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8E6B4" w14:textId="7690BF61" w:rsidR="00D51C2D" w:rsidRDefault="00D51C2D" w:rsidP="00D51C2D">
      <w:pPr>
        <w:jc w:val="center"/>
      </w:pPr>
      <w:r>
        <w:t>UNIVERSITY OF OKLAHOMA</w:t>
      </w:r>
    </w:p>
    <w:p w14:paraId="19A64DCB" w14:textId="5DEF0B3E" w:rsidR="00D51C2D" w:rsidRDefault="00D51C2D" w:rsidP="00D51C2D">
      <w:pPr>
        <w:jc w:val="center"/>
      </w:pPr>
      <w:r>
        <w:t>GRADUATE COLLEGE</w:t>
      </w:r>
    </w:p>
    <w:p w14:paraId="368F2516" w14:textId="2C8E957C" w:rsidR="00D51C2D" w:rsidRDefault="00D51C2D" w:rsidP="00D51C2D">
      <w:pPr>
        <w:jc w:val="center"/>
      </w:pPr>
    </w:p>
    <w:p w14:paraId="4934F6A2" w14:textId="0FE672EE" w:rsidR="00D51C2D" w:rsidRDefault="00D51C2D" w:rsidP="003D4006">
      <w:pPr>
        <w:jc w:val="center"/>
      </w:pPr>
    </w:p>
    <w:p w14:paraId="16D3D248" w14:textId="5736C203" w:rsidR="00D51C2D" w:rsidRDefault="00D51C2D" w:rsidP="00D51C2D">
      <w:pPr>
        <w:jc w:val="center"/>
      </w:pPr>
    </w:p>
    <w:p w14:paraId="6ABDCD38" w14:textId="77834493" w:rsidR="00D51C2D" w:rsidRDefault="008E261D" w:rsidP="00D51C2D">
      <w:pPr>
        <w:jc w:val="center"/>
      </w:pPr>
      <w:r>
        <w:t>DEVELOPMENT OF SYNTH</w:t>
      </w:r>
      <w:r w:rsidR="00F23596">
        <w:t>E</w:t>
      </w:r>
      <w:r>
        <w:t xml:space="preserve">TIC METHODOLOGIES </w:t>
      </w:r>
      <w:r w:rsidR="0056392D">
        <w:t xml:space="preserve">FOR N- TO C-TERMINAL </w:t>
      </w:r>
      <w:r w:rsidR="007065A4">
        <w:t xml:space="preserve">CYCLIZATION OF PEPTIDOMIMETIC SMALL MOLECULES </w:t>
      </w:r>
      <w:r w:rsidR="00DD49E9">
        <w:t xml:space="preserve">AND IN SILICO AND IN VITRO STUDIES OF </w:t>
      </w:r>
      <w:r w:rsidR="003D4006">
        <w:t>THE ROLE OF CYCLIZATION ON ANTIBACTERIAL AND ANTIVIRAL ACTIVITIES</w:t>
      </w:r>
    </w:p>
    <w:p w14:paraId="6372505F" w14:textId="3382253A" w:rsidR="00D51C2D" w:rsidRDefault="00D51C2D" w:rsidP="003D4006">
      <w:pPr>
        <w:jc w:val="center"/>
      </w:pPr>
    </w:p>
    <w:p w14:paraId="22DAFE4F" w14:textId="465AE72E" w:rsidR="00D51C2D" w:rsidRDefault="00D51C2D" w:rsidP="00D51C2D">
      <w:pPr>
        <w:jc w:val="center"/>
      </w:pPr>
    </w:p>
    <w:p w14:paraId="28639851" w14:textId="076AF75E" w:rsidR="00D51C2D" w:rsidRDefault="00D51C2D" w:rsidP="00D51C2D">
      <w:pPr>
        <w:jc w:val="center"/>
      </w:pPr>
      <w:r>
        <w:t>A THESIS</w:t>
      </w:r>
    </w:p>
    <w:p w14:paraId="2DA07D5C" w14:textId="2CBFBC3B" w:rsidR="00D51C2D" w:rsidRDefault="00D51C2D" w:rsidP="00D51C2D">
      <w:pPr>
        <w:jc w:val="center"/>
      </w:pPr>
      <w:r>
        <w:t>SUBMITTED TO THE GRADUATE FACULTY</w:t>
      </w:r>
    </w:p>
    <w:p w14:paraId="52A4F062" w14:textId="429577BA" w:rsidR="00D51C2D" w:rsidRDefault="00D51C2D" w:rsidP="00D51C2D">
      <w:pPr>
        <w:jc w:val="center"/>
      </w:pPr>
      <w:r>
        <w:t xml:space="preserve">In partial fulfillment of the requirements for the </w:t>
      </w:r>
    </w:p>
    <w:p w14:paraId="7B1EE5A5" w14:textId="2496496A" w:rsidR="00D51C2D" w:rsidRDefault="00D51C2D" w:rsidP="00D51C2D">
      <w:pPr>
        <w:jc w:val="center"/>
      </w:pPr>
      <w:r>
        <w:t>Degree of</w:t>
      </w:r>
    </w:p>
    <w:p w14:paraId="348B404D" w14:textId="12AC4EB0" w:rsidR="00D51C2D" w:rsidRDefault="00D51C2D" w:rsidP="00D51C2D">
      <w:pPr>
        <w:jc w:val="center"/>
      </w:pPr>
      <w:r>
        <w:t>DOCTORATE IN PHILOSOPHY</w:t>
      </w:r>
    </w:p>
    <w:p w14:paraId="77537746" w14:textId="5813A141" w:rsidR="00D51C2D" w:rsidRDefault="00D51C2D" w:rsidP="00D51C2D">
      <w:pPr>
        <w:jc w:val="center"/>
      </w:pPr>
    </w:p>
    <w:p w14:paraId="041E18F4" w14:textId="11AFF00E" w:rsidR="00D51C2D" w:rsidRDefault="00D51C2D" w:rsidP="00D51C2D">
      <w:pPr>
        <w:jc w:val="center"/>
      </w:pPr>
    </w:p>
    <w:p w14:paraId="25991165" w14:textId="1709C2DC" w:rsidR="00D51C2D" w:rsidRDefault="00D51C2D" w:rsidP="00D51C2D">
      <w:pPr>
        <w:jc w:val="center"/>
      </w:pPr>
    </w:p>
    <w:p w14:paraId="11F95395" w14:textId="39ABA533" w:rsidR="00D51C2D" w:rsidRDefault="00D51C2D" w:rsidP="00D51C2D">
      <w:pPr>
        <w:jc w:val="center"/>
      </w:pPr>
      <w:r>
        <w:t>By</w:t>
      </w:r>
    </w:p>
    <w:p w14:paraId="08ED7045" w14:textId="1E971E8D" w:rsidR="00D51C2D" w:rsidRDefault="00D51C2D" w:rsidP="00D51C2D">
      <w:pPr>
        <w:jc w:val="center"/>
      </w:pPr>
      <w:r>
        <w:t>QUENTIN PAUL AVILA</w:t>
      </w:r>
    </w:p>
    <w:p w14:paraId="267BC843" w14:textId="0DB12B10" w:rsidR="00D51C2D" w:rsidRDefault="00D51C2D" w:rsidP="00D51C2D">
      <w:pPr>
        <w:jc w:val="center"/>
      </w:pPr>
      <w:r>
        <w:t>Norman, Oklahoma</w:t>
      </w:r>
    </w:p>
    <w:p w14:paraId="6B485012" w14:textId="77777777" w:rsidR="00A12D1C" w:rsidRDefault="00D51C2D" w:rsidP="00D51C2D">
      <w:pPr>
        <w:jc w:val="center"/>
        <w:sectPr w:rsidR="00A12D1C" w:rsidSect="001E42A8">
          <w:footerReference w:type="even" r:id="rId8"/>
          <w:footerReference w:type="default" r:id="rId9"/>
          <w:pgSz w:w="12240" w:h="15840"/>
          <w:pgMar w:top="1440" w:right="1440" w:bottom="1440" w:left="1440" w:header="720" w:footer="720" w:gutter="0"/>
          <w:pgNumType w:fmt="lowerRoman"/>
          <w:cols w:space="720"/>
          <w:titlePg/>
          <w:docGrid w:linePitch="360"/>
        </w:sectPr>
      </w:pPr>
      <w:r>
        <w:t>2022</w:t>
      </w:r>
    </w:p>
    <w:p w14:paraId="52AB134C" w14:textId="6B69FDA7" w:rsidR="003D4006" w:rsidRDefault="003D4006" w:rsidP="003D4006">
      <w:pPr>
        <w:jc w:val="center"/>
      </w:pPr>
      <w:r>
        <w:lastRenderedPageBreak/>
        <w:t>DEVELOPMENT OF SYNTH</w:t>
      </w:r>
      <w:r w:rsidR="00E46EB0">
        <w:t>E</w:t>
      </w:r>
      <w:r>
        <w:t>TIC METHODOLOGIES FOR N- TO C-TERMINAL CYCLIZATION OF PEPTIDOMIMETIC SMALL MOLECULES AND IN SILICO AND IN VITRO STUDIES OF THE ROLE OF CYCLIZATION ON ANTIBACTERIAL AND ANTIVIRAL ACTIVITIES</w:t>
      </w:r>
    </w:p>
    <w:p w14:paraId="1EB05089" w14:textId="58E7972F" w:rsidR="00D51C2D" w:rsidRDefault="00D51C2D" w:rsidP="00D51C2D">
      <w:pPr>
        <w:jc w:val="center"/>
      </w:pPr>
    </w:p>
    <w:p w14:paraId="479FD977" w14:textId="77777777" w:rsidR="003D4006" w:rsidRDefault="003D4006" w:rsidP="00D51C2D">
      <w:pPr>
        <w:jc w:val="center"/>
      </w:pPr>
    </w:p>
    <w:p w14:paraId="59C831C8" w14:textId="088775C5" w:rsidR="00D51C2D" w:rsidRDefault="00D51C2D" w:rsidP="00D51C2D">
      <w:pPr>
        <w:jc w:val="center"/>
      </w:pPr>
      <w:r>
        <w:t>A DISSERTATION APPROVED FOR THE</w:t>
      </w:r>
    </w:p>
    <w:p w14:paraId="79CEC063" w14:textId="63405E26" w:rsidR="006837D8" w:rsidRDefault="006837D8" w:rsidP="003D4006">
      <w:pPr>
        <w:jc w:val="center"/>
      </w:pPr>
      <w:r>
        <w:t>DEPARTMENT OF CHEMISTRY AND BIOCHEMISTRY</w:t>
      </w:r>
    </w:p>
    <w:p w14:paraId="1D8CFB6C" w14:textId="3768C86C" w:rsidR="006837D8" w:rsidRDefault="006837D8" w:rsidP="00D51C2D">
      <w:pPr>
        <w:jc w:val="center"/>
      </w:pPr>
    </w:p>
    <w:p w14:paraId="49DDB14C" w14:textId="77777777" w:rsidR="003D4006" w:rsidRDefault="003D4006" w:rsidP="00D51C2D">
      <w:pPr>
        <w:jc w:val="center"/>
      </w:pPr>
    </w:p>
    <w:p w14:paraId="4D8295A8" w14:textId="7E4643BD" w:rsidR="006837D8" w:rsidRDefault="006837D8" w:rsidP="00D51C2D">
      <w:pPr>
        <w:jc w:val="center"/>
      </w:pPr>
      <w:r>
        <w:t>BY THE COMMITTEE CONSISTING OF</w:t>
      </w:r>
    </w:p>
    <w:p w14:paraId="68A1A391" w14:textId="1C0CDFE6" w:rsidR="006837D8" w:rsidRDefault="006837D8" w:rsidP="00D51C2D">
      <w:pPr>
        <w:jc w:val="center"/>
      </w:pPr>
    </w:p>
    <w:p w14:paraId="504D8C54" w14:textId="4A0D65D4" w:rsidR="006837D8" w:rsidRDefault="006837D8" w:rsidP="003D4006"/>
    <w:p w14:paraId="7F0864C2" w14:textId="6A4D4554" w:rsidR="006837D8" w:rsidRDefault="006837D8" w:rsidP="006837D8">
      <w:pPr>
        <w:jc w:val="right"/>
      </w:pPr>
      <w:r>
        <w:t>Dr. Helen Zgurskaya, Chair</w:t>
      </w:r>
    </w:p>
    <w:p w14:paraId="75FC5B63" w14:textId="6D4ACBB0" w:rsidR="006837D8" w:rsidRDefault="006837D8" w:rsidP="00367747"/>
    <w:p w14:paraId="69752056" w14:textId="71671B85" w:rsidR="006837D8" w:rsidRDefault="006837D8" w:rsidP="006837D8">
      <w:pPr>
        <w:jc w:val="right"/>
      </w:pPr>
      <w:r>
        <w:t>Dr. Robert Cichewicz</w:t>
      </w:r>
    </w:p>
    <w:p w14:paraId="1B97BA86" w14:textId="26DB79C7" w:rsidR="006837D8" w:rsidRDefault="006837D8" w:rsidP="006837D8">
      <w:pPr>
        <w:jc w:val="right"/>
      </w:pPr>
    </w:p>
    <w:p w14:paraId="4CDB8BA1" w14:textId="7B30A788" w:rsidR="006837D8" w:rsidRDefault="006837D8" w:rsidP="006837D8">
      <w:pPr>
        <w:jc w:val="right"/>
      </w:pPr>
      <w:r>
        <w:t>Dr. Indrajeet Sharma</w:t>
      </w:r>
    </w:p>
    <w:p w14:paraId="149807D1" w14:textId="77777777" w:rsidR="003D4006" w:rsidRDefault="003D4006" w:rsidP="006837D8">
      <w:pPr>
        <w:jc w:val="right"/>
      </w:pPr>
    </w:p>
    <w:p w14:paraId="58D3DA02" w14:textId="16760391" w:rsidR="006837D8" w:rsidRDefault="006837D8" w:rsidP="003D4006">
      <w:pPr>
        <w:jc w:val="right"/>
      </w:pPr>
      <w:r>
        <w:t>Dr. Cameron Siler</w:t>
      </w:r>
    </w:p>
    <w:p w14:paraId="18A7DF5D" w14:textId="77777777" w:rsidR="00345BD8" w:rsidRDefault="00345BD8" w:rsidP="006837D8">
      <w:pPr>
        <w:jc w:val="right"/>
      </w:pPr>
    </w:p>
    <w:p w14:paraId="0B17A778" w14:textId="50A9AEE8" w:rsidR="003D4006" w:rsidRDefault="003D4006" w:rsidP="006837D8">
      <w:pPr>
        <w:jc w:val="right"/>
        <w:sectPr w:rsidR="003D4006" w:rsidSect="00CE43C0">
          <w:pgSz w:w="12240" w:h="15840"/>
          <w:pgMar w:top="1440" w:right="1440" w:bottom="1440" w:left="1440" w:header="720" w:footer="720" w:gutter="0"/>
          <w:pgNumType w:fmt="lowerRoman"/>
          <w:cols w:space="720"/>
          <w:titlePg/>
          <w:docGrid w:linePitch="360"/>
        </w:sectPr>
      </w:pPr>
    </w:p>
    <w:p w14:paraId="5BB96075" w14:textId="71B65DC4" w:rsidR="006837D8" w:rsidRDefault="006837D8" w:rsidP="006837D8">
      <w:pPr>
        <w:jc w:val="center"/>
      </w:pPr>
    </w:p>
    <w:p w14:paraId="7C380C4E" w14:textId="0D3CFFF4" w:rsidR="006837D8" w:rsidRDefault="006837D8" w:rsidP="006837D8">
      <w:pPr>
        <w:jc w:val="center"/>
      </w:pPr>
    </w:p>
    <w:p w14:paraId="7833F19A" w14:textId="7BC8A976" w:rsidR="006837D8" w:rsidRDefault="006837D8" w:rsidP="006837D8">
      <w:pPr>
        <w:jc w:val="center"/>
      </w:pPr>
    </w:p>
    <w:p w14:paraId="5C1A1245" w14:textId="6F3BCB63" w:rsidR="006837D8" w:rsidRDefault="006837D8" w:rsidP="006837D8">
      <w:pPr>
        <w:jc w:val="center"/>
      </w:pPr>
    </w:p>
    <w:p w14:paraId="63F68B80" w14:textId="04529521" w:rsidR="006837D8" w:rsidRDefault="006837D8" w:rsidP="006837D8">
      <w:pPr>
        <w:jc w:val="center"/>
      </w:pPr>
    </w:p>
    <w:p w14:paraId="6F2FCE7B" w14:textId="18112711" w:rsidR="006837D8" w:rsidRDefault="006837D8" w:rsidP="006837D8">
      <w:pPr>
        <w:jc w:val="center"/>
      </w:pPr>
    </w:p>
    <w:p w14:paraId="65147DAE" w14:textId="5E26797D" w:rsidR="006837D8" w:rsidRDefault="006837D8" w:rsidP="006837D8">
      <w:pPr>
        <w:jc w:val="center"/>
      </w:pPr>
    </w:p>
    <w:p w14:paraId="050FA53A" w14:textId="44425C5D" w:rsidR="006837D8" w:rsidRDefault="006837D8" w:rsidP="006837D8">
      <w:pPr>
        <w:jc w:val="center"/>
      </w:pPr>
    </w:p>
    <w:p w14:paraId="40DE41C3" w14:textId="298DB7D9" w:rsidR="006837D8" w:rsidRDefault="006837D8" w:rsidP="006837D8">
      <w:pPr>
        <w:jc w:val="center"/>
      </w:pPr>
    </w:p>
    <w:p w14:paraId="3CD2C9C9" w14:textId="7D940892" w:rsidR="006837D8" w:rsidRDefault="006837D8" w:rsidP="006837D8">
      <w:pPr>
        <w:jc w:val="center"/>
      </w:pPr>
    </w:p>
    <w:p w14:paraId="3319C01A" w14:textId="7DEB710B" w:rsidR="006837D8" w:rsidRDefault="006837D8" w:rsidP="006837D8">
      <w:pPr>
        <w:jc w:val="center"/>
      </w:pPr>
    </w:p>
    <w:p w14:paraId="4C5CBDC3" w14:textId="1CE8CAF7" w:rsidR="006837D8" w:rsidRDefault="006837D8" w:rsidP="006837D8">
      <w:pPr>
        <w:jc w:val="center"/>
      </w:pPr>
    </w:p>
    <w:p w14:paraId="29BF3981" w14:textId="280DC030" w:rsidR="006837D8" w:rsidRDefault="006837D8" w:rsidP="006837D8">
      <w:pPr>
        <w:jc w:val="center"/>
      </w:pPr>
    </w:p>
    <w:p w14:paraId="3292BF5D" w14:textId="42C42907" w:rsidR="006837D8" w:rsidRDefault="006837D8" w:rsidP="006837D8">
      <w:pPr>
        <w:jc w:val="center"/>
      </w:pPr>
    </w:p>
    <w:p w14:paraId="7A66CE00" w14:textId="54F9DBBF" w:rsidR="006837D8" w:rsidRDefault="006837D8" w:rsidP="006837D8">
      <w:pPr>
        <w:jc w:val="center"/>
      </w:pPr>
    </w:p>
    <w:p w14:paraId="10701112" w14:textId="364B9B7C" w:rsidR="006837D8" w:rsidRDefault="006837D8" w:rsidP="006837D8">
      <w:pPr>
        <w:jc w:val="center"/>
      </w:pPr>
    </w:p>
    <w:p w14:paraId="0D98A384" w14:textId="33C5ACA9" w:rsidR="006837D8" w:rsidRDefault="006837D8" w:rsidP="006837D8">
      <w:pPr>
        <w:jc w:val="center"/>
      </w:pPr>
    </w:p>
    <w:p w14:paraId="417DA197" w14:textId="0BAD01AA" w:rsidR="006837D8" w:rsidRDefault="006837D8" w:rsidP="006837D8">
      <w:pPr>
        <w:jc w:val="center"/>
      </w:pPr>
    </w:p>
    <w:p w14:paraId="07258824" w14:textId="45E47517" w:rsidR="006837D8" w:rsidRDefault="006837D8" w:rsidP="006837D8">
      <w:pPr>
        <w:jc w:val="center"/>
      </w:pPr>
    </w:p>
    <w:p w14:paraId="686CCD0B" w14:textId="31030919" w:rsidR="006837D8" w:rsidRDefault="006837D8" w:rsidP="006837D8">
      <w:pPr>
        <w:jc w:val="center"/>
      </w:pPr>
    </w:p>
    <w:p w14:paraId="5C80BF59" w14:textId="5239AD2C" w:rsidR="006837D8" w:rsidRDefault="006837D8" w:rsidP="006837D8">
      <w:pPr>
        <w:jc w:val="center"/>
      </w:pPr>
    </w:p>
    <w:p w14:paraId="1B423547" w14:textId="101017B3" w:rsidR="006837D8" w:rsidRDefault="006837D8" w:rsidP="006837D8">
      <w:pPr>
        <w:jc w:val="center"/>
      </w:pPr>
      <w:r>
        <w:t>© Copyright by QUENTIN PAUL AVILA 2022</w:t>
      </w:r>
    </w:p>
    <w:p w14:paraId="78E54C56" w14:textId="77777777" w:rsidR="00B778D7" w:rsidRDefault="006837D8" w:rsidP="006837D8">
      <w:pPr>
        <w:jc w:val="center"/>
        <w:sectPr w:rsidR="00B778D7" w:rsidSect="00CE43C0">
          <w:pgSz w:w="12240" w:h="15840"/>
          <w:pgMar w:top="1440" w:right="1440" w:bottom="1440" w:left="1440" w:header="720" w:footer="720" w:gutter="0"/>
          <w:pgNumType w:fmt="lowerRoman"/>
          <w:cols w:space="720"/>
          <w:titlePg/>
          <w:docGrid w:linePitch="360"/>
        </w:sectPr>
      </w:pPr>
      <w:r>
        <w:t>All Rights Reserved.</w:t>
      </w:r>
    </w:p>
    <w:p w14:paraId="48A2A3E8" w14:textId="092DF744" w:rsidR="006837D8" w:rsidRDefault="00CD2932" w:rsidP="006837D8">
      <w:pPr>
        <w:jc w:val="center"/>
        <w:rPr>
          <w:b/>
          <w:bCs/>
        </w:rPr>
      </w:pPr>
      <w:r w:rsidRPr="002372F5">
        <w:rPr>
          <w:b/>
          <w:bCs/>
        </w:rPr>
        <w:lastRenderedPageBreak/>
        <w:t>Ackn</w:t>
      </w:r>
      <w:r w:rsidR="002C0569" w:rsidRPr="002372F5">
        <w:rPr>
          <w:b/>
          <w:bCs/>
        </w:rPr>
        <w:t>owledgements</w:t>
      </w:r>
    </w:p>
    <w:p w14:paraId="43739A15" w14:textId="44EB022D" w:rsidR="00D20792" w:rsidRDefault="00D20792" w:rsidP="00D20792"/>
    <w:p w14:paraId="1DF86806" w14:textId="09D42F70" w:rsidR="00462C07" w:rsidRPr="00462C07" w:rsidRDefault="007744C9" w:rsidP="00577401">
      <w:pPr>
        <w:ind w:firstLine="720"/>
      </w:pPr>
      <w:r>
        <w:t>Since</w:t>
      </w:r>
      <w:r w:rsidR="00462C07" w:rsidRPr="00462C07">
        <w:t xml:space="preserve"> the first day I arrived in Oklahoma</w:t>
      </w:r>
      <w:r w:rsidR="00C73367">
        <w:t xml:space="preserve">, I have been </w:t>
      </w:r>
      <w:r w:rsidR="00577401">
        <w:t xml:space="preserve">welcomed and </w:t>
      </w:r>
      <w:r w:rsidR="00C73367">
        <w:t xml:space="preserve">supported </w:t>
      </w:r>
      <w:r w:rsidR="007A0EF4">
        <w:t>by the Department of Chemistry and Biochemistry</w:t>
      </w:r>
      <w:r w:rsidR="00462C07" w:rsidRPr="00462C07">
        <w:t>.</w:t>
      </w:r>
      <w:r w:rsidR="00233450">
        <w:t xml:space="preserve"> </w:t>
      </w:r>
      <w:r w:rsidR="00322FA9">
        <w:t xml:space="preserve">In particular, Dr. Adam Duerfeldt </w:t>
      </w:r>
      <w:r w:rsidR="00B23375">
        <w:t xml:space="preserve">has played a crucial role to bring me to this point. </w:t>
      </w:r>
      <w:r w:rsidR="00233450">
        <w:t>Through his mentorship</w:t>
      </w:r>
      <w:r w:rsidR="004735CE">
        <w:t xml:space="preserve">, </w:t>
      </w:r>
      <w:r w:rsidR="00322FA9">
        <w:t>he taught me</w:t>
      </w:r>
      <w:r w:rsidR="004735CE">
        <w:t xml:space="preserve"> how </w:t>
      </w:r>
      <w:r w:rsidR="008E2718">
        <w:t xml:space="preserve">to be a researcher </w:t>
      </w:r>
      <w:r w:rsidR="00577401">
        <w:t>and</w:t>
      </w:r>
      <w:r w:rsidR="00462C07" w:rsidRPr="00462C07">
        <w:t xml:space="preserve"> he transmitted his passion for medicinal chemistry.</w:t>
      </w:r>
    </w:p>
    <w:p w14:paraId="5DBB7EE0" w14:textId="092A4BD5" w:rsidR="00462C07" w:rsidRPr="00462C07" w:rsidRDefault="00462C07" w:rsidP="00001A9A">
      <w:pPr>
        <w:ind w:firstLine="720"/>
      </w:pPr>
      <w:r w:rsidRPr="00462C07">
        <w:t xml:space="preserve">I wish to thank the Department of Chemistry and Biochemistry and particularly my committee members, Dr. </w:t>
      </w:r>
      <w:r w:rsidR="00001A9A">
        <w:t>Zgurskaya,</w:t>
      </w:r>
      <w:r w:rsidRPr="00462C07">
        <w:t xml:space="preserve"> Dr. Cichewicz</w:t>
      </w:r>
      <w:r w:rsidR="00001A9A">
        <w:t>, Dr. Sharma and Dr. Siler</w:t>
      </w:r>
      <w:r w:rsidRPr="00462C07">
        <w:t xml:space="preserve"> for giving</w:t>
      </w:r>
      <w:r w:rsidR="00577401">
        <w:t xml:space="preserve"> me</w:t>
      </w:r>
      <w:r w:rsidRPr="00462C07">
        <w:t xml:space="preserve"> the key to success as a graduate student, an organic chemist and a scientist. </w:t>
      </w:r>
    </w:p>
    <w:p w14:paraId="5B741826" w14:textId="31269919" w:rsidR="00DD1F75" w:rsidRDefault="00462C07" w:rsidP="0033509F">
      <w:pPr>
        <w:ind w:firstLine="720"/>
      </w:pPr>
      <w:r w:rsidRPr="00462C07">
        <w:t xml:space="preserve">I </w:t>
      </w:r>
      <w:r w:rsidR="0069247A">
        <w:t xml:space="preserve">also </w:t>
      </w:r>
      <w:r w:rsidRPr="00462C07">
        <w:t xml:space="preserve">wish to thank the Duerfeldt lab, Nate, Dinesh, </w:t>
      </w:r>
      <w:r w:rsidR="0069247A">
        <w:t xml:space="preserve">Jessi, </w:t>
      </w:r>
      <w:r w:rsidRPr="00462C07">
        <w:t xml:space="preserve">Yangxiong, Xiaoxheng, </w:t>
      </w:r>
      <w:r w:rsidR="0069247A">
        <w:t>Ziwei, Cat and Katel</w:t>
      </w:r>
      <w:r w:rsidR="00FF7826">
        <w:t xml:space="preserve">yn </w:t>
      </w:r>
      <w:r w:rsidRPr="00462C07">
        <w:t xml:space="preserve">for their friendship and team spirit. </w:t>
      </w:r>
      <w:r w:rsidR="003474A2">
        <w:t>Inside the lab and beyond</w:t>
      </w:r>
      <w:r w:rsidRPr="00462C07">
        <w:t xml:space="preserve"> I found some true friends </w:t>
      </w:r>
      <w:r w:rsidR="003474A2">
        <w:t>in Jessi and Eric Gardner</w:t>
      </w:r>
      <w:r w:rsidRPr="00462C07">
        <w:t xml:space="preserve">. </w:t>
      </w:r>
      <w:r w:rsidR="002D3227">
        <w:t xml:space="preserve">They have </w:t>
      </w:r>
      <w:r w:rsidR="00320365">
        <w:t xml:space="preserve">become my adopted family </w:t>
      </w:r>
      <w:r w:rsidR="00205F14">
        <w:t xml:space="preserve">and </w:t>
      </w:r>
      <w:r w:rsidR="00763490">
        <w:t>no words can describe how essential they have been to help me become who I am now</w:t>
      </w:r>
      <w:r w:rsidR="00B06C9A">
        <w:t>.</w:t>
      </w:r>
    </w:p>
    <w:p w14:paraId="7CFF4943" w14:textId="50706975" w:rsidR="00462C07" w:rsidRPr="00462C07" w:rsidRDefault="00B06C9A" w:rsidP="006704D4">
      <w:pPr>
        <w:ind w:firstLine="720"/>
      </w:pPr>
      <w:r>
        <w:t xml:space="preserve">Oklahoma </w:t>
      </w:r>
      <w:r w:rsidR="00E31F1B">
        <w:t>was not the place where I expected to find love</w:t>
      </w:r>
      <w:r w:rsidR="00FD6C94">
        <w:t>,</w:t>
      </w:r>
      <w:r w:rsidR="00E31F1B">
        <w:t xml:space="preserve"> but </w:t>
      </w:r>
      <w:r w:rsidR="008160A1">
        <w:t>meeting</w:t>
      </w:r>
      <w:r w:rsidR="00556247">
        <w:t xml:space="preserve"> Cecilia </w:t>
      </w:r>
      <w:r w:rsidR="008160A1">
        <w:t xml:space="preserve">was probably the best surprise of my life. She </w:t>
      </w:r>
      <w:r w:rsidR="00FD6C94">
        <w:t xml:space="preserve">makes me a better man with her </w:t>
      </w:r>
      <w:r w:rsidR="0055688B">
        <w:t xml:space="preserve">love </w:t>
      </w:r>
      <w:r w:rsidR="00577401">
        <w:t xml:space="preserve">and kind words, </w:t>
      </w:r>
      <w:r w:rsidR="0055688B">
        <w:t xml:space="preserve">and she brings </w:t>
      </w:r>
      <w:r w:rsidR="00577401">
        <w:t xml:space="preserve">me so much </w:t>
      </w:r>
      <w:r w:rsidR="0055688B">
        <w:t>joy.</w:t>
      </w:r>
      <w:r w:rsidR="006704D4">
        <w:t xml:space="preserve"> </w:t>
      </w:r>
      <w:r w:rsidR="00462C07" w:rsidRPr="00462C07">
        <w:t>Finally, I want to thank my parents and my sister for their</w:t>
      </w:r>
      <w:r w:rsidR="009755C4">
        <w:t xml:space="preserve"> constant</w:t>
      </w:r>
      <w:r w:rsidR="00462C07" w:rsidRPr="00462C07">
        <w:t xml:space="preserve"> support and </w:t>
      </w:r>
      <w:r w:rsidR="00320365">
        <w:t>encouragement</w:t>
      </w:r>
      <w:r w:rsidR="009755C4">
        <w:t>s</w:t>
      </w:r>
      <w:r w:rsidR="00462C07" w:rsidRPr="00462C07">
        <w:t>.</w:t>
      </w:r>
      <w:r w:rsidR="009755C4">
        <w:t xml:space="preserve"> One important lesson I have lear</w:t>
      </w:r>
      <w:r w:rsidR="001C07C0">
        <w:t>n is that family matters above everything else</w:t>
      </w:r>
      <w:r w:rsidR="00E708EB">
        <w:t>.</w:t>
      </w:r>
    </w:p>
    <w:p w14:paraId="06BF5D6E" w14:textId="766FF9B5" w:rsidR="00D20792" w:rsidRDefault="00D20792" w:rsidP="00D20792"/>
    <w:p w14:paraId="40CB9029" w14:textId="77777777" w:rsidR="00D20792" w:rsidRPr="00D20792" w:rsidRDefault="00D20792" w:rsidP="00D20792"/>
    <w:p w14:paraId="12AB4A63" w14:textId="50517781" w:rsidR="002C0569" w:rsidRDefault="002C0569">
      <w:r>
        <w:br w:type="page"/>
      </w:r>
    </w:p>
    <w:p w14:paraId="3887BB5B" w14:textId="5DB3F752" w:rsidR="0066007E" w:rsidRPr="0066007E" w:rsidRDefault="0066007E" w:rsidP="0066007E">
      <w:pPr>
        <w:pStyle w:val="TOC1"/>
      </w:pPr>
      <w:r w:rsidRPr="0066007E">
        <w:lastRenderedPageBreak/>
        <w:t>Table of Content</w:t>
      </w:r>
    </w:p>
    <w:p w14:paraId="7B5090D5" w14:textId="77777777" w:rsidR="0066007E" w:rsidRPr="0066007E" w:rsidRDefault="0066007E" w:rsidP="0066007E">
      <w:pPr>
        <w:pStyle w:val="TOC1"/>
        <w:rPr>
          <w:b w:val="0"/>
          <w:bCs w:val="0"/>
        </w:rPr>
      </w:pPr>
    </w:p>
    <w:p w14:paraId="0B26AE5F" w14:textId="38225610" w:rsidR="00367747" w:rsidRDefault="002A78F9">
      <w:pPr>
        <w:pStyle w:val="TOC1"/>
        <w:rPr>
          <w:rFonts w:asciiTheme="minorHAnsi" w:eastAsiaTheme="minorEastAsia" w:hAnsiTheme="minorHAnsi"/>
          <w:b w:val="0"/>
          <w:bCs w:val="0"/>
          <w:noProof/>
        </w:rPr>
      </w:pPr>
      <w:r w:rsidRPr="0066007E">
        <w:rPr>
          <w:b w:val="0"/>
          <w:bCs w:val="0"/>
        </w:rPr>
        <w:fldChar w:fldCharType="begin"/>
      </w:r>
      <w:r w:rsidRPr="0066007E">
        <w:rPr>
          <w:b w:val="0"/>
          <w:bCs w:val="0"/>
        </w:rPr>
        <w:instrText xml:space="preserve"> TOC \o "1-3" \h \z \u </w:instrText>
      </w:r>
      <w:r w:rsidRPr="0066007E">
        <w:rPr>
          <w:b w:val="0"/>
          <w:bCs w:val="0"/>
        </w:rPr>
        <w:fldChar w:fldCharType="separate"/>
      </w:r>
      <w:hyperlink w:anchor="_Toc102742212" w:history="1">
        <w:r w:rsidR="00367747" w:rsidRPr="00D07582">
          <w:rPr>
            <w:rStyle w:val="Hyperlink"/>
            <w:noProof/>
          </w:rPr>
          <w:t>Chapter 1 Antibacterial Resistance: a Silent Pandemic</w:t>
        </w:r>
        <w:r w:rsidR="00367747">
          <w:rPr>
            <w:noProof/>
            <w:webHidden/>
          </w:rPr>
          <w:tab/>
        </w:r>
        <w:r w:rsidR="00367747">
          <w:rPr>
            <w:noProof/>
            <w:webHidden/>
          </w:rPr>
          <w:fldChar w:fldCharType="begin"/>
        </w:r>
        <w:r w:rsidR="00367747">
          <w:rPr>
            <w:noProof/>
            <w:webHidden/>
          </w:rPr>
          <w:instrText xml:space="preserve"> PAGEREF _Toc102742212 \h </w:instrText>
        </w:r>
        <w:r w:rsidR="00367747">
          <w:rPr>
            <w:noProof/>
            <w:webHidden/>
          </w:rPr>
        </w:r>
        <w:r w:rsidR="00367747">
          <w:rPr>
            <w:noProof/>
            <w:webHidden/>
          </w:rPr>
          <w:fldChar w:fldCharType="separate"/>
        </w:r>
        <w:r w:rsidR="00A91D35">
          <w:rPr>
            <w:noProof/>
            <w:webHidden/>
          </w:rPr>
          <w:t>1</w:t>
        </w:r>
        <w:r w:rsidR="00367747">
          <w:rPr>
            <w:noProof/>
            <w:webHidden/>
          </w:rPr>
          <w:fldChar w:fldCharType="end"/>
        </w:r>
      </w:hyperlink>
    </w:p>
    <w:p w14:paraId="65FC39FE" w14:textId="45BD2C89" w:rsidR="00367747" w:rsidRDefault="00A56DCB">
      <w:pPr>
        <w:pStyle w:val="TOC2"/>
        <w:tabs>
          <w:tab w:val="left" w:pos="720"/>
          <w:tab w:val="right" w:leader="dot" w:pos="9350"/>
        </w:tabs>
        <w:rPr>
          <w:rFonts w:asciiTheme="minorHAnsi" w:eastAsiaTheme="minorEastAsia" w:hAnsiTheme="minorHAnsi"/>
          <w:noProof/>
        </w:rPr>
      </w:pPr>
      <w:hyperlink w:anchor="_Toc102742213" w:history="1">
        <w:r w:rsidR="00367747" w:rsidRPr="00D07582">
          <w:rPr>
            <w:rStyle w:val="Hyperlink"/>
            <w:noProof/>
          </w:rPr>
          <w:t>1</w:t>
        </w:r>
        <w:r w:rsidR="00367747">
          <w:rPr>
            <w:rFonts w:asciiTheme="minorHAnsi" w:eastAsiaTheme="minorEastAsia" w:hAnsiTheme="minorHAnsi"/>
            <w:noProof/>
          </w:rPr>
          <w:tab/>
        </w:r>
        <w:r w:rsidR="00367747" w:rsidRPr="00D07582">
          <w:rPr>
            <w:rStyle w:val="Hyperlink"/>
            <w:noProof/>
          </w:rPr>
          <w:t>Introduction</w:t>
        </w:r>
        <w:r w:rsidR="00367747">
          <w:rPr>
            <w:noProof/>
            <w:webHidden/>
          </w:rPr>
          <w:tab/>
        </w:r>
        <w:r w:rsidR="00367747">
          <w:rPr>
            <w:noProof/>
            <w:webHidden/>
          </w:rPr>
          <w:fldChar w:fldCharType="begin"/>
        </w:r>
        <w:r w:rsidR="00367747">
          <w:rPr>
            <w:noProof/>
            <w:webHidden/>
          </w:rPr>
          <w:instrText xml:space="preserve"> PAGEREF _Toc102742213 \h </w:instrText>
        </w:r>
        <w:r w:rsidR="00367747">
          <w:rPr>
            <w:noProof/>
            <w:webHidden/>
          </w:rPr>
        </w:r>
        <w:r w:rsidR="00367747">
          <w:rPr>
            <w:noProof/>
            <w:webHidden/>
          </w:rPr>
          <w:fldChar w:fldCharType="separate"/>
        </w:r>
        <w:r w:rsidR="00A91D35">
          <w:rPr>
            <w:noProof/>
            <w:webHidden/>
          </w:rPr>
          <w:t>1</w:t>
        </w:r>
        <w:r w:rsidR="00367747">
          <w:rPr>
            <w:noProof/>
            <w:webHidden/>
          </w:rPr>
          <w:fldChar w:fldCharType="end"/>
        </w:r>
      </w:hyperlink>
    </w:p>
    <w:p w14:paraId="1849AA0E" w14:textId="28EA8424" w:rsidR="00367747" w:rsidRDefault="00A56DCB">
      <w:pPr>
        <w:pStyle w:val="TOC2"/>
        <w:tabs>
          <w:tab w:val="left" w:pos="720"/>
          <w:tab w:val="right" w:leader="dot" w:pos="9350"/>
        </w:tabs>
        <w:rPr>
          <w:rFonts w:asciiTheme="minorHAnsi" w:eastAsiaTheme="minorEastAsia" w:hAnsiTheme="minorHAnsi"/>
          <w:noProof/>
        </w:rPr>
      </w:pPr>
      <w:hyperlink w:anchor="_Toc102742214" w:history="1">
        <w:r w:rsidR="00367747" w:rsidRPr="00D07582">
          <w:rPr>
            <w:rStyle w:val="Hyperlink"/>
            <w:noProof/>
          </w:rPr>
          <w:t>2</w:t>
        </w:r>
        <w:r w:rsidR="00367747">
          <w:rPr>
            <w:rFonts w:asciiTheme="minorHAnsi" w:eastAsiaTheme="minorEastAsia" w:hAnsiTheme="minorHAnsi"/>
            <w:noProof/>
          </w:rPr>
          <w:tab/>
        </w:r>
        <w:r w:rsidR="00367747" w:rsidRPr="00D07582">
          <w:rPr>
            <w:rStyle w:val="Hyperlink"/>
            <w:noProof/>
          </w:rPr>
          <w:t>New Mindsets in Antibacterial Development</w:t>
        </w:r>
        <w:r w:rsidR="00367747">
          <w:rPr>
            <w:noProof/>
            <w:webHidden/>
          </w:rPr>
          <w:tab/>
        </w:r>
        <w:r w:rsidR="00367747">
          <w:rPr>
            <w:noProof/>
            <w:webHidden/>
          </w:rPr>
          <w:fldChar w:fldCharType="begin"/>
        </w:r>
        <w:r w:rsidR="00367747">
          <w:rPr>
            <w:noProof/>
            <w:webHidden/>
          </w:rPr>
          <w:instrText xml:space="preserve"> PAGEREF _Toc102742214 \h </w:instrText>
        </w:r>
        <w:r w:rsidR="00367747">
          <w:rPr>
            <w:noProof/>
            <w:webHidden/>
          </w:rPr>
        </w:r>
        <w:r w:rsidR="00367747">
          <w:rPr>
            <w:noProof/>
            <w:webHidden/>
          </w:rPr>
          <w:fldChar w:fldCharType="separate"/>
        </w:r>
        <w:r w:rsidR="00A91D35">
          <w:rPr>
            <w:noProof/>
            <w:webHidden/>
          </w:rPr>
          <w:t>3</w:t>
        </w:r>
        <w:r w:rsidR="00367747">
          <w:rPr>
            <w:noProof/>
            <w:webHidden/>
          </w:rPr>
          <w:fldChar w:fldCharType="end"/>
        </w:r>
      </w:hyperlink>
    </w:p>
    <w:p w14:paraId="5D0D9A53" w14:textId="6189A1DB" w:rsidR="00367747" w:rsidRDefault="00A56DCB">
      <w:pPr>
        <w:pStyle w:val="TOC3"/>
        <w:tabs>
          <w:tab w:val="left" w:pos="1200"/>
          <w:tab w:val="right" w:leader="dot" w:pos="9350"/>
        </w:tabs>
        <w:rPr>
          <w:rFonts w:asciiTheme="minorHAnsi" w:eastAsiaTheme="minorEastAsia" w:hAnsiTheme="minorHAnsi"/>
          <w:noProof/>
        </w:rPr>
      </w:pPr>
      <w:hyperlink w:anchor="_Toc102742215" w:history="1">
        <w:r w:rsidR="00367747" w:rsidRPr="00D07582">
          <w:rPr>
            <w:rStyle w:val="Hyperlink"/>
            <w:noProof/>
          </w:rPr>
          <w:t>2.1</w:t>
        </w:r>
        <w:r w:rsidR="00367747">
          <w:rPr>
            <w:rFonts w:asciiTheme="minorHAnsi" w:eastAsiaTheme="minorEastAsia" w:hAnsiTheme="minorHAnsi"/>
            <w:noProof/>
          </w:rPr>
          <w:tab/>
        </w:r>
        <w:r w:rsidR="00367747" w:rsidRPr="00D07582">
          <w:rPr>
            <w:rStyle w:val="Hyperlink"/>
            <w:noProof/>
          </w:rPr>
          <w:t>Disparate Membrane Polarity in Gram-Negatives</w:t>
        </w:r>
        <w:r w:rsidR="00367747">
          <w:rPr>
            <w:noProof/>
            <w:webHidden/>
          </w:rPr>
          <w:tab/>
        </w:r>
        <w:r w:rsidR="00367747">
          <w:rPr>
            <w:noProof/>
            <w:webHidden/>
          </w:rPr>
          <w:fldChar w:fldCharType="begin"/>
        </w:r>
        <w:r w:rsidR="00367747">
          <w:rPr>
            <w:noProof/>
            <w:webHidden/>
          </w:rPr>
          <w:instrText xml:space="preserve"> PAGEREF _Toc102742215 \h </w:instrText>
        </w:r>
        <w:r w:rsidR="00367747">
          <w:rPr>
            <w:noProof/>
            <w:webHidden/>
          </w:rPr>
        </w:r>
        <w:r w:rsidR="00367747">
          <w:rPr>
            <w:noProof/>
            <w:webHidden/>
          </w:rPr>
          <w:fldChar w:fldCharType="separate"/>
        </w:r>
        <w:r w:rsidR="00A91D35">
          <w:rPr>
            <w:noProof/>
            <w:webHidden/>
          </w:rPr>
          <w:t>3</w:t>
        </w:r>
        <w:r w:rsidR="00367747">
          <w:rPr>
            <w:noProof/>
            <w:webHidden/>
          </w:rPr>
          <w:fldChar w:fldCharType="end"/>
        </w:r>
      </w:hyperlink>
    </w:p>
    <w:p w14:paraId="6DE647AD" w14:textId="170968CB" w:rsidR="00367747" w:rsidRDefault="00A56DCB">
      <w:pPr>
        <w:pStyle w:val="TOC3"/>
        <w:tabs>
          <w:tab w:val="left" w:pos="1200"/>
          <w:tab w:val="right" w:leader="dot" w:pos="9350"/>
        </w:tabs>
        <w:rPr>
          <w:rFonts w:asciiTheme="minorHAnsi" w:eastAsiaTheme="minorEastAsia" w:hAnsiTheme="minorHAnsi"/>
          <w:noProof/>
        </w:rPr>
      </w:pPr>
      <w:hyperlink w:anchor="_Toc102742216" w:history="1">
        <w:r w:rsidR="00367747" w:rsidRPr="00D07582">
          <w:rPr>
            <w:rStyle w:val="Hyperlink"/>
            <w:noProof/>
          </w:rPr>
          <w:t>2.2</w:t>
        </w:r>
        <w:r w:rsidR="00367747">
          <w:rPr>
            <w:rFonts w:asciiTheme="minorHAnsi" w:eastAsiaTheme="minorEastAsia" w:hAnsiTheme="minorHAnsi"/>
            <w:noProof/>
          </w:rPr>
          <w:tab/>
        </w:r>
        <w:r w:rsidR="00367747" w:rsidRPr="00D07582">
          <w:rPr>
            <w:rStyle w:val="Hyperlink"/>
            <w:noProof/>
          </w:rPr>
          <w:t>Chemical Space and Structural Uniqueness of Gram-Negative Actives</w:t>
        </w:r>
        <w:r w:rsidR="00367747">
          <w:rPr>
            <w:noProof/>
            <w:webHidden/>
          </w:rPr>
          <w:tab/>
        </w:r>
        <w:r w:rsidR="00367747">
          <w:rPr>
            <w:noProof/>
            <w:webHidden/>
          </w:rPr>
          <w:fldChar w:fldCharType="begin"/>
        </w:r>
        <w:r w:rsidR="00367747">
          <w:rPr>
            <w:noProof/>
            <w:webHidden/>
          </w:rPr>
          <w:instrText xml:space="preserve"> PAGEREF _Toc102742216 \h </w:instrText>
        </w:r>
        <w:r w:rsidR="00367747">
          <w:rPr>
            <w:noProof/>
            <w:webHidden/>
          </w:rPr>
        </w:r>
        <w:r w:rsidR="00367747">
          <w:rPr>
            <w:noProof/>
            <w:webHidden/>
          </w:rPr>
          <w:fldChar w:fldCharType="separate"/>
        </w:r>
        <w:r w:rsidR="00A91D35">
          <w:rPr>
            <w:noProof/>
            <w:webHidden/>
          </w:rPr>
          <w:t>4</w:t>
        </w:r>
        <w:r w:rsidR="00367747">
          <w:rPr>
            <w:noProof/>
            <w:webHidden/>
          </w:rPr>
          <w:fldChar w:fldCharType="end"/>
        </w:r>
      </w:hyperlink>
    </w:p>
    <w:p w14:paraId="3658BCC5" w14:textId="7FC0D02B" w:rsidR="00367747" w:rsidRDefault="00A56DCB">
      <w:pPr>
        <w:pStyle w:val="TOC3"/>
        <w:tabs>
          <w:tab w:val="left" w:pos="1200"/>
          <w:tab w:val="right" w:leader="dot" w:pos="9350"/>
        </w:tabs>
        <w:rPr>
          <w:rFonts w:asciiTheme="minorHAnsi" w:eastAsiaTheme="minorEastAsia" w:hAnsiTheme="minorHAnsi"/>
          <w:noProof/>
        </w:rPr>
      </w:pPr>
      <w:hyperlink w:anchor="_Toc102742217" w:history="1">
        <w:r w:rsidR="00367747" w:rsidRPr="00D07582">
          <w:rPr>
            <w:rStyle w:val="Hyperlink"/>
            <w:noProof/>
          </w:rPr>
          <w:t>2.3</w:t>
        </w:r>
        <w:r w:rsidR="00367747">
          <w:rPr>
            <w:rFonts w:asciiTheme="minorHAnsi" w:eastAsiaTheme="minorEastAsia" w:hAnsiTheme="minorHAnsi"/>
            <w:noProof/>
          </w:rPr>
          <w:tab/>
        </w:r>
        <w:r w:rsidR="00367747" w:rsidRPr="00D07582">
          <w:rPr>
            <w:rStyle w:val="Hyperlink"/>
            <w:noProof/>
          </w:rPr>
          <w:t>Enhanced Antibacterial Potency</w:t>
        </w:r>
        <w:r w:rsidR="00367747">
          <w:rPr>
            <w:noProof/>
            <w:webHidden/>
          </w:rPr>
          <w:tab/>
        </w:r>
        <w:r w:rsidR="00367747">
          <w:rPr>
            <w:noProof/>
            <w:webHidden/>
          </w:rPr>
          <w:fldChar w:fldCharType="begin"/>
        </w:r>
        <w:r w:rsidR="00367747">
          <w:rPr>
            <w:noProof/>
            <w:webHidden/>
          </w:rPr>
          <w:instrText xml:space="preserve"> PAGEREF _Toc102742217 \h </w:instrText>
        </w:r>
        <w:r w:rsidR="00367747">
          <w:rPr>
            <w:noProof/>
            <w:webHidden/>
          </w:rPr>
        </w:r>
        <w:r w:rsidR="00367747">
          <w:rPr>
            <w:noProof/>
            <w:webHidden/>
          </w:rPr>
          <w:fldChar w:fldCharType="separate"/>
        </w:r>
        <w:r w:rsidR="00A91D35">
          <w:rPr>
            <w:noProof/>
            <w:webHidden/>
          </w:rPr>
          <w:t>4</w:t>
        </w:r>
        <w:r w:rsidR="00367747">
          <w:rPr>
            <w:noProof/>
            <w:webHidden/>
          </w:rPr>
          <w:fldChar w:fldCharType="end"/>
        </w:r>
      </w:hyperlink>
    </w:p>
    <w:p w14:paraId="054EB467" w14:textId="2DA4FA00" w:rsidR="00367747" w:rsidRDefault="00A56DCB">
      <w:pPr>
        <w:pStyle w:val="TOC3"/>
        <w:tabs>
          <w:tab w:val="left" w:pos="1200"/>
          <w:tab w:val="right" w:leader="dot" w:pos="9350"/>
        </w:tabs>
        <w:rPr>
          <w:rFonts w:asciiTheme="minorHAnsi" w:eastAsiaTheme="minorEastAsia" w:hAnsiTheme="minorHAnsi"/>
          <w:noProof/>
        </w:rPr>
      </w:pPr>
      <w:hyperlink w:anchor="_Toc102742218" w:history="1">
        <w:r w:rsidR="00367747" w:rsidRPr="00D07582">
          <w:rPr>
            <w:rStyle w:val="Hyperlink"/>
            <w:noProof/>
          </w:rPr>
          <w:t>2.4</w:t>
        </w:r>
        <w:r w:rsidR="00367747">
          <w:rPr>
            <w:rFonts w:asciiTheme="minorHAnsi" w:eastAsiaTheme="minorEastAsia" w:hAnsiTheme="minorHAnsi"/>
            <w:noProof/>
          </w:rPr>
          <w:tab/>
        </w:r>
        <w:r w:rsidR="00367747" w:rsidRPr="00D07582">
          <w:rPr>
            <w:rStyle w:val="Hyperlink"/>
            <w:noProof/>
          </w:rPr>
          <w:t>Early Consideration of Combinatorial Therapy</w:t>
        </w:r>
        <w:r w:rsidR="00367747">
          <w:rPr>
            <w:noProof/>
            <w:webHidden/>
          </w:rPr>
          <w:tab/>
        </w:r>
        <w:r w:rsidR="00367747">
          <w:rPr>
            <w:noProof/>
            <w:webHidden/>
          </w:rPr>
          <w:fldChar w:fldCharType="begin"/>
        </w:r>
        <w:r w:rsidR="00367747">
          <w:rPr>
            <w:noProof/>
            <w:webHidden/>
          </w:rPr>
          <w:instrText xml:space="preserve"> PAGEREF _Toc102742218 \h </w:instrText>
        </w:r>
        <w:r w:rsidR="00367747">
          <w:rPr>
            <w:noProof/>
            <w:webHidden/>
          </w:rPr>
        </w:r>
        <w:r w:rsidR="00367747">
          <w:rPr>
            <w:noProof/>
            <w:webHidden/>
          </w:rPr>
          <w:fldChar w:fldCharType="separate"/>
        </w:r>
        <w:r w:rsidR="00A91D35">
          <w:rPr>
            <w:noProof/>
            <w:webHidden/>
          </w:rPr>
          <w:t>5</w:t>
        </w:r>
        <w:r w:rsidR="00367747">
          <w:rPr>
            <w:noProof/>
            <w:webHidden/>
          </w:rPr>
          <w:fldChar w:fldCharType="end"/>
        </w:r>
      </w:hyperlink>
    </w:p>
    <w:p w14:paraId="376B76EF" w14:textId="007B8508" w:rsidR="00367747" w:rsidRDefault="00A56DCB">
      <w:pPr>
        <w:pStyle w:val="TOC3"/>
        <w:tabs>
          <w:tab w:val="left" w:pos="1200"/>
          <w:tab w:val="right" w:leader="dot" w:pos="9350"/>
        </w:tabs>
        <w:rPr>
          <w:rFonts w:asciiTheme="minorHAnsi" w:eastAsiaTheme="minorEastAsia" w:hAnsiTheme="minorHAnsi"/>
          <w:noProof/>
        </w:rPr>
      </w:pPr>
      <w:hyperlink w:anchor="_Toc102742219" w:history="1">
        <w:r w:rsidR="00367747" w:rsidRPr="00D07582">
          <w:rPr>
            <w:rStyle w:val="Hyperlink"/>
            <w:noProof/>
          </w:rPr>
          <w:t>2.5</w:t>
        </w:r>
        <w:r w:rsidR="00367747">
          <w:rPr>
            <w:rFonts w:asciiTheme="minorHAnsi" w:eastAsiaTheme="minorEastAsia" w:hAnsiTheme="minorHAnsi"/>
            <w:noProof/>
          </w:rPr>
          <w:tab/>
        </w:r>
        <w:r w:rsidR="00367747" w:rsidRPr="00D07582">
          <w:rPr>
            <w:rStyle w:val="Hyperlink"/>
            <w:noProof/>
          </w:rPr>
          <w:t>Development of Narrow-Spectrum Therapeutics</w:t>
        </w:r>
        <w:r w:rsidR="00367747">
          <w:rPr>
            <w:noProof/>
            <w:webHidden/>
          </w:rPr>
          <w:tab/>
        </w:r>
        <w:r w:rsidR="00367747">
          <w:rPr>
            <w:noProof/>
            <w:webHidden/>
          </w:rPr>
          <w:fldChar w:fldCharType="begin"/>
        </w:r>
        <w:r w:rsidR="00367747">
          <w:rPr>
            <w:noProof/>
            <w:webHidden/>
          </w:rPr>
          <w:instrText xml:space="preserve"> PAGEREF _Toc102742219 \h </w:instrText>
        </w:r>
        <w:r w:rsidR="00367747">
          <w:rPr>
            <w:noProof/>
            <w:webHidden/>
          </w:rPr>
        </w:r>
        <w:r w:rsidR="00367747">
          <w:rPr>
            <w:noProof/>
            <w:webHidden/>
          </w:rPr>
          <w:fldChar w:fldCharType="separate"/>
        </w:r>
        <w:r w:rsidR="00A91D35">
          <w:rPr>
            <w:noProof/>
            <w:webHidden/>
          </w:rPr>
          <w:t>5</w:t>
        </w:r>
        <w:r w:rsidR="00367747">
          <w:rPr>
            <w:noProof/>
            <w:webHidden/>
          </w:rPr>
          <w:fldChar w:fldCharType="end"/>
        </w:r>
      </w:hyperlink>
    </w:p>
    <w:p w14:paraId="30BE8C69" w14:textId="4BBDA4AE" w:rsidR="00367747" w:rsidRDefault="00A56DCB">
      <w:pPr>
        <w:pStyle w:val="TOC3"/>
        <w:tabs>
          <w:tab w:val="left" w:pos="1200"/>
          <w:tab w:val="right" w:leader="dot" w:pos="9350"/>
        </w:tabs>
        <w:rPr>
          <w:rFonts w:asciiTheme="minorHAnsi" w:eastAsiaTheme="minorEastAsia" w:hAnsiTheme="minorHAnsi"/>
          <w:noProof/>
        </w:rPr>
      </w:pPr>
      <w:hyperlink w:anchor="_Toc102742220" w:history="1">
        <w:r w:rsidR="00367747" w:rsidRPr="00D07582">
          <w:rPr>
            <w:rStyle w:val="Hyperlink"/>
            <w:noProof/>
          </w:rPr>
          <w:t>2.6</w:t>
        </w:r>
        <w:r w:rsidR="00367747">
          <w:rPr>
            <w:rFonts w:asciiTheme="minorHAnsi" w:eastAsiaTheme="minorEastAsia" w:hAnsiTheme="minorHAnsi"/>
            <w:noProof/>
          </w:rPr>
          <w:tab/>
        </w:r>
        <w:r w:rsidR="00367747" w:rsidRPr="00D07582">
          <w:rPr>
            <w:rStyle w:val="Hyperlink"/>
            <w:noProof/>
          </w:rPr>
          <w:t>Non-Traditional Approaches to Antibacterial Development</w:t>
        </w:r>
        <w:r w:rsidR="00367747">
          <w:rPr>
            <w:noProof/>
            <w:webHidden/>
          </w:rPr>
          <w:tab/>
        </w:r>
        <w:r w:rsidR="00367747">
          <w:rPr>
            <w:noProof/>
            <w:webHidden/>
          </w:rPr>
          <w:fldChar w:fldCharType="begin"/>
        </w:r>
        <w:r w:rsidR="00367747">
          <w:rPr>
            <w:noProof/>
            <w:webHidden/>
          </w:rPr>
          <w:instrText xml:space="preserve"> PAGEREF _Toc102742220 \h </w:instrText>
        </w:r>
        <w:r w:rsidR="00367747">
          <w:rPr>
            <w:noProof/>
            <w:webHidden/>
          </w:rPr>
        </w:r>
        <w:r w:rsidR="00367747">
          <w:rPr>
            <w:noProof/>
            <w:webHidden/>
          </w:rPr>
          <w:fldChar w:fldCharType="separate"/>
        </w:r>
        <w:r w:rsidR="00A91D35">
          <w:rPr>
            <w:noProof/>
            <w:webHidden/>
          </w:rPr>
          <w:t>5</w:t>
        </w:r>
        <w:r w:rsidR="00367747">
          <w:rPr>
            <w:noProof/>
            <w:webHidden/>
          </w:rPr>
          <w:fldChar w:fldCharType="end"/>
        </w:r>
      </w:hyperlink>
    </w:p>
    <w:p w14:paraId="191D6CF7" w14:textId="16E8BF73" w:rsidR="00367747" w:rsidRDefault="00A56DCB">
      <w:pPr>
        <w:pStyle w:val="TOC2"/>
        <w:tabs>
          <w:tab w:val="left" w:pos="720"/>
          <w:tab w:val="right" w:leader="dot" w:pos="9350"/>
        </w:tabs>
        <w:rPr>
          <w:rFonts w:asciiTheme="minorHAnsi" w:eastAsiaTheme="minorEastAsia" w:hAnsiTheme="minorHAnsi"/>
          <w:noProof/>
        </w:rPr>
      </w:pPr>
      <w:hyperlink w:anchor="_Toc102742221" w:history="1">
        <w:r w:rsidR="00367747" w:rsidRPr="00D07582">
          <w:rPr>
            <w:rStyle w:val="Hyperlink"/>
            <w:noProof/>
          </w:rPr>
          <w:t>3</w:t>
        </w:r>
        <w:r w:rsidR="00367747">
          <w:rPr>
            <w:rFonts w:asciiTheme="minorHAnsi" w:eastAsiaTheme="minorEastAsia" w:hAnsiTheme="minorHAnsi"/>
            <w:noProof/>
          </w:rPr>
          <w:tab/>
        </w:r>
        <w:r w:rsidR="00367747" w:rsidRPr="00D07582">
          <w:rPr>
            <w:rStyle w:val="Hyperlink"/>
            <w:noProof/>
          </w:rPr>
          <w:t>Recent Advances in the Development of Antibacterials Active in Gram-Negative Bacteria</w:t>
        </w:r>
        <w:r w:rsidR="00367747">
          <w:rPr>
            <w:noProof/>
            <w:webHidden/>
          </w:rPr>
          <w:tab/>
        </w:r>
        <w:r w:rsidR="00367747">
          <w:rPr>
            <w:noProof/>
            <w:webHidden/>
          </w:rPr>
          <w:fldChar w:fldCharType="begin"/>
        </w:r>
        <w:r w:rsidR="00367747">
          <w:rPr>
            <w:noProof/>
            <w:webHidden/>
          </w:rPr>
          <w:instrText xml:space="preserve"> PAGEREF _Toc102742221 \h </w:instrText>
        </w:r>
        <w:r w:rsidR="00367747">
          <w:rPr>
            <w:noProof/>
            <w:webHidden/>
          </w:rPr>
        </w:r>
        <w:r w:rsidR="00367747">
          <w:rPr>
            <w:noProof/>
            <w:webHidden/>
          </w:rPr>
          <w:fldChar w:fldCharType="separate"/>
        </w:r>
        <w:r w:rsidR="00A91D35">
          <w:rPr>
            <w:noProof/>
            <w:webHidden/>
          </w:rPr>
          <w:t>6</w:t>
        </w:r>
        <w:r w:rsidR="00367747">
          <w:rPr>
            <w:noProof/>
            <w:webHidden/>
          </w:rPr>
          <w:fldChar w:fldCharType="end"/>
        </w:r>
      </w:hyperlink>
    </w:p>
    <w:p w14:paraId="18EA0AE3" w14:textId="394E17FE" w:rsidR="00367747" w:rsidRDefault="00A56DCB">
      <w:pPr>
        <w:pStyle w:val="TOC1"/>
        <w:rPr>
          <w:rFonts w:asciiTheme="minorHAnsi" w:eastAsiaTheme="minorEastAsia" w:hAnsiTheme="minorHAnsi"/>
          <w:b w:val="0"/>
          <w:bCs w:val="0"/>
          <w:noProof/>
        </w:rPr>
      </w:pPr>
      <w:hyperlink w:anchor="_Toc102742222" w:history="1">
        <w:r w:rsidR="00367747" w:rsidRPr="00D07582">
          <w:rPr>
            <w:rStyle w:val="Hyperlink"/>
            <w:noProof/>
          </w:rPr>
          <w:t>Chapter 2 Synthesis of a Piperazinone ClpP Activator Library as a Tool for Enhancing Small Molecules Accumulation in Gram-Negative Bacteria</w:t>
        </w:r>
        <w:r w:rsidR="00367747">
          <w:rPr>
            <w:noProof/>
            <w:webHidden/>
          </w:rPr>
          <w:tab/>
        </w:r>
        <w:r w:rsidR="00367747">
          <w:rPr>
            <w:noProof/>
            <w:webHidden/>
          </w:rPr>
          <w:fldChar w:fldCharType="begin"/>
        </w:r>
        <w:r w:rsidR="00367747">
          <w:rPr>
            <w:noProof/>
            <w:webHidden/>
          </w:rPr>
          <w:instrText xml:space="preserve"> PAGEREF _Toc102742222 \h </w:instrText>
        </w:r>
        <w:r w:rsidR="00367747">
          <w:rPr>
            <w:noProof/>
            <w:webHidden/>
          </w:rPr>
        </w:r>
        <w:r w:rsidR="00367747">
          <w:rPr>
            <w:noProof/>
            <w:webHidden/>
          </w:rPr>
          <w:fldChar w:fldCharType="separate"/>
        </w:r>
        <w:r w:rsidR="00A91D35">
          <w:rPr>
            <w:noProof/>
            <w:webHidden/>
          </w:rPr>
          <w:t>9</w:t>
        </w:r>
        <w:r w:rsidR="00367747">
          <w:rPr>
            <w:noProof/>
            <w:webHidden/>
          </w:rPr>
          <w:fldChar w:fldCharType="end"/>
        </w:r>
      </w:hyperlink>
    </w:p>
    <w:p w14:paraId="65B0610F" w14:textId="5918C0E5" w:rsidR="00367747" w:rsidRDefault="00A56DCB">
      <w:pPr>
        <w:pStyle w:val="TOC2"/>
        <w:tabs>
          <w:tab w:val="left" w:pos="720"/>
          <w:tab w:val="right" w:leader="dot" w:pos="9350"/>
        </w:tabs>
        <w:rPr>
          <w:rFonts w:asciiTheme="minorHAnsi" w:eastAsiaTheme="minorEastAsia" w:hAnsiTheme="minorHAnsi"/>
          <w:noProof/>
        </w:rPr>
      </w:pPr>
      <w:hyperlink w:anchor="_Toc102742223" w:history="1">
        <w:r w:rsidR="00367747" w:rsidRPr="00D07582">
          <w:rPr>
            <w:rStyle w:val="Hyperlink"/>
            <w:noProof/>
          </w:rPr>
          <w:t>1</w:t>
        </w:r>
        <w:r w:rsidR="00367747">
          <w:rPr>
            <w:rFonts w:asciiTheme="minorHAnsi" w:eastAsiaTheme="minorEastAsia" w:hAnsiTheme="minorHAnsi"/>
            <w:noProof/>
          </w:rPr>
          <w:tab/>
        </w:r>
        <w:r w:rsidR="00367747" w:rsidRPr="00D07582">
          <w:rPr>
            <w:rStyle w:val="Hyperlink"/>
            <w:noProof/>
          </w:rPr>
          <w:t>Introduction</w:t>
        </w:r>
        <w:r w:rsidR="00367747">
          <w:rPr>
            <w:noProof/>
            <w:webHidden/>
          </w:rPr>
          <w:tab/>
        </w:r>
        <w:r w:rsidR="00367747">
          <w:rPr>
            <w:noProof/>
            <w:webHidden/>
          </w:rPr>
          <w:fldChar w:fldCharType="begin"/>
        </w:r>
        <w:r w:rsidR="00367747">
          <w:rPr>
            <w:noProof/>
            <w:webHidden/>
          </w:rPr>
          <w:instrText xml:space="preserve"> PAGEREF _Toc102742223 \h </w:instrText>
        </w:r>
        <w:r w:rsidR="00367747">
          <w:rPr>
            <w:noProof/>
            <w:webHidden/>
          </w:rPr>
        </w:r>
        <w:r w:rsidR="00367747">
          <w:rPr>
            <w:noProof/>
            <w:webHidden/>
          </w:rPr>
          <w:fldChar w:fldCharType="separate"/>
        </w:r>
        <w:r w:rsidR="00A91D35">
          <w:rPr>
            <w:noProof/>
            <w:webHidden/>
          </w:rPr>
          <w:t>11</w:t>
        </w:r>
        <w:r w:rsidR="00367747">
          <w:rPr>
            <w:noProof/>
            <w:webHidden/>
          </w:rPr>
          <w:fldChar w:fldCharType="end"/>
        </w:r>
      </w:hyperlink>
    </w:p>
    <w:p w14:paraId="3A8857F0" w14:textId="79DD743E" w:rsidR="00367747" w:rsidRDefault="00A56DCB">
      <w:pPr>
        <w:pStyle w:val="TOC2"/>
        <w:tabs>
          <w:tab w:val="left" w:pos="720"/>
          <w:tab w:val="right" w:leader="dot" w:pos="9350"/>
        </w:tabs>
        <w:rPr>
          <w:rFonts w:asciiTheme="minorHAnsi" w:eastAsiaTheme="minorEastAsia" w:hAnsiTheme="minorHAnsi"/>
          <w:noProof/>
        </w:rPr>
      </w:pPr>
      <w:hyperlink w:anchor="_Toc102742224" w:history="1">
        <w:r w:rsidR="00367747" w:rsidRPr="00D07582">
          <w:rPr>
            <w:rStyle w:val="Hyperlink"/>
            <w:noProof/>
          </w:rPr>
          <w:t>2</w:t>
        </w:r>
        <w:r w:rsidR="00367747">
          <w:rPr>
            <w:rFonts w:asciiTheme="minorHAnsi" w:eastAsiaTheme="minorEastAsia" w:hAnsiTheme="minorHAnsi"/>
            <w:noProof/>
          </w:rPr>
          <w:tab/>
        </w:r>
        <w:r w:rsidR="00367747" w:rsidRPr="00D07582">
          <w:rPr>
            <w:rStyle w:val="Hyperlink"/>
            <w:noProof/>
          </w:rPr>
          <w:t>Slow Uptake and Active Efflux: The Challenges of Bacterial Membrane</w:t>
        </w:r>
        <w:r w:rsidR="00367747">
          <w:rPr>
            <w:noProof/>
            <w:webHidden/>
          </w:rPr>
          <w:tab/>
        </w:r>
        <w:r w:rsidR="00367747">
          <w:rPr>
            <w:noProof/>
            <w:webHidden/>
          </w:rPr>
          <w:fldChar w:fldCharType="begin"/>
        </w:r>
        <w:r w:rsidR="00367747">
          <w:rPr>
            <w:noProof/>
            <w:webHidden/>
          </w:rPr>
          <w:instrText xml:space="preserve"> PAGEREF _Toc102742224 \h </w:instrText>
        </w:r>
        <w:r w:rsidR="00367747">
          <w:rPr>
            <w:noProof/>
            <w:webHidden/>
          </w:rPr>
        </w:r>
        <w:r w:rsidR="00367747">
          <w:rPr>
            <w:noProof/>
            <w:webHidden/>
          </w:rPr>
          <w:fldChar w:fldCharType="separate"/>
        </w:r>
        <w:r w:rsidR="00A91D35">
          <w:rPr>
            <w:noProof/>
            <w:webHidden/>
          </w:rPr>
          <w:t>12</w:t>
        </w:r>
        <w:r w:rsidR="00367747">
          <w:rPr>
            <w:noProof/>
            <w:webHidden/>
          </w:rPr>
          <w:fldChar w:fldCharType="end"/>
        </w:r>
      </w:hyperlink>
    </w:p>
    <w:p w14:paraId="1BA263B6" w14:textId="78DEBD0A" w:rsidR="00367747" w:rsidRDefault="00A56DCB">
      <w:pPr>
        <w:pStyle w:val="TOC3"/>
        <w:tabs>
          <w:tab w:val="left" w:pos="1200"/>
          <w:tab w:val="right" w:leader="dot" w:pos="9350"/>
        </w:tabs>
        <w:rPr>
          <w:rFonts w:asciiTheme="minorHAnsi" w:eastAsiaTheme="minorEastAsia" w:hAnsiTheme="minorHAnsi"/>
          <w:noProof/>
        </w:rPr>
      </w:pPr>
      <w:hyperlink w:anchor="_Toc102742225" w:history="1">
        <w:r w:rsidR="00367747" w:rsidRPr="00D07582">
          <w:rPr>
            <w:rStyle w:val="Hyperlink"/>
            <w:noProof/>
          </w:rPr>
          <w:t>2.1</w:t>
        </w:r>
        <w:r w:rsidR="00367747">
          <w:rPr>
            <w:rFonts w:asciiTheme="minorHAnsi" w:eastAsiaTheme="minorEastAsia" w:hAnsiTheme="minorHAnsi"/>
            <w:noProof/>
          </w:rPr>
          <w:tab/>
        </w:r>
        <w:r w:rsidR="00367747" w:rsidRPr="00D07582">
          <w:rPr>
            <w:rStyle w:val="Hyperlink"/>
            <w:noProof/>
          </w:rPr>
          <w:t>Passive Diffusion</w:t>
        </w:r>
        <w:r w:rsidR="00367747">
          <w:rPr>
            <w:noProof/>
            <w:webHidden/>
          </w:rPr>
          <w:tab/>
        </w:r>
        <w:r w:rsidR="00367747">
          <w:rPr>
            <w:noProof/>
            <w:webHidden/>
          </w:rPr>
          <w:fldChar w:fldCharType="begin"/>
        </w:r>
        <w:r w:rsidR="00367747">
          <w:rPr>
            <w:noProof/>
            <w:webHidden/>
          </w:rPr>
          <w:instrText xml:space="preserve"> PAGEREF _Toc102742225 \h </w:instrText>
        </w:r>
        <w:r w:rsidR="00367747">
          <w:rPr>
            <w:noProof/>
            <w:webHidden/>
          </w:rPr>
        </w:r>
        <w:r w:rsidR="00367747">
          <w:rPr>
            <w:noProof/>
            <w:webHidden/>
          </w:rPr>
          <w:fldChar w:fldCharType="separate"/>
        </w:r>
        <w:r w:rsidR="00A91D35">
          <w:rPr>
            <w:noProof/>
            <w:webHidden/>
          </w:rPr>
          <w:t>12</w:t>
        </w:r>
        <w:r w:rsidR="00367747">
          <w:rPr>
            <w:noProof/>
            <w:webHidden/>
          </w:rPr>
          <w:fldChar w:fldCharType="end"/>
        </w:r>
      </w:hyperlink>
    </w:p>
    <w:p w14:paraId="3FD80892" w14:textId="72F57D35" w:rsidR="00367747" w:rsidRDefault="00A56DCB">
      <w:pPr>
        <w:pStyle w:val="TOC3"/>
        <w:tabs>
          <w:tab w:val="left" w:pos="1200"/>
          <w:tab w:val="right" w:leader="dot" w:pos="9350"/>
        </w:tabs>
        <w:rPr>
          <w:rFonts w:asciiTheme="minorHAnsi" w:eastAsiaTheme="minorEastAsia" w:hAnsiTheme="minorHAnsi"/>
          <w:noProof/>
        </w:rPr>
      </w:pPr>
      <w:hyperlink w:anchor="_Toc102742226" w:history="1">
        <w:r w:rsidR="00367747" w:rsidRPr="00D07582">
          <w:rPr>
            <w:rStyle w:val="Hyperlink"/>
            <w:noProof/>
          </w:rPr>
          <w:t>2.2</w:t>
        </w:r>
        <w:r w:rsidR="00367747">
          <w:rPr>
            <w:rFonts w:asciiTheme="minorHAnsi" w:eastAsiaTheme="minorEastAsia" w:hAnsiTheme="minorHAnsi"/>
            <w:noProof/>
          </w:rPr>
          <w:tab/>
        </w:r>
        <w:r w:rsidR="00367747" w:rsidRPr="00D07582">
          <w:rPr>
            <w:rStyle w:val="Hyperlink"/>
            <w:noProof/>
          </w:rPr>
          <w:t>Facilitated Diffusion and Active Transport via Outer Membrane Proteins</w:t>
        </w:r>
        <w:r w:rsidR="00367747">
          <w:rPr>
            <w:noProof/>
            <w:webHidden/>
          </w:rPr>
          <w:tab/>
        </w:r>
        <w:r w:rsidR="00367747">
          <w:rPr>
            <w:noProof/>
            <w:webHidden/>
          </w:rPr>
          <w:fldChar w:fldCharType="begin"/>
        </w:r>
        <w:r w:rsidR="00367747">
          <w:rPr>
            <w:noProof/>
            <w:webHidden/>
          </w:rPr>
          <w:instrText xml:space="preserve"> PAGEREF _Toc102742226 \h </w:instrText>
        </w:r>
        <w:r w:rsidR="00367747">
          <w:rPr>
            <w:noProof/>
            <w:webHidden/>
          </w:rPr>
        </w:r>
        <w:r w:rsidR="00367747">
          <w:rPr>
            <w:noProof/>
            <w:webHidden/>
          </w:rPr>
          <w:fldChar w:fldCharType="separate"/>
        </w:r>
        <w:r w:rsidR="00A91D35">
          <w:rPr>
            <w:noProof/>
            <w:webHidden/>
          </w:rPr>
          <w:t>15</w:t>
        </w:r>
        <w:r w:rsidR="00367747">
          <w:rPr>
            <w:noProof/>
            <w:webHidden/>
          </w:rPr>
          <w:fldChar w:fldCharType="end"/>
        </w:r>
      </w:hyperlink>
    </w:p>
    <w:p w14:paraId="5DCD9F81" w14:textId="4D3DD238" w:rsidR="00367747" w:rsidRDefault="00A56DCB">
      <w:pPr>
        <w:pStyle w:val="TOC3"/>
        <w:tabs>
          <w:tab w:val="left" w:pos="1200"/>
          <w:tab w:val="right" w:leader="dot" w:pos="9350"/>
        </w:tabs>
        <w:rPr>
          <w:rFonts w:asciiTheme="minorHAnsi" w:eastAsiaTheme="minorEastAsia" w:hAnsiTheme="minorHAnsi"/>
          <w:noProof/>
        </w:rPr>
      </w:pPr>
      <w:hyperlink w:anchor="_Toc102742227" w:history="1">
        <w:r w:rsidR="00367747" w:rsidRPr="00D07582">
          <w:rPr>
            <w:rStyle w:val="Hyperlink"/>
            <w:noProof/>
          </w:rPr>
          <w:t>2.3</w:t>
        </w:r>
        <w:r w:rsidR="00367747">
          <w:rPr>
            <w:rFonts w:asciiTheme="minorHAnsi" w:eastAsiaTheme="minorEastAsia" w:hAnsiTheme="minorHAnsi"/>
            <w:noProof/>
          </w:rPr>
          <w:tab/>
        </w:r>
        <w:r w:rsidR="00367747" w:rsidRPr="00D07582">
          <w:rPr>
            <w:rStyle w:val="Hyperlink"/>
            <w:noProof/>
          </w:rPr>
          <w:t>Efflux Pumps</w:t>
        </w:r>
        <w:r w:rsidR="00367747">
          <w:rPr>
            <w:noProof/>
            <w:webHidden/>
          </w:rPr>
          <w:tab/>
        </w:r>
        <w:r w:rsidR="00367747">
          <w:rPr>
            <w:noProof/>
            <w:webHidden/>
          </w:rPr>
          <w:fldChar w:fldCharType="begin"/>
        </w:r>
        <w:r w:rsidR="00367747">
          <w:rPr>
            <w:noProof/>
            <w:webHidden/>
          </w:rPr>
          <w:instrText xml:space="preserve"> PAGEREF _Toc102742227 \h </w:instrText>
        </w:r>
        <w:r w:rsidR="00367747">
          <w:rPr>
            <w:noProof/>
            <w:webHidden/>
          </w:rPr>
        </w:r>
        <w:r w:rsidR="00367747">
          <w:rPr>
            <w:noProof/>
            <w:webHidden/>
          </w:rPr>
          <w:fldChar w:fldCharType="separate"/>
        </w:r>
        <w:r w:rsidR="00A91D35">
          <w:rPr>
            <w:noProof/>
            <w:webHidden/>
          </w:rPr>
          <w:t>17</w:t>
        </w:r>
        <w:r w:rsidR="00367747">
          <w:rPr>
            <w:noProof/>
            <w:webHidden/>
          </w:rPr>
          <w:fldChar w:fldCharType="end"/>
        </w:r>
      </w:hyperlink>
    </w:p>
    <w:p w14:paraId="346D093B" w14:textId="0F937042" w:rsidR="00367747" w:rsidRDefault="00A56DCB">
      <w:pPr>
        <w:pStyle w:val="TOC2"/>
        <w:tabs>
          <w:tab w:val="left" w:pos="720"/>
          <w:tab w:val="right" w:leader="dot" w:pos="9350"/>
        </w:tabs>
        <w:rPr>
          <w:rFonts w:asciiTheme="minorHAnsi" w:eastAsiaTheme="minorEastAsia" w:hAnsiTheme="minorHAnsi"/>
          <w:noProof/>
        </w:rPr>
      </w:pPr>
      <w:hyperlink w:anchor="_Toc102742228" w:history="1">
        <w:r w:rsidR="00367747" w:rsidRPr="00D07582">
          <w:rPr>
            <w:rStyle w:val="Hyperlink"/>
            <w:noProof/>
          </w:rPr>
          <w:t>3</w:t>
        </w:r>
        <w:r w:rsidR="00367747">
          <w:rPr>
            <w:rFonts w:asciiTheme="minorHAnsi" w:eastAsiaTheme="minorEastAsia" w:hAnsiTheme="minorHAnsi"/>
            <w:noProof/>
          </w:rPr>
          <w:tab/>
        </w:r>
        <w:r w:rsidR="00367747" w:rsidRPr="00D07582">
          <w:rPr>
            <w:rStyle w:val="Hyperlink"/>
            <w:noProof/>
          </w:rPr>
          <w:t>Methods to Evaluate Antibacterial Activity</w:t>
        </w:r>
        <w:r w:rsidR="00367747">
          <w:rPr>
            <w:noProof/>
            <w:webHidden/>
          </w:rPr>
          <w:tab/>
        </w:r>
        <w:r w:rsidR="00367747">
          <w:rPr>
            <w:noProof/>
            <w:webHidden/>
          </w:rPr>
          <w:fldChar w:fldCharType="begin"/>
        </w:r>
        <w:r w:rsidR="00367747">
          <w:rPr>
            <w:noProof/>
            <w:webHidden/>
          </w:rPr>
          <w:instrText xml:space="preserve"> PAGEREF _Toc102742228 \h </w:instrText>
        </w:r>
        <w:r w:rsidR="00367747">
          <w:rPr>
            <w:noProof/>
            <w:webHidden/>
          </w:rPr>
        </w:r>
        <w:r w:rsidR="00367747">
          <w:rPr>
            <w:noProof/>
            <w:webHidden/>
          </w:rPr>
          <w:fldChar w:fldCharType="separate"/>
        </w:r>
        <w:r w:rsidR="00A91D35">
          <w:rPr>
            <w:noProof/>
            <w:webHidden/>
          </w:rPr>
          <w:t>20</w:t>
        </w:r>
        <w:r w:rsidR="00367747">
          <w:rPr>
            <w:noProof/>
            <w:webHidden/>
          </w:rPr>
          <w:fldChar w:fldCharType="end"/>
        </w:r>
      </w:hyperlink>
    </w:p>
    <w:p w14:paraId="5607EF74" w14:textId="7457BA78" w:rsidR="00367747" w:rsidRDefault="00A56DCB">
      <w:pPr>
        <w:pStyle w:val="TOC3"/>
        <w:tabs>
          <w:tab w:val="left" w:pos="1200"/>
          <w:tab w:val="right" w:leader="dot" w:pos="9350"/>
        </w:tabs>
        <w:rPr>
          <w:rFonts w:asciiTheme="minorHAnsi" w:eastAsiaTheme="minorEastAsia" w:hAnsiTheme="minorHAnsi"/>
          <w:noProof/>
        </w:rPr>
      </w:pPr>
      <w:hyperlink w:anchor="_Toc102742229" w:history="1">
        <w:r w:rsidR="00367747" w:rsidRPr="00D07582">
          <w:rPr>
            <w:rStyle w:val="Hyperlink"/>
            <w:noProof/>
          </w:rPr>
          <w:t>3.1</w:t>
        </w:r>
        <w:r w:rsidR="00367747">
          <w:rPr>
            <w:rFonts w:asciiTheme="minorHAnsi" w:eastAsiaTheme="minorEastAsia" w:hAnsiTheme="minorHAnsi"/>
            <w:noProof/>
          </w:rPr>
          <w:tab/>
        </w:r>
        <w:r w:rsidR="00367747" w:rsidRPr="00D07582">
          <w:rPr>
            <w:rStyle w:val="Hyperlink"/>
            <w:noProof/>
          </w:rPr>
          <w:t>Chemical Modifications of Cells</w:t>
        </w:r>
        <w:r w:rsidR="00367747">
          <w:rPr>
            <w:noProof/>
            <w:webHidden/>
          </w:rPr>
          <w:tab/>
        </w:r>
        <w:r w:rsidR="00367747">
          <w:rPr>
            <w:noProof/>
            <w:webHidden/>
          </w:rPr>
          <w:fldChar w:fldCharType="begin"/>
        </w:r>
        <w:r w:rsidR="00367747">
          <w:rPr>
            <w:noProof/>
            <w:webHidden/>
          </w:rPr>
          <w:instrText xml:space="preserve"> PAGEREF _Toc102742229 \h </w:instrText>
        </w:r>
        <w:r w:rsidR="00367747">
          <w:rPr>
            <w:noProof/>
            <w:webHidden/>
          </w:rPr>
        </w:r>
        <w:r w:rsidR="00367747">
          <w:rPr>
            <w:noProof/>
            <w:webHidden/>
          </w:rPr>
          <w:fldChar w:fldCharType="separate"/>
        </w:r>
        <w:r w:rsidR="00A91D35">
          <w:rPr>
            <w:noProof/>
            <w:webHidden/>
          </w:rPr>
          <w:t>21</w:t>
        </w:r>
        <w:r w:rsidR="00367747">
          <w:rPr>
            <w:noProof/>
            <w:webHidden/>
          </w:rPr>
          <w:fldChar w:fldCharType="end"/>
        </w:r>
      </w:hyperlink>
    </w:p>
    <w:p w14:paraId="097A18E0" w14:textId="70BF49FE" w:rsidR="00367747" w:rsidRDefault="00A56DCB">
      <w:pPr>
        <w:pStyle w:val="TOC3"/>
        <w:tabs>
          <w:tab w:val="left" w:pos="1200"/>
          <w:tab w:val="right" w:leader="dot" w:pos="9350"/>
        </w:tabs>
        <w:rPr>
          <w:rFonts w:asciiTheme="minorHAnsi" w:eastAsiaTheme="minorEastAsia" w:hAnsiTheme="minorHAnsi"/>
          <w:noProof/>
        </w:rPr>
      </w:pPr>
      <w:hyperlink w:anchor="_Toc102742230" w:history="1">
        <w:r w:rsidR="00367747" w:rsidRPr="00D07582">
          <w:rPr>
            <w:rStyle w:val="Hyperlink"/>
            <w:noProof/>
          </w:rPr>
          <w:t>3.2</w:t>
        </w:r>
        <w:r w:rsidR="00367747">
          <w:rPr>
            <w:rFonts w:asciiTheme="minorHAnsi" w:eastAsiaTheme="minorEastAsia" w:hAnsiTheme="minorHAnsi"/>
            <w:noProof/>
          </w:rPr>
          <w:tab/>
        </w:r>
        <w:r w:rsidR="00367747" w:rsidRPr="00D07582">
          <w:rPr>
            <w:rStyle w:val="Hyperlink"/>
            <w:noProof/>
          </w:rPr>
          <w:t>Genetic Modifications of Cells</w:t>
        </w:r>
        <w:r w:rsidR="00367747">
          <w:rPr>
            <w:noProof/>
            <w:webHidden/>
          </w:rPr>
          <w:tab/>
        </w:r>
        <w:r w:rsidR="00367747">
          <w:rPr>
            <w:noProof/>
            <w:webHidden/>
          </w:rPr>
          <w:fldChar w:fldCharType="begin"/>
        </w:r>
        <w:r w:rsidR="00367747">
          <w:rPr>
            <w:noProof/>
            <w:webHidden/>
          </w:rPr>
          <w:instrText xml:space="preserve"> PAGEREF _Toc102742230 \h </w:instrText>
        </w:r>
        <w:r w:rsidR="00367747">
          <w:rPr>
            <w:noProof/>
            <w:webHidden/>
          </w:rPr>
        </w:r>
        <w:r w:rsidR="00367747">
          <w:rPr>
            <w:noProof/>
            <w:webHidden/>
          </w:rPr>
          <w:fldChar w:fldCharType="separate"/>
        </w:r>
        <w:r w:rsidR="00A91D35">
          <w:rPr>
            <w:noProof/>
            <w:webHidden/>
          </w:rPr>
          <w:t>22</w:t>
        </w:r>
        <w:r w:rsidR="00367747">
          <w:rPr>
            <w:noProof/>
            <w:webHidden/>
          </w:rPr>
          <w:fldChar w:fldCharType="end"/>
        </w:r>
      </w:hyperlink>
    </w:p>
    <w:p w14:paraId="2C18F3C9" w14:textId="42899009" w:rsidR="00367747" w:rsidRDefault="00A56DCB">
      <w:pPr>
        <w:pStyle w:val="TOC2"/>
        <w:tabs>
          <w:tab w:val="left" w:pos="720"/>
          <w:tab w:val="right" w:leader="dot" w:pos="9350"/>
        </w:tabs>
        <w:rPr>
          <w:rFonts w:asciiTheme="minorHAnsi" w:eastAsiaTheme="minorEastAsia" w:hAnsiTheme="minorHAnsi"/>
          <w:noProof/>
        </w:rPr>
      </w:pPr>
      <w:hyperlink w:anchor="_Toc102742231" w:history="1">
        <w:r w:rsidR="00367747" w:rsidRPr="00D07582">
          <w:rPr>
            <w:rStyle w:val="Hyperlink"/>
            <w:noProof/>
          </w:rPr>
          <w:t>4</w:t>
        </w:r>
        <w:r w:rsidR="00367747">
          <w:rPr>
            <w:rFonts w:asciiTheme="minorHAnsi" w:eastAsiaTheme="minorEastAsia" w:hAnsiTheme="minorHAnsi"/>
            <w:noProof/>
          </w:rPr>
          <w:tab/>
        </w:r>
        <w:r w:rsidR="00367747" w:rsidRPr="00D07582">
          <w:rPr>
            <w:rStyle w:val="Hyperlink"/>
            <w:noProof/>
          </w:rPr>
          <w:t>Methods to Determine Compound Permeation and Accumulation</w:t>
        </w:r>
        <w:r w:rsidR="00367747">
          <w:rPr>
            <w:noProof/>
            <w:webHidden/>
          </w:rPr>
          <w:tab/>
        </w:r>
        <w:r w:rsidR="00367747">
          <w:rPr>
            <w:noProof/>
            <w:webHidden/>
          </w:rPr>
          <w:fldChar w:fldCharType="begin"/>
        </w:r>
        <w:r w:rsidR="00367747">
          <w:rPr>
            <w:noProof/>
            <w:webHidden/>
          </w:rPr>
          <w:instrText xml:space="preserve"> PAGEREF _Toc102742231 \h </w:instrText>
        </w:r>
        <w:r w:rsidR="00367747">
          <w:rPr>
            <w:noProof/>
            <w:webHidden/>
          </w:rPr>
        </w:r>
        <w:r w:rsidR="00367747">
          <w:rPr>
            <w:noProof/>
            <w:webHidden/>
          </w:rPr>
          <w:fldChar w:fldCharType="separate"/>
        </w:r>
        <w:r w:rsidR="00A91D35">
          <w:rPr>
            <w:noProof/>
            <w:webHidden/>
          </w:rPr>
          <w:t>24</w:t>
        </w:r>
        <w:r w:rsidR="00367747">
          <w:rPr>
            <w:noProof/>
            <w:webHidden/>
          </w:rPr>
          <w:fldChar w:fldCharType="end"/>
        </w:r>
      </w:hyperlink>
    </w:p>
    <w:p w14:paraId="544D3884" w14:textId="49C707B4" w:rsidR="00367747" w:rsidRDefault="00A56DCB">
      <w:pPr>
        <w:pStyle w:val="TOC3"/>
        <w:tabs>
          <w:tab w:val="left" w:pos="1200"/>
          <w:tab w:val="right" w:leader="dot" w:pos="9350"/>
        </w:tabs>
        <w:rPr>
          <w:rFonts w:asciiTheme="minorHAnsi" w:eastAsiaTheme="minorEastAsia" w:hAnsiTheme="minorHAnsi"/>
          <w:noProof/>
        </w:rPr>
      </w:pPr>
      <w:hyperlink w:anchor="_Toc102742232" w:history="1">
        <w:r w:rsidR="00367747" w:rsidRPr="00D07582">
          <w:rPr>
            <w:rStyle w:val="Hyperlink"/>
            <w:noProof/>
          </w:rPr>
          <w:t>4.1</w:t>
        </w:r>
        <w:r w:rsidR="00367747">
          <w:rPr>
            <w:rFonts w:asciiTheme="minorHAnsi" w:eastAsiaTheme="minorEastAsia" w:hAnsiTheme="minorHAnsi"/>
            <w:noProof/>
          </w:rPr>
          <w:tab/>
        </w:r>
        <w:r w:rsidR="00367747" w:rsidRPr="00D07582">
          <w:rPr>
            <w:rStyle w:val="Hyperlink"/>
            <w:noProof/>
          </w:rPr>
          <w:t>Mass Spectrometry</w:t>
        </w:r>
        <w:r w:rsidR="00367747">
          <w:rPr>
            <w:noProof/>
            <w:webHidden/>
          </w:rPr>
          <w:tab/>
        </w:r>
        <w:r w:rsidR="00367747">
          <w:rPr>
            <w:noProof/>
            <w:webHidden/>
          </w:rPr>
          <w:fldChar w:fldCharType="begin"/>
        </w:r>
        <w:r w:rsidR="00367747">
          <w:rPr>
            <w:noProof/>
            <w:webHidden/>
          </w:rPr>
          <w:instrText xml:space="preserve"> PAGEREF _Toc102742232 \h </w:instrText>
        </w:r>
        <w:r w:rsidR="00367747">
          <w:rPr>
            <w:noProof/>
            <w:webHidden/>
          </w:rPr>
        </w:r>
        <w:r w:rsidR="00367747">
          <w:rPr>
            <w:noProof/>
            <w:webHidden/>
          </w:rPr>
          <w:fldChar w:fldCharType="separate"/>
        </w:r>
        <w:r w:rsidR="00A91D35">
          <w:rPr>
            <w:noProof/>
            <w:webHidden/>
          </w:rPr>
          <w:t>24</w:t>
        </w:r>
        <w:r w:rsidR="00367747">
          <w:rPr>
            <w:noProof/>
            <w:webHidden/>
          </w:rPr>
          <w:fldChar w:fldCharType="end"/>
        </w:r>
      </w:hyperlink>
    </w:p>
    <w:p w14:paraId="317DF945" w14:textId="78D30927" w:rsidR="00367747" w:rsidRDefault="00A56DCB">
      <w:pPr>
        <w:pStyle w:val="TOC3"/>
        <w:tabs>
          <w:tab w:val="left" w:pos="1200"/>
          <w:tab w:val="right" w:leader="dot" w:pos="9350"/>
        </w:tabs>
        <w:rPr>
          <w:rFonts w:asciiTheme="minorHAnsi" w:eastAsiaTheme="minorEastAsia" w:hAnsiTheme="minorHAnsi"/>
          <w:noProof/>
        </w:rPr>
      </w:pPr>
      <w:hyperlink w:anchor="_Toc102742233" w:history="1">
        <w:r w:rsidR="00367747" w:rsidRPr="00D07582">
          <w:rPr>
            <w:rStyle w:val="Hyperlink"/>
            <w:noProof/>
          </w:rPr>
          <w:t>4.2</w:t>
        </w:r>
        <w:r w:rsidR="00367747">
          <w:rPr>
            <w:rFonts w:asciiTheme="minorHAnsi" w:eastAsiaTheme="minorEastAsia" w:hAnsiTheme="minorHAnsi"/>
            <w:noProof/>
          </w:rPr>
          <w:tab/>
        </w:r>
        <w:r w:rsidR="00367747" w:rsidRPr="00D07582">
          <w:rPr>
            <w:rStyle w:val="Hyperlink"/>
            <w:noProof/>
          </w:rPr>
          <w:t>Fluorescence</w:t>
        </w:r>
        <w:r w:rsidR="00367747">
          <w:rPr>
            <w:noProof/>
            <w:webHidden/>
          </w:rPr>
          <w:tab/>
        </w:r>
        <w:r w:rsidR="00367747">
          <w:rPr>
            <w:noProof/>
            <w:webHidden/>
          </w:rPr>
          <w:fldChar w:fldCharType="begin"/>
        </w:r>
        <w:r w:rsidR="00367747">
          <w:rPr>
            <w:noProof/>
            <w:webHidden/>
          </w:rPr>
          <w:instrText xml:space="preserve"> PAGEREF _Toc102742233 \h </w:instrText>
        </w:r>
        <w:r w:rsidR="00367747">
          <w:rPr>
            <w:noProof/>
            <w:webHidden/>
          </w:rPr>
        </w:r>
        <w:r w:rsidR="00367747">
          <w:rPr>
            <w:noProof/>
            <w:webHidden/>
          </w:rPr>
          <w:fldChar w:fldCharType="separate"/>
        </w:r>
        <w:r w:rsidR="00A91D35">
          <w:rPr>
            <w:noProof/>
            <w:webHidden/>
          </w:rPr>
          <w:t>25</w:t>
        </w:r>
        <w:r w:rsidR="00367747">
          <w:rPr>
            <w:noProof/>
            <w:webHidden/>
          </w:rPr>
          <w:fldChar w:fldCharType="end"/>
        </w:r>
      </w:hyperlink>
    </w:p>
    <w:p w14:paraId="48D09353" w14:textId="1F9F9428" w:rsidR="00367747" w:rsidRDefault="00A56DCB">
      <w:pPr>
        <w:pStyle w:val="TOC3"/>
        <w:tabs>
          <w:tab w:val="left" w:pos="1200"/>
          <w:tab w:val="right" w:leader="dot" w:pos="9350"/>
        </w:tabs>
        <w:rPr>
          <w:rFonts w:asciiTheme="minorHAnsi" w:eastAsiaTheme="minorEastAsia" w:hAnsiTheme="minorHAnsi"/>
          <w:noProof/>
        </w:rPr>
      </w:pPr>
      <w:hyperlink w:anchor="_Toc102742234" w:history="1">
        <w:r w:rsidR="00367747" w:rsidRPr="00D07582">
          <w:rPr>
            <w:rStyle w:val="Hyperlink"/>
            <w:noProof/>
          </w:rPr>
          <w:t>4.3</w:t>
        </w:r>
        <w:r w:rsidR="00367747">
          <w:rPr>
            <w:rFonts w:asciiTheme="minorHAnsi" w:eastAsiaTheme="minorEastAsia" w:hAnsiTheme="minorHAnsi"/>
            <w:noProof/>
          </w:rPr>
          <w:tab/>
        </w:r>
        <w:r w:rsidR="00367747" w:rsidRPr="00D07582">
          <w:rPr>
            <w:rStyle w:val="Hyperlink"/>
            <w:noProof/>
          </w:rPr>
          <w:t>Electrophysiology and Liposome Swelling Assays</w:t>
        </w:r>
        <w:r w:rsidR="00367747">
          <w:rPr>
            <w:noProof/>
            <w:webHidden/>
          </w:rPr>
          <w:tab/>
        </w:r>
        <w:r w:rsidR="00367747">
          <w:rPr>
            <w:noProof/>
            <w:webHidden/>
          </w:rPr>
          <w:fldChar w:fldCharType="begin"/>
        </w:r>
        <w:r w:rsidR="00367747">
          <w:rPr>
            <w:noProof/>
            <w:webHidden/>
          </w:rPr>
          <w:instrText xml:space="preserve"> PAGEREF _Toc102742234 \h </w:instrText>
        </w:r>
        <w:r w:rsidR="00367747">
          <w:rPr>
            <w:noProof/>
            <w:webHidden/>
          </w:rPr>
        </w:r>
        <w:r w:rsidR="00367747">
          <w:rPr>
            <w:noProof/>
            <w:webHidden/>
          </w:rPr>
          <w:fldChar w:fldCharType="separate"/>
        </w:r>
        <w:r w:rsidR="00A91D35">
          <w:rPr>
            <w:noProof/>
            <w:webHidden/>
          </w:rPr>
          <w:t>25</w:t>
        </w:r>
        <w:r w:rsidR="00367747">
          <w:rPr>
            <w:noProof/>
            <w:webHidden/>
          </w:rPr>
          <w:fldChar w:fldCharType="end"/>
        </w:r>
      </w:hyperlink>
    </w:p>
    <w:p w14:paraId="04B0A708" w14:textId="4B39F536" w:rsidR="00367747" w:rsidRDefault="00A56DCB">
      <w:pPr>
        <w:pStyle w:val="TOC2"/>
        <w:tabs>
          <w:tab w:val="left" w:pos="720"/>
          <w:tab w:val="right" w:leader="dot" w:pos="9350"/>
        </w:tabs>
        <w:rPr>
          <w:rFonts w:asciiTheme="minorHAnsi" w:eastAsiaTheme="minorEastAsia" w:hAnsiTheme="minorHAnsi"/>
          <w:noProof/>
        </w:rPr>
      </w:pPr>
      <w:hyperlink w:anchor="_Toc102742235" w:history="1">
        <w:r w:rsidR="00367747" w:rsidRPr="00D07582">
          <w:rPr>
            <w:rStyle w:val="Hyperlink"/>
            <w:noProof/>
          </w:rPr>
          <w:t>5</w:t>
        </w:r>
        <w:r w:rsidR="00367747">
          <w:rPr>
            <w:rFonts w:asciiTheme="minorHAnsi" w:eastAsiaTheme="minorEastAsia" w:hAnsiTheme="minorHAnsi"/>
            <w:noProof/>
          </w:rPr>
          <w:tab/>
        </w:r>
        <w:r w:rsidR="00367747" w:rsidRPr="00D07582">
          <w:rPr>
            <w:rStyle w:val="Hyperlink"/>
            <w:noProof/>
          </w:rPr>
          <w:t>Recent Examples of Rational Approaches to Enhance Gram-Negative Accumulation</w:t>
        </w:r>
        <w:r w:rsidR="00367747">
          <w:rPr>
            <w:noProof/>
            <w:webHidden/>
          </w:rPr>
          <w:tab/>
        </w:r>
        <w:r w:rsidR="00367747">
          <w:rPr>
            <w:noProof/>
            <w:webHidden/>
          </w:rPr>
          <w:fldChar w:fldCharType="begin"/>
        </w:r>
        <w:r w:rsidR="00367747">
          <w:rPr>
            <w:noProof/>
            <w:webHidden/>
          </w:rPr>
          <w:instrText xml:space="preserve"> PAGEREF _Toc102742235 \h </w:instrText>
        </w:r>
        <w:r w:rsidR="00367747">
          <w:rPr>
            <w:noProof/>
            <w:webHidden/>
          </w:rPr>
        </w:r>
        <w:r w:rsidR="00367747">
          <w:rPr>
            <w:noProof/>
            <w:webHidden/>
          </w:rPr>
          <w:fldChar w:fldCharType="separate"/>
        </w:r>
        <w:r w:rsidR="00A91D35">
          <w:rPr>
            <w:noProof/>
            <w:webHidden/>
          </w:rPr>
          <w:t>27</w:t>
        </w:r>
        <w:r w:rsidR="00367747">
          <w:rPr>
            <w:noProof/>
            <w:webHidden/>
          </w:rPr>
          <w:fldChar w:fldCharType="end"/>
        </w:r>
      </w:hyperlink>
    </w:p>
    <w:p w14:paraId="08048326" w14:textId="35690714" w:rsidR="00367747" w:rsidRDefault="00A56DCB">
      <w:pPr>
        <w:pStyle w:val="TOC3"/>
        <w:tabs>
          <w:tab w:val="left" w:pos="1200"/>
          <w:tab w:val="right" w:leader="dot" w:pos="9350"/>
        </w:tabs>
        <w:rPr>
          <w:rFonts w:asciiTheme="minorHAnsi" w:eastAsiaTheme="minorEastAsia" w:hAnsiTheme="minorHAnsi"/>
          <w:noProof/>
        </w:rPr>
      </w:pPr>
      <w:hyperlink w:anchor="_Toc102742236" w:history="1">
        <w:r w:rsidR="00367747" w:rsidRPr="00D07582">
          <w:rPr>
            <w:rStyle w:val="Hyperlink"/>
            <w:noProof/>
          </w:rPr>
          <w:t>5.1</w:t>
        </w:r>
        <w:r w:rsidR="00367747">
          <w:rPr>
            <w:rFonts w:asciiTheme="minorHAnsi" w:eastAsiaTheme="minorEastAsia" w:hAnsiTheme="minorHAnsi"/>
            <w:noProof/>
          </w:rPr>
          <w:tab/>
        </w:r>
        <w:r w:rsidR="00367747" w:rsidRPr="00D07582">
          <w:rPr>
            <w:rStyle w:val="Hyperlink"/>
            <w:noProof/>
          </w:rPr>
          <w:t>Sulfamoyladenosines</w:t>
        </w:r>
        <w:r w:rsidR="00367747">
          <w:rPr>
            <w:noProof/>
            <w:webHidden/>
          </w:rPr>
          <w:tab/>
        </w:r>
        <w:r w:rsidR="00367747">
          <w:rPr>
            <w:noProof/>
            <w:webHidden/>
          </w:rPr>
          <w:fldChar w:fldCharType="begin"/>
        </w:r>
        <w:r w:rsidR="00367747">
          <w:rPr>
            <w:noProof/>
            <w:webHidden/>
          </w:rPr>
          <w:instrText xml:space="preserve"> PAGEREF _Toc102742236 \h </w:instrText>
        </w:r>
        <w:r w:rsidR="00367747">
          <w:rPr>
            <w:noProof/>
            <w:webHidden/>
          </w:rPr>
        </w:r>
        <w:r w:rsidR="00367747">
          <w:rPr>
            <w:noProof/>
            <w:webHidden/>
          </w:rPr>
          <w:fldChar w:fldCharType="separate"/>
        </w:r>
        <w:r w:rsidR="00A91D35">
          <w:rPr>
            <w:noProof/>
            <w:webHidden/>
          </w:rPr>
          <w:t>29</w:t>
        </w:r>
        <w:r w:rsidR="00367747">
          <w:rPr>
            <w:noProof/>
            <w:webHidden/>
          </w:rPr>
          <w:fldChar w:fldCharType="end"/>
        </w:r>
      </w:hyperlink>
    </w:p>
    <w:p w14:paraId="302806D9" w14:textId="7B9EDD81" w:rsidR="00367747" w:rsidRDefault="00A56DCB">
      <w:pPr>
        <w:pStyle w:val="TOC3"/>
        <w:tabs>
          <w:tab w:val="left" w:pos="1200"/>
          <w:tab w:val="right" w:leader="dot" w:pos="9350"/>
        </w:tabs>
        <w:rPr>
          <w:rFonts w:asciiTheme="minorHAnsi" w:eastAsiaTheme="minorEastAsia" w:hAnsiTheme="minorHAnsi"/>
          <w:noProof/>
        </w:rPr>
      </w:pPr>
      <w:hyperlink w:anchor="_Toc102742237" w:history="1">
        <w:r w:rsidR="00367747" w:rsidRPr="00D07582">
          <w:rPr>
            <w:rStyle w:val="Hyperlink"/>
            <w:noProof/>
          </w:rPr>
          <w:t>5.2</w:t>
        </w:r>
        <w:r w:rsidR="00367747">
          <w:rPr>
            <w:rFonts w:asciiTheme="minorHAnsi" w:eastAsiaTheme="minorEastAsia" w:hAnsiTheme="minorHAnsi"/>
            <w:noProof/>
          </w:rPr>
          <w:tab/>
        </w:r>
        <w:r w:rsidR="00367747" w:rsidRPr="00D07582">
          <w:rPr>
            <w:rStyle w:val="Hyperlink"/>
            <w:noProof/>
          </w:rPr>
          <w:t>Oxazolidinones</w:t>
        </w:r>
        <w:r w:rsidR="00367747">
          <w:rPr>
            <w:noProof/>
            <w:webHidden/>
          </w:rPr>
          <w:tab/>
        </w:r>
        <w:r w:rsidR="00367747">
          <w:rPr>
            <w:noProof/>
            <w:webHidden/>
          </w:rPr>
          <w:fldChar w:fldCharType="begin"/>
        </w:r>
        <w:r w:rsidR="00367747">
          <w:rPr>
            <w:noProof/>
            <w:webHidden/>
          </w:rPr>
          <w:instrText xml:space="preserve"> PAGEREF _Toc102742237 \h </w:instrText>
        </w:r>
        <w:r w:rsidR="00367747">
          <w:rPr>
            <w:noProof/>
            <w:webHidden/>
          </w:rPr>
        </w:r>
        <w:r w:rsidR="00367747">
          <w:rPr>
            <w:noProof/>
            <w:webHidden/>
          </w:rPr>
          <w:fldChar w:fldCharType="separate"/>
        </w:r>
        <w:r w:rsidR="00A91D35">
          <w:rPr>
            <w:noProof/>
            <w:webHidden/>
          </w:rPr>
          <w:t>32</w:t>
        </w:r>
        <w:r w:rsidR="00367747">
          <w:rPr>
            <w:noProof/>
            <w:webHidden/>
          </w:rPr>
          <w:fldChar w:fldCharType="end"/>
        </w:r>
      </w:hyperlink>
    </w:p>
    <w:p w14:paraId="0A9B7599" w14:textId="7E312544" w:rsidR="00367747" w:rsidRDefault="00A56DCB">
      <w:pPr>
        <w:pStyle w:val="TOC3"/>
        <w:tabs>
          <w:tab w:val="left" w:pos="1200"/>
          <w:tab w:val="right" w:leader="dot" w:pos="9350"/>
        </w:tabs>
        <w:rPr>
          <w:rFonts w:asciiTheme="minorHAnsi" w:eastAsiaTheme="minorEastAsia" w:hAnsiTheme="minorHAnsi"/>
          <w:noProof/>
        </w:rPr>
      </w:pPr>
      <w:hyperlink w:anchor="_Toc102742238" w:history="1">
        <w:r w:rsidR="00367747" w:rsidRPr="00D07582">
          <w:rPr>
            <w:rStyle w:val="Hyperlink"/>
            <w:noProof/>
          </w:rPr>
          <w:t>5.3</w:t>
        </w:r>
        <w:r w:rsidR="00367747">
          <w:rPr>
            <w:rFonts w:asciiTheme="minorHAnsi" w:eastAsiaTheme="minorEastAsia" w:hAnsiTheme="minorHAnsi"/>
            <w:noProof/>
          </w:rPr>
          <w:tab/>
        </w:r>
        <w:r w:rsidR="00367747" w:rsidRPr="00D07582">
          <w:rPr>
            <w:rStyle w:val="Hyperlink"/>
            <w:noProof/>
          </w:rPr>
          <w:t>Tetrahydropyran-Based Topoisomerase Inhibitors</w:t>
        </w:r>
        <w:r w:rsidR="00367747">
          <w:rPr>
            <w:noProof/>
            <w:webHidden/>
          </w:rPr>
          <w:tab/>
        </w:r>
        <w:r w:rsidR="00367747">
          <w:rPr>
            <w:noProof/>
            <w:webHidden/>
          </w:rPr>
          <w:fldChar w:fldCharType="begin"/>
        </w:r>
        <w:r w:rsidR="00367747">
          <w:rPr>
            <w:noProof/>
            <w:webHidden/>
          </w:rPr>
          <w:instrText xml:space="preserve"> PAGEREF _Toc102742238 \h </w:instrText>
        </w:r>
        <w:r w:rsidR="00367747">
          <w:rPr>
            <w:noProof/>
            <w:webHidden/>
          </w:rPr>
        </w:r>
        <w:r w:rsidR="00367747">
          <w:rPr>
            <w:noProof/>
            <w:webHidden/>
          </w:rPr>
          <w:fldChar w:fldCharType="separate"/>
        </w:r>
        <w:r w:rsidR="00A91D35">
          <w:rPr>
            <w:noProof/>
            <w:webHidden/>
          </w:rPr>
          <w:t>34</w:t>
        </w:r>
        <w:r w:rsidR="00367747">
          <w:rPr>
            <w:noProof/>
            <w:webHidden/>
          </w:rPr>
          <w:fldChar w:fldCharType="end"/>
        </w:r>
      </w:hyperlink>
    </w:p>
    <w:p w14:paraId="08FB1BFE" w14:textId="5C9D27DA" w:rsidR="00367747" w:rsidRDefault="00A56DCB">
      <w:pPr>
        <w:pStyle w:val="TOC3"/>
        <w:tabs>
          <w:tab w:val="left" w:pos="1200"/>
          <w:tab w:val="right" w:leader="dot" w:pos="9350"/>
        </w:tabs>
        <w:rPr>
          <w:rFonts w:asciiTheme="minorHAnsi" w:eastAsiaTheme="minorEastAsia" w:hAnsiTheme="minorHAnsi"/>
          <w:noProof/>
        </w:rPr>
      </w:pPr>
      <w:hyperlink w:anchor="_Toc102742239" w:history="1">
        <w:r w:rsidR="00367747" w:rsidRPr="00D07582">
          <w:rPr>
            <w:rStyle w:val="Hyperlink"/>
            <w:noProof/>
          </w:rPr>
          <w:t>5.4</w:t>
        </w:r>
        <w:r w:rsidR="00367747">
          <w:rPr>
            <w:rFonts w:asciiTheme="minorHAnsi" w:eastAsiaTheme="minorEastAsia" w:hAnsiTheme="minorHAnsi"/>
            <w:noProof/>
          </w:rPr>
          <w:tab/>
        </w:r>
        <w:r w:rsidR="00367747" w:rsidRPr="00D07582">
          <w:rPr>
            <w:rStyle w:val="Hyperlink"/>
            <w:noProof/>
          </w:rPr>
          <w:t>Diverse Chemotype Analysis</w:t>
        </w:r>
        <w:r w:rsidR="00367747">
          <w:rPr>
            <w:noProof/>
            <w:webHidden/>
          </w:rPr>
          <w:tab/>
        </w:r>
        <w:r w:rsidR="00367747">
          <w:rPr>
            <w:noProof/>
            <w:webHidden/>
          </w:rPr>
          <w:fldChar w:fldCharType="begin"/>
        </w:r>
        <w:r w:rsidR="00367747">
          <w:rPr>
            <w:noProof/>
            <w:webHidden/>
          </w:rPr>
          <w:instrText xml:space="preserve"> PAGEREF _Toc102742239 \h </w:instrText>
        </w:r>
        <w:r w:rsidR="00367747">
          <w:rPr>
            <w:noProof/>
            <w:webHidden/>
          </w:rPr>
        </w:r>
        <w:r w:rsidR="00367747">
          <w:rPr>
            <w:noProof/>
            <w:webHidden/>
          </w:rPr>
          <w:fldChar w:fldCharType="separate"/>
        </w:r>
        <w:r w:rsidR="00A91D35">
          <w:rPr>
            <w:noProof/>
            <w:webHidden/>
          </w:rPr>
          <w:t>35</w:t>
        </w:r>
        <w:r w:rsidR="00367747">
          <w:rPr>
            <w:noProof/>
            <w:webHidden/>
          </w:rPr>
          <w:fldChar w:fldCharType="end"/>
        </w:r>
      </w:hyperlink>
    </w:p>
    <w:p w14:paraId="246D9599" w14:textId="128CBA8E" w:rsidR="00367747" w:rsidRDefault="00A56DCB">
      <w:pPr>
        <w:pStyle w:val="TOC2"/>
        <w:tabs>
          <w:tab w:val="left" w:pos="720"/>
          <w:tab w:val="right" w:leader="dot" w:pos="9350"/>
        </w:tabs>
        <w:rPr>
          <w:rFonts w:asciiTheme="minorHAnsi" w:eastAsiaTheme="minorEastAsia" w:hAnsiTheme="minorHAnsi"/>
          <w:noProof/>
        </w:rPr>
      </w:pPr>
      <w:hyperlink w:anchor="_Toc102742240" w:history="1">
        <w:r w:rsidR="00367747" w:rsidRPr="00D07582">
          <w:rPr>
            <w:rStyle w:val="Hyperlink"/>
            <w:noProof/>
          </w:rPr>
          <w:t>6</w:t>
        </w:r>
        <w:r w:rsidR="00367747">
          <w:rPr>
            <w:rFonts w:asciiTheme="minorHAnsi" w:eastAsiaTheme="minorEastAsia" w:hAnsiTheme="minorHAnsi"/>
            <w:noProof/>
          </w:rPr>
          <w:tab/>
        </w:r>
        <w:r w:rsidR="00367747" w:rsidRPr="00D07582">
          <w:rPr>
            <w:rStyle w:val="Hyperlink"/>
            <w:noProof/>
          </w:rPr>
          <w:t>Small-molecule Penetration &amp; Efflux in Antibiotic-Resistant Gram-Negatives (SPEAR-GN) Project</w:t>
        </w:r>
        <w:r w:rsidR="00367747">
          <w:rPr>
            <w:noProof/>
            <w:webHidden/>
          </w:rPr>
          <w:tab/>
        </w:r>
        <w:r w:rsidR="00367747">
          <w:rPr>
            <w:noProof/>
            <w:webHidden/>
          </w:rPr>
          <w:fldChar w:fldCharType="begin"/>
        </w:r>
        <w:r w:rsidR="00367747">
          <w:rPr>
            <w:noProof/>
            <w:webHidden/>
          </w:rPr>
          <w:instrText xml:space="preserve"> PAGEREF _Toc102742240 \h </w:instrText>
        </w:r>
        <w:r w:rsidR="00367747">
          <w:rPr>
            <w:noProof/>
            <w:webHidden/>
          </w:rPr>
        </w:r>
        <w:r w:rsidR="00367747">
          <w:rPr>
            <w:noProof/>
            <w:webHidden/>
          </w:rPr>
          <w:fldChar w:fldCharType="separate"/>
        </w:r>
        <w:r w:rsidR="00A91D35">
          <w:rPr>
            <w:noProof/>
            <w:webHidden/>
          </w:rPr>
          <w:t>37</w:t>
        </w:r>
        <w:r w:rsidR="00367747">
          <w:rPr>
            <w:noProof/>
            <w:webHidden/>
          </w:rPr>
          <w:fldChar w:fldCharType="end"/>
        </w:r>
      </w:hyperlink>
    </w:p>
    <w:p w14:paraId="1B10DC83" w14:textId="414DA462" w:rsidR="00367747" w:rsidRDefault="00A56DCB">
      <w:pPr>
        <w:pStyle w:val="TOC2"/>
        <w:tabs>
          <w:tab w:val="left" w:pos="720"/>
          <w:tab w:val="right" w:leader="dot" w:pos="9350"/>
        </w:tabs>
        <w:rPr>
          <w:rFonts w:asciiTheme="minorHAnsi" w:eastAsiaTheme="minorEastAsia" w:hAnsiTheme="minorHAnsi"/>
          <w:noProof/>
        </w:rPr>
      </w:pPr>
      <w:hyperlink w:anchor="_Toc102742241" w:history="1">
        <w:r w:rsidR="00367747" w:rsidRPr="00D07582">
          <w:rPr>
            <w:rStyle w:val="Hyperlink"/>
            <w:noProof/>
          </w:rPr>
          <w:t>7</w:t>
        </w:r>
        <w:r w:rsidR="00367747">
          <w:rPr>
            <w:rFonts w:asciiTheme="minorHAnsi" w:eastAsiaTheme="minorEastAsia" w:hAnsiTheme="minorHAnsi"/>
            <w:noProof/>
          </w:rPr>
          <w:tab/>
        </w:r>
        <w:r w:rsidR="00367747" w:rsidRPr="00D07582">
          <w:rPr>
            <w:rStyle w:val="Hyperlink"/>
            <w:noProof/>
          </w:rPr>
          <w:t>Rational Design of the Piperazinone ClpP Activator Scaffold</w:t>
        </w:r>
        <w:r w:rsidR="00367747">
          <w:rPr>
            <w:noProof/>
            <w:webHidden/>
          </w:rPr>
          <w:tab/>
        </w:r>
        <w:r w:rsidR="00367747">
          <w:rPr>
            <w:noProof/>
            <w:webHidden/>
          </w:rPr>
          <w:fldChar w:fldCharType="begin"/>
        </w:r>
        <w:r w:rsidR="00367747">
          <w:rPr>
            <w:noProof/>
            <w:webHidden/>
          </w:rPr>
          <w:instrText xml:space="preserve"> PAGEREF _Toc102742241 \h </w:instrText>
        </w:r>
        <w:r w:rsidR="00367747">
          <w:rPr>
            <w:noProof/>
            <w:webHidden/>
          </w:rPr>
        </w:r>
        <w:r w:rsidR="00367747">
          <w:rPr>
            <w:noProof/>
            <w:webHidden/>
          </w:rPr>
          <w:fldChar w:fldCharType="separate"/>
        </w:r>
        <w:r w:rsidR="00A91D35">
          <w:rPr>
            <w:noProof/>
            <w:webHidden/>
          </w:rPr>
          <w:t>39</w:t>
        </w:r>
        <w:r w:rsidR="00367747">
          <w:rPr>
            <w:noProof/>
            <w:webHidden/>
          </w:rPr>
          <w:fldChar w:fldCharType="end"/>
        </w:r>
      </w:hyperlink>
    </w:p>
    <w:p w14:paraId="70E83D77" w14:textId="008C520F" w:rsidR="00367747" w:rsidRDefault="00A56DCB">
      <w:pPr>
        <w:pStyle w:val="TOC2"/>
        <w:tabs>
          <w:tab w:val="left" w:pos="720"/>
          <w:tab w:val="right" w:leader="dot" w:pos="9350"/>
        </w:tabs>
        <w:rPr>
          <w:rFonts w:asciiTheme="minorHAnsi" w:eastAsiaTheme="minorEastAsia" w:hAnsiTheme="minorHAnsi"/>
          <w:noProof/>
        </w:rPr>
      </w:pPr>
      <w:hyperlink w:anchor="_Toc102742242" w:history="1">
        <w:r w:rsidR="00367747" w:rsidRPr="00D07582">
          <w:rPr>
            <w:rStyle w:val="Hyperlink"/>
            <w:noProof/>
          </w:rPr>
          <w:t>8</w:t>
        </w:r>
        <w:r w:rsidR="00367747">
          <w:rPr>
            <w:rFonts w:asciiTheme="minorHAnsi" w:eastAsiaTheme="minorEastAsia" w:hAnsiTheme="minorHAnsi"/>
            <w:noProof/>
          </w:rPr>
          <w:tab/>
        </w:r>
        <w:r w:rsidR="00367747" w:rsidRPr="00D07582">
          <w:rPr>
            <w:rStyle w:val="Hyperlink"/>
            <w:noProof/>
          </w:rPr>
          <w:t>Preparation of the Synthon for the Piperazinone Scaffold</w:t>
        </w:r>
        <w:r w:rsidR="00367747">
          <w:rPr>
            <w:noProof/>
            <w:webHidden/>
          </w:rPr>
          <w:tab/>
        </w:r>
        <w:r w:rsidR="00367747">
          <w:rPr>
            <w:noProof/>
            <w:webHidden/>
          </w:rPr>
          <w:fldChar w:fldCharType="begin"/>
        </w:r>
        <w:r w:rsidR="00367747">
          <w:rPr>
            <w:noProof/>
            <w:webHidden/>
          </w:rPr>
          <w:instrText xml:space="preserve"> PAGEREF _Toc102742242 \h </w:instrText>
        </w:r>
        <w:r w:rsidR="00367747">
          <w:rPr>
            <w:noProof/>
            <w:webHidden/>
          </w:rPr>
        </w:r>
        <w:r w:rsidR="00367747">
          <w:rPr>
            <w:noProof/>
            <w:webHidden/>
          </w:rPr>
          <w:fldChar w:fldCharType="separate"/>
        </w:r>
        <w:r w:rsidR="00A91D35">
          <w:rPr>
            <w:noProof/>
            <w:webHidden/>
          </w:rPr>
          <w:t>47</w:t>
        </w:r>
        <w:r w:rsidR="00367747">
          <w:rPr>
            <w:noProof/>
            <w:webHidden/>
          </w:rPr>
          <w:fldChar w:fldCharType="end"/>
        </w:r>
      </w:hyperlink>
    </w:p>
    <w:p w14:paraId="188B010F" w14:textId="5E266BEA" w:rsidR="00367747" w:rsidRDefault="00A56DCB">
      <w:pPr>
        <w:pStyle w:val="TOC3"/>
        <w:tabs>
          <w:tab w:val="left" w:pos="1200"/>
          <w:tab w:val="right" w:leader="dot" w:pos="9350"/>
        </w:tabs>
        <w:rPr>
          <w:rFonts w:asciiTheme="minorHAnsi" w:eastAsiaTheme="minorEastAsia" w:hAnsiTheme="minorHAnsi"/>
          <w:noProof/>
        </w:rPr>
      </w:pPr>
      <w:hyperlink w:anchor="_Toc102742243" w:history="1">
        <w:r w:rsidR="00367747" w:rsidRPr="00D07582">
          <w:rPr>
            <w:rStyle w:val="Hyperlink"/>
            <w:noProof/>
          </w:rPr>
          <w:t>8.1</w:t>
        </w:r>
        <w:r w:rsidR="00367747">
          <w:rPr>
            <w:rFonts w:asciiTheme="minorHAnsi" w:eastAsiaTheme="minorEastAsia" w:hAnsiTheme="minorHAnsi"/>
            <w:noProof/>
          </w:rPr>
          <w:tab/>
        </w:r>
        <w:r w:rsidR="00367747" w:rsidRPr="00D07582">
          <w:rPr>
            <w:rStyle w:val="Hyperlink"/>
            <w:noProof/>
          </w:rPr>
          <w:t>Synthesis of the Piperazinone Core</w:t>
        </w:r>
        <w:r w:rsidR="00367747">
          <w:rPr>
            <w:noProof/>
            <w:webHidden/>
          </w:rPr>
          <w:tab/>
        </w:r>
        <w:r w:rsidR="00367747">
          <w:rPr>
            <w:noProof/>
            <w:webHidden/>
          </w:rPr>
          <w:fldChar w:fldCharType="begin"/>
        </w:r>
        <w:r w:rsidR="00367747">
          <w:rPr>
            <w:noProof/>
            <w:webHidden/>
          </w:rPr>
          <w:instrText xml:space="preserve"> PAGEREF _Toc102742243 \h </w:instrText>
        </w:r>
        <w:r w:rsidR="00367747">
          <w:rPr>
            <w:noProof/>
            <w:webHidden/>
          </w:rPr>
        </w:r>
        <w:r w:rsidR="00367747">
          <w:rPr>
            <w:noProof/>
            <w:webHidden/>
          </w:rPr>
          <w:fldChar w:fldCharType="separate"/>
        </w:r>
        <w:r w:rsidR="00A91D35">
          <w:rPr>
            <w:noProof/>
            <w:webHidden/>
          </w:rPr>
          <w:t>47</w:t>
        </w:r>
        <w:r w:rsidR="00367747">
          <w:rPr>
            <w:noProof/>
            <w:webHidden/>
          </w:rPr>
          <w:fldChar w:fldCharType="end"/>
        </w:r>
      </w:hyperlink>
    </w:p>
    <w:p w14:paraId="27B4559F" w14:textId="373F429C" w:rsidR="00367747" w:rsidRDefault="00A56DCB">
      <w:pPr>
        <w:pStyle w:val="TOC3"/>
        <w:tabs>
          <w:tab w:val="left" w:pos="1200"/>
          <w:tab w:val="right" w:leader="dot" w:pos="9350"/>
        </w:tabs>
        <w:rPr>
          <w:rFonts w:asciiTheme="minorHAnsi" w:eastAsiaTheme="minorEastAsia" w:hAnsiTheme="minorHAnsi"/>
          <w:noProof/>
        </w:rPr>
      </w:pPr>
      <w:hyperlink w:anchor="_Toc102742244" w:history="1">
        <w:r w:rsidR="00367747" w:rsidRPr="00D07582">
          <w:rPr>
            <w:rStyle w:val="Hyperlink"/>
            <w:noProof/>
          </w:rPr>
          <w:t>8.2</w:t>
        </w:r>
        <w:r w:rsidR="00367747">
          <w:rPr>
            <w:rFonts w:asciiTheme="minorHAnsi" w:eastAsiaTheme="minorEastAsia" w:hAnsiTheme="minorHAnsi"/>
            <w:noProof/>
          </w:rPr>
          <w:tab/>
        </w:r>
        <w:r w:rsidR="00367747" w:rsidRPr="00D07582">
          <w:rPr>
            <w:rStyle w:val="Hyperlink"/>
            <w:noProof/>
          </w:rPr>
          <w:t>Preparation of the Propargyl Piperazinone</w:t>
        </w:r>
        <w:r w:rsidR="00367747">
          <w:rPr>
            <w:noProof/>
            <w:webHidden/>
          </w:rPr>
          <w:tab/>
        </w:r>
        <w:r w:rsidR="00367747">
          <w:rPr>
            <w:noProof/>
            <w:webHidden/>
          </w:rPr>
          <w:fldChar w:fldCharType="begin"/>
        </w:r>
        <w:r w:rsidR="00367747">
          <w:rPr>
            <w:noProof/>
            <w:webHidden/>
          </w:rPr>
          <w:instrText xml:space="preserve"> PAGEREF _Toc102742244 \h </w:instrText>
        </w:r>
        <w:r w:rsidR="00367747">
          <w:rPr>
            <w:noProof/>
            <w:webHidden/>
          </w:rPr>
        </w:r>
        <w:r w:rsidR="00367747">
          <w:rPr>
            <w:noProof/>
            <w:webHidden/>
          </w:rPr>
          <w:fldChar w:fldCharType="separate"/>
        </w:r>
        <w:r w:rsidR="00A91D35">
          <w:rPr>
            <w:noProof/>
            <w:webHidden/>
          </w:rPr>
          <w:t>53</w:t>
        </w:r>
        <w:r w:rsidR="00367747">
          <w:rPr>
            <w:noProof/>
            <w:webHidden/>
          </w:rPr>
          <w:fldChar w:fldCharType="end"/>
        </w:r>
      </w:hyperlink>
    </w:p>
    <w:p w14:paraId="4C457EF1" w14:textId="27A40CCA" w:rsidR="00367747" w:rsidRDefault="00A56DCB">
      <w:pPr>
        <w:pStyle w:val="TOC3"/>
        <w:tabs>
          <w:tab w:val="left" w:pos="1200"/>
          <w:tab w:val="right" w:leader="dot" w:pos="9350"/>
        </w:tabs>
        <w:rPr>
          <w:rFonts w:asciiTheme="minorHAnsi" w:eastAsiaTheme="minorEastAsia" w:hAnsiTheme="minorHAnsi"/>
          <w:noProof/>
        </w:rPr>
      </w:pPr>
      <w:hyperlink w:anchor="_Toc102742245" w:history="1">
        <w:r w:rsidR="00367747" w:rsidRPr="00D07582">
          <w:rPr>
            <w:rStyle w:val="Hyperlink"/>
            <w:noProof/>
          </w:rPr>
          <w:t>8.3</w:t>
        </w:r>
        <w:r w:rsidR="00367747">
          <w:rPr>
            <w:rFonts w:asciiTheme="minorHAnsi" w:eastAsiaTheme="minorEastAsia" w:hAnsiTheme="minorHAnsi"/>
            <w:noProof/>
          </w:rPr>
          <w:tab/>
        </w:r>
        <w:r w:rsidR="00367747" w:rsidRPr="00D07582">
          <w:rPr>
            <w:rStyle w:val="Hyperlink"/>
            <w:noProof/>
          </w:rPr>
          <w:t>Preparation of the Cyclohexylpropanoyl Piperazinone</w:t>
        </w:r>
        <w:r w:rsidR="00367747">
          <w:rPr>
            <w:noProof/>
            <w:webHidden/>
          </w:rPr>
          <w:tab/>
        </w:r>
        <w:r w:rsidR="00367747">
          <w:rPr>
            <w:noProof/>
            <w:webHidden/>
          </w:rPr>
          <w:fldChar w:fldCharType="begin"/>
        </w:r>
        <w:r w:rsidR="00367747">
          <w:rPr>
            <w:noProof/>
            <w:webHidden/>
          </w:rPr>
          <w:instrText xml:space="preserve"> PAGEREF _Toc102742245 \h </w:instrText>
        </w:r>
        <w:r w:rsidR="00367747">
          <w:rPr>
            <w:noProof/>
            <w:webHidden/>
          </w:rPr>
        </w:r>
        <w:r w:rsidR="00367747">
          <w:rPr>
            <w:noProof/>
            <w:webHidden/>
          </w:rPr>
          <w:fldChar w:fldCharType="separate"/>
        </w:r>
        <w:r w:rsidR="00A91D35">
          <w:rPr>
            <w:noProof/>
            <w:webHidden/>
          </w:rPr>
          <w:t>54</w:t>
        </w:r>
        <w:r w:rsidR="00367747">
          <w:rPr>
            <w:noProof/>
            <w:webHidden/>
          </w:rPr>
          <w:fldChar w:fldCharType="end"/>
        </w:r>
      </w:hyperlink>
    </w:p>
    <w:p w14:paraId="2123B6A6" w14:textId="0BDBA6BE" w:rsidR="00367747" w:rsidRDefault="00A56DCB">
      <w:pPr>
        <w:pStyle w:val="TOC2"/>
        <w:tabs>
          <w:tab w:val="left" w:pos="720"/>
          <w:tab w:val="right" w:leader="dot" w:pos="9350"/>
        </w:tabs>
        <w:rPr>
          <w:rFonts w:asciiTheme="minorHAnsi" w:eastAsiaTheme="minorEastAsia" w:hAnsiTheme="minorHAnsi"/>
          <w:noProof/>
        </w:rPr>
      </w:pPr>
      <w:hyperlink w:anchor="_Toc102742246" w:history="1">
        <w:r w:rsidR="00367747" w:rsidRPr="00D07582">
          <w:rPr>
            <w:rStyle w:val="Hyperlink"/>
            <w:noProof/>
          </w:rPr>
          <w:t>9</w:t>
        </w:r>
        <w:r w:rsidR="00367747">
          <w:rPr>
            <w:rFonts w:asciiTheme="minorHAnsi" w:eastAsiaTheme="minorEastAsia" w:hAnsiTheme="minorHAnsi"/>
            <w:noProof/>
          </w:rPr>
          <w:tab/>
        </w:r>
        <w:r w:rsidR="00367747" w:rsidRPr="00D07582">
          <w:rPr>
            <w:rStyle w:val="Hyperlink"/>
            <w:noProof/>
          </w:rPr>
          <w:t>Synthetic Efforts for the Piperazinone ClpP Library</w:t>
        </w:r>
        <w:r w:rsidR="00367747">
          <w:rPr>
            <w:noProof/>
            <w:webHidden/>
          </w:rPr>
          <w:tab/>
        </w:r>
        <w:r w:rsidR="00367747">
          <w:rPr>
            <w:noProof/>
            <w:webHidden/>
          </w:rPr>
          <w:fldChar w:fldCharType="begin"/>
        </w:r>
        <w:r w:rsidR="00367747">
          <w:rPr>
            <w:noProof/>
            <w:webHidden/>
          </w:rPr>
          <w:instrText xml:space="preserve"> PAGEREF _Toc102742246 \h </w:instrText>
        </w:r>
        <w:r w:rsidR="00367747">
          <w:rPr>
            <w:noProof/>
            <w:webHidden/>
          </w:rPr>
        </w:r>
        <w:r w:rsidR="00367747">
          <w:rPr>
            <w:noProof/>
            <w:webHidden/>
          </w:rPr>
          <w:fldChar w:fldCharType="separate"/>
        </w:r>
        <w:r w:rsidR="00A91D35">
          <w:rPr>
            <w:noProof/>
            <w:webHidden/>
          </w:rPr>
          <w:t>56</w:t>
        </w:r>
        <w:r w:rsidR="00367747">
          <w:rPr>
            <w:noProof/>
            <w:webHidden/>
          </w:rPr>
          <w:fldChar w:fldCharType="end"/>
        </w:r>
      </w:hyperlink>
    </w:p>
    <w:p w14:paraId="7222C2A3" w14:textId="6A525EA4" w:rsidR="00367747" w:rsidRDefault="00A56DCB">
      <w:pPr>
        <w:pStyle w:val="TOC3"/>
        <w:tabs>
          <w:tab w:val="left" w:pos="1200"/>
          <w:tab w:val="right" w:leader="dot" w:pos="9350"/>
        </w:tabs>
        <w:rPr>
          <w:rFonts w:asciiTheme="minorHAnsi" w:eastAsiaTheme="minorEastAsia" w:hAnsiTheme="minorHAnsi"/>
          <w:noProof/>
        </w:rPr>
      </w:pPr>
      <w:hyperlink w:anchor="_Toc102742247" w:history="1">
        <w:r w:rsidR="00367747" w:rsidRPr="00D07582">
          <w:rPr>
            <w:rStyle w:val="Hyperlink"/>
            <w:noProof/>
          </w:rPr>
          <w:t>9.1</w:t>
        </w:r>
        <w:r w:rsidR="00367747">
          <w:rPr>
            <w:rFonts w:asciiTheme="minorHAnsi" w:eastAsiaTheme="minorEastAsia" w:hAnsiTheme="minorHAnsi"/>
            <w:noProof/>
          </w:rPr>
          <w:tab/>
        </w:r>
        <w:r w:rsidR="00367747" w:rsidRPr="00D07582">
          <w:rPr>
            <w:rStyle w:val="Hyperlink"/>
            <w:noProof/>
          </w:rPr>
          <w:t>Synthesis of Propargyl Piperazinone Amide Analogs</w:t>
        </w:r>
        <w:r w:rsidR="00367747">
          <w:rPr>
            <w:noProof/>
            <w:webHidden/>
          </w:rPr>
          <w:tab/>
        </w:r>
        <w:r w:rsidR="00367747">
          <w:rPr>
            <w:noProof/>
            <w:webHidden/>
          </w:rPr>
          <w:fldChar w:fldCharType="begin"/>
        </w:r>
        <w:r w:rsidR="00367747">
          <w:rPr>
            <w:noProof/>
            <w:webHidden/>
          </w:rPr>
          <w:instrText xml:space="preserve"> PAGEREF _Toc102742247 \h </w:instrText>
        </w:r>
        <w:r w:rsidR="00367747">
          <w:rPr>
            <w:noProof/>
            <w:webHidden/>
          </w:rPr>
        </w:r>
        <w:r w:rsidR="00367747">
          <w:rPr>
            <w:noProof/>
            <w:webHidden/>
          </w:rPr>
          <w:fldChar w:fldCharType="separate"/>
        </w:r>
        <w:r w:rsidR="00A91D35">
          <w:rPr>
            <w:noProof/>
            <w:webHidden/>
          </w:rPr>
          <w:t>56</w:t>
        </w:r>
        <w:r w:rsidR="00367747">
          <w:rPr>
            <w:noProof/>
            <w:webHidden/>
          </w:rPr>
          <w:fldChar w:fldCharType="end"/>
        </w:r>
      </w:hyperlink>
    </w:p>
    <w:p w14:paraId="3A91DA3B" w14:textId="765EEEB7" w:rsidR="00367747" w:rsidRDefault="00A56DCB">
      <w:pPr>
        <w:pStyle w:val="TOC3"/>
        <w:tabs>
          <w:tab w:val="left" w:pos="1200"/>
          <w:tab w:val="right" w:leader="dot" w:pos="9350"/>
        </w:tabs>
        <w:rPr>
          <w:rFonts w:asciiTheme="minorHAnsi" w:eastAsiaTheme="minorEastAsia" w:hAnsiTheme="minorHAnsi"/>
          <w:noProof/>
        </w:rPr>
      </w:pPr>
      <w:hyperlink w:anchor="_Toc102742248" w:history="1">
        <w:r w:rsidR="00367747" w:rsidRPr="00D07582">
          <w:rPr>
            <w:rStyle w:val="Hyperlink"/>
            <w:noProof/>
          </w:rPr>
          <w:t>9.2</w:t>
        </w:r>
        <w:r w:rsidR="00367747">
          <w:rPr>
            <w:rFonts w:asciiTheme="minorHAnsi" w:eastAsiaTheme="minorEastAsia" w:hAnsiTheme="minorHAnsi"/>
            <w:noProof/>
          </w:rPr>
          <w:tab/>
        </w:r>
        <w:r w:rsidR="00367747" w:rsidRPr="00D07582">
          <w:rPr>
            <w:rStyle w:val="Hyperlink"/>
            <w:noProof/>
          </w:rPr>
          <w:t>Synthesis of Propargyl Piperazinone Urea Analogs</w:t>
        </w:r>
        <w:r w:rsidR="00367747">
          <w:rPr>
            <w:noProof/>
            <w:webHidden/>
          </w:rPr>
          <w:tab/>
        </w:r>
        <w:r w:rsidR="00367747">
          <w:rPr>
            <w:noProof/>
            <w:webHidden/>
          </w:rPr>
          <w:fldChar w:fldCharType="begin"/>
        </w:r>
        <w:r w:rsidR="00367747">
          <w:rPr>
            <w:noProof/>
            <w:webHidden/>
          </w:rPr>
          <w:instrText xml:space="preserve"> PAGEREF _Toc102742248 \h </w:instrText>
        </w:r>
        <w:r w:rsidR="00367747">
          <w:rPr>
            <w:noProof/>
            <w:webHidden/>
          </w:rPr>
        </w:r>
        <w:r w:rsidR="00367747">
          <w:rPr>
            <w:noProof/>
            <w:webHidden/>
          </w:rPr>
          <w:fldChar w:fldCharType="separate"/>
        </w:r>
        <w:r w:rsidR="00A91D35">
          <w:rPr>
            <w:noProof/>
            <w:webHidden/>
          </w:rPr>
          <w:t>58</w:t>
        </w:r>
        <w:r w:rsidR="00367747">
          <w:rPr>
            <w:noProof/>
            <w:webHidden/>
          </w:rPr>
          <w:fldChar w:fldCharType="end"/>
        </w:r>
      </w:hyperlink>
    </w:p>
    <w:p w14:paraId="086DDC62" w14:textId="0FCFB453" w:rsidR="00367747" w:rsidRDefault="00A56DCB">
      <w:pPr>
        <w:pStyle w:val="TOC3"/>
        <w:tabs>
          <w:tab w:val="left" w:pos="1200"/>
          <w:tab w:val="right" w:leader="dot" w:pos="9350"/>
        </w:tabs>
        <w:rPr>
          <w:rFonts w:asciiTheme="minorHAnsi" w:eastAsiaTheme="minorEastAsia" w:hAnsiTheme="minorHAnsi"/>
          <w:noProof/>
        </w:rPr>
      </w:pPr>
      <w:hyperlink w:anchor="_Toc102742249" w:history="1">
        <w:r w:rsidR="00367747" w:rsidRPr="00D07582">
          <w:rPr>
            <w:rStyle w:val="Hyperlink"/>
            <w:noProof/>
          </w:rPr>
          <w:t>9.3</w:t>
        </w:r>
        <w:r w:rsidR="00367747">
          <w:rPr>
            <w:rFonts w:asciiTheme="minorHAnsi" w:eastAsiaTheme="minorEastAsia" w:hAnsiTheme="minorHAnsi"/>
            <w:noProof/>
          </w:rPr>
          <w:tab/>
        </w:r>
        <w:r w:rsidR="00367747" w:rsidRPr="00D07582">
          <w:rPr>
            <w:rStyle w:val="Hyperlink"/>
            <w:noProof/>
          </w:rPr>
          <w:t>Synthesis of Propargyl Piperazinone Sulfonamides Analogs</w:t>
        </w:r>
        <w:r w:rsidR="00367747">
          <w:rPr>
            <w:noProof/>
            <w:webHidden/>
          </w:rPr>
          <w:tab/>
        </w:r>
        <w:r w:rsidR="00367747">
          <w:rPr>
            <w:noProof/>
            <w:webHidden/>
          </w:rPr>
          <w:fldChar w:fldCharType="begin"/>
        </w:r>
        <w:r w:rsidR="00367747">
          <w:rPr>
            <w:noProof/>
            <w:webHidden/>
          </w:rPr>
          <w:instrText xml:space="preserve"> PAGEREF _Toc102742249 \h </w:instrText>
        </w:r>
        <w:r w:rsidR="00367747">
          <w:rPr>
            <w:noProof/>
            <w:webHidden/>
          </w:rPr>
        </w:r>
        <w:r w:rsidR="00367747">
          <w:rPr>
            <w:noProof/>
            <w:webHidden/>
          </w:rPr>
          <w:fldChar w:fldCharType="separate"/>
        </w:r>
        <w:r w:rsidR="00A91D35">
          <w:rPr>
            <w:noProof/>
            <w:webHidden/>
          </w:rPr>
          <w:t>59</w:t>
        </w:r>
        <w:r w:rsidR="00367747">
          <w:rPr>
            <w:noProof/>
            <w:webHidden/>
          </w:rPr>
          <w:fldChar w:fldCharType="end"/>
        </w:r>
      </w:hyperlink>
    </w:p>
    <w:p w14:paraId="79AC51FF" w14:textId="40117363" w:rsidR="00367747" w:rsidRDefault="00A56DCB">
      <w:pPr>
        <w:pStyle w:val="TOC3"/>
        <w:tabs>
          <w:tab w:val="left" w:pos="1200"/>
          <w:tab w:val="right" w:leader="dot" w:pos="9350"/>
        </w:tabs>
        <w:rPr>
          <w:rFonts w:asciiTheme="minorHAnsi" w:eastAsiaTheme="minorEastAsia" w:hAnsiTheme="minorHAnsi"/>
          <w:noProof/>
        </w:rPr>
      </w:pPr>
      <w:hyperlink w:anchor="_Toc102742250" w:history="1">
        <w:r w:rsidR="00367747" w:rsidRPr="00D07582">
          <w:rPr>
            <w:rStyle w:val="Hyperlink"/>
            <w:noProof/>
          </w:rPr>
          <w:t>9.4</w:t>
        </w:r>
        <w:r w:rsidR="00367747">
          <w:rPr>
            <w:rFonts w:asciiTheme="minorHAnsi" w:eastAsiaTheme="minorEastAsia" w:hAnsiTheme="minorHAnsi"/>
            <w:noProof/>
          </w:rPr>
          <w:tab/>
        </w:r>
        <w:r w:rsidR="00367747" w:rsidRPr="00D07582">
          <w:rPr>
            <w:rStyle w:val="Hyperlink"/>
            <w:noProof/>
          </w:rPr>
          <w:t>Synthesis of N-Alkyl Cyclohexylpropanoyl Piperazinones</w:t>
        </w:r>
        <w:r w:rsidR="00367747">
          <w:rPr>
            <w:noProof/>
            <w:webHidden/>
          </w:rPr>
          <w:tab/>
        </w:r>
        <w:r w:rsidR="00367747">
          <w:rPr>
            <w:noProof/>
            <w:webHidden/>
          </w:rPr>
          <w:fldChar w:fldCharType="begin"/>
        </w:r>
        <w:r w:rsidR="00367747">
          <w:rPr>
            <w:noProof/>
            <w:webHidden/>
          </w:rPr>
          <w:instrText xml:space="preserve"> PAGEREF _Toc102742250 \h </w:instrText>
        </w:r>
        <w:r w:rsidR="00367747">
          <w:rPr>
            <w:noProof/>
            <w:webHidden/>
          </w:rPr>
        </w:r>
        <w:r w:rsidR="00367747">
          <w:rPr>
            <w:noProof/>
            <w:webHidden/>
          </w:rPr>
          <w:fldChar w:fldCharType="separate"/>
        </w:r>
        <w:r w:rsidR="00A91D35">
          <w:rPr>
            <w:noProof/>
            <w:webHidden/>
          </w:rPr>
          <w:t>60</w:t>
        </w:r>
        <w:r w:rsidR="00367747">
          <w:rPr>
            <w:noProof/>
            <w:webHidden/>
          </w:rPr>
          <w:fldChar w:fldCharType="end"/>
        </w:r>
      </w:hyperlink>
    </w:p>
    <w:p w14:paraId="62D29EE4" w14:textId="0E7ADB3E" w:rsidR="00367747" w:rsidRDefault="00A56DCB">
      <w:pPr>
        <w:pStyle w:val="TOC2"/>
        <w:tabs>
          <w:tab w:val="left" w:pos="960"/>
          <w:tab w:val="right" w:leader="dot" w:pos="9350"/>
        </w:tabs>
        <w:rPr>
          <w:rFonts w:asciiTheme="minorHAnsi" w:eastAsiaTheme="minorEastAsia" w:hAnsiTheme="minorHAnsi"/>
          <w:noProof/>
        </w:rPr>
      </w:pPr>
      <w:hyperlink w:anchor="_Toc102742251" w:history="1">
        <w:r w:rsidR="00367747" w:rsidRPr="00D07582">
          <w:rPr>
            <w:rStyle w:val="Hyperlink"/>
            <w:noProof/>
          </w:rPr>
          <w:t>10</w:t>
        </w:r>
        <w:r w:rsidR="00367747">
          <w:rPr>
            <w:rFonts w:asciiTheme="minorHAnsi" w:eastAsiaTheme="minorEastAsia" w:hAnsiTheme="minorHAnsi"/>
            <w:noProof/>
          </w:rPr>
          <w:tab/>
        </w:r>
        <w:r w:rsidR="00367747" w:rsidRPr="00D07582">
          <w:rPr>
            <w:rStyle w:val="Hyperlink"/>
            <w:noProof/>
          </w:rPr>
          <w:t xml:space="preserve">Antibacterial Activity of the Piperazinone and </w:t>
        </w:r>
        <w:r w:rsidR="00367747" w:rsidRPr="00D07582">
          <w:rPr>
            <w:rStyle w:val="Hyperlink"/>
            <w:i/>
            <w:iCs/>
            <w:noProof/>
          </w:rPr>
          <w:t>Seco</w:t>
        </w:r>
        <w:r w:rsidR="00367747" w:rsidRPr="00D07582">
          <w:rPr>
            <w:rStyle w:val="Hyperlink"/>
            <w:noProof/>
          </w:rPr>
          <w:t xml:space="preserve"> Libraries</w:t>
        </w:r>
        <w:r w:rsidR="00367747">
          <w:rPr>
            <w:noProof/>
            <w:webHidden/>
          </w:rPr>
          <w:tab/>
        </w:r>
        <w:r w:rsidR="00367747">
          <w:rPr>
            <w:noProof/>
            <w:webHidden/>
          </w:rPr>
          <w:fldChar w:fldCharType="begin"/>
        </w:r>
        <w:r w:rsidR="00367747">
          <w:rPr>
            <w:noProof/>
            <w:webHidden/>
          </w:rPr>
          <w:instrText xml:space="preserve"> PAGEREF _Toc102742251 \h </w:instrText>
        </w:r>
        <w:r w:rsidR="00367747">
          <w:rPr>
            <w:noProof/>
            <w:webHidden/>
          </w:rPr>
        </w:r>
        <w:r w:rsidR="00367747">
          <w:rPr>
            <w:noProof/>
            <w:webHidden/>
          </w:rPr>
          <w:fldChar w:fldCharType="separate"/>
        </w:r>
        <w:r w:rsidR="00A91D35">
          <w:rPr>
            <w:noProof/>
            <w:webHidden/>
          </w:rPr>
          <w:t>83</w:t>
        </w:r>
        <w:r w:rsidR="00367747">
          <w:rPr>
            <w:noProof/>
            <w:webHidden/>
          </w:rPr>
          <w:fldChar w:fldCharType="end"/>
        </w:r>
      </w:hyperlink>
    </w:p>
    <w:p w14:paraId="45268963" w14:textId="2CCC0BB5" w:rsidR="00367747" w:rsidRDefault="00A56DCB">
      <w:pPr>
        <w:pStyle w:val="TOC2"/>
        <w:tabs>
          <w:tab w:val="left" w:pos="960"/>
          <w:tab w:val="right" w:leader="dot" w:pos="9350"/>
        </w:tabs>
        <w:rPr>
          <w:rFonts w:asciiTheme="minorHAnsi" w:eastAsiaTheme="minorEastAsia" w:hAnsiTheme="minorHAnsi"/>
          <w:noProof/>
        </w:rPr>
      </w:pPr>
      <w:hyperlink w:anchor="_Toc102742252" w:history="1">
        <w:r w:rsidR="00367747" w:rsidRPr="00D07582">
          <w:rPr>
            <w:rStyle w:val="Hyperlink"/>
            <w:noProof/>
          </w:rPr>
          <w:t>11</w:t>
        </w:r>
        <w:r w:rsidR="00367747">
          <w:rPr>
            <w:rFonts w:asciiTheme="minorHAnsi" w:eastAsiaTheme="minorEastAsia" w:hAnsiTheme="minorHAnsi"/>
            <w:noProof/>
          </w:rPr>
          <w:tab/>
        </w:r>
        <w:r w:rsidR="00367747" w:rsidRPr="00D07582">
          <w:rPr>
            <w:rStyle w:val="Hyperlink"/>
            <w:noProof/>
          </w:rPr>
          <w:t>Conclusion and Future Directions</w:t>
        </w:r>
        <w:r w:rsidR="00367747">
          <w:rPr>
            <w:noProof/>
            <w:webHidden/>
          </w:rPr>
          <w:tab/>
        </w:r>
        <w:r w:rsidR="00367747">
          <w:rPr>
            <w:noProof/>
            <w:webHidden/>
          </w:rPr>
          <w:fldChar w:fldCharType="begin"/>
        </w:r>
        <w:r w:rsidR="00367747">
          <w:rPr>
            <w:noProof/>
            <w:webHidden/>
          </w:rPr>
          <w:instrText xml:space="preserve"> PAGEREF _Toc102742252 \h </w:instrText>
        </w:r>
        <w:r w:rsidR="00367747">
          <w:rPr>
            <w:noProof/>
            <w:webHidden/>
          </w:rPr>
        </w:r>
        <w:r w:rsidR="00367747">
          <w:rPr>
            <w:noProof/>
            <w:webHidden/>
          </w:rPr>
          <w:fldChar w:fldCharType="separate"/>
        </w:r>
        <w:r w:rsidR="00A91D35">
          <w:rPr>
            <w:noProof/>
            <w:webHidden/>
          </w:rPr>
          <w:t>99</w:t>
        </w:r>
        <w:r w:rsidR="00367747">
          <w:rPr>
            <w:noProof/>
            <w:webHidden/>
          </w:rPr>
          <w:fldChar w:fldCharType="end"/>
        </w:r>
      </w:hyperlink>
    </w:p>
    <w:p w14:paraId="72717EC4" w14:textId="6C127AFA" w:rsidR="00367747" w:rsidRDefault="00A56DCB">
      <w:pPr>
        <w:pStyle w:val="TOC2"/>
        <w:tabs>
          <w:tab w:val="left" w:pos="960"/>
          <w:tab w:val="right" w:leader="dot" w:pos="9350"/>
        </w:tabs>
        <w:rPr>
          <w:rFonts w:asciiTheme="minorHAnsi" w:eastAsiaTheme="minorEastAsia" w:hAnsiTheme="minorHAnsi"/>
          <w:noProof/>
        </w:rPr>
      </w:pPr>
      <w:hyperlink w:anchor="_Toc102742253" w:history="1">
        <w:r w:rsidR="00367747" w:rsidRPr="00D07582">
          <w:rPr>
            <w:rStyle w:val="Hyperlink"/>
            <w:noProof/>
          </w:rPr>
          <w:t>12</w:t>
        </w:r>
        <w:r w:rsidR="00367747">
          <w:rPr>
            <w:rFonts w:asciiTheme="minorHAnsi" w:eastAsiaTheme="minorEastAsia" w:hAnsiTheme="minorHAnsi"/>
            <w:noProof/>
          </w:rPr>
          <w:tab/>
        </w:r>
        <w:r w:rsidR="00367747" w:rsidRPr="00D07582">
          <w:rPr>
            <w:rStyle w:val="Hyperlink"/>
            <w:noProof/>
          </w:rPr>
          <w:t>Experimental Section</w:t>
        </w:r>
        <w:r w:rsidR="00367747">
          <w:rPr>
            <w:noProof/>
            <w:webHidden/>
          </w:rPr>
          <w:tab/>
        </w:r>
        <w:r w:rsidR="00367747">
          <w:rPr>
            <w:noProof/>
            <w:webHidden/>
          </w:rPr>
          <w:fldChar w:fldCharType="begin"/>
        </w:r>
        <w:r w:rsidR="00367747">
          <w:rPr>
            <w:noProof/>
            <w:webHidden/>
          </w:rPr>
          <w:instrText xml:space="preserve"> PAGEREF _Toc102742253 \h </w:instrText>
        </w:r>
        <w:r w:rsidR="00367747">
          <w:rPr>
            <w:noProof/>
            <w:webHidden/>
          </w:rPr>
        </w:r>
        <w:r w:rsidR="00367747">
          <w:rPr>
            <w:noProof/>
            <w:webHidden/>
          </w:rPr>
          <w:fldChar w:fldCharType="separate"/>
        </w:r>
        <w:r w:rsidR="00A91D35">
          <w:rPr>
            <w:noProof/>
            <w:webHidden/>
          </w:rPr>
          <w:t>105</w:t>
        </w:r>
        <w:r w:rsidR="00367747">
          <w:rPr>
            <w:noProof/>
            <w:webHidden/>
          </w:rPr>
          <w:fldChar w:fldCharType="end"/>
        </w:r>
      </w:hyperlink>
    </w:p>
    <w:p w14:paraId="07192350" w14:textId="7AFD66D3" w:rsidR="00367747" w:rsidRDefault="00A56DCB">
      <w:pPr>
        <w:pStyle w:val="TOC3"/>
        <w:tabs>
          <w:tab w:val="left" w:pos="1200"/>
          <w:tab w:val="right" w:leader="dot" w:pos="9350"/>
        </w:tabs>
        <w:rPr>
          <w:rFonts w:asciiTheme="minorHAnsi" w:eastAsiaTheme="minorEastAsia" w:hAnsiTheme="minorHAnsi"/>
          <w:noProof/>
        </w:rPr>
      </w:pPr>
      <w:hyperlink w:anchor="_Toc102742254" w:history="1">
        <w:r w:rsidR="00367747" w:rsidRPr="00D07582">
          <w:rPr>
            <w:rStyle w:val="Hyperlink"/>
            <w:noProof/>
          </w:rPr>
          <w:t>12.1</w:t>
        </w:r>
        <w:r w:rsidR="00367747">
          <w:rPr>
            <w:rFonts w:asciiTheme="minorHAnsi" w:eastAsiaTheme="minorEastAsia" w:hAnsiTheme="minorHAnsi"/>
            <w:noProof/>
          </w:rPr>
          <w:tab/>
        </w:r>
        <w:r w:rsidR="00367747" w:rsidRPr="00D07582">
          <w:rPr>
            <w:rStyle w:val="Hyperlink"/>
            <w:noProof/>
          </w:rPr>
          <w:t>Preparation of the Piperazinone Core</w:t>
        </w:r>
        <w:r w:rsidR="00367747">
          <w:rPr>
            <w:noProof/>
            <w:webHidden/>
          </w:rPr>
          <w:tab/>
        </w:r>
        <w:r w:rsidR="00367747">
          <w:rPr>
            <w:noProof/>
            <w:webHidden/>
          </w:rPr>
          <w:fldChar w:fldCharType="begin"/>
        </w:r>
        <w:r w:rsidR="00367747">
          <w:rPr>
            <w:noProof/>
            <w:webHidden/>
          </w:rPr>
          <w:instrText xml:space="preserve"> PAGEREF _Toc102742254 \h </w:instrText>
        </w:r>
        <w:r w:rsidR="00367747">
          <w:rPr>
            <w:noProof/>
            <w:webHidden/>
          </w:rPr>
        </w:r>
        <w:r w:rsidR="00367747">
          <w:rPr>
            <w:noProof/>
            <w:webHidden/>
          </w:rPr>
          <w:fldChar w:fldCharType="separate"/>
        </w:r>
        <w:r w:rsidR="00A91D35">
          <w:rPr>
            <w:noProof/>
            <w:webHidden/>
          </w:rPr>
          <w:t>105</w:t>
        </w:r>
        <w:r w:rsidR="00367747">
          <w:rPr>
            <w:noProof/>
            <w:webHidden/>
          </w:rPr>
          <w:fldChar w:fldCharType="end"/>
        </w:r>
      </w:hyperlink>
    </w:p>
    <w:p w14:paraId="6A6C5C26" w14:textId="58F4C10F" w:rsidR="00367747" w:rsidRDefault="00A56DCB">
      <w:pPr>
        <w:pStyle w:val="TOC3"/>
        <w:tabs>
          <w:tab w:val="left" w:pos="1200"/>
          <w:tab w:val="right" w:leader="dot" w:pos="9350"/>
        </w:tabs>
        <w:rPr>
          <w:rFonts w:asciiTheme="minorHAnsi" w:eastAsiaTheme="minorEastAsia" w:hAnsiTheme="minorHAnsi"/>
          <w:noProof/>
        </w:rPr>
      </w:pPr>
      <w:hyperlink w:anchor="_Toc102742255" w:history="1">
        <w:r w:rsidR="00367747" w:rsidRPr="00D07582">
          <w:rPr>
            <w:rStyle w:val="Hyperlink"/>
            <w:noProof/>
          </w:rPr>
          <w:t>12.2</w:t>
        </w:r>
        <w:r w:rsidR="00367747">
          <w:rPr>
            <w:rFonts w:asciiTheme="minorHAnsi" w:eastAsiaTheme="minorEastAsia" w:hAnsiTheme="minorHAnsi"/>
            <w:noProof/>
          </w:rPr>
          <w:tab/>
        </w:r>
        <w:r w:rsidR="00367747" w:rsidRPr="00D07582">
          <w:rPr>
            <w:rStyle w:val="Hyperlink"/>
            <w:noProof/>
          </w:rPr>
          <w:t>Preparation of the Cyclohexylpropanoyl Piperazinone</w:t>
        </w:r>
        <w:r w:rsidR="00367747">
          <w:rPr>
            <w:noProof/>
            <w:webHidden/>
          </w:rPr>
          <w:tab/>
        </w:r>
        <w:r w:rsidR="00367747">
          <w:rPr>
            <w:noProof/>
            <w:webHidden/>
          </w:rPr>
          <w:fldChar w:fldCharType="begin"/>
        </w:r>
        <w:r w:rsidR="00367747">
          <w:rPr>
            <w:noProof/>
            <w:webHidden/>
          </w:rPr>
          <w:instrText xml:space="preserve"> PAGEREF _Toc102742255 \h </w:instrText>
        </w:r>
        <w:r w:rsidR="00367747">
          <w:rPr>
            <w:noProof/>
            <w:webHidden/>
          </w:rPr>
        </w:r>
        <w:r w:rsidR="00367747">
          <w:rPr>
            <w:noProof/>
            <w:webHidden/>
          </w:rPr>
          <w:fldChar w:fldCharType="separate"/>
        </w:r>
        <w:r w:rsidR="00A91D35">
          <w:rPr>
            <w:noProof/>
            <w:webHidden/>
          </w:rPr>
          <w:t>109</w:t>
        </w:r>
        <w:r w:rsidR="00367747">
          <w:rPr>
            <w:noProof/>
            <w:webHidden/>
          </w:rPr>
          <w:fldChar w:fldCharType="end"/>
        </w:r>
      </w:hyperlink>
    </w:p>
    <w:p w14:paraId="5A17FE76" w14:textId="3B3F7506" w:rsidR="00367747" w:rsidRDefault="00A56DCB">
      <w:pPr>
        <w:pStyle w:val="TOC3"/>
        <w:tabs>
          <w:tab w:val="left" w:pos="1200"/>
          <w:tab w:val="right" w:leader="dot" w:pos="9350"/>
        </w:tabs>
        <w:rPr>
          <w:rFonts w:asciiTheme="minorHAnsi" w:eastAsiaTheme="minorEastAsia" w:hAnsiTheme="minorHAnsi"/>
          <w:noProof/>
        </w:rPr>
      </w:pPr>
      <w:hyperlink w:anchor="_Toc102742256" w:history="1">
        <w:r w:rsidR="00367747" w:rsidRPr="00D07582">
          <w:rPr>
            <w:rStyle w:val="Hyperlink"/>
            <w:noProof/>
          </w:rPr>
          <w:t>12.3</w:t>
        </w:r>
        <w:r w:rsidR="00367747">
          <w:rPr>
            <w:rFonts w:asciiTheme="minorHAnsi" w:eastAsiaTheme="minorEastAsia" w:hAnsiTheme="minorHAnsi"/>
            <w:noProof/>
          </w:rPr>
          <w:tab/>
        </w:r>
        <w:r w:rsidR="00367747" w:rsidRPr="00D07582">
          <w:rPr>
            <w:rStyle w:val="Hyperlink"/>
            <w:noProof/>
          </w:rPr>
          <w:t>Preparation of Propargyl Piperazinone Amides</w:t>
        </w:r>
        <w:r w:rsidR="00367747">
          <w:rPr>
            <w:noProof/>
            <w:webHidden/>
          </w:rPr>
          <w:tab/>
        </w:r>
        <w:r w:rsidR="00367747">
          <w:rPr>
            <w:noProof/>
            <w:webHidden/>
          </w:rPr>
          <w:fldChar w:fldCharType="begin"/>
        </w:r>
        <w:r w:rsidR="00367747">
          <w:rPr>
            <w:noProof/>
            <w:webHidden/>
          </w:rPr>
          <w:instrText xml:space="preserve"> PAGEREF _Toc102742256 \h </w:instrText>
        </w:r>
        <w:r w:rsidR="00367747">
          <w:rPr>
            <w:noProof/>
            <w:webHidden/>
          </w:rPr>
        </w:r>
        <w:r w:rsidR="00367747">
          <w:rPr>
            <w:noProof/>
            <w:webHidden/>
          </w:rPr>
          <w:fldChar w:fldCharType="separate"/>
        </w:r>
        <w:r w:rsidR="00A91D35">
          <w:rPr>
            <w:noProof/>
            <w:webHidden/>
          </w:rPr>
          <w:t>114</w:t>
        </w:r>
        <w:r w:rsidR="00367747">
          <w:rPr>
            <w:noProof/>
            <w:webHidden/>
          </w:rPr>
          <w:fldChar w:fldCharType="end"/>
        </w:r>
      </w:hyperlink>
    </w:p>
    <w:p w14:paraId="6589DAD8" w14:textId="21DD18B5" w:rsidR="00367747" w:rsidRDefault="00A56DCB">
      <w:pPr>
        <w:pStyle w:val="TOC3"/>
        <w:tabs>
          <w:tab w:val="left" w:pos="1200"/>
          <w:tab w:val="right" w:leader="dot" w:pos="9350"/>
        </w:tabs>
        <w:rPr>
          <w:rFonts w:asciiTheme="minorHAnsi" w:eastAsiaTheme="minorEastAsia" w:hAnsiTheme="minorHAnsi"/>
          <w:noProof/>
        </w:rPr>
      </w:pPr>
      <w:hyperlink w:anchor="_Toc102742257" w:history="1">
        <w:r w:rsidR="00367747" w:rsidRPr="00D07582">
          <w:rPr>
            <w:rStyle w:val="Hyperlink"/>
            <w:noProof/>
          </w:rPr>
          <w:t>12.4</w:t>
        </w:r>
        <w:r w:rsidR="00367747">
          <w:rPr>
            <w:rFonts w:asciiTheme="minorHAnsi" w:eastAsiaTheme="minorEastAsia" w:hAnsiTheme="minorHAnsi"/>
            <w:noProof/>
          </w:rPr>
          <w:tab/>
        </w:r>
        <w:r w:rsidR="00367747" w:rsidRPr="00D07582">
          <w:rPr>
            <w:rStyle w:val="Hyperlink"/>
            <w:noProof/>
          </w:rPr>
          <w:t>Preparation of Propargyl Piperazinone Ureas</w:t>
        </w:r>
        <w:r w:rsidR="00367747">
          <w:rPr>
            <w:noProof/>
            <w:webHidden/>
          </w:rPr>
          <w:tab/>
        </w:r>
        <w:r w:rsidR="00367747">
          <w:rPr>
            <w:noProof/>
            <w:webHidden/>
          </w:rPr>
          <w:fldChar w:fldCharType="begin"/>
        </w:r>
        <w:r w:rsidR="00367747">
          <w:rPr>
            <w:noProof/>
            <w:webHidden/>
          </w:rPr>
          <w:instrText xml:space="preserve"> PAGEREF _Toc102742257 \h </w:instrText>
        </w:r>
        <w:r w:rsidR="00367747">
          <w:rPr>
            <w:noProof/>
            <w:webHidden/>
          </w:rPr>
        </w:r>
        <w:r w:rsidR="00367747">
          <w:rPr>
            <w:noProof/>
            <w:webHidden/>
          </w:rPr>
          <w:fldChar w:fldCharType="separate"/>
        </w:r>
        <w:r w:rsidR="00A91D35">
          <w:rPr>
            <w:noProof/>
            <w:webHidden/>
          </w:rPr>
          <w:t>140</w:t>
        </w:r>
        <w:r w:rsidR="00367747">
          <w:rPr>
            <w:noProof/>
            <w:webHidden/>
          </w:rPr>
          <w:fldChar w:fldCharType="end"/>
        </w:r>
      </w:hyperlink>
    </w:p>
    <w:p w14:paraId="749D7279" w14:textId="1DE9A8AF" w:rsidR="00367747" w:rsidRDefault="00A56DCB">
      <w:pPr>
        <w:pStyle w:val="TOC3"/>
        <w:tabs>
          <w:tab w:val="left" w:pos="1200"/>
          <w:tab w:val="right" w:leader="dot" w:pos="9350"/>
        </w:tabs>
        <w:rPr>
          <w:rFonts w:asciiTheme="minorHAnsi" w:eastAsiaTheme="minorEastAsia" w:hAnsiTheme="minorHAnsi"/>
          <w:noProof/>
        </w:rPr>
      </w:pPr>
      <w:hyperlink w:anchor="_Toc102742258" w:history="1">
        <w:r w:rsidR="00367747" w:rsidRPr="00D07582">
          <w:rPr>
            <w:rStyle w:val="Hyperlink"/>
            <w:noProof/>
          </w:rPr>
          <w:t>12.5</w:t>
        </w:r>
        <w:r w:rsidR="00367747">
          <w:rPr>
            <w:rFonts w:asciiTheme="minorHAnsi" w:eastAsiaTheme="minorEastAsia" w:hAnsiTheme="minorHAnsi"/>
            <w:noProof/>
          </w:rPr>
          <w:tab/>
        </w:r>
        <w:r w:rsidR="00367747" w:rsidRPr="00D07582">
          <w:rPr>
            <w:rStyle w:val="Hyperlink"/>
            <w:noProof/>
          </w:rPr>
          <w:t>Preparation of Propargyl Piperazinone Sulfonamides</w:t>
        </w:r>
        <w:r w:rsidR="00367747">
          <w:rPr>
            <w:noProof/>
            <w:webHidden/>
          </w:rPr>
          <w:tab/>
        </w:r>
        <w:r w:rsidR="00367747">
          <w:rPr>
            <w:noProof/>
            <w:webHidden/>
          </w:rPr>
          <w:fldChar w:fldCharType="begin"/>
        </w:r>
        <w:r w:rsidR="00367747">
          <w:rPr>
            <w:noProof/>
            <w:webHidden/>
          </w:rPr>
          <w:instrText xml:space="preserve"> PAGEREF _Toc102742258 \h </w:instrText>
        </w:r>
        <w:r w:rsidR="00367747">
          <w:rPr>
            <w:noProof/>
            <w:webHidden/>
          </w:rPr>
        </w:r>
        <w:r w:rsidR="00367747">
          <w:rPr>
            <w:noProof/>
            <w:webHidden/>
          </w:rPr>
          <w:fldChar w:fldCharType="separate"/>
        </w:r>
        <w:r w:rsidR="00A91D35">
          <w:rPr>
            <w:noProof/>
            <w:webHidden/>
          </w:rPr>
          <w:t>145</w:t>
        </w:r>
        <w:r w:rsidR="00367747">
          <w:rPr>
            <w:noProof/>
            <w:webHidden/>
          </w:rPr>
          <w:fldChar w:fldCharType="end"/>
        </w:r>
      </w:hyperlink>
    </w:p>
    <w:p w14:paraId="573D7C46" w14:textId="14342D07" w:rsidR="00367747" w:rsidRDefault="00A56DCB">
      <w:pPr>
        <w:pStyle w:val="TOC3"/>
        <w:tabs>
          <w:tab w:val="left" w:pos="1200"/>
          <w:tab w:val="right" w:leader="dot" w:pos="9350"/>
        </w:tabs>
        <w:rPr>
          <w:rFonts w:asciiTheme="minorHAnsi" w:eastAsiaTheme="minorEastAsia" w:hAnsiTheme="minorHAnsi"/>
          <w:noProof/>
        </w:rPr>
      </w:pPr>
      <w:hyperlink w:anchor="_Toc102742259" w:history="1">
        <w:r w:rsidR="00367747" w:rsidRPr="00D07582">
          <w:rPr>
            <w:rStyle w:val="Hyperlink"/>
            <w:noProof/>
          </w:rPr>
          <w:t>12.6</w:t>
        </w:r>
        <w:r w:rsidR="00367747">
          <w:rPr>
            <w:rFonts w:asciiTheme="minorHAnsi" w:eastAsiaTheme="minorEastAsia" w:hAnsiTheme="minorHAnsi"/>
            <w:noProof/>
          </w:rPr>
          <w:tab/>
        </w:r>
        <w:r w:rsidR="00367747" w:rsidRPr="00D07582">
          <w:rPr>
            <w:rStyle w:val="Hyperlink"/>
            <w:noProof/>
          </w:rPr>
          <w:t>Preparation of N-alkyl Cyclohexylpropanoyl Piperazinones</w:t>
        </w:r>
        <w:r w:rsidR="00367747">
          <w:rPr>
            <w:noProof/>
            <w:webHidden/>
          </w:rPr>
          <w:tab/>
        </w:r>
        <w:r w:rsidR="00367747">
          <w:rPr>
            <w:noProof/>
            <w:webHidden/>
          </w:rPr>
          <w:fldChar w:fldCharType="begin"/>
        </w:r>
        <w:r w:rsidR="00367747">
          <w:rPr>
            <w:noProof/>
            <w:webHidden/>
          </w:rPr>
          <w:instrText xml:space="preserve"> PAGEREF _Toc102742259 \h </w:instrText>
        </w:r>
        <w:r w:rsidR="00367747">
          <w:rPr>
            <w:noProof/>
            <w:webHidden/>
          </w:rPr>
        </w:r>
        <w:r w:rsidR="00367747">
          <w:rPr>
            <w:noProof/>
            <w:webHidden/>
          </w:rPr>
          <w:fldChar w:fldCharType="separate"/>
        </w:r>
        <w:r w:rsidR="00A91D35">
          <w:rPr>
            <w:noProof/>
            <w:webHidden/>
          </w:rPr>
          <w:t>152</w:t>
        </w:r>
        <w:r w:rsidR="00367747">
          <w:rPr>
            <w:noProof/>
            <w:webHidden/>
          </w:rPr>
          <w:fldChar w:fldCharType="end"/>
        </w:r>
      </w:hyperlink>
    </w:p>
    <w:p w14:paraId="6CD56E0E" w14:textId="709CB0E3" w:rsidR="00367747" w:rsidRDefault="00A56DCB">
      <w:pPr>
        <w:pStyle w:val="TOC2"/>
        <w:tabs>
          <w:tab w:val="left" w:pos="960"/>
          <w:tab w:val="right" w:leader="dot" w:pos="9350"/>
        </w:tabs>
        <w:rPr>
          <w:rFonts w:asciiTheme="minorHAnsi" w:eastAsiaTheme="minorEastAsia" w:hAnsiTheme="minorHAnsi"/>
          <w:noProof/>
        </w:rPr>
      </w:pPr>
      <w:hyperlink w:anchor="_Toc102742260" w:history="1">
        <w:r w:rsidR="00367747" w:rsidRPr="00D07582">
          <w:rPr>
            <w:rStyle w:val="Hyperlink"/>
            <w:noProof/>
          </w:rPr>
          <w:t>13</w:t>
        </w:r>
        <w:r w:rsidR="00367747">
          <w:rPr>
            <w:rFonts w:asciiTheme="minorHAnsi" w:eastAsiaTheme="minorEastAsia" w:hAnsiTheme="minorHAnsi"/>
            <w:noProof/>
          </w:rPr>
          <w:tab/>
        </w:r>
        <w:r w:rsidR="00367747" w:rsidRPr="00D07582">
          <w:rPr>
            <w:rStyle w:val="Hyperlink"/>
            <w:noProof/>
          </w:rPr>
          <w:t>Bibliography</w:t>
        </w:r>
        <w:r w:rsidR="00367747">
          <w:rPr>
            <w:noProof/>
            <w:webHidden/>
          </w:rPr>
          <w:tab/>
        </w:r>
        <w:r w:rsidR="00367747">
          <w:rPr>
            <w:noProof/>
            <w:webHidden/>
          </w:rPr>
          <w:fldChar w:fldCharType="begin"/>
        </w:r>
        <w:r w:rsidR="00367747">
          <w:rPr>
            <w:noProof/>
            <w:webHidden/>
          </w:rPr>
          <w:instrText xml:space="preserve"> PAGEREF _Toc102742260 \h </w:instrText>
        </w:r>
        <w:r w:rsidR="00367747">
          <w:rPr>
            <w:noProof/>
            <w:webHidden/>
          </w:rPr>
        </w:r>
        <w:r w:rsidR="00367747">
          <w:rPr>
            <w:noProof/>
            <w:webHidden/>
          </w:rPr>
          <w:fldChar w:fldCharType="separate"/>
        </w:r>
        <w:r w:rsidR="00A91D35">
          <w:rPr>
            <w:noProof/>
            <w:webHidden/>
          </w:rPr>
          <w:t>192</w:t>
        </w:r>
        <w:r w:rsidR="00367747">
          <w:rPr>
            <w:noProof/>
            <w:webHidden/>
          </w:rPr>
          <w:fldChar w:fldCharType="end"/>
        </w:r>
      </w:hyperlink>
    </w:p>
    <w:p w14:paraId="52EC0D1D" w14:textId="5F10F28F" w:rsidR="00367747" w:rsidRDefault="00A56DCB">
      <w:pPr>
        <w:pStyle w:val="TOC1"/>
        <w:rPr>
          <w:rFonts w:asciiTheme="minorHAnsi" w:eastAsiaTheme="minorEastAsia" w:hAnsiTheme="minorHAnsi"/>
          <w:b w:val="0"/>
          <w:bCs w:val="0"/>
          <w:noProof/>
        </w:rPr>
      </w:pPr>
      <w:hyperlink w:anchor="_Toc102742261" w:history="1">
        <w:r w:rsidR="00367747" w:rsidRPr="00D07582">
          <w:rPr>
            <w:rStyle w:val="Hyperlink"/>
            <w:noProof/>
          </w:rPr>
          <w:t>Appendix (Chapter 2)</w:t>
        </w:r>
        <w:r w:rsidR="00367747">
          <w:rPr>
            <w:noProof/>
            <w:webHidden/>
          </w:rPr>
          <w:tab/>
        </w:r>
        <w:r w:rsidR="00367747">
          <w:rPr>
            <w:noProof/>
            <w:webHidden/>
          </w:rPr>
          <w:fldChar w:fldCharType="begin"/>
        </w:r>
        <w:r w:rsidR="00367747">
          <w:rPr>
            <w:noProof/>
            <w:webHidden/>
          </w:rPr>
          <w:instrText xml:space="preserve"> PAGEREF _Toc102742261 \h </w:instrText>
        </w:r>
        <w:r w:rsidR="00367747">
          <w:rPr>
            <w:noProof/>
            <w:webHidden/>
          </w:rPr>
        </w:r>
        <w:r w:rsidR="00367747">
          <w:rPr>
            <w:noProof/>
            <w:webHidden/>
          </w:rPr>
          <w:fldChar w:fldCharType="separate"/>
        </w:r>
        <w:r w:rsidR="00A91D35">
          <w:rPr>
            <w:noProof/>
            <w:webHidden/>
          </w:rPr>
          <w:t>206</w:t>
        </w:r>
        <w:r w:rsidR="00367747">
          <w:rPr>
            <w:noProof/>
            <w:webHidden/>
          </w:rPr>
          <w:fldChar w:fldCharType="end"/>
        </w:r>
      </w:hyperlink>
    </w:p>
    <w:p w14:paraId="44BFFF74" w14:textId="43DE7002" w:rsidR="00367747" w:rsidRDefault="00A56DCB">
      <w:pPr>
        <w:pStyle w:val="TOC1"/>
        <w:rPr>
          <w:rFonts w:asciiTheme="minorHAnsi" w:eastAsiaTheme="minorEastAsia" w:hAnsiTheme="minorHAnsi"/>
          <w:b w:val="0"/>
          <w:bCs w:val="0"/>
          <w:noProof/>
        </w:rPr>
      </w:pPr>
      <w:hyperlink w:anchor="_Toc102742262" w:history="1">
        <w:r w:rsidR="00367747" w:rsidRPr="00D07582">
          <w:rPr>
            <w:rStyle w:val="Hyperlink"/>
            <w:noProof/>
          </w:rPr>
          <w:t>Chapter 3 Computational Studies and Synthesis of Cyclized Small-Molecule ClpP Activators</w:t>
        </w:r>
        <w:r w:rsidR="00367747">
          <w:rPr>
            <w:noProof/>
            <w:webHidden/>
          </w:rPr>
          <w:tab/>
        </w:r>
        <w:r w:rsidR="00367747">
          <w:rPr>
            <w:noProof/>
            <w:webHidden/>
          </w:rPr>
          <w:fldChar w:fldCharType="begin"/>
        </w:r>
        <w:r w:rsidR="00367747">
          <w:rPr>
            <w:noProof/>
            <w:webHidden/>
          </w:rPr>
          <w:instrText xml:space="preserve"> PAGEREF _Toc102742262 \h </w:instrText>
        </w:r>
        <w:r w:rsidR="00367747">
          <w:rPr>
            <w:noProof/>
            <w:webHidden/>
          </w:rPr>
        </w:r>
        <w:r w:rsidR="00367747">
          <w:rPr>
            <w:noProof/>
            <w:webHidden/>
          </w:rPr>
          <w:fldChar w:fldCharType="separate"/>
        </w:r>
        <w:r w:rsidR="00A91D35">
          <w:rPr>
            <w:noProof/>
            <w:webHidden/>
          </w:rPr>
          <w:t>376</w:t>
        </w:r>
        <w:r w:rsidR="00367747">
          <w:rPr>
            <w:noProof/>
            <w:webHidden/>
          </w:rPr>
          <w:fldChar w:fldCharType="end"/>
        </w:r>
      </w:hyperlink>
    </w:p>
    <w:p w14:paraId="14B7F0E4" w14:textId="76D493F9" w:rsidR="00367747" w:rsidRDefault="00A56DCB">
      <w:pPr>
        <w:pStyle w:val="TOC2"/>
        <w:tabs>
          <w:tab w:val="left" w:pos="720"/>
          <w:tab w:val="right" w:leader="dot" w:pos="9350"/>
        </w:tabs>
        <w:rPr>
          <w:rFonts w:asciiTheme="minorHAnsi" w:eastAsiaTheme="minorEastAsia" w:hAnsiTheme="minorHAnsi"/>
          <w:noProof/>
        </w:rPr>
      </w:pPr>
      <w:hyperlink w:anchor="_Toc102742263" w:history="1">
        <w:r w:rsidR="00367747" w:rsidRPr="00D07582">
          <w:rPr>
            <w:rStyle w:val="Hyperlink"/>
            <w:noProof/>
          </w:rPr>
          <w:t>1</w:t>
        </w:r>
        <w:r w:rsidR="00367747">
          <w:rPr>
            <w:rFonts w:asciiTheme="minorHAnsi" w:eastAsiaTheme="minorEastAsia" w:hAnsiTheme="minorHAnsi"/>
            <w:noProof/>
          </w:rPr>
          <w:tab/>
        </w:r>
        <w:r w:rsidR="00367747" w:rsidRPr="00D07582">
          <w:rPr>
            <w:rStyle w:val="Hyperlink"/>
            <w:noProof/>
          </w:rPr>
          <w:t>Introduction</w:t>
        </w:r>
        <w:r w:rsidR="00367747">
          <w:rPr>
            <w:noProof/>
            <w:webHidden/>
          </w:rPr>
          <w:tab/>
        </w:r>
        <w:r w:rsidR="00367747">
          <w:rPr>
            <w:noProof/>
            <w:webHidden/>
          </w:rPr>
          <w:fldChar w:fldCharType="begin"/>
        </w:r>
        <w:r w:rsidR="00367747">
          <w:rPr>
            <w:noProof/>
            <w:webHidden/>
          </w:rPr>
          <w:instrText xml:space="preserve"> PAGEREF _Toc102742263 \h </w:instrText>
        </w:r>
        <w:r w:rsidR="00367747">
          <w:rPr>
            <w:noProof/>
            <w:webHidden/>
          </w:rPr>
        </w:r>
        <w:r w:rsidR="00367747">
          <w:rPr>
            <w:noProof/>
            <w:webHidden/>
          </w:rPr>
          <w:fldChar w:fldCharType="separate"/>
        </w:r>
        <w:r w:rsidR="00A91D35">
          <w:rPr>
            <w:noProof/>
            <w:webHidden/>
          </w:rPr>
          <w:t>378</w:t>
        </w:r>
        <w:r w:rsidR="00367747">
          <w:rPr>
            <w:noProof/>
            <w:webHidden/>
          </w:rPr>
          <w:fldChar w:fldCharType="end"/>
        </w:r>
      </w:hyperlink>
    </w:p>
    <w:p w14:paraId="6FA115F2" w14:textId="5B4EE7A9" w:rsidR="00367747" w:rsidRDefault="00A56DCB">
      <w:pPr>
        <w:pStyle w:val="TOC3"/>
        <w:tabs>
          <w:tab w:val="left" w:pos="1200"/>
          <w:tab w:val="right" w:leader="dot" w:pos="9350"/>
        </w:tabs>
        <w:rPr>
          <w:rFonts w:asciiTheme="minorHAnsi" w:eastAsiaTheme="minorEastAsia" w:hAnsiTheme="minorHAnsi"/>
          <w:noProof/>
        </w:rPr>
      </w:pPr>
      <w:hyperlink w:anchor="_Toc102742264" w:history="1">
        <w:r w:rsidR="00367747" w:rsidRPr="00D07582">
          <w:rPr>
            <w:rStyle w:val="Hyperlink"/>
            <w:noProof/>
          </w:rPr>
          <w:t>1.1</w:t>
        </w:r>
        <w:r w:rsidR="00367747">
          <w:rPr>
            <w:rFonts w:asciiTheme="minorHAnsi" w:eastAsiaTheme="minorEastAsia" w:hAnsiTheme="minorHAnsi"/>
            <w:noProof/>
          </w:rPr>
          <w:tab/>
        </w:r>
        <w:r w:rsidR="00367747" w:rsidRPr="00D07582">
          <w:rPr>
            <w:rStyle w:val="Hyperlink"/>
            <w:noProof/>
          </w:rPr>
          <w:t>Bacterial Caseinolytic Protease P (ClpP)</w:t>
        </w:r>
        <w:r w:rsidR="00367747">
          <w:rPr>
            <w:noProof/>
            <w:webHidden/>
          </w:rPr>
          <w:tab/>
        </w:r>
        <w:r w:rsidR="00367747">
          <w:rPr>
            <w:noProof/>
            <w:webHidden/>
          </w:rPr>
          <w:fldChar w:fldCharType="begin"/>
        </w:r>
        <w:r w:rsidR="00367747">
          <w:rPr>
            <w:noProof/>
            <w:webHidden/>
          </w:rPr>
          <w:instrText xml:space="preserve"> PAGEREF _Toc102742264 \h </w:instrText>
        </w:r>
        <w:r w:rsidR="00367747">
          <w:rPr>
            <w:noProof/>
            <w:webHidden/>
          </w:rPr>
        </w:r>
        <w:r w:rsidR="00367747">
          <w:rPr>
            <w:noProof/>
            <w:webHidden/>
          </w:rPr>
          <w:fldChar w:fldCharType="separate"/>
        </w:r>
        <w:r w:rsidR="00A91D35">
          <w:rPr>
            <w:noProof/>
            <w:webHidden/>
          </w:rPr>
          <w:t>379</w:t>
        </w:r>
        <w:r w:rsidR="00367747">
          <w:rPr>
            <w:noProof/>
            <w:webHidden/>
          </w:rPr>
          <w:fldChar w:fldCharType="end"/>
        </w:r>
      </w:hyperlink>
    </w:p>
    <w:p w14:paraId="11D3CAD2" w14:textId="6DCA1FD6" w:rsidR="00367747" w:rsidRDefault="00A56DCB">
      <w:pPr>
        <w:pStyle w:val="TOC3"/>
        <w:tabs>
          <w:tab w:val="left" w:pos="1200"/>
          <w:tab w:val="right" w:leader="dot" w:pos="9350"/>
        </w:tabs>
        <w:rPr>
          <w:rFonts w:asciiTheme="minorHAnsi" w:eastAsiaTheme="minorEastAsia" w:hAnsiTheme="minorHAnsi"/>
          <w:noProof/>
        </w:rPr>
      </w:pPr>
      <w:hyperlink w:anchor="_Toc102742265" w:history="1">
        <w:r w:rsidR="00367747" w:rsidRPr="00D07582">
          <w:rPr>
            <w:rStyle w:val="Hyperlink"/>
            <w:noProof/>
          </w:rPr>
          <w:t>1.2</w:t>
        </w:r>
        <w:r w:rsidR="00367747">
          <w:rPr>
            <w:rFonts w:asciiTheme="minorHAnsi" w:eastAsiaTheme="minorEastAsia" w:hAnsiTheme="minorHAnsi"/>
            <w:noProof/>
          </w:rPr>
          <w:tab/>
        </w:r>
        <w:r w:rsidR="00367747" w:rsidRPr="00D07582">
          <w:rPr>
            <w:rStyle w:val="Hyperlink"/>
            <w:noProof/>
          </w:rPr>
          <w:t>Chemo-Activation of ClpP</w:t>
        </w:r>
        <w:r w:rsidR="00367747">
          <w:rPr>
            <w:noProof/>
            <w:webHidden/>
          </w:rPr>
          <w:tab/>
        </w:r>
        <w:r w:rsidR="00367747">
          <w:rPr>
            <w:noProof/>
            <w:webHidden/>
          </w:rPr>
          <w:fldChar w:fldCharType="begin"/>
        </w:r>
        <w:r w:rsidR="00367747">
          <w:rPr>
            <w:noProof/>
            <w:webHidden/>
          </w:rPr>
          <w:instrText xml:space="preserve"> PAGEREF _Toc102742265 \h </w:instrText>
        </w:r>
        <w:r w:rsidR="00367747">
          <w:rPr>
            <w:noProof/>
            <w:webHidden/>
          </w:rPr>
        </w:r>
        <w:r w:rsidR="00367747">
          <w:rPr>
            <w:noProof/>
            <w:webHidden/>
          </w:rPr>
          <w:fldChar w:fldCharType="separate"/>
        </w:r>
        <w:r w:rsidR="00A91D35">
          <w:rPr>
            <w:noProof/>
            <w:webHidden/>
          </w:rPr>
          <w:t>382</w:t>
        </w:r>
        <w:r w:rsidR="00367747">
          <w:rPr>
            <w:noProof/>
            <w:webHidden/>
          </w:rPr>
          <w:fldChar w:fldCharType="end"/>
        </w:r>
      </w:hyperlink>
    </w:p>
    <w:p w14:paraId="05188EF8" w14:textId="36ABF0AF" w:rsidR="00367747" w:rsidRDefault="00A56DCB">
      <w:pPr>
        <w:pStyle w:val="TOC2"/>
        <w:tabs>
          <w:tab w:val="left" w:pos="720"/>
          <w:tab w:val="right" w:leader="dot" w:pos="9350"/>
        </w:tabs>
        <w:rPr>
          <w:rFonts w:asciiTheme="minorHAnsi" w:eastAsiaTheme="minorEastAsia" w:hAnsiTheme="minorHAnsi"/>
          <w:noProof/>
        </w:rPr>
      </w:pPr>
      <w:hyperlink w:anchor="_Toc102742266" w:history="1">
        <w:r w:rsidR="00367747" w:rsidRPr="00D07582">
          <w:rPr>
            <w:rStyle w:val="Hyperlink"/>
            <w:noProof/>
          </w:rPr>
          <w:t>2</w:t>
        </w:r>
        <w:r w:rsidR="00367747">
          <w:rPr>
            <w:rFonts w:asciiTheme="minorHAnsi" w:eastAsiaTheme="minorEastAsia" w:hAnsiTheme="minorHAnsi"/>
            <w:noProof/>
          </w:rPr>
          <w:tab/>
        </w:r>
        <w:r w:rsidR="00367747" w:rsidRPr="00D07582">
          <w:rPr>
            <w:rStyle w:val="Hyperlink"/>
            <w:noProof/>
          </w:rPr>
          <w:t>Rationale for the Design of Optimized ADEP Derivatives</w:t>
        </w:r>
        <w:r w:rsidR="00367747">
          <w:rPr>
            <w:noProof/>
            <w:webHidden/>
          </w:rPr>
          <w:tab/>
        </w:r>
        <w:r w:rsidR="00367747">
          <w:rPr>
            <w:noProof/>
            <w:webHidden/>
          </w:rPr>
          <w:fldChar w:fldCharType="begin"/>
        </w:r>
        <w:r w:rsidR="00367747">
          <w:rPr>
            <w:noProof/>
            <w:webHidden/>
          </w:rPr>
          <w:instrText xml:space="preserve"> PAGEREF _Toc102742266 \h </w:instrText>
        </w:r>
        <w:r w:rsidR="00367747">
          <w:rPr>
            <w:noProof/>
            <w:webHidden/>
          </w:rPr>
        </w:r>
        <w:r w:rsidR="00367747">
          <w:rPr>
            <w:noProof/>
            <w:webHidden/>
          </w:rPr>
          <w:fldChar w:fldCharType="separate"/>
        </w:r>
        <w:r w:rsidR="00A91D35">
          <w:rPr>
            <w:noProof/>
            <w:webHidden/>
          </w:rPr>
          <w:t>388</w:t>
        </w:r>
        <w:r w:rsidR="00367747">
          <w:rPr>
            <w:noProof/>
            <w:webHidden/>
          </w:rPr>
          <w:fldChar w:fldCharType="end"/>
        </w:r>
      </w:hyperlink>
    </w:p>
    <w:p w14:paraId="1A3167CF" w14:textId="2E3F79FF" w:rsidR="00367747" w:rsidRDefault="00A56DCB">
      <w:pPr>
        <w:pStyle w:val="TOC3"/>
        <w:tabs>
          <w:tab w:val="left" w:pos="1200"/>
          <w:tab w:val="right" w:leader="dot" w:pos="9350"/>
        </w:tabs>
        <w:rPr>
          <w:rFonts w:asciiTheme="minorHAnsi" w:eastAsiaTheme="minorEastAsia" w:hAnsiTheme="minorHAnsi"/>
          <w:noProof/>
        </w:rPr>
      </w:pPr>
      <w:hyperlink w:anchor="_Toc102742267" w:history="1">
        <w:r w:rsidR="00367747" w:rsidRPr="00D07582">
          <w:rPr>
            <w:rStyle w:val="Hyperlink"/>
            <w:noProof/>
          </w:rPr>
          <w:t>2.1</w:t>
        </w:r>
        <w:r w:rsidR="00367747">
          <w:rPr>
            <w:rFonts w:asciiTheme="minorHAnsi" w:eastAsiaTheme="minorEastAsia" w:hAnsiTheme="minorHAnsi"/>
            <w:noProof/>
          </w:rPr>
          <w:tab/>
        </w:r>
        <w:r w:rsidR="00367747" w:rsidRPr="00D07582">
          <w:rPr>
            <w:rStyle w:val="Hyperlink"/>
            <w:noProof/>
          </w:rPr>
          <w:t>N- to C-terminal Cyclization to Improve Potency and Stability of ADEP Bioactive Fragment</w:t>
        </w:r>
        <w:r w:rsidR="00367747">
          <w:rPr>
            <w:noProof/>
            <w:webHidden/>
          </w:rPr>
          <w:tab/>
        </w:r>
        <w:r w:rsidR="00367747">
          <w:rPr>
            <w:noProof/>
            <w:webHidden/>
          </w:rPr>
          <w:fldChar w:fldCharType="begin"/>
        </w:r>
        <w:r w:rsidR="00367747">
          <w:rPr>
            <w:noProof/>
            <w:webHidden/>
          </w:rPr>
          <w:instrText xml:space="preserve"> PAGEREF _Toc102742267 \h </w:instrText>
        </w:r>
        <w:r w:rsidR="00367747">
          <w:rPr>
            <w:noProof/>
            <w:webHidden/>
          </w:rPr>
        </w:r>
        <w:r w:rsidR="00367747">
          <w:rPr>
            <w:noProof/>
            <w:webHidden/>
          </w:rPr>
          <w:fldChar w:fldCharType="separate"/>
        </w:r>
        <w:r w:rsidR="00A91D35">
          <w:rPr>
            <w:noProof/>
            <w:webHidden/>
          </w:rPr>
          <w:t>388</w:t>
        </w:r>
        <w:r w:rsidR="00367747">
          <w:rPr>
            <w:noProof/>
            <w:webHidden/>
          </w:rPr>
          <w:fldChar w:fldCharType="end"/>
        </w:r>
      </w:hyperlink>
    </w:p>
    <w:p w14:paraId="74682E03" w14:textId="037EF346" w:rsidR="00367747" w:rsidRDefault="00A56DCB">
      <w:pPr>
        <w:pStyle w:val="TOC3"/>
        <w:tabs>
          <w:tab w:val="left" w:pos="1200"/>
          <w:tab w:val="right" w:leader="dot" w:pos="9350"/>
        </w:tabs>
        <w:rPr>
          <w:rFonts w:asciiTheme="minorHAnsi" w:eastAsiaTheme="minorEastAsia" w:hAnsiTheme="minorHAnsi"/>
          <w:noProof/>
        </w:rPr>
      </w:pPr>
      <w:hyperlink w:anchor="_Toc102742268" w:history="1">
        <w:r w:rsidR="00367747" w:rsidRPr="00D07582">
          <w:rPr>
            <w:rStyle w:val="Hyperlink"/>
            <w:noProof/>
          </w:rPr>
          <w:t>2.2</w:t>
        </w:r>
        <w:r w:rsidR="00367747">
          <w:rPr>
            <w:rFonts w:asciiTheme="minorHAnsi" w:eastAsiaTheme="minorEastAsia" w:hAnsiTheme="minorHAnsi"/>
            <w:noProof/>
          </w:rPr>
          <w:tab/>
        </w:r>
        <w:r w:rsidR="00367747" w:rsidRPr="00D07582">
          <w:rPr>
            <w:rStyle w:val="Hyperlink"/>
            <w:noProof/>
          </w:rPr>
          <w:t>Design of Analogs to Interrogate Alternate Substitutions of ADEP Bioactive Fragment</w:t>
        </w:r>
        <w:r w:rsidR="00367747">
          <w:rPr>
            <w:noProof/>
            <w:webHidden/>
          </w:rPr>
          <w:tab/>
        </w:r>
        <w:r w:rsidR="00367747">
          <w:rPr>
            <w:noProof/>
            <w:webHidden/>
          </w:rPr>
          <w:fldChar w:fldCharType="begin"/>
        </w:r>
        <w:r w:rsidR="00367747">
          <w:rPr>
            <w:noProof/>
            <w:webHidden/>
          </w:rPr>
          <w:instrText xml:space="preserve"> PAGEREF _Toc102742268 \h </w:instrText>
        </w:r>
        <w:r w:rsidR="00367747">
          <w:rPr>
            <w:noProof/>
            <w:webHidden/>
          </w:rPr>
        </w:r>
        <w:r w:rsidR="00367747">
          <w:rPr>
            <w:noProof/>
            <w:webHidden/>
          </w:rPr>
          <w:fldChar w:fldCharType="separate"/>
        </w:r>
        <w:r w:rsidR="00A91D35">
          <w:rPr>
            <w:noProof/>
            <w:webHidden/>
          </w:rPr>
          <w:t>391</w:t>
        </w:r>
        <w:r w:rsidR="00367747">
          <w:rPr>
            <w:noProof/>
            <w:webHidden/>
          </w:rPr>
          <w:fldChar w:fldCharType="end"/>
        </w:r>
      </w:hyperlink>
    </w:p>
    <w:p w14:paraId="5BBA23AC" w14:textId="28069A02" w:rsidR="00367747" w:rsidRDefault="00A56DCB">
      <w:pPr>
        <w:pStyle w:val="TOC2"/>
        <w:tabs>
          <w:tab w:val="left" w:pos="720"/>
          <w:tab w:val="right" w:leader="dot" w:pos="9350"/>
        </w:tabs>
        <w:rPr>
          <w:rFonts w:asciiTheme="minorHAnsi" w:eastAsiaTheme="minorEastAsia" w:hAnsiTheme="minorHAnsi"/>
          <w:noProof/>
        </w:rPr>
      </w:pPr>
      <w:hyperlink w:anchor="_Toc102742269" w:history="1">
        <w:r w:rsidR="00367747" w:rsidRPr="00D07582">
          <w:rPr>
            <w:rStyle w:val="Hyperlink"/>
            <w:noProof/>
          </w:rPr>
          <w:t>3</w:t>
        </w:r>
        <w:r w:rsidR="00367747">
          <w:rPr>
            <w:rFonts w:asciiTheme="minorHAnsi" w:eastAsiaTheme="minorEastAsia" w:hAnsiTheme="minorHAnsi"/>
            <w:noProof/>
          </w:rPr>
          <w:tab/>
        </w:r>
        <w:r w:rsidR="00367747" w:rsidRPr="00D07582">
          <w:rPr>
            <w:rStyle w:val="Hyperlink"/>
            <w:noProof/>
          </w:rPr>
          <w:t>Computational Studies</w:t>
        </w:r>
        <w:r w:rsidR="00367747">
          <w:rPr>
            <w:noProof/>
            <w:webHidden/>
          </w:rPr>
          <w:tab/>
        </w:r>
        <w:r w:rsidR="00367747">
          <w:rPr>
            <w:noProof/>
            <w:webHidden/>
          </w:rPr>
          <w:fldChar w:fldCharType="begin"/>
        </w:r>
        <w:r w:rsidR="00367747">
          <w:rPr>
            <w:noProof/>
            <w:webHidden/>
          </w:rPr>
          <w:instrText xml:space="preserve"> PAGEREF _Toc102742269 \h </w:instrText>
        </w:r>
        <w:r w:rsidR="00367747">
          <w:rPr>
            <w:noProof/>
            <w:webHidden/>
          </w:rPr>
        </w:r>
        <w:r w:rsidR="00367747">
          <w:rPr>
            <w:noProof/>
            <w:webHidden/>
          </w:rPr>
          <w:fldChar w:fldCharType="separate"/>
        </w:r>
        <w:r w:rsidR="00A91D35">
          <w:rPr>
            <w:noProof/>
            <w:webHidden/>
          </w:rPr>
          <w:t>396</w:t>
        </w:r>
        <w:r w:rsidR="00367747">
          <w:rPr>
            <w:noProof/>
            <w:webHidden/>
          </w:rPr>
          <w:fldChar w:fldCharType="end"/>
        </w:r>
      </w:hyperlink>
    </w:p>
    <w:p w14:paraId="0EF75D9F" w14:textId="1299E4F1" w:rsidR="00367747" w:rsidRDefault="00A56DCB">
      <w:pPr>
        <w:pStyle w:val="TOC3"/>
        <w:tabs>
          <w:tab w:val="left" w:pos="1200"/>
          <w:tab w:val="right" w:leader="dot" w:pos="9350"/>
        </w:tabs>
        <w:rPr>
          <w:rFonts w:asciiTheme="minorHAnsi" w:eastAsiaTheme="minorEastAsia" w:hAnsiTheme="minorHAnsi"/>
          <w:noProof/>
        </w:rPr>
      </w:pPr>
      <w:hyperlink w:anchor="_Toc102742270" w:history="1">
        <w:r w:rsidR="00367747" w:rsidRPr="00D07582">
          <w:rPr>
            <w:rStyle w:val="Hyperlink"/>
            <w:noProof/>
          </w:rPr>
          <w:t>3.1</w:t>
        </w:r>
        <w:r w:rsidR="00367747">
          <w:rPr>
            <w:rFonts w:asciiTheme="minorHAnsi" w:eastAsiaTheme="minorEastAsia" w:hAnsiTheme="minorHAnsi"/>
            <w:noProof/>
          </w:rPr>
          <w:tab/>
        </w:r>
        <w:r w:rsidR="00367747" w:rsidRPr="00D07582">
          <w:rPr>
            <w:rStyle w:val="Hyperlink"/>
            <w:noProof/>
          </w:rPr>
          <w:t>Conformational analysis</w:t>
        </w:r>
        <w:r w:rsidR="00367747">
          <w:rPr>
            <w:noProof/>
            <w:webHidden/>
          </w:rPr>
          <w:tab/>
        </w:r>
        <w:r w:rsidR="00367747">
          <w:rPr>
            <w:noProof/>
            <w:webHidden/>
          </w:rPr>
          <w:fldChar w:fldCharType="begin"/>
        </w:r>
        <w:r w:rsidR="00367747">
          <w:rPr>
            <w:noProof/>
            <w:webHidden/>
          </w:rPr>
          <w:instrText xml:space="preserve"> PAGEREF _Toc102742270 \h </w:instrText>
        </w:r>
        <w:r w:rsidR="00367747">
          <w:rPr>
            <w:noProof/>
            <w:webHidden/>
          </w:rPr>
        </w:r>
        <w:r w:rsidR="00367747">
          <w:rPr>
            <w:noProof/>
            <w:webHidden/>
          </w:rPr>
          <w:fldChar w:fldCharType="separate"/>
        </w:r>
        <w:r w:rsidR="00A91D35">
          <w:rPr>
            <w:noProof/>
            <w:webHidden/>
          </w:rPr>
          <w:t>396</w:t>
        </w:r>
        <w:r w:rsidR="00367747">
          <w:rPr>
            <w:noProof/>
            <w:webHidden/>
          </w:rPr>
          <w:fldChar w:fldCharType="end"/>
        </w:r>
      </w:hyperlink>
    </w:p>
    <w:p w14:paraId="42CF51F6" w14:textId="0F4E0B57" w:rsidR="00367747" w:rsidRDefault="00A56DCB">
      <w:pPr>
        <w:pStyle w:val="TOC3"/>
        <w:tabs>
          <w:tab w:val="left" w:pos="1200"/>
          <w:tab w:val="right" w:leader="dot" w:pos="9350"/>
        </w:tabs>
        <w:rPr>
          <w:rFonts w:asciiTheme="minorHAnsi" w:eastAsiaTheme="minorEastAsia" w:hAnsiTheme="minorHAnsi"/>
          <w:noProof/>
        </w:rPr>
      </w:pPr>
      <w:hyperlink w:anchor="_Toc102742271" w:history="1">
        <w:r w:rsidR="00367747" w:rsidRPr="00D07582">
          <w:rPr>
            <w:rStyle w:val="Hyperlink"/>
            <w:noProof/>
          </w:rPr>
          <w:t>3.2</w:t>
        </w:r>
        <w:r w:rsidR="00367747">
          <w:rPr>
            <w:rFonts w:asciiTheme="minorHAnsi" w:eastAsiaTheme="minorEastAsia" w:hAnsiTheme="minorHAnsi"/>
            <w:noProof/>
          </w:rPr>
          <w:tab/>
        </w:r>
        <w:r w:rsidR="00367747" w:rsidRPr="00D07582">
          <w:rPr>
            <w:rStyle w:val="Hyperlink"/>
            <w:noProof/>
          </w:rPr>
          <w:t>Docking Studies</w:t>
        </w:r>
        <w:r w:rsidR="00367747">
          <w:rPr>
            <w:noProof/>
            <w:webHidden/>
          </w:rPr>
          <w:tab/>
        </w:r>
        <w:r w:rsidR="00367747">
          <w:rPr>
            <w:noProof/>
            <w:webHidden/>
          </w:rPr>
          <w:fldChar w:fldCharType="begin"/>
        </w:r>
        <w:r w:rsidR="00367747">
          <w:rPr>
            <w:noProof/>
            <w:webHidden/>
          </w:rPr>
          <w:instrText xml:space="preserve"> PAGEREF _Toc102742271 \h </w:instrText>
        </w:r>
        <w:r w:rsidR="00367747">
          <w:rPr>
            <w:noProof/>
            <w:webHidden/>
          </w:rPr>
        </w:r>
        <w:r w:rsidR="00367747">
          <w:rPr>
            <w:noProof/>
            <w:webHidden/>
          </w:rPr>
          <w:fldChar w:fldCharType="separate"/>
        </w:r>
        <w:r w:rsidR="00A91D35">
          <w:rPr>
            <w:noProof/>
            <w:webHidden/>
          </w:rPr>
          <w:t>416</w:t>
        </w:r>
        <w:r w:rsidR="00367747">
          <w:rPr>
            <w:noProof/>
            <w:webHidden/>
          </w:rPr>
          <w:fldChar w:fldCharType="end"/>
        </w:r>
      </w:hyperlink>
    </w:p>
    <w:p w14:paraId="268822DC" w14:textId="1B8452D3" w:rsidR="00367747" w:rsidRDefault="00A56DCB">
      <w:pPr>
        <w:pStyle w:val="TOC2"/>
        <w:tabs>
          <w:tab w:val="left" w:pos="720"/>
          <w:tab w:val="right" w:leader="dot" w:pos="9350"/>
        </w:tabs>
        <w:rPr>
          <w:rFonts w:asciiTheme="minorHAnsi" w:eastAsiaTheme="minorEastAsia" w:hAnsiTheme="minorHAnsi"/>
          <w:noProof/>
        </w:rPr>
      </w:pPr>
      <w:hyperlink w:anchor="_Toc102742272" w:history="1">
        <w:r w:rsidR="00367747" w:rsidRPr="00D07582">
          <w:rPr>
            <w:rStyle w:val="Hyperlink"/>
            <w:noProof/>
          </w:rPr>
          <w:t>4</w:t>
        </w:r>
        <w:r w:rsidR="00367747">
          <w:rPr>
            <w:rFonts w:asciiTheme="minorHAnsi" w:eastAsiaTheme="minorEastAsia" w:hAnsiTheme="minorHAnsi"/>
            <w:noProof/>
          </w:rPr>
          <w:tab/>
        </w:r>
        <w:r w:rsidR="00367747" w:rsidRPr="00D07582">
          <w:rPr>
            <w:rStyle w:val="Hyperlink"/>
            <w:noProof/>
          </w:rPr>
          <w:t xml:space="preserve">Synthetic Work to Generate </w:t>
        </w:r>
        <w:r w:rsidR="00367747" w:rsidRPr="00D07582">
          <w:rPr>
            <w:rStyle w:val="Hyperlink"/>
            <w:i/>
            <w:iCs/>
            <w:noProof/>
          </w:rPr>
          <w:t>Seco</w:t>
        </w:r>
        <w:r w:rsidR="00367747" w:rsidRPr="00D07582">
          <w:rPr>
            <w:rStyle w:val="Hyperlink"/>
            <w:noProof/>
          </w:rPr>
          <w:t xml:space="preserve"> and Cyclized ClpP Activators</w:t>
        </w:r>
        <w:r w:rsidR="00367747">
          <w:rPr>
            <w:noProof/>
            <w:webHidden/>
          </w:rPr>
          <w:tab/>
        </w:r>
        <w:r w:rsidR="00367747">
          <w:rPr>
            <w:noProof/>
            <w:webHidden/>
          </w:rPr>
          <w:fldChar w:fldCharType="begin"/>
        </w:r>
        <w:r w:rsidR="00367747">
          <w:rPr>
            <w:noProof/>
            <w:webHidden/>
          </w:rPr>
          <w:instrText xml:space="preserve"> PAGEREF _Toc102742272 \h </w:instrText>
        </w:r>
        <w:r w:rsidR="00367747">
          <w:rPr>
            <w:noProof/>
            <w:webHidden/>
          </w:rPr>
        </w:r>
        <w:r w:rsidR="00367747">
          <w:rPr>
            <w:noProof/>
            <w:webHidden/>
          </w:rPr>
          <w:fldChar w:fldCharType="separate"/>
        </w:r>
        <w:r w:rsidR="00A91D35">
          <w:rPr>
            <w:noProof/>
            <w:webHidden/>
          </w:rPr>
          <w:t>422</w:t>
        </w:r>
        <w:r w:rsidR="00367747">
          <w:rPr>
            <w:noProof/>
            <w:webHidden/>
          </w:rPr>
          <w:fldChar w:fldCharType="end"/>
        </w:r>
      </w:hyperlink>
    </w:p>
    <w:p w14:paraId="4FAE1941" w14:textId="0713B7AF" w:rsidR="00367747" w:rsidRDefault="00A56DCB">
      <w:pPr>
        <w:pStyle w:val="TOC3"/>
        <w:tabs>
          <w:tab w:val="left" w:pos="1200"/>
          <w:tab w:val="right" w:leader="dot" w:pos="9350"/>
        </w:tabs>
        <w:rPr>
          <w:rFonts w:asciiTheme="minorHAnsi" w:eastAsiaTheme="minorEastAsia" w:hAnsiTheme="minorHAnsi"/>
          <w:noProof/>
        </w:rPr>
      </w:pPr>
      <w:hyperlink w:anchor="_Toc102742273" w:history="1">
        <w:r w:rsidR="00367747" w:rsidRPr="00D07582">
          <w:rPr>
            <w:rStyle w:val="Hyperlink"/>
            <w:noProof/>
          </w:rPr>
          <w:t>4.1</w:t>
        </w:r>
        <w:r w:rsidR="00367747">
          <w:rPr>
            <w:rFonts w:asciiTheme="minorHAnsi" w:eastAsiaTheme="minorEastAsia" w:hAnsiTheme="minorHAnsi"/>
            <w:noProof/>
          </w:rPr>
          <w:tab/>
        </w:r>
        <w:r w:rsidR="00367747" w:rsidRPr="00D07582">
          <w:rPr>
            <w:rStyle w:val="Hyperlink"/>
            <w:noProof/>
          </w:rPr>
          <w:t xml:space="preserve">Synthesis of the </w:t>
        </w:r>
        <w:r w:rsidR="00367747" w:rsidRPr="00D07582">
          <w:rPr>
            <w:rStyle w:val="Hyperlink"/>
            <w:i/>
            <w:iCs/>
            <w:noProof/>
          </w:rPr>
          <w:t>Seco</w:t>
        </w:r>
        <w:r w:rsidR="00367747" w:rsidRPr="00D07582">
          <w:rPr>
            <w:rStyle w:val="Hyperlink"/>
            <w:noProof/>
          </w:rPr>
          <w:t xml:space="preserve"> Analogs</w:t>
        </w:r>
        <w:r w:rsidR="00367747">
          <w:rPr>
            <w:noProof/>
            <w:webHidden/>
          </w:rPr>
          <w:tab/>
        </w:r>
        <w:r w:rsidR="00367747">
          <w:rPr>
            <w:noProof/>
            <w:webHidden/>
          </w:rPr>
          <w:fldChar w:fldCharType="begin"/>
        </w:r>
        <w:r w:rsidR="00367747">
          <w:rPr>
            <w:noProof/>
            <w:webHidden/>
          </w:rPr>
          <w:instrText xml:space="preserve"> PAGEREF _Toc102742273 \h </w:instrText>
        </w:r>
        <w:r w:rsidR="00367747">
          <w:rPr>
            <w:noProof/>
            <w:webHidden/>
          </w:rPr>
        </w:r>
        <w:r w:rsidR="00367747">
          <w:rPr>
            <w:noProof/>
            <w:webHidden/>
          </w:rPr>
          <w:fldChar w:fldCharType="separate"/>
        </w:r>
        <w:r w:rsidR="00A91D35">
          <w:rPr>
            <w:noProof/>
            <w:webHidden/>
          </w:rPr>
          <w:t>422</w:t>
        </w:r>
        <w:r w:rsidR="00367747">
          <w:rPr>
            <w:noProof/>
            <w:webHidden/>
          </w:rPr>
          <w:fldChar w:fldCharType="end"/>
        </w:r>
      </w:hyperlink>
    </w:p>
    <w:p w14:paraId="650BA974" w14:textId="62F123AC" w:rsidR="00367747" w:rsidRDefault="00A56DCB">
      <w:pPr>
        <w:pStyle w:val="TOC3"/>
        <w:tabs>
          <w:tab w:val="left" w:pos="1200"/>
          <w:tab w:val="right" w:leader="dot" w:pos="9350"/>
        </w:tabs>
        <w:rPr>
          <w:rFonts w:asciiTheme="minorHAnsi" w:eastAsiaTheme="minorEastAsia" w:hAnsiTheme="minorHAnsi"/>
          <w:noProof/>
        </w:rPr>
      </w:pPr>
      <w:hyperlink w:anchor="_Toc102742274" w:history="1">
        <w:r w:rsidR="00367747" w:rsidRPr="00D07582">
          <w:rPr>
            <w:rStyle w:val="Hyperlink"/>
            <w:noProof/>
          </w:rPr>
          <w:t>4.2</w:t>
        </w:r>
        <w:r w:rsidR="00367747">
          <w:rPr>
            <w:rFonts w:asciiTheme="minorHAnsi" w:eastAsiaTheme="minorEastAsia" w:hAnsiTheme="minorHAnsi"/>
            <w:noProof/>
          </w:rPr>
          <w:tab/>
        </w:r>
        <w:r w:rsidR="00367747" w:rsidRPr="00D07582">
          <w:rPr>
            <w:rStyle w:val="Hyperlink"/>
            <w:noProof/>
          </w:rPr>
          <w:t>Six-Membered Ring Analog Synthesis</w:t>
        </w:r>
        <w:r w:rsidR="00367747">
          <w:rPr>
            <w:noProof/>
            <w:webHidden/>
          </w:rPr>
          <w:tab/>
        </w:r>
        <w:r w:rsidR="00367747">
          <w:rPr>
            <w:noProof/>
            <w:webHidden/>
          </w:rPr>
          <w:fldChar w:fldCharType="begin"/>
        </w:r>
        <w:r w:rsidR="00367747">
          <w:rPr>
            <w:noProof/>
            <w:webHidden/>
          </w:rPr>
          <w:instrText xml:space="preserve"> PAGEREF _Toc102742274 \h </w:instrText>
        </w:r>
        <w:r w:rsidR="00367747">
          <w:rPr>
            <w:noProof/>
            <w:webHidden/>
          </w:rPr>
        </w:r>
        <w:r w:rsidR="00367747">
          <w:rPr>
            <w:noProof/>
            <w:webHidden/>
          </w:rPr>
          <w:fldChar w:fldCharType="separate"/>
        </w:r>
        <w:r w:rsidR="00A91D35">
          <w:rPr>
            <w:noProof/>
            <w:webHidden/>
          </w:rPr>
          <w:t>427</w:t>
        </w:r>
        <w:r w:rsidR="00367747">
          <w:rPr>
            <w:noProof/>
            <w:webHidden/>
          </w:rPr>
          <w:fldChar w:fldCharType="end"/>
        </w:r>
      </w:hyperlink>
    </w:p>
    <w:p w14:paraId="0B70B4FD" w14:textId="08EA075C" w:rsidR="00367747" w:rsidRDefault="00A56DCB">
      <w:pPr>
        <w:pStyle w:val="TOC3"/>
        <w:tabs>
          <w:tab w:val="left" w:pos="1200"/>
          <w:tab w:val="right" w:leader="dot" w:pos="9350"/>
        </w:tabs>
        <w:rPr>
          <w:rFonts w:asciiTheme="minorHAnsi" w:eastAsiaTheme="minorEastAsia" w:hAnsiTheme="minorHAnsi"/>
          <w:noProof/>
        </w:rPr>
      </w:pPr>
      <w:hyperlink w:anchor="_Toc102742275" w:history="1">
        <w:r w:rsidR="00367747" w:rsidRPr="00D07582">
          <w:rPr>
            <w:rStyle w:val="Hyperlink"/>
            <w:noProof/>
          </w:rPr>
          <w:t>4.3</w:t>
        </w:r>
        <w:r w:rsidR="00367747">
          <w:rPr>
            <w:rFonts w:asciiTheme="minorHAnsi" w:eastAsiaTheme="minorEastAsia" w:hAnsiTheme="minorHAnsi"/>
            <w:noProof/>
          </w:rPr>
          <w:tab/>
        </w:r>
        <w:r w:rsidR="00367747" w:rsidRPr="00D07582">
          <w:rPr>
            <w:rStyle w:val="Hyperlink"/>
            <w:noProof/>
          </w:rPr>
          <w:t>Seven-Membered Ring Synthesis</w:t>
        </w:r>
        <w:r w:rsidR="00367747">
          <w:rPr>
            <w:noProof/>
            <w:webHidden/>
          </w:rPr>
          <w:tab/>
        </w:r>
        <w:r w:rsidR="00367747">
          <w:rPr>
            <w:noProof/>
            <w:webHidden/>
          </w:rPr>
          <w:fldChar w:fldCharType="begin"/>
        </w:r>
        <w:r w:rsidR="00367747">
          <w:rPr>
            <w:noProof/>
            <w:webHidden/>
          </w:rPr>
          <w:instrText xml:space="preserve"> PAGEREF _Toc102742275 \h </w:instrText>
        </w:r>
        <w:r w:rsidR="00367747">
          <w:rPr>
            <w:noProof/>
            <w:webHidden/>
          </w:rPr>
        </w:r>
        <w:r w:rsidR="00367747">
          <w:rPr>
            <w:noProof/>
            <w:webHidden/>
          </w:rPr>
          <w:fldChar w:fldCharType="separate"/>
        </w:r>
        <w:r w:rsidR="00A91D35">
          <w:rPr>
            <w:noProof/>
            <w:webHidden/>
          </w:rPr>
          <w:t>431</w:t>
        </w:r>
        <w:r w:rsidR="00367747">
          <w:rPr>
            <w:noProof/>
            <w:webHidden/>
          </w:rPr>
          <w:fldChar w:fldCharType="end"/>
        </w:r>
      </w:hyperlink>
    </w:p>
    <w:p w14:paraId="7DDC0C52" w14:textId="6306C9E1" w:rsidR="00367747" w:rsidRDefault="00A56DCB">
      <w:pPr>
        <w:pStyle w:val="TOC3"/>
        <w:tabs>
          <w:tab w:val="left" w:pos="1200"/>
          <w:tab w:val="right" w:leader="dot" w:pos="9350"/>
        </w:tabs>
        <w:rPr>
          <w:rFonts w:asciiTheme="minorHAnsi" w:eastAsiaTheme="minorEastAsia" w:hAnsiTheme="minorHAnsi"/>
          <w:noProof/>
        </w:rPr>
      </w:pPr>
      <w:hyperlink w:anchor="_Toc102742276" w:history="1">
        <w:r w:rsidR="00367747" w:rsidRPr="00D07582">
          <w:rPr>
            <w:rStyle w:val="Hyperlink"/>
            <w:noProof/>
          </w:rPr>
          <w:t>4.4</w:t>
        </w:r>
        <w:r w:rsidR="00367747">
          <w:rPr>
            <w:rFonts w:asciiTheme="minorHAnsi" w:eastAsiaTheme="minorEastAsia" w:hAnsiTheme="minorHAnsi"/>
            <w:noProof/>
          </w:rPr>
          <w:tab/>
        </w:r>
        <w:r w:rsidR="00367747" w:rsidRPr="00D07582">
          <w:rPr>
            <w:rStyle w:val="Hyperlink"/>
            <w:noProof/>
          </w:rPr>
          <w:t>Eight-membered ring synthesis</w:t>
        </w:r>
        <w:r w:rsidR="00367747">
          <w:rPr>
            <w:noProof/>
            <w:webHidden/>
          </w:rPr>
          <w:tab/>
        </w:r>
        <w:r w:rsidR="00367747">
          <w:rPr>
            <w:noProof/>
            <w:webHidden/>
          </w:rPr>
          <w:fldChar w:fldCharType="begin"/>
        </w:r>
        <w:r w:rsidR="00367747">
          <w:rPr>
            <w:noProof/>
            <w:webHidden/>
          </w:rPr>
          <w:instrText xml:space="preserve"> PAGEREF _Toc102742276 \h </w:instrText>
        </w:r>
        <w:r w:rsidR="00367747">
          <w:rPr>
            <w:noProof/>
            <w:webHidden/>
          </w:rPr>
        </w:r>
        <w:r w:rsidR="00367747">
          <w:rPr>
            <w:noProof/>
            <w:webHidden/>
          </w:rPr>
          <w:fldChar w:fldCharType="separate"/>
        </w:r>
        <w:r w:rsidR="00A91D35">
          <w:rPr>
            <w:noProof/>
            <w:webHidden/>
          </w:rPr>
          <w:t>441</w:t>
        </w:r>
        <w:r w:rsidR="00367747">
          <w:rPr>
            <w:noProof/>
            <w:webHidden/>
          </w:rPr>
          <w:fldChar w:fldCharType="end"/>
        </w:r>
      </w:hyperlink>
    </w:p>
    <w:p w14:paraId="7DD1B1C0" w14:textId="20912351" w:rsidR="00367747" w:rsidRDefault="00A56DCB">
      <w:pPr>
        <w:pStyle w:val="TOC2"/>
        <w:tabs>
          <w:tab w:val="left" w:pos="720"/>
          <w:tab w:val="right" w:leader="dot" w:pos="9350"/>
        </w:tabs>
        <w:rPr>
          <w:rFonts w:asciiTheme="minorHAnsi" w:eastAsiaTheme="minorEastAsia" w:hAnsiTheme="minorHAnsi"/>
          <w:noProof/>
        </w:rPr>
      </w:pPr>
      <w:hyperlink w:anchor="_Toc102742277" w:history="1">
        <w:r w:rsidR="00367747" w:rsidRPr="00D07582">
          <w:rPr>
            <w:rStyle w:val="Hyperlink"/>
            <w:noProof/>
          </w:rPr>
          <w:t>5</w:t>
        </w:r>
        <w:r w:rsidR="00367747">
          <w:rPr>
            <w:rFonts w:asciiTheme="minorHAnsi" w:eastAsiaTheme="minorEastAsia" w:hAnsiTheme="minorHAnsi"/>
            <w:noProof/>
          </w:rPr>
          <w:tab/>
        </w:r>
        <w:r w:rsidR="00367747" w:rsidRPr="00D07582">
          <w:rPr>
            <w:rStyle w:val="Hyperlink"/>
            <w:noProof/>
          </w:rPr>
          <w:t>Evaluation of the Synthesized Compounds for ClpP Activation</w:t>
        </w:r>
        <w:r w:rsidR="00367747">
          <w:rPr>
            <w:noProof/>
            <w:webHidden/>
          </w:rPr>
          <w:tab/>
        </w:r>
        <w:r w:rsidR="00367747">
          <w:rPr>
            <w:noProof/>
            <w:webHidden/>
          </w:rPr>
          <w:fldChar w:fldCharType="begin"/>
        </w:r>
        <w:r w:rsidR="00367747">
          <w:rPr>
            <w:noProof/>
            <w:webHidden/>
          </w:rPr>
          <w:instrText xml:space="preserve"> PAGEREF _Toc102742277 \h </w:instrText>
        </w:r>
        <w:r w:rsidR="00367747">
          <w:rPr>
            <w:noProof/>
            <w:webHidden/>
          </w:rPr>
        </w:r>
        <w:r w:rsidR="00367747">
          <w:rPr>
            <w:noProof/>
            <w:webHidden/>
          </w:rPr>
          <w:fldChar w:fldCharType="separate"/>
        </w:r>
        <w:r w:rsidR="00A91D35">
          <w:rPr>
            <w:noProof/>
            <w:webHidden/>
          </w:rPr>
          <w:t>446</w:t>
        </w:r>
        <w:r w:rsidR="00367747">
          <w:rPr>
            <w:noProof/>
            <w:webHidden/>
          </w:rPr>
          <w:fldChar w:fldCharType="end"/>
        </w:r>
      </w:hyperlink>
    </w:p>
    <w:p w14:paraId="709D1EA3" w14:textId="7A6E1572" w:rsidR="00367747" w:rsidRDefault="00A56DCB">
      <w:pPr>
        <w:pStyle w:val="TOC2"/>
        <w:tabs>
          <w:tab w:val="left" w:pos="720"/>
          <w:tab w:val="right" w:leader="dot" w:pos="9350"/>
        </w:tabs>
        <w:rPr>
          <w:rFonts w:asciiTheme="minorHAnsi" w:eastAsiaTheme="minorEastAsia" w:hAnsiTheme="minorHAnsi"/>
          <w:noProof/>
        </w:rPr>
      </w:pPr>
      <w:hyperlink w:anchor="_Toc102742278" w:history="1">
        <w:r w:rsidR="00367747" w:rsidRPr="00D07582">
          <w:rPr>
            <w:rStyle w:val="Hyperlink"/>
            <w:noProof/>
          </w:rPr>
          <w:t>6</w:t>
        </w:r>
        <w:r w:rsidR="00367747">
          <w:rPr>
            <w:rFonts w:asciiTheme="minorHAnsi" w:eastAsiaTheme="minorEastAsia" w:hAnsiTheme="minorHAnsi"/>
            <w:noProof/>
          </w:rPr>
          <w:tab/>
        </w:r>
        <w:r w:rsidR="00367747" w:rsidRPr="00D07582">
          <w:rPr>
            <w:rStyle w:val="Hyperlink"/>
            <w:noProof/>
          </w:rPr>
          <w:t>Conclusion and Future Directions</w:t>
        </w:r>
        <w:r w:rsidR="00367747">
          <w:rPr>
            <w:noProof/>
            <w:webHidden/>
          </w:rPr>
          <w:tab/>
        </w:r>
        <w:r w:rsidR="00367747">
          <w:rPr>
            <w:noProof/>
            <w:webHidden/>
          </w:rPr>
          <w:fldChar w:fldCharType="begin"/>
        </w:r>
        <w:r w:rsidR="00367747">
          <w:rPr>
            <w:noProof/>
            <w:webHidden/>
          </w:rPr>
          <w:instrText xml:space="preserve"> PAGEREF _Toc102742278 \h </w:instrText>
        </w:r>
        <w:r w:rsidR="00367747">
          <w:rPr>
            <w:noProof/>
            <w:webHidden/>
          </w:rPr>
        </w:r>
        <w:r w:rsidR="00367747">
          <w:rPr>
            <w:noProof/>
            <w:webHidden/>
          </w:rPr>
          <w:fldChar w:fldCharType="separate"/>
        </w:r>
        <w:r w:rsidR="00A91D35">
          <w:rPr>
            <w:noProof/>
            <w:webHidden/>
          </w:rPr>
          <w:t>449</w:t>
        </w:r>
        <w:r w:rsidR="00367747">
          <w:rPr>
            <w:noProof/>
            <w:webHidden/>
          </w:rPr>
          <w:fldChar w:fldCharType="end"/>
        </w:r>
      </w:hyperlink>
    </w:p>
    <w:p w14:paraId="56AD5836" w14:textId="7DA996EF" w:rsidR="00367747" w:rsidRDefault="00A56DCB">
      <w:pPr>
        <w:pStyle w:val="TOC2"/>
        <w:tabs>
          <w:tab w:val="left" w:pos="720"/>
          <w:tab w:val="right" w:leader="dot" w:pos="9350"/>
        </w:tabs>
        <w:rPr>
          <w:rFonts w:asciiTheme="minorHAnsi" w:eastAsiaTheme="minorEastAsia" w:hAnsiTheme="minorHAnsi"/>
          <w:noProof/>
        </w:rPr>
      </w:pPr>
      <w:hyperlink w:anchor="_Toc102742279" w:history="1">
        <w:r w:rsidR="00367747" w:rsidRPr="00D07582">
          <w:rPr>
            <w:rStyle w:val="Hyperlink"/>
            <w:noProof/>
          </w:rPr>
          <w:t>7</w:t>
        </w:r>
        <w:r w:rsidR="00367747">
          <w:rPr>
            <w:rFonts w:asciiTheme="minorHAnsi" w:eastAsiaTheme="minorEastAsia" w:hAnsiTheme="minorHAnsi"/>
            <w:noProof/>
          </w:rPr>
          <w:tab/>
        </w:r>
        <w:r w:rsidR="00367747" w:rsidRPr="00D07582">
          <w:rPr>
            <w:rStyle w:val="Hyperlink"/>
            <w:noProof/>
          </w:rPr>
          <w:t>Experimental Section</w:t>
        </w:r>
        <w:r w:rsidR="00367747">
          <w:rPr>
            <w:noProof/>
            <w:webHidden/>
          </w:rPr>
          <w:tab/>
        </w:r>
        <w:r w:rsidR="00367747">
          <w:rPr>
            <w:noProof/>
            <w:webHidden/>
          </w:rPr>
          <w:fldChar w:fldCharType="begin"/>
        </w:r>
        <w:r w:rsidR="00367747">
          <w:rPr>
            <w:noProof/>
            <w:webHidden/>
          </w:rPr>
          <w:instrText xml:space="preserve"> PAGEREF _Toc102742279 \h </w:instrText>
        </w:r>
        <w:r w:rsidR="00367747">
          <w:rPr>
            <w:noProof/>
            <w:webHidden/>
          </w:rPr>
        </w:r>
        <w:r w:rsidR="00367747">
          <w:rPr>
            <w:noProof/>
            <w:webHidden/>
          </w:rPr>
          <w:fldChar w:fldCharType="separate"/>
        </w:r>
        <w:r w:rsidR="00A91D35">
          <w:rPr>
            <w:noProof/>
            <w:webHidden/>
          </w:rPr>
          <w:t>451</w:t>
        </w:r>
        <w:r w:rsidR="00367747">
          <w:rPr>
            <w:noProof/>
            <w:webHidden/>
          </w:rPr>
          <w:fldChar w:fldCharType="end"/>
        </w:r>
      </w:hyperlink>
    </w:p>
    <w:p w14:paraId="531DF957" w14:textId="02CB9042" w:rsidR="00367747" w:rsidRDefault="00A56DCB">
      <w:pPr>
        <w:pStyle w:val="TOC2"/>
        <w:tabs>
          <w:tab w:val="left" w:pos="720"/>
          <w:tab w:val="right" w:leader="dot" w:pos="9350"/>
        </w:tabs>
        <w:rPr>
          <w:rFonts w:asciiTheme="minorHAnsi" w:eastAsiaTheme="minorEastAsia" w:hAnsiTheme="minorHAnsi"/>
          <w:noProof/>
        </w:rPr>
      </w:pPr>
      <w:hyperlink w:anchor="_Toc102742280" w:history="1">
        <w:r w:rsidR="00367747" w:rsidRPr="00D07582">
          <w:rPr>
            <w:rStyle w:val="Hyperlink"/>
            <w:noProof/>
          </w:rPr>
          <w:t>8</w:t>
        </w:r>
        <w:r w:rsidR="00367747">
          <w:rPr>
            <w:rFonts w:asciiTheme="minorHAnsi" w:eastAsiaTheme="minorEastAsia" w:hAnsiTheme="minorHAnsi"/>
            <w:noProof/>
          </w:rPr>
          <w:tab/>
        </w:r>
        <w:r w:rsidR="00367747" w:rsidRPr="00D07582">
          <w:rPr>
            <w:rStyle w:val="Hyperlink"/>
            <w:noProof/>
          </w:rPr>
          <w:t>Bioactivity Evaluation</w:t>
        </w:r>
        <w:r w:rsidR="00367747">
          <w:rPr>
            <w:noProof/>
            <w:webHidden/>
          </w:rPr>
          <w:tab/>
        </w:r>
        <w:r w:rsidR="00367747">
          <w:rPr>
            <w:noProof/>
            <w:webHidden/>
          </w:rPr>
          <w:fldChar w:fldCharType="begin"/>
        </w:r>
        <w:r w:rsidR="00367747">
          <w:rPr>
            <w:noProof/>
            <w:webHidden/>
          </w:rPr>
          <w:instrText xml:space="preserve"> PAGEREF _Toc102742280 \h </w:instrText>
        </w:r>
        <w:r w:rsidR="00367747">
          <w:rPr>
            <w:noProof/>
            <w:webHidden/>
          </w:rPr>
        </w:r>
        <w:r w:rsidR="00367747">
          <w:rPr>
            <w:noProof/>
            <w:webHidden/>
          </w:rPr>
          <w:fldChar w:fldCharType="separate"/>
        </w:r>
        <w:r w:rsidR="00A91D35">
          <w:rPr>
            <w:noProof/>
            <w:webHidden/>
          </w:rPr>
          <w:t>482</w:t>
        </w:r>
        <w:r w:rsidR="00367747">
          <w:rPr>
            <w:noProof/>
            <w:webHidden/>
          </w:rPr>
          <w:fldChar w:fldCharType="end"/>
        </w:r>
      </w:hyperlink>
    </w:p>
    <w:p w14:paraId="3FF363C2" w14:textId="39AD0A20" w:rsidR="00367747" w:rsidRDefault="00A56DCB">
      <w:pPr>
        <w:pStyle w:val="TOC3"/>
        <w:tabs>
          <w:tab w:val="left" w:pos="1200"/>
          <w:tab w:val="right" w:leader="dot" w:pos="9350"/>
        </w:tabs>
        <w:rPr>
          <w:rFonts w:asciiTheme="minorHAnsi" w:eastAsiaTheme="minorEastAsia" w:hAnsiTheme="minorHAnsi"/>
          <w:noProof/>
        </w:rPr>
      </w:pPr>
      <w:hyperlink w:anchor="_Toc102742281" w:history="1">
        <w:r w:rsidR="00367747" w:rsidRPr="00D07582">
          <w:rPr>
            <w:rStyle w:val="Hyperlink"/>
            <w:noProof/>
          </w:rPr>
          <w:t>8.1</w:t>
        </w:r>
        <w:r w:rsidR="00367747">
          <w:rPr>
            <w:rFonts w:asciiTheme="minorHAnsi" w:eastAsiaTheme="minorEastAsia" w:hAnsiTheme="minorHAnsi"/>
            <w:noProof/>
          </w:rPr>
          <w:tab/>
        </w:r>
        <w:r w:rsidR="00367747" w:rsidRPr="00D07582">
          <w:rPr>
            <w:rStyle w:val="Hyperlink"/>
            <w:noProof/>
          </w:rPr>
          <w:t>ClpP Protein Purification</w:t>
        </w:r>
        <w:r w:rsidR="00367747">
          <w:rPr>
            <w:noProof/>
            <w:webHidden/>
          </w:rPr>
          <w:tab/>
        </w:r>
        <w:r w:rsidR="00367747">
          <w:rPr>
            <w:noProof/>
            <w:webHidden/>
          </w:rPr>
          <w:fldChar w:fldCharType="begin"/>
        </w:r>
        <w:r w:rsidR="00367747">
          <w:rPr>
            <w:noProof/>
            <w:webHidden/>
          </w:rPr>
          <w:instrText xml:space="preserve"> PAGEREF _Toc102742281 \h </w:instrText>
        </w:r>
        <w:r w:rsidR="00367747">
          <w:rPr>
            <w:noProof/>
            <w:webHidden/>
          </w:rPr>
        </w:r>
        <w:r w:rsidR="00367747">
          <w:rPr>
            <w:noProof/>
            <w:webHidden/>
          </w:rPr>
          <w:fldChar w:fldCharType="separate"/>
        </w:r>
        <w:r w:rsidR="00A91D35">
          <w:rPr>
            <w:noProof/>
            <w:webHidden/>
          </w:rPr>
          <w:t>482</w:t>
        </w:r>
        <w:r w:rsidR="00367747">
          <w:rPr>
            <w:noProof/>
            <w:webHidden/>
          </w:rPr>
          <w:fldChar w:fldCharType="end"/>
        </w:r>
      </w:hyperlink>
    </w:p>
    <w:p w14:paraId="7746EB8E" w14:textId="0AD1F99C" w:rsidR="00367747" w:rsidRDefault="00A56DCB">
      <w:pPr>
        <w:pStyle w:val="TOC3"/>
        <w:tabs>
          <w:tab w:val="left" w:pos="1200"/>
          <w:tab w:val="right" w:leader="dot" w:pos="9350"/>
        </w:tabs>
        <w:rPr>
          <w:rFonts w:asciiTheme="minorHAnsi" w:eastAsiaTheme="minorEastAsia" w:hAnsiTheme="minorHAnsi"/>
          <w:noProof/>
        </w:rPr>
      </w:pPr>
      <w:hyperlink w:anchor="_Toc102742282" w:history="1">
        <w:r w:rsidR="00367747" w:rsidRPr="00D07582">
          <w:rPr>
            <w:rStyle w:val="Hyperlink"/>
            <w:noProof/>
          </w:rPr>
          <w:t>8.2</w:t>
        </w:r>
        <w:r w:rsidR="00367747">
          <w:rPr>
            <w:rFonts w:asciiTheme="minorHAnsi" w:eastAsiaTheme="minorEastAsia" w:hAnsiTheme="minorHAnsi"/>
            <w:noProof/>
          </w:rPr>
          <w:tab/>
        </w:r>
        <w:r w:rsidR="00367747" w:rsidRPr="00D07582">
          <w:rPr>
            <w:rStyle w:val="Hyperlink"/>
            <w:noProof/>
          </w:rPr>
          <w:t>FITC-Casein Degradation Assay</w:t>
        </w:r>
        <w:r w:rsidR="00367747">
          <w:rPr>
            <w:noProof/>
            <w:webHidden/>
          </w:rPr>
          <w:tab/>
        </w:r>
        <w:r w:rsidR="00367747">
          <w:rPr>
            <w:noProof/>
            <w:webHidden/>
          </w:rPr>
          <w:fldChar w:fldCharType="begin"/>
        </w:r>
        <w:r w:rsidR="00367747">
          <w:rPr>
            <w:noProof/>
            <w:webHidden/>
          </w:rPr>
          <w:instrText xml:space="preserve"> PAGEREF _Toc102742282 \h </w:instrText>
        </w:r>
        <w:r w:rsidR="00367747">
          <w:rPr>
            <w:noProof/>
            <w:webHidden/>
          </w:rPr>
        </w:r>
        <w:r w:rsidR="00367747">
          <w:rPr>
            <w:noProof/>
            <w:webHidden/>
          </w:rPr>
          <w:fldChar w:fldCharType="separate"/>
        </w:r>
        <w:r w:rsidR="00A91D35">
          <w:rPr>
            <w:noProof/>
            <w:webHidden/>
          </w:rPr>
          <w:t>483</w:t>
        </w:r>
        <w:r w:rsidR="00367747">
          <w:rPr>
            <w:noProof/>
            <w:webHidden/>
          </w:rPr>
          <w:fldChar w:fldCharType="end"/>
        </w:r>
      </w:hyperlink>
    </w:p>
    <w:p w14:paraId="76C79DDE" w14:textId="1CA66AAD" w:rsidR="00367747" w:rsidRDefault="00A56DCB">
      <w:pPr>
        <w:pStyle w:val="TOC2"/>
        <w:tabs>
          <w:tab w:val="left" w:pos="720"/>
          <w:tab w:val="right" w:leader="dot" w:pos="9350"/>
        </w:tabs>
        <w:rPr>
          <w:rFonts w:asciiTheme="minorHAnsi" w:eastAsiaTheme="minorEastAsia" w:hAnsiTheme="minorHAnsi"/>
          <w:noProof/>
        </w:rPr>
      </w:pPr>
      <w:hyperlink w:anchor="_Toc102742283" w:history="1">
        <w:r w:rsidR="00367747" w:rsidRPr="00D07582">
          <w:rPr>
            <w:rStyle w:val="Hyperlink"/>
            <w:noProof/>
          </w:rPr>
          <w:t>9</w:t>
        </w:r>
        <w:r w:rsidR="00367747">
          <w:rPr>
            <w:rFonts w:asciiTheme="minorHAnsi" w:eastAsiaTheme="minorEastAsia" w:hAnsiTheme="minorHAnsi"/>
            <w:noProof/>
          </w:rPr>
          <w:tab/>
        </w:r>
        <w:r w:rsidR="00367747" w:rsidRPr="00D07582">
          <w:rPr>
            <w:rStyle w:val="Hyperlink"/>
            <w:noProof/>
          </w:rPr>
          <w:t>Bibliography</w:t>
        </w:r>
        <w:r w:rsidR="00367747">
          <w:rPr>
            <w:noProof/>
            <w:webHidden/>
          </w:rPr>
          <w:tab/>
        </w:r>
        <w:r w:rsidR="00367747">
          <w:rPr>
            <w:noProof/>
            <w:webHidden/>
          </w:rPr>
          <w:fldChar w:fldCharType="begin"/>
        </w:r>
        <w:r w:rsidR="00367747">
          <w:rPr>
            <w:noProof/>
            <w:webHidden/>
          </w:rPr>
          <w:instrText xml:space="preserve"> PAGEREF _Toc102742283 \h </w:instrText>
        </w:r>
        <w:r w:rsidR="00367747">
          <w:rPr>
            <w:noProof/>
            <w:webHidden/>
          </w:rPr>
        </w:r>
        <w:r w:rsidR="00367747">
          <w:rPr>
            <w:noProof/>
            <w:webHidden/>
          </w:rPr>
          <w:fldChar w:fldCharType="separate"/>
        </w:r>
        <w:r w:rsidR="00A91D35">
          <w:rPr>
            <w:noProof/>
            <w:webHidden/>
          </w:rPr>
          <w:t>483</w:t>
        </w:r>
        <w:r w:rsidR="00367747">
          <w:rPr>
            <w:noProof/>
            <w:webHidden/>
          </w:rPr>
          <w:fldChar w:fldCharType="end"/>
        </w:r>
      </w:hyperlink>
    </w:p>
    <w:p w14:paraId="63005471" w14:textId="297B45E6" w:rsidR="00367747" w:rsidRDefault="00A56DCB">
      <w:pPr>
        <w:pStyle w:val="TOC1"/>
        <w:rPr>
          <w:rFonts w:asciiTheme="minorHAnsi" w:eastAsiaTheme="minorEastAsia" w:hAnsiTheme="minorHAnsi"/>
          <w:b w:val="0"/>
          <w:bCs w:val="0"/>
          <w:noProof/>
        </w:rPr>
      </w:pPr>
      <w:hyperlink w:anchor="_Toc102742284" w:history="1">
        <w:r w:rsidR="00367747" w:rsidRPr="00D07582">
          <w:rPr>
            <w:rStyle w:val="Hyperlink"/>
            <w:noProof/>
          </w:rPr>
          <w:t>Chapter 4 Design and Synthesis of Peptidomimetic Non-Covalent SARS-CoV-2 Main Protease Inhibitors</w:t>
        </w:r>
        <w:r w:rsidR="00367747">
          <w:rPr>
            <w:noProof/>
            <w:webHidden/>
          </w:rPr>
          <w:tab/>
        </w:r>
        <w:r w:rsidR="00367747">
          <w:rPr>
            <w:noProof/>
            <w:webHidden/>
          </w:rPr>
          <w:fldChar w:fldCharType="begin"/>
        </w:r>
        <w:r w:rsidR="00367747">
          <w:rPr>
            <w:noProof/>
            <w:webHidden/>
          </w:rPr>
          <w:instrText xml:space="preserve"> PAGEREF _Toc102742284 \h </w:instrText>
        </w:r>
        <w:r w:rsidR="00367747">
          <w:rPr>
            <w:noProof/>
            <w:webHidden/>
          </w:rPr>
        </w:r>
        <w:r w:rsidR="00367747">
          <w:rPr>
            <w:noProof/>
            <w:webHidden/>
          </w:rPr>
          <w:fldChar w:fldCharType="separate"/>
        </w:r>
        <w:r w:rsidR="00A91D35">
          <w:rPr>
            <w:noProof/>
            <w:webHidden/>
          </w:rPr>
          <w:t>550</w:t>
        </w:r>
        <w:r w:rsidR="00367747">
          <w:rPr>
            <w:noProof/>
            <w:webHidden/>
          </w:rPr>
          <w:fldChar w:fldCharType="end"/>
        </w:r>
      </w:hyperlink>
    </w:p>
    <w:p w14:paraId="1EB46A90" w14:textId="0B6963C7" w:rsidR="00367747" w:rsidRDefault="00A56DCB">
      <w:pPr>
        <w:pStyle w:val="TOC2"/>
        <w:tabs>
          <w:tab w:val="left" w:pos="720"/>
          <w:tab w:val="right" w:leader="dot" w:pos="9350"/>
        </w:tabs>
        <w:rPr>
          <w:rFonts w:asciiTheme="minorHAnsi" w:eastAsiaTheme="minorEastAsia" w:hAnsiTheme="minorHAnsi"/>
          <w:noProof/>
        </w:rPr>
      </w:pPr>
      <w:hyperlink w:anchor="_Toc102742285" w:history="1">
        <w:r w:rsidR="00367747" w:rsidRPr="00D07582">
          <w:rPr>
            <w:rStyle w:val="Hyperlink"/>
            <w:noProof/>
          </w:rPr>
          <w:t>1</w:t>
        </w:r>
        <w:r w:rsidR="00367747">
          <w:rPr>
            <w:rFonts w:asciiTheme="minorHAnsi" w:eastAsiaTheme="minorEastAsia" w:hAnsiTheme="minorHAnsi"/>
            <w:noProof/>
          </w:rPr>
          <w:tab/>
        </w:r>
        <w:r w:rsidR="00367747" w:rsidRPr="00D07582">
          <w:rPr>
            <w:rStyle w:val="Hyperlink"/>
            <w:noProof/>
          </w:rPr>
          <w:t>Introduction</w:t>
        </w:r>
        <w:r w:rsidR="00367747">
          <w:rPr>
            <w:noProof/>
            <w:webHidden/>
          </w:rPr>
          <w:tab/>
        </w:r>
        <w:r w:rsidR="00367747">
          <w:rPr>
            <w:noProof/>
            <w:webHidden/>
          </w:rPr>
          <w:fldChar w:fldCharType="begin"/>
        </w:r>
        <w:r w:rsidR="00367747">
          <w:rPr>
            <w:noProof/>
            <w:webHidden/>
          </w:rPr>
          <w:instrText xml:space="preserve"> PAGEREF _Toc102742285 \h </w:instrText>
        </w:r>
        <w:r w:rsidR="00367747">
          <w:rPr>
            <w:noProof/>
            <w:webHidden/>
          </w:rPr>
        </w:r>
        <w:r w:rsidR="00367747">
          <w:rPr>
            <w:noProof/>
            <w:webHidden/>
          </w:rPr>
          <w:fldChar w:fldCharType="separate"/>
        </w:r>
        <w:r w:rsidR="00A91D35">
          <w:rPr>
            <w:noProof/>
            <w:webHidden/>
          </w:rPr>
          <w:t>551</w:t>
        </w:r>
        <w:r w:rsidR="00367747">
          <w:rPr>
            <w:noProof/>
            <w:webHidden/>
          </w:rPr>
          <w:fldChar w:fldCharType="end"/>
        </w:r>
      </w:hyperlink>
    </w:p>
    <w:p w14:paraId="0A68E54A" w14:textId="6C3B8BB3" w:rsidR="00367747" w:rsidRDefault="00A56DCB">
      <w:pPr>
        <w:pStyle w:val="TOC2"/>
        <w:tabs>
          <w:tab w:val="left" w:pos="720"/>
          <w:tab w:val="right" w:leader="dot" w:pos="9350"/>
        </w:tabs>
        <w:rPr>
          <w:rFonts w:asciiTheme="minorHAnsi" w:eastAsiaTheme="minorEastAsia" w:hAnsiTheme="minorHAnsi"/>
          <w:noProof/>
        </w:rPr>
      </w:pPr>
      <w:hyperlink w:anchor="_Toc102742286" w:history="1">
        <w:r w:rsidR="00367747" w:rsidRPr="00D07582">
          <w:rPr>
            <w:rStyle w:val="Hyperlink"/>
            <w:noProof/>
          </w:rPr>
          <w:t>2</w:t>
        </w:r>
        <w:r w:rsidR="00367747">
          <w:rPr>
            <w:rFonts w:asciiTheme="minorHAnsi" w:eastAsiaTheme="minorEastAsia" w:hAnsiTheme="minorHAnsi"/>
            <w:noProof/>
          </w:rPr>
          <w:tab/>
        </w:r>
        <w:r w:rsidR="00367747" w:rsidRPr="00D07582">
          <w:rPr>
            <w:rStyle w:val="Hyperlink"/>
            <w:noProof/>
          </w:rPr>
          <w:t>Coronaviruses</w:t>
        </w:r>
        <w:r w:rsidR="00367747">
          <w:rPr>
            <w:noProof/>
            <w:webHidden/>
          </w:rPr>
          <w:tab/>
        </w:r>
        <w:r w:rsidR="00367747">
          <w:rPr>
            <w:noProof/>
            <w:webHidden/>
          </w:rPr>
          <w:fldChar w:fldCharType="begin"/>
        </w:r>
        <w:r w:rsidR="00367747">
          <w:rPr>
            <w:noProof/>
            <w:webHidden/>
          </w:rPr>
          <w:instrText xml:space="preserve"> PAGEREF _Toc102742286 \h </w:instrText>
        </w:r>
        <w:r w:rsidR="00367747">
          <w:rPr>
            <w:noProof/>
            <w:webHidden/>
          </w:rPr>
        </w:r>
        <w:r w:rsidR="00367747">
          <w:rPr>
            <w:noProof/>
            <w:webHidden/>
          </w:rPr>
          <w:fldChar w:fldCharType="separate"/>
        </w:r>
        <w:r w:rsidR="00A91D35">
          <w:rPr>
            <w:noProof/>
            <w:webHidden/>
          </w:rPr>
          <w:t>552</w:t>
        </w:r>
        <w:r w:rsidR="00367747">
          <w:rPr>
            <w:noProof/>
            <w:webHidden/>
          </w:rPr>
          <w:fldChar w:fldCharType="end"/>
        </w:r>
      </w:hyperlink>
    </w:p>
    <w:p w14:paraId="75310C97" w14:textId="0402986E" w:rsidR="00367747" w:rsidRDefault="00A56DCB">
      <w:pPr>
        <w:pStyle w:val="TOC2"/>
        <w:tabs>
          <w:tab w:val="left" w:pos="720"/>
          <w:tab w:val="right" w:leader="dot" w:pos="9350"/>
        </w:tabs>
        <w:rPr>
          <w:rFonts w:asciiTheme="minorHAnsi" w:eastAsiaTheme="minorEastAsia" w:hAnsiTheme="minorHAnsi"/>
          <w:noProof/>
        </w:rPr>
      </w:pPr>
      <w:hyperlink w:anchor="_Toc102742287" w:history="1">
        <w:r w:rsidR="00367747" w:rsidRPr="00D07582">
          <w:rPr>
            <w:rStyle w:val="Hyperlink"/>
            <w:noProof/>
          </w:rPr>
          <w:t>3</w:t>
        </w:r>
        <w:r w:rsidR="00367747">
          <w:rPr>
            <w:rFonts w:asciiTheme="minorHAnsi" w:eastAsiaTheme="minorEastAsia" w:hAnsiTheme="minorHAnsi"/>
            <w:noProof/>
          </w:rPr>
          <w:tab/>
        </w:r>
        <w:r w:rsidR="00367747" w:rsidRPr="00D07582">
          <w:rPr>
            <w:rStyle w:val="Hyperlink"/>
            <w:noProof/>
          </w:rPr>
          <w:t>Biochemistry and Replication Cycle of Coronavirus</w:t>
        </w:r>
        <w:r w:rsidR="00367747">
          <w:rPr>
            <w:noProof/>
            <w:webHidden/>
          </w:rPr>
          <w:tab/>
        </w:r>
        <w:r w:rsidR="00367747">
          <w:rPr>
            <w:noProof/>
            <w:webHidden/>
          </w:rPr>
          <w:fldChar w:fldCharType="begin"/>
        </w:r>
        <w:r w:rsidR="00367747">
          <w:rPr>
            <w:noProof/>
            <w:webHidden/>
          </w:rPr>
          <w:instrText xml:space="preserve"> PAGEREF _Toc102742287 \h </w:instrText>
        </w:r>
        <w:r w:rsidR="00367747">
          <w:rPr>
            <w:noProof/>
            <w:webHidden/>
          </w:rPr>
        </w:r>
        <w:r w:rsidR="00367747">
          <w:rPr>
            <w:noProof/>
            <w:webHidden/>
          </w:rPr>
          <w:fldChar w:fldCharType="separate"/>
        </w:r>
        <w:r w:rsidR="00A91D35">
          <w:rPr>
            <w:noProof/>
            <w:webHidden/>
          </w:rPr>
          <w:t>554</w:t>
        </w:r>
        <w:r w:rsidR="00367747">
          <w:rPr>
            <w:noProof/>
            <w:webHidden/>
          </w:rPr>
          <w:fldChar w:fldCharType="end"/>
        </w:r>
      </w:hyperlink>
    </w:p>
    <w:p w14:paraId="75BCEC59" w14:textId="42911E3F" w:rsidR="00367747" w:rsidRDefault="00A56DCB">
      <w:pPr>
        <w:pStyle w:val="TOC2"/>
        <w:tabs>
          <w:tab w:val="left" w:pos="720"/>
          <w:tab w:val="right" w:leader="dot" w:pos="9350"/>
        </w:tabs>
        <w:rPr>
          <w:rFonts w:asciiTheme="minorHAnsi" w:eastAsiaTheme="minorEastAsia" w:hAnsiTheme="minorHAnsi"/>
          <w:noProof/>
        </w:rPr>
      </w:pPr>
      <w:hyperlink w:anchor="_Toc102742288" w:history="1">
        <w:r w:rsidR="00367747" w:rsidRPr="00D07582">
          <w:rPr>
            <w:rStyle w:val="Hyperlink"/>
            <w:noProof/>
          </w:rPr>
          <w:t>4</w:t>
        </w:r>
        <w:r w:rsidR="00367747">
          <w:rPr>
            <w:rFonts w:asciiTheme="minorHAnsi" w:eastAsiaTheme="minorEastAsia" w:hAnsiTheme="minorHAnsi"/>
            <w:noProof/>
          </w:rPr>
          <w:tab/>
        </w:r>
        <w:r w:rsidR="00367747" w:rsidRPr="00D07582">
          <w:rPr>
            <w:rStyle w:val="Hyperlink"/>
            <w:noProof/>
          </w:rPr>
          <w:t>Rationale for the Selection of SARS-CoV-2 Target</w:t>
        </w:r>
        <w:r w:rsidR="00367747">
          <w:rPr>
            <w:noProof/>
            <w:webHidden/>
          </w:rPr>
          <w:tab/>
        </w:r>
        <w:r w:rsidR="00367747">
          <w:rPr>
            <w:noProof/>
            <w:webHidden/>
          </w:rPr>
          <w:fldChar w:fldCharType="begin"/>
        </w:r>
        <w:r w:rsidR="00367747">
          <w:rPr>
            <w:noProof/>
            <w:webHidden/>
          </w:rPr>
          <w:instrText xml:space="preserve"> PAGEREF _Toc102742288 \h </w:instrText>
        </w:r>
        <w:r w:rsidR="00367747">
          <w:rPr>
            <w:noProof/>
            <w:webHidden/>
          </w:rPr>
        </w:r>
        <w:r w:rsidR="00367747">
          <w:rPr>
            <w:noProof/>
            <w:webHidden/>
          </w:rPr>
          <w:fldChar w:fldCharType="separate"/>
        </w:r>
        <w:r w:rsidR="00A91D35">
          <w:rPr>
            <w:noProof/>
            <w:webHidden/>
          </w:rPr>
          <w:t>556</w:t>
        </w:r>
        <w:r w:rsidR="00367747">
          <w:rPr>
            <w:noProof/>
            <w:webHidden/>
          </w:rPr>
          <w:fldChar w:fldCharType="end"/>
        </w:r>
      </w:hyperlink>
    </w:p>
    <w:p w14:paraId="6BC3F6F5" w14:textId="0ACCDBD0" w:rsidR="00367747" w:rsidRDefault="00A56DCB">
      <w:pPr>
        <w:pStyle w:val="TOC3"/>
        <w:tabs>
          <w:tab w:val="left" w:pos="1200"/>
          <w:tab w:val="right" w:leader="dot" w:pos="9350"/>
        </w:tabs>
        <w:rPr>
          <w:rFonts w:asciiTheme="minorHAnsi" w:eastAsiaTheme="minorEastAsia" w:hAnsiTheme="minorHAnsi"/>
          <w:noProof/>
        </w:rPr>
      </w:pPr>
      <w:hyperlink w:anchor="_Toc102742289" w:history="1">
        <w:r w:rsidR="00367747" w:rsidRPr="00D07582">
          <w:rPr>
            <w:rStyle w:val="Hyperlink"/>
            <w:noProof/>
          </w:rPr>
          <w:t>4.1</w:t>
        </w:r>
        <w:r w:rsidR="00367747">
          <w:rPr>
            <w:rFonts w:asciiTheme="minorHAnsi" w:eastAsiaTheme="minorEastAsia" w:hAnsiTheme="minorHAnsi"/>
            <w:noProof/>
          </w:rPr>
          <w:tab/>
        </w:r>
        <w:r w:rsidR="00367747" w:rsidRPr="00D07582">
          <w:rPr>
            <w:rStyle w:val="Hyperlink"/>
            <w:noProof/>
          </w:rPr>
          <w:t>Repurposing Drugs to Treat COVID-19</w:t>
        </w:r>
        <w:r w:rsidR="00367747">
          <w:rPr>
            <w:noProof/>
            <w:webHidden/>
          </w:rPr>
          <w:tab/>
        </w:r>
        <w:r w:rsidR="00367747">
          <w:rPr>
            <w:noProof/>
            <w:webHidden/>
          </w:rPr>
          <w:fldChar w:fldCharType="begin"/>
        </w:r>
        <w:r w:rsidR="00367747">
          <w:rPr>
            <w:noProof/>
            <w:webHidden/>
          </w:rPr>
          <w:instrText xml:space="preserve"> PAGEREF _Toc102742289 \h </w:instrText>
        </w:r>
        <w:r w:rsidR="00367747">
          <w:rPr>
            <w:noProof/>
            <w:webHidden/>
          </w:rPr>
        </w:r>
        <w:r w:rsidR="00367747">
          <w:rPr>
            <w:noProof/>
            <w:webHidden/>
          </w:rPr>
          <w:fldChar w:fldCharType="separate"/>
        </w:r>
        <w:r w:rsidR="00A91D35">
          <w:rPr>
            <w:noProof/>
            <w:webHidden/>
          </w:rPr>
          <w:t>556</w:t>
        </w:r>
        <w:r w:rsidR="00367747">
          <w:rPr>
            <w:noProof/>
            <w:webHidden/>
          </w:rPr>
          <w:fldChar w:fldCharType="end"/>
        </w:r>
      </w:hyperlink>
    </w:p>
    <w:p w14:paraId="57E6131B" w14:textId="1D5CA7C0" w:rsidR="00367747" w:rsidRDefault="00A56DCB">
      <w:pPr>
        <w:pStyle w:val="TOC3"/>
        <w:tabs>
          <w:tab w:val="left" w:pos="1200"/>
          <w:tab w:val="right" w:leader="dot" w:pos="9350"/>
        </w:tabs>
        <w:rPr>
          <w:rFonts w:asciiTheme="minorHAnsi" w:eastAsiaTheme="minorEastAsia" w:hAnsiTheme="minorHAnsi"/>
          <w:noProof/>
        </w:rPr>
      </w:pPr>
      <w:hyperlink w:anchor="_Toc102742290" w:history="1">
        <w:r w:rsidR="00367747" w:rsidRPr="00D07582">
          <w:rPr>
            <w:rStyle w:val="Hyperlink"/>
            <w:noProof/>
          </w:rPr>
          <w:t>4.2</w:t>
        </w:r>
        <w:r w:rsidR="00367747">
          <w:rPr>
            <w:rFonts w:asciiTheme="minorHAnsi" w:eastAsiaTheme="minorEastAsia" w:hAnsiTheme="minorHAnsi"/>
            <w:noProof/>
          </w:rPr>
          <w:tab/>
        </w:r>
        <w:r w:rsidR="00367747" w:rsidRPr="00D07582">
          <w:rPr>
            <w:rStyle w:val="Hyperlink"/>
            <w:noProof/>
          </w:rPr>
          <w:t>Current Research to Target SARS-CoV-2</w:t>
        </w:r>
        <w:r w:rsidR="00367747">
          <w:rPr>
            <w:noProof/>
            <w:webHidden/>
          </w:rPr>
          <w:tab/>
        </w:r>
        <w:r w:rsidR="00367747">
          <w:rPr>
            <w:noProof/>
            <w:webHidden/>
          </w:rPr>
          <w:fldChar w:fldCharType="begin"/>
        </w:r>
        <w:r w:rsidR="00367747">
          <w:rPr>
            <w:noProof/>
            <w:webHidden/>
          </w:rPr>
          <w:instrText xml:space="preserve"> PAGEREF _Toc102742290 \h </w:instrText>
        </w:r>
        <w:r w:rsidR="00367747">
          <w:rPr>
            <w:noProof/>
            <w:webHidden/>
          </w:rPr>
        </w:r>
        <w:r w:rsidR="00367747">
          <w:rPr>
            <w:noProof/>
            <w:webHidden/>
          </w:rPr>
          <w:fldChar w:fldCharType="separate"/>
        </w:r>
        <w:r w:rsidR="00A91D35">
          <w:rPr>
            <w:noProof/>
            <w:webHidden/>
          </w:rPr>
          <w:t>559</w:t>
        </w:r>
        <w:r w:rsidR="00367747">
          <w:rPr>
            <w:noProof/>
            <w:webHidden/>
          </w:rPr>
          <w:fldChar w:fldCharType="end"/>
        </w:r>
      </w:hyperlink>
    </w:p>
    <w:p w14:paraId="3077E7A0" w14:textId="33A46303" w:rsidR="00367747" w:rsidRDefault="00A56DCB">
      <w:pPr>
        <w:pStyle w:val="TOC2"/>
        <w:tabs>
          <w:tab w:val="left" w:pos="720"/>
          <w:tab w:val="right" w:leader="dot" w:pos="9350"/>
        </w:tabs>
        <w:rPr>
          <w:rFonts w:asciiTheme="minorHAnsi" w:eastAsiaTheme="minorEastAsia" w:hAnsiTheme="minorHAnsi"/>
          <w:noProof/>
        </w:rPr>
      </w:pPr>
      <w:hyperlink w:anchor="_Toc102742291" w:history="1">
        <w:r w:rsidR="00367747" w:rsidRPr="00D07582">
          <w:rPr>
            <w:rStyle w:val="Hyperlink"/>
            <w:noProof/>
          </w:rPr>
          <w:t>5</w:t>
        </w:r>
        <w:r w:rsidR="00367747">
          <w:rPr>
            <w:rFonts w:asciiTheme="minorHAnsi" w:eastAsiaTheme="minorEastAsia" w:hAnsiTheme="minorHAnsi"/>
            <w:noProof/>
          </w:rPr>
          <w:tab/>
        </w:r>
        <w:r w:rsidR="00367747" w:rsidRPr="00D07582">
          <w:rPr>
            <w:rStyle w:val="Hyperlink"/>
            <w:noProof/>
          </w:rPr>
          <w:t>Design of SARS-CoV-2 Mpro Non-Covalent Inhibitors</w:t>
        </w:r>
        <w:r w:rsidR="00367747">
          <w:rPr>
            <w:noProof/>
            <w:webHidden/>
          </w:rPr>
          <w:tab/>
        </w:r>
        <w:r w:rsidR="00367747">
          <w:rPr>
            <w:noProof/>
            <w:webHidden/>
          </w:rPr>
          <w:fldChar w:fldCharType="begin"/>
        </w:r>
        <w:r w:rsidR="00367747">
          <w:rPr>
            <w:noProof/>
            <w:webHidden/>
          </w:rPr>
          <w:instrText xml:space="preserve"> PAGEREF _Toc102742291 \h </w:instrText>
        </w:r>
        <w:r w:rsidR="00367747">
          <w:rPr>
            <w:noProof/>
            <w:webHidden/>
          </w:rPr>
        </w:r>
        <w:r w:rsidR="00367747">
          <w:rPr>
            <w:noProof/>
            <w:webHidden/>
          </w:rPr>
          <w:fldChar w:fldCharType="separate"/>
        </w:r>
        <w:r w:rsidR="00A91D35">
          <w:rPr>
            <w:noProof/>
            <w:webHidden/>
          </w:rPr>
          <w:t>571</w:t>
        </w:r>
        <w:r w:rsidR="00367747">
          <w:rPr>
            <w:noProof/>
            <w:webHidden/>
          </w:rPr>
          <w:fldChar w:fldCharType="end"/>
        </w:r>
      </w:hyperlink>
    </w:p>
    <w:p w14:paraId="02FD9F6C" w14:textId="2E9291D7" w:rsidR="00367747" w:rsidRDefault="00A56DCB">
      <w:pPr>
        <w:pStyle w:val="TOC3"/>
        <w:tabs>
          <w:tab w:val="left" w:pos="1200"/>
          <w:tab w:val="right" w:leader="dot" w:pos="9350"/>
        </w:tabs>
        <w:rPr>
          <w:rFonts w:asciiTheme="minorHAnsi" w:eastAsiaTheme="minorEastAsia" w:hAnsiTheme="minorHAnsi"/>
          <w:noProof/>
        </w:rPr>
      </w:pPr>
      <w:hyperlink w:anchor="_Toc102742292" w:history="1">
        <w:r w:rsidR="00367747" w:rsidRPr="00D07582">
          <w:rPr>
            <w:rStyle w:val="Hyperlink"/>
            <w:noProof/>
          </w:rPr>
          <w:t>5.1</w:t>
        </w:r>
        <w:r w:rsidR="00367747">
          <w:rPr>
            <w:rFonts w:asciiTheme="minorHAnsi" w:eastAsiaTheme="minorEastAsia" w:hAnsiTheme="minorHAnsi"/>
            <w:noProof/>
          </w:rPr>
          <w:tab/>
        </w:r>
        <w:r w:rsidR="00367747" w:rsidRPr="00D07582">
          <w:rPr>
            <w:rStyle w:val="Hyperlink"/>
            <w:noProof/>
          </w:rPr>
          <w:t>Structural Analysis of Mpro Non-covalent Inhibitors</w:t>
        </w:r>
        <w:r w:rsidR="00367747">
          <w:rPr>
            <w:noProof/>
            <w:webHidden/>
          </w:rPr>
          <w:tab/>
        </w:r>
        <w:r w:rsidR="00367747">
          <w:rPr>
            <w:noProof/>
            <w:webHidden/>
          </w:rPr>
          <w:fldChar w:fldCharType="begin"/>
        </w:r>
        <w:r w:rsidR="00367747">
          <w:rPr>
            <w:noProof/>
            <w:webHidden/>
          </w:rPr>
          <w:instrText xml:space="preserve"> PAGEREF _Toc102742292 \h </w:instrText>
        </w:r>
        <w:r w:rsidR="00367747">
          <w:rPr>
            <w:noProof/>
            <w:webHidden/>
          </w:rPr>
        </w:r>
        <w:r w:rsidR="00367747">
          <w:rPr>
            <w:noProof/>
            <w:webHidden/>
          </w:rPr>
          <w:fldChar w:fldCharType="separate"/>
        </w:r>
        <w:r w:rsidR="00A91D35">
          <w:rPr>
            <w:noProof/>
            <w:webHidden/>
          </w:rPr>
          <w:t>571</w:t>
        </w:r>
        <w:r w:rsidR="00367747">
          <w:rPr>
            <w:noProof/>
            <w:webHidden/>
          </w:rPr>
          <w:fldChar w:fldCharType="end"/>
        </w:r>
      </w:hyperlink>
    </w:p>
    <w:p w14:paraId="56D9B1D9" w14:textId="1FB8A147" w:rsidR="00367747" w:rsidRDefault="00A56DCB">
      <w:pPr>
        <w:pStyle w:val="TOC3"/>
        <w:tabs>
          <w:tab w:val="left" w:pos="1200"/>
          <w:tab w:val="right" w:leader="dot" w:pos="9350"/>
        </w:tabs>
        <w:rPr>
          <w:rFonts w:asciiTheme="minorHAnsi" w:eastAsiaTheme="minorEastAsia" w:hAnsiTheme="minorHAnsi"/>
          <w:noProof/>
        </w:rPr>
      </w:pPr>
      <w:hyperlink w:anchor="_Toc102742293" w:history="1">
        <w:r w:rsidR="00367747" w:rsidRPr="00D07582">
          <w:rPr>
            <w:rStyle w:val="Hyperlink"/>
            <w:noProof/>
          </w:rPr>
          <w:t>5.2</w:t>
        </w:r>
        <w:r w:rsidR="00367747">
          <w:rPr>
            <w:rFonts w:asciiTheme="minorHAnsi" w:eastAsiaTheme="minorEastAsia" w:hAnsiTheme="minorHAnsi"/>
            <w:noProof/>
          </w:rPr>
          <w:tab/>
        </w:r>
        <w:r w:rsidR="00367747" w:rsidRPr="00D07582">
          <w:rPr>
            <w:rStyle w:val="Hyperlink"/>
            <w:noProof/>
          </w:rPr>
          <w:t>Structural Analysis of XChem Fragment Library</w:t>
        </w:r>
        <w:r w:rsidR="00367747">
          <w:rPr>
            <w:noProof/>
            <w:webHidden/>
          </w:rPr>
          <w:tab/>
        </w:r>
        <w:r w:rsidR="00367747">
          <w:rPr>
            <w:noProof/>
            <w:webHidden/>
          </w:rPr>
          <w:fldChar w:fldCharType="begin"/>
        </w:r>
        <w:r w:rsidR="00367747">
          <w:rPr>
            <w:noProof/>
            <w:webHidden/>
          </w:rPr>
          <w:instrText xml:space="preserve"> PAGEREF _Toc102742293 \h </w:instrText>
        </w:r>
        <w:r w:rsidR="00367747">
          <w:rPr>
            <w:noProof/>
            <w:webHidden/>
          </w:rPr>
        </w:r>
        <w:r w:rsidR="00367747">
          <w:rPr>
            <w:noProof/>
            <w:webHidden/>
          </w:rPr>
          <w:fldChar w:fldCharType="separate"/>
        </w:r>
        <w:r w:rsidR="00A91D35">
          <w:rPr>
            <w:noProof/>
            <w:webHidden/>
          </w:rPr>
          <w:t>572</w:t>
        </w:r>
        <w:r w:rsidR="00367747">
          <w:rPr>
            <w:noProof/>
            <w:webHidden/>
          </w:rPr>
          <w:fldChar w:fldCharType="end"/>
        </w:r>
      </w:hyperlink>
    </w:p>
    <w:p w14:paraId="7888B3D6" w14:textId="436B3D68" w:rsidR="00367747" w:rsidRDefault="00A56DCB">
      <w:pPr>
        <w:pStyle w:val="TOC3"/>
        <w:tabs>
          <w:tab w:val="left" w:pos="1200"/>
          <w:tab w:val="right" w:leader="dot" w:pos="9350"/>
        </w:tabs>
        <w:rPr>
          <w:rFonts w:asciiTheme="minorHAnsi" w:eastAsiaTheme="minorEastAsia" w:hAnsiTheme="minorHAnsi"/>
          <w:noProof/>
        </w:rPr>
      </w:pPr>
      <w:hyperlink w:anchor="_Toc102742294" w:history="1">
        <w:r w:rsidR="00367747" w:rsidRPr="00D07582">
          <w:rPr>
            <w:rStyle w:val="Hyperlink"/>
            <w:noProof/>
          </w:rPr>
          <w:t>5.3</w:t>
        </w:r>
        <w:r w:rsidR="00367747">
          <w:rPr>
            <w:rFonts w:asciiTheme="minorHAnsi" w:eastAsiaTheme="minorEastAsia" w:hAnsiTheme="minorHAnsi"/>
            <w:noProof/>
          </w:rPr>
          <w:tab/>
        </w:r>
        <w:r w:rsidR="00367747" w:rsidRPr="00D07582">
          <w:rPr>
            <w:rStyle w:val="Hyperlink"/>
            <w:noProof/>
          </w:rPr>
          <w:t>Design of SARS-CoV-2 Mpro Non-Covalent Inhibitor Chemotypes</w:t>
        </w:r>
        <w:r w:rsidR="00367747">
          <w:rPr>
            <w:noProof/>
            <w:webHidden/>
          </w:rPr>
          <w:tab/>
        </w:r>
        <w:r w:rsidR="00367747">
          <w:rPr>
            <w:noProof/>
            <w:webHidden/>
          </w:rPr>
          <w:fldChar w:fldCharType="begin"/>
        </w:r>
        <w:r w:rsidR="00367747">
          <w:rPr>
            <w:noProof/>
            <w:webHidden/>
          </w:rPr>
          <w:instrText xml:space="preserve"> PAGEREF _Toc102742294 \h </w:instrText>
        </w:r>
        <w:r w:rsidR="00367747">
          <w:rPr>
            <w:noProof/>
            <w:webHidden/>
          </w:rPr>
        </w:r>
        <w:r w:rsidR="00367747">
          <w:rPr>
            <w:noProof/>
            <w:webHidden/>
          </w:rPr>
          <w:fldChar w:fldCharType="separate"/>
        </w:r>
        <w:r w:rsidR="00A91D35">
          <w:rPr>
            <w:noProof/>
            <w:webHidden/>
          </w:rPr>
          <w:t>579</w:t>
        </w:r>
        <w:r w:rsidR="00367747">
          <w:rPr>
            <w:noProof/>
            <w:webHidden/>
          </w:rPr>
          <w:fldChar w:fldCharType="end"/>
        </w:r>
      </w:hyperlink>
    </w:p>
    <w:p w14:paraId="2F682010" w14:textId="494BF329" w:rsidR="00367747" w:rsidRDefault="00A56DCB">
      <w:pPr>
        <w:pStyle w:val="TOC3"/>
        <w:tabs>
          <w:tab w:val="left" w:pos="1200"/>
          <w:tab w:val="right" w:leader="dot" w:pos="9350"/>
        </w:tabs>
        <w:rPr>
          <w:rFonts w:asciiTheme="minorHAnsi" w:eastAsiaTheme="minorEastAsia" w:hAnsiTheme="minorHAnsi"/>
          <w:noProof/>
        </w:rPr>
      </w:pPr>
      <w:hyperlink w:anchor="_Toc102742295" w:history="1">
        <w:r w:rsidR="00367747" w:rsidRPr="00D07582">
          <w:rPr>
            <w:rStyle w:val="Hyperlink"/>
            <w:noProof/>
          </w:rPr>
          <w:t>5.4</w:t>
        </w:r>
        <w:r w:rsidR="00367747">
          <w:rPr>
            <w:rFonts w:asciiTheme="minorHAnsi" w:eastAsiaTheme="minorEastAsia" w:hAnsiTheme="minorHAnsi"/>
            <w:noProof/>
          </w:rPr>
          <w:tab/>
        </w:r>
        <w:r w:rsidR="00367747" w:rsidRPr="00D07582">
          <w:rPr>
            <w:rStyle w:val="Hyperlink"/>
            <w:noProof/>
          </w:rPr>
          <w:t>Computational Studies the Piperazine Scaffold</w:t>
        </w:r>
        <w:r w:rsidR="00367747">
          <w:rPr>
            <w:noProof/>
            <w:webHidden/>
          </w:rPr>
          <w:tab/>
        </w:r>
        <w:r w:rsidR="00367747">
          <w:rPr>
            <w:noProof/>
            <w:webHidden/>
          </w:rPr>
          <w:fldChar w:fldCharType="begin"/>
        </w:r>
        <w:r w:rsidR="00367747">
          <w:rPr>
            <w:noProof/>
            <w:webHidden/>
          </w:rPr>
          <w:instrText xml:space="preserve"> PAGEREF _Toc102742295 \h </w:instrText>
        </w:r>
        <w:r w:rsidR="00367747">
          <w:rPr>
            <w:noProof/>
            <w:webHidden/>
          </w:rPr>
        </w:r>
        <w:r w:rsidR="00367747">
          <w:rPr>
            <w:noProof/>
            <w:webHidden/>
          </w:rPr>
          <w:fldChar w:fldCharType="separate"/>
        </w:r>
        <w:r w:rsidR="00A91D35">
          <w:rPr>
            <w:noProof/>
            <w:webHidden/>
          </w:rPr>
          <w:t>584</w:t>
        </w:r>
        <w:r w:rsidR="00367747">
          <w:rPr>
            <w:noProof/>
            <w:webHidden/>
          </w:rPr>
          <w:fldChar w:fldCharType="end"/>
        </w:r>
      </w:hyperlink>
    </w:p>
    <w:p w14:paraId="48A2E173" w14:textId="2EFFCCA4" w:rsidR="00367747" w:rsidRDefault="00A56DCB">
      <w:pPr>
        <w:pStyle w:val="TOC2"/>
        <w:tabs>
          <w:tab w:val="left" w:pos="720"/>
          <w:tab w:val="right" w:leader="dot" w:pos="9350"/>
        </w:tabs>
        <w:rPr>
          <w:rFonts w:asciiTheme="minorHAnsi" w:eastAsiaTheme="minorEastAsia" w:hAnsiTheme="minorHAnsi"/>
          <w:noProof/>
        </w:rPr>
      </w:pPr>
      <w:hyperlink w:anchor="_Toc102742296" w:history="1">
        <w:r w:rsidR="00367747" w:rsidRPr="00D07582">
          <w:rPr>
            <w:rStyle w:val="Hyperlink"/>
            <w:noProof/>
          </w:rPr>
          <w:t>6</w:t>
        </w:r>
        <w:r w:rsidR="00367747">
          <w:rPr>
            <w:rFonts w:asciiTheme="minorHAnsi" w:eastAsiaTheme="minorEastAsia" w:hAnsiTheme="minorHAnsi"/>
            <w:noProof/>
          </w:rPr>
          <w:tab/>
        </w:r>
        <w:r w:rsidR="00367747" w:rsidRPr="00D07582">
          <w:rPr>
            <w:rStyle w:val="Hyperlink"/>
            <w:noProof/>
          </w:rPr>
          <w:t>Synthesis of the Library of Mpro Inhibitors</w:t>
        </w:r>
        <w:r w:rsidR="00367747">
          <w:rPr>
            <w:noProof/>
            <w:webHidden/>
          </w:rPr>
          <w:tab/>
        </w:r>
        <w:r w:rsidR="00367747">
          <w:rPr>
            <w:noProof/>
            <w:webHidden/>
          </w:rPr>
          <w:fldChar w:fldCharType="begin"/>
        </w:r>
        <w:r w:rsidR="00367747">
          <w:rPr>
            <w:noProof/>
            <w:webHidden/>
          </w:rPr>
          <w:instrText xml:space="preserve"> PAGEREF _Toc102742296 \h </w:instrText>
        </w:r>
        <w:r w:rsidR="00367747">
          <w:rPr>
            <w:noProof/>
            <w:webHidden/>
          </w:rPr>
        </w:r>
        <w:r w:rsidR="00367747">
          <w:rPr>
            <w:noProof/>
            <w:webHidden/>
          </w:rPr>
          <w:fldChar w:fldCharType="separate"/>
        </w:r>
        <w:r w:rsidR="00A91D35">
          <w:rPr>
            <w:noProof/>
            <w:webHidden/>
          </w:rPr>
          <w:t>617</w:t>
        </w:r>
        <w:r w:rsidR="00367747">
          <w:rPr>
            <w:noProof/>
            <w:webHidden/>
          </w:rPr>
          <w:fldChar w:fldCharType="end"/>
        </w:r>
      </w:hyperlink>
    </w:p>
    <w:p w14:paraId="2BAFD83D" w14:textId="7AA732EC" w:rsidR="00367747" w:rsidRDefault="00A56DCB">
      <w:pPr>
        <w:pStyle w:val="TOC3"/>
        <w:tabs>
          <w:tab w:val="left" w:pos="1200"/>
          <w:tab w:val="right" w:leader="dot" w:pos="9350"/>
        </w:tabs>
        <w:rPr>
          <w:rFonts w:asciiTheme="minorHAnsi" w:eastAsiaTheme="minorEastAsia" w:hAnsiTheme="minorHAnsi"/>
          <w:noProof/>
        </w:rPr>
      </w:pPr>
      <w:hyperlink w:anchor="_Toc102742297" w:history="1">
        <w:r w:rsidR="00367747" w:rsidRPr="00D07582">
          <w:rPr>
            <w:rStyle w:val="Hyperlink"/>
            <w:noProof/>
          </w:rPr>
          <w:t>6.1</w:t>
        </w:r>
        <w:r w:rsidR="00367747">
          <w:rPr>
            <w:rFonts w:asciiTheme="minorHAnsi" w:eastAsiaTheme="minorEastAsia" w:hAnsiTheme="minorHAnsi"/>
            <w:noProof/>
          </w:rPr>
          <w:tab/>
        </w:r>
        <w:r w:rsidR="00367747" w:rsidRPr="00D07582">
          <w:rPr>
            <w:rStyle w:val="Hyperlink"/>
            <w:noProof/>
          </w:rPr>
          <w:t>Synthesis of the Piperazine Mpro Inhibitors</w:t>
        </w:r>
        <w:r w:rsidR="00367747">
          <w:rPr>
            <w:noProof/>
            <w:webHidden/>
          </w:rPr>
          <w:tab/>
        </w:r>
        <w:r w:rsidR="00367747">
          <w:rPr>
            <w:noProof/>
            <w:webHidden/>
          </w:rPr>
          <w:fldChar w:fldCharType="begin"/>
        </w:r>
        <w:r w:rsidR="00367747">
          <w:rPr>
            <w:noProof/>
            <w:webHidden/>
          </w:rPr>
          <w:instrText xml:space="preserve"> PAGEREF _Toc102742297 \h </w:instrText>
        </w:r>
        <w:r w:rsidR="00367747">
          <w:rPr>
            <w:noProof/>
            <w:webHidden/>
          </w:rPr>
        </w:r>
        <w:r w:rsidR="00367747">
          <w:rPr>
            <w:noProof/>
            <w:webHidden/>
          </w:rPr>
          <w:fldChar w:fldCharType="separate"/>
        </w:r>
        <w:r w:rsidR="00A91D35">
          <w:rPr>
            <w:noProof/>
            <w:webHidden/>
          </w:rPr>
          <w:t>617</w:t>
        </w:r>
        <w:r w:rsidR="00367747">
          <w:rPr>
            <w:noProof/>
            <w:webHidden/>
          </w:rPr>
          <w:fldChar w:fldCharType="end"/>
        </w:r>
      </w:hyperlink>
    </w:p>
    <w:p w14:paraId="14075F60" w14:textId="334844CD" w:rsidR="00367747" w:rsidRDefault="00A56DCB">
      <w:pPr>
        <w:pStyle w:val="TOC3"/>
        <w:tabs>
          <w:tab w:val="left" w:pos="1200"/>
          <w:tab w:val="right" w:leader="dot" w:pos="9350"/>
        </w:tabs>
        <w:rPr>
          <w:rFonts w:asciiTheme="minorHAnsi" w:eastAsiaTheme="minorEastAsia" w:hAnsiTheme="minorHAnsi"/>
          <w:noProof/>
        </w:rPr>
      </w:pPr>
      <w:hyperlink w:anchor="_Toc102742298" w:history="1">
        <w:r w:rsidR="00367747" w:rsidRPr="00D07582">
          <w:rPr>
            <w:rStyle w:val="Hyperlink"/>
            <w:noProof/>
          </w:rPr>
          <w:t>6.2</w:t>
        </w:r>
        <w:r w:rsidR="00367747">
          <w:rPr>
            <w:rFonts w:asciiTheme="minorHAnsi" w:eastAsiaTheme="minorEastAsia" w:hAnsiTheme="minorHAnsi"/>
            <w:noProof/>
          </w:rPr>
          <w:tab/>
        </w:r>
        <w:r w:rsidR="00367747" w:rsidRPr="00D07582">
          <w:rPr>
            <w:rStyle w:val="Hyperlink"/>
            <w:noProof/>
          </w:rPr>
          <w:t>Synthesis of the Piperazinone Mpro Inhibitors</w:t>
        </w:r>
        <w:r w:rsidR="00367747">
          <w:rPr>
            <w:noProof/>
            <w:webHidden/>
          </w:rPr>
          <w:tab/>
        </w:r>
        <w:r w:rsidR="00367747">
          <w:rPr>
            <w:noProof/>
            <w:webHidden/>
          </w:rPr>
          <w:fldChar w:fldCharType="begin"/>
        </w:r>
        <w:r w:rsidR="00367747">
          <w:rPr>
            <w:noProof/>
            <w:webHidden/>
          </w:rPr>
          <w:instrText xml:space="preserve"> PAGEREF _Toc102742298 \h </w:instrText>
        </w:r>
        <w:r w:rsidR="00367747">
          <w:rPr>
            <w:noProof/>
            <w:webHidden/>
          </w:rPr>
        </w:r>
        <w:r w:rsidR="00367747">
          <w:rPr>
            <w:noProof/>
            <w:webHidden/>
          </w:rPr>
          <w:fldChar w:fldCharType="separate"/>
        </w:r>
        <w:r w:rsidR="00A91D35">
          <w:rPr>
            <w:noProof/>
            <w:webHidden/>
          </w:rPr>
          <w:t>620</w:t>
        </w:r>
        <w:r w:rsidR="00367747">
          <w:rPr>
            <w:noProof/>
            <w:webHidden/>
          </w:rPr>
          <w:fldChar w:fldCharType="end"/>
        </w:r>
      </w:hyperlink>
    </w:p>
    <w:p w14:paraId="79E296BA" w14:textId="4BE63898" w:rsidR="00367747" w:rsidRDefault="00A56DCB">
      <w:pPr>
        <w:pStyle w:val="TOC3"/>
        <w:tabs>
          <w:tab w:val="left" w:pos="1200"/>
          <w:tab w:val="right" w:leader="dot" w:pos="9350"/>
        </w:tabs>
        <w:rPr>
          <w:rFonts w:asciiTheme="minorHAnsi" w:eastAsiaTheme="minorEastAsia" w:hAnsiTheme="minorHAnsi"/>
          <w:noProof/>
        </w:rPr>
      </w:pPr>
      <w:hyperlink w:anchor="_Toc102742299" w:history="1">
        <w:r w:rsidR="00367747" w:rsidRPr="00D07582">
          <w:rPr>
            <w:rStyle w:val="Hyperlink"/>
            <w:noProof/>
          </w:rPr>
          <w:t>6.3</w:t>
        </w:r>
        <w:r w:rsidR="00367747">
          <w:rPr>
            <w:rFonts w:asciiTheme="minorHAnsi" w:eastAsiaTheme="minorEastAsia" w:hAnsiTheme="minorHAnsi"/>
            <w:noProof/>
          </w:rPr>
          <w:tab/>
        </w:r>
        <w:r w:rsidR="00367747" w:rsidRPr="00D07582">
          <w:rPr>
            <w:rStyle w:val="Hyperlink"/>
            <w:noProof/>
          </w:rPr>
          <w:t>Synthesis of the Peptidic Mpro Inhibitors</w:t>
        </w:r>
        <w:r w:rsidR="00367747">
          <w:rPr>
            <w:noProof/>
            <w:webHidden/>
          </w:rPr>
          <w:tab/>
        </w:r>
        <w:r w:rsidR="00367747">
          <w:rPr>
            <w:noProof/>
            <w:webHidden/>
          </w:rPr>
          <w:fldChar w:fldCharType="begin"/>
        </w:r>
        <w:r w:rsidR="00367747">
          <w:rPr>
            <w:noProof/>
            <w:webHidden/>
          </w:rPr>
          <w:instrText xml:space="preserve"> PAGEREF _Toc102742299 \h </w:instrText>
        </w:r>
        <w:r w:rsidR="00367747">
          <w:rPr>
            <w:noProof/>
            <w:webHidden/>
          </w:rPr>
        </w:r>
        <w:r w:rsidR="00367747">
          <w:rPr>
            <w:noProof/>
            <w:webHidden/>
          </w:rPr>
          <w:fldChar w:fldCharType="separate"/>
        </w:r>
        <w:r w:rsidR="00A91D35">
          <w:rPr>
            <w:noProof/>
            <w:webHidden/>
          </w:rPr>
          <w:t>623</w:t>
        </w:r>
        <w:r w:rsidR="00367747">
          <w:rPr>
            <w:noProof/>
            <w:webHidden/>
          </w:rPr>
          <w:fldChar w:fldCharType="end"/>
        </w:r>
      </w:hyperlink>
    </w:p>
    <w:p w14:paraId="04BD47E6" w14:textId="1B30E165" w:rsidR="00367747" w:rsidRDefault="00A56DCB">
      <w:pPr>
        <w:pStyle w:val="TOC2"/>
        <w:tabs>
          <w:tab w:val="left" w:pos="720"/>
          <w:tab w:val="right" w:leader="dot" w:pos="9350"/>
        </w:tabs>
        <w:rPr>
          <w:rFonts w:asciiTheme="minorHAnsi" w:eastAsiaTheme="minorEastAsia" w:hAnsiTheme="minorHAnsi"/>
          <w:noProof/>
        </w:rPr>
      </w:pPr>
      <w:hyperlink w:anchor="_Toc102742300" w:history="1">
        <w:r w:rsidR="00367747" w:rsidRPr="00D07582">
          <w:rPr>
            <w:rStyle w:val="Hyperlink"/>
            <w:noProof/>
          </w:rPr>
          <w:t>7</w:t>
        </w:r>
        <w:r w:rsidR="00367747">
          <w:rPr>
            <w:rFonts w:asciiTheme="minorHAnsi" w:eastAsiaTheme="minorEastAsia" w:hAnsiTheme="minorHAnsi"/>
            <w:noProof/>
          </w:rPr>
          <w:tab/>
        </w:r>
        <w:r w:rsidR="00367747" w:rsidRPr="00D07582">
          <w:rPr>
            <w:rStyle w:val="Hyperlink"/>
            <w:noProof/>
          </w:rPr>
          <w:t>Conclusion and Future Directions</w:t>
        </w:r>
        <w:r w:rsidR="00367747">
          <w:rPr>
            <w:noProof/>
            <w:webHidden/>
          </w:rPr>
          <w:tab/>
        </w:r>
        <w:r w:rsidR="00367747">
          <w:rPr>
            <w:noProof/>
            <w:webHidden/>
          </w:rPr>
          <w:fldChar w:fldCharType="begin"/>
        </w:r>
        <w:r w:rsidR="00367747">
          <w:rPr>
            <w:noProof/>
            <w:webHidden/>
          </w:rPr>
          <w:instrText xml:space="preserve"> PAGEREF _Toc102742300 \h </w:instrText>
        </w:r>
        <w:r w:rsidR="00367747">
          <w:rPr>
            <w:noProof/>
            <w:webHidden/>
          </w:rPr>
        </w:r>
        <w:r w:rsidR="00367747">
          <w:rPr>
            <w:noProof/>
            <w:webHidden/>
          </w:rPr>
          <w:fldChar w:fldCharType="separate"/>
        </w:r>
        <w:r w:rsidR="00A91D35">
          <w:rPr>
            <w:noProof/>
            <w:webHidden/>
          </w:rPr>
          <w:t>624</w:t>
        </w:r>
        <w:r w:rsidR="00367747">
          <w:rPr>
            <w:noProof/>
            <w:webHidden/>
          </w:rPr>
          <w:fldChar w:fldCharType="end"/>
        </w:r>
      </w:hyperlink>
    </w:p>
    <w:p w14:paraId="6C7BEC70" w14:textId="6734CA7A" w:rsidR="00367747" w:rsidRDefault="00A56DCB">
      <w:pPr>
        <w:pStyle w:val="TOC2"/>
        <w:tabs>
          <w:tab w:val="left" w:pos="720"/>
          <w:tab w:val="right" w:leader="dot" w:pos="9350"/>
        </w:tabs>
        <w:rPr>
          <w:rFonts w:asciiTheme="minorHAnsi" w:eastAsiaTheme="minorEastAsia" w:hAnsiTheme="minorHAnsi"/>
          <w:noProof/>
        </w:rPr>
      </w:pPr>
      <w:hyperlink w:anchor="_Toc102742301" w:history="1">
        <w:r w:rsidR="00367747" w:rsidRPr="00D07582">
          <w:rPr>
            <w:rStyle w:val="Hyperlink"/>
            <w:noProof/>
          </w:rPr>
          <w:t>8</w:t>
        </w:r>
        <w:r w:rsidR="00367747">
          <w:rPr>
            <w:rFonts w:asciiTheme="minorHAnsi" w:eastAsiaTheme="minorEastAsia" w:hAnsiTheme="minorHAnsi"/>
            <w:noProof/>
          </w:rPr>
          <w:tab/>
        </w:r>
        <w:r w:rsidR="00367747" w:rsidRPr="00D07582">
          <w:rPr>
            <w:rStyle w:val="Hyperlink"/>
            <w:noProof/>
          </w:rPr>
          <w:t>Experimental Section</w:t>
        </w:r>
        <w:r w:rsidR="00367747">
          <w:rPr>
            <w:noProof/>
            <w:webHidden/>
          </w:rPr>
          <w:tab/>
        </w:r>
        <w:r w:rsidR="00367747">
          <w:rPr>
            <w:noProof/>
            <w:webHidden/>
          </w:rPr>
          <w:fldChar w:fldCharType="begin"/>
        </w:r>
        <w:r w:rsidR="00367747">
          <w:rPr>
            <w:noProof/>
            <w:webHidden/>
          </w:rPr>
          <w:instrText xml:space="preserve"> PAGEREF _Toc102742301 \h </w:instrText>
        </w:r>
        <w:r w:rsidR="00367747">
          <w:rPr>
            <w:noProof/>
            <w:webHidden/>
          </w:rPr>
        </w:r>
        <w:r w:rsidR="00367747">
          <w:rPr>
            <w:noProof/>
            <w:webHidden/>
          </w:rPr>
          <w:fldChar w:fldCharType="separate"/>
        </w:r>
        <w:r w:rsidR="00A91D35">
          <w:rPr>
            <w:noProof/>
            <w:webHidden/>
          </w:rPr>
          <w:t>625</w:t>
        </w:r>
        <w:r w:rsidR="00367747">
          <w:rPr>
            <w:noProof/>
            <w:webHidden/>
          </w:rPr>
          <w:fldChar w:fldCharType="end"/>
        </w:r>
      </w:hyperlink>
    </w:p>
    <w:p w14:paraId="692A7321" w14:textId="4F3EC552" w:rsidR="00367747" w:rsidRDefault="00A56DCB">
      <w:pPr>
        <w:pStyle w:val="TOC2"/>
        <w:tabs>
          <w:tab w:val="left" w:pos="720"/>
          <w:tab w:val="right" w:leader="dot" w:pos="9350"/>
        </w:tabs>
        <w:rPr>
          <w:rFonts w:asciiTheme="minorHAnsi" w:eastAsiaTheme="minorEastAsia" w:hAnsiTheme="minorHAnsi"/>
          <w:noProof/>
        </w:rPr>
      </w:pPr>
      <w:hyperlink w:anchor="_Toc102742302" w:history="1">
        <w:r w:rsidR="00367747" w:rsidRPr="00D07582">
          <w:rPr>
            <w:rStyle w:val="Hyperlink"/>
            <w:noProof/>
          </w:rPr>
          <w:t>9</w:t>
        </w:r>
        <w:r w:rsidR="00367747">
          <w:rPr>
            <w:rFonts w:asciiTheme="minorHAnsi" w:eastAsiaTheme="minorEastAsia" w:hAnsiTheme="minorHAnsi"/>
            <w:noProof/>
          </w:rPr>
          <w:tab/>
        </w:r>
        <w:r w:rsidR="00367747" w:rsidRPr="00D07582">
          <w:rPr>
            <w:rStyle w:val="Hyperlink"/>
            <w:noProof/>
          </w:rPr>
          <w:t>Bibliography</w:t>
        </w:r>
        <w:r w:rsidR="00367747">
          <w:rPr>
            <w:noProof/>
            <w:webHidden/>
          </w:rPr>
          <w:tab/>
        </w:r>
        <w:r w:rsidR="00367747">
          <w:rPr>
            <w:noProof/>
            <w:webHidden/>
          </w:rPr>
          <w:fldChar w:fldCharType="begin"/>
        </w:r>
        <w:r w:rsidR="00367747">
          <w:rPr>
            <w:noProof/>
            <w:webHidden/>
          </w:rPr>
          <w:instrText xml:space="preserve"> PAGEREF _Toc102742302 \h </w:instrText>
        </w:r>
        <w:r w:rsidR="00367747">
          <w:rPr>
            <w:noProof/>
            <w:webHidden/>
          </w:rPr>
        </w:r>
        <w:r w:rsidR="00367747">
          <w:rPr>
            <w:noProof/>
            <w:webHidden/>
          </w:rPr>
          <w:fldChar w:fldCharType="separate"/>
        </w:r>
        <w:r w:rsidR="00A91D35">
          <w:rPr>
            <w:noProof/>
            <w:webHidden/>
          </w:rPr>
          <w:t>638</w:t>
        </w:r>
        <w:r w:rsidR="00367747">
          <w:rPr>
            <w:noProof/>
            <w:webHidden/>
          </w:rPr>
          <w:fldChar w:fldCharType="end"/>
        </w:r>
      </w:hyperlink>
    </w:p>
    <w:p w14:paraId="6844177D" w14:textId="555DB687" w:rsidR="00A76D55" w:rsidRPr="00FD37F4" w:rsidRDefault="002A78F9" w:rsidP="00AD51C9">
      <w:pPr>
        <w:jc w:val="center"/>
        <w:rPr>
          <w:b/>
          <w:bCs/>
        </w:rPr>
      </w:pPr>
      <w:r w:rsidRPr="0066007E">
        <w:lastRenderedPageBreak/>
        <w:fldChar w:fldCharType="end"/>
      </w:r>
      <w:r w:rsidR="00FD37F4" w:rsidRPr="00FD37F4">
        <w:rPr>
          <w:b/>
          <w:bCs/>
        </w:rPr>
        <w:t>List of Figures</w:t>
      </w:r>
    </w:p>
    <w:p w14:paraId="7340C059" w14:textId="77777777" w:rsidR="00A76D55" w:rsidRDefault="00A76D55">
      <w:pPr>
        <w:pStyle w:val="TableofFigures"/>
        <w:tabs>
          <w:tab w:val="right" w:leader="dot" w:pos="9350"/>
        </w:tabs>
      </w:pPr>
    </w:p>
    <w:p w14:paraId="3A69216D" w14:textId="3982D28A" w:rsidR="00367747" w:rsidRDefault="00516D7F">
      <w:pPr>
        <w:pStyle w:val="TableofFigures"/>
        <w:tabs>
          <w:tab w:val="right" w:leader="dot" w:pos="9350"/>
        </w:tabs>
        <w:rPr>
          <w:rFonts w:asciiTheme="minorHAnsi" w:eastAsiaTheme="minorEastAsia" w:hAnsiTheme="minorHAnsi"/>
          <w:noProof/>
        </w:rPr>
      </w:pPr>
      <w:r>
        <w:fldChar w:fldCharType="begin"/>
      </w:r>
      <w:r>
        <w:instrText xml:space="preserve"> TOC \h \z \c "Figure" </w:instrText>
      </w:r>
      <w:r>
        <w:fldChar w:fldCharType="separate"/>
      </w:r>
      <w:hyperlink w:anchor="_Toc102742303" w:history="1">
        <w:r w:rsidR="00367747" w:rsidRPr="005D2C65">
          <w:rPr>
            <w:rStyle w:val="Hyperlink"/>
            <w:noProof/>
          </w:rPr>
          <w:t xml:space="preserve">Figure 2.1: Optimization of tetrahydropyran-based topoisomerase inhibitors for permeability and efflux susceptibility in </w:t>
        </w:r>
        <w:r w:rsidR="00367747" w:rsidRPr="005D2C65">
          <w:rPr>
            <w:rStyle w:val="Hyperlink"/>
            <w:i/>
            <w:noProof/>
          </w:rPr>
          <w:t>E. coli</w:t>
        </w:r>
        <w:r w:rsidR="00367747" w:rsidRPr="005D2C65">
          <w:rPr>
            <w:rStyle w:val="Hyperlink"/>
            <w:noProof/>
          </w:rPr>
          <w:t>.</w:t>
        </w:r>
        <w:r w:rsidR="00367747">
          <w:rPr>
            <w:noProof/>
            <w:webHidden/>
          </w:rPr>
          <w:tab/>
        </w:r>
        <w:r w:rsidR="00367747">
          <w:rPr>
            <w:noProof/>
            <w:webHidden/>
          </w:rPr>
          <w:fldChar w:fldCharType="begin"/>
        </w:r>
        <w:r w:rsidR="00367747">
          <w:rPr>
            <w:noProof/>
            <w:webHidden/>
          </w:rPr>
          <w:instrText xml:space="preserve"> PAGEREF _Toc102742303 \h </w:instrText>
        </w:r>
        <w:r w:rsidR="00367747">
          <w:rPr>
            <w:noProof/>
            <w:webHidden/>
          </w:rPr>
        </w:r>
        <w:r w:rsidR="00367747">
          <w:rPr>
            <w:noProof/>
            <w:webHidden/>
          </w:rPr>
          <w:fldChar w:fldCharType="separate"/>
        </w:r>
        <w:r w:rsidR="00A91D35">
          <w:rPr>
            <w:noProof/>
            <w:webHidden/>
          </w:rPr>
          <w:t>35</w:t>
        </w:r>
        <w:r w:rsidR="00367747">
          <w:rPr>
            <w:noProof/>
            <w:webHidden/>
          </w:rPr>
          <w:fldChar w:fldCharType="end"/>
        </w:r>
      </w:hyperlink>
    </w:p>
    <w:p w14:paraId="6E342CBC" w14:textId="5B0E506C" w:rsidR="00367747" w:rsidRDefault="00A56DCB">
      <w:pPr>
        <w:pStyle w:val="TableofFigures"/>
        <w:tabs>
          <w:tab w:val="right" w:leader="dot" w:pos="9350"/>
        </w:tabs>
        <w:rPr>
          <w:rFonts w:asciiTheme="minorHAnsi" w:eastAsiaTheme="minorEastAsia" w:hAnsiTheme="minorHAnsi"/>
          <w:noProof/>
        </w:rPr>
      </w:pPr>
      <w:hyperlink w:anchor="_Toc102742304" w:history="1">
        <w:r w:rsidR="00367747" w:rsidRPr="005D2C65">
          <w:rPr>
            <w:rStyle w:val="Hyperlink"/>
            <w:noProof/>
          </w:rPr>
          <w:t>Figure 2.2: Piperazinone ClpP activator scaffold (2.24).</w:t>
        </w:r>
        <w:r w:rsidR="00367747">
          <w:rPr>
            <w:noProof/>
            <w:webHidden/>
          </w:rPr>
          <w:tab/>
        </w:r>
        <w:r w:rsidR="00367747">
          <w:rPr>
            <w:noProof/>
            <w:webHidden/>
          </w:rPr>
          <w:fldChar w:fldCharType="begin"/>
        </w:r>
        <w:r w:rsidR="00367747">
          <w:rPr>
            <w:noProof/>
            <w:webHidden/>
          </w:rPr>
          <w:instrText xml:space="preserve"> PAGEREF _Toc102742304 \h </w:instrText>
        </w:r>
        <w:r w:rsidR="00367747">
          <w:rPr>
            <w:noProof/>
            <w:webHidden/>
          </w:rPr>
        </w:r>
        <w:r w:rsidR="00367747">
          <w:rPr>
            <w:noProof/>
            <w:webHidden/>
          </w:rPr>
          <w:fldChar w:fldCharType="separate"/>
        </w:r>
        <w:r w:rsidR="00A91D35">
          <w:rPr>
            <w:noProof/>
            <w:webHidden/>
          </w:rPr>
          <w:t>40</w:t>
        </w:r>
        <w:r w:rsidR="00367747">
          <w:rPr>
            <w:noProof/>
            <w:webHidden/>
          </w:rPr>
          <w:fldChar w:fldCharType="end"/>
        </w:r>
      </w:hyperlink>
    </w:p>
    <w:p w14:paraId="62A515D7" w14:textId="039ABB71" w:rsidR="00367747" w:rsidRDefault="00A56DCB">
      <w:pPr>
        <w:pStyle w:val="TableofFigures"/>
        <w:tabs>
          <w:tab w:val="right" w:leader="dot" w:pos="9350"/>
        </w:tabs>
        <w:rPr>
          <w:rFonts w:asciiTheme="minorHAnsi" w:eastAsiaTheme="minorEastAsia" w:hAnsiTheme="minorHAnsi"/>
          <w:noProof/>
        </w:rPr>
      </w:pPr>
      <w:hyperlink w:anchor="_Toc102742305" w:history="1">
        <w:r w:rsidR="00367747" w:rsidRPr="005D2C65">
          <w:rPr>
            <w:rStyle w:val="Hyperlink"/>
            <w:noProof/>
          </w:rPr>
          <w:t xml:space="preserve">Figure 2.3: Structures of the </w:t>
        </w:r>
        <w:r w:rsidR="00367747" w:rsidRPr="005D2C65">
          <w:rPr>
            <w:rStyle w:val="Hyperlink"/>
            <w:i/>
            <w:noProof/>
          </w:rPr>
          <w:t>seco</w:t>
        </w:r>
        <w:r w:rsidR="00367747" w:rsidRPr="005D2C65">
          <w:rPr>
            <w:rStyle w:val="Hyperlink"/>
            <w:noProof/>
          </w:rPr>
          <w:t xml:space="preserve"> (2.146) and piperazinone (2.147) analogs studied in Chapter 3.</w:t>
        </w:r>
        <w:r w:rsidR="00367747">
          <w:rPr>
            <w:noProof/>
            <w:webHidden/>
          </w:rPr>
          <w:tab/>
        </w:r>
        <w:r w:rsidR="00367747">
          <w:rPr>
            <w:noProof/>
            <w:webHidden/>
          </w:rPr>
          <w:fldChar w:fldCharType="begin"/>
        </w:r>
        <w:r w:rsidR="00367747">
          <w:rPr>
            <w:noProof/>
            <w:webHidden/>
          </w:rPr>
          <w:instrText xml:space="preserve"> PAGEREF _Toc102742305 \h </w:instrText>
        </w:r>
        <w:r w:rsidR="00367747">
          <w:rPr>
            <w:noProof/>
            <w:webHidden/>
          </w:rPr>
        </w:r>
        <w:r w:rsidR="00367747">
          <w:rPr>
            <w:noProof/>
            <w:webHidden/>
          </w:rPr>
          <w:fldChar w:fldCharType="separate"/>
        </w:r>
        <w:r w:rsidR="00A91D35">
          <w:rPr>
            <w:noProof/>
            <w:webHidden/>
          </w:rPr>
          <w:t>97</w:t>
        </w:r>
        <w:r w:rsidR="00367747">
          <w:rPr>
            <w:noProof/>
            <w:webHidden/>
          </w:rPr>
          <w:fldChar w:fldCharType="end"/>
        </w:r>
      </w:hyperlink>
    </w:p>
    <w:p w14:paraId="7243C885" w14:textId="6DE79775" w:rsidR="00367747" w:rsidRDefault="00A56DCB">
      <w:pPr>
        <w:pStyle w:val="TableofFigures"/>
        <w:tabs>
          <w:tab w:val="right" w:leader="dot" w:pos="9350"/>
        </w:tabs>
        <w:rPr>
          <w:rFonts w:asciiTheme="minorHAnsi" w:eastAsiaTheme="minorEastAsia" w:hAnsiTheme="minorHAnsi"/>
          <w:noProof/>
        </w:rPr>
      </w:pPr>
      <w:hyperlink w:anchor="_Toc102742306" w:history="1">
        <w:r w:rsidR="00367747" w:rsidRPr="005D2C65">
          <w:rPr>
            <w:rStyle w:val="Hyperlink"/>
            <w:noProof/>
          </w:rPr>
          <w:t xml:space="preserve">Figure 2.4: </w:t>
        </w:r>
        <w:r w:rsidR="00367747" w:rsidRPr="005D2C65">
          <w:rPr>
            <w:rStyle w:val="Hyperlink"/>
            <w:rFonts w:eastAsia="Times New Roman" w:cs="Times New Roman"/>
            <w:bCs/>
            <w:noProof/>
          </w:rPr>
          <w:t xml:space="preserve">The Venn diagram represents the motifs of </w:t>
        </w:r>
        <w:r w:rsidR="00367747" w:rsidRPr="005D2C65">
          <w:rPr>
            <w:rStyle w:val="Hyperlink"/>
            <w:noProof/>
          </w:rPr>
          <w:t xml:space="preserve">oxazolidinone analogs 2.23 (a) </w:t>
        </w:r>
        <w:r w:rsidR="00367747" w:rsidRPr="005D2C65">
          <w:rPr>
            <w:rStyle w:val="Hyperlink"/>
            <w:rFonts w:eastAsia="Times New Roman" w:cs="Times New Roman"/>
            <w:bCs/>
            <w:noProof/>
          </w:rPr>
          <w:t xml:space="preserve">identified as liabilities to efflux susceptibility (b) and outer membrane permeation (c) </w:t>
        </w:r>
        <w:r w:rsidR="00367747" w:rsidRPr="005D2C65">
          <w:rPr>
            <w:rStyle w:val="Hyperlink"/>
            <w:noProof/>
          </w:rPr>
          <w:t xml:space="preserve">in </w:t>
        </w:r>
        <w:r w:rsidR="00367747" w:rsidRPr="005D2C65">
          <w:rPr>
            <w:rStyle w:val="Hyperlink"/>
            <w:rFonts w:eastAsia="Times New Roman" w:cs="Times New Roman"/>
            <w:bCs/>
            <w:i/>
            <w:noProof/>
          </w:rPr>
          <w:t>E. coli</w:t>
        </w:r>
        <w:r w:rsidR="00367747" w:rsidRPr="005D2C65">
          <w:rPr>
            <w:rStyle w:val="Hyperlink"/>
            <w:rFonts w:eastAsia="Times New Roman" w:cs="Times New Roman"/>
            <w:bCs/>
            <w:noProof/>
          </w:rPr>
          <w:t xml:space="preserve">, </w:t>
        </w:r>
        <w:r w:rsidR="00367747" w:rsidRPr="005D2C65">
          <w:rPr>
            <w:rStyle w:val="Hyperlink"/>
            <w:rFonts w:eastAsia="Times New Roman" w:cs="Times New Roman"/>
            <w:bCs/>
            <w:i/>
            <w:noProof/>
          </w:rPr>
          <w:t>A. baumannii</w:t>
        </w:r>
        <w:r w:rsidR="00367747" w:rsidRPr="005D2C65">
          <w:rPr>
            <w:rStyle w:val="Hyperlink"/>
            <w:rFonts w:eastAsia="Times New Roman" w:cs="Times New Roman"/>
            <w:bCs/>
            <w:noProof/>
          </w:rPr>
          <w:t xml:space="preserve"> and </w:t>
        </w:r>
        <w:r w:rsidR="00367747" w:rsidRPr="005D2C65">
          <w:rPr>
            <w:rStyle w:val="Hyperlink"/>
            <w:rFonts w:eastAsia="Times New Roman" w:cs="Times New Roman"/>
            <w:bCs/>
            <w:i/>
            <w:noProof/>
          </w:rPr>
          <w:t>P. aeruginosa</w:t>
        </w:r>
        <w:r w:rsidR="00367747" w:rsidRPr="005D2C65">
          <w:rPr>
            <w:rStyle w:val="Hyperlink"/>
            <w:rFonts w:eastAsia="Times New Roman" w:cs="Times New Roman"/>
            <w:bCs/>
            <w:noProof/>
          </w:rPr>
          <w:t>.</w:t>
        </w:r>
        <w:r w:rsidR="00367747">
          <w:rPr>
            <w:noProof/>
            <w:webHidden/>
          </w:rPr>
          <w:tab/>
        </w:r>
        <w:r w:rsidR="00367747">
          <w:rPr>
            <w:noProof/>
            <w:webHidden/>
          </w:rPr>
          <w:fldChar w:fldCharType="begin"/>
        </w:r>
        <w:r w:rsidR="00367747">
          <w:rPr>
            <w:noProof/>
            <w:webHidden/>
          </w:rPr>
          <w:instrText xml:space="preserve"> PAGEREF _Toc102742306 \h </w:instrText>
        </w:r>
        <w:r w:rsidR="00367747">
          <w:rPr>
            <w:noProof/>
            <w:webHidden/>
          </w:rPr>
        </w:r>
        <w:r w:rsidR="00367747">
          <w:rPr>
            <w:noProof/>
            <w:webHidden/>
          </w:rPr>
          <w:fldChar w:fldCharType="separate"/>
        </w:r>
        <w:r w:rsidR="00A91D35">
          <w:rPr>
            <w:noProof/>
            <w:webHidden/>
          </w:rPr>
          <w:t>102</w:t>
        </w:r>
        <w:r w:rsidR="00367747">
          <w:rPr>
            <w:noProof/>
            <w:webHidden/>
          </w:rPr>
          <w:fldChar w:fldCharType="end"/>
        </w:r>
      </w:hyperlink>
    </w:p>
    <w:p w14:paraId="2D709A57" w14:textId="69FF7CAC" w:rsidR="00367747" w:rsidRDefault="00A56DCB">
      <w:pPr>
        <w:pStyle w:val="TableofFigures"/>
        <w:tabs>
          <w:tab w:val="right" w:leader="dot" w:pos="9350"/>
        </w:tabs>
        <w:rPr>
          <w:rFonts w:asciiTheme="minorHAnsi" w:eastAsiaTheme="minorEastAsia" w:hAnsiTheme="minorHAnsi"/>
          <w:noProof/>
        </w:rPr>
      </w:pPr>
      <w:hyperlink w:anchor="_Toc102742307" w:history="1">
        <w:r w:rsidR="00367747" w:rsidRPr="005D2C65">
          <w:rPr>
            <w:rStyle w:val="Hyperlink"/>
            <w:noProof/>
          </w:rPr>
          <w:t xml:space="preserve">Figure 2.5: Diagram summarizing correlation between descriptors and efflux avoidance and outer membrane penetration in </w:t>
        </w:r>
        <w:r w:rsidR="00367747" w:rsidRPr="005D2C65">
          <w:rPr>
            <w:rStyle w:val="Hyperlink"/>
            <w:i/>
            <w:noProof/>
          </w:rPr>
          <w:t>P. aeruginosa</w:t>
        </w:r>
        <w:r w:rsidR="00367747" w:rsidRPr="005D2C65">
          <w:rPr>
            <w:rStyle w:val="Hyperlink"/>
            <w:noProof/>
          </w:rPr>
          <w:t>.</w:t>
        </w:r>
        <w:r w:rsidR="00367747" w:rsidRPr="005D2C65">
          <w:rPr>
            <w:rStyle w:val="Hyperlink"/>
            <w:noProof/>
            <w:vertAlign w:val="superscript"/>
          </w:rPr>
          <w:t>216, 217</w:t>
        </w:r>
        <w:r w:rsidR="00367747" w:rsidRPr="005D2C65">
          <w:rPr>
            <w:rStyle w:val="Hyperlink"/>
            <w:bCs/>
            <w:noProof/>
          </w:rPr>
          <w:t xml:space="preserve"> Efflux avoidance describes compounds not susceptible to be effluxed. Outer membrane penetration describes compounds able to permeate the outer membrane. Descriptors on the side of the arrow positively correlates with efflux avoidance and/or outer membrane penetration. Descriptors on the opposite side of the arrow negatively correlates with efflux avoidance and/or outer membrane penetration. Descriptors inside the blue or red rectangle only correlates with efflux avoidance or outer membrane penetration, respectively. Descriptors inside the grey rectangle correlates with both efflux avoidance and outer membrane penetration.</w:t>
        </w:r>
        <w:r w:rsidR="00367747">
          <w:rPr>
            <w:noProof/>
            <w:webHidden/>
          </w:rPr>
          <w:tab/>
        </w:r>
        <w:r w:rsidR="00367747">
          <w:rPr>
            <w:noProof/>
            <w:webHidden/>
          </w:rPr>
          <w:fldChar w:fldCharType="begin"/>
        </w:r>
        <w:r w:rsidR="00367747">
          <w:rPr>
            <w:noProof/>
            <w:webHidden/>
          </w:rPr>
          <w:instrText xml:space="preserve"> PAGEREF _Toc102742307 \h </w:instrText>
        </w:r>
        <w:r w:rsidR="00367747">
          <w:rPr>
            <w:noProof/>
            <w:webHidden/>
          </w:rPr>
        </w:r>
        <w:r w:rsidR="00367747">
          <w:rPr>
            <w:noProof/>
            <w:webHidden/>
          </w:rPr>
          <w:fldChar w:fldCharType="separate"/>
        </w:r>
        <w:r w:rsidR="00A91D35">
          <w:rPr>
            <w:noProof/>
            <w:webHidden/>
          </w:rPr>
          <w:t>104</w:t>
        </w:r>
        <w:r w:rsidR="00367747">
          <w:rPr>
            <w:noProof/>
            <w:webHidden/>
          </w:rPr>
          <w:fldChar w:fldCharType="end"/>
        </w:r>
      </w:hyperlink>
    </w:p>
    <w:p w14:paraId="53DDD78B" w14:textId="155B2066" w:rsidR="00367747" w:rsidRDefault="00A56DCB">
      <w:pPr>
        <w:pStyle w:val="TableofFigures"/>
        <w:tabs>
          <w:tab w:val="right" w:leader="dot" w:pos="9350"/>
        </w:tabs>
        <w:rPr>
          <w:rFonts w:asciiTheme="minorHAnsi" w:eastAsiaTheme="minorEastAsia" w:hAnsiTheme="minorHAnsi"/>
          <w:noProof/>
        </w:rPr>
      </w:pPr>
      <w:hyperlink w:anchor="_Toc102742308" w:history="1">
        <w:r w:rsidR="00367747" w:rsidRPr="005D2C65">
          <w:rPr>
            <w:rStyle w:val="Hyperlink"/>
            <w:noProof/>
          </w:rPr>
          <w:t xml:space="preserve">Figure 2.6: Diagram summarizing correlation between descriptors and efflux avoidance and outer membrane penetration in </w:t>
        </w:r>
        <w:r w:rsidR="00367747" w:rsidRPr="005D2C65">
          <w:rPr>
            <w:rStyle w:val="Hyperlink"/>
            <w:i/>
            <w:noProof/>
          </w:rPr>
          <w:t>E. coli</w:t>
        </w:r>
        <w:r w:rsidR="00367747" w:rsidRPr="005D2C65">
          <w:rPr>
            <w:rStyle w:val="Hyperlink"/>
            <w:noProof/>
          </w:rPr>
          <w:t>.</w:t>
        </w:r>
        <w:r w:rsidR="00367747" w:rsidRPr="005D2C65">
          <w:rPr>
            <w:rStyle w:val="Hyperlink"/>
            <w:noProof/>
            <w:vertAlign w:val="superscript"/>
          </w:rPr>
          <w:t>75, 217-220</w:t>
        </w:r>
        <w:r w:rsidR="00367747" w:rsidRPr="005D2C65">
          <w:rPr>
            <w:rStyle w:val="Hyperlink"/>
            <w:bCs/>
            <w:noProof/>
          </w:rPr>
          <w:t xml:space="preserve"> Efflux avoidance describes compounds not susceptible to be effluxed. Outer membrane penetration describes compounds able to permeate the outer membrane. Descriptors on the side of the arrow positively correlates with efflux avoidance and/or </w:t>
        </w:r>
        <w:r w:rsidR="00367747" w:rsidRPr="005D2C65">
          <w:rPr>
            <w:rStyle w:val="Hyperlink"/>
            <w:bCs/>
            <w:noProof/>
          </w:rPr>
          <w:lastRenderedPageBreak/>
          <w:t>outer membrane penetration. Descriptors on the opposite side of the arrow negatively correlates with efflux avoidance and/or outer membrane penetration. Descriptors inside the blue or red rectangle only correlates with efflux avoidance or outer membrane penetration, respectively. Descriptors inside the grey rectangle correlates with both efflux avoidance and outer membrane penetration.</w:t>
        </w:r>
        <w:r w:rsidR="00367747">
          <w:rPr>
            <w:noProof/>
            <w:webHidden/>
          </w:rPr>
          <w:tab/>
        </w:r>
        <w:r w:rsidR="00367747">
          <w:rPr>
            <w:noProof/>
            <w:webHidden/>
          </w:rPr>
          <w:fldChar w:fldCharType="begin"/>
        </w:r>
        <w:r w:rsidR="00367747">
          <w:rPr>
            <w:noProof/>
            <w:webHidden/>
          </w:rPr>
          <w:instrText xml:space="preserve"> PAGEREF _Toc102742308 \h </w:instrText>
        </w:r>
        <w:r w:rsidR="00367747">
          <w:rPr>
            <w:noProof/>
            <w:webHidden/>
          </w:rPr>
        </w:r>
        <w:r w:rsidR="00367747">
          <w:rPr>
            <w:noProof/>
            <w:webHidden/>
          </w:rPr>
          <w:fldChar w:fldCharType="separate"/>
        </w:r>
        <w:r w:rsidR="00A91D35">
          <w:rPr>
            <w:noProof/>
            <w:webHidden/>
          </w:rPr>
          <w:t>105</w:t>
        </w:r>
        <w:r w:rsidR="00367747">
          <w:rPr>
            <w:noProof/>
            <w:webHidden/>
          </w:rPr>
          <w:fldChar w:fldCharType="end"/>
        </w:r>
      </w:hyperlink>
    </w:p>
    <w:p w14:paraId="00A2C478" w14:textId="06A9418A" w:rsidR="00367747" w:rsidRDefault="00A56DCB">
      <w:pPr>
        <w:pStyle w:val="TableofFigures"/>
        <w:tabs>
          <w:tab w:val="right" w:leader="dot" w:pos="9350"/>
        </w:tabs>
        <w:rPr>
          <w:rFonts w:asciiTheme="minorHAnsi" w:eastAsiaTheme="minorEastAsia" w:hAnsiTheme="minorHAnsi"/>
          <w:noProof/>
        </w:rPr>
      </w:pPr>
      <w:hyperlink w:anchor="_Toc102742309" w:history="1">
        <w:r w:rsidR="00367747" w:rsidRPr="005D2C65">
          <w:rPr>
            <w:rStyle w:val="Hyperlink"/>
            <w:noProof/>
          </w:rPr>
          <w:t xml:space="preserve">Figure 3.1: Structure of tetradecameric </w:t>
        </w:r>
        <w:r w:rsidR="00367747" w:rsidRPr="005D2C65">
          <w:rPr>
            <w:rStyle w:val="Hyperlink"/>
            <w:i/>
            <w:noProof/>
          </w:rPr>
          <w:t xml:space="preserve">Escherichia coli </w:t>
        </w:r>
        <w:r w:rsidR="00367747" w:rsidRPr="005D2C65">
          <w:rPr>
            <w:rStyle w:val="Hyperlink"/>
            <w:noProof/>
          </w:rPr>
          <w:t>ClpP. (</w:t>
        </w:r>
        <w:r w:rsidR="00367747" w:rsidRPr="005D2C65">
          <w:rPr>
            <w:rStyle w:val="Hyperlink"/>
            <w:bCs/>
            <w:noProof/>
          </w:rPr>
          <w:t>a) Distal and (b) apical views (PDB: 1TYF).</w:t>
        </w:r>
        <w:r w:rsidR="00367747">
          <w:rPr>
            <w:noProof/>
            <w:webHidden/>
          </w:rPr>
          <w:tab/>
        </w:r>
        <w:r w:rsidR="00367747">
          <w:rPr>
            <w:noProof/>
            <w:webHidden/>
          </w:rPr>
          <w:fldChar w:fldCharType="begin"/>
        </w:r>
        <w:r w:rsidR="00367747">
          <w:rPr>
            <w:noProof/>
            <w:webHidden/>
          </w:rPr>
          <w:instrText xml:space="preserve"> PAGEREF _Toc102742309 \h </w:instrText>
        </w:r>
        <w:r w:rsidR="00367747">
          <w:rPr>
            <w:noProof/>
            <w:webHidden/>
          </w:rPr>
        </w:r>
        <w:r w:rsidR="00367747">
          <w:rPr>
            <w:noProof/>
            <w:webHidden/>
          </w:rPr>
          <w:fldChar w:fldCharType="separate"/>
        </w:r>
        <w:r w:rsidR="00A91D35">
          <w:rPr>
            <w:noProof/>
            <w:webHidden/>
          </w:rPr>
          <w:t>380</w:t>
        </w:r>
        <w:r w:rsidR="00367747">
          <w:rPr>
            <w:noProof/>
            <w:webHidden/>
          </w:rPr>
          <w:fldChar w:fldCharType="end"/>
        </w:r>
      </w:hyperlink>
    </w:p>
    <w:p w14:paraId="7F57E251" w14:textId="19B69668" w:rsidR="00367747" w:rsidRDefault="00A56DCB">
      <w:pPr>
        <w:pStyle w:val="TableofFigures"/>
        <w:tabs>
          <w:tab w:val="right" w:leader="dot" w:pos="9350"/>
        </w:tabs>
        <w:rPr>
          <w:rFonts w:asciiTheme="minorHAnsi" w:eastAsiaTheme="minorEastAsia" w:hAnsiTheme="minorHAnsi"/>
          <w:noProof/>
        </w:rPr>
      </w:pPr>
      <w:hyperlink w:anchor="_Toc102742310" w:history="1">
        <w:r w:rsidR="00367747" w:rsidRPr="005D2C65">
          <w:rPr>
            <w:rStyle w:val="Hyperlink"/>
            <w:b/>
            <w:bCs/>
            <w:noProof/>
          </w:rPr>
          <w:t>Figure 3.2:</w:t>
        </w:r>
        <w:r w:rsidR="00367747" w:rsidRPr="005D2C65">
          <w:rPr>
            <w:rStyle w:val="Hyperlink"/>
            <w:noProof/>
          </w:rPr>
          <w:t xml:space="preserve"> </w:t>
        </w:r>
        <w:r w:rsidR="00367747" w:rsidRPr="005D2C65">
          <w:rPr>
            <w:rStyle w:val="Hyperlink"/>
            <w:b/>
            <w:noProof/>
          </w:rPr>
          <w:t xml:space="preserve">Structure of </w:t>
        </w:r>
        <w:r w:rsidR="00367747" w:rsidRPr="005D2C65">
          <w:rPr>
            <w:rStyle w:val="Hyperlink"/>
            <w:b/>
            <w:i/>
            <w:noProof/>
          </w:rPr>
          <w:t>E. coli</w:t>
        </w:r>
        <w:r w:rsidR="00367747" w:rsidRPr="005D2C65">
          <w:rPr>
            <w:rStyle w:val="Hyperlink"/>
            <w:b/>
            <w:noProof/>
          </w:rPr>
          <w:t xml:space="preserve"> ClpXP complex. </w:t>
        </w:r>
        <w:r w:rsidR="00367747" w:rsidRPr="005D2C65">
          <w:rPr>
            <w:rStyle w:val="Hyperlink"/>
            <w:noProof/>
          </w:rPr>
          <w:t>(a) Distal and (b) apical views of ClpX alone, (c) apical view of ClpP alone and (d) distal view of hexameric ClpX and heptameric ClpP complex (PDB: 1TYF).</w:t>
        </w:r>
        <w:r w:rsidR="00367747">
          <w:rPr>
            <w:noProof/>
            <w:webHidden/>
          </w:rPr>
          <w:tab/>
        </w:r>
        <w:r w:rsidR="00367747">
          <w:rPr>
            <w:noProof/>
            <w:webHidden/>
          </w:rPr>
          <w:fldChar w:fldCharType="begin"/>
        </w:r>
        <w:r w:rsidR="00367747">
          <w:rPr>
            <w:noProof/>
            <w:webHidden/>
          </w:rPr>
          <w:instrText xml:space="preserve"> PAGEREF _Toc102742310 \h </w:instrText>
        </w:r>
        <w:r w:rsidR="00367747">
          <w:rPr>
            <w:noProof/>
            <w:webHidden/>
          </w:rPr>
        </w:r>
        <w:r w:rsidR="00367747">
          <w:rPr>
            <w:noProof/>
            <w:webHidden/>
          </w:rPr>
          <w:fldChar w:fldCharType="separate"/>
        </w:r>
        <w:r w:rsidR="00A91D35">
          <w:rPr>
            <w:noProof/>
            <w:webHidden/>
          </w:rPr>
          <w:t>382</w:t>
        </w:r>
        <w:r w:rsidR="00367747">
          <w:rPr>
            <w:noProof/>
            <w:webHidden/>
          </w:rPr>
          <w:fldChar w:fldCharType="end"/>
        </w:r>
      </w:hyperlink>
    </w:p>
    <w:p w14:paraId="69923C81" w14:textId="1077C7B1" w:rsidR="00367747" w:rsidRDefault="00A56DCB">
      <w:pPr>
        <w:pStyle w:val="TableofFigures"/>
        <w:tabs>
          <w:tab w:val="right" w:leader="dot" w:pos="9350"/>
        </w:tabs>
        <w:rPr>
          <w:rFonts w:asciiTheme="minorHAnsi" w:eastAsiaTheme="minorEastAsia" w:hAnsiTheme="minorHAnsi"/>
          <w:noProof/>
        </w:rPr>
      </w:pPr>
      <w:hyperlink w:anchor="_Toc102742311" w:history="1">
        <w:r w:rsidR="00367747" w:rsidRPr="005D2C65">
          <w:rPr>
            <w:rStyle w:val="Hyperlink"/>
            <w:noProof/>
          </w:rPr>
          <w:t>Figure 3.3: Apical view (a) and 2D diagram (b) of the co-crystal structure of ADEP 1 (3.1) bound to ClpP (PDB: 3PTI).</w:t>
        </w:r>
        <w:r w:rsidR="00367747">
          <w:rPr>
            <w:noProof/>
            <w:webHidden/>
          </w:rPr>
          <w:tab/>
        </w:r>
        <w:r w:rsidR="00367747">
          <w:rPr>
            <w:noProof/>
            <w:webHidden/>
          </w:rPr>
          <w:fldChar w:fldCharType="begin"/>
        </w:r>
        <w:r w:rsidR="00367747">
          <w:rPr>
            <w:noProof/>
            <w:webHidden/>
          </w:rPr>
          <w:instrText xml:space="preserve"> PAGEREF _Toc102742311 \h </w:instrText>
        </w:r>
        <w:r w:rsidR="00367747">
          <w:rPr>
            <w:noProof/>
            <w:webHidden/>
          </w:rPr>
        </w:r>
        <w:r w:rsidR="00367747">
          <w:rPr>
            <w:noProof/>
            <w:webHidden/>
          </w:rPr>
          <w:fldChar w:fldCharType="separate"/>
        </w:r>
        <w:r w:rsidR="00A91D35">
          <w:rPr>
            <w:noProof/>
            <w:webHidden/>
          </w:rPr>
          <w:t>384</w:t>
        </w:r>
        <w:r w:rsidR="00367747">
          <w:rPr>
            <w:noProof/>
            <w:webHidden/>
          </w:rPr>
          <w:fldChar w:fldCharType="end"/>
        </w:r>
      </w:hyperlink>
    </w:p>
    <w:p w14:paraId="2A2808A4" w14:textId="214F2706" w:rsidR="00367747" w:rsidRDefault="00A56DCB">
      <w:pPr>
        <w:pStyle w:val="TableofFigures"/>
        <w:tabs>
          <w:tab w:val="right" w:leader="dot" w:pos="9350"/>
        </w:tabs>
        <w:rPr>
          <w:rFonts w:asciiTheme="minorHAnsi" w:eastAsiaTheme="minorEastAsia" w:hAnsiTheme="minorHAnsi"/>
          <w:noProof/>
        </w:rPr>
      </w:pPr>
      <w:hyperlink w:anchor="_Toc102742312" w:history="1">
        <w:r w:rsidR="00367747" w:rsidRPr="005D2C65">
          <w:rPr>
            <w:rStyle w:val="Hyperlink"/>
            <w:b/>
            <w:bCs/>
            <w:noProof/>
          </w:rPr>
          <w:t>Figure 3.4:</w:t>
        </w:r>
        <w:r w:rsidR="00367747" w:rsidRPr="005D2C65">
          <w:rPr>
            <w:rStyle w:val="Hyperlink"/>
            <w:noProof/>
          </w:rPr>
          <w:t xml:space="preserve"> </w:t>
        </w:r>
        <w:r w:rsidR="00367747" w:rsidRPr="005D2C65">
          <w:rPr>
            <w:rStyle w:val="Hyperlink"/>
            <w:b/>
            <w:noProof/>
          </w:rPr>
          <w:t>Structures of ClpP activators.</w:t>
        </w:r>
        <w:r w:rsidR="00367747">
          <w:rPr>
            <w:noProof/>
            <w:webHidden/>
          </w:rPr>
          <w:tab/>
        </w:r>
        <w:r w:rsidR="00367747">
          <w:rPr>
            <w:noProof/>
            <w:webHidden/>
          </w:rPr>
          <w:fldChar w:fldCharType="begin"/>
        </w:r>
        <w:r w:rsidR="00367747">
          <w:rPr>
            <w:noProof/>
            <w:webHidden/>
          </w:rPr>
          <w:instrText xml:space="preserve"> PAGEREF _Toc102742312 \h </w:instrText>
        </w:r>
        <w:r w:rsidR="00367747">
          <w:rPr>
            <w:noProof/>
            <w:webHidden/>
          </w:rPr>
        </w:r>
        <w:r w:rsidR="00367747">
          <w:rPr>
            <w:noProof/>
            <w:webHidden/>
          </w:rPr>
          <w:fldChar w:fldCharType="separate"/>
        </w:r>
        <w:r w:rsidR="00A91D35">
          <w:rPr>
            <w:noProof/>
            <w:webHidden/>
          </w:rPr>
          <w:t>388</w:t>
        </w:r>
        <w:r w:rsidR="00367747">
          <w:rPr>
            <w:noProof/>
            <w:webHidden/>
          </w:rPr>
          <w:fldChar w:fldCharType="end"/>
        </w:r>
      </w:hyperlink>
    </w:p>
    <w:p w14:paraId="5CE04502" w14:textId="2901560D" w:rsidR="00367747" w:rsidRDefault="00A56DCB">
      <w:pPr>
        <w:pStyle w:val="TableofFigures"/>
        <w:tabs>
          <w:tab w:val="right" w:leader="dot" w:pos="9350"/>
        </w:tabs>
        <w:rPr>
          <w:rFonts w:asciiTheme="minorHAnsi" w:eastAsiaTheme="minorEastAsia" w:hAnsiTheme="minorHAnsi"/>
          <w:noProof/>
        </w:rPr>
      </w:pPr>
      <w:hyperlink w:anchor="_Toc102742313" w:history="1">
        <w:r w:rsidR="00367747" w:rsidRPr="005D2C65">
          <w:rPr>
            <w:rStyle w:val="Hyperlink"/>
            <w:noProof/>
          </w:rPr>
          <w:t>Figure 3.5: Structure of ADEP 2 (3.23)</w:t>
        </w:r>
        <w:r w:rsidR="00367747">
          <w:rPr>
            <w:noProof/>
            <w:webHidden/>
          </w:rPr>
          <w:tab/>
        </w:r>
        <w:r w:rsidR="00367747">
          <w:rPr>
            <w:noProof/>
            <w:webHidden/>
          </w:rPr>
          <w:fldChar w:fldCharType="begin"/>
        </w:r>
        <w:r w:rsidR="00367747">
          <w:rPr>
            <w:noProof/>
            <w:webHidden/>
          </w:rPr>
          <w:instrText xml:space="preserve"> PAGEREF _Toc102742313 \h </w:instrText>
        </w:r>
        <w:r w:rsidR="00367747">
          <w:rPr>
            <w:noProof/>
            <w:webHidden/>
          </w:rPr>
        </w:r>
        <w:r w:rsidR="00367747">
          <w:rPr>
            <w:noProof/>
            <w:webHidden/>
          </w:rPr>
          <w:fldChar w:fldCharType="separate"/>
        </w:r>
        <w:r w:rsidR="00A91D35">
          <w:rPr>
            <w:noProof/>
            <w:webHidden/>
          </w:rPr>
          <w:t>388</w:t>
        </w:r>
        <w:r w:rsidR="00367747">
          <w:rPr>
            <w:noProof/>
            <w:webHidden/>
          </w:rPr>
          <w:fldChar w:fldCharType="end"/>
        </w:r>
      </w:hyperlink>
    </w:p>
    <w:p w14:paraId="22C437DE" w14:textId="781621D9" w:rsidR="00367747" w:rsidRDefault="00A56DCB">
      <w:pPr>
        <w:pStyle w:val="TableofFigures"/>
        <w:tabs>
          <w:tab w:val="right" w:leader="dot" w:pos="9350"/>
        </w:tabs>
        <w:rPr>
          <w:rFonts w:asciiTheme="minorHAnsi" w:eastAsiaTheme="minorEastAsia" w:hAnsiTheme="minorHAnsi"/>
          <w:noProof/>
        </w:rPr>
      </w:pPr>
      <w:hyperlink w:anchor="_Toc102742314" w:history="1">
        <w:r w:rsidR="00367747" w:rsidRPr="005D2C65">
          <w:rPr>
            <w:rStyle w:val="Hyperlink"/>
            <w:noProof/>
          </w:rPr>
          <w:t>Figure 3.6: Rationale for the N- to C-terminal cyclization (a) and structures of the six- (3.25), seven- (3.26), eight-membered ring (3.27) and pyrazinone (3.28) ClpP activators (b).</w:t>
        </w:r>
        <w:r w:rsidR="00367747">
          <w:rPr>
            <w:noProof/>
            <w:webHidden/>
          </w:rPr>
          <w:tab/>
        </w:r>
        <w:r w:rsidR="00367747">
          <w:rPr>
            <w:noProof/>
            <w:webHidden/>
          </w:rPr>
          <w:fldChar w:fldCharType="begin"/>
        </w:r>
        <w:r w:rsidR="00367747">
          <w:rPr>
            <w:noProof/>
            <w:webHidden/>
          </w:rPr>
          <w:instrText xml:space="preserve"> PAGEREF _Toc102742314 \h </w:instrText>
        </w:r>
        <w:r w:rsidR="00367747">
          <w:rPr>
            <w:noProof/>
            <w:webHidden/>
          </w:rPr>
        </w:r>
        <w:r w:rsidR="00367747">
          <w:rPr>
            <w:noProof/>
            <w:webHidden/>
          </w:rPr>
          <w:fldChar w:fldCharType="separate"/>
        </w:r>
        <w:r w:rsidR="00A91D35">
          <w:rPr>
            <w:noProof/>
            <w:webHidden/>
          </w:rPr>
          <w:t>390</w:t>
        </w:r>
        <w:r w:rsidR="00367747">
          <w:rPr>
            <w:noProof/>
            <w:webHidden/>
          </w:rPr>
          <w:fldChar w:fldCharType="end"/>
        </w:r>
      </w:hyperlink>
    </w:p>
    <w:p w14:paraId="5CA006D4" w14:textId="780A47EE" w:rsidR="00367747" w:rsidRDefault="00A56DCB">
      <w:pPr>
        <w:pStyle w:val="TableofFigures"/>
        <w:tabs>
          <w:tab w:val="right" w:leader="dot" w:pos="9350"/>
        </w:tabs>
        <w:rPr>
          <w:rFonts w:asciiTheme="minorHAnsi" w:eastAsiaTheme="minorEastAsia" w:hAnsiTheme="minorHAnsi"/>
          <w:noProof/>
        </w:rPr>
      </w:pPr>
      <w:hyperlink w:anchor="_Toc102742315" w:history="1">
        <w:r w:rsidR="00367747" w:rsidRPr="005D2C65">
          <w:rPr>
            <w:rStyle w:val="Hyperlink"/>
            <w:noProof/>
          </w:rPr>
          <w:t>Figure 3.7: Structures of the para-Bromo (3.38) and tyrosyl seco (3.39) analogs.</w:t>
        </w:r>
        <w:r w:rsidR="00367747">
          <w:rPr>
            <w:noProof/>
            <w:webHidden/>
          </w:rPr>
          <w:tab/>
        </w:r>
        <w:r w:rsidR="00367747">
          <w:rPr>
            <w:noProof/>
            <w:webHidden/>
          </w:rPr>
          <w:fldChar w:fldCharType="begin"/>
        </w:r>
        <w:r w:rsidR="00367747">
          <w:rPr>
            <w:noProof/>
            <w:webHidden/>
          </w:rPr>
          <w:instrText xml:space="preserve"> PAGEREF _Toc102742315 \h </w:instrText>
        </w:r>
        <w:r w:rsidR="00367747">
          <w:rPr>
            <w:noProof/>
            <w:webHidden/>
          </w:rPr>
        </w:r>
        <w:r w:rsidR="00367747">
          <w:rPr>
            <w:noProof/>
            <w:webHidden/>
          </w:rPr>
          <w:fldChar w:fldCharType="separate"/>
        </w:r>
        <w:r w:rsidR="00A91D35">
          <w:rPr>
            <w:noProof/>
            <w:webHidden/>
          </w:rPr>
          <w:t>394</w:t>
        </w:r>
        <w:r w:rsidR="00367747">
          <w:rPr>
            <w:noProof/>
            <w:webHidden/>
          </w:rPr>
          <w:fldChar w:fldCharType="end"/>
        </w:r>
      </w:hyperlink>
    </w:p>
    <w:p w14:paraId="0232E24A" w14:textId="058CA0EC" w:rsidR="00367747" w:rsidRDefault="00A56DCB">
      <w:pPr>
        <w:pStyle w:val="TableofFigures"/>
        <w:tabs>
          <w:tab w:val="right" w:leader="dot" w:pos="9350"/>
        </w:tabs>
        <w:rPr>
          <w:rFonts w:asciiTheme="minorHAnsi" w:eastAsiaTheme="minorEastAsia" w:hAnsiTheme="minorHAnsi"/>
          <w:noProof/>
        </w:rPr>
      </w:pPr>
      <w:hyperlink w:anchor="_Toc102742316" w:history="1">
        <w:r w:rsidR="00367747" w:rsidRPr="005D2C65">
          <w:rPr>
            <w:rStyle w:val="Hyperlink"/>
            <w:noProof/>
          </w:rPr>
          <w:t xml:space="preserve">Figure 3.8: Structures of N-methyl </w:t>
        </w:r>
        <w:r w:rsidR="00367747" w:rsidRPr="005D2C65">
          <w:rPr>
            <w:rStyle w:val="Hyperlink"/>
            <w:i/>
            <w:noProof/>
          </w:rPr>
          <w:t>seco</w:t>
        </w:r>
        <w:r w:rsidR="00367747" w:rsidRPr="005D2C65">
          <w:rPr>
            <w:rStyle w:val="Hyperlink"/>
            <w:noProof/>
          </w:rPr>
          <w:t xml:space="preserve"> (3.40) and toluyl-urea piperazinone (3.41) analogs.</w:t>
        </w:r>
        <w:r w:rsidR="00367747">
          <w:rPr>
            <w:noProof/>
            <w:webHidden/>
          </w:rPr>
          <w:tab/>
        </w:r>
        <w:r w:rsidR="00367747">
          <w:rPr>
            <w:noProof/>
            <w:webHidden/>
          </w:rPr>
          <w:fldChar w:fldCharType="begin"/>
        </w:r>
        <w:r w:rsidR="00367747">
          <w:rPr>
            <w:noProof/>
            <w:webHidden/>
          </w:rPr>
          <w:instrText xml:space="preserve"> PAGEREF _Toc102742316 \h </w:instrText>
        </w:r>
        <w:r w:rsidR="00367747">
          <w:rPr>
            <w:noProof/>
            <w:webHidden/>
          </w:rPr>
        </w:r>
        <w:r w:rsidR="00367747">
          <w:rPr>
            <w:noProof/>
            <w:webHidden/>
          </w:rPr>
          <w:fldChar w:fldCharType="separate"/>
        </w:r>
        <w:r w:rsidR="00A91D35">
          <w:rPr>
            <w:noProof/>
            <w:webHidden/>
          </w:rPr>
          <w:t>395</w:t>
        </w:r>
        <w:r w:rsidR="00367747">
          <w:rPr>
            <w:noProof/>
            <w:webHidden/>
          </w:rPr>
          <w:fldChar w:fldCharType="end"/>
        </w:r>
      </w:hyperlink>
    </w:p>
    <w:p w14:paraId="751FDA3E" w14:textId="2E1039F8" w:rsidR="00367747" w:rsidRDefault="00A56DCB">
      <w:pPr>
        <w:pStyle w:val="TableofFigures"/>
        <w:tabs>
          <w:tab w:val="right" w:leader="dot" w:pos="9350"/>
        </w:tabs>
        <w:rPr>
          <w:rFonts w:asciiTheme="minorHAnsi" w:eastAsiaTheme="minorEastAsia" w:hAnsiTheme="minorHAnsi"/>
          <w:noProof/>
        </w:rPr>
      </w:pPr>
      <w:hyperlink w:anchor="_Toc102742317" w:history="1">
        <w:r w:rsidR="00367747" w:rsidRPr="005D2C65">
          <w:rPr>
            <w:rStyle w:val="Hyperlink"/>
            <w:noProof/>
          </w:rPr>
          <w:t>Figure 3.9: Structure of ureadepsipeptide (3.42)</w:t>
        </w:r>
        <w:r w:rsidR="00367747">
          <w:rPr>
            <w:noProof/>
            <w:webHidden/>
          </w:rPr>
          <w:tab/>
        </w:r>
        <w:r w:rsidR="00367747">
          <w:rPr>
            <w:noProof/>
            <w:webHidden/>
          </w:rPr>
          <w:fldChar w:fldCharType="begin"/>
        </w:r>
        <w:r w:rsidR="00367747">
          <w:rPr>
            <w:noProof/>
            <w:webHidden/>
          </w:rPr>
          <w:instrText xml:space="preserve"> PAGEREF _Toc102742317 \h </w:instrText>
        </w:r>
        <w:r w:rsidR="00367747">
          <w:rPr>
            <w:noProof/>
            <w:webHidden/>
          </w:rPr>
        </w:r>
        <w:r w:rsidR="00367747">
          <w:rPr>
            <w:noProof/>
            <w:webHidden/>
          </w:rPr>
          <w:fldChar w:fldCharType="separate"/>
        </w:r>
        <w:r w:rsidR="00A91D35">
          <w:rPr>
            <w:noProof/>
            <w:webHidden/>
          </w:rPr>
          <w:t>396</w:t>
        </w:r>
        <w:r w:rsidR="00367747">
          <w:rPr>
            <w:noProof/>
            <w:webHidden/>
          </w:rPr>
          <w:fldChar w:fldCharType="end"/>
        </w:r>
      </w:hyperlink>
    </w:p>
    <w:p w14:paraId="6204608E" w14:textId="118BDDEF" w:rsidR="00367747" w:rsidRDefault="00A56DCB">
      <w:pPr>
        <w:pStyle w:val="TableofFigures"/>
        <w:tabs>
          <w:tab w:val="right" w:leader="dot" w:pos="9350"/>
        </w:tabs>
        <w:rPr>
          <w:rFonts w:asciiTheme="minorHAnsi" w:eastAsiaTheme="minorEastAsia" w:hAnsiTheme="minorHAnsi"/>
          <w:noProof/>
        </w:rPr>
      </w:pPr>
      <w:hyperlink w:anchor="_Toc102742318" w:history="1">
        <w:r w:rsidR="00367747" w:rsidRPr="005D2C65">
          <w:rPr>
            <w:rStyle w:val="Hyperlink"/>
            <w:noProof/>
          </w:rPr>
          <w:t>Figure 3.10: Bioactive conformational ensemble pipeline using analog 3.24 as example.</w:t>
        </w:r>
        <w:r w:rsidR="00367747">
          <w:rPr>
            <w:noProof/>
            <w:webHidden/>
          </w:rPr>
          <w:tab/>
        </w:r>
        <w:r w:rsidR="00367747">
          <w:rPr>
            <w:noProof/>
            <w:webHidden/>
          </w:rPr>
          <w:fldChar w:fldCharType="begin"/>
        </w:r>
        <w:r w:rsidR="00367747">
          <w:rPr>
            <w:noProof/>
            <w:webHidden/>
          </w:rPr>
          <w:instrText xml:space="preserve"> PAGEREF _Toc102742318 \h </w:instrText>
        </w:r>
        <w:r w:rsidR="00367747">
          <w:rPr>
            <w:noProof/>
            <w:webHidden/>
          </w:rPr>
        </w:r>
        <w:r w:rsidR="00367747">
          <w:rPr>
            <w:noProof/>
            <w:webHidden/>
          </w:rPr>
          <w:fldChar w:fldCharType="separate"/>
        </w:r>
        <w:r w:rsidR="00A91D35">
          <w:rPr>
            <w:noProof/>
            <w:webHidden/>
          </w:rPr>
          <w:t>399</w:t>
        </w:r>
        <w:r w:rsidR="00367747">
          <w:rPr>
            <w:noProof/>
            <w:webHidden/>
          </w:rPr>
          <w:fldChar w:fldCharType="end"/>
        </w:r>
      </w:hyperlink>
    </w:p>
    <w:p w14:paraId="5CF904DF" w14:textId="1DB6B8B6" w:rsidR="00367747" w:rsidRDefault="00A56DCB">
      <w:pPr>
        <w:pStyle w:val="TableofFigures"/>
        <w:tabs>
          <w:tab w:val="right" w:leader="dot" w:pos="9350"/>
        </w:tabs>
        <w:rPr>
          <w:rFonts w:asciiTheme="minorHAnsi" w:eastAsiaTheme="minorEastAsia" w:hAnsiTheme="minorHAnsi"/>
          <w:noProof/>
        </w:rPr>
      </w:pPr>
      <w:hyperlink w:anchor="_Toc102742319" w:history="1">
        <w:r w:rsidR="00367747" w:rsidRPr="005D2C65">
          <w:rPr>
            <w:rStyle w:val="Hyperlink"/>
            <w:noProof/>
          </w:rPr>
          <w:t xml:space="preserve">Figure 3.11: Superimposed analogs 3.24 (green), 3.25 (yellow), 3.26 (violet), 3.27 (pink) and 3.28 (blue). </w:t>
        </w:r>
        <w:r w:rsidR="00367747" w:rsidRPr="005D2C65">
          <w:rPr>
            <w:rStyle w:val="Hyperlink"/>
            <w:bCs/>
            <w:noProof/>
          </w:rPr>
          <w:t>The core (a.), propargyl (b.), 3,5-difluorobenzyl (c.) and heptenoyl (d. and e.) are highlighted in licorice and the rest of the structure is represented in lines.</w:t>
        </w:r>
        <w:r w:rsidR="00367747">
          <w:rPr>
            <w:noProof/>
            <w:webHidden/>
          </w:rPr>
          <w:tab/>
        </w:r>
        <w:r w:rsidR="00367747">
          <w:rPr>
            <w:noProof/>
            <w:webHidden/>
          </w:rPr>
          <w:fldChar w:fldCharType="begin"/>
        </w:r>
        <w:r w:rsidR="00367747">
          <w:rPr>
            <w:noProof/>
            <w:webHidden/>
          </w:rPr>
          <w:instrText xml:space="preserve"> PAGEREF _Toc102742319 \h </w:instrText>
        </w:r>
        <w:r w:rsidR="00367747">
          <w:rPr>
            <w:noProof/>
            <w:webHidden/>
          </w:rPr>
        </w:r>
        <w:r w:rsidR="00367747">
          <w:rPr>
            <w:noProof/>
            <w:webHidden/>
          </w:rPr>
          <w:fldChar w:fldCharType="separate"/>
        </w:r>
        <w:r w:rsidR="00A91D35">
          <w:rPr>
            <w:noProof/>
            <w:webHidden/>
          </w:rPr>
          <w:t>400</w:t>
        </w:r>
        <w:r w:rsidR="00367747">
          <w:rPr>
            <w:noProof/>
            <w:webHidden/>
          </w:rPr>
          <w:fldChar w:fldCharType="end"/>
        </w:r>
      </w:hyperlink>
    </w:p>
    <w:p w14:paraId="583CBE52" w14:textId="6E7111E6" w:rsidR="00367747" w:rsidRDefault="00A56DCB">
      <w:pPr>
        <w:pStyle w:val="TableofFigures"/>
        <w:tabs>
          <w:tab w:val="right" w:leader="dot" w:pos="9350"/>
        </w:tabs>
        <w:rPr>
          <w:rFonts w:asciiTheme="minorHAnsi" w:eastAsiaTheme="minorEastAsia" w:hAnsiTheme="minorHAnsi"/>
          <w:noProof/>
        </w:rPr>
      </w:pPr>
      <w:hyperlink w:anchor="_Toc102742320" w:history="1">
        <w:r w:rsidR="00367747" w:rsidRPr="005D2C65">
          <w:rPr>
            <w:rStyle w:val="Hyperlink"/>
            <w:noProof/>
          </w:rPr>
          <w:t>Figure 3.12: Conformational ensemble of analogs 3.24 (a.), 3.25 (b.), 3.26 (c.), 3.27 (d.) and 3.28 (e.).</w:t>
        </w:r>
        <w:r w:rsidR="00367747" w:rsidRPr="005D2C65">
          <w:rPr>
            <w:rStyle w:val="Hyperlink"/>
            <w:bCs/>
            <w:noProof/>
          </w:rPr>
          <w:t xml:space="preserve"> The conformer representative of the most populated cluster is shown in dark gray licorice, and the conformers representative of the less populated cluster are depicted in green lines.</w:t>
        </w:r>
        <w:r w:rsidR="00367747">
          <w:rPr>
            <w:noProof/>
            <w:webHidden/>
          </w:rPr>
          <w:tab/>
        </w:r>
        <w:r w:rsidR="00367747">
          <w:rPr>
            <w:noProof/>
            <w:webHidden/>
          </w:rPr>
          <w:fldChar w:fldCharType="begin"/>
        </w:r>
        <w:r w:rsidR="00367747">
          <w:rPr>
            <w:noProof/>
            <w:webHidden/>
          </w:rPr>
          <w:instrText xml:space="preserve"> PAGEREF _Toc102742320 \h </w:instrText>
        </w:r>
        <w:r w:rsidR="00367747">
          <w:rPr>
            <w:noProof/>
            <w:webHidden/>
          </w:rPr>
        </w:r>
        <w:r w:rsidR="00367747">
          <w:rPr>
            <w:noProof/>
            <w:webHidden/>
          </w:rPr>
          <w:fldChar w:fldCharType="separate"/>
        </w:r>
        <w:r w:rsidR="00A91D35">
          <w:rPr>
            <w:noProof/>
            <w:webHidden/>
          </w:rPr>
          <w:t>404</w:t>
        </w:r>
        <w:r w:rsidR="00367747">
          <w:rPr>
            <w:noProof/>
            <w:webHidden/>
          </w:rPr>
          <w:fldChar w:fldCharType="end"/>
        </w:r>
      </w:hyperlink>
    </w:p>
    <w:p w14:paraId="2D5E2B6E" w14:textId="65460527" w:rsidR="00367747" w:rsidRDefault="00A56DCB">
      <w:pPr>
        <w:pStyle w:val="TableofFigures"/>
        <w:tabs>
          <w:tab w:val="right" w:leader="dot" w:pos="9350"/>
        </w:tabs>
        <w:rPr>
          <w:rFonts w:asciiTheme="minorHAnsi" w:eastAsiaTheme="minorEastAsia" w:hAnsiTheme="minorHAnsi"/>
          <w:noProof/>
        </w:rPr>
      </w:pPr>
      <w:hyperlink w:anchor="_Toc102742321" w:history="1">
        <w:r w:rsidR="00367747" w:rsidRPr="005D2C65">
          <w:rPr>
            <w:rStyle w:val="Hyperlink"/>
            <w:noProof/>
          </w:rPr>
          <w:t xml:space="preserve">Figure 3.13: Histogram of dihedral angles of the propargyl group in analogs 3.24 (yellow), 3.25 (green), 3.26 (blue), 3.27 (orange) and 3.28 (purple). </w:t>
        </w:r>
        <w:r w:rsidR="00367747" w:rsidRPr="005D2C65">
          <w:rPr>
            <w:rStyle w:val="Hyperlink"/>
            <w:bCs/>
            <w:noProof/>
          </w:rPr>
          <w:t xml:space="preserve">The dihedral angle was measured for the atoms C22-C21-N1-C2 (labeled in red) and displayed in a 3D representation of </w:t>
        </w:r>
        <w:r w:rsidR="00367747" w:rsidRPr="005D2C65">
          <w:rPr>
            <w:rStyle w:val="Hyperlink"/>
            <w:noProof/>
          </w:rPr>
          <w:t>3.25</w:t>
        </w:r>
        <w:r w:rsidR="00367747" w:rsidRPr="005D2C65">
          <w:rPr>
            <w:rStyle w:val="Hyperlink"/>
            <w:bCs/>
            <w:noProof/>
          </w:rPr>
          <w:t xml:space="preserve"> as an example.</w:t>
        </w:r>
        <w:r w:rsidR="00367747">
          <w:rPr>
            <w:noProof/>
            <w:webHidden/>
          </w:rPr>
          <w:tab/>
        </w:r>
        <w:r w:rsidR="00367747">
          <w:rPr>
            <w:noProof/>
            <w:webHidden/>
          </w:rPr>
          <w:fldChar w:fldCharType="begin"/>
        </w:r>
        <w:r w:rsidR="00367747">
          <w:rPr>
            <w:noProof/>
            <w:webHidden/>
          </w:rPr>
          <w:instrText xml:space="preserve"> PAGEREF _Toc102742321 \h </w:instrText>
        </w:r>
        <w:r w:rsidR="00367747">
          <w:rPr>
            <w:noProof/>
            <w:webHidden/>
          </w:rPr>
        </w:r>
        <w:r w:rsidR="00367747">
          <w:rPr>
            <w:noProof/>
            <w:webHidden/>
          </w:rPr>
          <w:fldChar w:fldCharType="separate"/>
        </w:r>
        <w:r w:rsidR="00A91D35">
          <w:rPr>
            <w:noProof/>
            <w:webHidden/>
          </w:rPr>
          <w:t>407</w:t>
        </w:r>
        <w:r w:rsidR="00367747">
          <w:rPr>
            <w:noProof/>
            <w:webHidden/>
          </w:rPr>
          <w:fldChar w:fldCharType="end"/>
        </w:r>
      </w:hyperlink>
    </w:p>
    <w:p w14:paraId="10B4D40F" w14:textId="2D2D3002" w:rsidR="00367747" w:rsidRDefault="00A56DCB">
      <w:pPr>
        <w:pStyle w:val="TableofFigures"/>
        <w:tabs>
          <w:tab w:val="right" w:leader="dot" w:pos="9350"/>
        </w:tabs>
        <w:rPr>
          <w:rFonts w:asciiTheme="minorHAnsi" w:eastAsiaTheme="minorEastAsia" w:hAnsiTheme="minorHAnsi"/>
          <w:noProof/>
        </w:rPr>
      </w:pPr>
      <w:hyperlink w:anchor="_Toc102742322" w:history="1">
        <w:r w:rsidR="00367747" w:rsidRPr="005D2C65">
          <w:rPr>
            <w:rStyle w:val="Hyperlink"/>
            <w:noProof/>
          </w:rPr>
          <w:t xml:space="preserve">Figure 3.14: Histogram of dihedral angles of the 3,5-difluorophenylalanine backbone in analogs 3.24 (yellow), 3.25 (green), 3.26 (blue), 3.27 (orange) and 3.28 (purple). </w:t>
        </w:r>
        <w:r w:rsidR="00367747" w:rsidRPr="005D2C65">
          <w:rPr>
            <w:rStyle w:val="Hyperlink"/>
            <w:bCs/>
            <w:noProof/>
          </w:rPr>
          <w:t xml:space="preserve">The dihedral angle was measured for the atoms N1-C2-C3-N26 (labeled in red) and displayed in a 3D representation of </w:t>
        </w:r>
        <w:r w:rsidR="00367747" w:rsidRPr="005D2C65">
          <w:rPr>
            <w:rStyle w:val="Hyperlink"/>
            <w:noProof/>
          </w:rPr>
          <w:t>3.27</w:t>
        </w:r>
        <w:r w:rsidR="00367747" w:rsidRPr="005D2C65">
          <w:rPr>
            <w:rStyle w:val="Hyperlink"/>
            <w:bCs/>
            <w:noProof/>
          </w:rPr>
          <w:t xml:space="preserve"> as an example. The red line in the histogram indicates the dihedral angle of the backbone bond of the cocrystal structure of ADEP 4 (</w:t>
        </w:r>
        <w:r w:rsidR="00367747" w:rsidRPr="005D2C65">
          <w:rPr>
            <w:rStyle w:val="Hyperlink"/>
            <w:noProof/>
          </w:rPr>
          <w:t>3.2</w:t>
        </w:r>
        <w:r w:rsidR="00367747" w:rsidRPr="005D2C65">
          <w:rPr>
            <w:rStyle w:val="Hyperlink"/>
            <w:bCs/>
            <w:noProof/>
          </w:rPr>
          <w:t xml:space="preserve">) bound to </w:t>
        </w:r>
        <w:r w:rsidR="00367747" w:rsidRPr="005D2C65">
          <w:rPr>
            <w:rStyle w:val="Hyperlink"/>
            <w:bCs/>
            <w:i/>
            <w:noProof/>
          </w:rPr>
          <w:t>S. aureus</w:t>
        </w:r>
        <w:r w:rsidR="00367747" w:rsidRPr="005D2C65">
          <w:rPr>
            <w:rStyle w:val="Hyperlink"/>
            <w:bCs/>
            <w:noProof/>
          </w:rPr>
          <w:t xml:space="preserve"> ClpP (PDB: 6TTZ).</w:t>
        </w:r>
        <w:r w:rsidR="00367747">
          <w:rPr>
            <w:noProof/>
            <w:webHidden/>
          </w:rPr>
          <w:tab/>
        </w:r>
        <w:r w:rsidR="00367747">
          <w:rPr>
            <w:noProof/>
            <w:webHidden/>
          </w:rPr>
          <w:fldChar w:fldCharType="begin"/>
        </w:r>
        <w:r w:rsidR="00367747">
          <w:rPr>
            <w:noProof/>
            <w:webHidden/>
          </w:rPr>
          <w:instrText xml:space="preserve"> PAGEREF _Toc102742322 \h </w:instrText>
        </w:r>
        <w:r w:rsidR="00367747">
          <w:rPr>
            <w:noProof/>
            <w:webHidden/>
          </w:rPr>
        </w:r>
        <w:r w:rsidR="00367747">
          <w:rPr>
            <w:noProof/>
            <w:webHidden/>
          </w:rPr>
          <w:fldChar w:fldCharType="separate"/>
        </w:r>
        <w:r w:rsidR="00A91D35">
          <w:rPr>
            <w:noProof/>
            <w:webHidden/>
          </w:rPr>
          <w:t>409</w:t>
        </w:r>
        <w:r w:rsidR="00367747">
          <w:rPr>
            <w:noProof/>
            <w:webHidden/>
          </w:rPr>
          <w:fldChar w:fldCharType="end"/>
        </w:r>
      </w:hyperlink>
    </w:p>
    <w:p w14:paraId="043806AA" w14:textId="0516A5C5" w:rsidR="00367747" w:rsidRDefault="00A56DCB">
      <w:pPr>
        <w:pStyle w:val="TableofFigures"/>
        <w:tabs>
          <w:tab w:val="right" w:leader="dot" w:pos="9350"/>
        </w:tabs>
        <w:rPr>
          <w:rFonts w:asciiTheme="minorHAnsi" w:eastAsiaTheme="minorEastAsia" w:hAnsiTheme="minorHAnsi"/>
          <w:noProof/>
        </w:rPr>
      </w:pPr>
      <w:hyperlink w:anchor="_Toc102742323" w:history="1">
        <w:r w:rsidR="00367747" w:rsidRPr="005D2C65">
          <w:rPr>
            <w:rStyle w:val="Hyperlink"/>
            <w:noProof/>
          </w:rPr>
          <w:t xml:space="preserve">Figure 3.15: Histogram of dihedral angles of the 3,5-difluorobenzyl group in analogs 3.24 (yellow), 3.25 (green), 3.26 (blue), 3.27 (orange) and 3.28 (purple). </w:t>
        </w:r>
        <w:r w:rsidR="00367747" w:rsidRPr="005D2C65">
          <w:rPr>
            <w:rStyle w:val="Hyperlink"/>
            <w:bCs/>
            <w:noProof/>
          </w:rPr>
          <w:t xml:space="preserve">The dihedral angle was measured for the atoms C2-C3-C6-C7 (labeled in red) and displayed in a 3D representation of </w:t>
        </w:r>
        <w:r w:rsidR="00367747" w:rsidRPr="005D2C65">
          <w:rPr>
            <w:rStyle w:val="Hyperlink"/>
            <w:noProof/>
          </w:rPr>
          <w:t>3.25</w:t>
        </w:r>
        <w:r w:rsidR="00367747" w:rsidRPr="005D2C65">
          <w:rPr>
            <w:rStyle w:val="Hyperlink"/>
            <w:bCs/>
            <w:noProof/>
          </w:rPr>
          <w:t xml:space="preserve"> as an example. The red line in the histogram indicates the dihedral angle of the backbone bond of the cocrystal structure of ADEP 4 (</w:t>
        </w:r>
        <w:r w:rsidR="00367747" w:rsidRPr="005D2C65">
          <w:rPr>
            <w:rStyle w:val="Hyperlink"/>
            <w:noProof/>
          </w:rPr>
          <w:t>3.2</w:t>
        </w:r>
        <w:r w:rsidR="00367747" w:rsidRPr="005D2C65">
          <w:rPr>
            <w:rStyle w:val="Hyperlink"/>
            <w:bCs/>
            <w:noProof/>
          </w:rPr>
          <w:t xml:space="preserve">) bound to </w:t>
        </w:r>
        <w:r w:rsidR="00367747" w:rsidRPr="005D2C65">
          <w:rPr>
            <w:rStyle w:val="Hyperlink"/>
            <w:bCs/>
            <w:i/>
            <w:noProof/>
          </w:rPr>
          <w:t>S. aureus</w:t>
        </w:r>
        <w:r w:rsidR="00367747" w:rsidRPr="005D2C65">
          <w:rPr>
            <w:rStyle w:val="Hyperlink"/>
            <w:bCs/>
            <w:noProof/>
          </w:rPr>
          <w:t xml:space="preserve"> ClpP (PDB: 6TTZ).</w:t>
        </w:r>
        <w:r w:rsidR="00367747">
          <w:rPr>
            <w:noProof/>
            <w:webHidden/>
          </w:rPr>
          <w:tab/>
        </w:r>
        <w:r w:rsidR="00367747">
          <w:rPr>
            <w:noProof/>
            <w:webHidden/>
          </w:rPr>
          <w:fldChar w:fldCharType="begin"/>
        </w:r>
        <w:r w:rsidR="00367747">
          <w:rPr>
            <w:noProof/>
            <w:webHidden/>
          </w:rPr>
          <w:instrText xml:space="preserve"> PAGEREF _Toc102742323 \h </w:instrText>
        </w:r>
        <w:r w:rsidR="00367747">
          <w:rPr>
            <w:noProof/>
            <w:webHidden/>
          </w:rPr>
        </w:r>
        <w:r w:rsidR="00367747">
          <w:rPr>
            <w:noProof/>
            <w:webHidden/>
          </w:rPr>
          <w:fldChar w:fldCharType="separate"/>
        </w:r>
        <w:r w:rsidR="00A91D35">
          <w:rPr>
            <w:noProof/>
            <w:webHidden/>
          </w:rPr>
          <w:t>411</w:t>
        </w:r>
        <w:r w:rsidR="00367747">
          <w:rPr>
            <w:noProof/>
            <w:webHidden/>
          </w:rPr>
          <w:fldChar w:fldCharType="end"/>
        </w:r>
      </w:hyperlink>
    </w:p>
    <w:p w14:paraId="7464589C" w14:textId="0E150973" w:rsidR="00367747" w:rsidRDefault="00A56DCB">
      <w:pPr>
        <w:pStyle w:val="TableofFigures"/>
        <w:tabs>
          <w:tab w:val="right" w:leader="dot" w:pos="9350"/>
        </w:tabs>
        <w:rPr>
          <w:rFonts w:asciiTheme="minorHAnsi" w:eastAsiaTheme="minorEastAsia" w:hAnsiTheme="minorHAnsi"/>
          <w:noProof/>
        </w:rPr>
      </w:pPr>
      <w:hyperlink w:anchor="_Toc102742324" w:history="1">
        <w:r w:rsidR="00367747" w:rsidRPr="005D2C65">
          <w:rPr>
            <w:rStyle w:val="Hyperlink"/>
            <w:noProof/>
          </w:rPr>
          <w:t xml:space="preserve">Figure 3.16: Histogram of dihedral angles of the heptenoyl tail in analogs 3.24 (yellow), 3.25 (green), 3.26 (blue), 3.27 (orange) and 3.28 (purple). </w:t>
        </w:r>
        <w:r w:rsidR="00367747" w:rsidRPr="005D2C65">
          <w:rPr>
            <w:rStyle w:val="Hyperlink"/>
            <w:bCs/>
            <w:noProof/>
          </w:rPr>
          <w:t xml:space="preserve">The dihedral angle was measured for the atoms C18-C20-C24-C25 (labeled in red) and displayed in a 3D representation of </w:t>
        </w:r>
        <w:r w:rsidR="00367747" w:rsidRPr="005D2C65">
          <w:rPr>
            <w:rStyle w:val="Hyperlink"/>
            <w:noProof/>
          </w:rPr>
          <w:t>3.25</w:t>
        </w:r>
        <w:r w:rsidR="00367747" w:rsidRPr="005D2C65">
          <w:rPr>
            <w:rStyle w:val="Hyperlink"/>
            <w:bCs/>
            <w:noProof/>
          </w:rPr>
          <w:t xml:space="preserve"> as an example. The red line in the histogram indicates the dihedral angle of the backbone bond of the cocrystal structure of ADEP 4 (</w:t>
        </w:r>
        <w:r w:rsidR="00367747" w:rsidRPr="005D2C65">
          <w:rPr>
            <w:rStyle w:val="Hyperlink"/>
            <w:noProof/>
          </w:rPr>
          <w:t>3.2</w:t>
        </w:r>
        <w:r w:rsidR="00367747" w:rsidRPr="005D2C65">
          <w:rPr>
            <w:rStyle w:val="Hyperlink"/>
            <w:bCs/>
            <w:noProof/>
          </w:rPr>
          <w:t xml:space="preserve">) bound to </w:t>
        </w:r>
        <w:r w:rsidR="00367747" w:rsidRPr="005D2C65">
          <w:rPr>
            <w:rStyle w:val="Hyperlink"/>
            <w:bCs/>
            <w:i/>
            <w:noProof/>
          </w:rPr>
          <w:t>S. aureus</w:t>
        </w:r>
        <w:r w:rsidR="00367747" w:rsidRPr="005D2C65">
          <w:rPr>
            <w:rStyle w:val="Hyperlink"/>
            <w:bCs/>
            <w:noProof/>
          </w:rPr>
          <w:t xml:space="preserve"> ClpP (PDB: 6TTZ).</w:t>
        </w:r>
        <w:r w:rsidR="00367747">
          <w:rPr>
            <w:noProof/>
            <w:webHidden/>
          </w:rPr>
          <w:tab/>
        </w:r>
        <w:r w:rsidR="00367747">
          <w:rPr>
            <w:noProof/>
            <w:webHidden/>
          </w:rPr>
          <w:fldChar w:fldCharType="begin"/>
        </w:r>
        <w:r w:rsidR="00367747">
          <w:rPr>
            <w:noProof/>
            <w:webHidden/>
          </w:rPr>
          <w:instrText xml:space="preserve"> PAGEREF _Toc102742324 \h </w:instrText>
        </w:r>
        <w:r w:rsidR="00367747">
          <w:rPr>
            <w:noProof/>
            <w:webHidden/>
          </w:rPr>
        </w:r>
        <w:r w:rsidR="00367747">
          <w:rPr>
            <w:noProof/>
            <w:webHidden/>
          </w:rPr>
          <w:fldChar w:fldCharType="separate"/>
        </w:r>
        <w:r w:rsidR="00A91D35">
          <w:rPr>
            <w:noProof/>
            <w:webHidden/>
          </w:rPr>
          <w:t>413</w:t>
        </w:r>
        <w:r w:rsidR="00367747">
          <w:rPr>
            <w:noProof/>
            <w:webHidden/>
          </w:rPr>
          <w:fldChar w:fldCharType="end"/>
        </w:r>
      </w:hyperlink>
    </w:p>
    <w:p w14:paraId="48A842FF" w14:textId="34236D14" w:rsidR="00367747" w:rsidRDefault="00A56DCB">
      <w:pPr>
        <w:pStyle w:val="TableofFigures"/>
        <w:tabs>
          <w:tab w:val="right" w:leader="dot" w:pos="9350"/>
        </w:tabs>
        <w:rPr>
          <w:rFonts w:asciiTheme="minorHAnsi" w:eastAsiaTheme="minorEastAsia" w:hAnsiTheme="minorHAnsi"/>
          <w:noProof/>
        </w:rPr>
      </w:pPr>
      <w:hyperlink w:anchor="_Toc102742325" w:history="1">
        <w:r w:rsidR="00367747" w:rsidRPr="005D2C65">
          <w:rPr>
            <w:rStyle w:val="Hyperlink"/>
            <w:noProof/>
          </w:rPr>
          <w:t xml:space="preserve">Figure 3.17: Histogram of dihedral angles of the heptenoyl amide in analogs 3.24 (yellow), 3.25 (green), 3.26 (blue), 3.27 (orange) and 3.28 (purple). </w:t>
        </w:r>
        <w:r w:rsidR="00367747" w:rsidRPr="005D2C65">
          <w:rPr>
            <w:rStyle w:val="Hyperlink"/>
            <w:bCs/>
            <w:noProof/>
          </w:rPr>
          <w:t xml:space="preserve">The dihedral angle was measured for the atoms C3-N26-C37-O38 (labeled in red) and displayed in a 3D representation of </w:t>
        </w:r>
        <w:r w:rsidR="00367747" w:rsidRPr="005D2C65">
          <w:rPr>
            <w:rStyle w:val="Hyperlink"/>
            <w:noProof/>
          </w:rPr>
          <w:t>3.25</w:t>
        </w:r>
        <w:r w:rsidR="00367747" w:rsidRPr="005D2C65">
          <w:rPr>
            <w:rStyle w:val="Hyperlink"/>
            <w:bCs/>
            <w:noProof/>
          </w:rPr>
          <w:t xml:space="preserve"> as an example. The red line in the histogram indicates the dihedral angle of the backbone bond of the cocrystal structure of ADEP 4 (</w:t>
        </w:r>
        <w:r w:rsidR="00367747" w:rsidRPr="005D2C65">
          <w:rPr>
            <w:rStyle w:val="Hyperlink"/>
            <w:noProof/>
          </w:rPr>
          <w:t>3.2</w:t>
        </w:r>
        <w:r w:rsidR="00367747" w:rsidRPr="005D2C65">
          <w:rPr>
            <w:rStyle w:val="Hyperlink"/>
            <w:bCs/>
            <w:noProof/>
          </w:rPr>
          <w:t xml:space="preserve">) bound to </w:t>
        </w:r>
        <w:r w:rsidR="00367747" w:rsidRPr="005D2C65">
          <w:rPr>
            <w:rStyle w:val="Hyperlink"/>
            <w:bCs/>
            <w:i/>
            <w:noProof/>
          </w:rPr>
          <w:t>S. aureus</w:t>
        </w:r>
        <w:r w:rsidR="00367747" w:rsidRPr="005D2C65">
          <w:rPr>
            <w:rStyle w:val="Hyperlink"/>
            <w:bCs/>
            <w:noProof/>
          </w:rPr>
          <w:t xml:space="preserve"> ClpP (PDB: 6TTZ).</w:t>
        </w:r>
        <w:r w:rsidR="00367747">
          <w:rPr>
            <w:noProof/>
            <w:webHidden/>
          </w:rPr>
          <w:tab/>
        </w:r>
        <w:r w:rsidR="00367747">
          <w:rPr>
            <w:noProof/>
            <w:webHidden/>
          </w:rPr>
          <w:fldChar w:fldCharType="begin"/>
        </w:r>
        <w:r w:rsidR="00367747">
          <w:rPr>
            <w:noProof/>
            <w:webHidden/>
          </w:rPr>
          <w:instrText xml:space="preserve"> PAGEREF _Toc102742325 \h </w:instrText>
        </w:r>
        <w:r w:rsidR="00367747">
          <w:rPr>
            <w:noProof/>
            <w:webHidden/>
          </w:rPr>
        </w:r>
        <w:r w:rsidR="00367747">
          <w:rPr>
            <w:noProof/>
            <w:webHidden/>
          </w:rPr>
          <w:fldChar w:fldCharType="separate"/>
        </w:r>
        <w:r w:rsidR="00A91D35">
          <w:rPr>
            <w:noProof/>
            <w:webHidden/>
          </w:rPr>
          <w:t>414</w:t>
        </w:r>
        <w:r w:rsidR="00367747">
          <w:rPr>
            <w:noProof/>
            <w:webHidden/>
          </w:rPr>
          <w:fldChar w:fldCharType="end"/>
        </w:r>
      </w:hyperlink>
    </w:p>
    <w:p w14:paraId="7A1F00E2" w14:textId="335B129B" w:rsidR="00367747" w:rsidRDefault="00A56DCB">
      <w:pPr>
        <w:pStyle w:val="TableofFigures"/>
        <w:tabs>
          <w:tab w:val="right" w:leader="dot" w:pos="9350"/>
        </w:tabs>
        <w:rPr>
          <w:rFonts w:asciiTheme="minorHAnsi" w:eastAsiaTheme="minorEastAsia" w:hAnsiTheme="minorHAnsi"/>
          <w:noProof/>
        </w:rPr>
      </w:pPr>
      <w:hyperlink w:anchor="_Toc102742326" w:history="1">
        <w:r w:rsidR="00367747" w:rsidRPr="005D2C65">
          <w:rPr>
            <w:rStyle w:val="Hyperlink"/>
            <w:noProof/>
          </w:rPr>
          <w:t>Figure 3.18: 2D protein-ligand interactions diagrams of ADEP 4 (3.2) and analogs 3.16, 3.24, 3.25, 3.26, 3.27 and 3.28.</w:t>
        </w:r>
        <w:r w:rsidR="00367747">
          <w:rPr>
            <w:noProof/>
            <w:webHidden/>
          </w:rPr>
          <w:tab/>
        </w:r>
        <w:r w:rsidR="00367747">
          <w:rPr>
            <w:noProof/>
            <w:webHidden/>
          </w:rPr>
          <w:fldChar w:fldCharType="begin"/>
        </w:r>
        <w:r w:rsidR="00367747">
          <w:rPr>
            <w:noProof/>
            <w:webHidden/>
          </w:rPr>
          <w:instrText xml:space="preserve"> PAGEREF _Toc102742326 \h </w:instrText>
        </w:r>
        <w:r w:rsidR="00367747">
          <w:rPr>
            <w:noProof/>
            <w:webHidden/>
          </w:rPr>
        </w:r>
        <w:r w:rsidR="00367747">
          <w:rPr>
            <w:noProof/>
            <w:webHidden/>
          </w:rPr>
          <w:fldChar w:fldCharType="separate"/>
        </w:r>
        <w:r w:rsidR="00A91D35">
          <w:rPr>
            <w:noProof/>
            <w:webHidden/>
          </w:rPr>
          <w:t>417</w:t>
        </w:r>
        <w:r w:rsidR="00367747">
          <w:rPr>
            <w:noProof/>
            <w:webHidden/>
          </w:rPr>
          <w:fldChar w:fldCharType="end"/>
        </w:r>
      </w:hyperlink>
    </w:p>
    <w:p w14:paraId="1271CC8D" w14:textId="4A7E9CB0" w:rsidR="00367747" w:rsidRDefault="00A56DCB">
      <w:pPr>
        <w:pStyle w:val="TableofFigures"/>
        <w:tabs>
          <w:tab w:val="right" w:leader="dot" w:pos="9350"/>
        </w:tabs>
        <w:rPr>
          <w:rFonts w:asciiTheme="minorHAnsi" w:eastAsiaTheme="minorEastAsia" w:hAnsiTheme="minorHAnsi"/>
          <w:noProof/>
        </w:rPr>
      </w:pPr>
      <w:hyperlink w:anchor="_Toc102742327" w:history="1">
        <w:r w:rsidR="00367747" w:rsidRPr="005D2C65">
          <w:rPr>
            <w:rStyle w:val="Hyperlink"/>
            <w:noProof/>
          </w:rPr>
          <w:t>Figure 3.19: 2D protein-ligand interactions diagrams of compounds 3.38 – 3.41.</w:t>
        </w:r>
        <w:r w:rsidR="00367747">
          <w:rPr>
            <w:noProof/>
            <w:webHidden/>
          </w:rPr>
          <w:tab/>
        </w:r>
        <w:r w:rsidR="00367747">
          <w:rPr>
            <w:noProof/>
            <w:webHidden/>
          </w:rPr>
          <w:fldChar w:fldCharType="begin"/>
        </w:r>
        <w:r w:rsidR="00367747">
          <w:rPr>
            <w:noProof/>
            <w:webHidden/>
          </w:rPr>
          <w:instrText xml:space="preserve"> PAGEREF _Toc102742327 \h </w:instrText>
        </w:r>
        <w:r w:rsidR="00367747">
          <w:rPr>
            <w:noProof/>
            <w:webHidden/>
          </w:rPr>
        </w:r>
        <w:r w:rsidR="00367747">
          <w:rPr>
            <w:noProof/>
            <w:webHidden/>
          </w:rPr>
          <w:fldChar w:fldCharType="separate"/>
        </w:r>
        <w:r w:rsidR="00A91D35">
          <w:rPr>
            <w:noProof/>
            <w:webHidden/>
          </w:rPr>
          <w:t>421</w:t>
        </w:r>
        <w:r w:rsidR="00367747">
          <w:rPr>
            <w:noProof/>
            <w:webHidden/>
          </w:rPr>
          <w:fldChar w:fldCharType="end"/>
        </w:r>
      </w:hyperlink>
    </w:p>
    <w:p w14:paraId="32C0E6CF" w14:textId="287CF20C" w:rsidR="00367747" w:rsidRDefault="00A56DCB">
      <w:pPr>
        <w:pStyle w:val="TableofFigures"/>
        <w:tabs>
          <w:tab w:val="right" w:leader="dot" w:pos="9350"/>
        </w:tabs>
        <w:rPr>
          <w:rFonts w:asciiTheme="minorHAnsi" w:eastAsiaTheme="minorEastAsia" w:hAnsiTheme="minorHAnsi"/>
          <w:noProof/>
        </w:rPr>
      </w:pPr>
      <w:hyperlink w:anchor="_Toc102742328" w:history="1">
        <w:r w:rsidR="00367747" w:rsidRPr="005D2C65">
          <w:rPr>
            <w:rStyle w:val="Hyperlink"/>
            <w:noProof/>
          </w:rPr>
          <w:t>Figure 3.20: Structures of eight-membered fused-ring derivatives.</w:t>
        </w:r>
        <w:r w:rsidR="00367747">
          <w:rPr>
            <w:noProof/>
            <w:webHidden/>
          </w:rPr>
          <w:tab/>
        </w:r>
        <w:r w:rsidR="00367747">
          <w:rPr>
            <w:noProof/>
            <w:webHidden/>
          </w:rPr>
          <w:fldChar w:fldCharType="begin"/>
        </w:r>
        <w:r w:rsidR="00367747">
          <w:rPr>
            <w:noProof/>
            <w:webHidden/>
          </w:rPr>
          <w:instrText xml:space="preserve"> PAGEREF _Toc102742328 \h </w:instrText>
        </w:r>
        <w:r w:rsidR="00367747">
          <w:rPr>
            <w:noProof/>
            <w:webHidden/>
          </w:rPr>
        </w:r>
        <w:r w:rsidR="00367747">
          <w:rPr>
            <w:noProof/>
            <w:webHidden/>
          </w:rPr>
          <w:fldChar w:fldCharType="separate"/>
        </w:r>
        <w:r w:rsidR="00A91D35">
          <w:rPr>
            <w:noProof/>
            <w:webHidden/>
          </w:rPr>
          <w:t>441</w:t>
        </w:r>
        <w:r w:rsidR="00367747">
          <w:rPr>
            <w:noProof/>
            <w:webHidden/>
          </w:rPr>
          <w:fldChar w:fldCharType="end"/>
        </w:r>
      </w:hyperlink>
    </w:p>
    <w:p w14:paraId="2D6365C6" w14:textId="32B7C73C" w:rsidR="00367747" w:rsidRDefault="00A56DCB">
      <w:pPr>
        <w:pStyle w:val="TableofFigures"/>
        <w:tabs>
          <w:tab w:val="right" w:leader="dot" w:pos="9350"/>
        </w:tabs>
        <w:rPr>
          <w:rFonts w:asciiTheme="minorHAnsi" w:eastAsiaTheme="minorEastAsia" w:hAnsiTheme="minorHAnsi"/>
          <w:noProof/>
        </w:rPr>
      </w:pPr>
      <w:hyperlink w:anchor="_Toc102742329" w:history="1">
        <w:r w:rsidR="00367747" w:rsidRPr="005D2C65">
          <w:rPr>
            <w:rStyle w:val="Hyperlink"/>
            <w:noProof/>
          </w:rPr>
          <w:t>Figure 3.21: Fluorescence results from the FITC-</w:t>
        </w:r>
        <w:r w:rsidR="00367747" w:rsidRPr="005D2C65">
          <w:rPr>
            <w:rStyle w:val="Hyperlink"/>
            <w:rFonts w:ascii="Cambria Math" w:hAnsi="Cambria Math" w:cs="Cambria Math"/>
            <w:noProof/>
          </w:rPr>
          <w:t>𝛽</w:t>
        </w:r>
        <w:r w:rsidR="00367747" w:rsidRPr="005D2C65">
          <w:rPr>
            <w:rStyle w:val="Hyperlink"/>
            <w:rFonts w:cs="Times New Roman"/>
            <w:noProof/>
          </w:rPr>
          <w:t>-casein degradation assay of compounds 3.24 – 3.28, 3.40 and 3.41 with BsClpP.</w:t>
        </w:r>
        <w:r w:rsidR="00367747" w:rsidRPr="005D2C65">
          <w:rPr>
            <w:rStyle w:val="Hyperlink"/>
            <w:rFonts w:cs="Times New Roman"/>
            <w:bCs/>
            <w:noProof/>
          </w:rPr>
          <w:t xml:space="preserve"> Negative control = DMSO. Positive control = </w:t>
        </w:r>
        <w:r w:rsidR="00367747" w:rsidRPr="005D2C65">
          <w:rPr>
            <w:rStyle w:val="Hyperlink"/>
            <w:rFonts w:cs="Times New Roman"/>
            <w:noProof/>
          </w:rPr>
          <w:t>3.16</w:t>
        </w:r>
        <w:r w:rsidR="00367747" w:rsidRPr="005D2C65">
          <w:rPr>
            <w:rStyle w:val="Hyperlink"/>
            <w:rFonts w:cs="Times New Roman"/>
            <w:bCs/>
            <w:noProof/>
          </w:rPr>
          <w:t xml:space="preserve"> (100 </w:t>
        </w:r>
        <w:r w:rsidR="00367747" w:rsidRPr="005D2C65">
          <w:rPr>
            <w:rStyle w:val="Hyperlink"/>
            <w:rFonts w:ascii="Cambria Math" w:hAnsi="Cambria Math" w:cs="Cambria Math"/>
            <w:bCs/>
            <w:noProof/>
          </w:rPr>
          <w:t>𝜇</w:t>
        </w:r>
        <w:r w:rsidR="00367747" w:rsidRPr="005D2C65">
          <w:rPr>
            <w:rStyle w:val="Hyperlink"/>
            <w:rFonts w:cs="Times New Roman"/>
            <w:bCs/>
            <w:noProof/>
          </w:rPr>
          <w:t xml:space="preserve">M). The blue bars represent the fluorescence at 250 </w:t>
        </w:r>
        <w:r w:rsidR="00367747" w:rsidRPr="005D2C65">
          <w:rPr>
            <w:rStyle w:val="Hyperlink"/>
            <w:rFonts w:ascii="Cambria Math" w:hAnsi="Cambria Math" w:cs="Cambria Math"/>
            <w:bCs/>
            <w:noProof/>
          </w:rPr>
          <w:t>𝜇</w:t>
        </w:r>
        <w:r w:rsidR="00367747" w:rsidRPr="005D2C65">
          <w:rPr>
            <w:rStyle w:val="Hyperlink"/>
            <w:rFonts w:cs="Times New Roman"/>
            <w:bCs/>
            <w:noProof/>
          </w:rPr>
          <w:t xml:space="preserve">M and the orange bars represent the fluorescence at 500 </w:t>
        </w:r>
        <w:r w:rsidR="00367747" w:rsidRPr="005D2C65">
          <w:rPr>
            <w:rStyle w:val="Hyperlink"/>
            <w:rFonts w:ascii="Cambria Math" w:hAnsi="Cambria Math" w:cs="Cambria Math"/>
            <w:bCs/>
            <w:noProof/>
          </w:rPr>
          <w:t>𝜇</w:t>
        </w:r>
        <w:r w:rsidR="00367747" w:rsidRPr="005D2C65">
          <w:rPr>
            <w:rStyle w:val="Hyperlink"/>
            <w:rFonts w:cs="Times New Roman"/>
            <w:bCs/>
            <w:noProof/>
          </w:rPr>
          <w:t>M.</w:t>
        </w:r>
        <w:r w:rsidR="00367747">
          <w:rPr>
            <w:noProof/>
            <w:webHidden/>
          </w:rPr>
          <w:tab/>
        </w:r>
        <w:r w:rsidR="00367747">
          <w:rPr>
            <w:noProof/>
            <w:webHidden/>
          </w:rPr>
          <w:fldChar w:fldCharType="begin"/>
        </w:r>
        <w:r w:rsidR="00367747">
          <w:rPr>
            <w:noProof/>
            <w:webHidden/>
          </w:rPr>
          <w:instrText xml:space="preserve"> PAGEREF _Toc102742329 \h </w:instrText>
        </w:r>
        <w:r w:rsidR="00367747">
          <w:rPr>
            <w:noProof/>
            <w:webHidden/>
          </w:rPr>
        </w:r>
        <w:r w:rsidR="00367747">
          <w:rPr>
            <w:noProof/>
            <w:webHidden/>
          </w:rPr>
          <w:fldChar w:fldCharType="separate"/>
        </w:r>
        <w:r w:rsidR="00A91D35">
          <w:rPr>
            <w:noProof/>
            <w:webHidden/>
          </w:rPr>
          <w:t>447</w:t>
        </w:r>
        <w:r w:rsidR="00367747">
          <w:rPr>
            <w:noProof/>
            <w:webHidden/>
          </w:rPr>
          <w:fldChar w:fldCharType="end"/>
        </w:r>
      </w:hyperlink>
    </w:p>
    <w:p w14:paraId="594416D9" w14:textId="285462FA" w:rsidR="00367747" w:rsidRDefault="00A56DCB">
      <w:pPr>
        <w:pStyle w:val="TableofFigures"/>
        <w:tabs>
          <w:tab w:val="right" w:leader="dot" w:pos="9350"/>
        </w:tabs>
        <w:rPr>
          <w:rFonts w:asciiTheme="minorHAnsi" w:eastAsiaTheme="minorEastAsia" w:hAnsiTheme="minorHAnsi"/>
          <w:noProof/>
        </w:rPr>
      </w:pPr>
      <w:hyperlink w:anchor="_Toc102742330" w:history="1">
        <w:r w:rsidR="00367747" w:rsidRPr="005D2C65">
          <w:rPr>
            <w:rStyle w:val="Hyperlink"/>
            <w:noProof/>
          </w:rPr>
          <w:t>Figure 3.22: Fluorescence results from the FITC-</w:t>
        </w:r>
        <w:r w:rsidR="00367747" w:rsidRPr="005D2C65">
          <w:rPr>
            <w:rStyle w:val="Hyperlink"/>
            <w:rFonts w:ascii="Cambria Math" w:hAnsi="Cambria Math" w:cs="Cambria Math"/>
            <w:noProof/>
          </w:rPr>
          <w:t>𝛽</w:t>
        </w:r>
        <w:r w:rsidR="00367747" w:rsidRPr="005D2C65">
          <w:rPr>
            <w:rStyle w:val="Hyperlink"/>
            <w:rFonts w:cs="Times New Roman"/>
            <w:noProof/>
          </w:rPr>
          <w:t>-casein degradation assay of compounds 3.24, 3.38 and 3.39 with BsClpP.</w:t>
        </w:r>
        <w:r w:rsidR="00367747" w:rsidRPr="005D2C65">
          <w:rPr>
            <w:rStyle w:val="Hyperlink"/>
            <w:rFonts w:cs="Times New Roman"/>
            <w:bCs/>
            <w:noProof/>
          </w:rPr>
          <w:t xml:space="preserve"> Negative control = DMSO. Positive control = </w:t>
        </w:r>
        <w:r w:rsidR="00367747" w:rsidRPr="005D2C65">
          <w:rPr>
            <w:rStyle w:val="Hyperlink"/>
            <w:rFonts w:cs="Times New Roman"/>
            <w:noProof/>
          </w:rPr>
          <w:t>3.16</w:t>
        </w:r>
        <w:r w:rsidR="00367747" w:rsidRPr="005D2C65">
          <w:rPr>
            <w:rStyle w:val="Hyperlink"/>
            <w:rFonts w:cs="Times New Roman"/>
            <w:bCs/>
            <w:noProof/>
          </w:rPr>
          <w:t xml:space="preserve"> (100 </w:t>
        </w:r>
        <w:r w:rsidR="00367747" w:rsidRPr="005D2C65">
          <w:rPr>
            <w:rStyle w:val="Hyperlink"/>
            <w:rFonts w:ascii="Cambria Math" w:hAnsi="Cambria Math" w:cs="Cambria Math"/>
            <w:bCs/>
            <w:noProof/>
          </w:rPr>
          <w:t>𝜇</w:t>
        </w:r>
        <w:r w:rsidR="00367747" w:rsidRPr="005D2C65">
          <w:rPr>
            <w:rStyle w:val="Hyperlink"/>
            <w:rFonts w:cs="Times New Roman"/>
            <w:bCs/>
            <w:noProof/>
          </w:rPr>
          <w:t xml:space="preserve">M). The blue bars represent the fluorescence at 250 </w:t>
        </w:r>
        <w:r w:rsidR="00367747" w:rsidRPr="005D2C65">
          <w:rPr>
            <w:rStyle w:val="Hyperlink"/>
            <w:rFonts w:ascii="Cambria Math" w:hAnsi="Cambria Math" w:cs="Cambria Math"/>
            <w:bCs/>
            <w:noProof/>
          </w:rPr>
          <w:t>𝜇</w:t>
        </w:r>
        <w:r w:rsidR="00367747" w:rsidRPr="005D2C65">
          <w:rPr>
            <w:rStyle w:val="Hyperlink"/>
            <w:rFonts w:cs="Times New Roman"/>
            <w:bCs/>
            <w:noProof/>
          </w:rPr>
          <w:t xml:space="preserve">M and the orange bars represent the fluorescence at 500 </w:t>
        </w:r>
        <w:r w:rsidR="00367747" w:rsidRPr="005D2C65">
          <w:rPr>
            <w:rStyle w:val="Hyperlink"/>
            <w:rFonts w:ascii="Cambria Math" w:hAnsi="Cambria Math" w:cs="Cambria Math"/>
            <w:bCs/>
            <w:noProof/>
          </w:rPr>
          <w:t>𝜇</w:t>
        </w:r>
        <w:r w:rsidR="00367747" w:rsidRPr="005D2C65">
          <w:rPr>
            <w:rStyle w:val="Hyperlink"/>
            <w:rFonts w:cs="Times New Roman"/>
            <w:bCs/>
            <w:noProof/>
          </w:rPr>
          <w:t>M.</w:t>
        </w:r>
        <w:r w:rsidR="00367747">
          <w:rPr>
            <w:noProof/>
            <w:webHidden/>
          </w:rPr>
          <w:tab/>
        </w:r>
        <w:r w:rsidR="00367747">
          <w:rPr>
            <w:noProof/>
            <w:webHidden/>
          </w:rPr>
          <w:fldChar w:fldCharType="begin"/>
        </w:r>
        <w:r w:rsidR="00367747">
          <w:rPr>
            <w:noProof/>
            <w:webHidden/>
          </w:rPr>
          <w:instrText xml:space="preserve"> PAGEREF _Toc102742330 \h </w:instrText>
        </w:r>
        <w:r w:rsidR="00367747">
          <w:rPr>
            <w:noProof/>
            <w:webHidden/>
          </w:rPr>
        </w:r>
        <w:r w:rsidR="00367747">
          <w:rPr>
            <w:noProof/>
            <w:webHidden/>
          </w:rPr>
          <w:fldChar w:fldCharType="separate"/>
        </w:r>
        <w:r w:rsidR="00A91D35">
          <w:rPr>
            <w:noProof/>
            <w:webHidden/>
          </w:rPr>
          <w:t>448</w:t>
        </w:r>
        <w:r w:rsidR="00367747">
          <w:rPr>
            <w:noProof/>
            <w:webHidden/>
          </w:rPr>
          <w:fldChar w:fldCharType="end"/>
        </w:r>
      </w:hyperlink>
    </w:p>
    <w:p w14:paraId="242D6C55" w14:textId="0544D0F9" w:rsidR="00367747" w:rsidRDefault="00A56DCB">
      <w:pPr>
        <w:pStyle w:val="TableofFigures"/>
        <w:tabs>
          <w:tab w:val="right" w:leader="dot" w:pos="9350"/>
        </w:tabs>
        <w:rPr>
          <w:rFonts w:asciiTheme="minorHAnsi" w:eastAsiaTheme="minorEastAsia" w:hAnsiTheme="minorHAnsi"/>
          <w:noProof/>
        </w:rPr>
      </w:pPr>
      <w:hyperlink w:anchor="_Toc102742331" w:history="1">
        <w:r w:rsidR="00367747" w:rsidRPr="005D2C65">
          <w:rPr>
            <w:rStyle w:val="Hyperlink"/>
            <w:noProof/>
          </w:rPr>
          <w:t xml:space="preserve">Figure 4.1: </w:t>
        </w:r>
        <w:r w:rsidR="00367747" w:rsidRPr="005D2C65">
          <w:rPr>
            <w:rStyle w:val="Hyperlink"/>
            <w:bCs/>
            <w:noProof/>
          </w:rPr>
          <w:t>Antivirals under investigation for SARS, MERS and COVID-19.</w:t>
        </w:r>
        <w:r w:rsidR="00367747">
          <w:rPr>
            <w:noProof/>
            <w:webHidden/>
          </w:rPr>
          <w:tab/>
        </w:r>
        <w:r w:rsidR="00367747">
          <w:rPr>
            <w:noProof/>
            <w:webHidden/>
          </w:rPr>
          <w:fldChar w:fldCharType="begin"/>
        </w:r>
        <w:r w:rsidR="00367747">
          <w:rPr>
            <w:noProof/>
            <w:webHidden/>
          </w:rPr>
          <w:instrText xml:space="preserve"> PAGEREF _Toc102742331 \h </w:instrText>
        </w:r>
        <w:r w:rsidR="00367747">
          <w:rPr>
            <w:noProof/>
            <w:webHidden/>
          </w:rPr>
        </w:r>
        <w:r w:rsidR="00367747">
          <w:rPr>
            <w:noProof/>
            <w:webHidden/>
          </w:rPr>
          <w:fldChar w:fldCharType="separate"/>
        </w:r>
        <w:r w:rsidR="00A91D35">
          <w:rPr>
            <w:noProof/>
            <w:webHidden/>
          </w:rPr>
          <w:t>558</w:t>
        </w:r>
        <w:r w:rsidR="00367747">
          <w:rPr>
            <w:noProof/>
            <w:webHidden/>
          </w:rPr>
          <w:fldChar w:fldCharType="end"/>
        </w:r>
      </w:hyperlink>
    </w:p>
    <w:p w14:paraId="7DA1C920" w14:textId="08345735" w:rsidR="00367747" w:rsidRDefault="00A56DCB">
      <w:pPr>
        <w:pStyle w:val="TableofFigures"/>
        <w:tabs>
          <w:tab w:val="right" w:leader="dot" w:pos="9350"/>
        </w:tabs>
        <w:rPr>
          <w:rFonts w:asciiTheme="minorHAnsi" w:eastAsiaTheme="minorEastAsia" w:hAnsiTheme="minorHAnsi"/>
          <w:noProof/>
        </w:rPr>
      </w:pPr>
      <w:hyperlink w:anchor="_Toc102742332" w:history="1">
        <w:r w:rsidR="00367747" w:rsidRPr="005D2C65">
          <w:rPr>
            <w:rStyle w:val="Hyperlink"/>
            <w:noProof/>
          </w:rPr>
          <w:t xml:space="preserve">Figure 4.2: </w:t>
        </w:r>
        <w:r w:rsidR="00367747" w:rsidRPr="005D2C65">
          <w:rPr>
            <w:rStyle w:val="Hyperlink"/>
            <w:bCs/>
            <w:noProof/>
          </w:rPr>
          <w:t>SARS-CoV-2 RdRp inhibitors under investigation.</w:t>
        </w:r>
        <w:r w:rsidR="00367747">
          <w:rPr>
            <w:noProof/>
            <w:webHidden/>
          </w:rPr>
          <w:tab/>
        </w:r>
        <w:r w:rsidR="00367747">
          <w:rPr>
            <w:noProof/>
            <w:webHidden/>
          </w:rPr>
          <w:fldChar w:fldCharType="begin"/>
        </w:r>
        <w:r w:rsidR="00367747">
          <w:rPr>
            <w:noProof/>
            <w:webHidden/>
          </w:rPr>
          <w:instrText xml:space="preserve"> PAGEREF _Toc102742332 \h </w:instrText>
        </w:r>
        <w:r w:rsidR="00367747">
          <w:rPr>
            <w:noProof/>
            <w:webHidden/>
          </w:rPr>
        </w:r>
        <w:r w:rsidR="00367747">
          <w:rPr>
            <w:noProof/>
            <w:webHidden/>
          </w:rPr>
          <w:fldChar w:fldCharType="separate"/>
        </w:r>
        <w:r w:rsidR="00A91D35">
          <w:rPr>
            <w:noProof/>
            <w:webHidden/>
          </w:rPr>
          <w:t>561</w:t>
        </w:r>
        <w:r w:rsidR="00367747">
          <w:rPr>
            <w:noProof/>
            <w:webHidden/>
          </w:rPr>
          <w:fldChar w:fldCharType="end"/>
        </w:r>
      </w:hyperlink>
    </w:p>
    <w:p w14:paraId="42ADBF12" w14:textId="027BA1C7" w:rsidR="00367747" w:rsidRDefault="00A56DCB">
      <w:pPr>
        <w:pStyle w:val="TableofFigures"/>
        <w:tabs>
          <w:tab w:val="right" w:leader="dot" w:pos="9350"/>
        </w:tabs>
        <w:rPr>
          <w:rFonts w:asciiTheme="minorHAnsi" w:eastAsiaTheme="minorEastAsia" w:hAnsiTheme="minorHAnsi"/>
          <w:noProof/>
        </w:rPr>
      </w:pPr>
      <w:hyperlink w:anchor="_Toc102742333" w:history="1">
        <w:r w:rsidR="00367747" w:rsidRPr="005D2C65">
          <w:rPr>
            <w:rStyle w:val="Hyperlink"/>
            <w:noProof/>
          </w:rPr>
          <w:t xml:space="preserve">Figure 4.3: </w:t>
        </w:r>
        <w:r w:rsidR="00367747" w:rsidRPr="005D2C65">
          <w:rPr>
            <w:rStyle w:val="Hyperlink"/>
            <w:bCs/>
            <w:noProof/>
          </w:rPr>
          <w:t>SARS-CoV-2 PLpro inhibitors under investigation.</w:t>
        </w:r>
        <w:r w:rsidR="00367747">
          <w:rPr>
            <w:noProof/>
            <w:webHidden/>
          </w:rPr>
          <w:tab/>
        </w:r>
        <w:r w:rsidR="00367747">
          <w:rPr>
            <w:noProof/>
            <w:webHidden/>
          </w:rPr>
          <w:fldChar w:fldCharType="begin"/>
        </w:r>
        <w:r w:rsidR="00367747">
          <w:rPr>
            <w:noProof/>
            <w:webHidden/>
          </w:rPr>
          <w:instrText xml:space="preserve"> PAGEREF _Toc102742333 \h </w:instrText>
        </w:r>
        <w:r w:rsidR="00367747">
          <w:rPr>
            <w:noProof/>
            <w:webHidden/>
          </w:rPr>
        </w:r>
        <w:r w:rsidR="00367747">
          <w:rPr>
            <w:noProof/>
            <w:webHidden/>
          </w:rPr>
          <w:fldChar w:fldCharType="separate"/>
        </w:r>
        <w:r w:rsidR="00A91D35">
          <w:rPr>
            <w:noProof/>
            <w:webHidden/>
          </w:rPr>
          <w:t>564</w:t>
        </w:r>
        <w:r w:rsidR="00367747">
          <w:rPr>
            <w:noProof/>
            <w:webHidden/>
          </w:rPr>
          <w:fldChar w:fldCharType="end"/>
        </w:r>
      </w:hyperlink>
    </w:p>
    <w:p w14:paraId="1E87E57D" w14:textId="235FB930" w:rsidR="00367747" w:rsidRDefault="00A56DCB">
      <w:pPr>
        <w:pStyle w:val="TableofFigures"/>
        <w:tabs>
          <w:tab w:val="right" w:leader="dot" w:pos="9350"/>
        </w:tabs>
        <w:rPr>
          <w:rFonts w:asciiTheme="minorHAnsi" w:eastAsiaTheme="minorEastAsia" w:hAnsiTheme="minorHAnsi"/>
          <w:noProof/>
        </w:rPr>
      </w:pPr>
      <w:hyperlink w:anchor="_Toc102742334" w:history="1">
        <w:r w:rsidR="00367747" w:rsidRPr="005D2C65">
          <w:rPr>
            <w:rStyle w:val="Hyperlink"/>
            <w:noProof/>
          </w:rPr>
          <w:t xml:space="preserve">Figure 4.4: </w:t>
        </w:r>
        <w:r w:rsidR="00367747" w:rsidRPr="005D2C65">
          <w:rPr>
            <w:rStyle w:val="Hyperlink"/>
            <w:bCs/>
            <w:noProof/>
          </w:rPr>
          <w:t xml:space="preserve">Mpro monomer. </w:t>
        </w:r>
        <w:r w:rsidR="00367747" w:rsidRPr="005D2C65">
          <w:rPr>
            <w:rStyle w:val="Hyperlink"/>
            <w:noProof/>
          </w:rPr>
          <w:t>Domain 1 in green, Domain 2 in cyan and Domain 3 in yellow.</w:t>
        </w:r>
        <w:r w:rsidR="00367747">
          <w:rPr>
            <w:noProof/>
            <w:webHidden/>
          </w:rPr>
          <w:tab/>
        </w:r>
        <w:r w:rsidR="00367747">
          <w:rPr>
            <w:noProof/>
            <w:webHidden/>
          </w:rPr>
          <w:fldChar w:fldCharType="begin"/>
        </w:r>
        <w:r w:rsidR="00367747">
          <w:rPr>
            <w:noProof/>
            <w:webHidden/>
          </w:rPr>
          <w:instrText xml:space="preserve"> PAGEREF _Toc102742334 \h </w:instrText>
        </w:r>
        <w:r w:rsidR="00367747">
          <w:rPr>
            <w:noProof/>
            <w:webHidden/>
          </w:rPr>
        </w:r>
        <w:r w:rsidR="00367747">
          <w:rPr>
            <w:noProof/>
            <w:webHidden/>
          </w:rPr>
          <w:fldChar w:fldCharType="separate"/>
        </w:r>
        <w:r w:rsidR="00A91D35">
          <w:rPr>
            <w:noProof/>
            <w:webHidden/>
          </w:rPr>
          <w:t>565</w:t>
        </w:r>
        <w:r w:rsidR="00367747">
          <w:rPr>
            <w:noProof/>
            <w:webHidden/>
          </w:rPr>
          <w:fldChar w:fldCharType="end"/>
        </w:r>
      </w:hyperlink>
    </w:p>
    <w:p w14:paraId="5E7BBEFB" w14:textId="617CEF75" w:rsidR="00367747" w:rsidRDefault="00A56DCB">
      <w:pPr>
        <w:pStyle w:val="TableofFigures"/>
        <w:tabs>
          <w:tab w:val="right" w:leader="dot" w:pos="9350"/>
        </w:tabs>
        <w:rPr>
          <w:rFonts w:asciiTheme="minorHAnsi" w:eastAsiaTheme="minorEastAsia" w:hAnsiTheme="minorHAnsi"/>
          <w:noProof/>
        </w:rPr>
      </w:pPr>
      <w:hyperlink w:anchor="_Toc102742335" w:history="1">
        <w:r w:rsidR="00367747" w:rsidRPr="005D2C65">
          <w:rPr>
            <w:rStyle w:val="Hyperlink"/>
            <w:noProof/>
          </w:rPr>
          <w:t xml:space="preserve">Figure 4.5: </w:t>
        </w:r>
        <w:r w:rsidR="00367747" w:rsidRPr="005D2C65">
          <w:rPr>
            <w:rStyle w:val="Hyperlink"/>
            <w:bCs/>
            <w:noProof/>
          </w:rPr>
          <w:t xml:space="preserve">Structure of dimeric SARS-CoV-2 Mpro. </w:t>
        </w:r>
        <w:r w:rsidR="00367747" w:rsidRPr="005D2C65">
          <w:rPr>
            <w:rStyle w:val="Hyperlink"/>
            <w:noProof/>
          </w:rPr>
          <w:t>The catalytic dyad is circled in black highlighting Cysteine 145 in green and Histidine 41 in marine blue (PDB: 1UK4).</w:t>
        </w:r>
        <w:r w:rsidR="00367747">
          <w:rPr>
            <w:noProof/>
            <w:webHidden/>
          </w:rPr>
          <w:tab/>
        </w:r>
        <w:r w:rsidR="00367747">
          <w:rPr>
            <w:noProof/>
            <w:webHidden/>
          </w:rPr>
          <w:fldChar w:fldCharType="begin"/>
        </w:r>
        <w:r w:rsidR="00367747">
          <w:rPr>
            <w:noProof/>
            <w:webHidden/>
          </w:rPr>
          <w:instrText xml:space="preserve"> PAGEREF _Toc102742335 \h </w:instrText>
        </w:r>
        <w:r w:rsidR="00367747">
          <w:rPr>
            <w:noProof/>
            <w:webHidden/>
          </w:rPr>
        </w:r>
        <w:r w:rsidR="00367747">
          <w:rPr>
            <w:noProof/>
            <w:webHidden/>
          </w:rPr>
          <w:fldChar w:fldCharType="separate"/>
        </w:r>
        <w:r w:rsidR="00A91D35">
          <w:rPr>
            <w:noProof/>
            <w:webHidden/>
          </w:rPr>
          <w:t>565</w:t>
        </w:r>
        <w:r w:rsidR="00367747">
          <w:rPr>
            <w:noProof/>
            <w:webHidden/>
          </w:rPr>
          <w:fldChar w:fldCharType="end"/>
        </w:r>
      </w:hyperlink>
    </w:p>
    <w:p w14:paraId="4C5A8377" w14:textId="138FFC3C" w:rsidR="00367747" w:rsidRDefault="00A56DCB">
      <w:pPr>
        <w:pStyle w:val="TableofFigures"/>
        <w:tabs>
          <w:tab w:val="right" w:leader="dot" w:pos="9350"/>
        </w:tabs>
        <w:rPr>
          <w:rFonts w:asciiTheme="minorHAnsi" w:eastAsiaTheme="minorEastAsia" w:hAnsiTheme="minorHAnsi"/>
          <w:noProof/>
        </w:rPr>
      </w:pPr>
      <w:hyperlink w:anchor="_Toc102742336" w:history="1">
        <w:r w:rsidR="00367747" w:rsidRPr="005D2C65">
          <w:rPr>
            <w:rStyle w:val="Hyperlink"/>
            <w:noProof/>
          </w:rPr>
          <w:t xml:space="preserve">Figure 4.6: </w:t>
        </w:r>
        <w:r w:rsidR="00367747" w:rsidRPr="005D2C65">
          <w:rPr>
            <w:rStyle w:val="Hyperlink"/>
            <w:bCs/>
            <w:noProof/>
          </w:rPr>
          <w:t xml:space="preserve">SARS-CoV-2 Mpro active site pocket. </w:t>
        </w:r>
        <w:r w:rsidR="00367747" w:rsidRPr="005D2C65">
          <w:rPr>
            <w:rStyle w:val="Hyperlink"/>
            <w:noProof/>
          </w:rPr>
          <w:t>(a) Representative example of SARS-CoV-2 protein substrate. (b) Surface representation of the active site of SARS-CoV-2 Mpro bound to a protein substrate.</w:t>
        </w:r>
        <w:r w:rsidR="00367747" w:rsidRPr="005D2C65">
          <w:rPr>
            <w:rStyle w:val="Hyperlink"/>
            <w:noProof/>
            <w:vertAlign w:val="superscript"/>
          </w:rPr>
          <w:t>57</w:t>
        </w:r>
        <w:r w:rsidR="00367747" w:rsidRPr="005D2C65">
          <w:rPr>
            <w:rStyle w:val="Hyperlink"/>
            <w:noProof/>
          </w:rPr>
          <w:t xml:space="preserve"> (c) Summary table of SARS-CoV-2 Mpro residues for each subsite of the binding pocket. (bb) = backbone.</w:t>
        </w:r>
        <w:r w:rsidR="00367747">
          <w:rPr>
            <w:noProof/>
            <w:webHidden/>
          </w:rPr>
          <w:tab/>
        </w:r>
        <w:r w:rsidR="00367747">
          <w:rPr>
            <w:noProof/>
            <w:webHidden/>
          </w:rPr>
          <w:fldChar w:fldCharType="begin"/>
        </w:r>
        <w:r w:rsidR="00367747">
          <w:rPr>
            <w:noProof/>
            <w:webHidden/>
          </w:rPr>
          <w:instrText xml:space="preserve"> PAGEREF _Toc102742336 \h </w:instrText>
        </w:r>
        <w:r w:rsidR="00367747">
          <w:rPr>
            <w:noProof/>
            <w:webHidden/>
          </w:rPr>
        </w:r>
        <w:r w:rsidR="00367747">
          <w:rPr>
            <w:noProof/>
            <w:webHidden/>
          </w:rPr>
          <w:fldChar w:fldCharType="separate"/>
        </w:r>
        <w:r w:rsidR="00A91D35">
          <w:rPr>
            <w:noProof/>
            <w:webHidden/>
          </w:rPr>
          <w:t>566</w:t>
        </w:r>
        <w:r w:rsidR="00367747">
          <w:rPr>
            <w:noProof/>
            <w:webHidden/>
          </w:rPr>
          <w:fldChar w:fldCharType="end"/>
        </w:r>
      </w:hyperlink>
    </w:p>
    <w:p w14:paraId="477255BB" w14:textId="57D3128A" w:rsidR="00367747" w:rsidRDefault="00A56DCB">
      <w:pPr>
        <w:pStyle w:val="TableofFigures"/>
        <w:tabs>
          <w:tab w:val="right" w:leader="dot" w:pos="9350"/>
        </w:tabs>
        <w:rPr>
          <w:rFonts w:asciiTheme="minorHAnsi" w:eastAsiaTheme="minorEastAsia" w:hAnsiTheme="minorHAnsi"/>
          <w:noProof/>
        </w:rPr>
      </w:pPr>
      <w:hyperlink w:anchor="_Toc102742337" w:history="1">
        <w:r w:rsidR="00367747" w:rsidRPr="005D2C65">
          <w:rPr>
            <w:rStyle w:val="Hyperlink"/>
            <w:noProof/>
          </w:rPr>
          <w:t xml:space="preserve">Figure 4.7: </w:t>
        </w:r>
        <w:r w:rsidR="00367747" w:rsidRPr="005D2C65">
          <w:rPr>
            <w:rStyle w:val="Hyperlink"/>
            <w:rFonts w:cs="Times New Roman"/>
            <w:bCs/>
            <w:noProof/>
          </w:rPr>
          <w:t>General structure of covalent SARS-CoV-2 Mpro inhibitors</w:t>
        </w:r>
        <w:r w:rsidR="00367747" w:rsidRPr="005D2C65">
          <w:rPr>
            <w:rStyle w:val="Hyperlink"/>
            <w:rFonts w:cs="Times New Roman"/>
            <w:noProof/>
          </w:rPr>
          <w:t>.</w:t>
        </w:r>
        <w:r w:rsidR="00367747">
          <w:rPr>
            <w:noProof/>
            <w:webHidden/>
          </w:rPr>
          <w:tab/>
        </w:r>
        <w:r w:rsidR="00367747">
          <w:rPr>
            <w:noProof/>
            <w:webHidden/>
          </w:rPr>
          <w:fldChar w:fldCharType="begin"/>
        </w:r>
        <w:r w:rsidR="00367747">
          <w:rPr>
            <w:noProof/>
            <w:webHidden/>
          </w:rPr>
          <w:instrText xml:space="preserve"> PAGEREF _Toc102742337 \h </w:instrText>
        </w:r>
        <w:r w:rsidR="00367747">
          <w:rPr>
            <w:noProof/>
            <w:webHidden/>
          </w:rPr>
        </w:r>
        <w:r w:rsidR="00367747">
          <w:rPr>
            <w:noProof/>
            <w:webHidden/>
          </w:rPr>
          <w:fldChar w:fldCharType="separate"/>
        </w:r>
        <w:r w:rsidR="00A91D35">
          <w:rPr>
            <w:noProof/>
            <w:webHidden/>
          </w:rPr>
          <w:t>567</w:t>
        </w:r>
        <w:r w:rsidR="00367747">
          <w:rPr>
            <w:noProof/>
            <w:webHidden/>
          </w:rPr>
          <w:fldChar w:fldCharType="end"/>
        </w:r>
      </w:hyperlink>
    </w:p>
    <w:p w14:paraId="084FB72F" w14:textId="298C96B0" w:rsidR="00367747" w:rsidRDefault="00A56DCB">
      <w:pPr>
        <w:pStyle w:val="TableofFigures"/>
        <w:tabs>
          <w:tab w:val="right" w:leader="dot" w:pos="9350"/>
        </w:tabs>
        <w:rPr>
          <w:rFonts w:asciiTheme="minorHAnsi" w:eastAsiaTheme="minorEastAsia" w:hAnsiTheme="minorHAnsi"/>
          <w:noProof/>
        </w:rPr>
      </w:pPr>
      <w:hyperlink w:anchor="_Toc102742338" w:history="1">
        <w:r w:rsidR="00367747" w:rsidRPr="005D2C65">
          <w:rPr>
            <w:rStyle w:val="Hyperlink"/>
            <w:noProof/>
          </w:rPr>
          <w:t xml:space="preserve">Figure 4.8: </w:t>
        </w:r>
        <w:r w:rsidR="00367747" w:rsidRPr="005D2C65">
          <w:rPr>
            <w:rStyle w:val="Hyperlink"/>
            <w:bCs/>
            <w:noProof/>
          </w:rPr>
          <w:t xml:space="preserve">Reversible covalent SARS-CoV-2 Mpro inhibitors. </w:t>
        </w:r>
        <w:r w:rsidR="00367747" w:rsidRPr="005D2C65">
          <w:rPr>
            <w:rStyle w:val="Hyperlink"/>
            <w:noProof/>
          </w:rPr>
          <w:t>The functional groups in red are the warheads.</w:t>
        </w:r>
        <w:r w:rsidR="00367747">
          <w:rPr>
            <w:noProof/>
            <w:webHidden/>
          </w:rPr>
          <w:tab/>
        </w:r>
        <w:r w:rsidR="00367747">
          <w:rPr>
            <w:noProof/>
            <w:webHidden/>
          </w:rPr>
          <w:fldChar w:fldCharType="begin"/>
        </w:r>
        <w:r w:rsidR="00367747">
          <w:rPr>
            <w:noProof/>
            <w:webHidden/>
          </w:rPr>
          <w:instrText xml:space="preserve"> PAGEREF _Toc102742338 \h </w:instrText>
        </w:r>
        <w:r w:rsidR="00367747">
          <w:rPr>
            <w:noProof/>
            <w:webHidden/>
          </w:rPr>
        </w:r>
        <w:r w:rsidR="00367747">
          <w:rPr>
            <w:noProof/>
            <w:webHidden/>
          </w:rPr>
          <w:fldChar w:fldCharType="separate"/>
        </w:r>
        <w:r w:rsidR="00A91D35">
          <w:rPr>
            <w:noProof/>
            <w:webHidden/>
          </w:rPr>
          <w:t>568</w:t>
        </w:r>
        <w:r w:rsidR="00367747">
          <w:rPr>
            <w:noProof/>
            <w:webHidden/>
          </w:rPr>
          <w:fldChar w:fldCharType="end"/>
        </w:r>
      </w:hyperlink>
    </w:p>
    <w:p w14:paraId="75334E27" w14:textId="1D3153CA" w:rsidR="00367747" w:rsidRDefault="00A56DCB">
      <w:pPr>
        <w:pStyle w:val="TableofFigures"/>
        <w:tabs>
          <w:tab w:val="right" w:leader="dot" w:pos="9350"/>
        </w:tabs>
        <w:rPr>
          <w:rFonts w:asciiTheme="minorHAnsi" w:eastAsiaTheme="minorEastAsia" w:hAnsiTheme="minorHAnsi"/>
          <w:noProof/>
        </w:rPr>
      </w:pPr>
      <w:hyperlink w:anchor="_Toc102742339" w:history="1">
        <w:r w:rsidR="00367747" w:rsidRPr="005D2C65">
          <w:rPr>
            <w:rStyle w:val="Hyperlink"/>
            <w:noProof/>
          </w:rPr>
          <w:t xml:space="preserve">Figure 4.9: </w:t>
        </w:r>
        <w:r w:rsidR="00367747" w:rsidRPr="005D2C65">
          <w:rPr>
            <w:rStyle w:val="Hyperlink"/>
            <w:bCs/>
            <w:noProof/>
          </w:rPr>
          <w:t>Non-covalent SARS-CoV-2 Mpro inhibitors.</w:t>
        </w:r>
        <w:r w:rsidR="00367747">
          <w:rPr>
            <w:noProof/>
            <w:webHidden/>
          </w:rPr>
          <w:tab/>
        </w:r>
        <w:r w:rsidR="00367747">
          <w:rPr>
            <w:noProof/>
            <w:webHidden/>
          </w:rPr>
          <w:fldChar w:fldCharType="begin"/>
        </w:r>
        <w:r w:rsidR="00367747">
          <w:rPr>
            <w:noProof/>
            <w:webHidden/>
          </w:rPr>
          <w:instrText xml:space="preserve"> PAGEREF _Toc102742339 \h </w:instrText>
        </w:r>
        <w:r w:rsidR="00367747">
          <w:rPr>
            <w:noProof/>
            <w:webHidden/>
          </w:rPr>
        </w:r>
        <w:r w:rsidR="00367747">
          <w:rPr>
            <w:noProof/>
            <w:webHidden/>
          </w:rPr>
          <w:fldChar w:fldCharType="separate"/>
        </w:r>
        <w:r w:rsidR="00A91D35">
          <w:rPr>
            <w:noProof/>
            <w:webHidden/>
          </w:rPr>
          <w:t>569</w:t>
        </w:r>
        <w:r w:rsidR="00367747">
          <w:rPr>
            <w:noProof/>
            <w:webHidden/>
          </w:rPr>
          <w:fldChar w:fldCharType="end"/>
        </w:r>
      </w:hyperlink>
    </w:p>
    <w:p w14:paraId="4C4A2454" w14:textId="1F3BD9D8" w:rsidR="00367747" w:rsidRDefault="00A56DCB">
      <w:pPr>
        <w:pStyle w:val="TableofFigures"/>
        <w:tabs>
          <w:tab w:val="right" w:leader="dot" w:pos="9350"/>
        </w:tabs>
        <w:rPr>
          <w:rFonts w:asciiTheme="minorHAnsi" w:eastAsiaTheme="minorEastAsia" w:hAnsiTheme="minorHAnsi"/>
          <w:noProof/>
        </w:rPr>
      </w:pPr>
      <w:hyperlink w:anchor="_Toc102742340" w:history="1">
        <w:r w:rsidR="00367747" w:rsidRPr="005D2C65">
          <w:rPr>
            <w:rStyle w:val="Hyperlink"/>
            <w:noProof/>
          </w:rPr>
          <w:t xml:space="preserve">Figure 4.10: Pfizer’s </w:t>
        </w:r>
        <w:r w:rsidR="00367747" w:rsidRPr="005D2C65">
          <w:rPr>
            <w:rStyle w:val="Hyperlink"/>
            <w:bCs/>
            <w:noProof/>
          </w:rPr>
          <w:t>reversible covalent SARS-CoV-2 Mpro inhibitors.</w:t>
        </w:r>
        <w:r w:rsidR="00367747">
          <w:rPr>
            <w:noProof/>
            <w:webHidden/>
          </w:rPr>
          <w:tab/>
        </w:r>
        <w:r w:rsidR="00367747">
          <w:rPr>
            <w:noProof/>
            <w:webHidden/>
          </w:rPr>
          <w:fldChar w:fldCharType="begin"/>
        </w:r>
        <w:r w:rsidR="00367747">
          <w:rPr>
            <w:noProof/>
            <w:webHidden/>
          </w:rPr>
          <w:instrText xml:space="preserve"> PAGEREF _Toc102742340 \h </w:instrText>
        </w:r>
        <w:r w:rsidR="00367747">
          <w:rPr>
            <w:noProof/>
            <w:webHidden/>
          </w:rPr>
        </w:r>
        <w:r w:rsidR="00367747">
          <w:rPr>
            <w:noProof/>
            <w:webHidden/>
          </w:rPr>
          <w:fldChar w:fldCharType="separate"/>
        </w:r>
        <w:r w:rsidR="00A91D35">
          <w:rPr>
            <w:noProof/>
            <w:webHidden/>
          </w:rPr>
          <w:t>570</w:t>
        </w:r>
        <w:r w:rsidR="00367747">
          <w:rPr>
            <w:noProof/>
            <w:webHidden/>
          </w:rPr>
          <w:fldChar w:fldCharType="end"/>
        </w:r>
      </w:hyperlink>
    </w:p>
    <w:p w14:paraId="53609596" w14:textId="49A7284C" w:rsidR="00367747" w:rsidRDefault="00A56DCB">
      <w:pPr>
        <w:pStyle w:val="TableofFigures"/>
        <w:tabs>
          <w:tab w:val="right" w:leader="dot" w:pos="9350"/>
        </w:tabs>
        <w:rPr>
          <w:rFonts w:asciiTheme="minorHAnsi" w:eastAsiaTheme="minorEastAsia" w:hAnsiTheme="minorHAnsi"/>
          <w:noProof/>
        </w:rPr>
      </w:pPr>
      <w:hyperlink w:anchor="_Toc102742341" w:history="1">
        <w:r w:rsidR="00367747" w:rsidRPr="005D2C65">
          <w:rPr>
            <w:rStyle w:val="Hyperlink"/>
            <w:noProof/>
          </w:rPr>
          <w:t>Figure 4.11: 2D ligand interaction diagram of the co-crystal structure of ML188 (4.28) in SARS-CoV Mpro (PDB: 3V3M) and 4.29 in SARS-CoV-2 Mpro (PDB: 7KX5).</w:t>
        </w:r>
        <w:r w:rsidR="00367747">
          <w:rPr>
            <w:noProof/>
            <w:webHidden/>
          </w:rPr>
          <w:tab/>
        </w:r>
        <w:r w:rsidR="00367747">
          <w:rPr>
            <w:noProof/>
            <w:webHidden/>
          </w:rPr>
          <w:fldChar w:fldCharType="begin"/>
        </w:r>
        <w:r w:rsidR="00367747">
          <w:rPr>
            <w:noProof/>
            <w:webHidden/>
          </w:rPr>
          <w:instrText xml:space="preserve"> PAGEREF _Toc102742341 \h </w:instrText>
        </w:r>
        <w:r w:rsidR="00367747">
          <w:rPr>
            <w:noProof/>
            <w:webHidden/>
          </w:rPr>
        </w:r>
        <w:r w:rsidR="00367747">
          <w:rPr>
            <w:noProof/>
            <w:webHidden/>
          </w:rPr>
          <w:fldChar w:fldCharType="separate"/>
        </w:r>
        <w:r w:rsidR="00A91D35">
          <w:rPr>
            <w:noProof/>
            <w:webHidden/>
          </w:rPr>
          <w:t>572</w:t>
        </w:r>
        <w:r w:rsidR="00367747">
          <w:rPr>
            <w:noProof/>
            <w:webHidden/>
          </w:rPr>
          <w:fldChar w:fldCharType="end"/>
        </w:r>
      </w:hyperlink>
    </w:p>
    <w:p w14:paraId="3B578AFC" w14:textId="229AE91D" w:rsidR="00367747" w:rsidRDefault="00A56DCB">
      <w:pPr>
        <w:pStyle w:val="TableofFigures"/>
        <w:tabs>
          <w:tab w:val="right" w:leader="dot" w:pos="9350"/>
        </w:tabs>
        <w:rPr>
          <w:rFonts w:asciiTheme="minorHAnsi" w:eastAsiaTheme="minorEastAsia" w:hAnsiTheme="minorHAnsi"/>
          <w:noProof/>
        </w:rPr>
      </w:pPr>
      <w:hyperlink w:anchor="_Toc102742342" w:history="1">
        <w:r w:rsidR="00367747" w:rsidRPr="005D2C65">
          <w:rPr>
            <w:rStyle w:val="Hyperlink"/>
            <w:noProof/>
          </w:rPr>
          <w:t xml:space="preserve">Figure 4.12: </w:t>
        </w:r>
        <w:r w:rsidR="00367747" w:rsidRPr="005D2C65">
          <w:rPr>
            <w:rStyle w:val="Hyperlink"/>
            <w:bCs/>
            <w:noProof/>
          </w:rPr>
          <w:t xml:space="preserve">Representation of the rationale for the design of the urea scaffold 4.59 from XChem-0397 </w:t>
        </w:r>
        <w:r w:rsidR="00367747" w:rsidRPr="005D2C65">
          <w:rPr>
            <w:rStyle w:val="Hyperlink"/>
            <w:rFonts w:cs="Times New Roman"/>
            <w:bCs/>
            <w:noProof/>
          </w:rPr>
          <w:t>(4.56)</w:t>
        </w:r>
        <w:r w:rsidR="00367747" w:rsidRPr="005D2C65">
          <w:rPr>
            <w:rStyle w:val="Hyperlink"/>
            <w:bCs/>
            <w:noProof/>
          </w:rPr>
          <w:t>.</w:t>
        </w:r>
        <w:r w:rsidR="00367747">
          <w:rPr>
            <w:noProof/>
            <w:webHidden/>
          </w:rPr>
          <w:tab/>
        </w:r>
        <w:r w:rsidR="00367747">
          <w:rPr>
            <w:noProof/>
            <w:webHidden/>
          </w:rPr>
          <w:fldChar w:fldCharType="begin"/>
        </w:r>
        <w:r w:rsidR="00367747">
          <w:rPr>
            <w:noProof/>
            <w:webHidden/>
          </w:rPr>
          <w:instrText xml:space="preserve"> PAGEREF _Toc102742342 \h </w:instrText>
        </w:r>
        <w:r w:rsidR="00367747">
          <w:rPr>
            <w:noProof/>
            <w:webHidden/>
          </w:rPr>
        </w:r>
        <w:r w:rsidR="00367747">
          <w:rPr>
            <w:noProof/>
            <w:webHidden/>
          </w:rPr>
          <w:fldChar w:fldCharType="separate"/>
        </w:r>
        <w:r w:rsidR="00A91D35">
          <w:rPr>
            <w:noProof/>
            <w:webHidden/>
          </w:rPr>
          <w:t>581</w:t>
        </w:r>
        <w:r w:rsidR="00367747">
          <w:rPr>
            <w:noProof/>
            <w:webHidden/>
          </w:rPr>
          <w:fldChar w:fldCharType="end"/>
        </w:r>
      </w:hyperlink>
    </w:p>
    <w:p w14:paraId="287BCA2D" w14:textId="5A30A04D" w:rsidR="00367747" w:rsidRDefault="00A56DCB">
      <w:pPr>
        <w:pStyle w:val="TableofFigures"/>
        <w:tabs>
          <w:tab w:val="right" w:leader="dot" w:pos="9350"/>
        </w:tabs>
        <w:rPr>
          <w:rFonts w:asciiTheme="minorHAnsi" w:eastAsiaTheme="minorEastAsia" w:hAnsiTheme="minorHAnsi"/>
          <w:noProof/>
        </w:rPr>
      </w:pPr>
      <w:hyperlink w:anchor="_Toc102742343" w:history="1">
        <w:r w:rsidR="00367747" w:rsidRPr="005D2C65">
          <w:rPr>
            <w:rStyle w:val="Hyperlink"/>
            <w:noProof/>
          </w:rPr>
          <w:t xml:space="preserve">Figure 4.13: </w:t>
        </w:r>
        <w:r w:rsidR="00367747" w:rsidRPr="005D2C65">
          <w:rPr>
            <w:rStyle w:val="Hyperlink"/>
            <w:bCs/>
            <w:noProof/>
          </w:rPr>
          <w:t>Representation of the rationale for the design of the tyrosine scaffold 4.60 from XChem-0967 (4.58).</w:t>
        </w:r>
        <w:r w:rsidR="00367747">
          <w:rPr>
            <w:noProof/>
            <w:webHidden/>
          </w:rPr>
          <w:tab/>
        </w:r>
        <w:r w:rsidR="00367747">
          <w:rPr>
            <w:noProof/>
            <w:webHidden/>
          </w:rPr>
          <w:fldChar w:fldCharType="begin"/>
        </w:r>
        <w:r w:rsidR="00367747">
          <w:rPr>
            <w:noProof/>
            <w:webHidden/>
          </w:rPr>
          <w:instrText xml:space="preserve"> PAGEREF _Toc102742343 \h </w:instrText>
        </w:r>
        <w:r w:rsidR="00367747">
          <w:rPr>
            <w:noProof/>
            <w:webHidden/>
          </w:rPr>
        </w:r>
        <w:r w:rsidR="00367747">
          <w:rPr>
            <w:noProof/>
            <w:webHidden/>
          </w:rPr>
          <w:fldChar w:fldCharType="separate"/>
        </w:r>
        <w:r w:rsidR="00A91D35">
          <w:rPr>
            <w:noProof/>
            <w:webHidden/>
          </w:rPr>
          <w:t>581</w:t>
        </w:r>
        <w:r w:rsidR="00367747">
          <w:rPr>
            <w:noProof/>
            <w:webHidden/>
          </w:rPr>
          <w:fldChar w:fldCharType="end"/>
        </w:r>
      </w:hyperlink>
    </w:p>
    <w:p w14:paraId="3007F804" w14:textId="2AD35409" w:rsidR="00367747" w:rsidRDefault="00A56DCB">
      <w:pPr>
        <w:pStyle w:val="TableofFigures"/>
        <w:tabs>
          <w:tab w:val="right" w:leader="dot" w:pos="9350"/>
        </w:tabs>
        <w:rPr>
          <w:rFonts w:asciiTheme="minorHAnsi" w:eastAsiaTheme="minorEastAsia" w:hAnsiTheme="minorHAnsi"/>
          <w:noProof/>
        </w:rPr>
      </w:pPr>
      <w:hyperlink w:anchor="_Toc102742344" w:history="1">
        <w:r w:rsidR="00367747" w:rsidRPr="005D2C65">
          <w:rPr>
            <w:rStyle w:val="Hyperlink"/>
            <w:noProof/>
          </w:rPr>
          <w:t xml:space="preserve">Figure 4.14: </w:t>
        </w:r>
        <w:r w:rsidR="00367747" w:rsidRPr="005D2C65">
          <w:rPr>
            <w:rStyle w:val="Hyperlink"/>
            <w:bCs/>
            <w:noProof/>
          </w:rPr>
          <w:t>Representation of the rationale for the design of the piperazine scaffold (4.61) from XChem-1093 (4.55).</w:t>
        </w:r>
        <w:r w:rsidR="00367747">
          <w:rPr>
            <w:noProof/>
            <w:webHidden/>
          </w:rPr>
          <w:tab/>
        </w:r>
        <w:r w:rsidR="00367747">
          <w:rPr>
            <w:noProof/>
            <w:webHidden/>
          </w:rPr>
          <w:fldChar w:fldCharType="begin"/>
        </w:r>
        <w:r w:rsidR="00367747">
          <w:rPr>
            <w:noProof/>
            <w:webHidden/>
          </w:rPr>
          <w:instrText xml:space="preserve"> PAGEREF _Toc102742344 \h </w:instrText>
        </w:r>
        <w:r w:rsidR="00367747">
          <w:rPr>
            <w:noProof/>
            <w:webHidden/>
          </w:rPr>
        </w:r>
        <w:r w:rsidR="00367747">
          <w:rPr>
            <w:noProof/>
            <w:webHidden/>
          </w:rPr>
          <w:fldChar w:fldCharType="separate"/>
        </w:r>
        <w:r w:rsidR="00A91D35">
          <w:rPr>
            <w:noProof/>
            <w:webHidden/>
          </w:rPr>
          <w:t>582</w:t>
        </w:r>
        <w:r w:rsidR="00367747">
          <w:rPr>
            <w:noProof/>
            <w:webHidden/>
          </w:rPr>
          <w:fldChar w:fldCharType="end"/>
        </w:r>
      </w:hyperlink>
    </w:p>
    <w:p w14:paraId="3CC278DC" w14:textId="575E5126" w:rsidR="00367747" w:rsidRDefault="00A56DCB">
      <w:pPr>
        <w:pStyle w:val="TableofFigures"/>
        <w:tabs>
          <w:tab w:val="right" w:leader="dot" w:pos="9350"/>
        </w:tabs>
        <w:rPr>
          <w:rFonts w:asciiTheme="minorHAnsi" w:eastAsiaTheme="minorEastAsia" w:hAnsiTheme="minorHAnsi"/>
          <w:noProof/>
        </w:rPr>
      </w:pPr>
      <w:hyperlink w:anchor="_Toc102742345" w:history="1">
        <w:r w:rsidR="00367747" w:rsidRPr="005D2C65">
          <w:rPr>
            <w:rStyle w:val="Hyperlink"/>
            <w:noProof/>
          </w:rPr>
          <w:t xml:space="preserve">Figure 4.15: </w:t>
        </w:r>
        <w:r w:rsidR="00367747" w:rsidRPr="005D2C65">
          <w:rPr>
            <w:rStyle w:val="Hyperlink"/>
            <w:bCs/>
            <w:noProof/>
          </w:rPr>
          <w:t>Representation of the rationale for the design of the peptidomimetic scaffold (4.65) from 4.29.</w:t>
        </w:r>
        <w:r w:rsidR="00367747">
          <w:rPr>
            <w:noProof/>
            <w:webHidden/>
          </w:rPr>
          <w:tab/>
        </w:r>
        <w:r w:rsidR="00367747">
          <w:rPr>
            <w:noProof/>
            <w:webHidden/>
          </w:rPr>
          <w:fldChar w:fldCharType="begin"/>
        </w:r>
        <w:r w:rsidR="00367747">
          <w:rPr>
            <w:noProof/>
            <w:webHidden/>
          </w:rPr>
          <w:instrText xml:space="preserve"> PAGEREF _Toc102742345 \h </w:instrText>
        </w:r>
        <w:r w:rsidR="00367747">
          <w:rPr>
            <w:noProof/>
            <w:webHidden/>
          </w:rPr>
        </w:r>
        <w:r w:rsidR="00367747">
          <w:rPr>
            <w:noProof/>
            <w:webHidden/>
          </w:rPr>
          <w:fldChar w:fldCharType="separate"/>
        </w:r>
        <w:r w:rsidR="00A91D35">
          <w:rPr>
            <w:noProof/>
            <w:webHidden/>
          </w:rPr>
          <w:t>584</w:t>
        </w:r>
        <w:r w:rsidR="00367747">
          <w:rPr>
            <w:noProof/>
            <w:webHidden/>
          </w:rPr>
          <w:fldChar w:fldCharType="end"/>
        </w:r>
      </w:hyperlink>
    </w:p>
    <w:p w14:paraId="0BA36DBC" w14:textId="5FD3D045" w:rsidR="00367747" w:rsidRDefault="00A56DCB">
      <w:pPr>
        <w:pStyle w:val="TableofFigures"/>
        <w:tabs>
          <w:tab w:val="right" w:leader="dot" w:pos="9350"/>
        </w:tabs>
        <w:rPr>
          <w:rFonts w:asciiTheme="minorHAnsi" w:eastAsiaTheme="minorEastAsia" w:hAnsiTheme="minorHAnsi"/>
          <w:noProof/>
        </w:rPr>
      </w:pPr>
      <w:hyperlink w:anchor="_Toc102742346" w:history="1">
        <w:r w:rsidR="00367747" w:rsidRPr="005D2C65">
          <w:rPr>
            <w:rStyle w:val="Hyperlink"/>
            <w:noProof/>
          </w:rPr>
          <w:t xml:space="preserve">Figure 4.16: 2D ligand interaction diagram of the co-crystal structure of </w:t>
        </w:r>
        <w:r w:rsidR="00367747" w:rsidRPr="005D2C65">
          <w:rPr>
            <w:rStyle w:val="Hyperlink"/>
            <w:bCs/>
            <w:noProof/>
          </w:rPr>
          <w:t>TG-0205221 (4.79)</w:t>
        </w:r>
        <w:r w:rsidR="00367747" w:rsidRPr="005D2C65">
          <w:rPr>
            <w:rStyle w:val="Hyperlink"/>
            <w:noProof/>
          </w:rPr>
          <w:t xml:space="preserve"> </w:t>
        </w:r>
        <w:r w:rsidR="00367747" w:rsidRPr="005D2C65">
          <w:rPr>
            <w:rStyle w:val="Hyperlink"/>
            <w:bCs/>
            <w:noProof/>
          </w:rPr>
          <w:t>with SARS-CoV Mpro (PDB: 2GX4).</w:t>
        </w:r>
        <w:r w:rsidR="00367747">
          <w:rPr>
            <w:noProof/>
            <w:webHidden/>
          </w:rPr>
          <w:tab/>
        </w:r>
        <w:r w:rsidR="00367747">
          <w:rPr>
            <w:noProof/>
            <w:webHidden/>
          </w:rPr>
          <w:fldChar w:fldCharType="begin"/>
        </w:r>
        <w:r w:rsidR="00367747">
          <w:rPr>
            <w:noProof/>
            <w:webHidden/>
          </w:rPr>
          <w:instrText xml:space="preserve"> PAGEREF _Toc102742346 \h </w:instrText>
        </w:r>
        <w:r w:rsidR="00367747">
          <w:rPr>
            <w:noProof/>
            <w:webHidden/>
          </w:rPr>
        </w:r>
        <w:r w:rsidR="00367747">
          <w:rPr>
            <w:noProof/>
            <w:webHidden/>
          </w:rPr>
          <w:fldChar w:fldCharType="separate"/>
        </w:r>
        <w:r w:rsidR="00A91D35">
          <w:rPr>
            <w:noProof/>
            <w:webHidden/>
          </w:rPr>
          <w:t>597</w:t>
        </w:r>
        <w:r w:rsidR="00367747">
          <w:rPr>
            <w:noProof/>
            <w:webHidden/>
          </w:rPr>
          <w:fldChar w:fldCharType="end"/>
        </w:r>
      </w:hyperlink>
    </w:p>
    <w:p w14:paraId="17B588A9" w14:textId="33915F52" w:rsidR="00367747" w:rsidRDefault="00A56DCB">
      <w:pPr>
        <w:pStyle w:val="TableofFigures"/>
        <w:tabs>
          <w:tab w:val="right" w:leader="dot" w:pos="9350"/>
        </w:tabs>
        <w:rPr>
          <w:rFonts w:asciiTheme="minorHAnsi" w:eastAsiaTheme="minorEastAsia" w:hAnsiTheme="minorHAnsi"/>
          <w:noProof/>
        </w:rPr>
      </w:pPr>
      <w:hyperlink w:anchor="_Toc102742347" w:history="1">
        <w:r w:rsidR="00367747" w:rsidRPr="005D2C65">
          <w:rPr>
            <w:rStyle w:val="Hyperlink"/>
            <w:noProof/>
          </w:rPr>
          <w:t xml:space="preserve">Figure 4.17: </w:t>
        </w:r>
        <w:r w:rsidR="00367747" w:rsidRPr="005D2C65">
          <w:rPr>
            <w:rStyle w:val="Hyperlink"/>
            <w:bCs/>
            <w:noProof/>
          </w:rPr>
          <w:t xml:space="preserve">Superposition of the monobenzylated piperazine series docked to SARS-CoV-2 Mpro. The 3D representation of the binding poses of </w:t>
        </w:r>
        <w:r w:rsidR="00367747" w:rsidRPr="005D2C65">
          <w:rPr>
            <w:rStyle w:val="Hyperlink"/>
            <w:noProof/>
          </w:rPr>
          <w:t>4.104</w:t>
        </w:r>
        <w:r w:rsidR="00367747" w:rsidRPr="005D2C65">
          <w:rPr>
            <w:rStyle w:val="Hyperlink"/>
            <w:bCs/>
            <w:noProof/>
          </w:rPr>
          <w:t xml:space="preserve"> (left, orange), </w:t>
        </w:r>
        <w:r w:rsidR="00367747" w:rsidRPr="005D2C65">
          <w:rPr>
            <w:rStyle w:val="Hyperlink"/>
            <w:noProof/>
          </w:rPr>
          <w:t>4.105</w:t>
        </w:r>
        <w:r w:rsidR="00367747" w:rsidRPr="005D2C65">
          <w:rPr>
            <w:rStyle w:val="Hyperlink"/>
            <w:bCs/>
            <w:noProof/>
          </w:rPr>
          <w:t xml:space="preserve"> (left, yellow), </w:t>
        </w:r>
        <w:r w:rsidR="00367747" w:rsidRPr="005D2C65">
          <w:rPr>
            <w:rStyle w:val="Hyperlink"/>
            <w:noProof/>
          </w:rPr>
          <w:lastRenderedPageBreak/>
          <w:t>4.106</w:t>
        </w:r>
        <w:r w:rsidR="00367747" w:rsidRPr="005D2C65">
          <w:rPr>
            <w:rStyle w:val="Hyperlink"/>
            <w:bCs/>
            <w:noProof/>
          </w:rPr>
          <w:t xml:space="preserve"> (right, cyan), </w:t>
        </w:r>
        <w:r w:rsidR="00367747" w:rsidRPr="005D2C65">
          <w:rPr>
            <w:rStyle w:val="Hyperlink"/>
            <w:noProof/>
          </w:rPr>
          <w:t>4.107</w:t>
        </w:r>
        <w:r w:rsidR="00367747" w:rsidRPr="005D2C65">
          <w:rPr>
            <w:rStyle w:val="Hyperlink"/>
            <w:bCs/>
            <w:noProof/>
          </w:rPr>
          <w:t xml:space="preserve"> (right, green) in SARS-CoV-2 Mpro (PDB: 3V3M) was predicted by Glide.</w:t>
        </w:r>
        <w:r w:rsidR="00367747">
          <w:rPr>
            <w:noProof/>
            <w:webHidden/>
          </w:rPr>
          <w:tab/>
        </w:r>
        <w:r w:rsidR="00367747">
          <w:rPr>
            <w:noProof/>
            <w:webHidden/>
          </w:rPr>
          <w:fldChar w:fldCharType="begin"/>
        </w:r>
        <w:r w:rsidR="00367747">
          <w:rPr>
            <w:noProof/>
            <w:webHidden/>
          </w:rPr>
          <w:instrText xml:space="preserve"> PAGEREF _Toc102742347 \h </w:instrText>
        </w:r>
        <w:r w:rsidR="00367747">
          <w:rPr>
            <w:noProof/>
            <w:webHidden/>
          </w:rPr>
        </w:r>
        <w:r w:rsidR="00367747">
          <w:rPr>
            <w:noProof/>
            <w:webHidden/>
          </w:rPr>
          <w:fldChar w:fldCharType="separate"/>
        </w:r>
        <w:r w:rsidR="00A91D35">
          <w:rPr>
            <w:noProof/>
            <w:webHidden/>
          </w:rPr>
          <w:t>601</w:t>
        </w:r>
        <w:r w:rsidR="00367747">
          <w:rPr>
            <w:noProof/>
            <w:webHidden/>
          </w:rPr>
          <w:fldChar w:fldCharType="end"/>
        </w:r>
      </w:hyperlink>
    </w:p>
    <w:p w14:paraId="2A487A30" w14:textId="60D6139D" w:rsidR="00367747" w:rsidRDefault="00A56DCB">
      <w:pPr>
        <w:pStyle w:val="TableofFigures"/>
        <w:tabs>
          <w:tab w:val="right" w:leader="dot" w:pos="9350"/>
        </w:tabs>
        <w:rPr>
          <w:rFonts w:asciiTheme="minorHAnsi" w:eastAsiaTheme="minorEastAsia" w:hAnsiTheme="minorHAnsi"/>
          <w:noProof/>
        </w:rPr>
      </w:pPr>
      <w:hyperlink w:anchor="_Toc102742348" w:history="1">
        <w:r w:rsidR="00367747" w:rsidRPr="005D2C65">
          <w:rPr>
            <w:rStyle w:val="Hyperlink"/>
            <w:noProof/>
          </w:rPr>
          <w:t xml:space="preserve">Figure 4.18: </w:t>
        </w:r>
        <w:r w:rsidR="00367747" w:rsidRPr="005D2C65">
          <w:rPr>
            <w:rStyle w:val="Hyperlink"/>
            <w:bCs/>
            <w:noProof/>
          </w:rPr>
          <w:t xml:space="preserve">Superimposition of the monobenzylated piperazinone series docked to SARS-CoV-2 Mpro. The 3D representation of the binding poses of </w:t>
        </w:r>
        <w:r w:rsidR="00367747" w:rsidRPr="005D2C65">
          <w:rPr>
            <w:rStyle w:val="Hyperlink"/>
            <w:noProof/>
          </w:rPr>
          <w:t>4.108</w:t>
        </w:r>
        <w:r w:rsidR="00367747" w:rsidRPr="005D2C65">
          <w:rPr>
            <w:rStyle w:val="Hyperlink"/>
            <w:bCs/>
            <w:noProof/>
          </w:rPr>
          <w:t xml:space="preserve"> (left, orange), </w:t>
        </w:r>
        <w:r w:rsidR="00367747" w:rsidRPr="005D2C65">
          <w:rPr>
            <w:rStyle w:val="Hyperlink"/>
            <w:noProof/>
          </w:rPr>
          <w:t>4.109</w:t>
        </w:r>
        <w:r w:rsidR="00367747" w:rsidRPr="005D2C65">
          <w:rPr>
            <w:rStyle w:val="Hyperlink"/>
            <w:bCs/>
            <w:noProof/>
          </w:rPr>
          <w:t xml:space="preserve"> (left, yellow), </w:t>
        </w:r>
        <w:r w:rsidR="00367747" w:rsidRPr="005D2C65">
          <w:rPr>
            <w:rStyle w:val="Hyperlink"/>
            <w:noProof/>
          </w:rPr>
          <w:t>4.110</w:t>
        </w:r>
        <w:r w:rsidR="00367747" w:rsidRPr="005D2C65">
          <w:rPr>
            <w:rStyle w:val="Hyperlink"/>
            <w:bCs/>
            <w:noProof/>
          </w:rPr>
          <w:t xml:space="preserve"> (right, cyan), </w:t>
        </w:r>
        <w:r w:rsidR="00367747" w:rsidRPr="005D2C65">
          <w:rPr>
            <w:rStyle w:val="Hyperlink"/>
            <w:noProof/>
          </w:rPr>
          <w:t>4.111</w:t>
        </w:r>
        <w:r w:rsidR="00367747" w:rsidRPr="005D2C65">
          <w:rPr>
            <w:rStyle w:val="Hyperlink"/>
            <w:bCs/>
            <w:noProof/>
          </w:rPr>
          <w:t xml:space="preserve"> (right, green) in SARS-CoV-2 Mpro (PDB: 3V3M) was predicted by Glide.</w:t>
        </w:r>
        <w:r w:rsidR="00367747">
          <w:rPr>
            <w:noProof/>
            <w:webHidden/>
          </w:rPr>
          <w:tab/>
        </w:r>
        <w:r w:rsidR="00367747">
          <w:rPr>
            <w:noProof/>
            <w:webHidden/>
          </w:rPr>
          <w:fldChar w:fldCharType="begin"/>
        </w:r>
        <w:r w:rsidR="00367747">
          <w:rPr>
            <w:noProof/>
            <w:webHidden/>
          </w:rPr>
          <w:instrText xml:space="preserve"> PAGEREF _Toc102742348 \h </w:instrText>
        </w:r>
        <w:r w:rsidR="00367747">
          <w:rPr>
            <w:noProof/>
            <w:webHidden/>
          </w:rPr>
        </w:r>
        <w:r w:rsidR="00367747">
          <w:rPr>
            <w:noProof/>
            <w:webHidden/>
          </w:rPr>
          <w:fldChar w:fldCharType="separate"/>
        </w:r>
        <w:r w:rsidR="00A91D35">
          <w:rPr>
            <w:noProof/>
            <w:webHidden/>
          </w:rPr>
          <w:t>604</w:t>
        </w:r>
        <w:r w:rsidR="00367747">
          <w:rPr>
            <w:noProof/>
            <w:webHidden/>
          </w:rPr>
          <w:fldChar w:fldCharType="end"/>
        </w:r>
      </w:hyperlink>
    </w:p>
    <w:p w14:paraId="39843F28" w14:textId="22088849" w:rsidR="00367747" w:rsidRDefault="00A56DCB">
      <w:pPr>
        <w:pStyle w:val="TableofFigures"/>
        <w:tabs>
          <w:tab w:val="right" w:leader="dot" w:pos="9350"/>
        </w:tabs>
        <w:rPr>
          <w:rFonts w:asciiTheme="minorHAnsi" w:eastAsiaTheme="minorEastAsia" w:hAnsiTheme="minorHAnsi"/>
          <w:noProof/>
        </w:rPr>
      </w:pPr>
      <w:hyperlink w:anchor="_Toc102742349" w:history="1">
        <w:r w:rsidR="00367747" w:rsidRPr="005D2C65">
          <w:rPr>
            <w:rStyle w:val="Hyperlink"/>
            <w:noProof/>
          </w:rPr>
          <w:t xml:space="preserve">Figure 4.19: </w:t>
        </w:r>
        <w:r w:rsidR="00367747" w:rsidRPr="005D2C65">
          <w:rPr>
            <w:rStyle w:val="Hyperlink"/>
            <w:bCs/>
            <w:noProof/>
          </w:rPr>
          <w:t xml:space="preserve">Structural representations of 4.113 in SARS-CoV-2 Mpro pocket. </w:t>
        </w:r>
        <w:r w:rsidR="00367747" w:rsidRPr="005D2C65">
          <w:rPr>
            <w:rStyle w:val="Hyperlink"/>
            <w:rFonts w:cs="Times New Roman"/>
            <w:bCs/>
            <w:noProof/>
          </w:rPr>
          <w:t xml:space="preserve">The 2D ligand interaction diagram is on the left and, on the right, the 3D representation of the binding pose of </w:t>
        </w:r>
        <w:r w:rsidR="00367747" w:rsidRPr="005D2C65">
          <w:rPr>
            <w:rStyle w:val="Hyperlink"/>
            <w:bCs/>
            <w:noProof/>
          </w:rPr>
          <w:t>4.113</w:t>
        </w:r>
        <w:r w:rsidR="00367747" w:rsidRPr="005D2C65">
          <w:rPr>
            <w:rStyle w:val="Hyperlink"/>
            <w:rFonts w:cs="Times New Roman"/>
            <w:bCs/>
            <w:noProof/>
          </w:rPr>
          <w:t xml:space="preserve"> in SARS-CoV-2 Mpro (PDB: 3V3M) was predicted by Glide. The blue circle highlights the </w:t>
        </w:r>
        <w:r w:rsidR="00367747" w:rsidRPr="005D2C65">
          <w:rPr>
            <w:rStyle w:val="Hyperlink"/>
            <w:rFonts w:ascii="Cambria Math" w:hAnsi="Cambria Math" w:cs="Cambria Math"/>
            <w:bCs/>
            <w:noProof/>
          </w:rPr>
          <w:t>𝛼</w:t>
        </w:r>
        <w:r w:rsidR="00367747" w:rsidRPr="005D2C65">
          <w:rPr>
            <w:rStyle w:val="Hyperlink"/>
            <w:rFonts w:cs="Times New Roman"/>
            <w:bCs/>
            <w:noProof/>
          </w:rPr>
          <w:t>-carbon of the piperazinone.</w:t>
        </w:r>
        <w:r w:rsidR="00367747">
          <w:rPr>
            <w:noProof/>
            <w:webHidden/>
          </w:rPr>
          <w:tab/>
        </w:r>
        <w:r w:rsidR="00367747">
          <w:rPr>
            <w:noProof/>
            <w:webHidden/>
          </w:rPr>
          <w:fldChar w:fldCharType="begin"/>
        </w:r>
        <w:r w:rsidR="00367747">
          <w:rPr>
            <w:noProof/>
            <w:webHidden/>
          </w:rPr>
          <w:instrText xml:space="preserve"> PAGEREF _Toc102742349 \h </w:instrText>
        </w:r>
        <w:r w:rsidR="00367747">
          <w:rPr>
            <w:noProof/>
            <w:webHidden/>
          </w:rPr>
        </w:r>
        <w:r w:rsidR="00367747">
          <w:rPr>
            <w:noProof/>
            <w:webHidden/>
          </w:rPr>
          <w:fldChar w:fldCharType="separate"/>
        </w:r>
        <w:r w:rsidR="00A91D35">
          <w:rPr>
            <w:noProof/>
            <w:webHidden/>
          </w:rPr>
          <w:t>609</w:t>
        </w:r>
        <w:r w:rsidR="00367747">
          <w:rPr>
            <w:noProof/>
            <w:webHidden/>
          </w:rPr>
          <w:fldChar w:fldCharType="end"/>
        </w:r>
      </w:hyperlink>
    </w:p>
    <w:p w14:paraId="2E21042E" w14:textId="2177B275" w:rsidR="002A24EA" w:rsidRDefault="00516D7F">
      <w:r>
        <w:fldChar w:fldCharType="end"/>
      </w:r>
      <w:r w:rsidR="002A24EA">
        <w:br w:type="page"/>
      </w:r>
    </w:p>
    <w:p w14:paraId="73B2662B" w14:textId="650C70EC" w:rsidR="00734EA7" w:rsidRPr="00734EA7" w:rsidRDefault="00734EA7" w:rsidP="00734EA7">
      <w:pPr>
        <w:pStyle w:val="TableofFigures"/>
        <w:tabs>
          <w:tab w:val="right" w:leader="dot" w:pos="9350"/>
        </w:tabs>
        <w:jc w:val="center"/>
        <w:rPr>
          <w:b/>
          <w:bCs/>
        </w:rPr>
      </w:pPr>
      <w:r w:rsidRPr="00734EA7">
        <w:rPr>
          <w:b/>
          <w:bCs/>
        </w:rPr>
        <w:lastRenderedPageBreak/>
        <w:t>List of Tables</w:t>
      </w:r>
    </w:p>
    <w:p w14:paraId="7626E43A" w14:textId="77777777" w:rsidR="00734EA7" w:rsidRDefault="00734EA7">
      <w:pPr>
        <w:pStyle w:val="TableofFigures"/>
        <w:tabs>
          <w:tab w:val="right" w:leader="dot" w:pos="9350"/>
        </w:tabs>
      </w:pPr>
    </w:p>
    <w:p w14:paraId="21F7D5E7" w14:textId="75A81E2E" w:rsidR="00367747" w:rsidRDefault="002A24EA">
      <w:pPr>
        <w:pStyle w:val="TableofFigures"/>
        <w:tabs>
          <w:tab w:val="right" w:leader="dot" w:pos="9350"/>
        </w:tabs>
        <w:rPr>
          <w:rFonts w:asciiTheme="minorHAnsi" w:eastAsiaTheme="minorEastAsia" w:hAnsiTheme="minorHAnsi"/>
          <w:noProof/>
        </w:rPr>
      </w:pPr>
      <w:r>
        <w:fldChar w:fldCharType="begin"/>
      </w:r>
      <w:r>
        <w:instrText xml:space="preserve"> TOC \h \z \c "Table" </w:instrText>
      </w:r>
      <w:r>
        <w:fldChar w:fldCharType="separate"/>
      </w:r>
      <w:hyperlink w:anchor="_Toc102742350" w:history="1">
        <w:r w:rsidR="00367747" w:rsidRPr="001103C2">
          <w:rPr>
            <w:rStyle w:val="Hyperlink"/>
            <w:noProof/>
          </w:rPr>
          <w:t xml:space="preserve">Table 2.1: </w:t>
        </w:r>
        <w:r w:rsidR="00367747" w:rsidRPr="001103C2">
          <w:rPr>
            <w:rStyle w:val="Hyperlink"/>
            <w:bCs/>
            <w:noProof/>
          </w:rPr>
          <w:t>World Health Organization priority pathogens list (2017</w:t>
        </w:r>
        <w:r w:rsidR="00367747" w:rsidRPr="001103C2">
          <w:rPr>
            <w:rStyle w:val="Hyperlink"/>
            <w:noProof/>
          </w:rPr>
          <w:t xml:space="preserve">). </w:t>
        </w:r>
        <w:r w:rsidR="00367747" w:rsidRPr="001103C2">
          <w:rPr>
            <w:rStyle w:val="Hyperlink"/>
            <w:bCs/>
            <w:noProof/>
          </w:rPr>
          <w:t>These pathogens were ranked based on their related mortality, prevalence of resistance, 10-year trend of resistance, transmissibility, preventability in hospital and community settings, treatability and current pipeline.</w:t>
        </w:r>
        <w:r w:rsidR="00367747" w:rsidRPr="001103C2">
          <w:rPr>
            <w:rStyle w:val="Hyperlink"/>
            <w:bCs/>
            <w:noProof/>
            <w:vertAlign w:val="superscript"/>
          </w:rPr>
          <w:t>2</w:t>
        </w:r>
        <w:r w:rsidR="00367747">
          <w:rPr>
            <w:noProof/>
            <w:webHidden/>
          </w:rPr>
          <w:tab/>
        </w:r>
        <w:r w:rsidR="00367747">
          <w:rPr>
            <w:noProof/>
            <w:webHidden/>
          </w:rPr>
          <w:fldChar w:fldCharType="begin"/>
        </w:r>
        <w:r w:rsidR="00367747">
          <w:rPr>
            <w:noProof/>
            <w:webHidden/>
          </w:rPr>
          <w:instrText xml:space="preserve"> PAGEREF _Toc102742350 \h </w:instrText>
        </w:r>
        <w:r w:rsidR="00367747">
          <w:rPr>
            <w:noProof/>
            <w:webHidden/>
          </w:rPr>
        </w:r>
        <w:r w:rsidR="00367747">
          <w:rPr>
            <w:noProof/>
            <w:webHidden/>
          </w:rPr>
          <w:fldChar w:fldCharType="separate"/>
        </w:r>
        <w:r w:rsidR="00A91D35">
          <w:rPr>
            <w:noProof/>
            <w:webHidden/>
          </w:rPr>
          <w:t>11</w:t>
        </w:r>
        <w:r w:rsidR="00367747">
          <w:rPr>
            <w:noProof/>
            <w:webHidden/>
          </w:rPr>
          <w:fldChar w:fldCharType="end"/>
        </w:r>
      </w:hyperlink>
    </w:p>
    <w:p w14:paraId="3BD5CE91" w14:textId="456A5023" w:rsidR="00367747" w:rsidRDefault="00A56DCB">
      <w:pPr>
        <w:pStyle w:val="TableofFigures"/>
        <w:tabs>
          <w:tab w:val="right" w:leader="dot" w:pos="9350"/>
        </w:tabs>
        <w:rPr>
          <w:rFonts w:asciiTheme="minorHAnsi" w:eastAsiaTheme="minorEastAsia" w:hAnsiTheme="minorHAnsi"/>
          <w:noProof/>
        </w:rPr>
      </w:pPr>
      <w:hyperlink w:anchor="_Toc102742351" w:history="1">
        <w:r w:rsidR="00367747" w:rsidRPr="001103C2">
          <w:rPr>
            <w:rStyle w:val="Hyperlink"/>
            <w:noProof/>
          </w:rPr>
          <w:t xml:space="preserve">Table 2.2: Accumulation of sulfamoyladenosines in </w:t>
        </w:r>
        <w:r w:rsidR="00367747" w:rsidRPr="001103C2">
          <w:rPr>
            <w:rStyle w:val="Hyperlink"/>
            <w:i/>
            <w:noProof/>
          </w:rPr>
          <w:t>E. coli</w:t>
        </w:r>
        <w:r w:rsidR="00367747" w:rsidRPr="001103C2">
          <w:rPr>
            <w:rStyle w:val="Hyperlink"/>
            <w:noProof/>
          </w:rPr>
          <w:t xml:space="preserve"> and statistically significant physicochemical correlations. </w:t>
        </w:r>
        <w:r w:rsidR="00367747" w:rsidRPr="001103C2">
          <w:rPr>
            <w:rStyle w:val="Hyperlink"/>
            <w:bCs/>
            <w:noProof/>
          </w:rPr>
          <w:t>LogD = calc n-octanol/water partition coefficient (pH = 7.4); LogP = calc n-octanol/ water partition coefficient; ALogPs = calc n-octanol/water partition coefficient (Tetko); relPSA = topological polar surface area + surface area; ALogpS = calc aqueous solubility (Tetko).</w:t>
        </w:r>
        <w:r w:rsidR="00367747">
          <w:rPr>
            <w:noProof/>
            <w:webHidden/>
          </w:rPr>
          <w:tab/>
        </w:r>
        <w:r w:rsidR="00367747">
          <w:rPr>
            <w:noProof/>
            <w:webHidden/>
          </w:rPr>
          <w:fldChar w:fldCharType="begin"/>
        </w:r>
        <w:r w:rsidR="00367747">
          <w:rPr>
            <w:noProof/>
            <w:webHidden/>
          </w:rPr>
          <w:instrText xml:space="preserve"> PAGEREF _Toc102742351 \h </w:instrText>
        </w:r>
        <w:r w:rsidR="00367747">
          <w:rPr>
            <w:noProof/>
            <w:webHidden/>
          </w:rPr>
        </w:r>
        <w:r w:rsidR="00367747">
          <w:rPr>
            <w:noProof/>
            <w:webHidden/>
          </w:rPr>
          <w:fldChar w:fldCharType="separate"/>
        </w:r>
        <w:r w:rsidR="00A91D35">
          <w:rPr>
            <w:noProof/>
            <w:webHidden/>
          </w:rPr>
          <w:t>31</w:t>
        </w:r>
        <w:r w:rsidR="00367747">
          <w:rPr>
            <w:noProof/>
            <w:webHidden/>
          </w:rPr>
          <w:fldChar w:fldCharType="end"/>
        </w:r>
      </w:hyperlink>
    </w:p>
    <w:p w14:paraId="14626DBD" w14:textId="4BA2DA38" w:rsidR="00367747" w:rsidRDefault="00A56DCB">
      <w:pPr>
        <w:pStyle w:val="TableofFigures"/>
        <w:tabs>
          <w:tab w:val="right" w:leader="dot" w:pos="9350"/>
        </w:tabs>
        <w:rPr>
          <w:rFonts w:asciiTheme="minorHAnsi" w:eastAsiaTheme="minorEastAsia" w:hAnsiTheme="minorHAnsi"/>
          <w:noProof/>
        </w:rPr>
      </w:pPr>
      <w:hyperlink w:anchor="_Toc102742352" w:history="1">
        <w:r w:rsidR="00367747" w:rsidRPr="001103C2">
          <w:rPr>
            <w:rStyle w:val="Hyperlink"/>
            <w:noProof/>
          </w:rPr>
          <w:t xml:space="preserve">Table 2.3: MIC values and calculated physicochemical properties of C-ring oxazolidinone analogs. </w:t>
        </w:r>
        <w:r w:rsidR="00367747" w:rsidRPr="001103C2">
          <w:rPr>
            <w:rStyle w:val="Hyperlink"/>
            <w:bCs/>
            <w:noProof/>
          </w:rPr>
          <w:t>*, pKa of acidic group present. **, pKa of protonated basic group present (cpKa column).</w:t>
        </w:r>
        <w:r w:rsidR="00367747">
          <w:rPr>
            <w:noProof/>
            <w:webHidden/>
          </w:rPr>
          <w:tab/>
        </w:r>
        <w:r w:rsidR="00367747">
          <w:rPr>
            <w:noProof/>
            <w:webHidden/>
          </w:rPr>
          <w:fldChar w:fldCharType="begin"/>
        </w:r>
        <w:r w:rsidR="00367747">
          <w:rPr>
            <w:noProof/>
            <w:webHidden/>
          </w:rPr>
          <w:instrText xml:space="preserve"> PAGEREF _Toc102742352 \h </w:instrText>
        </w:r>
        <w:r w:rsidR="00367747">
          <w:rPr>
            <w:noProof/>
            <w:webHidden/>
          </w:rPr>
        </w:r>
        <w:r w:rsidR="00367747">
          <w:rPr>
            <w:noProof/>
            <w:webHidden/>
          </w:rPr>
          <w:fldChar w:fldCharType="separate"/>
        </w:r>
        <w:r w:rsidR="00A91D35">
          <w:rPr>
            <w:noProof/>
            <w:webHidden/>
          </w:rPr>
          <w:t>33</w:t>
        </w:r>
        <w:r w:rsidR="00367747">
          <w:rPr>
            <w:noProof/>
            <w:webHidden/>
          </w:rPr>
          <w:fldChar w:fldCharType="end"/>
        </w:r>
      </w:hyperlink>
    </w:p>
    <w:p w14:paraId="1F18B611" w14:textId="5B337F3D" w:rsidR="00367747" w:rsidRDefault="00A56DCB">
      <w:pPr>
        <w:pStyle w:val="TableofFigures"/>
        <w:tabs>
          <w:tab w:val="right" w:leader="dot" w:pos="9350"/>
        </w:tabs>
        <w:rPr>
          <w:rFonts w:asciiTheme="minorHAnsi" w:eastAsiaTheme="minorEastAsia" w:hAnsiTheme="minorHAnsi"/>
          <w:noProof/>
        </w:rPr>
      </w:pPr>
      <w:hyperlink w:anchor="_Toc102742353" w:history="1">
        <w:r w:rsidR="00367747" w:rsidRPr="001103C2">
          <w:rPr>
            <w:rStyle w:val="Hyperlink"/>
            <w:noProof/>
          </w:rPr>
          <w:t>Table 2.4: Comparison of Deoxynybomycin (2.20) and Amino-deoxynybomycin (2.21) spectrum of activity.</w:t>
        </w:r>
        <w:r w:rsidR="00367747">
          <w:rPr>
            <w:noProof/>
            <w:webHidden/>
          </w:rPr>
          <w:tab/>
        </w:r>
        <w:r w:rsidR="00367747">
          <w:rPr>
            <w:noProof/>
            <w:webHidden/>
          </w:rPr>
          <w:fldChar w:fldCharType="begin"/>
        </w:r>
        <w:r w:rsidR="00367747">
          <w:rPr>
            <w:noProof/>
            <w:webHidden/>
          </w:rPr>
          <w:instrText xml:space="preserve"> PAGEREF _Toc102742353 \h </w:instrText>
        </w:r>
        <w:r w:rsidR="00367747">
          <w:rPr>
            <w:noProof/>
            <w:webHidden/>
          </w:rPr>
        </w:r>
        <w:r w:rsidR="00367747">
          <w:rPr>
            <w:noProof/>
            <w:webHidden/>
          </w:rPr>
          <w:fldChar w:fldCharType="separate"/>
        </w:r>
        <w:r w:rsidR="00A91D35">
          <w:rPr>
            <w:noProof/>
            <w:webHidden/>
          </w:rPr>
          <w:t>36</w:t>
        </w:r>
        <w:r w:rsidR="00367747">
          <w:rPr>
            <w:noProof/>
            <w:webHidden/>
          </w:rPr>
          <w:fldChar w:fldCharType="end"/>
        </w:r>
      </w:hyperlink>
    </w:p>
    <w:p w14:paraId="120D6BD1" w14:textId="18F25786" w:rsidR="00367747" w:rsidRDefault="00A56DCB">
      <w:pPr>
        <w:pStyle w:val="TableofFigures"/>
        <w:tabs>
          <w:tab w:val="right" w:leader="dot" w:pos="9350"/>
        </w:tabs>
        <w:rPr>
          <w:rFonts w:asciiTheme="minorHAnsi" w:eastAsiaTheme="minorEastAsia" w:hAnsiTheme="minorHAnsi"/>
          <w:noProof/>
        </w:rPr>
      </w:pPr>
      <w:hyperlink w:anchor="_Toc102742354" w:history="1">
        <w:r w:rsidR="00367747" w:rsidRPr="001103C2">
          <w:rPr>
            <w:rStyle w:val="Hyperlink"/>
            <w:noProof/>
          </w:rPr>
          <w:t>Table 2.5: Structures of the chemotypes under investigation of the SPEAR-GN project.</w:t>
        </w:r>
        <w:r w:rsidR="00367747">
          <w:rPr>
            <w:noProof/>
            <w:webHidden/>
          </w:rPr>
          <w:tab/>
        </w:r>
        <w:r w:rsidR="00367747">
          <w:rPr>
            <w:noProof/>
            <w:webHidden/>
          </w:rPr>
          <w:fldChar w:fldCharType="begin"/>
        </w:r>
        <w:r w:rsidR="00367747">
          <w:rPr>
            <w:noProof/>
            <w:webHidden/>
          </w:rPr>
          <w:instrText xml:space="preserve"> PAGEREF _Toc102742354 \h </w:instrText>
        </w:r>
        <w:r w:rsidR="00367747">
          <w:rPr>
            <w:noProof/>
            <w:webHidden/>
          </w:rPr>
        </w:r>
        <w:r w:rsidR="00367747">
          <w:rPr>
            <w:noProof/>
            <w:webHidden/>
          </w:rPr>
          <w:fldChar w:fldCharType="separate"/>
        </w:r>
        <w:r w:rsidR="00A91D35">
          <w:rPr>
            <w:noProof/>
            <w:webHidden/>
          </w:rPr>
          <w:t>38</w:t>
        </w:r>
        <w:r w:rsidR="00367747">
          <w:rPr>
            <w:noProof/>
            <w:webHidden/>
          </w:rPr>
          <w:fldChar w:fldCharType="end"/>
        </w:r>
      </w:hyperlink>
    </w:p>
    <w:p w14:paraId="27EDE8E6" w14:textId="418AF4E5" w:rsidR="00367747" w:rsidRDefault="00A56DCB">
      <w:pPr>
        <w:pStyle w:val="TableofFigures"/>
        <w:tabs>
          <w:tab w:val="right" w:leader="dot" w:pos="9350"/>
        </w:tabs>
        <w:rPr>
          <w:rFonts w:asciiTheme="minorHAnsi" w:eastAsiaTheme="minorEastAsia" w:hAnsiTheme="minorHAnsi"/>
          <w:noProof/>
        </w:rPr>
      </w:pPr>
      <w:hyperlink w:anchor="_Toc102742355" w:history="1">
        <w:r w:rsidR="00367747" w:rsidRPr="001103C2">
          <w:rPr>
            <w:rStyle w:val="Hyperlink"/>
            <w:noProof/>
          </w:rPr>
          <w:t xml:space="preserve">Table 2.6: Fragments and C-terminus derivatives of ADEP and MIC in </w:t>
        </w:r>
        <w:r w:rsidR="00367747" w:rsidRPr="001103C2">
          <w:rPr>
            <w:rStyle w:val="Hyperlink"/>
            <w:i/>
            <w:noProof/>
          </w:rPr>
          <w:t>B. subtilis</w:t>
        </w:r>
        <w:r w:rsidR="00367747" w:rsidRPr="001103C2">
          <w:rPr>
            <w:rStyle w:val="Hyperlink"/>
            <w:noProof/>
          </w:rPr>
          <w:t>.</w:t>
        </w:r>
        <w:r w:rsidR="00367747">
          <w:rPr>
            <w:noProof/>
            <w:webHidden/>
          </w:rPr>
          <w:tab/>
        </w:r>
        <w:r w:rsidR="00367747">
          <w:rPr>
            <w:noProof/>
            <w:webHidden/>
          </w:rPr>
          <w:fldChar w:fldCharType="begin"/>
        </w:r>
        <w:r w:rsidR="00367747">
          <w:rPr>
            <w:noProof/>
            <w:webHidden/>
          </w:rPr>
          <w:instrText xml:space="preserve"> PAGEREF _Toc102742355 \h </w:instrText>
        </w:r>
        <w:r w:rsidR="00367747">
          <w:rPr>
            <w:noProof/>
            <w:webHidden/>
          </w:rPr>
        </w:r>
        <w:r w:rsidR="00367747">
          <w:rPr>
            <w:noProof/>
            <w:webHidden/>
          </w:rPr>
          <w:fldChar w:fldCharType="separate"/>
        </w:r>
        <w:r w:rsidR="00A91D35">
          <w:rPr>
            <w:noProof/>
            <w:webHidden/>
          </w:rPr>
          <w:t>41</w:t>
        </w:r>
        <w:r w:rsidR="00367747">
          <w:rPr>
            <w:noProof/>
            <w:webHidden/>
          </w:rPr>
          <w:fldChar w:fldCharType="end"/>
        </w:r>
      </w:hyperlink>
    </w:p>
    <w:p w14:paraId="6D0C8D54" w14:textId="14F84A43" w:rsidR="00367747" w:rsidRDefault="00A56DCB">
      <w:pPr>
        <w:pStyle w:val="TableofFigures"/>
        <w:tabs>
          <w:tab w:val="right" w:leader="dot" w:pos="9350"/>
        </w:tabs>
        <w:rPr>
          <w:rFonts w:asciiTheme="minorHAnsi" w:eastAsiaTheme="minorEastAsia" w:hAnsiTheme="minorHAnsi"/>
          <w:noProof/>
        </w:rPr>
      </w:pPr>
      <w:hyperlink w:anchor="_Toc102742356" w:history="1">
        <w:r w:rsidR="00367747" w:rsidRPr="001103C2">
          <w:rPr>
            <w:rStyle w:val="Hyperlink"/>
            <w:noProof/>
          </w:rPr>
          <w:t xml:space="preserve">Table 2.7: Derivatives of ADEP and MIC in </w:t>
        </w:r>
        <w:r w:rsidR="00367747" w:rsidRPr="001103C2">
          <w:rPr>
            <w:rStyle w:val="Hyperlink"/>
            <w:i/>
            <w:noProof/>
          </w:rPr>
          <w:t>B. subtilis</w:t>
        </w:r>
        <w:r w:rsidR="00367747" w:rsidRPr="001103C2">
          <w:rPr>
            <w:rStyle w:val="Hyperlink"/>
            <w:noProof/>
          </w:rPr>
          <w:t>.</w:t>
        </w:r>
        <w:r w:rsidR="00367747">
          <w:rPr>
            <w:noProof/>
            <w:webHidden/>
          </w:rPr>
          <w:tab/>
        </w:r>
        <w:r w:rsidR="00367747">
          <w:rPr>
            <w:noProof/>
            <w:webHidden/>
          </w:rPr>
          <w:fldChar w:fldCharType="begin"/>
        </w:r>
        <w:r w:rsidR="00367747">
          <w:rPr>
            <w:noProof/>
            <w:webHidden/>
          </w:rPr>
          <w:instrText xml:space="preserve"> PAGEREF _Toc102742356 \h </w:instrText>
        </w:r>
        <w:r w:rsidR="00367747">
          <w:rPr>
            <w:noProof/>
            <w:webHidden/>
          </w:rPr>
        </w:r>
        <w:r w:rsidR="00367747">
          <w:rPr>
            <w:noProof/>
            <w:webHidden/>
          </w:rPr>
          <w:fldChar w:fldCharType="separate"/>
        </w:r>
        <w:r w:rsidR="00A91D35">
          <w:rPr>
            <w:noProof/>
            <w:webHidden/>
          </w:rPr>
          <w:t>43</w:t>
        </w:r>
        <w:r w:rsidR="00367747">
          <w:rPr>
            <w:noProof/>
            <w:webHidden/>
          </w:rPr>
          <w:fldChar w:fldCharType="end"/>
        </w:r>
      </w:hyperlink>
    </w:p>
    <w:p w14:paraId="1596BE30" w14:textId="4DA0CBA4" w:rsidR="00367747" w:rsidRDefault="00A56DCB">
      <w:pPr>
        <w:pStyle w:val="TableofFigures"/>
        <w:tabs>
          <w:tab w:val="right" w:leader="dot" w:pos="9350"/>
        </w:tabs>
        <w:rPr>
          <w:rFonts w:asciiTheme="minorHAnsi" w:eastAsiaTheme="minorEastAsia" w:hAnsiTheme="minorHAnsi"/>
          <w:noProof/>
        </w:rPr>
      </w:pPr>
      <w:hyperlink w:anchor="_Toc102742357" w:history="1">
        <w:r w:rsidR="00367747" w:rsidRPr="001103C2">
          <w:rPr>
            <w:rStyle w:val="Hyperlink"/>
            <w:noProof/>
          </w:rPr>
          <w:t>Table 2.8: Antibacterial activity of ADEP 1 (2.38) and its optimized congeners ADEP 2 (2.39) and ADEP 4 (2.40).</w:t>
        </w:r>
        <w:r w:rsidR="00367747">
          <w:rPr>
            <w:noProof/>
            <w:webHidden/>
          </w:rPr>
          <w:tab/>
        </w:r>
        <w:r w:rsidR="00367747">
          <w:rPr>
            <w:noProof/>
            <w:webHidden/>
          </w:rPr>
          <w:fldChar w:fldCharType="begin"/>
        </w:r>
        <w:r w:rsidR="00367747">
          <w:rPr>
            <w:noProof/>
            <w:webHidden/>
          </w:rPr>
          <w:instrText xml:space="preserve"> PAGEREF _Toc102742357 \h </w:instrText>
        </w:r>
        <w:r w:rsidR="00367747">
          <w:rPr>
            <w:noProof/>
            <w:webHidden/>
          </w:rPr>
        </w:r>
        <w:r w:rsidR="00367747">
          <w:rPr>
            <w:noProof/>
            <w:webHidden/>
          </w:rPr>
          <w:fldChar w:fldCharType="separate"/>
        </w:r>
        <w:r w:rsidR="00A91D35">
          <w:rPr>
            <w:noProof/>
            <w:webHidden/>
          </w:rPr>
          <w:t>44</w:t>
        </w:r>
        <w:r w:rsidR="00367747">
          <w:rPr>
            <w:noProof/>
            <w:webHidden/>
          </w:rPr>
          <w:fldChar w:fldCharType="end"/>
        </w:r>
      </w:hyperlink>
    </w:p>
    <w:p w14:paraId="530AF5DA" w14:textId="25076AC7" w:rsidR="00367747" w:rsidRDefault="00A56DCB">
      <w:pPr>
        <w:pStyle w:val="TableofFigures"/>
        <w:tabs>
          <w:tab w:val="right" w:leader="dot" w:pos="9350"/>
        </w:tabs>
        <w:rPr>
          <w:rFonts w:asciiTheme="minorHAnsi" w:eastAsiaTheme="minorEastAsia" w:hAnsiTheme="minorHAnsi"/>
          <w:noProof/>
        </w:rPr>
      </w:pPr>
      <w:hyperlink w:anchor="_Toc102742358" w:history="1">
        <w:r w:rsidR="00367747" w:rsidRPr="001103C2">
          <w:rPr>
            <w:rStyle w:val="Hyperlink"/>
            <w:noProof/>
          </w:rPr>
          <w:t xml:space="preserve">Table 2.9: Metabolic stability, casein degradation and MIC in </w:t>
        </w:r>
        <w:r w:rsidR="00367747" w:rsidRPr="001103C2">
          <w:rPr>
            <w:rStyle w:val="Hyperlink"/>
            <w:i/>
            <w:noProof/>
          </w:rPr>
          <w:t>S. aureus</w:t>
        </w:r>
        <w:r w:rsidR="00367747" w:rsidRPr="001103C2">
          <w:rPr>
            <w:rStyle w:val="Hyperlink"/>
            <w:noProof/>
          </w:rPr>
          <w:t xml:space="preserve"> of amide (2.41, 2.42, 2.44 and 2.46) and urea (2.43, 2.45 and 2.47) ADEP 4 analogs.</w:t>
        </w:r>
        <w:r w:rsidR="00367747">
          <w:rPr>
            <w:noProof/>
            <w:webHidden/>
          </w:rPr>
          <w:tab/>
        </w:r>
        <w:r w:rsidR="00367747">
          <w:rPr>
            <w:noProof/>
            <w:webHidden/>
          </w:rPr>
          <w:fldChar w:fldCharType="begin"/>
        </w:r>
        <w:r w:rsidR="00367747">
          <w:rPr>
            <w:noProof/>
            <w:webHidden/>
          </w:rPr>
          <w:instrText xml:space="preserve"> PAGEREF _Toc102742358 \h </w:instrText>
        </w:r>
        <w:r w:rsidR="00367747">
          <w:rPr>
            <w:noProof/>
            <w:webHidden/>
          </w:rPr>
        </w:r>
        <w:r w:rsidR="00367747">
          <w:rPr>
            <w:noProof/>
            <w:webHidden/>
          </w:rPr>
          <w:fldChar w:fldCharType="separate"/>
        </w:r>
        <w:r w:rsidR="00A91D35">
          <w:rPr>
            <w:noProof/>
            <w:webHidden/>
          </w:rPr>
          <w:t>46</w:t>
        </w:r>
        <w:r w:rsidR="00367747">
          <w:rPr>
            <w:noProof/>
            <w:webHidden/>
          </w:rPr>
          <w:fldChar w:fldCharType="end"/>
        </w:r>
      </w:hyperlink>
    </w:p>
    <w:p w14:paraId="668691CC" w14:textId="6CA83424" w:rsidR="00367747" w:rsidRDefault="00A56DCB">
      <w:pPr>
        <w:pStyle w:val="TableofFigures"/>
        <w:tabs>
          <w:tab w:val="right" w:leader="dot" w:pos="9350"/>
        </w:tabs>
        <w:rPr>
          <w:rFonts w:asciiTheme="minorHAnsi" w:eastAsiaTheme="minorEastAsia" w:hAnsiTheme="minorHAnsi"/>
          <w:noProof/>
        </w:rPr>
      </w:pPr>
      <w:hyperlink w:anchor="_Toc102742359" w:history="1">
        <w:r w:rsidR="00367747" w:rsidRPr="001103C2">
          <w:rPr>
            <w:rStyle w:val="Hyperlink"/>
            <w:noProof/>
          </w:rPr>
          <w:t>Table 2.10: Summary of DMP oxidation/cyclization conditions optimization.</w:t>
        </w:r>
        <w:r w:rsidR="00367747">
          <w:rPr>
            <w:noProof/>
            <w:webHidden/>
          </w:rPr>
          <w:tab/>
        </w:r>
        <w:r w:rsidR="00367747">
          <w:rPr>
            <w:noProof/>
            <w:webHidden/>
          </w:rPr>
          <w:fldChar w:fldCharType="begin"/>
        </w:r>
        <w:r w:rsidR="00367747">
          <w:rPr>
            <w:noProof/>
            <w:webHidden/>
          </w:rPr>
          <w:instrText xml:space="preserve"> PAGEREF _Toc102742359 \h </w:instrText>
        </w:r>
        <w:r w:rsidR="00367747">
          <w:rPr>
            <w:noProof/>
            <w:webHidden/>
          </w:rPr>
        </w:r>
        <w:r w:rsidR="00367747">
          <w:rPr>
            <w:noProof/>
            <w:webHidden/>
          </w:rPr>
          <w:fldChar w:fldCharType="separate"/>
        </w:r>
        <w:r w:rsidR="00A91D35">
          <w:rPr>
            <w:noProof/>
            <w:webHidden/>
          </w:rPr>
          <w:t>48</w:t>
        </w:r>
        <w:r w:rsidR="00367747">
          <w:rPr>
            <w:noProof/>
            <w:webHidden/>
          </w:rPr>
          <w:fldChar w:fldCharType="end"/>
        </w:r>
      </w:hyperlink>
    </w:p>
    <w:p w14:paraId="539424A3" w14:textId="721470B2" w:rsidR="00367747" w:rsidRDefault="00A56DCB">
      <w:pPr>
        <w:pStyle w:val="TableofFigures"/>
        <w:tabs>
          <w:tab w:val="right" w:leader="dot" w:pos="9350"/>
        </w:tabs>
        <w:rPr>
          <w:rFonts w:asciiTheme="minorHAnsi" w:eastAsiaTheme="minorEastAsia" w:hAnsiTheme="minorHAnsi"/>
          <w:noProof/>
        </w:rPr>
      </w:pPr>
      <w:hyperlink w:anchor="_Toc102742360" w:history="1">
        <w:r w:rsidR="00367747" w:rsidRPr="001103C2">
          <w:rPr>
            <w:rStyle w:val="Hyperlink"/>
            <w:noProof/>
          </w:rPr>
          <w:t xml:space="preserve">Table 2.11: Summary of conditions screened for the oxidation/cyclization of 2.51. * </w:t>
        </w:r>
        <w:r w:rsidR="00367747" w:rsidRPr="001103C2">
          <w:rPr>
            <w:rStyle w:val="Hyperlink"/>
            <w:bCs/>
            <w:noProof/>
          </w:rPr>
          <w:t xml:space="preserve">The Boc group of intermediate </w:t>
        </w:r>
        <w:r w:rsidR="00367747" w:rsidRPr="001103C2">
          <w:rPr>
            <w:rStyle w:val="Hyperlink"/>
            <w:noProof/>
          </w:rPr>
          <w:t>2.51</w:t>
        </w:r>
        <w:r w:rsidR="00367747" w:rsidRPr="001103C2">
          <w:rPr>
            <w:rStyle w:val="Hyperlink"/>
            <w:bCs/>
            <w:noProof/>
          </w:rPr>
          <w:t xml:space="preserve"> was removed first using TFA in DCM.</w:t>
        </w:r>
        <w:r w:rsidR="00367747">
          <w:rPr>
            <w:noProof/>
            <w:webHidden/>
          </w:rPr>
          <w:tab/>
        </w:r>
        <w:r w:rsidR="00367747">
          <w:rPr>
            <w:noProof/>
            <w:webHidden/>
          </w:rPr>
          <w:fldChar w:fldCharType="begin"/>
        </w:r>
        <w:r w:rsidR="00367747">
          <w:rPr>
            <w:noProof/>
            <w:webHidden/>
          </w:rPr>
          <w:instrText xml:space="preserve"> PAGEREF _Toc102742360 \h </w:instrText>
        </w:r>
        <w:r w:rsidR="00367747">
          <w:rPr>
            <w:noProof/>
            <w:webHidden/>
          </w:rPr>
        </w:r>
        <w:r w:rsidR="00367747">
          <w:rPr>
            <w:noProof/>
            <w:webHidden/>
          </w:rPr>
          <w:fldChar w:fldCharType="separate"/>
        </w:r>
        <w:r w:rsidR="00A91D35">
          <w:rPr>
            <w:noProof/>
            <w:webHidden/>
          </w:rPr>
          <w:t>50</w:t>
        </w:r>
        <w:r w:rsidR="00367747">
          <w:rPr>
            <w:noProof/>
            <w:webHidden/>
          </w:rPr>
          <w:fldChar w:fldCharType="end"/>
        </w:r>
      </w:hyperlink>
    </w:p>
    <w:p w14:paraId="754E5FC5" w14:textId="14CD231F" w:rsidR="00367747" w:rsidRDefault="00A56DCB">
      <w:pPr>
        <w:pStyle w:val="TableofFigures"/>
        <w:tabs>
          <w:tab w:val="right" w:leader="dot" w:pos="9350"/>
        </w:tabs>
        <w:rPr>
          <w:rFonts w:asciiTheme="minorHAnsi" w:eastAsiaTheme="minorEastAsia" w:hAnsiTheme="minorHAnsi"/>
          <w:noProof/>
        </w:rPr>
      </w:pPr>
      <w:hyperlink w:anchor="_Toc102742361" w:history="1">
        <w:r w:rsidR="00367747" w:rsidRPr="001103C2">
          <w:rPr>
            <w:rStyle w:val="Hyperlink"/>
            <w:noProof/>
          </w:rPr>
          <w:t>Table 2.12: Alternative synthetic route to the cyclic enamine intermediate 2.52 and summary of conditions screened for the acetal deprotection/cyclization.</w:t>
        </w:r>
        <w:r w:rsidR="00367747">
          <w:rPr>
            <w:noProof/>
            <w:webHidden/>
          </w:rPr>
          <w:tab/>
        </w:r>
        <w:r w:rsidR="00367747">
          <w:rPr>
            <w:noProof/>
            <w:webHidden/>
          </w:rPr>
          <w:fldChar w:fldCharType="begin"/>
        </w:r>
        <w:r w:rsidR="00367747">
          <w:rPr>
            <w:noProof/>
            <w:webHidden/>
          </w:rPr>
          <w:instrText xml:space="preserve"> PAGEREF _Toc102742361 \h </w:instrText>
        </w:r>
        <w:r w:rsidR="00367747">
          <w:rPr>
            <w:noProof/>
            <w:webHidden/>
          </w:rPr>
        </w:r>
        <w:r w:rsidR="00367747">
          <w:rPr>
            <w:noProof/>
            <w:webHidden/>
          </w:rPr>
          <w:fldChar w:fldCharType="separate"/>
        </w:r>
        <w:r w:rsidR="00A91D35">
          <w:rPr>
            <w:noProof/>
            <w:webHidden/>
          </w:rPr>
          <w:t>52</w:t>
        </w:r>
        <w:r w:rsidR="00367747">
          <w:rPr>
            <w:noProof/>
            <w:webHidden/>
          </w:rPr>
          <w:fldChar w:fldCharType="end"/>
        </w:r>
      </w:hyperlink>
    </w:p>
    <w:p w14:paraId="5ABD119C" w14:textId="67C9BEB4" w:rsidR="00367747" w:rsidRDefault="00A56DCB">
      <w:pPr>
        <w:pStyle w:val="TableofFigures"/>
        <w:tabs>
          <w:tab w:val="right" w:leader="dot" w:pos="9350"/>
        </w:tabs>
        <w:rPr>
          <w:rFonts w:asciiTheme="minorHAnsi" w:eastAsiaTheme="minorEastAsia" w:hAnsiTheme="minorHAnsi"/>
          <w:noProof/>
        </w:rPr>
      </w:pPr>
      <w:hyperlink w:anchor="_Toc102742362" w:history="1">
        <w:r w:rsidR="00367747" w:rsidRPr="001103C2">
          <w:rPr>
            <w:rStyle w:val="Hyperlink"/>
            <w:noProof/>
          </w:rPr>
          <w:t>Table 2.13: Summary of the conditions screened for propargylation of the piperazinone amide 2.62.</w:t>
        </w:r>
        <w:r w:rsidR="00367747">
          <w:rPr>
            <w:noProof/>
            <w:webHidden/>
          </w:rPr>
          <w:tab/>
        </w:r>
        <w:r w:rsidR="00367747">
          <w:rPr>
            <w:noProof/>
            <w:webHidden/>
          </w:rPr>
          <w:fldChar w:fldCharType="begin"/>
        </w:r>
        <w:r w:rsidR="00367747">
          <w:rPr>
            <w:noProof/>
            <w:webHidden/>
          </w:rPr>
          <w:instrText xml:space="preserve"> PAGEREF _Toc102742362 \h </w:instrText>
        </w:r>
        <w:r w:rsidR="00367747">
          <w:rPr>
            <w:noProof/>
            <w:webHidden/>
          </w:rPr>
        </w:r>
        <w:r w:rsidR="00367747">
          <w:rPr>
            <w:noProof/>
            <w:webHidden/>
          </w:rPr>
          <w:fldChar w:fldCharType="separate"/>
        </w:r>
        <w:r w:rsidR="00A91D35">
          <w:rPr>
            <w:noProof/>
            <w:webHidden/>
          </w:rPr>
          <w:t>54</w:t>
        </w:r>
        <w:r w:rsidR="00367747">
          <w:rPr>
            <w:noProof/>
            <w:webHidden/>
          </w:rPr>
          <w:fldChar w:fldCharType="end"/>
        </w:r>
      </w:hyperlink>
    </w:p>
    <w:p w14:paraId="2259700E" w14:textId="132F56BD" w:rsidR="00367747" w:rsidRDefault="00A56DCB">
      <w:pPr>
        <w:pStyle w:val="TableofFigures"/>
        <w:tabs>
          <w:tab w:val="right" w:leader="dot" w:pos="9350"/>
        </w:tabs>
        <w:rPr>
          <w:rFonts w:asciiTheme="minorHAnsi" w:eastAsiaTheme="minorEastAsia" w:hAnsiTheme="minorHAnsi"/>
          <w:noProof/>
        </w:rPr>
      </w:pPr>
      <w:hyperlink w:anchor="_Toc102742363" w:history="1">
        <w:r w:rsidR="00367747" w:rsidRPr="001103C2">
          <w:rPr>
            <w:rStyle w:val="Hyperlink"/>
            <w:b/>
            <w:bCs/>
            <w:noProof/>
          </w:rPr>
          <w:t>Table 2.14:</w:t>
        </w:r>
        <w:r w:rsidR="00367747" w:rsidRPr="001103C2">
          <w:rPr>
            <w:rStyle w:val="Hyperlink"/>
            <w:noProof/>
          </w:rPr>
          <w:t xml:space="preserve"> </w:t>
        </w:r>
        <w:r w:rsidR="00367747" w:rsidRPr="001103C2">
          <w:rPr>
            <w:rStyle w:val="Hyperlink"/>
            <w:b/>
            <w:noProof/>
          </w:rPr>
          <w:t xml:space="preserve">Summary of the preparation of propargyl piperazinone amide analogs. </w:t>
        </w:r>
        <w:r w:rsidR="00367747" w:rsidRPr="001103C2">
          <w:rPr>
            <w:rStyle w:val="Hyperlink"/>
            <w:noProof/>
          </w:rPr>
          <w:t xml:space="preserve">Under each moiety, the compound number and yield are reported. * indicates that compound </w:t>
        </w:r>
        <w:r w:rsidR="00367747" w:rsidRPr="001103C2">
          <w:rPr>
            <w:rStyle w:val="Hyperlink"/>
            <w:b/>
            <w:noProof/>
          </w:rPr>
          <w:t>2.69</w:t>
        </w:r>
        <w:r w:rsidR="00367747" w:rsidRPr="001103C2">
          <w:rPr>
            <w:rStyle w:val="Hyperlink"/>
            <w:noProof/>
          </w:rPr>
          <w:t xml:space="preserve"> was synthesized via propargylation of </w:t>
        </w:r>
        <w:r w:rsidR="00367747" w:rsidRPr="001103C2">
          <w:rPr>
            <w:rStyle w:val="Hyperlink"/>
            <w:b/>
            <w:noProof/>
          </w:rPr>
          <w:t>2.67</w:t>
        </w:r>
        <w:r w:rsidR="00367747" w:rsidRPr="001103C2">
          <w:rPr>
            <w:rStyle w:val="Hyperlink"/>
            <w:noProof/>
          </w:rPr>
          <w:t>.</w:t>
        </w:r>
        <w:r w:rsidR="00367747">
          <w:rPr>
            <w:noProof/>
            <w:webHidden/>
          </w:rPr>
          <w:tab/>
        </w:r>
        <w:r w:rsidR="00367747">
          <w:rPr>
            <w:noProof/>
            <w:webHidden/>
          </w:rPr>
          <w:fldChar w:fldCharType="begin"/>
        </w:r>
        <w:r w:rsidR="00367747">
          <w:rPr>
            <w:noProof/>
            <w:webHidden/>
          </w:rPr>
          <w:instrText xml:space="preserve"> PAGEREF _Toc102742363 \h </w:instrText>
        </w:r>
        <w:r w:rsidR="00367747">
          <w:rPr>
            <w:noProof/>
            <w:webHidden/>
          </w:rPr>
        </w:r>
        <w:r w:rsidR="00367747">
          <w:rPr>
            <w:noProof/>
            <w:webHidden/>
          </w:rPr>
          <w:fldChar w:fldCharType="separate"/>
        </w:r>
        <w:r w:rsidR="00A91D35">
          <w:rPr>
            <w:noProof/>
            <w:webHidden/>
          </w:rPr>
          <w:t>58</w:t>
        </w:r>
        <w:r w:rsidR="00367747">
          <w:rPr>
            <w:noProof/>
            <w:webHidden/>
          </w:rPr>
          <w:fldChar w:fldCharType="end"/>
        </w:r>
      </w:hyperlink>
    </w:p>
    <w:p w14:paraId="5C2C8F84" w14:textId="3BBF6D50" w:rsidR="00367747" w:rsidRDefault="00A56DCB">
      <w:pPr>
        <w:pStyle w:val="TableofFigures"/>
        <w:tabs>
          <w:tab w:val="right" w:leader="dot" w:pos="9350"/>
        </w:tabs>
        <w:rPr>
          <w:rFonts w:asciiTheme="minorHAnsi" w:eastAsiaTheme="minorEastAsia" w:hAnsiTheme="minorHAnsi"/>
          <w:noProof/>
        </w:rPr>
      </w:pPr>
      <w:hyperlink w:anchor="_Toc102742364" w:history="1">
        <w:r w:rsidR="00367747" w:rsidRPr="001103C2">
          <w:rPr>
            <w:rStyle w:val="Hyperlink"/>
            <w:b/>
            <w:bCs/>
            <w:noProof/>
          </w:rPr>
          <w:t>Table 2.15: Summary</w:t>
        </w:r>
        <w:r w:rsidR="00367747" w:rsidRPr="001103C2">
          <w:rPr>
            <w:rStyle w:val="Hyperlink"/>
            <w:b/>
            <w:noProof/>
          </w:rPr>
          <w:t xml:space="preserve"> of the preparation of propargyl piperazinone urea analogs. </w:t>
        </w:r>
        <w:r w:rsidR="00367747" w:rsidRPr="001103C2">
          <w:rPr>
            <w:rStyle w:val="Hyperlink"/>
            <w:noProof/>
          </w:rPr>
          <w:t>Under each moiety, the compound number and yield are reported.</w:t>
        </w:r>
        <w:r w:rsidR="00367747">
          <w:rPr>
            <w:noProof/>
            <w:webHidden/>
          </w:rPr>
          <w:tab/>
        </w:r>
        <w:r w:rsidR="00367747">
          <w:rPr>
            <w:noProof/>
            <w:webHidden/>
          </w:rPr>
          <w:fldChar w:fldCharType="begin"/>
        </w:r>
        <w:r w:rsidR="00367747">
          <w:rPr>
            <w:noProof/>
            <w:webHidden/>
          </w:rPr>
          <w:instrText xml:space="preserve"> PAGEREF _Toc102742364 \h </w:instrText>
        </w:r>
        <w:r w:rsidR="00367747">
          <w:rPr>
            <w:noProof/>
            <w:webHidden/>
          </w:rPr>
        </w:r>
        <w:r w:rsidR="00367747">
          <w:rPr>
            <w:noProof/>
            <w:webHidden/>
          </w:rPr>
          <w:fldChar w:fldCharType="separate"/>
        </w:r>
        <w:r w:rsidR="00A91D35">
          <w:rPr>
            <w:noProof/>
            <w:webHidden/>
          </w:rPr>
          <w:t>59</w:t>
        </w:r>
        <w:r w:rsidR="00367747">
          <w:rPr>
            <w:noProof/>
            <w:webHidden/>
          </w:rPr>
          <w:fldChar w:fldCharType="end"/>
        </w:r>
      </w:hyperlink>
    </w:p>
    <w:p w14:paraId="348AB144" w14:textId="2F4C4A4B" w:rsidR="00367747" w:rsidRDefault="00A56DCB">
      <w:pPr>
        <w:pStyle w:val="TableofFigures"/>
        <w:tabs>
          <w:tab w:val="right" w:leader="dot" w:pos="9350"/>
        </w:tabs>
        <w:rPr>
          <w:rFonts w:asciiTheme="minorHAnsi" w:eastAsiaTheme="minorEastAsia" w:hAnsiTheme="minorHAnsi"/>
          <w:noProof/>
        </w:rPr>
      </w:pPr>
      <w:hyperlink w:anchor="_Toc102742365" w:history="1">
        <w:r w:rsidR="00367747" w:rsidRPr="001103C2">
          <w:rPr>
            <w:rStyle w:val="Hyperlink"/>
            <w:noProof/>
          </w:rPr>
          <w:t xml:space="preserve">Table 2.16: Summary of the preparation of propargyl piperazinone sulfonamide analogs. </w:t>
        </w:r>
        <w:r w:rsidR="00367747" w:rsidRPr="001103C2">
          <w:rPr>
            <w:rStyle w:val="Hyperlink"/>
            <w:bCs/>
            <w:noProof/>
          </w:rPr>
          <w:t>Under each moiety, the compound number and yield are reported.</w:t>
        </w:r>
        <w:r w:rsidR="00367747">
          <w:rPr>
            <w:noProof/>
            <w:webHidden/>
          </w:rPr>
          <w:tab/>
        </w:r>
        <w:r w:rsidR="00367747">
          <w:rPr>
            <w:noProof/>
            <w:webHidden/>
          </w:rPr>
          <w:fldChar w:fldCharType="begin"/>
        </w:r>
        <w:r w:rsidR="00367747">
          <w:rPr>
            <w:noProof/>
            <w:webHidden/>
          </w:rPr>
          <w:instrText xml:space="preserve"> PAGEREF _Toc102742365 \h </w:instrText>
        </w:r>
        <w:r w:rsidR="00367747">
          <w:rPr>
            <w:noProof/>
            <w:webHidden/>
          </w:rPr>
        </w:r>
        <w:r w:rsidR="00367747">
          <w:rPr>
            <w:noProof/>
            <w:webHidden/>
          </w:rPr>
          <w:fldChar w:fldCharType="separate"/>
        </w:r>
        <w:r w:rsidR="00A91D35">
          <w:rPr>
            <w:noProof/>
            <w:webHidden/>
          </w:rPr>
          <w:t>60</w:t>
        </w:r>
        <w:r w:rsidR="00367747">
          <w:rPr>
            <w:noProof/>
            <w:webHidden/>
          </w:rPr>
          <w:fldChar w:fldCharType="end"/>
        </w:r>
      </w:hyperlink>
    </w:p>
    <w:p w14:paraId="47BF5046" w14:textId="3191B4DD" w:rsidR="00367747" w:rsidRDefault="00A56DCB">
      <w:pPr>
        <w:pStyle w:val="TableofFigures"/>
        <w:tabs>
          <w:tab w:val="right" w:leader="dot" w:pos="9350"/>
        </w:tabs>
        <w:rPr>
          <w:rFonts w:asciiTheme="minorHAnsi" w:eastAsiaTheme="minorEastAsia" w:hAnsiTheme="minorHAnsi"/>
          <w:noProof/>
        </w:rPr>
      </w:pPr>
      <w:hyperlink w:anchor="_Toc102742366" w:history="1">
        <w:r w:rsidR="00367747" w:rsidRPr="001103C2">
          <w:rPr>
            <w:rStyle w:val="Hyperlink"/>
            <w:noProof/>
          </w:rPr>
          <w:t>Table 2.17: Summary of PTC N-alkylation conditions of cyclohexylpropanoyl piperazinones.</w:t>
        </w:r>
        <w:r w:rsidR="00367747">
          <w:rPr>
            <w:noProof/>
            <w:webHidden/>
          </w:rPr>
          <w:tab/>
        </w:r>
        <w:r w:rsidR="00367747">
          <w:rPr>
            <w:noProof/>
            <w:webHidden/>
          </w:rPr>
          <w:fldChar w:fldCharType="begin"/>
        </w:r>
        <w:r w:rsidR="00367747">
          <w:rPr>
            <w:noProof/>
            <w:webHidden/>
          </w:rPr>
          <w:instrText xml:space="preserve"> PAGEREF _Toc102742366 \h </w:instrText>
        </w:r>
        <w:r w:rsidR="00367747">
          <w:rPr>
            <w:noProof/>
            <w:webHidden/>
          </w:rPr>
        </w:r>
        <w:r w:rsidR="00367747">
          <w:rPr>
            <w:noProof/>
            <w:webHidden/>
          </w:rPr>
          <w:fldChar w:fldCharType="separate"/>
        </w:r>
        <w:r w:rsidR="00A91D35">
          <w:rPr>
            <w:noProof/>
            <w:webHidden/>
          </w:rPr>
          <w:t>63</w:t>
        </w:r>
        <w:r w:rsidR="00367747">
          <w:rPr>
            <w:noProof/>
            <w:webHidden/>
          </w:rPr>
          <w:fldChar w:fldCharType="end"/>
        </w:r>
      </w:hyperlink>
    </w:p>
    <w:p w14:paraId="11776DB7" w14:textId="15CDF596" w:rsidR="00367747" w:rsidRDefault="00A56DCB">
      <w:pPr>
        <w:pStyle w:val="TableofFigures"/>
        <w:tabs>
          <w:tab w:val="right" w:leader="dot" w:pos="9350"/>
        </w:tabs>
        <w:rPr>
          <w:rFonts w:asciiTheme="minorHAnsi" w:eastAsiaTheme="minorEastAsia" w:hAnsiTheme="minorHAnsi"/>
          <w:noProof/>
        </w:rPr>
      </w:pPr>
      <w:hyperlink w:anchor="_Toc102742367" w:history="1">
        <w:r w:rsidR="00367747" w:rsidRPr="001103C2">
          <w:rPr>
            <w:rStyle w:val="Hyperlink"/>
            <w:noProof/>
          </w:rPr>
          <w:t>Table 2.18: Summary of photoinduced, copper-catalyzed N-alkylation conditions of cyclohexylpropanoyl piperazinones 2.67.</w:t>
        </w:r>
        <w:r w:rsidR="00367747">
          <w:rPr>
            <w:noProof/>
            <w:webHidden/>
          </w:rPr>
          <w:tab/>
        </w:r>
        <w:r w:rsidR="00367747">
          <w:rPr>
            <w:noProof/>
            <w:webHidden/>
          </w:rPr>
          <w:fldChar w:fldCharType="begin"/>
        </w:r>
        <w:r w:rsidR="00367747">
          <w:rPr>
            <w:noProof/>
            <w:webHidden/>
          </w:rPr>
          <w:instrText xml:space="preserve"> PAGEREF _Toc102742367 \h </w:instrText>
        </w:r>
        <w:r w:rsidR="00367747">
          <w:rPr>
            <w:noProof/>
            <w:webHidden/>
          </w:rPr>
        </w:r>
        <w:r w:rsidR="00367747">
          <w:rPr>
            <w:noProof/>
            <w:webHidden/>
          </w:rPr>
          <w:fldChar w:fldCharType="separate"/>
        </w:r>
        <w:r w:rsidR="00A91D35">
          <w:rPr>
            <w:noProof/>
            <w:webHidden/>
          </w:rPr>
          <w:t>67</w:t>
        </w:r>
        <w:r w:rsidR="00367747">
          <w:rPr>
            <w:noProof/>
            <w:webHidden/>
          </w:rPr>
          <w:fldChar w:fldCharType="end"/>
        </w:r>
      </w:hyperlink>
    </w:p>
    <w:p w14:paraId="2DB8C89E" w14:textId="285A44F7" w:rsidR="00367747" w:rsidRDefault="00A56DCB">
      <w:pPr>
        <w:pStyle w:val="TableofFigures"/>
        <w:tabs>
          <w:tab w:val="right" w:leader="dot" w:pos="9350"/>
        </w:tabs>
        <w:rPr>
          <w:rFonts w:asciiTheme="minorHAnsi" w:eastAsiaTheme="minorEastAsia" w:hAnsiTheme="minorHAnsi"/>
          <w:noProof/>
        </w:rPr>
      </w:pPr>
      <w:hyperlink w:anchor="_Toc102742368" w:history="1">
        <w:r w:rsidR="00367747" w:rsidRPr="001103C2">
          <w:rPr>
            <w:rStyle w:val="Hyperlink"/>
            <w:noProof/>
          </w:rPr>
          <w:t>Table 2.19: Screening of the photoinduced, copper-catalyzed N-alkylation conditions between unreactive alkyl halides and the uncyclized intermediate 2.61.</w:t>
        </w:r>
        <w:r w:rsidR="00367747">
          <w:rPr>
            <w:noProof/>
            <w:webHidden/>
          </w:rPr>
          <w:tab/>
        </w:r>
        <w:r w:rsidR="00367747">
          <w:rPr>
            <w:noProof/>
            <w:webHidden/>
          </w:rPr>
          <w:fldChar w:fldCharType="begin"/>
        </w:r>
        <w:r w:rsidR="00367747">
          <w:rPr>
            <w:noProof/>
            <w:webHidden/>
          </w:rPr>
          <w:instrText xml:space="preserve"> PAGEREF _Toc102742368 \h </w:instrText>
        </w:r>
        <w:r w:rsidR="00367747">
          <w:rPr>
            <w:noProof/>
            <w:webHidden/>
          </w:rPr>
        </w:r>
        <w:r w:rsidR="00367747">
          <w:rPr>
            <w:noProof/>
            <w:webHidden/>
          </w:rPr>
          <w:fldChar w:fldCharType="separate"/>
        </w:r>
        <w:r w:rsidR="00A91D35">
          <w:rPr>
            <w:noProof/>
            <w:webHidden/>
          </w:rPr>
          <w:t>68</w:t>
        </w:r>
        <w:r w:rsidR="00367747">
          <w:rPr>
            <w:noProof/>
            <w:webHidden/>
          </w:rPr>
          <w:fldChar w:fldCharType="end"/>
        </w:r>
      </w:hyperlink>
    </w:p>
    <w:p w14:paraId="24F525A6" w14:textId="6E69EA84" w:rsidR="00367747" w:rsidRDefault="00A56DCB">
      <w:pPr>
        <w:pStyle w:val="TableofFigures"/>
        <w:tabs>
          <w:tab w:val="right" w:leader="dot" w:pos="9350"/>
        </w:tabs>
        <w:rPr>
          <w:rFonts w:asciiTheme="minorHAnsi" w:eastAsiaTheme="minorEastAsia" w:hAnsiTheme="minorHAnsi"/>
          <w:noProof/>
        </w:rPr>
      </w:pPr>
      <w:hyperlink w:anchor="_Toc102742369" w:history="1">
        <w:r w:rsidR="00367747" w:rsidRPr="001103C2">
          <w:rPr>
            <w:rStyle w:val="Hyperlink"/>
            <w:noProof/>
          </w:rPr>
          <w:t xml:space="preserve">Table 2.20: Summary of conditions screened for the aminolytic ring-opening of ethylene oxide with benzylamine 2.136. </w:t>
        </w:r>
        <w:r w:rsidR="00367747" w:rsidRPr="001103C2">
          <w:rPr>
            <w:rStyle w:val="Hyperlink"/>
            <w:bCs/>
            <w:noProof/>
          </w:rPr>
          <w:t>The benzylamine was recovered under these conditions.</w:t>
        </w:r>
        <w:r w:rsidR="00367747">
          <w:rPr>
            <w:noProof/>
            <w:webHidden/>
          </w:rPr>
          <w:tab/>
        </w:r>
        <w:r w:rsidR="00367747">
          <w:rPr>
            <w:noProof/>
            <w:webHidden/>
          </w:rPr>
          <w:fldChar w:fldCharType="begin"/>
        </w:r>
        <w:r w:rsidR="00367747">
          <w:rPr>
            <w:noProof/>
            <w:webHidden/>
          </w:rPr>
          <w:instrText xml:space="preserve"> PAGEREF _Toc102742369 \h </w:instrText>
        </w:r>
        <w:r w:rsidR="00367747">
          <w:rPr>
            <w:noProof/>
            <w:webHidden/>
          </w:rPr>
        </w:r>
        <w:r w:rsidR="00367747">
          <w:rPr>
            <w:noProof/>
            <w:webHidden/>
          </w:rPr>
          <w:fldChar w:fldCharType="separate"/>
        </w:r>
        <w:r w:rsidR="00A91D35">
          <w:rPr>
            <w:noProof/>
            <w:webHidden/>
          </w:rPr>
          <w:t>75</w:t>
        </w:r>
        <w:r w:rsidR="00367747">
          <w:rPr>
            <w:noProof/>
            <w:webHidden/>
          </w:rPr>
          <w:fldChar w:fldCharType="end"/>
        </w:r>
      </w:hyperlink>
    </w:p>
    <w:p w14:paraId="6BB21962" w14:textId="49F8707C" w:rsidR="00367747" w:rsidRDefault="00A56DCB">
      <w:pPr>
        <w:pStyle w:val="TableofFigures"/>
        <w:tabs>
          <w:tab w:val="right" w:leader="dot" w:pos="9350"/>
        </w:tabs>
        <w:rPr>
          <w:rFonts w:asciiTheme="minorHAnsi" w:eastAsiaTheme="minorEastAsia" w:hAnsiTheme="minorHAnsi"/>
          <w:noProof/>
        </w:rPr>
      </w:pPr>
      <w:hyperlink w:anchor="_Toc102742370" w:history="1">
        <w:r w:rsidR="00367747" w:rsidRPr="001103C2">
          <w:rPr>
            <w:rStyle w:val="Hyperlink"/>
            <w:noProof/>
          </w:rPr>
          <w:t xml:space="preserve">Table 2.21: Summary of conditions screened for the </w:t>
        </w:r>
        <w:r w:rsidR="00367747" w:rsidRPr="001103C2">
          <w:rPr>
            <w:rStyle w:val="Hyperlink"/>
            <w:rFonts w:cs="Times New Roman"/>
            <w:noProof/>
          </w:rPr>
          <w:t xml:space="preserve">aminolytic ring-opening of ethylene oxide with </w:t>
        </w:r>
        <w:r w:rsidR="00367747" w:rsidRPr="001103C2">
          <w:rPr>
            <w:rStyle w:val="Hyperlink"/>
            <w:noProof/>
          </w:rPr>
          <w:t>phenylalanine methyl ester 2.138</w:t>
        </w:r>
        <w:r w:rsidR="00367747" w:rsidRPr="001103C2">
          <w:rPr>
            <w:rStyle w:val="Hyperlink"/>
            <w:rFonts w:cs="Times New Roman"/>
            <w:noProof/>
          </w:rPr>
          <w:t xml:space="preserve">. </w:t>
        </w:r>
        <w:r w:rsidR="00367747" w:rsidRPr="001103C2">
          <w:rPr>
            <w:rStyle w:val="Hyperlink"/>
            <w:bCs/>
            <w:noProof/>
          </w:rPr>
          <w:t>The phenylalanine methyl ester was recovered under these conditions.</w:t>
        </w:r>
        <w:r w:rsidR="00367747">
          <w:rPr>
            <w:noProof/>
            <w:webHidden/>
          </w:rPr>
          <w:tab/>
        </w:r>
        <w:r w:rsidR="00367747">
          <w:rPr>
            <w:noProof/>
            <w:webHidden/>
          </w:rPr>
          <w:fldChar w:fldCharType="begin"/>
        </w:r>
        <w:r w:rsidR="00367747">
          <w:rPr>
            <w:noProof/>
            <w:webHidden/>
          </w:rPr>
          <w:instrText xml:space="preserve"> PAGEREF _Toc102742370 \h </w:instrText>
        </w:r>
        <w:r w:rsidR="00367747">
          <w:rPr>
            <w:noProof/>
            <w:webHidden/>
          </w:rPr>
        </w:r>
        <w:r w:rsidR="00367747">
          <w:rPr>
            <w:noProof/>
            <w:webHidden/>
          </w:rPr>
          <w:fldChar w:fldCharType="separate"/>
        </w:r>
        <w:r w:rsidR="00A91D35">
          <w:rPr>
            <w:noProof/>
            <w:webHidden/>
          </w:rPr>
          <w:t>75</w:t>
        </w:r>
        <w:r w:rsidR="00367747">
          <w:rPr>
            <w:noProof/>
            <w:webHidden/>
          </w:rPr>
          <w:fldChar w:fldCharType="end"/>
        </w:r>
      </w:hyperlink>
    </w:p>
    <w:p w14:paraId="2A84BAC4" w14:textId="30E122CA" w:rsidR="00367747" w:rsidRDefault="00A56DCB">
      <w:pPr>
        <w:pStyle w:val="TableofFigures"/>
        <w:tabs>
          <w:tab w:val="right" w:leader="dot" w:pos="9350"/>
        </w:tabs>
        <w:rPr>
          <w:rFonts w:asciiTheme="minorHAnsi" w:eastAsiaTheme="minorEastAsia" w:hAnsiTheme="minorHAnsi"/>
          <w:noProof/>
        </w:rPr>
      </w:pPr>
      <w:hyperlink w:anchor="_Toc102742371" w:history="1">
        <w:r w:rsidR="00367747" w:rsidRPr="001103C2">
          <w:rPr>
            <w:rStyle w:val="Hyperlink"/>
            <w:noProof/>
          </w:rPr>
          <w:t xml:space="preserve">Table 2.22: Summary of conditions screened for the aminolytic ring-opening of ethylene oxide with phenylalanine methyl ester 2.138 using ionic liquids. </w:t>
        </w:r>
        <w:r w:rsidR="00367747" w:rsidRPr="001103C2">
          <w:rPr>
            <w:rStyle w:val="Hyperlink"/>
            <w:bCs/>
            <w:noProof/>
          </w:rPr>
          <w:t>The phenylalanine methyl ester was recovered under these conditions.</w:t>
        </w:r>
        <w:r w:rsidR="00367747">
          <w:rPr>
            <w:noProof/>
            <w:webHidden/>
          </w:rPr>
          <w:tab/>
        </w:r>
        <w:r w:rsidR="00367747">
          <w:rPr>
            <w:noProof/>
            <w:webHidden/>
          </w:rPr>
          <w:fldChar w:fldCharType="begin"/>
        </w:r>
        <w:r w:rsidR="00367747">
          <w:rPr>
            <w:noProof/>
            <w:webHidden/>
          </w:rPr>
          <w:instrText xml:space="preserve"> PAGEREF _Toc102742371 \h </w:instrText>
        </w:r>
        <w:r w:rsidR="00367747">
          <w:rPr>
            <w:noProof/>
            <w:webHidden/>
          </w:rPr>
        </w:r>
        <w:r w:rsidR="00367747">
          <w:rPr>
            <w:noProof/>
            <w:webHidden/>
          </w:rPr>
          <w:fldChar w:fldCharType="separate"/>
        </w:r>
        <w:r w:rsidR="00A91D35">
          <w:rPr>
            <w:noProof/>
            <w:webHidden/>
          </w:rPr>
          <w:t>77</w:t>
        </w:r>
        <w:r w:rsidR="00367747">
          <w:rPr>
            <w:noProof/>
            <w:webHidden/>
          </w:rPr>
          <w:fldChar w:fldCharType="end"/>
        </w:r>
      </w:hyperlink>
    </w:p>
    <w:p w14:paraId="40FDB5EA" w14:textId="54D595C6" w:rsidR="00367747" w:rsidRDefault="00A56DCB">
      <w:pPr>
        <w:pStyle w:val="TableofFigures"/>
        <w:tabs>
          <w:tab w:val="right" w:leader="dot" w:pos="9350"/>
        </w:tabs>
        <w:rPr>
          <w:rFonts w:asciiTheme="minorHAnsi" w:eastAsiaTheme="minorEastAsia" w:hAnsiTheme="minorHAnsi"/>
          <w:noProof/>
        </w:rPr>
      </w:pPr>
      <w:hyperlink w:anchor="_Toc102742372" w:history="1">
        <w:r w:rsidR="00367747" w:rsidRPr="001103C2">
          <w:rPr>
            <w:rStyle w:val="Hyperlink"/>
            <w:b/>
            <w:bCs/>
            <w:noProof/>
          </w:rPr>
          <w:t>Table 2.23:</w:t>
        </w:r>
        <w:r w:rsidR="00367747" w:rsidRPr="001103C2">
          <w:rPr>
            <w:rStyle w:val="Hyperlink"/>
            <w:noProof/>
          </w:rPr>
          <w:t xml:space="preserve"> </w:t>
        </w:r>
        <w:r w:rsidR="00367747" w:rsidRPr="001103C2">
          <w:rPr>
            <w:rStyle w:val="Hyperlink"/>
            <w:b/>
            <w:noProof/>
          </w:rPr>
          <w:t xml:space="preserve">Summary of conditions screened for the aminolytic ring-opening of ethylene oxide with phenylalanine methyl ester 2.138 using metal-salen complexes 2.140. </w:t>
        </w:r>
        <w:r w:rsidR="00367747" w:rsidRPr="001103C2">
          <w:rPr>
            <w:rStyle w:val="Hyperlink"/>
            <w:noProof/>
          </w:rPr>
          <w:t>The phenylalanine methyl ester was recovered under these conditions.</w:t>
        </w:r>
        <w:r w:rsidR="00367747">
          <w:rPr>
            <w:noProof/>
            <w:webHidden/>
          </w:rPr>
          <w:tab/>
        </w:r>
        <w:r w:rsidR="00367747">
          <w:rPr>
            <w:noProof/>
            <w:webHidden/>
          </w:rPr>
          <w:fldChar w:fldCharType="begin"/>
        </w:r>
        <w:r w:rsidR="00367747">
          <w:rPr>
            <w:noProof/>
            <w:webHidden/>
          </w:rPr>
          <w:instrText xml:space="preserve"> PAGEREF _Toc102742372 \h </w:instrText>
        </w:r>
        <w:r w:rsidR="00367747">
          <w:rPr>
            <w:noProof/>
            <w:webHidden/>
          </w:rPr>
        </w:r>
        <w:r w:rsidR="00367747">
          <w:rPr>
            <w:noProof/>
            <w:webHidden/>
          </w:rPr>
          <w:fldChar w:fldCharType="separate"/>
        </w:r>
        <w:r w:rsidR="00A91D35">
          <w:rPr>
            <w:noProof/>
            <w:webHidden/>
          </w:rPr>
          <w:t>77</w:t>
        </w:r>
        <w:r w:rsidR="00367747">
          <w:rPr>
            <w:noProof/>
            <w:webHidden/>
          </w:rPr>
          <w:fldChar w:fldCharType="end"/>
        </w:r>
      </w:hyperlink>
    </w:p>
    <w:p w14:paraId="60389B23" w14:textId="42BC7AD2" w:rsidR="00367747" w:rsidRDefault="00A56DCB">
      <w:pPr>
        <w:pStyle w:val="TableofFigures"/>
        <w:tabs>
          <w:tab w:val="right" w:leader="dot" w:pos="9350"/>
        </w:tabs>
        <w:rPr>
          <w:rFonts w:asciiTheme="minorHAnsi" w:eastAsiaTheme="minorEastAsia" w:hAnsiTheme="minorHAnsi"/>
          <w:noProof/>
        </w:rPr>
      </w:pPr>
      <w:hyperlink w:anchor="_Toc102742373" w:history="1">
        <w:r w:rsidR="00367747" w:rsidRPr="001103C2">
          <w:rPr>
            <w:rStyle w:val="Hyperlink"/>
            <w:noProof/>
          </w:rPr>
          <w:t>Table 2.24: Conditions tested for the reduction of the Weinreb amide cyclohexylpropanoyl piperazinone 2.115 to the aldehyde 2.144 analog.</w:t>
        </w:r>
        <w:r w:rsidR="00367747">
          <w:rPr>
            <w:noProof/>
            <w:webHidden/>
          </w:rPr>
          <w:tab/>
        </w:r>
        <w:r w:rsidR="00367747">
          <w:rPr>
            <w:noProof/>
            <w:webHidden/>
          </w:rPr>
          <w:fldChar w:fldCharType="begin"/>
        </w:r>
        <w:r w:rsidR="00367747">
          <w:rPr>
            <w:noProof/>
            <w:webHidden/>
          </w:rPr>
          <w:instrText xml:space="preserve"> PAGEREF _Toc102742373 \h </w:instrText>
        </w:r>
        <w:r w:rsidR="00367747">
          <w:rPr>
            <w:noProof/>
            <w:webHidden/>
          </w:rPr>
        </w:r>
        <w:r w:rsidR="00367747">
          <w:rPr>
            <w:noProof/>
            <w:webHidden/>
          </w:rPr>
          <w:fldChar w:fldCharType="separate"/>
        </w:r>
        <w:r w:rsidR="00A91D35">
          <w:rPr>
            <w:noProof/>
            <w:webHidden/>
          </w:rPr>
          <w:t>81</w:t>
        </w:r>
        <w:r w:rsidR="00367747">
          <w:rPr>
            <w:noProof/>
            <w:webHidden/>
          </w:rPr>
          <w:fldChar w:fldCharType="end"/>
        </w:r>
      </w:hyperlink>
    </w:p>
    <w:p w14:paraId="76A47257" w14:textId="1EFB27F5" w:rsidR="00367747" w:rsidRDefault="00A56DCB">
      <w:pPr>
        <w:pStyle w:val="TableofFigures"/>
        <w:tabs>
          <w:tab w:val="right" w:leader="dot" w:pos="9350"/>
        </w:tabs>
        <w:rPr>
          <w:rFonts w:asciiTheme="minorHAnsi" w:eastAsiaTheme="minorEastAsia" w:hAnsiTheme="minorHAnsi"/>
          <w:noProof/>
        </w:rPr>
      </w:pPr>
      <w:hyperlink w:anchor="_Toc102742374" w:history="1">
        <w:r w:rsidR="00367747" w:rsidRPr="001103C2">
          <w:rPr>
            <w:rStyle w:val="Hyperlink"/>
            <w:noProof/>
          </w:rPr>
          <w:t>Table 2.25: Conditions tested for the N-alkylation of cyclohexylpropanoyl piperazinone with chloroacetonitrile.</w:t>
        </w:r>
        <w:r w:rsidR="00367747">
          <w:rPr>
            <w:noProof/>
            <w:webHidden/>
          </w:rPr>
          <w:tab/>
        </w:r>
        <w:r w:rsidR="00367747">
          <w:rPr>
            <w:noProof/>
            <w:webHidden/>
          </w:rPr>
          <w:fldChar w:fldCharType="begin"/>
        </w:r>
        <w:r w:rsidR="00367747">
          <w:rPr>
            <w:noProof/>
            <w:webHidden/>
          </w:rPr>
          <w:instrText xml:space="preserve"> PAGEREF _Toc102742374 \h </w:instrText>
        </w:r>
        <w:r w:rsidR="00367747">
          <w:rPr>
            <w:noProof/>
            <w:webHidden/>
          </w:rPr>
        </w:r>
        <w:r w:rsidR="00367747">
          <w:rPr>
            <w:noProof/>
            <w:webHidden/>
          </w:rPr>
          <w:fldChar w:fldCharType="separate"/>
        </w:r>
        <w:r w:rsidR="00A91D35">
          <w:rPr>
            <w:noProof/>
            <w:webHidden/>
          </w:rPr>
          <w:t>81</w:t>
        </w:r>
        <w:r w:rsidR="00367747">
          <w:rPr>
            <w:noProof/>
            <w:webHidden/>
          </w:rPr>
          <w:fldChar w:fldCharType="end"/>
        </w:r>
      </w:hyperlink>
    </w:p>
    <w:p w14:paraId="1DC371A3" w14:textId="2CCDBEB3" w:rsidR="00367747" w:rsidRDefault="00A56DCB">
      <w:pPr>
        <w:pStyle w:val="TableofFigures"/>
        <w:tabs>
          <w:tab w:val="right" w:leader="dot" w:pos="9350"/>
        </w:tabs>
        <w:rPr>
          <w:rFonts w:asciiTheme="minorHAnsi" w:eastAsiaTheme="minorEastAsia" w:hAnsiTheme="minorHAnsi"/>
          <w:noProof/>
        </w:rPr>
      </w:pPr>
      <w:hyperlink w:anchor="_Toc102742375" w:history="1">
        <w:r w:rsidR="00367747" w:rsidRPr="001103C2">
          <w:rPr>
            <w:rStyle w:val="Hyperlink"/>
            <w:noProof/>
          </w:rPr>
          <w:t xml:space="preserve">Table 2.26: MIC values of propargyl piperazinone and </w:t>
        </w:r>
        <w:r w:rsidR="00367747" w:rsidRPr="001103C2">
          <w:rPr>
            <w:rStyle w:val="Hyperlink"/>
            <w:i/>
            <w:noProof/>
          </w:rPr>
          <w:t>seco</w:t>
        </w:r>
        <w:r w:rsidR="00367747" w:rsidRPr="001103C2">
          <w:rPr>
            <w:rStyle w:val="Hyperlink"/>
            <w:noProof/>
          </w:rPr>
          <w:t xml:space="preserve"> analogs in wild-type (WT), porinated (Pore), efflux-deficient (</w:t>
        </w:r>
        <w:r w:rsidR="00367747" w:rsidRPr="001103C2">
          <w:rPr>
            <w:rStyle w:val="Hyperlink"/>
            <w:rFonts w:eastAsia="Times New Roman" w:cs="Times New Roman"/>
            <w:bCs/>
            <w:noProof/>
          </w:rPr>
          <w:t xml:space="preserve">∆) and porinated/efflux-deficient (∆ Pore) </w:t>
        </w:r>
        <w:r w:rsidR="00367747" w:rsidRPr="001103C2">
          <w:rPr>
            <w:rStyle w:val="Hyperlink"/>
            <w:rFonts w:eastAsia="Times New Roman" w:cs="Times New Roman"/>
            <w:bCs/>
            <w:i/>
            <w:noProof/>
          </w:rPr>
          <w:t>E. coli</w:t>
        </w:r>
        <w:r w:rsidR="00367747" w:rsidRPr="001103C2">
          <w:rPr>
            <w:rStyle w:val="Hyperlink"/>
            <w:rFonts w:eastAsia="Times New Roman" w:cs="Times New Roman"/>
            <w:bCs/>
            <w:noProof/>
          </w:rPr>
          <w:t xml:space="preserve"> and </w:t>
        </w:r>
        <w:r w:rsidR="00367747" w:rsidRPr="001103C2">
          <w:rPr>
            <w:rStyle w:val="Hyperlink"/>
            <w:rFonts w:eastAsia="Times New Roman" w:cs="Times New Roman"/>
            <w:bCs/>
            <w:i/>
            <w:noProof/>
          </w:rPr>
          <w:t>A. baumannii</w:t>
        </w:r>
        <w:r w:rsidR="00367747" w:rsidRPr="001103C2">
          <w:rPr>
            <w:rStyle w:val="Hyperlink"/>
            <w:rFonts w:eastAsia="Times New Roman" w:cs="Times New Roman"/>
            <w:bCs/>
            <w:noProof/>
          </w:rPr>
          <w:t xml:space="preserve">. </w:t>
        </w:r>
        <w:r w:rsidR="00367747" w:rsidRPr="001103C2">
          <w:rPr>
            <w:rStyle w:val="Hyperlink"/>
            <w:rFonts w:eastAsia="Times New Roman" w:cs="Times New Roman"/>
            <w:noProof/>
          </w:rPr>
          <w:t xml:space="preserve">The </w:t>
        </w:r>
        <w:r w:rsidR="00367747" w:rsidRPr="001103C2">
          <w:rPr>
            <w:rStyle w:val="Hyperlink"/>
            <w:rFonts w:eastAsia="Times New Roman" w:cs="Times New Roman"/>
            <w:i/>
            <w:noProof/>
          </w:rPr>
          <w:t>seco</w:t>
        </w:r>
        <w:r w:rsidR="00367747" w:rsidRPr="001103C2">
          <w:rPr>
            <w:rStyle w:val="Hyperlink"/>
            <w:rFonts w:eastAsia="Times New Roman" w:cs="Times New Roman"/>
            <w:noProof/>
          </w:rPr>
          <w:t xml:space="preserve"> analogs denoted by the compound number followed by s (#s) were synthesized by Quentin Gibault.</w:t>
        </w:r>
        <w:r w:rsidR="00367747">
          <w:rPr>
            <w:noProof/>
            <w:webHidden/>
          </w:rPr>
          <w:tab/>
        </w:r>
        <w:r w:rsidR="00367747">
          <w:rPr>
            <w:noProof/>
            <w:webHidden/>
          </w:rPr>
          <w:fldChar w:fldCharType="begin"/>
        </w:r>
        <w:r w:rsidR="00367747">
          <w:rPr>
            <w:noProof/>
            <w:webHidden/>
          </w:rPr>
          <w:instrText xml:space="preserve"> PAGEREF _Toc102742375 \h </w:instrText>
        </w:r>
        <w:r w:rsidR="00367747">
          <w:rPr>
            <w:noProof/>
            <w:webHidden/>
          </w:rPr>
        </w:r>
        <w:r w:rsidR="00367747">
          <w:rPr>
            <w:noProof/>
            <w:webHidden/>
          </w:rPr>
          <w:fldChar w:fldCharType="separate"/>
        </w:r>
        <w:r w:rsidR="00A91D35">
          <w:rPr>
            <w:noProof/>
            <w:webHidden/>
          </w:rPr>
          <w:t>87</w:t>
        </w:r>
        <w:r w:rsidR="00367747">
          <w:rPr>
            <w:noProof/>
            <w:webHidden/>
          </w:rPr>
          <w:fldChar w:fldCharType="end"/>
        </w:r>
      </w:hyperlink>
    </w:p>
    <w:p w14:paraId="6DEB41C5" w14:textId="2C553558" w:rsidR="00367747" w:rsidRDefault="00A56DCB">
      <w:pPr>
        <w:pStyle w:val="TableofFigures"/>
        <w:tabs>
          <w:tab w:val="right" w:leader="dot" w:pos="9350"/>
        </w:tabs>
        <w:rPr>
          <w:rFonts w:asciiTheme="minorHAnsi" w:eastAsiaTheme="minorEastAsia" w:hAnsiTheme="minorHAnsi"/>
          <w:noProof/>
        </w:rPr>
      </w:pPr>
      <w:hyperlink w:anchor="_Toc102742376" w:history="1">
        <w:r w:rsidR="00367747" w:rsidRPr="001103C2">
          <w:rPr>
            <w:rStyle w:val="Hyperlink"/>
            <w:noProof/>
          </w:rPr>
          <w:t xml:space="preserve">Table 2.27: MIC values of propargyl piperazinone and </w:t>
        </w:r>
        <w:r w:rsidR="00367747" w:rsidRPr="001103C2">
          <w:rPr>
            <w:rStyle w:val="Hyperlink"/>
            <w:i/>
            <w:noProof/>
          </w:rPr>
          <w:t>seco</w:t>
        </w:r>
        <w:r w:rsidR="00367747" w:rsidRPr="001103C2">
          <w:rPr>
            <w:rStyle w:val="Hyperlink"/>
            <w:noProof/>
          </w:rPr>
          <w:t xml:space="preserve"> analogs in wild-type (WT), porinated (Pore), efflux-deficient (</w:t>
        </w:r>
        <w:r w:rsidR="00367747" w:rsidRPr="001103C2">
          <w:rPr>
            <w:rStyle w:val="Hyperlink"/>
            <w:rFonts w:eastAsia="Times New Roman" w:cs="Times New Roman"/>
            <w:bCs/>
            <w:noProof/>
          </w:rPr>
          <w:t xml:space="preserve">∆) and porinated/efflux-deficient (∆ Pore) </w:t>
        </w:r>
        <w:r w:rsidR="00367747" w:rsidRPr="001103C2">
          <w:rPr>
            <w:rStyle w:val="Hyperlink"/>
            <w:rFonts w:eastAsia="Times New Roman" w:cs="Times New Roman"/>
            <w:bCs/>
            <w:i/>
            <w:noProof/>
          </w:rPr>
          <w:t>P. aeruginosa</w:t>
        </w:r>
        <w:r w:rsidR="00367747" w:rsidRPr="001103C2">
          <w:rPr>
            <w:rStyle w:val="Hyperlink"/>
            <w:rFonts w:eastAsia="Times New Roman" w:cs="Times New Roman"/>
            <w:bCs/>
            <w:noProof/>
          </w:rPr>
          <w:t xml:space="preserve">. </w:t>
        </w:r>
        <w:r w:rsidR="00367747" w:rsidRPr="001103C2">
          <w:rPr>
            <w:rStyle w:val="Hyperlink"/>
            <w:rFonts w:eastAsia="Times New Roman" w:cs="Times New Roman"/>
            <w:noProof/>
          </w:rPr>
          <w:t xml:space="preserve">The </w:t>
        </w:r>
        <w:r w:rsidR="00367747" w:rsidRPr="001103C2">
          <w:rPr>
            <w:rStyle w:val="Hyperlink"/>
            <w:rFonts w:eastAsia="Times New Roman" w:cs="Times New Roman"/>
            <w:i/>
            <w:noProof/>
          </w:rPr>
          <w:t>seco</w:t>
        </w:r>
        <w:r w:rsidR="00367747" w:rsidRPr="001103C2">
          <w:rPr>
            <w:rStyle w:val="Hyperlink"/>
            <w:rFonts w:eastAsia="Times New Roman" w:cs="Times New Roman"/>
            <w:noProof/>
          </w:rPr>
          <w:t xml:space="preserve"> analogs denoted by the compound number followed by s (#s) were synthesized by Quentin Gibault.</w:t>
        </w:r>
        <w:r w:rsidR="00367747">
          <w:rPr>
            <w:noProof/>
            <w:webHidden/>
          </w:rPr>
          <w:tab/>
        </w:r>
        <w:r w:rsidR="00367747">
          <w:rPr>
            <w:noProof/>
            <w:webHidden/>
          </w:rPr>
          <w:fldChar w:fldCharType="begin"/>
        </w:r>
        <w:r w:rsidR="00367747">
          <w:rPr>
            <w:noProof/>
            <w:webHidden/>
          </w:rPr>
          <w:instrText xml:space="preserve"> PAGEREF _Toc102742376 \h </w:instrText>
        </w:r>
        <w:r w:rsidR="00367747">
          <w:rPr>
            <w:noProof/>
            <w:webHidden/>
          </w:rPr>
        </w:r>
        <w:r w:rsidR="00367747">
          <w:rPr>
            <w:noProof/>
            <w:webHidden/>
          </w:rPr>
          <w:fldChar w:fldCharType="separate"/>
        </w:r>
        <w:r w:rsidR="00A91D35">
          <w:rPr>
            <w:noProof/>
            <w:webHidden/>
          </w:rPr>
          <w:t>90</w:t>
        </w:r>
        <w:r w:rsidR="00367747">
          <w:rPr>
            <w:noProof/>
            <w:webHidden/>
          </w:rPr>
          <w:fldChar w:fldCharType="end"/>
        </w:r>
      </w:hyperlink>
    </w:p>
    <w:p w14:paraId="75470E4F" w14:textId="132CB6CE" w:rsidR="00367747" w:rsidRDefault="00A56DCB">
      <w:pPr>
        <w:pStyle w:val="TableofFigures"/>
        <w:tabs>
          <w:tab w:val="right" w:leader="dot" w:pos="9350"/>
        </w:tabs>
        <w:rPr>
          <w:rFonts w:asciiTheme="minorHAnsi" w:eastAsiaTheme="minorEastAsia" w:hAnsiTheme="minorHAnsi"/>
          <w:noProof/>
        </w:rPr>
      </w:pPr>
      <w:hyperlink w:anchor="_Toc102742377" w:history="1">
        <w:r w:rsidR="00367747" w:rsidRPr="001103C2">
          <w:rPr>
            <w:rStyle w:val="Hyperlink"/>
            <w:noProof/>
          </w:rPr>
          <w:t xml:space="preserve">Table 2.28: MIC values of cyclohexylpropanoyl piperazinone and </w:t>
        </w:r>
        <w:r w:rsidR="00367747" w:rsidRPr="001103C2">
          <w:rPr>
            <w:rStyle w:val="Hyperlink"/>
            <w:i/>
            <w:noProof/>
          </w:rPr>
          <w:t>seco</w:t>
        </w:r>
        <w:r w:rsidR="00367747" w:rsidRPr="001103C2">
          <w:rPr>
            <w:rStyle w:val="Hyperlink"/>
            <w:noProof/>
          </w:rPr>
          <w:t xml:space="preserve"> analogs in wild-type (WT), porinated (Pore), efflux-deficient (</w:t>
        </w:r>
        <w:r w:rsidR="00367747" w:rsidRPr="001103C2">
          <w:rPr>
            <w:rStyle w:val="Hyperlink"/>
            <w:rFonts w:eastAsia="Times New Roman" w:cs="Times New Roman"/>
            <w:bCs/>
            <w:noProof/>
          </w:rPr>
          <w:t xml:space="preserve">∆) and porinated/efflux-deficient (∆ Pore) </w:t>
        </w:r>
        <w:r w:rsidR="00367747" w:rsidRPr="001103C2">
          <w:rPr>
            <w:rStyle w:val="Hyperlink"/>
            <w:rFonts w:eastAsia="Times New Roman" w:cs="Times New Roman"/>
            <w:bCs/>
            <w:i/>
            <w:noProof/>
          </w:rPr>
          <w:t>E. coli</w:t>
        </w:r>
        <w:r w:rsidR="00367747" w:rsidRPr="001103C2">
          <w:rPr>
            <w:rStyle w:val="Hyperlink"/>
            <w:rFonts w:eastAsia="Times New Roman" w:cs="Times New Roman"/>
            <w:bCs/>
            <w:noProof/>
          </w:rPr>
          <w:t xml:space="preserve"> and </w:t>
        </w:r>
        <w:r w:rsidR="00367747" w:rsidRPr="001103C2">
          <w:rPr>
            <w:rStyle w:val="Hyperlink"/>
            <w:rFonts w:eastAsia="Times New Roman" w:cs="Times New Roman"/>
            <w:bCs/>
            <w:i/>
            <w:noProof/>
          </w:rPr>
          <w:t>A. baumannii</w:t>
        </w:r>
        <w:r w:rsidR="00367747" w:rsidRPr="001103C2">
          <w:rPr>
            <w:rStyle w:val="Hyperlink"/>
            <w:rFonts w:eastAsia="Times New Roman" w:cs="Times New Roman"/>
            <w:bCs/>
            <w:noProof/>
          </w:rPr>
          <w:t xml:space="preserve">. </w:t>
        </w:r>
        <w:r w:rsidR="00367747" w:rsidRPr="001103C2">
          <w:rPr>
            <w:rStyle w:val="Hyperlink"/>
            <w:rFonts w:eastAsia="Times New Roman" w:cs="Times New Roman"/>
            <w:noProof/>
          </w:rPr>
          <w:t xml:space="preserve">The </w:t>
        </w:r>
        <w:r w:rsidR="00367747" w:rsidRPr="001103C2">
          <w:rPr>
            <w:rStyle w:val="Hyperlink"/>
            <w:rFonts w:eastAsia="Times New Roman" w:cs="Times New Roman"/>
            <w:i/>
            <w:noProof/>
          </w:rPr>
          <w:t>seco</w:t>
        </w:r>
        <w:r w:rsidR="00367747" w:rsidRPr="001103C2">
          <w:rPr>
            <w:rStyle w:val="Hyperlink"/>
            <w:rFonts w:eastAsia="Times New Roman" w:cs="Times New Roman"/>
            <w:noProof/>
          </w:rPr>
          <w:t xml:space="preserve"> analogs denoted by the compound number followed by s (#s) were synthesized by Katelyn Stevens</w:t>
        </w:r>
        <w:r w:rsidR="00367747" w:rsidRPr="001103C2">
          <w:rPr>
            <w:rStyle w:val="Hyperlink"/>
            <w:rFonts w:eastAsia="Times New Roman" w:cs="Times New Roman"/>
            <w:noProof/>
            <w:vertAlign w:val="superscript"/>
          </w:rPr>
          <w:t>1</w:t>
        </w:r>
        <w:r w:rsidR="00367747" w:rsidRPr="001103C2">
          <w:rPr>
            <w:rStyle w:val="Hyperlink"/>
            <w:rFonts w:eastAsia="Times New Roman" w:cs="Times New Roman"/>
            <w:noProof/>
          </w:rPr>
          <w:t xml:space="preserve"> and Quentin Gibault</w:t>
        </w:r>
        <w:r w:rsidR="00367747" w:rsidRPr="001103C2">
          <w:rPr>
            <w:rStyle w:val="Hyperlink"/>
            <w:rFonts w:eastAsia="Times New Roman" w:cs="Times New Roman"/>
            <w:noProof/>
            <w:vertAlign w:val="superscript"/>
          </w:rPr>
          <w:t>2</w:t>
        </w:r>
        <w:r w:rsidR="00367747" w:rsidRPr="001103C2">
          <w:rPr>
            <w:rStyle w:val="Hyperlink"/>
            <w:rFonts w:eastAsia="Times New Roman" w:cs="Times New Roman"/>
            <w:noProof/>
          </w:rPr>
          <w:t>.</w:t>
        </w:r>
        <w:r w:rsidR="00367747">
          <w:rPr>
            <w:noProof/>
            <w:webHidden/>
          </w:rPr>
          <w:tab/>
        </w:r>
        <w:r w:rsidR="00367747">
          <w:rPr>
            <w:noProof/>
            <w:webHidden/>
          </w:rPr>
          <w:fldChar w:fldCharType="begin"/>
        </w:r>
        <w:r w:rsidR="00367747">
          <w:rPr>
            <w:noProof/>
            <w:webHidden/>
          </w:rPr>
          <w:instrText xml:space="preserve"> PAGEREF _Toc102742377 \h </w:instrText>
        </w:r>
        <w:r w:rsidR="00367747">
          <w:rPr>
            <w:noProof/>
            <w:webHidden/>
          </w:rPr>
        </w:r>
        <w:r w:rsidR="00367747">
          <w:rPr>
            <w:noProof/>
            <w:webHidden/>
          </w:rPr>
          <w:fldChar w:fldCharType="separate"/>
        </w:r>
        <w:r w:rsidR="00A91D35">
          <w:rPr>
            <w:noProof/>
            <w:webHidden/>
          </w:rPr>
          <w:t>93</w:t>
        </w:r>
        <w:r w:rsidR="00367747">
          <w:rPr>
            <w:noProof/>
            <w:webHidden/>
          </w:rPr>
          <w:fldChar w:fldCharType="end"/>
        </w:r>
      </w:hyperlink>
    </w:p>
    <w:p w14:paraId="41FCF4B2" w14:textId="4D9E6CE3" w:rsidR="00367747" w:rsidRDefault="00A56DCB">
      <w:pPr>
        <w:pStyle w:val="TableofFigures"/>
        <w:tabs>
          <w:tab w:val="right" w:leader="dot" w:pos="9350"/>
        </w:tabs>
        <w:rPr>
          <w:rFonts w:asciiTheme="minorHAnsi" w:eastAsiaTheme="minorEastAsia" w:hAnsiTheme="minorHAnsi"/>
          <w:noProof/>
        </w:rPr>
      </w:pPr>
      <w:hyperlink w:anchor="_Toc102742378" w:history="1">
        <w:r w:rsidR="00367747" w:rsidRPr="001103C2">
          <w:rPr>
            <w:rStyle w:val="Hyperlink"/>
            <w:noProof/>
          </w:rPr>
          <w:t xml:space="preserve">Table 2.29: MIC values of cyclohexylpropanoyl piperazinone and </w:t>
        </w:r>
        <w:r w:rsidR="00367747" w:rsidRPr="001103C2">
          <w:rPr>
            <w:rStyle w:val="Hyperlink"/>
            <w:i/>
            <w:noProof/>
          </w:rPr>
          <w:t>seco</w:t>
        </w:r>
        <w:r w:rsidR="00367747" w:rsidRPr="001103C2">
          <w:rPr>
            <w:rStyle w:val="Hyperlink"/>
            <w:noProof/>
          </w:rPr>
          <w:t xml:space="preserve"> analogs in wild-type (WT), porinated (Pore), efflux-deficient (</w:t>
        </w:r>
        <w:r w:rsidR="00367747" w:rsidRPr="001103C2">
          <w:rPr>
            <w:rStyle w:val="Hyperlink"/>
            <w:rFonts w:eastAsia="Times New Roman" w:cs="Times New Roman"/>
            <w:bCs/>
            <w:noProof/>
          </w:rPr>
          <w:t xml:space="preserve">∆) and porinated/efflux-deficient (∆ Pore) </w:t>
        </w:r>
        <w:r w:rsidR="00367747" w:rsidRPr="001103C2">
          <w:rPr>
            <w:rStyle w:val="Hyperlink"/>
            <w:rFonts w:eastAsia="Times New Roman" w:cs="Times New Roman"/>
            <w:bCs/>
            <w:i/>
            <w:noProof/>
          </w:rPr>
          <w:t>P. aeruginosa</w:t>
        </w:r>
        <w:r w:rsidR="00367747" w:rsidRPr="001103C2">
          <w:rPr>
            <w:rStyle w:val="Hyperlink"/>
            <w:rFonts w:eastAsia="Times New Roman" w:cs="Times New Roman"/>
            <w:bCs/>
            <w:noProof/>
          </w:rPr>
          <w:t xml:space="preserve">. </w:t>
        </w:r>
        <w:r w:rsidR="00367747" w:rsidRPr="001103C2">
          <w:rPr>
            <w:rStyle w:val="Hyperlink"/>
            <w:rFonts w:eastAsia="Times New Roman" w:cs="Times New Roman"/>
            <w:noProof/>
          </w:rPr>
          <w:t xml:space="preserve">The </w:t>
        </w:r>
        <w:r w:rsidR="00367747" w:rsidRPr="001103C2">
          <w:rPr>
            <w:rStyle w:val="Hyperlink"/>
            <w:rFonts w:eastAsia="Times New Roman" w:cs="Times New Roman"/>
            <w:i/>
            <w:noProof/>
          </w:rPr>
          <w:t>seco</w:t>
        </w:r>
        <w:r w:rsidR="00367747" w:rsidRPr="001103C2">
          <w:rPr>
            <w:rStyle w:val="Hyperlink"/>
            <w:rFonts w:eastAsia="Times New Roman" w:cs="Times New Roman"/>
            <w:noProof/>
          </w:rPr>
          <w:t xml:space="preserve"> analogs denoted by the compound number followed by s (#s) were synthesized by Katelyn Stevens</w:t>
        </w:r>
        <w:r w:rsidR="00367747" w:rsidRPr="001103C2">
          <w:rPr>
            <w:rStyle w:val="Hyperlink"/>
            <w:rFonts w:eastAsia="Times New Roman" w:cs="Times New Roman"/>
            <w:noProof/>
            <w:vertAlign w:val="superscript"/>
          </w:rPr>
          <w:t>1</w:t>
        </w:r>
        <w:r w:rsidR="00367747" w:rsidRPr="001103C2">
          <w:rPr>
            <w:rStyle w:val="Hyperlink"/>
            <w:rFonts w:eastAsia="Times New Roman" w:cs="Times New Roman"/>
            <w:noProof/>
          </w:rPr>
          <w:t xml:space="preserve"> and Quentin Gibault</w:t>
        </w:r>
        <w:r w:rsidR="00367747" w:rsidRPr="001103C2">
          <w:rPr>
            <w:rStyle w:val="Hyperlink"/>
            <w:rFonts w:eastAsia="Times New Roman" w:cs="Times New Roman"/>
            <w:noProof/>
            <w:vertAlign w:val="superscript"/>
          </w:rPr>
          <w:t>2</w:t>
        </w:r>
        <w:r w:rsidR="00367747" w:rsidRPr="001103C2">
          <w:rPr>
            <w:rStyle w:val="Hyperlink"/>
            <w:rFonts w:eastAsia="Times New Roman" w:cs="Times New Roman"/>
            <w:noProof/>
          </w:rPr>
          <w:t>.</w:t>
        </w:r>
        <w:r w:rsidR="00367747">
          <w:rPr>
            <w:noProof/>
            <w:webHidden/>
          </w:rPr>
          <w:tab/>
        </w:r>
        <w:r w:rsidR="00367747">
          <w:rPr>
            <w:noProof/>
            <w:webHidden/>
          </w:rPr>
          <w:fldChar w:fldCharType="begin"/>
        </w:r>
        <w:r w:rsidR="00367747">
          <w:rPr>
            <w:noProof/>
            <w:webHidden/>
          </w:rPr>
          <w:instrText xml:space="preserve"> PAGEREF _Toc102742378 \h </w:instrText>
        </w:r>
        <w:r w:rsidR="00367747">
          <w:rPr>
            <w:noProof/>
            <w:webHidden/>
          </w:rPr>
        </w:r>
        <w:r w:rsidR="00367747">
          <w:rPr>
            <w:noProof/>
            <w:webHidden/>
          </w:rPr>
          <w:fldChar w:fldCharType="separate"/>
        </w:r>
        <w:r w:rsidR="00A91D35">
          <w:rPr>
            <w:noProof/>
            <w:webHidden/>
          </w:rPr>
          <w:t>96</w:t>
        </w:r>
        <w:r w:rsidR="00367747">
          <w:rPr>
            <w:noProof/>
            <w:webHidden/>
          </w:rPr>
          <w:fldChar w:fldCharType="end"/>
        </w:r>
      </w:hyperlink>
    </w:p>
    <w:p w14:paraId="20441E38" w14:textId="6C236924" w:rsidR="00367747" w:rsidRDefault="00A56DCB">
      <w:pPr>
        <w:pStyle w:val="TableofFigures"/>
        <w:tabs>
          <w:tab w:val="right" w:leader="dot" w:pos="9350"/>
        </w:tabs>
        <w:rPr>
          <w:rFonts w:asciiTheme="minorHAnsi" w:eastAsiaTheme="minorEastAsia" w:hAnsiTheme="minorHAnsi"/>
          <w:noProof/>
        </w:rPr>
      </w:pPr>
      <w:hyperlink w:anchor="_Toc102742379" w:history="1">
        <w:r w:rsidR="00367747" w:rsidRPr="001103C2">
          <w:rPr>
            <w:rStyle w:val="Hyperlink"/>
            <w:noProof/>
          </w:rPr>
          <w:t xml:space="preserve">Table 2.30: Antibacterial activity of ADEP 4 (2.40) against Gram-negative bacteria. </w:t>
        </w:r>
        <w:r w:rsidR="00367747" w:rsidRPr="001103C2">
          <w:rPr>
            <w:rStyle w:val="Hyperlink"/>
            <w:bCs/>
            <w:noProof/>
          </w:rPr>
          <w:t xml:space="preserve">* </w:t>
        </w:r>
        <w:r w:rsidR="00367747" w:rsidRPr="001103C2">
          <w:rPr>
            <w:rStyle w:val="Hyperlink"/>
            <w:bCs/>
            <w:i/>
            <w:noProof/>
          </w:rPr>
          <w:t>E. coli lptD-4213</w:t>
        </w:r>
        <w:r w:rsidR="00367747" w:rsidRPr="001103C2">
          <w:rPr>
            <w:rStyle w:val="Hyperlink"/>
            <w:bCs/>
            <w:noProof/>
          </w:rPr>
          <w:t xml:space="preserve"> is a mutant strain with a compromised outer membrane.</w:t>
        </w:r>
        <w:r w:rsidR="00367747">
          <w:rPr>
            <w:noProof/>
            <w:webHidden/>
          </w:rPr>
          <w:tab/>
        </w:r>
        <w:r w:rsidR="00367747">
          <w:rPr>
            <w:noProof/>
            <w:webHidden/>
          </w:rPr>
          <w:fldChar w:fldCharType="begin"/>
        </w:r>
        <w:r w:rsidR="00367747">
          <w:rPr>
            <w:noProof/>
            <w:webHidden/>
          </w:rPr>
          <w:instrText xml:space="preserve"> PAGEREF _Toc102742379 \h </w:instrText>
        </w:r>
        <w:r w:rsidR="00367747">
          <w:rPr>
            <w:noProof/>
            <w:webHidden/>
          </w:rPr>
        </w:r>
        <w:r w:rsidR="00367747">
          <w:rPr>
            <w:noProof/>
            <w:webHidden/>
          </w:rPr>
          <w:fldChar w:fldCharType="separate"/>
        </w:r>
        <w:r w:rsidR="00A91D35">
          <w:rPr>
            <w:noProof/>
            <w:webHidden/>
          </w:rPr>
          <w:t>98</w:t>
        </w:r>
        <w:r w:rsidR="00367747">
          <w:rPr>
            <w:noProof/>
            <w:webHidden/>
          </w:rPr>
          <w:fldChar w:fldCharType="end"/>
        </w:r>
      </w:hyperlink>
    </w:p>
    <w:p w14:paraId="7047FDBE" w14:textId="0EE3003C" w:rsidR="00367747" w:rsidRDefault="00A56DCB">
      <w:pPr>
        <w:pStyle w:val="TableofFigures"/>
        <w:tabs>
          <w:tab w:val="right" w:leader="dot" w:pos="9350"/>
        </w:tabs>
        <w:rPr>
          <w:rFonts w:asciiTheme="minorHAnsi" w:eastAsiaTheme="minorEastAsia" w:hAnsiTheme="minorHAnsi"/>
          <w:noProof/>
        </w:rPr>
      </w:pPr>
      <w:hyperlink w:anchor="_Toc102742380" w:history="1">
        <w:r w:rsidR="00367747" w:rsidRPr="001103C2">
          <w:rPr>
            <w:rStyle w:val="Hyperlink"/>
            <w:noProof/>
          </w:rPr>
          <w:t xml:space="preserve">Table 3.1: Antibacterial activity of ADEP 1 (3.1) and ADEP 4 (3.2). </w:t>
        </w:r>
        <w:r w:rsidR="00367747" w:rsidRPr="001103C2">
          <w:rPr>
            <w:rStyle w:val="Hyperlink"/>
            <w:bCs/>
            <w:noProof/>
          </w:rPr>
          <w:t xml:space="preserve">* Resistant phenotype of clinical isolates: penicillin-resistant </w:t>
        </w:r>
        <w:r w:rsidR="00367747" w:rsidRPr="001103C2">
          <w:rPr>
            <w:rStyle w:val="Hyperlink"/>
            <w:bCs/>
            <w:i/>
            <w:noProof/>
          </w:rPr>
          <w:t>Streptococcus pneumoniae</w:t>
        </w:r>
        <w:r w:rsidR="00367747" w:rsidRPr="001103C2">
          <w:rPr>
            <w:rStyle w:val="Hyperlink"/>
            <w:bCs/>
            <w:noProof/>
          </w:rPr>
          <w:t xml:space="preserve"> 665, vancomycin-resistant </w:t>
        </w:r>
        <w:r w:rsidR="00367747" w:rsidRPr="001103C2">
          <w:rPr>
            <w:rStyle w:val="Hyperlink"/>
            <w:bCs/>
            <w:i/>
            <w:noProof/>
          </w:rPr>
          <w:t>Enterococcus faecium</w:t>
        </w:r>
        <w:r w:rsidR="00367747" w:rsidRPr="001103C2">
          <w:rPr>
            <w:rStyle w:val="Hyperlink"/>
            <w:bCs/>
            <w:noProof/>
          </w:rPr>
          <w:t xml:space="preserve"> L 4001 and methicillin-resistant </w:t>
        </w:r>
        <w:r w:rsidR="00367747" w:rsidRPr="001103C2">
          <w:rPr>
            <w:rStyle w:val="Hyperlink"/>
            <w:bCs/>
            <w:i/>
            <w:noProof/>
          </w:rPr>
          <w:t>Staphylococcus aureus</w:t>
        </w:r>
        <w:r w:rsidR="00367747" w:rsidRPr="001103C2">
          <w:rPr>
            <w:rStyle w:val="Hyperlink"/>
            <w:bCs/>
            <w:noProof/>
          </w:rPr>
          <w:t xml:space="preserve"> NRS 119.</w:t>
        </w:r>
        <w:r w:rsidR="00367747">
          <w:rPr>
            <w:noProof/>
            <w:webHidden/>
          </w:rPr>
          <w:tab/>
        </w:r>
        <w:r w:rsidR="00367747">
          <w:rPr>
            <w:noProof/>
            <w:webHidden/>
          </w:rPr>
          <w:fldChar w:fldCharType="begin"/>
        </w:r>
        <w:r w:rsidR="00367747">
          <w:rPr>
            <w:noProof/>
            <w:webHidden/>
          </w:rPr>
          <w:instrText xml:space="preserve"> PAGEREF _Toc102742380 \h </w:instrText>
        </w:r>
        <w:r w:rsidR="00367747">
          <w:rPr>
            <w:noProof/>
            <w:webHidden/>
          </w:rPr>
        </w:r>
        <w:r w:rsidR="00367747">
          <w:rPr>
            <w:noProof/>
            <w:webHidden/>
          </w:rPr>
          <w:fldChar w:fldCharType="separate"/>
        </w:r>
        <w:r w:rsidR="00A91D35">
          <w:rPr>
            <w:noProof/>
            <w:webHidden/>
          </w:rPr>
          <w:t>385</w:t>
        </w:r>
        <w:r w:rsidR="00367747">
          <w:rPr>
            <w:noProof/>
            <w:webHidden/>
          </w:rPr>
          <w:fldChar w:fldCharType="end"/>
        </w:r>
      </w:hyperlink>
    </w:p>
    <w:p w14:paraId="14DE5318" w14:textId="7211F53F" w:rsidR="00367747" w:rsidRDefault="00A56DCB">
      <w:pPr>
        <w:pStyle w:val="TableofFigures"/>
        <w:tabs>
          <w:tab w:val="right" w:leader="dot" w:pos="9350"/>
        </w:tabs>
        <w:rPr>
          <w:rFonts w:asciiTheme="minorHAnsi" w:eastAsiaTheme="minorEastAsia" w:hAnsiTheme="minorHAnsi"/>
          <w:noProof/>
        </w:rPr>
      </w:pPr>
      <w:hyperlink w:anchor="_Toc102742381" w:history="1">
        <w:r w:rsidR="00367747" w:rsidRPr="001103C2">
          <w:rPr>
            <w:rStyle w:val="Hyperlink"/>
            <w:noProof/>
          </w:rPr>
          <w:t xml:space="preserve">Table 3.2: Derivatives of ADEP and MIC in </w:t>
        </w:r>
        <w:r w:rsidR="00367747" w:rsidRPr="001103C2">
          <w:rPr>
            <w:rStyle w:val="Hyperlink"/>
            <w:i/>
            <w:noProof/>
          </w:rPr>
          <w:t>B. subtilis</w:t>
        </w:r>
        <w:r w:rsidR="00367747" w:rsidRPr="001103C2">
          <w:rPr>
            <w:rStyle w:val="Hyperlink"/>
            <w:noProof/>
          </w:rPr>
          <w:t>.</w:t>
        </w:r>
        <w:r w:rsidR="00367747">
          <w:rPr>
            <w:noProof/>
            <w:webHidden/>
          </w:rPr>
          <w:tab/>
        </w:r>
        <w:r w:rsidR="00367747">
          <w:rPr>
            <w:noProof/>
            <w:webHidden/>
          </w:rPr>
          <w:fldChar w:fldCharType="begin"/>
        </w:r>
        <w:r w:rsidR="00367747">
          <w:rPr>
            <w:noProof/>
            <w:webHidden/>
          </w:rPr>
          <w:instrText xml:space="preserve"> PAGEREF _Toc102742381 \h </w:instrText>
        </w:r>
        <w:r w:rsidR="00367747">
          <w:rPr>
            <w:noProof/>
            <w:webHidden/>
          </w:rPr>
        </w:r>
        <w:r w:rsidR="00367747">
          <w:rPr>
            <w:noProof/>
            <w:webHidden/>
          </w:rPr>
          <w:fldChar w:fldCharType="separate"/>
        </w:r>
        <w:r w:rsidR="00A91D35">
          <w:rPr>
            <w:noProof/>
            <w:webHidden/>
          </w:rPr>
          <w:t>386</w:t>
        </w:r>
        <w:r w:rsidR="00367747">
          <w:rPr>
            <w:noProof/>
            <w:webHidden/>
          </w:rPr>
          <w:fldChar w:fldCharType="end"/>
        </w:r>
      </w:hyperlink>
    </w:p>
    <w:p w14:paraId="302676F1" w14:textId="5FE9FCDD" w:rsidR="00367747" w:rsidRDefault="00A56DCB">
      <w:pPr>
        <w:pStyle w:val="TableofFigures"/>
        <w:tabs>
          <w:tab w:val="right" w:leader="dot" w:pos="9350"/>
        </w:tabs>
        <w:rPr>
          <w:rFonts w:asciiTheme="minorHAnsi" w:eastAsiaTheme="minorEastAsia" w:hAnsiTheme="minorHAnsi"/>
          <w:noProof/>
        </w:rPr>
      </w:pPr>
      <w:hyperlink w:anchor="_Toc102742382" w:history="1">
        <w:r w:rsidR="00367747" w:rsidRPr="001103C2">
          <w:rPr>
            <w:rStyle w:val="Hyperlink"/>
            <w:noProof/>
          </w:rPr>
          <w:t>Table 3.3: SAR study of the fluorination of the ADEP phenylalanine in Gram-positive bacteria.</w:t>
        </w:r>
        <w:r w:rsidR="00367747">
          <w:rPr>
            <w:noProof/>
            <w:webHidden/>
          </w:rPr>
          <w:tab/>
        </w:r>
        <w:r w:rsidR="00367747">
          <w:rPr>
            <w:noProof/>
            <w:webHidden/>
          </w:rPr>
          <w:fldChar w:fldCharType="begin"/>
        </w:r>
        <w:r w:rsidR="00367747">
          <w:rPr>
            <w:noProof/>
            <w:webHidden/>
          </w:rPr>
          <w:instrText xml:space="preserve"> PAGEREF _Toc102742382 \h </w:instrText>
        </w:r>
        <w:r w:rsidR="00367747">
          <w:rPr>
            <w:noProof/>
            <w:webHidden/>
          </w:rPr>
        </w:r>
        <w:r w:rsidR="00367747">
          <w:rPr>
            <w:noProof/>
            <w:webHidden/>
          </w:rPr>
          <w:fldChar w:fldCharType="separate"/>
        </w:r>
        <w:r w:rsidR="00A91D35">
          <w:rPr>
            <w:noProof/>
            <w:webHidden/>
          </w:rPr>
          <w:t>392</w:t>
        </w:r>
        <w:r w:rsidR="00367747">
          <w:rPr>
            <w:noProof/>
            <w:webHidden/>
          </w:rPr>
          <w:fldChar w:fldCharType="end"/>
        </w:r>
      </w:hyperlink>
    </w:p>
    <w:p w14:paraId="4EADD05E" w14:textId="601828A1" w:rsidR="00367747" w:rsidRDefault="00A56DCB">
      <w:pPr>
        <w:pStyle w:val="TableofFigures"/>
        <w:tabs>
          <w:tab w:val="right" w:leader="dot" w:pos="9350"/>
        </w:tabs>
        <w:rPr>
          <w:rFonts w:asciiTheme="minorHAnsi" w:eastAsiaTheme="minorEastAsia" w:hAnsiTheme="minorHAnsi"/>
          <w:noProof/>
        </w:rPr>
      </w:pPr>
      <w:hyperlink w:anchor="_Toc102742383" w:history="1">
        <w:r w:rsidR="00367747" w:rsidRPr="001103C2">
          <w:rPr>
            <w:rStyle w:val="Hyperlink"/>
            <w:noProof/>
          </w:rPr>
          <w:t>Table 3.4: SAR study of the substitution of the ADEP phenylalanine in Gram-positive bacteria.</w:t>
        </w:r>
        <w:r w:rsidR="00367747">
          <w:rPr>
            <w:noProof/>
            <w:webHidden/>
          </w:rPr>
          <w:tab/>
        </w:r>
        <w:r w:rsidR="00367747">
          <w:rPr>
            <w:noProof/>
            <w:webHidden/>
          </w:rPr>
          <w:fldChar w:fldCharType="begin"/>
        </w:r>
        <w:r w:rsidR="00367747">
          <w:rPr>
            <w:noProof/>
            <w:webHidden/>
          </w:rPr>
          <w:instrText xml:space="preserve"> PAGEREF _Toc102742383 \h </w:instrText>
        </w:r>
        <w:r w:rsidR="00367747">
          <w:rPr>
            <w:noProof/>
            <w:webHidden/>
          </w:rPr>
        </w:r>
        <w:r w:rsidR="00367747">
          <w:rPr>
            <w:noProof/>
            <w:webHidden/>
          </w:rPr>
          <w:fldChar w:fldCharType="separate"/>
        </w:r>
        <w:r w:rsidR="00A91D35">
          <w:rPr>
            <w:noProof/>
            <w:webHidden/>
          </w:rPr>
          <w:t>393</w:t>
        </w:r>
        <w:r w:rsidR="00367747">
          <w:rPr>
            <w:noProof/>
            <w:webHidden/>
          </w:rPr>
          <w:fldChar w:fldCharType="end"/>
        </w:r>
      </w:hyperlink>
    </w:p>
    <w:p w14:paraId="7D1F97A9" w14:textId="19AFCDD0" w:rsidR="00367747" w:rsidRDefault="00A56DCB">
      <w:pPr>
        <w:pStyle w:val="TableofFigures"/>
        <w:tabs>
          <w:tab w:val="right" w:leader="dot" w:pos="9350"/>
        </w:tabs>
        <w:rPr>
          <w:rFonts w:asciiTheme="minorHAnsi" w:eastAsiaTheme="minorEastAsia" w:hAnsiTheme="minorHAnsi"/>
          <w:noProof/>
        </w:rPr>
      </w:pPr>
      <w:hyperlink w:anchor="_Toc102742384" w:history="1">
        <w:r w:rsidR="00367747" w:rsidRPr="001103C2">
          <w:rPr>
            <w:rStyle w:val="Hyperlink"/>
            <w:noProof/>
          </w:rPr>
          <w:t>Table 3.5: The number of rotatable bonds and the predicted globularities of analogs 3.24, 3.25, 3.26, 3.27 and 3.28.</w:t>
        </w:r>
        <w:r w:rsidR="00367747">
          <w:rPr>
            <w:noProof/>
            <w:webHidden/>
          </w:rPr>
          <w:tab/>
        </w:r>
        <w:r w:rsidR="00367747">
          <w:rPr>
            <w:noProof/>
            <w:webHidden/>
          </w:rPr>
          <w:fldChar w:fldCharType="begin"/>
        </w:r>
        <w:r w:rsidR="00367747">
          <w:rPr>
            <w:noProof/>
            <w:webHidden/>
          </w:rPr>
          <w:instrText xml:space="preserve"> PAGEREF _Toc102742384 \h </w:instrText>
        </w:r>
        <w:r w:rsidR="00367747">
          <w:rPr>
            <w:noProof/>
            <w:webHidden/>
          </w:rPr>
        </w:r>
        <w:r w:rsidR="00367747">
          <w:rPr>
            <w:noProof/>
            <w:webHidden/>
          </w:rPr>
          <w:fldChar w:fldCharType="separate"/>
        </w:r>
        <w:r w:rsidR="00A91D35">
          <w:rPr>
            <w:noProof/>
            <w:webHidden/>
          </w:rPr>
          <w:t>397</w:t>
        </w:r>
        <w:r w:rsidR="00367747">
          <w:rPr>
            <w:noProof/>
            <w:webHidden/>
          </w:rPr>
          <w:fldChar w:fldCharType="end"/>
        </w:r>
      </w:hyperlink>
    </w:p>
    <w:p w14:paraId="400A35B7" w14:textId="683F495C" w:rsidR="00367747" w:rsidRDefault="00A56DCB">
      <w:pPr>
        <w:pStyle w:val="TableofFigures"/>
        <w:tabs>
          <w:tab w:val="right" w:leader="dot" w:pos="9350"/>
        </w:tabs>
        <w:rPr>
          <w:rFonts w:asciiTheme="minorHAnsi" w:eastAsiaTheme="minorEastAsia" w:hAnsiTheme="minorHAnsi"/>
          <w:noProof/>
        </w:rPr>
      </w:pPr>
      <w:hyperlink w:anchor="_Toc102742385" w:history="1">
        <w:r w:rsidR="00367747" w:rsidRPr="001103C2">
          <w:rPr>
            <w:rStyle w:val="Hyperlink"/>
            <w:noProof/>
          </w:rPr>
          <w:t>Table 3.6: Root-mean square deviation (RMSD), weighted average RMSD and weighted standard deviation of the conformational ensemble of analogs 3.24 – 3.28.</w:t>
        </w:r>
        <w:r w:rsidR="00367747">
          <w:rPr>
            <w:noProof/>
            <w:webHidden/>
          </w:rPr>
          <w:tab/>
        </w:r>
        <w:r w:rsidR="00367747">
          <w:rPr>
            <w:noProof/>
            <w:webHidden/>
          </w:rPr>
          <w:fldChar w:fldCharType="begin"/>
        </w:r>
        <w:r w:rsidR="00367747">
          <w:rPr>
            <w:noProof/>
            <w:webHidden/>
          </w:rPr>
          <w:instrText xml:space="preserve"> PAGEREF _Toc102742385 \h </w:instrText>
        </w:r>
        <w:r w:rsidR="00367747">
          <w:rPr>
            <w:noProof/>
            <w:webHidden/>
          </w:rPr>
        </w:r>
        <w:r w:rsidR="00367747">
          <w:rPr>
            <w:noProof/>
            <w:webHidden/>
          </w:rPr>
          <w:fldChar w:fldCharType="separate"/>
        </w:r>
        <w:r w:rsidR="00A91D35">
          <w:rPr>
            <w:noProof/>
            <w:webHidden/>
          </w:rPr>
          <w:t>406</w:t>
        </w:r>
        <w:r w:rsidR="00367747">
          <w:rPr>
            <w:noProof/>
            <w:webHidden/>
          </w:rPr>
          <w:fldChar w:fldCharType="end"/>
        </w:r>
      </w:hyperlink>
    </w:p>
    <w:p w14:paraId="62BB891E" w14:textId="742925E0" w:rsidR="00367747" w:rsidRDefault="00A56DCB">
      <w:pPr>
        <w:pStyle w:val="TableofFigures"/>
        <w:tabs>
          <w:tab w:val="right" w:leader="dot" w:pos="9350"/>
        </w:tabs>
        <w:rPr>
          <w:rFonts w:asciiTheme="minorHAnsi" w:eastAsiaTheme="minorEastAsia" w:hAnsiTheme="minorHAnsi"/>
          <w:noProof/>
        </w:rPr>
      </w:pPr>
      <w:hyperlink w:anchor="_Toc102742386" w:history="1">
        <w:r w:rsidR="00367747" w:rsidRPr="001103C2">
          <w:rPr>
            <w:rStyle w:val="Hyperlink"/>
            <w:noProof/>
          </w:rPr>
          <w:t xml:space="preserve">Table 3.7: Summary of the docking score, protein-ligand interactions and RMSD between the </w:t>
        </w:r>
        <w:r w:rsidR="00367747" w:rsidRPr="001103C2">
          <w:rPr>
            <w:rStyle w:val="Hyperlink"/>
            <w:i/>
            <w:noProof/>
          </w:rPr>
          <w:t>N</w:t>
        </w:r>
        <w:r w:rsidR="00367747" w:rsidRPr="001103C2">
          <w:rPr>
            <w:rStyle w:val="Hyperlink"/>
            <w:noProof/>
          </w:rPr>
          <w:t>-heptenoyl 3,5-difluorophenylalanine fragment of ADEP 4 (3.2) and corresponding fragments in compounds 3.16, 3.24 – 3.28, 3.38 – 3.41.</w:t>
        </w:r>
        <w:r w:rsidR="00367747">
          <w:rPr>
            <w:noProof/>
            <w:webHidden/>
          </w:rPr>
          <w:tab/>
        </w:r>
        <w:r w:rsidR="00367747">
          <w:rPr>
            <w:noProof/>
            <w:webHidden/>
          </w:rPr>
          <w:fldChar w:fldCharType="begin"/>
        </w:r>
        <w:r w:rsidR="00367747">
          <w:rPr>
            <w:noProof/>
            <w:webHidden/>
          </w:rPr>
          <w:instrText xml:space="preserve"> PAGEREF _Toc102742386 \h </w:instrText>
        </w:r>
        <w:r w:rsidR="00367747">
          <w:rPr>
            <w:noProof/>
            <w:webHidden/>
          </w:rPr>
        </w:r>
        <w:r w:rsidR="00367747">
          <w:rPr>
            <w:noProof/>
            <w:webHidden/>
          </w:rPr>
          <w:fldChar w:fldCharType="separate"/>
        </w:r>
        <w:r w:rsidR="00A91D35">
          <w:rPr>
            <w:noProof/>
            <w:webHidden/>
          </w:rPr>
          <w:t>419</w:t>
        </w:r>
        <w:r w:rsidR="00367747">
          <w:rPr>
            <w:noProof/>
            <w:webHidden/>
          </w:rPr>
          <w:fldChar w:fldCharType="end"/>
        </w:r>
      </w:hyperlink>
    </w:p>
    <w:p w14:paraId="4F88235B" w14:textId="13F65C4E" w:rsidR="00367747" w:rsidRDefault="00A56DCB">
      <w:pPr>
        <w:pStyle w:val="TableofFigures"/>
        <w:tabs>
          <w:tab w:val="right" w:leader="dot" w:pos="9350"/>
        </w:tabs>
        <w:rPr>
          <w:rFonts w:asciiTheme="minorHAnsi" w:eastAsiaTheme="minorEastAsia" w:hAnsiTheme="minorHAnsi"/>
          <w:noProof/>
        </w:rPr>
      </w:pPr>
      <w:hyperlink w:anchor="_Toc102742387" w:history="1">
        <w:r w:rsidR="00367747" w:rsidRPr="001103C2">
          <w:rPr>
            <w:rStyle w:val="Hyperlink"/>
            <w:noProof/>
          </w:rPr>
          <w:t>Table 3.8: Acidic conditions screened for the synthesis of the cyclized intermediate 3.65.</w:t>
        </w:r>
        <w:r w:rsidR="00367747">
          <w:rPr>
            <w:noProof/>
            <w:webHidden/>
          </w:rPr>
          <w:tab/>
        </w:r>
        <w:r w:rsidR="00367747">
          <w:rPr>
            <w:noProof/>
            <w:webHidden/>
          </w:rPr>
          <w:fldChar w:fldCharType="begin"/>
        </w:r>
        <w:r w:rsidR="00367747">
          <w:rPr>
            <w:noProof/>
            <w:webHidden/>
          </w:rPr>
          <w:instrText xml:space="preserve"> PAGEREF _Toc102742387 \h </w:instrText>
        </w:r>
        <w:r w:rsidR="00367747">
          <w:rPr>
            <w:noProof/>
            <w:webHidden/>
          </w:rPr>
        </w:r>
        <w:r w:rsidR="00367747">
          <w:rPr>
            <w:noProof/>
            <w:webHidden/>
          </w:rPr>
          <w:fldChar w:fldCharType="separate"/>
        </w:r>
        <w:r w:rsidR="00A91D35">
          <w:rPr>
            <w:noProof/>
            <w:webHidden/>
          </w:rPr>
          <w:t>433</w:t>
        </w:r>
        <w:r w:rsidR="00367747">
          <w:rPr>
            <w:noProof/>
            <w:webHidden/>
          </w:rPr>
          <w:fldChar w:fldCharType="end"/>
        </w:r>
      </w:hyperlink>
    </w:p>
    <w:p w14:paraId="34C143A2" w14:textId="47922804" w:rsidR="00367747" w:rsidRDefault="00A56DCB">
      <w:pPr>
        <w:pStyle w:val="TableofFigures"/>
        <w:tabs>
          <w:tab w:val="right" w:leader="dot" w:pos="9350"/>
        </w:tabs>
        <w:rPr>
          <w:rFonts w:asciiTheme="minorHAnsi" w:eastAsiaTheme="minorEastAsia" w:hAnsiTheme="minorHAnsi"/>
          <w:noProof/>
        </w:rPr>
      </w:pPr>
      <w:hyperlink w:anchor="_Toc102742388" w:history="1">
        <w:r w:rsidR="00367747" w:rsidRPr="001103C2">
          <w:rPr>
            <w:rStyle w:val="Hyperlink"/>
            <w:noProof/>
          </w:rPr>
          <w:t>Table 3.9: Synthetic route and acidic conditions screened for the synthesis of the cyclized intermediate 3.71.</w:t>
        </w:r>
        <w:r w:rsidR="00367747">
          <w:rPr>
            <w:noProof/>
            <w:webHidden/>
          </w:rPr>
          <w:tab/>
        </w:r>
        <w:r w:rsidR="00367747">
          <w:rPr>
            <w:noProof/>
            <w:webHidden/>
          </w:rPr>
          <w:fldChar w:fldCharType="begin"/>
        </w:r>
        <w:r w:rsidR="00367747">
          <w:rPr>
            <w:noProof/>
            <w:webHidden/>
          </w:rPr>
          <w:instrText xml:space="preserve"> PAGEREF _Toc102742388 \h </w:instrText>
        </w:r>
        <w:r w:rsidR="00367747">
          <w:rPr>
            <w:noProof/>
            <w:webHidden/>
          </w:rPr>
        </w:r>
        <w:r w:rsidR="00367747">
          <w:rPr>
            <w:noProof/>
            <w:webHidden/>
          </w:rPr>
          <w:fldChar w:fldCharType="separate"/>
        </w:r>
        <w:r w:rsidR="00A91D35">
          <w:rPr>
            <w:noProof/>
            <w:webHidden/>
          </w:rPr>
          <w:t>436</w:t>
        </w:r>
        <w:r w:rsidR="00367747">
          <w:rPr>
            <w:noProof/>
            <w:webHidden/>
          </w:rPr>
          <w:fldChar w:fldCharType="end"/>
        </w:r>
      </w:hyperlink>
    </w:p>
    <w:p w14:paraId="754C7511" w14:textId="5CEF1998" w:rsidR="00367747" w:rsidRDefault="00A56DCB">
      <w:pPr>
        <w:pStyle w:val="TableofFigures"/>
        <w:tabs>
          <w:tab w:val="right" w:leader="dot" w:pos="9350"/>
        </w:tabs>
        <w:rPr>
          <w:rFonts w:asciiTheme="minorHAnsi" w:eastAsiaTheme="minorEastAsia" w:hAnsiTheme="minorHAnsi"/>
          <w:noProof/>
        </w:rPr>
      </w:pPr>
      <w:hyperlink w:anchor="_Toc102742389" w:history="1">
        <w:r w:rsidR="00367747" w:rsidRPr="001103C2">
          <w:rPr>
            <w:rStyle w:val="Hyperlink"/>
            <w:noProof/>
          </w:rPr>
          <w:t>Table 3.10: Conditions screening for aza-Michael addition between the amine 3.46’ and acrylonitrile.</w:t>
        </w:r>
        <w:r w:rsidR="00367747">
          <w:rPr>
            <w:noProof/>
            <w:webHidden/>
          </w:rPr>
          <w:tab/>
        </w:r>
        <w:r w:rsidR="00367747">
          <w:rPr>
            <w:noProof/>
            <w:webHidden/>
          </w:rPr>
          <w:fldChar w:fldCharType="begin"/>
        </w:r>
        <w:r w:rsidR="00367747">
          <w:rPr>
            <w:noProof/>
            <w:webHidden/>
          </w:rPr>
          <w:instrText xml:space="preserve"> PAGEREF _Toc102742389 \h </w:instrText>
        </w:r>
        <w:r w:rsidR="00367747">
          <w:rPr>
            <w:noProof/>
            <w:webHidden/>
          </w:rPr>
        </w:r>
        <w:r w:rsidR="00367747">
          <w:rPr>
            <w:noProof/>
            <w:webHidden/>
          </w:rPr>
          <w:fldChar w:fldCharType="separate"/>
        </w:r>
        <w:r w:rsidR="00A91D35">
          <w:rPr>
            <w:noProof/>
            <w:webHidden/>
          </w:rPr>
          <w:t>439</w:t>
        </w:r>
        <w:r w:rsidR="00367747">
          <w:rPr>
            <w:noProof/>
            <w:webHidden/>
          </w:rPr>
          <w:fldChar w:fldCharType="end"/>
        </w:r>
      </w:hyperlink>
    </w:p>
    <w:p w14:paraId="1133F781" w14:textId="64F3B0AC" w:rsidR="00367747" w:rsidRDefault="00A56DCB">
      <w:pPr>
        <w:pStyle w:val="TableofFigures"/>
        <w:tabs>
          <w:tab w:val="right" w:leader="dot" w:pos="9350"/>
        </w:tabs>
        <w:rPr>
          <w:rFonts w:asciiTheme="minorHAnsi" w:eastAsiaTheme="minorEastAsia" w:hAnsiTheme="minorHAnsi"/>
          <w:noProof/>
        </w:rPr>
      </w:pPr>
      <w:hyperlink w:anchor="_Toc102742390" w:history="1">
        <w:r w:rsidR="00367747" w:rsidRPr="001103C2">
          <w:rPr>
            <w:rStyle w:val="Hyperlink"/>
            <w:noProof/>
          </w:rPr>
          <w:t>Table 3.11: Conditions screened for the cyclization of 3.75 into the 1,4-diazepan-2-one 3.76.</w:t>
        </w:r>
        <w:r w:rsidR="00367747">
          <w:rPr>
            <w:noProof/>
            <w:webHidden/>
          </w:rPr>
          <w:tab/>
        </w:r>
        <w:r w:rsidR="00367747">
          <w:rPr>
            <w:noProof/>
            <w:webHidden/>
          </w:rPr>
          <w:fldChar w:fldCharType="begin"/>
        </w:r>
        <w:r w:rsidR="00367747">
          <w:rPr>
            <w:noProof/>
            <w:webHidden/>
          </w:rPr>
          <w:instrText xml:space="preserve"> PAGEREF _Toc102742390 \h </w:instrText>
        </w:r>
        <w:r w:rsidR="00367747">
          <w:rPr>
            <w:noProof/>
            <w:webHidden/>
          </w:rPr>
        </w:r>
        <w:r w:rsidR="00367747">
          <w:rPr>
            <w:noProof/>
            <w:webHidden/>
          </w:rPr>
          <w:fldChar w:fldCharType="separate"/>
        </w:r>
        <w:r w:rsidR="00A91D35">
          <w:rPr>
            <w:noProof/>
            <w:webHidden/>
          </w:rPr>
          <w:t>440</w:t>
        </w:r>
        <w:r w:rsidR="00367747">
          <w:rPr>
            <w:noProof/>
            <w:webHidden/>
          </w:rPr>
          <w:fldChar w:fldCharType="end"/>
        </w:r>
      </w:hyperlink>
    </w:p>
    <w:p w14:paraId="11AAB9C0" w14:textId="31BEBF76" w:rsidR="00367747" w:rsidRDefault="00A56DCB">
      <w:pPr>
        <w:pStyle w:val="TableofFigures"/>
        <w:tabs>
          <w:tab w:val="right" w:leader="dot" w:pos="9350"/>
        </w:tabs>
        <w:rPr>
          <w:rFonts w:asciiTheme="minorHAnsi" w:eastAsiaTheme="minorEastAsia" w:hAnsiTheme="minorHAnsi"/>
          <w:noProof/>
        </w:rPr>
      </w:pPr>
      <w:hyperlink w:anchor="_Toc102742391" w:history="1">
        <w:r w:rsidR="00367747" w:rsidRPr="001103C2">
          <w:rPr>
            <w:rStyle w:val="Hyperlink"/>
            <w:noProof/>
          </w:rPr>
          <w:t>Table 3.12: Acidic conditions screened for the synthesis of the cyclized intermediate 3.83.</w:t>
        </w:r>
        <w:r w:rsidR="00367747">
          <w:rPr>
            <w:noProof/>
            <w:webHidden/>
          </w:rPr>
          <w:tab/>
        </w:r>
        <w:r w:rsidR="00367747">
          <w:rPr>
            <w:noProof/>
            <w:webHidden/>
          </w:rPr>
          <w:fldChar w:fldCharType="begin"/>
        </w:r>
        <w:r w:rsidR="00367747">
          <w:rPr>
            <w:noProof/>
            <w:webHidden/>
          </w:rPr>
          <w:instrText xml:space="preserve"> PAGEREF _Toc102742391 \h </w:instrText>
        </w:r>
        <w:r w:rsidR="00367747">
          <w:rPr>
            <w:noProof/>
            <w:webHidden/>
          </w:rPr>
        </w:r>
        <w:r w:rsidR="00367747">
          <w:rPr>
            <w:noProof/>
            <w:webHidden/>
          </w:rPr>
          <w:fldChar w:fldCharType="separate"/>
        </w:r>
        <w:r w:rsidR="00A91D35">
          <w:rPr>
            <w:noProof/>
            <w:webHidden/>
          </w:rPr>
          <w:t>442</w:t>
        </w:r>
        <w:r w:rsidR="00367747">
          <w:rPr>
            <w:noProof/>
            <w:webHidden/>
          </w:rPr>
          <w:fldChar w:fldCharType="end"/>
        </w:r>
      </w:hyperlink>
    </w:p>
    <w:p w14:paraId="5DA4C2D4" w14:textId="5EAF6203" w:rsidR="00367747" w:rsidRDefault="00A56DCB">
      <w:pPr>
        <w:pStyle w:val="TableofFigures"/>
        <w:tabs>
          <w:tab w:val="right" w:leader="dot" w:pos="9350"/>
        </w:tabs>
        <w:rPr>
          <w:rFonts w:asciiTheme="minorHAnsi" w:eastAsiaTheme="minorEastAsia" w:hAnsiTheme="minorHAnsi"/>
          <w:noProof/>
        </w:rPr>
      </w:pPr>
      <w:hyperlink w:anchor="_Toc102742392" w:history="1">
        <w:r w:rsidR="00367747" w:rsidRPr="001103C2">
          <w:rPr>
            <w:rStyle w:val="Hyperlink"/>
            <w:noProof/>
          </w:rPr>
          <w:t>Table 3.13: Summary of the acidic conditions screened for the synthesis of the cyclized intermediate 3.88.</w:t>
        </w:r>
        <w:r w:rsidR="00367747">
          <w:rPr>
            <w:noProof/>
            <w:webHidden/>
          </w:rPr>
          <w:tab/>
        </w:r>
        <w:r w:rsidR="00367747">
          <w:rPr>
            <w:noProof/>
            <w:webHidden/>
          </w:rPr>
          <w:fldChar w:fldCharType="begin"/>
        </w:r>
        <w:r w:rsidR="00367747">
          <w:rPr>
            <w:noProof/>
            <w:webHidden/>
          </w:rPr>
          <w:instrText xml:space="preserve"> PAGEREF _Toc102742392 \h </w:instrText>
        </w:r>
        <w:r w:rsidR="00367747">
          <w:rPr>
            <w:noProof/>
            <w:webHidden/>
          </w:rPr>
        </w:r>
        <w:r w:rsidR="00367747">
          <w:rPr>
            <w:noProof/>
            <w:webHidden/>
          </w:rPr>
          <w:fldChar w:fldCharType="separate"/>
        </w:r>
        <w:r w:rsidR="00A91D35">
          <w:rPr>
            <w:noProof/>
            <w:webHidden/>
          </w:rPr>
          <w:t>444</w:t>
        </w:r>
        <w:r w:rsidR="00367747">
          <w:rPr>
            <w:noProof/>
            <w:webHidden/>
          </w:rPr>
          <w:fldChar w:fldCharType="end"/>
        </w:r>
      </w:hyperlink>
    </w:p>
    <w:p w14:paraId="14D3352E" w14:textId="5CD0624D" w:rsidR="00367747" w:rsidRDefault="00A56DCB">
      <w:pPr>
        <w:pStyle w:val="TableofFigures"/>
        <w:tabs>
          <w:tab w:val="right" w:leader="dot" w:pos="9350"/>
        </w:tabs>
        <w:rPr>
          <w:rFonts w:asciiTheme="minorHAnsi" w:eastAsiaTheme="minorEastAsia" w:hAnsiTheme="minorHAnsi"/>
          <w:noProof/>
        </w:rPr>
      </w:pPr>
      <w:hyperlink w:anchor="_Toc102742393" w:history="1">
        <w:r w:rsidR="00367747" w:rsidRPr="001103C2">
          <w:rPr>
            <w:rStyle w:val="Hyperlink"/>
            <w:noProof/>
          </w:rPr>
          <w:t xml:space="preserve">Table 3.14: Dose-response comparison of the </w:t>
        </w:r>
        <w:r w:rsidR="00367747" w:rsidRPr="001103C2">
          <w:rPr>
            <w:rStyle w:val="Hyperlink"/>
            <w:i/>
            <w:noProof/>
          </w:rPr>
          <w:t>seco</w:t>
        </w:r>
        <w:r w:rsidR="00367747" w:rsidRPr="001103C2">
          <w:rPr>
            <w:rStyle w:val="Hyperlink"/>
            <w:noProof/>
          </w:rPr>
          <w:t xml:space="preserve"> analogs 3.16 and 3.24 for FITC-</w:t>
        </w:r>
        <w:r w:rsidR="00367747" w:rsidRPr="001103C2">
          <w:rPr>
            <w:rStyle w:val="Hyperlink"/>
            <w:rFonts w:ascii="Cambria Math" w:hAnsi="Cambria Math" w:cs="Cambria Math"/>
            <w:noProof/>
          </w:rPr>
          <w:t>𝛽</w:t>
        </w:r>
        <w:r w:rsidR="00367747" w:rsidRPr="001103C2">
          <w:rPr>
            <w:rStyle w:val="Hyperlink"/>
            <w:rFonts w:cs="Times New Roman"/>
            <w:noProof/>
          </w:rPr>
          <w:t>-casein degradation with BsClpP and EcClpP.</w:t>
        </w:r>
        <w:r w:rsidR="00367747">
          <w:rPr>
            <w:noProof/>
            <w:webHidden/>
          </w:rPr>
          <w:tab/>
        </w:r>
        <w:r w:rsidR="00367747">
          <w:rPr>
            <w:noProof/>
            <w:webHidden/>
          </w:rPr>
          <w:fldChar w:fldCharType="begin"/>
        </w:r>
        <w:r w:rsidR="00367747">
          <w:rPr>
            <w:noProof/>
            <w:webHidden/>
          </w:rPr>
          <w:instrText xml:space="preserve"> PAGEREF _Toc102742393 \h </w:instrText>
        </w:r>
        <w:r w:rsidR="00367747">
          <w:rPr>
            <w:noProof/>
            <w:webHidden/>
          </w:rPr>
        </w:r>
        <w:r w:rsidR="00367747">
          <w:rPr>
            <w:noProof/>
            <w:webHidden/>
          </w:rPr>
          <w:fldChar w:fldCharType="separate"/>
        </w:r>
        <w:r w:rsidR="00A91D35">
          <w:rPr>
            <w:noProof/>
            <w:webHidden/>
          </w:rPr>
          <w:t>449</w:t>
        </w:r>
        <w:r w:rsidR="00367747">
          <w:rPr>
            <w:noProof/>
            <w:webHidden/>
          </w:rPr>
          <w:fldChar w:fldCharType="end"/>
        </w:r>
      </w:hyperlink>
    </w:p>
    <w:p w14:paraId="05ABEA59" w14:textId="67212CB3" w:rsidR="00367747" w:rsidRDefault="00A56DCB">
      <w:pPr>
        <w:pStyle w:val="TableofFigures"/>
        <w:tabs>
          <w:tab w:val="right" w:leader="dot" w:pos="9350"/>
        </w:tabs>
        <w:rPr>
          <w:rFonts w:asciiTheme="minorHAnsi" w:eastAsiaTheme="minorEastAsia" w:hAnsiTheme="minorHAnsi"/>
          <w:noProof/>
        </w:rPr>
      </w:pPr>
      <w:hyperlink w:anchor="_Toc102742394" w:history="1">
        <w:r w:rsidR="00367747" w:rsidRPr="001103C2">
          <w:rPr>
            <w:rStyle w:val="Hyperlink"/>
            <w:noProof/>
          </w:rPr>
          <w:t>Table 3.15: Summary of the dihedral angles of the conformer ensemble of analog 3.24.</w:t>
        </w:r>
        <w:r w:rsidR="00367747">
          <w:rPr>
            <w:noProof/>
            <w:webHidden/>
          </w:rPr>
          <w:tab/>
        </w:r>
        <w:r w:rsidR="00367747">
          <w:rPr>
            <w:noProof/>
            <w:webHidden/>
          </w:rPr>
          <w:fldChar w:fldCharType="begin"/>
        </w:r>
        <w:r w:rsidR="00367747">
          <w:rPr>
            <w:noProof/>
            <w:webHidden/>
          </w:rPr>
          <w:instrText xml:space="preserve"> PAGEREF _Toc102742394 \h </w:instrText>
        </w:r>
        <w:r w:rsidR="00367747">
          <w:rPr>
            <w:noProof/>
            <w:webHidden/>
          </w:rPr>
        </w:r>
        <w:r w:rsidR="00367747">
          <w:rPr>
            <w:noProof/>
            <w:webHidden/>
          </w:rPr>
          <w:fldChar w:fldCharType="separate"/>
        </w:r>
        <w:r w:rsidR="00A91D35">
          <w:rPr>
            <w:noProof/>
            <w:webHidden/>
          </w:rPr>
          <w:t>489</w:t>
        </w:r>
        <w:r w:rsidR="00367747">
          <w:rPr>
            <w:noProof/>
            <w:webHidden/>
          </w:rPr>
          <w:fldChar w:fldCharType="end"/>
        </w:r>
      </w:hyperlink>
    </w:p>
    <w:p w14:paraId="2F4A1A7F" w14:textId="28B80687" w:rsidR="00367747" w:rsidRDefault="00A56DCB">
      <w:pPr>
        <w:pStyle w:val="TableofFigures"/>
        <w:tabs>
          <w:tab w:val="right" w:leader="dot" w:pos="9350"/>
        </w:tabs>
        <w:rPr>
          <w:rFonts w:asciiTheme="minorHAnsi" w:eastAsiaTheme="minorEastAsia" w:hAnsiTheme="minorHAnsi"/>
          <w:noProof/>
        </w:rPr>
      </w:pPr>
      <w:hyperlink w:anchor="_Toc102742395" w:history="1">
        <w:r w:rsidR="00367747" w:rsidRPr="001103C2">
          <w:rPr>
            <w:rStyle w:val="Hyperlink"/>
            <w:noProof/>
          </w:rPr>
          <w:t>Table 3.16: Summary of the dihedral angles of the conformer ensemble of analog 3.25.</w:t>
        </w:r>
        <w:r w:rsidR="00367747">
          <w:rPr>
            <w:noProof/>
            <w:webHidden/>
          </w:rPr>
          <w:tab/>
        </w:r>
        <w:r w:rsidR="00367747">
          <w:rPr>
            <w:noProof/>
            <w:webHidden/>
          </w:rPr>
          <w:fldChar w:fldCharType="begin"/>
        </w:r>
        <w:r w:rsidR="00367747">
          <w:rPr>
            <w:noProof/>
            <w:webHidden/>
          </w:rPr>
          <w:instrText xml:space="preserve"> PAGEREF _Toc102742395 \h </w:instrText>
        </w:r>
        <w:r w:rsidR="00367747">
          <w:rPr>
            <w:noProof/>
            <w:webHidden/>
          </w:rPr>
        </w:r>
        <w:r w:rsidR="00367747">
          <w:rPr>
            <w:noProof/>
            <w:webHidden/>
          </w:rPr>
          <w:fldChar w:fldCharType="separate"/>
        </w:r>
        <w:r w:rsidR="00A91D35">
          <w:rPr>
            <w:noProof/>
            <w:webHidden/>
          </w:rPr>
          <w:t>489</w:t>
        </w:r>
        <w:r w:rsidR="00367747">
          <w:rPr>
            <w:noProof/>
            <w:webHidden/>
          </w:rPr>
          <w:fldChar w:fldCharType="end"/>
        </w:r>
      </w:hyperlink>
    </w:p>
    <w:p w14:paraId="48E73C86" w14:textId="29A35CFD" w:rsidR="00367747" w:rsidRDefault="00A56DCB">
      <w:pPr>
        <w:pStyle w:val="TableofFigures"/>
        <w:tabs>
          <w:tab w:val="right" w:leader="dot" w:pos="9350"/>
        </w:tabs>
        <w:rPr>
          <w:rFonts w:asciiTheme="minorHAnsi" w:eastAsiaTheme="minorEastAsia" w:hAnsiTheme="minorHAnsi"/>
          <w:noProof/>
        </w:rPr>
      </w:pPr>
      <w:hyperlink w:anchor="_Toc102742396" w:history="1">
        <w:r w:rsidR="00367747" w:rsidRPr="001103C2">
          <w:rPr>
            <w:rStyle w:val="Hyperlink"/>
            <w:noProof/>
          </w:rPr>
          <w:t>Table 3.17 Summary of the dihedral angles of the conformer ensemble of analog 3.26.</w:t>
        </w:r>
        <w:r w:rsidR="00367747">
          <w:rPr>
            <w:noProof/>
            <w:webHidden/>
          </w:rPr>
          <w:tab/>
        </w:r>
        <w:r w:rsidR="00367747">
          <w:rPr>
            <w:noProof/>
            <w:webHidden/>
          </w:rPr>
          <w:fldChar w:fldCharType="begin"/>
        </w:r>
        <w:r w:rsidR="00367747">
          <w:rPr>
            <w:noProof/>
            <w:webHidden/>
          </w:rPr>
          <w:instrText xml:space="preserve"> PAGEREF _Toc102742396 \h </w:instrText>
        </w:r>
        <w:r w:rsidR="00367747">
          <w:rPr>
            <w:noProof/>
            <w:webHidden/>
          </w:rPr>
        </w:r>
        <w:r w:rsidR="00367747">
          <w:rPr>
            <w:noProof/>
            <w:webHidden/>
          </w:rPr>
          <w:fldChar w:fldCharType="separate"/>
        </w:r>
        <w:r w:rsidR="00A91D35">
          <w:rPr>
            <w:noProof/>
            <w:webHidden/>
          </w:rPr>
          <w:t>490</w:t>
        </w:r>
        <w:r w:rsidR="00367747">
          <w:rPr>
            <w:noProof/>
            <w:webHidden/>
          </w:rPr>
          <w:fldChar w:fldCharType="end"/>
        </w:r>
      </w:hyperlink>
    </w:p>
    <w:p w14:paraId="6A09B7F8" w14:textId="730409B7" w:rsidR="00367747" w:rsidRDefault="00A56DCB">
      <w:pPr>
        <w:pStyle w:val="TableofFigures"/>
        <w:tabs>
          <w:tab w:val="right" w:leader="dot" w:pos="9350"/>
        </w:tabs>
        <w:rPr>
          <w:rFonts w:asciiTheme="minorHAnsi" w:eastAsiaTheme="minorEastAsia" w:hAnsiTheme="minorHAnsi"/>
          <w:noProof/>
        </w:rPr>
      </w:pPr>
      <w:hyperlink w:anchor="_Toc102742397" w:history="1">
        <w:r w:rsidR="00367747" w:rsidRPr="001103C2">
          <w:rPr>
            <w:rStyle w:val="Hyperlink"/>
            <w:noProof/>
          </w:rPr>
          <w:t>Table 3.18 Summary of the dihedral angles of the conformer ensemble of analog 3.27.</w:t>
        </w:r>
        <w:r w:rsidR="00367747">
          <w:rPr>
            <w:noProof/>
            <w:webHidden/>
          </w:rPr>
          <w:tab/>
        </w:r>
        <w:r w:rsidR="00367747">
          <w:rPr>
            <w:noProof/>
            <w:webHidden/>
          </w:rPr>
          <w:fldChar w:fldCharType="begin"/>
        </w:r>
        <w:r w:rsidR="00367747">
          <w:rPr>
            <w:noProof/>
            <w:webHidden/>
          </w:rPr>
          <w:instrText xml:space="preserve"> PAGEREF _Toc102742397 \h </w:instrText>
        </w:r>
        <w:r w:rsidR="00367747">
          <w:rPr>
            <w:noProof/>
            <w:webHidden/>
          </w:rPr>
        </w:r>
        <w:r w:rsidR="00367747">
          <w:rPr>
            <w:noProof/>
            <w:webHidden/>
          </w:rPr>
          <w:fldChar w:fldCharType="separate"/>
        </w:r>
        <w:r w:rsidR="00A91D35">
          <w:rPr>
            <w:noProof/>
            <w:webHidden/>
          </w:rPr>
          <w:t>491</w:t>
        </w:r>
        <w:r w:rsidR="00367747">
          <w:rPr>
            <w:noProof/>
            <w:webHidden/>
          </w:rPr>
          <w:fldChar w:fldCharType="end"/>
        </w:r>
      </w:hyperlink>
    </w:p>
    <w:p w14:paraId="11E39663" w14:textId="7897595A" w:rsidR="00367747" w:rsidRDefault="00A56DCB">
      <w:pPr>
        <w:pStyle w:val="TableofFigures"/>
        <w:tabs>
          <w:tab w:val="right" w:leader="dot" w:pos="9350"/>
        </w:tabs>
        <w:rPr>
          <w:rFonts w:asciiTheme="minorHAnsi" w:eastAsiaTheme="minorEastAsia" w:hAnsiTheme="minorHAnsi"/>
          <w:noProof/>
        </w:rPr>
      </w:pPr>
      <w:hyperlink w:anchor="_Toc102742398" w:history="1">
        <w:r w:rsidR="00367747" w:rsidRPr="001103C2">
          <w:rPr>
            <w:rStyle w:val="Hyperlink"/>
            <w:noProof/>
          </w:rPr>
          <w:t>Table 3.19: Summary of the dihedral angles of the conformer ensemble of analog 3.28.</w:t>
        </w:r>
        <w:r w:rsidR="00367747">
          <w:rPr>
            <w:noProof/>
            <w:webHidden/>
          </w:rPr>
          <w:tab/>
        </w:r>
        <w:r w:rsidR="00367747">
          <w:rPr>
            <w:noProof/>
            <w:webHidden/>
          </w:rPr>
          <w:fldChar w:fldCharType="begin"/>
        </w:r>
        <w:r w:rsidR="00367747">
          <w:rPr>
            <w:noProof/>
            <w:webHidden/>
          </w:rPr>
          <w:instrText xml:space="preserve"> PAGEREF _Toc102742398 \h </w:instrText>
        </w:r>
        <w:r w:rsidR="00367747">
          <w:rPr>
            <w:noProof/>
            <w:webHidden/>
          </w:rPr>
        </w:r>
        <w:r w:rsidR="00367747">
          <w:rPr>
            <w:noProof/>
            <w:webHidden/>
          </w:rPr>
          <w:fldChar w:fldCharType="separate"/>
        </w:r>
        <w:r w:rsidR="00A91D35">
          <w:rPr>
            <w:noProof/>
            <w:webHidden/>
          </w:rPr>
          <w:t>492</w:t>
        </w:r>
        <w:r w:rsidR="00367747">
          <w:rPr>
            <w:noProof/>
            <w:webHidden/>
          </w:rPr>
          <w:fldChar w:fldCharType="end"/>
        </w:r>
      </w:hyperlink>
    </w:p>
    <w:p w14:paraId="630D2004" w14:textId="34EE343C" w:rsidR="00367747" w:rsidRDefault="00A56DCB">
      <w:pPr>
        <w:pStyle w:val="TableofFigures"/>
        <w:tabs>
          <w:tab w:val="right" w:leader="dot" w:pos="9350"/>
        </w:tabs>
        <w:rPr>
          <w:rFonts w:asciiTheme="minorHAnsi" w:eastAsiaTheme="minorEastAsia" w:hAnsiTheme="minorHAnsi"/>
          <w:noProof/>
        </w:rPr>
      </w:pPr>
      <w:hyperlink w:anchor="_Toc102742399" w:history="1">
        <w:r w:rsidR="00367747" w:rsidRPr="001103C2">
          <w:rPr>
            <w:rStyle w:val="Hyperlink"/>
            <w:noProof/>
          </w:rPr>
          <w:t xml:space="preserve">Table 3.20: Fluorescence measured for FITC-casein degradation assay with BsClpP, and DMSO (negative control) and compounds 16 (positive control), 23, 25, 26, 27, 28, 38, 39, 40 and 41. </w:t>
        </w:r>
        <w:r w:rsidR="00367747" w:rsidRPr="001103C2">
          <w:rPr>
            <w:rStyle w:val="Hyperlink"/>
            <w:bCs/>
            <w:noProof/>
          </w:rPr>
          <w:t>Each fluorescence presented is the average fluorescence for a triplicate.</w:t>
        </w:r>
        <w:r w:rsidR="00367747" w:rsidRPr="001103C2">
          <w:rPr>
            <w:rStyle w:val="Hyperlink"/>
            <w:noProof/>
          </w:rPr>
          <w:t xml:space="preserve"> </w:t>
        </w:r>
        <w:r w:rsidR="00367747" w:rsidRPr="001103C2">
          <w:rPr>
            <w:rStyle w:val="Hyperlink"/>
            <w:bCs/>
            <w:noProof/>
          </w:rPr>
          <w:t>Fluorescence was monitored via an i-TECAN Infinite M200 plate reader (excitation: 485 nm; emission: 538 nm; gain: 120).</w:t>
        </w:r>
        <w:r w:rsidR="00367747">
          <w:rPr>
            <w:noProof/>
            <w:webHidden/>
          </w:rPr>
          <w:tab/>
        </w:r>
        <w:r w:rsidR="00367747">
          <w:rPr>
            <w:noProof/>
            <w:webHidden/>
          </w:rPr>
          <w:fldChar w:fldCharType="begin"/>
        </w:r>
        <w:r w:rsidR="00367747">
          <w:rPr>
            <w:noProof/>
            <w:webHidden/>
          </w:rPr>
          <w:instrText xml:space="preserve"> PAGEREF _Toc102742399 \h </w:instrText>
        </w:r>
        <w:r w:rsidR="00367747">
          <w:rPr>
            <w:noProof/>
            <w:webHidden/>
          </w:rPr>
        </w:r>
        <w:r w:rsidR="00367747">
          <w:rPr>
            <w:noProof/>
            <w:webHidden/>
          </w:rPr>
          <w:fldChar w:fldCharType="separate"/>
        </w:r>
        <w:r w:rsidR="00A91D35">
          <w:rPr>
            <w:noProof/>
            <w:webHidden/>
          </w:rPr>
          <w:t>493</w:t>
        </w:r>
        <w:r w:rsidR="00367747">
          <w:rPr>
            <w:noProof/>
            <w:webHidden/>
          </w:rPr>
          <w:fldChar w:fldCharType="end"/>
        </w:r>
      </w:hyperlink>
    </w:p>
    <w:p w14:paraId="0992214F" w14:textId="6441723A" w:rsidR="00367747" w:rsidRDefault="00A56DCB">
      <w:pPr>
        <w:pStyle w:val="TableofFigures"/>
        <w:tabs>
          <w:tab w:val="right" w:leader="dot" w:pos="9350"/>
        </w:tabs>
        <w:rPr>
          <w:rFonts w:asciiTheme="minorHAnsi" w:eastAsiaTheme="minorEastAsia" w:hAnsiTheme="minorHAnsi"/>
          <w:noProof/>
        </w:rPr>
      </w:pPr>
      <w:hyperlink w:anchor="_Toc102742400" w:history="1">
        <w:r w:rsidR="00367747" w:rsidRPr="001103C2">
          <w:rPr>
            <w:rStyle w:val="Hyperlink"/>
            <w:noProof/>
          </w:rPr>
          <w:t xml:space="preserve">Table 3.21: Fluorescence measured for FITC-casein degradation assay with BsClpP and EcClpP, and DMSO (negative control), ADEP (positive control) and compound 16. </w:t>
        </w:r>
        <w:r w:rsidR="00367747" w:rsidRPr="001103C2">
          <w:rPr>
            <w:rStyle w:val="Hyperlink"/>
            <w:bCs/>
            <w:noProof/>
          </w:rPr>
          <w:t>Each fluorescence presented is the average fluorescence for a triplicate.</w:t>
        </w:r>
        <w:r w:rsidR="00367747" w:rsidRPr="001103C2">
          <w:rPr>
            <w:rStyle w:val="Hyperlink"/>
            <w:noProof/>
          </w:rPr>
          <w:t xml:space="preserve"> </w:t>
        </w:r>
        <w:r w:rsidR="00367747" w:rsidRPr="001103C2">
          <w:rPr>
            <w:rStyle w:val="Hyperlink"/>
            <w:bCs/>
            <w:noProof/>
          </w:rPr>
          <w:t>Fluorescence was monitored via an i-TECAN Infinite M200 plate reader (excitation: 485 nm; emission: 538 nm; gain: 120).</w:t>
        </w:r>
        <w:r w:rsidR="00367747">
          <w:rPr>
            <w:noProof/>
            <w:webHidden/>
          </w:rPr>
          <w:tab/>
        </w:r>
        <w:r w:rsidR="00367747">
          <w:rPr>
            <w:noProof/>
            <w:webHidden/>
          </w:rPr>
          <w:fldChar w:fldCharType="begin"/>
        </w:r>
        <w:r w:rsidR="00367747">
          <w:rPr>
            <w:noProof/>
            <w:webHidden/>
          </w:rPr>
          <w:instrText xml:space="preserve"> PAGEREF _Toc102742400 \h </w:instrText>
        </w:r>
        <w:r w:rsidR="00367747">
          <w:rPr>
            <w:noProof/>
            <w:webHidden/>
          </w:rPr>
        </w:r>
        <w:r w:rsidR="00367747">
          <w:rPr>
            <w:noProof/>
            <w:webHidden/>
          </w:rPr>
          <w:fldChar w:fldCharType="separate"/>
        </w:r>
        <w:r w:rsidR="00A91D35">
          <w:rPr>
            <w:noProof/>
            <w:webHidden/>
          </w:rPr>
          <w:t>494</w:t>
        </w:r>
        <w:r w:rsidR="00367747">
          <w:rPr>
            <w:noProof/>
            <w:webHidden/>
          </w:rPr>
          <w:fldChar w:fldCharType="end"/>
        </w:r>
      </w:hyperlink>
    </w:p>
    <w:p w14:paraId="46147DBC" w14:textId="3C0B34CF" w:rsidR="00367747" w:rsidRDefault="00A56DCB">
      <w:pPr>
        <w:pStyle w:val="TableofFigures"/>
        <w:tabs>
          <w:tab w:val="right" w:leader="dot" w:pos="9350"/>
        </w:tabs>
        <w:rPr>
          <w:rFonts w:asciiTheme="minorHAnsi" w:eastAsiaTheme="minorEastAsia" w:hAnsiTheme="minorHAnsi"/>
          <w:noProof/>
        </w:rPr>
      </w:pPr>
      <w:hyperlink w:anchor="_Toc102742401" w:history="1">
        <w:r w:rsidR="00367747" w:rsidRPr="001103C2">
          <w:rPr>
            <w:rStyle w:val="Hyperlink"/>
            <w:noProof/>
          </w:rPr>
          <w:t xml:space="preserve">Table 3.22: Fluorescence measured for FITC-casein degradation assay with BsClpP and EcClpP, and DMSO (negative control), ADEP (positive control) and compound 23. </w:t>
        </w:r>
        <w:r w:rsidR="00367747" w:rsidRPr="001103C2">
          <w:rPr>
            <w:rStyle w:val="Hyperlink"/>
            <w:bCs/>
            <w:noProof/>
          </w:rPr>
          <w:t>Each fluorescence presented is the average fluorescence for a triplicate.</w:t>
        </w:r>
        <w:r w:rsidR="00367747" w:rsidRPr="001103C2">
          <w:rPr>
            <w:rStyle w:val="Hyperlink"/>
            <w:noProof/>
          </w:rPr>
          <w:t xml:space="preserve"> </w:t>
        </w:r>
        <w:r w:rsidR="00367747" w:rsidRPr="001103C2">
          <w:rPr>
            <w:rStyle w:val="Hyperlink"/>
            <w:bCs/>
            <w:noProof/>
          </w:rPr>
          <w:t>Fluorescence was monitored via an i-TECAN Infinite M200 plate reader (excitation: 485 nm; emission: 538 nm; gain: 120).</w:t>
        </w:r>
        <w:r w:rsidR="00367747">
          <w:rPr>
            <w:noProof/>
            <w:webHidden/>
          </w:rPr>
          <w:tab/>
        </w:r>
        <w:r w:rsidR="00367747">
          <w:rPr>
            <w:noProof/>
            <w:webHidden/>
          </w:rPr>
          <w:fldChar w:fldCharType="begin"/>
        </w:r>
        <w:r w:rsidR="00367747">
          <w:rPr>
            <w:noProof/>
            <w:webHidden/>
          </w:rPr>
          <w:instrText xml:space="preserve"> PAGEREF _Toc102742401 \h </w:instrText>
        </w:r>
        <w:r w:rsidR="00367747">
          <w:rPr>
            <w:noProof/>
            <w:webHidden/>
          </w:rPr>
        </w:r>
        <w:r w:rsidR="00367747">
          <w:rPr>
            <w:noProof/>
            <w:webHidden/>
          </w:rPr>
          <w:fldChar w:fldCharType="separate"/>
        </w:r>
        <w:r w:rsidR="00A91D35">
          <w:rPr>
            <w:noProof/>
            <w:webHidden/>
          </w:rPr>
          <w:t>495</w:t>
        </w:r>
        <w:r w:rsidR="00367747">
          <w:rPr>
            <w:noProof/>
            <w:webHidden/>
          </w:rPr>
          <w:fldChar w:fldCharType="end"/>
        </w:r>
      </w:hyperlink>
    </w:p>
    <w:p w14:paraId="1B286B51" w14:textId="2FFDEE33" w:rsidR="00367747" w:rsidRDefault="00A56DCB">
      <w:pPr>
        <w:pStyle w:val="TableofFigures"/>
        <w:tabs>
          <w:tab w:val="right" w:leader="dot" w:pos="9350"/>
        </w:tabs>
        <w:rPr>
          <w:rFonts w:asciiTheme="minorHAnsi" w:eastAsiaTheme="minorEastAsia" w:hAnsiTheme="minorHAnsi"/>
          <w:noProof/>
        </w:rPr>
      </w:pPr>
      <w:hyperlink w:anchor="_Toc102742402" w:history="1">
        <w:r w:rsidR="00367747" w:rsidRPr="001103C2">
          <w:rPr>
            <w:rStyle w:val="Hyperlink"/>
            <w:noProof/>
          </w:rPr>
          <w:t xml:space="preserve">Table 4.1: </w:t>
        </w:r>
        <w:r w:rsidR="00367747" w:rsidRPr="001103C2">
          <w:rPr>
            <w:rStyle w:val="Hyperlink"/>
            <w:bCs/>
            <w:noProof/>
          </w:rPr>
          <w:t xml:space="preserve">XChem crystallographic hits excluded from our structural analysis. The fragments </w:t>
        </w:r>
        <w:r w:rsidR="00367747" w:rsidRPr="001103C2">
          <w:rPr>
            <w:rStyle w:val="Hyperlink"/>
            <w:rFonts w:cs="Times New Roman"/>
            <w:bCs/>
            <w:noProof/>
          </w:rPr>
          <w:t>XChem-0161 (</w:t>
        </w:r>
        <w:r w:rsidR="00367747" w:rsidRPr="001103C2">
          <w:rPr>
            <w:rStyle w:val="Hyperlink"/>
            <w:rFonts w:cs="Times New Roman"/>
            <w:noProof/>
          </w:rPr>
          <w:t>4.37</w:t>
        </w:r>
        <w:r w:rsidR="00367747" w:rsidRPr="001103C2">
          <w:rPr>
            <w:rStyle w:val="Hyperlink"/>
            <w:rFonts w:cs="Times New Roman"/>
            <w:bCs/>
            <w:noProof/>
          </w:rPr>
          <w:t>), -0195 (</w:t>
        </w:r>
        <w:r w:rsidR="00367747" w:rsidRPr="001103C2">
          <w:rPr>
            <w:rStyle w:val="Hyperlink"/>
            <w:rFonts w:cs="Times New Roman"/>
            <w:noProof/>
          </w:rPr>
          <w:t>4.38</w:t>
        </w:r>
        <w:r w:rsidR="00367747" w:rsidRPr="001103C2">
          <w:rPr>
            <w:rStyle w:val="Hyperlink"/>
            <w:rFonts w:cs="Times New Roman"/>
            <w:bCs/>
            <w:noProof/>
          </w:rPr>
          <w:t>), -0354 (</w:t>
        </w:r>
        <w:r w:rsidR="00367747" w:rsidRPr="001103C2">
          <w:rPr>
            <w:rStyle w:val="Hyperlink"/>
            <w:rFonts w:cs="Times New Roman"/>
            <w:noProof/>
          </w:rPr>
          <w:t>4.39</w:t>
        </w:r>
        <w:r w:rsidR="00367747" w:rsidRPr="001103C2">
          <w:rPr>
            <w:rStyle w:val="Hyperlink"/>
            <w:rFonts w:cs="Times New Roman"/>
            <w:bCs/>
            <w:noProof/>
          </w:rPr>
          <w:t>), -0395 (</w:t>
        </w:r>
        <w:r w:rsidR="00367747" w:rsidRPr="001103C2">
          <w:rPr>
            <w:rStyle w:val="Hyperlink"/>
            <w:rFonts w:cs="Times New Roman"/>
            <w:noProof/>
          </w:rPr>
          <w:t>4.40</w:t>
        </w:r>
        <w:r w:rsidR="00367747" w:rsidRPr="001103C2">
          <w:rPr>
            <w:rStyle w:val="Hyperlink"/>
            <w:rFonts w:cs="Times New Roman"/>
            <w:bCs/>
            <w:noProof/>
          </w:rPr>
          <w:t>), -0946 (</w:t>
        </w:r>
        <w:r w:rsidR="00367747" w:rsidRPr="001103C2">
          <w:rPr>
            <w:rStyle w:val="Hyperlink"/>
            <w:rFonts w:cs="Times New Roman"/>
            <w:noProof/>
          </w:rPr>
          <w:t>4.41</w:t>
        </w:r>
        <w:r w:rsidR="00367747" w:rsidRPr="001103C2">
          <w:rPr>
            <w:rStyle w:val="Hyperlink"/>
            <w:rFonts w:cs="Times New Roman"/>
            <w:bCs/>
            <w:noProof/>
          </w:rPr>
          <w:t>) and -0091 (</w:t>
        </w:r>
        <w:r w:rsidR="00367747" w:rsidRPr="001103C2">
          <w:rPr>
            <w:rStyle w:val="Hyperlink"/>
            <w:rFonts w:cs="Times New Roman"/>
            <w:noProof/>
          </w:rPr>
          <w:t>4.42</w:t>
        </w:r>
        <w:r w:rsidR="00367747" w:rsidRPr="001103C2">
          <w:rPr>
            <w:rStyle w:val="Hyperlink"/>
            <w:rFonts w:cs="Times New Roman"/>
            <w:bCs/>
            <w:noProof/>
          </w:rPr>
          <w:t>) are represented in the 2D interaction diagram.</w:t>
        </w:r>
        <w:r w:rsidR="00367747">
          <w:rPr>
            <w:noProof/>
            <w:webHidden/>
          </w:rPr>
          <w:tab/>
        </w:r>
        <w:r w:rsidR="00367747">
          <w:rPr>
            <w:noProof/>
            <w:webHidden/>
          </w:rPr>
          <w:fldChar w:fldCharType="begin"/>
        </w:r>
        <w:r w:rsidR="00367747">
          <w:rPr>
            <w:noProof/>
            <w:webHidden/>
          </w:rPr>
          <w:instrText xml:space="preserve"> PAGEREF _Toc102742402 \h </w:instrText>
        </w:r>
        <w:r w:rsidR="00367747">
          <w:rPr>
            <w:noProof/>
            <w:webHidden/>
          </w:rPr>
        </w:r>
        <w:r w:rsidR="00367747">
          <w:rPr>
            <w:noProof/>
            <w:webHidden/>
          </w:rPr>
          <w:fldChar w:fldCharType="separate"/>
        </w:r>
        <w:r w:rsidR="00A91D35">
          <w:rPr>
            <w:noProof/>
            <w:webHidden/>
          </w:rPr>
          <w:t>574</w:t>
        </w:r>
        <w:r w:rsidR="00367747">
          <w:rPr>
            <w:noProof/>
            <w:webHidden/>
          </w:rPr>
          <w:fldChar w:fldCharType="end"/>
        </w:r>
      </w:hyperlink>
    </w:p>
    <w:p w14:paraId="78A9C9FB" w14:textId="32400F63" w:rsidR="00367747" w:rsidRDefault="00A56DCB">
      <w:pPr>
        <w:pStyle w:val="TableofFigures"/>
        <w:tabs>
          <w:tab w:val="right" w:leader="dot" w:pos="9350"/>
        </w:tabs>
        <w:rPr>
          <w:rFonts w:asciiTheme="minorHAnsi" w:eastAsiaTheme="minorEastAsia" w:hAnsiTheme="minorHAnsi"/>
          <w:noProof/>
        </w:rPr>
      </w:pPr>
      <w:hyperlink w:anchor="_Toc102742403" w:history="1">
        <w:r w:rsidR="00367747" w:rsidRPr="001103C2">
          <w:rPr>
            <w:rStyle w:val="Hyperlink"/>
            <w:noProof/>
          </w:rPr>
          <w:t xml:space="preserve">Table 4.2: </w:t>
        </w:r>
        <w:r w:rsidR="00367747" w:rsidRPr="001103C2">
          <w:rPr>
            <w:rStyle w:val="Hyperlink"/>
            <w:bCs/>
            <w:noProof/>
          </w:rPr>
          <w:t>Summary of the binding subsites of the 16 XChem hits.</w:t>
        </w:r>
        <w:r w:rsidR="00367747" w:rsidRPr="001103C2">
          <w:rPr>
            <w:rStyle w:val="Hyperlink"/>
            <w:noProof/>
          </w:rPr>
          <w:t xml:space="preserve"> </w:t>
        </w:r>
        <w:r w:rsidR="00367747" w:rsidRPr="001103C2">
          <w:rPr>
            <w:rStyle w:val="Hyperlink"/>
            <w:bCs/>
            <w:noProof/>
          </w:rPr>
          <w:t>* denotes the binding of fragments in S1’ without interacting with the backbone of Gly143 via hydrogen bonding. ** denotes the binding of fragments in S3 without interacting with the backbone of Glu166 via hydrogen bonding.</w:t>
        </w:r>
        <w:r w:rsidR="00367747">
          <w:rPr>
            <w:noProof/>
            <w:webHidden/>
          </w:rPr>
          <w:tab/>
        </w:r>
        <w:r w:rsidR="00367747">
          <w:rPr>
            <w:noProof/>
            <w:webHidden/>
          </w:rPr>
          <w:fldChar w:fldCharType="begin"/>
        </w:r>
        <w:r w:rsidR="00367747">
          <w:rPr>
            <w:noProof/>
            <w:webHidden/>
          </w:rPr>
          <w:instrText xml:space="preserve"> PAGEREF _Toc102742403 \h </w:instrText>
        </w:r>
        <w:r w:rsidR="00367747">
          <w:rPr>
            <w:noProof/>
            <w:webHidden/>
          </w:rPr>
        </w:r>
        <w:r w:rsidR="00367747">
          <w:rPr>
            <w:noProof/>
            <w:webHidden/>
          </w:rPr>
          <w:fldChar w:fldCharType="separate"/>
        </w:r>
        <w:r w:rsidR="00A91D35">
          <w:rPr>
            <w:noProof/>
            <w:webHidden/>
          </w:rPr>
          <w:t>575</w:t>
        </w:r>
        <w:r w:rsidR="00367747">
          <w:rPr>
            <w:noProof/>
            <w:webHidden/>
          </w:rPr>
          <w:fldChar w:fldCharType="end"/>
        </w:r>
      </w:hyperlink>
    </w:p>
    <w:p w14:paraId="24B68DEF" w14:textId="7DDE49AC" w:rsidR="00367747" w:rsidRDefault="00A56DCB">
      <w:pPr>
        <w:pStyle w:val="TableofFigures"/>
        <w:tabs>
          <w:tab w:val="right" w:leader="dot" w:pos="9350"/>
        </w:tabs>
        <w:rPr>
          <w:rFonts w:asciiTheme="minorHAnsi" w:eastAsiaTheme="minorEastAsia" w:hAnsiTheme="minorHAnsi"/>
          <w:noProof/>
        </w:rPr>
      </w:pPr>
      <w:hyperlink w:anchor="_Toc102742404" w:history="1">
        <w:r w:rsidR="00367747" w:rsidRPr="001103C2">
          <w:rPr>
            <w:rStyle w:val="Hyperlink"/>
            <w:noProof/>
          </w:rPr>
          <w:t>Table 4.3: 2D ligand interaction diagrams of the co-crystal structure of XChem-0072 (4.43), -0104 (4.44), -0305 (4.45), -0387 (4.46), -0874 (4.47), -1077 (4.48) and -1249 (4.49) in SARS-CoV-2 Mpro (S2 subsite).</w:t>
        </w:r>
        <w:r w:rsidR="00367747">
          <w:rPr>
            <w:noProof/>
            <w:webHidden/>
          </w:rPr>
          <w:tab/>
        </w:r>
        <w:r w:rsidR="00367747">
          <w:rPr>
            <w:noProof/>
            <w:webHidden/>
          </w:rPr>
          <w:fldChar w:fldCharType="begin"/>
        </w:r>
        <w:r w:rsidR="00367747">
          <w:rPr>
            <w:noProof/>
            <w:webHidden/>
          </w:rPr>
          <w:instrText xml:space="preserve"> PAGEREF _Toc102742404 \h </w:instrText>
        </w:r>
        <w:r w:rsidR="00367747">
          <w:rPr>
            <w:noProof/>
            <w:webHidden/>
          </w:rPr>
        </w:r>
        <w:r w:rsidR="00367747">
          <w:rPr>
            <w:noProof/>
            <w:webHidden/>
          </w:rPr>
          <w:fldChar w:fldCharType="separate"/>
        </w:r>
        <w:r w:rsidR="00A91D35">
          <w:rPr>
            <w:noProof/>
            <w:webHidden/>
          </w:rPr>
          <w:t>576</w:t>
        </w:r>
        <w:r w:rsidR="00367747">
          <w:rPr>
            <w:noProof/>
            <w:webHidden/>
          </w:rPr>
          <w:fldChar w:fldCharType="end"/>
        </w:r>
      </w:hyperlink>
    </w:p>
    <w:p w14:paraId="0A6FC519" w14:textId="1F5858C2" w:rsidR="00367747" w:rsidRDefault="00A56DCB">
      <w:pPr>
        <w:pStyle w:val="TableofFigures"/>
        <w:tabs>
          <w:tab w:val="right" w:leader="dot" w:pos="9350"/>
        </w:tabs>
        <w:rPr>
          <w:rFonts w:asciiTheme="minorHAnsi" w:eastAsiaTheme="minorEastAsia" w:hAnsiTheme="minorHAnsi"/>
          <w:noProof/>
        </w:rPr>
      </w:pPr>
      <w:hyperlink w:anchor="_Toc102742405" w:history="1">
        <w:r w:rsidR="00367747" w:rsidRPr="001103C2">
          <w:rPr>
            <w:rStyle w:val="Hyperlink"/>
            <w:noProof/>
          </w:rPr>
          <w:t>Table 4.4: 2D ligand interaction diagram of the co-crystal structure of XChem-0107 (4.50), -0426 (4.51), -0540 (4.52), -0678 (4.53), -0995 (4.54) and -1093 (4.55) in SARS-CoV-2 Mpro (S1 subsite).</w:t>
        </w:r>
        <w:r w:rsidR="00367747">
          <w:rPr>
            <w:noProof/>
            <w:webHidden/>
          </w:rPr>
          <w:tab/>
        </w:r>
        <w:r w:rsidR="00367747">
          <w:rPr>
            <w:noProof/>
            <w:webHidden/>
          </w:rPr>
          <w:fldChar w:fldCharType="begin"/>
        </w:r>
        <w:r w:rsidR="00367747">
          <w:rPr>
            <w:noProof/>
            <w:webHidden/>
          </w:rPr>
          <w:instrText xml:space="preserve"> PAGEREF _Toc102742405 \h </w:instrText>
        </w:r>
        <w:r w:rsidR="00367747">
          <w:rPr>
            <w:noProof/>
            <w:webHidden/>
          </w:rPr>
        </w:r>
        <w:r w:rsidR="00367747">
          <w:rPr>
            <w:noProof/>
            <w:webHidden/>
          </w:rPr>
          <w:fldChar w:fldCharType="separate"/>
        </w:r>
        <w:r w:rsidR="00A91D35">
          <w:rPr>
            <w:noProof/>
            <w:webHidden/>
          </w:rPr>
          <w:t>578</w:t>
        </w:r>
        <w:r w:rsidR="00367747">
          <w:rPr>
            <w:noProof/>
            <w:webHidden/>
          </w:rPr>
          <w:fldChar w:fldCharType="end"/>
        </w:r>
      </w:hyperlink>
    </w:p>
    <w:p w14:paraId="7CE8F731" w14:textId="2E497944" w:rsidR="00367747" w:rsidRDefault="00A56DCB">
      <w:pPr>
        <w:pStyle w:val="TableofFigures"/>
        <w:tabs>
          <w:tab w:val="right" w:leader="dot" w:pos="9350"/>
        </w:tabs>
        <w:rPr>
          <w:rFonts w:asciiTheme="minorHAnsi" w:eastAsiaTheme="minorEastAsia" w:hAnsiTheme="minorHAnsi"/>
          <w:noProof/>
        </w:rPr>
      </w:pPr>
      <w:hyperlink w:anchor="_Toc102742406" w:history="1">
        <w:r w:rsidR="00367747" w:rsidRPr="001103C2">
          <w:rPr>
            <w:rStyle w:val="Hyperlink"/>
            <w:noProof/>
          </w:rPr>
          <w:t xml:space="preserve">Table 4.5: 2D ligand interaction diagram of the co-crystal structure of XChem-0397 </w:t>
        </w:r>
        <w:r w:rsidR="00367747" w:rsidRPr="001103C2">
          <w:rPr>
            <w:rStyle w:val="Hyperlink"/>
            <w:rFonts w:cs="Times New Roman"/>
            <w:noProof/>
          </w:rPr>
          <w:t>(4.56)</w:t>
        </w:r>
        <w:r w:rsidR="00367747" w:rsidRPr="001103C2">
          <w:rPr>
            <w:rStyle w:val="Hyperlink"/>
            <w:noProof/>
          </w:rPr>
          <w:t xml:space="preserve">, -0434 </w:t>
        </w:r>
        <w:r w:rsidR="00367747" w:rsidRPr="001103C2">
          <w:rPr>
            <w:rStyle w:val="Hyperlink"/>
            <w:rFonts w:cs="Times New Roman"/>
            <w:noProof/>
          </w:rPr>
          <w:t>(4.57)</w:t>
        </w:r>
        <w:r w:rsidR="00367747" w:rsidRPr="001103C2">
          <w:rPr>
            <w:rStyle w:val="Hyperlink"/>
            <w:noProof/>
          </w:rPr>
          <w:t xml:space="preserve"> and -0967 </w:t>
        </w:r>
        <w:r w:rsidR="00367747" w:rsidRPr="001103C2">
          <w:rPr>
            <w:rStyle w:val="Hyperlink"/>
            <w:rFonts w:cs="Times New Roman"/>
            <w:noProof/>
          </w:rPr>
          <w:t xml:space="preserve">(4.58) </w:t>
        </w:r>
        <w:r w:rsidR="00367747" w:rsidRPr="001103C2">
          <w:rPr>
            <w:rStyle w:val="Hyperlink"/>
            <w:noProof/>
          </w:rPr>
          <w:t>in SARS-CoV-2 Mpro.</w:t>
        </w:r>
        <w:r w:rsidR="00367747">
          <w:rPr>
            <w:noProof/>
            <w:webHidden/>
          </w:rPr>
          <w:tab/>
        </w:r>
        <w:r w:rsidR="00367747">
          <w:rPr>
            <w:noProof/>
            <w:webHidden/>
          </w:rPr>
          <w:fldChar w:fldCharType="begin"/>
        </w:r>
        <w:r w:rsidR="00367747">
          <w:rPr>
            <w:noProof/>
            <w:webHidden/>
          </w:rPr>
          <w:instrText xml:space="preserve"> PAGEREF _Toc102742406 \h </w:instrText>
        </w:r>
        <w:r w:rsidR="00367747">
          <w:rPr>
            <w:noProof/>
            <w:webHidden/>
          </w:rPr>
        </w:r>
        <w:r w:rsidR="00367747">
          <w:rPr>
            <w:noProof/>
            <w:webHidden/>
          </w:rPr>
          <w:fldChar w:fldCharType="separate"/>
        </w:r>
        <w:r w:rsidR="00A91D35">
          <w:rPr>
            <w:noProof/>
            <w:webHidden/>
          </w:rPr>
          <w:t>578</w:t>
        </w:r>
        <w:r w:rsidR="00367747">
          <w:rPr>
            <w:noProof/>
            <w:webHidden/>
          </w:rPr>
          <w:fldChar w:fldCharType="end"/>
        </w:r>
      </w:hyperlink>
    </w:p>
    <w:p w14:paraId="10600BF7" w14:textId="37A5CFD6" w:rsidR="00367747" w:rsidRDefault="00A56DCB">
      <w:pPr>
        <w:pStyle w:val="TableofFigures"/>
        <w:tabs>
          <w:tab w:val="right" w:leader="dot" w:pos="9350"/>
        </w:tabs>
        <w:rPr>
          <w:rFonts w:asciiTheme="minorHAnsi" w:eastAsiaTheme="minorEastAsia" w:hAnsiTheme="minorHAnsi"/>
          <w:noProof/>
        </w:rPr>
      </w:pPr>
      <w:hyperlink w:anchor="_Toc102742407" w:history="1">
        <w:r w:rsidR="00367747" w:rsidRPr="001103C2">
          <w:rPr>
            <w:rStyle w:val="Hyperlink"/>
            <w:noProof/>
          </w:rPr>
          <w:t xml:space="preserve">Table 4.6: </w:t>
        </w:r>
        <w:r w:rsidR="00367747" w:rsidRPr="001103C2">
          <w:rPr>
            <w:rStyle w:val="Hyperlink"/>
            <w:bCs/>
            <w:noProof/>
          </w:rPr>
          <w:t>Probability of Mpro inhibition of know Mpro inhibitors predicted by ‘SARS – Balanced’.</w:t>
        </w:r>
        <w:r w:rsidR="00367747">
          <w:rPr>
            <w:noProof/>
            <w:webHidden/>
          </w:rPr>
          <w:tab/>
        </w:r>
        <w:r w:rsidR="00367747">
          <w:rPr>
            <w:noProof/>
            <w:webHidden/>
          </w:rPr>
          <w:fldChar w:fldCharType="begin"/>
        </w:r>
        <w:r w:rsidR="00367747">
          <w:rPr>
            <w:noProof/>
            <w:webHidden/>
          </w:rPr>
          <w:instrText xml:space="preserve"> PAGEREF _Toc102742407 \h </w:instrText>
        </w:r>
        <w:r w:rsidR="00367747">
          <w:rPr>
            <w:noProof/>
            <w:webHidden/>
          </w:rPr>
        </w:r>
        <w:r w:rsidR="00367747">
          <w:rPr>
            <w:noProof/>
            <w:webHidden/>
          </w:rPr>
          <w:fldChar w:fldCharType="separate"/>
        </w:r>
        <w:r w:rsidR="00A91D35">
          <w:rPr>
            <w:noProof/>
            <w:webHidden/>
          </w:rPr>
          <w:t>587</w:t>
        </w:r>
        <w:r w:rsidR="00367747">
          <w:rPr>
            <w:noProof/>
            <w:webHidden/>
          </w:rPr>
          <w:fldChar w:fldCharType="end"/>
        </w:r>
      </w:hyperlink>
    </w:p>
    <w:p w14:paraId="4FB7AB44" w14:textId="31F724B0" w:rsidR="00367747" w:rsidRDefault="00A56DCB">
      <w:pPr>
        <w:pStyle w:val="TableofFigures"/>
        <w:tabs>
          <w:tab w:val="right" w:leader="dot" w:pos="9350"/>
        </w:tabs>
        <w:rPr>
          <w:rFonts w:asciiTheme="minorHAnsi" w:eastAsiaTheme="minorEastAsia" w:hAnsiTheme="minorHAnsi"/>
          <w:noProof/>
        </w:rPr>
      </w:pPr>
      <w:hyperlink w:anchor="_Toc102742408" w:history="1">
        <w:r w:rsidR="00367747" w:rsidRPr="001103C2">
          <w:rPr>
            <w:rStyle w:val="Hyperlink"/>
            <w:noProof/>
          </w:rPr>
          <w:t xml:space="preserve">Table 4.7: </w:t>
        </w:r>
        <w:r w:rsidR="00367747" w:rsidRPr="001103C2">
          <w:rPr>
            <w:rStyle w:val="Hyperlink"/>
            <w:bCs/>
            <w:noProof/>
          </w:rPr>
          <w:t>Probability of Mpro inhibition of XChem-fragment predicted by ‘SARS – Balanced’.</w:t>
        </w:r>
        <w:r w:rsidR="00367747">
          <w:rPr>
            <w:noProof/>
            <w:webHidden/>
          </w:rPr>
          <w:tab/>
        </w:r>
        <w:r w:rsidR="00367747">
          <w:rPr>
            <w:noProof/>
            <w:webHidden/>
          </w:rPr>
          <w:fldChar w:fldCharType="begin"/>
        </w:r>
        <w:r w:rsidR="00367747">
          <w:rPr>
            <w:noProof/>
            <w:webHidden/>
          </w:rPr>
          <w:instrText xml:space="preserve"> PAGEREF _Toc102742408 \h </w:instrText>
        </w:r>
        <w:r w:rsidR="00367747">
          <w:rPr>
            <w:noProof/>
            <w:webHidden/>
          </w:rPr>
        </w:r>
        <w:r w:rsidR="00367747">
          <w:rPr>
            <w:noProof/>
            <w:webHidden/>
          </w:rPr>
          <w:fldChar w:fldCharType="separate"/>
        </w:r>
        <w:r w:rsidR="00A91D35">
          <w:rPr>
            <w:noProof/>
            <w:webHidden/>
          </w:rPr>
          <w:t>588</w:t>
        </w:r>
        <w:r w:rsidR="00367747">
          <w:rPr>
            <w:noProof/>
            <w:webHidden/>
          </w:rPr>
          <w:fldChar w:fldCharType="end"/>
        </w:r>
      </w:hyperlink>
    </w:p>
    <w:p w14:paraId="543233CE" w14:textId="57F85788" w:rsidR="00367747" w:rsidRDefault="00A56DCB">
      <w:pPr>
        <w:pStyle w:val="TableofFigures"/>
        <w:tabs>
          <w:tab w:val="right" w:leader="dot" w:pos="9350"/>
        </w:tabs>
        <w:rPr>
          <w:rFonts w:asciiTheme="minorHAnsi" w:eastAsiaTheme="minorEastAsia" w:hAnsiTheme="minorHAnsi"/>
          <w:noProof/>
        </w:rPr>
      </w:pPr>
      <w:hyperlink w:anchor="_Toc102742409" w:history="1">
        <w:r w:rsidR="00367747" w:rsidRPr="001103C2">
          <w:rPr>
            <w:rStyle w:val="Hyperlink"/>
            <w:noProof/>
          </w:rPr>
          <w:t xml:space="preserve">Table 4.8: </w:t>
        </w:r>
        <w:r w:rsidR="00367747" w:rsidRPr="001103C2">
          <w:rPr>
            <w:rStyle w:val="Hyperlink"/>
            <w:bCs/>
            <w:noProof/>
          </w:rPr>
          <w:t xml:space="preserve">Structural representation of compound </w:t>
        </w:r>
        <w:r w:rsidR="00367747" w:rsidRPr="001103C2">
          <w:rPr>
            <w:rStyle w:val="Hyperlink"/>
            <w:noProof/>
          </w:rPr>
          <w:t>XChem-1093 (4.55) in</w:t>
        </w:r>
        <w:r w:rsidR="00367747" w:rsidRPr="001103C2">
          <w:rPr>
            <w:rStyle w:val="Hyperlink"/>
            <w:bCs/>
            <w:noProof/>
          </w:rPr>
          <w:t xml:space="preserve"> SARS-CoV-2 Mpro pocket. The 2D ligand interaction diagram of the binding pose of </w:t>
        </w:r>
        <w:r w:rsidR="00367747" w:rsidRPr="001103C2">
          <w:rPr>
            <w:rStyle w:val="Hyperlink"/>
            <w:noProof/>
          </w:rPr>
          <w:t>4.55</w:t>
        </w:r>
        <w:r w:rsidR="00367747" w:rsidRPr="001103C2">
          <w:rPr>
            <w:rStyle w:val="Hyperlink"/>
            <w:bCs/>
            <w:noProof/>
          </w:rPr>
          <w:t xml:space="preserve"> in SARS-CoV-2 Mpro (PDB: 3V3M) was predicted by Glide.</w:t>
        </w:r>
        <w:r w:rsidR="00367747">
          <w:rPr>
            <w:noProof/>
            <w:webHidden/>
          </w:rPr>
          <w:tab/>
        </w:r>
        <w:r w:rsidR="00367747">
          <w:rPr>
            <w:noProof/>
            <w:webHidden/>
          </w:rPr>
          <w:fldChar w:fldCharType="begin"/>
        </w:r>
        <w:r w:rsidR="00367747">
          <w:rPr>
            <w:noProof/>
            <w:webHidden/>
          </w:rPr>
          <w:instrText xml:space="preserve"> PAGEREF _Toc102742409 \h </w:instrText>
        </w:r>
        <w:r w:rsidR="00367747">
          <w:rPr>
            <w:noProof/>
            <w:webHidden/>
          </w:rPr>
        </w:r>
        <w:r w:rsidR="00367747">
          <w:rPr>
            <w:noProof/>
            <w:webHidden/>
          </w:rPr>
          <w:fldChar w:fldCharType="separate"/>
        </w:r>
        <w:r w:rsidR="00A91D35">
          <w:rPr>
            <w:noProof/>
            <w:webHidden/>
          </w:rPr>
          <w:t>589</w:t>
        </w:r>
        <w:r w:rsidR="00367747">
          <w:rPr>
            <w:noProof/>
            <w:webHidden/>
          </w:rPr>
          <w:fldChar w:fldCharType="end"/>
        </w:r>
      </w:hyperlink>
    </w:p>
    <w:p w14:paraId="24FA5974" w14:textId="3ADF6101" w:rsidR="00367747" w:rsidRDefault="00A56DCB">
      <w:pPr>
        <w:pStyle w:val="TableofFigures"/>
        <w:tabs>
          <w:tab w:val="right" w:leader="dot" w:pos="9350"/>
        </w:tabs>
        <w:rPr>
          <w:rFonts w:asciiTheme="minorHAnsi" w:eastAsiaTheme="minorEastAsia" w:hAnsiTheme="minorHAnsi"/>
          <w:noProof/>
        </w:rPr>
      </w:pPr>
      <w:hyperlink w:anchor="_Toc102742410" w:history="1">
        <w:r w:rsidR="00367747" w:rsidRPr="001103C2">
          <w:rPr>
            <w:rStyle w:val="Hyperlink"/>
            <w:noProof/>
          </w:rPr>
          <w:t xml:space="preserve">Table 4.9: </w:t>
        </w:r>
        <w:r w:rsidR="00367747" w:rsidRPr="001103C2">
          <w:rPr>
            <w:rStyle w:val="Hyperlink"/>
            <w:bCs/>
            <w:noProof/>
          </w:rPr>
          <w:t xml:space="preserve">Structural representation of compound 4.66 in SARS-CoV-2 Mpro pocket. The 2D ligand interaction diagram of the binding pose of </w:t>
        </w:r>
        <w:r w:rsidR="00367747" w:rsidRPr="001103C2">
          <w:rPr>
            <w:rStyle w:val="Hyperlink"/>
            <w:noProof/>
          </w:rPr>
          <w:t>4.66</w:t>
        </w:r>
        <w:r w:rsidR="00367747" w:rsidRPr="001103C2">
          <w:rPr>
            <w:rStyle w:val="Hyperlink"/>
            <w:bCs/>
            <w:noProof/>
          </w:rPr>
          <w:t xml:space="preserve"> in SARS-CoV-2 Mpro (PDB: 3V3M) was predicted by Glide.</w:t>
        </w:r>
        <w:r w:rsidR="00367747">
          <w:rPr>
            <w:noProof/>
            <w:webHidden/>
          </w:rPr>
          <w:tab/>
        </w:r>
        <w:r w:rsidR="00367747">
          <w:rPr>
            <w:noProof/>
            <w:webHidden/>
          </w:rPr>
          <w:fldChar w:fldCharType="begin"/>
        </w:r>
        <w:r w:rsidR="00367747">
          <w:rPr>
            <w:noProof/>
            <w:webHidden/>
          </w:rPr>
          <w:instrText xml:space="preserve"> PAGEREF _Toc102742410 \h </w:instrText>
        </w:r>
        <w:r w:rsidR="00367747">
          <w:rPr>
            <w:noProof/>
            <w:webHidden/>
          </w:rPr>
        </w:r>
        <w:r w:rsidR="00367747">
          <w:rPr>
            <w:noProof/>
            <w:webHidden/>
          </w:rPr>
          <w:fldChar w:fldCharType="separate"/>
        </w:r>
        <w:r w:rsidR="00A91D35">
          <w:rPr>
            <w:noProof/>
            <w:webHidden/>
          </w:rPr>
          <w:t>590</w:t>
        </w:r>
        <w:r w:rsidR="00367747">
          <w:rPr>
            <w:noProof/>
            <w:webHidden/>
          </w:rPr>
          <w:fldChar w:fldCharType="end"/>
        </w:r>
      </w:hyperlink>
    </w:p>
    <w:p w14:paraId="33467508" w14:textId="5E8BD40C" w:rsidR="00367747" w:rsidRDefault="00A56DCB">
      <w:pPr>
        <w:pStyle w:val="TableofFigures"/>
        <w:tabs>
          <w:tab w:val="right" w:leader="dot" w:pos="9350"/>
        </w:tabs>
        <w:rPr>
          <w:rFonts w:asciiTheme="minorHAnsi" w:eastAsiaTheme="minorEastAsia" w:hAnsiTheme="minorHAnsi"/>
          <w:noProof/>
        </w:rPr>
      </w:pPr>
      <w:hyperlink w:anchor="_Toc102742411" w:history="1">
        <w:r w:rsidR="00367747" w:rsidRPr="001103C2">
          <w:rPr>
            <w:rStyle w:val="Hyperlink"/>
            <w:noProof/>
          </w:rPr>
          <w:t xml:space="preserve">Table 4.10: </w:t>
        </w:r>
        <w:r w:rsidR="00367747" w:rsidRPr="001103C2">
          <w:rPr>
            <w:rStyle w:val="Hyperlink"/>
            <w:bCs/>
            <w:noProof/>
          </w:rPr>
          <w:t xml:space="preserve">Structural representation of compound 4.67 in SARS-CoV-2 Mpro pocket. The 2D ligand interaction diagram of the binding pose of </w:t>
        </w:r>
        <w:r w:rsidR="00367747" w:rsidRPr="001103C2">
          <w:rPr>
            <w:rStyle w:val="Hyperlink"/>
            <w:noProof/>
          </w:rPr>
          <w:t>4.67</w:t>
        </w:r>
        <w:r w:rsidR="00367747" w:rsidRPr="001103C2">
          <w:rPr>
            <w:rStyle w:val="Hyperlink"/>
            <w:bCs/>
            <w:noProof/>
          </w:rPr>
          <w:t xml:space="preserve"> in SARS-CoV-2 Mpro (PDB: 3V3M) was predicted by Glide.</w:t>
        </w:r>
        <w:r w:rsidR="00367747">
          <w:rPr>
            <w:noProof/>
            <w:webHidden/>
          </w:rPr>
          <w:tab/>
        </w:r>
        <w:r w:rsidR="00367747">
          <w:rPr>
            <w:noProof/>
            <w:webHidden/>
          </w:rPr>
          <w:fldChar w:fldCharType="begin"/>
        </w:r>
        <w:r w:rsidR="00367747">
          <w:rPr>
            <w:noProof/>
            <w:webHidden/>
          </w:rPr>
          <w:instrText xml:space="preserve"> PAGEREF _Toc102742411 \h </w:instrText>
        </w:r>
        <w:r w:rsidR="00367747">
          <w:rPr>
            <w:noProof/>
            <w:webHidden/>
          </w:rPr>
        </w:r>
        <w:r w:rsidR="00367747">
          <w:rPr>
            <w:noProof/>
            <w:webHidden/>
          </w:rPr>
          <w:fldChar w:fldCharType="separate"/>
        </w:r>
        <w:r w:rsidR="00A91D35">
          <w:rPr>
            <w:noProof/>
            <w:webHidden/>
          </w:rPr>
          <w:t>591</w:t>
        </w:r>
        <w:r w:rsidR="00367747">
          <w:rPr>
            <w:noProof/>
            <w:webHidden/>
          </w:rPr>
          <w:fldChar w:fldCharType="end"/>
        </w:r>
      </w:hyperlink>
    </w:p>
    <w:p w14:paraId="31048F18" w14:textId="3F74F6E8" w:rsidR="00367747" w:rsidRDefault="00A56DCB">
      <w:pPr>
        <w:pStyle w:val="TableofFigures"/>
        <w:tabs>
          <w:tab w:val="right" w:leader="dot" w:pos="9350"/>
        </w:tabs>
        <w:rPr>
          <w:rFonts w:asciiTheme="minorHAnsi" w:eastAsiaTheme="minorEastAsia" w:hAnsiTheme="minorHAnsi"/>
          <w:noProof/>
        </w:rPr>
      </w:pPr>
      <w:hyperlink w:anchor="_Toc102742412" w:history="1">
        <w:r w:rsidR="00367747" w:rsidRPr="001103C2">
          <w:rPr>
            <w:rStyle w:val="Hyperlink"/>
            <w:noProof/>
          </w:rPr>
          <w:t xml:space="preserve">Table 4.11: </w:t>
        </w:r>
        <w:r w:rsidR="00367747" w:rsidRPr="001103C2">
          <w:rPr>
            <w:rStyle w:val="Hyperlink"/>
            <w:bCs/>
            <w:noProof/>
          </w:rPr>
          <w:t xml:space="preserve">Structural representation of compound 4.68 in SARS-CoV-2 Mpro pocket. The 2D ligand interaction diagram of the binding pose of </w:t>
        </w:r>
        <w:r w:rsidR="00367747" w:rsidRPr="001103C2">
          <w:rPr>
            <w:rStyle w:val="Hyperlink"/>
            <w:noProof/>
          </w:rPr>
          <w:t>4.68</w:t>
        </w:r>
        <w:r w:rsidR="00367747" w:rsidRPr="001103C2">
          <w:rPr>
            <w:rStyle w:val="Hyperlink"/>
            <w:bCs/>
            <w:noProof/>
          </w:rPr>
          <w:t xml:space="preserve"> in SARS-CoV-2 Mpro (PDB: 3V3M) was predicted by Glide.</w:t>
        </w:r>
        <w:r w:rsidR="00367747">
          <w:rPr>
            <w:noProof/>
            <w:webHidden/>
          </w:rPr>
          <w:tab/>
        </w:r>
        <w:r w:rsidR="00367747">
          <w:rPr>
            <w:noProof/>
            <w:webHidden/>
          </w:rPr>
          <w:fldChar w:fldCharType="begin"/>
        </w:r>
        <w:r w:rsidR="00367747">
          <w:rPr>
            <w:noProof/>
            <w:webHidden/>
          </w:rPr>
          <w:instrText xml:space="preserve"> PAGEREF _Toc102742412 \h </w:instrText>
        </w:r>
        <w:r w:rsidR="00367747">
          <w:rPr>
            <w:noProof/>
            <w:webHidden/>
          </w:rPr>
        </w:r>
        <w:r w:rsidR="00367747">
          <w:rPr>
            <w:noProof/>
            <w:webHidden/>
          </w:rPr>
          <w:fldChar w:fldCharType="separate"/>
        </w:r>
        <w:r w:rsidR="00A91D35">
          <w:rPr>
            <w:noProof/>
            <w:webHidden/>
          </w:rPr>
          <w:t>592</w:t>
        </w:r>
        <w:r w:rsidR="00367747">
          <w:rPr>
            <w:noProof/>
            <w:webHidden/>
          </w:rPr>
          <w:fldChar w:fldCharType="end"/>
        </w:r>
      </w:hyperlink>
    </w:p>
    <w:p w14:paraId="16F267BC" w14:textId="42C688A0" w:rsidR="00367747" w:rsidRDefault="00A56DCB">
      <w:pPr>
        <w:pStyle w:val="TableofFigures"/>
        <w:tabs>
          <w:tab w:val="right" w:leader="dot" w:pos="9350"/>
        </w:tabs>
        <w:rPr>
          <w:rFonts w:asciiTheme="minorHAnsi" w:eastAsiaTheme="minorEastAsia" w:hAnsiTheme="minorHAnsi"/>
          <w:noProof/>
        </w:rPr>
      </w:pPr>
      <w:hyperlink w:anchor="_Toc102742413" w:history="1">
        <w:r w:rsidR="00367747" w:rsidRPr="001103C2">
          <w:rPr>
            <w:rStyle w:val="Hyperlink"/>
            <w:noProof/>
          </w:rPr>
          <w:t xml:space="preserve">Table 4.12: </w:t>
        </w:r>
        <w:r w:rsidR="00367747" w:rsidRPr="001103C2">
          <w:rPr>
            <w:rStyle w:val="Hyperlink"/>
            <w:bCs/>
            <w:noProof/>
          </w:rPr>
          <w:t xml:space="preserve">Structural representation of compound 4.69 in SARS-CoV-2 Mpro pocket. The 2D ligand interaction diagram of the binding pose of </w:t>
        </w:r>
        <w:r w:rsidR="00367747" w:rsidRPr="001103C2">
          <w:rPr>
            <w:rStyle w:val="Hyperlink"/>
            <w:noProof/>
          </w:rPr>
          <w:t>4.69</w:t>
        </w:r>
        <w:r w:rsidR="00367747" w:rsidRPr="001103C2">
          <w:rPr>
            <w:rStyle w:val="Hyperlink"/>
            <w:bCs/>
            <w:noProof/>
          </w:rPr>
          <w:t xml:space="preserve"> in SARS-CoV-2 Mpro (PDB: 3V3M) was predicted by Glide.</w:t>
        </w:r>
        <w:r w:rsidR="00367747">
          <w:rPr>
            <w:noProof/>
            <w:webHidden/>
          </w:rPr>
          <w:tab/>
        </w:r>
        <w:r w:rsidR="00367747">
          <w:rPr>
            <w:noProof/>
            <w:webHidden/>
          </w:rPr>
          <w:fldChar w:fldCharType="begin"/>
        </w:r>
        <w:r w:rsidR="00367747">
          <w:rPr>
            <w:noProof/>
            <w:webHidden/>
          </w:rPr>
          <w:instrText xml:space="preserve"> PAGEREF _Toc102742413 \h </w:instrText>
        </w:r>
        <w:r w:rsidR="00367747">
          <w:rPr>
            <w:noProof/>
            <w:webHidden/>
          </w:rPr>
        </w:r>
        <w:r w:rsidR="00367747">
          <w:rPr>
            <w:noProof/>
            <w:webHidden/>
          </w:rPr>
          <w:fldChar w:fldCharType="separate"/>
        </w:r>
        <w:r w:rsidR="00A91D35">
          <w:rPr>
            <w:noProof/>
            <w:webHidden/>
          </w:rPr>
          <w:t>593</w:t>
        </w:r>
        <w:r w:rsidR="00367747">
          <w:rPr>
            <w:noProof/>
            <w:webHidden/>
          </w:rPr>
          <w:fldChar w:fldCharType="end"/>
        </w:r>
      </w:hyperlink>
    </w:p>
    <w:p w14:paraId="6C824CDE" w14:textId="65899748" w:rsidR="00367747" w:rsidRDefault="00A56DCB">
      <w:pPr>
        <w:pStyle w:val="TableofFigures"/>
        <w:tabs>
          <w:tab w:val="right" w:leader="dot" w:pos="9350"/>
        </w:tabs>
        <w:rPr>
          <w:rFonts w:asciiTheme="minorHAnsi" w:eastAsiaTheme="minorEastAsia" w:hAnsiTheme="minorHAnsi"/>
          <w:noProof/>
        </w:rPr>
      </w:pPr>
      <w:hyperlink w:anchor="_Toc102742414" w:history="1">
        <w:r w:rsidR="00367747" w:rsidRPr="001103C2">
          <w:rPr>
            <w:rStyle w:val="Hyperlink"/>
            <w:noProof/>
          </w:rPr>
          <w:t xml:space="preserve">Table 4.13: </w:t>
        </w:r>
        <w:r w:rsidR="00367747" w:rsidRPr="001103C2">
          <w:rPr>
            <w:rStyle w:val="Hyperlink"/>
            <w:bCs/>
            <w:noProof/>
          </w:rPr>
          <w:t xml:space="preserve">Superposition of 4.66 and 4.70 docked to SARS-CoV-2 Mpro. On the right, the 3D representation of the binding poses of </w:t>
        </w:r>
        <w:r w:rsidR="00367747" w:rsidRPr="001103C2">
          <w:rPr>
            <w:rStyle w:val="Hyperlink"/>
            <w:noProof/>
          </w:rPr>
          <w:t>4.66</w:t>
        </w:r>
        <w:r w:rsidR="00367747" w:rsidRPr="001103C2">
          <w:rPr>
            <w:rStyle w:val="Hyperlink"/>
            <w:bCs/>
            <w:noProof/>
          </w:rPr>
          <w:t xml:space="preserve"> (green) and </w:t>
        </w:r>
        <w:r w:rsidR="00367747" w:rsidRPr="001103C2">
          <w:rPr>
            <w:rStyle w:val="Hyperlink"/>
            <w:noProof/>
          </w:rPr>
          <w:t>4.70</w:t>
        </w:r>
        <w:r w:rsidR="00367747" w:rsidRPr="001103C2">
          <w:rPr>
            <w:rStyle w:val="Hyperlink"/>
            <w:bCs/>
            <w:noProof/>
          </w:rPr>
          <w:t xml:space="preserve"> (orange) in SARS-CoV-2 Mpro (PDB: 3V3M) were predicted by Glide.</w:t>
        </w:r>
        <w:r w:rsidR="00367747">
          <w:rPr>
            <w:noProof/>
            <w:webHidden/>
          </w:rPr>
          <w:tab/>
        </w:r>
        <w:r w:rsidR="00367747">
          <w:rPr>
            <w:noProof/>
            <w:webHidden/>
          </w:rPr>
          <w:fldChar w:fldCharType="begin"/>
        </w:r>
        <w:r w:rsidR="00367747">
          <w:rPr>
            <w:noProof/>
            <w:webHidden/>
          </w:rPr>
          <w:instrText xml:space="preserve"> PAGEREF _Toc102742414 \h </w:instrText>
        </w:r>
        <w:r w:rsidR="00367747">
          <w:rPr>
            <w:noProof/>
            <w:webHidden/>
          </w:rPr>
        </w:r>
        <w:r w:rsidR="00367747">
          <w:rPr>
            <w:noProof/>
            <w:webHidden/>
          </w:rPr>
          <w:fldChar w:fldCharType="separate"/>
        </w:r>
        <w:r w:rsidR="00A91D35">
          <w:rPr>
            <w:noProof/>
            <w:webHidden/>
          </w:rPr>
          <w:t>595</w:t>
        </w:r>
        <w:r w:rsidR="00367747">
          <w:rPr>
            <w:noProof/>
            <w:webHidden/>
          </w:rPr>
          <w:fldChar w:fldCharType="end"/>
        </w:r>
      </w:hyperlink>
    </w:p>
    <w:p w14:paraId="5DCBDBFB" w14:textId="6F5AA1D1" w:rsidR="00367747" w:rsidRDefault="00A56DCB">
      <w:pPr>
        <w:pStyle w:val="TableofFigures"/>
        <w:tabs>
          <w:tab w:val="right" w:leader="dot" w:pos="9350"/>
        </w:tabs>
        <w:rPr>
          <w:rFonts w:asciiTheme="minorHAnsi" w:eastAsiaTheme="minorEastAsia" w:hAnsiTheme="minorHAnsi"/>
          <w:noProof/>
        </w:rPr>
      </w:pPr>
      <w:hyperlink w:anchor="_Toc102742415" w:history="1">
        <w:r w:rsidR="00367747" w:rsidRPr="001103C2">
          <w:rPr>
            <w:rStyle w:val="Hyperlink"/>
            <w:noProof/>
          </w:rPr>
          <w:t xml:space="preserve">Table 4.14: </w:t>
        </w:r>
        <w:r w:rsidR="00367747" w:rsidRPr="001103C2">
          <w:rPr>
            <w:rStyle w:val="Hyperlink"/>
            <w:bCs/>
            <w:noProof/>
          </w:rPr>
          <w:t>Summary of the docking studies of the aryl piperazine series in SARS-CoV-2 Mpro (PDB: 3V3M). The docking score and protein-ligand interactions were predicted by Glide and SARS – Balanced model predicted the probability of Mpro inhibition. The binding poses of the ligands were considered not adequate (No binding) when the pyridyl group was not engaged in a H-bond with His163.</w:t>
        </w:r>
        <w:r w:rsidR="00367747">
          <w:rPr>
            <w:noProof/>
            <w:webHidden/>
          </w:rPr>
          <w:tab/>
        </w:r>
        <w:r w:rsidR="00367747">
          <w:rPr>
            <w:noProof/>
            <w:webHidden/>
          </w:rPr>
          <w:fldChar w:fldCharType="begin"/>
        </w:r>
        <w:r w:rsidR="00367747">
          <w:rPr>
            <w:noProof/>
            <w:webHidden/>
          </w:rPr>
          <w:instrText xml:space="preserve"> PAGEREF _Toc102742415 \h </w:instrText>
        </w:r>
        <w:r w:rsidR="00367747">
          <w:rPr>
            <w:noProof/>
            <w:webHidden/>
          </w:rPr>
        </w:r>
        <w:r w:rsidR="00367747">
          <w:rPr>
            <w:noProof/>
            <w:webHidden/>
          </w:rPr>
          <w:fldChar w:fldCharType="separate"/>
        </w:r>
        <w:r w:rsidR="00A91D35">
          <w:rPr>
            <w:noProof/>
            <w:webHidden/>
          </w:rPr>
          <w:t>596</w:t>
        </w:r>
        <w:r w:rsidR="00367747">
          <w:rPr>
            <w:noProof/>
            <w:webHidden/>
          </w:rPr>
          <w:fldChar w:fldCharType="end"/>
        </w:r>
      </w:hyperlink>
    </w:p>
    <w:p w14:paraId="70C3056C" w14:textId="0490B469" w:rsidR="00367747" w:rsidRDefault="00A56DCB">
      <w:pPr>
        <w:pStyle w:val="TableofFigures"/>
        <w:tabs>
          <w:tab w:val="right" w:leader="dot" w:pos="9350"/>
        </w:tabs>
        <w:rPr>
          <w:rFonts w:asciiTheme="minorHAnsi" w:eastAsiaTheme="minorEastAsia" w:hAnsiTheme="minorHAnsi"/>
          <w:noProof/>
        </w:rPr>
      </w:pPr>
      <w:hyperlink w:anchor="_Toc102742416" w:history="1">
        <w:r w:rsidR="00367747" w:rsidRPr="001103C2">
          <w:rPr>
            <w:rStyle w:val="Hyperlink"/>
            <w:noProof/>
          </w:rPr>
          <w:t xml:space="preserve">Table 4.15: </w:t>
        </w:r>
        <w:r w:rsidR="00367747" w:rsidRPr="001103C2">
          <w:rPr>
            <w:rStyle w:val="Hyperlink"/>
            <w:bCs/>
            <w:noProof/>
          </w:rPr>
          <w:t xml:space="preserve">Summary of the docking studies of the amino acid piperazine series in SARS-CoV-2 Mpro (PDB: 3V3M). </w:t>
        </w:r>
        <w:r w:rsidR="00367747" w:rsidRPr="001103C2">
          <w:rPr>
            <w:rStyle w:val="Hyperlink"/>
            <w:rFonts w:cs="Times New Roman"/>
            <w:bCs/>
            <w:noProof/>
          </w:rPr>
          <w:t xml:space="preserve">The docking score and protein-ligand interactions were predicted by Glide and SARS – Balanced model predicted the probability of Mpro inhibition. </w:t>
        </w:r>
        <w:r w:rsidR="00367747" w:rsidRPr="001103C2">
          <w:rPr>
            <w:rStyle w:val="Hyperlink"/>
            <w:bCs/>
            <w:noProof/>
          </w:rPr>
          <w:t xml:space="preserve">The binding poses of the ligands were considered not adequate (No binding) when the pyridyl group was not engaged in a H-bond with His163. </w:t>
        </w:r>
        <w:r w:rsidR="00367747" w:rsidRPr="001103C2">
          <w:rPr>
            <w:rStyle w:val="Hyperlink"/>
            <w:rFonts w:cs="Times New Roman"/>
            <w:bCs/>
            <w:noProof/>
          </w:rPr>
          <w:t>* The absolute stereochemistry of the chiral center of each analog is indicated by R or S.</w:t>
        </w:r>
        <w:r w:rsidR="00367747">
          <w:rPr>
            <w:noProof/>
            <w:webHidden/>
          </w:rPr>
          <w:tab/>
        </w:r>
        <w:r w:rsidR="00367747">
          <w:rPr>
            <w:noProof/>
            <w:webHidden/>
          </w:rPr>
          <w:fldChar w:fldCharType="begin"/>
        </w:r>
        <w:r w:rsidR="00367747">
          <w:rPr>
            <w:noProof/>
            <w:webHidden/>
          </w:rPr>
          <w:instrText xml:space="preserve"> PAGEREF _Toc102742416 \h </w:instrText>
        </w:r>
        <w:r w:rsidR="00367747">
          <w:rPr>
            <w:noProof/>
            <w:webHidden/>
          </w:rPr>
        </w:r>
        <w:r w:rsidR="00367747">
          <w:rPr>
            <w:noProof/>
            <w:webHidden/>
          </w:rPr>
          <w:fldChar w:fldCharType="separate"/>
        </w:r>
        <w:r w:rsidR="00A91D35">
          <w:rPr>
            <w:noProof/>
            <w:webHidden/>
          </w:rPr>
          <w:t>599</w:t>
        </w:r>
        <w:r w:rsidR="00367747">
          <w:rPr>
            <w:noProof/>
            <w:webHidden/>
          </w:rPr>
          <w:fldChar w:fldCharType="end"/>
        </w:r>
      </w:hyperlink>
    </w:p>
    <w:p w14:paraId="04B3E6E4" w14:textId="64D033C7" w:rsidR="00367747" w:rsidRDefault="00A56DCB">
      <w:pPr>
        <w:pStyle w:val="TableofFigures"/>
        <w:tabs>
          <w:tab w:val="right" w:leader="dot" w:pos="9350"/>
        </w:tabs>
        <w:rPr>
          <w:rFonts w:asciiTheme="minorHAnsi" w:eastAsiaTheme="minorEastAsia" w:hAnsiTheme="minorHAnsi"/>
          <w:noProof/>
        </w:rPr>
      </w:pPr>
      <w:hyperlink w:anchor="_Toc102742417" w:history="1">
        <w:r w:rsidR="00367747" w:rsidRPr="001103C2">
          <w:rPr>
            <w:rStyle w:val="Hyperlink"/>
            <w:noProof/>
          </w:rPr>
          <w:t xml:space="preserve">Table 4.16: </w:t>
        </w:r>
        <w:r w:rsidR="00367747" w:rsidRPr="001103C2">
          <w:rPr>
            <w:rStyle w:val="Hyperlink"/>
            <w:bCs/>
            <w:noProof/>
          </w:rPr>
          <w:t xml:space="preserve">Summary of the docking studies of the monobenzylated piperazine series in SARS-CoV-2 Mpro (PDB: 3V3M). </w:t>
        </w:r>
        <w:r w:rsidR="00367747" w:rsidRPr="001103C2">
          <w:rPr>
            <w:rStyle w:val="Hyperlink"/>
            <w:rFonts w:cs="Times New Roman"/>
            <w:bCs/>
            <w:noProof/>
          </w:rPr>
          <w:t>The docking score and protein-ligand interactions were predicted by Glide and SARS – Balanced model predicted the probability of Mpro inhibition. * The absolute stereochemistry of the chiral center of each analog is indicated by R or S.</w:t>
        </w:r>
        <w:r w:rsidR="00367747">
          <w:rPr>
            <w:noProof/>
            <w:webHidden/>
          </w:rPr>
          <w:tab/>
        </w:r>
        <w:r w:rsidR="00367747">
          <w:rPr>
            <w:noProof/>
            <w:webHidden/>
          </w:rPr>
          <w:fldChar w:fldCharType="begin"/>
        </w:r>
        <w:r w:rsidR="00367747">
          <w:rPr>
            <w:noProof/>
            <w:webHidden/>
          </w:rPr>
          <w:instrText xml:space="preserve"> PAGEREF _Toc102742417 \h </w:instrText>
        </w:r>
        <w:r w:rsidR="00367747">
          <w:rPr>
            <w:noProof/>
            <w:webHidden/>
          </w:rPr>
        </w:r>
        <w:r w:rsidR="00367747">
          <w:rPr>
            <w:noProof/>
            <w:webHidden/>
          </w:rPr>
          <w:fldChar w:fldCharType="separate"/>
        </w:r>
        <w:r w:rsidR="00A91D35">
          <w:rPr>
            <w:noProof/>
            <w:webHidden/>
          </w:rPr>
          <w:t>600</w:t>
        </w:r>
        <w:r w:rsidR="00367747">
          <w:rPr>
            <w:noProof/>
            <w:webHidden/>
          </w:rPr>
          <w:fldChar w:fldCharType="end"/>
        </w:r>
      </w:hyperlink>
    </w:p>
    <w:p w14:paraId="04AD669D" w14:textId="3B44997D" w:rsidR="00367747" w:rsidRDefault="00A56DCB">
      <w:pPr>
        <w:pStyle w:val="TableofFigures"/>
        <w:tabs>
          <w:tab w:val="right" w:leader="dot" w:pos="9350"/>
        </w:tabs>
        <w:rPr>
          <w:rFonts w:asciiTheme="minorHAnsi" w:eastAsiaTheme="minorEastAsia" w:hAnsiTheme="minorHAnsi"/>
          <w:noProof/>
        </w:rPr>
      </w:pPr>
      <w:hyperlink w:anchor="_Toc102742418" w:history="1">
        <w:r w:rsidR="00367747" w:rsidRPr="001103C2">
          <w:rPr>
            <w:rStyle w:val="Hyperlink"/>
            <w:noProof/>
          </w:rPr>
          <w:t xml:space="preserve">Table 4.17: </w:t>
        </w:r>
        <w:r w:rsidR="00367747" w:rsidRPr="001103C2">
          <w:rPr>
            <w:rStyle w:val="Hyperlink"/>
            <w:bCs/>
            <w:noProof/>
          </w:rPr>
          <w:t xml:space="preserve">Summary of the docking studies of the monobenzylated piperazinone series in SARS-CoV-2 Mpro (PDB: 3V3M). </w:t>
        </w:r>
        <w:r w:rsidR="00367747" w:rsidRPr="001103C2">
          <w:rPr>
            <w:rStyle w:val="Hyperlink"/>
            <w:rFonts w:cs="Times New Roman"/>
            <w:bCs/>
            <w:noProof/>
          </w:rPr>
          <w:t>The docking score and protein-ligand interactions were predicted by Glide and SARS – Balanced model predicted the probability of Mpro inhibition. * The absolute stereochemistry of the chiral center (denoted by *) of each analog is indicated by R or S at the end of the name.</w:t>
        </w:r>
        <w:r w:rsidR="00367747">
          <w:rPr>
            <w:noProof/>
            <w:webHidden/>
          </w:rPr>
          <w:tab/>
        </w:r>
        <w:r w:rsidR="00367747">
          <w:rPr>
            <w:noProof/>
            <w:webHidden/>
          </w:rPr>
          <w:fldChar w:fldCharType="begin"/>
        </w:r>
        <w:r w:rsidR="00367747">
          <w:rPr>
            <w:noProof/>
            <w:webHidden/>
          </w:rPr>
          <w:instrText xml:space="preserve"> PAGEREF _Toc102742418 \h </w:instrText>
        </w:r>
        <w:r w:rsidR="00367747">
          <w:rPr>
            <w:noProof/>
            <w:webHidden/>
          </w:rPr>
        </w:r>
        <w:r w:rsidR="00367747">
          <w:rPr>
            <w:noProof/>
            <w:webHidden/>
          </w:rPr>
          <w:fldChar w:fldCharType="separate"/>
        </w:r>
        <w:r w:rsidR="00A91D35">
          <w:rPr>
            <w:noProof/>
            <w:webHidden/>
          </w:rPr>
          <w:t>603</w:t>
        </w:r>
        <w:r w:rsidR="00367747">
          <w:rPr>
            <w:noProof/>
            <w:webHidden/>
          </w:rPr>
          <w:fldChar w:fldCharType="end"/>
        </w:r>
      </w:hyperlink>
    </w:p>
    <w:p w14:paraId="0B4647D7" w14:textId="7742D02A" w:rsidR="00367747" w:rsidRDefault="00A56DCB">
      <w:pPr>
        <w:pStyle w:val="TableofFigures"/>
        <w:tabs>
          <w:tab w:val="right" w:leader="dot" w:pos="9350"/>
        </w:tabs>
        <w:rPr>
          <w:rFonts w:asciiTheme="minorHAnsi" w:eastAsiaTheme="minorEastAsia" w:hAnsiTheme="minorHAnsi"/>
          <w:noProof/>
        </w:rPr>
      </w:pPr>
      <w:hyperlink w:anchor="_Toc102742419" w:history="1">
        <w:r w:rsidR="00367747" w:rsidRPr="001103C2">
          <w:rPr>
            <w:rStyle w:val="Hyperlink"/>
            <w:noProof/>
          </w:rPr>
          <w:t xml:space="preserve">Table 4.18: </w:t>
        </w:r>
        <w:r w:rsidR="00367747" w:rsidRPr="001103C2">
          <w:rPr>
            <w:rStyle w:val="Hyperlink"/>
            <w:bCs/>
            <w:noProof/>
          </w:rPr>
          <w:t xml:space="preserve">Summary of the docking studies of the unsubstituted piperazinone series in SARS-CoV-2 Mpro (PDB: 3V3M). </w:t>
        </w:r>
        <w:r w:rsidR="00367747" w:rsidRPr="001103C2">
          <w:rPr>
            <w:rStyle w:val="Hyperlink"/>
            <w:rFonts w:cs="Times New Roman"/>
            <w:bCs/>
            <w:noProof/>
          </w:rPr>
          <w:t>The docking score and protein-ligand interactions were predicted by Glide and SARS – Balanced model predicted the probability of Mpro inhibition.</w:t>
        </w:r>
        <w:r w:rsidR="00367747">
          <w:rPr>
            <w:noProof/>
            <w:webHidden/>
          </w:rPr>
          <w:tab/>
        </w:r>
        <w:r w:rsidR="00367747">
          <w:rPr>
            <w:noProof/>
            <w:webHidden/>
          </w:rPr>
          <w:fldChar w:fldCharType="begin"/>
        </w:r>
        <w:r w:rsidR="00367747">
          <w:rPr>
            <w:noProof/>
            <w:webHidden/>
          </w:rPr>
          <w:instrText xml:space="preserve"> PAGEREF _Toc102742419 \h </w:instrText>
        </w:r>
        <w:r w:rsidR="00367747">
          <w:rPr>
            <w:noProof/>
            <w:webHidden/>
          </w:rPr>
        </w:r>
        <w:r w:rsidR="00367747">
          <w:rPr>
            <w:noProof/>
            <w:webHidden/>
          </w:rPr>
          <w:fldChar w:fldCharType="separate"/>
        </w:r>
        <w:r w:rsidR="00A91D35">
          <w:rPr>
            <w:noProof/>
            <w:webHidden/>
          </w:rPr>
          <w:t>608</w:t>
        </w:r>
        <w:r w:rsidR="00367747">
          <w:rPr>
            <w:noProof/>
            <w:webHidden/>
          </w:rPr>
          <w:fldChar w:fldCharType="end"/>
        </w:r>
      </w:hyperlink>
    </w:p>
    <w:p w14:paraId="223EBC6E" w14:textId="74DAD487" w:rsidR="00367747" w:rsidRDefault="00A56DCB">
      <w:pPr>
        <w:pStyle w:val="TableofFigures"/>
        <w:tabs>
          <w:tab w:val="right" w:leader="dot" w:pos="9350"/>
        </w:tabs>
        <w:rPr>
          <w:rFonts w:asciiTheme="minorHAnsi" w:eastAsiaTheme="minorEastAsia" w:hAnsiTheme="minorHAnsi"/>
          <w:noProof/>
        </w:rPr>
      </w:pPr>
      <w:hyperlink w:anchor="_Toc102742420" w:history="1">
        <w:r w:rsidR="00367747" w:rsidRPr="001103C2">
          <w:rPr>
            <w:rStyle w:val="Hyperlink"/>
            <w:noProof/>
          </w:rPr>
          <w:t xml:space="preserve">Table 4.19: </w:t>
        </w:r>
        <w:r w:rsidR="00367747" w:rsidRPr="001103C2">
          <w:rPr>
            <w:rStyle w:val="Hyperlink"/>
            <w:bCs/>
            <w:noProof/>
          </w:rPr>
          <w:t xml:space="preserve">Summary of the docking studies of the substituted piperazinone series in SARS-CoV-2 Mpro (PDB: 3V3M). </w:t>
        </w:r>
        <w:r w:rsidR="00367747" w:rsidRPr="001103C2">
          <w:rPr>
            <w:rStyle w:val="Hyperlink"/>
            <w:rFonts w:cs="Times New Roman"/>
            <w:bCs/>
            <w:noProof/>
          </w:rPr>
          <w:t>The docking score and protein-ligand interactions were predicted by Glide and SARS – Balanced model predicted the probability of Mpro inhibition. * The absolute stereochemistry of the chiral center (denoted by *) of each analog is indicated by R or S at the end of the name.</w:t>
        </w:r>
        <w:r w:rsidR="00367747">
          <w:rPr>
            <w:noProof/>
            <w:webHidden/>
          </w:rPr>
          <w:tab/>
        </w:r>
        <w:r w:rsidR="00367747">
          <w:rPr>
            <w:noProof/>
            <w:webHidden/>
          </w:rPr>
          <w:fldChar w:fldCharType="begin"/>
        </w:r>
        <w:r w:rsidR="00367747">
          <w:rPr>
            <w:noProof/>
            <w:webHidden/>
          </w:rPr>
          <w:instrText xml:space="preserve"> PAGEREF _Toc102742420 \h </w:instrText>
        </w:r>
        <w:r w:rsidR="00367747">
          <w:rPr>
            <w:noProof/>
            <w:webHidden/>
          </w:rPr>
        </w:r>
        <w:r w:rsidR="00367747">
          <w:rPr>
            <w:noProof/>
            <w:webHidden/>
          </w:rPr>
          <w:fldChar w:fldCharType="separate"/>
        </w:r>
        <w:r w:rsidR="00A91D35">
          <w:rPr>
            <w:noProof/>
            <w:webHidden/>
          </w:rPr>
          <w:t>612</w:t>
        </w:r>
        <w:r w:rsidR="00367747">
          <w:rPr>
            <w:noProof/>
            <w:webHidden/>
          </w:rPr>
          <w:fldChar w:fldCharType="end"/>
        </w:r>
      </w:hyperlink>
    </w:p>
    <w:p w14:paraId="5BCF79B6" w14:textId="5AF23717" w:rsidR="00367747" w:rsidRDefault="00A56DCB">
      <w:pPr>
        <w:pStyle w:val="TableofFigures"/>
        <w:tabs>
          <w:tab w:val="right" w:leader="dot" w:pos="9350"/>
        </w:tabs>
        <w:rPr>
          <w:rFonts w:asciiTheme="minorHAnsi" w:eastAsiaTheme="minorEastAsia" w:hAnsiTheme="minorHAnsi"/>
          <w:noProof/>
        </w:rPr>
      </w:pPr>
      <w:hyperlink w:anchor="_Toc102742421" w:history="1">
        <w:r w:rsidR="00367747" w:rsidRPr="001103C2">
          <w:rPr>
            <w:rStyle w:val="Hyperlink"/>
            <w:noProof/>
          </w:rPr>
          <w:t xml:space="preserve">Table 4.20: </w:t>
        </w:r>
        <w:r w:rsidR="00367747" w:rsidRPr="001103C2">
          <w:rPr>
            <w:rStyle w:val="Hyperlink"/>
            <w:bCs/>
            <w:noProof/>
          </w:rPr>
          <w:t xml:space="preserve">Summary of the docking studies of the substituted peptidic series in SARS-CoV-2 Mpro (PDB: 3V3M). </w:t>
        </w:r>
        <w:r w:rsidR="00367747" w:rsidRPr="001103C2">
          <w:rPr>
            <w:rStyle w:val="Hyperlink"/>
            <w:rFonts w:cs="Times New Roman"/>
            <w:bCs/>
            <w:noProof/>
          </w:rPr>
          <w:t>The docking score and protein-ligand interactions were predicted by Glide and SARS – Balanced model predicted the probability of Mpro inhibition. * The absolute stereochemistry of the chiral center (denoted by *) of each analog is indicated by R or S at the end of the name.</w:t>
        </w:r>
        <w:r w:rsidR="00367747">
          <w:rPr>
            <w:noProof/>
            <w:webHidden/>
          </w:rPr>
          <w:tab/>
        </w:r>
        <w:r w:rsidR="00367747">
          <w:rPr>
            <w:noProof/>
            <w:webHidden/>
          </w:rPr>
          <w:fldChar w:fldCharType="begin"/>
        </w:r>
        <w:r w:rsidR="00367747">
          <w:rPr>
            <w:noProof/>
            <w:webHidden/>
          </w:rPr>
          <w:instrText xml:space="preserve"> PAGEREF _Toc102742421 \h </w:instrText>
        </w:r>
        <w:r w:rsidR="00367747">
          <w:rPr>
            <w:noProof/>
            <w:webHidden/>
          </w:rPr>
        </w:r>
        <w:r w:rsidR="00367747">
          <w:rPr>
            <w:noProof/>
            <w:webHidden/>
          </w:rPr>
          <w:fldChar w:fldCharType="separate"/>
        </w:r>
        <w:r w:rsidR="00A91D35">
          <w:rPr>
            <w:noProof/>
            <w:webHidden/>
          </w:rPr>
          <w:t>614</w:t>
        </w:r>
        <w:r w:rsidR="00367747">
          <w:rPr>
            <w:noProof/>
            <w:webHidden/>
          </w:rPr>
          <w:fldChar w:fldCharType="end"/>
        </w:r>
      </w:hyperlink>
    </w:p>
    <w:p w14:paraId="417D2C56" w14:textId="1FD0B22C" w:rsidR="00367747" w:rsidRDefault="00A56DCB">
      <w:pPr>
        <w:pStyle w:val="TableofFigures"/>
        <w:tabs>
          <w:tab w:val="right" w:leader="dot" w:pos="9350"/>
        </w:tabs>
        <w:rPr>
          <w:rFonts w:asciiTheme="minorHAnsi" w:eastAsiaTheme="minorEastAsia" w:hAnsiTheme="minorHAnsi"/>
          <w:noProof/>
        </w:rPr>
      </w:pPr>
      <w:hyperlink w:anchor="_Toc102742422" w:history="1">
        <w:r w:rsidR="00367747" w:rsidRPr="001103C2">
          <w:rPr>
            <w:rStyle w:val="Hyperlink"/>
            <w:noProof/>
          </w:rPr>
          <w:t xml:space="preserve">Table 4.21: </w:t>
        </w:r>
        <w:r w:rsidR="00367747" w:rsidRPr="001103C2">
          <w:rPr>
            <w:rStyle w:val="Hyperlink"/>
            <w:bCs/>
            <w:noProof/>
          </w:rPr>
          <w:t>Summary of the library of compounds to synthesize.</w:t>
        </w:r>
        <w:r w:rsidR="00367747">
          <w:rPr>
            <w:noProof/>
            <w:webHidden/>
          </w:rPr>
          <w:tab/>
        </w:r>
        <w:r w:rsidR="00367747">
          <w:rPr>
            <w:noProof/>
            <w:webHidden/>
          </w:rPr>
          <w:fldChar w:fldCharType="begin"/>
        </w:r>
        <w:r w:rsidR="00367747">
          <w:rPr>
            <w:noProof/>
            <w:webHidden/>
          </w:rPr>
          <w:instrText xml:space="preserve"> PAGEREF _Toc102742422 \h </w:instrText>
        </w:r>
        <w:r w:rsidR="00367747">
          <w:rPr>
            <w:noProof/>
            <w:webHidden/>
          </w:rPr>
        </w:r>
        <w:r w:rsidR="00367747">
          <w:rPr>
            <w:noProof/>
            <w:webHidden/>
          </w:rPr>
          <w:fldChar w:fldCharType="separate"/>
        </w:r>
        <w:r w:rsidR="00A91D35">
          <w:rPr>
            <w:noProof/>
            <w:webHidden/>
          </w:rPr>
          <w:t>616</w:t>
        </w:r>
        <w:r w:rsidR="00367747">
          <w:rPr>
            <w:noProof/>
            <w:webHidden/>
          </w:rPr>
          <w:fldChar w:fldCharType="end"/>
        </w:r>
      </w:hyperlink>
    </w:p>
    <w:p w14:paraId="7A1AA453" w14:textId="2F14AD2A" w:rsidR="00367747" w:rsidRDefault="00A56DCB">
      <w:pPr>
        <w:pStyle w:val="TableofFigures"/>
        <w:tabs>
          <w:tab w:val="right" w:leader="dot" w:pos="9350"/>
        </w:tabs>
        <w:rPr>
          <w:rFonts w:asciiTheme="minorHAnsi" w:eastAsiaTheme="minorEastAsia" w:hAnsiTheme="minorHAnsi"/>
          <w:noProof/>
        </w:rPr>
      </w:pPr>
      <w:hyperlink w:anchor="_Toc102742423" w:history="1">
        <w:r w:rsidR="00367747" w:rsidRPr="001103C2">
          <w:rPr>
            <w:rStyle w:val="Hyperlink"/>
            <w:noProof/>
          </w:rPr>
          <w:t>Table 4.22: Synthtic route for 4.70 from Boc-piperazine.</w:t>
        </w:r>
        <w:r w:rsidR="00367747">
          <w:rPr>
            <w:noProof/>
            <w:webHidden/>
          </w:rPr>
          <w:tab/>
        </w:r>
        <w:r w:rsidR="00367747">
          <w:rPr>
            <w:noProof/>
            <w:webHidden/>
          </w:rPr>
          <w:fldChar w:fldCharType="begin"/>
        </w:r>
        <w:r w:rsidR="00367747">
          <w:rPr>
            <w:noProof/>
            <w:webHidden/>
          </w:rPr>
          <w:instrText xml:space="preserve"> PAGEREF _Toc102742423 \h </w:instrText>
        </w:r>
        <w:r w:rsidR="00367747">
          <w:rPr>
            <w:noProof/>
            <w:webHidden/>
          </w:rPr>
        </w:r>
        <w:r w:rsidR="00367747">
          <w:rPr>
            <w:noProof/>
            <w:webHidden/>
          </w:rPr>
          <w:fldChar w:fldCharType="separate"/>
        </w:r>
        <w:r w:rsidR="00A91D35">
          <w:rPr>
            <w:noProof/>
            <w:webHidden/>
          </w:rPr>
          <w:t>620</w:t>
        </w:r>
        <w:r w:rsidR="00367747">
          <w:rPr>
            <w:noProof/>
            <w:webHidden/>
          </w:rPr>
          <w:fldChar w:fldCharType="end"/>
        </w:r>
      </w:hyperlink>
    </w:p>
    <w:p w14:paraId="27FFD2B8" w14:textId="6B1EF01F" w:rsidR="002A24EA" w:rsidRDefault="002A24EA" w:rsidP="00903530">
      <w:r>
        <w:fldChar w:fldCharType="end"/>
      </w:r>
    </w:p>
    <w:p w14:paraId="3F2FDF17" w14:textId="77777777" w:rsidR="00903530" w:rsidRDefault="00903530" w:rsidP="006837D8">
      <w:pPr>
        <w:jc w:val="center"/>
        <w:sectPr w:rsidR="00903530" w:rsidSect="000D7041">
          <w:pgSz w:w="12240" w:h="15840"/>
          <w:pgMar w:top="1440" w:right="1440" w:bottom="1440" w:left="1440" w:header="720" w:footer="720" w:gutter="0"/>
          <w:pgNumType w:fmt="lowerRoman" w:start="4"/>
          <w:cols w:space="720"/>
          <w:docGrid w:linePitch="360"/>
        </w:sectPr>
      </w:pPr>
    </w:p>
    <w:p w14:paraId="111A44AF" w14:textId="3CE2B87D" w:rsidR="00734EA7" w:rsidRPr="00734EA7" w:rsidRDefault="00734EA7" w:rsidP="00734EA7">
      <w:pPr>
        <w:pStyle w:val="TableofFigures"/>
        <w:tabs>
          <w:tab w:val="right" w:leader="dot" w:pos="9350"/>
        </w:tabs>
        <w:jc w:val="center"/>
        <w:rPr>
          <w:b/>
          <w:bCs/>
        </w:rPr>
      </w:pPr>
      <w:r w:rsidRPr="00734EA7">
        <w:rPr>
          <w:b/>
          <w:bCs/>
        </w:rPr>
        <w:lastRenderedPageBreak/>
        <w:t>List of Schemes</w:t>
      </w:r>
    </w:p>
    <w:p w14:paraId="4F3C957D" w14:textId="77777777" w:rsidR="00734EA7" w:rsidRDefault="00734EA7">
      <w:pPr>
        <w:pStyle w:val="TableofFigures"/>
        <w:tabs>
          <w:tab w:val="right" w:leader="dot" w:pos="9350"/>
        </w:tabs>
      </w:pPr>
    </w:p>
    <w:p w14:paraId="7CE0EA18" w14:textId="137E1907" w:rsidR="00367747" w:rsidRDefault="003F50EF">
      <w:pPr>
        <w:pStyle w:val="TableofFigures"/>
        <w:tabs>
          <w:tab w:val="right" w:leader="dot" w:pos="9350"/>
        </w:tabs>
        <w:rPr>
          <w:rFonts w:asciiTheme="minorHAnsi" w:eastAsiaTheme="minorEastAsia" w:hAnsiTheme="minorHAnsi"/>
          <w:noProof/>
        </w:rPr>
      </w:pPr>
      <w:r>
        <w:fldChar w:fldCharType="begin"/>
      </w:r>
      <w:r>
        <w:instrText xml:space="preserve"> TOC \h \z \c "Scheme" </w:instrText>
      </w:r>
      <w:r>
        <w:fldChar w:fldCharType="separate"/>
      </w:r>
      <w:hyperlink w:anchor="_Toc102742424" w:history="1">
        <w:r w:rsidR="00367747" w:rsidRPr="00234A57">
          <w:rPr>
            <w:rStyle w:val="Hyperlink"/>
            <w:noProof/>
          </w:rPr>
          <w:t>Scheme 2.1: Structures of the ClpP activator piperazinone scaffolds with the fixed moieties.</w:t>
        </w:r>
        <w:r w:rsidR="00367747">
          <w:rPr>
            <w:noProof/>
            <w:webHidden/>
          </w:rPr>
          <w:tab/>
        </w:r>
        <w:r w:rsidR="00367747">
          <w:rPr>
            <w:noProof/>
            <w:webHidden/>
          </w:rPr>
          <w:fldChar w:fldCharType="begin"/>
        </w:r>
        <w:r w:rsidR="00367747">
          <w:rPr>
            <w:noProof/>
            <w:webHidden/>
          </w:rPr>
          <w:instrText xml:space="preserve"> PAGEREF _Toc102742424 \h </w:instrText>
        </w:r>
        <w:r w:rsidR="00367747">
          <w:rPr>
            <w:noProof/>
            <w:webHidden/>
          </w:rPr>
        </w:r>
        <w:r w:rsidR="00367747">
          <w:rPr>
            <w:noProof/>
            <w:webHidden/>
          </w:rPr>
          <w:fldChar w:fldCharType="separate"/>
        </w:r>
        <w:r w:rsidR="00A91D35">
          <w:rPr>
            <w:noProof/>
            <w:webHidden/>
          </w:rPr>
          <w:t>46</w:t>
        </w:r>
        <w:r w:rsidR="00367747">
          <w:rPr>
            <w:noProof/>
            <w:webHidden/>
          </w:rPr>
          <w:fldChar w:fldCharType="end"/>
        </w:r>
      </w:hyperlink>
    </w:p>
    <w:p w14:paraId="5B819214" w14:textId="09A0B45C" w:rsidR="00367747" w:rsidRDefault="00A56DCB">
      <w:pPr>
        <w:pStyle w:val="TableofFigures"/>
        <w:tabs>
          <w:tab w:val="right" w:leader="dot" w:pos="9350"/>
        </w:tabs>
        <w:rPr>
          <w:rFonts w:asciiTheme="minorHAnsi" w:eastAsiaTheme="minorEastAsia" w:hAnsiTheme="minorHAnsi"/>
          <w:noProof/>
        </w:rPr>
      </w:pPr>
      <w:hyperlink w:anchor="_Toc102742425" w:history="1">
        <w:r w:rsidR="00367747" w:rsidRPr="00234A57">
          <w:rPr>
            <w:rStyle w:val="Hyperlink"/>
            <w:noProof/>
          </w:rPr>
          <w:t>Scheme 2.2: Synthetic route to the cyclic enamine intermediate 2.52.</w:t>
        </w:r>
        <w:r w:rsidR="00367747">
          <w:rPr>
            <w:noProof/>
            <w:webHidden/>
          </w:rPr>
          <w:tab/>
        </w:r>
        <w:r w:rsidR="00367747">
          <w:rPr>
            <w:noProof/>
            <w:webHidden/>
          </w:rPr>
          <w:fldChar w:fldCharType="begin"/>
        </w:r>
        <w:r w:rsidR="00367747">
          <w:rPr>
            <w:noProof/>
            <w:webHidden/>
          </w:rPr>
          <w:instrText xml:space="preserve"> PAGEREF _Toc102742425 \h </w:instrText>
        </w:r>
        <w:r w:rsidR="00367747">
          <w:rPr>
            <w:noProof/>
            <w:webHidden/>
          </w:rPr>
        </w:r>
        <w:r w:rsidR="00367747">
          <w:rPr>
            <w:noProof/>
            <w:webHidden/>
          </w:rPr>
          <w:fldChar w:fldCharType="separate"/>
        </w:r>
        <w:r w:rsidR="00A91D35">
          <w:rPr>
            <w:noProof/>
            <w:webHidden/>
          </w:rPr>
          <w:t>47</w:t>
        </w:r>
        <w:r w:rsidR="00367747">
          <w:rPr>
            <w:noProof/>
            <w:webHidden/>
          </w:rPr>
          <w:fldChar w:fldCharType="end"/>
        </w:r>
      </w:hyperlink>
    </w:p>
    <w:p w14:paraId="14CDF0BF" w14:textId="620B4BF1" w:rsidR="00367747" w:rsidRDefault="00A56DCB">
      <w:pPr>
        <w:pStyle w:val="TableofFigures"/>
        <w:tabs>
          <w:tab w:val="right" w:leader="dot" w:pos="9350"/>
        </w:tabs>
        <w:rPr>
          <w:rFonts w:asciiTheme="minorHAnsi" w:eastAsiaTheme="minorEastAsia" w:hAnsiTheme="minorHAnsi"/>
          <w:noProof/>
        </w:rPr>
      </w:pPr>
      <w:hyperlink w:anchor="_Toc102742426" w:history="1">
        <w:r w:rsidR="00367747" w:rsidRPr="00234A57">
          <w:rPr>
            <w:rStyle w:val="Hyperlink"/>
            <w:noProof/>
          </w:rPr>
          <w:t>Scheme 2.3: Oxidation mechanism of a primary alcohol 2.53 into an aldehyde 2.56 by DMP (a) and acetoxyiodinane oxide 2.58 preparation (b).</w:t>
        </w:r>
        <w:r w:rsidR="00367747">
          <w:rPr>
            <w:noProof/>
            <w:webHidden/>
          </w:rPr>
          <w:tab/>
        </w:r>
        <w:r w:rsidR="00367747">
          <w:rPr>
            <w:noProof/>
            <w:webHidden/>
          </w:rPr>
          <w:fldChar w:fldCharType="begin"/>
        </w:r>
        <w:r w:rsidR="00367747">
          <w:rPr>
            <w:noProof/>
            <w:webHidden/>
          </w:rPr>
          <w:instrText xml:space="preserve"> PAGEREF _Toc102742426 \h </w:instrText>
        </w:r>
        <w:r w:rsidR="00367747">
          <w:rPr>
            <w:noProof/>
            <w:webHidden/>
          </w:rPr>
        </w:r>
        <w:r w:rsidR="00367747">
          <w:rPr>
            <w:noProof/>
            <w:webHidden/>
          </w:rPr>
          <w:fldChar w:fldCharType="separate"/>
        </w:r>
        <w:r w:rsidR="00A91D35">
          <w:rPr>
            <w:noProof/>
            <w:webHidden/>
          </w:rPr>
          <w:t>49</w:t>
        </w:r>
        <w:r w:rsidR="00367747">
          <w:rPr>
            <w:noProof/>
            <w:webHidden/>
          </w:rPr>
          <w:fldChar w:fldCharType="end"/>
        </w:r>
      </w:hyperlink>
    </w:p>
    <w:p w14:paraId="3B997CF2" w14:textId="08369BB5" w:rsidR="00367747" w:rsidRDefault="00A56DCB">
      <w:pPr>
        <w:pStyle w:val="TableofFigures"/>
        <w:tabs>
          <w:tab w:val="right" w:leader="dot" w:pos="9350"/>
        </w:tabs>
        <w:rPr>
          <w:rFonts w:asciiTheme="minorHAnsi" w:eastAsiaTheme="minorEastAsia" w:hAnsiTheme="minorHAnsi"/>
          <w:noProof/>
        </w:rPr>
      </w:pPr>
      <w:hyperlink w:anchor="_Toc102742427" w:history="1">
        <w:r w:rsidR="00367747" w:rsidRPr="00234A57">
          <w:rPr>
            <w:rStyle w:val="Hyperlink"/>
            <w:noProof/>
          </w:rPr>
          <w:t>Scheme 2.4: Proposed synthetic route for the piperazinone 2.59’: retrosynthetic route for the piperazinone 2.59’ using a phthalimide group (a) and synthetic steps for 2.59’ (b).</w:t>
        </w:r>
        <w:r w:rsidR="00367747">
          <w:rPr>
            <w:noProof/>
            <w:webHidden/>
          </w:rPr>
          <w:tab/>
        </w:r>
        <w:r w:rsidR="00367747">
          <w:rPr>
            <w:noProof/>
            <w:webHidden/>
          </w:rPr>
          <w:fldChar w:fldCharType="begin"/>
        </w:r>
        <w:r w:rsidR="00367747">
          <w:rPr>
            <w:noProof/>
            <w:webHidden/>
          </w:rPr>
          <w:instrText xml:space="preserve"> PAGEREF _Toc102742427 \h </w:instrText>
        </w:r>
        <w:r w:rsidR="00367747">
          <w:rPr>
            <w:noProof/>
            <w:webHidden/>
          </w:rPr>
        </w:r>
        <w:r w:rsidR="00367747">
          <w:rPr>
            <w:noProof/>
            <w:webHidden/>
          </w:rPr>
          <w:fldChar w:fldCharType="separate"/>
        </w:r>
        <w:r w:rsidR="00A91D35">
          <w:rPr>
            <w:noProof/>
            <w:webHidden/>
          </w:rPr>
          <w:t>51</w:t>
        </w:r>
        <w:r w:rsidR="00367747">
          <w:rPr>
            <w:noProof/>
            <w:webHidden/>
          </w:rPr>
          <w:fldChar w:fldCharType="end"/>
        </w:r>
      </w:hyperlink>
    </w:p>
    <w:p w14:paraId="0A5B142D" w14:textId="4CC8E51A" w:rsidR="00367747" w:rsidRDefault="00A56DCB">
      <w:pPr>
        <w:pStyle w:val="TableofFigures"/>
        <w:tabs>
          <w:tab w:val="right" w:leader="dot" w:pos="9350"/>
        </w:tabs>
        <w:rPr>
          <w:rFonts w:asciiTheme="minorHAnsi" w:eastAsiaTheme="minorEastAsia" w:hAnsiTheme="minorHAnsi"/>
          <w:noProof/>
        </w:rPr>
      </w:pPr>
      <w:hyperlink w:anchor="_Toc102742428" w:history="1">
        <w:r w:rsidR="00367747" w:rsidRPr="00234A57">
          <w:rPr>
            <w:rStyle w:val="Hyperlink"/>
            <w:noProof/>
          </w:rPr>
          <w:t>Scheme 2.5: Hydrogenation conditions used to access the piperazinone 2.59.</w:t>
        </w:r>
        <w:r w:rsidR="00367747">
          <w:rPr>
            <w:noProof/>
            <w:webHidden/>
          </w:rPr>
          <w:tab/>
        </w:r>
        <w:r w:rsidR="00367747">
          <w:rPr>
            <w:noProof/>
            <w:webHidden/>
          </w:rPr>
          <w:fldChar w:fldCharType="begin"/>
        </w:r>
        <w:r w:rsidR="00367747">
          <w:rPr>
            <w:noProof/>
            <w:webHidden/>
          </w:rPr>
          <w:instrText xml:space="preserve"> PAGEREF _Toc102742428 \h </w:instrText>
        </w:r>
        <w:r w:rsidR="00367747">
          <w:rPr>
            <w:noProof/>
            <w:webHidden/>
          </w:rPr>
        </w:r>
        <w:r w:rsidR="00367747">
          <w:rPr>
            <w:noProof/>
            <w:webHidden/>
          </w:rPr>
          <w:fldChar w:fldCharType="separate"/>
        </w:r>
        <w:r w:rsidR="00A91D35">
          <w:rPr>
            <w:noProof/>
            <w:webHidden/>
          </w:rPr>
          <w:t>52</w:t>
        </w:r>
        <w:r w:rsidR="00367747">
          <w:rPr>
            <w:noProof/>
            <w:webHidden/>
          </w:rPr>
          <w:fldChar w:fldCharType="end"/>
        </w:r>
      </w:hyperlink>
    </w:p>
    <w:p w14:paraId="6321C807" w14:textId="62B5ADCB" w:rsidR="00367747" w:rsidRDefault="00A56DCB">
      <w:pPr>
        <w:pStyle w:val="TableofFigures"/>
        <w:tabs>
          <w:tab w:val="right" w:leader="dot" w:pos="9350"/>
        </w:tabs>
        <w:rPr>
          <w:rFonts w:asciiTheme="minorHAnsi" w:eastAsiaTheme="minorEastAsia" w:hAnsiTheme="minorHAnsi"/>
          <w:noProof/>
        </w:rPr>
      </w:pPr>
      <w:hyperlink w:anchor="_Toc102742429" w:history="1">
        <w:r w:rsidR="00367747" w:rsidRPr="00234A57">
          <w:rPr>
            <w:rStyle w:val="Hyperlink"/>
            <w:noProof/>
          </w:rPr>
          <w:t>Scheme 2.6: TFA-promoted Boc deprotection of the propargyl piperazinone 2.62’.</w:t>
        </w:r>
        <w:r w:rsidR="00367747">
          <w:rPr>
            <w:noProof/>
            <w:webHidden/>
          </w:rPr>
          <w:tab/>
        </w:r>
        <w:r w:rsidR="00367747">
          <w:rPr>
            <w:noProof/>
            <w:webHidden/>
          </w:rPr>
          <w:fldChar w:fldCharType="begin"/>
        </w:r>
        <w:r w:rsidR="00367747">
          <w:rPr>
            <w:noProof/>
            <w:webHidden/>
          </w:rPr>
          <w:instrText xml:space="preserve"> PAGEREF _Toc102742429 \h </w:instrText>
        </w:r>
        <w:r w:rsidR="00367747">
          <w:rPr>
            <w:noProof/>
            <w:webHidden/>
          </w:rPr>
        </w:r>
        <w:r w:rsidR="00367747">
          <w:rPr>
            <w:noProof/>
            <w:webHidden/>
          </w:rPr>
          <w:fldChar w:fldCharType="separate"/>
        </w:r>
        <w:r w:rsidR="00A91D35">
          <w:rPr>
            <w:noProof/>
            <w:webHidden/>
          </w:rPr>
          <w:t>54</w:t>
        </w:r>
        <w:r w:rsidR="00367747">
          <w:rPr>
            <w:noProof/>
            <w:webHidden/>
          </w:rPr>
          <w:fldChar w:fldCharType="end"/>
        </w:r>
      </w:hyperlink>
    </w:p>
    <w:p w14:paraId="2203B1E6" w14:textId="1C659BEC" w:rsidR="00367747" w:rsidRDefault="00A56DCB">
      <w:pPr>
        <w:pStyle w:val="TableofFigures"/>
        <w:tabs>
          <w:tab w:val="right" w:leader="dot" w:pos="9350"/>
        </w:tabs>
        <w:rPr>
          <w:rFonts w:asciiTheme="minorHAnsi" w:eastAsiaTheme="minorEastAsia" w:hAnsiTheme="minorHAnsi"/>
          <w:noProof/>
        </w:rPr>
      </w:pPr>
      <w:hyperlink w:anchor="_Toc102742430" w:history="1">
        <w:r w:rsidR="00367747" w:rsidRPr="00234A57">
          <w:rPr>
            <w:rStyle w:val="Hyperlink"/>
            <w:noProof/>
          </w:rPr>
          <w:t>Scheme 2.7: Synthetic route for 3-cyclohexylpropanoic acid 2.66.</w:t>
        </w:r>
        <w:r w:rsidR="00367747">
          <w:rPr>
            <w:noProof/>
            <w:webHidden/>
          </w:rPr>
          <w:tab/>
        </w:r>
        <w:r w:rsidR="00367747">
          <w:rPr>
            <w:noProof/>
            <w:webHidden/>
          </w:rPr>
          <w:fldChar w:fldCharType="begin"/>
        </w:r>
        <w:r w:rsidR="00367747">
          <w:rPr>
            <w:noProof/>
            <w:webHidden/>
          </w:rPr>
          <w:instrText xml:space="preserve"> PAGEREF _Toc102742430 \h </w:instrText>
        </w:r>
        <w:r w:rsidR="00367747">
          <w:rPr>
            <w:noProof/>
            <w:webHidden/>
          </w:rPr>
        </w:r>
        <w:r w:rsidR="00367747">
          <w:rPr>
            <w:noProof/>
            <w:webHidden/>
          </w:rPr>
          <w:fldChar w:fldCharType="separate"/>
        </w:r>
        <w:r w:rsidR="00A91D35">
          <w:rPr>
            <w:noProof/>
            <w:webHidden/>
          </w:rPr>
          <w:t>54</w:t>
        </w:r>
        <w:r w:rsidR="00367747">
          <w:rPr>
            <w:noProof/>
            <w:webHidden/>
          </w:rPr>
          <w:fldChar w:fldCharType="end"/>
        </w:r>
      </w:hyperlink>
    </w:p>
    <w:p w14:paraId="02CC99FA" w14:textId="153DA726" w:rsidR="00367747" w:rsidRDefault="00A56DCB">
      <w:pPr>
        <w:pStyle w:val="TableofFigures"/>
        <w:tabs>
          <w:tab w:val="right" w:leader="dot" w:pos="9350"/>
        </w:tabs>
        <w:rPr>
          <w:rFonts w:asciiTheme="minorHAnsi" w:eastAsiaTheme="minorEastAsia" w:hAnsiTheme="minorHAnsi"/>
          <w:noProof/>
        </w:rPr>
      </w:pPr>
      <w:hyperlink w:anchor="_Toc102742431" w:history="1">
        <w:r w:rsidR="00367747" w:rsidRPr="00234A57">
          <w:rPr>
            <w:rStyle w:val="Hyperlink"/>
            <w:noProof/>
          </w:rPr>
          <w:t>Scheme 2.8: Synthetic route for the cyclohexylpropanoyl piperazinone 2.67.</w:t>
        </w:r>
        <w:r w:rsidR="00367747">
          <w:rPr>
            <w:noProof/>
            <w:webHidden/>
          </w:rPr>
          <w:tab/>
        </w:r>
        <w:r w:rsidR="00367747">
          <w:rPr>
            <w:noProof/>
            <w:webHidden/>
          </w:rPr>
          <w:fldChar w:fldCharType="begin"/>
        </w:r>
        <w:r w:rsidR="00367747">
          <w:rPr>
            <w:noProof/>
            <w:webHidden/>
          </w:rPr>
          <w:instrText xml:space="preserve"> PAGEREF _Toc102742431 \h </w:instrText>
        </w:r>
        <w:r w:rsidR="00367747">
          <w:rPr>
            <w:noProof/>
            <w:webHidden/>
          </w:rPr>
        </w:r>
        <w:r w:rsidR="00367747">
          <w:rPr>
            <w:noProof/>
            <w:webHidden/>
          </w:rPr>
          <w:fldChar w:fldCharType="separate"/>
        </w:r>
        <w:r w:rsidR="00A91D35">
          <w:rPr>
            <w:noProof/>
            <w:webHidden/>
          </w:rPr>
          <w:t>55</w:t>
        </w:r>
        <w:r w:rsidR="00367747">
          <w:rPr>
            <w:noProof/>
            <w:webHidden/>
          </w:rPr>
          <w:fldChar w:fldCharType="end"/>
        </w:r>
      </w:hyperlink>
    </w:p>
    <w:p w14:paraId="7E3BC1FD" w14:textId="7A150DAF" w:rsidR="00367747" w:rsidRDefault="00A56DCB">
      <w:pPr>
        <w:pStyle w:val="TableofFigures"/>
        <w:tabs>
          <w:tab w:val="right" w:leader="dot" w:pos="9350"/>
        </w:tabs>
        <w:rPr>
          <w:rFonts w:asciiTheme="minorHAnsi" w:eastAsiaTheme="minorEastAsia" w:hAnsiTheme="minorHAnsi"/>
          <w:noProof/>
        </w:rPr>
      </w:pPr>
      <w:hyperlink w:anchor="_Toc102742432" w:history="1">
        <w:r w:rsidR="00367747" w:rsidRPr="00234A57">
          <w:rPr>
            <w:rStyle w:val="Hyperlink"/>
            <w:noProof/>
          </w:rPr>
          <w:t>Scheme 2.9: Synthetic route for the cyclohexylpropanoyl piperazinone 2.67 in a higher yield.</w:t>
        </w:r>
        <w:r w:rsidR="00367747">
          <w:rPr>
            <w:noProof/>
            <w:webHidden/>
          </w:rPr>
          <w:tab/>
        </w:r>
        <w:r w:rsidR="00367747">
          <w:rPr>
            <w:noProof/>
            <w:webHidden/>
          </w:rPr>
          <w:fldChar w:fldCharType="begin"/>
        </w:r>
        <w:r w:rsidR="00367747">
          <w:rPr>
            <w:noProof/>
            <w:webHidden/>
          </w:rPr>
          <w:instrText xml:space="preserve"> PAGEREF _Toc102742432 \h </w:instrText>
        </w:r>
        <w:r w:rsidR="00367747">
          <w:rPr>
            <w:noProof/>
            <w:webHidden/>
          </w:rPr>
        </w:r>
        <w:r w:rsidR="00367747">
          <w:rPr>
            <w:noProof/>
            <w:webHidden/>
          </w:rPr>
          <w:fldChar w:fldCharType="separate"/>
        </w:r>
        <w:r w:rsidR="00A91D35">
          <w:rPr>
            <w:noProof/>
            <w:webHidden/>
          </w:rPr>
          <w:t>56</w:t>
        </w:r>
        <w:r w:rsidR="00367747">
          <w:rPr>
            <w:noProof/>
            <w:webHidden/>
          </w:rPr>
          <w:fldChar w:fldCharType="end"/>
        </w:r>
      </w:hyperlink>
    </w:p>
    <w:p w14:paraId="558E13A0" w14:textId="61BE9C86" w:rsidR="00367747" w:rsidRDefault="00A56DCB">
      <w:pPr>
        <w:pStyle w:val="TableofFigures"/>
        <w:tabs>
          <w:tab w:val="right" w:leader="dot" w:pos="9350"/>
        </w:tabs>
        <w:rPr>
          <w:rFonts w:asciiTheme="minorHAnsi" w:eastAsiaTheme="minorEastAsia" w:hAnsiTheme="minorHAnsi"/>
          <w:noProof/>
        </w:rPr>
      </w:pPr>
      <w:hyperlink w:anchor="_Toc102742433" w:history="1">
        <w:r w:rsidR="00367747" w:rsidRPr="00234A57">
          <w:rPr>
            <w:rStyle w:val="Hyperlink"/>
            <w:b/>
            <w:bCs/>
            <w:noProof/>
          </w:rPr>
          <w:t>Scheme 2.10: Synthetic</w:t>
        </w:r>
        <w:r w:rsidR="00367747" w:rsidRPr="00234A57">
          <w:rPr>
            <w:rStyle w:val="Hyperlink"/>
            <w:b/>
            <w:noProof/>
          </w:rPr>
          <w:t xml:space="preserve"> route for the propargyl piperazinone amide analogs via amide coupling (a.) and acylation (b.).</w:t>
        </w:r>
        <w:r w:rsidR="00367747">
          <w:rPr>
            <w:noProof/>
            <w:webHidden/>
          </w:rPr>
          <w:tab/>
        </w:r>
        <w:r w:rsidR="00367747">
          <w:rPr>
            <w:noProof/>
            <w:webHidden/>
          </w:rPr>
          <w:fldChar w:fldCharType="begin"/>
        </w:r>
        <w:r w:rsidR="00367747">
          <w:rPr>
            <w:noProof/>
            <w:webHidden/>
          </w:rPr>
          <w:instrText xml:space="preserve"> PAGEREF _Toc102742433 \h </w:instrText>
        </w:r>
        <w:r w:rsidR="00367747">
          <w:rPr>
            <w:noProof/>
            <w:webHidden/>
          </w:rPr>
        </w:r>
        <w:r w:rsidR="00367747">
          <w:rPr>
            <w:noProof/>
            <w:webHidden/>
          </w:rPr>
          <w:fldChar w:fldCharType="separate"/>
        </w:r>
        <w:r w:rsidR="00A91D35">
          <w:rPr>
            <w:noProof/>
            <w:webHidden/>
          </w:rPr>
          <w:t>57</w:t>
        </w:r>
        <w:r w:rsidR="00367747">
          <w:rPr>
            <w:noProof/>
            <w:webHidden/>
          </w:rPr>
          <w:fldChar w:fldCharType="end"/>
        </w:r>
      </w:hyperlink>
    </w:p>
    <w:p w14:paraId="4693D6B0" w14:textId="3667C4AB" w:rsidR="00367747" w:rsidRDefault="00A56DCB">
      <w:pPr>
        <w:pStyle w:val="TableofFigures"/>
        <w:tabs>
          <w:tab w:val="right" w:leader="dot" w:pos="9350"/>
        </w:tabs>
        <w:rPr>
          <w:rFonts w:asciiTheme="minorHAnsi" w:eastAsiaTheme="minorEastAsia" w:hAnsiTheme="minorHAnsi"/>
          <w:noProof/>
        </w:rPr>
      </w:pPr>
      <w:hyperlink w:anchor="_Toc102742434" w:history="1">
        <w:r w:rsidR="00367747" w:rsidRPr="00234A57">
          <w:rPr>
            <w:rStyle w:val="Hyperlink"/>
            <w:noProof/>
          </w:rPr>
          <w:t>Scheme 2.11: Synthetic route for the propargyl piperazinone urea analogs.</w:t>
        </w:r>
        <w:r w:rsidR="00367747">
          <w:rPr>
            <w:noProof/>
            <w:webHidden/>
          </w:rPr>
          <w:tab/>
        </w:r>
        <w:r w:rsidR="00367747">
          <w:rPr>
            <w:noProof/>
            <w:webHidden/>
          </w:rPr>
          <w:fldChar w:fldCharType="begin"/>
        </w:r>
        <w:r w:rsidR="00367747">
          <w:rPr>
            <w:noProof/>
            <w:webHidden/>
          </w:rPr>
          <w:instrText xml:space="preserve"> PAGEREF _Toc102742434 \h </w:instrText>
        </w:r>
        <w:r w:rsidR="00367747">
          <w:rPr>
            <w:noProof/>
            <w:webHidden/>
          </w:rPr>
        </w:r>
        <w:r w:rsidR="00367747">
          <w:rPr>
            <w:noProof/>
            <w:webHidden/>
          </w:rPr>
          <w:fldChar w:fldCharType="separate"/>
        </w:r>
        <w:r w:rsidR="00A91D35">
          <w:rPr>
            <w:noProof/>
            <w:webHidden/>
          </w:rPr>
          <w:t>58</w:t>
        </w:r>
        <w:r w:rsidR="00367747">
          <w:rPr>
            <w:noProof/>
            <w:webHidden/>
          </w:rPr>
          <w:fldChar w:fldCharType="end"/>
        </w:r>
      </w:hyperlink>
    </w:p>
    <w:p w14:paraId="309FF78E" w14:textId="3CDE6D15" w:rsidR="00367747" w:rsidRDefault="00A56DCB">
      <w:pPr>
        <w:pStyle w:val="TableofFigures"/>
        <w:tabs>
          <w:tab w:val="right" w:leader="dot" w:pos="9350"/>
        </w:tabs>
        <w:rPr>
          <w:rFonts w:asciiTheme="minorHAnsi" w:eastAsiaTheme="minorEastAsia" w:hAnsiTheme="minorHAnsi"/>
          <w:noProof/>
        </w:rPr>
      </w:pPr>
      <w:hyperlink w:anchor="_Toc102742435" w:history="1">
        <w:r w:rsidR="00367747" w:rsidRPr="00234A57">
          <w:rPr>
            <w:rStyle w:val="Hyperlink"/>
            <w:noProof/>
          </w:rPr>
          <w:t>Scheme 2.12: Synthetic route for the propargyl piperazinone sulfonamide analogs.</w:t>
        </w:r>
        <w:r w:rsidR="00367747">
          <w:rPr>
            <w:noProof/>
            <w:webHidden/>
          </w:rPr>
          <w:tab/>
        </w:r>
        <w:r w:rsidR="00367747">
          <w:rPr>
            <w:noProof/>
            <w:webHidden/>
          </w:rPr>
          <w:fldChar w:fldCharType="begin"/>
        </w:r>
        <w:r w:rsidR="00367747">
          <w:rPr>
            <w:noProof/>
            <w:webHidden/>
          </w:rPr>
          <w:instrText xml:space="preserve"> PAGEREF _Toc102742435 \h </w:instrText>
        </w:r>
        <w:r w:rsidR="00367747">
          <w:rPr>
            <w:noProof/>
            <w:webHidden/>
          </w:rPr>
        </w:r>
        <w:r w:rsidR="00367747">
          <w:rPr>
            <w:noProof/>
            <w:webHidden/>
          </w:rPr>
          <w:fldChar w:fldCharType="separate"/>
        </w:r>
        <w:r w:rsidR="00A91D35">
          <w:rPr>
            <w:noProof/>
            <w:webHidden/>
          </w:rPr>
          <w:t>59</w:t>
        </w:r>
        <w:r w:rsidR="00367747">
          <w:rPr>
            <w:noProof/>
            <w:webHidden/>
          </w:rPr>
          <w:fldChar w:fldCharType="end"/>
        </w:r>
      </w:hyperlink>
    </w:p>
    <w:p w14:paraId="03E8BF5B" w14:textId="24EA9980" w:rsidR="00367747" w:rsidRDefault="00A56DCB">
      <w:pPr>
        <w:pStyle w:val="TableofFigures"/>
        <w:tabs>
          <w:tab w:val="right" w:leader="dot" w:pos="9350"/>
        </w:tabs>
        <w:rPr>
          <w:rFonts w:asciiTheme="minorHAnsi" w:eastAsiaTheme="minorEastAsia" w:hAnsiTheme="minorHAnsi"/>
          <w:noProof/>
        </w:rPr>
      </w:pPr>
      <w:hyperlink w:anchor="_Toc102742436" w:history="1">
        <w:r w:rsidR="00367747" w:rsidRPr="00234A57">
          <w:rPr>
            <w:rStyle w:val="Hyperlink"/>
            <w:noProof/>
          </w:rPr>
          <w:t>Scheme 2.13: Conditions (a) and proposed mechanism (b) for photoinduced, copper-catalyzed N-alkylation with unactivated secondary alkyl halides.</w:t>
        </w:r>
        <w:r w:rsidR="00367747">
          <w:rPr>
            <w:noProof/>
            <w:webHidden/>
          </w:rPr>
          <w:tab/>
        </w:r>
        <w:r w:rsidR="00367747">
          <w:rPr>
            <w:noProof/>
            <w:webHidden/>
          </w:rPr>
          <w:fldChar w:fldCharType="begin"/>
        </w:r>
        <w:r w:rsidR="00367747">
          <w:rPr>
            <w:noProof/>
            <w:webHidden/>
          </w:rPr>
          <w:instrText xml:space="preserve"> PAGEREF _Toc102742436 \h </w:instrText>
        </w:r>
        <w:r w:rsidR="00367747">
          <w:rPr>
            <w:noProof/>
            <w:webHidden/>
          </w:rPr>
        </w:r>
        <w:r w:rsidR="00367747">
          <w:rPr>
            <w:noProof/>
            <w:webHidden/>
          </w:rPr>
          <w:fldChar w:fldCharType="separate"/>
        </w:r>
        <w:r w:rsidR="00A91D35">
          <w:rPr>
            <w:noProof/>
            <w:webHidden/>
          </w:rPr>
          <w:t>64</w:t>
        </w:r>
        <w:r w:rsidR="00367747">
          <w:rPr>
            <w:noProof/>
            <w:webHidden/>
          </w:rPr>
          <w:fldChar w:fldCharType="end"/>
        </w:r>
      </w:hyperlink>
    </w:p>
    <w:p w14:paraId="1301C573" w14:textId="088D7866" w:rsidR="00367747" w:rsidRDefault="00A56DCB">
      <w:pPr>
        <w:pStyle w:val="TableofFigures"/>
        <w:tabs>
          <w:tab w:val="right" w:leader="dot" w:pos="9350"/>
        </w:tabs>
        <w:rPr>
          <w:rFonts w:asciiTheme="minorHAnsi" w:eastAsiaTheme="minorEastAsia" w:hAnsiTheme="minorHAnsi"/>
          <w:noProof/>
        </w:rPr>
      </w:pPr>
      <w:hyperlink w:anchor="_Toc102742437" w:history="1">
        <w:r w:rsidR="00367747" w:rsidRPr="00234A57">
          <w:rPr>
            <w:rStyle w:val="Hyperlink"/>
            <w:noProof/>
          </w:rPr>
          <w:t>Scheme 2.14: Proposed retrosynthetic route for N-alkylated cyclohexylpropanoyl piperazinones 2.49.</w:t>
        </w:r>
        <w:r w:rsidR="00367747">
          <w:rPr>
            <w:noProof/>
            <w:webHidden/>
          </w:rPr>
          <w:tab/>
        </w:r>
        <w:r w:rsidR="00367747">
          <w:rPr>
            <w:noProof/>
            <w:webHidden/>
          </w:rPr>
          <w:fldChar w:fldCharType="begin"/>
        </w:r>
        <w:r w:rsidR="00367747">
          <w:rPr>
            <w:noProof/>
            <w:webHidden/>
          </w:rPr>
          <w:instrText xml:space="preserve"> PAGEREF _Toc102742437 \h </w:instrText>
        </w:r>
        <w:r w:rsidR="00367747">
          <w:rPr>
            <w:noProof/>
            <w:webHidden/>
          </w:rPr>
        </w:r>
        <w:r w:rsidR="00367747">
          <w:rPr>
            <w:noProof/>
            <w:webHidden/>
          </w:rPr>
          <w:fldChar w:fldCharType="separate"/>
        </w:r>
        <w:r w:rsidR="00A91D35">
          <w:rPr>
            <w:noProof/>
            <w:webHidden/>
          </w:rPr>
          <w:t>69</w:t>
        </w:r>
        <w:r w:rsidR="00367747">
          <w:rPr>
            <w:noProof/>
            <w:webHidden/>
          </w:rPr>
          <w:fldChar w:fldCharType="end"/>
        </w:r>
      </w:hyperlink>
    </w:p>
    <w:p w14:paraId="460099E1" w14:textId="4DFA0495" w:rsidR="00367747" w:rsidRDefault="00A56DCB">
      <w:pPr>
        <w:pStyle w:val="TableofFigures"/>
        <w:tabs>
          <w:tab w:val="right" w:leader="dot" w:pos="9350"/>
        </w:tabs>
        <w:rPr>
          <w:rFonts w:asciiTheme="minorHAnsi" w:eastAsiaTheme="minorEastAsia" w:hAnsiTheme="minorHAnsi"/>
          <w:noProof/>
        </w:rPr>
      </w:pPr>
      <w:hyperlink w:anchor="_Toc102742438" w:history="1">
        <w:r w:rsidR="00367747" w:rsidRPr="00234A57">
          <w:rPr>
            <w:rStyle w:val="Hyperlink"/>
            <w:noProof/>
          </w:rPr>
          <w:t>Scheme 2.15: Attempt at photoinduced, copper-catalyzed N-alkylation of 2.121 with 2-bromo-1,1-dimethoxyethane.</w:t>
        </w:r>
        <w:r w:rsidR="00367747">
          <w:rPr>
            <w:noProof/>
            <w:webHidden/>
          </w:rPr>
          <w:tab/>
        </w:r>
        <w:r w:rsidR="00367747">
          <w:rPr>
            <w:noProof/>
            <w:webHidden/>
          </w:rPr>
          <w:fldChar w:fldCharType="begin"/>
        </w:r>
        <w:r w:rsidR="00367747">
          <w:rPr>
            <w:noProof/>
            <w:webHidden/>
          </w:rPr>
          <w:instrText xml:space="preserve"> PAGEREF _Toc102742438 \h </w:instrText>
        </w:r>
        <w:r w:rsidR="00367747">
          <w:rPr>
            <w:noProof/>
            <w:webHidden/>
          </w:rPr>
        </w:r>
        <w:r w:rsidR="00367747">
          <w:rPr>
            <w:noProof/>
            <w:webHidden/>
          </w:rPr>
          <w:fldChar w:fldCharType="separate"/>
        </w:r>
        <w:r w:rsidR="00A91D35">
          <w:rPr>
            <w:noProof/>
            <w:webHidden/>
          </w:rPr>
          <w:t>70</w:t>
        </w:r>
        <w:r w:rsidR="00367747">
          <w:rPr>
            <w:noProof/>
            <w:webHidden/>
          </w:rPr>
          <w:fldChar w:fldCharType="end"/>
        </w:r>
      </w:hyperlink>
    </w:p>
    <w:p w14:paraId="201C230F" w14:textId="7D832F40" w:rsidR="00367747" w:rsidRDefault="00A56DCB">
      <w:pPr>
        <w:pStyle w:val="TableofFigures"/>
        <w:tabs>
          <w:tab w:val="right" w:leader="dot" w:pos="9350"/>
        </w:tabs>
        <w:rPr>
          <w:rFonts w:asciiTheme="minorHAnsi" w:eastAsiaTheme="minorEastAsia" w:hAnsiTheme="minorHAnsi"/>
          <w:noProof/>
        </w:rPr>
      </w:pPr>
      <w:hyperlink w:anchor="_Toc102742439" w:history="1">
        <w:r w:rsidR="00367747" w:rsidRPr="00234A57">
          <w:rPr>
            <w:rStyle w:val="Hyperlink"/>
            <w:b/>
            <w:bCs/>
            <w:noProof/>
          </w:rPr>
          <w:t>Scheme 2.16:</w:t>
        </w:r>
        <w:r w:rsidR="00367747" w:rsidRPr="00234A57">
          <w:rPr>
            <w:rStyle w:val="Hyperlink"/>
            <w:noProof/>
          </w:rPr>
          <w:t xml:space="preserve"> </w:t>
        </w:r>
        <w:r w:rsidR="00367747" w:rsidRPr="00234A57">
          <w:rPr>
            <w:rStyle w:val="Hyperlink"/>
            <w:b/>
            <w:noProof/>
          </w:rPr>
          <w:t>Synthetic route to pyridopyrazine-1,6-dione 2.125 via TBD-mediated lactone-to-lactam conversion (a) and proposed mechanism (b).</w:t>
        </w:r>
        <w:r w:rsidR="00367747">
          <w:rPr>
            <w:noProof/>
            <w:webHidden/>
          </w:rPr>
          <w:tab/>
        </w:r>
        <w:r w:rsidR="00367747">
          <w:rPr>
            <w:noProof/>
            <w:webHidden/>
          </w:rPr>
          <w:fldChar w:fldCharType="begin"/>
        </w:r>
        <w:r w:rsidR="00367747">
          <w:rPr>
            <w:noProof/>
            <w:webHidden/>
          </w:rPr>
          <w:instrText xml:space="preserve"> PAGEREF _Toc102742439 \h </w:instrText>
        </w:r>
        <w:r w:rsidR="00367747">
          <w:rPr>
            <w:noProof/>
            <w:webHidden/>
          </w:rPr>
        </w:r>
        <w:r w:rsidR="00367747">
          <w:rPr>
            <w:noProof/>
            <w:webHidden/>
          </w:rPr>
          <w:fldChar w:fldCharType="separate"/>
        </w:r>
        <w:r w:rsidR="00A91D35">
          <w:rPr>
            <w:noProof/>
            <w:webHidden/>
          </w:rPr>
          <w:t>71</w:t>
        </w:r>
        <w:r w:rsidR="00367747">
          <w:rPr>
            <w:noProof/>
            <w:webHidden/>
          </w:rPr>
          <w:fldChar w:fldCharType="end"/>
        </w:r>
      </w:hyperlink>
    </w:p>
    <w:p w14:paraId="7279B383" w14:textId="4098B6AF" w:rsidR="00367747" w:rsidRDefault="00A56DCB">
      <w:pPr>
        <w:pStyle w:val="TableofFigures"/>
        <w:tabs>
          <w:tab w:val="right" w:leader="dot" w:pos="9350"/>
        </w:tabs>
        <w:rPr>
          <w:rFonts w:asciiTheme="minorHAnsi" w:eastAsiaTheme="minorEastAsia" w:hAnsiTheme="minorHAnsi"/>
          <w:noProof/>
        </w:rPr>
      </w:pPr>
      <w:hyperlink w:anchor="_Toc102742440" w:history="1">
        <w:r w:rsidR="00367747" w:rsidRPr="00234A57">
          <w:rPr>
            <w:rStyle w:val="Hyperlink"/>
            <w:noProof/>
          </w:rPr>
          <w:t>Scheme 2.17: Retrosynthetic route for N-alkylated Cyclohexylpropanoyl Piperazinones via lactone-to-lactam conversion.</w:t>
        </w:r>
        <w:r w:rsidR="00367747">
          <w:rPr>
            <w:noProof/>
            <w:webHidden/>
          </w:rPr>
          <w:tab/>
        </w:r>
        <w:r w:rsidR="00367747">
          <w:rPr>
            <w:noProof/>
            <w:webHidden/>
          </w:rPr>
          <w:fldChar w:fldCharType="begin"/>
        </w:r>
        <w:r w:rsidR="00367747">
          <w:rPr>
            <w:noProof/>
            <w:webHidden/>
          </w:rPr>
          <w:instrText xml:space="preserve"> PAGEREF _Toc102742440 \h </w:instrText>
        </w:r>
        <w:r w:rsidR="00367747">
          <w:rPr>
            <w:noProof/>
            <w:webHidden/>
          </w:rPr>
        </w:r>
        <w:r w:rsidR="00367747">
          <w:rPr>
            <w:noProof/>
            <w:webHidden/>
          </w:rPr>
          <w:fldChar w:fldCharType="separate"/>
        </w:r>
        <w:r w:rsidR="00A91D35">
          <w:rPr>
            <w:noProof/>
            <w:webHidden/>
          </w:rPr>
          <w:t>72</w:t>
        </w:r>
        <w:r w:rsidR="00367747">
          <w:rPr>
            <w:noProof/>
            <w:webHidden/>
          </w:rPr>
          <w:fldChar w:fldCharType="end"/>
        </w:r>
      </w:hyperlink>
    </w:p>
    <w:p w14:paraId="41E8AA37" w14:textId="02B0C05A" w:rsidR="00367747" w:rsidRDefault="00A56DCB">
      <w:pPr>
        <w:pStyle w:val="TableofFigures"/>
        <w:tabs>
          <w:tab w:val="right" w:leader="dot" w:pos="9350"/>
        </w:tabs>
        <w:rPr>
          <w:rFonts w:asciiTheme="minorHAnsi" w:eastAsiaTheme="minorEastAsia" w:hAnsiTheme="minorHAnsi"/>
          <w:noProof/>
        </w:rPr>
      </w:pPr>
      <w:hyperlink w:anchor="_Toc102742441" w:history="1">
        <w:r w:rsidR="00367747" w:rsidRPr="00234A57">
          <w:rPr>
            <w:rStyle w:val="Hyperlink"/>
            <w:noProof/>
          </w:rPr>
          <w:t>Scheme 2.18: Proposed synthetic route for the synthesis N-alkylated piperazinones 2.133 via lactone-to-lactam conversion.</w:t>
        </w:r>
        <w:r w:rsidR="00367747">
          <w:rPr>
            <w:noProof/>
            <w:webHidden/>
          </w:rPr>
          <w:tab/>
        </w:r>
        <w:r w:rsidR="00367747">
          <w:rPr>
            <w:noProof/>
            <w:webHidden/>
          </w:rPr>
          <w:fldChar w:fldCharType="begin"/>
        </w:r>
        <w:r w:rsidR="00367747">
          <w:rPr>
            <w:noProof/>
            <w:webHidden/>
          </w:rPr>
          <w:instrText xml:space="preserve"> PAGEREF _Toc102742441 \h </w:instrText>
        </w:r>
        <w:r w:rsidR="00367747">
          <w:rPr>
            <w:noProof/>
            <w:webHidden/>
          </w:rPr>
        </w:r>
        <w:r w:rsidR="00367747">
          <w:rPr>
            <w:noProof/>
            <w:webHidden/>
          </w:rPr>
          <w:fldChar w:fldCharType="separate"/>
        </w:r>
        <w:r w:rsidR="00A91D35">
          <w:rPr>
            <w:noProof/>
            <w:webHidden/>
          </w:rPr>
          <w:t>72</w:t>
        </w:r>
        <w:r w:rsidR="00367747">
          <w:rPr>
            <w:noProof/>
            <w:webHidden/>
          </w:rPr>
          <w:fldChar w:fldCharType="end"/>
        </w:r>
      </w:hyperlink>
    </w:p>
    <w:p w14:paraId="15D6E31D" w14:textId="308881CF" w:rsidR="00367747" w:rsidRDefault="00A56DCB">
      <w:pPr>
        <w:pStyle w:val="TableofFigures"/>
        <w:tabs>
          <w:tab w:val="right" w:leader="dot" w:pos="9350"/>
        </w:tabs>
        <w:rPr>
          <w:rFonts w:asciiTheme="minorHAnsi" w:eastAsiaTheme="minorEastAsia" w:hAnsiTheme="minorHAnsi"/>
          <w:noProof/>
        </w:rPr>
      </w:pPr>
      <w:hyperlink w:anchor="_Toc102742442" w:history="1">
        <w:r w:rsidR="00367747" w:rsidRPr="00234A57">
          <w:rPr>
            <w:rStyle w:val="Hyperlink"/>
            <w:noProof/>
          </w:rPr>
          <w:t xml:space="preserve">Scheme 2.19: Retrosynthetic route for N-alkylated cyclohexylpropanoyl piperazinones 2.49 via </w:t>
        </w:r>
        <w:r w:rsidR="00367747" w:rsidRPr="00234A57">
          <w:rPr>
            <w:rStyle w:val="Hyperlink"/>
            <w:rFonts w:cs="Times New Roman"/>
            <w:noProof/>
          </w:rPr>
          <w:t>an aminolytic ring-opening of ethylene oxide</w:t>
        </w:r>
        <w:r w:rsidR="00367747" w:rsidRPr="00234A57">
          <w:rPr>
            <w:rStyle w:val="Hyperlink"/>
            <w:noProof/>
          </w:rPr>
          <w:t>.</w:t>
        </w:r>
        <w:r w:rsidR="00367747">
          <w:rPr>
            <w:noProof/>
            <w:webHidden/>
          </w:rPr>
          <w:tab/>
        </w:r>
        <w:r w:rsidR="00367747">
          <w:rPr>
            <w:noProof/>
            <w:webHidden/>
          </w:rPr>
          <w:fldChar w:fldCharType="begin"/>
        </w:r>
        <w:r w:rsidR="00367747">
          <w:rPr>
            <w:noProof/>
            <w:webHidden/>
          </w:rPr>
          <w:instrText xml:space="preserve"> PAGEREF _Toc102742442 \h </w:instrText>
        </w:r>
        <w:r w:rsidR="00367747">
          <w:rPr>
            <w:noProof/>
            <w:webHidden/>
          </w:rPr>
        </w:r>
        <w:r w:rsidR="00367747">
          <w:rPr>
            <w:noProof/>
            <w:webHidden/>
          </w:rPr>
          <w:fldChar w:fldCharType="separate"/>
        </w:r>
        <w:r w:rsidR="00A91D35">
          <w:rPr>
            <w:noProof/>
            <w:webHidden/>
          </w:rPr>
          <w:t>73</w:t>
        </w:r>
        <w:r w:rsidR="00367747">
          <w:rPr>
            <w:noProof/>
            <w:webHidden/>
          </w:rPr>
          <w:fldChar w:fldCharType="end"/>
        </w:r>
      </w:hyperlink>
    </w:p>
    <w:p w14:paraId="6FD38EEC" w14:textId="1ACE07FC" w:rsidR="00367747" w:rsidRDefault="00A56DCB">
      <w:pPr>
        <w:pStyle w:val="TableofFigures"/>
        <w:tabs>
          <w:tab w:val="right" w:leader="dot" w:pos="9350"/>
        </w:tabs>
        <w:rPr>
          <w:rFonts w:asciiTheme="minorHAnsi" w:eastAsiaTheme="minorEastAsia" w:hAnsiTheme="minorHAnsi"/>
          <w:noProof/>
        </w:rPr>
      </w:pPr>
      <w:hyperlink w:anchor="_Toc102742443" w:history="1">
        <w:r w:rsidR="00367747" w:rsidRPr="00234A57">
          <w:rPr>
            <w:rStyle w:val="Hyperlink"/>
            <w:noProof/>
          </w:rPr>
          <w:t>Scheme 2.20: Photoinduced copper-catalyzed synthesis of compound 2.115.</w:t>
        </w:r>
        <w:r w:rsidR="00367747">
          <w:rPr>
            <w:noProof/>
            <w:webHidden/>
          </w:rPr>
          <w:tab/>
        </w:r>
        <w:r w:rsidR="00367747">
          <w:rPr>
            <w:noProof/>
            <w:webHidden/>
          </w:rPr>
          <w:fldChar w:fldCharType="begin"/>
        </w:r>
        <w:r w:rsidR="00367747">
          <w:rPr>
            <w:noProof/>
            <w:webHidden/>
          </w:rPr>
          <w:instrText xml:space="preserve"> PAGEREF _Toc102742443 \h </w:instrText>
        </w:r>
        <w:r w:rsidR="00367747">
          <w:rPr>
            <w:noProof/>
            <w:webHidden/>
          </w:rPr>
        </w:r>
        <w:r w:rsidR="00367747">
          <w:rPr>
            <w:noProof/>
            <w:webHidden/>
          </w:rPr>
          <w:fldChar w:fldCharType="separate"/>
        </w:r>
        <w:r w:rsidR="00A91D35">
          <w:rPr>
            <w:noProof/>
            <w:webHidden/>
          </w:rPr>
          <w:t>79</w:t>
        </w:r>
        <w:r w:rsidR="00367747">
          <w:rPr>
            <w:noProof/>
            <w:webHidden/>
          </w:rPr>
          <w:fldChar w:fldCharType="end"/>
        </w:r>
      </w:hyperlink>
    </w:p>
    <w:p w14:paraId="221EE733" w14:textId="5C7F54E2" w:rsidR="00367747" w:rsidRDefault="00A56DCB">
      <w:pPr>
        <w:pStyle w:val="TableofFigures"/>
        <w:tabs>
          <w:tab w:val="right" w:leader="dot" w:pos="9350"/>
        </w:tabs>
        <w:rPr>
          <w:rFonts w:asciiTheme="minorHAnsi" w:eastAsiaTheme="minorEastAsia" w:hAnsiTheme="minorHAnsi"/>
          <w:noProof/>
        </w:rPr>
      </w:pPr>
      <w:hyperlink w:anchor="_Toc102742444" w:history="1">
        <w:r w:rsidR="00367747" w:rsidRPr="00234A57">
          <w:rPr>
            <w:rStyle w:val="Hyperlink"/>
            <w:noProof/>
          </w:rPr>
          <w:t>Scheme 2.21: Retrosynthetic route for analogs 2.141 from the Weinreb amide cyclohexylpropanoyl piperazinone.</w:t>
        </w:r>
        <w:r w:rsidR="00367747">
          <w:rPr>
            <w:noProof/>
            <w:webHidden/>
          </w:rPr>
          <w:tab/>
        </w:r>
        <w:r w:rsidR="00367747">
          <w:rPr>
            <w:noProof/>
            <w:webHidden/>
          </w:rPr>
          <w:fldChar w:fldCharType="begin"/>
        </w:r>
        <w:r w:rsidR="00367747">
          <w:rPr>
            <w:noProof/>
            <w:webHidden/>
          </w:rPr>
          <w:instrText xml:space="preserve"> PAGEREF _Toc102742444 \h </w:instrText>
        </w:r>
        <w:r w:rsidR="00367747">
          <w:rPr>
            <w:noProof/>
            <w:webHidden/>
          </w:rPr>
        </w:r>
        <w:r w:rsidR="00367747">
          <w:rPr>
            <w:noProof/>
            <w:webHidden/>
          </w:rPr>
          <w:fldChar w:fldCharType="separate"/>
        </w:r>
        <w:r w:rsidR="00A91D35">
          <w:rPr>
            <w:noProof/>
            <w:webHidden/>
          </w:rPr>
          <w:t>79</w:t>
        </w:r>
        <w:r w:rsidR="00367747">
          <w:rPr>
            <w:noProof/>
            <w:webHidden/>
          </w:rPr>
          <w:fldChar w:fldCharType="end"/>
        </w:r>
      </w:hyperlink>
    </w:p>
    <w:p w14:paraId="169865EC" w14:textId="36E8E2E1" w:rsidR="00367747" w:rsidRDefault="00A56DCB">
      <w:pPr>
        <w:pStyle w:val="TableofFigures"/>
        <w:tabs>
          <w:tab w:val="right" w:leader="dot" w:pos="9350"/>
        </w:tabs>
        <w:rPr>
          <w:rFonts w:asciiTheme="minorHAnsi" w:eastAsiaTheme="minorEastAsia" w:hAnsiTheme="minorHAnsi"/>
          <w:noProof/>
        </w:rPr>
      </w:pPr>
      <w:hyperlink w:anchor="_Toc102742445" w:history="1">
        <w:r w:rsidR="00367747" w:rsidRPr="00234A57">
          <w:rPr>
            <w:rStyle w:val="Hyperlink"/>
            <w:noProof/>
          </w:rPr>
          <w:t>Scheme 2.22: Retrosynthetic route for analogs 2.143 from the Weinreb amide cyclohexylpropanoyl piperazinone.</w:t>
        </w:r>
        <w:r w:rsidR="00367747">
          <w:rPr>
            <w:noProof/>
            <w:webHidden/>
          </w:rPr>
          <w:tab/>
        </w:r>
        <w:r w:rsidR="00367747">
          <w:rPr>
            <w:noProof/>
            <w:webHidden/>
          </w:rPr>
          <w:fldChar w:fldCharType="begin"/>
        </w:r>
        <w:r w:rsidR="00367747">
          <w:rPr>
            <w:noProof/>
            <w:webHidden/>
          </w:rPr>
          <w:instrText xml:space="preserve"> PAGEREF _Toc102742445 \h </w:instrText>
        </w:r>
        <w:r w:rsidR="00367747">
          <w:rPr>
            <w:noProof/>
            <w:webHidden/>
          </w:rPr>
        </w:r>
        <w:r w:rsidR="00367747">
          <w:rPr>
            <w:noProof/>
            <w:webHidden/>
          </w:rPr>
          <w:fldChar w:fldCharType="separate"/>
        </w:r>
        <w:r w:rsidR="00A91D35">
          <w:rPr>
            <w:noProof/>
            <w:webHidden/>
          </w:rPr>
          <w:t>80</w:t>
        </w:r>
        <w:r w:rsidR="00367747">
          <w:rPr>
            <w:noProof/>
            <w:webHidden/>
          </w:rPr>
          <w:fldChar w:fldCharType="end"/>
        </w:r>
      </w:hyperlink>
    </w:p>
    <w:p w14:paraId="6F8AD2C4" w14:textId="0D726803" w:rsidR="00367747" w:rsidRDefault="00A56DCB">
      <w:pPr>
        <w:pStyle w:val="TableofFigures"/>
        <w:tabs>
          <w:tab w:val="right" w:leader="dot" w:pos="9350"/>
        </w:tabs>
        <w:rPr>
          <w:rFonts w:asciiTheme="minorHAnsi" w:eastAsiaTheme="minorEastAsia" w:hAnsiTheme="minorHAnsi"/>
          <w:noProof/>
        </w:rPr>
      </w:pPr>
      <w:hyperlink w:anchor="_Toc102742446" w:history="1">
        <w:r w:rsidR="00367747" w:rsidRPr="00234A57">
          <w:rPr>
            <w:rStyle w:val="Hyperlink"/>
            <w:b/>
            <w:bCs/>
            <w:noProof/>
          </w:rPr>
          <w:t>Scheme 2.23:</w:t>
        </w:r>
        <w:r w:rsidR="00367747" w:rsidRPr="00234A57">
          <w:rPr>
            <w:rStyle w:val="Hyperlink"/>
            <w:noProof/>
          </w:rPr>
          <w:t xml:space="preserve"> </w:t>
        </w:r>
        <w:r w:rsidR="00367747" w:rsidRPr="00234A57">
          <w:rPr>
            <w:rStyle w:val="Hyperlink"/>
            <w:b/>
            <w:noProof/>
          </w:rPr>
          <w:t>Synthetic route for the tetrazole cyclohexylpropanoyl piperazinone 2.141.</w:t>
        </w:r>
        <w:r w:rsidR="00367747">
          <w:rPr>
            <w:noProof/>
            <w:webHidden/>
          </w:rPr>
          <w:tab/>
        </w:r>
        <w:r w:rsidR="00367747">
          <w:rPr>
            <w:noProof/>
            <w:webHidden/>
          </w:rPr>
          <w:fldChar w:fldCharType="begin"/>
        </w:r>
        <w:r w:rsidR="00367747">
          <w:rPr>
            <w:noProof/>
            <w:webHidden/>
          </w:rPr>
          <w:instrText xml:space="preserve"> PAGEREF _Toc102742446 \h </w:instrText>
        </w:r>
        <w:r w:rsidR="00367747">
          <w:rPr>
            <w:noProof/>
            <w:webHidden/>
          </w:rPr>
        </w:r>
        <w:r w:rsidR="00367747">
          <w:rPr>
            <w:noProof/>
            <w:webHidden/>
          </w:rPr>
          <w:fldChar w:fldCharType="separate"/>
        </w:r>
        <w:r w:rsidR="00A91D35">
          <w:rPr>
            <w:noProof/>
            <w:webHidden/>
          </w:rPr>
          <w:t>82</w:t>
        </w:r>
        <w:r w:rsidR="00367747">
          <w:rPr>
            <w:noProof/>
            <w:webHidden/>
          </w:rPr>
          <w:fldChar w:fldCharType="end"/>
        </w:r>
      </w:hyperlink>
    </w:p>
    <w:p w14:paraId="3BC4A6B5" w14:textId="7FCD067C" w:rsidR="00367747" w:rsidRDefault="00A56DCB">
      <w:pPr>
        <w:pStyle w:val="TableofFigures"/>
        <w:tabs>
          <w:tab w:val="right" w:leader="dot" w:pos="9350"/>
        </w:tabs>
        <w:rPr>
          <w:rFonts w:asciiTheme="minorHAnsi" w:eastAsiaTheme="minorEastAsia" w:hAnsiTheme="minorHAnsi"/>
          <w:noProof/>
        </w:rPr>
      </w:pPr>
      <w:hyperlink w:anchor="_Toc102742447" w:history="1">
        <w:r w:rsidR="00367747" w:rsidRPr="00234A57">
          <w:rPr>
            <w:rStyle w:val="Hyperlink"/>
            <w:noProof/>
          </w:rPr>
          <w:t>Scheme 2.24: Synthetic route for the Boc ethylamine cyclohexylpropanoyl piperazinone 2.143.</w:t>
        </w:r>
        <w:r w:rsidR="00367747">
          <w:rPr>
            <w:noProof/>
            <w:webHidden/>
          </w:rPr>
          <w:tab/>
        </w:r>
        <w:r w:rsidR="00367747">
          <w:rPr>
            <w:noProof/>
            <w:webHidden/>
          </w:rPr>
          <w:fldChar w:fldCharType="begin"/>
        </w:r>
        <w:r w:rsidR="00367747">
          <w:rPr>
            <w:noProof/>
            <w:webHidden/>
          </w:rPr>
          <w:instrText xml:space="preserve"> PAGEREF _Toc102742447 \h </w:instrText>
        </w:r>
        <w:r w:rsidR="00367747">
          <w:rPr>
            <w:noProof/>
            <w:webHidden/>
          </w:rPr>
        </w:r>
        <w:r w:rsidR="00367747">
          <w:rPr>
            <w:noProof/>
            <w:webHidden/>
          </w:rPr>
          <w:fldChar w:fldCharType="separate"/>
        </w:r>
        <w:r w:rsidR="00A91D35">
          <w:rPr>
            <w:noProof/>
            <w:webHidden/>
          </w:rPr>
          <w:t>83</w:t>
        </w:r>
        <w:r w:rsidR="00367747">
          <w:rPr>
            <w:noProof/>
            <w:webHidden/>
          </w:rPr>
          <w:fldChar w:fldCharType="end"/>
        </w:r>
      </w:hyperlink>
    </w:p>
    <w:p w14:paraId="023C5130" w14:textId="51CDE5C2" w:rsidR="00367747" w:rsidRDefault="00A56DCB">
      <w:pPr>
        <w:pStyle w:val="TableofFigures"/>
        <w:tabs>
          <w:tab w:val="right" w:leader="dot" w:pos="9350"/>
        </w:tabs>
        <w:rPr>
          <w:rFonts w:asciiTheme="minorHAnsi" w:eastAsiaTheme="minorEastAsia" w:hAnsiTheme="minorHAnsi"/>
          <w:noProof/>
        </w:rPr>
      </w:pPr>
      <w:hyperlink w:anchor="_Toc102742448" w:history="1">
        <w:r w:rsidR="00367747" w:rsidRPr="00234A57">
          <w:rPr>
            <w:rStyle w:val="Hyperlink"/>
            <w:noProof/>
          </w:rPr>
          <w:t>Scheme 3.1: Synthesis of (</w:t>
        </w:r>
        <w:r w:rsidR="00367747" w:rsidRPr="00234A57">
          <w:rPr>
            <w:rStyle w:val="Hyperlink"/>
            <w:i/>
            <w:noProof/>
          </w:rPr>
          <w:t>E</w:t>
        </w:r>
        <w:r w:rsidR="00367747" w:rsidRPr="00234A57">
          <w:rPr>
            <w:rStyle w:val="Hyperlink"/>
            <w:noProof/>
          </w:rPr>
          <w:t>)-hept-2-enoic acid (3.45) via Knoevenagel condensation.</w:t>
        </w:r>
        <w:r w:rsidR="00367747">
          <w:rPr>
            <w:noProof/>
            <w:webHidden/>
          </w:rPr>
          <w:tab/>
        </w:r>
        <w:r w:rsidR="00367747">
          <w:rPr>
            <w:noProof/>
            <w:webHidden/>
          </w:rPr>
          <w:fldChar w:fldCharType="begin"/>
        </w:r>
        <w:r w:rsidR="00367747">
          <w:rPr>
            <w:noProof/>
            <w:webHidden/>
          </w:rPr>
          <w:instrText xml:space="preserve"> PAGEREF _Toc102742448 \h </w:instrText>
        </w:r>
        <w:r w:rsidR="00367747">
          <w:rPr>
            <w:noProof/>
            <w:webHidden/>
          </w:rPr>
        </w:r>
        <w:r w:rsidR="00367747">
          <w:rPr>
            <w:noProof/>
            <w:webHidden/>
          </w:rPr>
          <w:fldChar w:fldCharType="separate"/>
        </w:r>
        <w:r w:rsidR="00A91D35">
          <w:rPr>
            <w:noProof/>
            <w:webHidden/>
          </w:rPr>
          <w:t>422</w:t>
        </w:r>
        <w:r w:rsidR="00367747">
          <w:rPr>
            <w:noProof/>
            <w:webHidden/>
          </w:rPr>
          <w:fldChar w:fldCharType="end"/>
        </w:r>
      </w:hyperlink>
    </w:p>
    <w:p w14:paraId="5F035356" w14:textId="4D2EDA67" w:rsidR="00367747" w:rsidRDefault="00A56DCB">
      <w:pPr>
        <w:pStyle w:val="TableofFigures"/>
        <w:tabs>
          <w:tab w:val="right" w:leader="dot" w:pos="9350"/>
        </w:tabs>
        <w:rPr>
          <w:rFonts w:asciiTheme="minorHAnsi" w:eastAsiaTheme="minorEastAsia" w:hAnsiTheme="minorHAnsi"/>
          <w:noProof/>
        </w:rPr>
      </w:pPr>
      <w:hyperlink w:anchor="_Toc102742449" w:history="1">
        <w:r w:rsidR="00367747" w:rsidRPr="00234A57">
          <w:rPr>
            <w:rStyle w:val="Hyperlink"/>
            <w:noProof/>
          </w:rPr>
          <w:t>Scheme 3.2: Synthetic route of the propargyl ester analog 3.16.</w:t>
        </w:r>
        <w:r w:rsidR="00367747">
          <w:rPr>
            <w:noProof/>
            <w:webHidden/>
          </w:rPr>
          <w:tab/>
        </w:r>
        <w:r w:rsidR="00367747">
          <w:rPr>
            <w:noProof/>
            <w:webHidden/>
          </w:rPr>
          <w:fldChar w:fldCharType="begin"/>
        </w:r>
        <w:r w:rsidR="00367747">
          <w:rPr>
            <w:noProof/>
            <w:webHidden/>
          </w:rPr>
          <w:instrText xml:space="preserve"> PAGEREF _Toc102742449 \h </w:instrText>
        </w:r>
        <w:r w:rsidR="00367747">
          <w:rPr>
            <w:noProof/>
            <w:webHidden/>
          </w:rPr>
        </w:r>
        <w:r w:rsidR="00367747">
          <w:rPr>
            <w:noProof/>
            <w:webHidden/>
          </w:rPr>
          <w:fldChar w:fldCharType="separate"/>
        </w:r>
        <w:r w:rsidR="00A91D35">
          <w:rPr>
            <w:noProof/>
            <w:webHidden/>
          </w:rPr>
          <w:t>423</w:t>
        </w:r>
        <w:r w:rsidR="00367747">
          <w:rPr>
            <w:noProof/>
            <w:webHidden/>
          </w:rPr>
          <w:fldChar w:fldCharType="end"/>
        </w:r>
      </w:hyperlink>
    </w:p>
    <w:p w14:paraId="1DA0ED3A" w14:textId="7FE28E24" w:rsidR="00367747" w:rsidRDefault="00A56DCB">
      <w:pPr>
        <w:pStyle w:val="TableofFigures"/>
        <w:tabs>
          <w:tab w:val="right" w:leader="dot" w:pos="9350"/>
        </w:tabs>
        <w:rPr>
          <w:rFonts w:asciiTheme="minorHAnsi" w:eastAsiaTheme="minorEastAsia" w:hAnsiTheme="minorHAnsi"/>
          <w:noProof/>
        </w:rPr>
      </w:pPr>
      <w:hyperlink w:anchor="_Toc102742450" w:history="1">
        <w:r w:rsidR="00367747" w:rsidRPr="00234A57">
          <w:rPr>
            <w:rStyle w:val="Hyperlink"/>
            <w:noProof/>
          </w:rPr>
          <w:t xml:space="preserve">Scheme 3.3: Synthetic route for the </w:t>
        </w:r>
        <w:r w:rsidR="00367747" w:rsidRPr="00234A57">
          <w:rPr>
            <w:rStyle w:val="Hyperlink"/>
            <w:i/>
            <w:noProof/>
          </w:rPr>
          <w:t xml:space="preserve">seco </w:t>
        </w:r>
        <w:r w:rsidR="00367747" w:rsidRPr="00234A57">
          <w:rPr>
            <w:rStyle w:val="Hyperlink"/>
            <w:noProof/>
          </w:rPr>
          <w:t>analogs 3.24 and 3.38.</w:t>
        </w:r>
        <w:r w:rsidR="00367747">
          <w:rPr>
            <w:noProof/>
            <w:webHidden/>
          </w:rPr>
          <w:tab/>
        </w:r>
        <w:r w:rsidR="00367747">
          <w:rPr>
            <w:noProof/>
            <w:webHidden/>
          </w:rPr>
          <w:fldChar w:fldCharType="begin"/>
        </w:r>
        <w:r w:rsidR="00367747">
          <w:rPr>
            <w:noProof/>
            <w:webHidden/>
          </w:rPr>
          <w:instrText xml:space="preserve"> PAGEREF _Toc102742450 \h </w:instrText>
        </w:r>
        <w:r w:rsidR="00367747">
          <w:rPr>
            <w:noProof/>
            <w:webHidden/>
          </w:rPr>
        </w:r>
        <w:r w:rsidR="00367747">
          <w:rPr>
            <w:noProof/>
            <w:webHidden/>
          </w:rPr>
          <w:fldChar w:fldCharType="separate"/>
        </w:r>
        <w:r w:rsidR="00A91D35">
          <w:rPr>
            <w:noProof/>
            <w:webHidden/>
          </w:rPr>
          <w:t>424</w:t>
        </w:r>
        <w:r w:rsidR="00367747">
          <w:rPr>
            <w:noProof/>
            <w:webHidden/>
          </w:rPr>
          <w:fldChar w:fldCharType="end"/>
        </w:r>
      </w:hyperlink>
    </w:p>
    <w:p w14:paraId="41B99287" w14:textId="4B30B73F" w:rsidR="00367747" w:rsidRDefault="00A56DCB">
      <w:pPr>
        <w:pStyle w:val="TableofFigures"/>
        <w:tabs>
          <w:tab w:val="right" w:leader="dot" w:pos="9350"/>
        </w:tabs>
        <w:rPr>
          <w:rFonts w:asciiTheme="minorHAnsi" w:eastAsiaTheme="minorEastAsia" w:hAnsiTheme="minorHAnsi"/>
          <w:noProof/>
        </w:rPr>
      </w:pPr>
      <w:hyperlink w:anchor="_Toc102742451" w:history="1">
        <w:r w:rsidR="00367747" w:rsidRPr="00234A57">
          <w:rPr>
            <w:rStyle w:val="Hyperlink"/>
            <w:noProof/>
          </w:rPr>
          <w:t xml:space="preserve">Scheme 3.4: Synthetic route for tyrosyl </w:t>
        </w:r>
        <w:r w:rsidR="00367747" w:rsidRPr="00234A57">
          <w:rPr>
            <w:rStyle w:val="Hyperlink"/>
            <w:i/>
            <w:noProof/>
          </w:rPr>
          <w:t>seco</w:t>
        </w:r>
        <w:r w:rsidR="00367747" w:rsidRPr="00234A57">
          <w:rPr>
            <w:rStyle w:val="Hyperlink"/>
            <w:noProof/>
          </w:rPr>
          <w:t xml:space="preserve"> analog 3.39.</w:t>
        </w:r>
        <w:r w:rsidR="00367747">
          <w:rPr>
            <w:noProof/>
            <w:webHidden/>
          </w:rPr>
          <w:tab/>
        </w:r>
        <w:r w:rsidR="00367747">
          <w:rPr>
            <w:noProof/>
            <w:webHidden/>
          </w:rPr>
          <w:fldChar w:fldCharType="begin"/>
        </w:r>
        <w:r w:rsidR="00367747">
          <w:rPr>
            <w:noProof/>
            <w:webHidden/>
          </w:rPr>
          <w:instrText xml:space="preserve"> PAGEREF _Toc102742451 \h </w:instrText>
        </w:r>
        <w:r w:rsidR="00367747">
          <w:rPr>
            <w:noProof/>
            <w:webHidden/>
          </w:rPr>
        </w:r>
        <w:r w:rsidR="00367747">
          <w:rPr>
            <w:noProof/>
            <w:webHidden/>
          </w:rPr>
          <w:fldChar w:fldCharType="separate"/>
        </w:r>
        <w:r w:rsidR="00A91D35">
          <w:rPr>
            <w:noProof/>
            <w:webHidden/>
          </w:rPr>
          <w:t>425</w:t>
        </w:r>
        <w:r w:rsidR="00367747">
          <w:rPr>
            <w:noProof/>
            <w:webHidden/>
          </w:rPr>
          <w:fldChar w:fldCharType="end"/>
        </w:r>
      </w:hyperlink>
    </w:p>
    <w:p w14:paraId="07371153" w14:textId="49AF6CB8" w:rsidR="00367747" w:rsidRDefault="00A56DCB">
      <w:pPr>
        <w:pStyle w:val="TableofFigures"/>
        <w:tabs>
          <w:tab w:val="right" w:leader="dot" w:pos="9350"/>
        </w:tabs>
        <w:rPr>
          <w:rFonts w:asciiTheme="minorHAnsi" w:eastAsiaTheme="minorEastAsia" w:hAnsiTheme="minorHAnsi"/>
          <w:noProof/>
        </w:rPr>
      </w:pPr>
      <w:hyperlink w:anchor="_Toc102742452" w:history="1">
        <w:r w:rsidR="00367747" w:rsidRPr="00234A57">
          <w:rPr>
            <w:rStyle w:val="Hyperlink"/>
            <w:noProof/>
          </w:rPr>
          <w:t xml:space="preserve">Scheme 3.5: Synthetic route for the N-terminus methylated </w:t>
        </w:r>
        <w:r w:rsidR="00367747" w:rsidRPr="00234A57">
          <w:rPr>
            <w:rStyle w:val="Hyperlink"/>
            <w:i/>
            <w:noProof/>
          </w:rPr>
          <w:t>seco</w:t>
        </w:r>
        <w:r w:rsidR="00367747" w:rsidRPr="00234A57">
          <w:rPr>
            <w:rStyle w:val="Hyperlink"/>
            <w:noProof/>
          </w:rPr>
          <w:t xml:space="preserve"> analog 3.40.</w:t>
        </w:r>
        <w:r w:rsidR="00367747">
          <w:rPr>
            <w:noProof/>
            <w:webHidden/>
          </w:rPr>
          <w:tab/>
        </w:r>
        <w:r w:rsidR="00367747">
          <w:rPr>
            <w:noProof/>
            <w:webHidden/>
          </w:rPr>
          <w:fldChar w:fldCharType="begin"/>
        </w:r>
        <w:r w:rsidR="00367747">
          <w:rPr>
            <w:noProof/>
            <w:webHidden/>
          </w:rPr>
          <w:instrText xml:space="preserve"> PAGEREF _Toc102742452 \h </w:instrText>
        </w:r>
        <w:r w:rsidR="00367747">
          <w:rPr>
            <w:noProof/>
            <w:webHidden/>
          </w:rPr>
        </w:r>
        <w:r w:rsidR="00367747">
          <w:rPr>
            <w:noProof/>
            <w:webHidden/>
          </w:rPr>
          <w:fldChar w:fldCharType="separate"/>
        </w:r>
        <w:r w:rsidR="00A91D35">
          <w:rPr>
            <w:noProof/>
            <w:webHidden/>
          </w:rPr>
          <w:t>426</w:t>
        </w:r>
        <w:r w:rsidR="00367747">
          <w:rPr>
            <w:noProof/>
            <w:webHidden/>
          </w:rPr>
          <w:fldChar w:fldCharType="end"/>
        </w:r>
      </w:hyperlink>
    </w:p>
    <w:p w14:paraId="66A04D2E" w14:textId="688D07CF" w:rsidR="00367747" w:rsidRDefault="00A56DCB">
      <w:pPr>
        <w:pStyle w:val="TableofFigures"/>
        <w:tabs>
          <w:tab w:val="right" w:leader="dot" w:pos="9350"/>
        </w:tabs>
        <w:rPr>
          <w:rFonts w:asciiTheme="minorHAnsi" w:eastAsiaTheme="minorEastAsia" w:hAnsiTheme="minorHAnsi"/>
          <w:noProof/>
        </w:rPr>
      </w:pPr>
      <w:hyperlink w:anchor="_Toc102742453" w:history="1">
        <w:r w:rsidR="00367747" w:rsidRPr="00234A57">
          <w:rPr>
            <w:rStyle w:val="Hyperlink"/>
            <w:noProof/>
          </w:rPr>
          <w:t>Scheme 3.6: Synthetic route for the six-membered ring analog 3.25.</w:t>
        </w:r>
        <w:r w:rsidR="00367747">
          <w:rPr>
            <w:noProof/>
            <w:webHidden/>
          </w:rPr>
          <w:tab/>
        </w:r>
        <w:r w:rsidR="00367747">
          <w:rPr>
            <w:noProof/>
            <w:webHidden/>
          </w:rPr>
          <w:fldChar w:fldCharType="begin"/>
        </w:r>
        <w:r w:rsidR="00367747">
          <w:rPr>
            <w:noProof/>
            <w:webHidden/>
          </w:rPr>
          <w:instrText xml:space="preserve"> PAGEREF _Toc102742453 \h </w:instrText>
        </w:r>
        <w:r w:rsidR="00367747">
          <w:rPr>
            <w:noProof/>
            <w:webHidden/>
          </w:rPr>
        </w:r>
        <w:r w:rsidR="00367747">
          <w:rPr>
            <w:noProof/>
            <w:webHidden/>
          </w:rPr>
          <w:fldChar w:fldCharType="separate"/>
        </w:r>
        <w:r w:rsidR="00A91D35">
          <w:rPr>
            <w:noProof/>
            <w:webHidden/>
          </w:rPr>
          <w:t>428</w:t>
        </w:r>
        <w:r w:rsidR="00367747">
          <w:rPr>
            <w:noProof/>
            <w:webHidden/>
          </w:rPr>
          <w:fldChar w:fldCharType="end"/>
        </w:r>
      </w:hyperlink>
    </w:p>
    <w:p w14:paraId="2EBDC81C" w14:textId="6B626EC7" w:rsidR="00367747" w:rsidRDefault="00A56DCB">
      <w:pPr>
        <w:pStyle w:val="TableofFigures"/>
        <w:tabs>
          <w:tab w:val="right" w:leader="dot" w:pos="9350"/>
        </w:tabs>
        <w:rPr>
          <w:rFonts w:asciiTheme="minorHAnsi" w:eastAsiaTheme="minorEastAsia" w:hAnsiTheme="minorHAnsi"/>
          <w:noProof/>
        </w:rPr>
      </w:pPr>
      <w:hyperlink w:anchor="_Toc102742454" w:history="1">
        <w:r w:rsidR="00367747" w:rsidRPr="00234A57">
          <w:rPr>
            <w:rStyle w:val="Hyperlink"/>
            <w:noProof/>
          </w:rPr>
          <w:t xml:space="preserve">Scheme 3.7: Synthesis of the </w:t>
        </w:r>
        <w:r w:rsidR="00367747" w:rsidRPr="00234A57">
          <w:rPr>
            <w:rStyle w:val="Hyperlink"/>
            <w:i/>
            <w:noProof/>
          </w:rPr>
          <w:t>para</w:t>
        </w:r>
        <w:r w:rsidR="00367747" w:rsidRPr="00234A57">
          <w:rPr>
            <w:rStyle w:val="Hyperlink"/>
            <w:noProof/>
          </w:rPr>
          <w:t>-tolyl-urea piperazinone analog 3.41.</w:t>
        </w:r>
        <w:r w:rsidR="00367747">
          <w:rPr>
            <w:noProof/>
            <w:webHidden/>
          </w:rPr>
          <w:tab/>
        </w:r>
        <w:r w:rsidR="00367747">
          <w:rPr>
            <w:noProof/>
            <w:webHidden/>
          </w:rPr>
          <w:fldChar w:fldCharType="begin"/>
        </w:r>
        <w:r w:rsidR="00367747">
          <w:rPr>
            <w:noProof/>
            <w:webHidden/>
          </w:rPr>
          <w:instrText xml:space="preserve"> PAGEREF _Toc102742454 \h </w:instrText>
        </w:r>
        <w:r w:rsidR="00367747">
          <w:rPr>
            <w:noProof/>
            <w:webHidden/>
          </w:rPr>
        </w:r>
        <w:r w:rsidR="00367747">
          <w:rPr>
            <w:noProof/>
            <w:webHidden/>
          </w:rPr>
          <w:fldChar w:fldCharType="separate"/>
        </w:r>
        <w:r w:rsidR="00A91D35">
          <w:rPr>
            <w:noProof/>
            <w:webHidden/>
          </w:rPr>
          <w:t>429</w:t>
        </w:r>
        <w:r w:rsidR="00367747">
          <w:rPr>
            <w:noProof/>
            <w:webHidden/>
          </w:rPr>
          <w:fldChar w:fldCharType="end"/>
        </w:r>
      </w:hyperlink>
    </w:p>
    <w:p w14:paraId="41B2B150" w14:textId="5DE914E4" w:rsidR="00367747" w:rsidRDefault="00A56DCB">
      <w:pPr>
        <w:pStyle w:val="TableofFigures"/>
        <w:tabs>
          <w:tab w:val="right" w:leader="dot" w:pos="9350"/>
        </w:tabs>
        <w:rPr>
          <w:rFonts w:asciiTheme="minorHAnsi" w:eastAsiaTheme="minorEastAsia" w:hAnsiTheme="minorHAnsi"/>
          <w:noProof/>
        </w:rPr>
      </w:pPr>
      <w:hyperlink w:anchor="_Toc102742455" w:history="1">
        <w:r w:rsidR="00367747" w:rsidRPr="00234A57">
          <w:rPr>
            <w:rStyle w:val="Hyperlink"/>
            <w:b/>
            <w:bCs/>
            <w:noProof/>
          </w:rPr>
          <w:t>Scheme 3.8:</w:t>
        </w:r>
        <w:r w:rsidR="00367747" w:rsidRPr="00234A57">
          <w:rPr>
            <w:rStyle w:val="Hyperlink"/>
            <w:noProof/>
          </w:rPr>
          <w:t xml:space="preserve"> </w:t>
        </w:r>
        <w:r w:rsidR="00367747" w:rsidRPr="00234A57">
          <w:rPr>
            <w:rStyle w:val="Hyperlink"/>
            <w:b/>
            <w:noProof/>
          </w:rPr>
          <w:t>Synthetic route for the pyrazinone analog 3.28.</w:t>
        </w:r>
        <w:r w:rsidR="00367747">
          <w:rPr>
            <w:noProof/>
            <w:webHidden/>
          </w:rPr>
          <w:tab/>
        </w:r>
        <w:r w:rsidR="00367747">
          <w:rPr>
            <w:noProof/>
            <w:webHidden/>
          </w:rPr>
          <w:fldChar w:fldCharType="begin"/>
        </w:r>
        <w:r w:rsidR="00367747">
          <w:rPr>
            <w:noProof/>
            <w:webHidden/>
          </w:rPr>
          <w:instrText xml:space="preserve"> PAGEREF _Toc102742455 \h </w:instrText>
        </w:r>
        <w:r w:rsidR="00367747">
          <w:rPr>
            <w:noProof/>
            <w:webHidden/>
          </w:rPr>
        </w:r>
        <w:r w:rsidR="00367747">
          <w:rPr>
            <w:noProof/>
            <w:webHidden/>
          </w:rPr>
          <w:fldChar w:fldCharType="separate"/>
        </w:r>
        <w:r w:rsidR="00A91D35">
          <w:rPr>
            <w:noProof/>
            <w:webHidden/>
          </w:rPr>
          <w:t>430</w:t>
        </w:r>
        <w:r w:rsidR="00367747">
          <w:rPr>
            <w:noProof/>
            <w:webHidden/>
          </w:rPr>
          <w:fldChar w:fldCharType="end"/>
        </w:r>
      </w:hyperlink>
    </w:p>
    <w:p w14:paraId="7F492D6A" w14:textId="34019DFD" w:rsidR="00367747" w:rsidRDefault="00A56DCB">
      <w:pPr>
        <w:pStyle w:val="TableofFigures"/>
        <w:tabs>
          <w:tab w:val="right" w:leader="dot" w:pos="9350"/>
        </w:tabs>
        <w:rPr>
          <w:rFonts w:asciiTheme="minorHAnsi" w:eastAsiaTheme="minorEastAsia" w:hAnsiTheme="minorHAnsi"/>
          <w:noProof/>
        </w:rPr>
      </w:pPr>
      <w:hyperlink w:anchor="_Toc102742456" w:history="1">
        <w:r w:rsidR="00367747" w:rsidRPr="00234A57">
          <w:rPr>
            <w:rStyle w:val="Hyperlink"/>
            <w:noProof/>
          </w:rPr>
          <w:t>Scheme 3.9: Proposed retrosynthetic scheme for seven-membered ring 3.26 (a), ring-closure from the 3,5-difluorophenylalanine N-terminus approach (b) and ring-closure from the 3,5-difluorophenylalanine C-terminus approach (c).</w:t>
        </w:r>
        <w:r w:rsidR="00367747">
          <w:rPr>
            <w:noProof/>
            <w:webHidden/>
          </w:rPr>
          <w:tab/>
        </w:r>
        <w:r w:rsidR="00367747">
          <w:rPr>
            <w:noProof/>
            <w:webHidden/>
          </w:rPr>
          <w:fldChar w:fldCharType="begin"/>
        </w:r>
        <w:r w:rsidR="00367747">
          <w:rPr>
            <w:noProof/>
            <w:webHidden/>
          </w:rPr>
          <w:instrText xml:space="preserve"> PAGEREF _Toc102742456 \h </w:instrText>
        </w:r>
        <w:r w:rsidR="00367747">
          <w:rPr>
            <w:noProof/>
            <w:webHidden/>
          </w:rPr>
        </w:r>
        <w:r w:rsidR="00367747">
          <w:rPr>
            <w:noProof/>
            <w:webHidden/>
          </w:rPr>
          <w:fldChar w:fldCharType="separate"/>
        </w:r>
        <w:r w:rsidR="00A91D35">
          <w:rPr>
            <w:noProof/>
            <w:webHidden/>
          </w:rPr>
          <w:t>432</w:t>
        </w:r>
        <w:r w:rsidR="00367747">
          <w:rPr>
            <w:noProof/>
            <w:webHidden/>
          </w:rPr>
          <w:fldChar w:fldCharType="end"/>
        </w:r>
      </w:hyperlink>
    </w:p>
    <w:p w14:paraId="3560362B" w14:textId="2E1B9A89" w:rsidR="00367747" w:rsidRDefault="00A56DCB">
      <w:pPr>
        <w:pStyle w:val="TableofFigures"/>
        <w:tabs>
          <w:tab w:val="right" w:leader="dot" w:pos="9350"/>
        </w:tabs>
        <w:rPr>
          <w:rFonts w:asciiTheme="minorHAnsi" w:eastAsiaTheme="minorEastAsia" w:hAnsiTheme="minorHAnsi"/>
          <w:noProof/>
        </w:rPr>
      </w:pPr>
      <w:hyperlink w:anchor="_Toc102742457" w:history="1">
        <w:r w:rsidR="00367747" w:rsidRPr="00234A57">
          <w:rPr>
            <w:rStyle w:val="Hyperlink"/>
            <w:b/>
            <w:bCs/>
            <w:noProof/>
          </w:rPr>
          <w:t>Scheme 3.10:</w:t>
        </w:r>
        <w:r w:rsidR="00367747" w:rsidRPr="00234A57">
          <w:rPr>
            <w:rStyle w:val="Hyperlink"/>
            <w:noProof/>
          </w:rPr>
          <w:t xml:space="preserve"> </w:t>
        </w:r>
        <w:r w:rsidR="00367747" w:rsidRPr="00234A57">
          <w:rPr>
            <w:rStyle w:val="Hyperlink"/>
            <w:b/>
            <w:noProof/>
          </w:rPr>
          <w:t>Proposed mechanism for the formation of the enamine intermediates 3.56 and 3.65.</w:t>
        </w:r>
        <w:r w:rsidR="00367747">
          <w:rPr>
            <w:noProof/>
            <w:webHidden/>
          </w:rPr>
          <w:tab/>
        </w:r>
        <w:r w:rsidR="00367747">
          <w:rPr>
            <w:noProof/>
            <w:webHidden/>
          </w:rPr>
          <w:fldChar w:fldCharType="begin"/>
        </w:r>
        <w:r w:rsidR="00367747">
          <w:rPr>
            <w:noProof/>
            <w:webHidden/>
          </w:rPr>
          <w:instrText xml:space="preserve"> PAGEREF _Toc102742457 \h </w:instrText>
        </w:r>
        <w:r w:rsidR="00367747">
          <w:rPr>
            <w:noProof/>
            <w:webHidden/>
          </w:rPr>
        </w:r>
        <w:r w:rsidR="00367747">
          <w:rPr>
            <w:noProof/>
            <w:webHidden/>
          </w:rPr>
          <w:fldChar w:fldCharType="separate"/>
        </w:r>
        <w:r w:rsidR="00A91D35">
          <w:rPr>
            <w:noProof/>
            <w:webHidden/>
          </w:rPr>
          <w:t>434</w:t>
        </w:r>
        <w:r w:rsidR="00367747">
          <w:rPr>
            <w:noProof/>
            <w:webHidden/>
          </w:rPr>
          <w:fldChar w:fldCharType="end"/>
        </w:r>
      </w:hyperlink>
    </w:p>
    <w:p w14:paraId="470AD06F" w14:textId="64700032" w:rsidR="00367747" w:rsidRDefault="00A56DCB">
      <w:pPr>
        <w:pStyle w:val="TableofFigures"/>
        <w:tabs>
          <w:tab w:val="right" w:leader="dot" w:pos="9350"/>
        </w:tabs>
        <w:rPr>
          <w:rFonts w:asciiTheme="minorHAnsi" w:eastAsiaTheme="minorEastAsia" w:hAnsiTheme="minorHAnsi"/>
          <w:noProof/>
        </w:rPr>
      </w:pPr>
      <w:hyperlink w:anchor="_Toc102742458" w:history="1">
        <w:r w:rsidR="00367747" w:rsidRPr="00234A57">
          <w:rPr>
            <w:rStyle w:val="Hyperlink"/>
            <w:noProof/>
          </w:rPr>
          <w:t>Scheme 3.11: Synthetic route to the 3,5-difluorophenylalanine 1,4-diazepanone 3.73.</w:t>
        </w:r>
        <w:r w:rsidR="00367747">
          <w:rPr>
            <w:noProof/>
            <w:webHidden/>
          </w:rPr>
          <w:tab/>
        </w:r>
        <w:r w:rsidR="00367747">
          <w:rPr>
            <w:noProof/>
            <w:webHidden/>
          </w:rPr>
          <w:fldChar w:fldCharType="begin"/>
        </w:r>
        <w:r w:rsidR="00367747">
          <w:rPr>
            <w:noProof/>
            <w:webHidden/>
          </w:rPr>
          <w:instrText xml:space="preserve"> PAGEREF _Toc102742458 \h </w:instrText>
        </w:r>
        <w:r w:rsidR="00367747">
          <w:rPr>
            <w:noProof/>
            <w:webHidden/>
          </w:rPr>
        </w:r>
        <w:r w:rsidR="00367747">
          <w:rPr>
            <w:noProof/>
            <w:webHidden/>
          </w:rPr>
          <w:fldChar w:fldCharType="separate"/>
        </w:r>
        <w:r w:rsidR="00A91D35">
          <w:rPr>
            <w:noProof/>
            <w:webHidden/>
          </w:rPr>
          <w:t>437</w:t>
        </w:r>
        <w:r w:rsidR="00367747">
          <w:rPr>
            <w:noProof/>
            <w:webHidden/>
          </w:rPr>
          <w:fldChar w:fldCharType="end"/>
        </w:r>
      </w:hyperlink>
    </w:p>
    <w:p w14:paraId="04EB10BD" w14:textId="065F02C6" w:rsidR="00367747" w:rsidRDefault="00A56DCB">
      <w:pPr>
        <w:pStyle w:val="TableofFigures"/>
        <w:tabs>
          <w:tab w:val="right" w:leader="dot" w:pos="9350"/>
        </w:tabs>
        <w:rPr>
          <w:rFonts w:asciiTheme="minorHAnsi" w:eastAsiaTheme="minorEastAsia" w:hAnsiTheme="minorHAnsi"/>
          <w:noProof/>
        </w:rPr>
      </w:pPr>
      <w:hyperlink w:anchor="_Toc102742459" w:history="1">
        <w:r w:rsidR="00367747" w:rsidRPr="00234A57">
          <w:rPr>
            <w:rStyle w:val="Hyperlink"/>
            <w:noProof/>
          </w:rPr>
          <w:t xml:space="preserve">Scheme 3.12: Synthetic route to the </w:t>
        </w:r>
        <w:r w:rsidR="00367747" w:rsidRPr="00234A57">
          <w:rPr>
            <w:rStyle w:val="Hyperlink"/>
            <w:rFonts w:cs="Times New Roman"/>
            <w:noProof/>
          </w:rPr>
          <w:t>1,4-diazepan-2-one</w:t>
        </w:r>
        <w:r w:rsidR="00367747" w:rsidRPr="00234A57">
          <w:rPr>
            <w:rStyle w:val="Hyperlink"/>
            <w:noProof/>
          </w:rPr>
          <w:t xml:space="preserve"> precursor 3.75.</w:t>
        </w:r>
        <w:r w:rsidR="00367747">
          <w:rPr>
            <w:noProof/>
            <w:webHidden/>
          </w:rPr>
          <w:tab/>
        </w:r>
        <w:r w:rsidR="00367747">
          <w:rPr>
            <w:noProof/>
            <w:webHidden/>
          </w:rPr>
          <w:fldChar w:fldCharType="begin"/>
        </w:r>
        <w:r w:rsidR="00367747">
          <w:rPr>
            <w:noProof/>
            <w:webHidden/>
          </w:rPr>
          <w:instrText xml:space="preserve"> PAGEREF _Toc102742459 \h </w:instrText>
        </w:r>
        <w:r w:rsidR="00367747">
          <w:rPr>
            <w:noProof/>
            <w:webHidden/>
          </w:rPr>
        </w:r>
        <w:r w:rsidR="00367747">
          <w:rPr>
            <w:noProof/>
            <w:webHidden/>
          </w:rPr>
          <w:fldChar w:fldCharType="separate"/>
        </w:r>
        <w:r w:rsidR="00A91D35">
          <w:rPr>
            <w:noProof/>
            <w:webHidden/>
          </w:rPr>
          <w:t>439</w:t>
        </w:r>
        <w:r w:rsidR="00367747">
          <w:rPr>
            <w:noProof/>
            <w:webHidden/>
          </w:rPr>
          <w:fldChar w:fldCharType="end"/>
        </w:r>
      </w:hyperlink>
    </w:p>
    <w:p w14:paraId="48EDD10A" w14:textId="68EC6296" w:rsidR="00367747" w:rsidRDefault="00A56DCB">
      <w:pPr>
        <w:pStyle w:val="TableofFigures"/>
        <w:tabs>
          <w:tab w:val="right" w:leader="dot" w:pos="9350"/>
        </w:tabs>
        <w:rPr>
          <w:rFonts w:asciiTheme="minorHAnsi" w:eastAsiaTheme="minorEastAsia" w:hAnsiTheme="minorHAnsi"/>
          <w:noProof/>
        </w:rPr>
      </w:pPr>
      <w:hyperlink w:anchor="_Toc102742460" w:history="1">
        <w:r w:rsidR="00367747" w:rsidRPr="00234A57">
          <w:rPr>
            <w:rStyle w:val="Hyperlink"/>
            <w:noProof/>
          </w:rPr>
          <w:t>Scheme 3.13: Synthetic route to the seven-membered ring analog 3.26.</w:t>
        </w:r>
        <w:r w:rsidR="00367747">
          <w:rPr>
            <w:noProof/>
            <w:webHidden/>
          </w:rPr>
          <w:tab/>
        </w:r>
        <w:r w:rsidR="00367747">
          <w:rPr>
            <w:noProof/>
            <w:webHidden/>
          </w:rPr>
          <w:fldChar w:fldCharType="begin"/>
        </w:r>
        <w:r w:rsidR="00367747">
          <w:rPr>
            <w:noProof/>
            <w:webHidden/>
          </w:rPr>
          <w:instrText xml:space="preserve"> PAGEREF _Toc102742460 \h </w:instrText>
        </w:r>
        <w:r w:rsidR="00367747">
          <w:rPr>
            <w:noProof/>
            <w:webHidden/>
          </w:rPr>
        </w:r>
        <w:r w:rsidR="00367747">
          <w:rPr>
            <w:noProof/>
            <w:webHidden/>
          </w:rPr>
          <w:fldChar w:fldCharType="separate"/>
        </w:r>
        <w:r w:rsidR="00A91D35">
          <w:rPr>
            <w:noProof/>
            <w:webHidden/>
          </w:rPr>
          <w:t>440</w:t>
        </w:r>
        <w:r w:rsidR="00367747">
          <w:rPr>
            <w:noProof/>
            <w:webHidden/>
          </w:rPr>
          <w:fldChar w:fldCharType="end"/>
        </w:r>
      </w:hyperlink>
    </w:p>
    <w:p w14:paraId="6679572E" w14:textId="3C3FA32F" w:rsidR="00367747" w:rsidRDefault="00A56DCB">
      <w:pPr>
        <w:pStyle w:val="TableofFigures"/>
        <w:tabs>
          <w:tab w:val="right" w:leader="dot" w:pos="9350"/>
        </w:tabs>
        <w:rPr>
          <w:rFonts w:asciiTheme="minorHAnsi" w:eastAsiaTheme="minorEastAsia" w:hAnsiTheme="minorHAnsi"/>
          <w:noProof/>
        </w:rPr>
      </w:pPr>
      <w:hyperlink w:anchor="_Toc102742461" w:history="1">
        <w:r w:rsidR="00367747" w:rsidRPr="00234A57">
          <w:rPr>
            <w:rStyle w:val="Hyperlink"/>
            <w:noProof/>
          </w:rPr>
          <w:t>Scheme 3.14: Synthetic route for the propargylated eight-membered ring precursor 3.86.</w:t>
        </w:r>
        <w:r w:rsidR="00367747">
          <w:rPr>
            <w:noProof/>
            <w:webHidden/>
          </w:rPr>
          <w:tab/>
        </w:r>
        <w:r w:rsidR="00367747">
          <w:rPr>
            <w:noProof/>
            <w:webHidden/>
          </w:rPr>
          <w:fldChar w:fldCharType="begin"/>
        </w:r>
        <w:r w:rsidR="00367747">
          <w:rPr>
            <w:noProof/>
            <w:webHidden/>
          </w:rPr>
          <w:instrText xml:space="preserve"> PAGEREF _Toc102742461 \h </w:instrText>
        </w:r>
        <w:r w:rsidR="00367747">
          <w:rPr>
            <w:noProof/>
            <w:webHidden/>
          </w:rPr>
        </w:r>
        <w:r w:rsidR="00367747">
          <w:rPr>
            <w:noProof/>
            <w:webHidden/>
          </w:rPr>
          <w:fldChar w:fldCharType="separate"/>
        </w:r>
        <w:r w:rsidR="00A91D35">
          <w:rPr>
            <w:noProof/>
            <w:webHidden/>
          </w:rPr>
          <w:t>443</w:t>
        </w:r>
        <w:r w:rsidR="00367747">
          <w:rPr>
            <w:noProof/>
            <w:webHidden/>
          </w:rPr>
          <w:fldChar w:fldCharType="end"/>
        </w:r>
      </w:hyperlink>
    </w:p>
    <w:p w14:paraId="581264CA" w14:textId="4D221F93" w:rsidR="00367747" w:rsidRDefault="00A56DCB">
      <w:pPr>
        <w:pStyle w:val="TableofFigures"/>
        <w:tabs>
          <w:tab w:val="right" w:leader="dot" w:pos="9350"/>
        </w:tabs>
        <w:rPr>
          <w:rFonts w:asciiTheme="minorHAnsi" w:eastAsiaTheme="minorEastAsia" w:hAnsiTheme="minorHAnsi"/>
          <w:noProof/>
        </w:rPr>
      </w:pPr>
      <w:hyperlink w:anchor="_Toc102742462" w:history="1">
        <w:r w:rsidR="00367747" w:rsidRPr="00234A57">
          <w:rPr>
            <w:rStyle w:val="Hyperlink"/>
            <w:noProof/>
          </w:rPr>
          <w:t>Scheme 3.15: Synthetic route for the eight-membered ring analog 3.27.</w:t>
        </w:r>
        <w:r w:rsidR="00367747">
          <w:rPr>
            <w:noProof/>
            <w:webHidden/>
          </w:rPr>
          <w:tab/>
        </w:r>
        <w:r w:rsidR="00367747">
          <w:rPr>
            <w:noProof/>
            <w:webHidden/>
          </w:rPr>
          <w:fldChar w:fldCharType="begin"/>
        </w:r>
        <w:r w:rsidR="00367747">
          <w:rPr>
            <w:noProof/>
            <w:webHidden/>
          </w:rPr>
          <w:instrText xml:space="preserve"> PAGEREF _Toc102742462 \h </w:instrText>
        </w:r>
        <w:r w:rsidR="00367747">
          <w:rPr>
            <w:noProof/>
            <w:webHidden/>
          </w:rPr>
        </w:r>
        <w:r w:rsidR="00367747">
          <w:rPr>
            <w:noProof/>
            <w:webHidden/>
          </w:rPr>
          <w:fldChar w:fldCharType="separate"/>
        </w:r>
        <w:r w:rsidR="00A91D35">
          <w:rPr>
            <w:noProof/>
            <w:webHidden/>
          </w:rPr>
          <w:t>445</w:t>
        </w:r>
        <w:r w:rsidR="00367747">
          <w:rPr>
            <w:noProof/>
            <w:webHidden/>
          </w:rPr>
          <w:fldChar w:fldCharType="end"/>
        </w:r>
      </w:hyperlink>
    </w:p>
    <w:p w14:paraId="54B1747F" w14:textId="0590334E" w:rsidR="00367747" w:rsidRDefault="00A56DCB">
      <w:pPr>
        <w:pStyle w:val="TableofFigures"/>
        <w:tabs>
          <w:tab w:val="right" w:leader="dot" w:pos="9350"/>
        </w:tabs>
        <w:rPr>
          <w:rFonts w:asciiTheme="minorHAnsi" w:eastAsiaTheme="minorEastAsia" w:hAnsiTheme="minorHAnsi"/>
          <w:noProof/>
        </w:rPr>
      </w:pPr>
      <w:hyperlink w:anchor="_Toc102742463" w:history="1">
        <w:r w:rsidR="00367747" w:rsidRPr="00234A57">
          <w:rPr>
            <w:rStyle w:val="Hyperlink"/>
            <w:noProof/>
          </w:rPr>
          <w:t xml:space="preserve">Scheme 4.1: </w:t>
        </w:r>
        <w:r w:rsidR="00367747" w:rsidRPr="00234A57">
          <w:rPr>
            <w:rStyle w:val="Hyperlink"/>
            <w:bCs/>
            <w:noProof/>
          </w:rPr>
          <w:t>Retrosynthetic analysis of the piperazine scaffold 4.61.</w:t>
        </w:r>
        <w:r w:rsidR="00367747">
          <w:rPr>
            <w:noProof/>
            <w:webHidden/>
          </w:rPr>
          <w:tab/>
        </w:r>
        <w:r w:rsidR="00367747">
          <w:rPr>
            <w:noProof/>
            <w:webHidden/>
          </w:rPr>
          <w:fldChar w:fldCharType="begin"/>
        </w:r>
        <w:r w:rsidR="00367747">
          <w:rPr>
            <w:noProof/>
            <w:webHidden/>
          </w:rPr>
          <w:instrText xml:space="preserve"> PAGEREF _Toc102742463 \h </w:instrText>
        </w:r>
        <w:r w:rsidR="00367747">
          <w:rPr>
            <w:noProof/>
            <w:webHidden/>
          </w:rPr>
        </w:r>
        <w:r w:rsidR="00367747">
          <w:rPr>
            <w:noProof/>
            <w:webHidden/>
          </w:rPr>
          <w:fldChar w:fldCharType="separate"/>
        </w:r>
        <w:r w:rsidR="00A91D35">
          <w:rPr>
            <w:noProof/>
            <w:webHidden/>
          </w:rPr>
          <w:t>583</w:t>
        </w:r>
        <w:r w:rsidR="00367747">
          <w:rPr>
            <w:noProof/>
            <w:webHidden/>
          </w:rPr>
          <w:fldChar w:fldCharType="end"/>
        </w:r>
      </w:hyperlink>
    </w:p>
    <w:p w14:paraId="36CF012E" w14:textId="701ADBF1" w:rsidR="00367747" w:rsidRDefault="00A56DCB">
      <w:pPr>
        <w:pStyle w:val="TableofFigures"/>
        <w:tabs>
          <w:tab w:val="right" w:leader="dot" w:pos="9350"/>
        </w:tabs>
        <w:rPr>
          <w:rFonts w:asciiTheme="minorHAnsi" w:eastAsiaTheme="minorEastAsia" w:hAnsiTheme="minorHAnsi"/>
          <w:noProof/>
        </w:rPr>
      </w:pPr>
      <w:hyperlink w:anchor="_Toc102742464" w:history="1">
        <w:r w:rsidR="00367747" w:rsidRPr="00234A57">
          <w:rPr>
            <w:rStyle w:val="Hyperlink"/>
            <w:noProof/>
          </w:rPr>
          <w:t>Scheme 4.2:</w:t>
        </w:r>
        <w:r w:rsidR="00367747" w:rsidRPr="00234A57">
          <w:rPr>
            <w:rStyle w:val="Hyperlink"/>
            <w:bCs/>
            <w:noProof/>
          </w:rPr>
          <w:t xml:space="preserve"> Rationale for the design of the amino acid piperazine series (4.80) from TG-0205221 (4.79).</w:t>
        </w:r>
        <w:r w:rsidR="00367747">
          <w:rPr>
            <w:noProof/>
            <w:webHidden/>
          </w:rPr>
          <w:tab/>
        </w:r>
        <w:r w:rsidR="00367747">
          <w:rPr>
            <w:noProof/>
            <w:webHidden/>
          </w:rPr>
          <w:fldChar w:fldCharType="begin"/>
        </w:r>
        <w:r w:rsidR="00367747">
          <w:rPr>
            <w:noProof/>
            <w:webHidden/>
          </w:rPr>
          <w:instrText xml:space="preserve"> PAGEREF _Toc102742464 \h </w:instrText>
        </w:r>
        <w:r w:rsidR="00367747">
          <w:rPr>
            <w:noProof/>
            <w:webHidden/>
          </w:rPr>
        </w:r>
        <w:r w:rsidR="00367747">
          <w:rPr>
            <w:noProof/>
            <w:webHidden/>
          </w:rPr>
          <w:fldChar w:fldCharType="separate"/>
        </w:r>
        <w:r w:rsidR="00A91D35">
          <w:rPr>
            <w:noProof/>
            <w:webHidden/>
          </w:rPr>
          <w:t>597</w:t>
        </w:r>
        <w:r w:rsidR="00367747">
          <w:rPr>
            <w:noProof/>
            <w:webHidden/>
          </w:rPr>
          <w:fldChar w:fldCharType="end"/>
        </w:r>
      </w:hyperlink>
    </w:p>
    <w:p w14:paraId="3E6D21C5" w14:textId="0322C4BA" w:rsidR="00367747" w:rsidRDefault="00A56DCB">
      <w:pPr>
        <w:pStyle w:val="TableofFigures"/>
        <w:tabs>
          <w:tab w:val="right" w:leader="dot" w:pos="9350"/>
        </w:tabs>
        <w:rPr>
          <w:rFonts w:asciiTheme="minorHAnsi" w:eastAsiaTheme="minorEastAsia" w:hAnsiTheme="minorHAnsi"/>
          <w:noProof/>
        </w:rPr>
      </w:pPr>
      <w:hyperlink w:anchor="_Toc102742465" w:history="1">
        <w:r w:rsidR="00367747" w:rsidRPr="00234A57">
          <w:rPr>
            <w:rStyle w:val="Hyperlink"/>
            <w:noProof/>
          </w:rPr>
          <w:t xml:space="preserve">Scheme 4.3: </w:t>
        </w:r>
        <w:r w:rsidR="00367747" w:rsidRPr="00234A57">
          <w:rPr>
            <w:rStyle w:val="Hyperlink"/>
            <w:bCs/>
            <w:noProof/>
          </w:rPr>
          <w:t>Retrosynthetic route of piperazine scaffold from piperazinone.</w:t>
        </w:r>
        <w:r w:rsidR="00367747">
          <w:rPr>
            <w:noProof/>
            <w:webHidden/>
          </w:rPr>
          <w:tab/>
        </w:r>
        <w:r w:rsidR="00367747">
          <w:rPr>
            <w:noProof/>
            <w:webHidden/>
          </w:rPr>
          <w:fldChar w:fldCharType="begin"/>
        </w:r>
        <w:r w:rsidR="00367747">
          <w:rPr>
            <w:noProof/>
            <w:webHidden/>
          </w:rPr>
          <w:instrText xml:space="preserve"> PAGEREF _Toc102742465 \h </w:instrText>
        </w:r>
        <w:r w:rsidR="00367747">
          <w:rPr>
            <w:noProof/>
            <w:webHidden/>
          </w:rPr>
        </w:r>
        <w:r w:rsidR="00367747">
          <w:rPr>
            <w:noProof/>
            <w:webHidden/>
          </w:rPr>
          <w:fldChar w:fldCharType="separate"/>
        </w:r>
        <w:r w:rsidR="00A91D35">
          <w:rPr>
            <w:noProof/>
            <w:webHidden/>
          </w:rPr>
          <w:t>602</w:t>
        </w:r>
        <w:r w:rsidR="00367747">
          <w:rPr>
            <w:noProof/>
            <w:webHidden/>
          </w:rPr>
          <w:fldChar w:fldCharType="end"/>
        </w:r>
      </w:hyperlink>
    </w:p>
    <w:p w14:paraId="7BB55728" w14:textId="5CBA7C3B" w:rsidR="00367747" w:rsidRDefault="00A56DCB">
      <w:pPr>
        <w:pStyle w:val="TableofFigures"/>
        <w:tabs>
          <w:tab w:val="right" w:leader="dot" w:pos="9350"/>
        </w:tabs>
        <w:rPr>
          <w:rFonts w:asciiTheme="minorHAnsi" w:eastAsiaTheme="minorEastAsia" w:hAnsiTheme="minorHAnsi"/>
          <w:noProof/>
        </w:rPr>
      </w:pPr>
      <w:hyperlink w:anchor="_Toc102742466" w:history="1">
        <w:r w:rsidR="00367747" w:rsidRPr="00234A57">
          <w:rPr>
            <w:rStyle w:val="Hyperlink"/>
            <w:noProof/>
          </w:rPr>
          <w:t>Scheme 4.4: Synthetic route for the piperazine analog 4.66.</w:t>
        </w:r>
        <w:r w:rsidR="00367747">
          <w:rPr>
            <w:noProof/>
            <w:webHidden/>
          </w:rPr>
          <w:tab/>
        </w:r>
        <w:r w:rsidR="00367747">
          <w:rPr>
            <w:noProof/>
            <w:webHidden/>
          </w:rPr>
          <w:fldChar w:fldCharType="begin"/>
        </w:r>
        <w:r w:rsidR="00367747">
          <w:rPr>
            <w:noProof/>
            <w:webHidden/>
          </w:rPr>
          <w:instrText xml:space="preserve"> PAGEREF _Toc102742466 \h </w:instrText>
        </w:r>
        <w:r w:rsidR="00367747">
          <w:rPr>
            <w:noProof/>
            <w:webHidden/>
          </w:rPr>
        </w:r>
        <w:r w:rsidR="00367747">
          <w:rPr>
            <w:noProof/>
            <w:webHidden/>
          </w:rPr>
          <w:fldChar w:fldCharType="separate"/>
        </w:r>
        <w:r w:rsidR="00A91D35">
          <w:rPr>
            <w:noProof/>
            <w:webHidden/>
          </w:rPr>
          <w:t>617</w:t>
        </w:r>
        <w:r w:rsidR="00367747">
          <w:rPr>
            <w:noProof/>
            <w:webHidden/>
          </w:rPr>
          <w:fldChar w:fldCharType="end"/>
        </w:r>
      </w:hyperlink>
    </w:p>
    <w:p w14:paraId="76DD9C81" w14:textId="29F0FB35" w:rsidR="00367747" w:rsidRDefault="00A56DCB">
      <w:pPr>
        <w:pStyle w:val="TableofFigures"/>
        <w:tabs>
          <w:tab w:val="right" w:leader="dot" w:pos="9350"/>
        </w:tabs>
        <w:rPr>
          <w:rFonts w:asciiTheme="minorHAnsi" w:eastAsiaTheme="minorEastAsia" w:hAnsiTheme="minorHAnsi"/>
          <w:noProof/>
        </w:rPr>
      </w:pPr>
      <w:hyperlink w:anchor="_Toc102742467" w:history="1">
        <w:r w:rsidR="00367747" w:rsidRPr="00234A57">
          <w:rPr>
            <w:rStyle w:val="Hyperlink"/>
            <w:noProof/>
          </w:rPr>
          <w:t xml:space="preserve">Scheme 4.5: </w:t>
        </w:r>
        <w:r w:rsidR="00367747" w:rsidRPr="00234A57">
          <w:rPr>
            <w:rStyle w:val="Hyperlink"/>
            <w:bCs/>
            <w:noProof/>
          </w:rPr>
          <w:t>Retrosynthetic analysis of the piperazine scaffold 4.183.</w:t>
        </w:r>
        <w:r w:rsidR="00367747">
          <w:rPr>
            <w:noProof/>
            <w:webHidden/>
          </w:rPr>
          <w:tab/>
        </w:r>
        <w:r w:rsidR="00367747">
          <w:rPr>
            <w:noProof/>
            <w:webHidden/>
          </w:rPr>
          <w:fldChar w:fldCharType="begin"/>
        </w:r>
        <w:r w:rsidR="00367747">
          <w:rPr>
            <w:noProof/>
            <w:webHidden/>
          </w:rPr>
          <w:instrText xml:space="preserve"> PAGEREF _Toc102742467 \h </w:instrText>
        </w:r>
        <w:r w:rsidR="00367747">
          <w:rPr>
            <w:noProof/>
            <w:webHidden/>
          </w:rPr>
        </w:r>
        <w:r w:rsidR="00367747">
          <w:rPr>
            <w:noProof/>
            <w:webHidden/>
          </w:rPr>
          <w:fldChar w:fldCharType="separate"/>
        </w:r>
        <w:r w:rsidR="00A91D35">
          <w:rPr>
            <w:noProof/>
            <w:webHidden/>
          </w:rPr>
          <w:t>618</w:t>
        </w:r>
        <w:r w:rsidR="00367747">
          <w:rPr>
            <w:noProof/>
            <w:webHidden/>
          </w:rPr>
          <w:fldChar w:fldCharType="end"/>
        </w:r>
      </w:hyperlink>
    </w:p>
    <w:p w14:paraId="2EC9EE2F" w14:textId="21CBD8D8" w:rsidR="00367747" w:rsidRDefault="00A56DCB">
      <w:pPr>
        <w:pStyle w:val="TableofFigures"/>
        <w:tabs>
          <w:tab w:val="right" w:leader="dot" w:pos="9350"/>
        </w:tabs>
        <w:rPr>
          <w:rFonts w:asciiTheme="minorHAnsi" w:eastAsiaTheme="minorEastAsia" w:hAnsiTheme="minorHAnsi"/>
          <w:noProof/>
        </w:rPr>
      </w:pPr>
      <w:hyperlink w:anchor="_Toc102742468" w:history="1">
        <w:r w:rsidR="00367747" w:rsidRPr="00234A57">
          <w:rPr>
            <w:rStyle w:val="Hyperlink"/>
            <w:noProof/>
          </w:rPr>
          <w:t>Scheme 4.6: Synthetic route for the diphenylalanine 4.186 (a) and dibenzyl diketopiperazine (b).</w:t>
        </w:r>
        <w:r w:rsidR="00367747">
          <w:rPr>
            <w:noProof/>
            <w:webHidden/>
          </w:rPr>
          <w:tab/>
        </w:r>
        <w:r w:rsidR="00367747">
          <w:rPr>
            <w:noProof/>
            <w:webHidden/>
          </w:rPr>
          <w:fldChar w:fldCharType="begin"/>
        </w:r>
        <w:r w:rsidR="00367747">
          <w:rPr>
            <w:noProof/>
            <w:webHidden/>
          </w:rPr>
          <w:instrText xml:space="preserve"> PAGEREF _Toc102742468 \h </w:instrText>
        </w:r>
        <w:r w:rsidR="00367747">
          <w:rPr>
            <w:noProof/>
            <w:webHidden/>
          </w:rPr>
        </w:r>
        <w:r w:rsidR="00367747">
          <w:rPr>
            <w:noProof/>
            <w:webHidden/>
          </w:rPr>
          <w:fldChar w:fldCharType="separate"/>
        </w:r>
        <w:r w:rsidR="00A91D35">
          <w:rPr>
            <w:noProof/>
            <w:webHidden/>
          </w:rPr>
          <w:t>619</w:t>
        </w:r>
        <w:r w:rsidR="00367747">
          <w:rPr>
            <w:noProof/>
            <w:webHidden/>
          </w:rPr>
          <w:fldChar w:fldCharType="end"/>
        </w:r>
      </w:hyperlink>
    </w:p>
    <w:p w14:paraId="13C35B84" w14:textId="5E2CF175" w:rsidR="00367747" w:rsidRDefault="00A56DCB">
      <w:pPr>
        <w:pStyle w:val="TableofFigures"/>
        <w:tabs>
          <w:tab w:val="right" w:leader="dot" w:pos="9350"/>
        </w:tabs>
        <w:rPr>
          <w:rFonts w:asciiTheme="minorHAnsi" w:eastAsiaTheme="minorEastAsia" w:hAnsiTheme="minorHAnsi"/>
          <w:noProof/>
        </w:rPr>
      </w:pPr>
      <w:hyperlink w:anchor="_Toc102742469" w:history="1">
        <w:r w:rsidR="00367747" w:rsidRPr="00234A57">
          <w:rPr>
            <w:rStyle w:val="Hyperlink"/>
            <w:noProof/>
          </w:rPr>
          <w:t>Scheme 4.7: Synthetic routes for 4.70 from methylpiperazine.</w:t>
        </w:r>
        <w:r w:rsidR="00367747">
          <w:rPr>
            <w:noProof/>
            <w:webHidden/>
          </w:rPr>
          <w:tab/>
        </w:r>
        <w:r w:rsidR="00367747">
          <w:rPr>
            <w:noProof/>
            <w:webHidden/>
          </w:rPr>
          <w:fldChar w:fldCharType="begin"/>
        </w:r>
        <w:r w:rsidR="00367747">
          <w:rPr>
            <w:noProof/>
            <w:webHidden/>
          </w:rPr>
          <w:instrText xml:space="preserve"> PAGEREF _Toc102742469 \h </w:instrText>
        </w:r>
        <w:r w:rsidR="00367747">
          <w:rPr>
            <w:noProof/>
            <w:webHidden/>
          </w:rPr>
        </w:r>
        <w:r w:rsidR="00367747">
          <w:rPr>
            <w:noProof/>
            <w:webHidden/>
          </w:rPr>
          <w:fldChar w:fldCharType="separate"/>
        </w:r>
        <w:r w:rsidR="00A91D35">
          <w:rPr>
            <w:noProof/>
            <w:webHidden/>
          </w:rPr>
          <w:t>620</w:t>
        </w:r>
        <w:r w:rsidR="00367747">
          <w:rPr>
            <w:noProof/>
            <w:webHidden/>
          </w:rPr>
          <w:fldChar w:fldCharType="end"/>
        </w:r>
      </w:hyperlink>
    </w:p>
    <w:p w14:paraId="489A93A5" w14:textId="6AA89DCE" w:rsidR="00367747" w:rsidRDefault="00A56DCB">
      <w:pPr>
        <w:pStyle w:val="TableofFigures"/>
        <w:tabs>
          <w:tab w:val="right" w:leader="dot" w:pos="9350"/>
        </w:tabs>
        <w:rPr>
          <w:rFonts w:asciiTheme="minorHAnsi" w:eastAsiaTheme="minorEastAsia" w:hAnsiTheme="minorHAnsi"/>
          <w:noProof/>
        </w:rPr>
      </w:pPr>
      <w:hyperlink w:anchor="_Toc102742470" w:history="1">
        <w:r w:rsidR="00367747" w:rsidRPr="00234A57">
          <w:rPr>
            <w:rStyle w:val="Hyperlink"/>
            <w:noProof/>
          </w:rPr>
          <w:t>Scheme 4.8: Retrosynthetic schemes for the piperazinone scaffold.</w:t>
        </w:r>
        <w:r w:rsidR="00367747">
          <w:rPr>
            <w:noProof/>
            <w:webHidden/>
          </w:rPr>
          <w:tab/>
        </w:r>
        <w:r w:rsidR="00367747">
          <w:rPr>
            <w:noProof/>
            <w:webHidden/>
          </w:rPr>
          <w:fldChar w:fldCharType="begin"/>
        </w:r>
        <w:r w:rsidR="00367747">
          <w:rPr>
            <w:noProof/>
            <w:webHidden/>
          </w:rPr>
          <w:instrText xml:space="preserve"> PAGEREF _Toc102742470 \h </w:instrText>
        </w:r>
        <w:r w:rsidR="00367747">
          <w:rPr>
            <w:noProof/>
            <w:webHidden/>
          </w:rPr>
        </w:r>
        <w:r w:rsidR="00367747">
          <w:rPr>
            <w:noProof/>
            <w:webHidden/>
          </w:rPr>
          <w:fldChar w:fldCharType="separate"/>
        </w:r>
        <w:r w:rsidR="00A91D35">
          <w:rPr>
            <w:noProof/>
            <w:webHidden/>
          </w:rPr>
          <w:t>621</w:t>
        </w:r>
        <w:r w:rsidR="00367747">
          <w:rPr>
            <w:noProof/>
            <w:webHidden/>
          </w:rPr>
          <w:fldChar w:fldCharType="end"/>
        </w:r>
      </w:hyperlink>
    </w:p>
    <w:p w14:paraId="6D1EFFB9" w14:textId="57343E08" w:rsidR="00367747" w:rsidRDefault="00A56DCB">
      <w:pPr>
        <w:pStyle w:val="TableofFigures"/>
        <w:tabs>
          <w:tab w:val="right" w:leader="dot" w:pos="9350"/>
        </w:tabs>
        <w:rPr>
          <w:rFonts w:asciiTheme="minorHAnsi" w:eastAsiaTheme="minorEastAsia" w:hAnsiTheme="minorHAnsi"/>
          <w:noProof/>
        </w:rPr>
      </w:pPr>
      <w:hyperlink w:anchor="_Toc102742471" w:history="1">
        <w:r w:rsidR="00367747" w:rsidRPr="00234A57">
          <w:rPr>
            <w:rStyle w:val="Hyperlink"/>
            <w:noProof/>
          </w:rPr>
          <w:t>Scheme 4.9: Synthetic route for the preparation of 4.198.</w:t>
        </w:r>
        <w:r w:rsidR="00367747">
          <w:rPr>
            <w:noProof/>
            <w:webHidden/>
          </w:rPr>
          <w:tab/>
        </w:r>
        <w:r w:rsidR="00367747">
          <w:rPr>
            <w:noProof/>
            <w:webHidden/>
          </w:rPr>
          <w:fldChar w:fldCharType="begin"/>
        </w:r>
        <w:r w:rsidR="00367747">
          <w:rPr>
            <w:noProof/>
            <w:webHidden/>
          </w:rPr>
          <w:instrText xml:space="preserve"> PAGEREF _Toc102742471 \h </w:instrText>
        </w:r>
        <w:r w:rsidR="00367747">
          <w:rPr>
            <w:noProof/>
            <w:webHidden/>
          </w:rPr>
        </w:r>
        <w:r w:rsidR="00367747">
          <w:rPr>
            <w:noProof/>
            <w:webHidden/>
          </w:rPr>
          <w:fldChar w:fldCharType="separate"/>
        </w:r>
        <w:r w:rsidR="00A91D35">
          <w:rPr>
            <w:noProof/>
            <w:webHidden/>
          </w:rPr>
          <w:t>621</w:t>
        </w:r>
        <w:r w:rsidR="00367747">
          <w:rPr>
            <w:noProof/>
            <w:webHidden/>
          </w:rPr>
          <w:fldChar w:fldCharType="end"/>
        </w:r>
      </w:hyperlink>
    </w:p>
    <w:p w14:paraId="594553CB" w14:textId="53B09A35" w:rsidR="00367747" w:rsidRDefault="00A56DCB">
      <w:pPr>
        <w:pStyle w:val="TableofFigures"/>
        <w:tabs>
          <w:tab w:val="right" w:leader="dot" w:pos="9350"/>
        </w:tabs>
        <w:rPr>
          <w:rFonts w:asciiTheme="minorHAnsi" w:eastAsiaTheme="minorEastAsia" w:hAnsiTheme="minorHAnsi"/>
          <w:noProof/>
        </w:rPr>
      </w:pPr>
      <w:hyperlink w:anchor="_Toc102742472" w:history="1">
        <w:r w:rsidR="00367747" w:rsidRPr="00234A57">
          <w:rPr>
            <w:rStyle w:val="Hyperlink"/>
            <w:noProof/>
          </w:rPr>
          <w:t xml:space="preserve">Scheme 4.10: Synthetic route to the substituted piperazinone scaffold 4.194. </w:t>
        </w:r>
        <w:r w:rsidR="00367747" w:rsidRPr="00234A57">
          <w:rPr>
            <w:rStyle w:val="Hyperlink"/>
            <w:bCs/>
            <w:noProof/>
          </w:rPr>
          <w:t>The N-terminus protecting group (denoted by X) is either Boc or Cbz group.</w:t>
        </w:r>
        <w:r w:rsidR="00367747">
          <w:rPr>
            <w:noProof/>
            <w:webHidden/>
          </w:rPr>
          <w:tab/>
        </w:r>
        <w:r w:rsidR="00367747">
          <w:rPr>
            <w:noProof/>
            <w:webHidden/>
          </w:rPr>
          <w:fldChar w:fldCharType="begin"/>
        </w:r>
        <w:r w:rsidR="00367747">
          <w:rPr>
            <w:noProof/>
            <w:webHidden/>
          </w:rPr>
          <w:instrText xml:space="preserve"> PAGEREF _Toc102742472 \h </w:instrText>
        </w:r>
        <w:r w:rsidR="00367747">
          <w:rPr>
            <w:noProof/>
            <w:webHidden/>
          </w:rPr>
        </w:r>
        <w:r w:rsidR="00367747">
          <w:rPr>
            <w:noProof/>
            <w:webHidden/>
          </w:rPr>
          <w:fldChar w:fldCharType="separate"/>
        </w:r>
        <w:r w:rsidR="00A91D35">
          <w:rPr>
            <w:noProof/>
            <w:webHidden/>
          </w:rPr>
          <w:t>623</w:t>
        </w:r>
        <w:r w:rsidR="00367747">
          <w:rPr>
            <w:noProof/>
            <w:webHidden/>
          </w:rPr>
          <w:fldChar w:fldCharType="end"/>
        </w:r>
      </w:hyperlink>
    </w:p>
    <w:p w14:paraId="53AC68B0" w14:textId="0925E4D6" w:rsidR="00367747" w:rsidRDefault="00A56DCB">
      <w:pPr>
        <w:pStyle w:val="TableofFigures"/>
        <w:tabs>
          <w:tab w:val="right" w:leader="dot" w:pos="9350"/>
        </w:tabs>
        <w:rPr>
          <w:rFonts w:asciiTheme="minorHAnsi" w:eastAsiaTheme="minorEastAsia" w:hAnsiTheme="minorHAnsi"/>
          <w:noProof/>
        </w:rPr>
      </w:pPr>
      <w:hyperlink w:anchor="_Toc102742473" w:history="1">
        <w:r w:rsidR="00367747" w:rsidRPr="00234A57">
          <w:rPr>
            <w:rStyle w:val="Hyperlink"/>
            <w:noProof/>
          </w:rPr>
          <w:t xml:space="preserve">Scheme 4.11: Synthetic route to the substituted piperazinone scaffold 4.208. </w:t>
        </w:r>
        <w:r w:rsidR="00367747" w:rsidRPr="00234A57">
          <w:rPr>
            <w:rStyle w:val="Hyperlink"/>
            <w:bCs/>
            <w:noProof/>
          </w:rPr>
          <w:t>The N-terminus protecting group (denoted by X) is either Boc or Cbz group.</w:t>
        </w:r>
        <w:r w:rsidR="00367747">
          <w:rPr>
            <w:noProof/>
            <w:webHidden/>
          </w:rPr>
          <w:tab/>
        </w:r>
        <w:r w:rsidR="00367747">
          <w:rPr>
            <w:noProof/>
            <w:webHidden/>
          </w:rPr>
          <w:fldChar w:fldCharType="begin"/>
        </w:r>
        <w:r w:rsidR="00367747">
          <w:rPr>
            <w:noProof/>
            <w:webHidden/>
          </w:rPr>
          <w:instrText xml:space="preserve"> PAGEREF _Toc102742473 \h </w:instrText>
        </w:r>
        <w:r w:rsidR="00367747">
          <w:rPr>
            <w:noProof/>
            <w:webHidden/>
          </w:rPr>
        </w:r>
        <w:r w:rsidR="00367747">
          <w:rPr>
            <w:noProof/>
            <w:webHidden/>
          </w:rPr>
          <w:fldChar w:fldCharType="separate"/>
        </w:r>
        <w:r w:rsidR="00A91D35">
          <w:rPr>
            <w:noProof/>
            <w:webHidden/>
          </w:rPr>
          <w:t>624</w:t>
        </w:r>
        <w:r w:rsidR="00367747">
          <w:rPr>
            <w:noProof/>
            <w:webHidden/>
          </w:rPr>
          <w:fldChar w:fldCharType="end"/>
        </w:r>
      </w:hyperlink>
    </w:p>
    <w:p w14:paraId="4F60465C" w14:textId="18390EE4" w:rsidR="00903530" w:rsidRDefault="003F50EF" w:rsidP="006837D8">
      <w:pPr>
        <w:jc w:val="center"/>
        <w:sectPr w:rsidR="00903530" w:rsidSect="000D7041">
          <w:pgSz w:w="12240" w:h="15840"/>
          <w:pgMar w:top="1440" w:right="1440" w:bottom="1440" w:left="1440" w:header="720" w:footer="720" w:gutter="0"/>
          <w:pgNumType w:fmt="lowerRoman" w:start="4"/>
          <w:cols w:space="720"/>
          <w:docGrid w:linePitch="360"/>
        </w:sectPr>
      </w:pPr>
      <w:r>
        <w:fldChar w:fldCharType="end"/>
      </w:r>
    </w:p>
    <w:p w14:paraId="745484E3" w14:textId="4163C8F7" w:rsidR="002C0569" w:rsidRDefault="002357DB" w:rsidP="00C63F92">
      <w:pPr>
        <w:pStyle w:val="Heading1"/>
      </w:pPr>
      <w:bookmarkStart w:id="0" w:name="_Toc102742212"/>
      <w:r>
        <w:lastRenderedPageBreak/>
        <w:t>Antibacterial Resistance: a Silent Pandemic</w:t>
      </w:r>
      <w:bookmarkEnd w:id="0"/>
    </w:p>
    <w:p w14:paraId="177A9FC9" w14:textId="58B7F140" w:rsidR="005F757E" w:rsidRDefault="005F757E"/>
    <w:p w14:paraId="23AF18D7" w14:textId="2C2190A9" w:rsidR="00DA3A47" w:rsidRDefault="00DA3A47" w:rsidP="00DA3A47">
      <w:pPr>
        <w:pStyle w:val="Heading2"/>
      </w:pPr>
      <w:bookmarkStart w:id="1" w:name="_Toc102742213"/>
      <w:r>
        <w:t>Introduction</w:t>
      </w:r>
      <w:bookmarkEnd w:id="1"/>
    </w:p>
    <w:p w14:paraId="1EB77093" w14:textId="77777777" w:rsidR="002357DB" w:rsidRPr="002357DB" w:rsidRDefault="002357DB" w:rsidP="002357DB"/>
    <w:p w14:paraId="4B3120C6" w14:textId="2F8EBF57" w:rsidR="00C30A89" w:rsidRPr="00C30A89" w:rsidRDefault="00C30A89" w:rsidP="00A878AD">
      <w:pPr>
        <w:ind w:firstLine="720"/>
      </w:pPr>
      <w:r w:rsidRPr="00C30A89">
        <w:t>In a 2015 Ted Talk, Bill Gates cautioned about the fragility of our global system against pathogens and prophesized about life-altering pandemics: “When I was a kid, the disaster we worried about most was a nuclear war. … If anything kills over 10 million people in the next few decades, it's most likely to be a highly infectious virus rather than a war. Not missiles, but microbes. Now, part of the reason for this is that we've invested a huge amount in nuclear deterrents. But we've actually invested very little in a system to stop an epidemic. We're not ready for the next epidemic. ”</w:t>
      </w:r>
      <w:r w:rsidRPr="00C30A89">
        <w:fldChar w:fldCharType="begin"/>
      </w:r>
      <w:r w:rsidRPr="00C30A89">
        <w:instrText xml:space="preserve"> ADDIN EN.CITE &lt;EndNote&gt;&lt;Cite&gt;&lt;Author&gt;Gates&lt;/Author&gt;&lt;Year&gt;2015&lt;/Year&gt;&lt;RecNum&gt;109&lt;/RecNum&gt;&lt;DisplayText&gt;&lt;style face="superscript"&gt;1&lt;/style&gt;&lt;/DisplayText&gt;&lt;record&gt;&lt;rec-number&gt;109&lt;/rec-number&gt;&lt;foreign-keys&gt;&lt;key app="EN" db-id="tedzrws9b9ravoex2wop0wsgav2xfes9a0x2" timestamp="1618411519" guid="16a63bcc-9c68-4592-adc3-9680b52714e4"&gt;109&lt;/key&gt;&lt;/foreign-keys&gt;&lt;ref-type name="Web Page"&gt;12&lt;/ref-type&gt;&lt;contributors&gt;&lt;authors&gt;&lt;author&gt;Bill Gates&lt;/author&gt;&lt;/authors&gt;&lt;/contributors&gt;&lt;titles&gt;&lt;title&gt;The next outbreak? We’re not ready&lt;/title&gt;&lt;/titles&gt;&lt;dates&gt;&lt;year&gt;2015&lt;/year&gt;&lt;/dates&gt;&lt;urls&gt;&lt;related-urls&gt;&lt;url&gt;https://www.ted.com/talks/bill_gates_the_next_outbreak_we_re_not_ready/transcript?language=en#t-38410&lt;/url&gt;&lt;/related-urls&gt;&lt;/urls&gt;&lt;/record&gt;&lt;/Cite&gt;&lt;/EndNote&gt;</w:instrText>
      </w:r>
      <w:r w:rsidRPr="00C30A89">
        <w:fldChar w:fldCharType="separate"/>
      </w:r>
      <w:r w:rsidRPr="00C30A89">
        <w:rPr>
          <w:vertAlign w:val="superscript"/>
        </w:rPr>
        <w:t>1</w:t>
      </w:r>
      <w:r w:rsidRPr="00C30A89">
        <w:fldChar w:fldCharType="end"/>
      </w:r>
      <w:r w:rsidRPr="00C30A89">
        <w:t xml:space="preserve"> In December 2019, an outbreak of a novel coronavirus (SARS-CoV-2) in Wuhan, Hubei Province, China would spread across China and, in the span of a few weeks, would be present globally leading the World Health Organization (WHO) to proclaim a public health emergency of international concern. The trajectory this novel coronavirus would take echoed Bill Gates’ ominous warning and exposed the unpreparedness of our governments to address such a crisis.</w:t>
      </w:r>
    </w:p>
    <w:p w14:paraId="36C3203A" w14:textId="3FE5745C" w:rsidR="00C30A89" w:rsidRPr="00C30A89" w:rsidRDefault="00C30A89" w:rsidP="00A878AD">
      <w:pPr>
        <w:ind w:firstLine="720"/>
      </w:pPr>
      <w:r w:rsidRPr="00C30A89">
        <w:t xml:space="preserve">After two year that brought more than 470 million cases and six million deaths worldwide, we are seemingly gaining control over the COVID-19 crisis through a global vaccination campaign, although </w:t>
      </w:r>
      <w:r w:rsidR="00A9627D">
        <w:t>new</w:t>
      </w:r>
      <w:r w:rsidRPr="00C30A89">
        <w:t xml:space="preserve"> variants continue to arise. The last years have clearly illustrated the negative societal consequences of an infectious pandemic.</w:t>
      </w:r>
    </w:p>
    <w:p w14:paraId="1394820E" w14:textId="2C986235" w:rsidR="00D91AD1" w:rsidRDefault="00C30A89" w:rsidP="003B2F19">
      <w:pPr>
        <w:ind w:firstLine="720"/>
      </w:pPr>
      <w:r w:rsidRPr="00C30A89">
        <w:t>The emergence of multiple drug-resistant bacteria across the world represents an additional, yet more silent pandemic that has been years in the making as “superbugs” are now responsible for ~700,000 deaths a year.</w:t>
      </w:r>
      <w:r w:rsidRPr="00C30A89">
        <w:fldChar w:fldCharType="begin">
          <w:fldData xml:space="preserve">PEVuZE5vdGU+PENpdGU+PEF1dGhvcj5SZXNpc3RhbmNlPC9BdXRob3I+PFllYXI+MjAxOTwvWWVh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=
</w:fldData>
        </w:fldChar>
      </w:r>
      <w:r w:rsidR="00850426">
        <w:instrText xml:space="preserve"> ADDIN EN.CITE </w:instrText>
      </w:r>
      <w:r w:rsidR="00850426">
        <w:fldChar w:fldCharType="begin">
          <w:fldData xml:space="preserve">PEVuZE5vdGU+PENpdGU+PEF1dGhvcj5SZXNpc3RhbmNlPC9BdXRob3I+PFllYXI+MjAxOTwvWWVh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=
</w:fldData>
        </w:fldChar>
      </w:r>
      <w:r w:rsidR="00850426">
        <w:instrText xml:space="preserve"> ADDIN EN.CITE.DATA </w:instrText>
      </w:r>
      <w:r w:rsidR="00850426">
        <w:fldChar w:fldCharType="end"/>
      </w:r>
      <w:r w:rsidRPr="00C30A89">
        <w:fldChar w:fldCharType="separate"/>
      </w:r>
      <w:r w:rsidRPr="00C30A89">
        <w:rPr>
          <w:noProof/>
          <w:vertAlign w:val="superscript"/>
        </w:rPr>
        <w:t>2, 3</w:t>
      </w:r>
      <w:r w:rsidRPr="00C30A89">
        <w:fldChar w:fldCharType="end"/>
      </w:r>
      <w:r w:rsidRPr="00C30A89">
        <w:t xml:space="preserve"> Far from being unexpected, the growing crisis was </w:t>
      </w:r>
      <w:r w:rsidRPr="00C30A89">
        <w:lastRenderedPageBreak/>
        <w:t>foreseen by Alexander Fleming in 1945 as he warned that “self-medication and all its abuses” would lead to select for resistant bacteria.</w:t>
      </w:r>
      <w:r w:rsidR="0079354E">
        <w:t xml:space="preserve"> </w:t>
      </w:r>
      <w:r w:rsidRPr="00C30A89">
        <w:t>Antibacterial resistance reduces the ability to control infectious disease, increases the cost of health care, augments the risk of innovative medical procedures, and threatens international trade, travel, and economic stability. The need for new antibacterials to treat resistant pathogens is indisputable, urgent, and global.</w:t>
      </w:r>
    </w:p>
    <w:p w14:paraId="027D0619" w14:textId="11B54545" w:rsidR="00C30A89" w:rsidRPr="00C30A89" w:rsidRDefault="003E6780" w:rsidP="000E49B5">
      <w:pPr>
        <w:tabs>
          <w:tab w:val="center" w:pos="5040"/>
        </w:tabs>
        <w:ind w:firstLine="720"/>
      </w:pPr>
      <w:r w:rsidRPr="00C30A89">
        <w:t>It is well understood that bacteria employ a multitude of resistance mechanisms to evade antibiotic exposure, including target modification (e.g., upregulation, downregulation, or structural modification), enzymatic drug inactivation, membrane modification, and efflux pump overexpression.</w:t>
      </w:r>
      <w:r w:rsidRPr="00C30A89">
        <w:fldChar w:fldCharType="begin"/>
      </w:r>
      <w:r w:rsidR="0090013C">
        <w:instrText xml:space="preserve"> ADDIN EN.CITE &lt;EndNote&gt;&lt;Cite&gt;&lt;Author&gt;Lewis&lt;/Author&gt;&lt;Year&gt;2013&lt;/Year&gt;&lt;RecNum&gt;117&lt;/RecNum&gt;&lt;DisplayText&gt;&lt;style face="superscript"&gt;4&lt;/style&gt;&lt;/DisplayText&gt;&lt;record&gt;&lt;rec-number&gt;117&lt;/rec-number&gt;&lt;foreign-keys&gt;&lt;key app="EN" db-id="tedzrws9b9ravoex2wop0wsgav2xfes9a0x2" timestamp="1618615184" guid="6ac32c0d-423a-4bb7-8062-214e44942e2c"&gt;117&lt;/key&gt;&lt;/foreign-keys&gt;&lt;ref-type name="Journal Article"&gt;17&lt;/ref-type&gt;&lt;contributors&gt;&lt;authors&gt;&lt;author&gt;Lewis, K.&lt;/author&gt;&lt;/authors&gt;&lt;/contributors&gt;&lt;auth-address&gt;Department of Biology and Antimicrobial Discovery Center, Northeastern University, Boston, Massachusetts 02115, USA. k.lewis@neu.edu&lt;/auth-address&gt;&lt;titles&gt;&lt;title&gt;Platforms for antibiotic discovery&lt;/title&gt;&lt;secondary-title&gt;Nat Rev Drug Discov&lt;/secondary-title&gt;&lt;/titles&gt;&lt;pages&gt;371-87&lt;/pages&gt;&lt;volume&gt;12&lt;/volume&gt;&lt;number&gt;5&lt;/number&gt;&lt;edition&gt;2013/05/01&lt;/edition&gt;&lt;keywords&gt;&lt;keyword&gt;Anti-Bacterial Agents/adverse effects/*pharmacology/therapeutic use&lt;/keyword&gt;&lt;keyword&gt;Bacteria/drug effects&lt;/keyword&gt;&lt;keyword&gt;Clinical Trials as Topic&lt;/keyword&gt;&lt;keyword&gt;Drug Discovery/economics/*trends&lt;/keyword&gt;&lt;keyword&gt;Drug Resistance, Bacterial/genetics&lt;/keyword&gt;&lt;keyword&gt;High-Throughput Screening Assays&lt;/keyword&gt;&lt;keyword&gt;Humans&lt;/keyword&gt;&lt;keyword&gt;Prodrugs&lt;/keyword&gt;&lt;keyword&gt;Species Specificity&lt;/keyword&gt;&lt;/keywords&gt;&lt;dates&gt;&lt;year&gt;2013&lt;/year&gt;&lt;pub-dates&gt;&lt;date&gt;May&lt;/date&gt;&lt;/pub-dates&gt;&lt;/dates&gt;&lt;isbn&gt;1474-1784 (Electronic)&amp;#xD;1474-1776 (Linking)&lt;/isbn&gt;&lt;accession-num&gt;23629505&lt;/accession-num&gt;&lt;urls&gt;&lt;related-urls&gt;&lt;url&gt;https://www.ncbi.nlm.nih.gov/pubmed/23629505&lt;/url&gt;&lt;/related-urls&gt;&lt;/urls&gt;&lt;electronic-resource-num&gt;10.1038/nrd3975&lt;/electronic-resource-num&gt;&lt;/record&gt;&lt;/Cite&gt;&lt;/EndNote&gt;</w:instrText>
      </w:r>
      <w:r w:rsidRPr="00C30A89">
        <w:fldChar w:fldCharType="separate"/>
      </w:r>
      <w:r w:rsidR="0090013C" w:rsidRPr="0090013C">
        <w:rPr>
          <w:noProof/>
          <w:vertAlign w:val="superscript"/>
        </w:rPr>
        <w:t>4</w:t>
      </w:r>
      <w:r w:rsidRPr="00C30A89">
        <w:fldChar w:fldCharType="end"/>
      </w:r>
      <w:r w:rsidRPr="00C30A89">
        <w:t xml:space="preserve"> While target modification and enzymatic degradation tend to be drug-class specific, alteration of membrane permeability and/or efflux potential directly affects the efficacy of a larger spectrum of antibacterials.</w:t>
      </w:r>
      <w:r>
        <w:t xml:space="preserve"> </w:t>
      </w:r>
      <w:r w:rsidR="00C30A89" w:rsidRPr="00C30A89">
        <w:t xml:space="preserve">A major </w:t>
      </w:r>
      <w:r w:rsidR="0090013C">
        <w:t>barrier</w:t>
      </w:r>
      <w:r w:rsidR="00C30A89" w:rsidRPr="00C30A89">
        <w:t xml:space="preserve"> to the development of novel antibacterials able to overcome the issues of penetration and efflux in Gram-negative pathogens is our inability to employ typical medicinal chemistry structure-activity relationship (SAR) approaches to address these challenges. Traditional SAR on bacterial targets is possible and can increase potency; however, there is no roadmap for SAR to address permeation or efflux liabilities. As a result, while potent chemotypes can often be identified for new targets, developing them into viable leads with whole-cell antibacterial activity, let alone therapeutics, has proven challenging.</w:t>
      </w:r>
      <w:r w:rsidR="00C30A89" w:rsidRPr="00C30A89">
        <w:fldChar w:fldCharType="begin">
          <w:fldData xml:space="preserve">PEVuZE5vdGU+PENpdGU+PEF1dGhvcj5TaWx2ZXI8L0F1dGhvcj48WWVhcj4yMDE2PC9ZZWFyPjxS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</w:fldData>
        </w:fldChar>
      </w:r>
      <w:r w:rsidR="003B2F19">
        <w:instrText xml:space="preserve"> ADDIN EN.CITE </w:instrText>
      </w:r>
      <w:r w:rsidR="003B2F19">
        <w:fldChar w:fldCharType="begin">
          <w:fldData xml:space="preserve">PEVuZE5vdGU+PENpdGU+PEF1dGhvcj5TaWx2ZXI8L0F1dGhvcj48WWVhcj4yMDE2PC9ZZWFyPjxS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</w:fldData>
        </w:fldChar>
      </w:r>
      <w:r w:rsidR="003B2F19">
        <w:instrText xml:space="preserve"> ADDIN EN.CITE.DATA </w:instrText>
      </w:r>
      <w:r w:rsidR="003B2F19">
        <w:fldChar w:fldCharType="end"/>
      </w:r>
      <w:r w:rsidR="00C30A89" w:rsidRPr="00C30A89">
        <w:fldChar w:fldCharType="separate"/>
      </w:r>
      <w:r w:rsidR="003B2F19" w:rsidRPr="003B2F19">
        <w:rPr>
          <w:noProof/>
          <w:vertAlign w:val="superscript"/>
        </w:rPr>
        <w:t>4-8</w:t>
      </w:r>
      <w:r w:rsidR="00C30A89" w:rsidRPr="00C30A89">
        <w:fldChar w:fldCharType="end"/>
      </w:r>
      <w:r w:rsidR="00C30A89" w:rsidRPr="00C30A89">
        <w:t xml:space="preserve"> The rational modification of hits and/or leads to address organism uptake and efflux deficiencies remains one of the most significant enigmas in drug development. Unlike the guidelines available for mammalian targets,</w:t>
      </w:r>
      <w:r w:rsidR="00C30A89" w:rsidRPr="00C30A89">
        <w:fldChar w:fldCharType="begin">
          <w:fldData xml:space="preserve">PEVuZE5vdGU+PENpdGU+PEF1dGhvcj5MaXBpbnNraTwvQXV0aG9yPjxZZWFyPjE5OTc8L1llYXI+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</w:fldData>
        </w:fldChar>
      </w:r>
      <w:r w:rsidR="003B2F19">
        <w:instrText xml:space="preserve"> ADDIN EN.CITE </w:instrText>
      </w:r>
      <w:r w:rsidR="003B2F19">
        <w:fldChar w:fldCharType="begin">
          <w:fldData xml:space="preserve">PEVuZE5vdGU+PENpdGU+PEF1dGhvcj5MaXBpbnNraTwvQXV0aG9yPjxZZWFyPjE5OTc8L1llYXI+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</w:fldData>
        </w:fldChar>
      </w:r>
      <w:r w:rsidR="003B2F19">
        <w:instrText xml:space="preserve"> ADDIN EN.CITE.DATA </w:instrText>
      </w:r>
      <w:r w:rsidR="003B2F19">
        <w:fldChar w:fldCharType="end"/>
      </w:r>
      <w:r w:rsidR="00C30A89" w:rsidRPr="00C30A89">
        <w:fldChar w:fldCharType="separate"/>
      </w:r>
      <w:r w:rsidR="003B2F19" w:rsidRPr="003B2F19">
        <w:rPr>
          <w:noProof/>
          <w:vertAlign w:val="superscript"/>
        </w:rPr>
        <w:t>9-11</w:t>
      </w:r>
      <w:r w:rsidR="00C30A89" w:rsidRPr="00C30A89">
        <w:fldChar w:fldCharType="end"/>
      </w:r>
      <w:r w:rsidR="00C30A89" w:rsidRPr="00C30A89">
        <w:t xml:space="preserve"> no comparable set of rules has been developed to guide the structural optimization of antibacterials. As such, no systematic approach exists to address the disconnects between compound efficacy in biochemical vs. whole-cell assays and </w:t>
      </w:r>
      <w:r w:rsidR="00C30A89" w:rsidRPr="00C30A89">
        <w:rPr>
          <w:i/>
          <w:iCs/>
        </w:rPr>
        <w:t xml:space="preserve">in vitro </w:t>
      </w:r>
      <w:r w:rsidR="00C30A89" w:rsidRPr="00C30A89">
        <w:t xml:space="preserve">vs. </w:t>
      </w:r>
      <w:r w:rsidR="00C30A89" w:rsidRPr="00C30A89">
        <w:rPr>
          <w:i/>
          <w:iCs/>
        </w:rPr>
        <w:t>in vivo</w:t>
      </w:r>
      <w:r w:rsidR="00C30A89" w:rsidRPr="00C30A89">
        <w:t xml:space="preserve">. Recent advances in the understanding of permeation factors and efflux biology and in the development of </w:t>
      </w:r>
      <w:r w:rsidR="00C30A89" w:rsidRPr="00C30A89">
        <w:lastRenderedPageBreak/>
        <w:t>new assay platforms and computational tools has now set a foundation for rational antibacterial development.</w:t>
      </w:r>
      <w:r w:rsidR="00C30A89" w:rsidRPr="00C30A89">
        <w:fldChar w:fldCharType="begin"/>
      </w:r>
      <w:r w:rsidR="003B2F19">
        <w:instrText xml:space="preserve"> ADDIN EN.CITE &lt;EndNote&gt;&lt;Cite&gt;&lt;Author&gt;Nikaido&lt;/Author&gt;&lt;Year&gt;1994&lt;/Year&gt;&lt;RecNum&gt;129&lt;/RecNum&gt;&lt;DisplayText&gt;&lt;style face="superscript"&gt;7&lt;/style&gt;&lt;/DisplayText&gt;&lt;record&gt;&lt;rec-number&gt;129&lt;/rec-number&gt;&lt;foreign-keys&gt;&lt;key app="EN" db-id="tedzrws9b9ravoex2wop0wsgav2xfes9a0x2" timestamp="1621000849" guid="6f6ec2c4-c806-430c-98f9-b8a8a143ad5b"&gt;129&lt;/key&gt;&lt;/foreign-keys&gt;&lt;ref-type name="Journal Article"&gt;17&lt;/ref-type&gt;&lt;contributors&gt;&lt;authors&gt;&lt;author&gt;Nikaido, H.&lt;/author&gt;&lt;/authors&gt;&lt;/contributors&gt;&lt;auth-address&gt;Department of Molecular and Cell Biology, University of California, Berkeley 94720-3206.&lt;/auth-address&gt;&lt;titles&gt;&lt;title&gt;Prevention of drug access to bacterial targets: permeability barriers and active efflux&lt;/title&gt;&lt;secondary-title&gt;Science&lt;/secondary-title&gt;&lt;/titles&gt;&lt;pages&gt;382-8&lt;/pages&gt;&lt;volume&gt;264&lt;/volume&gt;&lt;number&gt;5157&lt;/number&gt;&lt;edition&gt;1994/04/15&lt;/edition&gt;&lt;keywords&gt;&lt;keyword&gt;Amino Acid Sequence&lt;/keyword&gt;&lt;keyword&gt;Anti-Bacterial Agents/*metabolism/pharmacology&lt;/keyword&gt;&lt;keyword&gt;Bacteria/drug effects/*metabolism&lt;/keyword&gt;&lt;keyword&gt;Biological Transport, Active&lt;/keyword&gt;&lt;keyword&gt;Carrier Proteins/*metabolism&lt;/keyword&gt;&lt;keyword&gt;Cell Membrane/metabolism&lt;/keyword&gt;&lt;keyword&gt;*Cell Membrane Permeability&lt;/keyword&gt;&lt;keyword&gt;Diffusion&lt;/keyword&gt;&lt;keyword&gt;*Drug Resistance, Microbial&lt;/keyword&gt;&lt;keyword&gt;Membrane Fluidity&lt;/keyword&gt;&lt;keyword&gt;Molecular Sequence Data&lt;/keyword&gt;&lt;/keywords&gt;&lt;dates&gt;&lt;year&gt;1994&lt;/year&gt;&lt;pub-dates&gt;&lt;date&gt;Apr 15&lt;/date&gt;&lt;/pub-dates&gt;&lt;/dates&gt;&lt;isbn&gt;0036-8075 (Print)&amp;#xD;0036-8075 (Linking)&lt;/isbn&gt;&lt;accession-num&gt;8153625&lt;/accession-num&gt;&lt;urls&gt;&lt;related-urls&gt;&lt;url&gt;https://www.ncbi.nlm.nih.gov/pubmed/8153625&lt;/url&gt;&lt;/related-urls&gt;&lt;/urls&gt;&lt;electronic-resource-num&gt;10.1126/science.8153625&lt;/electronic-resource-num&gt;&lt;/record&gt;&lt;/Cite&gt;&lt;/EndNote&gt;</w:instrText>
      </w:r>
      <w:r w:rsidR="00C30A89" w:rsidRPr="00C30A89">
        <w:fldChar w:fldCharType="separate"/>
      </w:r>
      <w:r w:rsidR="003B2F19" w:rsidRPr="003B2F19">
        <w:rPr>
          <w:noProof/>
          <w:vertAlign w:val="superscript"/>
        </w:rPr>
        <w:t>7</w:t>
      </w:r>
      <w:r w:rsidR="00C30A89" w:rsidRPr="00C30A89">
        <w:fldChar w:fldCharType="end"/>
      </w:r>
    </w:p>
    <w:p w14:paraId="115FAB33" w14:textId="7E666E52" w:rsidR="00C30A89" w:rsidRDefault="00C30A89" w:rsidP="00C30A89"/>
    <w:p w14:paraId="3AA34576" w14:textId="6DE2C134" w:rsidR="002357DB" w:rsidRPr="00C30A89" w:rsidRDefault="002357DB" w:rsidP="002357DB">
      <w:pPr>
        <w:pStyle w:val="Heading2"/>
      </w:pPr>
      <w:bookmarkStart w:id="2" w:name="_Toc102742214"/>
      <w:r>
        <w:t>New Mindsets in Antibacterial Development</w:t>
      </w:r>
      <w:bookmarkEnd w:id="2"/>
    </w:p>
    <w:p w14:paraId="543303A1" w14:textId="77777777" w:rsidR="00C30A89" w:rsidRPr="00C30A89" w:rsidRDefault="00C30A89" w:rsidP="00C30A89"/>
    <w:p w14:paraId="441F0B7C" w14:textId="607C2D1B" w:rsidR="00C30A89" w:rsidRPr="00C30A89" w:rsidRDefault="00C30A89" w:rsidP="00A878AD">
      <w:pPr>
        <w:ind w:firstLine="720"/>
      </w:pPr>
      <w:r w:rsidRPr="00C30A89">
        <w:t>Historically, antibacterial discovery/development has focused upon targeting enzymes/pathways that are essential to the organism, conserved across numerous species, and lack significant mammalian homology. Our inability to keep pace with bacterial resistance development and identify novel therapeutically relevant drug classes and targets has led to a discovery void.</w:t>
      </w:r>
      <w:r w:rsidRPr="00C30A89">
        <w:fldChar w:fldCharType="begin"/>
      </w:r>
      <w:r w:rsidR="003B2F19">
        <w:instrText xml:space="preserve"> ADDIN EN.CITE &lt;EndNote&gt;&lt;Cite&gt;&lt;Author&gt;Aminov&lt;/Author&gt;&lt;Year&gt;2010&lt;/Year&gt;&lt;RecNum&gt;134&lt;/RecNum&gt;&lt;DisplayText&gt;&lt;style face="superscript"&gt;12&lt;/style&gt;&lt;/DisplayText&gt;&lt;record&gt;&lt;rec-number&gt;134&lt;/rec-number&gt;&lt;foreign-keys&gt;&lt;key app="EN" db-id="tedzrws9b9ravoex2wop0wsgav2xfes9a0x2" timestamp="1621001529" guid="cbc847d6-f229-47e5-86b2-bb6fabd0e95a"&gt;134&lt;/key&gt;&lt;/foreign-keys&gt;&lt;ref-type name="Journal Article"&gt;17&lt;/ref-type&gt;&lt;contributors&gt;&lt;authors&gt;&lt;author&gt;Aminov, R. I.&lt;/author&gt;&lt;/authors&gt;&lt;/contributors&gt;&lt;auth-address&gt;Rowett Institute of Nutrition and Health, University of Aberdeen Aberdeen, UK.&lt;/auth-address&gt;&lt;titles&gt;&lt;title&gt;A brief history of the antibiotic era: lessons learned and challenges for the future&lt;/title&gt;&lt;secondary-title&gt;Front Microbiol&lt;/secondary-title&gt;&lt;/titles&gt;&lt;pages&gt;134&lt;/pages&gt;&lt;volume&gt;1&lt;/volume&gt;&lt;edition&gt;2010/01/01&lt;/edition&gt;&lt;keywords&gt;&lt;keyword&gt;antibiotic resistance&lt;/keyword&gt;&lt;keyword&gt;environmental resistome&lt;/keyword&gt;&lt;keyword&gt;history of antibiotic discovery&lt;/keyword&gt;&lt;keyword&gt;novel antimicrobials&lt;/keyword&gt;&lt;keyword&gt;prevention of antibiotic resistance&lt;/keyword&gt;&lt;/keywords&gt;&lt;dates&gt;&lt;year&gt;2010&lt;/year&gt;&lt;/dates&gt;&lt;isbn&gt;1664-302X (Electronic)&amp;#xD;1664-302X (Linking)&lt;/isbn&gt;&lt;accession-num&gt;21687759&lt;/accession-num&gt;&lt;urls&gt;&lt;related-urls&gt;&lt;url&gt;https://www.ncbi.nlm.nih.gov/pubmed/21687759&lt;/url&gt;&lt;/related-urls&gt;&lt;/urls&gt;&lt;custom2&gt;PMC3109405&lt;/custom2&gt;&lt;electronic-resource-num&gt;10.3389/fmicb.2010.00134&lt;/electronic-resource-num&gt;&lt;/record&gt;&lt;/Cite&gt;&lt;/EndNote&gt;</w:instrText>
      </w:r>
      <w:r w:rsidRPr="00C30A89">
        <w:fldChar w:fldCharType="separate"/>
      </w:r>
      <w:r w:rsidR="003B2F19" w:rsidRPr="003B2F19">
        <w:rPr>
          <w:noProof/>
          <w:vertAlign w:val="superscript"/>
        </w:rPr>
        <w:t>12</w:t>
      </w:r>
      <w:r w:rsidRPr="00C30A89">
        <w:fldChar w:fldCharType="end"/>
      </w:r>
      <w:r w:rsidRPr="00C30A89">
        <w:t xml:space="preserve"> As such, researchers have ventured into new concepts and approaches to fill the need for new Gram-negative antibacterials. Key topics that inform these initiatives are briefly highlighted below.</w:t>
      </w:r>
    </w:p>
    <w:p w14:paraId="5A187FEB" w14:textId="77777777" w:rsidR="002357DB" w:rsidRPr="00C30A89" w:rsidRDefault="002357DB" w:rsidP="00C30A89"/>
    <w:p w14:paraId="3A3BE85B" w14:textId="77777777" w:rsidR="00C30A89" w:rsidRPr="00C30A89" w:rsidRDefault="00C30A89" w:rsidP="002357DB">
      <w:pPr>
        <w:pStyle w:val="Heading3"/>
      </w:pPr>
      <w:bookmarkStart w:id="3" w:name="_Toc102742215"/>
      <w:r w:rsidRPr="00C30A89">
        <w:t>Disparate Membrane Polarity in Gram-Negatives</w:t>
      </w:r>
      <w:bookmarkEnd w:id="3"/>
    </w:p>
    <w:p w14:paraId="274DC280" w14:textId="77777777" w:rsidR="00C30A89" w:rsidRPr="00C30A89" w:rsidRDefault="00C30A89" w:rsidP="00C30A89"/>
    <w:p w14:paraId="6D2B815D" w14:textId="45CC8C07" w:rsidR="00C30A89" w:rsidRDefault="00C30A89" w:rsidP="0013686A">
      <w:pPr>
        <w:ind w:firstLine="720"/>
      </w:pPr>
      <w:r w:rsidRPr="00C30A89">
        <w:t>In order to access the cytoplasm, antibacterials must traverse the two membranes of Gram-negatives that differ greatly in chemical composition and polarity. This disparate membrane polarity has caused some to question whether it is possible to rationally design compounds capable of traversing both.</w:t>
      </w:r>
      <w:r w:rsidRPr="00C30A89">
        <w:fldChar w:fldCharType="begin">
          <w:fldData xml:space="preserve">PEVuZE5vdGU+PENpdGU+PEF1dGhvcj5TaWx2ZXI8L0F1dGhvcj48WWVhcj4yMDE2PC9ZZWFyPjxS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</w:fldData>
        </w:fldChar>
      </w:r>
      <w:r w:rsidR="0090013C">
        <w:instrText xml:space="preserve"> ADDIN EN.CITE </w:instrText>
      </w:r>
      <w:r w:rsidR="0090013C">
        <w:fldChar w:fldCharType="begin">
          <w:fldData xml:space="preserve">PEVuZE5vdGU+PENpdGU+PEF1dGhvcj5TaWx2ZXI8L0F1dGhvcj48WWVhcj4yMDE2PC9ZZWFyPjxS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</w:fldData>
        </w:fldChar>
      </w:r>
      <w:r w:rsidR="0090013C">
        <w:instrText xml:space="preserve"> ADDIN EN.CITE.DATA </w:instrText>
      </w:r>
      <w:r w:rsidR="0090013C">
        <w:fldChar w:fldCharType="end"/>
      </w:r>
      <w:r w:rsidRPr="00C30A89">
        <w:fldChar w:fldCharType="separate"/>
      </w:r>
      <w:r w:rsidR="0090013C" w:rsidRPr="0090013C">
        <w:rPr>
          <w:noProof/>
          <w:vertAlign w:val="superscript"/>
        </w:rPr>
        <w:t>5, 6</w:t>
      </w:r>
      <w:r w:rsidRPr="00C30A89">
        <w:fldChar w:fldCharType="end"/>
      </w:r>
      <w:r w:rsidRPr="00C30A89">
        <w:t xml:space="preserve"> Compounds that rely on porin-mediated diffusion through the outer membrane (OM) tend to be polar and thus risk being trapped in the periplasm due to an inability to traverse the lipophilic inner membrane. Chemotypes that exhibit amphipathic properties, enabling passive diffusion across the OM, however, are more likely to also traverse the inner membrane and are better candidates for traditional medicinal chemistry campaigns.</w:t>
      </w:r>
      <w:r w:rsidRPr="00C30A89">
        <w:fldChar w:fldCharType="begin">
          <w:fldData xml:space="preserve">PEVuZE5vdGU+PENpdGU+PEF1dGhvcj5OaWthaWRvPC9BdXRob3I+PFllYXI+MTk5MzwvWWVhcj48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</w:fldData>
        </w:fldChar>
      </w:r>
      <w:r w:rsidR="003B2F19">
        <w:instrText xml:space="preserve"> ADDIN EN.CITE </w:instrText>
      </w:r>
      <w:r w:rsidR="003B2F19">
        <w:fldChar w:fldCharType="begin">
          <w:fldData xml:space="preserve">PEVuZE5vdGU+PENpdGU+PEF1dGhvcj5OaWthaWRvPC9BdXRob3I+PFllYXI+MTk5MzwvWWVhcj48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</w:fldData>
        </w:fldChar>
      </w:r>
      <w:r w:rsidR="003B2F19">
        <w:instrText xml:space="preserve"> ADDIN EN.CITE.DATA </w:instrText>
      </w:r>
      <w:r w:rsidR="003B2F19">
        <w:fldChar w:fldCharType="end"/>
      </w:r>
      <w:r w:rsidRPr="00C30A89">
        <w:fldChar w:fldCharType="separate"/>
      </w:r>
      <w:r w:rsidR="003B2F19" w:rsidRPr="003B2F19">
        <w:rPr>
          <w:noProof/>
          <w:vertAlign w:val="superscript"/>
        </w:rPr>
        <w:t>13, 14</w:t>
      </w:r>
      <w:r w:rsidRPr="00C30A89">
        <w:fldChar w:fldCharType="end"/>
      </w:r>
      <w:r w:rsidRPr="00C30A89">
        <w:t xml:space="preserve"> While </w:t>
      </w:r>
      <w:r w:rsidRPr="00C30A89">
        <w:lastRenderedPageBreak/>
        <w:t>disparate membrane polarity may present a challenge to cytoplasmic targets, it is not prohibitive to antibacterial development in general, as some very successful chemotypes (e.g., β-lactams) target essential processes in the periplasm and only require passage through the OM.</w:t>
      </w:r>
    </w:p>
    <w:p w14:paraId="6F66B10B" w14:textId="77777777" w:rsidR="009A7FE2" w:rsidRPr="00C30A89" w:rsidRDefault="009A7FE2" w:rsidP="0013686A">
      <w:pPr>
        <w:ind w:firstLine="720"/>
      </w:pPr>
    </w:p>
    <w:p w14:paraId="390EB6F6" w14:textId="77777777" w:rsidR="00C30A89" w:rsidRPr="00C30A89" w:rsidRDefault="00C30A89" w:rsidP="009A7FE2">
      <w:pPr>
        <w:pStyle w:val="Heading3"/>
      </w:pPr>
      <w:bookmarkStart w:id="4" w:name="_Toc102742216"/>
      <w:r w:rsidRPr="00C30A89">
        <w:t>Chemical Space and Structural Uniqueness of Gram-Negative Actives</w:t>
      </w:r>
      <w:bookmarkEnd w:id="4"/>
    </w:p>
    <w:p w14:paraId="048DBDAF" w14:textId="77777777" w:rsidR="00C30A89" w:rsidRPr="00C30A89" w:rsidRDefault="00C30A89" w:rsidP="00C30A89"/>
    <w:p w14:paraId="4CB28C89" w14:textId="1091AF64" w:rsidR="00C30A89" w:rsidRPr="00C30A89" w:rsidRDefault="00C30A89" w:rsidP="009A7FE2">
      <w:pPr>
        <w:ind w:firstLine="720"/>
      </w:pPr>
      <w:r w:rsidRPr="00C30A89">
        <w:t>Although the general belief is that Gram-negative antimicrobials typically exhibit different structural and physicochemical properties compared to other drug classes, this does not apply in all cases. If, for example, β-lactams that permeate through pores and aminoglycosides that permeate by disrupting the structure of the OM are excluded, agents with activity against Gram-negative bacteria closely mimic “typical” drug-like structures.</w:t>
      </w:r>
      <w:r w:rsidRPr="00C30A89">
        <w:fldChar w:fldCharType="begin"/>
      </w:r>
      <w:r w:rsidR="0090013C">
        <w:instrText xml:space="preserve"> ADDIN EN.CITE &lt;EndNote&gt;&lt;Cite&gt;&lt;Author&gt;Silver&lt;/Author&gt;&lt;Year&gt;2016&lt;/Year&gt;&lt;RecNum&gt;115&lt;/RecNum&gt;&lt;DisplayText&gt;&lt;style face="superscript"&gt;5&lt;/style&gt;&lt;/DisplayText&gt;&lt;record&gt;&lt;rec-number&gt;115&lt;/rec-number&gt;&lt;foreign-keys&gt;&lt;key app="EN" db-id="tedzrws9b9ravoex2wop0wsgav2xfes9a0x2" timestamp="1618615109" guid="34b0dffe-957c-4ad2-8b04-924cb72ac250"&gt;115&lt;/key&gt;&lt;/foreign-keys&gt;&lt;ref-type name="Journal Article"&gt;17&lt;/ref-type&gt;&lt;contributors&gt;&lt;authors&gt;&lt;author&gt;Silver, L. L.&lt;/author&gt;&lt;/authors&gt;&lt;/contributors&gt;&lt;auth-address&gt;LL Silver Consulting, LLC, 3403 Park Pl, Springfield, NJ 07081, United States. Electronic address: silverly@comcast.net.&lt;/auth-address&gt;&lt;titles&gt;&lt;title&gt;A Gestalt approach to Gram-negative entry&lt;/title&gt;&lt;secondary-title&gt;Bioorg Med Chem&lt;/secondary-title&gt;&lt;/titles&gt;&lt;pages&gt;6379-6389&lt;/pages&gt;&lt;volume&gt;24&lt;/volume&gt;&lt;number&gt;24&lt;/number&gt;&lt;edition&gt;2016/07/07&lt;/edition&gt;&lt;keywords&gt;&lt;keyword&gt;Anti-Bacterial Agents/chemistry/*pharmacology&lt;/keyword&gt;&lt;keyword&gt;Gram-Negative Bacteria/*drug effects/metabolism&lt;/keyword&gt;&lt;keyword&gt;Microbial Sensitivity Tests&lt;/keyword&gt;&lt;keyword&gt;Structure-Activity Relationship&lt;/keyword&gt;&lt;keyword&gt;*Antibacterial agents&lt;/keyword&gt;&lt;keyword&gt;*Binning&lt;/keyword&gt;&lt;keyword&gt;*Gram-negative entry&lt;/keyword&gt;&lt;keyword&gt;*Physicochemical characteristics&lt;/keyword&gt;&lt;/keywords&gt;&lt;dates&gt;&lt;year&gt;2016&lt;/year&gt;&lt;pub-dates&gt;&lt;date&gt;Dec 15&lt;/date&gt;&lt;/pub-dates&gt;&lt;/dates&gt;&lt;isbn&gt;1464-3391 (Electronic)&amp;#xD;0968-0896 (Linking)&lt;/isbn&gt;&lt;accession-num&gt;27381365&lt;/accession-num&gt;&lt;urls&gt;&lt;related-urls&gt;&lt;url&gt;https://www.ncbi.nlm.nih.gov/pubmed/27381365&lt;/url&gt;&lt;/related-urls&gt;&lt;/urls&gt;&lt;electronic-resource-num&gt;10.1016/j.bmc.2016.06.044&lt;/electronic-resource-num&gt;&lt;/record&gt;&lt;/Cite&gt;&lt;/EndNote&gt;</w:instrText>
      </w:r>
      <w:r w:rsidRPr="00C30A89">
        <w:fldChar w:fldCharType="separate"/>
      </w:r>
      <w:r w:rsidR="0090013C" w:rsidRPr="0090013C">
        <w:rPr>
          <w:noProof/>
          <w:vertAlign w:val="superscript"/>
        </w:rPr>
        <w:t>5</w:t>
      </w:r>
      <w:r w:rsidRPr="00C30A89">
        <w:fldChar w:fldCharType="end"/>
      </w:r>
      <w:r w:rsidRPr="00C30A89">
        <w:t xml:space="preserve"> The structural diversity of Gram-negative active compounds provides a unique opportunity in drug discovery to pursue diverse chemotypes that exhibit a wide range of molecular properties.</w:t>
      </w:r>
    </w:p>
    <w:p w14:paraId="78C632D1" w14:textId="77777777" w:rsidR="00C30A89" w:rsidRPr="00C30A89" w:rsidRDefault="00C30A89" w:rsidP="00C30A89"/>
    <w:p w14:paraId="66986DF7" w14:textId="77777777" w:rsidR="00C30A89" w:rsidRPr="00C30A89" w:rsidRDefault="00C30A89" w:rsidP="00146AC8">
      <w:pPr>
        <w:pStyle w:val="Heading3"/>
      </w:pPr>
      <w:bookmarkStart w:id="5" w:name="_Toc102742217"/>
      <w:r w:rsidRPr="00C30A89">
        <w:t>Enhanced Antibacterial Potency</w:t>
      </w:r>
      <w:bookmarkEnd w:id="5"/>
    </w:p>
    <w:p w14:paraId="00BF8842" w14:textId="77777777" w:rsidR="00C30A89" w:rsidRPr="00C30A89" w:rsidRDefault="00C30A89" w:rsidP="00C30A89"/>
    <w:p w14:paraId="4EDAF230" w14:textId="1767AA6B" w:rsidR="00C30A89" w:rsidRPr="00C30A89" w:rsidRDefault="00C30A89" w:rsidP="00146AC8">
      <w:pPr>
        <w:ind w:firstLine="720"/>
      </w:pPr>
      <w:r w:rsidRPr="00C30A89">
        <w:t>Historically, potency has not been emphasized as heavily in antibacterials as in therapeutics used to treat non-infectious conditions. This is largely because many antibacterials target enzymes/pathways that are non-existent or non-homologous to mammalian entities. Placing more focus on potency or emphasizing mechanistic efficiency (e.g., DNA cleavage vs. enzyme inhibition) during the discovery stages may provide avenues to mitigate organismal defense mechanisms.</w:t>
      </w:r>
      <w:r w:rsidRPr="00C30A89">
        <w:fldChar w:fldCharType="begin"/>
      </w:r>
      <w:r w:rsidR="003B2F19">
        <w:instrText xml:space="preserve"> ADDIN EN.CITE &lt;EndNote&gt;&lt;Cite&gt;&lt;Author&gt;Kohanski&lt;/Author&gt;&lt;Year&gt;2010&lt;/Year&gt;&lt;RecNum&gt;137&lt;/RecNum&gt;&lt;DisplayText&gt;&lt;style face="superscript"&gt;15&lt;/style&gt;&lt;/DisplayText&gt;&lt;record&gt;&lt;rec-number&gt;137&lt;/rec-number&gt;&lt;foreign-keys&gt;&lt;key app="EN" db-id="tedzrws9b9ravoex2wop0wsgav2xfes9a0x2" timestamp="1621001957" guid="3f8b0db0-8453-4e7c-9aa0-9dbf49a4d670"&gt;137&lt;/key&gt;&lt;/foreign-keys&gt;&lt;ref-type name="Journal Article"&gt;17&lt;/ref-type&gt;&lt;contributors&gt;&lt;authors&gt;&lt;author&gt;Kohanski, M. A.&lt;/author&gt;&lt;author&gt;Dwyer, D. J.&lt;/author&gt;&lt;author&gt;Collins, J. J.&lt;/author&gt;&lt;/authors&gt;&lt;/contributors&gt;&lt;auth-address&gt;Howard Hughes Medical Institute and the Department of Biomedical Engineering, Center for BioDynamics and Center for Advanced Biotechnology, Boston University, 44 Cummington Street, Boston, Massachusetts 02215, USA.&lt;/auth-address&gt;&lt;titles&gt;&lt;title&gt;How antibiotics kill bacteria: from targets to networks&lt;/title&gt;&lt;secondary-title&gt;Nat Rev Microbiol&lt;/secondary-title&gt;&lt;/titles&gt;&lt;pages&gt;423-35&lt;/pages&gt;&lt;volume&gt;8&lt;/volume&gt;&lt;number&gt;6&lt;/number&gt;&lt;edition&gt;2010/05/05&lt;/edition&gt;&lt;keywords&gt;&lt;keyword&gt;Anti-Bacterial Agents/*pharmacology&lt;/keyword&gt;&lt;keyword&gt;Bacteria/*drug effects&lt;/keyword&gt;&lt;keyword&gt;Cell Wall/drug effects&lt;/keyword&gt;&lt;keyword&gt;DNA Replication/drug effects&lt;/keyword&gt;&lt;keyword&gt;Drug Discovery&lt;/keyword&gt;&lt;keyword&gt;Nucleic Acid Synthesis Inhibitors/pharmacology&lt;/keyword&gt;&lt;keyword&gt;Quinolones/pharmacology&lt;/keyword&gt;&lt;keyword&gt;RNA/biosynthesis&lt;/keyword&gt;&lt;keyword&gt;Rifamycins/pharmacology&lt;/keyword&gt;&lt;/keywords&gt;&lt;dates&gt;&lt;year&gt;2010&lt;/year&gt;&lt;pub-dates&gt;&lt;date&gt;Jun&lt;/date&gt;&lt;/pub-dates&gt;&lt;/dates&gt;&lt;isbn&gt;1740-1534 (Electronic)&amp;#xD;1740-1526 (Linking)&lt;/isbn&gt;&lt;accession-num&gt;20440275&lt;/accession-num&gt;&lt;urls&gt;&lt;related-urls&gt;&lt;url&gt;https://www.ncbi.nlm.nih.gov/pubmed/20440275&lt;/url&gt;&lt;/related-urls&gt;&lt;/urls&gt;&lt;custom2&gt;PMC2896384&lt;/custom2&gt;&lt;electronic-resource-num&gt;10.1038/nrmicro2333&lt;/electronic-resource-num&gt;&lt;/record&gt;&lt;/Cite&gt;&lt;/EndNote&gt;</w:instrText>
      </w:r>
      <w:r w:rsidRPr="00C30A89">
        <w:fldChar w:fldCharType="separate"/>
      </w:r>
      <w:r w:rsidR="003B2F19" w:rsidRPr="003B2F19">
        <w:rPr>
          <w:noProof/>
          <w:vertAlign w:val="superscript"/>
        </w:rPr>
        <w:t>15</w:t>
      </w:r>
      <w:r w:rsidRPr="00C30A89">
        <w:fldChar w:fldCharType="end"/>
      </w:r>
      <w:r w:rsidRPr="00C30A89">
        <w:t xml:space="preserve"> A recent kinetic modeling study,</w:t>
      </w:r>
      <w:r w:rsidRPr="00C30A89">
        <w:fldChar w:fldCharType="begin"/>
      </w:r>
      <w:r w:rsidR="003B2F19">
        <w:instrText xml:space="preserve"> ADDIN EN.CITE &lt;EndNote&gt;&lt;Cite&gt;&lt;Author&gt;Westfall&lt;/Author&gt;&lt;Year&gt;2017&lt;/Year&gt;&lt;RecNum&gt;138&lt;/RecNum&gt;&lt;DisplayText&gt;&lt;style face="superscript"&gt;16&lt;/style&gt;&lt;/DisplayText&gt;&lt;record&gt;&lt;rec-number&gt;138&lt;/rec-number&gt;&lt;foreign-keys&gt;&lt;key app="EN" db-id="tedzrws9b9ravoex2wop0wsgav2xfes9a0x2" timestamp="1621002062" guid="50a57e4a-9382-4866-944d-b47761bc839c"&gt;138&lt;/key&gt;&lt;/foreign-keys&gt;&lt;ref-type name="Journal Article"&gt;17&lt;/ref-type&gt;&lt;contributors&gt;&lt;authors&gt;&lt;author&gt;Westfall, D. A.&lt;/author&gt;&lt;author&gt;Krishnamoorthy, G.&lt;/author&gt;&lt;author&gt;Wolloscheck, D.&lt;/author&gt;&lt;author&gt;Sarkar, R.&lt;/author&gt;&lt;author&gt;Zgurskaya, H. I.&lt;/author&gt;&lt;author&gt;Rybenkov, V. V.&lt;/author&gt;&lt;/authors&gt;&lt;/contributors&gt;&lt;auth-address&gt;Department of Chemistry and Biochemistry, University of Oklahoma, Stephenson Parkway, Norman, OK, United States of America.&lt;/auth-address&gt;&lt;titles&gt;&lt;title&gt;Bifurcation kinetics of drug uptake by Gram-negative bacteria&lt;/title&gt;&lt;secondary-title&gt;PLoS One&lt;/secondary-title&gt;&lt;/titles&gt;&lt;pages&gt;e0184671&lt;/pages&gt;&lt;volume&gt;12&lt;/volume&gt;&lt;number&gt;9&lt;/number&gt;&lt;edition&gt;2017/09/20&lt;/edition&gt;&lt;keywords&gt;&lt;keyword&gt;Anti-Bacterial Agents/*metabolism/pharmacology&lt;/keyword&gt;&lt;keyword&gt;Bacterial Outer Membrane Proteins/metabolism&lt;/keyword&gt;&lt;keyword&gt;Benzimidazoles/metabolism&lt;/keyword&gt;&lt;keyword&gt;DNA/metabolism&lt;/keyword&gt;&lt;keyword&gt;Escherichia coli/metabolism&lt;/keyword&gt;&lt;keyword&gt;Gram-Negative Bacteria/drug effects/growth &amp;amp; development/*metabolism&lt;/keyword&gt;&lt;keyword&gt;Kinetics&lt;/keyword&gt;&lt;keyword&gt;*Models, Biological&lt;/keyword&gt;&lt;/keywords&gt;&lt;dates&gt;&lt;year&gt;2017&lt;/year&gt;&lt;/dates&gt;&lt;isbn&gt;1932-6203 (Electronic)&amp;#xD;1932-6203 (Linking)&lt;/isbn&gt;&lt;accession-num&gt;28926596&lt;/accession-num&gt;&lt;urls&gt;&lt;related-urls&gt;&lt;url&gt;https://www.ncbi.nlm.nih.gov/pubmed/28926596&lt;/url&gt;&lt;/related-urls&gt;&lt;/urls&gt;&lt;custom2&gt;PMC5604995&lt;/custom2&gt;&lt;electronic-resource-num&gt;10.1371/journal.pone.0184671&lt;/electronic-resource-num&gt;&lt;/record&gt;&lt;/Cite&gt;&lt;/EndNote&gt;</w:instrText>
      </w:r>
      <w:r w:rsidRPr="00C30A89">
        <w:fldChar w:fldCharType="separate"/>
      </w:r>
      <w:r w:rsidR="003B2F19" w:rsidRPr="003B2F19">
        <w:rPr>
          <w:noProof/>
          <w:vertAlign w:val="superscript"/>
        </w:rPr>
        <w:t>16</w:t>
      </w:r>
      <w:r w:rsidRPr="00C30A89">
        <w:fldChar w:fldCharType="end"/>
      </w:r>
      <w:r w:rsidRPr="00C30A89">
        <w:t xml:space="preserve"> however, predicts a paradoxical relationship between the potency of a compound and its efflux. The more potent a compound, the more </w:t>
      </w:r>
      <w:r w:rsidRPr="00C30A89">
        <w:lastRenderedPageBreak/>
        <w:t>efficiently it is removed from the cell by efflux pumps, because efflux is most effective at low intracellular concentrations of compounds.</w:t>
      </w:r>
    </w:p>
    <w:p w14:paraId="408A0DB4" w14:textId="77777777" w:rsidR="00C30A89" w:rsidRPr="00C30A89" w:rsidRDefault="00C30A89" w:rsidP="00C30A89"/>
    <w:p w14:paraId="0B3C97C6" w14:textId="77777777" w:rsidR="00C30A89" w:rsidRPr="00C30A89" w:rsidRDefault="00C30A89" w:rsidP="00BD0399">
      <w:pPr>
        <w:pStyle w:val="Heading3"/>
      </w:pPr>
      <w:bookmarkStart w:id="6" w:name="_Toc102742218"/>
      <w:r w:rsidRPr="00C30A89">
        <w:t>Early Consideration of Combinatorial Therapy</w:t>
      </w:r>
      <w:bookmarkEnd w:id="6"/>
    </w:p>
    <w:p w14:paraId="2E973131" w14:textId="77777777" w:rsidR="00C30A89" w:rsidRPr="00C30A89" w:rsidRDefault="00C30A89" w:rsidP="00C30A89"/>
    <w:p w14:paraId="7946E95B" w14:textId="1229A293" w:rsidR="00C30A89" w:rsidRPr="00C30A89" w:rsidRDefault="00C30A89" w:rsidP="00BD0399">
      <w:pPr>
        <w:ind w:firstLine="720"/>
      </w:pPr>
      <w:r w:rsidRPr="00C30A89">
        <w:t>Recent perspectives highlight the benefit of multi-targeted antibacterials. While developing new chemical entities that exhibit multiple modes of action represents one avenue of exploiting the benefit of polypharmacology, combinatorial chemotherapy should not be dismissed. In particular, combinations that enable penetration across the OM or inhibit multidrug efflux pumps could be beneficial.</w:t>
      </w:r>
      <w:r w:rsidRPr="00C30A89">
        <w:fldChar w:fldCharType="begin"/>
      </w:r>
      <w:r w:rsidR="003B2F19">
        <w:instrText xml:space="preserve"> ADDIN EN.CITE &lt;EndNote&gt;&lt;Cite&gt;&lt;Author&gt;Melander&lt;/Author&gt;&lt;Year&gt;2017&lt;/Year&gt;&lt;RecNum&gt;139&lt;/RecNum&gt;&lt;DisplayText&gt;&lt;style face="superscript"&gt;17&lt;/style&gt;&lt;/DisplayText&gt;&lt;record&gt;&lt;rec-number&gt;139&lt;/rec-number&gt;&lt;foreign-keys&gt;&lt;key app="EN" db-id="tedzrws9b9ravoex2wop0wsgav2xfes9a0x2" timestamp="1621002203" guid="6a2ba12b-8c5c-4151-9f3c-d8b8e3e419cd"&gt;139&lt;/key&gt;&lt;/foreign-keys&gt;&lt;ref-type name="Journal Article"&gt;17&lt;/ref-type&gt;&lt;contributors&gt;&lt;authors&gt;&lt;author&gt;Melander, R. J.&lt;/author&gt;&lt;author&gt;Melander, C.&lt;/author&gt;&lt;/authors&gt;&lt;/contributors&gt;&lt;auth-address&gt;Department of Chemistry, North Carolina State University , 2620 Yarbrough Drive, Raleigh, North Carolina 27695, United States.&lt;/auth-address&gt;&lt;titles&gt;&lt;title&gt;The Challenge of Overcoming Antibiotic Resistance: An Adjuvant Approach?&lt;/title&gt;&lt;secondary-title&gt;ACS Infect Dis&lt;/secondary-title&gt;&lt;/titles&gt;&lt;pages&gt;559-563&lt;/pages&gt;&lt;volume&gt;3&lt;/volume&gt;&lt;number&gt;8&lt;/number&gt;&lt;edition&gt;2017/05/27&lt;/edition&gt;&lt;keywords&gt;&lt;keyword&gt;Adjuvants, Pharmaceutic/*pharmacology&lt;/keyword&gt;&lt;keyword&gt;Animals&lt;/keyword&gt;&lt;keyword&gt;Anti-Bacterial Agents/*pharmacology&lt;/keyword&gt;&lt;keyword&gt;Drug Interactions&lt;/keyword&gt;&lt;keyword&gt;Drug Resistance, Bacterial/*drug effects/physiology&lt;/keyword&gt;&lt;keyword&gt;Gram-Negative Bacteria/*drug effects/growth &amp;amp; development/metabolism&lt;/keyword&gt;&lt;keyword&gt;Gram-Positive Bacteria/*drug effects/growth &amp;amp; development/metabolism&lt;/keyword&gt;&lt;keyword&gt;Humans&lt;/keyword&gt;&lt;/keywords&gt;&lt;dates&gt;&lt;year&gt;2017&lt;/year&gt;&lt;pub-dates&gt;&lt;date&gt;Aug 11&lt;/date&gt;&lt;/pub-dates&gt;&lt;/dates&gt;&lt;isbn&gt;2373-8227 (Electronic)&amp;#xD;2373-8227 (Linking)&lt;/isbn&gt;&lt;accession-num&gt;28548487&lt;/accession-num&gt;&lt;urls&gt;&lt;related-urls&gt;&lt;url&gt;https://www.ncbi.nlm.nih.gov/pubmed/28548487&lt;/url&gt;&lt;/related-urls&gt;&lt;/urls&gt;&lt;custom2&gt;PMC5798239&lt;/custom2&gt;&lt;electronic-resource-num&gt;10.1021/acsinfecdis.7b00071&lt;/electronic-resource-num&gt;&lt;/record&gt;&lt;/Cite&gt;&lt;/EndNote&gt;</w:instrText>
      </w:r>
      <w:r w:rsidRPr="00C30A89">
        <w:fldChar w:fldCharType="separate"/>
      </w:r>
      <w:r w:rsidR="003B2F19" w:rsidRPr="003B2F19">
        <w:rPr>
          <w:noProof/>
          <w:vertAlign w:val="superscript"/>
        </w:rPr>
        <w:t>17</w:t>
      </w:r>
      <w:r w:rsidRPr="00C30A89">
        <w:fldChar w:fldCharType="end"/>
      </w:r>
      <w:r w:rsidRPr="00C30A89">
        <w:t xml:space="preserve"> If considered early enough in the discovery phase, pharmacokinetics, pharmacodynamics, and synergism for combination therapy can be monitored throughout the evaluation process rather than retrospectively.</w:t>
      </w:r>
    </w:p>
    <w:p w14:paraId="30734FFB" w14:textId="77777777" w:rsidR="00C30A89" w:rsidRPr="00C30A89" w:rsidRDefault="00C30A89" w:rsidP="00C30A89"/>
    <w:p w14:paraId="52D016D7" w14:textId="77777777" w:rsidR="00C30A89" w:rsidRPr="00C30A89" w:rsidRDefault="00C30A89" w:rsidP="00BD0399">
      <w:pPr>
        <w:pStyle w:val="Heading3"/>
      </w:pPr>
      <w:bookmarkStart w:id="7" w:name="_Toc102742219"/>
      <w:r w:rsidRPr="00C30A89">
        <w:t>Development of Narrow-Spectrum Therapeutics</w:t>
      </w:r>
      <w:bookmarkEnd w:id="7"/>
    </w:p>
    <w:p w14:paraId="14091AF6" w14:textId="77777777" w:rsidR="00C30A89" w:rsidRPr="00C30A89" w:rsidRDefault="00C30A89" w:rsidP="00C30A89"/>
    <w:p w14:paraId="3C5C1593" w14:textId="0D35E295" w:rsidR="00C30A89" w:rsidRPr="00C30A89" w:rsidRDefault="00C30A89" w:rsidP="00BD0399">
      <w:pPr>
        <w:ind w:firstLine="720"/>
      </w:pPr>
      <w:r w:rsidRPr="00C30A89">
        <w:t>With the rapid rise of molecular diagnostics and the trajectory of medicine moving towards personalized and definitive treatments, there is potential future utility for organism-specific therapies. While the value in broad-spectrum antibacterials will persist, the ability to address specific pathogens will help mitigate the complications caused by broad-spectrum or “shotgun” approaches.</w:t>
      </w:r>
      <w:r w:rsidRPr="00C30A89">
        <w:fldChar w:fldCharType="begin">
          <w:fldData xml:space="preserve">PEVuZE5vdGU+PENpdGU+PEF1dGhvcj5KZXJuYmVyZzwvQXV0aG9yPjxZZWFyPjIwMTA8L1llYXI+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</w:fldData>
        </w:fldChar>
      </w:r>
      <w:r w:rsidR="003B2F19">
        <w:instrText xml:space="preserve"> ADDIN EN.CITE </w:instrText>
      </w:r>
      <w:r w:rsidR="003B2F19">
        <w:fldChar w:fldCharType="begin">
          <w:fldData xml:space="preserve">PEVuZE5vdGU+PENpdGU+PEF1dGhvcj5KZXJuYmVyZzwvQXV0aG9yPjxZZWFyPjIwMTA8L1llYXI+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</w:fldData>
        </w:fldChar>
      </w:r>
      <w:r w:rsidR="003B2F19">
        <w:instrText xml:space="preserve"> ADDIN EN.CITE.DATA </w:instrText>
      </w:r>
      <w:r w:rsidR="003B2F19">
        <w:fldChar w:fldCharType="end"/>
      </w:r>
      <w:r w:rsidRPr="00C30A89">
        <w:fldChar w:fldCharType="separate"/>
      </w:r>
      <w:r w:rsidR="003B2F19" w:rsidRPr="003B2F19">
        <w:rPr>
          <w:noProof/>
          <w:vertAlign w:val="superscript"/>
        </w:rPr>
        <w:t>18</w:t>
      </w:r>
      <w:r w:rsidRPr="00C30A89">
        <w:fldChar w:fldCharType="end"/>
      </w:r>
    </w:p>
    <w:p w14:paraId="33B489CF" w14:textId="77777777" w:rsidR="00C30A89" w:rsidRPr="00C30A89" w:rsidRDefault="00C30A89" w:rsidP="00C30A89"/>
    <w:p w14:paraId="3017A922" w14:textId="77777777" w:rsidR="00C30A89" w:rsidRPr="00C30A89" w:rsidRDefault="00C30A89" w:rsidP="00BD0399">
      <w:pPr>
        <w:pStyle w:val="Heading3"/>
      </w:pPr>
      <w:bookmarkStart w:id="8" w:name="_Toc102742220"/>
      <w:r w:rsidRPr="00C30A89">
        <w:t>Non-Traditional Approaches to Antibacterial Development</w:t>
      </w:r>
      <w:bookmarkEnd w:id="8"/>
    </w:p>
    <w:p w14:paraId="16C05C83" w14:textId="77777777" w:rsidR="00C30A89" w:rsidRPr="00C30A89" w:rsidRDefault="00C30A89" w:rsidP="00C30A89"/>
    <w:p w14:paraId="6CA9DB4A" w14:textId="1A8B1799" w:rsidR="00C30A89" w:rsidRPr="00C30A89" w:rsidRDefault="00C30A89" w:rsidP="00BD0399">
      <w:pPr>
        <w:ind w:firstLine="720"/>
      </w:pPr>
      <w:r w:rsidRPr="00C30A89">
        <w:lastRenderedPageBreak/>
        <w:t>The verdict is still out on whether targeting virulence is a viable strategy for clearing infection.</w:t>
      </w:r>
      <w:r w:rsidRPr="00C30A89">
        <w:fldChar w:fldCharType="begin">
          <w:fldData xml:space="preserve">PEVuZE5vdGU+PENpdGU+PEF1dGhvcj5MZXdpczwvQXV0aG9yPjxZZWFyPjIwMTM8L1llYXI+PFJl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</w:fldData>
        </w:fldChar>
      </w:r>
      <w:r w:rsidR="0090013C">
        <w:instrText xml:space="preserve"> ADDIN EN.CITE </w:instrText>
      </w:r>
      <w:r w:rsidR="0090013C">
        <w:fldChar w:fldCharType="begin">
          <w:fldData xml:space="preserve">PEVuZE5vdGU+PENpdGU+PEF1dGhvcj5MZXdpczwvQXV0aG9yPjxZZWFyPjIwMTM8L1llYXI+PFJl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</w:fldData>
        </w:fldChar>
      </w:r>
      <w:r w:rsidR="0090013C">
        <w:instrText xml:space="preserve"> ADDIN EN.CITE.DATA </w:instrText>
      </w:r>
      <w:r w:rsidR="0090013C">
        <w:fldChar w:fldCharType="end"/>
      </w:r>
      <w:r w:rsidRPr="00C30A89">
        <w:fldChar w:fldCharType="separate"/>
      </w:r>
      <w:r w:rsidR="0090013C" w:rsidRPr="0090013C">
        <w:rPr>
          <w:noProof/>
          <w:vertAlign w:val="superscript"/>
        </w:rPr>
        <w:t>4, 19, 20</w:t>
      </w:r>
      <w:r w:rsidRPr="00C30A89">
        <w:fldChar w:fldCharType="end"/>
      </w:r>
      <w:r w:rsidRPr="00C30A89">
        <w:t xml:space="preserve"> Nonetheless, this approach is revealing important information about both bacterial and human physiology and is worthy of continued pursuit. Likewise, the field of enzyme/pathway activation is rapidly gaining traction as a therapeutically promising avenue.</w:t>
      </w:r>
      <w:r w:rsidRPr="00C30A89">
        <w:fldChar w:fldCharType="begin">
          <w:fldData xml:space="preserve">PEVuZE5vdGU+PENpdGU+PEF1dGhvcj5Db25sb248L0F1dGhvcj48WWVhcj4yMDEzPC9ZZWFyPjxS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</w:fldData>
        </w:fldChar>
      </w:r>
      <w:r w:rsidR="003B2F19">
        <w:instrText xml:space="preserve"> ADDIN EN.CITE </w:instrText>
      </w:r>
      <w:r w:rsidR="003B2F19">
        <w:fldChar w:fldCharType="begin">
          <w:fldData xml:space="preserve">PEVuZE5vdGU+PENpdGU+PEF1dGhvcj5Db25sb248L0F1dGhvcj48WWVhcj4yMDEzPC9ZZWFyPjxS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</w:fldData>
        </w:fldChar>
      </w:r>
      <w:r w:rsidR="003B2F19">
        <w:instrText xml:space="preserve"> ADDIN EN.CITE.DATA </w:instrText>
      </w:r>
      <w:r w:rsidR="003B2F19">
        <w:fldChar w:fldCharType="end"/>
      </w:r>
      <w:r w:rsidRPr="00C30A89">
        <w:fldChar w:fldCharType="separate"/>
      </w:r>
      <w:r w:rsidR="003B2F19" w:rsidRPr="003B2F19">
        <w:rPr>
          <w:noProof/>
          <w:vertAlign w:val="superscript"/>
        </w:rPr>
        <w:t>21-23</w:t>
      </w:r>
      <w:r w:rsidRPr="00C30A89">
        <w:fldChar w:fldCharType="end"/>
      </w:r>
      <w:r w:rsidRPr="00C30A89">
        <w:t xml:space="preserve"> Despite the impact of traditional approaches, the current dire times call for creative, novel, and paradigm-shifting strategies, which will only arise from “outside-</w:t>
      </w:r>
      <w:r w:rsidR="00952488">
        <w:t>t</w:t>
      </w:r>
      <w:r w:rsidRPr="00C30A89">
        <w:t>he-box” approaches.</w:t>
      </w:r>
    </w:p>
    <w:p w14:paraId="03ABEFE8" w14:textId="2E51B661" w:rsidR="00C30A89" w:rsidRDefault="00C30A89" w:rsidP="00C30A89"/>
    <w:p w14:paraId="0FCE686E" w14:textId="3614158E" w:rsidR="00B03E88" w:rsidRDefault="0060761B" w:rsidP="00FB76DD">
      <w:pPr>
        <w:pStyle w:val="Heading2"/>
      </w:pPr>
      <w:bookmarkStart w:id="9" w:name="_Toc102742221"/>
      <w:r>
        <w:t>Recent</w:t>
      </w:r>
      <w:r w:rsidR="00153761">
        <w:t xml:space="preserve"> Advances in the Development of </w:t>
      </w:r>
      <w:r w:rsidR="00711D32">
        <w:t>Antibacterials Active in Gram-Negative Bacteria</w:t>
      </w:r>
      <w:bookmarkEnd w:id="9"/>
    </w:p>
    <w:p w14:paraId="2DB1938D" w14:textId="77777777" w:rsidR="00B03E88" w:rsidRPr="00C30A89" w:rsidRDefault="00B03E88" w:rsidP="00C30A89"/>
    <w:p w14:paraId="761F37B9" w14:textId="499BF1A8" w:rsidR="00C30A89" w:rsidRPr="00C30A89" w:rsidRDefault="00C30A89" w:rsidP="00131470">
      <w:pPr>
        <w:ind w:firstLine="720"/>
      </w:pPr>
      <w:r w:rsidRPr="00C30A89">
        <w:t xml:space="preserve">Faced with the pressing need for discovery of new antibacterials with activity against Gram-negative pathogens, new methods for assessment of antibacterial activity and for measuring compound permeation and accumulation have been developed. Several foundational studies have revealed that structure-accumulation relationships exist and can be implemented in medicinal chemistry campaigns. However, both retrospective and predictive approaches indicate that it is unlikely that general “Lipinski- type” permeation rules will be developed for Gram-negative accumulation. Rather, attention will likely need to be devoted to each specific chemotype and pathogen of interest. As more is learned about bacterial biology, it is becoming apparent that new kinetic and computational data analysis and machine learning are imperative to addressing the complexity of rational antibacterial drug design and development. In this regard, </w:t>
      </w:r>
      <w:r w:rsidRPr="00C30A89">
        <w:rPr>
          <w:b/>
          <w:bCs/>
        </w:rPr>
        <w:t>Chapter 2</w:t>
      </w:r>
      <w:r w:rsidRPr="00C30A89">
        <w:t xml:space="preserve"> reviews recent advances in rational antibacterial discovery and presents </w:t>
      </w:r>
      <w:r w:rsidR="00FB76DD">
        <w:t>my</w:t>
      </w:r>
      <w:r w:rsidRPr="00C30A89">
        <w:t xml:space="preserve"> synthetic work for a library of piperazinone Caseinolytic protease P (ClpP) activators</w:t>
      </w:r>
      <w:r w:rsidR="00E37496">
        <w:t>. Th</w:t>
      </w:r>
      <w:r w:rsidR="00D810B4">
        <w:t>e antibacterial activity of</w:t>
      </w:r>
      <w:r w:rsidR="008B06CF">
        <w:t xml:space="preserve"> this</w:t>
      </w:r>
      <w:r w:rsidR="00E37496">
        <w:t xml:space="preserve"> libra</w:t>
      </w:r>
      <w:r w:rsidR="00CB2B53">
        <w:t>ry of chemically diverse analogs</w:t>
      </w:r>
      <w:r w:rsidR="000E2F3C">
        <w:t xml:space="preserve"> </w:t>
      </w:r>
      <w:r w:rsidR="008B06CF" w:rsidRPr="00C30A89">
        <w:t>in genetically modified Gram-negative bacteria (</w:t>
      </w:r>
      <w:r w:rsidR="008B06CF" w:rsidRPr="00C30A89">
        <w:rPr>
          <w:i/>
        </w:rPr>
        <w:t xml:space="preserve">Escherichia </w:t>
      </w:r>
      <w:r w:rsidR="008B06CF" w:rsidRPr="00C30A89">
        <w:rPr>
          <w:i/>
        </w:rPr>
        <w:lastRenderedPageBreak/>
        <w:t>coli</w:t>
      </w:r>
      <w:r w:rsidR="008B06CF" w:rsidRPr="00C30A89">
        <w:t xml:space="preserve">, </w:t>
      </w:r>
      <w:r w:rsidR="008B06CF" w:rsidRPr="00C30A89">
        <w:rPr>
          <w:i/>
        </w:rPr>
        <w:t xml:space="preserve">Acinetobacter baumannii </w:t>
      </w:r>
      <w:r w:rsidR="008B06CF" w:rsidRPr="00C30A89">
        <w:rPr>
          <w:iCs/>
        </w:rPr>
        <w:t>and</w:t>
      </w:r>
      <w:r w:rsidR="008B06CF" w:rsidRPr="00C30A89">
        <w:rPr>
          <w:i/>
        </w:rPr>
        <w:t xml:space="preserve"> Pseudomonas aeruginosa</w:t>
      </w:r>
      <w:r w:rsidR="008B06CF" w:rsidRPr="00C30A89">
        <w:rPr>
          <w:iCs/>
        </w:rPr>
        <w:t>)</w:t>
      </w:r>
      <w:r w:rsidR="008B06CF">
        <w:rPr>
          <w:iCs/>
        </w:rPr>
        <w:t xml:space="preserve"> </w:t>
      </w:r>
      <w:r w:rsidR="00131470">
        <w:rPr>
          <w:iCs/>
        </w:rPr>
        <w:t xml:space="preserve">set the stage for </w:t>
      </w:r>
      <w:r w:rsidR="003947AB">
        <w:t>the establishment of predictive</w:t>
      </w:r>
      <w:r w:rsidR="003947AB" w:rsidRPr="0008780A">
        <w:t xml:space="preserve"> model</w:t>
      </w:r>
      <w:r w:rsidR="003947AB">
        <w:t>s</w:t>
      </w:r>
      <w:r w:rsidR="003947AB" w:rsidRPr="0008780A">
        <w:t xml:space="preserve"> </w:t>
      </w:r>
      <w:r w:rsidR="003947AB">
        <w:t>and strategies to enhance</w:t>
      </w:r>
      <w:r w:rsidR="003947AB" w:rsidRPr="0008780A">
        <w:t xml:space="preserve"> the accumulation of small molecules in Gram-negative bacteria</w:t>
      </w:r>
      <w:r w:rsidR="00131470">
        <w:t xml:space="preserve">. </w:t>
      </w:r>
      <w:r w:rsidRPr="00C30A89">
        <w:t xml:space="preserve">In </w:t>
      </w:r>
      <w:r w:rsidRPr="00C30A89">
        <w:rPr>
          <w:b/>
          <w:bCs/>
        </w:rPr>
        <w:t>Chapter 3</w:t>
      </w:r>
      <w:r w:rsidRPr="00C30A89">
        <w:t xml:space="preserve">, the SAR of the ClpP activator scaffold is expanded to manipulate the size of the piperazinone (six-membered ring) core to a diazepanone (seven-membered ring) and diazocanone (eight-membered ring), assessing the effect of ring size and corresponding conformation on activity. The impact of the structural constraint of a cyclized peptidomimetic scaffold was analyzed </w:t>
      </w:r>
      <w:r w:rsidRPr="00C30A89">
        <w:rPr>
          <w:i/>
          <w:iCs/>
        </w:rPr>
        <w:t>in silico</w:t>
      </w:r>
      <w:r w:rsidRPr="00C30A89">
        <w:t xml:space="preserve"> and </w:t>
      </w:r>
      <w:r w:rsidRPr="00C30A89">
        <w:rPr>
          <w:i/>
          <w:iCs/>
        </w:rPr>
        <w:t>in vitro</w:t>
      </w:r>
      <w:r w:rsidRPr="00C30A89">
        <w:t xml:space="preserve"> to provide insight. Finally, </w:t>
      </w:r>
      <w:r w:rsidRPr="00C30A89">
        <w:rPr>
          <w:b/>
          <w:bCs/>
        </w:rPr>
        <w:t>Chapter 4</w:t>
      </w:r>
      <w:r w:rsidRPr="00C30A89">
        <w:t xml:space="preserve"> covers the </w:t>
      </w:r>
      <w:r w:rsidRPr="00C30A89">
        <w:rPr>
          <w:i/>
          <w:iCs/>
        </w:rPr>
        <w:t>in silico</w:t>
      </w:r>
      <w:r w:rsidRPr="00C30A89">
        <w:t xml:space="preserve"> design of SARS-CoV-2 Main protease inhibitors, along with the synthetic work </w:t>
      </w:r>
      <w:r w:rsidR="00F14E4F">
        <w:t>to generate</w:t>
      </w:r>
      <w:r w:rsidRPr="00C30A89">
        <w:t xml:space="preserve"> a preliminary library of compounds.</w:t>
      </w:r>
    </w:p>
    <w:p w14:paraId="32090ACD" w14:textId="77777777" w:rsidR="00850426" w:rsidRDefault="00850426"/>
    <w:p w14:paraId="03E3F13A" w14:textId="62D4C496" w:rsidR="006B516D" w:rsidRPr="006B516D" w:rsidRDefault="00850426" w:rsidP="006B516D">
      <w:pPr>
        <w:pStyle w:val="EndNoteBibliography"/>
        <w:rPr>
          <w:noProof/>
        </w:rPr>
      </w:pPr>
      <w:r>
        <w:fldChar w:fldCharType="begin"/>
      </w:r>
      <w:r>
        <w:instrText xml:space="preserve"> ADDIN EN.SECTION.REFLIST </w:instrText>
      </w:r>
      <w:r>
        <w:fldChar w:fldCharType="separate"/>
      </w:r>
      <w:r w:rsidR="006B516D" w:rsidRPr="006B516D">
        <w:rPr>
          <w:noProof/>
        </w:rPr>
        <w:t>1.</w:t>
      </w:r>
      <w:r w:rsidR="006B516D" w:rsidRPr="006B516D">
        <w:rPr>
          <w:noProof/>
        </w:rPr>
        <w:tab/>
        <w:t xml:space="preserve">Gates, B. The next outbreak? We’re not ready. </w:t>
      </w:r>
      <w:hyperlink r:id="rId10" w:anchor="t-38410" w:history="1">
        <w:r w:rsidR="006B516D" w:rsidRPr="006B516D">
          <w:rPr>
            <w:rStyle w:val="Hyperlink"/>
            <w:noProof/>
          </w:rPr>
          <w:t>https://www.ted.com/talks/bill_gates_the_next_outbreak_we_re_not_ready/transcript?language=en#t-38410</w:t>
        </w:r>
      </w:hyperlink>
      <w:r w:rsidR="006B516D" w:rsidRPr="006B516D">
        <w:rPr>
          <w:noProof/>
        </w:rPr>
        <w:t>.</w:t>
      </w:r>
    </w:p>
    <w:p w14:paraId="488C613C" w14:textId="77777777" w:rsidR="006B516D" w:rsidRPr="006B516D" w:rsidRDefault="006B516D" w:rsidP="006B516D">
      <w:pPr>
        <w:pStyle w:val="EndNoteBibliography"/>
        <w:rPr>
          <w:noProof/>
        </w:rPr>
      </w:pPr>
      <w:r w:rsidRPr="006B516D">
        <w:rPr>
          <w:noProof/>
        </w:rPr>
        <w:t>2.</w:t>
      </w:r>
      <w:r w:rsidRPr="006B516D">
        <w:rPr>
          <w:noProof/>
        </w:rPr>
        <w:tab/>
        <w:t xml:space="preserve">Resistance, I. C. G. o. A., No time to wait: Securing the future from drug-resistant infections. </w:t>
      </w:r>
      <w:r w:rsidRPr="006B516D">
        <w:rPr>
          <w:b/>
          <w:noProof/>
        </w:rPr>
        <w:t>2019</w:t>
      </w:r>
      <w:r w:rsidRPr="006B516D">
        <w:rPr>
          <w:noProof/>
        </w:rPr>
        <w:t>.</w:t>
      </w:r>
    </w:p>
    <w:p w14:paraId="2A745023" w14:textId="77777777" w:rsidR="006B516D" w:rsidRPr="006B516D" w:rsidRDefault="006B516D" w:rsidP="006B516D">
      <w:pPr>
        <w:pStyle w:val="EndNoteBibliography"/>
        <w:rPr>
          <w:noProof/>
        </w:rPr>
      </w:pPr>
      <w:r w:rsidRPr="006B516D">
        <w:rPr>
          <w:noProof/>
        </w:rPr>
        <w:t>3.</w:t>
      </w:r>
      <w:r w:rsidRPr="006B516D">
        <w:rPr>
          <w:noProof/>
        </w:rPr>
        <w:tab/>
        <w:t xml:space="preserve">Balasegaram, M., Learning from COVID-19 to Tackle Antibiotic Resistance. </w:t>
      </w:r>
      <w:r w:rsidRPr="006B516D">
        <w:rPr>
          <w:i/>
          <w:noProof/>
        </w:rPr>
        <w:t xml:space="preserve">ACS Infect Dis </w:t>
      </w:r>
      <w:r w:rsidRPr="006B516D">
        <w:rPr>
          <w:b/>
          <w:noProof/>
        </w:rPr>
        <w:t>2021,</w:t>
      </w:r>
      <w:r w:rsidRPr="006B516D">
        <w:rPr>
          <w:noProof/>
        </w:rPr>
        <w:t xml:space="preserve"> </w:t>
      </w:r>
      <w:r w:rsidRPr="006B516D">
        <w:rPr>
          <w:i/>
          <w:noProof/>
        </w:rPr>
        <w:t>7</w:t>
      </w:r>
      <w:r w:rsidRPr="006B516D">
        <w:rPr>
          <w:noProof/>
        </w:rPr>
        <w:t xml:space="preserve"> (4), 693-694.</w:t>
      </w:r>
    </w:p>
    <w:p w14:paraId="01466830" w14:textId="77777777" w:rsidR="006B516D" w:rsidRPr="006B516D" w:rsidRDefault="006B516D" w:rsidP="006B516D">
      <w:pPr>
        <w:pStyle w:val="EndNoteBibliography"/>
        <w:rPr>
          <w:noProof/>
        </w:rPr>
      </w:pPr>
      <w:r w:rsidRPr="006B516D">
        <w:rPr>
          <w:noProof/>
        </w:rPr>
        <w:t>4.</w:t>
      </w:r>
      <w:r w:rsidRPr="006B516D">
        <w:rPr>
          <w:noProof/>
        </w:rPr>
        <w:tab/>
        <w:t xml:space="preserve">Lewis, K., Platforms for antibiotic discovery. </w:t>
      </w:r>
      <w:r w:rsidRPr="006B516D">
        <w:rPr>
          <w:i/>
          <w:noProof/>
        </w:rPr>
        <w:t xml:space="preserve">Nat Rev Drug Discov </w:t>
      </w:r>
      <w:r w:rsidRPr="006B516D">
        <w:rPr>
          <w:b/>
          <w:noProof/>
        </w:rPr>
        <w:t>2013,</w:t>
      </w:r>
      <w:r w:rsidRPr="006B516D">
        <w:rPr>
          <w:noProof/>
        </w:rPr>
        <w:t xml:space="preserve"> </w:t>
      </w:r>
      <w:r w:rsidRPr="006B516D">
        <w:rPr>
          <w:i/>
          <w:noProof/>
        </w:rPr>
        <w:t>12</w:t>
      </w:r>
      <w:r w:rsidRPr="006B516D">
        <w:rPr>
          <w:noProof/>
        </w:rPr>
        <w:t xml:space="preserve"> (5), 371-87.</w:t>
      </w:r>
    </w:p>
    <w:p w14:paraId="780C5E0E" w14:textId="77777777" w:rsidR="006B516D" w:rsidRPr="006B516D" w:rsidRDefault="006B516D" w:rsidP="006B516D">
      <w:pPr>
        <w:pStyle w:val="EndNoteBibliography"/>
        <w:rPr>
          <w:noProof/>
        </w:rPr>
      </w:pPr>
      <w:r w:rsidRPr="006B516D">
        <w:rPr>
          <w:noProof/>
        </w:rPr>
        <w:t>5.</w:t>
      </w:r>
      <w:r w:rsidRPr="006B516D">
        <w:rPr>
          <w:noProof/>
        </w:rPr>
        <w:tab/>
        <w:t xml:space="preserve">Silver, L. L., A Gestalt approach to Gram-negative entry. </w:t>
      </w:r>
      <w:r w:rsidRPr="006B516D">
        <w:rPr>
          <w:i/>
          <w:noProof/>
        </w:rPr>
        <w:t xml:space="preserve">Bioorg Med Chem </w:t>
      </w:r>
      <w:r w:rsidRPr="006B516D">
        <w:rPr>
          <w:b/>
          <w:noProof/>
        </w:rPr>
        <w:t>2016,</w:t>
      </w:r>
      <w:r w:rsidRPr="006B516D">
        <w:rPr>
          <w:noProof/>
        </w:rPr>
        <w:t xml:space="preserve"> </w:t>
      </w:r>
      <w:r w:rsidRPr="006B516D">
        <w:rPr>
          <w:i/>
          <w:noProof/>
        </w:rPr>
        <w:t>24</w:t>
      </w:r>
      <w:r w:rsidRPr="006B516D">
        <w:rPr>
          <w:noProof/>
        </w:rPr>
        <w:t xml:space="preserve"> (24), 6379-6389.</w:t>
      </w:r>
    </w:p>
    <w:p w14:paraId="2F7A6D41" w14:textId="77777777" w:rsidR="006B516D" w:rsidRPr="006B516D" w:rsidRDefault="006B516D" w:rsidP="006B516D">
      <w:pPr>
        <w:pStyle w:val="EndNoteBibliography"/>
        <w:rPr>
          <w:noProof/>
        </w:rPr>
      </w:pPr>
      <w:r w:rsidRPr="006B516D">
        <w:rPr>
          <w:noProof/>
        </w:rPr>
        <w:t>6.</w:t>
      </w:r>
      <w:r w:rsidRPr="006B516D">
        <w:rPr>
          <w:noProof/>
        </w:rPr>
        <w:tab/>
        <w:t xml:space="preserve">Silver, L. L., Challenges of antibacterial discovery. </w:t>
      </w:r>
      <w:r w:rsidRPr="006B516D">
        <w:rPr>
          <w:i/>
          <w:noProof/>
        </w:rPr>
        <w:t xml:space="preserve">Clin Microbiol Rev </w:t>
      </w:r>
      <w:r w:rsidRPr="006B516D">
        <w:rPr>
          <w:b/>
          <w:noProof/>
        </w:rPr>
        <w:t>2011,</w:t>
      </w:r>
      <w:r w:rsidRPr="006B516D">
        <w:rPr>
          <w:noProof/>
        </w:rPr>
        <w:t xml:space="preserve"> </w:t>
      </w:r>
      <w:r w:rsidRPr="006B516D">
        <w:rPr>
          <w:i/>
          <w:noProof/>
        </w:rPr>
        <w:t>24</w:t>
      </w:r>
      <w:r w:rsidRPr="006B516D">
        <w:rPr>
          <w:noProof/>
        </w:rPr>
        <w:t xml:space="preserve"> (1), 71-109.</w:t>
      </w:r>
    </w:p>
    <w:p w14:paraId="6D815460" w14:textId="77777777" w:rsidR="006B516D" w:rsidRPr="006B516D" w:rsidRDefault="006B516D" w:rsidP="006B516D">
      <w:pPr>
        <w:pStyle w:val="EndNoteBibliography"/>
        <w:rPr>
          <w:noProof/>
        </w:rPr>
      </w:pPr>
      <w:r w:rsidRPr="006B516D">
        <w:rPr>
          <w:noProof/>
        </w:rPr>
        <w:t>7.</w:t>
      </w:r>
      <w:r w:rsidRPr="006B516D">
        <w:rPr>
          <w:noProof/>
        </w:rPr>
        <w:tab/>
        <w:t xml:space="preserve">Nikaido, H., Prevention of drug access to bacterial targets: permeability barriers and active efflux. </w:t>
      </w:r>
      <w:r w:rsidRPr="006B516D">
        <w:rPr>
          <w:i/>
          <w:noProof/>
        </w:rPr>
        <w:t xml:space="preserve">Science </w:t>
      </w:r>
      <w:r w:rsidRPr="006B516D">
        <w:rPr>
          <w:b/>
          <w:noProof/>
        </w:rPr>
        <w:t>1994,</w:t>
      </w:r>
      <w:r w:rsidRPr="006B516D">
        <w:rPr>
          <w:noProof/>
        </w:rPr>
        <w:t xml:space="preserve"> </w:t>
      </w:r>
      <w:r w:rsidRPr="006B516D">
        <w:rPr>
          <w:i/>
          <w:noProof/>
        </w:rPr>
        <w:t>264</w:t>
      </w:r>
      <w:r w:rsidRPr="006B516D">
        <w:rPr>
          <w:noProof/>
        </w:rPr>
        <w:t xml:space="preserve"> (5157), 382-8.</w:t>
      </w:r>
    </w:p>
    <w:p w14:paraId="21A3714C" w14:textId="77777777" w:rsidR="006B516D" w:rsidRPr="006B516D" w:rsidRDefault="006B516D" w:rsidP="006B516D">
      <w:pPr>
        <w:pStyle w:val="EndNoteBibliography"/>
        <w:rPr>
          <w:noProof/>
        </w:rPr>
      </w:pPr>
      <w:r w:rsidRPr="006B516D">
        <w:rPr>
          <w:noProof/>
        </w:rPr>
        <w:t>8.</w:t>
      </w:r>
      <w:r w:rsidRPr="006B516D">
        <w:rPr>
          <w:noProof/>
        </w:rPr>
        <w:tab/>
        <w:t xml:space="preserve">Walsh, C. T.; Wencewicz, T. A., Prospects for new antibiotics: a molecule-centered perspective. </w:t>
      </w:r>
      <w:r w:rsidRPr="006B516D">
        <w:rPr>
          <w:i/>
          <w:noProof/>
        </w:rPr>
        <w:t xml:space="preserve">J Antibiot (Tokyo) </w:t>
      </w:r>
      <w:r w:rsidRPr="006B516D">
        <w:rPr>
          <w:b/>
          <w:noProof/>
        </w:rPr>
        <w:t>2014,</w:t>
      </w:r>
      <w:r w:rsidRPr="006B516D">
        <w:rPr>
          <w:noProof/>
        </w:rPr>
        <w:t xml:space="preserve"> </w:t>
      </w:r>
      <w:r w:rsidRPr="006B516D">
        <w:rPr>
          <w:i/>
          <w:noProof/>
        </w:rPr>
        <w:t>67</w:t>
      </w:r>
      <w:r w:rsidRPr="006B516D">
        <w:rPr>
          <w:noProof/>
        </w:rPr>
        <w:t xml:space="preserve"> (1), 7-22.</w:t>
      </w:r>
    </w:p>
    <w:p w14:paraId="5DE9B633" w14:textId="77777777" w:rsidR="006B516D" w:rsidRPr="006B516D" w:rsidRDefault="006B516D" w:rsidP="006B516D">
      <w:pPr>
        <w:pStyle w:val="EndNoteBibliography"/>
        <w:rPr>
          <w:noProof/>
        </w:rPr>
      </w:pPr>
      <w:r w:rsidRPr="006B516D">
        <w:rPr>
          <w:noProof/>
        </w:rPr>
        <w:t>9.</w:t>
      </w:r>
      <w:r w:rsidRPr="006B516D">
        <w:rPr>
          <w:noProof/>
        </w:rPr>
        <w:tab/>
        <w:t xml:space="preserve">Lipinski, C. A.;  Lombardo, F.;  Dominy, B. W.; Feeney, P. J., Experimental and computational approaches to estimate solubility and permeability in drug discovery and development settings. </w:t>
      </w:r>
      <w:r w:rsidRPr="006B516D">
        <w:rPr>
          <w:i/>
          <w:noProof/>
        </w:rPr>
        <w:t xml:space="preserve">Advanced Drug Delivery Reviews </w:t>
      </w:r>
      <w:r w:rsidRPr="006B516D">
        <w:rPr>
          <w:b/>
          <w:noProof/>
        </w:rPr>
        <w:t>1997,</w:t>
      </w:r>
      <w:r w:rsidRPr="006B516D">
        <w:rPr>
          <w:noProof/>
        </w:rPr>
        <w:t xml:space="preserve"> </w:t>
      </w:r>
      <w:r w:rsidRPr="006B516D">
        <w:rPr>
          <w:i/>
          <w:noProof/>
        </w:rPr>
        <w:t>23</w:t>
      </w:r>
      <w:r w:rsidRPr="006B516D">
        <w:rPr>
          <w:noProof/>
        </w:rPr>
        <w:t xml:space="preserve"> (1-3), 3-25.</w:t>
      </w:r>
    </w:p>
    <w:p w14:paraId="23D2C1E2" w14:textId="77777777" w:rsidR="006B516D" w:rsidRPr="006B516D" w:rsidRDefault="006B516D" w:rsidP="006B516D">
      <w:pPr>
        <w:pStyle w:val="EndNoteBibliography"/>
        <w:rPr>
          <w:noProof/>
        </w:rPr>
      </w:pPr>
      <w:r w:rsidRPr="006B516D">
        <w:rPr>
          <w:noProof/>
        </w:rPr>
        <w:t>10.</w:t>
      </w:r>
      <w:r w:rsidRPr="006B516D">
        <w:rPr>
          <w:noProof/>
        </w:rPr>
        <w:tab/>
        <w:t xml:space="preserve">Veber, D. F.;  Johnson, S. R.;  Cheng, H. Y.;  Smith, B. R.;  Ward, K. W.; Kopple, K. D., Molecular properties that influence the oral bioavailability of drug candidates. </w:t>
      </w:r>
      <w:r w:rsidRPr="006B516D">
        <w:rPr>
          <w:i/>
          <w:noProof/>
        </w:rPr>
        <w:t xml:space="preserve">J Med Chem </w:t>
      </w:r>
      <w:r w:rsidRPr="006B516D">
        <w:rPr>
          <w:b/>
          <w:noProof/>
        </w:rPr>
        <w:t>2002,</w:t>
      </w:r>
      <w:r w:rsidRPr="006B516D">
        <w:rPr>
          <w:noProof/>
        </w:rPr>
        <w:t xml:space="preserve"> </w:t>
      </w:r>
      <w:r w:rsidRPr="006B516D">
        <w:rPr>
          <w:i/>
          <w:noProof/>
        </w:rPr>
        <w:t>45</w:t>
      </w:r>
      <w:r w:rsidRPr="006B516D">
        <w:rPr>
          <w:noProof/>
        </w:rPr>
        <w:t xml:space="preserve"> (12), 2615-23.</w:t>
      </w:r>
    </w:p>
    <w:p w14:paraId="66B09BFC" w14:textId="77777777" w:rsidR="006B516D" w:rsidRPr="006B516D" w:rsidRDefault="006B516D" w:rsidP="006B516D">
      <w:pPr>
        <w:pStyle w:val="EndNoteBibliography"/>
        <w:rPr>
          <w:noProof/>
        </w:rPr>
      </w:pPr>
      <w:r w:rsidRPr="006B516D">
        <w:rPr>
          <w:noProof/>
        </w:rPr>
        <w:t>11.</w:t>
      </w:r>
      <w:r w:rsidRPr="006B516D">
        <w:rPr>
          <w:noProof/>
        </w:rPr>
        <w:tab/>
        <w:t xml:space="preserve">Over, B.;  Matsson, P.;  Tyrchan, C.;  Artursson, P.;  Doak, B. C.;  Foley, M. A.;  Hilgendorf, C.;  Johnston, S. E.;  Lee, M. D. t.;  Lewis, R. J.;  McCarren, P.;  Muncipinto, G.;  Norinder, U.;  Perry, M. W.;  Duvall, J. R.; Kihlberg, J., Structural and conformational determinants of macrocycle cell permeability. </w:t>
      </w:r>
      <w:r w:rsidRPr="006B516D">
        <w:rPr>
          <w:i/>
          <w:noProof/>
        </w:rPr>
        <w:t xml:space="preserve">Nat Chem Biol </w:t>
      </w:r>
      <w:r w:rsidRPr="006B516D">
        <w:rPr>
          <w:b/>
          <w:noProof/>
        </w:rPr>
        <w:t>2016,</w:t>
      </w:r>
      <w:r w:rsidRPr="006B516D">
        <w:rPr>
          <w:noProof/>
        </w:rPr>
        <w:t xml:space="preserve"> </w:t>
      </w:r>
      <w:r w:rsidRPr="006B516D">
        <w:rPr>
          <w:i/>
          <w:noProof/>
        </w:rPr>
        <w:t>12</w:t>
      </w:r>
      <w:r w:rsidRPr="006B516D">
        <w:rPr>
          <w:noProof/>
        </w:rPr>
        <w:t xml:space="preserve"> (12), 1065-1074.</w:t>
      </w:r>
    </w:p>
    <w:p w14:paraId="3DB99D03" w14:textId="77777777" w:rsidR="006B516D" w:rsidRPr="006B516D" w:rsidRDefault="006B516D" w:rsidP="006B516D">
      <w:pPr>
        <w:pStyle w:val="EndNoteBibliography"/>
        <w:rPr>
          <w:noProof/>
        </w:rPr>
      </w:pPr>
      <w:r w:rsidRPr="006B516D">
        <w:rPr>
          <w:noProof/>
        </w:rPr>
        <w:lastRenderedPageBreak/>
        <w:t>12.</w:t>
      </w:r>
      <w:r w:rsidRPr="006B516D">
        <w:rPr>
          <w:noProof/>
        </w:rPr>
        <w:tab/>
        <w:t xml:space="preserve">Aminov, R. I., A brief history of the antibiotic era: lessons learned and challenges for the future. </w:t>
      </w:r>
      <w:r w:rsidRPr="006B516D">
        <w:rPr>
          <w:i/>
          <w:noProof/>
        </w:rPr>
        <w:t xml:space="preserve">Front Microbiol </w:t>
      </w:r>
      <w:r w:rsidRPr="006B516D">
        <w:rPr>
          <w:b/>
          <w:noProof/>
        </w:rPr>
        <w:t>2010,</w:t>
      </w:r>
      <w:r w:rsidRPr="006B516D">
        <w:rPr>
          <w:noProof/>
        </w:rPr>
        <w:t xml:space="preserve"> </w:t>
      </w:r>
      <w:r w:rsidRPr="006B516D">
        <w:rPr>
          <w:i/>
          <w:noProof/>
        </w:rPr>
        <w:t>1</w:t>
      </w:r>
      <w:r w:rsidRPr="006B516D">
        <w:rPr>
          <w:noProof/>
        </w:rPr>
        <w:t>, 134.</w:t>
      </w:r>
    </w:p>
    <w:p w14:paraId="400C7ABA" w14:textId="77777777" w:rsidR="006B516D" w:rsidRPr="006B516D" w:rsidRDefault="006B516D" w:rsidP="006B516D">
      <w:pPr>
        <w:pStyle w:val="EndNoteBibliography"/>
        <w:rPr>
          <w:noProof/>
        </w:rPr>
      </w:pPr>
      <w:r w:rsidRPr="006B516D">
        <w:rPr>
          <w:noProof/>
        </w:rPr>
        <w:t>13.</w:t>
      </w:r>
      <w:r w:rsidRPr="006B516D">
        <w:rPr>
          <w:noProof/>
        </w:rPr>
        <w:tab/>
        <w:t xml:space="preserve">Nikaido, H.; Thanassi, D. G., Penetration of lipophilic agents with multiple protonation sites into bacterial cells: tetracyclines and fluoroquinolones as examples. </w:t>
      </w:r>
      <w:r w:rsidRPr="006B516D">
        <w:rPr>
          <w:i/>
          <w:noProof/>
        </w:rPr>
        <w:t xml:space="preserve">Antimicrob Agents Chemother </w:t>
      </w:r>
      <w:r w:rsidRPr="006B516D">
        <w:rPr>
          <w:b/>
          <w:noProof/>
        </w:rPr>
        <w:t>1993,</w:t>
      </w:r>
      <w:r w:rsidRPr="006B516D">
        <w:rPr>
          <w:noProof/>
        </w:rPr>
        <w:t xml:space="preserve"> </w:t>
      </w:r>
      <w:r w:rsidRPr="006B516D">
        <w:rPr>
          <w:i/>
          <w:noProof/>
        </w:rPr>
        <w:t>37</w:t>
      </w:r>
      <w:r w:rsidRPr="006B516D">
        <w:rPr>
          <w:noProof/>
        </w:rPr>
        <w:t xml:space="preserve"> (7), 1393-9.</w:t>
      </w:r>
    </w:p>
    <w:p w14:paraId="0B947D4D" w14:textId="77777777" w:rsidR="006B516D" w:rsidRPr="006B516D" w:rsidRDefault="006B516D" w:rsidP="006B516D">
      <w:pPr>
        <w:pStyle w:val="EndNoteBibliography"/>
        <w:rPr>
          <w:noProof/>
        </w:rPr>
      </w:pPr>
      <w:r w:rsidRPr="006B516D">
        <w:rPr>
          <w:noProof/>
        </w:rPr>
        <w:t>14.</w:t>
      </w:r>
      <w:r w:rsidRPr="006B516D">
        <w:rPr>
          <w:noProof/>
        </w:rPr>
        <w:tab/>
        <w:t xml:space="preserve">Zgurskaya, H. I.;  Lopez, C. A.; Gnanakaran, S., Permeability Barrier of Gram-Negative Cell Envelopes and Approaches To Bypass It. </w:t>
      </w:r>
      <w:r w:rsidRPr="006B516D">
        <w:rPr>
          <w:i/>
          <w:noProof/>
        </w:rPr>
        <w:t xml:space="preserve">ACS Infect Dis </w:t>
      </w:r>
      <w:r w:rsidRPr="006B516D">
        <w:rPr>
          <w:b/>
          <w:noProof/>
        </w:rPr>
        <w:t>2015,</w:t>
      </w:r>
      <w:r w:rsidRPr="006B516D">
        <w:rPr>
          <w:noProof/>
        </w:rPr>
        <w:t xml:space="preserve"> </w:t>
      </w:r>
      <w:r w:rsidRPr="006B516D">
        <w:rPr>
          <w:i/>
          <w:noProof/>
        </w:rPr>
        <w:t>1</w:t>
      </w:r>
      <w:r w:rsidRPr="006B516D">
        <w:rPr>
          <w:noProof/>
        </w:rPr>
        <w:t xml:space="preserve"> (11), 512-522.</w:t>
      </w:r>
    </w:p>
    <w:p w14:paraId="6556D2B3" w14:textId="77777777" w:rsidR="006B516D" w:rsidRPr="006B516D" w:rsidRDefault="006B516D" w:rsidP="006B516D">
      <w:pPr>
        <w:pStyle w:val="EndNoteBibliography"/>
        <w:rPr>
          <w:noProof/>
        </w:rPr>
      </w:pPr>
      <w:r w:rsidRPr="006B516D">
        <w:rPr>
          <w:noProof/>
        </w:rPr>
        <w:t>15.</w:t>
      </w:r>
      <w:r w:rsidRPr="006B516D">
        <w:rPr>
          <w:noProof/>
        </w:rPr>
        <w:tab/>
        <w:t xml:space="preserve">Kohanski, M. A.;  Dwyer, D. J.; Collins, J. J., How antibiotics kill bacteria: from targets to networks. </w:t>
      </w:r>
      <w:r w:rsidRPr="006B516D">
        <w:rPr>
          <w:i/>
          <w:noProof/>
        </w:rPr>
        <w:t xml:space="preserve">Nat Rev Microbiol </w:t>
      </w:r>
      <w:r w:rsidRPr="006B516D">
        <w:rPr>
          <w:b/>
          <w:noProof/>
        </w:rPr>
        <w:t>2010,</w:t>
      </w:r>
      <w:r w:rsidRPr="006B516D">
        <w:rPr>
          <w:noProof/>
        </w:rPr>
        <w:t xml:space="preserve"> </w:t>
      </w:r>
      <w:r w:rsidRPr="006B516D">
        <w:rPr>
          <w:i/>
          <w:noProof/>
        </w:rPr>
        <w:t>8</w:t>
      </w:r>
      <w:r w:rsidRPr="006B516D">
        <w:rPr>
          <w:noProof/>
        </w:rPr>
        <w:t xml:space="preserve"> (6), 423-35.</w:t>
      </w:r>
    </w:p>
    <w:p w14:paraId="132092CB" w14:textId="77777777" w:rsidR="006B516D" w:rsidRPr="006B516D" w:rsidRDefault="006B516D" w:rsidP="006B516D">
      <w:pPr>
        <w:pStyle w:val="EndNoteBibliography"/>
        <w:rPr>
          <w:noProof/>
        </w:rPr>
      </w:pPr>
      <w:r w:rsidRPr="006B516D">
        <w:rPr>
          <w:noProof/>
        </w:rPr>
        <w:t>16.</w:t>
      </w:r>
      <w:r w:rsidRPr="006B516D">
        <w:rPr>
          <w:noProof/>
        </w:rPr>
        <w:tab/>
        <w:t xml:space="preserve">Westfall, D. A.;  Krishnamoorthy, G.;  Wolloscheck, D.;  Sarkar, R.;  Zgurskaya, H. I.; Rybenkov, V. V., Bifurcation kinetics of drug uptake by Gram-negative bacteria. </w:t>
      </w:r>
      <w:r w:rsidRPr="006B516D">
        <w:rPr>
          <w:i/>
          <w:noProof/>
        </w:rPr>
        <w:t xml:space="preserve">PLoS One </w:t>
      </w:r>
      <w:r w:rsidRPr="006B516D">
        <w:rPr>
          <w:b/>
          <w:noProof/>
        </w:rPr>
        <w:t>2017,</w:t>
      </w:r>
      <w:r w:rsidRPr="006B516D">
        <w:rPr>
          <w:noProof/>
        </w:rPr>
        <w:t xml:space="preserve"> </w:t>
      </w:r>
      <w:r w:rsidRPr="006B516D">
        <w:rPr>
          <w:i/>
          <w:noProof/>
        </w:rPr>
        <w:t>12</w:t>
      </w:r>
      <w:r w:rsidRPr="006B516D">
        <w:rPr>
          <w:noProof/>
        </w:rPr>
        <w:t xml:space="preserve"> (9), e0184671.</w:t>
      </w:r>
    </w:p>
    <w:p w14:paraId="624E17FE" w14:textId="77777777" w:rsidR="006B516D" w:rsidRPr="006B516D" w:rsidRDefault="006B516D" w:rsidP="006B516D">
      <w:pPr>
        <w:pStyle w:val="EndNoteBibliography"/>
        <w:rPr>
          <w:noProof/>
        </w:rPr>
      </w:pPr>
      <w:r w:rsidRPr="006B516D">
        <w:rPr>
          <w:noProof/>
        </w:rPr>
        <w:t>17.</w:t>
      </w:r>
      <w:r w:rsidRPr="006B516D">
        <w:rPr>
          <w:noProof/>
        </w:rPr>
        <w:tab/>
        <w:t xml:space="preserve">Melander, R. J.; Melander, C., The Challenge of Overcoming Antibiotic Resistance: An Adjuvant Approach? </w:t>
      </w:r>
      <w:r w:rsidRPr="006B516D">
        <w:rPr>
          <w:i/>
          <w:noProof/>
        </w:rPr>
        <w:t xml:space="preserve">ACS Infect Dis </w:t>
      </w:r>
      <w:r w:rsidRPr="006B516D">
        <w:rPr>
          <w:b/>
          <w:noProof/>
        </w:rPr>
        <w:t>2017,</w:t>
      </w:r>
      <w:r w:rsidRPr="006B516D">
        <w:rPr>
          <w:noProof/>
        </w:rPr>
        <w:t xml:space="preserve"> </w:t>
      </w:r>
      <w:r w:rsidRPr="006B516D">
        <w:rPr>
          <w:i/>
          <w:noProof/>
        </w:rPr>
        <w:t>3</w:t>
      </w:r>
      <w:r w:rsidRPr="006B516D">
        <w:rPr>
          <w:noProof/>
        </w:rPr>
        <w:t xml:space="preserve"> (8), 559-563.</w:t>
      </w:r>
    </w:p>
    <w:p w14:paraId="29251B50" w14:textId="77777777" w:rsidR="006B516D" w:rsidRPr="006B516D" w:rsidRDefault="006B516D" w:rsidP="006B516D">
      <w:pPr>
        <w:pStyle w:val="EndNoteBibliography"/>
        <w:rPr>
          <w:noProof/>
        </w:rPr>
      </w:pPr>
      <w:r w:rsidRPr="006B516D">
        <w:rPr>
          <w:noProof/>
        </w:rPr>
        <w:t>18.</w:t>
      </w:r>
      <w:r w:rsidRPr="006B516D">
        <w:rPr>
          <w:noProof/>
        </w:rPr>
        <w:tab/>
        <w:t xml:space="preserve">Jernberg, C.;  Lofmark, S.;  Edlund, C.; Jansson, J. K., Long-term impacts of antibiotic exposure on the human intestinal microbiota. </w:t>
      </w:r>
      <w:r w:rsidRPr="006B516D">
        <w:rPr>
          <w:i/>
          <w:noProof/>
        </w:rPr>
        <w:t xml:space="preserve">Microbiology (Reading) </w:t>
      </w:r>
      <w:r w:rsidRPr="006B516D">
        <w:rPr>
          <w:b/>
          <w:noProof/>
        </w:rPr>
        <w:t>2010,</w:t>
      </w:r>
      <w:r w:rsidRPr="006B516D">
        <w:rPr>
          <w:noProof/>
        </w:rPr>
        <w:t xml:space="preserve"> </w:t>
      </w:r>
      <w:r w:rsidRPr="006B516D">
        <w:rPr>
          <w:i/>
          <w:noProof/>
        </w:rPr>
        <w:t>156</w:t>
      </w:r>
      <w:r w:rsidRPr="006B516D">
        <w:rPr>
          <w:noProof/>
        </w:rPr>
        <w:t xml:space="preserve"> (Pt 11), 3216-3223.</w:t>
      </w:r>
    </w:p>
    <w:p w14:paraId="38E04D7A" w14:textId="77777777" w:rsidR="006B516D" w:rsidRPr="006B516D" w:rsidRDefault="006B516D" w:rsidP="006B516D">
      <w:pPr>
        <w:pStyle w:val="EndNoteBibliography"/>
        <w:rPr>
          <w:noProof/>
        </w:rPr>
      </w:pPr>
      <w:r w:rsidRPr="006B516D">
        <w:rPr>
          <w:noProof/>
        </w:rPr>
        <w:t>19.</w:t>
      </w:r>
      <w:r w:rsidRPr="006B516D">
        <w:rPr>
          <w:noProof/>
        </w:rPr>
        <w:tab/>
        <w:t xml:space="preserve">Heras, B.;  Scanlon, M. J.; Martin, J. L., Targeting virulence not viability in the search for future antibacterials. </w:t>
      </w:r>
      <w:r w:rsidRPr="006B516D">
        <w:rPr>
          <w:i/>
          <w:noProof/>
        </w:rPr>
        <w:t xml:space="preserve">Br J Clin Pharmacol </w:t>
      </w:r>
      <w:r w:rsidRPr="006B516D">
        <w:rPr>
          <w:b/>
          <w:noProof/>
        </w:rPr>
        <w:t>2015,</w:t>
      </w:r>
      <w:r w:rsidRPr="006B516D">
        <w:rPr>
          <w:noProof/>
        </w:rPr>
        <w:t xml:space="preserve"> </w:t>
      </w:r>
      <w:r w:rsidRPr="006B516D">
        <w:rPr>
          <w:i/>
          <w:noProof/>
        </w:rPr>
        <w:t>79</w:t>
      </w:r>
      <w:r w:rsidRPr="006B516D">
        <w:rPr>
          <w:noProof/>
        </w:rPr>
        <w:t xml:space="preserve"> (2), 208-15.</w:t>
      </w:r>
    </w:p>
    <w:p w14:paraId="459AE5A4" w14:textId="77777777" w:rsidR="006B516D" w:rsidRPr="006B516D" w:rsidRDefault="006B516D" w:rsidP="006B516D">
      <w:pPr>
        <w:pStyle w:val="EndNoteBibliography"/>
        <w:rPr>
          <w:noProof/>
        </w:rPr>
      </w:pPr>
      <w:r w:rsidRPr="006B516D">
        <w:rPr>
          <w:noProof/>
        </w:rPr>
        <w:t>20.</w:t>
      </w:r>
      <w:r w:rsidRPr="006B516D">
        <w:rPr>
          <w:noProof/>
        </w:rPr>
        <w:tab/>
        <w:t xml:space="preserve">Clatworthy, A. E.;  Pierson, E.; Hung, D. T., Targeting virulence: a new paradigm for antimicrobial therapy. </w:t>
      </w:r>
      <w:r w:rsidRPr="006B516D">
        <w:rPr>
          <w:i/>
          <w:noProof/>
        </w:rPr>
        <w:t xml:space="preserve">Nat Chem Biol </w:t>
      </w:r>
      <w:r w:rsidRPr="006B516D">
        <w:rPr>
          <w:b/>
          <w:noProof/>
        </w:rPr>
        <w:t>2007,</w:t>
      </w:r>
      <w:r w:rsidRPr="006B516D">
        <w:rPr>
          <w:noProof/>
        </w:rPr>
        <w:t xml:space="preserve"> </w:t>
      </w:r>
      <w:r w:rsidRPr="006B516D">
        <w:rPr>
          <w:i/>
          <w:noProof/>
        </w:rPr>
        <w:t>3</w:t>
      </w:r>
      <w:r w:rsidRPr="006B516D">
        <w:rPr>
          <w:noProof/>
        </w:rPr>
        <w:t xml:space="preserve"> (9), 541-8.</w:t>
      </w:r>
    </w:p>
    <w:p w14:paraId="478056A9" w14:textId="77777777" w:rsidR="006B516D" w:rsidRPr="006B516D" w:rsidRDefault="006B516D" w:rsidP="006B516D">
      <w:pPr>
        <w:pStyle w:val="EndNoteBibliography"/>
        <w:rPr>
          <w:noProof/>
        </w:rPr>
      </w:pPr>
      <w:r w:rsidRPr="006B516D">
        <w:rPr>
          <w:noProof/>
        </w:rPr>
        <w:t>21.</w:t>
      </w:r>
      <w:r w:rsidRPr="006B516D">
        <w:rPr>
          <w:noProof/>
        </w:rPr>
        <w:tab/>
        <w:t xml:space="preserve">Conlon, B. P.;  Nakayasu, E. S.;  Fleck, L. E.;  LaFleur, M. D.;  Isabella, V. M.;  Coleman, K.;  Leonard, S. N.;  Smith, R. D.;  Adkins, J. N.; Lewis, K., Activated ClpP kills persisters and eradicates a chronic biofilm infection. </w:t>
      </w:r>
      <w:r w:rsidRPr="006B516D">
        <w:rPr>
          <w:i/>
          <w:noProof/>
        </w:rPr>
        <w:t xml:space="preserve">Nature </w:t>
      </w:r>
      <w:r w:rsidRPr="006B516D">
        <w:rPr>
          <w:b/>
          <w:noProof/>
        </w:rPr>
        <w:t>2013,</w:t>
      </w:r>
      <w:r w:rsidRPr="006B516D">
        <w:rPr>
          <w:noProof/>
        </w:rPr>
        <w:t xml:space="preserve"> </w:t>
      </w:r>
      <w:r w:rsidRPr="006B516D">
        <w:rPr>
          <w:i/>
          <w:noProof/>
        </w:rPr>
        <w:t>503</w:t>
      </w:r>
      <w:r w:rsidRPr="006B516D">
        <w:rPr>
          <w:noProof/>
        </w:rPr>
        <w:t xml:space="preserve"> (7476), 365-70.</w:t>
      </w:r>
    </w:p>
    <w:p w14:paraId="00F1D35A" w14:textId="77777777" w:rsidR="006B516D" w:rsidRPr="006B516D" w:rsidRDefault="006B516D" w:rsidP="006B516D">
      <w:pPr>
        <w:pStyle w:val="EndNoteBibliography"/>
        <w:rPr>
          <w:noProof/>
        </w:rPr>
      </w:pPr>
      <w:r w:rsidRPr="006B516D">
        <w:rPr>
          <w:noProof/>
        </w:rPr>
        <w:t>22.</w:t>
      </w:r>
      <w:r w:rsidRPr="006B516D">
        <w:rPr>
          <w:noProof/>
        </w:rPr>
        <w:tab/>
        <w:t xml:space="preserve">Mike, L. A.;  Dutter, B. F.;  Stauff, D. L.;  Moore, J. L.;  Vitko, N. P.;  Aranmolate, O.;  Kehl-Fie, T. E.;  Sullivan, S.;  Reid, P. R.;  DuBois, J. L.;  Richardson, A. R.;  Caprioli, R. M.;  Sulikowski, G. A.; Skaar, E. P., Activation of heme biosynthesis by a small molecule that is toxic to fermenting Staphylococcus aureus. </w:t>
      </w:r>
      <w:r w:rsidRPr="006B516D">
        <w:rPr>
          <w:i/>
          <w:noProof/>
        </w:rPr>
        <w:t xml:space="preserve">Proc Natl Acad Sci U S A </w:t>
      </w:r>
      <w:r w:rsidRPr="006B516D">
        <w:rPr>
          <w:b/>
          <w:noProof/>
        </w:rPr>
        <w:t>2013,</w:t>
      </w:r>
      <w:r w:rsidRPr="006B516D">
        <w:rPr>
          <w:noProof/>
        </w:rPr>
        <w:t xml:space="preserve"> </w:t>
      </w:r>
      <w:r w:rsidRPr="006B516D">
        <w:rPr>
          <w:i/>
          <w:noProof/>
        </w:rPr>
        <w:t>110</w:t>
      </w:r>
      <w:r w:rsidRPr="006B516D">
        <w:rPr>
          <w:noProof/>
        </w:rPr>
        <w:t xml:space="preserve"> (20), 8206-11.</w:t>
      </w:r>
    </w:p>
    <w:p w14:paraId="2DFA800F" w14:textId="77777777" w:rsidR="006B516D" w:rsidRPr="006B516D" w:rsidRDefault="006B516D" w:rsidP="006B516D">
      <w:pPr>
        <w:pStyle w:val="EndNoteBibliography"/>
        <w:rPr>
          <w:noProof/>
        </w:rPr>
      </w:pPr>
      <w:r w:rsidRPr="006B516D">
        <w:rPr>
          <w:noProof/>
        </w:rPr>
        <w:t>23.</w:t>
      </w:r>
      <w:r w:rsidRPr="006B516D">
        <w:rPr>
          <w:noProof/>
        </w:rPr>
        <w:tab/>
        <w:t xml:space="preserve">van Rensburg, J. J.;  Fortney, K. R.;  Chen, L.;  Krieger, A. J.;  Lima, B. P.;  Wolfe, A. J.;  Katz, B. P.;  Zhang, Z. Y.; Spinola, S. M., Development and validation of a high-throughput cell-based screen to identify activators of a bacterial two-component signal transduction system. </w:t>
      </w:r>
      <w:r w:rsidRPr="006B516D">
        <w:rPr>
          <w:i/>
          <w:noProof/>
        </w:rPr>
        <w:t xml:space="preserve">Antimicrob Agents Chemother </w:t>
      </w:r>
      <w:r w:rsidRPr="006B516D">
        <w:rPr>
          <w:b/>
          <w:noProof/>
        </w:rPr>
        <w:t>2015,</w:t>
      </w:r>
      <w:r w:rsidRPr="006B516D">
        <w:rPr>
          <w:noProof/>
        </w:rPr>
        <w:t xml:space="preserve"> </w:t>
      </w:r>
      <w:r w:rsidRPr="006B516D">
        <w:rPr>
          <w:i/>
          <w:noProof/>
        </w:rPr>
        <w:t>59</w:t>
      </w:r>
      <w:r w:rsidRPr="006B516D">
        <w:rPr>
          <w:noProof/>
        </w:rPr>
        <w:t xml:space="preserve"> (7), 3789-99.</w:t>
      </w:r>
    </w:p>
    <w:p w14:paraId="7AB8149C" w14:textId="0AC12022" w:rsidR="00DB348A" w:rsidRDefault="00850426">
      <w:r>
        <w:fldChar w:fldCharType="end"/>
      </w:r>
    </w:p>
    <w:p w14:paraId="01E70511" w14:textId="37EC2E46" w:rsidR="00DB348A" w:rsidRDefault="00DB348A">
      <w:pPr>
        <w:sectPr w:rsidR="00DB348A" w:rsidSect="000A6171">
          <w:pgSz w:w="12240" w:h="15840"/>
          <w:pgMar w:top="1440" w:right="1440" w:bottom="1440" w:left="1440" w:header="720" w:footer="720" w:gutter="0"/>
          <w:pgNumType w:start="1"/>
          <w:cols w:space="720"/>
          <w:docGrid w:linePitch="360"/>
        </w:sectPr>
      </w:pPr>
    </w:p>
    <w:p w14:paraId="220D143C" w14:textId="10312A6B" w:rsidR="00542D36" w:rsidRDefault="00FC5BE3" w:rsidP="00E87291">
      <w:pPr>
        <w:pStyle w:val="Heading1"/>
      </w:pPr>
      <w:bookmarkStart w:id="10" w:name="_Toc102742222"/>
      <w:r>
        <w:lastRenderedPageBreak/>
        <w:t>Synthesis</w:t>
      </w:r>
      <w:r w:rsidR="00EC2902">
        <w:t xml:space="preserve"> of a </w:t>
      </w:r>
      <w:r w:rsidR="0063111A">
        <w:t>Piperazinone ClpP Activator Library</w:t>
      </w:r>
      <w:r w:rsidR="00201EB2">
        <w:t xml:space="preserve"> </w:t>
      </w:r>
      <w:r w:rsidR="00750F15">
        <w:t>as a Tool for Enhancing Small Molecule</w:t>
      </w:r>
      <w:r w:rsidR="00E87291">
        <w:t xml:space="preserve">s </w:t>
      </w:r>
      <w:r w:rsidR="00750F15">
        <w:t xml:space="preserve">Accumulation </w:t>
      </w:r>
      <w:r w:rsidR="00E87291">
        <w:t>in Gram-Negative Bacteria</w:t>
      </w:r>
      <w:bookmarkEnd w:id="10"/>
    </w:p>
    <w:p w14:paraId="5A7A2D5A" w14:textId="19A03F79" w:rsidR="005F757E" w:rsidRDefault="005F757E"/>
    <w:p w14:paraId="33AFCC11" w14:textId="23065CE2" w:rsidR="00845D14" w:rsidRPr="00AE20D3" w:rsidRDefault="00845D14" w:rsidP="00AE20D3">
      <w:pPr>
        <w:jc w:val="center"/>
        <w:rPr>
          <w:b/>
          <w:bCs/>
        </w:rPr>
      </w:pPr>
      <w:r w:rsidRPr="00AE20D3">
        <w:rPr>
          <w:b/>
          <w:bCs/>
        </w:rPr>
        <w:t>Abstract</w:t>
      </w:r>
    </w:p>
    <w:p w14:paraId="4625FDF4" w14:textId="15B7350C" w:rsidR="00845D14" w:rsidRDefault="00845D14"/>
    <w:p w14:paraId="6076643A" w14:textId="49ACE7E6" w:rsidR="0058273B" w:rsidRDefault="00E61E13" w:rsidP="003A5E85">
      <w:pPr>
        <w:ind w:firstLine="720"/>
      </w:pPr>
      <w:r>
        <w:t xml:space="preserve">Among the different mechanisms of resistance </w:t>
      </w:r>
      <w:r w:rsidR="007E27EA">
        <w:t xml:space="preserve">in </w:t>
      </w:r>
      <w:r w:rsidR="00DF402F">
        <w:t xml:space="preserve">Gram-negative </w:t>
      </w:r>
      <w:r>
        <w:t>bacteria</w:t>
      </w:r>
      <w:r w:rsidR="00DF402F">
        <w:t xml:space="preserve">, the </w:t>
      </w:r>
      <w:r w:rsidR="00B421AA">
        <w:t xml:space="preserve">permeability barrier of the </w:t>
      </w:r>
      <w:r w:rsidR="00DF402F">
        <w:t>outer</w:t>
      </w:r>
      <w:r w:rsidR="00B421AA">
        <w:t xml:space="preserve"> membrane and efflux pumps</w:t>
      </w:r>
      <w:r w:rsidR="00BE5891">
        <w:t xml:space="preserve"> </w:t>
      </w:r>
      <w:r w:rsidR="003C37C8">
        <w:t xml:space="preserve">represent </w:t>
      </w:r>
      <w:r w:rsidR="00E65C59">
        <w:t xml:space="preserve">a significant challenge to address as they synergize to </w:t>
      </w:r>
      <w:r w:rsidR="00AE5FAA">
        <w:t xml:space="preserve">reduce accumulation of </w:t>
      </w:r>
      <w:r w:rsidR="007F4295">
        <w:t xml:space="preserve">most </w:t>
      </w:r>
      <w:r w:rsidR="00AE5FAA">
        <w:t>antibiotics</w:t>
      </w:r>
      <w:r w:rsidR="007F4295">
        <w:t xml:space="preserve">. </w:t>
      </w:r>
      <w:r w:rsidR="00153966">
        <w:t xml:space="preserve">As </w:t>
      </w:r>
      <w:r w:rsidR="000315E2">
        <w:t xml:space="preserve">no predictive </w:t>
      </w:r>
      <w:r w:rsidR="000A1C3A">
        <w:t xml:space="preserve">model </w:t>
      </w:r>
      <w:r w:rsidR="00237160">
        <w:t>of the</w:t>
      </w:r>
      <w:r w:rsidR="000A1C3A">
        <w:t xml:space="preserve"> structural and physicochemical properties</w:t>
      </w:r>
      <w:r w:rsidR="00CA08B4">
        <w:t xml:space="preserve"> </w:t>
      </w:r>
      <w:r w:rsidR="00237160" w:rsidRPr="00167419">
        <w:t xml:space="preserve">governing efflux susceptibility and </w:t>
      </w:r>
      <w:r w:rsidR="00F573FD">
        <w:t>outer membrane</w:t>
      </w:r>
      <w:r w:rsidR="00237160">
        <w:t xml:space="preserve"> </w:t>
      </w:r>
      <w:r w:rsidR="00237160" w:rsidRPr="00167419">
        <w:t>permeability</w:t>
      </w:r>
      <w:r w:rsidR="00F573FD">
        <w:t xml:space="preserve"> has been developed, </w:t>
      </w:r>
      <w:r w:rsidR="00720171">
        <w:t>there is a</w:t>
      </w:r>
      <w:r w:rsidR="00720171" w:rsidRPr="0008780A">
        <w:t xml:space="preserve"> pressing need for </w:t>
      </w:r>
      <w:r w:rsidR="00CF7690">
        <w:t>strategies to enhance</w:t>
      </w:r>
      <w:r w:rsidR="00CF7690" w:rsidRPr="0008780A">
        <w:t xml:space="preserve"> the accumulation of small molecules in Gram-negative bacteria</w:t>
      </w:r>
      <w:r w:rsidR="00720171">
        <w:t>.</w:t>
      </w:r>
      <w:r w:rsidR="000D40AD">
        <w:t xml:space="preserve"> </w:t>
      </w:r>
      <w:r w:rsidR="00E43E9E">
        <w:t>T</w:t>
      </w:r>
      <w:r w:rsidR="007D321A" w:rsidRPr="0008780A">
        <w:t>he Small-molecule Penetration &amp; Efflux in Antibiotic-Resistant Gram-Negatives (SPEAR-GN) project</w:t>
      </w:r>
      <w:r w:rsidR="00E43E9E">
        <w:t xml:space="preserve"> </w:t>
      </w:r>
      <w:r w:rsidR="001D2375" w:rsidRPr="00DE10D4">
        <w:t>takes a multidisciplinary approach</w:t>
      </w:r>
      <w:r w:rsidR="00D56A92">
        <w:t xml:space="preserve"> </w:t>
      </w:r>
      <w:r w:rsidR="006721BE">
        <w:t xml:space="preserve">to </w:t>
      </w:r>
      <w:r w:rsidR="00E250AE">
        <w:t xml:space="preserve">develop </w:t>
      </w:r>
      <w:r w:rsidR="006721BE" w:rsidRPr="00DE10D4">
        <w:t>a class- and activity-independent model for antibiotic permeability</w:t>
      </w:r>
      <w:r w:rsidR="00E3309E">
        <w:t xml:space="preserve"> by </w:t>
      </w:r>
      <w:r w:rsidR="004A78A5">
        <w:t xml:space="preserve">building </w:t>
      </w:r>
      <w:r w:rsidR="007625AA">
        <w:t xml:space="preserve">small-molecule libraries. For my contribution to this project, </w:t>
      </w:r>
      <w:r w:rsidR="00762BF0">
        <w:t xml:space="preserve">I conducted the synthesis </w:t>
      </w:r>
      <w:r w:rsidR="00A41F0D">
        <w:t xml:space="preserve">of a library centered around </w:t>
      </w:r>
      <w:r w:rsidR="008467BA">
        <w:t>a piperazinone scaffold</w:t>
      </w:r>
      <w:r w:rsidR="00191001">
        <w:t xml:space="preserve"> which is</w:t>
      </w:r>
      <w:r w:rsidR="008467BA">
        <w:t xml:space="preserve"> </w:t>
      </w:r>
      <w:r w:rsidR="00191001">
        <w:t>d</w:t>
      </w:r>
      <w:r w:rsidR="008467BA">
        <w:t xml:space="preserve">erived from the natural product </w:t>
      </w:r>
      <w:r w:rsidR="0038613D">
        <w:t>acyldepsipeptide (ADEP)</w:t>
      </w:r>
      <w:r w:rsidR="001966D3">
        <w:t xml:space="preserve">, a potent activator of </w:t>
      </w:r>
      <w:r w:rsidR="00A019FE">
        <w:t xml:space="preserve">bacterial caseinolytic protease P (ClpP). </w:t>
      </w:r>
      <w:r w:rsidR="00360E36">
        <w:t>T</w:t>
      </w:r>
      <w:r w:rsidR="006E4591">
        <w:t>he N- to C-terminal cyclization of the ADEP pharmacophore</w:t>
      </w:r>
      <w:r w:rsidR="00C21B6E">
        <w:t xml:space="preserve">, </w:t>
      </w:r>
      <w:r w:rsidR="004003C8" w:rsidRPr="004003C8">
        <w:rPr>
          <w:i/>
          <w:iCs/>
        </w:rPr>
        <w:t>N</w:t>
      </w:r>
      <w:r w:rsidR="004003C8">
        <w:t xml:space="preserve">-heptenoyl 3,5-difluorophenylalanine, </w:t>
      </w:r>
      <w:r w:rsidR="00360E36">
        <w:t xml:space="preserve">was hypothesized to constraint </w:t>
      </w:r>
      <w:r w:rsidR="00F87B99">
        <w:t xml:space="preserve">the conformation of the scaffold and improve its </w:t>
      </w:r>
      <w:r w:rsidR="004B4FEA">
        <w:t xml:space="preserve">metabolic stability. </w:t>
      </w:r>
      <w:r w:rsidR="00434501">
        <w:t xml:space="preserve">From </w:t>
      </w:r>
      <w:r w:rsidR="00FE4A42">
        <w:t>an</w:t>
      </w:r>
      <w:r w:rsidR="00434501">
        <w:t xml:space="preserve"> optimized</w:t>
      </w:r>
      <w:r w:rsidR="0047678D">
        <w:t xml:space="preserve"> three-step</w:t>
      </w:r>
      <w:r w:rsidR="0047678D" w:rsidRPr="003520AF">
        <w:t xml:space="preserve"> synthetic route to produce the piperazinone </w:t>
      </w:r>
      <w:r w:rsidR="0047678D">
        <w:t>core</w:t>
      </w:r>
      <w:r w:rsidR="00434501">
        <w:t xml:space="preserve">, </w:t>
      </w:r>
      <w:r w:rsidR="0047678D" w:rsidRPr="003520AF">
        <w:t xml:space="preserve">I generated a library of 48 chemically diverse piperazinone analogs, for which I </w:t>
      </w:r>
      <w:r w:rsidR="000E4920">
        <w:t>investigated</w:t>
      </w:r>
      <w:r w:rsidR="0047678D" w:rsidRPr="003520AF">
        <w:t xml:space="preserve"> and optimized different methodologies such as N-alkylation of secondary amides with </w:t>
      </w:r>
      <w:r w:rsidR="0047678D">
        <w:t>i</w:t>
      </w:r>
      <w:r w:rsidR="0047678D" w:rsidRPr="003520AF">
        <w:t>nactivated a</w:t>
      </w:r>
      <w:r w:rsidR="005706AF">
        <w:t>l</w:t>
      </w:r>
      <w:r w:rsidR="0047678D" w:rsidRPr="003520AF">
        <w:t>kyl halides using phase-transfer catalysis, photoinduced copper catalysis and synthetic handles.</w:t>
      </w:r>
      <w:r w:rsidR="003A5E85">
        <w:t xml:space="preserve"> </w:t>
      </w:r>
      <w:r w:rsidR="00C4203C">
        <w:t xml:space="preserve">In parallel to the </w:t>
      </w:r>
      <w:r w:rsidR="007859A3">
        <w:t xml:space="preserve">piperazinone library, Quentin Gibault and Katelyn Stevens </w:t>
      </w:r>
      <w:r w:rsidR="00B64C58">
        <w:t xml:space="preserve">generated a set of </w:t>
      </w:r>
      <w:r w:rsidR="00D6394E">
        <w:t xml:space="preserve">uncyclized or </w:t>
      </w:r>
      <w:r w:rsidR="00D6394E" w:rsidRPr="00D6394E">
        <w:rPr>
          <w:i/>
          <w:iCs/>
        </w:rPr>
        <w:t>seco</w:t>
      </w:r>
      <w:r w:rsidR="00D6394E">
        <w:t xml:space="preserve"> analogs</w:t>
      </w:r>
      <w:r w:rsidR="005706AF">
        <w:t xml:space="preserve"> </w:t>
      </w:r>
      <w:r w:rsidR="00F3284A">
        <w:t xml:space="preserve">to examine the </w:t>
      </w:r>
      <w:r w:rsidR="00135025">
        <w:lastRenderedPageBreak/>
        <w:t xml:space="preserve">role of the cyclization on antibacterial activity and accumulation in Gram-negatives. </w:t>
      </w:r>
      <w:r w:rsidR="009F754F">
        <w:t xml:space="preserve">The </w:t>
      </w:r>
      <w:r w:rsidR="009F754F" w:rsidRPr="00F8533D">
        <w:t>Zgurskaya lab</w:t>
      </w:r>
      <w:r w:rsidR="009F754F">
        <w:t xml:space="preserve"> evaluated t</w:t>
      </w:r>
      <w:r w:rsidR="00523BB6">
        <w:t xml:space="preserve">he </w:t>
      </w:r>
      <w:r w:rsidR="00656458">
        <w:t xml:space="preserve">antibacterial activity of the library </w:t>
      </w:r>
      <w:r w:rsidR="00A26CA1">
        <w:t>by t</w:t>
      </w:r>
      <w:r w:rsidR="00A26CA1" w:rsidRPr="00F8533D">
        <w:t xml:space="preserve">he </w:t>
      </w:r>
      <w:r w:rsidR="00B134EE">
        <w:t>measuring the minimum inhibitory concentration</w:t>
      </w:r>
      <w:r w:rsidR="0058273B">
        <w:t xml:space="preserve"> (MIC)</w:t>
      </w:r>
      <w:r w:rsidR="001E6126">
        <w:t xml:space="preserve"> in </w:t>
      </w:r>
      <w:r w:rsidR="001E6126" w:rsidRPr="00F8533D">
        <w:t>isogenic strain sets of wild-type, hyperporinated, efflux-</w:t>
      </w:r>
      <w:r w:rsidR="001E6126">
        <w:t>deficient</w:t>
      </w:r>
      <w:r w:rsidR="001E6126" w:rsidRPr="00F8533D">
        <w:t>, and doubly</w:t>
      </w:r>
      <w:r w:rsidR="001E6126">
        <w:t xml:space="preserve"> </w:t>
      </w:r>
      <w:r w:rsidR="001E6126" w:rsidRPr="00F8533D">
        <w:t>compromised (i.e., hyperporinated and efflux-</w:t>
      </w:r>
      <w:r w:rsidR="001E6126">
        <w:t>deficient</w:t>
      </w:r>
      <w:r w:rsidR="001E6126" w:rsidRPr="00F8533D">
        <w:t xml:space="preserve">) </w:t>
      </w:r>
      <w:r w:rsidR="001E6126" w:rsidRPr="00F8533D">
        <w:rPr>
          <w:i/>
          <w:iCs/>
        </w:rPr>
        <w:t>E. coli</w:t>
      </w:r>
      <w:r w:rsidR="001E6126" w:rsidRPr="00F8533D">
        <w:t xml:space="preserve">, </w:t>
      </w:r>
      <w:r w:rsidR="001E6126" w:rsidRPr="00F8533D">
        <w:rPr>
          <w:i/>
          <w:iCs/>
        </w:rPr>
        <w:t>P. aeruginosa</w:t>
      </w:r>
      <w:r w:rsidR="001E6126" w:rsidRPr="00F8533D">
        <w:t xml:space="preserve">, and </w:t>
      </w:r>
      <w:r w:rsidR="001E6126" w:rsidRPr="00F8533D">
        <w:rPr>
          <w:i/>
          <w:iCs/>
        </w:rPr>
        <w:t>A. baumannii</w:t>
      </w:r>
      <w:r w:rsidR="001E6126" w:rsidRPr="00F8533D">
        <w:t>.</w:t>
      </w:r>
      <w:r w:rsidR="0058273B">
        <w:t xml:space="preserve"> </w:t>
      </w:r>
      <w:r w:rsidR="00FC624B">
        <w:t>The</w:t>
      </w:r>
      <w:r w:rsidR="0046441C">
        <w:t xml:space="preserve"> </w:t>
      </w:r>
      <w:r w:rsidR="00426FB6">
        <w:t xml:space="preserve">promising </w:t>
      </w:r>
      <w:r w:rsidR="0046441C">
        <w:t>biological</w:t>
      </w:r>
      <w:r w:rsidR="0058273B">
        <w:t xml:space="preserve"> results </w:t>
      </w:r>
      <w:r w:rsidR="00426FB6">
        <w:t>set the stage for</w:t>
      </w:r>
      <w:r w:rsidR="0058273B">
        <w:t xml:space="preserve"> future LC/MS accumulation studies</w:t>
      </w:r>
      <w:r w:rsidR="00695FAE">
        <w:t xml:space="preserve"> and</w:t>
      </w:r>
      <w:r w:rsidR="0058273B">
        <w:t xml:space="preserve"> will lead to the </w:t>
      </w:r>
      <w:r w:rsidR="0058273B" w:rsidRPr="00167419">
        <w:t>identif</w:t>
      </w:r>
      <w:r w:rsidR="0058273B">
        <w:t>ication of</w:t>
      </w:r>
      <w:r w:rsidR="0058273B" w:rsidRPr="00167419">
        <w:t xml:space="preserve"> physicochemical properties or motifs governing efflux susceptibility and </w:t>
      </w:r>
      <w:r w:rsidR="00695FAE">
        <w:t>outer membrane</w:t>
      </w:r>
      <w:r w:rsidR="0058273B">
        <w:t xml:space="preserve"> </w:t>
      </w:r>
      <w:r w:rsidR="0058273B" w:rsidRPr="00167419">
        <w:t>permeability</w:t>
      </w:r>
      <w:r w:rsidR="0058273B">
        <w:t xml:space="preserve"> in the </w:t>
      </w:r>
      <w:r w:rsidR="0058273B" w:rsidRPr="00717EEC">
        <w:rPr>
          <w:i/>
          <w:iCs/>
        </w:rPr>
        <w:t>seco</w:t>
      </w:r>
      <w:r w:rsidR="0058273B">
        <w:t xml:space="preserve"> and piperazinone libraries.</w:t>
      </w:r>
    </w:p>
    <w:p w14:paraId="47D7AE61" w14:textId="53DC1B25" w:rsidR="00845D14" w:rsidRDefault="00845D14">
      <w:pPr>
        <w:spacing w:line="240" w:lineRule="auto"/>
        <w:jc w:val="left"/>
      </w:pPr>
      <w:r>
        <w:br w:type="page"/>
      </w:r>
    </w:p>
    <w:p w14:paraId="283986AD" w14:textId="06C37E91" w:rsidR="003620CB" w:rsidRDefault="003620CB" w:rsidP="003620CB">
      <w:pPr>
        <w:pStyle w:val="Heading2"/>
      </w:pPr>
      <w:bookmarkStart w:id="11" w:name="_Toc102742223"/>
      <w:r>
        <w:lastRenderedPageBreak/>
        <w:t>Introduction</w:t>
      </w:r>
      <w:bookmarkEnd w:id="11"/>
    </w:p>
    <w:p w14:paraId="14DB2F95" w14:textId="37BD35BB" w:rsidR="003620CB" w:rsidRDefault="003620CB" w:rsidP="003620CB"/>
    <w:p w14:paraId="70C30F29" w14:textId="799F0C21" w:rsidR="003620CB" w:rsidRPr="003620CB" w:rsidRDefault="00C933BA" w:rsidP="00714139">
      <w:pPr>
        <w:ind w:firstLine="720"/>
      </w:pPr>
      <w:r w:rsidRPr="00C933BA">
        <w:t>In 2016, the Wellcome Trust supported Review on Antimicrobial Resistance estimated that death from antibiotic resistance could reach 10 million lives annually by 2050.</w:t>
      </w:r>
      <w:r w:rsidRPr="00C933BA">
        <w:fldChar w:fldCharType="begin"/>
      </w:r>
      <w:r>
        <w:instrText xml:space="preserve"> ADDIN EN.CITE &lt;EndNote&gt;&lt;Cite&gt;&lt;Author&gt;O&amp;apos;Neill&lt;/Author&gt;&lt;Year&gt;2016&lt;/Year&gt;&lt;RecNum&gt;35&lt;/RecNum&gt;&lt;DisplayText&gt;&lt;style face="superscript"&gt;1&lt;/style&gt;&lt;/DisplayText&gt;&lt;record&gt;&lt;rec-number&gt;35&lt;/rec-number&gt;&lt;foreign-keys&gt;&lt;key app="EN" db-id="xvte5552ndzv5oex2wovwe9p5900sa0dppap" timestamp="1466742854"&gt;35&lt;/key&gt;&lt;/foreign-keys&gt;&lt;ref-type name="Journal Article"&gt;17&lt;/ref-type&gt;&lt;contributors&gt;&lt;authors&gt;&lt;author&gt;Jim O&amp;apos;Neill&lt;/author&gt;&lt;/authors&gt;&lt;/contributors&gt;&lt;titles&gt;&lt;title&gt;Tackling Drug-Resistant Infections Globally: Final Report and Recommendations&lt;/title&gt;&lt;secondary-title&gt;The Review on Antimicrobial Resistance&lt;/secondary-title&gt;&lt;/titles&gt;&lt;periodical&gt;&lt;full-title&gt;The Review on Antimicrobial Resistance&lt;/full-title&gt;&lt;/periodical&gt;&lt;dates&gt;&lt;year&gt;2016&lt;/year&gt;&lt;/dates&gt;&lt;urls&gt;&lt;/urls&gt;&lt;/record&gt;&lt;/Cite&gt;&lt;/EndNote&gt;</w:instrText>
      </w:r>
      <w:r w:rsidRPr="00C933BA">
        <w:fldChar w:fldCharType="separate"/>
      </w:r>
      <w:r w:rsidRPr="00C933BA">
        <w:rPr>
          <w:noProof/>
          <w:vertAlign w:val="superscript"/>
        </w:rPr>
        <w:t>1</w:t>
      </w:r>
      <w:r w:rsidRPr="00C933BA">
        <w:fldChar w:fldCharType="end"/>
      </w:r>
      <w:r w:rsidRPr="00C933BA">
        <w:t xml:space="preserve"> Subsequently, in 2017, the World Health Organization (WHO) published a priority pathogens list (</w:t>
      </w:r>
      <w:r w:rsidRPr="00C933BA">
        <w:rPr>
          <w:b/>
          <w:bCs/>
        </w:rPr>
        <w:t>Table 2.1</w:t>
      </w:r>
      <w:r w:rsidRPr="00C933BA">
        <w:t>) as a signal to researchers world-wide that advancements in antibiotic research are crucial to the longevity of our species. Such predictions and prioritizations emphasize the urgency to develop new antibiotics or methods capable of treating antimicrobial resistant infections.</w:t>
      </w:r>
      <w:r w:rsidRPr="00C933BA">
        <w:fldChar w:fldCharType="begin"/>
      </w:r>
      <w:r>
        <w:instrText xml:space="preserve"> ADDIN EN.CITE &lt;EndNote&gt;&lt;Cite&gt;&lt;Author&gt;Tacconelli&lt;/Author&gt;&lt;Year&gt;2017&lt;/Year&gt;&lt;RecNum&gt;641&lt;/RecNum&gt;&lt;DisplayText&gt;&lt;style face="superscript"&gt;2&lt;/style&gt;&lt;/DisplayText&gt;&lt;record&gt;&lt;rec-number&gt;641&lt;/rec-number&gt;&lt;foreign-keys&gt;&lt;key app="EN" db-id="xvte5552ndzv5oex2wovwe9p5900sa0dppap" timestamp="1491317409"&gt;641&lt;/key&gt;&lt;/foreign-keys&gt;&lt;ref-type name="Journal Article"&gt;17&lt;/ref-type&gt;&lt;contributors&gt;&lt;authors&gt;&lt;author&gt;Tacconelli, E.&lt;/author&gt;&lt;author&gt;Magrini, N.&lt;/author&gt;&lt;/authors&gt;&lt;/contributors&gt;&lt;titles&gt;&lt;title&gt;Global priority list of antibiotic-resistant bacteria to guide research, discovery, and development of new antibiotics&lt;/title&gt;&lt;secondary-title&gt;World Health Organization&lt;/secondary-title&gt;&lt;/titles&gt;&lt;periodical&gt;&lt;full-title&gt;World Health Organization&lt;/full-title&gt;&lt;/periodical&gt;&lt;pages&gt;1-7&lt;/pages&gt;&lt;dates&gt;&lt;year&gt;2017&lt;/year&gt;&lt;/dates&gt;&lt;urls&gt;&lt;/urls&gt;&lt;/record&gt;&lt;/Cite&gt;&lt;/EndNote&gt;</w:instrText>
      </w:r>
      <w:r w:rsidRPr="00C933BA">
        <w:fldChar w:fldCharType="separate"/>
      </w:r>
      <w:r w:rsidRPr="00C933BA">
        <w:rPr>
          <w:noProof/>
          <w:vertAlign w:val="superscript"/>
        </w:rPr>
        <w:t>2</w:t>
      </w:r>
      <w:r w:rsidRPr="00C933BA">
        <w:fldChar w:fldCharType="end"/>
      </w:r>
      <w:r w:rsidRPr="00C933BA">
        <w:t xml:space="preserve"> Bacterial pathogens emphasized by the WHO are resistant either to the most frequently prescribed antibiotics (e.g., β-lactams, macrolides, fluoroquinolones) or last resort antibacterial treatments (e.g., vancomycin).</w:t>
      </w:r>
      <w:r w:rsidRPr="00C933BA">
        <w:fldChar w:fldCharType="begin"/>
      </w:r>
      <w:r>
        <w:instrText xml:space="preserve"> ADDIN EN.CITE &lt;EndNote&gt;&lt;Cite&gt;&lt;Author&gt;Van Boeckel&lt;/Author&gt;&lt;Year&gt;2014&lt;/Year&gt;&lt;RecNum&gt;640&lt;/RecNum&gt;&lt;DisplayText&gt;&lt;style face="superscript"&gt;3&lt;/style&gt;&lt;/DisplayText&gt;&lt;record&gt;&lt;rec-number&gt;640&lt;/rec-number&gt;&lt;foreign-keys&gt;&lt;key app="EN" db-id="xvte5552ndzv5oex2wovwe9p5900sa0dppap" timestamp="1491317102"&gt;640&lt;/key&gt;&lt;/foreign-keys&gt;&lt;ref-type name="Journal Article"&gt;17&lt;/ref-type&gt;&lt;contributors&gt;&lt;authors&gt;&lt;author&gt;Van Boeckel, T. P.&lt;/author&gt;&lt;author&gt;Gandra, S.&lt;/author&gt;&lt;author&gt;Ashok, A.&lt;/author&gt;&lt;author&gt;Caudron, Q.&lt;/author&gt;&lt;author&gt;Grenfell, B. T.&lt;/author&gt;&lt;author&gt;Levin, S. A.&lt;/author&gt;&lt;author&gt;Laxminarayan, R.&lt;/author&gt;&lt;/authors&gt;&lt;/contributors&gt;&lt;auth-address&gt;Princeton Univ, Dept Ecol &amp;amp; Evolut Biol, Princeton, NJ 08544 USA&amp;#xD;Ctr Dis Dynam Econ &amp;amp; Policy, Washington, DC USA&amp;#xD;Princeton Environm Inst, Princeton, NJ 08544 USA&amp;#xD;Publ Hlth Fdn India, New Delhi, India&amp;#xD;Inst Ecol Econ, Stockholm, Sweden&amp;#xD;Natl Inst Hlth, Fogarty Int Ctr, Bethesda, MD USA&lt;/auth-address&gt;&lt;titles&gt;&lt;title&gt;Global antibiotic consumption 2000 to 2010: an analysis of Cross Mark 742 national pharmaceutical sales data&lt;/title&gt;&lt;secondary-title&gt;Lancet Infectious Diseases&lt;/secondary-title&gt;&lt;alt-title&gt;Lancet Infect Dis&lt;/alt-title&gt;&lt;/titles&gt;&lt;pages&gt;742-750&lt;/pages&gt;&lt;volume&gt;14&lt;/volume&gt;&lt;number&gt;8&lt;/number&gt;&lt;keywords&gt;&lt;keyword&gt;resistant staphylococcus-aureus&lt;/keyword&gt;&lt;keyword&gt;acute diarrhea&lt;/keyword&gt;&lt;keyword&gt;new-delhi&lt;/keyword&gt;&lt;keyword&gt;antimicrobial resistance&lt;/keyword&gt;&lt;keyword&gt;developing-countries&lt;/keyword&gt;&lt;keyword&gt;income countries&lt;/keyword&gt;&lt;keyword&gt;united-states&lt;/keyword&gt;&lt;keyword&gt;south-india&lt;/keyword&gt;&lt;keyword&gt;health&lt;/keyword&gt;&lt;keyword&gt;enterobacteriaceae&lt;/keyword&gt;&lt;/keywords&gt;&lt;dates&gt;&lt;year&gt;2014&lt;/year&gt;&lt;pub-dates&gt;&lt;date&gt;Aug&lt;/date&gt;&lt;/pub-dates&gt;&lt;/dates&gt;&lt;isbn&gt;1473-3099&lt;/isbn&gt;&lt;accession-num&gt;WOS:000339461700033&lt;/accession-num&gt;&lt;urls&gt;&lt;related-urls&gt;&lt;url&gt;&amp;lt;Go to ISI&amp;gt;://WOS:000339461700033&lt;/url&gt;&lt;/related-urls&gt;&lt;/urls&gt;&lt;electronic-resource-num&gt;10.1016/S1473-3099(14)70780-7&lt;/electronic-resource-num&gt;&lt;language&gt;English&lt;/language&gt;&lt;/record&gt;&lt;/Cite&gt;&lt;/EndNote&gt;</w:instrText>
      </w:r>
      <w:r w:rsidRPr="00C933BA">
        <w:fldChar w:fldCharType="separate"/>
      </w:r>
      <w:r w:rsidRPr="00C933BA">
        <w:rPr>
          <w:noProof/>
          <w:vertAlign w:val="superscript"/>
        </w:rPr>
        <w:t>3</w:t>
      </w:r>
      <w:r w:rsidRPr="00C933BA">
        <w:fldChar w:fldCharType="end"/>
      </w:r>
      <w:r w:rsidRPr="00C933BA">
        <w:t xml:space="preserve"> Of particular concern, is the growing number of Gram-negative bacteria </w:t>
      </w:r>
      <w:r w:rsidR="00CF3EF6">
        <w:t>on</w:t>
      </w:r>
      <w:r w:rsidRPr="00C933BA">
        <w:t xml:space="preserve"> this list, as they represent a critical challenge to drug development</w:t>
      </w:r>
      <w:r w:rsidR="00CF3EF6">
        <w:t>,</w:t>
      </w:r>
      <w:r w:rsidRPr="00C933BA">
        <w:t xml:space="preserve"> due to increased mechanisms of inherent resistance.</w:t>
      </w:r>
    </w:p>
    <w:p w14:paraId="3A0E6359" w14:textId="00FDC923" w:rsidR="00881C5F" w:rsidRDefault="00881C5F"/>
    <w:tbl>
      <w:tblPr>
        <w:tblStyle w:val="TableGrid"/>
        <w:tblW w:w="5000" w:type="pct"/>
        <w:tblLook w:val="04A0" w:firstRow="1" w:lastRow="0" w:firstColumn="1" w:lastColumn="0" w:noHBand="0" w:noVBand="1"/>
      </w:tblPr>
      <w:tblGrid>
        <w:gridCol w:w="1816"/>
        <w:gridCol w:w="3706"/>
        <w:gridCol w:w="3828"/>
      </w:tblGrid>
      <w:tr w:rsidR="00112773" w:rsidRPr="00714139" w14:paraId="6531DCE1" w14:textId="77777777" w:rsidTr="00313CB9">
        <w:tc>
          <w:tcPr>
            <w:tcW w:w="971" w:type="pct"/>
            <w:vAlign w:val="center"/>
          </w:tcPr>
          <w:p w14:paraId="3549CEB1" w14:textId="77777777" w:rsidR="00112773" w:rsidRPr="00714139" w:rsidRDefault="00112773" w:rsidP="00313CB9">
            <w:pPr>
              <w:spacing w:line="240" w:lineRule="auto"/>
              <w:jc w:val="center"/>
              <w:rPr>
                <w:rFonts w:cs="Times New Roman"/>
                <w:b/>
                <w:sz w:val="22"/>
                <w:szCs w:val="22"/>
              </w:rPr>
            </w:pPr>
            <w:r w:rsidRPr="00714139">
              <w:rPr>
                <w:rFonts w:cs="Times New Roman"/>
                <w:b/>
                <w:sz w:val="22"/>
                <w:szCs w:val="22"/>
              </w:rPr>
              <w:t>Priority Level</w:t>
            </w:r>
          </w:p>
        </w:tc>
        <w:tc>
          <w:tcPr>
            <w:tcW w:w="1982" w:type="pct"/>
            <w:vAlign w:val="center"/>
          </w:tcPr>
          <w:p w14:paraId="6B8B2D7C" w14:textId="77777777" w:rsidR="00112773" w:rsidRPr="00714139" w:rsidRDefault="00112773" w:rsidP="00313CB9">
            <w:pPr>
              <w:spacing w:line="240" w:lineRule="auto"/>
              <w:jc w:val="center"/>
              <w:rPr>
                <w:rFonts w:cs="Times New Roman"/>
                <w:b/>
                <w:sz w:val="22"/>
                <w:szCs w:val="22"/>
              </w:rPr>
            </w:pPr>
            <w:r w:rsidRPr="00714139">
              <w:rPr>
                <w:rFonts w:cs="Times New Roman"/>
                <w:b/>
                <w:sz w:val="22"/>
                <w:szCs w:val="22"/>
              </w:rPr>
              <w:t>Pathogen (Gram staining)</w:t>
            </w:r>
          </w:p>
        </w:tc>
        <w:tc>
          <w:tcPr>
            <w:tcW w:w="2047" w:type="pct"/>
            <w:vAlign w:val="center"/>
          </w:tcPr>
          <w:p w14:paraId="555CD3B0" w14:textId="77777777" w:rsidR="00112773" w:rsidRPr="00714139" w:rsidRDefault="00112773" w:rsidP="00313CB9">
            <w:pPr>
              <w:spacing w:line="240" w:lineRule="auto"/>
              <w:jc w:val="center"/>
              <w:rPr>
                <w:rFonts w:cs="Times New Roman"/>
                <w:b/>
                <w:sz w:val="22"/>
                <w:szCs w:val="22"/>
              </w:rPr>
            </w:pPr>
            <w:r w:rsidRPr="00714139">
              <w:rPr>
                <w:rFonts w:cs="Times New Roman"/>
                <w:b/>
                <w:sz w:val="22"/>
                <w:szCs w:val="22"/>
              </w:rPr>
              <w:t>Antibiotic Resistance</w:t>
            </w:r>
          </w:p>
        </w:tc>
      </w:tr>
      <w:tr w:rsidR="00112773" w:rsidRPr="00714139" w14:paraId="1B3122FA" w14:textId="77777777" w:rsidTr="00313CB9">
        <w:trPr>
          <w:trHeight w:val="334"/>
        </w:trPr>
        <w:tc>
          <w:tcPr>
            <w:tcW w:w="971" w:type="pct"/>
            <w:vMerge w:val="restart"/>
            <w:vAlign w:val="center"/>
          </w:tcPr>
          <w:p w14:paraId="44F38AB1"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Critical</w:t>
            </w:r>
          </w:p>
        </w:tc>
        <w:tc>
          <w:tcPr>
            <w:tcW w:w="1982" w:type="pct"/>
            <w:vAlign w:val="center"/>
          </w:tcPr>
          <w:p w14:paraId="4E1C71CE"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Acinetobacter baumannii (-)</w:t>
            </w:r>
          </w:p>
        </w:tc>
        <w:tc>
          <w:tcPr>
            <w:tcW w:w="2047" w:type="pct"/>
            <w:vAlign w:val="center"/>
          </w:tcPr>
          <w:p w14:paraId="3446CCF2"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Carbapenem</w:t>
            </w:r>
          </w:p>
        </w:tc>
      </w:tr>
      <w:tr w:rsidR="00112773" w:rsidRPr="00714139" w14:paraId="73615C16" w14:textId="77777777" w:rsidTr="00313CB9">
        <w:tc>
          <w:tcPr>
            <w:tcW w:w="971" w:type="pct"/>
            <w:vMerge/>
            <w:vAlign w:val="center"/>
          </w:tcPr>
          <w:p w14:paraId="47179A1A" w14:textId="77777777" w:rsidR="00112773" w:rsidRPr="00714139" w:rsidRDefault="00112773" w:rsidP="00313CB9">
            <w:pPr>
              <w:spacing w:line="240" w:lineRule="auto"/>
              <w:jc w:val="center"/>
              <w:rPr>
                <w:rFonts w:cs="Times New Roman"/>
                <w:sz w:val="22"/>
                <w:szCs w:val="22"/>
              </w:rPr>
            </w:pPr>
          </w:p>
        </w:tc>
        <w:tc>
          <w:tcPr>
            <w:tcW w:w="1982" w:type="pct"/>
            <w:vAlign w:val="center"/>
          </w:tcPr>
          <w:p w14:paraId="6F7FA3A5"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Pseudomonas aeruginosa (-)</w:t>
            </w:r>
          </w:p>
        </w:tc>
        <w:tc>
          <w:tcPr>
            <w:tcW w:w="2047" w:type="pct"/>
            <w:vAlign w:val="center"/>
          </w:tcPr>
          <w:p w14:paraId="0EB5E6BB"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Carbapenem</w:t>
            </w:r>
          </w:p>
        </w:tc>
      </w:tr>
      <w:tr w:rsidR="00112773" w:rsidRPr="00714139" w14:paraId="545C39A1" w14:textId="77777777" w:rsidTr="00313CB9">
        <w:tc>
          <w:tcPr>
            <w:tcW w:w="971" w:type="pct"/>
            <w:vMerge/>
            <w:vAlign w:val="center"/>
          </w:tcPr>
          <w:p w14:paraId="7916B51F" w14:textId="77777777" w:rsidR="00112773" w:rsidRPr="00714139" w:rsidRDefault="00112773" w:rsidP="00313CB9">
            <w:pPr>
              <w:spacing w:line="240" w:lineRule="auto"/>
              <w:jc w:val="center"/>
              <w:rPr>
                <w:rFonts w:cs="Times New Roman"/>
                <w:sz w:val="22"/>
                <w:szCs w:val="22"/>
              </w:rPr>
            </w:pPr>
          </w:p>
        </w:tc>
        <w:tc>
          <w:tcPr>
            <w:tcW w:w="1982" w:type="pct"/>
            <w:vAlign w:val="center"/>
          </w:tcPr>
          <w:p w14:paraId="772F4D49"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Enterobacteriaceae (-)</w:t>
            </w:r>
          </w:p>
        </w:tc>
        <w:tc>
          <w:tcPr>
            <w:tcW w:w="2047" w:type="pct"/>
            <w:vAlign w:val="center"/>
          </w:tcPr>
          <w:p w14:paraId="6CB4E06E"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Carbapenem</w:t>
            </w:r>
          </w:p>
          <w:p w14:paraId="7212BFFD"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Cephalosporin (3</w:t>
            </w:r>
            <w:r w:rsidRPr="00714139">
              <w:rPr>
                <w:rFonts w:cs="Times New Roman"/>
                <w:sz w:val="22"/>
                <w:szCs w:val="22"/>
                <w:vertAlign w:val="superscript"/>
              </w:rPr>
              <w:t>rd</w:t>
            </w:r>
            <w:r w:rsidRPr="00714139">
              <w:rPr>
                <w:rFonts w:cs="Times New Roman"/>
                <w:sz w:val="22"/>
                <w:szCs w:val="22"/>
              </w:rPr>
              <w:t xml:space="preserve"> generation)</w:t>
            </w:r>
          </w:p>
        </w:tc>
      </w:tr>
      <w:tr w:rsidR="00112773" w:rsidRPr="00714139" w14:paraId="54CD4261" w14:textId="77777777" w:rsidTr="00313CB9">
        <w:tc>
          <w:tcPr>
            <w:tcW w:w="971" w:type="pct"/>
            <w:vMerge w:val="restart"/>
            <w:vAlign w:val="center"/>
          </w:tcPr>
          <w:p w14:paraId="711BC4E7"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High</w:t>
            </w:r>
          </w:p>
        </w:tc>
        <w:tc>
          <w:tcPr>
            <w:tcW w:w="1982" w:type="pct"/>
            <w:vAlign w:val="center"/>
          </w:tcPr>
          <w:p w14:paraId="515DD5F1"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Enterococcus feacium (+)</w:t>
            </w:r>
          </w:p>
        </w:tc>
        <w:tc>
          <w:tcPr>
            <w:tcW w:w="2047" w:type="pct"/>
            <w:vAlign w:val="center"/>
          </w:tcPr>
          <w:p w14:paraId="17E55A7E"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Vancomycin</w:t>
            </w:r>
          </w:p>
        </w:tc>
      </w:tr>
      <w:tr w:rsidR="00112773" w:rsidRPr="00714139" w14:paraId="6B42EE55" w14:textId="77777777" w:rsidTr="00313CB9">
        <w:tc>
          <w:tcPr>
            <w:tcW w:w="971" w:type="pct"/>
            <w:vMerge/>
            <w:vAlign w:val="center"/>
          </w:tcPr>
          <w:p w14:paraId="61785C54" w14:textId="77777777" w:rsidR="00112773" w:rsidRPr="00714139" w:rsidRDefault="00112773" w:rsidP="00313CB9">
            <w:pPr>
              <w:spacing w:line="240" w:lineRule="auto"/>
              <w:jc w:val="center"/>
              <w:rPr>
                <w:rFonts w:cs="Times New Roman"/>
                <w:sz w:val="22"/>
                <w:szCs w:val="22"/>
              </w:rPr>
            </w:pPr>
          </w:p>
        </w:tc>
        <w:tc>
          <w:tcPr>
            <w:tcW w:w="1982" w:type="pct"/>
            <w:vAlign w:val="center"/>
          </w:tcPr>
          <w:p w14:paraId="617ADB3B"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Staphylococcus aureus (+)</w:t>
            </w:r>
          </w:p>
        </w:tc>
        <w:tc>
          <w:tcPr>
            <w:tcW w:w="2047" w:type="pct"/>
            <w:vAlign w:val="center"/>
          </w:tcPr>
          <w:p w14:paraId="413942AC"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Methicillin</w:t>
            </w:r>
          </w:p>
          <w:p w14:paraId="4CBF8AF6"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Vancomycin</w:t>
            </w:r>
          </w:p>
        </w:tc>
      </w:tr>
      <w:tr w:rsidR="00112773" w:rsidRPr="00714139" w14:paraId="1D994B1B" w14:textId="77777777" w:rsidTr="00313CB9">
        <w:tc>
          <w:tcPr>
            <w:tcW w:w="971" w:type="pct"/>
            <w:vMerge/>
            <w:vAlign w:val="center"/>
          </w:tcPr>
          <w:p w14:paraId="01BE3376" w14:textId="77777777" w:rsidR="00112773" w:rsidRPr="00714139" w:rsidRDefault="00112773" w:rsidP="00313CB9">
            <w:pPr>
              <w:spacing w:line="240" w:lineRule="auto"/>
              <w:jc w:val="center"/>
              <w:rPr>
                <w:rFonts w:cs="Times New Roman"/>
                <w:sz w:val="22"/>
                <w:szCs w:val="22"/>
              </w:rPr>
            </w:pPr>
          </w:p>
        </w:tc>
        <w:tc>
          <w:tcPr>
            <w:tcW w:w="1982" w:type="pct"/>
            <w:vAlign w:val="center"/>
          </w:tcPr>
          <w:p w14:paraId="78C8DDA7"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Helicobacter pylori (-)</w:t>
            </w:r>
          </w:p>
        </w:tc>
        <w:tc>
          <w:tcPr>
            <w:tcW w:w="2047" w:type="pct"/>
            <w:vAlign w:val="center"/>
          </w:tcPr>
          <w:p w14:paraId="4CEC3AD1"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Clarithromycin</w:t>
            </w:r>
          </w:p>
        </w:tc>
      </w:tr>
      <w:tr w:rsidR="00112773" w:rsidRPr="00714139" w14:paraId="089F5766" w14:textId="77777777" w:rsidTr="00313CB9">
        <w:tc>
          <w:tcPr>
            <w:tcW w:w="971" w:type="pct"/>
            <w:vMerge/>
            <w:vAlign w:val="center"/>
          </w:tcPr>
          <w:p w14:paraId="1CE302DC" w14:textId="77777777" w:rsidR="00112773" w:rsidRPr="00714139" w:rsidRDefault="00112773" w:rsidP="00313CB9">
            <w:pPr>
              <w:spacing w:line="240" w:lineRule="auto"/>
              <w:jc w:val="center"/>
              <w:rPr>
                <w:rFonts w:cs="Times New Roman"/>
                <w:sz w:val="22"/>
                <w:szCs w:val="22"/>
              </w:rPr>
            </w:pPr>
          </w:p>
        </w:tc>
        <w:tc>
          <w:tcPr>
            <w:tcW w:w="1982" w:type="pct"/>
            <w:vAlign w:val="center"/>
          </w:tcPr>
          <w:p w14:paraId="4BF1604D"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Campylobacter (-)</w:t>
            </w:r>
          </w:p>
        </w:tc>
        <w:tc>
          <w:tcPr>
            <w:tcW w:w="2047" w:type="pct"/>
            <w:vAlign w:val="center"/>
          </w:tcPr>
          <w:p w14:paraId="06085486"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Fluoroquinolone</w:t>
            </w:r>
          </w:p>
        </w:tc>
      </w:tr>
      <w:tr w:rsidR="00112773" w:rsidRPr="00714139" w14:paraId="7D43C4DA" w14:textId="77777777" w:rsidTr="00313CB9">
        <w:tc>
          <w:tcPr>
            <w:tcW w:w="971" w:type="pct"/>
            <w:vMerge/>
            <w:vAlign w:val="center"/>
          </w:tcPr>
          <w:p w14:paraId="63E898CD" w14:textId="77777777" w:rsidR="00112773" w:rsidRPr="00714139" w:rsidRDefault="00112773" w:rsidP="00313CB9">
            <w:pPr>
              <w:spacing w:line="240" w:lineRule="auto"/>
              <w:jc w:val="center"/>
              <w:rPr>
                <w:rFonts w:cs="Times New Roman"/>
                <w:sz w:val="22"/>
                <w:szCs w:val="22"/>
              </w:rPr>
            </w:pPr>
          </w:p>
        </w:tc>
        <w:tc>
          <w:tcPr>
            <w:tcW w:w="1982" w:type="pct"/>
            <w:vAlign w:val="center"/>
          </w:tcPr>
          <w:p w14:paraId="6D3AEBE1"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Salmonella spp. (-)</w:t>
            </w:r>
          </w:p>
        </w:tc>
        <w:tc>
          <w:tcPr>
            <w:tcW w:w="2047" w:type="pct"/>
            <w:vAlign w:val="center"/>
          </w:tcPr>
          <w:p w14:paraId="0877F6CD"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Fluoroquinolone</w:t>
            </w:r>
          </w:p>
        </w:tc>
      </w:tr>
      <w:tr w:rsidR="00112773" w:rsidRPr="00714139" w14:paraId="5F0539BC" w14:textId="77777777" w:rsidTr="00313CB9">
        <w:tc>
          <w:tcPr>
            <w:tcW w:w="971" w:type="pct"/>
            <w:vMerge/>
            <w:vAlign w:val="center"/>
          </w:tcPr>
          <w:p w14:paraId="2BE3C9BF" w14:textId="77777777" w:rsidR="00112773" w:rsidRPr="00714139" w:rsidRDefault="00112773" w:rsidP="00313CB9">
            <w:pPr>
              <w:spacing w:line="240" w:lineRule="auto"/>
              <w:jc w:val="center"/>
              <w:rPr>
                <w:rFonts w:cs="Times New Roman"/>
                <w:sz w:val="22"/>
                <w:szCs w:val="22"/>
              </w:rPr>
            </w:pPr>
          </w:p>
        </w:tc>
        <w:tc>
          <w:tcPr>
            <w:tcW w:w="1982" w:type="pct"/>
            <w:vAlign w:val="center"/>
          </w:tcPr>
          <w:p w14:paraId="5CBF6340"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Neisseria gonorrhoeae (-)</w:t>
            </w:r>
          </w:p>
        </w:tc>
        <w:tc>
          <w:tcPr>
            <w:tcW w:w="2047" w:type="pct"/>
            <w:vAlign w:val="center"/>
          </w:tcPr>
          <w:p w14:paraId="354F774D"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Cephalosporin (3</w:t>
            </w:r>
            <w:r w:rsidRPr="00714139">
              <w:rPr>
                <w:rFonts w:cs="Times New Roman"/>
                <w:sz w:val="22"/>
                <w:szCs w:val="22"/>
                <w:vertAlign w:val="superscript"/>
              </w:rPr>
              <w:t>rd</w:t>
            </w:r>
            <w:r w:rsidRPr="00714139">
              <w:rPr>
                <w:rFonts w:cs="Times New Roman"/>
                <w:sz w:val="22"/>
                <w:szCs w:val="22"/>
              </w:rPr>
              <w:t xml:space="preserve"> generation)</w:t>
            </w:r>
          </w:p>
          <w:p w14:paraId="44A091C6"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Fluoroquinolone</w:t>
            </w:r>
          </w:p>
        </w:tc>
      </w:tr>
      <w:tr w:rsidR="00112773" w:rsidRPr="00714139" w14:paraId="668E41D8" w14:textId="77777777" w:rsidTr="00313CB9">
        <w:tc>
          <w:tcPr>
            <w:tcW w:w="971" w:type="pct"/>
            <w:vMerge w:val="restart"/>
            <w:vAlign w:val="center"/>
          </w:tcPr>
          <w:p w14:paraId="6684D535"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Medium</w:t>
            </w:r>
          </w:p>
        </w:tc>
        <w:tc>
          <w:tcPr>
            <w:tcW w:w="1982" w:type="pct"/>
            <w:vAlign w:val="center"/>
          </w:tcPr>
          <w:p w14:paraId="10F45262"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Streptococcus pneumoniae (+)</w:t>
            </w:r>
          </w:p>
        </w:tc>
        <w:tc>
          <w:tcPr>
            <w:tcW w:w="2047" w:type="pct"/>
            <w:vAlign w:val="center"/>
          </w:tcPr>
          <w:p w14:paraId="0809444F"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Penicillin</w:t>
            </w:r>
          </w:p>
        </w:tc>
      </w:tr>
      <w:tr w:rsidR="00112773" w:rsidRPr="00714139" w14:paraId="6E682541" w14:textId="77777777" w:rsidTr="00313CB9">
        <w:tc>
          <w:tcPr>
            <w:tcW w:w="971" w:type="pct"/>
            <w:vMerge/>
            <w:vAlign w:val="center"/>
          </w:tcPr>
          <w:p w14:paraId="7A80EFAE" w14:textId="77777777" w:rsidR="00112773" w:rsidRPr="00714139" w:rsidRDefault="00112773" w:rsidP="00313CB9">
            <w:pPr>
              <w:spacing w:line="240" w:lineRule="auto"/>
              <w:jc w:val="center"/>
              <w:rPr>
                <w:rFonts w:cs="Times New Roman"/>
                <w:sz w:val="22"/>
                <w:szCs w:val="22"/>
              </w:rPr>
            </w:pPr>
          </w:p>
        </w:tc>
        <w:tc>
          <w:tcPr>
            <w:tcW w:w="1982" w:type="pct"/>
            <w:vAlign w:val="center"/>
          </w:tcPr>
          <w:p w14:paraId="3F77DBD9"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Haemophilus influenza (-)</w:t>
            </w:r>
          </w:p>
        </w:tc>
        <w:tc>
          <w:tcPr>
            <w:tcW w:w="2047" w:type="pct"/>
            <w:vAlign w:val="center"/>
          </w:tcPr>
          <w:p w14:paraId="7439F490" w14:textId="77777777" w:rsidR="00112773" w:rsidRPr="00714139" w:rsidRDefault="00112773" w:rsidP="00313CB9">
            <w:pPr>
              <w:spacing w:line="240" w:lineRule="auto"/>
              <w:jc w:val="center"/>
              <w:rPr>
                <w:rFonts w:cs="Times New Roman"/>
                <w:sz w:val="22"/>
                <w:szCs w:val="22"/>
              </w:rPr>
            </w:pPr>
            <w:r w:rsidRPr="00714139">
              <w:rPr>
                <w:rFonts w:cs="Times New Roman"/>
                <w:sz w:val="22"/>
                <w:szCs w:val="22"/>
              </w:rPr>
              <w:t>Ampicillin</w:t>
            </w:r>
          </w:p>
        </w:tc>
      </w:tr>
      <w:tr w:rsidR="00112773" w:rsidRPr="00714139" w14:paraId="320E62EE" w14:textId="77777777" w:rsidTr="00313CB9">
        <w:tc>
          <w:tcPr>
            <w:tcW w:w="971" w:type="pct"/>
            <w:vMerge/>
            <w:vAlign w:val="center"/>
          </w:tcPr>
          <w:p w14:paraId="2C6A3303" w14:textId="77777777" w:rsidR="00112773" w:rsidRPr="00714139" w:rsidRDefault="00112773" w:rsidP="00313CB9">
            <w:pPr>
              <w:spacing w:line="240" w:lineRule="auto"/>
              <w:jc w:val="center"/>
              <w:rPr>
                <w:rFonts w:cs="Times New Roman"/>
                <w:sz w:val="22"/>
                <w:szCs w:val="22"/>
              </w:rPr>
            </w:pPr>
          </w:p>
        </w:tc>
        <w:tc>
          <w:tcPr>
            <w:tcW w:w="1982" w:type="pct"/>
            <w:vAlign w:val="center"/>
          </w:tcPr>
          <w:p w14:paraId="0133D26F" w14:textId="77777777" w:rsidR="00112773" w:rsidRPr="00714139" w:rsidRDefault="00112773" w:rsidP="00313CB9">
            <w:pPr>
              <w:spacing w:line="240" w:lineRule="auto"/>
              <w:jc w:val="center"/>
              <w:rPr>
                <w:rFonts w:cs="Times New Roman"/>
                <w:i/>
                <w:sz w:val="22"/>
                <w:szCs w:val="22"/>
              </w:rPr>
            </w:pPr>
            <w:r w:rsidRPr="00714139">
              <w:rPr>
                <w:rFonts w:cs="Times New Roman"/>
                <w:i/>
                <w:sz w:val="22"/>
                <w:szCs w:val="22"/>
              </w:rPr>
              <w:t>Shigella spp. (-)</w:t>
            </w:r>
          </w:p>
        </w:tc>
        <w:tc>
          <w:tcPr>
            <w:tcW w:w="2047" w:type="pct"/>
            <w:vAlign w:val="center"/>
          </w:tcPr>
          <w:p w14:paraId="3C1CA5B8" w14:textId="77777777" w:rsidR="00112773" w:rsidRPr="00714139" w:rsidRDefault="00112773" w:rsidP="00112773">
            <w:pPr>
              <w:keepNext/>
              <w:spacing w:line="240" w:lineRule="auto"/>
              <w:jc w:val="center"/>
              <w:rPr>
                <w:rFonts w:cs="Times New Roman"/>
                <w:sz w:val="22"/>
                <w:szCs w:val="22"/>
              </w:rPr>
            </w:pPr>
            <w:r w:rsidRPr="00714139">
              <w:rPr>
                <w:rFonts w:cs="Times New Roman"/>
                <w:sz w:val="22"/>
                <w:szCs w:val="22"/>
              </w:rPr>
              <w:t>Fluoroquinolone</w:t>
            </w:r>
          </w:p>
        </w:tc>
      </w:tr>
    </w:tbl>
    <w:p w14:paraId="2319F146" w14:textId="1D630470" w:rsidR="00112773" w:rsidRDefault="00112773" w:rsidP="00112773">
      <w:pPr>
        <w:pStyle w:val="Caption"/>
        <w:rPr>
          <w:b w:val="0"/>
          <w:bCs/>
        </w:rPr>
      </w:pPr>
      <w:bookmarkStart w:id="12" w:name="_Toc102742350"/>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w:t>
      </w:r>
      <w:r w:rsidR="00A56DCB">
        <w:rPr>
          <w:noProof/>
        </w:rPr>
        <w:fldChar w:fldCharType="end"/>
      </w:r>
      <w:r w:rsidR="00396C26">
        <w:t xml:space="preserve">: </w:t>
      </w:r>
      <w:r w:rsidR="00396C26" w:rsidRPr="00A1465C">
        <w:rPr>
          <w:bCs/>
        </w:rPr>
        <w:t>World Health Organization priority pathogens list (2017</w:t>
      </w:r>
      <w:r w:rsidR="00396C26" w:rsidRPr="00A1465C">
        <w:t xml:space="preserve">). </w:t>
      </w:r>
      <w:r w:rsidR="00396C26" w:rsidRPr="00BE626C">
        <w:rPr>
          <w:b w:val="0"/>
          <w:bCs/>
        </w:rPr>
        <w:t xml:space="preserve">These pathogens were ranked based on their related mortality, prevalence of resistance, 10-year trend of resistance, </w:t>
      </w:r>
      <w:r w:rsidR="00396C26" w:rsidRPr="00BE626C">
        <w:rPr>
          <w:b w:val="0"/>
          <w:bCs/>
        </w:rPr>
        <w:lastRenderedPageBreak/>
        <w:t>transmissibility, preventability in hospital and community settings, treatability and current pipeline.</w:t>
      </w:r>
      <w:r w:rsidR="00396C26" w:rsidRPr="00BE626C">
        <w:rPr>
          <w:b w:val="0"/>
          <w:bCs/>
        </w:rPr>
        <w:fldChar w:fldCharType="begin"/>
      </w:r>
      <w:r w:rsidR="00396C26">
        <w:rPr>
          <w:b w:val="0"/>
          <w:bCs/>
        </w:rPr>
        <w:instrText xml:space="preserve"> ADDIN EN.CITE &lt;EndNote&gt;&lt;Cite&gt;&lt;Author&gt;Tacconelli&lt;/Author&gt;&lt;Year&gt;2017&lt;/Year&gt;&lt;RecNum&gt;641&lt;/RecNum&gt;&lt;DisplayText&gt;&lt;style face="superscript"&gt;2&lt;/style&gt;&lt;/DisplayText&gt;&lt;record&gt;&lt;rec-number&gt;641&lt;/rec-number&gt;&lt;foreign-keys&gt;&lt;key app="EN" db-id="xvte5552ndzv5oex2wovwe9p5900sa0dppap" timestamp="1491317409"&gt;641&lt;/key&gt;&lt;/foreign-keys&gt;&lt;ref-type name="Journal Article"&gt;17&lt;/ref-type&gt;&lt;contributors&gt;&lt;authors&gt;&lt;author&gt;Tacconelli, E.&lt;/author&gt;&lt;author&gt;Magrini, N.&lt;/author&gt;&lt;/authors&gt;&lt;/contributors&gt;&lt;titles&gt;&lt;title&gt;Global priority list of antibiotic-resistant bacteria to guide research, discovery, and development of new antibiotics&lt;/title&gt;&lt;secondary-title&gt;World Health Organization&lt;/secondary-title&gt;&lt;/titles&gt;&lt;periodical&gt;&lt;full-title&gt;World Health Organization&lt;/full-title&gt;&lt;/periodical&gt;&lt;pages&gt;1-7&lt;/pages&gt;&lt;dates&gt;&lt;year&gt;2017&lt;/year&gt;&lt;/dates&gt;&lt;urls&gt;&lt;/urls&gt;&lt;/record&gt;&lt;/Cite&gt;&lt;/EndNote&gt;</w:instrText>
      </w:r>
      <w:r w:rsidR="00396C26" w:rsidRPr="00BE626C">
        <w:rPr>
          <w:b w:val="0"/>
          <w:bCs/>
        </w:rPr>
        <w:fldChar w:fldCharType="separate"/>
      </w:r>
      <w:r w:rsidR="00396C26" w:rsidRPr="00396C26">
        <w:rPr>
          <w:b w:val="0"/>
          <w:bCs/>
          <w:noProof/>
          <w:vertAlign w:val="superscript"/>
        </w:rPr>
        <w:t>2</w:t>
      </w:r>
      <w:bookmarkEnd w:id="12"/>
      <w:r w:rsidR="00396C26" w:rsidRPr="00BE626C">
        <w:rPr>
          <w:b w:val="0"/>
          <w:bCs/>
        </w:rPr>
        <w:fldChar w:fldCharType="end"/>
      </w:r>
    </w:p>
    <w:p w14:paraId="65003859" w14:textId="7736FD46" w:rsidR="00881C5F" w:rsidRDefault="00881C5F"/>
    <w:p w14:paraId="52EC29E2" w14:textId="0D85E7F1" w:rsidR="00B12A17" w:rsidRPr="00B12A17" w:rsidRDefault="00B12A17" w:rsidP="00B12A17">
      <w:pPr>
        <w:ind w:firstLine="720"/>
      </w:pPr>
      <w:r w:rsidRPr="00B12A17">
        <w:t xml:space="preserve">The rational modification of antibacterials to address uptake and efflux deficiencies remains one of the most significant barriers to medicinal chemistry. Unlike the Lipinski rules of 5 </w:t>
      </w:r>
      <w:r w:rsidRPr="00B12A17">
        <w:fldChar w:fldCharType="begin"/>
      </w:r>
      <w:r>
        <w:instrText xml:space="preserve"> ADDIN EN.CITE &lt;EndNote&gt;&lt;Cite&gt;&lt;Author&gt;Lipinski&lt;/Author&gt;&lt;Year&gt;1997&lt;/Year&gt;&lt;RecNum&gt;428&lt;/RecNum&gt;&lt;DisplayText&gt;&lt;style face="superscript"&gt;4&lt;/style&gt;&lt;/DisplayText&gt;&lt;record&gt;&lt;rec-number&gt;428&lt;/rec-number&gt;&lt;foreign-keys&gt;&lt;key app="EN" db-id="xvte5552ndzv5oex2wovwe9p5900sa0dppap" timestamp="1485036399"&gt;428&lt;/key&gt;&lt;/foreign-keys&gt;&lt;ref-type name="Journal Article"&gt;17&lt;/ref-type&gt;&lt;contributors&gt;&lt;authors&gt;&lt;author&gt;Lipinski, Christopher A.&lt;/author&gt;&lt;author&gt;Lombardo, Franco&lt;/author&gt;&lt;author&gt;Dominy, Beryl W.&lt;/author&gt;&lt;author&gt;Feeney, Paul J.&lt;/author&gt;&lt;/authors&gt;&lt;/contributors&gt;&lt;titles&gt;&lt;title&gt;Experimental and computational approaches to estimate solubility and permeability in drug discovery and development settings&lt;/title&gt;&lt;secondary-title&gt;Advanced Drug Delivery Reviews&lt;/secondary-title&gt;&lt;/titles&gt;&lt;pages&gt;3-25&lt;/pages&gt;&lt;volume&gt;23&lt;/volume&gt;&lt;number&gt;1-3&lt;/number&gt;&lt;dates&gt;&lt;year&gt;1997&lt;/year&gt;&lt;/dates&gt;&lt;isbn&gt;0169409X&lt;/isbn&gt;&lt;urls&gt;&lt;/urls&gt;&lt;electronic-resource-num&gt;10.1016/s0169-409x(96)00423-1&lt;/electronic-resource-num&gt;&lt;/record&gt;&lt;/Cite&gt;&lt;/EndNote&gt;</w:instrText>
      </w:r>
      <w:r w:rsidRPr="00B12A17">
        <w:fldChar w:fldCharType="separate"/>
      </w:r>
      <w:r w:rsidRPr="00B12A17">
        <w:rPr>
          <w:noProof/>
          <w:vertAlign w:val="superscript"/>
        </w:rPr>
        <w:t>4</w:t>
      </w:r>
      <w:r w:rsidRPr="00B12A17">
        <w:fldChar w:fldCharType="end"/>
      </w:r>
      <w:r w:rsidRPr="00B12A17">
        <w:t xml:space="preserve"> or permeability guidelines for eukaryotic targets,</w:t>
      </w:r>
      <w:r w:rsidRPr="00B12A17">
        <w:fldChar w:fldCharType="begin"/>
      </w:r>
      <w:r>
        <w:instrText xml:space="preserve"> ADDIN EN.CITE &lt;EndNote&gt;&lt;Cite&gt;&lt;Author&gt;Veber&lt;/Author&gt;&lt;Year&gt;2002&lt;/Year&gt;&lt;RecNum&gt;639&lt;/RecNum&gt;&lt;DisplayText&gt;&lt;style face="superscript"&gt;5&lt;/style&gt;&lt;/DisplayText&gt;&lt;record&gt;&lt;rec-number&gt;639&lt;/rec-number&gt;&lt;foreign-keys&gt;&lt;key app="EN" db-id="xvte5552ndzv5oex2wovwe9p5900sa0dppap" timestamp="1491314577"&gt;639&lt;/key&gt;&lt;/foreign-keys&gt;&lt;ref-type name="Journal Article"&gt;17&lt;/ref-type&gt;&lt;contributors&gt;&lt;authors&gt;&lt;author&gt;Veber, D. F.&lt;/author&gt;&lt;author&gt;Johnson, S. R.&lt;/author&gt;&lt;author&gt;Cheng, H.-Y.&lt;/author&gt;&lt;author&gt;Smith, B. R.&lt;/author&gt;&lt;author&gt;Ward K. W.&lt;/author&gt;&lt;author&gt;Kopple, K. D.&lt;/author&gt;&lt;/authors&gt;&lt;/contributors&gt;&lt;titles&gt;&lt;title&gt;Molecular Properties That Influence the Oral Bioavailability of Drug Candidates&lt;/title&gt;&lt;secondary-title&gt;J. Med. Chem.&lt;/secondary-title&gt;&lt;/titles&gt;&lt;periodical&gt;&lt;full-title&gt;J. Med. Chem.&lt;/full-title&gt;&lt;/periodical&gt;&lt;pages&gt;2615-2623&lt;/pages&gt;&lt;volume&gt;45&lt;/volume&gt;&lt;number&gt;12&lt;/number&gt;&lt;dates&gt;&lt;year&gt;2002&lt;/year&gt;&lt;/dates&gt;&lt;urls&gt;&lt;/urls&gt;&lt;/record&gt;&lt;/Cite&gt;&lt;/EndNote&gt;</w:instrText>
      </w:r>
      <w:r w:rsidRPr="00B12A17">
        <w:fldChar w:fldCharType="separate"/>
      </w:r>
      <w:r w:rsidRPr="00B12A17">
        <w:rPr>
          <w:noProof/>
          <w:vertAlign w:val="superscript"/>
        </w:rPr>
        <w:t>5</w:t>
      </w:r>
      <w:r w:rsidRPr="00B12A17">
        <w:fldChar w:fldCharType="end"/>
      </w:r>
      <w:r w:rsidRPr="00B12A17">
        <w:t xml:space="preserve"> no comparable set of rules has been developed to guide the structural optimization of antibacterials. As such, no systematic approach to address the disconnect between compound efficacy in recombinant and </w:t>
      </w:r>
      <w:r w:rsidRPr="00B12A17">
        <w:rPr>
          <w:i/>
        </w:rPr>
        <w:t xml:space="preserve">in vivo </w:t>
      </w:r>
      <w:r w:rsidRPr="00B12A17">
        <w:t>assays exists. It is well understood that bacteria employ a multitude of resistance mechanisms to evade antibiotic exposure, which include target modification (e.g.</w:t>
      </w:r>
      <w:r w:rsidR="00F01671">
        <w:t>,</w:t>
      </w:r>
      <w:r w:rsidRPr="00B12A17">
        <w:t xml:space="preserve"> upregulation, downregulation or structural modification), enzymatic drug inactivation, membrane permeability alteration, and efflux pump overexpression.</w:t>
      </w:r>
      <w:r w:rsidRPr="00B12A17">
        <w:fldChar w:fldCharType="begin"/>
      </w:r>
      <w:r>
        <w:instrText xml:space="preserve"> ADDIN EN.CITE &lt;EndNote&gt;&lt;Cite&gt;&lt;Author&gt;Lewis&lt;/Author&gt;&lt;Year&gt;2013&lt;/Year&gt;&lt;RecNum&gt;317&lt;/RecNum&gt;&lt;DisplayText&gt;&lt;style face="superscript"&gt;6&lt;/style&gt;&lt;/DisplayText&gt;&lt;record&gt;&lt;rec-number&gt;317&lt;/rec-number&gt;&lt;foreign-keys&gt;&lt;key app="EN" db-id="xvte5552ndzv5oex2wovwe9p5900sa0dppap" timestamp="1484617881"&gt;317&lt;/key&gt;&lt;/foreign-keys&gt;&lt;ref-type name="Journal Article"&gt;17&lt;/ref-type&gt;&lt;contributors&gt;&lt;authors&gt;&lt;author&gt;Lewis, K.&lt;/author&gt;&lt;/authors&gt;&lt;/contributors&gt;&lt;auth-address&gt;Department of Biology and Antimicrobial Discovery Center, Northeastern University, Boston, Massachusetts 02115, USA. k.lewis@neu.edu&lt;/auth-address&gt;&lt;titles&gt;&lt;title&gt;Platforms for antibiotic discovery&lt;/title&gt;&lt;secondary-title&gt;Nat Rev Drug Discov&lt;/secondary-title&gt;&lt;/titles&gt;&lt;pages&gt;371-87&lt;/pages&gt;&lt;volume&gt;12&lt;/volume&gt;&lt;number&gt;5&lt;/number&gt;&lt;keywords&gt;&lt;keyword&gt;Anti-Bacterial Agents/adverse effects/*pharmacology/therapeutic use&lt;/keyword&gt;&lt;keyword&gt;Bacteria/drug effects&lt;/keyword&gt;&lt;keyword&gt;Clinical Trials as Topic&lt;/keyword&gt;&lt;keyword&gt;Drug Discovery/economics/*trends&lt;/keyword&gt;&lt;keyword&gt;Drug Resistance, Bacterial/genetics&lt;/keyword&gt;&lt;keyword&gt;High-Throughput Screening Assays&lt;/keyword&gt;&lt;keyword&gt;Humans&lt;/keyword&gt;&lt;keyword&gt;Prodrugs&lt;/keyword&gt;&lt;keyword&gt;Species Specificity&lt;/keyword&gt;&lt;/keywords&gt;&lt;dates&gt;&lt;year&gt;2013&lt;/year&gt;&lt;pub-dates&gt;&lt;date&gt;May&lt;/date&gt;&lt;/pub-dates&gt;&lt;/dates&gt;&lt;isbn&gt;1474-1784 (Electronic)&amp;#xD;1474-1776 (Linking)&lt;/isbn&gt;&lt;accession-num&gt;23629505&lt;/accession-num&gt;&lt;urls&gt;&lt;related-urls&gt;&lt;url&gt;https://www.ncbi.nlm.nih.gov/pubmed/23629505&lt;/url&gt;&lt;/related-urls&gt;&lt;/urls&gt;&lt;electronic-resource-num&gt;10.1038/nrd3975&lt;/electronic-resource-num&gt;&lt;/record&gt;&lt;/Cite&gt;&lt;/EndNote&gt;</w:instrText>
      </w:r>
      <w:r w:rsidRPr="00B12A17">
        <w:fldChar w:fldCharType="separate"/>
      </w:r>
      <w:r w:rsidRPr="00B12A17">
        <w:rPr>
          <w:noProof/>
          <w:vertAlign w:val="superscript"/>
        </w:rPr>
        <w:t>6</w:t>
      </w:r>
      <w:r w:rsidRPr="00B12A17">
        <w:fldChar w:fldCharType="end"/>
      </w:r>
      <w:r w:rsidRPr="00B12A17">
        <w:t xml:space="preserve"> While, target modification and enzymatic degradation tend to be class specific, organismal alteration of permeability and/or efflux potential directly affects the efficacy of a large spectrum of antibacterials. Recent advances in the understanding of permeation factors, efflux biology, assay development and computational tools has now set in motion the pursuit of guidelines capable of directing medicinal chemistry efforts and providing a rational approach to lead optimization.</w:t>
      </w:r>
      <w:r w:rsidRPr="00B12A17">
        <w:fldChar w:fldCharType="begin"/>
      </w:r>
      <w:r>
        <w:instrText xml:space="preserve"> ADDIN EN.CITE &lt;EndNote&gt;&lt;Cite&gt;&lt;Author&gt;Nikaido&lt;/Author&gt;&lt;Year&gt;1994&lt;/Year&gt;&lt;RecNum&gt;472&lt;/RecNum&gt;&lt;DisplayText&gt;&lt;style face="superscript"&gt;7&lt;/style&gt;&lt;/DisplayText&gt;&lt;record&gt;&lt;rec-number&gt;472&lt;/rec-number&gt;&lt;foreign-keys&gt;&lt;key app="EN" db-id="xvte5552ndzv5oex2wovwe9p5900sa0dppap" timestamp="1485556671"&gt;472&lt;/key&gt;&lt;/foreign-keys&gt;&lt;ref-type name="Journal Article"&gt;17&lt;/ref-type&gt;&lt;contributors&gt;&lt;authors&gt;&lt;author&gt;Nikaido, H.&lt;/author&gt;&lt;/authors&gt;&lt;/contributors&gt;&lt;titles&gt;&lt;title&gt;Prevention of drug access to bacterial targets: permeability barriers and active efflux&lt;/title&gt;&lt;secondary-title&gt;Science&lt;/secondary-title&gt;&lt;/titles&gt;&lt;periodical&gt;&lt;full-title&gt;Science&lt;/full-title&gt;&lt;/periodical&gt;&lt;pages&gt;382-388&lt;/pages&gt;&lt;volume&gt;264&lt;/volume&gt;&lt;number&gt;5157&lt;/number&gt;&lt;dates&gt;&lt;year&gt;1994&lt;/year&gt;&lt;/dates&gt;&lt;isbn&gt;0036-8075&amp;#xD;1095-9203&lt;/isbn&gt;&lt;urls&gt;&lt;/urls&gt;&lt;electronic-resource-num&gt;10.1126/science.8153625&lt;/electronic-resource-num&gt;&lt;/record&gt;&lt;/Cite&gt;&lt;/EndNote&gt;</w:instrText>
      </w:r>
      <w:r w:rsidRPr="00B12A17">
        <w:fldChar w:fldCharType="separate"/>
      </w:r>
      <w:r w:rsidRPr="00B12A17">
        <w:rPr>
          <w:noProof/>
          <w:vertAlign w:val="superscript"/>
        </w:rPr>
        <w:t>7</w:t>
      </w:r>
      <w:r w:rsidRPr="00B12A17">
        <w:fldChar w:fldCharType="end"/>
      </w:r>
    </w:p>
    <w:p w14:paraId="139F5D7E" w14:textId="63D27660" w:rsidR="00714139" w:rsidRDefault="00714139"/>
    <w:p w14:paraId="1C142548" w14:textId="5236AD3F" w:rsidR="00714139" w:rsidRDefault="00F44CF2" w:rsidP="00F44CF2">
      <w:pPr>
        <w:pStyle w:val="Heading2"/>
      </w:pPr>
      <w:bookmarkStart w:id="13" w:name="_Toc102742224"/>
      <w:r>
        <w:t>Slow Uptake and Active Efflux: The Challenges of Bacterial Membrane</w:t>
      </w:r>
      <w:bookmarkEnd w:id="13"/>
    </w:p>
    <w:p w14:paraId="77A7F423" w14:textId="35938FB7" w:rsidR="00714139" w:rsidRDefault="00F44CF2" w:rsidP="00F44CF2">
      <w:pPr>
        <w:pStyle w:val="Heading3"/>
      </w:pPr>
      <w:bookmarkStart w:id="14" w:name="_Toc102742225"/>
      <w:r>
        <w:t>Passive Diffusion</w:t>
      </w:r>
      <w:bookmarkEnd w:id="14"/>
    </w:p>
    <w:p w14:paraId="78FD3C04" w14:textId="2895C9BB" w:rsidR="00F44CF2" w:rsidRPr="00F44CF2" w:rsidRDefault="00F44CF2" w:rsidP="00F44CF2">
      <w:pPr>
        <w:pStyle w:val="Heading4"/>
      </w:pPr>
      <w:r>
        <w:t>Gram-Positive Bacteria</w:t>
      </w:r>
    </w:p>
    <w:p w14:paraId="24745E35" w14:textId="1F4ECE1B" w:rsidR="00714139" w:rsidRDefault="00714139"/>
    <w:p w14:paraId="59E8CB82" w14:textId="1D8CC29A" w:rsidR="00A63C23" w:rsidRPr="00A63C23" w:rsidRDefault="00A63C23" w:rsidP="00A63C23">
      <w:pPr>
        <w:ind w:firstLine="720"/>
      </w:pPr>
      <w:r w:rsidRPr="00A63C23">
        <w:t>Gram-positive bacteria exhibit a cell envelope consisting of an external peptidoglycan layer and an internal phospholipid bilayer. The peptidoglycan layer is made of alternating units of N-</w:t>
      </w:r>
      <w:r w:rsidRPr="00A63C23">
        <w:lastRenderedPageBreak/>
        <w:t>acetylglucosamine and N-acetylmuramic acid layers crosslinked by pentapeptide chains (varying between species). Composed of repeating units of ribitol or glycerol units linked by phosphodiesters, lipoteichoic acids are covalently linked to a glycolipid on the outer face of phospholipid bilayer and traverse the peptidoglycan layer to the cell surface. The teichoic acid polymers give the cell envelope a net negative charge. Beneath the peptidoglycan layer is the plasma membrane consisting of an inner and outer leaflet</w:t>
      </w:r>
      <w:r w:rsidR="006F1E1B">
        <w:t>s</w:t>
      </w:r>
      <w:r w:rsidRPr="00A63C23">
        <w:t xml:space="preserve"> of phospholipids.</w:t>
      </w:r>
      <w:r w:rsidRPr="00A63C23">
        <w:fldChar w:fldCharType="begin">
          <w:fldData xml:space="preserve">PEVuZE5vdGU+PENpdGU+PEF1dGhvcj5MYW1iZXJ0PC9BdXRob3I+PFllYXI+MjAwMjwvWWVhcj48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</w:fldData>
        </w:fldChar>
      </w:r>
      <w:r w:rsidR="006F1E1B">
        <w:instrText xml:space="preserve"> ADDIN EN.CITE </w:instrText>
      </w:r>
      <w:r w:rsidR="006F1E1B">
        <w:fldChar w:fldCharType="begin">
          <w:fldData xml:space="preserve">PEVuZE5vdGU+PENpdGU+PEF1dGhvcj5MYW1iZXJ0PC9BdXRob3I+PFllYXI+MjAwMjwvWWVhcj48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</w:fldData>
        </w:fldChar>
      </w:r>
      <w:r w:rsidR="006F1E1B">
        <w:instrText xml:space="preserve"> ADDIN EN.CITE.DATA </w:instrText>
      </w:r>
      <w:r w:rsidR="006F1E1B">
        <w:fldChar w:fldCharType="end"/>
      </w:r>
      <w:r w:rsidRPr="00A63C23">
        <w:fldChar w:fldCharType="separate"/>
      </w:r>
      <w:r w:rsidR="006F1E1B" w:rsidRPr="006F1E1B">
        <w:rPr>
          <w:noProof/>
          <w:vertAlign w:val="superscript"/>
        </w:rPr>
        <w:t>8-10</w:t>
      </w:r>
      <w:r w:rsidRPr="00A63C23">
        <w:fldChar w:fldCharType="end"/>
      </w:r>
    </w:p>
    <w:p w14:paraId="52D42CA4" w14:textId="2EA4D0A9" w:rsidR="00A63C23" w:rsidRPr="00A63C23" w:rsidRDefault="00A63C23" w:rsidP="006F1E1B">
      <w:pPr>
        <w:ind w:firstLine="720"/>
      </w:pPr>
      <w:r w:rsidRPr="00A63C23">
        <w:t xml:space="preserve">Due to </w:t>
      </w:r>
      <w:r w:rsidR="006F1E1B">
        <w:t>the relative simplicity</w:t>
      </w:r>
      <w:r w:rsidRPr="00A63C23">
        <w:t xml:space="preserve"> compared to Gram-negative bacteria, the cell wall of Gram-positive bacteria is permeable to wide range of antibiotics (up to 57 kDa), generally bacterial resistance in Gram-positive microbes arise</w:t>
      </w:r>
      <w:r w:rsidR="00AC6648">
        <w:t>s</w:t>
      </w:r>
      <w:r w:rsidRPr="00A63C23">
        <w:t xml:space="preserve"> from </w:t>
      </w:r>
      <w:r w:rsidR="00AC6648">
        <w:t>phenomena other than</w:t>
      </w:r>
      <w:r w:rsidRPr="00A63C23">
        <w:t xml:space="preserve"> cell wall</w:t>
      </w:r>
      <w:r w:rsidR="000F6C82">
        <w:t xml:space="preserve"> exclusion mechanisms</w:t>
      </w:r>
      <w:r w:rsidRPr="00A63C23">
        <w:t>.</w:t>
      </w:r>
      <w:r w:rsidRPr="00A63C23">
        <w:fldChar w:fldCharType="begin">
          <w:fldData xml:space="preserve">PEVuZE5vdGU+PENpdGU+PEF1dGhvcj5TY2hlcnJlcjwvQXV0aG9yPjxZZWFyPjE5NzE8L1llYXI+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==
</w:fldData>
        </w:fldChar>
      </w:r>
      <w:r w:rsidR="006F1E1B">
        <w:instrText xml:space="preserve"> ADDIN EN.CITE </w:instrText>
      </w:r>
      <w:r w:rsidR="006F1E1B">
        <w:fldChar w:fldCharType="begin">
          <w:fldData xml:space="preserve">PEVuZE5vdGU+PENpdGU+PEF1dGhvcj5TY2hlcnJlcjwvQXV0aG9yPjxZZWFyPjE5NzE8L1llYXI+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==
</w:fldData>
        </w:fldChar>
      </w:r>
      <w:r w:rsidR="006F1E1B">
        <w:instrText xml:space="preserve"> ADDIN EN.CITE.DATA </w:instrText>
      </w:r>
      <w:r w:rsidR="006F1E1B">
        <w:fldChar w:fldCharType="end"/>
      </w:r>
      <w:r w:rsidRPr="00A63C23">
        <w:fldChar w:fldCharType="separate"/>
      </w:r>
      <w:r w:rsidR="006F1E1B" w:rsidRPr="006F1E1B">
        <w:rPr>
          <w:noProof/>
          <w:vertAlign w:val="superscript"/>
        </w:rPr>
        <w:t>11, 12</w:t>
      </w:r>
      <w:r w:rsidRPr="00A63C23">
        <w:fldChar w:fldCharType="end"/>
      </w:r>
    </w:p>
    <w:p w14:paraId="2D459F4A" w14:textId="6007C4F4" w:rsidR="00714139" w:rsidRDefault="00714139"/>
    <w:p w14:paraId="251BBACE" w14:textId="42C58BE7" w:rsidR="00A63C23" w:rsidRDefault="00CF3110" w:rsidP="00CF3110">
      <w:pPr>
        <w:pStyle w:val="Heading4"/>
      </w:pPr>
      <w:r>
        <w:t>Gram-Negative Bacteria</w:t>
      </w:r>
    </w:p>
    <w:p w14:paraId="4F1FA88C" w14:textId="77777777" w:rsidR="008E5951" w:rsidRPr="00751B82" w:rsidRDefault="008E5951" w:rsidP="008E5951"/>
    <w:p w14:paraId="0C91E804" w14:textId="25FA2D02" w:rsidR="008E5951" w:rsidRPr="00751B82" w:rsidRDefault="008E5951" w:rsidP="008E5951">
      <w:pPr>
        <w:ind w:firstLine="720"/>
      </w:pPr>
      <w:r w:rsidRPr="00751B82">
        <w:t>Gram-negative bacteria differ significantly from Gram-positive</w:t>
      </w:r>
      <w:r w:rsidR="007200AB">
        <w:t>s</w:t>
      </w:r>
      <w:r w:rsidRPr="00751B82">
        <w:t xml:space="preserve"> regard</w:t>
      </w:r>
      <w:r>
        <w:t>ing</w:t>
      </w:r>
      <w:r w:rsidRPr="00751B82">
        <w:t xml:space="preserve"> the composition of the cellular envelop. In addition to the peptidoglycan layer and the inner membrane, Gram-negative bacteria display an asymmetric outer membrane </w:t>
      </w:r>
      <w:r w:rsidR="0036544B">
        <w:t xml:space="preserve">(OM) </w:t>
      </w:r>
      <w:r w:rsidRPr="00751B82">
        <w:t xml:space="preserve">comprised of an inner leaflet </w:t>
      </w:r>
      <w:r w:rsidR="007200AB">
        <w:t xml:space="preserve">that </w:t>
      </w:r>
      <w:r w:rsidRPr="00751B82">
        <w:t>is composed of phospholipids and an outer leaflet consisting of a high lipopolysaccharide (LPS) content.</w:t>
      </w:r>
    </w:p>
    <w:p w14:paraId="4602FE79" w14:textId="17D4BBD5" w:rsidR="00A7669F" w:rsidRPr="00A7669F" w:rsidRDefault="00A7669F" w:rsidP="00A7669F">
      <w:pPr>
        <w:ind w:firstLine="720"/>
      </w:pPr>
      <w:r w:rsidRPr="00A7669F">
        <w:t xml:space="preserve">The structure of LPS can be divided in three parts: lipid A, a central oligosaccharide core, and O-antigen. Lipid A is a glucosamine disaccharide unit that resides in the inner leaflet of the </w:t>
      </w:r>
      <w:r w:rsidR="0036544B">
        <w:t>OM</w:t>
      </w:r>
      <w:r w:rsidRPr="00A7669F">
        <w:t xml:space="preserve"> and is phosphorylated at the 1 and 4’ positions. The disaccharide backbone is N- and O-acylated with 3-hydroxymyristic acid, which is itself is O-acylated with palmitic acid to a</w:t>
      </w:r>
      <w:r>
        <w:t>n</w:t>
      </w:r>
      <w:r w:rsidRPr="00A7669F">
        <w:t xml:space="preserve"> extent</w:t>
      </w:r>
      <w:r w:rsidR="009C4986">
        <w:t xml:space="preserve"> that</w:t>
      </w:r>
      <w:r w:rsidRPr="00A7669F">
        <w:t xml:space="preserve"> varies </w:t>
      </w:r>
      <w:r w:rsidR="009C4986">
        <w:t>between</w:t>
      </w:r>
      <w:r w:rsidRPr="00A7669F">
        <w:t xml:space="preserve"> bacterial species. The central core of LPS is a complex oligosaccharide divided </w:t>
      </w:r>
      <w:r w:rsidRPr="00A7669F">
        <w:lastRenderedPageBreak/>
        <w:t xml:space="preserve">into an inner and outer domain. The inner domain is linked to lipid A by several 3-deoxy-D-manno-2-octulosonate (KDO) residues functionalized with heptose moieties. In a species dependent fashion, the heptose residues can be substituted by phosphate, pyrophosphate, phosphorylethanolamine, or different saccharide. The outer core consists of hexose residues further functionalized with saccharide or alanine residues. At the outermost part of LPS is the O-antigen, which is composed of repeating units of oligosaccharides ranging from 1 to 40 monosaccharides. The structural integrity of the </w:t>
      </w:r>
      <w:r w:rsidR="0036544B">
        <w:t>OM</w:t>
      </w:r>
      <w:r w:rsidRPr="00A7669F">
        <w:t xml:space="preserve"> is rather unique, as it relies on divalent cation interactions rather than covalent cross-linking.</w:t>
      </w:r>
      <w:r w:rsidRPr="00A7669F">
        <w:fldChar w:fldCharType="begin">
          <w:fldData xml:space="preserve">PEVuZE5vdGU+PENpdGU+PEF1dGhvcj5EZW55ZXI8L0F1dGhvcj48WWVhcj4yMDAyPC9ZZWFyPjxS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</w:fldData>
        </w:fldChar>
      </w:r>
      <w:r>
        <w:instrText xml:space="preserve"> ADDIN EN.CITE </w:instrText>
      </w:r>
      <w:r>
        <w:fldChar w:fldCharType="begin">
          <w:fldData xml:space="preserve">PEVuZE5vdGU+PENpdGU+PEF1dGhvcj5EZW55ZXI8L0F1dGhvcj48WWVhcj4yMDAyPC9ZZWFyPjxS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</w:fldData>
        </w:fldChar>
      </w:r>
      <w:r>
        <w:instrText xml:space="preserve"> ADDIN EN.CITE.DATA </w:instrText>
      </w:r>
      <w:r>
        <w:fldChar w:fldCharType="end"/>
      </w:r>
      <w:r w:rsidRPr="00A7669F">
        <w:fldChar w:fldCharType="separate"/>
      </w:r>
      <w:r w:rsidRPr="00A7669F">
        <w:rPr>
          <w:noProof/>
          <w:vertAlign w:val="superscript"/>
        </w:rPr>
        <w:t>13-15</w:t>
      </w:r>
      <w:r w:rsidRPr="00A7669F">
        <w:fldChar w:fldCharType="end"/>
      </w:r>
    </w:p>
    <w:p w14:paraId="77FB8201" w14:textId="765F7687" w:rsidR="00674549" w:rsidRPr="00674549" w:rsidRDefault="00674549" w:rsidP="00674549">
      <w:pPr>
        <w:ind w:firstLine="720"/>
      </w:pPr>
      <w:r w:rsidRPr="00674549">
        <w:t xml:space="preserve">The </w:t>
      </w:r>
      <w:r w:rsidR="0036544B">
        <w:t>OM</w:t>
      </w:r>
      <w:r w:rsidRPr="00674549">
        <w:t xml:space="preserve"> itself confers Gram-negative bacteria multiple layers of inherent resistance, especially to exogenous substances. For instance, increased lipid A acylation enhances the rigidity of the lipid core, thus lowering the permeability of small hydrophobic antibiotics.</w:t>
      </w:r>
      <w:r w:rsidRPr="00674549">
        <w:fldChar w:fldCharType="begin"/>
      </w:r>
      <w:r w:rsidR="006F7341">
        <w:instrText xml:space="preserve"> ADDIN EN.CITE &lt;EndNote&gt;&lt;Cite&gt;&lt;Author&gt;Plesiat&lt;/Author&gt;&lt;Year&gt;1992&lt;/Year&gt;&lt;RecNum&gt;312&lt;/RecNum&gt;&lt;DisplayText&gt;&lt;style face="superscript"&gt;16&lt;/style&gt;&lt;/DisplayText&gt;&lt;record&gt;&lt;rec-number&gt;312&lt;/rec-number&gt;&lt;foreign-keys&gt;&lt;key app="EN" db-id="xvte5552ndzv5oex2wovwe9p5900sa0dppap" timestamp="1484617468"&gt;312&lt;/key&gt;&lt;/foreign-keys&gt;&lt;ref-type name="Journal Article"&gt;17&lt;/ref-type&gt;&lt;contributors&gt;&lt;authors&gt;&lt;author&gt;Plesiat, P.&lt;/author&gt;&lt;author&gt;Nikaido, H.&lt;/author&gt;&lt;/authors&gt;&lt;/contributors&gt;&lt;auth-address&gt;Department of Molecular and Cell Biology, University of California, Berkeley 94720.&lt;/auth-address&gt;&lt;titles&gt;&lt;title&gt;Outer membranes of gram-negative bacteria are permeable to steroid probes&lt;/title&gt;&lt;secondary-title&gt;Mol Microbiol&lt;/secondary-title&gt;&lt;/titles&gt;&lt;pages&gt;1323-33&lt;/pages&gt;&lt;volume&gt;6&lt;/volume&gt;&lt;number&gt;10&lt;/number&gt;&lt;keywords&gt;&lt;keyword&gt;Bacterial Outer Membrane Proteins/metabolism&lt;/keyword&gt;&lt;keyword&gt;Bacterial Proteins/metabolism&lt;/keyword&gt;&lt;keyword&gt;Cell Membrane/*metabolism&lt;/keyword&gt;&lt;keyword&gt;Cell Membrane Permeability&lt;/keyword&gt;&lt;keyword&gt;Diffusion&lt;/keyword&gt;&lt;keyword&gt;Gram-Negative Bacteria/*metabolism&lt;/keyword&gt;&lt;keyword&gt;Lipopolysaccharides/genetics/metabolism&lt;/keyword&gt;&lt;keyword&gt;Membrane Lipids/metabolism&lt;/keyword&gt;&lt;keyword&gt;Oxidoreductases/metabolism&lt;/keyword&gt;&lt;keyword&gt;Pseudomonas/enzymology/genetics&lt;/keyword&gt;&lt;keyword&gt;Species Specificity&lt;/keyword&gt;&lt;keyword&gt;Steroids/*metabolism&lt;/keyword&gt;&lt;/keywords&gt;&lt;dates&gt;&lt;year&gt;1992&lt;/year&gt;&lt;pub-dates&gt;&lt;date&gt;May&lt;/date&gt;&lt;/pub-dates&gt;&lt;/dates&gt;&lt;isbn&gt;0950-382X (Print)&amp;#xD;0950-382X (Linking)&lt;/isbn&gt;&lt;accession-num&gt;1640833&lt;/accession-num&gt;&lt;urls&gt;&lt;related-urls&gt;&lt;url&gt;https://www.ncbi.nlm.nih.gov/pubmed/1640833&lt;/url&gt;&lt;/related-urls&gt;&lt;/urls&gt;&lt;/record&gt;&lt;/Cite&gt;&lt;/EndNote&gt;</w:instrText>
      </w:r>
      <w:r w:rsidRPr="00674549">
        <w:fldChar w:fldCharType="separate"/>
      </w:r>
      <w:r w:rsidR="006F7341" w:rsidRPr="006F7341">
        <w:rPr>
          <w:noProof/>
          <w:vertAlign w:val="superscript"/>
        </w:rPr>
        <w:t>16</w:t>
      </w:r>
      <w:r w:rsidRPr="00674549">
        <w:fldChar w:fldCharType="end"/>
      </w:r>
      <w:r w:rsidRPr="00674549">
        <w:t xml:space="preserve"> Additionally, structural modifications to the O-antigen alters antibiotic susceptibility. Bacterial species lacking O-antigen side chains, exhibit a deep rough phenotype, which indirectly promotes permeability to hydrophobic antibacterials.</w:t>
      </w:r>
      <w:r w:rsidRPr="00674549">
        <w:fldChar w:fldCharType="begin"/>
      </w:r>
      <w:r w:rsidR="006F7341">
        <w:instrText xml:space="preserve"> ADDIN EN.CITE &lt;EndNote&gt;&lt;Cite&gt;&lt;Author&gt;Nikaido&lt;/Author&gt;&lt;Year&gt;1985&lt;/Year&gt;&lt;RecNum&gt;422&lt;/RecNum&gt;&lt;DisplayText&gt;&lt;style face="superscript"&gt;17&lt;/style&gt;&lt;/DisplayText&gt;&lt;record&gt;&lt;rec-number&gt;422&lt;/rec-number&gt;&lt;foreign-keys&gt;&lt;key app="EN" db-id="xvte5552ndzv5oex2wovwe9p5900sa0dppap" timestamp="1484948286"&gt;422&lt;/key&gt;&lt;/foreign-keys&gt;&lt;ref-type name="Journal Article"&gt;17&lt;/ref-type&gt;&lt;contributors&gt;&lt;authors&gt;&lt;author&gt;Nikaido, H.&lt;/author&gt;&lt;author&gt;Vaara, M.&lt;/author&gt;&lt;/authors&gt;&lt;/contributors&gt;&lt;titles&gt;&lt;title&gt;Molecular basis of bacterial outer membrane permeability&lt;/title&gt;&lt;secondary-title&gt;Microbiol. Rev.&lt;/secondary-title&gt;&lt;/titles&gt;&lt;periodical&gt;&lt;full-title&gt;Microbiol. Rev.&lt;/full-title&gt;&lt;/periodical&gt;&lt;pages&gt;1-32&lt;/pages&gt;&lt;volume&gt;49&lt;/volume&gt;&lt;number&gt;1&lt;/number&gt;&lt;dates&gt;&lt;year&gt;1985&lt;/year&gt;&lt;/dates&gt;&lt;urls&gt;&lt;/urls&gt;&lt;/record&gt;&lt;/Cite&gt;&lt;/EndNote&gt;</w:instrText>
      </w:r>
      <w:r w:rsidRPr="00674549">
        <w:fldChar w:fldCharType="separate"/>
      </w:r>
      <w:r w:rsidR="006F7341" w:rsidRPr="006F7341">
        <w:rPr>
          <w:noProof/>
          <w:vertAlign w:val="superscript"/>
        </w:rPr>
        <w:t>17</w:t>
      </w:r>
      <w:r w:rsidRPr="00674549">
        <w:fldChar w:fldCharType="end"/>
      </w:r>
      <w:r w:rsidRPr="00674549">
        <w:t xml:space="preserve"> The highly charged nature of the outer surface of LPS precludes or slows the passage of hydrophobic antibiotics through the envelope. However, polycationic antibacterials such as aminoglycosides, polymyxins and polycationic peptides can permeate across the </w:t>
      </w:r>
      <w:r w:rsidR="0036544B">
        <w:t>OM</w:t>
      </w:r>
      <w:r w:rsidRPr="00674549">
        <w:t xml:space="preserve"> by interacting with divalent cation binding sites on </w:t>
      </w:r>
      <w:r w:rsidR="00AB4836">
        <w:t xml:space="preserve">the </w:t>
      </w:r>
      <w:r w:rsidRPr="00674549">
        <w:t xml:space="preserve">LPS surface. Due to high affinity within these sites, they competitively displace the divalent cations and cause a distortion of the </w:t>
      </w:r>
      <w:r w:rsidR="0036544B">
        <w:t>OM</w:t>
      </w:r>
      <w:r w:rsidRPr="00674549">
        <w:t xml:space="preserve"> structure. This “self-promoted uptake” pathway is postulated to account for efficacy of these antibacterials against </w:t>
      </w:r>
      <w:r w:rsidRPr="00674549">
        <w:rPr>
          <w:i/>
        </w:rPr>
        <w:t>P. aeruginosa</w:t>
      </w:r>
      <w:r w:rsidRPr="00674549">
        <w:t>. As one may infer, resistance to polycationic molecules arises from the modification of lipid A to contain positively charged aminoarabinose</w:t>
      </w:r>
      <w:r w:rsidR="00345360">
        <w:t>,</w:t>
      </w:r>
      <w:r w:rsidRPr="00674549">
        <w:t xml:space="preserve"> </w:t>
      </w:r>
      <w:r w:rsidR="00345360">
        <w:t>which</w:t>
      </w:r>
      <w:r w:rsidRPr="00674549">
        <w:t xml:space="preserve"> exhibit</w:t>
      </w:r>
      <w:r w:rsidR="00D05FA0">
        <w:t>s</w:t>
      </w:r>
      <w:r w:rsidRPr="00674549">
        <w:t xml:space="preserve"> a low phosphate content</w:t>
      </w:r>
      <w:r w:rsidR="00D05FA0">
        <w:t xml:space="preserve"> and</w:t>
      </w:r>
      <w:r w:rsidRPr="00674549">
        <w:t xml:space="preserve"> reduc</w:t>
      </w:r>
      <w:r w:rsidR="00D05FA0">
        <w:t>es</w:t>
      </w:r>
      <w:r w:rsidRPr="00674549">
        <w:t xml:space="preserve"> the overall negative charge of the surface. This phenomenon has been observed in </w:t>
      </w:r>
      <w:r w:rsidRPr="00674549">
        <w:rPr>
          <w:i/>
        </w:rPr>
        <w:t>Salmonella enterica</w:t>
      </w:r>
      <w:r w:rsidRPr="00674549">
        <w:t xml:space="preserve"> or </w:t>
      </w:r>
      <w:r w:rsidRPr="00674549">
        <w:rPr>
          <w:i/>
        </w:rPr>
        <w:t>Burkholderia cepacia</w:t>
      </w:r>
      <w:r w:rsidRPr="00674549">
        <w:t>.</w:t>
      </w:r>
      <w:r w:rsidRPr="00674549">
        <w:fldChar w:fldCharType="begin">
          <w:fldData xml:space="preserve">PEVuZE5vdGU+PENpdGU+PEF1dGhvcj5IYW5jb2NrPC9BdXRob3I+PFllYXI+MTk5NzwvWWVhcj48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</w:fldData>
        </w:fldChar>
      </w:r>
      <w:r w:rsidR="006F7341">
        <w:instrText xml:space="preserve"> ADDIN EN.CITE </w:instrText>
      </w:r>
      <w:r w:rsidR="006F7341">
        <w:fldChar w:fldCharType="begin">
          <w:fldData xml:space="preserve">PEVuZE5vdGU+PENpdGU+PEF1dGhvcj5IYW5jb2NrPC9BdXRob3I+PFllYXI+MTk5NzwvWWVhcj48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</w:fldData>
        </w:fldChar>
      </w:r>
      <w:r w:rsidR="006F7341">
        <w:instrText xml:space="preserve"> ADDIN EN.CITE.DATA </w:instrText>
      </w:r>
      <w:r w:rsidR="006F7341">
        <w:fldChar w:fldCharType="end"/>
      </w:r>
      <w:r w:rsidRPr="00674549">
        <w:fldChar w:fldCharType="separate"/>
      </w:r>
      <w:r w:rsidR="006F7341" w:rsidRPr="006F7341">
        <w:rPr>
          <w:noProof/>
          <w:vertAlign w:val="superscript"/>
        </w:rPr>
        <w:t>18, 19</w:t>
      </w:r>
      <w:r w:rsidRPr="00674549">
        <w:fldChar w:fldCharType="end"/>
      </w:r>
    </w:p>
    <w:p w14:paraId="06B7490B" w14:textId="77777777" w:rsidR="00674549" w:rsidRPr="00674549" w:rsidRDefault="00674549" w:rsidP="00674549"/>
    <w:p w14:paraId="01D69620" w14:textId="281C763C" w:rsidR="00CF3110" w:rsidRDefault="00120DDE" w:rsidP="00120DDE">
      <w:pPr>
        <w:pStyle w:val="Heading3"/>
      </w:pPr>
      <w:bookmarkStart w:id="15" w:name="_Toc102742226"/>
      <w:r>
        <w:t>Facilitated Diffusion and Active Transport via Outer Membrane Proteins</w:t>
      </w:r>
      <w:bookmarkEnd w:id="15"/>
    </w:p>
    <w:p w14:paraId="517CC040" w14:textId="66F0ACF1" w:rsidR="00CF3110" w:rsidRDefault="00CF3110"/>
    <w:p w14:paraId="3507EC8E" w14:textId="024D8E43" w:rsidR="00E274C0" w:rsidRPr="00E274C0" w:rsidRDefault="00E274C0" w:rsidP="00E274C0">
      <w:pPr>
        <w:ind w:firstLine="720"/>
      </w:pPr>
      <w:r w:rsidRPr="00E274C0">
        <w:t xml:space="preserve">Although the major roles of the Gram-negative </w:t>
      </w:r>
      <w:r w:rsidR="0036544B">
        <w:t>OM</w:t>
      </w:r>
      <w:r w:rsidRPr="00E274C0">
        <w:t xml:space="preserve"> are to protect the organism from environmental threats and provide structural scaffold</w:t>
      </w:r>
      <w:r w:rsidR="00E6059E">
        <w:t>ing</w:t>
      </w:r>
      <w:r w:rsidRPr="00E274C0">
        <w:t xml:space="preserve">, the organisms must be able to compensate for the significantly reduced uptake of nutrients and essential solutes as a result of the increased envelope complexity. To address this, Gram-negatives incorporate proteins to regulate the influx of molecules into the bacterial cell through facilitated diffusion. Embedded in the </w:t>
      </w:r>
      <w:r w:rsidR="0036544B">
        <w:t>OM</w:t>
      </w:r>
      <w:r w:rsidRPr="00E274C0">
        <w:t>, these proteins act as channels and are generally organized in</w:t>
      </w:r>
      <w:r w:rsidR="00A53992">
        <w:t>to</w:t>
      </w:r>
      <w:r w:rsidRPr="00E274C0">
        <w:t xml:space="preserve"> trimers of water-filled β-barrels. These </w:t>
      </w:r>
      <w:r w:rsidR="0036544B">
        <w:t>OM</w:t>
      </w:r>
      <w:r w:rsidRPr="00E274C0">
        <w:t xml:space="preserve"> proteins, also called porins, can be separated into two main categories: specific and non-specific porins (</w:t>
      </w:r>
      <w:r w:rsidRPr="00E274C0">
        <w:rPr>
          <w:b/>
          <w:bCs/>
        </w:rPr>
        <w:t>Table S2.1</w:t>
      </w:r>
      <w:r w:rsidRPr="00E274C0">
        <w:t>). Porin selectivity arises from the highly polar constriction region at the center of the β-barrels formed by the internal loop 3.</w:t>
      </w:r>
      <w:r w:rsidRPr="00E274C0">
        <w:fldChar w:fldCharType="begin"/>
      </w:r>
      <w:r w:rsidR="00E6059E">
        <w:instrText xml:space="preserve"> ADDIN EN.CITE &lt;EndNote&gt;&lt;Cite&gt;&lt;Author&gt;Schulz&lt;/Author&gt;&lt;Year&gt;2002&lt;/Year&gt;&lt;RecNum&gt;219&lt;/RecNum&gt;&lt;DisplayText&gt;&lt;style face="superscript"&gt;20&lt;/style&gt;&lt;/DisplayText&gt;&lt;record&gt;&lt;rec-number&gt;219&lt;/rec-number&gt;&lt;foreign-keys&gt;&lt;key app="EN" db-id="xvte5552ndzv5oex2wovwe9p5900sa0dppap" timestamp="1484609473"&gt;219&lt;/key&gt;&lt;/foreign-keys&gt;&lt;ref-type name="Journal Article"&gt;17&lt;/ref-type&gt;&lt;contributors&gt;&lt;authors&gt;&lt;author&gt;Schulz, Georg E.&lt;/author&gt;&lt;/authors&gt;&lt;/contributors&gt;&lt;titles&gt;&lt;title&gt;The structure of bacterial outer membrane proteins&lt;/title&gt;&lt;secondary-title&gt;Biochimica et Biophysica Acta (BBA) - Biomembranes&lt;/secondary-title&gt;&lt;/titles&gt;&lt;pages&gt;308-317&lt;/pages&gt;&lt;volume&gt;1565&lt;/volume&gt;&lt;number&gt;2&lt;/number&gt;&lt;dates&gt;&lt;year&gt;2002&lt;/year&gt;&lt;/dates&gt;&lt;isbn&gt;00052736&lt;/isbn&gt;&lt;urls&gt;&lt;/urls&gt;&lt;electronic-resource-num&gt;10.1016/s0005-2736(02)00577-1&lt;/electronic-resource-num&gt;&lt;/record&gt;&lt;/Cite&gt;&lt;/EndNote&gt;</w:instrText>
      </w:r>
      <w:r w:rsidRPr="00E274C0">
        <w:fldChar w:fldCharType="separate"/>
      </w:r>
      <w:r w:rsidR="00E6059E" w:rsidRPr="00E6059E">
        <w:rPr>
          <w:noProof/>
          <w:vertAlign w:val="superscript"/>
        </w:rPr>
        <w:t>20</w:t>
      </w:r>
      <w:r w:rsidRPr="00E274C0">
        <w:fldChar w:fldCharType="end"/>
      </w:r>
      <w:r w:rsidRPr="00E274C0">
        <w:t xml:space="preserve"> The charge distribution within this eyelet, positively charged residues on one side (Arginine, Lysine) and negatively charged residues on the other (Aspartic acid, Glutamic acid), induces a transversal electric field, which orients polar water molecules. To permeate through the constriction region, solutes need to displace polarized water molecules, a phenomenon only enabled by polar molecules. Non-polar molecules, however, fail to displace polar water molecules and thus are not capable of diffusing through porins. Amphiphilic and hydrophilic solutes are capable to form hydrogen bonds and salt bridges with the eyelet residues</w:t>
      </w:r>
      <w:r w:rsidR="00AE23DD">
        <w:t>;</w:t>
      </w:r>
      <w:r w:rsidRPr="00E274C0">
        <w:t xml:space="preserve"> these interactions are stronger than those with water molecules. Therefore, these polar molecules bind more favorably to the charged residues than water and displace them from the constriction region.</w:t>
      </w:r>
      <w:r w:rsidRPr="00E274C0">
        <w:fldChar w:fldCharType="begin"/>
      </w:r>
      <w:r w:rsidR="00E6059E">
        <w:instrText xml:space="preserve"> ADDIN EN.CITE &lt;EndNote&gt;&lt;Cite&gt;&lt;Author&gt;Schulz&lt;/Author&gt;&lt;Year&gt;2008&lt;/Year&gt;&lt;RecNum&gt;485&lt;/RecNum&gt;&lt;DisplayText&gt;&lt;style face="superscript"&gt;21, 22&lt;/style&gt;&lt;/DisplayText&gt;&lt;record&gt;&lt;rec-number&gt;485&lt;/rec-number&gt;&lt;foreign-keys&gt;&lt;key app="EN" db-id="xvte5552ndzv5oex2wovwe9p5900sa0dppap" timestamp="1487798604"&gt;485&lt;/key&gt;&lt;/foreign-keys&gt;&lt;ref-type name="Journal Article"&gt;17&lt;/ref-type&gt;&lt;contributors&gt;&lt;authors&gt;&lt;author&gt;Schulz, Georg E.&lt;/author&gt;&lt;/authors&gt;&lt;/contributors&gt;&lt;titles&gt;&lt;title&gt;The Structures of General Porins&lt;/title&gt;&lt;/titles&gt;&lt;dates&gt;&lt;year&gt;2008&lt;/year&gt;&lt;/dates&gt;&lt;urls&gt;&lt;/urls&gt;&lt;electronic-resource-num&gt;10.1002/9783527610754.sf25&lt;/electronic-resource-num&gt;&lt;/record&gt;&lt;/Cite&gt;&lt;Cite&gt;&lt;Author&gt;Scorciapino&lt;/Author&gt;&lt;Year&gt;2017&lt;/Year&gt;&lt;RecNum&gt;489&lt;/RecNum&gt;&lt;record&gt;&lt;rec-number&gt;489&lt;/rec-number&gt;&lt;foreign-keys&gt;&lt;key app="EN" db-id="xvte5552ndzv5oex2wovwe9p5900sa0dppap" timestamp="1487904941"&gt;489&lt;/key&gt;&lt;/foreign-keys&gt;&lt;ref-type name="Journal Article"&gt;17&lt;/ref-type&gt;&lt;contributors&gt;&lt;authors&gt;&lt;author&gt;Scorciapino, M. A.&lt;/author&gt;&lt;author&gt;Acosta-Gutierrez, S.&lt;/author&gt;&lt;author&gt;Benkerrou, D.&lt;/author&gt;&lt;author&gt;D&amp;apos;Agostino, T.&lt;/author&gt;&lt;author&gt;Malloci, G.&lt;/author&gt;&lt;author&gt;Samanta, S.&lt;/author&gt;&lt;author&gt;Bodrenko, I.&lt;/author&gt;&lt;author&gt;Ceccarelli, M.&lt;/author&gt;&lt;/authors&gt;&lt;/contributors&gt;&lt;auth-address&gt;Department of Biomedical Sciences, Biochemistry Unit, University of Cagliari, Cittadella Universitaria di Monserrato, S.P. 8 km 0.700-09042 Monserrato (CA), Italy.&lt;/auth-address&gt;&lt;titles&gt;&lt;title&gt;Rationalizing the permeation of polar antibiotics into Gram-negative bacteria&lt;/title&gt;&lt;secondary-title&gt;J Phys Condens Matter&lt;/secondary-title&gt;&lt;/titles&gt;&lt;pages&gt;113001&lt;/pages&gt;&lt;volume&gt;29&lt;/volume&gt;&lt;number&gt;11&lt;/number&gt;&lt;dates&gt;&lt;year&gt;2017&lt;/year&gt;&lt;pub-dates&gt;&lt;date&gt;Mar 22&lt;/date&gt;&lt;/pub-dates&gt;&lt;/dates&gt;&lt;isbn&gt;1361-648X (Electronic)&amp;#xD;0953-8984 (Linking)&lt;/isbn&gt;&lt;accession-num&gt;28155846&lt;/accession-num&gt;&lt;urls&gt;&lt;related-urls&gt;&lt;url&gt;https://www.ncbi.nlm.nih.gov/pubmed/28155846&lt;/url&gt;&lt;/related-urls&gt;&lt;/urls&gt;&lt;electronic-resource-num&gt;10.1088/1361-648X/aa543b&lt;/electronic-resource-num&gt;&lt;/record&gt;&lt;/Cite&gt;&lt;/EndNote&gt;</w:instrText>
      </w:r>
      <w:r w:rsidRPr="00E274C0">
        <w:fldChar w:fldCharType="separate"/>
      </w:r>
      <w:r w:rsidR="00E6059E" w:rsidRPr="00E6059E">
        <w:rPr>
          <w:noProof/>
          <w:vertAlign w:val="superscript"/>
        </w:rPr>
        <w:t>21, 22</w:t>
      </w:r>
      <w:r w:rsidRPr="00E274C0">
        <w:fldChar w:fldCharType="end"/>
      </w:r>
    </w:p>
    <w:p w14:paraId="0C0AD02B" w14:textId="2CCF681C" w:rsidR="00E274C0" w:rsidRPr="00E274C0" w:rsidRDefault="00E274C0" w:rsidP="00AE23DD">
      <w:pPr>
        <w:ind w:firstLine="720"/>
      </w:pPr>
      <w:r w:rsidRPr="00E274C0">
        <w:t xml:space="preserve">Although general porins allow a large range of molecular size (&gt;600 Da) to permeate, some porin families exhibit unique ionic affinities. For example, the OmpC and OmpF families favor </w:t>
      </w:r>
      <w:r w:rsidRPr="00E274C0">
        <w:lastRenderedPageBreak/>
        <w:t>cation diffusion whereas the PhoE family shows a preference for anionic passage.</w:t>
      </w:r>
      <w:r w:rsidRPr="00E274C0">
        <w:fldChar w:fldCharType="begin"/>
      </w:r>
      <w:r w:rsidR="00E6059E">
        <w:instrText xml:space="preserve"> ADDIN EN.CITE &lt;EndNote&gt;&lt;Cite&gt;&lt;Author&gt;Pages&lt;/Author&gt;&lt;Year&gt;2008&lt;/Year&gt;&lt;RecNum&gt;188&lt;/RecNum&gt;&lt;DisplayText&gt;&lt;style face="superscript"&gt;23&lt;/style&gt;&lt;/DisplayText&gt;&lt;record&gt;&lt;rec-number&gt;188&lt;/rec-number&gt;&lt;foreign-keys&gt;&lt;key app="EN" db-id="xvte5552ndzv5oex2wovwe9p5900sa0dppap" timestamp="1484606502"&gt;188&lt;/key&gt;&lt;/foreign-keys&gt;&lt;ref-type name="Journal Article"&gt;17&lt;/ref-type&gt;&lt;contributors&gt;&lt;authors&gt;&lt;author&gt;Pages, J. M.&lt;/author&gt;&lt;author&gt;James, C. E.&lt;/author&gt;&lt;author&gt;Winterhalter, M.&lt;/author&gt;&lt;/authors&gt;&lt;/contributors&gt;&lt;auth-address&gt;UMR-MD-1, Transporteurs Membranaires, Chimioresistance et Drug-Design, Facultes de Medecine et de harmacie, Universite de la Mediterranee, Marseille, 13385, France. Jean-Marie.PAGES@univmed.fr&lt;/auth-address&gt;&lt;titles&gt;&lt;title&gt;The porin and the permeating antibiotic: a selective diffusion barrier in Gram-negative bacteria&lt;/title&gt;&lt;secondary-title&gt;Nat Rev Microbiol&lt;/secondary-title&gt;&lt;/titles&gt;&lt;pages&gt;893-903&lt;/pages&gt;&lt;volume&gt;6&lt;/volume&gt;&lt;number&gt;12&lt;/number&gt;&lt;keywords&gt;&lt;keyword&gt;Animals&lt;/keyword&gt;&lt;keyword&gt;Anti-Bacterial Agents/*pharmacokinetics/*pharmacology&lt;/keyword&gt;&lt;keyword&gt;Bacterial Proteins/chemistry/genetics/*physiology&lt;/keyword&gt;&lt;keyword&gt;Cell Membrane Permeability/drug effects&lt;/keyword&gt;&lt;keyword&gt;Diffusion&lt;/keyword&gt;&lt;keyword&gt;Drug Resistance, Bacterial/physiology&lt;/keyword&gt;&lt;keyword&gt;Gram-Negative Bacteria/*drug effects/genetics/pathogenicity/*physiology&lt;/keyword&gt;&lt;keyword&gt;Humans&lt;/keyword&gt;&lt;keyword&gt;Models, Biological&lt;/keyword&gt;&lt;keyword&gt;Models, Molecular&lt;/keyword&gt;&lt;keyword&gt;Mutation&lt;/keyword&gt;&lt;keyword&gt;Porins/chemistry/genetics/*physiology&lt;/keyword&gt;&lt;/keywords&gt;&lt;dates&gt;&lt;year&gt;2008&lt;/year&gt;&lt;pub-dates&gt;&lt;date&gt;Dec&lt;/date&gt;&lt;/pub-dates&gt;&lt;/dates&gt;&lt;isbn&gt;1740-1534 (Electronic)&amp;#xD;1740-1526 (Linking)&lt;/isbn&gt;&lt;accession-num&gt;18997824&lt;/accession-num&gt;&lt;urls&gt;&lt;related-urls&gt;&lt;url&gt;https://www.ncbi.nlm.nih.gov/pubmed/18997824&lt;/url&gt;&lt;/related-urls&gt;&lt;/urls&gt;&lt;electronic-resource-num&gt;10.1038/nrmicro1994&lt;/electronic-resource-num&gt;&lt;/record&gt;&lt;/Cite&gt;&lt;/EndNote&gt;</w:instrText>
      </w:r>
      <w:r w:rsidRPr="00E274C0">
        <w:fldChar w:fldCharType="separate"/>
      </w:r>
      <w:r w:rsidR="00E6059E" w:rsidRPr="00E6059E">
        <w:rPr>
          <w:noProof/>
          <w:vertAlign w:val="superscript"/>
        </w:rPr>
        <w:t>23</w:t>
      </w:r>
      <w:r w:rsidRPr="00E274C0">
        <w:fldChar w:fldCharType="end"/>
      </w:r>
      <w:r w:rsidRPr="00E274C0">
        <w:t xml:space="preserve"> Higher levels of selectivity have also been observed in some porin families. For instance, the maltoporin LamB family only allows maltodextrin-like molecules to pass due to the presence and specific orientation of aromatic and charged residues within the channel that specifically complement the maltodextrins.</w:t>
      </w:r>
      <w:r w:rsidRPr="00E274C0">
        <w:fldChar w:fldCharType="begin"/>
      </w:r>
      <w:r w:rsidR="00E6059E">
        <w:instrText xml:space="preserve"> ADDIN EN.CITE &lt;EndNote&gt;&lt;Cite&gt;&lt;Author&gt;Schirmer&lt;/Author&gt;&lt;Year&gt;2005&lt;/Year&gt;&lt;RecNum&gt;490&lt;/RecNum&gt;&lt;DisplayText&gt;&lt;style face="superscript"&gt;24&lt;/style&gt;&lt;/DisplayText&gt;&lt;record&gt;&lt;rec-number&gt;490&lt;/rec-number&gt;&lt;foreign-keys&gt;&lt;key app="EN" db-id="xvte5552ndzv5oex2wovwe9p5900sa0dppap" timestamp="1487985990"&gt;490&lt;/key&gt;&lt;/foreign-keys&gt;&lt;ref-type name="Journal Article"&gt;17&lt;/ref-type&gt;&lt;contributors&gt;&lt;authors&gt;&lt;author&gt;Schirmer, Tilman&lt;/author&gt;&lt;/authors&gt;&lt;/contributors&gt;&lt;titles&gt;&lt;title&gt;Structure-Function Relationships in Sugar-Specific Porins&lt;/title&gt;&lt;/titles&gt;&lt;pages&gt;169-181&lt;/pages&gt;&lt;dates&gt;&lt;year&gt;2005&lt;/year&gt;&lt;/dates&gt;&lt;urls&gt;&lt;/urls&gt;&lt;electronic-resource-num&gt;10.1002/3527603875.ch9&lt;/electronic-resource-num&gt;&lt;/record&gt;&lt;/Cite&gt;&lt;/EndNote&gt;</w:instrText>
      </w:r>
      <w:r w:rsidRPr="00E274C0">
        <w:fldChar w:fldCharType="separate"/>
      </w:r>
      <w:r w:rsidR="00E6059E" w:rsidRPr="00E6059E">
        <w:rPr>
          <w:noProof/>
          <w:vertAlign w:val="superscript"/>
        </w:rPr>
        <w:t>24</w:t>
      </w:r>
      <w:r w:rsidRPr="00E274C0">
        <w:fldChar w:fldCharType="end"/>
      </w:r>
    </w:p>
    <w:p w14:paraId="15E0A72A" w14:textId="743A4E0C" w:rsidR="00E274C0" w:rsidRPr="00E274C0" w:rsidRDefault="00E274C0" w:rsidP="008C7CC0">
      <w:pPr>
        <w:ind w:firstLine="720"/>
      </w:pPr>
      <w:r w:rsidRPr="00E274C0">
        <w:t xml:space="preserve">Unlike the relatively low selectivity exhibited by the aforementioned open channels that, for the most part, lack specific substrate recognition domains, active transport porins require a high binding affinity between molecules and a specific protein site. These gated porins comprise the TonB-dependent receptor family. In addition to the β-barrels anchored in the </w:t>
      </w:r>
      <w:r w:rsidR="004654E3">
        <w:t>OM</w:t>
      </w:r>
      <w:r w:rsidRPr="00E274C0">
        <w:t xml:space="preserve">, three proteins (TonB, ExbD and ExbB) embedded in the cytoplasmic membrane are involved in the energy transfer. Upon binding and recognition of the substrate, conformational changes in TonB, induced by the proton motive force across the cytoplasmic membrane, results in interaction of the TonB subunit with the </w:t>
      </w:r>
      <w:r w:rsidR="004654E3">
        <w:t>OM</w:t>
      </w:r>
      <w:r w:rsidRPr="00E274C0">
        <w:t xml:space="preserve"> transporter. In allosteric fashion, this interaction causes the release of the substrate from the binding site, enabling it to traverse the channel to reach the periplasm.</w:t>
      </w:r>
      <w:r w:rsidRPr="00E274C0">
        <w:fldChar w:fldCharType="begin"/>
      </w:r>
      <w:r w:rsidR="00E6059E">
        <w:instrText xml:space="preserve"> ADDIN EN.CITE &lt;EndNote&gt;&lt;Cite&gt;&lt;Author&gt;Braun&lt;/Author&gt;&lt;Year&gt;2005&lt;/Year&gt;&lt;RecNum&gt;488&lt;/RecNum&gt;&lt;DisplayText&gt;&lt;style face="superscript"&gt;25&lt;/style&gt;&lt;/DisplayText&gt;&lt;record&gt;&lt;rec-number&gt;488&lt;/rec-number&gt;&lt;foreign-keys&gt;&lt;key app="EN" db-id="xvte5552ndzv5oex2wovwe9p5900sa0dppap" timestamp="1487801488"&gt;488&lt;/key&gt;&lt;/foreign-keys&gt;&lt;ref-type name="Journal Article"&gt;17&lt;/ref-type&gt;&lt;contributors&gt;&lt;authors&gt;&lt;author&gt;Braun, Volkmar&lt;/author&gt;&lt;author&gt;Braun, Michael&lt;/author&gt;&lt;/authors&gt;&lt;/contributors&gt;&lt;titles&gt;&lt;title&gt;Energy-Coupled Outer Membrane Iron Transporters&lt;/title&gt;&lt;/titles&gt;&lt;pages&gt;213-236&lt;/pages&gt;&lt;dates&gt;&lt;year&gt;2005&lt;/year&gt;&lt;/dates&gt;&lt;urls&gt;&lt;/urls&gt;&lt;electronic-resource-num&gt;10.1002/3527603875.ch11&lt;/electronic-resource-num&gt;&lt;/record&gt;&lt;/Cite&gt;&lt;/EndNote&gt;</w:instrText>
      </w:r>
      <w:r w:rsidRPr="00E274C0">
        <w:fldChar w:fldCharType="separate"/>
      </w:r>
      <w:r w:rsidR="00E6059E" w:rsidRPr="00E6059E">
        <w:rPr>
          <w:noProof/>
          <w:vertAlign w:val="superscript"/>
        </w:rPr>
        <w:t>25</w:t>
      </w:r>
      <w:r w:rsidRPr="00E274C0">
        <w:fldChar w:fldCharType="end"/>
      </w:r>
    </w:p>
    <w:p w14:paraId="6679A9CE" w14:textId="39078536" w:rsidR="00E274C0" w:rsidRPr="00E274C0" w:rsidRDefault="00E274C0" w:rsidP="008C7CC0">
      <w:pPr>
        <w:ind w:firstLine="720"/>
      </w:pPr>
      <w:r w:rsidRPr="00E274C0">
        <w:t>Gram-negative bacteria use this energy-coupled transport</w:t>
      </w:r>
      <w:r w:rsidR="008C7CC0">
        <w:t xml:space="preserve"> system</w:t>
      </w:r>
      <w:r w:rsidRPr="00E274C0">
        <w:t xml:space="preserve"> to scavenge essential nutrients from the environment. This is exemplified in iron acquisition, during which secreted secondary metabolites called siderophores bind to ferric ions and then operate through active transport porins </w:t>
      </w:r>
      <w:r w:rsidR="005F5355">
        <w:t xml:space="preserve">to </w:t>
      </w:r>
      <w:r w:rsidRPr="00E274C0">
        <w:t>deliver iron intracellularly (</w:t>
      </w:r>
      <w:r w:rsidRPr="00E274C0">
        <w:rPr>
          <w:b/>
          <w:bCs/>
        </w:rPr>
        <w:t>Table S2.1</w:t>
      </w:r>
      <w:r w:rsidRPr="00E274C0">
        <w:t>).</w:t>
      </w:r>
      <w:r w:rsidRPr="00E274C0">
        <w:fldChar w:fldCharType="begin"/>
      </w:r>
      <w:r w:rsidR="00E6059E">
        <w:instrText xml:space="preserve"> ADDIN EN.CITE &lt;EndNote&gt;&lt;Cite&gt;&lt;Author&gt;Braun&lt;/Author&gt;&lt;Year&gt;2005&lt;/Year&gt;&lt;RecNum&gt;488&lt;/RecNum&gt;&lt;DisplayText&gt;&lt;style face="superscript"&gt;25&lt;/style&gt;&lt;/DisplayText&gt;&lt;record&gt;&lt;rec-number&gt;488&lt;/rec-number&gt;&lt;foreign-keys&gt;&lt;key app="EN" db-id="xvte5552ndzv5oex2wovwe9p5900sa0dppap" timestamp="1487801488"&gt;488&lt;/key&gt;&lt;/foreign-keys&gt;&lt;ref-type name="Journal Article"&gt;17&lt;/ref-type&gt;&lt;contributors&gt;&lt;authors&gt;&lt;author&gt;Braun, Volkmar&lt;/author&gt;&lt;author&gt;Braun, Michael&lt;/author&gt;&lt;/authors&gt;&lt;/contributors&gt;&lt;titles&gt;&lt;title&gt;Energy-Coupled Outer Membrane Iron Transporters&lt;/title&gt;&lt;/titles&gt;&lt;pages&gt;213-236&lt;/pages&gt;&lt;dates&gt;&lt;year&gt;2005&lt;/year&gt;&lt;/dates&gt;&lt;urls&gt;&lt;/urls&gt;&lt;electronic-resource-num&gt;10.1002/3527603875.ch11&lt;/electronic-resource-num&gt;&lt;/record&gt;&lt;/Cite&gt;&lt;/EndNote&gt;</w:instrText>
      </w:r>
      <w:r w:rsidRPr="00E274C0">
        <w:fldChar w:fldCharType="separate"/>
      </w:r>
      <w:r w:rsidR="00E6059E" w:rsidRPr="00E6059E">
        <w:rPr>
          <w:noProof/>
          <w:vertAlign w:val="superscript"/>
        </w:rPr>
        <w:t>25</w:t>
      </w:r>
      <w:r w:rsidRPr="00E274C0">
        <w:fldChar w:fldCharType="end"/>
      </w:r>
      <w:r w:rsidRPr="00E274C0">
        <w:t xml:space="preserve"> The uptake of vitamin B12 occurs in a similar fashion via the BtuB </w:t>
      </w:r>
      <w:r w:rsidR="004654E3">
        <w:t>OM</w:t>
      </w:r>
      <w:r w:rsidRPr="00E274C0">
        <w:t xml:space="preserve"> protein.</w:t>
      </w:r>
      <w:r w:rsidRPr="00E274C0">
        <w:fldChar w:fldCharType="begin"/>
      </w:r>
      <w:r w:rsidR="00E6059E">
        <w:instrText xml:space="preserve"> ADDIN EN.CITE &lt;EndNote&gt;&lt;Cite&gt;&lt;Author&gt;Kadner&lt;/Author&gt;&lt;Year&gt;2005&lt;/Year&gt;&lt;RecNum&gt;487&lt;/RecNum&gt;&lt;DisplayText&gt;&lt;style face="superscript"&gt;26&lt;/style&gt;&lt;/DisplayText&gt;&lt;record&gt;&lt;rec-number&gt;487&lt;/rec-number&gt;&lt;foreign-keys&gt;&lt;key app="EN" db-id="xvte5552ndzv5oex2wovwe9p5900sa0dppap" timestamp="1487801406"&gt;487&lt;/key&gt;&lt;/foreign-keys&gt;&lt;ref-type name="Journal Article"&gt;17&lt;/ref-type&gt;&lt;contributors&gt;&lt;authors&gt;&lt;author&gt;Kadner, Robert J.&lt;/author&gt;&lt;author&gt;Chimento, David P.&lt;/author&gt;&lt;author&gt;Cadieux, Nathalie&lt;/author&gt;&lt;/authors&gt;&lt;/contributors&gt;&lt;titles&gt;&lt;title&gt;Structural and Functional Aspects of the Vitamin B12 Receptor BtuB&lt;/title&gt;&lt;/titles&gt;&lt;pages&gt;237-258&lt;/pages&gt;&lt;dates&gt;&lt;year&gt;2005&lt;/year&gt;&lt;/dates&gt;&lt;urls&gt;&lt;/urls&gt;&lt;electronic-resource-num&gt;10.1002/3527603875.ch12&lt;/electronic-resource-num&gt;&lt;/record&gt;&lt;/Cite&gt;&lt;/EndNote&gt;</w:instrText>
      </w:r>
      <w:r w:rsidRPr="00E274C0">
        <w:fldChar w:fldCharType="separate"/>
      </w:r>
      <w:r w:rsidR="00E6059E" w:rsidRPr="00E6059E">
        <w:rPr>
          <w:noProof/>
          <w:vertAlign w:val="superscript"/>
        </w:rPr>
        <w:t>26</w:t>
      </w:r>
      <w:r w:rsidRPr="00E274C0">
        <w:fldChar w:fldCharType="end"/>
      </w:r>
    </w:p>
    <w:p w14:paraId="647442D6" w14:textId="5BB639D1" w:rsidR="00E274C0" w:rsidRPr="00E274C0" w:rsidRDefault="00E274C0" w:rsidP="004A7CEA">
      <w:pPr>
        <w:ind w:firstLine="720"/>
      </w:pPr>
      <w:r w:rsidRPr="00E274C0">
        <w:t xml:space="preserve">Within Gram-negative bacteria, </w:t>
      </w:r>
      <w:r w:rsidRPr="00E274C0">
        <w:rPr>
          <w:i/>
        </w:rPr>
        <w:t>P. aeruginosa</w:t>
      </w:r>
      <w:r w:rsidRPr="00E274C0">
        <w:t xml:space="preserve"> is unique as the lack of general porins OmpC and OmpF results in </w:t>
      </w:r>
      <w:r w:rsidR="004A7CEA">
        <w:t xml:space="preserve">an </w:t>
      </w:r>
      <w:r w:rsidRPr="00E274C0">
        <w:t xml:space="preserve">extremely effective defense barrier. </w:t>
      </w:r>
      <w:r w:rsidRPr="00E274C0">
        <w:rPr>
          <w:i/>
        </w:rPr>
        <w:t xml:space="preserve">P. aeruginosa </w:t>
      </w:r>
      <w:r w:rsidRPr="00E274C0">
        <w:t xml:space="preserve">has evolved to possess a large number of specific porins to counteract the significant general permeability barrier. Porins utilized by </w:t>
      </w:r>
      <w:r w:rsidRPr="00E274C0">
        <w:rPr>
          <w:i/>
        </w:rPr>
        <w:t xml:space="preserve">P. aeruginosa </w:t>
      </w:r>
      <w:r w:rsidRPr="00E274C0">
        <w:t xml:space="preserve">include the major porin, OprF, responsible for the uptake of </w:t>
      </w:r>
      <w:r w:rsidRPr="00E274C0">
        <w:lastRenderedPageBreak/>
        <w:t>relatively large molecules (about 1.5 kDa),</w:t>
      </w:r>
      <w:r w:rsidRPr="00E274C0">
        <w:fldChar w:fldCharType="begin"/>
      </w:r>
      <w:r w:rsidR="00E6059E">
        <w:instrText xml:space="preserve"> ADDIN EN.CITE &lt;EndNote&gt;&lt;Cite&gt;&lt;Author&gt;Nestorovich&lt;/Author&gt;&lt;Year&gt;2006&lt;/Year&gt;&lt;RecNum&gt;642&lt;/RecNum&gt;&lt;DisplayText&gt;&lt;style face="superscript"&gt;27&lt;/style&gt;&lt;/DisplayText&gt;&lt;record&gt;&lt;rec-number&gt;642&lt;/rec-number&gt;&lt;foreign-keys&gt;&lt;key app="EN" db-id="xvte5552ndzv5oex2wovwe9p5900sa0dppap" timestamp="1491328201"&gt;642&lt;/key&gt;&lt;/foreign-keys&gt;&lt;ref-type name="Journal Article"&gt;17&lt;/ref-type&gt;&lt;contributors&gt;&lt;authors&gt;&lt;author&gt;Nestorovich, E. M.&lt;/author&gt;&lt;author&gt;Sugawara, E.&lt;/author&gt;&lt;author&gt;Nikaido, H.&lt;/author&gt;&lt;author&gt;Bezrukov, S. M.&lt;/author&gt;&lt;/authors&gt;&lt;/contributors&gt;&lt;auth-address&gt;Laboratory of Physical and Structural Biology, NICHD/National Institutes of Health, 9 Memorial Drive, Bethesda, MD 20892-0924, USA.&lt;/auth-address&gt;&lt;titles&gt;&lt;title&gt;Pseudomonas aeruginosa porin OprF: properties of the channel&lt;/title&gt;&lt;secondary-title&gt;J Biol Chem&lt;/secondary-title&gt;&lt;/titles&gt;&lt;pages&gt;16230-7&lt;/pages&gt;&lt;volume&gt;281&lt;/volume&gt;&lt;number&gt;24&lt;/number&gt;&lt;keywords&gt;&lt;keyword&gt;Bacterial Outer Membrane Proteins/chemistry&lt;/keyword&gt;&lt;keyword&gt;Ions&lt;/keyword&gt;&lt;keyword&gt;Kinetics&lt;/keyword&gt;&lt;keyword&gt;Lipid Bilayers/chemistry&lt;/keyword&gt;&lt;keyword&gt;Liposomes/chemistry&lt;/keyword&gt;&lt;keyword&gt;Molecular Conformation&lt;/keyword&gt;&lt;keyword&gt;Polymers/chemistry&lt;/keyword&gt;&lt;keyword&gt;Porins/chemistry/*physiology&lt;/keyword&gt;&lt;keyword&gt;Protein Conformation&lt;/keyword&gt;&lt;keyword&gt;Protein Structure, Tertiary&lt;/keyword&gt;&lt;keyword&gt;Pseudomonas aeruginosa/*metabolism&lt;/keyword&gt;&lt;keyword&gt;Voltage-Dependent Anion Channels/chemistry&lt;/keyword&gt;&lt;/keywords&gt;&lt;dates&gt;&lt;year&gt;2006&lt;/year&gt;&lt;pub-dates&gt;&lt;date&gt;Jun 16&lt;/date&gt;&lt;/pub-dates&gt;&lt;/dates&gt;&lt;isbn&gt;0021-9258 (Print)&amp;#xD;0021-9258 (Linking)&lt;/isbn&gt;&lt;accession-num&gt;16617058&lt;/accession-num&gt;&lt;urls&gt;&lt;related-urls&gt;&lt;url&gt;https://www.ncbi.nlm.nih.gov/pubmed/16617058&lt;/url&gt;&lt;/related-urls&gt;&lt;/urls&gt;&lt;custom2&gt;PMC2846715&lt;/custom2&gt;&lt;electronic-resource-num&gt;10.1074/jbc.M600650200&lt;/electronic-resource-num&gt;&lt;/record&gt;&lt;/Cite&gt;&lt;/EndNote&gt;</w:instrText>
      </w:r>
      <w:r w:rsidRPr="00E274C0">
        <w:fldChar w:fldCharType="separate"/>
      </w:r>
      <w:r w:rsidR="00E6059E" w:rsidRPr="00E6059E">
        <w:rPr>
          <w:noProof/>
          <w:vertAlign w:val="superscript"/>
        </w:rPr>
        <w:t>27</w:t>
      </w:r>
      <w:r w:rsidRPr="00E274C0">
        <w:fldChar w:fldCharType="end"/>
      </w:r>
      <w:r w:rsidRPr="00E274C0">
        <w:t xml:space="preserve"> OprD and OprB (homologs of LamB) for 50 kDa and 180 Da respectively.</w:t>
      </w:r>
      <w:r w:rsidRPr="00E274C0">
        <w:fldChar w:fldCharType="begin">
          <w:fldData xml:space="preserve">PEVuZE5vdGU+PENpdGU+PEF1dGhvcj5MaTwvQXV0aG9yPjxZZWFyPjIwMTI8L1llYXI+PFJlY051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</w:fldData>
        </w:fldChar>
      </w:r>
      <w:r w:rsidR="00E6059E">
        <w:instrText xml:space="preserve"> ADDIN EN.CITE </w:instrText>
      </w:r>
      <w:r w:rsidR="00E6059E">
        <w:fldChar w:fldCharType="begin">
          <w:fldData xml:space="preserve">PEVuZE5vdGU+PENpdGU+PEF1dGhvcj5MaTwvQXV0aG9yPjxZZWFyPjIwMTI8L1llYXI+PFJlY051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</w:fldData>
        </w:fldChar>
      </w:r>
      <w:r w:rsidR="00E6059E">
        <w:instrText xml:space="preserve"> ADDIN EN.CITE.DATA </w:instrText>
      </w:r>
      <w:r w:rsidR="00E6059E">
        <w:fldChar w:fldCharType="end"/>
      </w:r>
      <w:r w:rsidRPr="00E274C0">
        <w:fldChar w:fldCharType="separate"/>
      </w:r>
      <w:r w:rsidR="00E6059E" w:rsidRPr="00E6059E">
        <w:rPr>
          <w:noProof/>
          <w:vertAlign w:val="superscript"/>
        </w:rPr>
        <w:t>28, 29</w:t>
      </w:r>
      <w:r w:rsidRPr="00E274C0">
        <w:fldChar w:fldCharType="end"/>
      </w:r>
      <w:r w:rsidRPr="00E274C0">
        <w:t xml:space="preserve"> Furthermore, a set of 35 TonB-dependent receptors (e.g., FpvA, FptA, PfeA, PirA, HasR, PhuR, OptI) specific to </w:t>
      </w:r>
      <w:r w:rsidRPr="00E274C0">
        <w:rPr>
          <w:i/>
        </w:rPr>
        <w:t>P. aeruginosa</w:t>
      </w:r>
      <w:r w:rsidRPr="00E274C0">
        <w:t xml:space="preserve"> are employed by the organism to transport iron across the cell wall.</w:t>
      </w:r>
      <w:r w:rsidRPr="00E274C0">
        <w:fldChar w:fldCharType="begin"/>
      </w:r>
      <w:r w:rsidR="00E6059E">
        <w:instrText xml:space="preserve"> ADDIN EN.CITE &lt;EndNote&gt;&lt;Cite&gt;&lt;Author&gt;Hancock&lt;/Author&gt;&lt;Year&gt;2005&lt;/Year&gt;&lt;RecNum&gt;486&lt;/RecNum&gt;&lt;DisplayText&gt;&lt;style face="superscript"&gt;30&lt;/style&gt;&lt;/DisplayText&gt;&lt;record&gt;&lt;rec-number&gt;486&lt;/rec-number&gt;&lt;foreign-keys&gt;&lt;key app="EN" db-id="xvte5552ndzv5oex2wovwe9p5900sa0dppap" timestamp="1487799568"&gt;486&lt;/key&gt;&lt;/foreign-keys&gt;&lt;ref-type name="Journal Article"&gt;17&lt;/ref-type&gt;&lt;contributors&gt;&lt;authors&gt;&lt;author&gt;Hancock, Robert E. W.&lt;/author&gt;&lt;author&gt;Tamber, Sandeep&lt;/author&gt;&lt;/authors&gt;&lt;/contributors&gt;&lt;titles&gt;&lt;title&gt;Porins of the Outer Membrane of Pseudomonas aeruginosa&lt;/title&gt;&lt;/titles&gt;&lt;pages&gt;61-77&lt;/pages&gt;&lt;dates&gt;&lt;year&gt;2005&lt;/year&gt;&lt;/dates&gt;&lt;urls&gt;&lt;/urls&gt;&lt;electronic-resource-num&gt;10.1002/3527603875.ch4&lt;/electronic-resource-num&gt;&lt;/record&gt;&lt;/Cite&gt;&lt;/EndNote&gt;</w:instrText>
      </w:r>
      <w:r w:rsidRPr="00E274C0">
        <w:fldChar w:fldCharType="separate"/>
      </w:r>
      <w:r w:rsidR="00E6059E" w:rsidRPr="00E6059E">
        <w:rPr>
          <w:noProof/>
          <w:vertAlign w:val="superscript"/>
        </w:rPr>
        <w:t>30</w:t>
      </w:r>
      <w:r w:rsidRPr="00E274C0">
        <w:fldChar w:fldCharType="end"/>
      </w:r>
    </w:p>
    <w:p w14:paraId="5B35075F" w14:textId="4793D3A4" w:rsidR="00E274C0" w:rsidRPr="00E274C0" w:rsidRDefault="00E274C0" w:rsidP="0010648C">
      <w:pPr>
        <w:ind w:firstLine="720"/>
      </w:pPr>
      <w:r w:rsidRPr="00E274C0">
        <w:t xml:space="preserve">With such complex regulation of nutrient and solute transport, one is tempted to assume that taking advantage of this system in antibacterial drug development should be a trivial objective. However, we know this to not be the case, as bacteria constantly control the type and expression level of porins and exhibit the capability to evolve through protective mutations. As an example, in addition to enzymatic inactivation via β-lactamases, porin expression in Gram-negative bacteria directly affects the permeation of β-lactams. The amphiphilic nature of these antibiotics makes them good substrates for non-specific porins. As such, loss of OmpC or OmpK36 results in a decrease in β-lactam susceptibility. Likewise, in </w:t>
      </w:r>
      <w:r w:rsidRPr="00E274C0">
        <w:rPr>
          <w:i/>
        </w:rPr>
        <w:t>P. aeruginosa</w:t>
      </w:r>
      <w:r w:rsidRPr="00E274C0">
        <w:t>, OprD deficiency or residue mutation in the OprD eyelet results in carbapenem-resistance.</w:t>
      </w:r>
      <w:r w:rsidRPr="00E274C0">
        <w:fldChar w:fldCharType="begin"/>
      </w:r>
      <w:r w:rsidR="00E6059E">
        <w:instrText xml:space="preserve"> ADDIN EN.CITE &lt;EndNote&gt;&lt;Cite&gt;&lt;Author&gt;Epp&lt;/Author&gt;&lt;Year&gt;2001&lt;/Year&gt;&lt;RecNum&gt;225&lt;/RecNum&gt;&lt;DisplayText&gt;&lt;style face="superscript"&gt;31&lt;/style&gt;&lt;/DisplayText&gt;&lt;record&gt;&lt;rec-number&gt;225&lt;/rec-number&gt;&lt;foreign-keys&gt;&lt;key app="EN" db-id="xvte5552ndzv5oex2wovwe9p5900sa0dppap" timestamp="1484609918"&gt;225&lt;/key&gt;&lt;/foreign-keys&gt;&lt;ref-type name="Journal Article"&gt;17&lt;/ref-type&gt;&lt;contributors&gt;&lt;authors&gt;&lt;author&gt;Epp, S. F.&lt;/author&gt;&lt;author&gt;Kohler, T.&lt;/author&gt;&lt;author&gt;Plesiat, P.&lt;/author&gt;&lt;author&gt;Michea-Hamzehpour, M.&lt;/author&gt;&lt;author&gt;Frey, J.&lt;/author&gt;&lt;author&gt;Pechere, J. C.&lt;/author&gt;&lt;/authors&gt;&lt;/contributors&gt;&lt;auth-address&gt;Departement de Genetique et Microbiologie, Centre Medical Universitaire, 1211 Geneva 4, Switzerland.&lt;/auth-address&gt;&lt;titles&gt;&lt;title&gt;C-terminal region of Pseudomonas aeruginosa outer membrane porin OprD modulates susceptibility to meropenem&lt;/title&gt;&lt;secondary-title&gt;Antimicrob Agents Chemother&lt;/secondary-title&gt;&lt;/titles&gt;&lt;periodical&gt;&lt;full-title&gt;Antimicrob Agents Chemother&lt;/full-title&gt;&lt;/periodical&gt;&lt;pages&gt;1780-7&lt;/pages&gt;&lt;volume&gt;45&lt;/volume&gt;&lt;number&gt;6&lt;/number&gt;&lt;keywords&gt;&lt;keyword&gt;Amino Acid Sequence&lt;/keyword&gt;&lt;keyword&gt;Imipenem/*pharmacology&lt;/keyword&gt;&lt;keyword&gt;Microbial Sensitivity Tests&lt;/keyword&gt;&lt;keyword&gt;Molecular Sequence Data&lt;/keyword&gt;&lt;keyword&gt;Plasmids/drug effects&lt;/keyword&gt;&lt;keyword&gt;Porins/*drug effects&lt;/keyword&gt;&lt;keyword&gt;Pseudomonas aeruginosa/*drug effects/*genetics&lt;/keyword&gt;&lt;keyword&gt;Thienamycins/*pharmacology&lt;/keyword&gt;&lt;/keywords&gt;&lt;dates&gt;&lt;year&gt;2001&lt;/year&gt;&lt;pub-dates&gt;&lt;date&gt;Jun&lt;/date&gt;&lt;/pub-dates&gt;&lt;/dates&gt;&lt;isbn&gt;0066-4804 (Print)&amp;#xD;0066-4804 (Linking)&lt;/isbn&gt;&lt;accession-num&gt;11353625&lt;/accession-num&gt;&lt;urls&gt;&lt;related-urls&gt;&lt;url&gt;https://www.ncbi.nlm.nih.gov/pubmed/11353625&lt;/url&gt;&lt;/related-urls&gt;&lt;/urls&gt;&lt;custom2&gt;PMC90545&lt;/custom2&gt;&lt;electronic-resource-num&gt;10.1128/AAC.45.6.1780-1787.2001&lt;/electronic-resource-num&gt;&lt;/record&gt;&lt;/Cite&gt;&lt;/EndNote&gt;</w:instrText>
      </w:r>
      <w:r w:rsidRPr="00E274C0">
        <w:fldChar w:fldCharType="separate"/>
      </w:r>
      <w:r w:rsidR="00E6059E" w:rsidRPr="00E6059E">
        <w:rPr>
          <w:noProof/>
          <w:vertAlign w:val="superscript"/>
        </w:rPr>
        <w:t>31</w:t>
      </w:r>
      <w:r w:rsidRPr="00E274C0">
        <w:fldChar w:fldCharType="end"/>
      </w:r>
      <w:r w:rsidRPr="00E274C0">
        <w:t xml:space="preserve"> Similarly, β-lactam diffusion is impaired when mutations in OmpF eyelet occur, as the mutated residues protrude into the channel and preclude the antibiotic from passing into the periplasm. Moreover, OmpF-deficient strains have been shown to be resistant to fluoroquinolones in </w:t>
      </w:r>
      <w:r w:rsidRPr="00E274C0">
        <w:rPr>
          <w:i/>
        </w:rPr>
        <w:t>E. coli</w:t>
      </w:r>
      <w:r w:rsidRPr="00E274C0">
        <w:t xml:space="preserve"> and </w:t>
      </w:r>
      <w:r w:rsidRPr="00E274C0">
        <w:rPr>
          <w:i/>
        </w:rPr>
        <w:t>P. aeruginosa</w:t>
      </w:r>
      <w:r w:rsidRPr="00E274C0">
        <w:t>.</w:t>
      </w:r>
      <w:r w:rsidRPr="00E274C0">
        <w:fldChar w:fldCharType="begin">
          <w:fldData xml:space="preserve">PEVuZE5vdGU+PENpdGU+PEF1dGhvcj5MZWk8L0F1dGhvcj48WWVhcj4xOTkxPC9ZZWFyPjxSZWNO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</w:fldData>
        </w:fldChar>
      </w:r>
      <w:r w:rsidR="00E6059E">
        <w:instrText xml:space="preserve"> ADDIN EN.CITE </w:instrText>
      </w:r>
      <w:r w:rsidR="00E6059E">
        <w:fldChar w:fldCharType="begin">
          <w:fldData xml:space="preserve">PEVuZE5vdGU+PENpdGU+PEF1dGhvcj5MZWk8L0F1dGhvcj48WWVhcj4xOTkxPC9ZZWFyPjxSZWNO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</w:fldData>
        </w:fldChar>
      </w:r>
      <w:r w:rsidR="00E6059E">
        <w:instrText xml:space="preserve"> ADDIN EN.CITE.DATA </w:instrText>
      </w:r>
      <w:r w:rsidR="00E6059E">
        <w:fldChar w:fldCharType="end"/>
      </w:r>
      <w:r w:rsidRPr="00E274C0">
        <w:fldChar w:fldCharType="separate"/>
      </w:r>
      <w:r w:rsidR="00E6059E" w:rsidRPr="00E6059E">
        <w:rPr>
          <w:noProof/>
          <w:vertAlign w:val="superscript"/>
        </w:rPr>
        <w:t>32-35</w:t>
      </w:r>
      <w:r w:rsidRPr="00E274C0">
        <w:fldChar w:fldCharType="end"/>
      </w:r>
    </w:p>
    <w:p w14:paraId="1C68BC7A" w14:textId="77777777" w:rsidR="00E274C0" w:rsidRPr="00E274C0" w:rsidRDefault="00E274C0" w:rsidP="00E274C0"/>
    <w:p w14:paraId="3A278EE4" w14:textId="17D2852D" w:rsidR="00120DDE" w:rsidRDefault="0070514D" w:rsidP="0070514D">
      <w:pPr>
        <w:pStyle w:val="Heading3"/>
      </w:pPr>
      <w:bookmarkStart w:id="16" w:name="_Toc102742227"/>
      <w:r>
        <w:t>Efflux Pumps</w:t>
      </w:r>
      <w:bookmarkEnd w:id="16"/>
    </w:p>
    <w:p w14:paraId="024BDD21" w14:textId="336EDCEF" w:rsidR="0070514D" w:rsidRDefault="0070514D" w:rsidP="0070514D"/>
    <w:p w14:paraId="17F536CF" w14:textId="19490684" w:rsidR="006F33A5" w:rsidRPr="006F33A5" w:rsidRDefault="006F33A5" w:rsidP="006F33A5">
      <w:pPr>
        <w:ind w:firstLine="720"/>
      </w:pPr>
      <w:r w:rsidRPr="006F33A5">
        <w:t xml:space="preserve">Despite the cell envelope and selective porins, noxious substances still manage to reach the bacterial cytoplasm and cause harm to the cell. Throughout bacterial species, a variety of export systems exist and are capable of expelling a broad range of molecules out of the cytoplasm and periplasm. Anchored in the membrane, these efflux pumps act in synergy with the permeability </w:t>
      </w:r>
      <w:r w:rsidRPr="006F33A5">
        <w:lastRenderedPageBreak/>
        <w:t xml:space="preserve">barrier provided by the cell wall, to significantly decrease the intracellular concentration of antibacterials. Inner membrane transporters can be divided into five families: (1) ATP-binding cassette (ABC) superfamily; (2) </w:t>
      </w:r>
      <w:r w:rsidR="00EC1635">
        <w:t>R</w:t>
      </w:r>
      <w:r w:rsidRPr="006F33A5">
        <w:t xml:space="preserve">esistance-nodulation-division (RND) superfamily; (3) </w:t>
      </w:r>
      <w:r w:rsidR="00EC1635">
        <w:t>M</w:t>
      </w:r>
      <w:r w:rsidRPr="006F33A5">
        <w:t xml:space="preserve">ajor facilitator superfamily (MFS); (4) </w:t>
      </w:r>
      <w:r w:rsidR="00EC1635">
        <w:t>M</w:t>
      </w:r>
      <w:r w:rsidRPr="006F33A5">
        <w:t xml:space="preserve">ultidrug and toxic compound extrusion (MATE) family; and (5) </w:t>
      </w:r>
      <w:r w:rsidR="009C3C2E">
        <w:t>S</w:t>
      </w:r>
      <w:r w:rsidRPr="006F33A5">
        <w:t>mall multidrug resistance (SMR) family.</w:t>
      </w:r>
      <w:r w:rsidRPr="006F33A5">
        <w:fldChar w:fldCharType="begin">
          <w:fldData xml:space="preserve">PEVuZE5vdGU+PENpdGU+PEF1dGhvcj5BbmRlcnNlbjwvQXV0aG9yPjxZZWFyPjIwMDU8L1llYXI+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</w:fldData>
        </w:fldChar>
      </w:r>
      <w:r w:rsidR="001E2238">
        <w:instrText xml:space="preserve"> ADDIN EN.CITE </w:instrText>
      </w:r>
      <w:r w:rsidR="001E2238">
        <w:fldChar w:fldCharType="begin">
          <w:fldData xml:space="preserve">PEVuZE5vdGU+PENpdGU+PEF1dGhvcj5BbmRlcnNlbjwvQXV0aG9yPjxZZWFyPjIwMDU8L1llYXI+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</w:fldData>
        </w:fldChar>
      </w:r>
      <w:r w:rsidR="001E2238">
        <w:instrText xml:space="preserve"> ADDIN EN.CITE.DATA </w:instrText>
      </w:r>
      <w:r w:rsidR="001E2238">
        <w:fldChar w:fldCharType="end"/>
      </w:r>
      <w:r w:rsidRPr="006F33A5">
        <w:fldChar w:fldCharType="separate"/>
      </w:r>
      <w:r w:rsidR="001E2238" w:rsidRPr="001E2238">
        <w:rPr>
          <w:noProof/>
          <w:vertAlign w:val="superscript"/>
        </w:rPr>
        <w:t>36, 37</w:t>
      </w:r>
      <w:r w:rsidRPr="006F33A5">
        <w:fldChar w:fldCharType="end"/>
      </w:r>
    </w:p>
    <w:p w14:paraId="35445B8C" w14:textId="44291154" w:rsidR="006F33A5" w:rsidRPr="006F33A5" w:rsidRDefault="006F33A5" w:rsidP="006F33A5">
      <w:pPr>
        <w:ind w:firstLine="720"/>
      </w:pPr>
      <w:r w:rsidRPr="006F33A5">
        <w:t>ABC transporter efflux pumps (</w:t>
      </w:r>
      <w:r w:rsidRPr="006F33A5">
        <w:rPr>
          <w:b/>
          <w:bCs/>
        </w:rPr>
        <w:t>Table S2.2</w:t>
      </w:r>
      <w:r w:rsidRPr="006F33A5">
        <w:t xml:space="preserve">) are generally composed of four protein domains: two membrane-spanning domains (MSDs) responsible for substrate translocation and two nucleotide-binding domains (NBDs), which provide energy to the transporter via ATP hydrolysis. The four domains are fused together within the inner membrane, however, in Gram-negative species additional </w:t>
      </w:r>
      <w:r w:rsidR="004654E3">
        <w:t>OM</w:t>
      </w:r>
      <w:r w:rsidRPr="006F33A5">
        <w:t xml:space="preserve"> facilitators are necessary to export substances from the periplasm (e.g., TolC). Drug efflux begins with substrate recognition on the cytoplasmic face of the transporter, via high-affinity binding of the substrate. Promoted by the drug binding, the closure of NBD allows for ATP hydrolysis which, in turn, triggers a conformational switch in the MSD that unidirectionally transports the molecule across the membrane. Upon ATP hydrolysis, the NBDs reopen</w:t>
      </w:r>
      <w:r w:rsidR="001E2238">
        <w:t>,</w:t>
      </w:r>
      <w:r w:rsidRPr="006F33A5">
        <w:t xml:space="preserve"> and the substrate diffuses from the outer face of the transporter into the extracellular environment.</w:t>
      </w:r>
      <w:r w:rsidRPr="006F33A5">
        <w:fldChar w:fldCharType="begin"/>
      </w:r>
      <w:r w:rsidR="001E2238">
        <w:instrText xml:space="preserve"> ADDIN EN.CITE &lt;EndNote&gt;&lt;Cite&gt;&lt;Author&gt;Davidson&lt;/Author&gt;&lt;Year&gt;2004&lt;/Year&gt;&lt;RecNum&gt;493&lt;/RecNum&gt;&lt;DisplayText&gt;&lt;style face="superscript"&gt;38&lt;/style&gt;&lt;/DisplayText&gt;&lt;record&gt;&lt;rec-number&gt;493&lt;/rec-number&gt;&lt;foreign-keys&gt;&lt;key app="EN" db-id="xvte5552ndzv5oex2wovwe9p5900sa0dppap" timestamp="1488300341"&gt;493&lt;/key&gt;&lt;/foreign-keys&gt;&lt;ref-type name="Journal Article"&gt;17&lt;/ref-type&gt;&lt;contributors&gt;&lt;authors&gt;&lt;author&gt;Davidson, A. L.&lt;/author&gt;&lt;author&gt;Chen, J.&lt;/author&gt;&lt;/authors&gt;&lt;/contributors&gt;&lt;auth-address&gt;Department of Molecular Virology and Microbiology, Baylor College of Medicine, Houston, Texas 77030, USA. davidson@bcm.tmc.edu&lt;/auth-address&gt;&lt;titles&gt;&lt;title&gt;ATP-binding cassette transporters in bacteria&lt;/title&gt;&lt;secondary-title&gt;Annu Rev Biochem&lt;/secondary-title&gt;&lt;/titles&gt;&lt;pages&gt;241-68&lt;/pages&gt;&lt;volume&gt;73&lt;/volume&gt;&lt;keywords&gt;&lt;keyword&gt;ATP-Binding Cassette Transporters/chemistry/genetics/*metabolism&lt;/keyword&gt;&lt;keyword&gt;Amino Acid Sequence&lt;/keyword&gt;&lt;keyword&gt;Bacteria/genetics/*metabolism&lt;/keyword&gt;&lt;keyword&gt;Bacterial Proteins/chemistry/genetics/*metabolism&lt;/keyword&gt;&lt;keyword&gt;Hydrolysis&lt;/keyword&gt;&lt;keyword&gt;Models, Molecular&lt;/keyword&gt;&lt;keyword&gt;Molecular Sequence Data&lt;/keyword&gt;&lt;keyword&gt;Protein Conformation&lt;/keyword&gt;&lt;keyword&gt;Sequence Homology, Amino Acid&lt;/keyword&gt;&lt;/keywords&gt;&lt;dates&gt;&lt;year&gt;2004&lt;/year&gt;&lt;/dates&gt;&lt;isbn&gt;0066-4154 (Print)&amp;#xD;0066-4154 (Linking)&lt;/isbn&gt;&lt;accession-num&gt;15189142&lt;/accession-num&gt;&lt;urls&gt;&lt;related-urls&gt;&lt;url&gt;https://www.ncbi.nlm.nih.gov/pubmed/15189142&lt;/url&gt;&lt;/related-urls&gt;&lt;/urls&gt;&lt;electronic-resource-num&gt;10.1146/annurev.biochem.73.011303.073626&lt;/electronic-resource-num&gt;&lt;/record&gt;&lt;/Cite&gt;&lt;/EndNote&gt;</w:instrText>
      </w:r>
      <w:r w:rsidRPr="006F33A5">
        <w:fldChar w:fldCharType="separate"/>
      </w:r>
      <w:r w:rsidR="001E2238" w:rsidRPr="001E2238">
        <w:rPr>
          <w:noProof/>
          <w:vertAlign w:val="superscript"/>
        </w:rPr>
        <w:t>38</w:t>
      </w:r>
      <w:r w:rsidRPr="006F33A5">
        <w:fldChar w:fldCharType="end"/>
      </w:r>
    </w:p>
    <w:p w14:paraId="1A78D41E" w14:textId="06106EC4" w:rsidR="006F33A5" w:rsidRPr="006F33A5" w:rsidRDefault="006F33A5" w:rsidP="001E2238">
      <w:pPr>
        <w:ind w:firstLine="720"/>
      </w:pPr>
      <w:r w:rsidRPr="006F33A5">
        <w:t>Unlike ABC transporters that use ATP hydrolysis as a driving force, RND, MFS, MATE and SMF transporter families efflux drugs with proton or sodium motive force. The RND superfamily (</w:t>
      </w:r>
      <w:r w:rsidRPr="006F33A5">
        <w:rPr>
          <w:b/>
          <w:bCs/>
        </w:rPr>
        <w:t>Table S2.3</w:t>
      </w:r>
      <w:r w:rsidRPr="006F33A5">
        <w:t xml:space="preserve">) is notably widespread in Gram-negative bacteria, these efflux pump systems have been extensively studied, AcrAB-TolC (in </w:t>
      </w:r>
      <w:r w:rsidRPr="006F33A5">
        <w:rPr>
          <w:i/>
        </w:rPr>
        <w:t>E. coli</w:t>
      </w:r>
      <w:r w:rsidRPr="006F33A5">
        <w:t xml:space="preserve">) and MexAB-OprM (in </w:t>
      </w:r>
      <w:r w:rsidRPr="006F33A5">
        <w:rPr>
          <w:i/>
        </w:rPr>
        <w:t>P. aeruginosa</w:t>
      </w:r>
      <w:r w:rsidRPr="006F33A5">
        <w:t xml:space="preserve">) are well-known in particular. These export systems are channel-tunnel-dependent efflux pumps and form trans-envelope tripartite complexes: the inner membrane transporter (e.g., </w:t>
      </w:r>
      <w:r w:rsidRPr="006F33A5">
        <w:lastRenderedPageBreak/>
        <w:t xml:space="preserve">AcrB and MexB), the periplasmic membrane fusion protein (MFP) (e.g., AcrA and MexA) and the </w:t>
      </w:r>
      <w:r w:rsidR="004654E3">
        <w:t>OM</w:t>
      </w:r>
      <w:r w:rsidRPr="006F33A5">
        <w:t xml:space="preserve"> tunnel (e.g., TolC and OprM).</w:t>
      </w:r>
      <w:r w:rsidRPr="006F33A5">
        <w:fldChar w:fldCharType="begin">
          <w:fldData xml:space="preserve">PEVuZE5vdGU+PENpdGU+PEF1dGhvcj5MaTwvQXV0aG9yPjxZZWFyPjIwMDk8L1llYXI+PFJlY051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</w:fldData>
        </w:fldChar>
      </w:r>
      <w:r w:rsidR="001E2238">
        <w:instrText xml:space="preserve"> ADDIN EN.CITE </w:instrText>
      </w:r>
      <w:r w:rsidR="001E2238">
        <w:fldChar w:fldCharType="begin">
          <w:fldData xml:space="preserve">PEVuZE5vdGU+PENpdGU+PEF1dGhvcj5MaTwvQXV0aG9yPjxZZWFyPjIwMDk8L1llYXI+PFJlY051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</w:fldData>
        </w:fldChar>
      </w:r>
      <w:r w:rsidR="001E2238">
        <w:instrText xml:space="preserve"> ADDIN EN.CITE.DATA </w:instrText>
      </w:r>
      <w:r w:rsidR="001E2238">
        <w:fldChar w:fldCharType="end"/>
      </w:r>
      <w:r w:rsidRPr="006F33A5">
        <w:fldChar w:fldCharType="separate"/>
      </w:r>
      <w:r w:rsidR="001E2238" w:rsidRPr="001E2238">
        <w:rPr>
          <w:noProof/>
          <w:vertAlign w:val="superscript"/>
        </w:rPr>
        <w:t>36, 37</w:t>
      </w:r>
      <w:r w:rsidRPr="006F33A5">
        <w:fldChar w:fldCharType="end"/>
      </w:r>
    </w:p>
    <w:p w14:paraId="286E369A" w14:textId="6A842612" w:rsidR="006F33A5" w:rsidRPr="006F33A5" w:rsidRDefault="006F33A5" w:rsidP="001E2238">
      <w:pPr>
        <w:ind w:firstLine="720"/>
      </w:pPr>
      <w:r w:rsidRPr="006F33A5">
        <w:t xml:space="preserve">In AcrAB-TolC, the homotrimer AcrB is embedded in the inner membrane and extends to the periplasm. Driven by proton motive force, AcrB goes through a cycle of conformational changes to export drugs. The MFP AcrA assembles into a hexameric structure on the surface of AcrB and forms a tunnel engaged in a highly flexible complex with TolC. The </w:t>
      </w:r>
      <w:r w:rsidR="004654E3">
        <w:t>OM</w:t>
      </w:r>
      <w:r w:rsidRPr="006F33A5">
        <w:t xml:space="preserve"> transporter TolC is a homotrimer consisting of three domains: the channel on the outer surface of the cell wall; the tunnel connected to the periplasm and an equatorial domain strapped around the mid-section of the tunnel. Unless activated, the periplasmic entrance remains in a closed conformation, where six aspartate residues assemble to form a 4 Å pore. AcrB substrate-dependent conformational changes are believed to initiate transition in AcrA conformation to open TolC. This trans-envelope complex allows </w:t>
      </w:r>
      <w:r w:rsidRPr="006F33A5">
        <w:rPr>
          <w:i/>
        </w:rPr>
        <w:t xml:space="preserve">E. coli </w:t>
      </w:r>
      <w:r w:rsidRPr="006F33A5">
        <w:t>to expel a variety of substrates from the cytoplasm and the periplasm through TolC. The efflux pump MexAB-OprM is homologous to AcrAB-TolC in structure and function.</w:t>
      </w:r>
      <w:r w:rsidRPr="006F33A5">
        <w:fldChar w:fldCharType="begin">
          <w:fldData xml:space="preserve">PEVuZE5vdGU+PENpdGU+PEF1dGhvcj5BbmRlcnNlbjwvQXV0aG9yPjxZZWFyPjIwMDU8L1llYXI+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</w:fldData>
        </w:fldChar>
      </w:r>
      <w:r w:rsidR="001E2238">
        <w:instrText xml:space="preserve"> ADDIN EN.CITE </w:instrText>
      </w:r>
      <w:r w:rsidR="001E2238">
        <w:fldChar w:fldCharType="begin">
          <w:fldData xml:space="preserve">PEVuZE5vdGU+PENpdGU+PEF1dGhvcj5BbmRlcnNlbjwvQXV0aG9yPjxZZWFyPjIwMDU8L1llYXI+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</w:fldData>
        </w:fldChar>
      </w:r>
      <w:r w:rsidR="001E2238">
        <w:instrText xml:space="preserve"> ADDIN EN.CITE.DATA </w:instrText>
      </w:r>
      <w:r w:rsidR="001E2238">
        <w:fldChar w:fldCharType="end"/>
      </w:r>
      <w:r w:rsidRPr="006F33A5">
        <w:fldChar w:fldCharType="separate"/>
      </w:r>
      <w:r w:rsidR="001E2238" w:rsidRPr="001E2238">
        <w:rPr>
          <w:noProof/>
          <w:vertAlign w:val="superscript"/>
        </w:rPr>
        <w:t>36, 37, 39, 40</w:t>
      </w:r>
      <w:r w:rsidRPr="006F33A5">
        <w:fldChar w:fldCharType="end"/>
      </w:r>
    </w:p>
    <w:p w14:paraId="27317229" w14:textId="40989FE6" w:rsidR="006F33A5" w:rsidRPr="006F33A5" w:rsidRDefault="006F33A5" w:rsidP="001E2238">
      <w:pPr>
        <w:ind w:firstLine="720"/>
      </w:pPr>
      <w:r w:rsidRPr="006F33A5">
        <w:t>The MFS transporters (</w:t>
      </w:r>
      <w:r w:rsidRPr="006F33A5">
        <w:rPr>
          <w:b/>
          <w:bCs/>
        </w:rPr>
        <w:t>Table S2.4</w:t>
      </w:r>
      <w:r w:rsidRPr="006F33A5">
        <w:t xml:space="preserve">) consist of two transmembrane domains surrounding a substrate translocation pore, drug efflux is driven by electrochemical gradients. In Gram-negative bacteria, the export system functions as a tripartite complex with the transmembrane transporter, an MFP, and an </w:t>
      </w:r>
      <w:r w:rsidR="004654E3">
        <w:t>OM</w:t>
      </w:r>
      <w:r w:rsidRPr="006F33A5">
        <w:t xml:space="preserve"> channel (e.g., EmrAB-TolC and EmrKY-TolC in </w:t>
      </w:r>
      <w:r w:rsidRPr="006F33A5">
        <w:rPr>
          <w:i/>
        </w:rPr>
        <w:t>E. coli</w:t>
      </w:r>
      <w:r w:rsidRPr="006F33A5">
        <w:t>).</w:t>
      </w:r>
      <w:r w:rsidRPr="006F33A5">
        <w:fldChar w:fldCharType="begin">
          <w:fldData xml:space="preserve">PEVuZE5vdGU+PENpdGU+PEF1dGhvcj5MaTwvQXV0aG9yPjxZZWFyPjIwMDk8L1llYXI+PFJlY051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</w:fldData>
        </w:fldChar>
      </w:r>
      <w:r w:rsidR="001E2238">
        <w:instrText xml:space="preserve"> ADDIN EN.CITE </w:instrText>
      </w:r>
      <w:r w:rsidR="001E2238">
        <w:fldChar w:fldCharType="begin">
          <w:fldData xml:space="preserve">PEVuZE5vdGU+PENpdGU+PEF1dGhvcj5MaTwvQXV0aG9yPjxZZWFyPjIwMDk8L1llYXI+PFJlY051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</w:fldData>
        </w:fldChar>
      </w:r>
      <w:r w:rsidR="001E2238">
        <w:instrText xml:space="preserve"> ADDIN EN.CITE.DATA </w:instrText>
      </w:r>
      <w:r w:rsidR="001E2238">
        <w:fldChar w:fldCharType="end"/>
      </w:r>
      <w:r w:rsidRPr="006F33A5">
        <w:fldChar w:fldCharType="separate"/>
      </w:r>
      <w:r w:rsidR="001E2238" w:rsidRPr="001E2238">
        <w:rPr>
          <w:noProof/>
          <w:vertAlign w:val="superscript"/>
        </w:rPr>
        <w:t>36, 37</w:t>
      </w:r>
      <w:r w:rsidRPr="006F33A5">
        <w:fldChar w:fldCharType="end"/>
      </w:r>
      <w:r w:rsidRPr="006F33A5">
        <w:t xml:space="preserve"> The MATE transporters (</w:t>
      </w:r>
      <w:r w:rsidRPr="006F33A5">
        <w:rPr>
          <w:b/>
          <w:bCs/>
        </w:rPr>
        <w:t>Table S2.5</w:t>
      </w:r>
      <w:r w:rsidRPr="006F33A5">
        <w:t>) are thought to use sodium or proton motive force to efflux substrates, however their function is still unclear.</w:t>
      </w:r>
      <w:r w:rsidRPr="006F33A5">
        <w:fldChar w:fldCharType="begin">
          <w:fldData xml:space="preserve">PEVuZE5vdGU+PENpdGU+PEF1dGhvcj5MaTwvQXV0aG9yPjxZZWFyPjIwMDk8L1llYXI+PFJlY051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</w:fldData>
        </w:fldChar>
      </w:r>
      <w:r w:rsidR="001E2238">
        <w:instrText xml:space="preserve"> ADDIN EN.CITE </w:instrText>
      </w:r>
      <w:r w:rsidR="001E2238">
        <w:fldChar w:fldCharType="begin">
          <w:fldData xml:space="preserve">PEVuZE5vdGU+PENpdGU+PEF1dGhvcj5MaTwvQXV0aG9yPjxZZWFyPjIwMDk8L1llYXI+PFJlY051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</w:fldData>
        </w:fldChar>
      </w:r>
      <w:r w:rsidR="001E2238">
        <w:instrText xml:space="preserve"> ADDIN EN.CITE.DATA </w:instrText>
      </w:r>
      <w:r w:rsidR="001E2238">
        <w:fldChar w:fldCharType="end"/>
      </w:r>
      <w:r w:rsidRPr="006F33A5">
        <w:fldChar w:fldCharType="separate"/>
      </w:r>
      <w:r w:rsidR="001E2238" w:rsidRPr="001E2238">
        <w:rPr>
          <w:noProof/>
          <w:vertAlign w:val="superscript"/>
        </w:rPr>
        <w:t>37, 41, 42</w:t>
      </w:r>
      <w:r w:rsidRPr="006F33A5">
        <w:fldChar w:fldCharType="end"/>
      </w:r>
      <w:r w:rsidRPr="006F33A5">
        <w:t xml:space="preserve"> The SMR transporters (</w:t>
      </w:r>
      <w:r w:rsidRPr="006F33A5">
        <w:rPr>
          <w:b/>
          <w:bCs/>
        </w:rPr>
        <w:t>Table S2.6</w:t>
      </w:r>
      <w:r w:rsidRPr="006F33A5">
        <w:t>) function as homodimers of a small four-transmembrane protein, however they are limited to substrate efflux into the periplasm.</w:t>
      </w:r>
      <w:r w:rsidRPr="006F33A5">
        <w:fldChar w:fldCharType="begin"/>
      </w:r>
      <w:r w:rsidR="001E2238">
        <w:instrText xml:space="preserve"> ADDIN EN.CITE &lt;EndNote&gt;&lt;Cite&gt;&lt;Author&gt;Li&lt;/Author&gt;&lt;Year&gt;2009&lt;/Year&gt;&lt;RecNum&gt;254&lt;/RecNum&gt;&lt;DisplayText&gt;&lt;style face="superscript"&gt;37&lt;/style&gt;&lt;/DisplayText&gt;&lt;record&gt;&lt;rec-number&gt;254&lt;/rec-number&gt;&lt;foreign-keys&gt;&lt;key app="EN" db-id="xvte5552ndzv5oex2wovwe9p5900sa0dppap" timestamp="1484612647"&gt;254&lt;/key&gt;&lt;/foreign-keys&gt;&lt;ref-type name="Journal Article"&gt;17&lt;/ref-type&gt;&lt;contributors&gt;&lt;authors&gt;&lt;author&gt;Li, X. Z.&lt;/author&gt;&lt;author&gt;Nikaido, H.&lt;/author&gt;&lt;/authors&gt;&lt;/contributors&gt;&lt;auth-address&gt;Human Safety Division, Veterinary Drugs Directorate, Health Products and Food Branch, Health Canada, Ottawa, Ontario, Canada.&lt;/auth-address&gt;&lt;titles&gt;&lt;title&gt;Efflux-mediated drug resistance in bacteria: an update&lt;/title&gt;&lt;secondary-title&gt;Drugs&lt;/secondary-title&gt;&lt;/titles&gt;&lt;pages&gt;1555-623&lt;/pages&gt;&lt;volume&gt;69&lt;/volume&gt;&lt;number&gt;12&lt;/number&gt;&lt;keywords&gt;&lt;keyword&gt;Animals&lt;/keyword&gt;&lt;keyword&gt;Anti-Bacterial Agents/*metabolism/*pharmacology&lt;/keyword&gt;&lt;keyword&gt;Bacteria/*drug effects&lt;/keyword&gt;&lt;keyword&gt;Biofilms/drug effects&lt;/keyword&gt;&lt;keyword&gt;Carrier Proteins/biosynthesis/*metabolism&lt;/keyword&gt;&lt;keyword&gt;Drug Resistance, Bacterial/*physiology&lt;/keyword&gt;&lt;keyword&gt;Gram-Negative Bacteria/drug effects/metabolism&lt;/keyword&gt;&lt;keyword&gt;Gram-Positive Bacteria/drug effects/metabolism&lt;/keyword&gt;&lt;keyword&gt;Humans&lt;/keyword&gt;&lt;keyword&gt;Mycobacterium/drug effects/metabolism&lt;/keyword&gt;&lt;/keywords&gt;&lt;dates&gt;&lt;year&gt;2009&lt;/year&gt;&lt;pub-dates&gt;&lt;date&gt;Aug 20&lt;/date&gt;&lt;/pub-dates&gt;&lt;/dates&gt;&lt;isbn&gt;1179-1950 (Electronic)&amp;#xD;0012-6667 (Linking)&lt;/isbn&gt;&lt;accession-num&gt;19678712&lt;/accession-num&gt;&lt;urls&gt;&lt;related-urls&gt;&lt;url&gt;https://www.ncbi.nlm.nih.gov/pubmed/19678712&lt;/url&gt;&lt;/related-urls&gt;&lt;/urls&gt;&lt;custom2&gt;PMC2847397&lt;/custom2&gt;&lt;electronic-resource-num&gt;10.2165/11317030-000000000-00000&lt;/electronic-resource-num&gt;&lt;/record&gt;&lt;/Cite&gt;&lt;/EndNote&gt;</w:instrText>
      </w:r>
      <w:r w:rsidRPr="006F33A5">
        <w:fldChar w:fldCharType="separate"/>
      </w:r>
      <w:r w:rsidR="001E2238" w:rsidRPr="001E2238">
        <w:rPr>
          <w:noProof/>
          <w:vertAlign w:val="superscript"/>
        </w:rPr>
        <w:t>37</w:t>
      </w:r>
      <w:r w:rsidRPr="006F33A5">
        <w:fldChar w:fldCharType="end"/>
      </w:r>
    </w:p>
    <w:p w14:paraId="2EF55BEC" w14:textId="70419B58" w:rsidR="006F33A5" w:rsidRPr="006F33A5" w:rsidRDefault="006F33A5" w:rsidP="001E2238">
      <w:pPr>
        <w:ind w:firstLine="720"/>
      </w:pPr>
      <w:r w:rsidRPr="006F33A5">
        <w:lastRenderedPageBreak/>
        <w:t xml:space="preserve">Bacteria have managed to set up an elaborate line of defense against antibiotics by precluding them from entering the cell with a poorly permeable membrane and by expelling them with efflux pumps. The synergy of these mechanisms of resistance embodies </w:t>
      </w:r>
      <w:r w:rsidR="009105B9">
        <w:t>many</w:t>
      </w:r>
      <w:r w:rsidRPr="006F33A5">
        <w:t xml:space="preserve"> challenge</w:t>
      </w:r>
      <w:r w:rsidR="009105B9">
        <w:t>s</w:t>
      </w:r>
      <w:r w:rsidRPr="006F33A5">
        <w:t xml:space="preserve"> to efficiently treat bacterial infections</w:t>
      </w:r>
      <w:r w:rsidR="009105B9">
        <w:t xml:space="preserve">: </w:t>
      </w:r>
      <w:r w:rsidR="004659E8">
        <w:t xml:space="preserve">(1) </w:t>
      </w:r>
      <w:r w:rsidR="00F72366">
        <w:t>Dis</w:t>
      </w:r>
      <w:r w:rsidR="00700A65">
        <w:t>ting</w:t>
      </w:r>
      <w:r w:rsidR="00875E70">
        <w:t>uish</w:t>
      </w:r>
      <w:r w:rsidR="00CE173F">
        <w:t>ing</w:t>
      </w:r>
      <w:r w:rsidR="00875E70">
        <w:t xml:space="preserve"> </w:t>
      </w:r>
      <w:r w:rsidR="003214F5">
        <w:t>the respective influence of outer/inner membrane penetration and active efflux on antibiotic accumulation</w:t>
      </w:r>
      <w:r w:rsidR="006168BB">
        <w:t xml:space="preserve"> and e</w:t>
      </w:r>
      <w:r w:rsidR="00BC52F3">
        <w:t xml:space="preserve">stablishing methods </w:t>
      </w:r>
      <w:r w:rsidR="004F46C5">
        <w:t xml:space="preserve">to measure </w:t>
      </w:r>
      <w:r w:rsidR="00D30947">
        <w:t>them;</w:t>
      </w:r>
      <w:r w:rsidR="004F46C5">
        <w:t xml:space="preserve"> </w:t>
      </w:r>
      <w:r w:rsidR="003214F5">
        <w:t xml:space="preserve">(2) </w:t>
      </w:r>
      <w:r w:rsidR="00CE173F">
        <w:t>Identifying</w:t>
      </w:r>
      <w:r w:rsidR="00522922">
        <w:t xml:space="preserve"> the </w:t>
      </w:r>
      <w:r w:rsidR="00424B85">
        <w:t>resistance mechanisms</w:t>
      </w:r>
      <w:r w:rsidR="00350A68">
        <w:t xml:space="preserve"> (</w:t>
      </w:r>
      <w:r w:rsidR="004B6059">
        <w:t xml:space="preserve">i.e., </w:t>
      </w:r>
      <w:r w:rsidR="004654E3">
        <w:t>OM</w:t>
      </w:r>
      <w:r w:rsidR="004B6059">
        <w:t xml:space="preserve"> composition, types of porins and efflux pumps)</w:t>
      </w:r>
      <w:r w:rsidR="00424B85">
        <w:t xml:space="preserve"> in eac</w:t>
      </w:r>
      <w:r w:rsidR="009F0925">
        <w:t xml:space="preserve">h bacterial species and </w:t>
      </w:r>
      <w:r w:rsidR="002749B0">
        <w:t xml:space="preserve">their respective effect on compound accumulation; (3) </w:t>
      </w:r>
      <w:r w:rsidR="0040752E">
        <w:t>De</w:t>
      </w:r>
      <w:r w:rsidR="009F7A92">
        <w:t>veloping models to predict</w:t>
      </w:r>
      <w:r w:rsidR="0040752E">
        <w:t xml:space="preserve"> the structural and physicochemical properties </w:t>
      </w:r>
      <w:r w:rsidR="00EF6D98">
        <w:t>favorable and</w:t>
      </w:r>
      <w:r w:rsidR="0001026E">
        <w:t>/or</w:t>
      </w:r>
      <w:r w:rsidR="00EF6D98">
        <w:t xml:space="preserve"> liable</w:t>
      </w:r>
      <w:r w:rsidR="00CC48D8">
        <w:t xml:space="preserve"> to the permeability barrier and efflux</w:t>
      </w:r>
      <w:r w:rsidR="009F7A92">
        <w:t>,</w:t>
      </w:r>
      <w:r w:rsidR="002A78A9">
        <w:t xml:space="preserve"> and</w:t>
      </w:r>
      <w:r w:rsidR="00F2337B">
        <w:t xml:space="preserve"> </w:t>
      </w:r>
      <w:r w:rsidR="002A78A9">
        <w:t>d</w:t>
      </w:r>
      <w:r w:rsidR="00880316">
        <w:t xml:space="preserve">esigning </w:t>
      </w:r>
      <w:r w:rsidR="002A78A9">
        <w:t xml:space="preserve">compounds </w:t>
      </w:r>
      <w:r w:rsidR="005F3248">
        <w:t>based on these models</w:t>
      </w:r>
      <w:r w:rsidRPr="006F33A5">
        <w:t xml:space="preserve">. Hereafter, </w:t>
      </w:r>
      <w:r w:rsidR="0009761F">
        <w:t>I</w:t>
      </w:r>
      <w:r w:rsidRPr="006F33A5">
        <w:t xml:space="preserve"> highlight the existing bioassays and strategies used in antibiotic research, discuss their limitations and how the field can be improved upon.</w:t>
      </w:r>
    </w:p>
    <w:p w14:paraId="3F1E7B2B" w14:textId="77777777" w:rsidR="0070514D" w:rsidRPr="0070514D" w:rsidRDefault="0070514D" w:rsidP="0070514D"/>
    <w:p w14:paraId="29296423" w14:textId="06E9AF2B" w:rsidR="0006723F" w:rsidRDefault="0006723F" w:rsidP="0006723F">
      <w:pPr>
        <w:pStyle w:val="Heading2"/>
      </w:pPr>
      <w:bookmarkStart w:id="17" w:name="_Toc102742228"/>
      <w:r>
        <w:t>Methods to Evaluate Antibacterial Activity</w:t>
      </w:r>
      <w:bookmarkEnd w:id="17"/>
    </w:p>
    <w:p w14:paraId="418CC843" w14:textId="77777777" w:rsidR="00120DDE" w:rsidRDefault="00120DDE" w:rsidP="0006723F">
      <w:pPr>
        <w:pStyle w:val="Heading2"/>
        <w:numPr>
          <w:ilvl w:val="0"/>
          <w:numId w:val="0"/>
        </w:numPr>
      </w:pPr>
    </w:p>
    <w:p w14:paraId="26AE1FD4" w14:textId="465C4E4E" w:rsidR="002E7442" w:rsidRPr="002E7442" w:rsidRDefault="002E7442" w:rsidP="002E7442">
      <w:pPr>
        <w:ind w:firstLine="720"/>
      </w:pPr>
      <w:r w:rsidRPr="002E7442">
        <w:t xml:space="preserve">Historically, the determination of a compound’s minimum inhibitory concentration (MIC), the lowest concentration that inhibits bacterial growth, has been the standard method to evaluate antibacterial activity. Extension of MIC assays, to include subsequent dilution and growth monitoring, provides a means to determine both if a compound is bactericidal or bacteriostatic and, if bactericidal, reveals the minimum bactericidal concentration (MBC). Typically, these MIC/MBC assays are run in broth microdilution formats amenable to the rapid evaluation of a series of compounds over a large dose range against a panel of bacteria. While meaningful and informative in nature, the degree of permeation, efflux, susceptibility to enzymatic degradation, and intracellular concentration for a given compound cannot be extracted from traditional </w:t>
      </w:r>
      <w:r w:rsidRPr="002E7442">
        <w:lastRenderedPageBreak/>
        <w:t>MIC/MBC assays, unless the antibacterial activities of compounds are compared between sets of genetically or chemically modified strains that overproduce or deplete the target, overproduce or deplete the efflux capacity, contain modifications in the OM that change the permeability barrier of the cells, etc.</w:t>
      </w:r>
      <w:r w:rsidRPr="002E7442">
        <w:fldChar w:fldCharType="begin">
          <w:fldData xml:space="preserve">PEVuZE5vdGU+PENpdGU+PEF1dGhvcj5CYWxvdWlyaTwvQXV0aG9yPjxZZWFyPjIwMTY8L1llYXI+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</w:fldData>
        </w:fldChar>
      </w:r>
      <w:r>
        <w:instrText xml:space="preserve"> ADDIN EN.CITE </w:instrText>
      </w:r>
      <w:r>
        <w:fldChar w:fldCharType="begin">
          <w:fldData xml:space="preserve">PEVuZE5vdGU+PENpdGU+PEF1dGhvcj5CYWxvdWlyaTwvQXV0aG9yPjxZZWFyPjIwMTY8L1llYXI+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</w:fldData>
        </w:fldChar>
      </w:r>
      <w:r>
        <w:instrText xml:space="preserve"> ADDIN EN.CITE.DATA </w:instrText>
      </w:r>
      <w:r>
        <w:fldChar w:fldCharType="end"/>
      </w:r>
      <w:r w:rsidRPr="002E7442">
        <w:fldChar w:fldCharType="separate"/>
      </w:r>
      <w:r w:rsidRPr="002E7442">
        <w:rPr>
          <w:noProof/>
          <w:vertAlign w:val="superscript"/>
        </w:rPr>
        <w:t>43, 44</w:t>
      </w:r>
      <w:r w:rsidRPr="002E7442">
        <w:fldChar w:fldCharType="end"/>
      </w:r>
      <w:r w:rsidRPr="002E7442">
        <w:t xml:space="preserve"> When combined with morphological and metabolomics profiles, the MIC/MBC assays can provide an in-depth characterization of the intracellular activity of compounds.</w:t>
      </w:r>
      <w:r w:rsidRPr="002E7442">
        <w:fldChar w:fldCharType="begin">
          <w:fldData xml:space="preserve">PEVuZE5vdGU+PENpdGU+PEF1dGhvcj5Xb25nPC9BdXRob3I+PFllYXI+MjAxMjwvWWVhcj48UmVj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</w:fldData>
        </w:fldChar>
      </w:r>
      <w:r>
        <w:instrText xml:space="preserve"> ADDIN EN.CITE </w:instrText>
      </w:r>
      <w:r>
        <w:fldChar w:fldCharType="begin">
          <w:fldData xml:space="preserve">PEVuZE5vdGU+PENpdGU+PEF1dGhvcj5Xb25nPC9BdXRob3I+PFllYXI+MjAxMjwvWWVhcj48UmVj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</w:fldData>
        </w:fldChar>
      </w:r>
      <w:r>
        <w:instrText xml:space="preserve"> ADDIN EN.CITE.DATA </w:instrText>
      </w:r>
      <w:r>
        <w:fldChar w:fldCharType="end"/>
      </w:r>
      <w:r w:rsidRPr="002E7442">
        <w:fldChar w:fldCharType="separate"/>
      </w:r>
      <w:r w:rsidRPr="002E7442">
        <w:rPr>
          <w:noProof/>
          <w:vertAlign w:val="superscript"/>
        </w:rPr>
        <w:t>45-47</w:t>
      </w:r>
      <w:r w:rsidRPr="002E7442">
        <w:fldChar w:fldCharType="end"/>
      </w:r>
    </w:p>
    <w:p w14:paraId="19EFA534" w14:textId="580CFBCE" w:rsidR="00CF3110" w:rsidRDefault="00CF3110"/>
    <w:p w14:paraId="60E1BA38" w14:textId="77777777" w:rsidR="00877CE2" w:rsidRPr="0018430C" w:rsidRDefault="00877CE2" w:rsidP="00877CE2">
      <w:pPr>
        <w:pStyle w:val="Heading3"/>
      </w:pPr>
      <w:bookmarkStart w:id="18" w:name="_Toc102742229"/>
      <w:r w:rsidRPr="005C04BB">
        <w:t xml:space="preserve">Chemical </w:t>
      </w:r>
      <w:r>
        <w:t>M</w:t>
      </w:r>
      <w:r w:rsidRPr="005C04BB">
        <w:t xml:space="preserve">odifications of </w:t>
      </w:r>
      <w:r>
        <w:t>C</w:t>
      </w:r>
      <w:r w:rsidRPr="005C04BB">
        <w:t>ells</w:t>
      </w:r>
      <w:bookmarkEnd w:id="18"/>
    </w:p>
    <w:p w14:paraId="0524F398" w14:textId="75A1B4F4" w:rsidR="00877CE2" w:rsidRDefault="00877CE2"/>
    <w:p w14:paraId="6BE9FC5B" w14:textId="760D01BD" w:rsidR="000304DE" w:rsidRPr="000304DE" w:rsidRDefault="000304DE" w:rsidP="000304DE">
      <w:pPr>
        <w:ind w:firstLine="720"/>
      </w:pPr>
      <w:r w:rsidRPr="000304DE">
        <w:t>It is well understood that antibiotic efflux significantly decreases the efficacy of antibacterials by expelling the active compound prior to target engagement.</w:t>
      </w:r>
      <w:r w:rsidRPr="000304DE">
        <w:fldChar w:fldCharType="begin">
          <w:fldData xml:space="preserve">PEVuZE5vdGU+PENpdGU+PEF1dGhvcj5BbmRlcnNlbjwvQXV0aG9yPjxZZWFyPjIwMDE8L1llYXI+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</w:fldData>
        </w:fldChar>
      </w:r>
      <w:r w:rsidR="001B3F6C">
        <w:instrText xml:space="preserve"> ADDIN EN.CITE </w:instrText>
      </w:r>
      <w:r w:rsidR="001B3F6C">
        <w:fldChar w:fldCharType="begin">
          <w:fldData xml:space="preserve">PEVuZE5vdGU+PENpdGU+PEF1dGhvcj5BbmRlcnNlbjwvQXV0aG9yPjxZZWFyPjIwMDE8L1llYXI+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</w:fldData>
        </w:fldChar>
      </w:r>
      <w:r w:rsidR="001B3F6C">
        <w:instrText xml:space="preserve"> ADDIN EN.CITE.DATA </w:instrText>
      </w:r>
      <w:r w:rsidR="001B3F6C">
        <w:fldChar w:fldCharType="end"/>
      </w:r>
      <w:r w:rsidRPr="000304DE">
        <w:fldChar w:fldCharType="separate"/>
      </w:r>
      <w:r w:rsidR="001B3F6C" w:rsidRPr="001B3F6C">
        <w:rPr>
          <w:noProof/>
          <w:vertAlign w:val="superscript"/>
        </w:rPr>
        <w:t>37, 48</w:t>
      </w:r>
      <w:r w:rsidRPr="000304DE">
        <w:fldChar w:fldCharType="end"/>
      </w:r>
      <w:r w:rsidRPr="000304DE">
        <w:t xml:space="preserve"> Consequently, a negative result in MIC assays does not indicate if the compound is inactive due to lack of target engagement or because of active efflux from the cell. If genetic manipulation is not an option (often the case with clinical multidrug resistant isolates), efflux pump inhibitors (EPIs) can be combined with antibiotics to determine the contribution of efflux to the activities of compounds. Several classes of EPIs have been described, with some acting directly on specific efflux pumps and inhibiting various steps in a transporter’s cycle (e.g., PAβ</w:t>
      </w:r>
      <w:r w:rsidRPr="000304DE">
        <w:rPr>
          <w:lang w:val="en-GB"/>
        </w:rPr>
        <w:t>N, NMP, ABI_PP, reserpine).</w:t>
      </w:r>
      <w:r w:rsidRPr="000304DE">
        <w:fldChar w:fldCharType="begin">
          <w:fldData xml:space="preserve">PEVuZE5vdGU+PENpdGU+PEF1dGhvcj5NYW1lbGxpPC9BdXRob3I+PFllYXI+MjAwOTwvWWVhcj48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</w:fldData>
        </w:fldChar>
      </w:r>
      <w:r w:rsidR="001B3F6C">
        <w:instrText xml:space="preserve"> ADDIN EN.CITE </w:instrText>
      </w:r>
      <w:r w:rsidR="001B3F6C">
        <w:fldChar w:fldCharType="begin">
          <w:fldData xml:space="preserve">PEVuZE5vdGU+PENpdGU+PEF1dGhvcj5NYW1lbGxpPC9BdXRob3I+PFllYXI+MjAwOTwvWWVhcj48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</w:fldData>
        </w:fldChar>
      </w:r>
      <w:r w:rsidR="001B3F6C">
        <w:instrText xml:space="preserve"> ADDIN EN.CITE.DATA </w:instrText>
      </w:r>
      <w:r w:rsidR="001B3F6C">
        <w:fldChar w:fldCharType="end"/>
      </w:r>
      <w:r w:rsidRPr="000304DE">
        <w:fldChar w:fldCharType="separate"/>
      </w:r>
      <w:r w:rsidR="001B3F6C" w:rsidRPr="001B3F6C">
        <w:rPr>
          <w:noProof/>
          <w:vertAlign w:val="superscript"/>
        </w:rPr>
        <w:t>37, 49-52</w:t>
      </w:r>
      <w:r w:rsidRPr="000304DE">
        <w:fldChar w:fldCharType="end"/>
      </w:r>
      <w:r w:rsidRPr="000304DE">
        <w:t xml:space="preserve"> Due to high levels of selectivity exhibited by certain EPIs, they represent effective chemical tools to identify efflux pumps involved in antibiotic resistance and to elucidate the susceptibility of compounds of interest to efflux.</w:t>
      </w:r>
      <w:r w:rsidRPr="000304DE">
        <w:fldChar w:fldCharType="begin">
          <w:fldData xml:space="preserve">PEVuZE5vdGU+PENpdGU+PEF1dGhvcj5TanV0czwvQXV0aG9yPjxZZWFyPjIwMTY8L1llYXI+PFJl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</w:fldData>
        </w:fldChar>
      </w:r>
      <w:r w:rsidR="001B3F6C">
        <w:instrText xml:space="preserve"> ADDIN EN.CITE </w:instrText>
      </w:r>
      <w:r w:rsidR="001B3F6C">
        <w:fldChar w:fldCharType="begin">
          <w:fldData xml:space="preserve">PEVuZE5vdGU+PENpdGU+PEF1dGhvcj5TanV0czwvQXV0aG9yPjxZZWFyPjIwMTY8L1llYXI+PFJl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</w:fldData>
        </w:fldChar>
      </w:r>
      <w:r w:rsidR="001B3F6C">
        <w:instrText xml:space="preserve"> ADDIN EN.CITE.DATA </w:instrText>
      </w:r>
      <w:r w:rsidR="001B3F6C">
        <w:fldChar w:fldCharType="end"/>
      </w:r>
      <w:r w:rsidRPr="000304DE">
        <w:fldChar w:fldCharType="separate"/>
      </w:r>
      <w:r w:rsidR="001B3F6C" w:rsidRPr="001B3F6C">
        <w:rPr>
          <w:noProof/>
          <w:vertAlign w:val="superscript"/>
        </w:rPr>
        <w:t>53-61</w:t>
      </w:r>
      <w:r w:rsidRPr="000304DE">
        <w:fldChar w:fldCharType="end"/>
      </w:r>
      <w:r w:rsidRPr="000304DE">
        <w:t xml:space="preserve"> However, this approach has limited utility, especially for screening campaigns, as efflux pumps that interact with new chemotypes are rarely known.</w:t>
      </w:r>
      <w:r w:rsidRPr="000304DE">
        <w:fldChar w:fldCharType="begin">
          <w:fldData xml:space="preserve">PEVuZE5vdGU+PENpdGU+PEF1dGhvcj5MaTwvQXV0aG9yPjxZZWFyPjIwMTU8L1llYXI+PFJlY051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</w:fldData>
        </w:fldChar>
      </w:r>
      <w:r w:rsidR="001B3F6C">
        <w:instrText xml:space="preserve"> ADDIN EN.CITE </w:instrText>
      </w:r>
      <w:r w:rsidR="001B3F6C">
        <w:fldChar w:fldCharType="begin">
          <w:fldData xml:space="preserve">PEVuZE5vdGU+PENpdGU+PEF1dGhvcj5MaTwvQXV0aG9yPjxZZWFyPjIwMTU8L1llYXI+PFJlY051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</w:fldData>
        </w:fldChar>
      </w:r>
      <w:r w:rsidR="001B3F6C">
        <w:instrText xml:space="preserve"> ADDIN EN.CITE.DATA </w:instrText>
      </w:r>
      <w:r w:rsidR="001B3F6C">
        <w:fldChar w:fldCharType="end"/>
      </w:r>
      <w:r w:rsidRPr="000304DE">
        <w:fldChar w:fldCharType="separate"/>
      </w:r>
      <w:r w:rsidR="001B3F6C" w:rsidRPr="001B3F6C">
        <w:rPr>
          <w:noProof/>
          <w:vertAlign w:val="superscript"/>
        </w:rPr>
        <w:t>54, 56, 61-65</w:t>
      </w:r>
      <w:r w:rsidRPr="000304DE">
        <w:fldChar w:fldCharType="end"/>
      </w:r>
      <w:r w:rsidRPr="000304DE">
        <w:t xml:space="preserve"> Furthermore, in many cases, pump-specific EPIs cannot penetrate across the OM of </w:t>
      </w:r>
      <w:r w:rsidRPr="000304DE">
        <w:lastRenderedPageBreak/>
        <w:t xml:space="preserve">“impermeable” species such as </w:t>
      </w:r>
      <w:r w:rsidRPr="000304DE">
        <w:rPr>
          <w:i/>
        </w:rPr>
        <w:t xml:space="preserve">P. aeruginosa </w:t>
      </w:r>
      <w:r w:rsidRPr="000304DE">
        <w:t xml:space="preserve">or </w:t>
      </w:r>
      <w:r w:rsidRPr="000304DE">
        <w:rPr>
          <w:i/>
        </w:rPr>
        <w:t xml:space="preserve">Burkholderia spp. </w:t>
      </w:r>
      <w:r w:rsidRPr="000304DE">
        <w:t>and fail to potentiate the activity of antibiotics because they cannot reach the targeted transporter.</w:t>
      </w:r>
    </w:p>
    <w:p w14:paraId="0A831989" w14:textId="77777777" w:rsidR="000304DE" w:rsidRPr="000304DE" w:rsidRDefault="000304DE" w:rsidP="000304DE">
      <w:pPr>
        <w:ind w:firstLine="720"/>
      </w:pPr>
      <w:r w:rsidRPr="000304DE">
        <w:rPr>
          <w:lang w:val="en-GB"/>
        </w:rPr>
        <w:t xml:space="preserve">EPIs that are non-specific </w:t>
      </w:r>
      <w:r w:rsidRPr="000304DE">
        <w:t>and disrupt the proton motive force required for efflux (e.g., CCCP, phenothiazine) are also broadly used in analyses of antibiotic permeation and activity. However, these compounds are highly hydrophobic and accumulate in lipid bilayers, modifying lipid packing and membrane fluidity. As a result, permeation increases not only due inhibition of efflux pumps but also due to increased passive diffusion across lipid bilayers.</w:t>
      </w:r>
    </w:p>
    <w:p w14:paraId="62775497" w14:textId="688F304F" w:rsidR="000304DE" w:rsidRPr="000304DE" w:rsidRDefault="000304DE" w:rsidP="000304DE">
      <w:pPr>
        <w:ind w:firstLine="720"/>
      </w:pPr>
      <w:r w:rsidRPr="000304DE">
        <w:t>The Gram-negative OM itself precludes the entry of most molecules into bacterial cells.</w:t>
      </w:r>
      <w:r w:rsidRPr="000304DE">
        <w:fldChar w:fldCharType="begin">
          <w:fldData xml:space="preserve">PEVuZE5vdGU+PENpdGU+PEF1dGhvcj5EZW55ZXI8L0F1dGhvcj48WWVhcj4yMDAyPC9ZZWFyPjxS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</w:fldData>
        </w:fldChar>
      </w:r>
      <w:r w:rsidR="001B3F6C">
        <w:instrText xml:space="preserve"> ADDIN EN.CITE </w:instrText>
      </w:r>
      <w:r w:rsidR="001B3F6C">
        <w:fldChar w:fldCharType="begin">
          <w:fldData xml:space="preserve">PEVuZE5vdGU+PENpdGU+PEF1dGhvcj5EZW55ZXI8L0F1dGhvcj48WWVhcj4yMDAyPC9ZZWFyPjxS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</w:fldData>
        </w:fldChar>
      </w:r>
      <w:r w:rsidR="001B3F6C">
        <w:instrText xml:space="preserve"> ADDIN EN.CITE.DATA </w:instrText>
      </w:r>
      <w:r w:rsidR="001B3F6C">
        <w:fldChar w:fldCharType="end"/>
      </w:r>
      <w:r w:rsidRPr="000304DE">
        <w:fldChar w:fldCharType="separate"/>
      </w:r>
      <w:r w:rsidR="001B3F6C" w:rsidRPr="001B3F6C">
        <w:rPr>
          <w:noProof/>
          <w:vertAlign w:val="superscript"/>
        </w:rPr>
        <w:t>13-15, 66</w:t>
      </w:r>
      <w:r w:rsidRPr="000304DE">
        <w:fldChar w:fldCharType="end"/>
      </w:r>
      <w:r w:rsidRPr="000304DE">
        <w:t xml:space="preserve"> Permeabilizing agents, however, can be used in combination with antibiotics to increase passive diffusion. Agents such as ethylenediaminetetraacetic acid (EDTA), polymyxin B nonapeptide (PMBN) derivatives,</w:t>
      </w:r>
      <w:r w:rsidRPr="000304DE">
        <w:fldChar w:fldCharType="begin"/>
      </w:r>
      <w:r w:rsidR="001B3F6C">
        <w:instrText xml:space="preserve"> ADDIN EN.CITE &lt;EndNote&gt;&lt;Cite&gt;&lt;Author&gt;Nikaido&lt;/Author&gt;&lt;Year&gt;2003&lt;/Year&gt;&lt;RecNum&gt;309&lt;/RecNum&gt;&lt;DisplayText&gt;&lt;style face="superscript"&gt;14&lt;/style&gt;&lt;/DisplayText&gt;&lt;record&gt;&lt;rec-number&gt;309&lt;/rec-number&gt;&lt;foreign-keys&gt;&lt;key app="EN" db-id="xvte5552ndzv5oex2wovwe9p5900sa0dppap" timestamp="1484617163"&gt;309&lt;/key&gt;&lt;/foreign-keys&gt;&lt;ref-type name="Journal Article"&gt;17&lt;/ref-type&gt;&lt;contributors&gt;&lt;authors&gt;&lt;author&gt;Nikaido, H.&lt;/author&gt;&lt;/authors&gt;&lt;/contributors&gt;&lt;titles&gt;&lt;title&gt;Molecular Basis of Bacterial Outer Membrane Permeability Revisited&lt;/title&gt;&lt;secondary-title&gt;Microbiology and Molecular Biology Reviews&lt;/secondary-title&gt;&lt;/titles&gt;&lt;periodical&gt;&lt;full-title&gt;Microbiology and Molecular Biology Reviews&lt;/full-title&gt;&lt;abbr-1&gt;Microbiol. Mol. Biol. Rev.&lt;/abbr-1&gt;&lt;/periodical&gt;&lt;pages&gt;593-656&lt;/pages&gt;&lt;volume&gt;67&lt;/volume&gt;&lt;number&gt;4&lt;/number&gt;&lt;dates&gt;&lt;year&gt;2003&lt;/year&gt;&lt;/dates&gt;&lt;isbn&gt;1092-2172&lt;/isbn&gt;&lt;urls&gt;&lt;/urls&gt;&lt;electronic-resource-num&gt;10.1128/mmbr.67.4.593-656.2003&lt;/electronic-resource-num&gt;&lt;/record&gt;&lt;/Cite&gt;&lt;/EndNote&gt;</w:instrText>
      </w:r>
      <w:r w:rsidRPr="000304DE">
        <w:fldChar w:fldCharType="separate"/>
      </w:r>
      <w:r w:rsidR="001B3F6C" w:rsidRPr="001B3F6C">
        <w:rPr>
          <w:noProof/>
          <w:vertAlign w:val="superscript"/>
        </w:rPr>
        <w:t>14</w:t>
      </w:r>
      <w:r w:rsidRPr="000304DE">
        <w:fldChar w:fldCharType="end"/>
      </w:r>
      <w:r w:rsidRPr="000304DE">
        <w:t xml:space="preserve"> pyridinium zinc phtalocyanine (PPC)</w:t>
      </w:r>
      <w:r w:rsidRPr="000304DE">
        <w:fldChar w:fldCharType="begin"/>
      </w:r>
      <w:r w:rsidR="001B3F6C">
        <w:instrText xml:space="preserve"> ADDIN EN.CITE &lt;EndNote&gt;&lt;Cite&gt;&lt;Author&gt;Minnock&lt;/Author&gt;&lt;Year&gt;2000&lt;/Year&gt;&lt;RecNum&gt;546&lt;/RecNum&gt;&lt;DisplayText&gt;&lt;style face="superscript"&gt;67&lt;/style&gt;&lt;/DisplayText&gt;&lt;record&gt;&lt;rec-number&gt;546&lt;/rec-number&gt;&lt;foreign-keys&gt;&lt;key app="EN" db-id="xvte5552ndzv5oex2wovwe9p5900sa0dppap" timestamp="1489697546"&gt;546&lt;/key&gt;&lt;/foreign-keys&gt;&lt;ref-type name="Journal Article"&gt;17&lt;/ref-type&gt;&lt;contributors&gt;&lt;authors&gt;&lt;author&gt;Minnock, A.&lt;/author&gt;&lt;author&gt;Vernon, D. I.&lt;/author&gt;&lt;author&gt;Schofield, J.&lt;/author&gt;&lt;author&gt;Griffiths, J.&lt;/author&gt;&lt;author&gt;Parish, J. H.&lt;/author&gt;&lt;author&gt;Brown, S. B.&lt;/author&gt;&lt;/authors&gt;&lt;/contributors&gt;&lt;auth-address&gt;Univ Leeds, Sch Biochem &amp;amp; Mol Biol, Leeds LS2 9JT, W Yorkshire, England&amp;#xD;Univ Leeds, Ctr Pathobiol &amp;amp; Photodynam Therapy, Leeds LS2 9JT, W Yorkshire, England&amp;#xD;Univ Leeds, Dept Colour Chem, Leeds LS2 9JT, W Yorkshire, England&lt;/auth-address&gt;&lt;titles&gt;&lt;title&gt;Mechanism of uptake of a cationic water-soluble pyridinium zinc phthalocyanine across the outer membrane of Escherichia coli&lt;/title&gt;&lt;secondary-title&gt;Antimicrobial Agents and Chemotherapy&lt;/secondary-title&gt;&lt;alt-title&gt;Antimicrob Agents Ch&lt;/alt-title&gt;&lt;/titles&gt;&lt;periodical&gt;&lt;full-title&gt;Antimicrobial agents and chemotherapy&lt;/full-title&gt;&lt;abbr-1&gt;Antimicrob. Agents Chemother.&lt;/abbr-1&gt;&lt;/periodical&gt;&lt;pages&gt;522-527&lt;/pages&gt;&lt;volume&gt;44&lt;/volume&gt;&lt;number&gt;3&lt;/number&gt;&lt;keywords&gt;&lt;keyword&gt;gram-negative bacteria&lt;/keyword&gt;&lt;keyword&gt;salmonella-typhimurium&lt;/keyword&gt;&lt;keyword&gt;pseudomonas-aeruginosa&lt;/keyword&gt;&lt;keyword&gt;permeability&lt;/keyword&gt;&lt;keyword&gt;antibiotics&lt;/keyword&gt;&lt;keyword&gt;photoinactivation&lt;/keyword&gt;&lt;keyword&gt;porphyrins&lt;/keyword&gt;&lt;keyword&gt;polymyxin&lt;/keyword&gt;&lt;keyword&gt;agents&lt;/keyword&gt;&lt;keyword&gt;inactivation&lt;/keyword&gt;&lt;/keywords&gt;&lt;dates&gt;&lt;year&gt;2000&lt;/year&gt;&lt;pub-dates&gt;&lt;date&gt;Mar&lt;/date&gt;&lt;/pub-dates&gt;&lt;/dates&gt;&lt;isbn&gt;0066-4804&lt;/isbn&gt;&lt;accession-num&gt;WOS:000085399200007&lt;/accession-num&gt;&lt;urls&gt;&lt;related-urls&gt;&lt;url&gt;&amp;lt;Go to ISI&amp;gt;://WOS:000085399200007&lt;/url&gt;&lt;/related-urls&gt;&lt;/urls&gt;&lt;electronic-resource-num&gt;Doi 10.1128/Aac.44.3.522-527.2000&lt;/electronic-resource-num&gt;&lt;language&gt;English&lt;/language&gt;&lt;/record&gt;&lt;/Cite&gt;&lt;/EndNote&gt;</w:instrText>
      </w:r>
      <w:r w:rsidRPr="000304DE">
        <w:fldChar w:fldCharType="separate"/>
      </w:r>
      <w:r w:rsidR="001B3F6C" w:rsidRPr="001B3F6C">
        <w:rPr>
          <w:noProof/>
          <w:vertAlign w:val="superscript"/>
        </w:rPr>
        <w:t>67</w:t>
      </w:r>
      <w:r w:rsidRPr="000304DE">
        <w:fldChar w:fldCharType="end"/>
      </w:r>
      <w:r w:rsidRPr="000304DE">
        <w:t xml:space="preserve"> and pentamidine</w:t>
      </w:r>
      <w:r w:rsidRPr="000304DE">
        <w:fldChar w:fldCharType="begin"/>
      </w:r>
      <w:r w:rsidR="001B3F6C">
        <w:instrText xml:space="preserve"> ADDIN EN.CITE &lt;EndNote&gt;&lt;Cite&gt;&lt;Author&gt;Stokes&lt;/Author&gt;&lt;Year&gt;2017&lt;/Year&gt;&lt;RecNum&gt;547&lt;/RecNum&gt;&lt;DisplayText&gt;&lt;style face="superscript"&gt;68&lt;/style&gt;&lt;/DisplayText&gt;&lt;record&gt;&lt;rec-number&gt;547&lt;/rec-number&gt;&lt;foreign-keys&gt;&lt;key app="EN" db-id="xvte5552ndzv5oex2wovwe9p5900sa0dppap" timestamp="1489700140"&gt;547&lt;/key&gt;&lt;/foreign-keys&gt;&lt;ref-type name="Journal Article"&gt;17&lt;/ref-type&gt;&lt;contributors&gt;&lt;authors&gt;&lt;author&gt;Stokes, J. M.&lt;/author&gt;&lt;author&gt;MacNair, C. R.&lt;/author&gt;&lt;author&gt;Ilyas, B.&lt;/author&gt;&lt;author&gt;French, S.&lt;/author&gt;&lt;author&gt;Cote, J. P.&lt;/author&gt;&lt;author&gt;Bouwman, C.&lt;/author&gt;&lt;author&gt;Farha, M. A.&lt;/author&gt;&lt;author&gt;Sieron, A. O.&lt;/author&gt;&lt;author&gt;Whitfield, C.&lt;/author&gt;&lt;author&gt;Coombes, B. K.&lt;/author&gt;&lt;author&gt;Brown, E. D.&lt;/author&gt;&lt;/authors&gt;&lt;/contributors&gt;&lt;auth-address&gt;Michael G. DeGroote Institute for Infectious Disease Research, Department of Biochemistry and Biomedical Sciences, McMaster University, Hamilton, Ontario L8N 3Z5, Canada.&amp;#xD;Department of Molecular and Cellular Biology, University of Guelph, Guelph, Ontario N1G 2W1, Canada.&lt;/auth-address&gt;&lt;titles&gt;&lt;title&gt;Pentamidine sensitizes Gram-negative pathogens to antibiotics and overcomes acquired colistin resistance&lt;/title&gt;&lt;secondary-title&gt;Nat Microbiol&lt;/secondary-title&gt;&lt;/titles&gt;&lt;periodical&gt;&lt;full-title&gt;Nat Microbiol&lt;/full-title&gt;&lt;abbr-1&gt;Nat. Microbiol.&lt;/abbr-1&gt;&lt;/periodical&gt;&lt;pages&gt;17028&lt;/pages&gt;&lt;volume&gt;2&lt;/volume&gt;&lt;dates&gt;&lt;year&gt;2017&lt;/year&gt;&lt;pub-dates&gt;&lt;date&gt;Mar 06&lt;/date&gt;&lt;/pub-dates&gt;&lt;/dates&gt;&lt;isbn&gt;2058-5276 (Electronic)&amp;#xD;2058-5276 (Linking)&lt;/isbn&gt;&lt;accession-num&gt;28263303&lt;/accession-num&gt;&lt;urls&gt;&lt;related-urls&gt;&lt;url&gt;https://www.ncbi.nlm.nih.gov/pubmed/28263303&lt;/url&gt;&lt;/related-urls&gt;&lt;/urls&gt;&lt;electronic-resource-num&gt;10.1038/nmicrobiol.2017.28&lt;/electronic-resource-num&gt;&lt;/record&gt;&lt;/Cite&gt;&lt;/EndNote&gt;</w:instrText>
      </w:r>
      <w:r w:rsidRPr="000304DE">
        <w:fldChar w:fldCharType="separate"/>
      </w:r>
      <w:r w:rsidR="001B3F6C" w:rsidRPr="001B3F6C">
        <w:rPr>
          <w:noProof/>
          <w:vertAlign w:val="superscript"/>
        </w:rPr>
        <w:t>68</w:t>
      </w:r>
      <w:r w:rsidRPr="000304DE">
        <w:fldChar w:fldCharType="end"/>
      </w:r>
      <w:r w:rsidRPr="000304DE">
        <w:t xml:space="preserve"> act on the OM by disrupting lipopolysaccharide (LPS) organization and are commonly used to artificially increase membrane permeability. Nevertheless, the ability of these agents to permeabilize the OM of Gram-negatives is inconsistent, as compound-induced permeation efficiency depends on the LPS architecture.</w:t>
      </w:r>
      <w:r w:rsidRPr="000304DE">
        <w:fldChar w:fldCharType="begin">
          <w:fldData xml:space="preserve">PEVuZE5vdGU+PENpdGU+PEF1dGhvcj5Cb2xsYTwvQXV0aG9yPjxZZWFyPjIwMTE8L1llYXI+PFJl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</w:fldData>
        </w:fldChar>
      </w:r>
      <w:r w:rsidR="001B3F6C">
        <w:instrText xml:space="preserve"> ADDIN EN.CITE </w:instrText>
      </w:r>
      <w:r w:rsidR="001B3F6C">
        <w:fldChar w:fldCharType="begin">
          <w:fldData xml:space="preserve">PEVuZE5vdGU+PENpdGU+PEF1dGhvcj5Cb2xsYTwvQXV0aG9yPjxZZWFyPjIwMTE8L1llYXI+PFJl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</w:fldData>
        </w:fldChar>
      </w:r>
      <w:r w:rsidR="001B3F6C">
        <w:instrText xml:space="preserve"> ADDIN EN.CITE.DATA </w:instrText>
      </w:r>
      <w:r w:rsidR="001B3F6C">
        <w:fldChar w:fldCharType="end"/>
      </w:r>
      <w:r w:rsidRPr="000304DE">
        <w:fldChar w:fldCharType="separate"/>
      </w:r>
      <w:r w:rsidR="001B3F6C" w:rsidRPr="001B3F6C">
        <w:rPr>
          <w:noProof/>
          <w:vertAlign w:val="superscript"/>
        </w:rPr>
        <w:t>69-73</w:t>
      </w:r>
      <w:r w:rsidRPr="000304DE">
        <w:fldChar w:fldCharType="end"/>
      </w:r>
    </w:p>
    <w:p w14:paraId="57A7F152" w14:textId="536E90B3" w:rsidR="00877CE2" w:rsidRDefault="00877CE2"/>
    <w:p w14:paraId="2958BE64" w14:textId="77777777" w:rsidR="004C6DED" w:rsidRDefault="004C6DED" w:rsidP="004C6DED">
      <w:pPr>
        <w:pStyle w:val="Heading3"/>
      </w:pPr>
      <w:bookmarkStart w:id="19" w:name="_Toc102742230"/>
      <w:r>
        <w:t>Genetic Modifications of Cells</w:t>
      </w:r>
      <w:bookmarkEnd w:id="19"/>
    </w:p>
    <w:p w14:paraId="53B1F85F" w14:textId="6D922A14" w:rsidR="00877CE2" w:rsidRDefault="00877CE2"/>
    <w:p w14:paraId="3054431B" w14:textId="10AC081C" w:rsidR="006B4434" w:rsidRPr="006B4434" w:rsidRDefault="006B4434" w:rsidP="006B4434">
      <w:pPr>
        <w:ind w:firstLine="720"/>
      </w:pPr>
      <w:r w:rsidRPr="006B4434">
        <w:t xml:space="preserve">Beyond chemical manipulation of bacterial permeation and efflux, gene-editing quickly is becoming the gold-standard approach for characterization of antibacterial activities and mechanisms of action. Unlike chemical methods, gene manipulation ensures a more targeted approach regarding efflux and permeation within specific organisms. Several approaches have reshaped the field of antibacterial drug discovery and target evaluation, including gene knock-out </w:t>
      </w:r>
      <w:r w:rsidRPr="006B4434">
        <w:lastRenderedPageBreak/>
        <w:t>of efflux or porin components,</w:t>
      </w:r>
      <w:r w:rsidRPr="006B4434">
        <w:fldChar w:fldCharType="begin">
          <w:fldData xml:space="preserve">PEVuZE5vdGU+PENpdGU+PEF1dGhvcj5GdTwvQXV0aG9yPjxZZWFyPjIwMTY8L1llYXI+PFJlY051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</w:fldData>
        </w:fldChar>
      </w:r>
      <w:r w:rsidR="001B3F6C">
        <w:instrText xml:space="preserve"> ADDIN EN.CITE </w:instrText>
      </w:r>
      <w:r w:rsidR="001B3F6C">
        <w:fldChar w:fldCharType="begin">
          <w:fldData xml:space="preserve">PEVuZE5vdGU+PENpdGU+PEF1dGhvcj5GdTwvQXV0aG9yPjxZZWFyPjIwMTY8L1llYXI+PFJlY051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</w:fldData>
        </w:fldChar>
      </w:r>
      <w:r w:rsidR="001B3F6C">
        <w:instrText xml:space="preserve"> ADDIN EN.CITE.DATA </w:instrText>
      </w:r>
      <w:r w:rsidR="001B3F6C">
        <w:fldChar w:fldCharType="end"/>
      </w:r>
      <w:r w:rsidRPr="006B4434">
        <w:fldChar w:fldCharType="separate"/>
      </w:r>
      <w:r w:rsidR="001B3F6C" w:rsidRPr="001B3F6C">
        <w:rPr>
          <w:noProof/>
          <w:vertAlign w:val="superscript"/>
        </w:rPr>
        <w:t>50, 74-77</w:t>
      </w:r>
      <w:r w:rsidRPr="006B4434">
        <w:fldChar w:fldCharType="end"/>
      </w:r>
      <w:r w:rsidRPr="006B4434">
        <w:t xml:space="preserve"> plasmid-borne efflux gene introduction,</w:t>
      </w:r>
      <w:r w:rsidRPr="006B4434">
        <w:fldChar w:fldCharType="begin"/>
      </w:r>
      <w:r w:rsidR="001B3F6C">
        <w:instrText xml:space="preserve"> ADDIN EN.CITE &lt;EndNote&gt;&lt;Cite&gt;&lt;Author&gt;Nishino&lt;/Author&gt;&lt;Year&gt;2001&lt;/Year&gt;&lt;RecNum&gt;496&lt;/RecNum&gt;&lt;DisplayText&gt;&lt;style face="superscript"&gt;78&lt;/style&gt;&lt;/DisplayText&gt;&lt;record&gt;&lt;rec-number&gt;496&lt;/rec-number&gt;&lt;foreign-keys&gt;&lt;key app="EN" db-id="xvte5552ndzv5oex2wovwe9p5900sa0dppap" timestamp="1488401715"&gt;496&lt;/key&gt;&lt;/foreign-keys&gt;&lt;ref-type name="Journal Article"&gt;17&lt;/ref-type&gt;&lt;contributors&gt;&lt;authors&gt;&lt;author&gt;Nishino, K.&lt;/author&gt;&lt;author&gt;Yamaguchi, A.&lt;/author&gt;&lt;/authors&gt;&lt;/contributors&gt;&lt;auth-address&gt;Department of Cell Membrane Biology, Institute of Scientific and Industrial Research, Osaka University, Ibaraki, Osaka 567-0047, Japan.&lt;/auth-address&gt;&lt;titles&gt;&lt;title&gt;Analysis of a complete library of putative drug transporter genes in Escherichia coli&lt;/title&gt;&lt;secondary-title&gt;J Bacteriol&lt;/secondary-title&gt;&lt;/titles&gt;&lt;periodical&gt;&lt;full-title&gt;J Bacteriol&lt;/full-title&gt;&lt;abbr-1&gt;J. Bacteriol.&lt;/abbr-1&gt;&lt;/periodical&gt;&lt;pages&gt;5803-12&lt;/pages&gt;&lt;volume&gt;183&lt;/volume&gt;&lt;number&gt;20&lt;/number&gt;&lt;keywords&gt;&lt;keyword&gt;ATP-Binding Cassette Transporters/genetics&lt;/keyword&gt;&lt;keyword&gt;Anti-Bacterial Agents&lt;/keyword&gt;&lt;keyword&gt;Anti-Infective Agents/metabolism&lt;/keyword&gt;&lt;keyword&gt;Antiporters/genetics&lt;/keyword&gt;&lt;keyword&gt;Biological Transport&lt;/keyword&gt;&lt;keyword&gt;Carrier Proteins/*genetics&lt;/keyword&gt;&lt;keyword&gt;Cloning, Molecular&lt;/keyword&gt;&lt;keyword&gt;Drug Resistance, Microbial/*genetics&lt;/keyword&gt;&lt;keyword&gt;Escherichia coli/*genetics&lt;/keyword&gt;&lt;keyword&gt;Escherichia coli Proteins&lt;/keyword&gt;&lt;keyword&gt;*Gene Library&lt;/keyword&gt;&lt;keyword&gt;*Genes, Bacterial&lt;/keyword&gt;&lt;keyword&gt;Genetic Vectors&lt;/keyword&gt;&lt;keyword&gt;Membrane Proteins/genetics&lt;/keyword&gt;&lt;keyword&gt;Open Reading Frames&lt;/keyword&gt;&lt;keyword&gt;Plasmids&lt;/keyword&gt;&lt;/keywords&gt;&lt;dates&gt;&lt;year&gt;2001&lt;/year&gt;&lt;pub-dates&gt;&lt;date&gt;Oct&lt;/date&gt;&lt;/pub-dates&gt;&lt;/dates&gt;&lt;isbn&gt;0021-9193 (Print)&amp;#xD;0021-9193 (Linking)&lt;/isbn&gt;&lt;accession-num&gt;11566977&lt;/accession-num&gt;&lt;urls&gt;&lt;related-urls&gt;&lt;url&gt;https://www.ncbi.nlm.nih.gov/pubmed/11566977&lt;/url&gt;&lt;/related-urls&gt;&lt;/urls&gt;&lt;custom2&gt;PMC99656&lt;/custom2&gt;&lt;electronic-resource-num&gt;10.1128/JB.183.20.5803-5812.2001&lt;/electronic-resource-num&gt;&lt;/record&gt;&lt;/Cite&gt;&lt;/EndNote&gt;</w:instrText>
      </w:r>
      <w:r w:rsidRPr="006B4434">
        <w:fldChar w:fldCharType="separate"/>
      </w:r>
      <w:r w:rsidR="001B3F6C" w:rsidRPr="001B3F6C">
        <w:rPr>
          <w:noProof/>
          <w:vertAlign w:val="superscript"/>
        </w:rPr>
        <w:t>78</w:t>
      </w:r>
      <w:r w:rsidRPr="006B4434">
        <w:fldChar w:fldCharType="end"/>
      </w:r>
      <w:r w:rsidRPr="006B4434">
        <w:t xml:space="preserve"> and gene knock-outs of enzymes involved in cell wall biosynthesis.</w:t>
      </w:r>
      <w:r w:rsidRPr="006B4434">
        <w:fldChar w:fldCharType="begin">
          <w:fldData xml:space="preserve">PEVuZE5vdGU+PENpdGU+PEF1dGhvcj5XYW5nPC9BdXRob3I+PFllYXI+MjAxNTwvWWVhcj48UmVj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</w:fldData>
        </w:fldChar>
      </w:r>
      <w:r w:rsidR="001B3F6C">
        <w:instrText xml:space="preserve"> ADDIN EN.CITE </w:instrText>
      </w:r>
      <w:r w:rsidR="001B3F6C">
        <w:fldChar w:fldCharType="begin">
          <w:fldData xml:space="preserve">PEVuZE5vdGU+PENpdGU+PEF1dGhvcj5XYW5nPC9BdXRob3I+PFllYXI+MjAxNTwvWWVhcj48UmVj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</w:fldData>
        </w:fldChar>
      </w:r>
      <w:r w:rsidR="001B3F6C">
        <w:instrText xml:space="preserve"> ADDIN EN.CITE.DATA </w:instrText>
      </w:r>
      <w:r w:rsidR="001B3F6C">
        <w:fldChar w:fldCharType="end"/>
      </w:r>
      <w:r w:rsidRPr="006B4434">
        <w:fldChar w:fldCharType="separate"/>
      </w:r>
      <w:r w:rsidR="001B3F6C" w:rsidRPr="001B3F6C">
        <w:rPr>
          <w:noProof/>
          <w:vertAlign w:val="superscript"/>
        </w:rPr>
        <w:t>79</w:t>
      </w:r>
      <w:r w:rsidRPr="006B4434">
        <w:fldChar w:fldCharType="end"/>
      </w:r>
      <w:r w:rsidRPr="006B4434">
        <w:t xml:space="preserve"> Furthermore, experimental approaches have been developed to alter the permeability barrier of the Gram-negative OM. For example, a hyperporinated </w:t>
      </w:r>
      <w:r w:rsidRPr="006B4434">
        <w:rPr>
          <w:i/>
        </w:rPr>
        <w:t>E. coli</w:t>
      </w:r>
      <w:r w:rsidRPr="006B4434">
        <w:t xml:space="preserve"> cell line has been developed by introducing genetically modified gated FhuA channels that lack the plug and extracellular loops, thereby creating large open pores that allow a wide range of substrates to permeate through the OM.</w:t>
      </w:r>
      <w:r w:rsidRPr="006B4434">
        <w:fldChar w:fldCharType="begin"/>
      </w:r>
      <w:r w:rsidR="001B3F6C">
        <w:instrText xml:space="preserve"> ADDIN EN.CITE &lt;EndNote&gt;&lt;Cite&gt;&lt;Author&gt;Krishnamoorthy&lt;/Author&gt;&lt;Year&gt;2016&lt;/Year&gt;&lt;RecNum&gt;521&lt;/RecNum&gt;&lt;DisplayText&gt;&lt;style face="superscript"&gt;44&lt;/style&gt;&lt;/DisplayText&gt;&lt;record&gt;&lt;rec-number&gt;521&lt;/rec-number&gt;&lt;foreign-keys&gt;&lt;key app="EN" db-id="xvte5552ndzv5oex2wovwe9p5900sa0dppap" timestamp="1488501729"&gt;521&lt;/key&gt;&lt;/foreign-keys&gt;&lt;ref-type name="Journal Article"&gt;17&lt;/ref-type&gt;&lt;contributors&gt;&lt;authors&gt;&lt;author&gt;Krishnamoorthy, G.&lt;/author&gt;&lt;author&gt;Wolloscheck, D.&lt;/author&gt;&lt;author&gt;Weeks, J. W.&lt;/author&gt;&lt;author&gt;Croft, C.&lt;/author&gt;&lt;author&gt;Rybenkov, V. V.&lt;/author&gt;&lt;author&gt;Zgurskaya, H. I.&lt;/author&gt;&lt;/authors&gt;&lt;/contributors&gt;&lt;auth-address&gt;University of Oklahoma, Department of Chemistry and Biochemistry, Norman, Oklahoma, USA.&amp;#xD;University of Oklahoma, Department of Chemistry and Biochemistry, Norman, Oklahoma, USA elenaz@ou.edu.&lt;/auth-address&gt;&lt;titles&gt;&lt;title&gt;Breaking the Permeability Barrier of Escherichia coli by Controlled Hyperporination of the Outer Membrane&lt;/title&gt;&lt;secondary-title&gt;Antimicrob Agents Chemother&lt;/secondary-title&gt;&lt;/titles&gt;&lt;periodical&gt;&lt;full-title&gt;Antimicrob Agents Chemother&lt;/full-title&gt;&lt;abbr-1&gt;Antimicrob. Agents Chemother.&lt;/abbr-1&gt;&lt;/periodical&gt;&lt;pages&gt;7372-7381&lt;/pages&gt;&lt;volume&gt;60&lt;/volume&gt;&lt;number&gt;12&lt;/number&gt;&lt;dates&gt;&lt;year&gt;2016&lt;/year&gt;&lt;pub-dates&gt;&lt;date&gt;Dec&lt;/date&gt;&lt;/pub-dates&gt;&lt;/dates&gt;&lt;isbn&gt;1098-6596 (Electronic)&amp;#xD;0066-4804 (Linking)&lt;/isbn&gt;&lt;accession-num&gt;27697764&lt;/accession-num&gt;&lt;urls&gt;&lt;related-urls&gt;&lt;url&gt;https://www.ncbi.nlm.nih.gov/pubmed/27697764&lt;/url&gt;&lt;/related-urls&gt;&lt;/urls&gt;&lt;custom2&gt;PMC5119019&lt;/custom2&gt;&lt;electronic-resource-num&gt;10.1128/AAC.01882-16&lt;/electronic-resource-num&gt;&lt;/record&gt;&lt;/Cite&gt;&lt;/EndNote&gt;</w:instrText>
      </w:r>
      <w:r w:rsidRPr="006B4434">
        <w:fldChar w:fldCharType="separate"/>
      </w:r>
      <w:r w:rsidR="001B3F6C" w:rsidRPr="001B3F6C">
        <w:rPr>
          <w:noProof/>
          <w:vertAlign w:val="superscript"/>
        </w:rPr>
        <w:t>44</w:t>
      </w:r>
      <w:r w:rsidRPr="006B4434">
        <w:fldChar w:fldCharType="end"/>
      </w:r>
      <w:r w:rsidRPr="006B4434">
        <w:t xml:space="preserve"> This provides an opportunity to determine the contributions of active efflux and/or the OM to the activities of antibiotics, enabling systematic SAR analyses for active efflux and/or permeation across the </w:t>
      </w:r>
      <w:r w:rsidR="004654E3">
        <w:t>OM</w:t>
      </w:r>
      <w:r w:rsidRPr="006B4434">
        <w:t xml:space="preserve">. To study the role of specific porins on antibiotic permeation a whole-cell assay called </w:t>
      </w:r>
      <w:r w:rsidRPr="006B4434">
        <w:rPr>
          <w:u w:val="single"/>
        </w:rPr>
        <w:t>T</w:t>
      </w:r>
      <w:r w:rsidRPr="006B4434">
        <w:t xml:space="preserve">itrable </w:t>
      </w:r>
      <w:r w:rsidRPr="006B4434">
        <w:rPr>
          <w:u w:val="single"/>
        </w:rPr>
        <w:t>O</w:t>
      </w:r>
      <w:r w:rsidRPr="006B4434">
        <w:t xml:space="preserve">uter </w:t>
      </w:r>
      <w:r w:rsidRPr="006B4434">
        <w:rPr>
          <w:u w:val="single"/>
        </w:rPr>
        <w:t>M</w:t>
      </w:r>
      <w:r w:rsidRPr="006B4434">
        <w:t xml:space="preserve">embrane </w:t>
      </w:r>
      <w:r w:rsidRPr="006B4434">
        <w:rPr>
          <w:u w:val="single"/>
        </w:rPr>
        <w:t>P</w:t>
      </w:r>
      <w:r w:rsidRPr="006B4434">
        <w:t xml:space="preserve">ermeability </w:t>
      </w:r>
      <w:r w:rsidRPr="006B4434">
        <w:rPr>
          <w:u w:val="single"/>
        </w:rPr>
        <w:t>A</w:t>
      </w:r>
      <w:r w:rsidRPr="006B4434">
        <w:t xml:space="preserve">ssay </w:t>
      </w:r>
      <w:r w:rsidRPr="006B4434">
        <w:rPr>
          <w:u w:val="single"/>
        </w:rPr>
        <w:t>S</w:t>
      </w:r>
      <w:r w:rsidRPr="006B4434">
        <w:t xml:space="preserve">ystem (TOMAS) was recently developed. This platform allows for MIC determination in </w:t>
      </w:r>
      <w:r w:rsidRPr="006B4434">
        <w:rPr>
          <w:i/>
        </w:rPr>
        <w:t>E. coli</w:t>
      </w:r>
      <w:r w:rsidRPr="006B4434">
        <w:t xml:space="preserve"> and </w:t>
      </w:r>
      <w:r w:rsidRPr="006B4434">
        <w:rPr>
          <w:i/>
        </w:rPr>
        <w:t>P. aeruginosa</w:t>
      </w:r>
      <w:r w:rsidRPr="006B4434">
        <w:t xml:space="preserve"> mutants (lacking OmpA, OmpC and OmpF porins) under differing levels of OprD porin expression.</w:t>
      </w:r>
      <w:r w:rsidRPr="006B4434">
        <w:fldChar w:fldCharType="begin"/>
      </w:r>
      <w:r w:rsidR="001B3F6C">
        <w:instrText xml:space="preserve"> ADDIN EN.CITE &lt;EndNote&gt;&lt;Cite&gt;&lt;Author&gt;Iyer&lt;/Author&gt;&lt;Year&gt;2017&lt;/Year&gt;&lt;RecNum&gt;635&lt;/RecNum&gt;&lt;DisplayText&gt;&lt;style face="superscript"&gt;76&lt;/style&gt;&lt;/DisplayText&gt;&lt;record&gt;&lt;rec-number&gt;635&lt;/rec-number&gt;&lt;foreign-keys&gt;&lt;key app="EN" db-id="xvte5552ndzv5oex2wovwe9p5900sa0dppap" timestamp="1490817133"&gt;635&lt;/key&gt;&lt;/foreign-keys&gt;&lt;ref-type name="Journal Article"&gt;17&lt;/ref-type&gt;&lt;contributors&gt;&lt;authors&gt;&lt;author&gt;Iyer, R.&lt;/author&gt;&lt;author&gt;Sylvester, M. A.&lt;/author&gt;&lt;author&gt;Velez-Vega, C.&lt;/author&gt;&lt;author&gt;Tommasi, R.&lt;/author&gt;&lt;author&gt;Durand-Reville, T. F.&lt;/author&gt;&lt;author&gt;Miller, A. A.&lt;/author&gt;&lt;/authors&gt;&lt;/contributors&gt;&lt;auth-address&gt;Entasis Therapeutics, Inc. , 35 Gatehouse Drive, Waltham, Massachusetts 02451, United States.&lt;/auth-address&gt;&lt;titles&gt;&lt;title&gt;Whole-Cell-Based Assay To Evaluate Structure Permeation Relationships for Carbapenem Passage through the Pseudomonas aeruginosa Porin OprD&lt;/title&gt;&lt;secondary-title&gt;ACS Infect Dis&lt;/secondary-title&gt;&lt;/titles&gt;&lt;periodical&gt;&lt;full-title&gt;ACS Infect Dis&lt;/full-title&gt;&lt;abbr-1&gt;ACS Infect. Dis.&lt;/abbr-1&gt;&lt;/periodical&gt;&lt;keywords&gt;&lt;keyword&gt;OprD&lt;/keyword&gt;&lt;keyword&gt;Pseudomonas aeruginosa&lt;/keyword&gt;&lt;keyword&gt;antibiotic&lt;/keyword&gt;&lt;keyword&gt;carbapenem&lt;/keyword&gt;&lt;keyword&gt;permeation&lt;/keyword&gt;&lt;keyword&gt;porin&lt;/keyword&gt;&lt;/keywords&gt;&lt;dates&gt;&lt;year&gt;2017&lt;/year&gt;&lt;pub-dates&gt;&lt;date&gt;Feb 17&lt;/date&gt;&lt;/pub-dates&gt;&lt;/dates&gt;&lt;isbn&gt;2373-8227 (Electronic)&amp;#xD;2373-8227 (Linking)&lt;/isbn&gt;&lt;accession-num&gt;28157293&lt;/accession-num&gt;&lt;urls&gt;&lt;related-urls&gt;&lt;url&gt;https://www.ncbi.nlm.nih.gov/pubmed/28157293&lt;/url&gt;&lt;/related-urls&gt;&lt;/urls&gt;&lt;electronic-resource-num&gt;10.1021/acsinfecdis.6b00197&lt;/electronic-resource-num&gt;&lt;/record&gt;&lt;/Cite&gt;&lt;/EndNote&gt;</w:instrText>
      </w:r>
      <w:r w:rsidRPr="006B4434">
        <w:fldChar w:fldCharType="separate"/>
      </w:r>
      <w:r w:rsidR="001B3F6C" w:rsidRPr="001B3F6C">
        <w:rPr>
          <w:noProof/>
          <w:vertAlign w:val="superscript"/>
        </w:rPr>
        <w:t>76</w:t>
      </w:r>
      <w:r w:rsidRPr="006B4434">
        <w:fldChar w:fldCharType="end"/>
      </w:r>
      <w:r w:rsidRPr="006B4434">
        <w:t xml:space="preserve"> Parallel growth studies in wild-type, efflux-deficient, and membrane-compromised strains provides a means to extract permeation and efflux profiles of antibacterial leads, thus yielding insightful information that can be leveraged in SAR campaigns.</w:t>
      </w:r>
    </w:p>
    <w:p w14:paraId="2B9F220D" w14:textId="77777777" w:rsidR="006B4434" w:rsidRPr="006B4434" w:rsidRDefault="006B4434" w:rsidP="006B4434">
      <w:pPr>
        <w:ind w:firstLine="720"/>
      </w:pPr>
      <w:r w:rsidRPr="006B4434">
        <w:t xml:space="preserve">In summary, MIC/MBC determinations on wild-type pathogenic strains are insufficient to define the antibacterial activity of new chemical entities. In fact, in many cases, MIC/MBC assays can be misleading and result in the over-prioritization or neglect of viable hits/leads. Although the chemical and genetic approaches discussed herein provide additional information about the permeation and efflux profiles of new hits/leads, these studies are organism specific. Furthermore, for non-traditional antibacterial approaches (e.g., anti-virulence, enzyme/pathway activation), MIC/MBC determinations are often irrelevant, as the desired effect may not be tied to bacterial growth or survival, but rather to pathogenic traits. Taken together, the incorporation of assays </w:t>
      </w:r>
      <w:r w:rsidRPr="006B4434">
        <w:lastRenderedPageBreak/>
        <w:t>capable of determining physicochemical profiles for permeation, accumulation, and susceptibility to efflux early on in the discovery phase have high value in the efficiency of antibacterial development.</w:t>
      </w:r>
    </w:p>
    <w:p w14:paraId="12EA0BE4" w14:textId="77777777" w:rsidR="006B4434" w:rsidRPr="006B4434" w:rsidRDefault="006B4434" w:rsidP="006B4434"/>
    <w:p w14:paraId="54284642" w14:textId="77777777" w:rsidR="00810C96" w:rsidRDefault="00810C96" w:rsidP="00810C96">
      <w:pPr>
        <w:pStyle w:val="Heading2"/>
      </w:pPr>
      <w:bookmarkStart w:id="20" w:name="_Toc102742231"/>
      <w:r w:rsidRPr="005C04BB">
        <w:t>Methods to Determine Compound Permeation and Accumulation</w:t>
      </w:r>
      <w:bookmarkEnd w:id="20"/>
    </w:p>
    <w:p w14:paraId="1B652BBE" w14:textId="134BCFD9" w:rsidR="00877CE2" w:rsidRDefault="00877CE2"/>
    <w:p w14:paraId="678CBD93" w14:textId="7085D1C2" w:rsidR="001B3F6C" w:rsidRPr="001B3F6C" w:rsidRDefault="001B3F6C" w:rsidP="001B3F6C">
      <w:pPr>
        <w:ind w:firstLine="720"/>
      </w:pPr>
      <w:r w:rsidRPr="001B3F6C">
        <w:t>Analytical methods can be paired with genetic mutants to allow for the intracellular localization of compounds to be quantified in bacterial cells. Several detection methods have been developed, including radiometry,</w:t>
      </w:r>
      <w:r w:rsidRPr="001B3F6C">
        <w:fldChar w:fldCharType="begin">
          <w:fldData xml:space="preserve">PEVuZE5vdGU+PENpdGU+PEF1dGhvcj5IYXNkZW1pcjwvQXV0aG9yPjxZZWFyPjIwMDQ8L1llYXI+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==
</w:fldData>
        </w:fldChar>
      </w:r>
      <w:r>
        <w:instrText xml:space="preserve"> ADDIN EN.CITE </w:instrText>
      </w:r>
      <w:r>
        <w:fldChar w:fldCharType="begin">
          <w:fldData xml:space="preserve">PEVuZE5vdGU+PENpdGU+PEF1dGhvcj5IYXNkZW1pcjwvQXV0aG9yPjxZZWFyPjIwMDQ8L1llYXI+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==
</w:fldData>
        </w:fldChar>
      </w:r>
      <w:r>
        <w:instrText xml:space="preserve"> ADDIN EN.CITE.DATA </w:instrText>
      </w:r>
      <w:r>
        <w:fldChar w:fldCharType="end"/>
      </w:r>
      <w:r w:rsidRPr="001B3F6C">
        <w:fldChar w:fldCharType="separate"/>
      </w:r>
      <w:r w:rsidRPr="001B3F6C">
        <w:rPr>
          <w:noProof/>
          <w:vertAlign w:val="superscript"/>
        </w:rPr>
        <w:t>52, 80-83</w:t>
      </w:r>
      <w:r w:rsidRPr="001B3F6C">
        <w:fldChar w:fldCharType="end"/>
      </w:r>
      <w:r w:rsidRPr="001B3F6C">
        <w:t xml:space="preserve"> intrinsic fluorescence</w:t>
      </w:r>
      <w:r w:rsidRPr="001B3F6C">
        <w:fldChar w:fldCharType="begin"/>
      </w:r>
      <w:r>
        <w:instrText xml:space="preserve"> ADDIN EN.CITE &lt;EndNote&gt;&lt;Cite&gt;&lt;Author&gt;Cinquin&lt;/Author&gt;&lt;Year&gt;2015&lt;/Year&gt;&lt;RecNum&gt;754&lt;/RecNum&gt;&lt;DisplayText&gt;&lt;style face="superscript"&gt;84&lt;/style&gt;&lt;/DisplayText&gt;&lt;record&gt;&lt;rec-number&gt;754&lt;/rec-number&gt;&lt;foreign-keys&gt;&lt;key app="EN" db-id="xvte5552ndzv5oex2wovwe9p5900sa0dppap" timestamp="1496863796"&gt;754&lt;/key&gt;&lt;/foreign-keys&gt;&lt;ref-type name="Journal Article"&gt;17&lt;/ref-type&gt;&lt;contributors&gt;&lt;authors&gt;&lt;author&gt;Cinquin, B.&lt;/author&gt;&lt;author&gt;Maigre, L.&lt;/author&gt;&lt;author&gt;Pinet, E.&lt;/author&gt;&lt;author&gt;Chevalier, J.&lt;/author&gt;&lt;author&gt;Stavenger, R. A.&lt;/author&gt;&lt;author&gt;Mills, S.&lt;/author&gt;&lt;author&gt;Refregiers, M.&lt;/author&gt;&lt;author&gt;Pages, J. M.&lt;/author&gt;&lt;/authors&gt;&lt;/contributors&gt;&lt;auth-address&gt;DISCO beamline, Synchrotron Soleil, Saint-Aubin, France.&amp;#xD;UMR-MD1, Aix-Marseille Universite, IRBA, Marseille, France.&amp;#xD;Antibacterial DPU, GlaxoSmithKline, Collegeville PA, USA.&amp;#xD;Infection Bioscience, AstraZeneca R&amp;amp;D Boston, Waltham, Massachusetts, USA.&lt;/auth-address&gt;&lt;titles&gt;&lt;title&gt;Microspectrometric insights on the uptake of antibiotics at the single bacterial cell level&lt;/title&gt;&lt;secondary-title&gt;Sci. Rep.&lt;/secondary-title&gt;&lt;/titles&gt;&lt;periodical&gt;&lt;full-title&gt;Sci. Rep.&lt;/full-title&gt;&lt;/periodical&gt;&lt;pages&gt;17968&lt;/pages&gt;&lt;volume&gt;5&lt;/volume&gt;&lt;keywords&gt;&lt;keyword&gt;Anti-Bacterial Agents/chemistry/*metabolism/*pharmacology&lt;/keyword&gt;&lt;keyword&gt;Bacteria/*drug effects/genetics/*metabolism&lt;/keyword&gt;&lt;keyword&gt;Drug Resistance, Bacterial&lt;/keyword&gt;&lt;keyword&gt;*Microspectrophotometry&lt;/keyword&gt;&lt;keyword&gt;Molecular Structure&lt;/keyword&gt;&lt;keyword&gt;Oxidation-Reduction&lt;/keyword&gt;&lt;keyword&gt;Reactive Oxygen Species&lt;/keyword&gt;&lt;keyword&gt;Single-Cell Analysis/*methods&lt;/keyword&gt;&lt;/keywords&gt;&lt;dates&gt;&lt;year&gt;2015&lt;/year&gt;&lt;pub-dates&gt;&lt;date&gt;Dec 11&lt;/date&gt;&lt;/pub-dates&gt;&lt;/dates&gt;&lt;isbn&gt;2045-2322 (Electronic)&amp;#xD;2045-2322 (Linking)&lt;/isbn&gt;&lt;accession-num&gt;26656111&lt;/accession-num&gt;&lt;urls&gt;&lt;related-urls&gt;&lt;url&gt;https://www.ncbi.nlm.nih.gov/pubmed/26656111&lt;/url&gt;&lt;/related-urls&gt;&lt;/urls&gt;&lt;custom2&gt;PMC4675965&lt;/custom2&gt;&lt;electronic-resource-num&gt;10.1038/srep17968&lt;/electronic-resource-num&gt;&lt;/record&gt;&lt;/Cite&gt;&lt;/EndNote&gt;</w:instrText>
      </w:r>
      <w:r w:rsidRPr="001B3F6C">
        <w:fldChar w:fldCharType="separate"/>
      </w:r>
      <w:r w:rsidRPr="001B3F6C">
        <w:rPr>
          <w:noProof/>
          <w:vertAlign w:val="superscript"/>
        </w:rPr>
        <w:t>84</w:t>
      </w:r>
      <w:r w:rsidRPr="001B3F6C">
        <w:fldChar w:fldCharType="end"/>
      </w:r>
      <w:r w:rsidRPr="001B3F6C">
        <w:t xml:space="preserve"> and fluorescent probes,</w:t>
      </w:r>
      <w:r w:rsidRPr="001B3F6C">
        <w:fldChar w:fldCharType="begin">
          <w:fldData xml:space="preserve">PEVuZE5vdGU+PENpdGU+PEF1dGhvcj5QaWRkb2NrPC9BdXRob3I+PFllYXI+MjAwMjwvWWVhcj48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</w:fldData>
        </w:fldChar>
      </w:r>
      <w:r>
        <w:instrText xml:space="preserve"> ADDIN EN.CITE </w:instrText>
      </w:r>
      <w:r>
        <w:fldChar w:fldCharType="begin">
          <w:fldData xml:space="preserve">PEVuZE5vdGU+PENpdGU+PEF1dGhvcj5QaWRkb2NrPC9BdXRob3I+PFllYXI+MjAwMjwvWWVhcj48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</w:fldData>
        </w:fldChar>
      </w:r>
      <w:r>
        <w:instrText xml:space="preserve"> ADDIN EN.CITE.DATA </w:instrText>
      </w:r>
      <w:r>
        <w:fldChar w:fldCharType="end"/>
      </w:r>
      <w:r w:rsidRPr="001B3F6C">
        <w:fldChar w:fldCharType="separate"/>
      </w:r>
      <w:r w:rsidRPr="001B3F6C">
        <w:rPr>
          <w:noProof/>
          <w:vertAlign w:val="superscript"/>
        </w:rPr>
        <w:t>81, 82, 85-93</w:t>
      </w:r>
      <w:r w:rsidRPr="001B3F6C">
        <w:fldChar w:fldCharType="end"/>
      </w:r>
      <w:r w:rsidRPr="001B3F6C">
        <w:t xml:space="preserve"> Raman spectroscopy,</w:t>
      </w:r>
      <w:r w:rsidRPr="001B3F6C">
        <w:fldChar w:fldCharType="begin"/>
      </w:r>
      <w:r>
        <w:instrText xml:space="preserve"> ADDIN EN.CITE &lt;EndNote&gt;&lt;Cite&gt;&lt;Author&gt;Heidari-Torkabadi&lt;/Author&gt;&lt;Year&gt;2015&lt;/Year&gt;&lt;RecNum&gt;753&lt;/RecNum&gt;&lt;DisplayText&gt;&lt;style face="superscript"&gt;94&lt;/style&gt;&lt;/DisplayText&gt;&lt;record&gt;&lt;rec-number&gt;753&lt;/rec-number&gt;&lt;foreign-keys&gt;&lt;key app="EN" db-id="xvte5552ndzv5oex2wovwe9p5900sa0dppap" timestamp="1496863681"&gt;753&lt;/key&gt;&lt;/foreign-keys&gt;&lt;ref-type name="Journal Article"&gt;17&lt;/ref-type&gt;&lt;contributors&gt;&lt;authors&gt;&lt;author&gt;Heidari-Torkabadi, H.&lt;/author&gt;&lt;author&gt;Bethel, C. R.&lt;/author&gt;&lt;author&gt;Ding, Z.&lt;/author&gt;&lt;author&gt;Pusztai-Carey, M.&lt;/author&gt;&lt;author&gt;Bonnet, R.&lt;/author&gt;&lt;author&gt;Bonomo, R. A.&lt;/author&gt;&lt;author&gt;Carey, P. R.&lt;/author&gt;&lt;/authors&gt;&lt;/contributors&gt;&lt;auth-address&gt;Research Service, Louis Stokes Cleveland Veterans Affairs Medical Center , Cleveland, Ohio 44106, United States.&amp;#xD;Clermont Universite, UMR 1071 INSERM/Universite d&amp;apos;Auvergne , Clermont-Ferrand, France.&lt;/auth-address&gt;&lt;titles&gt;&lt;title&gt;&amp;quot;Mind the Gap&amp;quot;: Raman Evidence for Rapid Inactivation of CTX-M-9 beta-Lactamase Using Mechanism-Based Inhibitors that Bridge the Active Site&lt;/title&gt;&lt;secondary-title&gt;J. Am. Chem. Soc.&lt;/secondary-title&gt;&lt;/titles&gt;&lt;periodical&gt;&lt;full-title&gt;J. Am. Chem. Soc.&lt;/full-title&gt;&lt;abbr-1&gt;J. Am. Chem. Soc.&lt;/abbr-1&gt;&lt;/periodical&gt;&lt;pages&gt;12760-3&lt;/pages&gt;&lt;volume&gt;137&lt;/volume&gt;&lt;number&gt;40&lt;/number&gt;&lt;keywords&gt;&lt;keyword&gt;Catalytic Domain&lt;/keyword&gt;&lt;keyword&gt;Escherichia coli Proteins/*antagonists &amp;amp; inhibitors&lt;/keyword&gt;&lt;keyword&gt;Spectrum Analysis, Raman/*methods&lt;/keyword&gt;&lt;keyword&gt;beta-Lactamase Inhibitors/*pharmacology&lt;/keyword&gt;&lt;keyword&gt;beta-Lactamases&lt;/keyword&gt;&lt;/keywords&gt;&lt;dates&gt;&lt;year&gt;2015&lt;/year&gt;&lt;pub-dates&gt;&lt;date&gt;Oct 14&lt;/date&gt;&lt;/pub-dates&gt;&lt;/dates&gt;&lt;isbn&gt;1520-5126 (Electronic)&amp;#xD;0002-7863 (Linking)&lt;/isbn&gt;&lt;accession-num&gt;26421661&lt;/accession-num&gt;&lt;urls&gt;&lt;related-urls&gt;&lt;url&gt;https://www.ncbi.nlm.nih.gov/pubmed/26421661&lt;/url&gt;&lt;/related-urls&gt;&lt;/urls&gt;&lt;electronic-resource-num&gt;10.1021/jacs.5b10007&lt;/electronic-resource-num&gt;&lt;/record&gt;&lt;/Cite&gt;&lt;/EndNote&gt;</w:instrText>
      </w:r>
      <w:r w:rsidRPr="001B3F6C">
        <w:fldChar w:fldCharType="separate"/>
      </w:r>
      <w:r w:rsidRPr="001B3F6C">
        <w:rPr>
          <w:noProof/>
          <w:vertAlign w:val="superscript"/>
        </w:rPr>
        <w:t>94</w:t>
      </w:r>
      <w:r w:rsidRPr="001B3F6C">
        <w:fldChar w:fldCharType="end"/>
      </w:r>
      <w:r w:rsidRPr="001B3F6C">
        <w:t xml:space="preserve"> enzyme kinetics (e.g., β-lactamase, peptidases),</w:t>
      </w:r>
      <w:r w:rsidRPr="001B3F6C">
        <w:fldChar w:fldCharType="begin">
          <w:fldData xml:space="preserve">PEVuZE5vdGU+PENpdGU+PEF1dGhvcj5aaW1tZXJtYW5uPC9BdXRob3I+PFllYXI+MTk3NzwvWWVh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</w:fldData>
        </w:fldChar>
      </w:r>
      <w:r>
        <w:instrText xml:space="preserve"> ADDIN EN.CITE </w:instrText>
      </w:r>
      <w:r>
        <w:fldChar w:fldCharType="begin">
          <w:fldData xml:space="preserve">PEVuZE5vdGU+PENpdGU+PEF1dGhvcj5aaW1tZXJtYW5uPC9BdXRob3I+PFllYXI+MTk3NzwvWWVh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</w:fldData>
        </w:fldChar>
      </w:r>
      <w:r>
        <w:instrText xml:space="preserve"> ADDIN EN.CITE.DATA </w:instrText>
      </w:r>
      <w:r>
        <w:fldChar w:fldCharType="end"/>
      </w:r>
      <w:r w:rsidRPr="001B3F6C">
        <w:fldChar w:fldCharType="separate"/>
      </w:r>
      <w:r w:rsidRPr="001B3F6C">
        <w:rPr>
          <w:noProof/>
          <w:vertAlign w:val="superscript"/>
        </w:rPr>
        <w:t>95-98</w:t>
      </w:r>
      <w:r w:rsidRPr="001B3F6C">
        <w:fldChar w:fldCharType="end"/>
      </w:r>
      <w:r w:rsidRPr="001B3F6C">
        <w:t xml:space="preserve"> ToF-SIMS</w:t>
      </w:r>
      <w:r w:rsidRPr="001B3F6C">
        <w:fldChar w:fldCharType="begin"/>
      </w:r>
      <w:r>
        <w:instrText xml:space="preserve"> ADDIN EN.CITE &lt;EndNote&gt;&lt;Cite&gt;&lt;Author&gt;Tian&lt;/Author&gt;&lt;Year&gt;2017&lt;/Year&gt;&lt;RecNum&gt;752&lt;/RecNum&gt;&lt;DisplayText&gt;&lt;style face="superscript"&gt;99&lt;/style&gt;&lt;/DisplayText&gt;&lt;record&gt;&lt;rec-number&gt;752&lt;/rec-number&gt;&lt;foreign-keys&gt;&lt;key app="EN" db-id="xvte5552ndzv5oex2wovwe9p5900sa0dppap" timestamp="1496863569"&gt;752&lt;/key&gt;&lt;/foreign-keys&gt;&lt;ref-type name="Journal Article"&gt;17&lt;/ref-type&gt;&lt;contributors&gt;&lt;authors&gt;&lt;author&gt;Tian, H.&lt;/author&gt;&lt;author&gt;Six, D. A.&lt;/author&gt;&lt;author&gt;Krucker, T.&lt;/author&gt;&lt;author&gt;Leeds, J. A.&lt;/author&gt;&lt;author&gt;Winograd, N.&lt;/author&gt;&lt;/authors&gt;&lt;/contributors&gt;&lt;auth-address&gt;Department of Chemistry, Pennsylvania State University , University Park, Pennsylvania 16802, United States.&amp;#xD;Novartis Institutes for BioMedical Research, Inc., 5300 Chiron Way, Emeryville, California 94608-2916, United States.&lt;/auth-address&gt;&lt;titles&gt;&lt;title&gt;Subcellular Chemical Imaging of Antibiotics in Single Bacteria Using C60-Secondary Ion Mass Spectrometry&lt;/title&gt;&lt;secondary-title&gt;Anal. Chem.&lt;/secondary-title&gt;&lt;/titles&gt;&lt;periodical&gt;&lt;full-title&gt;Anal. Chem.&lt;/full-title&gt;&lt;/periodical&gt;&lt;pages&gt;5050-5057&lt;/pages&gt;&lt;volume&gt;89&lt;/volume&gt;&lt;number&gt;9&lt;/number&gt;&lt;dates&gt;&lt;year&gt;2017&lt;/year&gt;&lt;pub-dates&gt;&lt;date&gt;May 02&lt;/date&gt;&lt;/pub-dates&gt;&lt;/dates&gt;&lt;isbn&gt;1520-6882 (Electronic)&amp;#xD;0003-2700 (Linking)&lt;/isbn&gt;&lt;accession-num&gt;28332827&lt;/accession-num&gt;&lt;urls&gt;&lt;related-urls&gt;&lt;url&gt;https://www.ncbi.nlm.nih.gov/pubmed/28332827&lt;/url&gt;&lt;/related-urls&gt;&lt;/urls&gt;&lt;custom2&gt;PMC5415874&lt;/custom2&gt;&lt;electronic-resource-num&gt;10.1021/acs.analchem.7b00466&lt;/electronic-resource-num&gt;&lt;/record&gt;&lt;/Cite&gt;&lt;/EndNote&gt;</w:instrText>
      </w:r>
      <w:r w:rsidRPr="001B3F6C">
        <w:fldChar w:fldCharType="separate"/>
      </w:r>
      <w:r w:rsidRPr="001B3F6C">
        <w:rPr>
          <w:noProof/>
          <w:vertAlign w:val="superscript"/>
        </w:rPr>
        <w:t>99</w:t>
      </w:r>
      <w:r w:rsidRPr="001B3F6C">
        <w:fldChar w:fldCharType="end"/>
      </w:r>
      <w:r w:rsidRPr="001B3F6C">
        <w:t xml:space="preserve"> and LC-MS/MS.</w:t>
      </w:r>
      <w:r w:rsidRPr="001B3F6C">
        <w:fldChar w:fldCharType="begin">
          <w:fldData xml:space="preserve">PEVuZE5vdGU+PENpdGU+PEF1dGhvcj5HcmFlZjwvQXV0aG9yPjxZZWFyPjIwMTY8L1llYXI+PFJl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</w:fldData>
        </w:fldChar>
      </w:r>
      <w:r>
        <w:instrText xml:space="preserve"> ADDIN EN.CITE </w:instrText>
      </w:r>
      <w:r>
        <w:fldChar w:fldCharType="begin">
          <w:fldData xml:space="preserve">PEVuZE5vdGU+PENpdGU+PEF1dGhvcj5HcmFlZjwvQXV0aG9yPjxZZWFyPjIwMTY8L1llYXI+PFJl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</w:fldData>
        </w:fldChar>
      </w:r>
      <w:r>
        <w:instrText xml:space="preserve"> ADDIN EN.CITE.DATA </w:instrText>
      </w:r>
      <w:r>
        <w:fldChar w:fldCharType="end"/>
      </w:r>
      <w:r w:rsidRPr="001B3F6C">
        <w:fldChar w:fldCharType="separate"/>
      </w:r>
      <w:r w:rsidRPr="001B3F6C">
        <w:rPr>
          <w:noProof/>
          <w:vertAlign w:val="superscript"/>
        </w:rPr>
        <w:t>82, 100-103</w:t>
      </w:r>
      <w:r w:rsidRPr="001B3F6C">
        <w:fldChar w:fldCharType="end"/>
      </w:r>
      <w:r w:rsidRPr="001B3F6C">
        <w:t xml:space="preserve"> Among these, MS- and fluorescence-based techniques are the most broadly used and versatile.</w:t>
      </w:r>
    </w:p>
    <w:p w14:paraId="1D519A81" w14:textId="77777777" w:rsidR="001B3F6C" w:rsidRPr="001B3F6C" w:rsidRDefault="001B3F6C" w:rsidP="001B3F6C"/>
    <w:p w14:paraId="5EA10D98" w14:textId="77777777" w:rsidR="001B3F6C" w:rsidRPr="001B3F6C" w:rsidRDefault="001B3F6C" w:rsidP="001B3F6C">
      <w:pPr>
        <w:pStyle w:val="Heading3"/>
      </w:pPr>
      <w:bookmarkStart w:id="21" w:name="_Toc102742232"/>
      <w:r w:rsidRPr="001B3F6C">
        <w:t>Mass Spectrometry</w:t>
      </w:r>
      <w:bookmarkEnd w:id="21"/>
    </w:p>
    <w:p w14:paraId="63936C0A" w14:textId="77777777" w:rsidR="001B3F6C" w:rsidRPr="001B3F6C" w:rsidRDefault="001B3F6C" w:rsidP="001B3F6C"/>
    <w:p w14:paraId="29A4A416" w14:textId="046A3F23" w:rsidR="001B3F6C" w:rsidRPr="001B3F6C" w:rsidRDefault="001B3F6C" w:rsidP="001B3F6C">
      <w:pPr>
        <w:ind w:firstLine="720"/>
      </w:pPr>
      <w:r w:rsidRPr="001B3F6C">
        <w:t>LC-MS/MS is becoming established as the gold-standard in efflux and permeation measurements due to its broad applicability, high accuracy and versatility.</w:t>
      </w:r>
      <w:r w:rsidRPr="001B3F6C">
        <w:fldChar w:fldCharType="begin">
          <w:fldData xml:space="preserve">PEVuZE5vdGU+PENpdGU+PEF1dGhvcj5DYWk8L0F1dGhvcj48WWVhcj4yMDA5PC9ZZWFyPjxSZWNO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</w:fldData>
        </w:fldChar>
      </w:r>
      <w:r>
        <w:instrText xml:space="preserve"> ADDIN EN.CITE </w:instrText>
      </w:r>
      <w:r>
        <w:fldChar w:fldCharType="begin">
          <w:fldData xml:space="preserve">PEVuZE5vdGU+PENpdGU+PEF1dGhvcj5DYWk8L0F1dGhvcj48WWVhcj4yMDA5PC9ZZWFyPjxSZWNO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</w:fldData>
        </w:fldChar>
      </w:r>
      <w:r>
        <w:instrText xml:space="preserve"> ADDIN EN.CITE.DATA </w:instrText>
      </w:r>
      <w:r>
        <w:fldChar w:fldCharType="end"/>
      </w:r>
      <w:r w:rsidRPr="001B3F6C">
        <w:fldChar w:fldCharType="separate"/>
      </w:r>
      <w:r w:rsidRPr="001B3F6C">
        <w:rPr>
          <w:noProof/>
          <w:vertAlign w:val="superscript"/>
        </w:rPr>
        <w:t>82, 103-105</w:t>
      </w:r>
      <w:r w:rsidRPr="001B3F6C">
        <w:fldChar w:fldCharType="end"/>
      </w:r>
      <w:r w:rsidRPr="001B3F6C">
        <w:t xml:space="preserve"> However, the method also has certain limitations, as cells must be separated from the external solution without any loss of the intracellular compound. Most common techniques utilize vacuum filtration, centrifugation, or growth on filters to achieve separation. Depending on the properties of compounds, significant experimental error can be present due to non-specific binding to filter, plastic tubes, or cell surfaces. The assay described by Zhou and co-workers eliminates washing steps by measuring changes in concentration of compounds in supernatants, while taking into </w:t>
      </w:r>
      <w:r w:rsidRPr="001B3F6C">
        <w:lastRenderedPageBreak/>
        <w:t>consideration the non-specific binding of drug on the cell surface.</w:t>
      </w:r>
      <w:r w:rsidRPr="001B3F6C">
        <w:fldChar w:fldCharType="begin">
          <w:fldData xml:space="preserve">PEVuZE5vdGU+PENpdGU+PEF1dGhvcj5aaG91PC9BdXRob3I+PFllYXI+MjAxNTwvWWVhcj48UmVj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</w:fldData>
        </w:fldChar>
      </w:r>
      <w:r>
        <w:instrText xml:space="preserve"> ADDIN EN.CITE </w:instrText>
      </w:r>
      <w:r>
        <w:fldChar w:fldCharType="begin">
          <w:fldData xml:space="preserve">PEVuZE5vdGU+PENpdGU+PEF1dGhvcj5aaG91PC9BdXRob3I+PFllYXI+MjAxNTwvWWVhcj48UmVj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</w:fldData>
        </w:fldChar>
      </w:r>
      <w:r>
        <w:instrText xml:space="preserve"> ADDIN EN.CITE.DATA </w:instrText>
      </w:r>
      <w:r>
        <w:fldChar w:fldCharType="end"/>
      </w:r>
      <w:r w:rsidRPr="001B3F6C">
        <w:fldChar w:fldCharType="separate"/>
      </w:r>
      <w:r w:rsidRPr="001B3F6C">
        <w:rPr>
          <w:noProof/>
          <w:vertAlign w:val="superscript"/>
        </w:rPr>
        <w:t>103</w:t>
      </w:r>
      <w:r w:rsidRPr="001B3F6C">
        <w:fldChar w:fldCharType="end"/>
      </w:r>
      <w:r w:rsidRPr="001B3F6C">
        <w:t xml:space="preserve"> This method is practical for compounds that accumulate and stay inside the cells by binding to an abundant high affinity target. For many other compounds, such depletion of compound from the supernatants will be very small and difficult to measure. An alternative approach is to determine relative changes in intracellular concentration by using sets of genetically modified strains with varying efflux capacities and OM permeabilities. Recent advances in a single cell imaging MS and untagged metabolomics further expand the applications of MS in drug accumulation analyses.</w:t>
      </w:r>
      <w:r w:rsidRPr="001B3F6C">
        <w:fldChar w:fldCharType="begin">
          <w:fldData xml:space="preserve">PEVuZE5vdGU+PENpdGU+PEF1dGhvcj5ZYW5nPC9BdXRob3I+PFllYXI+MjAxMjwvWWVhcj48UmVj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</w:fldData>
        </w:fldChar>
      </w:r>
      <w:r>
        <w:instrText xml:space="preserve"> ADDIN EN.CITE </w:instrText>
      </w:r>
      <w:r>
        <w:fldChar w:fldCharType="begin">
          <w:fldData xml:space="preserve">PEVuZE5vdGU+PENpdGU+PEF1dGhvcj5ZYW5nPC9BdXRob3I+PFllYXI+MjAxMjwvWWVhcj48UmVj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</w:fldData>
        </w:fldChar>
      </w:r>
      <w:r>
        <w:instrText xml:space="preserve"> ADDIN EN.CITE.DATA </w:instrText>
      </w:r>
      <w:r>
        <w:fldChar w:fldCharType="end"/>
      </w:r>
      <w:r w:rsidRPr="001B3F6C">
        <w:fldChar w:fldCharType="separate"/>
      </w:r>
      <w:r w:rsidRPr="001B3F6C">
        <w:rPr>
          <w:noProof/>
          <w:vertAlign w:val="superscript"/>
        </w:rPr>
        <w:t>106, 107</w:t>
      </w:r>
      <w:r w:rsidRPr="001B3F6C">
        <w:fldChar w:fldCharType="end"/>
      </w:r>
    </w:p>
    <w:p w14:paraId="2C379B69" w14:textId="77777777" w:rsidR="001B3F6C" w:rsidRPr="001B3F6C" w:rsidRDefault="001B3F6C" w:rsidP="001B3F6C"/>
    <w:p w14:paraId="6C51E68E" w14:textId="77777777" w:rsidR="001B3F6C" w:rsidRPr="001B3F6C" w:rsidRDefault="001B3F6C" w:rsidP="001B3F6C">
      <w:pPr>
        <w:pStyle w:val="Heading3"/>
      </w:pPr>
      <w:bookmarkStart w:id="22" w:name="_Toc102742233"/>
      <w:r w:rsidRPr="001B3F6C">
        <w:t>Fluorescence</w:t>
      </w:r>
      <w:bookmarkEnd w:id="22"/>
    </w:p>
    <w:p w14:paraId="1D06C681" w14:textId="77777777" w:rsidR="001B3F6C" w:rsidRPr="001B3F6C" w:rsidRDefault="001B3F6C" w:rsidP="001B3F6C"/>
    <w:p w14:paraId="27FA1284" w14:textId="02F79BAD" w:rsidR="001B3F6C" w:rsidRPr="001B3F6C" w:rsidRDefault="001B3F6C" w:rsidP="001B3F6C">
      <w:pPr>
        <w:ind w:firstLine="720"/>
      </w:pPr>
      <w:r w:rsidRPr="001B3F6C">
        <w:t xml:space="preserve">The uptake of environment-sensitive dyes can be used to compare and analyze differences in permeability barriers in laboratory and clinical isolates and in genetically altered variants. </w:t>
      </w:r>
      <w:r w:rsidRPr="001B3F6C">
        <w:fldChar w:fldCharType="begin">
          <w:fldData xml:space="preserve">PEVuZE5vdGU+PENpdGU+PEF1dGhvcj5NYXNpPC9BdXRob3I+PFllYXI+MjAxNzwvWWVhcj48UmVj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</w:fldData>
        </w:fldChar>
      </w:r>
      <w:r>
        <w:instrText xml:space="preserve"> ADDIN EN.CITE </w:instrText>
      </w:r>
      <w:r>
        <w:fldChar w:fldCharType="begin">
          <w:fldData xml:space="preserve">PEVuZE5vdGU+PENpdGU+PEF1dGhvcj5NYXNpPC9BdXRob3I+PFllYXI+MjAxNzwvWWVhcj48UmVj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</w:fldData>
        </w:fldChar>
      </w:r>
      <w:r>
        <w:instrText xml:space="preserve"> ADDIN EN.CITE.DATA </w:instrText>
      </w:r>
      <w:r>
        <w:fldChar w:fldCharType="end"/>
      </w:r>
      <w:r w:rsidRPr="001B3F6C">
        <w:fldChar w:fldCharType="separate"/>
      </w:r>
      <w:r w:rsidRPr="001B3F6C">
        <w:rPr>
          <w:noProof/>
          <w:vertAlign w:val="superscript"/>
        </w:rPr>
        <w:t>50, 54, 80, 97, 108-114</w:t>
      </w:r>
      <w:r w:rsidRPr="001B3F6C">
        <w:fldChar w:fldCharType="end"/>
      </w:r>
      <w:r w:rsidRPr="001B3F6C">
        <w:t xml:space="preserve"> The fluorescence of these dyes is enhanced when they bind to membranes, proteins or nucleic acids. Time-dependent changes in fluorescence provide kinetic information about permeation, efflux, and intracellular accumulation. Such assays are of high throughput and can be adapted to microfluidics and microscopy for single-cell analyses. The fluorescence enhancement of the probe is often specific to cellular compartments, enabling assessment of intracellular localization.</w:t>
      </w:r>
    </w:p>
    <w:p w14:paraId="3FA508A7" w14:textId="77777777" w:rsidR="001B3F6C" w:rsidRPr="001B3F6C" w:rsidRDefault="001B3F6C" w:rsidP="001B3F6C"/>
    <w:p w14:paraId="3949B913" w14:textId="77777777" w:rsidR="001B3F6C" w:rsidRPr="001B3F6C" w:rsidRDefault="001B3F6C" w:rsidP="001B3F6C">
      <w:pPr>
        <w:pStyle w:val="Heading3"/>
      </w:pPr>
      <w:bookmarkStart w:id="23" w:name="_Toc102742234"/>
      <w:r w:rsidRPr="001B3F6C">
        <w:t>Electrophysiology and Liposome Swelling Assays</w:t>
      </w:r>
      <w:bookmarkEnd w:id="23"/>
    </w:p>
    <w:p w14:paraId="5C4DCF8A" w14:textId="77777777" w:rsidR="001B3F6C" w:rsidRPr="001B3F6C" w:rsidRDefault="001B3F6C" w:rsidP="001B3F6C"/>
    <w:p w14:paraId="301FBF78" w14:textId="4DCB6CF4" w:rsidR="001B3F6C" w:rsidRPr="001B3F6C" w:rsidRDefault="001B3F6C" w:rsidP="001B3F6C">
      <w:pPr>
        <w:ind w:firstLine="720"/>
      </w:pPr>
      <w:r w:rsidRPr="001B3F6C">
        <w:t xml:space="preserve">The liposome swelling assay represents the most straightforward method to extract permeation rates through porins. Conceptually, this assay leverages the osmotic imbalance caused </w:t>
      </w:r>
      <w:r w:rsidRPr="001B3F6C">
        <w:lastRenderedPageBreak/>
        <w:t>by the diffusion of compounds through artificial lipid bilayer vesicles with or without incorporated porins. To restore balance the liposomes swell, and ultimately the vesicles burst and release pre-loaded dyes or polymers that can then be quantified. Penetration rate is determined from turbidity or fluorescence changes. This method allows for the evaluation of permeability in a simplified, more malleable model of living cells. Artificial liposomes, however, lack the structural complexity of Gram-negative bacteria, and the purification/reconstitution of porins can be a challenging task; thus, the translational value of these assays for clinically relevant pathogens is limited.</w:t>
      </w:r>
      <w:r w:rsidRPr="001B3F6C">
        <w:fldChar w:fldCharType="begin">
          <w:fldData xml:space="preserve">PEVuZE5vdGU+PENpdGU+PEF1dGhvcj5MdWNrZXk8L0F1dGhvcj48WWVhcj4xOTgwPC9ZZWFyPjxS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</w:fldData>
        </w:fldChar>
      </w:r>
      <w:r>
        <w:instrText xml:space="preserve"> ADDIN EN.CITE </w:instrText>
      </w:r>
      <w:r>
        <w:fldChar w:fldCharType="begin">
          <w:fldData xml:space="preserve">PEVuZE5vdGU+PENpdGU+PEF1dGhvcj5MdWNrZXk8L0F1dGhvcj48WWVhcj4xOTgwPC9ZZWFyPjxS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</w:fldData>
        </w:fldChar>
      </w:r>
      <w:r>
        <w:instrText xml:space="preserve"> ADDIN EN.CITE.DATA </w:instrText>
      </w:r>
      <w:r>
        <w:fldChar w:fldCharType="end"/>
      </w:r>
      <w:r w:rsidRPr="001B3F6C">
        <w:fldChar w:fldCharType="separate"/>
      </w:r>
      <w:r w:rsidRPr="001B3F6C">
        <w:rPr>
          <w:noProof/>
          <w:vertAlign w:val="superscript"/>
        </w:rPr>
        <w:t>97, 100, 115-118</w:t>
      </w:r>
      <w:r w:rsidRPr="001B3F6C">
        <w:fldChar w:fldCharType="end"/>
      </w:r>
    </w:p>
    <w:p w14:paraId="4D012C5E" w14:textId="081B8F21" w:rsidR="001B3F6C" w:rsidRPr="001B3F6C" w:rsidRDefault="001B3F6C" w:rsidP="001B3F6C">
      <w:pPr>
        <w:ind w:firstLine="720"/>
      </w:pPr>
      <w:r w:rsidRPr="001B3F6C">
        <w:t>To specifically evaluate porin-mediated uptake of compounds, electrophysiology approaches on lipid bilayers artificially impregnated with porins are frequently employed. Passage of a compound of interest from one side of the bilayer to the other is quantified by ion current fluctuations due to molecular diffusion through a single channel. High-resolution ion-current fluctuation analysis allows for the determination of the permeation rate of compounds and the identification of porin substrates. Although the accuracy of this technique has been improved, the stability of the lipid bilayer can be easily disrupted by electrical and mechanical forces and thus the quality of the readings can be affected by ion current noise.</w:t>
      </w:r>
      <w:r w:rsidRPr="001B3F6C">
        <w:fldChar w:fldCharType="begin">
          <w:fldData xml:space="preserve">PEVuZE5vdGU+PENpdGU+PEF1dGhvcj5QYWdlczwvQXV0aG9yPjxZZWFyPjIwMDg8L1llYXI+PFJl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</w:fldData>
        </w:fldChar>
      </w:r>
      <w:r>
        <w:instrText xml:space="preserve"> ADDIN EN.CITE </w:instrText>
      </w:r>
      <w:r>
        <w:fldChar w:fldCharType="begin">
          <w:fldData xml:space="preserve">PEVuZE5vdGU+PENpdGU+PEF1dGhvcj5QYWdlczwvQXV0aG9yPjxZZWFyPjIwMDg8L1llYXI+PFJl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</w:fldData>
        </w:fldChar>
      </w:r>
      <w:r>
        <w:instrText xml:space="preserve"> ADDIN EN.CITE.DATA </w:instrText>
      </w:r>
      <w:r>
        <w:fldChar w:fldCharType="end"/>
      </w:r>
      <w:r w:rsidRPr="001B3F6C">
        <w:fldChar w:fldCharType="separate"/>
      </w:r>
      <w:r w:rsidRPr="001B3F6C">
        <w:rPr>
          <w:noProof/>
          <w:vertAlign w:val="superscript"/>
        </w:rPr>
        <w:t>23, 97, 100, 108, 115, 119, 120</w:t>
      </w:r>
      <w:r w:rsidRPr="001B3F6C">
        <w:fldChar w:fldCharType="end"/>
      </w:r>
      <w:r w:rsidRPr="001B3F6C">
        <w:t xml:space="preserve"> Although useful, the method only provides relative porin permeation rates since it does not take into account passive diffusion across the lipid bilayer and translocation is indistinguishable from transient binding to the porin.</w:t>
      </w:r>
      <w:r w:rsidRPr="001B3F6C">
        <w:fldChar w:fldCharType="begin"/>
      </w:r>
      <w:r>
        <w:instrText xml:space="preserve"> ADDIN EN.CITE &lt;EndNote&gt;&lt;Cite&gt;&lt;Author&gt;Mahendran&lt;/Author&gt;&lt;Year&gt;2010&lt;/Year&gt;&lt;RecNum&gt;729&lt;/RecNum&gt;&lt;DisplayText&gt;&lt;style face="superscript"&gt;121&lt;/style&gt;&lt;/DisplayText&gt;&lt;record&gt;&lt;rec-number&gt;729&lt;/rec-number&gt;&lt;foreign-keys&gt;&lt;key app="EN" db-id="xvte5552ndzv5oex2wovwe9p5900sa0dppap" timestamp="1495899031"&gt;729&lt;/key&gt;&lt;/foreign-keys&gt;&lt;ref-type name="Journal Article"&gt;17&lt;/ref-type&gt;&lt;contributors&gt;&lt;authors&gt;&lt;author&gt;Mahendran, K. R.&lt;/author&gt;&lt;author&gt;Hajjar, E.&lt;/author&gt;&lt;author&gt;Mach, T.&lt;/author&gt;&lt;author&gt;Lovelle, M.&lt;/author&gt;&lt;author&gt;Kumar, A.&lt;/author&gt;&lt;author&gt;Sousa, I.&lt;/author&gt;&lt;author&gt;Spiga, E.&lt;/author&gt;&lt;author&gt;Weingart, H.&lt;/author&gt;&lt;author&gt;Gameiro, P.&lt;/author&gt;&lt;author&gt;Winterhalter, M.&lt;/author&gt;&lt;author&gt;Ceccarelli, M.&lt;/author&gt;&lt;/authors&gt;&lt;/contributors&gt;&lt;auth-address&gt;Jacobs University Bremen, Campus Ring 1, D-28759 Bremen, Germany.&lt;/auth-address&gt;&lt;titles&gt;&lt;title&gt;Molecular basis of enrofloxacin translocation through OmpF, an outer membrane channel of Escherichia coli--when binding does not imply translocation&lt;/title&gt;&lt;secondary-title&gt;J Phys Chem B&lt;/secondary-title&gt;&lt;/titles&gt;&lt;periodical&gt;&lt;full-title&gt;J Phys Chem B&lt;/full-title&gt;&lt;abbr-1&gt;J. Phys. Chem. B&lt;/abbr-1&gt;&lt;/periodical&gt;&lt;pages&gt;5170-9&lt;/pages&gt;&lt;volume&gt;114&lt;/volume&gt;&lt;number&gt;15&lt;/number&gt;&lt;keywords&gt;&lt;keyword&gt;Amino Acid Substitution&lt;/keyword&gt;&lt;keyword&gt;Anti-Bacterial Agents/*chemistry/pharmacology&lt;/keyword&gt;&lt;keyword&gt;Binding Sites&lt;/keyword&gt;&lt;keyword&gt;Energy Transfer&lt;/keyword&gt;&lt;keyword&gt;Escherichia coli/*metabolism&lt;/keyword&gt;&lt;keyword&gt;Fluoroquinolones/*chemistry&lt;/keyword&gt;&lt;keyword&gt;Molecular Dynamics Simulation&lt;/keyword&gt;&lt;keyword&gt;Mutagenesis, Site-Directed&lt;/keyword&gt;&lt;keyword&gt;Porins/*chemistry/genetics&lt;/keyword&gt;&lt;keyword&gt;Protein Binding&lt;/keyword&gt;&lt;/keywords&gt;&lt;dates&gt;&lt;year&gt;2010&lt;/year&gt;&lt;pub-dates&gt;&lt;date&gt;Apr 22&lt;/date&gt;&lt;/pub-dates&gt;&lt;/dates&gt;&lt;isbn&gt;1520-5207 (Electronic)&amp;#xD;1520-5207 (Linking)&lt;/isbn&gt;&lt;accession-num&gt;20349984&lt;/accession-num&gt;&lt;urls&gt;&lt;related-urls&gt;&lt;url&gt;https://www.ncbi.nlm.nih.gov/pubmed/20349984&lt;/url&gt;&lt;/related-urls&gt;&lt;/urls&gt;&lt;electronic-resource-num&gt;10.1021/jp911485k&lt;/electronic-resource-num&gt;&lt;/record&gt;&lt;/Cite&gt;&lt;/EndNote&gt;</w:instrText>
      </w:r>
      <w:r w:rsidRPr="001B3F6C">
        <w:fldChar w:fldCharType="separate"/>
      </w:r>
      <w:r w:rsidRPr="001B3F6C">
        <w:rPr>
          <w:noProof/>
          <w:vertAlign w:val="superscript"/>
        </w:rPr>
        <w:t>121</w:t>
      </w:r>
      <w:r w:rsidRPr="001B3F6C">
        <w:fldChar w:fldCharType="end"/>
      </w:r>
    </w:p>
    <w:p w14:paraId="411000D1" w14:textId="78AD4D2C" w:rsidR="001B3F6C" w:rsidRPr="001B3F6C" w:rsidRDefault="001B3F6C" w:rsidP="001B3F6C">
      <w:pPr>
        <w:ind w:firstLine="720"/>
      </w:pPr>
      <w:r w:rsidRPr="001B3F6C">
        <w:t>Recently, optofluidic methods have been developed to provide a more accurate model for studying permeability across porins and lipid membranes. The assay measures the change in fluorescence intensity when the drug molecules and vesicles (liposomes/proteoliposomes) are mixed via a T-junction microfluidic chip. Currently, this method suffers from the variability of porin insertion into the vesicles, which prevents an accurate estimation of the flux per porin.</w:t>
      </w:r>
      <w:r w:rsidRPr="001B3F6C">
        <w:fldChar w:fldCharType="begin">
          <w:fldData xml:space="preserve">PEVuZE5vdGU+PENpdGU+PEF1dGhvcj5DYW1hPC9BdXRob3I+PFllYXI+MjAxNTwvWWVhcj48UmVj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</w:fldData>
        </w:fldChar>
      </w:r>
      <w:r>
        <w:instrText xml:space="preserve"> ADDIN EN.CITE </w:instrText>
      </w:r>
      <w:r>
        <w:fldChar w:fldCharType="begin">
          <w:fldData xml:space="preserve">PEVuZE5vdGU+PENpdGU+PEF1dGhvcj5DYW1hPC9BdXRob3I+PFllYXI+MjAxNTwvWWVhcj48UmVj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</w:fldData>
        </w:fldChar>
      </w:r>
      <w:r>
        <w:instrText xml:space="preserve"> ADDIN EN.CITE.DATA </w:instrText>
      </w:r>
      <w:r>
        <w:fldChar w:fldCharType="end"/>
      </w:r>
      <w:r w:rsidRPr="001B3F6C">
        <w:fldChar w:fldCharType="separate"/>
      </w:r>
      <w:r w:rsidRPr="001B3F6C">
        <w:rPr>
          <w:noProof/>
          <w:vertAlign w:val="superscript"/>
        </w:rPr>
        <w:t>116, 122</w:t>
      </w:r>
      <w:r w:rsidRPr="001B3F6C">
        <w:fldChar w:fldCharType="end"/>
      </w:r>
      <w:r w:rsidRPr="001B3F6C">
        <w:t xml:space="preserve"> </w:t>
      </w:r>
      <w:r w:rsidRPr="001B3F6C">
        <w:lastRenderedPageBreak/>
        <w:t>The popularity of microfluidics, however, is expected to lead to improved experimental and quantification methods.</w:t>
      </w:r>
    </w:p>
    <w:p w14:paraId="1DFC36A2" w14:textId="0B3AA499" w:rsidR="001B3F6C" w:rsidRPr="001B3F6C" w:rsidRDefault="001B3F6C" w:rsidP="001B3F6C">
      <w:pPr>
        <w:ind w:firstLine="720"/>
      </w:pPr>
      <w:r w:rsidRPr="001B3F6C">
        <w:t>Advances in permeation, accumulation, and efflux quantification are finally providing detailed analyses of therapeutically relevant chemotypes (e.g., tetracyclines</w:t>
      </w:r>
      <w:r w:rsidRPr="001B3F6C">
        <w:fldChar w:fldCharType="begin"/>
      </w:r>
      <w:r>
        <w:instrText xml:space="preserve"> ADDIN EN.CITE &lt;EndNote&gt;&lt;Cite&gt;&lt;Author&gt;Thanassi&lt;/Author&gt;&lt;Year&gt;1995&lt;/Year&gt;&lt;RecNum&gt;733&lt;/RecNum&gt;&lt;DisplayText&gt;&lt;style face="superscript"&gt;123&lt;/style&gt;&lt;/DisplayText&gt;&lt;record&gt;&lt;rec-number&gt;733&lt;/rec-number&gt;&lt;foreign-keys&gt;&lt;key app="EN" db-id="xvte5552ndzv5oex2wovwe9p5900sa0dppap" timestamp="1496101907"&gt;733&lt;/key&gt;&lt;/foreign-keys&gt;&lt;ref-type name="Journal Article"&gt;17&lt;/ref-type&gt;&lt;contributors&gt;&lt;authors&gt;&lt;author&gt;Thanassi, D. G.&lt;/author&gt;&lt;author&gt;Suh, G. S.&lt;/author&gt;&lt;author&gt;Nikaido, H.&lt;/author&gt;&lt;/authors&gt;&lt;/contributors&gt;&lt;auth-address&gt;Department of Molecular and Cell Biology, University of California, Berkeley 94720-3206.&lt;/auth-address&gt;&lt;titles&gt;&lt;title&gt;Role of outer membrane barrier in efflux-mediated tetracycline resistance of Escherichia coli&lt;/title&gt;&lt;secondary-title&gt;J Bacteriol&lt;/secondary-title&gt;&lt;/titles&gt;&lt;periodical&gt;&lt;full-title&gt;J Bacteriol&lt;/full-title&gt;&lt;abbr-1&gt;J. Bacteriol.&lt;/abbr-1&gt;&lt;/periodical&gt;&lt;pages&gt;998-1007&lt;/pages&gt;&lt;volume&gt;177&lt;/volume&gt;&lt;number&gt;4&lt;/number&gt;&lt;keywords&gt;&lt;keyword&gt;Biological Transport&lt;/keyword&gt;&lt;keyword&gt;Cell Compartmentation&lt;/keyword&gt;&lt;keyword&gt;Cell Membrane/*metabolism&lt;/keyword&gt;&lt;keyword&gt;Chelating Agents/metabolism&lt;/keyword&gt;&lt;keyword&gt;Escherichia coli/genetics/*physiology&lt;/keyword&gt;&lt;keyword&gt;Magnesium/metabolism&lt;/keyword&gt;&lt;keyword&gt;Membrane Fusion&lt;/keyword&gt;&lt;keyword&gt;Models, Biological&lt;/keyword&gt;&lt;keyword&gt;Porins/metabolism&lt;/keyword&gt;&lt;keyword&gt;Repressor Proteins/metabolism&lt;/keyword&gt;&lt;keyword&gt;Tetracycline/*metabolism&lt;/keyword&gt;&lt;keyword&gt;Tetracycline Resistance/genetics/*physiology&lt;/keyword&gt;&lt;/keywords&gt;&lt;dates&gt;&lt;year&gt;1995&lt;/year&gt;&lt;pub-dates&gt;&lt;date&gt;Feb&lt;/date&gt;&lt;/pub-dates&gt;&lt;/dates&gt;&lt;isbn&gt;0021-9193 (Print)&amp;#xD;0021-9193 (Linking)&lt;/isbn&gt;&lt;accession-num&gt;7860612&lt;/accession-num&gt;&lt;urls&gt;&lt;related-urls&gt;&lt;url&gt;https://www.ncbi.nlm.nih.gov/pubmed/7860612&lt;/url&gt;&lt;/related-urls&gt;&lt;/urls&gt;&lt;custom2&gt;PMC176695&lt;/custom2&gt;&lt;/record&gt;&lt;/Cite&gt;&lt;/EndNote&gt;</w:instrText>
      </w:r>
      <w:r w:rsidRPr="001B3F6C">
        <w:fldChar w:fldCharType="separate"/>
      </w:r>
      <w:r w:rsidRPr="001B3F6C">
        <w:rPr>
          <w:noProof/>
          <w:vertAlign w:val="superscript"/>
        </w:rPr>
        <w:t>123</w:t>
      </w:r>
      <w:r w:rsidRPr="001B3F6C">
        <w:fldChar w:fldCharType="end"/>
      </w:r>
      <w:r w:rsidRPr="001B3F6C">
        <w:t xml:space="preserve"> and cephalosporins</w:t>
      </w:r>
      <w:r w:rsidRPr="001B3F6C">
        <w:fldChar w:fldCharType="begin"/>
      </w:r>
      <w:r>
        <w:instrText xml:space="preserve"> ADDIN EN.CITE &lt;EndNote&gt;&lt;Cite&gt;&lt;Author&gt;Nagano&lt;/Author&gt;&lt;Year&gt;2009&lt;/Year&gt;&lt;RecNum&gt;257&lt;/RecNum&gt;&lt;DisplayText&gt;&lt;style face="superscript"&gt;124&lt;/style&gt;&lt;/DisplayText&gt;&lt;record&gt;&lt;rec-number&gt;257&lt;/rec-number&gt;&lt;foreign-keys&gt;&lt;key app="EN" db-id="xvte5552ndzv5oex2wovwe9p5900sa0dppap" timestamp="1484612957"&gt;257&lt;/key&gt;&lt;/foreign-keys&gt;&lt;ref-type name="Journal Article"&gt;17&lt;/ref-type&gt;&lt;contributors&gt;&lt;authors&gt;&lt;author&gt;Nagano, K.&lt;/author&gt;&lt;author&gt;Nikaido, H.&lt;/author&gt;&lt;/authors&gt;&lt;/contributors&gt;&lt;auth-address&gt;Department of Molecular and Cell Biology, University of California, Berkeley, CA 94720, USA.&lt;/auth-address&gt;&lt;titles&gt;&lt;title&gt;Kinetic behavior of the major multidrug efflux pump AcrB of Escherichia coli&lt;/title&gt;&lt;secondary-title&gt;Proc Natl Acad Sci U S A&lt;/secondary-title&gt;&lt;/titles&gt;&lt;periodical&gt;&lt;full-title&gt;Proc Natl Acad Sci U S A&lt;/full-title&gt;&lt;abbr-1&gt;Proc. Natl. Acad. Sci. U.S.A.&lt;/abbr-1&gt;&lt;/periodical&gt;&lt;pages&gt;5854-8&lt;/pages&gt;&lt;volume&gt;106&lt;/volume&gt;&lt;number&gt;14&lt;/number&gt;&lt;keywords&gt;&lt;keyword&gt;Bacterial Outer Membrane Proteins/*metabolism&lt;/keyword&gt;&lt;keyword&gt;Cefamandole/metabolism&lt;/keyword&gt;&lt;keyword&gt;Cefazolin/metabolism&lt;/keyword&gt;&lt;keyword&gt;Cephaloridine/metabolism&lt;/keyword&gt;&lt;keyword&gt;Cephalosporins/metabolism&lt;/keyword&gt;&lt;keyword&gt;Cephalothin/metabolism&lt;/keyword&gt;&lt;keyword&gt;Escherichia coli Proteins/*metabolism&lt;/keyword&gt;&lt;keyword&gt;Kinetics&lt;/keyword&gt;&lt;keyword&gt;Lipoproteins/*metabolism&lt;/keyword&gt;&lt;keyword&gt;Membrane Transport Proteins/*metabolism&lt;/keyword&gt;&lt;keyword&gt;Multidrug Resistance-Associated Proteins/*metabolism&lt;/keyword&gt;&lt;keyword&gt;Multiprotein Complexes/*metabolism&lt;/keyword&gt;&lt;/keywords&gt;&lt;dates&gt;&lt;year&gt;2009&lt;/year&gt;&lt;pub-dates&gt;&lt;date&gt;Apr 07&lt;/date&gt;&lt;/pub-dates&gt;&lt;/dates&gt;&lt;isbn&gt;1091-6490 (Electronic)&amp;#xD;0027-8424 (Linking)&lt;/isbn&gt;&lt;accession-num&gt;19307562&lt;/accession-num&gt;&lt;urls&gt;&lt;related-urls&gt;&lt;url&gt;https://www.ncbi.nlm.nih.gov/pubmed/19307562&lt;/url&gt;&lt;/related-urls&gt;&lt;/urls&gt;&lt;custom2&gt;PMC2667059&lt;/custom2&gt;&lt;electronic-resource-num&gt;10.1073/pnas.0901695106&lt;/electronic-resource-num&gt;&lt;/record&gt;&lt;/Cite&gt;&lt;/EndNote&gt;</w:instrText>
      </w:r>
      <w:r w:rsidRPr="001B3F6C">
        <w:fldChar w:fldCharType="separate"/>
      </w:r>
      <w:r w:rsidRPr="001B3F6C">
        <w:rPr>
          <w:noProof/>
          <w:vertAlign w:val="superscript"/>
        </w:rPr>
        <w:t>124</w:t>
      </w:r>
      <w:r w:rsidRPr="001B3F6C">
        <w:fldChar w:fldCharType="end"/>
      </w:r>
      <w:r w:rsidRPr="001B3F6C">
        <w:t>). The complexity and diversity of Gram-negative pathogens, however, will likely require organism and chemotype specific analyses to reveal useful SAR information. Paralleled evaluation of target engagement, cell accumulation, and susceptibility to efflux for individual chemotypes against specific pathogens has begun to pave the way for rational medicinal chemistry campaigns. When combined with MIC/MBC determinations, a clearer picture begins to unfold that provides direction for SAR. The examples that follow highlight recent approaches to enhance cell accumulation of promising hits/leads.</w:t>
      </w:r>
    </w:p>
    <w:p w14:paraId="5E7177AB" w14:textId="36E247F1" w:rsidR="00877CE2" w:rsidRDefault="00877CE2"/>
    <w:p w14:paraId="0130D264" w14:textId="77777777" w:rsidR="002925CA" w:rsidRPr="002925CA" w:rsidRDefault="002925CA" w:rsidP="002925CA">
      <w:pPr>
        <w:pStyle w:val="Heading2"/>
      </w:pPr>
      <w:bookmarkStart w:id="24" w:name="_Toc102742235"/>
      <w:r w:rsidRPr="002925CA">
        <w:t>Recent Examples of Rational Approaches to Enhance Gram-Negative Accumulation</w:t>
      </w:r>
      <w:bookmarkEnd w:id="24"/>
    </w:p>
    <w:p w14:paraId="49040844" w14:textId="77777777" w:rsidR="002925CA" w:rsidRPr="002925CA" w:rsidRDefault="002925CA" w:rsidP="002925CA"/>
    <w:p w14:paraId="3ABDEC8D" w14:textId="581D9724" w:rsidR="002925CA" w:rsidRPr="002925CA" w:rsidRDefault="002925CA" w:rsidP="002925CA">
      <w:pPr>
        <w:ind w:firstLine="720"/>
      </w:pPr>
      <w:r w:rsidRPr="002925CA">
        <w:t>The aggregate effect of the variety and complexity of Gram-negative cell envelopes and efflux systems has limited the ability of medicinal chemists to develop general strategies to enhance accumulation and/or convert Gram-positive-only actives into broad-spectrum agents. However, some historic examples are known, notably the transformation of penicillin G into the broad-spectrum ampicillin, and the transformation of erythromycin into azithromycin.</w:t>
      </w:r>
      <w:r w:rsidRPr="002925CA">
        <w:fldChar w:fldCharType="begin">
          <w:fldData xml:space="preserve">PEVuZE5vdGU+PENpdGU+PEF1dGhvcj5Ccm93bjwvQXV0aG9yPjxZZWFyPjE5NjE8L1llYXI+PFJl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</w:fldData>
        </w:fldChar>
      </w:r>
      <w:r>
        <w:instrText xml:space="preserve"> ADDIN EN.CITE </w:instrText>
      </w:r>
      <w:r>
        <w:fldChar w:fldCharType="begin">
          <w:fldData xml:space="preserve">PEVuZE5vdGU+PENpdGU+PEF1dGhvcj5Ccm93bjwvQXV0aG9yPjxZZWFyPjE5NjE8L1llYXI+PFJl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</w:fldData>
        </w:fldChar>
      </w:r>
      <w:r>
        <w:instrText xml:space="preserve"> ADDIN EN.CITE.DATA </w:instrText>
      </w:r>
      <w:r>
        <w:fldChar w:fldCharType="end"/>
      </w:r>
      <w:r w:rsidRPr="002925CA">
        <w:fldChar w:fldCharType="separate"/>
      </w:r>
      <w:r w:rsidRPr="002925CA">
        <w:rPr>
          <w:noProof/>
          <w:vertAlign w:val="superscript"/>
        </w:rPr>
        <w:t>125, 126</w:t>
      </w:r>
      <w:r w:rsidRPr="002925CA">
        <w:fldChar w:fldCharType="end"/>
      </w:r>
      <w:r w:rsidRPr="002925CA">
        <w:t xml:space="preserve"> These success stories, while small in number, provide proof-of-concept that rational approaches are possible.</w:t>
      </w:r>
    </w:p>
    <w:p w14:paraId="2328A5FB" w14:textId="4ED13570" w:rsidR="002925CA" w:rsidRPr="002925CA" w:rsidRDefault="002925CA" w:rsidP="002925CA">
      <w:pPr>
        <w:ind w:firstLine="720"/>
      </w:pPr>
      <w:r w:rsidRPr="002925CA">
        <w:t xml:space="preserve">In an effort to guide antibiotic research and facilitate rational SAR campaigns, a group of 147 antibacterial compounds, including both clinically approved entities and those still under </w:t>
      </w:r>
      <w:r w:rsidRPr="002925CA">
        <w:lastRenderedPageBreak/>
        <w:t>development, were analyzed for physicochemical trends that correlate with Gram-negative activity.</w:t>
      </w:r>
      <w:r w:rsidRPr="002925CA">
        <w:fldChar w:fldCharType="begin"/>
      </w:r>
      <w:r>
        <w:instrText xml:space="preserve"> ADDIN EN.CITE &lt;EndNote&gt;&lt;Cite&gt;&lt;Author&gt;O&amp;apos;Shea&lt;/Author&gt;&lt;Year&gt;2008&lt;/Year&gt;&lt;RecNum&gt;301&lt;/RecNum&gt;&lt;DisplayText&gt;&lt;style face="superscript"&gt;127&lt;/style&gt;&lt;/DisplayText&gt;&lt;record&gt;&lt;rec-number&gt;301&lt;/rec-number&gt;&lt;foreign-keys&gt;&lt;key app="EN" db-id="xvte5552ndzv5oex2wovwe9p5900sa0dppap" timestamp="1484616679"&gt;301&lt;/key&gt;&lt;/foreign-keys&gt;&lt;ref-type name="Journal Article"&gt;17&lt;/ref-type&gt;&lt;contributors&gt;&lt;authors&gt;&lt;author&gt;O&amp;apos;Shea, R.&lt;/author&gt;&lt;author&gt;Moser, H. E.&lt;/author&gt;&lt;/authors&gt;&lt;/contributors&gt;&lt;auth-address&gt;Achaogen Pharmaceuticals Inc., South San Francisco, CA 94080, USA. hmoser@achaogen.com&lt;/auth-address&gt;&lt;titles&gt;&lt;title&gt;Physicochemical properties of antibacterial compounds: implications for drug discovery&lt;/title&gt;&lt;secondary-title&gt;J Med Chem&lt;/secondary-title&gt;&lt;/titles&gt;&lt;periodical&gt;&lt;full-title&gt;J Med Chem&lt;/full-title&gt;&lt;abbr-1&gt;J. Med. Chem.&lt;/abbr-1&gt;&lt;/periodical&gt;&lt;pages&gt;2871-8&lt;/pages&gt;&lt;volume&gt;51&lt;/volume&gt;&lt;number&gt;10&lt;/number&gt;&lt;keywords&gt;&lt;keyword&gt;Anti-Bacterial Agents/*chemistry/pharmacokinetics/pharmacology&lt;/keyword&gt;&lt;keyword&gt;Chemical Phenomena&lt;/keyword&gt;&lt;keyword&gt;Chemistry, Physical&lt;/keyword&gt;&lt;keyword&gt;Drug Design&lt;/keyword&gt;&lt;keyword&gt;Gram-Negative Bacteria/drug effects&lt;/keyword&gt;&lt;keyword&gt;Gram-Positive Bacteria/drug effects&lt;/keyword&gt;&lt;keyword&gt;Humans&lt;/keyword&gt;&lt;keyword&gt;Structure-Activity Relationship&lt;/keyword&gt;&lt;/keywords&gt;&lt;dates&gt;&lt;year&gt;2008&lt;/year&gt;&lt;pub-dates&gt;&lt;date&gt;May 22&lt;/date&gt;&lt;/pub-dates&gt;&lt;/dates&gt;&lt;isbn&gt;0022-2623 (Print)&amp;#xD;0022-2623 (Linking)&lt;/isbn&gt;&lt;accession-num&gt;18260614&lt;/accession-num&gt;&lt;urls&gt;&lt;related-urls&gt;&lt;url&gt;https://www.ncbi.nlm.nih.gov/pubmed/18260614&lt;/url&gt;&lt;/related-urls&gt;&lt;/urls&gt;&lt;electronic-resource-num&gt;10.1021/jm700967e&lt;/electronic-resource-num&gt;&lt;/record&gt;&lt;/Cite&gt;&lt;/EndNote&gt;</w:instrText>
      </w:r>
      <w:r w:rsidRPr="002925CA">
        <w:fldChar w:fldCharType="separate"/>
      </w:r>
      <w:r w:rsidRPr="002925CA">
        <w:rPr>
          <w:noProof/>
          <w:vertAlign w:val="superscript"/>
        </w:rPr>
        <w:t>127</w:t>
      </w:r>
      <w:r w:rsidRPr="002925CA">
        <w:fldChar w:fldCharType="end"/>
      </w:r>
      <w:r w:rsidRPr="002925CA">
        <w:t xml:space="preserve"> The study concluded that Gram-negative actives generally exhibit a MW&lt;500 and a clogD</w:t>
      </w:r>
      <w:r w:rsidRPr="002925CA">
        <w:rPr>
          <w:vertAlign w:val="subscript"/>
        </w:rPr>
        <w:t>7.4</w:t>
      </w:r>
      <w:r w:rsidRPr="002925CA">
        <w:t>&lt;-2.8. However, 48 of the 147 (33%) compounds included in the analysis were penicillins, cephems, and (carba)penems. The periplasmic locus of action of these compounds masks any revelation of properties necessary for cytoplasmic accumulation. As such, it is not surprising that while the results are compatible with porin architecture and have been corroborated by additional studies, there are molecules that fit these characteristics but do not accumulate in Gram-negative organisms.</w:t>
      </w:r>
    </w:p>
    <w:p w14:paraId="69744FF8" w14:textId="291AED89" w:rsidR="002925CA" w:rsidRPr="002925CA" w:rsidRDefault="002925CA" w:rsidP="002925CA">
      <w:pPr>
        <w:ind w:firstLine="720"/>
      </w:pPr>
      <w:r w:rsidRPr="002925CA">
        <w:t>A more recent study profiled more than 3,200 antibacterial compounds to identify trends that correlate with whole-cell activity against Gram-negative bacteria.</w:t>
      </w:r>
      <w:r w:rsidRPr="002925CA">
        <w:fldChar w:fldCharType="begin"/>
      </w:r>
      <w:r>
        <w:instrText xml:space="preserve"> ADDIN EN.CITE &lt;EndNote&gt;&lt;Cite&gt;&lt;Author&gt;Brown&lt;/Author&gt;&lt;Year&gt;2014&lt;/Year&gt;&lt;RecNum&gt;302&lt;/RecNum&gt;&lt;DisplayText&gt;&lt;style face="superscript"&gt;128&lt;/style&gt;&lt;/DisplayText&gt;&lt;record&gt;&lt;rec-number&gt;302&lt;/rec-number&gt;&lt;foreign-keys&gt;&lt;key app="EN" db-id="xvte5552ndzv5oex2wovwe9p5900sa0dppap" timestamp="1484616746"&gt;302&lt;/key&gt;&lt;/foreign-keys&gt;&lt;ref-type name="Journal Article"&gt;17&lt;/ref-type&gt;&lt;contributors&gt;&lt;authors&gt;&lt;author&gt;Brown, D. G.&lt;/author&gt;&lt;author&gt;May-Dracka, T. L.&lt;/author&gt;&lt;author&gt;Gagnon, M. M.&lt;/author&gt;&lt;author&gt;Tommasi, R.&lt;/author&gt;&lt;/authors&gt;&lt;/contributors&gt;&lt;auth-address&gt;Infection Innovative Medicines, AstraZeneca Pharmaceuticals , 35 Gatehouse Drive, Waltham, Massachusetts 02451, United States.&lt;/auth-address&gt;&lt;titles&gt;&lt;title&gt;Trends and exceptions of physical properties on antibacterial activity for Gram-positive and Gram-negative pathogens&lt;/title&gt;&lt;secondary-title&gt;J Med Chem&lt;/secondary-title&gt;&lt;/titles&gt;&lt;periodical&gt;&lt;full-title&gt;J Med Chem&lt;/full-title&gt;&lt;abbr-1&gt;J. Med. Chem.&lt;/abbr-1&gt;&lt;/periodical&gt;&lt;pages&gt;10144-61&lt;/pages&gt;&lt;volume&gt;57&lt;/volume&gt;&lt;number&gt;23&lt;/number&gt;&lt;keywords&gt;&lt;keyword&gt;Anti-Bacterial Agents/metabolism/*pharmacology&lt;/keyword&gt;&lt;keyword&gt;Blood Proteins/metabolism&lt;/keyword&gt;&lt;keyword&gt;Drug Resistance, Multiple&lt;/keyword&gt;&lt;keyword&gt;Gram-Negative Bacteria/*drug effects&lt;/keyword&gt;&lt;keyword&gt;Gram-Positive Bacteria/*drug effects&lt;/keyword&gt;&lt;keyword&gt;High-Throughput Screening Assays&lt;/keyword&gt;&lt;keyword&gt;Humans&lt;/keyword&gt;&lt;keyword&gt;Hydrophobic and Hydrophilic Interactions&lt;/keyword&gt;&lt;keyword&gt;Microbial Sensitivity Tests&lt;/keyword&gt;&lt;keyword&gt;Protein Binding&lt;/keyword&gt;&lt;keyword&gt;Structure-Activity Relationship&lt;/keyword&gt;&lt;/keywords&gt;&lt;dates&gt;&lt;year&gt;2014&lt;/year&gt;&lt;pub-dates&gt;&lt;date&gt;Dec 11&lt;/date&gt;&lt;/pub-dates&gt;&lt;/dates&gt;&lt;isbn&gt;1520-4804 (Electronic)&amp;#xD;0022-2623 (Linking)&lt;/isbn&gt;&lt;accession-num&gt;25402200&lt;/accession-num&gt;&lt;urls&gt;&lt;related-urls&gt;&lt;url&gt;https://www.ncbi.nlm.nih.gov/pubmed/25402200&lt;/url&gt;&lt;/related-urls&gt;&lt;/urls&gt;&lt;electronic-resource-num&gt;10.1021/jm501552x&lt;/electronic-resource-num&gt;&lt;/record&gt;&lt;/Cite&gt;&lt;/EndNote&gt;</w:instrText>
      </w:r>
      <w:r w:rsidRPr="002925CA">
        <w:fldChar w:fldCharType="separate"/>
      </w:r>
      <w:r w:rsidRPr="002925CA">
        <w:rPr>
          <w:noProof/>
          <w:vertAlign w:val="superscript"/>
        </w:rPr>
        <w:t>128</w:t>
      </w:r>
      <w:r w:rsidRPr="002925CA">
        <w:fldChar w:fldCharType="end"/>
      </w:r>
      <w:r w:rsidRPr="002925CA">
        <w:t xml:space="preserve"> Overall, the results are consistent with the previous report, but further concluded that compounds with lower susceptibility to efflux are either </w:t>
      </w:r>
      <w:r w:rsidR="00621388">
        <w:t>(</w:t>
      </w:r>
      <w:r w:rsidRPr="002925CA">
        <w:t xml:space="preserve">1) very polar and of low molecular weight or </w:t>
      </w:r>
      <w:r w:rsidR="00621388">
        <w:t>(</w:t>
      </w:r>
      <w:r w:rsidRPr="002925CA">
        <w:t>2) zwitterionic and of high molecular weight. These trends do not discriminate between the compound permeation mode, or the type of transmembrane proteins involved in their efflux.</w:t>
      </w:r>
    </w:p>
    <w:p w14:paraId="2E2CC95E" w14:textId="22262340" w:rsidR="002925CA" w:rsidRPr="002925CA" w:rsidRDefault="002925CA" w:rsidP="002925CA">
      <w:pPr>
        <w:ind w:firstLine="720"/>
      </w:pPr>
      <w:r w:rsidRPr="002925CA">
        <w:t>Thus far, attempts to identify optimal physicochemical properties for Gram-negative actives are empirical, retrospective in nature, often monopolized by a small number of chemotypes, and do not provide direct insight into addressing permeability or efflux susceptibility. The inability to produce a set of predictive “Lipinski-like” rules to guide antibacterial development, suggests that a more organism- or chemotype-specific approach may find more success in implementation. The following examples aim to highlight such approaches. The use of permeabilizing motifs,</w:t>
      </w:r>
      <w:r w:rsidRPr="002925CA">
        <w:fldChar w:fldCharType="begin"/>
      </w:r>
      <w:r>
        <w:instrText xml:space="preserve"> ADDIN EN.CITE &lt;EndNote&gt;&lt;Cite&gt;&lt;Author&gt;Yarlagadda&lt;/Author&gt;&lt;Year&gt;2016&lt;/Year&gt;&lt;RecNum&gt;519&lt;/RecNum&gt;&lt;DisplayText&gt;&lt;style face="superscript"&gt;129&lt;/style&gt;&lt;/DisplayText&gt;&lt;record&gt;&lt;rec-number&gt;519&lt;/rec-number&gt;&lt;foreign-keys&gt;&lt;key app="EN" db-id="xvte5552ndzv5oex2wovwe9p5900sa0dppap" timestamp="1488501470"&gt;519&lt;/key&gt;&lt;/foreign-keys&gt;&lt;ref-type name="Journal Article"&gt;17&lt;/ref-type&gt;&lt;contributors&gt;&lt;authors&gt;&lt;author&gt;Yarlagadda, V.&lt;/author&gt;&lt;author&gt;Manjunath, G. B.&lt;/author&gt;&lt;author&gt;Sarkar, P.&lt;/author&gt;&lt;author&gt;Akkapeddi, P.&lt;/author&gt;&lt;author&gt;Paramanandham, K.&lt;/author&gt;&lt;author&gt;Shome, B. R.&lt;/author&gt;&lt;author&gt;Ravikumar, R.&lt;/author&gt;&lt;author&gt;Haldar, J.&lt;/author&gt;&lt;/authors&gt;&lt;/contributors&gt;&lt;auth-address&gt;Chemical Biology and Medicinal Chemistry Laboratory, New Chemistry Unit, Jawaharlal Nehru Centre for Advanced Scientific Research , Jakkur, Bengaluru 560064, Karnataka, India.&amp;#xD;National Institute of Veterinary Epidemiology and Disease Informatics (NIVEDI) Yelahanka , Bengaluru 560064, Karnataka, India.&amp;#xD;Department of Neuromicrobiology, National Institute of Mental Health and Neuro Sciences , Hosur Road, Bengaluru 560029, Karnataka, India.&lt;/auth-address&gt;&lt;titles&gt;&lt;title&gt;Glycopeptide Antibiotic To Overcome the Intrinsic Resistance of Gram-Negative Bacteria&lt;/title&gt;&lt;secondary-title&gt;ACS Infect. Dis.&lt;/secondary-title&gt;&lt;/titles&gt;&lt;periodical&gt;&lt;full-title&gt;ACS Infect. Dis.&lt;/full-title&gt;&lt;abbr-1&gt;ACS Infect. Dis.&lt;/abbr-1&gt;&lt;/periodical&gt;&lt;pages&gt;132-9&lt;/pages&gt;&lt;volume&gt;2&lt;/volume&gt;&lt;number&gt;2&lt;/number&gt;&lt;keywords&gt;&lt;keyword&gt;Gram-negative bacteria&lt;/keyword&gt;&lt;keyword&gt;antibacterial activity&lt;/keyword&gt;&lt;keyword&gt;glycopeptide antibiotics&lt;/keyword&gt;&lt;keyword&gt;intrinsic antibiotic resistance&lt;/keyword&gt;&lt;keyword&gt;vancomycin&lt;/keyword&gt;&lt;/keywords&gt;&lt;dates&gt;&lt;year&gt;2016&lt;/year&gt;&lt;pub-dates&gt;&lt;date&gt;Feb 12&lt;/date&gt;&lt;/pub-dates&gt;&lt;/dates&gt;&lt;isbn&gt;2373-8227 (Electronic)&amp;#xD;2373-8227 (Linking)&lt;/isbn&gt;&lt;accession-num&gt;27624964&lt;/accession-num&gt;&lt;urls&gt;&lt;related-urls&gt;&lt;url&gt;https://www.ncbi.nlm.nih.gov/pubmed/27624964&lt;/url&gt;&lt;/related-urls&gt;&lt;/urls&gt;&lt;electronic-resource-num&gt;10.1021/acsinfecdis.5b00114&lt;/electronic-resource-num&gt;&lt;/record&gt;&lt;/Cite&gt;&lt;/EndNote&gt;</w:instrText>
      </w:r>
      <w:r w:rsidRPr="002925CA">
        <w:fldChar w:fldCharType="separate"/>
      </w:r>
      <w:r w:rsidRPr="002925CA">
        <w:rPr>
          <w:noProof/>
          <w:vertAlign w:val="superscript"/>
        </w:rPr>
        <w:t>129</w:t>
      </w:r>
      <w:r w:rsidRPr="002925CA">
        <w:fldChar w:fldCharType="end"/>
      </w:r>
      <w:r w:rsidRPr="002925CA">
        <w:t xml:space="preserve"> siderophores,</w:t>
      </w:r>
      <w:r w:rsidRPr="002925CA">
        <w:fldChar w:fldCharType="begin">
          <w:fldData xml:space="preserve">PEVuZE5vdGU+PENpdGU+PEF1dGhvcj5QYWdlPC9BdXRob3I+PFllYXI+MjAxMzwvWWVhcj48UmVj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</w:fldData>
        </w:fldChar>
      </w:r>
      <w:r>
        <w:instrText xml:space="preserve"> ADDIN EN.CITE </w:instrText>
      </w:r>
      <w:r>
        <w:fldChar w:fldCharType="begin">
          <w:fldData xml:space="preserve">PEVuZE5vdGU+PENpdGU+PEF1dGhvcj5QYWdlPC9BdXRob3I+PFllYXI+MjAxMzwvWWVhcj48UmVj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</w:fldData>
        </w:fldChar>
      </w:r>
      <w:r>
        <w:instrText xml:space="preserve"> ADDIN EN.CITE.DATA </w:instrText>
      </w:r>
      <w:r>
        <w:fldChar w:fldCharType="end"/>
      </w:r>
      <w:r w:rsidRPr="002925CA">
        <w:fldChar w:fldCharType="separate"/>
      </w:r>
      <w:r w:rsidRPr="002925CA">
        <w:rPr>
          <w:noProof/>
          <w:vertAlign w:val="superscript"/>
        </w:rPr>
        <w:t>130-147</w:t>
      </w:r>
      <w:r w:rsidRPr="002925CA">
        <w:fldChar w:fldCharType="end"/>
      </w:r>
      <w:r w:rsidRPr="002925CA">
        <w:t xml:space="preserve"> and permeable conjugates</w:t>
      </w:r>
      <w:r w:rsidRPr="002925CA">
        <w:fldChar w:fldCharType="begin">
          <w:fldData xml:space="preserve">PEVuZE5vdGU+PENpdGU+PEF1dGhvcj5Hb3JpdHlhbGE8L0F1dGhvcj48WWVhcj4yMDE2PC9ZZWFy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</w:fldData>
        </w:fldChar>
      </w:r>
      <w:r>
        <w:instrText xml:space="preserve"> ADDIN EN.CITE </w:instrText>
      </w:r>
      <w:r>
        <w:fldChar w:fldCharType="begin">
          <w:fldData xml:space="preserve">PEVuZE5vdGU+PENpdGU+PEF1dGhvcj5Hb3JpdHlhbGE8L0F1dGhvcj48WWVhcj4yMDE2PC9ZZWFy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</w:fldData>
        </w:fldChar>
      </w:r>
      <w:r>
        <w:instrText xml:space="preserve"> ADDIN EN.CITE.DATA </w:instrText>
      </w:r>
      <w:r>
        <w:fldChar w:fldCharType="end"/>
      </w:r>
      <w:r w:rsidRPr="002925CA">
        <w:fldChar w:fldCharType="separate"/>
      </w:r>
      <w:r w:rsidRPr="002925CA">
        <w:rPr>
          <w:noProof/>
          <w:vertAlign w:val="superscript"/>
        </w:rPr>
        <w:t>148-150</w:t>
      </w:r>
      <w:r w:rsidRPr="002925CA">
        <w:fldChar w:fldCharType="end"/>
      </w:r>
      <w:r w:rsidRPr="002925CA">
        <w:t xml:space="preserve"> onto small molecules and natural products to enhance their Gram-negative activity</w:t>
      </w:r>
      <w:r w:rsidRPr="002925CA">
        <w:fldChar w:fldCharType="begin"/>
      </w:r>
      <w:r>
        <w:instrText xml:space="preserve"> ADDIN EN.CITE &lt;EndNote&gt;&lt;Cite&gt;&lt;Author&gt;Klahn&lt;/Author&gt;&lt;Year&gt;2017&lt;/Year&gt;&lt;RecNum&gt;740&lt;/RecNum&gt;&lt;DisplayText&gt;&lt;style face="superscript"&gt;151&lt;/style&gt;&lt;/DisplayText&gt;&lt;record&gt;&lt;rec-number&gt;740&lt;/rec-number&gt;&lt;foreign-keys&gt;&lt;key app="EN" db-id="xvte5552ndzv5oex2wovwe9p5900sa0dppap" timestamp="1496255835"&gt;740&lt;/key&gt;&lt;/foreign-keys&gt;&lt;ref-type name="Journal Article"&gt;17&lt;/ref-type&gt;&lt;contributors&gt;&lt;authors&gt;&lt;author&gt;Klahn, P.&lt;/author&gt;&lt;author&gt;Bronstrup, M.&lt;/author&gt;&lt;/authors&gt;&lt;/contributors&gt;&lt;auth-address&gt;Department for Chemical Biology, Helmholtz Centre for Infection Research, Inhoffenstrasse 7, 38124 Braunschweig, Germany. Mark.Broenstrup@helmholtz-hzi.de and Institute for Organic Chemistry, Technische Universitat Braunschweig, Hagenring 30, 38106 Braunschweig, Germany. P.Klahn@tu-braunschweig.de.&amp;#xD;Department for Chemical Biology, Helmholtz Centre for Infection Research, Inhoffenstrasse 7, 38124 Braunschweig, Germany. Mark.Broenstrup@helmholtz-hzi.de.&lt;/auth-address&gt;&lt;titles&gt;&lt;title&gt;Bifunctional antimicrobial conjugates and hybrid antimicrobials&lt;/title&gt;&lt;secondary-title&gt;Nat Prod Rep&lt;/secondary-title&gt;&lt;/titles&gt;&lt;periodical&gt;&lt;full-title&gt;Nat Prod Rep&lt;/full-title&gt;&lt;abbr-1&gt;Nat. Prod. Rep.&lt;/abbr-1&gt;&lt;/periodical&gt;&lt;dates&gt;&lt;year&gt;2017&lt;/year&gt;&lt;pub-dates&gt;&lt;date&gt;May 22&lt;/date&gt;&lt;/pub-dates&gt;&lt;/dates&gt;&lt;isbn&gt;1460-4752 (Electronic)&amp;#xD;0265-0568 (Linking)&lt;/isbn&gt;&lt;accession-num&gt;28530279&lt;/accession-num&gt;&lt;urls&gt;&lt;related-urls&gt;&lt;url&gt;https://www.ncbi.nlm.nih.gov/pubmed/28530279&lt;/url&gt;&lt;/related-urls&gt;&lt;/urls&gt;&lt;electronic-resource-num&gt;10.1039/c7np00006e&lt;/electronic-resource-num&gt;&lt;/record&gt;&lt;/Cite&gt;&lt;/EndNote&gt;</w:instrText>
      </w:r>
      <w:r w:rsidRPr="002925CA">
        <w:fldChar w:fldCharType="separate"/>
      </w:r>
      <w:r w:rsidRPr="002925CA">
        <w:rPr>
          <w:noProof/>
          <w:vertAlign w:val="superscript"/>
        </w:rPr>
        <w:t>151</w:t>
      </w:r>
      <w:r w:rsidRPr="002925CA">
        <w:fldChar w:fldCharType="end"/>
      </w:r>
      <w:r w:rsidRPr="002925CA">
        <w:t xml:space="preserve"> have not been included; these approaches generally result </w:t>
      </w:r>
      <w:r w:rsidRPr="002925CA">
        <w:lastRenderedPageBreak/>
        <w:t>in mechanistic duality or active transport mechanisms and thus are not directly related to the manipulation of physicochemical properties for enhanced accumulation.</w:t>
      </w:r>
    </w:p>
    <w:p w14:paraId="0735E0B0" w14:textId="77777777" w:rsidR="002925CA" w:rsidRPr="002925CA" w:rsidRDefault="002925CA" w:rsidP="002925CA"/>
    <w:p w14:paraId="38F962A1" w14:textId="77777777" w:rsidR="002925CA" w:rsidRPr="002925CA" w:rsidRDefault="002925CA" w:rsidP="002925CA">
      <w:pPr>
        <w:pStyle w:val="Heading3"/>
      </w:pPr>
      <w:bookmarkStart w:id="25" w:name="_Toc102742236"/>
      <w:r w:rsidRPr="002925CA">
        <w:t>Sulfamoyladenosines</w:t>
      </w:r>
      <w:bookmarkEnd w:id="25"/>
    </w:p>
    <w:p w14:paraId="52499826" w14:textId="77777777" w:rsidR="002925CA" w:rsidRPr="002925CA" w:rsidRDefault="002925CA" w:rsidP="002925CA"/>
    <w:p w14:paraId="21EEC803" w14:textId="59B201D0" w:rsidR="00686523" w:rsidRDefault="002925CA" w:rsidP="002925CA">
      <w:pPr>
        <w:ind w:firstLine="720"/>
      </w:pPr>
      <w:r w:rsidRPr="002925CA">
        <w:t>A systematic, prospective, and activity-independent platform has recently been developed to evaluate the accumulation of sulfamoyladenosine (AMS) analogs in Gram-negative, Gram-positive, and mycobacteria.</w:t>
      </w:r>
      <w:r w:rsidRPr="002925CA">
        <w:fldChar w:fldCharType="begin"/>
      </w:r>
      <w:r>
        <w:instrText xml:space="preserve"> ADDIN EN.CITE &lt;EndNote&gt;&lt;Cite&gt;&lt;Author&gt;Davis&lt;/Author&gt;&lt;Year&gt;2014&lt;/Year&gt;&lt;RecNum&gt;148&lt;/RecNum&gt;&lt;DisplayText&gt;&lt;style face="superscript"&gt;101&lt;/style&gt;&lt;/DisplayText&gt;&lt;record&gt;&lt;rec-number&gt;148&lt;/rec-number&gt;&lt;foreign-keys&gt;&lt;key app="EN" db-id="tedzrws9b9ravoex2wop0wsgav2xfes9a0x2" timestamp="1621630249" guid="4da23a2e-6dd0-4dc9-9909-bd01215ba1f4"&gt;148&lt;/key&gt;&lt;/foreign-keys&gt;&lt;ref-type name="Journal Article"&gt;17&lt;/ref-type&gt;&lt;contributors&gt;&lt;authors&gt;&lt;author&gt;Davis, T. D.&lt;/author&gt;&lt;author&gt;Gerry, C. J.&lt;/author&gt;&lt;author&gt;Tan, D. S.&lt;/author&gt;&lt;/authors&gt;&lt;/contributors&gt;&lt;auth-address&gt;Pharmacology Program-Weill Cornell Graduate School of Medical Sciences, double daggerGerstner Sloan Kettering Summer Undergraduate Research Program, section signMolecular Pharmacology &amp;amp; Chemistry Program and Tri-Institutional Research Program, Memorial Sloan Kettering Cancer Center , 1275 York Avenue, Box 422, New York, New York 10065, United States.&lt;/auth-address&gt;&lt;titles&gt;&lt;title&gt;General platform for systematic quantitative evaluation of small-molecule permeability in bacteria&lt;/title&gt;&lt;secondary-title&gt;ACS Chem Biol&lt;/secondary-title&gt;&lt;/titles&gt;&lt;pages&gt;2535-44&lt;/pages&gt;&lt;volume&gt;9&lt;/volume&gt;&lt;number&gt;11&lt;/number&gt;&lt;edition&gt;2014/09/10&lt;/edition&gt;&lt;keywords&gt;&lt;keyword&gt;Anti-Bacterial Agents/pharmacology&lt;/keyword&gt;&lt;keyword&gt;Bacteria/drug effects/*metabolism&lt;/keyword&gt;&lt;keyword&gt;Chromatography, Liquid&lt;/keyword&gt;&lt;keyword&gt;Permeability&lt;/keyword&gt;&lt;keyword&gt;Principal Component Analysis&lt;/keyword&gt;&lt;keyword&gt;Qualitative Research&lt;/keyword&gt;&lt;keyword&gt;Tandem Mass Spectrometry&lt;/keyword&gt;&lt;/keywords&gt;&lt;dates&gt;&lt;year&gt;2014&lt;/year&gt;&lt;pub-dates&gt;&lt;date&gt;Nov 21&lt;/date&gt;&lt;/pub-dates&gt;&lt;/dates&gt;&lt;isbn&gt;1554-8937 (Electronic)&amp;#xD;1554-8929 (Linking)&lt;/isbn&gt;&lt;accession-num&gt;25198656&lt;/accession-num&gt;&lt;urls&gt;&lt;related-urls&gt;&lt;url&gt;https://www.ncbi.nlm.nih.gov/pubmed/25198656&lt;/url&gt;&lt;/related-urls&gt;&lt;/urls&gt;&lt;custom2&gt;PMC4245172&lt;/custom2&gt;&lt;electronic-resource-num&gt;10.1021/cb5003015&lt;/electronic-resource-num&gt;&lt;/record&gt;&lt;/Cite&gt;&lt;/EndNote&gt;</w:instrText>
      </w:r>
      <w:r w:rsidRPr="002925CA">
        <w:fldChar w:fldCharType="separate"/>
      </w:r>
      <w:r w:rsidRPr="002925CA">
        <w:rPr>
          <w:noProof/>
          <w:vertAlign w:val="superscript"/>
        </w:rPr>
        <w:t>101</w:t>
      </w:r>
      <w:r w:rsidRPr="002925CA">
        <w:fldChar w:fldCharType="end"/>
      </w:r>
      <w:r w:rsidRPr="002925CA">
        <w:t xml:space="preserve"> LC-MS/MS accumulation quantification methods were combined with multivariate cheminformatic analyses to assess the effect of 20 structural and physicochemical properties on AMS accumulation in </w:t>
      </w:r>
      <w:r w:rsidRPr="002925CA">
        <w:rPr>
          <w:i/>
          <w:iCs/>
        </w:rPr>
        <w:t>E. coli</w:t>
      </w:r>
      <w:r w:rsidRPr="002925CA">
        <w:t xml:space="preserve">. Substitution on the sulfamate moiety (R group in </w:t>
      </w:r>
      <w:r w:rsidRPr="002925CA">
        <w:rPr>
          <w:b/>
          <w:bCs/>
        </w:rPr>
        <w:t>Table 2</w:t>
      </w:r>
      <w:r w:rsidR="00C01DCA">
        <w:rPr>
          <w:b/>
          <w:bCs/>
        </w:rPr>
        <w:t>.</w:t>
      </w:r>
      <w:r w:rsidRPr="002925CA">
        <w:rPr>
          <w:b/>
          <w:bCs/>
        </w:rPr>
        <w:t>2</w:t>
      </w:r>
      <w:r w:rsidRPr="002925CA">
        <w:t xml:space="preserve">) significantly influences intracellular accumulation with positive correlations noted for hydrophobicity (LogD, LogP, and ALogPs), ring content (Rings, RngAr, and RngSys), and size (MW and SA). Physicochemical properties identified as having a negative correlation on accumulation in </w:t>
      </w:r>
      <w:r w:rsidRPr="002925CA">
        <w:rPr>
          <w:i/>
          <w:iCs/>
        </w:rPr>
        <w:t xml:space="preserve">E. coli </w:t>
      </w:r>
      <w:r w:rsidRPr="002925CA">
        <w:t xml:space="preserve">include polarity (ALogpS and relPSA), ring complexity (RRSys), hydrogen bonding capacity (HBA and HBD), heteroatom counts (O and N) and rich 3D-topology. The study also determined the intracellular concentration of AMS analogs in </w:t>
      </w:r>
      <w:r w:rsidRPr="002925CA">
        <w:rPr>
          <w:i/>
          <w:iCs/>
        </w:rPr>
        <w:t xml:space="preserve">E. coli </w:t>
      </w:r>
      <w:r w:rsidRPr="002925CA">
        <w:t>in the presence of different EPIs (CCCP and PaβN). These studies revealed no obvious correlation between physicochemical properties and susceptibility to proton-motive-force-driven efflux (Sal-AMS (</w:t>
      </w:r>
      <w:r w:rsidRPr="002925CA">
        <w:rPr>
          <w:b/>
          <w:bCs/>
        </w:rPr>
        <w:t>2.4</w:t>
      </w:r>
      <w:r w:rsidRPr="002925CA">
        <w:t>) and anthra-AMS (</w:t>
      </w:r>
      <w:r w:rsidRPr="002925CA">
        <w:rPr>
          <w:b/>
          <w:bCs/>
        </w:rPr>
        <w:t>2.3</w:t>
      </w:r>
      <w:r w:rsidRPr="002925CA">
        <w:t xml:space="preserve">), </w:t>
      </w:r>
      <w:r w:rsidRPr="002925CA">
        <w:rPr>
          <w:b/>
          <w:bCs/>
        </w:rPr>
        <w:t>Table 2.2</w:t>
      </w:r>
      <w:r w:rsidRPr="002925CA">
        <w:t>). Although dec-AMS (</w:t>
      </w:r>
      <w:r w:rsidRPr="002925CA">
        <w:rPr>
          <w:b/>
          <w:bCs/>
        </w:rPr>
        <w:t>2.7</w:t>
      </w:r>
      <w:r w:rsidRPr="002925CA">
        <w:t>) and 4-PhBz-AMS (</w:t>
      </w:r>
      <w:r w:rsidRPr="002925CA">
        <w:rPr>
          <w:b/>
          <w:bCs/>
        </w:rPr>
        <w:t>2.8</w:t>
      </w:r>
      <w:r w:rsidRPr="002925CA">
        <w:t xml:space="preserve">) exhibited higher accumulation in PaβN pre-treated cells, this cannot be solely attributed to AcrAB-TolC inhibition, as PaβN is known to enhance passive diffusion through an alternative mechanism by also permeabilizing the OM. This prototypical study demonstrates the value of incorporating cheminformatics analysis in antibacterial SAR campaigns. </w:t>
      </w:r>
      <w:r w:rsidRPr="002925CA">
        <w:fldChar w:fldCharType="begin">
          <w:fldData xml:space="preserve">PEVuZE5vdGU+PENpdGU+PEF1dGhvcj5XZW5kZXJza2k8L0F1dGhvcj48WWVhcj4yMDE1PC9ZZWFy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</w:fldData>
        </w:fldChar>
      </w:r>
      <w:r>
        <w:instrText xml:space="preserve"> ADDIN EN.CITE </w:instrText>
      </w:r>
      <w:r>
        <w:fldChar w:fldCharType="begin">
          <w:fldData xml:space="preserve">PEVuZE5vdGU+PENpdGU+PEF1dGhvcj5XZW5kZXJza2k8L0F1dGhvcj48WWVhcj4yMDE1PC9ZZWFy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</w:fldData>
        </w:fldChar>
      </w:r>
      <w:r>
        <w:instrText xml:space="preserve"> ADDIN EN.CITE.DATA </w:instrText>
      </w:r>
      <w:r>
        <w:fldChar w:fldCharType="end"/>
      </w:r>
      <w:r w:rsidRPr="002925CA">
        <w:fldChar w:fldCharType="separate"/>
      </w:r>
      <w:r w:rsidRPr="002925CA">
        <w:rPr>
          <w:noProof/>
          <w:vertAlign w:val="superscript"/>
        </w:rPr>
        <w:t>152, 153</w:t>
      </w:r>
      <w:r w:rsidRPr="002925CA">
        <w:fldChar w:fldCharType="end"/>
      </w:r>
      <w:r w:rsidRPr="002925CA">
        <w:t xml:space="preserve"> The authors more recently </w:t>
      </w:r>
      <w:r w:rsidRPr="002925CA">
        <w:lastRenderedPageBreak/>
        <w:t xml:space="preserve">extended the strategy to engineer PqsA (anthranilyl-CoA synthetase) inhibitors with activity against </w:t>
      </w:r>
      <w:r w:rsidRPr="002925CA">
        <w:rPr>
          <w:i/>
          <w:iCs/>
        </w:rPr>
        <w:t xml:space="preserve">P. </w:t>
      </w:r>
      <w:r w:rsidRPr="002925CA">
        <w:rPr>
          <w:i/>
        </w:rPr>
        <w:t>aeruginosa</w:t>
      </w:r>
      <w:r w:rsidRPr="002925CA">
        <w:t>.</w:t>
      </w:r>
      <w:r w:rsidRPr="002925CA">
        <w:fldChar w:fldCharType="begin">
          <w:fldData xml:space="preserve">PEVuZE5vdGU+PENpdGU+PEF1dGhvcj5DaXNhcjwvQXV0aG9yPjxZZWFyPjIwMDc8L1llYXI+PFJl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</w:fldData>
        </w:fldChar>
      </w:r>
      <w:r>
        <w:instrText xml:space="preserve"> ADDIN EN.CITE </w:instrText>
      </w:r>
      <w:r>
        <w:fldChar w:fldCharType="begin">
          <w:fldData xml:space="preserve">PEVuZE5vdGU+PENpdGU+PEF1dGhvcj5DaXNhcjwvQXV0aG9yPjxZZWFyPjIwMDc8L1llYXI+PFJl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</w:fldData>
        </w:fldChar>
      </w:r>
      <w:r>
        <w:instrText xml:space="preserve"> ADDIN EN.CITE.DATA </w:instrText>
      </w:r>
      <w:r>
        <w:fldChar w:fldCharType="end"/>
      </w:r>
      <w:r w:rsidRPr="002925CA">
        <w:fldChar w:fldCharType="separate"/>
      </w:r>
      <w:r w:rsidRPr="002925CA">
        <w:rPr>
          <w:noProof/>
          <w:vertAlign w:val="superscript"/>
        </w:rPr>
        <w:t>154, 155</w:t>
      </w:r>
      <w:r w:rsidRPr="002925CA">
        <w:fldChar w:fldCharType="end"/>
      </w:r>
    </w:p>
    <w:p w14:paraId="0148353B" w14:textId="3B6C9C60" w:rsidR="00686523" w:rsidRDefault="00686523">
      <w:pPr>
        <w:spacing w:line="240" w:lineRule="auto"/>
        <w:jc w:val="left"/>
      </w:pPr>
      <w:r>
        <w:br w:type="page"/>
      </w:r>
    </w:p>
    <w:tbl>
      <w:tblPr>
        <w:tblStyle w:val="TableGrid"/>
        <w:tblW w:w="0" w:type="auto"/>
        <w:tblLook w:val="04A0" w:firstRow="1" w:lastRow="0" w:firstColumn="1" w:lastColumn="0" w:noHBand="0" w:noVBand="1"/>
      </w:tblPr>
      <w:tblGrid>
        <w:gridCol w:w="1333"/>
        <w:gridCol w:w="1044"/>
        <w:gridCol w:w="638"/>
        <w:gridCol w:w="1010"/>
        <w:gridCol w:w="1010"/>
        <w:gridCol w:w="975"/>
        <w:gridCol w:w="1010"/>
        <w:gridCol w:w="1010"/>
        <w:gridCol w:w="1320"/>
      </w:tblGrid>
      <w:tr w:rsidR="00AA0D99" w:rsidRPr="00AA0D99" w14:paraId="00A4F59E" w14:textId="77777777" w:rsidTr="00313CB9">
        <w:tc>
          <w:tcPr>
            <w:tcW w:w="0" w:type="auto"/>
            <w:gridSpan w:val="9"/>
            <w:vAlign w:val="center"/>
          </w:tcPr>
          <w:p w14:paraId="02689190" w14:textId="77777777" w:rsidR="00AA0D99" w:rsidRPr="00AA0D99" w:rsidRDefault="00AA0D99" w:rsidP="00313CB9">
            <w:pPr>
              <w:spacing w:line="240" w:lineRule="auto"/>
              <w:jc w:val="center"/>
              <w:rPr>
                <w:rFonts w:cs="Times New Roman"/>
                <w:noProof/>
                <w:sz w:val="22"/>
                <w:szCs w:val="22"/>
                <w:lang w:eastAsia="en-GB"/>
              </w:rPr>
            </w:pPr>
            <w:r w:rsidRPr="00AA0D99">
              <w:rPr>
                <w:rFonts w:cs="Times New Roman"/>
                <w:noProof/>
                <w:sz w:val="22"/>
                <w:szCs w:val="22"/>
                <w:lang w:eastAsia="en-GB"/>
              </w:rPr>
              <w:lastRenderedPageBreak/>
              <w:drawing>
                <wp:inline distT="0" distB="0" distL="0" distR="0" wp14:anchorId="31742D33" wp14:editId="50F6DD96">
                  <wp:extent cx="1422400" cy="876300"/>
                  <wp:effectExtent l="0" t="0" r="0" b="127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22400" cy="876300"/>
                          </a:xfrm>
                          <a:prstGeom prst="rect">
                            <a:avLst/>
                          </a:prstGeom>
                        </pic:spPr>
                      </pic:pic>
                    </a:graphicData>
                  </a:graphic>
                </wp:inline>
              </w:drawing>
            </w:r>
          </w:p>
        </w:tc>
      </w:tr>
      <w:tr w:rsidR="00AA0D99" w:rsidRPr="00AA0D99" w14:paraId="00DF7DC5" w14:textId="77777777" w:rsidTr="00313CB9">
        <w:tc>
          <w:tcPr>
            <w:tcW w:w="1630" w:type="dxa"/>
            <w:vAlign w:val="center"/>
          </w:tcPr>
          <w:p w14:paraId="536F59A2"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R</w:t>
            </w:r>
          </w:p>
        </w:tc>
        <w:tc>
          <w:tcPr>
            <w:tcW w:w="1176" w:type="dxa"/>
            <w:vAlign w:val="center"/>
          </w:tcPr>
          <w:p w14:paraId="71CE8544" w14:textId="77777777" w:rsidR="00AA0D99" w:rsidRPr="00AA0D99" w:rsidRDefault="00AA0D99" w:rsidP="00313CB9">
            <w:pPr>
              <w:spacing w:line="240" w:lineRule="auto"/>
              <w:jc w:val="center"/>
              <w:rPr>
                <w:rFonts w:cs="Times New Roman"/>
                <w:sz w:val="22"/>
                <w:szCs w:val="22"/>
              </w:rPr>
            </w:pPr>
            <w:r w:rsidRPr="00AA0D99">
              <w:rPr>
                <w:rFonts w:cs="Times New Roman"/>
                <w:noProof/>
                <w:sz w:val="22"/>
                <w:szCs w:val="22"/>
                <w:lang w:eastAsia="en-GB"/>
              </w:rPr>
              <w:drawing>
                <wp:inline distT="0" distB="0" distL="0" distR="0" wp14:anchorId="299F9817" wp14:editId="6A9A609A">
                  <wp:extent cx="596900" cy="469900"/>
                  <wp:effectExtent l="0" t="0" r="1270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6900" cy="469900"/>
                          </a:xfrm>
                          <a:prstGeom prst="rect">
                            <a:avLst/>
                          </a:prstGeom>
                        </pic:spPr>
                      </pic:pic>
                    </a:graphicData>
                  </a:graphic>
                </wp:inline>
              </w:drawing>
            </w:r>
          </w:p>
        </w:tc>
        <w:tc>
          <w:tcPr>
            <w:tcW w:w="0" w:type="auto"/>
            <w:vAlign w:val="center"/>
          </w:tcPr>
          <w:p w14:paraId="1ADB849B"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H</w:t>
            </w:r>
          </w:p>
        </w:tc>
        <w:tc>
          <w:tcPr>
            <w:tcW w:w="0" w:type="auto"/>
            <w:vAlign w:val="center"/>
          </w:tcPr>
          <w:p w14:paraId="727AEE5F" w14:textId="77777777" w:rsidR="00AA0D99" w:rsidRPr="00AA0D99" w:rsidRDefault="00AA0D99" w:rsidP="00313CB9">
            <w:pPr>
              <w:spacing w:line="240" w:lineRule="auto"/>
              <w:jc w:val="center"/>
              <w:rPr>
                <w:rFonts w:cs="Times New Roman"/>
                <w:sz w:val="22"/>
                <w:szCs w:val="22"/>
              </w:rPr>
            </w:pPr>
            <w:r w:rsidRPr="00AA0D99">
              <w:rPr>
                <w:rFonts w:cs="Times New Roman"/>
                <w:noProof/>
                <w:sz w:val="22"/>
                <w:szCs w:val="22"/>
                <w:lang w:eastAsia="en-GB"/>
              </w:rPr>
              <w:drawing>
                <wp:inline distT="0" distB="0" distL="0" distR="0" wp14:anchorId="3F78E144" wp14:editId="1B66C812">
                  <wp:extent cx="584200" cy="546100"/>
                  <wp:effectExtent l="0" t="0" r="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4200" cy="546100"/>
                          </a:xfrm>
                          <a:prstGeom prst="rect">
                            <a:avLst/>
                          </a:prstGeom>
                        </pic:spPr>
                      </pic:pic>
                    </a:graphicData>
                  </a:graphic>
                </wp:inline>
              </w:drawing>
            </w:r>
          </w:p>
        </w:tc>
        <w:tc>
          <w:tcPr>
            <w:tcW w:w="0" w:type="auto"/>
            <w:vAlign w:val="center"/>
          </w:tcPr>
          <w:p w14:paraId="711797F6" w14:textId="77777777" w:rsidR="00AA0D99" w:rsidRPr="00AA0D99" w:rsidRDefault="00AA0D99" w:rsidP="00313CB9">
            <w:pPr>
              <w:spacing w:line="240" w:lineRule="auto"/>
              <w:jc w:val="center"/>
              <w:rPr>
                <w:rFonts w:cs="Times New Roman"/>
                <w:sz w:val="22"/>
                <w:szCs w:val="22"/>
              </w:rPr>
            </w:pPr>
            <w:r w:rsidRPr="00AA0D99">
              <w:rPr>
                <w:rFonts w:cs="Times New Roman"/>
                <w:noProof/>
                <w:sz w:val="22"/>
                <w:szCs w:val="22"/>
                <w:lang w:eastAsia="en-GB"/>
              </w:rPr>
              <w:drawing>
                <wp:inline distT="0" distB="0" distL="0" distR="0" wp14:anchorId="51161043" wp14:editId="567ABD3F">
                  <wp:extent cx="571500" cy="546100"/>
                  <wp:effectExtent l="0" t="0" r="1270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1500" cy="546100"/>
                          </a:xfrm>
                          <a:prstGeom prst="rect">
                            <a:avLst/>
                          </a:prstGeom>
                        </pic:spPr>
                      </pic:pic>
                    </a:graphicData>
                  </a:graphic>
                </wp:inline>
              </w:drawing>
            </w:r>
          </w:p>
        </w:tc>
        <w:tc>
          <w:tcPr>
            <w:tcW w:w="0" w:type="auto"/>
            <w:vAlign w:val="center"/>
          </w:tcPr>
          <w:p w14:paraId="312DB679" w14:textId="77777777" w:rsidR="00AA0D99" w:rsidRPr="00AA0D99" w:rsidRDefault="00AA0D99" w:rsidP="00313CB9">
            <w:pPr>
              <w:spacing w:line="240" w:lineRule="auto"/>
              <w:jc w:val="center"/>
              <w:rPr>
                <w:rFonts w:cs="Times New Roman"/>
                <w:sz w:val="22"/>
                <w:szCs w:val="22"/>
              </w:rPr>
            </w:pPr>
            <w:r w:rsidRPr="00AA0D99">
              <w:rPr>
                <w:rFonts w:cs="Times New Roman"/>
                <w:noProof/>
                <w:sz w:val="22"/>
                <w:szCs w:val="22"/>
                <w:lang w:eastAsia="en-GB"/>
              </w:rPr>
              <w:drawing>
                <wp:inline distT="0" distB="0" distL="0" distR="0" wp14:anchorId="3DBAEABC" wp14:editId="46CC07C3">
                  <wp:extent cx="546100" cy="469900"/>
                  <wp:effectExtent l="0" t="0" r="1270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6100" cy="469900"/>
                          </a:xfrm>
                          <a:prstGeom prst="rect">
                            <a:avLst/>
                          </a:prstGeom>
                        </pic:spPr>
                      </pic:pic>
                    </a:graphicData>
                  </a:graphic>
                </wp:inline>
              </w:drawing>
            </w:r>
          </w:p>
        </w:tc>
        <w:tc>
          <w:tcPr>
            <w:tcW w:w="0" w:type="auto"/>
            <w:vAlign w:val="center"/>
          </w:tcPr>
          <w:p w14:paraId="41BE0E68" w14:textId="77777777" w:rsidR="00AA0D99" w:rsidRPr="00AA0D99" w:rsidRDefault="00AA0D99" w:rsidP="00313CB9">
            <w:pPr>
              <w:spacing w:line="240" w:lineRule="auto"/>
              <w:jc w:val="center"/>
              <w:rPr>
                <w:rFonts w:cs="Times New Roman"/>
                <w:sz w:val="22"/>
                <w:szCs w:val="22"/>
              </w:rPr>
            </w:pPr>
            <w:r w:rsidRPr="00AA0D99">
              <w:rPr>
                <w:rFonts w:cs="Times New Roman"/>
                <w:noProof/>
                <w:sz w:val="22"/>
                <w:szCs w:val="22"/>
                <w:lang w:eastAsia="en-GB"/>
              </w:rPr>
              <w:drawing>
                <wp:inline distT="0" distB="0" distL="0" distR="0" wp14:anchorId="1C529909" wp14:editId="27C5B5E7">
                  <wp:extent cx="584200" cy="546100"/>
                  <wp:effectExtent l="0" t="0" r="0"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4200" cy="546100"/>
                          </a:xfrm>
                          <a:prstGeom prst="rect">
                            <a:avLst/>
                          </a:prstGeom>
                        </pic:spPr>
                      </pic:pic>
                    </a:graphicData>
                  </a:graphic>
                </wp:inline>
              </w:drawing>
            </w:r>
          </w:p>
        </w:tc>
        <w:tc>
          <w:tcPr>
            <w:tcW w:w="0" w:type="auto"/>
            <w:vAlign w:val="center"/>
          </w:tcPr>
          <w:p w14:paraId="333B8C71" w14:textId="77777777" w:rsidR="00AA0D99" w:rsidRPr="00AA0D99" w:rsidRDefault="00AA0D99" w:rsidP="00313CB9">
            <w:pPr>
              <w:spacing w:line="240" w:lineRule="auto"/>
              <w:jc w:val="center"/>
              <w:rPr>
                <w:rFonts w:cs="Times New Roman"/>
                <w:sz w:val="22"/>
                <w:szCs w:val="22"/>
              </w:rPr>
            </w:pPr>
            <w:r w:rsidRPr="00AA0D99">
              <w:rPr>
                <w:rFonts w:cs="Times New Roman"/>
                <w:noProof/>
                <w:sz w:val="22"/>
                <w:szCs w:val="22"/>
                <w:lang w:eastAsia="en-GB"/>
              </w:rPr>
              <w:drawing>
                <wp:inline distT="0" distB="0" distL="0" distR="0" wp14:anchorId="66E02B45" wp14:editId="40E8D36D">
                  <wp:extent cx="571500" cy="330200"/>
                  <wp:effectExtent l="0" t="0" r="1270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1500" cy="330200"/>
                          </a:xfrm>
                          <a:prstGeom prst="rect">
                            <a:avLst/>
                          </a:prstGeom>
                        </pic:spPr>
                      </pic:pic>
                    </a:graphicData>
                  </a:graphic>
                </wp:inline>
              </w:drawing>
            </w:r>
          </w:p>
        </w:tc>
        <w:tc>
          <w:tcPr>
            <w:tcW w:w="0" w:type="auto"/>
            <w:vAlign w:val="center"/>
          </w:tcPr>
          <w:p w14:paraId="0E878AAB" w14:textId="77777777" w:rsidR="00AA0D99" w:rsidRPr="00AA0D99" w:rsidRDefault="00AA0D99" w:rsidP="00313CB9">
            <w:pPr>
              <w:spacing w:line="240" w:lineRule="auto"/>
              <w:jc w:val="center"/>
              <w:rPr>
                <w:rFonts w:cs="Times New Roman"/>
                <w:noProof/>
                <w:sz w:val="22"/>
                <w:szCs w:val="22"/>
                <w:lang w:eastAsia="en-GB"/>
              </w:rPr>
            </w:pPr>
            <w:r w:rsidRPr="00AA0D99">
              <w:rPr>
                <w:rFonts w:cs="Times New Roman"/>
                <w:noProof/>
                <w:sz w:val="22"/>
                <w:szCs w:val="22"/>
                <w:lang w:eastAsia="en-GB"/>
              </w:rPr>
              <w:drawing>
                <wp:inline distT="0" distB="0" distL="0" distR="0" wp14:anchorId="3F03E2E0" wp14:editId="132382E5">
                  <wp:extent cx="812800" cy="571500"/>
                  <wp:effectExtent l="0" t="0" r="0" b="127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12800" cy="571500"/>
                          </a:xfrm>
                          <a:prstGeom prst="rect">
                            <a:avLst/>
                          </a:prstGeom>
                        </pic:spPr>
                      </pic:pic>
                    </a:graphicData>
                  </a:graphic>
                </wp:inline>
              </w:drawing>
            </w:r>
          </w:p>
        </w:tc>
      </w:tr>
      <w:tr w:rsidR="00AA0D99" w:rsidRPr="00AA0D99" w14:paraId="59293AC9" w14:textId="77777777" w:rsidTr="00313CB9">
        <w:tc>
          <w:tcPr>
            <w:tcW w:w="1630" w:type="dxa"/>
            <w:vAlign w:val="center"/>
          </w:tcPr>
          <w:p w14:paraId="18E89229"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Compound</w:t>
            </w:r>
          </w:p>
        </w:tc>
        <w:tc>
          <w:tcPr>
            <w:tcW w:w="1176" w:type="dxa"/>
            <w:vAlign w:val="center"/>
          </w:tcPr>
          <w:p w14:paraId="2D3BED16"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L-Ala-AMS (2.1)</w:t>
            </w:r>
          </w:p>
        </w:tc>
        <w:tc>
          <w:tcPr>
            <w:tcW w:w="0" w:type="auto"/>
            <w:vAlign w:val="center"/>
          </w:tcPr>
          <w:p w14:paraId="6F034130"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H-AMS (2.2)</w:t>
            </w:r>
          </w:p>
        </w:tc>
        <w:tc>
          <w:tcPr>
            <w:tcW w:w="0" w:type="auto"/>
            <w:vAlign w:val="center"/>
          </w:tcPr>
          <w:p w14:paraId="6AE8CEFA"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Anthra-AMS (2.3)</w:t>
            </w:r>
          </w:p>
        </w:tc>
        <w:tc>
          <w:tcPr>
            <w:tcW w:w="0" w:type="auto"/>
            <w:vAlign w:val="center"/>
          </w:tcPr>
          <w:p w14:paraId="00592AB6"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Sal-AMS (2.4)</w:t>
            </w:r>
          </w:p>
        </w:tc>
        <w:tc>
          <w:tcPr>
            <w:tcW w:w="0" w:type="auto"/>
            <w:vAlign w:val="center"/>
          </w:tcPr>
          <w:p w14:paraId="77C82C28"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L-Lac-AMS (2.5)</w:t>
            </w:r>
          </w:p>
        </w:tc>
        <w:tc>
          <w:tcPr>
            <w:tcW w:w="0" w:type="auto"/>
            <w:vAlign w:val="center"/>
          </w:tcPr>
          <w:p w14:paraId="5552E288"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Bz-AMS (2.6)</w:t>
            </w:r>
          </w:p>
        </w:tc>
        <w:tc>
          <w:tcPr>
            <w:tcW w:w="0" w:type="auto"/>
            <w:vAlign w:val="center"/>
          </w:tcPr>
          <w:p w14:paraId="67C96820"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dec-AMS (2.7)</w:t>
            </w:r>
          </w:p>
        </w:tc>
        <w:tc>
          <w:tcPr>
            <w:tcW w:w="0" w:type="auto"/>
            <w:vAlign w:val="center"/>
          </w:tcPr>
          <w:p w14:paraId="34AC82F8"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4-PhBz-AMS (2.8)</w:t>
            </w:r>
          </w:p>
        </w:tc>
      </w:tr>
      <w:tr w:rsidR="00AA0D99" w:rsidRPr="00AA0D99" w14:paraId="7027751E" w14:textId="77777777" w:rsidTr="00313CB9">
        <w:tc>
          <w:tcPr>
            <w:tcW w:w="1630" w:type="dxa"/>
            <w:vAlign w:val="center"/>
          </w:tcPr>
          <w:p w14:paraId="1DC110EE"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 xml:space="preserve">Intracellular concentration in </w:t>
            </w:r>
            <w:r w:rsidRPr="00AA0D99">
              <w:rPr>
                <w:rFonts w:cs="Times New Roman"/>
                <w:b/>
                <w:bCs/>
                <w:i/>
                <w:sz w:val="22"/>
                <w:szCs w:val="22"/>
              </w:rPr>
              <w:t>E. coli</w:t>
            </w:r>
            <w:r w:rsidRPr="00AA0D99">
              <w:rPr>
                <w:rFonts w:cs="Times New Roman"/>
                <w:b/>
                <w:bCs/>
                <w:sz w:val="22"/>
                <w:szCs w:val="22"/>
              </w:rPr>
              <w:t xml:space="preserve"> (µM)</w:t>
            </w:r>
          </w:p>
        </w:tc>
        <w:tc>
          <w:tcPr>
            <w:tcW w:w="1176" w:type="dxa"/>
            <w:vAlign w:val="center"/>
          </w:tcPr>
          <w:p w14:paraId="12B3411F"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&lt;0.05</w:t>
            </w:r>
          </w:p>
        </w:tc>
        <w:tc>
          <w:tcPr>
            <w:tcW w:w="0" w:type="auto"/>
            <w:vAlign w:val="center"/>
          </w:tcPr>
          <w:p w14:paraId="01D600C2"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25</w:t>
            </w:r>
          </w:p>
        </w:tc>
        <w:tc>
          <w:tcPr>
            <w:tcW w:w="0" w:type="auto"/>
            <w:vAlign w:val="center"/>
          </w:tcPr>
          <w:p w14:paraId="09E7B253"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25</w:t>
            </w:r>
          </w:p>
        </w:tc>
        <w:tc>
          <w:tcPr>
            <w:tcW w:w="0" w:type="auto"/>
            <w:vAlign w:val="center"/>
          </w:tcPr>
          <w:p w14:paraId="18B0D533"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35</w:t>
            </w:r>
          </w:p>
        </w:tc>
        <w:tc>
          <w:tcPr>
            <w:tcW w:w="0" w:type="auto"/>
            <w:vAlign w:val="center"/>
          </w:tcPr>
          <w:p w14:paraId="52EFD517"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51</w:t>
            </w:r>
          </w:p>
        </w:tc>
        <w:tc>
          <w:tcPr>
            <w:tcW w:w="0" w:type="auto"/>
            <w:vAlign w:val="center"/>
          </w:tcPr>
          <w:p w14:paraId="55CEC090"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80</w:t>
            </w:r>
          </w:p>
        </w:tc>
        <w:tc>
          <w:tcPr>
            <w:tcW w:w="0" w:type="auto"/>
            <w:vAlign w:val="center"/>
          </w:tcPr>
          <w:p w14:paraId="77BE375D"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99</w:t>
            </w:r>
          </w:p>
        </w:tc>
        <w:tc>
          <w:tcPr>
            <w:tcW w:w="0" w:type="auto"/>
            <w:vAlign w:val="center"/>
          </w:tcPr>
          <w:p w14:paraId="575EEFEE"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185</w:t>
            </w:r>
          </w:p>
        </w:tc>
      </w:tr>
      <w:tr w:rsidR="00AA0D99" w:rsidRPr="00AA0D99" w14:paraId="51844979" w14:textId="77777777" w:rsidTr="00313CB9">
        <w:tc>
          <w:tcPr>
            <w:tcW w:w="1630" w:type="dxa"/>
            <w:vAlign w:val="center"/>
          </w:tcPr>
          <w:p w14:paraId="34C5032C"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 xml:space="preserve">Intracellular concentration in </w:t>
            </w:r>
            <w:r w:rsidRPr="00AA0D99">
              <w:rPr>
                <w:rFonts w:cs="Times New Roman"/>
                <w:b/>
                <w:bCs/>
                <w:i/>
                <w:sz w:val="22"/>
                <w:szCs w:val="22"/>
              </w:rPr>
              <w:t>E. coli</w:t>
            </w:r>
            <w:r w:rsidRPr="00AA0D99">
              <w:rPr>
                <w:rFonts w:cs="Times New Roman"/>
                <w:b/>
                <w:bCs/>
                <w:sz w:val="22"/>
                <w:szCs w:val="22"/>
              </w:rPr>
              <w:t xml:space="preserve"> (µM) + 100 µM CCCP</w:t>
            </w:r>
          </w:p>
          <w:p w14:paraId="051791D2"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(fold increase)</w:t>
            </w:r>
          </w:p>
        </w:tc>
        <w:tc>
          <w:tcPr>
            <w:tcW w:w="1176" w:type="dxa"/>
            <w:shd w:val="clear" w:color="auto" w:fill="A5A5A5" w:themeFill="accent3"/>
            <w:vAlign w:val="center"/>
          </w:tcPr>
          <w:p w14:paraId="7441C8CD" w14:textId="77777777" w:rsidR="00AA0D99" w:rsidRPr="00AA0D99" w:rsidRDefault="00AA0D99" w:rsidP="00313CB9">
            <w:pPr>
              <w:spacing w:line="240" w:lineRule="auto"/>
              <w:jc w:val="center"/>
              <w:rPr>
                <w:rFonts w:cs="Times New Roman"/>
                <w:sz w:val="22"/>
                <w:szCs w:val="22"/>
              </w:rPr>
            </w:pPr>
          </w:p>
        </w:tc>
        <w:tc>
          <w:tcPr>
            <w:tcW w:w="0" w:type="auto"/>
            <w:vAlign w:val="center"/>
          </w:tcPr>
          <w:p w14:paraId="1AC1646D"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25</w:t>
            </w:r>
          </w:p>
          <w:p w14:paraId="08365822"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w:t>
            </w:r>
          </w:p>
        </w:tc>
        <w:tc>
          <w:tcPr>
            <w:tcW w:w="0" w:type="auto"/>
            <w:vAlign w:val="center"/>
          </w:tcPr>
          <w:p w14:paraId="27DFBC1D"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75</w:t>
            </w:r>
          </w:p>
          <w:p w14:paraId="4D405B02"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w:t>
            </w:r>
          </w:p>
        </w:tc>
        <w:tc>
          <w:tcPr>
            <w:tcW w:w="0" w:type="auto"/>
            <w:vAlign w:val="center"/>
          </w:tcPr>
          <w:p w14:paraId="38F03797"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130</w:t>
            </w:r>
          </w:p>
          <w:p w14:paraId="729169DA"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(3.7)</w:t>
            </w:r>
          </w:p>
        </w:tc>
        <w:tc>
          <w:tcPr>
            <w:tcW w:w="0" w:type="auto"/>
            <w:vAlign w:val="center"/>
          </w:tcPr>
          <w:p w14:paraId="4F96D3C5"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51</w:t>
            </w:r>
          </w:p>
          <w:p w14:paraId="684704E8"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w:t>
            </w:r>
          </w:p>
        </w:tc>
        <w:tc>
          <w:tcPr>
            <w:tcW w:w="0" w:type="auto"/>
            <w:vAlign w:val="center"/>
          </w:tcPr>
          <w:p w14:paraId="0794180B"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140</w:t>
            </w:r>
          </w:p>
          <w:p w14:paraId="576B16B7"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(1.75)</w:t>
            </w:r>
          </w:p>
        </w:tc>
        <w:tc>
          <w:tcPr>
            <w:tcW w:w="0" w:type="auto"/>
            <w:vAlign w:val="center"/>
          </w:tcPr>
          <w:p w14:paraId="42535794"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200</w:t>
            </w:r>
          </w:p>
          <w:p w14:paraId="12538E3A"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w:t>
            </w:r>
          </w:p>
        </w:tc>
        <w:tc>
          <w:tcPr>
            <w:tcW w:w="0" w:type="auto"/>
            <w:vAlign w:val="center"/>
          </w:tcPr>
          <w:p w14:paraId="2A840929"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310</w:t>
            </w:r>
          </w:p>
          <w:p w14:paraId="26602551"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(1.67)</w:t>
            </w:r>
          </w:p>
        </w:tc>
      </w:tr>
      <w:tr w:rsidR="00AA0D99" w:rsidRPr="00AA0D99" w14:paraId="56EE94A2" w14:textId="77777777" w:rsidTr="00313CB9">
        <w:tc>
          <w:tcPr>
            <w:tcW w:w="1630" w:type="dxa"/>
            <w:vAlign w:val="center"/>
          </w:tcPr>
          <w:p w14:paraId="5B0397DF"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 xml:space="preserve">Intracellular concentration in </w:t>
            </w:r>
            <w:r w:rsidRPr="00AA0D99">
              <w:rPr>
                <w:rFonts w:cs="Times New Roman"/>
                <w:b/>
                <w:bCs/>
                <w:i/>
                <w:sz w:val="22"/>
                <w:szCs w:val="22"/>
              </w:rPr>
              <w:t>E. coli</w:t>
            </w:r>
            <w:r w:rsidRPr="00AA0D99">
              <w:rPr>
                <w:rFonts w:cs="Times New Roman"/>
                <w:b/>
                <w:bCs/>
                <w:sz w:val="22"/>
                <w:szCs w:val="22"/>
              </w:rPr>
              <w:t xml:space="preserve"> (µM) + 38 µM Pa</w:t>
            </w:r>
            <w:r w:rsidRPr="00AA0D99">
              <w:rPr>
                <w:rFonts w:eastAsia="Malgun Gothic" w:cs="Times New Roman"/>
                <w:b/>
                <w:bCs/>
                <w:sz w:val="22"/>
                <w:szCs w:val="22"/>
                <w:lang w:val="fr-FR"/>
              </w:rPr>
              <w:t>β</w:t>
            </w:r>
            <w:r w:rsidRPr="00AA0D99">
              <w:rPr>
                <w:rFonts w:cs="Times New Roman"/>
                <w:b/>
                <w:bCs/>
                <w:sz w:val="22"/>
                <w:szCs w:val="22"/>
              </w:rPr>
              <w:t>N</w:t>
            </w:r>
          </w:p>
          <w:p w14:paraId="33E63BF3"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(fold increase)</w:t>
            </w:r>
          </w:p>
        </w:tc>
        <w:tc>
          <w:tcPr>
            <w:tcW w:w="1176" w:type="dxa"/>
            <w:shd w:val="clear" w:color="auto" w:fill="A5A5A5" w:themeFill="accent3"/>
            <w:vAlign w:val="center"/>
          </w:tcPr>
          <w:p w14:paraId="2296AF5F" w14:textId="77777777" w:rsidR="00AA0D99" w:rsidRPr="00AA0D99" w:rsidRDefault="00AA0D99" w:rsidP="00313CB9">
            <w:pPr>
              <w:spacing w:line="240" w:lineRule="auto"/>
              <w:jc w:val="center"/>
              <w:rPr>
                <w:rFonts w:cs="Times New Roman"/>
                <w:sz w:val="22"/>
                <w:szCs w:val="22"/>
              </w:rPr>
            </w:pPr>
          </w:p>
        </w:tc>
        <w:tc>
          <w:tcPr>
            <w:tcW w:w="0" w:type="auto"/>
            <w:vAlign w:val="center"/>
          </w:tcPr>
          <w:p w14:paraId="09D29E0A"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25</w:t>
            </w:r>
          </w:p>
          <w:p w14:paraId="7005A6E5"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w:t>
            </w:r>
          </w:p>
        </w:tc>
        <w:tc>
          <w:tcPr>
            <w:tcW w:w="0" w:type="auto"/>
            <w:vAlign w:val="center"/>
          </w:tcPr>
          <w:p w14:paraId="23E0810D"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25</w:t>
            </w:r>
          </w:p>
          <w:p w14:paraId="76C38BE3"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w:t>
            </w:r>
          </w:p>
        </w:tc>
        <w:tc>
          <w:tcPr>
            <w:tcW w:w="0" w:type="auto"/>
            <w:vAlign w:val="center"/>
          </w:tcPr>
          <w:p w14:paraId="46DA7E33"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35</w:t>
            </w:r>
          </w:p>
          <w:p w14:paraId="47283262"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w:t>
            </w:r>
          </w:p>
        </w:tc>
        <w:tc>
          <w:tcPr>
            <w:tcW w:w="0" w:type="auto"/>
            <w:vAlign w:val="center"/>
          </w:tcPr>
          <w:p w14:paraId="6C21BADB"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51</w:t>
            </w:r>
          </w:p>
          <w:p w14:paraId="650A5AEB"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w:t>
            </w:r>
          </w:p>
        </w:tc>
        <w:tc>
          <w:tcPr>
            <w:tcW w:w="0" w:type="auto"/>
            <w:vAlign w:val="center"/>
          </w:tcPr>
          <w:p w14:paraId="594ED0D9"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80</w:t>
            </w:r>
          </w:p>
          <w:p w14:paraId="3FAEE8C1"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w:t>
            </w:r>
          </w:p>
        </w:tc>
        <w:tc>
          <w:tcPr>
            <w:tcW w:w="0" w:type="auto"/>
            <w:vAlign w:val="center"/>
          </w:tcPr>
          <w:p w14:paraId="3423F860"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600</w:t>
            </w:r>
          </w:p>
          <w:p w14:paraId="62FC408E"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(6)</w:t>
            </w:r>
          </w:p>
        </w:tc>
        <w:tc>
          <w:tcPr>
            <w:tcW w:w="0" w:type="auto"/>
            <w:vAlign w:val="center"/>
          </w:tcPr>
          <w:p w14:paraId="024584F2"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405</w:t>
            </w:r>
          </w:p>
          <w:p w14:paraId="4009E6F8"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(2.2)</w:t>
            </w:r>
          </w:p>
        </w:tc>
      </w:tr>
      <w:tr w:rsidR="00AA0D99" w:rsidRPr="00AA0D99" w14:paraId="7BB9C888" w14:textId="77777777" w:rsidTr="00313CB9">
        <w:tc>
          <w:tcPr>
            <w:tcW w:w="1630" w:type="dxa"/>
            <w:vAlign w:val="center"/>
          </w:tcPr>
          <w:p w14:paraId="19C8E1D9"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logD</w:t>
            </w:r>
          </w:p>
        </w:tc>
        <w:tc>
          <w:tcPr>
            <w:tcW w:w="1176" w:type="dxa"/>
            <w:vAlign w:val="center"/>
          </w:tcPr>
          <w:p w14:paraId="4A8CF0E3"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-3.91</w:t>
            </w:r>
          </w:p>
        </w:tc>
        <w:tc>
          <w:tcPr>
            <w:tcW w:w="0" w:type="auto"/>
            <w:vAlign w:val="center"/>
          </w:tcPr>
          <w:p w14:paraId="1C021101"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-2.61</w:t>
            </w:r>
          </w:p>
        </w:tc>
        <w:tc>
          <w:tcPr>
            <w:tcW w:w="0" w:type="auto"/>
            <w:vAlign w:val="center"/>
          </w:tcPr>
          <w:p w14:paraId="1653135B"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-1.89</w:t>
            </w:r>
          </w:p>
        </w:tc>
        <w:tc>
          <w:tcPr>
            <w:tcW w:w="0" w:type="auto"/>
            <w:vAlign w:val="center"/>
          </w:tcPr>
          <w:p w14:paraId="0C1A422F"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-1.43</w:t>
            </w:r>
          </w:p>
        </w:tc>
        <w:tc>
          <w:tcPr>
            <w:tcW w:w="0" w:type="auto"/>
            <w:vAlign w:val="center"/>
          </w:tcPr>
          <w:p w14:paraId="6669BA6C"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-3.85</w:t>
            </w:r>
          </w:p>
        </w:tc>
        <w:tc>
          <w:tcPr>
            <w:tcW w:w="0" w:type="auto"/>
            <w:vAlign w:val="center"/>
          </w:tcPr>
          <w:p w14:paraId="0121A7AA"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-1.71</w:t>
            </w:r>
          </w:p>
        </w:tc>
        <w:tc>
          <w:tcPr>
            <w:tcW w:w="0" w:type="auto"/>
            <w:vAlign w:val="center"/>
          </w:tcPr>
          <w:p w14:paraId="0329E3DA"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0.25</w:t>
            </w:r>
          </w:p>
        </w:tc>
        <w:tc>
          <w:tcPr>
            <w:tcW w:w="0" w:type="auto"/>
            <w:vAlign w:val="center"/>
          </w:tcPr>
          <w:p w14:paraId="7916D36C"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-0.07</w:t>
            </w:r>
          </w:p>
        </w:tc>
      </w:tr>
      <w:tr w:rsidR="00AA0D99" w:rsidRPr="00AA0D99" w14:paraId="0AC3F2B3" w14:textId="77777777" w:rsidTr="00313CB9">
        <w:tc>
          <w:tcPr>
            <w:tcW w:w="1630" w:type="dxa"/>
            <w:vAlign w:val="center"/>
          </w:tcPr>
          <w:p w14:paraId="214F0976"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LogP</w:t>
            </w:r>
          </w:p>
        </w:tc>
        <w:tc>
          <w:tcPr>
            <w:tcW w:w="1176" w:type="dxa"/>
            <w:vAlign w:val="center"/>
          </w:tcPr>
          <w:p w14:paraId="702AB7AD"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-3.90</w:t>
            </w:r>
          </w:p>
        </w:tc>
        <w:tc>
          <w:tcPr>
            <w:tcW w:w="0" w:type="auto"/>
            <w:vAlign w:val="center"/>
          </w:tcPr>
          <w:p w14:paraId="31D55073"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-2.61</w:t>
            </w:r>
          </w:p>
        </w:tc>
        <w:tc>
          <w:tcPr>
            <w:tcW w:w="0" w:type="auto"/>
            <w:vAlign w:val="center"/>
          </w:tcPr>
          <w:p w14:paraId="5F7C1521"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-2.58</w:t>
            </w:r>
          </w:p>
        </w:tc>
        <w:tc>
          <w:tcPr>
            <w:tcW w:w="0" w:type="auto"/>
            <w:vAlign w:val="center"/>
          </w:tcPr>
          <w:p w14:paraId="36438C86"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-2.11</w:t>
            </w:r>
          </w:p>
        </w:tc>
        <w:tc>
          <w:tcPr>
            <w:tcW w:w="0" w:type="auto"/>
            <w:vAlign w:val="center"/>
          </w:tcPr>
          <w:p w14:paraId="5872BBFB"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-4.66</w:t>
            </w:r>
          </w:p>
        </w:tc>
        <w:tc>
          <w:tcPr>
            <w:tcW w:w="0" w:type="auto"/>
            <w:vAlign w:val="center"/>
          </w:tcPr>
          <w:p w14:paraId="44A27B14"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-2.41</w:t>
            </w:r>
          </w:p>
        </w:tc>
        <w:tc>
          <w:tcPr>
            <w:tcW w:w="0" w:type="auto"/>
            <w:vAlign w:val="center"/>
          </w:tcPr>
          <w:p w14:paraId="28588183"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-0.49</w:t>
            </w:r>
          </w:p>
        </w:tc>
        <w:tc>
          <w:tcPr>
            <w:tcW w:w="0" w:type="auto"/>
            <w:vAlign w:val="center"/>
          </w:tcPr>
          <w:p w14:paraId="666D50DC"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-0.76</w:t>
            </w:r>
          </w:p>
        </w:tc>
      </w:tr>
      <w:tr w:rsidR="00AA0D99" w:rsidRPr="00AA0D99" w14:paraId="0E254435" w14:textId="77777777" w:rsidTr="00313CB9">
        <w:tc>
          <w:tcPr>
            <w:tcW w:w="1630" w:type="dxa"/>
            <w:vAlign w:val="center"/>
          </w:tcPr>
          <w:p w14:paraId="1A426A49"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AlogPs</w:t>
            </w:r>
          </w:p>
        </w:tc>
        <w:tc>
          <w:tcPr>
            <w:tcW w:w="1176" w:type="dxa"/>
            <w:vAlign w:val="center"/>
          </w:tcPr>
          <w:p w14:paraId="00F44146"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-1.36</w:t>
            </w:r>
          </w:p>
        </w:tc>
        <w:tc>
          <w:tcPr>
            <w:tcW w:w="0" w:type="auto"/>
            <w:vAlign w:val="center"/>
          </w:tcPr>
          <w:p w14:paraId="3578CA3C"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-1.26</w:t>
            </w:r>
          </w:p>
        </w:tc>
        <w:tc>
          <w:tcPr>
            <w:tcW w:w="0" w:type="auto"/>
            <w:vAlign w:val="center"/>
          </w:tcPr>
          <w:p w14:paraId="75F3354A"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-0.70</w:t>
            </w:r>
          </w:p>
        </w:tc>
        <w:tc>
          <w:tcPr>
            <w:tcW w:w="0" w:type="auto"/>
            <w:vAlign w:val="center"/>
          </w:tcPr>
          <w:p w14:paraId="0E5046DB"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-0.44</w:t>
            </w:r>
          </w:p>
        </w:tc>
        <w:tc>
          <w:tcPr>
            <w:tcW w:w="0" w:type="auto"/>
            <w:vAlign w:val="center"/>
          </w:tcPr>
          <w:p w14:paraId="38BAF37C"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-1.23</w:t>
            </w:r>
          </w:p>
        </w:tc>
        <w:tc>
          <w:tcPr>
            <w:tcW w:w="0" w:type="auto"/>
            <w:vAlign w:val="center"/>
          </w:tcPr>
          <w:p w14:paraId="771BB12A"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-0.35</w:t>
            </w:r>
          </w:p>
        </w:tc>
        <w:tc>
          <w:tcPr>
            <w:tcW w:w="0" w:type="auto"/>
            <w:vAlign w:val="center"/>
          </w:tcPr>
          <w:p w14:paraId="7C687F48"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1.37</w:t>
            </w:r>
          </w:p>
        </w:tc>
        <w:tc>
          <w:tcPr>
            <w:tcW w:w="0" w:type="auto"/>
            <w:vAlign w:val="center"/>
          </w:tcPr>
          <w:p w14:paraId="4FE7E411"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1.25</w:t>
            </w:r>
          </w:p>
        </w:tc>
      </w:tr>
      <w:tr w:rsidR="00AA0D99" w:rsidRPr="00AA0D99" w14:paraId="6A076E37" w14:textId="77777777" w:rsidTr="00313CB9">
        <w:tc>
          <w:tcPr>
            <w:tcW w:w="1630" w:type="dxa"/>
            <w:vAlign w:val="center"/>
          </w:tcPr>
          <w:p w14:paraId="46B66B89"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relPSA</w:t>
            </w:r>
          </w:p>
        </w:tc>
        <w:tc>
          <w:tcPr>
            <w:tcW w:w="1176" w:type="dxa"/>
            <w:vAlign w:val="center"/>
          </w:tcPr>
          <w:p w14:paraId="5F484F25"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42</w:t>
            </w:r>
          </w:p>
        </w:tc>
        <w:tc>
          <w:tcPr>
            <w:tcW w:w="0" w:type="auto"/>
            <w:vAlign w:val="center"/>
          </w:tcPr>
          <w:p w14:paraId="74111940"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45</w:t>
            </w:r>
          </w:p>
        </w:tc>
        <w:tc>
          <w:tcPr>
            <w:tcW w:w="0" w:type="auto"/>
            <w:vAlign w:val="center"/>
          </w:tcPr>
          <w:p w14:paraId="4F02B225"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38</w:t>
            </w:r>
          </w:p>
        </w:tc>
        <w:tc>
          <w:tcPr>
            <w:tcW w:w="0" w:type="auto"/>
            <w:vAlign w:val="center"/>
          </w:tcPr>
          <w:p w14:paraId="3579260F"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38</w:t>
            </w:r>
          </w:p>
        </w:tc>
        <w:tc>
          <w:tcPr>
            <w:tcW w:w="0" w:type="auto"/>
            <w:vAlign w:val="center"/>
          </w:tcPr>
          <w:p w14:paraId="03B5E784"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41</w:t>
            </w:r>
          </w:p>
        </w:tc>
        <w:tc>
          <w:tcPr>
            <w:tcW w:w="0" w:type="auto"/>
            <w:vAlign w:val="center"/>
          </w:tcPr>
          <w:p w14:paraId="747F732A"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35</w:t>
            </w:r>
          </w:p>
        </w:tc>
        <w:tc>
          <w:tcPr>
            <w:tcW w:w="0" w:type="auto"/>
            <w:vAlign w:val="center"/>
          </w:tcPr>
          <w:p w14:paraId="587205A5"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26</w:t>
            </w:r>
          </w:p>
        </w:tc>
        <w:tc>
          <w:tcPr>
            <w:tcW w:w="0" w:type="auto"/>
            <w:vAlign w:val="center"/>
          </w:tcPr>
          <w:p w14:paraId="294F80A8"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29</w:t>
            </w:r>
          </w:p>
        </w:tc>
      </w:tr>
      <w:tr w:rsidR="00AA0D99" w:rsidRPr="00AA0D99" w14:paraId="1B29E649" w14:textId="77777777" w:rsidTr="00313CB9">
        <w:tc>
          <w:tcPr>
            <w:tcW w:w="1630" w:type="dxa"/>
            <w:vAlign w:val="center"/>
          </w:tcPr>
          <w:p w14:paraId="3A1C353C" w14:textId="77777777" w:rsidR="00AA0D99" w:rsidRPr="00AA0D99" w:rsidRDefault="00AA0D99" w:rsidP="00313CB9">
            <w:pPr>
              <w:spacing w:line="240" w:lineRule="auto"/>
              <w:jc w:val="center"/>
              <w:rPr>
                <w:rFonts w:cs="Times New Roman"/>
                <w:b/>
                <w:bCs/>
                <w:sz w:val="22"/>
                <w:szCs w:val="22"/>
              </w:rPr>
            </w:pPr>
            <w:r w:rsidRPr="00AA0D99">
              <w:rPr>
                <w:rFonts w:cs="Times New Roman"/>
                <w:b/>
                <w:bCs/>
                <w:sz w:val="22"/>
                <w:szCs w:val="22"/>
              </w:rPr>
              <w:t>AlogpS</w:t>
            </w:r>
          </w:p>
        </w:tc>
        <w:tc>
          <w:tcPr>
            <w:tcW w:w="1176" w:type="dxa"/>
            <w:vAlign w:val="center"/>
          </w:tcPr>
          <w:p w14:paraId="6732FEEF"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-1.96</w:t>
            </w:r>
          </w:p>
        </w:tc>
        <w:tc>
          <w:tcPr>
            <w:tcW w:w="0" w:type="auto"/>
            <w:vAlign w:val="center"/>
          </w:tcPr>
          <w:p w14:paraId="2A6B033F"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-1.77</w:t>
            </w:r>
          </w:p>
        </w:tc>
        <w:tc>
          <w:tcPr>
            <w:tcW w:w="0" w:type="auto"/>
            <w:vAlign w:val="center"/>
          </w:tcPr>
          <w:p w14:paraId="66685B5B"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-2.40</w:t>
            </w:r>
          </w:p>
        </w:tc>
        <w:tc>
          <w:tcPr>
            <w:tcW w:w="0" w:type="auto"/>
            <w:vAlign w:val="center"/>
          </w:tcPr>
          <w:p w14:paraId="4C85993C"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-2.21</w:t>
            </w:r>
          </w:p>
        </w:tc>
        <w:tc>
          <w:tcPr>
            <w:tcW w:w="0" w:type="auto"/>
            <w:vAlign w:val="center"/>
          </w:tcPr>
          <w:p w14:paraId="3C547135"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-1.87</w:t>
            </w:r>
          </w:p>
        </w:tc>
        <w:tc>
          <w:tcPr>
            <w:tcW w:w="0" w:type="auto"/>
            <w:vAlign w:val="center"/>
          </w:tcPr>
          <w:p w14:paraId="0E87D300"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-2.47</w:t>
            </w:r>
          </w:p>
        </w:tc>
        <w:tc>
          <w:tcPr>
            <w:tcW w:w="0" w:type="auto"/>
            <w:vAlign w:val="center"/>
          </w:tcPr>
          <w:p w14:paraId="0BB66B30" w14:textId="77777777" w:rsidR="00AA0D99" w:rsidRPr="00AA0D99" w:rsidRDefault="00AA0D99" w:rsidP="00313CB9">
            <w:pPr>
              <w:spacing w:line="240" w:lineRule="auto"/>
              <w:jc w:val="center"/>
              <w:rPr>
                <w:rFonts w:cs="Times New Roman"/>
                <w:sz w:val="22"/>
                <w:szCs w:val="22"/>
              </w:rPr>
            </w:pPr>
            <w:r w:rsidRPr="00AA0D99">
              <w:rPr>
                <w:rFonts w:cs="Times New Roman"/>
                <w:sz w:val="22"/>
                <w:szCs w:val="22"/>
              </w:rPr>
              <w:t>-3.26</w:t>
            </w:r>
          </w:p>
        </w:tc>
        <w:tc>
          <w:tcPr>
            <w:tcW w:w="0" w:type="auto"/>
            <w:vAlign w:val="center"/>
          </w:tcPr>
          <w:p w14:paraId="703ACF26" w14:textId="77777777" w:rsidR="00AA0D99" w:rsidRPr="00AA0D99" w:rsidRDefault="00AA0D99" w:rsidP="00F9046D">
            <w:pPr>
              <w:keepNext/>
              <w:spacing w:line="240" w:lineRule="auto"/>
              <w:jc w:val="center"/>
              <w:rPr>
                <w:rFonts w:cs="Times New Roman"/>
                <w:sz w:val="22"/>
                <w:szCs w:val="22"/>
              </w:rPr>
            </w:pPr>
            <w:r w:rsidRPr="00AA0D99">
              <w:rPr>
                <w:rFonts w:cs="Times New Roman"/>
                <w:sz w:val="22"/>
                <w:szCs w:val="22"/>
              </w:rPr>
              <w:t>-3.54</w:t>
            </w:r>
          </w:p>
        </w:tc>
      </w:tr>
    </w:tbl>
    <w:p w14:paraId="4FE547E7" w14:textId="78D05993" w:rsidR="00810C96" w:rsidRDefault="00F9046D" w:rsidP="00F9046D">
      <w:pPr>
        <w:pStyle w:val="Caption"/>
      </w:pPr>
      <w:bookmarkStart w:id="26" w:name="_Toc102742351"/>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w:t>
      </w:r>
      <w:r w:rsidR="00A56DCB">
        <w:rPr>
          <w:noProof/>
        </w:rPr>
        <w:fldChar w:fldCharType="end"/>
      </w:r>
      <w:r>
        <w:t xml:space="preserve">: </w:t>
      </w:r>
      <w:r w:rsidR="001C52B0" w:rsidRPr="00076D8D">
        <w:rPr>
          <w:szCs w:val="24"/>
        </w:rPr>
        <w:t xml:space="preserve">Accumulation of sulfamoyladenosines in </w:t>
      </w:r>
      <w:r w:rsidR="001C52B0" w:rsidRPr="001C52B0">
        <w:rPr>
          <w:i/>
          <w:iCs w:val="0"/>
          <w:szCs w:val="24"/>
        </w:rPr>
        <w:t>E. coli</w:t>
      </w:r>
      <w:r w:rsidR="001C52B0" w:rsidRPr="00076D8D">
        <w:rPr>
          <w:szCs w:val="24"/>
        </w:rPr>
        <w:t xml:space="preserve"> and statistically significant physicochemical correlations. </w:t>
      </w:r>
      <w:r w:rsidR="001C52B0" w:rsidRPr="00076D8D">
        <w:rPr>
          <w:b w:val="0"/>
          <w:bCs/>
          <w:szCs w:val="24"/>
        </w:rPr>
        <w:t>LogD = calc n-octanol/water partition coefficient (pH = 7.4); LogP = calc n-octanol/ water partition coefficient; ALogPs = calc n-octanol/water partition coefficient (Tetko); relPSA = topological polar surface area + surface area; ALogpS = calc aqueous solubility (Tetko).</w:t>
      </w:r>
      <w:bookmarkEnd w:id="26"/>
    </w:p>
    <w:p w14:paraId="0B0C0731" w14:textId="77777777" w:rsidR="00686523" w:rsidRDefault="00686523">
      <w:pPr>
        <w:spacing w:line="240" w:lineRule="auto"/>
        <w:jc w:val="left"/>
      </w:pPr>
      <w:r>
        <w:br w:type="page"/>
      </w:r>
    </w:p>
    <w:p w14:paraId="0AB2C193" w14:textId="77777777" w:rsidR="00244C17" w:rsidRPr="00244C17" w:rsidRDefault="00244C17" w:rsidP="00244C17">
      <w:pPr>
        <w:pStyle w:val="Heading3"/>
      </w:pPr>
      <w:bookmarkStart w:id="27" w:name="_Toc102742237"/>
      <w:r w:rsidRPr="00244C17">
        <w:lastRenderedPageBreak/>
        <w:t>Oxazolidinones</w:t>
      </w:r>
      <w:bookmarkEnd w:id="27"/>
    </w:p>
    <w:p w14:paraId="06B8D329" w14:textId="77777777" w:rsidR="00244C17" w:rsidRPr="00244C17" w:rsidRDefault="00244C17" w:rsidP="00244C17">
      <w:pPr>
        <w:rPr>
          <w:b/>
          <w:bCs/>
        </w:rPr>
      </w:pPr>
    </w:p>
    <w:p w14:paraId="7B898C8E" w14:textId="5B417C1F" w:rsidR="00244C17" w:rsidRPr="00244C17" w:rsidRDefault="00244C17" w:rsidP="00244C17">
      <w:pPr>
        <w:ind w:firstLine="720"/>
      </w:pPr>
      <w:r w:rsidRPr="00244C17">
        <w:t xml:space="preserve">Oxazolidinones are an attractive therapeutic class for exemplifying rational approaches to engineer Gram-negative activity for several reasons: (1) </w:t>
      </w:r>
      <w:r w:rsidR="002A6EBC">
        <w:t>T</w:t>
      </w:r>
      <w:r w:rsidRPr="00244C17">
        <w:t xml:space="preserve">he target (i.e., ribosomal 50S subunit) is clinically validated; (2) PK/PD and toxicity profiles of linezolid and tedezolid provide guidance for pre-clinical evaluation and compound risk mitigation; (3) </w:t>
      </w:r>
      <w:r w:rsidR="002A6EBC">
        <w:t>E</w:t>
      </w:r>
      <w:r w:rsidRPr="00244C17">
        <w:t xml:space="preserve">fficacy against Gram-negatives is observed when the OM is compromised; (4) </w:t>
      </w:r>
      <w:r w:rsidR="002A6EBC">
        <w:t>T</w:t>
      </w:r>
      <w:r w:rsidRPr="00244C17">
        <w:t xml:space="preserve">he scaffold is synthetically tractable and analogs can be generated from a common intermediate; (5) </w:t>
      </w:r>
      <w:r w:rsidR="002A6EBC">
        <w:t>T</w:t>
      </w:r>
      <w:r w:rsidRPr="00244C17">
        <w:t xml:space="preserve">he SAR is well-established and incorporates a structural component amenable to modification to manipulate physicochemical properties without detrimental effects to target engagement. The effect of charge, polarity, and hydrophobicity of this latter feature on antibacterial activity against </w:t>
      </w:r>
      <w:r w:rsidRPr="00244C17">
        <w:rPr>
          <w:i/>
        </w:rPr>
        <w:t>E. coli</w:t>
      </w:r>
      <w:r w:rsidRPr="00244C17">
        <w:t xml:space="preserve"> has recently been explored.</w:t>
      </w:r>
      <w:r w:rsidRPr="00244C17">
        <w:fldChar w:fldCharType="begin">
          <w:fldData xml:space="preserve">PEVuZE5vdGU+PENpdGU+PEF1dGhvcj5UYWtyb3VyaTwvQXV0aG9yPjxZZWFyPjIwMTY8L1llYXI+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</w:fldData>
        </w:fldChar>
      </w:r>
      <w:r w:rsidR="00C70C53">
        <w:instrText xml:space="preserve"> ADDIN EN.CITE </w:instrText>
      </w:r>
      <w:r w:rsidR="00C70C53">
        <w:fldChar w:fldCharType="begin">
          <w:fldData xml:space="preserve">PEVuZE5vdGU+PENpdGU+PEF1dGhvcj5UYWtyb3VyaTwvQXV0aG9yPjxZZWFyPjIwMTY8L1llYXI+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</w:fldData>
        </w:fldChar>
      </w:r>
      <w:r w:rsidR="00C70C53">
        <w:instrText xml:space="preserve"> ADDIN EN.CITE.DATA </w:instrText>
      </w:r>
      <w:r w:rsidR="00C70C53">
        <w:fldChar w:fldCharType="end"/>
      </w:r>
      <w:r w:rsidRPr="00244C17">
        <w:fldChar w:fldCharType="separate"/>
      </w:r>
      <w:r w:rsidR="00C70C53" w:rsidRPr="00C70C53">
        <w:rPr>
          <w:noProof/>
          <w:vertAlign w:val="superscript"/>
        </w:rPr>
        <w:t>75</w:t>
      </w:r>
      <w:r w:rsidRPr="00244C17">
        <w:fldChar w:fldCharType="end"/>
      </w:r>
    </w:p>
    <w:p w14:paraId="7DE1B761" w14:textId="553C47D4" w:rsidR="00501613" w:rsidRDefault="00244C17" w:rsidP="00244C17">
      <w:pPr>
        <w:ind w:firstLine="720"/>
      </w:pPr>
      <w:r w:rsidRPr="00244C17">
        <w:t>The relative effects of structural modifications on OM permeability were revealed through MIC determinations both in the presence and absence of PMBN. Both the pKa of the pendant functional groups and their position on the ring (</w:t>
      </w:r>
      <w:r w:rsidRPr="00244C17">
        <w:rPr>
          <w:b/>
          <w:bCs/>
        </w:rPr>
        <w:t>Table 2.3</w:t>
      </w:r>
      <w:r w:rsidRPr="00244C17">
        <w:t>) play a role: derivatives containing functionalities that are polar and charged at physiological pH (e.g., DP-325 (</w:t>
      </w:r>
      <w:r w:rsidRPr="00244C17">
        <w:rPr>
          <w:b/>
          <w:bCs/>
        </w:rPr>
        <w:t>2.9</w:t>
      </w:r>
      <w:r w:rsidRPr="00244C17">
        <w:t>) and DP-326 (</w:t>
      </w:r>
      <w:r w:rsidRPr="00244C17">
        <w:rPr>
          <w:b/>
          <w:bCs/>
        </w:rPr>
        <w:t>2.11</w:t>
      </w:r>
      <w:r w:rsidRPr="00244C17">
        <w:t>)) exhibited enhanced permeation. Analogues exhibiting the best Gram-negative activity were calculated to exhibit significant zwitterionic character and were essentially unaffected by OM barriers. Zwitterionic antibiotics (e.g.</w:t>
      </w:r>
      <w:r w:rsidR="00C21286">
        <w:t>,</w:t>
      </w:r>
      <w:r w:rsidRPr="00244C17">
        <w:t xml:space="preserve"> fluoroquinolones, carbapenems) are known to preferentially utilize porins for permeation.</w:t>
      </w:r>
      <w:r w:rsidRPr="00244C17">
        <w:fldChar w:fldCharType="begin">
          <w:fldData xml:space="preserve">PEVuZE5vdGU+PENpdGU+PEF1dGhvcj5Lb2ppbWE8L0F1dGhvcj48WWVhcj4yMDEzPC9ZZWFyPjxS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</w:fldData>
        </w:fldChar>
      </w:r>
      <w:r w:rsidR="00C70C53">
        <w:instrText xml:space="preserve"> ADDIN EN.CITE </w:instrText>
      </w:r>
      <w:r w:rsidR="00C70C53">
        <w:fldChar w:fldCharType="begin">
          <w:fldData xml:space="preserve">PEVuZE5vdGU+PENpdGU+PEF1dGhvcj5Lb2ppbWE8L0F1dGhvcj48WWVhcj4yMDEzPC9ZZWFyPjxS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</w:fldData>
        </w:fldChar>
      </w:r>
      <w:r w:rsidR="00C70C53">
        <w:instrText xml:space="preserve"> ADDIN EN.CITE.DATA </w:instrText>
      </w:r>
      <w:r w:rsidR="00C70C53">
        <w:fldChar w:fldCharType="end"/>
      </w:r>
      <w:r w:rsidRPr="00244C17">
        <w:fldChar w:fldCharType="separate"/>
      </w:r>
      <w:r w:rsidR="00C70C53" w:rsidRPr="00C70C53">
        <w:rPr>
          <w:noProof/>
          <w:vertAlign w:val="superscript"/>
        </w:rPr>
        <w:t>22, 32, 33, 35, 98, 156-158</w:t>
      </w:r>
      <w:r w:rsidRPr="00244C17">
        <w:fldChar w:fldCharType="end"/>
      </w:r>
    </w:p>
    <w:p w14:paraId="76014FA2" w14:textId="77777777" w:rsidR="00501613" w:rsidRDefault="00501613">
      <w:pPr>
        <w:spacing w:line="240" w:lineRule="auto"/>
        <w:jc w:val="left"/>
      </w:pPr>
      <w:r>
        <w:br w:type="page"/>
      </w:r>
    </w:p>
    <w:tbl>
      <w:tblPr>
        <w:tblStyle w:val="TableGrid"/>
        <w:tblW w:w="5000" w:type="pct"/>
        <w:jc w:val="center"/>
        <w:tblLook w:val="04A0" w:firstRow="1" w:lastRow="0" w:firstColumn="1" w:lastColumn="0" w:noHBand="0" w:noVBand="1"/>
      </w:tblPr>
      <w:tblGrid>
        <w:gridCol w:w="984"/>
        <w:gridCol w:w="1705"/>
        <w:gridCol w:w="722"/>
        <w:gridCol w:w="991"/>
        <w:gridCol w:w="1083"/>
        <w:gridCol w:w="942"/>
        <w:gridCol w:w="802"/>
        <w:gridCol w:w="924"/>
        <w:gridCol w:w="1197"/>
      </w:tblGrid>
      <w:tr w:rsidR="00992CCF" w:rsidRPr="00F601BC" w14:paraId="39445B10" w14:textId="77777777" w:rsidTr="00313CB9">
        <w:trPr>
          <w:jc w:val="center"/>
        </w:trPr>
        <w:tc>
          <w:tcPr>
            <w:tcW w:w="5000" w:type="pct"/>
            <w:gridSpan w:val="9"/>
            <w:vAlign w:val="center"/>
          </w:tcPr>
          <w:p w14:paraId="4ECD6910" w14:textId="77777777" w:rsidR="00992CCF" w:rsidRPr="00F601BC" w:rsidRDefault="00992CCF" w:rsidP="00313CB9">
            <w:pPr>
              <w:spacing w:line="240" w:lineRule="auto"/>
              <w:jc w:val="center"/>
              <w:rPr>
                <w:sz w:val="22"/>
                <w:szCs w:val="22"/>
              </w:rPr>
            </w:pPr>
            <w:r w:rsidRPr="00F601BC">
              <w:rPr>
                <w:noProof/>
                <w:sz w:val="22"/>
                <w:szCs w:val="22"/>
                <w:lang w:eastAsia="en-GB"/>
              </w:rPr>
              <w:lastRenderedPageBreak/>
              <w:drawing>
                <wp:inline distT="0" distB="0" distL="0" distR="0" wp14:anchorId="3E785DA7" wp14:editId="2AAD92F5">
                  <wp:extent cx="1270000" cy="520700"/>
                  <wp:effectExtent l="0" t="0" r="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70000" cy="520700"/>
                          </a:xfrm>
                          <a:prstGeom prst="rect">
                            <a:avLst/>
                          </a:prstGeom>
                        </pic:spPr>
                      </pic:pic>
                    </a:graphicData>
                  </a:graphic>
                </wp:inline>
              </w:drawing>
            </w:r>
          </w:p>
        </w:tc>
      </w:tr>
      <w:tr w:rsidR="00992CCF" w:rsidRPr="00F601BC" w14:paraId="336372CC" w14:textId="77777777" w:rsidTr="00313CB9">
        <w:trPr>
          <w:jc w:val="center"/>
        </w:trPr>
        <w:tc>
          <w:tcPr>
            <w:tcW w:w="526" w:type="pct"/>
            <w:vMerge w:val="restart"/>
            <w:vAlign w:val="center"/>
          </w:tcPr>
          <w:p w14:paraId="0E6653E6" w14:textId="77777777" w:rsidR="00992CCF" w:rsidRPr="00F601BC" w:rsidRDefault="00992CCF" w:rsidP="00313CB9">
            <w:pPr>
              <w:tabs>
                <w:tab w:val="left" w:pos="658"/>
              </w:tabs>
              <w:spacing w:line="240" w:lineRule="auto"/>
              <w:jc w:val="center"/>
              <w:rPr>
                <w:b/>
                <w:bCs/>
                <w:sz w:val="22"/>
                <w:szCs w:val="22"/>
              </w:rPr>
            </w:pPr>
            <w:r w:rsidRPr="00F601BC">
              <w:rPr>
                <w:b/>
                <w:bCs/>
                <w:sz w:val="22"/>
                <w:szCs w:val="22"/>
              </w:rPr>
              <w:t>Cmpd</w:t>
            </w:r>
          </w:p>
        </w:tc>
        <w:tc>
          <w:tcPr>
            <w:tcW w:w="912" w:type="pct"/>
            <w:vMerge w:val="restart"/>
            <w:vAlign w:val="center"/>
          </w:tcPr>
          <w:p w14:paraId="06AD654A" w14:textId="77777777" w:rsidR="00992CCF" w:rsidRPr="00F601BC" w:rsidRDefault="00992CCF" w:rsidP="00313CB9">
            <w:pPr>
              <w:spacing w:line="240" w:lineRule="auto"/>
              <w:jc w:val="center"/>
              <w:rPr>
                <w:b/>
                <w:bCs/>
                <w:sz w:val="22"/>
                <w:szCs w:val="22"/>
              </w:rPr>
            </w:pPr>
            <w:r w:rsidRPr="00F601BC">
              <w:rPr>
                <w:b/>
                <w:bCs/>
                <w:sz w:val="22"/>
                <w:szCs w:val="22"/>
              </w:rPr>
              <w:t>R</w:t>
            </w:r>
          </w:p>
        </w:tc>
        <w:tc>
          <w:tcPr>
            <w:tcW w:w="1495" w:type="pct"/>
            <w:gridSpan w:val="3"/>
            <w:vAlign w:val="center"/>
          </w:tcPr>
          <w:p w14:paraId="45138D57" w14:textId="77777777" w:rsidR="00992CCF" w:rsidRPr="00F601BC" w:rsidRDefault="00992CCF" w:rsidP="00313CB9">
            <w:pPr>
              <w:spacing w:line="240" w:lineRule="auto"/>
              <w:jc w:val="center"/>
              <w:rPr>
                <w:b/>
                <w:bCs/>
                <w:sz w:val="22"/>
                <w:szCs w:val="22"/>
              </w:rPr>
            </w:pPr>
            <w:r w:rsidRPr="00F601BC">
              <w:rPr>
                <w:b/>
                <w:bCs/>
                <w:sz w:val="22"/>
                <w:szCs w:val="22"/>
              </w:rPr>
              <w:t xml:space="preserve">MIC (µg/ml) in </w:t>
            </w:r>
            <w:r w:rsidRPr="00F601BC">
              <w:rPr>
                <w:b/>
                <w:bCs/>
                <w:i/>
                <w:sz w:val="22"/>
                <w:szCs w:val="22"/>
              </w:rPr>
              <w:t>E. coli</w:t>
            </w:r>
          </w:p>
        </w:tc>
        <w:tc>
          <w:tcPr>
            <w:tcW w:w="504" w:type="pct"/>
            <w:vMerge w:val="restart"/>
            <w:vAlign w:val="center"/>
          </w:tcPr>
          <w:p w14:paraId="1A222B0F" w14:textId="6DD3F75D" w:rsidR="00992CCF" w:rsidRPr="00F601BC" w:rsidRDefault="00992CCF" w:rsidP="00313CB9">
            <w:pPr>
              <w:spacing w:line="240" w:lineRule="auto"/>
              <w:jc w:val="center"/>
              <w:rPr>
                <w:b/>
                <w:bCs/>
                <w:sz w:val="22"/>
                <w:szCs w:val="22"/>
              </w:rPr>
            </w:pPr>
            <w:r w:rsidRPr="00F601BC">
              <w:rPr>
                <w:b/>
                <w:bCs/>
                <w:sz w:val="22"/>
                <w:szCs w:val="22"/>
              </w:rPr>
              <w:t>cpK</w:t>
            </w:r>
            <w:r w:rsidRPr="00307313">
              <w:rPr>
                <w:b/>
                <w:bCs/>
                <w:sz w:val="22"/>
                <w:szCs w:val="22"/>
                <w:vertAlign w:val="subscript"/>
              </w:rPr>
              <w:t>a</w:t>
            </w:r>
          </w:p>
        </w:tc>
        <w:tc>
          <w:tcPr>
            <w:tcW w:w="429" w:type="pct"/>
            <w:vMerge w:val="restart"/>
            <w:vAlign w:val="center"/>
          </w:tcPr>
          <w:p w14:paraId="2BDA99DE" w14:textId="77777777" w:rsidR="00992CCF" w:rsidRPr="00F601BC" w:rsidRDefault="00992CCF" w:rsidP="00313CB9">
            <w:pPr>
              <w:spacing w:line="240" w:lineRule="auto"/>
              <w:jc w:val="center"/>
              <w:rPr>
                <w:b/>
                <w:bCs/>
                <w:sz w:val="22"/>
                <w:szCs w:val="22"/>
              </w:rPr>
            </w:pPr>
            <w:r w:rsidRPr="00F601BC">
              <w:rPr>
                <w:b/>
                <w:bCs/>
                <w:sz w:val="22"/>
                <w:szCs w:val="22"/>
                <w:lang w:val="fr-FR"/>
              </w:rPr>
              <w:t>clogD</w:t>
            </w:r>
          </w:p>
        </w:tc>
        <w:tc>
          <w:tcPr>
            <w:tcW w:w="494" w:type="pct"/>
            <w:vMerge w:val="restart"/>
            <w:vAlign w:val="center"/>
          </w:tcPr>
          <w:p w14:paraId="7C4DB50F" w14:textId="77777777" w:rsidR="00992CCF" w:rsidRPr="00F601BC" w:rsidRDefault="00992CCF" w:rsidP="00313CB9">
            <w:pPr>
              <w:spacing w:line="240" w:lineRule="auto"/>
              <w:jc w:val="center"/>
              <w:rPr>
                <w:b/>
                <w:bCs/>
                <w:sz w:val="22"/>
                <w:szCs w:val="22"/>
              </w:rPr>
            </w:pPr>
            <w:r w:rsidRPr="00F601BC">
              <w:rPr>
                <w:b/>
                <w:bCs/>
                <w:sz w:val="22"/>
                <w:szCs w:val="22"/>
              </w:rPr>
              <w:t>% ionized at pH 7.4</w:t>
            </w:r>
          </w:p>
        </w:tc>
        <w:tc>
          <w:tcPr>
            <w:tcW w:w="640" w:type="pct"/>
            <w:vMerge w:val="restart"/>
            <w:vAlign w:val="center"/>
          </w:tcPr>
          <w:p w14:paraId="4C27F15E" w14:textId="77777777" w:rsidR="00992CCF" w:rsidRPr="00F601BC" w:rsidRDefault="00992CCF" w:rsidP="00313CB9">
            <w:pPr>
              <w:spacing w:line="240" w:lineRule="auto"/>
              <w:jc w:val="center"/>
              <w:rPr>
                <w:b/>
                <w:bCs/>
                <w:sz w:val="22"/>
                <w:szCs w:val="22"/>
              </w:rPr>
            </w:pPr>
            <w:r w:rsidRPr="00F601BC">
              <w:rPr>
                <w:b/>
                <w:bCs/>
                <w:sz w:val="22"/>
                <w:szCs w:val="22"/>
              </w:rPr>
              <w:t>% zwitterion at pH 7.4</w:t>
            </w:r>
          </w:p>
        </w:tc>
      </w:tr>
      <w:tr w:rsidR="00992CCF" w:rsidRPr="00F601BC" w14:paraId="2B481B83" w14:textId="77777777" w:rsidTr="00313CB9">
        <w:trPr>
          <w:jc w:val="center"/>
        </w:trPr>
        <w:tc>
          <w:tcPr>
            <w:tcW w:w="526" w:type="pct"/>
            <w:vMerge/>
            <w:vAlign w:val="center"/>
          </w:tcPr>
          <w:p w14:paraId="0937D92D" w14:textId="77777777" w:rsidR="00992CCF" w:rsidRPr="00F601BC" w:rsidRDefault="00992CCF" w:rsidP="00313CB9">
            <w:pPr>
              <w:tabs>
                <w:tab w:val="left" w:pos="658"/>
              </w:tabs>
              <w:spacing w:line="240" w:lineRule="auto"/>
              <w:jc w:val="center"/>
              <w:rPr>
                <w:b/>
                <w:bCs/>
                <w:sz w:val="22"/>
                <w:szCs w:val="22"/>
              </w:rPr>
            </w:pPr>
          </w:p>
        </w:tc>
        <w:tc>
          <w:tcPr>
            <w:tcW w:w="912" w:type="pct"/>
            <w:vMerge/>
            <w:vAlign w:val="center"/>
          </w:tcPr>
          <w:p w14:paraId="3E933763" w14:textId="77777777" w:rsidR="00992CCF" w:rsidRPr="00F601BC" w:rsidRDefault="00992CCF" w:rsidP="00313CB9">
            <w:pPr>
              <w:spacing w:line="240" w:lineRule="auto"/>
              <w:jc w:val="center"/>
              <w:rPr>
                <w:sz w:val="22"/>
                <w:szCs w:val="22"/>
              </w:rPr>
            </w:pPr>
          </w:p>
        </w:tc>
        <w:tc>
          <w:tcPr>
            <w:tcW w:w="386" w:type="pct"/>
            <w:vAlign w:val="center"/>
          </w:tcPr>
          <w:p w14:paraId="30C0B8F7" w14:textId="77777777" w:rsidR="00992CCF" w:rsidRPr="00F601BC" w:rsidRDefault="00992CCF" w:rsidP="00313CB9">
            <w:pPr>
              <w:spacing w:line="240" w:lineRule="auto"/>
              <w:jc w:val="center"/>
              <w:rPr>
                <w:b/>
                <w:bCs/>
                <w:sz w:val="22"/>
                <w:szCs w:val="22"/>
              </w:rPr>
            </w:pPr>
            <w:r w:rsidRPr="00F601BC">
              <w:rPr>
                <w:b/>
                <w:bCs/>
                <w:sz w:val="22"/>
                <w:szCs w:val="22"/>
              </w:rPr>
              <w:t>Wild type</w:t>
            </w:r>
          </w:p>
        </w:tc>
        <w:tc>
          <w:tcPr>
            <w:tcW w:w="530" w:type="pct"/>
            <w:vAlign w:val="center"/>
          </w:tcPr>
          <w:p w14:paraId="6C84BA10" w14:textId="77777777" w:rsidR="00992CCF" w:rsidRPr="00F601BC" w:rsidRDefault="00992CCF" w:rsidP="00313CB9">
            <w:pPr>
              <w:spacing w:line="240" w:lineRule="auto"/>
              <w:jc w:val="center"/>
              <w:rPr>
                <w:b/>
                <w:bCs/>
                <w:sz w:val="22"/>
                <w:szCs w:val="22"/>
              </w:rPr>
            </w:pPr>
            <w:r w:rsidRPr="00F601BC">
              <w:rPr>
                <w:b/>
                <w:bCs/>
                <w:sz w:val="22"/>
                <w:szCs w:val="22"/>
              </w:rPr>
              <w:t>PMBN (Perm. Ratio)</w:t>
            </w:r>
          </w:p>
        </w:tc>
        <w:tc>
          <w:tcPr>
            <w:tcW w:w="579" w:type="pct"/>
            <w:vAlign w:val="center"/>
          </w:tcPr>
          <w:p w14:paraId="3AE2EBF4" w14:textId="77777777" w:rsidR="00992CCF" w:rsidRPr="00F601BC" w:rsidRDefault="00992CCF" w:rsidP="00313CB9">
            <w:pPr>
              <w:spacing w:line="240" w:lineRule="auto"/>
              <w:jc w:val="center"/>
              <w:rPr>
                <w:b/>
                <w:bCs/>
                <w:sz w:val="22"/>
                <w:szCs w:val="22"/>
                <w:lang w:val="fr-FR"/>
              </w:rPr>
            </w:pPr>
            <w:r w:rsidRPr="00F601BC">
              <w:rPr>
                <w:b/>
                <w:bCs/>
                <w:sz w:val="22"/>
                <w:szCs w:val="22"/>
                <w:lang w:val="fr-FR"/>
              </w:rPr>
              <w:t>∆acrAB (Efflux ratio)</w:t>
            </w:r>
          </w:p>
        </w:tc>
        <w:tc>
          <w:tcPr>
            <w:tcW w:w="504" w:type="pct"/>
            <w:vMerge/>
            <w:vAlign w:val="center"/>
          </w:tcPr>
          <w:p w14:paraId="2E82B819" w14:textId="77777777" w:rsidR="00992CCF" w:rsidRPr="00F601BC" w:rsidRDefault="00992CCF" w:rsidP="00313CB9">
            <w:pPr>
              <w:spacing w:line="240" w:lineRule="auto"/>
              <w:jc w:val="center"/>
              <w:rPr>
                <w:sz w:val="22"/>
                <w:szCs w:val="22"/>
                <w:lang w:val="fr-FR"/>
              </w:rPr>
            </w:pPr>
          </w:p>
        </w:tc>
        <w:tc>
          <w:tcPr>
            <w:tcW w:w="429" w:type="pct"/>
            <w:vMerge/>
            <w:vAlign w:val="center"/>
          </w:tcPr>
          <w:p w14:paraId="67DD635B" w14:textId="77777777" w:rsidR="00992CCF" w:rsidRPr="00F601BC" w:rsidRDefault="00992CCF" w:rsidP="00313CB9">
            <w:pPr>
              <w:spacing w:line="240" w:lineRule="auto"/>
              <w:jc w:val="center"/>
              <w:rPr>
                <w:sz w:val="22"/>
                <w:szCs w:val="22"/>
                <w:lang w:val="fr-FR"/>
              </w:rPr>
            </w:pPr>
          </w:p>
        </w:tc>
        <w:tc>
          <w:tcPr>
            <w:tcW w:w="494" w:type="pct"/>
            <w:vMerge/>
            <w:vAlign w:val="center"/>
          </w:tcPr>
          <w:p w14:paraId="333996D1" w14:textId="77777777" w:rsidR="00992CCF" w:rsidRPr="00F601BC" w:rsidRDefault="00992CCF" w:rsidP="00313CB9">
            <w:pPr>
              <w:spacing w:line="240" w:lineRule="auto"/>
              <w:jc w:val="center"/>
              <w:rPr>
                <w:sz w:val="22"/>
                <w:szCs w:val="22"/>
                <w:lang w:val="fr-FR"/>
              </w:rPr>
            </w:pPr>
          </w:p>
        </w:tc>
        <w:tc>
          <w:tcPr>
            <w:tcW w:w="640" w:type="pct"/>
            <w:vMerge/>
            <w:vAlign w:val="center"/>
          </w:tcPr>
          <w:p w14:paraId="435B93F6" w14:textId="77777777" w:rsidR="00992CCF" w:rsidRPr="00F601BC" w:rsidRDefault="00992CCF" w:rsidP="00313CB9">
            <w:pPr>
              <w:spacing w:line="240" w:lineRule="auto"/>
              <w:jc w:val="center"/>
              <w:rPr>
                <w:sz w:val="22"/>
                <w:szCs w:val="22"/>
                <w:lang w:val="fr-FR"/>
              </w:rPr>
            </w:pPr>
          </w:p>
        </w:tc>
      </w:tr>
      <w:tr w:rsidR="00992CCF" w:rsidRPr="00F601BC" w14:paraId="2F926ACA" w14:textId="77777777" w:rsidTr="00313CB9">
        <w:trPr>
          <w:jc w:val="center"/>
        </w:trPr>
        <w:tc>
          <w:tcPr>
            <w:tcW w:w="526" w:type="pct"/>
            <w:vAlign w:val="center"/>
          </w:tcPr>
          <w:p w14:paraId="08542D96" w14:textId="77777777" w:rsidR="00992CCF" w:rsidRPr="00F601BC" w:rsidRDefault="00992CCF" w:rsidP="00313CB9">
            <w:pPr>
              <w:spacing w:line="240" w:lineRule="auto"/>
              <w:jc w:val="center"/>
              <w:rPr>
                <w:b/>
                <w:bCs/>
                <w:sz w:val="22"/>
                <w:szCs w:val="22"/>
              </w:rPr>
            </w:pPr>
            <w:r w:rsidRPr="00F601BC">
              <w:rPr>
                <w:b/>
                <w:bCs/>
                <w:sz w:val="22"/>
                <w:szCs w:val="22"/>
              </w:rPr>
              <w:t>DP-325 (2.9)</w:t>
            </w:r>
          </w:p>
        </w:tc>
        <w:tc>
          <w:tcPr>
            <w:tcW w:w="912" w:type="pct"/>
            <w:vAlign w:val="center"/>
          </w:tcPr>
          <w:p w14:paraId="2065816D" w14:textId="77777777" w:rsidR="00992CCF" w:rsidRPr="00F601BC" w:rsidRDefault="00992CCF" w:rsidP="00313CB9">
            <w:pPr>
              <w:spacing w:line="240" w:lineRule="auto"/>
              <w:jc w:val="center"/>
              <w:rPr>
                <w:sz w:val="22"/>
                <w:szCs w:val="22"/>
              </w:rPr>
            </w:pPr>
            <w:r w:rsidRPr="00F601BC">
              <w:rPr>
                <w:noProof/>
                <w:sz w:val="22"/>
                <w:szCs w:val="22"/>
                <w:lang w:eastAsia="en-GB"/>
              </w:rPr>
              <w:drawing>
                <wp:inline distT="0" distB="0" distL="0" distR="0" wp14:anchorId="5FEB78D3" wp14:editId="67871CDA">
                  <wp:extent cx="876300" cy="635000"/>
                  <wp:effectExtent l="0" t="0" r="1270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76300" cy="635000"/>
                          </a:xfrm>
                          <a:prstGeom prst="rect">
                            <a:avLst/>
                          </a:prstGeom>
                        </pic:spPr>
                      </pic:pic>
                    </a:graphicData>
                  </a:graphic>
                </wp:inline>
              </w:drawing>
            </w:r>
          </w:p>
        </w:tc>
        <w:tc>
          <w:tcPr>
            <w:tcW w:w="386" w:type="pct"/>
            <w:vAlign w:val="center"/>
          </w:tcPr>
          <w:p w14:paraId="7122F355" w14:textId="77777777" w:rsidR="00992CCF" w:rsidRPr="00F601BC" w:rsidRDefault="00992CCF" w:rsidP="00313CB9">
            <w:pPr>
              <w:spacing w:line="240" w:lineRule="auto"/>
              <w:jc w:val="center"/>
              <w:rPr>
                <w:sz w:val="22"/>
                <w:szCs w:val="22"/>
              </w:rPr>
            </w:pPr>
            <w:r w:rsidRPr="00F601BC">
              <w:rPr>
                <w:sz w:val="22"/>
                <w:szCs w:val="22"/>
              </w:rPr>
              <w:t>64</w:t>
            </w:r>
          </w:p>
        </w:tc>
        <w:tc>
          <w:tcPr>
            <w:tcW w:w="530" w:type="pct"/>
            <w:vAlign w:val="center"/>
          </w:tcPr>
          <w:p w14:paraId="64DE01AE" w14:textId="77777777" w:rsidR="00992CCF" w:rsidRPr="00F601BC" w:rsidRDefault="00992CCF" w:rsidP="00313CB9">
            <w:pPr>
              <w:spacing w:line="240" w:lineRule="auto"/>
              <w:jc w:val="center"/>
              <w:rPr>
                <w:sz w:val="22"/>
                <w:szCs w:val="22"/>
              </w:rPr>
            </w:pPr>
            <w:r w:rsidRPr="00F601BC">
              <w:rPr>
                <w:sz w:val="22"/>
                <w:szCs w:val="22"/>
              </w:rPr>
              <w:t>32</w:t>
            </w:r>
          </w:p>
          <w:p w14:paraId="33F36F84" w14:textId="77777777" w:rsidR="00992CCF" w:rsidRPr="00F601BC" w:rsidRDefault="00992CCF" w:rsidP="00313CB9">
            <w:pPr>
              <w:spacing w:line="240" w:lineRule="auto"/>
              <w:jc w:val="center"/>
              <w:rPr>
                <w:sz w:val="22"/>
                <w:szCs w:val="22"/>
              </w:rPr>
            </w:pPr>
            <w:r w:rsidRPr="00F601BC">
              <w:rPr>
                <w:sz w:val="22"/>
                <w:szCs w:val="22"/>
              </w:rPr>
              <w:t>(2)</w:t>
            </w:r>
          </w:p>
        </w:tc>
        <w:tc>
          <w:tcPr>
            <w:tcW w:w="579" w:type="pct"/>
            <w:vAlign w:val="center"/>
          </w:tcPr>
          <w:p w14:paraId="1D09E5BC" w14:textId="77777777" w:rsidR="00992CCF" w:rsidRPr="00F601BC" w:rsidRDefault="00992CCF" w:rsidP="00313CB9">
            <w:pPr>
              <w:spacing w:line="240" w:lineRule="auto"/>
              <w:jc w:val="center"/>
              <w:rPr>
                <w:sz w:val="22"/>
                <w:szCs w:val="22"/>
              </w:rPr>
            </w:pPr>
            <w:r w:rsidRPr="00F601BC">
              <w:rPr>
                <w:sz w:val="22"/>
                <w:szCs w:val="22"/>
              </w:rPr>
              <w:t>64</w:t>
            </w:r>
          </w:p>
          <w:p w14:paraId="1FBF1B6A" w14:textId="77777777" w:rsidR="00992CCF" w:rsidRPr="00F601BC" w:rsidRDefault="00992CCF" w:rsidP="00313CB9">
            <w:pPr>
              <w:spacing w:line="240" w:lineRule="auto"/>
              <w:jc w:val="center"/>
              <w:rPr>
                <w:sz w:val="22"/>
                <w:szCs w:val="22"/>
              </w:rPr>
            </w:pPr>
            <w:r w:rsidRPr="00F601BC">
              <w:rPr>
                <w:sz w:val="22"/>
                <w:szCs w:val="22"/>
              </w:rPr>
              <w:t>(1)</w:t>
            </w:r>
          </w:p>
        </w:tc>
        <w:tc>
          <w:tcPr>
            <w:tcW w:w="504" w:type="pct"/>
            <w:vAlign w:val="center"/>
          </w:tcPr>
          <w:p w14:paraId="018B7B3E" w14:textId="77777777" w:rsidR="00992CCF" w:rsidRPr="00F601BC" w:rsidRDefault="00992CCF" w:rsidP="00313CB9">
            <w:pPr>
              <w:spacing w:line="240" w:lineRule="auto"/>
              <w:jc w:val="center"/>
              <w:rPr>
                <w:sz w:val="22"/>
                <w:szCs w:val="22"/>
              </w:rPr>
            </w:pPr>
            <w:r w:rsidRPr="00F601BC">
              <w:rPr>
                <w:sz w:val="22"/>
                <w:szCs w:val="22"/>
              </w:rPr>
              <w:t>* 7.9</w:t>
            </w:r>
          </w:p>
          <w:p w14:paraId="5F03A2CF" w14:textId="77777777" w:rsidR="00992CCF" w:rsidRPr="00F601BC" w:rsidRDefault="00992CCF" w:rsidP="00313CB9">
            <w:pPr>
              <w:spacing w:line="240" w:lineRule="auto"/>
              <w:jc w:val="center"/>
              <w:rPr>
                <w:sz w:val="22"/>
                <w:szCs w:val="22"/>
              </w:rPr>
            </w:pPr>
            <w:r w:rsidRPr="00F601BC">
              <w:rPr>
                <w:sz w:val="22"/>
                <w:szCs w:val="22"/>
              </w:rPr>
              <w:t>** 10.2</w:t>
            </w:r>
          </w:p>
        </w:tc>
        <w:tc>
          <w:tcPr>
            <w:tcW w:w="429" w:type="pct"/>
            <w:vAlign w:val="center"/>
          </w:tcPr>
          <w:p w14:paraId="2989BC43" w14:textId="77777777" w:rsidR="00992CCF" w:rsidRPr="00F601BC" w:rsidRDefault="00992CCF" w:rsidP="00313CB9">
            <w:pPr>
              <w:spacing w:line="240" w:lineRule="auto"/>
              <w:jc w:val="center"/>
              <w:rPr>
                <w:sz w:val="22"/>
                <w:szCs w:val="22"/>
              </w:rPr>
            </w:pPr>
            <w:r w:rsidRPr="00F601BC">
              <w:rPr>
                <w:sz w:val="22"/>
                <w:szCs w:val="22"/>
              </w:rPr>
              <w:t>0.2</w:t>
            </w:r>
          </w:p>
        </w:tc>
        <w:tc>
          <w:tcPr>
            <w:tcW w:w="494" w:type="pct"/>
            <w:vAlign w:val="center"/>
          </w:tcPr>
          <w:p w14:paraId="24082C36" w14:textId="77777777" w:rsidR="00992CCF" w:rsidRPr="00F601BC" w:rsidRDefault="00992CCF" w:rsidP="00313CB9">
            <w:pPr>
              <w:spacing w:line="240" w:lineRule="auto"/>
              <w:jc w:val="center"/>
              <w:rPr>
                <w:sz w:val="22"/>
                <w:szCs w:val="22"/>
              </w:rPr>
            </w:pPr>
            <w:r w:rsidRPr="00F601BC">
              <w:rPr>
                <w:sz w:val="22"/>
                <w:szCs w:val="22"/>
              </w:rPr>
              <w:t>99</w:t>
            </w:r>
          </w:p>
        </w:tc>
        <w:tc>
          <w:tcPr>
            <w:tcW w:w="640" w:type="pct"/>
            <w:vAlign w:val="center"/>
          </w:tcPr>
          <w:p w14:paraId="6894CD3C" w14:textId="77777777" w:rsidR="00992CCF" w:rsidRPr="00F601BC" w:rsidRDefault="00992CCF" w:rsidP="00313CB9">
            <w:pPr>
              <w:spacing w:line="240" w:lineRule="auto"/>
              <w:jc w:val="center"/>
              <w:rPr>
                <w:sz w:val="22"/>
                <w:szCs w:val="22"/>
              </w:rPr>
            </w:pPr>
            <w:r w:rsidRPr="00F601BC">
              <w:rPr>
                <w:sz w:val="22"/>
                <w:szCs w:val="22"/>
              </w:rPr>
              <w:t>26</w:t>
            </w:r>
          </w:p>
        </w:tc>
      </w:tr>
      <w:tr w:rsidR="00992CCF" w:rsidRPr="00F601BC" w14:paraId="38E86256" w14:textId="77777777" w:rsidTr="00313CB9">
        <w:trPr>
          <w:jc w:val="center"/>
        </w:trPr>
        <w:tc>
          <w:tcPr>
            <w:tcW w:w="526" w:type="pct"/>
            <w:vAlign w:val="center"/>
          </w:tcPr>
          <w:p w14:paraId="1F1781C1" w14:textId="77777777" w:rsidR="00992CCF" w:rsidRPr="00F601BC" w:rsidRDefault="00992CCF" w:rsidP="00313CB9">
            <w:pPr>
              <w:spacing w:line="240" w:lineRule="auto"/>
              <w:jc w:val="center"/>
              <w:rPr>
                <w:b/>
                <w:bCs/>
                <w:sz w:val="22"/>
                <w:szCs w:val="22"/>
              </w:rPr>
            </w:pPr>
            <w:r w:rsidRPr="00F601BC">
              <w:rPr>
                <w:b/>
                <w:bCs/>
                <w:sz w:val="22"/>
                <w:szCs w:val="22"/>
              </w:rPr>
              <w:t>DP-281 (2.10)</w:t>
            </w:r>
          </w:p>
        </w:tc>
        <w:tc>
          <w:tcPr>
            <w:tcW w:w="912" w:type="pct"/>
            <w:vAlign w:val="center"/>
          </w:tcPr>
          <w:p w14:paraId="63D98FB2" w14:textId="77777777" w:rsidR="00992CCF" w:rsidRPr="00F601BC" w:rsidRDefault="00992CCF" w:rsidP="00313CB9">
            <w:pPr>
              <w:spacing w:line="240" w:lineRule="auto"/>
              <w:jc w:val="center"/>
              <w:rPr>
                <w:sz w:val="22"/>
                <w:szCs w:val="22"/>
              </w:rPr>
            </w:pPr>
            <w:r w:rsidRPr="00F601BC">
              <w:rPr>
                <w:noProof/>
                <w:sz w:val="22"/>
                <w:szCs w:val="22"/>
                <w:lang w:eastAsia="en-GB"/>
              </w:rPr>
              <w:drawing>
                <wp:inline distT="0" distB="0" distL="0" distR="0" wp14:anchorId="456ACE1B" wp14:editId="2D71C5C4">
                  <wp:extent cx="800100" cy="520700"/>
                  <wp:effectExtent l="0" t="0" r="12700"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00100" cy="520700"/>
                          </a:xfrm>
                          <a:prstGeom prst="rect">
                            <a:avLst/>
                          </a:prstGeom>
                        </pic:spPr>
                      </pic:pic>
                    </a:graphicData>
                  </a:graphic>
                </wp:inline>
              </w:drawing>
            </w:r>
          </w:p>
        </w:tc>
        <w:tc>
          <w:tcPr>
            <w:tcW w:w="386" w:type="pct"/>
            <w:vAlign w:val="center"/>
          </w:tcPr>
          <w:p w14:paraId="2C6A7D8D" w14:textId="77777777" w:rsidR="00992CCF" w:rsidRPr="00F601BC" w:rsidRDefault="00992CCF" w:rsidP="00313CB9">
            <w:pPr>
              <w:spacing w:line="240" w:lineRule="auto"/>
              <w:jc w:val="center"/>
              <w:rPr>
                <w:sz w:val="22"/>
                <w:szCs w:val="22"/>
              </w:rPr>
            </w:pPr>
            <w:r w:rsidRPr="00F601BC">
              <w:rPr>
                <w:sz w:val="22"/>
                <w:szCs w:val="22"/>
              </w:rPr>
              <w:t>64</w:t>
            </w:r>
          </w:p>
        </w:tc>
        <w:tc>
          <w:tcPr>
            <w:tcW w:w="530" w:type="pct"/>
            <w:vAlign w:val="center"/>
          </w:tcPr>
          <w:p w14:paraId="0C5F548E" w14:textId="77777777" w:rsidR="00992CCF" w:rsidRPr="00F601BC" w:rsidRDefault="00992CCF" w:rsidP="00313CB9">
            <w:pPr>
              <w:spacing w:line="240" w:lineRule="auto"/>
              <w:jc w:val="center"/>
              <w:rPr>
                <w:sz w:val="22"/>
                <w:szCs w:val="22"/>
              </w:rPr>
            </w:pPr>
            <w:r w:rsidRPr="00F601BC">
              <w:rPr>
                <w:sz w:val="22"/>
                <w:szCs w:val="22"/>
              </w:rPr>
              <w:t>64</w:t>
            </w:r>
          </w:p>
          <w:p w14:paraId="403B8641" w14:textId="77777777" w:rsidR="00992CCF" w:rsidRPr="00F601BC" w:rsidRDefault="00992CCF" w:rsidP="00313CB9">
            <w:pPr>
              <w:spacing w:line="240" w:lineRule="auto"/>
              <w:jc w:val="center"/>
              <w:rPr>
                <w:sz w:val="22"/>
                <w:szCs w:val="22"/>
              </w:rPr>
            </w:pPr>
            <w:r w:rsidRPr="00F601BC">
              <w:rPr>
                <w:sz w:val="22"/>
                <w:szCs w:val="22"/>
              </w:rPr>
              <w:t>(1)</w:t>
            </w:r>
          </w:p>
        </w:tc>
        <w:tc>
          <w:tcPr>
            <w:tcW w:w="579" w:type="pct"/>
            <w:vAlign w:val="center"/>
          </w:tcPr>
          <w:p w14:paraId="469A4E12" w14:textId="77777777" w:rsidR="00992CCF" w:rsidRPr="00F601BC" w:rsidRDefault="00992CCF" w:rsidP="00313CB9">
            <w:pPr>
              <w:spacing w:line="240" w:lineRule="auto"/>
              <w:jc w:val="center"/>
              <w:rPr>
                <w:sz w:val="22"/>
                <w:szCs w:val="22"/>
              </w:rPr>
            </w:pPr>
            <w:r w:rsidRPr="00F601BC">
              <w:rPr>
                <w:sz w:val="22"/>
                <w:szCs w:val="22"/>
              </w:rPr>
              <w:t>64</w:t>
            </w:r>
          </w:p>
          <w:p w14:paraId="28B1D5F1" w14:textId="77777777" w:rsidR="00992CCF" w:rsidRPr="00F601BC" w:rsidRDefault="00992CCF" w:rsidP="00313CB9">
            <w:pPr>
              <w:spacing w:line="240" w:lineRule="auto"/>
              <w:jc w:val="center"/>
              <w:rPr>
                <w:sz w:val="22"/>
                <w:szCs w:val="22"/>
              </w:rPr>
            </w:pPr>
            <w:r w:rsidRPr="00F601BC">
              <w:rPr>
                <w:sz w:val="22"/>
                <w:szCs w:val="22"/>
              </w:rPr>
              <w:t>(1)</w:t>
            </w:r>
          </w:p>
        </w:tc>
        <w:tc>
          <w:tcPr>
            <w:tcW w:w="504" w:type="pct"/>
            <w:vAlign w:val="center"/>
          </w:tcPr>
          <w:p w14:paraId="49694A61" w14:textId="77777777" w:rsidR="00992CCF" w:rsidRPr="00F601BC" w:rsidRDefault="00992CCF" w:rsidP="00313CB9">
            <w:pPr>
              <w:spacing w:line="240" w:lineRule="auto"/>
              <w:jc w:val="center"/>
              <w:rPr>
                <w:sz w:val="22"/>
                <w:szCs w:val="22"/>
              </w:rPr>
            </w:pPr>
            <w:r w:rsidRPr="00F601BC">
              <w:rPr>
                <w:sz w:val="22"/>
                <w:szCs w:val="22"/>
              </w:rPr>
              <w:t>* 7.7</w:t>
            </w:r>
          </w:p>
        </w:tc>
        <w:tc>
          <w:tcPr>
            <w:tcW w:w="429" w:type="pct"/>
            <w:vAlign w:val="center"/>
          </w:tcPr>
          <w:p w14:paraId="67573E2F" w14:textId="77777777" w:rsidR="00992CCF" w:rsidRPr="00F601BC" w:rsidRDefault="00992CCF" w:rsidP="00313CB9">
            <w:pPr>
              <w:spacing w:line="240" w:lineRule="auto"/>
              <w:jc w:val="center"/>
              <w:rPr>
                <w:sz w:val="22"/>
                <w:szCs w:val="22"/>
              </w:rPr>
            </w:pPr>
            <w:r w:rsidRPr="00F601BC">
              <w:rPr>
                <w:sz w:val="22"/>
                <w:szCs w:val="22"/>
              </w:rPr>
              <w:t>-2.2</w:t>
            </w:r>
          </w:p>
        </w:tc>
        <w:tc>
          <w:tcPr>
            <w:tcW w:w="494" w:type="pct"/>
            <w:vAlign w:val="center"/>
          </w:tcPr>
          <w:p w14:paraId="18F96DD7" w14:textId="77777777" w:rsidR="00992CCF" w:rsidRPr="00F601BC" w:rsidRDefault="00992CCF" w:rsidP="00313CB9">
            <w:pPr>
              <w:spacing w:line="240" w:lineRule="auto"/>
              <w:jc w:val="center"/>
              <w:rPr>
                <w:sz w:val="22"/>
                <w:szCs w:val="22"/>
              </w:rPr>
            </w:pPr>
            <w:r w:rsidRPr="00F601BC">
              <w:rPr>
                <w:sz w:val="22"/>
                <w:szCs w:val="22"/>
              </w:rPr>
              <w:t>32</w:t>
            </w:r>
          </w:p>
        </w:tc>
        <w:tc>
          <w:tcPr>
            <w:tcW w:w="640" w:type="pct"/>
            <w:shd w:val="clear" w:color="auto" w:fill="A5A5A5" w:themeFill="accent3"/>
            <w:vAlign w:val="center"/>
          </w:tcPr>
          <w:p w14:paraId="33F77FA3" w14:textId="77777777" w:rsidR="00992CCF" w:rsidRPr="00F601BC" w:rsidRDefault="00992CCF" w:rsidP="00313CB9">
            <w:pPr>
              <w:spacing w:line="240" w:lineRule="auto"/>
              <w:jc w:val="center"/>
              <w:rPr>
                <w:sz w:val="22"/>
                <w:szCs w:val="22"/>
              </w:rPr>
            </w:pPr>
          </w:p>
        </w:tc>
      </w:tr>
      <w:tr w:rsidR="00992CCF" w:rsidRPr="00F601BC" w14:paraId="771192D1" w14:textId="77777777" w:rsidTr="00313CB9">
        <w:trPr>
          <w:jc w:val="center"/>
        </w:trPr>
        <w:tc>
          <w:tcPr>
            <w:tcW w:w="526" w:type="pct"/>
            <w:vAlign w:val="center"/>
          </w:tcPr>
          <w:p w14:paraId="46115A14" w14:textId="77777777" w:rsidR="00992CCF" w:rsidRPr="00F601BC" w:rsidRDefault="00992CCF" w:rsidP="00313CB9">
            <w:pPr>
              <w:spacing w:line="240" w:lineRule="auto"/>
              <w:jc w:val="center"/>
              <w:rPr>
                <w:b/>
                <w:bCs/>
                <w:sz w:val="22"/>
                <w:szCs w:val="22"/>
              </w:rPr>
            </w:pPr>
            <w:r w:rsidRPr="00F601BC">
              <w:rPr>
                <w:b/>
                <w:bCs/>
                <w:sz w:val="22"/>
                <w:szCs w:val="22"/>
              </w:rPr>
              <w:t>DP-326 (2.11)</w:t>
            </w:r>
          </w:p>
        </w:tc>
        <w:tc>
          <w:tcPr>
            <w:tcW w:w="912" w:type="pct"/>
            <w:vAlign w:val="center"/>
          </w:tcPr>
          <w:p w14:paraId="22B98D21" w14:textId="77777777" w:rsidR="00992CCF" w:rsidRPr="00F601BC" w:rsidRDefault="00992CCF" w:rsidP="00313CB9">
            <w:pPr>
              <w:spacing w:line="240" w:lineRule="auto"/>
              <w:jc w:val="center"/>
              <w:rPr>
                <w:sz w:val="22"/>
                <w:szCs w:val="22"/>
              </w:rPr>
            </w:pPr>
            <w:r w:rsidRPr="00F601BC">
              <w:rPr>
                <w:noProof/>
                <w:sz w:val="22"/>
                <w:szCs w:val="22"/>
                <w:lang w:eastAsia="en-GB"/>
              </w:rPr>
              <w:drawing>
                <wp:inline distT="0" distB="0" distL="0" distR="0" wp14:anchorId="00BCAF86" wp14:editId="61A64773">
                  <wp:extent cx="876300" cy="584200"/>
                  <wp:effectExtent l="0" t="0" r="1270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76300" cy="584200"/>
                          </a:xfrm>
                          <a:prstGeom prst="rect">
                            <a:avLst/>
                          </a:prstGeom>
                        </pic:spPr>
                      </pic:pic>
                    </a:graphicData>
                  </a:graphic>
                </wp:inline>
              </w:drawing>
            </w:r>
          </w:p>
        </w:tc>
        <w:tc>
          <w:tcPr>
            <w:tcW w:w="386" w:type="pct"/>
            <w:vAlign w:val="center"/>
          </w:tcPr>
          <w:p w14:paraId="4367F8FD" w14:textId="77777777" w:rsidR="00992CCF" w:rsidRPr="00F601BC" w:rsidRDefault="00992CCF" w:rsidP="00313CB9">
            <w:pPr>
              <w:spacing w:line="240" w:lineRule="auto"/>
              <w:jc w:val="center"/>
              <w:rPr>
                <w:sz w:val="22"/>
                <w:szCs w:val="22"/>
              </w:rPr>
            </w:pPr>
            <w:r w:rsidRPr="00F601BC">
              <w:rPr>
                <w:sz w:val="22"/>
                <w:szCs w:val="22"/>
              </w:rPr>
              <w:t>51</w:t>
            </w:r>
          </w:p>
        </w:tc>
        <w:tc>
          <w:tcPr>
            <w:tcW w:w="530" w:type="pct"/>
            <w:vAlign w:val="center"/>
          </w:tcPr>
          <w:p w14:paraId="06C7DF20" w14:textId="77777777" w:rsidR="00992CCF" w:rsidRPr="00F601BC" w:rsidRDefault="00992CCF" w:rsidP="00313CB9">
            <w:pPr>
              <w:spacing w:line="240" w:lineRule="auto"/>
              <w:jc w:val="center"/>
              <w:rPr>
                <w:sz w:val="22"/>
                <w:szCs w:val="22"/>
              </w:rPr>
            </w:pPr>
            <w:r w:rsidRPr="00F601BC">
              <w:rPr>
                <w:sz w:val="22"/>
                <w:szCs w:val="22"/>
              </w:rPr>
              <w:t>32</w:t>
            </w:r>
          </w:p>
          <w:p w14:paraId="3CC7809A" w14:textId="77777777" w:rsidR="00992CCF" w:rsidRPr="00F601BC" w:rsidRDefault="00992CCF" w:rsidP="00313CB9">
            <w:pPr>
              <w:spacing w:line="240" w:lineRule="auto"/>
              <w:jc w:val="center"/>
              <w:rPr>
                <w:sz w:val="22"/>
                <w:szCs w:val="22"/>
              </w:rPr>
            </w:pPr>
            <w:r w:rsidRPr="00F601BC">
              <w:rPr>
                <w:sz w:val="22"/>
                <w:szCs w:val="22"/>
              </w:rPr>
              <w:t>(1.6)</w:t>
            </w:r>
          </w:p>
        </w:tc>
        <w:tc>
          <w:tcPr>
            <w:tcW w:w="579" w:type="pct"/>
            <w:vAlign w:val="center"/>
          </w:tcPr>
          <w:p w14:paraId="4C9D73B4" w14:textId="77777777" w:rsidR="00992CCF" w:rsidRPr="00F601BC" w:rsidRDefault="00992CCF" w:rsidP="00313CB9">
            <w:pPr>
              <w:spacing w:line="240" w:lineRule="auto"/>
              <w:jc w:val="center"/>
              <w:rPr>
                <w:sz w:val="22"/>
                <w:szCs w:val="22"/>
              </w:rPr>
            </w:pPr>
            <w:r w:rsidRPr="00F601BC">
              <w:rPr>
                <w:sz w:val="22"/>
                <w:szCs w:val="22"/>
              </w:rPr>
              <w:t>32</w:t>
            </w:r>
          </w:p>
          <w:p w14:paraId="4F6C9F79" w14:textId="77777777" w:rsidR="00992CCF" w:rsidRPr="00F601BC" w:rsidRDefault="00992CCF" w:rsidP="00313CB9">
            <w:pPr>
              <w:spacing w:line="240" w:lineRule="auto"/>
              <w:jc w:val="center"/>
              <w:rPr>
                <w:sz w:val="22"/>
                <w:szCs w:val="22"/>
              </w:rPr>
            </w:pPr>
            <w:r w:rsidRPr="00F601BC">
              <w:rPr>
                <w:sz w:val="22"/>
                <w:szCs w:val="22"/>
              </w:rPr>
              <w:t>(1.6)</w:t>
            </w:r>
          </w:p>
        </w:tc>
        <w:tc>
          <w:tcPr>
            <w:tcW w:w="504" w:type="pct"/>
            <w:vAlign w:val="center"/>
          </w:tcPr>
          <w:p w14:paraId="152ED20E" w14:textId="77777777" w:rsidR="00992CCF" w:rsidRPr="00F601BC" w:rsidRDefault="00992CCF" w:rsidP="00313CB9">
            <w:pPr>
              <w:spacing w:line="240" w:lineRule="auto"/>
              <w:jc w:val="center"/>
              <w:rPr>
                <w:sz w:val="22"/>
                <w:szCs w:val="22"/>
              </w:rPr>
            </w:pPr>
            <w:r w:rsidRPr="00F601BC">
              <w:rPr>
                <w:sz w:val="22"/>
                <w:szCs w:val="22"/>
              </w:rPr>
              <w:t>* 7.3</w:t>
            </w:r>
          </w:p>
          <w:p w14:paraId="403D288B" w14:textId="77777777" w:rsidR="00992CCF" w:rsidRPr="00F601BC" w:rsidRDefault="00992CCF" w:rsidP="00313CB9">
            <w:pPr>
              <w:spacing w:line="240" w:lineRule="auto"/>
              <w:jc w:val="center"/>
              <w:rPr>
                <w:sz w:val="22"/>
                <w:szCs w:val="22"/>
              </w:rPr>
            </w:pPr>
            <w:r w:rsidRPr="00F601BC">
              <w:rPr>
                <w:sz w:val="22"/>
                <w:szCs w:val="22"/>
              </w:rPr>
              <w:t>** 9.4</w:t>
            </w:r>
          </w:p>
        </w:tc>
        <w:tc>
          <w:tcPr>
            <w:tcW w:w="429" w:type="pct"/>
            <w:vAlign w:val="center"/>
          </w:tcPr>
          <w:p w14:paraId="054944F3" w14:textId="77777777" w:rsidR="00992CCF" w:rsidRPr="00F601BC" w:rsidRDefault="00992CCF" w:rsidP="00313CB9">
            <w:pPr>
              <w:spacing w:line="240" w:lineRule="auto"/>
              <w:jc w:val="center"/>
              <w:rPr>
                <w:sz w:val="22"/>
                <w:szCs w:val="22"/>
              </w:rPr>
            </w:pPr>
            <w:r w:rsidRPr="00F601BC">
              <w:rPr>
                <w:sz w:val="22"/>
                <w:szCs w:val="22"/>
              </w:rPr>
              <w:t>-0.3</w:t>
            </w:r>
          </w:p>
        </w:tc>
        <w:tc>
          <w:tcPr>
            <w:tcW w:w="494" w:type="pct"/>
            <w:vAlign w:val="center"/>
          </w:tcPr>
          <w:p w14:paraId="66E6D9B2" w14:textId="77777777" w:rsidR="00992CCF" w:rsidRPr="00F601BC" w:rsidRDefault="00992CCF" w:rsidP="00313CB9">
            <w:pPr>
              <w:spacing w:line="240" w:lineRule="auto"/>
              <w:jc w:val="center"/>
              <w:rPr>
                <w:sz w:val="22"/>
                <w:szCs w:val="22"/>
              </w:rPr>
            </w:pPr>
            <w:r w:rsidRPr="00F601BC">
              <w:rPr>
                <w:sz w:val="22"/>
                <w:szCs w:val="22"/>
              </w:rPr>
              <w:t>99</w:t>
            </w:r>
          </w:p>
        </w:tc>
        <w:tc>
          <w:tcPr>
            <w:tcW w:w="640" w:type="pct"/>
            <w:vAlign w:val="center"/>
          </w:tcPr>
          <w:p w14:paraId="413A5D14" w14:textId="77777777" w:rsidR="00992CCF" w:rsidRPr="00F601BC" w:rsidRDefault="00992CCF" w:rsidP="00313CB9">
            <w:pPr>
              <w:spacing w:line="240" w:lineRule="auto"/>
              <w:jc w:val="center"/>
              <w:rPr>
                <w:sz w:val="22"/>
                <w:szCs w:val="22"/>
              </w:rPr>
            </w:pPr>
            <w:r w:rsidRPr="00F601BC">
              <w:rPr>
                <w:sz w:val="22"/>
                <w:szCs w:val="22"/>
              </w:rPr>
              <w:t>57</w:t>
            </w:r>
          </w:p>
        </w:tc>
      </w:tr>
      <w:tr w:rsidR="00992CCF" w:rsidRPr="00F601BC" w14:paraId="59CBB73A" w14:textId="77777777" w:rsidTr="00313CB9">
        <w:trPr>
          <w:jc w:val="center"/>
        </w:trPr>
        <w:tc>
          <w:tcPr>
            <w:tcW w:w="526" w:type="pct"/>
            <w:vAlign w:val="center"/>
          </w:tcPr>
          <w:p w14:paraId="783A51DC" w14:textId="77777777" w:rsidR="00992CCF" w:rsidRPr="00F601BC" w:rsidRDefault="00992CCF" w:rsidP="00313CB9">
            <w:pPr>
              <w:spacing w:line="240" w:lineRule="auto"/>
              <w:jc w:val="center"/>
              <w:rPr>
                <w:b/>
                <w:bCs/>
                <w:sz w:val="22"/>
                <w:szCs w:val="22"/>
              </w:rPr>
            </w:pPr>
            <w:r w:rsidRPr="00F601BC">
              <w:rPr>
                <w:b/>
                <w:bCs/>
                <w:sz w:val="22"/>
                <w:szCs w:val="22"/>
              </w:rPr>
              <w:t>DP-11 (2.12)</w:t>
            </w:r>
          </w:p>
        </w:tc>
        <w:tc>
          <w:tcPr>
            <w:tcW w:w="912" w:type="pct"/>
            <w:vAlign w:val="center"/>
          </w:tcPr>
          <w:p w14:paraId="70636186" w14:textId="77777777" w:rsidR="00992CCF" w:rsidRPr="00F601BC" w:rsidRDefault="00992CCF" w:rsidP="00313CB9">
            <w:pPr>
              <w:spacing w:line="240" w:lineRule="auto"/>
              <w:jc w:val="center"/>
              <w:rPr>
                <w:sz w:val="22"/>
                <w:szCs w:val="22"/>
              </w:rPr>
            </w:pPr>
            <w:r w:rsidRPr="00F601BC">
              <w:rPr>
                <w:noProof/>
                <w:sz w:val="22"/>
                <w:szCs w:val="22"/>
                <w:lang w:eastAsia="en-GB"/>
              </w:rPr>
              <w:drawing>
                <wp:inline distT="0" distB="0" distL="0" distR="0" wp14:anchorId="430FE138" wp14:editId="533FE980">
                  <wp:extent cx="800100" cy="558800"/>
                  <wp:effectExtent l="0" t="0" r="1270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00100" cy="558800"/>
                          </a:xfrm>
                          <a:prstGeom prst="rect">
                            <a:avLst/>
                          </a:prstGeom>
                        </pic:spPr>
                      </pic:pic>
                    </a:graphicData>
                  </a:graphic>
                </wp:inline>
              </w:drawing>
            </w:r>
          </w:p>
        </w:tc>
        <w:tc>
          <w:tcPr>
            <w:tcW w:w="386" w:type="pct"/>
            <w:vAlign w:val="center"/>
          </w:tcPr>
          <w:p w14:paraId="2FA15495" w14:textId="77777777" w:rsidR="00992CCF" w:rsidRPr="00F601BC" w:rsidRDefault="00992CCF" w:rsidP="00313CB9">
            <w:pPr>
              <w:spacing w:line="240" w:lineRule="auto"/>
              <w:jc w:val="center"/>
              <w:rPr>
                <w:sz w:val="22"/>
                <w:szCs w:val="22"/>
              </w:rPr>
            </w:pPr>
            <w:r w:rsidRPr="00F601BC">
              <w:rPr>
                <w:sz w:val="22"/>
                <w:szCs w:val="22"/>
              </w:rPr>
              <w:t>&gt;64</w:t>
            </w:r>
          </w:p>
        </w:tc>
        <w:tc>
          <w:tcPr>
            <w:tcW w:w="530" w:type="pct"/>
            <w:vAlign w:val="center"/>
          </w:tcPr>
          <w:p w14:paraId="5B369831" w14:textId="77777777" w:rsidR="00992CCF" w:rsidRPr="00F601BC" w:rsidRDefault="00992CCF" w:rsidP="00313CB9">
            <w:pPr>
              <w:spacing w:line="240" w:lineRule="auto"/>
              <w:jc w:val="center"/>
              <w:rPr>
                <w:sz w:val="22"/>
                <w:szCs w:val="22"/>
              </w:rPr>
            </w:pPr>
            <w:r w:rsidRPr="00F601BC">
              <w:rPr>
                <w:sz w:val="22"/>
                <w:szCs w:val="22"/>
              </w:rPr>
              <w:t>32</w:t>
            </w:r>
          </w:p>
          <w:p w14:paraId="58797541" w14:textId="77777777" w:rsidR="00992CCF" w:rsidRPr="00F601BC" w:rsidRDefault="00992CCF" w:rsidP="00313CB9">
            <w:pPr>
              <w:spacing w:line="240" w:lineRule="auto"/>
              <w:jc w:val="center"/>
              <w:rPr>
                <w:sz w:val="22"/>
                <w:szCs w:val="22"/>
              </w:rPr>
            </w:pPr>
            <w:r w:rsidRPr="00F601BC">
              <w:rPr>
                <w:sz w:val="22"/>
                <w:szCs w:val="22"/>
              </w:rPr>
              <w:t>(&gt;2)</w:t>
            </w:r>
          </w:p>
        </w:tc>
        <w:tc>
          <w:tcPr>
            <w:tcW w:w="579" w:type="pct"/>
            <w:vAlign w:val="center"/>
          </w:tcPr>
          <w:p w14:paraId="46941634" w14:textId="77777777" w:rsidR="00992CCF" w:rsidRPr="00F601BC" w:rsidRDefault="00992CCF" w:rsidP="00313CB9">
            <w:pPr>
              <w:spacing w:line="240" w:lineRule="auto"/>
              <w:jc w:val="center"/>
              <w:rPr>
                <w:sz w:val="22"/>
                <w:szCs w:val="22"/>
              </w:rPr>
            </w:pPr>
            <w:r w:rsidRPr="00F601BC">
              <w:rPr>
                <w:sz w:val="22"/>
                <w:szCs w:val="22"/>
              </w:rPr>
              <w:t>32</w:t>
            </w:r>
          </w:p>
          <w:p w14:paraId="3A24AFB1" w14:textId="77777777" w:rsidR="00992CCF" w:rsidRPr="00F601BC" w:rsidRDefault="00992CCF" w:rsidP="00313CB9">
            <w:pPr>
              <w:spacing w:line="240" w:lineRule="auto"/>
              <w:jc w:val="center"/>
              <w:rPr>
                <w:sz w:val="22"/>
                <w:szCs w:val="22"/>
              </w:rPr>
            </w:pPr>
            <w:r w:rsidRPr="00F601BC">
              <w:rPr>
                <w:sz w:val="22"/>
                <w:szCs w:val="22"/>
              </w:rPr>
              <w:t>(&gt;2)</w:t>
            </w:r>
          </w:p>
        </w:tc>
        <w:tc>
          <w:tcPr>
            <w:tcW w:w="504" w:type="pct"/>
            <w:vAlign w:val="center"/>
          </w:tcPr>
          <w:p w14:paraId="2C74FB3C" w14:textId="77777777" w:rsidR="00992CCF" w:rsidRPr="00F601BC" w:rsidRDefault="00992CCF" w:rsidP="00313CB9">
            <w:pPr>
              <w:spacing w:line="240" w:lineRule="auto"/>
              <w:jc w:val="center"/>
              <w:rPr>
                <w:sz w:val="22"/>
                <w:szCs w:val="22"/>
              </w:rPr>
            </w:pPr>
            <w:r w:rsidRPr="00F601BC">
              <w:rPr>
                <w:sz w:val="22"/>
                <w:szCs w:val="22"/>
              </w:rPr>
              <w:t>* 10.0</w:t>
            </w:r>
          </w:p>
          <w:p w14:paraId="1ED6EFC9" w14:textId="77777777" w:rsidR="00992CCF" w:rsidRPr="00F601BC" w:rsidRDefault="00992CCF" w:rsidP="00313CB9">
            <w:pPr>
              <w:spacing w:line="240" w:lineRule="auto"/>
              <w:jc w:val="center"/>
              <w:rPr>
                <w:sz w:val="22"/>
                <w:szCs w:val="22"/>
              </w:rPr>
            </w:pPr>
            <w:r w:rsidRPr="00F601BC">
              <w:rPr>
                <w:sz w:val="22"/>
                <w:szCs w:val="22"/>
              </w:rPr>
              <w:t>** 3.8</w:t>
            </w:r>
          </w:p>
        </w:tc>
        <w:tc>
          <w:tcPr>
            <w:tcW w:w="429" w:type="pct"/>
            <w:vAlign w:val="center"/>
          </w:tcPr>
          <w:p w14:paraId="36B9B455" w14:textId="77777777" w:rsidR="00992CCF" w:rsidRPr="00F601BC" w:rsidRDefault="00992CCF" w:rsidP="00313CB9">
            <w:pPr>
              <w:spacing w:line="240" w:lineRule="auto"/>
              <w:jc w:val="center"/>
              <w:rPr>
                <w:sz w:val="22"/>
                <w:szCs w:val="22"/>
              </w:rPr>
            </w:pPr>
            <w:r w:rsidRPr="00F601BC">
              <w:rPr>
                <w:sz w:val="22"/>
                <w:szCs w:val="22"/>
              </w:rPr>
              <w:t>1.6</w:t>
            </w:r>
          </w:p>
        </w:tc>
        <w:tc>
          <w:tcPr>
            <w:tcW w:w="494" w:type="pct"/>
            <w:shd w:val="clear" w:color="auto" w:fill="A5A5A5" w:themeFill="accent3"/>
            <w:vAlign w:val="center"/>
          </w:tcPr>
          <w:p w14:paraId="0D47F135" w14:textId="77777777" w:rsidR="00992CCF" w:rsidRPr="00F601BC" w:rsidRDefault="00992CCF" w:rsidP="00313CB9">
            <w:pPr>
              <w:spacing w:line="240" w:lineRule="auto"/>
              <w:jc w:val="center"/>
              <w:rPr>
                <w:sz w:val="22"/>
                <w:szCs w:val="22"/>
              </w:rPr>
            </w:pPr>
          </w:p>
        </w:tc>
        <w:tc>
          <w:tcPr>
            <w:tcW w:w="640" w:type="pct"/>
            <w:shd w:val="clear" w:color="auto" w:fill="A5A5A5" w:themeFill="accent3"/>
            <w:vAlign w:val="center"/>
          </w:tcPr>
          <w:p w14:paraId="1BFD26F1" w14:textId="77777777" w:rsidR="00992CCF" w:rsidRPr="00F601BC" w:rsidRDefault="00992CCF" w:rsidP="00313CB9">
            <w:pPr>
              <w:spacing w:line="240" w:lineRule="auto"/>
              <w:jc w:val="center"/>
              <w:rPr>
                <w:sz w:val="22"/>
                <w:szCs w:val="22"/>
              </w:rPr>
            </w:pPr>
          </w:p>
        </w:tc>
      </w:tr>
      <w:tr w:rsidR="00992CCF" w:rsidRPr="00F601BC" w14:paraId="537B3D44" w14:textId="77777777" w:rsidTr="00313CB9">
        <w:trPr>
          <w:jc w:val="center"/>
        </w:trPr>
        <w:tc>
          <w:tcPr>
            <w:tcW w:w="526" w:type="pct"/>
            <w:vAlign w:val="center"/>
          </w:tcPr>
          <w:p w14:paraId="77411771" w14:textId="77777777" w:rsidR="00992CCF" w:rsidRPr="00F601BC" w:rsidRDefault="00992CCF" w:rsidP="00313CB9">
            <w:pPr>
              <w:spacing w:line="240" w:lineRule="auto"/>
              <w:jc w:val="center"/>
              <w:rPr>
                <w:b/>
                <w:bCs/>
                <w:sz w:val="22"/>
                <w:szCs w:val="22"/>
              </w:rPr>
            </w:pPr>
            <w:r w:rsidRPr="00F601BC">
              <w:rPr>
                <w:b/>
                <w:bCs/>
                <w:sz w:val="22"/>
                <w:szCs w:val="22"/>
              </w:rPr>
              <w:t>DP-368 (2.13)</w:t>
            </w:r>
          </w:p>
        </w:tc>
        <w:tc>
          <w:tcPr>
            <w:tcW w:w="912" w:type="pct"/>
            <w:vAlign w:val="center"/>
          </w:tcPr>
          <w:p w14:paraId="172D2F0F" w14:textId="77777777" w:rsidR="00992CCF" w:rsidRPr="00F601BC" w:rsidRDefault="00992CCF" w:rsidP="00313CB9">
            <w:pPr>
              <w:spacing w:line="240" w:lineRule="auto"/>
              <w:jc w:val="center"/>
              <w:rPr>
                <w:sz w:val="22"/>
                <w:szCs w:val="22"/>
              </w:rPr>
            </w:pPr>
            <w:r w:rsidRPr="00F601BC">
              <w:rPr>
                <w:noProof/>
                <w:sz w:val="22"/>
                <w:szCs w:val="22"/>
                <w:lang w:eastAsia="en-GB"/>
              </w:rPr>
              <w:drawing>
                <wp:inline distT="0" distB="0" distL="0" distR="0" wp14:anchorId="55EDAA44" wp14:editId="19A9D995">
                  <wp:extent cx="863600" cy="444500"/>
                  <wp:effectExtent l="0" t="0" r="0" b="127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63600" cy="444500"/>
                          </a:xfrm>
                          <a:prstGeom prst="rect">
                            <a:avLst/>
                          </a:prstGeom>
                        </pic:spPr>
                      </pic:pic>
                    </a:graphicData>
                  </a:graphic>
                </wp:inline>
              </w:drawing>
            </w:r>
          </w:p>
        </w:tc>
        <w:tc>
          <w:tcPr>
            <w:tcW w:w="386" w:type="pct"/>
            <w:vAlign w:val="center"/>
          </w:tcPr>
          <w:p w14:paraId="3B73003B" w14:textId="77777777" w:rsidR="00992CCF" w:rsidRPr="00F601BC" w:rsidRDefault="00992CCF" w:rsidP="00313CB9">
            <w:pPr>
              <w:spacing w:line="240" w:lineRule="auto"/>
              <w:jc w:val="center"/>
              <w:rPr>
                <w:sz w:val="22"/>
                <w:szCs w:val="22"/>
              </w:rPr>
            </w:pPr>
            <w:r w:rsidRPr="00F601BC">
              <w:rPr>
                <w:sz w:val="22"/>
                <w:szCs w:val="22"/>
              </w:rPr>
              <w:t>256</w:t>
            </w:r>
          </w:p>
        </w:tc>
        <w:tc>
          <w:tcPr>
            <w:tcW w:w="530" w:type="pct"/>
            <w:vAlign w:val="center"/>
          </w:tcPr>
          <w:p w14:paraId="45DCB099" w14:textId="77777777" w:rsidR="00992CCF" w:rsidRPr="00F601BC" w:rsidRDefault="00992CCF" w:rsidP="00313CB9">
            <w:pPr>
              <w:spacing w:line="240" w:lineRule="auto"/>
              <w:jc w:val="center"/>
              <w:rPr>
                <w:sz w:val="22"/>
                <w:szCs w:val="22"/>
              </w:rPr>
            </w:pPr>
            <w:r w:rsidRPr="00F601BC">
              <w:rPr>
                <w:sz w:val="22"/>
                <w:szCs w:val="22"/>
              </w:rPr>
              <w:t>64</w:t>
            </w:r>
          </w:p>
          <w:p w14:paraId="3E6FBD44" w14:textId="77777777" w:rsidR="00992CCF" w:rsidRPr="00F601BC" w:rsidRDefault="00992CCF" w:rsidP="00313CB9">
            <w:pPr>
              <w:spacing w:line="240" w:lineRule="auto"/>
              <w:jc w:val="center"/>
              <w:rPr>
                <w:sz w:val="22"/>
                <w:szCs w:val="22"/>
              </w:rPr>
            </w:pPr>
            <w:r w:rsidRPr="00F601BC">
              <w:rPr>
                <w:sz w:val="22"/>
                <w:szCs w:val="22"/>
              </w:rPr>
              <w:t>(4)</w:t>
            </w:r>
          </w:p>
        </w:tc>
        <w:tc>
          <w:tcPr>
            <w:tcW w:w="579" w:type="pct"/>
            <w:vAlign w:val="center"/>
          </w:tcPr>
          <w:p w14:paraId="5FBCB1D1" w14:textId="77777777" w:rsidR="00992CCF" w:rsidRPr="00F601BC" w:rsidRDefault="00992CCF" w:rsidP="00313CB9">
            <w:pPr>
              <w:spacing w:line="240" w:lineRule="auto"/>
              <w:jc w:val="center"/>
              <w:rPr>
                <w:sz w:val="22"/>
                <w:szCs w:val="22"/>
              </w:rPr>
            </w:pPr>
            <w:r w:rsidRPr="00F601BC">
              <w:rPr>
                <w:sz w:val="22"/>
                <w:szCs w:val="22"/>
              </w:rPr>
              <w:t>64</w:t>
            </w:r>
          </w:p>
          <w:p w14:paraId="64FE9024" w14:textId="77777777" w:rsidR="00992CCF" w:rsidRPr="00F601BC" w:rsidRDefault="00992CCF" w:rsidP="00313CB9">
            <w:pPr>
              <w:spacing w:line="240" w:lineRule="auto"/>
              <w:jc w:val="center"/>
              <w:rPr>
                <w:sz w:val="22"/>
                <w:szCs w:val="22"/>
              </w:rPr>
            </w:pPr>
            <w:r w:rsidRPr="00F601BC">
              <w:rPr>
                <w:sz w:val="22"/>
                <w:szCs w:val="22"/>
              </w:rPr>
              <w:t>(4)</w:t>
            </w:r>
          </w:p>
        </w:tc>
        <w:tc>
          <w:tcPr>
            <w:tcW w:w="504" w:type="pct"/>
            <w:vAlign w:val="center"/>
          </w:tcPr>
          <w:p w14:paraId="14ECA087" w14:textId="77777777" w:rsidR="00992CCF" w:rsidRPr="00F601BC" w:rsidRDefault="00992CCF" w:rsidP="00313CB9">
            <w:pPr>
              <w:spacing w:line="240" w:lineRule="auto"/>
              <w:jc w:val="center"/>
              <w:rPr>
                <w:sz w:val="22"/>
                <w:szCs w:val="22"/>
              </w:rPr>
            </w:pPr>
            <w:r w:rsidRPr="00F601BC">
              <w:rPr>
                <w:sz w:val="22"/>
                <w:szCs w:val="22"/>
              </w:rPr>
              <w:t>* 8.8</w:t>
            </w:r>
          </w:p>
        </w:tc>
        <w:tc>
          <w:tcPr>
            <w:tcW w:w="429" w:type="pct"/>
            <w:vAlign w:val="center"/>
          </w:tcPr>
          <w:p w14:paraId="54D720A7" w14:textId="77777777" w:rsidR="00992CCF" w:rsidRPr="00F601BC" w:rsidRDefault="00992CCF" w:rsidP="00313CB9">
            <w:pPr>
              <w:spacing w:line="240" w:lineRule="auto"/>
              <w:jc w:val="center"/>
              <w:rPr>
                <w:sz w:val="22"/>
                <w:szCs w:val="22"/>
              </w:rPr>
            </w:pPr>
            <w:r w:rsidRPr="00F601BC">
              <w:rPr>
                <w:sz w:val="22"/>
                <w:szCs w:val="22"/>
              </w:rPr>
              <w:t>1.2</w:t>
            </w:r>
          </w:p>
        </w:tc>
        <w:tc>
          <w:tcPr>
            <w:tcW w:w="494" w:type="pct"/>
            <w:vAlign w:val="center"/>
          </w:tcPr>
          <w:p w14:paraId="5C0C76B1" w14:textId="77777777" w:rsidR="00992CCF" w:rsidRPr="00F601BC" w:rsidRDefault="00992CCF" w:rsidP="00313CB9">
            <w:pPr>
              <w:spacing w:line="240" w:lineRule="auto"/>
              <w:jc w:val="center"/>
              <w:rPr>
                <w:sz w:val="22"/>
                <w:szCs w:val="22"/>
              </w:rPr>
            </w:pPr>
            <w:r w:rsidRPr="00F601BC">
              <w:rPr>
                <w:sz w:val="22"/>
                <w:szCs w:val="22"/>
              </w:rPr>
              <w:t>96</w:t>
            </w:r>
          </w:p>
        </w:tc>
        <w:tc>
          <w:tcPr>
            <w:tcW w:w="640" w:type="pct"/>
            <w:shd w:val="clear" w:color="auto" w:fill="A5A5A5" w:themeFill="accent3"/>
            <w:vAlign w:val="center"/>
          </w:tcPr>
          <w:p w14:paraId="65323DD7" w14:textId="77777777" w:rsidR="00992CCF" w:rsidRPr="00F601BC" w:rsidRDefault="00992CCF" w:rsidP="00313CB9">
            <w:pPr>
              <w:spacing w:line="240" w:lineRule="auto"/>
              <w:jc w:val="center"/>
              <w:rPr>
                <w:sz w:val="22"/>
                <w:szCs w:val="22"/>
              </w:rPr>
            </w:pPr>
          </w:p>
        </w:tc>
      </w:tr>
      <w:tr w:rsidR="00992CCF" w:rsidRPr="00F601BC" w14:paraId="578F8A0A" w14:textId="77777777" w:rsidTr="00313CB9">
        <w:trPr>
          <w:jc w:val="center"/>
        </w:trPr>
        <w:tc>
          <w:tcPr>
            <w:tcW w:w="526" w:type="pct"/>
            <w:vAlign w:val="center"/>
          </w:tcPr>
          <w:p w14:paraId="39EA4394" w14:textId="77777777" w:rsidR="00992CCF" w:rsidRPr="00F601BC" w:rsidRDefault="00992CCF" w:rsidP="00313CB9">
            <w:pPr>
              <w:spacing w:line="240" w:lineRule="auto"/>
              <w:jc w:val="center"/>
              <w:rPr>
                <w:b/>
                <w:bCs/>
                <w:sz w:val="22"/>
                <w:szCs w:val="22"/>
              </w:rPr>
            </w:pPr>
            <w:r w:rsidRPr="00F601BC">
              <w:rPr>
                <w:b/>
                <w:bCs/>
                <w:sz w:val="22"/>
                <w:szCs w:val="22"/>
              </w:rPr>
              <w:t>DP-10 (2.14)</w:t>
            </w:r>
          </w:p>
        </w:tc>
        <w:tc>
          <w:tcPr>
            <w:tcW w:w="912" w:type="pct"/>
            <w:vAlign w:val="center"/>
          </w:tcPr>
          <w:p w14:paraId="6B2F517D" w14:textId="77777777" w:rsidR="00992CCF" w:rsidRPr="00F601BC" w:rsidRDefault="00992CCF" w:rsidP="00313CB9">
            <w:pPr>
              <w:spacing w:line="240" w:lineRule="auto"/>
              <w:jc w:val="center"/>
              <w:rPr>
                <w:sz w:val="22"/>
                <w:szCs w:val="22"/>
              </w:rPr>
            </w:pPr>
            <w:r w:rsidRPr="00F601BC">
              <w:rPr>
                <w:noProof/>
                <w:sz w:val="22"/>
                <w:szCs w:val="22"/>
                <w:lang w:eastAsia="en-GB"/>
              </w:rPr>
              <w:drawing>
                <wp:inline distT="0" distB="0" distL="0" distR="0" wp14:anchorId="240CEBAB" wp14:editId="1EB9BDFD">
                  <wp:extent cx="749300" cy="482600"/>
                  <wp:effectExtent l="0" t="0" r="1270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49300" cy="482600"/>
                          </a:xfrm>
                          <a:prstGeom prst="rect">
                            <a:avLst/>
                          </a:prstGeom>
                        </pic:spPr>
                      </pic:pic>
                    </a:graphicData>
                  </a:graphic>
                </wp:inline>
              </w:drawing>
            </w:r>
          </w:p>
        </w:tc>
        <w:tc>
          <w:tcPr>
            <w:tcW w:w="386" w:type="pct"/>
            <w:vAlign w:val="center"/>
          </w:tcPr>
          <w:p w14:paraId="1156289E" w14:textId="77777777" w:rsidR="00992CCF" w:rsidRPr="00F601BC" w:rsidRDefault="00992CCF" w:rsidP="00313CB9">
            <w:pPr>
              <w:spacing w:line="240" w:lineRule="auto"/>
              <w:jc w:val="center"/>
              <w:rPr>
                <w:sz w:val="22"/>
                <w:szCs w:val="22"/>
              </w:rPr>
            </w:pPr>
            <w:r w:rsidRPr="00F601BC">
              <w:rPr>
                <w:sz w:val="22"/>
                <w:szCs w:val="22"/>
              </w:rPr>
              <w:t>&gt;64</w:t>
            </w:r>
          </w:p>
        </w:tc>
        <w:tc>
          <w:tcPr>
            <w:tcW w:w="530" w:type="pct"/>
            <w:vAlign w:val="center"/>
          </w:tcPr>
          <w:p w14:paraId="3160E0C8" w14:textId="77777777" w:rsidR="00992CCF" w:rsidRPr="00F601BC" w:rsidRDefault="00992CCF" w:rsidP="00313CB9">
            <w:pPr>
              <w:spacing w:line="240" w:lineRule="auto"/>
              <w:jc w:val="center"/>
              <w:rPr>
                <w:sz w:val="22"/>
                <w:szCs w:val="22"/>
              </w:rPr>
            </w:pPr>
            <w:r w:rsidRPr="00F601BC">
              <w:rPr>
                <w:sz w:val="22"/>
                <w:szCs w:val="22"/>
              </w:rPr>
              <w:t>64</w:t>
            </w:r>
          </w:p>
          <w:p w14:paraId="6C9C3903" w14:textId="77777777" w:rsidR="00992CCF" w:rsidRPr="00F601BC" w:rsidRDefault="00992CCF" w:rsidP="00313CB9">
            <w:pPr>
              <w:spacing w:line="240" w:lineRule="auto"/>
              <w:jc w:val="center"/>
              <w:rPr>
                <w:sz w:val="22"/>
                <w:szCs w:val="22"/>
              </w:rPr>
            </w:pPr>
            <w:r w:rsidRPr="00F601BC">
              <w:rPr>
                <w:sz w:val="22"/>
                <w:szCs w:val="22"/>
              </w:rPr>
              <w:t>(&gt;2)</w:t>
            </w:r>
          </w:p>
        </w:tc>
        <w:tc>
          <w:tcPr>
            <w:tcW w:w="579" w:type="pct"/>
            <w:vAlign w:val="center"/>
          </w:tcPr>
          <w:p w14:paraId="4044188F" w14:textId="77777777" w:rsidR="00992CCF" w:rsidRPr="00F601BC" w:rsidRDefault="00992CCF" w:rsidP="00313CB9">
            <w:pPr>
              <w:spacing w:line="240" w:lineRule="auto"/>
              <w:jc w:val="center"/>
              <w:rPr>
                <w:sz w:val="22"/>
                <w:szCs w:val="22"/>
              </w:rPr>
            </w:pPr>
            <w:r w:rsidRPr="00F601BC">
              <w:rPr>
                <w:sz w:val="22"/>
                <w:szCs w:val="22"/>
              </w:rPr>
              <w:t>16</w:t>
            </w:r>
          </w:p>
          <w:p w14:paraId="0F6EF228" w14:textId="77777777" w:rsidR="00992CCF" w:rsidRPr="00F601BC" w:rsidRDefault="00992CCF" w:rsidP="00313CB9">
            <w:pPr>
              <w:spacing w:line="240" w:lineRule="auto"/>
              <w:jc w:val="center"/>
              <w:rPr>
                <w:sz w:val="22"/>
                <w:szCs w:val="22"/>
              </w:rPr>
            </w:pPr>
            <w:r w:rsidRPr="00F601BC">
              <w:rPr>
                <w:sz w:val="22"/>
                <w:szCs w:val="22"/>
              </w:rPr>
              <w:t>(&gt;4)</w:t>
            </w:r>
          </w:p>
        </w:tc>
        <w:tc>
          <w:tcPr>
            <w:tcW w:w="504" w:type="pct"/>
            <w:vAlign w:val="center"/>
          </w:tcPr>
          <w:p w14:paraId="2E4C9198" w14:textId="77777777" w:rsidR="00992CCF" w:rsidRPr="00F601BC" w:rsidRDefault="00992CCF" w:rsidP="00313CB9">
            <w:pPr>
              <w:spacing w:line="240" w:lineRule="auto"/>
              <w:jc w:val="center"/>
              <w:rPr>
                <w:sz w:val="22"/>
                <w:szCs w:val="22"/>
              </w:rPr>
            </w:pPr>
            <w:r w:rsidRPr="00F601BC">
              <w:rPr>
                <w:sz w:val="22"/>
                <w:szCs w:val="22"/>
              </w:rPr>
              <w:t>* 10.0</w:t>
            </w:r>
          </w:p>
        </w:tc>
        <w:tc>
          <w:tcPr>
            <w:tcW w:w="429" w:type="pct"/>
            <w:vAlign w:val="center"/>
          </w:tcPr>
          <w:p w14:paraId="4A7A3C60" w14:textId="77777777" w:rsidR="00992CCF" w:rsidRPr="00F601BC" w:rsidRDefault="00992CCF" w:rsidP="00313CB9">
            <w:pPr>
              <w:spacing w:line="240" w:lineRule="auto"/>
              <w:jc w:val="center"/>
              <w:rPr>
                <w:sz w:val="22"/>
                <w:szCs w:val="22"/>
              </w:rPr>
            </w:pPr>
            <w:r w:rsidRPr="00F601BC">
              <w:rPr>
                <w:sz w:val="22"/>
                <w:szCs w:val="22"/>
              </w:rPr>
              <w:t>1.6</w:t>
            </w:r>
          </w:p>
        </w:tc>
        <w:tc>
          <w:tcPr>
            <w:tcW w:w="494" w:type="pct"/>
            <w:shd w:val="clear" w:color="auto" w:fill="A5A5A5" w:themeFill="accent3"/>
            <w:vAlign w:val="center"/>
          </w:tcPr>
          <w:p w14:paraId="4E6B05A4" w14:textId="77777777" w:rsidR="00992CCF" w:rsidRPr="00F601BC" w:rsidRDefault="00992CCF" w:rsidP="00313CB9">
            <w:pPr>
              <w:spacing w:line="240" w:lineRule="auto"/>
              <w:jc w:val="center"/>
              <w:rPr>
                <w:sz w:val="22"/>
                <w:szCs w:val="22"/>
              </w:rPr>
            </w:pPr>
          </w:p>
        </w:tc>
        <w:tc>
          <w:tcPr>
            <w:tcW w:w="640" w:type="pct"/>
            <w:shd w:val="clear" w:color="auto" w:fill="A5A5A5" w:themeFill="accent3"/>
            <w:vAlign w:val="center"/>
          </w:tcPr>
          <w:p w14:paraId="7AC44B74" w14:textId="77777777" w:rsidR="00992CCF" w:rsidRPr="00F601BC" w:rsidRDefault="00992CCF" w:rsidP="00313CB9">
            <w:pPr>
              <w:spacing w:line="240" w:lineRule="auto"/>
              <w:jc w:val="center"/>
              <w:rPr>
                <w:sz w:val="22"/>
                <w:szCs w:val="22"/>
              </w:rPr>
            </w:pPr>
          </w:p>
        </w:tc>
      </w:tr>
      <w:tr w:rsidR="00992CCF" w:rsidRPr="00F601BC" w14:paraId="3D0E0288" w14:textId="77777777" w:rsidTr="00313CB9">
        <w:trPr>
          <w:jc w:val="center"/>
        </w:trPr>
        <w:tc>
          <w:tcPr>
            <w:tcW w:w="526" w:type="pct"/>
            <w:vAlign w:val="center"/>
          </w:tcPr>
          <w:p w14:paraId="38AF86DD" w14:textId="77777777" w:rsidR="00992CCF" w:rsidRPr="00F601BC" w:rsidRDefault="00992CCF" w:rsidP="00313CB9">
            <w:pPr>
              <w:spacing w:line="240" w:lineRule="auto"/>
              <w:jc w:val="center"/>
              <w:rPr>
                <w:b/>
                <w:bCs/>
                <w:sz w:val="22"/>
                <w:szCs w:val="22"/>
              </w:rPr>
            </w:pPr>
            <w:r w:rsidRPr="00F601BC">
              <w:rPr>
                <w:b/>
                <w:bCs/>
                <w:sz w:val="22"/>
                <w:szCs w:val="22"/>
              </w:rPr>
              <w:t>DP-23 (2.15)</w:t>
            </w:r>
          </w:p>
        </w:tc>
        <w:tc>
          <w:tcPr>
            <w:tcW w:w="912" w:type="pct"/>
            <w:vAlign w:val="center"/>
          </w:tcPr>
          <w:p w14:paraId="40D58EF9" w14:textId="77777777" w:rsidR="00992CCF" w:rsidRPr="00F601BC" w:rsidRDefault="00992CCF" w:rsidP="00313CB9">
            <w:pPr>
              <w:spacing w:line="240" w:lineRule="auto"/>
              <w:jc w:val="center"/>
              <w:rPr>
                <w:sz w:val="22"/>
                <w:szCs w:val="22"/>
              </w:rPr>
            </w:pPr>
            <w:r w:rsidRPr="00F601BC">
              <w:rPr>
                <w:noProof/>
                <w:sz w:val="22"/>
                <w:szCs w:val="22"/>
                <w:lang w:eastAsia="en-GB"/>
              </w:rPr>
              <w:drawing>
                <wp:inline distT="0" distB="0" distL="0" distR="0" wp14:anchorId="56BA5598" wp14:editId="45729B62">
                  <wp:extent cx="596900" cy="546100"/>
                  <wp:effectExtent l="0" t="0" r="12700" b="127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6900" cy="546100"/>
                          </a:xfrm>
                          <a:prstGeom prst="rect">
                            <a:avLst/>
                          </a:prstGeom>
                        </pic:spPr>
                      </pic:pic>
                    </a:graphicData>
                  </a:graphic>
                </wp:inline>
              </w:drawing>
            </w:r>
          </w:p>
        </w:tc>
        <w:tc>
          <w:tcPr>
            <w:tcW w:w="386" w:type="pct"/>
            <w:vAlign w:val="center"/>
          </w:tcPr>
          <w:p w14:paraId="5BDAB342" w14:textId="77777777" w:rsidR="00992CCF" w:rsidRPr="00F601BC" w:rsidRDefault="00992CCF" w:rsidP="00313CB9">
            <w:pPr>
              <w:spacing w:line="240" w:lineRule="auto"/>
              <w:jc w:val="center"/>
              <w:rPr>
                <w:sz w:val="22"/>
                <w:szCs w:val="22"/>
              </w:rPr>
            </w:pPr>
            <w:r w:rsidRPr="00F601BC">
              <w:rPr>
                <w:sz w:val="22"/>
                <w:szCs w:val="22"/>
              </w:rPr>
              <w:t>&gt;256</w:t>
            </w:r>
          </w:p>
        </w:tc>
        <w:tc>
          <w:tcPr>
            <w:tcW w:w="530" w:type="pct"/>
            <w:vAlign w:val="center"/>
          </w:tcPr>
          <w:p w14:paraId="701BCBC8" w14:textId="77777777" w:rsidR="00992CCF" w:rsidRPr="00F601BC" w:rsidRDefault="00992CCF" w:rsidP="00313CB9">
            <w:pPr>
              <w:spacing w:line="240" w:lineRule="auto"/>
              <w:jc w:val="center"/>
              <w:rPr>
                <w:sz w:val="22"/>
                <w:szCs w:val="22"/>
              </w:rPr>
            </w:pPr>
            <w:r w:rsidRPr="00F601BC">
              <w:rPr>
                <w:sz w:val="22"/>
                <w:szCs w:val="22"/>
              </w:rPr>
              <w:t>256</w:t>
            </w:r>
          </w:p>
          <w:p w14:paraId="7565AB91" w14:textId="77777777" w:rsidR="00992CCF" w:rsidRPr="00F601BC" w:rsidRDefault="00992CCF" w:rsidP="00313CB9">
            <w:pPr>
              <w:spacing w:line="240" w:lineRule="auto"/>
              <w:jc w:val="center"/>
              <w:rPr>
                <w:sz w:val="22"/>
                <w:szCs w:val="22"/>
              </w:rPr>
            </w:pPr>
            <w:r w:rsidRPr="00F601BC">
              <w:rPr>
                <w:sz w:val="22"/>
                <w:szCs w:val="22"/>
              </w:rPr>
              <w:t>(&gt;2)</w:t>
            </w:r>
          </w:p>
        </w:tc>
        <w:tc>
          <w:tcPr>
            <w:tcW w:w="579" w:type="pct"/>
            <w:vAlign w:val="center"/>
          </w:tcPr>
          <w:p w14:paraId="5873D9E0" w14:textId="77777777" w:rsidR="00992CCF" w:rsidRPr="00F601BC" w:rsidRDefault="00992CCF" w:rsidP="00313CB9">
            <w:pPr>
              <w:spacing w:line="240" w:lineRule="auto"/>
              <w:jc w:val="center"/>
              <w:rPr>
                <w:sz w:val="22"/>
                <w:szCs w:val="22"/>
              </w:rPr>
            </w:pPr>
            <w:r w:rsidRPr="00F601BC">
              <w:rPr>
                <w:sz w:val="22"/>
                <w:szCs w:val="22"/>
              </w:rPr>
              <w:t>45</w:t>
            </w:r>
          </w:p>
          <w:p w14:paraId="6F7A5E7C" w14:textId="77777777" w:rsidR="00992CCF" w:rsidRPr="00F601BC" w:rsidRDefault="00992CCF" w:rsidP="00313CB9">
            <w:pPr>
              <w:spacing w:line="240" w:lineRule="auto"/>
              <w:jc w:val="center"/>
              <w:rPr>
                <w:sz w:val="22"/>
                <w:szCs w:val="22"/>
              </w:rPr>
            </w:pPr>
            <w:r w:rsidRPr="00F601BC">
              <w:rPr>
                <w:sz w:val="22"/>
                <w:szCs w:val="22"/>
              </w:rPr>
              <w:t>(&gt;6)</w:t>
            </w:r>
          </w:p>
        </w:tc>
        <w:tc>
          <w:tcPr>
            <w:tcW w:w="504" w:type="pct"/>
            <w:vAlign w:val="center"/>
          </w:tcPr>
          <w:p w14:paraId="44879B68" w14:textId="77777777" w:rsidR="00992CCF" w:rsidRPr="00F601BC" w:rsidRDefault="00992CCF" w:rsidP="00313CB9">
            <w:pPr>
              <w:spacing w:line="240" w:lineRule="auto"/>
              <w:jc w:val="center"/>
              <w:rPr>
                <w:sz w:val="22"/>
                <w:szCs w:val="22"/>
              </w:rPr>
            </w:pPr>
            <w:r w:rsidRPr="00F601BC">
              <w:rPr>
                <w:sz w:val="22"/>
                <w:szCs w:val="22"/>
              </w:rPr>
              <w:t>* &gt;14</w:t>
            </w:r>
          </w:p>
        </w:tc>
        <w:tc>
          <w:tcPr>
            <w:tcW w:w="429" w:type="pct"/>
            <w:vAlign w:val="center"/>
          </w:tcPr>
          <w:p w14:paraId="2161AF0A" w14:textId="77777777" w:rsidR="00992CCF" w:rsidRPr="00F601BC" w:rsidRDefault="00992CCF" w:rsidP="00313CB9">
            <w:pPr>
              <w:spacing w:line="240" w:lineRule="auto"/>
              <w:jc w:val="center"/>
              <w:rPr>
                <w:sz w:val="22"/>
                <w:szCs w:val="22"/>
              </w:rPr>
            </w:pPr>
            <w:r w:rsidRPr="00F601BC">
              <w:rPr>
                <w:sz w:val="22"/>
                <w:szCs w:val="22"/>
              </w:rPr>
              <w:t>2.4</w:t>
            </w:r>
          </w:p>
        </w:tc>
        <w:tc>
          <w:tcPr>
            <w:tcW w:w="494" w:type="pct"/>
            <w:vAlign w:val="center"/>
          </w:tcPr>
          <w:p w14:paraId="3B84C655" w14:textId="77777777" w:rsidR="00992CCF" w:rsidRPr="00F601BC" w:rsidRDefault="00992CCF" w:rsidP="00313CB9">
            <w:pPr>
              <w:spacing w:line="240" w:lineRule="auto"/>
              <w:jc w:val="center"/>
              <w:rPr>
                <w:sz w:val="22"/>
                <w:szCs w:val="22"/>
              </w:rPr>
            </w:pPr>
            <w:r w:rsidRPr="00F601BC">
              <w:rPr>
                <w:sz w:val="22"/>
                <w:szCs w:val="22"/>
              </w:rPr>
              <w:t>1</w:t>
            </w:r>
          </w:p>
        </w:tc>
        <w:tc>
          <w:tcPr>
            <w:tcW w:w="640" w:type="pct"/>
            <w:shd w:val="clear" w:color="auto" w:fill="A5A5A5" w:themeFill="accent3"/>
            <w:vAlign w:val="center"/>
          </w:tcPr>
          <w:p w14:paraId="6FB99174" w14:textId="77777777" w:rsidR="00992CCF" w:rsidRPr="00F601BC" w:rsidRDefault="00992CCF" w:rsidP="00313CB9">
            <w:pPr>
              <w:spacing w:line="240" w:lineRule="auto"/>
              <w:jc w:val="center"/>
              <w:rPr>
                <w:sz w:val="22"/>
                <w:szCs w:val="22"/>
              </w:rPr>
            </w:pPr>
          </w:p>
        </w:tc>
      </w:tr>
      <w:tr w:rsidR="00992CCF" w:rsidRPr="00F601BC" w14:paraId="6CB06168" w14:textId="77777777" w:rsidTr="00313CB9">
        <w:trPr>
          <w:jc w:val="center"/>
        </w:trPr>
        <w:tc>
          <w:tcPr>
            <w:tcW w:w="526" w:type="pct"/>
            <w:vAlign w:val="center"/>
          </w:tcPr>
          <w:p w14:paraId="5D83EAC1" w14:textId="77777777" w:rsidR="00992CCF" w:rsidRPr="00F601BC" w:rsidRDefault="00992CCF" w:rsidP="00313CB9">
            <w:pPr>
              <w:spacing w:line="240" w:lineRule="auto"/>
              <w:jc w:val="center"/>
              <w:rPr>
                <w:b/>
                <w:bCs/>
                <w:sz w:val="22"/>
                <w:szCs w:val="22"/>
              </w:rPr>
            </w:pPr>
            <w:r w:rsidRPr="00F601BC">
              <w:rPr>
                <w:b/>
                <w:bCs/>
                <w:sz w:val="22"/>
                <w:szCs w:val="22"/>
              </w:rPr>
              <w:t>DP-18 (2.16)</w:t>
            </w:r>
          </w:p>
        </w:tc>
        <w:tc>
          <w:tcPr>
            <w:tcW w:w="912" w:type="pct"/>
            <w:vAlign w:val="center"/>
          </w:tcPr>
          <w:p w14:paraId="28D1D5AA" w14:textId="77777777" w:rsidR="00992CCF" w:rsidRPr="00F601BC" w:rsidRDefault="00992CCF" w:rsidP="00313CB9">
            <w:pPr>
              <w:spacing w:line="240" w:lineRule="auto"/>
              <w:jc w:val="center"/>
              <w:rPr>
                <w:sz w:val="22"/>
                <w:szCs w:val="22"/>
              </w:rPr>
            </w:pPr>
            <w:r w:rsidRPr="00F601BC">
              <w:rPr>
                <w:noProof/>
                <w:sz w:val="22"/>
                <w:szCs w:val="22"/>
                <w:lang w:eastAsia="en-GB"/>
              </w:rPr>
              <w:drawing>
                <wp:inline distT="0" distB="0" distL="0" distR="0" wp14:anchorId="58BFDF68" wp14:editId="53EA8CB2">
                  <wp:extent cx="863600" cy="431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63600" cy="431800"/>
                          </a:xfrm>
                          <a:prstGeom prst="rect">
                            <a:avLst/>
                          </a:prstGeom>
                        </pic:spPr>
                      </pic:pic>
                    </a:graphicData>
                  </a:graphic>
                </wp:inline>
              </w:drawing>
            </w:r>
          </w:p>
        </w:tc>
        <w:tc>
          <w:tcPr>
            <w:tcW w:w="386" w:type="pct"/>
            <w:vAlign w:val="center"/>
          </w:tcPr>
          <w:p w14:paraId="14FEB5A6" w14:textId="77777777" w:rsidR="00992CCF" w:rsidRPr="00F601BC" w:rsidRDefault="00992CCF" w:rsidP="00313CB9">
            <w:pPr>
              <w:spacing w:line="240" w:lineRule="auto"/>
              <w:jc w:val="center"/>
              <w:rPr>
                <w:sz w:val="22"/>
                <w:szCs w:val="22"/>
              </w:rPr>
            </w:pPr>
            <w:r w:rsidRPr="00F601BC">
              <w:rPr>
                <w:sz w:val="22"/>
                <w:szCs w:val="22"/>
              </w:rPr>
              <w:t>128</w:t>
            </w:r>
          </w:p>
        </w:tc>
        <w:tc>
          <w:tcPr>
            <w:tcW w:w="530" w:type="pct"/>
            <w:vAlign w:val="center"/>
          </w:tcPr>
          <w:p w14:paraId="0A8B6172" w14:textId="77777777" w:rsidR="00992CCF" w:rsidRPr="00F601BC" w:rsidRDefault="00992CCF" w:rsidP="00313CB9">
            <w:pPr>
              <w:spacing w:line="240" w:lineRule="auto"/>
              <w:jc w:val="center"/>
              <w:rPr>
                <w:sz w:val="22"/>
                <w:szCs w:val="22"/>
              </w:rPr>
            </w:pPr>
            <w:r w:rsidRPr="00F601BC">
              <w:rPr>
                <w:sz w:val="22"/>
                <w:szCs w:val="22"/>
              </w:rPr>
              <w:t>45</w:t>
            </w:r>
          </w:p>
          <w:p w14:paraId="20261879" w14:textId="77777777" w:rsidR="00992CCF" w:rsidRPr="00F601BC" w:rsidRDefault="00992CCF" w:rsidP="00313CB9">
            <w:pPr>
              <w:spacing w:line="240" w:lineRule="auto"/>
              <w:jc w:val="center"/>
              <w:rPr>
                <w:sz w:val="22"/>
                <w:szCs w:val="22"/>
              </w:rPr>
            </w:pPr>
            <w:r w:rsidRPr="00F601BC">
              <w:rPr>
                <w:sz w:val="22"/>
                <w:szCs w:val="22"/>
              </w:rPr>
              <w:t>(2.8)</w:t>
            </w:r>
          </w:p>
        </w:tc>
        <w:tc>
          <w:tcPr>
            <w:tcW w:w="579" w:type="pct"/>
            <w:vAlign w:val="center"/>
          </w:tcPr>
          <w:p w14:paraId="7085AD6D" w14:textId="77777777" w:rsidR="00992CCF" w:rsidRPr="00F601BC" w:rsidRDefault="00992CCF" w:rsidP="00313CB9">
            <w:pPr>
              <w:spacing w:line="240" w:lineRule="auto"/>
              <w:jc w:val="center"/>
              <w:rPr>
                <w:sz w:val="22"/>
                <w:szCs w:val="22"/>
              </w:rPr>
            </w:pPr>
            <w:r w:rsidRPr="00F601BC">
              <w:rPr>
                <w:sz w:val="22"/>
                <w:szCs w:val="22"/>
              </w:rPr>
              <w:t>16</w:t>
            </w:r>
          </w:p>
          <w:p w14:paraId="535B15C6" w14:textId="77777777" w:rsidR="00992CCF" w:rsidRPr="00F601BC" w:rsidRDefault="00992CCF" w:rsidP="00313CB9">
            <w:pPr>
              <w:spacing w:line="240" w:lineRule="auto"/>
              <w:jc w:val="center"/>
              <w:rPr>
                <w:sz w:val="22"/>
                <w:szCs w:val="22"/>
              </w:rPr>
            </w:pPr>
            <w:r w:rsidRPr="00F601BC">
              <w:rPr>
                <w:sz w:val="22"/>
                <w:szCs w:val="22"/>
              </w:rPr>
              <w:t>(8)</w:t>
            </w:r>
          </w:p>
        </w:tc>
        <w:tc>
          <w:tcPr>
            <w:tcW w:w="504" w:type="pct"/>
            <w:vAlign w:val="center"/>
          </w:tcPr>
          <w:p w14:paraId="685F2B6A" w14:textId="77777777" w:rsidR="00992CCF" w:rsidRPr="00F601BC" w:rsidRDefault="00992CCF" w:rsidP="00313CB9">
            <w:pPr>
              <w:spacing w:line="240" w:lineRule="auto"/>
              <w:jc w:val="center"/>
              <w:rPr>
                <w:sz w:val="22"/>
                <w:szCs w:val="22"/>
              </w:rPr>
            </w:pPr>
            <w:r w:rsidRPr="00F601BC">
              <w:rPr>
                <w:sz w:val="22"/>
                <w:szCs w:val="22"/>
              </w:rPr>
              <w:t>* 9.5</w:t>
            </w:r>
          </w:p>
        </w:tc>
        <w:tc>
          <w:tcPr>
            <w:tcW w:w="429" w:type="pct"/>
            <w:vAlign w:val="center"/>
          </w:tcPr>
          <w:p w14:paraId="26115D39" w14:textId="77777777" w:rsidR="00992CCF" w:rsidRPr="00F601BC" w:rsidRDefault="00992CCF" w:rsidP="00313CB9">
            <w:pPr>
              <w:spacing w:line="240" w:lineRule="auto"/>
              <w:jc w:val="center"/>
              <w:rPr>
                <w:sz w:val="22"/>
                <w:szCs w:val="22"/>
              </w:rPr>
            </w:pPr>
            <w:r w:rsidRPr="00F601BC">
              <w:rPr>
                <w:sz w:val="22"/>
                <w:szCs w:val="22"/>
              </w:rPr>
              <w:t>-0.2</w:t>
            </w:r>
          </w:p>
        </w:tc>
        <w:tc>
          <w:tcPr>
            <w:tcW w:w="494" w:type="pct"/>
            <w:vAlign w:val="center"/>
          </w:tcPr>
          <w:p w14:paraId="033213C6" w14:textId="77777777" w:rsidR="00992CCF" w:rsidRPr="00F601BC" w:rsidRDefault="00992CCF" w:rsidP="00313CB9">
            <w:pPr>
              <w:spacing w:line="240" w:lineRule="auto"/>
              <w:jc w:val="center"/>
              <w:rPr>
                <w:sz w:val="22"/>
                <w:szCs w:val="22"/>
              </w:rPr>
            </w:pPr>
            <w:r w:rsidRPr="00F601BC">
              <w:rPr>
                <w:sz w:val="22"/>
                <w:szCs w:val="22"/>
              </w:rPr>
              <w:t>99</w:t>
            </w:r>
          </w:p>
        </w:tc>
        <w:tc>
          <w:tcPr>
            <w:tcW w:w="640" w:type="pct"/>
            <w:shd w:val="clear" w:color="auto" w:fill="A5A5A5" w:themeFill="accent3"/>
            <w:vAlign w:val="center"/>
          </w:tcPr>
          <w:p w14:paraId="332D5205" w14:textId="77777777" w:rsidR="00992CCF" w:rsidRPr="00F601BC" w:rsidRDefault="00992CCF" w:rsidP="00313CB9">
            <w:pPr>
              <w:spacing w:line="240" w:lineRule="auto"/>
              <w:jc w:val="center"/>
              <w:rPr>
                <w:sz w:val="22"/>
                <w:szCs w:val="22"/>
              </w:rPr>
            </w:pPr>
          </w:p>
        </w:tc>
      </w:tr>
      <w:tr w:rsidR="00992CCF" w:rsidRPr="00F601BC" w14:paraId="210B02D5" w14:textId="77777777" w:rsidTr="00313CB9">
        <w:trPr>
          <w:jc w:val="center"/>
        </w:trPr>
        <w:tc>
          <w:tcPr>
            <w:tcW w:w="526" w:type="pct"/>
            <w:vAlign w:val="center"/>
          </w:tcPr>
          <w:p w14:paraId="4595D096" w14:textId="77777777" w:rsidR="00992CCF" w:rsidRPr="00F601BC" w:rsidRDefault="00992CCF" w:rsidP="00313CB9">
            <w:pPr>
              <w:spacing w:line="240" w:lineRule="auto"/>
              <w:jc w:val="center"/>
              <w:rPr>
                <w:b/>
                <w:bCs/>
                <w:sz w:val="22"/>
                <w:szCs w:val="22"/>
              </w:rPr>
            </w:pPr>
            <w:r w:rsidRPr="00F601BC">
              <w:rPr>
                <w:b/>
                <w:bCs/>
                <w:sz w:val="22"/>
                <w:szCs w:val="22"/>
              </w:rPr>
              <w:t>DP-19 (2.17)</w:t>
            </w:r>
          </w:p>
        </w:tc>
        <w:tc>
          <w:tcPr>
            <w:tcW w:w="912" w:type="pct"/>
            <w:vAlign w:val="center"/>
          </w:tcPr>
          <w:p w14:paraId="1F6FE36F" w14:textId="77777777" w:rsidR="00992CCF" w:rsidRPr="00F601BC" w:rsidRDefault="00992CCF" w:rsidP="00313CB9">
            <w:pPr>
              <w:spacing w:line="240" w:lineRule="auto"/>
              <w:jc w:val="center"/>
              <w:rPr>
                <w:sz w:val="22"/>
                <w:szCs w:val="22"/>
              </w:rPr>
            </w:pPr>
            <w:r w:rsidRPr="00F601BC">
              <w:rPr>
                <w:noProof/>
                <w:sz w:val="22"/>
                <w:szCs w:val="22"/>
                <w:lang w:eastAsia="en-GB"/>
              </w:rPr>
              <w:drawing>
                <wp:inline distT="0" distB="0" distL="0" distR="0" wp14:anchorId="6824626D" wp14:editId="56E0E0AA">
                  <wp:extent cx="863600" cy="546100"/>
                  <wp:effectExtent l="0" t="0" r="0" b="1270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63600" cy="546100"/>
                          </a:xfrm>
                          <a:prstGeom prst="rect">
                            <a:avLst/>
                          </a:prstGeom>
                        </pic:spPr>
                      </pic:pic>
                    </a:graphicData>
                  </a:graphic>
                </wp:inline>
              </w:drawing>
            </w:r>
          </w:p>
        </w:tc>
        <w:tc>
          <w:tcPr>
            <w:tcW w:w="386" w:type="pct"/>
            <w:vAlign w:val="center"/>
          </w:tcPr>
          <w:p w14:paraId="2274E41B" w14:textId="77777777" w:rsidR="00992CCF" w:rsidRPr="00F601BC" w:rsidRDefault="00992CCF" w:rsidP="00313CB9">
            <w:pPr>
              <w:spacing w:line="240" w:lineRule="auto"/>
              <w:jc w:val="center"/>
              <w:rPr>
                <w:sz w:val="22"/>
                <w:szCs w:val="22"/>
              </w:rPr>
            </w:pPr>
            <w:r w:rsidRPr="00F601BC">
              <w:rPr>
                <w:sz w:val="22"/>
                <w:szCs w:val="22"/>
              </w:rPr>
              <w:t>84</w:t>
            </w:r>
          </w:p>
        </w:tc>
        <w:tc>
          <w:tcPr>
            <w:tcW w:w="530" w:type="pct"/>
            <w:vAlign w:val="center"/>
          </w:tcPr>
          <w:p w14:paraId="795F9DEC" w14:textId="77777777" w:rsidR="00992CCF" w:rsidRPr="00F601BC" w:rsidRDefault="00992CCF" w:rsidP="00313CB9">
            <w:pPr>
              <w:spacing w:line="240" w:lineRule="auto"/>
              <w:jc w:val="center"/>
              <w:rPr>
                <w:sz w:val="22"/>
                <w:szCs w:val="22"/>
              </w:rPr>
            </w:pPr>
            <w:r w:rsidRPr="00F601BC">
              <w:rPr>
                <w:sz w:val="22"/>
                <w:szCs w:val="22"/>
              </w:rPr>
              <w:t>32</w:t>
            </w:r>
          </w:p>
          <w:p w14:paraId="643A56D3" w14:textId="77777777" w:rsidR="00992CCF" w:rsidRPr="00F601BC" w:rsidRDefault="00992CCF" w:rsidP="00313CB9">
            <w:pPr>
              <w:spacing w:line="240" w:lineRule="auto"/>
              <w:jc w:val="center"/>
              <w:rPr>
                <w:sz w:val="22"/>
                <w:szCs w:val="22"/>
              </w:rPr>
            </w:pPr>
            <w:r w:rsidRPr="00F601BC">
              <w:rPr>
                <w:sz w:val="22"/>
                <w:szCs w:val="22"/>
              </w:rPr>
              <w:t>(2.6)</w:t>
            </w:r>
          </w:p>
        </w:tc>
        <w:tc>
          <w:tcPr>
            <w:tcW w:w="579" w:type="pct"/>
            <w:vAlign w:val="center"/>
          </w:tcPr>
          <w:p w14:paraId="2D21D2AA" w14:textId="77777777" w:rsidR="00992CCF" w:rsidRPr="00F601BC" w:rsidRDefault="00992CCF" w:rsidP="00313CB9">
            <w:pPr>
              <w:spacing w:line="240" w:lineRule="auto"/>
              <w:jc w:val="center"/>
              <w:rPr>
                <w:sz w:val="22"/>
                <w:szCs w:val="22"/>
              </w:rPr>
            </w:pPr>
            <w:r w:rsidRPr="00F601BC">
              <w:rPr>
                <w:sz w:val="22"/>
                <w:szCs w:val="22"/>
              </w:rPr>
              <w:t>8</w:t>
            </w:r>
          </w:p>
          <w:p w14:paraId="059BA0D3" w14:textId="77777777" w:rsidR="00992CCF" w:rsidRPr="00F601BC" w:rsidRDefault="00992CCF" w:rsidP="00313CB9">
            <w:pPr>
              <w:spacing w:line="240" w:lineRule="auto"/>
              <w:jc w:val="center"/>
              <w:rPr>
                <w:sz w:val="22"/>
                <w:szCs w:val="22"/>
              </w:rPr>
            </w:pPr>
            <w:r w:rsidRPr="00F601BC">
              <w:rPr>
                <w:sz w:val="22"/>
                <w:szCs w:val="22"/>
              </w:rPr>
              <w:t>(10.5)</w:t>
            </w:r>
          </w:p>
        </w:tc>
        <w:tc>
          <w:tcPr>
            <w:tcW w:w="504" w:type="pct"/>
            <w:vAlign w:val="center"/>
          </w:tcPr>
          <w:p w14:paraId="3E7562B1" w14:textId="77777777" w:rsidR="00992CCF" w:rsidRPr="00F601BC" w:rsidRDefault="00992CCF" w:rsidP="00313CB9">
            <w:pPr>
              <w:spacing w:line="240" w:lineRule="auto"/>
              <w:jc w:val="center"/>
              <w:rPr>
                <w:sz w:val="22"/>
                <w:szCs w:val="22"/>
              </w:rPr>
            </w:pPr>
            <w:r w:rsidRPr="00F601BC">
              <w:rPr>
                <w:sz w:val="22"/>
                <w:szCs w:val="22"/>
              </w:rPr>
              <w:t>* 8.0</w:t>
            </w:r>
          </w:p>
          <w:p w14:paraId="3858084D" w14:textId="77777777" w:rsidR="00992CCF" w:rsidRPr="00F601BC" w:rsidRDefault="00992CCF" w:rsidP="00313CB9">
            <w:pPr>
              <w:spacing w:line="240" w:lineRule="auto"/>
              <w:jc w:val="center"/>
              <w:rPr>
                <w:sz w:val="22"/>
                <w:szCs w:val="22"/>
              </w:rPr>
            </w:pPr>
            <w:r w:rsidRPr="00F601BC">
              <w:rPr>
                <w:sz w:val="22"/>
                <w:szCs w:val="22"/>
              </w:rPr>
              <w:t>** 10.3</w:t>
            </w:r>
          </w:p>
        </w:tc>
        <w:tc>
          <w:tcPr>
            <w:tcW w:w="429" w:type="pct"/>
            <w:vAlign w:val="center"/>
          </w:tcPr>
          <w:p w14:paraId="2443504F" w14:textId="77777777" w:rsidR="00992CCF" w:rsidRPr="00F601BC" w:rsidRDefault="00992CCF" w:rsidP="00313CB9">
            <w:pPr>
              <w:spacing w:line="240" w:lineRule="auto"/>
              <w:jc w:val="center"/>
              <w:rPr>
                <w:sz w:val="22"/>
                <w:szCs w:val="22"/>
              </w:rPr>
            </w:pPr>
            <w:r w:rsidRPr="00F601BC">
              <w:rPr>
                <w:sz w:val="22"/>
                <w:szCs w:val="22"/>
              </w:rPr>
              <w:t>-0.1</w:t>
            </w:r>
          </w:p>
        </w:tc>
        <w:tc>
          <w:tcPr>
            <w:tcW w:w="494" w:type="pct"/>
            <w:vAlign w:val="center"/>
          </w:tcPr>
          <w:p w14:paraId="456CB47A" w14:textId="77777777" w:rsidR="00992CCF" w:rsidRPr="00F601BC" w:rsidRDefault="00992CCF" w:rsidP="00313CB9">
            <w:pPr>
              <w:spacing w:line="240" w:lineRule="auto"/>
              <w:jc w:val="center"/>
              <w:rPr>
                <w:sz w:val="22"/>
                <w:szCs w:val="22"/>
              </w:rPr>
            </w:pPr>
            <w:r w:rsidRPr="00F601BC">
              <w:rPr>
                <w:sz w:val="22"/>
                <w:szCs w:val="22"/>
              </w:rPr>
              <w:t>99</w:t>
            </w:r>
          </w:p>
        </w:tc>
        <w:tc>
          <w:tcPr>
            <w:tcW w:w="640" w:type="pct"/>
            <w:vAlign w:val="center"/>
          </w:tcPr>
          <w:p w14:paraId="765474A0" w14:textId="77777777" w:rsidR="00992CCF" w:rsidRPr="00F601BC" w:rsidRDefault="00992CCF" w:rsidP="00992CCF">
            <w:pPr>
              <w:keepNext/>
              <w:spacing w:line="240" w:lineRule="auto"/>
              <w:jc w:val="center"/>
              <w:rPr>
                <w:sz w:val="22"/>
                <w:szCs w:val="22"/>
              </w:rPr>
            </w:pPr>
            <w:r w:rsidRPr="00F601BC">
              <w:rPr>
                <w:sz w:val="22"/>
                <w:szCs w:val="22"/>
              </w:rPr>
              <w:t>18</w:t>
            </w:r>
          </w:p>
        </w:tc>
      </w:tr>
    </w:tbl>
    <w:p w14:paraId="41C46B8C" w14:textId="1BA30BD4" w:rsidR="00810C96" w:rsidRDefault="00992CCF" w:rsidP="00992CCF">
      <w:pPr>
        <w:pStyle w:val="Caption"/>
      </w:pPr>
      <w:bookmarkStart w:id="28" w:name="_Toc102742352"/>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3</w:t>
      </w:r>
      <w:r w:rsidR="00A56DCB">
        <w:rPr>
          <w:noProof/>
        </w:rPr>
        <w:fldChar w:fldCharType="end"/>
      </w:r>
      <w:r>
        <w:t xml:space="preserve">: </w:t>
      </w:r>
      <w:r w:rsidR="000D70D9" w:rsidRPr="00EE2424">
        <w:t xml:space="preserve">MIC values and calculated physicochemical properties of C-ring oxazolidinone analogs. </w:t>
      </w:r>
      <w:r w:rsidR="000D70D9" w:rsidRPr="00583A20">
        <w:rPr>
          <w:b w:val="0"/>
          <w:bCs/>
        </w:rPr>
        <w:t>*, pKa of acidic group present. **, pKa of protonated basic group present (cpKa column).</w:t>
      </w:r>
      <w:bookmarkEnd w:id="28"/>
    </w:p>
    <w:p w14:paraId="67022F98" w14:textId="2B58E6A6" w:rsidR="00501613" w:rsidRDefault="00501613">
      <w:pPr>
        <w:spacing w:line="240" w:lineRule="auto"/>
        <w:jc w:val="left"/>
      </w:pPr>
      <w:r>
        <w:br w:type="page"/>
      </w:r>
    </w:p>
    <w:p w14:paraId="32BE11E5" w14:textId="7748C25B" w:rsidR="00A573D1" w:rsidRPr="00A573D1" w:rsidRDefault="00A573D1" w:rsidP="00A573D1">
      <w:pPr>
        <w:ind w:firstLine="720"/>
      </w:pPr>
      <w:r w:rsidRPr="00A573D1">
        <w:lastRenderedPageBreak/>
        <w:t xml:space="preserve">To evaluate efflux susceptibility, the compounds were evaluated against wild-type and AcrAB efflux pump-deficient </w:t>
      </w:r>
      <w:r w:rsidRPr="00A573D1">
        <w:rPr>
          <w:i/>
          <w:iCs/>
        </w:rPr>
        <w:t>E. coli</w:t>
      </w:r>
      <w:r w:rsidRPr="00A573D1">
        <w:t>. Similar to requirements for permeability, both pK</w:t>
      </w:r>
      <w:r w:rsidRPr="00307313">
        <w:rPr>
          <w:vertAlign w:val="subscript"/>
        </w:rPr>
        <w:t>a</w:t>
      </w:r>
      <w:r w:rsidRPr="00A573D1">
        <w:t xml:space="preserve"> and location of the functional groups seem to play a role. As broad strategies, the authors suggest rational approaches should: (1) </w:t>
      </w:r>
      <w:r w:rsidR="00307313">
        <w:t>U</w:t>
      </w:r>
      <w:r w:rsidRPr="00A573D1">
        <w:t xml:space="preserve">se structural information to dictate the best location for molecular modification based on ligand-protein interactions (or lack thereof); (2) </w:t>
      </w:r>
      <w:r w:rsidR="00307313">
        <w:t>U</w:t>
      </w:r>
      <w:r w:rsidRPr="00A573D1">
        <w:t xml:space="preserve">tilize charge-carrying groups in SAR campaigns and leverage additive effects towards enhancing Gram-negative activity; (3) </w:t>
      </w:r>
      <w:r w:rsidR="00464E27">
        <w:t>B</w:t>
      </w:r>
      <w:r w:rsidRPr="00A573D1">
        <w:t>e cognizant that preliminary efforts to minimize the impact of OM barriers may result in decreased on-target potency, so additional rounds of SAR employing biochemical and accumulation assays, run in parallel, are likely to be necessary.</w:t>
      </w:r>
    </w:p>
    <w:p w14:paraId="40C145F9" w14:textId="77777777" w:rsidR="00A573D1" w:rsidRPr="00A573D1" w:rsidRDefault="00A573D1" w:rsidP="00A573D1"/>
    <w:p w14:paraId="51A63BBF" w14:textId="77777777" w:rsidR="00A573D1" w:rsidRPr="00A573D1" w:rsidRDefault="00A573D1" w:rsidP="00A573D1">
      <w:pPr>
        <w:pStyle w:val="Heading3"/>
      </w:pPr>
      <w:bookmarkStart w:id="29" w:name="_Toc102742238"/>
      <w:r w:rsidRPr="00A573D1">
        <w:t>Tetrahydropyran-Based Topoisomerase Inhibitors</w:t>
      </w:r>
      <w:bookmarkEnd w:id="29"/>
    </w:p>
    <w:p w14:paraId="714EE381" w14:textId="77777777" w:rsidR="00A573D1" w:rsidRPr="00A573D1" w:rsidRDefault="00A573D1" w:rsidP="00A573D1"/>
    <w:p w14:paraId="7A7AB2E3" w14:textId="00C61E83" w:rsidR="00A573D1" w:rsidRPr="00A573D1" w:rsidRDefault="00A573D1" w:rsidP="00A573D1">
      <w:pPr>
        <w:ind w:firstLine="720"/>
      </w:pPr>
      <w:r w:rsidRPr="00A573D1">
        <w:t>While several non-fluoroquinolone bacterial type II topoisomerase inhibitors have been identified, few classes exhibit broad-spectrum activity. An SAR campaign towards expanding the spectrum of antibacterial activity of a tetrahydropyran-based scaffold to include efficacy against Gram-negatives was based upon the incorporation of a primary amine that would be charged at physiological pH and thus lower the clogD.</w:t>
      </w:r>
      <w:r w:rsidRPr="00A573D1">
        <w:fldChar w:fldCharType="begin">
          <w:fldData xml:space="preserve">PEVuZE5vdGU+PENpdGU+PEF1dGhvcj5XaWVuZXI8L0F1dGhvcj48WWVhcj4yMDA3PC9ZZWFyPjxS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=
</w:fldData>
        </w:fldChar>
      </w:r>
      <w:r w:rsidR="00C70C53">
        <w:instrText xml:space="preserve"> ADDIN EN.CITE </w:instrText>
      </w:r>
      <w:r w:rsidR="00C70C53">
        <w:fldChar w:fldCharType="begin">
          <w:fldData xml:space="preserve">PEVuZE5vdGU+PENpdGU+PEF1dGhvcj5XaWVuZXI8L0F1dGhvcj48WWVhcj4yMDA3PC9ZZWFyPjxS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=
</w:fldData>
        </w:fldChar>
      </w:r>
      <w:r w:rsidR="00C70C53">
        <w:instrText xml:space="preserve"> ADDIN EN.CITE.DATA </w:instrText>
      </w:r>
      <w:r w:rsidR="00C70C53">
        <w:fldChar w:fldCharType="end"/>
      </w:r>
      <w:r w:rsidRPr="00A573D1">
        <w:fldChar w:fldCharType="separate"/>
      </w:r>
      <w:r w:rsidR="00C70C53" w:rsidRPr="00C70C53">
        <w:rPr>
          <w:noProof/>
          <w:vertAlign w:val="superscript"/>
        </w:rPr>
        <w:t>159-161</w:t>
      </w:r>
      <w:r w:rsidRPr="00A573D1">
        <w:fldChar w:fldCharType="end"/>
      </w:r>
      <w:r w:rsidRPr="00A573D1">
        <w:t xml:space="preserve"> Compounds were evaluated against a panel of bacterial strains including drug-susceptible </w:t>
      </w:r>
      <w:r w:rsidRPr="00A573D1">
        <w:rPr>
          <w:i/>
        </w:rPr>
        <w:t xml:space="preserve">S. aureus, E. coli, </w:t>
      </w:r>
      <w:r w:rsidRPr="00A573D1">
        <w:t xml:space="preserve">and </w:t>
      </w:r>
      <w:r w:rsidRPr="00A573D1">
        <w:rPr>
          <w:i/>
        </w:rPr>
        <w:t>P. aeruginosa</w:t>
      </w:r>
      <w:r w:rsidRPr="00A573D1">
        <w:t xml:space="preserve"> and drug resistant </w:t>
      </w:r>
      <w:r w:rsidRPr="00A573D1">
        <w:rPr>
          <w:i/>
        </w:rPr>
        <w:t>A. baumannii</w:t>
      </w:r>
      <w:r w:rsidRPr="00A573D1">
        <w:t>. Comparison with biochemical assays allowed for correlation of target engagement with whole-cell activity. Dibasic analogs including a primary amine instead of an alcohol in the linker domain led to improved Gram-negative whole-cell activity. The efflux susceptibility of the compounds was assessed by comparing the MICs between wild-type Gram-negatives and AcrAB- or TolC-deficient strains.</w:t>
      </w:r>
      <w:r w:rsidRPr="00A573D1">
        <w:fldChar w:fldCharType="begin"/>
      </w:r>
      <w:r w:rsidR="00C70C53">
        <w:instrText xml:space="preserve"> ADDIN EN.CITE &lt;EndNote&gt;&lt;Cite&gt;&lt;Author&gt;Surivet&lt;/Author&gt;&lt;Year&gt;2017&lt;/Year&gt;&lt;RecNum&gt;658&lt;/RecNum&gt;&lt;DisplayText&gt;&lt;style face="superscript"&gt;162&lt;/style&gt;&lt;/DisplayText&gt;&lt;record&gt;&lt;rec-number&gt;658&lt;/rec-number&gt;&lt;foreign-keys&gt;&lt;key app="EN" db-id="xvte5552ndzv5oex2wovwe9p5900sa0dppap" timestamp="1493677568"&gt;658&lt;/key&gt;&lt;/foreign-keys&gt;&lt;ref-type name="Journal Article"&gt;17&lt;/ref-type&gt;&lt;contributors&gt;&lt;authors&gt;&lt;author&gt;Surivet, J. P.&lt;/author&gt;&lt;author&gt;Zumbrunn, C.&lt;/author&gt;&lt;author&gt;Bruyere, T.&lt;/author&gt;&lt;author&gt;Bur, D.&lt;/author&gt;&lt;author&gt;Kohl, C.&lt;/author&gt;&lt;author&gt;Locher, H. H.&lt;/author&gt;&lt;author&gt;Seiler, P.&lt;/author&gt;&lt;author&gt;Ertel, E. A.&lt;/author&gt;&lt;author&gt;Hess, P.&lt;/author&gt;&lt;author&gt;Enderlin-Paput, M.&lt;/author&gt;&lt;author&gt;Enderlin-Paput, S.&lt;/author&gt;&lt;author&gt;Gauvin, J. C.&lt;/author&gt;&lt;author&gt;Mirre, A.&lt;/author&gt;&lt;author&gt;Hubschwerlen, C.&lt;/author&gt;&lt;author&gt;Ritz, D.&lt;/author&gt;&lt;author&gt;Rueedi, G.&lt;/author&gt;&lt;/authors&gt;&lt;/contributors&gt;&lt;auth-address&gt;Actelion Pharmaceuticals Limited , Gewerbestrasse 16, CH-4123 Allschwil, Switzerland.&lt;/auth-address&gt;&lt;titles&gt;&lt;title&gt;Synthesis and Characterization of Tetrahydropyran-Based Bacterial Topoisomerase Inhibitors with Antibacterial Activity against Gram-Negative Bacteria&lt;/title&gt;&lt;secondary-title&gt;J Med Chem&lt;/secondary-title&gt;&lt;/titles&gt;&lt;periodical&gt;&lt;full-title&gt;J Med Chem&lt;/full-title&gt;&lt;abbr-1&gt;J. Med. Chem.&lt;/abbr-1&gt;&lt;/periodical&gt;&lt;dates&gt;&lt;year&gt;2017&lt;/year&gt;&lt;pub-dates&gt;&lt;date&gt;Apr 24&lt;/date&gt;&lt;/pub-dates&gt;&lt;/dates&gt;&lt;isbn&gt;1520-4804 (Electronic)&amp;#xD;0022-2623 (Linking)&lt;/isbn&gt;&lt;accession-num&gt;28406300&lt;/accession-num&gt;&lt;urls&gt;&lt;related-urls&gt;&lt;url&gt;https://www.ncbi.nlm.nih.gov/pubmed/28406300&lt;/url&gt;&lt;/related-urls&gt;&lt;/urls&gt;&lt;electronic-resource-num&gt;10.1021/acs.jmedchem.6b01831&lt;/electronic-resource-num&gt;&lt;/record&gt;&lt;/Cite&gt;&lt;/EndNote&gt;</w:instrText>
      </w:r>
      <w:r w:rsidRPr="00A573D1">
        <w:fldChar w:fldCharType="separate"/>
      </w:r>
      <w:r w:rsidR="00C70C53" w:rsidRPr="00C70C53">
        <w:rPr>
          <w:noProof/>
          <w:vertAlign w:val="superscript"/>
        </w:rPr>
        <w:t>162</w:t>
      </w:r>
      <w:r w:rsidRPr="00A573D1">
        <w:fldChar w:fldCharType="end"/>
      </w:r>
      <w:r w:rsidRPr="00A573D1">
        <w:t xml:space="preserve"> The hydroxyl to amine substitution also reduced efflux by 92-fold, </w:t>
      </w:r>
      <w:r w:rsidRPr="00A573D1">
        <w:lastRenderedPageBreak/>
        <w:t>demonstrating that the enhanced activity in Gram-negatives is likely due to the dual effect of increased permeation and decreased efflux. The mechanism of permeation is proposed to involve displacement of the divalent metal ions required for stabilization of the OM LPS layer, thus promoting self-uptake. From these studies two lead compounds were identified (</w:t>
      </w:r>
      <w:r w:rsidR="00B8429A" w:rsidRPr="00B8429A">
        <w:rPr>
          <w:b/>
          <w:bCs/>
        </w:rPr>
        <w:t>2.18</w:t>
      </w:r>
      <w:r w:rsidR="00B8429A">
        <w:t xml:space="preserve"> and </w:t>
      </w:r>
      <w:r w:rsidR="00B8429A" w:rsidRPr="00B8429A">
        <w:rPr>
          <w:b/>
          <w:bCs/>
        </w:rPr>
        <w:t>2.19</w:t>
      </w:r>
      <w:r w:rsidR="00B8429A">
        <w:t xml:space="preserve">, </w:t>
      </w:r>
      <w:r w:rsidRPr="00A573D1">
        <w:rPr>
          <w:b/>
          <w:bCs/>
        </w:rPr>
        <w:t>Figure 2.1</w:t>
      </w:r>
      <w:r w:rsidRPr="00A573D1">
        <w:t xml:space="preserve">). Of the two, </w:t>
      </w:r>
      <w:r w:rsidRPr="00A573D1">
        <w:rPr>
          <w:b/>
          <w:bCs/>
        </w:rPr>
        <w:t>2.</w:t>
      </w:r>
      <w:r w:rsidRPr="00A573D1">
        <w:rPr>
          <w:b/>
        </w:rPr>
        <w:t>19</w:t>
      </w:r>
      <w:r w:rsidRPr="00A573D1">
        <w:t xml:space="preserve"> exhibits a broader spectrum of utility, including MDR strains. Unfortunately, while the compounds in this series exhibit </w:t>
      </w:r>
      <w:r w:rsidRPr="00A573D1">
        <w:rPr>
          <w:i/>
        </w:rPr>
        <w:t>in vivo</w:t>
      </w:r>
      <w:r w:rsidRPr="00A573D1">
        <w:t xml:space="preserve"> efficacy in Gram-negative murine infection models, they suffer from cardiotoxicity.</w:t>
      </w:r>
    </w:p>
    <w:p w14:paraId="0C953E42" w14:textId="39227239" w:rsidR="00A63C23" w:rsidRDefault="00A63C2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8"/>
        <w:gridCol w:w="2205"/>
        <w:gridCol w:w="3597"/>
      </w:tblGrid>
      <w:tr w:rsidR="002437F3" w14:paraId="1EFBE031" w14:textId="77777777" w:rsidTr="00313CB9">
        <w:trPr>
          <w:trHeight w:val="1656"/>
          <w:jc w:val="center"/>
        </w:trPr>
        <w:tc>
          <w:tcPr>
            <w:tcW w:w="0" w:type="auto"/>
            <w:vAlign w:val="center"/>
          </w:tcPr>
          <w:p w14:paraId="534E922D" w14:textId="77777777" w:rsidR="002437F3" w:rsidRDefault="002437F3" w:rsidP="00313CB9">
            <w:pPr>
              <w:spacing w:line="240" w:lineRule="auto"/>
              <w:jc w:val="center"/>
            </w:pPr>
            <w:r w:rsidRPr="00F76CA9">
              <w:rPr>
                <w:noProof/>
                <w:lang w:eastAsia="en-GB"/>
              </w:rPr>
              <w:drawing>
                <wp:inline distT="0" distB="0" distL="0" distR="0" wp14:anchorId="128F5045" wp14:editId="1F072C87">
                  <wp:extent cx="2133600" cy="863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33600" cy="863600"/>
                          </a:xfrm>
                          <a:prstGeom prst="rect">
                            <a:avLst/>
                          </a:prstGeom>
                        </pic:spPr>
                      </pic:pic>
                    </a:graphicData>
                  </a:graphic>
                </wp:inline>
              </w:drawing>
            </w:r>
          </w:p>
        </w:tc>
        <w:tc>
          <w:tcPr>
            <w:tcW w:w="0" w:type="auto"/>
            <w:vAlign w:val="center"/>
          </w:tcPr>
          <w:p w14:paraId="084AA530" w14:textId="77777777" w:rsidR="002437F3" w:rsidRDefault="002437F3" w:rsidP="00313CB9">
            <w:pPr>
              <w:spacing w:line="240" w:lineRule="auto"/>
              <w:jc w:val="center"/>
            </w:pPr>
            <w:r w:rsidRPr="00537B5A">
              <w:rPr>
                <w:noProof/>
                <w:lang w:eastAsia="en-GB"/>
              </w:rPr>
              <mc:AlternateContent>
                <mc:Choice Requires="wps">
                  <w:drawing>
                    <wp:inline distT="0" distB="0" distL="0" distR="0" wp14:anchorId="7143F921" wp14:editId="57B948C5">
                      <wp:extent cx="1207709" cy="372794"/>
                      <wp:effectExtent l="0" t="0" r="62865" b="33655"/>
                      <wp:docPr id="32" name="Pentagon 32"/>
                      <wp:cNvGraphicFramePr/>
                      <a:graphic xmlns:a="http://schemas.openxmlformats.org/drawingml/2006/main">
                        <a:graphicData uri="http://schemas.microsoft.com/office/word/2010/wordprocessingShape">
                          <wps:wsp>
                            <wps:cNvSpPr/>
                            <wps:spPr>
                              <a:xfrm>
                                <a:off x="0" y="0"/>
                                <a:ext cx="1207709" cy="372794"/>
                              </a:xfrm>
                              <a:prstGeom prst="homePlate">
                                <a:avLst>
                                  <a:gd name="adj" fmla="val 25204"/>
                                </a:avLst>
                              </a:prstGeom>
                            </wps:spPr>
                            <wps:style>
                              <a:lnRef idx="2">
                                <a:schemeClr val="dk1"/>
                              </a:lnRef>
                              <a:fillRef idx="1">
                                <a:schemeClr val="lt1"/>
                              </a:fillRef>
                              <a:effectRef idx="0">
                                <a:schemeClr val="dk1"/>
                              </a:effectRef>
                              <a:fontRef idx="minor">
                                <a:schemeClr val="dk1"/>
                              </a:fontRef>
                            </wps:style>
                            <wps:txbx>
                              <w:txbxContent>
                                <w:p w14:paraId="3163295A" w14:textId="77777777" w:rsidR="002437F3" w:rsidRDefault="002437F3" w:rsidP="002437F3">
                                  <w:pPr>
                                    <w:spacing w:line="240" w:lineRule="auto"/>
                                    <w:ind w:left="-142" w:right="-60"/>
                                    <w:jc w:val="center"/>
                                    <w:rPr>
                                      <w:rFonts w:cs="Times New Roman"/>
                                      <w:sz w:val="18"/>
                                      <w:szCs w:val="18"/>
                                    </w:rPr>
                                  </w:pPr>
                                  <w:r>
                                    <w:rPr>
                                      <w:rFonts w:cs="Times New Roman"/>
                                      <w:sz w:val="18"/>
                                      <w:szCs w:val="18"/>
                                    </w:rPr>
                                    <w:t>14-fold ↑ Permeability</w:t>
                                  </w:r>
                                </w:p>
                                <w:p w14:paraId="44363E75" w14:textId="77777777" w:rsidR="002437F3" w:rsidRPr="00537B5A" w:rsidRDefault="002437F3" w:rsidP="002437F3">
                                  <w:pPr>
                                    <w:spacing w:line="240" w:lineRule="auto"/>
                                    <w:ind w:left="-142" w:right="-60"/>
                                    <w:jc w:val="center"/>
                                    <w:rPr>
                                      <w:rFonts w:cs="Times New Roman"/>
                                      <w:sz w:val="18"/>
                                      <w:szCs w:val="18"/>
                                    </w:rPr>
                                  </w:pPr>
                                  <w:r>
                                    <w:rPr>
                                      <w:rFonts w:cs="Times New Roman"/>
                                      <w:sz w:val="18"/>
                                      <w:szCs w:val="18"/>
                                    </w:rPr>
                                    <w:t>92-fold ↓ Efflux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143F921"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32" o:spid="_x0000_s1026" type="#_x0000_t15" style="width:95.1pt;height:29.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" adj="19920" fillcolor="white [3201]" strokecolor="black [3200]" strokeweight="1pt">
                      <v:textbox>
                        <w:txbxContent>
                          <w:p w14:paraId="3163295A" w14:textId="77777777" w:rsidR="002437F3" w:rsidRDefault="002437F3" w:rsidP="002437F3">
                            <w:pPr>
                              <w:spacing w:line="240" w:lineRule="auto"/>
                              <w:ind w:left="-142" w:right="-60"/>
                              <w:jc w:val="center"/>
                              <w:rPr>
                                <w:rFonts w:cs="Times New Roman"/>
                                <w:sz w:val="18"/>
                                <w:szCs w:val="18"/>
                              </w:rPr>
                            </w:pPr>
                            <w:r>
                              <w:rPr>
                                <w:rFonts w:cs="Times New Roman"/>
                                <w:sz w:val="18"/>
                                <w:szCs w:val="18"/>
                              </w:rPr>
                              <w:t>14-fold ↑ Permeability</w:t>
                            </w:r>
                          </w:p>
                          <w:p w14:paraId="44363E75" w14:textId="77777777" w:rsidR="002437F3" w:rsidRPr="00537B5A" w:rsidRDefault="002437F3" w:rsidP="002437F3">
                            <w:pPr>
                              <w:spacing w:line="240" w:lineRule="auto"/>
                              <w:ind w:left="-142" w:right="-60"/>
                              <w:jc w:val="center"/>
                              <w:rPr>
                                <w:rFonts w:cs="Times New Roman"/>
                                <w:sz w:val="18"/>
                                <w:szCs w:val="18"/>
                              </w:rPr>
                            </w:pPr>
                            <w:r>
                              <w:rPr>
                                <w:rFonts w:cs="Times New Roman"/>
                                <w:sz w:val="18"/>
                                <w:szCs w:val="18"/>
                              </w:rPr>
                              <w:t>92-fold ↓ Efflux</w:t>
                            </w:r>
                          </w:p>
                        </w:txbxContent>
                      </v:textbox>
                      <w10:anchorlock/>
                    </v:shape>
                  </w:pict>
                </mc:Fallback>
              </mc:AlternateContent>
            </w:r>
          </w:p>
        </w:tc>
        <w:tc>
          <w:tcPr>
            <w:tcW w:w="0" w:type="auto"/>
            <w:vAlign w:val="center"/>
          </w:tcPr>
          <w:p w14:paraId="32AFD7F0" w14:textId="77777777" w:rsidR="002437F3" w:rsidRDefault="002437F3" w:rsidP="00313CB9">
            <w:pPr>
              <w:keepNext/>
              <w:spacing w:line="240" w:lineRule="auto"/>
              <w:jc w:val="center"/>
            </w:pPr>
            <w:r w:rsidRPr="00F76CA9">
              <w:rPr>
                <w:noProof/>
                <w:lang w:eastAsia="en-GB"/>
              </w:rPr>
              <w:drawing>
                <wp:inline distT="0" distB="0" distL="0" distR="0" wp14:anchorId="7A29890D" wp14:editId="267BAF9C">
                  <wp:extent cx="2146300" cy="863600"/>
                  <wp:effectExtent l="0" t="0" r="1270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46300" cy="863600"/>
                          </a:xfrm>
                          <a:prstGeom prst="rect">
                            <a:avLst/>
                          </a:prstGeom>
                        </pic:spPr>
                      </pic:pic>
                    </a:graphicData>
                  </a:graphic>
                </wp:inline>
              </w:drawing>
            </w:r>
          </w:p>
        </w:tc>
      </w:tr>
      <w:tr w:rsidR="002437F3" w14:paraId="5D11E51C" w14:textId="77777777" w:rsidTr="00313CB9">
        <w:trPr>
          <w:trHeight w:val="244"/>
          <w:jc w:val="center"/>
        </w:trPr>
        <w:tc>
          <w:tcPr>
            <w:tcW w:w="0" w:type="auto"/>
            <w:vAlign w:val="center"/>
          </w:tcPr>
          <w:p w14:paraId="3FD46EA6" w14:textId="77777777" w:rsidR="002437F3" w:rsidRPr="009534EF" w:rsidRDefault="002437F3" w:rsidP="00313CB9">
            <w:pPr>
              <w:spacing w:line="240" w:lineRule="auto"/>
              <w:jc w:val="center"/>
              <w:rPr>
                <w:b/>
                <w:bCs/>
                <w:noProof/>
                <w:sz w:val="22"/>
                <w:szCs w:val="22"/>
                <w:lang w:eastAsia="en-GB"/>
              </w:rPr>
            </w:pPr>
            <w:r w:rsidRPr="009534EF">
              <w:rPr>
                <w:b/>
                <w:bCs/>
                <w:noProof/>
                <w:sz w:val="22"/>
                <w:szCs w:val="22"/>
                <w:lang w:eastAsia="en-GB"/>
              </w:rPr>
              <w:t>2.18</w:t>
            </w:r>
          </w:p>
        </w:tc>
        <w:tc>
          <w:tcPr>
            <w:tcW w:w="0" w:type="auto"/>
            <w:vAlign w:val="center"/>
          </w:tcPr>
          <w:p w14:paraId="53A5AEA5" w14:textId="77777777" w:rsidR="002437F3" w:rsidRPr="009534EF" w:rsidRDefault="002437F3" w:rsidP="00313CB9">
            <w:pPr>
              <w:spacing w:line="240" w:lineRule="auto"/>
              <w:jc w:val="center"/>
              <w:rPr>
                <w:noProof/>
                <w:sz w:val="22"/>
                <w:szCs w:val="22"/>
                <w:lang w:eastAsia="en-GB"/>
              </w:rPr>
            </w:pPr>
          </w:p>
        </w:tc>
        <w:tc>
          <w:tcPr>
            <w:tcW w:w="0" w:type="auto"/>
            <w:vAlign w:val="center"/>
          </w:tcPr>
          <w:p w14:paraId="1629CFB4" w14:textId="77777777" w:rsidR="002437F3" w:rsidRPr="009534EF" w:rsidRDefault="002437F3" w:rsidP="002437F3">
            <w:pPr>
              <w:keepNext/>
              <w:spacing w:line="240" w:lineRule="auto"/>
              <w:jc w:val="center"/>
              <w:rPr>
                <w:b/>
                <w:bCs/>
                <w:noProof/>
                <w:sz w:val="22"/>
                <w:szCs w:val="22"/>
                <w:lang w:eastAsia="en-GB"/>
              </w:rPr>
            </w:pPr>
            <w:r w:rsidRPr="009534EF">
              <w:rPr>
                <w:b/>
                <w:bCs/>
                <w:noProof/>
                <w:sz w:val="22"/>
                <w:szCs w:val="22"/>
                <w:lang w:eastAsia="en-GB"/>
              </w:rPr>
              <w:t>2.19</w:t>
            </w:r>
          </w:p>
        </w:tc>
      </w:tr>
    </w:tbl>
    <w:p w14:paraId="149320C5" w14:textId="5332D35A" w:rsidR="00607EF4" w:rsidRDefault="002437F3" w:rsidP="00607EF4">
      <w:pPr>
        <w:pStyle w:val="Caption"/>
      </w:pPr>
      <w:bookmarkStart w:id="30" w:name="_Toc102742303"/>
      <w:r>
        <w:t xml:space="preserve">Figure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w:t>
      </w:r>
      <w:r w:rsidR="00A56DCB">
        <w:rPr>
          <w:noProof/>
        </w:rPr>
        <w:fldChar w:fldCharType="end"/>
      </w:r>
      <w:r>
        <w:t xml:space="preserve">: </w:t>
      </w:r>
      <w:r w:rsidR="00607EF4" w:rsidRPr="002D0956">
        <w:t xml:space="preserve">Optimization of tetrahydropyran-based topoisomerase inhibitors for permeability and efflux susceptibility in </w:t>
      </w:r>
      <w:r w:rsidR="00607EF4" w:rsidRPr="0071737B">
        <w:rPr>
          <w:i/>
          <w:iCs w:val="0"/>
        </w:rPr>
        <w:t>E. coli</w:t>
      </w:r>
      <w:r w:rsidR="00607EF4" w:rsidRPr="002D0956">
        <w:t>.</w:t>
      </w:r>
      <w:bookmarkEnd w:id="30"/>
    </w:p>
    <w:p w14:paraId="7984CDCB" w14:textId="5FD6801D" w:rsidR="000D70D9" w:rsidRDefault="000D70D9" w:rsidP="00607EF4">
      <w:pPr>
        <w:pStyle w:val="Caption"/>
        <w:jc w:val="both"/>
      </w:pPr>
    </w:p>
    <w:p w14:paraId="56DC73CF" w14:textId="77777777" w:rsidR="00A061C4" w:rsidRPr="00A061C4" w:rsidRDefault="00A061C4" w:rsidP="00A061C4">
      <w:pPr>
        <w:pStyle w:val="Heading3"/>
      </w:pPr>
      <w:bookmarkStart w:id="31" w:name="_Toc102742239"/>
      <w:r w:rsidRPr="00A061C4">
        <w:t>Diverse Chemotype Analysis</w:t>
      </w:r>
      <w:bookmarkEnd w:id="31"/>
    </w:p>
    <w:p w14:paraId="6253B074" w14:textId="77777777" w:rsidR="00A061C4" w:rsidRPr="00A061C4" w:rsidRDefault="00A061C4" w:rsidP="00A061C4"/>
    <w:p w14:paraId="3FA52D54" w14:textId="5B80B443" w:rsidR="00A061C4" w:rsidRPr="00A061C4" w:rsidRDefault="00A061C4" w:rsidP="00A061C4">
      <w:pPr>
        <w:ind w:firstLine="720"/>
      </w:pPr>
      <w:r w:rsidRPr="00A061C4">
        <w:t xml:space="preserve">In an effort to set a more general foundation for predictive rules regarding antibacterial porin-mediated permeation, the accumulation of &gt;180 diverse compounds in </w:t>
      </w:r>
      <w:r w:rsidRPr="00A061C4">
        <w:rPr>
          <w:i/>
        </w:rPr>
        <w:t xml:space="preserve">E. coli </w:t>
      </w:r>
      <w:r w:rsidRPr="00A061C4">
        <w:t>was determined via LC-MS/MS, and 297 molecular descriptors were assessed.</w:t>
      </w:r>
      <w:r w:rsidRPr="00A061C4">
        <w:fldChar w:fldCharType="begin"/>
      </w:r>
      <w:r w:rsidR="00C70C53">
        <w:instrText xml:space="preserve"> ADDIN EN.CITE &lt;EndNote&gt;&lt;Cite&gt;&lt;Author&gt;Richter&lt;/Author&gt;&lt;Year&gt;2017&lt;/Year&gt;&lt;RecNum&gt;706&lt;/RecNum&gt;&lt;DisplayText&gt;&lt;style face="superscript"&gt;163&lt;/style&gt;&lt;/DisplayText&gt;&lt;record&gt;&lt;rec-number&gt;706&lt;/rec-number&gt;&lt;foreign-keys&gt;&lt;key app="EN" db-id="xvte5552ndzv5oex2wovwe9p5900sa0dppap" timestamp="1495667083"&gt;706&lt;/key&gt;&lt;/foreign-keys&gt;&lt;ref-type name="Journal Article"&gt;17&lt;/ref-type&gt;&lt;contributors&gt;&lt;authors&gt;&lt;author&gt;Richter, M. F.&lt;/author&gt;&lt;author&gt;Drown, B. S.&lt;/author&gt;&lt;author&gt;Riley, A. P.&lt;/author&gt;&lt;author&gt;Garcia, A.&lt;/author&gt;&lt;author&gt;Shirai, T.&lt;/author&gt;&lt;author&gt;Svec, R. L.&lt;/author&gt;&lt;author&gt;Hergenrother, P. J.&lt;/author&gt;&lt;/authors&gt;&lt;/contributors&gt;&lt;auth-address&gt;University of Illinois, Department of Chemistry and Institute for Genomic Biology, Urbana, Illinois 61801, USA.&lt;/auth-address&gt;&lt;titles&gt;&lt;title&gt;Predictive compound accumulation rules yield a broad-spectrum antibiotic&lt;/title&gt;&lt;secondary-title&gt;Nature&lt;/secondary-title&gt;&lt;/titles&gt;&lt;periodical&gt;&lt;full-title&gt;Nature&lt;/full-title&gt;&lt;/periodical&gt;&lt;pages&gt;299-304&lt;/pages&gt;&lt;volume&gt;545&lt;/volume&gt;&lt;number&gt;7654&lt;/number&gt;&lt;dates&gt;&lt;year&gt;2017&lt;/year&gt;&lt;pub-dates&gt;&lt;date&gt;May 18&lt;/date&gt;&lt;/pub-dates&gt;&lt;/dates&gt;&lt;isbn&gt;1476-4687 (Electronic)&amp;#xD;0028-0836 (Linking)&lt;/isbn&gt;&lt;accession-num&gt;28489819&lt;/accession-num&gt;&lt;urls&gt;&lt;related-urls&gt;&lt;url&gt;https://www.ncbi.nlm.nih.gov/pubmed/28489819&lt;/url&gt;&lt;/related-urls&gt;&lt;/urls&gt;&lt;electronic-resource-num&gt;10.1038/nature22308&lt;/electronic-resource-num&gt;&lt;/record&gt;&lt;/Cite&gt;&lt;/EndNote&gt;</w:instrText>
      </w:r>
      <w:r w:rsidRPr="00A061C4">
        <w:fldChar w:fldCharType="separate"/>
      </w:r>
      <w:r w:rsidR="00C70C53" w:rsidRPr="00C70C53">
        <w:rPr>
          <w:noProof/>
          <w:vertAlign w:val="superscript"/>
        </w:rPr>
        <w:t>163</w:t>
      </w:r>
      <w:r w:rsidRPr="00A061C4">
        <w:fldChar w:fldCharType="end"/>
      </w:r>
      <w:r w:rsidRPr="00A061C4">
        <w:t xml:space="preserve"> Four parameters governing the accumulation arose: (1) Flexibility: the number of rotatable bonds should be ≤ 5; (2) Globularity (a term used to describe the three-dimensionality of the structure) should be ≤ 0.25 (where benzene has globularity 0, and a sphere globularity 1);</w:t>
      </w:r>
      <w:r w:rsidRPr="00A061C4">
        <w:fldChar w:fldCharType="begin">
          <w:fldData xml:space="preserve">PEVuZE5vdGU+PENpdGU+PEF1dGhvcj5LdWVuZW1hbm48L0F1dGhvcj48WWVhcj4yMDE0PC9ZZWFy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</w:fldData>
        </w:fldChar>
      </w:r>
      <w:r w:rsidR="00C70C53">
        <w:instrText xml:space="preserve"> ADDIN EN.CITE </w:instrText>
      </w:r>
      <w:r w:rsidR="00C70C53">
        <w:fldChar w:fldCharType="begin">
          <w:fldData xml:space="preserve">PEVuZE5vdGU+PENpdGU+PEF1dGhvcj5LdWVuZW1hbm48L0F1dGhvcj48WWVhcj4yMDE0PC9ZZWFy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</w:fldData>
        </w:fldChar>
      </w:r>
      <w:r w:rsidR="00C70C53">
        <w:instrText xml:space="preserve"> ADDIN EN.CITE.DATA </w:instrText>
      </w:r>
      <w:r w:rsidR="00C70C53">
        <w:fldChar w:fldCharType="end"/>
      </w:r>
      <w:r w:rsidRPr="00A061C4">
        <w:fldChar w:fldCharType="separate"/>
      </w:r>
      <w:r w:rsidR="00C70C53" w:rsidRPr="00C70C53">
        <w:rPr>
          <w:noProof/>
          <w:vertAlign w:val="superscript"/>
        </w:rPr>
        <w:t>164, 165</w:t>
      </w:r>
      <w:r w:rsidRPr="00A061C4">
        <w:fldChar w:fldCharType="end"/>
      </w:r>
      <w:r w:rsidRPr="00A061C4">
        <w:t xml:space="preserve"> (3) Amphiphilic moment: an increased distance between hydrophobic and hydrophilic portions of a molecule correlates to increased accumulation;</w:t>
      </w:r>
      <w:r w:rsidRPr="00A061C4">
        <w:fldChar w:fldCharType="begin"/>
      </w:r>
      <w:r w:rsidR="00C70C53">
        <w:instrText xml:space="preserve"> ADDIN EN.CITE &lt;EndNote&gt;&lt;Cite&gt;&lt;Author&gt;Mannhold&lt;/Author&gt;&lt;Year&gt;2006&lt;/Year&gt;&lt;RecNum&gt;737&lt;/RecNum&gt;&lt;DisplayText&gt;&lt;style face="superscript"&gt;166&lt;/style&gt;&lt;/DisplayText&gt;&lt;record&gt;&lt;rec-number&gt;737&lt;/rec-number&gt;&lt;foreign-keys&gt;&lt;key app="EN" db-id="xvte5552ndzv5oex2wovwe9p5900sa0dppap" timestamp="1496244643"&gt;737&lt;/key&gt;&lt;/foreign-keys&gt;&lt;ref-type name="Journal Article"&gt;17&lt;/ref-type&gt;&lt;contributors&gt;&lt;authors&gt;&lt;author&gt;Mannhold, Raimund&lt;/author&gt;&lt;author&gt;Berellini, Giuliano&lt;/author&gt;&lt;author&gt;Carosati, Emanuele&lt;/author&gt;&lt;author&gt;Benedetti, Paolo&lt;/author&gt;&lt;/authors&gt;&lt;/contributors&gt;&lt;titles&gt;&lt;title&gt;Use of MIF-based VolSurf Descriptors in Physicochemical and Pharmacokinetic Studies&lt;/title&gt;&lt;secondary-title&gt;Molecular Interaction Fields: Applications in Drug Discovery and ADME Prediction&lt;/secondary-title&gt;&lt;/titles&gt;&lt;periodical&gt;&lt;full-title&gt;Molecular Interaction Fields: Applications in Drug Discovery and ADME Prediction&lt;/full-title&gt;&lt;/periodical&gt;&lt;pages&gt;171-196&lt;/pages&gt;&lt;volume&gt;27&lt;/volume&gt;&lt;dates&gt;&lt;year&gt;2006&lt;/year&gt;&lt;/dates&gt;&lt;isbn&gt;18650562&lt;/isbn&gt;&lt;urls&gt;&lt;/urls&gt;&lt;electronic-resource-num&gt;10.1002/3527607676.ch8&lt;/electronic-resource-num&gt;&lt;/record&gt;&lt;/Cite&gt;&lt;/EndNote&gt;</w:instrText>
      </w:r>
      <w:r w:rsidRPr="00A061C4">
        <w:fldChar w:fldCharType="separate"/>
      </w:r>
      <w:r w:rsidR="00C70C53" w:rsidRPr="00C70C53">
        <w:rPr>
          <w:noProof/>
          <w:vertAlign w:val="superscript"/>
        </w:rPr>
        <w:t>166</w:t>
      </w:r>
      <w:r w:rsidRPr="00A061C4">
        <w:fldChar w:fldCharType="end"/>
      </w:r>
      <w:r w:rsidRPr="00A061C4">
        <w:t xml:space="preserve"> (4) </w:t>
      </w:r>
      <w:r w:rsidR="001461A0">
        <w:t>T</w:t>
      </w:r>
      <w:r w:rsidRPr="00A061C4">
        <w:t xml:space="preserve">he presence of at least one primary amine. Notably, charge, </w:t>
      </w:r>
      <w:r w:rsidRPr="00A061C4">
        <w:lastRenderedPageBreak/>
        <w:t>molecular weight, and clogD</w:t>
      </w:r>
      <w:r w:rsidRPr="00A061C4">
        <w:rPr>
          <w:vertAlign w:val="subscript"/>
        </w:rPr>
        <w:t xml:space="preserve">7.4 </w:t>
      </w:r>
      <w:r w:rsidRPr="00A061C4">
        <w:t>showed no correlative relationship with accumulation. The role of porins in accumulation was investigated through steered molecular dynamic simulations and revealed a key interaction between the requisite protonated amine and an aspartic acid residue within the constriction region that promotes translocation. As proof-of-concept that the identified parameters could be implemented in a rational fashion, an analog of deoxynybomycin (</w:t>
      </w:r>
      <w:r w:rsidRPr="00A061C4">
        <w:rPr>
          <w:b/>
          <w:bCs/>
        </w:rPr>
        <w:t>2.20</w:t>
      </w:r>
      <w:r w:rsidRPr="00A061C4">
        <w:t xml:space="preserve">), a Gram-positive-only antibiotic that satisfies the globularity and flexibility prerequisites, was selected for study. Introduction of a primary amine improved the accumulation in </w:t>
      </w:r>
      <w:r w:rsidRPr="00A061C4">
        <w:rPr>
          <w:i/>
        </w:rPr>
        <w:t xml:space="preserve">E. coli </w:t>
      </w:r>
      <w:r w:rsidRPr="00A061C4">
        <w:t>by</w:t>
      </w:r>
      <w:r w:rsidRPr="00A061C4">
        <w:rPr>
          <w:i/>
        </w:rPr>
        <w:t xml:space="preserve"> </w:t>
      </w:r>
      <w:r w:rsidRPr="00A061C4">
        <w:t>~4-fold (</w:t>
      </w:r>
      <w:r w:rsidRPr="00A061C4">
        <w:rPr>
          <w:b/>
          <w:bCs/>
        </w:rPr>
        <w:t>Table 2.4</w:t>
      </w:r>
      <w:r w:rsidRPr="00A061C4">
        <w:t xml:space="preserve">). Further evaluation of the new analog revealed antibacterial activity in </w:t>
      </w:r>
      <w:r w:rsidRPr="00A061C4">
        <w:rPr>
          <w:i/>
        </w:rPr>
        <w:t>E. coli</w:t>
      </w:r>
      <w:r w:rsidRPr="00A061C4">
        <w:t xml:space="preserve">, </w:t>
      </w:r>
      <w:r w:rsidRPr="00A061C4">
        <w:rPr>
          <w:i/>
        </w:rPr>
        <w:t>A. baumannii</w:t>
      </w:r>
      <w:r w:rsidRPr="00A061C4">
        <w:t xml:space="preserve">, </w:t>
      </w:r>
      <w:r w:rsidRPr="00A061C4">
        <w:rPr>
          <w:i/>
        </w:rPr>
        <w:t>Klebsiella pneumoniae</w:t>
      </w:r>
      <w:r w:rsidRPr="00A061C4">
        <w:t xml:space="preserve"> and </w:t>
      </w:r>
      <w:r w:rsidRPr="00A061C4">
        <w:rPr>
          <w:i/>
        </w:rPr>
        <w:t>Enterobacter cloacae</w:t>
      </w:r>
      <w:r w:rsidRPr="00A061C4">
        <w:t xml:space="preserve"> with accumulation heavily dependent on the presence of porins. The compound </w:t>
      </w:r>
      <w:r w:rsidRPr="00A061C4">
        <w:rPr>
          <w:b/>
          <w:bCs/>
        </w:rPr>
        <w:t>2.21</w:t>
      </w:r>
      <w:r w:rsidRPr="00A061C4">
        <w:t xml:space="preserve">, however, was less active against </w:t>
      </w:r>
      <w:r w:rsidRPr="00A061C4">
        <w:rPr>
          <w:i/>
        </w:rPr>
        <w:t>P. aeruginosa</w:t>
      </w:r>
      <w:r w:rsidRPr="00A061C4">
        <w:t xml:space="preserve">, indicative of the fact that </w:t>
      </w:r>
      <w:r w:rsidRPr="00A061C4">
        <w:rPr>
          <w:i/>
        </w:rPr>
        <w:t xml:space="preserve">P. aeruginosa </w:t>
      </w:r>
      <w:r w:rsidRPr="00A061C4">
        <w:t>porins are structurally unique and supporting the theory that chemotype and pathogen specific studies will likely be required in a case-by-case basis to guide SAR campaigns.</w:t>
      </w:r>
    </w:p>
    <w:p w14:paraId="42FDBDC3" w14:textId="77777777" w:rsidR="00607EF4" w:rsidRPr="00607EF4" w:rsidRDefault="00607EF4" w:rsidP="00607EF4"/>
    <w:tbl>
      <w:tblPr>
        <w:tblStyle w:val="TableGrid"/>
        <w:tblW w:w="5000" w:type="pct"/>
        <w:tblLook w:val="04A0" w:firstRow="1" w:lastRow="0" w:firstColumn="1" w:lastColumn="0" w:noHBand="0" w:noVBand="1"/>
      </w:tblPr>
      <w:tblGrid>
        <w:gridCol w:w="1268"/>
        <w:gridCol w:w="1536"/>
        <w:gridCol w:w="933"/>
        <w:gridCol w:w="880"/>
        <w:gridCol w:w="1207"/>
        <w:gridCol w:w="1341"/>
        <w:gridCol w:w="954"/>
        <w:gridCol w:w="1231"/>
      </w:tblGrid>
      <w:tr w:rsidR="00C4001F" w:rsidRPr="00322BCF" w14:paraId="3D615917" w14:textId="77777777" w:rsidTr="00C4001F">
        <w:tc>
          <w:tcPr>
            <w:tcW w:w="2460" w:type="pct"/>
            <w:gridSpan w:val="4"/>
            <w:tcBorders>
              <w:bottom w:val="nil"/>
            </w:tcBorders>
            <w:vAlign w:val="center"/>
          </w:tcPr>
          <w:p w14:paraId="721056B7" w14:textId="77777777" w:rsidR="00C4001F" w:rsidRPr="00322BCF" w:rsidRDefault="00C4001F" w:rsidP="00C4001F">
            <w:pPr>
              <w:spacing w:line="240" w:lineRule="auto"/>
              <w:jc w:val="center"/>
              <w:rPr>
                <w:sz w:val="18"/>
                <w:szCs w:val="18"/>
              </w:rPr>
            </w:pPr>
            <w:r w:rsidRPr="00D370D7">
              <w:rPr>
                <w:noProof/>
                <w:sz w:val="18"/>
                <w:szCs w:val="18"/>
                <w:lang w:eastAsia="en-GB"/>
              </w:rPr>
              <w:drawing>
                <wp:inline distT="0" distB="0" distL="0" distR="0" wp14:anchorId="63628BD1" wp14:editId="569AAB5D">
                  <wp:extent cx="1143000" cy="711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43000" cy="711200"/>
                          </a:xfrm>
                          <a:prstGeom prst="rect">
                            <a:avLst/>
                          </a:prstGeom>
                        </pic:spPr>
                      </pic:pic>
                    </a:graphicData>
                  </a:graphic>
                </wp:inline>
              </w:drawing>
            </w:r>
          </w:p>
        </w:tc>
        <w:tc>
          <w:tcPr>
            <w:tcW w:w="2540" w:type="pct"/>
            <w:gridSpan w:val="4"/>
            <w:tcBorders>
              <w:bottom w:val="nil"/>
            </w:tcBorders>
            <w:vAlign w:val="center"/>
          </w:tcPr>
          <w:p w14:paraId="77DB9147" w14:textId="77777777" w:rsidR="00C4001F" w:rsidRPr="00322BCF" w:rsidRDefault="00C4001F" w:rsidP="00C4001F">
            <w:pPr>
              <w:spacing w:line="240" w:lineRule="auto"/>
              <w:jc w:val="center"/>
              <w:rPr>
                <w:sz w:val="18"/>
                <w:szCs w:val="18"/>
              </w:rPr>
            </w:pPr>
            <w:r w:rsidRPr="00D370D7">
              <w:rPr>
                <w:noProof/>
                <w:sz w:val="18"/>
                <w:szCs w:val="18"/>
                <w:lang w:eastAsia="en-GB"/>
              </w:rPr>
              <w:drawing>
                <wp:inline distT="0" distB="0" distL="0" distR="0" wp14:anchorId="06ACF1D8" wp14:editId="33C6A3E4">
                  <wp:extent cx="1143000" cy="901700"/>
                  <wp:effectExtent l="0" t="0" r="0" b="1270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143000" cy="901700"/>
                          </a:xfrm>
                          <a:prstGeom prst="rect">
                            <a:avLst/>
                          </a:prstGeom>
                        </pic:spPr>
                      </pic:pic>
                    </a:graphicData>
                  </a:graphic>
                </wp:inline>
              </w:drawing>
            </w:r>
          </w:p>
        </w:tc>
      </w:tr>
      <w:tr w:rsidR="00C4001F" w:rsidRPr="00322BCF" w14:paraId="1900485F" w14:textId="77777777" w:rsidTr="00C4001F">
        <w:trPr>
          <w:trHeight w:val="221"/>
        </w:trPr>
        <w:tc>
          <w:tcPr>
            <w:tcW w:w="2460" w:type="pct"/>
            <w:gridSpan w:val="4"/>
            <w:tcBorders>
              <w:top w:val="nil"/>
            </w:tcBorders>
            <w:vAlign w:val="center"/>
          </w:tcPr>
          <w:p w14:paraId="5AA38A6A" w14:textId="77777777" w:rsidR="00C4001F" w:rsidRPr="009D02A0" w:rsidRDefault="00C4001F" w:rsidP="00C4001F">
            <w:pPr>
              <w:spacing w:line="240" w:lineRule="auto"/>
              <w:jc w:val="center"/>
              <w:rPr>
                <w:b/>
                <w:bCs/>
                <w:sz w:val="22"/>
                <w:szCs w:val="22"/>
              </w:rPr>
            </w:pPr>
            <w:r w:rsidRPr="009D02A0">
              <w:rPr>
                <w:b/>
                <w:bCs/>
                <w:sz w:val="22"/>
                <w:szCs w:val="22"/>
              </w:rPr>
              <w:t>Deoxynybomycin (6DNM) (2.20)</w:t>
            </w:r>
          </w:p>
        </w:tc>
        <w:tc>
          <w:tcPr>
            <w:tcW w:w="2540" w:type="pct"/>
            <w:gridSpan w:val="4"/>
            <w:tcBorders>
              <w:top w:val="nil"/>
            </w:tcBorders>
            <w:vAlign w:val="center"/>
          </w:tcPr>
          <w:p w14:paraId="4F01F426" w14:textId="77777777" w:rsidR="00C4001F" w:rsidRPr="009D02A0" w:rsidRDefault="00C4001F" w:rsidP="00C4001F">
            <w:pPr>
              <w:spacing w:line="240" w:lineRule="auto"/>
              <w:jc w:val="center"/>
              <w:rPr>
                <w:b/>
                <w:bCs/>
                <w:sz w:val="22"/>
                <w:szCs w:val="22"/>
              </w:rPr>
            </w:pPr>
            <w:r w:rsidRPr="009D02A0">
              <w:rPr>
                <w:b/>
                <w:bCs/>
                <w:sz w:val="22"/>
                <w:szCs w:val="22"/>
              </w:rPr>
              <w:t>Amino-Deoxynybomycin (6DNM-NH3) (2.21)</w:t>
            </w:r>
          </w:p>
        </w:tc>
      </w:tr>
      <w:tr w:rsidR="00C4001F" w:rsidRPr="00322BCF" w14:paraId="671C372C" w14:textId="77777777" w:rsidTr="00C4001F">
        <w:tc>
          <w:tcPr>
            <w:tcW w:w="608" w:type="pct"/>
            <w:vMerge w:val="restart"/>
            <w:vAlign w:val="center"/>
          </w:tcPr>
          <w:p w14:paraId="3AE533F0" w14:textId="77777777" w:rsidR="00C4001F" w:rsidRPr="009D02A0" w:rsidRDefault="00C4001F" w:rsidP="00C4001F">
            <w:pPr>
              <w:spacing w:line="240" w:lineRule="auto"/>
              <w:jc w:val="center"/>
              <w:rPr>
                <w:b/>
                <w:bCs/>
                <w:sz w:val="22"/>
                <w:szCs w:val="22"/>
              </w:rPr>
            </w:pPr>
            <w:r w:rsidRPr="009D02A0">
              <w:rPr>
                <w:b/>
                <w:bCs/>
                <w:sz w:val="22"/>
                <w:szCs w:val="22"/>
              </w:rPr>
              <w:t>Compound</w:t>
            </w:r>
          </w:p>
        </w:tc>
        <w:tc>
          <w:tcPr>
            <w:tcW w:w="693" w:type="pct"/>
            <w:vMerge w:val="restart"/>
            <w:vAlign w:val="center"/>
          </w:tcPr>
          <w:p w14:paraId="06064659" w14:textId="77777777" w:rsidR="00C4001F" w:rsidRPr="009D02A0" w:rsidRDefault="00C4001F" w:rsidP="00C4001F">
            <w:pPr>
              <w:spacing w:line="240" w:lineRule="auto"/>
              <w:jc w:val="center"/>
              <w:rPr>
                <w:b/>
                <w:bCs/>
                <w:sz w:val="22"/>
                <w:szCs w:val="22"/>
              </w:rPr>
            </w:pPr>
            <w:r w:rsidRPr="009D02A0">
              <w:rPr>
                <w:b/>
                <w:bCs/>
                <w:sz w:val="22"/>
                <w:szCs w:val="22"/>
              </w:rPr>
              <w:t xml:space="preserve">Accumulation in </w:t>
            </w:r>
            <w:r w:rsidRPr="009D02A0">
              <w:rPr>
                <w:b/>
                <w:bCs/>
                <w:i/>
                <w:sz w:val="22"/>
                <w:szCs w:val="22"/>
              </w:rPr>
              <w:t>E. coli</w:t>
            </w:r>
            <w:r w:rsidRPr="009D02A0">
              <w:rPr>
                <w:b/>
                <w:bCs/>
                <w:sz w:val="22"/>
                <w:szCs w:val="22"/>
              </w:rPr>
              <w:t xml:space="preserve"> nmol/10</w:t>
            </w:r>
            <w:r w:rsidRPr="009D02A0">
              <w:rPr>
                <w:b/>
                <w:bCs/>
                <w:sz w:val="22"/>
                <w:szCs w:val="22"/>
                <w:vertAlign w:val="superscript"/>
              </w:rPr>
              <w:t>12</w:t>
            </w:r>
            <w:r w:rsidRPr="009D02A0">
              <w:rPr>
                <w:b/>
                <w:bCs/>
                <w:sz w:val="22"/>
                <w:szCs w:val="22"/>
              </w:rPr>
              <w:t xml:space="preserve"> CFUs</w:t>
            </w:r>
          </w:p>
        </w:tc>
        <w:tc>
          <w:tcPr>
            <w:tcW w:w="3699" w:type="pct"/>
            <w:gridSpan w:val="6"/>
            <w:vAlign w:val="center"/>
          </w:tcPr>
          <w:p w14:paraId="39C574BD" w14:textId="77777777" w:rsidR="00C4001F" w:rsidRPr="009D02A0" w:rsidRDefault="00C4001F" w:rsidP="00C4001F">
            <w:pPr>
              <w:spacing w:line="240" w:lineRule="auto"/>
              <w:jc w:val="center"/>
              <w:rPr>
                <w:b/>
                <w:bCs/>
                <w:sz w:val="22"/>
                <w:szCs w:val="22"/>
              </w:rPr>
            </w:pPr>
            <w:r w:rsidRPr="009D02A0">
              <w:rPr>
                <w:b/>
                <w:bCs/>
                <w:sz w:val="22"/>
                <w:szCs w:val="22"/>
              </w:rPr>
              <w:t>MIC in µg/mL</w:t>
            </w:r>
          </w:p>
        </w:tc>
      </w:tr>
      <w:tr w:rsidR="00C4001F" w:rsidRPr="00322BCF" w14:paraId="5AAA81DB" w14:textId="77777777" w:rsidTr="00C4001F">
        <w:tc>
          <w:tcPr>
            <w:tcW w:w="608" w:type="pct"/>
            <w:vMerge/>
            <w:vAlign w:val="center"/>
          </w:tcPr>
          <w:p w14:paraId="407D7BE2" w14:textId="77777777" w:rsidR="00C4001F" w:rsidRPr="009D02A0" w:rsidRDefault="00C4001F" w:rsidP="00C4001F">
            <w:pPr>
              <w:spacing w:line="240" w:lineRule="auto"/>
              <w:jc w:val="center"/>
              <w:rPr>
                <w:b/>
                <w:bCs/>
                <w:sz w:val="22"/>
                <w:szCs w:val="22"/>
              </w:rPr>
            </w:pPr>
          </w:p>
        </w:tc>
        <w:tc>
          <w:tcPr>
            <w:tcW w:w="693" w:type="pct"/>
            <w:vMerge/>
            <w:vAlign w:val="center"/>
          </w:tcPr>
          <w:p w14:paraId="29067255" w14:textId="77777777" w:rsidR="00C4001F" w:rsidRPr="009D02A0" w:rsidRDefault="00C4001F" w:rsidP="00C4001F">
            <w:pPr>
              <w:spacing w:line="240" w:lineRule="auto"/>
              <w:jc w:val="center"/>
              <w:rPr>
                <w:b/>
                <w:bCs/>
                <w:sz w:val="22"/>
                <w:szCs w:val="22"/>
              </w:rPr>
            </w:pPr>
          </w:p>
        </w:tc>
        <w:tc>
          <w:tcPr>
            <w:tcW w:w="594" w:type="pct"/>
            <w:vAlign w:val="center"/>
          </w:tcPr>
          <w:p w14:paraId="775CE990" w14:textId="77777777" w:rsidR="00C4001F" w:rsidRPr="009D02A0" w:rsidRDefault="00C4001F" w:rsidP="00C4001F">
            <w:pPr>
              <w:spacing w:line="240" w:lineRule="auto"/>
              <w:jc w:val="center"/>
              <w:rPr>
                <w:b/>
                <w:bCs/>
                <w:i/>
                <w:sz w:val="22"/>
                <w:szCs w:val="22"/>
              </w:rPr>
            </w:pPr>
            <w:r w:rsidRPr="009D02A0">
              <w:rPr>
                <w:b/>
                <w:bCs/>
                <w:i/>
                <w:sz w:val="22"/>
                <w:szCs w:val="22"/>
              </w:rPr>
              <w:t>S. aureus</w:t>
            </w:r>
          </w:p>
        </w:tc>
        <w:tc>
          <w:tcPr>
            <w:tcW w:w="565" w:type="pct"/>
            <w:vAlign w:val="center"/>
          </w:tcPr>
          <w:p w14:paraId="42792C7A" w14:textId="77777777" w:rsidR="00C4001F" w:rsidRPr="009D02A0" w:rsidRDefault="00C4001F" w:rsidP="00C4001F">
            <w:pPr>
              <w:spacing w:line="240" w:lineRule="auto"/>
              <w:jc w:val="center"/>
              <w:rPr>
                <w:b/>
                <w:bCs/>
                <w:i/>
                <w:sz w:val="22"/>
                <w:szCs w:val="22"/>
              </w:rPr>
            </w:pPr>
            <w:r w:rsidRPr="009D02A0">
              <w:rPr>
                <w:b/>
                <w:bCs/>
                <w:i/>
                <w:sz w:val="22"/>
                <w:szCs w:val="22"/>
              </w:rPr>
              <w:t>E. coli</w:t>
            </w:r>
          </w:p>
        </w:tc>
        <w:tc>
          <w:tcPr>
            <w:tcW w:w="638" w:type="pct"/>
            <w:vAlign w:val="center"/>
          </w:tcPr>
          <w:p w14:paraId="3DAC2534" w14:textId="77777777" w:rsidR="00C4001F" w:rsidRPr="009D02A0" w:rsidRDefault="00C4001F" w:rsidP="00C4001F">
            <w:pPr>
              <w:spacing w:line="240" w:lineRule="auto"/>
              <w:jc w:val="center"/>
              <w:rPr>
                <w:b/>
                <w:bCs/>
                <w:i/>
                <w:sz w:val="22"/>
                <w:szCs w:val="22"/>
              </w:rPr>
            </w:pPr>
            <w:r w:rsidRPr="009D02A0">
              <w:rPr>
                <w:b/>
                <w:bCs/>
                <w:i/>
                <w:sz w:val="22"/>
                <w:szCs w:val="22"/>
              </w:rPr>
              <w:t>A. baumannii</w:t>
            </w:r>
          </w:p>
        </w:tc>
        <w:tc>
          <w:tcPr>
            <w:tcW w:w="656" w:type="pct"/>
            <w:vAlign w:val="center"/>
          </w:tcPr>
          <w:p w14:paraId="101C106A" w14:textId="77777777" w:rsidR="00C4001F" w:rsidRPr="009D02A0" w:rsidRDefault="00C4001F" w:rsidP="00C4001F">
            <w:pPr>
              <w:spacing w:line="240" w:lineRule="auto"/>
              <w:jc w:val="center"/>
              <w:rPr>
                <w:b/>
                <w:bCs/>
                <w:i/>
                <w:sz w:val="22"/>
                <w:szCs w:val="22"/>
              </w:rPr>
            </w:pPr>
            <w:r w:rsidRPr="009D02A0">
              <w:rPr>
                <w:b/>
                <w:bCs/>
                <w:i/>
                <w:sz w:val="22"/>
                <w:szCs w:val="22"/>
              </w:rPr>
              <w:t>K. pneumoniae</w:t>
            </w:r>
          </w:p>
        </w:tc>
        <w:tc>
          <w:tcPr>
            <w:tcW w:w="605" w:type="pct"/>
            <w:vAlign w:val="center"/>
          </w:tcPr>
          <w:p w14:paraId="1FAE61CA" w14:textId="77777777" w:rsidR="00C4001F" w:rsidRPr="009D02A0" w:rsidRDefault="00C4001F" w:rsidP="00C4001F">
            <w:pPr>
              <w:spacing w:line="240" w:lineRule="auto"/>
              <w:jc w:val="center"/>
              <w:rPr>
                <w:b/>
                <w:bCs/>
                <w:i/>
                <w:sz w:val="22"/>
                <w:szCs w:val="22"/>
              </w:rPr>
            </w:pPr>
            <w:r w:rsidRPr="009D02A0">
              <w:rPr>
                <w:b/>
                <w:bCs/>
                <w:i/>
                <w:sz w:val="22"/>
                <w:szCs w:val="22"/>
              </w:rPr>
              <w:t>E. cloacae</w:t>
            </w:r>
          </w:p>
        </w:tc>
        <w:tc>
          <w:tcPr>
            <w:tcW w:w="641" w:type="pct"/>
            <w:vAlign w:val="center"/>
          </w:tcPr>
          <w:p w14:paraId="7FEA4D75" w14:textId="77777777" w:rsidR="00C4001F" w:rsidRPr="009D02A0" w:rsidRDefault="00C4001F" w:rsidP="00C4001F">
            <w:pPr>
              <w:spacing w:line="240" w:lineRule="auto"/>
              <w:jc w:val="center"/>
              <w:rPr>
                <w:b/>
                <w:bCs/>
                <w:i/>
                <w:sz w:val="22"/>
                <w:szCs w:val="22"/>
              </w:rPr>
            </w:pPr>
            <w:r w:rsidRPr="009D02A0">
              <w:rPr>
                <w:b/>
                <w:bCs/>
                <w:i/>
                <w:sz w:val="22"/>
                <w:szCs w:val="22"/>
              </w:rPr>
              <w:t>P. aeruginosa</w:t>
            </w:r>
          </w:p>
        </w:tc>
      </w:tr>
      <w:tr w:rsidR="00C4001F" w:rsidRPr="00322BCF" w14:paraId="2CB23574" w14:textId="77777777" w:rsidTr="00C4001F">
        <w:tc>
          <w:tcPr>
            <w:tcW w:w="608" w:type="pct"/>
            <w:vAlign w:val="center"/>
          </w:tcPr>
          <w:p w14:paraId="5A448E3E" w14:textId="77777777" w:rsidR="00C4001F" w:rsidRPr="009D02A0" w:rsidRDefault="00C4001F" w:rsidP="00C4001F">
            <w:pPr>
              <w:spacing w:line="240" w:lineRule="auto"/>
              <w:jc w:val="center"/>
              <w:rPr>
                <w:b/>
                <w:bCs/>
                <w:sz w:val="22"/>
                <w:szCs w:val="22"/>
              </w:rPr>
            </w:pPr>
            <w:r w:rsidRPr="009D02A0">
              <w:rPr>
                <w:b/>
                <w:bCs/>
                <w:sz w:val="22"/>
                <w:szCs w:val="22"/>
              </w:rPr>
              <w:t>6DNM</w:t>
            </w:r>
          </w:p>
          <w:p w14:paraId="1311B8A4" w14:textId="77777777" w:rsidR="00C4001F" w:rsidRPr="009D02A0" w:rsidRDefault="00C4001F" w:rsidP="00C4001F">
            <w:pPr>
              <w:spacing w:line="240" w:lineRule="auto"/>
              <w:jc w:val="center"/>
              <w:rPr>
                <w:b/>
                <w:bCs/>
                <w:sz w:val="22"/>
                <w:szCs w:val="22"/>
              </w:rPr>
            </w:pPr>
            <w:r w:rsidRPr="009D02A0">
              <w:rPr>
                <w:b/>
                <w:bCs/>
                <w:sz w:val="22"/>
                <w:szCs w:val="22"/>
              </w:rPr>
              <w:t>(2.20)</w:t>
            </w:r>
          </w:p>
        </w:tc>
        <w:tc>
          <w:tcPr>
            <w:tcW w:w="693" w:type="pct"/>
            <w:vAlign w:val="center"/>
          </w:tcPr>
          <w:p w14:paraId="29E5366F" w14:textId="77777777" w:rsidR="00C4001F" w:rsidRPr="009D02A0" w:rsidRDefault="00C4001F" w:rsidP="00C4001F">
            <w:pPr>
              <w:spacing w:line="240" w:lineRule="auto"/>
              <w:jc w:val="center"/>
              <w:rPr>
                <w:sz w:val="22"/>
                <w:szCs w:val="22"/>
              </w:rPr>
            </w:pPr>
            <w:r w:rsidRPr="009D02A0">
              <w:rPr>
                <w:sz w:val="22"/>
                <w:szCs w:val="22"/>
              </w:rPr>
              <w:t>298</w:t>
            </w:r>
          </w:p>
        </w:tc>
        <w:tc>
          <w:tcPr>
            <w:tcW w:w="594" w:type="pct"/>
            <w:vAlign w:val="center"/>
          </w:tcPr>
          <w:p w14:paraId="59660568" w14:textId="77777777" w:rsidR="00C4001F" w:rsidRPr="009D02A0" w:rsidRDefault="00C4001F" w:rsidP="00C4001F">
            <w:pPr>
              <w:spacing w:line="240" w:lineRule="auto"/>
              <w:jc w:val="center"/>
              <w:rPr>
                <w:sz w:val="22"/>
                <w:szCs w:val="22"/>
              </w:rPr>
            </w:pPr>
            <w:r w:rsidRPr="009D02A0">
              <w:rPr>
                <w:sz w:val="22"/>
                <w:szCs w:val="22"/>
              </w:rPr>
              <w:t>0.06-1</w:t>
            </w:r>
          </w:p>
        </w:tc>
        <w:tc>
          <w:tcPr>
            <w:tcW w:w="565" w:type="pct"/>
            <w:vAlign w:val="center"/>
          </w:tcPr>
          <w:p w14:paraId="39EA52C1" w14:textId="77777777" w:rsidR="00C4001F" w:rsidRPr="009D02A0" w:rsidRDefault="00C4001F" w:rsidP="00C4001F">
            <w:pPr>
              <w:spacing w:line="240" w:lineRule="auto"/>
              <w:jc w:val="center"/>
              <w:rPr>
                <w:sz w:val="22"/>
                <w:szCs w:val="22"/>
              </w:rPr>
            </w:pPr>
            <w:r w:rsidRPr="009D02A0">
              <w:rPr>
                <w:sz w:val="22"/>
                <w:szCs w:val="22"/>
              </w:rPr>
              <w:t>&gt;32</w:t>
            </w:r>
          </w:p>
        </w:tc>
        <w:tc>
          <w:tcPr>
            <w:tcW w:w="638" w:type="pct"/>
            <w:vAlign w:val="center"/>
          </w:tcPr>
          <w:p w14:paraId="6D758622" w14:textId="77777777" w:rsidR="00C4001F" w:rsidRPr="009D02A0" w:rsidRDefault="00C4001F" w:rsidP="00C4001F">
            <w:pPr>
              <w:spacing w:line="240" w:lineRule="auto"/>
              <w:jc w:val="center"/>
              <w:rPr>
                <w:sz w:val="22"/>
                <w:szCs w:val="22"/>
              </w:rPr>
            </w:pPr>
            <w:r w:rsidRPr="009D02A0">
              <w:rPr>
                <w:sz w:val="22"/>
                <w:szCs w:val="22"/>
              </w:rPr>
              <w:t>16-&gt;32</w:t>
            </w:r>
          </w:p>
        </w:tc>
        <w:tc>
          <w:tcPr>
            <w:tcW w:w="656" w:type="pct"/>
            <w:vAlign w:val="center"/>
          </w:tcPr>
          <w:p w14:paraId="50A7C641" w14:textId="77777777" w:rsidR="00C4001F" w:rsidRPr="009D02A0" w:rsidRDefault="00C4001F" w:rsidP="00C4001F">
            <w:pPr>
              <w:spacing w:line="240" w:lineRule="auto"/>
              <w:jc w:val="center"/>
              <w:rPr>
                <w:sz w:val="22"/>
                <w:szCs w:val="22"/>
              </w:rPr>
            </w:pPr>
            <w:r w:rsidRPr="009D02A0">
              <w:rPr>
                <w:sz w:val="22"/>
                <w:szCs w:val="22"/>
              </w:rPr>
              <w:t>&gt;32</w:t>
            </w:r>
          </w:p>
        </w:tc>
        <w:tc>
          <w:tcPr>
            <w:tcW w:w="605" w:type="pct"/>
            <w:vAlign w:val="center"/>
          </w:tcPr>
          <w:p w14:paraId="4F6D87D9" w14:textId="77777777" w:rsidR="00C4001F" w:rsidRPr="009D02A0" w:rsidRDefault="00C4001F" w:rsidP="00C4001F">
            <w:pPr>
              <w:spacing w:line="240" w:lineRule="auto"/>
              <w:jc w:val="center"/>
              <w:rPr>
                <w:sz w:val="22"/>
                <w:szCs w:val="22"/>
              </w:rPr>
            </w:pPr>
            <w:r w:rsidRPr="009D02A0">
              <w:rPr>
                <w:sz w:val="22"/>
                <w:szCs w:val="22"/>
              </w:rPr>
              <w:t>&gt;32</w:t>
            </w:r>
          </w:p>
        </w:tc>
        <w:tc>
          <w:tcPr>
            <w:tcW w:w="641" w:type="pct"/>
            <w:vAlign w:val="center"/>
          </w:tcPr>
          <w:p w14:paraId="380180AD" w14:textId="77777777" w:rsidR="00C4001F" w:rsidRPr="009D02A0" w:rsidRDefault="00C4001F" w:rsidP="00C4001F">
            <w:pPr>
              <w:spacing w:line="240" w:lineRule="auto"/>
              <w:jc w:val="center"/>
              <w:rPr>
                <w:sz w:val="22"/>
                <w:szCs w:val="22"/>
              </w:rPr>
            </w:pPr>
            <w:r w:rsidRPr="009D02A0">
              <w:rPr>
                <w:sz w:val="22"/>
                <w:szCs w:val="22"/>
              </w:rPr>
              <w:t>&gt;32</w:t>
            </w:r>
          </w:p>
        </w:tc>
      </w:tr>
      <w:tr w:rsidR="00C4001F" w:rsidRPr="00322BCF" w14:paraId="7B39619C" w14:textId="77777777" w:rsidTr="00C4001F">
        <w:tc>
          <w:tcPr>
            <w:tcW w:w="608" w:type="pct"/>
            <w:vAlign w:val="center"/>
          </w:tcPr>
          <w:p w14:paraId="4BB97D5B" w14:textId="77777777" w:rsidR="00C4001F" w:rsidRPr="009D02A0" w:rsidRDefault="00C4001F" w:rsidP="00C4001F">
            <w:pPr>
              <w:spacing w:line="240" w:lineRule="auto"/>
              <w:jc w:val="center"/>
              <w:rPr>
                <w:b/>
                <w:bCs/>
                <w:sz w:val="22"/>
                <w:szCs w:val="22"/>
              </w:rPr>
            </w:pPr>
            <w:r w:rsidRPr="009D02A0">
              <w:rPr>
                <w:b/>
                <w:bCs/>
                <w:sz w:val="22"/>
                <w:szCs w:val="22"/>
              </w:rPr>
              <w:t>6DNM-NH3</w:t>
            </w:r>
          </w:p>
          <w:p w14:paraId="260ADA36" w14:textId="77777777" w:rsidR="00C4001F" w:rsidRPr="009D02A0" w:rsidRDefault="00C4001F" w:rsidP="00C4001F">
            <w:pPr>
              <w:spacing w:line="240" w:lineRule="auto"/>
              <w:jc w:val="center"/>
              <w:rPr>
                <w:b/>
                <w:bCs/>
                <w:sz w:val="22"/>
                <w:szCs w:val="22"/>
              </w:rPr>
            </w:pPr>
            <w:r w:rsidRPr="009D02A0">
              <w:rPr>
                <w:b/>
                <w:bCs/>
                <w:sz w:val="22"/>
                <w:szCs w:val="22"/>
              </w:rPr>
              <w:t>(2.21)</w:t>
            </w:r>
          </w:p>
        </w:tc>
        <w:tc>
          <w:tcPr>
            <w:tcW w:w="693" w:type="pct"/>
            <w:vAlign w:val="center"/>
          </w:tcPr>
          <w:p w14:paraId="09620E68" w14:textId="77777777" w:rsidR="00C4001F" w:rsidRPr="009D02A0" w:rsidRDefault="00C4001F" w:rsidP="00C4001F">
            <w:pPr>
              <w:spacing w:line="240" w:lineRule="auto"/>
              <w:jc w:val="center"/>
              <w:rPr>
                <w:sz w:val="22"/>
                <w:szCs w:val="22"/>
              </w:rPr>
            </w:pPr>
            <w:r w:rsidRPr="009D02A0">
              <w:rPr>
                <w:sz w:val="22"/>
                <w:szCs w:val="22"/>
              </w:rPr>
              <w:t>1,114</w:t>
            </w:r>
          </w:p>
        </w:tc>
        <w:tc>
          <w:tcPr>
            <w:tcW w:w="594" w:type="pct"/>
            <w:vAlign w:val="center"/>
          </w:tcPr>
          <w:p w14:paraId="11CF5585" w14:textId="77777777" w:rsidR="00C4001F" w:rsidRPr="009D02A0" w:rsidRDefault="00C4001F" w:rsidP="00C4001F">
            <w:pPr>
              <w:spacing w:line="240" w:lineRule="auto"/>
              <w:jc w:val="center"/>
              <w:rPr>
                <w:sz w:val="22"/>
                <w:szCs w:val="22"/>
              </w:rPr>
            </w:pPr>
            <w:r w:rsidRPr="009D02A0">
              <w:rPr>
                <w:sz w:val="22"/>
                <w:szCs w:val="22"/>
              </w:rPr>
              <w:t>0.03-0.5</w:t>
            </w:r>
          </w:p>
        </w:tc>
        <w:tc>
          <w:tcPr>
            <w:tcW w:w="565" w:type="pct"/>
            <w:vAlign w:val="center"/>
          </w:tcPr>
          <w:p w14:paraId="5A108976" w14:textId="77777777" w:rsidR="00C4001F" w:rsidRPr="009D02A0" w:rsidRDefault="00C4001F" w:rsidP="00C4001F">
            <w:pPr>
              <w:spacing w:line="240" w:lineRule="auto"/>
              <w:jc w:val="center"/>
              <w:rPr>
                <w:sz w:val="22"/>
                <w:szCs w:val="22"/>
              </w:rPr>
            </w:pPr>
            <w:r w:rsidRPr="009D02A0">
              <w:rPr>
                <w:sz w:val="22"/>
                <w:szCs w:val="22"/>
              </w:rPr>
              <w:t>0.5-16</w:t>
            </w:r>
          </w:p>
        </w:tc>
        <w:tc>
          <w:tcPr>
            <w:tcW w:w="638" w:type="pct"/>
            <w:vAlign w:val="center"/>
          </w:tcPr>
          <w:p w14:paraId="47764BE8" w14:textId="77777777" w:rsidR="00C4001F" w:rsidRPr="009D02A0" w:rsidRDefault="00C4001F" w:rsidP="00C4001F">
            <w:pPr>
              <w:spacing w:line="240" w:lineRule="auto"/>
              <w:jc w:val="center"/>
              <w:rPr>
                <w:sz w:val="22"/>
                <w:szCs w:val="22"/>
              </w:rPr>
            </w:pPr>
            <w:r w:rsidRPr="009D02A0">
              <w:rPr>
                <w:sz w:val="22"/>
                <w:szCs w:val="22"/>
              </w:rPr>
              <w:t>2-16</w:t>
            </w:r>
          </w:p>
        </w:tc>
        <w:tc>
          <w:tcPr>
            <w:tcW w:w="656" w:type="pct"/>
            <w:vAlign w:val="center"/>
          </w:tcPr>
          <w:p w14:paraId="204AED88" w14:textId="77777777" w:rsidR="00C4001F" w:rsidRPr="009D02A0" w:rsidRDefault="00C4001F" w:rsidP="00C4001F">
            <w:pPr>
              <w:spacing w:line="240" w:lineRule="auto"/>
              <w:jc w:val="center"/>
              <w:rPr>
                <w:sz w:val="22"/>
                <w:szCs w:val="22"/>
              </w:rPr>
            </w:pPr>
            <w:r w:rsidRPr="009D02A0">
              <w:rPr>
                <w:sz w:val="22"/>
                <w:szCs w:val="22"/>
              </w:rPr>
              <w:t>1-8</w:t>
            </w:r>
          </w:p>
        </w:tc>
        <w:tc>
          <w:tcPr>
            <w:tcW w:w="605" w:type="pct"/>
            <w:vAlign w:val="center"/>
          </w:tcPr>
          <w:p w14:paraId="7587439C" w14:textId="77777777" w:rsidR="00C4001F" w:rsidRPr="009D02A0" w:rsidRDefault="00C4001F" w:rsidP="00C4001F">
            <w:pPr>
              <w:spacing w:line="240" w:lineRule="auto"/>
              <w:jc w:val="center"/>
              <w:rPr>
                <w:sz w:val="22"/>
                <w:szCs w:val="22"/>
              </w:rPr>
            </w:pPr>
            <w:r w:rsidRPr="009D02A0">
              <w:rPr>
                <w:sz w:val="22"/>
                <w:szCs w:val="22"/>
              </w:rPr>
              <w:t>0.5-4</w:t>
            </w:r>
          </w:p>
        </w:tc>
        <w:tc>
          <w:tcPr>
            <w:tcW w:w="641" w:type="pct"/>
            <w:vAlign w:val="center"/>
          </w:tcPr>
          <w:p w14:paraId="6139A344" w14:textId="77777777" w:rsidR="00C4001F" w:rsidRPr="009D02A0" w:rsidRDefault="00C4001F" w:rsidP="00C4001F">
            <w:pPr>
              <w:keepNext/>
              <w:spacing w:line="240" w:lineRule="auto"/>
              <w:jc w:val="center"/>
              <w:rPr>
                <w:sz w:val="22"/>
                <w:szCs w:val="22"/>
              </w:rPr>
            </w:pPr>
            <w:r w:rsidRPr="009D02A0">
              <w:rPr>
                <w:sz w:val="22"/>
                <w:szCs w:val="22"/>
              </w:rPr>
              <w:t>16</w:t>
            </w:r>
          </w:p>
        </w:tc>
      </w:tr>
    </w:tbl>
    <w:p w14:paraId="534BF1E3" w14:textId="7BABC08E" w:rsidR="000D70D9" w:rsidRDefault="00C4001F" w:rsidP="00C4001F">
      <w:pPr>
        <w:pStyle w:val="Caption"/>
      </w:pPr>
      <w:bookmarkStart w:id="32" w:name="_Toc102742353"/>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4</w:t>
      </w:r>
      <w:r w:rsidR="00A56DCB">
        <w:rPr>
          <w:noProof/>
        </w:rPr>
        <w:fldChar w:fldCharType="end"/>
      </w:r>
      <w:r>
        <w:t xml:space="preserve">: </w:t>
      </w:r>
      <w:r w:rsidR="0013691D">
        <w:t>Comparison of Deoxynybomycin (2.20) and Amino-deoxynybomycin (2.21) spectrum of activity.</w:t>
      </w:r>
      <w:bookmarkEnd w:id="32"/>
    </w:p>
    <w:p w14:paraId="3A15B92D" w14:textId="6E6DC970" w:rsidR="000D70D9" w:rsidRDefault="000D70D9"/>
    <w:p w14:paraId="450F7528" w14:textId="07F3942A" w:rsidR="0008780A" w:rsidRPr="0008780A" w:rsidRDefault="0008780A" w:rsidP="0008780A">
      <w:pPr>
        <w:ind w:firstLine="720"/>
      </w:pPr>
      <w:r w:rsidRPr="0008780A">
        <w:lastRenderedPageBreak/>
        <w:t xml:space="preserve">Hereafter, I present </w:t>
      </w:r>
      <w:r w:rsidR="00256516">
        <w:t xml:space="preserve">my contributions to </w:t>
      </w:r>
      <w:r w:rsidRPr="0008780A">
        <w:t xml:space="preserve">the Small-molecule Penetration &amp; Efflux in Antibiotic-Resistant Gram-Negatives (SPEAR-GN) project, a collaborative research program </w:t>
      </w:r>
      <w:r w:rsidR="00EC5213">
        <w:t>working towards the establishment of predictive</w:t>
      </w:r>
      <w:r w:rsidRPr="0008780A">
        <w:t xml:space="preserve"> model</w:t>
      </w:r>
      <w:r w:rsidR="00EC5213">
        <w:t>s</w:t>
      </w:r>
      <w:r w:rsidRPr="0008780A">
        <w:t xml:space="preserve"> </w:t>
      </w:r>
      <w:r w:rsidR="00EC5213">
        <w:t>and strategies to enhance</w:t>
      </w:r>
      <w:r w:rsidRPr="0008780A">
        <w:t xml:space="preserve"> the accumulation of small molecules in Gram-negative bacteria.</w:t>
      </w:r>
    </w:p>
    <w:p w14:paraId="04D5C294" w14:textId="75E7A8B4" w:rsidR="000D70D9" w:rsidRDefault="000D70D9"/>
    <w:p w14:paraId="3221FB47" w14:textId="77777777" w:rsidR="00DE10D4" w:rsidRPr="00DE10D4" w:rsidRDefault="00DE10D4" w:rsidP="00DE10D4">
      <w:pPr>
        <w:pStyle w:val="Heading2"/>
      </w:pPr>
      <w:bookmarkStart w:id="33" w:name="_Toc102742240"/>
      <w:r w:rsidRPr="00DE10D4">
        <w:t>Small-molecule Penetration &amp; Efflux in Antibiotic-Resistant Gram-Negatives (SPEAR-GN) Project</w:t>
      </w:r>
      <w:bookmarkEnd w:id="33"/>
    </w:p>
    <w:p w14:paraId="5CB1AEBB" w14:textId="77777777" w:rsidR="00DE10D4" w:rsidRPr="00DE10D4" w:rsidRDefault="00DE10D4" w:rsidP="00DE10D4"/>
    <w:p w14:paraId="278910E7" w14:textId="77777777" w:rsidR="00DE10D4" w:rsidRPr="00DE10D4" w:rsidRDefault="00DE10D4" w:rsidP="00736866">
      <w:pPr>
        <w:ind w:firstLine="720"/>
        <w:rPr>
          <w:b/>
          <w:bCs/>
        </w:rPr>
      </w:pPr>
      <w:r w:rsidRPr="00DE10D4">
        <w:t>To convert Gram-positive antibiotics into Gram-negative-active compounds, the SPEAR-GN project takes a multidisciplinary approach involving expertise in organic synthesis/medicinal chemistry (i.e., Tan and Duerfeldt labs), bacterial biochemistry and microbiology (i.e., Zgurskaya lab), biophysical modeling (i.e., Rybenkov lab) and cheminformatics (i.e., Merck).</w:t>
      </w:r>
    </w:p>
    <w:p w14:paraId="505A4702" w14:textId="3E490C7A" w:rsidR="00DE10D4" w:rsidRPr="00DE10D4" w:rsidRDefault="00DE10D4" w:rsidP="00736866">
      <w:pPr>
        <w:ind w:firstLine="720"/>
      </w:pPr>
      <w:r w:rsidRPr="00DE10D4">
        <w:t xml:space="preserve">To set the stage for a class- and activity-independent model for antibiotic permeability, </w:t>
      </w:r>
      <w:r w:rsidR="00736866">
        <w:t>four</w:t>
      </w:r>
      <w:r w:rsidRPr="00DE10D4">
        <w:t xml:space="preserve"> distinct chemotypes were selected to build small-molecule libraries with diverse structural and physicochemical properties. Over 100 chemically diverse reactants were chosen to functionalize the </w:t>
      </w:r>
      <w:r w:rsidR="00F657BD">
        <w:t>four</w:t>
      </w:r>
      <w:r w:rsidRPr="00DE10D4">
        <w:t xml:space="preserve"> scaffolds (</w:t>
      </w:r>
      <w:r w:rsidRPr="00DE10D4">
        <w:rPr>
          <w:b/>
          <w:bCs/>
        </w:rPr>
        <w:t>Table 2</w:t>
      </w:r>
      <w:r w:rsidR="00F657BD">
        <w:rPr>
          <w:b/>
          <w:bCs/>
        </w:rPr>
        <w:t>.</w:t>
      </w:r>
      <w:r w:rsidRPr="00DE10D4">
        <w:rPr>
          <w:b/>
          <w:bCs/>
        </w:rPr>
        <w:t>5</w:t>
      </w:r>
      <w:r w:rsidRPr="00DE10D4">
        <w:t xml:space="preserve">) and the resulting libraries bear the same moieties allowing cross-chemotype comparison to generate a robust predictive model. </w:t>
      </w:r>
      <w:r w:rsidR="00761A15" w:rsidRPr="00761A15">
        <w:rPr>
          <w:b/>
          <w:bCs/>
        </w:rPr>
        <w:t>Library 1</w:t>
      </w:r>
      <w:r w:rsidR="00761A15" w:rsidRPr="00DF08B6">
        <w:t>:</w:t>
      </w:r>
      <w:r w:rsidR="00761A15">
        <w:t xml:space="preserve"> </w:t>
      </w:r>
      <w:r w:rsidRPr="00DE10D4">
        <w:t xml:space="preserve">Building upon the accumulation study in </w:t>
      </w:r>
      <w:r w:rsidRPr="00DE10D4">
        <w:rPr>
          <w:i/>
          <w:iCs/>
        </w:rPr>
        <w:t>E. coli</w:t>
      </w:r>
      <w:r w:rsidRPr="00DE10D4">
        <w:t xml:space="preserve"> of a set of R1-substituted sulfamoyladenosine (AMS) analogs (</w:t>
      </w:r>
      <w:r w:rsidRPr="00DE10D4">
        <w:rPr>
          <w:b/>
          <w:bCs/>
        </w:rPr>
        <w:t>Section 5.1</w:t>
      </w:r>
      <w:r w:rsidRPr="00DE10D4">
        <w:t>), a more extensive library of AMS derivatives (</w:t>
      </w:r>
      <w:r w:rsidRPr="00DE10D4">
        <w:rPr>
          <w:b/>
          <w:bCs/>
        </w:rPr>
        <w:t>2.22, Table 2.5</w:t>
      </w:r>
      <w:r w:rsidRPr="00DE10D4">
        <w:t xml:space="preserve">) was synthesized </w:t>
      </w:r>
      <w:r w:rsidR="00746708">
        <w:t>by the Tan lab, containing</w:t>
      </w:r>
      <w:r w:rsidRPr="00DE10D4">
        <w:t xml:space="preserve"> three additional substitution sites (i.e., R</w:t>
      </w:r>
      <w:r w:rsidRPr="00DE10D4">
        <w:rPr>
          <w:vertAlign w:val="superscript"/>
        </w:rPr>
        <w:t>2</w:t>
      </w:r>
      <w:r w:rsidRPr="00DE10D4">
        <w:t>, R</w:t>
      </w:r>
      <w:r w:rsidRPr="00DE10D4">
        <w:rPr>
          <w:vertAlign w:val="superscript"/>
        </w:rPr>
        <w:t>3</w:t>
      </w:r>
      <w:r w:rsidRPr="00DE10D4">
        <w:t>, R</w:t>
      </w:r>
      <w:r w:rsidRPr="00DE10D4">
        <w:rPr>
          <w:vertAlign w:val="superscript"/>
        </w:rPr>
        <w:t>4</w:t>
      </w:r>
      <w:r w:rsidRPr="00DE10D4">
        <w:t xml:space="preserve">). </w:t>
      </w:r>
      <w:r w:rsidR="00DF08B6" w:rsidRPr="00DF08B6">
        <w:rPr>
          <w:b/>
          <w:bCs/>
        </w:rPr>
        <w:t>Library 2</w:t>
      </w:r>
      <w:r w:rsidR="00DF08B6">
        <w:t xml:space="preserve">: </w:t>
      </w:r>
      <w:r w:rsidRPr="00DE10D4">
        <w:t xml:space="preserve">As discussed in </w:t>
      </w:r>
      <w:r w:rsidRPr="00DE10D4">
        <w:rPr>
          <w:b/>
          <w:bCs/>
        </w:rPr>
        <w:t>Section 5.2</w:t>
      </w:r>
      <w:r w:rsidRPr="00DE10D4">
        <w:t xml:space="preserve">, modification of the </w:t>
      </w:r>
      <w:r w:rsidRPr="00DE10D4">
        <w:rPr>
          <w:i/>
          <w:iCs/>
        </w:rPr>
        <w:t>para</w:t>
      </w:r>
      <w:r w:rsidRPr="00DE10D4">
        <w:t xml:space="preserve">-position of the oxazolidinone B-ring (i.e., R on </w:t>
      </w:r>
      <w:r w:rsidRPr="00DE10D4">
        <w:rPr>
          <w:b/>
          <w:bCs/>
        </w:rPr>
        <w:t>2.23</w:t>
      </w:r>
      <w:r w:rsidRPr="00DE10D4">
        <w:t>,</w:t>
      </w:r>
      <w:r w:rsidRPr="00DE10D4">
        <w:rPr>
          <w:b/>
          <w:bCs/>
        </w:rPr>
        <w:t xml:space="preserve"> Table 2.5</w:t>
      </w:r>
      <w:r w:rsidRPr="00DE10D4">
        <w:t xml:space="preserve">) can expand the antibacterial spectrum to Gram-negatives without disrupting binding to the ribosomal 50S subunit. To further this work, a library of oxazolidinones was </w:t>
      </w:r>
      <w:r w:rsidRPr="00DE10D4">
        <w:lastRenderedPageBreak/>
        <w:t xml:space="preserve">produced by the Duerfeldt lab (Ziwei Hu). </w:t>
      </w:r>
      <w:r w:rsidR="008356DC" w:rsidRPr="008356DC">
        <w:rPr>
          <w:b/>
          <w:bCs/>
        </w:rPr>
        <w:t>Libraries 3 and 4</w:t>
      </w:r>
      <w:r w:rsidR="008356DC">
        <w:t xml:space="preserve">: </w:t>
      </w:r>
      <w:r w:rsidRPr="00DE10D4">
        <w:t xml:space="preserve">Derived from the natural product acyldepsipeptide (ADEP – </w:t>
      </w:r>
      <w:r w:rsidRPr="00DE10D4">
        <w:rPr>
          <w:b/>
          <w:bCs/>
        </w:rPr>
        <w:t>2.26</w:t>
      </w:r>
      <w:r w:rsidRPr="00DE10D4">
        <w:t xml:space="preserve">, </w:t>
      </w:r>
      <w:r w:rsidRPr="00DE10D4">
        <w:rPr>
          <w:b/>
          <w:bCs/>
        </w:rPr>
        <w:t>Table 2.6</w:t>
      </w:r>
      <w:r w:rsidRPr="00DE10D4">
        <w:t>), the piperazinone (</w:t>
      </w:r>
      <w:r w:rsidRPr="00DE10D4">
        <w:rPr>
          <w:b/>
          <w:bCs/>
        </w:rPr>
        <w:t>2.23</w:t>
      </w:r>
      <w:r w:rsidRPr="00DE10D4">
        <w:t xml:space="preserve">) and </w:t>
      </w:r>
      <w:r w:rsidRPr="00DE10D4">
        <w:rPr>
          <w:i/>
          <w:iCs/>
        </w:rPr>
        <w:t>seco</w:t>
      </w:r>
      <w:r w:rsidRPr="00DE10D4">
        <w:t xml:space="preserve"> (</w:t>
      </w:r>
      <w:r w:rsidRPr="00DE10D4">
        <w:rPr>
          <w:b/>
          <w:bCs/>
        </w:rPr>
        <w:t>2.24</w:t>
      </w:r>
      <w:r w:rsidRPr="00DE10D4">
        <w:t xml:space="preserve">) scaffolds are </w:t>
      </w:r>
      <w:r w:rsidR="00B56948">
        <w:t xml:space="preserve">targeted hypothesized </w:t>
      </w:r>
      <w:r w:rsidRPr="00DE10D4">
        <w:t xml:space="preserve">activators of bacterial caseinolytic protease P (ClpP), an attractive new target upstream to diverse regulatory pathways in bacteria (See </w:t>
      </w:r>
      <w:r w:rsidRPr="00DE10D4">
        <w:rPr>
          <w:b/>
          <w:bCs/>
        </w:rPr>
        <w:t>Chapter 3</w:t>
      </w:r>
      <w:r w:rsidRPr="00DE10D4">
        <w:t xml:space="preserve"> for more details).</w:t>
      </w:r>
      <w:r w:rsidRPr="00DE10D4">
        <w:fldChar w:fldCharType="begin">
          <w:fldData xml:space="preserve">PEVuZE5vdGU+PENpdGU+PEF1dGhvcj5DYXJuZXk8L0F1dGhvcj48WWVhcj4yMDE0PC9ZZWFyPjxS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</w:fldData>
        </w:fldChar>
      </w:r>
      <w:r w:rsidR="00C70C53">
        <w:instrText xml:space="preserve"> ADDIN EN.CITE </w:instrText>
      </w:r>
      <w:r w:rsidR="00C70C53">
        <w:fldChar w:fldCharType="begin">
          <w:fldData xml:space="preserve">PEVuZE5vdGU+PENpdGU+PEF1dGhvcj5DYXJuZXk8L0F1dGhvcj48WWVhcj4yMDE0PC9ZZWFyPjxS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</w:fldData>
        </w:fldChar>
      </w:r>
      <w:r w:rsidR="00C70C53">
        <w:instrText xml:space="preserve"> ADDIN EN.CITE.DATA </w:instrText>
      </w:r>
      <w:r w:rsidR="00C70C53">
        <w:fldChar w:fldCharType="end"/>
      </w:r>
      <w:r w:rsidRPr="00DE10D4">
        <w:fldChar w:fldCharType="separate"/>
      </w:r>
      <w:r w:rsidR="00C70C53" w:rsidRPr="00C70C53">
        <w:rPr>
          <w:noProof/>
          <w:vertAlign w:val="superscript"/>
        </w:rPr>
        <w:t>167</w:t>
      </w:r>
      <w:r w:rsidRPr="00DE10D4">
        <w:fldChar w:fldCharType="end"/>
      </w:r>
      <w:r w:rsidRPr="00DE10D4">
        <w:t xml:space="preserve"> </w:t>
      </w:r>
      <w:r w:rsidR="0010376F">
        <w:t xml:space="preserve">Natural product ADEPs and synthetic relatives of this molecular family </w:t>
      </w:r>
      <w:r w:rsidR="00A455CD">
        <w:t>are</w:t>
      </w:r>
      <w:r w:rsidRPr="00DE10D4">
        <w:t xml:space="preserve"> bactericidal </w:t>
      </w:r>
      <w:r w:rsidR="00A455CD">
        <w:t>against</w:t>
      </w:r>
      <w:r w:rsidRPr="00DE10D4">
        <w:t xml:space="preserve"> Gram-positives but </w:t>
      </w:r>
      <w:r w:rsidR="00A455CD">
        <w:t xml:space="preserve">require </w:t>
      </w:r>
      <w:r w:rsidRPr="00DE10D4">
        <w:t>co-administ</w:t>
      </w:r>
      <w:r w:rsidR="00BD148C">
        <w:t>ration of</w:t>
      </w:r>
      <w:r w:rsidRPr="00DE10D4">
        <w:t xml:space="preserve"> the membrane permeabilizer polymyxin B or </w:t>
      </w:r>
      <w:r w:rsidR="00BD148C">
        <w:t>efflux inhibition to exhibit activity against Gram-negatives</w:t>
      </w:r>
      <w:r w:rsidRPr="00DE10D4">
        <w:t>.</w:t>
      </w:r>
      <w:r w:rsidRPr="00DE10D4">
        <w:fldChar w:fldCharType="begin">
          <w:fldData xml:space="preserve">PEVuZE5vdGU+PENpdGU+PEF1dGhvcj5Ccm90ei1PZXN0ZXJoZWx0PC9BdXRob3I+PFllYXI+MjAw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</w:fldData>
        </w:fldChar>
      </w:r>
      <w:r w:rsidR="00C70C53">
        <w:instrText xml:space="preserve"> ADDIN EN.CITE </w:instrText>
      </w:r>
      <w:r w:rsidR="00C70C53">
        <w:fldChar w:fldCharType="begin">
          <w:fldData xml:space="preserve">PEVuZE5vdGU+PENpdGU+PEF1dGhvcj5Ccm90ei1PZXN0ZXJoZWx0PC9BdXRob3I+PFllYXI+MjAw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</w:fldData>
        </w:fldChar>
      </w:r>
      <w:r w:rsidR="00C70C53">
        <w:instrText xml:space="preserve"> ADDIN EN.CITE.DATA </w:instrText>
      </w:r>
      <w:r w:rsidR="00C70C53">
        <w:fldChar w:fldCharType="end"/>
      </w:r>
      <w:r w:rsidRPr="00DE10D4">
        <w:fldChar w:fldCharType="separate"/>
      </w:r>
      <w:r w:rsidR="00C70C53" w:rsidRPr="00C70C53">
        <w:rPr>
          <w:noProof/>
          <w:vertAlign w:val="superscript"/>
        </w:rPr>
        <w:t>168-170</w:t>
      </w:r>
      <w:r w:rsidRPr="00DE10D4">
        <w:fldChar w:fldCharType="end"/>
      </w:r>
      <w:r w:rsidRPr="00DE10D4">
        <w:t xml:space="preserve"> Therefore, the generation of the piperazinone (</w:t>
      </w:r>
      <w:r w:rsidRPr="00DE10D4">
        <w:rPr>
          <w:b/>
          <w:bCs/>
        </w:rPr>
        <w:t>2.23</w:t>
      </w:r>
      <w:r w:rsidRPr="00DE10D4">
        <w:t xml:space="preserve">, Quentin Avila) and </w:t>
      </w:r>
      <w:r w:rsidRPr="00DE10D4">
        <w:rPr>
          <w:i/>
          <w:iCs/>
        </w:rPr>
        <w:t>seco</w:t>
      </w:r>
      <w:r w:rsidRPr="00DE10D4">
        <w:t xml:space="preserve"> (</w:t>
      </w:r>
      <w:r w:rsidRPr="00DE10D4">
        <w:rPr>
          <w:b/>
          <w:bCs/>
        </w:rPr>
        <w:t>2.24</w:t>
      </w:r>
      <w:r w:rsidRPr="00DE10D4">
        <w:t>, Quentin Gibault</w:t>
      </w:r>
      <w:r w:rsidR="008A7FB8">
        <w:t xml:space="preserve"> and Katelyn Stevens</w:t>
      </w:r>
      <w:r w:rsidRPr="00DE10D4">
        <w:t xml:space="preserve">) libraries was conducted to not only </w:t>
      </w:r>
      <w:r w:rsidR="00676973">
        <w:t xml:space="preserve">hopefully </w:t>
      </w:r>
      <w:r w:rsidRPr="00DE10D4">
        <w:t>broaden the activity of these scaffolds to</w:t>
      </w:r>
      <w:r w:rsidR="0070380D">
        <w:t xml:space="preserve"> include</w:t>
      </w:r>
      <w:r w:rsidRPr="00DE10D4">
        <w:t xml:space="preserve"> Gram-negative</w:t>
      </w:r>
      <w:r w:rsidR="0070380D">
        <w:t xml:space="preserve"> activity</w:t>
      </w:r>
      <w:r w:rsidRPr="00DE10D4">
        <w:t xml:space="preserve">, but </w:t>
      </w:r>
      <w:r w:rsidR="0070380D">
        <w:t xml:space="preserve">to </w:t>
      </w:r>
      <w:r w:rsidRPr="00DE10D4">
        <w:t xml:space="preserve">also </w:t>
      </w:r>
      <w:r w:rsidR="0070380D">
        <w:t>interrogate</w:t>
      </w:r>
      <w:r w:rsidRPr="00DE10D4">
        <w:t xml:space="preserve"> the role of the conformational constraint on penetration and efflux.</w:t>
      </w:r>
    </w:p>
    <w:p w14:paraId="533FED36" w14:textId="567C1924" w:rsidR="0013691D" w:rsidRDefault="0013691D"/>
    <w:tbl>
      <w:tblPr>
        <w:tblW w:w="61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67"/>
        <w:gridCol w:w="2660"/>
      </w:tblGrid>
      <w:tr w:rsidR="00851E6A" w14:paraId="1C8914FF" w14:textId="77777777" w:rsidTr="00313CB9">
        <w:trPr>
          <w:jc w:val="center"/>
        </w:trPr>
        <w:tc>
          <w:tcPr>
            <w:tcW w:w="3467" w:type="dxa"/>
            <w:vAlign w:val="center"/>
          </w:tcPr>
          <w:p w14:paraId="633E1A1A" w14:textId="77777777" w:rsidR="00851E6A" w:rsidRDefault="00851E6A" w:rsidP="00313CB9">
            <w:pPr>
              <w:spacing w:line="240" w:lineRule="auto"/>
              <w:jc w:val="center"/>
              <w:rPr>
                <w:b/>
                <w:sz w:val="22"/>
                <w:szCs w:val="22"/>
              </w:rPr>
            </w:pPr>
            <w:r>
              <w:rPr>
                <w:b/>
                <w:noProof/>
                <w:sz w:val="22"/>
                <w:szCs w:val="22"/>
              </w:rPr>
              <w:drawing>
                <wp:inline distT="0" distB="0" distL="0" distR="0" wp14:anchorId="7E3D3EAB" wp14:editId="0E9A29C6">
                  <wp:extent cx="1981200" cy="1282700"/>
                  <wp:effectExtent l="0" t="0" r="0" b="0"/>
                  <wp:docPr id="37" name="image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7" name="image1.png" descr="Shape&#10;&#10;Description automatically generated with medium confidence"/>
                          <pic:cNvPicPr preferRelativeResize="0"/>
                        </pic:nvPicPr>
                        <pic:blipFill>
                          <a:blip r:embed="rId33"/>
                          <a:srcRect/>
                          <a:stretch>
                            <a:fillRect/>
                          </a:stretch>
                        </pic:blipFill>
                        <pic:spPr>
                          <a:xfrm>
                            <a:off x="0" y="0"/>
                            <a:ext cx="1981200" cy="1282700"/>
                          </a:xfrm>
                          <a:prstGeom prst="rect">
                            <a:avLst/>
                          </a:prstGeom>
                          <a:ln/>
                        </pic:spPr>
                      </pic:pic>
                    </a:graphicData>
                  </a:graphic>
                </wp:inline>
              </w:drawing>
            </w:r>
          </w:p>
        </w:tc>
        <w:tc>
          <w:tcPr>
            <w:tcW w:w="2660" w:type="dxa"/>
            <w:vAlign w:val="center"/>
          </w:tcPr>
          <w:p w14:paraId="607C5300" w14:textId="77777777" w:rsidR="00851E6A" w:rsidRDefault="00851E6A" w:rsidP="00313CB9">
            <w:pPr>
              <w:spacing w:line="240" w:lineRule="auto"/>
              <w:jc w:val="center"/>
              <w:rPr>
                <w:b/>
                <w:sz w:val="22"/>
                <w:szCs w:val="22"/>
              </w:rPr>
            </w:pPr>
            <w:r>
              <w:rPr>
                <w:b/>
                <w:noProof/>
                <w:sz w:val="22"/>
                <w:szCs w:val="22"/>
              </w:rPr>
              <w:drawing>
                <wp:inline distT="0" distB="0" distL="0" distR="0" wp14:anchorId="4B4149F3" wp14:editId="22BED1E3">
                  <wp:extent cx="1422400" cy="825500"/>
                  <wp:effectExtent l="0" t="0" r="0" b="0"/>
                  <wp:docPr id="38" name="image7.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8" name="image7.png" descr="Shape&#10;&#10;Description automatically generated with medium confidence"/>
                          <pic:cNvPicPr preferRelativeResize="0"/>
                        </pic:nvPicPr>
                        <pic:blipFill>
                          <a:blip r:embed="rId34"/>
                          <a:srcRect/>
                          <a:stretch>
                            <a:fillRect/>
                          </a:stretch>
                        </pic:blipFill>
                        <pic:spPr>
                          <a:xfrm>
                            <a:off x="0" y="0"/>
                            <a:ext cx="1422400" cy="825500"/>
                          </a:xfrm>
                          <a:prstGeom prst="rect">
                            <a:avLst/>
                          </a:prstGeom>
                          <a:ln/>
                        </pic:spPr>
                      </pic:pic>
                    </a:graphicData>
                  </a:graphic>
                </wp:inline>
              </w:drawing>
            </w:r>
          </w:p>
        </w:tc>
      </w:tr>
      <w:tr w:rsidR="00851E6A" w14:paraId="29E77E58" w14:textId="77777777" w:rsidTr="00313CB9">
        <w:trPr>
          <w:jc w:val="center"/>
        </w:trPr>
        <w:tc>
          <w:tcPr>
            <w:tcW w:w="3467" w:type="dxa"/>
            <w:vAlign w:val="center"/>
          </w:tcPr>
          <w:p w14:paraId="51F746FD" w14:textId="77777777" w:rsidR="00851E6A" w:rsidRDefault="00851E6A" w:rsidP="00313CB9">
            <w:pPr>
              <w:spacing w:line="240" w:lineRule="auto"/>
              <w:jc w:val="center"/>
              <w:rPr>
                <w:b/>
                <w:sz w:val="22"/>
                <w:szCs w:val="22"/>
              </w:rPr>
            </w:pPr>
            <w:r>
              <w:rPr>
                <w:b/>
                <w:sz w:val="22"/>
                <w:szCs w:val="22"/>
              </w:rPr>
              <w:t>Sulfamoyladenosine (2.22)</w:t>
            </w:r>
          </w:p>
        </w:tc>
        <w:tc>
          <w:tcPr>
            <w:tcW w:w="2660" w:type="dxa"/>
            <w:vAlign w:val="center"/>
          </w:tcPr>
          <w:p w14:paraId="166B3546" w14:textId="77777777" w:rsidR="00851E6A" w:rsidRDefault="00851E6A" w:rsidP="00313CB9">
            <w:pPr>
              <w:spacing w:line="240" w:lineRule="auto"/>
              <w:jc w:val="center"/>
              <w:rPr>
                <w:b/>
                <w:sz w:val="22"/>
                <w:szCs w:val="22"/>
              </w:rPr>
            </w:pPr>
            <w:r>
              <w:rPr>
                <w:b/>
                <w:sz w:val="22"/>
                <w:szCs w:val="22"/>
              </w:rPr>
              <w:t>Oxazolidinone (2.23)</w:t>
            </w:r>
          </w:p>
        </w:tc>
      </w:tr>
      <w:tr w:rsidR="00851E6A" w14:paraId="5E63B6CA" w14:textId="77777777" w:rsidTr="00313CB9">
        <w:trPr>
          <w:jc w:val="center"/>
        </w:trPr>
        <w:tc>
          <w:tcPr>
            <w:tcW w:w="3467" w:type="dxa"/>
            <w:vAlign w:val="center"/>
          </w:tcPr>
          <w:p w14:paraId="30E6CD7C" w14:textId="77777777" w:rsidR="00851E6A" w:rsidRDefault="00851E6A" w:rsidP="00313CB9">
            <w:pPr>
              <w:spacing w:line="240" w:lineRule="auto"/>
              <w:jc w:val="center"/>
              <w:rPr>
                <w:b/>
                <w:sz w:val="22"/>
                <w:szCs w:val="22"/>
              </w:rPr>
            </w:pPr>
            <w:r>
              <w:rPr>
                <w:b/>
                <w:noProof/>
                <w:sz w:val="22"/>
                <w:szCs w:val="22"/>
              </w:rPr>
              <w:drawing>
                <wp:inline distT="0" distB="0" distL="0" distR="0" wp14:anchorId="0D86A671" wp14:editId="01AC00A4">
                  <wp:extent cx="1244600" cy="1066800"/>
                  <wp:effectExtent l="0" t="0" r="0" b="0"/>
                  <wp:docPr id="39" name="image5.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9" name="image5.png" descr="Shape&#10;&#10;Description automatically generated with medium confidence"/>
                          <pic:cNvPicPr preferRelativeResize="0"/>
                        </pic:nvPicPr>
                        <pic:blipFill>
                          <a:blip r:embed="rId35"/>
                          <a:srcRect/>
                          <a:stretch>
                            <a:fillRect/>
                          </a:stretch>
                        </pic:blipFill>
                        <pic:spPr>
                          <a:xfrm>
                            <a:off x="0" y="0"/>
                            <a:ext cx="1244600" cy="1066800"/>
                          </a:xfrm>
                          <a:prstGeom prst="rect">
                            <a:avLst/>
                          </a:prstGeom>
                          <a:ln/>
                        </pic:spPr>
                      </pic:pic>
                    </a:graphicData>
                  </a:graphic>
                </wp:inline>
              </w:drawing>
            </w:r>
          </w:p>
        </w:tc>
        <w:tc>
          <w:tcPr>
            <w:tcW w:w="2660" w:type="dxa"/>
            <w:vAlign w:val="center"/>
          </w:tcPr>
          <w:p w14:paraId="2165EDE2" w14:textId="77777777" w:rsidR="00851E6A" w:rsidRDefault="00851E6A" w:rsidP="00313CB9">
            <w:pPr>
              <w:spacing w:line="240" w:lineRule="auto"/>
              <w:jc w:val="center"/>
              <w:rPr>
                <w:b/>
                <w:sz w:val="22"/>
                <w:szCs w:val="22"/>
              </w:rPr>
            </w:pPr>
            <w:r>
              <w:rPr>
                <w:b/>
                <w:noProof/>
                <w:sz w:val="22"/>
                <w:szCs w:val="22"/>
              </w:rPr>
              <w:drawing>
                <wp:inline distT="0" distB="0" distL="0" distR="0" wp14:anchorId="3EA140E9" wp14:editId="4B44005D">
                  <wp:extent cx="1231900" cy="1079500"/>
                  <wp:effectExtent l="0" t="0" r="0" b="0"/>
                  <wp:docPr id="40" name="image16.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0" name="image16.png" descr="Shape&#10;&#10;Description automatically generated with medium confidence"/>
                          <pic:cNvPicPr preferRelativeResize="0"/>
                        </pic:nvPicPr>
                        <pic:blipFill>
                          <a:blip r:embed="rId36"/>
                          <a:srcRect/>
                          <a:stretch>
                            <a:fillRect/>
                          </a:stretch>
                        </pic:blipFill>
                        <pic:spPr>
                          <a:xfrm>
                            <a:off x="0" y="0"/>
                            <a:ext cx="1231900" cy="1079500"/>
                          </a:xfrm>
                          <a:prstGeom prst="rect">
                            <a:avLst/>
                          </a:prstGeom>
                          <a:ln/>
                        </pic:spPr>
                      </pic:pic>
                    </a:graphicData>
                  </a:graphic>
                </wp:inline>
              </w:drawing>
            </w:r>
          </w:p>
        </w:tc>
      </w:tr>
      <w:tr w:rsidR="00851E6A" w14:paraId="2CF6418B" w14:textId="77777777" w:rsidTr="00313CB9">
        <w:trPr>
          <w:jc w:val="center"/>
        </w:trPr>
        <w:tc>
          <w:tcPr>
            <w:tcW w:w="3467" w:type="dxa"/>
            <w:vAlign w:val="center"/>
          </w:tcPr>
          <w:p w14:paraId="32684C5C" w14:textId="77777777" w:rsidR="00851E6A" w:rsidRDefault="00851E6A" w:rsidP="00313CB9">
            <w:pPr>
              <w:spacing w:line="240" w:lineRule="auto"/>
              <w:jc w:val="center"/>
              <w:rPr>
                <w:b/>
                <w:sz w:val="22"/>
                <w:szCs w:val="22"/>
              </w:rPr>
            </w:pPr>
            <w:r>
              <w:rPr>
                <w:b/>
                <w:sz w:val="22"/>
                <w:szCs w:val="22"/>
              </w:rPr>
              <w:t>Piperazinone ClpP activator (2.24)</w:t>
            </w:r>
          </w:p>
        </w:tc>
        <w:tc>
          <w:tcPr>
            <w:tcW w:w="2660" w:type="dxa"/>
            <w:vAlign w:val="center"/>
          </w:tcPr>
          <w:p w14:paraId="66462B41" w14:textId="77777777" w:rsidR="00851E6A" w:rsidRDefault="00851E6A" w:rsidP="00851E6A">
            <w:pPr>
              <w:keepNext/>
              <w:spacing w:line="240" w:lineRule="auto"/>
              <w:jc w:val="center"/>
              <w:rPr>
                <w:b/>
                <w:sz w:val="22"/>
                <w:szCs w:val="22"/>
              </w:rPr>
            </w:pPr>
            <w:r>
              <w:rPr>
                <w:b/>
                <w:i/>
                <w:sz w:val="22"/>
                <w:szCs w:val="22"/>
              </w:rPr>
              <w:t>Seco</w:t>
            </w:r>
            <w:r>
              <w:rPr>
                <w:b/>
                <w:sz w:val="22"/>
                <w:szCs w:val="22"/>
              </w:rPr>
              <w:t xml:space="preserve"> ClpP activator (2.25)</w:t>
            </w:r>
          </w:p>
        </w:tc>
      </w:tr>
    </w:tbl>
    <w:p w14:paraId="71DD62D3" w14:textId="69221D58" w:rsidR="0013691D" w:rsidRDefault="00851E6A" w:rsidP="00851E6A">
      <w:pPr>
        <w:pStyle w:val="Caption"/>
      </w:pPr>
      <w:bookmarkStart w:id="34" w:name="_Toc102742354"/>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5</w:t>
      </w:r>
      <w:r w:rsidR="00A56DCB">
        <w:rPr>
          <w:noProof/>
        </w:rPr>
        <w:fldChar w:fldCharType="end"/>
      </w:r>
      <w:r w:rsidR="003F51D1">
        <w:t xml:space="preserve">: </w:t>
      </w:r>
      <w:r w:rsidR="003F51D1">
        <w:rPr>
          <w:color w:val="000000"/>
        </w:rPr>
        <w:t>Structures of the chemotypes under investigation of the SPEAR-GN project.</w:t>
      </w:r>
      <w:bookmarkEnd w:id="34"/>
    </w:p>
    <w:p w14:paraId="0FA13FB5" w14:textId="2E3E8034" w:rsidR="0013691D" w:rsidRDefault="0013691D"/>
    <w:p w14:paraId="5AA292AF" w14:textId="13D9123D" w:rsidR="00F8533D" w:rsidRPr="00F8533D" w:rsidRDefault="00F8533D" w:rsidP="00F8533D">
      <w:pPr>
        <w:ind w:firstLine="720"/>
      </w:pPr>
      <w:r w:rsidRPr="00F8533D">
        <w:t xml:space="preserve">The Zgurskaya lab has pioneered an approach to distinguish the respective influence of outer/inner membrane penetration and active efflux on antibiotic accumulation by using unique </w:t>
      </w:r>
      <w:r w:rsidRPr="00F8533D">
        <w:lastRenderedPageBreak/>
        <w:t>isogenic strain sets of wild-type, hyperporinated, efflux-</w:t>
      </w:r>
      <w:r>
        <w:t>deficient</w:t>
      </w:r>
      <w:r w:rsidRPr="00F8533D">
        <w:t>, and doubly</w:t>
      </w:r>
      <w:r w:rsidR="001861DD">
        <w:t xml:space="preserve"> </w:t>
      </w:r>
      <w:r w:rsidRPr="00F8533D">
        <w:t>compromised (i.e., hyperporinated and efflux-</w:t>
      </w:r>
      <w:r>
        <w:t>deficient</w:t>
      </w:r>
      <w:r w:rsidRPr="00F8533D">
        <w:t xml:space="preserve">) </w:t>
      </w:r>
      <w:r w:rsidRPr="00F8533D">
        <w:rPr>
          <w:i/>
          <w:iCs/>
        </w:rPr>
        <w:t>E. coli</w:t>
      </w:r>
      <w:r w:rsidRPr="00F8533D">
        <w:t xml:space="preserve">, </w:t>
      </w:r>
      <w:r w:rsidRPr="00F8533D">
        <w:rPr>
          <w:i/>
          <w:iCs/>
        </w:rPr>
        <w:t>P. aeruginosa</w:t>
      </w:r>
      <w:r w:rsidRPr="00F8533D">
        <w:t xml:space="preserve">, and </w:t>
      </w:r>
      <w:r w:rsidRPr="00F8533D">
        <w:rPr>
          <w:i/>
          <w:iCs/>
        </w:rPr>
        <w:t>A. baumannii</w:t>
      </w:r>
      <w:r w:rsidRPr="00F8533D">
        <w:t xml:space="preserve">. The contributions of the </w:t>
      </w:r>
      <w:r w:rsidR="004654E3">
        <w:t>OM</w:t>
      </w:r>
      <w:r w:rsidRPr="00F8533D">
        <w:t xml:space="preserve"> barrier and active efflux can be evaluated via both MIC determination and label-free LC-MS/MS detection for a quantitative evaluation of small-molecule accumulation in bacteria. The resulting data will serve to further develop a kinetic model for antibiotic penetration and efflux </w:t>
      </w:r>
      <w:r>
        <w:t>developed</w:t>
      </w:r>
      <w:r w:rsidRPr="00F8533D">
        <w:t xml:space="preserve"> by the Rybenkov lab.</w:t>
      </w:r>
    </w:p>
    <w:p w14:paraId="29E22FD9" w14:textId="77777777" w:rsidR="00F8533D" w:rsidRPr="00F8533D" w:rsidRDefault="00F8533D" w:rsidP="00F8533D">
      <w:pPr>
        <w:ind w:firstLine="720"/>
      </w:pPr>
      <w:r w:rsidRPr="00F8533D">
        <w:t>From Merck’s machine learning and neural network approaches to QSAR (quantitative structure-activity relationship) modeling of pharmacological properties, predictive cheminformatic models for Gram-negative accumulation, penetration, and efflux will be established. This project will provide robust tools to enable medicinal chemistry campaigns in the field of antibacterial drug discovery to address this major threat to public health.</w:t>
      </w:r>
    </w:p>
    <w:p w14:paraId="2EC90D0E" w14:textId="72069478" w:rsidR="00F8533D" w:rsidRDefault="00F8533D"/>
    <w:p w14:paraId="7522E20A" w14:textId="77777777" w:rsidR="00A8656C" w:rsidRPr="00A8656C" w:rsidRDefault="00A8656C" w:rsidP="001D6BE1">
      <w:pPr>
        <w:pStyle w:val="Heading2"/>
      </w:pPr>
      <w:bookmarkStart w:id="35" w:name="_Toc102742241"/>
      <w:r w:rsidRPr="00A8656C">
        <w:t>Rational Design of the Piperazinone ClpP Activator Scaffold</w:t>
      </w:r>
      <w:bookmarkEnd w:id="35"/>
    </w:p>
    <w:p w14:paraId="5646836E" w14:textId="77777777" w:rsidR="00A8656C" w:rsidRPr="00A8656C" w:rsidRDefault="00A8656C" w:rsidP="00A8656C"/>
    <w:p w14:paraId="6A2CFF15" w14:textId="77777777" w:rsidR="00A8656C" w:rsidRPr="00A8656C" w:rsidRDefault="00A8656C" w:rsidP="00A8656C">
      <w:pPr>
        <w:ind w:firstLine="720"/>
      </w:pPr>
      <w:r w:rsidRPr="00A8656C">
        <w:t xml:space="preserve">The piperazinone core </w:t>
      </w:r>
      <w:r w:rsidRPr="00A8656C">
        <w:rPr>
          <w:b/>
          <w:bCs/>
        </w:rPr>
        <w:t>2.24</w:t>
      </w:r>
      <w:r w:rsidRPr="00A8656C">
        <w:t xml:space="preserve"> has two synthetic handles for substitution: the secondary amide (C-terminus of 3,5-difluorophenylalanine) and the secondary amine (N-terminus of 3,5-difluorophenylalanine) where chemically diverse moieties were installed, R</w:t>
      </w:r>
      <w:r w:rsidRPr="00A8656C">
        <w:rPr>
          <w:vertAlign w:val="superscript"/>
        </w:rPr>
        <w:t>1</w:t>
      </w:r>
      <w:r w:rsidRPr="00A8656C">
        <w:t xml:space="preserve"> and R</w:t>
      </w:r>
      <w:r w:rsidRPr="00A8656C">
        <w:rPr>
          <w:vertAlign w:val="superscript"/>
        </w:rPr>
        <w:t>2</w:t>
      </w:r>
      <w:r w:rsidRPr="00A8656C">
        <w:t xml:space="preserve"> respectively (</w:t>
      </w:r>
      <w:r w:rsidRPr="00A8656C">
        <w:rPr>
          <w:b/>
          <w:bCs/>
        </w:rPr>
        <w:t>Figure 2.2</w:t>
      </w:r>
      <w:r w:rsidRPr="00A8656C">
        <w:t>). Our approach to generate analogs was to functionalize one site while the other remained constant, hereafter I present our rationale for the selection of the piperazinone ring and the fixed moieties on both handles of the piperazinone core.</w:t>
      </w:r>
    </w:p>
    <w:p w14:paraId="5B42A696" w14:textId="77777777" w:rsidR="00A8656C" w:rsidRPr="00A8656C" w:rsidRDefault="00A8656C" w:rsidP="00A8656C"/>
    <w:p w14:paraId="2FFB32EC" w14:textId="77777777" w:rsidR="0002436C" w:rsidRDefault="0002436C" w:rsidP="0002436C">
      <w:pPr>
        <w:keepNext/>
        <w:jc w:val="center"/>
      </w:pPr>
      <w:r>
        <w:rPr>
          <w:noProof/>
        </w:rPr>
        <w:lastRenderedPageBreak/>
        <w:drawing>
          <wp:inline distT="0" distB="0" distL="0" distR="0" wp14:anchorId="01E5E8C3" wp14:editId="6C1F20D5">
            <wp:extent cx="1244600" cy="1066800"/>
            <wp:effectExtent l="0" t="0" r="0" b="0"/>
            <wp:docPr id="41" name="image5.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1" name="image5.png" descr="Shape&#10;&#10;Description automatically generated with medium confidence"/>
                    <pic:cNvPicPr preferRelativeResize="0"/>
                  </pic:nvPicPr>
                  <pic:blipFill>
                    <a:blip r:embed="rId35"/>
                    <a:srcRect/>
                    <a:stretch>
                      <a:fillRect/>
                    </a:stretch>
                  </pic:blipFill>
                  <pic:spPr>
                    <a:xfrm>
                      <a:off x="0" y="0"/>
                      <a:ext cx="1244600" cy="1066800"/>
                    </a:xfrm>
                    <a:prstGeom prst="rect">
                      <a:avLst/>
                    </a:prstGeom>
                    <a:ln/>
                  </pic:spPr>
                </pic:pic>
              </a:graphicData>
            </a:graphic>
          </wp:inline>
        </w:drawing>
      </w:r>
    </w:p>
    <w:p w14:paraId="017ABD41" w14:textId="3E6F6730" w:rsidR="00F8533D" w:rsidRDefault="0002436C" w:rsidP="0002436C">
      <w:pPr>
        <w:pStyle w:val="Caption"/>
      </w:pPr>
      <w:bookmarkStart w:id="36" w:name="_Toc102742304"/>
      <w:r>
        <w:t xml:space="preserve">Figure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2</w:t>
      </w:r>
      <w:r w:rsidR="00A56DCB">
        <w:rPr>
          <w:noProof/>
        </w:rPr>
        <w:fldChar w:fldCharType="end"/>
      </w:r>
      <w:r>
        <w:t xml:space="preserve">: </w:t>
      </w:r>
      <w:r w:rsidR="001E72AB">
        <w:rPr>
          <w:color w:val="000000"/>
        </w:rPr>
        <w:t>Piperazinone ClpP activator scaffold (2.24).</w:t>
      </w:r>
      <w:bookmarkEnd w:id="36"/>
    </w:p>
    <w:p w14:paraId="0EAB8FA3" w14:textId="69B0F0A9" w:rsidR="00F8533D" w:rsidRDefault="00F8533D"/>
    <w:p w14:paraId="173394C9" w14:textId="227D9F26" w:rsidR="00A87B6F" w:rsidRPr="00A87B6F" w:rsidRDefault="00A87B6F" w:rsidP="00A87B6F">
      <w:pPr>
        <w:ind w:firstLine="720"/>
      </w:pPr>
      <w:r w:rsidRPr="00A87B6F">
        <w:t>To determine the contribution of the ADEP (</w:t>
      </w:r>
      <w:r w:rsidRPr="00A87B6F">
        <w:rPr>
          <w:b/>
          <w:bCs/>
        </w:rPr>
        <w:t>2.26</w:t>
      </w:r>
      <w:r w:rsidRPr="00A87B6F">
        <w:t xml:space="preserve">) peptidolactone and side chains to the antibacterial activity, Sello J. K. et al. synthesized the fragments </w:t>
      </w:r>
      <w:r w:rsidRPr="00A87B6F">
        <w:rPr>
          <w:b/>
          <w:bCs/>
        </w:rPr>
        <w:t>2.27</w:t>
      </w:r>
      <w:r w:rsidRPr="00A87B6F">
        <w:t xml:space="preserve">, </w:t>
      </w:r>
      <w:r w:rsidRPr="00A87B6F">
        <w:rPr>
          <w:b/>
          <w:bCs/>
        </w:rPr>
        <w:t>2.28</w:t>
      </w:r>
      <w:r w:rsidRPr="00A87B6F">
        <w:t xml:space="preserve">, </w:t>
      </w:r>
      <w:r w:rsidRPr="00A87B6F">
        <w:rPr>
          <w:b/>
          <w:bCs/>
        </w:rPr>
        <w:t>2.29</w:t>
      </w:r>
      <w:r w:rsidRPr="00A87B6F">
        <w:t xml:space="preserve"> and </w:t>
      </w:r>
      <w:r w:rsidRPr="00A87B6F">
        <w:rPr>
          <w:b/>
          <w:bCs/>
        </w:rPr>
        <w:t>2.30</w:t>
      </w:r>
      <w:r w:rsidRPr="00A87B6F">
        <w:t xml:space="preserve"> (</w:t>
      </w:r>
      <w:r w:rsidRPr="00A87B6F">
        <w:rPr>
          <w:b/>
          <w:bCs/>
        </w:rPr>
        <w:t>Table 2.6</w:t>
      </w:r>
      <w:r w:rsidRPr="00A87B6F">
        <w:t xml:space="preserve">) and evaluated them in growth inhibition assays </w:t>
      </w:r>
      <w:r w:rsidR="00A523AD">
        <w:t>against the</w:t>
      </w:r>
      <w:r w:rsidRPr="00A87B6F">
        <w:t xml:space="preserve"> highly ADEP-susceptible wild-type </w:t>
      </w:r>
      <w:r w:rsidRPr="00A87B6F">
        <w:rPr>
          <w:i/>
          <w:iCs/>
        </w:rPr>
        <w:t>B. subtilis</w:t>
      </w:r>
      <w:r w:rsidRPr="00A87B6F">
        <w:t xml:space="preserve"> AG174.</w:t>
      </w:r>
      <w:r w:rsidRPr="00A87B6F">
        <w:fldChar w:fldCharType="begin">
          <w:fldData xml:space="preserve">PEVuZE5vdGU+PENpdGU+PEF1dGhvcj5DYXJuZXk8L0F1dGhvcj48WWVhcj4yMDE0PC9ZZWFyPjxS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</w:fldData>
        </w:fldChar>
      </w:r>
      <w:r w:rsidR="00C70C53">
        <w:instrText xml:space="preserve"> ADDIN EN.CITE </w:instrText>
      </w:r>
      <w:r w:rsidR="00C70C53">
        <w:fldChar w:fldCharType="begin">
          <w:fldData xml:space="preserve">PEVuZE5vdGU+PENpdGU+PEF1dGhvcj5DYXJuZXk8L0F1dGhvcj48WWVhcj4yMDE0PC9ZZWFyPjxS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</w:fldData>
        </w:fldChar>
      </w:r>
      <w:r w:rsidR="00C70C53">
        <w:instrText xml:space="preserve"> ADDIN EN.CITE.DATA </w:instrText>
      </w:r>
      <w:r w:rsidR="00C70C53">
        <w:fldChar w:fldCharType="end"/>
      </w:r>
      <w:r w:rsidRPr="00A87B6F">
        <w:fldChar w:fldCharType="separate"/>
      </w:r>
      <w:r w:rsidR="00C70C53" w:rsidRPr="00C70C53">
        <w:rPr>
          <w:noProof/>
          <w:vertAlign w:val="superscript"/>
        </w:rPr>
        <w:t>167</w:t>
      </w:r>
      <w:r w:rsidRPr="00A87B6F">
        <w:fldChar w:fldCharType="end"/>
      </w:r>
      <w:r w:rsidRPr="00A87B6F">
        <w:t xml:space="preserve"> As presented in </w:t>
      </w:r>
      <w:r w:rsidRPr="00A87B6F">
        <w:rPr>
          <w:b/>
          <w:bCs/>
        </w:rPr>
        <w:t>Table 2.6</w:t>
      </w:r>
      <w:r w:rsidRPr="00A87B6F">
        <w:t>, a considerabl</w:t>
      </w:r>
      <w:r w:rsidR="00E97E1C">
        <w:t>y</w:t>
      </w:r>
      <w:r w:rsidRPr="00A87B6F">
        <w:t xml:space="preserve"> </w:t>
      </w:r>
      <w:r w:rsidR="00E97E1C">
        <w:t>weaker</w:t>
      </w:r>
      <w:r w:rsidRPr="00A87B6F">
        <w:t xml:space="preserve"> MIC was observed </w:t>
      </w:r>
      <w:r w:rsidR="000C620B">
        <w:t>for</w:t>
      </w:r>
      <w:r w:rsidRPr="00A87B6F">
        <w:t xml:space="preserve"> the fragments</w:t>
      </w:r>
      <w:r w:rsidR="000C620B">
        <w:t xml:space="preserve"> than for the fully elaborated ADEP</w:t>
      </w:r>
      <w:r w:rsidRPr="00A87B6F">
        <w:t>, upholding</w:t>
      </w:r>
      <w:r w:rsidR="00CD2716" w:rsidRPr="00CD2716">
        <w:t xml:space="preserve"> the </w:t>
      </w:r>
      <w:r w:rsidR="00CD2716">
        <w:t>natural product ADEPs and direct variants as the superior ClpP activating chemotype</w:t>
      </w:r>
      <w:r w:rsidRPr="00A87B6F">
        <w:t xml:space="preserve">. Notably, the loss of bioactivity is the most significant </w:t>
      </w:r>
      <w:r w:rsidR="006D2854">
        <w:t>for</w:t>
      </w:r>
      <w:r w:rsidRPr="00A87B6F">
        <w:t xml:space="preserve"> fragments </w:t>
      </w:r>
      <w:r w:rsidRPr="00A87B6F">
        <w:rPr>
          <w:b/>
          <w:bCs/>
        </w:rPr>
        <w:t>2.27</w:t>
      </w:r>
      <w:r w:rsidRPr="00A87B6F">
        <w:t xml:space="preserve"> and </w:t>
      </w:r>
      <w:r w:rsidRPr="00A87B6F">
        <w:rPr>
          <w:b/>
          <w:bCs/>
        </w:rPr>
        <w:t>2.28</w:t>
      </w:r>
      <w:r w:rsidR="00A541AD" w:rsidRPr="000C0D32">
        <w:t>,</w:t>
      </w:r>
      <w:r w:rsidRPr="00A87B6F">
        <w:t xml:space="preserve"> suggesting that the </w:t>
      </w:r>
      <w:r w:rsidRPr="0004407C">
        <w:rPr>
          <w:i/>
          <w:iCs/>
        </w:rPr>
        <w:t>N</w:t>
      </w:r>
      <w:r w:rsidRPr="00A87B6F">
        <w:t>-acetyl-3,5-difluorophenylalanyl (</w:t>
      </w:r>
      <w:r w:rsidRPr="00A87B6F">
        <w:rPr>
          <w:b/>
          <w:bCs/>
        </w:rPr>
        <w:t>2.27</w:t>
      </w:r>
      <w:r w:rsidRPr="00A87B6F">
        <w:t>) and heptenoyl (</w:t>
      </w:r>
      <w:r w:rsidRPr="00A87B6F">
        <w:rPr>
          <w:b/>
          <w:bCs/>
        </w:rPr>
        <w:t>2.28</w:t>
      </w:r>
      <w:r w:rsidRPr="00A87B6F">
        <w:t>) moieties are necessary for ClpP activation. Although the partial (</w:t>
      </w:r>
      <w:r w:rsidRPr="00A87B6F">
        <w:rPr>
          <w:b/>
          <w:bCs/>
        </w:rPr>
        <w:t>2.29</w:t>
      </w:r>
      <w:r w:rsidRPr="00A87B6F">
        <w:t>) or complete (</w:t>
      </w:r>
      <w:r w:rsidRPr="00A87B6F">
        <w:rPr>
          <w:b/>
          <w:bCs/>
        </w:rPr>
        <w:t>2.30</w:t>
      </w:r>
      <w:r w:rsidRPr="00A87B6F">
        <w:t xml:space="preserve">) removal of the peptidolactone core led to an </w:t>
      </w:r>
      <w:r w:rsidR="00155ACA">
        <w:t>increase</w:t>
      </w:r>
      <w:r w:rsidRPr="00A87B6F">
        <w:t xml:space="preserve"> in MIC, the micromolar activity of these fragments further confirms that the </w:t>
      </w:r>
      <w:r w:rsidRPr="004F38D9">
        <w:rPr>
          <w:i/>
          <w:iCs/>
        </w:rPr>
        <w:t>N</w:t>
      </w:r>
      <w:r w:rsidRPr="00A87B6F">
        <w:t xml:space="preserve">-heptenoyl-3,5-difluorophenylalanine core is the </w:t>
      </w:r>
      <w:r w:rsidR="00D22B19">
        <w:t>most bioactive fragment</w:t>
      </w:r>
      <w:r w:rsidRPr="00A87B6F">
        <w:t xml:space="preserve"> of ADEP. Thus, we chose to use the </w:t>
      </w:r>
      <w:r w:rsidRPr="0004407C">
        <w:rPr>
          <w:i/>
          <w:iCs/>
        </w:rPr>
        <w:t>N</w:t>
      </w:r>
      <w:r w:rsidRPr="00A87B6F">
        <w:t xml:space="preserve">-heptenoyl-3,5-difluorophenylalanine core </w:t>
      </w:r>
      <w:r w:rsidR="007D17C0">
        <w:t>(</w:t>
      </w:r>
      <w:r w:rsidR="007D17C0" w:rsidRPr="0004407C">
        <w:rPr>
          <w:b/>
          <w:bCs/>
        </w:rPr>
        <w:t>2.29</w:t>
      </w:r>
      <w:r w:rsidR="007D17C0">
        <w:t xml:space="preserve"> and </w:t>
      </w:r>
      <w:r w:rsidR="007D17C0" w:rsidRPr="0004407C">
        <w:rPr>
          <w:b/>
          <w:bCs/>
        </w:rPr>
        <w:t>2.30</w:t>
      </w:r>
      <w:r w:rsidR="007D17C0">
        <w:t xml:space="preserve">) </w:t>
      </w:r>
      <w:r w:rsidRPr="00A87B6F">
        <w:t>as starting point</w:t>
      </w:r>
      <w:r w:rsidR="005F09D1">
        <w:t>s</w:t>
      </w:r>
      <w:r w:rsidRPr="00A87B6F">
        <w:t xml:space="preserve"> for developing a scaffold suitable to generat</w:t>
      </w:r>
      <w:r w:rsidR="005F09D1">
        <w:t>ing</w:t>
      </w:r>
      <w:r w:rsidRPr="00A87B6F">
        <w:t xml:space="preserve"> a library of analogs.</w:t>
      </w:r>
    </w:p>
    <w:p w14:paraId="440D7476" w14:textId="42240CA1" w:rsidR="001E72AB" w:rsidRDefault="001E72AB"/>
    <w:tbl>
      <w:tblPr>
        <w:tblW w:w="82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6"/>
        <w:gridCol w:w="3856"/>
      </w:tblGrid>
      <w:tr w:rsidR="006A3737" w14:paraId="26DD6CB7" w14:textId="77777777" w:rsidTr="00313CB9">
        <w:trPr>
          <w:trHeight w:val="762"/>
          <w:jc w:val="center"/>
        </w:trPr>
        <w:tc>
          <w:tcPr>
            <w:tcW w:w="4376" w:type="dxa"/>
            <w:tcBorders>
              <w:bottom w:val="nil"/>
            </w:tcBorders>
            <w:vAlign w:val="center"/>
          </w:tcPr>
          <w:p w14:paraId="0A535671" w14:textId="77777777" w:rsidR="006A3737" w:rsidRDefault="006A3737" w:rsidP="00313CB9">
            <w:pPr>
              <w:spacing w:line="240" w:lineRule="auto"/>
              <w:jc w:val="center"/>
              <w:rPr>
                <w:sz w:val="22"/>
                <w:szCs w:val="22"/>
              </w:rPr>
            </w:pPr>
            <w:r>
              <w:rPr>
                <w:noProof/>
                <w:sz w:val="22"/>
                <w:szCs w:val="22"/>
              </w:rPr>
              <w:lastRenderedPageBreak/>
              <w:drawing>
                <wp:inline distT="0" distB="0" distL="0" distR="0" wp14:anchorId="64FD7B1F" wp14:editId="6B694494">
                  <wp:extent cx="2641600" cy="1435100"/>
                  <wp:effectExtent l="0" t="0" r="0" b="0"/>
                  <wp:docPr id="42" name="image1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2" name="image11.png" descr="Shape&#10;&#10;Description automatically generated with medium confidence"/>
                          <pic:cNvPicPr preferRelativeResize="0"/>
                        </pic:nvPicPr>
                        <pic:blipFill>
                          <a:blip r:embed="rId37"/>
                          <a:srcRect/>
                          <a:stretch>
                            <a:fillRect/>
                          </a:stretch>
                        </pic:blipFill>
                        <pic:spPr>
                          <a:xfrm>
                            <a:off x="0" y="0"/>
                            <a:ext cx="2641600" cy="1435100"/>
                          </a:xfrm>
                          <a:prstGeom prst="rect">
                            <a:avLst/>
                          </a:prstGeom>
                          <a:ln/>
                        </pic:spPr>
                      </pic:pic>
                    </a:graphicData>
                  </a:graphic>
                </wp:inline>
              </w:drawing>
            </w:r>
          </w:p>
        </w:tc>
        <w:tc>
          <w:tcPr>
            <w:tcW w:w="3856" w:type="dxa"/>
            <w:tcBorders>
              <w:bottom w:val="nil"/>
            </w:tcBorders>
            <w:vAlign w:val="center"/>
          </w:tcPr>
          <w:p w14:paraId="3A27E087" w14:textId="77777777" w:rsidR="006A3737" w:rsidRDefault="006A3737" w:rsidP="00313CB9">
            <w:pPr>
              <w:spacing w:line="240" w:lineRule="auto"/>
              <w:jc w:val="center"/>
              <w:rPr>
                <w:sz w:val="22"/>
                <w:szCs w:val="22"/>
              </w:rPr>
            </w:pPr>
            <w:r>
              <w:rPr>
                <w:noProof/>
                <w:sz w:val="22"/>
                <w:szCs w:val="22"/>
              </w:rPr>
              <w:drawing>
                <wp:inline distT="0" distB="0" distL="0" distR="0" wp14:anchorId="4078C652" wp14:editId="745D08A2">
                  <wp:extent cx="1536700" cy="1435100"/>
                  <wp:effectExtent l="0" t="0" r="0" b="0"/>
                  <wp:docPr id="43" name="image35.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3" name="image35.png" descr="Shape&#10;&#10;Description automatically generated with medium confidence"/>
                          <pic:cNvPicPr preferRelativeResize="0"/>
                        </pic:nvPicPr>
                        <pic:blipFill>
                          <a:blip r:embed="rId38"/>
                          <a:srcRect/>
                          <a:stretch>
                            <a:fillRect/>
                          </a:stretch>
                        </pic:blipFill>
                        <pic:spPr>
                          <a:xfrm>
                            <a:off x="0" y="0"/>
                            <a:ext cx="1536700" cy="1435100"/>
                          </a:xfrm>
                          <a:prstGeom prst="rect">
                            <a:avLst/>
                          </a:prstGeom>
                          <a:ln/>
                        </pic:spPr>
                      </pic:pic>
                    </a:graphicData>
                  </a:graphic>
                </wp:inline>
              </w:drawing>
            </w:r>
          </w:p>
        </w:tc>
      </w:tr>
      <w:tr w:rsidR="006A3737" w14:paraId="2298EDEA" w14:textId="77777777" w:rsidTr="00313CB9">
        <w:trPr>
          <w:trHeight w:val="173"/>
          <w:jc w:val="center"/>
        </w:trPr>
        <w:tc>
          <w:tcPr>
            <w:tcW w:w="4376" w:type="dxa"/>
            <w:tcBorders>
              <w:top w:val="nil"/>
            </w:tcBorders>
            <w:vAlign w:val="center"/>
          </w:tcPr>
          <w:p w14:paraId="17A081DF" w14:textId="77777777" w:rsidR="006A3737" w:rsidRDefault="006A3737" w:rsidP="00313CB9">
            <w:pPr>
              <w:spacing w:line="240" w:lineRule="auto"/>
              <w:jc w:val="center"/>
              <w:rPr>
                <w:b/>
                <w:sz w:val="22"/>
                <w:szCs w:val="22"/>
              </w:rPr>
            </w:pPr>
            <w:r>
              <w:rPr>
                <w:b/>
                <w:sz w:val="22"/>
                <w:szCs w:val="22"/>
              </w:rPr>
              <w:t>2.26</w:t>
            </w:r>
          </w:p>
        </w:tc>
        <w:tc>
          <w:tcPr>
            <w:tcW w:w="3856" w:type="dxa"/>
            <w:tcBorders>
              <w:top w:val="nil"/>
            </w:tcBorders>
            <w:vAlign w:val="center"/>
          </w:tcPr>
          <w:p w14:paraId="03A3163E" w14:textId="77777777" w:rsidR="006A3737" w:rsidRDefault="006A3737" w:rsidP="00313CB9">
            <w:pPr>
              <w:spacing w:line="240" w:lineRule="auto"/>
              <w:jc w:val="center"/>
              <w:rPr>
                <w:b/>
                <w:sz w:val="22"/>
                <w:szCs w:val="22"/>
              </w:rPr>
            </w:pPr>
            <w:r>
              <w:rPr>
                <w:b/>
                <w:sz w:val="22"/>
                <w:szCs w:val="22"/>
              </w:rPr>
              <w:t>2.27</w:t>
            </w:r>
          </w:p>
        </w:tc>
      </w:tr>
      <w:tr w:rsidR="006A3737" w14:paraId="4FFF417B" w14:textId="77777777" w:rsidTr="00313CB9">
        <w:trPr>
          <w:trHeight w:val="173"/>
          <w:jc w:val="center"/>
        </w:trPr>
        <w:tc>
          <w:tcPr>
            <w:tcW w:w="4376" w:type="dxa"/>
            <w:vAlign w:val="center"/>
          </w:tcPr>
          <w:p w14:paraId="5FEBF5FC" w14:textId="77777777" w:rsidR="006A3737" w:rsidRDefault="006A3737" w:rsidP="00313CB9">
            <w:pPr>
              <w:spacing w:line="240" w:lineRule="auto"/>
              <w:jc w:val="center"/>
              <w:rPr>
                <w:sz w:val="22"/>
                <w:szCs w:val="22"/>
              </w:rPr>
            </w:pPr>
            <w:r>
              <w:rPr>
                <w:sz w:val="22"/>
                <w:szCs w:val="22"/>
              </w:rPr>
              <w:t>MIC = 21.1 nM</w:t>
            </w:r>
          </w:p>
        </w:tc>
        <w:tc>
          <w:tcPr>
            <w:tcW w:w="3856" w:type="dxa"/>
            <w:vAlign w:val="center"/>
          </w:tcPr>
          <w:p w14:paraId="7A48A56D" w14:textId="77777777" w:rsidR="006A3737" w:rsidRDefault="006A3737" w:rsidP="00313CB9">
            <w:pPr>
              <w:spacing w:line="240" w:lineRule="auto"/>
              <w:jc w:val="center"/>
              <w:rPr>
                <w:sz w:val="22"/>
                <w:szCs w:val="22"/>
              </w:rPr>
            </w:pPr>
            <w:r>
              <w:rPr>
                <w:sz w:val="22"/>
                <w:szCs w:val="22"/>
              </w:rPr>
              <w:t>MIC &gt; 253.2 µM</w:t>
            </w:r>
          </w:p>
        </w:tc>
      </w:tr>
      <w:tr w:rsidR="006A3737" w14:paraId="62468735" w14:textId="77777777" w:rsidTr="00313CB9">
        <w:trPr>
          <w:jc w:val="center"/>
        </w:trPr>
        <w:tc>
          <w:tcPr>
            <w:tcW w:w="4376" w:type="dxa"/>
            <w:tcBorders>
              <w:bottom w:val="nil"/>
            </w:tcBorders>
            <w:vAlign w:val="center"/>
          </w:tcPr>
          <w:p w14:paraId="0E7FE154" w14:textId="77777777" w:rsidR="006A3737" w:rsidRDefault="006A3737" w:rsidP="00313CB9">
            <w:pPr>
              <w:spacing w:line="240" w:lineRule="auto"/>
              <w:jc w:val="center"/>
              <w:rPr>
                <w:sz w:val="22"/>
                <w:szCs w:val="22"/>
              </w:rPr>
            </w:pPr>
            <w:r>
              <w:rPr>
                <w:noProof/>
                <w:sz w:val="22"/>
                <w:szCs w:val="22"/>
              </w:rPr>
              <w:drawing>
                <wp:inline distT="0" distB="0" distL="0" distR="0" wp14:anchorId="30212EAE" wp14:editId="04089E8F">
                  <wp:extent cx="2032000" cy="1447800"/>
                  <wp:effectExtent l="0" t="0" r="0" b="0"/>
                  <wp:docPr id="44" name="image12.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4" name="image12.png" descr="Shape&#10;&#10;Description automatically generated with medium confidence"/>
                          <pic:cNvPicPr preferRelativeResize="0"/>
                        </pic:nvPicPr>
                        <pic:blipFill>
                          <a:blip r:embed="rId39"/>
                          <a:srcRect/>
                          <a:stretch>
                            <a:fillRect/>
                          </a:stretch>
                        </pic:blipFill>
                        <pic:spPr>
                          <a:xfrm>
                            <a:off x="0" y="0"/>
                            <a:ext cx="2032000" cy="1447800"/>
                          </a:xfrm>
                          <a:prstGeom prst="rect">
                            <a:avLst/>
                          </a:prstGeom>
                          <a:ln/>
                        </pic:spPr>
                      </pic:pic>
                    </a:graphicData>
                  </a:graphic>
                </wp:inline>
              </w:drawing>
            </w:r>
          </w:p>
        </w:tc>
        <w:tc>
          <w:tcPr>
            <w:tcW w:w="3856" w:type="dxa"/>
            <w:tcBorders>
              <w:bottom w:val="nil"/>
            </w:tcBorders>
            <w:vAlign w:val="center"/>
          </w:tcPr>
          <w:p w14:paraId="5AF41E98" w14:textId="77777777" w:rsidR="006A3737" w:rsidRDefault="006A3737" w:rsidP="00313CB9">
            <w:pPr>
              <w:spacing w:line="240" w:lineRule="auto"/>
              <w:jc w:val="center"/>
              <w:rPr>
                <w:sz w:val="22"/>
                <w:szCs w:val="22"/>
              </w:rPr>
            </w:pPr>
            <w:r>
              <w:rPr>
                <w:noProof/>
                <w:sz w:val="22"/>
                <w:szCs w:val="22"/>
              </w:rPr>
              <w:drawing>
                <wp:inline distT="0" distB="0" distL="0" distR="0" wp14:anchorId="59B78327" wp14:editId="702F59A3">
                  <wp:extent cx="2311400" cy="1409700"/>
                  <wp:effectExtent l="0" t="0" r="0" b="0"/>
                  <wp:docPr id="45" name="image6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5" name="image61.png" descr="Shape&#10;&#10;Description automatically generated with medium confidence"/>
                          <pic:cNvPicPr preferRelativeResize="0"/>
                        </pic:nvPicPr>
                        <pic:blipFill>
                          <a:blip r:embed="rId40"/>
                          <a:srcRect/>
                          <a:stretch>
                            <a:fillRect/>
                          </a:stretch>
                        </pic:blipFill>
                        <pic:spPr>
                          <a:xfrm>
                            <a:off x="0" y="0"/>
                            <a:ext cx="2311400" cy="1409700"/>
                          </a:xfrm>
                          <a:prstGeom prst="rect">
                            <a:avLst/>
                          </a:prstGeom>
                          <a:ln/>
                        </pic:spPr>
                      </pic:pic>
                    </a:graphicData>
                  </a:graphic>
                </wp:inline>
              </w:drawing>
            </w:r>
          </w:p>
        </w:tc>
      </w:tr>
      <w:tr w:rsidR="006A3737" w14:paraId="6707374C" w14:textId="77777777" w:rsidTr="00313CB9">
        <w:trPr>
          <w:jc w:val="center"/>
        </w:trPr>
        <w:tc>
          <w:tcPr>
            <w:tcW w:w="4376" w:type="dxa"/>
            <w:tcBorders>
              <w:top w:val="nil"/>
            </w:tcBorders>
            <w:vAlign w:val="center"/>
          </w:tcPr>
          <w:p w14:paraId="46BDDBDD" w14:textId="77777777" w:rsidR="006A3737" w:rsidRDefault="006A3737" w:rsidP="00313CB9">
            <w:pPr>
              <w:spacing w:line="240" w:lineRule="auto"/>
              <w:jc w:val="center"/>
              <w:rPr>
                <w:b/>
                <w:sz w:val="22"/>
                <w:szCs w:val="22"/>
              </w:rPr>
            </w:pPr>
            <w:r>
              <w:rPr>
                <w:b/>
                <w:sz w:val="22"/>
                <w:szCs w:val="22"/>
              </w:rPr>
              <w:t>2.28</w:t>
            </w:r>
          </w:p>
        </w:tc>
        <w:tc>
          <w:tcPr>
            <w:tcW w:w="3856" w:type="dxa"/>
            <w:tcBorders>
              <w:top w:val="nil"/>
            </w:tcBorders>
            <w:vAlign w:val="center"/>
          </w:tcPr>
          <w:p w14:paraId="7CA87E6E" w14:textId="77777777" w:rsidR="006A3737" w:rsidRDefault="006A3737" w:rsidP="00313CB9">
            <w:pPr>
              <w:spacing w:line="240" w:lineRule="auto"/>
              <w:jc w:val="center"/>
              <w:rPr>
                <w:b/>
                <w:sz w:val="22"/>
                <w:szCs w:val="22"/>
              </w:rPr>
            </w:pPr>
            <w:r>
              <w:rPr>
                <w:b/>
                <w:sz w:val="22"/>
                <w:szCs w:val="22"/>
              </w:rPr>
              <w:t>2.29</w:t>
            </w:r>
          </w:p>
        </w:tc>
      </w:tr>
      <w:tr w:rsidR="006A3737" w14:paraId="03F3BCCE" w14:textId="77777777" w:rsidTr="00313CB9">
        <w:trPr>
          <w:jc w:val="center"/>
        </w:trPr>
        <w:tc>
          <w:tcPr>
            <w:tcW w:w="4376" w:type="dxa"/>
            <w:vAlign w:val="center"/>
          </w:tcPr>
          <w:p w14:paraId="1AE149D6" w14:textId="77777777" w:rsidR="006A3737" w:rsidRDefault="006A3737" w:rsidP="00313CB9">
            <w:pPr>
              <w:spacing w:line="240" w:lineRule="auto"/>
              <w:jc w:val="center"/>
              <w:rPr>
                <w:sz w:val="22"/>
                <w:szCs w:val="22"/>
              </w:rPr>
            </w:pPr>
            <w:r>
              <w:rPr>
                <w:sz w:val="22"/>
                <w:szCs w:val="22"/>
              </w:rPr>
              <w:t>MIC &gt; 185.9 µM</w:t>
            </w:r>
          </w:p>
        </w:tc>
        <w:tc>
          <w:tcPr>
            <w:tcW w:w="3856" w:type="dxa"/>
            <w:vAlign w:val="center"/>
          </w:tcPr>
          <w:p w14:paraId="4FDA4772" w14:textId="77777777" w:rsidR="006A3737" w:rsidRDefault="006A3737" w:rsidP="00313CB9">
            <w:pPr>
              <w:spacing w:line="240" w:lineRule="auto"/>
              <w:jc w:val="center"/>
              <w:rPr>
                <w:sz w:val="22"/>
                <w:szCs w:val="22"/>
              </w:rPr>
            </w:pPr>
            <w:r>
              <w:rPr>
                <w:sz w:val="22"/>
                <w:szCs w:val="22"/>
              </w:rPr>
              <w:t>MIC = 58.0 µM</w:t>
            </w:r>
          </w:p>
        </w:tc>
      </w:tr>
      <w:tr w:rsidR="006A3737" w14:paraId="418CD731" w14:textId="77777777" w:rsidTr="00313CB9">
        <w:trPr>
          <w:jc w:val="center"/>
        </w:trPr>
        <w:tc>
          <w:tcPr>
            <w:tcW w:w="8232" w:type="dxa"/>
            <w:gridSpan w:val="2"/>
            <w:tcBorders>
              <w:bottom w:val="nil"/>
            </w:tcBorders>
            <w:vAlign w:val="center"/>
          </w:tcPr>
          <w:p w14:paraId="389EDCE4" w14:textId="77777777" w:rsidR="006A3737" w:rsidRDefault="006A3737" w:rsidP="00313CB9">
            <w:pPr>
              <w:spacing w:line="240" w:lineRule="auto"/>
              <w:jc w:val="center"/>
              <w:rPr>
                <w:sz w:val="22"/>
                <w:szCs w:val="22"/>
              </w:rPr>
            </w:pPr>
            <w:r>
              <w:rPr>
                <w:noProof/>
                <w:sz w:val="22"/>
                <w:szCs w:val="22"/>
              </w:rPr>
              <w:drawing>
                <wp:inline distT="0" distB="0" distL="0" distR="0" wp14:anchorId="638EC6B0" wp14:editId="77692D2B">
                  <wp:extent cx="1663700" cy="1244600"/>
                  <wp:effectExtent l="0" t="0" r="0" b="0"/>
                  <wp:docPr id="46" name="image82.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6" name="image82.png" descr="Shape&#10;&#10;Description automatically generated with medium confidence"/>
                          <pic:cNvPicPr preferRelativeResize="0"/>
                        </pic:nvPicPr>
                        <pic:blipFill>
                          <a:blip r:embed="rId41"/>
                          <a:srcRect/>
                          <a:stretch>
                            <a:fillRect/>
                          </a:stretch>
                        </pic:blipFill>
                        <pic:spPr>
                          <a:xfrm>
                            <a:off x="0" y="0"/>
                            <a:ext cx="1663700" cy="1244600"/>
                          </a:xfrm>
                          <a:prstGeom prst="rect">
                            <a:avLst/>
                          </a:prstGeom>
                          <a:ln/>
                        </pic:spPr>
                      </pic:pic>
                    </a:graphicData>
                  </a:graphic>
                </wp:inline>
              </w:drawing>
            </w:r>
          </w:p>
        </w:tc>
      </w:tr>
      <w:tr w:rsidR="006A3737" w14:paraId="4C3C1F4F" w14:textId="77777777" w:rsidTr="00313CB9">
        <w:trPr>
          <w:jc w:val="center"/>
        </w:trPr>
        <w:tc>
          <w:tcPr>
            <w:tcW w:w="8232" w:type="dxa"/>
            <w:gridSpan w:val="2"/>
            <w:tcBorders>
              <w:top w:val="nil"/>
            </w:tcBorders>
            <w:vAlign w:val="center"/>
          </w:tcPr>
          <w:p w14:paraId="53284DC3" w14:textId="77777777" w:rsidR="006A3737" w:rsidRDefault="006A3737" w:rsidP="00313CB9">
            <w:pPr>
              <w:spacing w:line="240" w:lineRule="auto"/>
              <w:jc w:val="center"/>
              <w:rPr>
                <w:b/>
                <w:sz w:val="22"/>
                <w:szCs w:val="22"/>
              </w:rPr>
            </w:pPr>
            <w:r>
              <w:rPr>
                <w:b/>
                <w:sz w:val="22"/>
                <w:szCs w:val="22"/>
              </w:rPr>
              <w:t>2.30</w:t>
            </w:r>
          </w:p>
        </w:tc>
      </w:tr>
      <w:tr w:rsidR="006A3737" w14:paraId="7E7B8DD7" w14:textId="77777777" w:rsidTr="00313CB9">
        <w:trPr>
          <w:jc w:val="center"/>
        </w:trPr>
        <w:tc>
          <w:tcPr>
            <w:tcW w:w="8232" w:type="dxa"/>
            <w:gridSpan w:val="2"/>
            <w:vAlign w:val="center"/>
          </w:tcPr>
          <w:p w14:paraId="398A0200" w14:textId="77777777" w:rsidR="006A3737" w:rsidRDefault="006A3737" w:rsidP="006A3737">
            <w:pPr>
              <w:keepNext/>
              <w:spacing w:line="240" w:lineRule="auto"/>
              <w:jc w:val="center"/>
              <w:rPr>
                <w:sz w:val="22"/>
                <w:szCs w:val="22"/>
              </w:rPr>
            </w:pPr>
            <w:r>
              <w:rPr>
                <w:sz w:val="22"/>
                <w:szCs w:val="22"/>
              </w:rPr>
              <w:t>MIC = 24.6 µM</w:t>
            </w:r>
          </w:p>
        </w:tc>
      </w:tr>
    </w:tbl>
    <w:p w14:paraId="7C055D11" w14:textId="00C9CCF0" w:rsidR="001E72AB" w:rsidRDefault="006A3737" w:rsidP="006A3737">
      <w:pPr>
        <w:pStyle w:val="Caption"/>
      </w:pPr>
      <w:bookmarkStart w:id="37" w:name="_Toc102742355"/>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6</w:t>
      </w:r>
      <w:r w:rsidR="00A56DCB">
        <w:rPr>
          <w:noProof/>
        </w:rPr>
        <w:fldChar w:fldCharType="end"/>
      </w:r>
      <w:r>
        <w:t xml:space="preserve">: </w:t>
      </w:r>
      <w:r w:rsidR="004133A1">
        <w:rPr>
          <w:color w:val="000000"/>
        </w:rPr>
        <w:t xml:space="preserve">Fragments and C-terminus derivatives of ADEP and MIC in </w:t>
      </w:r>
      <w:r w:rsidR="004133A1">
        <w:rPr>
          <w:i/>
          <w:color w:val="000000"/>
        </w:rPr>
        <w:t>B. subtilis</w:t>
      </w:r>
      <w:r w:rsidR="004133A1">
        <w:rPr>
          <w:color w:val="000000"/>
        </w:rPr>
        <w:t>.</w:t>
      </w:r>
      <w:bookmarkEnd w:id="37"/>
    </w:p>
    <w:p w14:paraId="782E92FC" w14:textId="77777777" w:rsidR="001E72AB" w:rsidRDefault="001E72AB"/>
    <w:p w14:paraId="5BDD7A1D" w14:textId="2CB5B73A" w:rsidR="00F8533D" w:rsidRDefault="00294C18" w:rsidP="00294C18">
      <w:pPr>
        <w:ind w:firstLine="720"/>
      </w:pPr>
      <w:r w:rsidRPr="00294C18">
        <w:t xml:space="preserve">Building on the most active fragment </w:t>
      </w:r>
      <w:r w:rsidRPr="00294C18">
        <w:rPr>
          <w:b/>
          <w:bCs/>
        </w:rPr>
        <w:t>2.30</w:t>
      </w:r>
      <w:r w:rsidRPr="00294C18">
        <w:t xml:space="preserve">, Sello J. K. et al. used a positional scanning approach to identify moieties beneficial for ClpP activation on the C-terminus of </w:t>
      </w:r>
      <w:r w:rsidRPr="0004407C">
        <w:rPr>
          <w:i/>
          <w:iCs/>
        </w:rPr>
        <w:t>N</w:t>
      </w:r>
      <w:r w:rsidRPr="00294C18">
        <w:t>-acetyl-3,5-difluorophenylalanine core (</w:t>
      </w:r>
      <w:r w:rsidRPr="00294C18">
        <w:rPr>
          <w:b/>
          <w:bCs/>
        </w:rPr>
        <w:t>Table 2.7</w:t>
      </w:r>
      <w:r w:rsidRPr="00294C18">
        <w:t xml:space="preserve">). Although the linkage between </w:t>
      </w:r>
      <w:r w:rsidRPr="0004407C">
        <w:rPr>
          <w:i/>
          <w:iCs/>
        </w:rPr>
        <w:t>N</w:t>
      </w:r>
      <w:r w:rsidRPr="00294C18">
        <w:t>-acetyl-3,5-difluorophenylalanine and the peptidolactone is an amide bond, the carboxamide analogs (</w:t>
      </w:r>
      <w:r w:rsidRPr="00294C18">
        <w:rPr>
          <w:b/>
          <w:bCs/>
        </w:rPr>
        <w:t>2.31</w:t>
      </w:r>
      <w:r w:rsidRPr="00294C18">
        <w:t xml:space="preserve">, </w:t>
      </w:r>
      <w:r w:rsidRPr="00294C18">
        <w:rPr>
          <w:b/>
          <w:bCs/>
        </w:rPr>
        <w:t>2.33</w:t>
      </w:r>
      <w:r w:rsidRPr="00294C18">
        <w:t xml:space="preserve"> and </w:t>
      </w:r>
      <w:r w:rsidRPr="00294C18">
        <w:rPr>
          <w:b/>
          <w:bCs/>
        </w:rPr>
        <w:t>2.34</w:t>
      </w:r>
      <w:r w:rsidRPr="00294C18">
        <w:t xml:space="preserve">) were surprisingly less potent than the methyl ester fragment </w:t>
      </w:r>
      <w:r w:rsidRPr="00294C18">
        <w:rPr>
          <w:b/>
          <w:bCs/>
        </w:rPr>
        <w:t>2.30</w:t>
      </w:r>
      <w:r w:rsidRPr="00294C18">
        <w:t>. Subsequently, three ester analogs were produced (</w:t>
      </w:r>
      <w:r w:rsidRPr="00294C18">
        <w:rPr>
          <w:b/>
          <w:bCs/>
        </w:rPr>
        <w:t>2.35</w:t>
      </w:r>
      <w:r w:rsidRPr="00294C18">
        <w:t xml:space="preserve">, </w:t>
      </w:r>
      <w:r w:rsidRPr="00294C18">
        <w:rPr>
          <w:b/>
          <w:bCs/>
        </w:rPr>
        <w:t>2.36</w:t>
      </w:r>
      <w:r w:rsidRPr="00294C18">
        <w:t xml:space="preserve">, </w:t>
      </w:r>
      <w:r w:rsidRPr="00294C18">
        <w:rPr>
          <w:b/>
          <w:bCs/>
        </w:rPr>
        <w:t>2.37</w:t>
      </w:r>
      <w:r w:rsidRPr="00294C18">
        <w:t xml:space="preserve">) and among them only the propargyl ester analog </w:t>
      </w:r>
      <w:r w:rsidRPr="00294C18">
        <w:rPr>
          <w:b/>
          <w:bCs/>
        </w:rPr>
        <w:t>2.37</w:t>
      </w:r>
      <w:r w:rsidRPr="00294C18">
        <w:t xml:space="preserve"> surpassed </w:t>
      </w:r>
      <w:r w:rsidRPr="00294C18">
        <w:rPr>
          <w:b/>
          <w:bCs/>
        </w:rPr>
        <w:t>2.30</w:t>
      </w:r>
      <w:r w:rsidRPr="00294C18">
        <w:t xml:space="preserve"> with a MIC = 5.7 µM. Not only was </w:t>
      </w:r>
      <w:r w:rsidR="005F09D1" w:rsidRPr="00294C18">
        <w:rPr>
          <w:b/>
          <w:bCs/>
        </w:rPr>
        <w:t>2.37</w:t>
      </w:r>
      <w:r w:rsidR="005F09D1" w:rsidRPr="00294C18">
        <w:t xml:space="preserve"> </w:t>
      </w:r>
      <w:r w:rsidRPr="00294C18">
        <w:t xml:space="preserve">the most potent ClpP activator </w:t>
      </w:r>
      <w:r w:rsidRPr="00294C18">
        <w:lastRenderedPageBreak/>
        <w:t xml:space="preserve">of the series, but it also binds more tightly to ClpP (Kapp=3.9 µM; Hill coefficient: 1.6) compared to other fragments. Even though the lack of structural similarity between the propargyl moiety and </w:t>
      </w:r>
      <w:r w:rsidR="00A960CD">
        <w:t xml:space="preserve">the </w:t>
      </w:r>
      <w:r w:rsidRPr="00294C18">
        <w:t>ADEP peptidolactone (</w:t>
      </w:r>
      <w:r w:rsidRPr="00294C18">
        <w:rPr>
          <w:b/>
          <w:bCs/>
        </w:rPr>
        <w:t>2.26</w:t>
      </w:r>
      <w:r w:rsidRPr="00294C18">
        <w:t xml:space="preserve">) prevents the rationalization </w:t>
      </w:r>
      <w:r w:rsidR="00585AD1">
        <w:t>for the potency of</w:t>
      </w:r>
      <w:r w:rsidRPr="00294C18">
        <w:t xml:space="preserve"> </w:t>
      </w:r>
      <w:r w:rsidRPr="00294C18">
        <w:rPr>
          <w:b/>
          <w:bCs/>
        </w:rPr>
        <w:t>2.37</w:t>
      </w:r>
      <w:r w:rsidRPr="00294C18">
        <w:t xml:space="preserve">, </w:t>
      </w:r>
      <w:r w:rsidR="00585AD1">
        <w:t>the propargyl group</w:t>
      </w:r>
      <w:r w:rsidRPr="00294C18">
        <w:t xml:space="preserve"> was selected as the fixed moiety </w:t>
      </w:r>
      <w:r w:rsidR="00846773">
        <w:t>in on</w:t>
      </w:r>
      <w:r w:rsidRPr="00294C18">
        <w:t>e</w:t>
      </w:r>
      <w:r w:rsidR="00846773">
        <w:t xml:space="preserve"> library</w:t>
      </w:r>
      <w:r w:rsidRPr="00294C18">
        <w:t xml:space="preserve"> (</w:t>
      </w:r>
      <w:r w:rsidRPr="00294C18">
        <w:rPr>
          <w:b/>
          <w:bCs/>
        </w:rPr>
        <w:t>2.48,</w:t>
      </w:r>
      <w:r w:rsidRPr="00294C18">
        <w:t xml:space="preserve"> </w:t>
      </w:r>
      <w:r w:rsidRPr="00294C18">
        <w:rPr>
          <w:b/>
          <w:bCs/>
        </w:rPr>
        <w:t>Scheme 2.1</w:t>
      </w:r>
      <w:r w:rsidRPr="00294C18">
        <w:t xml:space="preserve">) </w:t>
      </w:r>
      <w:r w:rsidR="00846773">
        <w:t xml:space="preserve">while varying </w:t>
      </w:r>
      <w:r w:rsidR="00E6719D">
        <w:t>the substitution on the amine</w:t>
      </w:r>
      <w:r w:rsidRPr="00294C18">
        <w:t>.</w:t>
      </w:r>
    </w:p>
    <w:p w14:paraId="542485B7" w14:textId="182A99CB" w:rsidR="00294C18" w:rsidRDefault="00294C18" w:rsidP="00294C18">
      <w:pPr>
        <w:ind w:firstLine="720"/>
      </w:pPr>
    </w:p>
    <w:tbl>
      <w:tblPr>
        <w:tblStyle w:val="TableGrid"/>
        <w:tblW w:w="0" w:type="auto"/>
        <w:tblInd w:w="1255" w:type="dxa"/>
        <w:tblLook w:val="04A0" w:firstRow="1" w:lastRow="0" w:firstColumn="1" w:lastColumn="0" w:noHBand="0" w:noVBand="1"/>
      </w:tblPr>
      <w:tblGrid>
        <w:gridCol w:w="3576"/>
        <w:gridCol w:w="3536"/>
      </w:tblGrid>
      <w:tr w:rsidR="00FB4E91" w:rsidRPr="006A5B21" w14:paraId="59F82A44" w14:textId="77777777" w:rsidTr="00313CB9">
        <w:tc>
          <w:tcPr>
            <w:tcW w:w="3576" w:type="dxa"/>
            <w:tcBorders>
              <w:bottom w:val="nil"/>
            </w:tcBorders>
            <w:vAlign w:val="center"/>
          </w:tcPr>
          <w:p w14:paraId="0693E525" w14:textId="77777777" w:rsidR="00FB4E91" w:rsidRPr="006A5B21" w:rsidRDefault="00FB4E91" w:rsidP="00313CB9">
            <w:pPr>
              <w:spacing w:line="240" w:lineRule="auto"/>
              <w:jc w:val="center"/>
              <w:rPr>
                <w:sz w:val="22"/>
                <w:szCs w:val="22"/>
              </w:rPr>
            </w:pPr>
            <w:r w:rsidRPr="006A5B21">
              <w:rPr>
                <w:noProof/>
                <w:sz w:val="22"/>
                <w:szCs w:val="22"/>
              </w:rPr>
              <w:drawing>
                <wp:inline distT="0" distB="0" distL="0" distR="0" wp14:anchorId="0A0BB509" wp14:editId="7E2CE259">
                  <wp:extent cx="1663700" cy="1244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63700" cy="1244600"/>
                          </a:xfrm>
                          <a:prstGeom prst="rect">
                            <a:avLst/>
                          </a:prstGeom>
                        </pic:spPr>
                      </pic:pic>
                    </a:graphicData>
                  </a:graphic>
                </wp:inline>
              </w:drawing>
            </w:r>
          </w:p>
        </w:tc>
        <w:tc>
          <w:tcPr>
            <w:tcW w:w="3535" w:type="dxa"/>
            <w:tcBorders>
              <w:bottom w:val="nil"/>
            </w:tcBorders>
            <w:vAlign w:val="center"/>
          </w:tcPr>
          <w:p w14:paraId="72CA67AC" w14:textId="77777777" w:rsidR="00FB4E91" w:rsidRPr="006A5B21" w:rsidRDefault="00FB4E91" w:rsidP="00313CB9">
            <w:pPr>
              <w:spacing w:line="240" w:lineRule="auto"/>
              <w:jc w:val="center"/>
              <w:rPr>
                <w:sz w:val="22"/>
                <w:szCs w:val="22"/>
              </w:rPr>
            </w:pPr>
            <w:r w:rsidRPr="006A5B21">
              <w:rPr>
                <w:noProof/>
                <w:sz w:val="22"/>
                <w:szCs w:val="22"/>
              </w:rPr>
              <w:drawing>
                <wp:inline distT="0" distB="0" distL="0" distR="0" wp14:anchorId="1AF4667F" wp14:editId="2D0CDAD9">
                  <wp:extent cx="1663700" cy="1244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63700" cy="1244600"/>
                          </a:xfrm>
                          <a:prstGeom prst="rect">
                            <a:avLst/>
                          </a:prstGeom>
                        </pic:spPr>
                      </pic:pic>
                    </a:graphicData>
                  </a:graphic>
                </wp:inline>
              </w:drawing>
            </w:r>
          </w:p>
        </w:tc>
      </w:tr>
      <w:tr w:rsidR="00FB4E91" w:rsidRPr="006A5B21" w14:paraId="6C64AFF6" w14:textId="77777777" w:rsidTr="00313CB9">
        <w:tc>
          <w:tcPr>
            <w:tcW w:w="3576" w:type="dxa"/>
            <w:tcBorders>
              <w:top w:val="nil"/>
            </w:tcBorders>
            <w:vAlign w:val="center"/>
          </w:tcPr>
          <w:p w14:paraId="207A6B6A" w14:textId="77777777" w:rsidR="00FB4E91" w:rsidRPr="006A5B21" w:rsidRDefault="00FB4E91" w:rsidP="00313CB9">
            <w:pPr>
              <w:spacing w:line="240" w:lineRule="auto"/>
              <w:jc w:val="center"/>
              <w:rPr>
                <w:sz w:val="22"/>
                <w:szCs w:val="22"/>
              </w:rPr>
            </w:pPr>
            <w:r w:rsidRPr="006A5B21">
              <w:rPr>
                <w:b/>
                <w:bCs/>
                <w:sz w:val="22"/>
                <w:szCs w:val="22"/>
              </w:rPr>
              <w:t>2.30</w:t>
            </w:r>
          </w:p>
        </w:tc>
        <w:tc>
          <w:tcPr>
            <w:tcW w:w="3535" w:type="dxa"/>
            <w:tcBorders>
              <w:top w:val="nil"/>
            </w:tcBorders>
            <w:vAlign w:val="center"/>
          </w:tcPr>
          <w:p w14:paraId="13778CE4" w14:textId="77777777" w:rsidR="00FB4E91" w:rsidRPr="006A5B21" w:rsidRDefault="00FB4E91" w:rsidP="00313CB9">
            <w:pPr>
              <w:spacing w:line="240" w:lineRule="auto"/>
              <w:jc w:val="center"/>
              <w:rPr>
                <w:sz w:val="22"/>
                <w:szCs w:val="22"/>
              </w:rPr>
            </w:pPr>
            <w:r w:rsidRPr="006A5B21">
              <w:rPr>
                <w:b/>
                <w:bCs/>
                <w:sz w:val="22"/>
                <w:szCs w:val="22"/>
              </w:rPr>
              <w:t>2.31</w:t>
            </w:r>
          </w:p>
        </w:tc>
      </w:tr>
      <w:tr w:rsidR="00FB4E91" w:rsidRPr="006A5B21" w14:paraId="14D89338" w14:textId="77777777" w:rsidTr="00313CB9">
        <w:tc>
          <w:tcPr>
            <w:tcW w:w="3576" w:type="dxa"/>
            <w:vAlign w:val="center"/>
          </w:tcPr>
          <w:p w14:paraId="6DBF65DA" w14:textId="77777777" w:rsidR="00FB4E91" w:rsidRPr="006A5B21" w:rsidRDefault="00FB4E91" w:rsidP="00313CB9">
            <w:pPr>
              <w:spacing w:line="240" w:lineRule="auto"/>
              <w:jc w:val="center"/>
              <w:rPr>
                <w:sz w:val="22"/>
                <w:szCs w:val="22"/>
              </w:rPr>
            </w:pPr>
            <w:r w:rsidRPr="006A5B21">
              <w:rPr>
                <w:sz w:val="22"/>
                <w:szCs w:val="22"/>
              </w:rPr>
              <w:t>MIC = 24.6 µM</w:t>
            </w:r>
          </w:p>
        </w:tc>
        <w:tc>
          <w:tcPr>
            <w:tcW w:w="3535" w:type="dxa"/>
            <w:vAlign w:val="center"/>
          </w:tcPr>
          <w:p w14:paraId="62B35534" w14:textId="77777777" w:rsidR="00FB4E91" w:rsidRPr="006A5B21" w:rsidRDefault="00FB4E91" w:rsidP="00313CB9">
            <w:pPr>
              <w:spacing w:line="240" w:lineRule="auto"/>
              <w:jc w:val="center"/>
              <w:rPr>
                <w:sz w:val="22"/>
                <w:szCs w:val="22"/>
              </w:rPr>
            </w:pPr>
            <w:r w:rsidRPr="006A5B21">
              <w:rPr>
                <w:sz w:val="22"/>
                <w:szCs w:val="22"/>
              </w:rPr>
              <w:t>MIC = 98.7 µM</w:t>
            </w:r>
          </w:p>
        </w:tc>
      </w:tr>
      <w:tr w:rsidR="00FB4E91" w:rsidRPr="006A5B21" w14:paraId="35AB54C0" w14:textId="77777777" w:rsidTr="00313CB9">
        <w:tc>
          <w:tcPr>
            <w:tcW w:w="3576" w:type="dxa"/>
            <w:tcBorders>
              <w:bottom w:val="nil"/>
            </w:tcBorders>
            <w:vAlign w:val="center"/>
          </w:tcPr>
          <w:p w14:paraId="53949153" w14:textId="77777777" w:rsidR="00FB4E91" w:rsidRPr="006A5B21" w:rsidRDefault="00FB4E91" w:rsidP="00313CB9">
            <w:pPr>
              <w:spacing w:line="240" w:lineRule="auto"/>
              <w:jc w:val="center"/>
              <w:rPr>
                <w:sz w:val="22"/>
                <w:szCs w:val="22"/>
              </w:rPr>
            </w:pPr>
            <w:r w:rsidRPr="006A5B21">
              <w:rPr>
                <w:noProof/>
                <w:sz w:val="22"/>
                <w:szCs w:val="22"/>
              </w:rPr>
              <w:drawing>
                <wp:inline distT="0" distB="0" distL="0" distR="0" wp14:anchorId="61347FF6" wp14:editId="361DE4FF">
                  <wp:extent cx="1612900" cy="1244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12900" cy="1244600"/>
                          </a:xfrm>
                          <a:prstGeom prst="rect">
                            <a:avLst/>
                          </a:prstGeom>
                        </pic:spPr>
                      </pic:pic>
                    </a:graphicData>
                  </a:graphic>
                </wp:inline>
              </w:drawing>
            </w:r>
          </w:p>
        </w:tc>
        <w:tc>
          <w:tcPr>
            <w:tcW w:w="3535" w:type="dxa"/>
            <w:tcBorders>
              <w:bottom w:val="nil"/>
            </w:tcBorders>
            <w:vAlign w:val="center"/>
          </w:tcPr>
          <w:p w14:paraId="05981005" w14:textId="77777777" w:rsidR="00FB4E91" w:rsidRPr="006A5B21" w:rsidRDefault="00FB4E91" w:rsidP="00313CB9">
            <w:pPr>
              <w:spacing w:line="240" w:lineRule="auto"/>
              <w:jc w:val="center"/>
              <w:rPr>
                <w:sz w:val="22"/>
                <w:szCs w:val="22"/>
              </w:rPr>
            </w:pPr>
            <w:r w:rsidRPr="006A5B21">
              <w:rPr>
                <w:noProof/>
                <w:sz w:val="22"/>
                <w:szCs w:val="22"/>
              </w:rPr>
              <w:drawing>
                <wp:inline distT="0" distB="0" distL="0" distR="0" wp14:anchorId="33E6E24E" wp14:editId="3B8491BE">
                  <wp:extent cx="1651000" cy="1244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51000" cy="1244600"/>
                          </a:xfrm>
                          <a:prstGeom prst="rect">
                            <a:avLst/>
                          </a:prstGeom>
                        </pic:spPr>
                      </pic:pic>
                    </a:graphicData>
                  </a:graphic>
                </wp:inline>
              </w:drawing>
            </w:r>
          </w:p>
        </w:tc>
      </w:tr>
      <w:tr w:rsidR="00FB4E91" w:rsidRPr="006A5B21" w14:paraId="2A5E2350" w14:textId="77777777" w:rsidTr="00313CB9">
        <w:tc>
          <w:tcPr>
            <w:tcW w:w="3576" w:type="dxa"/>
            <w:tcBorders>
              <w:top w:val="nil"/>
            </w:tcBorders>
            <w:vAlign w:val="center"/>
          </w:tcPr>
          <w:p w14:paraId="08DF27CA" w14:textId="77777777" w:rsidR="00FB4E91" w:rsidRPr="006A5B21" w:rsidRDefault="00FB4E91" w:rsidP="00313CB9">
            <w:pPr>
              <w:spacing w:line="240" w:lineRule="auto"/>
              <w:jc w:val="center"/>
              <w:rPr>
                <w:b/>
                <w:bCs/>
                <w:sz w:val="22"/>
                <w:szCs w:val="22"/>
              </w:rPr>
            </w:pPr>
            <w:r w:rsidRPr="006A5B21">
              <w:rPr>
                <w:b/>
                <w:bCs/>
                <w:sz w:val="22"/>
                <w:szCs w:val="22"/>
              </w:rPr>
              <w:t>2.32</w:t>
            </w:r>
          </w:p>
        </w:tc>
        <w:tc>
          <w:tcPr>
            <w:tcW w:w="3535" w:type="dxa"/>
            <w:tcBorders>
              <w:top w:val="nil"/>
            </w:tcBorders>
            <w:vAlign w:val="center"/>
          </w:tcPr>
          <w:p w14:paraId="74062248" w14:textId="77777777" w:rsidR="00FB4E91" w:rsidRPr="006A5B21" w:rsidRDefault="00FB4E91" w:rsidP="00313CB9">
            <w:pPr>
              <w:spacing w:line="240" w:lineRule="auto"/>
              <w:jc w:val="center"/>
              <w:rPr>
                <w:b/>
                <w:bCs/>
                <w:sz w:val="22"/>
                <w:szCs w:val="22"/>
              </w:rPr>
            </w:pPr>
            <w:r w:rsidRPr="006A5B21">
              <w:rPr>
                <w:b/>
                <w:bCs/>
                <w:sz w:val="22"/>
                <w:szCs w:val="22"/>
              </w:rPr>
              <w:t>2.33</w:t>
            </w:r>
          </w:p>
        </w:tc>
      </w:tr>
      <w:tr w:rsidR="00FB4E91" w:rsidRPr="006A5B21" w14:paraId="3E59D873" w14:textId="77777777" w:rsidTr="00313CB9">
        <w:tc>
          <w:tcPr>
            <w:tcW w:w="3576" w:type="dxa"/>
            <w:vAlign w:val="center"/>
          </w:tcPr>
          <w:p w14:paraId="787D70FA" w14:textId="77777777" w:rsidR="00FB4E91" w:rsidRPr="006A5B21" w:rsidRDefault="00FB4E91" w:rsidP="00313CB9">
            <w:pPr>
              <w:spacing w:line="240" w:lineRule="auto"/>
              <w:jc w:val="center"/>
              <w:rPr>
                <w:sz w:val="22"/>
                <w:szCs w:val="22"/>
              </w:rPr>
            </w:pPr>
            <w:r w:rsidRPr="006A5B21">
              <w:rPr>
                <w:sz w:val="22"/>
                <w:szCs w:val="22"/>
              </w:rPr>
              <w:t>MIC = 205.6 µM</w:t>
            </w:r>
          </w:p>
        </w:tc>
        <w:tc>
          <w:tcPr>
            <w:tcW w:w="3535" w:type="dxa"/>
            <w:vAlign w:val="center"/>
          </w:tcPr>
          <w:p w14:paraId="7F641A82" w14:textId="77777777" w:rsidR="00FB4E91" w:rsidRPr="006A5B21" w:rsidRDefault="00FB4E91" w:rsidP="00313CB9">
            <w:pPr>
              <w:spacing w:line="240" w:lineRule="auto"/>
              <w:jc w:val="center"/>
              <w:rPr>
                <w:sz w:val="22"/>
                <w:szCs w:val="22"/>
              </w:rPr>
            </w:pPr>
            <w:r w:rsidRPr="006A5B21">
              <w:rPr>
                <w:sz w:val="22"/>
                <w:szCs w:val="22"/>
              </w:rPr>
              <w:t>MIC = 103.1 µM</w:t>
            </w:r>
          </w:p>
        </w:tc>
      </w:tr>
      <w:tr w:rsidR="00FB4E91" w:rsidRPr="006A5B21" w14:paraId="7BE57FDC" w14:textId="77777777" w:rsidTr="00313CB9">
        <w:tc>
          <w:tcPr>
            <w:tcW w:w="3576" w:type="dxa"/>
            <w:tcBorders>
              <w:bottom w:val="nil"/>
            </w:tcBorders>
            <w:vAlign w:val="center"/>
          </w:tcPr>
          <w:p w14:paraId="17D18AEC" w14:textId="77777777" w:rsidR="00FB4E91" w:rsidRPr="006A5B21" w:rsidRDefault="00FB4E91" w:rsidP="00313CB9">
            <w:pPr>
              <w:spacing w:line="240" w:lineRule="auto"/>
              <w:jc w:val="center"/>
              <w:rPr>
                <w:sz w:val="22"/>
                <w:szCs w:val="22"/>
              </w:rPr>
            </w:pPr>
            <w:r w:rsidRPr="006A5B21">
              <w:rPr>
                <w:noProof/>
                <w:sz w:val="22"/>
                <w:szCs w:val="22"/>
              </w:rPr>
              <w:drawing>
                <wp:inline distT="0" distB="0" distL="0" distR="0" wp14:anchorId="67D803D5" wp14:editId="6517EC1A">
                  <wp:extent cx="1651000" cy="1244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51000" cy="1244600"/>
                          </a:xfrm>
                          <a:prstGeom prst="rect">
                            <a:avLst/>
                          </a:prstGeom>
                        </pic:spPr>
                      </pic:pic>
                    </a:graphicData>
                  </a:graphic>
                </wp:inline>
              </w:drawing>
            </w:r>
          </w:p>
        </w:tc>
        <w:tc>
          <w:tcPr>
            <w:tcW w:w="3535" w:type="dxa"/>
            <w:tcBorders>
              <w:bottom w:val="nil"/>
            </w:tcBorders>
            <w:vAlign w:val="center"/>
          </w:tcPr>
          <w:p w14:paraId="5CCB3CB9" w14:textId="77777777" w:rsidR="00FB4E91" w:rsidRPr="006A5B21" w:rsidRDefault="00FB4E91" w:rsidP="00313CB9">
            <w:pPr>
              <w:spacing w:line="240" w:lineRule="auto"/>
              <w:jc w:val="center"/>
              <w:rPr>
                <w:sz w:val="22"/>
                <w:szCs w:val="22"/>
              </w:rPr>
            </w:pPr>
            <w:r w:rsidRPr="006A5B21">
              <w:rPr>
                <w:noProof/>
                <w:sz w:val="22"/>
                <w:szCs w:val="22"/>
              </w:rPr>
              <w:drawing>
                <wp:inline distT="0" distB="0" distL="0" distR="0" wp14:anchorId="61C98699" wp14:editId="0B3D7DAB">
                  <wp:extent cx="2108200" cy="1244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08200" cy="1244600"/>
                          </a:xfrm>
                          <a:prstGeom prst="rect">
                            <a:avLst/>
                          </a:prstGeom>
                        </pic:spPr>
                      </pic:pic>
                    </a:graphicData>
                  </a:graphic>
                </wp:inline>
              </w:drawing>
            </w:r>
          </w:p>
        </w:tc>
      </w:tr>
      <w:tr w:rsidR="00FB4E91" w:rsidRPr="006A5B21" w14:paraId="7F5EAFA5" w14:textId="77777777" w:rsidTr="00313CB9">
        <w:tc>
          <w:tcPr>
            <w:tcW w:w="3576" w:type="dxa"/>
            <w:tcBorders>
              <w:top w:val="nil"/>
            </w:tcBorders>
            <w:vAlign w:val="center"/>
          </w:tcPr>
          <w:p w14:paraId="2E672863" w14:textId="77777777" w:rsidR="00FB4E91" w:rsidRPr="006A5B21" w:rsidRDefault="00FB4E91" w:rsidP="00313CB9">
            <w:pPr>
              <w:spacing w:line="240" w:lineRule="auto"/>
              <w:jc w:val="center"/>
              <w:rPr>
                <w:b/>
                <w:bCs/>
                <w:sz w:val="22"/>
                <w:szCs w:val="22"/>
              </w:rPr>
            </w:pPr>
            <w:r w:rsidRPr="006A5B21">
              <w:rPr>
                <w:b/>
                <w:bCs/>
                <w:sz w:val="22"/>
                <w:szCs w:val="22"/>
              </w:rPr>
              <w:t>2.34</w:t>
            </w:r>
          </w:p>
        </w:tc>
        <w:tc>
          <w:tcPr>
            <w:tcW w:w="3535" w:type="dxa"/>
            <w:tcBorders>
              <w:top w:val="nil"/>
            </w:tcBorders>
            <w:vAlign w:val="center"/>
          </w:tcPr>
          <w:p w14:paraId="46853568" w14:textId="77777777" w:rsidR="00FB4E91" w:rsidRPr="006A5B21" w:rsidRDefault="00FB4E91" w:rsidP="00313CB9">
            <w:pPr>
              <w:spacing w:line="240" w:lineRule="auto"/>
              <w:jc w:val="center"/>
              <w:rPr>
                <w:b/>
                <w:bCs/>
                <w:sz w:val="22"/>
                <w:szCs w:val="22"/>
              </w:rPr>
            </w:pPr>
            <w:r w:rsidRPr="006A5B21">
              <w:rPr>
                <w:b/>
                <w:bCs/>
                <w:sz w:val="22"/>
                <w:szCs w:val="22"/>
              </w:rPr>
              <w:t>2.35</w:t>
            </w:r>
          </w:p>
        </w:tc>
      </w:tr>
      <w:tr w:rsidR="00FB4E91" w:rsidRPr="006A5B21" w14:paraId="2932B404" w14:textId="77777777" w:rsidTr="00313CB9">
        <w:tc>
          <w:tcPr>
            <w:tcW w:w="3576" w:type="dxa"/>
            <w:vAlign w:val="center"/>
          </w:tcPr>
          <w:p w14:paraId="6E85371D" w14:textId="77777777" w:rsidR="00FB4E91" w:rsidRPr="006A5B21" w:rsidRDefault="00FB4E91" w:rsidP="00313CB9">
            <w:pPr>
              <w:spacing w:line="240" w:lineRule="auto"/>
              <w:jc w:val="center"/>
              <w:rPr>
                <w:sz w:val="22"/>
                <w:szCs w:val="22"/>
              </w:rPr>
            </w:pPr>
            <w:r w:rsidRPr="006A5B21">
              <w:rPr>
                <w:sz w:val="22"/>
                <w:szCs w:val="22"/>
              </w:rPr>
              <w:t>MIC = 189.1 µM</w:t>
            </w:r>
          </w:p>
        </w:tc>
        <w:tc>
          <w:tcPr>
            <w:tcW w:w="3535" w:type="dxa"/>
            <w:vAlign w:val="center"/>
          </w:tcPr>
          <w:p w14:paraId="07A03C37" w14:textId="77777777" w:rsidR="00FB4E91" w:rsidRPr="006A5B21" w:rsidRDefault="00FB4E91" w:rsidP="00313CB9">
            <w:pPr>
              <w:spacing w:line="240" w:lineRule="auto"/>
              <w:jc w:val="center"/>
              <w:rPr>
                <w:sz w:val="22"/>
                <w:szCs w:val="22"/>
              </w:rPr>
            </w:pPr>
            <w:r w:rsidRPr="006A5B21">
              <w:rPr>
                <w:sz w:val="22"/>
                <w:szCs w:val="22"/>
              </w:rPr>
              <w:t>MIC = 81.8 µM</w:t>
            </w:r>
          </w:p>
        </w:tc>
      </w:tr>
      <w:tr w:rsidR="00FB4E91" w:rsidRPr="006A5B21" w14:paraId="4C0DDD56" w14:textId="77777777" w:rsidTr="00313CB9">
        <w:tc>
          <w:tcPr>
            <w:tcW w:w="3576" w:type="dxa"/>
            <w:tcBorders>
              <w:bottom w:val="nil"/>
            </w:tcBorders>
            <w:vAlign w:val="center"/>
          </w:tcPr>
          <w:p w14:paraId="1930D379" w14:textId="77777777" w:rsidR="00FB4E91" w:rsidRPr="006A5B21" w:rsidRDefault="00FB4E91" w:rsidP="00313CB9">
            <w:pPr>
              <w:spacing w:line="240" w:lineRule="auto"/>
              <w:jc w:val="center"/>
              <w:rPr>
                <w:sz w:val="22"/>
                <w:szCs w:val="22"/>
              </w:rPr>
            </w:pPr>
            <w:r w:rsidRPr="006A5B21">
              <w:rPr>
                <w:noProof/>
                <w:sz w:val="22"/>
                <w:szCs w:val="22"/>
              </w:rPr>
              <w:drawing>
                <wp:inline distT="0" distB="0" distL="0" distR="0" wp14:anchorId="510AB3AE" wp14:editId="229BFAA5">
                  <wp:extent cx="2133600" cy="1244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33600" cy="1244600"/>
                          </a:xfrm>
                          <a:prstGeom prst="rect">
                            <a:avLst/>
                          </a:prstGeom>
                        </pic:spPr>
                      </pic:pic>
                    </a:graphicData>
                  </a:graphic>
                </wp:inline>
              </w:drawing>
            </w:r>
          </w:p>
        </w:tc>
        <w:tc>
          <w:tcPr>
            <w:tcW w:w="3535" w:type="dxa"/>
            <w:tcBorders>
              <w:bottom w:val="nil"/>
            </w:tcBorders>
            <w:vAlign w:val="center"/>
          </w:tcPr>
          <w:p w14:paraId="012D9085" w14:textId="77777777" w:rsidR="00FB4E91" w:rsidRPr="006A5B21" w:rsidRDefault="00FB4E91" w:rsidP="00313CB9">
            <w:pPr>
              <w:spacing w:line="240" w:lineRule="auto"/>
              <w:jc w:val="center"/>
              <w:rPr>
                <w:sz w:val="22"/>
                <w:szCs w:val="22"/>
              </w:rPr>
            </w:pPr>
            <w:r w:rsidRPr="006A5B21">
              <w:rPr>
                <w:noProof/>
                <w:sz w:val="22"/>
                <w:szCs w:val="22"/>
              </w:rPr>
              <w:drawing>
                <wp:inline distT="0" distB="0" distL="0" distR="0" wp14:anchorId="54EB5D03" wp14:editId="645C2A75">
                  <wp:extent cx="1993900" cy="12446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993900" cy="1244600"/>
                          </a:xfrm>
                          <a:prstGeom prst="rect">
                            <a:avLst/>
                          </a:prstGeom>
                        </pic:spPr>
                      </pic:pic>
                    </a:graphicData>
                  </a:graphic>
                </wp:inline>
              </w:drawing>
            </w:r>
          </w:p>
        </w:tc>
      </w:tr>
      <w:tr w:rsidR="00FB4E91" w:rsidRPr="006A5B21" w14:paraId="0300D16D" w14:textId="77777777" w:rsidTr="00313CB9">
        <w:tc>
          <w:tcPr>
            <w:tcW w:w="3576" w:type="dxa"/>
            <w:tcBorders>
              <w:top w:val="nil"/>
            </w:tcBorders>
            <w:vAlign w:val="center"/>
          </w:tcPr>
          <w:p w14:paraId="4AF10DBA" w14:textId="77777777" w:rsidR="00FB4E91" w:rsidRPr="006A5B21" w:rsidRDefault="00FB4E91" w:rsidP="00313CB9">
            <w:pPr>
              <w:spacing w:line="240" w:lineRule="auto"/>
              <w:jc w:val="center"/>
              <w:rPr>
                <w:b/>
                <w:bCs/>
                <w:sz w:val="22"/>
                <w:szCs w:val="22"/>
              </w:rPr>
            </w:pPr>
            <w:r w:rsidRPr="006A5B21">
              <w:rPr>
                <w:b/>
                <w:bCs/>
                <w:sz w:val="22"/>
                <w:szCs w:val="22"/>
              </w:rPr>
              <w:lastRenderedPageBreak/>
              <w:t>2.36</w:t>
            </w:r>
          </w:p>
        </w:tc>
        <w:tc>
          <w:tcPr>
            <w:tcW w:w="3535" w:type="dxa"/>
            <w:tcBorders>
              <w:top w:val="nil"/>
            </w:tcBorders>
            <w:vAlign w:val="center"/>
          </w:tcPr>
          <w:p w14:paraId="1CA86393" w14:textId="77777777" w:rsidR="00FB4E91" w:rsidRPr="006A5B21" w:rsidRDefault="00FB4E91" w:rsidP="00313CB9">
            <w:pPr>
              <w:spacing w:line="240" w:lineRule="auto"/>
              <w:jc w:val="center"/>
              <w:rPr>
                <w:b/>
                <w:bCs/>
                <w:sz w:val="22"/>
                <w:szCs w:val="22"/>
              </w:rPr>
            </w:pPr>
            <w:r w:rsidRPr="006A5B21">
              <w:rPr>
                <w:b/>
                <w:bCs/>
                <w:sz w:val="22"/>
                <w:szCs w:val="22"/>
              </w:rPr>
              <w:t>2.37</w:t>
            </w:r>
          </w:p>
        </w:tc>
      </w:tr>
      <w:tr w:rsidR="00FB4E91" w:rsidRPr="006A5B21" w14:paraId="051B795E" w14:textId="77777777" w:rsidTr="00313CB9">
        <w:tc>
          <w:tcPr>
            <w:tcW w:w="3576" w:type="dxa"/>
            <w:vAlign w:val="center"/>
          </w:tcPr>
          <w:p w14:paraId="516EFFF7" w14:textId="77777777" w:rsidR="00FB4E91" w:rsidRPr="006A5B21" w:rsidRDefault="00FB4E91" w:rsidP="00313CB9">
            <w:pPr>
              <w:spacing w:line="240" w:lineRule="auto"/>
              <w:jc w:val="center"/>
              <w:rPr>
                <w:sz w:val="22"/>
                <w:szCs w:val="22"/>
              </w:rPr>
            </w:pPr>
            <w:r w:rsidRPr="006A5B21">
              <w:rPr>
                <w:sz w:val="22"/>
                <w:szCs w:val="22"/>
              </w:rPr>
              <w:t>MIC = 318.8 µM</w:t>
            </w:r>
          </w:p>
        </w:tc>
        <w:tc>
          <w:tcPr>
            <w:tcW w:w="3535" w:type="dxa"/>
            <w:vAlign w:val="center"/>
          </w:tcPr>
          <w:p w14:paraId="2A5E7782" w14:textId="77777777" w:rsidR="00FB4E91" w:rsidRPr="006A5B21" w:rsidRDefault="00FB4E91" w:rsidP="00FB4E91">
            <w:pPr>
              <w:keepNext/>
              <w:spacing w:line="240" w:lineRule="auto"/>
              <w:jc w:val="center"/>
              <w:rPr>
                <w:sz w:val="22"/>
                <w:szCs w:val="22"/>
              </w:rPr>
            </w:pPr>
            <w:r w:rsidRPr="006A5B21">
              <w:rPr>
                <w:sz w:val="22"/>
                <w:szCs w:val="22"/>
              </w:rPr>
              <w:t>MIC = 5.7 µM</w:t>
            </w:r>
          </w:p>
        </w:tc>
      </w:tr>
    </w:tbl>
    <w:p w14:paraId="355AD232" w14:textId="797FE14E" w:rsidR="00294C18" w:rsidRDefault="00FB4E91" w:rsidP="00FB4E91">
      <w:pPr>
        <w:pStyle w:val="Caption"/>
      </w:pPr>
      <w:bookmarkStart w:id="38" w:name="_Toc102742356"/>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7</w:t>
      </w:r>
      <w:r w:rsidR="00A56DCB">
        <w:rPr>
          <w:noProof/>
        </w:rPr>
        <w:fldChar w:fldCharType="end"/>
      </w:r>
      <w:r>
        <w:t>:</w:t>
      </w:r>
      <w:r w:rsidR="00554112">
        <w:t xml:space="preserve"> Derivatives of ADEP and MIC in </w:t>
      </w:r>
      <w:r w:rsidR="00554112" w:rsidRPr="008220E2">
        <w:rPr>
          <w:i/>
          <w:iCs w:val="0"/>
        </w:rPr>
        <w:t>B. subtilis</w:t>
      </w:r>
      <w:r w:rsidR="00554112">
        <w:t>.</w:t>
      </w:r>
      <w:bookmarkEnd w:id="38"/>
    </w:p>
    <w:p w14:paraId="12A696E5" w14:textId="0C8D045B" w:rsidR="00294C18" w:rsidRDefault="00294C18" w:rsidP="00294C18">
      <w:pPr>
        <w:ind w:firstLine="720"/>
      </w:pPr>
    </w:p>
    <w:p w14:paraId="4935628F" w14:textId="74C95456" w:rsidR="00323321" w:rsidRPr="00323321" w:rsidRDefault="00323321" w:rsidP="00323321">
      <w:pPr>
        <w:ind w:firstLine="720"/>
      </w:pPr>
      <w:r w:rsidRPr="00323321">
        <w:t>Optimization of the natural product ADEP 1 (</w:t>
      </w:r>
      <w:r w:rsidRPr="00323321">
        <w:rPr>
          <w:b/>
          <w:bCs/>
        </w:rPr>
        <w:t>2.38</w:t>
      </w:r>
      <w:r w:rsidRPr="00323321">
        <w:t>) by Brotz-Oesterhelt H. et al. led to ADEP 2 (</w:t>
      </w:r>
      <w:r w:rsidRPr="00323321">
        <w:rPr>
          <w:b/>
          <w:bCs/>
        </w:rPr>
        <w:t>2.39</w:t>
      </w:r>
      <w:r w:rsidRPr="00323321">
        <w:t>) and ADEP 4 (</w:t>
      </w:r>
      <w:r w:rsidRPr="00323321">
        <w:rPr>
          <w:b/>
          <w:bCs/>
        </w:rPr>
        <w:t>2.40</w:t>
      </w:r>
      <w:r w:rsidRPr="00323321">
        <w:t>) with improved antibacterial activity against a broad range of Gram-positive bacteria (</w:t>
      </w:r>
      <w:r w:rsidRPr="00323321">
        <w:rPr>
          <w:b/>
          <w:bCs/>
        </w:rPr>
        <w:t>Table 2.8</w:t>
      </w:r>
      <w:r w:rsidRPr="00323321">
        <w:t xml:space="preserve">), including multi-resistant clinical isolates (i.e., penicillin-resistant </w:t>
      </w:r>
      <w:r w:rsidRPr="00323321">
        <w:rPr>
          <w:i/>
          <w:iCs/>
        </w:rPr>
        <w:t>Streptococcus pneumoniae</w:t>
      </w:r>
      <w:r w:rsidRPr="00323321">
        <w:t xml:space="preserve"> 665, vancomycin-resistant </w:t>
      </w:r>
      <w:r w:rsidRPr="00323321">
        <w:rPr>
          <w:i/>
          <w:iCs/>
        </w:rPr>
        <w:t>Enterococcus faecium</w:t>
      </w:r>
      <w:r w:rsidRPr="00323321">
        <w:t xml:space="preserve"> L 4001 and methicillin-resistant </w:t>
      </w:r>
      <w:r w:rsidRPr="00323321">
        <w:rPr>
          <w:i/>
          <w:iCs/>
        </w:rPr>
        <w:t>Staphylococcus aureus</w:t>
      </w:r>
      <w:r w:rsidRPr="00323321">
        <w:t xml:space="preserve"> NRS 119).</w:t>
      </w:r>
      <w:r w:rsidRPr="00323321">
        <w:fldChar w:fldCharType="begin">
          <w:fldData xml:space="preserve">PEVuZE5vdGU+PENpdGU+PEF1dGhvcj5Ccm90ei1PZXN0ZXJoZWx0PC9BdXRob3I+PFllYXI+MjAw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</w:fldData>
        </w:fldChar>
      </w:r>
      <w:r w:rsidR="00C70C53">
        <w:instrText xml:space="preserve"> ADDIN EN.CITE </w:instrText>
      </w:r>
      <w:r w:rsidR="00C70C53">
        <w:fldChar w:fldCharType="begin">
          <w:fldData xml:space="preserve">PEVuZE5vdGU+PENpdGU+PEF1dGhvcj5Ccm90ei1PZXN0ZXJoZWx0PC9BdXRob3I+PFllYXI+MjAw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</w:fldData>
        </w:fldChar>
      </w:r>
      <w:r w:rsidR="00C70C53">
        <w:instrText xml:space="preserve"> ADDIN EN.CITE.DATA </w:instrText>
      </w:r>
      <w:r w:rsidR="00C70C53">
        <w:fldChar w:fldCharType="end"/>
      </w:r>
      <w:r w:rsidRPr="00323321">
        <w:fldChar w:fldCharType="separate"/>
      </w:r>
      <w:r w:rsidR="00C70C53" w:rsidRPr="00C70C53">
        <w:rPr>
          <w:noProof/>
          <w:vertAlign w:val="superscript"/>
        </w:rPr>
        <w:t>168</w:t>
      </w:r>
      <w:r w:rsidRPr="00323321">
        <w:fldChar w:fldCharType="end"/>
      </w:r>
      <w:r w:rsidRPr="00323321">
        <w:t xml:space="preserve"> Consistent with Sello’s conclusion that the </w:t>
      </w:r>
      <w:r w:rsidRPr="00330156">
        <w:rPr>
          <w:i/>
          <w:iCs/>
        </w:rPr>
        <w:t>N</w:t>
      </w:r>
      <w:r w:rsidRPr="00323321">
        <w:t xml:space="preserve">-heptenoyl-3,5-difluorophenylalanine is </w:t>
      </w:r>
      <w:r w:rsidR="00F81BAD">
        <w:t xml:space="preserve">essential for </w:t>
      </w:r>
      <w:r w:rsidR="00222FEC">
        <w:t>activity</w:t>
      </w:r>
      <w:r w:rsidRPr="00323321">
        <w:t>, ADEP 4 (</w:t>
      </w:r>
      <w:r w:rsidRPr="00323321">
        <w:rPr>
          <w:b/>
          <w:bCs/>
        </w:rPr>
        <w:t>2.40</w:t>
      </w:r>
      <w:r w:rsidRPr="00323321">
        <w:t>) is the most active of this series</w:t>
      </w:r>
      <w:r w:rsidR="006756F1">
        <w:t xml:space="preserve"> and</w:t>
      </w:r>
      <w:r w:rsidRPr="00323321">
        <w:t xml:space="preserve"> is identical to </w:t>
      </w:r>
      <w:r w:rsidRPr="00323321">
        <w:rPr>
          <w:b/>
          <w:bCs/>
        </w:rPr>
        <w:t>2.26</w:t>
      </w:r>
      <w:r w:rsidRPr="00323321">
        <w:t xml:space="preserve"> apart from the methyl proline on the peptidolactone. ADEP 2 (</w:t>
      </w:r>
      <w:r w:rsidRPr="00323321">
        <w:rPr>
          <w:b/>
          <w:bCs/>
        </w:rPr>
        <w:t>2.39</w:t>
      </w:r>
      <w:r w:rsidRPr="00323321">
        <w:t xml:space="preserve">) displays comparable activity but bears a cyclohexylpropanoyl chain, suggesting some flexibility for the substitution </w:t>
      </w:r>
      <w:r w:rsidR="002B7FA5">
        <w:t xml:space="preserve">and the state of conjugation </w:t>
      </w:r>
      <w:r w:rsidRPr="00323321">
        <w:t>on the 3,5-difluorophenylalamine N-terminus. Although both ADEP 2 (</w:t>
      </w:r>
      <w:r w:rsidRPr="00323321">
        <w:rPr>
          <w:b/>
          <w:bCs/>
        </w:rPr>
        <w:t>2.39</w:t>
      </w:r>
      <w:r w:rsidRPr="00323321">
        <w:t>) and ADEP 4 (</w:t>
      </w:r>
      <w:r w:rsidRPr="00323321">
        <w:rPr>
          <w:b/>
          <w:bCs/>
        </w:rPr>
        <w:t>2.40</w:t>
      </w:r>
      <w:r w:rsidRPr="00323321">
        <w:t xml:space="preserve">) display nanomolar activity </w:t>
      </w:r>
      <w:r w:rsidR="002B7FA5">
        <w:t>against</w:t>
      </w:r>
      <w:r w:rsidRPr="00323321">
        <w:t xml:space="preserve"> Gram-positive</w:t>
      </w:r>
      <w:r w:rsidR="002B7FA5">
        <w:t xml:space="preserve"> pathogens</w:t>
      </w:r>
      <w:r w:rsidRPr="00323321">
        <w:t>, a lower clearance (CL) in mice was observed for ADEP 2 (</w:t>
      </w:r>
      <w:r w:rsidRPr="00323321">
        <w:rPr>
          <w:b/>
          <w:bCs/>
        </w:rPr>
        <w:t>2.39</w:t>
      </w:r>
      <w:r w:rsidRPr="00323321">
        <w:t>) than ADEP 4 (</w:t>
      </w:r>
      <w:r w:rsidRPr="00323321">
        <w:rPr>
          <w:b/>
          <w:bCs/>
        </w:rPr>
        <w:t>2.40</w:t>
      </w:r>
      <w:r w:rsidRPr="00323321">
        <w:t>), CL</w:t>
      </w:r>
      <w:r w:rsidRPr="00323321">
        <w:rPr>
          <w:vertAlign w:val="subscript"/>
        </w:rPr>
        <w:t>plasma</w:t>
      </w:r>
      <w:r w:rsidRPr="00323321">
        <w:t xml:space="preserve"> / CL</w:t>
      </w:r>
      <w:r w:rsidRPr="00323321">
        <w:rPr>
          <w:vertAlign w:val="subscript"/>
        </w:rPr>
        <w:t>blood</w:t>
      </w:r>
      <w:r w:rsidRPr="00323321">
        <w:t xml:space="preserve">: 1.8 / 2.7 L/h*kg and 2.6 / 4.5 L/h*kg, respectively. As a Michael acceptor, </w:t>
      </w:r>
      <w:r w:rsidR="00246683">
        <w:t>the</w:t>
      </w:r>
      <w:r w:rsidRPr="00323321">
        <w:t xml:space="preserve"> </w:t>
      </w:r>
      <w:r w:rsidRPr="0004407C">
        <w:rPr>
          <w:i/>
          <w:iCs/>
        </w:rPr>
        <w:t>N</w:t>
      </w:r>
      <w:r w:rsidRPr="00323321">
        <w:t>-heptenoyl chain</w:t>
      </w:r>
      <w:r w:rsidR="00246683">
        <w:t xml:space="preserve"> of ADEP4</w:t>
      </w:r>
      <w:r w:rsidR="00CD2F35">
        <w:t xml:space="preserve"> </w:t>
      </w:r>
      <w:r w:rsidR="00CD2F35" w:rsidRPr="00323321">
        <w:t>(</w:t>
      </w:r>
      <w:r w:rsidR="00CD2F35" w:rsidRPr="00323321">
        <w:rPr>
          <w:b/>
          <w:bCs/>
        </w:rPr>
        <w:t>2.40</w:t>
      </w:r>
      <w:r w:rsidR="00CD2F35" w:rsidRPr="00323321">
        <w:t>)</w:t>
      </w:r>
      <w:r w:rsidRPr="00323321">
        <w:t xml:space="preserve"> is </w:t>
      </w:r>
      <w:r w:rsidR="00246683">
        <w:t>likely</w:t>
      </w:r>
      <w:r w:rsidRPr="00323321">
        <w:t xml:space="preserve"> more susceptible to metabolic degradation than </w:t>
      </w:r>
      <w:r w:rsidR="00246683">
        <w:t>the</w:t>
      </w:r>
      <w:r w:rsidRPr="00323321">
        <w:t xml:space="preserve"> </w:t>
      </w:r>
      <w:r w:rsidRPr="0004407C">
        <w:rPr>
          <w:i/>
          <w:iCs/>
        </w:rPr>
        <w:t>N</w:t>
      </w:r>
      <w:r w:rsidRPr="00323321">
        <w:t>-cyclohexylpropanoyl chain</w:t>
      </w:r>
      <w:r w:rsidR="00246683">
        <w:t xml:space="preserve"> of ADEP2</w:t>
      </w:r>
      <w:r w:rsidR="00CD2F35">
        <w:t xml:space="preserve"> </w:t>
      </w:r>
      <w:r w:rsidR="00CD2F35" w:rsidRPr="00323321">
        <w:t>(</w:t>
      </w:r>
      <w:r w:rsidR="00CD2F35" w:rsidRPr="00323321">
        <w:rPr>
          <w:b/>
          <w:bCs/>
        </w:rPr>
        <w:t>2.39</w:t>
      </w:r>
      <w:r w:rsidR="00CD2F35" w:rsidRPr="00323321">
        <w:t>)</w:t>
      </w:r>
      <w:r w:rsidRPr="00323321">
        <w:t xml:space="preserve">. Therefore, the </w:t>
      </w:r>
      <w:r w:rsidRPr="0004407C">
        <w:rPr>
          <w:i/>
          <w:iCs/>
        </w:rPr>
        <w:t>N</w:t>
      </w:r>
      <w:r w:rsidRPr="00323321">
        <w:t xml:space="preserve">-cyclohexylpropanoyl moiety represents a better candidate for </w:t>
      </w:r>
      <w:r w:rsidR="00CC4FFF">
        <w:t>a</w:t>
      </w:r>
      <w:r w:rsidRPr="00323321">
        <w:t xml:space="preserve"> fixed aliphatic chain </w:t>
      </w:r>
      <w:r w:rsidR="00CC4FFF">
        <w:t>in the second library</w:t>
      </w:r>
      <w:r w:rsidRPr="00323321">
        <w:t xml:space="preserve"> (</w:t>
      </w:r>
      <w:r w:rsidRPr="00323321">
        <w:rPr>
          <w:b/>
          <w:bCs/>
        </w:rPr>
        <w:t>2.49</w:t>
      </w:r>
      <w:r w:rsidRPr="00323321">
        <w:t xml:space="preserve">, </w:t>
      </w:r>
      <w:r w:rsidRPr="00323321">
        <w:rPr>
          <w:b/>
          <w:bCs/>
        </w:rPr>
        <w:t>Scheme 2.1</w:t>
      </w:r>
      <w:r w:rsidRPr="00323321">
        <w:t>)</w:t>
      </w:r>
      <w:r w:rsidR="00CC4FFF">
        <w:t xml:space="preserve">. Stability was chosen as </w:t>
      </w:r>
      <w:r w:rsidR="008932B3">
        <w:t>key prioritization</w:t>
      </w:r>
      <w:r w:rsidRPr="00323321">
        <w:t xml:space="preserve"> to reduce possible intracellular degradation</w:t>
      </w:r>
      <w:r w:rsidR="008932B3">
        <w:t xml:space="preserve"> and/or reactivity that would complicate data analysis</w:t>
      </w:r>
      <w:r w:rsidRPr="00323321">
        <w:t>.</w:t>
      </w:r>
    </w:p>
    <w:p w14:paraId="18ECD10E" w14:textId="3A72C32A" w:rsidR="00554112" w:rsidRDefault="00554112" w:rsidP="00294C18">
      <w:pPr>
        <w:ind w:firstLine="720"/>
      </w:pPr>
    </w:p>
    <w:tbl>
      <w:tblPr>
        <w:tblStyle w:val="TableGrid"/>
        <w:tblW w:w="0" w:type="auto"/>
        <w:jc w:val="center"/>
        <w:tblLook w:val="04A0" w:firstRow="1" w:lastRow="0" w:firstColumn="1" w:lastColumn="0" w:noHBand="0" w:noVBand="1"/>
      </w:tblPr>
      <w:tblGrid>
        <w:gridCol w:w="3775"/>
        <w:gridCol w:w="841"/>
        <w:gridCol w:w="689"/>
        <w:gridCol w:w="1440"/>
        <w:gridCol w:w="1440"/>
      </w:tblGrid>
      <w:tr w:rsidR="00692693" w:rsidRPr="003D415F" w14:paraId="12EC21DD" w14:textId="77777777" w:rsidTr="00313CB9">
        <w:trPr>
          <w:jc w:val="center"/>
        </w:trPr>
        <w:tc>
          <w:tcPr>
            <w:tcW w:w="4616" w:type="dxa"/>
            <w:gridSpan w:val="2"/>
            <w:vMerge w:val="restart"/>
            <w:vAlign w:val="center"/>
          </w:tcPr>
          <w:p w14:paraId="1740F0A1" w14:textId="77777777" w:rsidR="00692693" w:rsidRPr="003D415F" w:rsidRDefault="00692693" w:rsidP="00313CB9">
            <w:pPr>
              <w:spacing w:line="240" w:lineRule="auto"/>
              <w:jc w:val="center"/>
              <w:rPr>
                <w:sz w:val="22"/>
                <w:szCs w:val="22"/>
              </w:rPr>
            </w:pPr>
            <w:r w:rsidRPr="003D415F">
              <w:rPr>
                <w:noProof/>
                <w:sz w:val="22"/>
                <w:szCs w:val="22"/>
              </w:rPr>
              <w:lastRenderedPageBreak/>
              <w:drawing>
                <wp:inline distT="0" distB="0" distL="0" distR="0" wp14:anchorId="0122CBA9" wp14:editId="2EEBB264">
                  <wp:extent cx="2794000" cy="15621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794000" cy="1562100"/>
                          </a:xfrm>
                          <a:prstGeom prst="rect">
                            <a:avLst/>
                          </a:prstGeom>
                        </pic:spPr>
                      </pic:pic>
                    </a:graphicData>
                  </a:graphic>
                </wp:inline>
              </w:drawing>
            </w:r>
          </w:p>
          <w:p w14:paraId="315C0F94" w14:textId="77777777" w:rsidR="00692693" w:rsidRPr="003D415F" w:rsidRDefault="00692693" w:rsidP="00313CB9">
            <w:pPr>
              <w:spacing w:line="240" w:lineRule="auto"/>
              <w:jc w:val="center"/>
              <w:rPr>
                <w:sz w:val="22"/>
                <w:szCs w:val="22"/>
              </w:rPr>
            </w:pPr>
            <w:r w:rsidRPr="003D415F">
              <w:rPr>
                <w:b/>
                <w:bCs/>
                <w:sz w:val="22"/>
                <w:szCs w:val="22"/>
              </w:rPr>
              <w:t>ADEP 1 (2.38)</w:t>
            </w:r>
          </w:p>
        </w:tc>
        <w:tc>
          <w:tcPr>
            <w:tcW w:w="3569" w:type="dxa"/>
            <w:gridSpan w:val="3"/>
            <w:vAlign w:val="center"/>
          </w:tcPr>
          <w:p w14:paraId="33CE785C" w14:textId="77777777" w:rsidR="00692693" w:rsidRPr="003D415F" w:rsidRDefault="00692693" w:rsidP="00313CB9">
            <w:pPr>
              <w:spacing w:line="240" w:lineRule="auto"/>
              <w:jc w:val="center"/>
              <w:rPr>
                <w:sz w:val="22"/>
                <w:szCs w:val="22"/>
              </w:rPr>
            </w:pPr>
            <w:r w:rsidRPr="003D415F">
              <w:rPr>
                <w:noProof/>
                <w:sz w:val="22"/>
                <w:szCs w:val="22"/>
              </w:rPr>
              <w:drawing>
                <wp:inline distT="0" distB="0" distL="0" distR="0" wp14:anchorId="23276F50" wp14:editId="3AE60BE5">
                  <wp:extent cx="2057400" cy="15875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057400" cy="1587500"/>
                          </a:xfrm>
                          <a:prstGeom prst="rect">
                            <a:avLst/>
                          </a:prstGeom>
                        </pic:spPr>
                      </pic:pic>
                    </a:graphicData>
                  </a:graphic>
                </wp:inline>
              </w:drawing>
            </w:r>
          </w:p>
        </w:tc>
      </w:tr>
      <w:tr w:rsidR="00692693" w:rsidRPr="003D415F" w14:paraId="29EB734F" w14:textId="77777777" w:rsidTr="00313CB9">
        <w:trPr>
          <w:jc w:val="center"/>
        </w:trPr>
        <w:tc>
          <w:tcPr>
            <w:tcW w:w="4616" w:type="dxa"/>
            <w:gridSpan w:val="2"/>
            <w:vMerge/>
            <w:vAlign w:val="center"/>
          </w:tcPr>
          <w:p w14:paraId="07DBD6DB" w14:textId="77777777" w:rsidR="00692693" w:rsidRPr="003D415F" w:rsidRDefault="00692693" w:rsidP="00313CB9">
            <w:pPr>
              <w:spacing w:line="240" w:lineRule="auto"/>
              <w:jc w:val="center"/>
              <w:rPr>
                <w:b/>
                <w:bCs/>
                <w:sz w:val="22"/>
                <w:szCs w:val="22"/>
              </w:rPr>
            </w:pPr>
          </w:p>
        </w:tc>
        <w:tc>
          <w:tcPr>
            <w:tcW w:w="3569" w:type="dxa"/>
            <w:gridSpan w:val="3"/>
            <w:vAlign w:val="center"/>
          </w:tcPr>
          <w:p w14:paraId="17CE528C" w14:textId="77777777" w:rsidR="00692693" w:rsidRPr="003D415F" w:rsidRDefault="00692693" w:rsidP="00313CB9">
            <w:pPr>
              <w:spacing w:line="240" w:lineRule="auto"/>
              <w:jc w:val="center"/>
              <w:rPr>
                <w:sz w:val="22"/>
                <w:szCs w:val="22"/>
              </w:rPr>
            </w:pPr>
            <w:r w:rsidRPr="003D415F">
              <w:rPr>
                <w:b/>
                <w:bCs/>
                <w:sz w:val="22"/>
                <w:szCs w:val="22"/>
              </w:rPr>
              <w:t>ADEP 2 (2.39)</w:t>
            </w:r>
          </w:p>
          <w:p w14:paraId="6141872B" w14:textId="77777777" w:rsidR="00692693" w:rsidRPr="003D415F" w:rsidRDefault="00692693" w:rsidP="00313CB9">
            <w:pPr>
              <w:spacing w:line="240" w:lineRule="auto"/>
              <w:jc w:val="center"/>
              <w:rPr>
                <w:sz w:val="22"/>
                <w:szCs w:val="22"/>
              </w:rPr>
            </w:pPr>
            <w:r w:rsidRPr="003D415F">
              <w:rPr>
                <w:sz w:val="22"/>
                <w:szCs w:val="22"/>
              </w:rPr>
              <w:t xml:space="preserve">R = </w:t>
            </w:r>
            <w:r w:rsidRPr="003D415F">
              <w:rPr>
                <w:noProof/>
                <w:sz w:val="22"/>
                <w:szCs w:val="22"/>
              </w:rPr>
              <w:drawing>
                <wp:inline distT="0" distB="0" distL="0" distR="0" wp14:anchorId="26631863" wp14:editId="42AB54FF">
                  <wp:extent cx="863600" cy="444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863600" cy="444500"/>
                          </a:xfrm>
                          <a:prstGeom prst="rect">
                            <a:avLst/>
                          </a:prstGeom>
                        </pic:spPr>
                      </pic:pic>
                    </a:graphicData>
                  </a:graphic>
                </wp:inline>
              </w:drawing>
            </w:r>
          </w:p>
        </w:tc>
      </w:tr>
      <w:tr w:rsidR="00692693" w:rsidRPr="003D415F" w14:paraId="1AE3441A" w14:textId="77777777" w:rsidTr="00313CB9">
        <w:trPr>
          <w:trHeight w:val="882"/>
          <w:jc w:val="center"/>
        </w:trPr>
        <w:tc>
          <w:tcPr>
            <w:tcW w:w="4616" w:type="dxa"/>
            <w:gridSpan w:val="2"/>
            <w:vMerge/>
            <w:vAlign w:val="center"/>
          </w:tcPr>
          <w:p w14:paraId="48B36CC0" w14:textId="77777777" w:rsidR="00692693" w:rsidRPr="003D415F" w:rsidRDefault="00692693" w:rsidP="00313CB9">
            <w:pPr>
              <w:spacing w:line="240" w:lineRule="auto"/>
              <w:jc w:val="center"/>
              <w:rPr>
                <w:sz w:val="22"/>
                <w:szCs w:val="22"/>
              </w:rPr>
            </w:pPr>
          </w:p>
        </w:tc>
        <w:tc>
          <w:tcPr>
            <w:tcW w:w="3569" w:type="dxa"/>
            <w:gridSpan w:val="3"/>
            <w:vAlign w:val="center"/>
          </w:tcPr>
          <w:p w14:paraId="265FCD6E" w14:textId="77777777" w:rsidR="00692693" w:rsidRPr="003D415F" w:rsidRDefault="00692693" w:rsidP="00313CB9">
            <w:pPr>
              <w:spacing w:line="240" w:lineRule="auto"/>
              <w:jc w:val="center"/>
              <w:rPr>
                <w:b/>
                <w:bCs/>
                <w:sz w:val="22"/>
                <w:szCs w:val="22"/>
              </w:rPr>
            </w:pPr>
            <w:r w:rsidRPr="003D415F">
              <w:rPr>
                <w:b/>
                <w:bCs/>
                <w:sz w:val="22"/>
                <w:szCs w:val="22"/>
              </w:rPr>
              <w:t>ADEP 4 (2.40)</w:t>
            </w:r>
          </w:p>
          <w:p w14:paraId="4458B9F8" w14:textId="77777777" w:rsidR="00692693" w:rsidRPr="003D415F" w:rsidRDefault="00692693" w:rsidP="00313CB9">
            <w:pPr>
              <w:spacing w:line="240" w:lineRule="auto"/>
              <w:jc w:val="center"/>
              <w:rPr>
                <w:sz w:val="22"/>
                <w:szCs w:val="22"/>
              </w:rPr>
            </w:pPr>
            <w:r w:rsidRPr="003D415F">
              <w:rPr>
                <w:sz w:val="22"/>
                <w:szCs w:val="22"/>
              </w:rPr>
              <w:t xml:space="preserve">R = </w:t>
            </w:r>
            <w:r w:rsidRPr="003D415F">
              <w:rPr>
                <w:noProof/>
                <w:sz w:val="22"/>
                <w:szCs w:val="22"/>
              </w:rPr>
              <w:drawing>
                <wp:inline distT="0" distB="0" distL="0" distR="0" wp14:anchorId="41E89BF8" wp14:editId="13B45110">
                  <wp:extent cx="1016000" cy="203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16000" cy="203200"/>
                          </a:xfrm>
                          <a:prstGeom prst="rect">
                            <a:avLst/>
                          </a:prstGeom>
                        </pic:spPr>
                      </pic:pic>
                    </a:graphicData>
                  </a:graphic>
                </wp:inline>
              </w:drawing>
            </w:r>
          </w:p>
        </w:tc>
      </w:tr>
      <w:tr w:rsidR="00692693" w:rsidRPr="003D415F" w14:paraId="6D7FBE7A" w14:textId="77777777" w:rsidTr="00313CB9">
        <w:trPr>
          <w:trHeight w:val="132"/>
          <w:jc w:val="center"/>
        </w:trPr>
        <w:tc>
          <w:tcPr>
            <w:tcW w:w="3775" w:type="dxa"/>
            <w:vMerge w:val="restart"/>
            <w:vAlign w:val="center"/>
          </w:tcPr>
          <w:p w14:paraId="1BB8473B" w14:textId="77777777" w:rsidR="00692693" w:rsidRPr="003D415F" w:rsidRDefault="00692693" w:rsidP="00313CB9">
            <w:pPr>
              <w:spacing w:line="240" w:lineRule="auto"/>
              <w:jc w:val="center"/>
              <w:rPr>
                <w:b/>
                <w:bCs/>
                <w:sz w:val="22"/>
                <w:szCs w:val="22"/>
              </w:rPr>
            </w:pPr>
            <w:r w:rsidRPr="003D415F">
              <w:rPr>
                <w:b/>
                <w:bCs/>
                <w:sz w:val="22"/>
                <w:szCs w:val="22"/>
              </w:rPr>
              <w:t>Strain</w:t>
            </w:r>
          </w:p>
        </w:tc>
        <w:tc>
          <w:tcPr>
            <w:tcW w:w="4410" w:type="dxa"/>
            <w:gridSpan w:val="4"/>
            <w:vAlign w:val="center"/>
          </w:tcPr>
          <w:p w14:paraId="0791553D" w14:textId="77777777" w:rsidR="00692693" w:rsidRPr="003D415F" w:rsidRDefault="00692693" w:rsidP="00313CB9">
            <w:pPr>
              <w:spacing w:line="240" w:lineRule="auto"/>
              <w:jc w:val="center"/>
              <w:rPr>
                <w:b/>
                <w:bCs/>
                <w:sz w:val="22"/>
                <w:szCs w:val="22"/>
              </w:rPr>
            </w:pPr>
            <w:r w:rsidRPr="003D415F">
              <w:rPr>
                <w:b/>
                <w:bCs/>
                <w:sz w:val="22"/>
                <w:szCs w:val="22"/>
              </w:rPr>
              <w:t>IC</w:t>
            </w:r>
            <w:r w:rsidRPr="003D415F">
              <w:rPr>
                <w:b/>
                <w:bCs/>
                <w:sz w:val="22"/>
                <w:szCs w:val="22"/>
                <w:vertAlign w:val="subscript"/>
              </w:rPr>
              <w:t>50</w:t>
            </w:r>
            <w:r w:rsidRPr="003D415F">
              <w:rPr>
                <w:b/>
                <w:bCs/>
                <w:sz w:val="22"/>
                <w:szCs w:val="22"/>
              </w:rPr>
              <w:t xml:space="preserve"> (nM)</w:t>
            </w:r>
          </w:p>
        </w:tc>
      </w:tr>
      <w:tr w:rsidR="00692693" w:rsidRPr="003D415F" w14:paraId="69234F1C" w14:textId="77777777" w:rsidTr="00313CB9">
        <w:trPr>
          <w:trHeight w:val="132"/>
          <w:jc w:val="center"/>
        </w:trPr>
        <w:tc>
          <w:tcPr>
            <w:tcW w:w="3775" w:type="dxa"/>
            <w:vMerge/>
            <w:vAlign w:val="center"/>
          </w:tcPr>
          <w:p w14:paraId="58BB4CCC" w14:textId="77777777" w:rsidR="00692693" w:rsidRPr="003D415F" w:rsidRDefault="00692693" w:rsidP="00313CB9">
            <w:pPr>
              <w:spacing w:line="240" w:lineRule="auto"/>
              <w:jc w:val="center"/>
              <w:rPr>
                <w:b/>
                <w:bCs/>
                <w:sz w:val="22"/>
                <w:szCs w:val="22"/>
              </w:rPr>
            </w:pPr>
          </w:p>
        </w:tc>
        <w:tc>
          <w:tcPr>
            <w:tcW w:w="1530" w:type="dxa"/>
            <w:gridSpan w:val="2"/>
            <w:vAlign w:val="center"/>
          </w:tcPr>
          <w:p w14:paraId="247E1F54" w14:textId="77777777" w:rsidR="00692693" w:rsidRPr="003D415F" w:rsidRDefault="00692693" w:rsidP="00313CB9">
            <w:pPr>
              <w:spacing w:line="240" w:lineRule="auto"/>
              <w:jc w:val="center"/>
              <w:rPr>
                <w:b/>
                <w:bCs/>
                <w:sz w:val="22"/>
                <w:szCs w:val="22"/>
              </w:rPr>
            </w:pPr>
            <w:r w:rsidRPr="003D415F">
              <w:rPr>
                <w:b/>
                <w:bCs/>
                <w:sz w:val="22"/>
                <w:szCs w:val="22"/>
              </w:rPr>
              <w:t>ADEP 1</w:t>
            </w:r>
          </w:p>
          <w:p w14:paraId="15849E9A" w14:textId="77777777" w:rsidR="00692693" w:rsidRPr="003D415F" w:rsidRDefault="00692693" w:rsidP="00313CB9">
            <w:pPr>
              <w:spacing w:line="240" w:lineRule="auto"/>
              <w:jc w:val="center"/>
              <w:rPr>
                <w:b/>
                <w:bCs/>
                <w:sz w:val="22"/>
                <w:szCs w:val="22"/>
              </w:rPr>
            </w:pPr>
            <w:r w:rsidRPr="003D415F">
              <w:rPr>
                <w:b/>
                <w:bCs/>
                <w:sz w:val="22"/>
                <w:szCs w:val="22"/>
              </w:rPr>
              <w:t>(2.38)</w:t>
            </w:r>
          </w:p>
        </w:tc>
        <w:tc>
          <w:tcPr>
            <w:tcW w:w="1440" w:type="dxa"/>
            <w:vAlign w:val="center"/>
          </w:tcPr>
          <w:p w14:paraId="1BC53F8E" w14:textId="77777777" w:rsidR="00692693" w:rsidRPr="003D415F" w:rsidRDefault="00692693" w:rsidP="00313CB9">
            <w:pPr>
              <w:spacing w:line="240" w:lineRule="auto"/>
              <w:jc w:val="center"/>
              <w:rPr>
                <w:b/>
                <w:bCs/>
                <w:sz w:val="22"/>
                <w:szCs w:val="22"/>
              </w:rPr>
            </w:pPr>
            <w:r w:rsidRPr="003D415F">
              <w:rPr>
                <w:b/>
                <w:bCs/>
                <w:sz w:val="22"/>
                <w:szCs w:val="22"/>
              </w:rPr>
              <w:t>ADEP 2</w:t>
            </w:r>
          </w:p>
          <w:p w14:paraId="7923FA9B" w14:textId="77777777" w:rsidR="00692693" w:rsidRPr="003D415F" w:rsidRDefault="00692693" w:rsidP="00313CB9">
            <w:pPr>
              <w:spacing w:line="240" w:lineRule="auto"/>
              <w:jc w:val="center"/>
              <w:rPr>
                <w:b/>
                <w:bCs/>
                <w:sz w:val="22"/>
                <w:szCs w:val="22"/>
              </w:rPr>
            </w:pPr>
            <w:r w:rsidRPr="003D415F">
              <w:rPr>
                <w:b/>
                <w:bCs/>
                <w:sz w:val="22"/>
                <w:szCs w:val="22"/>
              </w:rPr>
              <w:t>(2.39)</w:t>
            </w:r>
          </w:p>
        </w:tc>
        <w:tc>
          <w:tcPr>
            <w:tcW w:w="1440" w:type="dxa"/>
            <w:vAlign w:val="center"/>
          </w:tcPr>
          <w:p w14:paraId="74520C35" w14:textId="77777777" w:rsidR="00692693" w:rsidRPr="003D415F" w:rsidRDefault="00692693" w:rsidP="00313CB9">
            <w:pPr>
              <w:spacing w:line="240" w:lineRule="auto"/>
              <w:jc w:val="center"/>
              <w:rPr>
                <w:b/>
                <w:bCs/>
                <w:sz w:val="22"/>
                <w:szCs w:val="22"/>
              </w:rPr>
            </w:pPr>
            <w:r w:rsidRPr="003D415F">
              <w:rPr>
                <w:b/>
                <w:bCs/>
                <w:sz w:val="22"/>
                <w:szCs w:val="22"/>
              </w:rPr>
              <w:t>ADEP 4</w:t>
            </w:r>
          </w:p>
          <w:p w14:paraId="0AAB4FDC" w14:textId="77777777" w:rsidR="00692693" w:rsidRPr="003D415F" w:rsidRDefault="00692693" w:rsidP="00313CB9">
            <w:pPr>
              <w:spacing w:line="240" w:lineRule="auto"/>
              <w:jc w:val="center"/>
              <w:rPr>
                <w:b/>
                <w:bCs/>
                <w:sz w:val="22"/>
                <w:szCs w:val="22"/>
              </w:rPr>
            </w:pPr>
            <w:r w:rsidRPr="003D415F">
              <w:rPr>
                <w:b/>
                <w:bCs/>
                <w:sz w:val="22"/>
                <w:szCs w:val="22"/>
              </w:rPr>
              <w:t>(2.40)</w:t>
            </w:r>
          </w:p>
        </w:tc>
      </w:tr>
      <w:tr w:rsidR="00692693" w:rsidRPr="003D415F" w14:paraId="0A43F099" w14:textId="77777777" w:rsidTr="00313CB9">
        <w:trPr>
          <w:trHeight w:val="132"/>
          <w:jc w:val="center"/>
        </w:trPr>
        <w:tc>
          <w:tcPr>
            <w:tcW w:w="3775" w:type="dxa"/>
            <w:vAlign w:val="center"/>
          </w:tcPr>
          <w:p w14:paraId="0A9EDB1D" w14:textId="77777777" w:rsidR="00692693" w:rsidRPr="003D415F" w:rsidRDefault="00692693" w:rsidP="00313CB9">
            <w:pPr>
              <w:spacing w:line="240" w:lineRule="auto"/>
              <w:jc w:val="center"/>
              <w:rPr>
                <w:sz w:val="22"/>
                <w:szCs w:val="22"/>
              </w:rPr>
            </w:pPr>
            <w:r w:rsidRPr="003D415F">
              <w:rPr>
                <w:i/>
                <w:iCs/>
                <w:sz w:val="22"/>
                <w:szCs w:val="22"/>
              </w:rPr>
              <w:t>Bacillus subtilis</w:t>
            </w:r>
            <w:r w:rsidRPr="003D415F">
              <w:rPr>
                <w:sz w:val="22"/>
                <w:szCs w:val="22"/>
              </w:rPr>
              <w:t xml:space="preserve"> 168 </w:t>
            </w:r>
          </w:p>
        </w:tc>
        <w:tc>
          <w:tcPr>
            <w:tcW w:w="1530" w:type="dxa"/>
            <w:gridSpan w:val="2"/>
            <w:vAlign w:val="center"/>
          </w:tcPr>
          <w:p w14:paraId="0B489745" w14:textId="77777777" w:rsidR="00692693" w:rsidRPr="003D415F" w:rsidRDefault="00692693" w:rsidP="00313CB9">
            <w:pPr>
              <w:spacing w:line="240" w:lineRule="auto"/>
              <w:jc w:val="center"/>
              <w:rPr>
                <w:sz w:val="22"/>
                <w:szCs w:val="22"/>
              </w:rPr>
            </w:pPr>
            <w:r w:rsidRPr="003D415F">
              <w:rPr>
                <w:sz w:val="22"/>
                <w:szCs w:val="22"/>
              </w:rPr>
              <w:t>278.2</w:t>
            </w:r>
          </w:p>
        </w:tc>
        <w:tc>
          <w:tcPr>
            <w:tcW w:w="1440" w:type="dxa"/>
            <w:vAlign w:val="center"/>
          </w:tcPr>
          <w:p w14:paraId="7ADFDA3A" w14:textId="77777777" w:rsidR="00692693" w:rsidRPr="003D415F" w:rsidRDefault="00692693" w:rsidP="00313CB9">
            <w:pPr>
              <w:spacing w:line="240" w:lineRule="auto"/>
              <w:jc w:val="center"/>
              <w:rPr>
                <w:sz w:val="22"/>
                <w:szCs w:val="22"/>
              </w:rPr>
            </w:pPr>
            <w:r w:rsidRPr="003D415F">
              <w:rPr>
                <w:sz w:val="22"/>
                <w:szCs w:val="22"/>
              </w:rPr>
              <w:t>62.6</w:t>
            </w:r>
          </w:p>
        </w:tc>
        <w:tc>
          <w:tcPr>
            <w:tcW w:w="1440" w:type="dxa"/>
            <w:vAlign w:val="center"/>
          </w:tcPr>
          <w:p w14:paraId="78C3CAB1" w14:textId="77777777" w:rsidR="00692693" w:rsidRPr="003D415F" w:rsidRDefault="00692693" w:rsidP="00313CB9">
            <w:pPr>
              <w:spacing w:line="240" w:lineRule="auto"/>
              <w:jc w:val="center"/>
              <w:rPr>
                <w:sz w:val="22"/>
                <w:szCs w:val="22"/>
              </w:rPr>
            </w:pPr>
            <w:r w:rsidRPr="003D415F">
              <w:rPr>
                <w:sz w:val="22"/>
                <w:szCs w:val="22"/>
              </w:rPr>
              <w:t>13.0</w:t>
            </w:r>
          </w:p>
        </w:tc>
      </w:tr>
      <w:tr w:rsidR="00692693" w:rsidRPr="003D415F" w14:paraId="73F8D579" w14:textId="77777777" w:rsidTr="00313CB9">
        <w:trPr>
          <w:trHeight w:val="132"/>
          <w:jc w:val="center"/>
        </w:trPr>
        <w:tc>
          <w:tcPr>
            <w:tcW w:w="3775" w:type="dxa"/>
            <w:vAlign w:val="center"/>
          </w:tcPr>
          <w:p w14:paraId="6B71E0A4" w14:textId="77777777" w:rsidR="00692693" w:rsidRPr="003D415F" w:rsidRDefault="00692693" w:rsidP="00313CB9">
            <w:pPr>
              <w:spacing w:line="240" w:lineRule="auto"/>
              <w:jc w:val="center"/>
              <w:rPr>
                <w:sz w:val="22"/>
                <w:szCs w:val="22"/>
              </w:rPr>
            </w:pPr>
            <w:r w:rsidRPr="003D415F">
              <w:rPr>
                <w:i/>
                <w:iCs/>
                <w:sz w:val="22"/>
                <w:szCs w:val="22"/>
              </w:rPr>
              <w:t>Streptococcus pneumoniae</w:t>
            </w:r>
            <w:r w:rsidRPr="003D415F">
              <w:rPr>
                <w:sz w:val="22"/>
                <w:szCs w:val="22"/>
              </w:rPr>
              <w:t xml:space="preserve"> 665</w:t>
            </w:r>
          </w:p>
        </w:tc>
        <w:tc>
          <w:tcPr>
            <w:tcW w:w="1530" w:type="dxa"/>
            <w:gridSpan w:val="2"/>
            <w:vAlign w:val="center"/>
          </w:tcPr>
          <w:p w14:paraId="0AC3E33A" w14:textId="77777777" w:rsidR="00692693" w:rsidRPr="003D415F" w:rsidRDefault="00692693" w:rsidP="00313CB9">
            <w:pPr>
              <w:spacing w:line="240" w:lineRule="auto"/>
              <w:jc w:val="center"/>
              <w:rPr>
                <w:sz w:val="22"/>
                <w:szCs w:val="22"/>
              </w:rPr>
            </w:pPr>
            <w:r w:rsidRPr="003D415F">
              <w:rPr>
                <w:sz w:val="22"/>
                <w:szCs w:val="22"/>
              </w:rPr>
              <w:t>2,225.8</w:t>
            </w:r>
          </w:p>
        </w:tc>
        <w:tc>
          <w:tcPr>
            <w:tcW w:w="1440" w:type="dxa"/>
            <w:vAlign w:val="center"/>
          </w:tcPr>
          <w:p w14:paraId="17F0CE10" w14:textId="77777777" w:rsidR="00692693" w:rsidRPr="003D415F" w:rsidRDefault="00692693" w:rsidP="00313CB9">
            <w:pPr>
              <w:spacing w:line="240" w:lineRule="auto"/>
              <w:jc w:val="center"/>
              <w:rPr>
                <w:sz w:val="22"/>
                <w:szCs w:val="22"/>
              </w:rPr>
            </w:pPr>
            <w:r w:rsidRPr="003D415F">
              <w:rPr>
                <w:sz w:val="22"/>
                <w:szCs w:val="22"/>
              </w:rPr>
              <w:t>62.6</w:t>
            </w:r>
          </w:p>
        </w:tc>
        <w:tc>
          <w:tcPr>
            <w:tcW w:w="1440" w:type="dxa"/>
            <w:vAlign w:val="center"/>
          </w:tcPr>
          <w:p w14:paraId="0C1DF2D0" w14:textId="77777777" w:rsidR="00692693" w:rsidRPr="003D415F" w:rsidRDefault="00692693" w:rsidP="00313CB9">
            <w:pPr>
              <w:spacing w:line="240" w:lineRule="auto"/>
              <w:jc w:val="center"/>
              <w:rPr>
                <w:sz w:val="22"/>
                <w:szCs w:val="22"/>
              </w:rPr>
            </w:pPr>
            <w:r w:rsidRPr="003D415F">
              <w:rPr>
                <w:sz w:val="22"/>
                <w:szCs w:val="22"/>
              </w:rPr>
              <w:t>26.0</w:t>
            </w:r>
          </w:p>
        </w:tc>
      </w:tr>
      <w:tr w:rsidR="00692693" w:rsidRPr="003D415F" w14:paraId="0F6CCDBC" w14:textId="77777777" w:rsidTr="00313CB9">
        <w:trPr>
          <w:trHeight w:val="132"/>
          <w:jc w:val="center"/>
        </w:trPr>
        <w:tc>
          <w:tcPr>
            <w:tcW w:w="3775" w:type="dxa"/>
            <w:vAlign w:val="center"/>
          </w:tcPr>
          <w:p w14:paraId="2C2280D7" w14:textId="77777777" w:rsidR="00692693" w:rsidRPr="003D415F" w:rsidRDefault="00692693" w:rsidP="00313CB9">
            <w:pPr>
              <w:spacing w:line="240" w:lineRule="auto"/>
              <w:jc w:val="center"/>
              <w:rPr>
                <w:sz w:val="22"/>
                <w:szCs w:val="22"/>
              </w:rPr>
            </w:pPr>
            <w:r w:rsidRPr="003D415F">
              <w:rPr>
                <w:sz w:val="22"/>
                <w:szCs w:val="22"/>
              </w:rPr>
              <w:t xml:space="preserve">Streptococcus </w:t>
            </w:r>
            <w:r w:rsidRPr="003D415F">
              <w:rPr>
                <w:i/>
                <w:iCs/>
                <w:sz w:val="22"/>
                <w:szCs w:val="22"/>
              </w:rPr>
              <w:t>pyogenes</w:t>
            </w:r>
            <w:r w:rsidRPr="003D415F">
              <w:rPr>
                <w:sz w:val="22"/>
                <w:szCs w:val="22"/>
              </w:rPr>
              <w:t xml:space="preserve"> Wacker</w:t>
            </w:r>
          </w:p>
        </w:tc>
        <w:tc>
          <w:tcPr>
            <w:tcW w:w="1530" w:type="dxa"/>
            <w:gridSpan w:val="2"/>
            <w:vAlign w:val="center"/>
          </w:tcPr>
          <w:p w14:paraId="42B57193" w14:textId="77777777" w:rsidR="00692693" w:rsidRPr="003D415F" w:rsidRDefault="00692693" w:rsidP="00313CB9">
            <w:pPr>
              <w:spacing w:line="240" w:lineRule="auto"/>
              <w:jc w:val="center"/>
              <w:rPr>
                <w:sz w:val="22"/>
                <w:szCs w:val="22"/>
              </w:rPr>
            </w:pPr>
            <w:r w:rsidRPr="003D415F">
              <w:rPr>
                <w:sz w:val="22"/>
                <w:szCs w:val="22"/>
              </w:rPr>
              <w:t>556.4</w:t>
            </w:r>
          </w:p>
        </w:tc>
        <w:tc>
          <w:tcPr>
            <w:tcW w:w="1440" w:type="dxa"/>
            <w:vAlign w:val="center"/>
          </w:tcPr>
          <w:p w14:paraId="45D2FA74" w14:textId="77777777" w:rsidR="00692693" w:rsidRPr="003D415F" w:rsidRDefault="00692693" w:rsidP="00313CB9">
            <w:pPr>
              <w:spacing w:line="240" w:lineRule="auto"/>
              <w:jc w:val="center"/>
              <w:rPr>
                <w:sz w:val="22"/>
                <w:szCs w:val="22"/>
              </w:rPr>
            </w:pPr>
            <w:r w:rsidRPr="003D415F">
              <w:rPr>
                <w:sz w:val="22"/>
                <w:szCs w:val="22"/>
              </w:rPr>
              <w:t>12.5</w:t>
            </w:r>
          </w:p>
        </w:tc>
        <w:tc>
          <w:tcPr>
            <w:tcW w:w="1440" w:type="dxa"/>
            <w:vAlign w:val="center"/>
          </w:tcPr>
          <w:p w14:paraId="49DF1D1D" w14:textId="77777777" w:rsidR="00692693" w:rsidRPr="003D415F" w:rsidRDefault="00692693" w:rsidP="00313CB9">
            <w:pPr>
              <w:spacing w:line="240" w:lineRule="auto"/>
              <w:jc w:val="center"/>
              <w:rPr>
                <w:sz w:val="22"/>
                <w:szCs w:val="22"/>
              </w:rPr>
            </w:pPr>
            <w:r w:rsidRPr="003D415F">
              <w:rPr>
                <w:sz w:val="22"/>
                <w:szCs w:val="22"/>
              </w:rPr>
              <w:t>26.0</w:t>
            </w:r>
          </w:p>
        </w:tc>
      </w:tr>
      <w:tr w:rsidR="00692693" w:rsidRPr="003D415F" w14:paraId="03C0D4D5" w14:textId="77777777" w:rsidTr="00313CB9">
        <w:trPr>
          <w:trHeight w:val="132"/>
          <w:jc w:val="center"/>
        </w:trPr>
        <w:tc>
          <w:tcPr>
            <w:tcW w:w="3775" w:type="dxa"/>
            <w:vAlign w:val="center"/>
          </w:tcPr>
          <w:p w14:paraId="5C1D63DC" w14:textId="77777777" w:rsidR="00692693" w:rsidRPr="003D415F" w:rsidRDefault="00692693" w:rsidP="00313CB9">
            <w:pPr>
              <w:spacing w:line="240" w:lineRule="auto"/>
              <w:jc w:val="center"/>
              <w:rPr>
                <w:sz w:val="22"/>
                <w:szCs w:val="22"/>
              </w:rPr>
            </w:pPr>
            <w:r w:rsidRPr="003D415F">
              <w:rPr>
                <w:i/>
                <w:iCs/>
                <w:sz w:val="22"/>
                <w:szCs w:val="22"/>
              </w:rPr>
              <w:t xml:space="preserve">Enterococcus faecalis </w:t>
            </w:r>
            <w:r w:rsidRPr="003D415F">
              <w:rPr>
                <w:sz w:val="22"/>
                <w:szCs w:val="22"/>
              </w:rPr>
              <w:t>ICB 27159</w:t>
            </w:r>
          </w:p>
        </w:tc>
        <w:tc>
          <w:tcPr>
            <w:tcW w:w="1530" w:type="dxa"/>
            <w:gridSpan w:val="2"/>
            <w:vAlign w:val="center"/>
          </w:tcPr>
          <w:p w14:paraId="6E8CE275" w14:textId="77777777" w:rsidR="00692693" w:rsidRPr="003D415F" w:rsidRDefault="00692693" w:rsidP="00313CB9">
            <w:pPr>
              <w:spacing w:line="240" w:lineRule="auto"/>
              <w:jc w:val="center"/>
              <w:rPr>
                <w:sz w:val="22"/>
                <w:szCs w:val="22"/>
              </w:rPr>
            </w:pPr>
            <w:r w:rsidRPr="003D415F">
              <w:rPr>
                <w:sz w:val="22"/>
                <w:szCs w:val="22"/>
              </w:rPr>
              <w:t>556.4</w:t>
            </w:r>
          </w:p>
        </w:tc>
        <w:tc>
          <w:tcPr>
            <w:tcW w:w="1440" w:type="dxa"/>
            <w:vAlign w:val="center"/>
          </w:tcPr>
          <w:p w14:paraId="2DD8A628" w14:textId="77777777" w:rsidR="00692693" w:rsidRPr="003D415F" w:rsidRDefault="00692693" w:rsidP="00313CB9">
            <w:pPr>
              <w:spacing w:line="240" w:lineRule="auto"/>
              <w:jc w:val="center"/>
              <w:rPr>
                <w:sz w:val="22"/>
                <w:szCs w:val="22"/>
              </w:rPr>
            </w:pPr>
            <w:r w:rsidRPr="003D415F">
              <w:rPr>
                <w:sz w:val="22"/>
                <w:szCs w:val="22"/>
              </w:rPr>
              <w:t>≤ 12.5</w:t>
            </w:r>
          </w:p>
        </w:tc>
        <w:tc>
          <w:tcPr>
            <w:tcW w:w="1440" w:type="dxa"/>
            <w:vAlign w:val="center"/>
          </w:tcPr>
          <w:p w14:paraId="6B6B058D" w14:textId="77777777" w:rsidR="00692693" w:rsidRPr="003D415F" w:rsidRDefault="00692693" w:rsidP="00313CB9">
            <w:pPr>
              <w:spacing w:line="240" w:lineRule="auto"/>
              <w:jc w:val="center"/>
              <w:rPr>
                <w:sz w:val="22"/>
                <w:szCs w:val="22"/>
              </w:rPr>
            </w:pPr>
            <w:r w:rsidRPr="003D415F">
              <w:rPr>
                <w:sz w:val="22"/>
                <w:szCs w:val="22"/>
              </w:rPr>
              <w:t>≤ 13.0</w:t>
            </w:r>
          </w:p>
        </w:tc>
      </w:tr>
      <w:tr w:rsidR="00692693" w:rsidRPr="003D415F" w14:paraId="465133DF" w14:textId="77777777" w:rsidTr="00313CB9">
        <w:trPr>
          <w:trHeight w:val="132"/>
          <w:jc w:val="center"/>
        </w:trPr>
        <w:tc>
          <w:tcPr>
            <w:tcW w:w="3775" w:type="dxa"/>
            <w:vAlign w:val="center"/>
          </w:tcPr>
          <w:p w14:paraId="17B1A45B" w14:textId="77777777" w:rsidR="00692693" w:rsidRPr="003D415F" w:rsidRDefault="00692693" w:rsidP="00313CB9">
            <w:pPr>
              <w:spacing w:line="240" w:lineRule="auto"/>
              <w:jc w:val="center"/>
              <w:rPr>
                <w:sz w:val="22"/>
                <w:szCs w:val="22"/>
              </w:rPr>
            </w:pPr>
            <w:r w:rsidRPr="003D415F">
              <w:rPr>
                <w:i/>
                <w:iCs/>
                <w:sz w:val="22"/>
                <w:szCs w:val="22"/>
              </w:rPr>
              <w:t>Enterococcus faecium</w:t>
            </w:r>
            <w:r w:rsidRPr="003D415F">
              <w:rPr>
                <w:sz w:val="22"/>
                <w:szCs w:val="22"/>
              </w:rPr>
              <w:t xml:space="preserve"> L 4001</w:t>
            </w:r>
          </w:p>
        </w:tc>
        <w:tc>
          <w:tcPr>
            <w:tcW w:w="1530" w:type="dxa"/>
            <w:gridSpan w:val="2"/>
            <w:vAlign w:val="center"/>
          </w:tcPr>
          <w:p w14:paraId="14FAFAA6" w14:textId="77777777" w:rsidR="00692693" w:rsidRPr="003D415F" w:rsidRDefault="00692693" w:rsidP="00313CB9">
            <w:pPr>
              <w:spacing w:line="240" w:lineRule="auto"/>
              <w:jc w:val="center"/>
              <w:rPr>
                <w:sz w:val="22"/>
                <w:szCs w:val="22"/>
              </w:rPr>
            </w:pPr>
            <w:r w:rsidRPr="003D415F">
              <w:rPr>
                <w:sz w:val="22"/>
                <w:szCs w:val="22"/>
              </w:rPr>
              <w:t>556.4</w:t>
            </w:r>
          </w:p>
        </w:tc>
        <w:tc>
          <w:tcPr>
            <w:tcW w:w="1440" w:type="dxa"/>
            <w:vAlign w:val="center"/>
          </w:tcPr>
          <w:p w14:paraId="7B6E5FA2" w14:textId="77777777" w:rsidR="00692693" w:rsidRPr="003D415F" w:rsidRDefault="00692693" w:rsidP="00313CB9">
            <w:pPr>
              <w:spacing w:line="240" w:lineRule="auto"/>
              <w:jc w:val="center"/>
              <w:rPr>
                <w:sz w:val="22"/>
                <w:szCs w:val="22"/>
              </w:rPr>
            </w:pPr>
            <w:r w:rsidRPr="003D415F">
              <w:rPr>
                <w:sz w:val="22"/>
                <w:szCs w:val="22"/>
              </w:rPr>
              <w:t>25.0</w:t>
            </w:r>
          </w:p>
        </w:tc>
        <w:tc>
          <w:tcPr>
            <w:tcW w:w="1440" w:type="dxa"/>
            <w:vAlign w:val="center"/>
          </w:tcPr>
          <w:p w14:paraId="5457C5EF" w14:textId="77777777" w:rsidR="00692693" w:rsidRPr="003D415F" w:rsidRDefault="00692693" w:rsidP="00313CB9">
            <w:pPr>
              <w:spacing w:line="240" w:lineRule="auto"/>
              <w:jc w:val="center"/>
              <w:rPr>
                <w:sz w:val="22"/>
                <w:szCs w:val="22"/>
              </w:rPr>
            </w:pPr>
            <w:r w:rsidRPr="003D415F">
              <w:rPr>
                <w:sz w:val="22"/>
                <w:szCs w:val="22"/>
              </w:rPr>
              <w:t>≤ 13.0</w:t>
            </w:r>
          </w:p>
        </w:tc>
      </w:tr>
      <w:tr w:rsidR="00692693" w:rsidRPr="003D415F" w14:paraId="6C61DB31" w14:textId="77777777" w:rsidTr="00313CB9">
        <w:trPr>
          <w:trHeight w:val="132"/>
          <w:jc w:val="center"/>
        </w:trPr>
        <w:tc>
          <w:tcPr>
            <w:tcW w:w="3775" w:type="dxa"/>
            <w:vAlign w:val="center"/>
          </w:tcPr>
          <w:p w14:paraId="343FC7E1" w14:textId="77777777" w:rsidR="00692693" w:rsidRPr="003D415F" w:rsidRDefault="00692693" w:rsidP="00313CB9">
            <w:pPr>
              <w:spacing w:line="240" w:lineRule="auto"/>
              <w:jc w:val="center"/>
              <w:rPr>
                <w:sz w:val="22"/>
                <w:szCs w:val="22"/>
              </w:rPr>
            </w:pPr>
            <w:r w:rsidRPr="003D415F">
              <w:rPr>
                <w:i/>
                <w:iCs/>
                <w:sz w:val="22"/>
                <w:szCs w:val="22"/>
              </w:rPr>
              <w:t>Staphylococcus aureus</w:t>
            </w:r>
            <w:r w:rsidRPr="003D415F">
              <w:rPr>
                <w:sz w:val="22"/>
                <w:szCs w:val="22"/>
              </w:rPr>
              <w:t xml:space="preserve"> NRS 119</w:t>
            </w:r>
          </w:p>
        </w:tc>
        <w:tc>
          <w:tcPr>
            <w:tcW w:w="1530" w:type="dxa"/>
            <w:gridSpan w:val="2"/>
            <w:vAlign w:val="center"/>
          </w:tcPr>
          <w:p w14:paraId="0DE3E2BA" w14:textId="77777777" w:rsidR="00692693" w:rsidRPr="003D415F" w:rsidRDefault="00692693" w:rsidP="00313CB9">
            <w:pPr>
              <w:spacing w:line="240" w:lineRule="auto"/>
              <w:jc w:val="center"/>
              <w:rPr>
                <w:sz w:val="22"/>
                <w:szCs w:val="22"/>
              </w:rPr>
            </w:pPr>
            <w:r w:rsidRPr="003D415F">
              <w:rPr>
                <w:sz w:val="22"/>
                <w:szCs w:val="22"/>
              </w:rPr>
              <w:t>8,764.0</w:t>
            </w:r>
          </w:p>
        </w:tc>
        <w:tc>
          <w:tcPr>
            <w:tcW w:w="1440" w:type="dxa"/>
            <w:vAlign w:val="center"/>
          </w:tcPr>
          <w:p w14:paraId="7A7DA0D4" w14:textId="77777777" w:rsidR="00692693" w:rsidRPr="003D415F" w:rsidRDefault="00692693" w:rsidP="00313CB9">
            <w:pPr>
              <w:spacing w:line="240" w:lineRule="auto"/>
              <w:jc w:val="center"/>
              <w:rPr>
                <w:sz w:val="22"/>
                <w:szCs w:val="22"/>
              </w:rPr>
            </w:pPr>
            <w:r w:rsidRPr="003D415F">
              <w:rPr>
                <w:sz w:val="22"/>
                <w:szCs w:val="22"/>
              </w:rPr>
              <w:t>500.7</w:t>
            </w:r>
          </w:p>
        </w:tc>
        <w:tc>
          <w:tcPr>
            <w:tcW w:w="1440" w:type="dxa"/>
            <w:vAlign w:val="center"/>
          </w:tcPr>
          <w:p w14:paraId="408FEC1D" w14:textId="77777777" w:rsidR="00692693" w:rsidRPr="003D415F" w:rsidRDefault="00692693" w:rsidP="00692693">
            <w:pPr>
              <w:keepNext/>
              <w:spacing w:line="240" w:lineRule="auto"/>
              <w:jc w:val="center"/>
              <w:rPr>
                <w:sz w:val="22"/>
                <w:szCs w:val="22"/>
              </w:rPr>
            </w:pPr>
            <w:r w:rsidRPr="003D415F">
              <w:rPr>
                <w:sz w:val="22"/>
                <w:szCs w:val="22"/>
              </w:rPr>
              <w:t>65.0</w:t>
            </w:r>
          </w:p>
        </w:tc>
      </w:tr>
    </w:tbl>
    <w:p w14:paraId="39CD612C" w14:textId="32FAB9AA" w:rsidR="00FB1E47" w:rsidRDefault="00692693" w:rsidP="00FB1E47">
      <w:pPr>
        <w:pStyle w:val="Caption"/>
        <w:rPr>
          <w:noProof/>
        </w:rPr>
      </w:pPr>
      <w:bookmarkStart w:id="39" w:name="_Toc102742357"/>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8</w:t>
      </w:r>
      <w:r w:rsidR="00A56DCB">
        <w:rPr>
          <w:noProof/>
        </w:rPr>
        <w:fldChar w:fldCharType="end"/>
      </w:r>
      <w:r>
        <w:t xml:space="preserve">: </w:t>
      </w:r>
      <w:r w:rsidR="00FB1E47">
        <w:rPr>
          <w:noProof/>
        </w:rPr>
        <w:t>Antibacterial activity of ADEP 1 (2.38) and its optimized congeners ADEP 2 (2.39) and ADEP 4 (2.40).</w:t>
      </w:r>
      <w:bookmarkEnd w:id="39"/>
    </w:p>
    <w:p w14:paraId="5FB5F354" w14:textId="17159E31" w:rsidR="00323321" w:rsidRDefault="00323321" w:rsidP="00FB1E47">
      <w:pPr>
        <w:pStyle w:val="Caption"/>
        <w:jc w:val="both"/>
      </w:pPr>
    </w:p>
    <w:p w14:paraId="6FF95135" w14:textId="64979B4A" w:rsidR="009E35D4" w:rsidRPr="009E35D4" w:rsidRDefault="009E35D4" w:rsidP="009E35D4">
      <w:pPr>
        <w:ind w:firstLine="720"/>
      </w:pPr>
      <w:r w:rsidRPr="009E35D4">
        <w:t>In an effort to further improve metabolic stability of ADEP 4 (</w:t>
      </w:r>
      <w:r w:rsidRPr="009E35D4">
        <w:rPr>
          <w:b/>
          <w:bCs/>
        </w:rPr>
        <w:t>2.40</w:t>
      </w:r>
      <w:r w:rsidRPr="009E35D4">
        <w:t xml:space="preserve">), the Lee group explored different amides (i.e., </w:t>
      </w:r>
      <w:r w:rsidRPr="009E35D4">
        <w:rPr>
          <w:b/>
          <w:bCs/>
        </w:rPr>
        <w:t>2.41</w:t>
      </w:r>
      <w:r w:rsidRPr="009E35D4">
        <w:t xml:space="preserve">, </w:t>
      </w:r>
      <w:r w:rsidRPr="009E35D4">
        <w:rPr>
          <w:b/>
          <w:bCs/>
        </w:rPr>
        <w:t>2.42</w:t>
      </w:r>
      <w:r w:rsidRPr="009E35D4">
        <w:t xml:space="preserve">, </w:t>
      </w:r>
      <w:r w:rsidRPr="009E35D4">
        <w:rPr>
          <w:b/>
          <w:bCs/>
        </w:rPr>
        <w:t>2.44</w:t>
      </w:r>
      <w:r w:rsidRPr="009E35D4">
        <w:t xml:space="preserve"> and </w:t>
      </w:r>
      <w:r w:rsidRPr="009E35D4">
        <w:rPr>
          <w:b/>
          <w:bCs/>
        </w:rPr>
        <w:t>2.46</w:t>
      </w:r>
      <w:r w:rsidRPr="009E35D4">
        <w:t xml:space="preserve">, </w:t>
      </w:r>
      <w:r w:rsidRPr="009E35D4">
        <w:rPr>
          <w:b/>
          <w:bCs/>
        </w:rPr>
        <w:t>Table 2.9</w:t>
      </w:r>
      <w:r w:rsidRPr="009E35D4">
        <w:t xml:space="preserve">) and ureas (i.e., </w:t>
      </w:r>
      <w:r w:rsidRPr="009E35D4">
        <w:rPr>
          <w:b/>
          <w:bCs/>
        </w:rPr>
        <w:t>2.43</w:t>
      </w:r>
      <w:r w:rsidRPr="009E35D4">
        <w:t xml:space="preserve">, </w:t>
      </w:r>
      <w:r w:rsidRPr="009E35D4">
        <w:rPr>
          <w:b/>
          <w:bCs/>
        </w:rPr>
        <w:t>2.45</w:t>
      </w:r>
      <w:r w:rsidRPr="009E35D4">
        <w:t xml:space="preserve">, </w:t>
      </w:r>
      <w:r w:rsidRPr="009E35D4">
        <w:rPr>
          <w:b/>
          <w:bCs/>
        </w:rPr>
        <w:t>2.47</w:t>
      </w:r>
      <w:r w:rsidRPr="009E35D4">
        <w:t xml:space="preserve">, </w:t>
      </w:r>
      <w:r w:rsidRPr="009E35D4">
        <w:rPr>
          <w:b/>
          <w:bCs/>
        </w:rPr>
        <w:t>Table 2.9)</w:t>
      </w:r>
      <w:r w:rsidRPr="009E35D4">
        <w:t xml:space="preserve"> to replace </w:t>
      </w:r>
      <w:r w:rsidR="005954EF">
        <w:t>the</w:t>
      </w:r>
      <w:r w:rsidRPr="009E35D4">
        <w:t xml:space="preserve"> </w:t>
      </w:r>
      <w:r w:rsidRPr="0004407C">
        <w:rPr>
          <w:i/>
          <w:iCs/>
        </w:rPr>
        <w:t>N</w:t>
      </w:r>
      <w:r w:rsidRPr="009E35D4">
        <w:t>-heptenoyl chain</w:t>
      </w:r>
      <w:r w:rsidR="00D26197">
        <w:t xml:space="preserve"> of ADEP4 </w:t>
      </w:r>
      <w:r w:rsidR="00D26197" w:rsidRPr="009E35D4">
        <w:t>(</w:t>
      </w:r>
      <w:r w:rsidR="00D26197" w:rsidRPr="009E35D4">
        <w:rPr>
          <w:b/>
          <w:bCs/>
        </w:rPr>
        <w:t>2.40</w:t>
      </w:r>
      <w:r w:rsidR="00D26197" w:rsidRPr="009E35D4">
        <w:t>)</w:t>
      </w:r>
      <w:r w:rsidR="00D26197">
        <w:t>.</w:t>
      </w:r>
      <w:r w:rsidRPr="009E35D4">
        <w:t xml:space="preserve"> </w:t>
      </w:r>
      <w:r w:rsidR="00D26197">
        <w:t>T</w:t>
      </w:r>
      <w:r w:rsidRPr="009E35D4">
        <w:t xml:space="preserve">he result of their study is summarized in </w:t>
      </w:r>
      <w:r w:rsidRPr="009E35D4">
        <w:rPr>
          <w:b/>
          <w:bCs/>
        </w:rPr>
        <w:t>Table 2.9</w:t>
      </w:r>
      <w:r w:rsidRPr="009E35D4">
        <w:t>.</w:t>
      </w:r>
      <w:r w:rsidRPr="009E35D4">
        <w:fldChar w:fldCharType="begin">
          <w:fldData xml:space="preserve">PEVuZE5vdGU+PENpdGU+PEF1dGhvcj5HcmlmZml0aDwvQXV0aG9yPjxZZWFyPjIwMTk8L1llYXI+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=
</w:fldData>
        </w:fldChar>
      </w:r>
      <w:r w:rsidR="00C70C53">
        <w:instrText xml:space="preserve"> ADDIN EN.CITE </w:instrText>
      </w:r>
      <w:r w:rsidR="00C70C53">
        <w:fldChar w:fldCharType="begin">
          <w:fldData xml:space="preserve">PEVuZE5vdGU+PENpdGU+PEF1dGhvcj5HcmlmZml0aDwvQXV0aG9yPjxZZWFyPjIwMTk8L1llYXI+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=
</w:fldData>
        </w:fldChar>
      </w:r>
      <w:r w:rsidR="00C70C53">
        <w:instrText xml:space="preserve"> ADDIN EN.CITE.DATA </w:instrText>
      </w:r>
      <w:r w:rsidR="00C70C53">
        <w:fldChar w:fldCharType="end"/>
      </w:r>
      <w:r w:rsidRPr="009E35D4">
        <w:fldChar w:fldCharType="separate"/>
      </w:r>
      <w:r w:rsidR="00C70C53" w:rsidRPr="00C70C53">
        <w:rPr>
          <w:noProof/>
          <w:vertAlign w:val="superscript"/>
        </w:rPr>
        <w:t>171</w:t>
      </w:r>
      <w:r w:rsidRPr="009E35D4">
        <w:fldChar w:fldCharType="end"/>
      </w:r>
      <w:r w:rsidRPr="009E35D4">
        <w:t xml:space="preserve"> Mouse microsomal studies substantiated the previous assumption of </w:t>
      </w:r>
      <w:r w:rsidR="00D26197">
        <w:t>the</w:t>
      </w:r>
      <w:r w:rsidRPr="009E35D4">
        <w:t xml:space="preserve"> low metabolic instability</w:t>
      </w:r>
      <w:r w:rsidR="00D26197">
        <w:t xml:space="preserve"> of ADEP4 </w:t>
      </w:r>
      <w:r w:rsidR="00D26197" w:rsidRPr="009E35D4">
        <w:t>(</w:t>
      </w:r>
      <w:r w:rsidR="00D26197" w:rsidRPr="009E35D4">
        <w:rPr>
          <w:b/>
          <w:bCs/>
        </w:rPr>
        <w:t>2.40</w:t>
      </w:r>
      <w:r w:rsidR="00D26197" w:rsidRPr="009E35D4">
        <w:t>)</w:t>
      </w:r>
      <w:r w:rsidRPr="009E35D4">
        <w:t>, as it displays the lowest</w:t>
      </w:r>
      <w:r w:rsidR="00C95347">
        <w:t xml:space="preserve"> t</w:t>
      </w:r>
      <w:r w:rsidR="00C95347" w:rsidRPr="00C95347">
        <w:rPr>
          <w:vertAlign w:val="subscript"/>
        </w:rPr>
        <w:t>1/2</w:t>
      </w:r>
      <w:r w:rsidRPr="009E35D4">
        <w:rPr>
          <w:vertAlign w:val="subscript"/>
        </w:rPr>
        <w:t xml:space="preserve"> </w:t>
      </w:r>
      <w:r w:rsidRPr="009E35D4">
        <w:t xml:space="preserve">value of the series, 0.15 h. </w:t>
      </w:r>
      <w:r w:rsidR="00CB2A29">
        <w:t>In addition to the amides exhibiting improved stability relative</w:t>
      </w:r>
      <w:r w:rsidRPr="009E35D4">
        <w:t xml:space="preserve"> to ADEP 4 (</w:t>
      </w:r>
      <w:r w:rsidRPr="009E35D4">
        <w:rPr>
          <w:b/>
          <w:bCs/>
        </w:rPr>
        <w:t>2.40</w:t>
      </w:r>
      <w:r w:rsidRPr="009E35D4">
        <w:t xml:space="preserve">), the urea counterparts exhibited </w:t>
      </w:r>
      <w:r w:rsidR="00573ED0">
        <w:t>exceptionally</w:t>
      </w:r>
      <w:r w:rsidRPr="009E35D4">
        <w:t xml:space="preserve"> higher stability, especially </w:t>
      </w:r>
      <w:r w:rsidRPr="009E35D4">
        <w:rPr>
          <w:b/>
          <w:bCs/>
        </w:rPr>
        <w:t>2.47</w:t>
      </w:r>
      <w:r w:rsidRPr="009E35D4">
        <w:t xml:space="preserve"> which </w:t>
      </w:r>
      <w:r w:rsidR="002B2ACB">
        <w:t xml:space="preserve">also </w:t>
      </w:r>
      <w:r w:rsidRPr="009E35D4">
        <w:t>maintained</w:t>
      </w:r>
      <w:r w:rsidR="002B2ACB">
        <w:t xml:space="preserve"> on-target activity</w:t>
      </w:r>
      <w:r w:rsidRPr="009E35D4">
        <w:t xml:space="preserve">. Although the authors did not explain the origin of the difference in metabolic stability between the amide and urea analogs, I hypothesized </w:t>
      </w:r>
      <w:r w:rsidR="00C913B3">
        <w:t xml:space="preserve">that </w:t>
      </w:r>
      <w:r w:rsidRPr="009E35D4">
        <w:t xml:space="preserve">this amide bond is susceptible to </w:t>
      </w:r>
      <w:r w:rsidRPr="009E35D4">
        <w:lastRenderedPageBreak/>
        <w:t>peptidic cleavage. Taken together this data suggest</w:t>
      </w:r>
      <w:r w:rsidR="007535BA">
        <w:t>s</w:t>
      </w:r>
      <w:r w:rsidRPr="009E35D4">
        <w:t xml:space="preserve"> that: (1) </w:t>
      </w:r>
      <w:r w:rsidR="00D92CFA">
        <w:t>T</w:t>
      </w:r>
      <w:r w:rsidRPr="009E35D4">
        <w:t xml:space="preserve">he acrylamide side chain is susceptible to metabolic degradation; (2) </w:t>
      </w:r>
      <w:r w:rsidR="00D92CFA">
        <w:t>R</w:t>
      </w:r>
      <w:r w:rsidRPr="009E35D4">
        <w:t xml:space="preserve">eplacement </w:t>
      </w:r>
      <w:r w:rsidR="007535BA">
        <w:t>of</w:t>
      </w:r>
      <w:r w:rsidRPr="009E35D4">
        <w:t xml:space="preserve"> acrylamide to amide alone is not sufficient to </w:t>
      </w:r>
      <w:r w:rsidR="00E265FA">
        <w:t xml:space="preserve">significantly </w:t>
      </w:r>
      <w:r w:rsidRPr="009E35D4">
        <w:t xml:space="preserve">improve metabolic stability. Therefore, replacing the heptenoyl group to the cyclohexylpropanoyl chain is not </w:t>
      </w:r>
      <w:r w:rsidR="00E265FA">
        <w:t>sufficient</w:t>
      </w:r>
      <w:r w:rsidRPr="009E35D4">
        <w:t xml:space="preserve"> to decrease metabolic susceptibility, as 3,5-difluorophenlyalanine N-terminus is</w:t>
      </w:r>
      <w:r w:rsidR="005F4BD3">
        <w:t xml:space="preserve"> likely</w:t>
      </w:r>
      <w:r w:rsidRPr="009E35D4">
        <w:t xml:space="preserve"> still prone to peptidic cleavage. However, the ethylene bridge of the piperazinone</w:t>
      </w:r>
      <w:r w:rsidR="0040720C">
        <w:t xml:space="preserve"> is expected </w:t>
      </w:r>
      <w:r w:rsidRPr="009E35D4">
        <w:t>to provide conformational constraint</w:t>
      </w:r>
      <w:r w:rsidR="0040720C">
        <w:t xml:space="preserve"> and potentially </w:t>
      </w:r>
      <w:r w:rsidRPr="009E35D4">
        <w:t>decrease metabolic degradation</w:t>
      </w:r>
      <w:r w:rsidR="00335EAD">
        <w:t>,</w:t>
      </w:r>
      <w:r w:rsidRPr="009E35D4">
        <w:t xml:space="preserve"> by shielding the amide bonds of the N- and C-termin</w:t>
      </w:r>
      <w:r w:rsidR="00335EAD">
        <w:t>i</w:t>
      </w:r>
      <w:r w:rsidRPr="009E35D4">
        <w:t xml:space="preserve"> of the 3,5-difluorophenylalanine.</w:t>
      </w:r>
    </w:p>
    <w:p w14:paraId="044E8C4D" w14:textId="5469085D" w:rsidR="00323321" w:rsidRDefault="00323321" w:rsidP="00294C18">
      <w:pPr>
        <w:ind w:firstLine="720"/>
      </w:pPr>
    </w:p>
    <w:tbl>
      <w:tblPr>
        <w:tblStyle w:val="TableGrid"/>
        <w:tblW w:w="0" w:type="auto"/>
        <w:tblLook w:val="04A0" w:firstRow="1" w:lastRow="0" w:firstColumn="1" w:lastColumn="0" w:noHBand="0" w:noVBand="1"/>
      </w:tblPr>
      <w:tblGrid>
        <w:gridCol w:w="1064"/>
        <w:gridCol w:w="1816"/>
        <w:gridCol w:w="1471"/>
        <w:gridCol w:w="989"/>
        <w:gridCol w:w="1230"/>
        <w:gridCol w:w="890"/>
        <w:gridCol w:w="1057"/>
        <w:gridCol w:w="833"/>
      </w:tblGrid>
      <w:tr w:rsidR="00D77F3A" w:rsidRPr="003D415F" w14:paraId="0A2C6747" w14:textId="77777777" w:rsidTr="00313CB9">
        <w:tc>
          <w:tcPr>
            <w:tcW w:w="9350" w:type="dxa"/>
            <w:gridSpan w:val="8"/>
            <w:vAlign w:val="center"/>
          </w:tcPr>
          <w:p w14:paraId="38FE2DB6" w14:textId="77777777" w:rsidR="00D77F3A" w:rsidRPr="003D415F" w:rsidRDefault="00D77F3A" w:rsidP="00313CB9">
            <w:pPr>
              <w:spacing w:line="240" w:lineRule="auto"/>
              <w:jc w:val="center"/>
              <w:rPr>
                <w:sz w:val="22"/>
                <w:szCs w:val="22"/>
              </w:rPr>
            </w:pPr>
            <w:r w:rsidRPr="003D415F">
              <w:rPr>
                <w:noProof/>
                <w:sz w:val="22"/>
                <w:szCs w:val="22"/>
              </w:rPr>
              <w:drawing>
                <wp:inline distT="0" distB="0" distL="0" distR="0" wp14:anchorId="714A33B4" wp14:editId="46AE7E1F">
                  <wp:extent cx="2044700" cy="16002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044700" cy="1600200"/>
                          </a:xfrm>
                          <a:prstGeom prst="rect">
                            <a:avLst/>
                          </a:prstGeom>
                        </pic:spPr>
                      </pic:pic>
                    </a:graphicData>
                  </a:graphic>
                </wp:inline>
              </w:drawing>
            </w:r>
          </w:p>
        </w:tc>
      </w:tr>
      <w:tr w:rsidR="00D77F3A" w:rsidRPr="003D415F" w14:paraId="5C3CB48A" w14:textId="77777777" w:rsidTr="00313CB9">
        <w:tc>
          <w:tcPr>
            <w:tcW w:w="1064" w:type="dxa"/>
            <w:vMerge w:val="restart"/>
            <w:vAlign w:val="center"/>
          </w:tcPr>
          <w:p w14:paraId="6482BF32"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Cmpd</w:t>
            </w:r>
          </w:p>
        </w:tc>
        <w:tc>
          <w:tcPr>
            <w:tcW w:w="1816" w:type="dxa"/>
            <w:vMerge w:val="restart"/>
            <w:vAlign w:val="center"/>
          </w:tcPr>
          <w:p w14:paraId="06EDC80B"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R</w:t>
            </w:r>
          </w:p>
        </w:tc>
        <w:tc>
          <w:tcPr>
            <w:tcW w:w="1471" w:type="dxa"/>
            <w:vMerge w:val="restart"/>
            <w:vAlign w:val="center"/>
          </w:tcPr>
          <w:p w14:paraId="6B201088"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Metabolic stability t</w:t>
            </w:r>
            <w:r w:rsidRPr="003D415F">
              <w:rPr>
                <w:rFonts w:cs="Times New Roman"/>
                <w:b/>
                <w:bCs/>
                <w:sz w:val="22"/>
                <w:szCs w:val="22"/>
                <w:vertAlign w:val="subscript"/>
              </w:rPr>
              <w:t>1/2</w:t>
            </w:r>
            <w:r w:rsidRPr="003D415F">
              <w:rPr>
                <w:rFonts w:cs="Times New Roman"/>
                <w:b/>
                <w:bCs/>
                <w:sz w:val="22"/>
                <w:szCs w:val="22"/>
              </w:rPr>
              <w:t xml:space="preserve"> (hours)</w:t>
            </w:r>
          </w:p>
          <w:p w14:paraId="482716A2"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Mouse Liver Microsomes</w:t>
            </w:r>
          </w:p>
        </w:tc>
        <w:tc>
          <w:tcPr>
            <w:tcW w:w="2219" w:type="dxa"/>
            <w:gridSpan w:val="2"/>
            <w:vAlign w:val="center"/>
          </w:tcPr>
          <w:p w14:paraId="1E9C2DFA"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Casein degradation (µM)</w:t>
            </w:r>
          </w:p>
        </w:tc>
        <w:tc>
          <w:tcPr>
            <w:tcW w:w="2780" w:type="dxa"/>
            <w:gridSpan w:val="3"/>
            <w:vAlign w:val="center"/>
          </w:tcPr>
          <w:p w14:paraId="689CA397"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 xml:space="preserve">MIC in </w:t>
            </w:r>
            <w:r w:rsidRPr="003D415F">
              <w:rPr>
                <w:rFonts w:cs="Times New Roman"/>
                <w:b/>
                <w:bCs/>
                <w:i/>
                <w:iCs/>
                <w:sz w:val="22"/>
                <w:szCs w:val="22"/>
              </w:rPr>
              <w:t xml:space="preserve">S. aureus </w:t>
            </w:r>
            <w:r w:rsidRPr="003D415F">
              <w:rPr>
                <w:rFonts w:cs="Times New Roman"/>
                <w:b/>
                <w:bCs/>
                <w:sz w:val="22"/>
                <w:szCs w:val="22"/>
              </w:rPr>
              <w:t>(µM)</w:t>
            </w:r>
          </w:p>
        </w:tc>
      </w:tr>
      <w:tr w:rsidR="00D77F3A" w:rsidRPr="003D415F" w14:paraId="55ACD963" w14:textId="77777777" w:rsidTr="00313CB9">
        <w:tc>
          <w:tcPr>
            <w:tcW w:w="1064" w:type="dxa"/>
            <w:vMerge/>
            <w:vAlign w:val="center"/>
          </w:tcPr>
          <w:p w14:paraId="1FE7066C" w14:textId="77777777" w:rsidR="00D77F3A" w:rsidRPr="003D415F" w:rsidRDefault="00D77F3A" w:rsidP="00313CB9">
            <w:pPr>
              <w:spacing w:line="240" w:lineRule="auto"/>
              <w:jc w:val="center"/>
              <w:rPr>
                <w:rFonts w:cs="Times New Roman"/>
                <w:b/>
                <w:bCs/>
                <w:sz w:val="22"/>
                <w:szCs w:val="22"/>
              </w:rPr>
            </w:pPr>
          </w:p>
        </w:tc>
        <w:tc>
          <w:tcPr>
            <w:tcW w:w="1816" w:type="dxa"/>
            <w:vMerge/>
            <w:vAlign w:val="center"/>
          </w:tcPr>
          <w:p w14:paraId="7CEE3379" w14:textId="77777777" w:rsidR="00D77F3A" w:rsidRPr="003D415F" w:rsidRDefault="00D77F3A" w:rsidP="00313CB9">
            <w:pPr>
              <w:spacing w:line="240" w:lineRule="auto"/>
              <w:jc w:val="center"/>
              <w:rPr>
                <w:rFonts w:cs="Times New Roman"/>
                <w:b/>
                <w:bCs/>
                <w:sz w:val="22"/>
                <w:szCs w:val="22"/>
              </w:rPr>
            </w:pPr>
          </w:p>
        </w:tc>
        <w:tc>
          <w:tcPr>
            <w:tcW w:w="1471" w:type="dxa"/>
            <w:vMerge/>
            <w:vAlign w:val="center"/>
          </w:tcPr>
          <w:p w14:paraId="5939ABC8" w14:textId="77777777" w:rsidR="00D77F3A" w:rsidRPr="003D415F" w:rsidRDefault="00D77F3A" w:rsidP="00313CB9">
            <w:pPr>
              <w:spacing w:line="240" w:lineRule="auto"/>
              <w:jc w:val="center"/>
              <w:rPr>
                <w:rFonts w:cs="Times New Roman"/>
                <w:b/>
                <w:bCs/>
                <w:sz w:val="22"/>
                <w:szCs w:val="22"/>
              </w:rPr>
            </w:pPr>
          </w:p>
        </w:tc>
        <w:tc>
          <w:tcPr>
            <w:tcW w:w="989" w:type="dxa"/>
            <w:vAlign w:val="center"/>
          </w:tcPr>
          <w:p w14:paraId="147FF731"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EC50</w:t>
            </w:r>
          </w:p>
        </w:tc>
        <w:tc>
          <w:tcPr>
            <w:tcW w:w="1230" w:type="dxa"/>
            <w:vAlign w:val="center"/>
          </w:tcPr>
          <w:p w14:paraId="0C3ADCFC"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 Activation</w:t>
            </w:r>
          </w:p>
        </w:tc>
        <w:tc>
          <w:tcPr>
            <w:tcW w:w="890" w:type="dxa"/>
            <w:vAlign w:val="center"/>
          </w:tcPr>
          <w:p w14:paraId="493C5C47"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ATCC 29213</w:t>
            </w:r>
          </w:p>
        </w:tc>
        <w:tc>
          <w:tcPr>
            <w:tcW w:w="1057" w:type="dxa"/>
            <w:vAlign w:val="center"/>
          </w:tcPr>
          <w:p w14:paraId="2BACFA7E"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USA 300</w:t>
            </w:r>
          </w:p>
          <w:p w14:paraId="2612806D"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(MRSA)</w:t>
            </w:r>
          </w:p>
        </w:tc>
        <w:tc>
          <w:tcPr>
            <w:tcW w:w="833" w:type="dxa"/>
            <w:vAlign w:val="center"/>
          </w:tcPr>
          <w:p w14:paraId="2ED5A878" w14:textId="77777777" w:rsidR="00D77F3A" w:rsidRPr="003D415F" w:rsidRDefault="00D77F3A" w:rsidP="00313CB9">
            <w:pPr>
              <w:spacing w:line="240" w:lineRule="auto"/>
              <w:jc w:val="center"/>
              <w:rPr>
                <w:rFonts w:cs="Times New Roman"/>
                <w:b/>
                <w:bCs/>
                <w:sz w:val="22"/>
                <w:szCs w:val="22"/>
              </w:rPr>
            </w:pPr>
            <w:r w:rsidRPr="003D415F">
              <w:rPr>
                <w:rFonts w:cs="Times New Roman"/>
                <w:b/>
                <w:bCs/>
                <w:sz w:val="22"/>
                <w:szCs w:val="22"/>
              </w:rPr>
              <w:t xml:space="preserve">USA 300 </w:t>
            </w:r>
            <w:r w:rsidRPr="003D415F">
              <w:rPr>
                <w:rFonts w:ascii="Cambria Math" w:hAnsi="Cambria Math" w:cs="Cambria Math"/>
                <w:b/>
                <w:bCs/>
                <w:sz w:val="22"/>
                <w:szCs w:val="22"/>
              </w:rPr>
              <w:t>𝛥</w:t>
            </w:r>
            <w:r w:rsidRPr="003D415F">
              <w:rPr>
                <w:rFonts w:cs="Times New Roman"/>
                <w:b/>
                <w:bCs/>
                <w:sz w:val="22"/>
                <w:szCs w:val="22"/>
              </w:rPr>
              <w:t>ClpP</w:t>
            </w:r>
          </w:p>
        </w:tc>
      </w:tr>
      <w:tr w:rsidR="00D77F3A" w:rsidRPr="003D415F" w14:paraId="24CDB409" w14:textId="77777777" w:rsidTr="00313CB9">
        <w:tc>
          <w:tcPr>
            <w:tcW w:w="1064" w:type="dxa"/>
            <w:vAlign w:val="center"/>
          </w:tcPr>
          <w:p w14:paraId="631C83FA" w14:textId="77777777" w:rsidR="00D77F3A" w:rsidRPr="003D415F" w:rsidRDefault="00D77F3A" w:rsidP="00313CB9">
            <w:pPr>
              <w:spacing w:line="240" w:lineRule="auto"/>
              <w:jc w:val="center"/>
              <w:rPr>
                <w:b/>
                <w:bCs/>
                <w:sz w:val="22"/>
                <w:szCs w:val="22"/>
              </w:rPr>
            </w:pPr>
            <w:r w:rsidRPr="003D415F">
              <w:rPr>
                <w:b/>
                <w:bCs/>
                <w:sz w:val="22"/>
                <w:szCs w:val="22"/>
              </w:rPr>
              <w:t>ADEP 4</w:t>
            </w:r>
          </w:p>
          <w:p w14:paraId="580005EE" w14:textId="77777777" w:rsidR="00D77F3A" w:rsidRPr="003D415F" w:rsidRDefault="00D77F3A" w:rsidP="00313CB9">
            <w:pPr>
              <w:spacing w:line="240" w:lineRule="auto"/>
              <w:jc w:val="center"/>
              <w:rPr>
                <w:b/>
                <w:bCs/>
                <w:sz w:val="22"/>
                <w:szCs w:val="22"/>
              </w:rPr>
            </w:pPr>
            <w:r w:rsidRPr="003D415F">
              <w:rPr>
                <w:b/>
                <w:bCs/>
                <w:sz w:val="22"/>
                <w:szCs w:val="22"/>
              </w:rPr>
              <w:t>(2.40)</w:t>
            </w:r>
          </w:p>
        </w:tc>
        <w:tc>
          <w:tcPr>
            <w:tcW w:w="1816" w:type="dxa"/>
            <w:vAlign w:val="center"/>
          </w:tcPr>
          <w:p w14:paraId="13F05BD2" w14:textId="77777777" w:rsidR="00D77F3A" w:rsidRPr="003D415F" w:rsidRDefault="00D77F3A" w:rsidP="00313CB9">
            <w:pPr>
              <w:spacing w:line="240" w:lineRule="auto"/>
              <w:jc w:val="center"/>
              <w:rPr>
                <w:sz w:val="22"/>
                <w:szCs w:val="22"/>
              </w:rPr>
            </w:pPr>
            <w:r w:rsidRPr="003D415F">
              <w:rPr>
                <w:noProof/>
                <w:sz w:val="22"/>
                <w:szCs w:val="22"/>
              </w:rPr>
              <w:drawing>
                <wp:inline distT="0" distB="0" distL="0" distR="0" wp14:anchorId="2F293D4F" wp14:editId="5C21D591">
                  <wp:extent cx="800100" cy="4191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800100" cy="419100"/>
                          </a:xfrm>
                          <a:prstGeom prst="rect">
                            <a:avLst/>
                          </a:prstGeom>
                        </pic:spPr>
                      </pic:pic>
                    </a:graphicData>
                  </a:graphic>
                </wp:inline>
              </w:drawing>
            </w:r>
          </w:p>
        </w:tc>
        <w:tc>
          <w:tcPr>
            <w:tcW w:w="1471" w:type="dxa"/>
            <w:vAlign w:val="center"/>
          </w:tcPr>
          <w:p w14:paraId="06FF5166" w14:textId="77777777" w:rsidR="00D77F3A" w:rsidRPr="003D415F" w:rsidRDefault="00D77F3A" w:rsidP="00313CB9">
            <w:pPr>
              <w:spacing w:line="240" w:lineRule="auto"/>
              <w:jc w:val="center"/>
              <w:rPr>
                <w:sz w:val="22"/>
                <w:szCs w:val="22"/>
              </w:rPr>
            </w:pPr>
            <w:r w:rsidRPr="003D415F">
              <w:rPr>
                <w:sz w:val="22"/>
                <w:szCs w:val="22"/>
              </w:rPr>
              <w:t>0.15</w:t>
            </w:r>
          </w:p>
        </w:tc>
        <w:tc>
          <w:tcPr>
            <w:tcW w:w="989" w:type="dxa"/>
            <w:vAlign w:val="center"/>
          </w:tcPr>
          <w:p w14:paraId="0BE25BD2" w14:textId="77777777" w:rsidR="00D77F3A" w:rsidRPr="003D415F" w:rsidRDefault="00D77F3A" w:rsidP="00313CB9">
            <w:pPr>
              <w:spacing w:line="240" w:lineRule="auto"/>
              <w:jc w:val="center"/>
              <w:rPr>
                <w:sz w:val="22"/>
                <w:szCs w:val="22"/>
              </w:rPr>
            </w:pPr>
            <w:r w:rsidRPr="003D415F">
              <w:rPr>
                <w:sz w:val="22"/>
                <w:szCs w:val="22"/>
              </w:rPr>
              <w:t>0.20</w:t>
            </w:r>
          </w:p>
        </w:tc>
        <w:tc>
          <w:tcPr>
            <w:tcW w:w="1230" w:type="dxa"/>
            <w:vAlign w:val="center"/>
          </w:tcPr>
          <w:p w14:paraId="05E94FC0" w14:textId="77777777" w:rsidR="00D77F3A" w:rsidRPr="003D415F" w:rsidRDefault="00D77F3A" w:rsidP="00313CB9">
            <w:pPr>
              <w:spacing w:line="240" w:lineRule="auto"/>
              <w:jc w:val="center"/>
              <w:rPr>
                <w:sz w:val="22"/>
                <w:szCs w:val="22"/>
              </w:rPr>
            </w:pPr>
            <w:r w:rsidRPr="003D415F">
              <w:rPr>
                <w:sz w:val="22"/>
                <w:szCs w:val="22"/>
              </w:rPr>
              <w:t>103</w:t>
            </w:r>
          </w:p>
        </w:tc>
        <w:tc>
          <w:tcPr>
            <w:tcW w:w="890" w:type="dxa"/>
            <w:vAlign w:val="center"/>
          </w:tcPr>
          <w:p w14:paraId="62A51EA9" w14:textId="77777777" w:rsidR="00D77F3A" w:rsidRPr="003D415F" w:rsidRDefault="00D77F3A" w:rsidP="00313CB9">
            <w:pPr>
              <w:spacing w:line="240" w:lineRule="auto"/>
              <w:jc w:val="center"/>
              <w:rPr>
                <w:sz w:val="22"/>
                <w:szCs w:val="22"/>
              </w:rPr>
            </w:pPr>
            <w:r w:rsidRPr="003D415F">
              <w:rPr>
                <w:sz w:val="22"/>
                <w:szCs w:val="22"/>
              </w:rPr>
              <w:t>0.1</w:t>
            </w:r>
          </w:p>
        </w:tc>
        <w:tc>
          <w:tcPr>
            <w:tcW w:w="1057" w:type="dxa"/>
            <w:vAlign w:val="center"/>
          </w:tcPr>
          <w:p w14:paraId="73963626" w14:textId="77777777" w:rsidR="00D77F3A" w:rsidRPr="003D415F" w:rsidRDefault="00D77F3A" w:rsidP="00313CB9">
            <w:pPr>
              <w:spacing w:line="240" w:lineRule="auto"/>
              <w:jc w:val="center"/>
              <w:rPr>
                <w:sz w:val="22"/>
                <w:szCs w:val="22"/>
              </w:rPr>
            </w:pPr>
            <w:r w:rsidRPr="003D415F">
              <w:rPr>
                <w:sz w:val="22"/>
                <w:szCs w:val="22"/>
              </w:rPr>
              <w:t>0.2</w:t>
            </w:r>
          </w:p>
        </w:tc>
        <w:tc>
          <w:tcPr>
            <w:tcW w:w="833" w:type="dxa"/>
            <w:vAlign w:val="center"/>
          </w:tcPr>
          <w:p w14:paraId="64A83A33" w14:textId="77777777" w:rsidR="00D77F3A" w:rsidRPr="003D415F" w:rsidRDefault="00D77F3A" w:rsidP="00313CB9">
            <w:pPr>
              <w:spacing w:line="240" w:lineRule="auto"/>
              <w:jc w:val="center"/>
              <w:rPr>
                <w:sz w:val="22"/>
                <w:szCs w:val="22"/>
              </w:rPr>
            </w:pPr>
            <w:r w:rsidRPr="003D415F">
              <w:rPr>
                <w:sz w:val="22"/>
                <w:szCs w:val="22"/>
              </w:rPr>
              <w:t>&gt;25</w:t>
            </w:r>
          </w:p>
        </w:tc>
      </w:tr>
      <w:tr w:rsidR="00D77F3A" w:rsidRPr="003D415F" w14:paraId="1C121126" w14:textId="77777777" w:rsidTr="00313CB9">
        <w:tc>
          <w:tcPr>
            <w:tcW w:w="1064" w:type="dxa"/>
            <w:vAlign w:val="center"/>
          </w:tcPr>
          <w:p w14:paraId="02807A44" w14:textId="77777777" w:rsidR="00D77F3A" w:rsidRPr="003D415F" w:rsidRDefault="00D77F3A" w:rsidP="00313CB9">
            <w:pPr>
              <w:spacing w:line="240" w:lineRule="auto"/>
              <w:jc w:val="center"/>
              <w:rPr>
                <w:b/>
                <w:bCs/>
                <w:sz w:val="22"/>
                <w:szCs w:val="22"/>
              </w:rPr>
            </w:pPr>
            <w:r w:rsidRPr="003D415F">
              <w:rPr>
                <w:b/>
                <w:bCs/>
                <w:sz w:val="22"/>
                <w:szCs w:val="22"/>
              </w:rPr>
              <w:t>2.41</w:t>
            </w:r>
          </w:p>
        </w:tc>
        <w:tc>
          <w:tcPr>
            <w:tcW w:w="1816" w:type="dxa"/>
            <w:vAlign w:val="center"/>
          </w:tcPr>
          <w:p w14:paraId="15DF30A3" w14:textId="77777777" w:rsidR="00D77F3A" w:rsidRPr="003D415F" w:rsidRDefault="00D77F3A" w:rsidP="00313CB9">
            <w:pPr>
              <w:spacing w:line="240" w:lineRule="auto"/>
              <w:jc w:val="center"/>
              <w:rPr>
                <w:sz w:val="22"/>
                <w:szCs w:val="22"/>
              </w:rPr>
            </w:pPr>
            <w:r w:rsidRPr="003D415F">
              <w:rPr>
                <w:noProof/>
                <w:sz w:val="22"/>
                <w:szCs w:val="22"/>
              </w:rPr>
              <w:drawing>
                <wp:inline distT="0" distB="0" distL="0" distR="0" wp14:anchorId="190AFBA9" wp14:editId="55655005">
                  <wp:extent cx="482600" cy="431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82600" cy="431800"/>
                          </a:xfrm>
                          <a:prstGeom prst="rect">
                            <a:avLst/>
                          </a:prstGeom>
                        </pic:spPr>
                      </pic:pic>
                    </a:graphicData>
                  </a:graphic>
                </wp:inline>
              </w:drawing>
            </w:r>
          </w:p>
        </w:tc>
        <w:tc>
          <w:tcPr>
            <w:tcW w:w="1471" w:type="dxa"/>
            <w:vAlign w:val="center"/>
          </w:tcPr>
          <w:p w14:paraId="2E599DF5" w14:textId="77777777" w:rsidR="00D77F3A" w:rsidRPr="003D415F" w:rsidRDefault="00D77F3A" w:rsidP="00313CB9">
            <w:pPr>
              <w:spacing w:line="240" w:lineRule="auto"/>
              <w:jc w:val="center"/>
              <w:rPr>
                <w:sz w:val="22"/>
                <w:szCs w:val="22"/>
              </w:rPr>
            </w:pPr>
            <w:r w:rsidRPr="003D415F">
              <w:rPr>
                <w:sz w:val="22"/>
                <w:szCs w:val="22"/>
              </w:rPr>
              <w:t>0.19</w:t>
            </w:r>
          </w:p>
        </w:tc>
        <w:tc>
          <w:tcPr>
            <w:tcW w:w="989" w:type="dxa"/>
            <w:vAlign w:val="center"/>
          </w:tcPr>
          <w:p w14:paraId="3F0D8816" w14:textId="77777777" w:rsidR="00D77F3A" w:rsidRPr="003D415F" w:rsidRDefault="00D77F3A" w:rsidP="00313CB9">
            <w:pPr>
              <w:spacing w:line="240" w:lineRule="auto"/>
              <w:jc w:val="center"/>
              <w:rPr>
                <w:sz w:val="22"/>
                <w:szCs w:val="22"/>
              </w:rPr>
            </w:pPr>
            <w:r w:rsidRPr="003D415F">
              <w:rPr>
                <w:sz w:val="22"/>
                <w:szCs w:val="22"/>
              </w:rPr>
              <w:t>Inactive</w:t>
            </w:r>
          </w:p>
        </w:tc>
        <w:tc>
          <w:tcPr>
            <w:tcW w:w="1230" w:type="dxa"/>
            <w:vAlign w:val="center"/>
          </w:tcPr>
          <w:p w14:paraId="052A83CB" w14:textId="77777777" w:rsidR="00D77F3A" w:rsidRPr="003D415F" w:rsidRDefault="00D77F3A" w:rsidP="00313CB9">
            <w:pPr>
              <w:spacing w:line="240" w:lineRule="auto"/>
              <w:jc w:val="center"/>
              <w:rPr>
                <w:sz w:val="22"/>
                <w:szCs w:val="22"/>
              </w:rPr>
            </w:pPr>
            <w:r w:rsidRPr="003D415F">
              <w:rPr>
                <w:sz w:val="22"/>
                <w:szCs w:val="22"/>
              </w:rPr>
              <w:t>Inactive</w:t>
            </w:r>
          </w:p>
        </w:tc>
        <w:tc>
          <w:tcPr>
            <w:tcW w:w="890" w:type="dxa"/>
            <w:vAlign w:val="center"/>
          </w:tcPr>
          <w:p w14:paraId="4B0EC761" w14:textId="77777777" w:rsidR="00D77F3A" w:rsidRPr="003D415F" w:rsidRDefault="00D77F3A" w:rsidP="00313CB9">
            <w:pPr>
              <w:spacing w:line="240" w:lineRule="auto"/>
              <w:jc w:val="center"/>
              <w:rPr>
                <w:sz w:val="22"/>
                <w:szCs w:val="22"/>
              </w:rPr>
            </w:pPr>
            <w:r w:rsidRPr="003D415F">
              <w:rPr>
                <w:sz w:val="22"/>
                <w:szCs w:val="22"/>
              </w:rPr>
              <w:t>&gt;25</w:t>
            </w:r>
          </w:p>
        </w:tc>
        <w:tc>
          <w:tcPr>
            <w:tcW w:w="1057" w:type="dxa"/>
            <w:vAlign w:val="center"/>
          </w:tcPr>
          <w:p w14:paraId="1103BCC4" w14:textId="77777777" w:rsidR="00D77F3A" w:rsidRPr="003D415F" w:rsidRDefault="00D77F3A" w:rsidP="00313CB9">
            <w:pPr>
              <w:spacing w:line="240" w:lineRule="auto"/>
              <w:jc w:val="center"/>
              <w:rPr>
                <w:sz w:val="22"/>
                <w:szCs w:val="22"/>
              </w:rPr>
            </w:pPr>
            <w:r w:rsidRPr="003D415F">
              <w:rPr>
                <w:sz w:val="22"/>
                <w:szCs w:val="22"/>
              </w:rPr>
              <w:t>&gt;25</w:t>
            </w:r>
          </w:p>
        </w:tc>
        <w:tc>
          <w:tcPr>
            <w:tcW w:w="833" w:type="dxa"/>
            <w:vAlign w:val="center"/>
          </w:tcPr>
          <w:p w14:paraId="576D6D97" w14:textId="77777777" w:rsidR="00D77F3A" w:rsidRPr="003D415F" w:rsidRDefault="00D77F3A" w:rsidP="00313CB9">
            <w:pPr>
              <w:spacing w:line="240" w:lineRule="auto"/>
              <w:jc w:val="center"/>
              <w:rPr>
                <w:sz w:val="22"/>
                <w:szCs w:val="22"/>
              </w:rPr>
            </w:pPr>
            <w:r w:rsidRPr="003D415F">
              <w:rPr>
                <w:sz w:val="22"/>
                <w:szCs w:val="22"/>
              </w:rPr>
              <w:t>&gt;25</w:t>
            </w:r>
          </w:p>
        </w:tc>
      </w:tr>
      <w:tr w:rsidR="00D77F3A" w:rsidRPr="003D415F" w14:paraId="19F98AC9" w14:textId="77777777" w:rsidTr="00313CB9">
        <w:tc>
          <w:tcPr>
            <w:tcW w:w="1064" w:type="dxa"/>
            <w:vAlign w:val="center"/>
          </w:tcPr>
          <w:p w14:paraId="7C28A9BB" w14:textId="77777777" w:rsidR="00D77F3A" w:rsidRPr="003D415F" w:rsidRDefault="00D77F3A" w:rsidP="00313CB9">
            <w:pPr>
              <w:spacing w:line="240" w:lineRule="auto"/>
              <w:jc w:val="center"/>
              <w:rPr>
                <w:b/>
                <w:bCs/>
                <w:sz w:val="22"/>
                <w:szCs w:val="22"/>
              </w:rPr>
            </w:pPr>
            <w:r w:rsidRPr="003D415F">
              <w:rPr>
                <w:b/>
                <w:bCs/>
                <w:sz w:val="22"/>
                <w:szCs w:val="22"/>
              </w:rPr>
              <w:t>2.42</w:t>
            </w:r>
          </w:p>
        </w:tc>
        <w:tc>
          <w:tcPr>
            <w:tcW w:w="1816" w:type="dxa"/>
            <w:vAlign w:val="center"/>
          </w:tcPr>
          <w:p w14:paraId="3F045D59" w14:textId="77777777" w:rsidR="00D77F3A" w:rsidRPr="003D415F" w:rsidRDefault="00D77F3A" w:rsidP="00313CB9">
            <w:pPr>
              <w:spacing w:line="240" w:lineRule="auto"/>
              <w:jc w:val="center"/>
              <w:rPr>
                <w:sz w:val="22"/>
                <w:szCs w:val="22"/>
              </w:rPr>
            </w:pPr>
            <w:r w:rsidRPr="003D415F">
              <w:rPr>
                <w:noProof/>
                <w:sz w:val="22"/>
                <w:szCs w:val="22"/>
              </w:rPr>
              <w:drawing>
                <wp:inline distT="0" distB="0" distL="0" distR="0" wp14:anchorId="2ABBB08D" wp14:editId="7D70D7CD">
                  <wp:extent cx="647700" cy="3937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47700" cy="393700"/>
                          </a:xfrm>
                          <a:prstGeom prst="rect">
                            <a:avLst/>
                          </a:prstGeom>
                        </pic:spPr>
                      </pic:pic>
                    </a:graphicData>
                  </a:graphic>
                </wp:inline>
              </w:drawing>
            </w:r>
          </w:p>
        </w:tc>
        <w:tc>
          <w:tcPr>
            <w:tcW w:w="1471" w:type="dxa"/>
            <w:vAlign w:val="center"/>
          </w:tcPr>
          <w:p w14:paraId="257E0742" w14:textId="77777777" w:rsidR="00D77F3A" w:rsidRPr="003D415F" w:rsidRDefault="00D77F3A" w:rsidP="00313CB9">
            <w:pPr>
              <w:spacing w:line="240" w:lineRule="auto"/>
              <w:jc w:val="center"/>
              <w:rPr>
                <w:sz w:val="22"/>
                <w:szCs w:val="22"/>
              </w:rPr>
            </w:pPr>
            <w:r w:rsidRPr="003D415F">
              <w:rPr>
                <w:sz w:val="22"/>
                <w:szCs w:val="22"/>
              </w:rPr>
              <w:t>0.26</w:t>
            </w:r>
          </w:p>
        </w:tc>
        <w:tc>
          <w:tcPr>
            <w:tcW w:w="989" w:type="dxa"/>
            <w:vAlign w:val="center"/>
          </w:tcPr>
          <w:p w14:paraId="6EE94657" w14:textId="77777777" w:rsidR="00D77F3A" w:rsidRPr="003D415F" w:rsidRDefault="00D77F3A" w:rsidP="00313CB9">
            <w:pPr>
              <w:spacing w:line="240" w:lineRule="auto"/>
              <w:jc w:val="center"/>
              <w:rPr>
                <w:sz w:val="22"/>
                <w:szCs w:val="22"/>
              </w:rPr>
            </w:pPr>
            <w:r w:rsidRPr="003D415F">
              <w:rPr>
                <w:sz w:val="22"/>
                <w:szCs w:val="22"/>
              </w:rPr>
              <w:t>30.0</w:t>
            </w:r>
          </w:p>
        </w:tc>
        <w:tc>
          <w:tcPr>
            <w:tcW w:w="1230" w:type="dxa"/>
            <w:vAlign w:val="center"/>
          </w:tcPr>
          <w:p w14:paraId="063C6FDF" w14:textId="77777777" w:rsidR="00D77F3A" w:rsidRPr="003D415F" w:rsidRDefault="00D77F3A" w:rsidP="00313CB9">
            <w:pPr>
              <w:spacing w:line="240" w:lineRule="auto"/>
              <w:jc w:val="center"/>
              <w:rPr>
                <w:sz w:val="22"/>
                <w:szCs w:val="22"/>
              </w:rPr>
            </w:pPr>
            <w:r w:rsidRPr="003D415F">
              <w:rPr>
                <w:sz w:val="22"/>
                <w:szCs w:val="22"/>
              </w:rPr>
              <w:t>70.7</w:t>
            </w:r>
          </w:p>
        </w:tc>
        <w:tc>
          <w:tcPr>
            <w:tcW w:w="890" w:type="dxa"/>
            <w:vAlign w:val="center"/>
          </w:tcPr>
          <w:p w14:paraId="579C5FA7" w14:textId="77777777" w:rsidR="00D77F3A" w:rsidRPr="003D415F" w:rsidRDefault="00D77F3A" w:rsidP="00313CB9">
            <w:pPr>
              <w:spacing w:line="240" w:lineRule="auto"/>
              <w:jc w:val="center"/>
              <w:rPr>
                <w:sz w:val="22"/>
                <w:szCs w:val="22"/>
              </w:rPr>
            </w:pPr>
            <w:r w:rsidRPr="003D415F">
              <w:rPr>
                <w:sz w:val="22"/>
                <w:szCs w:val="22"/>
              </w:rPr>
              <w:t>&gt;25</w:t>
            </w:r>
          </w:p>
        </w:tc>
        <w:tc>
          <w:tcPr>
            <w:tcW w:w="1057" w:type="dxa"/>
            <w:vAlign w:val="center"/>
          </w:tcPr>
          <w:p w14:paraId="250E78DD" w14:textId="77777777" w:rsidR="00D77F3A" w:rsidRPr="003D415F" w:rsidRDefault="00D77F3A" w:rsidP="00313CB9">
            <w:pPr>
              <w:spacing w:line="240" w:lineRule="auto"/>
              <w:jc w:val="center"/>
              <w:rPr>
                <w:sz w:val="22"/>
                <w:szCs w:val="22"/>
              </w:rPr>
            </w:pPr>
            <w:r w:rsidRPr="003D415F">
              <w:rPr>
                <w:sz w:val="22"/>
                <w:szCs w:val="22"/>
              </w:rPr>
              <w:t>&gt;25</w:t>
            </w:r>
          </w:p>
        </w:tc>
        <w:tc>
          <w:tcPr>
            <w:tcW w:w="833" w:type="dxa"/>
            <w:vAlign w:val="center"/>
          </w:tcPr>
          <w:p w14:paraId="373F7F0B" w14:textId="77777777" w:rsidR="00D77F3A" w:rsidRPr="003D415F" w:rsidRDefault="00D77F3A" w:rsidP="00313CB9">
            <w:pPr>
              <w:spacing w:line="240" w:lineRule="auto"/>
              <w:jc w:val="center"/>
              <w:rPr>
                <w:sz w:val="22"/>
                <w:szCs w:val="22"/>
              </w:rPr>
            </w:pPr>
            <w:r w:rsidRPr="003D415F">
              <w:rPr>
                <w:sz w:val="22"/>
                <w:szCs w:val="22"/>
              </w:rPr>
              <w:t>&gt;25</w:t>
            </w:r>
          </w:p>
        </w:tc>
      </w:tr>
      <w:tr w:rsidR="00D77F3A" w:rsidRPr="003D415F" w14:paraId="105C709F" w14:textId="77777777" w:rsidTr="00313CB9">
        <w:tc>
          <w:tcPr>
            <w:tcW w:w="1064" w:type="dxa"/>
            <w:vAlign w:val="center"/>
          </w:tcPr>
          <w:p w14:paraId="154E06EE" w14:textId="77777777" w:rsidR="00D77F3A" w:rsidRPr="003D415F" w:rsidRDefault="00D77F3A" w:rsidP="00313CB9">
            <w:pPr>
              <w:spacing w:line="240" w:lineRule="auto"/>
              <w:jc w:val="center"/>
              <w:rPr>
                <w:b/>
                <w:bCs/>
                <w:sz w:val="22"/>
                <w:szCs w:val="22"/>
              </w:rPr>
            </w:pPr>
            <w:r w:rsidRPr="003D415F">
              <w:rPr>
                <w:b/>
                <w:bCs/>
                <w:sz w:val="22"/>
                <w:szCs w:val="22"/>
              </w:rPr>
              <w:t>2.43</w:t>
            </w:r>
          </w:p>
        </w:tc>
        <w:tc>
          <w:tcPr>
            <w:tcW w:w="1816" w:type="dxa"/>
            <w:vAlign w:val="center"/>
          </w:tcPr>
          <w:p w14:paraId="6D6C9DFE" w14:textId="77777777" w:rsidR="00D77F3A" w:rsidRPr="003D415F" w:rsidRDefault="00D77F3A" w:rsidP="00313CB9">
            <w:pPr>
              <w:spacing w:line="240" w:lineRule="auto"/>
              <w:jc w:val="center"/>
              <w:rPr>
                <w:sz w:val="22"/>
                <w:szCs w:val="22"/>
              </w:rPr>
            </w:pPr>
            <w:r w:rsidRPr="003D415F">
              <w:rPr>
                <w:noProof/>
                <w:sz w:val="22"/>
                <w:szCs w:val="22"/>
              </w:rPr>
              <w:drawing>
                <wp:inline distT="0" distB="0" distL="0" distR="0" wp14:anchorId="6D13D7B8" wp14:editId="2D479E9D">
                  <wp:extent cx="647700" cy="5080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47700" cy="508000"/>
                          </a:xfrm>
                          <a:prstGeom prst="rect">
                            <a:avLst/>
                          </a:prstGeom>
                        </pic:spPr>
                      </pic:pic>
                    </a:graphicData>
                  </a:graphic>
                </wp:inline>
              </w:drawing>
            </w:r>
          </w:p>
        </w:tc>
        <w:tc>
          <w:tcPr>
            <w:tcW w:w="1471" w:type="dxa"/>
            <w:vAlign w:val="center"/>
          </w:tcPr>
          <w:p w14:paraId="7AF608B0" w14:textId="77777777" w:rsidR="00D77F3A" w:rsidRPr="003D415F" w:rsidRDefault="00D77F3A" w:rsidP="00313CB9">
            <w:pPr>
              <w:spacing w:line="240" w:lineRule="auto"/>
              <w:jc w:val="center"/>
              <w:rPr>
                <w:sz w:val="22"/>
                <w:szCs w:val="22"/>
              </w:rPr>
            </w:pPr>
            <w:r w:rsidRPr="003D415F">
              <w:rPr>
                <w:sz w:val="22"/>
                <w:szCs w:val="22"/>
              </w:rPr>
              <w:t>1.01</w:t>
            </w:r>
          </w:p>
        </w:tc>
        <w:tc>
          <w:tcPr>
            <w:tcW w:w="989" w:type="dxa"/>
            <w:vAlign w:val="center"/>
          </w:tcPr>
          <w:p w14:paraId="4BB84C09" w14:textId="77777777" w:rsidR="00D77F3A" w:rsidRPr="003D415F" w:rsidRDefault="00D77F3A" w:rsidP="00313CB9">
            <w:pPr>
              <w:spacing w:line="240" w:lineRule="auto"/>
              <w:jc w:val="center"/>
              <w:rPr>
                <w:sz w:val="22"/>
                <w:szCs w:val="22"/>
              </w:rPr>
            </w:pPr>
            <w:r w:rsidRPr="003D415F">
              <w:rPr>
                <w:sz w:val="22"/>
                <w:szCs w:val="22"/>
              </w:rPr>
              <w:t>0.61</w:t>
            </w:r>
          </w:p>
        </w:tc>
        <w:tc>
          <w:tcPr>
            <w:tcW w:w="1230" w:type="dxa"/>
            <w:vAlign w:val="center"/>
          </w:tcPr>
          <w:p w14:paraId="7849D819" w14:textId="77777777" w:rsidR="00D77F3A" w:rsidRPr="003D415F" w:rsidRDefault="00D77F3A" w:rsidP="00313CB9">
            <w:pPr>
              <w:spacing w:line="240" w:lineRule="auto"/>
              <w:jc w:val="center"/>
              <w:rPr>
                <w:sz w:val="22"/>
                <w:szCs w:val="22"/>
              </w:rPr>
            </w:pPr>
            <w:r w:rsidRPr="003D415F">
              <w:rPr>
                <w:sz w:val="22"/>
                <w:szCs w:val="22"/>
              </w:rPr>
              <w:t>68.8</w:t>
            </w:r>
          </w:p>
        </w:tc>
        <w:tc>
          <w:tcPr>
            <w:tcW w:w="890" w:type="dxa"/>
            <w:vAlign w:val="center"/>
          </w:tcPr>
          <w:p w14:paraId="43F42753" w14:textId="77777777" w:rsidR="00D77F3A" w:rsidRPr="003D415F" w:rsidRDefault="00D77F3A" w:rsidP="00313CB9">
            <w:pPr>
              <w:spacing w:line="240" w:lineRule="auto"/>
              <w:jc w:val="center"/>
              <w:rPr>
                <w:sz w:val="22"/>
                <w:szCs w:val="22"/>
              </w:rPr>
            </w:pPr>
            <w:r w:rsidRPr="003D415F">
              <w:rPr>
                <w:sz w:val="22"/>
                <w:szCs w:val="22"/>
              </w:rPr>
              <w:t>3.1</w:t>
            </w:r>
          </w:p>
        </w:tc>
        <w:tc>
          <w:tcPr>
            <w:tcW w:w="1057" w:type="dxa"/>
            <w:vAlign w:val="center"/>
          </w:tcPr>
          <w:p w14:paraId="089578E4" w14:textId="77777777" w:rsidR="00D77F3A" w:rsidRPr="003D415F" w:rsidRDefault="00D77F3A" w:rsidP="00313CB9">
            <w:pPr>
              <w:spacing w:line="240" w:lineRule="auto"/>
              <w:jc w:val="center"/>
              <w:rPr>
                <w:sz w:val="22"/>
                <w:szCs w:val="22"/>
              </w:rPr>
            </w:pPr>
            <w:r w:rsidRPr="003D415F">
              <w:rPr>
                <w:sz w:val="22"/>
                <w:szCs w:val="22"/>
              </w:rPr>
              <w:t>3.1</w:t>
            </w:r>
          </w:p>
        </w:tc>
        <w:tc>
          <w:tcPr>
            <w:tcW w:w="833" w:type="dxa"/>
            <w:vAlign w:val="center"/>
          </w:tcPr>
          <w:p w14:paraId="694B7F38" w14:textId="77777777" w:rsidR="00D77F3A" w:rsidRPr="003D415F" w:rsidRDefault="00D77F3A" w:rsidP="00313CB9">
            <w:pPr>
              <w:spacing w:line="240" w:lineRule="auto"/>
              <w:jc w:val="center"/>
              <w:rPr>
                <w:sz w:val="22"/>
                <w:szCs w:val="22"/>
              </w:rPr>
            </w:pPr>
            <w:r w:rsidRPr="003D415F">
              <w:rPr>
                <w:sz w:val="22"/>
                <w:szCs w:val="22"/>
              </w:rPr>
              <w:t>&gt;25</w:t>
            </w:r>
          </w:p>
        </w:tc>
      </w:tr>
      <w:tr w:rsidR="00D77F3A" w:rsidRPr="003D415F" w14:paraId="67113A8F" w14:textId="77777777" w:rsidTr="00313CB9">
        <w:tc>
          <w:tcPr>
            <w:tcW w:w="1064" w:type="dxa"/>
            <w:vAlign w:val="center"/>
          </w:tcPr>
          <w:p w14:paraId="45593F1B" w14:textId="77777777" w:rsidR="00D77F3A" w:rsidRPr="003D415F" w:rsidRDefault="00D77F3A" w:rsidP="00313CB9">
            <w:pPr>
              <w:spacing w:line="240" w:lineRule="auto"/>
              <w:jc w:val="center"/>
              <w:rPr>
                <w:b/>
                <w:bCs/>
                <w:sz w:val="22"/>
                <w:szCs w:val="22"/>
              </w:rPr>
            </w:pPr>
            <w:r w:rsidRPr="003D415F">
              <w:rPr>
                <w:b/>
                <w:bCs/>
                <w:sz w:val="22"/>
                <w:szCs w:val="22"/>
              </w:rPr>
              <w:t>2.44</w:t>
            </w:r>
          </w:p>
        </w:tc>
        <w:tc>
          <w:tcPr>
            <w:tcW w:w="1816" w:type="dxa"/>
            <w:vAlign w:val="center"/>
          </w:tcPr>
          <w:p w14:paraId="0BD6C342" w14:textId="77777777" w:rsidR="00D77F3A" w:rsidRPr="003D415F" w:rsidRDefault="00D77F3A" w:rsidP="00313CB9">
            <w:pPr>
              <w:spacing w:line="240" w:lineRule="auto"/>
              <w:jc w:val="center"/>
              <w:rPr>
                <w:sz w:val="22"/>
                <w:szCs w:val="22"/>
              </w:rPr>
            </w:pPr>
            <w:r w:rsidRPr="003D415F">
              <w:rPr>
                <w:noProof/>
                <w:sz w:val="22"/>
                <w:szCs w:val="22"/>
              </w:rPr>
              <w:drawing>
                <wp:inline distT="0" distB="0" distL="0" distR="0" wp14:anchorId="2F9CAEC0" wp14:editId="28E8BAB1">
                  <wp:extent cx="800100" cy="4191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800100" cy="419100"/>
                          </a:xfrm>
                          <a:prstGeom prst="rect">
                            <a:avLst/>
                          </a:prstGeom>
                        </pic:spPr>
                      </pic:pic>
                    </a:graphicData>
                  </a:graphic>
                </wp:inline>
              </w:drawing>
            </w:r>
          </w:p>
        </w:tc>
        <w:tc>
          <w:tcPr>
            <w:tcW w:w="1471" w:type="dxa"/>
            <w:vAlign w:val="center"/>
          </w:tcPr>
          <w:p w14:paraId="490D634A" w14:textId="77777777" w:rsidR="00D77F3A" w:rsidRPr="003D415F" w:rsidRDefault="00D77F3A" w:rsidP="00313CB9">
            <w:pPr>
              <w:spacing w:line="240" w:lineRule="auto"/>
              <w:jc w:val="center"/>
              <w:rPr>
                <w:sz w:val="22"/>
                <w:szCs w:val="22"/>
              </w:rPr>
            </w:pPr>
            <w:r w:rsidRPr="003D415F">
              <w:rPr>
                <w:sz w:val="22"/>
                <w:szCs w:val="22"/>
              </w:rPr>
              <w:t>0.23</w:t>
            </w:r>
          </w:p>
        </w:tc>
        <w:tc>
          <w:tcPr>
            <w:tcW w:w="989" w:type="dxa"/>
            <w:vAlign w:val="center"/>
          </w:tcPr>
          <w:p w14:paraId="21A6DD16" w14:textId="77777777" w:rsidR="00D77F3A" w:rsidRPr="003D415F" w:rsidRDefault="00D77F3A" w:rsidP="00313CB9">
            <w:pPr>
              <w:spacing w:line="240" w:lineRule="auto"/>
              <w:jc w:val="center"/>
              <w:rPr>
                <w:sz w:val="22"/>
                <w:szCs w:val="22"/>
              </w:rPr>
            </w:pPr>
            <w:r w:rsidRPr="003D415F">
              <w:rPr>
                <w:sz w:val="22"/>
                <w:szCs w:val="22"/>
              </w:rPr>
              <w:t>3.04</w:t>
            </w:r>
          </w:p>
        </w:tc>
        <w:tc>
          <w:tcPr>
            <w:tcW w:w="1230" w:type="dxa"/>
            <w:vAlign w:val="center"/>
          </w:tcPr>
          <w:p w14:paraId="197C483F" w14:textId="77777777" w:rsidR="00D77F3A" w:rsidRPr="003D415F" w:rsidRDefault="00D77F3A" w:rsidP="00313CB9">
            <w:pPr>
              <w:spacing w:line="240" w:lineRule="auto"/>
              <w:jc w:val="center"/>
              <w:rPr>
                <w:sz w:val="22"/>
                <w:szCs w:val="22"/>
              </w:rPr>
            </w:pPr>
            <w:r w:rsidRPr="003D415F">
              <w:rPr>
                <w:sz w:val="22"/>
                <w:szCs w:val="22"/>
              </w:rPr>
              <w:t>52.6</w:t>
            </w:r>
          </w:p>
        </w:tc>
        <w:tc>
          <w:tcPr>
            <w:tcW w:w="890" w:type="dxa"/>
            <w:vAlign w:val="center"/>
          </w:tcPr>
          <w:p w14:paraId="4FEC55A7" w14:textId="77777777" w:rsidR="00D77F3A" w:rsidRPr="003D415F" w:rsidRDefault="00D77F3A" w:rsidP="00313CB9">
            <w:pPr>
              <w:spacing w:line="240" w:lineRule="auto"/>
              <w:jc w:val="center"/>
              <w:rPr>
                <w:sz w:val="22"/>
                <w:szCs w:val="22"/>
              </w:rPr>
            </w:pPr>
            <w:r w:rsidRPr="003D415F">
              <w:rPr>
                <w:sz w:val="22"/>
                <w:szCs w:val="22"/>
              </w:rPr>
              <w:t>&gt;25</w:t>
            </w:r>
          </w:p>
        </w:tc>
        <w:tc>
          <w:tcPr>
            <w:tcW w:w="1057" w:type="dxa"/>
            <w:vAlign w:val="center"/>
          </w:tcPr>
          <w:p w14:paraId="389ECD6C" w14:textId="77777777" w:rsidR="00D77F3A" w:rsidRPr="003D415F" w:rsidRDefault="00D77F3A" w:rsidP="00313CB9">
            <w:pPr>
              <w:spacing w:line="240" w:lineRule="auto"/>
              <w:jc w:val="center"/>
              <w:rPr>
                <w:sz w:val="22"/>
                <w:szCs w:val="22"/>
              </w:rPr>
            </w:pPr>
            <w:r w:rsidRPr="003D415F">
              <w:rPr>
                <w:sz w:val="22"/>
                <w:szCs w:val="22"/>
              </w:rPr>
              <w:t>25</w:t>
            </w:r>
          </w:p>
        </w:tc>
        <w:tc>
          <w:tcPr>
            <w:tcW w:w="833" w:type="dxa"/>
            <w:vAlign w:val="center"/>
          </w:tcPr>
          <w:p w14:paraId="3F3B7556" w14:textId="77777777" w:rsidR="00D77F3A" w:rsidRPr="003D415F" w:rsidRDefault="00D77F3A" w:rsidP="00313CB9">
            <w:pPr>
              <w:spacing w:line="240" w:lineRule="auto"/>
              <w:jc w:val="center"/>
              <w:rPr>
                <w:sz w:val="22"/>
                <w:szCs w:val="22"/>
              </w:rPr>
            </w:pPr>
            <w:r w:rsidRPr="003D415F">
              <w:rPr>
                <w:sz w:val="22"/>
                <w:szCs w:val="22"/>
              </w:rPr>
              <w:t>&gt;25</w:t>
            </w:r>
          </w:p>
        </w:tc>
      </w:tr>
      <w:tr w:rsidR="00D77F3A" w:rsidRPr="003D415F" w14:paraId="5918D57E" w14:textId="77777777" w:rsidTr="00313CB9">
        <w:tc>
          <w:tcPr>
            <w:tcW w:w="1064" w:type="dxa"/>
            <w:vAlign w:val="center"/>
          </w:tcPr>
          <w:p w14:paraId="1B006362" w14:textId="77777777" w:rsidR="00D77F3A" w:rsidRPr="003D415F" w:rsidRDefault="00D77F3A" w:rsidP="00313CB9">
            <w:pPr>
              <w:spacing w:line="240" w:lineRule="auto"/>
              <w:jc w:val="center"/>
              <w:rPr>
                <w:b/>
                <w:bCs/>
                <w:sz w:val="22"/>
                <w:szCs w:val="22"/>
              </w:rPr>
            </w:pPr>
            <w:r w:rsidRPr="003D415F">
              <w:rPr>
                <w:b/>
                <w:bCs/>
                <w:sz w:val="22"/>
                <w:szCs w:val="22"/>
              </w:rPr>
              <w:lastRenderedPageBreak/>
              <w:t>2.45</w:t>
            </w:r>
          </w:p>
        </w:tc>
        <w:tc>
          <w:tcPr>
            <w:tcW w:w="1816" w:type="dxa"/>
            <w:vAlign w:val="center"/>
          </w:tcPr>
          <w:p w14:paraId="78F15B7F" w14:textId="77777777" w:rsidR="00D77F3A" w:rsidRPr="003D415F" w:rsidRDefault="00D77F3A" w:rsidP="00313CB9">
            <w:pPr>
              <w:spacing w:line="240" w:lineRule="auto"/>
              <w:jc w:val="center"/>
              <w:rPr>
                <w:sz w:val="22"/>
                <w:szCs w:val="22"/>
              </w:rPr>
            </w:pPr>
            <w:r w:rsidRPr="003D415F">
              <w:rPr>
                <w:noProof/>
                <w:sz w:val="22"/>
                <w:szCs w:val="22"/>
              </w:rPr>
              <w:drawing>
                <wp:inline distT="0" distB="0" distL="0" distR="0" wp14:anchorId="034EE1F6" wp14:editId="043F3CB0">
                  <wp:extent cx="800100" cy="5207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800100" cy="520700"/>
                          </a:xfrm>
                          <a:prstGeom prst="rect">
                            <a:avLst/>
                          </a:prstGeom>
                        </pic:spPr>
                      </pic:pic>
                    </a:graphicData>
                  </a:graphic>
                </wp:inline>
              </w:drawing>
            </w:r>
          </w:p>
        </w:tc>
        <w:tc>
          <w:tcPr>
            <w:tcW w:w="1471" w:type="dxa"/>
            <w:vAlign w:val="center"/>
          </w:tcPr>
          <w:p w14:paraId="5E50207B" w14:textId="77777777" w:rsidR="00D77F3A" w:rsidRPr="003D415F" w:rsidRDefault="00D77F3A" w:rsidP="00313CB9">
            <w:pPr>
              <w:spacing w:line="240" w:lineRule="auto"/>
              <w:jc w:val="center"/>
              <w:rPr>
                <w:sz w:val="22"/>
                <w:szCs w:val="22"/>
              </w:rPr>
            </w:pPr>
            <w:r w:rsidRPr="003D415F">
              <w:rPr>
                <w:sz w:val="22"/>
                <w:szCs w:val="22"/>
              </w:rPr>
              <w:t>0.66</w:t>
            </w:r>
          </w:p>
        </w:tc>
        <w:tc>
          <w:tcPr>
            <w:tcW w:w="989" w:type="dxa"/>
            <w:vAlign w:val="center"/>
          </w:tcPr>
          <w:p w14:paraId="42FAE693" w14:textId="77777777" w:rsidR="00D77F3A" w:rsidRPr="003D415F" w:rsidRDefault="00D77F3A" w:rsidP="00313CB9">
            <w:pPr>
              <w:spacing w:line="240" w:lineRule="auto"/>
              <w:jc w:val="center"/>
              <w:rPr>
                <w:sz w:val="22"/>
                <w:szCs w:val="22"/>
              </w:rPr>
            </w:pPr>
            <w:r w:rsidRPr="003D415F">
              <w:rPr>
                <w:sz w:val="22"/>
                <w:szCs w:val="22"/>
              </w:rPr>
              <w:t>7.10</w:t>
            </w:r>
          </w:p>
        </w:tc>
        <w:tc>
          <w:tcPr>
            <w:tcW w:w="1230" w:type="dxa"/>
            <w:vAlign w:val="center"/>
          </w:tcPr>
          <w:p w14:paraId="2E6C71B7" w14:textId="77777777" w:rsidR="00D77F3A" w:rsidRPr="003D415F" w:rsidRDefault="00D77F3A" w:rsidP="00313CB9">
            <w:pPr>
              <w:spacing w:line="240" w:lineRule="auto"/>
              <w:jc w:val="center"/>
              <w:rPr>
                <w:sz w:val="22"/>
                <w:szCs w:val="22"/>
              </w:rPr>
            </w:pPr>
            <w:r w:rsidRPr="003D415F">
              <w:rPr>
                <w:sz w:val="22"/>
                <w:szCs w:val="22"/>
              </w:rPr>
              <w:t>53.7</w:t>
            </w:r>
          </w:p>
        </w:tc>
        <w:tc>
          <w:tcPr>
            <w:tcW w:w="890" w:type="dxa"/>
            <w:vAlign w:val="center"/>
          </w:tcPr>
          <w:p w14:paraId="11534AEE" w14:textId="77777777" w:rsidR="00D77F3A" w:rsidRPr="003D415F" w:rsidRDefault="00D77F3A" w:rsidP="00313CB9">
            <w:pPr>
              <w:spacing w:line="240" w:lineRule="auto"/>
              <w:jc w:val="center"/>
              <w:rPr>
                <w:sz w:val="22"/>
                <w:szCs w:val="22"/>
              </w:rPr>
            </w:pPr>
            <w:r w:rsidRPr="003D415F">
              <w:rPr>
                <w:sz w:val="22"/>
                <w:szCs w:val="22"/>
              </w:rPr>
              <w:t>25</w:t>
            </w:r>
          </w:p>
        </w:tc>
        <w:tc>
          <w:tcPr>
            <w:tcW w:w="1057" w:type="dxa"/>
            <w:vAlign w:val="center"/>
          </w:tcPr>
          <w:p w14:paraId="436E50F2" w14:textId="77777777" w:rsidR="00D77F3A" w:rsidRPr="003D415F" w:rsidRDefault="00D77F3A" w:rsidP="00313CB9">
            <w:pPr>
              <w:spacing w:line="240" w:lineRule="auto"/>
              <w:jc w:val="center"/>
              <w:rPr>
                <w:sz w:val="22"/>
                <w:szCs w:val="22"/>
              </w:rPr>
            </w:pPr>
            <w:r w:rsidRPr="003D415F">
              <w:rPr>
                <w:sz w:val="22"/>
                <w:szCs w:val="22"/>
              </w:rPr>
              <w:t>25</w:t>
            </w:r>
          </w:p>
        </w:tc>
        <w:tc>
          <w:tcPr>
            <w:tcW w:w="833" w:type="dxa"/>
            <w:vAlign w:val="center"/>
          </w:tcPr>
          <w:p w14:paraId="7A242E80" w14:textId="77777777" w:rsidR="00D77F3A" w:rsidRPr="003D415F" w:rsidRDefault="00D77F3A" w:rsidP="00313CB9">
            <w:pPr>
              <w:spacing w:line="240" w:lineRule="auto"/>
              <w:jc w:val="center"/>
              <w:rPr>
                <w:sz w:val="22"/>
                <w:szCs w:val="22"/>
              </w:rPr>
            </w:pPr>
            <w:r w:rsidRPr="003D415F">
              <w:rPr>
                <w:sz w:val="22"/>
                <w:szCs w:val="22"/>
              </w:rPr>
              <w:t>&gt;25</w:t>
            </w:r>
          </w:p>
        </w:tc>
      </w:tr>
      <w:tr w:rsidR="00D77F3A" w:rsidRPr="003D415F" w14:paraId="79CE0C42" w14:textId="77777777" w:rsidTr="00313CB9">
        <w:tc>
          <w:tcPr>
            <w:tcW w:w="1064" w:type="dxa"/>
            <w:vAlign w:val="center"/>
          </w:tcPr>
          <w:p w14:paraId="28C31951" w14:textId="77777777" w:rsidR="00D77F3A" w:rsidRPr="003D415F" w:rsidRDefault="00D77F3A" w:rsidP="00313CB9">
            <w:pPr>
              <w:spacing w:line="240" w:lineRule="auto"/>
              <w:jc w:val="center"/>
              <w:rPr>
                <w:b/>
                <w:bCs/>
                <w:sz w:val="22"/>
                <w:szCs w:val="22"/>
              </w:rPr>
            </w:pPr>
            <w:r w:rsidRPr="003D415F">
              <w:rPr>
                <w:b/>
                <w:bCs/>
                <w:sz w:val="22"/>
                <w:szCs w:val="22"/>
              </w:rPr>
              <w:t>2.46</w:t>
            </w:r>
          </w:p>
        </w:tc>
        <w:tc>
          <w:tcPr>
            <w:tcW w:w="1816" w:type="dxa"/>
            <w:vAlign w:val="center"/>
          </w:tcPr>
          <w:p w14:paraId="5FAF0A65" w14:textId="77777777" w:rsidR="00D77F3A" w:rsidRPr="003D415F" w:rsidRDefault="00D77F3A" w:rsidP="00313CB9">
            <w:pPr>
              <w:spacing w:line="240" w:lineRule="auto"/>
              <w:jc w:val="center"/>
              <w:rPr>
                <w:sz w:val="22"/>
                <w:szCs w:val="22"/>
              </w:rPr>
            </w:pPr>
            <w:r w:rsidRPr="003D415F">
              <w:rPr>
                <w:noProof/>
                <w:sz w:val="22"/>
                <w:szCs w:val="22"/>
              </w:rPr>
              <w:drawing>
                <wp:inline distT="0" distB="0" distL="0" distR="0" wp14:anchorId="0907E6C3" wp14:editId="0F2C8181">
                  <wp:extent cx="1016000" cy="4445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16000" cy="444500"/>
                          </a:xfrm>
                          <a:prstGeom prst="rect">
                            <a:avLst/>
                          </a:prstGeom>
                        </pic:spPr>
                      </pic:pic>
                    </a:graphicData>
                  </a:graphic>
                </wp:inline>
              </w:drawing>
            </w:r>
          </w:p>
        </w:tc>
        <w:tc>
          <w:tcPr>
            <w:tcW w:w="1471" w:type="dxa"/>
            <w:vAlign w:val="center"/>
          </w:tcPr>
          <w:p w14:paraId="592EB9F4" w14:textId="77777777" w:rsidR="00D77F3A" w:rsidRPr="003D415F" w:rsidRDefault="00D77F3A" w:rsidP="00313CB9">
            <w:pPr>
              <w:spacing w:line="240" w:lineRule="auto"/>
              <w:jc w:val="center"/>
              <w:rPr>
                <w:sz w:val="22"/>
                <w:szCs w:val="22"/>
              </w:rPr>
            </w:pPr>
            <w:r w:rsidRPr="003D415F">
              <w:rPr>
                <w:sz w:val="22"/>
                <w:szCs w:val="22"/>
              </w:rPr>
              <w:t>1.42</w:t>
            </w:r>
          </w:p>
        </w:tc>
        <w:tc>
          <w:tcPr>
            <w:tcW w:w="989" w:type="dxa"/>
            <w:vAlign w:val="center"/>
          </w:tcPr>
          <w:p w14:paraId="70A0A9BE" w14:textId="77777777" w:rsidR="00D77F3A" w:rsidRPr="003D415F" w:rsidRDefault="00D77F3A" w:rsidP="00313CB9">
            <w:pPr>
              <w:spacing w:line="240" w:lineRule="auto"/>
              <w:jc w:val="center"/>
              <w:rPr>
                <w:sz w:val="22"/>
                <w:szCs w:val="22"/>
              </w:rPr>
            </w:pPr>
            <w:r w:rsidRPr="003D415F">
              <w:rPr>
                <w:sz w:val="22"/>
                <w:szCs w:val="22"/>
              </w:rPr>
              <w:t>8.84</w:t>
            </w:r>
          </w:p>
        </w:tc>
        <w:tc>
          <w:tcPr>
            <w:tcW w:w="1230" w:type="dxa"/>
            <w:vAlign w:val="center"/>
          </w:tcPr>
          <w:p w14:paraId="5E9CD1A3" w14:textId="77777777" w:rsidR="00D77F3A" w:rsidRPr="003D415F" w:rsidRDefault="00D77F3A" w:rsidP="00313CB9">
            <w:pPr>
              <w:spacing w:line="240" w:lineRule="auto"/>
              <w:jc w:val="center"/>
              <w:rPr>
                <w:sz w:val="22"/>
                <w:szCs w:val="22"/>
              </w:rPr>
            </w:pPr>
            <w:r w:rsidRPr="003D415F">
              <w:rPr>
                <w:sz w:val="22"/>
                <w:szCs w:val="22"/>
              </w:rPr>
              <w:t>63.4</w:t>
            </w:r>
          </w:p>
        </w:tc>
        <w:tc>
          <w:tcPr>
            <w:tcW w:w="890" w:type="dxa"/>
            <w:vAlign w:val="center"/>
          </w:tcPr>
          <w:p w14:paraId="41233E8B" w14:textId="77777777" w:rsidR="00D77F3A" w:rsidRPr="003D415F" w:rsidRDefault="00D77F3A" w:rsidP="00313CB9">
            <w:pPr>
              <w:spacing w:line="240" w:lineRule="auto"/>
              <w:jc w:val="center"/>
              <w:rPr>
                <w:sz w:val="22"/>
                <w:szCs w:val="22"/>
              </w:rPr>
            </w:pPr>
            <w:r w:rsidRPr="003D415F">
              <w:rPr>
                <w:sz w:val="22"/>
                <w:szCs w:val="22"/>
              </w:rPr>
              <w:t>25</w:t>
            </w:r>
          </w:p>
        </w:tc>
        <w:tc>
          <w:tcPr>
            <w:tcW w:w="1057" w:type="dxa"/>
            <w:vAlign w:val="center"/>
          </w:tcPr>
          <w:p w14:paraId="00233CA8" w14:textId="77777777" w:rsidR="00D77F3A" w:rsidRPr="003D415F" w:rsidRDefault="00D77F3A" w:rsidP="00313CB9">
            <w:pPr>
              <w:spacing w:line="240" w:lineRule="auto"/>
              <w:jc w:val="center"/>
              <w:rPr>
                <w:sz w:val="22"/>
                <w:szCs w:val="22"/>
              </w:rPr>
            </w:pPr>
            <w:r w:rsidRPr="003D415F">
              <w:rPr>
                <w:sz w:val="22"/>
                <w:szCs w:val="22"/>
              </w:rPr>
              <w:t>25</w:t>
            </w:r>
          </w:p>
        </w:tc>
        <w:tc>
          <w:tcPr>
            <w:tcW w:w="833" w:type="dxa"/>
            <w:vAlign w:val="center"/>
          </w:tcPr>
          <w:p w14:paraId="62DAAA8F" w14:textId="77777777" w:rsidR="00D77F3A" w:rsidRPr="003D415F" w:rsidRDefault="00D77F3A" w:rsidP="00313CB9">
            <w:pPr>
              <w:spacing w:line="240" w:lineRule="auto"/>
              <w:jc w:val="center"/>
              <w:rPr>
                <w:sz w:val="22"/>
                <w:szCs w:val="22"/>
              </w:rPr>
            </w:pPr>
            <w:r w:rsidRPr="003D415F">
              <w:rPr>
                <w:sz w:val="22"/>
                <w:szCs w:val="22"/>
              </w:rPr>
              <w:t>&gt;25</w:t>
            </w:r>
          </w:p>
        </w:tc>
      </w:tr>
      <w:tr w:rsidR="00D77F3A" w:rsidRPr="003D415F" w14:paraId="65DD2E68" w14:textId="77777777" w:rsidTr="00313CB9">
        <w:tc>
          <w:tcPr>
            <w:tcW w:w="1064" w:type="dxa"/>
            <w:vAlign w:val="center"/>
          </w:tcPr>
          <w:p w14:paraId="70B9462C" w14:textId="77777777" w:rsidR="00D77F3A" w:rsidRPr="003D415F" w:rsidRDefault="00D77F3A" w:rsidP="00313CB9">
            <w:pPr>
              <w:spacing w:line="240" w:lineRule="auto"/>
              <w:jc w:val="center"/>
              <w:rPr>
                <w:b/>
                <w:bCs/>
                <w:sz w:val="22"/>
                <w:szCs w:val="22"/>
              </w:rPr>
            </w:pPr>
            <w:r w:rsidRPr="003D415F">
              <w:rPr>
                <w:b/>
                <w:bCs/>
                <w:sz w:val="22"/>
                <w:szCs w:val="22"/>
              </w:rPr>
              <w:t>2.47</w:t>
            </w:r>
          </w:p>
        </w:tc>
        <w:tc>
          <w:tcPr>
            <w:tcW w:w="1816" w:type="dxa"/>
            <w:vAlign w:val="center"/>
          </w:tcPr>
          <w:p w14:paraId="0EC5EC1D" w14:textId="77777777" w:rsidR="00D77F3A" w:rsidRPr="003D415F" w:rsidRDefault="00D77F3A" w:rsidP="00313CB9">
            <w:pPr>
              <w:spacing w:line="240" w:lineRule="auto"/>
              <w:jc w:val="center"/>
              <w:rPr>
                <w:sz w:val="22"/>
                <w:szCs w:val="22"/>
              </w:rPr>
            </w:pPr>
            <w:r w:rsidRPr="003D415F">
              <w:rPr>
                <w:noProof/>
                <w:sz w:val="22"/>
                <w:szCs w:val="22"/>
              </w:rPr>
              <w:drawing>
                <wp:inline distT="0" distB="0" distL="0" distR="0" wp14:anchorId="3970DEB3" wp14:editId="3A1C4BC0">
                  <wp:extent cx="1016000" cy="5715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16000" cy="571500"/>
                          </a:xfrm>
                          <a:prstGeom prst="rect">
                            <a:avLst/>
                          </a:prstGeom>
                        </pic:spPr>
                      </pic:pic>
                    </a:graphicData>
                  </a:graphic>
                </wp:inline>
              </w:drawing>
            </w:r>
          </w:p>
        </w:tc>
        <w:tc>
          <w:tcPr>
            <w:tcW w:w="1471" w:type="dxa"/>
            <w:vAlign w:val="center"/>
          </w:tcPr>
          <w:p w14:paraId="59FFDE30" w14:textId="77777777" w:rsidR="00D77F3A" w:rsidRPr="003D415F" w:rsidRDefault="00D77F3A" w:rsidP="00313CB9">
            <w:pPr>
              <w:spacing w:line="240" w:lineRule="auto"/>
              <w:jc w:val="center"/>
              <w:rPr>
                <w:sz w:val="22"/>
                <w:szCs w:val="22"/>
              </w:rPr>
            </w:pPr>
            <w:r w:rsidRPr="003D415F">
              <w:rPr>
                <w:sz w:val="22"/>
                <w:szCs w:val="22"/>
              </w:rPr>
              <w:t>1.72</w:t>
            </w:r>
          </w:p>
        </w:tc>
        <w:tc>
          <w:tcPr>
            <w:tcW w:w="989" w:type="dxa"/>
            <w:vAlign w:val="center"/>
          </w:tcPr>
          <w:p w14:paraId="47FBC67B" w14:textId="77777777" w:rsidR="00D77F3A" w:rsidRPr="003D415F" w:rsidRDefault="00D77F3A" w:rsidP="00313CB9">
            <w:pPr>
              <w:spacing w:line="240" w:lineRule="auto"/>
              <w:jc w:val="center"/>
              <w:rPr>
                <w:sz w:val="22"/>
                <w:szCs w:val="22"/>
              </w:rPr>
            </w:pPr>
            <w:r w:rsidRPr="003D415F">
              <w:rPr>
                <w:sz w:val="22"/>
                <w:szCs w:val="22"/>
              </w:rPr>
              <w:t>0.33</w:t>
            </w:r>
          </w:p>
        </w:tc>
        <w:tc>
          <w:tcPr>
            <w:tcW w:w="1230" w:type="dxa"/>
            <w:vAlign w:val="center"/>
          </w:tcPr>
          <w:p w14:paraId="20FA3DDE" w14:textId="77777777" w:rsidR="00D77F3A" w:rsidRPr="003D415F" w:rsidRDefault="00D77F3A" w:rsidP="00313CB9">
            <w:pPr>
              <w:spacing w:line="240" w:lineRule="auto"/>
              <w:jc w:val="center"/>
              <w:rPr>
                <w:sz w:val="22"/>
                <w:szCs w:val="22"/>
              </w:rPr>
            </w:pPr>
            <w:r w:rsidRPr="003D415F">
              <w:rPr>
                <w:sz w:val="22"/>
                <w:szCs w:val="22"/>
              </w:rPr>
              <w:t>100.7</w:t>
            </w:r>
          </w:p>
        </w:tc>
        <w:tc>
          <w:tcPr>
            <w:tcW w:w="890" w:type="dxa"/>
            <w:vAlign w:val="center"/>
          </w:tcPr>
          <w:p w14:paraId="3B2437AE" w14:textId="77777777" w:rsidR="00D77F3A" w:rsidRPr="003D415F" w:rsidRDefault="00D77F3A" w:rsidP="00313CB9">
            <w:pPr>
              <w:spacing w:line="240" w:lineRule="auto"/>
              <w:jc w:val="center"/>
              <w:rPr>
                <w:sz w:val="22"/>
                <w:szCs w:val="22"/>
              </w:rPr>
            </w:pPr>
            <w:r w:rsidRPr="003D415F">
              <w:rPr>
                <w:sz w:val="22"/>
                <w:szCs w:val="22"/>
              </w:rPr>
              <w:t>0.1</w:t>
            </w:r>
          </w:p>
        </w:tc>
        <w:tc>
          <w:tcPr>
            <w:tcW w:w="1057" w:type="dxa"/>
            <w:vAlign w:val="center"/>
          </w:tcPr>
          <w:p w14:paraId="7778D35E" w14:textId="77777777" w:rsidR="00D77F3A" w:rsidRPr="003D415F" w:rsidRDefault="00D77F3A" w:rsidP="00313CB9">
            <w:pPr>
              <w:spacing w:line="240" w:lineRule="auto"/>
              <w:jc w:val="center"/>
              <w:rPr>
                <w:sz w:val="22"/>
                <w:szCs w:val="22"/>
              </w:rPr>
            </w:pPr>
            <w:r w:rsidRPr="003D415F">
              <w:rPr>
                <w:sz w:val="22"/>
                <w:szCs w:val="22"/>
              </w:rPr>
              <w:t>0.2</w:t>
            </w:r>
          </w:p>
        </w:tc>
        <w:tc>
          <w:tcPr>
            <w:tcW w:w="833" w:type="dxa"/>
            <w:vAlign w:val="center"/>
          </w:tcPr>
          <w:p w14:paraId="7151B016" w14:textId="77777777" w:rsidR="00D77F3A" w:rsidRPr="003D415F" w:rsidRDefault="00D77F3A" w:rsidP="00D77F3A">
            <w:pPr>
              <w:keepNext/>
              <w:spacing w:line="240" w:lineRule="auto"/>
              <w:jc w:val="center"/>
              <w:rPr>
                <w:sz w:val="22"/>
                <w:szCs w:val="22"/>
              </w:rPr>
            </w:pPr>
            <w:r w:rsidRPr="003D415F">
              <w:rPr>
                <w:sz w:val="22"/>
                <w:szCs w:val="22"/>
              </w:rPr>
              <w:t>&gt;25</w:t>
            </w:r>
          </w:p>
        </w:tc>
      </w:tr>
    </w:tbl>
    <w:p w14:paraId="5C72BFEF" w14:textId="70AB6217" w:rsidR="00323321" w:rsidRDefault="00D77F3A" w:rsidP="000C14EC">
      <w:pPr>
        <w:pStyle w:val="Caption"/>
      </w:pPr>
      <w:bookmarkStart w:id="40" w:name="_Toc102742358"/>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9</w:t>
      </w:r>
      <w:r w:rsidR="00A56DCB">
        <w:rPr>
          <w:noProof/>
        </w:rPr>
        <w:fldChar w:fldCharType="end"/>
      </w:r>
      <w:r>
        <w:t xml:space="preserve">: </w:t>
      </w:r>
      <w:r w:rsidR="000C14EC">
        <w:t xml:space="preserve">Metabolic stability, casein degradation and MIC in </w:t>
      </w:r>
      <w:r w:rsidR="000C14EC" w:rsidRPr="004D5812">
        <w:rPr>
          <w:i/>
          <w:iCs w:val="0"/>
        </w:rPr>
        <w:t>S. aureus</w:t>
      </w:r>
      <w:r w:rsidR="000C14EC">
        <w:t xml:space="preserve"> of amide (2.41, 2.42, 2.44 and 2.46) and urea (2.43, 2.45 and 2.47) ADEP 4 analogs.</w:t>
      </w:r>
      <w:bookmarkEnd w:id="40"/>
    </w:p>
    <w:p w14:paraId="7C6BB3ED" w14:textId="066163A5" w:rsidR="00554112" w:rsidRDefault="00554112" w:rsidP="000C14EC"/>
    <w:p w14:paraId="772CFF63" w14:textId="06FBFFB4" w:rsidR="004A3083" w:rsidRPr="004A3083" w:rsidRDefault="004A3083" w:rsidP="004A3083">
      <w:pPr>
        <w:ind w:firstLine="720"/>
      </w:pPr>
      <w:r w:rsidRPr="004A3083">
        <w:t>Even though ADEP</w:t>
      </w:r>
      <w:r w:rsidR="005721C2">
        <w:t>s are</w:t>
      </w:r>
      <w:r w:rsidRPr="004A3083">
        <w:t xml:space="preserve"> the most potent ClpP activator</w:t>
      </w:r>
      <w:r w:rsidR="00450106">
        <w:t>s</w:t>
      </w:r>
      <w:r w:rsidRPr="004A3083">
        <w:t xml:space="preserve">, the synthesis of a library centered on the </w:t>
      </w:r>
      <w:r w:rsidR="00C9631B">
        <w:t xml:space="preserve">simplified bioactive </w:t>
      </w:r>
      <w:r w:rsidR="0058068B">
        <w:t>fragment</w:t>
      </w:r>
      <w:r w:rsidRPr="004A3083">
        <w:t>, 3,5-difluorophenylanine, is more</w:t>
      </w:r>
      <w:r w:rsidR="00450106">
        <w:t xml:space="preserve"> synthetically</w:t>
      </w:r>
      <w:r w:rsidRPr="004A3083">
        <w:t xml:space="preserve"> tractable. The propargyl (</w:t>
      </w:r>
      <w:r w:rsidRPr="004A3083">
        <w:rPr>
          <w:b/>
          <w:bCs/>
        </w:rPr>
        <w:t>2.48</w:t>
      </w:r>
      <w:r w:rsidRPr="004A3083">
        <w:t xml:space="preserve">, </w:t>
      </w:r>
      <w:r w:rsidRPr="004A3083">
        <w:rPr>
          <w:b/>
          <w:bCs/>
        </w:rPr>
        <w:t>Scheme 2.1</w:t>
      </w:r>
      <w:r w:rsidRPr="004A3083">
        <w:t>) and cyclohexylpropanoyl (</w:t>
      </w:r>
      <w:r w:rsidRPr="004A3083">
        <w:rPr>
          <w:b/>
          <w:bCs/>
        </w:rPr>
        <w:t>2.49</w:t>
      </w:r>
      <w:r w:rsidRPr="004A3083">
        <w:t xml:space="preserve">, </w:t>
      </w:r>
      <w:r w:rsidRPr="004A3083">
        <w:rPr>
          <w:b/>
          <w:bCs/>
        </w:rPr>
        <w:t>Scheme 2.1</w:t>
      </w:r>
      <w:r w:rsidRPr="004A3083">
        <w:t xml:space="preserve">) group were selected as fixed moieties for generating the library </w:t>
      </w:r>
      <w:r w:rsidR="00377A15">
        <w:t xml:space="preserve">subsets </w:t>
      </w:r>
      <w:r w:rsidRPr="004A3083">
        <w:t xml:space="preserve">due to their activity in relationship to ClpP activation and relative </w:t>
      </w:r>
      <w:r w:rsidR="00377A15">
        <w:t xml:space="preserve">predicted </w:t>
      </w:r>
      <w:r w:rsidRPr="004A3083">
        <w:t>metabolic stabilit</w:t>
      </w:r>
      <w:r w:rsidR="00377A15">
        <w:t>ies</w:t>
      </w:r>
      <w:r w:rsidRPr="004A3083">
        <w:t xml:space="preserve">. The piperazinone core was designed as a peptidomimetic analog of </w:t>
      </w:r>
      <w:r w:rsidR="005B676B">
        <w:t xml:space="preserve">the </w:t>
      </w:r>
      <w:r w:rsidRPr="004A3083">
        <w:t xml:space="preserve">ADEP </w:t>
      </w:r>
      <w:r w:rsidR="007323FC">
        <w:t>bioactive fragment</w:t>
      </w:r>
      <w:r w:rsidRPr="004A3083">
        <w:t xml:space="preserve"> to increase the stability of the scaffold and, </w:t>
      </w:r>
      <w:r w:rsidR="005B676B">
        <w:t xml:space="preserve">as discussed </w:t>
      </w:r>
      <w:r w:rsidRPr="004A3083">
        <w:t xml:space="preserve">in </w:t>
      </w:r>
      <w:r w:rsidRPr="004A3083">
        <w:rPr>
          <w:b/>
          <w:bCs/>
        </w:rPr>
        <w:t>Chapter 3</w:t>
      </w:r>
      <w:r w:rsidRPr="004A3083">
        <w:t xml:space="preserve">, </w:t>
      </w:r>
      <w:r w:rsidR="005949CD">
        <w:t xml:space="preserve">to investigate </w:t>
      </w:r>
      <w:r w:rsidRPr="004A3083">
        <w:t xml:space="preserve">the role of the </w:t>
      </w:r>
      <w:r w:rsidR="005949CD">
        <w:t xml:space="preserve">ring size </w:t>
      </w:r>
      <w:r w:rsidRPr="004A3083">
        <w:t>on ClpP activation. Although the substitution of either propargyl or cyclohexylpropanoyl group is possibly deleterious for ClpP activation, the advantage of SPEAR-GN’s approach is the capability of determining accumulation in Gram-negatives independently from the antibacterial activity of the compound.</w:t>
      </w:r>
    </w:p>
    <w:p w14:paraId="61386DDB" w14:textId="4CDB5E3F" w:rsidR="000C14EC" w:rsidRDefault="000C14EC" w:rsidP="000C14E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549"/>
        <w:gridCol w:w="3685"/>
      </w:tblGrid>
      <w:tr w:rsidR="00D643AF" w14:paraId="1DD54F76" w14:textId="77777777" w:rsidTr="00313CB9">
        <w:tc>
          <w:tcPr>
            <w:tcW w:w="9350" w:type="dxa"/>
            <w:gridSpan w:val="3"/>
          </w:tcPr>
          <w:p w14:paraId="0F146E3A" w14:textId="77777777" w:rsidR="00D643AF" w:rsidRDefault="00D643AF" w:rsidP="00313CB9">
            <w:pPr>
              <w:spacing w:line="240" w:lineRule="auto"/>
              <w:jc w:val="center"/>
            </w:pPr>
            <w:r w:rsidRPr="004D748C">
              <w:rPr>
                <w:noProof/>
              </w:rPr>
              <w:drawing>
                <wp:inline distT="0" distB="0" distL="0" distR="0" wp14:anchorId="6668EA75" wp14:editId="61F7890E">
                  <wp:extent cx="5384800" cy="12446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384800" cy="1244600"/>
                          </a:xfrm>
                          <a:prstGeom prst="rect">
                            <a:avLst/>
                          </a:prstGeom>
                        </pic:spPr>
                      </pic:pic>
                    </a:graphicData>
                  </a:graphic>
                </wp:inline>
              </w:drawing>
            </w:r>
          </w:p>
        </w:tc>
      </w:tr>
      <w:tr w:rsidR="00D643AF" w14:paraId="35750C62" w14:textId="77777777" w:rsidTr="00313CB9">
        <w:tc>
          <w:tcPr>
            <w:tcW w:w="3116" w:type="dxa"/>
          </w:tcPr>
          <w:p w14:paraId="1B5611AD" w14:textId="77777777" w:rsidR="00D643AF" w:rsidRPr="00CB1427" w:rsidRDefault="00D643AF" w:rsidP="00313CB9">
            <w:pPr>
              <w:spacing w:line="240" w:lineRule="auto"/>
              <w:jc w:val="center"/>
              <w:rPr>
                <w:b/>
                <w:bCs/>
                <w:sz w:val="22"/>
                <w:szCs w:val="22"/>
              </w:rPr>
            </w:pPr>
            <w:r w:rsidRPr="00CB1427">
              <w:rPr>
                <w:b/>
                <w:bCs/>
                <w:sz w:val="22"/>
                <w:szCs w:val="22"/>
              </w:rPr>
              <w:t>2.48</w:t>
            </w:r>
          </w:p>
        </w:tc>
        <w:tc>
          <w:tcPr>
            <w:tcW w:w="2549" w:type="dxa"/>
          </w:tcPr>
          <w:p w14:paraId="4FF0C8FA" w14:textId="77777777" w:rsidR="00D643AF" w:rsidRPr="00CB1427" w:rsidRDefault="00D643AF" w:rsidP="00313CB9">
            <w:pPr>
              <w:spacing w:line="240" w:lineRule="auto"/>
              <w:jc w:val="center"/>
              <w:rPr>
                <w:b/>
                <w:bCs/>
                <w:sz w:val="22"/>
                <w:szCs w:val="22"/>
              </w:rPr>
            </w:pPr>
            <w:r w:rsidRPr="00CB1427">
              <w:rPr>
                <w:b/>
                <w:bCs/>
                <w:sz w:val="22"/>
                <w:szCs w:val="22"/>
              </w:rPr>
              <w:t>2.24</w:t>
            </w:r>
          </w:p>
        </w:tc>
        <w:tc>
          <w:tcPr>
            <w:tcW w:w="3685" w:type="dxa"/>
          </w:tcPr>
          <w:p w14:paraId="635B0253" w14:textId="77777777" w:rsidR="00D643AF" w:rsidRPr="00CB1427" w:rsidRDefault="00D643AF" w:rsidP="00D23A1D">
            <w:pPr>
              <w:keepNext/>
              <w:spacing w:line="240" w:lineRule="auto"/>
              <w:jc w:val="center"/>
              <w:rPr>
                <w:b/>
                <w:bCs/>
                <w:sz w:val="22"/>
                <w:szCs w:val="22"/>
              </w:rPr>
            </w:pPr>
            <w:r w:rsidRPr="00CB1427">
              <w:rPr>
                <w:b/>
                <w:bCs/>
                <w:sz w:val="22"/>
                <w:szCs w:val="22"/>
              </w:rPr>
              <w:t>2.49</w:t>
            </w:r>
          </w:p>
        </w:tc>
      </w:tr>
    </w:tbl>
    <w:p w14:paraId="16BB821D" w14:textId="7B62CE50" w:rsidR="000C14EC" w:rsidRDefault="00D23A1D" w:rsidP="00D23A1D">
      <w:pPr>
        <w:pStyle w:val="Caption"/>
      </w:pPr>
      <w:bookmarkStart w:id="41" w:name="_Toc102742424"/>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w:t>
      </w:r>
      <w:r w:rsidR="00A56DCB">
        <w:rPr>
          <w:noProof/>
        </w:rPr>
        <w:fldChar w:fldCharType="end"/>
      </w:r>
      <w:r>
        <w:t xml:space="preserve">: </w:t>
      </w:r>
      <w:r w:rsidR="00A5509C">
        <w:t>Structures of the ClpP activator piperazinone scaffolds with the fixed moieties.</w:t>
      </w:r>
      <w:bookmarkEnd w:id="41"/>
    </w:p>
    <w:p w14:paraId="23887784" w14:textId="77777777" w:rsidR="0048463A" w:rsidRPr="0048463A" w:rsidRDefault="0048463A" w:rsidP="0048463A"/>
    <w:p w14:paraId="3DCF578C" w14:textId="57A94EF1" w:rsidR="000C14EC" w:rsidRDefault="006F3712" w:rsidP="00670826">
      <w:pPr>
        <w:pStyle w:val="Heading2"/>
      </w:pPr>
      <w:bookmarkStart w:id="42" w:name="_Toc102742242"/>
      <w:r>
        <w:lastRenderedPageBreak/>
        <w:t>Preparation</w:t>
      </w:r>
      <w:r w:rsidR="00670826">
        <w:t xml:space="preserve"> of the Synthon for </w:t>
      </w:r>
      <w:r w:rsidR="00670826" w:rsidRPr="00A8656C">
        <w:t>the Piperazinone</w:t>
      </w:r>
      <w:r>
        <w:t xml:space="preserve"> Scaffold</w:t>
      </w:r>
      <w:bookmarkEnd w:id="42"/>
    </w:p>
    <w:p w14:paraId="4BA4EB3B" w14:textId="77777777" w:rsidR="00C50FBB" w:rsidRPr="007A3EF3" w:rsidRDefault="00C50FBB" w:rsidP="00601345">
      <w:pPr>
        <w:pStyle w:val="Heading3"/>
      </w:pPr>
      <w:bookmarkStart w:id="43" w:name="_Toc102742243"/>
      <w:r w:rsidRPr="007A3EF3">
        <w:t xml:space="preserve">Synthesis of the </w:t>
      </w:r>
      <w:r>
        <w:t>P</w:t>
      </w:r>
      <w:r w:rsidRPr="007A3EF3">
        <w:t xml:space="preserve">iperazinone </w:t>
      </w:r>
      <w:r>
        <w:t>C</w:t>
      </w:r>
      <w:r w:rsidRPr="007A3EF3">
        <w:t>ore</w:t>
      </w:r>
      <w:bookmarkEnd w:id="43"/>
    </w:p>
    <w:p w14:paraId="388E0FFB" w14:textId="3D07D139" w:rsidR="00A5509C" w:rsidRDefault="00A5509C" w:rsidP="000C14EC"/>
    <w:p w14:paraId="04AD228F" w14:textId="4814752B" w:rsidR="00683066" w:rsidRDefault="002E709E" w:rsidP="002E709E">
      <w:pPr>
        <w:keepNext/>
        <w:spacing w:line="240" w:lineRule="auto"/>
        <w:jc w:val="center"/>
      </w:pPr>
      <w:r w:rsidRPr="002E709E">
        <w:rPr>
          <w:noProof/>
        </w:rPr>
        <w:drawing>
          <wp:inline distT="0" distB="0" distL="0" distR="0" wp14:anchorId="53DFCAA9" wp14:editId="4B6E9FA4">
            <wp:extent cx="5803900" cy="1270000"/>
            <wp:effectExtent l="0" t="0" r="0"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803900" cy="1270000"/>
                    </a:xfrm>
                    <a:prstGeom prst="rect">
                      <a:avLst/>
                    </a:prstGeom>
                  </pic:spPr>
                </pic:pic>
              </a:graphicData>
            </a:graphic>
          </wp:inline>
        </w:drawing>
      </w:r>
    </w:p>
    <w:p w14:paraId="6FF244A8" w14:textId="5EB14A4E" w:rsidR="00A5509C" w:rsidRDefault="00683066" w:rsidP="00683066">
      <w:pPr>
        <w:pStyle w:val="Caption"/>
      </w:pPr>
      <w:bookmarkStart w:id="44" w:name="_Toc102742425"/>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2</w:t>
      </w:r>
      <w:r w:rsidR="00A56DCB">
        <w:rPr>
          <w:noProof/>
        </w:rPr>
        <w:fldChar w:fldCharType="end"/>
      </w:r>
      <w:r>
        <w:t xml:space="preserve">: </w:t>
      </w:r>
      <w:r w:rsidR="008D48B0">
        <w:t>Synthetic route to the cyclic enamine intermediate 2.52.</w:t>
      </w:r>
      <w:bookmarkEnd w:id="44"/>
    </w:p>
    <w:p w14:paraId="6D6BF8B8" w14:textId="289AC8B8" w:rsidR="00554112" w:rsidRDefault="00554112" w:rsidP="00294C18">
      <w:pPr>
        <w:ind w:firstLine="720"/>
      </w:pPr>
    </w:p>
    <w:p w14:paraId="25F21D71" w14:textId="1BB2692C" w:rsidR="00820727" w:rsidRPr="00820727" w:rsidRDefault="00820727" w:rsidP="00820727">
      <w:pPr>
        <w:ind w:firstLine="720"/>
      </w:pPr>
      <w:r w:rsidRPr="00820727">
        <w:t xml:space="preserve">The amide coupling between Boc-3,5-difluorophenylalanine </w:t>
      </w:r>
      <w:r w:rsidRPr="00820727">
        <w:rPr>
          <w:b/>
          <w:bCs/>
        </w:rPr>
        <w:t>2.50</w:t>
      </w:r>
      <w:r w:rsidRPr="00820727">
        <w:t xml:space="preserve"> and ethanolamine produced the intermediate </w:t>
      </w:r>
      <w:r w:rsidRPr="00820727">
        <w:rPr>
          <w:b/>
          <w:bCs/>
        </w:rPr>
        <w:t>2.51</w:t>
      </w:r>
      <w:r w:rsidRPr="00820727">
        <w:t xml:space="preserve"> with </w:t>
      </w:r>
      <w:r w:rsidR="008B1EE9">
        <w:t xml:space="preserve">typical </w:t>
      </w:r>
      <w:r w:rsidRPr="00820727">
        <w:t>yields above 90%. The six-membered ring was obtained by the oxidation of the primary alcohol into an aldehyde</w:t>
      </w:r>
      <w:r w:rsidR="008B1EE9">
        <w:t>,</w:t>
      </w:r>
      <w:r w:rsidRPr="00820727">
        <w:t xml:space="preserve"> by Dess-Martin periodinane (DMP) (</w:t>
      </w:r>
      <w:r w:rsidRPr="00820727">
        <w:rPr>
          <w:b/>
          <w:bCs/>
        </w:rPr>
        <w:t>Scheme 2.2</w:t>
      </w:r>
      <w:r w:rsidRPr="00820727">
        <w:t xml:space="preserve">) followed by the formation of an intramolecular iminium species between the newly made aldehyde and the Boc-protected amine. The subsequent addition of </w:t>
      </w:r>
      <w:r w:rsidRPr="00820727">
        <w:rPr>
          <w:i/>
          <w:iCs/>
        </w:rPr>
        <w:t>para</w:t>
      </w:r>
      <w:r w:rsidRPr="00820727">
        <w:t>-Toluenesulfonic acid (</w:t>
      </w:r>
      <w:r w:rsidR="00CF09D5" w:rsidRPr="00F1114D">
        <w:rPr>
          <w:i/>
          <w:iCs/>
        </w:rPr>
        <w:t>p</w:t>
      </w:r>
      <w:r w:rsidR="00CF09D5">
        <w:t>-</w:t>
      </w:r>
      <w:r w:rsidR="00CF09D5" w:rsidRPr="00F1114D">
        <w:t>T</w:t>
      </w:r>
      <w:r w:rsidR="00CF09D5">
        <w:t>s</w:t>
      </w:r>
      <w:r w:rsidR="00CF09D5" w:rsidRPr="00F1114D">
        <w:t>OH</w:t>
      </w:r>
      <w:r w:rsidR="00CF09D5">
        <w:t>·</w:t>
      </w:r>
      <w:r w:rsidR="00CF09D5" w:rsidRPr="00F1114D">
        <w:t>H</w:t>
      </w:r>
      <w:r w:rsidR="00CF09D5" w:rsidRPr="00F1114D">
        <w:rPr>
          <w:vertAlign w:val="subscript"/>
        </w:rPr>
        <w:t>2</w:t>
      </w:r>
      <w:r w:rsidR="00CF09D5" w:rsidRPr="00F1114D">
        <w:t>O</w:t>
      </w:r>
      <w:r w:rsidRPr="00820727">
        <w:t xml:space="preserve">) to the reaction mixture promoted the tautomerization of the iminium species to the cyclic enamine intermediate </w:t>
      </w:r>
      <w:r w:rsidRPr="00820727">
        <w:rPr>
          <w:b/>
          <w:bCs/>
        </w:rPr>
        <w:t>2.52</w:t>
      </w:r>
      <w:r w:rsidRPr="00820727">
        <w:t>. However, these conditions did not yield a significant amount of product (</w:t>
      </w:r>
      <w:r w:rsidRPr="00820727">
        <w:rPr>
          <w:b/>
          <w:bCs/>
        </w:rPr>
        <w:t>Entry 1</w:t>
      </w:r>
      <w:r w:rsidRPr="00820727">
        <w:t xml:space="preserve">, </w:t>
      </w:r>
      <w:r w:rsidRPr="00820727">
        <w:rPr>
          <w:b/>
          <w:bCs/>
        </w:rPr>
        <w:t>Table 2.10</w:t>
      </w:r>
      <w:r w:rsidRPr="00820727">
        <w:t xml:space="preserve">). Therefore, different reaction conditions were explored to optimize the formation of the enamine intermediate </w:t>
      </w:r>
      <w:r w:rsidRPr="00820727">
        <w:rPr>
          <w:b/>
          <w:bCs/>
        </w:rPr>
        <w:t>2.5</w:t>
      </w:r>
      <w:r w:rsidR="000C37C9">
        <w:rPr>
          <w:b/>
          <w:bCs/>
        </w:rPr>
        <w:t>2</w:t>
      </w:r>
      <w:r w:rsidRPr="00820727">
        <w:t xml:space="preserve"> (</w:t>
      </w:r>
      <w:r w:rsidRPr="00820727">
        <w:rPr>
          <w:b/>
          <w:bCs/>
        </w:rPr>
        <w:t>Table 2.10</w:t>
      </w:r>
      <w:r w:rsidRPr="00820727">
        <w:t>).</w:t>
      </w:r>
    </w:p>
    <w:p w14:paraId="5512F057" w14:textId="529B2DF8" w:rsidR="00D23A1D" w:rsidRDefault="00D23A1D" w:rsidP="00294C18">
      <w:pPr>
        <w:ind w:firstLine="720"/>
      </w:pPr>
    </w:p>
    <w:tbl>
      <w:tblPr>
        <w:tblStyle w:val="TableGrid"/>
        <w:tblW w:w="0" w:type="auto"/>
        <w:jc w:val="center"/>
        <w:tblLook w:val="04A0" w:firstRow="1" w:lastRow="0" w:firstColumn="1" w:lastColumn="0" w:noHBand="0" w:noVBand="1"/>
      </w:tblPr>
      <w:tblGrid>
        <w:gridCol w:w="766"/>
        <w:gridCol w:w="1836"/>
        <w:gridCol w:w="1982"/>
        <w:gridCol w:w="968"/>
      </w:tblGrid>
      <w:tr w:rsidR="00F11C90" w:rsidRPr="003D415F" w14:paraId="0126559E" w14:textId="77777777" w:rsidTr="00125095">
        <w:trPr>
          <w:jc w:val="center"/>
        </w:trPr>
        <w:tc>
          <w:tcPr>
            <w:tcW w:w="0" w:type="auto"/>
            <w:gridSpan w:val="4"/>
            <w:vAlign w:val="center"/>
          </w:tcPr>
          <w:p w14:paraId="29F04225" w14:textId="77777777" w:rsidR="00F11C90" w:rsidRPr="003D415F" w:rsidRDefault="00F11C90" w:rsidP="00125095">
            <w:pPr>
              <w:spacing w:line="240" w:lineRule="auto"/>
              <w:jc w:val="center"/>
              <w:rPr>
                <w:sz w:val="22"/>
                <w:szCs w:val="22"/>
              </w:rPr>
            </w:pPr>
            <w:r w:rsidRPr="003D415F">
              <w:rPr>
                <w:noProof/>
                <w:sz w:val="22"/>
                <w:szCs w:val="22"/>
              </w:rPr>
              <w:drawing>
                <wp:inline distT="0" distB="0" distL="0" distR="0" wp14:anchorId="35E18705" wp14:editId="280598AB">
                  <wp:extent cx="3187700" cy="127000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187700" cy="1270000"/>
                          </a:xfrm>
                          <a:prstGeom prst="rect">
                            <a:avLst/>
                          </a:prstGeom>
                        </pic:spPr>
                      </pic:pic>
                    </a:graphicData>
                  </a:graphic>
                </wp:inline>
              </w:drawing>
            </w:r>
          </w:p>
        </w:tc>
      </w:tr>
      <w:tr w:rsidR="00F11C90" w:rsidRPr="003D415F" w14:paraId="78A95617" w14:textId="77777777" w:rsidTr="00125095">
        <w:trPr>
          <w:jc w:val="center"/>
        </w:trPr>
        <w:tc>
          <w:tcPr>
            <w:tcW w:w="0" w:type="auto"/>
            <w:vMerge w:val="restart"/>
            <w:vAlign w:val="center"/>
          </w:tcPr>
          <w:p w14:paraId="36AF4F83" w14:textId="77777777" w:rsidR="00F11C90" w:rsidRPr="003D415F" w:rsidRDefault="00F11C90" w:rsidP="00125095">
            <w:pPr>
              <w:spacing w:line="240" w:lineRule="auto"/>
              <w:jc w:val="center"/>
              <w:rPr>
                <w:b/>
                <w:bCs/>
                <w:sz w:val="22"/>
                <w:szCs w:val="22"/>
              </w:rPr>
            </w:pPr>
            <w:r w:rsidRPr="003D415F">
              <w:rPr>
                <w:b/>
                <w:bCs/>
                <w:sz w:val="22"/>
                <w:szCs w:val="22"/>
              </w:rPr>
              <w:t>Entry</w:t>
            </w:r>
          </w:p>
        </w:tc>
        <w:tc>
          <w:tcPr>
            <w:tcW w:w="0" w:type="auto"/>
            <w:gridSpan w:val="2"/>
            <w:vAlign w:val="center"/>
          </w:tcPr>
          <w:p w14:paraId="7E8A2882" w14:textId="77777777" w:rsidR="00F11C90" w:rsidRPr="003D415F" w:rsidRDefault="00F11C90" w:rsidP="00125095">
            <w:pPr>
              <w:spacing w:line="240" w:lineRule="auto"/>
              <w:jc w:val="center"/>
              <w:rPr>
                <w:b/>
                <w:bCs/>
                <w:sz w:val="22"/>
                <w:szCs w:val="22"/>
              </w:rPr>
            </w:pPr>
            <w:r w:rsidRPr="003D415F">
              <w:rPr>
                <w:b/>
                <w:bCs/>
                <w:sz w:val="22"/>
                <w:szCs w:val="22"/>
              </w:rPr>
              <w:t>Conditions</w:t>
            </w:r>
          </w:p>
        </w:tc>
        <w:tc>
          <w:tcPr>
            <w:tcW w:w="0" w:type="auto"/>
            <w:vMerge w:val="restart"/>
            <w:vAlign w:val="center"/>
          </w:tcPr>
          <w:p w14:paraId="1540F951" w14:textId="77777777" w:rsidR="00F11C90" w:rsidRPr="003D415F" w:rsidRDefault="00F11C90" w:rsidP="00125095">
            <w:pPr>
              <w:spacing w:line="240" w:lineRule="auto"/>
              <w:jc w:val="center"/>
              <w:rPr>
                <w:b/>
                <w:bCs/>
                <w:sz w:val="22"/>
                <w:szCs w:val="22"/>
              </w:rPr>
            </w:pPr>
            <w:r w:rsidRPr="003D415F">
              <w:rPr>
                <w:b/>
                <w:bCs/>
                <w:sz w:val="22"/>
                <w:szCs w:val="22"/>
              </w:rPr>
              <w:t>Yield</w:t>
            </w:r>
          </w:p>
        </w:tc>
      </w:tr>
      <w:tr w:rsidR="00F11C90" w:rsidRPr="003D415F" w14:paraId="20C3098B" w14:textId="77777777" w:rsidTr="00125095">
        <w:trPr>
          <w:jc w:val="center"/>
        </w:trPr>
        <w:tc>
          <w:tcPr>
            <w:tcW w:w="0" w:type="auto"/>
            <w:vMerge/>
            <w:vAlign w:val="center"/>
          </w:tcPr>
          <w:p w14:paraId="13589D01" w14:textId="77777777" w:rsidR="00F11C90" w:rsidRPr="003D415F" w:rsidRDefault="00F11C90" w:rsidP="00125095">
            <w:pPr>
              <w:spacing w:line="240" w:lineRule="auto"/>
              <w:jc w:val="center"/>
              <w:rPr>
                <w:b/>
                <w:bCs/>
                <w:sz w:val="22"/>
                <w:szCs w:val="22"/>
              </w:rPr>
            </w:pPr>
          </w:p>
        </w:tc>
        <w:tc>
          <w:tcPr>
            <w:tcW w:w="0" w:type="auto"/>
            <w:vAlign w:val="center"/>
          </w:tcPr>
          <w:p w14:paraId="498BF186" w14:textId="77777777" w:rsidR="00F11C90" w:rsidRPr="003D415F" w:rsidRDefault="00F11C90" w:rsidP="00125095">
            <w:pPr>
              <w:spacing w:line="240" w:lineRule="auto"/>
              <w:jc w:val="center"/>
              <w:rPr>
                <w:b/>
                <w:bCs/>
                <w:sz w:val="22"/>
                <w:szCs w:val="22"/>
              </w:rPr>
            </w:pPr>
            <w:r w:rsidRPr="003D415F">
              <w:rPr>
                <w:b/>
                <w:bCs/>
                <w:sz w:val="22"/>
                <w:szCs w:val="22"/>
              </w:rPr>
              <w:t>DMP equivalents</w:t>
            </w:r>
          </w:p>
        </w:tc>
        <w:tc>
          <w:tcPr>
            <w:tcW w:w="0" w:type="auto"/>
            <w:vAlign w:val="center"/>
          </w:tcPr>
          <w:p w14:paraId="18BD8A6F" w14:textId="77777777" w:rsidR="00F11C90" w:rsidRPr="003D415F" w:rsidRDefault="00F11C90" w:rsidP="00125095">
            <w:pPr>
              <w:spacing w:line="240" w:lineRule="auto"/>
              <w:jc w:val="center"/>
              <w:rPr>
                <w:b/>
                <w:bCs/>
                <w:sz w:val="22"/>
                <w:szCs w:val="22"/>
              </w:rPr>
            </w:pPr>
            <w:r w:rsidRPr="003D415F">
              <w:rPr>
                <w:b/>
                <w:bCs/>
                <w:sz w:val="22"/>
                <w:szCs w:val="22"/>
              </w:rPr>
              <w:t>Additives</w:t>
            </w:r>
          </w:p>
        </w:tc>
        <w:tc>
          <w:tcPr>
            <w:tcW w:w="0" w:type="auto"/>
            <w:vMerge/>
            <w:vAlign w:val="center"/>
          </w:tcPr>
          <w:p w14:paraId="3A747541" w14:textId="77777777" w:rsidR="00F11C90" w:rsidRPr="003D415F" w:rsidRDefault="00F11C90" w:rsidP="00125095">
            <w:pPr>
              <w:spacing w:line="240" w:lineRule="auto"/>
              <w:jc w:val="center"/>
              <w:rPr>
                <w:sz w:val="22"/>
                <w:szCs w:val="22"/>
              </w:rPr>
            </w:pPr>
          </w:p>
        </w:tc>
      </w:tr>
      <w:tr w:rsidR="00F11C90" w:rsidRPr="003D415F" w14:paraId="1FD599F2" w14:textId="77777777" w:rsidTr="00125095">
        <w:trPr>
          <w:jc w:val="center"/>
        </w:trPr>
        <w:tc>
          <w:tcPr>
            <w:tcW w:w="0" w:type="auto"/>
            <w:vAlign w:val="center"/>
          </w:tcPr>
          <w:p w14:paraId="7551E58C" w14:textId="77777777" w:rsidR="00F11C90" w:rsidRPr="003D415F" w:rsidRDefault="00F11C90" w:rsidP="00125095">
            <w:pPr>
              <w:spacing w:line="240" w:lineRule="auto"/>
              <w:jc w:val="center"/>
              <w:rPr>
                <w:b/>
                <w:bCs/>
                <w:sz w:val="22"/>
                <w:szCs w:val="22"/>
              </w:rPr>
            </w:pPr>
            <w:r w:rsidRPr="003D415F">
              <w:rPr>
                <w:b/>
                <w:bCs/>
                <w:sz w:val="22"/>
                <w:szCs w:val="22"/>
              </w:rPr>
              <w:lastRenderedPageBreak/>
              <w:t>1</w:t>
            </w:r>
          </w:p>
        </w:tc>
        <w:tc>
          <w:tcPr>
            <w:tcW w:w="0" w:type="auto"/>
            <w:vAlign w:val="center"/>
          </w:tcPr>
          <w:p w14:paraId="61E013B5" w14:textId="77777777" w:rsidR="00F11C90" w:rsidRPr="003D415F" w:rsidRDefault="00F11C90" w:rsidP="00125095">
            <w:pPr>
              <w:spacing w:line="240" w:lineRule="auto"/>
              <w:jc w:val="center"/>
              <w:rPr>
                <w:sz w:val="22"/>
                <w:szCs w:val="22"/>
              </w:rPr>
            </w:pPr>
            <w:r w:rsidRPr="003D415F">
              <w:rPr>
                <w:sz w:val="22"/>
                <w:szCs w:val="22"/>
              </w:rPr>
              <w:t>1.5</w:t>
            </w:r>
          </w:p>
        </w:tc>
        <w:tc>
          <w:tcPr>
            <w:tcW w:w="0" w:type="auto"/>
            <w:vAlign w:val="center"/>
          </w:tcPr>
          <w:p w14:paraId="6C60FDAA" w14:textId="77777777" w:rsidR="00F11C90" w:rsidRPr="003D415F" w:rsidRDefault="00F11C90" w:rsidP="00125095">
            <w:pPr>
              <w:spacing w:line="240" w:lineRule="auto"/>
              <w:jc w:val="center"/>
              <w:rPr>
                <w:sz w:val="22"/>
                <w:szCs w:val="22"/>
              </w:rPr>
            </w:pPr>
            <w:r w:rsidRPr="003D415F">
              <w:rPr>
                <w:sz w:val="22"/>
                <w:szCs w:val="22"/>
              </w:rPr>
              <w:t>None</w:t>
            </w:r>
          </w:p>
        </w:tc>
        <w:tc>
          <w:tcPr>
            <w:tcW w:w="0" w:type="auto"/>
            <w:vAlign w:val="center"/>
          </w:tcPr>
          <w:p w14:paraId="5FF046B6" w14:textId="77777777" w:rsidR="00F11C90" w:rsidRPr="003D415F" w:rsidRDefault="00F11C90" w:rsidP="00125095">
            <w:pPr>
              <w:spacing w:line="240" w:lineRule="auto"/>
              <w:jc w:val="center"/>
              <w:rPr>
                <w:sz w:val="22"/>
                <w:szCs w:val="22"/>
              </w:rPr>
            </w:pPr>
            <w:r w:rsidRPr="003D415F">
              <w:rPr>
                <w:sz w:val="22"/>
                <w:szCs w:val="22"/>
              </w:rPr>
              <w:t>16-35 %</w:t>
            </w:r>
          </w:p>
        </w:tc>
      </w:tr>
      <w:tr w:rsidR="00F11C90" w:rsidRPr="003D415F" w14:paraId="1BC01DDB" w14:textId="77777777" w:rsidTr="00125095">
        <w:trPr>
          <w:jc w:val="center"/>
        </w:trPr>
        <w:tc>
          <w:tcPr>
            <w:tcW w:w="0" w:type="auto"/>
            <w:vAlign w:val="center"/>
          </w:tcPr>
          <w:p w14:paraId="607FACFB" w14:textId="77777777" w:rsidR="00F11C90" w:rsidRPr="003D415F" w:rsidRDefault="00F11C90" w:rsidP="00125095">
            <w:pPr>
              <w:spacing w:line="240" w:lineRule="auto"/>
              <w:jc w:val="center"/>
              <w:rPr>
                <w:b/>
                <w:bCs/>
                <w:sz w:val="22"/>
                <w:szCs w:val="22"/>
              </w:rPr>
            </w:pPr>
            <w:r w:rsidRPr="003D415F">
              <w:rPr>
                <w:b/>
                <w:bCs/>
                <w:sz w:val="22"/>
                <w:szCs w:val="22"/>
              </w:rPr>
              <w:t>2</w:t>
            </w:r>
          </w:p>
        </w:tc>
        <w:tc>
          <w:tcPr>
            <w:tcW w:w="0" w:type="auto"/>
            <w:vAlign w:val="center"/>
          </w:tcPr>
          <w:p w14:paraId="1D1C11BF" w14:textId="77777777" w:rsidR="00F11C90" w:rsidRPr="003D415F" w:rsidRDefault="00F11C90" w:rsidP="00125095">
            <w:pPr>
              <w:spacing w:line="240" w:lineRule="auto"/>
              <w:jc w:val="center"/>
              <w:rPr>
                <w:sz w:val="22"/>
                <w:szCs w:val="22"/>
              </w:rPr>
            </w:pPr>
            <w:r w:rsidRPr="003D415F">
              <w:rPr>
                <w:sz w:val="22"/>
                <w:szCs w:val="22"/>
              </w:rPr>
              <w:t>1.5</w:t>
            </w:r>
          </w:p>
        </w:tc>
        <w:tc>
          <w:tcPr>
            <w:tcW w:w="0" w:type="auto"/>
            <w:vAlign w:val="center"/>
          </w:tcPr>
          <w:p w14:paraId="58E189D4" w14:textId="77777777" w:rsidR="00F11C90" w:rsidRPr="003D415F" w:rsidRDefault="00F11C90" w:rsidP="00125095">
            <w:pPr>
              <w:spacing w:line="240" w:lineRule="auto"/>
              <w:jc w:val="center"/>
              <w:rPr>
                <w:sz w:val="22"/>
                <w:szCs w:val="22"/>
              </w:rPr>
            </w:pPr>
            <w:r w:rsidRPr="003D415F">
              <w:rPr>
                <w:sz w:val="22"/>
                <w:szCs w:val="22"/>
              </w:rPr>
              <w:t>H</w:t>
            </w:r>
            <w:r w:rsidRPr="003D415F">
              <w:rPr>
                <w:sz w:val="22"/>
                <w:szCs w:val="22"/>
                <w:vertAlign w:val="subscript"/>
              </w:rPr>
              <w:t>2</w:t>
            </w:r>
            <w:r w:rsidRPr="003D415F">
              <w:rPr>
                <w:sz w:val="22"/>
                <w:szCs w:val="22"/>
              </w:rPr>
              <w:t>O (1 eq)</w:t>
            </w:r>
          </w:p>
        </w:tc>
        <w:tc>
          <w:tcPr>
            <w:tcW w:w="0" w:type="auto"/>
            <w:vAlign w:val="center"/>
          </w:tcPr>
          <w:p w14:paraId="5F7161C1" w14:textId="77777777" w:rsidR="00F11C90" w:rsidRPr="003D415F" w:rsidRDefault="00F11C90" w:rsidP="00125095">
            <w:pPr>
              <w:spacing w:line="240" w:lineRule="auto"/>
              <w:jc w:val="center"/>
              <w:rPr>
                <w:sz w:val="22"/>
                <w:szCs w:val="22"/>
              </w:rPr>
            </w:pPr>
            <w:r w:rsidRPr="003D415F">
              <w:rPr>
                <w:sz w:val="22"/>
                <w:szCs w:val="22"/>
              </w:rPr>
              <w:t>51%</w:t>
            </w:r>
          </w:p>
        </w:tc>
      </w:tr>
      <w:tr w:rsidR="00F11C90" w:rsidRPr="003D415F" w14:paraId="651D736A" w14:textId="77777777" w:rsidTr="00125095">
        <w:trPr>
          <w:jc w:val="center"/>
        </w:trPr>
        <w:tc>
          <w:tcPr>
            <w:tcW w:w="0" w:type="auto"/>
            <w:vAlign w:val="center"/>
          </w:tcPr>
          <w:p w14:paraId="34460DE3" w14:textId="77777777" w:rsidR="00F11C90" w:rsidRPr="003D415F" w:rsidRDefault="00F11C90" w:rsidP="00125095">
            <w:pPr>
              <w:spacing w:line="240" w:lineRule="auto"/>
              <w:jc w:val="center"/>
              <w:rPr>
                <w:b/>
                <w:bCs/>
                <w:sz w:val="22"/>
                <w:szCs w:val="22"/>
              </w:rPr>
            </w:pPr>
            <w:r w:rsidRPr="003D415F">
              <w:rPr>
                <w:b/>
                <w:bCs/>
                <w:sz w:val="22"/>
                <w:szCs w:val="22"/>
              </w:rPr>
              <w:t>3</w:t>
            </w:r>
          </w:p>
        </w:tc>
        <w:tc>
          <w:tcPr>
            <w:tcW w:w="0" w:type="auto"/>
            <w:vAlign w:val="center"/>
          </w:tcPr>
          <w:p w14:paraId="7E8F8132" w14:textId="77777777" w:rsidR="00F11C90" w:rsidRPr="003D415F" w:rsidRDefault="00F11C90" w:rsidP="00125095">
            <w:pPr>
              <w:spacing w:line="240" w:lineRule="auto"/>
              <w:jc w:val="center"/>
              <w:rPr>
                <w:sz w:val="22"/>
                <w:szCs w:val="22"/>
              </w:rPr>
            </w:pPr>
            <w:r w:rsidRPr="003D415F">
              <w:rPr>
                <w:sz w:val="22"/>
                <w:szCs w:val="22"/>
              </w:rPr>
              <w:t>4</w:t>
            </w:r>
          </w:p>
        </w:tc>
        <w:tc>
          <w:tcPr>
            <w:tcW w:w="0" w:type="auto"/>
            <w:vAlign w:val="center"/>
          </w:tcPr>
          <w:p w14:paraId="625C6328" w14:textId="77777777" w:rsidR="00F11C90" w:rsidRPr="003D415F" w:rsidRDefault="00F11C90" w:rsidP="00125095">
            <w:pPr>
              <w:spacing w:line="240" w:lineRule="auto"/>
              <w:jc w:val="center"/>
              <w:rPr>
                <w:sz w:val="22"/>
                <w:szCs w:val="22"/>
              </w:rPr>
            </w:pPr>
            <w:r w:rsidRPr="003D415F">
              <w:rPr>
                <w:sz w:val="22"/>
                <w:szCs w:val="22"/>
              </w:rPr>
              <w:t>H</w:t>
            </w:r>
            <w:r w:rsidRPr="003D415F">
              <w:rPr>
                <w:sz w:val="22"/>
                <w:szCs w:val="22"/>
                <w:vertAlign w:val="subscript"/>
              </w:rPr>
              <w:t>2</w:t>
            </w:r>
            <w:r w:rsidRPr="003D415F">
              <w:rPr>
                <w:sz w:val="22"/>
                <w:szCs w:val="22"/>
              </w:rPr>
              <w:t>O (1 eq)</w:t>
            </w:r>
          </w:p>
          <w:p w14:paraId="0D54E973" w14:textId="77777777" w:rsidR="00F11C90" w:rsidRPr="003D415F" w:rsidRDefault="00F11C90" w:rsidP="00125095">
            <w:pPr>
              <w:spacing w:line="240" w:lineRule="auto"/>
              <w:jc w:val="center"/>
              <w:rPr>
                <w:sz w:val="22"/>
                <w:szCs w:val="22"/>
              </w:rPr>
            </w:pPr>
            <w:r w:rsidRPr="003D415F">
              <w:rPr>
                <w:sz w:val="22"/>
                <w:szCs w:val="22"/>
              </w:rPr>
              <w:t>DCM/Toluene (2:1)</w:t>
            </w:r>
          </w:p>
        </w:tc>
        <w:tc>
          <w:tcPr>
            <w:tcW w:w="0" w:type="auto"/>
            <w:vAlign w:val="center"/>
          </w:tcPr>
          <w:p w14:paraId="0D8C942E" w14:textId="77777777" w:rsidR="00F11C90" w:rsidRPr="003D415F" w:rsidRDefault="00F11C90" w:rsidP="00125095">
            <w:pPr>
              <w:keepNext/>
              <w:spacing w:line="240" w:lineRule="auto"/>
              <w:jc w:val="center"/>
              <w:rPr>
                <w:sz w:val="22"/>
                <w:szCs w:val="22"/>
              </w:rPr>
            </w:pPr>
            <w:r w:rsidRPr="003D415F">
              <w:rPr>
                <w:sz w:val="22"/>
                <w:szCs w:val="22"/>
              </w:rPr>
              <w:t>77%</w:t>
            </w:r>
          </w:p>
        </w:tc>
      </w:tr>
    </w:tbl>
    <w:p w14:paraId="48B01053" w14:textId="1D776C08" w:rsidR="002A10B9" w:rsidRPr="00FC1B80" w:rsidRDefault="009D36ED" w:rsidP="002A10B9">
      <w:pPr>
        <w:pStyle w:val="Caption"/>
        <w:rPr>
          <w:b w:val="0"/>
          <w:bCs/>
        </w:rPr>
      </w:pPr>
      <w:bookmarkStart w:id="45" w:name="_Toc102742359"/>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10</w:t>
      </w:r>
      <w:r w:rsidR="00A56DCB">
        <w:rPr>
          <w:noProof/>
        </w:rPr>
        <w:fldChar w:fldCharType="end"/>
      </w:r>
      <w:r>
        <w:t xml:space="preserve">: </w:t>
      </w:r>
      <w:r w:rsidR="002A10B9">
        <w:t>Summary of DMP oxidation/cyclization conditions optimization.</w:t>
      </w:r>
      <w:bookmarkEnd w:id="45"/>
    </w:p>
    <w:p w14:paraId="78A4C8EE" w14:textId="08618ABF" w:rsidR="009D36ED" w:rsidRDefault="009D36ED" w:rsidP="002A10B9">
      <w:pPr>
        <w:pStyle w:val="Caption"/>
        <w:jc w:val="both"/>
      </w:pPr>
    </w:p>
    <w:p w14:paraId="3B57DC38" w14:textId="5495C7FF" w:rsidR="00121F6B" w:rsidRPr="00121F6B" w:rsidRDefault="00121F6B" w:rsidP="00121F6B">
      <w:pPr>
        <w:ind w:firstLine="720"/>
      </w:pPr>
      <w:r w:rsidRPr="00121F6B">
        <w:t>The Dess-Martin oxidation starts by a substitution on the hypervalent iodide of DMP (</w:t>
      </w:r>
      <w:r w:rsidRPr="00121F6B">
        <w:rPr>
          <w:b/>
          <w:bCs/>
        </w:rPr>
        <w:t>2.54</w:t>
      </w:r>
      <w:r w:rsidRPr="00121F6B">
        <w:t xml:space="preserve">, </w:t>
      </w:r>
      <w:r w:rsidRPr="00121F6B">
        <w:rPr>
          <w:b/>
          <w:bCs/>
        </w:rPr>
        <w:t>Scheme 2.3a</w:t>
      </w:r>
      <w:r w:rsidRPr="00121F6B">
        <w:t xml:space="preserve">) where the alcohol </w:t>
      </w:r>
      <w:r w:rsidRPr="00121F6B">
        <w:rPr>
          <w:b/>
          <w:bCs/>
        </w:rPr>
        <w:t>2.53</w:t>
      </w:r>
      <w:r w:rsidRPr="00121F6B">
        <w:t xml:space="preserve"> displaces one of the acetate ions. Following the deprotonation on the </w:t>
      </w:r>
      <w:r w:rsidRPr="00121F6B">
        <w:rPr>
          <w:rFonts w:ascii="Cambria Math" w:hAnsi="Cambria Math" w:cs="Cambria Math"/>
        </w:rPr>
        <w:t>𝛼</w:t>
      </w:r>
      <w:r w:rsidRPr="00121F6B">
        <w:t xml:space="preserve">-carbon of the alcohol on the adduct </w:t>
      </w:r>
      <w:r w:rsidRPr="00121F6B">
        <w:rPr>
          <w:b/>
          <w:bCs/>
        </w:rPr>
        <w:t>2.55</w:t>
      </w:r>
      <w:r w:rsidRPr="00121F6B">
        <w:t xml:space="preserve">, the aldehyde </w:t>
      </w:r>
      <w:r w:rsidRPr="00121F6B">
        <w:rPr>
          <w:b/>
          <w:bCs/>
        </w:rPr>
        <w:t>2.56</w:t>
      </w:r>
      <w:r w:rsidRPr="00121F6B">
        <w:t xml:space="preserve"> is produced along with the DMP by-product </w:t>
      </w:r>
      <w:r w:rsidRPr="00121F6B">
        <w:rPr>
          <w:b/>
          <w:bCs/>
        </w:rPr>
        <w:t>2.57</w:t>
      </w:r>
      <w:r w:rsidRPr="00121F6B">
        <w:t>. The reaction time of the Dess-Martin oxidation has been shown to be significantly decreased by the addition of one equivalent of water</w:t>
      </w:r>
      <w:r w:rsidR="006D6DC3">
        <w:t>,</w:t>
      </w:r>
      <w:r w:rsidRPr="00121F6B">
        <w:t xml:space="preserve"> which hydrolyzes DMP (</w:t>
      </w:r>
      <w:r w:rsidRPr="00121F6B">
        <w:rPr>
          <w:b/>
          <w:bCs/>
        </w:rPr>
        <w:t>2.54</w:t>
      </w:r>
      <w:r w:rsidRPr="00121F6B">
        <w:t xml:space="preserve">) into </w:t>
      </w:r>
      <w:r w:rsidR="006D6DC3">
        <w:t xml:space="preserve">the </w:t>
      </w:r>
      <w:r w:rsidRPr="00121F6B">
        <w:t>acetoxyiodinane oxide intermediate (</w:t>
      </w:r>
      <w:r w:rsidRPr="00121F6B">
        <w:rPr>
          <w:b/>
          <w:bCs/>
        </w:rPr>
        <w:t>2.58</w:t>
      </w:r>
      <w:r w:rsidRPr="00121F6B">
        <w:t xml:space="preserve">, </w:t>
      </w:r>
      <w:r w:rsidRPr="00121F6B">
        <w:rPr>
          <w:b/>
          <w:bCs/>
        </w:rPr>
        <w:t>Scheme 2.3b</w:t>
      </w:r>
      <w:r w:rsidRPr="00121F6B">
        <w:t xml:space="preserve">). This partial hydrolysis increases the decomposition rate of this species due to the higher electron-donating ability of the </w:t>
      </w:r>
      <w:r w:rsidR="006D6DC3">
        <w:t xml:space="preserve">water </w:t>
      </w:r>
      <w:r w:rsidRPr="00121F6B">
        <w:t>oxygen compared to the acetyl group.</w:t>
      </w:r>
      <w:r w:rsidRPr="00121F6B">
        <w:fldChar w:fldCharType="begin"/>
      </w:r>
      <w:r w:rsidR="00C70C53">
        <w:instrText xml:space="preserve"> ADDIN EN.CITE &lt;EndNote&gt;&lt;Cite&gt;&lt;Author&gt;Meyer&lt;/Author&gt;&lt;Year&gt;1994&lt;/Year&gt;&lt;RecNum&gt;165&lt;/RecNum&gt;&lt;DisplayText&gt;&lt;style face="superscript"&gt;172&lt;/style&gt;&lt;/DisplayText&gt;&lt;record&gt;&lt;rec-number&gt;165&lt;/rec-number&gt;&lt;foreign-keys&gt;&lt;key app="EN" db-id="tedzrws9b9ravoex2wop0wsgav2xfes9a0x2" timestamp="1632168712" guid="a991e240-d8be-406b-bd76-95a530869791"&gt;165&lt;/key&gt;&lt;/foreign-keys&gt;&lt;ref-type name="Journal Article"&gt;17&lt;/ref-type&gt;&lt;contributors&gt;&lt;authors&gt;&lt;author&gt;Meyer, S. D.&lt;/author&gt;&lt;author&gt;Schreiber, S. L.&lt;/author&gt;&lt;/authors&gt;&lt;/contributors&gt;&lt;auth-address&gt;Harvard Univ,Howard Hughes Med Inst,Dept Chem,Cambridge,Ma 02138&lt;/auth-address&gt;&lt;titles&gt;&lt;title&gt;Acceleration of the Dess-Martin Oxidation by Water&lt;/title&gt;&lt;secondary-title&gt;Journal of Organic Chemistry&lt;/secondary-title&gt;&lt;alt-title&gt;J Org Chem&lt;/alt-title&gt;&lt;/titles&gt;&lt;pages&gt;7549-7552&lt;/pages&gt;&lt;volume&gt;59&lt;/volume&gt;&lt;number&gt;24&lt;/number&gt;&lt;keywords&gt;&lt;keyword&gt;secondary alcohols&lt;/keyword&gt;&lt;keyword&gt;periodinane&lt;/keyword&gt;&lt;/keywords&gt;&lt;dates&gt;&lt;year&gt;1994&lt;/year&gt;&lt;pub-dates&gt;&lt;date&gt;Dec 2&lt;/date&gt;&lt;/pub-dates&gt;&lt;/dates&gt;&lt;isbn&gt;0022-3263&lt;/isbn&gt;&lt;accession-num&gt;WOS:A1994PV56600067&lt;/accession-num&gt;&lt;urls&gt;&lt;related-urls&gt;&lt;url&gt;&amp;lt;Go to ISI&amp;gt;://WOS:A1994PV56600067&lt;/url&gt;&lt;/related-urls&gt;&lt;/urls&gt;&lt;electronic-resource-num&gt;DOI 10.1021/jo00103a067&lt;/electronic-resource-num&gt;&lt;language&gt;English&lt;/language&gt;&lt;/record&gt;&lt;/Cite&gt;&lt;/EndNote&gt;</w:instrText>
      </w:r>
      <w:r w:rsidRPr="00121F6B">
        <w:fldChar w:fldCharType="separate"/>
      </w:r>
      <w:r w:rsidR="00C70C53" w:rsidRPr="00C70C53">
        <w:rPr>
          <w:noProof/>
          <w:vertAlign w:val="superscript"/>
        </w:rPr>
        <w:t>172</w:t>
      </w:r>
      <w:r w:rsidRPr="00121F6B">
        <w:fldChar w:fldCharType="end"/>
      </w:r>
      <w:r w:rsidRPr="00121F6B">
        <w:t xml:space="preserve"> In the context of the formation of the cyclized intermediate </w:t>
      </w:r>
      <w:r w:rsidRPr="00121F6B">
        <w:rPr>
          <w:b/>
          <w:bCs/>
        </w:rPr>
        <w:t>2.5</w:t>
      </w:r>
      <w:r w:rsidR="003D6CEC">
        <w:rPr>
          <w:b/>
          <w:bCs/>
        </w:rPr>
        <w:t>2</w:t>
      </w:r>
      <w:r w:rsidRPr="00121F6B">
        <w:t>, addition of water to the reaction conditions only moderately improved the yield to 51% (</w:t>
      </w:r>
      <w:r w:rsidRPr="00121F6B">
        <w:rPr>
          <w:b/>
          <w:bCs/>
        </w:rPr>
        <w:t>Entry 2</w:t>
      </w:r>
      <w:r w:rsidRPr="00121F6B">
        <w:t xml:space="preserve">, </w:t>
      </w:r>
      <w:r w:rsidRPr="00121F6B">
        <w:rPr>
          <w:b/>
          <w:bCs/>
        </w:rPr>
        <w:t>Table 2.10</w:t>
      </w:r>
      <w:r w:rsidRPr="00121F6B">
        <w:t xml:space="preserve">). To further optimize the oxidation of the alcohol on intermediate </w:t>
      </w:r>
      <w:r w:rsidRPr="00121F6B">
        <w:rPr>
          <w:b/>
          <w:bCs/>
        </w:rPr>
        <w:t>2.51</w:t>
      </w:r>
      <w:r w:rsidRPr="00121F6B">
        <w:t>, two equivalents of DMP and one equivalent of water were dissolved in a 2:1 mixture of DCM and toluene (</w:t>
      </w:r>
      <w:r w:rsidRPr="00121F6B">
        <w:rPr>
          <w:b/>
          <w:bCs/>
        </w:rPr>
        <w:t>Entry 3</w:t>
      </w:r>
      <w:r w:rsidRPr="00121F6B">
        <w:t xml:space="preserve">, </w:t>
      </w:r>
      <w:r w:rsidRPr="00121F6B">
        <w:rPr>
          <w:b/>
          <w:bCs/>
        </w:rPr>
        <w:t>Table 2.10</w:t>
      </w:r>
      <w:r w:rsidRPr="00121F6B">
        <w:t xml:space="preserve">). Toluene was used with the goal to increase the solubility of DMP as it is </w:t>
      </w:r>
      <w:r w:rsidR="0037279F">
        <w:t>insoluble</w:t>
      </w:r>
      <w:r w:rsidRPr="00121F6B">
        <w:t xml:space="preserve"> in DCM. After three hours of stirring, two more equivalents of DMP were added as only partial </w:t>
      </w:r>
      <w:r w:rsidR="00A87A93">
        <w:t>conversion of the starting material</w:t>
      </w:r>
      <w:r w:rsidRPr="00121F6B">
        <w:t xml:space="preserve"> was observed via TLC monitoring of the reaction. Although the yield increased to 77% under these conditions, the amount of DMP employed is impractical not only due to the cost of DMP ($2</w:t>
      </w:r>
      <w:r w:rsidR="00B54342">
        <w:t>5-40</w:t>
      </w:r>
      <w:r w:rsidRPr="00121F6B">
        <w:t xml:space="preserve">/g) but also because the decomposition product </w:t>
      </w:r>
      <w:r w:rsidRPr="00121F6B">
        <w:rPr>
          <w:b/>
          <w:bCs/>
        </w:rPr>
        <w:t>2.57</w:t>
      </w:r>
      <w:r w:rsidRPr="00121F6B">
        <w:t xml:space="preserve"> of DMP is difficult to separate from the product by flash chromatography.</w:t>
      </w:r>
    </w:p>
    <w:p w14:paraId="2114680D" w14:textId="249E551F" w:rsidR="002A10B9" w:rsidRDefault="002A10B9" w:rsidP="002A10B9"/>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
        <w:gridCol w:w="8950"/>
      </w:tblGrid>
      <w:tr w:rsidR="00526C29" w:rsidRPr="00526C29" w14:paraId="52D451BD" w14:textId="77777777" w:rsidTr="00526C29">
        <w:trPr>
          <w:jc w:val="center"/>
        </w:trPr>
        <w:tc>
          <w:tcPr>
            <w:tcW w:w="265" w:type="dxa"/>
            <w:shd w:val="clear" w:color="auto" w:fill="auto"/>
            <w:vAlign w:val="center"/>
          </w:tcPr>
          <w:p w14:paraId="7451C723" w14:textId="77777777" w:rsidR="00526C29" w:rsidRPr="00526C29" w:rsidRDefault="00526C29" w:rsidP="00526C29">
            <w:pPr>
              <w:jc w:val="center"/>
              <w:rPr>
                <w:b/>
                <w:bCs/>
              </w:rPr>
            </w:pPr>
            <w:r w:rsidRPr="00526C29">
              <w:rPr>
                <w:b/>
                <w:bCs/>
              </w:rPr>
              <w:lastRenderedPageBreak/>
              <w:t>a.</w:t>
            </w:r>
          </w:p>
        </w:tc>
        <w:tc>
          <w:tcPr>
            <w:tcW w:w="9085" w:type="dxa"/>
            <w:shd w:val="clear" w:color="auto" w:fill="auto"/>
            <w:vAlign w:val="center"/>
          </w:tcPr>
          <w:p w14:paraId="005187D3" w14:textId="77777777" w:rsidR="00526C29" w:rsidRPr="00526C29" w:rsidRDefault="00526C29" w:rsidP="00526C29">
            <w:pPr>
              <w:jc w:val="center"/>
            </w:pPr>
            <w:r w:rsidRPr="00526C29">
              <w:rPr>
                <w:noProof/>
              </w:rPr>
              <w:drawing>
                <wp:inline distT="0" distB="0" distL="0" distR="0" wp14:anchorId="431C288F" wp14:editId="2A4CD5B6">
                  <wp:extent cx="5181600" cy="16383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181600" cy="1638300"/>
                          </a:xfrm>
                          <a:prstGeom prst="rect">
                            <a:avLst/>
                          </a:prstGeom>
                        </pic:spPr>
                      </pic:pic>
                    </a:graphicData>
                  </a:graphic>
                </wp:inline>
              </w:drawing>
            </w:r>
          </w:p>
        </w:tc>
      </w:tr>
      <w:tr w:rsidR="00526C29" w:rsidRPr="00526C29" w14:paraId="38201D98" w14:textId="77777777" w:rsidTr="00526C29">
        <w:trPr>
          <w:jc w:val="center"/>
        </w:trPr>
        <w:tc>
          <w:tcPr>
            <w:tcW w:w="265" w:type="dxa"/>
            <w:shd w:val="clear" w:color="auto" w:fill="auto"/>
            <w:vAlign w:val="center"/>
          </w:tcPr>
          <w:p w14:paraId="3650A052" w14:textId="77777777" w:rsidR="00526C29" w:rsidRPr="00526C29" w:rsidRDefault="00526C29" w:rsidP="00526C29">
            <w:pPr>
              <w:jc w:val="center"/>
              <w:rPr>
                <w:b/>
                <w:bCs/>
              </w:rPr>
            </w:pPr>
            <w:r w:rsidRPr="00526C29">
              <w:rPr>
                <w:b/>
                <w:bCs/>
              </w:rPr>
              <w:t>b.</w:t>
            </w:r>
          </w:p>
        </w:tc>
        <w:tc>
          <w:tcPr>
            <w:tcW w:w="9085" w:type="dxa"/>
            <w:shd w:val="clear" w:color="auto" w:fill="auto"/>
            <w:vAlign w:val="center"/>
          </w:tcPr>
          <w:p w14:paraId="4E2337CA" w14:textId="77777777" w:rsidR="00526C29" w:rsidRPr="00526C29" w:rsidRDefault="00526C29" w:rsidP="00914715">
            <w:pPr>
              <w:keepNext/>
              <w:jc w:val="center"/>
            </w:pPr>
            <w:r w:rsidRPr="00526C29">
              <w:rPr>
                <w:noProof/>
              </w:rPr>
              <w:drawing>
                <wp:inline distT="0" distB="0" distL="0" distR="0" wp14:anchorId="60AF5FD6" wp14:editId="42FC81D7">
                  <wp:extent cx="2705100" cy="10668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705100" cy="1066800"/>
                          </a:xfrm>
                          <a:prstGeom prst="rect">
                            <a:avLst/>
                          </a:prstGeom>
                        </pic:spPr>
                      </pic:pic>
                    </a:graphicData>
                  </a:graphic>
                </wp:inline>
              </w:drawing>
            </w:r>
          </w:p>
        </w:tc>
      </w:tr>
    </w:tbl>
    <w:p w14:paraId="73541AA0" w14:textId="0E334477" w:rsidR="00005CFC" w:rsidRDefault="00914715" w:rsidP="00914715">
      <w:pPr>
        <w:pStyle w:val="Caption"/>
      </w:pPr>
      <w:bookmarkStart w:id="46" w:name="_Toc102742426"/>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3</w:t>
      </w:r>
      <w:r w:rsidR="00A56DCB">
        <w:rPr>
          <w:noProof/>
        </w:rPr>
        <w:fldChar w:fldCharType="end"/>
      </w:r>
      <w:r>
        <w:t xml:space="preserve">: </w:t>
      </w:r>
      <w:r w:rsidR="00005CFC">
        <w:t>Oxidation mechanism of a primary alcohol 2.53 into an aldehyde 2.56 by DMP (a) and acetoxyiodinane oxide 2.58 preparation (b).</w:t>
      </w:r>
      <w:bookmarkEnd w:id="46"/>
    </w:p>
    <w:p w14:paraId="69343AA2" w14:textId="042BE556" w:rsidR="00121F6B" w:rsidRDefault="00121F6B" w:rsidP="00005CFC">
      <w:pPr>
        <w:pStyle w:val="Caption"/>
        <w:jc w:val="both"/>
      </w:pPr>
    </w:p>
    <w:p w14:paraId="2BB7A57A" w14:textId="56427D5F" w:rsidR="00293785" w:rsidRPr="00293785" w:rsidRDefault="00B54342" w:rsidP="00293785">
      <w:pPr>
        <w:ind w:firstLine="720"/>
      </w:pPr>
      <w:r>
        <w:t>As such, d</w:t>
      </w:r>
      <w:r w:rsidR="00293785" w:rsidRPr="00293785">
        <w:t>ifferent conditions were investigated to oxidize the alcohol to aldehyde (</w:t>
      </w:r>
      <w:r w:rsidR="00293785" w:rsidRPr="00293785">
        <w:rPr>
          <w:b/>
          <w:bCs/>
        </w:rPr>
        <w:t>Table 2.11</w:t>
      </w:r>
      <w:r w:rsidR="00293785" w:rsidRPr="00293785">
        <w:t>): (1) Fe(NO</w:t>
      </w:r>
      <w:r w:rsidR="00293785" w:rsidRPr="00293785">
        <w:rPr>
          <w:vertAlign w:val="subscript"/>
        </w:rPr>
        <w:t>3</w:t>
      </w:r>
      <w:r w:rsidR="00293785" w:rsidRPr="00293785">
        <w:t>)</w:t>
      </w:r>
      <w:r w:rsidR="00293785" w:rsidRPr="00293785">
        <w:rPr>
          <w:vertAlign w:val="subscript"/>
        </w:rPr>
        <w:t>3</w:t>
      </w:r>
      <w:r w:rsidR="00293785" w:rsidRPr="00293785">
        <w:t>/TEMPO catalyst system to induce imine formation (</w:t>
      </w:r>
      <w:r w:rsidR="00293785" w:rsidRPr="00293785">
        <w:rPr>
          <w:b/>
          <w:bCs/>
        </w:rPr>
        <w:t>2.52</w:t>
      </w:r>
      <w:r w:rsidR="00293785" w:rsidRPr="00293785">
        <w:t>);</w:t>
      </w:r>
      <w:r w:rsidR="00293785" w:rsidRPr="00293785">
        <w:fldChar w:fldCharType="begin"/>
      </w:r>
      <w:r w:rsidR="00C70C53">
        <w:instrText xml:space="preserve"> ADDIN EN.CITE &lt;EndNote&gt;&lt;Cite&gt;&lt;Author&gt;Zhang&lt;/Author&gt;&lt;Year&gt;2013&lt;/Year&gt;&lt;RecNum&gt;169&lt;/RecNum&gt;&lt;DisplayText&gt;&lt;style face="superscript"&gt;173&lt;/style&gt;&lt;/DisplayText&gt;&lt;record&gt;&lt;rec-number&gt;169&lt;/rec-number&gt;&lt;foreign-keys&gt;&lt;key app="EN" db-id="tedzrws9b9ravoex2wop0wsgav2xfes9a0x2" timestamp="1632774832" guid="a9c7d3c4-d5e1-4ecd-ad51-86cc0e9e7035"&gt;169&lt;/key&gt;&lt;/foreign-keys&gt;&lt;ref-type name="Journal Article"&gt;17&lt;/ref-type&gt;&lt;contributors&gt;&lt;authors&gt;&lt;author&gt;Zhang, E.&lt;/author&gt;&lt;author&gt;Tian, H.&lt;/author&gt;&lt;author&gt;Xu, S.&lt;/author&gt;&lt;author&gt;Yu, X.&lt;/author&gt;&lt;author&gt;Xu, Q.&lt;/author&gt;&lt;/authors&gt;&lt;/contributors&gt;&lt;auth-address&gt;College of Chemistry and Materials Engineering, Wenzhou University, Wenzhou, Zhejiang 325035, China.&lt;/auth-address&gt;&lt;titles&gt;&lt;title&gt;Iron-catalyzed direct synthesis of imines from amines or alcohols and amines via aerobic oxidative reactions under air&lt;/title&gt;&lt;secondary-title&gt;Org Lett&lt;/secondary-title&gt;&lt;/titles&gt;&lt;pages&gt;2704-7&lt;/pages&gt;&lt;volume&gt;15&lt;/volume&gt;&lt;number&gt;11&lt;/number&gt;&lt;edition&gt;2013/05/21&lt;/edition&gt;&lt;keywords&gt;&lt;keyword&gt;Air&lt;/keyword&gt;&lt;keyword&gt;Alcohols/*chemistry&lt;/keyword&gt;&lt;keyword&gt;Amines/*chemistry&lt;/keyword&gt;&lt;keyword&gt;Catalysis&lt;/keyword&gt;&lt;keyword&gt;Imines/*chemical synthesis/*chemistry&lt;/keyword&gt;&lt;keyword&gt;Iron/*chemistry&lt;/keyword&gt;&lt;keyword&gt;Molecular Structure&lt;/keyword&gt;&lt;keyword&gt;Oxidation-Reduction&lt;/keyword&gt;&lt;keyword&gt;Stereoisomerism&lt;/keyword&gt;&lt;/keywords&gt;&lt;dates&gt;&lt;year&gt;2013&lt;/year&gt;&lt;pub-dates&gt;&lt;date&gt;Jun 7&lt;/date&gt;&lt;/pub-dates&gt;&lt;/dates&gt;&lt;isbn&gt;1523-7052 (Electronic)&amp;#xD;1523-7052 (Linking)&lt;/isbn&gt;&lt;accession-num&gt;23683112&lt;/accession-num&gt;&lt;urls&gt;&lt;related-urls&gt;&lt;url&gt;https://www.ncbi.nlm.nih.gov/pubmed/23683112&lt;/url&gt;&lt;/related-urls&gt;&lt;/urls&gt;&lt;electronic-resource-num&gt;10.1021/ol4010118&lt;/electronic-resource-num&gt;&lt;/record&gt;&lt;/Cite&gt;&lt;/EndNote&gt;</w:instrText>
      </w:r>
      <w:r w:rsidR="00293785" w:rsidRPr="00293785">
        <w:fldChar w:fldCharType="separate"/>
      </w:r>
      <w:r w:rsidR="00C70C53" w:rsidRPr="00C70C53">
        <w:rPr>
          <w:noProof/>
          <w:vertAlign w:val="superscript"/>
        </w:rPr>
        <w:t>173</w:t>
      </w:r>
      <w:r w:rsidR="00293785" w:rsidRPr="00293785">
        <w:fldChar w:fldCharType="end"/>
      </w:r>
      <w:r w:rsidR="00293785" w:rsidRPr="00293785">
        <w:t xml:space="preserve"> (2) </w:t>
      </w:r>
      <w:r w:rsidR="00E23C9E">
        <w:t>M</w:t>
      </w:r>
      <w:r w:rsidR="00293785" w:rsidRPr="00293785">
        <w:t xml:space="preserve">anganese dioxide in combination with polymer-supported cyanoborohydride (PSCBH) was used </w:t>
      </w:r>
      <w:r>
        <w:t>in an attempt to execute</w:t>
      </w:r>
      <w:r w:rsidR="00293785" w:rsidRPr="00293785">
        <w:t xml:space="preserve"> a one-pot oxidant/reductant coupl</w:t>
      </w:r>
      <w:r>
        <w:t>ing</w:t>
      </w:r>
      <w:r w:rsidR="00293785" w:rsidRPr="00293785">
        <w:t xml:space="preserve"> to directly produce piperazinone </w:t>
      </w:r>
      <w:r w:rsidR="00293785" w:rsidRPr="00293785">
        <w:rPr>
          <w:b/>
          <w:bCs/>
        </w:rPr>
        <w:t>2.59</w:t>
      </w:r>
      <w:r w:rsidR="00293785" w:rsidRPr="00293785">
        <w:t>;</w:t>
      </w:r>
      <w:r w:rsidR="00293785" w:rsidRPr="00293785">
        <w:fldChar w:fldCharType="begin"/>
      </w:r>
      <w:r w:rsidR="00C70C53">
        <w:instrText xml:space="preserve"> ADDIN EN.CITE &lt;EndNote&gt;&lt;Cite&gt;&lt;Author&gt;Blackburn&lt;/Author&gt;&lt;Year&gt;2001&lt;/Year&gt;&lt;RecNum&gt;167&lt;/RecNum&gt;&lt;DisplayText&gt;&lt;style face="superscript"&gt;174&lt;/style&gt;&lt;/DisplayText&gt;&lt;record&gt;&lt;rec-number&gt;167&lt;/rec-number&gt;&lt;foreign-keys&gt;&lt;key app="EN" db-id="tedzrws9b9ravoex2wop0wsgav2xfes9a0x2" timestamp="1632248532" guid="a2cf9f50-02d7-44d3-a4da-caa6567225c8"&gt;167&lt;/key&gt;&lt;/foreign-keys&gt;&lt;ref-type name="Journal Article"&gt;17&lt;/ref-type&gt;&lt;contributors&gt;&lt;authors&gt;&lt;author&gt;Blackburn, L.&lt;/author&gt;&lt;author&gt;Taylor, R. J.&lt;/author&gt;&lt;/authors&gt;&lt;/contributors&gt;&lt;auth-address&gt;Department of Chemistry, University of York, Heslington, York, YO10 5DD, UK.&lt;/auth-address&gt;&lt;titles&gt;&lt;title&gt;In situ oxidation-imine formation-reduction routes from alcohols to amines&lt;/title&gt;&lt;secondary-title&gt;Org Lett&lt;/secondary-title&gt;&lt;/titles&gt;&lt;pages&gt;1637-9&lt;/pages&gt;&lt;volume&gt;3&lt;/volume&gt;&lt;number&gt;11&lt;/number&gt;&lt;edition&gt;2001/06/19&lt;/edition&gt;&lt;dates&gt;&lt;year&gt;2001&lt;/year&gt;&lt;pub-dates&gt;&lt;date&gt;May 31&lt;/date&gt;&lt;/pub-dates&gt;&lt;/dates&gt;&lt;isbn&gt;1523-7060 (Print)&amp;#xD;1523-7052 (Linking)&lt;/isbn&gt;&lt;accession-num&gt;11405674&lt;/accession-num&gt;&lt;urls&gt;&lt;related-urls&gt;&lt;url&gt;https://www.ncbi.nlm.nih.gov/pubmed/11405674&lt;/url&gt;&lt;/related-urls&gt;&lt;/urls&gt;&lt;electronic-resource-num&gt;10.1021/ol015819b&lt;/electronic-resource-num&gt;&lt;/record&gt;&lt;/Cite&gt;&lt;/EndNote&gt;</w:instrText>
      </w:r>
      <w:r w:rsidR="00293785" w:rsidRPr="00293785">
        <w:fldChar w:fldCharType="separate"/>
      </w:r>
      <w:r w:rsidR="00C70C53" w:rsidRPr="00C70C53">
        <w:rPr>
          <w:noProof/>
          <w:vertAlign w:val="superscript"/>
        </w:rPr>
        <w:t>174</w:t>
      </w:r>
      <w:r w:rsidR="00293785" w:rsidRPr="00293785">
        <w:fldChar w:fldCharType="end"/>
      </w:r>
      <w:r w:rsidR="00293785" w:rsidRPr="00293785">
        <w:t xml:space="preserve"> (3) A one-pot palladium-catalyzed coupling of alcohol and amine to obtain the free-amine piperazinone </w:t>
      </w:r>
      <w:r w:rsidR="00293785" w:rsidRPr="00293785">
        <w:rPr>
          <w:b/>
          <w:bCs/>
        </w:rPr>
        <w:t>2.59’</w:t>
      </w:r>
      <w:r w:rsidR="00293785" w:rsidRPr="00293785">
        <w:t>.</w:t>
      </w:r>
      <w:r w:rsidR="00293785" w:rsidRPr="00293785">
        <w:fldChar w:fldCharType="begin"/>
      </w:r>
      <w:r w:rsidR="00C70C53">
        <w:instrText xml:space="preserve"> ADDIN EN.CITE &lt;EndNote&gt;&lt;Cite&gt;&lt;Author&gt;Kwon&lt;/Author&gt;&lt;Year&gt;2009&lt;/Year&gt;&lt;RecNum&gt;170&lt;/RecNum&gt;&lt;DisplayText&gt;&lt;style face="superscript"&gt;175&lt;/style&gt;&lt;/DisplayText&gt;&lt;record&gt;&lt;rec-number&gt;170&lt;/rec-number&gt;&lt;foreign-keys&gt;&lt;key app="EN" db-id="tedzrws9b9ravoex2wop0wsgav2xfes9a0x2" timestamp="1632775687" guid="4587777a-6c54-4c97-a7d0-5fd67fbecc2d"&gt;170&lt;/key&gt;&lt;/foreign-keys&gt;&lt;ref-type name="Journal Article"&gt;17&lt;/ref-type&gt;&lt;contributors&gt;&lt;authors&gt;&lt;author&gt;Kwon, M. S.&lt;/author&gt;&lt;author&gt;Kim, S.&lt;/author&gt;&lt;author&gt;Park, S.&lt;/author&gt;&lt;author&gt;Bosco, W.&lt;/author&gt;&lt;author&gt;Chidrala, R. K.&lt;/author&gt;&lt;author&gt;Park, J.&lt;/author&gt;&lt;/authors&gt;&lt;/contributors&gt;&lt;auth-address&gt;Electrical Steel Research Group, Technical Research Laboratories, POSCO, Pohang, Kyeongbuk 790-300, Republic of Korea.&lt;/auth-address&gt;&lt;titles&gt;&lt;title&gt;One-pot synthesis of imines and secondary amines by Pd-catalyzed coupling of benzyl alcohols and primary amines&lt;/title&gt;&lt;secondary-title&gt;J Org Chem&lt;/secondary-title&gt;&lt;/titles&gt;&lt;pages&gt;2877-9&lt;/pages&gt;&lt;volume&gt;74&lt;/volume&gt;&lt;number&gt;7&lt;/number&gt;&lt;edition&gt;2009/03/07&lt;/edition&gt;&lt;dates&gt;&lt;year&gt;2009&lt;/year&gt;&lt;pub-dates&gt;&lt;date&gt;Apr 3&lt;/date&gt;&lt;/pub-dates&gt;&lt;/dates&gt;&lt;isbn&gt;1520-6904 (Electronic)&amp;#xD;0022-3263 (Linking)&lt;/isbn&gt;&lt;accession-num&gt;19265414&lt;/accession-num&gt;&lt;urls&gt;&lt;related-urls&gt;&lt;url&gt;https://www.ncbi.nlm.nih.gov/pubmed/19265414&lt;/url&gt;&lt;/related-urls&gt;&lt;/urls&gt;&lt;electronic-resource-num&gt;10.1021/jo8026609&lt;/electronic-resource-num&gt;&lt;/record&gt;&lt;/Cite&gt;&lt;/EndNote&gt;</w:instrText>
      </w:r>
      <w:r w:rsidR="00293785" w:rsidRPr="00293785">
        <w:fldChar w:fldCharType="separate"/>
      </w:r>
      <w:r w:rsidR="00C70C53" w:rsidRPr="00C70C53">
        <w:rPr>
          <w:noProof/>
          <w:vertAlign w:val="superscript"/>
        </w:rPr>
        <w:t>175</w:t>
      </w:r>
      <w:r w:rsidR="00293785" w:rsidRPr="00293785">
        <w:fldChar w:fldCharType="end"/>
      </w:r>
      <w:r w:rsidR="00293785" w:rsidRPr="00293785">
        <w:t xml:space="preserve"> However, no product formation w</w:t>
      </w:r>
      <w:r w:rsidR="00323D5B">
        <w:t>as</w:t>
      </w:r>
      <w:r w:rsidR="00293785" w:rsidRPr="00293785">
        <w:t xml:space="preserve"> observed under </w:t>
      </w:r>
      <w:r w:rsidR="00323D5B">
        <w:t xml:space="preserve">any of </w:t>
      </w:r>
      <w:r w:rsidR="00293785" w:rsidRPr="00293785">
        <w:t>these conditions</w:t>
      </w:r>
      <w:r w:rsidR="003F5599">
        <w:t>,</w:t>
      </w:r>
      <w:r w:rsidR="00293785" w:rsidRPr="00293785">
        <w:t xml:space="preserve"> </w:t>
      </w:r>
      <w:r w:rsidR="003F5599">
        <w:t xml:space="preserve">likely </w:t>
      </w:r>
      <w:r w:rsidR="00293785" w:rsidRPr="00293785">
        <w:t xml:space="preserve">due to the inactivated nature of the primary alcohol of </w:t>
      </w:r>
      <w:r w:rsidR="00293785" w:rsidRPr="00293785">
        <w:rPr>
          <w:b/>
          <w:bCs/>
        </w:rPr>
        <w:t>2.51</w:t>
      </w:r>
      <w:r w:rsidR="003E5A44">
        <w:t xml:space="preserve">. Literature precedent </w:t>
      </w:r>
      <w:r w:rsidR="00F24A3C">
        <w:t>suggests that</w:t>
      </w:r>
      <w:r w:rsidR="00293785" w:rsidRPr="00293785">
        <w:t xml:space="preserve"> only benzylic, allylic or propargylic alcohols are reactive enough</w:t>
      </w:r>
      <w:r w:rsidR="00F24A3C">
        <w:t xml:space="preserve"> to undergo many of these transformations, </w:t>
      </w:r>
      <w:r w:rsidR="004215CB">
        <w:t>an observation confirmed in these studies</w:t>
      </w:r>
      <w:r w:rsidR="00293785" w:rsidRPr="00293785">
        <w:t>.</w:t>
      </w:r>
    </w:p>
    <w:p w14:paraId="3F53F75C" w14:textId="77777777" w:rsidR="00293785" w:rsidRPr="00293785" w:rsidRDefault="00293785" w:rsidP="00293785"/>
    <w:tbl>
      <w:tblPr>
        <w:tblStyle w:val="TableGrid"/>
        <w:tblpPr w:leftFromText="180" w:rightFromText="180" w:vertAnchor="text" w:horzAnchor="margin" w:tblpY="5"/>
        <w:tblW w:w="0" w:type="auto"/>
        <w:tblLook w:val="04A0" w:firstRow="1" w:lastRow="0" w:firstColumn="1" w:lastColumn="0" w:noHBand="0" w:noVBand="1"/>
      </w:tblPr>
      <w:tblGrid>
        <w:gridCol w:w="4675"/>
        <w:gridCol w:w="270"/>
        <w:gridCol w:w="4405"/>
      </w:tblGrid>
      <w:tr w:rsidR="000304E4" w:rsidRPr="003D415F" w14:paraId="17542F4C" w14:textId="77777777" w:rsidTr="00313CB9">
        <w:tc>
          <w:tcPr>
            <w:tcW w:w="9350" w:type="dxa"/>
            <w:gridSpan w:val="3"/>
          </w:tcPr>
          <w:p w14:paraId="130A9072" w14:textId="77777777" w:rsidR="000304E4" w:rsidRPr="003D415F" w:rsidRDefault="000304E4" w:rsidP="00313CB9">
            <w:pPr>
              <w:spacing w:line="240" w:lineRule="auto"/>
              <w:jc w:val="center"/>
              <w:rPr>
                <w:sz w:val="22"/>
                <w:szCs w:val="22"/>
              </w:rPr>
            </w:pPr>
            <w:r w:rsidRPr="003D415F">
              <w:rPr>
                <w:noProof/>
                <w:sz w:val="22"/>
                <w:szCs w:val="22"/>
              </w:rPr>
              <w:lastRenderedPageBreak/>
              <w:drawing>
                <wp:inline distT="0" distB="0" distL="0" distR="0" wp14:anchorId="3552D2CC" wp14:editId="456D9A99">
                  <wp:extent cx="3175000" cy="1231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175000" cy="1231900"/>
                          </a:xfrm>
                          <a:prstGeom prst="rect">
                            <a:avLst/>
                          </a:prstGeom>
                        </pic:spPr>
                      </pic:pic>
                    </a:graphicData>
                  </a:graphic>
                </wp:inline>
              </w:drawing>
            </w:r>
          </w:p>
        </w:tc>
      </w:tr>
      <w:tr w:rsidR="000304E4" w:rsidRPr="003D415F" w14:paraId="0C5184AF" w14:textId="77777777" w:rsidTr="00313CB9">
        <w:tc>
          <w:tcPr>
            <w:tcW w:w="4675" w:type="dxa"/>
            <w:vAlign w:val="center"/>
          </w:tcPr>
          <w:p w14:paraId="13A72DD6" w14:textId="77777777" w:rsidR="000304E4" w:rsidRPr="003D415F" w:rsidRDefault="000304E4" w:rsidP="00313CB9">
            <w:pPr>
              <w:spacing w:line="240" w:lineRule="auto"/>
              <w:jc w:val="center"/>
              <w:rPr>
                <w:b/>
                <w:bCs/>
                <w:sz w:val="22"/>
                <w:szCs w:val="22"/>
              </w:rPr>
            </w:pPr>
            <w:r w:rsidRPr="003D415F">
              <w:rPr>
                <w:b/>
                <w:bCs/>
                <w:sz w:val="22"/>
                <w:szCs w:val="22"/>
              </w:rPr>
              <w:t>Conditions</w:t>
            </w:r>
          </w:p>
        </w:tc>
        <w:tc>
          <w:tcPr>
            <w:tcW w:w="4675" w:type="dxa"/>
            <w:gridSpan w:val="2"/>
            <w:vAlign w:val="center"/>
          </w:tcPr>
          <w:p w14:paraId="0F961933" w14:textId="77777777" w:rsidR="000304E4" w:rsidRPr="003D415F" w:rsidRDefault="000304E4" w:rsidP="00313CB9">
            <w:pPr>
              <w:spacing w:line="240" w:lineRule="auto"/>
              <w:jc w:val="center"/>
              <w:rPr>
                <w:b/>
                <w:bCs/>
                <w:sz w:val="22"/>
                <w:szCs w:val="22"/>
              </w:rPr>
            </w:pPr>
            <w:r w:rsidRPr="003D415F">
              <w:rPr>
                <w:b/>
                <w:bCs/>
                <w:sz w:val="22"/>
                <w:szCs w:val="22"/>
              </w:rPr>
              <w:t>Conversion observed</w:t>
            </w:r>
          </w:p>
        </w:tc>
      </w:tr>
      <w:tr w:rsidR="000304E4" w:rsidRPr="003D415F" w14:paraId="6379AE26" w14:textId="77777777" w:rsidTr="00313CB9">
        <w:tc>
          <w:tcPr>
            <w:tcW w:w="4675" w:type="dxa"/>
            <w:vAlign w:val="center"/>
          </w:tcPr>
          <w:p w14:paraId="2E5BE82B" w14:textId="77777777" w:rsidR="000304E4" w:rsidRPr="003D415F" w:rsidRDefault="000304E4" w:rsidP="00313CB9">
            <w:pPr>
              <w:spacing w:line="240" w:lineRule="auto"/>
              <w:jc w:val="center"/>
              <w:rPr>
                <w:sz w:val="22"/>
                <w:szCs w:val="22"/>
              </w:rPr>
            </w:pPr>
            <w:r w:rsidRPr="003D415F">
              <w:rPr>
                <w:sz w:val="22"/>
                <w:szCs w:val="22"/>
              </w:rPr>
              <w:t>Fe(NO</w:t>
            </w:r>
            <w:r w:rsidRPr="003D415F">
              <w:rPr>
                <w:sz w:val="22"/>
                <w:szCs w:val="22"/>
                <w:vertAlign w:val="subscript"/>
              </w:rPr>
              <w:t>3</w:t>
            </w:r>
            <w:r w:rsidRPr="003D415F">
              <w:rPr>
                <w:sz w:val="22"/>
                <w:szCs w:val="22"/>
              </w:rPr>
              <w:t>)</w:t>
            </w:r>
            <w:r w:rsidRPr="003D415F">
              <w:rPr>
                <w:sz w:val="22"/>
                <w:szCs w:val="22"/>
                <w:vertAlign w:val="subscript"/>
              </w:rPr>
              <w:t>3</w:t>
            </w:r>
            <w:r w:rsidRPr="003D415F">
              <w:rPr>
                <w:sz w:val="22"/>
                <w:szCs w:val="22"/>
              </w:rPr>
              <w:t xml:space="preserve"> 9.H</w:t>
            </w:r>
            <w:r w:rsidRPr="003D415F">
              <w:rPr>
                <w:sz w:val="22"/>
                <w:szCs w:val="22"/>
                <w:vertAlign w:val="subscript"/>
              </w:rPr>
              <w:t>2</w:t>
            </w:r>
            <w:r w:rsidRPr="003D415F">
              <w:rPr>
                <w:sz w:val="22"/>
                <w:szCs w:val="22"/>
              </w:rPr>
              <w:t>O (10 mol%)</w:t>
            </w:r>
          </w:p>
          <w:p w14:paraId="16E6951D" w14:textId="77777777" w:rsidR="000304E4" w:rsidRPr="003D415F" w:rsidRDefault="000304E4" w:rsidP="00313CB9">
            <w:pPr>
              <w:spacing w:line="240" w:lineRule="auto"/>
              <w:jc w:val="center"/>
              <w:rPr>
                <w:sz w:val="22"/>
                <w:szCs w:val="22"/>
              </w:rPr>
            </w:pPr>
            <w:r w:rsidRPr="003D415F">
              <w:rPr>
                <w:sz w:val="22"/>
                <w:szCs w:val="22"/>
              </w:rPr>
              <w:t>Tempo (10 mol%)</w:t>
            </w:r>
          </w:p>
          <w:p w14:paraId="26F324B2" w14:textId="77777777" w:rsidR="000304E4" w:rsidRPr="003D415F" w:rsidRDefault="000304E4" w:rsidP="00313CB9">
            <w:pPr>
              <w:spacing w:line="240" w:lineRule="auto"/>
              <w:jc w:val="center"/>
              <w:rPr>
                <w:sz w:val="22"/>
                <w:szCs w:val="22"/>
              </w:rPr>
            </w:pPr>
            <w:r w:rsidRPr="003D415F">
              <w:rPr>
                <w:sz w:val="22"/>
                <w:szCs w:val="22"/>
              </w:rPr>
              <w:t>KOH (20 mol%)</w:t>
            </w:r>
          </w:p>
          <w:p w14:paraId="58D38C1E" w14:textId="77777777" w:rsidR="000304E4" w:rsidRPr="003D415F" w:rsidRDefault="000304E4" w:rsidP="00313CB9">
            <w:pPr>
              <w:spacing w:line="240" w:lineRule="auto"/>
              <w:jc w:val="center"/>
              <w:rPr>
                <w:sz w:val="22"/>
                <w:szCs w:val="22"/>
              </w:rPr>
            </w:pPr>
            <w:r w:rsidRPr="003D415F">
              <w:rPr>
                <w:sz w:val="22"/>
                <w:szCs w:val="22"/>
              </w:rPr>
              <w:t>in toluene @ 80ºC</w:t>
            </w:r>
          </w:p>
        </w:tc>
        <w:tc>
          <w:tcPr>
            <w:tcW w:w="4675" w:type="dxa"/>
            <w:gridSpan w:val="2"/>
            <w:vAlign w:val="center"/>
          </w:tcPr>
          <w:p w14:paraId="0F8DFD0E" w14:textId="77777777" w:rsidR="000304E4" w:rsidRDefault="000304E4" w:rsidP="00313CB9">
            <w:pPr>
              <w:spacing w:line="240" w:lineRule="auto"/>
              <w:jc w:val="center"/>
              <w:rPr>
                <w:sz w:val="22"/>
                <w:szCs w:val="22"/>
              </w:rPr>
            </w:pPr>
            <w:r w:rsidRPr="003D415F">
              <w:rPr>
                <w:sz w:val="22"/>
                <w:szCs w:val="22"/>
              </w:rPr>
              <w:t>No</w:t>
            </w:r>
          </w:p>
          <w:p w14:paraId="46B3315E" w14:textId="4FA2EE06" w:rsidR="00CC3F96" w:rsidRPr="003D415F" w:rsidRDefault="00CC3F96" w:rsidP="00313CB9">
            <w:pPr>
              <w:spacing w:line="240" w:lineRule="auto"/>
              <w:jc w:val="center"/>
              <w:rPr>
                <w:sz w:val="22"/>
                <w:szCs w:val="22"/>
              </w:rPr>
            </w:pPr>
            <w:r>
              <w:rPr>
                <w:sz w:val="22"/>
                <w:szCs w:val="22"/>
              </w:rPr>
              <w:t>(Starting material not recovered)</w:t>
            </w:r>
          </w:p>
        </w:tc>
      </w:tr>
      <w:tr w:rsidR="000304E4" w:rsidRPr="003D415F" w14:paraId="783DD22A" w14:textId="77777777" w:rsidTr="00313CB9">
        <w:tc>
          <w:tcPr>
            <w:tcW w:w="9350" w:type="dxa"/>
            <w:gridSpan w:val="3"/>
          </w:tcPr>
          <w:p w14:paraId="4E1AE130" w14:textId="77777777" w:rsidR="000304E4" w:rsidRPr="003D415F" w:rsidRDefault="000304E4" w:rsidP="00313CB9">
            <w:pPr>
              <w:spacing w:line="240" w:lineRule="auto"/>
              <w:jc w:val="center"/>
              <w:rPr>
                <w:sz w:val="22"/>
                <w:szCs w:val="22"/>
              </w:rPr>
            </w:pPr>
            <w:r w:rsidRPr="003D415F">
              <w:rPr>
                <w:noProof/>
                <w:sz w:val="22"/>
                <w:szCs w:val="22"/>
              </w:rPr>
              <w:drawing>
                <wp:inline distT="0" distB="0" distL="0" distR="0" wp14:anchorId="18D0CC28" wp14:editId="1D34D594">
                  <wp:extent cx="3162300" cy="12319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162300" cy="1231900"/>
                          </a:xfrm>
                          <a:prstGeom prst="rect">
                            <a:avLst/>
                          </a:prstGeom>
                        </pic:spPr>
                      </pic:pic>
                    </a:graphicData>
                  </a:graphic>
                </wp:inline>
              </w:drawing>
            </w:r>
          </w:p>
        </w:tc>
      </w:tr>
      <w:tr w:rsidR="000304E4" w:rsidRPr="003D415F" w14:paraId="0DBDB792" w14:textId="77777777" w:rsidTr="00313CB9">
        <w:tc>
          <w:tcPr>
            <w:tcW w:w="4945" w:type="dxa"/>
            <w:gridSpan w:val="2"/>
            <w:vAlign w:val="center"/>
          </w:tcPr>
          <w:p w14:paraId="76B48C64" w14:textId="77777777" w:rsidR="000304E4" w:rsidRPr="003D415F" w:rsidRDefault="000304E4" w:rsidP="00313CB9">
            <w:pPr>
              <w:spacing w:line="240" w:lineRule="auto"/>
              <w:jc w:val="center"/>
              <w:rPr>
                <w:sz w:val="22"/>
                <w:szCs w:val="22"/>
              </w:rPr>
            </w:pPr>
            <w:r w:rsidRPr="003D415F">
              <w:rPr>
                <w:b/>
                <w:bCs/>
                <w:sz w:val="22"/>
                <w:szCs w:val="22"/>
              </w:rPr>
              <w:t>Conditions</w:t>
            </w:r>
          </w:p>
        </w:tc>
        <w:tc>
          <w:tcPr>
            <w:tcW w:w="4405" w:type="dxa"/>
            <w:vAlign w:val="center"/>
          </w:tcPr>
          <w:p w14:paraId="077AD157" w14:textId="77777777" w:rsidR="000304E4" w:rsidRPr="003D415F" w:rsidRDefault="000304E4" w:rsidP="00313CB9">
            <w:pPr>
              <w:spacing w:line="240" w:lineRule="auto"/>
              <w:jc w:val="center"/>
              <w:rPr>
                <w:sz w:val="22"/>
                <w:szCs w:val="22"/>
              </w:rPr>
            </w:pPr>
            <w:r w:rsidRPr="003D415F">
              <w:rPr>
                <w:b/>
                <w:bCs/>
                <w:sz w:val="22"/>
                <w:szCs w:val="22"/>
              </w:rPr>
              <w:t>Conversion observed</w:t>
            </w:r>
          </w:p>
        </w:tc>
      </w:tr>
      <w:tr w:rsidR="000304E4" w:rsidRPr="003D415F" w14:paraId="44B95A82" w14:textId="77777777" w:rsidTr="00313CB9">
        <w:tc>
          <w:tcPr>
            <w:tcW w:w="4945" w:type="dxa"/>
            <w:gridSpan w:val="2"/>
            <w:vAlign w:val="center"/>
          </w:tcPr>
          <w:p w14:paraId="42382206" w14:textId="77777777" w:rsidR="000304E4" w:rsidRPr="003D415F" w:rsidRDefault="000304E4" w:rsidP="00313CB9">
            <w:pPr>
              <w:spacing w:line="240" w:lineRule="auto"/>
              <w:jc w:val="center"/>
              <w:rPr>
                <w:sz w:val="22"/>
                <w:szCs w:val="22"/>
              </w:rPr>
            </w:pPr>
            <w:r w:rsidRPr="003D415F">
              <w:rPr>
                <w:sz w:val="22"/>
                <w:szCs w:val="22"/>
              </w:rPr>
              <w:t>MnO</w:t>
            </w:r>
            <w:r w:rsidRPr="003D415F">
              <w:rPr>
                <w:sz w:val="22"/>
                <w:szCs w:val="22"/>
                <w:vertAlign w:val="subscript"/>
              </w:rPr>
              <w:t>2</w:t>
            </w:r>
            <w:r w:rsidRPr="003D415F">
              <w:rPr>
                <w:sz w:val="22"/>
                <w:szCs w:val="22"/>
              </w:rPr>
              <w:t>, PSCBH in DCM @ 35ºC</w:t>
            </w:r>
          </w:p>
        </w:tc>
        <w:tc>
          <w:tcPr>
            <w:tcW w:w="4405" w:type="dxa"/>
            <w:vAlign w:val="center"/>
          </w:tcPr>
          <w:p w14:paraId="0EE167BC" w14:textId="77777777" w:rsidR="000304E4" w:rsidRDefault="000304E4" w:rsidP="00313CB9">
            <w:pPr>
              <w:spacing w:line="240" w:lineRule="auto"/>
              <w:jc w:val="center"/>
              <w:rPr>
                <w:sz w:val="22"/>
                <w:szCs w:val="22"/>
              </w:rPr>
            </w:pPr>
            <w:r w:rsidRPr="003D415F">
              <w:rPr>
                <w:sz w:val="22"/>
                <w:szCs w:val="22"/>
              </w:rPr>
              <w:t>No</w:t>
            </w:r>
          </w:p>
          <w:p w14:paraId="7E7E0CAE" w14:textId="78555975" w:rsidR="00CC3F96" w:rsidRPr="003D415F" w:rsidRDefault="00CC3F96" w:rsidP="00313CB9">
            <w:pPr>
              <w:spacing w:line="240" w:lineRule="auto"/>
              <w:jc w:val="center"/>
              <w:rPr>
                <w:sz w:val="22"/>
                <w:szCs w:val="22"/>
              </w:rPr>
            </w:pPr>
            <w:r>
              <w:rPr>
                <w:sz w:val="22"/>
                <w:szCs w:val="22"/>
              </w:rPr>
              <w:t>(Starting material not recovered)</w:t>
            </w:r>
          </w:p>
        </w:tc>
      </w:tr>
      <w:tr w:rsidR="000304E4" w:rsidRPr="003D415F" w14:paraId="3606E19B" w14:textId="77777777" w:rsidTr="00313CB9">
        <w:tc>
          <w:tcPr>
            <w:tcW w:w="9350" w:type="dxa"/>
            <w:gridSpan w:val="3"/>
            <w:vAlign w:val="center"/>
          </w:tcPr>
          <w:p w14:paraId="15D20B44" w14:textId="77777777" w:rsidR="000304E4" w:rsidRPr="003D415F" w:rsidRDefault="000304E4" w:rsidP="00313CB9">
            <w:pPr>
              <w:spacing w:line="240" w:lineRule="auto"/>
              <w:jc w:val="center"/>
              <w:rPr>
                <w:sz w:val="22"/>
                <w:szCs w:val="22"/>
              </w:rPr>
            </w:pPr>
            <w:r w:rsidRPr="003D415F">
              <w:rPr>
                <w:noProof/>
                <w:sz w:val="22"/>
                <w:szCs w:val="22"/>
              </w:rPr>
              <w:drawing>
                <wp:inline distT="0" distB="0" distL="0" distR="0" wp14:anchorId="0EF24757" wp14:editId="7FA78D66">
                  <wp:extent cx="3175000" cy="12319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175000" cy="1231900"/>
                          </a:xfrm>
                          <a:prstGeom prst="rect">
                            <a:avLst/>
                          </a:prstGeom>
                        </pic:spPr>
                      </pic:pic>
                    </a:graphicData>
                  </a:graphic>
                </wp:inline>
              </w:drawing>
            </w:r>
          </w:p>
        </w:tc>
      </w:tr>
      <w:tr w:rsidR="000304E4" w:rsidRPr="003D415F" w14:paraId="6773073D" w14:textId="77777777" w:rsidTr="00313CB9">
        <w:tc>
          <w:tcPr>
            <w:tcW w:w="4945" w:type="dxa"/>
            <w:gridSpan w:val="2"/>
            <w:vAlign w:val="center"/>
          </w:tcPr>
          <w:p w14:paraId="4109D019" w14:textId="77777777" w:rsidR="000304E4" w:rsidRPr="003D415F" w:rsidRDefault="000304E4" w:rsidP="00313CB9">
            <w:pPr>
              <w:spacing w:line="240" w:lineRule="auto"/>
              <w:jc w:val="center"/>
              <w:rPr>
                <w:sz w:val="22"/>
                <w:szCs w:val="22"/>
              </w:rPr>
            </w:pPr>
            <w:r w:rsidRPr="003D415F">
              <w:rPr>
                <w:b/>
                <w:bCs/>
                <w:sz w:val="22"/>
                <w:szCs w:val="22"/>
              </w:rPr>
              <w:t>Conditions</w:t>
            </w:r>
          </w:p>
        </w:tc>
        <w:tc>
          <w:tcPr>
            <w:tcW w:w="4405" w:type="dxa"/>
            <w:vAlign w:val="center"/>
          </w:tcPr>
          <w:p w14:paraId="3081324A" w14:textId="77777777" w:rsidR="000304E4" w:rsidRPr="003D415F" w:rsidRDefault="000304E4" w:rsidP="00313CB9">
            <w:pPr>
              <w:keepNext/>
              <w:spacing w:line="240" w:lineRule="auto"/>
              <w:jc w:val="center"/>
              <w:rPr>
                <w:sz w:val="22"/>
                <w:szCs w:val="22"/>
              </w:rPr>
            </w:pPr>
            <w:r w:rsidRPr="003D415F">
              <w:rPr>
                <w:b/>
                <w:bCs/>
                <w:sz w:val="22"/>
                <w:szCs w:val="22"/>
              </w:rPr>
              <w:t>Conversion observed</w:t>
            </w:r>
          </w:p>
        </w:tc>
      </w:tr>
      <w:tr w:rsidR="000304E4" w:rsidRPr="003D415F" w14:paraId="2146D47F" w14:textId="77777777" w:rsidTr="00313CB9">
        <w:tc>
          <w:tcPr>
            <w:tcW w:w="4945" w:type="dxa"/>
            <w:gridSpan w:val="2"/>
            <w:vAlign w:val="center"/>
          </w:tcPr>
          <w:p w14:paraId="42E99E81" w14:textId="77777777" w:rsidR="000304E4" w:rsidRPr="003D415F" w:rsidRDefault="000304E4" w:rsidP="00313CB9">
            <w:pPr>
              <w:spacing w:line="240" w:lineRule="auto"/>
              <w:jc w:val="center"/>
              <w:rPr>
                <w:sz w:val="22"/>
                <w:szCs w:val="22"/>
              </w:rPr>
            </w:pPr>
            <w:r w:rsidRPr="003D415F">
              <w:rPr>
                <w:sz w:val="22"/>
                <w:szCs w:val="22"/>
              </w:rPr>
              <w:t>Pd/AlO(OH) in heptane 95ºC then H</w:t>
            </w:r>
            <w:r w:rsidRPr="003D415F">
              <w:rPr>
                <w:sz w:val="22"/>
                <w:szCs w:val="22"/>
                <w:vertAlign w:val="subscript"/>
              </w:rPr>
              <w:t>2</w:t>
            </w:r>
            <w:r w:rsidRPr="003D415F">
              <w:rPr>
                <w:sz w:val="22"/>
                <w:szCs w:val="22"/>
              </w:rPr>
              <w:t>*</w:t>
            </w:r>
          </w:p>
        </w:tc>
        <w:tc>
          <w:tcPr>
            <w:tcW w:w="4405" w:type="dxa"/>
            <w:vAlign w:val="center"/>
          </w:tcPr>
          <w:p w14:paraId="09EE07AA" w14:textId="77777777" w:rsidR="000304E4" w:rsidRDefault="000304E4" w:rsidP="008A46F9">
            <w:pPr>
              <w:keepNext/>
              <w:spacing w:line="240" w:lineRule="auto"/>
              <w:jc w:val="center"/>
              <w:rPr>
                <w:sz w:val="22"/>
                <w:szCs w:val="22"/>
              </w:rPr>
            </w:pPr>
            <w:r w:rsidRPr="003D415F">
              <w:rPr>
                <w:sz w:val="22"/>
                <w:szCs w:val="22"/>
              </w:rPr>
              <w:t>No</w:t>
            </w:r>
          </w:p>
          <w:p w14:paraId="1772918F" w14:textId="0BA8AC2C" w:rsidR="00D126E0" w:rsidRPr="003D415F" w:rsidRDefault="00D126E0" w:rsidP="008A46F9">
            <w:pPr>
              <w:keepNext/>
              <w:spacing w:line="240" w:lineRule="auto"/>
              <w:jc w:val="center"/>
              <w:rPr>
                <w:sz w:val="22"/>
                <w:szCs w:val="22"/>
              </w:rPr>
            </w:pPr>
            <w:r>
              <w:rPr>
                <w:sz w:val="22"/>
                <w:szCs w:val="22"/>
              </w:rPr>
              <w:t>(Starting material not recovered)</w:t>
            </w:r>
          </w:p>
        </w:tc>
      </w:tr>
    </w:tbl>
    <w:p w14:paraId="29437066" w14:textId="0862D9A5" w:rsidR="00522BFD" w:rsidRDefault="008A46F9" w:rsidP="008A46F9">
      <w:pPr>
        <w:pStyle w:val="Caption"/>
      </w:pPr>
      <w:bookmarkStart w:id="47" w:name="_Toc102742360"/>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11</w:t>
      </w:r>
      <w:r w:rsidR="00A56DCB">
        <w:rPr>
          <w:noProof/>
        </w:rPr>
        <w:fldChar w:fldCharType="end"/>
      </w:r>
      <w:r>
        <w:t xml:space="preserve">: </w:t>
      </w:r>
      <w:r w:rsidR="00522BFD">
        <w:t xml:space="preserve">Summary of conditions screened for the oxidation/cyclization of 2.51. * </w:t>
      </w:r>
      <w:r w:rsidR="00522BFD" w:rsidRPr="00ED222F">
        <w:rPr>
          <w:b w:val="0"/>
          <w:bCs/>
        </w:rPr>
        <w:t xml:space="preserve">The Boc group of intermediate </w:t>
      </w:r>
      <w:r w:rsidR="00522BFD">
        <w:t>2.5</w:t>
      </w:r>
      <w:r w:rsidR="00D126E0">
        <w:t>1</w:t>
      </w:r>
      <w:r w:rsidR="00522BFD" w:rsidRPr="00ED222F">
        <w:rPr>
          <w:b w:val="0"/>
          <w:bCs/>
        </w:rPr>
        <w:t xml:space="preserve"> was removed first using TFA in DCM.</w:t>
      </w:r>
      <w:bookmarkEnd w:id="47"/>
    </w:p>
    <w:p w14:paraId="7E533B01" w14:textId="131FD302" w:rsidR="000304E4" w:rsidRDefault="000304E4" w:rsidP="00522BFD">
      <w:pPr>
        <w:pStyle w:val="Caption"/>
        <w:jc w:val="both"/>
      </w:pPr>
    </w:p>
    <w:p w14:paraId="2FA3CC55" w14:textId="6C57E817" w:rsidR="00BC50D4" w:rsidRPr="00BC50D4" w:rsidRDefault="00BC50D4" w:rsidP="00BC50D4">
      <w:pPr>
        <w:ind w:firstLine="720"/>
      </w:pPr>
      <w:r w:rsidRPr="00BC50D4">
        <w:t>Alternatively, I explored a route where</w:t>
      </w:r>
      <w:r w:rsidR="00552277">
        <w:t>in</w:t>
      </w:r>
      <w:r w:rsidRPr="00BC50D4">
        <w:t xml:space="preserve"> the 3,5-difluorophenylalanine N-terminus is first alkylated with 2-bromoethylphthalimide (</w:t>
      </w:r>
      <w:r w:rsidRPr="00BC50D4">
        <w:rPr>
          <w:b/>
          <w:bCs/>
        </w:rPr>
        <w:t>2.60</w:t>
      </w:r>
      <w:r w:rsidRPr="00BC50D4">
        <w:t xml:space="preserve">, </w:t>
      </w:r>
      <w:r w:rsidRPr="00BC50D4">
        <w:rPr>
          <w:b/>
          <w:bCs/>
        </w:rPr>
        <w:t>Scheme 2.4</w:t>
      </w:r>
      <w:r w:rsidRPr="00BC50D4">
        <w:t xml:space="preserve">) and the deprotection of the phthalimide group </w:t>
      </w:r>
      <w:r w:rsidR="008579B1">
        <w:t xml:space="preserve">was expected to </w:t>
      </w:r>
      <w:r w:rsidRPr="00BC50D4">
        <w:t>lead to the cyclization</w:t>
      </w:r>
      <w:r w:rsidR="008579B1">
        <w:t xml:space="preserve"> of</w:t>
      </w:r>
      <w:r w:rsidRPr="00BC50D4">
        <w:t xml:space="preserve"> product </w:t>
      </w:r>
      <w:r w:rsidRPr="00BC50D4">
        <w:rPr>
          <w:b/>
          <w:bCs/>
        </w:rPr>
        <w:t>2.59’</w:t>
      </w:r>
      <w:r w:rsidRPr="00BC50D4">
        <w:t xml:space="preserve">. As depicted in </w:t>
      </w:r>
      <w:r w:rsidR="00C95EF9" w:rsidRPr="00C95EF9">
        <w:rPr>
          <w:b/>
          <w:bCs/>
        </w:rPr>
        <w:t>Scheme 2.4</w:t>
      </w:r>
      <w:r w:rsidRPr="00BC50D4">
        <w:t xml:space="preserve">, the Boc 3,5-difluorophenylalanine </w:t>
      </w:r>
      <w:r w:rsidRPr="00BC50D4">
        <w:rPr>
          <w:b/>
          <w:bCs/>
        </w:rPr>
        <w:t>2.50</w:t>
      </w:r>
      <w:r w:rsidRPr="00BC50D4">
        <w:t xml:space="preserve"> was converted in</w:t>
      </w:r>
      <w:r w:rsidR="00C95EF9">
        <w:t>to</w:t>
      </w:r>
      <w:r w:rsidRPr="00BC50D4">
        <w:t xml:space="preserve"> the methyl ester 3,5-</w:t>
      </w:r>
      <w:r w:rsidRPr="00BC50D4">
        <w:lastRenderedPageBreak/>
        <w:t xml:space="preserve">difluorophenylalanine </w:t>
      </w:r>
      <w:r w:rsidRPr="00BC50D4">
        <w:rPr>
          <w:b/>
          <w:bCs/>
        </w:rPr>
        <w:t>2.50’</w:t>
      </w:r>
      <w:r w:rsidRPr="00BC50D4">
        <w:t xml:space="preserve"> to access the </w:t>
      </w:r>
      <w:r w:rsidRPr="00542C31">
        <w:rPr>
          <w:i/>
          <w:iCs/>
        </w:rPr>
        <w:t>N</w:t>
      </w:r>
      <w:r w:rsidRPr="00BC50D4">
        <w:t xml:space="preserve">-ethylphthalimide intermediate </w:t>
      </w:r>
      <w:r w:rsidRPr="00BC50D4">
        <w:rPr>
          <w:b/>
          <w:bCs/>
        </w:rPr>
        <w:t>2.60</w:t>
      </w:r>
      <w:r w:rsidRPr="00BC50D4">
        <w:t>. However, this route failed to produce the piperazinone following the deprotection of the phthalimide group.</w:t>
      </w:r>
    </w:p>
    <w:p w14:paraId="2309D907" w14:textId="4BD7B1A4" w:rsidR="00005CFC" w:rsidRDefault="00005CFC" w:rsidP="00005CF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8916"/>
      </w:tblGrid>
      <w:tr w:rsidR="006D22F0" w14:paraId="5A420945" w14:textId="77777777" w:rsidTr="00313CB9">
        <w:trPr>
          <w:jc w:val="center"/>
        </w:trPr>
        <w:tc>
          <w:tcPr>
            <w:tcW w:w="4675" w:type="dxa"/>
          </w:tcPr>
          <w:p w14:paraId="5FCA18A4" w14:textId="77777777" w:rsidR="006D22F0" w:rsidRPr="0040532F" w:rsidRDefault="006D22F0" w:rsidP="00313CB9">
            <w:pPr>
              <w:keepNext/>
              <w:spacing w:line="240" w:lineRule="auto"/>
              <w:jc w:val="center"/>
              <w:rPr>
                <w:b/>
                <w:bCs/>
              </w:rPr>
            </w:pPr>
            <w:r w:rsidRPr="0040532F">
              <w:rPr>
                <w:b/>
                <w:bCs/>
              </w:rPr>
              <w:t>a.</w:t>
            </w:r>
          </w:p>
        </w:tc>
        <w:tc>
          <w:tcPr>
            <w:tcW w:w="4675" w:type="dxa"/>
          </w:tcPr>
          <w:p w14:paraId="67203945" w14:textId="77777777" w:rsidR="006D22F0" w:rsidRDefault="006D22F0" w:rsidP="00313CB9">
            <w:pPr>
              <w:keepNext/>
              <w:spacing w:line="240" w:lineRule="auto"/>
              <w:jc w:val="center"/>
            </w:pPr>
            <w:r w:rsidRPr="000218F4">
              <w:rPr>
                <w:noProof/>
              </w:rPr>
              <w:drawing>
                <wp:inline distT="0" distB="0" distL="0" distR="0" wp14:anchorId="7D2E6F44" wp14:editId="796F889F">
                  <wp:extent cx="4635500" cy="124460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635500" cy="1244600"/>
                          </a:xfrm>
                          <a:prstGeom prst="rect">
                            <a:avLst/>
                          </a:prstGeom>
                        </pic:spPr>
                      </pic:pic>
                    </a:graphicData>
                  </a:graphic>
                </wp:inline>
              </w:drawing>
            </w:r>
          </w:p>
        </w:tc>
      </w:tr>
      <w:tr w:rsidR="006D22F0" w14:paraId="07FFD8D7" w14:textId="77777777" w:rsidTr="00313CB9">
        <w:trPr>
          <w:jc w:val="center"/>
        </w:trPr>
        <w:tc>
          <w:tcPr>
            <w:tcW w:w="4675" w:type="dxa"/>
          </w:tcPr>
          <w:p w14:paraId="326A89EA" w14:textId="77777777" w:rsidR="006D22F0" w:rsidRPr="0040532F" w:rsidRDefault="006D22F0" w:rsidP="00313CB9">
            <w:pPr>
              <w:keepNext/>
              <w:spacing w:line="240" w:lineRule="auto"/>
              <w:jc w:val="center"/>
              <w:rPr>
                <w:b/>
                <w:bCs/>
              </w:rPr>
            </w:pPr>
            <w:r w:rsidRPr="0040532F">
              <w:rPr>
                <w:b/>
                <w:bCs/>
              </w:rPr>
              <w:t>b.</w:t>
            </w:r>
          </w:p>
        </w:tc>
        <w:tc>
          <w:tcPr>
            <w:tcW w:w="4675" w:type="dxa"/>
          </w:tcPr>
          <w:p w14:paraId="3C39946C" w14:textId="77777777" w:rsidR="006D22F0" w:rsidRDefault="006D22F0" w:rsidP="00914715">
            <w:pPr>
              <w:keepNext/>
              <w:spacing w:line="240" w:lineRule="auto"/>
              <w:jc w:val="center"/>
            </w:pPr>
            <w:r>
              <w:rPr>
                <w:noProof/>
              </w:rPr>
              <w:t xml:space="preserve"> </w:t>
            </w:r>
            <w:r w:rsidRPr="00AA636D">
              <w:rPr>
                <w:noProof/>
              </w:rPr>
              <w:drawing>
                <wp:inline distT="0" distB="0" distL="0" distR="0" wp14:anchorId="46D944F5" wp14:editId="183734F6">
                  <wp:extent cx="5524500" cy="30099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524500" cy="3009900"/>
                          </a:xfrm>
                          <a:prstGeom prst="rect">
                            <a:avLst/>
                          </a:prstGeom>
                        </pic:spPr>
                      </pic:pic>
                    </a:graphicData>
                  </a:graphic>
                </wp:inline>
              </w:drawing>
            </w:r>
          </w:p>
        </w:tc>
      </w:tr>
    </w:tbl>
    <w:p w14:paraId="77EA7F71" w14:textId="218C35A5" w:rsidR="0057056E" w:rsidRDefault="00914715" w:rsidP="00914715">
      <w:pPr>
        <w:pStyle w:val="Caption"/>
      </w:pPr>
      <w:bookmarkStart w:id="48" w:name="_Toc102742427"/>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4</w:t>
      </w:r>
      <w:r w:rsidR="00A56DCB">
        <w:rPr>
          <w:noProof/>
        </w:rPr>
        <w:fldChar w:fldCharType="end"/>
      </w:r>
      <w:r>
        <w:t xml:space="preserve">: </w:t>
      </w:r>
      <w:r w:rsidR="0057056E">
        <w:t>Proposed synthetic route for the piperazinone 2.59’: retrosynthetic route for the piperazinone 2.59’ using a phthalimide group (a) and synthetic steps for 2.59’ (b).</w:t>
      </w:r>
      <w:bookmarkEnd w:id="48"/>
    </w:p>
    <w:p w14:paraId="2CC6C116" w14:textId="4345546E" w:rsidR="00005CFC" w:rsidRDefault="00005CFC" w:rsidP="0057056E">
      <w:pPr>
        <w:pStyle w:val="Caption"/>
        <w:jc w:val="both"/>
      </w:pPr>
    </w:p>
    <w:p w14:paraId="55C4D5D4" w14:textId="6A726BBC" w:rsidR="0057056E" w:rsidRDefault="00833943" w:rsidP="00833943">
      <w:pPr>
        <w:ind w:firstLine="720"/>
      </w:pPr>
      <w:r w:rsidRPr="00833943">
        <w:t>Although the oxidation of a primary alcohol to aldehyde was not</w:t>
      </w:r>
      <w:r w:rsidR="009A2396">
        <w:t xml:space="preserve"> necessarily</w:t>
      </w:r>
      <w:r w:rsidRPr="00833943">
        <w:t xml:space="preserve"> an efficient route, </w:t>
      </w:r>
      <w:r w:rsidR="006E28C7">
        <w:t xml:space="preserve">I knew from previous experience that </w:t>
      </w:r>
      <w:r w:rsidRPr="00833943">
        <w:t>onc</w:t>
      </w:r>
      <w:r w:rsidR="006E28C7">
        <w:t>e</w:t>
      </w:r>
      <w:r w:rsidRPr="00833943">
        <w:t xml:space="preserve"> the aldehyde</w:t>
      </w:r>
      <w:r w:rsidR="006E28C7">
        <w:t xml:space="preserve"> formed</w:t>
      </w:r>
      <w:r w:rsidR="00744F88">
        <w:t>,</w:t>
      </w:r>
      <w:r w:rsidR="000823B4">
        <w:t xml:space="preserve"> it</w:t>
      </w:r>
      <w:r w:rsidRPr="00833943">
        <w:t xml:space="preserve"> promptly reacted with the Boc-protected amine. Thus, an alternate functional group such as an acetal </w:t>
      </w:r>
      <w:r w:rsidR="000823B4">
        <w:t>was predicted to be</w:t>
      </w:r>
      <w:r w:rsidRPr="00833943">
        <w:t xml:space="preserve"> another way to access the aldehyde.</w:t>
      </w:r>
      <w:r w:rsidRPr="00833943">
        <w:fldChar w:fldCharType="begin"/>
      </w:r>
      <w:r w:rsidR="00C70C53">
        <w:instrText xml:space="preserve"> ADDIN EN.CITE &lt;EndNote&gt;&lt;Cite&gt;&lt;Author&gt;Peng&lt;/Author&gt;&lt;Year&gt;2006&lt;/Year&gt;&lt;RecNum&gt;171&lt;/RecNum&gt;&lt;DisplayText&gt;&lt;style face="superscript"&gt;176&lt;/style&gt;&lt;/DisplayText&gt;&lt;record&gt;&lt;rec-number&gt;171&lt;/rec-number&gt;&lt;foreign-keys&gt;&lt;key app="EN" db-id="tedzrws9b9ravoex2wop0wsgav2xfes9a0x2" timestamp="1632846585" guid="50077379-ddb1-427e-a795-d232a7c17bce"&gt;171&lt;/key&gt;&lt;/foreign-keys&gt;&lt;ref-type name="Journal Article"&gt;17&lt;/ref-type&gt;&lt;contributors&gt;&lt;authors&gt;&lt;author&gt;Peng, H.&lt;/author&gt;&lt;author&gt;Carrico, D.&lt;/author&gt;&lt;author&gt;Thai, V.&lt;/author&gt;&lt;author&gt;Blaskovich, M.&lt;/author&gt;&lt;author&gt;Bucher, C.&lt;/author&gt;&lt;author&gt;Pusateri, E. E.&lt;/author&gt;&lt;author&gt;Sebti, S. M.&lt;/author&gt;&lt;author&gt;Hamilton, A. D.&lt;/author&gt;&lt;/authors&gt;&lt;/contributors&gt;&lt;auth-address&gt;Department of Chemistry, Yale University, New Haven, CT 06520, USA.&lt;/auth-address&gt;&lt;titles&gt;&lt;title&gt;Synthesis and evaluation of potent, highly-selective, 3-aryl-piperazinone inhibitors of protein geranylgeranyltransferase-I&lt;/title&gt;&lt;secondary-title&gt;Org Biomol Chem&lt;/secondary-title&gt;&lt;/titles&gt;&lt;pages&gt;1768-84&lt;/pages&gt;&lt;volume&gt;4&lt;/volume&gt;&lt;number&gt;9&lt;/number&gt;&lt;edition&gt;2006/04/25&lt;/edition&gt;&lt;keywords&gt;&lt;keyword&gt;Alkyl and Aryl Transferases/*antagonists &amp;amp; inhibitors&lt;/keyword&gt;&lt;keyword&gt;Amino Acid Sequence&lt;/keyword&gt;&lt;keyword&gt;Animals&lt;/keyword&gt;&lt;keyword&gt;Enzyme Inhibitors/*chemical synthesis/pharmacology&lt;/keyword&gt;&lt;keyword&gt;Humans&lt;/keyword&gt;&lt;keyword&gt;Ketones/chemical synthesis/pharmacology&lt;/keyword&gt;&lt;keyword&gt;Molecular Mimicry&lt;/keyword&gt;&lt;keyword&gt;Piperazines/*chemical synthesis/pharmacology&lt;/keyword&gt;&lt;keyword&gt;Structure-Activity Relationship&lt;/keyword&gt;&lt;/keywords&gt;&lt;dates&gt;&lt;year&gt;2006&lt;/year&gt;&lt;pub-dates&gt;&lt;date&gt;May 7&lt;/date&gt;&lt;/pub-dates&gt;&lt;/dates&gt;&lt;isbn&gt;1477-0520 (Print)&amp;#xD;1477-0520 (Linking)&lt;/isbn&gt;&lt;accession-num&gt;16633570&lt;/accession-num&gt;&lt;urls&gt;&lt;related-urls&gt;&lt;url&gt;https://www.ncbi.nlm.nih.gov/pubmed/16633570&lt;/url&gt;&lt;/related-urls&gt;&lt;/urls&gt;&lt;electronic-resource-num&gt;10.1039/b517572k&lt;/electronic-resource-num&gt;&lt;/record&gt;&lt;/Cite&gt;&lt;/EndNote&gt;</w:instrText>
      </w:r>
      <w:r w:rsidRPr="00833943">
        <w:fldChar w:fldCharType="separate"/>
      </w:r>
      <w:r w:rsidR="00C70C53" w:rsidRPr="00C70C53">
        <w:rPr>
          <w:noProof/>
          <w:vertAlign w:val="superscript"/>
        </w:rPr>
        <w:t>176</w:t>
      </w:r>
      <w:r w:rsidRPr="00833943">
        <w:fldChar w:fldCharType="end"/>
      </w:r>
      <w:r w:rsidRPr="00833943">
        <w:t xml:space="preserve"> The amide coupling of </w:t>
      </w:r>
      <w:r w:rsidRPr="00833943">
        <w:rPr>
          <w:b/>
          <w:bCs/>
        </w:rPr>
        <w:t>2.50</w:t>
      </w:r>
      <w:r w:rsidRPr="00833943">
        <w:t xml:space="preserve"> with aminoacetaldehyde dimethyl acetal afforded intermediate </w:t>
      </w:r>
      <w:r w:rsidRPr="00833943">
        <w:rPr>
          <w:b/>
          <w:bCs/>
        </w:rPr>
        <w:t>2.61</w:t>
      </w:r>
      <w:r w:rsidRPr="00833943">
        <w:t xml:space="preserve"> in excellent yields (&lt; 90%</w:t>
      </w:r>
      <w:r w:rsidR="00F13A8F">
        <w:t xml:space="preserve">, </w:t>
      </w:r>
      <w:r w:rsidR="00F13A8F" w:rsidRPr="008A46F9">
        <w:rPr>
          <w:b/>
          <w:bCs/>
        </w:rPr>
        <w:t>Table 2.12</w:t>
      </w:r>
      <w:r w:rsidRPr="00833943">
        <w:t xml:space="preserve">). </w:t>
      </w:r>
      <w:r w:rsidR="008A46F9">
        <w:t>C</w:t>
      </w:r>
      <w:r w:rsidRPr="00833943">
        <w:t>onditions</w:t>
      </w:r>
      <w:r w:rsidR="008A46F9">
        <w:t xml:space="preserve"> were screened</w:t>
      </w:r>
      <w:r w:rsidRPr="00833943">
        <w:t xml:space="preserve"> to deprotect the acetal (</w:t>
      </w:r>
      <w:r w:rsidRPr="00833943">
        <w:rPr>
          <w:b/>
          <w:bCs/>
        </w:rPr>
        <w:t>Table 2.12</w:t>
      </w:r>
      <w:r w:rsidRPr="00833943">
        <w:t xml:space="preserve">) and the use of </w:t>
      </w:r>
      <w:r w:rsidR="00542C31" w:rsidRPr="00F1114D">
        <w:rPr>
          <w:i/>
          <w:iCs/>
        </w:rPr>
        <w:t>p</w:t>
      </w:r>
      <w:r w:rsidR="00542C31">
        <w:t>-</w:t>
      </w:r>
      <w:r w:rsidR="00542C31" w:rsidRPr="00F1114D">
        <w:t>T</w:t>
      </w:r>
      <w:r w:rsidR="00542C31">
        <w:t>s</w:t>
      </w:r>
      <w:r w:rsidR="00542C31" w:rsidRPr="00F1114D">
        <w:t>OH</w:t>
      </w:r>
      <w:r w:rsidR="00542C31">
        <w:t>·</w:t>
      </w:r>
      <w:r w:rsidR="00542C31" w:rsidRPr="00F1114D">
        <w:t>H</w:t>
      </w:r>
      <w:r w:rsidR="00542C31" w:rsidRPr="00F1114D">
        <w:rPr>
          <w:vertAlign w:val="subscript"/>
        </w:rPr>
        <w:t>2</w:t>
      </w:r>
      <w:r w:rsidR="00542C31" w:rsidRPr="00F1114D">
        <w:t>O</w:t>
      </w:r>
      <w:r w:rsidR="00542C31" w:rsidRPr="00833943">
        <w:t xml:space="preserve"> </w:t>
      </w:r>
      <w:r w:rsidRPr="00833943">
        <w:t>(</w:t>
      </w:r>
      <w:r w:rsidRPr="00833943">
        <w:rPr>
          <w:b/>
          <w:bCs/>
        </w:rPr>
        <w:t>Entry 7</w:t>
      </w:r>
      <w:r w:rsidRPr="00833943">
        <w:t xml:space="preserve">, </w:t>
      </w:r>
      <w:r w:rsidRPr="00833943">
        <w:rPr>
          <w:b/>
          <w:bCs/>
        </w:rPr>
        <w:t xml:space="preserve">Table </w:t>
      </w:r>
      <w:r w:rsidRPr="00833943">
        <w:rPr>
          <w:b/>
          <w:bCs/>
        </w:rPr>
        <w:lastRenderedPageBreak/>
        <w:t>2.12</w:t>
      </w:r>
      <w:r w:rsidRPr="00833943">
        <w:t xml:space="preserve">), in acetone at 45ºC was the highest yielding. Finally, hydrogenation of the cyclic enamine intermediate </w:t>
      </w:r>
      <w:r w:rsidRPr="00833943">
        <w:rPr>
          <w:b/>
          <w:bCs/>
        </w:rPr>
        <w:t>2.52</w:t>
      </w:r>
      <w:r w:rsidRPr="00833943">
        <w:t xml:space="preserve"> yielded the piperazinone synthon </w:t>
      </w:r>
      <w:r w:rsidRPr="00833943">
        <w:rPr>
          <w:b/>
          <w:bCs/>
        </w:rPr>
        <w:t>2.59</w:t>
      </w:r>
      <w:r w:rsidRPr="00833943">
        <w:t xml:space="preserve"> in 98% yield (</w:t>
      </w:r>
      <w:r w:rsidRPr="00833943">
        <w:rPr>
          <w:b/>
          <w:bCs/>
        </w:rPr>
        <w:t>Scheme 2.5</w:t>
      </w:r>
      <w:r w:rsidRPr="00833943">
        <w:t>).</w:t>
      </w:r>
    </w:p>
    <w:p w14:paraId="2E8EFBA1" w14:textId="77777777" w:rsidR="0057056E" w:rsidRPr="0057056E" w:rsidRDefault="0057056E" w:rsidP="0057056E"/>
    <w:tbl>
      <w:tblPr>
        <w:tblStyle w:val="TableGrid"/>
        <w:tblpPr w:leftFromText="180" w:rightFromText="180" w:vertAnchor="text" w:horzAnchor="margin" w:tblpY="5"/>
        <w:tblW w:w="0" w:type="auto"/>
        <w:tblLook w:val="04A0" w:firstRow="1" w:lastRow="0" w:firstColumn="1" w:lastColumn="0" w:noHBand="0" w:noVBand="1"/>
      </w:tblPr>
      <w:tblGrid>
        <w:gridCol w:w="1075"/>
        <w:gridCol w:w="5310"/>
        <w:gridCol w:w="2965"/>
      </w:tblGrid>
      <w:tr w:rsidR="009315E2" w14:paraId="76D57D2E" w14:textId="77777777" w:rsidTr="00313CB9">
        <w:tc>
          <w:tcPr>
            <w:tcW w:w="9350" w:type="dxa"/>
            <w:gridSpan w:val="3"/>
          </w:tcPr>
          <w:p w14:paraId="1EC496AF" w14:textId="77777777" w:rsidR="009315E2" w:rsidRDefault="009315E2" w:rsidP="00313CB9">
            <w:pPr>
              <w:spacing w:line="240" w:lineRule="auto"/>
              <w:jc w:val="center"/>
            </w:pPr>
            <w:r w:rsidRPr="00F4293C">
              <w:rPr>
                <w:noProof/>
              </w:rPr>
              <w:drawing>
                <wp:inline distT="0" distB="0" distL="0" distR="0" wp14:anchorId="3380860D" wp14:editId="64A3691A">
                  <wp:extent cx="5232400" cy="12827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32400" cy="1282700"/>
                          </a:xfrm>
                          <a:prstGeom prst="rect">
                            <a:avLst/>
                          </a:prstGeom>
                        </pic:spPr>
                      </pic:pic>
                    </a:graphicData>
                  </a:graphic>
                </wp:inline>
              </w:drawing>
            </w:r>
          </w:p>
        </w:tc>
      </w:tr>
      <w:tr w:rsidR="009315E2" w14:paraId="66D1667A" w14:textId="77777777" w:rsidTr="00313CB9">
        <w:tc>
          <w:tcPr>
            <w:tcW w:w="1075" w:type="dxa"/>
          </w:tcPr>
          <w:p w14:paraId="77304418" w14:textId="77777777" w:rsidR="009315E2" w:rsidRPr="00E0503E" w:rsidRDefault="009315E2" w:rsidP="00313CB9">
            <w:pPr>
              <w:spacing w:line="240" w:lineRule="auto"/>
              <w:jc w:val="center"/>
              <w:rPr>
                <w:b/>
                <w:bCs/>
              </w:rPr>
            </w:pPr>
            <w:r>
              <w:rPr>
                <w:b/>
                <w:bCs/>
              </w:rPr>
              <w:t>Entry</w:t>
            </w:r>
          </w:p>
        </w:tc>
        <w:tc>
          <w:tcPr>
            <w:tcW w:w="5310" w:type="dxa"/>
            <w:vAlign w:val="center"/>
          </w:tcPr>
          <w:p w14:paraId="11B14CA0" w14:textId="77777777" w:rsidR="009315E2" w:rsidRPr="00E0503E" w:rsidRDefault="009315E2" w:rsidP="00313CB9">
            <w:pPr>
              <w:spacing w:line="240" w:lineRule="auto"/>
              <w:jc w:val="center"/>
              <w:rPr>
                <w:b/>
                <w:bCs/>
              </w:rPr>
            </w:pPr>
            <w:r w:rsidRPr="00E0503E">
              <w:rPr>
                <w:b/>
                <w:bCs/>
              </w:rPr>
              <w:t>Conditions</w:t>
            </w:r>
          </w:p>
        </w:tc>
        <w:tc>
          <w:tcPr>
            <w:tcW w:w="2965" w:type="dxa"/>
            <w:vAlign w:val="center"/>
          </w:tcPr>
          <w:p w14:paraId="59D54BFF" w14:textId="77777777" w:rsidR="009315E2" w:rsidRPr="00E0503E" w:rsidRDefault="009315E2" w:rsidP="00313CB9">
            <w:pPr>
              <w:spacing w:line="240" w:lineRule="auto"/>
              <w:jc w:val="center"/>
              <w:rPr>
                <w:b/>
                <w:bCs/>
              </w:rPr>
            </w:pPr>
            <w:r w:rsidRPr="00E0503E">
              <w:rPr>
                <w:b/>
                <w:bCs/>
              </w:rPr>
              <w:t>Yield</w:t>
            </w:r>
          </w:p>
        </w:tc>
      </w:tr>
      <w:tr w:rsidR="009315E2" w14:paraId="57528D94" w14:textId="77777777" w:rsidTr="00313CB9">
        <w:tc>
          <w:tcPr>
            <w:tcW w:w="1075" w:type="dxa"/>
          </w:tcPr>
          <w:p w14:paraId="0A55454B" w14:textId="77777777" w:rsidR="009315E2" w:rsidRPr="00BF398E" w:rsidRDefault="009315E2" w:rsidP="00313CB9">
            <w:pPr>
              <w:spacing w:line="240" w:lineRule="auto"/>
              <w:jc w:val="center"/>
              <w:rPr>
                <w:b/>
                <w:bCs/>
              </w:rPr>
            </w:pPr>
            <w:r w:rsidRPr="00BF398E">
              <w:rPr>
                <w:b/>
                <w:bCs/>
              </w:rPr>
              <w:t>1</w:t>
            </w:r>
          </w:p>
        </w:tc>
        <w:tc>
          <w:tcPr>
            <w:tcW w:w="5310" w:type="dxa"/>
            <w:vAlign w:val="center"/>
          </w:tcPr>
          <w:p w14:paraId="0450021A" w14:textId="77777777" w:rsidR="009315E2" w:rsidRDefault="009315E2" w:rsidP="00313CB9">
            <w:pPr>
              <w:spacing w:line="240" w:lineRule="auto"/>
              <w:jc w:val="center"/>
            </w:pPr>
            <w:r>
              <w:t>70% TFA in H</w:t>
            </w:r>
            <w:r w:rsidRPr="00513802">
              <w:rPr>
                <w:vertAlign w:val="subscript"/>
              </w:rPr>
              <w:t>2</w:t>
            </w:r>
            <w:r>
              <w:t>O</w:t>
            </w:r>
          </w:p>
        </w:tc>
        <w:tc>
          <w:tcPr>
            <w:tcW w:w="2965" w:type="dxa"/>
            <w:vAlign w:val="center"/>
          </w:tcPr>
          <w:p w14:paraId="0C6D473C" w14:textId="77777777" w:rsidR="009315E2" w:rsidRDefault="009315E2" w:rsidP="00313CB9">
            <w:pPr>
              <w:spacing w:line="240" w:lineRule="auto"/>
              <w:jc w:val="center"/>
            </w:pPr>
            <w:r>
              <w:t>No reaction</w:t>
            </w:r>
          </w:p>
        </w:tc>
      </w:tr>
      <w:tr w:rsidR="009315E2" w14:paraId="518E4415" w14:textId="77777777" w:rsidTr="00313CB9">
        <w:tc>
          <w:tcPr>
            <w:tcW w:w="1075" w:type="dxa"/>
          </w:tcPr>
          <w:p w14:paraId="150E5D3B" w14:textId="77777777" w:rsidR="009315E2" w:rsidRPr="00BF398E" w:rsidRDefault="009315E2" w:rsidP="00313CB9">
            <w:pPr>
              <w:spacing w:line="240" w:lineRule="auto"/>
              <w:jc w:val="center"/>
              <w:rPr>
                <w:b/>
                <w:bCs/>
              </w:rPr>
            </w:pPr>
            <w:r w:rsidRPr="00BF398E">
              <w:rPr>
                <w:b/>
                <w:bCs/>
              </w:rPr>
              <w:t>2</w:t>
            </w:r>
          </w:p>
        </w:tc>
        <w:tc>
          <w:tcPr>
            <w:tcW w:w="5310" w:type="dxa"/>
            <w:vAlign w:val="center"/>
          </w:tcPr>
          <w:p w14:paraId="631B5A93" w14:textId="77777777" w:rsidR="009315E2" w:rsidRDefault="009315E2" w:rsidP="00313CB9">
            <w:pPr>
              <w:spacing w:line="240" w:lineRule="auto"/>
              <w:jc w:val="center"/>
            </w:pPr>
            <w:r>
              <w:t>Oxalic acid in THF/H</w:t>
            </w:r>
            <w:r w:rsidRPr="00513802">
              <w:rPr>
                <w:vertAlign w:val="subscript"/>
              </w:rPr>
              <w:t>2</w:t>
            </w:r>
            <w:r>
              <w:t>O (4:1)</w:t>
            </w:r>
          </w:p>
        </w:tc>
        <w:tc>
          <w:tcPr>
            <w:tcW w:w="2965" w:type="dxa"/>
            <w:vAlign w:val="center"/>
          </w:tcPr>
          <w:p w14:paraId="2B6EB7CF" w14:textId="77777777" w:rsidR="009315E2" w:rsidRDefault="009315E2" w:rsidP="00313CB9">
            <w:pPr>
              <w:spacing w:line="240" w:lineRule="auto"/>
              <w:jc w:val="center"/>
            </w:pPr>
            <w:r>
              <w:t>No reaction</w:t>
            </w:r>
          </w:p>
        </w:tc>
      </w:tr>
      <w:tr w:rsidR="009315E2" w14:paraId="1BEF57C0" w14:textId="77777777" w:rsidTr="00313CB9">
        <w:tc>
          <w:tcPr>
            <w:tcW w:w="1075" w:type="dxa"/>
          </w:tcPr>
          <w:p w14:paraId="59D6C932" w14:textId="77777777" w:rsidR="009315E2" w:rsidRPr="00BF398E" w:rsidRDefault="009315E2" w:rsidP="00313CB9">
            <w:pPr>
              <w:spacing w:line="240" w:lineRule="auto"/>
              <w:jc w:val="center"/>
              <w:rPr>
                <w:b/>
                <w:bCs/>
              </w:rPr>
            </w:pPr>
            <w:r w:rsidRPr="00BF398E">
              <w:rPr>
                <w:b/>
                <w:bCs/>
              </w:rPr>
              <w:t>3</w:t>
            </w:r>
          </w:p>
        </w:tc>
        <w:tc>
          <w:tcPr>
            <w:tcW w:w="5310" w:type="dxa"/>
            <w:vAlign w:val="center"/>
          </w:tcPr>
          <w:p w14:paraId="1FF16EC3" w14:textId="77777777" w:rsidR="009315E2" w:rsidRDefault="009315E2" w:rsidP="00313CB9">
            <w:pPr>
              <w:spacing w:line="240" w:lineRule="auto"/>
              <w:jc w:val="center"/>
            </w:pPr>
            <w:r>
              <w:t>Oxalic acid in THF/H</w:t>
            </w:r>
            <w:r w:rsidRPr="00513802">
              <w:rPr>
                <w:vertAlign w:val="subscript"/>
              </w:rPr>
              <w:t>2</w:t>
            </w:r>
            <w:r>
              <w:t>O (4:1) @ 60ºC</w:t>
            </w:r>
          </w:p>
        </w:tc>
        <w:tc>
          <w:tcPr>
            <w:tcW w:w="2965" w:type="dxa"/>
            <w:vAlign w:val="center"/>
          </w:tcPr>
          <w:p w14:paraId="0C330263" w14:textId="77777777" w:rsidR="009315E2" w:rsidRDefault="009315E2" w:rsidP="00313CB9">
            <w:pPr>
              <w:spacing w:line="240" w:lineRule="auto"/>
              <w:jc w:val="center"/>
            </w:pPr>
            <w:r>
              <w:t>No reaction</w:t>
            </w:r>
          </w:p>
        </w:tc>
      </w:tr>
      <w:tr w:rsidR="009315E2" w14:paraId="75B0D1F2" w14:textId="77777777" w:rsidTr="00313CB9">
        <w:tc>
          <w:tcPr>
            <w:tcW w:w="1075" w:type="dxa"/>
          </w:tcPr>
          <w:p w14:paraId="480614AD" w14:textId="77777777" w:rsidR="009315E2" w:rsidRPr="00BF398E" w:rsidRDefault="009315E2" w:rsidP="00313CB9">
            <w:pPr>
              <w:spacing w:line="240" w:lineRule="auto"/>
              <w:jc w:val="center"/>
              <w:rPr>
                <w:b/>
                <w:bCs/>
              </w:rPr>
            </w:pPr>
            <w:r w:rsidRPr="00BF398E">
              <w:rPr>
                <w:b/>
                <w:bCs/>
              </w:rPr>
              <w:t>4</w:t>
            </w:r>
          </w:p>
        </w:tc>
        <w:tc>
          <w:tcPr>
            <w:tcW w:w="5310" w:type="dxa"/>
            <w:vAlign w:val="center"/>
          </w:tcPr>
          <w:p w14:paraId="2C5405F8" w14:textId="77777777" w:rsidR="009315E2" w:rsidRDefault="009315E2" w:rsidP="00313CB9">
            <w:pPr>
              <w:spacing w:line="240" w:lineRule="auto"/>
              <w:jc w:val="center"/>
            </w:pPr>
            <w:r>
              <w:t>LiBF</w:t>
            </w:r>
            <w:r w:rsidRPr="00513802">
              <w:rPr>
                <w:vertAlign w:val="subscript"/>
              </w:rPr>
              <w:t>4</w:t>
            </w:r>
            <w:r>
              <w:t xml:space="preserve"> (1.5 eq) in (wet) CH</w:t>
            </w:r>
            <w:r w:rsidRPr="00513802">
              <w:rPr>
                <w:vertAlign w:val="subscript"/>
              </w:rPr>
              <w:t>3</w:t>
            </w:r>
            <w:r>
              <w:t>CN</w:t>
            </w:r>
          </w:p>
        </w:tc>
        <w:tc>
          <w:tcPr>
            <w:tcW w:w="2965" w:type="dxa"/>
            <w:vAlign w:val="center"/>
          </w:tcPr>
          <w:p w14:paraId="2E75BBC2" w14:textId="77777777" w:rsidR="009315E2" w:rsidRDefault="009315E2" w:rsidP="00313CB9">
            <w:pPr>
              <w:spacing w:line="240" w:lineRule="auto"/>
              <w:jc w:val="center"/>
            </w:pPr>
            <w:r>
              <w:t>No reaction</w:t>
            </w:r>
          </w:p>
        </w:tc>
      </w:tr>
      <w:tr w:rsidR="009315E2" w14:paraId="3A523398" w14:textId="77777777" w:rsidTr="00313CB9">
        <w:tc>
          <w:tcPr>
            <w:tcW w:w="1075" w:type="dxa"/>
          </w:tcPr>
          <w:p w14:paraId="1B733444" w14:textId="77777777" w:rsidR="009315E2" w:rsidRPr="00BF398E" w:rsidRDefault="009315E2" w:rsidP="00313CB9">
            <w:pPr>
              <w:spacing w:line="240" w:lineRule="auto"/>
              <w:jc w:val="center"/>
              <w:rPr>
                <w:b/>
                <w:bCs/>
              </w:rPr>
            </w:pPr>
            <w:r w:rsidRPr="00BF398E">
              <w:rPr>
                <w:b/>
                <w:bCs/>
              </w:rPr>
              <w:t>5</w:t>
            </w:r>
          </w:p>
        </w:tc>
        <w:tc>
          <w:tcPr>
            <w:tcW w:w="5310" w:type="dxa"/>
            <w:vAlign w:val="center"/>
          </w:tcPr>
          <w:p w14:paraId="2DA8D837" w14:textId="77777777" w:rsidR="009315E2" w:rsidRDefault="009315E2" w:rsidP="00313CB9">
            <w:pPr>
              <w:spacing w:line="240" w:lineRule="auto"/>
              <w:jc w:val="center"/>
            </w:pPr>
            <w:r>
              <w:t>LiBF</w:t>
            </w:r>
            <w:r w:rsidRPr="00513802">
              <w:rPr>
                <w:vertAlign w:val="subscript"/>
              </w:rPr>
              <w:t>4</w:t>
            </w:r>
            <w:r>
              <w:t xml:space="preserve"> (20 eq) in (wet) CH</w:t>
            </w:r>
            <w:r w:rsidRPr="00513802">
              <w:rPr>
                <w:vertAlign w:val="subscript"/>
              </w:rPr>
              <w:t>3</w:t>
            </w:r>
            <w:r>
              <w:t>CN</w:t>
            </w:r>
          </w:p>
        </w:tc>
        <w:tc>
          <w:tcPr>
            <w:tcW w:w="2965" w:type="dxa"/>
            <w:vAlign w:val="center"/>
          </w:tcPr>
          <w:p w14:paraId="417B82B5" w14:textId="77777777" w:rsidR="009315E2" w:rsidRDefault="009315E2" w:rsidP="00313CB9">
            <w:pPr>
              <w:spacing w:line="240" w:lineRule="auto"/>
              <w:jc w:val="center"/>
            </w:pPr>
            <w:r>
              <w:t>52%</w:t>
            </w:r>
          </w:p>
        </w:tc>
      </w:tr>
      <w:tr w:rsidR="009315E2" w14:paraId="4F3575A9" w14:textId="77777777" w:rsidTr="00313CB9">
        <w:tc>
          <w:tcPr>
            <w:tcW w:w="1075" w:type="dxa"/>
          </w:tcPr>
          <w:p w14:paraId="7E921FE3" w14:textId="77777777" w:rsidR="009315E2" w:rsidRPr="00BF398E" w:rsidRDefault="009315E2" w:rsidP="00313CB9">
            <w:pPr>
              <w:spacing w:line="240" w:lineRule="auto"/>
              <w:jc w:val="center"/>
              <w:rPr>
                <w:b/>
                <w:bCs/>
              </w:rPr>
            </w:pPr>
            <w:r w:rsidRPr="00BF398E">
              <w:rPr>
                <w:b/>
                <w:bCs/>
              </w:rPr>
              <w:t>6</w:t>
            </w:r>
          </w:p>
        </w:tc>
        <w:tc>
          <w:tcPr>
            <w:tcW w:w="5310" w:type="dxa"/>
            <w:vAlign w:val="center"/>
          </w:tcPr>
          <w:p w14:paraId="46DE4738" w14:textId="26ECD73C" w:rsidR="009315E2" w:rsidRDefault="00CF058B" w:rsidP="00313CB9">
            <w:pPr>
              <w:spacing w:line="240" w:lineRule="auto"/>
              <w:jc w:val="center"/>
            </w:pPr>
            <w:r w:rsidRPr="00F1114D">
              <w:rPr>
                <w:i/>
                <w:iCs/>
              </w:rPr>
              <w:t>p</w:t>
            </w:r>
            <w:r>
              <w:t>-</w:t>
            </w:r>
            <w:r w:rsidRPr="00F1114D">
              <w:t>T</w:t>
            </w:r>
            <w:r>
              <w:t>s</w:t>
            </w:r>
            <w:r w:rsidRPr="00F1114D">
              <w:t>OH</w:t>
            </w:r>
            <w:r>
              <w:t>·</w:t>
            </w:r>
            <w:r w:rsidRPr="00F1114D">
              <w:t>H</w:t>
            </w:r>
            <w:r w:rsidRPr="00F1114D">
              <w:rPr>
                <w:vertAlign w:val="subscript"/>
              </w:rPr>
              <w:t>2</w:t>
            </w:r>
            <w:r w:rsidRPr="00F1114D">
              <w:t>O</w:t>
            </w:r>
            <w:r>
              <w:t xml:space="preserve"> </w:t>
            </w:r>
            <w:r w:rsidR="009315E2">
              <w:t>(1 eq) in acetone, 4 Å MS @ RT</w:t>
            </w:r>
          </w:p>
        </w:tc>
        <w:tc>
          <w:tcPr>
            <w:tcW w:w="2965" w:type="dxa"/>
            <w:vAlign w:val="center"/>
          </w:tcPr>
          <w:p w14:paraId="585EFDA5" w14:textId="77777777" w:rsidR="009315E2" w:rsidRDefault="009315E2" w:rsidP="00313CB9">
            <w:pPr>
              <w:spacing w:line="240" w:lineRule="auto"/>
              <w:jc w:val="center"/>
            </w:pPr>
            <w:r>
              <w:t>No reaction</w:t>
            </w:r>
          </w:p>
        </w:tc>
      </w:tr>
      <w:tr w:rsidR="009315E2" w14:paraId="1783B9ED" w14:textId="77777777" w:rsidTr="00313CB9">
        <w:tc>
          <w:tcPr>
            <w:tcW w:w="1075" w:type="dxa"/>
          </w:tcPr>
          <w:p w14:paraId="50EFC29D" w14:textId="77777777" w:rsidR="009315E2" w:rsidRPr="00BF398E" w:rsidRDefault="009315E2" w:rsidP="00313CB9">
            <w:pPr>
              <w:spacing w:line="240" w:lineRule="auto"/>
              <w:jc w:val="center"/>
              <w:rPr>
                <w:b/>
                <w:bCs/>
              </w:rPr>
            </w:pPr>
            <w:r w:rsidRPr="00BF398E">
              <w:rPr>
                <w:b/>
                <w:bCs/>
              </w:rPr>
              <w:t>7</w:t>
            </w:r>
          </w:p>
        </w:tc>
        <w:tc>
          <w:tcPr>
            <w:tcW w:w="5310" w:type="dxa"/>
            <w:vAlign w:val="center"/>
          </w:tcPr>
          <w:p w14:paraId="1909E24B" w14:textId="4596028E" w:rsidR="009315E2" w:rsidRDefault="00CF058B" w:rsidP="00313CB9">
            <w:pPr>
              <w:spacing w:line="240" w:lineRule="auto"/>
              <w:jc w:val="center"/>
            </w:pPr>
            <w:r w:rsidRPr="00F1114D">
              <w:rPr>
                <w:i/>
                <w:iCs/>
              </w:rPr>
              <w:t>p</w:t>
            </w:r>
            <w:r>
              <w:t>-</w:t>
            </w:r>
            <w:r w:rsidRPr="00F1114D">
              <w:t>T</w:t>
            </w:r>
            <w:r>
              <w:t>s</w:t>
            </w:r>
            <w:r w:rsidRPr="00F1114D">
              <w:t>OH</w:t>
            </w:r>
            <w:r>
              <w:t>·</w:t>
            </w:r>
            <w:r w:rsidRPr="00F1114D">
              <w:t>H</w:t>
            </w:r>
            <w:r w:rsidRPr="00F1114D">
              <w:rPr>
                <w:vertAlign w:val="subscript"/>
              </w:rPr>
              <w:t>2</w:t>
            </w:r>
            <w:r w:rsidRPr="00F1114D">
              <w:t>O</w:t>
            </w:r>
            <w:r w:rsidR="009315E2">
              <w:t xml:space="preserve"> (1 eq) in acetone, 4 Å MS @ 45ºC</w:t>
            </w:r>
          </w:p>
        </w:tc>
        <w:tc>
          <w:tcPr>
            <w:tcW w:w="2965" w:type="dxa"/>
            <w:vAlign w:val="center"/>
          </w:tcPr>
          <w:p w14:paraId="2B3B283F" w14:textId="77777777" w:rsidR="009315E2" w:rsidRDefault="009315E2" w:rsidP="009315E2">
            <w:pPr>
              <w:keepNext/>
              <w:spacing w:line="240" w:lineRule="auto"/>
              <w:jc w:val="center"/>
            </w:pPr>
            <w:r>
              <w:t>61-76%</w:t>
            </w:r>
          </w:p>
        </w:tc>
      </w:tr>
    </w:tbl>
    <w:p w14:paraId="0F8626FE" w14:textId="2B19184A" w:rsidR="009315E2" w:rsidRDefault="009315E2" w:rsidP="009315E2">
      <w:pPr>
        <w:pStyle w:val="Caption"/>
      </w:pPr>
      <w:bookmarkStart w:id="49" w:name="_Toc102742361"/>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12</w:t>
      </w:r>
      <w:r w:rsidR="00A56DCB">
        <w:rPr>
          <w:noProof/>
        </w:rPr>
        <w:fldChar w:fldCharType="end"/>
      </w:r>
      <w:r>
        <w:t xml:space="preserve">: </w:t>
      </w:r>
      <w:r w:rsidR="001D7199">
        <w:t>Alternative synthetic route to the cyclic enamine intermediate 2.52 and summary of conditions screened for the acetal deprotection/cyclization.</w:t>
      </w:r>
      <w:bookmarkEnd w:id="49"/>
    </w:p>
    <w:p w14:paraId="263F604E" w14:textId="685E68AD" w:rsidR="00D23A1D" w:rsidRDefault="00D23A1D" w:rsidP="00294C18">
      <w:pPr>
        <w:ind w:firstLine="720"/>
      </w:pPr>
    </w:p>
    <w:p w14:paraId="76F58E0A" w14:textId="77777777" w:rsidR="00F57173" w:rsidRDefault="00F57173" w:rsidP="00CD2DC0">
      <w:pPr>
        <w:keepNext/>
        <w:spacing w:line="240" w:lineRule="auto"/>
        <w:ind w:firstLine="720"/>
        <w:jc w:val="center"/>
      </w:pPr>
      <w:r w:rsidRPr="0073667F">
        <w:rPr>
          <w:noProof/>
        </w:rPr>
        <w:drawing>
          <wp:inline distT="0" distB="0" distL="0" distR="0" wp14:anchorId="6275B229" wp14:editId="5840C08F">
            <wp:extent cx="2781300" cy="12319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781300" cy="1231900"/>
                    </a:xfrm>
                    <a:prstGeom prst="rect">
                      <a:avLst/>
                    </a:prstGeom>
                  </pic:spPr>
                </pic:pic>
              </a:graphicData>
            </a:graphic>
          </wp:inline>
        </w:drawing>
      </w:r>
    </w:p>
    <w:p w14:paraId="30AEF3BA" w14:textId="64256B40" w:rsidR="00F57173" w:rsidRDefault="00F57173" w:rsidP="00F57173">
      <w:pPr>
        <w:pStyle w:val="Caption"/>
      </w:pPr>
      <w:bookmarkStart w:id="50" w:name="_Toc102742428"/>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5</w:t>
      </w:r>
      <w:r w:rsidR="00A56DCB">
        <w:rPr>
          <w:noProof/>
        </w:rPr>
        <w:fldChar w:fldCharType="end"/>
      </w:r>
      <w:r>
        <w:t xml:space="preserve">: </w:t>
      </w:r>
      <w:r w:rsidR="00086388">
        <w:t>Hydrogenation conditions used to access the piperazinone 2.59.</w:t>
      </w:r>
      <w:bookmarkEnd w:id="50"/>
    </w:p>
    <w:p w14:paraId="08E2949C" w14:textId="3746CF31" w:rsidR="00D23A1D" w:rsidRDefault="00D23A1D" w:rsidP="00F57173">
      <w:pPr>
        <w:pStyle w:val="Caption"/>
        <w:jc w:val="both"/>
      </w:pPr>
    </w:p>
    <w:p w14:paraId="32876B76" w14:textId="41E64706" w:rsidR="00560707" w:rsidRDefault="00CC223A" w:rsidP="00CC223A">
      <w:pPr>
        <w:ind w:firstLine="720"/>
      </w:pPr>
      <w:r>
        <w:t xml:space="preserve">In summary, </w:t>
      </w:r>
      <w:r w:rsidR="006C222A">
        <w:t xml:space="preserve">I developed </w:t>
      </w:r>
      <w:r w:rsidR="008E2C57">
        <w:t>a</w:t>
      </w:r>
      <w:r w:rsidR="006C222A">
        <w:t xml:space="preserve"> synthe</w:t>
      </w:r>
      <w:r w:rsidR="008E2C57">
        <w:t>tic route</w:t>
      </w:r>
      <w:r w:rsidR="006C222A">
        <w:t xml:space="preserve"> of the piperazinone </w:t>
      </w:r>
      <w:r w:rsidR="006C222A" w:rsidRPr="00371C65">
        <w:rPr>
          <w:b/>
          <w:bCs/>
        </w:rPr>
        <w:t>2.59</w:t>
      </w:r>
      <w:r w:rsidR="00D62474" w:rsidRPr="00D62474">
        <w:t xml:space="preserve">, </w:t>
      </w:r>
      <w:r w:rsidR="00D62474">
        <w:t>a synthon essential for the synthesis of the libra</w:t>
      </w:r>
      <w:r w:rsidR="0002278D">
        <w:t>ry,</w:t>
      </w:r>
      <w:r w:rsidR="006C222A">
        <w:t xml:space="preserve"> with an overall </w:t>
      </w:r>
      <w:r w:rsidR="003B1A1F">
        <w:t>57% yield, in three steps</w:t>
      </w:r>
      <w:r w:rsidR="0057174D">
        <w:t xml:space="preserve">, and I optimized the cyclization step </w:t>
      </w:r>
      <w:r w:rsidR="00414C20">
        <w:t xml:space="preserve">by </w:t>
      </w:r>
      <w:r w:rsidR="00371C65">
        <w:t xml:space="preserve">employing an acetal that can be easily deprotected under mild acidic conditions. </w:t>
      </w:r>
    </w:p>
    <w:p w14:paraId="74D349B0" w14:textId="77777777" w:rsidR="00560707" w:rsidRPr="00560707" w:rsidRDefault="00560707" w:rsidP="00560707"/>
    <w:p w14:paraId="413F0F90" w14:textId="77777777" w:rsidR="00A01203" w:rsidRDefault="00A01203" w:rsidP="00601345">
      <w:pPr>
        <w:pStyle w:val="Heading3"/>
      </w:pPr>
      <w:bookmarkStart w:id="51" w:name="_Toc102742244"/>
      <w:r>
        <w:lastRenderedPageBreak/>
        <w:t>Preparation of the Propargyl Piperazinone</w:t>
      </w:r>
      <w:bookmarkEnd w:id="51"/>
    </w:p>
    <w:p w14:paraId="77382DB9" w14:textId="6C4821D6" w:rsidR="00A01203" w:rsidRDefault="00A01203" w:rsidP="00A01203"/>
    <w:p w14:paraId="646543E9" w14:textId="796F9086" w:rsidR="00F01A6C" w:rsidRPr="00F01A6C" w:rsidRDefault="00F01A6C" w:rsidP="00F01A6C">
      <w:pPr>
        <w:ind w:firstLine="720"/>
      </w:pPr>
      <w:r w:rsidRPr="00F01A6C">
        <w:t xml:space="preserve">To prepare the propargyl piperazinone synthon, </w:t>
      </w:r>
      <w:r w:rsidR="00A4165A">
        <w:t>the secondary amide needed to be propargylated</w:t>
      </w:r>
      <w:r w:rsidR="00EE189B">
        <w:t>, however</w:t>
      </w:r>
      <w:r w:rsidRPr="00F01A6C">
        <w:t xml:space="preserve"> the lower nucleophilicity of the </w:t>
      </w:r>
      <w:r w:rsidR="00EE189B">
        <w:t xml:space="preserve">amide </w:t>
      </w:r>
      <w:r w:rsidRPr="00F01A6C">
        <w:t xml:space="preserve">nitrogen </w:t>
      </w:r>
      <w:r w:rsidR="00EE189B">
        <w:t xml:space="preserve">proved to </w:t>
      </w:r>
      <w:r w:rsidRPr="00F01A6C">
        <w:t xml:space="preserve">make nucleophilic substitution less straight-forward </w:t>
      </w:r>
      <w:r w:rsidR="00EE189B">
        <w:t>than initially proposed</w:t>
      </w:r>
      <w:r w:rsidRPr="00F01A6C">
        <w:t>. Although N-alkylation and O-alkylation are competing reactions, due to the ambident character of amides, N-alkylation is predominant as imidates are less thermodynamically stable and tend to hydrolyze or rearrange to the corresponding amides (Chapman rearrangement).</w:t>
      </w:r>
      <w:r w:rsidRPr="00F01A6C">
        <w:fldChar w:fldCharType="begin"/>
      </w:r>
      <w:r w:rsidR="00C70C53">
        <w:instrText xml:space="preserve"> ADDIN EN.CITE &lt;EndNote&gt;&lt;Cite&gt;&lt;Author&gt;Stein&lt;/Author&gt;&lt;Year&gt;1974&lt;/Year&gt;&lt;RecNum&gt;203&lt;/RecNum&gt;&lt;DisplayText&gt;&lt;style face="superscript"&gt;177&lt;/style&gt;&lt;/DisplayText&gt;&lt;record&gt;&lt;rec-number&gt;203&lt;/rec-number&gt;&lt;foreign-keys&gt;&lt;key app="EN" db-id="tedzrws9b9ravoex2wop0wsgav2xfes9a0x2" timestamp="1634326094" guid="fa913580-fd1c-44ef-bc9e-4a5d05627b26"&gt;203&lt;/key&gt;&lt;/foreign-keys&gt;&lt;ref-type name="Journal Article"&gt;17&lt;/ref-type&gt;&lt;contributors&gt;&lt;authors&gt;&lt;author&gt;Stein, A. R.&lt;/author&gt;&lt;author&gt;Tan, S.-H.&lt;/author&gt;&lt;/authors&gt;&lt;/contributors&gt;&lt;titles&gt;&lt;title&gt;The Alkylation of Ambident Anions. IV. The Alkali Metal and Silver Salts of Formanilides&lt;/title&gt;&lt;secondary-title&gt;Can. J. Chem&lt;/secondary-title&gt;&lt;/titles&gt;&lt;periodical&gt;&lt;full-title&gt;Can. J. Chem&lt;/full-title&gt;&lt;/periodical&gt;&lt;volume&gt;52&lt;/volume&gt;&lt;section&gt;4050&lt;/section&gt;&lt;dates&gt;&lt;year&gt;1974&lt;/year&gt;&lt;/dates&gt;&lt;urls&gt;&lt;/urls&gt;&lt;/record&gt;&lt;/Cite&gt;&lt;/EndNote&gt;</w:instrText>
      </w:r>
      <w:r w:rsidRPr="00F01A6C">
        <w:fldChar w:fldCharType="separate"/>
      </w:r>
      <w:r w:rsidR="00C70C53" w:rsidRPr="00C70C53">
        <w:rPr>
          <w:noProof/>
          <w:vertAlign w:val="superscript"/>
        </w:rPr>
        <w:t>177</w:t>
      </w:r>
      <w:r w:rsidRPr="00F01A6C">
        <w:fldChar w:fldCharType="end"/>
      </w:r>
      <w:r w:rsidRPr="00F01A6C">
        <w:t xml:space="preserve"> Furthermore, hard alkali (i.e., lithium, sodium, potassium) and tetraalkylammonium cations have been reported to promote N-alkylation</w:t>
      </w:r>
      <w:r w:rsidRPr="00F01A6C">
        <w:fldChar w:fldCharType="begin"/>
      </w:r>
      <w:r w:rsidR="00C70C53">
        <w:instrText xml:space="preserve"> ADDIN EN.CITE &lt;EndNote&gt;&lt;Cite&gt;&lt;Author&gt;Levine&lt;/Author&gt;&lt;Year&gt;2002&lt;/Year&gt;&lt;RecNum&gt;204&lt;/RecNum&gt;&lt;DisplayText&gt;&lt;style face="superscript"&gt;178&lt;/style&gt;&lt;/DisplayText&gt;&lt;record&gt;&lt;rec-number&gt;204&lt;/rec-number&gt;&lt;foreign-keys&gt;&lt;key app="EN" db-id="tedzrws9b9ravoex2wop0wsgav2xfes9a0x2" timestamp="1634329994" guid="ae368bc5-5b88-486f-aeb3-6834c232e42d"&gt;204&lt;/key&gt;&lt;/foreign-keys&gt;&lt;ref-type name="Journal Article"&gt;17&lt;/ref-type&gt;&lt;contributors&gt;&lt;authors&gt;&lt;author&gt;Levine, Robert&lt;/author&gt;&lt;author&gt;Fernelius, W. Conard&lt;/author&gt;&lt;/authors&gt;&lt;/contributors&gt;&lt;titles&gt;&lt;title&gt;The Chemistry of the Alkali Amides&lt;/title&gt;&lt;secondary-title&gt;Chemical Reviews&lt;/secondary-title&gt;&lt;/titles&gt;&lt;pages&gt;449-573&lt;/pages&gt;&lt;volume&gt;54&lt;/volume&gt;&lt;number&gt;3&lt;/number&gt;&lt;section&gt;449&lt;/section&gt;&lt;dates&gt;&lt;year&gt;2002&lt;/year&gt;&lt;/dates&gt;&lt;isbn&gt;0009-2665&amp;#xD;1520-6890&lt;/isbn&gt;&lt;urls&gt;&lt;/urls&gt;&lt;electronic-resource-num&gt;10.1021/cr60169a002&lt;/electronic-resource-num&gt;&lt;/record&gt;&lt;/Cite&gt;&lt;/EndNote&gt;</w:instrText>
      </w:r>
      <w:r w:rsidRPr="00F01A6C">
        <w:fldChar w:fldCharType="separate"/>
      </w:r>
      <w:r w:rsidR="00C70C53" w:rsidRPr="00C70C53">
        <w:rPr>
          <w:noProof/>
          <w:vertAlign w:val="superscript"/>
        </w:rPr>
        <w:t>178</w:t>
      </w:r>
      <w:r w:rsidRPr="00F01A6C">
        <w:fldChar w:fldCharType="end"/>
      </w:r>
      <w:r w:rsidRPr="00F01A6C">
        <w:t xml:space="preserve"> by coordinating with the oxygen while softer cations</w:t>
      </w:r>
      <w:r w:rsidR="005607D1">
        <w:t>,</w:t>
      </w:r>
      <w:r w:rsidRPr="00F01A6C">
        <w:t xml:space="preserve"> such as silver</w:t>
      </w:r>
      <w:r w:rsidR="00E86E53">
        <w:t>,</w:t>
      </w:r>
      <w:r w:rsidRPr="00F01A6C">
        <w:t xml:space="preserve"> facilitate O-alkylation by associating with the nitrogen. O-alkylation becomes dominant in </w:t>
      </w:r>
      <w:r w:rsidR="00E86E53">
        <w:t xml:space="preserve">a </w:t>
      </w:r>
      <w:r w:rsidRPr="00F01A6C">
        <w:rPr>
          <w:rFonts w:ascii="Cambria Math" w:hAnsi="Cambria Math" w:cs="Cambria Math"/>
        </w:rPr>
        <w:t>𝜋</w:t>
      </w:r>
      <w:r w:rsidRPr="00F01A6C">
        <w:t>-conjugated system as aromatization is the driving force</w:t>
      </w:r>
      <w:r w:rsidRPr="00F01A6C">
        <w:fldChar w:fldCharType="begin"/>
      </w:r>
      <w:r w:rsidR="00C70C53">
        <w:instrText xml:space="preserve"> ADDIN EN.CITE &lt;EndNote&gt;&lt;Cite&gt;&lt;Author&gt;Breugst&lt;/Author&gt;&lt;Year&gt;2010&lt;/Year&gt;&lt;RecNum&gt;205&lt;/RecNum&gt;&lt;DisplayText&gt;&lt;style face="superscript"&gt;179&lt;/style&gt;&lt;/DisplayText&gt;&lt;record&gt;&lt;rec-number&gt;205&lt;/rec-number&gt;&lt;foreign-keys&gt;&lt;key app="EN" db-id="tedzrws9b9ravoex2wop0wsgav2xfes9a0x2" timestamp="1634395149" guid="0a202053-af9b-4df1-905b-e95cefaf45c1"&gt;205&lt;/key&gt;&lt;/foreign-keys&gt;&lt;ref-type name="Journal Article"&gt;17&lt;/ref-type&gt;&lt;contributors&gt;&lt;authors&gt;&lt;author&gt;Breugst, M.&lt;/author&gt;&lt;author&gt;Mayr, H.&lt;/author&gt;&lt;/authors&gt;&lt;/contributors&gt;&lt;auth-address&gt;Department Chemie, Ludwig-Maximilians-Universitat, Butenandtstrasse 5-13, 81377 Munchen, Germany.&lt;/auth-address&gt;&lt;titles&gt;&lt;title&gt;Ambident reactivities of pyridone anions&lt;/title&gt;&lt;secondary-title&gt;J Am Chem Soc&lt;/secondary-title&gt;&lt;/titles&gt;&lt;pages&gt;15380-9&lt;/pages&gt;&lt;volume&gt;132&lt;/volume&gt;&lt;number&gt;43&lt;/number&gt;&lt;edition&gt;2010/10/15&lt;/edition&gt;&lt;keywords&gt;&lt;keyword&gt;Kinetics&lt;/keyword&gt;&lt;keyword&gt;Pyridones/*chemistry&lt;/keyword&gt;&lt;keyword&gt;Quantum Theory&lt;/keyword&gt;&lt;keyword&gt;Solvents/chemistry&lt;/keyword&gt;&lt;keyword&gt;Stereoisomerism&lt;/keyword&gt;&lt;keyword&gt;Substrate Specificity&lt;/keyword&gt;&lt;/keywords&gt;&lt;dates&gt;&lt;year&gt;2010&lt;/year&gt;&lt;pub-dates&gt;&lt;date&gt;Nov 3&lt;/date&gt;&lt;/pub-dates&gt;&lt;/dates&gt;&lt;isbn&gt;1520-5126 (Electronic)&amp;#xD;0002-7863 (Linking)&lt;/isbn&gt;&lt;accession-num&gt;20942421&lt;/accession-num&gt;&lt;urls&gt;&lt;related-urls&gt;&lt;url&gt;https://www.ncbi.nlm.nih.gov/pubmed/20942421&lt;/url&gt;&lt;/related-urls&gt;&lt;/urls&gt;&lt;electronic-resource-num&gt;10.1021/ja106962u&lt;/electronic-resource-num&gt;&lt;/record&gt;&lt;/Cite&gt;&lt;/EndNote&gt;</w:instrText>
      </w:r>
      <w:r w:rsidRPr="00F01A6C">
        <w:fldChar w:fldCharType="separate"/>
      </w:r>
      <w:r w:rsidR="00C70C53" w:rsidRPr="00C70C53">
        <w:rPr>
          <w:noProof/>
          <w:vertAlign w:val="superscript"/>
        </w:rPr>
        <w:t>179</w:t>
      </w:r>
      <w:r w:rsidRPr="00F01A6C">
        <w:fldChar w:fldCharType="end"/>
      </w:r>
      <w:r w:rsidRPr="00F01A6C">
        <w:t xml:space="preserve"> or when reagents such as dimethyl sulfate,</w:t>
      </w:r>
      <w:r w:rsidRPr="00F01A6C">
        <w:fldChar w:fldCharType="begin"/>
      </w:r>
      <w:r w:rsidR="00C70C53">
        <w:instrText xml:space="preserve"> ADDIN EN.CITE &lt;EndNote&gt;&lt;Cite&gt;&lt;Author&gt;Petersen&lt;/Author&gt;&lt;Year&gt;1957&lt;/Year&gt;&lt;RecNum&gt;206&lt;/RecNum&gt;&lt;DisplayText&gt;&lt;style face="superscript"&gt;180&lt;/style&gt;&lt;/DisplayText&gt;&lt;record&gt;&lt;rec-number&gt;206&lt;/rec-number&gt;&lt;foreign-keys&gt;&lt;key app="EN" db-id="tedzrws9b9ravoex2wop0wsgav2xfes9a0x2" timestamp="1634395591" guid="8b33a562-829b-4e22-8ac0-177c4200f948"&gt;206&lt;/key&gt;&lt;/foreign-keys&gt;&lt;ref-type name="Journal Article"&gt;17&lt;/ref-type&gt;&lt;contributors&gt;&lt;authors&gt;&lt;author&gt;Petersen, Siegfried&lt;/author&gt;&lt;author&gt;Tietze, Ernst&lt;/author&gt;&lt;/authors&gt;&lt;/contributors&gt;&lt;titles&gt;&lt;title&gt;Reaktionen Cyclischer Lactimäther mit Acylierten Hydrazinderivaten&lt;/title&gt;&lt;secondary-title&gt;Chemische Berichte&lt;/secondary-title&gt;&lt;/titles&gt;&lt;pages&gt;909-921&lt;/pages&gt;&lt;volume&gt;90&lt;/volume&gt;&lt;number&gt;6&lt;/number&gt;&lt;section&gt;909&lt;/section&gt;&lt;dates&gt;&lt;year&gt;1957&lt;/year&gt;&lt;/dates&gt;&lt;isbn&gt;00092940&amp;#xD;10990682&lt;/isbn&gt;&lt;urls&gt;&lt;/urls&gt;&lt;electronic-resource-num&gt;10.1002/cber.19570900609&lt;/electronic-resource-num&gt;&lt;/record&gt;&lt;/Cite&gt;&lt;/EndNote&gt;</w:instrText>
      </w:r>
      <w:r w:rsidRPr="00F01A6C">
        <w:fldChar w:fldCharType="separate"/>
      </w:r>
      <w:r w:rsidR="00C70C53" w:rsidRPr="00C70C53">
        <w:rPr>
          <w:noProof/>
          <w:vertAlign w:val="superscript"/>
        </w:rPr>
        <w:t>180</w:t>
      </w:r>
      <w:r w:rsidRPr="00F01A6C">
        <w:fldChar w:fldCharType="end"/>
      </w:r>
      <w:r w:rsidRPr="00F01A6C">
        <w:t xml:space="preserve"> diazomethane,</w:t>
      </w:r>
      <w:r w:rsidRPr="00F01A6C">
        <w:fldChar w:fldCharType="begin"/>
      </w:r>
      <w:r w:rsidR="00C70C53">
        <w:instrText xml:space="preserve"> ADDIN EN.CITE &lt;EndNote&gt;&lt;Cite&gt;&lt;Author&gt;Bartels&lt;/Author&gt;&lt;Year&gt;1980&lt;/Year&gt;&lt;RecNum&gt;207&lt;/RecNum&gt;&lt;DisplayText&gt;&lt;style face="superscript"&gt;181&lt;/style&gt;&lt;/DisplayText&gt;&lt;record&gt;&lt;rec-number&gt;207&lt;/rec-number&gt;&lt;foreign-keys&gt;&lt;key app="EN" db-id="tedzrws9b9ravoex2wop0wsgav2xfes9a0x2" timestamp="1634395620" guid="12c3d8fa-85e4-4cf9-99f8-392d5d1970f3"&gt;207&lt;/key&gt;&lt;/foreign-keys&gt;&lt;ref-type name="Journal Article"&gt;17&lt;/ref-type&gt;&lt;contributors&gt;&lt;authors&gt;&lt;author&gt;Bartels, Günter&lt;/author&gt;&lt;author&gt;Hinze, Ralf-Peter&lt;/author&gt;&lt;author&gt;Wullbrandt, Dieter&lt;/author&gt;&lt;/authors&gt;&lt;/contributors&gt;&lt;titles&gt;&lt;title&gt;Beiträge zur Kenntnis des chromophoren Systems der Corrine, VII. Notiz über die Reaktion von Diazoessigsäure-methylester mit Lactamen; eine Modellreaktion zur Cyclisierung von 5,6-Dioxo-monosecocorrinen&lt;/title&gt;&lt;secondary-title&gt;Liebigs Annalen der Chemie&lt;/secondary-title&gt;&lt;/titles&gt;&lt;pages&gt;168-170&lt;/pages&gt;&lt;volume&gt;1980&lt;/volume&gt;&lt;number&gt;1&lt;/number&gt;&lt;section&gt;168&lt;/section&gt;&lt;dates&gt;&lt;year&gt;1980&lt;/year&gt;&lt;/dates&gt;&lt;isbn&gt;01702041&amp;#xD;10990690&lt;/isbn&gt;&lt;urls&gt;&lt;/urls&gt;&lt;electronic-resource-num&gt;10.1002/jlac.198019800114&lt;/electronic-resource-num&gt;&lt;/record&gt;&lt;/Cite&gt;&lt;/EndNote&gt;</w:instrText>
      </w:r>
      <w:r w:rsidRPr="00F01A6C">
        <w:fldChar w:fldCharType="separate"/>
      </w:r>
      <w:r w:rsidR="00C70C53" w:rsidRPr="00C70C53">
        <w:rPr>
          <w:noProof/>
          <w:vertAlign w:val="superscript"/>
        </w:rPr>
        <w:t>181</w:t>
      </w:r>
      <w:r w:rsidRPr="00F01A6C">
        <w:fldChar w:fldCharType="end"/>
      </w:r>
      <w:r w:rsidRPr="00F01A6C">
        <w:t xml:space="preserve"> or trialkyloxonium tetrafluoroborates (Meerwein’s reagent)</w:t>
      </w:r>
      <w:r w:rsidRPr="00F01A6C">
        <w:fldChar w:fldCharType="begin">
          <w:fldData xml:space="preserve">PEVuZE5vdGU+PENpdGU+PEF1dGhvcj5NZWVyd2VpbjwvQXV0aG9yPjxZZWFyPjE5Mzc8L1llYXI+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</w:fldData>
        </w:fldChar>
      </w:r>
      <w:r w:rsidR="00C70C53">
        <w:instrText xml:space="preserve"> ADDIN EN.CITE </w:instrText>
      </w:r>
      <w:r w:rsidR="00C70C53">
        <w:fldChar w:fldCharType="begin">
          <w:fldData xml:space="preserve">PEVuZE5vdGU+PENpdGU+PEF1dGhvcj5NZWVyd2VpbjwvQXV0aG9yPjxZZWFyPjE5Mzc8L1llYXI+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</w:fldData>
        </w:fldChar>
      </w:r>
      <w:r w:rsidR="00C70C53">
        <w:instrText xml:space="preserve"> ADDIN EN.CITE.DATA </w:instrText>
      </w:r>
      <w:r w:rsidR="00C70C53">
        <w:fldChar w:fldCharType="end"/>
      </w:r>
      <w:r w:rsidRPr="00F01A6C">
        <w:fldChar w:fldCharType="separate"/>
      </w:r>
      <w:r w:rsidR="00C70C53" w:rsidRPr="00C70C53">
        <w:rPr>
          <w:noProof/>
          <w:vertAlign w:val="superscript"/>
        </w:rPr>
        <w:t>182, 183</w:t>
      </w:r>
      <w:r w:rsidRPr="00F01A6C">
        <w:fldChar w:fldCharType="end"/>
      </w:r>
      <w:r w:rsidRPr="00F01A6C">
        <w:t xml:space="preserve"> are employed.</w:t>
      </w:r>
    </w:p>
    <w:p w14:paraId="1BEB229B" w14:textId="27696A84" w:rsidR="00F01A6C" w:rsidRPr="00F01A6C" w:rsidRDefault="00F01A6C" w:rsidP="00F01A6C">
      <w:pPr>
        <w:ind w:firstLine="720"/>
      </w:pPr>
      <w:r w:rsidRPr="00F01A6C">
        <w:t>Nucleophilic substitution with propargyl bromide using bases such as potassium carbonate (K</w:t>
      </w:r>
      <w:r w:rsidRPr="00F01A6C">
        <w:rPr>
          <w:vertAlign w:val="subscript"/>
        </w:rPr>
        <w:t>2</w:t>
      </w:r>
      <w:r w:rsidRPr="00F01A6C">
        <w:t>CO</w:t>
      </w:r>
      <w:r w:rsidRPr="00F01A6C">
        <w:rPr>
          <w:vertAlign w:val="subscript"/>
        </w:rPr>
        <w:t>3</w:t>
      </w:r>
      <w:r w:rsidRPr="00F01A6C">
        <w:t xml:space="preserve">) or sodium hydride (NaH) failed to yield the propargylated product </w:t>
      </w:r>
      <w:r w:rsidRPr="00F01A6C">
        <w:rPr>
          <w:b/>
          <w:bCs/>
        </w:rPr>
        <w:t>2.62</w:t>
      </w:r>
      <w:r w:rsidRPr="00F01A6C">
        <w:t xml:space="preserve">, as shown in </w:t>
      </w:r>
      <w:r w:rsidRPr="00F01A6C">
        <w:rPr>
          <w:b/>
          <w:bCs/>
        </w:rPr>
        <w:t>Table 2.13</w:t>
      </w:r>
      <w:r w:rsidRPr="00F01A6C">
        <w:t>. Although typically used for N-alkylations, these conditions are not common for amides</w:t>
      </w:r>
      <w:r w:rsidR="00E86E53">
        <w:t>,</w:t>
      </w:r>
      <w:r w:rsidRPr="00F01A6C">
        <w:t xml:space="preserve"> based on the limited literature precedent. However, phase-transfer catalysis (PTC) represents a successful alternative</w:t>
      </w:r>
      <w:r w:rsidR="00423C65">
        <w:t>,</w:t>
      </w:r>
      <w:r w:rsidRPr="00F01A6C">
        <w:t xml:space="preserve"> with milder and solvent-free conditions </w:t>
      </w:r>
      <w:r w:rsidR="00423C65">
        <w:t xml:space="preserve">finding utility, </w:t>
      </w:r>
      <w:r w:rsidRPr="00F01A6C">
        <w:t xml:space="preserve">particularly with lactams: a mixture of an amide, an alkyl halide in 50% excess and a catalytic amount of tetrabutylammonium bromide is absorbed on </w:t>
      </w:r>
      <w:r w:rsidR="009C43FD" w:rsidRPr="00F01A6C">
        <w:t>K</w:t>
      </w:r>
      <w:r w:rsidR="009C43FD" w:rsidRPr="00F01A6C">
        <w:rPr>
          <w:vertAlign w:val="subscript"/>
        </w:rPr>
        <w:t>2</w:t>
      </w:r>
      <w:r w:rsidR="009C43FD" w:rsidRPr="00F01A6C">
        <w:t>CO</w:t>
      </w:r>
      <w:r w:rsidR="009C43FD" w:rsidRPr="00F01A6C">
        <w:rPr>
          <w:vertAlign w:val="subscript"/>
        </w:rPr>
        <w:t>3</w:t>
      </w:r>
      <w:r w:rsidRPr="00F01A6C">
        <w:t xml:space="preserve"> and potassium hydroxide </w:t>
      </w:r>
      <w:r w:rsidR="009C43FD">
        <w:t xml:space="preserve">(KOH) </w:t>
      </w:r>
      <w:r w:rsidRPr="00F01A6C">
        <w:t>and then irradiated in a microwave.</w:t>
      </w:r>
      <w:r w:rsidRPr="00F01A6C">
        <w:fldChar w:fldCharType="begin"/>
      </w:r>
      <w:r w:rsidR="00C70C53">
        <w:instrText xml:space="preserve"> ADDIN EN.CITE &lt;EndNote&gt;&lt;Cite&gt;&lt;Author&gt;Bogdal&lt;/Author&gt;&lt;Year&gt;1999&lt;/Year&gt;&lt;RecNum&gt;172&lt;/RecNum&gt;&lt;DisplayText&gt;&lt;style face="superscript"&gt;184&lt;/style&gt;&lt;/DisplayText&gt;&lt;record&gt;&lt;rec-number&gt;172&lt;/rec-number&gt;&lt;foreign-keys&gt;&lt;key app="EN" db-id="tedzrws9b9ravoex2wop0wsgav2xfes9a0x2" timestamp="1632963153" guid="23c6e957-3420-4094-9050-218fcaf32c30"&gt;172&lt;/key&gt;&lt;/foreign-keys&gt;&lt;ref-type name="Journal Article"&gt;17&lt;/ref-type&gt;&lt;contributors&gt;&lt;authors&gt;&lt;author&gt;Bogdal, Dariusz&lt;/author&gt;&lt;/authors&gt;&lt;/contributors&gt;&lt;titles&gt;&lt;title&gt;Fast Solvent-free Alkylation of Amides and Lactams under Microwave Irradiation&lt;/title&gt;&lt;secondary-title&gt;Molecules&lt;/secondary-title&gt;&lt;/titles&gt;&lt;pages&gt;333-337&lt;/pages&gt;&lt;volume&gt;4&lt;/volume&gt;&lt;number&gt;12&lt;/number&gt;&lt;section&gt;333&lt;/section&gt;&lt;dates&gt;&lt;year&gt;1999&lt;/year&gt;&lt;/dates&gt;&lt;isbn&gt;1420-3049&lt;/isbn&gt;&lt;urls&gt;&lt;/urls&gt;&lt;electronic-resource-num&gt;10.3390/41100333&lt;/electronic-resource-num&gt;&lt;/record&gt;&lt;/Cite&gt;&lt;/EndNote&gt;</w:instrText>
      </w:r>
      <w:r w:rsidRPr="00F01A6C">
        <w:fldChar w:fldCharType="separate"/>
      </w:r>
      <w:r w:rsidR="00C70C53" w:rsidRPr="00C70C53">
        <w:rPr>
          <w:noProof/>
          <w:vertAlign w:val="superscript"/>
        </w:rPr>
        <w:t>184</w:t>
      </w:r>
      <w:r w:rsidRPr="00F01A6C">
        <w:fldChar w:fldCharType="end"/>
      </w:r>
      <w:r w:rsidRPr="00F01A6C">
        <w:t xml:space="preserve"> As propargyl bromide is commercially available in a 80 wt. % in toluene, these solvent-free PTC conditions were adapted using dry toluene. Notably, </w:t>
      </w:r>
      <w:r w:rsidR="001C446C">
        <w:t>KOH</w:t>
      </w:r>
      <w:r w:rsidRPr="00F01A6C">
        <w:t xml:space="preserve"> was not necessary for the propargylation to occur in 71% yield (</w:t>
      </w:r>
      <w:r w:rsidRPr="00F01A6C">
        <w:rPr>
          <w:b/>
          <w:bCs/>
        </w:rPr>
        <w:t>Table 2.13</w:t>
      </w:r>
      <w:r w:rsidRPr="00F01A6C">
        <w:t xml:space="preserve">). The propargyl </w:t>
      </w:r>
      <w:r w:rsidRPr="00F01A6C">
        <w:lastRenderedPageBreak/>
        <w:t xml:space="preserve">piperazinone </w:t>
      </w:r>
      <w:r w:rsidRPr="00F01A6C">
        <w:rPr>
          <w:b/>
          <w:bCs/>
        </w:rPr>
        <w:t>2.62</w:t>
      </w:r>
      <w:r w:rsidRPr="00F01A6C">
        <w:t xml:space="preserve"> was then treated with trifluoroacetic acid (TFA) to reveal the secondary amine </w:t>
      </w:r>
      <w:r w:rsidRPr="00F01A6C">
        <w:rPr>
          <w:b/>
          <w:bCs/>
        </w:rPr>
        <w:t>2.62’</w:t>
      </w:r>
      <w:r w:rsidRPr="00F01A6C">
        <w:t xml:space="preserve"> and allow for further functionalization (</w:t>
      </w:r>
      <w:r w:rsidRPr="00F01A6C">
        <w:rPr>
          <w:b/>
          <w:bCs/>
        </w:rPr>
        <w:t>Scheme 2.6</w:t>
      </w:r>
      <w:r w:rsidRPr="00F01A6C">
        <w:t>).</w:t>
      </w:r>
    </w:p>
    <w:p w14:paraId="2646ED9A" w14:textId="1AC2CB18" w:rsidR="00A01203" w:rsidRDefault="00A01203" w:rsidP="00A01203"/>
    <w:tbl>
      <w:tblPr>
        <w:tblStyle w:val="TableGrid"/>
        <w:tblW w:w="0" w:type="auto"/>
        <w:jc w:val="center"/>
        <w:tblLook w:val="04A0" w:firstRow="1" w:lastRow="0" w:firstColumn="1" w:lastColumn="0" w:noHBand="0" w:noVBand="1"/>
      </w:tblPr>
      <w:tblGrid>
        <w:gridCol w:w="816"/>
        <w:gridCol w:w="3932"/>
        <w:gridCol w:w="763"/>
      </w:tblGrid>
      <w:tr w:rsidR="000A5C67" w14:paraId="684C1BD4" w14:textId="77777777" w:rsidTr="00313CB9">
        <w:trPr>
          <w:jc w:val="center"/>
        </w:trPr>
        <w:tc>
          <w:tcPr>
            <w:tcW w:w="0" w:type="auto"/>
            <w:gridSpan w:val="3"/>
          </w:tcPr>
          <w:p w14:paraId="261AAC2E" w14:textId="77777777" w:rsidR="000A5C67" w:rsidRDefault="000A5C67" w:rsidP="00313CB9">
            <w:pPr>
              <w:spacing w:line="240" w:lineRule="auto"/>
              <w:jc w:val="center"/>
            </w:pPr>
            <w:r w:rsidRPr="004905BC">
              <w:rPr>
                <w:noProof/>
              </w:rPr>
              <w:drawing>
                <wp:inline distT="0" distB="0" distL="0" distR="0" wp14:anchorId="679F4A8C" wp14:editId="64FBD26C">
                  <wp:extent cx="3111500" cy="12446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111500" cy="1244600"/>
                          </a:xfrm>
                          <a:prstGeom prst="rect">
                            <a:avLst/>
                          </a:prstGeom>
                        </pic:spPr>
                      </pic:pic>
                    </a:graphicData>
                  </a:graphic>
                </wp:inline>
              </w:drawing>
            </w:r>
          </w:p>
        </w:tc>
      </w:tr>
      <w:tr w:rsidR="000A5C67" w14:paraId="24A5E986" w14:textId="77777777" w:rsidTr="00313CB9">
        <w:trPr>
          <w:jc w:val="center"/>
        </w:trPr>
        <w:tc>
          <w:tcPr>
            <w:tcW w:w="0" w:type="auto"/>
            <w:vAlign w:val="center"/>
          </w:tcPr>
          <w:p w14:paraId="4AD479EB" w14:textId="77777777" w:rsidR="000A5C67" w:rsidRPr="00E00FD6" w:rsidRDefault="000A5C67" w:rsidP="00313CB9">
            <w:pPr>
              <w:spacing w:line="240" w:lineRule="auto"/>
              <w:jc w:val="center"/>
              <w:rPr>
                <w:b/>
                <w:bCs/>
              </w:rPr>
            </w:pPr>
            <w:r>
              <w:rPr>
                <w:b/>
                <w:bCs/>
              </w:rPr>
              <w:t>Entry</w:t>
            </w:r>
          </w:p>
        </w:tc>
        <w:tc>
          <w:tcPr>
            <w:tcW w:w="0" w:type="auto"/>
            <w:vAlign w:val="center"/>
          </w:tcPr>
          <w:p w14:paraId="54560768" w14:textId="77777777" w:rsidR="000A5C67" w:rsidRPr="00E00FD6" w:rsidRDefault="000A5C67" w:rsidP="00313CB9">
            <w:pPr>
              <w:spacing w:line="240" w:lineRule="auto"/>
              <w:jc w:val="center"/>
              <w:rPr>
                <w:b/>
                <w:bCs/>
              </w:rPr>
            </w:pPr>
            <w:r w:rsidRPr="00E00FD6">
              <w:rPr>
                <w:b/>
                <w:bCs/>
              </w:rPr>
              <w:t>Conditions</w:t>
            </w:r>
          </w:p>
        </w:tc>
        <w:tc>
          <w:tcPr>
            <w:tcW w:w="0" w:type="auto"/>
            <w:vAlign w:val="center"/>
          </w:tcPr>
          <w:p w14:paraId="03671539" w14:textId="77777777" w:rsidR="000A5C67" w:rsidRPr="00E00FD6" w:rsidRDefault="000A5C67" w:rsidP="00313CB9">
            <w:pPr>
              <w:spacing w:line="240" w:lineRule="auto"/>
              <w:jc w:val="center"/>
              <w:rPr>
                <w:b/>
                <w:bCs/>
              </w:rPr>
            </w:pPr>
            <w:r w:rsidRPr="00E00FD6">
              <w:rPr>
                <w:b/>
                <w:bCs/>
              </w:rPr>
              <w:t>Yield</w:t>
            </w:r>
          </w:p>
        </w:tc>
      </w:tr>
      <w:tr w:rsidR="000A5C67" w14:paraId="409F8624" w14:textId="77777777" w:rsidTr="00313CB9">
        <w:trPr>
          <w:jc w:val="center"/>
        </w:trPr>
        <w:tc>
          <w:tcPr>
            <w:tcW w:w="0" w:type="auto"/>
            <w:vAlign w:val="center"/>
          </w:tcPr>
          <w:p w14:paraId="0BFC8DE7" w14:textId="77777777" w:rsidR="000A5C67" w:rsidRPr="009E663D" w:rsidRDefault="000A5C67" w:rsidP="00313CB9">
            <w:pPr>
              <w:spacing w:line="240" w:lineRule="auto"/>
              <w:jc w:val="center"/>
              <w:rPr>
                <w:b/>
                <w:bCs/>
              </w:rPr>
            </w:pPr>
            <w:r w:rsidRPr="009E663D">
              <w:rPr>
                <w:b/>
                <w:bCs/>
              </w:rPr>
              <w:t>1</w:t>
            </w:r>
          </w:p>
        </w:tc>
        <w:tc>
          <w:tcPr>
            <w:tcW w:w="0" w:type="auto"/>
            <w:vAlign w:val="center"/>
          </w:tcPr>
          <w:p w14:paraId="72DC90AF" w14:textId="77777777" w:rsidR="000A5C67" w:rsidRDefault="000A5C67" w:rsidP="00313CB9">
            <w:pPr>
              <w:spacing w:line="240" w:lineRule="auto"/>
              <w:jc w:val="center"/>
            </w:pPr>
            <w:r>
              <w:t>K</w:t>
            </w:r>
            <w:r w:rsidRPr="0056026B">
              <w:rPr>
                <w:vertAlign w:val="subscript"/>
              </w:rPr>
              <w:t>2</w:t>
            </w:r>
            <w:r>
              <w:t>CO</w:t>
            </w:r>
            <w:r w:rsidRPr="0056026B">
              <w:rPr>
                <w:vertAlign w:val="subscript"/>
              </w:rPr>
              <w:t>3</w:t>
            </w:r>
            <w:r>
              <w:t xml:space="preserve"> in DMF @ 0ºC</w:t>
            </w:r>
          </w:p>
        </w:tc>
        <w:tc>
          <w:tcPr>
            <w:tcW w:w="0" w:type="auto"/>
            <w:vAlign w:val="center"/>
          </w:tcPr>
          <w:p w14:paraId="12A78B81" w14:textId="77777777" w:rsidR="000A5C67" w:rsidRDefault="000A5C67" w:rsidP="00313CB9">
            <w:pPr>
              <w:spacing w:line="240" w:lineRule="auto"/>
              <w:jc w:val="center"/>
            </w:pPr>
            <w:r>
              <w:t>0%</w:t>
            </w:r>
          </w:p>
        </w:tc>
      </w:tr>
      <w:tr w:rsidR="000A5C67" w14:paraId="665857D2" w14:textId="77777777" w:rsidTr="00313CB9">
        <w:trPr>
          <w:jc w:val="center"/>
        </w:trPr>
        <w:tc>
          <w:tcPr>
            <w:tcW w:w="0" w:type="auto"/>
            <w:vAlign w:val="center"/>
          </w:tcPr>
          <w:p w14:paraId="42E9E859" w14:textId="77777777" w:rsidR="000A5C67" w:rsidRPr="009E663D" w:rsidRDefault="000A5C67" w:rsidP="00313CB9">
            <w:pPr>
              <w:spacing w:line="240" w:lineRule="auto"/>
              <w:jc w:val="center"/>
              <w:rPr>
                <w:b/>
                <w:bCs/>
              </w:rPr>
            </w:pPr>
            <w:r w:rsidRPr="009E663D">
              <w:rPr>
                <w:b/>
                <w:bCs/>
              </w:rPr>
              <w:t>2</w:t>
            </w:r>
          </w:p>
        </w:tc>
        <w:tc>
          <w:tcPr>
            <w:tcW w:w="0" w:type="auto"/>
            <w:vAlign w:val="center"/>
          </w:tcPr>
          <w:p w14:paraId="22836CEF" w14:textId="77777777" w:rsidR="000A5C67" w:rsidRDefault="000A5C67" w:rsidP="00313CB9">
            <w:pPr>
              <w:spacing w:line="240" w:lineRule="auto"/>
              <w:jc w:val="center"/>
            </w:pPr>
            <w:r>
              <w:t>NaH in DMF @ 0ºC</w:t>
            </w:r>
          </w:p>
        </w:tc>
        <w:tc>
          <w:tcPr>
            <w:tcW w:w="0" w:type="auto"/>
            <w:vAlign w:val="center"/>
          </w:tcPr>
          <w:p w14:paraId="26F6D50F" w14:textId="77777777" w:rsidR="000A5C67" w:rsidRDefault="000A5C67" w:rsidP="00313CB9">
            <w:pPr>
              <w:spacing w:line="240" w:lineRule="auto"/>
              <w:jc w:val="center"/>
            </w:pPr>
            <w:r>
              <w:t>0%</w:t>
            </w:r>
          </w:p>
        </w:tc>
      </w:tr>
      <w:tr w:rsidR="000A5C67" w14:paraId="3D00ED60" w14:textId="77777777" w:rsidTr="00313CB9">
        <w:trPr>
          <w:jc w:val="center"/>
        </w:trPr>
        <w:tc>
          <w:tcPr>
            <w:tcW w:w="0" w:type="auto"/>
            <w:vAlign w:val="center"/>
          </w:tcPr>
          <w:p w14:paraId="662DF60B" w14:textId="77777777" w:rsidR="000A5C67" w:rsidRPr="009E663D" w:rsidRDefault="000A5C67" w:rsidP="00313CB9">
            <w:pPr>
              <w:spacing w:line="240" w:lineRule="auto"/>
              <w:jc w:val="center"/>
              <w:rPr>
                <w:b/>
                <w:bCs/>
              </w:rPr>
            </w:pPr>
            <w:r w:rsidRPr="009E663D">
              <w:rPr>
                <w:b/>
                <w:bCs/>
              </w:rPr>
              <w:t>3</w:t>
            </w:r>
          </w:p>
        </w:tc>
        <w:tc>
          <w:tcPr>
            <w:tcW w:w="0" w:type="auto"/>
            <w:vAlign w:val="center"/>
          </w:tcPr>
          <w:p w14:paraId="0C44ED46" w14:textId="77777777" w:rsidR="000A5C67" w:rsidRDefault="000A5C67" w:rsidP="00313CB9">
            <w:pPr>
              <w:spacing w:line="240" w:lineRule="auto"/>
              <w:jc w:val="center"/>
            </w:pPr>
            <w:r w:rsidRPr="00F20E1F">
              <w:t>K</w:t>
            </w:r>
            <w:r w:rsidRPr="009151EA">
              <w:rPr>
                <w:vertAlign w:val="subscript"/>
              </w:rPr>
              <w:t>2</w:t>
            </w:r>
            <w:r>
              <w:t>CO</w:t>
            </w:r>
            <w:r w:rsidRPr="009151EA">
              <w:rPr>
                <w:vertAlign w:val="subscript"/>
              </w:rPr>
              <w:t>3</w:t>
            </w:r>
            <w:r>
              <w:t>, TBAB in dry Toluene @ 70ºC</w:t>
            </w:r>
          </w:p>
        </w:tc>
        <w:tc>
          <w:tcPr>
            <w:tcW w:w="0" w:type="auto"/>
            <w:vAlign w:val="center"/>
          </w:tcPr>
          <w:p w14:paraId="4B4F51C6" w14:textId="77777777" w:rsidR="000A5C67" w:rsidRDefault="000A5C67" w:rsidP="000A5C67">
            <w:pPr>
              <w:keepNext/>
              <w:spacing w:line="240" w:lineRule="auto"/>
              <w:jc w:val="center"/>
            </w:pPr>
            <w:r>
              <w:t>71%</w:t>
            </w:r>
          </w:p>
        </w:tc>
      </w:tr>
    </w:tbl>
    <w:p w14:paraId="6ABC298F" w14:textId="2192C3F0" w:rsidR="00041D6F" w:rsidRDefault="000A5C67" w:rsidP="00041D6F">
      <w:pPr>
        <w:pStyle w:val="Caption"/>
      </w:pPr>
      <w:bookmarkStart w:id="52" w:name="_Toc102742362"/>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13</w:t>
      </w:r>
      <w:r w:rsidR="00A56DCB">
        <w:rPr>
          <w:noProof/>
        </w:rPr>
        <w:fldChar w:fldCharType="end"/>
      </w:r>
      <w:r>
        <w:t xml:space="preserve">: </w:t>
      </w:r>
      <w:r w:rsidR="00041D6F">
        <w:t>Summary of the conditions screened for propargylation of the piperazinone amide</w:t>
      </w:r>
      <w:r w:rsidR="001C446C">
        <w:t xml:space="preserve"> 2.62</w:t>
      </w:r>
      <w:r w:rsidR="00041D6F">
        <w:t>.</w:t>
      </w:r>
      <w:bookmarkEnd w:id="52"/>
    </w:p>
    <w:p w14:paraId="3DF61F47" w14:textId="60BFBE68" w:rsidR="000A5C67" w:rsidRDefault="000A5C67" w:rsidP="00041D6F">
      <w:pPr>
        <w:pStyle w:val="Caption"/>
        <w:jc w:val="both"/>
      </w:pPr>
    </w:p>
    <w:p w14:paraId="7A82304A" w14:textId="77777777" w:rsidR="007D092D" w:rsidRDefault="007D092D" w:rsidP="007D092D">
      <w:pPr>
        <w:keepNext/>
        <w:jc w:val="center"/>
      </w:pPr>
      <w:r w:rsidRPr="00EF759E">
        <w:rPr>
          <w:noProof/>
        </w:rPr>
        <w:drawing>
          <wp:inline distT="0" distB="0" distL="0" distR="0" wp14:anchorId="371DF24D" wp14:editId="12E556A8">
            <wp:extent cx="3479800" cy="12446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479800" cy="1244600"/>
                    </a:xfrm>
                    <a:prstGeom prst="rect">
                      <a:avLst/>
                    </a:prstGeom>
                  </pic:spPr>
                </pic:pic>
              </a:graphicData>
            </a:graphic>
          </wp:inline>
        </w:drawing>
      </w:r>
    </w:p>
    <w:p w14:paraId="36F87F5D" w14:textId="2A688F03" w:rsidR="00041D6F" w:rsidRDefault="007D092D" w:rsidP="007D092D">
      <w:pPr>
        <w:pStyle w:val="Caption"/>
      </w:pPr>
      <w:bookmarkStart w:id="53" w:name="_Toc102742429"/>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6</w:t>
      </w:r>
      <w:r w:rsidR="00A56DCB">
        <w:rPr>
          <w:noProof/>
        </w:rPr>
        <w:fldChar w:fldCharType="end"/>
      </w:r>
      <w:r>
        <w:t xml:space="preserve">: </w:t>
      </w:r>
      <w:r w:rsidR="001A68EC">
        <w:t xml:space="preserve">TFA-promoted Boc deprotection of the propargyl piperazinone </w:t>
      </w:r>
      <w:r w:rsidR="00F51503">
        <w:t>2.62’</w:t>
      </w:r>
      <w:r w:rsidR="001A68EC">
        <w:t>.</w:t>
      </w:r>
      <w:bookmarkEnd w:id="53"/>
    </w:p>
    <w:p w14:paraId="066D9184" w14:textId="347418D8" w:rsidR="001A68EC" w:rsidRDefault="001A68EC" w:rsidP="001A68EC"/>
    <w:p w14:paraId="6EF9BB6F" w14:textId="77777777" w:rsidR="0083521D" w:rsidRPr="008019F6" w:rsidRDefault="0083521D" w:rsidP="00601345">
      <w:pPr>
        <w:pStyle w:val="Heading3"/>
      </w:pPr>
      <w:bookmarkStart w:id="54" w:name="_Toc102742245"/>
      <w:r>
        <w:t>Preparation of the C</w:t>
      </w:r>
      <w:r w:rsidRPr="008019F6">
        <w:t>yclohexylpropanoyl</w:t>
      </w:r>
      <w:r>
        <w:t xml:space="preserve"> Piperazinone</w:t>
      </w:r>
      <w:bookmarkEnd w:id="54"/>
    </w:p>
    <w:p w14:paraId="64E9F088" w14:textId="7DBD77FB" w:rsidR="001A68EC" w:rsidRDefault="001A68EC" w:rsidP="001A68EC"/>
    <w:p w14:paraId="60B59721" w14:textId="77777777" w:rsidR="00E700C4" w:rsidRDefault="00E700C4" w:rsidP="00E700C4">
      <w:pPr>
        <w:keepNext/>
        <w:jc w:val="center"/>
      </w:pPr>
      <w:r w:rsidRPr="00B22DCD">
        <w:rPr>
          <w:noProof/>
        </w:rPr>
        <w:drawing>
          <wp:inline distT="0" distB="0" distL="0" distR="0" wp14:anchorId="6859EB4D" wp14:editId="36D4CD01">
            <wp:extent cx="5943600" cy="1100455"/>
            <wp:effectExtent l="0" t="0" r="0" b="444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1100455"/>
                    </a:xfrm>
                    <a:prstGeom prst="rect">
                      <a:avLst/>
                    </a:prstGeom>
                  </pic:spPr>
                </pic:pic>
              </a:graphicData>
            </a:graphic>
          </wp:inline>
        </w:drawing>
      </w:r>
    </w:p>
    <w:p w14:paraId="68B0CB92" w14:textId="779E957E" w:rsidR="001A68EC" w:rsidRDefault="00E700C4" w:rsidP="00E700C4">
      <w:pPr>
        <w:pStyle w:val="Caption"/>
      </w:pPr>
      <w:bookmarkStart w:id="55" w:name="_Toc102742430"/>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7</w:t>
      </w:r>
      <w:r w:rsidR="00A56DCB">
        <w:rPr>
          <w:noProof/>
        </w:rPr>
        <w:fldChar w:fldCharType="end"/>
      </w:r>
      <w:r>
        <w:t xml:space="preserve">: </w:t>
      </w:r>
      <w:r w:rsidR="00E0350B">
        <w:t>Synthetic route for 3-cyclohexylpropanoic acid 2.6</w:t>
      </w:r>
      <w:r w:rsidR="00F51503">
        <w:t>6</w:t>
      </w:r>
      <w:r w:rsidR="00E0350B">
        <w:t>.</w:t>
      </w:r>
      <w:bookmarkEnd w:id="55"/>
    </w:p>
    <w:p w14:paraId="5043CE4D" w14:textId="77777777" w:rsidR="001A68EC" w:rsidRPr="001A68EC" w:rsidRDefault="001A68EC" w:rsidP="001A68EC"/>
    <w:p w14:paraId="3C5748E9" w14:textId="346F2B15" w:rsidR="00AB16A3" w:rsidRDefault="00AB16A3" w:rsidP="00AB16A3">
      <w:pPr>
        <w:ind w:firstLine="720"/>
      </w:pPr>
      <w:r>
        <w:t>The 3-cyclohexylpropanoic acid (</w:t>
      </w:r>
      <w:r>
        <w:rPr>
          <w:b/>
          <w:bCs/>
        </w:rPr>
        <w:t>2.66</w:t>
      </w:r>
      <w:r>
        <w:t>) was synthesized through a piperidine-catalyzed Knoevenagel condensation between malonic acid (</w:t>
      </w:r>
      <w:r>
        <w:rPr>
          <w:b/>
          <w:bCs/>
        </w:rPr>
        <w:t>2.63</w:t>
      </w:r>
      <w:r>
        <w:t>) and cyclohexanecarboxaldehyde (</w:t>
      </w:r>
      <w:r>
        <w:rPr>
          <w:b/>
          <w:bCs/>
        </w:rPr>
        <w:t>2.64</w:t>
      </w:r>
      <w:r>
        <w:t>) in pyridine at 70ºC to produce (E)-3-cyclohexylacrylic acid (</w:t>
      </w:r>
      <w:r>
        <w:rPr>
          <w:b/>
          <w:bCs/>
        </w:rPr>
        <w:t>2.65</w:t>
      </w:r>
      <w:r>
        <w:t>) in 47% yield followed by hydrogenation using palladium on carbon (</w:t>
      </w:r>
      <w:r w:rsidRPr="008B5718">
        <w:rPr>
          <w:b/>
          <w:bCs/>
        </w:rPr>
        <w:t>Scheme 2.7</w:t>
      </w:r>
      <w:r>
        <w:t>).</w:t>
      </w:r>
    </w:p>
    <w:p w14:paraId="03E77598" w14:textId="5AA4E278" w:rsidR="00AB16A3" w:rsidRDefault="00AB16A3" w:rsidP="00AB16A3"/>
    <w:p w14:paraId="3755AE9C" w14:textId="77777777" w:rsidR="0058454F" w:rsidRDefault="0058454F" w:rsidP="0058454F">
      <w:pPr>
        <w:keepNext/>
        <w:jc w:val="center"/>
      </w:pPr>
      <w:r w:rsidRPr="008B5718">
        <w:rPr>
          <w:noProof/>
        </w:rPr>
        <w:drawing>
          <wp:inline distT="0" distB="0" distL="0" distR="0" wp14:anchorId="383F0D70" wp14:editId="65F35E86">
            <wp:extent cx="4902200" cy="14097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902200" cy="1409700"/>
                    </a:xfrm>
                    <a:prstGeom prst="rect">
                      <a:avLst/>
                    </a:prstGeom>
                  </pic:spPr>
                </pic:pic>
              </a:graphicData>
            </a:graphic>
          </wp:inline>
        </w:drawing>
      </w:r>
    </w:p>
    <w:p w14:paraId="0290F6EE" w14:textId="019B5704" w:rsidR="00AB16A3" w:rsidRDefault="0058454F" w:rsidP="0058454F">
      <w:pPr>
        <w:pStyle w:val="Caption"/>
      </w:pPr>
      <w:bookmarkStart w:id="56" w:name="_Toc102742431"/>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8</w:t>
      </w:r>
      <w:r w:rsidR="00A56DCB">
        <w:rPr>
          <w:noProof/>
        </w:rPr>
        <w:fldChar w:fldCharType="end"/>
      </w:r>
      <w:r>
        <w:t xml:space="preserve">: </w:t>
      </w:r>
      <w:r w:rsidR="00E90887">
        <w:t>Synthetic route for the cyclohexylpropanoyl piperazinone 2.67.</w:t>
      </w:r>
      <w:bookmarkEnd w:id="56"/>
    </w:p>
    <w:p w14:paraId="3CB7DB18" w14:textId="745D0C0B" w:rsidR="00AB16A3" w:rsidRDefault="00AB16A3" w:rsidP="00AB16A3"/>
    <w:p w14:paraId="1D420453" w14:textId="7D036C1F" w:rsidR="002901A5" w:rsidRPr="002901A5" w:rsidRDefault="002901A5" w:rsidP="002901A5">
      <w:pPr>
        <w:ind w:firstLine="720"/>
      </w:pPr>
      <w:r w:rsidRPr="002901A5">
        <w:t xml:space="preserve">Following the removal of the Boc protecting group with TFA, the piperazinone </w:t>
      </w:r>
      <w:r w:rsidRPr="002901A5">
        <w:rPr>
          <w:b/>
          <w:bCs/>
        </w:rPr>
        <w:t>2.59’</w:t>
      </w:r>
      <w:r w:rsidRPr="002901A5">
        <w:t xml:space="preserve"> was reacted with 3-cyclohexylpropanoic acid (</w:t>
      </w:r>
      <w:r w:rsidRPr="002901A5">
        <w:rPr>
          <w:b/>
          <w:bCs/>
        </w:rPr>
        <w:t>2.66</w:t>
      </w:r>
      <w:r w:rsidRPr="002901A5">
        <w:t>) in presence of HATU, DiPEA in DMF to prepare the cyclohexylpropanoyl piperazinone (</w:t>
      </w:r>
      <w:r w:rsidRPr="002901A5">
        <w:rPr>
          <w:b/>
          <w:bCs/>
        </w:rPr>
        <w:t>2.67</w:t>
      </w:r>
      <w:r w:rsidRPr="002901A5">
        <w:t xml:space="preserve">, </w:t>
      </w:r>
      <w:r w:rsidRPr="002901A5">
        <w:rPr>
          <w:b/>
          <w:bCs/>
        </w:rPr>
        <w:t>Scheme 2.8</w:t>
      </w:r>
      <w:r w:rsidRPr="002901A5">
        <w:t>) in 28% yield. Interestingly, the similar amide coupling of the Boc-deprotected piperazinone (</w:t>
      </w:r>
      <w:r w:rsidRPr="002901A5">
        <w:rPr>
          <w:b/>
          <w:bCs/>
        </w:rPr>
        <w:t>2.59’</w:t>
      </w:r>
      <w:r w:rsidRPr="002901A5">
        <w:t>) and (E)-3-cyclohexylacrylic acid (</w:t>
      </w:r>
      <w:r w:rsidRPr="002901A5">
        <w:rPr>
          <w:b/>
          <w:bCs/>
        </w:rPr>
        <w:t>2.65</w:t>
      </w:r>
      <w:r w:rsidRPr="002901A5">
        <w:t>) generated (E)-cyclohexylacryloyl piperazinone (</w:t>
      </w:r>
      <w:r w:rsidRPr="002901A5">
        <w:rPr>
          <w:b/>
          <w:bCs/>
        </w:rPr>
        <w:t>2.68</w:t>
      </w:r>
      <w:r w:rsidRPr="002901A5">
        <w:t xml:space="preserve">, </w:t>
      </w:r>
      <w:r w:rsidRPr="002901A5">
        <w:rPr>
          <w:b/>
          <w:bCs/>
        </w:rPr>
        <w:t>Scheme 2.9</w:t>
      </w:r>
      <w:r w:rsidRPr="002901A5">
        <w:t>) in 55% yield.</w:t>
      </w:r>
      <w:r w:rsidR="00421886">
        <w:t xml:space="preserve"> Therefore, the synthetic route depicted in </w:t>
      </w:r>
      <w:r w:rsidR="00421886" w:rsidRPr="002901A5">
        <w:rPr>
          <w:b/>
          <w:bCs/>
        </w:rPr>
        <w:t>Scheme 2.9</w:t>
      </w:r>
      <w:r w:rsidR="006333BF" w:rsidRPr="006333BF">
        <w:t xml:space="preserve"> </w:t>
      </w:r>
      <w:r w:rsidR="006333BF">
        <w:t>was used to prepare the</w:t>
      </w:r>
      <w:r w:rsidR="006333BF" w:rsidRPr="002901A5">
        <w:t xml:space="preserve"> cyclohexylpropanoyl piperazinone</w:t>
      </w:r>
      <w:r w:rsidR="006333BF">
        <w:t xml:space="preserve"> </w:t>
      </w:r>
      <w:r w:rsidR="006333BF" w:rsidRPr="006333BF">
        <w:rPr>
          <w:b/>
          <w:bCs/>
        </w:rPr>
        <w:t>2.67</w:t>
      </w:r>
      <w:r w:rsidR="006333BF">
        <w:t>.</w:t>
      </w:r>
    </w:p>
    <w:p w14:paraId="30A40A84" w14:textId="203441FF" w:rsidR="00AB16A3" w:rsidRDefault="00AB16A3" w:rsidP="00AB16A3"/>
    <w:p w14:paraId="6E2891D2" w14:textId="77777777" w:rsidR="00FD0AD2" w:rsidRDefault="00FD0AD2" w:rsidP="00FD0AD2">
      <w:pPr>
        <w:keepNext/>
        <w:jc w:val="center"/>
      </w:pPr>
      <w:r w:rsidRPr="00A52E89">
        <w:rPr>
          <w:noProof/>
        </w:rPr>
        <w:lastRenderedPageBreak/>
        <w:drawing>
          <wp:inline distT="0" distB="0" distL="0" distR="0" wp14:anchorId="3765CAC7" wp14:editId="7F4EC895">
            <wp:extent cx="5943600" cy="1504950"/>
            <wp:effectExtent l="0" t="0" r="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3600" cy="1504950"/>
                    </a:xfrm>
                    <a:prstGeom prst="rect">
                      <a:avLst/>
                    </a:prstGeom>
                  </pic:spPr>
                </pic:pic>
              </a:graphicData>
            </a:graphic>
          </wp:inline>
        </w:drawing>
      </w:r>
    </w:p>
    <w:p w14:paraId="66AA9F85" w14:textId="051F5283" w:rsidR="004254B4" w:rsidRDefault="00FD0AD2" w:rsidP="004254B4">
      <w:pPr>
        <w:pStyle w:val="Caption"/>
      </w:pPr>
      <w:bookmarkStart w:id="57" w:name="_Toc102742432"/>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9</w:t>
      </w:r>
      <w:r w:rsidR="00A56DCB">
        <w:rPr>
          <w:noProof/>
        </w:rPr>
        <w:fldChar w:fldCharType="end"/>
      </w:r>
      <w:r>
        <w:t xml:space="preserve">: </w:t>
      </w:r>
      <w:r w:rsidR="004254B4">
        <w:t>Synthetic route for the cyclohexylpropanoyl piperazinone 2.67 in a higher yield.</w:t>
      </w:r>
      <w:bookmarkEnd w:id="57"/>
    </w:p>
    <w:p w14:paraId="7A9AC649" w14:textId="77777777" w:rsidR="00055A8C" w:rsidRPr="00055A8C" w:rsidRDefault="00055A8C" w:rsidP="00055A8C"/>
    <w:p w14:paraId="0FD49786" w14:textId="240E8D1D" w:rsidR="00AB16A3" w:rsidRDefault="006F3712" w:rsidP="006333BF">
      <w:pPr>
        <w:pStyle w:val="Heading2"/>
      </w:pPr>
      <w:bookmarkStart w:id="58" w:name="_Toc102742246"/>
      <w:r w:rsidRPr="00A8656C">
        <w:t>Synthetic Efforts for the Piperazinone ClpP Library</w:t>
      </w:r>
      <w:bookmarkEnd w:id="58"/>
    </w:p>
    <w:p w14:paraId="5D484F93" w14:textId="3A21A387" w:rsidR="006F3712" w:rsidRDefault="006F3712" w:rsidP="006F3712"/>
    <w:p w14:paraId="378B45D0" w14:textId="67DF2FD1" w:rsidR="006F3712" w:rsidRDefault="0015798A" w:rsidP="0015798A">
      <w:pPr>
        <w:ind w:firstLine="720"/>
      </w:pPr>
      <w:r w:rsidRPr="0015798A">
        <w:t xml:space="preserve">The development of synthetic routes for the piperazinone </w:t>
      </w:r>
      <w:r w:rsidR="001778AE">
        <w:t>synthons (</w:t>
      </w:r>
      <w:r w:rsidR="001778AE" w:rsidRPr="00C14EC3">
        <w:rPr>
          <w:b/>
          <w:bCs/>
        </w:rPr>
        <w:t>2.62’</w:t>
      </w:r>
      <w:r w:rsidR="001778AE">
        <w:t xml:space="preserve"> and </w:t>
      </w:r>
      <w:r w:rsidR="001778AE" w:rsidRPr="00C14EC3">
        <w:rPr>
          <w:b/>
          <w:bCs/>
        </w:rPr>
        <w:t>2.67</w:t>
      </w:r>
      <w:r w:rsidR="001778AE">
        <w:t>)</w:t>
      </w:r>
      <w:r w:rsidRPr="0015798A">
        <w:t xml:space="preserve"> enabled the production of 4</w:t>
      </w:r>
      <w:r w:rsidR="00426264">
        <w:t>8</w:t>
      </w:r>
      <w:r w:rsidRPr="0015798A">
        <w:t xml:space="preserve"> structurally diverse analogs (i.e.</w:t>
      </w:r>
      <w:r w:rsidR="007B377C">
        <w:t>,</w:t>
      </w:r>
      <w:r w:rsidRPr="0015798A">
        <w:t xml:space="preserve"> amides, sulfonamides, ureas, alkyl amides).</w:t>
      </w:r>
      <w:r w:rsidR="0010218F">
        <w:t xml:space="preserve"> </w:t>
      </w:r>
      <w:r w:rsidR="00D6197A">
        <w:t xml:space="preserve">My goal was to employ methodologies </w:t>
      </w:r>
      <w:r w:rsidR="00ED2546">
        <w:t xml:space="preserve">compatible with a majority of the reactants selected </w:t>
      </w:r>
      <w:r w:rsidR="003E6541">
        <w:t xml:space="preserve">(i.e., carboxylic acids, acyl chlorides, sulfonyl chlorides, </w:t>
      </w:r>
      <w:r w:rsidR="00A075C6">
        <w:t xml:space="preserve">isocyanates, alkyl halides and alkyl amines) to </w:t>
      </w:r>
      <w:r w:rsidR="00C46E75">
        <w:t xml:space="preserve">produce 3-5 mg of products for </w:t>
      </w:r>
      <w:r w:rsidR="008E34DA">
        <w:t>antibacterial activity</w:t>
      </w:r>
      <w:r w:rsidR="00C46E75">
        <w:t xml:space="preserve"> evaluation</w:t>
      </w:r>
      <w:r w:rsidR="00E1660C">
        <w:t xml:space="preserve">. </w:t>
      </w:r>
      <w:r w:rsidR="00DD0D29">
        <w:t>My focus was not to optimize the</w:t>
      </w:r>
      <w:r w:rsidR="00E1660C">
        <w:t xml:space="preserve"> conditions </w:t>
      </w:r>
      <w:r w:rsidR="00AC7E65">
        <w:t>to improve the yield of each reaction</w:t>
      </w:r>
      <w:r w:rsidR="0034422C">
        <w:t>,</w:t>
      </w:r>
      <w:r w:rsidR="00DD0D29">
        <w:t xml:space="preserve"> but to expand the scope </w:t>
      </w:r>
      <w:r w:rsidR="00A63833">
        <w:t xml:space="preserve">of these methodologies to generate </w:t>
      </w:r>
      <w:r w:rsidR="00ED490F">
        <w:t>more analogs.</w:t>
      </w:r>
    </w:p>
    <w:p w14:paraId="6C8F7A2C" w14:textId="77777777" w:rsidR="006F3712" w:rsidRPr="006F3712" w:rsidRDefault="006F3712" w:rsidP="006F3712"/>
    <w:p w14:paraId="255A295B" w14:textId="77777777" w:rsidR="005E194F" w:rsidRDefault="005E194F" w:rsidP="001545C4">
      <w:pPr>
        <w:pStyle w:val="Heading3"/>
      </w:pPr>
      <w:bookmarkStart w:id="59" w:name="_Toc102742247"/>
      <w:r>
        <w:t>Synthesis of Propargyl Piperazinone Amide Analogs</w:t>
      </w:r>
      <w:bookmarkEnd w:id="59"/>
    </w:p>
    <w:p w14:paraId="6152A1B2" w14:textId="77777777" w:rsidR="00AB16A3" w:rsidRDefault="00AB16A3" w:rsidP="00AB16A3"/>
    <w:p w14:paraId="5C024B77" w14:textId="30B077B0" w:rsidR="008167B6" w:rsidRPr="008167B6" w:rsidRDefault="008167B6" w:rsidP="008167B6">
      <w:pPr>
        <w:ind w:firstLine="720"/>
      </w:pPr>
      <w:r w:rsidRPr="008167B6">
        <w:t xml:space="preserve">The set of amide compounds were prepared using the propargyl piperazinone synthon </w:t>
      </w:r>
      <w:r>
        <w:t>(</w:t>
      </w:r>
      <w:r w:rsidRPr="008167B6">
        <w:rPr>
          <w:b/>
          <w:bCs/>
        </w:rPr>
        <w:t>2.62’</w:t>
      </w:r>
      <w:r>
        <w:t xml:space="preserve">) </w:t>
      </w:r>
      <w:r w:rsidRPr="008167B6">
        <w:t xml:space="preserve">following two procedures: (1) </w:t>
      </w:r>
      <w:r w:rsidR="0091072B">
        <w:t>A</w:t>
      </w:r>
      <w:r w:rsidRPr="008167B6">
        <w:t>mide coupling with substituted alkyl carboxylic acid using HATU and DiPEA in DMF (</w:t>
      </w:r>
      <w:r w:rsidRPr="008167B6">
        <w:rPr>
          <w:b/>
          <w:bCs/>
        </w:rPr>
        <w:t>Scheme 2.10a</w:t>
      </w:r>
      <w:r w:rsidRPr="008167B6">
        <w:t xml:space="preserve">); (2) </w:t>
      </w:r>
      <w:r w:rsidR="0091072B">
        <w:t>A</w:t>
      </w:r>
      <w:r w:rsidRPr="008167B6">
        <w:t xml:space="preserve">cylation with acyl chloride using DiPEA in </w:t>
      </w:r>
      <w:r w:rsidRPr="008167B6">
        <w:lastRenderedPageBreak/>
        <w:t>DCM (</w:t>
      </w:r>
      <w:r w:rsidRPr="008167B6">
        <w:rPr>
          <w:b/>
          <w:bCs/>
        </w:rPr>
        <w:t>Scheme 2.10b</w:t>
      </w:r>
      <w:r w:rsidRPr="008167B6">
        <w:t xml:space="preserve">). The synthesized propargyl piperazinone amide analogs and the yields are summarized in </w:t>
      </w:r>
      <w:r w:rsidRPr="008167B6">
        <w:rPr>
          <w:b/>
          <w:bCs/>
        </w:rPr>
        <w:t>Table 2.14</w:t>
      </w:r>
      <w:r w:rsidRPr="008167B6">
        <w:t>.</w:t>
      </w:r>
    </w:p>
    <w:p w14:paraId="4A220F80" w14:textId="29120337" w:rsidR="00041D6F" w:rsidRDefault="00041D6F" w:rsidP="00041D6F"/>
    <w:tbl>
      <w:tblPr>
        <w:tblW w:w="6766" w:type="dxa"/>
        <w:jc w:val="center"/>
        <w:tblBorders>
          <w:top w:val="nil"/>
          <w:left w:val="nil"/>
          <w:bottom w:val="nil"/>
          <w:right w:val="nil"/>
          <w:insideH w:val="nil"/>
          <w:insideV w:val="nil"/>
        </w:tblBorders>
        <w:tblLayout w:type="fixed"/>
        <w:tblLook w:val="0400" w:firstRow="0" w:lastRow="0" w:firstColumn="0" w:lastColumn="0" w:noHBand="0" w:noVBand="1"/>
      </w:tblPr>
      <w:tblGrid>
        <w:gridCol w:w="410"/>
        <w:gridCol w:w="6356"/>
      </w:tblGrid>
      <w:tr w:rsidR="00E25F47" w14:paraId="16BE776B" w14:textId="77777777" w:rsidTr="00313CB9">
        <w:trPr>
          <w:jc w:val="center"/>
        </w:trPr>
        <w:tc>
          <w:tcPr>
            <w:tcW w:w="410" w:type="dxa"/>
          </w:tcPr>
          <w:p w14:paraId="41670A96" w14:textId="77777777" w:rsidR="00E25F47" w:rsidRDefault="00E25F47" w:rsidP="00313CB9">
            <w:pPr>
              <w:spacing w:line="240" w:lineRule="auto"/>
              <w:jc w:val="center"/>
              <w:rPr>
                <w:b/>
              </w:rPr>
            </w:pPr>
            <w:r>
              <w:rPr>
                <w:b/>
              </w:rPr>
              <w:t>a.</w:t>
            </w:r>
          </w:p>
        </w:tc>
        <w:tc>
          <w:tcPr>
            <w:tcW w:w="6356" w:type="dxa"/>
          </w:tcPr>
          <w:p w14:paraId="290DF00A" w14:textId="52E333A8" w:rsidR="00E25F47" w:rsidRDefault="00C56E8E" w:rsidP="00313CB9">
            <w:pPr>
              <w:spacing w:line="240" w:lineRule="auto"/>
              <w:jc w:val="center"/>
            </w:pPr>
            <w:r w:rsidRPr="00C56E8E">
              <w:rPr>
                <w:noProof/>
              </w:rPr>
              <w:drawing>
                <wp:inline distT="0" distB="0" distL="0" distR="0" wp14:anchorId="71418CF9" wp14:editId="7ACA0E3C">
                  <wp:extent cx="3873500" cy="12700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873500" cy="1270000"/>
                          </a:xfrm>
                          <a:prstGeom prst="rect">
                            <a:avLst/>
                          </a:prstGeom>
                        </pic:spPr>
                      </pic:pic>
                    </a:graphicData>
                  </a:graphic>
                </wp:inline>
              </w:drawing>
            </w:r>
          </w:p>
        </w:tc>
      </w:tr>
      <w:tr w:rsidR="00E25F47" w14:paraId="032FF21A" w14:textId="77777777" w:rsidTr="00313CB9">
        <w:trPr>
          <w:jc w:val="center"/>
        </w:trPr>
        <w:tc>
          <w:tcPr>
            <w:tcW w:w="410" w:type="dxa"/>
          </w:tcPr>
          <w:p w14:paraId="23F7F7CC" w14:textId="77777777" w:rsidR="00E25F47" w:rsidRDefault="00E25F47" w:rsidP="00313CB9">
            <w:pPr>
              <w:spacing w:line="240" w:lineRule="auto"/>
              <w:jc w:val="center"/>
              <w:rPr>
                <w:b/>
              </w:rPr>
            </w:pPr>
            <w:r>
              <w:rPr>
                <w:b/>
              </w:rPr>
              <w:t>b.</w:t>
            </w:r>
          </w:p>
        </w:tc>
        <w:tc>
          <w:tcPr>
            <w:tcW w:w="6356" w:type="dxa"/>
          </w:tcPr>
          <w:p w14:paraId="7AEA223A" w14:textId="5D734DBD" w:rsidR="00E25F47" w:rsidRDefault="00C56E8E" w:rsidP="00E25F47">
            <w:pPr>
              <w:keepNext/>
              <w:spacing w:line="240" w:lineRule="auto"/>
              <w:jc w:val="center"/>
            </w:pPr>
            <w:r w:rsidRPr="00C56E8E">
              <w:rPr>
                <w:noProof/>
              </w:rPr>
              <w:drawing>
                <wp:inline distT="0" distB="0" distL="0" distR="0" wp14:anchorId="2B7A2ECB" wp14:editId="0961E124">
                  <wp:extent cx="3898900" cy="12700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898900" cy="1270000"/>
                          </a:xfrm>
                          <a:prstGeom prst="rect">
                            <a:avLst/>
                          </a:prstGeom>
                        </pic:spPr>
                      </pic:pic>
                    </a:graphicData>
                  </a:graphic>
                </wp:inline>
              </w:drawing>
            </w:r>
          </w:p>
        </w:tc>
      </w:tr>
    </w:tbl>
    <w:p w14:paraId="6390E522" w14:textId="652C0DC8" w:rsidR="002E4F86" w:rsidRDefault="00E25F47" w:rsidP="002E4F86">
      <w:pPr>
        <w:pBdr>
          <w:top w:val="nil"/>
          <w:left w:val="nil"/>
          <w:bottom w:val="nil"/>
          <w:right w:val="nil"/>
          <w:between w:val="nil"/>
        </w:pBdr>
        <w:spacing w:after="200" w:line="240" w:lineRule="auto"/>
        <w:jc w:val="center"/>
        <w:rPr>
          <w:b/>
          <w:color w:val="000000"/>
        </w:rPr>
      </w:pPr>
      <w:bookmarkStart w:id="60" w:name="_Toc102742433"/>
      <w:r w:rsidRPr="002E4F86">
        <w:rPr>
          <w:b/>
          <w:bCs/>
        </w:rPr>
        <w:t xml:space="preserve">Scheme </w:t>
      </w:r>
      <w:r w:rsidR="00EF1A0F">
        <w:rPr>
          <w:b/>
          <w:bCs/>
        </w:rPr>
        <w:fldChar w:fldCharType="begin"/>
      </w:r>
      <w:r w:rsidR="00EF1A0F">
        <w:rPr>
          <w:b/>
          <w:bCs/>
        </w:rPr>
        <w:instrText xml:space="preserve"> STYLEREF 1 \s </w:instrText>
      </w:r>
      <w:r w:rsidR="00EF1A0F">
        <w:rPr>
          <w:b/>
          <w:bCs/>
        </w:rPr>
        <w:fldChar w:fldCharType="separate"/>
      </w:r>
      <w:r w:rsidR="00A91D35">
        <w:rPr>
          <w:b/>
          <w:bCs/>
          <w:noProof/>
        </w:rPr>
        <w:t>2</w:t>
      </w:r>
      <w:r w:rsidR="00EF1A0F">
        <w:rPr>
          <w:b/>
          <w:bCs/>
        </w:rPr>
        <w:fldChar w:fldCharType="end"/>
      </w:r>
      <w:r w:rsidR="00EF1A0F">
        <w:rPr>
          <w:b/>
          <w:bCs/>
        </w:rPr>
        <w:t>.</w:t>
      </w:r>
      <w:r w:rsidR="00EF1A0F">
        <w:rPr>
          <w:b/>
          <w:bCs/>
        </w:rPr>
        <w:fldChar w:fldCharType="begin"/>
      </w:r>
      <w:r w:rsidR="00EF1A0F">
        <w:rPr>
          <w:b/>
          <w:bCs/>
        </w:rPr>
        <w:instrText xml:space="preserve"> SEQ Scheme \* ARABIC \s 1 </w:instrText>
      </w:r>
      <w:r w:rsidR="00EF1A0F">
        <w:rPr>
          <w:b/>
          <w:bCs/>
        </w:rPr>
        <w:fldChar w:fldCharType="separate"/>
      </w:r>
      <w:r w:rsidR="00A91D35">
        <w:rPr>
          <w:b/>
          <w:bCs/>
          <w:noProof/>
        </w:rPr>
        <w:t>10</w:t>
      </w:r>
      <w:r w:rsidR="00EF1A0F">
        <w:rPr>
          <w:b/>
          <w:bCs/>
        </w:rPr>
        <w:fldChar w:fldCharType="end"/>
      </w:r>
      <w:r w:rsidRPr="002E4F86">
        <w:rPr>
          <w:b/>
          <w:bCs/>
        </w:rPr>
        <w:t xml:space="preserve">: </w:t>
      </w:r>
      <w:r w:rsidR="002E4F86" w:rsidRPr="002E4F86">
        <w:rPr>
          <w:b/>
          <w:bCs/>
          <w:color w:val="000000"/>
        </w:rPr>
        <w:t>Synthetic</w:t>
      </w:r>
      <w:r w:rsidR="002E4F86">
        <w:rPr>
          <w:b/>
          <w:color w:val="000000"/>
        </w:rPr>
        <w:t xml:space="preserve"> route for the propargyl piperazinone amide analogs via amide coupling (a.) and acylation (b.).</w:t>
      </w:r>
      <w:bookmarkEnd w:id="60"/>
    </w:p>
    <w:p w14:paraId="33121558" w14:textId="48B33BB1" w:rsidR="008167B6" w:rsidRPr="00041D6F" w:rsidRDefault="008167B6" w:rsidP="002E4F86">
      <w:pPr>
        <w:pStyle w:val="Caption"/>
        <w:jc w:val="both"/>
      </w:pPr>
    </w:p>
    <w:tbl>
      <w:tblPr>
        <w:tblW w:w="8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4"/>
        <w:gridCol w:w="1082"/>
        <w:gridCol w:w="1080"/>
        <w:gridCol w:w="1016"/>
        <w:gridCol w:w="1099"/>
        <w:gridCol w:w="1257"/>
        <w:gridCol w:w="1178"/>
        <w:gridCol w:w="1178"/>
      </w:tblGrid>
      <w:tr w:rsidR="002D55EB" w14:paraId="373DDF06" w14:textId="77777777" w:rsidTr="00313CB9">
        <w:trPr>
          <w:jc w:val="center"/>
        </w:trPr>
        <w:tc>
          <w:tcPr>
            <w:tcW w:w="8904" w:type="dxa"/>
            <w:gridSpan w:val="8"/>
            <w:vAlign w:val="center"/>
          </w:tcPr>
          <w:p w14:paraId="62000E9F" w14:textId="77777777" w:rsidR="002D55EB" w:rsidRDefault="002D55EB" w:rsidP="00313CB9">
            <w:pPr>
              <w:spacing w:line="240" w:lineRule="auto"/>
              <w:jc w:val="center"/>
            </w:pPr>
            <w:r>
              <w:rPr>
                <w:noProof/>
              </w:rPr>
              <w:drawing>
                <wp:inline distT="0" distB="0" distL="0" distR="0" wp14:anchorId="33841423" wp14:editId="0BF50AB2">
                  <wp:extent cx="1384300" cy="1244600"/>
                  <wp:effectExtent l="0" t="0" r="0" b="0"/>
                  <wp:docPr id="186" name="image185.png"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86" name="image185.png" descr="Shape&#10;&#10;Description automatically generated with low confidence"/>
                          <pic:cNvPicPr preferRelativeResize="0"/>
                        </pic:nvPicPr>
                        <pic:blipFill>
                          <a:blip r:embed="rId82"/>
                          <a:srcRect/>
                          <a:stretch>
                            <a:fillRect/>
                          </a:stretch>
                        </pic:blipFill>
                        <pic:spPr>
                          <a:xfrm>
                            <a:off x="0" y="0"/>
                            <a:ext cx="1384300" cy="1244600"/>
                          </a:xfrm>
                          <a:prstGeom prst="rect">
                            <a:avLst/>
                          </a:prstGeom>
                          <a:ln/>
                        </pic:spPr>
                      </pic:pic>
                    </a:graphicData>
                  </a:graphic>
                </wp:inline>
              </w:drawing>
            </w:r>
          </w:p>
        </w:tc>
      </w:tr>
      <w:tr w:rsidR="002D55EB" w14:paraId="6C0ECA54" w14:textId="77777777" w:rsidTr="00313CB9">
        <w:trPr>
          <w:jc w:val="center"/>
        </w:trPr>
        <w:tc>
          <w:tcPr>
            <w:tcW w:w="2096" w:type="dxa"/>
            <w:gridSpan w:val="2"/>
            <w:vAlign w:val="center"/>
          </w:tcPr>
          <w:p w14:paraId="5BA1CD48" w14:textId="77777777" w:rsidR="002D55EB" w:rsidRDefault="002D55EB" w:rsidP="00313CB9">
            <w:pPr>
              <w:spacing w:line="240" w:lineRule="auto"/>
              <w:jc w:val="center"/>
            </w:pPr>
            <w:r>
              <w:rPr>
                <w:noProof/>
              </w:rPr>
              <w:drawing>
                <wp:inline distT="0" distB="0" distL="0" distR="0" wp14:anchorId="01664924" wp14:editId="52A80B6E">
                  <wp:extent cx="863600" cy="444500"/>
                  <wp:effectExtent l="0" t="0" r="0" b="0"/>
                  <wp:docPr id="64" name="image184.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64" name="image184.png" descr="Shape&#10;&#10;Description automatically generated with medium confidence"/>
                          <pic:cNvPicPr preferRelativeResize="0"/>
                        </pic:nvPicPr>
                        <pic:blipFill>
                          <a:blip r:embed="rId83"/>
                          <a:srcRect/>
                          <a:stretch>
                            <a:fillRect/>
                          </a:stretch>
                        </pic:blipFill>
                        <pic:spPr>
                          <a:xfrm>
                            <a:off x="0" y="0"/>
                            <a:ext cx="863600" cy="444500"/>
                          </a:xfrm>
                          <a:prstGeom prst="rect">
                            <a:avLst/>
                          </a:prstGeom>
                          <a:ln/>
                        </pic:spPr>
                      </pic:pic>
                    </a:graphicData>
                  </a:graphic>
                </wp:inline>
              </w:drawing>
            </w:r>
          </w:p>
        </w:tc>
        <w:tc>
          <w:tcPr>
            <w:tcW w:w="2096" w:type="dxa"/>
            <w:gridSpan w:val="2"/>
            <w:vAlign w:val="center"/>
          </w:tcPr>
          <w:p w14:paraId="694D36C5" w14:textId="77777777" w:rsidR="002D55EB" w:rsidRDefault="002D55EB" w:rsidP="00313CB9">
            <w:pPr>
              <w:spacing w:line="240" w:lineRule="auto"/>
              <w:jc w:val="center"/>
            </w:pPr>
            <w:r>
              <w:rPr>
                <w:noProof/>
              </w:rPr>
              <w:drawing>
                <wp:inline distT="0" distB="0" distL="0" distR="0" wp14:anchorId="35AF944B" wp14:editId="13CB60B7">
                  <wp:extent cx="596900" cy="609600"/>
                  <wp:effectExtent l="0" t="0" r="0" b="0"/>
                  <wp:docPr id="65" name="image180.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65" name="image180.png" descr="Shape&#10;&#10;Description automatically generated with medium confidence"/>
                          <pic:cNvPicPr preferRelativeResize="0"/>
                        </pic:nvPicPr>
                        <pic:blipFill>
                          <a:blip r:embed="rId84"/>
                          <a:srcRect/>
                          <a:stretch>
                            <a:fillRect/>
                          </a:stretch>
                        </pic:blipFill>
                        <pic:spPr>
                          <a:xfrm>
                            <a:off x="0" y="0"/>
                            <a:ext cx="596900" cy="609600"/>
                          </a:xfrm>
                          <a:prstGeom prst="rect">
                            <a:avLst/>
                          </a:prstGeom>
                          <a:ln/>
                        </pic:spPr>
                      </pic:pic>
                    </a:graphicData>
                  </a:graphic>
                </wp:inline>
              </w:drawing>
            </w:r>
          </w:p>
        </w:tc>
        <w:tc>
          <w:tcPr>
            <w:tcW w:w="2356" w:type="dxa"/>
            <w:gridSpan w:val="2"/>
            <w:vAlign w:val="center"/>
          </w:tcPr>
          <w:p w14:paraId="523B07D2" w14:textId="77777777" w:rsidR="002D55EB" w:rsidRDefault="002D55EB" w:rsidP="00313CB9">
            <w:pPr>
              <w:spacing w:line="240" w:lineRule="auto"/>
              <w:jc w:val="center"/>
            </w:pPr>
            <w:r>
              <w:rPr>
                <w:noProof/>
              </w:rPr>
              <w:drawing>
                <wp:inline distT="0" distB="0" distL="0" distR="0" wp14:anchorId="378AE17D" wp14:editId="7C4A1994">
                  <wp:extent cx="1358900" cy="457200"/>
                  <wp:effectExtent l="0" t="0" r="0" b="0"/>
                  <wp:docPr id="72" name="image195.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2" name="image195.png" descr="Shape&#10;&#10;Description automatically generated with medium confidence"/>
                          <pic:cNvPicPr preferRelativeResize="0"/>
                        </pic:nvPicPr>
                        <pic:blipFill>
                          <a:blip r:embed="rId85"/>
                          <a:srcRect/>
                          <a:stretch>
                            <a:fillRect/>
                          </a:stretch>
                        </pic:blipFill>
                        <pic:spPr>
                          <a:xfrm>
                            <a:off x="0" y="0"/>
                            <a:ext cx="1358900" cy="457200"/>
                          </a:xfrm>
                          <a:prstGeom prst="rect">
                            <a:avLst/>
                          </a:prstGeom>
                          <a:ln/>
                        </pic:spPr>
                      </pic:pic>
                    </a:graphicData>
                  </a:graphic>
                </wp:inline>
              </w:drawing>
            </w:r>
          </w:p>
        </w:tc>
        <w:tc>
          <w:tcPr>
            <w:tcW w:w="2356" w:type="dxa"/>
            <w:gridSpan w:val="2"/>
            <w:vAlign w:val="center"/>
          </w:tcPr>
          <w:p w14:paraId="3DA7DE7A" w14:textId="77777777" w:rsidR="002D55EB" w:rsidRDefault="002D55EB" w:rsidP="00313CB9">
            <w:pPr>
              <w:spacing w:line="240" w:lineRule="auto"/>
              <w:jc w:val="center"/>
            </w:pPr>
            <w:r>
              <w:rPr>
                <w:noProof/>
              </w:rPr>
              <w:drawing>
                <wp:inline distT="0" distB="0" distL="0" distR="0" wp14:anchorId="24B64263" wp14:editId="41C43F72">
                  <wp:extent cx="863600" cy="419100"/>
                  <wp:effectExtent l="0" t="0" r="0" b="0"/>
                  <wp:docPr id="78" name="image188.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8" name="image188.png" descr="Shape&#10;&#10;Description automatically generated with medium confidence"/>
                          <pic:cNvPicPr preferRelativeResize="0"/>
                        </pic:nvPicPr>
                        <pic:blipFill>
                          <a:blip r:embed="rId86"/>
                          <a:srcRect/>
                          <a:stretch>
                            <a:fillRect/>
                          </a:stretch>
                        </pic:blipFill>
                        <pic:spPr>
                          <a:xfrm>
                            <a:off x="0" y="0"/>
                            <a:ext cx="863600" cy="419100"/>
                          </a:xfrm>
                          <a:prstGeom prst="rect">
                            <a:avLst/>
                          </a:prstGeom>
                          <a:ln/>
                        </pic:spPr>
                      </pic:pic>
                    </a:graphicData>
                  </a:graphic>
                </wp:inline>
              </w:drawing>
            </w:r>
          </w:p>
        </w:tc>
      </w:tr>
      <w:tr w:rsidR="002D55EB" w14:paraId="5AEDA94B" w14:textId="77777777" w:rsidTr="00313CB9">
        <w:trPr>
          <w:jc w:val="center"/>
        </w:trPr>
        <w:tc>
          <w:tcPr>
            <w:tcW w:w="1014" w:type="dxa"/>
            <w:vAlign w:val="center"/>
          </w:tcPr>
          <w:p w14:paraId="0E74FAD2" w14:textId="77777777" w:rsidR="002D55EB" w:rsidRDefault="002D55EB" w:rsidP="00313CB9">
            <w:pPr>
              <w:spacing w:line="240" w:lineRule="auto"/>
              <w:jc w:val="center"/>
              <w:rPr>
                <w:b/>
              </w:rPr>
            </w:pPr>
            <w:r>
              <w:rPr>
                <w:b/>
              </w:rPr>
              <w:t>2.69</w:t>
            </w:r>
          </w:p>
        </w:tc>
        <w:tc>
          <w:tcPr>
            <w:tcW w:w="1082" w:type="dxa"/>
            <w:vAlign w:val="center"/>
          </w:tcPr>
          <w:p w14:paraId="38C6F8F8" w14:textId="77777777" w:rsidR="002D55EB" w:rsidRDefault="002D55EB" w:rsidP="00313CB9">
            <w:pPr>
              <w:spacing w:line="240" w:lineRule="auto"/>
              <w:jc w:val="center"/>
            </w:pPr>
            <w:r>
              <w:t>n/a*</w:t>
            </w:r>
          </w:p>
        </w:tc>
        <w:tc>
          <w:tcPr>
            <w:tcW w:w="1080" w:type="dxa"/>
            <w:vAlign w:val="center"/>
          </w:tcPr>
          <w:p w14:paraId="444A2227" w14:textId="77777777" w:rsidR="002D55EB" w:rsidRDefault="002D55EB" w:rsidP="00313CB9">
            <w:pPr>
              <w:spacing w:line="240" w:lineRule="auto"/>
              <w:jc w:val="center"/>
              <w:rPr>
                <w:b/>
              </w:rPr>
            </w:pPr>
            <w:r>
              <w:rPr>
                <w:b/>
              </w:rPr>
              <w:t>2.70</w:t>
            </w:r>
          </w:p>
        </w:tc>
        <w:tc>
          <w:tcPr>
            <w:tcW w:w="1016" w:type="dxa"/>
            <w:vAlign w:val="center"/>
          </w:tcPr>
          <w:p w14:paraId="6B0D06C2" w14:textId="77777777" w:rsidR="002D55EB" w:rsidRDefault="002D55EB" w:rsidP="00313CB9">
            <w:pPr>
              <w:spacing w:line="240" w:lineRule="auto"/>
              <w:jc w:val="center"/>
            </w:pPr>
            <w:r>
              <w:t>53%</w:t>
            </w:r>
          </w:p>
        </w:tc>
        <w:tc>
          <w:tcPr>
            <w:tcW w:w="1099" w:type="dxa"/>
            <w:vAlign w:val="center"/>
          </w:tcPr>
          <w:p w14:paraId="6DC94373" w14:textId="77777777" w:rsidR="002D55EB" w:rsidRDefault="002D55EB" w:rsidP="00313CB9">
            <w:pPr>
              <w:spacing w:line="240" w:lineRule="auto"/>
              <w:jc w:val="center"/>
              <w:rPr>
                <w:b/>
              </w:rPr>
            </w:pPr>
            <w:r>
              <w:rPr>
                <w:b/>
              </w:rPr>
              <w:t>2.71</w:t>
            </w:r>
          </w:p>
        </w:tc>
        <w:tc>
          <w:tcPr>
            <w:tcW w:w="1257" w:type="dxa"/>
            <w:vAlign w:val="center"/>
          </w:tcPr>
          <w:p w14:paraId="5D2D8019" w14:textId="77777777" w:rsidR="002D55EB" w:rsidRDefault="002D55EB" w:rsidP="00313CB9">
            <w:pPr>
              <w:spacing w:line="240" w:lineRule="auto"/>
              <w:jc w:val="center"/>
            </w:pPr>
            <w:r>
              <w:t>57%</w:t>
            </w:r>
          </w:p>
        </w:tc>
        <w:tc>
          <w:tcPr>
            <w:tcW w:w="1178" w:type="dxa"/>
            <w:vAlign w:val="center"/>
          </w:tcPr>
          <w:p w14:paraId="35981985" w14:textId="77777777" w:rsidR="002D55EB" w:rsidRDefault="002D55EB" w:rsidP="00313CB9">
            <w:pPr>
              <w:spacing w:line="240" w:lineRule="auto"/>
              <w:jc w:val="center"/>
              <w:rPr>
                <w:b/>
              </w:rPr>
            </w:pPr>
            <w:r>
              <w:rPr>
                <w:b/>
              </w:rPr>
              <w:t>2.72</w:t>
            </w:r>
          </w:p>
        </w:tc>
        <w:tc>
          <w:tcPr>
            <w:tcW w:w="1178" w:type="dxa"/>
            <w:vAlign w:val="center"/>
          </w:tcPr>
          <w:p w14:paraId="2717E660" w14:textId="77777777" w:rsidR="002D55EB" w:rsidRDefault="002D55EB" w:rsidP="00313CB9">
            <w:pPr>
              <w:spacing w:line="240" w:lineRule="auto"/>
              <w:jc w:val="center"/>
            </w:pPr>
            <w:r>
              <w:t>44%</w:t>
            </w:r>
          </w:p>
        </w:tc>
      </w:tr>
      <w:tr w:rsidR="002D55EB" w14:paraId="499E33E4" w14:textId="77777777" w:rsidTr="00313CB9">
        <w:trPr>
          <w:jc w:val="center"/>
        </w:trPr>
        <w:tc>
          <w:tcPr>
            <w:tcW w:w="2096" w:type="dxa"/>
            <w:gridSpan w:val="2"/>
            <w:vAlign w:val="center"/>
          </w:tcPr>
          <w:p w14:paraId="6A8499D4" w14:textId="77777777" w:rsidR="002D55EB" w:rsidRDefault="002D55EB" w:rsidP="00313CB9">
            <w:pPr>
              <w:spacing w:line="240" w:lineRule="auto"/>
              <w:jc w:val="center"/>
            </w:pPr>
            <w:r>
              <w:rPr>
                <w:noProof/>
              </w:rPr>
              <w:drawing>
                <wp:inline distT="0" distB="0" distL="0" distR="0" wp14:anchorId="2CA6DC70" wp14:editId="20C2DBD9">
                  <wp:extent cx="660400" cy="508000"/>
                  <wp:effectExtent l="0" t="0" r="0" b="0"/>
                  <wp:docPr id="79" name="image190.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9" name="image190.png" descr="Shape&#10;&#10;Description automatically generated with medium confidence"/>
                          <pic:cNvPicPr preferRelativeResize="0"/>
                        </pic:nvPicPr>
                        <pic:blipFill>
                          <a:blip r:embed="rId87"/>
                          <a:srcRect/>
                          <a:stretch>
                            <a:fillRect/>
                          </a:stretch>
                        </pic:blipFill>
                        <pic:spPr>
                          <a:xfrm>
                            <a:off x="0" y="0"/>
                            <a:ext cx="660400" cy="508000"/>
                          </a:xfrm>
                          <a:prstGeom prst="rect">
                            <a:avLst/>
                          </a:prstGeom>
                          <a:ln/>
                        </pic:spPr>
                      </pic:pic>
                    </a:graphicData>
                  </a:graphic>
                </wp:inline>
              </w:drawing>
            </w:r>
          </w:p>
        </w:tc>
        <w:tc>
          <w:tcPr>
            <w:tcW w:w="2096" w:type="dxa"/>
            <w:gridSpan w:val="2"/>
            <w:vAlign w:val="center"/>
          </w:tcPr>
          <w:p w14:paraId="7C0E5651" w14:textId="77777777" w:rsidR="002D55EB" w:rsidRDefault="002D55EB" w:rsidP="00313CB9">
            <w:pPr>
              <w:spacing w:line="240" w:lineRule="auto"/>
              <w:jc w:val="center"/>
            </w:pPr>
            <w:r>
              <w:rPr>
                <w:noProof/>
              </w:rPr>
              <w:drawing>
                <wp:inline distT="0" distB="0" distL="0" distR="0" wp14:anchorId="3A7D0F76" wp14:editId="6E78C8BB">
                  <wp:extent cx="1041400" cy="457200"/>
                  <wp:effectExtent l="0" t="0" r="0" b="0"/>
                  <wp:docPr id="80" name="image196.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80" name="image196.png" descr="Shape&#10;&#10;Description automatically generated with medium confidence"/>
                          <pic:cNvPicPr preferRelativeResize="0"/>
                        </pic:nvPicPr>
                        <pic:blipFill>
                          <a:blip r:embed="rId88"/>
                          <a:srcRect/>
                          <a:stretch>
                            <a:fillRect/>
                          </a:stretch>
                        </pic:blipFill>
                        <pic:spPr>
                          <a:xfrm>
                            <a:off x="0" y="0"/>
                            <a:ext cx="1041400" cy="457200"/>
                          </a:xfrm>
                          <a:prstGeom prst="rect">
                            <a:avLst/>
                          </a:prstGeom>
                          <a:ln/>
                        </pic:spPr>
                      </pic:pic>
                    </a:graphicData>
                  </a:graphic>
                </wp:inline>
              </w:drawing>
            </w:r>
          </w:p>
        </w:tc>
        <w:tc>
          <w:tcPr>
            <w:tcW w:w="2356" w:type="dxa"/>
            <w:gridSpan w:val="2"/>
            <w:vAlign w:val="center"/>
          </w:tcPr>
          <w:p w14:paraId="4D126EBD" w14:textId="77777777" w:rsidR="002D55EB" w:rsidRDefault="002D55EB" w:rsidP="00313CB9">
            <w:pPr>
              <w:spacing w:line="240" w:lineRule="auto"/>
              <w:jc w:val="center"/>
            </w:pPr>
            <w:r>
              <w:rPr>
                <w:noProof/>
              </w:rPr>
              <w:drawing>
                <wp:inline distT="0" distB="0" distL="0" distR="0" wp14:anchorId="6F991614" wp14:editId="2AB990EA">
                  <wp:extent cx="876300" cy="292100"/>
                  <wp:effectExtent l="0" t="0" r="0" b="0"/>
                  <wp:docPr id="207" name="image206.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07" name="image206.png" descr="Shape&#10;&#10;Description automatically generated with medium confidence"/>
                          <pic:cNvPicPr preferRelativeResize="0"/>
                        </pic:nvPicPr>
                        <pic:blipFill>
                          <a:blip r:embed="rId89"/>
                          <a:srcRect/>
                          <a:stretch>
                            <a:fillRect/>
                          </a:stretch>
                        </pic:blipFill>
                        <pic:spPr>
                          <a:xfrm>
                            <a:off x="0" y="0"/>
                            <a:ext cx="876300" cy="292100"/>
                          </a:xfrm>
                          <a:prstGeom prst="rect">
                            <a:avLst/>
                          </a:prstGeom>
                          <a:ln/>
                        </pic:spPr>
                      </pic:pic>
                    </a:graphicData>
                  </a:graphic>
                </wp:inline>
              </w:drawing>
            </w:r>
          </w:p>
        </w:tc>
        <w:tc>
          <w:tcPr>
            <w:tcW w:w="2356" w:type="dxa"/>
            <w:gridSpan w:val="2"/>
            <w:vAlign w:val="center"/>
          </w:tcPr>
          <w:p w14:paraId="572F38AD" w14:textId="77777777" w:rsidR="002D55EB" w:rsidRDefault="002D55EB" w:rsidP="00313CB9">
            <w:pPr>
              <w:spacing w:line="240" w:lineRule="auto"/>
              <w:jc w:val="center"/>
            </w:pPr>
            <w:r>
              <w:rPr>
                <w:noProof/>
              </w:rPr>
              <w:drawing>
                <wp:inline distT="0" distB="0" distL="0" distR="0" wp14:anchorId="5AC35E2C" wp14:editId="2BF938E6">
                  <wp:extent cx="1016000" cy="698500"/>
                  <wp:effectExtent l="0" t="0" r="0" b="0"/>
                  <wp:docPr id="181" name="image178.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81" name="image178.png" descr="Shape&#10;&#10;Description automatically generated with medium confidence"/>
                          <pic:cNvPicPr preferRelativeResize="0"/>
                        </pic:nvPicPr>
                        <pic:blipFill>
                          <a:blip r:embed="rId90"/>
                          <a:srcRect/>
                          <a:stretch>
                            <a:fillRect/>
                          </a:stretch>
                        </pic:blipFill>
                        <pic:spPr>
                          <a:xfrm>
                            <a:off x="0" y="0"/>
                            <a:ext cx="1016000" cy="698500"/>
                          </a:xfrm>
                          <a:prstGeom prst="rect">
                            <a:avLst/>
                          </a:prstGeom>
                          <a:ln/>
                        </pic:spPr>
                      </pic:pic>
                    </a:graphicData>
                  </a:graphic>
                </wp:inline>
              </w:drawing>
            </w:r>
          </w:p>
        </w:tc>
      </w:tr>
      <w:tr w:rsidR="002D55EB" w14:paraId="395889E5" w14:textId="77777777" w:rsidTr="00313CB9">
        <w:trPr>
          <w:jc w:val="center"/>
        </w:trPr>
        <w:tc>
          <w:tcPr>
            <w:tcW w:w="1014" w:type="dxa"/>
            <w:vAlign w:val="center"/>
          </w:tcPr>
          <w:p w14:paraId="55399302" w14:textId="77777777" w:rsidR="002D55EB" w:rsidRDefault="002D55EB" w:rsidP="00313CB9">
            <w:pPr>
              <w:spacing w:line="240" w:lineRule="auto"/>
              <w:jc w:val="center"/>
              <w:rPr>
                <w:b/>
              </w:rPr>
            </w:pPr>
            <w:r>
              <w:rPr>
                <w:b/>
              </w:rPr>
              <w:t>2.73</w:t>
            </w:r>
          </w:p>
        </w:tc>
        <w:tc>
          <w:tcPr>
            <w:tcW w:w="1082" w:type="dxa"/>
            <w:vAlign w:val="center"/>
          </w:tcPr>
          <w:p w14:paraId="1CC9A41F" w14:textId="77777777" w:rsidR="002D55EB" w:rsidRDefault="002D55EB" w:rsidP="00313CB9">
            <w:pPr>
              <w:spacing w:line="240" w:lineRule="auto"/>
              <w:jc w:val="center"/>
            </w:pPr>
            <w:r>
              <w:t>63%</w:t>
            </w:r>
          </w:p>
        </w:tc>
        <w:tc>
          <w:tcPr>
            <w:tcW w:w="1080" w:type="dxa"/>
            <w:vAlign w:val="center"/>
          </w:tcPr>
          <w:p w14:paraId="7EA9FE6B" w14:textId="77777777" w:rsidR="002D55EB" w:rsidRDefault="002D55EB" w:rsidP="00313CB9">
            <w:pPr>
              <w:spacing w:line="240" w:lineRule="auto"/>
              <w:jc w:val="center"/>
              <w:rPr>
                <w:b/>
              </w:rPr>
            </w:pPr>
            <w:r>
              <w:rPr>
                <w:b/>
              </w:rPr>
              <w:t>2.74</w:t>
            </w:r>
          </w:p>
        </w:tc>
        <w:tc>
          <w:tcPr>
            <w:tcW w:w="1016" w:type="dxa"/>
            <w:vAlign w:val="center"/>
          </w:tcPr>
          <w:p w14:paraId="5A9241CF" w14:textId="77777777" w:rsidR="002D55EB" w:rsidRDefault="002D55EB" w:rsidP="00313CB9">
            <w:pPr>
              <w:spacing w:line="240" w:lineRule="auto"/>
              <w:jc w:val="center"/>
            </w:pPr>
            <w:r>
              <w:t>62%</w:t>
            </w:r>
          </w:p>
        </w:tc>
        <w:tc>
          <w:tcPr>
            <w:tcW w:w="1099" w:type="dxa"/>
            <w:vAlign w:val="center"/>
          </w:tcPr>
          <w:p w14:paraId="37F3949E" w14:textId="77777777" w:rsidR="002D55EB" w:rsidRDefault="002D55EB" w:rsidP="00313CB9">
            <w:pPr>
              <w:spacing w:line="240" w:lineRule="auto"/>
              <w:jc w:val="center"/>
              <w:rPr>
                <w:b/>
              </w:rPr>
            </w:pPr>
            <w:r>
              <w:rPr>
                <w:b/>
              </w:rPr>
              <w:t>2.75</w:t>
            </w:r>
          </w:p>
        </w:tc>
        <w:tc>
          <w:tcPr>
            <w:tcW w:w="1257" w:type="dxa"/>
            <w:vAlign w:val="center"/>
          </w:tcPr>
          <w:p w14:paraId="169932E3" w14:textId="77777777" w:rsidR="002D55EB" w:rsidRDefault="002D55EB" w:rsidP="00313CB9">
            <w:pPr>
              <w:spacing w:line="240" w:lineRule="auto"/>
              <w:jc w:val="center"/>
            </w:pPr>
            <w:r>
              <w:t>37%</w:t>
            </w:r>
          </w:p>
        </w:tc>
        <w:tc>
          <w:tcPr>
            <w:tcW w:w="1178" w:type="dxa"/>
            <w:vAlign w:val="center"/>
          </w:tcPr>
          <w:p w14:paraId="0E41FEDE" w14:textId="77777777" w:rsidR="002D55EB" w:rsidRDefault="002D55EB" w:rsidP="00313CB9">
            <w:pPr>
              <w:spacing w:line="240" w:lineRule="auto"/>
              <w:jc w:val="center"/>
              <w:rPr>
                <w:b/>
              </w:rPr>
            </w:pPr>
            <w:r>
              <w:rPr>
                <w:b/>
              </w:rPr>
              <w:t>2.76</w:t>
            </w:r>
          </w:p>
        </w:tc>
        <w:tc>
          <w:tcPr>
            <w:tcW w:w="1178" w:type="dxa"/>
            <w:vAlign w:val="center"/>
          </w:tcPr>
          <w:p w14:paraId="14DB3A4E" w14:textId="77777777" w:rsidR="002D55EB" w:rsidRDefault="002D55EB" w:rsidP="00313CB9">
            <w:pPr>
              <w:spacing w:line="240" w:lineRule="auto"/>
              <w:jc w:val="center"/>
            </w:pPr>
            <w:r>
              <w:t>74%</w:t>
            </w:r>
          </w:p>
        </w:tc>
      </w:tr>
      <w:tr w:rsidR="002D55EB" w14:paraId="1933D17F" w14:textId="77777777" w:rsidTr="00313CB9">
        <w:trPr>
          <w:jc w:val="center"/>
        </w:trPr>
        <w:tc>
          <w:tcPr>
            <w:tcW w:w="2096" w:type="dxa"/>
            <w:gridSpan w:val="2"/>
            <w:vAlign w:val="center"/>
          </w:tcPr>
          <w:p w14:paraId="14AEDB94" w14:textId="77777777" w:rsidR="002D55EB" w:rsidRDefault="002D55EB" w:rsidP="00313CB9">
            <w:pPr>
              <w:spacing w:line="240" w:lineRule="auto"/>
              <w:jc w:val="center"/>
            </w:pPr>
            <w:r>
              <w:rPr>
                <w:noProof/>
              </w:rPr>
              <w:drawing>
                <wp:inline distT="0" distB="0" distL="0" distR="0" wp14:anchorId="7745DA61" wp14:editId="1308ABDF">
                  <wp:extent cx="698500" cy="203200"/>
                  <wp:effectExtent l="0" t="0" r="0" b="0"/>
                  <wp:docPr id="182" name="image179.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82" name="image179.png" descr="Shape&#10;&#10;Description automatically generated with medium confidence"/>
                          <pic:cNvPicPr preferRelativeResize="0"/>
                        </pic:nvPicPr>
                        <pic:blipFill>
                          <a:blip r:embed="rId91"/>
                          <a:srcRect/>
                          <a:stretch>
                            <a:fillRect/>
                          </a:stretch>
                        </pic:blipFill>
                        <pic:spPr>
                          <a:xfrm>
                            <a:off x="0" y="0"/>
                            <a:ext cx="698500" cy="203200"/>
                          </a:xfrm>
                          <a:prstGeom prst="rect">
                            <a:avLst/>
                          </a:prstGeom>
                          <a:ln/>
                        </pic:spPr>
                      </pic:pic>
                    </a:graphicData>
                  </a:graphic>
                </wp:inline>
              </w:drawing>
            </w:r>
          </w:p>
        </w:tc>
        <w:tc>
          <w:tcPr>
            <w:tcW w:w="2096" w:type="dxa"/>
            <w:gridSpan w:val="2"/>
            <w:vAlign w:val="center"/>
          </w:tcPr>
          <w:p w14:paraId="132A77E3" w14:textId="77777777" w:rsidR="002D55EB" w:rsidRDefault="002D55EB" w:rsidP="00313CB9">
            <w:pPr>
              <w:spacing w:line="240" w:lineRule="auto"/>
              <w:jc w:val="center"/>
            </w:pPr>
            <w:r>
              <w:rPr>
                <w:noProof/>
              </w:rPr>
              <w:drawing>
                <wp:inline distT="0" distB="0" distL="0" distR="0" wp14:anchorId="67C31548" wp14:editId="4EB63518">
                  <wp:extent cx="990600" cy="673100"/>
                  <wp:effectExtent l="0" t="0" r="0" b="0"/>
                  <wp:docPr id="81" name="image174.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81" name="image174.png" descr="Shape&#10;&#10;Description automatically generated with medium confidence"/>
                          <pic:cNvPicPr preferRelativeResize="0"/>
                        </pic:nvPicPr>
                        <pic:blipFill>
                          <a:blip r:embed="rId92"/>
                          <a:srcRect/>
                          <a:stretch>
                            <a:fillRect/>
                          </a:stretch>
                        </pic:blipFill>
                        <pic:spPr>
                          <a:xfrm>
                            <a:off x="0" y="0"/>
                            <a:ext cx="990600" cy="673100"/>
                          </a:xfrm>
                          <a:prstGeom prst="rect">
                            <a:avLst/>
                          </a:prstGeom>
                          <a:ln/>
                        </pic:spPr>
                      </pic:pic>
                    </a:graphicData>
                  </a:graphic>
                </wp:inline>
              </w:drawing>
            </w:r>
          </w:p>
        </w:tc>
        <w:tc>
          <w:tcPr>
            <w:tcW w:w="2356" w:type="dxa"/>
            <w:gridSpan w:val="2"/>
            <w:vAlign w:val="center"/>
          </w:tcPr>
          <w:p w14:paraId="5F45FF01" w14:textId="77777777" w:rsidR="002D55EB" w:rsidRDefault="002D55EB" w:rsidP="00313CB9">
            <w:pPr>
              <w:spacing w:line="240" w:lineRule="auto"/>
              <w:jc w:val="center"/>
            </w:pPr>
            <w:r>
              <w:rPr>
                <w:noProof/>
              </w:rPr>
              <w:drawing>
                <wp:inline distT="0" distB="0" distL="0" distR="0" wp14:anchorId="2225B417" wp14:editId="3F1FC491">
                  <wp:extent cx="698500" cy="419100"/>
                  <wp:effectExtent l="0" t="0" r="0" b="0"/>
                  <wp:docPr id="158" name="image155.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58" name="image155.png" descr="Shape&#10;&#10;Description automatically generated with medium confidence"/>
                          <pic:cNvPicPr preferRelativeResize="0"/>
                        </pic:nvPicPr>
                        <pic:blipFill>
                          <a:blip r:embed="rId93"/>
                          <a:srcRect/>
                          <a:stretch>
                            <a:fillRect/>
                          </a:stretch>
                        </pic:blipFill>
                        <pic:spPr>
                          <a:xfrm>
                            <a:off x="0" y="0"/>
                            <a:ext cx="698500" cy="419100"/>
                          </a:xfrm>
                          <a:prstGeom prst="rect">
                            <a:avLst/>
                          </a:prstGeom>
                          <a:ln/>
                        </pic:spPr>
                      </pic:pic>
                    </a:graphicData>
                  </a:graphic>
                </wp:inline>
              </w:drawing>
            </w:r>
          </w:p>
        </w:tc>
        <w:tc>
          <w:tcPr>
            <w:tcW w:w="2356" w:type="dxa"/>
            <w:gridSpan w:val="2"/>
            <w:vAlign w:val="center"/>
          </w:tcPr>
          <w:p w14:paraId="1B54A467" w14:textId="77777777" w:rsidR="002D55EB" w:rsidRDefault="002D55EB" w:rsidP="00313CB9">
            <w:pPr>
              <w:spacing w:line="240" w:lineRule="auto"/>
              <w:jc w:val="center"/>
            </w:pPr>
            <w:r>
              <w:rPr>
                <w:noProof/>
              </w:rPr>
              <w:drawing>
                <wp:inline distT="0" distB="0" distL="0" distR="0" wp14:anchorId="4A5C3BA4" wp14:editId="40C4C944">
                  <wp:extent cx="495300" cy="203200"/>
                  <wp:effectExtent l="0" t="0" r="0" b="0"/>
                  <wp:docPr id="82" name="image156.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82" name="image156.png" descr="Shape&#10;&#10;Description automatically generated with medium confidence"/>
                          <pic:cNvPicPr preferRelativeResize="0"/>
                        </pic:nvPicPr>
                        <pic:blipFill>
                          <a:blip r:embed="rId94"/>
                          <a:srcRect/>
                          <a:stretch>
                            <a:fillRect/>
                          </a:stretch>
                        </pic:blipFill>
                        <pic:spPr>
                          <a:xfrm>
                            <a:off x="0" y="0"/>
                            <a:ext cx="495300" cy="203200"/>
                          </a:xfrm>
                          <a:prstGeom prst="rect">
                            <a:avLst/>
                          </a:prstGeom>
                          <a:ln/>
                        </pic:spPr>
                      </pic:pic>
                    </a:graphicData>
                  </a:graphic>
                </wp:inline>
              </w:drawing>
            </w:r>
          </w:p>
        </w:tc>
      </w:tr>
      <w:tr w:rsidR="002D55EB" w14:paraId="72A67777" w14:textId="77777777" w:rsidTr="00313CB9">
        <w:trPr>
          <w:jc w:val="center"/>
        </w:trPr>
        <w:tc>
          <w:tcPr>
            <w:tcW w:w="1014" w:type="dxa"/>
            <w:vAlign w:val="center"/>
          </w:tcPr>
          <w:p w14:paraId="73F8B2F3" w14:textId="77777777" w:rsidR="002D55EB" w:rsidRDefault="002D55EB" w:rsidP="00313CB9">
            <w:pPr>
              <w:spacing w:line="240" w:lineRule="auto"/>
              <w:jc w:val="center"/>
              <w:rPr>
                <w:b/>
              </w:rPr>
            </w:pPr>
            <w:r>
              <w:rPr>
                <w:b/>
              </w:rPr>
              <w:t>2.77</w:t>
            </w:r>
          </w:p>
        </w:tc>
        <w:tc>
          <w:tcPr>
            <w:tcW w:w="1082" w:type="dxa"/>
            <w:vAlign w:val="center"/>
          </w:tcPr>
          <w:p w14:paraId="26F60EDD" w14:textId="77777777" w:rsidR="002D55EB" w:rsidRDefault="002D55EB" w:rsidP="00313CB9">
            <w:pPr>
              <w:spacing w:line="240" w:lineRule="auto"/>
              <w:jc w:val="center"/>
            </w:pPr>
            <w:r>
              <w:t>26%</w:t>
            </w:r>
          </w:p>
        </w:tc>
        <w:tc>
          <w:tcPr>
            <w:tcW w:w="1080" w:type="dxa"/>
            <w:vAlign w:val="center"/>
          </w:tcPr>
          <w:p w14:paraId="48A4EE0E" w14:textId="77777777" w:rsidR="002D55EB" w:rsidRDefault="002D55EB" w:rsidP="00313CB9">
            <w:pPr>
              <w:spacing w:line="240" w:lineRule="auto"/>
              <w:jc w:val="center"/>
              <w:rPr>
                <w:b/>
              </w:rPr>
            </w:pPr>
            <w:r>
              <w:rPr>
                <w:b/>
              </w:rPr>
              <w:t>2.78</w:t>
            </w:r>
          </w:p>
        </w:tc>
        <w:tc>
          <w:tcPr>
            <w:tcW w:w="1016" w:type="dxa"/>
            <w:vAlign w:val="center"/>
          </w:tcPr>
          <w:p w14:paraId="7A4D6AA5" w14:textId="77777777" w:rsidR="002D55EB" w:rsidRDefault="002D55EB" w:rsidP="00313CB9">
            <w:pPr>
              <w:spacing w:line="240" w:lineRule="auto"/>
              <w:jc w:val="center"/>
            </w:pPr>
            <w:r>
              <w:t>67%</w:t>
            </w:r>
          </w:p>
        </w:tc>
        <w:tc>
          <w:tcPr>
            <w:tcW w:w="1099" w:type="dxa"/>
            <w:vAlign w:val="center"/>
          </w:tcPr>
          <w:p w14:paraId="07013ACC" w14:textId="77777777" w:rsidR="002D55EB" w:rsidRDefault="002D55EB" w:rsidP="00313CB9">
            <w:pPr>
              <w:spacing w:line="240" w:lineRule="auto"/>
              <w:jc w:val="center"/>
              <w:rPr>
                <w:b/>
              </w:rPr>
            </w:pPr>
            <w:r>
              <w:rPr>
                <w:b/>
              </w:rPr>
              <w:t>2.79</w:t>
            </w:r>
          </w:p>
        </w:tc>
        <w:tc>
          <w:tcPr>
            <w:tcW w:w="1257" w:type="dxa"/>
            <w:vAlign w:val="center"/>
          </w:tcPr>
          <w:p w14:paraId="55396B84" w14:textId="77777777" w:rsidR="002D55EB" w:rsidRDefault="002D55EB" w:rsidP="00313CB9">
            <w:pPr>
              <w:spacing w:line="240" w:lineRule="auto"/>
              <w:jc w:val="center"/>
            </w:pPr>
            <w:r>
              <w:t>46%</w:t>
            </w:r>
          </w:p>
        </w:tc>
        <w:tc>
          <w:tcPr>
            <w:tcW w:w="1178" w:type="dxa"/>
            <w:vAlign w:val="center"/>
          </w:tcPr>
          <w:p w14:paraId="16DE84C4" w14:textId="77777777" w:rsidR="002D55EB" w:rsidRDefault="002D55EB" w:rsidP="00313CB9">
            <w:pPr>
              <w:spacing w:line="240" w:lineRule="auto"/>
              <w:jc w:val="center"/>
              <w:rPr>
                <w:b/>
              </w:rPr>
            </w:pPr>
            <w:r>
              <w:rPr>
                <w:b/>
              </w:rPr>
              <w:t>2.80</w:t>
            </w:r>
          </w:p>
        </w:tc>
        <w:tc>
          <w:tcPr>
            <w:tcW w:w="1178" w:type="dxa"/>
            <w:vAlign w:val="center"/>
          </w:tcPr>
          <w:p w14:paraId="71981690" w14:textId="77777777" w:rsidR="002D55EB" w:rsidRDefault="002D55EB" w:rsidP="00313CB9">
            <w:pPr>
              <w:spacing w:line="240" w:lineRule="auto"/>
              <w:jc w:val="center"/>
            </w:pPr>
            <w:r>
              <w:t>n/a</w:t>
            </w:r>
          </w:p>
        </w:tc>
      </w:tr>
      <w:tr w:rsidR="002D55EB" w14:paraId="558298D0" w14:textId="77777777" w:rsidTr="00313CB9">
        <w:trPr>
          <w:jc w:val="center"/>
        </w:trPr>
        <w:tc>
          <w:tcPr>
            <w:tcW w:w="2096" w:type="dxa"/>
            <w:gridSpan w:val="2"/>
            <w:vAlign w:val="center"/>
          </w:tcPr>
          <w:p w14:paraId="7741F275" w14:textId="77777777" w:rsidR="002D55EB" w:rsidRDefault="002D55EB" w:rsidP="00313CB9">
            <w:pPr>
              <w:spacing w:line="240" w:lineRule="auto"/>
              <w:jc w:val="center"/>
            </w:pPr>
            <w:r>
              <w:rPr>
                <w:noProof/>
              </w:rPr>
              <w:lastRenderedPageBreak/>
              <w:drawing>
                <wp:inline distT="0" distB="0" distL="0" distR="0" wp14:anchorId="055860FC" wp14:editId="586A0055">
                  <wp:extent cx="1130300" cy="508000"/>
                  <wp:effectExtent l="0" t="0" r="0" b="0"/>
                  <wp:docPr id="83" name="image157.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83" name="image157.png" descr="Shape&#10;&#10;Description automatically generated with medium confidence"/>
                          <pic:cNvPicPr preferRelativeResize="0"/>
                        </pic:nvPicPr>
                        <pic:blipFill>
                          <a:blip r:embed="rId95"/>
                          <a:srcRect/>
                          <a:stretch>
                            <a:fillRect/>
                          </a:stretch>
                        </pic:blipFill>
                        <pic:spPr>
                          <a:xfrm>
                            <a:off x="0" y="0"/>
                            <a:ext cx="1130300" cy="508000"/>
                          </a:xfrm>
                          <a:prstGeom prst="rect">
                            <a:avLst/>
                          </a:prstGeom>
                          <a:ln/>
                        </pic:spPr>
                      </pic:pic>
                    </a:graphicData>
                  </a:graphic>
                </wp:inline>
              </w:drawing>
            </w:r>
          </w:p>
        </w:tc>
        <w:tc>
          <w:tcPr>
            <w:tcW w:w="2096" w:type="dxa"/>
            <w:gridSpan w:val="2"/>
            <w:vAlign w:val="center"/>
          </w:tcPr>
          <w:p w14:paraId="37FF77CD" w14:textId="77777777" w:rsidR="002D55EB" w:rsidRDefault="002D55EB" w:rsidP="00313CB9">
            <w:pPr>
              <w:spacing w:line="240" w:lineRule="auto"/>
              <w:jc w:val="center"/>
            </w:pPr>
            <w:r>
              <w:rPr>
                <w:noProof/>
              </w:rPr>
              <w:drawing>
                <wp:inline distT="0" distB="0" distL="0" distR="0" wp14:anchorId="0D6F9A6A" wp14:editId="759B936B">
                  <wp:extent cx="863600" cy="508000"/>
                  <wp:effectExtent l="0" t="0" r="0" b="0"/>
                  <wp:docPr id="167" name="image160.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67" name="image160.png" descr="Shape&#10;&#10;Description automatically generated with medium confidence"/>
                          <pic:cNvPicPr preferRelativeResize="0"/>
                        </pic:nvPicPr>
                        <pic:blipFill>
                          <a:blip r:embed="rId96"/>
                          <a:srcRect/>
                          <a:stretch>
                            <a:fillRect/>
                          </a:stretch>
                        </pic:blipFill>
                        <pic:spPr>
                          <a:xfrm>
                            <a:off x="0" y="0"/>
                            <a:ext cx="863600" cy="508000"/>
                          </a:xfrm>
                          <a:prstGeom prst="rect">
                            <a:avLst/>
                          </a:prstGeom>
                          <a:ln/>
                        </pic:spPr>
                      </pic:pic>
                    </a:graphicData>
                  </a:graphic>
                </wp:inline>
              </w:drawing>
            </w:r>
          </w:p>
        </w:tc>
        <w:tc>
          <w:tcPr>
            <w:tcW w:w="2356" w:type="dxa"/>
            <w:gridSpan w:val="2"/>
            <w:vAlign w:val="center"/>
          </w:tcPr>
          <w:p w14:paraId="5EA3D2B4" w14:textId="77777777" w:rsidR="002D55EB" w:rsidRDefault="002D55EB" w:rsidP="00313CB9">
            <w:pPr>
              <w:spacing w:line="240" w:lineRule="auto"/>
              <w:jc w:val="center"/>
            </w:pPr>
            <w:r>
              <w:rPr>
                <w:noProof/>
              </w:rPr>
              <w:drawing>
                <wp:inline distT="0" distB="0" distL="0" distR="0" wp14:anchorId="0835D50B" wp14:editId="6C736834">
                  <wp:extent cx="546100" cy="863600"/>
                  <wp:effectExtent l="0" t="0" r="0" b="0"/>
                  <wp:docPr id="170" name="image165.png"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70" name="image165.png" descr="Shape&#10;&#10;Description automatically generated with low confidence"/>
                          <pic:cNvPicPr preferRelativeResize="0"/>
                        </pic:nvPicPr>
                        <pic:blipFill>
                          <a:blip r:embed="rId97"/>
                          <a:srcRect/>
                          <a:stretch>
                            <a:fillRect/>
                          </a:stretch>
                        </pic:blipFill>
                        <pic:spPr>
                          <a:xfrm>
                            <a:off x="0" y="0"/>
                            <a:ext cx="546100" cy="863600"/>
                          </a:xfrm>
                          <a:prstGeom prst="rect">
                            <a:avLst/>
                          </a:prstGeom>
                          <a:ln/>
                        </pic:spPr>
                      </pic:pic>
                    </a:graphicData>
                  </a:graphic>
                </wp:inline>
              </w:drawing>
            </w:r>
          </w:p>
        </w:tc>
        <w:tc>
          <w:tcPr>
            <w:tcW w:w="2356" w:type="dxa"/>
            <w:gridSpan w:val="2"/>
            <w:vAlign w:val="center"/>
          </w:tcPr>
          <w:p w14:paraId="4DD73E6C" w14:textId="77777777" w:rsidR="002D55EB" w:rsidRDefault="002D55EB" w:rsidP="00313CB9">
            <w:pPr>
              <w:spacing w:line="240" w:lineRule="auto"/>
              <w:jc w:val="center"/>
            </w:pPr>
            <w:r>
              <w:rPr>
                <w:noProof/>
              </w:rPr>
              <w:drawing>
                <wp:inline distT="0" distB="0" distL="0" distR="0" wp14:anchorId="2DB152E1" wp14:editId="2271884E">
                  <wp:extent cx="685800" cy="711200"/>
                  <wp:effectExtent l="0" t="0" r="0" b="0"/>
                  <wp:docPr id="84" name="image175.png"/>
                  <wp:cNvGraphicFramePr/>
                  <a:graphic xmlns:a="http://schemas.openxmlformats.org/drawingml/2006/main">
                    <a:graphicData uri="http://schemas.openxmlformats.org/drawingml/2006/picture">
                      <pic:pic xmlns:pic="http://schemas.openxmlformats.org/drawingml/2006/picture">
                        <pic:nvPicPr>
                          <pic:cNvPr id="0" name="image175.png"/>
                          <pic:cNvPicPr preferRelativeResize="0"/>
                        </pic:nvPicPr>
                        <pic:blipFill>
                          <a:blip r:embed="rId98"/>
                          <a:srcRect/>
                          <a:stretch>
                            <a:fillRect/>
                          </a:stretch>
                        </pic:blipFill>
                        <pic:spPr>
                          <a:xfrm>
                            <a:off x="0" y="0"/>
                            <a:ext cx="685800" cy="711200"/>
                          </a:xfrm>
                          <a:prstGeom prst="rect">
                            <a:avLst/>
                          </a:prstGeom>
                          <a:ln/>
                        </pic:spPr>
                      </pic:pic>
                    </a:graphicData>
                  </a:graphic>
                </wp:inline>
              </w:drawing>
            </w:r>
          </w:p>
        </w:tc>
      </w:tr>
      <w:tr w:rsidR="002D55EB" w14:paraId="6FF08BCE" w14:textId="77777777" w:rsidTr="00313CB9">
        <w:trPr>
          <w:jc w:val="center"/>
        </w:trPr>
        <w:tc>
          <w:tcPr>
            <w:tcW w:w="1014" w:type="dxa"/>
            <w:vAlign w:val="center"/>
          </w:tcPr>
          <w:p w14:paraId="0E2D4CC4" w14:textId="77777777" w:rsidR="002D55EB" w:rsidRDefault="002D55EB" w:rsidP="00313CB9">
            <w:pPr>
              <w:spacing w:line="240" w:lineRule="auto"/>
              <w:jc w:val="center"/>
              <w:rPr>
                <w:b/>
              </w:rPr>
            </w:pPr>
            <w:r>
              <w:rPr>
                <w:b/>
              </w:rPr>
              <w:t>2.81</w:t>
            </w:r>
          </w:p>
        </w:tc>
        <w:tc>
          <w:tcPr>
            <w:tcW w:w="1082" w:type="dxa"/>
            <w:vAlign w:val="center"/>
          </w:tcPr>
          <w:p w14:paraId="7AE6AF93" w14:textId="77777777" w:rsidR="002D55EB" w:rsidRDefault="002D55EB" w:rsidP="00313CB9">
            <w:pPr>
              <w:spacing w:line="240" w:lineRule="auto"/>
              <w:jc w:val="center"/>
            </w:pPr>
            <w:r>
              <w:t>67%</w:t>
            </w:r>
          </w:p>
        </w:tc>
        <w:tc>
          <w:tcPr>
            <w:tcW w:w="1080" w:type="dxa"/>
            <w:vAlign w:val="center"/>
          </w:tcPr>
          <w:p w14:paraId="7EEA9954" w14:textId="77777777" w:rsidR="002D55EB" w:rsidRDefault="002D55EB" w:rsidP="00313CB9">
            <w:pPr>
              <w:spacing w:line="240" w:lineRule="auto"/>
              <w:jc w:val="center"/>
              <w:rPr>
                <w:b/>
              </w:rPr>
            </w:pPr>
            <w:r>
              <w:rPr>
                <w:b/>
              </w:rPr>
              <w:t>2.82</w:t>
            </w:r>
          </w:p>
        </w:tc>
        <w:tc>
          <w:tcPr>
            <w:tcW w:w="1016" w:type="dxa"/>
            <w:vAlign w:val="center"/>
          </w:tcPr>
          <w:p w14:paraId="09092055" w14:textId="77777777" w:rsidR="002D55EB" w:rsidRDefault="002D55EB" w:rsidP="00313CB9">
            <w:pPr>
              <w:spacing w:line="240" w:lineRule="auto"/>
              <w:jc w:val="center"/>
            </w:pPr>
            <w:r>
              <w:t>78%</w:t>
            </w:r>
          </w:p>
        </w:tc>
        <w:tc>
          <w:tcPr>
            <w:tcW w:w="1099" w:type="dxa"/>
            <w:vAlign w:val="center"/>
          </w:tcPr>
          <w:p w14:paraId="3E2A1740" w14:textId="77777777" w:rsidR="002D55EB" w:rsidRDefault="002D55EB" w:rsidP="00313CB9">
            <w:pPr>
              <w:spacing w:line="240" w:lineRule="auto"/>
              <w:jc w:val="center"/>
              <w:rPr>
                <w:b/>
              </w:rPr>
            </w:pPr>
            <w:r>
              <w:rPr>
                <w:b/>
              </w:rPr>
              <w:t>2.83</w:t>
            </w:r>
          </w:p>
        </w:tc>
        <w:tc>
          <w:tcPr>
            <w:tcW w:w="1257" w:type="dxa"/>
            <w:vAlign w:val="center"/>
          </w:tcPr>
          <w:p w14:paraId="6FCAB8D4" w14:textId="77777777" w:rsidR="002D55EB" w:rsidRDefault="002D55EB" w:rsidP="00313CB9">
            <w:pPr>
              <w:spacing w:line="240" w:lineRule="auto"/>
              <w:jc w:val="center"/>
            </w:pPr>
            <w:r>
              <w:t>54%</w:t>
            </w:r>
          </w:p>
        </w:tc>
        <w:tc>
          <w:tcPr>
            <w:tcW w:w="1178" w:type="dxa"/>
            <w:vAlign w:val="center"/>
          </w:tcPr>
          <w:p w14:paraId="4F21A143" w14:textId="77777777" w:rsidR="002D55EB" w:rsidRDefault="002D55EB" w:rsidP="00313CB9">
            <w:pPr>
              <w:spacing w:line="240" w:lineRule="auto"/>
              <w:jc w:val="center"/>
              <w:rPr>
                <w:b/>
              </w:rPr>
            </w:pPr>
            <w:r>
              <w:rPr>
                <w:b/>
              </w:rPr>
              <w:t>2.84</w:t>
            </w:r>
          </w:p>
        </w:tc>
        <w:tc>
          <w:tcPr>
            <w:tcW w:w="1178" w:type="dxa"/>
            <w:vAlign w:val="center"/>
          </w:tcPr>
          <w:p w14:paraId="5834781B" w14:textId="77777777" w:rsidR="002D55EB" w:rsidRDefault="002D55EB" w:rsidP="00313CB9">
            <w:pPr>
              <w:spacing w:line="240" w:lineRule="auto"/>
              <w:jc w:val="center"/>
            </w:pPr>
            <w:r>
              <w:t>50%</w:t>
            </w:r>
          </w:p>
        </w:tc>
      </w:tr>
      <w:tr w:rsidR="002D55EB" w14:paraId="0D2C4F19" w14:textId="77777777" w:rsidTr="00313CB9">
        <w:trPr>
          <w:jc w:val="center"/>
        </w:trPr>
        <w:tc>
          <w:tcPr>
            <w:tcW w:w="2096" w:type="dxa"/>
            <w:gridSpan w:val="2"/>
            <w:vAlign w:val="center"/>
          </w:tcPr>
          <w:p w14:paraId="7A306288" w14:textId="77777777" w:rsidR="002D55EB" w:rsidRDefault="002D55EB" w:rsidP="00313CB9">
            <w:pPr>
              <w:spacing w:line="240" w:lineRule="auto"/>
              <w:jc w:val="center"/>
            </w:pPr>
          </w:p>
        </w:tc>
        <w:tc>
          <w:tcPr>
            <w:tcW w:w="2096" w:type="dxa"/>
            <w:gridSpan w:val="2"/>
            <w:vAlign w:val="center"/>
          </w:tcPr>
          <w:p w14:paraId="2D40EF9F" w14:textId="77777777" w:rsidR="002D55EB" w:rsidRDefault="002D55EB" w:rsidP="00313CB9">
            <w:pPr>
              <w:spacing w:line="240" w:lineRule="auto"/>
              <w:jc w:val="center"/>
            </w:pPr>
            <w:r>
              <w:rPr>
                <w:noProof/>
              </w:rPr>
              <w:drawing>
                <wp:inline distT="0" distB="0" distL="0" distR="0" wp14:anchorId="58F5D55D" wp14:editId="7886E416">
                  <wp:extent cx="1193800" cy="571500"/>
                  <wp:effectExtent l="0" t="0" r="0" b="0"/>
                  <wp:docPr id="175" name="image177.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75" name="image177.png" descr="Shape&#10;&#10;Description automatically generated with medium confidence"/>
                          <pic:cNvPicPr preferRelativeResize="0"/>
                        </pic:nvPicPr>
                        <pic:blipFill>
                          <a:blip r:embed="rId99"/>
                          <a:srcRect/>
                          <a:stretch>
                            <a:fillRect/>
                          </a:stretch>
                        </pic:blipFill>
                        <pic:spPr>
                          <a:xfrm>
                            <a:off x="0" y="0"/>
                            <a:ext cx="1193800" cy="571500"/>
                          </a:xfrm>
                          <a:prstGeom prst="rect">
                            <a:avLst/>
                          </a:prstGeom>
                          <a:ln/>
                        </pic:spPr>
                      </pic:pic>
                    </a:graphicData>
                  </a:graphic>
                </wp:inline>
              </w:drawing>
            </w:r>
          </w:p>
        </w:tc>
        <w:tc>
          <w:tcPr>
            <w:tcW w:w="2356" w:type="dxa"/>
            <w:gridSpan w:val="2"/>
            <w:vAlign w:val="center"/>
          </w:tcPr>
          <w:p w14:paraId="2F35761D" w14:textId="77777777" w:rsidR="002D55EB" w:rsidRDefault="002D55EB" w:rsidP="00313CB9">
            <w:pPr>
              <w:spacing w:line="240" w:lineRule="auto"/>
              <w:jc w:val="center"/>
            </w:pPr>
            <w:r>
              <w:rPr>
                <w:noProof/>
              </w:rPr>
              <w:drawing>
                <wp:inline distT="0" distB="0" distL="0" distR="0" wp14:anchorId="31D55876" wp14:editId="69E91255">
                  <wp:extent cx="850900" cy="762000"/>
                  <wp:effectExtent l="0" t="0" r="0" b="0"/>
                  <wp:docPr id="85" name="image142.png"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85" name="image142.png" descr="Shape&#10;&#10;Description automatically generated with low confidence"/>
                          <pic:cNvPicPr preferRelativeResize="0"/>
                        </pic:nvPicPr>
                        <pic:blipFill>
                          <a:blip r:embed="rId100"/>
                          <a:srcRect/>
                          <a:stretch>
                            <a:fillRect/>
                          </a:stretch>
                        </pic:blipFill>
                        <pic:spPr>
                          <a:xfrm>
                            <a:off x="0" y="0"/>
                            <a:ext cx="850900" cy="762000"/>
                          </a:xfrm>
                          <a:prstGeom prst="rect">
                            <a:avLst/>
                          </a:prstGeom>
                          <a:ln/>
                        </pic:spPr>
                      </pic:pic>
                    </a:graphicData>
                  </a:graphic>
                </wp:inline>
              </w:drawing>
            </w:r>
          </w:p>
        </w:tc>
        <w:tc>
          <w:tcPr>
            <w:tcW w:w="2356" w:type="dxa"/>
            <w:gridSpan w:val="2"/>
            <w:vAlign w:val="center"/>
          </w:tcPr>
          <w:p w14:paraId="3100F7B9" w14:textId="77777777" w:rsidR="002D55EB" w:rsidRDefault="002D55EB" w:rsidP="00313CB9">
            <w:pPr>
              <w:spacing w:line="240" w:lineRule="auto"/>
              <w:jc w:val="center"/>
            </w:pPr>
          </w:p>
        </w:tc>
      </w:tr>
      <w:tr w:rsidR="002D55EB" w14:paraId="6F01CF8C" w14:textId="77777777" w:rsidTr="00313CB9">
        <w:trPr>
          <w:jc w:val="center"/>
        </w:trPr>
        <w:tc>
          <w:tcPr>
            <w:tcW w:w="1014" w:type="dxa"/>
            <w:vAlign w:val="center"/>
          </w:tcPr>
          <w:p w14:paraId="77E33238" w14:textId="77777777" w:rsidR="002D55EB" w:rsidRDefault="002D55EB" w:rsidP="00313CB9">
            <w:pPr>
              <w:spacing w:line="240" w:lineRule="auto"/>
              <w:jc w:val="center"/>
              <w:rPr>
                <w:b/>
              </w:rPr>
            </w:pPr>
          </w:p>
        </w:tc>
        <w:tc>
          <w:tcPr>
            <w:tcW w:w="1082" w:type="dxa"/>
            <w:vAlign w:val="center"/>
          </w:tcPr>
          <w:p w14:paraId="620A7AC3" w14:textId="77777777" w:rsidR="002D55EB" w:rsidRDefault="002D55EB" w:rsidP="00313CB9">
            <w:pPr>
              <w:spacing w:line="240" w:lineRule="auto"/>
              <w:jc w:val="center"/>
            </w:pPr>
          </w:p>
        </w:tc>
        <w:tc>
          <w:tcPr>
            <w:tcW w:w="1080" w:type="dxa"/>
            <w:vAlign w:val="center"/>
          </w:tcPr>
          <w:p w14:paraId="471484C0" w14:textId="77777777" w:rsidR="002D55EB" w:rsidRDefault="002D55EB" w:rsidP="00313CB9">
            <w:pPr>
              <w:spacing w:line="240" w:lineRule="auto"/>
              <w:jc w:val="center"/>
              <w:rPr>
                <w:b/>
              </w:rPr>
            </w:pPr>
            <w:r>
              <w:rPr>
                <w:b/>
              </w:rPr>
              <w:t>2.85</w:t>
            </w:r>
          </w:p>
        </w:tc>
        <w:tc>
          <w:tcPr>
            <w:tcW w:w="1016" w:type="dxa"/>
            <w:vAlign w:val="center"/>
          </w:tcPr>
          <w:p w14:paraId="79358187" w14:textId="77777777" w:rsidR="002D55EB" w:rsidRDefault="002D55EB" w:rsidP="00313CB9">
            <w:pPr>
              <w:spacing w:line="240" w:lineRule="auto"/>
              <w:jc w:val="center"/>
            </w:pPr>
            <w:r>
              <w:t>23%</w:t>
            </w:r>
          </w:p>
        </w:tc>
        <w:tc>
          <w:tcPr>
            <w:tcW w:w="1099" w:type="dxa"/>
            <w:vAlign w:val="center"/>
          </w:tcPr>
          <w:p w14:paraId="14B718B3" w14:textId="77777777" w:rsidR="002D55EB" w:rsidRDefault="002D55EB" w:rsidP="00313CB9">
            <w:pPr>
              <w:spacing w:line="240" w:lineRule="auto"/>
              <w:jc w:val="center"/>
              <w:rPr>
                <w:b/>
              </w:rPr>
            </w:pPr>
            <w:r>
              <w:rPr>
                <w:b/>
              </w:rPr>
              <w:t>2.86</w:t>
            </w:r>
          </w:p>
        </w:tc>
        <w:tc>
          <w:tcPr>
            <w:tcW w:w="1257" w:type="dxa"/>
            <w:vAlign w:val="center"/>
          </w:tcPr>
          <w:p w14:paraId="4F3B39DB" w14:textId="77777777" w:rsidR="002D55EB" w:rsidRDefault="002D55EB" w:rsidP="00313CB9">
            <w:pPr>
              <w:spacing w:line="240" w:lineRule="auto"/>
              <w:jc w:val="center"/>
            </w:pPr>
          </w:p>
        </w:tc>
        <w:tc>
          <w:tcPr>
            <w:tcW w:w="1178" w:type="dxa"/>
            <w:vAlign w:val="center"/>
          </w:tcPr>
          <w:p w14:paraId="2E27748E" w14:textId="77777777" w:rsidR="002D55EB" w:rsidRDefault="002D55EB" w:rsidP="00313CB9">
            <w:pPr>
              <w:spacing w:line="240" w:lineRule="auto"/>
              <w:jc w:val="center"/>
              <w:rPr>
                <w:b/>
              </w:rPr>
            </w:pPr>
          </w:p>
        </w:tc>
        <w:tc>
          <w:tcPr>
            <w:tcW w:w="1178" w:type="dxa"/>
            <w:vAlign w:val="center"/>
          </w:tcPr>
          <w:p w14:paraId="3AAF37F0" w14:textId="77777777" w:rsidR="002D55EB" w:rsidRDefault="002D55EB" w:rsidP="002D55EB">
            <w:pPr>
              <w:keepNext/>
              <w:spacing w:line="240" w:lineRule="auto"/>
              <w:jc w:val="center"/>
            </w:pPr>
          </w:p>
        </w:tc>
      </w:tr>
    </w:tbl>
    <w:p w14:paraId="704A240D" w14:textId="6C47D5BB" w:rsidR="00D13E1D" w:rsidRDefault="002D55EB" w:rsidP="00D13E1D">
      <w:pPr>
        <w:pBdr>
          <w:top w:val="nil"/>
          <w:left w:val="nil"/>
          <w:bottom w:val="nil"/>
          <w:right w:val="nil"/>
          <w:between w:val="nil"/>
        </w:pBdr>
        <w:spacing w:after="200" w:line="240" w:lineRule="auto"/>
        <w:jc w:val="center"/>
        <w:rPr>
          <w:color w:val="000000"/>
        </w:rPr>
      </w:pPr>
      <w:bookmarkStart w:id="61" w:name="_Toc102742363"/>
      <w:r w:rsidRPr="00D13E1D">
        <w:rPr>
          <w:b/>
          <w:bCs/>
        </w:rPr>
        <w:t xml:space="preserve">Table </w:t>
      </w:r>
      <w:r w:rsidR="00E31418">
        <w:rPr>
          <w:b/>
          <w:bCs/>
        </w:rPr>
        <w:fldChar w:fldCharType="begin"/>
      </w:r>
      <w:r w:rsidR="00E31418">
        <w:rPr>
          <w:b/>
          <w:bCs/>
        </w:rPr>
        <w:instrText xml:space="preserve"> STYLEREF 1 \s </w:instrText>
      </w:r>
      <w:r w:rsidR="00E31418">
        <w:rPr>
          <w:b/>
          <w:bCs/>
        </w:rPr>
        <w:fldChar w:fldCharType="separate"/>
      </w:r>
      <w:r w:rsidR="00A91D35">
        <w:rPr>
          <w:b/>
          <w:bCs/>
          <w:noProof/>
        </w:rPr>
        <w:t>2</w:t>
      </w:r>
      <w:r w:rsidR="00E31418">
        <w:rPr>
          <w:b/>
          <w:bCs/>
        </w:rPr>
        <w:fldChar w:fldCharType="end"/>
      </w:r>
      <w:r w:rsidR="00E31418">
        <w:rPr>
          <w:b/>
          <w:bCs/>
        </w:rPr>
        <w:t>.</w:t>
      </w:r>
      <w:r w:rsidR="00E31418">
        <w:rPr>
          <w:b/>
          <w:bCs/>
        </w:rPr>
        <w:fldChar w:fldCharType="begin"/>
      </w:r>
      <w:r w:rsidR="00E31418">
        <w:rPr>
          <w:b/>
          <w:bCs/>
        </w:rPr>
        <w:instrText xml:space="preserve"> SEQ Table \* ARABIC \s 1 </w:instrText>
      </w:r>
      <w:r w:rsidR="00E31418">
        <w:rPr>
          <w:b/>
          <w:bCs/>
        </w:rPr>
        <w:fldChar w:fldCharType="separate"/>
      </w:r>
      <w:r w:rsidR="00A91D35">
        <w:rPr>
          <w:b/>
          <w:bCs/>
          <w:noProof/>
        </w:rPr>
        <w:t>14</w:t>
      </w:r>
      <w:r w:rsidR="00E31418">
        <w:rPr>
          <w:b/>
          <w:bCs/>
        </w:rPr>
        <w:fldChar w:fldCharType="end"/>
      </w:r>
      <w:r w:rsidRPr="00D13E1D">
        <w:rPr>
          <w:b/>
          <w:bCs/>
        </w:rPr>
        <w:t>:</w:t>
      </w:r>
      <w:r>
        <w:t xml:space="preserve"> </w:t>
      </w:r>
      <w:r w:rsidR="00D13E1D">
        <w:rPr>
          <w:b/>
          <w:color w:val="000000"/>
        </w:rPr>
        <w:t xml:space="preserve">Summary of the preparation of propargyl piperazinone amide analogs. </w:t>
      </w:r>
      <w:r w:rsidR="00D13E1D">
        <w:rPr>
          <w:color w:val="000000"/>
        </w:rPr>
        <w:t xml:space="preserve">Under each moiety, the compound number and yield are reported. * indicates that compound </w:t>
      </w:r>
      <w:r w:rsidR="00D13E1D">
        <w:rPr>
          <w:b/>
          <w:color w:val="000000"/>
        </w:rPr>
        <w:t>2.69</w:t>
      </w:r>
      <w:r w:rsidR="00D13E1D">
        <w:rPr>
          <w:color w:val="000000"/>
        </w:rPr>
        <w:t xml:space="preserve"> was synthesized via propargylation of </w:t>
      </w:r>
      <w:r w:rsidR="00D13E1D">
        <w:rPr>
          <w:b/>
          <w:color w:val="000000"/>
        </w:rPr>
        <w:t>2.67</w:t>
      </w:r>
      <w:r w:rsidR="00D13E1D">
        <w:rPr>
          <w:color w:val="000000"/>
        </w:rPr>
        <w:t>.</w:t>
      </w:r>
      <w:bookmarkEnd w:id="61"/>
    </w:p>
    <w:p w14:paraId="09D5A148" w14:textId="67560AD2" w:rsidR="00A01203" w:rsidRDefault="00A01203" w:rsidP="00D13E1D">
      <w:pPr>
        <w:pStyle w:val="Caption"/>
        <w:jc w:val="both"/>
      </w:pPr>
    </w:p>
    <w:p w14:paraId="7D015F2B" w14:textId="77777777" w:rsidR="009251E1" w:rsidRDefault="009251E1" w:rsidP="001545C4">
      <w:pPr>
        <w:pStyle w:val="Heading3"/>
      </w:pPr>
      <w:bookmarkStart w:id="62" w:name="_Toc102742248"/>
      <w:r>
        <w:t>Synthesis of Propargyl Piperazinone Urea Analogs</w:t>
      </w:r>
      <w:bookmarkEnd w:id="62"/>
    </w:p>
    <w:p w14:paraId="1BCFDA5E" w14:textId="0FF8FBC7" w:rsidR="002E4F86" w:rsidRDefault="002E4F86" w:rsidP="00A01203"/>
    <w:p w14:paraId="079F60D7" w14:textId="6349B9C2" w:rsidR="00521623" w:rsidRPr="00521623" w:rsidRDefault="00521623" w:rsidP="00521623">
      <w:pPr>
        <w:ind w:firstLine="720"/>
      </w:pPr>
      <w:r w:rsidRPr="00521623">
        <w:t>The set of urea compounds were synthesized by reacting substituted isocyanates in presence of TEA in THF (</w:t>
      </w:r>
      <w:r w:rsidRPr="00521623">
        <w:rPr>
          <w:b/>
          <w:bCs/>
        </w:rPr>
        <w:t>Scheme 2.11</w:t>
      </w:r>
      <w:r w:rsidRPr="00521623">
        <w:t xml:space="preserve">). </w:t>
      </w:r>
      <w:r>
        <w:t>Use of a</w:t>
      </w:r>
      <w:r w:rsidRPr="00521623">
        <w:t xml:space="preserve"> substoichiometric amount of isocyanates was </w:t>
      </w:r>
      <w:r>
        <w:t>necessary</w:t>
      </w:r>
      <w:r w:rsidRPr="00521623">
        <w:t xml:space="preserve"> to prevent the formation of the isocyanate degradation by-product</w:t>
      </w:r>
      <w:r w:rsidR="001D1F8E">
        <w:t>,</w:t>
      </w:r>
      <w:r w:rsidRPr="00521623">
        <w:t xml:space="preserve"> which hindered the purifications of these compounds</w:t>
      </w:r>
      <w:r w:rsidR="001D1F8E">
        <w:t>,</w:t>
      </w:r>
      <w:r w:rsidRPr="00521623">
        <w:t xml:space="preserve"> as the resulting amine</w:t>
      </w:r>
      <w:r w:rsidR="00EE47B8">
        <w:t>s</w:t>
      </w:r>
      <w:r w:rsidRPr="00521623">
        <w:t xml:space="preserve"> ha</w:t>
      </w:r>
      <w:r w:rsidR="00EE47B8">
        <w:t>d</w:t>
      </w:r>
      <w:r w:rsidRPr="00521623">
        <w:t xml:space="preserve"> a similar Rf</w:t>
      </w:r>
      <w:r w:rsidR="001D1F8E">
        <w:t xml:space="preserve"> as several of the products</w:t>
      </w:r>
      <w:r w:rsidRPr="00521623">
        <w:t xml:space="preserve">. The synthesized propargyl piperazinone urea analogs and the yields are summarized in </w:t>
      </w:r>
      <w:r w:rsidRPr="00521623">
        <w:rPr>
          <w:b/>
          <w:bCs/>
        </w:rPr>
        <w:t>Table 2.15</w:t>
      </w:r>
      <w:r w:rsidRPr="00521623">
        <w:t>.</w:t>
      </w:r>
    </w:p>
    <w:p w14:paraId="5DDFBA89" w14:textId="6B041147" w:rsidR="002E4F86" w:rsidRDefault="002E4F86" w:rsidP="00A01203"/>
    <w:p w14:paraId="0AD23405" w14:textId="60D40FED" w:rsidR="0032786E" w:rsidRDefault="00BF0995" w:rsidP="0032786E">
      <w:pPr>
        <w:keepNext/>
        <w:jc w:val="center"/>
      </w:pPr>
      <w:r w:rsidRPr="00BF0995">
        <w:rPr>
          <w:noProof/>
        </w:rPr>
        <w:drawing>
          <wp:inline distT="0" distB="0" distL="0" distR="0" wp14:anchorId="4273D00A" wp14:editId="7000DA69">
            <wp:extent cx="3937000" cy="13335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937000" cy="1333500"/>
                    </a:xfrm>
                    <a:prstGeom prst="rect">
                      <a:avLst/>
                    </a:prstGeom>
                  </pic:spPr>
                </pic:pic>
              </a:graphicData>
            </a:graphic>
          </wp:inline>
        </w:drawing>
      </w:r>
    </w:p>
    <w:p w14:paraId="1617C622" w14:textId="7AF85903" w:rsidR="002E4F86" w:rsidRDefault="0032786E" w:rsidP="0032786E">
      <w:pPr>
        <w:pStyle w:val="Caption"/>
      </w:pPr>
      <w:bookmarkStart w:id="63" w:name="_Toc102742434"/>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11</w:t>
      </w:r>
      <w:r w:rsidR="00A56DCB">
        <w:rPr>
          <w:noProof/>
        </w:rPr>
        <w:fldChar w:fldCharType="end"/>
      </w:r>
      <w:r>
        <w:t xml:space="preserve">: </w:t>
      </w:r>
      <w:r w:rsidR="00E9599D">
        <w:rPr>
          <w:color w:val="000000"/>
        </w:rPr>
        <w:t>Synthetic route for the propargyl piperazinone urea analogs.</w:t>
      </w:r>
      <w:bookmarkEnd w:id="63"/>
    </w:p>
    <w:p w14:paraId="3738ADAF" w14:textId="495E83B8" w:rsidR="002E4F86" w:rsidRDefault="002E4F86" w:rsidP="00A01203"/>
    <w:tbl>
      <w:tblPr>
        <w:tblW w:w="85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1"/>
        <w:gridCol w:w="813"/>
        <w:gridCol w:w="936"/>
        <w:gridCol w:w="880"/>
        <w:gridCol w:w="1140"/>
        <w:gridCol w:w="1188"/>
        <w:gridCol w:w="1164"/>
        <w:gridCol w:w="1164"/>
      </w:tblGrid>
      <w:tr w:rsidR="00076B72" w14:paraId="19FF7264" w14:textId="77777777" w:rsidTr="00313CB9">
        <w:trPr>
          <w:jc w:val="center"/>
        </w:trPr>
        <w:tc>
          <w:tcPr>
            <w:tcW w:w="8506" w:type="dxa"/>
            <w:gridSpan w:val="8"/>
            <w:vAlign w:val="center"/>
          </w:tcPr>
          <w:p w14:paraId="65877E26" w14:textId="77777777" w:rsidR="00076B72" w:rsidRDefault="00076B72" w:rsidP="00313CB9">
            <w:pPr>
              <w:spacing w:line="240" w:lineRule="auto"/>
              <w:jc w:val="center"/>
            </w:pPr>
            <w:r>
              <w:rPr>
                <w:noProof/>
              </w:rPr>
              <w:lastRenderedPageBreak/>
              <w:drawing>
                <wp:inline distT="0" distB="0" distL="0" distR="0" wp14:anchorId="350BD5DB" wp14:editId="2217F792">
                  <wp:extent cx="1384300" cy="1244600"/>
                  <wp:effectExtent l="0" t="0" r="0" b="0"/>
                  <wp:docPr id="89" name="image152.png"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89" name="image152.png" descr="Shape&#10;&#10;Description automatically generated with low confidence"/>
                          <pic:cNvPicPr preferRelativeResize="0"/>
                        </pic:nvPicPr>
                        <pic:blipFill>
                          <a:blip r:embed="rId102"/>
                          <a:srcRect/>
                          <a:stretch>
                            <a:fillRect/>
                          </a:stretch>
                        </pic:blipFill>
                        <pic:spPr>
                          <a:xfrm>
                            <a:off x="0" y="0"/>
                            <a:ext cx="1384300" cy="1244600"/>
                          </a:xfrm>
                          <a:prstGeom prst="rect">
                            <a:avLst/>
                          </a:prstGeom>
                          <a:ln/>
                        </pic:spPr>
                      </pic:pic>
                    </a:graphicData>
                  </a:graphic>
                </wp:inline>
              </w:drawing>
            </w:r>
          </w:p>
        </w:tc>
      </w:tr>
      <w:tr w:rsidR="00076B72" w14:paraId="44F2C0CE" w14:textId="77777777" w:rsidTr="00313CB9">
        <w:trPr>
          <w:jc w:val="center"/>
        </w:trPr>
        <w:tc>
          <w:tcPr>
            <w:tcW w:w="2034" w:type="dxa"/>
            <w:gridSpan w:val="2"/>
            <w:vAlign w:val="center"/>
          </w:tcPr>
          <w:p w14:paraId="77D42018" w14:textId="77777777" w:rsidR="00076B72" w:rsidRDefault="00076B72" w:rsidP="00313CB9">
            <w:pPr>
              <w:spacing w:line="240" w:lineRule="auto"/>
              <w:jc w:val="center"/>
            </w:pPr>
            <w:r>
              <w:rPr>
                <w:noProof/>
              </w:rPr>
              <w:drawing>
                <wp:inline distT="0" distB="0" distL="0" distR="0" wp14:anchorId="0C815AAF" wp14:editId="5980995B">
                  <wp:extent cx="520700" cy="393700"/>
                  <wp:effectExtent l="0" t="0" r="0" b="0"/>
                  <wp:docPr id="155" name="image150.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55" name="image150.png" descr="Shape&#10;&#10;Description automatically generated with medium confidence"/>
                          <pic:cNvPicPr preferRelativeResize="0"/>
                        </pic:nvPicPr>
                        <pic:blipFill>
                          <a:blip r:embed="rId103"/>
                          <a:srcRect/>
                          <a:stretch>
                            <a:fillRect/>
                          </a:stretch>
                        </pic:blipFill>
                        <pic:spPr>
                          <a:xfrm>
                            <a:off x="0" y="0"/>
                            <a:ext cx="520700" cy="393700"/>
                          </a:xfrm>
                          <a:prstGeom prst="rect">
                            <a:avLst/>
                          </a:prstGeom>
                          <a:ln/>
                        </pic:spPr>
                      </pic:pic>
                    </a:graphicData>
                  </a:graphic>
                </wp:inline>
              </w:drawing>
            </w:r>
          </w:p>
        </w:tc>
        <w:tc>
          <w:tcPr>
            <w:tcW w:w="1816" w:type="dxa"/>
            <w:gridSpan w:val="2"/>
            <w:vAlign w:val="center"/>
          </w:tcPr>
          <w:p w14:paraId="1FE03AA6" w14:textId="77777777" w:rsidR="00076B72" w:rsidRDefault="00076B72" w:rsidP="00313CB9">
            <w:pPr>
              <w:spacing w:line="240" w:lineRule="auto"/>
              <w:jc w:val="center"/>
            </w:pPr>
            <w:r>
              <w:rPr>
                <w:noProof/>
              </w:rPr>
              <w:drawing>
                <wp:inline distT="0" distB="0" distL="0" distR="0" wp14:anchorId="35881139" wp14:editId="40099764">
                  <wp:extent cx="1016000" cy="838200"/>
                  <wp:effectExtent l="0" t="0" r="0" b="0"/>
                  <wp:docPr id="90" name="image223.png" descr="A picture containing shape&#10;&#10;Description automatically generated"/>
                  <wp:cNvGraphicFramePr/>
                  <a:graphic xmlns:a="http://schemas.openxmlformats.org/drawingml/2006/main">
                    <a:graphicData uri="http://schemas.openxmlformats.org/drawingml/2006/picture">
                      <pic:pic xmlns:pic="http://schemas.openxmlformats.org/drawingml/2006/picture">
                        <pic:nvPicPr>
                          <pic:cNvPr id="90" name="image223.png" descr="A picture containing shape&#10;&#10;Description automatically generated"/>
                          <pic:cNvPicPr preferRelativeResize="0"/>
                        </pic:nvPicPr>
                        <pic:blipFill>
                          <a:blip r:embed="rId104"/>
                          <a:srcRect/>
                          <a:stretch>
                            <a:fillRect/>
                          </a:stretch>
                        </pic:blipFill>
                        <pic:spPr>
                          <a:xfrm>
                            <a:off x="0" y="0"/>
                            <a:ext cx="1016000" cy="838200"/>
                          </a:xfrm>
                          <a:prstGeom prst="rect">
                            <a:avLst/>
                          </a:prstGeom>
                          <a:ln/>
                        </pic:spPr>
                      </pic:pic>
                    </a:graphicData>
                  </a:graphic>
                </wp:inline>
              </w:drawing>
            </w:r>
          </w:p>
        </w:tc>
        <w:tc>
          <w:tcPr>
            <w:tcW w:w="2328" w:type="dxa"/>
            <w:gridSpan w:val="2"/>
            <w:vAlign w:val="center"/>
          </w:tcPr>
          <w:p w14:paraId="7836A494" w14:textId="77777777" w:rsidR="00076B72" w:rsidRDefault="00076B72" w:rsidP="00313CB9">
            <w:pPr>
              <w:spacing w:line="240" w:lineRule="auto"/>
              <w:jc w:val="center"/>
            </w:pPr>
            <w:r>
              <w:rPr>
                <w:noProof/>
              </w:rPr>
              <w:drawing>
                <wp:inline distT="0" distB="0" distL="0" distR="0" wp14:anchorId="4B01AF72" wp14:editId="1AB47345">
                  <wp:extent cx="698500" cy="444500"/>
                  <wp:effectExtent l="0" t="0" r="0" b="0"/>
                  <wp:docPr id="241" name="image23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41" name="image231.png" descr="Shape&#10;&#10;Description automatically generated with medium confidence"/>
                          <pic:cNvPicPr preferRelativeResize="0"/>
                        </pic:nvPicPr>
                        <pic:blipFill>
                          <a:blip r:embed="rId105"/>
                          <a:srcRect/>
                          <a:stretch>
                            <a:fillRect/>
                          </a:stretch>
                        </pic:blipFill>
                        <pic:spPr>
                          <a:xfrm>
                            <a:off x="0" y="0"/>
                            <a:ext cx="698500" cy="444500"/>
                          </a:xfrm>
                          <a:prstGeom prst="rect">
                            <a:avLst/>
                          </a:prstGeom>
                          <a:ln/>
                        </pic:spPr>
                      </pic:pic>
                    </a:graphicData>
                  </a:graphic>
                </wp:inline>
              </w:drawing>
            </w:r>
          </w:p>
        </w:tc>
        <w:tc>
          <w:tcPr>
            <w:tcW w:w="2328" w:type="dxa"/>
            <w:gridSpan w:val="2"/>
            <w:vAlign w:val="center"/>
          </w:tcPr>
          <w:p w14:paraId="6354BD65" w14:textId="77777777" w:rsidR="00076B72" w:rsidRDefault="00076B72" w:rsidP="00313CB9">
            <w:pPr>
              <w:spacing w:line="240" w:lineRule="auto"/>
              <w:jc w:val="center"/>
            </w:pPr>
            <w:r>
              <w:rPr>
                <w:noProof/>
              </w:rPr>
              <w:drawing>
                <wp:inline distT="0" distB="0" distL="0" distR="0" wp14:anchorId="17B6E327" wp14:editId="5E3514C6">
                  <wp:extent cx="1016000" cy="660400"/>
                  <wp:effectExtent l="0" t="0" r="0" b="0"/>
                  <wp:docPr id="244" name="image24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44" name="image241.png" descr="Shape&#10;&#10;Description automatically generated with medium confidence"/>
                          <pic:cNvPicPr preferRelativeResize="0"/>
                        </pic:nvPicPr>
                        <pic:blipFill>
                          <a:blip r:embed="rId106"/>
                          <a:srcRect/>
                          <a:stretch>
                            <a:fillRect/>
                          </a:stretch>
                        </pic:blipFill>
                        <pic:spPr>
                          <a:xfrm>
                            <a:off x="0" y="0"/>
                            <a:ext cx="1016000" cy="660400"/>
                          </a:xfrm>
                          <a:prstGeom prst="rect">
                            <a:avLst/>
                          </a:prstGeom>
                          <a:ln/>
                        </pic:spPr>
                      </pic:pic>
                    </a:graphicData>
                  </a:graphic>
                </wp:inline>
              </w:drawing>
            </w:r>
          </w:p>
        </w:tc>
      </w:tr>
      <w:tr w:rsidR="00076B72" w14:paraId="7240A521" w14:textId="77777777" w:rsidTr="00313CB9">
        <w:trPr>
          <w:jc w:val="center"/>
        </w:trPr>
        <w:tc>
          <w:tcPr>
            <w:tcW w:w="1221" w:type="dxa"/>
            <w:vAlign w:val="center"/>
          </w:tcPr>
          <w:p w14:paraId="2FDB7501" w14:textId="77777777" w:rsidR="00076B72" w:rsidRDefault="00076B72" w:rsidP="00313CB9">
            <w:pPr>
              <w:spacing w:line="240" w:lineRule="auto"/>
              <w:jc w:val="center"/>
              <w:rPr>
                <w:b/>
              </w:rPr>
            </w:pPr>
            <w:r>
              <w:rPr>
                <w:b/>
              </w:rPr>
              <w:t>2.87</w:t>
            </w:r>
          </w:p>
        </w:tc>
        <w:tc>
          <w:tcPr>
            <w:tcW w:w="813" w:type="dxa"/>
            <w:vAlign w:val="center"/>
          </w:tcPr>
          <w:p w14:paraId="11247CDC" w14:textId="77777777" w:rsidR="00076B72" w:rsidRDefault="00076B72" w:rsidP="00313CB9">
            <w:pPr>
              <w:spacing w:line="240" w:lineRule="auto"/>
              <w:jc w:val="center"/>
            </w:pPr>
            <w:r>
              <w:t>65%</w:t>
            </w:r>
          </w:p>
        </w:tc>
        <w:tc>
          <w:tcPr>
            <w:tcW w:w="936" w:type="dxa"/>
            <w:vAlign w:val="center"/>
          </w:tcPr>
          <w:p w14:paraId="3FD6C110" w14:textId="77777777" w:rsidR="00076B72" w:rsidRDefault="00076B72" w:rsidP="00313CB9">
            <w:pPr>
              <w:spacing w:line="240" w:lineRule="auto"/>
              <w:jc w:val="center"/>
              <w:rPr>
                <w:b/>
              </w:rPr>
            </w:pPr>
            <w:r>
              <w:rPr>
                <w:b/>
              </w:rPr>
              <w:t>2.88</w:t>
            </w:r>
          </w:p>
        </w:tc>
        <w:tc>
          <w:tcPr>
            <w:tcW w:w="880" w:type="dxa"/>
            <w:vAlign w:val="center"/>
          </w:tcPr>
          <w:p w14:paraId="2CB9650C" w14:textId="77777777" w:rsidR="00076B72" w:rsidRDefault="00076B72" w:rsidP="00313CB9">
            <w:pPr>
              <w:spacing w:line="240" w:lineRule="auto"/>
              <w:jc w:val="center"/>
            </w:pPr>
            <w:r>
              <w:t>80%</w:t>
            </w:r>
          </w:p>
        </w:tc>
        <w:tc>
          <w:tcPr>
            <w:tcW w:w="1140" w:type="dxa"/>
            <w:vAlign w:val="center"/>
          </w:tcPr>
          <w:p w14:paraId="5F6635DB" w14:textId="77777777" w:rsidR="00076B72" w:rsidRDefault="00076B72" w:rsidP="00313CB9">
            <w:pPr>
              <w:spacing w:line="240" w:lineRule="auto"/>
              <w:jc w:val="center"/>
              <w:rPr>
                <w:b/>
              </w:rPr>
            </w:pPr>
            <w:r>
              <w:rPr>
                <w:b/>
              </w:rPr>
              <w:t>2.89</w:t>
            </w:r>
          </w:p>
        </w:tc>
        <w:tc>
          <w:tcPr>
            <w:tcW w:w="1188" w:type="dxa"/>
            <w:vAlign w:val="center"/>
          </w:tcPr>
          <w:p w14:paraId="6F2CEABF" w14:textId="77777777" w:rsidR="00076B72" w:rsidRDefault="00076B72" w:rsidP="00313CB9">
            <w:pPr>
              <w:keepNext/>
              <w:spacing w:line="240" w:lineRule="auto"/>
              <w:jc w:val="center"/>
            </w:pPr>
            <w:r>
              <w:t>53%</w:t>
            </w:r>
          </w:p>
        </w:tc>
        <w:tc>
          <w:tcPr>
            <w:tcW w:w="1164" w:type="dxa"/>
          </w:tcPr>
          <w:p w14:paraId="29369993" w14:textId="77777777" w:rsidR="00076B72" w:rsidRDefault="00076B72" w:rsidP="00313CB9">
            <w:pPr>
              <w:keepNext/>
              <w:spacing w:line="240" w:lineRule="auto"/>
              <w:jc w:val="center"/>
              <w:rPr>
                <w:b/>
              </w:rPr>
            </w:pPr>
            <w:r>
              <w:rPr>
                <w:b/>
              </w:rPr>
              <w:t>2.90</w:t>
            </w:r>
          </w:p>
        </w:tc>
        <w:tc>
          <w:tcPr>
            <w:tcW w:w="1164" w:type="dxa"/>
          </w:tcPr>
          <w:p w14:paraId="2EAE5D5E" w14:textId="77777777" w:rsidR="00076B72" w:rsidRDefault="00076B72" w:rsidP="00076B72">
            <w:pPr>
              <w:keepNext/>
              <w:spacing w:line="240" w:lineRule="auto"/>
              <w:jc w:val="center"/>
            </w:pPr>
            <w:r>
              <w:t>44%</w:t>
            </w:r>
          </w:p>
        </w:tc>
      </w:tr>
    </w:tbl>
    <w:p w14:paraId="5201D1B1" w14:textId="0C4D6264" w:rsidR="00B91DE0" w:rsidRDefault="00076B72" w:rsidP="00B91DE0">
      <w:pPr>
        <w:pBdr>
          <w:top w:val="nil"/>
          <w:left w:val="nil"/>
          <w:bottom w:val="nil"/>
          <w:right w:val="nil"/>
          <w:between w:val="nil"/>
        </w:pBdr>
        <w:spacing w:after="200" w:line="240" w:lineRule="auto"/>
        <w:jc w:val="center"/>
        <w:rPr>
          <w:b/>
          <w:color w:val="000000"/>
        </w:rPr>
      </w:pPr>
      <w:bookmarkStart w:id="64" w:name="_Toc102742364"/>
      <w:r w:rsidRPr="00B91DE0">
        <w:rPr>
          <w:b/>
          <w:bCs/>
        </w:rPr>
        <w:t xml:space="preserve">Table </w:t>
      </w:r>
      <w:r w:rsidR="00E31418">
        <w:rPr>
          <w:b/>
          <w:bCs/>
        </w:rPr>
        <w:fldChar w:fldCharType="begin"/>
      </w:r>
      <w:r w:rsidR="00E31418">
        <w:rPr>
          <w:b/>
          <w:bCs/>
        </w:rPr>
        <w:instrText xml:space="preserve"> STYLEREF 1 \s </w:instrText>
      </w:r>
      <w:r w:rsidR="00E31418">
        <w:rPr>
          <w:b/>
          <w:bCs/>
        </w:rPr>
        <w:fldChar w:fldCharType="separate"/>
      </w:r>
      <w:r w:rsidR="00A91D35">
        <w:rPr>
          <w:b/>
          <w:bCs/>
          <w:noProof/>
        </w:rPr>
        <w:t>2</w:t>
      </w:r>
      <w:r w:rsidR="00E31418">
        <w:rPr>
          <w:b/>
          <w:bCs/>
        </w:rPr>
        <w:fldChar w:fldCharType="end"/>
      </w:r>
      <w:r w:rsidR="00E31418">
        <w:rPr>
          <w:b/>
          <w:bCs/>
        </w:rPr>
        <w:t>.</w:t>
      </w:r>
      <w:r w:rsidR="00E31418">
        <w:rPr>
          <w:b/>
          <w:bCs/>
        </w:rPr>
        <w:fldChar w:fldCharType="begin"/>
      </w:r>
      <w:r w:rsidR="00E31418">
        <w:rPr>
          <w:b/>
          <w:bCs/>
        </w:rPr>
        <w:instrText xml:space="preserve"> SEQ Table \* ARABIC \s 1 </w:instrText>
      </w:r>
      <w:r w:rsidR="00E31418">
        <w:rPr>
          <w:b/>
          <w:bCs/>
        </w:rPr>
        <w:fldChar w:fldCharType="separate"/>
      </w:r>
      <w:r w:rsidR="00A91D35">
        <w:rPr>
          <w:b/>
          <w:bCs/>
          <w:noProof/>
        </w:rPr>
        <w:t>15</w:t>
      </w:r>
      <w:r w:rsidR="00E31418">
        <w:rPr>
          <w:b/>
          <w:bCs/>
        </w:rPr>
        <w:fldChar w:fldCharType="end"/>
      </w:r>
      <w:r w:rsidRPr="00B91DE0">
        <w:rPr>
          <w:b/>
          <w:bCs/>
        </w:rPr>
        <w:t xml:space="preserve">: </w:t>
      </w:r>
      <w:r w:rsidR="00B91DE0" w:rsidRPr="00B91DE0">
        <w:rPr>
          <w:b/>
          <w:bCs/>
          <w:color w:val="000000"/>
        </w:rPr>
        <w:t>Summary</w:t>
      </w:r>
      <w:r w:rsidR="00B91DE0">
        <w:rPr>
          <w:b/>
          <w:color w:val="000000"/>
        </w:rPr>
        <w:t xml:space="preserve"> of the preparation of propargyl piperazinone urea analogs. </w:t>
      </w:r>
      <w:r w:rsidR="00B91DE0">
        <w:rPr>
          <w:color w:val="000000"/>
        </w:rPr>
        <w:t>Under each moiety, the compound number and yield are reported.</w:t>
      </w:r>
      <w:bookmarkEnd w:id="64"/>
    </w:p>
    <w:p w14:paraId="49F00807" w14:textId="55610A62" w:rsidR="00E9599D" w:rsidRDefault="00E9599D" w:rsidP="00B91DE0">
      <w:pPr>
        <w:pStyle w:val="Caption"/>
        <w:jc w:val="both"/>
      </w:pPr>
    </w:p>
    <w:p w14:paraId="4342D89B" w14:textId="77777777" w:rsidR="00723AB5" w:rsidRDefault="00723AB5" w:rsidP="001545C4">
      <w:pPr>
        <w:pStyle w:val="Heading3"/>
      </w:pPr>
      <w:bookmarkStart w:id="65" w:name="_Toc102742249"/>
      <w:r>
        <w:t>Synthesis of Propargyl Piperazinone Sulfonamides Analogs</w:t>
      </w:r>
      <w:bookmarkEnd w:id="65"/>
    </w:p>
    <w:p w14:paraId="06D82F31" w14:textId="2E971942" w:rsidR="00B91DE0" w:rsidRDefault="00B91DE0" w:rsidP="00B91DE0"/>
    <w:p w14:paraId="46B09C2A" w14:textId="77777777" w:rsidR="00CF3749" w:rsidRPr="00CF3749" w:rsidRDefault="00CF3749" w:rsidP="00CF3749">
      <w:pPr>
        <w:ind w:firstLine="720"/>
      </w:pPr>
      <w:r w:rsidRPr="00CF3749">
        <w:t>The set of sulfonamide compounds were synthesized by reacting substituted sulfonyl chlorides in presence of TEA in THF (</w:t>
      </w:r>
      <w:r w:rsidRPr="00CF3749">
        <w:rPr>
          <w:b/>
        </w:rPr>
        <w:t>Scheme 2.12</w:t>
      </w:r>
      <w:r w:rsidRPr="00CF3749">
        <w:t xml:space="preserve">). The synthesized propargyl piperazinone sulfonamide analogs and the yields are summarized in </w:t>
      </w:r>
      <w:r w:rsidRPr="00CF3749">
        <w:rPr>
          <w:b/>
        </w:rPr>
        <w:t>Table 2.16</w:t>
      </w:r>
      <w:r w:rsidRPr="00CF3749">
        <w:t>.</w:t>
      </w:r>
    </w:p>
    <w:p w14:paraId="75B0C420" w14:textId="441876D0" w:rsidR="00B91DE0" w:rsidRDefault="00B91DE0" w:rsidP="00B91DE0"/>
    <w:p w14:paraId="2F4EC00C" w14:textId="1ED81E97" w:rsidR="005E6080" w:rsidRDefault="00BF0995" w:rsidP="005E6080">
      <w:pPr>
        <w:keepNext/>
        <w:spacing w:line="240" w:lineRule="auto"/>
        <w:jc w:val="center"/>
      </w:pPr>
      <w:r w:rsidRPr="00BF0995">
        <w:rPr>
          <w:noProof/>
        </w:rPr>
        <w:drawing>
          <wp:inline distT="0" distB="0" distL="0" distR="0" wp14:anchorId="641A512F" wp14:editId="60A9591B">
            <wp:extent cx="3924300" cy="1333500"/>
            <wp:effectExtent l="0" t="0" r="0" b="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3924300" cy="1333500"/>
                    </a:xfrm>
                    <a:prstGeom prst="rect">
                      <a:avLst/>
                    </a:prstGeom>
                  </pic:spPr>
                </pic:pic>
              </a:graphicData>
            </a:graphic>
          </wp:inline>
        </w:drawing>
      </w:r>
    </w:p>
    <w:p w14:paraId="4E63646B" w14:textId="5A51CDED" w:rsidR="00AD3E69" w:rsidRPr="005E6080" w:rsidRDefault="005E6080" w:rsidP="005E6080">
      <w:pPr>
        <w:pStyle w:val="Caption"/>
      </w:pPr>
      <w:bookmarkStart w:id="66" w:name="_Toc102742435"/>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12</w:t>
      </w:r>
      <w:r w:rsidR="00A56DCB">
        <w:rPr>
          <w:noProof/>
        </w:rPr>
        <w:fldChar w:fldCharType="end"/>
      </w:r>
      <w:r>
        <w:t xml:space="preserve">: </w:t>
      </w:r>
      <w:r w:rsidR="00AD3E69">
        <w:rPr>
          <w:color w:val="000000"/>
        </w:rPr>
        <w:t>Synthetic route for the propargyl piperazinone sulfonamide analogs.</w:t>
      </w:r>
      <w:bookmarkEnd w:id="66"/>
    </w:p>
    <w:p w14:paraId="56102C4C" w14:textId="77777777" w:rsidR="00AD3E69" w:rsidRDefault="00AD3E69" w:rsidP="00AD3E69"/>
    <w:tbl>
      <w:tblPr>
        <w:tblW w:w="93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4"/>
        <w:gridCol w:w="923"/>
        <w:gridCol w:w="912"/>
        <w:gridCol w:w="819"/>
        <w:gridCol w:w="898"/>
        <w:gridCol w:w="897"/>
        <w:gridCol w:w="1018"/>
        <w:gridCol w:w="1033"/>
        <w:gridCol w:w="900"/>
        <w:gridCol w:w="875"/>
      </w:tblGrid>
      <w:tr w:rsidR="00AD3E69" w14:paraId="623A2D2E" w14:textId="77777777" w:rsidTr="00313CB9">
        <w:trPr>
          <w:jc w:val="center"/>
        </w:trPr>
        <w:tc>
          <w:tcPr>
            <w:tcW w:w="9350" w:type="dxa"/>
            <w:gridSpan w:val="10"/>
            <w:vAlign w:val="center"/>
          </w:tcPr>
          <w:p w14:paraId="4580333B" w14:textId="77777777" w:rsidR="00AD3E69" w:rsidRDefault="00AD3E69" w:rsidP="00313CB9">
            <w:pPr>
              <w:spacing w:line="240" w:lineRule="auto"/>
              <w:jc w:val="center"/>
            </w:pPr>
            <w:r>
              <w:rPr>
                <w:noProof/>
              </w:rPr>
              <w:lastRenderedPageBreak/>
              <w:drawing>
                <wp:inline distT="0" distB="0" distL="0" distR="0" wp14:anchorId="5FD1140A" wp14:editId="72FABFC9">
                  <wp:extent cx="1384300" cy="1219200"/>
                  <wp:effectExtent l="0" t="0" r="0" b="0"/>
                  <wp:docPr id="249" name="image245.png"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249" name="image245.png" descr="Shape&#10;&#10;Description automatically generated with low confidence"/>
                          <pic:cNvPicPr preferRelativeResize="0"/>
                        </pic:nvPicPr>
                        <pic:blipFill>
                          <a:blip r:embed="rId108"/>
                          <a:srcRect/>
                          <a:stretch>
                            <a:fillRect/>
                          </a:stretch>
                        </pic:blipFill>
                        <pic:spPr>
                          <a:xfrm>
                            <a:off x="0" y="0"/>
                            <a:ext cx="1384300" cy="1219200"/>
                          </a:xfrm>
                          <a:prstGeom prst="rect">
                            <a:avLst/>
                          </a:prstGeom>
                          <a:ln/>
                        </pic:spPr>
                      </pic:pic>
                    </a:graphicData>
                  </a:graphic>
                </wp:inline>
              </w:drawing>
            </w:r>
          </w:p>
        </w:tc>
      </w:tr>
      <w:tr w:rsidR="00AD3E69" w14:paraId="70E6A06C" w14:textId="77777777" w:rsidTr="00313CB9">
        <w:trPr>
          <w:jc w:val="center"/>
        </w:trPr>
        <w:tc>
          <w:tcPr>
            <w:tcW w:w="1998" w:type="dxa"/>
            <w:gridSpan w:val="2"/>
            <w:vAlign w:val="center"/>
          </w:tcPr>
          <w:p w14:paraId="6CE43A3D" w14:textId="77777777" w:rsidR="00AD3E69" w:rsidRDefault="00AD3E69" w:rsidP="00313CB9">
            <w:pPr>
              <w:spacing w:line="240" w:lineRule="auto"/>
              <w:jc w:val="center"/>
            </w:pPr>
            <w:r>
              <w:rPr>
                <w:noProof/>
              </w:rPr>
              <w:drawing>
                <wp:inline distT="0" distB="0" distL="0" distR="0" wp14:anchorId="189C8166" wp14:editId="471CF7CD">
                  <wp:extent cx="774700" cy="774700"/>
                  <wp:effectExtent l="0" t="0" r="0" b="0"/>
                  <wp:docPr id="250" name="image236.png"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250" name="image236.png" descr="Shape&#10;&#10;Description automatically generated with low confidence"/>
                          <pic:cNvPicPr preferRelativeResize="0"/>
                        </pic:nvPicPr>
                        <pic:blipFill>
                          <a:blip r:embed="rId109"/>
                          <a:srcRect/>
                          <a:stretch>
                            <a:fillRect/>
                          </a:stretch>
                        </pic:blipFill>
                        <pic:spPr>
                          <a:xfrm>
                            <a:off x="0" y="0"/>
                            <a:ext cx="774700" cy="774700"/>
                          </a:xfrm>
                          <a:prstGeom prst="rect">
                            <a:avLst/>
                          </a:prstGeom>
                          <a:ln/>
                        </pic:spPr>
                      </pic:pic>
                    </a:graphicData>
                  </a:graphic>
                </wp:inline>
              </w:drawing>
            </w:r>
          </w:p>
        </w:tc>
        <w:tc>
          <w:tcPr>
            <w:tcW w:w="1731" w:type="dxa"/>
            <w:gridSpan w:val="2"/>
            <w:vAlign w:val="center"/>
          </w:tcPr>
          <w:p w14:paraId="0A9B3205" w14:textId="77777777" w:rsidR="00AD3E69" w:rsidRDefault="00AD3E69" w:rsidP="00313CB9">
            <w:pPr>
              <w:spacing w:line="240" w:lineRule="auto"/>
              <w:jc w:val="center"/>
            </w:pPr>
            <w:r>
              <w:rPr>
                <w:noProof/>
              </w:rPr>
              <w:drawing>
                <wp:inline distT="0" distB="0" distL="0" distR="0" wp14:anchorId="3D5B53D5" wp14:editId="73ABDC7B">
                  <wp:extent cx="698500" cy="520700"/>
                  <wp:effectExtent l="0" t="0" r="0" b="0"/>
                  <wp:docPr id="288" name="image273.png"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288" name="image273.png" descr="Shape&#10;&#10;Description automatically generated with low confidence"/>
                          <pic:cNvPicPr preferRelativeResize="0"/>
                        </pic:nvPicPr>
                        <pic:blipFill>
                          <a:blip r:embed="rId110"/>
                          <a:srcRect/>
                          <a:stretch>
                            <a:fillRect/>
                          </a:stretch>
                        </pic:blipFill>
                        <pic:spPr>
                          <a:xfrm>
                            <a:off x="0" y="0"/>
                            <a:ext cx="698500" cy="520700"/>
                          </a:xfrm>
                          <a:prstGeom prst="rect">
                            <a:avLst/>
                          </a:prstGeom>
                          <a:ln/>
                        </pic:spPr>
                      </pic:pic>
                    </a:graphicData>
                  </a:graphic>
                </wp:inline>
              </w:drawing>
            </w:r>
          </w:p>
        </w:tc>
        <w:tc>
          <w:tcPr>
            <w:tcW w:w="1795" w:type="dxa"/>
            <w:gridSpan w:val="2"/>
            <w:vAlign w:val="center"/>
          </w:tcPr>
          <w:p w14:paraId="7EDAA708" w14:textId="77777777" w:rsidR="00AD3E69" w:rsidRDefault="00AD3E69" w:rsidP="00313CB9">
            <w:pPr>
              <w:spacing w:line="240" w:lineRule="auto"/>
              <w:jc w:val="center"/>
            </w:pPr>
            <w:r>
              <w:rPr>
                <w:noProof/>
              </w:rPr>
              <w:drawing>
                <wp:inline distT="0" distB="0" distL="0" distR="0" wp14:anchorId="23364D2D" wp14:editId="753B7FCD">
                  <wp:extent cx="927100" cy="482600"/>
                  <wp:effectExtent l="0" t="0" r="0" b="0"/>
                  <wp:docPr id="286" name="image280.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86" name="image280.png" descr="Shape&#10;&#10;Description automatically generated with medium confidence"/>
                          <pic:cNvPicPr preferRelativeResize="0"/>
                        </pic:nvPicPr>
                        <pic:blipFill>
                          <a:blip r:embed="rId111"/>
                          <a:srcRect/>
                          <a:stretch>
                            <a:fillRect/>
                          </a:stretch>
                        </pic:blipFill>
                        <pic:spPr>
                          <a:xfrm>
                            <a:off x="0" y="0"/>
                            <a:ext cx="927100" cy="482600"/>
                          </a:xfrm>
                          <a:prstGeom prst="rect">
                            <a:avLst/>
                          </a:prstGeom>
                          <a:ln/>
                        </pic:spPr>
                      </pic:pic>
                    </a:graphicData>
                  </a:graphic>
                </wp:inline>
              </w:drawing>
            </w:r>
          </w:p>
        </w:tc>
        <w:tc>
          <w:tcPr>
            <w:tcW w:w="2051" w:type="dxa"/>
            <w:gridSpan w:val="2"/>
            <w:vAlign w:val="center"/>
          </w:tcPr>
          <w:p w14:paraId="2546C71C" w14:textId="77777777" w:rsidR="00AD3E69" w:rsidRDefault="00AD3E69" w:rsidP="00313CB9">
            <w:pPr>
              <w:spacing w:line="240" w:lineRule="auto"/>
              <w:jc w:val="center"/>
            </w:pPr>
            <w:r>
              <w:rPr>
                <w:noProof/>
              </w:rPr>
              <w:drawing>
                <wp:inline distT="0" distB="0" distL="0" distR="0" wp14:anchorId="06A2CE1E" wp14:editId="2ECA0514">
                  <wp:extent cx="863600" cy="609600"/>
                  <wp:effectExtent l="0" t="0" r="0" b="0"/>
                  <wp:docPr id="293" name="image278.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93" name="image278.png" descr="Shape&#10;&#10;Description automatically generated with medium confidence"/>
                          <pic:cNvPicPr preferRelativeResize="0"/>
                        </pic:nvPicPr>
                        <pic:blipFill>
                          <a:blip r:embed="rId112"/>
                          <a:srcRect/>
                          <a:stretch>
                            <a:fillRect/>
                          </a:stretch>
                        </pic:blipFill>
                        <pic:spPr>
                          <a:xfrm>
                            <a:off x="0" y="0"/>
                            <a:ext cx="863600" cy="609600"/>
                          </a:xfrm>
                          <a:prstGeom prst="rect">
                            <a:avLst/>
                          </a:prstGeom>
                          <a:ln/>
                        </pic:spPr>
                      </pic:pic>
                    </a:graphicData>
                  </a:graphic>
                </wp:inline>
              </w:drawing>
            </w:r>
          </w:p>
        </w:tc>
        <w:tc>
          <w:tcPr>
            <w:tcW w:w="1775" w:type="dxa"/>
            <w:gridSpan w:val="2"/>
          </w:tcPr>
          <w:p w14:paraId="2751318C" w14:textId="77777777" w:rsidR="00AD3E69" w:rsidRDefault="00AD3E69" w:rsidP="00313CB9">
            <w:pPr>
              <w:spacing w:line="240" w:lineRule="auto"/>
              <w:jc w:val="center"/>
            </w:pPr>
            <w:r>
              <w:rPr>
                <w:noProof/>
              </w:rPr>
              <w:drawing>
                <wp:inline distT="0" distB="0" distL="0" distR="0" wp14:anchorId="1731A23D" wp14:editId="6629CD0F">
                  <wp:extent cx="914400" cy="711200"/>
                  <wp:effectExtent l="0" t="0" r="0" b="0"/>
                  <wp:docPr id="291" name="image279.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91" name="image279.png" descr="Shape&#10;&#10;Description automatically generated with medium confidence"/>
                          <pic:cNvPicPr preferRelativeResize="0"/>
                        </pic:nvPicPr>
                        <pic:blipFill>
                          <a:blip r:embed="rId113"/>
                          <a:srcRect/>
                          <a:stretch>
                            <a:fillRect/>
                          </a:stretch>
                        </pic:blipFill>
                        <pic:spPr>
                          <a:xfrm>
                            <a:off x="0" y="0"/>
                            <a:ext cx="914400" cy="711200"/>
                          </a:xfrm>
                          <a:prstGeom prst="rect">
                            <a:avLst/>
                          </a:prstGeom>
                          <a:ln/>
                        </pic:spPr>
                      </pic:pic>
                    </a:graphicData>
                  </a:graphic>
                </wp:inline>
              </w:drawing>
            </w:r>
          </w:p>
        </w:tc>
      </w:tr>
      <w:tr w:rsidR="00AD3E69" w14:paraId="4F1CF71E" w14:textId="77777777" w:rsidTr="00313CB9">
        <w:trPr>
          <w:jc w:val="center"/>
        </w:trPr>
        <w:tc>
          <w:tcPr>
            <w:tcW w:w="1075" w:type="dxa"/>
            <w:vAlign w:val="center"/>
          </w:tcPr>
          <w:p w14:paraId="5AA543E5" w14:textId="77777777" w:rsidR="00AD3E69" w:rsidRDefault="00AD3E69" w:rsidP="00313CB9">
            <w:pPr>
              <w:spacing w:line="240" w:lineRule="auto"/>
              <w:jc w:val="center"/>
              <w:rPr>
                <w:b/>
              </w:rPr>
            </w:pPr>
            <w:r>
              <w:rPr>
                <w:b/>
              </w:rPr>
              <w:t>2.91</w:t>
            </w:r>
          </w:p>
        </w:tc>
        <w:tc>
          <w:tcPr>
            <w:tcW w:w="923" w:type="dxa"/>
            <w:vAlign w:val="center"/>
          </w:tcPr>
          <w:p w14:paraId="112AA15B" w14:textId="77777777" w:rsidR="00AD3E69" w:rsidRDefault="00AD3E69" w:rsidP="00313CB9">
            <w:pPr>
              <w:spacing w:line="240" w:lineRule="auto"/>
              <w:jc w:val="center"/>
            </w:pPr>
            <w:r>
              <w:t>33%</w:t>
            </w:r>
          </w:p>
        </w:tc>
        <w:tc>
          <w:tcPr>
            <w:tcW w:w="912" w:type="dxa"/>
            <w:vAlign w:val="center"/>
          </w:tcPr>
          <w:p w14:paraId="2B7CC885" w14:textId="77777777" w:rsidR="00AD3E69" w:rsidRDefault="00AD3E69" w:rsidP="00313CB9">
            <w:pPr>
              <w:spacing w:line="240" w:lineRule="auto"/>
              <w:jc w:val="center"/>
              <w:rPr>
                <w:b/>
              </w:rPr>
            </w:pPr>
            <w:r>
              <w:rPr>
                <w:b/>
              </w:rPr>
              <w:t>2.92</w:t>
            </w:r>
          </w:p>
        </w:tc>
        <w:tc>
          <w:tcPr>
            <w:tcW w:w="819" w:type="dxa"/>
            <w:vAlign w:val="center"/>
          </w:tcPr>
          <w:p w14:paraId="6D257373" w14:textId="77777777" w:rsidR="00AD3E69" w:rsidRDefault="00AD3E69" w:rsidP="00313CB9">
            <w:pPr>
              <w:spacing w:line="240" w:lineRule="auto"/>
              <w:jc w:val="center"/>
            </w:pPr>
            <w:r>
              <w:t>57%</w:t>
            </w:r>
          </w:p>
        </w:tc>
        <w:tc>
          <w:tcPr>
            <w:tcW w:w="898" w:type="dxa"/>
            <w:vAlign w:val="center"/>
          </w:tcPr>
          <w:p w14:paraId="50CAFA83" w14:textId="77777777" w:rsidR="00AD3E69" w:rsidRDefault="00AD3E69" w:rsidP="00313CB9">
            <w:pPr>
              <w:spacing w:line="240" w:lineRule="auto"/>
              <w:jc w:val="center"/>
              <w:rPr>
                <w:b/>
              </w:rPr>
            </w:pPr>
            <w:r>
              <w:rPr>
                <w:b/>
              </w:rPr>
              <w:t>2.93</w:t>
            </w:r>
          </w:p>
        </w:tc>
        <w:tc>
          <w:tcPr>
            <w:tcW w:w="897" w:type="dxa"/>
            <w:vAlign w:val="center"/>
          </w:tcPr>
          <w:p w14:paraId="15F9579F" w14:textId="77777777" w:rsidR="00AD3E69" w:rsidRDefault="00AD3E69" w:rsidP="00313CB9">
            <w:pPr>
              <w:spacing w:line="240" w:lineRule="auto"/>
              <w:jc w:val="center"/>
            </w:pPr>
            <w:r>
              <w:t>53%</w:t>
            </w:r>
          </w:p>
        </w:tc>
        <w:tc>
          <w:tcPr>
            <w:tcW w:w="1018" w:type="dxa"/>
            <w:vAlign w:val="center"/>
          </w:tcPr>
          <w:p w14:paraId="19A3350C" w14:textId="77777777" w:rsidR="00AD3E69" w:rsidRDefault="00AD3E69" w:rsidP="00313CB9">
            <w:pPr>
              <w:spacing w:line="240" w:lineRule="auto"/>
              <w:jc w:val="center"/>
              <w:rPr>
                <w:b/>
              </w:rPr>
            </w:pPr>
            <w:r>
              <w:rPr>
                <w:b/>
              </w:rPr>
              <w:t>2.94</w:t>
            </w:r>
          </w:p>
        </w:tc>
        <w:tc>
          <w:tcPr>
            <w:tcW w:w="1033" w:type="dxa"/>
            <w:vAlign w:val="center"/>
          </w:tcPr>
          <w:p w14:paraId="2536CF60" w14:textId="77777777" w:rsidR="00AD3E69" w:rsidRDefault="00AD3E69" w:rsidP="00313CB9">
            <w:pPr>
              <w:keepNext/>
              <w:spacing w:line="240" w:lineRule="auto"/>
              <w:jc w:val="center"/>
            </w:pPr>
            <w:r>
              <w:t>57%</w:t>
            </w:r>
          </w:p>
        </w:tc>
        <w:tc>
          <w:tcPr>
            <w:tcW w:w="900" w:type="dxa"/>
          </w:tcPr>
          <w:p w14:paraId="42BE4A53" w14:textId="77777777" w:rsidR="00AD3E69" w:rsidRDefault="00AD3E69" w:rsidP="00313CB9">
            <w:pPr>
              <w:keepNext/>
              <w:spacing w:line="240" w:lineRule="auto"/>
              <w:jc w:val="center"/>
              <w:rPr>
                <w:b/>
              </w:rPr>
            </w:pPr>
            <w:r>
              <w:rPr>
                <w:b/>
              </w:rPr>
              <w:t>2.95</w:t>
            </w:r>
          </w:p>
        </w:tc>
        <w:tc>
          <w:tcPr>
            <w:tcW w:w="875" w:type="dxa"/>
          </w:tcPr>
          <w:p w14:paraId="193631B0" w14:textId="77777777" w:rsidR="00AD3E69" w:rsidRDefault="00AD3E69" w:rsidP="005E6080">
            <w:pPr>
              <w:keepNext/>
              <w:spacing w:line="240" w:lineRule="auto"/>
              <w:jc w:val="center"/>
            </w:pPr>
            <w:r>
              <w:t>26%</w:t>
            </w:r>
          </w:p>
        </w:tc>
      </w:tr>
    </w:tbl>
    <w:p w14:paraId="25410CFF" w14:textId="028D30A2" w:rsidR="00AD3E69" w:rsidRPr="005E6080" w:rsidRDefault="005E6080" w:rsidP="005E6080">
      <w:pPr>
        <w:pStyle w:val="Caption"/>
        <w:rPr>
          <w:b w:val="0"/>
          <w:bCs/>
        </w:rPr>
      </w:pPr>
      <w:bookmarkStart w:id="67" w:name="_Toc102742365"/>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16</w:t>
      </w:r>
      <w:r w:rsidR="00A56DCB">
        <w:rPr>
          <w:noProof/>
        </w:rPr>
        <w:fldChar w:fldCharType="end"/>
      </w:r>
      <w:r>
        <w:t xml:space="preserve">: </w:t>
      </w:r>
      <w:r w:rsidR="00AD3E69">
        <w:rPr>
          <w:color w:val="000000"/>
        </w:rPr>
        <w:t xml:space="preserve">Summary of the preparation of propargyl piperazinone sulfonamide analogs. </w:t>
      </w:r>
      <w:r w:rsidR="00AD3E69" w:rsidRPr="005E6080">
        <w:rPr>
          <w:b w:val="0"/>
          <w:bCs/>
          <w:color w:val="000000"/>
        </w:rPr>
        <w:t>Under each moiety, the compound number and yield are reported.</w:t>
      </w:r>
      <w:bookmarkEnd w:id="67"/>
    </w:p>
    <w:p w14:paraId="7992CFEB" w14:textId="767AE905" w:rsidR="00CF3749" w:rsidRDefault="00CF3749" w:rsidP="00B91DE0"/>
    <w:p w14:paraId="644A6CBC" w14:textId="5D3EC8E4" w:rsidR="001545C4" w:rsidRDefault="00044325" w:rsidP="001545C4">
      <w:pPr>
        <w:pStyle w:val="Heading3"/>
      </w:pPr>
      <w:bookmarkStart w:id="68" w:name="_Toc102742250"/>
      <w:r>
        <w:t xml:space="preserve">Synthesis of </w:t>
      </w:r>
      <w:r w:rsidR="001545C4">
        <w:t>N-Alkyl Cyclohexylpropanoyl Piperazinones</w:t>
      </w:r>
      <w:bookmarkEnd w:id="68"/>
    </w:p>
    <w:p w14:paraId="4CADAE64" w14:textId="3E080AD2" w:rsidR="00FF6834" w:rsidRDefault="00FF6834" w:rsidP="00FF6834"/>
    <w:p w14:paraId="5593E19F" w14:textId="48340551" w:rsidR="00FF6834" w:rsidRDefault="007879E5" w:rsidP="00BF7746">
      <w:pPr>
        <w:ind w:firstLine="720"/>
      </w:pPr>
      <w:r>
        <w:t>Among the library of</w:t>
      </w:r>
      <w:r w:rsidR="00B93618">
        <w:t xml:space="preserve"> chemically diverse reactants </w:t>
      </w:r>
      <w:r w:rsidR="00FC51B5">
        <w:t>selected</w:t>
      </w:r>
      <w:r w:rsidR="00B93618">
        <w:t xml:space="preserve"> to functionalize</w:t>
      </w:r>
      <w:r w:rsidR="00CD7348">
        <w:t xml:space="preserve"> the four scaffolds </w:t>
      </w:r>
      <w:r w:rsidR="00AF3111">
        <w:t>of the SPEAR-GN project,</w:t>
      </w:r>
      <w:r w:rsidR="008A6737">
        <w:t xml:space="preserve"> 35</w:t>
      </w:r>
      <w:r w:rsidR="00AF3111">
        <w:t xml:space="preserve"> alkyl halides </w:t>
      </w:r>
      <w:r w:rsidR="009B46E0">
        <w:t>(</w:t>
      </w:r>
      <w:r w:rsidR="009B46E0" w:rsidRPr="009B46E0">
        <w:rPr>
          <w:b/>
          <w:bCs/>
        </w:rPr>
        <w:t>Table S2.6</w:t>
      </w:r>
      <w:r w:rsidR="009B46E0">
        <w:t xml:space="preserve">) </w:t>
      </w:r>
      <w:r w:rsidR="00AF3111">
        <w:t xml:space="preserve">and their amine </w:t>
      </w:r>
      <w:r w:rsidR="00DF3765">
        <w:t xml:space="preserve">homologs were </w:t>
      </w:r>
      <w:r w:rsidR="00FC51B5">
        <w:t>employed</w:t>
      </w:r>
      <w:r w:rsidR="00DF3765">
        <w:t xml:space="preserve"> to </w:t>
      </w:r>
      <w:r w:rsidR="00FC51B5">
        <w:t xml:space="preserve">produce </w:t>
      </w:r>
      <w:r w:rsidR="00171B67">
        <w:t xml:space="preserve">the subset of </w:t>
      </w:r>
      <w:r w:rsidR="00171B67" w:rsidRPr="00045183">
        <w:rPr>
          <w:i/>
          <w:iCs/>
        </w:rPr>
        <w:t>N</w:t>
      </w:r>
      <w:r w:rsidR="00171B67">
        <w:t xml:space="preserve">-alkyl cyclohexylpropanoyl piperazinones and </w:t>
      </w:r>
      <w:r w:rsidR="00AA531B" w:rsidRPr="00045183">
        <w:rPr>
          <w:i/>
          <w:iCs/>
        </w:rPr>
        <w:t>N</w:t>
      </w:r>
      <w:r w:rsidR="00AA531B">
        <w:t xml:space="preserve">-alkyl </w:t>
      </w:r>
      <w:r w:rsidR="00045183">
        <w:t xml:space="preserve">cyclohexylpropanoyl </w:t>
      </w:r>
      <w:r w:rsidR="00045183" w:rsidRPr="007F6D8B">
        <w:rPr>
          <w:i/>
          <w:iCs/>
        </w:rPr>
        <w:t>seco</w:t>
      </w:r>
      <w:r w:rsidR="00045183">
        <w:t xml:space="preserve"> analogs, respectively.</w:t>
      </w:r>
      <w:r w:rsidR="00AF3111">
        <w:t xml:space="preserve"> </w:t>
      </w:r>
      <w:r w:rsidR="00402CA6">
        <w:t xml:space="preserve">Although the functionalization of </w:t>
      </w:r>
      <w:r w:rsidR="00B43BB9">
        <w:t xml:space="preserve">the </w:t>
      </w:r>
      <w:r w:rsidR="00B43BB9" w:rsidRPr="008167B6">
        <w:t xml:space="preserve">propargyl piperazinone synthon </w:t>
      </w:r>
      <w:r w:rsidR="00B43BB9">
        <w:t>(</w:t>
      </w:r>
      <w:r w:rsidR="00B43BB9" w:rsidRPr="008167B6">
        <w:rPr>
          <w:b/>
          <w:bCs/>
        </w:rPr>
        <w:t>2.62’</w:t>
      </w:r>
      <w:r w:rsidR="00B43BB9">
        <w:t>)</w:t>
      </w:r>
      <w:r w:rsidR="005705EB">
        <w:t xml:space="preserve"> was straight-forward</w:t>
      </w:r>
      <w:r w:rsidR="00CC1377">
        <w:t xml:space="preserve"> (i.e., </w:t>
      </w:r>
      <w:r w:rsidR="0018171A">
        <w:t>amide, sulfonamide and urea analogs)</w:t>
      </w:r>
      <w:r w:rsidR="00BF7746">
        <w:t xml:space="preserve">, methodologies to </w:t>
      </w:r>
      <w:r w:rsidR="00FB7F3F">
        <w:t xml:space="preserve">N-alkylate amides </w:t>
      </w:r>
      <w:r w:rsidR="006D06D5">
        <w:t xml:space="preserve">compatible with </w:t>
      </w:r>
      <w:r w:rsidR="00F56779">
        <w:t>the complete</w:t>
      </w:r>
      <w:r w:rsidR="00BE07CA">
        <w:t xml:space="preserve"> library</w:t>
      </w:r>
      <w:r w:rsidR="006D06D5">
        <w:t xml:space="preserve"> of alkyl halide</w:t>
      </w:r>
      <w:r w:rsidR="00BE07CA">
        <w:t>s</w:t>
      </w:r>
      <w:r w:rsidR="006D06D5">
        <w:t xml:space="preserve"> </w:t>
      </w:r>
      <w:r w:rsidR="00783B20">
        <w:t>have yet to be reported.</w:t>
      </w:r>
      <w:r w:rsidR="005E5AC0">
        <w:t xml:space="preserve"> Hereafter, I present the different methodologies and synthetic strategies </w:t>
      </w:r>
      <w:r w:rsidR="00297CA1">
        <w:t xml:space="preserve">I investigated to generate the </w:t>
      </w:r>
      <w:r w:rsidR="00FB43BA" w:rsidRPr="00045183">
        <w:rPr>
          <w:i/>
          <w:iCs/>
        </w:rPr>
        <w:t>N</w:t>
      </w:r>
      <w:r w:rsidR="00FB43BA">
        <w:t>-alkyl cyclohexylpropanoyl piperazinone analogs.</w:t>
      </w:r>
    </w:p>
    <w:p w14:paraId="25EA6CCB" w14:textId="77777777" w:rsidR="00FF6834" w:rsidRPr="00FF6834" w:rsidRDefault="00FF6834" w:rsidP="00FF6834"/>
    <w:p w14:paraId="49D5D969" w14:textId="622157BD" w:rsidR="000200D6" w:rsidRDefault="000200D6" w:rsidP="000200D6">
      <w:pPr>
        <w:pStyle w:val="Heading4"/>
      </w:pPr>
      <w:r>
        <w:t>N-Alkyl</w:t>
      </w:r>
      <w:r w:rsidR="00276DD5">
        <w:t>ation</w:t>
      </w:r>
      <w:r>
        <w:t xml:space="preserve"> </w:t>
      </w:r>
      <w:r w:rsidR="00044325">
        <w:t>of Secondary Amides</w:t>
      </w:r>
    </w:p>
    <w:p w14:paraId="69619852" w14:textId="601D6FA2" w:rsidR="00CF3749" w:rsidRDefault="00CF3749" w:rsidP="00B91DE0"/>
    <w:p w14:paraId="5D04F456" w14:textId="1C550E40" w:rsidR="00A03486" w:rsidRDefault="00CF282A" w:rsidP="00CF282A">
      <w:pPr>
        <w:ind w:firstLine="720"/>
      </w:pPr>
      <w:r w:rsidRPr="00CF282A">
        <w:t>Although the propargylation of the secondary amide of the piperazinone core (</w:t>
      </w:r>
      <w:r w:rsidRPr="00CF282A">
        <w:rPr>
          <w:b/>
          <w:bCs/>
        </w:rPr>
        <w:t>Entry 1</w:t>
      </w:r>
      <w:r w:rsidRPr="00CF282A">
        <w:t xml:space="preserve">, </w:t>
      </w:r>
      <w:r w:rsidRPr="00CF282A">
        <w:rPr>
          <w:b/>
          <w:bCs/>
        </w:rPr>
        <w:t>2.69</w:t>
      </w:r>
      <w:r w:rsidRPr="00CF282A">
        <w:t xml:space="preserve">, </w:t>
      </w:r>
      <w:r w:rsidRPr="00CF282A">
        <w:rPr>
          <w:b/>
          <w:bCs/>
        </w:rPr>
        <w:t>Table 2.17</w:t>
      </w:r>
      <w:r w:rsidRPr="00CF282A">
        <w:t xml:space="preserve">) was achieved using PTC conditions, the N-alkylation using </w:t>
      </w:r>
      <w:r w:rsidR="000A5C22">
        <w:t>an</w:t>
      </w:r>
      <w:r w:rsidRPr="00CF282A">
        <w:t xml:space="preserve"> alkyl halide </w:t>
      </w:r>
      <w:r w:rsidR="00E47030">
        <w:lastRenderedPageBreak/>
        <w:t>differing from propargyl bromide only</w:t>
      </w:r>
      <w:r w:rsidRPr="00CF282A">
        <w:t xml:space="preserve"> </w:t>
      </w:r>
      <w:r w:rsidR="00E47030">
        <w:t>worked</w:t>
      </w:r>
      <w:r w:rsidRPr="00CF282A">
        <w:t xml:space="preserve"> for two</w:t>
      </w:r>
      <w:r w:rsidR="00E47030">
        <w:t xml:space="preserve"> other</w:t>
      </w:r>
      <w:r w:rsidRPr="00CF282A">
        <w:t xml:space="preserve"> substrates in addition to propargyl bromide: methyl 4-bromobutanoate (</w:t>
      </w:r>
      <w:r w:rsidRPr="00CF282A">
        <w:rPr>
          <w:b/>
          <w:bCs/>
        </w:rPr>
        <w:t>Entry 3</w:t>
      </w:r>
      <w:r w:rsidRPr="00CF282A">
        <w:t xml:space="preserve">, </w:t>
      </w:r>
      <w:r w:rsidRPr="00CF282A">
        <w:rPr>
          <w:b/>
          <w:bCs/>
        </w:rPr>
        <w:t>2.96</w:t>
      </w:r>
      <w:r w:rsidRPr="00CF282A">
        <w:t xml:space="preserve">, </w:t>
      </w:r>
      <w:r w:rsidRPr="00CF282A">
        <w:rPr>
          <w:b/>
          <w:bCs/>
        </w:rPr>
        <w:t>Table 2.17</w:t>
      </w:r>
      <w:r w:rsidRPr="00CF282A">
        <w:t xml:space="preserve">) and </w:t>
      </w:r>
      <w:r w:rsidRPr="00CF282A">
        <w:rPr>
          <w:i/>
          <w:iCs/>
        </w:rPr>
        <w:t>tert</w:t>
      </w:r>
      <w:r w:rsidRPr="00CF282A">
        <w:t>-butyl 3-(bromomethyl)</w:t>
      </w:r>
      <w:r w:rsidR="007B471B">
        <w:t xml:space="preserve"> </w:t>
      </w:r>
      <w:r w:rsidRPr="00CF282A">
        <w:t>benzoate (</w:t>
      </w:r>
      <w:r w:rsidRPr="00CF282A">
        <w:rPr>
          <w:b/>
          <w:bCs/>
        </w:rPr>
        <w:t>Entry 5</w:t>
      </w:r>
      <w:r w:rsidRPr="00CF282A">
        <w:t xml:space="preserve">, </w:t>
      </w:r>
      <w:r w:rsidRPr="00CF282A">
        <w:rPr>
          <w:b/>
          <w:bCs/>
        </w:rPr>
        <w:t>2.97</w:t>
      </w:r>
      <w:r w:rsidRPr="00CF282A">
        <w:t xml:space="preserve">, </w:t>
      </w:r>
      <w:r w:rsidRPr="00CF282A">
        <w:rPr>
          <w:b/>
          <w:bCs/>
        </w:rPr>
        <w:t>Table 2.17</w:t>
      </w:r>
      <w:r w:rsidRPr="00CF282A">
        <w:t>). The selectivity of these conditions could not be rationalized. When investigating the propargylation of the piperazinone</w:t>
      </w:r>
      <w:r w:rsidR="00FA7129">
        <w:t>,</w:t>
      </w:r>
      <w:r w:rsidRPr="00CF282A">
        <w:t xml:space="preserve"> KOH was not use</w:t>
      </w:r>
      <w:r w:rsidR="009D4CCF">
        <w:t>, d</w:t>
      </w:r>
      <w:r w:rsidRPr="00CF282A">
        <w:t>iverging from the reported literature</w:t>
      </w:r>
      <w:r w:rsidR="009D4CCF">
        <w:t>.</w:t>
      </w:r>
      <w:r w:rsidRPr="00CF282A">
        <w:t xml:space="preserve"> </w:t>
      </w:r>
      <w:r w:rsidR="009D4CCF">
        <w:t>T</w:t>
      </w:r>
      <w:r w:rsidRPr="00CF282A">
        <w:t xml:space="preserve">hus, I hypothesized that </w:t>
      </w:r>
      <w:r w:rsidR="000B244D">
        <w:t>returning to the original condition</w:t>
      </w:r>
      <w:r w:rsidR="003F7CB8">
        <w:t xml:space="preserve">, </w:t>
      </w:r>
      <w:r w:rsidR="000B244D">
        <w:t>by</w:t>
      </w:r>
      <w:r w:rsidRPr="00CF282A">
        <w:t xml:space="preserve"> add</w:t>
      </w:r>
      <w:r w:rsidR="000B244D">
        <w:t>ing</w:t>
      </w:r>
      <w:r w:rsidRPr="00CF282A">
        <w:t xml:space="preserve"> KOH</w:t>
      </w:r>
      <w:r w:rsidR="003F7CB8">
        <w:t>,</w:t>
      </w:r>
      <w:r w:rsidRPr="00CF282A">
        <w:t xml:space="preserve"> </w:t>
      </w:r>
      <w:r w:rsidR="003F7CB8">
        <w:t>would</w:t>
      </w:r>
      <w:r w:rsidR="007E7ACE">
        <w:t xml:space="preserve"> improve the outcome of the N-alkylation and</w:t>
      </w:r>
      <w:r w:rsidRPr="00CF282A">
        <w:t xml:space="preserve"> increase the substrate scope. However, no conversion was observed for the substrates tested under these new conditions </w:t>
      </w:r>
      <w:r w:rsidR="0093292D">
        <w:t>(</w:t>
      </w:r>
      <w:r w:rsidRPr="00CF282A">
        <w:rPr>
          <w:b/>
          <w:bCs/>
        </w:rPr>
        <w:t>Table 2.17</w:t>
      </w:r>
      <w:r w:rsidR="0093292D" w:rsidRPr="0093292D">
        <w:t>)</w:t>
      </w:r>
      <w:r w:rsidRPr="00CF282A">
        <w:t>.</w:t>
      </w:r>
    </w:p>
    <w:p w14:paraId="1688D5EE" w14:textId="1873477A" w:rsidR="00CF282A" w:rsidRPr="00CF282A" w:rsidRDefault="00CF282A" w:rsidP="00CF282A">
      <w:pPr>
        <w:ind w:firstLine="720"/>
      </w:pPr>
      <w:r w:rsidRPr="00CF282A">
        <w:t>To further optimize the PTC conditions for N-alkylation, potassium carbonate was replaced by cesium carbonate (Cs</w:t>
      </w:r>
      <w:r w:rsidRPr="00CF282A">
        <w:rPr>
          <w:vertAlign w:val="subscript"/>
        </w:rPr>
        <w:t>2</w:t>
      </w:r>
      <w:r w:rsidRPr="00CF282A">
        <w:t>CO</w:t>
      </w:r>
      <w:r w:rsidRPr="00CF282A">
        <w:rPr>
          <w:vertAlign w:val="subscript"/>
        </w:rPr>
        <w:t>3</w:t>
      </w:r>
      <w:r w:rsidRPr="00CF282A">
        <w:t>) to determine if the “cesium effect” could be favorable.</w:t>
      </w:r>
      <w:r w:rsidRPr="00CF282A">
        <w:fldChar w:fldCharType="begin">
          <w:fldData xml:space="preserve">PEVuZE5vdGU+PENpdGU+PEF1dGhvcj5TYWx2YXRvcmU8L0F1dGhvcj48WWVhcj4yMDAyPC9ZZWFy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</w:fldData>
        </w:fldChar>
      </w:r>
      <w:r w:rsidR="00C70C53">
        <w:instrText xml:space="preserve"> ADDIN EN.CITE </w:instrText>
      </w:r>
      <w:r w:rsidR="00C70C53">
        <w:fldChar w:fldCharType="begin">
          <w:fldData xml:space="preserve">PEVuZE5vdGU+PENpdGU+PEF1dGhvcj5TYWx2YXRvcmU8L0F1dGhvcj48WWVhcj4yMDAyPC9ZZWFy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</w:fldData>
        </w:fldChar>
      </w:r>
      <w:r w:rsidR="00C70C53">
        <w:instrText xml:space="preserve"> ADDIN EN.CITE.DATA </w:instrText>
      </w:r>
      <w:r w:rsidR="00C70C53">
        <w:fldChar w:fldCharType="end"/>
      </w:r>
      <w:r w:rsidRPr="00CF282A">
        <w:fldChar w:fldCharType="separate"/>
      </w:r>
      <w:r w:rsidR="00C70C53" w:rsidRPr="00C70C53">
        <w:rPr>
          <w:noProof/>
          <w:vertAlign w:val="superscript"/>
        </w:rPr>
        <w:t>185, 186</w:t>
      </w:r>
      <w:r w:rsidRPr="00CF282A">
        <w:fldChar w:fldCharType="end"/>
      </w:r>
      <w:r w:rsidRPr="00CF282A">
        <w:t xml:space="preserve"> However, </w:t>
      </w:r>
      <w:r w:rsidR="00A03486">
        <w:t>combining</w:t>
      </w:r>
      <w:r w:rsidRPr="00CF282A">
        <w:t xml:space="preserve"> tetrabutylammomium hydroxide (TBAOH) with Cs</w:t>
      </w:r>
      <w:r w:rsidRPr="00CF282A">
        <w:rPr>
          <w:vertAlign w:val="subscript"/>
        </w:rPr>
        <w:t>2</w:t>
      </w:r>
      <w:r w:rsidRPr="00CF282A">
        <w:t>CO</w:t>
      </w:r>
      <w:r w:rsidRPr="00CF282A">
        <w:rPr>
          <w:vertAlign w:val="subscript"/>
        </w:rPr>
        <w:t>3</w:t>
      </w:r>
      <w:r w:rsidRPr="00CF282A">
        <w:t xml:space="preserve"> </w:t>
      </w:r>
      <w:r w:rsidR="004A5A6C">
        <w:t xml:space="preserve">was only productive </w:t>
      </w:r>
      <w:r w:rsidR="00995AE5">
        <w:t>in the</w:t>
      </w:r>
      <w:r w:rsidRPr="00CF282A">
        <w:t xml:space="preserve"> N-alkylation with 3-bromo-1-(</w:t>
      </w:r>
      <w:r w:rsidRPr="00CF282A">
        <w:rPr>
          <w:i/>
          <w:iCs/>
        </w:rPr>
        <w:t>tert</w:t>
      </w:r>
      <w:r w:rsidRPr="00CF282A">
        <w:t>-butyl)pyrrolidin-2-one (</w:t>
      </w:r>
      <w:r w:rsidRPr="00CF282A">
        <w:rPr>
          <w:b/>
          <w:bCs/>
        </w:rPr>
        <w:t>Entry 17</w:t>
      </w:r>
      <w:r w:rsidRPr="00CF282A">
        <w:t xml:space="preserve">, </w:t>
      </w:r>
      <w:r w:rsidRPr="00CF282A">
        <w:rPr>
          <w:b/>
          <w:bCs/>
        </w:rPr>
        <w:t>2.98</w:t>
      </w:r>
      <w:r w:rsidRPr="00CF282A">
        <w:t xml:space="preserve">, </w:t>
      </w:r>
      <w:r w:rsidRPr="00CF282A">
        <w:rPr>
          <w:b/>
          <w:bCs/>
        </w:rPr>
        <w:t>Table 2.17</w:t>
      </w:r>
      <w:r w:rsidRPr="00CF282A">
        <w:t>).</w:t>
      </w:r>
    </w:p>
    <w:p w14:paraId="64507EA1" w14:textId="7F16CC16" w:rsidR="00CF3749" w:rsidRDefault="00CF3749" w:rsidP="00B91DE0"/>
    <w:tbl>
      <w:tblPr>
        <w:tblStyle w:val="TableGrid"/>
        <w:tblW w:w="0" w:type="auto"/>
        <w:jc w:val="center"/>
        <w:tblLook w:val="04A0" w:firstRow="1" w:lastRow="0" w:firstColumn="1" w:lastColumn="0" w:noHBand="0" w:noVBand="1"/>
      </w:tblPr>
      <w:tblGrid>
        <w:gridCol w:w="816"/>
        <w:gridCol w:w="2556"/>
        <w:gridCol w:w="1364"/>
        <w:gridCol w:w="923"/>
        <w:gridCol w:w="1603"/>
        <w:gridCol w:w="1857"/>
      </w:tblGrid>
      <w:tr w:rsidR="005E6080" w14:paraId="7D0B0026" w14:textId="77777777" w:rsidTr="00313CB9">
        <w:trPr>
          <w:jc w:val="center"/>
        </w:trPr>
        <w:tc>
          <w:tcPr>
            <w:tcW w:w="0" w:type="auto"/>
            <w:gridSpan w:val="6"/>
            <w:vAlign w:val="center"/>
          </w:tcPr>
          <w:p w14:paraId="11F19C6F" w14:textId="77777777" w:rsidR="005E6080" w:rsidRPr="008F3648" w:rsidRDefault="005E6080" w:rsidP="00313CB9">
            <w:pPr>
              <w:spacing w:line="240" w:lineRule="auto"/>
              <w:jc w:val="center"/>
              <w:rPr>
                <w:noProof/>
              </w:rPr>
            </w:pPr>
            <w:r w:rsidRPr="00B451D2">
              <w:rPr>
                <w:noProof/>
              </w:rPr>
              <w:drawing>
                <wp:inline distT="0" distB="0" distL="0" distR="0" wp14:anchorId="06396FA3" wp14:editId="647C7D94">
                  <wp:extent cx="4432300" cy="14732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432300" cy="1473200"/>
                          </a:xfrm>
                          <a:prstGeom prst="rect">
                            <a:avLst/>
                          </a:prstGeom>
                        </pic:spPr>
                      </pic:pic>
                    </a:graphicData>
                  </a:graphic>
                </wp:inline>
              </w:drawing>
            </w:r>
          </w:p>
        </w:tc>
      </w:tr>
      <w:tr w:rsidR="005E6080" w14:paraId="436B82DA" w14:textId="77777777" w:rsidTr="00313CB9">
        <w:trPr>
          <w:trHeight w:val="112"/>
          <w:jc w:val="center"/>
        </w:trPr>
        <w:tc>
          <w:tcPr>
            <w:tcW w:w="0" w:type="auto"/>
            <w:vMerge w:val="restart"/>
            <w:vAlign w:val="center"/>
          </w:tcPr>
          <w:p w14:paraId="2A11A9FE" w14:textId="77777777" w:rsidR="005E6080" w:rsidRPr="00C974A6" w:rsidRDefault="005E6080" w:rsidP="00313CB9">
            <w:pPr>
              <w:spacing w:line="240" w:lineRule="auto"/>
              <w:jc w:val="center"/>
              <w:rPr>
                <w:b/>
                <w:bCs/>
              </w:rPr>
            </w:pPr>
            <w:r>
              <w:rPr>
                <w:b/>
                <w:bCs/>
              </w:rPr>
              <w:t>Entry</w:t>
            </w:r>
          </w:p>
        </w:tc>
        <w:tc>
          <w:tcPr>
            <w:tcW w:w="0" w:type="auto"/>
            <w:vMerge w:val="restart"/>
            <w:vAlign w:val="center"/>
          </w:tcPr>
          <w:p w14:paraId="02B3363E" w14:textId="77777777" w:rsidR="005E6080" w:rsidRPr="00C974A6" w:rsidRDefault="005E6080" w:rsidP="00313CB9">
            <w:pPr>
              <w:spacing w:line="240" w:lineRule="auto"/>
              <w:jc w:val="center"/>
              <w:rPr>
                <w:b/>
                <w:bCs/>
              </w:rPr>
            </w:pPr>
            <w:r w:rsidRPr="00C974A6">
              <w:rPr>
                <w:b/>
                <w:bCs/>
              </w:rPr>
              <w:t>Alkyl halide</w:t>
            </w:r>
          </w:p>
        </w:tc>
        <w:tc>
          <w:tcPr>
            <w:tcW w:w="0" w:type="auto"/>
            <w:vMerge w:val="restart"/>
            <w:vAlign w:val="center"/>
          </w:tcPr>
          <w:p w14:paraId="30348825" w14:textId="77777777" w:rsidR="005E6080" w:rsidRPr="00C974A6" w:rsidRDefault="005E6080" w:rsidP="00313CB9">
            <w:pPr>
              <w:spacing w:line="240" w:lineRule="auto"/>
              <w:jc w:val="center"/>
              <w:rPr>
                <w:b/>
                <w:bCs/>
              </w:rPr>
            </w:pPr>
            <w:r>
              <w:rPr>
                <w:b/>
                <w:bCs/>
              </w:rPr>
              <w:t xml:space="preserve">Compound </w:t>
            </w:r>
          </w:p>
        </w:tc>
        <w:tc>
          <w:tcPr>
            <w:tcW w:w="0" w:type="auto"/>
            <w:gridSpan w:val="3"/>
          </w:tcPr>
          <w:p w14:paraId="6A57BFF1" w14:textId="77777777" w:rsidR="005E6080" w:rsidRDefault="005E6080" w:rsidP="00313CB9">
            <w:pPr>
              <w:spacing w:line="240" w:lineRule="auto"/>
              <w:jc w:val="center"/>
              <w:rPr>
                <w:b/>
                <w:bCs/>
              </w:rPr>
            </w:pPr>
            <w:r>
              <w:rPr>
                <w:b/>
                <w:bCs/>
              </w:rPr>
              <w:t>Conditions (Yield %)</w:t>
            </w:r>
          </w:p>
        </w:tc>
      </w:tr>
      <w:tr w:rsidR="005E6080" w14:paraId="4228092B" w14:textId="77777777" w:rsidTr="00313CB9">
        <w:trPr>
          <w:trHeight w:val="111"/>
          <w:jc w:val="center"/>
        </w:trPr>
        <w:tc>
          <w:tcPr>
            <w:tcW w:w="0" w:type="auto"/>
            <w:vMerge/>
            <w:vAlign w:val="center"/>
          </w:tcPr>
          <w:p w14:paraId="0E87BA2B" w14:textId="77777777" w:rsidR="005E6080" w:rsidRDefault="005E6080" w:rsidP="00313CB9">
            <w:pPr>
              <w:spacing w:line="240" w:lineRule="auto"/>
              <w:jc w:val="center"/>
              <w:rPr>
                <w:b/>
                <w:bCs/>
              </w:rPr>
            </w:pPr>
          </w:p>
        </w:tc>
        <w:tc>
          <w:tcPr>
            <w:tcW w:w="0" w:type="auto"/>
            <w:vMerge/>
            <w:vAlign w:val="center"/>
          </w:tcPr>
          <w:p w14:paraId="07FDB65A" w14:textId="77777777" w:rsidR="005E6080" w:rsidRPr="00C974A6" w:rsidRDefault="005E6080" w:rsidP="00313CB9">
            <w:pPr>
              <w:spacing w:line="240" w:lineRule="auto"/>
              <w:jc w:val="center"/>
              <w:rPr>
                <w:b/>
                <w:bCs/>
              </w:rPr>
            </w:pPr>
          </w:p>
        </w:tc>
        <w:tc>
          <w:tcPr>
            <w:tcW w:w="0" w:type="auto"/>
            <w:vMerge/>
            <w:vAlign w:val="center"/>
          </w:tcPr>
          <w:p w14:paraId="2B494D0C" w14:textId="77777777" w:rsidR="005E6080" w:rsidRDefault="005E6080" w:rsidP="00313CB9">
            <w:pPr>
              <w:spacing w:line="240" w:lineRule="auto"/>
              <w:jc w:val="center"/>
              <w:rPr>
                <w:b/>
                <w:bCs/>
              </w:rPr>
            </w:pPr>
          </w:p>
        </w:tc>
        <w:tc>
          <w:tcPr>
            <w:tcW w:w="0" w:type="auto"/>
          </w:tcPr>
          <w:p w14:paraId="361DA199" w14:textId="77777777" w:rsidR="005E6080" w:rsidRDefault="005E6080" w:rsidP="00313CB9">
            <w:pPr>
              <w:spacing w:line="240" w:lineRule="auto"/>
              <w:jc w:val="center"/>
              <w:rPr>
                <w:b/>
                <w:bCs/>
                <w:vertAlign w:val="subscript"/>
              </w:rPr>
            </w:pPr>
            <w:r>
              <w:rPr>
                <w:b/>
                <w:bCs/>
              </w:rPr>
              <w:t>K</w:t>
            </w:r>
            <w:r w:rsidRPr="00AE0386">
              <w:rPr>
                <w:b/>
                <w:bCs/>
                <w:vertAlign w:val="subscript"/>
              </w:rPr>
              <w:t>2</w:t>
            </w:r>
            <w:r>
              <w:rPr>
                <w:b/>
                <w:bCs/>
              </w:rPr>
              <w:t>CO</w:t>
            </w:r>
            <w:r w:rsidRPr="00AE0386">
              <w:rPr>
                <w:b/>
                <w:bCs/>
                <w:vertAlign w:val="subscript"/>
              </w:rPr>
              <w:t>3</w:t>
            </w:r>
          </w:p>
          <w:p w14:paraId="29CD3510" w14:textId="77777777" w:rsidR="005E6080" w:rsidRDefault="005E6080" w:rsidP="00313CB9">
            <w:pPr>
              <w:spacing w:line="240" w:lineRule="auto"/>
              <w:jc w:val="center"/>
              <w:rPr>
                <w:b/>
                <w:bCs/>
              </w:rPr>
            </w:pPr>
            <w:r>
              <w:rPr>
                <w:b/>
                <w:bCs/>
              </w:rPr>
              <w:t>TBAB</w:t>
            </w:r>
          </w:p>
        </w:tc>
        <w:tc>
          <w:tcPr>
            <w:tcW w:w="0" w:type="auto"/>
          </w:tcPr>
          <w:p w14:paraId="40796F6B" w14:textId="77777777" w:rsidR="005E6080" w:rsidRDefault="005E6080" w:rsidP="00313CB9">
            <w:pPr>
              <w:spacing w:line="240" w:lineRule="auto"/>
              <w:jc w:val="center"/>
              <w:rPr>
                <w:b/>
                <w:bCs/>
              </w:rPr>
            </w:pPr>
            <w:r>
              <w:rPr>
                <w:b/>
                <w:bCs/>
              </w:rPr>
              <w:t>K</w:t>
            </w:r>
            <w:r w:rsidRPr="00AE0386">
              <w:rPr>
                <w:b/>
                <w:bCs/>
                <w:vertAlign w:val="subscript"/>
              </w:rPr>
              <w:t>2</w:t>
            </w:r>
            <w:r>
              <w:rPr>
                <w:b/>
                <w:bCs/>
              </w:rPr>
              <w:t>CO</w:t>
            </w:r>
            <w:r w:rsidRPr="00AE0386">
              <w:rPr>
                <w:b/>
                <w:bCs/>
                <w:vertAlign w:val="subscript"/>
              </w:rPr>
              <w:t>3</w:t>
            </w:r>
            <w:r>
              <w:rPr>
                <w:b/>
                <w:bCs/>
              </w:rPr>
              <w:t>, KOH</w:t>
            </w:r>
          </w:p>
          <w:p w14:paraId="0DB43617" w14:textId="77777777" w:rsidR="005E6080" w:rsidRDefault="005E6080" w:rsidP="00313CB9">
            <w:pPr>
              <w:spacing w:line="240" w:lineRule="auto"/>
              <w:jc w:val="center"/>
              <w:rPr>
                <w:b/>
                <w:bCs/>
              </w:rPr>
            </w:pPr>
            <w:r>
              <w:rPr>
                <w:b/>
                <w:bCs/>
              </w:rPr>
              <w:t>TBAB</w:t>
            </w:r>
          </w:p>
        </w:tc>
        <w:tc>
          <w:tcPr>
            <w:tcW w:w="0" w:type="auto"/>
          </w:tcPr>
          <w:p w14:paraId="558BB824" w14:textId="77777777" w:rsidR="005E6080" w:rsidRPr="00323429" w:rsidRDefault="005E6080" w:rsidP="00313CB9">
            <w:pPr>
              <w:spacing w:line="240" w:lineRule="auto"/>
              <w:jc w:val="center"/>
              <w:rPr>
                <w:b/>
                <w:bCs/>
                <w:vertAlign w:val="subscript"/>
              </w:rPr>
            </w:pPr>
            <w:r w:rsidRPr="00323429">
              <w:rPr>
                <w:b/>
                <w:bCs/>
              </w:rPr>
              <w:t>Cs</w:t>
            </w:r>
            <w:r w:rsidRPr="00323429">
              <w:rPr>
                <w:b/>
                <w:bCs/>
                <w:vertAlign w:val="subscript"/>
              </w:rPr>
              <w:t>2</w:t>
            </w:r>
            <w:r w:rsidRPr="00323429">
              <w:rPr>
                <w:b/>
                <w:bCs/>
              </w:rPr>
              <w:t>CO</w:t>
            </w:r>
            <w:r w:rsidRPr="00323429">
              <w:rPr>
                <w:b/>
                <w:bCs/>
                <w:vertAlign w:val="subscript"/>
              </w:rPr>
              <w:t>3</w:t>
            </w:r>
          </w:p>
          <w:p w14:paraId="6C242839" w14:textId="77777777" w:rsidR="005E6080" w:rsidRDefault="005E6080" w:rsidP="00313CB9">
            <w:pPr>
              <w:spacing w:line="240" w:lineRule="auto"/>
              <w:jc w:val="center"/>
              <w:rPr>
                <w:b/>
                <w:bCs/>
              </w:rPr>
            </w:pPr>
            <w:r w:rsidRPr="00323429">
              <w:rPr>
                <w:b/>
                <w:bCs/>
              </w:rPr>
              <w:t>TBAOH in H</w:t>
            </w:r>
            <w:r w:rsidRPr="00323429">
              <w:rPr>
                <w:b/>
                <w:bCs/>
                <w:vertAlign w:val="subscript"/>
              </w:rPr>
              <w:t>2</w:t>
            </w:r>
            <w:r w:rsidRPr="00323429">
              <w:rPr>
                <w:b/>
                <w:bCs/>
              </w:rPr>
              <w:t>O</w:t>
            </w:r>
          </w:p>
        </w:tc>
      </w:tr>
      <w:tr w:rsidR="005E6080" w14:paraId="47AE91AC" w14:textId="77777777" w:rsidTr="00313CB9">
        <w:trPr>
          <w:jc w:val="center"/>
        </w:trPr>
        <w:tc>
          <w:tcPr>
            <w:tcW w:w="0" w:type="auto"/>
            <w:vAlign w:val="center"/>
          </w:tcPr>
          <w:p w14:paraId="14F49735" w14:textId="77777777" w:rsidR="005E6080" w:rsidRPr="0070016F" w:rsidRDefault="005E6080" w:rsidP="00313CB9">
            <w:pPr>
              <w:spacing w:line="240" w:lineRule="auto"/>
              <w:jc w:val="center"/>
              <w:rPr>
                <w:b/>
                <w:bCs/>
                <w:noProof/>
              </w:rPr>
            </w:pPr>
            <w:r w:rsidRPr="0070016F">
              <w:rPr>
                <w:b/>
                <w:bCs/>
                <w:noProof/>
              </w:rPr>
              <w:t>1</w:t>
            </w:r>
          </w:p>
        </w:tc>
        <w:tc>
          <w:tcPr>
            <w:tcW w:w="0" w:type="auto"/>
            <w:vAlign w:val="center"/>
          </w:tcPr>
          <w:p w14:paraId="065984E7" w14:textId="77777777" w:rsidR="005E6080" w:rsidRPr="008F6DBA" w:rsidRDefault="005E6080" w:rsidP="00313CB9">
            <w:pPr>
              <w:spacing w:line="240" w:lineRule="auto"/>
              <w:jc w:val="center"/>
            </w:pPr>
            <w:r w:rsidRPr="00C974A6">
              <w:rPr>
                <w:noProof/>
              </w:rPr>
              <w:drawing>
                <wp:inline distT="0" distB="0" distL="0" distR="0" wp14:anchorId="16EA8DE8" wp14:editId="3F52A96A">
                  <wp:extent cx="647700" cy="2921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47700" cy="292100"/>
                          </a:xfrm>
                          <a:prstGeom prst="rect">
                            <a:avLst/>
                          </a:prstGeom>
                        </pic:spPr>
                      </pic:pic>
                    </a:graphicData>
                  </a:graphic>
                </wp:inline>
              </w:drawing>
            </w:r>
          </w:p>
        </w:tc>
        <w:tc>
          <w:tcPr>
            <w:tcW w:w="0" w:type="auto"/>
            <w:vAlign w:val="center"/>
          </w:tcPr>
          <w:p w14:paraId="334C51AF" w14:textId="77777777" w:rsidR="005E6080" w:rsidRPr="00691DC4" w:rsidRDefault="005E6080" w:rsidP="00313CB9">
            <w:pPr>
              <w:spacing w:line="240" w:lineRule="auto"/>
              <w:jc w:val="center"/>
              <w:rPr>
                <w:b/>
                <w:bCs/>
              </w:rPr>
            </w:pPr>
            <w:r>
              <w:rPr>
                <w:b/>
                <w:bCs/>
              </w:rPr>
              <w:t>2.69</w:t>
            </w:r>
          </w:p>
        </w:tc>
        <w:tc>
          <w:tcPr>
            <w:tcW w:w="0" w:type="auto"/>
            <w:vAlign w:val="center"/>
          </w:tcPr>
          <w:p w14:paraId="11E67028" w14:textId="77777777" w:rsidR="005E6080" w:rsidRPr="0088130D" w:rsidRDefault="005E6080" w:rsidP="00313CB9">
            <w:pPr>
              <w:spacing w:line="240" w:lineRule="auto"/>
              <w:jc w:val="center"/>
            </w:pPr>
            <w:r w:rsidRPr="0088130D">
              <w:t>71</w:t>
            </w:r>
          </w:p>
        </w:tc>
        <w:tc>
          <w:tcPr>
            <w:tcW w:w="0" w:type="auto"/>
            <w:shd w:val="clear" w:color="auto" w:fill="E7E6E6" w:themeFill="background2"/>
            <w:vAlign w:val="center"/>
          </w:tcPr>
          <w:p w14:paraId="5069703E" w14:textId="77777777" w:rsidR="005E6080" w:rsidRDefault="005E6080" w:rsidP="00313CB9">
            <w:pPr>
              <w:spacing w:line="240" w:lineRule="auto"/>
              <w:jc w:val="center"/>
              <w:rPr>
                <w:b/>
                <w:bCs/>
              </w:rPr>
            </w:pPr>
          </w:p>
        </w:tc>
        <w:tc>
          <w:tcPr>
            <w:tcW w:w="0" w:type="auto"/>
            <w:shd w:val="clear" w:color="auto" w:fill="FFFFFF" w:themeFill="background1"/>
            <w:vAlign w:val="center"/>
          </w:tcPr>
          <w:p w14:paraId="7803DFD3" w14:textId="77777777" w:rsidR="005E6080" w:rsidRPr="00316BA9" w:rsidRDefault="005E6080" w:rsidP="00313CB9">
            <w:pPr>
              <w:spacing w:line="240" w:lineRule="auto"/>
              <w:jc w:val="center"/>
            </w:pPr>
            <w:r w:rsidRPr="00316BA9">
              <w:t>66</w:t>
            </w:r>
          </w:p>
        </w:tc>
      </w:tr>
      <w:tr w:rsidR="005E6080" w14:paraId="4590E223" w14:textId="77777777" w:rsidTr="00313CB9">
        <w:trPr>
          <w:jc w:val="center"/>
        </w:trPr>
        <w:tc>
          <w:tcPr>
            <w:tcW w:w="0" w:type="auto"/>
            <w:vAlign w:val="center"/>
          </w:tcPr>
          <w:p w14:paraId="0F173C3E" w14:textId="77777777" w:rsidR="005E6080" w:rsidRPr="0070016F" w:rsidRDefault="005E6080" w:rsidP="00313CB9">
            <w:pPr>
              <w:spacing w:line="240" w:lineRule="auto"/>
              <w:jc w:val="center"/>
              <w:rPr>
                <w:b/>
                <w:bCs/>
                <w:noProof/>
              </w:rPr>
            </w:pPr>
            <w:r w:rsidRPr="0070016F">
              <w:rPr>
                <w:b/>
                <w:bCs/>
                <w:noProof/>
              </w:rPr>
              <w:t>2</w:t>
            </w:r>
          </w:p>
        </w:tc>
        <w:tc>
          <w:tcPr>
            <w:tcW w:w="0" w:type="auto"/>
            <w:vAlign w:val="center"/>
          </w:tcPr>
          <w:p w14:paraId="096ED850" w14:textId="77777777" w:rsidR="005E6080" w:rsidRDefault="005E6080" w:rsidP="00313CB9">
            <w:pPr>
              <w:spacing w:line="240" w:lineRule="auto"/>
              <w:jc w:val="center"/>
            </w:pPr>
            <w:r w:rsidRPr="008F6DBA">
              <w:rPr>
                <w:noProof/>
              </w:rPr>
              <w:drawing>
                <wp:inline distT="0" distB="0" distL="0" distR="0" wp14:anchorId="613A20D2" wp14:editId="0E0A05EA">
                  <wp:extent cx="1358900" cy="7366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358900" cy="736600"/>
                          </a:xfrm>
                          <a:prstGeom prst="rect">
                            <a:avLst/>
                          </a:prstGeom>
                        </pic:spPr>
                      </pic:pic>
                    </a:graphicData>
                  </a:graphic>
                </wp:inline>
              </w:drawing>
            </w:r>
          </w:p>
        </w:tc>
        <w:tc>
          <w:tcPr>
            <w:tcW w:w="0" w:type="auto"/>
            <w:shd w:val="clear" w:color="auto" w:fill="E7E6E6" w:themeFill="background2"/>
            <w:vAlign w:val="center"/>
          </w:tcPr>
          <w:p w14:paraId="7C6D3AF8" w14:textId="77777777" w:rsidR="005E6080" w:rsidRDefault="005E6080" w:rsidP="00313CB9">
            <w:pPr>
              <w:spacing w:line="240" w:lineRule="auto"/>
              <w:jc w:val="center"/>
            </w:pPr>
          </w:p>
        </w:tc>
        <w:tc>
          <w:tcPr>
            <w:tcW w:w="0" w:type="auto"/>
            <w:vAlign w:val="center"/>
          </w:tcPr>
          <w:p w14:paraId="057C27FF" w14:textId="77777777" w:rsidR="005E6080" w:rsidRDefault="005E6080" w:rsidP="00313CB9">
            <w:pPr>
              <w:spacing w:line="240" w:lineRule="auto"/>
              <w:jc w:val="center"/>
            </w:pPr>
            <w:r>
              <w:t>0</w:t>
            </w:r>
          </w:p>
        </w:tc>
        <w:tc>
          <w:tcPr>
            <w:tcW w:w="0" w:type="auto"/>
            <w:vAlign w:val="center"/>
          </w:tcPr>
          <w:p w14:paraId="07170455" w14:textId="77777777" w:rsidR="005E6080" w:rsidRDefault="005E6080" w:rsidP="00313CB9">
            <w:pPr>
              <w:spacing w:line="240" w:lineRule="auto"/>
              <w:jc w:val="center"/>
            </w:pPr>
            <w:r>
              <w:t>0</w:t>
            </w:r>
          </w:p>
        </w:tc>
        <w:tc>
          <w:tcPr>
            <w:tcW w:w="0" w:type="auto"/>
            <w:vAlign w:val="center"/>
          </w:tcPr>
          <w:p w14:paraId="190DE82E" w14:textId="77777777" w:rsidR="005E6080" w:rsidRDefault="005E6080" w:rsidP="00313CB9">
            <w:pPr>
              <w:spacing w:line="240" w:lineRule="auto"/>
              <w:jc w:val="center"/>
            </w:pPr>
            <w:r>
              <w:t>0</w:t>
            </w:r>
          </w:p>
        </w:tc>
      </w:tr>
      <w:tr w:rsidR="005E6080" w14:paraId="2B98FFB7" w14:textId="77777777" w:rsidTr="00313CB9">
        <w:trPr>
          <w:jc w:val="center"/>
        </w:trPr>
        <w:tc>
          <w:tcPr>
            <w:tcW w:w="0" w:type="auto"/>
            <w:vAlign w:val="center"/>
          </w:tcPr>
          <w:p w14:paraId="62401FBF" w14:textId="77777777" w:rsidR="005E6080" w:rsidRPr="0070016F" w:rsidRDefault="005E6080" w:rsidP="00313CB9">
            <w:pPr>
              <w:spacing w:line="240" w:lineRule="auto"/>
              <w:jc w:val="center"/>
              <w:rPr>
                <w:b/>
                <w:bCs/>
                <w:noProof/>
              </w:rPr>
            </w:pPr>
            <w:r w:rsidRPr="0070016F">
              <w:rPr>
                <w:b/>
                <w:bCs/>
                <w:noProof/>
              </w:rPr>
              <w:t>3</w:t>
            </w:r>
          </w:p>
        </w:tc>
        <w:tc>
          <w:tcPr>
            <w:tcW w:w="0" w:type="auto"/>
            <w:vAlign w:val="center"/>
          </w:tcPr>
          <w:p w14:paraId="510EC3B8" w14:textId="77777777" w:rsidR="005E6080" w:rsidRDefault="005E6080" w:rsidP="00313CB9">
            <w:pPr>
              <w:spacing w:line="240" w:lineRule="auto"/>
              <w:jc w:val="center"/>
            </w:pPr>
            <w:r w:rsidRPr="00DE500B">
              <w:rPr>
                <w:noProof/>
              </w:rPr>
              <w:drawing>
                <wp:inline distT="0" distB="0" distL="0" distR="0" wp14:anchorId="31918B85" wp14:editId="37A238EB">
                  <wp:extent cx="939800" cy="4191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939800" cy="419100"/>
                          </a:xfrm>
                          <a:prstGeom prst="rect">
                            <a:avLst/>
                          </a:prstGeom>
                        </pic:spPr>
                      </pic:pic>
                    </a:graphicData>
                  </a:graphic>
                </wp:inline>
              </w:drawing>
            </w:r>
          </w:p>
        </w:tc>
        <w:tc>
          <w:tcPr>
            <w:tcW w:w="0" w:type="auto"/>
            <w:vAlign w:val="center"/>
          </w:tcPr>
          <w:p w14:paraId="3E7741CF" w14:textId="77777777" w:rsidR="005E6080" w:rsidRPr="0059693D" w:rsidRDefault="005E6080" w:rsidP="00313CB9">
            <w:pPr>
              <w:spacing w:line="240" w:lineRule="auto"/>
              <w:jc w:val="center"/>
              <w:rPr>
                <w:b/>
                <w:bCs/>
              </w:rPr>
            </w:pPr>
            <w:r>
              <w:rPr>
                <w:b/>
                <w:bCs/>
              </w:rPr>
              <w:t>2.96</w:t>
            </w:r>
          </w:p>
        </w:tc>
        <w:tc>
          <w:tcPr>
            <w:tcW w:w="0" w:type="auto"/>
            <w:vAlign w:val="center"/>
          </w:tcPr>
          <w:p w14:paraId="0024857C" w14:textId="77777777" w:rsidR="005E6080" w:rsidRPr="00903FE5" w:rsidRDefault="005E6080" w:rsidP="00313CB9">
            <w:pPr>
              <w:spacing w:line="240" w:lineRule="auto"/>
              <w:jc w:val="center"/>
              <w:rPr>
                <w:b/>
                <w:bCs/>
              </w:rPr>
            </w:pPr>
            <w:r>
              <w:t>83</w:t>
            </w:r>
          </w:p>
        </w:tc>
        <w:tc>
          <w:tcPr>
            <w:tcW w:w="0" w:type="auto"/>
            <w:shd w:val="clear" w:color="auto" w:fill="E7E6E6" w:themeFill="background2"/>
            <w:vAlign w:val="center"/>
          </w:tcPr>
          <w:p w14:paraId="14218D03" w14:textId="77777777" w:rsidR="005E6080" w:rsidRPr="00903FE5" w:rsidRDefault="005E6080" w:rsidP="00313CB9">
            <w:pPr>
              <w:spacing w:line="240" w:lineRule="auto"/>
              <w:jc w:val="center"/>
              <w:rPr>
                <w:b/>
                <w:bCs/>
              </w:rPr>
            </w:pPr>
          </w:p>
        </w:tc>
        <w:tc>
          <w:tcPr>
            <w:tcW w:w="0" w:type="auto"/>
            <w:shd w:val="clear" w:color="auto" w:fill="E7E6E6" w:themeFill="background2"/>
            <w:vAlign w:val="center"/>
          </w:tcPr>
          <w:p w14:paraId="662B70F3" w14:textId="77777777" w:rsidR="005E6080" w:rsidRPr="00903FE5" w:rsidRDefault="005E6080" w:rsidP="00313CB9">
            <w:pPr>
              <w:spacing w:line="240" w:lineRule="auto"/>
              <w:jc w:val="center"/>
              <w:rPr>
                <w:b/>
                <w:bCs/>
              </w:rPr>
            </w:pPr>
          </w:p>
        </w:tc>
      </w:tr>
      <w:tr w:rsidR="005E6080" w14:paraId="1C506DC2" w14:textId="77777777" w:rsidTr="00313CB9">
        <w:trPr>
          <w:jc w:val="center"/>
        </w:trPr>
        <w:tc>
          <w:tcPr>
            <w:tcW w:w="0" w:type="auto"/>
            <w:vAlign w:val="center"/>
          </w:tcPr>
          <w:p w14:paraId="2796C894" w14:textId="77777777" w:rsidR="005E6080" w:rsidRPr="0070016F" w:rsidRDefault="005E6080" w:rsidP="00313CB9">
            <w:pPr>
              <w:spacing w:line="240" w:lineRule="auto"/>
              <w:jc w:val="center"/>
              <w:rPr>
                <w:b/>
                <w:bCs/>
                <w:noProof/>
              </w:rPr>
            </w:pPr>
            <w:r w:rsidRPr="0070016F">
              <w:rPr>
                <w:b/>
                <w:bCs/>
                <w:noProof/>
              </w:rPr>
              <w:lastRenderedPageBreak/>
              <w:t>4</w:t>
            </w:r>
          </w:p>
        </w:tc>
        <w:tc>
          <w:tcPr>
            <w:tcW w:w="0" w:type="auto"/>
            <w:vAlign w:val="center"/>
          </w:tcPr>
          <w:p w14:paraId="5E9998FA" w14:textId="77777777" w:rsidR="005E6080" w:rsidRDefault="005E6080" w:rsidP="00313CB9">
            <w:pPr>
              <w:spacing w:line="240" w:lineRule="auto"/>
              <w:jc w:val="center"/>
            </w:pPr>
            <w:r w:rsidRPr="00C10CB8">
              <w:rPr>
                <w:noProof/>
              </w:rPr>
              <w:drawing>
                <wp:inline distT="0" distB="0" distL="0" distR="0" wp14:anchorId="656E73C6" wp14:editId="595C5C0E">
                  <wp:extent cx="584200" cy="241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84200" cy="241300"/>
                          </a:xfrm>
                          <a:prstGeom prst="rect">
                            <a:avLst/>
                          </a:prstGeom>
                        </pic:spPr>
                      </pic:pic>
                    </a:graphicData>
                  </a:graphic>
                </wp:inline>
              </w:drawing>
            </w:r>
          </w:p>
        </w:tc>
        <w:tc>
          <w:tcPr>
            <w:tcW w:w="0" w:type="auto"/>
            <w:shd w:val="clear" w:color="auto" w:fill="E7E6E6" w:themeFill="background2"/>
            <w:vAlign w:val="center"/>
          </w:tcPr>
          <w:p w14:paraId="458E8609" w14:textId="77777777" w:rsidR="005E6080" w:rsidRDefault="005E6080" w:rsidP="00313CB9">
            <w:pPr>
              <w:spacing w:line="240" w:lineRule="auto"/>
              <w:jc w:val="center"/>
            </w:pPr>
          </w:p>
        </w:tc>
        <w:tc>
          <w:tcPr>
            <w:tcW w:w="0" w:type="auto"/>
            <w:vAlign w:val="center"/>
          </w:tcPr>
          <w:p w14:paraId="07B8F199" w14:textId="77777777" w:rsidR="005E6080" w:rsidRDefault="005E6080" w:rsidP="00313CB9">
            <w:pPr>
              <w:spacing w:line="240" w:lineRule="auto"/>
              <w:jc w:val="center"/>
            </w:pPr>
            <w:r>
              <w:t>0</w:t>
            </w:r>
          </w:p>
        </w:tc>
        <w:tc>
          <w:tcPr>
            <w:tcW w:w="0" w:type="auto"/>
            <w:shd w:val="clear" w:color="auto" w:fill="E7E6E6" w:themeFill="background2"/>
            <w:vAlign w:val="center"/>
          </w:tcPr>
          <w:p w14:paraId="5D192464" w14:textId="77777777" w:rsidR="005E6080" w:rsidRDefault="005E6080" w:rsidP="00313CB9">
            <w:pPr>
              <w:spacing w:line="240" w:lineRule="auto"/>
              <w:jc w:val="center"/>
            </w:pPr>
          </w:p>
        </w:tc>
        <w:tc>
          <w:tcPr>
            <w:tcW w:w="0" w:type="auto"/>
            <w:shd w:val="clear" w:color="auto" w:fill="E7E6E6" w:themeFill="background2"/>
            <w:vAlign w:val="center"/>
          </w:tcPr>
          <w:p w14:paraId="2895F7CE" w14:textId="77777777" w:rsidR="005E6080" w:rsidRDefault="005E6080" w:rsidP="00313CB9">
            <w:pPr>
              <w:spacing w:line="240" w:lineRule="auto"/>
              <w:jc w:val="center"/>
            </w:pPr>
          </w:p>
        </w:tc>
      </w:tr>
      <w:tr w:rsidR="005E6080" w14:paraId="61E5B0AC" w14:textId="77777777" w:rsidTr="00313CB9">
        <w:trPr>
          <w:jc w:val="center"/>
        </w:trPr>
        <w:tc>
          <w:tcPr>
            <w:tcW w:w="0" w:type="auto"/>
            <w:vAlign w:val="center"/>
          </w:tcPr>
          <w:p w14:paraId="548F6FBC" w14:textId="77777777" w:rsidR="005E6080" w:rsidRPr="0070016F" w:rsidRDefault="005E6080" w:rsidP="00313CB9">
            <w:pPr>
              <w:spacing w:line="240" w:lineRule="auto"/>
              <w:jc w:val="center"/>
              <w:rPr>
                <w:b/>
                <w:bCs/>
                <w:noProof/>
              </w:rPr>
            </w:pPr>
            <w:r w:rsidRPr="0070016F">
              <w:rPr>
                <w:b/>
                <w:bCs/>
                <w:noProof/>
              </w:rPr>
              <w:t>5</w:t>
            </w:r>
          </w:p>
        </w:tc>
        <w:tc>
          <w:tcPr>
            <w:tcW w:w="0" w:type="auto"/>
            <w:vAlign w:val="center"/>
          </w:tcPr>
          <w:p w14:paraId="1DBE6B59" w14:textId="77777777" w:rsidR="005E6080" w:rsidRPr="00C10CB8" w:rsidRDefault="005E6080" w:rsidP="00313CB9">
            <w:pPr>
              <w:spacing w:line="240" w:lineRule="auto"/>
              <w:jc w:val="center"/>
            </w:pPr>
            <w:r w:rsidRPr="00790DD3">
              <w:rPr>
                <w:noProof/>
              </w:rPr>
              <w:drawing>
                <wp:inline distT="0" distB="0" distL="0" distR="0" wp14:anchorId="474458DB" wp14:editId="2411A63F">
                  <wp:extent cx="1422400" cy="6604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1422400" cy="660400"/>
                          </a:xfrm>
                          <a:prstGeom prst="rect">
                            <a:avLst/>
                          </a:prstGeom>
                        </pic:spPr>
                      </pic:pic>
                    </a:graphicData>
                  </a:graphic>
                </wp:inline>
              </w:drawing>
            </w:r>
          </w:p>
        </w:tc>
        <w:tc>
          <w:tcPr>
            <w:tcW w:w="0" w:type="auto"/>
            <w:vAlign w:val="center"/>
          </w:tcPr>
          <w:p w14:paraId="2D28E5F6" w14:textId="77777777" w:rsidR="005E6080" w:rsidRPr="0059693D" w:rsidRDefault="005E6080" w:rsidP="00313CB9">
            <w:pPr>
              <w:spacing w:line="240" w:lineRule="auto"/>
              <w:jc w:val="center"/>
              <w:rPr>
                <w:b/>
                <w:bCs/>
              </w:rPr>
            </w:pPr>
            <w:r>
              <w:rPr>
                <w:b/>
                <w:bCs/>
              </w:rPr>
              <w:t>2.97</w:t>
            </w:r>
          </w:p>
        </w:tc>
        <w:tc>
          <w:tcPr>
            <w:tcW w:w="0" w:type="auto"/>
            <w:vAlign w:val="center"/>
          </w:tcPr>
          <w:p w14:paraId="150AE3CA" w14:textId="77777777" w:rsidR="005E6080" w:rsidRPr="001C038A" w:rsidRDefault="005E6080" w:rsidP="00313CB9">
            <w:pPr>
              <w:spacing w:line="240" w:lineRule="auto"/>
              <w:jc w:val="center"/>
            </w:pPr>
            <w:r w:rsidRPr="001C038A">
              <w:t>74</w:t>
            </w:r>
          </w:p>
        </w:tc>
        <w:tc>
          <w:tcPr>
            <w:tcW w:w="0" w:type="auto"/>
            <w:shd w:val="clear" w:color="auto" w:fill="E7E6E6" w:themeFill="background2"/>
            <w:vAlign w:val="center"/>
          </w:tcPr>
          <w:p w14:paraId="5DD1728E" w14:textId="77777777" w:rsidR="005E6080" w:rsidRPr="00903FE5" w:rsidRDefault="005E6080" w:rsidP="00313CB9">
            <w:pPr>
              <w:spacing w:line="240" w:lineRule="auto"/>
              <w:jc w:val="center"/>
              <w:rPr>
                <w:b/>
                <w:bCs/>
              </w:rPr>
            </w:pPr>
          </w:p>
        </w:tc>
        <w:tc>
          <w:tcPr>
            <w:tcW w:w="0" w:type="auto"/>
            <w:shd w:val="clear" w:color="auto" w:fill="E7E6E6" w:themeFill="background2"/>
            <w:vAlign w:val="center"/>
          </w:tcPr>
          <w:p w14:paraId="472497F0" w14:textId="77777777" w:rsidR="005E6080" w:rsidRPr="00903FE5" w:rsidRDefault="005E6080" w:rsidP="00313CB9">
            <w:pPr>
              <w:spacing w:line="240" w:lineRule="auto"/>
              <w:jc w:val="center"/>
              <w:rPr>
                <w:b/>
                <w:bCs/>
              </w:rPr>
            </w:pPr>
          </w:p>
        </w:tc>
      </w:tr>
      <w:tr w:rsidR="005E6080" w14:paraId="18C1F49F" w14:textId="77777777" w:rsidTr="00313CB9">
        <w:trPr>
          <w:jc w:val="center"/>
        </w:trPr>
        <w:tc>
          <w:tcPr>
            <w:tcW w:w="0" w:type="auto"/>
            <w:vAlign w:val="center"/>
          </w:tcPr>
          <w:p w14:paraId="43B79232" w14:textId="77777777" w:rsidR="005E6080" w:rsidRPr="0070016F" w:rsidRDefault="005E6080" w:rsidP="00313CB9">
            <w:pPr>
              <w:spacing w:line="240" w:lineRule="auto"/>
              <w:jc w:val="center"/>
              <w:rPr>
                <w:b/>
                <w:bCs/>
                <w:noProof/>
              </w:rPr>
            </w:pPr>
            <w:r w:rsidRPr="0070016F">
              <w:rPr>
                <w:b/>
                <w:bCs/>
                <w:noProof/>
              </w:rPr>
              <w:t>6</w:t>
            </w:r>
          </w:p>
        </w:tc>
        <w:tc>
          <w:tcPr>
            <w:tcW w:w="0" w:type="auto"/>
            <w:vAlign w:val="center"/>
          </w:tcPr>
          <w:p w14:paraId="74706E97" w14:textId="77777777" w:rsidR="005E6080" w:rsidRPr="00C10CB8" w:rsidRDefault="005E6080" w:rsidP="00313CB9">
            <w:pPr>
              <w:spacing w:line="240" w:lineRule="auto"/>
              <w:jc w:val="center"/>
            </w:pPr>
            <w:r w:rsidRPr="002078FD">
              <w:rPr>
                <w:noProof/>
              </w:rPr>
              <w:drawing>
                <wp:inline distT="0" distB="0" distL="0" distR="0" wp14:anchorId="54238CD0" wp14:editId="72DDDDCD">
                  <wp:extent cx="596900" cy="6350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96900" cy="635000"/>
                          </a:xfrm>
                          <a:prstGeom prst="rect">
                            <a:avLst/>
                          </a:prstGeom>
                        </pic:spPr>
                      </pic:pic>
                    </a:graphicData>
                  </a:graphic>
                </wp:inline>
              </w:drawing>
            </w:r>
          </w:p>
        </w:tc>
        <w:tc>
          <w:tcPr>
            <w:tcW w:w="0" w:type="auto"/>
            <w:shd w:val="clear" w:color="auto" w:fill="E7E6E6" w:themeFill="background2"/>
            <w:vAlign w:val="center"/>
          </w:tcPr>
          <w:p w14:paraId="184F7C50" w14:textId="77777777" w:rsidR="005E6080" w:rsidRDefault="005E6080" w:rsidP="00313CB9">
            <w:pPr>
              <w:spacing w:line="240" w:lineRule="auto"/>
              <w:jc w:val="center"/>
            </w:pPr>
          </w:p>
        </w:tc>
        <w:tc>
          <w:tcPr>
            <w:tcW w:w="0" w:type="auto"/>
            <w:vAlign w:val="center"/>
          </w:tcPr>
          <w:p w14:paraId="3C60BA71" w14:textId="77777777" w:rsidR="005E6080" w:rsidRDefault="005E6080" w:rsidP="00313CB9">
            <w:pPr>
              <w:spacing w:line="240" w:lineRule="auto"/>
              <w:jc w:val="center"/>
            </w:pPr>
            <w:r>
              <w:t>0</w:t>
            </w:r>
          </w:p>
        </w:tc>
        <w:tc>
          <w:tcPr>
            <w:tcW w:w="0" w:type="auto"/>
            <w:shd w:val="clear" w:color="auto" w:fill="E7E6E6" w:themeFill="background2"/>
            <w:vAlign w:val="center"/>
          </w:tcPr>
          <w:p w14:paraId="65DD4F6C" w14:textId="77777777" w:rsidR="005E6080" w:rsidRDefault="005E6080" w:rsidP="00313CB9">
            <w:pPr>
              <w:spacing w:line="240" w:lineRule="auto"/>
              <w:jc w:val="center"/>
            </w:pPr>
          </w:p>
        </w:tc>
        <w:tc>
          <w:tcPr>
            <w:tcW w:w="0" w:type="auto"/>
            <w:vAlign w:val="center"/>
          </w:tcPr>
          <w:p w14:paraId="763CE249" w14:textId="77777777" w:rsidR="005E6080" w:rsidRDefault="005E6080" w:rsidP="00313CB9">
            <w:pPr>
              <w:spacing w:line="240" w:lineRule="auto"/>
              <w:jc w:val="center"/>
            </w:pPr>
            <w:r>
              <w:t>0</w:t>
            </w:r>
          </w:p>
        </w:tc>
      </w:tr>
      <w:tr w:rsidR="005E6080" w14:paraId="4199E144" w14:textId="77777777" w:rsidTr="00313CB9">
        <w:trPr>
          <w:jc w:val="center"/>
        </w:trPr>
        <w:tc>
          <w:tcPr>
            <w:tcW w:w="0" w:type="auto"/>
            <w:vAlign w:val="center"/>
          </w:tcPr>
          <w:p w14:paraId="63D23307" w14:textId="77777777" w:rsidR="005E6080" w:rsidRPr="0070016F" w:rsidRDefault="005E6080" w:rsidP="00313CB9">
            <w:pPr>
              <w:spacing w:line="240" w:lineRule="auto"/>
              <w:jc w:val="center"/>
              <w:rPr>
                <w:b/>
                <w:bCs/>
                <w:noProof/>
              </w:rPr>
            </w:pPr>
            <w:r w:rsidRPr="0070016F">
              <w:rPr>
                <w:b/>
                <w:bCs/>
                <w:noProof/>
              </w:rPr>
              <w:t>7</w:t>
            </w:r>
          </w:p>
        </w:tc>
        <w:tc>
          <w:tcPr>
            <w:tcW w:w="0" w:type="auto"/>
            <w:vAlign w:val="center"/>
          </w:tcPr>
          <w:p w14:paraId="11FC8763" w14:textId="77777777" w:rsidR="005E6080" w:rsidRPr="00C10CB8" w:rsidRDefault="005E6080" w:rsidP="00313CB9">
            <w:pPr>
              <w:spacing w:line="240" w:lineRule="auto"/>
              <w:jc w:val="center"/>
            </w:pPr>
            <w:r w:rsidRPr="00E1335E">
              <w:rPr>
                <w:noProof/>
              </w:rPr>
              <w:drawing>
                <wp:inline distT="0" distB="0" distL="0" distR="0" wp14:anchorId="4493044C" wp14:editId="5718B724">
                  <wp:extent cx="1079500" cy="4191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1079500" cy="419100"/>
                          </a:xfrm>
                          <a:prstGeom prst="rect">
                            <a:avLst/>
                          </a:prstGeom>
                        </pic:spPr>
                      </pic:pic>
                    </a:graphicData>
                  </a:graphic>
                </wp:inline>
              </w:drawing>
            </w:r>
          </w:p>
        </w:tc>
        <w:tc>
          <w:tcPr>
            <w:tcW w:w="0" w:type="auto"/>
            <w:shd w:val="clear" w:color="auto" w:fill="E7E6E6" w:themeFill="background2"/>
            <w:vAlign w:val="center"/>
          </w:tcPr>
          <w:p w14:paraId="1FE28D66" w14:textId="77777777" w:rsidR="005E6080" w:rsidRDefault="005E6080" w:rsidP="00313CB9">
            <w:pPr>
              <w:spacing w:line="240" w:lineRule="auto"/>
              <w:jc w:val="center"/>
            </w:pPr>
          </w:p>
        </w:tc>
        <w:tc>
          <w:tcPr>
            <w:tcW w:w="0" w:type="auto"/>
            <w:vAlign w:val="center"/>
          </w:tcPr>
          <w:p w14:paraId="515750E1" w14:textId="77777777" w:rsidR="005E6080" w:rsidRDefault="005E6080" w:rsidP="00313CB9">
            <w:pPr>
              <w:spacing w:line="240" w:lineRule="auto"/>
              <w:jc w:val="center"/>
            </w:pPr>
            <w:r>
              <w:t>0</w:t>
            </w:r>
          </w:p>
        </w:tc>
        <w:tc>
          <w:tcPr>
            <w:tcW w:w="0" w:type="auto"/>
            <w:shd w:val="clear" w:color="auto" w:fill="E7E6E6" w:themeFill="background2"/>
            <w:vAlign w:val="center"/>
          </w:tcPr>
          <w:p w14:paraId="1DC6A4E0" w14:textId="77777777" w:rsidR="005E6080" w:rsidRDefault="005E6080" w:rsidP="00313CB9">
            <w:pPr>
              <w:spacing w:line="240" w:lineRule="auto"/>
              <w:jc w:val="center"/>
            </w:pPr>
          </w:p>
        </w:tc>
        <w:tc>
          <w:tcPr>
            <w:tcW w:w="0" w:type="auto"/>
            <w:vAlign w:val="center"/>
          </w:tcPr>
          <w:p w14:paraId="68AFF6BF" w14:textId="77777777" w:rsidR="005E6080" w:rsidRDefault="005E6080" w:rsidP="00313CB9">
            <w:pPr>
              <w:spacing w:line="240" w:lineRule="auto"/>
              <w:jc w:val="center"/>
            </w:pPr>
            <w:r>
              <w:t>0</w:t>
            </w:r>
          </w:p>
        </w:tc>
      </w:tr>
      <w:tr w:rsidR="005E6080" w14:paraId="662E4A79" w14:textId="77777777" w:rsidTr="00313CB9">
        <w:trPr>
          <w:jc w:val="center"/>
        </w:trPr>
        <w:tc>
          <w:tcPr>
            <w:tcW w:w="0" w:type="auto"/>
            <w:vAlign w:val="center"/>
          </w:tcPr>
          <w:p w14:paraId="4763CC6A" w14:textId="77777777" w:rsidR="005E6080" w:rsidRPr="0070016F" w:rsidRDefault="005E6080" w:rsidP="00313CB9">
            <w:pPr>
              <w:spacing w:line="240" w:lineRule="auto"/>
              <w:jc w:val="center"/>
              <w:rPr>
                <w:b/>
                <w:bCs/>
                <w:noProof/>
              </w:rPr>
            </w:pPr>
            <w:r w:rsidRPr="0070016F">
              <w:rPr>
                <w:b/>
                <w:bCs/>
                <w:noProof/>
              </w:rPr>
              <w:t>8</w:t>
            </w:r>
          </w:p>
        </w:tc>
        <w:tc>
          <w:tcPr>
            <w:tcW w:w="0" w:type="auto"/>
            <w:vAlign w:val="center"/>
          </w:tcPr>
          <w:p w14:paraId="5AA5C8C3" w14:textId="77777777" w:rsidR="005E6080" w:rsidRPr="00E1335E" w:rsidRDefault="005E6080" w:rsidP="00313CB9">
            <w:pPr>
              <w:spacing w:line="240" w:lineRule="auto"/>
              <w:jc w:val="center"/>
            </w:pPr>
            <w:r w:rsidRPr="00426A71">
              <w:rPr>
                <w:noProof/>
              </w:rPr>
              <w:drawing>
                <wp:inline distT="0" distB="0" distL="0" distR="0" wp14:anchorId="6A36D09E" wp14:editId="53EE36DB">
                  <wp:extent cx="952500" cy="2413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952500" cy="241300"/>
                          </a:xfrm>
                          <a:prstGeom prst="rect">
                            <a:avLst/>
                          </a:prstGeom>
                        </pic:spPr>
                      </pic:pic>
                    </a:graphicData>
                  </a:graphic>
                </wp:inline>
              </w:drawing>
            </w:r>
          </w:p>
        </w:tc>
        <w:tc>
          <w:tcPr>
            <w:tcW w:w="0" w:type="auto"/>
            <w:shd w:val="clear" w:color="auto" w:fill="E7E6E6" w:themeFill="background2"/>
            <w:vAlign w:val="center"/>
          </w:tcPr>
          <w:p w14:paraId="2513BAE8" w14:textId="77777777" w:rsidR="005E6080" w:rsidRDefault="005E6080" w:rsidP="00313CB9">
            <w:pPr>
              <w:keepNext/>
              <w:spacing w:line="240" w:lineRule="auto"/>
              <w:jc w:val="center"/>
            </w:pPr>
          </w:p>
        </w:tc>
        <w:tc>
          <w:tcPr>
            <w:tcW w:w="0" w:type="auto"/>
            <w:vAlign w:val="center"/>
          </w:tcPr>
          <w:p w14:paraId="00F61680" w14:textId="77777777" w:rsidR="005E6080" w:rsidRDefault="005E6080" w:rsidP="00313CB9">
            <w:pPr>
              <w:keepNext/>
              <w:spacing w:line="240" w:lineRule="auto"/>
              <w:jc w:val="center"/>
            </w:pPr>
            <w:r>
              <w:t>0</w:t>
            </w:r>
          </w:p>
        </w:tc>
        <w:tc>
          <w:tcPr>
            <w:tcW w:w="0" w:type="auto"/>
            <w:shd w:val="clear" w:color="auto" w:fill="E7E6E6" w:themeFill="background2"/>
            <w:vAlign w:val="center"/>
          </w:tcPr>
          <w:p w14:paraId="7BC9D329" w14:textId="77777777" w:rsidR="005E6080" w:rsidRDefault="005E6080" w:rsidP="00313CB9">
            <w:pPr>
              <w:keepNext/>
              <w:spacing w:line="240" w:lineRule="auto"/>
              <w:jc w:val="center"/>
            </w:pPr>
          </w:p>
        </w:tc>
        <w:tc>
          <w:tcPr>
            <w:tcW w:w="0" w:type="auto"/>
            <w:shd w:val="clear" w:color="auto" w:fill="E7E6E6" w:themeFill="background2"/>
            <w:vAlign w:val="center"/>
          </w:tcPr>
          <w:p w14:paraId="08B6C19D" w14:textId="77777777" w:rsidR="005E6080" w:rsidRDefault="005E6080" w:rsidP="00313CB9">
            <w:pPr>
              <w:keepNext/>
              <w:spacing w:line="240" w:lineRule="auto"/>
              <w:jc w:val="center"/>
            </w:pPr>
          </w:p>
        </w:tc>
      </w:tr>
      <w:tr w:rsidR="005E6080" w14:paraId="40973F88" w14:textId="77777777" w:rsidTr="00313CB9">
        <w:trPr>
          <w:jc w:val="center"/>
        </w:trPr>
        <w:tc>
          <w:tcPr>
            <w:tcW w:w="0" w:type="auto"/>
            <w:vAlign w:val="center"/>
          </w:tcPr>
          <w:p w14:paraId="18EBE4C4" w14:textId="77777777" w:rsidR="005E6080" w:rsidRPr="0070016F" w:rsidRDefault="005E6080" w:rsidP="00313CB9">
            <w:pPr>
              <w:spacing w:line="240" w:lineRule="auto"/>
              <w:jc w:val="center"/>
              <w:rPr>
                <w:b/>
                <w:bCs/>
                <w:noProof/>
              </w:rPr>
            </w:pPr>
            <w:r w:rsidRPr="0070016F">
              <w:rPr>
                <w:b/>
                <w:bCs/>
                <w:noProof/>
              </w:rPr>
              <w:t>9</w:t>
            </w:r>
          </w:p>
        </w:tc>
        <w:tc>
          <w:tcPr>
            <w:tcW w:w="0" w:type="auto"/>
            <w:vAlign w:val="center"/>
          </w:tcPr>
          <w:p w14:paraId="2CB400C1" w14:textId="77777777" w:rsidR="005E6080" w:rsidRPr="00426A71" w:rsidRDefault="005E6080" w:rsidP="00313CB9">
            <w:pPr>
              <w:spacing w:line="240" w:lineRule="auto"/>
              <w:jc w:val="center"/>
              <w:rPr>
                <w:noProof/>
              </w:rPr>
            </w:pPr>
            <w:r w:rsidRPr="009C0B5B">
              <w:rPr>
                <w:noProof/>
              </w:rPr>
              <w:drawing>
                <wp:inline distT="0" distB="0" distL="0" distR="0" wp14:anchorId="74BB5A41" wp14:editId="528262A1">
                  <wp:extent cx="1282700" cy="5080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1282700" cy="508000"/>
                          </a:xfrm>
                          <a:prstGeom prst="rect">
                            <a:avLst/>
                          </a:prstGeom>
                        </pic:spPr>
                      </pic:pic>
                    </a:graphicData>
                  </a:graphic>
                </wp:inline>
              </w:drawing>
            </w:r>
          </w:p>
        </w:tc>
        <w:tc>
          <w:tcPr>
            <w:tcW w:w="0" w:type="auto"/>
            <w:shd w:val="clear" w:color="auto" w:fill="E7E6E6" w:themeFill="background2"/>
            <w:vAlign w:val="center"/>
          </w:tcPr>
          <w:p w14:paraId="108DC5E1" w14:textId="77777777" w:rsidR="005E6080" w:rsidRDefault="005E6080" w:rsidP="00313CB9">
            <w:pPr>
              <w:keepNext/>
              <w:spacing w:line="240" w:lineRule="auto"/>
              <w:jc w:val="center"/>
            </w:pPr>
          </w:p>
        </w:tc>
        <w:tc>
          <w:tcPr>
            <w:tcW w:w="0" w:type="auto"/>
            <w:shd w:val="clear" w:color="auto" w:fill="E7E6E6" w:themeFill="background2"/>
            <w:vAlign w:val="center"/>
          </w:tcPr>
          <w:p w14:paraId="29ED1372" w14:textId="77777777" w:rsidR="005E6080" w:rsidRDefault="005E6080" w:rsidP="00313CB9">
            <w:pPr>
              <w:keepNext/>
              <w:spacing w:line="240" w:lineRule="auto"/>
              <w:jc w:val="center"/>
            </w:pPr>
          </w:p>
        </w:tc>
        <w:tc>
          <w:tcPr>
            <w:tcW w:w="0" w:type="auto"/>
            <w:vAlign w:val="center"/>
          </w:tcPr>
          <w:p w14:paraId="070FB391" w14:textId="77777777" w:rsidR="005E6080" w:rsidRDefault="005E6080" w:rsidP="00313CB9">
            <w:pPr>
              <w:keepNext/>
              <w:spacing w:line="240" w:lineRule="auto"/>
              <w:jc w:val="center"/>
            </w:pPr>
            <w:r>
              <w:t>0</w:t>
            </w:r>
          </w:p>
        </w:tc>
        <w:tc>
          <w:tcPr>
            <w:tcW w:w="0" w:type="auto"/>
            <w:shd w:val="clear" w:color="auto" w:fill="E7E6E6" w:themeFill="background2"/>
            <w:vAlign w:val="center"/>
          </w:tcPr>
          <w:p w14:paraId="0068692B" w14:textId="77777777" w:rsidR="005E6080" w:rsidRDefault="005E6080" w:rsidP="00313CB9">
            <w:pPr>
              <w:keepNext/>
              <w:spacing w:line="240" w:lineRule="auto"/>
              <w:jc w:val="center"/>
            </w:pPr>
          </w:p>
        </w:tc>
      </w:tr>
      <w:tr w:rsidR="005E6080" w14:paraId="58C9C835" w14:textId="77777777" w:rsidTr="00313CB9">
        <w:trPr>
          <w:jc w:val="center"/>
        </w:trPr>
        <w:tc>
          <w:tcPr>
            <w:tcW w:w="0" w:type="auto"/>
            <w:vAlign w:val="center"/>
          </w:tcPr>
          <w:p w14:paraId="056D24FF" w14:textId="77777777" w:rsidR="005E6080" w:rsidRPr="0070016F" w:rsidRDefault="005E6080" w:rsidP="00313CB9">
            <w:pPr>
              <w:spacing w:line="240" w:lineRule="auto"/>
              <w:jc w:val="center"/>
              <w:rPr>
                <w:b/>
                <w:bCs/>
                <w:noProof/>
              </w:rPr>
            </w:pPr>
            <w:r w:rsidRPr="0070016F">
              <w:rPr>
                <w:b/>
                <w:bCs/>
                <w:noProof/>
              </w:rPr>
              <w:t>10</w:t>
            </w:r>
          </w:p>
        </w:tc>
        <w:tc>
          <w:tcPr>
            <w:tcW w:w="0" w:type="auto"/>
            <w:vAlign w:val="center"/>
          </w:tcPr>
          <w:p w14:paraId="4730EB4E" w14:textId="77777777" w:rsidR="005E6080" w:rsidRPr="00426A71" w:rsidRDefault="005E6080" w:rsidP="00313CB9">
            <w:pPr>
              <w:spacing w:line="240" w:lineRule="auto"/>
              <w:jc w:val="center"/>
              <w:rPr>
                <w:noProof/>
              </w:rPr>
            </w:pPr>
            <w:r w:rsidRPr="00466423">
              <w:rPr>
                <w:noProof/>
              </w:rPr>
              <w:drawing>
                <wp:inline distT="0" distB="0" distL="0" distR="0" wp14:anchorId="6F0E8D6E" wp14:editId="1C54B817">
                  <wp:extent cx="762000" cy="5207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762000" cy="520700"/>
                          </a:xfrm>
                          <a:prstGeom prst="rect">
                            <a:avLst/>
                          </a:prstGeom>
                        </pic:spPr>
                      </pic:pic>
                    </a:graphicData>
                  </a:graphic>
                </wp:inline>
              </w:drawing>
            </w:r>
          </w:p>
        </w:tc>
        <w:tc>
          <w:tcPr>
            <w:tcW w:w="0" w:type="auto"/>
            <w:shd w:val="clear" w:color="auto" w:fill="E7E6E6" w:themeFill="background2"/>
            <w:vAlign w:val="center"/>
          </w:tcPr>
          <w:p w14:paraId="3ABFF0AB" w14:textId="77777777" w:rsidR="005E6080" w:rsidRDefault="005E6080" w:rsidP="00313CB9">
            <w:pPr>
              <w:keepNext/>
              <w:spacing w:line="240" w:lineRule="auto"/>
              <w:jc w:val="center"/>
            </w:pPr>
          </w:p>
        </w:tc>
        <w:tc>
          <w:tcPr>
            <w:tcW w:w="0" w:type="auto"/>
            <w:shd w:val="clear" w:color="auto" w:fill="E7E6E6" w:themeFill="background2"/>
            <w:vAlign w:val="center"/>
          </w:tcPr>
          <w:p w14:paraId="7080A816" w14:textId="77777777" w:rsidR="005E6080" w:rsidRDefault="005E6080" w:rsidP="00313CB9">
            <w:pPr>
              <w:keepNext/>
              <w:spacing w:line="240" w:lineRule="auto"/>
              <w:jc w:val="center"/>
            </w:pPr>
          </w:p>
        </w:tc>
        <w:tc>
          <w:tcPr>
            <w:tcW w:w="0" w:type="auto"/>
            <w:vAlign w:val="center"/>
          </w:tcPr>
          <w:p w14:paraId="12BD3746" w14:textId="77777777" w:rsidR="005E6080" w:rsidRDefault="005E6080" w:rsidP="00313CB9">
            <w:pPr>
              <w:keepNext/>
              <w:spacing w:line="240" w:lineRule="auto"/>
              <w:jc w:val="center"/>
            </w:pPr>
            <w:r>
              <w:t>0</w:t>
            </w:r>
          </w:p>
        </w:tc>
        <w:tc>
          <w:tcPr>
            <w:tcW w:w="0" w:type="auto"/>
            <w:shd w:val="clear" w:color="auto" w:fill="E7E6E6" w:themeFill="background2"/>
            <w:vAlign w:val="center"/>
          </w:tcPr>
          <w:p w14:paraId="7FFE45D4" w14:textId="77777777" w:rsidR="005E6080" w:rsidRDefault="005E6080" w:rsidP="00313CB9">
            <w:pPr>
              <w:keepNext/>
              <w:spacing w:line="240" w:lineRule="auto"/>
              <w:jc w:val="center"/>
            </w:pPr>
          </w:p>
        </w:tc>
      </w:tr>
      <w:tr w:rsidR="005E6080" w14:paraId="2E730795" w14:textId="77777777" w:rsidTr="00313CB9">
        <w:trPr>
          <w:jc w:val="center"/>
        </w:trPr>
        <w:tc>
          <w:tcPr>
            <w:tcW w:w="0" w:type="auto"/>
            <w:vAlign w:val="center"/>
          </w:tcPr>
          <w:p w14:paraId="50126C33" w14:textId="77777777" w:rsidR="005E6080" w:rsidRPr="0070016F" w:rsidRDefault="005E6080" w:rsidP="00313CB9">
            <w:pPr>
              <w:spacing w:line="240" w:lineRule="auto"/>
              <w:jc w:val="center"/>
              <w:rPr>
                <w:b/>
                <w:bCs/>
                <w:noProof/>
              </w:rPr>
            </w:pPr>
            <w:r w:rsidRPr="0070016F">
              <w:rPr>
                <w:b/>
                <w:bCs/>
                <w:noProof/>
              </w:rPr>
              <w:t>11</w:t>
            </w:r>
          </w:p>
        </w:tc>
        <w:tc>
          <w:tcPr>
            <w:tcW w:w="0" w:type="auto"/>
            <w:vAlign w:val="center"/>
          </w:tcPr>
          <w:p w14:paraId="6DCDBD49" w14:textId="77777777" w:rsidR="005E6080" w:rsidRPr="00426A71" w:rsidRDefault="005E6080" w:rsidP="00313CB9">
            <w:pPr>
              <w:spacing w:line="240" w:lineRule="auto"/>
              <w:jc w:val="center"/>
              <w:rPr>
                <w:noProof/>
              </w:rPr>
            </w:pPr>
            <w:r w:rsidRPr="00EF108C">
              <w:rPr>
                <w:noProof/>
              </w:rPr>
              <w:drawing>
                <wp:inline distT="0" distB="0" distL="0" distR="0" wp14:anchorId="7926F908" wp14:editId="672CAE53">
                  <wp:extent cx="762000" cy="5588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762000" cy="558800"/>
                          </a:xfrm>
                          <a:prstGeom prst="rect">
                            <a:avLst/>
                          </a:prstGeom>
                        </pic:spPr>
                      </pic:pic>
                    </a:graphicData>
                  </a:graphic>
                </wp:inline>
              </w:drawing>
            </w:r>
          </w:p>
        </w:tc>
        <w:tc>
          <w:tcPr>
            <w:tcW w:w="0" w:type="auto"/>
            <w:shd w:val="clear" w:color="auto" w:fill="E7E6E6" w:themeFill="background2"/>
            <w:vAlign w:val="center"/>
          </w:tcPr>
          <w:p w14:paraId="08E394C8" w14:textId="77777777" w:rsidR="005E6080" w:rsidRDefault="005E6080" w:rsidP="00313CB9">
            <w:pPr>
              <w:keepNext/>
              <w:spacing w:line="240" w:lineRule="auto"/>
              <w:jc w:val="center"/>
            </w:pPr>
          </w:p>
        </w:tc>
        <w:tc>
          <w:tcPr>
            <w:tcW w:w="0" w:type="auto"/>
            <w:shd w:val="clear" w:color="auto" w:fill="E7E6E6" w:themeFill="background2"/>
            <w:vAlign w:val="center"/>
          </w:tcPr>
          <w:p w14:paraId="1DCF687E" w14:textId="77777777" w:rsidR="005E6080" w:rsidRDefault="005E6080" w:rsidP="00313CB9">
            <w:pPr>
              <w:keepNext/>
              <w:spacing w:line="240" w:lineRule="auto"/>
              <w:jc w:val="center"/>
            </w:pPr>
          </w:p>
        </w:tc>
        <w:tc>
          <w:tcPr>
            <w:tcW w:w="0" w:type="auto"/>
            <w:vAlign w:val="center"/>
          </w:tcPr>
          <w:p w14:paraId="38E86737" w14:textId="77777777" w:rsidR="005E6080" w:rsidRDefault="005E6080" w:rsidP="00313CB9">
            <w:pPr>
              <w:keepNext/>
              <w:spacing w:line="240" w:lineRule="auto"/>
              <w:jc w:val="center"/>
            </w:pPr>
            <w:r>
              <w:t>0</w:t>
            </w:r>
          </w:p>
        </w:tc>
        <w:tc>
          <w:tcPr>
            <w:tcW w:w="0" w:type="auto"/>
            <w:vAlign w:val="center"/>
          </w:tcPr>
          <w:p w14:paraId="46CC80B9" w14:textId="77777777" w:rsidR="005E6080" w:rsidRDefault="005E6080" w:rsidP="00313CB9">
            <w:pPr>
              <w:keepNext/>
              <w:spacing w:line="240" w:lineRule="auto"/>
              <w:jc w:val="center"/>
            </w:pPr>
            <w:r>
              <w:t>0</w:t>
            </w:r>
          </w:p>
        </w:tc>
      </w:tr>
      <w:tr w:rsidR="005E6080" w14:paraId="1E6FEBF0" w14:textId="77777777" w:rsidTr="00313CB9">
        <w:trPr>
          <w:jc w:val="center"/>
        </w:trPr>
        <w:tc>
          <w:tcPr>
            <w:tcW w:w="0" w:type="auto"/>
            <w:vAlign w:val="center"/>
          </w:tcPr>
          <w:p w14:paraId="0DF6B8D2" w14:textId="77777777" w:rsidR="005E6080" w:rsidRPr="0070016F" w:rsidRDefault="005E6080" w:rsidP="00313CB9">
            <w:pPr>
              <w:spacing w:line="240" w:lineRule="auto"/>
              <w:jc w:val="center"/>
              <w:rPr>
                <w:b/>
                <w:bCs/>
                <w:noProof/>
              </w:rPr>
            </w:pPr>
            <w:r w:rsidRPr="0070016F">
              <w:rPr>
                <w:b/>
                <w:bCs/>
                <w:noProof/>
              </w:rPr>
              <w:t>12</w:t>
            </w:r>
          </w:p>
        </w:tc>
        <w:tc>
          <w:tcPr>
            <w:tcW w:w="0" w:type="auto"/>
            <w:vAlign w:val="center"/>
          </w:tcPr>
          <w:p w14:paraId="4D1D1406" w14:textId="77777777" w:rsidR="005E6080" w:rsidRPr="00EF108C" w:rsidRDefault="005E6080" w:rsidP="00313CB9">
            <w:pPr>
              <w:spacing w:line="240" w:lineRule="auto"/>
              <w:jc w:val="center"/>
              <w:rPr>
                <w:noProof/>
              </w:rPr>
            </w:pPr>
            <w:r w:rsidRPr="00162E4A">
              <w:rPr>
                <w:noProof/>
              </w:rPr>
              <w:drawing>
                <wp:inline distT="0" distB="0" distL="0" distR="0" wp14:anchorId="3828A143" wp14:editId="09BF4B87">
                  <wp:extent cx="812800" cy="5334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812800" cy="533400"/>
                          </a:xfrm>
                          <a:prstGeom prst="rect">
                            <a:avLst/>
                          </a:prstGeom>
                        </pic:spPr>
                      </pic:pic>
                    </a:graphicData>
                  </a:graphic>
                </wp:inline>
              </w:drawing>
            </w:r>
          </w:p>
        </w:tc>
        <w:tc>
          <w:tcPr>
            <w:tcW w:w="0" w:type="auto"/>
            <w:shd w:val="clear" w:color="auto" w:fill="E7E6E6" w:themeFill="background2"/>
            <w:vAlign w:val="center"/>
          </w:tcPr>
          <w:p w14:paraId="6F960BCF" w14:textId="77777777" w:rsidR="005E6080" w:rsidRDefault="005E6080" w:rsidP="00313CB9">
            <w:pPr>
              <w:keepNext/>
              <w:spacing w:line="240" w:lineRule="auto"/>
              <w:jc w:val="center"/>
            </w:pPr>
          </w:p>
        </w:tc>
        <w:tc>
          <w:tcPr>
            <w:tcW w:w="0" w:type="auto"/>
            <w:shd w:val="clear" w:color="auto" w:fill="E7E6E6" w:themeFill="background2"/>
            <w:vAlign w:val="center"/>
          </w:tcPr>
          <w:p w14:paraId="6A4FF809" w14:textId="77777777" w:rsidR="005E6080" w:rsidRDefault="005E6080" w:rsidP="00313CB9">
            <w:pPr>
              <w:keepNext/>
              <w:spacing w:line="240" w:lineRule="auto"/>
              <w:jc w:val="center"/>
            </w:pPr>
          </w:p>
        </w:tc>
        <w:tc>
          <w:tcPr>
            <w:tcW w:w="0" w:type="auto"/>
            <w:shd w:val="clear" w:color="auto" w:fill="E7E6E6" w:themeFill="background2"/>
            <w:vAlign w:val="center"/>
          </w:tcPr>
          <w:p w14:paraId="18EB6A95" w14:textId="77777777" w:rsidR="005E6080" w:rsidRDefault="005E6080" w:rsidP="00313CB9">
            <w:pPr>
              <w:keepNext/>
              <w:spacing w:line="240" w:lineRule="auto"/>
              <w:jc w:val="center"/>
            </w:pPr>
          </w:p>
        </w:tc>
        <w:tc>
          <w:tcPr>
            <w:tcW w:w="0" w:type="auto"/>
            <w:vAlign w:val="center"/>
          </w:tcPr>
          <w:p w14:paraId="1A648C88" w14:textId="77777777" w:rsidR="005E6080" w:rsidRDefault="005E6080" w:rsidP="00313CB9">
            <w:pPr>
              <w:keepNext/>
              <w:spacing w:line="240" w:lineRule="auto"/>
              <w:jc w:val="center"/>
            </w:pPr>
            <w:r>
              <w:t>0</w:t>
            </w:r>
          </w:p>
        </w:tc>
      </w:tr>
      <w:tr w:rsidR="005E6080" w14:paraId="2D6A1906" w14:textId="77777777" w:rsidTr="00313CB9">
        <w:trPr>
          <w:jc w:val="center"/>
        </w:trPr>
        <w:tc>
          <w:tcPr>
            <w:tcW w:w="0" w:type="auto"/>
            <w:vAlign w:val="center"/>
          </w:tcPr>
          <w:p w14:paraId="46BB284F" w14:textId="77777777" w:rsidR="005E6080" w:rsidRPr="0070016F" w:rsidRDefault="005E6080" w:rsidP="00313CB9">
            <w:pPr>
              <w:spacing w:line="240" w:lineRule="auto"/>
              <w:jc w:val="center"/>
              <w:rPr>
                <w:b/>
                <w:bCs/>
                <w:noProof/>
              </w:rPr>
            </w:pPr>
            <w:r w:rsidRPr="0070016F">
              <w:rPr>
                <w:b/>
                <w:bCs/>
                <w:noProof/>
              </w:rPr>
              <w:t>13</w:t>
            </w:r>
          </w:p>
        </w:tc>
        <w:tc>
          <w:tcPr>
            <w:tcW w:w="0" w:type="auto"/>
            <w:vAlign w:val="center"/>
          </w:tcPr>
          <w:p w14:paraId="15063B8A" w14:textId="77777777" w:rsidR="005E6080" w:rsidRPr="00426A71" w:rsidRDefault="005E6080" w:rsidP="00313CB9">
            <w:pPr>
              <w:spacing w:line="240" w:lineRule="auto"/>
              <w:jc w:val="center"/>
              <w:rPr>
                <w:noProof/>
              </w:rPr>
            </w:pPr>
            <w:r w:rsidRPr="00EF1FB9">
              <w:rPr>
                <w:noProof/>
              </w:rPr>
              <w:drawing>
                <wp:inline distT="0" distB="0" distL="0" distR="0" wp14:anchorId="0AC138C3" wp14:editId="31AB4597">
                  <wp:extent cx="952500" cy="4572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952500" cy="457200"/>
                          </a:xfrm>
                          <a:prstGeom prst="rect">
                            <a:avLst/>
                          </a:prstGeom>
                        </pic:spPr>
                      </pic:pic>
                    </a:graphicData>
                  </a:graphic>
                </wp:inline>
              </w:drawing>
            </w:r>
          </w:p>
        </w:tc>
        <w:tc>
          <w:tcPr>
            <w:tcW w:w="0" w:type="auto"/>
            <w:shd w:val="clear" w:color="auto" w:fill="E7E6E6" w:themeFill="background2"/>
            <w:vAlign w:val="center"/>
          </w:tcPr>
          <w:p w14:paraId="2B26D2A2" w14:textId="77777777" w:rsidR="005E6080" w:rsidRDefault="005E6080" w:rsidP="00313CB9">
            <w:pPr>
              <w:keepNext/>
              <w:spacing w:line="240" w:lineRule="auto"/>
              <w:jc w:val="center"/>
            </w:pPr>
          </w:p>
        </w:tc>
        <w:tc>
          <w:tcPr>
            <w:tcW w:w="0" w:type="auto"/>
            <w:shd w:val="clear" w:color="auto" w:fill="E7E6E6" w:themeFill="background2"/>
            <w:vAlign w:val="center"/>
          </w:tcPr>
          <w:p w14:paraId="0B6B5EDB" w14:textId="77777777" w:rsidR="005E6080" w:rsidRDefault="005E6080" w:rsidP="00313CB9">
            <w:pPr>
              <w:keepNext/>
              <w:spacing w:line="240" w:lineRule="auto"/>
              <w:jc w:val="center"/>
            </w:pPr>
          </w:p>
        </w:tc>
        <w:tc>
          <w:tcPr>
            <w:tcW w:w="0" w:type="auto"/>
            <w:vAlign w:val="center"/>
          </w:tcPr>
          <w:p w14:paraId="3122AE68" w14:textId="77777777" w:rsidR="005E6080" w:rsidRDefault="005E6080" w:rsidP="00313CB9">
            <w:pPr>
              <w:keepNext/>
              <w:spacing w:line="240" w:lineRule="auto"/>
              <w:jc w:val="center"/>
            </w:pPr>
            <w:r>
              <w:t>0</w:t>
            </w:r>
          </w:p>
        </w:tc>
        <w:tc>
          <w:tcPr>
            <w:tcW w:w="0" w:type="auto"/>
            <w:vAlign w:val="center"/>
          </w:tcPr>
          <w:p w14:paraId="1A89A420" w14:textId="77777777" w:rsidR="005E6080" w:rsidRDefault="005E6080" w:rsidP="00313CB9">
            <w:pPr>
              <w:keepNext/>
              <w:spacing w:line="240" w:lineRule="auto"/>
              <w:jc w:val="center"/>
            </w:pPr>
            <w:r>
              <w:t>0</w:t>
            </w:r>
          </w:p>
        </w:tc>
      </w:tr>
      <w:tr w:rsidR="005E6080" w14:paraId="305F2177" w14:textId="77777777" w:rsidTr="00313CB9">
        <w:trPr>
          <w:jc w:val="center"/>
        </w:trPr>
        <w:tc>
          <w:tcPr>
            <w:tcW w:w="0" w:type="auto"/>
            <w:vAlign w:val="center"/>
          </w:tcPr>
          <w:p w14:paraId="5A4EB3E6" w14:textId="77777777" w:rsidR="005E6080" w:rsidRPr="0070016F" w:rsidRDefault="005E6080" w:rsidP="00313CB9">
            <w:pPr>
              <w:spacing w:line="240" w:lineRule="auto"/>
              <w:jc w:val="center"/>
              <w:rPr>
                <w:b/>
                <w:bCs/>
                <w:noProof/>
              </w:rPr>
            </w:pPr>
            <w:r w:rsidRPr="0070016F">
              <w:rPr>
                <w:b/>
                <w:bCs/>
                <w:noProof/>
              </w:rPr>
              <w:t>14</w:t>
            </w:r>
          </w:p>
        </w:tc>
        <w:tc>
          <w:tcPr>
            <w:tcW w:w="0" w:type="auto"/>
            <w:vAlign w:val="center"/>
          </w:tcPr>
          <w:p w14:paraId="18586BA7" w14:textId="77777777" w:rsidR="005E6080" w:rsidRPr="00426A71" w:rsidRDefault="005E6080" w:rsidP="00313CB9">
            <w:pPr>
              <w:spacing w:line="240" w:lineRule="auto"/>
              <w:jc w:val="center"/>
              <w:rPr>
                <w:noProof/>
              </w:rPr>
            </w:pPr>
            <w:r w:rsidRPr="009C0002">
              <w:rPr>
                <w:noProof/>
              </w:rPr>
              <w:drawing>
                <wp:inline distT="0" distB="0" distL="0" distR="0" wp14:anchorId="129986E7" wp14:editId="26D9059D">
                  <wp:extent cx="965200" cy="4699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965200" cy="469900"/>
                          </a:xfrm>
                          <a:prstGeom prst="rect">
                            <a:avLst/>
                          </a:prstGeom>
                        </pic:spPr>
                      </pic:pic>
                    </a:graphicData>
                  </a:graphic>
                </wp:inline>
              </w:drawing>
            </w:r>
          </w:p>
        </w:tc>
        <w:tc>
          <w:tcPr>
            <w:tcW w:w="0" w:type="auto"/>
            <w:shd w:val="clear" w:color="auto" w:fill="E7E6E6" w:themeFill="background2"/>
            <w:vAlign w:val="center"/>
          </w:tcPr>
          <w:p w14:paraId="1326AB21" w14:textId="77777777" w:rsidR="005E6080" w:rsidRDefault="005E6080" w:rsidP="00313CB9">
            <w:pPr>
              <w:keepNext/>
              <w:spacing w:line="240" w:lineRule="auto"/>
              <w:jc w:val="center"/>
            </w:pPr>
          </w:p>
        </w:tc>
        <w:tc>
          <w:tcPr>
            <w:tcW w:w="0" w:type="auto"/>
            <w:shd w:val="clear" w:color="auto" w:fill="E7E6E6" w:themeFill="background2"/>
            <w:vAlign w:val="center"/>
          </w:tcPr>
          <w:p w14:paraId="4D7FD313" w14:textId="77777777" w:rsidR="005E6080" w:rsidRDefault="005E6080" w:rsidP="00313CB9">
            <w:pPr>
              <w:keepNext/>
              <w:spacing w:line="240" w:lineRule="auto"/>
              <w:jc w:val="center"/>
            </w:pPr>
          </w:p>
        </w:tc>
        <w:tc>
          <w:tcPr>
            <w:tcW w:w="0" w:type="auto"/>
            <w:vAlign w:val="center"/>
          </w:tcPr>
          <w:p w14:paraId="3BD161AF" w14:textId="77777777" w:rsidR="005E6080" w:rsidRDefault="005E6080" w:rsidP="00313CB9">
            <w:pPr>
              <w:keepNext/>
              <w:spacing w:line="240" w:lineRule="auto"/>
              <w:jc w:val="center"/>
            </w:pPr>
            <w:r>
              <w:t>0</w:t>
            </w:r>
          </w:p>
        </w:tc>
        <w:tc>
          <w:tcPr>
            <w:tcW w:w="0" w:type="auto"/>
            <w:shd w:val="clear" w:color="auto" w:fill="E7E6E6" w:themeFill="background2"/>
            <w:vAlign w:val="center"/>
          </w:tcPr>
          <w:p w14:paraId="6A9D51FC" w14:textId="77777777" w:rsidR="005E6080" w:rsidRDefault="005E6080" w:rsidP="00313CB9">
            <w:pPr>
              <w:keepNext/>
              <w:spacing w:line="240" w:lineRule="auto"/>
              <w:jc w:val="center"/>
            </w:pPr>
          </w:p>
        </w:tc>
      </w:tr>
      <w:tr w:rsidR="005E6080" w14:paraId="014CA0D9" w14:textId="77777777" w:rsidTr="00313CB9">
        <w:trPr>
          <w:jc w:val="center"/>
        </w:trPr>
        <w:tc>
          <w:tcPr>
            <w:tcW w:w="0" w:type="auto"/>
            <w:vAlign w:val="center"/>
          </w:tcPr>
          <w:p w14:paraId="4C93A1CE" w14:textId="77777777" w:rsidR="005E6080" w:rsidRPr="0070016F" w:rsidRDefault="005E6080" w:rsidP="00313CB9">
            <w:pPr>
              <w:spacing w:line="240" w:lineRule="auto"/>
              <w:jc w:val="center"/>
              <w:rPr>
                <w:b/>
                <w:bCs/>
                <w:noProof/>
              </w:rPr>
            </w:pPr>
            <w:r w:rsidRPr="0070016F">
              <w:rPr>
                <w:b/>
                <w:bCs/>
                <w:noProof/>
              </w:rPr>
              <w:t>15</w:t>
            </w:r>
          </w:p>
        </w:tc>
        <w:tc>
          <w:tcPr>
            <w:tcW w:w="0" w:type="auto"/>
            <w:vAlign w:val="center"/>
          </w:tcPr>
          <w:p w14:paraId="56B331ED" w14:textId="77777777" w:rsidR="005E6080" w:rsidRPr="009C0002" w:rsidRDefault="005E6080" w:rsidP="00313CB9">
            <w:pPr>
              <w:spacing w:line="240" w:lineRule="auto"/>
              <w:jc w:val="center"/>
              <w:rPr>
                <w:noProof/>
              </w:rPr>
            </w:pPr>
            <w:r w:rsidRPr="00FE7035">
              <w:rPr>
                <w:noProof/>
              </w:rPr>
              <w:drawing>
                <wp:inline distT="0" distB="0" distL="0" distR="0" wp14:anchorId="6EB92CA0" wp14:editId="50F1F919">
                  <wp:extent cx="1041400" cy="6604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1041400" cy="660400"/>
                          </a:xfrm>
                          <a:prstGeom prst="rect">
                            <a:avLst/>
                          </a:prstGeom>
                        </pic:spPr>
                      </pic:pic>
                    </a:graphicData>
                  </a:graphic>
                </wp:inline>
              </w:drawing>
            </w:r>
          </w:p>
        </w:tc>
        <w:tc>
          <w:tcPr>
            <w:tcW w:w="0" w:type="auto"/>
            <w:shd w:val="clear" w:color="auto" w:fill="E7E6E6" w:themeFill="background2"/>
            <w:vAlign w:val="center"/>
          </w:tcPr>
          <w:p w14:paraId="338F45FD" w14:textId="77777777" w:rsidR="005E6080" w:rsidRDefault="005E6080" w:rsidP="00313CB9">
            <w:pPr>
              <w:keepNext/>
              <w:spacing w:line="240" w:lineRule="auto"/>
              <w:jc w:val="center"/>
            </w:pPr>
          </w:p>
        </w:tc>
        <w:tc>
          <w:tcPr>
            <w:tcW w:w="0" w:type="auto"/>
            <w:shd w:val="clear" w:color="auto" w:fill="E7E6E6" w:themeFill="background2"/>
            <w:vAlign w:val="center"/>
          </w:tcPr>
          <w:p w14:paraId="1A7CBC2D" w14:textId="77777777" w:rsidR="005E6080" w:rsidRDefault="005E6080" w:rsidP="00313CB9">
            <w:pPr>
              <w:keepNext/>
              <w:spacing w:line="240" w:lineRule="auto"/>
              <w:jc w:val="center"/>
            </w:pPr>
          </w:p>
        </w:tc>
        <w:tc>
          <w:tcPr>
            <w:tcW w:w="0" w:type="auto"/>
            <w:vAlign w:val="center"/>
          </w:tcPr>
          <w:p w14:paraId="3E4BC5D7" w14:textId="77777777" w:rsidR="005E6080" w:rsidRDefault="005E6080" w:rsidP="00313CB9">
            <w:pPr>
              <w:keepNext/>
              <w:spacing w:line="240" w:lineRule="auto"/>
              <w:jc w:val="center"/>
            </w:pPr>
            <w:r>
              <w:t>0</w:t>
            </w:r>
          </w:p>
        </w:tc>
        <w:tc>
          <w:tcPr>
            <w:tcW w:w="0" w:type="auto"/>
            <w:shd w:val="clear" w:color="auto" w:fill="E7E6E6" w:themeFill="background2"/>
            <w:vAlign w:val="center"/>
          </w:tcPr>
          <w:p w14:paraId="7BF1AB7C" w14:textId="77777777" w:rsidR="005E6080" w:rsidRDefault="005E6080" w:rsidP="00313CB9">
            <w:pPr>
              <w:keepNext/>
              <w:spacing w:line="240" w:lineRule="auto"/>
              <w:jc w:val="center"/>
            </w:pPr>
          </w:p>
        </w:tc>
      </w:tr>
      <w:tr w:rsidR="005E6080" w14:paraId="0CC05DDD" w14:textId="77777777" w:rsidTr="00313CB9">
        <w:trPr>
          <w:jc w:val="center"/>
        </w:trPr>
        <w:tc>
          <w:tcPr>
            <w:tcW w:w="0" w:type="auto"/>
            <w:vAlign w:val="center"/>
          </w:tcPr>
          <w:p w14:paraId="73C34E6A" w14:textId="77777777" w:rsidR="005E6080" w:rsidRPr="0070016F" w:rsidRDefault="005E6080" w:rsidP="00313CB9">
            <w:pPr>
              <w:spacing w:line="240" w:lineRule="auto"/>
              <w:jc w:val="center"/>
              <w:rPr>
                <w:b/>
                <w:bCs/>
                <w:noProof/>
              </w:rPr>
            </w:pPr>
            <w:r w:rsidRPr="0070016F">
              <w:rPr>
                <w:b/>
                <w:bCs/>
                <w:noProof/>
              </w:rPr>
              <w:t>16</w:t>
            </w:r>
          </w:p>
        </w:tc>
        <w:tc>
          <w:tcPr>
            <w:tcW w:w="0" w:type="auto"/>
            <w:vAlign w:val="center"/>
          </w:tcPr>
          <w:p w14:paraId="26A43172" w14:textId="77777777" w:rsidR="005E6080" w:rsidRPr="009C0002" w:rsidRDefault="005E6080" w:rsidP="00313CB9">
            <w:pPr>
              <w:spacing w:line="240" w:lineRule="auto"/>
              <w:jc w:val="center"/>
              <w:rPr>
                <w:noProof/>
              </w:rPr>
            </w:pPr>
            <w:r w:rsidRPr="008C3BBF">
              <w:rPr>
                <w:noProof/>
              </w:rPr>
              <w:drawing>
                <wp:inline distT="0" distB="0" distL="0" distR="0" wp14:anchorId="6DEE2166" wp14:editId="638446C8">
                  <wp:extent cx="1333500" cy="558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1333500" cy="558800"/>
                          </a:xfrm>
                          <a:prstGeom prst="rect">
                            <a:avLst/>
                          </a:prstGeom>
                        </pic:spPr>
                      </pic:pic>
                    </a:graphicData>
                  </a:graphic>
                </wp:inline>
              </w:drawing>
            </w:r>
          </w:p>
        </w:tc>
        <w:tc>
          <w:tcPr>
            <w:tcW w:w="0" w:type="auto"/>
            <w:shd w:val="clear" w:color="auto" w:fill="E7E6E6" w:themeFill="background2"/>
            <w:vAlign w:val="center"/>
          </w:tcPr>
          <w:p w14:paraId="0409A7E0" w14:textId="77777777" w:rsidR="005E6080" w:rsidRDefault="005E6080" w:rsidP="00313CB9">
            <w:pPr>
              <w:keepNext/>
              <w:spacing w:line="240" w:lineRule="auto"/>
              <w:jc w:val="center"/>
            </w:pPr>
          </w:p>
        </w:tc>
        <w:tc>
          <w:tcPr>
            <w:tcW w:w="0" w:type="auto"/>
            <w:shd w:val="clear" w:color="auto" w:fill="E7E6E6" w:themeFill="background2"/>
            <w:vAlign w:val="center"/>
          </w:tcPr>
          <w:p w14:paraId="0179FE77" w14:textId="77777777" w:rsidR="005E6080" w:rsidRDefault="005E6080" w:rsidP="00313CB9">
            <w:pPr>
              <w:keepNext/>
              <w:spacing w:line="240" w:lineRule="auto"/>
              <w:jc w:val="center"/>
            </w:pPr>
          </w:p>
        </w:tc>
        <w:tc>
          <w:tcPr>
            <w:tcW w:w="0" w:type="auto"/>
            <w:vAlign w:val="center"/>
          </w:tcPr>
          <w:p w14:paraId="4023D6A6" w14:textId="77777777" w:rsidR="005E6080" w:rsidRDefault="005E6080" w:rsidP="00313CB9">
            <w:pPr>
              <w:keepNext/>
              <w:spacing w:line="240" w:lineRule="auto"/>
              <w:jc w:val="center"/>
            </w:pPr>
            <w:r>
              <w:t>0</w:t>
            </w:r>
          </w:p>
        </w:tc>
        <w:tc>
          <w:tcPr>
            <w:tcW w:w="0" w:type="auto"/>
            <w:shd w:val="clear" w:color="auto" w:fill="E7E6E6" w:themeFill="background2"/>
            <w:vAlign w:val="center"/>
          </w:tcPr>
          <w:p w14:paraId="39EE79B8" w14:textId="77777777" w:rsidR="005E6080" w:rsidRDefault="005E6080" w:rsidP="00313CB9">
            <w:pPr>
              <w:keepNext/>
              <w:spacing w:line="240" w:lineRule="auto"/>
              <w:jc w:val="center"/>
            </w:pPr>
          </w:p>
        </w:tc>
      </w:tr>
      <w:tr w:rsidR="005E6080" w14:paraId="2E3DBEAF" w14:textId="77777777" w:rsidTr="00313CB9">
        <w:trPr>
          <w:jc w:val="center"/>
        </w:trPr>
        <w:tc>
          <w:tcPr>
            <w:tcW w:w="0" w:type="auto"/>
            <w:vAlign w:val="center"/>
          </w:tcPr>
          <w:p w14:paraId="4ADDAED7" w14:textId="77777777" w:rsidR="005E6080" w:rsidRPr="0070016F" w:rsidRDefault="005E6080" w:rsidP="00313CB9">
            <w:pPr>
              <w:spacing w:line="240" w:lineRule="auto"/>
              <w:jc w:val="center"/>
              <w:rPr>
                <w:b/>
                <w:bCs/>
                <w:noProof/>
              </w:rPr>
            </w:pPr>
            <w:r w:rsidRPr="0070016F">
              <w:rPr>
                <w:b/>
                <w:bCs/>
                <w:noProof/>
              </w:rPr>
              <w:t>17</w:t>
            </w:r>
          </w:p>
        </w:tc>
        <w:tc>
          <w:tcPr>
            <w:tcW w:w="0" w:type="auto"/>
            <w:vAlign w:val="center"/>
          </w:tcPr>
          <w:p w14:paraId="358959DA" w14:textId="77777777" w:rsidR="005E6080" w:rsidRPr="009C0002" w:rsidRDefault="005E6080" w:rsidP="00313CB9">
            <w:pPr>
              <w:spacing w:line="240" w:lineRule="auto"/>
              <w:jc w:val="center"/>
              <w:rPr>
                <w:noProof/>
              </w:rPr>
            </w:pPr>
            <w:r w:rsidRPr="00401B90">
              <w:rPr>
                <w:noProof/>
              </w:rPr>
              <w:drawing>
                <wp:inline distT="0" distB="0" distL="0" distR="0" wp14:anchorId="649C42E4" wp14:editId="59BF15AB">
                  <wp:extent cx="914400" cy="5969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914400" cy="596900"/>
                          </a:xfrm>
                          <a:prstGeom prst="rect">
                            <a:avLst/>
                          </a:prstGeom>
                        </pic:spPr>
                      </pic:pic>
                    </a:graphicData>
                  </a:graphic>
                </wp:inline>
              </w:drawing>
            </w:r>
          </w:p>
        </w:tc>
        <w:tc>
          <w:tcPr>
            <w:tcW w:w="0" w:type="auto"/>
            <w:shd w:val="clear" w:color="auto" w:fill="FFFFFF" w:themeFill="background1"/>
            <w:vAlign w:val="center"/>
          </w:tcPr>
          <w:p w14:paraId="7148E1AD" w14:textId="77777777" w:rsidR="005E6080" w:rsidRPr="00727166" w:rsidRDefault="005E6080" w:rsidP="00313CB9">
            <w:pPr>
              <w:keepNext/>
              <w:spacing w:line="240" w:lineRule="auto"/>
              <w:jc w:val="center"/>
              <w:rPr>
                <w:b/>
                <w:bCs/>
              </w:rPr>
            </w:pPr>
            <w:r>
              <w:rPr>
                <w:b/>
                <w:bCs/>
              </w:rPr>
              <w:t>2.98</w:t>
            </w:r>
          </w:p>
        </w:tc>
        <w:tc>
          <w:tcPr>
            <w:tcW w:w="0" w:type="auto"/>
            <w:shd w:val="clear" w:color="auto" w:fill="E7E6E6" w:themeFill="background2"/>
            <w:vAlign w:val="center"/>
          </w:tcPr>
          <w:p w14:paraId="14068FC1" w14:textId="77777777" w:rsidR="005E6080" w:rsidRDefault="005E6080" w:rsidP="00313CB9">
            <w:pPr>
              <w:keepNext/>
              <w:spacing w:line="240" w:lineRule="auto"/>
              <w:jc w:val="center"/>
            </w:pPr>
          </w:p>
        </w:tc>
        <w:tc>
          <w:tcPr>
            <w:tcW w:w="0" w:type="auto"/>
            <w:vAlign w:val="center"/>
          </w:tcPr>
          <w:p w14:paraId="5AC593C9" w14:textId="77777777" w:rsidR="005E6080" w:rsidRDefault="005E6080" w:rsidP="00313CB9">
            <w:pPr>
              <w:keepNext/>
              <w:spacing w:line="240" w:lineRule="auto"/>
              <w:jc w:val="center"/>
            </w:pPr>
            <w:r>
              <w:t>0</w:t>
            </w:r>
          </w:p>
        </w:tc>
        <w:tc>
          <w:tcPr>
            <w:tcW w:w="0" w:type="auto"/>
            <w:vAlign w:val="center"/>
          </w:tcPr>
          <w:p w14:paraId="68C37A75" w14:textId="77777777" w:rsidR="005E6080" w:rsidRDefault="005E6080" w:rsidP="00313CB9">
            <w:pPr>
              <w:keepNext/>
              <w:spacing w:line="240" w:lineRule="auto"/>
              <w:jc w:val="center"/>
            </w:pPr>
            <w:r>
              <w:t>50</w:t>
            </w:r>
          </w:p>
        </w:tc>
      </w:tr>
      <w:tr w:rsidR="005E6080" w14:paraId="5860C1E7" w14:textId="77777777" w:rsidTr="00313CB9">
        <w:trPr>
          <w:jc w:val="center"/>
        </w:trPr>
        <w:tc>
          <w:tcPr>
            <w:tcW w:w="0" w:type="auto"/>
            <w:vAlign w:val="center"/>
          </w:tcPr>
          <w:p w14:paraId="11C913CC" w14:textId="77777777" w:rsidR="005E6080" w:rsidRPr="0070016F" w:rsidRDefault="005E6080" w:rsidP="00313CB9">
            <w:pPr>
              <w:spacing w:line="240" w:lineRule="auto"/>
              <w:jc w:val="center"/>
              <w:rPr>
                <w:b/>
                <w:bCs/>
                <w:noProof/>
              </w:rPr>
            </w:pPr>
            <w:r w:rsidRPr="0070016F">
              <w:rPr>
                <w:b/>
                <w:bCs/>
                <w:noProof/>
              </w:rPr>
              <w:t>18</w:t>
            </w:r>
          </w:p>
        </w:tc>
        <w:tc>
          <w:tcPr>
            <w:tcW w:w="0" w:type="auto"/>
            <w:vAlign w:val="center"/>
          </w:tcPr>
          <w:p w14:paraId="6A0932E0" w14:textId="77777777" w:rsidR="005E6080" w:rsidRPr="00401B90" w:rsidRDefault="005E6080" w:rsidP="00313CB9">
            <w:pPr>
              <w:spacing w:line="240" w:lineRule="auto"/>
              <w:jc w:val="center"/>
              <w:rPr>
                <w:noProof/>
              </w:rPr>
            </w:pPr>
            <w:r w:rsidRPr="00797166">
              <w:rPr>
                <w:noProof/>
              </w:rPr>
              <w:drawing>
                <wp:inline distT="0" distB="0" distL="0" distR="0" wp14:anchorId="12AF3018" wp14:editId="65D4BC91">
                  <wp:extent cx="1117600" cy="6985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117600" cy="698500"/>
                          </a:xfrm>
                          <a:prstGeom prst="rect">
                            <a:avLst/>
                          </a:prstGeom>
                        </pic:spPr>
                      </pic:pic>
                    </a:graphicData>
                  </a:graphic>
                </wp:inline>
              </w:drawing>
            </w:r>
          </w:p>
        </w:tc>
        <w:tc>
          <w:tcPr>
            <w:tcW w:w="0" w:type="auto"/>
            <w:shd w:val="clear" w:color="auto" w:fill="E7E6E6" w:themeFill="background2"/>
            <w:vAlign w:val="center"/>
          </w:tcPr>
          <w:p w14:paraId="7DF1BD4C" w14:textId="77777777" w:rsidR="005E6080" w:rsidRDefault="005E6080" w:rsidP="00313CB9">
            <w:pPr>
              <w:keepNext/>
              <w:spacing w:line="240" w:lineRule="auto"/>
              <w:jc w:val="center"/>
            </w:pPr>
          </w:p>
        </w:tc>
        <w:tc>
          <w:tcPr>
            <w:tcW w:w="0" w:type="auto"/>
            <w:shd w:val="clear" w:color="auto" w:fill="E7E6E6" w:themeFill="background2"/>
            <w:vAlign w:val="center"/>
          </w:tcPr>
          <w:p w14:paraId="3DF80B77" w14:textId="77777777" w:rsidR="005E6080" w:rsidRDefault="005E6080" w:rsidP="00313CB9">
            <w:pPr>
              <w:keepNext/>
              <w:spacing w:line="240" w:lineRule="auto"/>
              <w:jc w:val="center"/>
            </w:pPr>
          </w:p>
        </w:tc>
        <w:tc>
          <w:tcPr>
            <w:tcW w:w="0" w:type="auto"/>
            <w:shd w:val="clear" w:color="auto" w:fill="E7E6E6" w:themeFill="background2"/>
            <w:vAlign w:val="center"/>
          </w:tcPr>
          <w:p w14:paraId="6FDC9BA2" w14:textId="77777777" w:rsidR="005E6080" w:rsidRDefault="005E6080" w:rsidP="00313CB9">
            <w:pPr>
              <w:keepNext/>
              <w:spacing w:line="240" w:lineRule="auto"/>
              <w:jc w:val="center"/>
            </w:pPr>
          </w:p>
        </w:tc>
        <w:tc>
          <w:tcPr>
            <w:tcW w:w="0" w:type="auto"/>
            <w:vAlign w:val="center"/>
          </w:tcPr>
          <w:p w14:paraId="7D4B9A06" w14:textId="77777777" w:rsidR="005E6080" w:rsidRDefault="005E6080" w:rsidP="00313CB9">
            <w:pPr>
              <w:keepNext/>
              <w:spacing w:line="240" w:lineRule="auto"/>
              <w:jc w:val="center"/>
            </w:pPr>
            <w:r>
              <w:t>0</w:t>
            </w:r>
          </w:p>
        </w:tc>
      </w:tr>
      <w:tr w:rsidR="005E6080" w14:paraId="645E46D1" w14:textId="77777777" w:rsidTr="00313CB9">
        <w:trPr>
          <w:jc w:val="center"/>
        </w:trPr>
        <w:tc>
          <w:tcPr>
            <w:tcW w:w="0" w:type="auto"/>
            <w:vAlign w:val="center"/>
          </w:tcPr>
          <w:p w14:paraId="12FBA026" w14:textId="77777777" w:rsidR="005E6080" w:rsidRPr="0070016F" w:rsidRDefault="005E6080" w:rsidP="00313CB9">
            <w:pPr>
              <w:spacing w:line="240" w:lineRule="auto"/>
              <w:jc w:val="center"/>
              <w:rPr>
                <w:b/>
                <w:bCs/>
                <w:noProof/>
              </w:rPr>
            </w:pPr>
            <w:r w:rsidRPr="0070016F">
              <w:rPr>
                <w:b/>
                <w:bCs/>
                <w:noProof/>
              </w:rPr>
              <w:lastRenderedPageBreak/>
              <w:t>19</w:t>
            </w:r>
          </w:p>
        </w:tc>
        <w:tc>
          <w:tcPr>
            <w:tcW w:w="0" w:type="auto"/>
            <w:vAlign w:val="center"/>
          </w:tcPr>
          <w:p w14:paraId="5A3B947D" w14:textId="77777777" w:rsidR="005E6080" w:rsidRPr="00401B90" w:rsidRDefault="005E6080" w:rsidP="00313CB9">
            <w:pPr>
              <w:spacing w:line="240" w:lineRule="auto"/>
              <w:jc w:val="center"/>
              <w:rPr>
                <w:noProof/>
              </w:rPr>
            </w:pPr>
            <w:r w:rsidRPr="006129D6">
              <w:rPr>
                <w:noProof/>
              </w:rPr>
              <w:drawing>
                <wp:inline distT="0" distB="0" distL="0" distR="0" wp14:anchorId="2D52FB31" wp14:editId="637B4B95">
                  <wp:extent cx="1231900" cy="6350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1231900" cy="635000"/>
                          </a:xfrm>
                          <a:prstGeom prst="rect">
                            <a:avLst/>
                          </a:prstGeom>
                        </pic:spPr>
                      </pic:pic>
                    </a:graphicData>
                  </a:graphic>
                </wp:inline>
              </w:drawing>
            </w:r>
          </w:p>
        </w:tc>
        <w:tc>
          <w:tcPr>
            <w:tcW w:w="0" w:type="auto"/>
            <w:shd w:val="clear" w:color="auto" w:fill="E7E6E6" w:themeFill="background2"/>
            <w:vAlign w:val="center"/>
          </w:tcPr>
          <w:p w14:paraId="3ABC7293" w14:textId="77777777" w:rsidR="005E6080" w:rsidRDefault="005E6080" w:rsidP="00313CB9">
            <w:pPr>
              <w:keepNext/>
              <w:spacing w:line="240" w:lineRule="auto"/>
              <w:jc w:val="center"/>
            </w:pPr>
          </w:p>
        </w:tc>
        <w:tc>
          <w:tcPr>
            <w:tcW w:w="0" w:type="auto"/>
            <w:shd w:val="clear" w:color="auto" w:fill="E7E6E6" w:themeFill="background2"/>
            <w:vAlign w:val="center"/>
          </w:tcPr>
          <w:p w14:paraId="6A845235" w14:textId="77777777" w:rsidR="005E6080" w:rsidRDefault="005E6080" w:rsidP="00313CB9">
            <w:pPr>
              <w:keepNext/>
              <w:spacing w:line="240" w:lineRule="auto"/>
              <w:jc w:val="center"/>
            </w:pPr>
          </w:p>
        </w:tc>
        <w:tc>
          <w:tcPr>
            <w:tcW w:w="0" w:type="auto"/>
            <w:shd w:val="clear" w:color="auto" w:fill="E7E6E6" w:themeFill="background2"/>
            <w:vAlign w:val="center"/>
          </w:tcPr>
          <w:p w14:paraId="7152AF2A" w14:textId="77777777" w:rsidR="005E6080" w:rsidRDefault="005E6080" w:rsidP="00313CB9">
            <w:pPr>
              <w:keepNext/>
              <w:spacing w:line="240" w:lineRule="auto"/>
              <w:jc w:val="center"/>
            </w:pPr>
          </w:p>
        </w:tc>
        <w:tc>
          <w:tcPr>
            <w:tcW w:w="0" w:type="auto"/>
            <w:vAlign w:val="center"/>
          </w:tcPr>
          <w:p w14:paraId="0C16DE64" w14:textId="77777777" w:rsidR="005E6080" w:rsidRDefault="005E6080" w:rsidP="00313CB9">
            <w:pPr>
              <w:keepNext/>
              <w:spacing w:line="240" w:lineRule="auto"/>
              <w:jc w:val="center"/>
            </w:pPr>
            <w:r>
              <w:t>0</w:t>
            </w:r>
          </w:p>
        </w:tc>
      </w:tr>
      <w:tr w:rsidR="005E6080" w14:paraId="72E8B0AE" w14:textId="77777777" w:rsidTr="00313CB9">
        <w:trPr>
          <w:jc w:val="center"/>
        </w:trPr>
        <w:tc>
          <w:tcPr>
            <w:tcW w:w="0" w:type="auto"/>
            <w:vAlign w:val="center"/>
          </w:tcPr>
          <w:p w14:paraId="0FCFAB60" w14:textId="77777777" w:rsidR="005E6080" w:rsidRPr="0070016F" w:rsidRDefault="005E6080" w:rsidP="00313CB9">
            <w:pPr>
              <w:spacing w:line="240" w:lineRule="auto"/>
              <w:jc w:val="center"/>
              <w:rPr>
                <w:b/>
                <w:bCs/>
                <w:noProof/>
              </w:rPr>
            </w:pPr>
            <w:r w:rsidRPr="0070016F">
              <w:rPr>
                <w:b/>
                <w:bCs/>
                <w:noProof/>
              </w:rPr>
              <w:t>20</w:t>
            </w:r>
          </w:p>
        </w:tc>
        <w:tc>
          <w:tcPr>
            <w:tcW w:w="0" w:type="auto"/>
            <w:vAlign w:val="center"/>
          </w:tcPr>
          <w:p w14:paraId="2CEE477C" w14:textId="77777777" w:rsidR="005E6080" w:rsidRPr="00401B90" w:rsidRDefault="005E6080" w:rsidP="00313CB9">
            <w:pPr>
              <w:spacing w:line="240" w:lineRule="auto"/>
              <w:jc w:val="center"/>
              <w:rPr>
                <w:noProof/>
              </w:rPr>
            </w:pPr>
            <w:r w:rsidRPr="00137FFD">
              <w:rPr>
                <w:noProof/>
              </w:rPr>
              <w:drawing>
                <wp:inline distT="0" distB="0" distL="0" distR="0" wp14:anchorId="0C0F8998" wp14:editId="4B1E465D">
                  <wp:extent cx="800100" cy="4572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800100" cy="457200"/>
                          </a:xfrm>
                          <a:prstGeom prst="rect">
                            <a:avLst/>
                          </a:prstGeom>
                        </pic:spPr>
                      </pic:pic>
                    </a:graphicData>
                  </a:graphic>
                </wp:inline>
              </w:drawing>
            </w:r>
          </w:p>
        </w:tc>
        <w:tc>
          <w:tcPr>
            <w:tcW w:w="0" w:type="auto"/>
            <w:shd w:val="clear" w:color="auto" w:fill="E7E6E6" w:themeFill="background2"/>
            <w:vAlign w:val="center"/>
          </w:tcPr>
          <w:p w14:paraId="4C393012" w14:textId="77777777" w:rsidR="005E6080" w:rsidRDefault="005E6080" w:rsidP="00313CB9">
            <w:pPr>
              <w:keepNext/>
              <w:spacing w:line="240" w:lineRule="auto"/>
              <w:jc w:val="center"/>
            </w:pPr>
          </w:p>
        </w:tc>
        <w:tc>
          <w:tcPr>
            <w:tcW w:w="0" w:type="auto"/>
            <w:shd w:val="clear" w:color="auto" w:fill="E7E6E6" w:themeFill="background2"/>
            <w:vAlign w:val="center"/>
          </w:tcPr>
          <w:p w14:paraId="48F5FC14" w14:textId="77777777" w:rsidR="005E6080" w:rsidRDefault="005E6080" w:rsidP="00313CB9">
            <w:pPr>
              <w:keepNext/>
              <w:spacing w:line="240" w:lineRule="auto"/>
              <w:jc w:val="center"/>
            </w:pPr>
          </w:p>
        </w:tc>
        <w:tc>
          <w:tcPr>
            <w:tcW w:w="0" w:type="auto"/>
            <w:shd w:val="clear" w:color="auto" w:fill="E7E6E6" w:themeFill="background2"/>
            <w:vAlign w:val="center"/>
          </w:tcPr>
          <w:p w14:paraId="1FD4676E" w14:textId="77777777" w:rsidR="005E6080" w:rsidRDefault="005E6080" w:rsidP="00313CB9">
            <w:pPr>
              <w:keepNext/>
              <w:spacing w:line="240" w:lineRule="auto"/>
              <w:jc w:val="center"/>
            </w:pPr>
          </w:p>
        </w:tc>
        <w:tc>
          <w:tcPr>
            <w:tcW w:w="0" w:type="auto"/>
            <w:vAlign w:val="center"/>
          </w:tcPr>
          <w:p w14:paraId="3290AA79" w14:textId="77777777" w:rsidR="005E6080" w:rsidRDefault="005E6080" w:rsidP="00313CB9">
            <w:pPr>
              <w:keepNext/>
              <w:spacing w:line="240" w:lineRule="auto"/>
              <w:jc w:val="center"/>
            </w:pPr>
            <w:r>
              <w:t>0</w:t>
            </w:r>
          </w:p>
        </w:tc>
      </w:tr>
      <w:tr w:rsidR="005E6080" w14:paraId="2448C095" w14:textId="77777777" w:rsidTr="00313CB9">
        <w:trPr>
          <w:jc w:val="center"/>
        </w:trPr>
        <w:tc>
          <w:tcPr>
            <w:tcW w:w="0" w:type="auto"/>
            <w:vAlign w:val="center"/>
          </w:tcPr>
          <w:p w14:paraId="63CF0369" w14:textId="77777777" w:rsidR="005E6080" w:rsidRPr="0070016F" w:rsidRDefault="005E6080" w:rsidP="00313CB9">
            <w:pPr>
              <w:spacing w:line="240" w:lineRule="auto"/>
              <w:jc w:val="center"/>
              <w:rPr>
                <w:b/>
                <w:bCs/>
                <w:noProof/>
              </w:rPr>
            </w:pPr>
            <w:r w:rsidRPr="0070016F">
              <w:rPr>
                <w:b/>
                <w:bCs/>
                <w:noProof/>
              </w:rPr>
              <w:t>21</w:t>
            </w:r>
          </w:p>
        </w:tc>
        <w:tc>
          <w:tcPr>
            <w:tcW w:w="0" w:type="auto"/>
            <w:vAlign w:val="center"/>
          </w:tcPr>
          <w:p w14:paraId="17C2CB42" w14:textId="77777777" w:rsidR="005E6080" w:rsidRPr="00401B90" w:rsidRDefault="005E6080" w:rsidP="00313CB9">
            <w:pPr>
              <w:spacing w:line="240" w:lineRule="auto"/>
              <w:jc w:val="center"/>
              <w:rPr>
                <w:noProof/>
              </w:rPr>
            </w:pPr>
            <w:r w:rsidRPr="00F96F46">
              <w:rPr>
                <w:noProof/>
              </w:rPr>
              <w:drawing>
                <wp:inline distT="0" distB="0" distL="0" distR="0" wp14:anchorId="637E35D3" wp14:editId="7BE3C9E6">
                  <wp:extent cx="901700" cy="4572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901700" cy="457200"/>
                          </a:xfrm>
                          <a:prstGeom prst="rect">
                            <a:avLst/>
                          </a:prstGeom>
                        </pic:spPr>
                      </pic:pic>
                    </a:graphicData>
                  </a:graphic>
                </wp:inline>
              </w:drawing>
            </w:r>
          </w:p>
        </w:tc>
        <w:tc>
          <w:tcPr>
            <w:tcW w:w="0" w:type="auto"/>
            <w:shd w:val="clear" w:color="auto" w:fill="E7E6E6" w:themeFill="background2"/>
            <w:vAlign w:val="center"/>
          </w:tcPr>
          <w:p w14:paraId="26FC5CF9" w14:textId="77777777" w:rsidR="005E6080" w:rsidRDefault="005E6080" w:rsidP="00313CB9">
            <w:pPr>
              <w:keepNext/>
              <w:spacing w:line="240" w:lineRule="auto"/>
              <w:jc w:val="center"/>
            </w:pPr>
          </w:p>
        </w:tc>
        <w:tc>
          <w:tcPr>
            <w:tcW w:w="0" w:type="auto"/>
            <w:shd w:val="clear" w:color="auto" w:fill="E7E6E6" w:themeFill="background2"/>
            <w:vAlign w:val="center"/>
          </w:tcPr>
          <w:p w14:paraId="3A878690" w14:textId="77777777" w:rsidR="005E6080" w:rsidRDefault="005E6080" w:rsidP="00313CB9">
            <w:pPr>
              <w:keepNext/>
              <w:spacing w:line="240" w:lineRule="auto"/>
              <w:jc w:val="center"/>
            </w:pPr>
          </w:p>
        </w:tc>
        <w:tc>
          <w:tcPr>
            <w:tcW w:w="0" w:type="auto"/>
            <w:shd w:val="clear" w:color="auto" w:fill="E7E6E6" w:themeFill="background2"/>
            <w:vAlign w:val="center"/>
          </w:tcPr>
          <w:p w14:paraId="7C420E70" w14:textId="77777777" w:rsidR="005E6080" w:rsidRDefault="005E6080" w:rsidP="00313CB9">
            <w:pPr>
              <w:keepNext/>
              <w:spacing w:line="240" w:lineRule="auto"/>
              <w:jc w:val="center"/>
            </w:pPr>
          </w:p>
        </w:tc>
        <w:tc>
          <w:tcPr>
            <w:tcW w:w="0" w:type="auto"/>
            <w:vAlign w:val="center"/>
          </w:tcPr>
          <w:p w14:paraId="0D30CD83" w14:textId="77777777" w:rsidR="005E6080" w:rsidRDefault="005E6080" w:rsidP="00313CB9">
            <w:pPr>
              <w:keepNext/>
              <w:spacing w:line="240" w:lineRule="auto"/>
              <w:jc w:val="center"/>
            </w:pPr>
            <w:r>
              <w:t>0</w:t>
            </w:r>
          </w:p>
        </w:tc>
      </w:tr>
      <w:tr w:rsidR="005E6080" w14:paraId="45FABDA4" w14:textId="77777777" w:rsidTr="00313CB9">
        <w:trPr>
          <w:jc w:val="center"/>
        </w:trPr>
        <w:tc>
          <w:tcPr>
            <w:tcW w:w="0" w:type="auto"/>
            <w:vAlign w:val="center"/>
          </w:tcPr>
          <w:p w14:paraId="1610CB21" w14:textId="77777777" w:rsidR="005E6080" w:rsidRPr="0070016F" w:rsidRDefault="005E6080" w:rsidP="00313CB9">
            <w:pPr>
              <w:spacing w:line="240" w:lineRule="auto"/>
              <w:jc w:val="center"/>
              <w:rPr>
                <w:b/>
                <w:bCs/>
                <w:noProof/>
              </w:rPr>
            </w:pPr>
            <w:r w:rsidRPr="0070016F">
              <w:rPr>
                <w:b/>
                <w:bCs/>
                <w:noProof/>
              </w:rPr>
              <w:t>22</w:t>
            </w:r>
          </w:p>
        </w:tc>
        <w:tc>
          <w:tcPr>
            <w:tcW w:w="0" w:type="auto"/>
            <w:vAlign w:val="center"/>
          </w:tcPr>
          <w:p w14:paraId="1D4D70E8" w14:textId="77777777" w:rsidR="005E6080" w:rsidRPr="00F96F46" w:rsidRDefault="005E6080" w:rsidP="00313CB9">
            <w:pPr>
              <w:spacing w:line="240" w:lineRule="auto"/>
              <w:jc w:val="center"/>
              <w:rPr>
                <w:noProof/>
              </w:rPr>
            </w:pPr>
            <w:r w:rsidRPr="00524132">
              <w:rPr>
                <w:noProof/>
              </w:rPr>
              <w:drawing>
                <wp:inline distT="0" distB="0" distL="0" distR="0" wp14:anchorId="6CC56C1F" wp14:editId="6CD1CCEE">
                  <wp:extent cx="1384300" cy="5969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1384300" cy="596900"/>
                          </a:xfrm>
                          <a:prstGeom prst="rect">
                            <a:avLst/>
                          </a:prstGeom>
                        </pic:spPr>
                      </pic:pic>
                    </a:graphicData>
                  </a:graphic>
                </wp:inline>
              </w:drawing>
            </w:r>
          </w:p>
        </w:tc>
        <w:tc>
          <w:tcPr>
            <w:tcW w:w="0" w:type="auto"/>
            <w:shd w:val="clear" w:color="auto" w:fill="E7E6E6" w:themeFill="background2"/>
            <w:vAlign w:val="center"/>
          </w:tcPr>
          <w:p w14:paraId="3EF1256F" w14:textId="77777777" w:rsidR="005E6080" w:rsidRDefault="005E6080" w:rsidP="00313CB9">
            <w:pPr>
              <w:keepNext/>
              <w:spacing w:line="240" w:lineRule="auto"/>
              <w:jc w:val="center"/>
            </w:pPr>
          </w:p>
        </w:tc>
        <w:tc>
          <w:tcPr>
            <w:tcW w:w="0" w:type="auto"/>
            <w:shd w:val="clear" w:color="auto" w:fill="E7E6E6" w:themeFill="background2"/>
            <w:vAlign w:val="center"/>
          </w:tcPr>
          <w:p w14:paraId="4435F328" w14:textId="77777777" w:rsidR="005E6080" w:rsidRDefault="005E6080" w:rsidP="00313CB9">
            <w:pPr>
              <w:keepNext/>
              <w:spacing w:line="240" w:lineRule="auto"/>
              <w:jc w:val="center"/>
            </w:pPr>
          </w:p>
        </w:tc>
        <w:tc>
          <w:tcPr>
            <w:tcW w:w="0" w:type="auto"/>
            <w:shd w:val="clear" w:color="auto" w:fill="E7E6E6" w:themeFill="background2"/>
            <w:vAlign w:val="center"/>
          </w:tcPr>
          <w:p w14:paraId="64BE2B95" w14:textId="77777777" w:rsidR="005E6080" w:rsidRDefault="005E6080" w:rsidP="00313CB9">
            <w:pPr>
              <w:keepNext/>
              <w:spacing w:line="240" w:lineRule="auto"/>
              <w:jc w:val="center"/>
            </w:pPr>
          </w:p>
        </w:tc>
        <w:tc>
          <w:tcPr>
            <w:tcW w:w="0" w:type="auto"/>
            <w:vAlign w:val="center"/>
          </w:tcPr>
          <w:p w14:paraId="6E9ADC1A" w14:textId="77777777" w:rsidR="005E6080" w:rsidRDefault="005E6080" w:rsidP="00313CB9">
            <w:pPr>
              <w:keepNext/>
              <w:spacing w:line="240" w:lineRule="auto"/>
              <w:jc w:val="center"/>
            </w:pPr>
            <w:r>
              <w:t>0</w:t>
            </w:r>
          </w:p>
        </w:tc>
      </w:tr>
      <w:tr w:rsidR="005E6080" w14:paraId="1DDC3FB5" w14:textId="77777777" w:rsidTr="00313CB9">
        <w:trPr>
          <w:jc w:val="center"/>
        </w:trPr>
        <w:tc>
          <w:tcPr>
            <w:tcW w:w="0" w:type="auto"/>
            <w:vAlign w:val="center"/>
          </w:tcPr>
          <w:p w14:paraId="3F4A2182" w14:textId="77777777" w:rsidR="005E6080" w:rsidRPr="0070016F" w:rsidRDefault="005E6080" w:rsidP="00313CB9">
            <w:pPr>
              <w:spacing w:line="240" w:lineRule="auto"/>
              <w:jc w:val="center"/>
              <w:rPr>
                <w:b/>
                <w:bCs/>
                <w:noProof/>
              </w:rPr>
            </w:pPr>
            <w:r w:rsidRPr="0070016F">
              <w:rPr>
                <w:b/>
                <w:bCs/>
                <w:noProof/>
              </w:rPr>
              <w:t>23</w:t>
            </w:r>
          </w:p>
        </w:tc>
        <w:tc>
          <w:tcPr>
            <w:tcW w:w="0" w:type="auto"/>
            <w:vAlign w:val="center"/>
          </w:tcPr>
          <w:p w14:paraId="19F44568" w14:textId="77777777" w:rsidR="005E6080" w:rsidRPr="00F96F46" w:rsidRDefault="005E6080" w:rsidP="00313CB9">
            <w:pPr>
              <w:spacing w:line="240" w:lineRule="auto"/>
              <w:jc w:val="center"/>
              <w:rPr>
                <w:noProof/>
              </w:rPr>
            </w:pPr>
            <w:r w:rsidRPr="00DD3E1A">
              <w:rPr>
                <w:noProof/>
              </w:rPr>
              <w:drawing>
                <wp:inline distT="0" distB="0" distL="0" distR="0" wp14:anchorId="47AFC76A" wp14:editId="3D81F836">
                  <wp:extent cx="1485900" cy="4572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485900" cy="457200"/>
                          </a:xfrm>
                          <a:prstGeom prst="rect">
                            <a:avLst/>
                          </a:prstGeom>
                        </pic:spPr>
                      </pic:pic>
                    </a:graphicData>
                  </a:graphic>
                </wp:inline>
              </w:drawing>
            </w:r>
          </w:p>
        </w:tc>
        <w:tc>
          <w:tcPr>
            <w:tcW w:w="0" w:type="auto"/>
            <w:shd w:val="clear" w:color="auto" w:fill="E7E6E6" w:themeFill="background2"/>
            <w:vAlign w:val="center"/>
          </w:tcPr>
          <w:p w14:paraId="4B175DB4" w14:textId="77777777" w:rsidR="005E6080" w:rsidRDefault="005E6080" w:rsidP="00313CB9">
            <w:pPr>
              <w:keepNext/>
              <w:spacing w:line="240" w:lineRule="auto"/>
              <w:jc w:val="center"/>
            </w:pPr>
          </w:p>
        </w:tc>
        <w:tc>
          <w:tcPr>
            <w:tcW w:w="0" w:type="auto"/>
            <w:shd w:val="clear" w:color="auto" w:fill="E7E6E6" w:themeFill="background2"/>
            <w:vAlign w:val="center"/>
          </w:tcPr>
          <w:p w14:paraId="5A72A1B3" w14:textId="77777777" w:rsidR="005E6080" w:rsidRDefault="005E6080" w:rsidP="00313CB9">
            <w:pPr>
              <w:keepNext/>
              <w:spacing w:line="240" w:lineRule="auto"/>
              <w:jc w:val="center"/>
            </w:pPr>
          </w:p>
        </w:tc>
        <w:tc>
          <w:tcPr>
            <w:tcW w:w="0" w:type="auto"/>
            <w:shd w:val="clear" w:color="auto" w:fill="E7E6E6" w:themeFill="background2"/>
            <w:vAlign w:val="center"/>
          </w:tcPr>
          <w:p w14:paraId="7AB22BA9" w14:textId="77777777" w:rsidR="005E6080" w:rsidRDefault="005E6080" w:rsidP="00313CB9">
            <w:pPr>
              <w:keepNext/>
              <w:spacing w:line="240" w:lineRule="auto"/>
              <w:jc w:val="center"/>
            </w:pPr>
          </w:p>
        </w:tc>
        <w:tc>
          <w:tcPr>
            <w:tcW w:w="0" w:type="auto"/>
            <w:vAlign w:val="center"/>
          </w:tcPr>
          <w:p w14:paraId="2041F838" w14:textId="77777777" w:rsidR="005E6080" w:rsidRDefault="005E6080" w:rsidP="00313CB9">
            <w:pPr>
              <w:keepNext/>
              <w:spacing w:line="240" w:lineRule="auto"/>
              <w:jc w:val="center"/>
            </w:pPr>
            <w:r>
              <w:t>0</w:t>
            </w:r>
          </w:p>
        </w:tc>
      </w:tr>
      <w:tr w:rsidR="005E6080" w14:paraId="6203855E" w14:textId="77777777" w:rsidTr="00313CB9">
        <w:trPr>
          <w:jc w:val="center"/>
        </w:trPr>
        <w:tc>
          <w:tcPr>
            <w:tcW w:w="0" w:type="auto"/>
            <w:vAlign w:val="center"/>
          </w:tcPr>
          <w:p w14:paraId="2584C18C" w14:textId="77777777" w:rsidR="005E6080" w:rsidRPr="0070016F" w:rsidRDefault="005E6080" w:rsidP="00313CB9">
            <w:pPr>
              <w:spacing w:line="240" w:lineRule="auto"/>
              <w:jc w:val="center"/>
              <w:rPr>
                <w:b/>
                <w:bCs/>
                <w:noProof/>
              </w:rPr>
            </w:pPr>
            <w:r w:rsidRPr="0070016F">
              <w:rPr>
                <w:b/>
                <w:bCs/>
                <w:noProof/>
              </w:rPr>
              <w:t>24</w:t>
            </w:r>
          </w:p>
        </w:tc>
        <w:tc>
          <w:tcPr>
            <w:tcW w:w="0" w:type="auto"/>
            <w:vAlign w:val="center"/>
          </w:tcPr>
          <w:p w14:paraId="7101D393" w14:textId="77777777" w:rsidR="005E6080" w:rsidRPr="00F96F46" w:rsidRDefault="005E6080" w:rsidP="00313CB9">
            <w:pPr>
              <w:spacing w:line="240" w:lineRule="auto"/>
              <w:jc w:val="center"/>
              <w:rPr>
                <w:noProof/>
              </w:rPr>
            </w:pPr>
            <w:r w:rsidRPr="00273C9F">
              <w:rPr>
                <w:noProof/>
              </w:rPr>
              <w:drawing>
                <wp:inline distT="0" distB="0" distL="0" distR="0" wp14:anchorId="3E1C0D21" wp14:editId="553078D6">
                  <wp:extent cx="1308100" cy="4572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1308100" cy="457200"/>
                          </a:xfrm>
                          <a:prstGeom prst="rect">
                            <a:avLst/>
                          </a:prstGeom>
                        </pic:spPr>
                      </pic:pic>
                    </a:graphicData>
                  </a:graphic>
                </wp:inline>
              </w:drawing>
            </w:r>
          </w:p>
        </w:tc>
        <w:tc>
          <w:tcPr>
            <w:tcW w:w="0" w:type="auto"/>
            <w:shd w:val="clear" w:color="auto" w:fill="E7E6E6" w:themeFill="background2"/>
            <w:vAlign w:val="center"/>
          </w:tcPr>
          <w:p w14:paraId="6E1EA5B0" w14:textId="77777777" w:rsidR="005E6080" w:rsidRDefault="005E6080" w:rsidP="00313CB9">
            <w:pPr>
              <w:keepNext/>
              <w:spacing w:line="240" w:lineRule="auto"/>
              <w:jc w:val="center"/>
            </w:pPr>
          </w:p>
        </w:tc>
        <w:tc>
          <w:tcPr>
            <w:tcW w:w="0" w:type="auto"/>
            <w:shd w:val="clear" w:color="auto" w:fill="E7E6E6" w:themeFill="background2"/>
            <w:vAlign w:val="center"/>
          </w:tcPr>
          <w:p w14:paraId="28C7315F" w14:textId="77777777" w:rsidR="005E6080" w:rsidRDefault="005E6080" w:rsidP="00313CB9">
            <w:pPr>
              <w:keepNext/>
              <w:spacing w:line="240" w:lineRule="auto"/>
              <w:jc w:val="center"/>
            </w:pPr>
          </w:p>
        </w:tc>
        <w:tc>
          <w:tcPr>
            <w:tcW w:w="0" w:type="auto"/>
            <w:shd w:val="clear" w:color="auto" w:fill="E7E6E6" w:themeFill="background2"/>
            <w:vAlign w:val="center"/>
          </w:tcPr>
          <w:p w14:paraId="7CBDDAA8" w14:textId="77777777" w:rsidR="005E6080" w:rsidRDefault="005E6080" w:rsidP="00313CB9">
            <w:pPr>
              <w:keepNext/>
              <w:spacing w:line="240" w:lineRule="auto"/>
              <w:jc w:val="center"/>
            </w:pPr>
          </w:p>
        </w:tc>
        <w:tc>
          <w:tcPr>
            <w:tcW w:w="0" w:type="auto"/>
            <w:vAlign w:val="center"/>
          </w:tcPr>
          <w:p w14:paraId="1A7A545F" w14:textId="77777777" w:rsidR="005E6080" w:rsidRDefault="005E6080" w:rsidP="00313CB9">
            <w:pPr>
              <w:keepNext/>
              <w:spacing w:line="240" w:lineRule="auto"/>
              <w:jc w:val="center"/>
            </w:pPr>
            <w:r>
              <w:t>0</w:t>
            </w:r>
          </w:p>
        </w:tc>
      </w:tr>
      <w:tr w:rsidR="005E6080" w14:paraId="7EB87A51" w14:textId="77777777" w:rsidTr="00313CB9">
        <w:trPr>
          <w:jc w:val="center"/>
        </w:trPr>
        <w:tc>
          <w:tcPr>
            <w:tcW w:w="0" w:type="auto"/>
            <w:vAlign w:val="center"/>
          </w:tcPr>
          <w:p w14:paraId="3C206494" w14:textId="77777777" w:rsidR="005E6080" w:rsidRPr="0070016F" w:rsidRDefault="005E6080" w:rsidP="00313CB9">
            <w:pPr>
              <w:spacing w:line="240" w:lineRule="auto"/>
              <w:jc w:val="center"/>
              <w:rPr>
                <w:b/>
                <w:bCs/>
                <w:noProof/>
              </w:rPr>
            </w:pPr>
            <w:r w:rsidRPr="0070016F">
              <w:rPr>
                <w:b/>
                <w:bCs/>
                <w:noProof/>
              </w:rPr>
              <w:t>25</w:t>
            </w:r>
          </w:p>
        </w:tc>
        <w:tc>
          <w:tcPr>
            <w:tcW w:w="0" w:type="auto"/>
            <w:vAlign w:val="center"/>
          </w:tcPr>
          <w:p w14:paraId="41BF5E27" w14:textId="77777777" w:rsidR="005E6080" w:rsidRPr="00273C9F" w:rsidRDefault="005E6080" w:rsidP="00313CB9">
            <w:pPr>
              <w:spacing w:line="240" w:lineRule="auto"/>
              <w:jc w:val="center"/>
              <w:rPr>
                <w:noProof/>
              </w:rPr>
            </w:pPr>
            <w:r w:rsidRPr="00577F43">
              <w:rPr>
                <w:noProof/>
              </w:rPr>
              <w:drawing>
                <wp:inline distT="0" distB="0" distL="0" distR="0" wp14:anchorId="3F989F61" wp14:editId="5D272CD2">
                  <wp:extent cx="787400" cy="7112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787400" cy="711200"/>
                          </a:xfrm>
                          <a:prstGeom prst="rect">
                            <a:avLst/>
                          </a:prstGeom>
                        </pic:spPr>
                      </pic:pic>
                    </a:graphicData>
                  </a:graphic>
                </wp:inline>
              </w:drawing>
            </w:r>
          </w:p>
        </w:tc>
        <w:tc>
          <w:tcPr>
            <w:tcW w:w="0" w:type="auto"/>
            <w:shd w:val="clear" w:color="auto" w:fill="E7E6E6" w:themeFill="background2"/>
            <w:vAlign w:val="center"/>
          </w:tcPr>
          <w:p w14:paraId="658BD695" w14:textId="77777777" w:rsidR="005E6080" w:rsidRDefault="005E6080" w:rsidP="00313CB9">
            <w:pPr>
              <w:keepNext/>
              <w:spacing w:line="240" w:lineRule="auto"/>
              <w:jc w:val="center"/>
            </w:pPr>
          </w:p>
        </w:tc>
        <w:tc>
          <w:tcPr>
            <w:tcW w:w="0" w:type="auto"/>
            <w:shd w:val="clear" w:color="auto" w:fill="E7E6E6" w:themeFill="background2"/>
            <w:vAlign w:val="center"/>
          </w:tcPr>
          <w:p w14:paraId="40B3F8DB" w14:textId="77777777" w:rsidR="005E6080" w:rsidRDefault="005E6080" w:rsidP="00313CB9">
            <w:pPr>
              <w:keepNext/>
              <w:spacing w:line="240" w:lineRule="auto"/>
              <w:jc w:val="center"/>
            </w:pPr>
          </w:p>
        </w:tc>
        <w:tc>
          <w:tcPr>
            <w:tcW w:w="0" w:type="auto"/>
            <w:shd w:val="clear" w:color="auto" w:fill="E7E6E6" w:themeFill="background2"/>
            <w:vAlign w:val="center"/>
          </w:tcPr>
          <w:p w14:paraId="535EC485" w14:textId="77777777" w:rsidR="005E6080" w:rsidRDefault="005E6080" w:rsidP="00313CB9">
            <w:pPr>
              <w:keepNext/>
              <w:spacing w:line="240" w:lineRule="auto"/>
              <w:jc w:val="center"/>
            </w:pPr>
          </w:p>
        </w:tc>
        <w:tc>
          <w:tcPr>
            <w:tcW w:w="0" w:type="auto"/>
            <w:vAlign w:val="center"/>
          </w:tcPr>
          <w:p w14:paraId="75A60FC9" w14:textId="77777777" w:rsidR="005E6080" w:rsidRDefault="005E6080" w:rsidP="005E6080">
            <w:pPr>
              <w:keepNext/>
              <w:spacing w:line="240" w:lineRule="auto"/>
              <w:jc w:val="center"/>
            </w:pPr>
            <w:r>
              <w:t>0</w:t>
            </w:r>
          </w:p>
        </w:tc>
      </w:tr>
    </w:tbl>
    <w:p w14:paraId="28A073E3" w14:textId="682FF0CF" w:rsidR="00CF3749" w:rsidRDefault="005E6080" w:rsidP="005E6080">
      <w:pPr>
        <w:pStyle w:val="Caption"/>
      </w:pPr>
      <w:bookmarkStart w:id="69" w:name="_Toc102742366"/>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17</w:t>
      </w:r>
      <w:r w:rsidR="00A56DCB">
        <w:rPr>
          <w:noProof/>
        </w:rPr>
        <w:fldChar w:fldCharType="end"/>
      </w:r>
      <w:r w:rsidR="00A75F15">
        <w:t xml:space="preserve">: </w:t>
      </w:r>
      <w:r w:rsidR="00A75F15">
        <w:rPr>
          <w:noProof/>
        </w:rPr>
        <w:t xml:space="preserve">Summary of PTC N-alkylation conditions </w:t>
      </w:r>
      <w:r w:rsidR="00A75F15" w:rsidRPr="002256A5">
        <w:rPr>
          <w:noProof/>
        </w:rPr>
        <w:t xml:space="preserve">of </w:t>
      </w:r>
      <w:r w:rsidR="00A75F15">
        <w:t>c</w:t>
      </w:r>
      <w:r w:rsidR="00A75F15" w:rsidRPr="002256A5">
        <w:t xml:space="preserve">yclohexylpropanoyl </w:t>
      </w:r>
      <w:r w:rsidR="00A75F15">
        <w:t>p</w:t>
      </w:r>
      <w:r w:rsidR="00A75F15" w:rsidRPr="002256A5">
        <w:t>iperazinones</w:t>
      </w:r>
      <w:r w:rsidR="00A75F15">
        <w:t>.</w:t>
      </w:r>
      <w:bookmarkEnd w:id="69"/>
    </w:p>
    <w:p w14:paraId="0E9472DE" w14:textId="7007705C" w:rsidR="005E6080" w:rsidRDefault="005E6080" w:rsidP="00B91DE0"/>
    <w:p w14:paraId="1BDEE4E9" w14:textId="2D00DC25" w:rsidR="003D415F" w:rsidRPr="003D415F" w:rsidRDefault="003D415F" w:rsidP="003D415F">
      <w:pPr>
        <w:ind w:firstLine="720"/>
      </w:pPr>
      <w:r w:rsidRPr="003D415F">
        <w:t>An alternative methodology for the N-alkylation of amides has been developed by the Fu group</w:t>
      </w:r>
      <w:r w:rsidR="00930C1A">
        <w:t>.</w:t>
      </w:r>
      <w:r w:rsidRPr="003D415F">
        <w:t xml:space="preserve"> </w:t>
      </w:r>
      <w:r w:rsidR="00930C1A">
        <w:t>I</w:t>
      </w:r>
      <w:r w:rsidRPr="003D415F">
        <w:t xml:space="preserve">t consists of a photoinduced, copper-catalyzed N-alkylation with </w:t>
      </w:r>
      <w:r w:rsidR="002D7FA3">
        <w:t>i</w:t>
      </w:r>
      <w:r w:rsidRPr="003D415F">
        <w:t>nactivated secondary alkyl halides (</w:t>
      </w:r>
      <w:r w:rsidRPr="003D415F">
        <w:rPr>
          <w:b/>
          <w:bCs/>
        </w:rPr>
        <w:t>Scheme 2.13a</w:t>
      </w:r>
      <w:r w:rsidRPr="003D415F">
        <w:t>).</w:t>
      </w:r>
      <w:r w:rsidRPr="003D415F">
        <w:fldChar w:fldCharType="begin"/>
      </w:r>
      <w:r w:rsidR="00C70C53">
        <w:instrText xml:space="preserve"> ADDIN EN.CITE &lt;EndNote&gt;&lt;Cite&gt;&lt;Author&gt;Do&lt;/Author&gt;&lt;Year&gt;2014&lt;/Year&gt;&lt;RecNum&gt;198&lt;/RecNum&gt;&lt;DisplayText&gt;&lt;style face="superscript"&gt;187&lt;/style&gt;&lt;/DisplayText&gt;&lt;record&gt;&lt;rec-number&gt;198&lt;/rec-number&gt;&lt;foreign-keys&gt;&lt;key app="EN" db-id="tedzrws9b9ravoex2wop0wsgav2xfes9a0x2" timestamp="1633730482" guid="aba774a8-fe39-4ac5-bbd9-216ae2bd2f31"&gt;198&lt;/key&gt;&lt;/foreign-keys&gt;&lt;ref-type name="Journal Article"&gt;17&lt;/ref-type&gt;&lt;contributors&gt;&lt;authors&gt;&lt;author&gt;Do, H. Q.&lt;/author&gt;&lt;author&gt;Bachman, S.&lt;/author&gt;&lt;author&gt;Bissember, A. C.&lt;/author&gt;&lt;author&gt;Peters, J. C.&lt;/author&gt;&lt;author&gt;Fu, G. C.&lt;/author&gt;&lt;/authors&gt;&lt;/contributors&gt;&lt;auth-address&gt;Division of Chemistry and Chemical Engineering, California Institute of Technology , Pasadena, California 91125, United States.&lt;/auth-address&gt;&lt;titles&gt;&lt;title&gt;Photoinduced, copper-catalyzed alkylation of amides with unactivated secondary alkyl halides at room temperature&lt;/title&gt;&lt;secondary-title&gt;J Am Chem Soc&lt;/secondary-title&gt;&lt;/titles&gt;&lt;pages&gt;2162-7&lt;/pages&gt;&lt;volume&gt;136&lt;/volume&gt;&lt;number&gt;5&lt;/number&gt;&lt;edition&gt;2014/01/23&lt;/edition&gt;&lt;keywords&gt;&lt;keyword&gt;Alkylation&lt;/keyword&gt;&lt;keyword&gt;Amides/*chemical synthesis/chemistry&lt;/keyword&gt;&lt;keyword&gt;Catalysis&lt;/keyword&gt;&lt;keyword&gt;Copper/*chemistry&lt;/keyword&gt;&lt;keyword&gt;Hydrocarbons, Halogenated/*chemistry&lt;/keyword&gt;&lt;keyword&gt;Molecular Structure&lt;/keyword&gt;&lt;keyword&gt;Photochemical Processes&lt;/keyword&gt;&lt;keyword&gt;Temperature&lt;/keyword&gt;&lt;/keywords&gt;&lt;dates&gt;&lt;year&gt;2014&lt;/year&gt;&lt;pub-dates&gt;&lt;date&gt;Feb 5&lt;/date&gt;&lt;/pub-dates&gt;&lt;/dates&gt;&lt;isbn&gt;1520-5126 (Electronic)&amp;#xD;0002-7863 (Linking)&lt;/isbn&gt;&lt;accession-num&gt;24446666&lt;/accession-num&gt;&lt;urls&gt;&lt;related-urls&gt;&lt;url&gt;https://www.ncbi.nlm.nih.gov/pubmed/24446666&lt;/url&gt;&lt;/related-urls&gt;&lt;/urls&gt;&lt;electronic-resource-num&gt;10.1021/ja4126609&lt;/electronic-resource-num&gt;&lt;/record&gt;&lt;/Cite&gt;&lt;/EndNote&gt;</w:instrText>
      </w:r>
      <w:r w:rsidRPr="003D415F">
        <w:fldChar w:fldCharType="separate"/>
      </w:r>
      <w:r w:rsidR="00C70C53" w:rsidRPr="00C70C53">
        <w:rPr>
          <w:noProof/>
          <w:vertAlign w:val="superscript"/>
        </w:rPr>
        <w:t>187</w:t>
      </w:r>
      <w:r w:rsidRPr="003D415F">
        <w:fldChar w:fldCharType="end"/>
      </w:r>
      <w:r w:rsidRPr="003D415F">
        <w:t xml:space="preserve"> As depicted in </w:t>
      </w:r>
      <w:r w:rsidRPr="003D415F">
        <w:rPr>
          <w:b/>
          <w:bCs/>
        </w:rPr>
        <w:t>Scheme 2.13b</w:t>
      </w:r>
      <w:r w:rsidRPr="003D415F">
        <w:t>, the reaction mechanism was proposed to first form the copper(I)-amidate complex (</w:t>
      </w:r>
      <w:r w:rsidRPr="003D415F">
        <w:rPr>
          <w:b/>
          <w:bCs/>
        </w:rPr>
        <w:t>2.100</w:t>
      </w:r>
      <w:r w:rsidRPr="003D415F">
        <w:t>) which is converted into a photoexcited species (</w:t>
      </w:r>
      <w:r w:rsidRPr="003D415F">
        <w:rPr>
          <w:b/>
          <w:bCs/>
        </w:rPr>
        <w:t>2.101</w:t>
      </w:r>
      <w:r w:rsidRPr="003D415F">
        <w:t>) after irradiation. The reduction of alkyl halide generates an alkyl radical intermediate (</w:t>
      </w:r>
      <w:r w:rsidRPr="003D415F">
        <w:rPr>
          <w:b/>
          <w:bCs/>
        </w:rPr>
        <w:t>2.102</w:t>
      </w:r>
      <w:r w:rsidRPr="003D415F">
        <w:t>), and the catalyst is regenerated by the reductive elimination resulting in the N-alkylated amide (</w:t>
      </w:r>
      <w:r w:rsidRPr="003D415F">
        <w:rPr>
          <w:b/>
          <w:bCs/>
        </w:rPr>
        <w:t>2.103</w:t>
      </w:r>
      <w:r w:rsidRPr="003D415F">
        <w:t>).</w:t>
      </w:r>
    </w:p>
    <w:p w14:paraId="686E5EB9" w14:textId="23813D2B" w:rsidR="005E6080" w:rsidRDefault="005E6080" w:rsidP="00B91DE0"/>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8545"/>
      </w:tblGrid>
      <w:tr w:rsidR="00C652E5" w14:paraId="41CFF2A4" w14:textId="77777777" w:rsidTr="00626D4D">
        <w:trPr>
          <w:jc w:val="center"/>
        </w:trPr>
        <w:tc>
          <w:tcPr>
            <w:tcW w:w="805" w:type="dxa"/>
          </w:tcPr>
          <w:p w14:paraId="1843CCE4" w14:textId="77777777" w:rsidR="00C652E5" w:rsidRPr="00EA21F8" w:rsidRDefault="00C652E5" w:rsidP="00313CB9">
            <w:pPr>
              <w:spacing w:line="240" w:lineRule="auto"/>
              <w:jc w:val="center"/>
              <w:rPr>
                <w:b/>
                <w:bCs/>
              </w:rPr>
            </w:pPr>
            <w:r w:rsidRPr="00EA21F8">
              <w:rPr>
                <w:b/>
                <w:bCs/>
              </w:rPr>
              <w:lastRenderedPageBreak/>
              <w:t>a.</w:t>
            </w:r>
          </w:p>
        </w:tc>
        <w:tc>
          <w:tcPr>
            <w:tcW w:w="8545" w:type="dxa"/>
            <w:tcBorders>
              <w:bottom w:val="single" w:sz="4" w:space="0" w:color="auto"/>
            </w:tcBorders>
          </w:tcPr>
          <w:p w14:paraId="7C180DA2" w14:textId="77777777" w:rsidR="00C652E5" w:rsidRDefault="00C652E5" w:rsidP="00313CB9">
            <w:pPr>
              <w:spacing w:line="240" w:lineRule="auto"/>
              <w:jc w:val="center"/>
            </w:pPr>
            <w:r w:rsidRPr="00B96370">
              <w:rPr>
                <w:noProof/>
              </w:rPr>
              <w:drawing>
                <wp:inline distT="0" distB="0" distL="0" distR="0" wp14:anchorId="41736514" wp14:editId="02F981B7">
                  <wp:extent cx="3632200" cy="10033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3632200" cy="1003300"/>
                          </a:xfrm>
                          <a:prstGeom prst="rect">
                            <a:avLst/>
                          </a:prstGeom>
                        </pic:spPr>
                      </pic:pic>
                    </a:graphicData>
                  </a:graphic>
                </wp:inline>
              </w:drawing>
            </w:r>
          </w:p>
        </w:tc>
      </w:tr>
      <w:tr w:rsidR="00C652E5" w14:paraId="04761795" w14:textId="77777777" w:rsidTr="00626D4D">
        <w:trPr>
          <w:jc w:val="center"/>
        </w:trPr>
        <w:tc>
          <w:tcPr>
            <w:tcW w:w="805" w:type="dxa"/>
          </w:tcPr>
          <w:p w14:paraId="619C61E8" w14:textId="77777777" w:rsidR="00C652E5" w:rsidRPr="00EA21F8" w:rsidRDefault="00C652E5" w:rsidP="00313CB9">
            <w:pPr>
              <w:spacing w:line="240" w:lineRule="auto"/>
              <w:jc w:val="center"/>
              <w:rPr>
                <w:b/>
                <w:bCs/>
              </w:rPr>
            </w:pPr>
            <w:r w:rsidRPr="00EA21F8">
              <w:rPr>
                <w:b/>
                <w:bCs/>
              </w:rPr>
              <w:t>b.</w:t>
            </w:r>
          </w:p>
        </w:tc>
        <w:tc>
          <w:tcPr>
            <w:tcW w:w="8545" w:type="dxa"/>
            <w:tcBorders>
              <w:top w:val="single" w:sz="4" w:space="0" w:color="auto"/>
            </w:tcBorders>
          </w:tcPr>
          <w:p w14:paraId="4764E370" w14:textId="77777777" w:rsidR="00C652E5" w:rsidRDefault="00C652E5" w:rsidP="00C652E5">
            <w:pPr>
              <w:keepNext/>
              <w:spacing w:line="240" w:lineRule="auto"/>
              <w:jc w:val="center"/>
            </w:pPr>
            <w:r w:rsidRPr="007B7D74">
              <w:rPr>
                <w:noProof/>
              </w:rPr>
              <w:drawing>
                <wp:inline distT="0" distB="0" distL="0" distR="0" wp14:anchorId="38F20DF7" wp14:editId="390E9752">
                  <wp:extent cx="4318000" cy="292100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4318000" cy="2921000"/>
                          </a:xfrm>
                          <a:prstGeom prst="rect">
                            <a:avLst/>
                          </a:prstGeom>
                        </pic:spPr>
                      </pic:pic>
                    </a:graphicData>
                  </a:graphic>
                </wp:inline>
              </w:drawing>
            </w:r>
          </w:p>
        </w:tc>
      </w:tr>
    </w:tbl>
    <w:p w14:paraId="30145D15" w14:textId="243943A0" w:rsidR="00C652E5" w:rsidRPr="00B91DE0" w:rsidRDefault="00C652E5" w:rsidP="00C652E5">
      <w:pPr>
        <w:pStyle w:val="Caption"/>
      </w:pPr>
      <w:bookmarkStart w:id="70" w:name="_Toc102742436"/>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13</w:t>
      </w:r>
      <w:r w:rsidR="00A56DCB">
        <w:rPr>
          <w:noProof/>
        </w:rPr>
        <w:fldChar w:fldCharType="end"/>
      </w:r>
      <w:r w:rsidR="001D3BA5">
        <w:t xml:space="preserve">: </w:t>
      </w:r>
      <w:r w:rsidR="001D3BA5">
        <w:rPr>
          <w:noProof/>
        </w:rPr>
        <w:t xml:space="preserve">Conditions (a) and proposed mechanism (b) for </w:t>
      </w:r>
      <w:r w:rsidR="001D3BA5">
        <w:t>photoinduced, copper-catalyzed N-alkylation with unactivated secondary alkyl halides.</w:t>
      </w:r>
      <w:bookmarkEnd w:id="70"/>
    </w:p>
    <w:p w14:paraId="0019326E" w14:textId="0BC6F969" w:rsidR="00D23A1D" w:rsidRDefault="00D23A1D" w:rsidP="009251E1"/>
    <w:p w14:paraId="45A68325" w14:textId="21C2F764" w:rsidR="00D431A0" w:rsidRPr="00D431A0" w:rsidRDefault="00D431A0" w:rsidP="00D431A0">
      <w:pPr>
        <w:ind w:firstLine="720"/>
      </w:pPr>
      <w:r w:rsidRPr="00D431A0">
        <w:t xml:space="preserve">These conditions were applied to the N-alkylation of the piperazinone and conversion in good yields were observed for a broader range of alkyl halides as summarized in </w:t>
      </w:r>
      <w:r w:rsidRPr="00D431A0">
        <w:rPr>
          <w:b/>
          <w:bCs/>
        </w:rPr>
        <w:t>Table 2.18</w:t>
      </w:r>
      <w:r w:rsidRPr="00D431A0">
        <w:t>. From these results, a selectivity for substrates with halogens alpha to an aryl group (</w:t>
      </w:r>
      <w:r w:rsidRPr="00D431A0">
        <w:rPr>
          <w:b/>
          <w:bCs/>
        </w:rPr>
        <w:t>Entry 1, 9, 12, 14, 15 and 22</w:t>
      </w:r>
      <w:r w:rsidRPr="00D431A0">
        <w:t>) and an acetamide (</w:t>
      </w:r>
      <w:r w:rsidRPr="00D431A0">
        <w:rPr>
          <w:b/>
          <w:bCs/>
        </w:rPr>
        <w:t>Entry 2, 11, 17, 19, 26, 27 and 30</w:t>
      </w:r>
      <w:r w:rsidRPr="00D431A0">
        <w:t xml:space="preserve">) arises. </w:t>
      </w:r>
      <w:r w:rsidR="001B2A4F">
        <w:t>T</w:t>
      </w:r>
      <w:r w:rsidRPr="00D431A0">
        <w:t xml:space="preserve">he </w:t>
      </w:r>
      <w:r w:rsidR="001B2A4F">
        <w:t>non-reactive nature</w:t>
      </w:r>
      <w:r w:rsidRPr="00D431A0">
        <w:t xml:space="preserve"> of several primary alkyl halides (</w:t>
      </w:r>
      <w:r w:rsidRPr="00D431A0">
        <w:rPr>
          <w:b/>
          <w:bCs/>
        </w:rPr>
        <w:t>Entry 3, 4, 7, 16, 20, 23, 24 and 25</w:t>
      </w:r>
      <w:r w:rsidRPr="00D431A0">
        <w:t xml:space="preserve">) is </w:t>
      </w:r>
      <w:r w:rsidR="00941E88">
        <w:t>likely</w:t>
      </w:r>
      <w:r w:rsidRPr="00D431A0">
        <w:t xml:space="preserve"> a consequence of their lower stability </w:t>
      </w:r>
      <w:r w:rsidR="00941E88">
        <w:t>as</w:t>
      </w:r>
      <w:r w:rsidRPr="00D431A0">
        <w:t xml:space="preserve"> radical species. In addition, </w:t>
      </w:r>
      <w:r w:rsidR="00941E88">
        <w:t xml:space="preserve">certain </w:t>
      </w:r>
      <w:r w:rsidRPr="00D431A0">
        <w:t xml:space="preserve">functionalities on the substrate </w:t>
      </w:r>
      <w:r w:rsidR="00941E88">
        <w:t>may</w:t>
      </w:r>
      <w:r w:rsidRPr="00D431A0">
        <w:t xml:space="preserve"> interfere with the formation of the radical or lead to its </w:t>
      </w:r>
      <w:r w:rsidR="00941E88">
        <w:t>instability</w:t>
      </w:r>
      <w:r w:rsidRPr="00D431A0">
        <w:t xml:space="preserve">: (1) </w:t>
      </w:r>
      <w:r w:rsidR="009B41E9">
        <w:t>P</w:t>
      </w:r>
      <w:r w:rsidRPr="00D431A0">
        <w:t>hthalimides (</w:t>
      </w:r>
      <w:r w:rsidRPr="00D431A0">
        <w:rPr>
          <w:b/>
          <w:bCs/>
        </w:rPr>
        <w:t>Entry 3, Table 2.18</w:t>
      </w:r>
      <w:r w:rsidRPr="00D431A0">
        <w:t>) are susceptible to photoirradiation leading to intramolecular reactions;</w:t>
      </w:r>
      <w:r w:rsidRPr="00D431A0">
        <w:fldChar w:fldCharType="begin"/>
      </w:r>
      <w:r w:rsidR="00C70C53">
        <w:instrText xml:space="preserve"> ADDIN EN.CITE &lt;EndNote&gt;&lt;Cite&gt;&lt;Author&gt;Cho&lt;/Author&gt;&lt;Year&gt;2014&lt;/Year&gt;&lt;RecNum&gt;210&lt;/RecNum&gt;&lt;DisplayText&gt;&lt;style face="superscript"&gt;188&lt;/style&gt;&lt;/DisplayText&gt;&lt;record&gt;&lt;rec-number&gt;210&lt;/rec-number&gt;&lt;foreign-keys&gt;&lt;key app="EN" db-id="tedzrws9b9ravoex2wop0wsgav2xfes9a0x2" timestamp="1634425305" guid="de7c613d-fbeb-42bd-ab68-8f3e1cd7514d"&gt;210&lt;/key&gt;&lt;/foreign-keys&gt;&lt;ref-type name="Journal Article"&gt;17&lt;/ref-type&gt;&lt;contributors&gt;&lt;authors&gt;&lt;author&gt;Cho, D. W.&lt;/author&gt;&lt;author&gt;Mariano, P. S.&lt;/author&gt;&lt;author&gt;Yoon, U. C.&lt;/author&gt;&lt;/authors&gt;&lt;/contributors&gt;&lt;auth-address&gt;Department of Chemistry, Yeungnam University, Gyeongsan, Gyeongbuk 712-749, Korea.&amp;#xD;Department of Chemistry and Chemical Biology, University of New Mexico, Albuquerque, NM 87131, USA.&amp;#xD;Department of Chemistry and Chemistry Institute of Functional Materials, Pusan National University, Busan 609-735, Korea.&lt;/auth-address&gt;&lt;titles&gt;&lt;title&gt;Direct and indirect single electron transfer (SET)-photochemical approaches for the preparation of novel phthalimide and naphthalimide-based lariat-type crown ethers&lt;/title&gt;&lt;secondary-title&gt;Beilstein J Org Chem&lt;/secondary-title&gt;&lt;/titles&gt;&lt;pages&gt;514-27&lt;/pages&gt;&lt;volume&gt;10&lt;/volume&gt;&lt;edition&gt;2014/03/08&lt;/edition&gt;&lt;keywords&gt;&lt;keyword&gt;SET-promoted photocyclization&lt;/keyword&gt;&lt;keyword&gt;lariat-type crown ethers&lt;/keyword&gt;&lt;keyword&gt;alpha-silylether-terminated imides&lt;/keyword&gt;&lt;/keywords&gt;&lt;dates&gt;&lt;year&gt;2014&lt;/year&gt;&lt;/dates&gt;&lt;isbn&gt;1860-5397 (Print)&amp;#xD;1860-5397 (Linking)&lt;/isbn&gt;&lt;accession-num&gt;24605169&lt;/accession-num&gt;&lt;urls&gt;&lt;related-urls&gt;&lt;url&gt;https://www.ncbi.nlm.nih.gov/pubmed/24605169&lt;/url&gt;&lt;/related-urls&gt;&lt;/urls&gt;&lt;custom2&gt;PMC3943935&lt;/custom2&gt;&lt;electronic-resource-num&gt;10.3762/bjoc.10.47&lt;/electronic-resource-num&gt;&lt;/record&gt;&lt;/Cite&gt;&lt;/EndNote&gt;</w:instrText>
      </w:r>
      <w:r w:rsidRPr="00D431A0">
        <w:fldChar w:fldCharType="separate"/>
      </w:r>
      <w:r w:rsidR="00C70C53" w:rsidRPr="00C70C53">
        <w:rPr>
          <w:noProof/>
          <w:vertAlign w:val="superscript"/>
        </w:rPr>
        <w:t>188</w:t>
      </w:r>
      <w:r w:rsidRPr="00D431A0">
        <w:fldChar w:fldCharType="end"/>
      </w:r>
      <w:r w:rsidRPr="00D431A0">
        <w:t xml:space="preserve"> (2) </w:t>
      </w:r>
      <w:r w:rsidR="009B41E9">
        <w:t>O</w:t>
      </w:r>
      <w:r w:rsidRPr="00D431A0">
        <w:t>nce deprotonated alcohols can coordinate with copper</w:t>
      </w:r>
      <w:r w:rsidRPr="00D431A0">
        <w:fldChar w:fldCharType="begin"/>
      </w:r>
      <w:r w:rsidR="00C70C53">
        <w:instrText xml:space="preserve"> ADDIN EN.CITE &lt;EndNote&gt;&lt;Cite&gt;&lt;Author&gt;Ryland&lt;/Author&gt;&lt;Year&gt;2014&lt;/Year&gt;&lt;RecNum&gt;212&lt;/RecNum&gt;&lt;DisplayText&gt;&lt;style face="superscript"&gt;189&lt;/style&gt;&lt;/DisplayText&gt;&lt;record&gt;&lt;rec-number&gt;212&lt;/rec-number&gt;&lt;foreign-keys&gt;&lt;key app="EN" db-id="tedzrws9b9ravoex2wop0wsgav2xfes9a0x2" timestamp="1634848286" guid="aa569b1e-7d6a-4c42-b117-9b704503b314"&gt;212&lt;/key&gt;&lt;/foreign-keys&gt;&lt;ref-type name="Journal Article"&gt;17&lt;/ref-type&gt;&lt;contributors&gt;&lt;authors&gt;&lt;author&gt;Ryland, B. L.&lt;/author&gt;&lt;author&gt;McCann, S. D.&lt;/author&gt;&lt;author&gt;Brunold, T. C.&lt;/author&gt;&lt;author&gt;Stahl, S. S.&lt;/author&gt;&lt;/authors&gt;&lt;/contributors&gt;&lt;auth-address&gt;Department of Chemistry, University of Wisconsin-Madison , 1101 University Avenue, Madison, Wisconsin 53706, United States.&lt;/auth-address&gt;&lt;titles&gt;&lt;title&gt;Mechanism of alcohol oxidation mediated by copper(II) and nitroxyl radicals&lt;/title&gt;&lt;secondary-title&gt;J Am Chem Soc&lt;/secondary-title&gt;&lt;/titles&gt;&lt;pages&gt;12166-73&lt;/pages&gt;&lt;volume&gt;136&lt;/volume&gt;&lt;number&gt;34&lt;/number&gt;&lt;edition&gt;2014/08/05&lt;/edition&gt;&lt;dates&gt;&lt;year&gt;2014&lt;/year&gt;&lt;pub-dates&gt;&lt;date&gt;Aug 27&lt;/date&gt;&lt;/pub-dates&gt;&lt;/dates&gt;&lt;isbn&gt;1520-5126 (Electronic)&amp;#xD;0002-7863 (Linking)&lt;/isbn&gt;&lt;accession-num&gt;25090238&lt;/accession-num&gt;&lt;urls&gt;&lt;related-urls&gt;&lt;url&gt;https://www.ncbi.nlm.nih.gov/pubmed/25090238&lt;/url&gt;&lt;/related-urls&gt;&lt;/urls&gt;&lt;electronic-resource-num&gt;10.1021/ja5070137&lt;/electronic-resource-num&gt;&lt;/record&gt;&lt;/Cite&gt;&lt;/EndNote&gt;</w:instrText>
      </w:r>
      <w:r w:rsidRPr="00D431A0">
        <w:fldChar w:fldCharType="separate"/>
      </w:r>
      <w:r w:rsidR="00C70C53" w:rsidRPr="00C70C53">
        <w:rPr>
          <w:noProof/>
          <w:vertAlign w:val="superscript"/>
        </w:rPr>
        <w:t>189</w:t>
      </w:r>
      <w:r w:rsidRPr="00D431A0">
        <w:fldChar w:fldCharType="end"/>
      </w:r>
      <w:r w:rsidRPr="00D431A0">
        <w:t xml:space="preserve"> and disrupt the catalytic cycle (</w:t>
      </w:r>
      <w:r w:rsidRPr="00D431A0">
        <w:rPr>
          <w:b/>
          <w:bCs/>
        </w:rPr>
        <w:t>Scheme 2.13b</w:t>
      </w:r>
      <w:r w:rsidRPr="00D431A0">
        <w:t>).</w:t>
      </w:r>
    </w:p>
    <w:p w14:paraId="6B5AEEA9" w14:textId="1A82A81B" w:rsidR="00D431A0" w:rsidRDefault="00D431A0" w:rsidP="009251E1"/>
    <w:tbl>
      <w:tblPr>
        <w:tblStyle w:val="TableGrid"/>
        <w:tblW w:w="0" w:type="auto"/>
        <w:jc w:val="center"/>
        <w:tblLook w:val="04A0" w:firstRow="1" w:lastRow="0" w:firstColumn="1" w:lastColumn="0" w:noHBand="0" w:noVBand="1"/>
      </w:tblPr>
      <w:tblGrid>
        <w:gridCol w:w="1426"/>
        <w:gridCol w:w="4467"/>
        <w:gridCol w:w="2384"/>
      </w:tblGrid>
      <w:tr w:rsidR="00586B18" w14:paraId="03D2B427" w14:textId="77777777" w:rsidTr="00313CB9">
        <w:trPr>
          <w:jc w:val="center"/>
        </w:trPr>
        <w:tc>
          <w:tcPr>
            <w:tcW w:w="0" w:type="auto"/>
            <w:gridSpan w:val="3"/>
            <w:vAlign w:val="center"/>
          </w:tcPr>
          <w:p w14:paraId="543802DD" w14:textId="77777777" w:rsidR="00586B18" w:rsidRDefault="00586B18" w:rsidP="00313CB9">
            <w:pPr>
              <w:spacing w:line="240" w:lineRule="auto"/>
              <w:jc w:val="center"/>
            </w:pPr>
            <w:r w:rsidRPr="002E533D">
              <w:rPr>
                <w:noProof/>
              </w:rPr>
              <w:drawing>
                <wp:inline distT="0" distB="0" distL="0" distR="0" wp14:anchorId="13CD5118" wp14:editId="46ACBB4B">
                  <wp:extent cx="5118100" cy="14986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118100" cy="1498600"/>
                          </a:xfrm>
                          <a:prstGeom prst="rect">
                            <a:avLst/>
                          </a:prstGeom>
                        </pic:spPr>
                      </pic:pic>
                    </a:graphicData>
                  </a:graphic>
                </wp:inline>
              </w:drawing>
            </w:r>
          </w:p>
        </w:tc>
      </w:tr>
      <w:tr w:rsidR="00586B18" w14:paraId="76C36B1A" w14:textId="77777777" w:rsidTr="00313CB9">
        <w:trPr>
          <w:jc w:val="center"/>
        </w:trPr>
        <w:tc>
          <w:tcPr>
            <w:tcW w:w="0" w:type="auto"/>
            <w:vAlign w:val="center"/>
          </w:tcPr>
          <w:p w14:paraId="4555E3CE" w14:textId="77777777" w:rsidR="00586B18" w:rsidRPr="004A0F13" w:rsidRDefault="00586B18" w:rsidP="00313CB9">
            <w:pPr>
              <w:spacing w:line="240" w:lineRule="auto"/>
              <w:jc w:val="center"/>
              <w:rPr>
                <w:b/>
                <w:bCs/>
              </w:rPr>
            </w:pPr>
            <w:r>
              <w:rPr>
                <w:b/>
                <w:bCs/>
              </w:rPr>
              <w:t>Entry</w:t>
            </w:r>
          </w:p>
        </w:tc>
        <w:tc>
          <w:tcPr>
            <w:tcW w:w="0" w:type="auto"/>
            <w:vAlign w:val="center"/>
          </w:tcPr>
          <w:p w14:paraId="0B11330D" w14:textId="77777777" w:rsidR="00586B18" w:rsidRPr="004A0F13" w:rsidRDefault="00586B18" w:rsidP="00313CB9">
            <w:pPr>
              <w:spacing w:line="240" w:lineRule="auto"/>
              <w:jc w:val="center"/>
              <w:rPr>
                <w:b/>
                <w:bCs/>
              </w:rPr>
            </w:pPr>
            <w:r w:rsidRPr="004A0F13">
              <w:rPr>
                <w:b/>
                <w:bCs/>
              </w:rPr>
              <w:t>Alkyl halide</w:t>
            </w:r>
          </w:p>
        </w:tc>
        <w:tc>
          <w:tcPr>
            <w:tcW w:w="0" w:type="auto"/>
            <w:vAlign w:val="center"/>
          </w:tcPr>
          <w:p w14:paraId="2DE02BB4" w14:textId="77777777" w:rsidR="00586B18" w:rsidRDefault="00586B18" w:rsidP="00313CB9">
            <w:pPr>
              <w:spacing w:line="240" w:lineRule="auto"/>
              <w:jc w:val="center"/>
              <w:rPr>
                <w:b/>
                <w:bCs/>
              </w:rPr>
            </w:pPr>
            <w:r>
              <w:rPr>
                <w:b/>
                <w:bCs/>
              </w:rPr>
              <w:t>Compound</w:t>
            </w:r>
          </w:p>
          <w:p w14:paraId="0BF951CA" w14:textId="77777777" w:rsidR="00586B18" w:rsidRPr="004A0F13" w:rsidRDefault="00586B18" w:rsidP="00313CB9">
            <w:pPr>
              <w:spacing w:line="240" w:lineRule="auto"/>
              <w:jc w:val="center"/>
              <w:rPr>
                <w:b/>
                <w:bCs/>
              </w:rPr>
            </w:pPr>
            <w:r w:rsidRPr="004A0F13">
              <w:rPr>
                <w:b/>
                <w:bCs/>
              </w:rPr>
              <w:t>Yield</w:t>
            </w:r>
          </w:p>
        </w:tc>
      </w:tr>
      <w:tr w:rsidR="00586B18" w14:paraId="328D1D34" w14:textId="77777777" w:rsidTr="00313CB9">
        <w:trPr>
          <w:jc w:val="center"/>
        </w:trPr>
        <w:tc>
          <w:tcPr>
            <w:tcW w:w="0" w:type="auto"/>
            <w:vAlign w:val="center"/>
          </w:tcPr>
          <w:p w14:paraId="41F0B18B" w14:textId="77777777" w:rsidR="00586B18" w:rsidRPr="007D3482" w:rsidRDefault="00586B18" w:rsidP="00313CB9">
            <w:pPr>
              <w:spacing w:line="240" w:lineRule="auto"/>
              <w:jc w:val="center"/>
              <w:rPr>
                <w:b/>
                <w:bCs/>
                <w:noProof/>
              </w:rPr>
            </w:pPr>
            <w:r w:rsidRPr="007D3482">
              <w:rPr>
                <w:b/>
                <w:bCs/>
                <w:noProof/>
              </w:rPr>
              <w:t>1</w:t>
            </w:r>
          </w:p>
        </w:tc>
        <w:tc>
          <w:tcPr>
            <w:tcW w:w="0" w:type="auto"/>
            <w:vAlign w:val="center"/>
          </w:tcPr>
          <w:p w14:paraId="49D7E6F4" w14:textId="77777777" w:rsidR="00586B18" w:rsidRDefault="00586B18" w:rsidP="00313CB9">
            <w:pPr>
              <w:spacing w:line="240" w:lineRule="auto"/>
              <w:jc w:val="center"/>
            </w:pPr>
            <w:r w:rsidRPr="004A67CE">
              <w:rPr>
                <w:noProof/>
              </w:rPr>
              <w:drawing>
                <wp:inline distT="0" distB="0" distL="0" distR="0" wp14:anchorId="6B9A0136" wp14:editId="0E2D7413">
                  <wp:extent cx="965200" cy="4826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965200" cy="482600"/>
                          </a:xfrm>
                          <a:prstGeom prst="rect">
                            <a:avLst/>
                          </a:prstGeom>
                        </pic:spPr>
                      </pic:pic>
                    </a:graphicData>
                  </a:graphic>
                </wp:inline>
              </w:drawing>
            </w:r>
          </w:p>
        </w:tc>
        <w:tc>
          <w:tcPr>
            <w:tcW w:w="0" w:type="auto"/>
            <w:vAlign w:val="center"/>
          </w:tcPr>
          <w:p w14:paraId="7AC40716" w14:textId="77777777" w:rsidR="00586B18" w:rsidRPr="000F0ED2" w:rsidRDefault="00586B18" w:rsidP="00313CB9">
            <w:pPr>
              <w:spacing w:line="240" w:lineRule="auto"/>
              <w:jc w:val="center"/>
              <w:rPr>
                <w:b/>
                <w:bCs/>
              </w:rPr>
            </w:pPr>
            <w:r>
              <w:rPr>
                <w:b/>
                <w:bCs/>
              </w:rPr>
              <w:t>2.104</w:t>
            </w:r>
          </w:p>
          <w:p w14:paraId="4D50DF23" w14:textId="77777777" w:rsidR="00586B18" w:rsidRDefault="00586B18" w:rsidP="00313CB9">
            <w:pPr>
              <w:spacing w:line="240" w:lineRule="auto"/>
              <w:jc w:val="center"/>
            </w:pPr>
            <w:r>
              <w:t>58%</w:t>
            </w:r>
          </w:p>
        </w:tc>
      </w:tr>
      <w:tr w:rsidR="00586B18" w14:paraId="4B889669" w14:textId="77777777" w:rsidTr="00313CB9">
        <w:trPr>
          <w:jc w:val="center"/>
        </w:trPr>
        <w:tc>
          <w:tcPr>
            <w:tcW w:w="0" w:type="auto"/>
            <w:vAlign w:val="center"/>
          </w:tcPr>
          <w:p w14:paraId="6AA62569" w14:textId="77777777" w:rsidR="00586B18" w:rsidRPr="007D3482" w:rsidRDefault="00586B18" w:rsidP="00313CB9">
            <w:pPr>
              <w:spacing w:line="240" w:lineRule="auto"/>
              <w:jc w:val="center"/>
              <w:rPr>
                <w:b/>
                <w:bCs/>
                <w:noProof/>
              </w:rPr>
            </w:pPr>
            <w:r w:rsidRPr="007D3482">
              <w:rPr>
                <w:b/>
                <w:bCs/>
                <w:noProof/>
              </w:rPr>
              <w:t>2</w:t>
            </w:r>
          </w:p>
        </w:tc>
        <w:tc>
          <w:tcPr>
            <w:tcW w:w="0" w:type="auto"/>
            <w:vAlign w:val="center"/>
          </w:tcPr>
          <w:p w14:paraId="02F61EF7" w14:textId="77777777" w:rsidR="00586B18" w:rsidRDefault="00586B18" w:rsidP="00313CB9">
            <w:pPr>
              <w:spacing w:line="240" w:lineRule="auto"/>
              <w:jc w:val="center"/>
            </w:pPr>
            <w:r w:rsidRPr="00FA7DAB">
              <w:rPr>
                <w:noProof/>
              </w:rPr>
              <w:drawing>
                <wp:inline distT="0" distB="0" distL="0" distR="0" wp14:anchorId="00CAAF55" wp14:editId="7AB50CB8">
                  <wp:extent cx="1041400" cy="6604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1041400" cy="660400"/>
                          </a:xfrm>
                          <a:prstGeom prst="rect">
                            <a:avLst/>
                          </a:prstGeom>
                        </pic:spPr>
                      </pic:pic>
                    </a:graphicData>
                  </a:graphic>
                </wp:inline>
              </w:drawing>
            </w:r>
          </w:p>
        </w:tc>
        <w:tc>
          <w:tcPr>
            <w:tcW w:w="0" w:type="auto"/>
            <w:vAlign w:val="center"/>
          </w:tcPr>
          <w:p w14:paraId="370E99D6" w14:textId="77777777" w:rsidR="00586B18" w:rsidRPr="000F0ED2" w:rsidRDefault="00586B18" w:rsidP="00313CB9">
            <w:pPr>
              <w:spacing w:line="240" w:lineRule="auto"/>
              <w:jc w:val="center"/>
              <w:rPr>
                <w:b/>
                <w:bCs/>
              </w:rPr>
            </w:pPr>
            <w:r>
              <w:rPr>
                <w:b/>
                <w:bCs/>
              </w:rPr>
              <w:t>2.105</w:t>
            </w:r>
          </w:p>
          <w:p w14:paraId="463071BF" w14:textId="77777777" w:rsidR="00586B18" w:rsidRDefault="00586B18" w:rsidP="00313CB9">
            <w:pPr>
              <w:spacing w:line="240" w:lineRule="auto"/>
              <w:jc w:val="center"/>
            </w:pPr>
            <w:r>
              <w:t>61%</w:t>
            </w:r>
          </w:p>
        </w:tc>
      </w:tr>
      <w:tr w:rsidR="00586B18" w14:paraId="24C0F1C1" w14:textId="77777777" w:rsidTr="00313CB9">
        <w:trPr>
          <w:jc w:val="center"/>
        </w:trPr>
        <w:tc>
          <w:tcPr>
            <w:tcW w:w="0" w:type="auto"/>
            <w:vAlign w:val="center"/>
          </w:tcPr>
          <w:p w14:paraId="51FF14CF" w14:textId="77777777" w:rsidR="00586B18" w:rsidRPr="007D3482" w:rsidRDefault="00586B18" w:rsidP="00313CB9">
            <w:pPr>
              <w:spacing w:line="240" w:lineRule="auto"/>
              <w:jc w:val="center"/>
              <w:rPr>
                <w:b/>
                <w:bCs/>
                <w:noProof/>
              </w:rPr>
            </w:pPr>
            <w:r w:rsidRPr="007D3482">
              <w:rPr>
                <w:b/>
                <w:bCs/>
                <w:noProof/>
              </w:rPr>
              <w:t>3</w:t>
            </w:r>
          </w:p>
        </w:tc>
        <w:tc>
          <w:tcPr>
            <w:tcW w:w="0" w:type="auto"/>
            <w:vAlign w:val="center"/>
          </w:tcPr>
          <w:p w14:paraId="41CE1ACC" w14:textId="77777777" w:rsidR="00586B18" w:rsidRDefault="00586B18" w:rsidP="00313CB9">
            <w:pPr>
              <w:spacing w:line="240" w:lineRule="auto"/>
              <w:jc w:val="center"/>
            </w:pPr>
            <w:r w:rsidRPr="00FA7DAB">
              <w:rPr>
                <w:noProof/>
              </w:rPr>
              <w:drawing>
                <wp:inline distT="0" distB="0" distL="0" distR="0" wp14:anchorId="0EB5DB92" wp14:editId="71B51E44">
                  <wp:extent cx="1358900" cy="7366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1358900" cy="736600"/>
                          </a:xfrm>
                          <a:prstGeom prst="rect">
                            <a:avLst/>
                          </a:prstGeom>
                        </pic:spPr>
                      </pic:pic>
                    </a:graphicData>
                  </a:graphic>
                </wp:inline>
              </w:drawing>
            </w:r>
          </w:p>
        </w:tc>
        <w:tc>
          <w:tcPr>
            <w:tcW w:w="0" w:type="auto"/>
            <w:vAlign w:val="center"/>
          </w:tcPr>
          <w:p w14:paraId="1AE6D688" w14:textId="77777777" w:rsidR="00586B18" w:rsidRDefault="00586B18" w:rsidP="00313CB9">
            <w:pPr>
              <w:spacing w:line="240" w:lineRule="auto"/>
              <w:jc w:val="center"/>
            </w:pPr>
            <w:r>
              <w:t>0%</w:t>
            </w:r>
          </w:p>
        </w:tc>
      </w:tr>
      <w:tr w:rsidR="00586B18" w14:paraId="5EB4033B" w14:textId="77777777" w:rsidTr="00313CB9">
        <w:trPr>
          <w:jc w:val="center"/>
        </w:trPr>
        <w:tc>
          <w:tcPr>
            <w:tcW w:w="0" w:type="auto"/>
            <w:vAlign w:val="center"/>
          </w:tcPr>
          <w:p w14:paraId="1907447E" w14:textId="77777777" w:rsidR="00586B18" w:rsidRPr="007D3482" w:rsidRDefault="00586B18" w:rsidP="00313CB9">
            <w:pPr>
              <w:spacing w:line="240" w:lineRule="auto"/>
              <w:jc w:val="center"/>
              <w:rPr>
                <w:b/>
                <w:bCs/>
                <w:noProof/>
              </w:rPr>
            </w:pPr>
            <w:r w:rsidRPr="007D3482">
              <w:rPr>
                <w:b/>
                <w:bCs/>
                <w:noProof/>
              </w:rPr>
              <w:t>4</w:t>
            </w:r>
          </w:p>
        </w:tc>
        <w:tc>
          <w:tcPr>
            <w:tcW w:w="0" w:type="auto"/>
            <w:vAlign w:val="center"/>
          </w:tcPr>
          <w:p w14:paraId="46DB6546" w14:textId="77777777" w:rsidR="00586B18" w:rsidRDefault="00586B18" w:rsidP="00313CB9">
            <w:pPr>
              <w:spacing w:line="240" w:lineRule="auto"/>
              <w:jc w:val="center"/>
            </w:pPr>
            <w:r w:rsidRPr="00FA7DAB">
              <w:rPr>
                <w:noProof/>
              </w:rPr>
              <w:drawing>
                <wp:inline distT="0" distB="0" distL="0" distR="0" wp14:anchorId="4C5719AD" wp14:editId="4480EF2B">
                  <wp:extent cx="584200" cy="2413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84200" cy="241300"/>
                          </a:xfrm>
                          <a:prstGeom prst="rect">
                            <a:avLst/>
                          </a:prstGeom>
                        </pic:spPr>
                      </pic:pic>
                    </a:graphicData>
                  </a:graphic>
                </wp:inline>
              </w:drawing>
            </w:r>
          </w:p>
        </w:tc>
        <w:tc>
          <w:tcPr>
            <w:tcW w:w="0" w:type="auto"/>
            <w:vAlign w:val="center"/>
          </w:tcPr>
          <w:p w14:paraId="69C8FD8D" w14:textId="77777777" w:rsidR="00586B18" w:rsidRDefault="00586B18" w:rsidP="00313CB9">
            <w:pPr>
              <w:spacing w:line="240" w:lineRule="auto"/>
              <w:jc w:val="center"/>
            </w:pPr>
            <w:r>
              <w:t>0%</w:t>
            </w:r>
          </w:p>
        </w:tc>
      </w:tr>
      <w:tr w:rsidR="00586B18" w14:paraId="2151E944" w14:textId="77777777" w:rsidTr="00313CB9">
        <w:trPr>
          <w:jc w:val="center"/>
        </w:trPr>
        <w:tc>
          <w:tcPr>
            <w:tcW w:w="0" w:type="auto"/>
            <w:vAlign w:val="center"/>
          </w:tcPr>
          <w:p w14:paraId="3AECD5AF" w14:textId="77777777" w:rsidR="00586B18" w:rsidRPr="007D3482" w:rsidRDefault="00586B18" w:rsidP="00313CB9">
            <w:pPr>
              <w:spacing w:line="240" w:lineRule="auto"/>
              <w:jc w:val="center"/>
              <w:rPr>
                <w:b/>
                <w:bCs/>
                <w:noProof/>
              </w:rPr>
            </w:pPr>
            <w:r w:rsidRPr="007D3482">
              <w:rPr>
                <w:b/>
                <w:bCs/>
                <w:noProof/>
              </w:rPr>
              <w:t>5</w:t>
            </w:r>
          </w:p>
        </w:tc>
        <w:tc>
          <w:tcPr>
            <w:tcW w:w="0" w:type="auto"/>
            <w:vAlign w:val="center"/>
          </w:tcPr>
          <w:p w14:paraId="2ACE7FF4" w14:textId="77777777" w:rsidR="00586B18" w:rsidRDefault="00586B18" w:rsidP="00313CB9">
            <w:pPr>
              <w:spacing w:line="240" w:lineRule="auto"/>
              <w:jc w:val="center"/>
            </w:pPr>
            <w:r w:rsidRPr="00FA7DAB">
              <w:rPr>
                <w:noProof/>
              </w:rPr>
              <w:drawing>
                <wp:inline distT="0" distB="0" distL="0" distR="0" wp14:anchorId="21641EFD" wp14:editId="190585A3">
                  <wp:extent cx="596900" cy="6350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96900" cy="635000"/>
                          </a:xfrm>
                          <a:prstGeom prst="rect">
                            <a:avLst/>
                          </a:prstGeom>
                        </pic:spPr>
                      </pic:pic>
                    </a:graphicData>
                  </a:graphic>
                </wp:inline>
              </w:drawing>
            </w:r>
          </w:p>
        </w:tc>
        <w:tc>
          <w:tcPr>
            <w:tcW w:w="0" w:type="auto"/>
            <w:vAlign w:val="center"/>
          </w:tcPr>
          <w:p w14:paraId="4F0F8443" w14:textId="77777777" w:rsidR="00586B18" w:rsidRDefault="00586B18" w:rsidP="00313CB9">
            <w:pPr>
              <w:spacing w:line="240" w:lineRule="auto"/>
              <w:jc w:val="center"/>
            </w:pPr>
            <w:r>
              <w:t>0%</w:t>
            </w:r>
          </w:p>
        </w:tc>
      </w:tr>
      <w:tr w:rsidR="00586B18" w14:paraId="16201E63" w14:textId="77777777" w:rsidTr="00313CB9">
        <w:trPr>
          <w:jc w:val="center"/>
        </w:trPr>
        <w:tc>
          <w:tcPr>
            <w:tcW w:w="0" w:type="auto"/>
            <w:vAlign w:val="center"/>
          </w:tcPr>
          <w:p w14:paraId="5E6E90E5" w14:textId="77777777" w:rsidR="00586B18" w:rsidRPr="007D3482" w:rsidRDefault="00586B18" w:rsidP="00313CB9">
            <w:pPr>
              <w:spacing w:line="240" w:lineRule="auto"/>
              <w:jc w:val="center"/>
              <w:rPr>
                <w:b/>
                <w:bCs/>
                <w:noProof/>
              </w:rPr>
            </w:pPr>
            <w:r w:rsidRPr="007D3482">
              <w:rPr>
                <w:b/>
                <w:bCs/>
                <w:noProof/>
              </w:rPr>
              <w:t>6</w:t>
            </w:r>
          </w:p>
        </w:tc>
        <w:tc>
          <w:tcPr>
            <w:tcW w:w="0" w:type="auto"/>
            <w:vAlign w:val="center"/>
          </w:tcPr>
          <w:p w14:paraId="52B98E10" w14:textId="77777777" w:rsidR="00586B18" w:rsidRPr="00FA7DAB" w:rsidRDefault="00586B18" w:rsidP="00313CB9">
            <w:pPr>
              <w:spacing w:line="240" w:lineRule="auto"/>
              <w:jc w:val="center"/>
            </w:pPr>
            <w:r w:rsidRPr="000804F9">
              <w:rPr>
                <w:noProof/>
              </w:rPr>
              <w:drawing>
                <wp:inline distT="0" distB="0" distL="0" distR="0" wp14:anchorId="03E47AC3" wp14:editId="6F463552">
                  <wp:extent cx="1079500" cy="4318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1079500" cy="431800"/>
                          </a:xfrm>
                          <a:prstGeom prst="rect">
                            <a:avLst/>
                          </a:prstGeom>
                        </pic:spPr>
                      </pic:pic>
                    </a:graphicData>
                  </a:graphic>
                </wp:inline>
              </w:drawing>
            </w:r>
          </w:p>
        </w:tc>
        <w:tc>
          <w:tcPr>
            <w:tcW w:w="0" w:type="auto"/>
            <w:vAlign w:val="center"/>
          </w:tcPr>
          <w:p w14:paraId="338BD2BB" w14:textId="77777777" w:rsidR="00586B18" w:rsidRDefault="00586B18" w:rsidP="00313CB9">
            <w:pPr>
              <w:spacing w:line="240" w:lineRule="auto"/>
              <w:jc w:val="center"/>
            </w:pPr>
            <w:r>
              <w:t>0%</w:t>
            </w:r>
          </w:p>
        </w:tc>
      </w:tr>
      <w:tr w:rsidR="00586B18" w14:paraId="5DA53343" w14:textId="77777777" w:rsidTr="00313CB9">
        <w:trPr>
          <w:jc w:val="center"/>
        </w:trPr>
        <w:tc>
          <w:tcPr>
            <w:tcW w:w="0" w:type="auto"/>
            <w:vAlign w:val="center"/>
          </w:tcPr>
          <w:p w14:paraId="693A7642" w14:textId="77777777" w:rsidR="00586B18" w:rsidRPr="007D3482" w:rsidRDefault="00586B18" w:rsidP="00313CB9">
            <w:pPr>
              <w:spacing w:line="240" w:lineRule="auto"/>
              <w:jc w:val="center"/>
              <w:rPr>
                <w:b/>
                <w:bCs/>
                <w:noProof/>
              </w:rPr>
            </w:pPr>
            <w:r w:rsidRPr="007D3482">
              <w:rPr>
                <w:b/>
                <w:bCs/>
                <w:noProof/>
              </w:rPr>
              <w:t>7</w:t>
            </w:r>
          </w:p>
        </w:tc>
        <w:tc>
          <w:tcPr>
            <w:tcW w:w="0" w:type="auto"/>
            <w:vAlign w:val="center"/>
          </w:tcPr>
          <w:p w14:paraId="02D7A7F5" w14:textId="77777777" w:rsidR="00586B18" w:rsidRPr="00FA7DAB" w:rsidRDefault="00586B18" w:rsidP="00313CB9">
            <w:pPr>
              <w:spacing w:line="240" w:lineRule="auto"/>
              <w:jc w:val="center"/>
            </w:pPr>
            <w:r w:rsidRPr="000804F9">
              <w:rPr>
                <w:noProof/>
              </w:rPr>
              <w:drawing>
                <wp:inline distT="0" distB="0" distL="0" distR="0" wp14:anchorId="73788A9D" wp14:editId="726AA4BD">
                  <wp:extent cx="952500" cy="2413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952500" cy="241300"/>
                          </a:xfrm>
                          <a:prstGeom prst="rect">
                            <a:avLst/>
                          </a:prstGeom>
                        </pic:spPr>
                      </pic:pic>
                    </a:graphicData>
                  </a:graphic>
                </wp:inline>
              </w:drawing>
            </w:r>
          </w:p>
        </w:tc>
        <w:tc>
          <w:tcPr>
            <w:tcW w:w="0" w:type="auto"/>
            <w:vAlign w:val="center"/>
          </w:tcPr>
          <w:p w14:paraId="26531DA6" w14:textId="77777777" w:rsidR="00586B18" w:rsidRDefault="00586B18" w:rsidP="00313CB9">
            <w:pPr>
              <w:spacing w:line="240" w:lineRule="auto"/>
              <w:jc w:val="center"/>
            </w:pPr>
            <w:r>
              <w:t>0%</w:t>
            </w:r>
          </w:p>
        </w:tc>
      </w:tr>
      <w:tr w:rsidR="00586B18" w14:paraId="7303285F" w14:textId="77777777" w:rsidTr="00313CB9">
        <w:trPr>
          <w:jc w:val="center"/>
        </w:trPr>
        <w:tc>
          <w:tcPr>
            <w:tcW w:w="0" w:type="auto"/>
            <w:vAlign w:val="center"/>
          </w:tcPr>
          <w:p w14:paraId="25AC6689" w14:textId="77777777" w:rsidR="00586B18" w:rsidRPr="007D3482" w:rsidRDefault="00586B18" w:rsidP="00313CB9">
            <w:pPr>
              <w:spacing w:line="240" w:lineRule="auto"/>
              <w:jc w:val="center"/>
              <w:rPr>
                <w:b/>
                <w:bCs/>
                <w:noProof/>
              </w:rPr>
            </w:pPr>
            <w:r w:rsidRPr="007D3482">
              <w:rPr>
                <w:b/>
                <w:bCs/>
                <w:noProof/>
              </w:rPr>
              <w:t>8</w:t>
            </w:r>
          </w:p>
        </w:tc>
        <w:tc>
          <w:tcPr>
            <w:tcW w:w="0" w:type="auto"/>
            <w:vAlign w:val="center"/>
          </w:tcPr>
          <w:p w14:paraId="61E65D66" w14:textId="77777777" w:rsidR="00586B18" w:rsidRPr="00FA7DAB" w:rsidRDefault="00586B18" w:rsidP="00313CB9">
            <w:pPr>
              <w:spacing w:line="240" w:lineRule="auto"/>
              <w:jc w:val="center"/>
            </w:pPr>
            <w:r w:rsidRPr="000804F9">
              <w:rPr>
                <w:noProof/>
              </w:rPr>
              <w:drawing>
                <wp:inline distT="0" distB="0" distL="0" distR="0" wp14:anchorId="003EE2AC" wp14:editId="078A8547">
                  <wp:extent cx="1282700" cy="5207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1282700" cy="520700"/>
                          </a:xfrm>
                          <a:prstGeom prst="rect">
                            <a:avLst/>
                          </a:prstGeom>
                        </pic:spPr>
                      </pic:pic>
                    </a:graphicData>
                  </a:graphic>
                </wp:inline>
              </w:drawing>
            </w:r>
          </w:p>
        </w:tc>
        <w:tc>
          <w:tcPr>
            <w:tcW w:w="0" w:type="auto"/>
            <w:vAlign w:val="center"/>
          </w:tcPr>
          <w:p w14:paraId="5D9A04C5" w14:textId="77777777" w:rsidR="00586B18" w:rsidRPr="000F0ED2" w:rsidRDefault="00586B18" w:rsidP="00313CB9">
            <w:pPr>
              <w:spacing w:line="240" w:lineRule="auto"/>
              <w:jc w:val="center"/>
              <w:rPr>
                <w:b/>
                <w:bCs/>
              </w:rPr>
            </w:pPr>
            <w:r>
              <w:rPr>
                <w:b/>
                <w:bCs/>
              </w:rPr>
              <w:t>2.106</w:t>
            </w:r>
          </w:p>
          <w:p w14:paraId="78B5D6ED" w14:textId="77777777" w:rsidR="00586B18" w:rsidRDefault="00586B18" w:rsidP="00313CB9">
            <w:pPr>
              <w:spacing w:line="240" w:lineRule="auto"/>
              <w:jc w:val="center"/>
            </w:pPr>
            <w:r>
              <w:t>65%</w:t>
            </w:r>
          </w:p>
        </w:tc>
      </w:tr>
      <w:tr w:rsidR="00586B18" w14:paraId="091D9C3D" w14:textId="77777777" w:rsidTr="00313CB9">
        <w:trPr>
          <w:jc w:val="center"/>
        </w:trPr>
        <w:tc>
          <w:tcPr>
            <w:tcW w:w="0" w:type="auto"/>
            <w:vAlign w:val="center"/>
          </w:tcPr>
          <w:p w14:paraId="5B30C277" w14:textId="77777777" w:rsidR="00586B18" w:rsidRPr="007D3482" w:rsidRDefault="00586B18" w:rsidP="00313CB9">
            <w:pPr>
              <w:spacing w:line="240" w:lineRule="auto"/>
              <w:jc w:val="center"/>
              <w:rPr>
                <w:b/>
                <w:bCs/>
                <w:noProof/>
              </w:rPr>
            </w:pPr>
            <w:r w:rsidRPr="007D3482">
              <w:rPr>
                <w:b/>
                <w:bCs/>
                <w:noProof/>
              </w:rPr>
              <w:t>9</w:t>
            </w:r>
          </w:p>
        </w:tc>
        <w:tc>
          <w:tcPr>
            <w:tcW w:w="0" w:type="auto"/>
            <w:vAlign w:val="center"/>
          </w:tcPr>
          <w:p w14:paraId="78A1361B" w14:textId="77777777" w:rsidR="00586B18" w:rsidRPr="00FA7DAB" w:rsidRDefault="00586B18" w:rsidP="00313CB9">
            <w:pPr>
              <w:spacing w:line="240" w:lineRule="auto"/>
              <w:jc w:val="center"/>
            </w:pPr>
            <w:r w:rsidRPr="00EF1FB9">
              <w:rPr>
                <w:noProof/>
              </w:rPr>
              <w:drawing>
                <wp:inline distT="0" distB="0" distL="0" distR="0" wp14:anchorId="6827AF63" wp14:editId="558052D4">
                  <wp:extent cx="952500" cy="4572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952500" cy="457200"/>
                          </a:xfrm>
                          <a:prstGeom prst="rect">
                            <a:avLst/>
                          </a:prstGeom>
                        </pic:spPr>
                      </pic:pic>
                    </a:graphicData>
                  </a:graphic>
                </wp:inline>
              </w:drawing>
            </w:r>
          </w:p>
        </w:tc>
        <w:tc>
          <w:tcPr>
            <w:tcW w:w="0" w:type="auto"/>
            <w:vAlign w:val="center"/>
          </w:tcPr>
          <w:p w14:paraId="5BA592B5" w14:textId="77777777" w:rsidR="00586B18" w:rsidRPr="000F0ED2" w:rsidRDefault="00586B18" w:rsidP="00313CB9">
            <w:pPr>
              <w:spacing w:line="240" w:lineRule="auto"/>
              <w:jc w:val="center"/>
              <w:rPr>
                <w:b/>
                <w:bCs/>
              </w:rPr>
            </w:pPr>
            <w:r>
              <w:rPr>
                <w:b/>
                <w:bCs/>
              </w:rPr>
              <w:t>2.107</w:t>
            </w:r>
          </w:p>
          <w:p w14:paraId="79FA0EFB" w14:textId="77777777" w:rsidR="00586B18" w:rsidRDefault="00586B18" w:rsidP="00313CB9">
            <w:pPr>
              <w:spacing w:line="240" w:lineRule="auto"/>
              <w:jc w:val="center"/>
            </w:pPr>
            <w:r>
              <w:t>58%</w:t>
            </w:r>
          </w:p>
        </w:tc>
      </w:tr>
      <w:tr w:rsidR="00586B18" w14:paraId="57B4A84E" w14:textId="77777777" w:rsidTr="00313CB9">
        <w:trPr>
          <w:jc w:val="center"/>
        </w:trPr>
        <w:tc>
          <w:tcPr>
            <w:tcW w:w="0" w:type="auto"/>
            <w:vAlign w:val="center"/>
          </w:tcPr>
          <w:p w14:paraId="4FFF76BF" w14:textId="77777777" w:rsidR="00586B18" w:rsidRPr="007D3482" w:rsidRDefault="00586B18" w:rsidP="00313CB9">
            <w:pPr>
              <w:spacing w:line="240" w:lineRule="auto"/>
              <w:jc w:val="center"/>
              <w:rPr>
                <w:b/>
                <w:bCs/>
                <w:noProof/>
              </w:rPr>
            </w:pPr>
            <w:r w:rsidRPr="007D3482">
              <w:rPr>
                <w:b/>
                <w:bCs/>
                <w:noProof/>
              </w:rPr>
              <w:t>10</w:t>
            </w:r>
          </w:p>
        </w:tc>
        <w:tc>
          <w:tcPr>
            <w:tcW w:w="0" w:type="auto"/>
            <w:vAlign w:val="center"/>
          </w:tcPr>
          <w:p w14:paraId="167B6C22" w14:textId="77777777" w:rsidR="00586B18" w:rsidRPr="00FA7DAB" w:rsidRDefault="00586B18" w:rsidP="00313CB9">
            <w:pPr>
              <w:spacing w:line="240" w:lineRule="auto"/>
              <w:jc w:val="center"/>
            </w:pPr>
            <w:r w:rsidRPr="008C3BBF">
              <w:rPr>
                <w:noProof/>
              </w:rPr>
              <w:drawing>
                <wp:inline distT="0" distB="0" distL="0" distR="0" wp14:anchorId="36F672D2" wp14:editId="279FBA08">
                  <wp:extent cx="1333500" cy="558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1333500" cy="558800"/>
                          </a:xfrm>
                          <a:prstGeom prst="rect">
                            <a:avLst/>
                          </a:prstGeom>
                        </pic:spPr>
                      </pic:pic>
                    </a:graphicData>
                  </a:graphic>
                </wp:inline>
              </w:drawing>
            </w:r>
          </w:p>
        </w:tc>
        <w:tc>
          <w:tcPr>
            <w:tcW w:w="0" w:type="auto"/>
            <w:vAlign w:val="center"/>
          </w:tcPr>
          <w:p w14:paraId="17F019AA" w14:textId="77777777" w:rsidR="00586B18" w:rsidRPr="000F0ED2" w:rsidRDefault="00586B18" w:rsidP="00313CB9">
            <w:pPr>
              <w:spacing w:line="240" w:lineRule="auto"/>
              <w:jc w:val="center"/>
              <w:rPr>
                <w:b/>
                <w:bCs/>
              </w:rPr>
            </w:pPr>
            <w:r>
              <w:rPr>
                <w:b/>
                <w:bCs/>
              </w:rPr>
              <w:t>2.108</w:t>
            </w:r>
          </w:p>
          <w:p w14:paraId="711542E8" w14:textId="77777777" w:rsidR="00586B18" w:rsidRDefault="00586B18" w:rsidP="00313CB9">
            <w:pPr>
              <w:spacing w:line="240" w:lineRule="auto"/>
              <w:jc w:val="center"/>
            </w:pPr>
            <w:r>
              <w:t>91%</w:t>
            </w:r>
          </w:p>
        </w:tc>
      </w:tr>
      <w:tr w:rsidR="00586B18" w14:paraId="103ED8DE" w14:textId="77777777" w:rsidTr="00313CB9">
        <w:trPr>
          <w:jc w:val="center"/>
        </w:trPr>
        <w:tc>
          <w:tcPr>
            <w:tcW w:w="0" w:type="auto"/>
            <w:vAlign w:val="center"/>
          </w:tcPr>
          <w:p w14:paraId="48A99313" w14:textId="77777777" w:rsidR="00586B18" w:rsidRPr="007D3482" w:rsidRDefault="00586B18" w:rsidP="00313CB9">
            <w:pPr>
              <w:spacing w:line="240" w:lineRule="auto"/>
              <w:jc w:val="center"/>
              <w:rPr>
                <w:b/>
                <w:bCs/>
                <w:noProof/>
              </w:rPr>
            </w:pPr>
            <w:r w:rsidRPr="007D3482">
              <w:rPr>
                <w:b/>
                <w:bCs/>
                <w:noProof/>
              </w:rPr>
              <w:t>11</w:t>
            </w:r>
          </w:p>
        </w:tc>
        <w:tc>
          <w:tcPr>
            <w:tcW w:w="0" w:type="auto"/>
            <w:vAlign w:val="center"/>
          </w:tcPr>
          <w:p w14:paraId="2C7C1878" w14:textId="77777777" w:rsidR="00586B18" w:rsidRPr="00FA7DAB" w:rsidRDefault="00586B18" w:rsidP="00313CB9">
            <w:pPr>
              <w:spacing w:line="240" w:lineRule="auto"/>
              <w:jc w:val="center"/>
            </w:pPr>
            <w:r w:rsidRPr="00797166">
              <w:rPr>
                <w:noProof/>
              </w:rPr>
              <w:drawing>
                <wp:inline distT="0" distB="0" distL="0" distR="0" wp14:anchorId="35B09348" wp14:editId="520F0AD8">
                  <wp:extent cx="1117600" cy="6985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117600" cy="698500"/>
                          </a:xfrm>
                          <a:prstGeom prst="rect">
                            <a:avLst/>
                          </a:prstGeom>
                        </pic:spPr>
                      </pic:pic>
                    </a:graphicData>
                  </a:graphic>
                </wp:inline>
              </w:drawing>
            </w:r>
          </w:p>
        </w:tc>
        <w:tc>
          <w:tcPr>
            <w:tcW w:w="0" w:type="auto"/>
            <w:vAlign w:val="center"/>
          </w:tcPr>
          <w:p w14:paraId="2FC381E5" w14:textId="77777777" w:rsidR="00586B18" w:rsidRPr="000F0ED2" w:rsidRDefault="00586B18" w:rsidP="00313CB9">
            <w:pPr>
              <w:spacing w:line="240" w:lineRule="auto"/>
              <w:jc w:val="center"/>
              <w:rPr>
                <w:b/>
                <w:bCs/>
              </w:rPr>
            </w:pPr>
            <w:r>
              <w:rPr>
                <w:b/>
                <w:bCs/>
              </w:rPr>
              <w:t>2.109</w:t>
            </w:r>
          </w:p>
          <w:p w14:paraId="7A5B00E9" w14:textId="77777777" w:rsidR="00586B18" w:rsidRDefault="00586B18" w:rsidP="00313CB9">
            <w:pPr>
              <w:spacing w:line="240" w:lineRule="auto"/>
              <w:jc w:val="center"/>
            </w:pPr>
            <w:r>
              <w:t>90%</w:t>
            </w:r>
          </w:p>
        </w:tc>
      </w:tr>
      <w:tr w:rsidR="00586B18" w14:paraId="7B52D9B8" w14:textId="77777777" w:rsidTr="00313CB9">
        <w:trPr>
          <w:jc w:val="center"/>
        </w:trPr>
        <w:tc>
          <w:tcPr>
            <w:tcW w:w="0" w:type="auto"/>
            <w:vAlign w:val="center"/>
          </w:tcPr>
          <w:p w14:paraId="5612779E" w14:textId="77777777" w:rsidR="00586B18" w:rsidRPr="007D3482" w:rsidRDefault="00586B18" w:rsidP="00313CB9">
            <w:pPr>
              <w:spacing w:line="240" w:lineRule="auto"/>
              <w:jc w:val="center"/>
              <w:rPr>
                <w:b/>
                <w:bCs/>
                <w:noProof/>
              </w:rPr>
            </w:pPr>
            <w:r w:rsidRPr="007D3482">
              <w:rPr>
                <w:b/>
                <w:bCs/>
                <w:noProof/>
              </w:rPr>
              <w:lastRenderedPageBreak/>
              <w:t>12</w:t>
            </w:r>
          </w:p>
        </w:tc>
        <w:tc>
          <w:tcPr>
            <w:tcW w:w="0" w:type="auto"/>
            <w:vAlign w:val="center"/>
          </w:tcPr>
          <w:p w14:paraId="1D83C05E" w14:textId="77777777" w:rsidR="00586B18" w:rsidRPr="00FA7DAB" w:rsidRDefault="00586B18" w:rsidP="00313CB9">
            <w:pPr>
              <w:spacing w:line="240" w:lineRule="auto"/>
              <w:jc w:val="center"/>
            </w:pPr>
            <w:r w:rsidRPr="00577F43">
              <w:rPr>
                <w:noProof/>
              </w:rPr>
              <w:drawing>
                <wp:inline distT="0" distB="0" distL="0" distR="0" wp14:anchorId="261FEA92" wp14:editId="31769E4F">
                  <wp:extent cx="787400" cy="7112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787400" cy="711200"/>
                          </a:xfrm>
                          <a:prstGeom prst="rect">
                            <a:avLst/>
                          </a:prstGeom>
                        </pic:spPr>
                      </pic:pic>
                    </a:graphicData>
                  </a:graphic>
                </wp:inline>
              </w:drawing>
            </w:r>
          </w:p>
        </w:tc>
        <w:tc>
          <w:tcPr>
            <w:tcW w:w="0" w:type="auto"/>
            <w:vAlign w:val="center"/>
          </w:tcPr>
          <w:p w14:paraId="62779310" w14:textId="77777777" w:rsidR="00586B18" w:rsidRPr="000F0ED2" w:rsidRDefault="00586B18" w:rsidP="00313CB9">
            <w:pPr>
              <w:spacing w:line="240" w:lineRule="auto"/>
              <w:jc w:val="center"/>
              <w:rPr>
                <w:b/>
                <w:bCs/>
              </w:rPr>
            </w:pPr>
            <w:r>
              <w:rPr>
                <w:b/>
                <w:bCs/>
              </w:rPr>
              <w:t>2.110</w:t>
            </w:r>
          </w:p>
          <w:p w14:paraId="2051C081" w14:textId="77777777" w:rsidR="00586B18" w:rsidRDefault="00586B18" w:rsidP="00313CB9">
            <w:pPr>
              <w:spacing w:line="240" w:lineRule="auto"/>
              <w:jc w:val="center"/>
            </w:pPr>
            <w:r>
              <w:t>66%</w:t>
            </w:r>
          </w:p>
        </w:tc>
      </w:tr>
      <w:tr w:rsidR="00586B18" w14:paraId="5A34E01D" w14:textId="77777777" w:rsidTr="00313CB9">
        <w:trPr>
          <w:jc w:val="center"/>
        </w:trPr>
        <w:tc>
          <w:tcPr>
            <w:tcW w:w="0" w:type="auto"/>
            <w:vAlign w:val="center"/>
          </w:tcPr>
          <w:p w14:paraId="34776546" w14:textId="77777777" w:rsidR="00586B18" w:rsidRPr="007D3482" w:rsidRDefault="00586B18" w:rsidP="00313CB9">
            <w:pPr>
              <w:spacing w:line="240" w:lineRule="auto"/>
              <w:jc w:val="center"/>
              <w:rPr>
                <w:b/>
                <w:bCs/>
                <w:noProof/>
              </w:rPr>
            </w:pPr>
            <w:r w:rsidRPr="007D3482">
              <w:rPr>
                <w:b/>
                <w:bCs/>
                <w:noProof/>
              </w:rPr>
              <w:t>13</w:t>
            </w:r>
          </w:p>
        </w:tc>
        <w:tc>
          <w:tcPr>
            <w:tcW w:w="0" w:type="auto"/>
            <w:vAlign w:val="center"/>
          </w:tcPr>
          <w:p w14:paraId="63750AF7" w14:textId="77777777" w:rsidR="00586B18" w:rsidRPr="00FA7DAB" w:rsidRDefault="00586B18" w:rsidP="00313CB9">
            <w:pPr>
              <w:spacing w:line="240" w:lineRule="auto"/>
              <w:jc w:val="center"/>
            </w:pPr>
            <w:r w:rsidRPr="00273C9F">
              <w:rPr>
                <w:noProof/>
              </w:rPr>
              <w:drawing>
                <wp:inline distT="0" distB="0" distL="0" distR="0" wp14:anchorId="2EA40A2D" wp14:editId="66273324">
                  <wp:extent cx="1308100" cy="4572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1308100" cy="457200"/>
                          </a:xfrm>
                          <a:prstGeom prst="rect">
                            <a:avLst/>
                          </a:prstGeom>
                        </pic:spPr>
                      </pic:pic>
                    </a:graphicData>
                  </a:graphic>
                </wp:inline>
              </w:drawing>
            </w:r>
          </w:p>
        </w:tc>
        <w:tc>
          <w:tcPr>
            <w:tcW w:w="0" w:type="auto"/>
            <w:vAlign w:val="center"/>
          </w:tcPr>
          <w:p w14:paraId="1C328C16" w14:textId="77777777" w:rsidR="00586B18" w:rsidRPr="00447FE4" w:rsidRDefault="00586B18" w:rsidP="00313CB9">
            <w:pPr>
              <w:spacing w:line="240" w:lineRule="auto"/>
              <w:jc w:val="center"/>
            </w:pPr>
            <w:r w:rsidRPr="00447FE4">
              <w:t>0%</w:t>
            </w:r>
          </w:p>
        </w:tc>
      </w:tr>
      <w:tr w:rsidR="00586B18" w14:paraId="5DD1370A" w14:textId="77777777" w:rsidTr="00313CB9">
        <w:trPr>
          <w:jc w:val="center"/>
        </w:trPr>
        <w:tc>
          <w:tcPr>
            <w:tcW w:w="0" w:type="auto"/>
            <w:vAlign w:val="center"/>
          </w:tcPr>
          <w:p w14:paraId="39869440" w14:textId="77777777" w:rsidR="00586B18" w:rsidRPr="007D3482" w:rsidRDefault="00586B18" w:rsidP="00313CB9">
            <w:pPr>
              <w:spacing w:line="240" w:lineRule="auto"/>
              <w:jc w:val="center"/>
              <w:rPr>
                <w:b/>
                <w:bCs/>
                <w:noProof/>
              </w:rPr>
            </w:pPr>
            <w:r w:rsidRPr="007D3482">
              <w:rPr>
                <w:b/>
                <w:bCs/>
                <w:noProof/>
              </w:rPr>
              <w:t>14</w:t>
            </w:r>
          </w:p>
        </w:tc>
        <w:tc>
          <w:tcPr>
            <w:tcW w:w="0" w:type="auto"/>
            <w:vAlign w:val="center"/>
          </w:tcPr>
          <w:p w14:paraId="7AF21B4F" w14:textId="77777777" w:rsidR="00586B18" w:rsidRDefault="00586B18" w:rsidP="00313CB9">
            <w:pPr>
              <w:spacing w:line="240" w:lineRule="auto"/>
              <w:jc w:val="center"/>
            </w:pPr>
            <w:r w:rsidRPr="00DD3E1A">
              <w:rPr>
                <w:noProof/>
              </w:rPr>
              <w:drawing>
                <wp:inline distT="0" distB="0" distL="0" distR="0" wp14:anchorId="08E1E145" wp14:editId="5C8BCAD6">
                  <wp:extent cx="1485900" cy="4572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485900" cy="457200"/>
                          </a:xfrm>
                          <a:prstGeom prst="rect">
                            <a:avLst/>
                          </a:prstGeom>
                        </pic:spPr>
                      </pic:pic>
                    </a:graphicData>
                  </a:graphic>
                </wp:inline>
              </w:drawing>
            </w:r>
          </w:p>
        </w:tc>
        <w:tc>
          <w:tcPr>
            <w:tcW w:w="0" w:type="auto"/>
            <w:vAlign w:val="center"/>
          </w:tcPr>
          <w:p w14:paraId="350EB184" w14:textId="77777777" w:rsidR="00586B18" w:rsidRPr="000F0ED2" w:rsidRDefault="00586B18" w:rsidP="00313CB9">
            <w:pPr>
              <w:spacing w:line="240" w:lineRule="auto"/>
              <w:jc w:val="center"/>
              <w:rPr>
                <w:b/>
                <w:bCs/>
              </w:rPr>
            </w:pPr>
            <w:r>
              <w:rPr>
                <w:b/>
                <w:bCs/>
              </w:rPr>
              <w:t>2.111</w:t>
            </w:r>
          </w:p>
          <w:p w14:paraId="0FBCECB3" w14:textId="77777777" w:rsidR="00586B18" w:rsidRDefault="00586B18" w:rsidP="00313CB9">
            <w:pPr>
              <w:spacing w:line="240" w:lineRule="auto"/>
              <w:jc w:val="center"/>
            </w:pPr>
            <w:r>
              <w:t>58%</w:t>
            </w:r>
          </w:p>
        </w:tc>
      </w:tr>
      <w:tr w:rsidR="00586B18" w14:paraId="147D45BF" w14:textId="77777777" w:rsidTr="00313CB9">
        <w:trPr>
          <w:jc w:val="center"/>
        </w:trPr>
        <w:tc>
          <w:tcPr>
            <w:tcW w:w="0" w:type="auto"/>
            <w:vAlign w:val="center"/>
          </w:tcPr>
          <w:p w14:paraId="3E395453" w14:textId="77777777" w:rsidR="00586B18" w:rsidRPr="007D3482" w:rsidRDefault="00586B18" w:rsidP="00313CB9">
            <w:pPr>
              <w:spacing w:line="240" w:lineRule="auto"/>
              <w:jc w:val="center"/>
              <w:rPr>
                <w:b/>
                <w:bCs/>
                <w:noProof/>
              </w:rPr>
            </w:pPr>
            <w:r w:rsidRPr="007D3482">
              <w:rPr>
                <w:b/>
                <w:bCs/>
                <w:noProof/>
              </w:rPr>
              <w:t>15</w:t>
            </w:r>
          </w:p>
        </w:tc>
        <w:tc>
          <w:tcPr>
            <w:tcW w:w="0" w:type="auto"/>
            <w:vAlign w:val="center"/>
          </w:tcPr>
          <w:p w14:paraId="3864B7E3" w14:textId="77777777" w:rsidR="00586B18" w:rsidRPr="00DD3E1A" w:rsidRDefault="00586B18" w:rsidP="00313CB9">
            <w:pPr>
              <w:spacing w:line="240" w:lineRule="auto"/>
              <w:jc w:val="center"/>
              <w:rPr>
                <w:noProof/>
              </w:rPr>
            </w:pPr>
            <w:r w:rsidRPr="003F3CC2">
              <w:rPr>
                <w:noProof/>
              </w:rPr>
              <w:drawing>
                <wp:inline distT="0" distB="0" distL="0" distR="0" wp14:anchorId="79F16B79" wp14:editId="3DB50B33">
                  <wp:extent cx="1282700" cy="4572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1282700" cy="457200"/>
                          </a:xfrm>
                          <a:prstGeom prst="rect">
                            <a:avLst/>
                          </a:prstGeom>
                        </pic:spPr>
                      </pic:pic>
                    </a:graphicData>
                  </a:graphic>
                </wp:inline>
              </w:drawing>
            </w:r>
          </w:p>
        </w:tc>
        <w:tc>
          <w:tcPr>
            <w:tcW w:w="0" w:type="auto"/>
            <w:vAlign w:val="center"/>
          </w:tcPr>
          <w:p w14:paraId="0AEF611A" w14:textId="77777777" w:rsidR="00586B18" w:rsidRDefault="00586B18" w:rsidP="00313CB9">
            <w:pPr>
              <w:spacing w:line="240" w:lineRule="auto"/>
              <w:jc w:val="center"/>
              <w:rPr>
                <w:b/>
                <w:bCs/>
              </w:rPr>
            </w:pPr>
            <w:r>
              <w:rPr>
                <w:b/>
                <w:bCs/>
              </w:rPr>
              <w:t>2.112</w:t>
            </w:r>
          </w:p>
          <w:p w14:paraId="1C6CC98F" w14:textId="77777777" w:rsidR="00586B18" w:rsidRPr="00D618C9" w:rsidRDefault="00586B18" w:rsidP="00313CB9">
            <w:pPr>
              <w:spacing w:line="240" w:lineRule="auto"/>
              <w:jc w:val="center"/>
            </w:pPr>
            <w:r w:rsidRPr="00D618C9">
              <w:t>63%</w:t>
            </w:r>
          </w:p>
        </w:tc>
      </w:tr>
      <w:tr w:rsidR="00586B18" w14:paraId="43B630ED" w14:textId="77777777" w:rsidTr="00313CB9">
        <w:trPr>
          <w:jc w:val="center"/>
        </w:trPr>
        <w:tc>
          <w:tcPr>
            <w:tcW w:w="0" w:type="auto"/>
            <w:vAlign w:val="center"/>
          </w:tcPr>
          <w:p w14:paraId="24E97F37" w14:textId="77777777" w:rsidR="00586B18" w:rsidRPr="007D3482" w:rsidRDefault="00586B18" w:rsidP="00313CB9">
            <w:pPr>
              <w:spacing w:line="240" w:lineRule="auto"/>
              <w:jc w:val="center"/>
              <w:rPr>
                <w:b/>
                <w:bCs/>
                <w:noProof/>
              </w:rPr>
            </w:pPr>
            <w:r w:rsidRPr="007D3482">
              <w:rPr>
                <w:b/>
                <w:bCs/>
                <w:noProof/>
              </w:rPr>
              <w:t>16</w:t>
            </w:r>
          </w:p>
        </w:tc>
        <w:tc>
          <w:tcPr>
            <w:tcW w:w="0" w:type="auto"/>
            <w:vAlign w:val="center"/>
          </w:tcPr>
          <w:p w14:paraId="2CC217C1" w14:textId="77777777" w:rsidR="00586B18" w:rsidRPr="00DD3E1A" w:rsidRDefault="00586B18" w:rsidP="00313CB9">
            <w:pPr>
              <w:spacing w:line="240" w:lineRule="auto"/>
              <w:jc w:val="center"/>
            </w:pPr>
            <w:r w:rsidRPr="00517C93">
              <w:rPr>
                <w:noProof/>
              </w:rPr>
              <w:drawing>
                <wp:inline distT="0" distB="0" distL="0" distR="0" wp14:anchorId="657B824F" wp14:editId="4E430849">
                  <wp:extent cx="812800" cy="5334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812800" cy="533400"/>
                          </a:xfrm>
                          <a:prstGeom prst="rect">
                            <a:avLst/>
                          </a:prstGeom>
                        </pic:spPr>
                      </pic:pic>
                    </a:graphicData>
                  </a:graphic>
                </wp:inline>
              </w:drawing>
            </w:r>
          </w:p>
        </w:tc>
        <w:tc>
          <w:tcPr>
            <w:tcW w:w="0" w:type="auto"/>
            <w:vAlign w:val="center"/>
          </w:tcPr>
          <w:p w14:paraId="2D16187D" w14:textId="77777777" w:rsidR="00586B18" w:rsidRDefault="00586B18" w:rsidP="00313CB9">
            <w:pPr>
              <w:spacing w:line="240" w:lineRule="auto"/>
              <w:jc w:val="center"/>
            </w:pPr>
            <w:r>
              <w:t>0%</w:t>
            </w:r>
          </w:p>
        </w:tc>
      </w:tr>
      <w:tr w:rsidR="00586B18" w14:paraId="485DAE9F" w14:textId="77777777" w:rsidTr="00313CB9">
        <w:trPr>
          <w:jc w:val="center"/>
        </w:trPr>
        <w:tc>
          <w:tcPr>
            <w:tcW w:w="0" w:type="auto"/>
            <w:vAlign w:val="center"/>
          </w:tcPr>
          <w:p w14:paraId="3F7FD2CF" w14:textId="77777777" w:rsidR="00586B18" w:rsidRPr="007D3482" w:rsidRDefault="00586B18" w:rsidP="00313CB9">
            <w:pPr>
              <w:spacing w:line="240" w:lineRule="auto"/>
              <w:jc w:val="center"/>
              <w:rPr>
                <w:b/>
                <w:bCs/>
                <w:noProof/>
              </w:rPr>
            </w:pPr>
            <w:r w:rsidRPr="007D3482">
              <w:rPr>
                <w:b/>
                <w:bCs/>
                <w:noProof/>
              </w:rPr>
              <w:t>17</w:t>
            </w:r>
          </w:p>
        </w:tc>
        <w:tc>
          <w:tcPr>
            <w:tcW w:w="0" w:type="auto"/>
            <w:vAlign w:val="center"/>
          </w:tcPr>
          <w:p w14:paraId="25C71975" w14:textId="77777777" w:rsidR="00586B18" w:rsidRPr="00DD3E1A" w:rsidRDefault="00586B18" w:rsidP="00313CB9">
            <w:pPr>
              <w:spacing w:line="240" w:lineRule="auto"/>
              <w:jc w:val="center"/>
            </w:pPr>
            <w:r w:rsidRPr="008E671D">
              <w:rPr>
                <w:noProof/>
              </w:rPr>
              <w:drawing>
                <wp:inline distT="0" distB="0" distL="0" distR="0" wp14:anchorId="7CA1AE75" wp14:editId="61AECBD1">
                  <wp:extent cx="1155700" cy="7366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155700" cy="736600"/>
                          </a:xfrm>
                          <a:prstGeom prst="rect">
                            <a:avLst/>
                          </a:prstGeom>
                        </pic:spPr>
                      </pic:pic>
                    </a:graphicData>
                  </a:graphic>
                </wp:inline>
              </w:drawing>
            </w:r>
          </w:p>
        </w:tc>
        <w:tc>
          <w:tcPr>
            <w:tcW w:w="0" w:type="auto"/>
            <w:vAlign w:val="center"/>
          </w:tcPr>
          <w:p w14:paraId="62285134" w14:textId="77777777" w:rsidR="00586B18" w:rsidRPr="00A169D0" w:rsidRDefault="00586B18" w:rsidP="00313CB9">
            <w:pPr>
              <w:spacing w:line="240" w:lineRule="auto"/>
              <w:jc w:val="center"/>
              <w:rPr>
                <w:b/>
                <w:bCs/>
              </w:rPr>
            </w:pPr>
            <w:r>
              <w:rPr>
                <w:b/>
                <w:bCs/>
              </w:rPr>
              <w:t>2.113</w:t>
            </w:r>
          </w:p>
          <w:p w14:paraId="3FC01E78" w14:textId="77777777" w:rsidR="00586B18" w:rsidRDefault="00586B18" w:rsidP="00313CB9">
            <w:pPr>
              <w:spacing w:line="240" w:lineRule="auto"/>
              <w:jc w:val="center"/>
            </w:pPr>
            <w:r>
              <w:t>62%</w:t>
            </w:r>
          </w:p>
        </w:tc>
      </w:tr>
      <w:tr w:rsidR="00586B18" w14:paraId="0B342139" w14:textId="77777777" w:rsidTr="00313CB9">
        <w:trPr>
          <w:jc w:val="center"/>
        </w:trPr>
        <w:tc>
          <w:tcPr>
            <w:tcW w:w="0" w:type="auto"/>
            <w:vAlign w:val="center"/>
          </w:tcPr>
          <w:p w14:paraId="4D00D91C" w14:textId="77777777" w:rsidR="00586B18" w:rsidRPr="007D3482" w:rsidRDefault="00586B18" w:rsidP="00313CB9">
            <w:pPr>
              <w:spacing w:line="240" w:lineRule="auto"/>
              <w:jc w:val="center"/>
              <w:rPr>
                <w:b/>
                <w:bCs/>
                <w:noProof/>
              </w:rPr>
            </w:pPr>
            <w:r w:rsidRPr="007D3482">
              <w:rPr>
                <w:b/>
                <w:bCs/>
                <w:noProof/>
              </w:rPr>
              <w:t>18</w:t>
            </w:r>
          </w:p>
        </w:tc>
        <w:tc>
          <w:tcPr>
            <w:tcW w:w="0" w:type="auto"/>
            <w:vAlign w:val="center"/>
          </w:tcPr>
          <w:p w14:paraId="3495EEB9" w14:textId="77777777" w:rsidR="00586B18" w:rsidRPr="00DD3E1A" w:rsidRDefault="00586B18" w:rsidP="00313CB9">
            <w:pPr>
              <w:spacing w:line="240" w:lineRule="auto"/>
              <w:jc w:val="center"/>
            </w:pPr>
            <w:r w:rsidRPr="00517C93">
              <w:rPr>
                <w:noProof/>
              </w:rPr>
              <w:drawing>
                <wp:inline distT="0" distB="0" distL="0" distR="0" wp14:anchorId="09CE00F2" wp14:editId="3F070C98">
                  <wp:extent cx="800100" cy="4572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800100" cy="457200"/>
                          </a:xfrm>
                          <a:prstGeom prst="rect">
                            <a:avLst/>
                          </a:prstGeom>
                        </pic:spPr>
                      </pic:pic>
                    </a:graphicData>
                  </a:graphic>
                </wp:inline>
              </w:drawing>
            </w:r>
          </w:p>
        </w:tc>
        <w:tc>
          <w:tcPr>
            <w:tcW w:w="0" w:type="auto"/>
            <w:vAlign w:val="center"/>
          </w:tcPr>
          <w:p w14:paraId="76F40A18" w14:textId="77777777" w:rsidR="00586B18" w:rsidRDefault="00586B18" w:rsidP="00313CB9">
            <w:pPr>
              <w:spacing w:line="240" w:lineRule="auto"/>
              <w:jc w:val="center"/>
            </w:pPr>
            <w:r>
              <w:t>0%</w:t>
            </w:r>
          </w:p>
        </w:tc>
      </w:tr>
      <w:tr w:rsidR="00586B18" w14:paraId="0F604396" w14:textId="77777777" w:rsidTr="00313CB9">
        <w:trPr>
          <w:jc w:val="center"/>
        </w:trPr>
        <w:tc>
          <w:tcPr>
            <w:tcW w:w="0" w:type="auto"/>
            <w:vAlign w:val="center"/>
          </w:tcPr>
          <w:p w14:paraId="69EB4DC3" w14:textId="77777777" w:rsidR="00586B18" w:rsidRPr="007D3482" w:rsidRDefault="00586B18" w:rsidP="00313CB9">
            <w:pPr>
              <w:spacing w:line="240" w:lineRule="auto"/>
              <w:jc w:val="center"/>
              <w:rPr>
                <w:b/>
                <w:bCs/>
                <w:noProof/>
              </w:rPr>
            </w:pPr>
            <w:r w:rsidRPr="007D3482">
              <w:rPr>
                <w:b/>
                <w:bCs/>
                <w:noProof/>
              </w:rPr>
              <w:t>19</w:t>
            </w:r>
          </w:p>
        </w:tc>
        <w:tc>
          <w:tcPr>
            <w:tcW w:w="0" w:type="auto"/>
            <w:vAlign w:val="center"/>
          </w:tcPr>
          <w:p w14:paraId="03132BAD" w14:textId="77777777" w:rsidR="00586B18" w:rsidRPr="00DD3E1A" w:rsidRDefault="00586B18" w:rsidP="00313CB9">
            <w:pPr>
              <w:spacing w:line="240" w:lineRule="auto"/>
              <w:jc w:val="center"/>
            </w:pPr>
            <w:r w:rsidRPr="00517C93">
              <w:rPr>
                <w:noProof/>
              </w:rPr>
              <w:drawing>
                <wp:inline distT="0" distB="0" distL="0" distR="0" wp14:anchorId="0C7B0467" wp14:editId="6664AD72">
                  <wp:extent cx="1231900" cy="6223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1231900" cy="622300"/>
                          </a:xfrm>
                          <a:prstGeom prst="rect">
                            <a:avLst/>
                          </a:prstGeom>
                        </pic:spPr>
                      </pic:pic>
                    </a:graphicData>
                  </a:graphic>
                </wp:inline>
              </w:drawing>
            </w:r>
          </w:p>
        </w:tc>
        <w:tc>
          <w:tcPr>
            <w:tcW w:w="0" w:type="auto"/>
            <w:vAlign w:val="center"/>
          </w:tcPr>
          <w:p w14:paraId="117F4CAA" w14:textId="77777777" w:rsidR="00586B18" w:rsidRPr="000F0ED2" w:rsidRDefault="00586B18" w:rsidP="00313CB9">
            <w:pPr>
              <w:spacing w:line="240" w:lineRule="auto"/>
              <w:jc w:val="center"/>
              <w:rPr>
                <w:b/>
                <w:bCs/>
              </w:rPr>
            </w:pPr>
            <w:r>
              <w:rPr>
                <w:b/>
                <w:bCs/>
              </w:rPr>
              <w:t>2.114</w:t>
            </w:r>
          </w:p>
          <w:p w14:paraId="5BACCDCE" w14:textId="77777777" w:rsidR="00586B18" w:rsidRDefault="00586B18" w:rsidP="00313CB9">
            <w:pPr>
              <w:spacing w:line="240" w:lineRule="auto"/>
              <w:jc w:val="center"/>
            </w:pPr>
            <w:r>
              <w:t>57%</w:t>
            </w:r>
          </w:p>
        </w:tc>
      </w:tr>
      <w:tr w:rsidR="00586B18" w14:paraId="56228920" w14:textId="77777777" w:rsidTr="00313CB9">
        <w:trPr>
          <w:jc w:val="center"/>
        </w:trPr>
        <w:tc>
          <w:tcPr>
            <w:tcW w:w="0" w:type="auto"/>
            <w:vAlign w:val="center"/>
          </w:tcPr>
          <w:p w14:paraId="7B0D8C9B" w14:textId="77777777" w:rsidR="00586B18" w:rsidRPr="007D3482" w:rsidRDefault="00586B18" w:rsidP="00313CB9">
            <w:pPr>
              <w:spacing w:line="240" w:lineRule="auto"/>
              <w:jc w:val="center"/>
              <w:rPr>
                <w:b/>
                <w:bCs/>
                <w:noProof/>
              </w:rPr>
            </w:pPr>
            <w:r w:rsidRPr="007D3482">
              <w:rPr>
                <w:b/>
                <w:bCs/>
                <w:noProof/>
              </w:rPr>
              <w:t>20</w:t>
            </w:r>
          </w:p>
        </w:tc>
        <w:tc>
          <w:tcPr>
            <w:tcW w:w="0" w:type="auto"/>
            <w:vAlign w:val="center"/>
          </w:tcPr>
          <w:p w14:paraId="51D82293" w14:textId="77777777" w:rsidR="00586B18" w:rsidRPr="00517C93" w:rsidRDefault="00586B18" w:rsidP="00313CB9">
            <w:pPr>
              <w:spacing w:line="240" w:lineRule="auto"/>
              <w:jc w:val="center"/>
            </w:pPr>
            <w:r w:rsidRPr="006B4B26">
              <w:rPr>
                <w:noProof/>
              </w:rPr>
              <w:drawing>
                <wp:inline distT="0" distB="0" distL="0" distR="0" wp14:anchorId="3F5ED9F0" wp14:editId="34DB98C4">
                  <wp:extent cx="901700" cy="4572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901700" cy="457200"/>
                          </a:xfrm>
                          <a:prstGeom prst="rect">
                            <a:avLst/>
                          </a:prstGeom>
                        </pic:spPr>
                      </pic:pic>
                    </a:graphicData>
                  </a:graphic>
                </wp:inline>
              </w:drawing>
            </w:r>
          </w:p>
        </w:tc>
        <w:tc>
          <w:tcPr>
            <w:tcW w:w="0" w:type="auto"/>
            <w:vAlign w:val="center"/>
          </w:tcPr>
          <w:p w14:paraId="6BB33C70" w14:textId="77777777" w:rsidR="00586B18" w:rsidRDefault="00586B18" w:rsidP="00313CB9">
            <w:pPr>
              <w:spacing w:line="240" w:lineRule="auto"/>
              <w:jc w:val="center"/>
            </w:pPr>
            <w:r>
              <w:t>0%</w:t>
            </w:r>
          </w:p>
        </w:tc>
      </w:tr>
      <w:tr w:rsidR="00586B18" w14:paraId="40EC2450" w14:textId="77777777" w:rsidTr="00313CB9">
        <w:trPr>
          <w:jc w:val="center"/>
        </w:trPr>
        <w:tc>
          <w:tcPr>
            <w:tcW w:w="0" w:type="auto"/>
            <w:vAlign w:val="center"/>
          </w:tcPr>
          <w:p w14:paraId="05F374F5" w14:textId="77777777" w:rsidR="00586B18" w:rsidRPr="007D3482" w:rsidRDefault="00586B18" w:rsidP="00313CB9">
            <w:pPr>
              <w:spacing w:line="240" w:lineRule="auto"/>
              <w:jc w:val="center"/>
              <w:rPr>
                <w:b/>
                <w:bCs/>
                <w:noProof/>
              </w:rPr>
            </w:pPr>
            <w:r w:rsidRPr="007D3482">
              <w:rPr>
                <w:b/>
                <w:bCs/>
                <w:noProof/>
              </w:rPr>
              <w:t>21</w:t>
            </w:r>
          </w:p>
        </w:tc>
        <w:tc>
          <w:tcPr>
            <w:tcW w:w="0" w:type="auto"/>
            <w:vAlign w:val="center"/>
          </w:tcPr>
          <w:p w14:paraId="67DA96CB" w14:textId="77777777" w:rsidR="00586B18" w:rsidRPr="00517C93" w:rsidRDefault="00586B18" w:rsidP="00313CB9">
            <w:pPr>
              <w:spacing w:line="240" w:lineRule="auto"/>
              <w:jc w:val="center"/>
            </w:pPr>
            <w:r w:rsidRPr="006A523F">
              <w:rPr>
                <w:noProof/>
              </w:rPr>
              <w:drawing>
                <wp:inline distT="0" distB="0" distL="0" distR="0" wp14:anchorId="6780631A" wp14:editId="4366DCB9">
                  <wp:extent cx="723900" cy="6731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723900" cy="673100"/>
                          </a:xfrm>
                          <a:prstGeom prst="rect">
                            <a:avLst/>
                          </a:prstGeom>
                        </pic:spPr>
                      </pic:pic>
                    </a:graphicData>
                  </a:graphic>
                </wp:inline>
              </w:drawing>
            </w:r>
          </w:p>
        </w:tc>
        <w:tc>
          <w:tcPr>
            <w:tcW w:w="0" w:type="auto"/>
            <w:vAlign w:val="center"/>
          </w:tcPr>
          <w:p w14:paraId="47D7E800" w14:textId="77777777" w:rsidR="00586B18" w:rsidRDefault="00586B18" w:rsidP="00313CB9">
            <w:pPr>
              <w:spacing w:line="240" w:lineRule="auto"/>
              <w:jc w:val="center"/>
            </w:pPr>
            <w:r>
              <w:t>0%</w:t>
            </w:r>
          </w:p>
        </w:tc>
      </w:tr>
      <w:tr w:rsidR="00586B18" w14:paraId="4D21CCF6" w14:textId="77777777" w:rsidTr="00313CB9">
        <w:trPr>
          <w:jc w:val="center"/>
        </w:trPr>
        <w:tc>
          <w:tcPr>
            <w:tcW w:w="0" w:type="auto"/>
            <w:vAlign w:val="center"/>
          </w:tcPr>
          <w:p w14:paraId="3E39E283" w14:textId="77777777" w:rsidR="00586B18" w:rsidRPr="007D3482" w:rsidRDefault="00586B18" w:rsidP="00313CB9">
            <w:pPr>
              <w:spacing w:line="240" w:lineRule="auto"/>
              <w:jc w:val="center"/>
              <w:rPr>
                <w:b/>
                <w:bCs/>
                <w:noProof/>
              </w:rPr>
            </w:pPr>
            <w:r w:rsidRPr="007D3482">
              <w:rPr>
                <w:b/>
                <w:bCs/>
                <w:noProof/>
              </w:rPr>
              <w:t>22</w:t>
            </w:r>
          </w:p>
        </w:tc>
        <w:tc>
          <w:tcPr>
            <w:tcW w:w="0" w:type="auto"/>
            <w:vAlign w:val="center"/>
          </w:tcPr>
          <w:p w14:paraId="4DB38013" w14:textId="77777777" w:rsidR="00586B18" w:rsidRPr="00517C93" w:rsidRDefault="00586B18" w:rsidP="00313CB9">
            <w:pPr>
              <w:spacing w:line="240" w:lineRule="auto"/>
              <w:jc w:val="center"/>
            </w:pPr>
            <w:r w:rsidRPr="00524132">
              <w:rPr>
                <w:noProof/>
              </w:rPr>
              <w:drawing>
                <wp:inline distT="0" distB="0" distL="0" distR="0" wp14:anchorId="5C2E7DD9" wp14:editId="7E9EC319">
                  <wp:extent cx="1384300" cy="5969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1384300" cy="596900"/>
                          </a:xfrm>
                          <a:prstGeom prst="rect">
                            <a:avLst/>
                          </a:prstGeom>
                        </pic:spPr>
                      </pic:pic>
                    </a:graphicData>
                  </a:graphic>
                </wp:inline>
              </w:drawing>
            </w:r>
          </w:p>
        </w:tc>
        <w:tc>
          <w:tcPr>
            <w:tcW w:w="0" w:type="auto"/>
            <w:vAlign w:val="center"/>
          </w:tcPr>
          <w:p w14:paraId="7A45337D" w14:textId="77777777" w:rsidR="00586B18" w:rsidRPr="000F0ED2" w:rsidRDefault="00586B18" w:rsidP="00313CB9">
            <w:pPr>
              <w:spacing w:line="240" w:lineRule="auto"/>
              <w:jc w:val="center"/>
              <w:rPr>
                <w:b/>
                <w:bCs/>
              </w:rPr>
            </w:pPr>
            <w:r>
              <w:rPr>
                <w:b/>
                <w:bCs/>
              </w:rPr>
              <w:t>2.115</w:t>
            </w:r>
          </w:p>
          <w:p w14:paraId="4BD53367" w14:textId="77777777" w:rsidR="00586B18" w:rsidRDefault="00586B18" w:rsidP="00313CB9">
            <w:pPr>
              <w:spacing w:line="240" w:lineRule="auto"/>
              <w:jc w:val="center"/>
            </w:pPr>
            <w:r>
              <w:t>83%</w:t>
            </w:r>
          </w:p>
        </w:tc>
      </w:tr>
      <w:tr w:rsidR="00586B18" w14:paraId="6954DE58" w14:textId="77777777" w:rsidTr="00313CB9">
        <w:trPr>
          <w:jc w:val="center"/>
        </w:trPr>
        <w:tc>
          <w:tcPr>
            <w:tcW w:w="0" w:type="auto"/>
            <w:vAlign w:val="center"/>
          </w:tcPr>
          <w:p w14:paraId="24C0CB57" w14:textId="77777777" w:rsidR="00586B18" w:rsidRPr="007D3482" w:rsidRDefault="00586B18" w:rsidP="00313CB9">
            <w:pPr>
              <w:spacing w:line="240" w:lineRule="auto"/>
              <w:jc w:val="center"/>
              <w:rPr>
                <w:b/>
                <w:bCs/>
                <w:noProof/>
              </w:rPr>
            </w:pPr>
            <w:r w:rsidRPr="007D3482">
              <w:rPr>
                <w:b/>
                <w:bCs/>
                <w:noProof/>
              </w:rPr>
              <w:t>23</w:t>
            </w:r>
          </w:p>
        </w:tc>
        <w:tc>
          <w:tcPr>
            <w:tcW w:w="0" w:type="auto"/>
            <w:vAlign w:val="center"/>
          </w:tcPr>
          <w:p w14:paraId="13459782" w14:textId="77777777" w:rsidR="00586B18" w:rsidRPr="00524132" w:rsidRDefault="00586B18" w:rsidP="00313CB9">
            <w:pPr>
              <w:spacing w:line="240" w:lineRule="auto"/>
              <w:jc w:val="center"/>
            </w:pPr>
            <w:r w:rsidRPr="00EF108C">
              <w:rPr>
                <w:noProof/>
              </w:rPr>
              <w:drawing>
                <wp:inline distT="0" distB="0" distL="0" distR="0" wp14:anchorId="2BAF8B0C" wp14:editId="087613AB">
                  <wp:extent cx="762000" cy="558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762000" cy="558800"/>
                          </a:xfrm>
                          <a:prstGeom prst="rect">
                            <a:avLst/>
                          </a:prstGeom>
                        </pic:spPr>
                      </pic:pic>
                    </a:graphicData>
                  </a:graphic>
                </wp:inline>
              </w:drawing>
            </w:r>
          </w:p>
        </w:tc>
        <w:tc>
          <w:tcPr>
            <w:tcW w:w="0" w:type="auto"/>
            <w:vAlign w:val="center"/>
          </w:tcPr>
          <w:p w14:paraId="6FD213F7" w14:textId="77777777" w:rsidR="00586B18" w:rsidRDefault="00586B18" w:rsidP="00313CB9">
            <w:pPr>
              <w:spacing w:line="240" w:lineRule="auto"/>
              <w:jc w:val="center"/>
            </w:pPr>
            <w:r>
              <w:t>0%</w:t>
            </w:r>
          </w:p>
        </w:tc>
      </w:tr>
      <w:tr w:rsidR="00586B18" w14:paraId="3052FEC6" w14:textId="77777777" w:rsidTr="00313CB9">
        <w:trPr>
          <w:jc w:val="center"/>
        </w:trPr>
        <w:tc>
          <w:tcPr>
            <w:tcW w:w="0" w:type="auto"/>
            <w:vAlign w:val="center"/>
          </w:tcPr>
          <w:p w14:paraId="77E2BA4B" w14:textId="77777777" w:rsidR="00586B18" w:rsidRPr="007D3482" w:rsidRDefault="00586B18" w:rsidP="00313CB9">
            <w:pPr>
              <w:spacing w:line="240" w:lineRule="auto"/>
              <w:jc w:val="center"/>
              <w:rPr>
                <w:b/>
                <w:bCs/>
                <w:noProof/>
              </w:rPr>
            </w:pPr>
            <w:r w:rsidRPr="007D3482">
              <w:rPr>
                <w:b/>
                <w:bCs/>
                <w:noProof/>
              </w:rPr>
              <w:t>24</w:t>
            </w:r>
          </w:p>
        </w:tc>
        <w:tc>
          <w:tcPr>
            <w:tcW w:w="0" w:type="auto"/>
            <w:vAlign w:val="center"/>
          </w:tcPr>
          <w:p w14:paraId="5011D7C4" w14:textId="77777777" w:rsidR="00586B18" w:rsidRPr="00524132" w:rsidRDefault="00586B18" w:rsidP="00313CB9">
            <w:pPr>
              <w:spacing w:line="240" w:lineRule="auto"/>
              <w:jc w:val="center"/>
            </w:pPr>
            <w:r w:rsidRPr="00BD60DE">
              <w:rPr>
                <w:noProof/>
              </w:rPr>
              <w:drawing>
                <wp:inline distT="0" distB="0" distL="0" distR="0" wp14:anchorId="34DD4576" wp14:editId="27BE9E81">
                  <wp:extent cx="1219200" cy="7112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1219200" cy="711200"/>
                          </a:xfrm>
                          <a:prstGeom prst="rect">
                            <a:avLst/>
                          </a:prstGeom>
                        </pic:spPr>
                      </pic:pic>
                    </a:graphicData>
                  </a:graphic>
                </wp:inline>
              </w:drawing>
            </w:r>
          </w:p>
        </w:tc>
        <w:tc>
          <w:tcPr>
            <w:tcW w:w="0" w:type="auto"/>
            <w:vAlign w:val="center"/>
          </w:tcPr>
          <w:p w14:paraId="578F523E" w14:textId="77777777" w:rsidR="00586B18" w:rsidRDefault="00586B18" w:rsidP="00313CB9">
            <w:pPr>
              <w:spacing w:line="240" w:lineRule="auto"/>
              <w:jc w:val="center"/>
            </w:pPr>
            <w:r>
              <w:t>0%</w:t>
            </w:r>
          </w:p>
        </w:tc>
      </w:tr>
      <w:tr w:rsidR="00586B18" w14:paraId="4FA89182" w14:textId="77777777" w:rsidTr="00313CB9">
        <w:trPr>
          <w:jc w:val="center"/>
        </w:trPr>
        <w:tc>
          <w:tcPr>
            <w:tcW w:w="0" w:type="auto"/>
            <w:vAlign w:val="center"/>
          </w:tcPr>
          <w:p w14:paraId="7B04BB22" w14:textId="77777777" w:rsidR="00586B18" w:rsidRPr="007D3482" w:rsidRDefault="00586B18" w:rsidP="00313CB9">
            <w:pPr>
              <w:spacing w:line="240" w:lineRule="auto"/>
              <w:jc w:val="center"/>
              <w:rPr>
                <w:b/>
                <w:bCs/>
                <w:noProof/>
              </w:rPr>
            </w:pPr>
            <w:r w:rsidRPr="007D3482">
              <w:rPr>
                <w:b/>
                <w:bCs/>
                <w:noProof/>
              </w:rPr>
              <w:t>25</w:t>
            </w:r>
          </w:p>
        </w:tc>
        <w:tc>
          <w:tcPr>
            <w:tcW w:w="0" w:type="auto"/>
            <w:vAlign w:val="center"/>
          </w:tcPr>
          <w:p w14:paraId="7F8BF2F2" w14:textId="77777777" w:rsidR="00586B18" w:rsidRPr="00524132" w:rsidRDefault="00586B18" w:rsidP="00313CB9">
            <w:pPr>
              <w:spacing w:line="240" w:lineRule="auto"/>
              <w:jc w:val="center"/>
            </w:pPr>
            <w:r w:rsidRPr="00B5638A">
              <w:rPr>
                <w:noProof/>
              </w:rPr>
              <w:drawing>
                <wp:inline distT="0" distB="0" distL="0" distR="0" wp14:anchorId="56D37E26" wp14:editId="0A9B55FE">
                  <wp:extent cx="1257300" cy="6985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1257300" cy="698500"/>
                          </a:xfrm>
                          <a:prstGeom prst="rect">
                            <a:avLst/>
                          </a:prstGeom>
                        </pic:spPr>
                      </pic:pic>
                    </a:graphicData>
                  </a:graphic>
                </wp:inline>
              </w:drawing>
            </w:r>
          </w:p>
        </w:tc>
        <w:tc>
          <w:tcPr>
            <w:tcW w:w="0" w:type="auto"/>
            <w:vAlign w:val="center"/>
          </w:tcPr>
          <w:p w14:paraId="36F427D3" w14:textId="77777777" w:rsidR="00586B18" w:rsidRDefault="00586B18" w:rsidP="00313CB9">
            <w:pPr>
              <w:spacing w:line="240" w:lineRule="auto"/>
              <w:jc w:val="center"/>
            </w:pPr>
            <w:r>
              <w:t>0%</w:t>
            </w:r>
          </w:p>
        </w:tc>
      </w:tr>
      <w:tr w:rsidR="00586B18" w14:paraId="32511F1C" w14:textId="77777777" w:rsidTr="00313CB9">
        <w:trPr>
          <w:jc w:val="center"/>
        </w:trPr>
        <w:tc>
          <w:tcPr>
            <w:tcW w:w="0" w:type="auto"/>
            <w:vAlign w:val="center"/>
          </w:tcPr>
          <w:p w14:paraId="10E3097D" w14:textId="77777777" w:rsidR="00586B18" w:rsidRPr="007D3482" w:rsidRDefault="00586B18" w:rsidP="00313CB9">
            <w:pPr>
              <w:spacing w:line="240" w:lineRule="auto"/>
              <w:jc w:val="center"/>
              <w:rPr>
                <w:b/>
                <w:bCs/>
                <w:noProof/>
              </w:rPr>
            </w:pPr>
            <w:r w:rsidRPr="007D3482">
              <w:rPr>
                <w:b/>
                <w:bCs/>
                <w:noProof/>
              </w:rPr>
              <w:lastRenderedPageBreak/>
              <w:t>26</w:t>
            </w:r>
          </w:p>
        </w:tc>
        <w:tc>
          <w:tcPr>
            <w:tcW w:w="0" w:type="auto"/>
            <w:vAlign w:val="center"/>
          </w:tcPr>
          <w:p w14:paraId="70EFAB0B" w14:textId="77777777" w:rsidR="00586B18" w:rsidRPr="00B5638A" w:rsidRDefault="00586B18" w:rsidP="00313CB9">
            <w:pPr>
              <w:spacing w:line="240" w:lineRule="auto"/>
              <w:jc w:val="center"/>
            </w:pPr>
            <w:r w:rsidRPr="002D34C7">
              <w:rPr>
                <w:noProof/>
              </w:rPr>
              <w:drawing>
                <wp:inline distT="0" distB="0" distL="0" distR="0" wp14:anchorId="043EB11E" wp14:editId="741D7615">
                  <wp:extent cx="927100" cy="5588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927100" cy="558800"/>
                          </a:xfrm>
                          <a:prstGeom prst="rect">
                            <a:avLst/>
                          </a:prstGeom>
                        </pic:spPr>
                      </pic:pic>
                    </a:graphicData>
                  </a:graphic>
                </wp:inline>
              </w:drawing>
            </w:r>
          </w:p>
        </w:tc>
        <w:tc>
          <w:tcPr>
            <w:tcW w:w="0" w:type="auto"/>
            <w:vAlign w:val="center"/>
          </w:tcPr>
          <w:p w14:paraId="3581AC66" w14:textId="77777777" w:rsidR="00586B18" w:rsidRPr="000F0ED2" w:rsidRDefault="00586B18" w:rsidP="00313CB9">
            <w:pPr>
              <w:spacing w:line="240" w:lineRule="auto"/>
              <w:jc w:val="center"/>
              <w:rPr>
                <w:b/>
                <w:bCs/>
              </w:rPr>
            </w:pPr>
            <w:r>
              <w:rPr>
                <w:b/>
                <w:bCs/>
              </w:rPr>
              <w:t>2.116</w:t>
            </w:r>
          </w:p>
          <w:p w14:paraId="4ABF9201" w14:textId="77777777" w:rsidR="00586B18" w:rsidRDefault="00586B18" w:rsidP="00313CB9">
            <w:pPr>
              <w:spacing w:line="240" w:lineRule="auto"/>
              <w:jc w:val="center"/>
            </w:pPr>
            <w:r>
              <w:t>64%</w:t>
            </w:r>
          </w:p>
        </w:tc>
      </w:tr>
      <w:tr w:rsidR="00586B18" w14:paraId="00AE61EB" w14:textId="77777777" w:rsidTr="00313CB9">
        <w:trPr>
          <w:jc w:val="center"/>
        </w:trPr>
        <w:tc>
          <w:tcPr>
            <w:tcW w:w="0" w:type="auto"/>
            <w:vAlign w:val="center"/>
          </w:tcPr>
          <w:p w14:paraId="6D233A7A" w14:textId="77777777" w:rsidR="00586B18" w:rsidRPr="007D3482" w:rsidRDefault="00586B18" w:rsidP="00313CB9">
            <w:pPr>
              <w:spacing w:line="240" w:lineRule="auto"/>
              <w:jc w:val="center"/>
              <w:rPr>
                <w:b/>
                <w:bCs/>
                <w:noProof/>
              </w:rPr>
            </w:pPr>
            <w:r w:rsidRPr="007D3482">
              <w:rPr>
                <w:b/>
                <w:bCs/>
              </w:rPr>
              <w:t>27</w:t>
            </w:r>
          </w:p>
        </w:tc>
        <w:tc>
          <w:tcPr>
            <w:tcW w:w="0" w:type="auto"/>
            <w:vAlign w:val="center"/>
          </w:tcPr>
          <w:p w14:paraId="7B875B32" w14:textId="77777777" w:rsidR="00586B18" w:rsidRPr="00B5638A" w:rsidRDefault="00586B18" w:rsidP="00313CB9">
            <w:pPr>
              <w:spacing w:line="240" w:lineRule="auto"/>
              <w:jc w:val="center"/>
            </w:pPr>
            <w:r w:rsidRPr="00174EE5">
              <w:rPr>
                <w:noProof/>
              </w:rPr>
              <w:drawing>
                <wp:inline distT="0" distB="0" distL="0" distR="0" wp14:anchorId="2947E796" wp14:editId="468C24F5">
                  <wp:extent cx="762000" cy="5207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762000" cy="520700"/>
                          </a:xfrm>
                          <a:prstGeom prst="rect">
                            <a:avLst/>
                          </a:prstGeom>
                        </pic:spPr>
                      </pic:pic>
                    </a:graphicData>
                  </a:graphic>
                </wp:inline>
              </w:drawing>
            </w:r>
          </w:p>
        </w:tc>
        <w:tc>
          <w:tcPr>
            <w:tcW w:w="0" w:type="auto"/>
            <w:vAlign w:val="center"/>
          </w:tcPr>
          <w:p w14:paraId="12C27731" w14:textId="77777777" w:rsidR="00586B18" w:rsidRPr="000F0ED2" w:rsidRDefault="00586B18" w:rsidP="00313CB9">
            <w:pPr>
              <w:spacing w:line="240" w:lineRule="auto"/>
              <w:jc w:val="center"/>
              <w:rPr>
                <w:b/>
                <w:bCs/>
              </w:rPr>
            </w:pPr>
            <w:r>
              <w:rPr>
                <w:b/>
                <w:bCs/>
              </w:rPr>
              <w:t>2.117</w:t>
            </w:r>
          </w:p>
          <w:p w14:paraId="4963472D" w14:textId="77777777" w:rsidR="00586B18" w:rsidRDefault="00586B18" w:rsidP="00313CB9">
            <w:pPr>
              <w:spacing w:line="240" w:lineRule="auto"/>
              <w:jc w:val="center"/>
            </w:pPr>
            <w:r>
              <w:t>54%</w:t>
            </w:r>
          </w:p>
        </w:tc>
      </w:tr>
      <w:tr w:rsidR="00586B18" w14:paraId="67A517D3" w14:textId="77777777" w:rsidTr="00313CB9">
        <w:trPr>
          <w:jc w:val="center"/>
        </w:trPr>
        <w:tc>
          <w:tcPr>
            <w:tcW w:w="0" w:type="auto"/>
            <w:vAlign w:val="center"/>
          </w:tcPr>
          <w:p w14:paraId="3CEF1C4F" w14:textId="77777777" w:rsidR="00586B18" w:rsidRPr="007D3482" w:rsidRDefault="00586B18" w:rsidP="00313CB9">
            <w:pPr>
              <w:spacing w:line="240" w:lineRule="auto"/>
              <w:jc w:val="center"/>
              <w:rPr>
                <w:b/>
                <w:bCs/>
              </w:rPr>
            </w:pPr>
            <w:r w:rsidRPr="007D3482">
              <w:rPr>
                <w:b/>
                <w:bCs/>
              </w:rPr>
              <w:t>28</w:t>
            </w:r>
          </w:p>
        </w:tc>
        <w:tc>
          <w:tcPr>
            <w:tcW w:w="0" w:type="auto"/>
            <w:vAlign w:val="center"/>
          </w:tcPr>
          <w:p w14:paraId="3C1DD56C" w14:textId="77777777" w:rsidR="00586B18" w:rsidRPr="00B5638A" w:rsidRDefault="00586B18" w:rsidP="00313CB9">
            <w:pPr>
              <w:spacing w:line="240" w:lineRule="auto"/>
              <w:jc w:val="center"/>
            </w:pPr>
            <w:r w:rsidRPr="00491A3D">
              <w:rPr>
                <w:noProof/>
              </w:rPr>
              <w:drawing>
                <wp:inline distT="0" distB="0" distL="0" distR="0" wp14:anchorId="09729F14" wp14:editId="0D4D6E1A">
                  <wp:extent cx="1270000" cy="9398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1270000" cy="939800"/>
                          </a:xfrm>
                          <a:prstGeom prst="rect">
                            <a:avLst/>
                          </a:prstGeom>
                        </pic:spPr>
                      </pic:pic>
                    </a:graphicData>
                  </a:graphic>
                </wp:inline>
              </w:drawing>
            </w:r>
          </w:p>
        </w:tc>
        <w:tc>
          <w:tcPr>
            <w:tcW w:w="0" w:type="auto"/>
            <w:vAlign w:val="center"/>
          </w:tcPr>
          <w:p w14:paraId="5F91638E" w14:textId="77777777" w:rsidR="00586B18" w:rsidRDefault="00586B18" w:rsidP="00313CB9">
            <w:pPr>
              <w:spacing w:line="240" w:lineRule="auto"/>
              <w:jc w:val="center"/>
            </w:pPr>
            <w:r>
              <w:t>0%</w:t>
            </w:r>
          </w:p>
        </w:tc>
      </w:tr>
      <w:tr w:rsidR="00586B18" w14:paraId="13079248" w14:textId="77777777" w:rsidTr="00313CB9">
        <w:trPr>
          <w:jc w:val="center"/>
        </w:trPr>
        <w:tc>
          <w:tcPr>
            <w:tcW w:w="0" w:type="auto"/>
            <w:vAlign w:val="center"/>
          </w:tcPr>
          <w:p w14:paraId="438FE04E" w14:textId="77777777" w:rsidR="00586B18" w:rsidRPr="007D3482" w:rsidRDefault="00586B18" w:rsidP="00313CB9">
            <w:pPr>
              <w:spacing w:line="240" w:lineRule="auto"/>
              <w:jc w:val="center"/>
              <w:rPr>
                <w:b/>
                <w:bCs/>
              </w:rPr>
            </w:pPr>
            <w:r w:rsidRPr="007D3482">
              <w:rPr>
                <w:b/>
                <w:bCs/>
              </w:rPr>
              <w:t>29</w:t>
            </w:r>
          </w:p>
        </w:tc>
        <w:tc>
          <w:tcPr>
            <w:tcW w:w="0" w:type="auto"/>
            <w:vAlign w:val="center"/>
          </w:tcPr>
          <w:p w14:paraId="019CE456" w14:textId="77777777" w:rsidR="00586B18" w:rsidRPr="00B5638A" w:rsidRDefault="00586B18" w:rsidP="00313CB9">
            <w:pPr>
              <w:spacing w:line="240" w:lineRule="auto"/>
              <w:jc w:val="center"/>
            </w:pPr>
            <w:r w:rsidRPr="00A86B96">
              <w:rPr>
                <w:noProof/>
              </w:rPr>
              <w:drawing>
                <wp:inline distT="0" distB="0" distL="0" distR="0" wp14:anchorId="6E8598E2" wp14:editId="16471435">
                  <wp:extent cx="1422400" cy="5207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1422400" cy="520700"/>
                          </a:xfrm>
                          <a:prstGeom prst="rect">
                            <a:avLst/>
                          </a:prstGeom>
                        </pic:spPr>
                      </pic:pic>
                    </a:graphicData>
                  </a:graphic>
                </wp:inline>
              </w:drawing>
            </w:r>
          </w:p>
        </w:tc>
        <w:tc>
          <w:tcPr>
            <w:tcW w:w="0" w:type="auto"/>
            <w:vAlign w:val="center"/>
          </w:tcPr>
          <w:p w14:paraId="7AF05C1B" w14:textId="77777777" w:rsidR="00586B18" w:rsidRPr="00485C5F" w:rsidRDefault="00586B18" w:rsidP="00313CB9">
            <w:pPr>
              <w:spacing w:line="240" w:lineRule="auto"/>
              <w:jc w:val="center"/>
              <w:rPr>
                <w:b/>
                <w:bCs/>
              </w:rPr>
            </w:pPr>
            <w:r>
              <w:rPr>
                <w:b/>
                <w:bCs/>
              </w:rPr>
              <w:t>2.118</w:t>
            </w:r>
          </w:p>
          <w:p w14:paraId="720A5FBC" w14:textId="77777777" w:rsidR="00586B18" w:rsidRDefault="00586B18" w:rsidP="00313CB9">
            <w:pPr>
              <w:spacing w:line="240" w:lineRule="auto"/>
              <w:jc w:val="center"/>
            </w:pPr>
            <w:r>
              <w:t>75%</w:t>
            </w:r>
          </w:p>
        </w:tc>
      </w:tr>
      <w:tr w:rsidR="00586B18" w14:paraId="2432585D" w14:textId="77777777" w:rsidTr="00313CB9">
        <w:trPr>
          <w:jc w:val="center"/>
        </w:trPr>
        <w:tc>
          <w:tcPr>
            <w:tcW w:w="0" w:type="auto"/>
            <w:vAlign w:val="center"/>
          </w:tcPr>
          <w:p w14:paraId="248385B0" w14:textId="77777777" w:rsidR="00586B18" w:rsidRPr="007D3482" w:rsidRDefault="00586B18" w:rsidP="00313CB9">
            <w:pPr>
              <w:spacing w:line="240" w:lineRule="auto"/>
              <w:jc w:val="center"/>
              <w:rPr>
                <w:b/>
                <w:bCs/>
              </w:rPr>
            </w:pPr>
            <w:r w:rsidRPr="007D3482">
              <w:rPr>
                <w:b/>
                <w:bCs/>
              </w:rPr>
              <w:t>30</w:t>
            </w:r>
          </w:p>
        </w:tc>
        <w:tc>
          <w:tcPr>
            <w:tcW w:w="0" w:type="auto"/>
            <w:vAlign w:val="center"/>
          </w:tcPr>
          <w:p w14:paraId="64AC66E2" w14:textId="77777777" w:rsidR="00586B18" w:rsidRPr="00B5638A" w:rsidRDefault="00586B18" w:rsidP="00313CB9">
            <w:pPr>
              <w:spacing w:line="240" w:lineRule="auto"/>
              <w:jc w:val="center"/>
            </w:pPr>
            <w:r w:rsidRPr="0045399B">
              <w:rPr>
                <w:noProof/>
              </w:rPr>
              <w:drawing>
                <wp:inline distT="0" distB="0" distL="0" distR="0" wp14:anchorId="3FDF03B4" wp14:editId="699DF10C">
                  <wp:extent cx="1231900" cy="673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1231900" cy="673100"/>
                          </a:xfrm>
                          <a:prstGeom prst="rect">
                            <a:avLst/>
                          </a:prstGeom>
                        </pic:spPr>
                      </pic:pic>
                    </a:graphicData>
                  </a:graphic>
                </wp:inline>
              </w:drawing>
            </w:r>
          </w:p>
        </w:tc>
        <w:tc>
          <w:tcPr>
            <w:tcW w:w="0" w:type="auto"/>
            <w:vAlign w:val="center"/>
          </w:tcPr>
          <w:p w14:paraId="44F3E3E9" w14:textId="77777777" w:rsidR="00586B18" w:rsidRPr="00485C5F" w:rsidRDefault="00586B18" w:rsidP="00313CB9">
            <w:pPr>
              <w:spacing w:line="240" w:lineRule="auto"/>
              <w:jc w:val="center"/>
              <w:rPr>
                <w:b/>
                <w:bCs/>
              </w:rPr>
            </w:pPr>
            <w:r>
              <w:rPr>
                <w:b/>
                <w:bCs/>
              </w:rPr>
              <w:t>2.119</w:t>
            </w:r>
          </w:p>
          <w:p w14:paraId="5B7B4C7E" w14:textId="77777777" w:rsidR="00586B18" w:rsidRDefault="00586B18" w:rsidP="00313CB9">
            <w:pPr>
              <w:spacing w:line="240" w:lineRule="auto"/>
              <w:jc w:val="center"/>
            </w:pPr>
            <w:r>
              <w:t>88%</w:t>
            </w:r>
          </w:p>
        </w:tc>
      </w:tr>
      <w:tr w:rsidR="00586B18" w14:paraId="2B166A91" w14:textId="77777777" w:rsidTr="00313CB9">
        <w:trPr>
          <w:jc w:val="center"/>
        </w:trPr>
        <w:tc>
          <w:tcPr>
            <w:tcW w:w="0" w:type="auto"/>
            <w:vAlign w:val="center"/>
          </w:tcPr>
          <w:p w14:paraId="3A74B26A" w14:textId="77777777" w:rsidR="00586B18" w:rsidRPr="007D3482" w:rsidRDefault="00586B18" w:rsidP="00313CB9">
            <w:pPr>
              <w:spacing w:line="240" w:lineRule="auto"/>
              <w:jc w:val="center"/>
              <w:rPr>
                <w:b/>
                <w:bCs/>
              </w:rPr>
            </w:pPr>
            <w:r w:rsidRPr="007D3482">
              <w:rPr>
                <w:b/>
                <w:bCs/>
              </w:rPr>
              <w:t>31</w:t>
            </w:r>
          </w:p>
        </w:tc>
        <w:tc>
          <w:tcPr>
            <w:tcW w:w="0" w:type="auto"/>
            <w:vAlign w:val="center"/>
          </w:tcPr>
          <w:p w14:paraId="29ED630D" w14:textId="77777777" w:rsidR="00586B18" w:rsidRPr="00B5638A" w:rsidRDefault="00586B18" w:rsidP="00313CB9">
            <w:pPr>
              <w:spacing w:line="240" w:lineRule="auto"/>
              <w:jc w:val="center"/>
            </w:pPr>
            <w:r w:rsidRPr="00C50F6B">
              <w:rPr>
                <w:noProof/>
              </w:rPr>
              <w:drawing>
                <wp:inline distT="0" distB="0" distL="0" distR="0" wp14:anchorId="6B353F56" wp14:editId="74CBA83F">
                  <wp:extent cx="723900" cy="6731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723900" cy="673100"/>
                          </a:xfrm>
                          <a:prstGeom prst="rect">
                            <a:avLst/>
                          </a:prstGeom>
                        </pic:spPr>
                      </pic:pic>
                    </a:graphicData>
                  </a:graphic>
                </wp:inline>
              </w:drawing>
            </w:r>
          </w:p>
        </w:tc>
        <w:tc>
          <w:tcPr>
            <w:tcW w:w="0" w:type="auto"/>
            <w:vAlign w:val="center"/>
          </w:tcPr>
          <w:p w14:paraId="12FDBBB3" w14:textId="77777777" w:rsidR="00586B18" w:rsidRDefault="00586B18" w:rsidP="00313CB9">
            <w:pPr>
              <w:keepNext/>
              <w:spacing w:line="240" w:lineRule="auto"/>
              <w:jc w:val="center"/>
            </w:pPr>
            <w:r>
              <w:t>0%</w:t>
            </w:r>
          </w:p>
        </w:tc>
      </w:tr>
      <w:tr w:rsidR="00586B18" w14:paraId="17D65025" w14:textId="77777777" w:rsidTr="00313CB9">
        <w:trPr>
          <w:jc w:val="center"/>
        </w:trPr>
        <w:tc>
          <w:tcPr>
            <w:tcW w:w="0" w:type="auto"/>
            <w:vAlign w:val="center"/>
          </w:tcPr>
          <w:p w14:paraId="1602FA6B" w14:textId="77777777" w:rsidR="00586B18" w:rsidRPr="007D3482" w:rsidRDefault="00586B18" w:rsidP="00313CB9">
            <w:pPr>
              <w:spacing w:line="240" w:lineRule="auto"/>
              <w:jc w:val="center"/>
              <w:rPr>
                <w:b/>
                <w:bCs/>
              </w:rPr>
            </w:pPr>
            <w:r>
              <w:rPr>
                <w:b/>
                <w:bCs/>
              </w:rPr>
              <w:t>32</w:t>
            </w:r>
          </w:p>
        </w:tc>
        <w:tc>
          <w:tcPr>
            <w:tcW w:w="0" w:type="auto"/>
            <w:vAlign w:val="center"/>
          </w:tcPr>
          <w:p w14:paraId="0B4DA820" w14:textId="77777777" w:rsidR="00586B18" w:rsidRPr="00C50F6B" w:rsidRDefault="00586B18" w:rsidP="00313CB9">
            <w:pPr>
              <w:spacing w:line="240" w:lineRule="auto"/>
              <w:jc w:val="center"/>
            </w:pPr>
            <w:r w:rsidRPr="00401B90">
              <w:rPr>
                <w:noProof/>
              </w:rPr>
              <w:drawing>
                <wp:inline distT="0" distB="0" distL="0" distR="0" wp14:anchorId="44026934" wp14:editId="2B8AD485">
                  <wp:extent cx="914400" cy="5969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914400" cy="596900"/>
                          </a:xfrm>
                          <a:prstGeom prst="rect">
                            <a:avLst/>
                          </a:prstGeom>
                        </pic:spPr>
                      </pic:pic>
                    </a:graphicData>
                  </a:graphic>
                </wp:inline>
              </w:drawing>
            </w:r>
          </w:p>
        </w:tc>
        <w:tc>
          <w:tcPr>
            <w:tcW w:w="0" w:type="auto"/>
            <w:vAlign w:val="center"/>
          </w:tcPr>
          <w:p w14:paraId="3D379184" w14:textId="77777777" w:rsidR="00586B18" w:rsidRDefault="00586B18" w:rsidP="00586B18">
            <w:pPr>
              <w:keepNext/>
              <w:spacing w:line="240" w:lineRule="auto"/>
              <w:jc w:val="center"/>
            </w:pPr>
            <w:r>
              <w:t>0%</w:t>
            </w:r>
          </w:p>
        </w:tc>
      </w:tr>
    </w:tbl>
    <w:p w14:paraId="2B7D4657" w14:textId="123E9519" w:rsidR="00247BD0" w:rsidRDefault="00586B18" w:rsidP="00247BD0">
      <w:pPr>
        <w:pStyle w:val="Caption"/>
      </w:pPr>
      <w:bookmarkStart w:id="71" w:name="_Toc102742367"/>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18</w:t>
      </w:r>
      <w:r w:rsidR="00A56DCB">
        <w:rPr>
          <w:noProof/>
        </w:rPr>
        <w:fldChar w:fldCharType="end"/>
      </w:r>
      <w:r>
        <w:t xml:space="preserve">: </w:t>
      </w:r>
      <w:r w:rsidR="00247BD0">
        <w:rPr>
          <w:noProof/>
        </w:rPr>
        <w:t xml:space="preserve">Summary of </w:t>
      </w:r>
      <w:r w:rsidR="00247BD0">
        <w:t>photoinduced, copper-catalyzed N-alkylation</w:t>
      </w:r>
      <w:r w:rsidR="00247BD0">
        <w:rPr>
          <w:noProof/>
        </w:rPr>
        <w:t xml:space="preserve"> conditions </w:t>
      </w:r>
      <w:r w:rsidR="00247BD0" w:rsidRPr="002256A5">
        <w:rPr>
          <w:noProof/>
        </w:rPr>
        <w:t xml:space="preserve">of </w:t>
      </w:r>
      <w:r w:rsidR="00247BD0">
        <w:t>c</w:t>
      </w:r>
      <w:r w:rsidR="00247BD0" w:rsidRPr="002256A5">
        <w:t xml:space="preserve">yclohexylpropanoyl </w:t>
      </w:r>
      <w:r w:rsidR="00247BD0">
        <w:t>p</w:t>
      </w:r>
      <w:r w:rsidR="00247BD0" w:rsidRPr="002256A5">
        <w:t>iperazinones</w:t>
      </w:r>
      <w:r w:rsidR="00247BD0">
        <w:t xml:space="preserve"> 2.67.</w:t>
      </w:r>
      <w:bookmarkEnd w:id="71"/>
    </w:p>
    <w:p w14:paraId="58970DAB" w14:textId="77777777" w:rsidR="001D6F1C" w:rsidRPr="001D6F1C" w:rsidRDefault="001D6F1C" w:rsidP="001D6F1C"/>
    <w:p w14:paraId="2D3758B7" w14:textId="7EB10298" w:rsidR="00460D63" w:rsidRPr="00460D63" w:rsidRDefault="00460D63" w:rsidP="00460D63">
      <w:pPr>
        <w:ind w:firstLine="720"/>
      </w:pPr>
      <w:r w:rsidRPr="00460D63">
        <w:t xml:space="preserve">Furthermore, </w:t>
      </w:r>
      <w:r w:rsidR="001F08A2">
        <w:t xml:space="preserve">it is possible that </w:t>
      </w:r>
      <w:r w:rsidRPr="00460D63">
        <w:t>the piperazinone hinder</w:t>
      </w:r>
      <w:r w:rsidR="001F08A2">
        <w:t>s</w:t>
      </w:r>
      <w:r w:rsidRPr="00460D63">
        <w:t xml:space="preserve"> the generation of the copper(I)-amidate complex</w:t>
      </w:r>
      <w:r w:rsidR="00B72796">
        <w:t>. T</w:t>
      </w:r>
      <w:r w:rsidRPr="00460D63">
        <w:t xml:space="preserve">o test this hypothesis the uncyclized amide intermediate </w:t>
      </w:r>
      <w:r w:rsidRPr="00460D63">
        <w:rPr>
          <w:b/>
          <w:bCs/>
        </w:rPr>
        <w:t>2.61</w:t>
      </w:r>
      <w:r w:rsidRPr="00460D63">
        <w:t xml:space="preserve"> was reacted with alkyl halides under the photoinduced, copper-catalyzed conditions (</w:t>
      </w:r>
      <w:r w:rsidRPr="00460D63">
        <w:rPr>
          <w:b/>
          <w:bCs/>
        </w:rPr>
        <w:t>Table 2.19</w:t>
      </w:r>
      <w:r w:rsidRPr="00460D63">
        <w:t>). However, no conversion was observed, possibly refuting the deleterious role of the piperazinone in the N-alkylation.</w:t>
      </w:r>
    </w:p>
    <w:p w14:paraId="1B15A8F4" w14:textId="6F628D02" w:rsidR="00D431A0" w:rsidRDefault="00D431A0" w:rsidP="009251E1"/>
    <w:tbl>
      <w:tblPr>
        <w:tblStyle w:val="TableGrid"/>
        <w:tblW w:w="0" w:type="auto"/>
        <w:jc w:val="center"/>
        <w:tblLook w:val="04A0" w:firstRow="1" w:lastRow="0" w:firstColumn="1" w:lastColumn="0" w:noHBand="0" w:noVBand="1"/>
      </w:tblPr>
      <w:tblGrid>
        <w:gridCol w:w="1190"/>
        <w:gridCol w:w="5134"/>
        <w:gridCol w:w="1112"/>
      </w:tblGrid>
      <w:tr w:rsidR="00AA7D65" w14:paraId="081DF6E7" w14:textId="77777777" w:rsidTr="00C12A13">
        <w:trPr>
          <w:jc w:val="center"/>
        </w:trPr>
        <w:tc>
          <w:tcPr>
            <w:tcW w:w="0" w:type="auto"/>
            <w:gridSpan w:val="3"/>
            <w:vAlign w:val="center"/>
          </w:tcPr>
          <w:p w14:paraId="65E11CE2" w14:textId="77777777" w:rsidR="00AA7D65" w:rsidRDefault="00AA7D65" w:rsidP="00C12A13">
            <w:pPr>
              <w:keepNext/>
              <w:spacing w:line="240" w:lineRule="auto"/>
              <w:jc w:val="center"/>
            </w:pPr>
            <w:r w:rsidRPr="005477BB">
              <w:rPr>
                <w:noProof/>
              </w:rPr>
              <w:lastRenderedPageBreak/>
              <w:drawing>
                <wp:inline distT="0" distB="0" distL="0" distR="0" wp14:anchorId="7666DB13" wp14:editId="62EF634F">
                  <wp:extent cx="4584700" cy="129540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584700" cy="1295400"/>
                          </a:xfrm>
                          <a:prstGeom prst="rect">
                            <a:avLst/>
                          </a:prstGeom>
                        </pic:spPr>
                      </pic:pic>
                    </a:graphicData>
                  </a:graphic>
                </wp:inline>
              </w:drawing>
            </w:r>
          </w:p>
        </w:tc>
      </w:tr>
      <w:tr w:rsidR="00AA7D65" w14:paraId="6306414F" w14:textId="77777777" w:rsidTr="00C12A13">
        <w:trPr>
          <w:jc w:val="center"/>
        </w:trPr>
        <w:tc>
          <w:tcPr>
            <w:tcW w:w="715" w:type="dxa"/>
            <w:vAlign w:val="center"/>
          </w:tcPr>
          <w:p w14:paraId="0095A582" w14:textId="77777777" w:rsidR="00AA7D65" w:rsidRPr="006F122E" w:rsidRDefault="00AA7D65" w:rsidP="00C12A13">
            <w:pPr>
              <w:keepNext/>
              <w:spacing w:line="240" w:lineRule="auto"/>
              <w:jc w:val="center"/>
              <w:rPr>
                <w:b/>
                <w:bCs/>
              </w:rPr>
            </w:pPr>
            <w:r>
              <w:rPr>
                <w:b/>
                <w:bCs/>
              </w:rPr>
              <w:t>Entry</w:t>
            </w:r>
          </w:p>
        </w:tc>
        <w:tc>
          <w:tcPr>
            <w:tcW w:w="5107" w:type="dxa"/>
            <w:vAlign w:val="center"/>
          </w:tcPr>
          <w:p w14:paraId="07FB1870" w14:textId="77777777" w:rsidR="00AA7D65" w:rsidRPr="006F122E" w:rsidRDefault="00AA7D65" w:rsidP="00C12A13">
            <w:pPr>
              <w:keepNext/>
              <w:spacing w:line="240" w:lineRule="auto"/>
              <w:jc w:val="center"/>
              <w:rPr>
                <w:b/>
                <w:bCs/>
              </w:rPr>
            </w:pPr>
            <w:r w:rsidRPr="006F122E">
              <w:rPr>
                <w:b/>
                <w:bCs/>
              </w:rPr>
              <w:t>Alkyl halide</w:t>
            </w:r>
          </w:p>
        </w:tc>
        <w:tc>
          <w:tcPr>
            <w:tcW w:w="0" w:type="auto"/>
            <w:vAlign w:val="center"/>
          </w:tcPr>
          <w:p w14:paraId="46E53A9C" w14:textId="77777777" w:rsidR="00AA7D65" w:rsidRPr="006F122E" w:rsidRDefault="00AA7D65" w:rsidP="00C12A13">
            <w:pPr>
              <w:keepNext/>
              <w:spacing w:line="240" w:lineRule="auto"/>
              <w:jc w:val="center"/>
              <w:rPr>
                <w:b/>
                <w:bCs/>
              </w:rPr>
            </w:pPr>
            <w:r w:rsidRPr="006F122E">
              <w:rPr>
                <w:b/>
                <w:bCs/>
              </w:rPr>
              <w:t>Yield</w:t>
            </w:r>
          </w:p>
        </w:tc>
      </w:tr>
      <w:tr w:rsidR="00AA7D65" w14:paraId="7A8DA3F5" w14:textId="77777777" w:rsidTr="00C12A13">
        <w:trPr>
          <w:jc w:val="center"/>
        </w:trPr>
        <w:tc>
          <w:tcPr>
            <w:tcW w:w="715" w:type="dxa"/>
            <w:vAlign w:val="center"/>
          </w:tcPr>
          <w:p w14:paraId="02045290" w14:textId="77777777" w:rsidR="00AA7D65" w:rsidRPr="00B23EE0" w:rsidRDefault="00AA7D65" w:rsidP="00C12A13">
            <w:pPr>
              <w:keepNext/>
              <w:spacing w:line="240" w:lineRule="auto"/>
              <w:jc w:val="center"/>
              <w:rPr>
                <w:b/>
                <w:bCs/>
                <w:noProof/>
              </w:rPr>
            </w:pPr>
            <w:r w:rsidRPr="00B23EE0">
              <w:rPr>
                <w:b/>
                <w:bCs/>
                <w:noProof/>
              </w:rPr>
              <w:t>1</w:t>
            </w:r>
          </w:p>
        </w:tc>
        <w:tc>
          <w:tcPr>
            <w:tcW w:w="5107" w:type="dxa"/>
            <w:vAlign w:val="center"/>
          </w:tcPr>
          <w:p w14:paraId="7AE01023" w14:textId="77777777" w:rsidR="00AA7D65" w:rsidRDefault="00AA7D65" w:rsidP="00C12A13">
            <w:pPr>
              <w:keepNext/>
              <w:spacing w:line="240" w:lineRule="auto"/>
              <w:jc w:val="center"/>
            </w:pPr>
            <w:r w:rsidRPr="006F122E">
              <w:rPr>
                <w:noProof/>
              </w:rPr>
              <w:drawing>
                <wp:inline distT="0" distB="0" distL="0" distR="0" wp14:anchorId="14C1ADD6" wp14:editId="65369FF0">
                  <wp:extent cx="1092200" cy="8890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1092200" cy="889000"/>
                          </a:xfrm>
                          <a:prstGeom prst="rect">
                            <a:avLst/>
                          </a:prstGeom>
                        </pic:spPr>
                      </pic:pic>
                    </a:graphicData>
                  </a:graphic>
                </wp:inline>
              </w:drawing>
            </w:r>
          </w:p>
        </w:tc>
        <w:tc>
          <w:tcPr>
            <w:tcW w:w="0" w:type="auto"/>
            <w:vAlign w:val="center"/>
          </w:tcPr>
          <w:p w14:paraId="00D806E8" w14:textId="77777777" w:rsidR="00AA7D65" w:rsidRDefault="00AA7D65" w:rsidP="00C12A13">
            <w:pPr>
              <w:keepNext/>
              <w:spacing w:line="240" w:lineRule="auto"/>
              <w:jc w:val="center"/>
            </w:pPr>
            <w:r>
              <w:t>0%</w:t>
            </w:r>
          </w:p>
        </w:tc>
      </w:tr>
      <w:tr w:rsidR="00AA7D65" w14:paraId="2C313263" w14:textId="77777777" w:rsidTr="00C12A13">
        <w:trPr>
          <w:jc w:val="center"/>
        </w:trPr>
        <w:tc>
          <w:tcPr>
            <w:tcW w:w="715" w:type="dxa"/>
            <w:vAlign w:val="center"/>
          </w:tcPr>
          <w:p w14:paraId="26D7D841" w14:textId="77777777" w:rsidR="00AA7D65" w:rsidRPr="00B23EE0" w:rsidRDefault="00AA7D65" w:rsidP="00C12A13">
            <w:pPr>
              <w:keepNext/>
              <w:spacing w:line="240" w:lineRule="auto"/>
              <w:jc w:val="center"/>
              <w:rPr>
                <w:b/>
                <w:bCs/>
                <w:noProof/>
              </w:rPr>
            </w:pPr>
            <w:r w:rsidRPr="00B23EE0">
              <w:rPr>
                <w:b/>
                <w:bCs/>
                <w:noProof/>
              </w:rPr>
              <w:t>2</w:t>
            </w:r>
          </w:p>
        </w:tc>
        <w:tc>
          <w:tcPr>
            <w:tcW w:w="5107" w:type="dxa"/>
            <w:vAlign w:val="center"/>
          </w:tcPr>
          <w:p w14:paraId="41900A5B" w14:textId="77777777" w:rsidR="00AA7D65" w:rsidRDefault="00AA7D65" w:rsidP="00C12A13">
            <w:pPr>
              <w:keepNext/>
              <w:spacing w:line="240" w:lineRule="auto"/>
              <w:jc w:val="center"/>
            </w:pPr>
            <w:r w:rsidRPr="006F122E">
              <w:rPr>
                <w:noProof/>
              </w:rPr>
              <w:drawing>
                <wp:inline distT="0" distB="0" distL="0" distR="0" wp14:anchorId="7BA2B90A" wp14:editId="2CA1A254">
                  <wp:extent cx="1003300" cy="4445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1003300" cy="444500"/>
                          </a:xfrm>
                          <a:prstGeom prst="rect">
                            <a:avLst/>
                          </a:prstGeom>
                        </pic:spPr>
                      </pic:pic>
                    </a:graphicData>
                  </a:graphic>
                </wp:inline>
              </w:drawing>
            </w:r>
          </w:p>
        </w:tc>
        <w:tc>
          <w:tcPr>
            <w:tcW w:w="0" w:type="auto"/>
            <w:vAlign w:val="center"/>
          </w:tcPr>
          <w:p w14:paraId="4DEA2F9B" w14:textId="77777777" w:rsidR="00AA7D65" w:rsidRDefault="00AA7D65" w:rsidP="00C12A13">
            <w:pPr>
              <w:keepNext/>
              <w:spacing w:line="240" w:lineRule="auto"/>
              <w:jc w:val="center"/>
            </w:pPr>
            <w:r>
              <w:t>0%</w:t>
            </w:r>
          </w:p>
        </w:tc>
      </w:tr>
    </w:tbl>
    <w:p w14:paraId="58A23D46" w14:textId="1E66054C" w:rsidR="003F4F24" w:rsidRDefault="00AA7D65" w:rsidP="003F4F24">
      <w:pPr>
        <w:pStyle w:val="Caption"/>
      </w:pPr>
      <w:bookmarkStart w:id="72" w:name="_Toc102742368"/>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19</w:t>
      </w:r>
      <w:r w:rsidR="00A56DCB">
        <w:rPr>
          <w:noProof/>
        </w:rPr>
        <w:fldChar w:fldCharType="end"/>
      </w:r>
      <w:r>
        <w:t xml:space="preserve">: </w:t>
      </w:r>
      <w:r w:rsidR="003F4F24">
        <w:t>Screening of the photoinduced, copper-catalyzed N-alkylation</w:t>
      </w:r>
      <w:r w:rsidR="003F4F24">
        <w:rPr>
          <w:noProof/>
        </w:rPr>
        <w:t xml:space="preserve"> conditions between unreactive alkyl halides and </w:t>
      </w:r>
      <w:r w:rsidR="003F4F24">
        <w:t>the uncyclized intermediate 2.61.</w:t>
      </w:r>
      <w:bookmarkEnd w:id="72"/>
    </w:p>
    <w:p w14:paraId="32C86F3A" w14:textId="13177221" w:rsidR="00460D63" w:rsidRDefault="00460D63" w:rsidP="003F4F24">
      <w:pPr>
        <w:pStyle w:val="Caption"/>
        <w:jc w:val="both"/>
      </w:pPr>
    </w:p>
    <w:p w14:paraId="062B6916" w14:textId="7A3F31C2" w:rsidR="000F7908" w:rsidRPr="00760602" w:rsidRDefault="000F7908" w:rsidP="000F7908">
      <w:pPr>
        <w:pStyle w:val="Heading4"/>
      </w:pPr>
      <w:r w:rsidRPr="004B0E3B">
        <w:rPr>
          <w:noProof/>
        </w:rPr>
        <w:t>Alternative Ap</w:t>
      </w:r>
      <w:r w:rsidR="005B1506">
        <w:rPr>
          <w:noProof/>
        </w:rPr>
        <w:t>p</w:t>
      </w:r>
      <w:r w:rsidRPr="004B0E3B">
        <w:rPr>
          <w:noProof/>
        </w:rPr>
        <w:t xml:space="preserve">roaches to Synthesize N-alkylated </w:t>
      </w:r>
      <w:r w:rsidRPr="004B0E3B">
        <w:t>Cyclohexylpropanoyl Piperazinones</w:t>
      </w:r>
    </w:p>
    <w:p w14:paraId="058229B1" w14:textId="02A503D0" w:rsidR="00D616F6" w:rsidRDefault="006C6755" w:rsidP="004C1C9B">
      <w:pPr>
        <w:pStyle w:val="Heading5"/>
      </w:pPr>
      <w:r>
        <w:t xml:space="preserve">Cyclization </w:t>
      </w:r>
      <w:r w:rsidR="00D06B91">
        <w:t xml:space="preserve">Strategies </w:t>
      </w:r>
      <w:r w:rsidR="007F6D8B">
        <w:t xml:space="preserve">of </w:t>
      </w:r>
      <w:r w:rsidR="007F6D8B">
        <w:rPr>
          <w:i/>
          <w:iCs/>
        </w:rPr>
        <w:t>S</w:t>
      </w:r>
      <w:r w:rsidR="007F6D8B" w:rsidRPr="007F6D8B">
        <w:rPr>
          <w:i/>
          <w:iCs/>
        </w:rPr>
        <w:t>eco</w:t>
      </w:r>
      <w:r w:rsidR="007F6D8B">
        <w:t xml:space="preserve"> Analogs </w:t>
      </w:r>
    </w:p>
    <w:p w14:paraId="4F6B520A" w14:textId="77777777" w:rsidR="00D616F6" w:rsidRPr="00D616F6" w:rsidRDefault="00D616F6" w:rsidP="00D616F6"/>
    <w:p w14:paraId="4EAC8672" w14:textId="757B363D" w:rsidR="002979EC" w:rsidRDefault="00E669D3" w:rsidP="00856217">
      <w:pPr>
        <w:ind w:firstLine="720"/>
      </w:pPr>
      <w:r>
        <w:t xml:space="preserve">Although </w:t>
      </w:r>
      <w:r w:rsidR="00E418DE">
        <w:t xml:space="preserve">PTC </w:t>
      </w:r>
      <w:r w:rsidR="00C75839">
        <w:t>and</w:t>
      </w:r>
      <w:r w:rsidR="00E418DE">
        <w:t xml:space="preserve"> photoinduced copper-catalyzed N-alkylation</w:t>
      </w:r>
      <w:r w:rsidR="004D4B39">
        <w:t xml:space="preserve"> conditions</w:t>
      </w:r>
      <w:r w:rsidR="00C75839">
        <w:t xml:space="preserve"> were compatible with 19 out of the 35 alkyl halides</w:t>
      </w:r>
      <w:r w:rsidR="003A3B6C">
        <w:t xml:space="preserve"> and </w:t>
      </w:r>
      <w:r w:rsidR="004C060B">
        <w:t>led to the generation of the corresponding analogs</w:t>
      </w:r>
      <w:r>
        <w:t xml:space="preserve">, </w:t>
      </w:r>
      <w:r w:rsidR="00A8683B">
        <w:t xml:space="preserve">the remaining </w:t>
      </w:r>
      <w:r w:rsidR="00A8683B" w:rsidRPr="003B48D1">
        <w:rPr>
          <w:i/>
          <w:iCs/>
        </w:rPr>
        <w:t>N</w:t>
      </w:r>
      <w:r w:rsidR="00A8683B">
        <w:t>-alkyl cyclohexylpropanoyl piperazinone</w:t>
      </w:r>
      <w:r w:rsidR="003B48D1">
        <w:t xml:space="preserve">s required different </w:t>
      </w:r>
      <w:r w:rsidR="00C919A6">
        <w:t xml:space="preserve">synthetic </w:t>
      </w:r>
      <w:r w:rsidR="003B48D1">
        <w:t>a</w:t>
      </w:r>
      <w:r w:rsidR="003470A4">
        <w:t xml:space="preserve">pproaches </w:t>
      </w:r>
      <w:r w:rsidR="00C919A6">
        <w:t xml:space="preserve">to be accessed. Since </w:t>
      </w:r>
      <w:r w:rsidR="00CA5471">
        <w:t xml:space="preserve">the amine homologs of the alkyl halides were available, I hypothesized that </w:t>
      </w:r>
      <w:r w:rsidR="00D035AB">
        <w:t xml:space="preserve">the cyclization step could </w:t>
      </w:r>
      <w:r w:rsidR="00813831">
        <w:t xml:space="preserve">be achieved after the amidation of the </w:t>
      </w:r>
      <w:r w:rsidR="00813831" w:rsidRPr="00362FD0">
        <w:t>3,5-difluorophenylalanine</w:t>
      </w:r>
      <w:r w:rsidR="00813831">
        <w:t xml:space="preserve"> </w:t>
      </w:r>
      <w:r w:rsidR="00813831" w:rsidRPr="00362FD0">
        <w:t>C-terminus</w:t>
      </w:r>
      <w:r w:rsidR="00856217">
        <w:t xml:space="preserve"> and would</w:t>
      </w:r>
      <w:r w:rsidR="00362FD0" w:rsidRPr="00362FD0">
        <w:t xml:space="preserve"> </w:t>
      </w:r>
      <w:r w:rsidR="00B72796">
        <w:t>circumvent</w:t>
      </w:r>
      <w:r w:rsidR="00362FD0" w:rsidRPr="00362FD0">
        <w:t xml:space="preserve"> the</w:t>
      </w:r>
      <w:r w:rsidR="00B72796">
        <w:t xml:space="preserve"> lack of </w:t>
      </w:r>
      <w:r w:rsidR="00362FD0" w:rsidRPr="00362FD0">
        <w:t xml:space="preserve">reactivity </w:t>
      </w:r>
      <w:r w:rsidR="00B72796">
        <w:t>for</w:t>
      </w:r>
      <w:r w:rsidR="00362FD0" w:rsidRPr="00362FD0">
        <w:t xml:space="preserve"> the alkyl halide substrates</w:t>
      </w:r>
      <w:r w:rsidR="00856217">
        <w:t>.</w:t>
      </w:r>
      <w:r w:rsidR="002979EC">
        <w:t xml:space="preserve"> Therefore, I investigated different synthetic handles that could be installed </w:t>
      </w:r>
      <w:r w:rsidR="0038151E">
        <w:t>on either the C-</w:t>
      </w:r>
      <w:r w:rsidR="003E7764">
        <w:t xml:space="preserve"> or N-terminus of </w:t>
      </w:r>
      <w:r w:rsidR="0038151E" w:rsidRPr="00362FD0">
        <w:t>3,5-difluorophenylalanine</w:t>
      </w:r>
      <w:r w:rsidR="003E7764">
        <w:t xml:space="preserve"> and </w:t>
      </w:r>
      <w:r w:rsidR="00C56233">
        <w:t xml:space="preserve">elicit </w:t>
      </w:r>
      <w:r w:rsidR="00DC5615">
        <w:t>the formation of the piperazinone.</w:t>
      </w:r>
    </w:p>
    <w:p w14:paraId="4D6115DF" w14:textId="4321627B" w:rsidR="00460D63" w:rsidRDefault="00DC5615" w:rsidP="00856217">
      <w:pPr>
        <w:ind w:firstLine="720"/>
      </w:pPr>
      <w:r>
        <w:lastRenderedPageBreak/>
        <w:t>First</w:t>
      </w:r>
      <w:r w:rsidR="00362FD0" w:rsidRPr="00362FD0">
        <w:t xml:space="preserve">, I proposed the N-alkylation of a </w:t>
      </w:r>
      <w:r w:rsidR="00362FD0" w:rsidRPr="002F2C51">
        <w:rPr>
          <w:i/>
          <w:iCs/>
        </w:rPr>
        <w:t>N</w:t>
      </w:r>
      <w:r w:rsidR="00362FD0" w:rsidRPr="00362FD0">
        <w:t xml:space="preserve">-acyl 3,5-difluorophenylalanine </w:t>
      </w:r>
      <w:r w:rsidR="00362FD0" w:rsidRPr="00362FD0">
        <w:rPr>
          <w:b/>
          <w:bCs/>
        </w:rPr>
        <w:t>2.122</w:t>
      </w:r>
      <w:r w:rsidR="00362FD0" w:rsidRPr="00362FD0">
        <w:t xml:space="preserve"> using 2-bromo-1,1-dimethoxyethane to set the stage for the formation of the piperazinone </w:t>
      </w:r>
      <w:r w:rsidR="00362FD0" w:rsidRPr="00362FD0">
        <w:rPr>
          <w:b/>
          <w:bCs/>
        </w:rPr>
        <w:t>2.49</w:t>
      </w:r>
      <w:r w:rsidR="00362FD0" w:rsidRPr="00362FD0">
        <w:t xml:space="preserve"> following the amidation with an alkyl amine on the C-terminus (</w:t>
      </w:r>
      <w:r w:rsidR="00362FD0" w:rsidRPr="00362FD0">
        <w:rPr>
          <w:b/>
          <w:bCs/>
        </w:rPr>
        <w:t>2.120</w:t>
      </w:r>
      <w:r w:rsidR="00362FD0" w:rsidRPr="00362FD0">
        <w:t>)</w:t>
      </w:r>
      <w:r w:rsidR="00411CDE">
        <w:t>,</w:t>
      </w:r>
      <w:r w:rsidR="00362FD0" w:rsidRPr="00362FD0">
        <w:t xml:space="preserve"> as shown in the retrosynthetic analysis in </w:t>
      </w:r>
      <w:r w:rsidR="00362FD0" w:rsidRPr="00362FD0">
        <w:rPr>
          <w:b/>
          <w:bCs/>
        </w:rPr>
        <w:t>Scheme 2.14</w:t>
      </w:r>
      <w:r w:rsidR="00362FD0" w:rsidRPr="00362FD0">
        <w:t xml:space="preserve">. But the N-alkylation with 2-bromo-1,1-dimethoxyethane was not </w:t>
      </w:r>
      <w:r w:rsidR="00411CDE">
        <w:t>compatible with</w:t>
      </w:r>
      <w:r w:rsidR="00362FD0" w:rsidRPr="00362FD0">
        <w:t xml:space="preserve"> the photoinduced copper-catalyzed conditions (</w:t>
      </w:r>
      <w:r w:rsidR="00362FD0" w:rsidRPr="00362FD0">
        <w:rPr>
          <w:b/>
          <w:bCs/>
        </w:rPr>
        <w:t>Scheme 2.15</w:t>
      </w:r>
      <w:r w:rsidR="00362FD0" w:rsidRPr="00362FD0">
        <w:t>)</w:t>
      </w:r>
      <w:r w:rsidR="00411CDE">
        <w:t>,</w:t>
      </w:r>
      <w:r w:rsidR="00362FD0" w:rsidRPr="00362FD0">
        <w:t xml:space="preserve"> as </w:t>
      </w:r>
      <w:r w:rsidR="0088663A">
        <w:t xml:space="preserve">no conversion was observed and </w:t>
      </w:r>
      <w:r w:rsidR="00362FD0" w:rsidRPr="00362FD0">
        <w:t xml:space="preserve">the </w:t>
      </w:r>
      <w:r w:rsidR="00361B0C">
        <w:t xml:space="preserve">starting material </w:t>
      </w:r>
      <w:r w:rsidR="00450FF8" w:rsidRPr="00450FF8">
        <w:rPr>
          <w:b/>
          <w:bCs/>
        </w:rPr>
        <w:t>2.61</w:t>
      </w:r>
      <w:r w:rsidR="00450FF8">
        <w:t xml:space="preserve"> was recovered</w:t>
      </w:r>
      <w:r w:rsidR="00362FD0" w:rsidRPr="00362FD0">
        <w:t>.</w:t>
      </w:r>
    </w:p>
    <w:p w14:paraId="704D7F32" w14:textId="435A13FD" w:rsidR="00460D63" w:rsidRDefault="00460D63" w:rsidP="009251E1"/>
    <w:p w14:paraId="6C5FB05C" w14:textId="77777777" w:rsidR="00404AC0" w:rsidRDefault="00404AC0" w:rsidP="001E0736">
      <w:pPr>
        <w:keepNext/>
        <w:jc w:val="center"/>
      </w:pPr>
      <w:r w:rsidRPr="00D52C60">
        <w:rPr>
          <w:noProof/>
        </w:rPr>
        <w:drawing>
          <wp:inline distT="0" distB="0" distL="0" distR="0" wp14:anchorId="30FBF0B1" wp14:editId="2C83CB71">
            <wp:extent cx="5943600" cy="3490595"/>
            <wp:effectExtent l="0" t="0" r="0" b="190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943600" cy="3490595"/>
                    </a:xfrm>
                    <a:prstGeom prst="rect">
                      <a:avLst/>
                    </a:prstGeom>
                  </pic:spPr>
                </pic:pic>
              </a:graphicData>
            </a:graphic>
          </wp:inline>
        </w:drawing>
      </w:r>
    </w:p>
    <w:p w14:paraId="71BDA786" w14:textId="12883FB0" w:rsidR="00362FD0" w:rsidRDefault="00404AC0" w:rsidP="00514E8A">
      <w:pPr>
        <w:pStyle w:val="Caption"/>
      </w:pPr>
      <w:bookmarkStart w:id="73" w:name="_Toc102742437"/>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14</w:t>
      </w:r>
      <w:r w:rsidR="00A56DCB">
        <w:rPr>
          <w:noProof/>
        </w:rPr>
        <w:fldChar w:fldCharType="end"/>
      </w:r>
      <w:r>
        <w:t xml:space="preserve">: </w:t>
      </w:r>
      <w:r w:rsidR="00514E8A">
        <w:rPr>
          <w:noProof/>
        </w:rPr>
        <w:t xml:space="preserve">Proposed retrosynthetic route for N-alkylated </w:t>
      </w:r>
      <w:r w:rsidR="00514E8A">
        <w:t>c</w:t>
      </w:r>
      <w:r w:rsidR="00514E8A" w:rsidRPr="002256A5">
        <w:t xml:space="preserve">yclohexylpropanoyl </w:t>
      </w:r>
      <w:r w:rsidR="00514E8A">
        <w:t>p</w:t>
      </w:r>
      <w:r w:rsidR="00514E8A" w:rsidRPr="002256A5">
        <w:t>iperazinones</w:t>
      </w:r>
      <w:r w:rsidR="00514E8A">
        <w:t xml:space="preserve"> 2.49.</w:t>
      </w:r>
      <w:bookmarkEnd w:id="73"/>
    </w:p>
    <w:p w14:paraId="4A3B9466" w14:textId="6AB8F880" w:rsidR="00362FD0" w:rsidRDefault="00362FD0" w:rsidP="009251E1"/>
    <w:p w14:paraId="1EB6B3C8" w14:textId="77777777" w:rsidR="001E0736" w:rsidRDefault="001E0736" w:rsidP="001E0736">
      <w:pPr>
        <w:keepNext/>
        <w:jc w:val="center"/>
      </w:pPr>
      <w:r w:rsidRPr="003C1057">
        <w:rPr>
          <w:noProof/>
        </w:rPr>
        <w:lastRenderedPageBreak/>
        <w:drawing>
          <wp:inline distT="0" distB="0" distL="0" distR="0" wp14:anchorId="29DA57DD" wp14:editId="38697501">
            <wp:extent cx="5080000" cy="165100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080000" cy="1651000"/>
                    </a:xfrm>
                    <a:prstGeom prst="rect">
                      <a:avLst/>
                    </a:prstGeom>
                  </pic:spPr>
                </pic:pic>
              </a:graphicData>
            </a:graphic>
          </wp:inline>
        </w:drawing>
      </w:r>
    </w:p>
    <w:p w14:paraId="2EE3C253" w14:textId="2A31926E" w:rsidR="00313ED2" w:rsidRDefault="001E0736" w:rsidP="00313ED2">
      <w:pPr>
        <w:pStyle w:val="Caption"/>
      </w:pPr>
      <w:bookmarkStart w:id="74" w:name="_Toc102742438"/>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15</w:t>
      </w:r>
      <w:r w:rsidR="00A56DCB">
        <w:rPr>
          <w:noProof/>
        </w:rPr>
        <w:fldChar w:fldCharType="end"/>
      </w:r>
      <w:r w:rsidR="00313ED2">
        <w:t xml:space="preserve">: </w:t>
      </w:r>
      <w:r w:rsidR="00313ED2">
        <w:rPr>
          <w:noProof/>
        </w:rPr>
        <w:t xml:space="preserve">Attempt at </w:t>
      </w:r>
      <w:r w:rsidR="00313ED2">
        <w:t>photoinduced, copper-catalyzed N-alkylation</w:t>
      </w:r>
      <w:r w:rsidR="00313ED2">
        <w:rPr>
          <w:noProof/>
        </w:rPr>
        <w:t xml:space="preserve"> of 2.121 with </w:t>
      </w:r>
      <w:r w:rsidR="00313ED2" w:rsidRPr="00AB51EA">
        <w:t>2-bromo-1,1-dimethoxyethane</w:t>
      </w:r>
      <w:r w:rsidR="00313ED2">
        <w:t>.</w:t>
      </w:r>
      <w:bookmarkEnd w:id="74"/>
    </w:p>
    <w:p w14:paraId="1D500DC4" w14:textId="088E4B3B" w:rsidR="00460D63" w:rsidRDefault="00460D63" w:rsidP="009251E1"/>
    <w:p w14:paraId="5F1AFB5E" w14:textId="468089C7" w:rsidR="00307401" w:rsidRPr="00307401" w:rsidRDefault="00307401" w:rsidP="00307401">
      <w:pPr>
        <w:ind w:firstLine="720"/>
      </w:pPr>
      <w:r w:rsidRPr="00307401">
        <w:t>Rankic A. D. et al. developed a mild lactone-to-lactam conversion for the synthesis of pyridopyrazine-1,6-diones (</w:t>
      </w:r>
      <w:r w:rsidRPr="00307401">
        <w:rPr>
          <w:b/>
          <w:bCs/>
        </w:rPr>
        <w:t>2.125</w:t>
      </w:r>
      <w:r w:rsidRPr="00307401">
        <w:t xml:space="preserve">) utilizing 1,5,7-triazabicyclo[4.4.0]dec-5-ene (TBD), as shown in </w:t>
      </w:r>
      <w:r w:rsidRPr="00307401">
        <w:rPr>
          <w:b/>
          <w:bCs/>
        </w:rPr>
        <w:t>Scheme 2.16a</w:t>
      </w:r>
      <w:r w:rsidRPr="00307401">
        <w:t>.</w:t>
      </w:r>
      <w:r w:rsidRPr="00307401">
        <w:fldChar w:fldCharType="begin"/>
      </w:r>
      <w:r w:rsidR="00C70C53">
        <w:instrText xml:space="preserve"> ADDIN EN.CITE &lt;EndNote&gt;&lt;Cite&gt;&lt;Author&gt;Rankic&lt;/Author&gt;&lt;Year&gt;2017&lt;/Year&gt;&lt;RecNum&gt;173&lt;/RecNum&gt;&lt;DisplayText&gt;&lt;style face="superscript"&gt;190&lt;/style&gt;&lt;/DisplayText&gt;&lt;record&gt;&lt;rec-number&gt;173&lt;/rec-number&gt;&lt;foreign-keys&gt;&lt;key app="EN" db-id="tedzrws9b9ravoex2wop0wsgav2xfes9a0x2" timestamp="1633290521" guid="bfcde242-5494-4150-8bf5-19fe1d2b439b"&gt;173&lt;/key&gt;&lt;/foreign-keys&gt;&lt;ref-type name="Journal Article"&gt;17&lt;/ref-type&gt;&lt;contributors&gt;&lt;authors&gt;&lt;author&gt;Rankic, D. A.&lt;/author&gt;&lt;author&gt;Stiff, C. M.&lt;/author&gt;&lt;author&gt;Am Ende, C. W.&lt;/author&gt;&lt;author&gt;Humphrey, J. M.&lt;/author&gt;&lt;/authors&gt;&lt;/contributors&gt;&lt;auth-address&gt;Pfizer Worldwide Research and Development , Eastern Point Road, Groton, Connecticut 06340, United States.&lt;/auth-address&gt;&lt;titles&gt;&lt;title&gt;Protocol for the Direct Conversion of Lactones to Lactams Mediated by 1,5,7-Triazabicyclo[4.4.0]dec-5-ene: Synthesis of Pyridopyrazine-1,6-diones&lt;/title&gt;&lt;secondary-title&gt;J Org Chem&lt;/secondary-title&gt;&lt;/titles&gt;&lt;pages&gt;12791-12797&lt;/pages&gt;&lt;volume&gt;82&lt;/volume&gt;&lt;number&gt;23&lt;/number&gt;&lt;edition&gt;2017/10/20&lt;/edition&gt;&lt;dates&gt;&lt;year&gt;2017&lt;/year&gt;&lt;pub-dates&gt;&lt;date&gt;Dec 1&lt;/date&gt;&lt;/pub-dates&gt;&lt;/dates&gt;&lt;isbn&gt;1520-6904 (Electronic)&amp;#xD;0022-3263 (Linking)&lt;/isbn&gt;&lt;accession-num&gt;29049875&lt;/accession-num&gt;&lt;urls&gt;&lt;related-urls&gt;&lt;url&gt;https://www.ncbi.nlm.nih.gov/pubmed/29049875&lt;/url&gt;&lt;/related-urls&gt;&lt;/urls&gt;&lt;electronic-resource-num&gt;10.1021/acs.joc.7b02079&lt;/electronic-resource-num&gt;&lt;/record&gt;&lt;/Cite&gt;&lt;/EndNote&gt;</w:instrText>
      </w:r>
      <w:r w:rsidRPr="00307401">
        <w:fldChar w:fldCharType="separate"/>
      </w:r>
      <w:r w:rsidR="00C70C53" w:rsidRPr="00C70C53">
        <w:rPr>
          <w:noProof/>
          <w:vertAlign w:val="superscript"/>
        </w:rPr>
        <w:t>190</w:t>
      </w:r>
      <w:r w:rsidRPr="00307401">
        <w:fldChar w:fldCharType="end"/>
      </w:r>
      <w:r w:rsidRPr="00307401">
        <w:t xml:space="preserve"> The lactone ring opening and amidation is mediated by TBD acting as a bifunctional nucleophilic organocatalyst and leads to the formation of intermediate </w:t>
      </w:r>
      <w:r w:rsidRPr="00307401">
        <w:rPr>
          <w:b/>
          <w:bCs/>
        </w:rPr>
        <w:t>2.126</w:t>
      </w:r>
      <w:r w:rsidRPr="00307401">
        <w:t xml:space="preserve"> (</w:t>
      </w:r>
      <w:r w:rsidRPr="00307401">
        <w:rPr>
          <w:b/>
          <w:bCs/>
        </w:rPr>
        <w:t>Scheme 2.16b</w:t>
      </w:r>
      <w:r w:rsidRPr="00307401">
        <w:t>).</w:t>
      </w:r>
      <w:r w:rsidRPr="00307401">
        <w:fldChar w:fldCharType="begin"/>
      </w:r>
      <w:r w:rsidR="00C70C53">
        <w:instrText xml:space="preserve"> ADDIN EN.CITE &lt;EndNote&gt;&lt;Cite&gt;&lt;Author&gt;Sabot&lt;/Author&gt;&lt;Year&gt;2007&lt;/Year&gt;&lt;RecNum&gt;175&lt;/RecNum&gt;&lt;DisplayText&gt;&lt;style face="superscript"&gt;191&lt;/style&gt;&lt;/DisplayText&gt;&lt;record&gt;&lt;rec-number&gt;175&lt;/rec-number&gt;&lt;foreign-keys&gt;&lt;key app="EN" db-id="tedzrws9b9ravoex2wop0wsgav2xfes9a0x2" timestamp="1633291312" guid="a897692a-a720-4a1d-b89d-2ce831218d88"&gt;175&lt;/key&gt;&lt;/foreign-keys&gt;&lt;ref-type name="Journal Article"&gt;17&lt;/ref-type&gt;&lt;contributors&gt;&lt;authors&gt;&lt;author&gt;Sabot, Cyrille&lt;/author&gt;&lt;author&gt;Kumar, Kanduluru Ananda&lt;/author&gt;&lt;author&gt;Meunier, Stéphane&lt;/author&gt;&lt;author&gt;Mioskowski, Charles&lt;/author&gt;&lt;/authors&gt;&lt;/contributors&gt;&lt;titles&gt;&lt;title&gt;A convenient aminolysis of esters catalyzed by 1,5,7-triazabicyclo[4.4.0]dec-5-ene (TBD) under solvent-free conditions&lt;/title&gt;&lt;secondary-title&gt;Tetrahedron Letters&lt;/secondary-title&gt;&lt;/titles&gt;&lt;periodical&gt;&lt;full-title&gt;Tetrahedron Letters&lt;/full-title&gt;&lt;/periodical&gt;&lt;pages&gt;3863-3866&lt;/pages&gt;&lt;volume&gt;48&lt;/volume&gt;&lt;number&gt;22&lt;/number&gt;&lt;section&gt;3863&lt;/section&gt;&lt;dates&gt;&lt;year&gt;2007&lt;/year&gt;&lt;/dates&gt;&lt;isbn&gt;00404039&lt;/isbn&gt;&lt;urls&gt;&lt;/urls&gt;&lt;electronic-resource-num&gt;10.1016/j.tetlet.2007.03.146&lt;/electronic-resource-num&gt;&lt;/record&gt;&lt;/Cite&gt;&lt;/EndNote&gt;</w:instrText>
      </w:r>
      <w:r w:rsidRPr="00307401">
        <w:fldChar w:fldCharType="separate"/>
      </w:r>
      <w:r w:rsidR="00C70C53" w:rsidRPr="00C70C53">
        <w:rPr>
          <w:noProof/>
          <w:vertAlign w:val="superscript"/>
        </w:rPr>
        <w:t>191</w:t>
      </w:r>
      <w:r w:rsidRPr="00307401">
        <w:fldChar w:fldCharType="end"/>
      </w:r>
      <w:r w:rsidRPr="00307401">
        <w:t xml:space="preserve"> Following the addition of ethyl trifluoroacetate (ETFA), TBD induces transesterification between the </w:t>
      </w:r>
      <w:r w:rsidRPr="00307401">
        <w:rPr>
          <w:b/>
          <w:bCs/>
        </w:rPr>
        <w:t>2.126</w:t>
      </w:r>
      <w:r w:rsidRPr="00307401">
        <w:t xml:space="preserve"> and ETFA, and subsequent intramolecular N-alkylation produces the lactam </w:t>
      </w:r>
      <w:r w:rsidRPr="00307401">
        <w:rPr>
          <w:b/>
          <w:bCs/>
        </w:rPr>
        <w:t>2.125</w:t>
      </w:r>
      <w:r w:rsidRPr="00307401">
        <w:t>.</w:t>
      </w:r>
    </w:p>
    <w:p w14:paraId="55E8CD5B" w14:textId="7CDEADBC" w:rsidR="00307401" w:rsidRDefault="00307401" w:rsidP="009251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
        <w:gridCol w:w="8950"/>
      </w:tblGrid>
      <w:tr w:rsidR="001651C8" w14:paraId="0365423D" w14:textId="77777777" w:rsidTr="00C0265A">
        <w:tc>
          <w:tcPr>
            <w:tcW w:w="265" w:type="dxa"/>
          </w:tcPr>
          <w:p w14:paraId="6E8B52AA" w14:textId="77777777" w:rsidR="001651C8" w:rsidRPr="00982122" w:rsidRDefault="001651C8" w:rsidP="00313CB9">
            <w:pPr>
              <w:spacing w:line="240" w:lineRule="auto"/>
              <w:rPr>
                <w:b/>
                <w:bCs/>
              </w:rPr>
            </w:pPr>
            <w:r w:rsidRPr="00982122">
              <w:rPr>
                <w:b/>
                <w:bCs/>
              </w:rPr>
              <w:t>a.</w:t>
            </w:r>
          </w:p>
        </w:tc>
        <w:tc>
          <w:tcPr>
            <w:tcW w:w="9085" w:type="dxa"/>
            <w:tcBorders>
              <w:bottom w:val="single" w:sz="4" w:space="0" w:color="auto"/>
            </w:tcBorders>
          </w:tcPr>
          <w:p w14:paraId="71EF4635" w14:textId="77777777" w:rsidR="001651C8" w:rsidRDefault="001651C8" w:rsidP="00313CB9">
            <w:pPr>
              <w:spacing w:line="240" w:lineRule="auto"/>
              <w:jc w:val="center"/>
            </w:pPr>
            <w:r w:rsidRPr="00300A7F">
              <w:rPr>
                <w:noProof/>
              </w:rPr>
              <w:drawing>
                <wp:inline distT="0" distB="0" distL="0" distR="0" wp14:anchorId="3AE38683" wp14:editId="45AC2A2E">
                  <wp:extent cx="3937000" cy="15240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937000" cy="1524000"/>
                          </a:xfrm>
                          <a:prstGeom prst="rect">
                            <a:avLst/>
                          </a:prstGeom>
                        </pic:spPr>
                      </pic:pic>
                    </a:graphicData>
                  </a:graphic>
                </wp:inline>
              </w:drawing>
            </w:r>
          </w:p>
        </w:tc>
      </w:tr>
      <w:tr w:rsidR="001651C8" w14:paraId="2B2EBBB3" w14:textId="77777777" w:rsidTr="00C0265A">
        <w:tc>
          <w:tcPr>
            <w:tcW w:w="265" w:type="dxa"/>
          </w:tcPr>
          <w:p w14:paraId="5EAACFB0" w14:textId="77777777" w:rsidR="001651C8" w:rsidRPr="00982122" w:rsidRDefault="001651C8" w:rsidP="00313CB9">
            <w:pPr>
              <w:spacing w:line="240" w:lineRule="auto"/>
              <w:rPr>
                <w:b/>
                <w:bCs/>
              </w:rPr>
            </w:pPr>
            <w:r w:rsidRPr="00982122">
              <w:rPr>
                <w:b/>
                <w:bCs/>
              </w:rPr>
              <w:lastRenderedPageBreak/>
              <w:t>b.</w:t>
            </w:r>
          </w:p>
        </w:tc>
        <w:tc>
          <w:tcPr>
            <w:tcW w:w="9085" w:type="dxa"/>
            <w:tcBorders>
              <w:top w:val="single" w:sz="4" w:space="0" w:color="auto"/>
            </w:tcBorders>
          </w:tcPr>
          <w:p w14:paraId="59EE6F3F" w14:textId="77777777" w:rsidR="001651C8" w:rsidRDefault="001651C8" w:rsidP="001651C8">
            <w:pPr>
              <w:keepNext/>
              <w:spacing w:line="240" w:lineRule="auto"/>
            </w:pPr>
            <w:r w:rsidRPr="00300A7F">
              <w:rPr>
                <w:noProof/>
              </w:rPr>
              <w:drawing>
                <wp:inline distT="0" distB="0" distL="0" distR="0" wp14:anchorId="78DAF156" wp14:editId="02696D27">
                  <wp:extent cx="5499100" cy="25781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499100" cy="2578100"/>
                          </a:xfrm>
                          <a:prstGeom prst="rect">
                            <a:avLst/>
                          </a:prstGeom>
                        </pic:spPr>
                      </pic:pic>
                    </a:graphicData>
                  </a:graphic>
                </wp:inline>
              </w:drawing>
            </w:r>
          </w:p>
        </w:tc>
      </w:tr>
    </w:tbl>
    <w:p w14:paraId="49557291" w14:textId="57EDEEE2" w:rsidR="008D70EB" w:rsidRDefault="001651C8" w:rsidP="008D70EB">
      <w:pPr>
        <w:pBdr>
          <w:top w:val="nil"/>
          <w:left w:val="nil"/>
          <w:bottom w:val="nil"/>
          <w:right w:val="nil"/>
          <w:between w:val="nil"/>
        </w:pBdr>
        <w:spacing w:after="200" w:line="240" w:lineRule="auto"/>
        <w:jc w:val="center"/>
        <w:rPr>
          <w:b/>
          <w:color w:val="000000"/>
        </w:rPr>
      </w:pPr>
      <w:bookmarkStart w:id="75" w:name="_Toc102742439"/>
      <w:r w:rsidRPr="008D70EB">
        <w:rPr>
          <w:b/>
          <w:bCs/>
        </w:rPr>
        <w:t xml:space="preserve">Scheme </w:t>
      </w:r>
      <w:r w:rsidR="00EF1A0F">
        <w:rPr>
          <w:b/>
          <w:bCs/>
        </w:rPr>
        <w:fldChar w:fldCharType="begin"/>
      </w:r>
      <w:r w:rsidR="00EF1A0F">
        <w:rPr>
          <w:b/>
          <w:bCs/>
        </w:rPr>
        <w:instrText xml:space="preserve"> STYLEREF 1 \s </w:instrText>
      </w:r>
      <w:r w:rsidR="00EF1A0F">
        <w:rPr>
          <w:b/>
          <w:bCs/>
        </w:rPr>
        <w:fldChar w:fldCharType="separate"/>
      </w:r>
      <w:r w:rsidR="00A91D35">
        <w:rPr>
          <w:b/>
          <w:bCs/>
          <w:noProof/>
        </w:rPr>
        <w:t>2</w:t>
      </w:r>
      <w:r w:rsidR="00EF1A0F">
        <w:rPr>
          <w:b/>
          <w:bCs/>
        </w:rPr>
        <w:fldChar w:fldCharType="end"/>
      </w:r>
      <w:r w:rsidR="00EF1A0F">
        <w:rPr>
          <w:b/>
          <w:bCs/>
        </w:rPr>
        <w:t>.</w:t>
      </w:r>
      <w:r w:rsidR="00EF1A0F">
        <w:rPr>
          <w:b/>
          <w:bCs/>
        </w:rPr>
        <w:fldChar w:fldCharType="begin"/>
      </w:r>
      <w:r w:rsidR="00EF1A0F">
        <w:rPr>
          <w:b/>
          <w:bCs/>
        </w:rPr>
        <w:instrText xml:space="preserve"> SEQ Scheme \* ARABIC \s 1 </w:instrText>
      </w:r>
      <w:r w:rsidR="00EF1A0F">
        <w:rPr>
          <w:b/>
          <w:bCs/>
        </w:rPr>
        <w:fldChar w:fldCharType="separate"/>
      </w:r>
      <w:r w:rsidR="00A91D35">
        <w:rPr>
          <w:b/>
          <w:bCs/>
          <w:noProof/>
        </w:rPr>
        <w:t>16</w:t>
      </w:r>
      <w:r w:rsidR="00EF1A0F">
        <w:rPr>
          <w:b/>
          <w:bCs/>
        </w:rPr>
        <w:fldChar w:fldCharType="end"/>
      </w:r>
      <w:r w:rsidR="008D70EB" w:rsidRPr="008D70EB">
        <w:rPr>
          <w:b/>
          <w:bCs/>
        </w:rPr>
        <w:t>:</w:t>
      </w:r>
      <w:r w:rsidR="008D70EB">
        <w:t xml:space="preserve"> </w:t>
      </w:r>
      <w:r w:rsidR="008D70EB">
        <w:rPr>
          <w:b/>
          <w:color w:val="000000"/>
        </w:rPr>
        <w:t>Synthetic route to pyridopyrazine-1,6-dione 2.125 via TBD-mediated lactone-to-lactam conversion (a) and proposed mechanism (b).</w:t>
      </w:r>
      <w:bookmarkEnd w:id="75"/>
    </w:p>
    <w:p w14:paraId="05BBFE76" w14:textId="6E18FB11" w:rsidR="001651C8" w:rsidRPr="00BC539A" w:rsidRDefault="001651C8" w:rsidP="00BC539A">
      <w:pPr>
        <w:pStyle w:val="Caption"/>
        <w:jc w:val="both"/>
        <w:rPr>
          <w:b w:val="0"/>
          <w:bCs/>
        </w:rPr>
      </w:pPr>
    </w:p>
    <w:p w14:paraId="0F14827A" w14:textId="38CC80CC" w:rsidR="00BB35A4" w:rsidRPr="00BB35A4" w:rsidRDefault="00BB35A4" w:rsidP="00BB35A4">
      <w:pPr>
        <w:ind w:firstLine="720"/>
      </w:pPr>
      <w:r>
        <w:t>As an alternative to the</w:t>
      </w:r>
      <w:r w:rsidRPr="00BB35A4">
        <w:t xml:space="preserve"> N-alkylation of the cyclohexylpropanoyl piperazinone </w:t>
      </w:r>
      <w:r w:rsidRPr="00BB35A4">
        <w:rPr>
          <w:b/>
          <w:bCs/>
        </w:rPr>
        <w:t>2.67</w:t>
      </w:r>
      <w:r w:rsidRPr="00BB35A4">
        <w:t xml:space="preserve">, I envisioned to emulate this lactone-to-lactam route to access the piperazinone from a morpholinone synthon </w:t>
      </w:r>
      <w:r w:rsidRPr="00BB35A4">
        <w:rPr>
          <w:b/>
          <w:bCs/>
        </w:rPr>
        <w:t>2.128</w:t>
      </w:r>
      <w:r w:rsidRPr="00BB35A4">
        <w:t xml:space="preserve">, allowing for a divergent synthetic approach as pictured in </w:t>
      </w:r>
      <w:r w:rsidRPr="00BB35A4">
        <w:rPr>
          <w:b/>
          <w:bCs/>
        </w:rPr>
        <w:t>Scheme 2.17</w:t>
      </w:r>
      <w:r w:rsidRPr="00BB35A4">
        <w:t xml:space="preserve">. To prepare the morpholinone core </w:t>
      </w:r>
      <w:r w:rsidRPr="00BB35A4">
        <w:rPr>
          <w:b/>
          <w:bCs/>
        </w:rPr>
        <w:t>2.118</w:t>
      </w:r>
      <w:r w:rsidRPr="00BB35A4">
        <w:t xml:space="preserve">, I proposed the formation of the ester </w:t>
      </w:r>
      <w:r w:rsidRPr="00BB35A4">
        <w:rPr>
          <w:b/>
          <w:bCs/>
        </w:rPr>
        <w:t xml:space="preserve">2.129 </w:t>
      </w:r>
      <w:r w:rsidRPr="00BB35A4">
        <w:t>(</w:t>
      </w:r>
      <w:r w:rsidRPr="00BB35A4">
        <w:rPr>
          <w:b/>
          <w:bCs/>
        </w:rPr>
        <w:t>Scheme 2.18</w:t>
      </w:r>
      <w:r w:rsidRPr="00BB35A4">
        <w:t xml:space="preserve">), from Boc-3,5-difluorophenylalanine </w:t>
      </w:r>
      <w:r w:rsidRPr="00BB35A4">
        <w:rPr>
          <w:b/>
          <w:bCs/>
        </w:rPr>
        <w:t>2.50</w:t>
      </w:r>
      <w:r w:rsidRPr="00BB35A4">
        <w:t xml:space="preserve"> with 2,2-diethoxyethan-1-ol. Similar to the piperazinone synthesis, the deprotection of the acetal </w:t>
      </w:r>
      <w:r w:rsidR="004B1837">
        <w:t>was</w:t>
      </w:r>
      <w:r w:rsidRPr="00BB35A4">
        <w:t xml:space="preserve"> expected to promote the cyclization/enamine formation and</w:t>
      </w:r>
      <w:r w:rsidR="00F17DC8">
        <w:t>,</w:t>
      </w:r>
      <w:r w:rsidRPr="00BB35A4">
        <w:t xml:space="preserve"> once reduced</w:t>
      </w:r>
      <w:r w:rsidR="00F17DC8">
        <w:t>,</w:t>
      </w:r>
      <w:r w:rsidRPr="00BB35A4">
        <w:t xml:space="preserve"> the product </w:t>
      </w:r>
      <w:r w:rsidR="00F17DC8">
        <w:t>would be</w:t>
      </w:r>
      <w:r w:rsidRPr="00BB35A4">
        <w:t xml:space="preserve"> reacted with TBD, an alkyl amine and ETFA to obtain the substituted piperazinone </w:t>
      </w:r>
      <w:r w:rsidRPr="00BB35A4">
        <w:rPr>
          <w:b/>
          <w:bCs/>
        </w:rPr>
        <w:t>2.133</w:t>
      </w:r>
      <w:r w:rsidR="00B33AE4">
        <w:rPr>
          <w:b/>
          <w:bCs/>
        </w:rPr>
        <w:t xml:space="preserve"> (Scheme 2.18)</w:t>
      </w:r>
      <w:r w:rsidRPr="00BB35A4">
        <w:t>.</w:t>
      </w:r>
    </w:p>
    <w:p w14:paraId="20DE4A2E" w14:textId="77777777" w:rsidR="00BB35A4" w:rsidRPr="00BB35A4" w:rsidRDefault="00BB35A4" w:rsidP="00BB35A4"/>
    <w:p w14:paraId="4AEED2E2" w14:textId="77777777" w:rsidR="00F7227A" w:rsidRDefault="00F7227A" w:rsidP="00F7227A">
      <w:pPr>
        <w:keepNext/>
        <w:jc w:val="center"/>
      </w:pPr>
      <w:r w:rsidRPr="00911B35">
        <w:rPr>
          <w:noProof/>
        </w:rPr>
        <w:lastRenderedPageBreak/>
        <w:drawing>
          <wp:inline distT="0" distB="0" distL="0" distR="0" wp14:anchorId="3A4D01C1" wp14:editId="37490A3A">
            <wp:extent cx="5105400" cy="13970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105400" cy="1397000"/>
                    </a:xfrm>
                    <a:prstGeom prst="rect">
                      <a:avLst/>
                    </a:prstGeom>
                  </pic:spPr>
                </pic:pic>
              </a:graphicData>
            </a:graphic>
          </wp:inline>
        </w:drawing>
      </w:r>
    </w:p>
    <w:p w14:paraId="432C5C86" w14:textId="1EAB81AA" w:rsidR="001651C8" w:rsidRDefault="00F7227A" w:rsidP="00F7227A">
      <w:pPr>
        <w:pStyle w:val="Caption"/>
      </w:pPr>
      <w:bookmarkStart w:id="76" w:name="_Toc102742440"/>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17</w:t>
      </w:r>
      <w:r w:rsidR="00A56DCB">
        <w:rPr>
          <w:noProof/>
        </w:rPr>
        <w:fldChar w:fldCharType="end"/>
      </w:r>
      <w:r>
        <w:t xml:space="preserve">: </w:t>
      </w:r>
      <w:r w:rsidR="00EE3018">
        <w:rPr>
          <w:color w:val="000000"/>
        </w:rPr>
        <w:t>Retrosynthetic route for N-alkylated Cyclohexylpropanoyl Piperazinones via lactone-to-lactam conversion.</w:t>
      </w:r>
      <w:bookmarkEnd w:id="76"/>
    </w:p>
    <w:p w14:paraId="794887B6" w14:textId="64A48D2F" w:rsidR="001651C8" w:rsidRDefault="001651C8" w:rsidP="009251E1"/>
    <w:p w14:paraId="0299246D" w14:textId="77777777" w:rsidR="001E1AEA" w:rsidRDefault="001E1AEA" w:rsidP="001E1AEA">
      <w:pPr>
        <w:keepNext/>
      </w:pPr>
      <w:r w:rsidRPr="003639FB">
        <w:rPr>
          <w:noProof/>
        </w:rPr>
        <w:drawing>
          <wp:inline distT="0" distB="0" distL="0" distR="0" wp14:anchorId="6AFDBD93" wp14:editId="235E94F5">
            <wp:extent cx="5918200" cy="50165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918200" cy="5016500"/>
                    </a:xfrm>
                    <a:prstGeom prst="rect">
                      <a:avLst/>
                    </a:prstGeom>
                  </pic:spPr>
                </pic:pic>
              </a:graphicData>
            </a:graphic>
          </wp:inline>
        </w:drawing>
      </w:r>
    </w:p>
    <w:p w14:paraId="17C938E4" w14:textId="694F7512" w:rsidR="001E1AEA" w:rsidRDefault="001E1AEA" w:rsidP="00881177">
      <w:pPr>
        <w:pStyle w:val="Caption"/>
      </w:pPr>
      <w:bookmarkStart w:id="77" w:name="_Toc102742441"/>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18</w:t>
      </w:r>
      <w:r w:rsidR="00A56DCB">
        <w:rPr>
          <w:noProof/>
        </w:rPr>
        <w:fldChar w:fldCharType="end"/>
      </w:r>
      <w:r>
        <w:t>:</w:t>
      </w:r>
      <w:r w:rsidR="00881177">
        <w:t xml:space="preserve"> </w:t>
      </w:r>
      <w:r w:rsidR="00881177">
        <w:rPr>
          <w:noProof/>
        </w:rPr>
        <w:t xml:space="preserve">Proposed synthetic route for the synthesis </w:t>
      </w:r>
      <w:r w:rsidR="00881177" w:rsidRPr="00147A3D">
        <w:rPr>
          <w:noProof/>
        </w:rPr>
        <w:t xml:space="preserve">N-alkylated </w:t>
      </w:r>
      <w:r w:rsidR="00881177">
        <w:t>p</w:t>
      </w:r>
      <w:r w:rsidR="00881177" w:rsidRPr="00147A3D">
        <w:t xml:space="preserve">iperazinones </w:t>
      </w:r>
      <w:r w:rsidR="00881177">
        <w:t xml:space="preserve">2.133 </w:t>
      </w:r>
      <w:r w:rsidR="00881177" w:rsidRPr="00147A3D">
        <w:t>via lactone-to-lactam conversion</w:t>
      </w:r>
      <w:r w:rsidR="00881177">
        <w:t>.</w:t>
      </w:r>
      <w:bookmarkEnd w:id="77"/>
    </w:p>
    <w:p w14:paraId="5FB49A28" w14:textId="77777777" w:rsidR="008D062B" w:rsidRDefault="008D062B" w:rsidP="008D062B"/>
    <w:p w14:paraId="7AF4C27A" w14:textId="3258F68B" w:rsidR="00830E7C" w:rsidRDefault="008D062B" w:rsidP="00337D63">
      <w:pPr>
        <w:ind w:firstLine="720"/>
      </w:pPr>
      <w:r w:rsidRPr="008D062B">
        <w:t xml:space="preserve">The esterification of Boc-3,5-difluorophenylalanine </w:t>
      </w:r>
      <w:r w:rsidRPr="008D062B">
        <w:rPr>
          <w:b/>
          <w:bCs/>
        </w:rPr>
        <w:t>2.50</w:t>
      </w:r>
      <w:r w:rsidRPr="008D062B">
        <w:t xml:space="preserve"> with 2,2-diethoxyethan-1-ol using DCC and DMAP in DMF produced intermediate </w:t>
      </w:r>
      <w:r w:rsidRPr="008D062B">
        <w:rPr>
          <w:b/>
          <w:bCs/>
        </w:rPr>
        <w:t>2.129</w:t>
      </w:r>
      <w:r w:rsidRPr="008D062B">
        <w:t xml:space="preserve"> in 81% yield. However, </w:t>
      </w:r>
      <w:r>
        <w:t>all</w:t>
      </w:r>
      <w:r w:rsidRPr="008D062B">
        <w:t xml:space="preserve"> attempts to </w:t>
      </w:r>
      <w:r>
        <w:t>remove</w:t>
      </w:r>
      <w:r w:rsidRPr="008D062B">
        <w:t xml:space="preserve"> the acetal </w:t>
      </w:r>
      <w:r w:rsidR="005510DB">
        <w:t xml:space="preserve">and invoke cyclization </w:t>
      </w:r>
      <w:r w:rsidRPr="008D062B">
        <w:t xml:space="preserve">under acidic conditions failed to </w:t>
      </w:r>
      <w:r w:rsidR="00FD63A3">
        <w:t>produce</w:t>
      </w:r>
      <w:r w:rsidRPr="008D062B">
        <w:t xml:space="preserve"> the dihydromorpholinone </w:t>
      </w:r>
      <w:r w:rsidRPr="008D062B">
        <w:rPr>
          <w:b/>
          <w:bCs/>
        </w:rPr>
        <w:t>2.130</w:t>
      </w:r>
      <w:r w:rsidRPr="008D062B">
        <w:t xml:space="preserve">. Notably, the scarcity of literature precedent for the preparation of dihydromorpholinone </w:t>
      </w:r>
      <w:r w:rsidRPr="008D062B">
        <w:rPr>
          <w:b/>
          <w:bCs/>
        </w:rPr>
        <w:t>2.130</w:t>
      </w:r>
      <w:r w:rsidRPr="008D062B">
        <w:t xml:space="preserve"> or morpholinone </w:t>
      </w:r>
      <w:r w:rsidRPr="008D062B">
        <w:rPr>
          <w:b/>
          <w:bCs/>
        </w:rPr>
        <w:t>2.128</w:t>
      </w:r>
      <w:r w:rsidRPr="008D062B">
        <w:t xml:space="preserve">, especially from amino acids, suggest that these heterocycles are not </w:t>
      </w:r>
      <w:r w:rsidR="00830E7C">
        <w:t>easily accessed</w:t>
      </w:r>
      <w:r w:rsidRPr="008D062B">
        <w:t>.</w:t>
      </w:r>
      <w:r w:rsidRPr="008D062B">
        <w:fldChar w:fldCharType="begin">
          <w:fldData xml:space="preserve">PEVuZE5vdGU+PENpdGU+PEF1dGhvcj5LaWtlbGo8L0F1dGhvcj48WWVhcj4yMDEyPC9ZZWFyPjxS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=
</w:fldData>
        </w:fldChar>
      </w:r>
      <w:r w:rsidR="00C70C53">
        <w:instrText xml:space="preserve"> ADDIN EN.CITE </w:instrText>
      </w:r>
      <w:r w:rsidR="00C70C53">
        <w:fldChar w:fldCharType="begin">
          <w:fldData xml:space="preserve">PEVuZE5vdGU+PENpdGU+PEF1dGhvcj5LaWtlbGo8L0F1dGhvcj48WWVhcj4yMDEyPC9ZZWFyPjxS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=
</w:fldData>
        </w:fldChar>
      </w:r>
      <w:r w:rsidR="00C70C53">
        <w:instrText xml:space="preserve"> ADDIN EN.CITE.DATA </w:instrText>
      </w:r>
      <w:r w:rsidR="00C70C53">
        <w:fldChar w:fldCharType="end"/>
      </w:r>
      <w:r w:rsidRPr="008D062B">
        <w:fldChar w:fldCharType="separate"/>
      </w:r>
      <w:r w:rsidR="00C70C53" w:rsidRPr="00C70C53">
        <w:rPr>
          <w:noProof/>
          <w:vertAlign w:val="superscript"/>
        </w:rPr>
        <w:t>192-194</w:t>
      </w:r>
      <w:r w:rsidRPr="008D062B">
        <w:fldChar w:fldCharType="end"/>
      </w:r>
    </w:p>
    <w:p w14:paraId="0092A816" w14:textId="6A7B27F1" w:rsidR="00582F07" w:rsidRPr="00582F07" w:rsidRDefault="00582F07" w:rsidP="00582F07">
      <w:pPr>
        <w:ind w:firstLine="720"/>
      </w:pPr>
      <w:r w:rsidRPr="00582F07">
        <w:t xml:space="preserve">Informed by the pitfalls of the lactone-to-lactam route, I proposed a route involving an aminolytic ring-opening of ethylene oxide to access the </w:t>
      </w:r>
      <w:r w:rsidRPr="00582F07">
        <w:rPr>
          <w:rFonts w:ascii="Cambria Math" w:hAnsi="Cambria Math" w:cs="Cambria Math"/>
        </w:rPr>
        <w:t>𝛽</w:t>
      </w:r>
      <w:r w:rsidRPr="00582F07">
        <w:t xml:space="preserve">-amino alcohol intermediate </w:t>
      </w:r>
      <w:r w:rsidRPr="00582F07">
        <w:rPr>
          <w:b/>
          <w:bCs/>
        </w:rPr>
        <w:t>2.134</w:t>
      </w:r>
      <w:r w:rsidRPr="00582F07">
        <w:t xml:space="preserve"> as depicted in the retrosynthetic analysis in </w:t>
      </w:r>
      <w:r w:rsidRPr="00582F07">
        <w:rPr>
          <w:b/>
          <w:bCs/>
        </w:rPr>
        <w:t>Scheme 2.19</w:t>
      </w:r>
      <w:r w:rsidRPr="00582F07">
        <w:t>.</w:t>
      </w:r>
    </w:p>
    <w:p w14:paraId="458217D7" w14:textId="7E3A33BB" w:rsidR="0088639B" w:rsidRDefault="0088639B" w:rsidP="009251E1"/>
    <w:p w14:paraId="2326DB54" w14:textId="77777777" w:rsidR="004636C5" w:rsidRDefault="004636C5" w:rsidP="004636C5">
      <w:pPr>
        <w:keepNext/>
        <w:jc w:val="center"/>
      </w:pPr>
      <w:r w:rsidRPr="00971E92">
        <w:rPr>
          <w:noProof/>
        </w:rPr>
        <w:drawing>
          <wp:inline distT="0" distB="0" distL="0" distR="0" wp14:anchorId="3CE2F3CB" wp14:editId="69AF88E9">
            <wp:extent cx="5295900" cy="29210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295900" cy="2921000"/>
                    </a:xfrm>
                    <a:prstGeom prst="rect">
                      <a:avLst/>
                    </a:prstGeom>
                  </pic:spPr>
                </pic:pic>
              </a:graphicData>
            </a:graphic>
          </wp:inline>
        </w:drawing>
      </w:r>
    </w:p>
    <w:p w14:paraId="19DF8772" w14:textId="1684A6D0" w:rsidR="00156051" w:rsidRDefault="004636C5" w:rsidP="004636C5">
      <w:pPr>
        <w:pStyle w:val="Caption"/>
      </w:pPr>
      <w:bookmarkStart w:id="78" w:name="_Toc102742442"/>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19</w:t>
      </w:r>
      <w:r w:rsidR="00A56DCB">
        <w:rPr>
          <w:noProof/>
        </w:rPr>
        <w:fldChar w:fldCharType="end"/>
      </w:r>
      <w:r>
        <w:t xml:space="preserve">: </w:t>
      </w:r>
      <w:r w:rsidR="00950ED5" w:rsidRPr="00147A3D">
        <w:rPr>
          <w:noProof/>
        </w:rPr>
        <w:t xml:space="preserve">Retrosynthetic route for N-alkylated </w:t>
      </w:r>
      <w:r w:rsidR="00950ED5">
        <w:t>c</w:t>
      </w:r>
      <w:r w:rsidR="00950ED5" w:rsidRPr="00147A3D">
        <w:t xml:space="preserve">yclohexylpropanoyl </w:t>
      </w:r>
      <w:r w:rsidR="00950ED5">
        <w:t>p</w:t>
      </w:r>
      <w:r w:rsidR="00950ED5" w:rsidRPr="00147A3D">
        <w:t>iperazinones</w:t>
      </w:r>
      <w:r w:rsidR="00950ED5">
        <w:t xml:space="preserve"> 2.49</w:t>
      </w:r>
      <w:r w:rsidR="00950ED5" w:rsidRPr="00147A3D">
        <w:t xml:space="preserve"> via </w:t>
      </w:r>
      <w:r w:rsidR="00950ED5" w:rsidRPr="0077553C">
        <w:rPr>
          <w:rFonts w:cs="Times New Roman"/>
        </w:rPr>
        <w:t>an aminolytic ring-opening of ethylene oxide</w:t>
      </w:r>
      <w:r w:rsidR="00950ED5">
        <w:t>.</w:t>
      </w:r>
      <w:bookmarkEnd w:id="78"/>
    </w:p>
    <w:p w14:paraId="68EC2078" w14:textId="79E9FB60" w:rsidR="00D431A0" w:rsidRDefault="00D431A0" w:rsidP="009251E1"/>
    <w:p w14:paraId="34BD2FA2" w14:textId="627F7F55" w:rsidR="004334F7" w:rsidRPr="004334F7" w:rsidRDefault="00242DFE" w:rsidP="004334F7">
      <w:pPr>
        <w:ind w:firstLine="720"/>
      </w:pPr>
      <w:r>
        <w:lastRenderedPageBreak/>
        <w:t xml:space="preserve">The high price of </w:t>
      </w:r>
      <w:r w:rsidR="008500B0">
        <w:t>Boc-</w:t>
      </w:r>
      <w:r w:rsidR="008500B0" w:rsidRPr="004334F7">
        <w:t xml:space="preserve">3,5-difluorophenylalanine </w:t>
      </w:r>
      <w:r w:rsidR="008500B0">
        <w:t xml:space="preserve">($115/g) </w:t>
      </w:r>
      <w:r w:rsidR="00D1326A">
        <w:t xml:space="preserve">prohibits </w:t>
      </w:r>
      <w:r w:rsidR="00CB18D0">
        <w:t xml:space="preserve">it use for </w:t>
      </w:r>
      <w:r w:rsidR="00D1326A">
        <w:t>the screening of conditions</w:t>
      </w:r>
      <w:r w:rsidR="00CB18D0">
        <w:t>.</w:t>
      </w:r>
      <w:r w:rsidR="00D1326A">
        <w:t xml:space="preserve"> </w:t>
      </w:r>
      <w:r w:rsidR="004334F7" w:rsidRPr="004334F7">
        <w:t>T</w:t>
      </w:r>
      <w:r w:rsidR="00CB18D0">
        <w:t>herefore, t</w:t>
      </w:r>
      <w:r w:rsidR="004334F7" w:rsidRPr="004334F7">
        <w:t>o determine adequate conditions for the aminolytic ring-opening of ethylene oxide, benzylamine (</w:t>
      </w:r>
      <w:r w:rsidR="004334F7" w:rsidRPr="004334F7">
        <w:rPr>
          <w:b/>
          <w:bCs/>
        </w:rPr>
        <w:t>2.136</w:t>
      </w:r>
      <w:r w:rsidR="004334F7" w:rsidRPr="004334F7">
        <w:t xml:space="preserve">) was first chosen for its similar nucleophilic character </w:t>
      </w:r>
      <w:r w:rsidR="00420382">
        <w:t>compared to</w:t>
      </w:r>
      <w:r w:rsidR="004334F7" w:rsidRPr="004334F7">
        <w:t xml:space="preserve"> the 3,5-difluorophenylalanine free amine</w:t>
      </w:r>
      <w:r w:rsidR="00420382">
        <w:t>. In addition,</w:t>
      </w:r>
      <w:r w:rsidR="004334F7" w:rsidRPr="004334F7">
        <w:t xml:space="preserve"> its UV active character </w:t>
      </w:r>
      <w:r w:rsidR="00420382">
        <w:t>would allow for straight-</w:t>
      </w:r>
      <w:r w:rsidR="003F767D">
        <w:t>forward monitoring of reaction progress</w:t>
      </w:r>
      <w:r w:rsidR="004334F7" w:rsidRPr="004334F7">
        <w:t xml:space="preserve"> by TLC. As presented in </w:t>
      </w:r>
      <w:r w:rsidR="004334F7" w:rsidRPr="004334F7">
        <w:rPr>
          <w:b/>
          <w:bCs/>
        </w:rPr>
        <w:t>Table 2.20</w:t>
      </w:r>
      <w:r w:rsidR="004334F7" w:rsidRPr="004334F7">
        <w:t xml:space="preserve">, </w:t>
      </w:r>
      <w:r w:rsidR="003F767D">
        <w:t>a variety of</w:t>
      </w:r>
      <w:r w:rsidR="004334F7" w:rsidRPr="004334F7">
        <w:t xml:space="preserve"> conditions for aminolytic ring-opening of epoxides were screened: (1) </w:t>
      </w:r>
      <w:r w:rsidR="00EA0F33">
        <w:t>S</w:t>
      </w:r>
      <w:r w:rsidR="004334F7" w:rsidRPr="004334F7">
        <w:t>olvents such as nitromethane (CH</w:t>
      </w:r>
      <w:r w:rsidR="004334F7" w:rsidRPr="004334F7">
        <w:rPr>
          <w:vertAlign w:val="subscript"/>
        </w:rPr>
        <w:t>3</w:t>
      </w:r>
      <w:r w:rsidR="004334F7" w:rsidRPr="004334F7">
        <w:t>NO</w:t>
      </w:r>
      <w:r w:rsidR="004334F7" w:rsidRPr="004334F7">
        <w:rPr>
          <w:vertAlign w:val="subscript"/>
        </w:rPr>
        <w:t>2</w:t>
      </w:r>
      <w:r w:rsidR="004334F7" w:rsidRPr="004334F7">
        <w:t>) (</w:t>
      </w:r>
      <w:r w:rsidR="004334F7" w:rsidRPr="004334F7">
        <w:rPr>
          <w:b/>
          <w:bCs/>
        </w:rPr>
        <w:t>Entry 1</w:t>
      </w:r>
      <w:r w:rsidR="004334F7" w:rsidRPr="004334F7">
        <w:t xml:space="preserve"> and </w:t>
      </w:r>
      <w:r w:rsidR="004334F7" w:rsidRPr="004334F7">
        <w:rPr>
          <w:b/>
          <w:bCs/>
        </w:rPr>
        <w:t>2</w:t>
      </w:r>
      <w:r w:rsidR="004334F7" w:rsidRPr="004334F7">
        <w:t>),</w:t>
      </w:r>
      <w:r w:rsidR="004334F7" w:rsidRPr="004334F7">
        <w:fldChar w:fldCharType="begin"/>
      </w:r>
      <w:r w:rsidR="00C70C53">
        <w:instrText xml:space="preserve"> ADDIN EN.CITE &lt;EndNote&gt;&lt;Cite&gt;&lt;Author&gt;Mohseni&lt;/Author&gt;&lt;Year&gt;2014&lt;/Year&gt;&lt;RecNum&gt;179&lt;/RecNum&gt;&lt;DisplayText&gt;&lt;style face="superscript"&gt;195&lt;/style&gt;&lt;/DisplayText&gt;&lt;record&gt;&lt;rec-number&gt;179&lt;/rec-number&gt;&lt;foreign-keys&gt;&lt;key app="EN" db-id="tedzrws9b9ravoex2wop0wsgav2xfes9a0x2" timestamp="1633526987" guid="77707b28-3aaf-476e-ac7a-40ab02aa0af7"&gt;179&lt;/key&gt;&lt;/foreign-keys&gt;&lt;ref-type name="Journal Article"&gt;17&lt;/ref-type&gt;&lt;contributors&gt;&lt;authors&gt;&lt;author&gt;Mohseni, S.&lt;/author&gt;&lt;author&gt;Bakavoli, M.&lt;/author&gt;&lt;author&gt;Morsali, A.&lt;/author&gt;&lt;/authors&gt;&lt;/contributors&gt;&lt;auth-address&gt;Islamic Azad Univ, Mashhad Branch, Dept Chem, Mashhad, Iran&lt;/auth-address&gt;&lt;titles&gt;&lt;title&gt;Theoretical and experimental studies on the regioselectivity of epoxide ring opening by nucleophiles in nitromethane without any catalyst: nucleophilic-chain attack mechanism&lt;/title&gt;&lt;secondary-title&gt;Progress in Reaction Kinetics and Mechanism&lt;/secondary-title&gt;&lt;alt-title&gt;Prog React Kinet Mec&lt;/alt-title&gt;&lt;/titles&gt;&lt;pages&gt;89-102&lt;/pages&gt;&lt;volume&gt;39&lt;/volume&gt;&lt;number&gt;1&lt;/number&gt;&lt;section&gt;89&lt;/section&gt;&lt;keywords&gt;&lt;keyword&gt;epoxide&lt;/keyword&gt;&lt;keyword&gt;nitromethane&lt;/keyword&gt;&lt;keyword&gt;ring opening&lt;/keyword&gt;&lt;keyword&gt;regioselectivity&lt;/keyword&gt;&lt;keyword&gt;density functional theory&lt;/keyword&gt;&lt;keyword&gt;beta-amino alcohols&lt;/keyword&gt;&lt;keyword&gt;solvent-free&lt;/keyword&gt;&lt;keyword&gt;wacker process&lt;/keyword&gt;&lt;keyword&gt;efficient&lt;/keyword&gt;&lt;keyword&gt;kinetics&lt;/keyword&gt;&lt;keyword&gt;triflate&lt;/keyword&gt;&lt;keyword&gt;complex&lt;/keyword&gt;&lt;keyword&gt;thiols&lt;/keyword&gt;&lt;keyword&gt;water&lt;/keyword&gt;&lt;/keywords&gt;&lt;dates&gt;&lt;year&gt;2014&lt;/year&gt;&lt;/dates&gt;&lt;isbn&gt;1468-6783&lt;/isbn&gt;&lt;accession-num&gt;WOS:000333384600008&lt;/accession-num&gt;&lt;urls&gt;&lt;related-urls&gt;&lt;url&gt;&amp;lt;Go to ISI&amp;gt;://WOS:000333384600008&lt;/url&gt;&lt;/related-urls&gt;&lt;/urls&gt;&lt;electronic-resource-num&gt;10.3184/97809059274714x13874723178403&lt;/electronic-resource-num&gt;&lt;language&gt;English&lt;/language&gt;&lt;/record&gt;&lt;/Cite&gt;&lt;/EndNote&gt;</w:instrText>
      </w:r>
      <w:r w:rsidR="004334F7" w:rsidRPr="004334F7">
        <w:fldChar w:fldCharType="separate"/>
      </w:r>
      <w:r w:rsidR="00C70C53" w:rsidRPr="00C70C53">
        <w:rPr>
          <w:noProof/>
          <w:vertAlign w:val="superscript"/>
        </w:rPr>
        <w:t>195</w:t>
      </w:r>
      <w:r w:rsidR="004334F7" w:rsidRPr="004334F7">
        <w:fldChar w:fldCharType="end"/>
      </w:r>
      <w:r w:rsidR="004334F7" w:rsidRPr="004334F7">
        <w:t xml:space="preserve"> ethanol (EtOH)</w:t>
      </w:r>
      <w:r w:rsidR="004334F7" w:rsidRPr="004334F7">
        <w:fldChar w:fldCharType="begin"/>
      </w:r>
      <w:r w:rsidR="00C70C53">
        <w:instrText xml:space="preserve"> ADDIN EN.CITE &lt;EndNote&gt;&lt;Cite&gt;&lt;Author&gt;Philippe&lt;/Author&gt;&lt;Year&gt;2009&lt;/Year&gt;&lt;RecNum&gt;180&lt;/RecNum&gt;&lt;DisplayText&gt;&lt;style face="superscript"&gt;196&lt;/style&gt;&lt;/DisplayText&gt;&lt;record&gt;&lt;rec-number&gt;180&lt;/rec-number&gt;&lt;foreign-keys&gt;&lt;key app="EN" db-id="tedzrws9b9ravoex2wop0wsgav2xfes9a0x2" timestamp="1633528256" guid="d8805941-7eca-4083-8e92-18c650f455da"&gt;180&lt;/key&gt;&lt;/foreign-keys&gt;&lt;ref-type name="Journal Article"&gt;17&lt;/ref-type&gt;&lt;contributors&gt;&lt;authors&gt;&lt;author&gt;Philippe, C.&lt;/author&gt;&lt;author&gt;Milcent, T.&lt;/author&gt;&lt;author&gt;Crousse, B.&lt;/author&gt;&lt;author&gt;Bonnet-Delpon, D.&lt;/author&gt;&lt;/authors&gt;&lt;/contributors&gt;&lt;auth-address&gt;Laboratoire BioCIS-CNRS, Faculte de Pharmacie, Univ. Paris-Sud, rue J. B. Clement, F-92296 Chatenay-Malabry, France.&lt;/auth-address&gt;&lt;titles&gt;&lt;title&gt;Non Lewis acid catalysed epoxide ring opening with amino acid esters&lt;/title&gt;&lt;secondary-title&gt;Org Biomol Chem&lt;/secondary-title&gt;&lt;/titles&gt;&lt;pages&gt;2026-8&lt;/pages&gt;&lt;volume&gt;7&lt;/volume&gt;&lt;number&gt;10&lt;/number&gt;&lt;edition&gt;2009/05/08&lt;/edition&gt;&lt;keywords&gt;&lt;keyword&gt;Amino Acids/*chemistry&lt;/keyword&gt;&lt;keyword&gt;Amino Alcohols/*chemical synthesis&lt;/keyword&gt;&lt;keyword&gt;*Catalysis&lt;/keyword&gt;&lt;keyword&gt;Epoxy Compounds/*chemistry&lt;/keyword&gt;&lt;keyword&gt;Esters/*chemistry&lt;/keyword&gt;&lt;keyword&gt;Molecular Structure&lt;/keyword&gt;&lt;keyword&gt;Trifluoroethanol/chemistry&lt;/keyword&gt;&lt;/keywords&gt;&lt;dates&gt;&lt;year&gt;2009&lt;/year&gt;&lt;pub-dates&gt;&lt;date&gt;May 21&lt;/date&gt;&lt;/pub-dates&gt;&lt;/dates&gt;&lt;isbn&gt;1477-0539 (Electronic)&amp;#xD;1477-0520 (Linking)&lt;/isbn&gt;&lt;accession-num&gt;19421436&lt;/accession-num&gt;&lt;urls&gt;&lt;related-urls&gt;&lt;url&gt;https://www.ncbi.nlm.nih.gov/pubmed/19421436&lt;/url&gt;&lt;/related-urls&gt;&lt;/urls&gt;&lt;electronic-resource-num&gt;10.1039/b902081k&lt;/electronic-resource-num&gt;&lt;/record&gt;&lt;/Cite&gt;&lt;/EndNote&gt;</w:instrText>
      </w:r>
      <w:r w:rsidR="004334F7" w:rsidRPr="004334F7">
        <w:fldChar w:fldCharType="separate"/>
      </w:r>
      <w:r w:rsidR="00C70C53" w:rsidRPr="00C70C53">
        <w:rPr>
          <w:noProof/>
          <w:vertAlign w:val="superscript"/>
        </w:rPr>
        <w:t>196</w:t>
      </w:r>
      <w:r w:rsidR="004334F7" w:rsidRPr="004334F7">
        <w:fldChar w:fldCharType="end"/>
      </w:r>
      <w:r w:rsidR="004334F7" w:rsidRPr="004334F7">
        <w:t xml:space="preserve"> (</w:t>
      </w:r>
      <w:r w:rsidR="004334F7" w:rsidRPr="004334F7">
        <w:rPr>
          <w:b/>
          <w:bCs/>
        </w:rPr>
        <w:t>Entry 5</w:t>
      </w:r>
      <w:r w:rsidR="004334F7" w:rsidRPr="004334F7">
        <w:t xml:space="preserve"> and </w:t>
      </w:r>
      <w:r w:rsidR="004334F7" w:rsidRPr="004334F7">
        <w:rPr>
          <w:b/>
          <w:bCs/>
        </w:rPr>
        <w:t>6</w:t>
      </w:r>
      <w:r w:rsidR="004334F7" w:rsidRPr="004334F7">
        <w:t>) and tetrahydrofuran (THF) (</w:t>
      </w:r>
      <w:r w:rsidR="004334F7" w:rsidRPr="004334F7">
        <w:rPr>
          <w:b/>
          <w:bCs/>
        </w:rPr>
        <w:t>Entry 3, 4, 7-17</w:t>
      </w:r>
      <w:r w:rsidR="004334F7" w:rsidRPr="004334F7">
        <w:t xml:space="preserve">); (2) </w:t>
      </w:r>
      <w:r w:rsidR="00EA0F33">
        <w:t>T</w:t>
      </w:r>
      <w:r w:rsidR="004334F7" w:rsidRPr="004334F7">
        <w:t>emperatures (i.e.</w:t>
      </w:r>
      <w:r w:rsidR="00245450">
        <w:t>,</w:t>
      </w:r>
      <w:r w:rsidR="004334F7" w:rsidRPr="004334F7">
        <w:t xml:space="preserve"> 25ºC and 40ºC); (3) </w:t>
      </w:r>
      <w:r w:rsidR="00EA0F33">
        <w:t>A</w:t>
      </w:r>
      <w:r w:rsidR="004334F7" w:rsidRPr="004334F7">
        <w:t>cid-catalyzed conditions (i.e.</w:t>
      </w:r>
      <w:r w:rsidR="00A35E8E">
        <w:t>,</w:t>
      </w:r>
      <w:r w:rsidR="004334F7" w:rsidRPr="004334F7">
        <w:t xml:space="preserve"> acetic acid (AcOH), </w:t>
      </w:r>
      <w:r w:rsidR="004334F7" w:rsidRPr="00CA2DDF">
        <w:rPr>
          <w:i/>
          <w:iCs/>
        </w:rPr>
        <w:t>p</w:t>
      </w:r>
      <w:r w:rsidR="00CA2DDF">
        <w:t>-</w:t>
      </w:r>
      <w:r w:rsidR="004334F7" w:rsidRPr="004334F7">
        <w:t>T</w:t>
      </w:r>
      <w:r w:rsidR="00CA2DDF">
        <w:t>s</w:t>
      </w:r>
      <w:r w:rsidR="004334F7" w:rsidRPr="004334F7">
        <w:t>OH, water) (</w:t>
      </w:r>
      <w:r w:rsidR="004334F7" w:rsidRPr="004334F7">
        <w:rPr>
          <w:b/>
          <w:bCs/>
        </w:rPr>
        <w:t>Entry 7-10</w:t>
      </w:r>
      <w:r w:rsidR="004334F7" w:rsidRPr="004334F7">
        <w:t xml:space="preserve">); (4) </w:t>
      </w:r>
      <w:r w:rsidR="00CA2DDF">
        <w:t>B</w:t>
      </w:r>
      <w:r w:rsidR="004334F7" w:rsidRPr="004334F7">
        <w:t>ased-catalyzed conditions (i.e.</w:t>
      </w:r>
      <w:r w:rsidR="00A35E8E">
        <w:t>,</w:t>
      </w:r>
      <w:r w:rsidR="004334F7" w:rsidRPr="004334F7">
        <w:t xml:space="preserve"> TEA, sodium acetate (NaOAc)) (</w:t>
      </w:r>
      <w:r w:rsidR="004334F7" w:rsidRPr="00CA2DDF">
        <w:rPr>
          <w:b/>
          <w:bCs/>
        </w:rPr>
        <w:t>Entry 14-17</w:t>
      </w:r>
      <w:r w:rsidR="004334F7" w:rsidRPr="004334F7">
        <w:t xml:space="preserve">); (5) </w:t>
      </w:r>
      <w:r w:rsidR="00CA2DDF">
        <w:t>I</w:t>
      </w:r>
      <w:r w:rsidR="004334F7" w:rsidRPr="004334F7">
        <w:t>n presence of water (</w:t>
      </w:r>
      <w:r w:rsidR="004334F7" w:rsidRPr="004334F7">
        <w:rPr>
          <w:b/>
          <w:bCs/>
        </w:rPr>
        <w:t>Entry 11-13</w:t>
      </w:r>
      <w:r w:rsidR="004334F7" w:rsidRPr="004334F7">
        <w:t>). No conversion to benzylaminoethanol (</w:t>
      </w:r>
      <w:r w:rsidR="004334F7" w:rsidRPr="004334F7">
        <w:rPr>
          <w:b/>
          <w:bCs/>
        </w:rPr>
        <w:t>2.137</w:t>
      </w:r>
      <w:r w:rsidR="004334F7" w:rsidRPr="004334F7">
        <w:t>) was observed under these conditions. In addition, monitoring of the reaction by TLC was unsuitable</w:t>
      </w:r>
      <w:r w:rsidR="00A35E8E">
        <w:t>, as</w:t>
      </w:r>
      <w:r w:rsidR="004334F7" w:rsidRPr="004334F7">
        <w:t xml:space="preserve"> benzylamine spots </w:t>
      </w:r>
      <w:r w:rsidR="00646BD1">
        <w:t>proved to be very streaky</w:t>
      </w:r>
      <w:r w:rsidR="004334F7" w:rsidRPr="004334F7">
        <w:t>.</w:t>
      </w:r>
    </w:p>
    <w:p w14:paraId="58D922D5" w14:textId="46691F19" w:rsidR="004334F7" w:rsidRDefault="004334F7" w:rsidP="004334F7"/>
    <w:tbl>
      <w:tblPr>
        <w:tblW w:w="69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6"/>
        <w:gridCol w:w="2076"/>
        <w:gridCol w:w="1057"/>
        <w:gridCol w:w="1576"/>
        <w:gridCol w:w="1390"/>
      </w:tblGrid>
      <w:tr w:rsidR="00C14355" w:rsidRPr="00C14355" w14:paraId="3BCDDB9B" w14:textId="77777777" w:rsidTr="00C14355">
        <w:trPr>
          <w:jc w:val="center"/>
        </w:trPr>
        <w:tc>
          <w:tcPr>
            <w:tcW w:w="6915" w:type="dxa"/>
            <w:gridSpan w:val="5"/>
            <w:vAlign w:val="center"/>
          </w:tcPr>
          <w:p w14:paraId="6AB84F7A" w14:textId="77777777" w:rsidR="00C14355" w:rsidRPr="00C14355" w:rsidRDefault="00C14355" w:rsidP="00C14355">
            <w:pPr>
              <w:spacing w:line="240" w:lineRule="auto"/>
              <w:jc w:val="center"/>
              <w:rPr>
                <w:sz w:val="22"/>
                <w:szCs w:val="22"/>
              </w:rPr>
            </w:pPr>
            <w:r w:rsidRPr="00C14355">
              <w:rPr>
                <w:noProof/>
                <w:sz w:val="22"/>
                <w:szCs w:val="22"/>
              </w:rPr>
              <w:drawing>
                <wp:inline distT="0" distB="0" distL="0" distR="0" wp14:anchorId="6F73ADDB" wp14:editId="43E18EBD">
                  <wp:extent cx="3200400" cy="800100"/>
                  <wp:effectExtent l="0" t="0" r="0" b="0"/>
                  <wp:docPr id="263" name="image44.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63" name="image44.png" descr="Shape&#10;&#10;Description automatically generated with medium confidence"/>
                          <pic:cNvPicPr preferRelativeResize="0"/>
                        </pic:nvPicPr>
                        <pic:blipFill>
                          <a:blip r:embed="rId176"/>
                          <a:srcRect/>
                          <a:stretch>
                            <a:fillRect/>
                          </a:stretch>
                        </pic:blipFill>
                        <pic:spPr>
                          <a:xfrm>
                            <a:off x="0" y="0"/>
                            <a:ext cx="3200400" cy="800100"/>
                          </a:xfrm>
                          <a:prstGeom prst="rect">
                            <a:avLst/>
                          </a:prstGeom>
                          <a:ln/>
                        </pic:spPr>
                      </pic:pic>
                    </a:graphicData>
                  </a:graphic>
                </wp:inline>
              </w:drawing>
            </w:r>
          </w:p>
        </w:tc>
      </w:tr>
      <w:tr w:rsidR="00C14355" w:rsidRPr="00C14355" w14:paraId="00ACE1EB" w14:textId="77777777" w:rsidTr="00C14355">
        <w:trPr>
          <w:jc w:val="center"/>
        </w:trPr>
        <w:tc>
          <w:tcPr>
            <w:tcW w:w="816" w:type="dxa"/>
            <w:vMerge w:val="restart"/>
            <w:vAlign w:val="center"/>
          </w:tcPr>
          <w:p w14:paraId="636E8C71" w14:textId="77777777" w:rsidR="00C14355" w:rsidRPr="00C14355" w:rsidRDefault="00C14355" w:rsidP="00C14355">
            <w:pPr>
              <w:spacing w:line="240" w:lineRule="auto"/>
              <w:jc w:val="center"/>
              <w:rPr>
                <w:b/>
                <w:sz w:val="22"/>
                <w:szCs w:val="22"/>
              </w:rPr>
            </w:pPr>
            <w:r w:rsidRPr="00C14355">
              <w:rPr>
                <w:b/>
                <w:sz w:val="22"/>
                <w:szCs w:val="22"/>
              </w:rPr>
              <w:t>Entry</w:t>
            </w:r>
          </w:p>
        </w:tc>
        <w:tc>
          <w:tcPr>
            <w:tcW w:w="4709" w:type="dxa"/>
            <w:gridSpan w:val="3"/>
            <w:vAlign w:val="center"/>
          </w:tcPr>
          <w:p w14:paraId="230EC1AA" w14:textId="77777777" w:rsidR="00C14355" w:rsidRPr="00C14355" w:rsidRDefault="00C14355" w:rsidP="00C14355">
            <w:pPr>
              <w:spacing w:line="240" w:lineRule="auto"/>
              <w:jc w:val="center"/>
              <w:rPr>
                <w:b/>
                <w:sz w:val="22"/>
                <w:szCs w:val="22"/>
              </w:rPr>
            </w:pPr>
            <w:r w:rsidRPr="00C14355">
              <w:rPr>
                <w:b/>
                <w:sz w:val="22"/>
                <w:szCs w:val="22"/>
              </w:rPr>
              <w:t>Conditions</w:t>
            </w:r>
          </w:p>
        </w:tc>
        <w:tc>
          <w:tcPr>
            <w:tcW w:w="1390" w:type="dxa"/>
            <w:vMerge w:val="restart"/>
            <w:vAlign w:val="center"/>
          </w:tcPr>
          <w:p w14:paraId="08285ED8" w14:textId="77777777" w:rsidR="00C14355" w:rsidRPr="00C14355" w:rsidRDefault="00C14355" w:rsidP="00C14355">
            <w:pPr>
              <w:spacing w:line="240" w:lineRule="auto"/>
              <w:jc w:val="center"/>
              <w:rPr>
                <w:b/>
                <w:sz w:val="22"/>
                <w:szCs w:val="22"/>
              </w:rPr>
            </w:pPr>
            <w:r w:rsidRPr="00C14355">
              <w:rPr>
                <w:b/>
                <w:sz w:val="22"/>
                <w:szCs w:val="22"/>
              </w:rPr>
              <w:t>Conversion</w:t>
            </w:r>
          </w:p>
          <w:p w14:paraId="0FCB2DE8" w14:textId="77777777" w:rsidR="00C14355" w:rsidRPr="00C14355" w:rsidRDefault="00C14355" w:rsidP="00C14355">
            <w:pPr>
              <w:spacing w:line="240" w:lineRule="auto"/>
              <w:jc w:val="center"/>
              <w:rPr>
                <w:b/>
                <w:sz w:val="22"/>
                <w:szCs w:val="22"/>
              </w:rPr>
            </w:pPr>
            <w:r w:rsidRPr="00C14355">
              <w:rPr>
                <w:b/>
                <w:sz w:val="22"/>
                <w:szCs w:val="22"/>
              </w:rPr>
              <w:t>Observed</w:t>
            </w:r>
          </w:p>
        </w:tc>
      </w:tr>
      <w:tr w:rsidR="00C14355" w:rsidRPr="00C14355" w14:paraId="0A0C7CC2" w14:textId="77777777" w:rsidTr="00C14355">
        <w:trPr>
          <w:jc w:val="center"/>
        </w:trPr>
        <w:tc>
          <w:tcPr>
            <w:tcW w:w="816" w:type="dxa"/>
            <w:vMerge/>
            <w:vAlign w:val="center"/>
          </w:tcPr>
          <w:p w14:paraId="0363B689" w14:textId="77777777" w:rsidR="00C14355" w:rsidRPr="00C14355" w:rsidRDefault="00C14355" w:rsidP="00C14355">
            <w:pPr>
              <w:widowControl w:val="0"/>
              <w:pBdr>
                <w:top w:val="nil"/>
                <w:left w:val="nil"/>
                <w:bottom w:val="nil"/>
                <w:right w:val="nil"/>
                <w:between w:val="nil"/>
              </w:pBdr>
              <w:spacing w:line="276" w:lineRule="auto"/>
              <w:jc w:val="center"/>
              <w:rPr>
                <w:b/>
                <w:sz w:val="22"/>
                <w:szCs w:val="22"/>
              </w:rPr>
            </w:pPr>
          </w:p>
        </w:tc>
        <w:tc>
          <w:tcPr>
            <w:tcW w:w="2076" w:type="dxa"/>
            <w:vAlign w:val="center"/>
          </w:tcPr>
          <w:p w14:paraId="235E6829" w14:textId="77777777" w:rsidR="00C14355" w:rsidRPr="00C14355" w:rsidRDefault="00C14355" w:rsidP="00C14355">
            <w:pPr>
              <w:spacing w:line="240" w:lineRule="auto"/>
              <w:jc w:val="center"/>
              <w:rPr>
                <w:b/>
                <w:sz w:val="22"/>
                <w:szCs w:val="22"/>
              </w:rPr>
            </w:pPr>
            <w:r w:rsidRPr="00C14355">
              <w:rPr>
                <w:b/>
                <w:sz w:val="22"/>
                <w:szCs w:val="22"/>
              </w:rPr>
              <w:t>Reagent</w:t>
            </w:r>
          </w:p>
        </w:tc>
        <w:tc>
          <w:tcPr>
            <w:tcW w:w="1057" w:type="dxa"/>
            <w:vAlign w:val="center"/>
          </w:tcPr>
          <w:p w14:paraId="77CEA951" w14:textId="77777777" w:rsidR="00C14355" w:rsidRPr="00C14355" w:rsidRDefault="00C14355" w:rsidP="00C14355">
            <w:pPr>
              <w:spacing w:line="240" w:lineRule="auto"/>
              <w:jc w:val="center"/>
              <w:rPr>
                <w:b/>
                <w:sz w:val="22"/>
                <w:szCs w:val="22"/>
              </w:rPr>
            </w:pPr>
            <w:r w:rsidRPr="00C14355">
              <w:rPr>
                <w:b/>
                <w:sz w:val="22"/>
                <w:szCs w:val="22"/>
              </w:rPr>
              <w:t>Solvent</w:t>
            </w:r>
          </w:p>
        </w:tc>
        <w:tc>
          <w:tcPr>
            <w:tcW w:w="1576" w:type="dxa"/>
            <w:vAlign w:val="center"/>
          </w:tcPr>
          <w:p w14:paraId="4E4280B9" w14:textId="77777777" w:rsidR="00C14355" w:rsidRPr="00C14355" w:rsidRDefault="00C14355" w:rsidP="00C14355">
            <w:pPr>
              <w:spacing w:line="240" w:lineRule="auto"/>
              <w:jc w:val="center"/>
              <w:rPr>
                <w:b/>
                <w:sz w:val="22"/>
                <w:szCs w:val="22"/>
              </w:rPr>
            </w:pPr>
            <w:r w:rsidRPr="00C14355">
              <w:rPr>
                <w:b/>
                <w:sz w:val="22"/>
                <w:szCs w:val="22"/>
              </w:rPr>
              <w:t>Temperature</w:t>
            </w:r>
          </w:p>
        </w:tc>
        <w:tc>
          <w:tcPr>
            <w:tcW w:w="1390" w:type="dxa"/>
            <w:vMerge/>
            <w:vAlign w:val="center"/>
          </w:tcPr>
          <w:p w14:paraId="685117D7" w14:textId="77777777" w:rsidR="00C14355" w:rsidRPr="00C14355" w:rsidRDefault="00C14355" w:rsidP="00C14355">
            <w:pPr>
              <w:widowControl w:val="0"/>
              <w:pBdr>
                <w:top w:val="nil"/>
                <w:left w:val="nil"/>
                <w:bottom w:val="nil"/>
                <w:right w:val="nil"/>
                <w:between w:val="nil"/>
              </w:pBdr>
              <w:spacing w:line="276" w:lineRule="auto"/>
              <w:jc w:val="center"/>
              <w:rPr>
                <w:b/>
                <w:sz w:val="22"/>
                <w:szCs w:val="22"/>
              </w:rPr>
            </w:pPr>
          </w:p>
        </w:tc>
      </w:tr>
      <w:tr w:rsidR="00C14355" w:rsidRPr="00C14355" w14:paraId="2362AC79" w14:textId="77777777" w:rsidTr="00C14355">
        <w:trPr>
          <w:jc w:val="center"/>
        </w:trPr>
        <w:tc>
          <w:tcPr>
            <w:tcW w:w="816" w:type="dxa"/>
            <w:vAlign w:val="center"/>
          </w:tcPr>
          <w:p w14:paraId="1C1AD64D" w14:textId="77777777" w:rsidR="00C14355" w:rsidRPr="00C14355" w:rsidRDefault="00C14355" w:rsidP="00C14355">
            <w:pPr>
              <w:spacing w:line="240" w:lineRule="auto"/>
              <w:jc w:val="center"/>
              <w:rPr>
                <w:b/>
                <w:sz w:val="22"/>
                <w:szCs w:val="22"/>
              </w:rPr>
            </w:pPr>
            <w:r w:rsidRPr="00C14355">
              <w:rPr>
                <w:b/>
                <w:sz w:val="22"/>
                <w:szCs w:val="22"/>
              </w:rPr>
              <w:t>1</w:t>
            </w:r>
          </w:p>
        </w:tc>
        <w:tc>
          <w:tcPr>
            <w:tcW w:w="2076" w:type="dxa"/>
            <w:vAlign w:val="center"/>
          </w:tcPr>
          <w:p w14:paraId="4C9C07D0" w14:textId="77777777" w:rsidR="00C14355" w:rsidRPr="00C14355" w:rsidRDefault="00C14355" w:rsidP="00C14355">
            <w:pPr>
              <w:spacing w:line="240" w:lineRule="auto"/>
              <w:jc w:val="center"/>
              <w:rPr>
                <w:sz w:val="22"/>
                <w:szCs w:val="22"/>
              </w:rPr>
            </w:pPr>
          </w:p>
        </w:tc>
        <w:tc>
          <w:tcPr>
            <w:tcW w:w="1057" w:type="dxa"/>
            <w:vAlign w:val="center"/>
          </w:tcPr>
          <w:p w14:paraId="18E4871D" w14:textId="77777777" w:rsidR="00C14355" w:rsidRPr="00C14355" w:rsidRDefault="00C14355" w:rsidP="00C14355">
            <w:pPr>
              <w:spacing w:line="240" w:lineRule="auto"/>
              <w:jc w:val="center"/>
              <w:rPr>
                <w:sz w:val="22"/>
                <w:szCs w:val="22"/>
              </w:rPr>
            </w:pPr>
            <w:r w:rsidRPr="00C14355">
              <w:rPr>
                <w:sz w:val="22"/>
                <w:szCs w:val="22"/>
              </w:rPr>
              <w:t>CH</w:t>
            </w:r>
            <w:r w:rsidRPr="00C14355">
              <w:rPr>
                <w:sz w:val="22"/>
                <w:szCs w:val="22"/>
                <w:vertAlign w:val="subscript"/>
              </w:rPr>
              <w:t>3</w:t>
            </w:r>
            <w:r w:rsidRPr="00C14355">
              <w:rPr>
                <w:sz w:val="22"/>
                <w:szCs w:val="22"/>
              </w:rPr>
              <w:t>NO</w:t>
            </w:r>
            <w:r w:rsidRPr="00C14355">
              <w:rPr>
                <w:sz w:val="22"/>
                <w:szCs w:val="22"/>
                <w:vertAlign w:val="subscript"/>
              </w:rPr>
              <w:t>2</w:t>
            </w:r>
          </w:p>
        </w:tc>
        <w:tc>
          <w:tcPr>
            <w:tcW w:w="1576" w:type="dxa"/>
            <w:vAlign w:val="center"/>
          </w:tcPr>
          <w:p w14:paraId="12202121"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75A3AE4D"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0BF25DE9" w14:textId="77777777" w:rsidTr="00C14355">
        <w:trPr>
          <w:jc w:val="center"/>
        </w:trPr>
        <w:tc>
          <w:tcPr>
            <w:tcW w:w="816" w:type="dxa"/>
            <w:vAlign w:val="center"/>
          </w:tcPr>
          <w:p w14:paraId="1B7F5209" w14:textId="77777777" w:rsidR="00C14355" w:rsidRPr="00C14355" w:rsidRDefault="00C14355" w:rsidP="00C14355">
            <w:pPr>
              <w:spacing w:line="240" w:lineRule="auto"/>
              <w:jc w:val="center"/>
              <w:rPr>
                <w:b/>
                <w:sz w:val="22"/>
                <w:szCs w:val="22"/>
              </w:rPr>
            </w:pPr>
            <w:r w:rsidRPr="00C14355">
              <w:rPr>
                <w:b/>
                <w:sz w:val="22"/>
                <w:szCs w:val="22"/>
              </w:rPr>
              <w:t>2</w:t>
            </w:r>
          </w:p>
        </w:tc>
        <w:tc>
          <w:tcPr>
            <w:tcW w:w="2076" w:type="dxa"/>
            <w:vAlign w:val="center"/>
          </w:tcPr>
          <w:p w14:paraId="7E7ADFF5" w14:textId="77777777" w:rsidR="00C14355" w:rsidRPr="00C14355" w:rsidRDefault="00C14355" w:rsidP="00C14355">
            <w:pPr>
              <w:spacing w:line="240" w:lineRule="auto"/>
              <w:jc w:val="center"/>
              <w:rPr>
                <w:sz w:val="22"/>
                <w:szCs w:val="22"/>
              </w:rPr>
            </w:pPr>
          </w:p>
        </w:tc>
        <w:tc>
          <w:tcPr>
            <w:tcW w:w="1057" w:type="dxa"/>
            <w:vAlign w:val="center"/>
          </w:tcPr>
          <w:p w14:paraId="4AEEBF27" w14:textId="77777777" w:rsidR="00C14355" w:rsidRPr="00C14355" w:rsidRDefault="00C14355" w:rsidP="00C14355">
            <w:pPr>
              <w:spacing w:line="240" w:lineRule="auto"/>
              <w:jc w:val="center"/>
              <w:rPr>
                <w:sz w:val="22"/>
                <w:szCs w:val="22"/>
              </w:rPr>
            </w:pPr>
            <w:r w:rsidRPr="00C14355">
              <w:rPr>
                <w:sz w:val="22"/>
                <w:szCs w:val="22"/>
              </w:rPr>
              <w:t>CH</w:t>
            </w:r>
            <w:r w:rsidRPr="00C14355">
              <w:rPr>
                <w:sz w:val="22"/>
                <w:szCs w:val="22"/>
                <w:vertAlign w:val="subscript"/>
              </w:rPr>
              <w:t>3</w:t>
            </w:r>
            <w:r w:rsidRPr="00C14355">
              <w:rPr>
                <w:sz w:val="22"/>
                <w:szCs w:val="22"/>
              </w:rPr>
              <w:t>NO</w:t>
            </w:r>
            <w:r w:rsidRPr="00C14355">
              <w:rPr>
                <w:sz w:val="22"/>
                <w:szCs w:val="22"/>
                <w:vertAlign w:val="subscript"/>
              </w:rPr>
              <w:t>2</w:t>
            </w:r>
          </w:p>
        </w:tc>
        <w:tc>
          <w:tcPr>
            <w:tcW w:w="1576" w:type="dxa"/>
            <w:vAlign w:val="center"/>
          </w:tcPr>
          <w:p w14:paraId="44280C77" w14:textId="77777777" w:rsidR="00C14355" w:rsidRPr="00C14355" w:rsidRDefault="00C14355" w:rsidP="00C14355">
            <w:pPr>
              <w:spacing w:line="240" w:lineRule="auto"/>
              <w:jc w:val="center"/>
              <w:rPr>
                <w:sz w:val="22"/>
                <w:szCs w:val="22"/>
              </w:rPr>
            </w:pPr>
            <w:r w:rsidRPr="00C14355">
              <w:rPr>
                <w:sz w:val="22"/>
                <w:szCs w:val="22"/>
              </w:rPr>
              <w:t>40ºC</w:t>
            </w:r>
          </w:p>
        </w:tc>
        <w:tc>
          <w:tcPr>
            <w:tcW w:w="1390" w:type="dxa"/>
            <w:vAlign w:val="center"/>
          </w:tcPr>
          <w:p w14:paraId="4F730E24"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5299A5EE" w14:textId="77777777" w:rsidTr="00C14355">
        <w:trPr>
          <w:jc w:val="center"/>
        </w:trPr>
        <w:tc>
          <w:tcPr>
            <w:tcW w:w="816" w:type="dxa"/>
            <w:vAlign w:val="center"/>
          </w:tcPr>
          <w:p w14:paraId="6C097D85" w14:textId="77777777" w:rsidR="00C14355" w:rsidRPr="00C14355" w:rsidRDefault="00C14355" w:rsidP="00C14355">
            <w:pPr>
              <w:spacing w:line="240" w:lineRule="auto"/>
              <w:jc w:val="center"/>
              <w:rPr>
                <w:b/>
                <w:sz w:val="22"/>
                <w:szCs w:val="22"/>
              </w:rPr>
            </w:pPr>
            <w:r w:rsidRPr="00C14355">
              <w:rPr>
                <w:b/>
                <w:sz w:val="22"/>
                <w:szCs w:val="22"/>
              </w:rPr>
              <w:t>3</w:t>
            </w:r>
          </w:p>
        </w:tc>
        <w:tc>
          <w:tcPr>
            <w:tcW w:w="2076" w:type="dxa"/>
            <w:vAlign w:val="center"/>
          </w:tcPr>
          <w:p w14:paraId="43215B44" w14:textId="77777777" w:rsidR="00C14355" w:rsidRPr="00C14355" w:rsidRDefault="00C14355" w:rsidP="00C14355">
            <w:pPr>
              <w:spacing w:line="240" w:lineRule="auto"/>
              <w:jc w:val="center"/>
              <w:rPr>
                <w:sz w:val="22"/>
                <w:szCs w:val="22"/>
              </w:rPr>
            </w:pPr>
          </w:p>
        </w:tc>
        <w:tc>
          <w:tcPr>
            <w:tcW w:w="1057" w:type="dxa"/>
            <w:vAlign w:val="center"/>
          </w:tcPr>
          <w:p w14:paraId="71B71498"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179E03B5"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2400ED3B"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613E9E2B" w14:textId="77777777" w:rsidTr="00C14355">
        <w:trPr>
          <w:jc w:val="center"/>
        </w:trPr>
        <w:tc>
          <w:tcPr>
            <w:tcW w:w="816" w:type="dxa"/>
            <w:vAlign w:val="center"/>
          </w:tcPr>
          <w:p w14:paraId="6B7F8FD2" w14:textId="77777777" w:rsidR="00C14355" w:rsidRPr="00C14355" w:rsidRDefault="00C14355" w:rsidP="00C14355">
            <w:pPr>
              <w:spacing w:line="240" w:lineRule="auto"/>
              <w:jc w:val="center"/>
              <w:rPr>
                <w:b/>
                <w:sz w:val="22"/>
                <w:szCs w:val="22"/>
              </w:rPr>
            </w:pPr>
            <w:r w:rsidRPr="00C14355">
              <w:rPr>
                <w:b/>
                <w:sz w:val="22"/>
                <w:szCs w:val="22"/>
              </w:rPr>
              <w:t>4</w:t>
            </w:r>
          </w:p>
        </w:tc>
        <w:tc>
          <w:tcPr>
            <w:tcW w:w="2076" w:type="dxa"/>
            <w:vAlign w:val="center"/>
          </w:tcPr>
          <w:p w14:paraId="17BD6EDE" w14:textId="77777777" w:rsidR="00C14355" w:rsidRPr="00C14355" w:rsidRDefault="00C14355" w:rsidP="00C14355">
            <w:pPr>
              <w:spacing w:line="240" w:lineRule="auto"/>
              <w:jc w:val="center"/>
              <w:rPr>
                <w:sz w:val="22"/>
                <w:szCs w:val="22"/>
              </w:rPr>
            </w:pPr>
          </w:p>
        </w:tc>
        <w:tc>
          <w:tcPr>
            <w:tcW w:w="1057" w:type="dxa"/>
            <w:vAlign w:val="center"/>
          </w:tcPr>
          <w:p w14:paraId="5952ECA0"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5D4C95E2" w14:textId="77777777" w:rsidR="00C14355" w:rsidRPr="00C14355" w:rsidRDefault="00C14355" w:rsidP="00C14355">
            <w:pPr>
              <w:spacing w:line="240" w:lineRule="auto"/>
              <w:jc w:val="center"/>
              <w:rPr>
                <w:sz w:val="22"/>
                <w:szCs w:val="22"/>
              </w:rPr>
            </w:pPr>
            <w:r w:rsidRPr="00C14355">
              <w:rPr>
                <w:sz w:val="22"/>
                <w:szCs w:val="22"/>
              </w:rPr>
              <w:t>40ºC</w:t>
            </w:r>
          </w:p>
        </w:tc>
        <w:tc>
          <w:tcPr>
            <w:tcW w:w="1390" w:type="dxa"/>
            <w:vAlign w:val="center"/>
          </w:tcPr>
          <w:p w14:paraId="5E1EDE2F"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2F33A0CB" w14:textId="77777777" w:rsidTr="00C14355">
        <w:trPr>
          <w:jc w:val="center"/>
        </w:trPr>
        <w:tc>
          <w:tcPr>
            <w:tcW w:w="816" w:type="dxa"/>
            <w:vAlign w:val="center"/>
          </w:tcPr>
          <w:p w14:paraId="3A46C372" w14:textId="77777777" w:rsidR="00C14355" w:rsidRPr="00C14355" w:rsidRDefault="00C14355" w:rsidP="00C14355">
            <w:pPr>
              <w:spacing w:line="240" w:lineRule="auto"/>
              <w:jc w:val="center"/>
              <w:rPr>
                <w:b/>
                <w:sz w:val="22"/>
                <w:szCs w:val="22"/>
              </w:rPr>
            </w:pPr>
            <w:r w:rsidRPr="00C14355">
              <w:rPr>
                <w:b/>
                <w:sz w:val="22"/>
                <w:szCs w:val="22"/>
              </w:rPr>
              <w:t>5</w:t>
            </w:r>
          </w:p>
        </w:tc>
        <w:tc>
          <w:tcPr>
            <w:tcW w:w="2076" w:type="dxa"/>
            <w:vAlign w:val="center"/>
          </w:tcPr>
          <w:p w14:paraId="47C4AE80" w14:textId="77777777" w:rsidR="00C14355" w:rsidRPr="00C14355" w:rsidRDefault="00C14355" w:rsidP="00C14355">
            <w:pPr>
              <w:spacing w:line="240" w:lineRule="auto"/>
              <w:jc w:val="center"/>
              <w:rPr>
                <w:sz w:val="22"/>
                <w:szCs w:val="22"/>
              </w:rPr>
            </w:pPr>
          </w:p>
        </w:tc>
        <w:tc>
          <w:tcPr>
            <w:tcW w:w="1057" w:type="dxa"/>
            <w:vAlign w:val="center"/>
          </w:tcPr>
          <w:p w14:paraId="5F674648" w14:textId="77777777" w:rsidR="00C14355" w:rsidRPr="00C14355" w:rsidRDefault="00C14355" w:rsidP="00C14355">
            <w:pPr>
              <w:spacing w:line="240" w:lineRule="auto"/>
              <w:jc w:val="center"/>
              <w:rPr>
                <w:sz w:val="22"/>
                <w:szCs w:val="22"/>
              </w:rPr>
            </w:pPr>
            <w:r w:rsidRPr="00C14355">
              <w:rPr>
                <w:sz w:val="22"/>
                <w:szCs w:val="22"/>
              </w:rPr>
              <w:t>EtOH</w:t>
            </w:r>
          </w:p>
        </w:tc>
        <w:tc>
          <w:tcPr>
            <w:tcW w:w="1576" w:type="dxa"/>
            <w:vAlign w:val="center"/>
          </w:tcPr>
          <w:p w14:paraId="18001392"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55FB9297"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25D18171" w14:textId="77777777" w:rsidTr="00C14355">
        <w:trPr>
          <w:jc w:val="center"/>
        </w:trPr>
        <w:tc>
          <w:tcPr>
            <w:tcW w:w="816" w:type="dxa"/>
            <w:vAlign w:val="center"/>
          </w:tcPr>
          <w:p w14:paraId="6AAC61D6" w14:textId="77777777" w:rsidR="00C14355" w:rsidRPr="00C14355" w:rsidRDefault="00C14355" w:rsidP="00C14355">
            <w:pPr>
              <w:spacing w:line="240" w:lineRule="auto"/>
              <w:jc w:val="center"/>
              <w:rPr>
                <w:b/>
                <w:sz w:val="22"/>
                <w:szCs w:val="22"/>
              </w:rPr>
            </w:pPr>
            <w:r w:rsidRPr="00C14355">
              <w:rPr>
                <w:b/>
                <w:sz w:val="22"/>
                <w:szCs w:val="22"/>
              </w:rPr>
              <w:t>6</w:t>
            </w:r>
          </w:p>
        </w:tc>
        <w:tc>
          <w:tcPr>
            <w:tcW w:w="2076" w:type="dxa"/>
            <w:vAlign w:val="center"/>
          </w:tcPr>
          <w:p w14:paraId="723243A1" w14:textId="77777777" w:rsidR="00C14355" w:rsidRPr="00C14355" w:rsidRDefault="00C14355" w:rsidP="00C14355">
            <w:pPr>
              <w:spacing w:line="240" w:lineRule="auto"/>
              <w:jc w:val="center"/>
              <w:rPr>
                <w:sz w:val="22"/>
                <w:szCs w:val="22"/>
              </w:rPr>
            </w:pPr>
          </w:p>
        </w:tc>
        <w:tc>
          <w:tcPr>
            <w:tcW w:w="1057" w:type="dxa"/>
            <w:vAlign w:val="center"/>
          </w:tcPr>
          <w:p w14:paraId="0D595F1E" w14:textId="77777777" w:rsidR="00C14355" w:rsidRPr="00C14355" w:rsidRDefault="00C14355" w:rsidP="00C14355">
            <w:pPr>
              <w:spacing w:line="240" w:lineRule="auto"/>
              <w:jc w:val="center"/>
              <w:rPr>
                <w:sz w:val="22"/>
                <w:szCs w:val="22"/>
              </w:rPr>
            </w:pPr>
            <w:r w:rsidRPr="00C14355">
              <w:rPr>
                <w:sz w:val="22"/>
                <w:szCs w:val="22"/>
              </w:rPr>
              <w:t>EtOH</w:t>
            </w:r>
          </w:p>
        </w:tc>
        <w:tc>
          <w:tcPr>
            <w:tcW w:w="1576" w:type="dxa"/>
            <w:vAlign w:val="center"/>
          </w:tcPr>
          <w:p w14:paraId="38A2BD78" w14:textId="77777777" w:rsidR="00C14355" w:rsidRPr="00C14355" w:rsidRDefault="00C14355" w:rsidP="00C14355">
            <w:pPr>
              <w:spacing w:line="240" w:lineRule="auto"/>
              <w:jc w:val="center"/>
              <w:rPr>
                <w:sz w:val="22"/>
                <w:szCs w:val="22"/>
              </w:rPr>
            </w:pPr>
            <w:r w:rsidRPr="00C14355">
              <w:rPr>
                <w:sz w:val="22"/>
                <w:szCs w:val="22"/>
              </w:rPr>
              <w:t>40ºC</w:t>
            </w:r>
          </w:p>
        </w:tc>
        <w:tc>
          <w:tcPr>
            <w:tcW w:w="1390" w:type="dxa"/>
            <w:vAlign w:val="center"/>
          </w:tcPr>
          <w:p w14:paraId="564B6794"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3C8E61EE" w14:textId="77777777" w:rsidTr="00C14355">
        <w:trPr>
          <w:jc w:val="center"/>
        </w:trPr>
        <w:tc>
          <w:tcPr>
            <w:tcW w:w="816" w:type="dxa"/>
            <w:vAlign w:val="center"/>
          </w:tcPr>
          <w:p w14:paraId="715F9C5F" w14:textId="77777777" w:rsidR="00C14355" w:rsidRPr="00C14355" w:rsidRDefault="00C14355" w:rsidP="00C14355">
            <w:pPr>
              <w:spacing w:line="240" w:lineRule="auto"/>
              <w:jc w:val="center"/>
              <w:rPr>
                <w:b/>
                <w:sz w:val="22"/>
                <w:szCs w:val="22"/>
              </w:rPr>
            </w:pPr>
            <w:r w:rsidRPr="00C14355">
              <w:rPr>
                <w:b/>
                <w:sz w:val="22"/>
                <w:szCs w:val="22"/>
              </w:rPr>
              <w:t>7</w:t>
            </w:r>
          </w:p>
        </w:tc>
        <w:tc>
          <w:tcPr>
            <w:tcW w:w="2076" w:type="dxa"/>
            <w:vAlign w:val="center"/>
          </w:tcPr>
          <w:p w14:paraId="7BFEDDEC" w14:textId="77777777" w:rsidR="00C14355" w:rsidRPr="00C14355" w:rsidRDefault="00C14355" w:rsidP="00C14355">
            <w:pPr>
              <w:spacing w:line="240" w:lineRule="auto"/>
              <w:jc w:val="center"/>
              <w:rPr>
                <w:sz w:val="22"/>
                <w:szCs w:val="22"/>
              </w:rPr>
            </w:pPr>
            <w:r w:rsidRPr="00C14355">
              <w:rPr>
                <w:sz w:val="22"/>
                <w:szCs w:val="22"/>
              </w:rPr>
              <w:t>AcOH (1 eq)</w:t>
            </w:r>
          </w:p>
        </w:tc>
        <w:tc>
          <w:tcPr>
            <w:tcW w:w="1057" w:type="dxa"/>
            <w:vAlign w:val="center"/>
          </w:tcPr>
          <w:p w14:paraId="7B9498D9"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0EB8AF40"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5E27EBD0"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272A80F3" w14:textId="77777777" w:rsidTr="00C14355">
        <w:trPr>
          <w:jc w:val="center"/>
        </w:trPr>
        <w:tc>
          <w:tcPr>
            <w:tcW w:w="816" w:type="dxa"/>
            <w:vAlign w:val="center"/>
          </w:tcPr>
          <w:p w14:paraId="3D4FB95C" w14:textId="77777777" w:rsidR="00C14355" w:rsidRPr="00C14355" w:rsidRDefault="00C14355" w:rsidP="00C14355">
            <w:pPr>
              <w:spacing w:line="240" w:lineRule="auto"/>
              <w:jc w:val="center"/>
              <w:rPr>
                <w:b/>
                <w:sz w:val="22"/>
                <w:szCs w:val="22"/>
              </w:rPr>
            </w:pPr>
            <w:r w:rsidRPr="00C14355">
              <w:rPr>
                <w:b/>
                <w:sz w:val="22"/>
                <w:szCs w:val="22"/>
              </w:rPr>
              <w:t>8</w:t>
            </w:r>
          </w:p>
        </w:tc>
        <w:tc>
          <w:tcPr>
            <w:tcW w:w="2076" w:type="dxa"/>
            <w:vAlign w:val="center"/>
          </w:tcPr>
          <w:p w14:paraId="3686C65B" w14:textId="77777777" w:rsidR="00C14355" w:rsidRPr="00C14355" w:rsidRDefault="00C14355" w:rsidP="00C14355">
            <w:pPr>
              <w:spacing w:line="240" w:lineRule="auto"/>
              <w:jc w:val="center"/>
              <w:rPr>
                <w:sz w:val="22"/>
                <w:szCs w:val="22"/>
              </w:rPr>
            </w:pPr>
            <w:r w:rsidRPr="00C14355">
              <w:rPr>
                <w:sz w:val="22"/>
                <w:szCs w:val="22"/>
              </w:rPr>
              <w:t>AcOH (10 eq)</w:t>
            </w:r>
          </w:p>
        </w:tc>
        <w:tc>
          <w:tcPr>
            <w:tcW w:w="1057" w:type="dxa"/>
            <w:vAlign w:val="center"/>
          </w:tcPr>
          <w:p w14:paraId="6B7452EB"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689DF49C"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0EBDEC9A"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71774295" w14:textId="77777777" w:rsidTr="00C14355">
        <w:trPr>
          <w:jc w:val="center"/>
        </w:trPr>
        <w:tc>
          <w:tcPr>
            <w:tcW w:w="816" w:type="dxa"/>
            <w:vAlign w:val="center"/>
          </w:tcPr>
          <w:p w14:paraId="24A1BC2D" w14:textId="77777777" w:rsidR="00C14355" w:rsidRPr="00C14355" w:rsidRDefault="00C14355" w:rsidP="00C14355">
            <w:pPr>
              <w:spacing w:line="240" w:lineRule="auto"/>
              <w:jc w:val="center"/>
              <w:rPr>
                <w:b/>
                <w:sz w:val="22"/>
                <w:szCs w:val="22"/>
              </w:rPr>
            </w:pPr>
            <w:r w:rsidRPr="00C14355">
              <w:rPr>
                <w:b/>
                <w:sz w:val="22"/>
                <w:szCs w:val="22"/>
              </w:rPr>
              <w:t>9</w:t>
            </w:r>
          </w:p>
        </w:tc>
        <w:tc>
          <w:tcPr>
            <w:tcW w:w="2076" w:type="dxa"/>
            <w:vAlign w:val="center"/>
          </w:tcPr>
          <w:p w14:paraId="6BBCD247" w14:textId="77777777" w:rsidR="00C14355" w:rsidRPr="00C14355" w:rsidRDefault="00C14355" w:rsidP="00C14355">
            <w:pPr>
              <w:spacing w:line="240" w:lineRule="auto"/>
              <w:jc w:val="center"/>
              <w:rPr>
                <w:sz w:val="22"/>
                <w:szCs w:val="22"/>
              </w:rPr>
            </w:pPr>
            <w:r w:rsidRPr="00C14355">
              <w:rPr>
                <w:sz w:val="22"/>
                <w:szCs w:val="22"/>
              </w:rPr>
              <w:t>AcOH (10 eq)</w:t>
            </w:r>
          </w:p>
        </w:tc>
        <w:tc>
          <w:tcPr>
            <w:tcW w:w="1057" w:type="dxa"/>
            <w:vAlign w:val="center"/>
          </w:tcPr>
          <w:p w14:paraId="45DBD605"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1DAE4AC5" w14:textId="77777777" w:rsidR="00C14355" w:rsidRPr="00C14355" w:rsidRDefault="00C14355" w:rsidP="00C14355">
            <w:pPr>
              <w:spacing w:line="240" w:lineRule="auto"/>
              <w:jc w:val="center"/>
              <w:rPr>
                <w:sz w:val="22"/>
                <w:szCs w:val="22"/>
              </w:rPr>
            </w:pPr>
            <w:r w:rsidRPr="00C14355">
              <w:rPr>
                <w:sz w:val="22"/>
                <w:szCs w:val="22"/>
              </w:rPr>
              <w:t>40ºC</w:t>
            </w:r>
          </w:p>
        </w:tc>
        <w:tc>
          <w:tcPr>
            <w:tcW w:w="1390" w:type="dxa"/>
            <w:vAlign w:val="center"/>
          </w:tcPr>
          <w:p w14:paraId="42772FF3"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25A61FCD" w14:textId="77777777" w:rsidTr="00C14355">
        <w:trPr>
          <w:jc w:val="center"/>
        </w:trPr>
        <w:tc>
          <w:tcPr>
            <w:tcW w:w="816" w:type="dxa"/>
            <w:vAlign w:val="center"/>
          </w:tcPr>
          <w:p w14:paraId="07424F02" w14:textId="77777777" w:rsidR="00C14355" w:rsidRPr="00C14355" w:rsidRDefault="00C14355" w:rsidP="00C14355">
            <w:pPr>
              <w:spacing w:line="240" w:lineRule="auto"/>
              <w:jc w:val="center"/>
              <w:rPr>
                <w:b/>
                <w:sz w:val="22"/>
                <w:szCs w:val="22"/>
              </w:rPr>
            </w:pPr>
            <w:r w:rsidRPr="00C14355">
              <w:rPr>
                <w:b/>
                <w:sz w:val="22"/>
                <w:szCs w:val="22"/>
              </w:rPr>
              <w:t>10</w:t>
            </w:r>
          </w:p>
        </w:tc>
        <w:tc>
          <w:tcPr>
            <w:tcW w:w="2076" w:type="dxa"/>
            <w:vAlign w:val="center"/>
          </w:tcPr>
          <w:p w14:paraId="15DDC364" w14:textId="7F2A9CDF" w:rsidR="00C14355" w:rsidRPr="00C14355" w:rsidRDefault="00CF058B" w:rsidP="00C14355">
            <w:pPr>
              <w:spacing w:line="240" w:lineRule="auto"/>
              <w:jc w:val="center"/>
              <w:rPr>
                <w:sz w:val="22"/>
                <w:szCs w:val="22"/>
              </w:rPr>
            </w:pPr>
            <w:r w:rsidRPr="00F1114D">
              <w:rPr>
                <w:i/>
                <w:iCs/>
                <w:sz w:val="22"/>
                <w:szCs w:val="22"/>
              </w:rPr>
              <w:t>p</w:t>
            </w:r>
            <w:r w:rsidRPr="00CF058B">
              <w:rPr>
                <w:sz w:val="22"/>
                <w:szCs w:val="22"/>
              </w:rPr>
              <w:t>-</w:t>
            </w:r>
            <w:r w:rsidRPr="00F1114D">
              <w:rPr>
                <w:sz w:val="22"/>
                <w:szCs w:val="22"/>
              </w:rPr>
              <w:t>T</w:t>
            </w:r>
            <w:r w:rsidRPr="00CF058B">
              <w:rPr>
                <w:sz w:val="22"/>
                <w:szCs w:val="22"/>
              </w:rPr>
              <w:t>s</w:t>
            </w:r>
            <w:r w:rsidRPr="00F1114D">
              <w:rPr>
                <w:sz w:val="22"/>
                <w:szCs w:val="22"/>
              </w:rPr>
              <w:t>OH</w:t>
            </w:r>
            <w:r w:rsidRPr="00CF058B">
              <w:rPr>
                <w:sz w:val="22"/>
                <w:szCs w:val="22"/>
              </w:rPr>
              <w:t>·</w:t>
            </w:r>
            <w:r w:rsidRPr="00F1114D">
              <w:rPr>
                <w:sz w:val="22"/>
                <w:szCs w:val="22"/>
              </w:rPr>
              <w:t>H</w:t>
            </w:r>
            <w:r w:rsidRPr="00F1114D">
              <w:rPr>
                <w:sz w:val="22"/>
                <w:szCs w:val="22"/>
                <w:vertAlign w:val="subscript"/>
              </w:rPr>
              <w:t>2</w:t>
            </w:r>
            <w:r w:rsidRPr="00F1114D">
              <w:rPr>
                <w:sz w:val="22"/>
                <w:szCs w:val="22"/>
              </w:rPr>
              <w:t>O</w:t>
            </w:r>
            <w:r w:rsidR="00C14355" w:rsidRPr="00C14355">
              <w:rPr>
                <w:sz w:val="22"/>
                <w:szCs w:val="22"/>
              </w:rPr>
              <w:t xml:space="preserve"> (1 eq)</w:t>
            </w:r>
          </w:p>
        </w:tc>
        <w:tc>
          <w:tcPr>
            <w:tcW w:w="1057" w:type="dxa"/>
            <w:vAlign w:val="center"/>
          </w:tcPr>
          <w:p w14:paraId="779D87A0"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7168FD15"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63C2077D"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354FFDC6" w14:textId="77777777" w:rsidTr="00C14355">
        <w:trPr>
          <w:jc w:val="center"/>
        </w:trPr>
        <w:tc>
          <w:tcPr>
            <w:tcW w:w="816" w:type="dxa"/>
            <w:vAlign w:val="center"/>
          </w:tcPr>
          <w:p w14:paraId="711EC9B2" w14:textId="77777777" w:rsidR="00C14355" w:rsidRPr="00C14355" w:rsidRDefault="00C14355" w:rsidP="00C14355">
            <w:pPr>
              <w:spacing w:line="240" w:lineRule="auto"/>
              <w:jc w:val="center"/>
              <w:rPr>
                <w:b/>
                <w:sz w:val="22"/>
                <w:szCs w:val="22"/>
              </w:rPr>
            </w:pPr>
            <w:r w:rsidRPr="00C14355">
              <w:rPr>
                <w:b/>
                <w:sz w:val="22"/>
                <w:szCs w:val="22"/>
              </w:rPr>
              <w:t>11</w:t>
            </w:r>
          </w:p>
        </w:tc>
        <w:tc>
          <w:tcPr>
            <w:tcW w:w="2076" w:type="dxa"/>
            <w:vAlign w:val="center"/>
          </w:tcPr>
          <w:p w14:paraId="452CA3C8" w14:textId="77777777" w:rsidR="00C14355" w:rsidRPr="00C14355" w:rsidRDefault="00C14355" w:rsidP="00C14355">
            <w:pPr>
              <w:spacing w:line="240" w:lineRule="auto"/>
              <w:jc w:val="center"/>
              <w:rPr>
                <w:sz w:val="22"/>
                <w:szCs w:val="22"/>
              </w:rPr>
            </w:pPr>
            <w:r w:rsidRPr="00C14355">
              <w:rPr>
                <w:sz w:val="22"/>
                <w:szCs w:val="22"/>
              </w:rPr>
              <w:t>H</w:t>
            </w:r>
            <w:r w:rsidRPr="00C14355">
              <w:rPr>
                <w:sz w:val="22"/>
                <w:szCs w:val="22"/>
                <w:vertAlign w:val="subscript"/>
              </w:rPr>
              <w:t>2</w:t>
            </w:r>
            <w:r w:rsidRPr="00C14355">
              <w:rPr>
                <w:sz w:val="22"/>
                <w:szCs w:val="22"/>
              </w:rPr>
              <w:t>O (2 eq)</w:t>
            </w:r>
          </w:p>
        </w:tc>
        <w:tc>
          <w:tcPr>
            <w:tcW w:w="1057" w:type="dxa"/>
            <w:vAlign w:val="center"/>
          </w:tcPr>
          <w:p w14:paraId="5C93FBB5"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342C369B"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1F37A8B5"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3F0AD21A" w14:textId="77777777" w:rsidTr="00C14355">
        <w:trPr>
          <w:jc w:val="center"/>
        </w:trPr>
        <w:tc>
          <w:tcPr>
            <w:tcW w:w="816" w:type="dxa"/>
            <w:vAlign w:val="center"/>
          </w:tcPr>
          <w:p w14:paraId="58C75C7C" w14:textId="77777777" w:rsidR="00C14355" w:rsidRPr="00C14355" w:rsidRDefault="00C14355" w:rsidP="00C14355">
            <w:pPr>
              <w:spacing w:line="240" w:lineRule="auto"/>
              <w:jc w:val="center"/>
              <w:rPr>
                <w:b/>
                <w:sz w:val="22"/>
                <w:szCs w:val="22"/>
              </w:rPr>
            </w:pPr>
            <w:r w:rsidRPr="00C14355">
              <w:rPr>
                <w:b/>
                <w:sz w:val="22"/>
                <w:szCs w:val="22"/>
              </w:rPr>
              <w:t>12</w:t>
            </w:r>
          </w:p>
        </w:tc>
        <w:tc>
          <w:tcPr>
            <w:tcW w:w="2076" w:type="dxa"/>
            <w:vAlign w:val="center"/>
          </w:tcPr>
          <w:p w14:paraId="7333ECCA" w14:textId="77777777" w:rsidR="00C14355" w:rsidRPr="00C14355" w:rsidRDefault="00C14355" w:rsidP="00C14355">
            <w:pPr>
              <w:spacing w:line="240" w:lineRule="auto"/>
              <w:jc w:val="center"/>
              <w:rPr>
                <w:sz w:val="22"/>
                <w:szCs w:val="22"/>
              </w:rPr>
            </w:pPr>
            <w:r w:rsidRPr="00C14355">
              <w:rPr>
                <w:sz w:val="22"/>
                <w:szCs w:val="22"/>
              </w:rPr>
              <w:t>H</w:t>
            </w:r>
            <w:r w:rsidRPr="00C14355">
              <w:rPr>
                <w:sz w:val="22"/>
                <w:szCs w:val="22"/>
                <w:vertAlign w:val="subscript"/>
              </w:rPr>
              <w:t>2</w:t>
            </w:r>
            <w:r w:rsidRPr="00C14355">
              <w:rPr>
                <w:sz w:val="22"/>
                <w:szCs w:val="22"/>
              </w:rPr>
              <w:t>O (10 eq)</w:t>
            </w:r>
          </w:p>
        </w:tc>
        <w:tc>
          <w:tcPr>
            <w:tcW w:w="1057" w:type="dxa"/>
            <w:vAlign w:val="center"/>
          </w:tcPr>
          <w:p w14:paraId="2A10093B"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443EDC0C"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3A8C9A5E"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42C56927" w14:textId="77777777" w:rsidTr="00C14355">
        <w:trPr>
          <w:jc w:val="center"/>
        </w:trPr>
        <w:tc>
          <w:tcPr>
            <w:tcW w:w="816" w:type="dxa"/>
            <w:vAlign w:val="center"/>
          </w:tcPr>
          <w:p w14:paraId="1D2B1400" w14:textId="77777777" w:rsidR="00C14355" w:rsidRPr="00C14355" w:rsidRDefault="00C14355" w:rsidP="00C14355">
            <w:pPr>
              <w:spacing w:line="240" w:lineRule="auto"/>
              <w:jc w:val="center"/>
              <w:rPr>
                <w:b/>
                <w:sz w:val="22"/>
                <w:szCs w:val="22"/>
              </w:rPr>
            </w:pPr>
            <w:r w:rsidRPr="00C14355">
              <w:rPr>
                <w:b/>
                <w:sz w:val="22"/>
                <w:szCs w:val="22"/>
              </w:rPr>
              <w:t>13</w:t>
            </w:r>
          </w:p>
        </w:tc>
        <w:tc>
          <w:tcPr>
            <w:tcW w:w="2076" w:type="dxa"/>
            <w:vAlign w:val="center"/>
          </w:tcPr>
          <w:p w14:paraId="18AB14B3" w14:textId="77777777" w:rsidR="00C14355" w:rsidRPr="00C14355" w:rsidRDefault="00C14355" w:rsidP="00C14355">
            <w:pPr>
              <w:spacing w:line="240" w:lineRule="auto"/>
              <w:jc w:val="center"/>
              <w:rPr>
                <w:sz w:val="22"/>
                <w:szCs w:val="22"/>
              </w:rPr>
            </w:pPr>
            <w:r w:rsidRPr="00C14355">
              <w:rPr>
                <w:sz w:val="22"/>
                <w:szCs w:val="22"/>
              </w:rPr>
              <w:t>H</w:t>
            </w:r>
            <w:r w:rsidRPr="00C14355">
              <w:rPr>
                <w:sz w:val="22"/>
                <w:szCs w:val="22"/>
                <w:vertAlign w:val="subscript"/>
              </w:rPr>
              <w:t>2</w:t>
            </w:r>
            <w:r w:rsidRPr="00C14355">
              <w:rPr>
                <w:sz w:val="22"/>
                <w:szCs w:val="22"/>
              </w:rPr>
              <w:t>O (10 eq)</w:t>
            </w:r>
          </w:p>
        </w:tc>
        <w:tc>
          <w:tcPr>
            <w:tcW w:w="1057" w:type="dxa"/>
            <w:vAlign w:val="center"/>
          </w:tcPr>
          <w:p w14:paraId="7645E28D"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72113F05" w14:textId="77777777" w:rsidR="00C14355" w:rsidRPr="00C14355" w:rsidRDefault="00C14355" w:rsidP="00C14355">
            <w:pPr>
              <w:spacing w:line="240" w:lineRule="auto"/>
              <w:jc w:val="center"/>
              <w:rPr>
                <w:sz w:val="22"/>
                <w:szCs w:val="22"/>
              </w:rPr>
            </w:pPr>
            <w:r w:rsidRPr="00C14355">
              <w:rPr>
                <w:sz w:val="22"/>
                <w:szCs w:val="22"/>
              </w:rPr>
              <w:t>40ºC</w:t>
            </w:r>
          </w:p>
        </w:tc>
        <w:tc>
          <w:tcPr>
            <w:tcW w:w="1390" w:type="dxa"/>
            <w:vAlign w:val="center"/>
          </w:tcPr>
          <w:p w14:paraId="1AAB9024"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68799F7F" w14:textId="77777777" w:rsidTr="00C14355">
        <w:trPr>
          <w:jc w:val="center"/>
        </w:trPr>
        <w:tc>
          <w:tcPr>
            <w:tcW w:w="816" w:type="dxa"/>
            <w:vAlign w:val="center"/>
          </w:tcPr>
          <w:p w14:paraId="2A5FE03A" w14:textId="77777777" w:rsidR="00C14355" w:rsidRPr="00C14355" w:rsidRDefault="00C14355" w:rsidP="00C14355">
            <w:pPr>
              <w:spacing w:line="240" w:lineRule="auto"/>
              <w:jc w:val="center"/>
              <w:rPr>
                <w:b/>
                <w:sz w:val="22"/>
                <w:szCs w:val="22"/>
              </w:rPr>
            </w:pPr>
            <w:r w:rsidRPr="00C14355">
              <w:rPr>
                <w:b/>
                <w:sz w:val="22"/>
                <w:szCs w:val="22"/>
              </w:rPr>
              <w:t>14</w:t>
            </w:r>
          </w:p>
        </w:tc>
        <w:tc>
          <w:tcPr>
            <w:tcW w:w="2076" w:type="dxa"/>
            <w:vAlign w:val="center"/>
          </w:tcPr>
          <w:p w14:paraId="3B29C97E" w14:textId="77777777" w:rsidR="00C14355" w:rsidRPr="00C14355" w:rsidRDefault="00C14355" w:rsidP="00C14355">
            <w:pPr>
              <w:spacing w:line="240" w:lineRule="auto"/>
              <w:jc w:val="center"/>
              <w:rPr>
                <w:sz w:val="22"/>
                <w:szCs w:val="22"/>
              </w:rPr>
            </w:pPr>
            <w:r w:rsidRPr="00C14355">
              <w:rPr>
                <w:sz w:val="22"/>
                <w:szCs w:val="22"/>
              </w:rPr>
              <w:t>TEA (1 eq)</w:t>
            </w:r>
          </w:p>
        </w:tc>
        <w:tc>
          <w:tcPr>
            <w:tcW w:w="1057" w:type="dxa"/>
            <w:vAlign w:val="center"/>
          </w:tcPr>
          <w:p w14:paraId="4D23B7FF"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6E568794"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089C1FB9"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1EDC3F20" w14:textId="77777777" w:rsidTr="00C14355">
        <w:trPr>
          <w:jc w:val="center"/>
        </w:trPr>
        <w:tc>
          <w:tcPr>
            <w:tcW w:w="816" w:type="dxa"/>
            <w:vAlign w:val="center"/>
          </w:tcPr>
          <w:p w14:paraId="1CE8BA2F" w14:textId="77777777" w:rsidR="00C14355" w:rsidRPr="00C14355" w:rsidRDefault="00C14355" w:rsidP="00C14355">
            <w:pPr>
              <w:spacing w:line="240" w:lineRule="auto"/>
              <w:jc w:val="center"/>
              <w:rPr>
                <w:b/>
                <w:sz w:val="22"/>
                <w:szCs w:val="22"/>
              </w:rPr>
            </w:pPr>
            <w:r w:rsidRPr="00C14355">
              <w:rPr>
                <w:b/>
                <w:sz w:val="22"/>
                <w:szCs w:val="22"/>
              </w:rPr>
              <w:t>15</w:t>
            </w:r>
          </w:p>
        </w:tc>
        <w:tc>
          <w:tcPr>
            <w:tcW w:w="2076" w:type="dxa"/>
            <w:vAlign w:val="center"/>
          </w:tcPr>
          <w:p w14:paraId="273B57E5" w14:textId="77777777" w:rsidR="00C14355" w:rsidRPr="00C14355" w:rsidRDefault="00C14355" w:rsidP="00C14355">
            <w:pPr>
              <w:spacing w:line="240" w:lineRule="auto"/>
              <w:jc w:val="center"/>
              <w:rPr>
                <w:sz w:val="22"/>
                <w:szCs w:val="22"/>
              </w:rPr>
            </w:pPr>
            <w:r w:rsidRPr="00C14355">
              <w:rPr>
                <w:sz w:val="22"/>
                <w:szCs w:val="22"/>
              </w:rPr>
              <w:t>TEA (1 eq)</w:t>
            </w:r>
          </w:p>
        </w:tc>
        <w:tc>
          <w:tcPr>
            <w:tcW w:w="1057" w:type="dxa"/>
            <w:vAlign w:val="center"/>
          </w:tcPr>
          <w:p w14:paraId="2AA7B639"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7F066DDD" w14:textId="77777777" w:rsidR="00C14355" w:rsidRPr="00C14355" w:rsidRDefault="00C14355" w:rsidP="00C14355">
            <w:pPr>
              <w:spacing w:line="240" w:lineRule="auto"/>
              <w:jc w:val="center"/>
              <w:rPr>
                <w:sz w:val="22"/>
                <w:szCs w:val="22"/>
              </w:rPr>
            </w:pPr>
            <w:r w:rsidRPr="00C14355">
              <w:rPr>
                <w:sz w:val="22"/>
                <w:szCs w:val="22"/>
              </w:rPr>
              <w:t>40ºC</w:t>
            </w:r>
          </w:p>
        </w:tc>
        <w:tc>
          <w:tcPr>
            <w:tcW w:w="1390" w:type="dxa"/>
            <w:vAlign w:val="center"/>
          </w:tcPr>
          <w:p w14:paraId="34B1AA3A"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166D7AC2" w14:textId="77777777" w:rsidTr="00C14355">
        <w:trPr>
          <w:jc w:val="center"/>
        </w:trPr>
        <w:tc>
          <w:tcPr>
            <w:tcW w:w="816" w:type="dxa"/>
            <w:vAlign w:val="center"/>
          </w:tcPr>
          <w:p w14:paraId="026E701E" w14:textId="77777777" w:rsidR="00C14355" w:rsidRPr="00C14355" w:rsidRDefault="00C14355" w:rsidP="00C14355">
            <w:pPr>
              <w:spacing w:line="240" w:lineRule="auto"/>
              <w:jc w:val="center"/>
              <w:rPr>
                <w:b/>
                <w:sz w:val="22"/>
                <w:szCs w:val="22"/>
              </w:rPr>
            </w:pPr>
            <w:r w:rsidRPr="00C14355">
              <w:rPr>
                <w:b/>
                <w:sz w:val="22"/>
                <w:szCs w:val="22"/>
              </w:rPr>
              <w:lastRenderedPageBreak/>
              <w:t>16</w:t>
            </w:r>
          </w:p>
        </w:tc>
        <w:tc>
          <w:tcPr>
            <w:tcW w:w="2076" w:type="dxa"/>
            <w:vAlign w:val="center"/>
          </w:tcPr>
          <w:p w14:paraId="61CFD8EE" w14:textId="77777777" w:rsidR="00C14355" w:rsidRPr="00C14355" w:rsidRDefault="00C14355" w:rsidP="00C14355">
            <w:pPr>
              <w:spacing w:line="240" w:lineRule="auto"/>
              <w:jc w:val="center"/>
              <w:rPr>
                <w:sz w:val="22"/>
                <w:szCs w:val="22"/>
              </w:rPr>
            </w:pPr>
            <w:r w:rsidRPr="00C14355">
              <w:rPr>
                <w:sz w:val="22"/>
                <w:szCs w:val="22"/>
              </w:rPr>
              <w:t>NaOAc (1 eq)</w:t>
            </w:r>
          </w:p>
        </w:tc>
        <w:tc>
          <w:tcPr>
            <w:tcW w:w="1057" w:type="dxa"/>
            <w:vAlign w:val="center"/>
          </w:tcPr>
          <w:p w14:paraId="7DC21ED7"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1B262308" w14:textId="77777777" w:rsidR="00C14355" w:rsidRPr="00C14355" w:rsidRDefault="00C14355" w:rsidP="00C14355">
            <w:pPr>
              <w:spacing w:line="240" w:lineRule="auto"/>
              <w:jc w:val="center"/>
              <w:rPr>
                <w:sz w:val="22"/>
                <w:szCs w:val="22"/>
              </w:rPr>
            </w:pPr>
            <w:r w:rsidRPr="00C14355">
              <w:rPr>
                <w:sz w:val="22"/>
                <w:szCs w:val="22"/>
              </w:rPr>
              <w:t>RT</w:t>
            </w:r>
          </w:p>
        </w:tc>
        <w:tc>
          <w:tcPr>
            <w:tcW w:w="1390" w:type="dxa"/>
            <w:vAlign w:val="center"/>
          </w:tcPr>
          <w:p w14:paraId="211AA660" w14:textId="77777777" w:rsidR="00C14355" w:rsidRPr="00C14355" w:rsidRDefault="00C14355" w:rsidP="00C14355">
            <w:pPr>
              <w:spacing w:line="240" w:lineRule="auto"/>
              <w:jc w:val="center"/>
              <w:rPr>
                <w:sz w:val="22"/>
                <w:szCs w:val="22"/>
              </w:rPr>
            </w:pPr>
            <w:r w:rsidRPr="00C14355">
              <w:rPr>
                <w:sz w:val="22"/>
                <w:szCs w:val="22"/>
              </w:rPr>
              <w:t>No</w:t>
            </w:r>
          </w:p>
        </w:tc>
      </w:tr>
      <w:tr w:rsidR="00C14355" w:rsidRPr="00C14355" w14:paraId="7941E178" w14:textId="77777777" w:rsidTr="00C14355">
        <w:trPr>
          <w:jc w:val="center"/>
        </w:trPr>
        <w:tc>
          <w:tcPr>
            <w:tcW w:w="816" w:type="dxa"/>
            <w:vAlign w:val="center"/>
          </w:tcPr>
          <w:p w14:paraId="010B1BB4" w14:textId="77777777" w:rsidR="00C14355" w:rsidRPr="00C14355" w:rsidRDefault="00C14355" w:rsidP="00C14355">
            <w:pPr>
              <w:spacing w:line="240" w:lineRule="auto"/>
              <w:jc w:val="center"/>
              <w:rPr>
                <w:b/>
                <w:sz w:val="22"/>
                <w:szCs w:val="22"/>
              </w:rPr>
            </w:pPr>
            <w:r w:rsidRPr="00C14355">
              <w:rPr>
                <w:b/>
                <w:sz w:val="22"/>
                <w:szCs w:val="22"/>
              </w:rPr>
              <w:t>17</w:t>
            </w:r>
          </w:p>
        </w:tc>
        <w:tc>
          <w:tcPr>
            <w:tcW w:w="2076" w:type="dxa"/>
            <w:vAlign w:val="center"/>
          </w:tcPr>
          <w:p w14:paraId="223276D9" w14:textId="77777777" w:rsidR="00C14355" w:rsidRPr="00C14355" w:rsidRDefault="00C14355" w:rsidP="00C14355">
            <w:pPr>
              <w:spacing w:line="240" w:lineRule="auto"/>
              <w:jc w:val="center"/>
              <w:rPr>
                <w:sz w:val="22"/>
                <w:szCs w:val="22"/>
              </w:rPr>
            </w:pPr>
            <w:r w:rsidRPr="00C14355">
              <w:rPr>
                <w:sz w:val="22"/>
                <w:szCs w:val="22"/>
              </w:rPr>
              <w:t>NaOAc (1 eq)</w:t>
            </w:r>
          </w:p>
        </w:tc>
        <w:tc>
          <w:tcPr>
            <w:tcW w:w="1057" w:type="dxa"/>
            <w:vAlign w:val="center"/>
          </w:tcPr>
          <w:p w14:paraId="05062DFD" w14:textId="77777777" w:rsidR="00C14355" w:rsidRPr="00C14355" w:rsidRDefault="00C14355" w:rsidP="00C14355">
            <w:pPr>
              <w:spacing w:line="240" w:lineRule="auto"/>
              <w:jc w:val="center"/>
              <w:rPr>
                <w:sz w:val="22"/>
                <w:szCs w:val="22"/>
              </w:rPr>
            </w:pPr>
            <w:r w:rsidRPr="00C14355">
              <w:rPr>
                <w:sz w:val="22"/>
                <w:szCs w:val="22"/>
              </w:rPr>
              <w:t>THF</w:t>
            </w:r>
          </w:p>
        </w:tc>
        <w:tc>
          <w:tcPr>
            <w:tcW w:w="1576" w:type="dxa"/>
            <w:vAlign w:val="center"/>
          </w:tcPr>
          <w:p w14:paraId="591F0901" w14:textId="77777777" w:rsidR="00C14355" w:rsidRPr="00C14355" w:rsidRDefault="00C14355" w:rsidP="00C14355">
            <w:pPr>
              <w:spacing w:line="240" w:lineRule="auto"/>
              <w:jc w:val="center"/>
              <w:rPr>
                <w:sz w:val="22"/>
                <w:szCs w:val="22"/>
              </w:rPr>
            </w:pPr>
            <w:r w:rsidRPr="00C14355">
              <w:rPr>
                <w:sz w:val="22"/>
                <w:szCs w:val="22"/>
              </w:rPr>
              <w:t>40ºC</w:t>
            </w:r>
          </w:p>
        </w:tc>
        <w:tc>
          <w:tcPr>
            <w:tcW w:w="1390" w:type="dxa"/>
            <w:vAlign w:val="center"/>
          </w:tcPr>
          <w:p w14:paraId="16A95581" w14:textId="77777777" w:rsidR="00C14355" w:rsidRPr="00C14355" w:rsidRDefault="00C14355" w:rsidP="00C14355">
            <w:pPr>
              <w:keepNext/>
              <w:spacing w:line="240" w:lineRule="auto"/>
              <w:jc w:val="center"/>
              <w:rPr>
                <w:sz w:val="22"/>
                <w:szCs w:val="22"/>
              </w:rPr>
            </w:pPr>
            <w:r w:rsidRPr="00C14355">
              <w:rPr>
                <w:sz w:val="22"/>
                <w:szCs w:val="22"/>
              </w:rPr>
              <w:t>No</w:t>
            </w:r>
          </w:p>
        </w:tc>
      </w:tr>
    </w:tbl>
    <w:p w14:paraId="49DAD208" w14:textId="7C33667A" w:rsidR="00C14355" w:rsidRPr="004334F7" w:rsidRDefault="00C14355" w:rsidP="00C14355">
      <w:pPr>
        <w:pStyle w:val="Caption"/>
      </w:pPr>
      <w:bookmarkStart w:id="79" w:name="_Toc102742369"/>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20</w:t>
      </w:r>
      <w:r w:rsidR="00A56DCB">
        <w:rPr>
          <w:noProof/>
        </w:rPr>
        <w:fldChar w:fldCharType="end"/>
      </w:r>
      <w:r>
        <w:t>:</w:t>
      </w:r>
      <w:r w:rsidR="004117D7">
        <w:t xml:space="preserve"> </w:t>
      </w:r>
      <w:r w:rsidR="004117D7">
        <w:rPr>
          <w:color w:val="000000"/>
        </w:rPr>
        <w:t xml:space="preserve">Summary of conditions screened for the aminolytic ring-opening of ethylene oxide with benzylamine 2.136. </w:t>
      </w:r>
      <w:r w:rsidR="004117D7" w:rsidRPr="004117D7">
        <w:rPr>
          <w:b w:val="0"/>
          <w:bCs/>
          <w:color w:val="000000"/>
        </w:rPr>
        <w:t>The benzylamine was recovered under these conditions.</w:t>
      </w:r>
      <w:bookmarkEnd w:id="79"/>
    </w:p>
    <w:p w14:paraId="205D978D" w14:textId="464D9CE2" w:rsidR="00950ED5" w:rsidRDefault="00950ED5" w:rsidP="009251E1"/>
    <w:p w14:paraId="14EF14BA" w14:textId="47D4FEA2" w:rsidR="00013AF2" w:rsidRPr="00013AF2" w:rsidRDefault="00013AF2" w:rsidP="00013AF2">
      <w:pPr>
        <w:ind w:firstLine="720"/>
      </w:pPr>
      <w:r w:rsidRPr="00013AF2">
        <w:t>Phenylalanine methyl ester (</w:t>
      </w:r>
      <w:r w:rsidRPr="00013AF2">
        <w:rPr>
          <w:b/>
          <w:bCs/>
        </w:rPr>
        <w:t>2.138</w:t>
      </w:r>
      <w:r w:rsidRPr="00013AF2">
        <w:t xml:space="preserve">) was instead selected as a better candidate to identify conditions for the aminolytic ring-opening of ethylene oxide </w:t>
      </w:r>
      <w:r w:rsidR="00C07590">
        <w:t>due to</w:t>
      </w:r>
      <w:r w:rsidRPr="00013AF2">
        <w:t xml:space="preserve"> its closer structural similarity with 3,5-difluorophenylalanine. Two approaches to the formation of </w:t>
      </w:r>
      <w:r w:rsidRPr="00013AF2">
        <w:rPr>
          <w:b/>
          <w:bCs/>
        </w:rPr>
        <w:t>2.139</w:t>
      </w:r>
      <w:r w:rsidRPr="00013AF2">
        <w:t xml:space="preserve"> were </w:t>
      </w:r>
      <w:r w:rsidR="000A5E95">
        <w:t>attempted</w:t>
      </w:r>
      <w:r w:rsidRPr="00013AF2">
        <w:t xml:space="preserve"> and the different conditions screened are summarized in </w:t>
      </w:r>
      <w:r w:rsidRPr="00013AF2">
        <w:rPr>
          <w:b/>
          <w:bCs/>
        </w:rPr>
        <w:t>Table 2.21</w:t>
      </w:r>
      <w:r w:rsidRPr="00013AF2">
        <w:t xml:space="preserve">: (1) </w:t>
      </w:r>
      <w:r w:rsidR="00806493">
        <w:t>D</w:t>
      </w:r>
      <w:r w:rsidRPr="00013AF2">
        <w:t>ifferent bases were employed (</w:t>
      </w:r>
      <w:r w:rsidRPr="00013AF2">
        <w:rPr>
          <w:b/>
          <w:bCs/>
        </w:rPr>
        <w:t>Entry 2-8</w:t>
      </w:r>
      <w:r w:rsidRPr="00013AF2">
        <w:t xml:space="preserve">) to increase the nucleophilicity of </w:t>
      </w:r>
      <w:r w:rsidRPr="00013AF2">
        <w:rPr>
          <w:b/>
          <w:bCs/>
        </w:rPr>
        <w:t>2.138</w:t>
      </w:r>
      <w:r w:rsidRPr="00013AF2">
        <w:t xml:space="preserve">; (2) </w:t>
      </w:r>
      <w:r w:rsidR="00806493">
        <w:t>R</w:t>
      </w:r>
      <w:r w:rsidRPr="00013AF2">
        <w:t>eagents (</w:t>
      </w:r>
      <w:r w:rsidRPr="00013AF2">
        <w:rPr>
          <w:b/>
          <w:bCs/>
        </w:rPr>
        <w:t>Entry 9-12</w:t>
      </w:r>
      <w:r w:rsidRPr="00013AF2">
        <w:t>) such as Lewis acids (i.e.</w:t>
      </w:r>
      <w:r w:rsidR="000A5E95">
        <w:t>,</w:t>
      </w:r>
      <w:r w:rsidRPr="00013AF2">
        <w:t xml:space="preserve"> Zinc chloride (ZnCl</w:t>
      </w:r>
      <w:r w:rsidRPr="00013AF2">
        <w:rPr>
          <w:vertAlign w:val="subscript"/>
        </w:rPr>
        <w:t>2</w:t>
      </w:r>
      <w:r w:rsidRPr="00013AF2">
        <w:t>), Lithium triflate (LiOTf))</w:t>
      </w:r>
      <w:r w:rsidRPr="00013AF2">
        <w:fldChar w:fldCharType="begin"/>
      </w:r>
      <w:r w:rsidR="00C70C53">
        <w:instrText xml:space="preserve"> ADDIN EN.CITE &lt;EndNote&gt;&lt;Cite&gt;&lt;Author&gt;Auge&lt;/Author&gt;&lt;Year&gt;1996&lt;/Year&gt;&lt;RecNum&gt;181&lt;/RecNum&gt;&lt;DisplayText&gt;&lt;style face="superscript"&gt;197&lt;/style&gt;&lt;/DisplayText&gt;&lt;record&gt;&lt;rec-number&gt;181&lt;/rec-number&gt;&lt;foreign-keys&gt;&lt;key app="EN" db-id="tedzrws9b9ravoex2wop0wsgav2xfes9a0x2" timestamp="1633538785" guid="c10fa3ab-d20b-4cc3-95df-9d1f7cfc513c"&gt;181&lt;/key&gt;&lt;/foreign-keys&gt;&lt;ref-type name="Journal Article"&gt;17&lt;/ref-type&gt;&lt;contributors&gt;&lt;authors&gt;&lt;author&gt;Auge, J.&lt;/author&gt;&lt;author&gt;Leroy, F.&lt;/author&gt;&lt;/authors&gt;&lt;/contributors&gt;&lt;titles&gt;&lt;title&gt;Lithium trifluoromethanesulfonate-catalysed aminolysis of oxiranes&lt;/title&gt;&lt;secondary-title&gt;Tetrahedron Letters&lt;/secondary-title&gt;&lt;alt-title&gt;Tetrahedron Lett&lt;/alt-title&gt;&lt;/titles&gt;&lt;periodical&gt;&lt;full-title&gt;Tetrahedron Letters&lt;/full-title&gt;&lt;/periodical&gt;&lt;pages&gt;7715-7716&lt;/pages&gt;&lt;volume&gt;37&lt;/volume&gt;&lt;number&gt;43&lt;/number&gt;&lt;keywords&gt;&lt;keyword&gt;epoxides&lt;/keyword&gt;&lt;keyword&gt;derivatives&lt;/keyword&gt;&lt;/keywords&gt;&lt;dates&gt;&lt;year&gt;1996&lt;/year&gt;&lt;pub-dates&gt;&lt;date&gt;Oct 21&lt;/date&gt;&lt;/pub-dates&gt;&lt;/dates&gt;&lt;isbn&gt;0040-4039&lt;/isbn&gt;&lt;accession-num&gt;WOS:A1996VN16200016&lt;/accession-num&gt;&lt;urls&gt;&lt;related-urls&gt;&lt;url&gt;&amp;lt;Go to ISI&amp;gt;://WOS:A1996VN16200016&lt;/url&gt;&lt;/related-urls&gt;&lt;/urls&gt;&lt;electronic-resource-num&gt;Doi 10.1016/0040-4039(96)01731-5&lt;/electronic-resource-num&gt;&lt;language&gt;English&lt;/language&gt;&lt;/record&gt;&lt;/Cite&gt;&lt;/EndNote&gt;</w:instrText>
      </w:r>
      <w:r w:rsidRPr="00013AF2">
        <w:fldChar w:fldCharType="separate"/>
      </w:r>
      <w:r w:rsidR="00C70C53" w:rsidRPr="00C70C53">
        <w:rPr>
          <w:noProof/>
          <w:vertAlign w:val="superscript"/>
        </w:rPr>
        <w:t>197</w:t>
      </w:r>
      <w:r w:rsidRPr="00013AF2">
        <w:fldChar w:fldCharType="end"/>
      </w:r>
      <w:r w:rsidRPr="00013AF2">
        <w:t>, trimethylsilyl triflate (TMSOTf)</w:t>
      </w:r>
      <w:r w:rsidRPr="00013AF2">
        <w:fldChar w:fldCharType="begin"/>
      </w:r>
      <w:r w:rsidR="00C70C53">
        <w:instrText xml:space="preserve"> ADDIN EN.CITE &lt;EndNote&gt;&lt;Cite&gt;&lt;Author&gt;Gala&lt;/Author&gt;&lt;Year&gt;1994&lt;/Year&gt;&lt;RecNum&gt;182&lt;/RecNum&gt;&lt;DisplayText&gt;&lt;style face="superscript"&gt;198&lt;/style&gt;&lt;/DisplayText&gt;&lt;record&gt;&lt;rec-number&gt;182&lt;/rec-number&gt;&lt;foreign-keys&gt;&lt;key app="EN" db-id="tedzrws9b9ravoex2wop0wsgav2xfes9a0x2" timestamp="1633539595" guid="130a041e-41ed-41ec-ad4e-ab6002c335a5"&gt;182&lt;/key&gt;&lt;/foreign-keys&gt;&lt;ref-type name="Journal Article"&gt;17&lt;/ref-type&gt;&lt;contributors&gt;&lt;authors&gt;&lt;author&gt;Gala, D.&lt;/author&gt;&lt;author&gt;DiBenedetto, D. J.&lt;/author&gt;&lt;/authors&gt;&lt;/contributors&gt;&lt;titles&gt;&lt;title&gt;A rational approach to chiral α-hydroxy aryl ketones from chiral aryl epoxides via regioselective, stereo retentive oxidative epoxide opening: Its application to the synthesis of antifungal Sch 42427/SM 9164&lt;/title&gt;&lt;secondary-title&gt;Tetrahedron Letters&lt;/secondary-title&gt;&lt;/titles&gt;&lt;periodical&gt;&lt;full-title&gt;Tetrahedron Letters&lt;/full-title&gt;&lt;/periodical&gt;&lt;pages&gt;8299-8302&lt;/pages&gt;&lt;volume&gt;35&lt;/volume&gt;&lt;number&gt;45&lt;/number&gt;&lt;dates&gt;&lt;year&gt;1994&lt;/year&gt;&lt;/dates&gt;&lt;urls&gt;&lt;/urls&gt;&lt;electronic-resource-num&gt;10.1016/S0040-4039(00)74391-7&lt;/electronic-resource-num&gt;&lt;/record&gt;&lt;/Cite&gt;&lt;/EndNote&gt;</w:instrText>
      </w:r>
      <w:r w:rsidRPr="00013AF2">
        <w:fldChar w:fldCharType="separate"/>
      </w:r>
      <w:r w:rsidR="00C70C53" w:rsidRPr="00C70C53">
        <w:rPr>
          <w:noProof/>
          <w:vertAlign w:val="superscript"/>
        </w:rPr>
        <w:t>198</w:t>
      </w:r>
      <w:r w:rsidRPr="00013AF2">
        <w:fldChar w:fldCharType="end"/>
      </w:r>
      <w:r w:rsidRPr="00013AF2">
        <w:t xml:space="preserve"> and DMAP</w:t>
      </w:r>
      <w:r w:rsidRPr="00013AF2">
        <w:fldChar w:fldCharType="begin"/>
      </w:r>
      <w:r w:rsidR="00C70C53">
        <w:instrText xml:space="preserve"> ADDIN EN.CITE &lt;EndNote&gt;&lt;Cite&gt;&lt;Author&gt;Hou&lt;/Author&gt;&lt;Year&gt;2017&lt;/Year&gt;&lt;RecNum&gt;183&lt;/RecNum&gt;&lt;DisplayText&gt;&lt;style face="superscript"&gt;199&lt;/style&gt;&lt;/DisplayText&gt;&lt;record&gt;&lt;rec-number&gt;183&lt;/rec-number&gt;&lt;foreign-keys&gt;&lt;key app="EN" db-id="tedzrws9b9ravoex2wop0wsgav2xfes9a0x2" timestamp="1633539922" guid="4a75827a-67e5-4b29-8fff-dbd24277463e"&gt;183&lt;/key&gt;&lt;/foreign-keys&gt;&lt;ref-type name="Journal Article"&gt;17&lt;/ref-type&gt;&lt;contributors&gt;&lt;authors&gt;&lt;author&gt;Hou, X.&lt;/author&gt;&lt;author&gt;Zhang, H.&lt;/author&gt;&lt;author&gt;Chen, B.-C.&lt;/author&gt;&lt;author&gt;Guo, Z.&lt;/author&gt;&lt;author&gt;Singh, A.&lt;/author&gt;&lt;author&gt;Goswami, A.&lt;/author&gt;&lt;author&gt;Gilmore, J. L.&lt;/author&gt;&lt;author&gt;Sheppeck, J. E.&lt;/author&gt;&lt;author&gt;Dyckman, A. J.&lt;/author&gt;&lt;author&gt;Carter, P. H.&lt;/author&gt;&lt;author&gt;Mathur, A.&lt;/author&gt;&lt;/authors&gt;&lt;/contributors&gt;&lt;titles&gt;&lt;title&gt;Regioselective Epoxide Ring Opening for the Stereospecific Scale-Up Synthesis of BMS-960, A Potent and Selective Isoxazole-Containing S1P1 Receptor Agonist&lt;/title&gt;&lt;secondary-title&gt;Organic Process Research &amp;amp; Development&lt;/secondary-title&gt;&lt;/titles&gt;&lt;periodical&gt;&lt;full-title&gt;Organic Process Research &amp;amp; Development&lt;/full-title&gt;&lt;/periodical&gt;&lt;pages&gt;200-207&lt;/pages&gt;&lt;volume&gt;21&lt;/volume&gt;&lt;dates&gt;&lt;year&gt;2017&lt;/year&gt;&lt;/dates&gt;&lt;urls&gt;&lt;/urls&gt;&lt;electronic-resource-num&gt;10.1021/acs.oprd.6b00366&lt;/electronic-resource-num&gt;&lt;/record&gt;&lt;/Cite&gt;&lt;/EndNote&gt;</w:instrText>
      </w:r>
      <w:r w:rsidRPr="00013AF2">
        <w:fldChar w:fldCharType="separate"/>
      </w:r>
      <w:r w:rsidR="00C70C53" w:rsidRPr="00C70C53">
        <w:rPr>
          <w:noProof/>
          <w:vertAlign w:val="superscript"/>
        </w:rPr>
        <w:t>199</w:t>
      </w:r>
      <w:r w:rsidRPr="00013AF2">
        <w:fldChar w:fldCharType="end"/>
      </w:r>
      <w:r w:rsidRPr="00013AF2">
        <w:t xml:space="preserve"> were used to activate ethylene oxide</w:t>
      </w:r>
      <w:r w:rsidR="00CD77FD">
        <w:t>.</w:t>
      </w:r>
    </w:p>
    <w:p w14:paraId="2A886597" w14:textId="00CADCA5" w:rsidR="004117D7" w:rsidRDefault="004117D7" w:rsidP="009251E1"/>
    <w:tbl>
      <w:tblPr>
        <w:tblStyle w:val="TableGrid"/>
        <w:tblW w:w="0" w:type="auto"/>
        <w:jc w:val="center"/>
        <w:tblLook w:val="04A0" w:firstRow="1" w:lastRow="0" w:firstColumn="1" w:lastColumn="0" w:noHBand="0" w:noVBand="1"/>
      </w:tblPr>
      <w:tblGrid>
        <w:gridCol w:w="766"/>
        <w:gridCol w:w="1622"/>
        <w:gridCol w:w="980"/>
        <w:gridCol w:w="1463"/>
        <w:gridCol w:w="1292"/>
      </w:tblGrid>
      <w:tr w:rsidR="00992A55" w:rsidRPr="00992A55" w14:paraId="746B81FF" w14:textId="77777777" w:rsidTr="00313CB9">
        <w:trPr>
          <w:jc w:val="center"/>
        </w:trPr>
        <w:tc>
          <w:tcPr>
            <w:tcW w:w="0" w:type="auto"/>
            <w:gridSpan w:val="5"/>
          </w:tcPr>
          <w:p w14:paraId="493AEB8E" w14:textId="77777777" w:rsidR="00992A55" w:rsidRPr="00992A55" w:rsidRDefault="00992A55" w:rsidP="00313CB9">
            <w:pPr>
              <w:spacing w:line="240" w:lineRule="auto"/>
              <w:jc w:val="center"/>
              <w:rPr>
                <w:sz w:val="22"/>
                <w:szCs w:val="22"/>
              </w:rPr>
            </w:pPr>
            <w:r w:rsidRPr="00992A55">
              <w:rPr>
                <w:noProof/>
                <w:sz w:val="22"/>
                <w:szCs w:val="22"/>
              </w:rPr>
              <w:drawing>
                <wp:inline distT="0" distB="0" distL="0" distR="0" wp14:anchorId="5A535BB5" wp14:editId="4AF221C5">
                  <wp:extent cx="2794000" cy="123190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2794000" cy="1231900"/>
                          </a:xfrm>
                          <a:prstGeom prst="rect">
                            <a:avLst/>
                          </a:prstGeom>
                        </pic:spPr>
                      </pic:pic>
                    </a:graphicData>
                  </a:graphic>
                </wp:inline>
              </w:drawing>
            </w:r>
          </w:p>
        </w:tc>
      </w:tr>
      <w:tr w:rsidR="00992A55" w:rsidRPr="00992A55" w14:paraId="625C1753" w14:textId="77777777" w:rsidTr="00313CB9">
        <w:trPr>
          <w:jc w:val="center"/>
        </w:trPr>
        <w:tc>
          <w:tcPr>
            <w:tcW w:w="0" w:type="auto"/>
            <w:gridSpan w:val="4"/>
          </w:tcPr>
          <w:p w14:paraId="5B67048D" w14:textId="77777777" w:rsidR="00992A55" w:rsidRPr="00992A55" w:rsidRDefault="00992A55" w:rsidP="00313CB9">
            <w:pPr>
              <w:spacing w:line="240" w:lineRule="auto"/>
              <w:jc w:val="center"/>
              <w:rPr>
                <w:b/>
                <w:bCs/>
                <w:sz w:val="22"/>
                <w:szCs w:val="22"/>
              </w:rPr>
            </w:pPr>
            <w:r w:rsidRPr="00992A55">
              <w:rPr>
                <w:b/>
                <w:bCs/>
                <w:sz w:val="22"/>
                <w:szCs w:val="22"/>
              </w:rPr>
              <w:t>Conditions</w:t>
            </w:r>
          </w:p>
        </w:tc>
        <w:tc>
          <w:tcPr>
            <w:tcW w:w="0" w:type="auto"/>
            <w:vMerge w:val="restart"/>
            <w:vAlign w:val="center"/>
          </w:tcPr>
          <w:p w14:paraId="1A268B3D" w14:textId="77777777" w:rsidR="00992A55" w:rsidRPr="00992A55" w:rsidRDefault="00992A55" w:rsidP="00313CB9">
            <w:pPr>
              <w:spacing w:line="240" w:lineRule="auto"/>
              <w:jc w:val="center"/>
              <w:rPr>
                <w:b/>
                <w:bCs/>
                <w:sz w:val="22"/>
                <w:szCs w:val="22"/>
              </w:rPr>
            </w:pPr>
            <w:r w:rsidRPr="00992A55">
              <w:rPr>
                <w:b/>
                <w:bCs/>
                <w:sz w:val="22"/>
                <w:szCs w:val="22"/>
              </w:rPr>
              <w:t>Conversion</w:t>
            </w:r>
          </w:p>
          <w:p w14:paraId="53B859DB" w14:textId="77777777" w:rsidR="00992A55" w:rsidRPr="00992A55" w:rsidRDefault="00992A55" w:rsidP="00313CB9">
            <w:pPr>
              <w:spacing w:line="240" w:lineRule="auto"/>
              <w:jc w:val="center"/>
              <w:rPr>
                <w:b/>
                <w:bCs/>
                <w:sz w:val="22"/>
                <w:szCs w:val="22"/>
              </w:rPr>
            </w:pPr>
            <w:r w:rsidRPr="00992A55">
              <w:rPr>
                <w:b/>
                <w:bCs/>
                <w:sz w:val="22"/>
                <w:szCs w:val="22"/>
              </w:rPr>
              <w:t>Observed</w:t>
            </w:r>
          </w:p>
        </w:tc>
      </w:tr>
      <w:tr w:rsidR="00992A55" w:rsidRPr="00992A55" w14:paraId="615E9DE7" w14:textId="77777777" w:rsidTr="00313CB9">
        <w:trPr>
          <w:jc w:val="center"/>
        </w:trPr>
        <w:tc>
          <w:tcPr>
            <w:tcW w:w="0" w:type="auto"/>
          </w:tcPr>
          <w:p w14:paraId="01F7B328" w14:textId="77777777" w:rsidR="00992A55" w:rsidRPr="00992A55" w:rsidRDefault="00992A55" w:rsidP="00313CB9">
            <w:pPr>
              <w:spacing w:line="240" w:lineRule="auto"/>
              <w:jc w:val="center"/>
              <w:rPr>
                <w:b/>
                <w:bCs/>
                <w:sz w:val="22"/>
                <w:szCs w:val="22"/>
              </w:rPr>
            </w:pPr>
            <w:r w:rsidRPr="00992A55">
              <w:rPr>
                <w:b/>
                <w:bCs/>
                <w:sz w:val="22"/>
                <w:szCs w:val="22"/>
              </w:rPr>
              <w:t>Entry</w:t>
            </w:r>
          </w:p>
        </w:tc>
        <w:tc>
          <w:tcPr>
            <w:tcW w:w="0" w:type="auto"/>
          </w:tcPr>
          <w:p w14:paraId="16A0BD81" w14:textId="77777777" w:rsidR="00992A55" w:rsidRPr="00992A55" w:rsidRDefault="00992A55" w:rsidP="00313CB9">
            <w:pPr>
              <w:spacing w:line="240" w:lineRule="auto"/>
              <w:jc w:val="center"/>
              <w:rPr>
                <w:b/>
                <w:bCs/>
                <w:sz w:val="22"/>
                <w:szCs w:val="22"/>
              </w:rPr>
            </w:pPr>
            <w:r w:rsidRPr="00992A55">
              <w:rPr>
                <w:b/>
                <w:bCs/>
                <w:sz w:val="22"/>
                <w:szCs w:val="22"/>
              </w:rPr>
              <w:t>Reagent</w:t>
            </w:r>
          </w:p>
        </w:tc>
        <w:tc>
          <w:tcPr>
            <w:tcW w:w="0" w:type="auto"/>
          </w:tcPr>
          <w:p w14:paraId="2F92CBA4" w14:textId="77777777" w:rsidR="00992A55" w:rsidRPr="00992A55" w:rsidRDefault="00992A55" w:rsidP="00313CB9">
            <w:pPr>
              <w:spacing w:line="240" w:lineRule="auto"/>
              <w:jc w:val="center"/>
              <w:rPr>
                <w:b/>
                <w:bCs/>
                <w:sz w:val="22"/>
                <w:szCs w:val="22"/>
              </w:rPr>
            </w:pPr>
            <w:r w:rsidRPr="00992A55">
              <w:rPr>
                <w:b/>
                <w:bCs/>
                <w:sz w:val="22"/>
                <w:szCs w:val="22"/>
              </w:rPr>
              <w:t>Solvent</w:t>
            </w:r>
          </w:p>
        </w:tc>
        <w:tc>
          <w:tcPr>
            <w:tcW w:w="0" w:type="auto"/>
          </w:tcPr>
          <w:p w14:paraId="2D9B31E3" w14:textId="77777777" w:rsidR="00992A55" w:rsidRPr="00992A55" w:rsidRDefault="00992A55" w:rsidP="00313CB9">
            <w:pPr>
              <w:spacing w:line="240" w:lineRule="auto"/>
              <w:jc w:val="center"/>
              <w:rPr>
                <w:b/>
                <w:bCs/>
                <w:sz w:val="22"/>
                <w:szCs w:val="22"/>
              </w:rPr>
            </w:pPr>
            <w:r w:rsidRPr="00992A55">
              <w:rPr>
                <w:b/>
                <w:bCs/>
                <w:sz w:val="22"/>
                <w:szCs w:val="22"/>
              </w:rPr>
              <w:t>Temperature</w:t>
            </w:r>
          </w:p>
        </w:tc>
        <w:tc>
          <w:tcPr>
            <w:tcW w:w="0" w:type="auto"/>
            <w:vMerge/>
          </w:tcPr>
          <w:p w14:paraId="35D5AD1A" w14:textId="77777777" w:rsidR="00992A55" w:rsidRPr="00992A55" w:rsidRDefault="00992A55" w:rsidP="00313CB9">
            <w:pPr>
              <w:spacing w:line="240" w:lineRule="auto"/>
              <w:rPr>
                <w:sz w:val="22"/>
                <w:szCs w:val="22"/>
              </w:rPr>
            </w:pPr>
          </w:p>
        </w:tc>
      </w:tr>
      <w:tr w:rsidR="00992A55" w:rsidRPr="00992A55" w14:paraId="5112ECD9" w14:textId="77777777" w:rsidTr="00313CB9">
        <w:trPr>
          <w:jc w:val="center"/>
        </w:trPr>
        <w:tc>
          <w:tcPr>
            <w:tcW w:w="0" w:type="auto"/>
          </w:tcPr>
          <w:p w14:paraId="05DC907F" w14:textId="77777777" w:rsidR="00992A55" w:rsidRPr="00992A55" w:rsidRDefault="00992A55" w:rsidP="00313CB9">
            <w:pPr>
              <w:spacing w:line="240" w:lineRule="auto"/>
              <w:jc w:val="center"/>
              <w:rPr>
                <w:b/>
                <w:bCs/>
                <w:sz w:val="22"/>
                <w:szCs w:val="22"/>
              </w:rPr>
            </w:pPr>
            <w:r w:rsidRPr="00992A55">
              <w:rPr>
                <w:b/>
                <w:bCs/>
                <w:sz w:val="22"/>
                <w:szCs w:val="22"/>
              </w:rPr>
              <w:t>1</w:t>
            </w:r>
          </w:p>
        </w:tc>
        <w:tc>
          <w:tcPr>
            <w:tcW w:w="0" w:type="auto"/>
          </w:tcPr>
          <w:p w14:paraId="79A008FD" w14:textId="77777777" w:rsidR="00992A55" w:rsidRPr="00992A55" w:rsidRDefault="00992A55" w:rsidP="00313CB9">
            <w:pPr>
              <w:spacing w:line="240" w:lineRule="auto"/>
              <w:jc w:val="center"/>
              <w:rPr>
                <w:sz w:val="22"/>
                <w:szCs w:val="22"/>
              </w:rPr>
            </w:pPr>
          </w:p>
        </w:tc>
        <w:tc>
          <w:tcPr>
            <w:tcW w:w="0" w:type="auto"/>
          </w:tcPr>
          <w:p w14:paraId="0B85BC3D" w14:textId="77777777" w:rsidR="00992A55" w:rsidRPr="00992A55" w:rsidRDefault="00992A55" w:rsidP="00313CB9">
            <w:pPr>
              <w:spacing w:line="240" w:lineRule="auto"/>
              <w:jc w:val="center"/>
              <w:rPr>
                <w:sz w:val="22"/>
                <w:szCs w:val="22"/>
              </w:rPr>
            </w:pPr>
            <w:r w:rsidRPr="00992A55">
              <w:rPr>
                <w:sz w:val="22"/>
                <w:szCs w:val="22"/>
              </w:rPr>
              <w:t>CH</w:t>
            </w:r>
            <w:r w:rsidRPr="00992A55">
              <w:rPr>
                <w:sz w:val="22"/>
                <w:szCs w:val="22"/>
                <w:vertAlign w:val="subscript"/>
              </w:rPr>
              <w:t>3</w:t>
            </w:r>
            <w:r w:rsidRPr="00992A55">
              <w:rPr>
                <w:sz w:val="22"/>
                <w:szCs w:val="22"/>
              </w:rPr>
              <w:t>NO</w:t>
            </w:r>
            <w:r w:rsidRPr="00992A55">
              <w:rPr>
                <w:sz w:val="22"/>
                <w:szCs w:val="22"/>
                <w:vertAlign w:val="subscript"/>
              </w:rPr>
              <w:t>2</w:t>
            </w:r>
          </w:p>
        </w:tc>
        <w:tc>
          <w:tcPr>
            <w:tcW w:w="0" w:type="auto"/>
          </w:tcPr>
          <w:p w14:paraId="24931A0C" w14:textId="77777777" w:rsidR="00992A55" w:rsidRPr="00992A55" w:rsidRDefault="00992A55" w:rsidP="00313CB9">
            <w:pPr>
              <w:spacing w:line="240" w:lineRule="auto"/>
              <w:jc w:val="center"/>
              <w:rPr>
                <w:sz w:val="22"/>
                <w:szCs w:val="22"/>
              </w:rPr>
            </w:pPr>
            <w:r w:rsidRPr="00992A55">
              <w:rPr>
                <w:sz w:val="22"/>
                <w:szCs w:val="22"/>
              </w:rPr>
              <w:t>50ºC</w:t>
            </w:r>
          </w:p>
        </w:tc>
        <w:tc>
          <w:tcPr>
            <w:tcW w:w="0" w:type="auto"/>
          </w:tcPr>
          <w:p w14:paraId="3A5B0671"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636AA398" w14:textId="77777777" w:rsidTr="00313CB9">
        <w:trPr>
          <w:jc w:val="center"/>
        </w:trPr>
        <w:tc>
          <w:tcPr>
            <w:tcW w:w="0" w:type="auto"/>
          </w:tcPr>
          <w:p w14:paraId="5E152BD4" w14:textId="77777777" w:rsidR="00992A55" w:rsidRPr="00992A55" w:rsidRDefault="00992A55" w:rsidP="00313CB9">
            <w:pPr>
              <w:spacing w:line="240" w:lineRule="auto"/>
              <w:jc w:val="center"/>
              <w:rPr>
                <w:b/>
                <w:bCs/>
                <w:sz w:val="22"/>
                <w:szCs w:val="22"/>
              </w:rPr>
            </w:pPr>
            <w:r w:rsidRPr="00992A55">
              <w:rPr>
                <w:b/>
                <w:bCs/>
                <w:sz w:val="22"/>
                <w:szCs w:val="22"/>
              </w:rPr>
              <w:t>2</w:t>
            </w:r>
          </w:p>
        </w:tc>
        <w:tc>
          <w:tcPr>
            <w:tcW w:w="0" w:type="auto"/>
          </w:tcPr>
          <w:p w14:paraId="6D3F4C8A" w14:textId="77777777" w:rsidR="00992A55" w:rsidRPr="00992A55" w:rsidRDefault="00992A55" w:rsidP="00313CB9">
            <w:pPr>
              <w:spacing w:line="240" w:lineRule="auto"/>
              <w:jc w:val="center"/>
              <w:rPr>
                <w:sz w:val="22"/>
                <w:szCs w:val="22"/>
              </w:rPr>
            </w:pPr>
            <w:r w:rsidRPr="00992A55">
              <w:rPr>
                <w:sz w:val="22"/>
                <w:szCs w:val="22"/>
              </w:rPr>
              <w:t>NaOtBu (2 eq)</w:t>
            </w:r>
          </w:p>
        </w:tc>
        <w:tc>
          <w:tcPr>
            <w:tcW w:w="0" w:type="auto"/>
          </w:tcPr>
          <w:p w14:paraId="306832E2"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2874DF8B" w14:textId="77777777" w:rsidR="00992A55" w:rsidRPr="00992A55" w:rsidRDefault="00992A55" w:rsidP="00313CB9">
            <w:pPr>
              <w:spacing w:line="240" w:lineRule="auto"/>
              <w:jc w:val="center"/>
              <w:rPr>
                <w:sz w:val="22"/>
                <w:szCs w:val="22"/>
              </w:rPr>
            </w:pPr>
            <w:r w:rsidRPr="00992A55">
              <w:rPr>
                <w:sz w:val="22"/>
                <w:szCs w:val="22"/>
              </w:rPr>
              <w:t>RT</w:t>
            </w:r>
          </w:p>
        </w:tc>
        <w:tc>
          <w:tcPr>
            <w:tcW w:w="0" w:type="auto"/>
          </w:tcPr>
          <w:p w14:paraId="26B0B05D"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2E5C7B76" w14:textId="77777777" w:rsidTr="00313CB9">
        <w:trPr>
          <w:jc w:val="center"/>
        </w:trPr>
        <w:tc>
          <w:tcPr>
            <w:tcW w:w="0" w:type="auto"/>
          </w:tcPr>
          <w:p w14:paraId="0D12E6D2" w14:textId="77777777" w:rsidR="00992A55" w:rsidRPr="00992A55" w:rsidRDefault="00992A55" w:rsidP="00313CB9">
            <w:pPr>
              <w:spacing w:line="240" w:lineRule="auto"/>
              <w:jc w:val="center"/>
              <w:rPr>
                <w:b/>
                <w:bCs/>
                <w:sz w:val="22"/>
                <w:szCs w:val="22"/>
              </w:rPr>
            </w:pPr>
            <w:r w:rsidRPr="00992A55">
              <w:rPr>
                <w:b/>
                <w:bCs/>
                <w:sz w:val="22"/>
                <w:szCs w:val="22"/>
              </w:rPr>
              <w:t>3</w:t>
            </w:r>
          </w:p>
        </w:tc>
        <w:tc>
          <w:tcPr>
            <w:tcW w:w="0" w:type="auto"/>
          </w:tcPr>
          <w:p w14:paraId="292DCFA5" w14:textId="77777777" w:rsidR="00992A55" w:rsidRPr="00992A55" w:rsidRDefault="00992A55" w:rsidP="00313CB9">
            <w:pPr>
              <w:spacing w:line="240" w:lineRule="auto"/>
              <w:jc w:val="center"/>
              <w:rPr>
                <w:sz w:val="22"/>
                <w:szCs w:val="22"/>
              </w:rPr>
            </w:pPr>
            <w:r w:rsidRPr="00992A55">
              <w:rPr>
                <w:sz w:val="22"/>
                <w:szCs w:val="22"/>
              </w:rPr>
              <w:t>TEA (2 eq)</w:t>
            </w:r>
          </w:p>
        </w:tc>
        <w:tc>
          <w:tcPr>
            <w:tcW w:w="0" w:type="auto"/>
          </w:tcPr>
          <w:p w14:paraId="5D83C01C"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226DE3D7" w14:textId="77777777" w:rsidR="00992A55" w:rsidRPr="00992A55" w:rsidRDefault="00992A55" w:rsidP="00313CB9">
            <w:pPr>
              <w:spacing w:line="240" w:lineRule="auto"/>
              <w:jc w:val="center"/>
              <w:rPr>
                <w:sz w:val="22"/>
                <w:szCs w:val="22"/>
              </w:rPr>
            </w:pPr>
            <w:r w:rsidRPr="00992A55">
              <w:rPr>
                <w:sz w:val="22"/>
                <w:szCs w:val="22"/>
              </w:rPr>
              <w:t>RT</w:t>
            </w:r>
          </w:p>
        </w:tc>
        <w:tc>
          <w:tcPr>
            <w:tcW w:w="0" w:type="auto"/>
          </w:tcPr>
          <w:p w14:paraId="6CCA77A2"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7D57BAD0" w14:textId="77777777" w:rsidTr="00313CB9">
        <w:trPr>
          <w:jc w:val="center"/>
        </w:trPr>
        <w:tc>
          <w:tcPr>
            <w:tcW w:w="0" w:type="auto"/>
          </w:tcPr>
          <w:p w14:paraId="2CF93037" w14:textId="77777777" w:rsidR="00992A55" w:rsidRPr="00992A55" w:rsidRDefault="00992A55" w:rsidP="00313CB9">
            <w:pPr>
              <w:spacing w:line="240" w:lineRule="auto"/>
              <w:jc w:val="center"/>
              <w:rPr>
                <w:b/>
                <w:bCs/>
                <w:sz w:val="22"/>
                <w:szCs w:val="22"/>
              </w:rPr>
            </w:pPr>
            <w:r w:rsidRPr="00992A55">
              <w:rPr>
                <w:b/>
                <w:bCs/>
                <w:sz w:val="22"/>
                <w:szCs w:val="22"/>
              </w:rPr>
              <w:t>4</w:t>
            </w:r>
          </w:p>
        </w:tc>
        <w:tc>
          <w:tcPr>
            <w:tcW w:w="0" w:type="auto"/>
          </w:tcPr>
          <w:p w14:paraId="6EBB795B" w14:textId="77777777" w:rsidR="00992A55" w:rsidRPr="00992A55" w:rsidRDefault="00992A55" w:rsidP="00313CB9">
            <w:pPr>
              <w:spacing w:line="240" w:lineRule="auto"/>
              <w:jc w:val="center"/>
              <w:rPr>
                <w:sz w:val="22"/>
                <w:szCs w:val="22"/>
              </w:rPr>
            </w:pPr>
            <w:r w:rsidRPr="00992A55">
              <w:rPr>
                <w:sz w:val="22"/>
                <w:szCs w:val="22"/>
              </w:rPr>
              <w:t>NaOCH</w:t>
            </w:r>
            <w:r w:rsidRPr="00992A55">
              <w:rPr>
                <w:sz w:val="22"/>
                <w:szCs w:val="22"/>
                <w:vertAlign w:val="subscript"/>
              </w:rPr>
              <w:t>3</w:t>
            </w:r>
            <w:r w:rsidRPr="00992A55">
              <w:rPr>
                <w:sz w:val="22"/>
                <w:szCs w:val="22"/>
              </w:rPr>
              <w:t xml:space="preserve"> (1 eq)</w:t>
            </w:r>
          </w:p>
        </w:tc>
        <w:tc>
          <w:tcPr>
            <w:tcW w:w="0" w:type="auto"/>
          </w:tcPr>
          <w:p w14:paraId="292B8DEC"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06F065F0" w14:textId="77777777" w:rsidR="00992A55" w:rsidRPr="00992A55" w:rsidRDefault="00992A55" w:rsidP="00313CB9">
            <w:pPr>
              <w:spacing w:line="240" w:lineRule="auto"/>
              <w:jc w:val="center"/>
              <w:rPr>
                <w:sz w:val="22"/>
                <w:szCs w:val="22"/>
              </w:rPr>
            </w:pPr>
            <w:r w:rsidRPr="00992A55">
              <w:rPr>
                <w:sz w:val="22"/>
                <w:szCs w:val="22"/>
              </w:rPr>
              <w:t>RT</w:t>
            </w:r>
          </w:p>
        </w:tc>
        <w:tc>
          <w:tcPr>
            <w:tcW w:w="0" w:type="auto"/>
          </w:tcPr>
          <w:p w14:paraId="4F835B70"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009FA441" w14:textId="77777777" w:rsidTr="00313CB9">
        <w:trPr>
          <w:jc w:val="center"/>
        </w:trPr>
        <w:tc>
          <w:tcPr>
            <w:tcW w:w="0" w:type="auto"/>
          </w:tcPr>
          <w:p w14:paraId="29A6C9AE" w14:textId="77777777" w:rsidR="00992A55" w:rsidRPr="00992A55" w:rsidRDefault="00992A55" w:rsidP="00313CB9">
            <w:pPr>
              <w:spacing w:line="240" w:lineRule="auto"/>
              <w:jc w:val="center"/>
              <w:rPr>
                <w:b/>
                <w:bCs/>
                <w:sz w:val="22"/>
                <w:szCs w:val="22"/>
              </w:rPr>
            </w:pPr>
            <w:r w:rsidRPr="00992A55">
              <w:rPr>
                <w:b/>
                <w:bCs/>
                <w:sz w:val="22"/>
                <w:szCs w:val="22"/>
              </w:rPr>
              <w:t>5</w:t>
            </w:r>
          </w:p>
        </w:tc>
        <w:tc>
          <w:tcPr>
            <w:tcW w:w="0" w:type="auto"/>
          </w:tcPr>
          <w:p w14:paraId="7E93E575" w14:textId="77777777" w:rsidR="00992A55" w:rsidRPr="00992A55" w:rsidRDefault="00992A55" w:rsidP="00313CB9">
            <w:pPr>
              <w:spacing w:line="240" w:lineRule="auto"/>
              <w:jc w:val="center"/>
              <w:rPr>
                <w:sz w:val="22"/>
                <w:szCs w:val="22"/>
              </w:rPr>
            </w:pPr>
            <w:r w:rsidRPr="00992A55">
              <w:rPr>
                <w:sz w:val="22"/>
                <w:szCs w:val="22"/>
              </w:rPr>
              <w:t>NaOEt (2 eq)</w:t>
            </w:r>
          </w:p>
        </w:tc>
        <w:tc>
          <w:tcPr>
            <w:tcW w:w="0" w:type="auto"/>
          </w:tcPr>
          <w:p w14:paraId="0AD6C420"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6C2EB499" w14:textId="77777777" w:rsidR="00992A55" w:rsidRPr="00992A55" w:rsidRDefault="00992A55" w:rsidP="00313CB9">
            <w:pPr>
              <w:spacing w:line="240" w:lineRule="auto"/>
              <w:jc w:val="center"/>
              <w:rPr>
                <w:sz w:val="22"/>
                <w:szCs w:val="22"/>
              </w:rPr>
            </w:pPr>
            <w:r w:rsidRPr="00992A55">
              <w:rPr>
                <w:sz w:val="22"/>
                <w:szCs w:val="22"/>
              </w:rPr>
              <w:t>RT</w:t>
            </w:r>
          </w:p>
        </w:tc>
        <w:tc>
          <w:tcPr>
            <w:tcW w:w="0" w:type="auto"/>
          </w:tcPr>
          <w:p w14:paraId="56D33B88"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1762181D" w14:textId="77777777" w:rsidTr="00313CB9">
        <w:trPr>
          <w:jc w:val="center"/>
        </w:trPr>
        <w:tc>
          <w:tcPr>
            <w:tcW w:w="0" w:type="auto"/>
          </w:tcPr>
          <w:p w14:paraId="076D0EE9" w14:textId="77777777" w:rsidR="00992A55" w:rsidRPr="00992A55" w:rsidRDefault="00992A55" w:rsidP="00313CB9">
            <w:pPr>
              <w:spacing w:line="240" w:lineRule="auto"/>
              <w:jc w:val="center"/>
              <w:rPr>
                <w:b/>
                <w:bCs/>
                <w:sz w:val="22"/>
                <w:szCs w:val="22"/>
              </w:rPr>
            </w:pPr>
            <w:r w:rsidRPr="00992A55">
              <w:rPr>
                <w:b/>
                <w:bCs/>
                <w:sz w:val="22"/>
                <w:szCs w:val="22"/>
              </w:rPr>
              <w:t>6</w:t>
            </w:r>
          </w:p>
        </w:tc>
        <w:tc>
          <w:tcPr>
            <w:tcW w:w="0" w:type="auto"/>
          </w:tcPr>
          <w:p w14:paraId="7DE1A415" w14:textId="77777777" w:rsidR="00992A55" w:rsidRPr="00992A55" w:rsidRDefault="00992A55" w:rsidP="00313CB9">
            <w:pPr>
              <w:spacing w:line="240" w:lineRule="auto"/>
              <w:jc w:val="center"/>
              <w:rPr>
                <w:sz w:val="22"/>
                <w:szCs w:val="22"/>
              </w:rPr>
            </w:pPr>
            <w:r w:rsidRPr="00992A55">
              <w:rPr>
                <w:sz w:val="22"/>
                <w:szCs w:val="22"/>
              </w:rPr>
              <w:t>NaOAc (2 eq)</w:t>
            </w:r>
          </w:p>
        </w:tc>
        <w:tc>
          <w:tcPr>
            <w:tcW w:w="0" w:type="auto"/>
          </w:tcPr>
          <w:p w14:paraId="5460C21C"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1F0393CD" w14:textId="77777777" w:rsidR="00992A55" w:rsidRPr="00992A55" w:rsidRDefault="00992A55" w:rsidP="00313CB9">
            <w:pPr>
              <w:spacing w:line="240" w:lineRule="auto"/>
              <w:jc w:val="center"/>
              <w:rPr>
                <w:sz w:val="22"/>
                <w:szCs w:val="22"/>
              </w:rPr>
            </w:pPr>
            <w:r w:rsidRPr="00992A55">
              <w:rPr>
                <w:sz w:val="22"/>
                <w:szCs w:val="22"/>
              </w:rPr>
              <w:t>RT</w:t>
            </w:r>
          </w:p>
        </w:tc>
        <w:tc>
          <w:tcPr>
            <w:tcW w:w="0" w:type="auto"/>
          </w:tcPr>
          <w:p w14:paraId="6749DAF7"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5F24BF1C" w14:textId="77777777" w:rsidTr="00313CB9">
        <w:trPr>
          <w:jc w:val="center"/>
        </w:trPr>
        <w:tc>
          <w:tcPr>
            <w:tcW w:w="0" w:type="auto"/>
          </w:tcPr>
          <w:p w14:paraId="2943D6F8" w14:textId="77777777" w:rsidR="00992A55" w:rsidRPr="00992A55" w:rsidRDefault="00992A55" w:rsidP="00313CB9">
            <w:pPr>
              <w:spacing w:line="240" w:lineRule="auto"/>
              <w:jc w:val="center"/>
              <w:rPr>
                <w:b/>
                <w:bCs/>
                <w:sz w:val="22"/>
                <w:szCs w:val="22"/>
              </w:rPr>
            </w:pPr>
            <w:r w:rsidRPr="00992A55">
              <w:rPr>
                <w:b/>
                <w:bCs/>
                <w:sz w:val="22"/>
                <w:szCs w:val="22"/>
              </w:rPr>
              <w:t>7</w:t>
            </w:r>
          </w:p>
        </w:tc>
        <w:tc>
          <w:tcPr>
            <w:tcW w:w="0" w:type="auto"/>
          </w:tcPr>
          <w:p w14:paraId="2A9AB80B" w14:textId="77777777" w:rsidR="00992A55" w:rsidRPr="00992A55" w:rsidRDefault="00992A55" w:rsidP="00313CB9">
            <w:pPr>
              <w:spacing w:line="240" w:lineRule="auto"/>
              <w:jc w:val="center"/>
              <w:rPr>
                <w:sz w:val="22"/>
                <w:szCs w:val="22"/>
              </w:rPr>
            </w:pPr>
            <w:r w:rsidRPr="00992A55">
              <w:rPr>
                <w:sz w:val="22"/>
                <w:szCs w:val="22"/>
              </w:rPr>
              <w:t>LiHMDS (1 eq)</w:t>
            </w:r>
          </w:p>
        </w:tc>
        <w:tc>
          <w:tcPr>
            <w:tcW w:w="0" w:type="auto"/>
          </w:tcPr>
          <w:p w14:paraId="0C935092"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0A86AAF6" w14:textId="77777777" w:rsidR="00992A55" w:rsidRPr="00992A55" w:rsidRDefault="00992A55" w:rsidP="00313CB9">
            <w:pPr>
              <w:spacing w:line="240" w:lineRule="auto"/>
              <w:jc w:val="center"/>
              <w:rPr>
                <w:sz w:val="22"/>
                <w:szCs w:val="22"/>
              </w:rPr>
            </w:pPr>
            <w:r w:rsidRPr="00992A55">
              <w:rPr>
                <w:sz w:val="22"/>
                <w:szCs w:val="22"/>
              </w:rPr>
              <w:t>-78ºC</w:t>
            </w:r>
          </w:p>
        </w:tc>
        <w:tc>
          <w:tcPr>
            <w:tcW w:w="0" w:type="auto"/>
          </w:tcPr>
          <w:p w14:paraId="6B596280"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4D0710F6" w14:textId="77777777" w:rsidTr="00313CB9">
        <w:trPr>
          <w:jc w:val="center"/>
        </w:trPr>
        <w:tc>
          <w:tcPr>
            <w:tcW w:w="0" w:type="auto"/>
          </w:tcPr>
          <w:p w14:paraId="1FC483B2" w14:textId="77777777" w:rsidR="00992A55" w:rsidRPr="00992A55" w:rsidRDefault="00992A55" w:rsidP="00313CB9">
            <w:pPr>
              <w:spacing w:line="240" w:lineRule="auto"/>
              <w:jc w:val="center"/>
              <w:rPr>
                <w:b/>
                <w:bCs/>
                <w:sz w:val="22"/>
                <w:szCs w:val="22"/>
              </w:rPr>
            </w:pPr>
            <w:r w:rsidRPr="00992A55">
              <w:rPr>
                <w:b/>
                <w:bCs/>
                <w:sz w:val="22"/>
                <w:szCs w:val="22"/>
              </w:rPr>
              <w:t>8</w:t>
            </w:r>
          </w:p>
        </w:tc>
        <w:tc>
          <w:tcPr>
            <w:tcW w:w="0" w:type="auto"/>
          </w:tcPr>
          <w:p w14:paraId="50FCF411" w14:textId="77777777" w:rsidR="00992A55" w:rsidRPr="00992A55" w:rsidRDefault="00992A55" w:rsidP="00313CB9">
            <w:pPr>
              <w:spacing w:line="240" w:lineRule="auto"/>
              <w:jc w:val="center"/>
              <w:rPr>
                <w:sz w:val="22"/>
                <w:szCs w:val="22"/>
              </w:rPr>
            </w:pPr>
            <w:r w:rsidRPr="00992A55">
              <w:rPr>
                <w:sz w:val="22"/>
                <w:szCs w:val="22"/>
              </w:rPr>
              <w:t>LiHMDS (2 eq)</w:t>
            </w:r>
          </w:p>
        </w:tc>
        <w:tc>
          <w:tcPr>
            <w:tcW w:w="0" w:type="auto"/>
          </w:tcPr>
          <w:p w14:paraId="132C170E"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1D7D36A0" w14:textId="77777777" w:rsidR="00992A55" w:rsidRPr="00992A55" w:rsidRDefault="00992A55" w:rsidP="00313CB9">
            <w:pPr>
              <w:spacing w:line="240" w:lineRule="auto"/>
              <w:jc w:val="center"/>
              <w:rPr>
                <w:sz w:val="22"/>
                <w:szCs w:val="22"/>
              </w:rPr>
            </w:pPr>
            <w:r w:rsidRPr="00992A55">
              <w:rPr>
                <w:sz w:val="22"/>
                <w:szCs w:val="22"/>
              </w:rPr>
              <w:t>-78ºC</w:t>
            </w:r>
          </w:p>
        </w:tc>
        <w:tc>
          <w:tcPr>
            <w:tcW w:w="0" w:type="auto"/>
          </w:tcPr>
          <w:p w14:paraId="67A556FD"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5368FD3D" w14:textId="77777777" w:rsidTr="00313CB9">
        <w:trPr>
          <w:jc w:val="center"/>
        </w:trPr>
        <w:tc>
          <w:tcPr>
            <w:tcW w:w="0" w:type="auto"/>
          </w:tcPr>
          <w:p w14:paraId="23227A2C" w14:textId="77777777" w:rsidR="00992A55" w:rsidRPr="00992A55" w:rsidRDefault="00992A55" w:rsidP="00313CB9">
            <w:pPr>
              <w:spacing w:line="240" w:lineRule="auto"/>
              <w:jc w:val="center"/>
              <w:rPr>
                <w:b/>
                <w:bCs/>
                <w:sz w:val="22"/>
                <w:szCs w:val="22"/>
              </w:rPr>
            </w:pPr>
            <w:r w:rsidRPr="00992A55">
              <w:rPr>
                <w:b/>
                <w:bCs/>
                <w:sz w:val="22"/>
                <w:szCs w:val="22"/>
              </w:rPr>
              <w:t>9</w:t>
            </w:r>
          </w:p>
        </w:tc>
        <w:tc>
          <w:tcPr>
            <w:tcW w:w="0" w:type="auto"/>
          </w:tcPr>
          <w:p w14:paraId="7CB5A46D" w14:textId="77777777" w:rsidR="00992A55" w:rsidRPr="00992A55" w:rsidRDefault="00992A55" w:rsidP="00313CB9">
            <w:pPr>
              <w:spacing w:line="240" w:lineRule="auto"/>
              <w:jc w:val="center"/>
              <w:rPr>
                <w:sz w:val="22"/>
                <w:szCs w:val="22"/>
              </w:rPr>
            </w:pPr>
            <w:r w:rsidRPr="00992A55">
              <w:rPr>
                <w:sz w:val="22"/>
                <w:szCs w:val="22"/>
              </w:rPr>
              <w:t>ZnCl</w:t>
            </w:r>
            <w:r w:rsidRPr="00992A55">
              <w:rPr>
                <w:sz w:val="22"/>
                <w:szCs w:val="22"/>
                <w:vertAlign w:val="subscript"/>
              </w:rPr>
              <w:t>2</w:t>
            </w:r>
            <w:r w:rsidRPr="00992A55">
              <w:rPr>
                <w:sz w:val="22"/>
                <w:szCs w:val="22"/>
              </w:rPr>
              <w:t xml:space="preserve"> (1 eq)</w:t>
            </w:r>
          </w:p>
        </w:tc>
        <w:tc>
          <w:tcPr>
            <w:tcW w:w="0" w:type="auto"/>
          </w:tcPr>
          <w:p w14:paraId="5F71DD83"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2E4BC46E" w14:textId="77777777" w:rsidR="00992A55" w:rsidRPr="00992A55" w:rsidRDefault="00992A55" w:rsidP="00313CB9">
            <w:pPr>
              <w:spacing w:line="240" w:lineRule="auto"/>
              <w:jc w:val="center"/>
              <w:rPr>
                <w:sz w:val="22"/>
                <w:szCs w:val="22"/>
              </w:rPr>
            </w:pPr>
            <w:r w:rsidRPr="00992A55">
              <w:rPr>
                <w:sz w:val="22"/>
                <w:szCs w:val="22"/>
              </w:rPr>
              <w:t>0ºC</w:t>
            </w:r>
          </w:p>
        </w:tc>
        <w:tc>
          <w:tcPr>
            <w:tcW w:w="0" w:type="auto"/>
          </w:tcPr>
          <w:p w14:paraId="2BBB81A2"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073ED7DA" w14:textId="77777777" w:rsidTr="00313CB9">
        <w:trPr>
          <w:jc w:val="center"/>
        </w:trPr>
        <w:tc>
          <w:tcPr>
            <w:tcW w:w="0" w:type="auto"/>
          </w:tcPr>
          <w:p w14:paraId="7DC801BF" w14:textId="77777777" w:rsidR="00992A55" w:rsidRPr="00992A55" w:rsidRDefault="00992A55" w:rsidP="00313CB9">
            <w:pPr>
              <w:spacing w:line="240" w:lineRule="auto"/>
              <w:jc w:val="center"/>
              <w:rPr>
                <w:b/>
                <w:bCs/>
                <w:sz w:val="22"/>
                <w:szCs w:val="22"/>
              </w:rPr>
            </w:pPr>
            <w:r w:rsidRPr="00992A55">
              <w:rPr>
                <w:b/>
                <w:bCs/>
                <w:sz w:val="22"/>
                <w:szCs w:val="22"/>
              </w:rPr>
              <w:t>10</w:t>
            </w:r>
          </w:p>
        </w:tc>
        <w:tc>
          <w:tcPr>
            <w:tcW w:w="0" w:type="auto"/>
          </w:tcPr>
          <w:p w14:paraId="7CF7EE80" w14:textId="77777777" w:rsidR="00992A55" w:rsidRPr="00992A55" w:rsidRDefault="00992A55" w:rsidP="00313CB9">
            <w:pPr>
              <w:spacing w:line="240" w:lineRule="auto"/>
              <w:jc w:val="center"/>
              <w:rPr>
                <w:sz w:val="22"/>
                <w:szCs w:val="22"/>
              </w:rPr>
            </w:pPr>
            <w:r w:rsidRPr="00992A55">
              <w:rPr>
                <w:sz w:val="22"/>
                <w:szCs w:val="22"/>
              </w:rPr>
              <w:t>LiOTf (2 eq)</w:t>
            </w:r>
          </w:p>
        </w:tc>
        <w:tc>
          <w:tcPr>
            <w:tcW w:w="0" w:type="auto"/>
          </w:tcPr>
          <w:p w14:paraId="4E8596EA"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75FB76EE" w14:textId="77777777" w:rsidR="00992A55" w:rsidRPr="00992A55" w:rsidRDefault="00992A55" w:rsidP="00313CB9">
            <w:pPr>
              <w:spacing w:line="240" w:lineRule="auto"/>
              <w:jc w:val="center"/>
              <w:rPr>
                <w:sz w:val="22"/>
                <w:szCs w:val="22"/>
              </w:rPr>
            </w:pPr>
            <w:r w:rsidRPr="00992A55">
              <w:rPr>
                <w:sz w:val="22"/>
                <w:szCs w:val="22"/>
              </w:rPr>
              <w:t>RT</w:t>
            </w:r>
          </w:p>
        </w:tc>
        <w:tc>
          <w:tcPr>
            <w:tcW w:w="0" w:type="auto"/>
          </w:tcPr>
          <w:p w14:paraId="4B0E8631"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56720F32" w14:textId="77777777" w:rsidTr="00313CB9">
        <w:trPr>
          <w:jc w:val="center"/>
        </w:trPr>
        <w:tc>
          <w:tcPr>
            <w:tcW w:w="0" w:type="auto"/>
          </w:tcPr>
          <w:p w14:paraId="10EB75B4" w14:textId="77777777" w:rsidR="00992A55" w:rsidRPr="00992A55" w:rsidRDefault="00992A55" w:rsidP="00313CB9">
            <w:pPr>
              <w:spacing w:line="240" w:lineRule="auto"/>
              <w:jc w:val="center"/>
              <w:rPr>
                <w:b/>
                <w:bCs/>
                <w:sz w:val="22"/>
                <w:szCs w:val="22"/>
              </w:rPr>
            </w:pPr>
            <w:r w:rsidRPr="00992A55">
              <w:rPr>
                <w:b/>
                <w:bCs/>
                <w:sz w:val="22"/>
                <w:szCs w:val="22"/>
              </w:rPr>
              <w:t>11</w:t>
            </w:r>
          </w:p>
        </w:tc>
        <w:tc>
          <w:tcPr>
            <w:tcW w:w="0" w:type="auto"/>
          </w:tcPr>
          <w:p w14:paraId="340F3403" w14:textId="77777777" w:rsidR="00992A55" w:rsidRPr="00992A55" w:rsidRDefault="00992A55" w:rsidP="00313CB9">
            <w:pPr>
              <w:spacing w:line="240" w:lineRule="auto"/>
              <w:jc w:val="center"/>
              <w:rPr>
                <w:sz w:val="22"/>
                <w:szCs w:val="22"/>
              </w:rPr>
            </w:pPr>
            <w:r w:rsidRPr="00992A55">
              <w:rPr>
                <w:sz w:val="22"/>
                <w:szCs w:val="22"/>
              </w:rPr>
              <w:t>TMSOTf (1 eq)</w:t>
            </w:r>
          </w:p>
        </w:tc>
        <w:tc>
          <w:tcPr>
            <w:tcW w:w="0" w:type="auto"/>
          </w:tcPr>
          <w:p w14:paraId="464B24B7"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4BCC6136" w14:textId="77777777" w:rsidR="00992A55" w:rsidRPr="00992A55" w:rsidRDefault="00992A55" w:rsidP="00313CB9">
            <w:pPr>
              <w:spacing w:line="240" w:lineRule="auto"/>
              <w:jc w:val="center"/>
              <w:rPr>
                <w:sz w:val="22"/>
                <w:szCs w:val="22"/>
              </w:rPr>
            </w:pPr>
            <w:r w:rsidRPr="00992A55">
              <w:rPr>
                <w:sz w:val="22"/>
                <w:szCs w:val="22"/>
              </w:rPr>
              <w:t>RT</w:t>
            </w:r>
          </w:p>
        </w:tc>
        <w:tc>
          <w:tcPr>
            <w:tcW w:w="0" w:type="auto"/>
          </w:tcPr>
          <w:p w14:paraId="7ABA418F" w14:textId="77777777" w:rsidR="00992A55" w:rsidRPr="00992A55" w:rsidRDefault="00992A55" w:rsidP="00313CB9">
            <w:pPr>
              <w:spacing w:line="240" w:lineRule="auto"/>
              <w:jc w:val="center"/>
              <w:rPr>
                <w:sz w:val="22"/>
                <w:szCs w:val="22"/>
              </w:rPr>
            </w:pPr>
            <w:r w:rsidRPr="00992A55">
              <w:rPr>
                <w:sz w:val="22"/>
                <w:szCs w:val="22"/>
              </w:rPr>
              <w:t>No</w:t>
            </w:r>
          </w:p>
        </w:tc>
      </w:tr>
      <w:tr w:rsidR="00992A55" w:rsidRPr="00992A55" w14:paraId="640F9A4D" w14:textId="77777777" w:rsidTr="00313CB9">
        <w:trPr>
          <w:jc w:val="center"/>
        </w:trPr>
        <w:tc>
          <w:tcPr>
            <w:tcW w:w="0" w:type="auto"/>
          </w:tcPr>
          <w:p w14:paraId="70BDE1EE" w14:textId="77777777" w:rsidR="00992A55" w:rsidRPr="00992A55" w:rsidRDefault="00992A55" w:rsidP="00313CB9">
            <w:pPr>
              <w:spacing w:line="240" w:lineRule="auto"/>
              <w:jc w:val="center"/>
              <w:rPr>
                <w:b/>
                <w:bCs/>
                <w:sz w:val="22"/>
                <w:szCs w:val="22"/>
              </w:rPr>
            </w:pPr>
            <w:r w:rsidRPr="00992A55">
              <w:rPr>
                <w:b/>
                <w:bCs/>
                <w:sz w:val="22"/>
                <w:szCs w:val="22"/>
              </w:rPr>
              <w:t>12</w:t>
            </w:r>
          </w:p>
        </w:tc>
        <w:tc>
          <w:tcPr>
            <w:tcW w:w="0" w:type="auto"/>
          </w:tcPr>
          <w:p w14:paraId="3F914F76" w14:textId="77777777" w:rsidR="00992A55" w:rsidRPr="00992A55" w:rsidRDefault="00992A55" w:rsidP="00313CB9">
            <w:pPr>
              <w:spacing w:line="240" w:lineRule="auto"/>
              <w:jc w:val="center"/>
              <w:rPr>
                <w:sz w:val="22"/>
                <w:szCs w:val="22"/>
              </w:rPr>
            </w:pPr>
            <w:r w:rsidRPr="00992A55">
              <w:rPr>
                <w:sz w:val="22"/>
                <w:szCs w:val="22"/>
              </w:rPr>
              <w:t>DMAP (1 eq)</w:t>
            </w:r>
          </w:p>
        </w:tc>
        <w:tc>
          <w:tcPr>
            <w:tcW w:w="0" w:type="auto"/>
          </w:tcPr>
          <w:p w14:paraId="44A24034" w14:textId="77777777" w:rsidR="00992A55" w:rsidRPr="00992A55" w:rsidRDefault="00992A55" w:rsidP="00313CB9">
            <w:pPr>
              <w:spacing w:line="240" w:lineRule="auto"/>
              <w:jc w:val="center"/>
              <w:rPr>
                <w:sz w:val="22"/>
                <w:szCs w:val="22"/>
              </w:rPr>
            </w:pPr>
            <w:r w:rsidRPr="00992A55">
              <w:rPr>
                <w:sz w:val="22"/>
                <w:szCs w:val="22"/>
              </w:rPr>
              <w:t>THF</w:t>
            </w:r>
          </w:p>
        </w:tc>
        <w:tc>
          <w:tcPr>
            <w:tcW w:w="0" w:type="auto"/>
          </w:tcPr>
          <w:p w14:paraId="1F85D8AB" w14:textId="77777777" w:rsidR="00992A55" w:rsidRPr="00992A55" w:rsidRDefault="00992A55" w:rsidP="00313CB9">
            <w:pPr>
              <w:spacing w:line="240" w:lineRule="auto"/>
              <w:jc w:val="center"/>
              <w:rPr>
                <w:sz w:val="22"/>
                <w:szCs w:val="22"/>
              </w:rPr>
            </w:pPr>
            <w:r w:rsidRPr="00992A55">
              <w:rPr>
                <w:sz w:val="22"/>
                <w:szCs w:val="22"/>
              </w:rPr>
              <w:t>RT</w:t>
            </w:r>
          </w:p>
        </w:tc>
        <w:tc>
          <w:tcPr>
            <w:tcW w:w="0" w:type="auto"/>
          </w:tcPr>
          <w:p w14:paraId="6CD5E06D" w14:textId="77777777" w:rsidR="00992A55" w:rsidRPr="00992A55" w:rsidRDefault="00992A55" w:rsidP="00313CB9">
            <w:pPr>
              <w:spacing w:line="240" w:lineRule="auto"/>
              <w:jc w:val="center"/>
              <w:rPr>
                <w:sz w:val="22"/>
                <w:szCs w:val="22"/>
              </w:rPr>
            </w:pPr>
            <w:r w:rsidRPr="00992A55">
              <w:rPr>
                <w:sz w:val="22"/>
                <w:szCs w:val="22"/>
              </w:rPr>
              <w:t>No</w:t>
            </w:r>
          </w:p>
        </w:tc>
      </w:tr>
    </w:tbl>
    <w:p w14:paraId="269D25A2" w14:textId="5A583FAA" w:rsidR="00C07590" w:rsidRDefault="00992A55" w:rsidP="00C07590">
      <w:pPr>
        <w:pStyle w:val="Caption"/>
        <w:rPr>
          <w:rFonts w:cs="Times New Roman"/>
        </w:rPr>
      </w:pPr>
      <w:bookmarkStart w:id="80" w:name="_Toc102742370"/>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21</w:t>
      </w:r>
      <w:r w:rsidR="00A56DCB">
        <w:rPr>
          <w:noProof/>
        </w:rPr>
        <w:fldChar w:fldCharType="end"/>
      </w:r>
      <w:r>
        <w:t xml:space="preserve">: </w:t>
      </w:r>
      <w:r w:rsidR="00C07590">
        <w:rPr>
          <w:noProof/>
        </w:rPr>
        <w:t xml:space="preserve">Summary of conditions screened for the </w:t>
      </w:r>
      <w:r w:rsidR="00C07590" w:rsidRPr="00E8352B">
        <w:rPr>
          <w:rFonts w:cs="Times New Roman"/>
        </w:rPr>
        <w:t xml:space="preserve">aminolytic ring-opening of </w:t>
      </w:r>
      <w:r w:rsidR="00C07590">
        <w:rPr>
          <w:rFonts w:cs="Times New Roman"/>
        </w:rPr>
        <w:t xml:space="preserve">ethylene oxide with </w:t>
      </w:r>
      <w:r w:rsidR="00C07590">
        <w:t>phenylalanine methyl ester 2.138</w:t>
      </w:r>
      <w:r w:rsidR="00C07590">
        <w:rPr>
          <w:rFonts w:cs="Times New Roman"/>
        </w:rPr>
        <w:t xml:space="preserve">. </w:t>
      </w:r>
      <w:r w:rsidR="00C07590" w:rsidRPr="004117D7">
        <w:rPr>
          <w:b w:val="0"/>
          <w:bCs/>
          <w:color w:val="000000"/>
        </w:rPr>
        <w:t xml:space="preserve">The </w:t>
      </w:r>
      <w:r w:rsidR="00C07590" w:rsidRPr="00C07590">
        <w:rPr>
          <w:b w:val="0"/>
          <w:bCs/>
        </w:rPr>
        <w:t>phenylalanine methyl ester</w:t>
      </w:r>
      <w:r w:rsidR="00C07590" w:rsidRPr="004117D7">
        <w:rPr>
          <w:b w:val="0"/>
          <w:bCs/>
          <w:color w:val="000000"/>
        </w:rPr>
        <w:t xml:space="preserve"> was recovered under these conditions.</w:t>
      </w:r>
      <w:bookmarkEnd w:id="80"/>
    </w:p>
    <w:p w14:paraId="017F5EBE" w14:textId="6B4B7956" w:rsidR="00013AF2" w:rsidRDefault="00013AF2" w:rsidP="002E049E">
      <w:pPr>
        <w:pStyle w:val="Caption"/>
        <w:jc w:val="both"/>
        <w:rPr>
          <w:b w:val="0"/>
          <w:bCs/>
        </w:rPr>
      </w:pPr>
    </w:p>
    <w:p w14:paraId="7C29D761" w14:textId="5FB921E8" w:rsidR="002E049E" w:rsidRPr="002E049E" w:rsidRDefault="002E049E" w:rsidP="002E049E">
      <w:pPr>
        <w:ind w:firstLine="720"/>
      </w:pPr>
      <w:r w:rsidRPr="002E049E">
        <w:t xml:space="preserve">Another approach </w:t>
      </w:r>
      <w:r>
        <w:t xml:space="preserve">employed </w:t>
      </w:r>
      <w:r w:rsidRPr="002E049E">
        <w:t xml:space="preserve">to catalyze the ring opening of epoxide </w:t>
      </w:r>
      <w:r>
        <w:t>wa</w:t>
      </w:r>
      <w:r w:rsidRPr="002E049E">
        <w:t>s the use of ionic liquids and organic salts. The Gao group developed a methodology to prepare 3-aryl-2-oxazolidinones via an ionic liquid-catalyzed reaction between anilines, ethylene oxide and carbon dioxide (CO</w:t>
      </w:r>
      <w:r w:rsidRPr="002E049E">
        <w:rPr>
          <w:vertAlign w:val="subscript"/>
        </w:rPr>
        <w:t>2</w:t>
      </w:r>
      <w:r w:rsidRPr="002E049E">
        <w:t>).</w:t>
      </w:r>
      <w:r w:rsidRPr="002E049E">
        <w:fldChar w:fldCharType="begin"/>
      </w:r>
      <w:r w:rsidR="00C70C53">
        <w:instrText xml:space="preserve"> ADDIN EN.CITE &lt;EndNote&gt;&lt;Cite&gt;&lt;Author&gt;Wang&lt;/Author&gt;&lt;Year&gt;2014&lt;/Year&gt;&lt;RecNum&gt;184&lt;/RecNum&gt;&lt;DisplayText&gt;&lt;style face="superscript"&gt;200&lt;/style&gt;&lt;/DisplayText&gt;&lt;record&gt;&lt;rec-number&gt;184&lt;/rec-number&gt;&lt;foreign-keys&gt;&lt;key app="EN" db-id="tedzrws9b9ravoex2wop0wsgav2xfes9a0x2" timestamp="1633544073" guid="85bd9cd2-d646-46cb-a9d7-792c615cca91"&gt;184&lt;/key&gt;&lt;/foreign-keys&gt;&lt;ref-type name="Journal Article"&gt;17&lt;/ref-type&gt;&lt;contributors&gt;&lt;authors&gt;&lt;author&gt;Wang, Binshen&lt;/author&gt;&lt;author&gt;Elageed, Elnazeer H. M.&lt;/author&gt;&lt;author&gt;Zhang, Dawei&lt;/author&gt;&lt;author&gt;Yang, Sijuan&lt;/author&gt;&lt;author&gt;Wu, Shi&lt;/author&gt;&lt;author&gt;Zhang, Guirong&lt;/author&gt;&lt;author&gt;Gao, Guohua&lt;/author&gt;&lt;/authors&gt;&lt;/contributors&gt;&lt;titles&gt;&lt;title&gt;One-Pot Conversion of Carbon Dioxide, Ethylene Oxide, and Amines to 3-Aryl-2-oxazolidinones Catalyzed with Binary Ionic Liquids&lt;/title&gt;&lt;secondary-title&gt;ChemCatChem&lt;/secondary-title&gt;&lt;/titles&gt;&lt;pages&gt;278-283&lt;/pages&gt;&lt;volume&gt;6&lt;/volume&gt;&lt;number&gt;1&lt;/number&gt;&lt;section&gt;278&lt;/section&gt;&lt;dates&gt;&lt;year&gt;2014&lt;/year&gt;&lt;/dates&gt;&lt;isbn&gt;18673880&lt;/isbn&gt;&lt;urls&gt;&lt;/urls&gt;&lt;electronic-resource-num&gt;10.1002/cctc.201300801&lt;/electronic-resource-num&gt;&lt;/record&gt;&lt;/Cite&gt;&lt;/EndNote&gt;</w:instrText>
      </w:r>
      <w:r w:rsidRPr="002E049E">
        <w:fldChar w:fldCharType="separate"/>
      </w:r>
      <w:r w:rsidR="00C70C53" w:rsidRPr="00C70C53">
        <w:rPr>
          <w:noProof/>
          <w:vertAlign w:val="superscript"/>
        </w:rPr>
        <w:t>200</w:t>
      </w:r>
      <w:r w:rsidRPr="002E049E">
        <w:fldChar w:fldCharType="end"/>
      </w:r>
      <w:r w:rsidRPr="002E049E">
        <w:t xml:space="preserve"> In an analogous manner, the Calo group was able to generate cyclic carbonates from CO</w:t>
      </w:r>
      <w:r w:rsidRPr="002E049E">
        <w:rPr>
          <w:vertAlign w:val="subscript"/>
        </w:rPr>
        <w:t>2</w:t>
      </w:r>
      <w:r w:rsidRPr="002E049E">
        <w:t xml:space="preserve"> and ethylene oxide in tetrabutylammonium salts.</w:t>
      </w:r>
      <w:r w:rsidRPr="002E049E">
        <w:fldChar w:fldCharType="begin"/>
      </w:r>
      <w:r w:rsidR="00C70C53">
        <w:instrText xml:space="preserve"> ADDIN EN.CITE &lt;EndNote&gt;&lt;Cite&gt;&lt;Author&gt;Calo&lt;/Author&gt;&lt;Year&gt;2002&lt;/Year&gt;&lt;RecNum&gt;185&lt;/RecNum&gt;&lt;DisplayText&gt;&lt;style face="superscript"&gt;201&lt;/style&gt;&lt;/DisplayText&gt;&lt;record&gt;&lt;rec-number&gt;185&lt;/rec-number&gt;&lt;foreign-keys&gt;&lt;key app="EN" db-id="tedzrws9b9ravoex2wop0wsgav2xfes9a0x2" timestamp="1633557577" guid="7373f16e-2a4f-430b-b6f9-dcc9728e712f"&gt;185&lt;/key&gt;&lt;/foreign-keys&gt;&lt;ref-type name="Journal Article"&gt;17&lt;/ref-type&gt;&lt;contributors&gt;&lt;authors&gt;&lt;author&gt;Calo, V.&lt;/author&gt;&lt;author&gt;Nacci, A.&lt;/author&gt;&lt;author&gt;Monopoli, A.&lt;/author&gt;&lt;author&gt;Fanizzi, A.&lt;/author&gt;&lt;/authors&gt;&lt;/contributors&gt;&lt;auth-address&gt;Department of Chemistry, Istituto di Chimica dei Composti Organometallici (Sezione di Bari), Via Amendola 173, University of Bari, 70126-Bari, Italy. calo@chimica.uniba.it&lt;/auth-address&gt;&lt;titles&gt;&lt;title&gt;Cyclic carbonate formation from carbon dioxide and oxiranes in tetrabutylammonium halides as solvents and catalysts&lt;/title&gt;&lt;secondary-title&gt;Org Lett&lt;/secondary-title&gt;&lt;/titles&gt;&lt;pages&gt;2561-3&lt;/pages&gt;&lt;volume&gt;4&lt;/volume&gt;&lt;number&gt;15&lt;/number&gt;&lt;edition&gt;2002/07/19&lt;/edition&gt;&lt;keywords&gt;&lt;keyword&gt;Carbon Dioxide/*chemistry&lt;/keyword&gt;&lt;keyword&gt;Catalysis&lt;/keyword&gt;&lt;keyword&gt;Conservation of Natural Resources/*methods&lt;/keyword&gt;&lt;keyword&gt;Epoxy Compounds/chemistry&lt;/keyword&gt;&lt;keyword&gt;Ethylene Oxide/chemistry&lt;/keyword&gt;&lt;keyword&gt;Heterocyclic Compounds/chemical synthesis&lt;/keyword&gt;&lt;keyword&gt;Industrial Waste/prevention &amp;amp; control&lt;/keyword&gt;&lt;keyword&gt;Propane/analogs &amp;amp; derivatives/*chemical synthesis&lt;/keyword&gt;&lt;keyword&gt;Quaternary Ammonium Compounds/chemistry&lt;/keyword&gt;&lt;keyword&gt;Solvents&lt;/keyword&gt;&lt;/keywords&gt;&lt;dates&gt;&lt;year&gt;2002&lt;/year&gt;&lt;pub-dates&gt;&lt;date&gt;Jul 25&lt;/date&gt;&lt;/pub-dates&gt;&lt;/dates&gt;&lt;isbn&gt;1523-7060 (Print)&amp;#xD;1523-7052 (Linking)&lt;/isbn&gt;&lt;accession-num&gt;12123376&lt;/accession-num&gt;&lt;urls&gt;&lt;related-urls&gt;&lt;url&gt;https://www.ncbi.nlm.nih.gov/pubmed/12123376&lt;/url&gt;&lt;/related-urls&gt;&lt;/urls&gt;&lt;electronic-resource-num&gt;10.1021/ol026189w&lt;/electronic-resource-num&gt;&lt;/record&gt;&lt;/Cite&gt;&lt;/EndNote&gt;</w:instrText>
      </w:r>
      <w:r w:rsidRPr="002E049E">
        <w:fldChar w:fldCharType="separate"/>
      </w:r>
      <w:r w:rsidR="00C70C53" w:rsidRPr="00C70C53">
        <w:rPr>
          <w:noProof/>
          <w:vertAlign w:val="superscript"/>
        </w:rPr>
        <w:t>201</w:t>
      </w:r>
      <w:r w:rsidRPr="002E049E">
        <w:fldChar w:fldCharType="end"/>
      </w:r>
      <w:r w:rsidRPr="002E049E">
        <w:t xml:space="preserve"> These conditions were applied to the aminolytic ring-opening of ethylene oxide using 1-Butyl-3-methylimidazolium chloride (BmimCl) and TBAB (</w:t>
      </w:r>
      <w:r w:rsidRPr="002E049E">
        <w:rPr>
          <w:b/>
          <w:bCs/>
        </w:rPr>
        <w:t>Entry 1-3</w:t>
      </w:r>
      <w:r w:rsidRPr="002E049E">
        <w:t xml:space="preserve">, </w:t>
      </w:r>
      <w:r w:rsidRPr="002E049E">
        <w:rPr>
          <w:b/>
          <w:bCs/>
        </w:rPr>
        <w:t>Table 2.22</w:t>
      </w:r>
      <w:r w:rsidRPr="002E049E">
        <w:t xml:space="preserve">). As the </w:t>
      </w:r>
      <w:r w:rsidR="00E304B6">
        <w:t>desired</w:t>
      </w:r>
      <w:r w:rsidRPr="002E049E">
        <w:t xml:space="preserve"> product </w:t>
      </w:r>
      <w:r w:rsidRPr="002E049E">
        <w:rPr>
          <w:b/>
          <w:bCs/>
        </w:rPr>
        <w:t>2.139</w:t>
      </w:r>
      <w:r w:rsidRPr="002E049E">
        <w:t xml:space="preserve"> was not formed, diazabicyclo[5.4.0]undec-7-ene (DBU) was </w:t>
      </w:r>
      <w:r w:rsidR="00E304B6">
        <w:t>introduced</w:t>
      </w:r>
      <w:r w:rsidRPr="002E049E">
        <w:t xml:space="preserve"> as </w:t>
      </w:r>
      <w:r w:rsidR="0055118D">
        <w:t xml:space="preserve">a </w:t>
      </w:r>
      <w:r w:rsidRPr="002E049E">
        <w:t>catalytic base because it has been shown to synergize with ionic liquids by activating ethylene oxide and amines cooperatively through hydrogen bond</w:t>
      </w:r>
      <w:r w:rsidR="0055118D">
        <w:t>ing</w:t>
      </w:r>
      <w:r w:rsidRPr="002E049E">
        <w:t xml:space="preserve"> (</w:t>
      </w:r>
      <w:r w:rsidRPr="002E049E">
        <w:rPr>
          <w:b/>
          <w:bCs/>
        </w:rPr>
        <w:t>Entry 4-8, Table 2.22</w:t>
      </w:r>
      <w:r w:rsidRPr="002E049E">
        <w:t>).</w:t>
      </w:r>
      <w:r w:rsidRPr="002E049E">
        <w:fldChar w:fldCharType="begin"/>
      </w:r>
      <w:r w:rsidR="00C70C53">
        <w:instrText xml:space="preserve"> ADDIN EN.CITE &lt;EndNote&gt;&lt;Cite&gt;&lt;Author&gt;Wang&lt;/Author&gt;&lt;Year&gt;2016&lt;/Year&gt;&lt;RecNum&gt;186&lt;/RecNum&gt;&lt;DisplayText&gt;&lt;style face="superscript"&gt;202&lt;/style&gt;&lt;/DisplayText&gt;&lt;record&gt;&lt;rec-number&gt;186&lt;/rec-number&gt;&lt;foreign-keys&gt;&lt;key app="EN" db-id="tedzrws9b9ravoex2wop0wsgav2xfes9a0x2" timestamp="1633559252" guid="1a63b07d-020f-40c2-ab8b-0cfa486eb677"&gt;186&lt;/key&gt;&lt;/foreign-keys&gt;&lt;ref-type name="Journal Article"&gt;17&lt;/ref-type&gt;&lt;contributors&gt;&lt;authors&gt;&lt;author&gt;Wang, Binshen&lt;/author&gt;&lt;author&gt;Luo, Zhoujie&lt;/author&gt;&lt;author&gt;Elageed, Elnazeer H. M.&lt;/author&gt;&lt;author&gt;Wu, Shi&lt;/author&gt;&lt;author&gt;Zhang, Yongya&lt;/author&gt;&lt;author&gt;Wu, Xiaopei&lt;/author&gt;&lt;author&gt;Xia, Fei&lt;/author&gt;&lt;author&gt;Zhang, Guirong&lt;/author&gt;&lt;author&gt;Gao, Guohua&lt;/author&gt;&lt;/authors&gt;&lt;/contributors&gt;&lt;titles&gt;&lt;title&gt;DBU and DBU-Derived Ionic Liquid Synergistic Catalysts for the Conversion of Carbon Dioxide/Carbon Disulfide to 3-Aryl-2-oxazolidinones/[1,3]Dithiolan-2-ylidenephenyl- amine&lt;/title&gt;&lt;secondary-title&gt;ChemCatChem&lt;/secondary-title&gt;&lt;/titles&gt;&lt;pages&gt;830-838&lt;/pages&gt;&lt;volume&gt;8&lt;/volume&gt;&lt;number&gt;4&lt;/number&gt;&lt;section&gt;830&lt;/section&gt;&lt;dates&gt;&lt;year&gt;2016&lt;/year&gt;&lt;/dates&gt;&lt;isbn&gt;18673880&lt;/isbn&gt;&lt;urls&gt;&lt;/urls&gt;&lt;electronic-resource-num&gt;10.1002/cctc.201500928&lt;/electronic-resource-num&gt;&lt;/record&gt;&lt;/Cite&gt;&lt;/EndNote&gt;</w:instrText>
      </w:r>
      <w:r w:rsidRPr="002E049E">
        <w:fldChar w:fldCharType="separate"/>
      </w:r>
      <w:r w:rsidR="00C70C53" w:rsidRPr="00C70C53">
        <w:rPr>
          <w:noProof/>
          <w:vertAlign w:val="superscript"/>
        </w:rPr>
        <w:t>202</w:t>
      </w:r>
      <w:r w:rsidRPr="002E049E">
        <w:fldChar w:fldCharType="end"/>
      </w:r>
      <w:r w:rsidRPr="002E049E">
        <w:t xml:space="preserve"> However, the addition of DBU </w:t>
      </w:r>
      <w:r w:rsidR="0055118D">
        <w:t>also failed to produce</w:t>
      </w:r>
      <w:r w:rsidRPr="002E049E">
        <w:t xml:space="preserve"> </w:t>
      </w:r>
      <w:r w:rsidRPr="002E049E">
        <w:rPr>
          <w:b/>
          <w:bCs/>
        </w:rPr>
        <w:t>2.139</w:t>
      </w:r>
      <w:r w:rsidRPr="002E049E">
        <w:t>. A possible explanation for the failure of these conditions is the low vapor pressure of ethylene oxide (0.15 MPa)</w:t>
      </w:r>
      <w:r w:rsidR="005B606F">
        <w:t>.</w:t>
      </w:r>
      <w:r w:rsidRPr="002E049E">
        <w:t xml:space="preserve"> </w:t>
      </w:r>
      <w:r w:rsidR="005B606F">
        <w:t>Contrary to my attempts with this methodology,</w:t>
      </w:r>
      <w:r w:rsidRPr="002E049E">
        <w:t xml:space="preserve"> the Gao group used pressurized vessels (2.5 MPa)</w:t>
      </w:r>
      <w:r w:rsidR="005B606F">
        <w:t>,</w:t>
      </w:r>
      <w:r w:rsidRPr="002E049E">
        <w:t xml:space="preserve"> possibly preventing the vaporization of ethylene oxide. In addition, they reported lower yields for aliphatic amines such as benzylamine and cyclohexylamine.</w:t>
      </w:r>
      <w:r w:rsidRPr="002E049E">
        <w:fldChar w:fldCharType="begin"/>
      </w:r>
      <w:r w:rsidR="00C70C53">
        <w:instrText xml:space="preserve"> ADDIN EN.CITE &lt;EndNote&gt;&lt;Cite&gt;&lt;Author&gt;Wang&lt;/Author&gt;&lt;Year&gt;2014&lt;/Year&gt;&lt;RecNum&gt;184&lt;/RecNum&gt;&lt;DisplayText&gt;&lt;style face="superscript"&gt;200&lt;/style&gt;&lt;/DisplayText&gt;&lt;record&gt;&lt;rec-number&gt;184&lt;/rec-number&gt;&lt;foreign-keys&gt;&lt;key app="EN" db-id="tedzrws9b9ravoex2wop0wsgav2xfes9a0x2" timestamp="1633544073" guid="85bd9cd2-d646-46cb-a9d7-792c615cca91"&gt;184&lt;/key&gt;&lt;/foreign-keys&gt;&lt;ref-type name="Journal Article"&gt;17&lt;/ref-type&gt;&lt;contributors&gt;&lt;authors&gt;&lt;author&gt;Wang, Binshen&lt;/author&gt;&lt;author&gt;Elageed, Elnazeer H. M.&lt;/author&gt;&lt;author&gt;Zhang, Dawei&lt;/author&gt;&lt;author&gt;Yang, Sijuan&lt;/author&gt;&lt;author&gt;Wu, Shi&lt;/author&gt;&lt;author&gt;Zhang, Guirong&lt;/author&gt;&lt;author&gt;Gao, Guohua&lt;/author&gt;&lt;/authors&gt;&lt;/contributors&gt;&lt;titles&gt;&lt;title&gt;One-Pot Conversion of Carbon Dioxide, Ethylene Oxide, and Amines to 3-Aryl-2-oxazolidinones Catalyzed with Binary Ionic Liquids&lt;/title&gt;&lt;secondary-title&gt;ChemCatChem&lt;/secondary-title&gt;&lt;/titles&gt;&lt;pages&gt;278-283&lt;/pages&gt;&lt;volume&gt;6&lt;/volume&gt;&lt;number&gt;1&lt;/number&gt;&lt;section&gt;278&lt;/section&gt;&lt;dates&gt;&lt;year&gt;2014&lt;/year&gt;&lt;/dates&gt;&lt;isbn&gt;18673880&lt;/isbn&gt;&lt;urls&gt;&lt;/urls&gt;&lt;electronic-resource-num&gt;10.1002/cctc.201300801&lt;/electronic-resource-num&gt;&lt;/record&gt;&lt;/Cite&gt;&lt;/EndNote&gt;</w:instrText>
      </w:r>
      <w:r w:rsidRPr="002E049E">
        <w:fldChar w:fldCharType="separate"/>
      </w:r>
      <w:r w:rsidR="00C70C53" w:rsidRPr="00C70C53">
        <w:rPr>
          <w:noProof/>
          <w:vertAlign w:val="superscript"/>
        </w:rPr>
        <w:t>200</w:t>
      </w:r>
      <w:r w:rsidRPr="002E049E">
        <w:fldChar w:fldCharType="end"/>
      </w:r>
    </w:p>
    <w:p w14:paraId="497ADAC4" w14:textId="09277B3B" w:rsidR="002E049E" w:rsidRDefault="002E049E" w:rsidP="002E049E"/>
    <w:tbl>
      <w:tblPr>
        <w:tblStyle w:val="TableGrid"/>
        <w:tblW w:w="0" w:type="auto"/>
        <w:jc w:val="center"/>
        <w:tblLook w:val="04A0" w:firstRow="1" w:lastRow="0" w:firstColumn="1" w:lastColumn="0" w:noHBand="0" w:noVBand="1"/>
      </w:tblPr>
      <w:tblGrid>
        <w:gridCol w:w="766"/>
        <w:gridCol w:w="2820"/>
        <w:gridCol w:w="1420"/>
        <w:gridCol w:w="1463"/>
        <w:gridCol w:w="1292"/>
      </w:tblGrid>
      <w:tr w:rsidR="005514BB" w:rsidRPr="005514BB" w14:paraId="150C7C46" w14:textId="77777777" w:rsidTr="00313CB9">
        <w:trPr>
          <w:jc w:val="center"/>
        </w:trPr>
        <w:tc>
          <w:tcPr>
            <w:tcW w:w="0" w:type="auto"/>
            <w:gridSpan w:val="5"/>
          </w:tcPr>
          <w:p w14:paraId="250D94A6" w14:textId="77777777" w:rsidR="005514BB" w:rsidRPr="005514BB" w:rsidRDefault="005514BB" w:rsidP="00313CB9">
            <w:pPr>
              <w:spacing w:line="240" w:lineRule="auto"/>
              <w:jc w:val="center"/>
              <w:rPr>
                <w:rFonts w:cs="Times New Roman"/>
                <w:sz w:val="22"/>
                <w:szCs w:val="22"/>
              </w:rPr>
            </w:pPr>
            <w:r w:rsidRPr="005514BB">
              <w:rPr>
                <w:rFonts w:cs="Times New Roman"/>
                <w:noProof/>
                <w:sz w:val="22"/>
                <w:szCs w:val="22"/>
              </w:rPr>
              <w:drawing>
                <wp:inline distT="0" distB="0" distL="0" distR="0" wp14:anchorId="57DD0C85" wp14:editId="56363430">
                  <wp:extent cx="2794000" cy="12319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2794000" cy="1231900"/>
                          </a:xfrm>
                          <a:prstGeom prst="rect">
                            <a:avLst/>
                          </a:prstGeom>
                        </pic:spPr>
                      </pic:pic>
                    </a:graphicData>
                  </a:graphic>
                </wp:inline>
              </w:drawing>
            </w:r>
          </w:p>
        </w:tc>
      </w:tr>
      <w:tr w:rsidR="005514BB" w:rsidRPr="005514BB" w14:paraId="7FB325AD" w14:textId="77777777" w:rsidTr="00313CB9">
        <w:trPr>
          <w:jc w:val="center"/>
        </w:trPr>
        <w:tc>
          <w:tcPr>
            <w:tcW w:w="0" w:type="auto"/>
            <w:gridSpan w:val="4"/>
            <w:vAlign w:val="center"/>
          </w:tcPr>
          <w:p w14:paraId="1B084659"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Conditions</w:t>
            </w:r>
          </w:p>
        </w:tc>
        <w:tc>
          <w:tcPr>
            <w:tcW w:w="0" w:type="auto"/>
            <w:vMerge w:val="restart"/>
            <w:vAlign w:val="center"/>
          </w:tcPr>
          <w:p w14:paraId="277F91A9"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Conversion</w:t>
            </w:r>
          </w:p>
          <w:p w14:paraId="6403C540"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Observed</w:t>
            </w:r>
          </w:p>
        </w:tc>
      </w:tr>
      <w:tr w:rsidR="005514BB" w:rsidRPr="005514BB" w14:paraId="66154D3A" w14:textId="77777777" w:rsidTr="00313CB9">
        <w:trPr>
          <w:jc w:val="center"/>
        </w:trPr>
        <w:tc>
          <w:tcPr>
            <w:tcW w:w="0" w:type="auto"/>
            <w:vAlign w:val="center"/>
          </w:tcPr>
          <w:p w14:paraId="16B9609A"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Entry</w:t>
            </w:r>
          </w:p>
        </w:tc>
        <w:tc>
          <w:tcPr>
            <w:tcW w:w="0" w:type="auto"/>
            <w:vAlign w:val="center"/>
          </w:tcPr>
          <w:p w14:paraId="60BBA612"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Ionic liquid</w:t>
            </w:r>
          </w:p>
        </w:tc>
        <w:tc>
          <w:tcPr>
            <w:tcW w:w="0" w:type="auto"/>
            <w:vAlign w:val="center"/>
          </w:tcPr>
          <w:p w14:paraId="19DEEE3D"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Base</w:t>
            </w:r>
          </w:p>
        </w:tc>
        <w:tc>
          <w:tcPr>
            <w:tcW w:w="0" w:type="auto"/>
            <w:vAlign w:val="center"/>
          </w:tcPr>
          <w:p w14:paraId="18664AA4"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Temperature</w:t>
            </w:r>
          </w:p>
        </w:tc>
        <w:tc>
          <w:tcPr>
            <w:tcW w:w="0" w:type="auto"/>
            <w:vMerge/>
            <w:vAlign w:val="center"/>
          </w:tcPr>
          <w:p w14:paraId="274A3D10" w14:textId="77777777" w:rsidR="005514BB" w:rsidRPr="005514BB" w:rsidRDefault="005514BB" w:rsidP="00313CB9">
            <w:pPr>
              <w:spacing w:line="240" w:lineRule="auto"/>
              <w:jc w:val="center"/>
              <w:rPr>
                <w:rFonts w:cs="Times New Roman"/>
                <w:sz w:val="22"/>
                <w:szCs w:val="22"/>
              </w:rPr>
            </w:pPr>
          </w:p>
        </w:tc>
      </w:tr>
      <w:tr w:rsidR="005514BB" w:rsidRPr="005514BB" w14:paraId="6099EBAC" w14:textId="77777777" w:rsidTr="00313CB9">
        <w:trPr>
          <w:jc w:val="center"/>
        </w:trPr>
        <w:tc>
          <w:tcPr>
            <w:tcW w:w="0" w:type="auto"/>
            <w:vAlign w:val="center"/>
          </w:tcPr>
          <w:p w14:paraId="5A408FAC"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1</w:t>
            </w:r>
          </w:p>
        </w:tc>
        <w:tc>
          <w:tcPr>
            <w:tcW w:w="0" w:type="auto"/>
            <w:vAlign w:val="center"/>
          </w:tcPr>
          <w:p w14:paraId="79D49F02"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BmimCl (4 eq)</w:t>
            </w:r>
          </w:p>
        </w:tc>
        <w:tc>
          <w:tcPr>
            <w:tcW w:w="0" w:type="auto"/>
            <w:vAlign w:val="center"/>
          </w:tcPr>
          <w:p w14:paraId="6CE514A6" w14:textId="77777777" w:rsidR="005514BB" w:rsidRPr="005514BB" w:rsidRDefault="005514BB" w:rsidP="00313CB9">
            <w:pPr>
              <w:spacing w:line="240" w:lineRule="auto"/>
              <w:jc w:val="center"/>
              <w:rPr>
                <w:rFonts w:cs="Times New Roman"/>
                <w:sz w:val="22"/>
                <w:szCs w:val="22"/>
              </w:rPr>
            </w:pPr>
          </w:p>
        </w:tc>
        <w:tc>
          <w:tcPr>
            <w:tcW w:w="0" w:type="auto"/>
            <w:vAlign w:val="center"/>
          </w:tcPr>
          <w:p w14:paraId="2B560723"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RT</w:t>
            </w:r>
          </w:p>
        </w:tc>
        <w:tc>
          <w:tcPr>
            <w:tcW w:w="0" w:type="auto"/>
            <w:vAlign w:val="center"/>
          </w:tcPr>
          <w:p w14:paraId="1E5C93AC"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No</w:t>
            </w:r>
          </w:p>
        </w:tc>
      </w:tr>
      <w:tr w:rsidR="005514BB" w:rsidRPr="005514BB" w14:paraId="4A07365B" w14:textId="77777777" w:rsidTr="00313CB9">
        <w:trPr>
          <w:jc w:val="center"/>
        </w:trPr>
        <w:tc>
          <w:tcPr>
            <w:tcW w:w="0" w:type="auto"/>
            <w:vAlign w:val="center"/>
          </w:tcPr>
          <w:p w14:paraId="0BF31C8D"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2</w:t>
            </w:r>
          </w:p>
        </w:tc>
        <w:tc>
          <w:tcPr>
            <w:tcW w:w="0" w:type="auto"/>
            <w:vAlign w:val="center"/>
          </w:tcPr>
          <w:p w14:paraId="089AF264"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BmimCl (4 eq)</w:t>
            </w:r>
          </w:p>
        </w:tc>
        <w:tc>
          <w:tcPr>
            <w:tcW w:w="0" w:type="auto"/>
            <w:vAlign w:val="center"/>
          </w:tcPr>
          <w:p w14:paraId="3B519D67" w14:textId="77777777" w:rsidR="005514BB" w:rsidRPr="005514BB" w:rsidRDefault="005514BB" w:rsidP="00313CB9">
            <w:pPr>
              <w:spacing w:line="240" w:lineRule="auto"/>
              <w:jc w:val="center"/>
              <w:rPr>
                <w:rFonts w:cs="Times New Roman"/>
                <w:sz w:val="22"/>
                <w:szCs w:val="22"/>
              </w:rPr>
            </w:pPr>
          </w:p>
        </w:tc>
        <w:tc>
          <w:tcPr>
            <w:tcW w:w="0" w:type="auto"/>
            <w:vAlign w:val="center"/>
          </w:tcPr>
          <w:p w14:paraId="45103F4D"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60ºC</w:t>
            </w:r>
          </w:p>
        </w:tc>
        <w:tc>
          <w:tcPr>
            <w:tcW w:w="0" w:type="auto"/>
            <w:vAlign w:val="center"/>
          </w:tcPr>
          <w:p w14:paraId="1B59405F"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No</w:t>
            </w:r>
          </w:p>
        </w:tc>
      </w:tr>
      <w:tr w:rsidR="005514BB" w:rsidRPr="005514BB" w14:paraId="25D91515" w14:textId="77777777" w:rsidTr="00313CB9">
        <w:trPr>
          <w:jc w:val="center"/>
        </w:trPr>
        <w:tc>
          <w:tcPr>
            <w:tcW w:w="0" w:type="auto"/>
            <w:vAlign w:val="center"/>
          </w:tcPr>
          <w:p w14:paraId="11BD2398"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3</w:t>
            </w:r>
          </w:p>
        </w:tc>
        <w:tc>
          <w:tcPr>
            <w:tcW w:w="0" w:type="auto"/>
            <w:vAlign w:val="center"/>
          </w:tcPr>
          <w:p w14:paraId="200B2C3A"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TBAB (2 eq)</w:t>
            </w:r>
          </w:p>
        </w:tc>
        <w:tc>
          <w:tcPr>
            <w:tcW w:w="0" w:type="auto"/>
            <w:vAlign w:val="center"/>
          </w:tcPr>
          <w:p w14:paraId="67AC74C6" w14:textId="77777777" w:rsidR="005514BB" w:rsidRPr="005514BB" w:rsidRDefault="005514BB" w:rsidP="00313CB9">
            <w:pPr>
              <w:spacing w:line="240" w:lineRule="auto"/>
              <w:jc w:val="center"/>
              <w:rPr>
                <w:rFonts w:cs="Times New Roman"/>
                <w:sz w:val="22"/>
                <w:szCs w:val="22"/>
              </w:rPr>
            </w:pPr>
          </w:p>
        </w:tc>
        <w:tc>
          <w:tcPr>
            <w:tcW w:w="0" w:type="auto"/>
            <w:vAlign w:val="center"/>
          </w:tcPr>
          <w:p w14:paraId="5E08C99D"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RT</w:t>
            </w:r>
          </w:p>
        </w:tc>
        <w:tc>
          <w:tcPr>
            <w:tcW w:w="0" w:type="auto"/>
            <w:vAlign w:val="center"/>
          </w:tcPr>
          <w:p w14:paraId="122B6547"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No</w:t>
            </w:r>
          </w:p>
        </w:tc>
      </w:tr>
      <w:tr w:rsidR="005514BB" w:rsidRPr="005514BB" w14:paraId="21B8AB4A" w14:textId="77777777" w:rsidTr="00313CB9">
        <w:trPr>
          <w:jc w:val="center"/>
        </w:trPr>
        <w:tc>
          <w:tcPr>
            <w:tcW w:w="0" w:type="auto"/>
            <w:vAlign w:val="center"/>
          </w:tcPr>
          <w:p w14:paraId="140A9AA0"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4</w:t>
            </w:r>
          </w:p>
        </w:tc>
        <w:tc>
          <w:tcPr>
            <w:tcW w:w="0" w:type="auto"/>
            <w:vAlign w:val="center"/>
          </w:tcPr>
          <w:p w14:paraId="75DAB75A"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BmimCl (8 eq)</w:t>
            </w:r>
          </w:p>
        </w:tc>
        <w:tc>
          <w:tcPr>
            <w:tcW w:w="0" w:type="auto"/>
            <w:vAlign w:val="center"/>
          </w:tcPr>
          <w:p w14:paraId="62B8DF9E"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DBU (0.5 eq)</w:t>
            </w:r>
          </w:p>
        </w:tc>
        <w:tc>
          <w:tcPr>
            <w:tcW w:w="0" w:type="auto"/>
            <w:vAlign w:val="center"/>
          </w:tcPr>
          <w:p w14:paraId="6967AE33"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RT</w:t>
            </w:r>
          </w:p>
        </w:tc>
        <w:tc>
          <w:tcPr>
            <w:tcW w:w="0" w:type="auto"/>
            <w:vAlign w:val="center"/>
          </w:tcPr>
          <w:p w14:paraId="4992D9C1"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No</w:t>
            </w:r>
          </w:p>
        </w:tc>
      </w:tr>
      <w:tr w:rsidR="005514BB" w:rsidRPr="005514BB" w14:paraId="35300BBF" w14:textId="77777777" w:rsidTr="00313CB9">
        <w:trPr>
          <w:jc w:val="center"/>
        </w:trPr>
        <w:tc>
          <w:tcPr>
            <w:tcW w:w="0" w:type="auto"/>
            <w:vAlign w:val="center"/>
          </w:tcPr>
          <w:p w14:paraId="448FF81F"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lastRenderedPageBreak/>
              <w:t>5</w:t>
            </w:r>
          </w:p>
        </w:tc>
        <w:tc>
          <w:tcPr>
            <w:tcW w:w="0" w:type="auto"/>
            <w:vAlign w:val="center"/>
          </w:tcPr>
          <w:p w14:paraId="622E869D"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BmimCl (8 eq)</w:t>
            </w:r>
          </w:p>
        </w:tc>
        <w:tc>
          <w:tcPr>
            <w:tcW w:w="0" w:type="auto"/>
            <w:vAlign w:val="center"/>
          </w:tcPr>
          <w:p w14:paraId="2DEF2E92"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DBU (0.5 eq)</w:t>
            </w:r>
          </w:p>
        </w:tc>
        <w:tc>
          <w:tcPr>
            <w:tcW w:w="0" w:type="auto"/>
            <w:vAlign w:val="center"/>
          </w:tcPr>
          <w:p w14:paraId="4BDA6257"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130ºC</w:t>
            </w:r>
          </w:p>
        </w:tc>
        <w:tc>
          <w:tcPr>
            <w:tcW w:w="0" w:type="auto"/>
            <w:vAlign w:val="center"/>
          </w:tcPr>
          <w:p w14:paraId="13FB9281"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No</w:t>
            </w:r>
          </w:p>
        </w:tc>
      </w:tr>
      <w:tr w:rsidR="005514BB" w:rsidRPr="005514BB" w14:paraId="787F5504" w14:textId="77777777" w:rsidTr="00313CB9">
        <w:trPr>
          <w:jc w:val="center"/>
        </w:trPr>
        <w:tc>
          <w:tcPr>
            <w:tcW w:w="0" w:type="auto"/>
            <w:vAlign w:val="center"/>
          </w:tcPr>
          <w:p w14:paraId="0F3F70A9"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6</w:t>
            </w:r>
          </w:p>
        </w:tc>
        <w:tc>
          <w:tcPr>
            <w:tcW w:w="0" w:type="auto"/>
            <w:vAlign w:val="center"/>
          </w:tcPr>
          <w:p w14:paraId="0FD1C7CF"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TBAB (8 eq)</w:t>
            </w:r>
          </w:p>
        </w:tc>
        <w:tc>
          <w:tcPr>
            <w:tcW w:w="0" w:type="auto"/>
            <w:vAlign w:val="center"/>
          </w:tcPr>
          <w:p w14:paraId="7DEAFD74"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DBU (0.5 eq)</w:t>
            </w:r>
          </w:p>
        </w:tc>
        <w:tc>
          <w:tcPr>
            <w:tcW w:w="0" w:type="auto"/>
            <w:vAlign w:val="center"/>
          </w:tcPr>
          <w:p w14:paraId="3B0A4041"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RT</w:t>
            </w:r>
          </w:p>
        </w:tc>
        <w:tc>
          <w:tcPr>
            <w:tcW w:w="0" w:type="auto"/>
            <w:vAlign w:val="center"/>
          </w:tcPr>
          <w:p w14:paraId="134FD3DC"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No</w:t>
            </w:r>
          </w:p>
        </w:tc>
      </w:tr>
      <w:tr w:rsidR="005514BB" w:rsidRPr="005514BB" w14:paraId="54AA10FB" w14:textId="77777777" w:rsidTr="00313CB9">
        <w:trPr>
          <w:jc w:val="center"/>
        </w:trPr>
        <w:tc>
          <w:tcPr>
            <w:tcW w:w="0" w:type="auto"/>
            <w:vAlign w:val="center"/>
          </w:tcPr>
          <w:p w14:paraId="47ED8033"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7</w:t>
            </w:r>
          </w:p>
        </w:tc>
        <w:tc>
          <w:tcPr>
            <w:tcW w:w="0" w:type="auto"/>
            <w:vAlign w:val="center"/>
          </w:tcPr>
          <w:p w14:paraId="7D5C0734"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TBAB (8 eq)</w:t>
            </w:r>
          </w:p>
        </w:tc>
        <w:tc>
          <w:tcPr>
            <w:tcW w:w="0" w:type="auto"/>
            <w:vAlign w:val="center"/>
          </w:tcPr>
          <w:p w14:paraId="4E8D5E8F"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DBU (0.5 eq)</w:t>
            </w:r>
          </w:p>
        </w:tc>
        <w:tc>
          <w:tcPr>
            <w:tcW w:w="0" w:type="auto"/>
            <w:vAlign w:val="center"/>
          </w:tcPr>
          <w:p w14:paraId="207179C7"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130ºC</w:t>
            </w:r>
          </w:p>
        </w:tc>
        <w:tc>
          <w:tcPr>
            <w:tcW w:w="0" w:type="auto"/>
            <w:vAlign w:val="center"/>
          </w:tcPr>
          <w:p w14:paraId="3C599B5D"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No</w:t>
            </w:r>
          </w:p>
        </w:tc>
      </w:tr>
      <w:tr w:rsidR="005514BB" w:rsidRPr="005514BB" w14:paraId="41D9B40C" w14:textId="77777777" w:rsidTr="00313CB9">
        <w:trPr>
          <w:jc w:val="center"/>
        </w:trPr>
        <w:tc>
          <w:tcPr>
            <w:tcW w:w="0" w:type="auto"/>
            <w:vAlign w:val="center"/>
          </w:tcPr>
          <w:p w14:paraId="1B5A50FE" w14:textId="77777777" w:rsidR="005514BB" w:rsidRPr="005514BB" w:rsidRDefault="005514BB" w:rsidP="00313CB9">
            <w:pPr>
              <w:spacing w:line="240" w:lineRule="auto"/>
              <w:jc w:val="center"/>
              <w:rPr>
                <w:rFonts w:cs="Times New Roman"/>
                <w:b/>
                <w:bCs/>
                <w:sz w:val="22"/>
                <w:szCs w:val="22"/>
              </w:rPr>
            </w:pPr>
            <w:r w:rsidRPr="005514BB">
              <w:rPr>
                <w:rFonts w:cs="Times New Roman"/>
                <w:b/>
                <w:bCs/>
                <w:sz w:val="22"/>
                <w:szCs w:val="22"/>
              </w:rPr>
              <w:t>8</w:t>
            </w:r>
          </w:p>
        </w:tc>
        <w:tc>
          <w:tcPr>
            <w:tcW w:w="0" w:type="auto"/>
            <w:vAlign w:val="center"/>
          </w:tcPr>
          <w:p w14:paraId="72E1D1A6"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TBAB (4 eq), BmimCl (4 eq)</w:t>
            </w:r>
          </w:p>
        </w:tc>
        <w:tc>
          <w:tcPr>
            <w:tcW w:w="0" w:type="auto"/>
            <w:vAlign w:val="center"/>
          </w:tcPr>
          <w:p w14:paraId="5C34C20B"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DBU (0.5 eq)</w:t>
            </w:r>
          </w:p>
        </w:tc>
        <w:tc>
          <w:tcPr>
            <w:tcW w:w="0" w:type="auto"/>
            <w:vAlign w:val="center"/>
          </w:tcPr>
          <w:p w14:paraId="6F04F9D5" w14:textId="77777777" w:rsidR="005514BB" w:rsidRPr="005514BB" w:rsidRDefault="005514BB" w:rsidP="00313CB9">
            <w:pPr>
              <w:spacing w:line="240" w:lineRule="auto"/>
              <w:jc w:val="center"/>
              <w:rPr>
                <w:rFonts w:cs="Times New Roman"/>
                <w:sz w:val="22"/>
                <w:szCs w:val="22"/>
              </w:rPr>
            </w:pPr>
            <w:r w:rsidRPr="005514BB">
              <w:rPr>
                <w:rFonts w:cs="Times New Roman"/>
                <w:sz w:val="22"/>
                <w:szCs w:val="22"/>
              </w:rPr>
              <w:t>130ºC</w:t>
            </w:r>
          </w:p>
        </w:tc>
        <w:tc>
          <w:tcPr>
            <w:tcW w:w="0" w:type="auto"/>
            <w:vAlign w:val="center"/>
          </w:tcPr>
          <w:p w14:paraId="2CF1586A" w14:textId="77777777" w:rsidR="005514BB" w:rsidRPr="005514BB" w:rsidRDefault="005514BB" w:rsidP="005514BB">
            <w:pPr>
              <w:keepNext/>
              <w:spacing w:line="240" w:lineRule="auto"/>
              <w:jc w:val="center"/>
              <w:rPr>
                <w:rFonts w:cs="Times New Roman"/>
                <w:sz w:val="22"/>
                <w:szCs w:val="22"/>
              </w:rPr>
            </w:pPr>
            <w:r w:rsidRPr="005514BB">
              <w:rPr>
                <w:rFonts w:cs="Times New Roman"/>
                <w:sz w:val="22"/>
                <w:szCs w:val="22"/>
              </w:rPr>
              <w:t>No</w:t>
            </w:r>
          </w:p>
        </w:tc>
      </w:tr>
    </w:tbl>
    <w:p w14:paraId="5BB30F98" w14:textId="78A725A2" w:rsidR="00AF2A74" w:rsidRDefault="005514BB" w:rsidP="00AF2A74">
      <w:pPr>
        <w:pStyle w:val="Caption"/>
        <w:rPr>
          <w:rFonts w:cs="Times New Roman"/>
        </w:rPr>
      </w:pPr>
      <w:bookmarkStart w:id="81" w:name="_Toc102742371"/>
      <w:r w:rsidRPr="00BF0995">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22</w:t>
      </w:r>
      <w:r w:rsidR="00A56DCB">
        <w:rPr>
          <w:noProof/>
        </w:rPr>
        <w:fldChar w:fldCharType="end"/>
      </w:r>
      <w:r w:rsidRPr="00BF0995">
        <w:t>:</w:t>
      </w:r>
      <w:r>
        <w:t xml:space="preserve"> </w:t>
      </w:r>
      <w:r w:rsidR="00AF2A74">
        <w:rPr>
          <w:color w:val="000000"/>
        </w:rPr>
        <w:t>Summary of conditions screened for the aminolytic ring-opening of ethylene oxide with phenylalanine methyl ester 2.138 using ionic liquids.</w:t>
      </w:r>
      <w:r w:rsidR="00AF2A74">
        <w:rPr>
          <w:b w:val="0"/>
          <w:color w:val="000000"/>
        </w:rPr>
        <w:t xml:space="preserve"> </w:t>
      </w:r>
      <w:r w:rsidR="00AF2A74" w:rsidRPr="004117D7">
        <w:rPr>
          <w:b w:val="0"/>
          <w:bCs/>
          <w:color w:val="000000"/>
        </w:rPr>
        <w:t xml:space="preserve">The </w:t>
      </w:r>
      <w:r w:rsidR="00AF2A74" w:rsidRPr="00C07590">
        <w:rPr>
          <w:b w:val="0"/>
          <w:bCs/>
        </w:rPr>
        <w:t>phenylalanine methyl ester</w:t>
      </w:r>
      <w:r w:rsidR="00AF2A74" w:rsidRPr="004117D7">
        <w:rPr>
          <w:b w:val="0"/>
          <w:bCs/>
          <w:color w:val="000000"/>
        </w:rPr>
        <w:t xml:space="preserve"> was recovered under these conditions.</w:t>
      </w:r>
      <w:bookmarkEnd w:id="81"/>
    </w:p>
    <w:p w14:paraId="66EFD7C6" w14:textId="7F6A1E78" w:rsidR="00AF2A74" w:rsidRDefault="00AF2A74" w:rsidP="007E5352">
      <w:pPr>
        <w:pBdr>
          <w:top w:val="nil"/>
          <w:left w:val="nil"/>
          <w:bottom w:val="nil"/>
          <w:right w:val="nil"/>
          <w:between w:val="nil"/>
        </w:pBdr>
        <w:spacing w:after="200" w:line="240" w:lineRule="auto"/>
        <w:rPr>
          <w:b/>
          <w:color w:val="000000"/>
        </w:rPr>
      </w:pPr>
    </w:p>
    <w:p w14:paraId="5716F75E" w14:textId="6B31B270" w:rsidR="007E5352" w:rsidRPr="007E5352" w:rsidRDefault="007E5352" w:rsidP="007E5352">
      <w:pPr>
        <w:ind w:firstLine="720"/>
      </w:pPr>
      <w:r w:rsidRPr="007E5352">
        <w:t xml:space="preserve">Metal-salen complexes </w:t>
      </w:r>
      <w:r w:rsidRPr="007E5352">
        <w:rPr>
          <w:b/>
          <w:bCs/>
        </w:rPr>
        <w:t>2.140</w:t>
      </w:r>
      <w:r w:rsidRPr="007E5352">
        <w:t xml:space="preserve"> represent an interesting class of catalysts capable of increasing the reactivity of ring-opening reactions by coordinating to the epoxide oxygen. Mn-, Co- and Cr-salen complexes were evaluated for their aminolytic reactivity with ethylene oxide, as summarized in </w:t>
      </w:r>
      <w:r w:rsidRPr="007E5352">
        <w:rPr>
          <w:b/>
          <w:bCs/>
        </w:rPr>
        <w:t>Table 2.23</w:t>
      </w:r>
      <w:r w:rsidRPr="007E5352">
        <w:t xml:space="preserve">, but these conditions </w:t>
      </w:r>
      <w:r>
        <w:t>also failed to generate</w:t>
      </w:r>
      <w:r w:rsidRPr="007E5352">
        <w:t xml:space="preserve"> the </w:t>
      </w:r>
      <w:r w:rsidRPr="007E5352">
        <w:rPr>
          <w:rFonts w:ascii="Cambria Math" w:hAnsi="Cambria Math" w:cs="Cambria Math"/>
        </w:rPr>
        <w:t>𝛽</w:t>
      </w:r>
      <w:r w:rsidRPr="007E5352">
        <w:t>-amino alcohol phenylalanine</w:t>
      </w:r>
      <w:r w:rsidR="00D825C6">
        <w:t xml:space="preserve"> </w:t>
      </w:r>
      <w:r w:rsidR="00D825C6" w:rsidRPr="00D825C6">
        <w:rPr>
          <w:b/>
          <w:bCs/>
        </w:rPr>
        <w:t>2.139</w:t>
      </w:r>
      <w:r w:rsidRPr="007E5352">
        <w:t>.</w:t>
      </w:r>
      <w:r w:rsidRPr="007E5352">
        <w:fldChar w:fldCharType="begin">
          <w:fldData xml:space="preserve">PEVuZE5vdGU+PENpdGU+PEF1dGhvcj5KYWNvYnNlbjwvQXV0aG9yPjxZZWFyPjIwMDA8L1llYXI+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</w:fldData>
        </w:fldChar>
      </w:r>
      <w:r w:rsidR="00C70C53">
        <w:instrText xml:space="preserve"> ADDIN EN.CITE </w:instrText>
      </w:r>
      <w:r w:rsidR="00C70C53">
        <w:fldChar w:fldCharType="begin">
          <w:fldData xml:space="preserve">PEVuZE5vdGU+PENpdGU+PEF1dGhvcj5KYWNvYnNlbjwvQXV0aG9yPjxZZWFyPjIwMDA8L1llYXI+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</w:fldData>
        </w:fldChar>
      </w:r>
      <w:r w:rsidR="00C70C53">
        <w:instrText xml:space="preserve"> ADDIN EN.CITE.DATA </w:instrText>
      </w:r>
      <w:r w:rsidR="00C70C53">
        <w:fldChar w:fldCharType="end"/>
      </w:r>
      <w:r w:rsidRPr="007E5352">
        <w:fldChar w:fldCharType="separate"/>
      </w:r>
      <w:r w:rsidR="00C70C53" w:rsidRPr="00C70C53">
        <w:rPr>
          <w:noProof/>
          <w:vertAlign w:val="superscript"/>
        </w:rPr>
        <w:t>203-205</w:t>
      </w:r>
      <w:r w:rsidRPr="007E5352">
        <w:fldChar w:fldCharType="end"/>
      </w:r>
    </w:p>
    <w:p w14:paraId="5607969D" w14:textId="461D4227" w:rsidR="002E049E" w:rsidRDefault="002E049E" w:rsidP="002E049E"/>
    <w:tbl>
      <w:tblPr>
        <w:tblStyle w:val="TableGrid"/>
        <w:tblW w:w="0" w:type="auto"/>
        <w:jc w:val="center"/>
        <w:tblLook w:val="04A0" w:firstRow="1" w:lastRow="0" w:firstColumn="1" w:lastColumn="0" w:noHBand="0" w:noVBand="1"/>
      </w:tblPr>
      <w:tblGrid>
        <w:gridCol w:w="1210"/>
        <w:gridCol w:w="1927"/>
        <w:gridCol w:w="1479"/>
        <w:gridCol w:w="1931"/>
        <w:gridCol w:w="1705"/>
      </w:tblGrid>
      <w:tr w:rsidR="005030CD" w:rsidRPr="005030CD" w14:paraId="294CD751" w14:textId="77777777" w:rsidTr="00313CB9">
        <w:trPr>
          <w:jc w:val="center"/>
        </w:trPr>
        <w:tc>
          <w:tcPr>
            <w:tcW w:w="0" w:type="auto"/>
            <w:gridSpan w:val="3"/>
            <w:vAlign w:val="center"/>
          </w:tcPr>
          <w:p w14:paraId="7CD88FE8" w14:textId="77777777" w:rsidR="005030CD" w:rsidRPr="005030CD" w:rsidRDefault="005030CD" w:rsidP="00313CB9">
            <w:pPr>
              <w:spacing w:line="240" w:lineRule="auto"/>
              <w:jc w:val="center"/>
              <w:rPr>
                <w:sz w:val="22"/>
                <w:szCs w:val="22"/>
              </w:rPr>
            </w:pPr>
            <w:r w:rsidRPr="005030CD">
              <w:rPr>
                <w:noProof/>
                <w:sz w:val="22"/>
                <w:szCs w:val="22"/>
              </w:rPr>
              <w:drawing>
                <wp:inline distT="0" distB="0" distL="0" distR="0" wp14:anchorId="6860CF9B" wp14:editId="650956BB">
                  <wp:extent cx="2794000" cy="12319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2794000" cy="1231900"/>
                          </a:xfrm>
                          <a:prstGeom prst="rect">
                            <a:avLst/>
                          </a:prstGeom>
                        </pic:spPr>
                      </pic:pic>
                    </a:graphicData>
                  </a:graphic>
                </wp:inline>
              </w:drawing>
            </w:r>
          </w:p>
        </w:tc>
        <w:tc>
          <w:tcPr>
            <w:tcW w:w="0" w:type="auto"/>
            <w:gridSpan w:val="2"/>
          </w:tcPr>
          <w:p w14:paraId="1B15AAF9" w14:textId="77777777" w:rsidR="005030CD" w:rsidRPr="005030CD" w:rsidRDefault="005030CD" w:rsidP="00313CB9">
            <w:pPr>
              <w:spacing w:line="240" w:lineRule="auto"/>
              <w:jc w:val="center"/>
              <w:rPr>
                <w:sz w:val="22"/>
                <w:szCs w:val="22"/>
              </w:rPr>
            </w:pPr>
            <w:r w:rsidRPr="005030CD">
              <w:rPr>
                <w:noProof/>
                <w:sz w:val="22"/>
                <w:szCs w:val="22"/>
              </w:rPr>
              <w:drawing>
                <wp:inline distT="0" distB="0" distL="0" distR="0" wp14:anchorId="32513394" wp14:editId="703480F7">
                  <wp:extent cx="2171700" cy="16002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2171700" cy="1600200"/>
                          </a:xfrm>
                          <a:prstGeom prst="rect">
                            <a:avLst/>
                          </a:prstGeom>
                        </pic:spPr>
                      </pic:pic>
                    </a:graphicData>
                  </a:graphic>
                </wp:inline>
              </w:drawing>
            </w:r>
          </w:p>
        </w:tc>
      </w:tr>
      <w:tr w:rsidR="005030CD" w:rsidRPr="005030CD" w14:paraId="4EE959A3" w14:textId="77777777" w:rsidTr="00313CB9">
        <w:trPr>
          <w:jc w:val="center"/>
        </w:trPr>
        <w:tc>
          <w:tcPr>
            <w:tcW w:w="0" w:type="auto"/>
            <w:vMerge w:val="restart"/>
          </w:tcPr>
          <w:p w14:paraId="03ED157F" w14:textId="77777777" w:rsidR="005030CD" w:rsidRPr="005030CD" w:rsidRDefault="005030CD" w:rsidP="00313CB9">
            <w:pPr>
              <w:spacing w:line="240" w:lineRule="auto"/>
              <w:jc w:val="center"/>
              <w:rPr>
                <w:b/>
                <w:bCs/>
                <w:sz w:val="22"/>
                <w:szCs w:val="22"/>
              </w:rPr>
            </w:pPr>
            <w:r w:rsidRPr="005030CD">
              <w:rPr>
                <w:b/>
                <w:bCs/>
                <w:sz w:val="22"/>
                <w:szCs w:val="22"/>
              </w:rPr>
              <w:t>Entry</w:t>
            </w:r>
          </w:p>
        </w:tc>
        <w:tc>
          <w:tcPr>
            <w:tcW w:w="0" w:type="auto"/>
            <w:gridSpan w:val="3"/>
          </w:tcPr>
          <w:p w14:paraId="395E5F29" w14:textId="77777777" w:rsidR="005030CD" w:rsidRPr="005030CD" w:rsidRDefault="005030CD" w:rsidP="00313CB9">
            <w:pPr>
              <w:spacing w:line="240" w:lineRule="auto"/>
              <w:jc w:val="center"/>
              <w:rPr>
                <w:b/>
                <w:bCs/>
                <w:sz w:val="22"/>
                <w:szCs w:val="22"/>
              </w:rPr>
            </w:pPr>
            <w:r w:rsidRPr="005030CD">
              <w:rPr>
                <w:b/>
                <w:bCs/>
                <w:sz w:val="22"/>
                <w:szCs w:val="22"/>
              </w:rPr>
              <w:t>Conditions</w:t>
            </w:r>
          </w:p>
        </w:tc>
        <w:tc>
          <w:tcPr>
            <w:tcW w:w="0" w:type="auto"/>
            <w:vMerge w:val="restart"/>
            <w:vAlign w:val="center"/>
          </w:tcPr>
          <w:p w14:paraId="7475804F" w14:textId="77777777" w:rsidR="005030CD" w:rsidRPr="005030CD" w:rsidRDefault="005030CD" w:rsidP="00313CB9">
            <w:pPr>
              <w:spacing w:line="240" w:lineRule="auto"/>
              <w:jc w:val="center"/>
              <w:rPr>
                <w:b/>
                <w:bCs/>
                <w:sz w:val="22"/>
                <w:szCs w:val="22"/>
              </w:rPr>
            </w:pPr>
            <w:r w:rsidRPr="005030CD">
              <w:rPr>
                <w:b/>
                <w:bCs/>
                <w:sz w:val="22"/>
                <w:szCs w:val="22"/>
              </w:rPr>
              <w:t>Conversion</w:t>
            </w:r>
          </w:p>
          <w:p w14:paraId="5AC83D6D" w14:textId="77777777" w:rsidR="005030CD" w:rsidRPr="005030CD" w:rsidRDefault="005030CD" w:rsidP="00313CB9">
            <w:pPr>
              <w:spacing w:line="240" w:lineRule="auto"/>
              <w:jc w:val="center"/>
              <w:rPr>
                <w:b/>
                <w:bCs/>
                <w:sz w:val="22"/>
                <w:szCs w:val="22"/>
              </w:rPr>
            </w:pPr>
            <w:r w:rsidRPr="005030CD">
              <w:rPr>
                <w:b/>
                <w:bCs/>
                <w:sz w:val="22"/>
                <w:szCs w:val="22"/>
              </w:rPr>
              <w:t>Observed</w:t>
            </w:r>
          </w:p>
        </w:tc>
      </w:tr>
      <w:tr w:rsidR="005030CD" w:rsidRPr="005030CD" w14:paraId="5BF3ADA7" w14:textId="77777777" w:rsidTr="00313CB9">
        <w:trPr>
          <w:jc w:val="center"/>
        </w:trPr>
        <w:tc>
          <w:tcPr>
            <w:tcW w:w="0" w:type="auto"/>
            <w:vMerge/>
          </w:tcPr>
          <w:p w14:paraId="6920904A" w14:textId="77777777" w:rsidR="005030CD" w:rsidRPr="005030CD" w:rsidRDefault="005030CD" w:rsidP="00313CB9">
            <w:pPr>
              <w:spacing w:line="240" w:lineRule="auto"/>
              <w:jc w:val="center"/>
              <w:rPr>
                <w:b/>
                <w:bCs/>
                <w:sz w:val="22"/>
                <w:szCs w:val="22"/>
              </w:rPr>
            </w:pPr>
          </w:p>
        </w:tc>
        <w:tc>
          <w:tcPr>
            <w:tcW w:w="0" w:type="auto"/>
          </w:tcPr>
          <w:p w14:paraId="214C4B10" w14:textId="77777777" w:rsidR="005030CD" w:rsidRPr="005030CD" w:rsidRDefault="005030CD" w:rsidP="00313CB9">
            <w:pPr>
              <w:spacing w:line="240" w:lineRule="auto"/>
              <w:jc w:val="center"/>
              <w:rPr>
                <w:b/>
                <w:bCs/>
                <w:sz w:val="22"/>
                <w:szCs w:val="22"/>
              </w:rPr>
            </w:pPr>
            <w:r w:rsidRPr="005030CD">
              <w:rPr>
                <w:b/>
                <w:bCs/>
                <w:sz w:val="22"/>
                <w:szCs w:val="22"/>
              </w:rPr>
              <w:t>Catalyst M =</w:t>
            </w:r>
          </w:p>
        </w:tc>
        <w:tc>
          <w:tcPr>
            <w:tcW w:w="0" w:type="auto"/>
          </w:tcPr>
          <w:p w14:paraId="06E87909" w14:textId="77777777" w:rsidR="005030CD" w:rsidRPr="005030CD" w:rsidRDefault="005030CD" w:rsidP="00313CB9">
            <w:pPr>
              <w:spacing w:line="240" w:lineRule="auto"/>
              <w:jc w:val="center"/>
              <w:rPr>
                <w:b/>
                <w:bCs/>
                <w:sz w:val="22"/>
                <w:szCs w:val="22"/>
              </w:rPr>
            </w:pPr>
            <w:r w:rsidRPr="005030CD">
              <w:rPr>
                <w:b/>
                <w:bCs/>
                <w:sz w:val="22"/>
                <w:szCs w:val="22"/>
              </w:rPr>
              <w:t>Solvent</w:t>
            </w:r>
          </w:p>
        </w:tc>
        <w:tc>
          <w:tcPr>
            <w:tcW w:w="0" w:type="auto"/>
          </w:tcPr>
          <w:p w14:paraId="1F78080B" w14:textId="77777777" w:rsidR="005030CD" w:rsidRPr="005030CD" w:rsidRDefault="005030CD" w:rsidP="00313CB9">
            <w:pPr>
              <w:spacing w:line="240" w:lineRule="auto"/>
              <w:jc w:val="center"/>
              <w:rPr>
                <w:b/>
                <w:bCs/>
                <w:sz w:val="22"/>
                <w:szCs w:val="22"/>
              </w:rPr>
            </w:pPr>
            <w:r w:rsidRPr="005030CD">
              <w:rPr>
                <w:b/>
                <w:bCs/>
                <w:sz w:val="22"/>
                <w:szCs w:val="22"/>
              </w:rPr>
              <w:t>Temperature</w:t>
            </w:r>
          </w:p>
        </w:tc>
        <w:tc>
          <w:tcPr>
            <w:tcW w:w="0" w:type="auto"/>
            <w:vMerge/>
          </w:tcPr>
          <w:p w14:paraId="5AD94332" w14:textId="77777777" w:rsidR="005030CD" w:rsidRPr="005030CD" w:rsidRDefault="005030CD" w:rsidP="00313CB9">
            <w:pPr>
              <w:spacing w:line="240" w:lineRule="auto"/>
              <w:jc w:val="center"/>
              <w:rPr>
                <w:sz w:val="22"/>
                <w:szCs w:val="22"/>
              </w:rPr>
            </w:pPr>
          </w:p>
        </w:tc>
      </w:tr>
      <w:tr w:rsidR="005030CD" w:rsidRPr="005030CD" w14:paraId="34DF6C90" w14:textId="77777777" w:rsidTr="00313CB9">
        <w:trPr>
          <w:jc w:val="center"/>
        </w:trPr>
        <w:tc>
          <w:tcPr>
            <w:tcW w:w="0" w:type="auto"/>
          </w:tcPr>
          <w:p w14:paraId="2E59CD5D" w14:textId="77777777" w:rsidR="005030CD" w:rsidRPr="005030CD" w:rsidRDefault="005030CD" w:rsidP="00313CB9">
            <w:pPr>
              <w:spacing w:line="240" w:lineRule="auto"/>
              <w:jc w:val="center"/>
              <w:rPr>
                <w:b/>
                <w:bCs/>
                <w:sz w:val="22"/>
                <w:szCs w:val="22"/>
              </w:rPr>
            </w:pPr>
            <w:r w:rsidRPr="005030CD">
              <w:rPr>
                <w:b/>
                <w:bCs/>
                <w:sz w:val="22"/>
                <w:szCs w:val="22"/>
              </w:rPr>
              <w:t>1</w:t>
            </w:r>
          </w:p>
        </w:tc>
        <w:tc>
          <w:tcPr>
            <w:tcW w:w="0" w:type="auto"/>
          </w:tcPr>
          <w:p w14:paraId="46283FA1" w14:textId="77777777" w:rsidR="005030CD" w:rsidRPr="005030CD" w:rsidRDefault="005030CD" w:rsidP="00313CB9">
            <w:pPr>
              <w:spacing w:line="240" w:lineRule="auto"/>
              <w:jc w:val="center"/>
              <w:rPr>
                <w:sz w:val="22"/>
                <w:szCs w:val="22"/>
              </w:rPr>
            </w:pPr>
            <w:r w:rsidRPr="005030CD">
              <w:rPr>
                <w:sz w:val="22"/>
                <w:szCs w:val="22"/>
              </w:rPr>
              <w:t>MnCl</w:t>
            </w:r>
          </w:p>
        </w:tc>
        <w:tc>
          <w:tcPr>
            <w:tcW w:w="0" w:type="auto"/>
          </w:tcPr>
          <w:p w14:paraId="111DCAF9" w14:textId="77777777" w:rsidR="005030CD" w:rsidRPr="005030CD" w:rsidRDefault="005030CD" w:rsidP="00313CB9">
            <w:pPr>
              <w:spacing w:line="240" w:lineRule="auto"/>
              <w:jc w:val="center"/>
              <w:rPr>
                <w:sz w:val="22"/>
                <w:szCs w:val="22"/>
              </w:rPr>
            </w:pPr>
            <w:r w:rsidRPr="005030CD">
              <w:rPr>
                <w:sz w:val="22"/>
                <w:szCs w:val="22"/>
              </w:rPr>
              <w:t>Toluene</w:t>
            </w:r>
          </w:p>
        </w:tc>
        <w:tc>
          <w:tcPr>
            <w:tcW w:w="0" w:type="auto"/>
          </w:tcPr>
          <w:p w14:paraId="3F0070DF" w14:textId="77777777" w:rsidR="005030CD" w:rsidRPr="005030CD" w:rsidRDefault="005030CD" w:rsidP="00313CB9">
            <w:pPr>
              <w:spacing w:line="240" w:lineRule="auto"/>
              <w:jc w:val="center"/>
              <w:rPr>
                <w:sz w:val="22"/>
                <w:szCs w:val="22"/>
              </w:rPr>
            </w:pPr>
            <w:r w:rsidRPr="005030CD">
              <w:rPr>
                <w:sz w:val="22"/>
                <w:szCs w:val="22"/>
              </w:rPr>
              <w:t>RT</w:t>
            </w:r>
          </w:p>
        </w:tc>
        <w:tc>
          <w:tcPr>
            <w:tcW w:w="0" w:type="auto"/>
          </w:tcPr>
          <w:p w14:paraId="0EF7009E" w14:textId="77777777" w:rsidR="005030CD" w:rsidRPr="005030CD" w:rsidRDefault="005030CD" w:rsidP="00313CB9">
            <w:pPr>
              <w:spacing w:line="240" w:lineRule="auto"/>
              <w:jc w:val="center"/>
              <w:rPr>
                <w:sz w:val="22"/>
                <w:szCs w:val="22"/>
              </w:rPr>
            </w:pPr>
            <w:r w:rsidRPr="005030CD">
              <w:rPr>
                <w:sz w:val="22"/>
                <w:szCs w:val="22"/>
              </w:rPr>
              <w:t>No</w:t>
            </w:r>
          </w:p>
        </w:tc>
      </w:tr>
      <w:tr w:rsidR="005030CD" w:rsidRPr="005030CD" w14:paraId="2CAAE66C" w14:textId="77777777" w:rsidTr="00313CB9">
        <w:trPr>
          <w:jc w:val="center"/>
        </w:trPr>
        <w:tc>
          <w:tcPr>
            <w:tcW w:w="0" w:type="auto"/>
          </w:tcPr>
          <w:p w14:paraId="7A54AEDE" w14:textId="77777777" w:rsidR="005030CD" w:rsidRPr="005030CD" w:rsidRDefault="005030CD" w:rsidP="00313CB9">
            <w:pPr>
              <w:spacing w:line="240" w:lineRule="auto"/>
              <w:jc w:val="center"/>
              <w:rPr>
                <w:b/>
                <w:bCs/>
                <w:sz w:val="22"/>
                <w:szCs w:val="22"/>
              </w:rPr>
            </w:pPr>
            <w:r w:rsidRPr="005030CD">
              <w:rPr>
                <w:b/>
                <w:bCs/>
                <w:sz w:val="22"/>
                <w:szCs w:val="22"/>
              </w:rPr>
              <w:t>2</w:t>
            </w:r>
          </w:p>
        </w:tc>
        <w:tc>
          <w:tcPr>
            <w:tcW w:w="0" w:type="auto"/>
          </w:tcPr>
          <w:p w14:paraId="1DC583B2" w14:textId="77777777" w:rsidR="005030CD" w:rsidRPr="005030CD" w:rsidRDefault="005030CD" w:rsidP="00313CB9">
            <w:pPr>
              <w:spacing w:line="240" w:lineRule="auto"/>
              <w:jc w:val="center"/>
              <w:rPr>
                <w:sz w:val="22"/>
                <w:szCs w:val="22"/>
              </w:rPr>
            </w:pPr>
            <w:r w:rsidRPr="005030CD">
              <w:rPr>
                <w:sz w:val="22"/>
                <w:szCs w:val="22"/>
              </w:rPr>
              <w:t>MnCl</w:t>
            </w:r>
          </w:p>
        </w:tc>
        <w:tc>
          <w:tcPr>
            <w:tcW w:w="0" w:type="auto"/>
          </w:tcPr>
          <w:p w14:paraId="3D59FFAF" w14:textId="77777777" w:rsidR="005030CD" w:rsidRPr="005030CD" w:rsidRDefault="005030CD" w:rsidP="00313CB9">
            <w:pPr>
              <w:spacing w:line="240" w:lineRule="auto"/>
              <w:jc w:val="center"/>
              <w:rPr>
                <w:sz w:val="22"/>
                <w:szCs w:val="22"/>
              </w:rPr>
            </w:pPr>
            <w:r w:rsidRPr="005030CD">
              <w:rPr>
                <w:sz w:val="22"/>
                <w:szCs w:val="22"/>
              </w:rPr>
              <w:t>Toluene</w:t>
            </w:r>
          </w:p>
        </w:tc>
        <w:tc>
          <w:tcPr>
            <w:tcW w:w="0" w:type="auto"/>
          </w:tcPr>
          <w:p w14:paraId="40B2A302" w14:textId="77777777" w:rsidR="005030CD" w:rsidRPr="005030CD" w:rsidRDefault="005030CD" w:rsidP="00313CB9">
            <w:pPr>
              <w:spacing w:line="240" w:lineRule="auto"/>
              <w:jc w:val="center"/>
              <w:rPr>
                <w:sz w:val="22"/>
                <w:szCs w:val="22"/>
              </w:rPr>
            </w:pPr>
            <w:r w:rsidRPr="005030CD">
              <w:rPr>
                <w:sz w:val="22"/>
                <w:szCs w:val="22"/>
              </w:rPr>
              <w:t>RT</w:t>
            </w:r>
          </w:p>
        </w:tc>
        <w:tc>
          <w:tcPr>
            <w:tcW w:w="0" w:type="auto"/>
          </w:tcPr>
          <w:p w14:paraId="202453AD" w14:textId="77777777" w:rsidR="005030CD" w:rsidRPr="005030CD" w:rsidRDefault="005030CD" w:rsidP="00313CB9">
            <w:pPr>
              <w:spacing w:line="240" w:lineRule="auto"/>
              <w:jc w:val="center"/>
              <w:rPr>
                <w:sz w:val="22"/>
                <w:szCs w:val="22"/>
              </w:rPr>
            </w:pPr>
            <w:r w:rsidRPr="005030CD">
              <w:rPr>
                <w:sz w:val="22"/>
                <w:szCs w:val="22"/>
              </w:rPr>
              <w:t>No</w:t>
            </w:r>
          </w:p>
        </w:tc>
      </w:tr>
      <w:tr w:rsidR="005030CD" w:rsidRPr="005030CD" w14:paraId="03366F74" w14:textId="77777777" w:rsidTr="00313CB9">
        <w:trPr>
          <w:jc w:val="center"/>
        </w:trPr>
        <w:tc>
          <w:tcPr>
            <w:tcW w:w="0" w:type="auto"/>
          </w:tcPr>
          <w:p w14:paraId="33567728" w14:textId="77777777" w:rsidR="005030CD" w:rsidRPr="005030CD" w:rsidRDefault="005030CD" w:rsidP="00313CB9">
            <w:pPr>
              <w:spacing w:line="240" w:lineRule="auto"/>
              <w:jc w:val="center"/>
              <w:rPr>
                <w:b/>
                <w:bCs/>
                <w:sz w:val="22"/>
                <w:szCs w:val="22"/>
              </w:rPr>
            </w:pPr>
            <w:r w:rsidRPr="005030CD">
              <w:rPr>
                <w:b/>
                <w:bCs/>
                <w:sz w:val="22"/>
                <w:szCs w:val="22"/>
              </w:rPr>
              <w:t>3</w:t>
            </w:r>
          </w:p>
        </w:tc>
        <w:tc>
          <w:tcPr>
            <w:tcW w:w="0" w:type="auto"/>
          </w:tcPr>
          <w:p w14:paraId="1725FCAB" w14:textId="77777777" w:rsidR="005030CD" w:rsidRPr="005030CD" w:rsidRDefault="005030CD" w:rsidP="00313CB9">
            <w:pPr>
              <w:spacing w:line="240" w:lineRule="auto"/>
              <w:jc w:val="center"/>
              <w:rPr>
                <w:sz w:val="22"/>
                <w:szCs w:val="22"/>
              </w:rPr>
            </w:pPr>
            <w:r w:rsidRPr="005030CD">
              <w:rPr>
                <w:sz w:val="22"/>
                <w:szCs w:val="22"/>
              </w:rPr>
              <w:t>MnCl</w:t>
            </w:r>
          </w:p>
        </w:tc>
        <w:tc>
          <w:tcPr>
            <w:tcW w:w="0" w:type="auto"/>
          </w:tcPr>
          <w:p w14:paraId="275AFC5F" w14:textId="77777777" w:rsidR="005030CD" w:rsidRPr="005030CD" w:rsidRDefault="005030CD" w:rsidP="00313CB9">
            <w:pPr>
              <w:spacing w:line="240" w:lineRule="auto"/>
              <w:jc w:val="center"/>
              <w:rPr>
                <w:sz w:val="22"/>
                <w:szCs w:val="22"/>
              </w:rPr>
            </w:pPr>
            <w:r w:rsidRPr="005030CD">
              <w:rPr>
                <w:sz w:val="22"/>
                <w:szCs w:val="22"/>
              </w:rPr>
              <w:t>DCM</w:t>
            </w:r>
          </w:p>
        </w:tc>
        <w:tc>
          <w:tcPr>
            <w:tcW w:w="0" w:type="auto"/>
          </w:tcPr>
          <w:p w14:paraId="68909097" w14:textId="77777777" w:rsidR="005030CD" w:rsidRPr="005030CD" w:rsidRDefault="005030CD" w:rsidP="00313CB9">
            <w:pPr>
              <w:spacing w:line="240" w:lineRule="auto"/>
              <w:jc w:val="center"/>
              <w:rPr>
                <w:sz w:val="22"/>
                <w:szCs w:val="22"/>
              </w:rPr>
            </w:pPr>
            <w:r w:rsidRPr="005030CD">
              <w:rPr>
                <w:sz w:val="22"/>
                <w:szCs w:val="22"/>
              </w:rPr>
              <w:t>RT</w:t>
            </w:r>
          </w:p>
        </w:tc>
        <w:tc>
          <w:tcPr>
            <w:tcW w:w="0" w:type="auto"/>
          </w:tcPr>
          <w:p w14:paraId="0D07E705" w14:textId="77777777" w:rsidR="005030CD" w:rsidRPr="005030CD" w:rsidRDefault="005030CD" w:rsidP="00313CB9">
            <w:pPr>
              <w:spacing w:line="240" w:lineRule="auto"/>
              <w:jc w:val="center"/>
              <w:rPr>
                <w:sz w:val="22"/>
                <w:szCs w:val="22"/>
              </w:rPr>
            </w:pPr>
            <w:r w:rsidRPr="005030CD">
              <w:rPr>
                <w:sz w:val="22"/>
                <w:szCs w:val="22"/>
              </w:rPr>
              <w:t>No</w:t>
            </w:r>
          </w:p>
        </w:tc>
      </w:tr>
      <w:tr w:rsidR="005030CD" w:rsidRPr="005030CD" w14:paraId="77CA3F30" w14:textId="77777777" w:rsidTr="00313CB9">
        <w:trPr>
          <w:jc w:val="center"/>
        </w:trPr>
        <w:tc>
          <w:tcPr>
            <w:tcW w:w="0" w:type="auto"/>
          </w:tcPr>
          <w:p w14:paraId="5A5E774D" w14:textId="77777777" w:rsidR="005030CD" w:rsidRPr="005030CD" w:rsidRDefault="005030CD" w:rsidP="00313CB9">
            <w:pPr>
              <w:spacing w:line="240" w:lineRule="auto"/>
              <w:jc w:val="center"/>
              <w:rPr>
                <w:b/>
                <w:bCs/>
                <w:sz w:val="22"/>
                <w:szCs w:val="22"/>
              </w:rPr>
            </w:pPr>
            <w:r w:rsidRPr="005030CD">
              <w:rPr>
                <w:b/>
                <w:bCs/>
                <w:sz w:val="22"/>
                <w:szCs w:val="22"/>
              </w:rPr>
              <w:t>4</w:t>
            </w:r>
          </w:p>
        </w:tc>
        <w:tc>
          <w:tcPr>
            <w:tcW w:w="0" w:type="auto"/>
          </w:tcPr>
          <w:p w14:paraId="7513ADB9" w14:textId="77777777" w:rsidR="005030CD" w:rsidRPr="005030CD" w:rsidRDefault="005030CD" w:rsidP="00313CB9">
            <w:pPr>
              <w:spacing w:line="240" w:lineRule="auto"/>
              <w:jc w:val="center"/>
              <w:rPr>
                <w:sz w:val="22"/>
                <w:szCs w:val="22"/>
              </w:rPr>
            </w:pPr>
            <w:r w:rsidRPr="005030CD">
              <w:rPr>
                <w:sz w:val="22"/>
                <w:szCs w:val="22"/>
              </w:rPr>
              <w:t>Co</w:t>
            </w:r>
          </w:p>
        </w:tc>
        <w:tc>
          <w:tcPr>
            <w:tcW w:w="0" w:type="auto"/>
          </w:tcPr>
          <w:p w14:paraId="0EFC8081" w14:textId="77777777" w:rsidR="005030CD" w:rsidRPr="005030CD" w:rsidRDefault="005030CD" w:rsidP="00313CB9">
            <w:pPr>
              <w:spacing w:line="240" w:lineRule="auto"/>
              <w:jc w:val="center"/>
              <w:rPr>
                <w:sz w:val="22"/>
                <w:szCs w:val="22"/>
              </w:rPr>
            </w:pPr>
            <w:r w:rsidRPr="005030CD">
              <w:rPr>
                <w:sz w:val="22"/>
                <w:szCs w:val="22"/>
              </w:rPr>
              <w:t>Et</w:t>
            </w:r>
            <w:r w:rsidRPr="005030CD">
              <w:rPr>
                <w:sz w:val="22"/>
                <w:szCs w:val="22"/>
                <w:vertAlign w:val="subscript"/>
              </w:rPr>
              <w:t>2</w:t>
            </w:r>
            <w:r w:rsidRPr="005030CD">
              <w:rPr>
                <w:sz w:val="22"/>
                <w:szCs w:val="22"/>
              </w:rPr>
              <w:t>O</w:t>
            </w:r>
          </w:p>
        </w:tc>
        <w:tc>
          <w:tcPr>
            <w:tcW w:w="0" w:type="auto"/>
          </w:tcPr>
          <w:p w14:paraId="07DA96BB" w14:textId="77777777" w:rsidR="005030CD" w:rsidRPr="005030CD" w:rsidRDefault="005030CD" w:rsidP="00313CB9">
            <w:pPr>
              <w:spacing w:line="240" w:lineRule="auto"/>
              <w:jc w:val="center"/>
              <w:rPr>
                <w:sz w:val="22"/>
                <w:szCs w:val="22"/>
              </w:rPr>
            </w:pPr>
            <w:r w:rsidRPr="005030CD">
              <w:rPr>
                <w:sz w:val="22"/>
                <w:szCs w:val="22"/>
              </w:rPr>
              <w:t>RT</w:t>
            </w:r>
          </w:p>
        </w:tc>
        <w:tc>
          <w:tcPr>
            <w:tcW w:w="0" w:type="auto"/>
          </w:tcPr>
          <w:p w14:paraId="67D52A72" w14:textId="77777777" w:rsidR="005030CD" w:rsidRPr="005030CD" w:rsidRDefault="005030CD" w:rsidP="00313CB9">
            <w:pPr>
              <w:spacing w:line="240" w:lineRule="auto"/>
              <w:jc w:val="center"/>
              <w:rPr>
                <w:sz w:val="22"/>
                <w:szCs w:val="22"/>
              </w:rPr>
            </w:pPr>
            <w:r w:rsidRPr="005030CD">
              <w:rPr>
                <w:sz w:val="22"/>
                <w:szCs w:val="22"/>
              </w:rPr>
              <w:t>No</w:t>
            </w:r>
          </w:p>
        </w:tc>
      </w:tr>
      <w:tr w:rsidR="005030CD" w:rsidRPr="005030CD" w14:paraId="766F4452" w14:textId="77777777" w:rsidTr="00313CB9">
        <w:trPr>
          <w:jc w:val="center"/>
        </w:trPr>
        <w:tc>
          <w:tcPr>
            <w:tcW w:w="0" w:type="auto"/>
          </w:tcPr>
          <w:p w14:paraId="24E7043C" w14:textId="77777777" w:rsidR="005030CD" w:rsidRPr="005030CD" w:rsidRDefault="005030CD" w:rsidP="00313CB9">
            <w:pPr>
              <w:spacing w:line="240" w:lineRule="auto"/>
              <w:jc w:val="center"/>
              <w:rPr>
                <w:b/>
                <w:bCs/>
                <w:sz w:val="22"/>
                <w:szCs w:val="22"/>
              </w:rPr>
            </w:pPr>
            <w:r w:rsidRPr="005030CD">
              <w:rPr>
                <w:b/>
                <w:bCs/>
                <w:sz w:val="22"/>
                <w:szCs w:val="22"/>
              </w:rPr>
              <w:t>5</w:t>
            </w:r>
          </w:p>
        </w:tc>
        <w:tc>
          <w:tcPr>
            <w:tcW w:w="0" w:type="auto"/>
          </w:tcPr>
          <w:p w14:paraId="4D9A2592" w14:textId="77777777" w:rsidR="005030CD" w:rsidRPr="005030CD" w:rsidRDefault="005030CD" w:rsidP="00313CB9">
            <w:pPr>
              <w:spacing w:line="240" w:lineRule="auto"/>
              <w:jc w:val="center"/>
              <w:rPr>
                <w:sz w:val="22"/>
                <w:szCs w:val="22"/>
              </w:rPr>
            </w:pPr>
            <w:r w:rsidRPr="005030CD">
              <w:rPr>
                <w:sz w:val="22"/>
                <w:szCs w:val="22"/>
              </w:rPr>
              <w:t>CrCl</w:t>
            </w:r>
          </w:p>
        </w:tc>
        <w:tc>
          <w:tcPr>
            <w:tcW w:w="0" w:type="auto"/>
          </w:tcPr>
          <w:p w14:paraId="2DA03F96" w14:textId="77777777" w:rsidR="005030CD" w:rsidRPr="005030CD" w:rsidRDefault="005030CD" w:rsidP="00313CB9">
            <w:pPr>
              <w:spacing w:line="240" w:lineRule="auto"/>
              <w:jc w:val="center"/>
              <w:rPr>
                <w:sz w:val="22"/>
                <w:szCs w:val="22"/>
              </w:rPr>
            </w:pPr>
            <w:r w:rsidRPr="005030CD">
              <w:rPr>
                <w:sz w:val="22"/>
                <w:szCs w:val="22"/>
              </w:rPr>
              <w:t>Et</w:t>
            </w:r>
            <w:r w:rsidRPr="005030CD">
              <w:rPr>
                <w:sz w:val="22"/>
                <w:szCs w:val="22"/>
                <w:vertAlign w:val="subscript"/>
              </w:rPr>
              <w:t>2</w:t>
            </w:r>
            <w:r w:rsidRPr="005030CD">
              <w:rPr>
                <w:sz w:val="22"/>
                <w:szCs w:val="22"/>
              </w:rPr>
              <w:t>O</w:t>
            </w:r>
          </w:p>
        </w:tc>
        <w:tc>
          <w:tcPr>
            <w:tcW w:w="0" w:type="auto"/>
          </w:tcPr>
          <w:p w14:paraId="77B42665" w14:textId="77777777" w:rsidR="005030CD" w:rsidRPr="005030CD" w:rsidRDefault="005030CD" w:rsidP="00313CB9">
            <w:pPr>
              <w:spacing w:line="240" w:lineRule="auto"/>
              <w:jc w:val="center"/>
              <w:rPr>
                <w:sz w:val="22"/>
                <w:szCs w:val="22"/>
              </w:rPr>
            </w:pPr>
            <w:r w:rsidRPr="005030CD">
              <w:rPr>
                <w:sz w:val="22"/>
                <w:szCs w:val="22"/>
              </w:rPr>
              <w:t>RT</w:t>
            </w:r>
          </w:p>
        </w:tc>
        <w:tc>
          <w:tcPr>
            <w:tcW w:w="0" w:type="auto"/>
          </w:tcPr>
          <w:p w14:paraId="5531E6C7" w14:textId="77777777" w:rsidR="005030CD" w:rsidRPr="005030CD" w:rsidRDefault="005030CD" w:rsidP="00313CB9">
            <w:pPr>
              <w:spacing w:line="240" w:lineRule="auto"/>
              <w:jc w:val="center"/>
              <w:rPr>
                <w:sz w:val="22"/>
                <w:szCs w:val="22"/>
              </w:rPr>
            </w:pPr>
            <w:r w:rsidRPr="005030CD">
              <w:rPr>
                <w:sz w:val="22"/>
                <w:szCs w:val="22"/>
              </w:rPr>
              <w:t>No</w:t>
            </w:r>
          </w:p>
        </w:tc>
      </w:tr>
      <w:tr w:rsidR="005030CD" w:rsidRPr="005030CD" w14:paraId="57DD194F" w14:textId="77777777" w:rsidTr="00313CB9">
        <w:trPr>
          <w:jc w:val="center"/>
        </w:trPr>
        <w:tc>
          <w:tcPr>
            <w:tcW w:w="0" w:type="auto"/>
          </w:tcPr>
          <w:p w14:paraId="259CEA70" w14:textId="77777777" w:rsidR="005030CD" w:rsidRPr="005030CD" w:rsidRDefault="005030CD" w:rsidP="00313CB9">
            <w:pPr>
              <w:spacing w:line="240" w:lineRule="auto"/>
              <w:jc w:val="center"/>
              <w:rPr>
                <w:b/>
                <w:bCs/>
                <w:sz w:val="22"/>
                <w:szCs w:val="22"/>
              </w:rPr>
            </w:pPr>
            <w:r w:rsidRPr="005030CD">
              <w:rPr>
                <w:b/>
                <w:bCs/>
                <w:sz w:val="22"/>
                <w:szCs w:val="22"/>
              </w:rPr>
              <w:t>6</w:t>
            </w:r>
          </w:p>
        </w:tc>
        <w:tc>
          <w:tcPr>
            <w:tcW w:w="0" w:type="auto"/>
          </w:tcPr>
          <w:p w14:paraId="0FDA8CDA" w14:textId="77777777" w:rsidR="005030CD" w:rsidRPr="005030CD" w:rsidRDefault="005030CD" w:rsidP="00313CB9">
            <w:pPr>
              <w:spacing w:line="240" w:lineRule="auto"/>
              <w:jc w:val="center"/>
              <w:rPr>
                <w:sz w:val="22"/>
                <w:szCs w:val="22"/>
              </w:rPr>
            </w:pPr>
            <w:r w:rsidRPr="005030CD">
              <w:rPr>
                <w:sz w:val="22"/>
                <w:szCs w:val="22"/>
              </w:rPr>
              <w:t>CrCl</w:t>
            </w:r>
          </w:p>
        </w:tc>
        <w:tc>
          <w:tcPr>
            <w:tcW w:w="0" w:type="auto"/>
          </w:tcPr>
          <w:p w14:paraId="4E5A4995" w14:textId="77777777" w:rsidR="005030CD" w:rsidRPr="005030CD" w:rsidRDefault="005030CD" w:rsidP="00313CB9">
            <w:pPr>
              <w:spacing w:line="240" w:lineRule="auto"/>
              <w:jc w:val="center"/>
              <w:rPr>
                <w:sz w:val="22"/>
                <w:szCs w:val="22"/>
              </w:rPr>
            </w:pPr>
            <w:r w:rsidRPr="005030CD">
              <w:rPr>
                <w:sz w:val="22"/>
                <w:szCs w:val="22"/>
              </w:rPr>
              <w:t>DCM</w:t>
            </w:r>
          </w:p>
        </w:tc>
        <w:tc>
          <w:tcPr>
            <w:tcW w:w="0" w:type="auto"/>
          </w:tcPr>
          <w:p w14:paraId="78C5B06B" w14:textId="77777777" w:rsidR="005030CD" w:rsidRPr="005030CD" w:rsidRDefault="005030CD" w:rsidP="00313CB9">
            <w:pPr>
              <w:spacing w:line="240" w:lineRule="auto"/>
              <w:jc w:val="center"/>
              <w:rPr>
                <w:sz w:val="22"/>
                <w:szCs w:val="22"/>
              </w:rPr>
            </w:pPr>
            <w:r w:rsidRPr="005030CD">
              <w:rPr>
                <w:sz w:val="22"/>
                <w:szCs w:val="22"/>
              </w:rPr>
              <w:t>RT</w:t>
            </w:r>
          </w:p>
        </w:tc>
        <w:tc>
          <w:tcPr>
            <w:tcW w:w="0" w:type="auto"/>
          </w:tcPr>
          <w:p w14:paraId="530DEA29" w14:textId="77777777" w:rsidR="005030CD" w:rsidRPr="005030CD" w:rsidRDefault="005030CD" w:rsidP="00313CB9">
            <w:pPr>
              <w:spacing w:line="240" w:lineRule="auto"/>
              <w:jc w:val="center"/>
              <w:rPr>
                <w:sz w:val="22"/>
                <w:szCs w:val="22"/>
              </w:rPr>
            </w:pPr>
            <w:r w:rsidRPr="005030CD">
              <w:rPr>
                <w:sz w:val="22"/>
                <w:szCs w:val="22"/>
              </w:rPr>
              <w:t>No</w:t>
            </w:r>
          </w:p>
        </w:tc>
      </w:tr>
      <w:tr w:rsidR="005030CD" w:rsidRPr="005030CD" w14:paraId="35430D45" w14:textId="77777777" w:rsidTr="00313CB9">
        <w:trPr>
          <w:jc w:val="center"/>
        </w:trPr>
        <w:tc>
          <w:tcPr>
            <w:tcW w:w="0" w:type="auto"/>
          </w:tcPr>
          <w:p w14:paraId="5820D38C" w14:textId="77777777" w:rsidR="005030CD" w:rsidRPr="005030CD" w:rsidRDefault="005030CD" w:rsidP="00313CB9">
            <w:pPr>
              <w:spacing w:line="240" w:lineRule="auto"/>
              <w:jc w:val="center"/>
              <w:rPr>
                <w:b/>
                <w:bCs/>
                <w:sz w:val="22"/>
                <w:szCs w:val="22"/>
              </w:rPr>
            </w:pPr>
            <w:r w:rsidRPr="005030CD">
              <w:rPr>
                <w:b/>
                <w:bCs/>
                <w:sz w:val="22"/>
                <w:szCs w:val="22"/>
              </w:rPr>
              <w:t>7</w:t>
            </w:r>
          </w:p>
        </w:tc>
        <w:tc>
          <w:tcPr>
            <w:tcW w:w="0" w:type="auto"/>
          </w:tcPr>
          <w:p w14:paraId="7E60989E" w14:textId="77777777" w:rsidR="005030CD" w:rsidRPr="005030CD" w:rsidRDefault="005030CD" w:rsidP="00313CB9">
            <w:pPr>
              <w:spacing w:line="240" w:lineRule="auto"/>
              <w:jc w:val="center"/>
              <w:rPr>
                <w:sz w:val="22"/>
                <w:szCs w:val="22"/>
              </w:rPr>
            </w:pPr>
            <w:r w:rsidRPr="005030CD">
              <w:rPr>
                <w:sz w:val="22"/>
                <w:szCs w:val="22"/>
              </w:rPr>
              <w:t>CrCl</w:t>
            </w:r>
          </w:p>
        </w:tc>
        <w:tc>
          <w:tcPr>
            <w:tcW w:w="0" w:type="auto"/>
          </w:tcPr>
          <w:p w14:paraId="5ACBE1C7" w14:textId="77777777" w:rsidR="005030CD" w:rsidRPr="005030CD" w:rsidRDefault="005030CD" w:rsidP="00313CB9">
            <w:pPr>
              <w:spacing w:line="240" w:lineRule="auto"/>
              <w:jc w:val="center"/>
              <w:rPr>
                <w:sz w:val="22"/>
                <w:szCs w:val="22"/>
              </w:rPr>
            </w:pPr>
            <w:r w:rsidRPr="005030CD">
              <w:rPr>
                <w:sz w:val="22"/>
                <w:szCs w:val="22"/>
              </w:rPr>
              <w:t>DCM</w:t>
            </w:r>
          </w:p>
        </w:tc>
        <w:tc>
          <w:tcPr>
            <w:tcW w:w="0" w:type="auto"/>
          </w:tcPr>
          <w:p w14:paraId="5AA17D36" w14:textId="77777777" w:rsidR="005030CD" w:rsidRPr="005030CD" w:rsidRDefault="005030CD" w:rsidP="00313CB9">
            <w:pPr>
              <w:spacing w:line="240" w:lineRule="auto"/>
              <w:jc w:val="center"/>
              <w:rPr>
                <w:sz w:val="22"/>
                <w:szCs w:val="22"/>
              </w:rPr>
            </w:pPr>
            <w:r w:rsidRPr="005030CD">
              <w:rPr>
                <w:sz w:val="22"/>
                <w:szCs w:val="22"/>
              </w:rPr>
              <w:t>0ºC</w:t>
            </w:r>
          </w:p>
        </w:tc>
        <w:tc>
          <w:tcPr>
            <w:tcW w:w="0" w:type="auto"/>
          </w:tcPr>
          <w:p w14:paraId="004D6C5E" w14:textId="77777777" w:rsidR="005030CD" w:rsidRPr="005030CD" w:rsidRDefault="005030CD" w:rsidP="005030CD">
            <w:pPr>
              <w:keepNext/>
              <w:spacing w:line="240" w:lineRule="auto"/>
              <w:jc w:val="center"/>
              <w:rPr>
                <w:sz w:val="22"/>
                <w:szCs w:val="22"/>
              </w:rPr>
            </w:pPr>
            <w:r w:rsidRPr="005030CD">
              <w:rPr>
                <w:sz w:val="22"/>
                <w:szCs w:val="22"/>
              </w:rPr>
              <w:t>No</w:t>
            </w:r>
          </w:p>
        </w:tc>
      </w:tr>
    </w:tbl>
    <w:p w14:paraId="64612F45" w14:textId="1C63DA6B" w:rsidR="00FE6696" w:rsidRDefault="005030CD" w:rsidP="00FE6696">
      <w:pPr>
        <w:pBdr>
          <w:top w:val="nil"/>
          <w:left w:val="nil"/>
          <w:bottom w:val="nil"/>
          <w:right w:val="nil"/>
          <w:between w:val="nil"/>
        </w:pBdr>
        <w:spacing w:after="200" w:line="240" w:lineRule="auto"/>
        <w:jc w:val="center"/>
        <w:rPr>
          <w:b/>
          <w:color w:val="000000"/>
        </w:rPr>
      </w:pPr>
      <w:bookmarkStart w:id="82" w:name="_Toc102742372"/>
      <w:r w:rsidRPr="00FE6696">
        <w:rPr>
          <w:b/>
          <w:bCs/>
        </w:rPr>
        <w:t xml:space="preserve">Table </w:t>
      </w:r>
      <w:r w:rsidR="00E31418">
        <w:rPr>
          <w:b/>
          <w:bCs/>
        </w:rPr>
        <w:fldChar w:fldCharType="begin"/>
      </w:r>
      <w:r w:rsidR="00E31418">
        <w:rPr>
          <w:b/>
          <w:bCs/>
        </w:rPr>
        <w:instrText xml:space="preserve"> STYLEREF 1 \s </w:instrText>
      </w:r>
      <w:r w:rsidR="00E31418">
        <w:rPr>
          <w:b/>
          <w:bCs/>
        </w:rPr>
        <w:fldChar w:fldCharType="separate"/>
      </w:r>
      <w:r w:rsidR="00A91D35">
        <w:rPr>
          <w:b/>
          <w:bCs/>
          <w:noProof/>
        </w:rPr>
        <w:t>2</w:t>
      </w:r>
      <w:r w:rsidR="00E31418">
        <w:rPr>
          <w:b/>
          <w:bCs/>
        </w:rPr>
        <w:fldChar w:fldCharType="end"/>
      </w:r>
      <w:r w:rsidR="00E31418">
        <w:rPr>
          <w:b/>
          <w:bCs/>
        </w:rPr>
        <w:t>.</w:t>
      </w:r>
      <w:r w:rsidR="00E31418">
        <w:rPr>
          <w:b/>
          <w:bCs/>
        </w:rPr>
        <w:fldChar w:fldCharType="begin"/>
      </w:r>
      <w:r w:rsidR="00E31418">
        <w:rPr>
          <w:b/>
          <w:bCs/>
        </w:rPr>
        <w:instrText xml:space="preserve"> SEQ Table \* ARABIC \s 1 </w:instrText>
      </w:r>
      <w:r w:rsidR="00E31418">
        <w:rPr>
          <w:b/>
          <w:bCs/>
        </w:rPr>
        <w:fldChar w:fldCharType="separate"/>
      </w:r>
      <w:r w:rsidR="00A91D35">
        <w:rPr>
          <w:b/>
          <w:bCs/>
          <w:noProof/>
        </w:rPr>
        <w:t>23</w:t>
      </w:r>
      <w:r w:rsidR="00E31418">
        <w:rPr>
          <w:b/>
          <w:bCs/>
        </w:rPr>
        <w:fldChar w:fldCharType="end"/>
      </w:r>
      <w:r w:rsidR="00FE6696" w:rsidRPr="00FE6696">
        <w:rPr>
          <w:b/>
          <w:bCs/>
        </w:rPr>
        <w:t>:</w:t>
      </w:r>
      <w:r w:rsidR="00FE6696">
        <w:t xml:space="preserve"> </w:t>
      </w:r>
      <w:r w:rsidR="00FE6696">
        <w:rPr>
          <w:b/>
          <w:color w:val="000000"/>
        </w:rPr>
        <w:t xml:space="preserve">Summary of conditions screened for the aminolytic ring-opening of ethylene oxide with phenylalanine methyl ester 2.138 using metal-salen complexes 2.140. </w:t>
      </w:r>
      <w:r w:rsidR="00FE6696" w:rsidRPr="00FE6696">
        <w:rPr>
          <w:color w:val="000000"/>
        </w:rPr>
        <w:t xml:space="preserve">The </w:t>
      </w:r>
      <w:r w:rsidR="00FE6696" w:rsidRPr="00FE6696">
        <w:t>phenylalanine methyl ester</w:t>
      </w:r>
      <w:r w:rsidR="00FE6696" w:rsidRPr="00FE6696">
        <w:rPr>
          <w:color w:val="000000"/>
        </w:rPr>
        <w:t xml:space="preserve"> was recovered under these conditions.</w:t>
      </w:r>
      <w:bookmarkEnd w:id="82"/>
    </w:p>
    <w:p w14:paraId="6B7FB9F1" w14:textId="073B8EF7" w:rsidR="0095304C" w:rsidRDefault="0095304C" w:rsidP="00FE6696">
      <w:pPr>
        <w:pStyle w:val="Caption"/>
        <w:jc w:val="both"/>
        <w:rPr>
          <w:b w:val="0"/>
          <w:bCs/>
        </w:rPr>
      </w:pPr>
    </w:p>
    <w:p w14:paraId="2E525AAD" w14:textId="44900423" w:rsidR="0094138F" w:rsidRPr="0094138F" w:rsidRDefault="0094138F" w:rsidP="0094138F">
      <w:pPr>
        <w:ind w:firstLine="720"/>
      </w:pPr>
      <w:r w:rsidRPr="0094138F">
        <w:lastRenderedPageBreak/>
        <w:t xml:space="preserve">Taken together these results suggest that ethylene oxide is not </w:t>
      </w:r>
      <w:r>
        <w:t>ideal</w:t>
      </w:r>
      <w:r w:rsidRPr="0094138F">
        <w:t xml:space="preserve"> </w:t>
      </w:r>
      <w:r>
        <w:t>for</w:t>
      </w:r>
      <w:r w:rsidRPr="0094138F">
        <w:t xml:space="preserve"> aminolytic ring opening </w:t>
      </w:r>
      <w:r>
        <w:t xml:space="preserve">conditions </w:t>
      </w:r>
      <w:r w:rsidRPr="0094138F">
        <w:t>and the limited amount of literature precedent supports this observation.</w:t>
      </w:r>
      <w:r w:rsidRPr="0094138F">
        <w:fldChar w:fldCharType="begin">
          <w:fldData xml:space="preserve">PEVuZE5vdGU+PENpdGU+PEF1dGhvcj5GZXJyaXM8L0F1dGhvcj48WWVhcj4yMDA4PC9ZZWFyPjxS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</w:fldData>
        </w:fldChar>
      </w:r>
      <w:r w:rsidR="00C70C53">
        <w:instrText xml:space="preserve"> ADDIN EN.CITE </w:instrText>
      </w:r>
      <w:r w:rsidR="00C70C53">
        <w:fldChar w:fldCharType="begin">
          <w:fldData xml:space="preserve">PEVuZE5vdGU+PENpdGU+PEF1dGhvcj5GZXJyaXM8L0F1dGhvcj48WWVhcj4yMDA4PC9ZZWFyPjxS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</w:fldData>
        </w:fldChar>
      </w:r>
      <w:r w:rsidR="00C70C53">
        <w:instrText xml:space="preserve"> ADDIN EN.CITE.DATA </w:instrText>
      </w:r>
      <w:r w:rsidR="00C70C53">
        <w:fldChar w:fldCharType="end"/>
      </w:r>
      <w:r w:rsidRPr="0094138F">
        <w:fldChar w:fldCharType="separate"/>
      </w:r>
      <w:r w:rsidR="00C70C53" w:rsidRPr="00C70C53">
        <w:rPr>
          <w:noProof/>
          <w:vertAlign w:val="superscript"/>
        </w:rPr>
        <w:t>206-208</w:t>
      </w:r>
      <w:r w:rsidRPr="0094138F">
        <w:fldChar w:fldCharType="end"/>
      </w:r>
      <w:r w:rsidRPr="0094138F">
        <w:t xml:space="preserve"> Apart for the aforementioned ionic liquid methodology, substituted epoxides are more commonly used than ethylene oxide. </w:t>
      </w:r>
      <w:r w:rsidR="000B5998">
        <w:t>F</w:t>
      </w:r>
      <w:r w:rsidRPr="0094138F">
        <w:t xml:space="preserve">requent use </w:t>
      </w:r>
      <w:r w:rsidR="000B5998">
        <w:t xml:space="preserve">of ethylene oxide </w:t>
      </w:r>
      <w:r w:rsidRPr="0094138F">
        <w:t>in polymerization reaction</w:t>
      </w:r>
      <w:r w:rsidR="000B5998">
        <w:t>s</w:t>
      </w:r>
      <w:r w:rsidRPr="0094138F">
        <w:t xml:space="preserve"> indicates that ethylene oxide might have oligomerized </w:t>
      </w:r>
      <w:r w:rsidR="00EE221A">
        <w:t>under exposure to</w:t>
      </w:r>
      <w:r w:rsidRPr="0094138F">
        <w:t xml:space="preserve"> the conditions I used. The volatility of ethylene oxide (Boiling point: 10.7ºC) is an additional factor that renders its use less practical.</w:t>
      </w:r>
    </w:p>
    <w:p w14:paraId="12E85EAB" w14:textId="77847DCA" w:rsidR="00FE6696" w:rsidRDefault="00FE6696" w:rsidP="00FE6696"/>
    <w:p w14:paraId="635C8971" w14:textId="77777777" w:rsidR="007258FF" w:rsidRDefault="007258FF" w:rsidP="007258FF">
      <w:pPr>
        <w:pStyle w:val="Heading4"/>
      </w:pPr>
      <w:r>
        <w:t>Weinreb Amide and Nitrile as Synthetic Handles</w:t>
      </w:r>
    </w:p>
    <w:p w14:paraId="30DAAD03" w14:textId="2FE28A2C" w:rsidR="00FE6696" w:rsidRDefault="00FE6696" w:rsidP="00FE6696"/>
    <w:p w14:paraId="255A6CB0" w14:textId="59C5EF85" w:rsidR="00F30BAA" w:rsidRPr="00F30BAA" w:rsidRDefault="00F30BAA" w:rsidP="00F30BAA">
      <w:pPr>
        <w:ind w:firstLine="720"/>
      </w:pPr>
      <w:r w:rsidRPr="00F30BAA">
        <w:t>As previously described, functionalization of amides remains challenging and the limited scope of alkyl halide</w:t>
      </w:r>
      <w:r w:rsidR="00FE6AC2">
        <w:t>s that are</w:t>
      </w:r>
      <w:r w:rsidRPr="00F30BAA">
        <w:t xml:space="preserve"> compatible with current N-alkylation methodologies calls for alternative approaches. Considering the photoinduced copper-catalyzed preparation of the Weinreb amide piperazinone analog </w:t>
      </w:r>
      <w:r w:rsidRPr="00F30BAA">
        <w:rPr>
          <w:b/>
          <w:bCs/>
        </w:rPr>
        <w:t xml:space="preserve">2.115 </w:t>
      </w:r>
      <w:r w:rsidRPr="00F30BAA">
        <w:t>(</w:t>
      </w:r>
      <w:r w:rsidRPr="00F30BAA">
        <w:rPr>
          <w:b/>
          <w:bCs/>
        </w:rPr>
        <w:t>Scheme 2.20</w:t>
      </w:r>
      <w:r w:rsidRPr="00F30BAA">
        <w:t xml:space="preserve">) in good yield (64%), I hypothesized that this common synthetic handle can be leveraged to access different functionalities such as tetrazole </w:t>
      </w:r>
      <w:r w:rsidRPr="00F30BAA">
        <w:rPr>
          <w:b/>
          <w:bCs/>
        </w:rPr>
        <w:t>2.141</w:t>
      </w:r>
      <w:r w:rsidRPr="00F30BAA">
        <w:t xml:space="preserve"> and Boc-protected amine </w:t>
      </w:r>
      <w:r w:rsidRPr="00F30BAA">
        <w:rPr>
          <w:b/>
          <w:bCs/>
        </w:rPr>
        <w:t>2.143</w:t>
      </w:r>
      <w:r w:rsidRPr="00F30BAA">
        <w:t xml:space="preserve"> as depicted in the retrosynthetic analysis in </w:t>
      </w:r>
      <w:r w:rsidRPr="00F30BAA">
        <w:rPr>
          <w:b/>
          <w:bCs/>
        </w:rPr>
        <w:t>Scheme 2.21</w:t>
      </w:r>
      <w:r w:rsidR="003E70A3">
        <w:rPr>
          <w:b/>
          <w:bCs/>
        </w:rPr>
        <w:t xml:space="preserve"> </w:t>
      </w:r>
      <w:r w:rsidR="003E70A3" w:rsidRPr="003E70A3">
        <w:t xml:space="preserve">and </w:t>
      </w:r>
      <w:r w:rsidR="003E70A3">
        <w:rPr>
          <w:b/>
          <w:bCs/>
        </w:rPr>
        <w:t>2.22</w:t>
      </w:r>
      <w:r w:rsidR="00C0786C">
        <w:t>, respectively</w:t>
      </w:r>
      <w:r w:rsidRPr="00F30BAA">
        <w:t xml:space="preserve">. </w:t>
      </w:r>
      <w:r w:rsidR="005921DB" w:rsidRPr="005921DB">
        <w:t>Initially, these target molecules (</w:t>
      </w:r>
      <w:r w:rsidR="005921DB" w:rsidRPr="005921DB">
        <w:rPr>
          <w:b/>
          <w:bCs/>
        </w:rPr>
        <w:t xml:space="preserve">2.141 </w:t>
      </w:r>
      <w:r w:rsidR="005921DB" w:rsidRPr="005921DB">
        <w:t>and</w:t>
      </w:r>
      <w:r w:rsidR="005921DB" w:rsidRPr="005921DB">
        <w:rPr>
          <w:b/>
          <w:bCs/>
        </w:rPr>
        <w:t xml:space="preserve"> 2.143</w:t>
      </w:r>
      <w:r w:rsidR="005921DB" w:rsidRPr="005921DB">
        <w:t xml:space="preserve">) were to be generated from corresponding alkyl halides, but this new approach would allow access through </w:t>
      </w:r>
      <w:r w:rsidR="005921DB" w:rsidRPr="005921DB">
        <w:rPr>
          <w:b/>
          <w:bCs/>
        </w:rPr>
        <w:t>2.115</w:t>
      </w:r>
      <w:r w:rsidR="005921DB" w:rsidRPr="005921DB">
        <w:t>, thus capitalizing on the established method to access multiple analogs</w:t>
      </w:r>
      <w:r w:rsidR="005921DB">
        <w:t>.</w:t>
      </w:r>
      <w:r w:rsidR="005921DB" w:rsidRPr="005921DB">
        <w:t xml:space="preserve"> </w:t>
      </w:r>
      <w:r w:rsidRPr="00F30BAA">
        <w:t xml:space="preserve">Following the reduction of the Weinreb amide </w:t>
      </w:r>
      <w:r w:rsidRPr="00F30BAA">
        <w:rPr>
          <w:b/>
          <w:bCs/>
        </w:rPr>
        <w:t>2.115</w:t>
      </w:r>
      <w:r w:rsidRPr="00F30BAA">
        <w:t xml:space="preserve"> to an aldehyde </w:t>
      </w:r>
      <w:r w:rsidRPr="00F30BAA">
        <w:rPr>
          <w:b/>
          <w:bCs/>
        </w:rPr>
        <w:t>2.144</w:t>
      </w:r>
      <w:r w:rsidRPr="00F30BAA">
        <w:t xml:space="preserve">, I envisioned the transformation of this resulting intermediate into a nitrile group </w:t>
      </w:r>
      <w:r w:rsidRPr="00F30BAA">
        <w:rPr>
          <w:b/>
          <w:bCs/>
        </w:rPr>
        <w:t>2.142</w:t>
      </w:r>
      <w:r w:rsidRPr="00F30BAA">
        <w:t xml:space="preserve">. From this nitrile piperazinone </w:t>
      </w:r>
      <w:r w:rsidRPr="00F30BAA">
        <w:rPr>
          <w:b/>
          <w:bCs/>
        </w:rPr>
        <w:t>2.142</w:t>
      </w:r>
      <w:r w:rsidRPr="00F30BAA">
        <w:t xml:space="preserve">, tetrazole </w:t>
      </w:r>
      <w:r w:rsidRPr="00F30BAA">
        <w:rPr>
          <w:b/>
          <w:bCs/>
        </w:rPr>
        <w:t>2.141</w:t>
      </w:r>
      <w:r w:rsidRPr="00F30BAA">
        <w:t xml:space="preserve"> and Boc-protected </w:t>
      </w:r>
      <w:r w:rsidRPr="00F30BAA">
        <w:rPr>
          <w:b/>
          <w:bCs/>
        </w:rPr>
        <w:t>2.143</w:t>
      </w:r>
      <w:r w:rsidRPr="00F30BAA">
        <w:t xml:space="preserve"> analogs c</w:t>
      </w:r>
      <w:r w:rsidR="00E3660B">
        <w:t>ould</w:t>
      </w:r>
      <w:r w:rsidRPr="00F30BAA">
        <w:t xml:space="preserve"> be obtained</w:t>
      </w:r>
      <w:r w:rsidR="00C0786C">
        <w:t>.</w:t>
      </w:r>
    </w:p>
    <w:p w14:paraId="20DB7C73" w14:textId="1F41FFAD" w:rsidR="007258FF" w:rsidRDefault="007258FF" w:rsidP="00FE6696"/>
    <w:p w14:paraId="5BA846CD" w14:textId="77777777" w:rsidR="001E7529" w:rsidRDefault="001E7529" w:rsidP="001E7529">
      <w:pPr>
        <w:keepNext/>
        <w:jc w:val="center"/>
      </w:pPr>
      <w:r w:rsidRPr="0041015E">
        <w:rPr>
          <w:noProof/>
        </w:rPr>
        <w:lastRenderedPageBreak/>
        <w:drawing>
          <wp:inline distT="0" distB="0" distL="0" distR="0" wp14:anchorId="12ECAA01" wp14:editId="1C429D31">
            <wp:extent cx="4889500" cy="14732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889500" cy="1473200"/>
                    </a:xfrm>
                    <a:prstGeom prst="rect">
                      <a:avLst/>
                    </a:prstGeom>
                  </pic:spPr>
                </pic:pic>
              </a:graphicData>
            </a:graphic>
          </wp:inline>
        </w:drawing>
      </w:r>
    </w:p>
    <w:p w14:paraId="41FA56A8" w14:textId="6CC14A36" w:rsidR="007258FF" w:rsidRDefault="001E7529" w:rsidP="001E7529">
      <w:pPr>
        <w:pStyle w:val="Caption"/>
      </w:pPr>
      <w:bookmarkStart w:id="83" w:name="_Toc102742443"/>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w:instrText>
      </w:r>
      <w:r w:rsidR="00A56DCB">
        <w:instrText xml:space="preserve"> 1 </w:instrText>
      </w:r>
      <w:r w:rsidR="00A56DCB">
        <w:fldChar w:fldCharType="separate"/>
      </w:r>
      <w:r w:rsidR="00A91D35">
        <w:rPr>
          <w:noProof/>
        </w:rPr>
        <w:t>20</w:t>
      </w:r>
      <w:r w:rsidR="00A56DCB">
        <w:rPr>
          <w:noProof/>
        </w:rPr>
        <w:fldChar w:fldCharType="end"/>
      </w:r>
      <w:r w:rsidR="005E42F4">
        <w:t xml:space="preserve">: </w:t>
      </w:r>
      <w:r w:rsidR="005E42F4">
        <w:rPr>
          <w:noProof/>
        </w:rPr>
        <w:t>Photoinduced copper-catalyzed synthesis of compound 2.115.</w:t>
      </w:r>
      <w:bookmarkEnd w:id="83"/>
    </w:p>
    <w:p w14:paraId="63EB67D5" w14:textId="77777777" w:rsidR="007258FF" w:rsidRPr="00FE6696" w:rsidRDefault="007258FF" w:rsidP="00FE669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F3644" w14:paraId="60A0F203" w14:textId="77777777" w:rsidTr="00CE3629">
        <w:tc>
          <w:tcPr>
            <w:tcW w:w="9350" w:type="dxa"/>
            <w:vAlign w:val="center"/>
          </w:tcPr>
          <w:p w14:paraId="0D87E7E9" w14:textId="77777777" w:rsidR="00CF3644" w:rsidRDefault="00CF3644" w:rsidP="00CF3644">
            <w:pPr>
              <w:spacing w:line="240" w:lineRule="auto"/>
              <w:jc w:val="center"/>
            </w:pPr>
            <w:r w:rsidRPr="00CF3644">
              <w:rPr>
                <w:noProof/>
              </w:rPr>
              <w:drawing>
                <wp:inline distT="0" distB="0" distL="0" distR="0" wp14:anchorId="2DFE65DC" wp14:editId="139662FF">
                  <wp:extent cx="4432300" cy="14478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432300" cy="1447800"/>
                          </a:xfrm>
                          <a:prstGeom prst="rect">
                            <a:avLst/>
                          </a:prstGeom>
                        </pic:spPr>
                      </pic:pic>
                    </a:graphicData>
                  </a:graphic>
                </wp:inline>
              </w:drawing>
            </w:r>
          </w:p>
          <w:p w14:paraId="16F79E7D" w14:textId="77777777" w:rsidR="00165406" w:rsidRDefault="00165406" w:rsidP="00CF3644">
            <w:pPr>
              <w:spacing w:line="240" w:lineRule="auto"/>
              <w:jc w:val="center"/>
            </w:pPr>
            <w:r w:rsidRPr="00165406">
              <w:rPr>
                <w:noProof/>
              </w:rPr>
              <w:drawing>
                <wp:inline distT="0" distB="0" distL="0" distR="0" wp14:anchorId="6F64D690" wp14:editId="0A885584">
                  <wp:extent cx="4356100" cy="13716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356100" cy="1371600"/>
                          </a:xfrm>
                          <a:prstGeom prst="rect">
                            <a:avLst/>
                          </a:prstGeom>
                        </pic:spPr>
                      </pic:pic>
                    </a:graphicData>
                  </a:graphic>
                </wp:inline>
              </w:drawing>
            </w:r>
          </w:p>
          <w:p w14:paraId="6C64586B" w14:textId="0403CEA6" w:rsidR="00DC6D5E" w:rsidRDefault="00EE7EAB" w:rsidP="00CE3629">
            <w:pPr>
              <w:keepNext/>
              <w:spacing w:line="240" w:lineRule="auto"/>
              <w:jc w:val="center"/>
            </w:pPr>
            <w:r w:rsidRPr="00EE7EAB">
              <w:rPr>
                <w:noProof/>
              </w:rPr>
              <w:drawing>
                <wp:inline distT="0" distB="0" distL="0" distR="0" wp14:anchorId="211B77CB" wp14:editId="35CF7725">
                  <wp:extent cx="4419600" cy="13716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419600" cy="1371600"/>
                          </a:xfrm>
                          <a:prstGeom prst="rect">
                            <a:avLst/>
                          </a:prstGeom>
                        </pic:spPr>
                      </pic:pic>
                    </a:graphicData>
                  </a:graphic>
                </wp:inline>
              </w:drawing>
            </w:r>
          </w:p>
        </w:tc>
      </w:tr>
    </w:tbl>
    <w:p w14:paraId="27253499" w14:textId="2D7B63BE" w:rsidR="00950ED5" w:rsidRDefault="00CE3629" w:rsidP="00CE3629">
      <w:pPr>
        <w:pStyle w:val="Caption"/>
      </w:pPr>
      <w:bookmarkStart w:id="84" w:name="_Toc102742444"/>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21</w:t>
      </w:r>
      <w:r w:rsidR="00A56DCB">
        <w:rPr>
          <w:noProof/>
        </w:rPr>
        <w:fldChar w:fldCharType="end"/>
      </w:r>
      <w:r>
        <w:t>:</w:t>
      </w:r>
      <w:r w:rsidR="00644A78">
        <w:t xml:space="preserve"> </w:t>
      </w:r>
      <w:r w:rsidR="00644A78">
        <w:rPr>
          <w:noProof/>
        </w:rPr>
        <w:t xml:space="preserve">Retrosynthetic route for analogs 2.141 from the Weinreb amide </w:t>
      </w:r>
      <w:r w:rsidR="00644A78">
        <w:t>c</w:t>
      </w:r>
      <w:r w:rsidR="00644A78" w:rsidRPr="00147A3D">
        <w:t xml:space="preserve">yclohexylpropanoyl </w:t>
      </w:r>
      <w:r w:rsidR="00644A78">
        <w:t>p</w:t>
      </w:r>
      <w:r w:rsidR="00644A78" w:rsidRPr="00147A3D">
        <w:t>iperazinone</w:t>
      </w:r>
      <w:r w:rsidR="00644A78">
        <w:t>.</w:t>
      </w:r>
      <w:bookmarkEnd w:id="84"/>
    </w:p>
    <w:p w14:paraId="276EA416" w14:textId="5A802E65" w:rsidR="005E42F4" w:rsidRDefault="005E42F4" w:rsidP="009251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44A78" w14:paraId="776426CC" w14:textId="77777777" w:rsidTr="00EE7EAB">
        <w:tc>
          <w:tcPr>
            <w:tcW w:w="9350" w:type="dxa"/>
            <w:vAlign w:val="center"/>
          </w:tcPr>
          <w:p w14:paraId="332110A9" w14:textId="77777777" w:rsidR="00644A78" w:rsidRDefault="003C3829" w:rsidP="003C3829">
            <w:pPr>
              <w:spacing w:line="240" w:lineRule="auto"/>
              <w:jc w:val="center"/>
            </w:pPr>
            <w:r w:rsidRPr="003C3829">
              <w:rPr>
                <w:noProof/>
              </w:rPr>
              <w:lastRenderedPageBreak/>
              <w:drawing>
                <wp:inline distT="0" distB="0" distL="0" distR="0" wp14:anchorId="41DB95DF" wp14:editId="20115F42">
                  <wp:extent cx="4597400" cy="13843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597400" cy="1384300"/>
                          </a:xfrm>
                          <a:prstGeom prst="rect">
                            <a:avLst/>
                          </a:prstGeom>
                        </pic:spPr>
                      </pic:pic>
                    </a:graphicData>
                  </a:graphic>
                </wp:inline>
              </w:drawing>
            </w:r>
          </w:p>
          <w:p w14:paraId="2FBFFC2F" w14:textId="77777777" w:rsidR="003C3829" w:rsidRDefault="00336C6A" w:rsidP="003C3829">
            <w:pPr>
              <w:spacing w:line="240" w:lineRule="auto"/>
              <w:jc w:val="center"/>
            </w:pPr>
            <w:r w:rsidRPr="00336C6A">
              <w:rPr>
                <w:noProof/>
              </w:rPr>
              <w:drawing>
                <wp:inline distT="0" distB="0" distL="0" distR="0" wp14:anchorId="56C672E0" wp14:editId="1631F1EA">
                  <wp:extent cx="4356100" cy="13716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4356100" cy="1371600"/>
                          </a:xfrm>
                          <a:prstGeom prst="rect">
                            <a:avLst/>
                          </a:prstGeom>
                        </pic:spPr>
                      </pic:pic>
                    </a:graphicData>
                  </a:graphic>
                </wp:inline>
              </w:drawing>
            </w:r>
          </w:p>
          <w:p w14:paraId="2BC9CA57" w14:textId="6FCC7289" w:rsidR="00336C6A" w:rsidRDefault="00EE7EAB" w:rsidP="00EE7EAB">
            <w:pPr>
              <w:keepNext/>
              <w:spacing w:line="240" w:lineRule="auto"/>
              <w:jc w:val="center"/>
            </w:pPr>
            <w:r w:rsidRPr="00EE7EAB">
              <w:rPr>
                <w:noProof/>
              </w:rPr>
              <w:drawing>
                <wp:inline distT="0" distB="0" distL="0" distR="0" wp14:anchorId="1152E024" wp14:editId="336D8DFC">
                  <wp:extent cx="4419600" cy="13716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419600" cy="1371600"/>
                          </a:xfrm>
                          <a:prstGeom prst="rect">
                            <a:avLst/>
                          </a:prstGeom>
                        </pic:spPr>
                      </pic:pic>
                    </a:graphicData>
                  </a:graphic>
                </wp:inline>
              </w:drawing>
            </w:r>
          </w:p>
        </w:tc>
      </w:tr>
    </w:tbl>
    <w:p w14:paraId="0280C125" w14:textId="57E6BCB0" w:rsidR="00644A78" w:rsidRDefault="00EE7EAB" w:rsidP="00EE7EAB">
      <w:pPr>
        <w:pStyle w:val="Caption"/>
      </w:pPr>
      <w:bookmarkStart w:id="85" w:name="_Toc102742445"/>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22</w:t>
      </w:r>
      <w:r w:rsidR="00A56DCB">
        <w:rPr>
          <w:noProof/>
        </w:rPr>
        <w:fldChar w:fldCharType="end"/>
      </w:r>
      <w:r>
        <w:t xml:space="preserve">: </w:t>
      </w:r>
      <w:r>
        <w:rPr>
          <w:noProof/>
        </w:rPr>
        <w:t xml:space="preserve">Retrosynthetic route for analogs 2.143 from the Weinreb amide </w:t>
      </w:r>
      <w:r>
        <w:t>c</w:t>
      </w:r>
      <w:r w:rsidRPr="00147A3D">
        <w:t xml:space="preserve">yclohexylpropanoyl </w:t>
      </w:r>
      <w:r>
        <w:t>p</w:t>
      </w:r>
      <w:r w:rsidRPr="00147A3D">
        <w:t>iperazinone</w:t>
      </w:r>
      <w:r>
        <w:t>.</w:t>
      </w:r>
      <w:bookmarkEnd w:id="85"/>
    </w:p>
    <w:p w14:paraId="54A66721" w14:textId="7A9D6F6C" w:rsidR="005E42F4" w:rsidRDefault="005E42F4" w:rsidP="009251E1"/>
    <w:p w14:paraId="3C50115D" w14:textId="26CDD4F4" w:rsidR="005D57C8" w:rsidRPr="005D57C8" w:rsidRDefault="005D57C8" w:rsidP="005D57C8">
      <w:pPr>
        <w:ind w:firstLine="720"/>
      </w:pPr>
      <w:r w:rsidRPr="005D57C8">
        <w:t>Although lithium aluminum hydride (LiAlH</w:t>
      </w:r>
      <w:r w:rsidRPr="005D57C8">
        <w:rPr>
          <w:vertAlign w:val="subscript"/>
        </w:rPr>
        <w:t>4</w:t>
      </w:r>
      <w:r w:rsidRPr="005D57C8">
        <w:t>) is commonly employed to reduce Weinreb amides to aldehydes, it can also reduce amides</w:t>
      </w:r>
      <w:r>
        <w:t>,</w:t>
      </w:r>
      <w:r w:rsidRPr="005D57C8">
        <w:t xml:space="preserve"> preventing its use in the context of this synthetic route.</w:t>
      </w:r>
      <w:r w:rsidR="002B6FE0">
        <w:t xml:space="preserve"> M</w:t>
      </w:r>
      <w:r w:rsidR="002B6FE0" w:rsidRPr="005D57C8">
        <w:t>ore selective reducing agent</w:t>
      </w:r>
      <w:r w:rsidR="002B6FE0">
        <w:t>,</w:t>
      </w:r>
      <w:r w:rsidRPr="005D57C8">
        <w:t xml:space="preserve"> </w:t>
      </w:r>
      <w:r w:rsidR="002B6FE0">
        <w:t>d</w:t>
      </w:r>
      <w:r w:rsidRPr="005D57C8">
        <w:t xml:space="preserve">iisobutylaluminum hydride (DIBAL-H) </w:t>
      </w:r>
      <w:r w:rsidR="00BA423C" w:rsidRPr="005D57C8">
        <w:t>(</w:t>
      </w:r>
      <w:r w:rsidR="00BA423C" w:rsidRPr="005D57C8">
        <w:rPr>
          <w:b/>
          <w:bCs/>
        </w:rPr>
        <w:t>Entry 1</w:t>
      </w:r>
      <w:r w:rsidR="00BA423C" w:rsidRPr="005D57C8">
        <w:t xml:space="preserve">, </w:t>
      </w:r>
      <w:r w:rsidR="00BA423C" w:rsidRPr="005D57C8">
        <w:rPr>
          <w:b/>
          <w:bCs/>
        </w:rPr>
        <w:t>Table 2.24</w:t>
      </w:r>
      <w:r w:rsidR="00BA423C" w:rsidRPr="005D57C8">
        <w:t>)</w:t>
      </w:r>
      <w:r w:rsidR="00BA423C">
        <w:t xml:space="preserve"> </w:t>
      </w:r>
      <w:r w:rsidR="00192254">
        <w:t>and a</w:t>
      </w:r>
      <w:r w:rsidR="00192254" w:rsidRPr="005D57C8">
        <w:t xml:space="preserve"> </w:t>
      </w:r>
      <w:r w:rsidR="00192254" w:rsidRPr="005D57C8">
        <w:rPr>
          <w:i/>
          <w:iCs/>
        </w:rPr>
        <w:t>t</w:t>
      </w:r>
      <w:r w:rsidR="00192254" w:rsidRPr="005D57C8">
        <w:t>-butoxy derivative of DIBAL-H, lithium diisobutyl-</w:t>
      </w:r>
      <w:r w:rsidR="00192254" w:rsidRPr="005D57C8">
        <w:rPr>
          <w:i/>
          <w:iCs/>
        </w:rPr>
        <w:t>t</w:t>
      </w:r>
      <w:r w:rsidR="00192254" w:rsidRPr="005D57C8">
        <w:t>-butoxyaluminum hydride (LDBBA)</w:t>
      </w:r>
      <w:r w:rsidR="00BA423C">
        <w:t xml:space="preserve"> </w:t>
      </w:r>
      <w:r w:rsidR="00BA423C" w:rsidRPr="005D57C8">
        <w:t>(</w:t>
      </w:r>
      <w:r w:rsidR="00BA423C" w:rsidRPr="005D57C8">
        <w:rPr>
          <w:b/>
          <w:bCs/>
        </w:rPr>
        <w:t>Entry 2, Table 2.24</w:t>
      </w:r>
      <w:r w:rsidR="00BA423C" w:rsidRPr="005D57C8">
        <w:t>)</w:t>
      </w:r>
      <w:r w:rsidR="00BA423C">
        <w:t xml:space="preserve"> </w:t>
      </w:r>
      <w:r w:rsidR="00726C55">
        <w:t>were tested</w:t>
      </w:r>
      <w:r w:rsidRPr="005D57C8">
        <w:t>.</w:t>
      </w:r>
      <w:r w:rsidRPr="005D57C8">
        <w:fldChar w:fldCharType="begin"/>
      </w:r>
      <w:r w:rsidR="00C70C53">
        <w:instrText xml:space="preserve"> ADDIN EN.CITE &lt;EndNote&gt;&lt;Cite&gt;&lt;Author&gt;An&lt;/Author&gt;&lt;Year&gt;2015&lt;/Year&gt;&lt;RecNum&gt;176&lt;/RecNum&gt;&lt;DisplayText&gt;&lt;style face="superscript"&gt;209&lt;/style&gt;&lt;/DisplayText&gt;&lt;record&gt;&lt;rec-number&gt;176&lt;/rec-number&gt;&lt;foreign-keys&gt;&lt;key app="EN" db-id="tedzrws9b9ravoex2wop0wsgav2xfes9a0x2" timestamp="1633390128" guid="8df2a092-5fc8-4c22-bc61-5dff7957caa7"&gt;176&lt;/key&gt;&lt;/foreign-keys&gt;&lt;ref-type name="Journal Article"&gt;17&lt;/ref-type&gt;&lt;contributors&gt;&lt;authors&gt;&lt;author&gt;An, Jae Sung&lt;/author&gt;&lt;author&gt;Shin, Won Kyu&lt;/author&gt;&lt;author&gt;An, Duk Keun&lt;/author&gt;&lt;/authors&gt;&lt;/contributors&gt;&lt;titles&gt;&lt;title&gt;Quantitative Synthesis of Aldehydes from Weinreb Amides Using Lithium Diisobutyl-t-Butoxyaluminum Hydride (LDBBA)&lt;/title&gt;&lt;secondary-title&gt;Bulletin of the Korean Chemical Society&lt;/secondary-title&gt;&lt;/titles&gt;&lt;pages&gt;2928-2931&lt;/pages&gt;&lt;volume&gt;36&lt;/volume&gt;&lt;number&gt;12&lt;/number&gt;&lt;section&gt;2928&lt;/section&gt;&lt;dates&gt;&lt;year&gt;2015&lt;/year&gt;&lt;/dates&gt;&lt;isbn&gt;12295949&lt;/isbn&gt;&lt;urls&gt;&lt;/urls&gt;&lt;electronic-resource-num&gt;10.1002/bkcs.10571&lt;/electronic-resource-num&gt;&lt;/record&gt;&lt;/Cite&gt;&lt;/EndNote&gt;</w:instrText>
      </w:r>
      <w:r w:rsidRPr="005D57C8">
        <w:fldChar w:fldCharType="separate"/>
      </w:r>
      <w:r w:rsidR="00C70C53" w:rsidRPr="00C70C53">
        <w:rPr>
          <w:noProof/>
          <w:vertAlign w:val="superscript"/>
        </w:rPr>
        <w:t>209</w:t>
      </w:r>
      <w:r w:rsidRPr="005D57C8">
        <w:fldChar w:fldCharType="end"/>
      </w:r>
      <w:r w:rsidR="00E0757E">
        <w:t xml:space="preserve"> </w:t>
      </w:r>
      <w:r w:rsidR="00636103">
        <w:t>W</w:t>
      </w:r>
      <w:r w:rsidR="00636103" w:rsidRPr="005D57C8">
        <w:t>hen employed on the Weinreb amide piperazinone</w:t>
      </w:r>
      <w:r w:rsidR="00636103">
        <w:t xml:space="preserve">, these conditions </w:t>
      </w:r>
      <w:r w:rsidR="00010B8F">
        <w:t xml:space="preserve">produced </w:t>
      </w:r>
      <w:r w:rsidR="00334497">
        <w:t>complex</w:t>
      </w:r>
      <w:r w:rsidR="00010B8F">
        <w:t xml:space="preserve"> mixture</w:t>
      </w:r>
      <w:r w:rsidR="00334497">
        <w:t>s</w:t>
      </w:r>
      <w:r w:rsidR="00010B8F">
        <w:t xml:space="preserve"> of products </w:t>
      </w:r>
      <w:r w:rsidR="005A0C19">
        <w:t xml:space="preserve">making this route not </w:t>
      </w:r>
      <w:r w:rsidR="00512168">
        <w:t>synthetically practical.</w:t>
      </w:r>
    </w:p>
    <w:p w14:paraId="04C88A9C" w14:textId="1C7A2644" w:rsidR="005D57C8" w:rsidRDefault="005D57C8" w:rsidP="009251E1"/>
    <w:tbl>
      <w:tblPr>
        <w:tblStyle w:val="TableGrid"/>
        <w:tblW w:w="0" w:type="auto"/>
        <w:jc w:val="center"/>
        <w:tblLook w:val="04A0" w:firstRow="1" w:lastRow="0" w:firstColumn="1" w:lastColumn="0" w:noHBand="0" w:noVBand="1"/>
      </w:tblPr>
      <w:tblGrid>
        <w:gridCol w:w="1669"/>
        <w:gridCol w:w="4482"/>
        <w:gridCol w:w="1565"/>
      </w:tblGrid>
      <w:tr w:rsidR="003C5685" w:rsidRPr="003C5685" w14:paraId="61F6BAA1" w14:textId="77777777" w:rsidTr="00313CB9">
        <w:trPr>
          <w:jc w:val="center"/>
        </w:trPr>
        <w:tc>
          <w:tcPr>
            <w:tcW w:w="0" w:type="auto"/>
            <w:gridSpan w:val="3"/>
            <w:vAlign w:val="center"/>
          </w:tcPr>
          <w:p w14:paraId="1C0409C0" w14:textId="77777777" w:rsidR="003C5685" w:rsidRPr="003C5685" w:rsidRDefault="003C5685" w:rsidP="00313CB9">
            <w:pPr>
              <w:spacing w:line="240" w:lineRule="auto"/>
              <w:jc w:val="center"/>
              <w:rPr>
                <w:sz w:val="22"/>
                <w:szCs w:val="22"/>
              </w:rPr>
            </w:pPr>
            <w:r w:rsidRPr="003C5685">
              <w:rPr>
                <w:noProof/>
                <w:sz w:val="22"/>
                <w:szCs w:val="22"/>
              </w:rPr>
              <w:lastRenderedPageBreak/>
              <w:drawing>
                <wp:inline distT="0" distB="0" distL="0" distR="0" wp14:anchorId="66CA0F02" wp14:editId="70AEB5BC">
                  <wp:extent cx="4762500" cy="13716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762500" cy="1371600"/>
                          </a:xfrm>
                          <a:prstGeom prst="rect">
                            <a:avLst/>
                          </a:prstGeom>
                        </pic:spPr>
                      </pic:pic>
                    </a:graphicData>
                  </a:graphic>
                </wp:inline>
              </w:drawing>
            </w:r>
          </w:p>
        </w:tc>
      </w:tr>
      <w:tr w:rsidR="003C5685" w:rsidRPr="003C5685" w14:paraId="77669056" w14:textId="77777777" w:rsidTr="00313CB9">
        <w:trPr>
          <w:jc w:val="center"/>
        </w:trPr>
        <w:tc>
          <w:tcPr>
            <w:tcW w:w="0" w:type="auto"/>
            <w:vAlign w:val="center"/>
          </w:tcPr>
          <w:p w14:paraId="51628EF3" w14:textId="77777777" w:rsidR="003C5685" w:rsidRPr="003C5685" w:rsidRDefault="003C5685" w:rsidP="00313CB9">
            <w:pPr>
              <w:spacing w:line="240" w:lineRule="auto"/>
              <w:jc w:val="center"/>
              <w:rPr>
                <w:b/>
                <w:bCs/>
                <w:sz w:val="22"/>
                <w:szCs w:val="22"/>
              </w:rPr>
            </w:pPr>
            <w:r w:rsidRPr="003C5685">
              <w:rPr>
                <w:b/>
                <w:bCs/>
                <w:sz w:val="22"/>
                <w:szCs w:val="22"/>
              </w:rPr>
              <w:t>Entry</w:t>
            </w:r>
          </w:p>
        </w:tc>
        <w:tc>
          <w:tcPr>
            <w:tcW w:w="0" w:type="auto"/>
            <w:vAlign w:val="center"/>
          </w:tcPr>
          <w:p w14:paraId="4D12DFA9" w14:textId="77777777" w:rsidR="003C5685" w:rsidRPr="003C5685" w:rsidRDefault="003C5685" w:rsidP="00313CB9">
            <w:pPr>
              <w:spacing w:line="240" w:lineRule="auto"/>
              <w:jc w:val="center"/>
              <w:rPr>
                <w:b/>
                <w:bCs/>
                <w:sz w:val="22"/>
                <w:szCs w:val="22"/>
              </w:rPr>
            </w:pPr>
            <w:r w:rsidRPr="003C5685">
              <w:rPr>
                <w:b/>
                <w:bCs/>
                <w:sz w:val="22"/>
                <w:szCs w:val="22"/>
              </w:rPr>
              <w:t>Conditions</w:t>
            </w:r>
          </w:p>
        </w:tc>
        <w:tc>
          <w:tcPr>
            <w:tcW w:w="0" w:type="auto"/>
            <w:vAlign w:val="center"/>
          </w:tcPr>
          <w:p w14:paraId="681B38FF" w14:textId="77777777" w:rsidR="003C5685" w:rsidRPr="003C5685" w:rsidRDefault="003C5685" w:rsidP="00313CB9">
            <w:pPr>
              <w:spacing w:line="240" w:lineRule="auto"/>
              <w:jc w:val="center"/>
              <w:rPr>
                <w:b/>
                <w:bCs/>
                <w:sz w:val="22"/>
                <w:szCs w:val="22"/>
              </w:rPr>
            </w:pPr>
            <w:r w:rsidRPr="003C5685">
              <w:rPr>
                <w:b/>
                <w:bCs/>
                <w:sz w:val="22"/>
                <w:szCs w:val="22"/>
              </w:rPr>
              <w:t>Yield</w:t>
            </w:r>
          </w:p>
        </w:tc>
      </w:tr>
      <w:tr w:rsidR="003C5685" w:rsidRPr="003C5685" w14:paraId="2E051463" w14:textId="77777777" w:rsidTr="00313CB9">
        <w:trPr>
          <w:jc w:val="center"/>
        </w:trPr>
        <w:tc>
          <w:tcPr>
            <w:tcW w:w="0" w:type="auto"/>
            <w:vAlign w:val="center"/>
          </w:tcPr>
          <w:p w14:paraId="34BC1D31" w14:textId="77777777" w:rsidR="003C5685" w:rsidRPr="003C5685" w:rsidRDefault="003C5685" w:rsidP="00313CB9">
            <w:pPr>
              <w:spacing w:line="240" w:lineRule="auto"/>
              <w:jc w:val="center"/>
              <w:rPr>
                <w:b/>
                <w:bCs/>
                <w:sz w:val="22"/>
                <w:szCs w:val="22"/>
              </w:rPr>
            </w:pPr>
            <w:r w:rsidRPr="003C5685">
              <w:rPr>
                <w:b/>
                <w:bCs/>
                <w:sz w:val="22"/>
                <w:szCs w:val="22"/>
              </w:rPr>
              <w:t>1</w:t>
            </w:r>
          </w:p>
        </w:tc>
        <w:tc>
          <w:tcPr>
            <w:tcW w:w="0" w:type="auto"/>
            <w:vAlign w:val="center"/>
          </w:tcPr>
          <w:p w14:paraId="2FB8B4A6" w14:textId="77777777" w:rsidR="003C5685" w:rsidRPr="003C5685" w:rsidRDefault="003C5685" w:rsidP="00313CB9">
            <w:pPr>
              <w:spacing w:line="240" w:lineRule="auto"/>
              <w:jc w:val="center"/>
              <w:rPr>
                <w:sz w:val="22"/>
                <w:szCs w:val="22"/>
              </w:rPr>
            </w:pPr>
            <w:r w:rsidRPr="003C5685">
              <w:rPr>
                <w:sz w:val="22"/>
                <w:szCs w:val="22"/>
              </w:rPr>
              <w:t>DIBAL-H in toluene @ -78ºC</w:t>
            </w:r>
          </w:p>
        </w:tc>
        <w:tc>
          <w:tcPr>
            <w:tcW w:w="0" w:type="auto"/>
            <w:vAlign w:val="center"/>
          </w:tcPr>
          <w:p w14:paraId="5BF70198" w14:textId="03417DB8" w:rsidR="003C5685" w:rsidRPr="003C5685" w:rsidRDefault="00334497" w:rsidP="00313CB9">
            <w:pPr>
              <w:spacing w:line="240" w:lineRule="auto"/>
              <w:jc w:val="center"/>
              <w:rPr>
                <w:sz w:val="22"/>
                <w:szCs w:val="22"/>
              </w:rPr>
            </w:pPr>
            <w:r>
              <w:rPr>
                <w:sz w:val="22"/>
                <w:szCs w:val="22"/>
              </w:rPr>
              <w:t>n/a</w:t>
            </w:r>
          </w:p>
        </w:tc>
      </w:tr>
      <w:tr w:rsidR="003C5685" w:rsidRPr="003C5685" w14:paraId="1D3A75E8" w14:textId="77777777" w:rsidTr="00313CB9">
        <w:trPr>
          <w:jc w:val="center"/>
        </w:trPr>
        <w:tc>
          <w:tcPr>
            <w:tcW w:w="0" w:type="auto"/>
            <w:vAlign w:val="center"/>
          </w:tcPr>
          <w:p w14:paraId="13EBF096" w14:textId="77777777" w:rsidR="003C5685" w:rsidRPr="003C5685" w:rsidRDefault="003C5685" w:rsidP="00313CB9">
            <w:pPr>
              <w:spacing w:line="240" w:lineRule="auto"/>
              <w:jc w:val="center"/>
              <w:rPr>
                <w:b/>
                <w:bCs/>
                <w:sz w:val="22"/>
                <w:szCs w:val="22"/>
              </w:rPr>
            </w:pPr>
            <w:r w:rsidRPr="003C5685">
              <w:rPr>
                <w:b/>
                <w:bCs/>
                <w:sz w:val="22"/>
                <w:szCs w:val="22"/>
              </w:rPr>
              <w:t>2</w:t>
            </w:r>
          </w:p>
        </w:tc>
        <w:tc>
          <w:tcPr>
            <w:tcW w:w="0" w:type="auto"/>
            <w:vAlign w:val="center"/>
          </w:tcPr>
          <w:p w14:paraId="5D795D11" w14:textId="77777777" w:rsidR="003C5685" w:rsidRPr="003C5685" w:rsidRDefault="003C5685" w:rsidP="00313CB9">
            <w:pPr>
              <w:spacing w:line="240" w:lineRule="auto"/>
              <w:jc w:val="center"/>
              <w:rPr>
                <w:sz w:val="22"/>
                <w:szCs w:val="22"/>
              </w:rPr>
            </w:pPr>
            <w:r w:rsidRPr="003C5685">
              <w:rPr>
                <w:sz w:val="22"/>
                <w:szCs w:val="22"/>
              </w:rPr>
              <w:t>LDBBA</w:t>
            </w:r>
          </w:p>
        </w:tc>
        <w:tc>
          <w:tcPr>
            <w:tcW w:w="0" w:type="auto"/>
            <w:vAlign w:val="center"/>
          </w:tcPr>
          <w:p w14:paraId="13F44652" w14:textId="6F198C43" w:rsidR="003C5685" w:rsidRPr="003C5685" w:rsidRDefault="00334497" w:rsidP="004666D2">
            <w:pPr>
              <w:keepNext/>
              <w:spacing w:line="240" w:lineRule="auto"/>
              <w:jc w:val="center"/>
              <w:rPr>
                <w:sz w:val="22"/>
                <w:szCs w:val="22"/>
              </w:rPr>
            </w:pPr>
            <w:r>
              <w:rPr>
                <w:sz w:val="22"/>
                <w:szCs w:val="22"/>
              </w:rPr>
              <w:t>n/a</w:t>
            </w:r>
          </w:p>
        </w:tc>
      </w:tr>
    </w:tbl>
    <w:p w14:paraId="151ABCE6" w14:textId="6E1C3E02" w:rsidR="005D57C8" w:rsidRDefault="004666D2" w:rsidP="004666D2">
      <w:pPr>
        <w:pStyle w:val="Caption"/>
      </w:pPr>
      <w:bookmarkStart w:id="86" w:name="_Toc102742373"/>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24</w:t>
      </w:r>
      <w:r w:rsidR="00A56DCB">
        <w:rPr>
          <w:noProof/>
        </w:rPr>
        <w:fldChar w:fldCharType="end"/>
      </w:r>
      <w:r>
        <w:t xml:space="preserve">: </w:t>
      </w:r>
      <w:r>
        <w:rPr>
          <w:noProof/>
        </w:rPr>
        <w:t xml:space="preserve">Conditions tested for the reduction of the Weinreb amide </w:t>
      </w:r>
      <w:r>
        <w:t>c</w:t>
      </w:r>
      <w:r w:rsidRPr="00147A3D">
        <w:t xml:space="preserve">yclohexylpropanoyl </w:t>
      </w:r>
      <w:r>
        <w:t>p</w:t>
      </w:r>
      <w:r w:rsidRPr="00147A3D">
        <w:t>iperazinone</w:t>
      </w:r>
      <w:r>
        <w:t xml:space="preserve"> 2.115 to the aldehyde 2.144 analog.</w:t>
      </w:r>
      <w:bookmarkEnd w:id="86"/>
    </w:p>
    <w:p w14:paraId="0CFD8F5C" w14:textId="7671737E" w:rsidR="005D57C8" w:rsidRDefault="005D57C8" w:rsidP="009251E1"/>
    <w:p w14:paraId="79689604" w14:textId="69E1AAB1" w:rsidR="005D57C8" w:rsidRDefault="008E3C6B" w:rsidP="008E3C6B">
      <w:pPr>
        <w:ind w:firstLine="720"/>
      </w:pPr>
      <w:r w:rsidRPr="008E3C6B">
        <w:t xml:space="preserve">Even though the Weinreb amide appears not to be a suitable synthetic handle, the acetylnitrile piperazinone intermediate </w:t>
      </w:r>
      <w:r w:rsidRPr="008E3C6B">
        <w:rPr>
          <w:b/>
        </w:rPr>
        <w:t>2.142</w:t>
      </w:r>
      <w:r w:rsidRPr="008E3C6B">
        <w:t xml:space="preserve"> proposed in the retrosynthetic analysis </w:t>
      </w:r>
      <w:r w:rsidR="00F44FC6">
        <w:t>was considered as</w:t>
      </w:r>
      <w:r w:rsidRPr="008E3C6B">
        <w:t xml:space="preserve"> a better candidate as less steps </w:t>
      </w:r>
      <w:r w:rsidR="00F44FC6">
        <w:t>were</w:t>
      </w:r>
      <w:r w:rsidRPr="008E3C6B">
        <w:t xml:space="preserve"> expected to prepare tetrazole </w:t>
      </w:r>
      <w:r w:rsidRPr="008E3C6B">
        <w:rPr>
          <w:b/>
        </w:rPr>
        <w:t>2.141</w:t>
      </w:r>
      <w:r w:rsidRPr="008E3C6B">
        <w:t xml:space="preserve"> and Boc-protected </w:t>
      </w:r>
      <w:r w:rsidRPr="008E3C6B">
        <w:rPr>
          <w:b/>
        </w:rPr>
        <w:t>2.143</w:t>
      </w:r>
      <w:r w:rsidRPr="008E3C6B">
        <w:t xml:space="preserve"> analogs.</w:t>
      </w:r>
    </w:p>
    <w:p w14:paraId="1632579A" w14:textId="24576AF7" w:rsidR="008E3C6B" w:rsidRDefault="008E3C6B" w:rsidP="008E3C6B">
      <w:pPr>
        <w:ind w:firstLine="720"/>
      </w:pPr>
    </w:p>
    <w:tbl>
      <w:tblPr>
        <w:tblStyle w:val="TableGrid"/>
        <w:tblW w:w="0" w:type="auto"/>
        <w:jc w:val="center"/>
        <w:tblLook w:val="04A0" w:firstRow="1" w:lastRow="0" w:firstColumn="1" w:lastColumn="0" w:noHBand="0" w:noVBand="1"/>
      </w:tblPr>
      <w:tblGrid>
        <w:gridCol w:w="1146"/>
        <w:gridCol w:w="4203"/>
        <w:gridCol w:w="1627"/>
      </w:tblGrid>
      <w:tr w:rsidR="00CD16F7" w:rsidRPr="00CD16F7" w14:paraId="41491F18" w14:textId="77777777" w:rsidTr="00313CB9">
        <w:trPr>
          <w:jc w:val="center"/>
        </w:trPr>
        <w:tc>
          <w:tcPr>
            <w:tcW w:w="0" w:type="auto"/>
            <w:gridSpan w:val="3"/>
            <w:vAlign w:val="center"/>
          </w:tcPr>
          <w:p w14:paraId="4604CD69" w14:textId="77777777" w:rsidR="00CD16F7" w:rsidRPr="00CD16F7" w:rsidRDefault="00CD16F7" w:rsidP="00313CB9">
            <w:pPr>
              <w:spacing w:line="240" w:lineRule="auto"/>
              <w:jc w:val="center"/>
              <w:rPr>
                <w:rFonts w:cs="Times New Roman"/>
                <w:sz w:val="22"/>
                <w:szCs w:val="22"/>
              </w:rPr>
            </w:pPr>
            <w:r w:rsidRPr="00CD16F7">
              <w:rPr>
                <w:rFonts w:cs="Times New Roman"/>
                <w:noProof/>
                <w:sz w:val="22"/>
                <w:szCs w:val="22"/>
              </w:rPr>
              <w:drawing>
                <wp:inline distT="0" distB="0" distL="0" distR="0" wp14:anchorId="3AFE630E" wp14:editId="4C2AE25B">
                  <wp:extent cx="4292600" cy="139700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292600" cy="1397000"/>
                          </a:xfrm>
                          <a:prstGeom prst="rect">
                            <a:avLst/>
                          </a:prstGeom>
                        </pic:spPr>
                      </pic:pic>
                    </a:graphicData>
                  </a:graphic>
                </wp:inline>
              </w:drawing>
            </w:r>
          </w:p>
        </w:tc>
      </w:tr>
      <w:tr w:rsidR="00CD16F7" w:rsidRPr="00CD16F7" w14:paraId="6095CEC4" w14:textId="77777777" w:rsidTr="00313CB9">
        <w:trPr>
          <w:jc w:val="center"/>
        </w:trPr>
        <w:tc>
          <w:tcPr>
            <w:tcW w:w="0" w:type="auto"/>
            <w:vAlign w:val="center"/>
          </w:tcPr>
          <w:p w14:paraId="2D3AAF6A" w14:textId="77777777" w:rsidR="00CD16F7" w:rsidRPr="00CD16F7" w:rsidRDefault="00CD16F7" w:rsidP="00313CB9">
            <w:pPr>
              <w:spacing w:line="240" w:lineRule="auto"/>
              <w:jc w:val="center"/>
              <w:rPr>
                <w:rFonts w:cs="Times New Roman"/>
                <w:b/>
                <w:bCs/>
                <w:sz w:val="22"/>
                <w:szCs w:val="22"/>
              </w:rPr>
            </w:pPr>
            <w:r w:rsidRPr="00CD16F7">
              <w:rPr>
                <w:rFonts w:cs="Times New Roman"/>
                <w:b/>
                <w:bCs/>
                <w:sz w:val="22"/>
                <w:szCs w:val="22"/>
              </w:rPr>
              <w:t>Entry</w:t>
            </w:r>
          </w:p>
        </w:tc>
        <w:tc>
          <w:tcPr>
            <w:tcW w:w="0" w:type="auto"/>
            <w:vAlign w:val="center"/>
          </w:tcPr>
          <w:p w14:paraId="3F684B3A" w14:textId="77777777" w:rsidR="00CD16F7" w:rsidRPr="00CD16F7" w:rsidRDefault="00CD16F7" w:rsidP="00313CB9">
            <w:pPr>
              <w:spacing w:line="240" w:lineRule="auto"/>
              <w:jc w:val="center"/>
              <w:rPr>
                <w:rFonts w:cs="Times New Roman"/>
                <w:b/>
                <w:bCs/>
                <w:sz w:val="22"/>
                <w:szCs w:val="22"/>
              </w:rPr>
            </w:pPr>
            <w:r w:rsidRPr="00CD16F7">
              <w:rPr>
                <w:rFonts w:cs="Times New Roman"/>
                <w:b/>
                <w:bCs/>
                <w:sz w:val="22"/>
                <w:szCs w:val="22"/>
              </w:rPr>
              <w:t>Conditions</w:t>
            </w:r>
          </w:p>
        </w:tc>
        <w:tc>
          <w:tcPr>
            <w:tcW w:w="0" w:type="auto"/>
            <w:vAlign w:val="center"/>
          </w:tcPr>
          <w:p w14:paraId="1F1AC21E" w14:textId="77777777" w:rsidR="00CD16F7" w:rsidRPr="00CD16F7" w:rsidRDefault="00CD16F7" w:rsidP="00313CB9">
            <w:pPr>
              <w:spacing w:line="240" w:lineRule="auto"/>
              <w:jc w:val="center"/>
              <w:rPr>
                <w:rFonts w:cs="Times New Roman"/>
                <w:b/>
                <w:bCs/>
                <w:sz w:val="22"/>
                <w:szCs w:val="22"/>
              </w:rPr>
            </w:pPr>
            <w:r w:rsidRPr="00CD16F7">
              <w:rPr>
                <w:rFonts w:cs="Times New Roman"/>
                <w:b/>
                <w:bCs/>
                <w:sz w:val="22"/>
                <w:szCs w:val="22"/>
              </w:rPr>
              <w:t>Yield</w:t>
            </w:r>
          </w:p>
        </w:tc>
      </w:tr>
      <w:tr w:rsidR="00CD16F7" w:rsidRPr="00CD16F7" w14:paraId="5142CF71" w14:textId="77777777" w:rsidTr="00313CB9">
        <w:trPr>
          <w:jc w:val="center"/>
        </w:trPr>
        <w:tc>
          <w:tcPr>
            <w:tcW w:w="0" w:type="auto"/>
            <w:vAlign w:val="center"/>
          </w:tcPr>
          <w:p w14:paraId="6E2A152F" w14:textId="77777777" w:rsidR="00CD16F7" w:rsidRPr="00CD16F7" w:rsidRDefault="00CD16F7" w:rsidP="00313CB9">
            <w:pPr>
              <w:spacing w:line="240" w:lineRule="auto"/>
              <w:jc w:val="center"/>
              <w:rPr>
                <w:rFonts w:cs="Times New Roman"/>
                <w:b/>
                <w:bCs/>
                <w:sz w:val="22"/>
                <w:szCs w:val="22"/>
              </w:rPr>
            </w:pPr>
            <w:r w:rsidRPr="00CD16F7">
              <w:rPr>
                <w:rFonts w:cs="Times New Roman"/>
                <w:b/>
                <w:bCs/>
                <w:sz w:val="22"/>
                <w:szCs w:val="22"/>
              </w:rPr>
              <w:t>1</w:t>
            </w:r>
          </w:p>
        </w:tc>
        <w:tc>
          <w:tcPr>
            <w:tcW w:w="0" w:type="auto"/>
            <w:vAlign w:val="center"/>
          </w:tcPr>
          <w:p w14:paraId="5F7BA010" w14:textId="77777777" w:rsidR="00CD16F7" w:rsidRPr="00CD16F7" w:rsidRDefault="00CD16F7" w:rsidP="00313CB9">
            <w:pPr>
              <w:spacing w:line="240" w:lineRule="auto"/>
              <w:jc w:val="center"/>
              <w:rPr>
                <w:rFonts w:cs="Times New Roman"/>
                <w:sz w:val="22"/>
                <w:szCs w:val="22"/>
              </w:rPr>
            </w:pPr>
            <w:r w:rsidRPr="00CD16F7">
              <w:rPr>
                <w:rFonts w:cs="Times New Roman"/>
                <w:sz w:val="22"/>
                <w:szCs w:val="22"/>
              </w:rPr>
              <w:t>TBAOH in H</w:t>
            </w:r>
            <w:r w:rsidRPr="00CD16F7">
              <w:rPr>
                <w:rFonts w:cs="Times New Roman"/>
                <w:sz w:val="22"/>
                <w:szCs w:val="22"/>
                <w:vertAlign w:val="subscript"/>
              </w:rPr>
              <w:t>2</w:t>
            </w:r>
            <w:r w:rsidRPr="00CD16F7">
              <w:rPr>
                <w:rFonts w:cs="Times New Roman"/>
                <w:sz w:val="22"/>
                <w:szCs w:val="22"/>
              </w:rPr>
              <w:t>O, Cs</w:t>
            </w:r>
            <w:r w:rsidRPr="00CD16F7">
              <w:rPr>
                <w:rFonts w:cs="Times New Roman"/>
                <w:sz w:val="22"/>
                <w:szCs w:val="22"/>
                <w:vertAlign w:val="subscript"/>
              </w:rPr>
              <w:t>2</w:t>
            </w:r>
            <w:r w:rsidRPr="00CD16F7">
              <w:rPr>
                <w:rFonts w:cs="Times New Roman"/>
                <w:sz w:val="22"/>
                <w:szCs w:val="22"/>
              </w:rPr>
              <w:t>CO</w:t>
            </w:r>
            <w:r w:rsidRPr="00CD16F7">
              <w:rPr>
                <w:rFonts w:cs="Times New Roman"/>
                <w:sz w:val="22"/>
                <w:szCs w:val="22"/>
                <w:vertAlign w:val="subscript"/>
              </w:rPr>
              <w:t>3</w:t>
            </w:r>
            <w:r w:rsidRPr="00CD16F7">
              <w:rPr>
                <w:rFonts w:cs="Times New Roman"/>
                <w:sz w:val="22"/>
                <w:szCs w:val="22"/>
              </w:rPr>
              <w:t xml:space="preserve"> in Toluene @ 70ºC</w:t>
            </w:r>
          </w:p>
        </w:tc>
        <w:tc>
          <w:tcPr>
            <w:tcW w:w="0" w:type="auto"/>
            <w:vAlign w:val="center"/>
          </w:tcPr>
          <w:p w14:paraId="24B8668C" w14:textId="77777777" w:rsidR="00CD16F7" w:rsidRPr="00CD16F7" w:rsidRDefault="00CD16F7" w:rsidP="00313CB9">
            <w:pPr>
              <w:spacing w:line="240" w:lineRule="auto"/>
              <w:jc w:val="center"/>
              <w:rPr>
                <w:rFonts w:cs="Times New Roman"/>
                <w:sz w:val="22"/>
                <w:szCs w:val="22"/>
              </w:rPr>
            </w:pPr>
            <w:r w:rsidRPr="00CD16F7">
              <w:rPr>
                <w:rFonts w:cs="Times New Roman"/>
                <w:sz w:val="22"/>
                <w:szCs w:val="22"/>
              </w:rPr>
              <w:t>No reaction</w:t>
            </w:r>
          </w:p>
        </w:tc>
      </w:tr>
      <w:tr w:rsidR="00CD16F7" w:rsidRPr="00CD16F7" w14:paraId="318D3214" w14:textId="77777777" w:rsidTr="00313CB9">
        <w:trPr>
          <w:jc w:val="center"/>
        </w:trPr>
        <w:tc>
          <w:tcPr>
            <w:tcW w:w="0" w:type="auto"/>
            <w:vAlign w:val="center"/>
          </w:tcPr>
          <w:p w14:paraId="0B1CFFF1" w14:textId="77777777" w:rsidR="00CD16F7" w:rsidRPr="00CD16F7" w:rsidRDefault="00CD16F7" w:rsidP="00313CB9">
            <w:pPr>
              <w:spacing w:line="240" w:lineRule="auto"/>
              <w:jc w:val="center"/>
              <w:rPr>
                <w:rFonts w:cs="Times New Roman"/>
                <w:b/>
                <w:bCs/>
                <w:sz w:val="22"/>
                <w:szCs w:val="22"/>
              </w:rPr>
            </w:pPr>
            <w:r w:rsidRPr="00CD16F7">
              <w:rPr>
                <w:rFonts w:cs="Times New Roman"/>
                <w:b/>
                <w:bCs/>
                <w:sz w:val="22"/>
                <w:szCs w:val="22"/>
              </w:rPr>
              <w:t>2</w:t>
            </w:r>
          </w:p>
        </w:tc>
        <w:tc>
          <w:tcPr>
            <w:tcW w:w="0" w:type="auto"/>
            <w:vAlign w:val="center"/>
          </w:tcPr>
          <w:p w14:paraId="72936483" w14:textId="77777777" w:rsidR="00CD16F7" w:rsidRPr="00CD16F7" w:rsidRDefault="00CD16F7" w:rsidP="00313CB9">
            <w:pPr>
              <w:spacing w:line="240" w:lineRule="auto"/>
              <w:jc w:val="center"/>
              <w:rPr>
                <w:rFonts w:cs="Times New Roman"/>
                <w:sz w:val="22"/>
                <w:szCs w:val="22"/>
              </w:rPr>
            </w:pPr>
            <w:r w:rsidRPr="00CD16F7">
              <w:rPr>
                <w:rFonts w:cs="Times New Roman"/>
                <w:sz w:val="22"/>
                <w:szCs w:val="22"/>
              </w:rPr>
              <w:t>TBAB, Cs</w:t>
            </w:r>
            <w:r w:rsidRPr="00CD16F7">
              <w:rPr>
                <w:rFonts w:cs="Times New Roman"/>
                <w:sz w:val="22"/>
                <w:szCs w:val="22"/>
                <w:vertAlign w:val="subscript"/>
              </w:rPr>
              <w:t>2</w:t>
            </w:r>
            <w:r w:rsidRPr="00CD16F7">
              <w:rPr>
                <w:rFonts w:cs="Times New Roman"/>
                <w:sz w:val="22"/>
                <w:szCs w:val="22"/>
              </w:rPr>
              <w:t>CO</w:t>
            </w:r>
            <w:r w:rsidRPr="00CD16F7">
              <w:rPr>
                <w:rFonts w:cs="Times New Roman"/>
                <w:sz w:val="22"/>
                <w:szCs w:val="22"/>
                <w:vertAlign w:val="subscript"/>
              </w:rPr>
              <w:t>3</w:t>
            </w:r>
            <w:r w:rsidRPr="00CD16F7">
              <w:rPr>
                <w:rFonts w:cs="Times New Roman"/>
                <w:sz w:val="22"/>
                <w:szCs w:val="22"/>
              </w:rPr>
              <w:t>, H</w:t>
            </w:r>
            <w:r w:rsidRPr="00CD16F7">
              <w:rPr>
                <w:rFonts w:cs="Times New Roman"/>
                <w:sz w:val="22"/>
                <w:szCs w:val="22"/>
                <w:vertAlign w:val="subscript"/>
              </w:rPr>
              <w:t>2</w:t>
            </w:r>
            <w:r w:rsidRPr="00CD16F7">
              <w:rPr>
                <w:rFonts w:cs="Times New Roman"/>
                <w:sz w:val="22"/>
                <w:szCs w:val="22"/>
              </w:rPr>
              <w:t>O in Toluene @ 70ºC</w:t>
            </w:r>
          </w:p>
        </w:tc>
        <w:tc>
          <w:tcPr>
            <w:tcW w:w="0" w:type="auto"/>
            <w:vAlign w:val="center"/>
          </w:tcPr>
          <w:p w14:paraId="1B83FCFD" w14:textId="77777777" w:rsidR="00CD16F7" w:rsidRPr="00CD16F7" w:rsidRDefault="00CD16F7" w:rsidP="00313CB9">
            <w:pPr>
              <w:spacing w:line="240" w:lineRule="auto"/>
              <w:jc w:val="center"/>
              <w:rPr>
                <w:rFonts w:cs="Times New Roman"/>
                <w:sz w:val="22"/>
                <w:szCs w:val="22"/>
              </w:rPr>
            </w:pPr>
            <w:r w:rsidRPr="00CD16F7">
              <w:rPr>
                <w:rFonts w:cs="Times New Roman"/>
                <w:sz w:val="22"/>
                <w:szCs w:val="22"/>
              </w:rPr>
              <w:t>No reaction</w:t>
            </w:r>
          </w:p>
        </w:tc>
      </w:tr>
      <w:tr w:rsidR="00CD16F7" w:rsidRPr="00CD16F7" w14:paraId="06FB8454" w14:textId="77777777" w:rsidTr="00313CB9">
        <w:trPr>
          <w:jc w:val="center"/>
        </w:trPr>
        <w:tc>
          <w:tcPr>
            <w:tcW w:w="0" w:type="auto"/>
            <w:vAlign w:val="center"/>
          </w:tcPr>
          <w:p w14:paraId="10C6FDA3" w14:textId="77777777" w:rsidR="00CD16F7" w:rsidRPr="00CD16F7" w:rsidRDefault="00CD16F7" w:rsidP="00313CB9">
            <w:pPr>
              <w:spacing w:line="240" w:lineRule="auto"/>
              <w:jc w:val="center"/>
              <w:rPr>
                <w:rFonts w:cs="Times New Roman"/>
                <w:b/>
                <w:bCs/>
                <w:sz w:val="22"/>
                <w:szCs w:val="22"/>
              </w:rPr>
            </w:pPr>
            <w:r w:rsidRPr="00CD16F7">
              <w:rPr>
                <w:rFonts w:cs="Times New Roman"/>
                <w:b/>
                <w:bCs/>
                <w:sz w:val="22"/>
                <w:szCs w:val="22"/>
              </w:rPr>
              <w:t>3</w:t>
            </w:r>
          </w:p>
        </w:tc>
        <w:tc>
          <w:tcPr>
            <w:tcW w:w="0" w:type="auto"/>
            <w:vAlign w:val="center"/>
          </w:tcPr>
          <w:p w14:paraId="3CFD1DEC" w14:textId="77777777" w:rsidR="00CD16F7" w:rsidRPr="00CD16F7" w:rsidRDefault="00CD16F7" w:rsidP="00313CB9">
            <w:pPr>
              <w:spacing w:line="240" w:lineRule="auto"/>
              <w:jc w:val="center"/>
              <w:rPr>
                <w:rFonts w:cs="Times New Roman"/>
                <w:sz w:val="22"/>
                <w:szCs w:val="22"/>
              </w:rPr>
            </w:pPr>
            <w:r w:rsidRPr="00CD16F7">
              <w:rPr>
                <w:rFonts w:cs="Times New Roman"/>
                <w:sz w:val="22"/>
                <w:szCs w:val="22"/>
              </w:rPr>
              <w:t>TBAB, Cs</w:t>
            </w:r>
            <w:r w:rsidRPr="00CD16F7">
              <w:rPr>
                <w:rFonts w:cs="Times New Roman"/>
                <w:sz w:val="22"/>
                <w:szCs w:val="22"/>
                <w:vertAlign w:val="subscript"/>
              </w:rPr>
              <w:t>2</w:t>
            </w:r>
            <w:r w:rsidRPr="00CD16F7">
              <w:rPr>
                <w:rFonts w:cs="Times New Roman"/>
                <w:sz w:val="22"/>
                <w:szCs w:val="22"/>
              </w:rPr>
              <w:t>CO</w:t>
            </w:r>
            <w:r w:rsidRPr="00CD16F7">
              <w:rPr>
                <w:rFonts w:cs="Times New Roman"/>
                <w:sz w:val="22"/>
                <w:szCs w:val="22"/>
                <w:vertAlign w:val="subscript"/>
              </w:rPr>
              <w:t>3</w:t>
            </w:r>
            <w:r w:rsidRPr="00CD16F7">
              <w:rPr>
                <w:rFonts w:cs="Times New Roman"/>
                <w:sz w:val="22"/>
                <w:szCs w:val="22"/>
              </w:rPr>
              <w:t xml:space="preserve"> in dry Toluene @ 70ºC</w:t>
            </w:r>
          </w:p>
        </w:tc>
        <w:tc>
          <w:tcPr>
            <w:tcW w:w="0" w:type="auto"/>
            <w:vAlign w:val="center"/>
          </w:tcPr>
          <w:p w14:paraId="5571BA0E" w14:textId="77777777" w:rsidR="00CD16F7" w:rsidRPr="00CD16F7" w:rsidRDefault="00CD16F7" w:rsidP="00313CB9">
            <w:pPr>
              <w:spacing w:line="240" w:lineRule="auto"/>
              <w:jc w:val="center"/>
              <w:rPr>
                <w:rFonts w:cs="Times New Roman"/>
                <w:sz w:val="22"/>
                <w:szCs w:val="22"/>
              </w:rPr>
            </w:pPr>
            <w:r w:rsidRPr="00CD16F7">
              <w:rPr>
                <w:rFonts w:cs="Times New Roman"/>
                <w:sz w:val="22"/>
                <w:szCs w:val="22"/>
              </w:rPr>
              <w:t>No reaction</w:t>
            </w:r>
          </w:p>
        </w:tc>
      </w:tr>
      <w:tr w:rsidR="00CD16F7" w:rsidRPr="00CD16F7" w14:paraId="1D43541B" w14:textId="77777777" w:rsidTr="00313CB9">
        <w:trPr>
          <w:jc w:val="center"/>
        </w:trPr>
        <w:tc>
          <w:tcPr>
            <w:tcW w:w="0" w:type="auto"/>
            <w:vAlign w:val="center"/>
          </w:tcPr>
          <w:p w14:paraId="7A104ACD" w14:textId="77777777" w:rsidR="00CD16F7" w:rsidRPr="00CD16F7" w:rsidRDefault="00CD16F7" w:rsidP="00313CB9">
            <w:pPr>
              <w:spacing w:line="240" w:lineRule="auto"/>
              <w:jc w:val="center"/>
              <w:rPr>
                <w:rFonts w:cs="Times New Roman"/>
                <w:b/>
                <w:bCs/>
                <w:sz w:val="22"/>
                <w:szCs w:val="22"/>
              </w:rPr>
            </w:pPr>
            <w:r w:rsidRPr="00CD16F7">
              <w:rPr>
                <w:rFonts w:cs="Times New Roman"/>
                <w:b/>
                <w:bCs/>
                <w:sz w:val="22"/>
                <w:szCs w:val="22"/>
              </w:rPr>
              <w:t>4</w:t>
            </w:r>
          </w:p>
        </w:tc>
        <w:tc>
          <w:tcPr>
            <w:tcW w:w="0" w:type="auto"/>
            <w:vAlign w:val="center"/>
          </w:tcPr>
          <w:p w14:paraId="5E1294D4" w14:textId="77777777" w:rsidR="00CD16F7" w:rsidRPr="00CD16F7" w:rsidRDefault="00CD16F7" w:rsidP="00313CB9">
            <w:pPr>
              <w:spacing w:line="240" w:lineRule="auto"/>
              <w:jc w:val="center"/>
              <w:rPr>
                <w:rFonts w:cs="Times New Roman"/>
                <w:sz w:val="22"/>
                <w:szCs w:val="22"/>
              </w:rPr>
            </w:pPr>
            <w:r w:rsidRPr="00CD16F7">
              <w:rPr>
                <w:rFonts w:cs="Times New Roman"/>
                <w:sz w:val="22"/>
                <w:szCs w:val="22"/>
              </w:rPr>
              <w:t>CuI, LiOtBu, h</w:t>
            </w:r>
            <w:r w:rsidRPr="00CD16F7">
              <w:rPr>
                <w:rFonts w:ascii="Cambria Math" w:hAnsi="Cambria Math" w:cs="Cambria Math"/>
                <w:sz w:val="22"/>
                <w:szCs w:val="22"/>
              </w:rPr>
              <w:t>𝜈</w:t>
            </w:r>
            <w:r w:rsidRPr="00CD16F7">
              <w:rPr>
                <w:rFonts w:cs="Times New Roman"/>
                <w:sz w:val="22"/>
                <w:szCs w:val="22"/>
              </w:rPr>
              <w:t xml:space="preserve"> in CH</w:t>
            </w:r>
            <w:r w:rsidRPr="00CD16F7">
              <w:rPr>
                <w:rFonts w:cs="Times New Roman"/>
                <w:sz w:val="22"/>
                <w:szCs w:val="22"/>
                <w:vertAlign w:val="subscript"/>
              </w:rPr>
              <w:t>3</w:t>
            </w:r>
            <w:r w:rsidRPr="00CD16F7">
              <w:rPr>
                <w:rFonts w:cs="Times New Roman"/>
                <w:sz w:val="22"/>
                <w:szCs w:val="22"/>
              </w:rPr>
              <w:t>CN/DMF</w:t>
            </w:r>
          </w:p>
        </w:tc>
        <w:tc>
          <w:tcPr>
            <w:tcW w:w="0" w:type="auto"/>
            <w:vAlign w:val="center"/>
          </w:tcPr>
          <w:p w14:paraId="09E47AAF" w14:textId="77777777" w:rsidR="00CD16F7" w:rsidRPr="00CD16F7" w:rsidRDefault="00CD16F7" w:rsidP="00CD16F7">
            <w:pPr>
              <w:keepNext/>
              <w:spacing w:line="240" w:lineRule="auto"/>
              <w:jc w:val="center"/>
              <w:rPr>
                <w:rFonts w:cs="Times New Roman"/>
                <w:sz w:val="22"/>
                <w:szCs w:val="22"/>
              </w:rPr>
            </w:pPr>
            <w:r w:rsidRPr="00CD16F7">
              <w:rPr>
                <w:rFonts w:cs="Times New Roman"/>
                <w:sz w:val="22"/>
                <w:szCs w:val="22"/>
              </w:rPr>
              <w:t>29-41%</w:t>
            </w:r>
          </w:p>
        </w:tc>
      </w:tr>
    </w:tbl>
    <w:p w14:paraId="53220911" w14:textId="0D7B9AA8" w:rsidR="00040141" w:rsidRDefault="00CD16F7" w:rsidP="00040141">
      <w:pPr>
        <w:pStyle w:val="Caption"/>
      </w:pPr>
      <w:bookmarkStart w:id="87" w:name="_Toc102742374"/>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25</w:t>
      </w:r>
      <w:r w:rsidR="00A56DCB">
        <w:rPr>
          <w:noProof/>
        </w:rPr>
        <w:fldChar w:fldCharType="end"/>
      </w:r>
      <w:r>
        <w:t xml:space="preserve">: </w:t>
      </w:r>
      <w:r w:rsidR="00040141">
        <w:rPr>
          <w:noProof/>
        </w:rPr>
        <w:t xml:space="preserve">Conditions tested for the N-alkylation of </w:t>
      </w:r>
      <w:r w:rsidR="00040141">
        <w:t>c</w:t>
      </w:r>
      <w:r w:rsidR="00040141" w:rsidRPr="00147A3D">
        <w:t xml:space="preserve">yclohexylpropanoyl </w:t>
      </w:r>
      <w:r w:rsidR="00040141">
        <w:t>p</w:t>
      </w:r>
      <w:r w:rsidR="00040141" w:rsidRPr="00147A3D">
        <w:t>iperazinone</w:t>
      </w:r>
      <w:r w:rsidR="00040141">
        <w:t xml:space="preserve"> with chloroacetonitrile.</w:t>
      </w:r>
      <w:bookmarkEnd w:id="87"/>
    </w:p>
    <w:p w14:paraId="48AF4C2A" w14:textId="0B992382" w:rsidR="008E3C6B" w:rsidRDefault="008E3C6B" w:rsidP="00040141">
      <w:pPr>
        <w:pStyle w:val="Caption"/>
        <w:jc w:val="both"/>
        <w:rPr>
          <w:b w:val="0"/>
          <w:bCs/>
        </w:rPr>
      </w:pPr>
    </w:p>
    <w:p w14:paraId="12CADD47" w14:textId="1D4B02BB" w:rsidR="00875E72" w:rsidRPr="00875E72" w:rsidRDefault="00875E72" w:rsidP="00875E72">
      <w:pPr>
        <w:ind w:firstLine="720"/>
      </w:pPr>
      <w:r w:rsidRPr="00875E72">
        <w:t>Different conditions for the N-alkylation of amides with chloroacetonitrile were screened but no conversion was observed with the PTC conditions with TBAOH (</w:t>
      </w:r>
      <w:r w:rsidRPr="00875E72">
        <w:rPr>
          <w:b/>
          <w:bCs/>
        </w:rPr>
        <w:t>Entry 1, Table 2.25</w:t>
      </w:r>
      <w:r w:rsidRPr="00875E72">
        <w:t xml:space="preserve">). </w:t>
      </w:r>
      <w:r w:rsidRPr="00875E72">
        <w:lastRenderedPageBreak/>
        <w:t>TBAOH has been shown to catalyze hydration of nitriles as tetrabutylammonium coordinates with the nitrile-nitrogen.</w:t>
      </w:r>
      <w:r w:rsidRPr="00875E72">
        <w:fldChar w:fldCharType="begin"/>
      </w:r>
      <w:r w:rsidR="00C70C53">
        <w:instrText xml:space="preserve"> ADDIN EN.CITE &lt;EndNote&gt;&lt;Cite&gt;&lt;Author&gt;Veisi&lt;/Author&gt;&lt;Year&gt;2015&lt;/Year&gt;&lt;RecNum&gt;177&lt;/RecNum&gt;&lt;DisplayText&gt;&lt;style face="superscript"&gt;210&lt;/style&gt;&lt;/DisplayText&gt;&lt;record&gt;&lt;rec-number&gt;177&lt;/rec-number&gt;&lt;foreign-keys&gt;&lt;key app="EN" db-id="tedzrws9b9ravoex2wop0wsgav2xfes9a0x2" timestamp="1633444555" guid="ad06895a-5869-4d8c-bdef-3f7726ad21f7"&gt;177&lt;/key&gt;&lt;/foreign-keys&gt;&lt;ref-type name="Journal Article"&gt;17&lt;/ref-type&gt;&lt;contributors&gt;&lt;authors&gt;&lt;author&gt;Veisi, H.&lt;/author&gt;&lt;author&gt;Maleki, B.&lt;/author&gt;&lt;author&gt;Hamelian, M.&lt;/author&gt;&lt;author&gt;Ashrafi, S. S.&lt;/author&gt;&lt;/authors&gt;&lt;/contributors&gt;&lt;auth-address&gt;Payame Noor Univ, Dept Chem, Tehran 193954697, Iran&amp;#xD;Hakim Sabzevari Univ, Dept Chem, Sabzevar 9617976487, Iran&lt;/auth-address&gt;&lt;titles&gt;&lt;title&gt;Chemoselective hydration of nitriles to amides using hydrated ionic liquid (IL) tetrabutylammonium hydroxide (TBAH) as a green catalyst&lt;/title&gt;&lt;secondary-title&gt;Rsc Advances&lt;/secondary-title&gt;&lt;alt-title&gt;Rsc Adv&lt;/alt-title&gt;&lt;/titles&gt;&lt;pages&gt;6365-6371&lt;/pages&gt;&lt;volume&gt;5&lt;/volume&gt;&lt;number&gt;9&lt;/number&gt;&lt;section&gt;6365&lt;/section&gt;&lt;keywords&gt;&lt;keyword&gt;one-pot synthesis&lt;/keyword&gt;&lt;keyword&gt;in-situ generation&lt;/keyword&gt;&lt;keyword&gt;selective hydration&lt;/keyword&gt;&lt;keyword&gt;efficient hydration&lt;/keyword&gt;&lt;keyword&gt;heterogeneous nanocatalyst&lt;/keyword&gt;&lt;keyword&gt;immobilized palladium&lt;/keyword&gt;&lt;keyword&gt;hydrogen-peroxide&lt;/keyword&gt;&lt;keyword&gt;highly efficient&lt;/keyword&gt;&lt;keyword&gt;acid&lt;/keyword&gt;&lt;keyword&gt;ruthenium&lt;/keyword&gt;&lt;/keywords&gt;&lt;dates&gt;&lt;year&gt;2015&lt;/year&gt;&lt;/dates&gt;&lt;isbn&gt;2046-2069&lt;/isbn&gt;&lt;accession-num&gt;WOS:000347410600019&lt;/accession-num&gt;&lt;urls&gt;&lt;related-urls&gt;&lt;url&gt;&amp;lt;Go to ISI&amp;gt;://WOS:000347410600019&lt;/url&gt;&lt;/related-urls&gt;&lt;/urls&gt;&lt;electronic-resource-num&gt;10.1039/c4ra09864a&lt;/electronic-resource-num&gt;&lt;language&gt;English&lt;/language&gt;&lt;/record&gt;&lt;/Cite&gt;&lt;/EndNote&gt;</w:instrText>
      </w:r>
      <w:r w:rsidRPr="00875E72">
        <w:fldChar w:fldCharType="separate"/>
      </w:r>
      <w:r w:rsidR="00C70C53" w:rsidRPr="00C70C53">
        <w:rPr>
          <w:noProof/>
          <w:vertAlign w:val="superscript"/>
        </w:rPr>
        <w:t>210</w:t>
      </w:r>
      <w:r w:rsidRPr="00875E72">
        <w:fldChar w:fldCharType="end"/>
      </w:r>
      <w:r w:rsidRPr="00875E72">
        <w:t xml:space="preserve"> </w:t>
      </w:r>
      <w:r>
        <w:t>So, I made the decision to substitute</w:t>
      </w:r>
      <w:r w:rsidRPr="00875E72">
        <w:t xml:space="preserve"> TBAOH </w:t>
      </w:r>
      <w:r>
        <w:t>with</w:t>
      </w:r>
      <w:r w:rsidRPr="00875E72">
        <w:t xml:space="preserve"> TBAB </w:t>
      </w:r>
      <w:r w:rsidR="005A1827">
        <w:t>with</w:t>
      </w:r>
      <w:r w:rsidRPr="00875E72">
        <w:t xml:space="preserve"> the expectation of preventing hydration</w:t>
      </w:r>
      <w:r w:rsidR="005A1827">
        <w:t>. However,</w:t>
      </w:r>
      <w:r w:rsidRPr="00875E72">
        <w:t xml:space="preserve"> the presence of water </w:t>
      </w:r>
      <w:r w:rsidR="005A1827">
        <w:t xml:space="preserve">likely </w:t>
      </w:r>
      <w:r w:rsidRPr="00875E72">
        <w:t>led to the same outcome (</w:t>
      </w:r>
      <w:r w:rsidRPr="00875E72">
        <w:rPr>
          <w:b/>
          <w:bCs/>
        </w:rPr>
        <w:t xml:space="preserve">Entry 2, </w:t>
      </w:r>
      <w:r w:rsidR="005A1827" w:rsidRPr="00875E72">
        <w:rPr>
          <w:b/>
          <w:bCs/>
        </w:rPr>
        <w:t>Table 2.25</w:t>
      </w:r>
      <w:r w:rsidRPr="00875E72">
        <w:t>). Water-free PTC conditions with only TBAB and Cs</w:t>
      </w:r>
      <w:r w:rsidRPr="00875E72">
        <w:rPr>
          <w:vertAlign w:val="subscript"/>
        </w:rPr>
        <w:t>2</w:t>
      </w:r>
      <w:r w:rsidRPr="00875E72">
        <w:t>CO</w:t>
      </w:r>
      <w:r w:rsidRPr="00875E72">
        <w:rPr>
          <w:vertAlign w:val="subscript"/>
        </w:rPr>
        <w:t>3</w:t>
      </w:r>
      <w:r w:rsidRPr="00875E72">
        <w:t xml:space="preserve"> in dry toluene were tested and </w:t>
      </w:r>
      <w:r w:rsidR="00FE7445">
        <w:t xml:space="preserve">also </w:t>
      </w:r>
      <w:r w:rsidRPr="00875E72">
        <w:t>failed</w:t>
      </w:r>
      <w:r w:rsidR="00FE7445">
        <w:t xml:space="preserve"> to generate product,</w:t>
      </w:r>
      <w:r w:rsidRPr="00875E72">
        <w:t xml:space="preserve"> suggesting that tetrabutylammonium coordination with the nitrile group promotes degradation of chloroacetonitrile (</w:t>
      </w:r>
      <w:r w:rsidRPr="00875E72">
        <w:rPr>
          <w:b/>
          <w:bCs/>
        </w:rPr>
        <w:t xml:space="preserve">Entry 3, </w:t>
      </w:r>
      <w:r w:rsidR="005A1827" w:rsidRPr="00875E72">
        <w:rPr>
          <w:b/>
          <w:bCs/>
        </w:rPr>
        <w:t>Table 2.25</w:t>
      </w:r>
      <w:r w:rsidRPr="00875E72">
        <w:t xml:space="preserve">). However, the photoinduced copper-catalyzed N-alkylation conditions </w:t>
      </w:r>
      <w:r w:rsidR="00FE7445">
        <w:t>did</w:t>
      </w:r>
      <w:r w:rsidRPr="00875E72">
        <w:t xml:space="preserve"> produce the acetylnitrile piperazinone intermediate </w:t>
      </w:r>
      <w:r w:rsidRPr="00875E72">
        <w:rPr>
          <w:b/>
          <w:bCs/>
        </w:rPr>
        <w:t>2.142</w:t>
      </w:r>
      <w:r w:rsidRPr="00875E72">
        <w:t xml:space="preserve"> in moderate yields (</w:t>
      </w:r>
      <w:r w:rsidRPr="00875E72">
        <w:rPr>
          <w:b/>
          <w:bCs/>
        </w:rPr>
        <w:t xml:space="preserve">Entry 4, </w:t>
      </w:r>
      <w:r w:rsidR="005A1827" w:rsidRPr="00875E72">
        <w:rPr>
          <w:b/>
          <w:bCs/>
        </w:rPr>
        <w:t>Table 2.25</w:t>
      </w:r>
      <w:r w:rsidRPr="00875E72">
        <w:t xml:space="preserve">). The low conversion </w:t>
      </w:r>
      <w:r w:rsidR="002F529B">
        <w:t>was likely</w:t>
      </w:r>
      <w:r w:rsidRPr="00875E72">
        <w:t xml:space="preserve"> due to the coordination of copper(I) to the nitrile contributing to the degradation of chloroacetonitrile.</w:t>
      </w:r>
      <w:r w:rsidRPr="00875E72">
        <w:fldChar w:fldCharType="begin"/>
      </w:r>
      <w:r w:rsidR="00C70C53">
        <w:instrText xml:space="preserve"> ADDIN EN.CITE &lt;EndNote&gt;&lt;Cite&gt;&lt;Author&gt;Rousselet&lt;/Author&gt;&lt;Year&gt;1993&lt;/Year&gt;&lt;RecNum&gt;178&lt;/RecNum&gt;&lt;DisplayText&gt;&lt;style face="superscript"&gt;211&lt;/style&gt;&lt;/DisplayText&gt;&lt;record&gt;&lt;rec-number&gt;178&lt;/rec-number&gt;&lt;foreign-keys&gt;&lt;key app="EN" db-id="tedzrws9b9ravoex2wop0wsgav2xfes9a0x2" timestamp="1633446355" guid="e4a3da8c-40a2-489d-8c0c-793a59134262"&gt;178&lt;/key&gt;&lt;/foreign-keys&gt;&lt;ref-type name="Journal Article"&gt;17&lt;/ref-type&gt;&lt;contributors&gt;&lt;authors&gt;&lt;author&gt;Rousselet, G.&lt;/author&gt;&lt;author&gt;Capdevielle, P.&lt;/author&gt;&lt;author&gt;Maumy, M.&lt;/author&gt;&lt;/authors&gt;&lt;/contributors&gt;&lt;titles&gt;&lt;title&gt;Copper(I)-induced addition of amines to unactivated nitriles: The first general one-step synthesis of alkyl amidines.&lt;/title&gt;&lt;secondary-title&gt;Tetrahedron Letters&lt;/secondary-title&gt;&lt;/titles&gt;&lt;periodical&gt;&lt;full-title&gt;Tetrahedron Letters&lt;/full-title&gt;&lt;/periodical&gt;&lt;pages&gt;6395-6398&lt;/pages&gt;&lt;volume&gt;34&lt;/volume&gt;&lt;number&gt;40&lt;/number&gt;&lt;dates&gt;&lt;year&gt;1993&lt;/year&gt;&lt;/dates&gt;&lt;urls&gt;&lt;/urls&gt;&lt;electronic-resource-num&gt;10.1016/0040-4039(93)85054-Z&lt;/electronic-resource-num&gt;&lt;/record&gt;&lt;/Cite&gt;&lt;/EndNote&gt;</w:instrText>
      </w:r>
      <w:r w:rsidRPr="00875E72">
        <w:fldChar w:fldCharType="separate"/>
      </w:r>
      <w:r w:rsidR="00C70C53" w:rsidRPr="00C70C53">
        <w:rPr>
          <w:noProof/>
          <w:vertAlign w:val="superscript"/>
        </w:rPr>
        <w:t>211</w:t>
      </w:r>
      <w:r w:rsidRPr="00875E72">
        <w:fldChar w:fldCharType="end"/>
      </w:r>
    </w:p>
    <w:p w14:paraId="0CF3F36B" w14:textId="05CE0466" w:rsidR="00040141" w:rsidRDefault="00040141" w:rsidP="00040141"/>
    <w:p w14:paraId="544345FA" w14:textId="77777777" w:rsidR="00F505C3" w:rsidRDefault="00F505C3" w:rsidP="00F505C3">
      <w:pPr>
        <w:keepNext/>
        <w:jc w:val="center"/>
      </w:pPr>
      <w:r w:rsidRPr="00A939E4">
        <w:rPr>
          <w:noProof/>
        </w:rPr>
        <w:drawing>
          <wp:inline distT="0" distB="0" distL="0" distR="0" wp14:anchorId="38362B3C" wp14:editId="112572AB">
            <wp:extent cx="5219700" cy="13970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219700" cy="1397000"/>
                    </a:xfrm>
                    <a:prstGeom prst="rect">
                      <a:avLst/>
                    </a:prstGeom>
                  </pic:spPr>
                </pic:pic>
              </a:graphicData>
            </a:graphic>
          </wp:inline>
        </w:drawing>
      </w:r>
    </w:p>
    <w:p w14:paraId="10840FFC" w14:textId="39BAEFBC" w:rsidR="0092559A" w:rsidRDefault="00F505C3" w:rsidP="0092559A">
      <w:pPr>
        <w:pBdr>
          <w:top w:val="nil"/>
          <w:left w:val="nil"/>
          <w:bottom w:val="nil"/>
          <w:right w:val="nil"/>
          <w:between w:val="nil"/>
        </w:pBdr>
        <w:spacing w:after="200" w:line="240" w:lineRule="auto"/>
        <w:jc w:val="center"/>
        <w:rPr>
          <w:b/>
          <w:color w:val="000000"/>
        </w:rPr>
      </w:pPr>
      <w:bookmarkStart w:id="88" w:name="_Toc102742446"/>
      <w:r w:rsidRPr="0092559A">
        <w:rPr>
          <w:b/>
          <w:bCs/>
        </w:rPr>
        <w:t xml:space="preserve">Scheme </w:t>
      </w:r>
      <w:r w:rsidR="00EF1A0F">
        <w:rPr>
          <w:b/>
          <w:bCs/>
        </w:rPr>
        <w:fldChar w:fldCharType="begin"/>
      </w:r>
      <w:r w:rsidR="00EF1A0F">
        <w:rPr>
          <w:b/>
          <w:bCs/>
        </w:rPr>
        <w:instrText xml:space="preserve"> STYLEREF 1 \s </w:instrText>
      </w:r>
      <w:r w:rsidR="00EF1A0F">
        <w:rPr>
          <w:b/>
          <w:bCs/>
        </w:rPr>
        <w:fldChar w:fldCharType="separate"/>
      </w:r>
      <w:r w:rsidR="00A91D35">
        <w:rPr>
          <w:b/>
          <w:bCs/>
          <w:noProof/>
        </w:rPr>
        <w:t>2</w:t>
      </w:r>
      <w:r w:rsidR="00EF1A0F">
        <w:rPr>
          <w:b/>
          <w:bCs/>
        </w:rPr>
        <w:fldChar w:fldCharType="end"/>
      </w:r>
      <w:r w:rsidR="00EF1A0F">
        <w:rPr>
          <w:b/>
          <w:bCs/>
        </w:rPr>
        <w:t>.</w:t>
      </w:r>
      <w:r w:rsidR="00EF1A0F">
        <w:rPr>
          <w:b/>
          <w:bCs/>
        </w:rPr>
        <w:fldChar w:fldCharType="begin"/>
      </w:r>
      <w:r w:rsidR="00EF1A0F">
        <w:rPr>
          <w:b/>
          <w:bCs/>
        </w:rPr>
        <w:instrText xml:space="preserve"> SEQ Scheme \* ARABIC \s 1 </w:instrText>
      </w:r>
      <w:r w:rsidR="00EF1A0F">
        <w:rPr>
          <w:b/>
          <w:bCs/>
        </w:rPr>
        <w:fldChar w:fldCharType="separate"/>
      </w:r>
      <w:r w:rsidR="00A91D35">
        <w:rPr>
          <w:b/>
          <w:bCs/>
          <w:noProof/>
        </w:rPr>
        <w:t>23</w:t>
      </w:r>
      <w:r w:rsidR="00EF1A0F">
        <w:rPr>
          <w:b/>
          <w:bCs/>
        </w:rPr>
        <w:fldChar w:fldCharType="end"/>
      </w:r>
      <w:r w:rsidRPr="0092559A">
        <w:rPr>
          <w:b/>
          <w:bCs/>
        </w:rPr>
        <w:t>:</w:t>
      </w:r>
      <w:r>
        <w:t xml:space="preserve"> </w:t>
      </w:r>
      <w:r w:rsidR="0092559A">
        <w:rPr>
          <w:b/>
          <w:color w:val="000000"/>
        </w:rPr>
        <w:t>Synthetic route for the tetrazole cyclohexylpropanoyl piperazinone 2.141.</w:t>
      </w:r>
      <w:bookmarkEnd w:id="88"/>
    </w:p>
    <w:p w14:paraId="4B8B7D31" w14:textId="41DC7679" w:rsidR="00040141" w:rsidRDefault="00040141" w:rsidP="0092559A">
      <w:pPr>
        <w:pStyle w:val="Caption"/>
        <w:jc w:val="both"/>
        <w:rPr>
          <w:b w:val="0"/>
          <w:bCs/>
        </w:rPr>
      </w:pPr>
    </w:p>
    <w:p w14:paraId="5289C9E2" w14:textId="1FACDF2D" w:rsidR="005B3DE5" w:rsidRPr="005B3DE5" w:rsidRDefault="005B3DE5" w:rsidP="005B3DE5">
      <w:pPr>
        <w:ind w:firstLine="720"/>
      </w:pPr>
      <w:r w:rsidRPr="005B3DE5">
        <w:t xml:space="preserve">From the acetylnitrile piperazinone intermediate </w:t>
      </w:r>
      <w:r w:rsidRPr="005B3DE5">
        <w:rPr>
          <w:b/>
          <w:bCs/>
        </w:rPr>
        <w:t>2.142</w:t>
      </w:r>
      <w:r w:rsidRPr="005B3DE5">
        <w:t xml:space="preserve">, the tetrazole cyclohexylpropanoyl piperazinone </w:t>
      </w:r>
      <w:r w:rsidRPr="005B3DE5">
        <w:rPr>
          <w:b/>
          <w:bCs/>
        </w:rPr>
        <w:t>2.141</w:t>
      </w:r>
      <w:r w:rsidRPr="005B3DE5">
        <w:t xml:space="preserve"> was synthesized via a L-proline catalyzed [3+2] cycloaddition reaction with sodium azide (NaN</w:t>
      </w:r>
      <w:r w:rsidRPr="005B3DE5">
        <w:rPr>
          <w:vertAlign w:val="subscript"/>
        </w:rPr>
        <w:t>3</w:t>
      </w:r>
      <w:r w:rsidRPr="005B3DE5">
        <w:t xml:space="preserve">) in 50% yield </w:t>
      </w:r>
      <w:r w:rsidRPr="005B3DE5">
        <w:rPr>
          <w:b/>
          <w:bCs/>
        </w:rPr>
        <w:t>(Scheme 2.2</w:t>
      </w:r>
      <w:r>
        <w:rPr>
          <w:b/>
          <w:bCs/>
        </w:rPr>
        <w:t>3</w:t>
      </w:r>
      <w:r w:rsidRPr="005B3DE5">
        <w:t>).</w:t>
      </w:r>
      <w:r w:rsidRPr="005B3DE5">
        <w:fldChar w:fldCharType="begin"/>
      </w:r>
      <w:r w:rsidR="00C70C53">
        <w:instrText xml:space="preserve"> ADDIN EN.CITE &lt;EndNote&gt;&lt;Cite&gt;&lt;Author&gt;Telvekar&lt;/Author&gt;&lt;Year&gt;2018&lt;/Year&gt;&lt;RecNum&gt;218&lt;/RecNum&gt;&lt;DisplayText&gt;&lt;style face="superscript"&gt;212&lt;/style&gt;&lt;/DisplayText&gt;&lt;record&gt;&lt;rec-number&gt;218&lt;/rec-number&gt;&lt;foreign-keys&gt;&lt;key app="EN" db-id="tedzrws9b9ravoex2wop0wsgav2xfes9a0x2" timestamp="1634942117" guid="c01338a2-2705-4391-a8ec-67d4b0f403a0"&gt;218&lt;/key&gt;&lt;/foreign-keys&gt;&lt;ref-type name="Journal Article"&gt;17&lt;/ref-type&gt;&lt;contributors&gt;&lt;authors&gt;&lt;author&gt;Telvekar, Vikas&lt;/author&gt;&lt;author&gt;Bhagat, Saket&lt;/author&gt;&lt;/authors&gt;&lt;/contributors&gt;&lt;titles&gt;&lt;title&gt;l-Proline: An Efficient Organocatalyst for the Synthesis of 5-Substituted 1H-Tetrazoles via [3+2] Cycloaddition of Nitriles and Sodium Azide&lt;/title&gt;&lt;secondary-title&gt;Synlett&lt;/secondary-title&gt;&lt;/titles&gt;&lt;pages&gt;874-879&lt;/pages&gt;&lt;volume&gt;29&lt;/volume&gt;&lt;number&gt;07&lt;/number&gt;&lt;section&gt;874&lt;/section&gt;&lt;dates&gt;&lt;year&gt;2018&lt;/year&gt;&lt;/dates&gt;&lt;isbn&gt;0936-5214&amp;#xD;1437-2096&lt;/isbn&gt;&lt;urls&gt;&lt;/urls&gt;&lt;electronic-resource-num&gt;10.1055/s-0036-1591534&lt;/electronic-resource-num&gt;&lt;/record&gt;&lt;/Cite&gt;&lt;/EndNote&gt;</w:instrText>
      </w:r>
      <w:r w:rsidRPr="005B3DE5">
        <w:fldChar w:fldCharType="separate"/>
      </w:r>
      <w:r w:rsidR="00C70C53" w:rsidRPr="00C70C53">
        <w:rPr>
          <w:noProof/>
          <w:vertAlign w:val="superscript"/>
        </w:rPr>
        <w:t>212</w:t>
      </w:r>
      <w:r w:rsidRPr="005B3DE5">
        <w:fldChar w:fldCharType="end"/>
      </w:r>
      <w:r w:rsidRPr="005B3DE5">
        <w:t xml:space="preserve"> The Boc-protected ethylamine cyclohexylpropanoyl piperazinone </w:t>
      </w:r>
      <w:r w:rsidRPr="005B3DE5">
        <w:rPr>
          <w:b/>
          <w:bCs/>
        </w:rPr>
        <w:t>2.143</w:t>
      </w:r>
      <w:r w:rsidRPr="005B3DE5">
        <w:t xml:space="preserve"> was generated by a hydrogenation catalyzed by platinum oxide (PtO</w:t>
      </w:r>
      <w:r w:rsidRPr="005B3DE5">
        <w:rPr>
          <w:vertAlign w:val="subscript"/>
        </w:rPr>
        <w:t>2</w:t>
      </w:r>
      <w:r w:rsidRPr="005B3DE5">
        <w:t xml:space="preserve">) of </w:t>
      </w:r>
      <w:r w:rsidRPr="005B3DE5">
        <w:rPr>
          <w:b/>
          <w:bCs/>
        </w:rPr>
        <w:t>2.142</w:t>
      </w:r>
      <w:r w:rsidRPr="005B3DE5">
        <w:t xml:space="preserve"> to access the ethylamine cyclohexylpropanoyl piperazinone </w:t>
      </w:r>
      <w:r w:rsidRPr="005B3DE5">
        <w:rPr>
          <w:b/>
          <w:bCs/>
        </w:rPr>
        <w:t>2.145</w:t>
      </w:r>
      <w:r w:rsidRPr="005B3DE5">
        <w:t xml:space="preserve"> followed by a Boc protection in water (</w:t>
      </w:r>
      <w:r w:rsidR="00A31A45">
        <w:t>Y</w:t>
      </w:r>
      <w:r w:rsidRPr="005B3DE5">
        <w:t xml:space="preserve">ield=40%, </w:t>
      </w:r>
      <w:r w:rsidRPr="005B3DE5">
        <w:rPr>
          <w:b/>
          <w:bCs/>
        </w:rPr>
        <w:t>Scheme 2.2</w:t>
      </w:r>
      <w:r w:rsidR="004D6F16">
        <w:rPr>
          <w:b/>
          <w:bCs/>
        </w:rPr>
        <w:t>4</w:t>
      </w:r>
      <w:r w:rsidRPr="005B3DE5">
        <w:t>).</w:t>
      </w:r>
    </w:p>
    <w:p w14:paraId="41B9E0C4" w14:textId="77777777" w:rsidR="0092559A" w:rsidRPr="0092559A" w:rsidRDefault="0092559A" w:rsidP="0092559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D0077" w14:paraId="41124069" w14:textId="77777777" w:rsidTr="008529C5">
        <w:tc>
          <w:tcPr>
            <w:tcW w:w="9350" w:type="dxa"/>
          </w:tcPr>
          <w:p w14:paraId="7F6AC46A" w14:textId="77777777" w:rsidR="00CD0077" w:rsidRDefault="00CB5E1E" w:rsidP="008529C5">
            <w:pPr>
              <w:spacing w:line="240" w:lineRule="auto"/>
              <w:jc w:val="center"/>
            </w:pPr>
            <w:r w:rsidRPr="00CB5E1E">
              <w:rPr>
                <w:noProof/>
              </w:rPr>
              <w:drawing>
                <wp:inline distT="0" distB="0" distL="0" distR="0" wp14:anchorId="44DD1D94" wp14:editId="71C48EA7">
                  <wp:extent cx="5016500" cy="15113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016500" cy="1511300"/>
                          </a:xfrm>
                          <a:prstGeom prst="rect">
                            <a:avLst/>
                          </a:prstGeom>
                        </pic:spPr>
                      </pic:pic>
                    </a:graphicData>
                  </a:graphic>
                </wp:inline>
              </w:drawing>
            </w:r>
          </w:p>
          <w:p w14:paraId="23CB15DB" w14:textId="4C431ECE" w:rsidR="00CB5E1E" w:rsidRDefault="008529C5" w:rsidP="008529C5">
            <w:pPr>
              <w:keepNext/>
              <w:spacing w:line="240" w:lineRule="auto"/>
              <w:jc w:val="center"/>
            </w:pPr>
            <w:r w:rsidRPr="008529C5">
              <w:rPr>
                <w:noProof/>
              </w:rPr>
              <w:drawing>
                <wp:inline distT="0" distB="0" distL="0" distR="0" wp14:anchorId="4601AEB6" wp14:editId="49985FD9">
                  <wp:extent cx="5270500" cy="15494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270500" cy="1549400"/>
                          </a:xfrm>
                          <a:prstGeom prst="rect">
                            <a:avLst/>
                          </a:prstGeom>
                        </pic:spPr>
                      </pic:pic>
                    </a:graphicData>
                  </a:graphic>
                </wp:inline>
              </w:drawing>
            </w:r>
          </w:p>
        </w:tc>
      </w:tr>
    </w:tbl>
    <w:p w14:paraId="0258372E" w14:textId="033899C6" w:rsidR="00040141" w:rsidRPr="00040141" w:rsidRDefault="008529C5" w:rsidP="008529C5">
      <w:pPr>
        <w:pStyle w:val="Caption"/>
      </w:pPr>
      <w:bookmarkStart w:id="89" w:name="_Toc102742447"/>
      <w:r>
        <w:t xml:space="preserve">Scheme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24</w:t>
      </w:r>
      <w:r w:rsidR="00A56DCB">
        <w:rPr>
          <w:noProof/>
        </w:rPr>
        <w:fldChar w:fldCharType="end"/>
      </w:r>
      <w:r>
        <w:t xml:space="preserve">: </w:t>
      </w:r>
      <w:r w:rsidR="002E3A6C">
        <w:rPr>
          <w:noProof/>
        </w:rPr>
        <w:t xml:space="preserve">Synthetic route for the Boc ethylamine </w:t>
      </w:r>
      <w:r w:rsidR="002E3A6C">
        <w:t>c</w:t>
      </w:r>
      <w:r w:rsidR="002E3A6C" w:rsidRPr="00147A3D">
        <w:t xml:space="preserve">yclohexylpropanoyl </w:t>
      </w:r>
      <w:r w:rsidR="002E3A6C">
        <w:t>p</w:t>
      </w:r>
      <w:r w:rsidR="002E3A6C" w:rsidRPr="00147A3D">
        <w:t>iperazinone</w:t>
      </w:r>
      <w:r w:rsidR="002E3A6C">
        <w:t xml:space="preserve"> 2.143.</w:t>
      </w:r>
      <w:bookmarkEnd w:id="89"/>
    </w:p>
    <w:p w14:paraId="49161829" w14:textId="58CCBE1B" w:rsidR="00BF0995" w:rsidRDefault="00BF0995" w:rsidP="00DF2FA0"/>
    <w:p w14:paraId="41A5FA09" w14:textId="095C8060" w:rsidR="00A42653" w:rsidRDefault="002E570D" w:rsidP="00ED7DBE">
      <w:pPr>
        <w:ind w:firstLine="720"/>
      </w:pPr>
      <w:r>
        <w:t xml:space="preserve">In summary, </w:t>
      </w:r>
      <w:r w:rsidR="00A91C16">
        <w:t>the N-alkylation</w:t>
      </w:r>
      <w:r w:rsidR="00ED7DBE">
        <w:t xml:space="preserve"> routes (i.e., PTC and photoinduced copper catalysis) of the cyclohexylpropanoyl piperazinone afforded </w:t>
      </w:r>
      <w:r w:rsidR="009072FF">
        <w:t>19 analogs</w:t>
      </w:r>
      <w:r w:rsidR="00E057A8">
        <w:t xml:space="preserve"> (</w:t>
      </w:r>
      <w:r w:rsidR="00EF3A6C" w:rsidRPr="00EF3A6C">
        <w:rPr>
          <w:b/>
          <w:bCs/>
        </w:rPr>
        <w:t>2.96</w:t>
      </w:r>
      <w:r w:rsidR="00EF3A6C">
        <w:t xml:space="preserve"> – </w:t>
      </w:r>
      <w:r w:rsidR="00EF3A6C" w:rsidRPr="00EF3A6C">
        <w:rPr>
          <w:b/>
          <w:bCs/>
        </w:rPr>
        <w:t>2.98</w:t>
      </w:r>
      <w:r w:rsidR="00EF3A6C">
        <w:t xml:space="preserve">, </w:t>
      </w:r>
      <w:r w:rsidR="00EF3A6C" w:rsidRPr="00EF3A6C">
        <w:rPr>
          <w:b/>
          <w:bCs/>
        </w:rPr>
        <w:t>2.104</w:t>
      </w:r>
      <w:r w:rsidR="00EF3A6C">
        <w:t xml:space="preserve"> – </w:t>
      </w:r>
      <w:r w:rsidR="00EF3A6C" w:rsidRPr="00EF3A6C">
        <w:rPr>
          <w:b/>
          <w:bCs/>
        </w:rPr>
        <w:t>2.119</w:t>
      </w:r>
      <w:r w:rsidR="00EF3A6C">
        <w:t>)</w:t>
      </w:r>
      <w:r w:rsidR="009072FF">
        <w:t xml:space="preserve"> bearing </w:t>
      </w:r>
      <w:r w:rsidR="00AD6339">
        <w:t xml:space="preserve">a wide range of functionalities (e.g., carbonyls, </w:t>
      </w:r>
      <w:r w:rsidR="00CE057F">
        <w:t>(hetero)aromatic rings, aliphatic substitu</w:t>
      </w:r>
      <w:r w:rsidR="002435F4">
        <w:t xml:space="preserve">ents). Although </w:t>
      </w:r>
      <w:r w:rsidR="00E16EB9">
        <w:t>I was not able to identify synthetic handles or methodolog</w:t>
      </w:r>
      <w:r w:rsidR="00281F77">
        <w:t>ies to form the piperazinone following the amidation of the 3,5-difluorophenylalanine C-terminus, I leveraged</w:t>
      </w:r>
      <w:r w:rsidR="0098049E">
        <w:t xml:space="preserve"> </w:t>
      </w:r>
      <w:r w:rsidR="00B9780F">
        <w:t>the nitrile functionality to access</w:t>
      </w:r>
      <w:r w:rsidR="00EF3A6C">
        <w:t xml:space="preserve"> two more analogs (</w:t>
      </w:r>
      <w:r w:rsidR="00EF3A6C" w:rsidRPr="00EF3A6C">
        <w:rPr>
          <w:b/>
          <w:bCs/>
        </w:rPr>
        <w:t>2.141</w:t>
      </w:r>
      <w:r w:rsidR="00EF3A6C">
        <w:t xml:space="preserve"> and </w:t>
      </w:r>
      <w:r w:rsidR="00EF3A6C" w:rsidRPr="00EF3A6C">
        <w:rPr>
          <w:b/>
          <w:bCs/>
        </w:rPr>
        <w:t>2.143</w:t>
      </w:r>
      <w:r w:rsidR="00EF3A6C">
        <w:t>)</w:t>
      </w:r>
      <w:r w:rsidR="00F51A9C">
        <w:t>.</w:t>
      </w:r>
    </w:p>
    <w:p w14:paraId="23BD8B38" w14:textId="77777777" w:rsidR="00A42653" w:rsidRDefault="00A42653" w:rsidP="00DF2FA0"/>
    <w:p w14:paraId="6BD8A510" w14:textId="25F6217E" w:rsidR="00DF2FA0" w:rsidRDefault="00C0052C" w:rsidP="00C0052C">
      <w:pPr>
        <w:pStyle w:val="Heading2"/>
      </w:pPr>
      <w:bookmarkStart w:id="90" w:name="_Toc102742251"/>
      <w:r w:rsidRPr="002F0482">
        <w:t xml:space="preserve">Antibacterial Activity of the Piperazinone and </w:t>
      </w:r>
      <w:r w:rsidRPr="00C0052C">
        <w:rPr>
          <w:i/>
          <w:iCs/>
        </w:rPr>
        <w:t>Seco</w:t>
      </w:r>
      <w:r w:rsidRPr="002F0482">
        <w:t xml:space="preserve"> Libraries</w:t>
      </w:r>
      <w:bookmarkEnd w:id="90"/>
    </w:p>
    <w:p w14:paraId="6E6FB757" w14:textId="4ED98482" w:rsidR="00DF2FA0" w:rsidRDefault="00DF2FA0" w:rsidP="00DF2FA0"/>
    <w:p w14:paraId="2F1F0815" w14:textId="3609144D" w:rsidR="008D3F07" w:rsidRPr="008D3F07" w:rsidRDefault="006D6C07" w:rsidP="003309CA">
      <w:pPr>
        <w:ind w:firstLine="720"/>
      </w:pPr>
      <w:r>
        <w:t>The synthe</w:t>
      </w:r>
      <w:r w:rsidR="00C545AA">
        <w:t xml:space="preserve">tic work accomplished by </w:t>
      </w:r>
      <w:r w:rsidR="00C545AA" w:rsidRPr="008D3F07">
        <w:t>Quentin Gibault</w:t>
      </w:r>
      <w:r w:rsidR="00C545AA">
        <w:t xml:space="preserve">, </w:t>
      </w:r>
      <w:r w:rsidR="00C545AA" w:rsidRPr="008D3F07">
        <w:t>Katelyn Stevens</w:t>
      </w:r>
      <w:r w:rsidR="00C545AA">
        <w:t xml:space="preserve"> and I </w:t>
      </w:r>
      <w:r w:rsidR="002D590B">
        <w:t>resulted in</w:t>
      </w:r>
      <w:r w:rsidR="004C0225">
        <w:t xml:space="preserve"> </w:t>
      </w:r>
      <w:r w:rsidR="006F7D91">
        <w:t xml:space="preserve">28 </w:t>
      </w:r>
      <w:r w:rsidR="002D590B" w:rsidRPr="002D590B">
        <w:rPr>
          <w:i/>
          <w:iCs/>
        </w:rPr>
        <w:t>seco</w:t>
      </w:r>
      <w:r w:rsidR="002D590B">
        <w:t xml:space="preserve"> </w:t>
      </w:r>
      <w:r w:rsidR="004C0225">
        <w:t xml:space="preserve">and </w:t>
      </w:r>
      <w:r w:rsidR="002D590B">
        <w:t xml:space="preserve">48 </w:t>
      </w:r>
      <w:r w:rsidR="004C0225">
        <w:t>piperazinone</w:t>
      </w:r>
      <w:r w:rsidR="006F7D91">
        <w:t xml:space="preserve"> </w:t>
      </w:r>
      <w:r w:rsidR="002D590B">
        <w:t>analogs</w:t>
      </w:r>
      <w:r w:rsidR="006F7D91">
        <w:t xml:space="preserve">, </w:t>
      </w:r>
      <w:r w:rsidR="00E403FE">
        <w:t xml:space="preserve">setting up the stage for </w:t>
      </w:r>
      <w:r w:rsidR="003309CA">
        <w:t xml:space="preserve">the evaluation of their antibacterial </w:t>
      </w:r>
      <w:r w:rsidR="003309CA">
        <w:lastRenderedPageBreak/>
        <w:t xml:space="preserve">activity. </w:t>
      </w:r>
      <w:r w:rsidR="008D3F07" w:rsidRPr="008D3F07">
        <w:t xml:space="preserve">MICs </w:t>
      </w:r>
      <w:r w:rsidR="008D3F07">
        <w:t xml:space="preserve">for each analog </w:t>
      </w:r>
      <w:r w:rsidR="008D3F07" w:rsidRPr="008D3F07">
        <w:t xml:space="preserve">were </w:t>
      </w:r>
      <w:r w:rsidR="008D3F07">
        <w:t>determined</w:t>
      </w:r>
      <w:r w:rsidR="008D3F07" w:rsidRPr="008D3F07">
        <w:t xml:space="preserve"> by the Zgurskaya lab </w:t>
      </w:r>
      <w:r w:rsidR="008D3F07">
        <w:t>for both</w:t>
      </w:r>
      <w:r w:rsidR="008D3F07" w:rsidRPr="008D3F07">
        <w:t xml:space="preserve"> the piperazinone library and the </w:t>
      </w:r>
      <w:r w:rsidR="008D3F07" w:rsidRPr="008D3F07">
        <w:rPr>
          <w:i/>
          <w:iCs/>
        </w:rPr>
        <w:t>seco</w:t>
      </w:r>
      <w:r w:rsidR="008D3F07" w:rsidRPr="008D3F07">
        <w:t xml:space="preserve"> library (synthesized by Quentin Gibault and Katelyn Stevens) against three Gram-negative bacteria (i.e.</w:t>
      </w:r>
      <w:r w:rsidR="00630F8E">
        <w:t>,</w:t>
      </w:r>
      <w:r w:rsidR="008D3F07" w:rsidRPr="008D3F07">
        <w:t xml:space="preserve"> </w:t>
      </w:r>
      <w:r w:rsidR="008D3F07" w:rsidRPr="008D3F07">
        <w:rPr>
          <w:i/>
          <w:iCs/>
        </w:rPr>
        <w:t>E. coli</w:t>
      </w:r>
      <w:r w:rsidR="008D3F07" w:rsidRPr="008D3F07">
        <w:t xml:space="preserve">, </w:t>
      </w:r>
      <w:r w:rsidR="008D3F07" w:rsidRPr="008D3F07">
        <w:rPr>
          <w:i/>
          <w:iCs/>
        </w:rPr>
        <w:t>A. baumannii</w:t>
      </w:r>
      <w:r w:rsidR="008D3F07" w:rsidRPr="008D3F07">
        <w:t xml:space="preserve"> and</w:t>
      </w:r>
      <w:r w:rsidR="008D3F07" w:rsidRPr="008D3F07">
        <w:rPr>
          <w:i/>
          <w:iCs/>
        </w:rPr>
        <w:t xml:space="preserve"> P. aeruginosa</w:t>
      </w:r>
      <w:r w:rsidR="008D3F07" w:rsidRPr="008D3F07">
        <w:t>). Wild</w:t>
      </w:r>
      <w:r w:rsidR="001942CE">
        <w:t>-</w:t>
      </w:r>
      <w:r w:rsidR="008D3F07" w:rsidRPr="008D3F07">
        <w:t>type and isogenic mutants (i.e.</w:t>
      </w:r>
      <w:r w:rsidR="00630F8E">
        <w:t>,</w:t>
      </w:r>
      <w:r w:rsidR="008D3F07" w:rsidRPr="008D3F07">
        <w:t xml:space="preserve"> porinated (Pore), efflux-deficient (∆) and porinated/efflux-deficient (∆-Pore)) of the three species were used to determine the contributions of active efflux and </w:t>
      </w:r>
      <w:r w:rsidR="001942CE">
        <w:t>OM</w:t>
      </w:r>
      <w:r w:rsidR="008D3F07" w:rsidRPr="008D3F07">
        <w:t xml:space="preserve"> permeability barriers on the activities of compounds. The MIC values are compiled in </w:t>
      </w:r>
      <w:r w:rsidR="008D3F07" w:rsidRPr="008D3F07">
        <w:rPr>
          <w:b/>
          <w:bCs/>
        </w:rPr>
        <w:t>Table 2.26</w:t>
      </w:r>
      <w:r w:rsidR="008D3F07" w:rsidRPr="008D3F07">
        <w:t xml:space="preserve"> </w:t>
      </w:r>
      <w:r w:rsidR="002D0F8D">
        <w:t xml:space="preserve">and </w:t>
      </w:r>
      <w:r w:rsidR="002D0F8D" w:rsidRPr="002D0F8D">
        <w:rPr>
          <w:b/>
          <w:bCs/>
        </w:rPr>
        <w:t>2.27</w:t>
      </w:r>
      <w:r w:rsidR="002D0F8D">
        <w:t xml:space="preserve"> </w:t>
      </w:r>
      <w:r w:rsidR="008D3F07" w:rsidRPr="008D3F07">
        <w:t xml:space="preserve">(propargyl piperazinone analogs) and </w:t>
      </w:r>
      <w:r w:rsidR="008D3F07" w:rsidRPr="008D3F07">
        <w:rPr>
          <w:b/>
          <w:bCs/>
        </w:rPr>
        <w:t>Table 2.2</w:t>
      </w:r>
      <w:r w:rsidR="002D0F8D">
        <w:rPr>
          <w:b/>
          <w:bCs/>
        </w:rPr>
        <w:t>8</w:t>
      </w:r>
      <w:r w:rsidR="002D0F8D" w:rsidRPr="002D0F8D">
        <w:t xml:space="preserve"> and</w:t>
      </w:r>
      <w:r w:rsidR="002D0F8D">
        <w:rPr>
          <w:b/>
          <w:bCs/>
        </w:rPr>
        <w:t xml:space="preserve"> 2.29</w:t>
      </w:r>
      <w:r w:rsidR="008D3F07" w:rsidRPr="008D3F07">
        <w:t xml:space="preserve"> (cyclohexylpropanoyl piperazinone analogs).</w:t>
      </w:r>
    </w:p>
    <w:p w14:paraId="09BD4B78" w14:textId="793D0109" w:rsidR="00DF2FA0" w:rsidRDefault="00DF2FA0" w:rsidP="00DF2FA0"/>
    <w:tbl>
      <w:tblPr>
        <w:tblStyle w:val="TableGrid"/>
        <w:tblW w:w="0" w:type="auto"/>
        <w:jc w:val="center"/>
        <w:tblLook w:val="04A0" w:firstRow="1" w:lastRow="0" w:firstColumn="1" w:lastColumn="0" w:noHBand="0" w:noVBand="1"/>
      </w:tblPr>
      <w:tblGrid>
        <w:gridCol w:w="2596"/>
        <w:gridCol w:w="1268"/>
        <w:gridCol w:w="671"/>
        <w:gridCol w:w="671"/>
        <w:gridCol w:w="671"/>
        <w:gridCol w:w="730"/>
        <w:gridCol w:w="671"/>
        <w:gridCol w:w="671"/>
        <w:gridCol w:w="671"/>
        <w:gridCol w:w="730"/>
      </w:tblGrid>
      <w:tr w:rsidR="00A30E74" w:rsidRPr="001A015B" w14:paraId="71839A61" w14:textId="77777777" w:rsidTr="003B178D">
        <w:trPr>
          <w:trHeight w:val="864"/>
          <w:jc w:val="center"/>
        </w:trPr>
        <w:tc>
          <w:tcPr>
            <w:tcW w:w="0" w:type="auto"/>
            <w:gridSpan w:val="2"/>
            <w:vMerge w:val="restart"/>
            <w:vAlign w:val="center"/>
          </w:tcPr>
          <w:p w14:paraId="17D59A60" w14:textId="3315720D" w:rsidR="00A30E74" w:rsidRPr="001A015B" w:rsidRDefault="00CA18CA"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58C53A9B" wp14:editId="21663D01">
                  <wp:extent cx="1384300" cy="1054100"/>
                  <wp:effectExtent l="0" t="0" r="0"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1384300" cy="1054100"/>
                          </a:xfrm>
                          <a:prstGeom prst="rect">
                            <a:avLst/>
                          </a:prstGeom>
                        </pic:spPr>
                      </pic:pic>
                    </a:graphicData>
                  </a:graphic>
                </wp:inline>
              </w:drawing>
            </w:r>
          </w:p>
        </w:tc>
        <w:tc>
          <w:tcPr>
            <w:tcW w:w="0" w:type="auto"/>
            <w:gridSpan w:val="8"/>
            <w:tcBorders>
              <w:right w:val="single" w:sz="4" w:space="0" w:color="auto"/>
            </w:tcBorders>
            <w:vAlign w:val="center"/>
          </w:tcPr>
          <w:p w14:paraId="49F906B8" w14:textId="31578CB0" w:rsidR="00A30E74" w:rsidRPr="00701429" w:rsidRDefault="003B178D" w:rsidP="00F23580">
            <w:pPr>
              <w:spacing w:line="240" w:lineRule="auto"/>
              <w:jc w:val="center"/>
              <w:rPr>
                <w:rFonts w:cs="Times New Roman"/>
                <w:b/>
                <w:bCs/>
                <w:i/>
                <w:iCs/>
                <w:color w:val="000000" w:themeColor="text1"/>
                <w:kern w:val="24"/>
                <w:sz w:val="22"/>
                <w:szCs w:val="22"/>
              </w:rPr>
            </w:pPr>
            <w:r w:rsidRPr="001A015B">
              <w:rPr>
                <w:rFonts w:cs="Times New Roman"/>
                <w:b/>
                <w:bCs/>
                <w:color w:val="000000" w:themeColor="text1"/>
                <w:kern w:val="24"/>
                <w:sz w:val="22"/>
                <w:szCs w:val="22"/>
              </w:rPr>
              <w:t>MIC (</w:t>
            </w:r>
            <w:r w:rsidRPr="001A015B">
              <w:rPr>
                <w:rFonts w:ascii="Cambria Math" w:hAnsi="Cambria Math" w:cs="Cambria Math"/>
                <w:b/>
                <w:bCs/>
                <w:color w:val="000000" w:themeColor="text1"/>
                <w:kern w:val="24"/>
                <w:sz w:val="22"/>
                <w:szCs w:val="22"/>
              </w:rPr>
              <w:t>𝜇</w:t>
            </w:r>
            <w:r w:rsidRPr="001A015B">
              <w:rPr>
                <w:rFonts w:cs="Times New Roman"/>
                <w:b/>
                <w:bCs/>
                <w:color w:val="000000" w:themeColor="text1"/>
                <w:kern w:val="24"/>
                <w:sz w:val="22"/>
                <w:szCs w:val="22"/>
              </w:rPr>
              <w:t>M)</w:t>
            </w:r>
          </w:p>
        </w:tc>
      </w:tr>
      <w:tr w:rsidR="00A30E74" w:rsidRPr="001A015B" w14:paraId="7F70C0F7" w14:textId="77777777" w:rsidTr="003B178D">
        <w:trPr>
          <w:trHeight w:val="864"/>
          <w:jc w:val="center"/>
        </w:trPr>
        <w:tc>
          <w:tcPr>
            <w:tcW w:w="0" w:type="auto"/>
            <w:gridSpan w:val="2"/>
            <w:vMerge/>
            <w:vAlign w:val="center"/>
          </w:tcPr>
          <w:p w14:paraId="562B0D7B" w14:textId="77777777" w:rsidR="00A30E74" w:rsidRPr="001A015B" w:rsidRDefault="00A30E74" w:rsidP="00F23580">
            <w:pPr>
              <w:spacing w:line="240" w:lineRule="auto"/>
              <w:jc w:val="center"/>
              <w:rPr>
                <w:rFonts w:cs="Times New Roman"/>
                <w:sz w:val="22"/>
                <w:szCs w:val="22"/>
              </w:rPr>
            </w:pPr>
          </w:p>
        </w:tc>
        <w:tc>
          <w:tcPr>
            <w:tcW w:w="0" w:type="auto"/>
            <w:gridSpan w:val="4"/>
            <w:tcBorders>
              <w:right w:val="single" w:sz="18" w:space="0" w:color="auto"/>
            </w:tcBorders>
            <w:vAlign w:val="center"/>
          </w:tcPr>
          <w:p w14:paraId="4CB0FAC7" w14:textId="77777777" w:rsidR="00A30E74" w:rsidRPr="00701429" w:rsidRDefault="00A30E74" w:rsidP="00F23580">
            <w:pPr>
              <w:spacing w:line="240" w:lineRule="auto"/>
              <w:jc w:val="center"/>
              <w:rPr>
                <w:rFonts w:cs="Times New Roman"/>
                <w:b/>
                <w:bCs/>
                <w:i/>
                <w:iCs/>
                <w:color w:val="000000" w:themeColor="text1"/>
                <w:kern w:val="24"/>
                <w:sz w:val="22"/>
                <w:szCs w:val="22"/>
              </w:rPr>
            </w:pPr>
            <w:r w:rsidRPr="00701429">
              <w:rPr>
                <w:rFonts w:cs="Times New Roman"/>
                <w:b/>
                <w:bCs/>
                <w:i/>
                <w:iCs/>
                <w:color w:val="000000" w:themeColor="text1"/>
                <w:kern w:val="24"/>
                <w:sz w:val="22"/>
                <w:szCs w:val="22"/>
              </w:rPr>
              <w:t>E. coli</w:t>
            </w:r>
          </w:p>
        </w:tc>
        <w:tc>
          <w:tcPr>
            <w:tcW w:w="0" w:type="auto"/>
            <w:gridSpan w:val="4"/>
            <w:tcBorders>
              <w:left w:val="single" w:sz="18" w:space="0" w:color="auto"/>
              <w:right w:val="single" w:sz="4" w:space="0" w:color="auto"/>
            </w:tcBorders>
            <w:vAlign w:val="center"/>
          </w:tcPr>
          <w:p w14:paraId="3C918EFE" w14:textId="77777777" w:rsidR="00A30E74" w:rsidRPr="00701429" w:rsidRDefault="00A30E74" w:rsidP="00F23580">
            <w:pPr>
              <w:spacing w:line="240" w:lineRule="auto"/>
              <w:jc w:val="center"/>
              <w:rPr>
                <w:rFonts w:cs="Times New Roman"/>
                <w:b/>
                <w:bCs/>
                <w:i/>
                <w:iCs/>
                <w:color w:val="000000" w:themeColor="text1"/>
                <w:kern w:val="24"/>
                <w:sz w:val="22"/>
                <w:szCs w:val="22"/>
              </w:rPr>
            </w:pPr>
            <w:r w:rsidRPr="00701429">
              <w:rPr>
                <w:rFonts w:cs="Times New Roman"/>
                <w:b/>
                <w:bCs/>
                <w:i/>
                <w:iCs/>
                <w:color w:val="000000" w:themeColor="text1"/>
                <w:kern w:val="24"/>
                <w:sz w:val="22"/>
                <w:szCs w:val="22"/>
              </w:rPr>
              <w:t>A. baumannii</w:t>
            </w:r>
          </w:p>
        </w:tc>
      </w:tr>
      <w:tr w:rsidR="00A30E74" w:rsidRPr="001A015B" w14:paraId="6303CBD7" w14:textId="77777777" w:rsidTr="003B178D">
        <w:trPr>
          <w:trHeight w:val="864"/>
          <w:jc w:val="center"/>
        </w:trPr>
        <w:tc>
          <w:tcPr>
            <w:tcW w:w="0" w:type="auto"/>
            <w:vAlign w:val="center"/>
          </w:tcPr>
          <w:p w14:paraId="23A7BFE4" w14:textId="77777777" w:rsidR="00A30E74" w:rsidRPr="001A015B" w:rsidRDefault="00A30E74" w:rsidP="00F23580">
            <w:pPr>
              <w:spacing w:line="240" w:lineRule="auto"/>
              <w:jc w:val="center"/>
              <w:rPr>
                <w:rFonts w:cs="Times New Roman"/>
                <w:b/>
                <w:bCs/>
                <w:sz w:val="22"/>
                <w:szCs w:val="22"/>
              </w:rPr>
            </w:pPr>
            <w:r w:rsidRPr="001A015B">
              <w:rPr>
                <w:rFonts w:cs="Times New Roman"/>
                <w:b/>
                <w:bCs/>
                <w:sz w:val="22"/>
                <w:szCs w:val="22"/>
              </w:rPr>
              <w:t>R</w:t>
            </w:r>
          </w:p>
        </w:tc>
        <w:tc>
          <w:tcPr>
            <w:tcW w:w="0" w:type="auto"/>
            <w:vAlign w:val="center"/>
          </w:tcPr>
          <w:p w14:paraId="7579408D" w14:textId="287F20DD" w:rsidR="00A30E74" w:rsidRPr="00745C6E" w:rsidRDefault="00A56EBF" w:rsidP="00F23580">
            <w:pPr>
              <w:spacing w:line="240" w:lineRule="auto"/>
              <w:jc w:val="center"/>
              <w:rPr>
                <w:rFonts w:cs="Times New Roman"/>
                <w:b/>
                <w:bCs/>
                <w:sz w:val="22"/>
                <w:szCs w:val="22"/>
              </w:rPr>
            </w:pPr>
            <w:r>
              <w:rPr>
                <w:rFonts w:cs="Times New Roman"/>
                <w:b/>
                <w:bCs/>
                <w:sz w:val="22"/>
                <w:szCs w:val="22"/>
              </w:rPr>
              <w:t>Compound</w:t>
            </w:r>
          </w:p>
        </w:tc>
        <w:tc>
          <w:tcPr>
            <w:tcW w:w="0" w:type="auto"/>
            <w:vAlign w:val="center"/>
          </w:tcPr>
          <w:p w14:paraId="47AE604D" w14:textId="77777777" w:rsidR="00A30E74" w:rsidRPr="006451F3" w:rsidRDefault="00A30E74" w:rsidP="00F23580">
            <w:pPr>
              <w:spacing w:line="240" w:lineRule="auto"/>
              <w:jc w:val="center"/>
              <w:rPr>
                <w:rFonts w:cs="Times New Roman"/>
                <w:sz w:val="22"/>
                <w:szCs w:val="22"/>
              </w:rPr>
            </w:pPr>
            <w:r w:rsidRPr="006451F3">
              <w:rPr>
                <w:rFonts w:cs="Times New Roman"/>
                <w:b/>
                <w:bCs/>
                <w:color w:val="000000" w:themeColor="text1"/>
                <w:kern w:val="24"/>
                <w:sz w:val="22"/>
                <w:szCs w:val="22"/>
              </w:rPr>
              <w:t>WT</w:t>
            </w:r>
          </w:p>
        </w:tc>
        <w:tc>
          <w:tcPr>
            <w:tcW w:w="0" w:type="auto"/>
            <w:vAlign w:val="center"/>
          </w:tcPr>
          <w:p w14:paraId="07B14637" w14:textId="77777777" w:rsidR="00A30E74" w:rsidRPr="006451F3" w:rsidRDefault="00A30E74" w:rsidP="00F23580">
            <w:pPr>
              <w:spacing w:line="240" w:lineRule="auto"/>
              <w:jc w:val="center"/>
              <w:rPr>
                <w:rFonts w:cs="Times New Roman"/>
                <w:sz w:val="22"/>
                <w:szCs w:val="22"/>
              </w:rPr>
            </w:pPr>
            <w:r w:rsidRPr="006451F3">
              <w:rPr>
                <w:rFonts w:cs="Times New Roman"/>
                <w:b/>
                <w:bCs/>
                <w:color w:val="000000" w:themeColor="text1"/>
                <w:kern w:val="24"/>
                <w:sz w:val="22"/>
                <w:szCs w:val="22"/>
              </w:rPr>
              <w:t>Pore</w:t>
            </w:r>
          </w:p>
        </w:tc>
        <w:tc>
          <w:tcPr>
            <w:tcW w:w="0" w:type="auto"/>
            <w:vAlign w:val="center"/>
          </w:tcPr>
          <w:p w14:paraId="36DF5019" w14:textId="77777777" w:rsidR="00A30E74" w:rsidRPr="006451F3" w:rsidRDefault="00A30E74" w:rsidP="00F23580">
            <w:pPr>
              <w:spacing w:line="240" w:lineRule="auto"/>
              <w:jc w:val="center"/>
              <w:rPr>
                <w:rFonts w:cs="Times New Roman"/>
                <w:sz w:val="22"/>
                <w:szCs w:val="22"/>
              </w:rPr>
            </w:pPr>
            <w:r w:rsidRPr="006451F3">
              <w:rPr>
                <w:rFonts w:eastAsia="Times New Roman" w:cs="Times New Roman"/>
                <w:b/>
                <w:bCs/>
                <w:color w:val="000000"/>
                <w:sz w:val="22"/>
                <w:szCs w:val="22"/>
              </w:rPr>
              <w:t>∆</w:t>
            </w:r>
          </w:p>
        </w:tc>
        <w:tc>
          <w:tcPr>
            <w:tcW w:w="0" w:type="auto"/>
            <w:tcBorders>
              <w:right w:val="single" w:sz="18" w:space="0" w:color="auto"/>
            </w:tcBorders>
            <w:vAlign w:val="center"/>
          </w:tcPr>
          <w:p w14:paraId="301097B0" w14:textId="77777777" w:rsidR="00A30E74" w:rsidRPr="006451F3" w:rsidRDefault="00A30E74" w:rsidP="00F23580">
            <w:pPr>
              <w:spacing w:line="240" w:lineRule="auto"/>
              <w:jc w:val="center"/>
              <w:rPr>
                <w:rFonts w:cs="Times New Roman"/>
                <w:sz w:val="22"/>
                <w:szCs w:val="22"/>
              </w:rPr>
            </w:pPr>
            <w:r w:rsidRPr="006451F3">
              <w:rPr>
                <w:rFonts w:eastAsia="Times New Roman" w:cs="Times New Roman"/>
                <w:b/>
                <w:bCs/>
                <w:color w:val="000000"/>
                <w:sz w:val="22"/>
                <w:szCs w:val="22"/>
              </w:rPr>
              <w:t>∆ Pore</w:t>
            </w:r>
          </w:p>
        </w:tc>
        <w:tc>
          <w:tcPr>
            <w:tcW w:w="0" w:type="auto"/>
            <w:tcBorders>
              <w:left w:val="single" w:sz="18" w:space="0" w:color="auto"/>
            </w:tcBorders>
            <w:vAlign w:val="center"/>
          </w:tcPr>
          <w:p w14:paraId="07981528" w14:textId="77777777" w:rsidR="00A30E74" w:rsidRPr="006451F3" w:rsidRDefault="00A30E74" w:rsidP="00F23580">
            <w:pPr>
              <w:spacing w:line="240" w:lineRule="auto"/>
              <w:jc w:val="center"/>
              <w:rPr>
                <w:rFonts w:cs="Times New Roman"/>
                <w:sz w:val="22"/>
                <w:szCs w:val="22"/>
              </w:rPr>
            </w:pPr>
            <w:r w:rsidRPr="006451F3">
              <w:rPr>
                <w:rFonts w:cs="Times New Roman"/>
                <w:b/>
                <w:bCs/>
                <w:color w:val="000000" w:themeColor="text1"/>
                <w:kern w:val="24"/>
                <w:sz w:val="22"/>
                <w:szCs w:val="22"/>
              </w:rPr>
              <w:t>WT</w:t>
            </w:r>
          </w:p>
        </w:tc>
        <w:tc>
          <w:tcPr>
            <w:tcW w:w="0" w:type="auto"/>
            <w:vAlign w:val="center"/>
          </w:tcPr>
          <w:p w14:paraId="70704751" w14:textId="77777777" w:rsidR="00A30E74" w:rsidRPr="006451F3" w:rsidRDefault="00A30E74" w:rsidP="00F23580">
            <w:pPr>
              <w:spacing w:line="240" w:lineRule="auto"/>
              <w:jc w:val="center"/>
              <w:rPr>
                <w:rFonts w:cs="Times New Roman"/>
                <w:sz w:val="22"/>
                <w:szCs w:val="22"/>
              </w:rPr>
            </w:pPr>
            <w:r w:rsidRPr="006451F3">
              <w:rPr>
                <w:rFonts w:cs="Times New Roman"/>
                <w:b/>
                <w:bCs/>
                <w:color w:val="000000" w:themeColor="text1"/>
                <w:kern w:val="24"/>
                <w:sz w:val="22"/>
                <w:szCs w:val="22"/>
              </w:rPr>
              <w:t>Pore</w:t>
            </w:r>
          </w:p>
        </w:tc>
        <w:tc>
          <w:tcPr>
            <w:tcW w:w="0" w:type="auto"/>
            <w:vAlign w:val="center"/>
          </w:tcPr>
          <w:p w14:paraId="1E6CD993" w14:textId="77777777" w:rsidR="00A30E74" w:rsidRPr="006451F3" w:rsidRDefault="00A30E74" w:rsidP="00F23580">
            <w:pPr>
              <w:spacing w:line="240" w:lineRule="auto"/>
              <w:jc w:val="center"/>
              <w:rPr>
                <w:rFonts w:cs="Times New Roman"/>
                <w:sz w:val="22"/>
                <w:szCs w:val="22"/>
              </w:rPr>
            </w:pPr>
            <w:r w:rsidRPr="006451F3">
              <w:rPr>
                <w:rFonts w:eastAsia="Times New Roman" w:cs="Times New Roman"/>
                <w:b/>
                <w:bCs/>
                <w:color w:val="000000"/>
                <w:sz w:val="22"/>
                <w:szCs w:val="22"/>
              </w:rPr>
              <w:t>∆</w:t>
            </w:r>
          </w:p>
        </w:tc>
        <w:tc>
          <w:tcPr>
            <w:tcW w:w="0" w:type="auto"/>
            <w:tcBorders>
              <w:right w:val="single" w:sz="4" w:space="0" w:color="auto"/>
            </w:tcBorders>
            <w:vAlign w:val="center"/>
          </w:tcPr>
          <w:p w14:paraId="50E3ACA6" w14:textId="77777777" w:rsidR="00A30E74" w:rsidRPr="006451F3" w:rsidRDefault="00A30E74" w:rsidP="00F23580">
            <w:pPr>
              <w:spacing w:line="240" w:lineRule="auto"/>
              <w:jc w:val="center"/>
              <w:rPr>
                <w:rFonts w:cs="Times New Roman"/>
                <w:sz w:val="22"/>
                <w:szCs w:val="22"/>
              </w:rPr>
            </w:pPr>
            <w:r w:rsidRPr="006451F3">
              <w:rPr>
                <w:rFonts w:eastAsia="Times New Roman" w:cs="Times New Roman"/>
                <w:b/>
                <w:bCs/>
                <w:color w:val="000000"/>
                <w:sz w:val="22"/>
                <w:szCs w:val="22"/>
              </w:rPr>
              <w:t>∆ Pore</w:t>
            </w:r>
          </w:p>
        </w:tc>
      </w:tr>
      <w:tr w:rsidR="00A30E74" w:rsidRPr="001A015B" w14:paraId="737A4F14" w14:textId="77777777" w:rsidTr="003B178D">
        <w:trPr>
          <w:trHeight w:val="864"/>
          <w:jc w:val="center"/>
        </w:trPr>
        <w:tc>
          <w:tcPr>
            <w:tcW w:w="0" w:type="auto"/>
            <w:vAlign w:val="center"/>
          </w:tcPr>
          <w:p w14:paraId="23AFECBF"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2D81CB1E" wp14:editId="675A035B">
                  <wp:extent cx="1028700" cy="6604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1028700" cy="660400"/>
                          </a:xfrm>
                          <a:prstGeom prst="rect">
                            <a:avLst/>
                          </a:prstGeom>
                        </pic:spPr>
                      </pic:pic>
                    </a:graphicData>
                  </a:graphic>
                </wp:inline>
              </w:drawing>
            </w:r>
          </w:p>
        </w:tc>
        <w:tc>
          <w:tcPr>
            <w:tcW w:w="0" w:type="auto"/>
            <w:vAlign w:val="center"/>
          </w:tcPr>
          <w:p w14:paraId="2F1A159B"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2.69</w:t>
            </w:r>
          </w:p>
        </w:tc>
        <w:tc>
          <w:tcPr>
            <w:tcW w:w="0" w:type="auto"/>
            <w:vAlign w:val="center"/>
          </w:tcPr>
          <w:p w14:paraId="16BBBA52"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3AE79B8E"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6247602A"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right w:val="single" w:sz="18" w:space="0" w:color="auto"/>
            </w:tcBorders>
            <w:vAlign w:val="center"/>
          </w:tcPr>
          <w:p w14:paraId="67411355"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left w:val="single" w:sz="18" w:space="0" w:color="auto"/>
            </w:tcBorders>
            <w:vAlign w:val="center"/>
          </w:tcPr>
          <w:p w14:paraId="468F892F"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0B8E99BB"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78AC639C"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right w:val="single" w:sz="4" w:space="0" w:color="auto"/>
            </w:tcBorders>
            <w:vAlign w:val="center"/>
          </w:tcPr>
          <w:p w14:paraId="08765F39"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r>
      <w:tr w:rsidR="00A30E74" w:rsidRPr="001A015B" w14:paraId="29763BA9" w14:textId="77777777" w:rsidTr="003B178D">
        <w:trPr>
          <w:trHeight w:val="864"/>
          <w:jc w:val="center"/>
        </w:trPr>
        <w:tc>
          <w:tcPr>
            <w:tcW w:w="0" w:type="auto"/>
            <w:vMerge w:val="restart"/>
            <w:vAlign w:val="center"/>
          </w:tcPr>
          <w:p w14:paraId="3638AB50"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033FA283" wp14:editId="3B4A3702">
                  <wp:extent cx="762000" cy="8128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762000" cy="812800"/>
                          </a:xfrm>
                          <a:prstGeom prst="rect">
                            <a:avLst/>
                          </a:prstGeom>
                        </pic:spPr>
                      </pic:pic>
                    </a:graphicData>
                  </a:graphic>
                </wp:inline>
              </w:drawing>
            </w:r>
          </w:p>
        </w:tc>
        <w:tc>
          <w:tcPr>
            <w:tcW w:w="0" w:type="auto"/>
            <w:vAlign w:val="center"/>
          </w:tcPr>
          <w:p w14:paraId="3710F3A8"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2.70</w:t>
            </w:r>
          </w:p>
        </w:tc>
        <w:tc>
          <w:tcPr>
            <w:tcW w:w="0" w:type="auto"/>
            <w:vAlign w:val="center"/>
          </w:tcPr>
          <w:p w14:paraId="20603479"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rPr>
              <w:t>&gt;100</w:t>
            </w:r>
          </w:p>
        </w:tc>
        <w:tc>
          <w:tcPr>
            <w:tcW w:w="0" w:type="auto"/>
            <w:shd w:val="clear" w:color="auto" w:fill="C5E0B3" w:themeFill="accent6" w:themeFillTint="66"/>
            <w:vAlign w:val="center"/>
          </w:tcPr>
          <w:p w14:paraId="25C9C187"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rPr>
              <w:t>50</w:t>
            </w:r>
          </w:p>
        </w:tc>
        <w:tc>
          <w:tcPr>
            <w:tcW w:w="0" w:type="auto"/>
            <w:vAlign w:val="center"/>
          </w:tcPr>
          <w:p w14:paraId="48121B07"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rPr>
              <w:t>&gt;100</w:t>
            </w:r>
          </w:p>
        </w:tc>
        <w:tc>
          <w:tcPr>
            <w:tcW w:w="0" w:type="auto"/>
            <w:tcBorders>
              <w:right w:val="single" w:sz="18" w:space="0" w:color="auto"/>
            </w:tcBorders>
            <w:shd w:val="clear" w:color="auto" w:fill="C5E0B3" w:themeFill="accent6" w:themeFillTint="66"/>
            <w:vAlign w:val="center"/>
          </w:tcPr>
          <w:p w14:paraId="79A3C437"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rPr>
              <w:t>50</w:t>
            </w:r>
          </w:p>
        </w:tc>
        <w:tc>
          <w:tcPr>
            <w:tcW w:w="0" w:type="auto"/>
            <w:tcBorders>
              <w:left w:val="single" w:sz="18" w:space="0" w:color="auto"/>
            </w:tcBorders>
            <w:vAlign w:val="center"/>
          </w:tcPr>
          <w:p w14:paraId="1AAB68AB"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rPr>
              <w:t>&gt;100</w:t>
            </w:r>
          </w:p>
        </w:tc>
        <w:tc>
          <w:tcPr>
            <w:tcW w:w="0" w:type="auto"/>
            <w:vAlign w:val="center"/>
          </w:tcPr>
          <w:p w14:paraId="3CDB372C"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rPr>
              <w:t>100</w:t>
            </w:r>
          </w:p>
        </w:tc>
        <w:tc>
          <w:tcPr>
            <w:tcW w:w="0" w:type="auto"/>
            <w:vAlign w:val="center"/>
          </w:tcPr>
          <w:p w14:paraId="40E05EAA"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rPr>
              <w:t>&gt;100</w:t>
            </w:r>
          </w:p>
        </w:tc>
        <w:tc>
          <w:tcPr>
            <w:tcW w:w="0" w:type="auto"/>
            <w:tcBorders>
              <w:right w:val="single" w:sz="4" w:space="0" w:color="auto"/>
            </w:tcBorders>
            <w:shd w:val="clear" w:color="auto" w:fill="E2EFD9" w:themeFill="accent6" w:themeFillTint="33"/>
            <w:vAlign w:val="center"/>
          </w:tcPr>
          <w:p w14:paraId="7A9C64C3"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rPr>
              <w:t>100</w:t>
            </w:r>
          </w:p>
        </w:tc>
      </w:tr>
      <w:tr w:rsidR="00A30E74" w:rsidRPr="001A015B" w14:paraId="05504074" w14:textId="77777777" w:rsidTr="003B178D">
        <w:trPr>
          <w:trHeight w:val="864"/>
          <w:jc w:val="center"/>
        </w:trPr>
        <w:tc>
          <w:tcPr>
            <w:tcW w:w="0" w:type="auto"/>
            <w:vMerge/>
            <w:vAlign w:val="center"/>
          </w:tcPr>
          <w:p w14:paraId="37DB8D40" w14:textId="77777777" w:rsidR="00A30E74" w:rsidRPr="001A015B" w:rsidRDefault="00A30E74" w:rsidP="00F23580">
            <w:pPr>
              <w:spacing w:line="240" w:lineRule="auto"/>
              <w:jc w:val="center"/>
              <w:rPr>
                <w:rFonts w:cs="Times New Roman"/>
                <w:sz w:val="22"/>
                <w:szCs w:val="22"/>
              </w:rPr>
            </w:pPr>
          </w:p>
        </w:tc>
        <w:tc>
          <w:tcPr>
            <w:tcW w:w="0" w:type="auto"/>
            <w:vAlign w:val="center"/>
          </w:tcPr>
          <w:p w14:paraId="7CC69555"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2.70s</w:t>
            </w:r>
          </w:p>
        </w:tc>
        <w:tc>
          <w:tcPr>
            <w:tcW w:w="0" w:type="auto"/>
            <w:vAlign w:val="center"/>
          </w:tcPr>
          <w:p w14:paraId="695BC9D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text1"/>
                <w:kern w:val="24"/>
                <w:sz w:val="22"/>
                <w:szCs w:val="22"/>
                <w:lang w:val="fr-FR"/>
              </w:rPr>
              <w:t>&gt;100</w:t>
            </w:r>
          </w:p>
        </w:tc>
        <w:tc>
          <w:tcPr>
            <w:tcW w:w="0" w:type="auto"/>
            <w:vAlign w:val="center"/>
          </w:tcPr>
          <w:p w14:paraId="015B804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text1"/>
                <w:kern w:val="24"/>
                <w:sz w:val="22"/>
                <w:szCs w:val="22"/>
                <w:lang w:val="fr-FR"/>
              </w:rPr>
              <w:t>&gt;100</w:t>
            </w:r>
          </w:p>
        </w:tc>
        <w:tc>
          <w:tcPr>
            <w:tcW w:w="0" w:type="auto"/>
            <w:vAlign w:val="center"/>
          </w:tcPr>
          <w:p w14:paraId="2E559DC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text1"/>
                <w:kern w:val="24"/>
                <w:sz w:val="22"/>
                <w:szCs w:val="22"/>
                <w:lang w:val="fr-FR"/>
              </w:rPr>
              <w:t>&gt;100</w:t>
            </w:r>
          </w:p>
        </w:tc>
        <w:tc>
          <w:tcPr>
            <w:tcW w:w="0" w:type="auto"/>
            <w:tcBorders>
              <w:right w:val="single" w:sz="18" w:space="0" w:color="auto"/>
            </w:tcBorders>
            <w:shd w:val="clear" w:color="auto" w:fill="E2EFD9" w:themeFill="accent6" w:themeFillTint="33"/>
            <w:vAlign w:val="center"/>
          </w:tcPr>
          <w:p w14:paraId="2591CD2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text1"/>
                <w:kern w:val="24"/>
                <w:sz w:val="22"/>
                <w:szCs w:val="22"/>
                <w:lang w:val="fr-FR"/>
              </w:rPr>
              <w:t>100</w:t>
            </w:r>
          </w:p>
        </w:tc>
        <w:tc>
          <w:tcPr>
            <w:tcW w:w="0" w:type="auto"/>
            <w:tcBorders>
              <w:left w:val="single" w:sz="18" w:space="0" w:color="auto"/>
            </w:tcBorders>
            <w:vAlign w:val="center"/>
          </w:tcPr>
          <w:p w14:paraId="657846E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text1"/>
                <w:kern w:val="24"/>
                <w:sz w:val="22"/>
                <w:szCs w:val="22"/>
                <w:lang w:val="fr-FR"/>
              </w:rPr>
              <w:t>&gt;100</w:t>
            </w:r>
          </w:p>
        </w:tc>
        <w:tc>
          <w:tcPr>
            <w:tcW w:w="0" w:type="auto"/>
            <w:vAlign w:val="center"/>
          </w:tcPr>
          <w:p w14:paraId="52457D3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text1"/>
                <w:kern w:val="24"/>
                <w:sz w:val="22"/>
                <w:szCs w:val="22"/>
                <w:lang w:val="fr-FR"/>
              </w:rPr>
              <w:t>&gt;100</w:t>
            </w:r>
          </w:p>
        </w:tc>
        <w:tc>
          <w:tcPr>
            <w:tcW w:w="0" w:type="auto"/>
            <w:vAlign w:val="center"/>
          </w:tcPr>
          <w:p w14:paraId="4EE1DFC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text1"/>
                <w:kern w:val="24"/>
                <w:sz w:val="22"/>
                <w:szCs w:val="22"/>
                <w:lang w:val="fr-FR"/>
              </w:rPr>
              <w:t>&gt;100</w:t>
            </w:r>
          </w:p>
        </w:tc>
        <w:tc>
          <w:tcPr>
            <w:tcW w:w="0" w:type="auto"/>
            <w:tcBorders>
              <w:right w:val="single" w:sz="4" w:space="0" w:color="auto"/>
            </w:tcBorders>
            <w:vAlign w:val="center"/>
          </w:tcPr>
          <w:p w14:paraId="4A51C61B"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text1"/>
                <w:kern w:val="24"/>
                <w:sz w:val="22"/>
                <w:szCs w:val="22"/>
                <w:lang w:val="fr-FR"/>
              </w:rPr>
              <w:t>&gt;100</w:t>
            </w:r>
          </w:p>
        </w:tc>
      </w:tr>
      <w:tr w:rsidR="00A30E74" w:rsidRPr="001A015B" w14:paraId="44DA307B" w14:textId="77777777" w:rsidTr="003B178D">
        <w:trPr>
          <w:trHeight w:val="864"/>
          <w:jc w:val="center"/>
        </w:trPr>
        <w:tc>
          <w:tcPr>
            <w:tcW w:w="0" w:type="auto"/>
            <w:vMerge w:val="restart"/>
            <w:vAlign w:val="center"/>
          </w:tcPr>
          <w:p w14:paraId="72C56234"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292D2325" wp14:editId="43A9FDA3">
                  <wp:extent cx="1511300" cy="647700"/>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1511300" cy="647700"/>
                          </a:xfrm>
                          <a:prstGeom prst="rect">
                            <a:avLst/>
                          </a:prstGeom>
                        </pic:spPr>
                      </pic:pic>
                    </a:graphicData>
                  </a:graphic>
                </wp:inline>
              </w:drawing>
            </w:r>
          </w:p>
        </w:tc>
        <w:tc>
          <w:tcPr>
            <w:tcW w:w="0" w:type="auto"/>
            <w:vAlign w:val="center"/>
          </w:tcPr>
          <w:p w14:paraId="19554A59"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2.71</w:t>
            </w:r>
          </w:p>
        </w:tc>
        <w:tc>
          <w:tcPr>
            <w:tcW w:w="0" w:type="auto"/>
            <w:vAlign w:val="center"/>
          </w:tcPr>
          <w:p w14:paraId="7811E9B5"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dark1"/>
                <w:kern w:val="24"/>
                <w:sz w:val="22"/>
                <w:szCs w:val="22"/>
              </w:rPr>
              <w:t>&gt;100</w:t>
            </w:r>
          </w:p>
        </w:tc>
        <w:tc>
          <w:tcPr>
            <w:tcW w:w="0" w:type="auto"/>
            <w:vAlign w:val="center"/>
          </w:tcPr>
          <w:p w14:paraId="623FB97E"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dark1"/>
                <w:kern w:val="24"/>
                <w:sz w:val="22"/>
                <w:szCs w:val="22"/>
              </w:rPr>
              <w:t>&gt;100</w:t>
            </w:r>
          </w:p>
        </w:tc>
        <w:tc>
          <w:tcPr>
            <w:tcW w:w="0" w:type="auto"/>
            <w:shd w:val="clear" w:color="auto" w:fill="E7E6E6" w:themeFill="background2"/>
            <w:vAlign w:val="center"/>
          </w:tcPr>
          <w:p w14:paraId="41BBF09D" w14:textId="77777777" w:rsidR="00A30E74" w:rsidRPr="001A015B" w:rsidRDefault="00A30E74" w:rsidP="00F23580">
            <w:pPr>
              <w:spacing w:line="240" w:lineRule="auto"/>
              <w:jc w:val="center"/>
              <w:rPr>
                <w:rFonts w:cs="Times New Roman"/>
                <w:color w:val="000000" w:themeColor="text1"/>
                <w:sz w:val="22"/>
                <w:szCs w:val="22"/>
              </w:rPr>
            </w:pPr>
          </w:p>
        </w:tc>
        <w:tc>
          <w:tcPr>
            <w:tcW w:w="0" w:type="auto"/>
            <w:tcBorders>
              <w:right w:val="single" w:sz="18" w:space="0" w:color="auto"/>
            </w:tcBorders>
            <w:shd w:val="clear" w:color="auto" w:fill="C5E0B3" w:themeFill="accent6" w:themeFillTint="66"/>
            <w:vAlign w:val="center"/>
          </w:tcPr>
          <w:p w14:paraId="620A88B5"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dark1"/>
                <w:kern w:val="24"/>
                <w:sz w:val="22"/>
                <w:szCs w:val="22"/>
              </w:rPr>
              <w:t>50</w:t>
            </w:r>
          </w:p>
        </w:tc>
        <w:tc>
          <w:tcPr>
            <w:tcW w:w="0" w:type="auto"/>
            <w:tcBorders>
              <w:left w:val="single" w:sz="18" w:space="0" w:color="auto"/>
            </w:tcBorders>
            <w:vAlign w:val="center"/>
          </w:tcPr>
          <w:p w14:paraId="492B6125"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dark1"/>
                <w:kern w:val="24"/>
                <w:sz w:val="22"/>
                <w:szCs w:val="22"/>
              </w:rPr>
              <w:t>&gt;100</w:t>
            </w:r>
          </w:p>
        </w:tc>
        <w:tc>
          <w:tcPr>
            <w:tcW w:w="0" w:type="auto"/>
            <w:vAlign w:val="center"/>
          </w:tcPr>
          <w:p w14:paraId="203A96AB"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dark1"/>
                <w:kern w:val="24"/>
                <w:sz w:val="22"/>
                <w:szCs w:val="22"/>
              </w:rPr>
              <w:t>&gt;100</w:t>
            </w:r>
          </w:p>
        </w:tc>
        <w:tc>
          <w:tcPr>
            <w:tcW w:w="0" w:type="auto"/>
            <w:vAlign w:val="center"/>
          </w:tcPr>
          <w:p w14:paraId="02B2E9E1"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dark1"/>
                <w:kern w:val="24"/>
                <w:sz w:val="22"/>
                <w:szCs w:val="22"/>
              </w:rPr>
              <w:t>&gt;100</w:t>
            </w:r>
          </w:p>
        </w:tc>
        <w:tc>
          <w:tcPr>
            <w:tcW w:w="0" w:type="auto"/>
            <w:tcBorders>
              <w:right w:val="single" w:sz="4" w:space="0" w:color="auto"/>
            </w:tcBorders>
            <w:shd w:val="clear" w:color="auto" w:fill="E2EFD9" w:themeFill="accent6" w:themeFillTint="33"/>
            <w:vAlign w:val="center"/>
          </w:tcPr>
          <w:p w14:paraId="24C3025B" w14:textId="77777777" w:rsidR="00A30E74" w:rsidRPr="001A015B" w:rsidRDefault="00A30E74" w:rsidP="00F23580">
            <w:pPr>
              <w:keepNext/>
              <w:spacing w:line="240" w:lineRule="auto"/>
              <w:jc w:val="center"/>
              <w:rPr>
                <w:rFonts w:cs="Times New Roman"/>
                <w:color w:val="000000" w:themeColor="text1"/>
                <w:sz w:val="22"/>
                <w:szCs w:val="22"/>
              </w:rPr>
            </w:pPr>
            <w:r w:rsidRPr="001A015B">
              <w:rPr>
                <w:rFonts w:cs="Times New Roman"/>
                <w:color w:val="000000" w:themeColor="dark1"/>
                <w:kern w:val="24"/>
                <w:sz w:val="22"/>
                <w:szCs w:val="22"/>
              </w:rPr>
              <w:t>100</w:t>
            </w:r>
          </w:p>
        </w:tc>
      </w:tr>
      <w:tr w:rsidR="00A30E74" w:rsidRPr="001A015B" w14:paraId="03F79125" w14:textId="77777777" w:rsidTr="003B178D">
        <w:trPr>
          <w:trHeight w:val="864"/>
          <w:jc w:val="center"/>
        </w:trPr>
        <w:tc>
          <w:tcPr>
            <w:tcW w:w="0" w:type="auto"/>
            <w:vMerge/>
            <w:vAlign w:val="center"/>
          </w:tcPr>
          <w:p w14:paraId="0182B754" w14:textId="77777777" w:rsidR="00A30E74" w:rsidRPr="001A015B" w:rsidRDefault="00A30E74" w:rsidP="00F23580">
            <w:pPr>
              <w:spacing w:line="240" w:lineRule="auto"/>
              <w:jc w:val="center"/>
              <w:rPr>
                <w:rFonts w:cs="Times New Roman"/>
                <w:sz w:val="22"/>
                <w:szCs w:val="22"/>
              </w:rPr>
            </w:pPr>
          </w:p>
        </w:tc>
        <w:tc>
          <w:tcPr>
            <w:tcW w:w="0" w:type="auto"/>
            <w:vAlign w:val="center"/>
          </w:tcPr>
          <w:p w14:paraId="0EBFC06D"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w:t>
            </w:r>
            <w:r>
              <w:rPr>
                <w:rFonts w:cs="Times New Roman"/>
                <w:b/>
                <w:bCs/>
                <w:sz w:val="22"/>
                <w:szCs w:val="22"/>
              </w:rPr>
              <w:t>.71s</w:t>
            </w:r>
          </w:p>
        </w:tc>
        <w:tc>
          <w:tcPr>
            <w:tcW w:w="0" w:type="auto"/>
            <w:vAlign w:val="center"/>
          </w:tcPr>
          <w:p w14:paraId="6D45BDD5"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lang w:val="fr-FR"/>
              </w:rPr>
              <w:t>&gt;100</w:t>
            </w:r>
          </w:p>
        </w:tc>
        <w:tc>
          <w:tcPr>
            <w:tcW w:w="0" w:type="auto"/>
            <w:vAlign w:val="center"/>
          </w:tcPr>
          <w:p w14:paraId="27908E7A"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lang w:val="fr-FR"/>
              </w:rPr>
              <w:t>&gt;100</w:t>
            </w:r>
          </w:p>
        </w:tc>
        <w:tc>
          <w:tcPr>
            <w:tcW w:w="0" w:type="auto"/>
            <w:vAlign w:val="center"/>
          </w:tcPr>
          <w:p w14:paraId="6FB6A460"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lang w:val="fr-FR"/>
              </w:rPr>
              <w:t>&gt;100</w:t>
            </w:r>
          </w:p>
        </w:tc>
        <w:tc>
          <w:tcPr>
            <w:tcW w:w="0" w:type="auto"/>
            <w:tcBorders>
              <w:right w:val="single" w:sz="18" w:space="0" w:color="auto"/>
            </w:tcBorders>
            <w:shd w:val="clear" w:color="auto" w:fill="E2EFD9" w:themeFill="accent6" w:themeFillTint="33"/>
            <w:vAlign w:val="center"/>
          </w:tcPr>
          <w:p w14:paraId="4CCCF0B5"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lang w:val="fr-FR"/>
              </w:rPr>
              <w:t>100</w:t>
            </w:r>
          </w:p>
        </w:tc>
        <w:tc>
          <w:tcPr>
            <w:tcW w:w="0" w:type="auto"/>
            <w:tcBorders>
              <w:left w:val="single" w:sz="18" w:space="0" w:color="auto"/>
            </w:tcBorders>
            <w:vAlign w:val="center"/>
          </w:tcPr>
          <w:p w14:paraId="6D3B3714"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lang w:val="fr-FR"/>
              </w:rPr>
              <w:t>&gt;100</w:t>
            </w:r>
          </w:p>
        </w:tc>
        <w:tc>
          <w:tcPr>
            <w:tcW w:w="0" w:type="auto"/>
            <w:vAlign w:val="center"/>
          </w:tcPr>
          <w:p w14:paraId="13BCE69D"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lang w:val="fr-FR"/>
              </w:rPr>
              <w:t>&gt;100</w:t>
            </w:r>
          </w:p>
        </w:tc>
        <w:tc>
          <w:tcPr>
            <w:tcW w:w="0" w:type="auto"/>
            <w:vAlign w:val="center"/>
          </w:tcPr>
          <w:p w14:paraId="50E7E1B0" w14:textId="77777777" w:rsidR="00A30E74" w:rsidRPr="001A015B" w:rsidRDefault="00A30E74" w:rsidP="00F23580">
            <w:pPr>
              <w:spacing w:line="240" w:lineRule="auto"/>
              <w:jc w:val="center"/>
              <w:rPr>
                <w:rFonts w:cs="Times New Roman"/>
                <w:color w:val="000000" w:themeColor="text1"/>
                <w:sz w:val="22"/>
                <w:szCs w:val="22"/>
              </w:rPr>
            </w:pPr>
            <w:r w:rsidRPr="001A015B">
              <w:rPr>
                <w:rFonts w:cs="Times New Roman"/>
                <w:color w:val="000000" w:themeColor="text1"/>
                <w:kern w:val="24"/>
                <w:sz w:val="22"/>
                <w:szCs w:val="22"/>
                <w:lang w:val="fr-FR"/>
              </w:rPr>
              <w:t>&gt;100</w:t>
            </w:r>
          </w:p>
        </w:tc>
        <w:tc>
          <w:tcPr>
            <w:tcW w:w="0" w:type="auto"/>
            <w:tcBorders>
              <w:right w:val="single" w:sz="4" w:space="0" w:color="auto"/>
            </w:tcBorders>
            <w:shd w:val="clear" w:color="auto" w:fill="E2EFD9" w:themeFill="accent6" w:themeFillTint="33"/>
            <w:vAlign w:val="center"/>
          </w:tcPr>
          <w:p w14:paraId="6AC9EFCE" w14:textId="77777777" w:rsidR="00A30E74" w:rsidRPr="001A015B" w:rsidRDefault="00A30E74" w:rsidP="00F23580">
            <w:pPr>
              <w:keepNext/>
              <w:spacing w:line="240" w:lineRule="auto"/>
              <w:jc w:val="center"/>
              <w:rPr>
                <w:rFonts w:cs="Times New Roman"/>
                <w:color w:val="000000" w:themeColor="text1"/>
                <w:sz w:val="22"/>
                <w:szCs w:val="22"/>
              </w:rPr>
            </w:pPr>
            <w:r w:rsidRPr="001A015B">
              <w:rPr>
                <w:rFonts w:cs="Times New Roman"/>
                <w:color w:val="000000" w:themeColor="text1"/>
                <w:kern w:val="24"/>
                <w:sz w:val="22"/>
                <w:szCs w:val="22"/>
                <w:lang w:val="fr-FR"/>
              </w:rPr>
              <w:t>100</w:t>
            </w:r>
          </w:p>
        </w:tc>
      </w:tr>
      <w:tr w:rsidR="00A30E74" w:rsidRPr="001A015B" w14:paraId="2E015593" w14:textId="77777777" w:rsidTr="003B178D">
        <w:trPr>
          <w:trHeight w:val="864"/>
          <w:jc w:val="center"/>
        </w:trPr>
        <w:tc>
          <w:tcPr>
            <w:tcW w:w="0" w:type="auto"/>
            <w:vAlign w:val="center"/>
          </w:tcPr>
          <w:p w14:paraId="4B87DAD5"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lastRenderedPageBreak/>
              <w:drawing>
                <wp:inline distT="0" distB="0" distL="0" distR="0" wp14:anchorId="6B741CB8" wp14:editId="607EBC1F">
                  <wp:extent cx="1028700" cy="431800"/>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1028700" cy="431800"/>
                          </a:xfrm>
                          <a:prstGeom prst="rect">
                            <a:avLst/>
                          </a:prstGeom>
                        </pic:spPr>
                      </pic:pic>
                    </a:graphicData>
                  </a:graphic>
                </wp:inline>
              </w:drawing>
            </w:r>
          </w:p>
        </w:tc>
        <w:tc>
          <w:tcPr>
            <w:tcW w:w="0" w:type="auto"/>
            <w:vAlign w:val="center"/>
          </w:tcPr>
          <w:p w14:paraId="35E30588"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2.72</w:t>
            </w:r>
          </w:p>
        </w:tc>
        <w:tc>
          <w:tcPr>
            <w:tcW w:w="0" w:type="auto"/>
            <w:vAlign w:val="center"/>
          </w:tcPr>
          <w:p w14:paraId="6157F850"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shd w:val="clear" w:color="auto" w:fill="E2EFD9" w:themeFill="accent6" w:themeFillTint="33"/>
            <w:vAlign w:val="center"/>
          </w:tcPr>
          <w:p w14:paraId="06DE00F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vAlign w:val="center"/>
          </w:tcPr>
          <w:p w14:paraId="0DD7A66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18" w:space="0" w:color="auto"/>
            </w:tcBorders>
            <w:shd w:val="clear" w:color="auto" w:fill="E2EFD9" w:themeFill="accent6" w:themeFillTint="33"/>
            <w:vAlign w:val="center"/>
          </w:tcPr>
          <w:p w14:paraId="25185AE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tcBorders>
              <w:left w:val="single" w:sz="18" w:space="0" w:color="auto"/>
            </w:tcBorders>
            <w:vAlign w:val="center"/>
          </w:tcPr>
          <w:p w14:paraId="3263DEF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3C6E0A3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648AC14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4" w:space="0" w:color="auto"/>
            </w:tcBorders>
            <w:vAlign w:val="center"/>
          </w:tcPr>
          <w:p w14:paraId="3A26F207"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r w:rsidR="00A30E74" w:rsidRPr="001A015B" w14:paraId="7AF736F2" w14:textId="77777777" w:rsidTr="003B178D">
        <w:trPr>
          <w:trHeight w:val="864"/>
          <w:jc w:val="center"/>
        </w:trPr>
        <w:tc>
          <w:tcPr>
            <w:tcW w:w="0" w:type="auto"/>
            <w:vAlign w:val="center"/>
          </w:tcPr>
          <w:p w14:paraId="043CA240"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7903E612" wp14:editId="259E4790">
                  <wp:extent cx="825500" cy="72390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825500" cy="723900"/>
                          </a:xfrm>
                          <a:prstGeom prst="rect">
                            <a:avLst/>
                          </a:prstGeom>
                        </pic:spPr>
                      </pic:pic>
                    </a:graphicData>
                  </a:graphic>
                </wp:inline>
              </w:drawing>
            </w:r>
          </w:p>
        </w:tc>
        <w:tc>
          <w:tcPr>
            <w:tcW w:w="0" w:type="auto"/>
            <w:vAlign w:val="center"/>
          </w:tcPr>
          <w:p w14:paraId="25292D6B"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2.73</w:t>
            </w:r>
          </w:p>
        </w:tc>
        <w:tc>
          <w:tcPr>
            <w:tcW w:w="0" w:type="auto"/>
            <w:vAlign w:val="center"/>
          </w:tcPr>
          <w:p w14:paraId="37C0363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shd w:val="clear" w:color="auto" w:fill="E2EFD9" w:themeFill="accent6" w:themeFillTint="33"/>
            <w:vAlign w:val="center"/>
          </w:tcPr>
          <w:p w14:paraId="63EDB03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vAlign w:val="center"/>
          </w:tcPr>
          <w:p w14:paraId="308E9AC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18" w:space="0" w:color="auto"/>
            </w:tcBorders>
            <w:shd w:val="clear" w:color="auto" w:fill="E2EFD9" w:themeFill="accent6" w:themeFillTint="33"/>
            <w:vAlign w:val="center"/>
          </w:tcPr>
          <w:p w14:paraId="69D3B75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tcBorders>
              <w:left w:val="single" w:sz="18" w:space="0" w:color="auto"/>
            </w:tcBorders>
            <w:vAlign w:val="center"/>
          </w:tcPr>
          <w:p w14:paraId="7A2DDE5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4CB7D054"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42BFF1D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4" w:space="0" w:color="auto"/>
            </w:tcBorders>
            <w:vAlign w:val="center"/>
          </w:tcPr>
          <w:p w14:paraId="58ACCDD2"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r w:rsidR="00A30E74" w:rsidRPr="001A015B" w14:paraId="0C40FC13" w14:textId="77777777" w:rsidTr="003B178D">
        <w:trPr>
          <w:trHeight w:val="864"/>
          <w:jc w:val="center"/>
        </w:trPr>
        <w:tc>
          <w:tcPr>
            <w:tcW w:w="0" w:type="auto"/>
            <w:vAlign w:val="center"/>
          </w:tcPr>
          <w:p w14:paraId="7903DF31"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442C1F14" wp14:editId="6BB10BD8">
                  <wp:extent cx="1193800" cy="50800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1193800" cy="508000"/>
                          </a:xfrm>
                          <a:prstGeom prst="rect">
                            <a:avLst/>
                          </a:prstGeom>
                        </pic:spPr>
                      </pic:pic>
                    </a:graphicData>
                  </a:graphic>
                </wp:inline>
              </w:drawing>
            </w:r>
          </w:p>
        </w:tc>
        <w:tc>
          <w:tcPr>
            <w:tcW w:w="0" w:type="auto"/>
            <w:vAlign w:val="center"/>
          </w:tcPr>
          <w:p w14:paraId="24964F9E"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2.74</w:t>
            </w:r>
          </w:p>
        </w:tc>
        <w:tc>
          <w:tcPr>
            <w:tcW w:w="0" w:type="auto"/>
            <w:vAlign w:val="center"/>
          </w:tcPr>
          <w:p w14:paraId="35791AC5"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0204BE2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0AFF95B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18" w:space="0" w:color="auto"/>
            </w:tcBorders>
            <w:shd w:val="clear" w:color="auto" w:fill="E2EFD9" w:themeFill="accent6" w:themeFillTint="33"/>
            <w:vAlign w:val="center"/>
          </w:tcPr>
          <w:p w14:paraId="0A1E71A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tcBorders>
              <w:left w:val="single" w:sz="18" w:space="0" w:color="auto"/>
            </w:tcBorders>
            <w:vAlign w:val="center"/>
          </w:tcPr>
          <w:p w14:paraId="4CFA258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337E031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0449368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4" w:space="0" w:color="auto"/>
            </w:tcBorders>
            <w:vAlign w:val="center"/>
          </w:tcPr>
          <w:p w14:paraId="07BE13EB"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r w:rsidR="00A30E74" w:rsidRPr="001A015B" w14:paraId="036338A5" w14:textId="77777777" w:rsidTr="003B178D">
        <w:trPr>
          <w:trHeight w:val="864"/>
          <w:jc w:val="center"/>
        </w:trPr>
        <w:tc>
          <w:tcPr>
            <w:tcW w:w="0" w:type="auto"/>
            <w:vAlign w:val="center"/>
          </w:tcPr>
          <w:p w14:paraId="34132857"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0220458C" wp14:editId="2B18CAE0">
                  <wp:extent cx="1041400" cy="393700"/>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1041400" cy="393700"/>
                          </a:xfrm>
                          <a:prstGeom prst="rect">
                            <a:avLst/>
                          </a:prstGeom>
                        </pic:spPr>
                      </pic:pic>
                    </a:graphicData>
                  </a:graphic>
                </wp:inline>
              </w:drawing>
            </w:r>
          </w:p>
        </w:tc>
        <w:tc>
          <w:tcPr>
            <w:tcW w:w="0" w:type="auto"/>
            <w:vAlign w:val="center"/>
          </w:tcPr>
          <w:p w14:paraId="5DFF575D"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2.75</w:t>
            </w:r>
          </w:p>
        </w:tc>
        <w:tc>
          <w:tcPr>
            <w:tcW w:w="0" w:type="auto"/>
            <w:vAlign w:val="center"/>
          </w:tcPr>
          <w:p w14:paraId="27C768B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shd w:val="clear" w:color="auto" w:fill="E2EFD9" w:themeFill="accent6" w:themeFillTint="33"/>
            <w:vAlign w:val="center"/>
          </w:tcPr>
          <w:p w14:paraId="280A38B0"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vAlign w:val="center"/>
          </w:tcPr>
          <w:p w14:paraId="2B2D6E7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18" w:space="0" w:color="auto"/>
            </w:tcBorders>
            <w:shd w:val="clear" w:color="auto" w:fill="E2EFD9" w:themeFill="accent6" w:themeFillTint="33"/>
            <w:vAlign w:val="center"/>
          </w:tcPr>
          <w:p w14:paraId="08F46DE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tcBorders>
              <w:left w:val="single" w:sz="18" w:space="0" w:color="auto"/>
            </w:tcBorders>
            <w:vAlign w:val="center"/>
          </w:tcPr>
          <w:p w14:paraId="24281A9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3191FCF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48A3245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4" w:space="0" w:color="auto"/>
            </w:tcBorders>
            <w:shd w:val="clear" w:color="auto" w:fill="E2EFD9" w:themeFill="accent6" w:themeFillTint="33"/>
            <w:vAlign w:val="center"/>
          </w:tcPr>
          <w:p w14:paraId="35B6F54D"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rPr>
              <w:t>100</w:t>
            </w:r>
          </w:p>
        </w:tc>
      </w:tr>
      <w:tr w:rsidR="00A30E74" w:rsidRPr="001A015B" w14:paraId="5A06296F" w14:textId="77777777" w:rsidTr="003B178D">
        <w:trPr>
          <w:trHeight w:val="864"/>
          <w:jc w:val="center"/>
        </w:trPr>
        <w:tc>
          <w:tcPr>
            <w:tcW w:w="0" w:type="auto"/>
            <w:vMerge w:val="restart"/>
            <w:vAlign w:val="center"/>
          </w:tcPr>
          <w:p w14:paraId="1080BD8E"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712BC3FF" wp14:editId="370B0F90">
                  <wp:extent cx="863600" cy="431800"/>
                  <wp:effectExtent l="0" t="0" r="0"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863600" cy="431800"/>
                          </a:xfrm>
                          <a:prstGeom prst="rect">
                            <a:avLst/>
                          </a:prstGeom>
                        </pic:spPr>
                      </pic:pic>
                    </a:graphicData>
                  </a:graphic>
                </wp:inline>
              </w:drawing>
            </w:r>
          </w:p>
        </w:tc>
        <w:tc>
          <w:tcPr>
            <w:tcW w:w="0" w:type="auto"/>
            <w:vAlign w:val="center"/>
          </w:tcPr>
          <w:p w14:paraId="35F49920"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2.77</w:t>
            </w:r>
          </w:p>
        </w:tc>
        <w:tc>
          <w:tcPr>
            <w:tcW w:w="0" w:type="auto"/>
            <w:vAlign w:val="center"/>
          </w:tcPr>
          <w:p w14:paraId="03A31E5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3D0C96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BCB3250"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5D55DBE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41E16F7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07E774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EB1F3F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5BE86401"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4B90BE4F" w14:textId="77777777" w:rsidTr="003B178D">
        <w:trPr>
          <w:trHeight w:val="864"/>
          <w:jc w:val="center"/>
        </w:trPr>
        <w:tc>
          <w:tcPr>
            <w:tcW w:w="0" w:type="auto"/>
            <w:vMerge/>
            <w:vAlign w:val="center"/>
          </w:tcPr>
          <w:p w14:paraId="3970807C" w14:textId="77777777" w:rsidR="00A30E74" w:rsidRPr="001A015B" w:rsidRDefault="00A30E74" w:rsidP="00F23580">
            <w:pPr>
              <w:spacing w:line="240" w:lineRule="auto"/>
              <w:jc w:val="center"/>
              <w:rPr>
                <w:rFonts w:cs="Times New Roman"/>
                <w:sz w:val="22"/>
                <w:szCs w:val="22"/>
              </w:rPr>
            </w:pPr>
          </w:p>
        </w:tc>
        <w:tc>
          <w:tcPr>
            <w:tcW w:w="0" w:type="auto"/>
            <w:vAlign w:val="center"/>
          </w:tcPr>
          <w:p w14:paraId="2BFDE3DF"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2.77s</w:t>
            </w:r>
          </w:p>
        </w:tc>
        <w:tc>
          <w:tcPr>
            <w:tcW w:w="0" w:type="auto"/>
            <w:vAlign w:val="center"/>
          </w:tcPr>
          <w:p w14:paraId="461BBF2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180E62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90B303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shd w:val="clear" w:color="auto" w:fill="E2EFD9" w:themeFill="accent6" w:themeFillTint="33"/>
            <w:vAlign w:val="center"/>
          </w:tcPr>
          <w:p w14:paraId="7D45FFC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100</w:t>
            </w:r>
          </w:p>
        </w:tc>
        <w:tc>
          <w:tcPr>
            <w:tcW w:w="0" w:type="auto"/>
            <w:tcBorders>
              <w:left w:val="single" w:sz="18" w:space="0" w:color="auto"/>
            </w:tcBorders>
            <w:vAlign w:val="center"/>
          </w:tcPr>
          <w:p w14:paraId="017265EA"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1CBC75C9"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04FF6735"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right w:val="single" w:sz="4" w:space="0" w:color="auto"/>
            </w:tcBorders>
            <w:vAlign w:val="center"/>
          </w:tcPr>
          <w:p w14:paraId="55270A4C" w14:textId="77777777" w:rsidR="00A30E74" w:rsidRPr="001A015B" w:rsidRDefault="00A30E74" w:rsidP="00F23580">
            <w:pPr>
              <w:keepNext/>
              <w:spacing w:line="240" w:lineRule="auto"/>
              <w:jc w:val="center"/>
              <w:rPr>
                <w:rFonts w:cs="Times New Roman"/>
                <w:sz w:val="22"/>
                <w:szCs w:val="22"/>
              </w:rPr>
            </w:pPr>
            <w:r w:rsidRPr="001A015B">
              <w:rPr>
                <w:rStyle w:val="normaltextrun"/>
                <w:rFonts w:cs="Times New Roman"/>
                <w:sz w:val="22"/>
                <w:szCs w:val="22"/>
              </w:rPr>
              <w:t>&gt;100</w:t>
            </w:r>
          </w:p>
        </w:tc>
      </w:tr>
      <w:tr w:rsidR="00A30E74" w:rsidRPr="001A015B" w14:paraId="46F1AEDD" w14:textId="77777777" w:rsidTr="003B178D">
        <w:trPr>
          <w:trHeight w:val="864"/>
          <w:jc w:val="center"/>
        </w:trPr>
        <w:tc>
          <w:tcPr>
            <w:tcW w:w="0" w:type="auto"/>
            <w:vMerge w:val="restart"/>
            <w:vAlign w:val="center"/>
          </w:tcPr>
          <w:p w14:paraId="0AE1AAA1"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3E60DFF4" wp14:editId="257C68E9">
                  <wp:extent cx="1155700" cy="673100"/>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1155700" cy="673100"/>
                          </a:xfrm>
                          <a:prstGeom prst="rect">
                            <a:avLst/>
                          </a:prstGeom>
                        </pic:spPr>
                      </pic:pic>
                    </a:graphicData>
                  </a:graphic>
                </wp:inline>
              </w:drawing>
            </w:r>
          </w:p>
        </w:tc>
        <w:tc>
          <w:tcPr>
            <w:tcW w:w="0" w:type="auto"/>
            <w:vAlign w:val="center"/>
          </w:tcPr>
          <w:p w14:paraId="0E5B925F"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2.78</w:t>
            </w:r>
          </w:p>
        </w:tc>
        <w:tc>
          <w:tcPr>
            <w:tcW w:w="0" w:type="auto"/>
            <w:vAlign w:val="center"/>
          </w:tcPr>
          <w:p w14:paraId="6A0AFC9C"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4289CC0E"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3B6617B1"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right w:val="single" w:sz="18" w:space="0" w:color="auto"/>
            </w:tcBorders>
            <w:vAlign w:val="center"/>
          </w:tcPr>
          <w:p w14:paraId="56A7BCA3"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left w:val="single" w:sz="18" w:space="0" w:color="auto"/>
            </w:tcBorders>
            <w:vAlign w:val="center"/>
          </w:tcPr>
          <w:p w14:paraId="7BFCA329"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260C55F4"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424A476F"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right w:val="single" w:sz="4" w:space="0" w:color="auto"/>
            </w:tcBorders>
            <w:vAlign w:val="center"/>
          </w:tcPr>
          <w:p w14:paraId="36A34657" w14:textId="77777777" w:rsidR="00A30E74" w:rsidRPr="001A015B" w:rsidRDefault="00A30E74" w:rsidP="00F23580">
            <w:pPr>
              <w:keepNext/>
              <w:spacing w:line="240" w:lineRule="auto"/>
              <w:jc w:val="center"/>
              <w:rPr>
                <w:rFonts w:cs="Times New Roman"/>
                <w:sz w:val="22"/>
                <w:szCs w:val="22"/>
              </w:rPr>
            </w:pPr>
            <w:r w:rsidRPr="001A015B">
              <w:rPr>
                <w:rFonts w:cs="Times New Roman"/>
                <w:sz w:val="22"/>
                <w:szCs w:val="22"/>
              </w:rPr>
              <w:t>&gt;100</w:t>
            </w:r>
          </w:p>
        </w:tc>
      </w:tr>
      <w:tr w:rsidR="00A30E74" w:rsidRPr="001A015B" w14:paraId="41CACF29" w14:textId="77777777" w:rsidTr="003B178D">
        <w:trPr>
          <w:trHeight w:val="864"/>
          <w:jc w:val="center"/>
        </w:trPr>
        <w:tc>
          <w:tcPr>
            <w:tcW w:w="0" w:type="auto"/>
            <w:vMerge/>
            <w:vAlign w:val="center"/>
          </w:tcPr>
          <w:p w14:paraId="40CE2369" w14:textId="77777777" w:rsidR="00A30E74" w:rsidRPr="001A015B" w:rsidRDefault="00A30E74" w:rsidP="00F23580">
            <w:pPr>
              <w:spacing w:line="240" w:lineRule="auto"/>
              <w:jc w:val="center"/>
              <w:rPr>
                <w:rFonts w:cs="Times New Roman"/>
                <w:sz w:val="22"/>
                <w:szCs w:val="22"/>
              </w:rPr>
            </w:pPr>
          </w:p>
        </w:tc>
        <w:tc>
          <w:tcPr>
            <w:tcW w:w="0" w:type="auto"/>
            <w:vAlign w:val="center"/>
          </w:tcPr>
          <w:p w14:paraId="3F3145CA"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2.78s</w:t>
            </w:r>
          </w:p>
        </w:tc>
        <w:tc>
          <w:tcPr>
            <w:tcW w:w="0" w:type="auto"/>
            <w:vAlign w:val="center"/>
          </w:tcPr>
          <w:p w14:paraId="604F3DA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AFC553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D5E890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shd w:val="clear" w:color="auto" w:fill="E2EFD9" w:themeFill="accent6" w:themeFillTint="33"/>
            <w:vAlign w:val="center"/>
          </w:tcPr>
          <w:p w14:paraId="4EBCC90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100</w:t>
            </w:r>
          </w:p>
        </w:tc>
        <w:tc>
          <w:tcPr>
            <w:tcW w:w="0" w:type="auto"/>
            <w:tcBorders>
              <w:left w:val="single" w:sz="18" w:space="0" w:color="auto"/>
            </w:tcBorders>
            <w:vAlign w:val="center"/>
          </w:tcPr>
          <w:p w14:paraId="3B78334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D543E0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73DC6975"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69C6A251"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4A42E174" w14:textId="77777777" w:rsidTr="003B178D">
        <w:trPr>
          <w:trHeight w:val="864"/>
          <w:jc w:val="center"/>
        </w:trPr>
        <w:tc>
          <w:tcPr>
            <w:tcW w:w="0" w:type="auto"/>
            <w:vAlign w:val="center"/>
          </w:tcPr>
          <w:p w14:paraId="1C7A3A5A"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30D1813F" wp14:editId="7058161D">
                  <wp:extent cx="863600" cy="609600"/>
                  <wp:effectExtent l="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863600" cy="609600"/>
                          </a:xfrm>
                          <a:prstGeom prst="rect">
                            <a:avLst/>
                          </a:prstGeom>
                        </pic:spPr>
                      </pic:pic>
                    </a:graphicData>
                  </a:graphic>
                </wp:inline>
              </w:drawing>
            </w:r>
          </w:p>
        </w:tc>
        <w:tc>
          <w:tcPr>
            <w:tcW w:w="0" w:type="auto"/>
            <w:vAlign w:val="center"/>
          </w:tcPr>
          <w:p w14:paraId="181D5C19"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2.79</w:t>
            </w:r>
          </w:p>
        </w:tc>
        <w:tc>
          <w:tcPr>
            <w:tcW w:w="0" w:type="auto"/>
            <w:vAlign w:val="center"/>
          </w:tcPr>
          <w:p w14:paraId="3962F6E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shd w:val="clear" w:color="auto" w:fill="E2EFD9" w:themeFill="accent6" w:themeFillTint="33"/>
            <w:vAlign w:val="center"/>
          </w:tcPr>
          <w:p w14:paraId="24A71B9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vAlign w:val="center"/>
          </w:tcPr>
          <w:p w14:paraId="39DA4C9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18" w:space="0" w:color="auto"/>
            </w:tcBorders>
            <w:shd w:val="clear" w:color="auto" w:fill="E2EFD9" w:themeFill="accent6" w:themeFillTint="33"/>
            <w:vAlign w:val="center"/>
          </w:tcPr>
          <w:p w14:paraId="06BA1E4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tcBorders>
              <w:left w:val="single" w:sz="18" w:space="0" w:color="auto"/>
            </w:tcBorders>
            <w:vAlign w:val="center"/>
          </w:tcPr>
          <w:p w14:paraId="2D28F55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1759F3F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70F1E66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4" w:space="0" w:color="auto"/>
            </w:tcBorders>
            <w:vAlign w:val="center"/>
          </w:tcPr>
          <w:p w14:paraId="0B211826"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r w:rsidR="00A30E74" w:rsidRPr="001A015B" w14:paraId="1CA9B54A" w14:textId="77777777" w:rsidTr="003B178D">
        <w:trPr>
          <w:trHeight w:val="864"/>
          <w:jc w:val="center"/>
        </w:trPr>
        <w:tc>
          <w:tcPr>
            <w:tcW w:w="0" w:type="auto"/>
            <w:vAlign w:val="center"/>
          </w:tcPr>
          <w:p w14:paraId="02CFF65C"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7E555AA1" wp14:editId="2B82DBAF">
                  <wp:extent cx="660400" cy="39370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660400" cy="393700"/>
                          </a:xfrm>
                          <a:prstGeom prst="rect">
                            <a:avLst/>
                          </a:prstGeom>
                        </pic:spPr>
                      </pic:pic>
                    </a:graphicData>
                  </a:graphic>
                </wp:inline>
              </w:drawing>
            </w:r>
          </w:p>
        </w:tc>
        <w:tc>
          <w:tcPr>
            <w:tcW w:w="0" w:type="auto"/>
            <w:vAlign w:val="center"/>
          </w:tcPr>
          <w:p w14:paraId="7F2AEB61"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2.80</w:t>
            </w:r>
          </w:p>
        </w:tc>
        <w:tc>
          <w:tcPr>
            <w:tcW w:w="0" w:type="auto"/>
            <w:vAlign w:val="center"/>
          </w:tcPr>
          <w:p w14:paraId="2C94DEC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633507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9A376D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6F1409F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6ECF81C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9B3887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787F65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6602DDD1"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41C95FAE" w14:textId="77777777" w:rsidTr="003B178D">
        <w:trPr>
          <w:trHeight w:val="864"/>
          <w:jc w:val="center"/>
        </w:trPr>
        <w:tc>
          <w:tcPr>
            <w:tcW w:w="0" w:type="auto"/>
            <w:vMerge w:val="restart"/>
            <w:vAlign w:val="center"/>
          </w:tcPr>
          <w:p w14:paraId="359C8ECE"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56329287" wp14:editId="6D2C2998">
                  <wp:extent cx="1257300" cy="698500"/>
                  <wp:effectExtent l="0" t="0" r="0" b="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1257300" cy="698500"/>
                          </a:xfrm>
                          <a:prstGeom prst="rect">
                            <a:avLst/>
                          </a:prstGeom>
                        </pic:spPr>
                      </pic:pic>
                    </a:graphicData>
                  </a:graphic>
                </wp:inline>
              </w:drawing>
            </w:r>
          </w:p>
        </w:tc>
        <w:tc>
          <w:tcPr>
            <w:tcW w:w="0" w:type="auto"/>
            <w:vAlign w:val="center"/>
          </w:tcPr>
          <w:p w14:paraId="521F5425"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2.81</w:t>
            </w:r>
          </w:p>
        </w:tc>
        <w:tc>
          <w:tcPr>
            <w:tcW w:w="0" w:type="auto"/>
            <w:vAlign w:val="center"/>
          </w:tcPr>
          <w:p w14:paraId="16EBEB15"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73A63DB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B9ACBC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0C888EF4"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6DE0CB34"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3E07C4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60DA44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446375B5"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04107257" w14:textId="77777777" w:rsidTr="003B178D">
        <w:trPr>
          <w:trHeight w:val="864"/>
          <w:jc w:val="center"/>
        </w:trPr>
        <w:tc>
          <w:tcPr>
            <w:tcW w:w="0" w:type="auto"/>
            <w:vMerge/>
            <w:vAlign w:val="center"/>
          </w:tcPr>
          <w:p w14:paraId="65685FA4" w14:textId="77777777" w:rsidR="00A30E74" w:rsidRPr="001A015B" w:rsidRDefault="00A30E74" w:rsidP="00F23580">
            <w:pPr>
              <w:spacing w:line="240" w:lineRule="auto"/>
              <w:jc w:val="center"/>
              <w:rPr>
                <w:rFonts w:cs="Times New Roman"/>
                <w:sz w:val="22"/>
                <w:szCs w:val="22"/>
              </w:rPr>
            </w:pPr>
          </w:p>
        </w:tc>
        <w:tc>
          <w:tcPr>
            <w:tcW w:w="0" w:type="auto"/>
            <w:vAlign w:val="center"/>
          </w:tcPr>
          <w:p w14:paraId="7029F0B7"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2.81s</w:t>
            </w:r>
          </w:p>
        </w:tc>
        <w:tc>
          <w:tcPr>
            <w:tcW w:w="0" w:type="auto"/>
            <w:vAlign w:val="center"/>
          </w:tcPr>
          <w:p w14:paraId="14048A0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D2FF79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43A863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shd w:val="clear" w:color="auto" w:fill="E2EFD9" w:themeFill="accent6" w:themeFillTint="33"/>
            <w:vAlign w:val="center"/>
          </w:tcPr>
          <w:p w14:paraId="543CD44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100</w:t>
            </w:r>
          </w:p>
        </w:tc>
        <w:tc>
          <w:tcPr>
            <w:tcW w:w="0" w:type="auto"/>
            <w:tcBorders>
              <w:left w:val="single" w:sz="18" w:space="0" w:color="auto"/>
            </w:tcBorders>
            <w:vAlign w:val="center"/>
          </w:tcPr>
          <w:p w14:paraId="3CA9C818"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586E220D"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141D24B1"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right w:val="single" w:sz="4" w:space="0" w:color="auto"/>
            </w:tcBorders>
            <w:vAlign w:val="center"/>
          </w:tcPr>
          <w:p w14:paraId="3D155738" w14:textId="77777777" w:rsidR="00A30E74" w:rsidRPr="001A015B" w:rsidRDefault="00A30E74" w:rsidP="00F23580">
            <w:pPr>
              <w:keepNext/>
              <w:spacing w:line="240" w:lineRule="auto"/>
              <w:jc w:val="center"/>
              <w:rPr>
                <w:rFonts w:cs="Times New Roman"/>
                <w:sz w:val="22"/>
                <w:szCs w:val="22"/>
              </w:rPr>
            </w:pPr>
            <w:r w:rsidRPr="001A015B">
              <w:rPr>
                <w:rStyle w:val="normaltextrun"/>
                <w:rFonts w:cs="Times New Roman"/>
                <w:sz w:val="22"/>
                <w:szCs w:val="22"/>
              </w:rPr>
              <w:t>&gt;100</w:t>
            </w:r>
          </w:p>
        </w:tc>
      </w:tr>
      <w:tr w:rsidR="00A30E74" w:rsidRPr="001A015B" w14:paraId="754763D7" w14:textId="77777777" w:rsidTr="003B178D">
        <w:trPr>
          <w:trHeight w:val="864"/>
          <w:jc w:val="center"/>
        </w:trPr>
        <w:tc>
          <w:tcPr>
            <w:tcW w:w="0" w:type="auto"/>
            <w:vMerge w:val="restart"/>
            <w:vAlign w:val="center"/>
          </w:tcPr>
          <w:p w14:paraId="05FF3459"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5244A347" wp14:editId="2E38CCC3">
                  <wp:extent cx="1028700" cy="698500"/>
                  <wp:effectExtent l="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1028700" cy="698500"/>
                          </a:xfrm>
                          <a:prstGeom prst="rect">
                            <a:avLst/>
                          </a:prstGeom>
                        </pic:spPr>
                      </pic:pic>
                    </a:graphicData>
                  </a:graphic>
                </wp:inline>
              </w:drawing>
            </w:r>
          </w:p>
        </w:tc>
        <w:tc>
          <w:tcPr>
            <w:tcW w:w="0" w:type="auto"/>
            <w:vAlign w:val="center"/>
          </w:tcPr>
          <w:p w14:paraId="2A87EB69"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2.82</w:t>
            </w:r>
          </w:p>
        </w:tc>
        <w:tc>
          <w:tcPr>
            <w:tcW w:w="0" w:type="auto"/>
            <w:vAlign w:val="center"/>
          </w:tcPr>
          <w:p w14:paraId="3B5EF40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shd w:val="clear" w:color="auto" w:fill="C5E0B3" w:themeFill="accent6" w:themeFillTint="66"/>
            <w:vAlign w:val="center"/>
          </w:tcPr>
          <w:p w14:paraId="44C3DAE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50</w:t>
            </w:r>
          </w:p>
        </w:tc>
        <w:tc>
          <w:tcPr>
            <w:tcW w:w="0" w:type="auto"/>
            <w:shd w:val="clear" w:color="auto" w:fill="E2EFD9" w:themeFill="accent6" w:themeFillTint="33"/>
            <w:vAlign w:val="center"/>
          </w:tcPr>
          <w:p w14:paraId="28B1922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tcBorders>
              <w:right w:val="single" w:sz="18" w:space="0" w:color="auto"/>
            </w:tcBorders>
            <w:shd w:val="clear" w:color="auto" w:fill="C5E0B3" w:themeFill="accent6" w:themeFillTint="66"/>
            <w:vAlign w:val="center"/>
          </w:tcPr>
          <w:p w14:paraId="3F40D1E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50</w:t>
            </w:r>
          </w:p>
        </w:tc>
        <w:tc>
          <w:tcPr>
            <w:tcW w:w="0" w:type="auto"/>
            <w:tcBorders>
              <w:left w:val="single" w:sz="18" w:space="0" w:color="auto"/>
            </w:tcBorders>
            <w:vAlign w:val="center"/>
          </w:tcPr>
          <w:p w14:paraId="34C0C4A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62446C84"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7603F2D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4" w:space="0" w:color="auto"/>
            </w:tcBorders>
            <w:shd w:val="clear" w:color="auto" w:fill="E2EFD9" w:themeFill="accent6" w:themeFillTint="33"/>
            <w:vAlign w:val="center"/>
          </w:tcPr>
          <w:p w14:paraId="10884215"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rPr>
              <w:t>100</w:t>
            </w:r>
          </w:p>
        </w:tc>
      </w:tr>
      <w:tr w:rsidR="00A30E74" w:rsidRPr="001A015B" w14:paraId="0F7A26AE" w14:textId="77777777" w:rsidTr="003B178D">
        <w:trPr>
          <w:trHeight w:val="864"/>
          <w:jc w:val="center"/>
        </w:trPr>
        <w:tc>
          <w:tcPr>
            <w:tcW w:w="0" w:type="auto"/>
            <w:vMerge/>
            <w:vAlign w:val="center"/>
          </w:tcPr>
          <w:p w14:paraId="4ECE165B" w14:textId="77777777" w:rsidR="00A30E74" w:rsidRPr="001A015B" w:rsidRDefault="00A30E74" w:rsidP="00F23580">
            <w:pPr>
              <w:spacing w:line="240" w:lineRule="auto"/>
              <w:jc w:val="center"/>
              <w:rPr>
                <w:rFonts w:cs="Times New Roman"/>
                <w:sz w:val="22"/>
                <w:szCs w:val="22"/>
              </w:rPr>
            </w:pPr>
          </w:p>
        </w:tc>
        <w:tc>
          <w:tcPr>
            <w:tcW w:w="0" w:type="auto"/>
            <w:vAlign w:val="center"/>
          </w:tcPr>
          <w:p w14:paraId="533C8696"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2.82s</w:t>
            </w:r>
          </w:p>
        </w:tc>
        <w:tc>
          <w:tcPr>
            <w:tcW w:w="0" w:type="auto"/>
            <w:vAlign w:val="center"/>
          </w:tcPr>
          <w:p w14:paraId="5404070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98F606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C7231B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shd w:val="clear" w:color="auto" w:fill="E2EFD9" w:themeFill="accent6" w:themeFillTint="33"/>
            <w:vAlign w:val="center"/>
          </w:tcPr>
          <w:p w14:paraId="53EA6C0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100</w:t>
            </w:r>
          </w:p>
        </w:tc>
        <w:tc>
          <w:tcPr>
            <w:tcW w:w="0" w:type="auto"/>
            <w:tcBorders>
              <w:left w:val="single" w:sz="18" w:space="0" w:color="auto"/>
            </w:tcBorders>
            <w:vAlign w:val="center"/>
          </w:tcPr>
          <w:p w14:paraId="633F695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2B900C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E609C4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shd w:val="clear" w:color="auto" w:fill="E2EFD9" w:themeFill="accent6" w:themeFillTint="33"/>
            <w:vAlign w:val="center"/>
          </w:tcPr>
          <w:p w14:paraId="3B582789"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100</w:t>
            </w:r>
          </w:p>
        </w:tc>
      </w:tr>
      <w:tr w:rsidR="00A30E74" w:rsidRPr="001A015B" w14:paraId="5670EDE6" w14:textId="77777777" w:rsidTr="003B178D">
        <w:trPr>
          <w:trHeight w:val="864"/>
          <w:jc w:val="center"/>
        </w:trPr>
        <w:tc>
          <w:tcPr>
            <w:tcW w:w="0" w:type="auto"/>
            <w:vMerge w:val="restart"/>
            <w:vAlign w:val="center"/>
          </w:tcPr>
          <w:p w14:paraId="5C2A949C"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lastRenderedPageBreak/>
              <w:drawing>
                <wp:inline distT="0" distB="0" distL="0" distR="0" wp14:anchorId="541412E1" wp14:editId="21252ADD">
                  <wp:extent cx="838200" cy="800100"/>
                  <wp:effectExtent l="0" t="0" r="0"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838200" cy="800100"/>
                          </a:xfrm>
                          <a:prstGeom prst="rect">
                            <a:avLst/>
                          </a:prstGeom>
                        </pic:spPr>
                      </pic:pic>
                    </a:graphicData>
                  </a:graphic>
                </wp:inline>
              </w:drawing>
            </w:r>
          </w:p>
        </w:tc>
        <w:tc>
          <w:tcPr>
            <w:tcW w:w="0" w:type="auto"/>
            <w:vAlign w:val="center"/>
          </w:tcPr>
          <w:p w14:paraId="689415BD"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2.84</w:t>
            </w:r>
          </w:p>
        </w:tc>
        <w:tc>
          <w:tcPr>
            <w:tcW w:w="0" w:type="auto"/>
            <w:vAlign w:val="center"/>
          </w:tcPr>
          <w:p w14:paraId="1412D12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0EF52D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849AB04"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6D32990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4925CD47"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A4102E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B19E15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6AE5A223"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07886FF2" w14:textId="77777777" w:rsidTr="003B178D">
        <w:trPr>
          <w:trHeight w:val="864"/>
          <w:jc w:val="center"/>
        </w:trPr>
        <w:tc>
          <w:tcPr>
            <w:tcW w:w="0" w:type="auto"/>
            <w:vMerge/>
            <w:vAlign w:val="center"/>
          </w:tcPr>
          <w:p w14:paraId="45637ACE" w14:textId="77777777" w:rsidR="00A30E74" w:rsidRPr="001A015B" w:rsidRDefault="00A30E74" w:rsidP="00F23580">
            <w:pPr>
              <w:spacing w:line="240" w:lineRule="auto"/>
              <w:jc w:val="center"/>
              <w:rPr>
                <w:rFonts w:cs="Times New Roman"/>
                <w:sz w:val="22"/>
                <w:szCs w:val="22"/>
              </w:rPr>
            </w:pPr>
          </w:p>
        </w:tc>
        <w:tc>
          <w:tcPr>
            <w:tcW w:w="0" w:type="auto"/>
            <w:vAlign w:val="center"/>
          </w:tcPr>
          <w:p w14:paraId="146AFA0B"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2.84s</w:t>
            </w:r>
          </w:p>
        </w:tc>
        <w:tc>
          <w:tcPr>
            <w:tcW w:w="0" w:type="auto"/>
            <w:vAlign w:val="center"/>
          </w:tcPr>
          <w:p w14:paraId="67073D3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BC4D3F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9050BF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shd w:val="clear" w:color="auto" w:fill="E2EFD9" w:themeFill="accent6" w:themeFillTint="33"/>
            <w:vAlign w:val="center"/>
          </w:tcPr>
          <w:p w14:paraId="01A8DD0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100</w:t>
            </w:r>
          </w:p>
        </w:tc>
        <w:tc>
          <w:tcPr>
            <w:tcW w:w="0" w:type="auto"/>
            <w:tcBorders>
              <w:left w:val="single" w:sz="18" w:space="0" w:color="auto"/>
            </w:tcBorders>
            <w:vAlign w:val="center"/>
          </w:tcPr>
          <w:p w14:paraId="4633DDEF"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4ED600DA"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02EB8723"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right w:val="single" w:sz="4" w:space="0" w:color="auto"/>
            </w:tcBorders>
            <w:shd w:val="clear" w:color="auto" w:fill="E2EFD9" w:themeFill="accent6" w:themeFillTint="33"/>
            <w:vAlign w:val="center"/>
          </w:tcPr>
          <w:p w14:paraId="20ABF853" w14:textId="77777777" w:rsidR="00A30E74" w:rsidRPr="001A015B" w:rsidRDefault="00A30E74" w:rsidP="00F23580">
            <w:pPr>
              <w:keepNext/>
              <w:spacing w:line="240" w:lineRule="auto"/>
              <w:jc w:val="center"/>
              <w:rPr>
                <w:rFonts w:cs="Times New Roman"/>
                <w:sz w:val="22"/>
                <w:szCs w:val="22"/>
              </w:rPr>
            </w:pPr>
            <w:r w:rsidRPr="001A015B">
              <w:rPr>
                <w:rStyle w:val="normaltextrun"/>
                <w:rFonts w:cs="Times New Roman"/>
                <w:sz w:val="22"/>
                <w:szCs w:val="22"/>
              </w:rPr>
              <w:t>100</w:t>
            </w:r>
          </w:p>
        </w:tc>
      </w:tr>
      <w:tr w:rsidR="00A30E74" w:rsidRPr="001A015B" w14:paraId="1AF646B8" w14:textId="77777777" w:rsidTr="003B178D">
        <w:trPr>
          <w:trHeight w:val="864"/>
          <w:jc w:val="center"/>
        </w:trPr>
        <w:tc>
          <w:tcPr>
            <w:tcW w:w="0" w:type="auto"/>
            <w:vMerge w:val="restart"/>
            <w:vAlign w:val="center"/>
          </w:tcPr>
          <w:p w14:paraId="183B5927"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29EA340F" wp14:editId="18DBD9C6">
                  <wp:extent cx="1358900" cy="800100"/>
                  <wp:effectExtent l="0" t="0" r="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1358900" cy="800100"/>
                          </a:xfrm>
                          <a:prstGeom prst="rect">
                            <a:avLst/>
                          </a:prstGeom>
                        </pic:spPr>
                      </pic:pic>
                    </a:graphicData>
                  </a:graphic>
                </wp:inline>
              </w:drawing>
            </w:r>
          </w:p>
        </w:tc>
        <w:tc>
          <w:tcPr>
            <w:tcW w:w="0" w:type="auto"/>
            <w:vAlign w:val="center"/>
          </w:tcPr>
          <w:p w14:paraId="37D7F686"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2.85</w:t>
            </w:r>
          </w:p>
        </w:tc>
        <w:tc>
          <w:tcPr>
            <w:tcW w:w="0" w:type="auto"/>
            <w:vAlign w:val="center"/>
          </w:tcPr>
          <w:p w14:paraId="731945D9"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2B998780"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3BF0021B"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right w:val="single" w:sz="18" w:space="0" w:color="auto"/>
            </w:tcBorders>
            <w:vAlign w:val="center"/>
          </w:tcPr>
          <w:p w14:paraId="018DA007"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left w:val="single" w:sz="18" w:space="0" w:color="auto"/>
            </w:tcBorders>
            <w:vAlign w:val="center"/>
          </w:tcPr>
          <w:p w14:paraId="3140D455"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1F1E85AB"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70FAA65B"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right w:val="single" w:sz="4" w:space="0" w:color="auto"/>
            </w:tcBorders>
            <w:vAlign w:val="center"/>
          </w:tcPr>
          <w:p w14:paraId="5ACCE037" w14:textId="77777777" w:rsidR="00A30E74" w:rsidRPr="001A015B" w:rsidRDefault="00A30E74" w:rsidP="00F23580">
            <w:pPr>
              <w:keepNext/>
              <w:spacing w:line="240" w:lineRule="auto"/>
              <w:jc w:val="center"/>
              <w:rPr>
                <w:rFonts w:cs="Times New Roman"/>
                <w:sz w:val="22"/>
                <w:szCs w:val="22"/>
              </w:rPr>
            </w:pPr>
            <w:r w:rsidRPr="001A015B">
              <w:rPr>
                <w:rFonts w:cs="Times New Roman"/>
                <w:sz w:val="22"/>
                <w:szCs w:val="22"/>
              </w:rPr>
              <w:t>&gt;100</w:t>
            </w:r>
          </w:p>
        </w:tc>
      </w:tr>
      <w:tr w:rsidR="00A30E74" w:rsidRPr="001A015B" w14:paraId="75F5412E" w14:textId="77777777" w:rsidTr="003B178D">
        <w:trPr>
          <w:trHeight w:val="864"/>
          <w:jc w:val="center"/>
        </w:trPr>
        <w:tc>
          <w:tcPr>
            <w:tcW w:w="0" w:type="auto"/>
            <w:vMerge/>
            <w:tcBorders>
              <w:bottom w:val="single" w:sz="4" w:space="0" w:color="auto"/>
            </w:tcBorders>
            <w:vAlign w:val="center"/>
          </w:tcPr>
          <w:p w14:paraId="7503AF5F" w14:textId="77777777" w:rsidR="00A30E74" w:rsidRPr="001A015B" w:rsidRDefault="00A30E74" w:rsidP="00F23580">
            <w:pPr>
              <w:spacing w:line="240" w:lineRule="auto"/>
              <w:jc w:val="center"/>
              <w:rPr>
                <w:rFonts w:cs="Times New Roman"/>
                <w:sz w:val="22"/>
                <w:szCs w:val="22"/>
              </w:rPr>
            </w:pPr>
          </w:p>
        </w:tc>
        <w:tc>
          <w:tcPr>
            <w:tcW w:w="0" w:type="auto"/>
            <w:vAlign w:val="center"/>
          </w:tcPr>
          <w:p w14:paraId="296BC800"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2.85s</w:t>
            </w:r>
          </w:p>
        </w:tc>
        <w:tc>
          <w:tcPr>
            <w:tcW w:w="0" w:type="auto"/>
            <w:vAlign w:val="center"/>
          </w:tcPr>
          <w:p w14:paraId="26E45E7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20923D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3AFFD4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shd w:val="clear" w:color="auto" w:fill="E2EFD9" w:themeFill="accent6" w:themeFillTint="33"/>
            <w:vAlign w:val="center"/>
          </w:tcPr>
          <w:p w14:paraId="2194DD1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100</w:t>
            </w:r>
          </w:p>
        </w:tc>
        <w:tc>
          <w:tcPr>
            <w:tcW w:w="0" w:type="auto"/>
            <w:tcBorders>
              <w:left w:val="single" w:sz="18" w:space="0" w:color="auto"/>
            </w:tcBorders>
            <w:vAlign w:val="center"/>
          </w:tcPr>
          <w:p w14:paraId="66F2BA0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8D8B13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7C131D5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shd w:val="clear" w:color="auto" w:fill="E2EFD9" w:themeFill="accent6" w:themeFillTint="33"/>
            <w:vAlign w:val="center"/>
          </w:tcPr>
          <w:p w14:paraId="04595957"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100</w:t>
            </w:r>
          </w:p>
        </w:tc>
      </w:tr>
      <w:tr w:rsidR="00A30E74" w:rsidRPr="001A015B" w14:paraId="4C858768" w14:textId="77777777" w:rsidTr="003B178D">
        <w:trPr>
          <w:trHeight w:val="864"/>
          <w:jc w:val="center"/>
        </w:trPr>
        <w:tc>
          <w:tcPr>
            <w:tcW w:w="0" w:type="auto"/>
            <w:vMerge w:val="restart"/>
            <w:tcBorders>
              <w:bottom w:val="single" w:sz="18" w:space="0" w:color="auto"/>
            </w:tcBorders>
            <w:vAlign w:val="center"/>
          </w:tcPr>
          <w:p w14:paraId="5CD27865"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453E4EDB" wp14:editId="0263FDCE">
                  <wp:extent cx="1016000" cy="8001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1016000" cy="800100"/>
                          </a:xfrm>
                          <a:prstGeom prst="rect">
                            <a:avLst/>
                          </a:prstGeom>
                        </pic:spPr>
                      </pic:pic>
                    </a:graphicData>
                  </a:graphic>
                </wp:inline>
              </w:drawing>
            </w:r>
          </w:p>
        </w:tc>
        <w:tc>
          <w:tcPr>
            <w:tcW w:w="0" w:type="auto"/>
            <w:tcBorders>
              <w:bottom w:val="single" w:sz="4" w:space="0" w:color="auto"/>
            </w:tcBorders>
            <w:vAlign w:val="center"/>
          </w:tcPr>
          <w:p w14:paraId="1161B01B"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2.86</w:t>
            </w:r>
          </w:p>
        </w:tc>
        <w:tc>
          <w:tcPr>
            <w:tcW w:w="0" w:type="auto"/>
            <w:tcBorders>
              <w:bottom w:val="single" w:sz="4" w:space="0" w:color="auto"/>
            </w:tcBorders>
            <w:vAlign w:val="center"/>
          </w:tcPr>
          <w:p w14:paraId="6BADC77C"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bottom w:val="single" w:sz="4" w:space="0" w:color="auto"/>
            </w:tcBorders>
            <w:vAlign w:val="center"/>
          </w:tcPr>
          <w:p w14:paraId="04CACB6C"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bottom w:val="single" w:sz="4" w:space="0" w:color="auto"/>
            </w:tcBorders>
            <w:vAlign w:val="center"/>
          </w:tcPr>
          <w:p w14:paraId="72EAACF2"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bottom w:val="single" w:sz="4" w:space="0" w:color="auto"/>
              <w:right w:val="single" w:sz="18" w:space="0" w:color="auto"/>
            </w:tcBorders>
            <w:vAlign w:val="center"/>
          </w:tcPr>
          <w:p w14:paraId="2FF9C164"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left w:val="single" w:sz="18" w:space="0" w:color="auto"/>
              <w:bottom w:val="single" w:sz="4" w:space="0" w:color="auto"/>
            </w:tcBorders>
            <w:vAlign w:val="center"/>
          </w:tcPr>
          <w:p w14:paraId="1B7CEE60"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bottom w:val="single" w:sz="4" w:space="0" w:color="auto"/>
            </w:tcBorders>
            <w:vAlign w:val="center"/>
          </w:tcPr>
          <w:p w14:paraId="22D19292"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bottom w:val="single" w:sz="4" w:space="0" w:color="auto"/>
            </w:tcBorders>
            <w:vAlign w:val="center"/>
          </w:tcPr>
          <w:p w14:paraId="5CF0BFA2"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bottom w:val="single" w:sz="4" w:space="0" w:color="auto"/>
              <w:right w:val="single" w:sz="4" w:space="0" w:color="auto"/>
            </w:tcBorders>
            <w:vAlign w:val="center"/>
          </w:tcPr>
          <w:p w14:paraId="1AF48677" w14:textId="77777777" w:rsidR="00A30E74" w:rsidRPr="001A015B" w:rsidRDefault="00A30E74" w:rsidP="00F23580">
            <w:pPr>
              <w:keepNext/>
              <w:spacing w:line="240" w:lineRule="auto"/>
              <w:jc w:val="center"/>
              <w:rPr>
                <w:rFonts w:cs="Times New Roman"/>
                <w:sz w:val="22"/>
                <w:szCs w:val="22"/>
              </w:rPr>
            </w:pPr>
            <w:r w:rsidRPr="001A015B">
              <w:rPr>
                <w:rFonts w:cs="Times New Roman"/>
                <w:sz w:val="22"/>
                <w:szCs w:val="22"/>
              </w:rPr>
              <w:t>&gt;100</w:t>
            </w:r>
          </w:p>
        </w:tc>
      </w:tr>
      <w:tr w:rsidR="00A30E74" w:rsidRPr="001A015B" w14:paraId="736AD8E5" w14:textId="77777777" w:rsidTr="003B178D">
        <w:trPr>
          <w:trHeight w:val="864"/>
          <w:jc w:val="center"/>
        </w:trPr>
        <w:tc>
          <w:tcPr>
            <w:tcW w:w="0" w:type="auto"/>
            <w:vMerge/>
            <w:tcBorders>
              <w:bottom w:val="single" w:sz="18" w:space="0" w:color="auto"/>
            </w:tcBorders>
            <w:vAlign w:val="center"/>
          </w:tcPr>
          <w:p w14:paraId="39A87A3F" w14:textId="77777777" w:rsidR="00A30E74" w:rsidRPr="001A015B" w:rsidRDefault="00A30E74" w:rsidP="00F23580">
            <w:pPr>
              <w:spacing w:line="240" w:lineRule="auto"/>
              <w:jc w:val="center"/>
              <w:rPr>
                <w:rFonts w:cs="Times New Roman"/>
                <w:sz w:val="22"/>
                <w:szCs w:val="22"/>
              </w:rPr>
            </w:pPr>
          </w:p>
        </w:tc>
        <w:tc>
          <w:tcPr>
            <w:tcW w:w="0" w:type="auto"/>
            <w:tcBorders>
              <w:bottom w:val="single" w:sz="18" w:space="0" w:color="auto"/>
            </w:tcBorders>
            <w:vAlign w:val="center"/>
          </w:tcPr>
          <w:p w14:paraId="0F669815"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2.86s</w:t>
            </w:r>
          </w:p>
        </w:tc>
        <w:tc>
          <w:tcPr>
            <w:tcW w:w="0" w:type="auto"/>
            <w:tcBorders>
              <w:bottom w:val="single" w:sz="18" w:space="0" w:color="auto"/>
            </w:tcBorders>
            <w:vAlign w:val="center"/>
          </w:tcPr>
          <w:p w14:paraId="6DE5254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18" w:space="0" w:color="auto"/>
            </w:tcBorders>
            <w:vAlign w:val="center"/>
          </w:tcPr>
          <w:p w14:paraId="0AD347B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18" w:space="0" w:color="auto"/>
            </w:tcBorders>
            <w:vAlign w:val="center"/>
          </w:tcPr>
          <w:p w14:paraId="66722EB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18" w:space="0" w:color="auto"/>
              <w:right w:val="single" w:sz="18" w:space="0" w:color="auto"/>
            </w:tcBorders>
            <w:vAlign w:val="center"/>
          </w:tcPr>
          <w:p w14:paraId="4577CF8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bottom w:val="single" w:sz="18" w:space="0" w:color="auto"/>
            </w:tcBorders>
            <w:vAlign w:val="center"/>
          </w:tcPr>
          <w:p w14:paraId="2061DAE5"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18" w:space="0" w:color="auto"/>
            </w:tcBorders>
            <w:vAlign w:val="center"/>
          </w:tcPr>
          <w:p w14:paraId="65173D0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18" w:space="0" w:color="auto"/>
            </w:tcBorders>
            <w:vAlign w:val="center"/>
          </w:tcPr>
          <w:p w14:paraId="478D64C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18" w:space="0" w:color="auto"/>
              <w:right w:val="single" w:sz="4" w:space="0" w:color="auto"/>
            </w:tcBorders>
            <w:vAlign w:val="center"/>
          </w:tcPr>
          <w:p w14:paraId="1660E0D8"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70BF1C00" w14:textId="77777777" w:rsidTr="003B178D">
        <w:trPr>
          <w:trHeight w:val="864"/>
          <w:jc w:val="center"/>
        </w:trPr>
        <w:tc>
          <w:tcPr>
            <w:tcW w:w="0" w:type="auto"/>
            <w:vMerge w:val="restart"/>
            <w:tcBorders>
              <w:top w:val="single" w:sz="18" w:space="0" w:color="auto"/>
            </w:tcBorders>
            <w:vAlign w:val="center"/>
          </w:tcPr>
          <w:p w14:paraId="650FBADB"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510C7DEF" wp14:editId="67481935">
                  <wp:extent cx="838200" cy="50800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838200" cy="508000"/>
                          </a:xfrm>
                          <a:prstGeom prst="rect">
                            <a:avLst/>
                          </a:prstGeom>
                        </pic:spPr>
                      </pic:pic>
                    </a:graphicData>
                  </a:graphic>
                </wp:inline>
              </w:drawing>
            </w:r>
          </w:p>
        </w:tc>
        <w:tc>
          <w:tcPr>
            <w:tcW w:w="0" w:type="auto"/>
            <w:tcBorders>
              <w:top w:val="single" w:sz="18" w:space="0" w:color="auto"/>
            </w:tcBorders>
            <w:vAlign w:val="center"/>
          </w:tcPr>
          <w:p w14:paraId="27805287"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2.87</w:t>
            </w:r>
          </w:p>
        </w:tc>
        <w:tc>
          <w:tcPr>
            <w:tcW w:w="0" w:type="auto"/>
            <w:tcBorders>
              <w:top w:val="single" w:sz="18" w:space="0" w:color="auto"/>
            </w:tcBorders>
            <w:vAlign w:val="center"/>
          </w:tcPr>
          <w:p w14:paraId="00EADF4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top w:val="single" w:sz="18" w:space="0" w:color="auto"/>
            </w:tcBorders>
            <w:vAlign w:val="center"/>
          </w:tcPr>
          <w:p w14:paraId="4D83B520"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top w:val="single" w:sz="18" w:space="0" w:color="auto"/>
            </w:tcBorders>
            <w:vAlign w:val="center"/>
          </w:tcPr>
          <w:p w14:paraId="50C877C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top w:val="single" w:sz="18" w:space="0" w:color="auto"/>
              <w:right w:val="single" w:sz="18" w:space="0" w:color="auto"/>
            </w:tcBorders>
            <w:vAlign w:val="center"/>
          </w:tcPr>
          <w:p w14:paraId="35A7C27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top w:val="single" w:sz="18" w:space="0" w:color="auto"/>
              <w:left w:val="single" w:sz="18" w:space="0" w:color="auto"/>
            </w:tcBorders>
            <w:vAlign w:val="center"/>
          </w:tcPr>
          <w:p w14:paraId="7FDD344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top w:val="single" w:sz="18" w:space="0" w:color="auto"/>
            </w:tcBorders>
            <w:vAlign w:val="center"/>
          </w:tcPr>
          <w:p w14:paraId="642ADC0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top w:val="single" w:sz="18" w:space="0" w:color="auto"/>
            </w:tcBorders>
            <w:vAlign w:val="center"/>
          </w:tcPr>
          <w:p w14:paraId="5B481C1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top w:val="single" w:sz="18" w:space="0" w:color="auto"/>
              <w:right w:val="single" w:sz="4" w:space="0" w:color="auto"/>
            </w:tcBorders>
            <w:vAlign w:val="center"/>
          </w:tcPr>
          <w:p w14:paraId="786B4C03"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780F3B8E" w14:textId="77777777" w:rsidTr="003B178D">
        <w:trPr>
          <w:trHeight w:val="864"/>
          <w:jc w:val="center"/>
        </w:trPr>
        <w:tc>
          <w:tcPr>
            <w:tcW w:w="0" w:type="auto"/>
            <w:vMerge/>
            <w:vAlign w:val="center"/>
          </w:tcPr>
          <w:p w14:paraId="6EA23125" w14:textId="77777777" w:rsidR="00A30E74" w:rsidRPr="001A015B" w:rsidRDefault="00A30E74" w:rsidP="00F23580">
            <w:pPr>
              <w:spacing w:line="240" w:lineRule="auto"/>
              <w:jc w:val="center"/>
              <w:rPr>
                <w:rFonts w:cs="Times New Roman"/>
                <w:sz w:val="22"/>
                <w:szCs w:val="22"/>
              </w:rPr>
            </w:pPr>
          </w:p>
        </w:tc>
        <w:tc>
          <w:tcPr>
            <w:tcW w:w="0" w:type="auto"/>
            <w:vAlign w:val="center"/>
          </w:tcPr>
          <w:p w14:paraId="5F44501A"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2.87s</w:t>
            </w:r>
          </w:p>
        </w:tc>
        <w:tc>
          <w:tcPr>
            <w:tcW w:w="0" w:type="auto"/>
            <w:vAlign w:val="center"/>
          </w:tcPr>
          <w:p w14:paraId="5AC1D26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8B2AFC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A0D919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5597788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2EF83DCB"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046771A9"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shd w:val="clear" w:color="auto" w:fill="C5E0B3" w:themeFill="accent6" w:themeFillTint="66"/>
            <w:vAlign w:val="center"/>
          </w:tcPr>
          <w:p w14:paraId="0F801CDD"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50</w:t>
            </w:r>
          </w:p>
        </w:tc>
        <w:tc>
          <w:tcPr>
            <w:tcW w:w="0" w:type="auto"/>
            <w:tcBorders>
              <w:right w:val="single" w:sz="4" w:space="0" w:color="auto"/>
            </w:tcBorders>
            <w:shd w:val="clear" w:color="auto" w:fill="A8D08D" w:themeFill="accent6" w:themeFillTint="99"/>
            <w:vAlign w:val="center"/>
          </w:tcPr>
          <w:p w14:paraId="40E0142A" w14:textId="77777777" w:rsidR="00A30E74" w:rsidRPr="001A015B" w:rsidRDefault="00A30E74" w:rsidP="00F23580">
            <w:pPr>
              <w:keepNext/>
              <w:spacing w:line="240" w:lineRule="auto"/>
              <w:jc w:val="center"/>
              <w:rPr>
                <w:rFonts w:cs="Times New Roman"/>
                <w:sz w:val="22"/>
                <w:szCs w:val="22"/>
              </w:rPr>
            </w:pPr>
            <w:r w:rsidRPr="001A015B">
              <w:rPr>
                <w:rStyle w:val="normaltextrun"/>
                <w:rFonts w:cs="Times New Roman"/>
                <w:sz w:val="22"/>
                <w:szCs w:val="22"/>
              </w:rPr>
              <w:t>25</w:t>
            </w:r>
          </w:p>
        </w:tc>
      </w:tr>
      <w:tr w:rsidR="00A30E74" w:rsidRPr="001A015B" w14:paraId="5AFA56C0" w14:textId="77777777" w:rsidTr="003B178D">
        <w:trPr>
          <w:trHeight w:val="864"/>
          <w:jc w:val="center"/>
        </w:trPr>
        <w:tc>
          <w:tcPr>
            <w:tcW w:w="0" w:type="auto"/>
            <w:vAlign w:val="center"/>
          </w:tcPr>
          <w:p w14:paraId="7B6CAE78"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53FBFFDD" wp14:editId="0593938F">
                  <wp:extent cx="1346200" cy="8382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1346200" cy="838200"/>
                          </a:xfrm>
                          <a:prstGeom prst="rect">
                            <a:avLst/>
                          </a:prstGeom>
                        </pic:spPr>
                      </pic:pic>
                    </a:graphicData>
                  </a:graphic>
                </wp:inline>
              </w:drawing>
            </w:r>
          </w:p>
        </w:tc>
        <w:tc>
          <w:tcPr>
            <w:tcW w:w="0" w:type="auto"/>
            <w:vAlign w:val="center"/>
          </w:tcPr>
          <w:p w14:paraId="136E236A"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2.88</w:t>
            </w:r>
          </w:p>
        </w:tc>
        <w:tc>
          <w:tcPr>
            <w:tcW w:w="0" w:type="auto"/>
            <w:vAlign w:val="center"/>
          </w:tcPr>
          <w:p w14:paraId="035149B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084B6E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E69D78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1D7EEA9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28FB007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04EC6D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92F744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1C8DCFBF"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39F62A52" w14:textId="77777777" w:rsidTr="003B178D">
        <w:trPr>
          <w:trHeight w:val="864"/>
          <w:jc w:val="center"/>
        </w:trPr>
        <w:tc>
          <w:tcPr>
            <w:tcW w:w="0" w:type="auto"/>
            <w:vMerge w:val="restart"/>
            <w:vAlign w:val="center"/>
          </w:tcPr>
          <w:p w14:paraId="50DEDFD6"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0990995D" wp14:editId="0B58320C">
                  <wp:extent cx="1016000" cy="5715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1016000" cy="571500"/>
                          </a:xfrm>
                          <a:prstGeom prst="rect">
                            <a:avLst/>
                          </a:prstGeom>
                        </pic:spPr>
                      </pic:pic>
                    </a:graphicData>
                  </a:graphic>
                </wp:inline>
              </w:drawing>
            </w:r>
          </w:p>
        </w:tc>
        <w:tc>
          <w:tcPr>
            <w:tcW w:w="0" w:type="auto"/>
            <w:vAlign w:val="center"/>
          </w:tcPr>
          <w:p w14:paraId="113DF7A7"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2.89</w:t>
            </w:r>
          </w:p>
        </w:tc>
        <w:tc>
          <w:tcPr>
            <w:tcW w:w="0" w:type="auto"/>
            <w:vAlign w:val="center"/>
          </w:tcPr>
          <w:p w14:paraId="11526C2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20BEDA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EA8350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5607D4F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0582E0A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8F0377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28D7654"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080125AC"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4E9AD156" w14:textId="77777777" w:rsidTr="003B178D">
        <w:trPr>
          <w:trHeight w:val="864"/>
          <w:jc w:val="center"/>
        </w:trPr>
        <w:tc>
          <w:tcPr>
            <w:tcW w:w="0" w:type="auto"/>
            <w:vMerge/>
            <w:tcBorders>
              <w:bottom w:val="single" w:sz="4" w:space="0" w:color="auto"/>
            </w:tcBorders>
            <w:vAlign w:val="center"/>
          </w:tcPr>
          <w:p w14:paraId="33C25F7C" w14:textId="77777777" w:rsidR="00A30E74" w:rsidRPr="001A015B" w:rsidRDefault="00A30E74" w:rsidP="00F23580">
            <w:pPr>
              <w:spacing w:line="240" w:lineRule="auto"/>
              <w:jc w:val="center"/>
              <w:rPr>
                <w:rFonts w:cs="Times New Roman"/>
                <w:sz w:val="22"/>
                <w:szCs w:val="22"/>
              </w:rPr>
            </w:pPr>
          </w:p>
        </w:tc>
        <w:tc>
          <w:tcPr>
            <w:tcW w:w="0" w:type="auto"/>
            <w:vAlign w:val="center"/>
          </w:tcPr>
          <w:p w14:paraId="42D5EDC4"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2.89s</w:t>
            </w:r>
          </w:p>
        </w:tc>
        <w:tc>
          <w:tcPr>
            <w:tcW w:w="0" w:type="auto"/>
            <w:vAlign w:val="center"/>
          </w:tcPr>
          <w:p w14:paraId="240F4A40"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79A04F1D"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160811E2"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right w:val="single" w:sz="18" w:space="0" w:color="auto"/>
            </w:tcBorders>
            <w:vAlign w:val="center"/>
          </w:tcPr>
          <w:p w14:paraId="4EA2D8CD"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tcBorders>
              <w:left w:val="single" w:sz="18" w:space="0" w:color="auto"/>
            </w:tcBorders>
            <w:vAlign w:val="center"/>
          </w:tcPr>
          <w:p w14:paraId="5864182C"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130038D0"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&gt;100</w:t>
            </w:r>
          </w:p>
        </w:tc>
        <w:tc>
          <w:tcPr>
            <w:tcW w:w="0" w:type="auto"/>
            <w:shd w:val="clear" w:color="auto" w:fill="E2EFD9" w:themeFill="accent6" w:themeFillTint="33"/>
            <w:vAlign w:val="center"/>
          </w:tcPr>
          <w:p w14:paraId="0A903B76" w14:textId="77777777" w:rsidR="00A30E74" w:rsidRPr="001A015B" w:rsidRDefault="00A30E74" w:rsidP="00F23580">
            <w:pPr>
              <w:spacing w:line="240" w:lineRule="auto"/>
              <w:jc w:val="center"/>
              <w:rPr>
                <w:rFonts w:cs="Times New Roman"/>
                <w:sz w:val="22"/>
                <w:szCs w:val="22"/>
              </w:rPr>
            </w:pPr>
            <w:r w:rsidRPr="001A015B">
              <w:rPr>
                <w:rFonts w:cs="Times New Roman"/>
                <w:sz w:val="22"/>
                <w:szCs w:val="22"/>
              </w:rPr>
              <w:t>100</w:t>
            </w:r>
          </w:p>
        </w:tc>
        <w:tc>
          <w:tcPr>
            <w:tcW w:w="0" w:type="auto"/>
            <w:tcBorders>
              <w:right w:val="single" w:sz="4" w:space="0" w:color="auto"/>
            </w:tcBorders>
            <w:shd w:val="clear" w:color="auto" w:fill="E2EFD9" w:themeFill="accent6" w:themeFillTint="33"/>
            <w:vAlign w:val="center"/>
          </w:tcPr>
          <w:p w14:paraId="5A45E4AC" w14:textId="77777777" w:rsidR="00A30E74" w:rsidRPr="001A015B" w:rsidRDefault="00A30E74" w:rsidP="00F23580">
            <w:pPr>
              <w:keepNext/>
              <w:spacing w:line="240" w:lineRule="auto"/>
              <w:jc w:val="center"/>
              <w:rPr>
                <w:rFonts w:cs="Times New Roman"/>
                <w:sz w:val="22"/>
                <w:szCs w:val="22"/>
              </w:rPr>
            </w:pPr>
            <w:r w:rsidRPr="001A015B">
              <w:rPr>
                <w:rFonts w:cs="Times New Roman"/>
                <w:sz w:val="22"/>
                <w:szCs w:val="22"/>
              </w:rPr>
              <w:t>100</w:t>
            </w:r>
          </w:p>
        </w:tc>
      </w:tr>
      <w:tr w:rsidR="00A30E74" w:rsidRPr="001A015B" w14:paraId="10E206C3" w14:textId="77777777" w:rsidTr="003B178D">
        <w:trPr>
          <w:trHeight w:val="864"/>
          <w:jc w:val="center"/>
        </w:trPr>
        <w:tc>
          <w:tcPr>
            <w:tcW w:w="0" w:type="auto"/>
            <w:vMerge w:val="restart"/>
            <w:tcBorders>
              <w:bottom w:val="single" w:sz="18" w:space="0" w:color="auto"/>
            </w:tcBorders>
            <w:vAlign w:val="center"/>
          </w:tcPr>
          <w:p w14:paraId="245DA1B1"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51849EBF" wp14:editId="67CADB8D">
                  <wp:extent cx="1333500" cy="660400"/>
                  <wp:effectExtent l="0" t="0" r="0" b="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1333500" cy="660400"/>
                          </a:xfrm>
                          <a:prstGeom prst="rect">
                            <a:avLst/>
                          </a:prstGeom>
                        </pic:spPr>
                      </pic:pic>
                    </a:graphicData>
                  </a:graphic>
                </wp:inline>
              </w:drawing>
            </w:r>
          </w:p>
        </w:tc>
        <w:tc>
          <w:tcPr>
            <w:tcW w:w="0" w:type="auto"/>
            <w:tcBorders>
              <w:bottom w:val="single" w:sz="4" w:space="0" w:color="auto"/>
            </w:tcBorders>
            <w:vAlign w:val="center"/>
          </w:tcPr>
          <w:p w14:paraId="3710C7C9"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2.90</w:t>
            </w:r>
          </w:p>
        </w:tc>
        <w:tc>
          <w:tcPr>
            <w:tcW w:w="0" w:type="auto"/>
            <w:tcBorders>
              <w:bottom w:val="single" w:sz="4" w:space="0" w:color="auto"/>
            </w:tcBorders>
            <w:vAlign w:val="center"/>
          </w:tcPr>
          <w:p w14:paraId="19CD449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4" w:space="0" w:color="auto"/>
            </w:tcBorders>
            <w:vAlign w:val="center"/>
          </w:tcPr>
          <w:p w14:paraId="72CDDF4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4" w:space="0" w:color="auto"/>
            </w:tcBorders>
            <w:vAlign w:val="center"/>
          </w:tcPr>
          <w:p w14:paraId="5EFC638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4" w:space="0" w:color="auto"/>
              <w:right w:val="single" w:sz="18" w:space="0" w:color="auto"/>
            </w:tcBorders>
            <w:vAlign w:val="center"/>
          </w:tcPr>
          <w:p w14:paraId="1382910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bottom w:val="single" w:sz="4" w:space="0" w:color="auto"/>
            </w:tcBorders>
            <w:vAlign w:val="center"/>
          </w:tcPr>
          <w:p w14:paraId="130182D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4" w:space="0" w:color="auto"/>
            </w:tcBorders>
            <w:vAlign w:val="center"/>
          </w:tcPr>
          <w:p w14:paraId="3C065EA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4" w:space="0" w:color="auto"/>
            </w:tcBorders>
            <w:vAlign w:val="center"/>
          </w:tcPr>
          <w:p w14:paraId="5B693A7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bottom w:val="single" w:sz="4" w:space="0" w:color="auto"/>
              <w:right w:val="single" w:sz="4" w:space="0" w:color="auto"/>
            </w:tcBorders>
            <w:vAlign w:val="center"/>
          </w:tcPr>
          <w:p w14:paraId="6EF53B0D"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0BB7FEC4" w14:textId="77777777" w:rsidTr="003B178D">
        <w:trPr>
          <w:trHeight w:val="864"/>
          <w:jc w:val="center"/>
        </w:trPr>
        <w:tc>
          <w:tcPr>
            <w:tcW w:w="0" w:type="auto"/>
            <w:vMerge/>
            <w:tcBorders>
              <w:bottom w:val="single" w:sz="18" w:space="0" w:color="auto"/>
            </w:tcBorders>
            <w:vAlign w:val="center"/>
          </w:tcPr>
          <w:p w14:paraId="4A2A2D32" w14:textId="77777777" w:rsidR="00A30E74" w:rsidRPr="001A015B" w:rsidRDefault="00A30E74" w:rsidP="00F23580">
            <w:pPr>
              <w:spacing w:line="240" w:lineRule="auto"/>
              <w:jc w:val="center"/>
              <w:rPr>
                <w:rFonts w:cs="Times New Roman"/>
                <w:sz w:val="22"/>
                <w:szCs w:val="22"/>
              </w:rPr>
            </w:pPr>
          </w:p>
        </w:tc>
        <w:tc>
          <w:tcPr>
            <w:tcW w:w="0" w:type="auto"/>
            <w:tcBorders>
              <w:bottom w:val="single" w:sz="18" w:space="0" w:color="auto"/>
            </w:tcBorders>
            <w:vAlign w:val="center"/>
          </w:tcPr>
          <w:p w14:paraId="4F14C682"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2.90s</w:t>
            </w:r>
          </w:p>
        </w:tc>
        <w:tc>
          <w:tcPr>
            <w:tcW w:w="0" w:type="auto"/>
            <w:tcBorders>
              <w:bottom w:val="single" w:sz="18" w:space="0" w:color="auto"/>
            </w:tcBorders>
            <w:vAlign w:val="center"/>
          </w:tcPr>
          <w:p w14:paraId="6B103FEB"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bottom w:val="single" w:sz="18" w:space="0" w:color="auto"/>
            </w:tcBorders>
            <w:vAlign w:val="center"/>
          </w:tcPr>
          <w:p w14:paraId="6970FA47"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bottom w:val="single" w:sz="18" w:space="0" w:color="auto"/>
            </w:tcBorders>
            <w:vAlign w:val="center"/>
          </w:tcPr>
          <w:p w14:paraId="2E3E62D1"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bottom w:val="single" w:sz="18" w:space="0" w:color="auto"/>
              <w:right w:val="single" w:sz="18" w:space="0" w:color="auto"/>
            </w:tcBorders>
            <w:vAlign w:val="center"/>
          </w:tcPr>
          <w:p w14:paraId="2A61AA6B"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left w:val="single" w:sz="18" w:space="0" w:color="auto"/>
              <w:bottom w:val="single" w:sz="18" w:space="0" w:color="auto"/>
            </w:tcBorders>
            <w:vAlign w:val="center"/>
          </w:tcPr>
          <w:p w14:paraId="7FD39113"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bottom w:val="single" w:sz="18" w:space="0" w:color="auto"/>
            </w:tcBorders>
            <w:vAlign w:val="center"/>
          </w:tcPr>
          <w:p w14:paraId="72718DAB"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bottom w:val="single" w:sz="18" w:space="0" w:color="auto"/>
            </w:tcBorders>
            <w:vAlign w:val="center"/>
          </w:tcPr>
          <w:p w14:paraId="0954DE6C"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bottom w:val="single" w:sz="18" w:space="0" w:color="auto"/>
              <w:right w:val="single" w:sz="4" w:space="0" w:color="auto"/>
            </w:tcBorders>
            <w:vAlign w:val="center"/>
          </w:tcPr>
          <w:p w14:paraId="17E58E1C" w14:textId="77777777" w:rsidR="00A30E74" w:rsidRPr="001A015B" w:rsidRDefault="00A30E74" w:rsidP="00F23580">
            <w:pPr>
              <w:keepNext/>
              <w:spacing w:line="240" w:lineRule="auto"/>
              <w:jc w:val="center"/>
              <w:rPr>
                <w:rFonts w:cs="Times New Roman"/>
                <w:sz w:val="22"/>
                <w:szCs w:val="22"/>
              </w:rPr>
            </w:pPr>
            <w:r w:rsidRPr="001A015B">
              <w:rPr>
                <w:rStyle w:val="normaltextrun"/>
                <w:rFonts w:cs="Times New Roman"/>
                <w:sz w:val="22"/>
                <w:szCs w:val="22"/>
              </w:rPr>
              <w:t>&gt;100</w:t>
            </w:r>
          </w:p>
        </w:tc>
      </w:tr>
      <w:tr w:rsidR="00A30E74" w:rsidRPr="001A015B" w14:paraId="400D43EA" w14:textId="77777777" w:rsidTr="003B178D">
        <w:trPr>
          <w:trHeight w:val="864"/>
          <w:jc w:val="center"/>
        </w:trPr>
        <w:tc>
          <w:tcPr>
            <w:tcW w:w="0" w:type="auto"/>
            <w:tcBorders>
              <w:top w:val="single" w:sz="18" w:space="0" w:color="auto"/>
            </w:tcBorders>
            <w:vAlign w:val="center"/>
          </w:tcPr>
          <w:p w14:paraId="2CB54D24"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lastRenderedPageBreak/>
              <w:drawing>
                <wp:inline distT="0" distB="0" distL="0" distR="0" wp14:anchorId="6C55AC14" wp14:editId="2DB75EC6">
                  <wp:extent cx="901700" cy="812800"/>
                  <wp:effectExtent l="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901700" cy="812800"/>
                          </a:xfrm>
                          <a:prstGeom prst="rect">
                            <a:avLst/>
                          </a:prstGeom>
                        </pic:spPr>
                      </pic:pic>
                    </a:graphicData>
                  </a:graphic>
                </wp:inline>
              </w:drawing>
            </w:r>
          </w:p>
        </w:tc>
        <w:tc>
          <w:tcPr>
            <w:tcW w:w="0" w:type="auto"/>
            <w:tcBorders>
              <w:top w:val="single" w:sz="18" w:space="0" w:color="auto"/>
            </w:tcBorders>
            <w:vAlign w:val="center"/>
          </w:tcPr>
          <w:p w14:paraId="425D30CD"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2.91</w:t>
            </w:r>
          </w:p>
        </w:tc>
        <w:tc>
          <w:tcPr>
            <w:tcW w:w="0" w:type="auto"/>
            <w:tcBorders>
              <w:top w:val="single" w:sz="18" w:space="0" w:color="auto"/>
            </w:tcBorders>
            <w:vAlign w:val="center"/>
          </w:tcPr>
          <w:p w14:paraId="0C25F055"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top w:val="single" w:sz="18" w:space="0" w:color="auto"/>
            </w:tcBorders>
            <w:shd w:val="clear" w:color="auto" w:fill="E2EFD9" w:themeFill="accent6" w:themeFillTint="33"/>
            <w:vAlign w:val="center"/>
          </w:tcPr>
          <w:p w14:paraId="2681A7C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tcBorders>
              <w:top w:val="single" w:sz="18" w:space="0" w:color="auto"/>
            </w:tcBorders>
            <w:shd w:val="clear" w:color="auto" w:fill="E2EFD9" w:themeFill="accent6" w:themeFillTint="33"/>
            <w:vAlign w:val="center"/>
          </w:tcPr>
          <w:p w14:paraId="570E27E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tcBorders>
              <w:top w:val="single" w:sz="18" w:space="0" w:color="auto"/>
              <w:right w:val="single" w:sz="18" w:space="0" w:color="auto"/>
            </w:tcBorders>
            <w:shd w:val="clear" w:color="auto" w:fill="C5E0B3" w:themeFill="accent6" w:themeFillTint="66"/>
            <w:vAlign w:val="center"/>
          </w:tcPr>
          <w:p w14:paraId="551E967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50</w:t>
            </w:r>
          </w:p>
        </w:tc>
        <w:tc>
          <w:tcPr>
            <w:tcW w:w="0" w:type="auto"/>
            <w:tcBorders>
              <w:top w:val="single" w:sz="18" w:space="0" w:color="auto"/>
              <w:left w:val="single" w:sz="18" w:space="0" w:color="auto"/>
            </w:tcBorders>
            <w:vAlign w:val="center"/>
          </w:tcPr>
          <w:p w14:paraId="11807974"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top w:val="single" w:sz="18" w:space="0" w:color="auto"/>
            </w:tcBorders>
            <w:vAlign w:val="center"/>
          </w:tcPr>
          <w:p w14:paraId="08C01F8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top w:val="single" w:sz="18" w:space="0" w:color="auto"/>
            </w:tcBorders>
            <w:shd w:val="clear" w:color="auto" w:fill="E2EFD9" w:themeFill="accent6" w:themeFillTint="33"/>
            <w:vAlign w:val="center"/>
          </w:tcPr>
          <w:p w14:paraId="4D861CF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tcBorders>
              <w:top w:val="single" w:sz="18" w:space="0" w:color="auto"/>
              <w:right w:val="single" w:sz="4" w:space="0" w:color="auto"/>
            </w:tcBorders>
            <w:shd w:val="clear" w:color="auto" w:fill="E2EFD9" w:themeFill="accent6" w:themeFillTint="33"/>
            <w:vAlign w:val="center"/>
          </w:tcPr>
          <w:p w14:paraId="2D12F06D"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rPr>
              <w:t>100</w:t>
            </w:r>
          </w:p>
        </w:tc>
      </w:tr>
      <w:tr w:rsidR="00A30E74" w:rsidRPr="001A015B" w14:paraId="1E8A8080" w14:textId="77777777" w:rsidTr="003B178D">
        <w:trPr>
          <w:trHeight w:val="864"/>
          <w:jc w:val="center"/>
        </w:trPr>
        <w:tc>
          <w:tcPr>
            <w:tcW w:w="0" w:type="auto"/>
            <w:vAlign w:val="center"/>
          </w:tcPr>
          <w:p w14:paraId="57F33362"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6EBB8DCB" wp14:editId="2C3BA9F8">
                  <wp:extent cx="889000" cy="546100"/>
                  <wp:effectExtent l="0" t="0" r="0"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889000" cy="546100"/>
                          </a:xfrm>
                          <a:prstGeom prst="rect">
                            <a:avLst/>
                          </a:prstGeom>
                        </pic:spPr>
                      </pic:pic>
                    </a:graphicData>
                  </a:graphic>
                </wp:inline>
              </w:drawing>
            </w:r>
          </w:p>
        </w:tc>
        <w:tc>
          <w:tcPr>
            <w:tcW w:w="0" w:type="auto"/>
            <w:vAlign w:val="center"/>
          </w:tcPr>
          <w:p w14:paraId="28072C77"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2.92</w:t>
            </w:r>
          </w:p>
        </w:tc>
        <w:tc>
          <w:tcPr>
            <w:tcW w:w="0" w:type="auto"/>
            <w:vAlign w:val="center"/>
          </w:tcPr>
          <w:p w14:paraId="3641A05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EB195B5"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DC901A4"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3350D5F5"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3F2CE8A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8E52D0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AFE06E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0E5C2BE2"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2D2A745F" w14:textId="77777777" w:rsidTr="003B178D">
        <w:trPr>
          <w:trHeight w:val="864"/>
          <w:jc w:val="center"/>
        </w:trPr>
        <w:tc>
          <w:tcPr>
            <w:tcW w:w="0" w:type="auto"/>
            <w:vMerge w:val="restart"/>
            <w:vAlign w:val="center"/>
          </w:tcPr>
          <w:p w14:paraId="427075AF"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07F46770" wp14:editId="4630ED15">
                  <wp:extent cx="1003300" cy="6731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1003300" cy="673100"/>
                          </a:xfrm>
                          <a:prstGeom prst="rect">
                            <a:avLst/>
                          </a:prstGeom>
                        </pic:spPr>
                      </pic:pic>
                    </a:graphicData>
                  </a:graphic>
                </wp:inline>
              </w:drawing>
            </w:r>
          </w:p>
        </w:tc>
        <w:tc>
          <w:tcPr>
            <w:tcW w:w="0" w:type="auto"/>
            <w:vAlign w:val="center"/>
          </w:tcPr>
          <w:p w14:paraId="6F5F837A"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2.93</w:t>
            </w:r>
          </w:p>
        </w:tc>
        <w:tc>
          <w:tcPr>
            <w:tcW w:w="0" w:type="auto"/>
            <w:vAlign w:val="center"/>
          </w:tcPr>
          <w:p w14:paraId="3E43D56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B5EDAC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0FD23D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5A54FDD8"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099B224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F7F03B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6BD677A"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0B37ACC8"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5841F586" w14:textId="77777777" w:rsidTr="003B178D">
        <w:trPr>
          <w:trHeight w:val="864"/>
          <w:jc w:val="center"/>
        </w:trPr>
        <w:tc>
          <w:tcPr>
            <w:tcW w:w="0" w:type="auto"/>
            <w:vMerge/>
            <w:vAlign w:val="center"/>
          </w:tcPr>
          <w:p w14:paraId="50BF32A2" w14:textId="77777777" w:rsidR="00A30E74" w:rsidRPr="001A015B" w:rsidRDefault="00A30E74" w:rsidP="00F23580">
            <w:pPr>
              <w:spacing w:line="240" w:lineRule="auto"/>
              <w:jc w:val="center"/>
              <w:rPr>
                <w:rFonts w:cs="Times New Roman"/>
                <w:sz w:val="22"/>
                <w:szCs w:val="22"/>
              </w:rPr>
            </w:pPr>
          </w:p>
        </w:tc>
        <w:tc>
          <w:tcPr>
            <w:tcW w:w="0" w:type="auto"/>
            <w:vAlign w:val="center"/>
          </w:tcPr>
          <w:p w14:paraId="52064DB0" w14:textId="77777777" w:rsidR="00A30E74" w:rsidRPr="00745C6E" w:rsidRDefault="00A30E74" w:rsidP="00F23580">
            <w:pPr>
              <w:spacing w:line="240" w:lineRule="auto"/>
              <w:jc w:val="center"/>
              <w:rPr>
                <w:rFonts w:cs="Times New Roman"/>
                <w:b/>
                <w:bCs/>
                <w:sz w:val="22"/>
                <w:szCs w:val="22"/>
              </w:rPr>
            </w:pPr>
            <w:r>
              <w:rPr>
                <w:rFonts w:cs="Times New Roman"/>
                <w:b/>
                <w:bCs/>
                <w:sz w:val="22"/>
                <w:szCs w:val="22"/>
              </w:rPr>
              <w:t>2.93s</w:t>
            </w:r>
          </w:p>
        </w:tc>
        <w:tc>
          <w:tcPr>
            <w:tcW w:w="0" w:type="auto"/>
            <w:vAlign w:val="center"/>
          </w:tcPr>
          <w:p w14:paraId="56DF34C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BF96A79"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A76812B"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shd w:val="clear" w:color="auto" w:fill="E2EFD9" w:themeFill="accent6" w:themeFillTint="33"/>
            <w:vAlign w:val="center"/>
          </w:tcPr>
          <w:p w14:paraId="6F4626F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100</w:t>
            </w:r>
          </w:p>
        </w:tc>
        <w:tc>
          <w:tcPr>
            <w:tcW w:w="0" w:type="auto"/>
            <w:tcBorders>
              <w:left w:val="single" w:sz="18" w:space="0" w:color="auto"/>
            </w:tcBorders>
            <w:vAlign w:val="center"/>
          </w:tcPr>
          <w:p w14:paraId="71518B1F"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605329DB"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7179B1AA" w14:textId="77777777" w:rsidR="00A30E74" w:rsidRPr="001A015B" w:rsidRDefault="00A30E74" w:rsidP="00F23580">
            <w:pPr>
              <w:spacing w:line="240" w:lineRule="auto"/>
              <w:jc w:val="center"/>
              <w:rPr>
                <w:rFonts w:cs="Times New Roman"/>
                <w:sz w:val="22"/>
                <w:szCs w:val="22"/>
              </w:rPr>
            </w:pPr>
            <w:r w:rsidRPr="001A015B">
              <w:rPr>
                <w:rStyle w:val="normaltextrun"/>
                <w:rFonts w:cs="Times New Roman"/>
                <w:sz w:val="22"/>
                <w:szCs w:val="22"/>
              </w:rPr>
              <w:t>&gt;100</w:t>
            </w:r>
          </w:p>
        </w:tc>
        <w:tc>
          <w:tcPr>
            <w:tcW w:w="0" w:type="auto"/>
            <w:tcBorders>
              <w:right w:val="single" w:sz="4" w:space="0" w:color="auto"/>
            </w:tcBorders>
            <w:vAlign w:val="center"/>
          </w:tcPr>
          <w:p w14:paraId="64A1B14E" w14:textId="77777777" w:rsidR="00A30E74" w:rsidRPr="001A015B" w:rsidRDefault="00A30E74" w:rsidP="00F23580">
            <w:pPr>
              <w:keepNext/>
              <w:spacing w:line="240" w:lineRule="auto"/>
              <w:jc w:val="center"/>
              <w:rPr>
                <w:rFonts w:cs="Times New Roman"/>
                <w:sz w:val="22"/>
                <w:szCs w:val="22"/>
              </w:rPr>
            </w:pPr>
            <w:r w:rsidRPr="001A015B">
              <w:rPr>
                <w:rStyle w:val="normaltextrun"/>
                <w:rFonts w:cs="Times New Roman"/>
                <w:sz w:val="22"/>
                <w:szCs w:val="22"/>
              </w:rPr>
              <w:t>&gt;100</w:t>
            </w:r>
          </w:p>
        </w:tc>
      </w:tr>
      <w:tr w:rsidR="00A30E74" w:rsidRPr="001A015B" w14:paraId="5A8B2E0D" w14:textId="77777777" w:rsidTr="003B178D">
        <w:trPr>
          <w:trHeight w:val="864"/>
          <w:jc w:val="center"/>
        </w:trPr>
        <w:tc>
          <w:tcPr>
            <w:tcW w:w="0" w:type="auto"/>
            <w:vAlign w:val="center"/>
          </w:tcPr>
          <w:p w14:paraId="7574EF71"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5E041DB6" wp14:editId="5EF4BC36">
                  <wp:extent cx="1054100" cy="812800"/>
                  <wp:effectExtent l="0" t="0" r="0"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1054100" cy="812800"/>
                          </a:xfrm>
                          <a:prstGeom prst="rect">
                            <a:avLst/>
                          </a:prstGeom>
                        </pic:spPr>
                      </pic:pic>
                    </a:graphicData>
                  </a:graphic>
                </wp:inline>
              </w:drawing>
            </w:r>
          </w:p>
        </w:tc>
        <w:tc>
          <w:tcPr>
            <w:tcW w:w="0" w:type="auto"/>
            <w:vAlign w:val="center"/>
          </w:tcPr>
          <w:p w14:paraId="2212B31F"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2.94</w:t>
            </w:r>
          </w:p>
        </w:tc>
        <w:tc>
          <w:tcPr>
            <w:tcW w:w="0" w:type="auto"/>
            <w:vAlign w:val="center"/>
          </w:tcPr>
          <w:p w14:paraId="426E637C"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FEB60D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3EFEFC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18" w:space="0" w:color="auto"/>
            </w:tcBorders>
            <w:vAlign w:val="center"/>
          </w:tcPr>
          <w:p w14:paraId="46CF6C6E"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left w:val="single" w:sz="18" w:space="0" w:color="auto"/>
            </w:tcBorders>
            <w:vAlign w:val="center"/>
          </w:tcPr>
          <w:p w14:paraId="1E7F937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F48744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9A2796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tcBorders>
              <w:right w:val="single" w:sz="4" w:space="0" w:color="auto"/>
            </w:tcBorders>
            <w:vAlign w:val="center"/>
          </w:tcPr>
          <w:p w14:paraId="29192111" w14:textId="77777777" w:rsidR="00A30E74" w:rsidRPr="001A015B" w:rsidRDefault="00A30E74" w:rsidP="00F23580">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A30E74" w:rsidRPr="001A015B" w14:paraId="3AF9326A" w14:textId="77777777" w:rsidTr="003B178D">
        <w:trPr>
          <w:trHeight w:val="864"/>
          <w:jc w:val="center"/>
        </w:trPr>
        <w:tc>
          <w:tcPr>
            <w:tcW w:w="0" w:type="auto"/>
            <w:vAlign w:val="center"/>
          </w:tcPr>
          <w:p w14:paraId="28728FFA" w14:textId="77777777" w:rsidR="00A30E74" w:rsidRPr="001A015B" w:rsidRDefault="00A30E74" w:rsidP="00F23580">
            <w:pPr>
              <w:spacing w:line="240" w:lineRule="auto"/>
              <w:jc w:val="center"/>
              <w:rPr>
                <w:rFonts w:cs="Times New Roman"/>
                <w:sz w:val="22"/>
                <w:szCs w:val="22"/>
              </w:rPr>
            </w:pPr>
            <w:r w:rsidRPr="001A015B">
              <w:rPr>
                <w:rFonts w:cs="Times New Roman"/>
                <w:noProof/>
                <w:sz w:val="22"/>
                <w:szCs w:val="22"/>
              </w:rPr>
              <w:drawing>
                <wp:inline distT="0" distB="0" distL="0" distR="0" wp14:anchorId="6DE54F70" wp14:editId="11256424">
                  <wp:extent cx="1066800" cy="660400"/>
                  <wp:effectExtent l="0" t="0" r="0"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1066800" cy="660400"/>
                          </a:xfrm>
                          <a:prstGeom prst="rect">
                            <a:avLst/>
                          </a:prstGeom>
                        </pic:spPr>
                      </pic:pic>
                    </a:graphicData>
                  </a:graphic>
                </wp:inline>
              </w:drawing>
            </w:r>
          </w:p>
        </w:tc>
        <w:tc>
          <w:tcPr>
            <w:tcW w:w="0" w:type="auto"/>
            <w:vAlign w:val="center"/>
          </w:tcPr>
          <w:p w14:paraId="4E0A28D6" w14:textId="77777777" w:rsidR="00A30E74" w:rsidRPr="00745C6E" w:rsidRDefault="00A30E74" w:rsidP="00F23580">
            <w:pPr>
              <w:spacing w:line="240" w:lineRule="auto"/>
              <w:jc w:val="center"/>
              <w:rPr>
                <w:rFonts w:cs="Times New Roman"/>
                <w:b/>
                <w:bCs/>
                <w:sz w:val="22"/>
                <w:szCs w:val="22"/>
              </w:rPr>
            </w:pPr>
            <w:r w:rsidRPr="00745C6E">
              <w:rPr>
                <w:rFonts w:cs="Times New Roman"/>
                <w:b/>
                <w:bCs/>
                <w:sz w:val="22"/>
                <w:szCs w:val="22"/>
              </w:rPr>
              <w:t>2.95</w:t>
            </w:r>
          </w:p>
        </w:tc>
        <w:tc>
          <w:tcPr>
            <w:tcW w:w="0" w:type="auto"/>
            <w:vAlign w:val="center"/>
          </w:tcPr>
          <w:p w14:paraId="76CD6A5D"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41765CB5" w14:textId="77777777" w:rsidR="00A30E74" w:rsidRPr="001A015B" w:rsidRDefault="00A30E74" w:rsidP="00F23580">
            <w:pPr>
              <w:spacing w:line="240" w:lineRule="auto"/>
              <w:jc w:val="center"/>
              <w:rPr>
                <w:rFonts w:cs="Times New Roman"/>
                <w:sz w:val="22"/>
                <w:szCs w:val="22"/>
              </w:rPr>
            </w:pPr>
            <w:r>
              <w:rPr>
                <w:rFonts w:cs="Times New Roman"/>
                <w:color w:val="000000" w:themeColor="dark1"/>
                <w:kern w:val="24"/>
                <w:sz w:val="22"/>
                <w:szCs w:val="22"/>
              </w:rPr>
              <w:t>&gt;</w:t>
            </w:r>
            <w:r w:rsidRPr="001A015B">
              <w:rPr>
                <w:rFonts w:cs="Times New Roman"/>
                <w:color w:val="000000" w:themeColor="dark1"/>
                <w:kern w:val="24"/>
                <w:sz w:val="22"/>
                <w:szCs w:val="22"/>
              </w:rPr>
              <w:t>100</w:t>
            </w:r>
          </w:p>
        </w:tc>
        <w:tc>
          <w:tcPr>
            <w:tcW w:w="0" w:type="auto"/>
            <w:vAlign w:val="center"/>
          </w:tcPr>
          <w:p w14:paraId="74CF6D62"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18" w:space="0" w:color="auto"/>
            </w:tcBorders>
            <w:vAlign w:val="center"/>
          </w:tcPr>
          <w:p w14:paraId="54A43C71"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left w:val="single" w:sz="18" w:space="0" w:color="auto"/>
            </w:tcBorders>
            <w:vAlign w:val="center"/>
          </w:tcPr>
          <w:p w14:paraId="3BAF8DFF"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58E74C66"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3C6AB9F3" w14:textId="77777777" w:rsidR="00A30E74" w:rsidRPr="001A015B" w:rsidRDefault="00A30E74" w:rsidP="00F23580">
            <w:pPr>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tcBorders>
              <w:right w:val="single" w:sz="4" w:space="0" w:color="auto"/>
            </w:tcBorders>
            <w:vAlign w:val="center"/>
          </w:tcPr>
          <w:p w14:paraId="656C7166" w14:textId="77777777" w:rsidR="00A30E74" w:rsidRPr="001A015B" w:rsidRDefault="00A30E74" w:rsidP="003B178D">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bl>
    <w:p w14:paraId="5F3C71EC" w14:textId="743C4469" w:rsidR="006107D5" w:rsidRPr="00135077" w:rsidRDefault="003B178D" w:rsidP="006107D5">
      <w:pPr>
        <w:pStyle w:val="Caption"/>
        <w:rPr>
          <w:b w:val="0"/>
        </w:rPr>
      </w:pPr>
      <w:bookmarkStart w:id="91" w:name="_Toc102742375"/>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26</w:t>
      </w:r>
      <w:r w:rsidR="00A56DCB">
        <w:rPr>
          <w:noProof/>
        </w:rPr>
        <w:fldChar w:fldCharType="end"/>
      </w:r>
      <w:r w:rsidR="00C93010">
        <w:t xml:space="preserve">: </w:t>
      </w:r>
      <w:r w:rsidR="006107D5">
        <w:t xml:space="preserve">MIC values of propargyl piperazinone and </w:t>
      </w:r>
      <w:r w:rsidR="006107D5" w:rsidRPr="00F97C9C">
        <w:rPr>
          <w:i/>
          <w:iCs w:val="0"/>
        </w:rPr>
        <w:t>seco</w:t>
      </w:r>
      <w:r w:rsidR="006107D5">
        <w:t xml:space="preserve"> analogs in wild-type (WT), porinated (Pore), efflux-deficient (</w:t>
      </w:r>
      <w:r w:rsidR="006107D5" w:rsidRPr="00FF274A">
        <w:rPr>
          <w:rFonts w:eastAsia="Times New Roman" w:cs="Times New Roman"/>
          <w:bCs/>
          <w:color w:val="000000"/>
          <w:szCs w:val="24"/>
        </w:rPr>
        <w:t>∆)</w:t>
      </w:r>
      <w:r w:rsidR="006107D5">
        <w:rPr>
          <w:rFonts w:eastAsia="Times New Roman" w:cs="Times New Roman"/>
          <w:bCs/>
          <w:color w:val="000000"/>
          <w:szCs w:val="24"/>
        </w:rPr>
        <w:t xml:space="preserve"> and porinated/efflux-deficient </w:t>
      </w:r>
      <w:r w:rsidR="006107D5" w:rsidRPr="000D4D75">
        <w:rPr>
          <w:rFonts w:eastAsia="Times New Roman" w:cs="Times New Roman"/>
          <w:bCs/>
          <w:color w:val="000000"/>
          <w:szCs w:val="24"/>
        </w:rPr>
        <w:t>(∆ Pore)</w:t>
      </w:r>
      <w:r w:rsidR="006107D5">
        <w:rPr>
          <w:rFonts w:eastAsia="Times New Roman" w:cs="Times New Roman"/>
          <w:bCs/>
          <w:color w:val="000000"/>
          <w:szCs w:val="24"/>
        </w:rPr>
        <w:t xml:space="preserve"> </w:t>
      </w:r>
      <w:r w:rsidR="006107D5" w:rsidRPr="00F97C9C">
        <w:rPr>
          <w:rFonts w:eastAsia="Times New Roman" w:cs="Times New Roman"/>
          <w:bCs/>
          <w:i/>
          <w:iCs w:val="0"/>
          <w:color w:val="000000"/>
          <w:szCs w:val="24"/>
        </w:rPr>
        <w:t>E. coli</w:t>
      </w:r>
      <w:r w:rsidR="006107D5">
        <w:rPr>
          <w:rFonts w:eastAsia="Times New Roman" w:cs="Times New Roman"/>
          <w:bCs/>
          <w:color w:val="000000"/>
          <w:szCs w:val="24"/>
        </w:rPr>
        <w:t xml:space="preserve"> and </w:t>
      </w:r>
      <w:r w:rsidR="006107D5" w:rsidRPr="00F97C9C">
        <w:rPr>
          <w:rFonts w:eastAsia="Times New Roman" w:cs="Times New Roman"/>
          <w:bCs/>
          <w:i/>
          <w:iCs w:val="0"/>
          <w:color w:val="000000"/>
          <w:szCs w:val="24"/>
        </w:rPr>
        <w:t>A. baumannii</w:t>
      </w:r>
      <w:r w:rsidR="006107D5">
        <w:rPr>
          <w:rFonts w:eastAsia="Times New Roman" w:cs="Times New Roman"/>
          <w:bCs/>
          <w:color w:val="000000"/>
          <w:szCs w:val="24"/>
        </w:rPr>
        <w:t xml:space="preserve">. </w:t>
      </w:r>
      <w:r w:rsidR="006107D5" w:rsidRPr="00135077">
        <w:rPr>
          <w:rFonts w:eastAsia="Times New Roman" w:cs="Times New Roman"/>
          <w:b w:val="0"/>
          <w:color w:val="000000"/>
          <w:szCs w:val="24"/>
        </w:rPr>
        <w:t xml:space="preserve">The </w:t>
      </w:r>
      <w:r w:rsidR="006107D5" w:rsidRPr="00626F32">
        <w:rPr>
          <w:rFonts w:eastAsia="Times New Roman" w:cs="Times New Roman"/>
          <w:b w:val="0"/>
          <w:i/>
          <w:iCs w:val="0"/>
          <w:color w:val="000000"/>
          <w:szCs w:val="24"/>
        </w:rPr>
        <w:t>seco</w:t>
      </w:r>
      <w:r w:rsidR="006107D5" w:rsidRPr="00135077">
        <w:rPr>
          <w:rFonts w:eastAsia="Times New Roman" w:cs="Times New Roman"/>
          <w:b w:val="0"/>
          <w:color w:val="000000"/>
          <w:szCs w:val="24"/>
        </w:rPr>
        <w:t xml:space="preserve"> analogs</w:t>
      </w:r>
      <w:r w:rsidR="006107D5">
        <w:rPr>
          <w:rFonts w:eastAsia="Times New Roman" w:cs="Times New Roman"/>
          <w:b w:val="0"/>
          <w:color w:val="000000"/>
          <w:szCs w:val="24"/>
        </w:rPr>
        <w:t xml:space="preserve"> denoted by the compound number followed by s (#s)</w:t>
      </w:r>
      <w:r w:rsidR="006107D5" w:rsidRPr="00135077">
        <w:rPr>
          <w:rFonts w:eastAsia="Times New Roman" w:cs="Times New Roman"/>
          <w:b w:val="0"/>
          <w:color w:val="000000"/>
          <w:szCs w:val="24"/>
        </w:rPr>
        <w:t xml:space="preserve"> were synthesized by Quentin Gibault.</w:t>
      </w:r>
      <w:bookmarkEnd w:id="91"/>
    </w:p>
    <w:p w14:paraId="7741BDE5" w14:textId="2CEB4D0B" w:rsidR="00BA3192" w:rsidRDefault="00BA3192" w:rsidP="00A56EBF">
      <w:pPr>
        <w:pStyle w:val="Caption"/>
      </w:pPr>
    </w:p>
    <w:tbl>
      <w:tblPr>
        <w:tblStyle w:val="TableGrid"/>
        <w:tblW w:w="0" w:type="auto"/>
        <w:jc w:val="center"/>
        <w:tblLook w:val="04A0" w:firstRow="1" w:lastRow="0" w:firstColumn="1" w:lastColumn="0" w:noHBand="0" w:noVBand="1"/>
      </w:tblPr>
      <w:tblGrid>
        <w:gridCol w:w="2596"/>
        <w:gridCol w:w="1268"/>
        <w:gridCol w:w="671"/>
        <w:gridCol w:w="671"/>
        <w:gridCol w:w="671"/>
        <w:gridCol w:w="846"/>
      </w:tblGrid>
      <w:tr w:rsidR="00053CD1" w:rsidRPr="001A015B" w14:paraId="3D274B20" w14:textId="77777777" w:rsidTr="00A56EBF">
        <w:trPr>
          <w:trHeight w:val="864"/>
          <w:jc w:val="center"/>
        </w:trPr>
        <w:tc>
          <w:tcPr>
            <w:tcW w:w="0" w:type="auto"/>
            <w:gridSpan w:val="2"/>
            <w:vMerge w:val="restart"/>
            <w:vAlign w:val="center"/>
          </w:tcPr>
          <w:p w14:paraId="68291974" w14:textId="012B4E95" w:rsidR="00053CD1" w:rsidRPr="001A015B" w:rsidRDefault="00053CD1" w:rsidP="00A56EBF">
            <w:pPr>
              <w:spacing w:line="240" w:lineRule="auto"/>
              <w:jc w:val="center"/>
              <w:rPr>
                <w:rFonts w:cs="Times New Roman"/>
                <w:noProof/>
                <w:sz w:val="22"/>
                <w:szCs w:val="22"/>
              </w:rPr>
            </w:pPr>
            <w:r w:rsidRPr="001A015B">
              <w:rPr>
                <w:rFonts w:cs="Times New Roman"/>
                <w:noProof/>
                <w:sz w:val="22"/>
                <w:szCs w:val="22"/>
              </w:rPr>
              <w:drawing>
                <wp:inline distT="0" distB="0" distL="0" distR="0" wp14:anchorId="7572549C" wp14:editId="3E24E480">
                  <wp:extent cx="1384300" cy="10541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1384300" cy="1054100"/>
                          </a:xfrm>
                          <a:prstGeom prst="rect">
                            <a:avLst/>
                          </a:prstGeom>
                        </pic:spPr>
                      </pic:pic>
                    </a:graphicData>
                  </a:graphic>
                </wp:inline>
              </w:drawing>
            </w:r>
          </w:p>
        </w:tc>
        <w:tc>
          <w:tcPr>
            <w:tcW w:w="0" w:type="auto"/>
            <w:gridSpan w:val="4"/>
            <w:vAlign w:val="center"/>
          </w:tcPr>
          <w:p w14:paraId="0BC26EF4" w14:textId="60E4672A" w:rsidR="00053CD1" w:rsidRPr="00701429" w:rsidRDefault="00A56EBF" w:rsidP="00A56EBF">
            <w:pPr>
              <w:spacing w:line="240" w:lineRule="auto"/>
              <w:jc w:val="center"/>
              <w:rPr>
                <w:rFonts w:cs="Times New Roman"/>
                <w:b/>
                <w:bCs/>
                <w:i/>
                <w:iCs/>
                <w:color w:val="000000" w:themeColor="dark1"/>
                <w:kern w:val="24"/>
                <w:sz w:val="22"/>
                <w:szCs w:val="22"/>
                <w:lang w:val="fr-FR"/>
              </w:rPr>
            </w:pPr>
            <w:r w:rsidRPr="001A015B">
              <w:rPr>
                <w:rFonts w:cs="Times New Roman"/>
                <w:b/>
                <w:bCs/>
                <w:color w:val="000000" w:themeColor="text1"/>
                <w:kern w:val="24"/>
                <w:sz w:val="22"/>
                <w:szCs w:val="22"/>
              </w:rPr>
              <w:t>MIC (</w:t>
            </w:r>
            <w:r w:rsidRPr="001A015B">
              <w:rPr>
                <w:rFonts w:ascii="Cambria Math" w:hAnsi="Cambria Math" w:cs="Cambria Math"/>
                <w:b/>
                <w:bCs/>
                <w:color w:val="000000" w:themeColor="text1"/>
                <w:kern w:val="24"/>
                <w:sz w:val="22"/>
                <w:szCs w:val="22"/>
              </w:rPr>
              <w:t>𝜇</w:t>
            </w:r>
            <w:r w:rsidRPr="001A015B">
              <w:rPr>
                <w:rFonts w:cs="Times New Roman"/>
                <w:b/>
                <w:bCs/>
                <w:color w:val="000000" w:themeColor="text1"/>
                <w:kern w:val="24"/>
                <w:sz w:val="22"/>
                <w:szCs w:val="22"/>
              </w:rPr>
              <w:t>M)</w:t>
            </w:r>
          </w:p>
        </w:tc>
      </w:tr>
      <w:tr w:rsidR="00053CD1" w:rsidRPr="001A015B" w14:paraId="66D8E335" w14:textId="77777777" w:rsidTr="00A56EBF">
        <w:trPr>
          <w:trHeight w:val="864"/>
          <w:jc w:val="center"/>
        </w:trPr>
        <w:tc>
          <w:tcPr>
            <w:tcW w:w="0" w:type="auto"/>
            <w:gridSpan w:val="2"/>
            <w:vMerge/>
            <w:vAlign w:val="center"/>
          </w:tcPr>
          <w:p w14:paraId="5BDE3D88" w14:textId="6D8D6565" w:rsidR="00053CD1" w:rsidRPr="00701429" w:rsidRDefault="00053CD1" w:rsidP="00A56EBF">
            <w:pPr>
              <w:spacing w:line="240" w:lineRule="auto"/>
              <w:jc w:val="center"/>
              <w:rPr>
                <w:rFonts w:cs="Times New Roman"/>
                <w:b/>
                <w:bCs/>
                <w:i/>
                <w:iCs/>
                <w:color w:val="000000" w:themeColor="dark1"/>
                <w:kern w:val="24"/>
                <w:sz w:val="22"/>
                <w:szCs w:val="22"/>
                <w:lang w:val="fr-FR"/>
              </w:rPr>
            </w:pPr>
          </w:p>
        </w:tc>
        <w:tc>
          <w:tcPr>
            <w:tcW w:w="0" w:type="auto"/>
            <w:gridSpan w:val="4"/>
            <w:vAlign w:val="center"/>
          </w:tcPr>
          <w:p w14:paraId="775083B0" w14:textId="29E3DD1A" w:rsidR="00053CD1" w:rsidRPr="00701429" w:rsidRDefault="00053CD1" w:rsidP="00A56EBF">
            <w:pPr>
              <w:spacing w:line="240" w:lineRule="auto"/>
              <w:jc w:val="center"/>
              <w:rPr>
                <w:rFonts w:cs="Times New Roman"/>
                <w:b/>
                <w:bCs/>
                <w:i/>
                <w:iCs/>
                <w:color w:val="000000" w:themeColor="dark1"/>
                <w:kern w:val="24"/>
                <w:sz w:val="22"/>
                <w:szCs w:val="22"/>
                <w:lang w:val="fr-FR"/>
              </w:rPr>
            </w:pPr>
            <w:r w:rsidRPr="00701429">
              <w:rPr>
                <w:rFonts w:cs="Times New Roman"/>
                <w:b/>
                <w:bCs/>
                <w:i/>
                <w:iCs/>
                <w:color w:val="000000" w:themeColor="dark1"/>
                <w:kern w:val="24"/>
                <w:sz w:val="22"/>
                <w:szCs w:val="22"/>
                <w:lang w:val="fr-FR"/>
              </w:rPr>
              <w:t>P. aeruginosa</w:t>
            </w:r>
          </w:p>
        </w:tc>
      </w:tr>
      <w:tr w:rsidR="005F7E84" w:rsidRPr="001A015B" w14:paraId="01D91422" w14:textId="77777777" w:rsidTr="00A56EBF">
        <w:trPr>
          <w:trHeight w:val="864"/>
          <w:jc w:val="center"/>
        </w:trPr>
        <w:tc>
          <w:tcPr>
            <w:tcW w:w="0" w:type="auto"/>
            <w:vAlign w:val="center"/>
          </w:tcPr>
          <w:p w14:paraId="2991543A" w14:textId="77777777" w:rsidR="005F7E84" w:rsidRPr="001A015B" w:rsidRDefault="005F7E84" w:rsidP="00A56EBF">
            <w:pPr>
              <w:spacing w:line="240" w:lineRule="auto"/>
              <w:jc w:val="center"/>
              <w:rPr>
                <w:rFonts w:cs="Times New Roman"/>
                <w:b/>
                <w:bCs/>
                <w:sz w:val="22"/>
                <w:szCs w:val="22"/>
              </w:rPr>
            </w:pPr>
            <w:r w:rsidRPr="001A015B">
              <w:rPr>
                <w:rFonts w:cs="Times New Roman"/>
                <w:b/>
                <w:bCs/>
                <w:sz w:val="22"/>
                <w:szCs w:val="22"/>
              </w:rPr>
              <w:t>R</w:t>
            </w:r>
          </w:p>
        </w:tc>
        <w:tc>
          <w:tcPr>
            <w:tcW w:w="0" w:type="auto"/>
            <w:vAlign w:val="center"/>
          </w:tcPr>
          <w:p w14:paraId="47590518" w14:textId="312CD58C" w:rsidR="005F7E84" w:rsidRPr="00745C6E" w:rsidRDefault="00A56EBF" w:rsidP="00A56EBF">
            <w:pPr>
              <w:spacing w:line="240" w:lineRule="auto"/>
              <w:jc w:val="center"/>
              <w:rPr>
                <w:rFonts w:cs="Times New Roman"/>
                <w:b/>
                <w:bCs/>
                <w:sz w:val="22"/>
                <w:szCs w:val="22"/>
              </w:rPr>
            </w:pPr>
            <w:r>
              <w:rPr>
                <w:rFonts w:cs="Times New Roman"/>
                <w:b/>
                <w:bCs/>
                <w:sz w:val="22"/>
                <w:szCs w:val="22"/>
              </w:rPr>
              <w:t>Compound</w:t>
            </w:r>
          </w:p>
        </w:tc>
        <w:tc>
          <w:tcPr>
            <w:tcW w:w="0" w:type="auto"/>
            <w:vAlign w:val="center"/>
          </w:tcPr>
          <w:p w14:paraId="4310621C" w14:textId="77777777" w:rsidR="005F7E84" w:rsidRPr="006451F3" w:rsidRDefault="005F7E84" w:rsidP="00A56EBF">
            <w:pPr>
              <w:spacing w:line="240" w:lineRule="auto"/>
              <w:jc w:val="center"/>
              <w:rPr>
                <w:rFonts w:cs="Times New Roman"/>
                <w:b/>
                <w:bCs/>
                <w:color w:val="000000" w:themeColor="text1"/>
                <w:kern w:val="24"/>
                <w:sz w:val="22"/>
                <w:szCs w:val="22"/>
              </w:rPr>
            </w:pPr>
            <w:r w:rsidRPr="006451F3">
              <w:rPr>
                <w:rFonts w:cs="Times New Roman"/>
                <w:b/>
                <w:bCs/>
                <w:color w:val="000000" w:themeColor="dark1"/>
                <w:kern w:val="24"/>
                <w:sz w:val="22"/>
                <w:szCs w:val="22"/>
                <w:lang w:val="fr-FR"/>
              </w:rPr>
              <w:t>WT</w:t>
            </w:r>
          </w:p>
        </w:tc>
        <w:tc>
          <w:tcPr>
            <w:tcW w:w="0" w:type="auto"/>
            <w:vAlign w:val="center"/>
          </w:tcPr>
          <w:p w14:paraId="6690B2BF" w14:textId="77777777" w:rsidR="005F7E84" w:rsidRPr="006451F3" w:rsidRDefault="005F7E84" w:rsidP="00A56EBF">
            <w:pPr>
              <w:spacing w:line="240" w:lineRule="auto"/>
              <w:jc w:val="center"/>
              <w:rPr>
                <w:rFonts w:cs="Times New Roman"/>
                <w:b/>
                <w:bCs/>
                <w:color w:val="000000" w:themeColor="text1"/>
                <w:kern w:val="24"/>
                <w:sz w:val="22"/>
                <w:szCs w:val="22"/>
              </w:rPr>
            </w:pPr>
            <w:r w:rsidRPr="006451F3">
              <w:rPr>
                <w:rFonts w:cs="Times New Roman"/>
                <w:b/>
                <w:bCs/>
                <w:color w:val="000000" w:themeColor="dark1"/>
                <w:kern w:val="24"/>
                <w:sz w:val="22"/>
                <w:szCs w:val="22"/>
                <w:lang w:val="fr-FR"/>
              </w:rPr>
              <w:t>Pore</w:t>
            </w:r>
          </w:p>
        </w:tc>
        <w:tc>
          <w:tcPr>
            <w:tcW w:w="0" w:type="auto"/>
            <w:vAlign w:val="center"/>
          </w:tcPr>
          <w:p w14:paraId="58263CC6" w14:textId="77777777" w:rsidR="005F7E84" w:rsidRPr="006451F3" w:rsidRDefault="005F7E84" w:rsidP="00A56EBF">
            <w:pPr>
              <w:spacing w:line="240" w:lineRule="auto"/>
              <w:jc w:val="center"/>
              <w:rPr>
                <w:rFonts w:cs="Times New Roman"/>
                <w:b/>
                <w:bCs/>
                <w:color w:val="000000" w:themeColor="text1"/>
                <w:kern w:val="24"/>
                <w:sz w:val="22"/>
                <w:szCs w:val="22"/>
              </w:rPr>
            </w:pPr>
            <w:r w:rsidRPr="006451F3">
              <w:rPr>
                <w:rFonts w:eastAsia="Times New Roman" w:cs="Times New Roman"/>
                <w:b/>
                <w:bCs/>
                <w:color w:val="000000"/>
                <w:sz w:val="22"/>
                <w:szCs w:val="22"/>
              </w:rPr>
              <w:t>∆</w:t>
            </w:r>
          </w:p>
        </w:tc>
        <w:tc>
          <w:tcPr>
            <w:tcW w:w="0" w:type="auto"/>
            <w:vAlign w:val="center"/>
          </w:tcPr>
          <w:p w14:paraId="4DF66DA4" w14:textId="77777777" w:rsidR="005F7E84" w:rsidRPr="006451F3" w:rsidRDefault="005F7E84" w:rsidP="00A56EBF">
            <w:pPr>
              <w:spacing w:line="240" w:lineRule="auto"/>
              <w:jc w:val="center"/>
              <w:rPr>
                <w:rFonts w:cs="Times New Roman"/>
                <w:b/>
                <w:bCs/>
                <w:color w:val="000000" w:themeColor="text1"/>
                <w:kern w:val="24"/>
                <w:sz w:val="22"/>
                <w:szCs w:val="22"/>
              </w:rPr>
            </w:pPr>
            <w:r w:rsidRPr="006451F3">
              <w:rPr>
                <w:rFonts w:eastAsia="Times New Roman" w:cs="Times New Roman"/>
                <w:b/>
                <w:bCs/>
                <w:color w:val="000000"/>
                <w:sz w:val="22"/>
                <w:szCs w:val="22"/>
              </w:rPr>
              <w:t>∆ Pore</w:t>
            </w:r>
          </w:p>
        </w:tc>
      </w:tr>
      <w:tr w:rsidR="005F7E84" w:rsidRPr="001A015B" w14:paraId="62C041C1" w14:textId="77777777" w:rsidTr="00A56EBF">
        <w:trPr>
          <w:trHeight w:val="864"/>
          <w:jc w:val="center"/>
        </w:trPr>
        <w:tc>
          <w:tcPr>
            <w:tcW w:w="0" w:type="auto"/>
            <w:vAlign w:val="center"/>
          </w:tcPr>
          <w:p w14:paraId="7FE610DF"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33EE81BC" wp14:editId="5FF3C96F">
                  <wp:extent cx="1028700" cy="660400"/>
                  <wp:effectExtent l="0" t="0" r="0" b="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1028700" cy="660400"/>
                          </a:xfrm>
                          <a:prstGeom prst="rect">
                            <a:avLst/>
                          </a:prstGeom>
                        </pic:spPr>
                      </pic:pic>
                    </a:graphicData>
                  </a:graphic>
                </wp:inline>
              </w:drawing>
            </w:r>
          </w:p>
        </w:tc>
        <w:tc>
          <w:tcPr>
            <w:tcW w:w="0" w:type="auto"/>
            <w:vAlign w:val="center"/>
          </w:tcPr>
          <w:p w14:paraId="382247E1"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2.69</w:t>
            </w:r>
          </w:p>
        </w:tc>
        <w:tc>
          <w:tcPr>
            <w:tcW w:w="0" w:type="auto"/>
            <w:vAlign w:val="center"/>
          </w:tcPr>
          <w:p w14:paraId="76063063" w14:textId="77777777" w:rsidR="005F7E84" w:rsidRPr="001A015B" w:rsidRDefault="005F7E84" w:rsidP="00A56EBF">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667B2E43" w14:textId="77777777" w:rsidR="005F7E84" w:rsidRPr="001A015B" w:rsidRDefault="005F7E84" w:rsidP="00A56EBF">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1EAABA8D" w14:textId="77777777" w:rsidR="005F7E84" w:rsidRPr="001A015B" w:rsidRDefault="005F7E84" w:rsidP="00A56EBF">
            <w:pPr>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16C37084" w14:textId="77777777" w:rsidR="005F7E84" w:rsidRPr="001A015B" w:rsidRDefault="005F7E84" w:rsidP="00A56EBF">
            <w:pPr>
              <w:spacing w:line="240" w:lineRule="auto"/>
              <w:jc w:val="center"/>
              <w:rPr>
                <w:rFonts w:cs="Times New Roman"/>
                <w:sz w:val="22"/>
                <w:szCs w:val="22"/>
              </w:rPr>
            </w:pPr>
            <w:r w:rsidRPr="001A015B">
              <w:rPr>
                <w:rFonts w:cs="Times New Roman"/>
                <w:sz w:val="22"/>
                <w:szCs w:val="22"/>
              </w:rPr>
              <w:t>&gt;100</w:t>
            </w:r>
          </w:p>
        </w:tc>
      </w:tr>
      <w:tr w:rsidR="005F7E84" w:rsidRPr="001A015B" w14:paraId="448E88CE" w14:textId="77777777" w:rsidTr="00A56EBF">
        <w:trPr>
          <w:trHeight w:val="864"/>
          <w:jc w:val="center"/>
        </w:trPr>
        <w:tc>
          <w:tcPr>
            <w:tcW w:w="0" w:type="auto"/>
            <w:vMerge w:val="restart"/>
            <w:vAlign w:val="center"/>
          </w:tcPr>
          <w:p w14:paraId="04A78619"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268393BF" wp14:editId="20C7D9DC">
                  <wp:extent cx="762000" cy="812800"/>
                  <wp:effectExtent l="0" t="0" r="0"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762000" cy="812800"/>
                          </a:xfrm>
                          <a:prstGeom prst="rect">
                            <a:avLst/>
                          </a:prstGeom>
                        </pic:spPr>
                      </pic:pic>
                    </a:graphicData>
                  </a:graphic>
                </wp:inline>
              </w:drawing>
            </w:r>
          </w:p>
        </w:tc>
        <w:tc>
          <w:tcPr>
            <w:tcW w:w="0" w:type="auto"/>
            <w:vAlign w:val="center"/>
          </w:tcPr>
          <w:p w14:paraId="29D01FA9"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2.70</w:t>
            </w:r>
          </w:p>
        </w:tc>
        <w:tc>
          <w:tcPr>
            <w:tcW w:w="0" w:type="auto"/>
            <w:vAlign w:val="center"/>
          </w:tcPr>
          <w:p w14:paraId="1B0C76F7" w14:textId="77777777" w:rsidR="005F7E84" w:rsidRPr="001A015B" w:rsidRDefault="005F7E84" w:rsidP="00A56EBF">
            <w:pPr>
              <w:spacing w:line="240" w:lineRule="auto"/>
              <w:jc w:val="center"/>
              <w:rPr>
                <w:rFonts w:cs="Times New Roman"/>
                <w:color w:val="000000" w:themeColor="text1"/>
                <w:kern w:val="24"/>
                <w:sz w:val="22"/>
                <w:szCs w:val="22"/>
              </w:rPr>
            </w:pPr>
            <w:r w:rsidRPr="001A015B">
              <w:rPr>
                <w:rFonts w:cs="Times New Roman"/>
                <w:sz w:val="22"/>
                <w:szCs w:val="22"/>
              </w:rPr>
              <w:t>&gt;100</w:t>
            </w:r>
          </w:p>
        </w:tc>
        <w:tc>
          <w:tcPr>
            <w:tcW w:w="0" w:type="auto"/>
            <w:vAlign w:val="center"/>
          </w:tcPr>
          <w:p w14:paraId="483C9F3F" w14:textId="77777777" w:rsidR="005F7E84" w:rsidRPr="001A015B" w:rsidRDefault="005F7E84" w:rsidP="00A56EBF">
            <w:pPr>
              <w:spacing w:line="240" w:lineRule="auto"/>
              <w:jc w:val="center"/>
              <w:rPr>
                <w:rFonts w:cs="Times New Roman"/>
                <w:color w:val="000000" w:themeColor="text1"/>
                <w:kern w:val="24"/>
                <w:sz w:val="22"/>
                <w:szCs w:val="22"/>
              </w:rPr>
            </w:pPr>
            <w:r w:rsidRPr="001A015B">
              <w:rPr>
                <w:rFonts w:cs="Times New Roman"/>
                <w:sz w:val="22"/>
                <w:szCs w:val="22"/>
              </w:rPr>
              <w:t>&gt;100</w:t>
            </w:r>
          </w:p>
        </w:tc>
        <w:tc>
          <w:tcPr>
            <w:tcW w:w="0" w:type="auto"/>
            <w:vAlign w:val="center"/>
          </w:tcPr>
          <w:p w14:paraId="58B61298" w14:textId="77777777" w:rsidR="005F7E84" w:rsidRPr="001A015B" w:rsidRDefault="005F7E84" w:rsidP="00A56EBF">
            <w:pPr>
              <w:spacing w:line="240" w:lineRule="auto"/>
              <w:jc w:val="center"/>
              <w:rPr>
                <w:rFonts w:cs="Times New Roman"/>
                <w:color w:val="000000" w:themeColor="text1"/>
                <w:kern w:val="24"/>
                <w:sz w:val="22"/>
                <w:szCs w:val="22"/>
              </w:rPr>
            </w:pPr>
            <w:r w:rsidRPr="001A015B">
              <w:rPr>
                <w:rFonts w:cs="Times New Roman"/>
                <w:sz w:val="22"/>
                <w:szCs w:val="22"/>
              </w:rPr>
              <w:t>&gt;100</w:t>
            </w:r>
          </w:p>
        </w:tc>
        <w:tc>
          <w:tcPr>
            <w:tcW w:w="0" w:type="auto"/>
            <w:vAlign w:val="center"/>
          </w:tcPr>
          <w:p w14:paraId="5BF441D6" w14:textId="77777777" w:rsidR="005F7E84" w:rsidRPr="001A015B" w:rsidRDefault="005F7E84" w:rsidP="00A56EBF">
            <w:pPr>
              <w:spacing w:line="240" w:lineRule="auto"/>
              <w:jc w:val="center"/>
              <w:rPr>
                <w:rFonts w:cs="Times New Roman"/>
                <w:color w:val="000000" w:themeColor="text1"/>
                <w:kern w:val="24"/>
                <w:sz w:val="22"/>
                <w:szCs w:val="22"/>
              </w:rPr>
            </w:pPr>
            <w:r w:rsidRPr="001A015B">
              <w:rPr>
                <w:rFonts w:cs="Times New Roman"/>
                <w:sz w:val="22"/>
                <w:szCs w:val="22"/>
              </w:rPr>
              <w:t>&gt;100</w:t>
            </w:r>
          </w:p>
        </w:tc>
      </w:tr>
      <w:tr w:rsidR="005F7E84" w:rsidRPr="001A015B" w14:paraId="7BCB5B52" w14:textId="77777777" w:rsidTr="00A56EBF">
        <w:trPr>
          <w:trHeight w:val="864"/>
          <w:jc w:val="center"/>
        </w:trPr>
        <w:tc>
          <w:tcPr>
            <w:tcW w:w="0" w:type="auto"/>
            <w:vMerge/>
            <w:vAlign w:val="center"/>
          </w:tcPr>
          <w:p w14:paraId="2B232D6A" w14:textId="77777777" w:rsidR="005F7E84" w:rsidRPr="001A015B" w:rsidRDefault="005F7E84" w:rsidP="00A56EBF">
            <w:pPr>
              <w:spacing w:line="240" w:lineRule="auto"/>
              <w:jc w:val="center"/>
              <w:rPr>
                <w:rFonts w:cs="Times New Roman"/>
                <w:sz w:val="22"/>
                <w:szCs w:val="22"/>
              </w:rPr>
            </w:pPr>
          </w:p>
        </w:tc>
        <w:tc>
          <w:tcPr>
            <w:tcW w:w="0" w:type="auto"/>
            <w:vAlign w:val="center"/>
          </w:tcPr>
          <w:p w14:paraId="7F920888"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2.70s</w:t>
            </w:r>
          </w:p>
        </w:tc>
        <w:tc>
          <w:tcPr>
            <w:tcW w:w="0" w:type="auto"/>
            <w:vAlign w:val="center"/>
          </w:tcPr>
          <w:p w14:paraId="4E63290F" w14:textId="77777777" w:rsidR="005F7E84" w:rsidRPr="001A015B" w:rsidRDefault="005F7E84" w:rsidP="00A56EBF">
            <w:pPr>
              <w:keepNext/>
              <w:spacing w:line="240" w:lineRule="auto"/>
              <w:jc w:val="center"/>
              <w:rPr>
                <w:rFonts w:cs="Times New Roman"/>
                <w:color w:val="000000" w:themeColor="text1"/>
                <w:kern w:val="24"/>
                <w:sz w:val="22"/>
                <w:szCs w:val="22"/>
                <w:lang w:val="fr-FR"/>
              </w:rPr>
            </w:pPr>
            <w:r w:rsidRPr="001A015B">
              <w:rPr>
                <w:rFonts w:cs="Times New Roman"/>
                <w:color w:val="000000" w:themeColor="text1"/>
                <w:kern w:val="24"/>
                <w:sz w:val="22"/>
                <w:szCs w:val="22"/>
                <w:lang w:val="fr-FR"/>
              </w:rPr>
              <w:t>&gt;100</w:t>
            </w:r>
          </w:p>
        </w:tc>
        <w:tc>
          <w:tcPr>
            <w:tcW w:w="0" w:type="auto"/>
            <w:vAlign w:val="center"/>
          </w:tcPr>
          <w:p w14:paraId="4D2AF585" w14:textId="77777777" w:rsidR="005F7E84" w:rsidRPr="001A015B" w:rsidRDefault="005F7E84" w:rsidP="00A56EBF">
            <w:pPr>
              <w:keepNext/>
              <w:spacing w:line="240" w:lineRule="auto"/>
              <w:jc w:val="center"/>
              <w:rPr>
                <w:rFonts w:cs="Times New Roman"/>
                <w:color w:val="000000" w:themeColor="text1"/>
                <w:kern w:val="24"/>
                <w:sz w:val="22"/>
                <w:szCs w:val="22"/>
                <w:lang w:val="fr-FR"/>
              </w:rPr>
            </w:pPr>
            <w:r w:rsidRPr="001A015B">
              <w:rPr>
                <w:rFonts w:cs="Times New Roman"/>
                <w:color w:val="000000" w:themeColor="text1"/>
                <w:kern w:val="24"/>
                <w:sz w:val="22"/>
                <w:szCs w:val="22"/>
                <w:lang w:val="fr-FR"/>
              </w:rPr>
              <w:t>&gt;100</w:t>
            </w:r>
          </w:p>
        </w:tc>
        <w:tc>
          <w:tcPr>
            <w:tcW w:w="0" w:type="auto"/>
            <w:vAlign w:val="center"/>
          </w:tcPr>
          <w:p w14:paraId="0419DDB1" w14:textId="77777777" w:rsidR="005F7E84" w:rsidRPr="001A015B" w:rsidRDefault="005F7E84" w:rsidP="00A56EBF">
            <w:pPr>
              <w:keepNext/>
              <w:spacing w:line="240" w:lineRule="auto"/>
              <w:jc w:val="center"/>
              <w:rPr>
                <w:rFonts w:cs="Times New Roman"/>
                <w:color w:val="000000" w:themeColor="text1"/>
                <w:kern w:val="24"/>
                <w:sz w:val="22"/>
                <w:szCs w:val="22"/>
                <w:lang w:val="fr-FR"/>
              </w:rPr>
            </w:pPr>
            <w:r w:rsidRPr="001A015B">
              <w:rPr>
                <w:rFonts w:cs="Times New Roman"/>
                <w:color w:val="000000" w:themeColor="text1"/>
                <w:kern w:val="24"/>
                <w:sz w:val="22"/>
                <w:szCs w:val="22"/>
                <w:lang w:val="fr-FR"/>
              </w:rPr>
              <w:t>&gt;100</w:t>
            </w:r>
          </w:p>
        </w:tc>
        <w:tc>
          <w:tcPr>
            <w:tcW w:w="0" w:type="auto"/>
            <w:vAlign w:val="center"/>
          </w:tcPr>
          <w:p w14:paraId="6F5A71C4" w14:textId="77777777" w:rsidR="005F7E84" w:rsidRPr="001A015B" w:rsidRDefault="005F7E84" w:rsidP="00A56EBF">
            <w:pPr>
              <w:keepNext/>
              <w:spacing w:line="240" w:lineRule="auto"/>
              <w:jc w:val="center"/>
              <w:rPr>
                <w:rFonts w:cs="Times New Roman"/>
                <w:color w:val="000000" w:themeColor="text1"/>
                <w:kern w:val="24"/>
                <w:sz w:val="22"/>
                <w:szCs w:val="22"/>
                <w:lang w:val="fr-FR"/>
              </w:rPr>
            </w:pPr>
            <w:r w:rsidRPr="001A015B">
              <w:rPr>
                <w:rFonts w:cs="Times New Roman"/>
                <w:color w:val="000000" w:themeColor="text1"/>
                <w:kern w:val="24"/>
                <w:sz w:val="22"/>
                <w:szCs w:val="22"/>
                <w:lang w:val="fr-FR"/>
              </w:rPr>
              <w:t>&gt;100</w:t>
            </w:r>
          </w:p>
        </w:tc>
      </w:tr>
      <w:tr w:rsidR="005F7E84" w:rsidRPr="001A015B" w14:paraId="0642CAED" w14:textId="77777777" w:rsidTr="00A56EBF">
        <w:trPr>
          <w:trHeight w:val="864"/>
          <w:jc w:val="center"/>
        </w:trPr>
        <w:tc>
          <w:tcPr>
            <w:tcW w:w="0" w:type="auto"/>
            <w:vMerge w:val="restart"/>
            <w:vAlign w:val="center"/>
          </w:tcPr>
          <w:p w14:paraId="437B4104"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2DFD8DBC" wp14:editId="733343B4">
                  <wp:extent cx="1511300" cy="647700"/>
                  <wp:effectExtent l="0" t="0" r="0"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1511300" cy="647700"/>
                          </a:xfrm>
                          <a:prstGeom prst="rect">
                            <a:avLst/>
                          </a:prstGeom>
                        </pic:spPr>
                      </pic:pic>
                    </a:graphicData>
                  </a:graphic>
                </wp:inline>
              </w:drawing>
            </w:r>
          </w:p>
        </w:tc>
        <w:tc>
          <w:tcPr>
            <w:tcW w:w="0" w:type="auto"/>
            <w:vAlign w:val="center"/>
          </w:tcPr>
          <w:p w14:paraId="6A7A0367"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2.71</w:t>
            </w:r>
          </w:p>
        </w:tc>
        <w:tc>
          <w:tcPr>
            <w:tcW w:w="0" w:type="auto"/>
            <w:vAlign w:val="center"/>
          </w:tcPr>
          <w:p w14:paraId="2400EE0E" w14:textId="77777777" w:rsidR="005F7E84" w:rsidRPr="001A015B" w:rsidRDefault="005F7E84" w:rsidP="00A56EBF">
            <w:pPr>
              <w:keepNext/>
              <w:spacing w:line="240" w:lineRule="auto"/>
              <w:jc w:val="center"/>
              <w:rPr>
                <w:rFonts w:cs="Times New Roman"/>
                <w:color w:val="000000" w:themeColor="text1"/>
                <w:kern w:val="24"/>
                <w:sz w:val="22"/>
                <w:szCs w:val="22"/>
              </w:rPr>
            </w:pPr>
            <w:r w:rsidRPr="001A015B">
              <w:rPr>
                <w:rFonts w:cs="Times New Roman"/>
                <w:color w:val="000000" w:themeColor="dark1"/>
                <w:kern w:val="24"/>
                <w:sz w:val="22"/>
                <w:szCs w:val="22"/>
              </w:rPr>
              <w:t>&gt;100</w:t>
            </w:r>
          </w:p>
        </w:tc>
        <w:tc>
          <w:tcPr>
            <w:tcW w:w="0" w:type="auto"/>
            <w:vAlign w:val="center"/>
          </w:tcPr>
          <w:p w14:paraId="52B95B23" w14:textId="77777777" w:rsidR="005F7E84" w:rsidRPr="001A015B" w:rsidRDefault="005F7E84" w:rsidP="00A56EBF">
            <w:pPr>
              <w:keepNext/>
              <w:spacing w:line="240" w:lineRule="auto"/>
              <w:jc w:val="center"/>
              <w:rPr>
                <w:rFonts w:cs="Times New Roman"/>
                <w:color w:val="000000" w:themeColor="text1"/>
                <w:kern w:val="24"/>
                <w:sz w:val="22"/>
                <w:szCs w:val="22"/>
              </w:rPr>
            </w:pPr>
            <w:r w:rsidRPr="001A015B">
              <w:rPr>
                <w:rFonts w:cs="Times New Roman"/>
                <w:color w:val="000000" w:themeColor="dark1"/>
                <w:kern w:val="24"/>
                <w:sz w:val="22"/>
                <w:szCs w:val="22"/>
              </w:rPr>
              <w:t>&gt;100</w:t>
            </w:r>
          </w:p>
        </w:tc>
        <w:tc>
          <w:tcPr>
            <w:tcW w:w="0" w:type="auto"/>
            <w:vAlign w:val="center"/>
          </w:tcPr>
          <w:p w14:paraId="2BEA3591" w14:textId="77777777" w:rsidR="005F7E84" w:rsidRPr="001A015B" w:rsidRDefault="005F7E84" w:rsidP="00A56EBF">
            <w:pPr>
              <w:keepNext/>
              <w:spacing w:line="240" w:lineRule="auto"/>
              <w:jc w:val="center"/>
              <w:rPr>
                <w:rFonts w:cs="Times New Roman"/>
                <w:color w:val="000000" w:themeColor="text1"/>
                <w:kern w:val="24"/>
                <w:sz w:val="22"/>
                <w:szCs w:val="22"/>
              </w:rPr>
            </w:pPr>
            <w:r w:rsidRPr="001A015B">
              <w:rPr>
                <w:rFonts w:cs="Times New Roman"/>
                <w:color w:val="000000" w:themeColor="dark1"/>
                <w:kern w:val="24"/>
                <w:sz w:val="22"/>
                <w:szCs w:val="22"/>
              </w:rPr>
              <w:t>&gt;100</w:t>
            </w:r>
          </w:p>
        </w:tc>
        <w:tc>
          <w:tcPr>
            <w:tcW w:w="0" w:type="auto"/>
            <w:shd w:val="clear" w:color="auto" w:fill="C5E0B3" w:themeFill="accent6" w:themeFillTint="66"/>
            <w:vAlign w:val="center"/>
          </w:tcPr>
          <w:p w14:paraId="5315CC13" w14:textId="77777777" w:rsidR="005F7E84" w:rsidRPr="001A015B" w:rsidRDefault="005F7E84" w:rsidP="00A56EBF">
            <w:pPr>
              <w:keepNext/>
              <w:spacing w:line="240" w:lineRule="auto"/>
              <w:jc w:val="center"/>
              <w:rPr>
                <w:rFonts w:cs="Times New Roman"/>
                <w:color w:val="000000" w:themeColor="text1"/>
                <w:kern w:val="24"/>
                <w:sz w:val="22"/>
                <w:szCs w:val="22"/>
              </w:rPr>
            </w:pPr>
            <w:r w:rsidRPr="001A015B">
              <w:rPr>
                <w:rFonts w:cs="Times New Roman"/>
                <w:color w:val="000000" w:themeColor="dark1"/>
                <w:kern w:val="24"/>
                <w:sz w:val="22"/>
                <w:szCs w:val="22"/>
              </w:rPr>
              <w:t>50</w:t>
            </w:r>
          </w:p>
        </w:tc>
      </w:tr>
      <w:tr w:rsidR="005F7E84" w:rsidRPr="001A015B" w14:paraId="5924C70F" w14:textId="77777777" w:rsidTr="00A56EBF">
        <w:trPr>
          <w:trHeight w:val="864"/>
          <w:jc w:val="center"/>
        </w:trPr>
        <w:tc>
          <w:tcPr>
            <w:tcW w:w="0" w:type="auto"/>
            <w:vMerge/>
            <w:vAlign w:val="center"/>
          </w:tcPr>
          <w:p w14:paraId="4B6F874A" w14:textId="77777777" w:rsidR="005F7E84" w:rsidRPr="001A015B" w:rsidRDefault="005F7E84" w:rsidP="00A56EBF">
            <w:pPr>
              <w:spacing w:line="240" w:lineRule="auto"/>
              <w:jc w:val="center"/>
              <w:rPr>
                <w:rFonts w:cs="Times New Roman"/>
                <w:sz w:val="22"/>
                <w:szCs w:val="22"/>
              </w:rPr>
            </w:pPr>
          </w:p>
        </w:tc>
        <w:tc>
          <w:tcPr>
            <w:tcW w:w="0" w:type="auto"/>
            <w:vAlign w:val="center"/>
          </w:tcPr>
          <w:p w14:paraId="10A60DA2"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w:t>
            </w:r>
            <w:r>
              <w:rPr>
                <w:rFonts w:cs="Times New Roman"/>
                <w:b/>
                <w:bCs/>
                <w:sz w:val="22"/>
                <w:szCs w:val="22"/>
              </w:rPr>
              <w:t>.71s</w:t>
            </w:r>
          </w:p>
        </w:tc>
        <w:tc>
          <w:tcPr>
            <w:tcW w:w="0" w:type="auto"/>
            <w:vAlign w:val="center"/>
          </w:tcPr>
          <w:p w14:paraId="2386FBA2" w14:textId="77777777" w:rsidR="005F7E84" w:rsidRPr="001A015B" w:rsidRDefault="005F7E84" w:rsidP="00A56EBF">
            <w:pPr>
              <w:keepNext/>
              <w:spacing w:line="240" w:lineRule="auto"/>
              <w:jc w:val="center"/>
              <w:rPr>
                <w:rFonts w:cs="Times New Roman"/>
                <w:color w:val="000000" w:themeColor="text1"/>
                <w:kern w:val="24"/>
                <w:sz w:val="22"/>
                <w:szCs w:val="22"/>
                <w:lang w:val="fr-FR"/>
              </w:rPr>
            </w:pPr>
            <w:r w:rsidRPr="001A015B">
              <w:rPr>
                <w:rFonts w:cs="Times New Roman"/>
                <w:color w:val="000000" w:themeColor="dark1"/>
                <w:kern w:val="24"/>
                <w:sz w:val="22"/>
                <w:szCs w:val="22"/>
                <w:lang w:val="fr-FR"/>
              </w:rPr>
              <w:t>&gt;100</w:t>
            </w:r>
          </w:p>
        </w:tc>
        <w:tc>
          <w:tcPr>
            <w:tcW w:w="0" w:type="auto"/>
            <w:vAlign w:val="center"/>
          </w:tcPr>
          <w:p w14:paraId="0C7048B0" w14:textId="77777777" w:rsidR="005F7E84" w:rsidRPr="001A015B" w:rsidRDefault="005F7E84" w:rsidP="00A56EBF">
            <w:pPr>
              <w:keepNext/>
              <w:spacing w:line="240" w:lineRule="auto"/>
              <w:jc w:val="center"/>
              <w:rPr>
                <w:rFonts w:cs="Times New Roman"/>
                <w:color w:val="000000" w:themeColor="text1"/>
                <w:kern w:val="24"/>
                <w:sz w:val="22"/>
                <w:szCs w:val="22"/>
                <w:lang w:val="fr-FR"/>
              </w:rPr>
            </w:pPr>
            <w:r w:rsidRPr="001A015B">
              <w:rPr>
                <w:rFonts w:cs="Times New Roman"/>
                <w:color w:val="000000" w:themeColor="dark1"/>
                <w:kern w:val="24"/>
                <w:sz w:val="22"/>
                <w:szCs w:val="22"/>
                <w:lang w:val="fr-FR"/>
              </w:rPr>
              <w:t>&gt;100</w:t>
            </w:r>
          </w:p>
        </w:tc>
        <w:tc>
          <w:tcPr>
            <w:tcW w:w="0" w:type="auto"/>
            <w:vAlign w:val="center"/>
          </w:tcPr>
          <w:p w14:paraId="4AA14710" w14:textId="77777777" w:rsidR="005F7E84" w:rsidRPr="001A015B" w:rsidRDefault="005F7E84" w:rsidP="00A56EBF">
            <w:pPr>
              <w:keepNext/>
              <w:spacing w:line="240" w:lineRule="auto"/>
              <w:jc w:val="center"/>
              <w:rPr>
                <w:rFonts w:cs="Times New Roman"/>
                <w:color w:val="000000" w:themeColor="text1"/>
                <w:kern w:val="24"/>
                <w:sz w:val="22"/>
                <w:szCs w:val="22"/>
                <w:lang w:val="fr-FR"/>
              </w:rPr>
            </w:pPr>
            <w:r w:rsidRPr="001A015B">
              <w:rPr>
                <w:rFonts w:cs="Times New Roman"/>
                <w:color w:val="000000" w:themeColor="dark1"/>
                <w:kern w:val="24"/>
                <w:sz w:val="22"/>
                <w:szCs w:val="22"/>
                <w:lang w:val="fr-FR"/>
              </w:rPr>
              <w:t>&gt;100</w:t>
            </w:r>
          </w:p>
        </w:tc>
        <w:tc>
          <w:tcPr>
            <w:tcW w:w="0" w:type="auto"/>
            <w:vAlign w:val="center"/>
          </w:tcPr>
          <w:p w14:paraId="28301F12" w14:textId="77777777" w:rsidR="005F7E84" w:rsidRPr="001A015B" w:rsidRDefault="005F7E84" w:rsidP="00A56EBF">
            <w:pPr>
              <w:keepNext/>
              <w:spacing w:line="240" w:lineRule="auto"/>
              <w:jc w:val="center"/>
              <w:rPr>
                <w:rFonts w:cs="Times New Roman"/>
                <w:color w:val="000000" w:themeColor="text1"/>
                <w:kern w:val="24"/>
                <w:sz w:val="22"/>
                <w:szCs w:val="22"/>
                <w:lang w:val="fr-FR"/>
              </w:rPr>
            </w:pPr>
            <w:r w:rsidRPr="001A015B">
              <w:rPr>
                <w:rFonts w:cs="Times New Roman"/>
                <w:color w:val="000000" w:themeColor="dark1"/>
                <w:kern w:val="24"/>
                <w:sz w:val="22"/>
                <w:szCs w:val="22"/>
                <w:lang w:val="fr-FR"/>
              </w:rPr>
              <w:t>&gt;100</w:t>
            </w:r>
          </w:p>
        </w:tc>
      </w:tr>
      <w:tr w:rsidR="005F7E84" w:rsidRPr="001A015B" w14:paraId="6B504DEF" w14:textId="77777777" w:rsidTr="00A56EBF">
        <w:trPr>
          <w:trHeight w:val="864"/>
          <w:jc w:val="center"/>
        </w:trPr>
        <w:tc>
          <w:tcPr>
            <w:tcW w:w="0" w:type="auto"/>
            <w:vAlign w:val="center"/>
          </w:tcPr>
          <w:p w14:paraId="72F57C43"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10B94B80" wp14:editId="2F9231C3">
                  <wp:extent cx="1028700" cy="43180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1028700" cy="431800"/>
                          </a:xfrm>
                          <a:prstGeom prst="rect">
                            <a:avLst/>
                          </a:prstGeom>
                        </pic:spPr>
                      </pic:pic>
                    </a:graphicData>
                  </a:graphic>
                </wp:inline>
              </w:drawing>
            </w:r>
          </w:p>
        </w:tc>
        <w:tc>
          <w:tcPr>
            <w:tcW w:w="0" w:type="auto"/>
            <w:vAlign w:val="center"/>
          </w:tcPr>
          <w:p w14:paraId="4EAD132B"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2.72</w:t>
            </w:r>
          </w:p>
        </w:tc>
        <w:tc>
          <w:tcPr>
            <w:tcW w:w="0" w:type="auto"/>
            <w:vAlign w:val="center"/>
          </w:tcPr>
          <w:p w14:paraId="17A108F4"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17E145E5"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38432015"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0232A0D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r w:rsidR="005F7E84" w:rsidRPr="001A015B" w14:paraId="6F66227C" w14:textId="77777777" w:rsidTr="00A56EBF">
        <w:trPr>
          <w:trHeight w:val="864"/>
          <w:jc w:val="center"/>
        </w:trPr>
        <w:tc>
          <w:tcPr>
            <w:tcW w:w="0" w:type="auto"/>
            <w:vAlign w:val="center"/>
          </w:tcPr>
          <w:p w14:paraId="02CACC22"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168BCB87" wp14:editId="0C0BAAAD">
                  <wp:extent cx="825500" cy="723900"/>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825500" cy="723900"/>
                          </a:xfrm>
                          <a:prstGeom prst="rect">
                            <a:avLst/>
                          </a:prstGeom>
                        </pic:spPr>
                      </pic:pic>
                    </a:graphicData>
                  </a:graphic>
                </wp:inline>
              </w:drawing>
            </w:r>
          </w:p>
        </w:tc>
        <w:tc>
          <w:tcPr>
            <w:tcW w:w="0" w:type="auto"/>
            <w:vAlign w:val="center"/>
          </w:tcPr>
          <w:p w14:paraId="3905D399"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2.73</w:t>
            </w:r>
          </w:p>
        </w:tc>
        <w:tc>
          <w:tcPr>
            <w:tcW w:w="0" w:type="auto"/>
            <w:vAlign w:val="center"/>
          </w:tcPr>
          <w:p w14:paraId="1F49F20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72D5F18B"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14A051E4"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65725CFC"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r w:rsidR="005F7E84" w:rsidRPr="001A015B" w14:paraId="6F12CA59" w14:textId="77777777" w:rsidTr="00A56EBF">
        <w:trPr>
          <w:trHeight w:val="864"/>
          <w:jc w:val="center"/>
        </w:trPr>
        <w:tc>
          <w:tcPr>
            <w:tcW w:w="0" w:type="auto"/>
            <w:vAlign w:val="center"/>
          </w:tcPr>
          <w:p w14:paraId="3C45E150"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369F5DE7" wp14:editId="1AE24375">
                  <wp:extent cx="1193800" cy="508000"/>
                  <wp:effectExtent l="0" t="0" r="0"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1193800" cy="508000"/>
                          </a:xfrm>
                          <a:prstGeom prst="rect">
                            <a:avLst/>
                          </a:prstGeom>
                        </pic:spPr>
                      </pic:pic>
                    </a:graphicData>
                  </a:graphic>
                </wp:inline>
              </w:drawing>
            </w:r>
          </w:p>
        </w:tc>
        <w:tc>
          <w:tcPr>
            <w:tcW w:w="0" w:type="auto"/>
            <w:vAlign w:val="center"/>
          </w:tcPr>
          <w:p w14:paraId="5FE1940D"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2.74</w:t>
            </w:r>
          </w:p>
        </w:tc>
        <w:tc>
          <w:tcPr>
            <w:tcW w:w="0" w:type="auto"/>
            <w:vAlign w:val="center"/>
          </w:tcPr>
          <w:p w14:paraId="690E0D9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5B2B9897"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3289D10B"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6C2553F5"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r w:rsidR="005F7E84" w:rsidRPr="001A015B" w14:paraId="5C97B085" w14:textId="77777777" w:rsidTr="00A56EBF">
        <w:trPr>
          <w:trHeight w:val="864"/>
          <w:jc w:val="center"/>
        </w:trPr>
        <w:tc>
          <w:tcPr>
            <w:tcW w:w="0" w:type="auto"/>
            <w:vAlign w:val="center"/>
          </w:tcPr>
          <w:p w14:paraId="3EE9AB59"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75429F7D" wp14:editId="17ED8343">
                  <wp:extent cx="1041400" cy="393700"/>
                  <wp:effectExtent l="0" t="0" r="0"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1041400" cy="393700"/>
                          </a:xfrm>
                          <a:prstGeom prst="rect">
                            <a:avLst/>
                          </a:prstGeom>
                        </pic:spPr>
                      </pic:pic>
                    </a:graphicData>
                  </a:graphic>
                </wp:inline>
              </w:drawing>
            </w:r>
          </w:p>
        </w:tc>
        <w:tc>
          <w:tcPr>
            <w:tcW w:w="0" w:type="auto"/>
            <w:vAlign w:val="center"/>
          </w:tcPr>
          <w:p w14:paraId="255F4848"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2.75</w:t>
            </w:r>
          </w:p>
        </w:tc>
        <w:tc>
          <w:tcPr>
            <w:tcW w:w="0" w:type="auto"/>
            <w:vAlign w:val="center"/>
          </w:tcPr>
          <w:p w14:paraId="23D70B51"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0BD9DB99"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3FCA46C3"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4E0979EF"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r w:rsidR="005F7E84" w:rsidRPr="001A015B" w14:paraId="0C5FCD51" w14:textId="77777777" w:rsidTr="00A56EBF">
        <w:trPr>
          <w:trHeight w:val="864"/>
          <w:jc w:val="center"/>
        </w:trPr>
        <w:tc>
          <w:tcPr>
            <w:tcW w:w="0" w:type="auto"/>
            <w:vMerge w:val="restart"/>
            <w:vAlign w:val="center"/>
          </w:tcPr>
          <w:p w14:paraId="425BD155"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0DD156C4" wp14:editId="32FA643C">
                  <wp:extent cx="863600" cy="431800"/>
                  <wp:effectExtent l="0" t="0" r="0"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863600" cy="431800"/>
                          </a:xfrm>
                          <a:prstGeom prst="rect">
                            <a:avLst/>
                          </a:prstGeom>
                        </pic:spPr>
                      </pic:pic>
                    </a:graphicData>
                  </a:graphic>
                </wp:inline>
              </w:drawing>
            </w:r>
          </w:p>
        </w:tc>
        <w:tc>
          <w:tcPr>
            <w:tcW w:w="0" w:type="auto"/>
            <w:vAlign w:val="center"/>
          </w:tcPr>
          <w:p w14:paraId="577A7CC0"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2.77</w:t>
            </w:r>
          </w:p>
        </w:tc>
        <w:tc>
          <w:tcPr>
            <w:tcW w:w="0" w:type="auto"/>
            <w:vAlign w:val="center"/>
          </w:tcPr>
          <w:p w14:paraId="6F49E693"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11F92C3"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34DF1F9"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0489A99"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4FCB71F6" w14:textId="77777777" w:rsidTr="00A56EBF">
        <w:trPr>
          <w:trHeight w:val="864"/>
          <w:jc w:val="center"/>
        </w:trPr>
        <w:tc>
          <w:tcPr>
            <w:tcW w:w="0" w:type="auto"/>
            <w:vMerge/>
            <w:vAlign w:val="center"/>
          </w:tcPr>
          <w:p w14:paraId="5254639B" w14:textId="77777777" w:rsidR="005F7E84" w:rsidRPr="001A015B" w:rsidRDefault="005F7E84" w:rsidP="00A56EBF">
            <w:pPr>
              <w:spacing w:line="240" w:lineRule="auto"/>
              <w:jc w:val="center"/>
              <w:rPr>
                <w:rFonts w:cs="Times New Roman"/>
                <w:sz w:val="22"/>
                <w:szCs w:val="22"/>
              </w:rPr>
            </w:pPr>
          </w:p>
        </w:tc>
        <w:tc>
          <w:tcPr>
            <w:tcW w:w="0" w:type="auto"/>
            <w:vAlign w:val="center"/>
          </w:tcPr>
          <w:p w14:paraId="0A7E2095"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2.77s</w:t>
            </w:r>
          </w:p>
        </w:tc>
        <w:tc>
          <w:tcPr>
            <w:tcW w:w="0" w:type="auto"/>
            <w:vAlign w:val="center"/>
          </w:tcPr>
          <w:p w14:paraId="00F8C634"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2D85F2D"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1C83A96"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97C4763"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5484A1F5" w14:textId="77777777" w:rsidTr="00A56EBF">
        <w:trPr>
          <w:trHeight w:val="864"/>
          <w:jc w:val="center"/>
        </w:trPr>
        <w:tc>
          <w:tcPr>
            <w:tcW w:w="0" w:type="auto"/>
            <w:vMerge w:val="restart"/>
            <w:vAlign w:val="center"/>
          </w:tcPr>
          <w:p w14:paraId="4ADFD1C5"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4AE43321" wp14:editId="2F8A50F5">
                  <wp:extent cx="1155700" cy="673100"/>
                  <wp:effectExtent l="0" t="0" r="0"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1155700" cy="673100"/>
                          </a:xfrm>
                          <a:prstGeom prst="rect">
                            <a:avLst/>
                          </a:prstGeom>
                        </pic:spPr>
                      </pic:pic>
                    </a:graphicData>
                  </a:graphic>
                </wp:inline>
              </w:drawing>
            </w:r>
          </w:p>
        </w:tc>
        <w:tc>
          <w:tcPr>
            <w:tcW w:w="0" w:type="auto"/>
            <w:vAlign w:val="center"/>
          </w:tcPr>
          <w:p w14:paraId="077F3F86"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2.78</w:t>
            </w:r>
          </w:p>
        </w:tc>
        <w:tc>
          <w:tcPr>
            <w:tcW w:w="0" w:type="auto"/>
            <w:vAlign w:val="center"/>
          </w:tcPr>
          <w:p w14:paraId="01B56B95"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27ECDCA4"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44D94B2F"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5F261F1E"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r>
      <w:tr w:rsidR="005F7E84" w:rsidRPr="001A015B" w14:paraId="498AE31C" w14:textId="77777777" w:rsidTr="00A56EBF">
        <w:trPr>
          <w:trHeight w:val="864"/>
          <w:jc w:val="center"/>
        </w:trPr>
        <w:tc>
          <w:tcPr>
            <w:tcW w:w="0" w:type="auto"/>
            <w:vMerge/>
            <w:vAlign w:val="center"/>
          </w:tcPr>
          <w:p w14:paraId="7F460898" w14:textId="77777777" w:rsidR="005F7E84" w:rsidRPr="001A015B" w:rsidRDefault="005F7E84" w:rsidP="00A56EBF">
            <w:pPr>
              <w:spacing w:line="240" w:lineRule="auto"/>
              <w:jc w:val="center"/>
              <w:rPr>
                <w:rFonts w:cs="Times New Roman"/>
                <w:sz w:val="22"/>
                <w:szCs w:val="22"/>
              </w:rPr>
            </w:pPr>
          </w:p>
        </w:tc>
        <w:tc>
          <w:tcPr>
            <w:tcW w:w="0" w:type="auto"/>
            <w:vAlign w:val="center"/>
          </w:tcPr>
          <w:p w14:paraId="3CC4B232"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2.78s</w:t>
            </w:r>
          </w:p>
        </w:tc>
        <w:tc>
          <w:tcPr>
            <w:tcW w:w="0" w:type="auto"/>
            <w:vAlign w:val="center"/>
          </w:tcPr>
          <w:p w14:paraId="77B8A9FF"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25E9F5D"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31472DA"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286D44A"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651CA625" w14:textId="77777777" w:rsidTr="00A56EBF">
        <w:trPr>
          <w:trHeight w:val="864"/>
          <w:jc w:val="center"/>
        </w:trPr>
        <w:tc>
          <w:tcPr>
            <w:tcW w:w="0" w:type="auto"/>
            <w:vAlign w:val="center"/>
          </w:tcPr>
          <w:p w14:paraId="70377F43"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685083EB" wp14:editId="73E1C20F">
                  <wp:extent cx="863600" cy="609600"/>
                  <wp:effectExtent l="0" t="0" r="0"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863600" cy="609600"/>
                          </a:xfrm>
                          <a:prstGeom prst="rect">
                            <a:avLst/>
                          </a:prstGeom>
                        </pic:spPr>
                      </pic:pic>
                    </a:graphicData>
                  </a:graphic>
                </wp:inline>
              </w:drawing>
            </w:r>
          </w:p>
        </w:tc>
        <w:tc>
          <w:tcPr>
            <w:tcW w:w="0" w:type="auto"/>
            <w:vAlign w:val="center"/>
          </w:tcPr>
          <w:p w14:paraId="1C1A223B"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2.79</w:t>
            </w:r>
          </w:p>
        </w:tc>
        <w:tc>
          <w:tcPr>
            <w:tcW w:w="0" w:type="auto"/>
            <w:vAlign w:val="center"/>
          </w:tcPr>
          <w:p w14:paraId="5B847DC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04D96A00"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23C43268"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38CE804C"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r w:rsidR="005F7E84" w:rsidRPr="001A015B" w14:paraId="0A8240A4" w14:textId="77777777" w:rsidTr="00A56EBF">
        <w:trPr>
          <w:trHeight w:val="864"/>
          <w:jc w:val="center"/>
        </w:trPr>
        <w:tc>
          <w:tcPr>
            <w:tcW w:w="0" w:type="auto"/>
            <w:vAlign w:val="center"/>
          </w:tcPr>
          <w:p w14:paraId="171EBEAC"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36DEA4AC" wp14:editId="166031A1">
                  <wp:extent cx="660400" cy="39370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660400" cy="393700"/>
                          </a:xfrm>
                          <a:prstGeom prst="rect">
                            <a:avLst/>
                          </a:prstGeom>
                        </pic:spPr>
                      </pic:pic>
                    </a:graphicData>
                  </a:graphic>
                </wp:inline>
              </w:drawing>
            </w:r>
          </w:p>
        </w:tc>
        <w:tc>
          <w:tcPr>
            <w:tcW w:w="0" w:type="auto"/>
            <w:vAlign w:val="center"/>
          </w:tcPr>
          <w:p w14:paraId="11858F2C"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2.80</w:t>
            </w:r>
          </w:p>
        </w:tc>
        <w:tc>
          <w:tcPr>
            <w:tcW w:w="0" w:type="auto"/>
            <w:vAlign w:val="center"/>
          </w:tcPr>
          <w:p w14:paraId="1F3A9E45"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6D66E7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B57D9CB"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44AF41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704A0895" w14:textId="77777777" w:rsidTr="00A56EBF">
        <w:trPr>
          <w:trHeight w:val="864"/>
          <w:jc w:val="center"/>
        </w:trPr>
        <w:tc>
          <w:tcPr>
            <w:tcW w:w="0" w:type="auto"/>
            <w:vMerge w:val="restart"/>
            <w:vAlign w:val="center"/>
          </w:tcPr>
          <w:p w14:paraId="41F68ED9"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lastRenderedPageBreak/>
              <w:drawing>
                <wp:inline distT="0" distB="0" distL="0" distR="0" wp14:anchorId="035CAA7C" wp14:editId="150504FB">
                  <wp:extent cx="1257300" cy="6985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1257300" cy="698500"/>
                          </a:xfrm>
                          <a:prstGeom prst="rect">
                            <a:avLst/>
                          </a:prstGeom>
                        </pic:spPr>
                      </pic:pic>
                    </a:graphicData>
                  </a:graphic>
                </wp:inline>
              </w:drawing>
            </w:r>
          </w:p>
        </w:tc>
        <w:tc>
          <w:tcPr>
            <w:tcW w:w="0" w:type="auto"/>
            <w:vAlign w:val="center"/>
          </w:tcPr>
          <w:p w14:paraId="2AD2E84F"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2.81</w:t>
            </w:r>
          </w:p>
        </w:tc>
        <w:tc>
          <w:tcPr>
            <w:tcW w:w="0" w:type="auto"/>
            <w:vAlign w:val="center"/>
          </w:tcPr>
          <w:p w14:paraId="0C1F225F"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1764B1D"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22C5EA4"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B37A1E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47DE6EBB" w14:textId="77777777" w:rsidTr="00A56EBF">
        <w:trPr>
          <w:trHeight w:val="864"/>
          <w:jc w:val="center"/>
        </w:trPr>
        <w:tc>
          <w:tcPr>
            <w:tcW w:w="0" w:type="auto"/>
            <w:vMerge/>
            <w:vAlign w:val="center"/>
          </w:tcPr>
          <w:p w14:paraId="63381FC8" w14:textId="77777777" w:rsidR="005F7E84" w:rsidRPr="001A015B" w:rsidRDefault="005F7E84" w:rsidP="00A56EBF">
            <w:pPr>
              <w:spacing w:line="240" w:lineRule="auto"/>
              <w:jc w:val="center"/>
              <w:rPr>
                <w:rFonts w:cs="Times New Roman"/>
                <w:sz w:val="22"/>
                <w:szCs w:val="22"/>
              </w:rPr>
            </w:pPr>
          </w:p>
        </w:tc>
        <w:tc>
          <w:tcPr>
            <w:tcW w:w="0" w:type="auto"/>
            <w:vAlign w:val="center"/>
          </w:tcPr>
          <w:p w14:paraId="7B282BF8"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2.81s</w:t>
            </w:r>
          </w:p>
        </w:tc>
        <w:tc>
          <w:tcPr>
            <w:tcW w:w="0" w:type="auto"/>
            <w:vAlign w:val="center"/>
          </w:tcPr>
          <w:p w14:paraId="0BE1F3FA"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76597603"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1115A2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71BBACBB"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29B3D611" w14:textId="77777777" w:rsidTr="00A56EBF">
        <w:trPr>
          <w:trHeight w:val="864"/>
          <w:jc w:val="center"/>
        </w:trPr>
        <w:tc>
          <w:tcPr>
            <w:tcW w:w="0" w:type="auto"/>
            <w:vMerge w:val="restart"/>
            <w:vAlign w:val="center"/>
          </w:tcPr>
          <w:p w14:paraId="3B4ACBE2"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7C9CD1EB" wp14:editId="272E222D">
                  <wp:extent cx="1028700" cy="69850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1028700" cy="698500"/>
                          </a:xfrm>
                          <a:prstGeom prst="rect">
                            <a:avLst/>
                          </a:prstGeom>
                        </pic:spPr>
                      </pic:pic>
                    </a:graphicData>
                  </a:graphic>
                </wp:inline>
              </w:drawing>
            </w:r>
          </w:p>
        </w:tc>
        <w:tc>
          <w:tcPr>
            <w:tcW w:w="0" w:type="auto"/>
            <w:vAlign w:val="center"/>
          </w:tcPr>
          <w:p w14:paraId="3F7C6FAC"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2.82</w:t>
            </w:r>
          </w:p>
        </w:tc>
        <w:tc>
          <w:tcPr>
            <w:tcW w:w="0" w:type="auto"/>
            <w:vAlign w:val="center"/>
          </w:tcPr>
          <w:p w14:paraId="7BA25670"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1DDAF476"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shd w:val="clear" w:color="auto" w:fill="E2EFD9" w:themeFill="accent6" w:themeFillTint="33"/>
            <w:vAlign w:val="center"/>
          </w:tcPr>
          <w:p w14:paraId="73E10A63"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100</w:t>
            </w:r>
          </w:p>
        </w:tc>
        <w:tc>
          <w:tcPr>
            <w:tcW w:w="0" w:type="auto"/>
            <w:shd w:val="clear" w:color="auto" w:fill="E2EFD9" w:themeFill="accent6" w:themeFillTint="33"/>
            <w:vAlign w:val="center"/>
          </w:tcPr>
          <w:p w14:paraId="1B5868A9"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100</w:t>
            </w:r>
          </w:p>
        </w:tc>
      </w:tr>
      <w:tr w:rsidR="005F7E84" w:rsidRPr="001A015B" w14:paraId="245AAB8A" w14:textId="77777777" w:rsidTr="00A56EBF">
        <w:trPr>
          <w:trHeight w:val="864"/>
          <w:jc w:val="center"/>
        </w:trPr>
        <w:tc>
          <w:tcPr>
            <w:tcW w:w="0" w:type="auto"/>
            <w:vMerge/>
            <w:vAlign w:val="center"/>
          </w:tcPr>
          <w:p w14:paraId="73280644" w14:textId="77777777" w:rsidR="005F7E84" w:rsidRPr="001A015B" w:rsidRDefault="005F7E84" w:rsidP="00A56EBF">
            <w:pPr>
              <w:spacing w:line="240" w:lineRule="auto"/>
              <w:jc w:val="center"/>
              <w:rPr>
                <w:rFonts w:cs="Times New Roman"/>
                <w:sz w:val="22"/>
                <w:szCs w:val="22"/>
              </w:rPr>
            </w:pPr>
          </w:p>
        </w:tc>
        <w:tc>
          <w:tcPr>
            <w:tcW w:w="0" w:type="auto"/>
            <w:vAlign w:val="center"/>
          </w:tcPr>
          <w:p w14:paraId="61855277"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2.82s</w:t>
            </w:r>
          </w:p>
        </w:tc>
        <w:tc>
          <w:tcPr>
            <w:tcW w:w="0" w:type="auto"/>
            <w:vAlign w:val="center"/>
          </w:tcPr>
          <w:p w14:paraId="3E65BAFD"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FC34530"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1423500"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shd w:val="clear" w:color="auto" w:fill="E2EFD9" w:themeFill="accent6" w:themeFillTint="33"/>
            <w:vAlign w:val="center"/>
          </w:tcPr>
          <w:p w14:paraId="43F836CA"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100</w:t>
            </w:r>
          </w:p>
        </w:tc>
      </w:tr>
      <w:tr w:rsidR="005F7E84" w:rsidRPr="001A015B" w14:paraId="3587456F" w14:textId="77777777" w:rsidTr="00A56EBF">
        <w:trPr>
          <w:trHeight w:val="864"/>
          <w:jc w:val="center"/>
        </w:trPr>
        <w:tc>
          <w:tcPr>
            <w:tcW w:w="0" w:type="auto"/>
            <w:vMerge w:val="restart"/>
            <w:vAlign w:val="center"/>
          </w:tcPr>
          <w:p w14:paraId="4573A3E6"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2FE1F14A" wp14:editId="09F26EAA">
                  <wp:extent cx="838200" cy="80010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838200" cy="800100"/>
                          </a:xfrm>
                          <a:prstGeom prst="rect">
                            <a:avLst/>
                          </a:prstGeom>
                        </pic:spPr>
                      </pic:pic>
                    </a:graphicData>
                  </a:graphic>
                </wp:inline>
              </w:drawing>
            </w:r>
          </w:p>
        </w:tc>
        <w:tc>
          <w:tcPr>
            <w:tcW w:w="0" w:type="auto"/>
            <w:vAlign w:val="center"/>
          </w:tcPr>
          <w:p w14:paraId="0063956F"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2.84</w:t>
            </w:r>
          </w:p>
        </w:tc>
        <w:tc>
          <w:tcPr>
            <w:tcW w:w="0" w:type="auto"/>
            <w:vAlign w:val="center"/>
          </w:tcPr>
          <w:p w14:paraId="07D7E4A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06AD0CE"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CD919EC"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FC43738"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77AE3296" w14:textId="77777777" w:rsidTr="00A56EBF">
        <w:trPr>
          <w:trHeight w:val="864"/>
          <w:jc w:val="center"/>
        </w:trPr>
        <w:tc>
          <w:tcPr>
            <w:tcW w:w="0" w:type="auto"/>
            <w:vMerge/>
            <w:vAlign w:val="center"/>
          </w:tcPr>
          <w:p w14:paraId="217F8CA4" w14:textId="77777777" w:rsidR="005F7E84" w:rsidRPr="001A015B" w:rsidRDefault="005F7E84" w:rsidP="00A56EBF">
            <w:pPr>
              <w:spacing w:line="240" w:lineRule="auto"/>
              <w:jc w:val="center"/>
              <w:rPr>
                <w:rFonts w:cs="Times New Roman"/>
                <w:sz w:val="22"/>
                <w:szCs w:val="22"/>
              </w:rPr>
            </w:pPr>
          </w:p>
        </w:tc>
        <w:tc>
          <w:tcPr>
            <w:tcW w:w="0" w:type="auto"/>
            <w:vAlign w:val="center"/>
          </w:tcPr>
          <w:p w14:paraId="354336D6"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2.84s</w:t>
            </w:r>
          </w:p>
        </w:tc>
        <w:tc>
          <w:tcPr>
            <w:tcW w:w="0" w:type="auto"/>
            <w:vAlign w:val="center"/>
          </w:tcPr>
          <w:p w14:paraId="491D33F5"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05F0C88"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9707EAB"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shd w:val="clear" w:color="auto" w:fill="E2EFD9" w:themeFill="accent6" w:themeFillTint="33"/>
            <w:vAlign w:val="center"/>
          </w:tcPr>
          <w:p w14:paraId="4BB847FB"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100</w:t>
            </w:r>
          </w:p>
        </w:tc>
      </w:tr>
      <w:tr w:rsidR="005F7E84" w:rsidRPr="001A015B" w14:paraId="73BA51D0" w14:textId="77777777" w:rsidTr="00A56EBF">
        <w:trPr>
          <w:trHeight w:val="864"/>
          <w:jc w:val="center"/>
        </w:trPr>
        <w:tc>
          <w:tcPr>
            <w:tcW w:w="0" w:type="auto"/>
            <w:vMerge w:val="restart"/>
            <w:vAlign w:val="center"/>
          </w:tcPr>
          <w:p w14:paraId="70D78C7D"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348C2DE0" wp14:editId="00C8B41C">
                  <wp:extent cx="1358900" cy="80010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1358900" cy="800100"/>
                          </a:xfrm>
                          <a:prstGeom prst="rect">
                            <a:avLst/>
                          </a:prstGeom>
                        </pic:spPr>
                      </pic:pic>
                    </a:graphicData>
                  </a:graphic>
                </wp:inline>
              </w:drawing>
            </w:r>
          </w:p>
        </w:tc>
        <w:tc>
          <w:tcPr>
            <w:tcW w:w="0" w:type="auto"/>
            <w:vAlign w:val="center"/>
          </w:tcPr>
          <w:p w14:paraId="18359C1C"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2.85</w:t>
            </w:r>
          </w:p>
        </w:tc>
        <w:tc>
          <w:tcPr>
            <w:tcW w:w="0" w:type="auto"/>
            <w:vAlign w:val="center"/>
          </w:tcPr>
          <w:p w14:paraId="4914A991"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38B9EA3B"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4F5BA902"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0A6F87D3"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r>
      <w:tr w:rsidR="005F7E84" w:rsidRPr="001A015B" w14:paraId="342CF2F6" w14:textId="77777777" w:rsidTr="00A56EBF">
        <w:trPr>
          <w:trHeight w:val="864"/>
          <w:jc w:val="center"/>
        </w:trPr>
        <w:tc>
          <w:tcPr>
            <w:tcW w:w="0" w:type="auto"/>
            <w:vMerge/>
            <w:vAlign w:val="center"/>
          </w:tcPr>
          <w:p w14:paraId="4DE18030" w14:textId="77777777" w:rsidR="005F7E84" w:rsidRPr="001A015B" w:rsidRDefault="005F7E84" w:rsidP="00A56EBF">
            <w:pPr>
              <w:spacing w:line="240" w:lineRule="auto"/>
              <w:jc w:val="center"/>
              <w:rPr>
                <w:rFonts w:cs="Times New Roman"/>
                <w:sz w:val="22"/>
                <w:szCs w:val="22"/>
              </w:rPr>
            </w:pPr>
          </w:p>
        </w:tc>
        <w:tc>
          <w:tcPr>
            <w:tcW w:w="0" w:type="auto"/>
            <w:vAlign w:val="center"/>
          </w:tcPr>
          <w:p w14:paraId="5EFF935E"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2.85s</w:t>
            </w:r>
          </w:p>
        </w:tc>
        <w:tc>
          <w:tcPr>
            <w:tcW w:w="0" w:type="auto"/>
            <w:vAlign w:val="center"/>
          </w:tcPr>
          <w:p w14:paraId="616E2CB2" w14:textId="77777777" w:rsidR="005F7E84" w:rsidRPr="001A015B" w:rsidRDefault="005F7E84" w:rsidP="00A56EBF">
            <w:pPr>
              <w:keepNext/>
              <w:spacing w:line="240" w:lineRule="auto"/>
              <w:jc w:val="center"/>
              <w:rPr>
                <w:rStyle w:val="normaltextrun"/>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AB5838D" w14:textId="77777777" w:rsidR="005F7E84" w:rsidRPr="001A015B" w:rsidRDefault="005F7E84" w:rsidP="00A56EBF">
            <w:pPr>
              <w:keepNext/>
              <w:spacing w:line="240" w:lineRule="auto"/>
              <w:jc w:val="center"/>
              <w:rPr>
                <w:rStyle w:val="normaltextrun"/>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0849EBB" w14:textId="77777777" w:rsidR="005F7E84" w:rsidRPr="001A015B" w:rsidRDefault="005F7E84" w:rsidP="00A56EBF">
            <w:pPr>
              <w:keepNext/>
              <w:spacing w:line="240" w:lineRule="auto"/>
              <w:jc w:val="center"/>
              <w:rPr>
                <w:rStyle w:val="normaltextrun"/>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7ACA0BA0" w14:textId="77777777" w:rsidR="005F7E84" w:rsidRPr="001A015B" w:rsidRDefault="005F7E84" w:rsidP="00A56EBF">
            <w:pPr>
              <w:keepNext/>
              <w:spacing w:line="240" w:lineRule="auto"/>
              <w:jc w:val="center"/>
              <w:rPr>
                <w:rStyle w:val="normaltextrun"/>
                <w:rFonts w:cs="Times New Roman"/>
                <w:sz w:val="22"/>
                <w:szCs w:val="22"/>
              </w:rPr>
            </w:pPr>
            <w:r w:rsidRPr="001A015B">
              <w:rPr>
                <w:rFonts w:cs="Times New Roman"/>
                <w:color w:val="000000" w:themeColor="dark1"/>
                <w:kern w:val="24"/>
                <w:sz w:val="22"/>
                <w:szCs w:val="22"/>
                <w:lang w:val="fr-FR"/>
              </w:rPr>
              <w:t>&gt;100</w:t>
            </w:r>
          </w:p>
        </w:tc>
      </w:tr>
      <w:tr w:rsidR="005F7E84" w:rsidRPr="001A015B" w14:paraId="1C37C8D5" w14:textId="77777777" w:rsidTr="00A56EBF">
        <w:trPr>
          <w:trHeight w:val="864"/>
          <w:jc w:val="center"/>
        </w:trPr>
        <w:tc>
          <w:tcPr>
            <w:tcW w:w="0" w:type="auto"/>
            <w:vMerge w:val="restart"/>
            <w:vAlign w:val="center"/>
          </w:tcPr>
          <w:p w14:paraId="3B7193B8"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2EB23F75" wp14:editId="07394892">
                  <wp:extent cx="1016000" cy="80010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1016000" cy="800100"/>
                          </a:xfrm>
                          <a:prstGeom prst="rect">
                            <a:avLst/>
                          </a:prstGeom>
                        </pic:spPr>
                      </pic:pic>
                    </a:graphicData>
                  </a:graphic>
                </wp:inline>
              </w:drawing>
            </w:r>
          </w:p>
        </w:tc>
        <w:tc>
          <w:tcPr>
            <w:tcW w:w="0" w:type="auto"/>
            <w:vAlign w:val="center"/>
          </w:tcPr>
          <w:p w14:paraId="0F3CD735"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2.86</w:t>
            </w:r>
          </w:p>
        </w:tc>
        <w:tc>
          <w:tcPr>
            <w:tcW w:w="0" w:type="auto"/>
            <w:vAlign w:val="center"/>
          </w:tcPr>
          <w:p w14:paraId="352F2269"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6C47EF15"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1EABE9C6"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c>
          <w:tcPr>
            <w:tcW w:w="0" w:type="auto"/>
            <w:vAlign w:val="center"/>
          </w:tcPr>
          <w:p w14:paraId="44340F32" w14:textId="77777777" w:rsidR="005F7E84" w:rsidRPr="001A015B" w:rsidRDefault="005F7E84" w:rsidP="00A56EBF">
            <w:pPr>
              <w:keepNext/>
              <w:spacing w:line="240" w:lineRule="auto"/>
              <w:jc w:val="center"/>
              <w:rPr>
                <w:rFonts w:cs="Times New Roman"/>
                <w:sz w:val="22"/>
                <w:szCs w:val="22"/>
              </w:rPr>
            </w:pPr>
            <w:r w:rsidRPr="001A015B">
              <w:rPr>
                <w:rFonts w:cs="Times New Roman"/>
                <w:sz w:val="22"/>
                <w:szCs w:val="22"/>
              </w:rPr>
              <w:t>&gt;100</w:t>
            </w:r>
          </w:p>
        </w:tc>
      </w:tr>
      <w:tr w:rsidR="005F7E84" w:rsidRPr="001A015B" w14:paraId="47DB9A5E" w14:textId="77777777" w:rsidTr="00A56EBF">
        <w:trPr>
          <w:trHeight w:val="864"/>
          <w:jc w:val="center"/>
        </w:trPr>
        <w:tc>
          <w:tcPr>
            <w:tcW w:w="0" w:type="auto"/>
            <w:vMerge/>
            <w:vAlign w:val="center"/>
          </w:tcPr>
          <w:p w14:paraId="23205ACA" w14:textId="77777777" w:rsidR="005F7E84" w:rsidRPr="001A015B" w:rsidRDefault="005F7E84" w:rsidP="00A56EBF">
            <w:pPr>
              <w:spacing w:line="240" w:lineRule="auto"/>
              <w:jc w:val="center"/>
              <w:rPr>
                <w:rFonts w:cs="Times New Roman"/>
                <w:sz w:val="22"/>
                <w:szCs w:val="22"/>
              </w:rPr>
            </w:pPr>
          </w:p>
        </w:tc>
        <w:tc>
          <w:tcPr>
            <w:tcW w:w="0" w:type="auto"/>
            <w:vAlign w:val="center"/>
          </w:tcPr>
          <w:p w14:paraId="2B47AED5"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2.86s</w:t>
            </w:r>
          </w:p>
        </w:tc>
        <w:tc>
          <w:tcPr>
            <w:tcW w:w="0" w:type="auto"/>
            <w:vAlign w:val="center"/>
          </w:tcPr>
          <w:p w14:paraId="45EFE657"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F64800F"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D917ADD"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shd w:val="clear" w:color="auto" w:fill="E2EFD9" w:themeFill="accent6" w:themeFillTint="33"/>
            <w:vAlign w:val="center"/>
          </w:tcPr>
          <w:p w14:paraId="01237211"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100</w:t>
            </w:r>
          </w:p>
        </w:tc>
      </w:tr>
      <w:tr w:rsidR="005F7E84" w:rsidRPr="001A015B" w14:paraId="24BB7FDD" w14:textId="77777777" w:rsidTr="00A56EBF">
        <w:trPr>
          <w:trHeight w:val="864"/>
          <w:jc w:val="center"/>
        </w:trPr>
        <w:tc>
          <w:tcPr>
            <w:tcW w:w="0" w:type="auto"/>
            <w:vMerge w:val="restart"/>
            <w:vAlign w:val="center"/>
          </w:tcPr>
          <w:p w14:paraId="4EBDD7B9"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3BA1B895" wp14:editId="4632FC6A">
                  <wp:extent cx="838200" cy="508000"/>
                  <wp:effectExtent l="0" t="0" r="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838200" cy="508000"/>
                          </a:xfrm>
                          <a:prstGeom prst="rect">
                            <a:avLst/>
                          </a:prstGeom>
                        </pic:spPr>
                      </pic:pic>
                    </a:graphicData>
                  </a:graphic>
                </wp:inline>
              </w:drawing>
            </w:r>
          </w:p>
        </w:tc>
        <w:tc>
          <w:tcPr>
            <w:tcW w:w="0" w:type="auto"/>
            <w:vAlign w:val="center"/>
          </w:tcPr>
          <w:p w14:paraId="6409B5C3"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2.87</w:t>
            </w:r>
          </w:p>
        </w:tc>
        <w:tc>
          <w:tcPr>
            <w:tcW w:w="0" w:type="auto"/>
            <w:vAlign w:val="center"/>
          </w:tcPr>
          <w:p w14:paraId="2B88F869"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0AEA18C"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67843B1"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EC989E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0E727A46" w14:textId="77777777" w:rsidTr="00A56EBF">
        <w:trPr>
          <w:trHeight w:val="864"/>
          <w:jc w:val="center"/>
        </w:trPr>
        <w:tc>
          <w:tcPr>
            <w:tcW w:w="0" w:type="auto"/>
            <w:vMerge/>
            <w:vAlign w:val="center"/>
          </w:tcPr>
          <w:p w14:paraId="4825162E" w14:textId="77777777" w:rsidR="005F7E84" w:rsidRPr="001A015B" w:rsidRDefault="005F7E84" w:rsidP="00A56EBF">
            <w:pPr>
              <w:spacing w:line="240" w:lineRule="auto"/>
              <w:jc w:val="center"/>
              <w:rPr>
                <w:rFonts w:cs="Times New Roman"/>
                <w:sz w:val="22"/>
                <w:szCs w:val="22"/>
              </w:rPr>
            </w:pPr>
          </w:p>
        </w:tc>
        <w:tc>
          <w:tcPr>
            <w:tcW w:w="0" w:type="auto"/>
            <w:vAlign w:val="center"/>
          </w:tcPr>
          <w:p w14:paraId="51D0B4D5"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2.87s</w:t>
            </w:r>
          </w:p>
        </w:tc>
        <w:tc>
          <w:tcPr>
            <w:tcW w:w="0" w:type="auto"/>
            <w:vAlign w:val="center"/>
          </w:tcPr>
          <w:p w14:paraId="0C5DD88F"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749A80A"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FC0430D"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shd w:val="clear" w:color="auto" w:fill="E2EFD9" w:themeFill="accent6" w:themeFillTint="33"/>
            <w:vAlign w:val="center"/>
          </w:tcPr>
          <w:p w14:paraId="7DD9252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100</w:t>
            </w:r>
          </w:p>
        </w:tc>
      </w:tr>
      <w:tr w:rsidR="005F7E84" w:rsidRPr="001A015B" w14:paraId="0E53BE35" w14:textId="77777777" w:rsidTr="00A56EBF">
        <w:trPr>
          <w:trHeight w:val="864"/>
          <w:jc w:val="center"/>
        </w:trPr>
        <w:tc>
          <w:tcPr>
            <w:tcW w:w="0" w:type="auto"/>
            <w:vAlign w:val="center"/>
          </w:tcPr>
          <w:p w14:paraId="58C978B7"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2D0A4D38" wp14:editId="7F412798">
                  <wp:extent cx="1346200" cy="8382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1346200" cy="838200"/>
                          </a:xfrm>
                          <a:prstGeom prst="rect">
                            <a:avLst/>
                          </a:prstGeom>
                        </pic:spPr>
                      </pic:pic>
                    </a:graphicData>
                  </a:graphic>
                </wp:inline>
              </w:drawing>
            </w:r>
          </w:p>
        </w:tc>
        <w:tc>
          <w:tcPr>
            <w:tcW w:w="0" w:type="auto"/>
            <w:vAlign w:val="center"/>
          </w:tcPr>
          <w:p w14:paraId="4428E18B"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2.88</w:t>
            </w:r>
          </w:p>
        </w:tc>
        <w:tc>
          <w:tcPr>
            <w:tcW w:w="0" w:type="auto"/>
            <w:vAlign w:val="center"/>
          </w:tcPr>
          <w:p w14:paraId="50513B6F"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761FAF9"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4E600A4"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6B379C7"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22CC6371" w14:textId="77777777" w:rsidTr="00A56EBF">
        <w:trPr>
          <w:trHeight w:val="864"/>
          <w:jc w:val="center"/>
        </w:trPr>
        <w:tc>
          <w:tcPr>
            <w:tcW w:w="0" w:type="auto"/>
            <w:vMerge w:val="restart"/>
            <w:vAlign w:val="center"/>
          </w:tcPr>
          <w:p w14:paraId="3DB4B4D8"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0198F2A6" wp14:editId="63A18AAB">
                  <wp:extent cx="1016000" cy="57150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1016000" cy="571500"/>
                          </a:xfrm>
                          <a:prstGeom prst="rect">
                            <a:avLst/>
                          </a:prstGeom>
                        </pic:spPr>
                      </pic:pic>
                    </a:graphicData>
                  </a:graphic>
                </wp:inline>
              </w:drawing>
            </w:r>
          </w:p>
        </w:tc>
        <w:tc>
          <w:tcPr>
            <w:tcW w:w="0" w:type="auto"/>
            <w:vAlign w:val="center"/>
          </w:tcPr>
          <w:p w14:paraId="588AA825"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2.89</w:t>
            </w:r>
          </w:p>
        </w:tc>
        <w:tc>
          <w:tcPr>
            <w:tcW w:w="0" w:type="auto"/>
            <w:vAlign w:val="center"/>
          </w:tcPr>
          <w:p w14:paraId="688999E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1E155DC"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CA79BD5"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5121C17"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0216F449" w14:textId="77777777" w:rsidTr="00A56EBF">
        <w:trPr>
          <w:trHeight w:val="864"/>
          <w:jc w:val="center"/>
        </w:trPr>
        <w:tc>
          <w:tcPr>
            <w:tcW w:w="0" w:type="auto"/>
            <w:vMerge/>
            <w:vAlign w:val="center"/>
          </w:tcPr>
          <w:p w14:paraId="160FABA9" w14:textId="77777777" w:rsidR="005F7E84" w:rsidRPr="001A015B" w:rsidRDefault="005F7E84" w:rsidP="00A56EBF">
            <w:pPr>
              <w:spacing w:line="240" w:lineRule="auto"/>
              <w:jc w:val="center"/>
              <w:rPr>
                <w:rFonts w:cs="Times New Roman"/>
                <w:sz w:val="22"/>
                <w:szCs w:val="22"/>
              </w:rPr>
            </w:pPr>
          </w:p>
        </w:tc>
        <w:tc>
          <w:tcPr>
            <w:tcW w:w="0" w:type="auto"/>
            <w:vAlign w:val="center"/>
          </w:tcPr>
          <w:p w14:paraId="7239426A"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2.89s</w:t>
            </w:r>
          </w:p>
        </w:tc>
        <w:tc>
          <w:tcPr>
            <w:tcW w:w="0" w:type="auto"/>
            <w:vAlign w:val="center"/>
          </w:tcPr>
          <w:p w14:paraId="4B52BE6E"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0605DE6"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BFF1586"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shd w:val="clear" w:color="auto" w:fill="C5E0B3" w:themeFill="accent6" w:themeFillTint="66"/>
            <w:vAlign w:val="center"/>
          </w:tcPr>
          <w:p w14:paraId="13E98EC6"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50</w:t>
            </w:r>
          </w:p>
        </w:tc>
      </w:tr>
      <w:tr w:rsidR="005F7E84" w:rsidRPr="001A015B" w14:paraId="4F4FFE9A" w14:textId="77777777" w:rsidTr="00A56EBF">
        <w:trPr>
          <w:trHeight w:val="864"/>
          <w:jc w:val="center"/>
        </w:trPr>
        <w:tc>
          <w:tcPr>
            <w:tcW w:w="0" w:type="auto"/>
            <w:vMerge w:val="restart"/>
            <w:vAlign w:val="center"/>
          </w:tcPr>
          <w:p w14:paraId="45A64A65"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47519D16" wp14:editId="21042791">
                  <wp:extent cx="1333500" cy="6604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1333500" cy="660400"/>
                          </a:xfrm>
                          <a:prstGeom prst="rect">
                            <a:avLst/>
                          </a:prstGeom>
                        </pic:spPr>
                      </pic:pic>
                    </a:graphicData>
                  </a:graphic>
                </wp:inline>
              </w:drawing>
            </w:r>
          </w:p>
        </w:tc>
        <w:tc>
          <w:tcPr>
            <w:tcW w:w="0" w:type="auto"/>
            <w:vAlign w:val="center"/>
          </w:tcPr>
          <w:p w14:paraId="1780CF2D"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2.90</w:t>
            </w:r>
          </w:p>
        </w:tc>
        <w:tc>
          <w:tcPr>
            <w:tcW w:w="0" w:type="auto"/>
            <w:vAlign w:val="center"/>
          </w:tcPr>
          <w:p w14:paraId="6A6E534C"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257E6C18"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7E059441"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7158304"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3688EF0D" w14:textId="77777777" w:rsidTr="00A56EBF">
        <w:trPr>
          <w:trHeight w:val="864"/>
          <w:jc w:val="center"/>
        </w:trPr>
        <w:tc>
          <w:tcPr>
            <w:tcW w:w="0" w:type="auto"/>
            <w:vMerge/>
            <w:vAlign w:val="center"/>
          </w:tcPr>
          <w:p w14:paraId="4AE74518" w14:textId="77777777" w:rsidR="005F7E84" w:rsidRPr="001A015B" w:rsidRDefault="005F7E84" w:rsidP="00A56EBF">
            <w:pPr>
              <w:spacing w:line="240" w:lineRule="auto"/>
              <w:jc w:val="center"/>
              <w:rPr>
                <w:rFonts w:cs="Times New Roman"/>
                <w:sz w:val="22"/>
                <w:szCs w:val="22"/>
              </w:rPr>
            </w:pPr>
          </w:p>
        </w:tc>
        <w:tc>
          <w:tcPr>
            <w:tcW w:w="0" w:type="auto"/>
            <w:vAlign w:val="center"/>
          </w:tcPr>
          <w:p w14:paraId="255279D2"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2.90s</w:t>
            </w:r>
          </w:p>
        </w:tc>
        <w:tc>
          <w:tcPr>
            <w:tcW w:w="0" w:type="auto"/>
            <w:vAlign w:val="center"/>
          </w:tcPr>
          <w:p w14:paraId="28BBBDC3" w14:textId="77777777" w:rsidR="005F7E84" w:rsidRPr="001A015B" w:rsidRDefault="005F7E84" w:rsidP="00A56EBF">
            <w:pPr>
              <w:keepNext/>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456BA760" w14:textId="77777777" w:rsidR="005F7E84" w:rsidRPr="001A015B" w:rsidRDefault="005F7E84" w:rsidP="00A56EBF">
            <w:pPr>
              <w:keepNext/>
              <w:spacing w:line="240" w:lineRule="auto"/>
              <w:jc w:val="center"/>
              <w:rPr>
                <w:rFonts w:cs="Times New Roman"/>
                <w:sz w:val="22"/>
                <w:szCs w:val="22"/>
              </w:rPr>
            </w:pPr>
            <w:r w:rsidRPr="001A015B">
              <w:rPr>
                <w:rStyle w:val="normaltextrun"/>
                <w:rFonts w:cs="Times New Roman"/>
                <w:sz w:val="22"/>
                <w:szCs w:val="22"/>
              </w:rPr>
              <w:t>&gt;100</w:t>
            </w:r>
          </w:p>
        </w:tc>
        <w:tc>
          <w:tcPr>
            <w:tcW w:w="0" w:type="auto"/>
            <w:vAlign w:val="center"/>
          </w:tcPr>
          <w:p w14:paraId="4E00D6EE" w14:textId="77777777" w:rsidR="005F7E84" w:rsidRPr="001A015B" w:rsidRDefault="005F7E84" w:rsidP="00A56EBF">
            <w:pPr>
              <w:keepNext/>
              <w:spacing w:line="240" w:lineRule="auto"/>
              <w:jc w:val="center"/>
              <w:rPr>
                <w:rFonts w:cs="Times New Roman"/>
                <w:sz w:val="22"/>
                <w:szCs w:val="22"/>
              </w:rPr>
            </w:pPr>
            <w:r w:rsidRPr="001A015B">
              <w:rPr>
                <w:rStyle w:val="normaltextrun"/>
                <w:rFonts w:cs="Times New Roman"/>
                <w:sz w:val="22"/>
                <w:szCs w:val="22"/>
              </w:rPr>
              <w:t>&gt;100</w:t>
            </w:r>
          </w:p>
        </w:tc>
        <w:tc>
          <w:tcPr>
            <w:tcW w:w="0" w:type="auto"/>
            <w:shd w:val="clear" w:color="auto" w:fill="E2EFD9" w:themeFill="accent6" w:themeFillTint="33"/>
            <w:vAlign w:val="center"/>
          </w:tcPr>
          <w:p w14:paraId="11424620" w14:textId="77777777" w:rsidR="005F7E84" w:rsidRPr="001A015B" w:rsidRDefault="005F7E84" w:rsidP="00A56EBF">
            <w:pPr>
              <w:keepNext/>
              <w:spacing w:line="240" w:lineRule="auto"/>
              <w:jc w:val="center"/>
              <w:rPr>
                <w:rFonts w:cs="Times New Roman"/>
                <w:sz w:val="22"/>
                <w:szCs w:val="22"/>
              </w:rPr>
            </w:pPr>
            <w:r w:rsidRPr="001A015B">
              <w:rPr>
                <w:rStyle w:val="normaltextrun"/>
                <w:rFonts w:cs="Times New Roman"/>
                <w:sz w:val="22"/>
                <w:szCs w:val="22"/>
              </w:rPr>
              <w:t>100</w:t>
            </w:r>
          </w:p>
        </w:tc>
      </w:tr>
      <w:tr w:rsidR="005F7E84" w:rsidRPr="001A015B" w14:paraId="40AFD95F" w14:textId="77777777" w:rsidTr="00A56EBF">
        <w:trPr>
          <w:trHeight w:val="864"/>
          <w:jc w:val="center"/>
        </w:trPr>
        <w:tc>
          <w:tcPr>
            <w:tcW w:w="0" w:type="auto"/>
            <w:vAlign w:val="center"/>
          </w:tcPr>
          <w:p w14:paraId="3E478CC1"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376E9F99" wp14:editId="29ED73B8">
                  <wp:extent cx="901700" cy="8128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901700" cy="812800"/>
                          </a:xfrm>
                          <a:prstGeom prst="rect">
                            <a:avLst/>
                          </a:prstGeom>
                        </pic:spPr>
                      </pic:pic>
                    </a:graphicData>
                  </a:graphic>
                </wp:inline>
              </w:drawing>
            </w:r>
          </w:p>
        </w:tc>
        <w:tc>
          <w:tcPr>
            <w:tcW w:w="0" w:type="auto"/>
            <w:vAlign w:val="center"/>
          </w:tcPr>
          <w:p w14:paraId="59EFA972"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2.91</w:t>
            </w:r>
          </w:p>
        </w:tc>
        <w:tc>
          <w:tcPr>
            <w:tcW w:w="0" w:type="auto"/>
            <w:vAlign w:val="center"/>
          </w:tcPr>
          <w:p w14:paraId="10E79240"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1EE268BC"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6ED8B2B6"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shd w:val="clear" w:color="auto" w:fill="C5E0B3" w:themeFill="accent6" w:themeFillTint="66"/>
            <w:vAlign w:val="center"/>
          </w:tcPr>
          <w:p w14:paraId="0A4CD5B9"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50</w:t>
            </w:r>
          </w:p>
        </w:tc>
      </w:tr>
      <w:tr w:rsidR="005F7E84" w:rsidRPr="001A015B" w14:paraId="42F577A9" w14:textId="77777777" w:rsidTr="00A56EBF">
        <w:trPr>
          <w:trHeight w:val="864"/>
          <w:jc w:val="center"/>
        </w:trPr>
        <w:tc>
          <w:tcPr>
            <w:tcW w:w="0" w:type="auto"/>
            <w:vAlign w:val="center"/>
          </w:tcPr>
          <w:p w14:paraId="3532F012"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157D2A18" wp14:editId="7DC4A2CC">
                  <wp:extent cx="889000" cy="54610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889000" cy="546100"/>
                          </a:xfrm>
                          <a:prstGeom prst="rect">
                            <a:avLst/>
                          </a:prstGeom>
                        </pic:spPr>
                      </pic:pic>
                    </a:graphicData>
                  </a:graphic>
                </wp:inline>
              </w:drawing>
            </w:r>
          </w:p>
        </w:tc>
        <w:tc>
          <w:tcPr>
            <w:tcW w:w="0" w:type="auto"/>
            <w:vAlign w:val="center"/>
          </w:tcPr>
          <w:p w14:paraId="7E30C537"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2.92</w:t>
            </w:r>
          </w:p>
        </w:tc>
        <w:tc>
          <w:tcPr>
            <w:tcW w:w="0" w:type="auto"/>
            <w:vAlign w:val="center"/>
          </w:tcPr>
          <w:p w14:paraId="3D04E7E1"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0407C22"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44E6CC37"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53525BC"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2AA67F91" w14:textId="77777777" w:rsidTr="00A56EBF">
        <w:trPr>
          <w:trHeight w:val="864"/>
          <w:jc w:val="center"/>
        </w:trPr>
        <w:tc>
          <w:tcPr>
            <w:tcW w:w="0" w:type="auto"/>
            <w:vMerge w:val="restart"/>
            <w:vAlign w:val="center"/>
          </w:tcPr>
          <w:p w14:paraId="5DFC6A7B"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7BA66245" wp14:editId="3914DC24">
                  <wp:extent cx="1003300" cy="67310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1003300" cy="673100"/>
                          </a:xfrm>
                          <a:prstGeom prst="rect">
                            <a:avLst/>
                          </a:prstGeom>
                        </pic:spPr>
                      </pic:pic>
                    </a:graphicData>
                  </a:graphic>
                </wp:inline>
              </w:drawing>
            </w:r>
          </w:p>
        </w:tc>
        <w:tc>
          <w:tcPr>
            <w:tcW w:w="0" w:type="auto"/>
            <w:vAlign w:val="center"/>
          </w:tcPr>
          <w:p w14:paraId="378DD397"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2.93</w:t>
            </w:r>
          </w:p>
        </w:tc>
        <w:tc>
          <w:tcPr>
            <w:tcW w:w="0" w:type="auto"/>
            <w:vAlign w:val="center"/>
          </w:tcPr>
          <w:p w14:paraId="2EC687E8"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158A29B"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1062C730"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38803CBA"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0F360EF8" w14:textId="77777777" w:rsidTr="00A56EBF">
        <w:trPr>
          <w:trHeight w:val="864"/>
          <w:jc w:val="center"/>
        </w:trPr>
        <w:tc>
          <w:tcPr>
            <w:tcW w:w="0" w:type="auto"/>
            <w:vMerge/>
            <w:vAlign w:val="center"/>
          </w:tcPr>
          <w:p w14:paraId="5078A8E7" w14:textId="77777777" w:rsidR="005F7E84" w:rsidRPr="001A015B" w:rsidRDefault="005F7E84" w:rsidP="00A56EBF">
            <w:pPr>
              <w:spacing w:line="240" w:lineRule="auto"/>
              <w:jc w:val="center"/>
              <w:rPr>
                <w:rFonts w:cs="Times New Roman"/>
                <w:sz w:val="22"/>
                <w:szCs w:val="22"/>
              </w:rPr>
            </w:pPr>
          </w:p>
        </w:tc>
        <w:tc>
          <w:tcPr>
            <w:tcW w:w="0" w:type="auto"/>
            <w:vAlign w:val="center"/>
          </w:tcPr>
          <w:p w14:paraId="3FF48DD8" w14:textId="77777777" w:rsidR="005F7E84" w:rsidRPr="00745C6E" w:rsidRDefault="005F7E84" w:rsidP="00A56EBF">
            <w:pPr>
              <w:spacing w:line="240" w:lineRule="auto"/>
              <w:jc w:val="center"/>
              <w:rPr>
                <w:rFonts w:cs="Times New Roman"/>
                <w:b/>
                <w:bCs/>
                <w:sz w:val="22"/>
                <w:szCs w:val="22"/>
              </w:rPr>
            </w:pPr>
            <w:r>
              <w:rPr>
                <w:rFonts w:cs="Times New Roman"/>
                <w:b/>
                <w:bCs/>
                <w:sz w:val="22"/>
                <w:szCs w:val="22"/>
              </w:rPr>
              <w:t>2.93s</w:t>
            </w:r>
          </w:p>
        </w:tc>
        <w:tc>
          <w:tcPr>
            <w:tcW w:w="0" w:type="auto"/>
            <w:vAlign w:val="center"/>
          </w:tcPr>
          <w:p w14:paraId="6A9C0FC7"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0163491"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EEB4809"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5337654D"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22F15D95" w14:textId="77777777" w:rsidTr="00A56EBF">
        <w:trPr>
          <w:trHeight w:val="864"/>
          <w:jc w:val="center"/>
        </w:trPr>
        <w:tc>
          <w:tcPr>
            <w:tcW w:w="0" w:type="auto"/>
            <w:vAlign w:val="center"/>
          </w:tcPr>
          <w:p w14:paraId="27E90B53"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704E1A48" wp14:editId="7F5327C0">
                  <wp:extent cx="1054100" cy="81280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1054100" cy="812800"/>
                          </a:xfrm>
                          <a:prstGeom prst="rect">
                            <a:avLst/>
                          </a:prstGeom>
                        </pic:spPr>
                      </pic:pic>
                    </a:graphicData>
                  </a:graphic>
                </wp:inline>
              </w:drawing>
            </w:r>
          </w:p>
        </w:tc>
        <w:tc>
          <w:tcPr>
            <w:tcW w:w="0" w:type="auto"/>
            <w:vAlign w:val="center"/>
          </w:tcPr>
          <w:p w14:paraId="326430B7"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2.94</w:t>
            </w:r>
          </w:p>
        </w:tc>
        <w:tc>
          <w:tcPr>
            <w:tcW w:w="0" w:type="auto"/>
            <w:vAlign w:val="center"/>
          </w:tcPr>
          <w:p w14:paraId="61A7FEAA"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4E1AF08"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61046F44"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c>
          <w:tcPr>
            <w:tcW w:w="0" w:type="auto"/>
            <w:vAlign w:val="center"/>
          </w:tcPr>
          <w:p w14:paraId="022D67BD"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lang w:val="fr-FR"/>
              </w:rPr>
              <w:t>&gt;100</w:t>
            </w:r>
          </w:p>
        </w:tc>
      </w:tr>
      <w:tr w:rsidR="005F7E84" w:rsidRPr="001A015B" w14:paraId="54EB4825" w14:textId="77777777" w:rsidTr="00A56EBF">
        <w:trPr>
          <w:trHeight w:val="864"/>
          <w:jc w:val="center"/>
        </w:trPr>
        <w:tc>
          <w:tcPr>
            <w:tcW w:w="0" w:type="auto"/>
            <w:vAlign w:val="center"/>
          </w:tcPr>
          <w:p w14:paraId="209FDF25" w14:textId="77777777" w:rsidR="005F7E84" w:rsidRPr="001A015B" w:rsidRDefault="005F7E84" w:rsidP="00A56EBF">
            <w:pPr>
              <w:spacing w:line="240" w:lineRule="auto"/>
              <w:jc w:val="center"/>
              <w:rPr>
                <w:rFonts w:cs="Times New Roman"/>
                <w:sz w:val="22"/>
                <w:szCs w:val="22"/>
              </w:rPr>
            </w:pPr>
            <w:r w:rsidRPr="001A015B">
              <w:rPr>
                <w:rFonts w:cs="Times New Roman"/>
                <w:noProof/>
                <w:sz w:val="22"/>
                <w:szCs w:val="22"/>
              </w:rPr>
              <w:drawing>
                <wp:inline distT="0" distB="0" distL="0" distR="0" wp14:anchorId="3428EAA9" wp14:editId="20BF1D41">
                  <wp:extent cx="1066800" cy="66040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1066800" cy="660400"/>
                          </a:xfrm>
                          <a:prstGeom prst="rect">
                            <a:avLst/>
                          </a:prstGeom>
                        </pic:spPr>
                      </pic:pic>
                    </a:graphicData>
                  </a:graphic>
                </wp:inline>
              </w:drawing>
            </w:r>
          </w:p>
        </w:tc>
        <w:tc>
          <w:tcPr>
            <w:tcW w:w="0" w:type="auto"/>
            <w:vAlign w:val="center"/>
          </w:tcPr>
          <w:p w14:paraId="304059E5" w14:textId="77777777" w:rsidR="005F7E84" w:rsidRPr="00745C6E" w:rsidRDefault="005F7E84" w:rsidP="00A56EBF">
            <w:pPr>
              <w:spacing w:line="240" w:lineRule="auto"/>
              <w:jc w:val="center"/>
              <w:rPr>
                <w:rFonts w:cs="Times New Roman"/>
                <w:b/>
                <w:bCs/>
                <w:sz w:val="22"/>
                <w:szCs w:val="22"/>
              </w:rPr>
            </w:pPr>
            <w:r w:rsidRPr="00745C6E">
              <w:rPr>
                <w:rFonts w:cs="Times New Roman"/>
                <w:b/>
                <w:bCs/>
                <w:sz w:val="22"/>
                <w:szCs w:val="22"/>
              </w:rPr>
              <w:t>2.95</w:t>
            </w:r>
          </w:p>
        </w:tc>
        <w:tc>
          <w:tcPr>
            <w:tcW w:w="0" w:type="auto"/>
            <w:vAlign w:val="center"/>
          </w:tcPr>
          <w:p w14:paraId="565E5BDE"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7CF733DA"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328D3B17" w14:textId="77777777" w:rsidR="005F7E84" w:rsidRPr="001A015B" w:rsidRDefault="005F7E84" w:rsidP="00A56EBF">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c>
          <w:tcPr>
            <w:tcW w:w="0" w:type="auto"/>
            <w:vAlign w:val="center"/>
          </w:tcPr>
          <w:p w14:paraId="6F20B5CC" w14:textId="77777777" w:rsidR="005F7E84" w:rsidRPr="001A015B" w:rsidRDefault="005F7E84" w:rsidP="00163931">
            <w:pPr>
              <w:keepNext/>
              <w:spacing w:line="240" w:lineRule="auto"/>
              <w:jc w:val="center"/>
              <w:rPr>
                <w:rFonts w:cs="Times New Roman"/>
                <w:sz w:val="22"/>
                <w:szCs w:val="22"/>
              </w:rPr>
            </w:pPr>
            <w:r w:rsidRPr="001A015B">
              <w:rPr>
                <w:rFonts w:cs="Times New Roman"/>
                <w:color w:val="000000" w:themeColor="dark1"/>
                <w:kern w:val="24"/>
                <w:sz w:val="22"/>
                <w:szCs w:val="22"/>
              </w:rPr>
              <w:t>&gt;100</w:t>
            </w:r>
          </w:p>
        </w:tc>
      </w:tr>
    </w:tbl>
    <w:p w14:paraId="0BB22DBC" w14:textId="5419E2CF" w:rsidR="00C705E6" w:rsidRPr="00135077" w:rsidRDefault="00163931" w:rsidP="00C705E6">
      <w:pPr>
        <w:pStyle w:val="Caption"/>
        <w:rPr>
          <w:b w:val="0"/>
        </w:rPr>
      </w:pPr>
      <w:bookmarkStart w:id="92" w:name="_Toc102742376"/>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27</w:t>
      </w:r>
      <w:r w:rsidR="00A56DCB">
        <w:rPr>
          <w:noProof/>
        </w:rPr>
        <w:fldChar w:fldCharType="end"/>
      </w:r>
      <w:r>
        <w:t xml:space="preserve">: </w:t>
      </w:r>
      <w:r w:rsidR="00C705E6">
        <w:t xml:space="preserve">MIC values of propargyl piperazinone and </w:t>
      </w:r>
      <w:r w:rsidR="00C705E6" w:rsidRPr="00F97C9C">
        <w:rPr>
          <w:i/>
          <w:iCs w:val="0"/>
        </w:rPr>
        <w:t>seco</w:t>
      </w:r>
      <w:r w:rsidR="00C705E6">
        <w:t xml:space="preserve"> analogs in wild-type (WT), porinated (Pore), efflux-deficient (</w:t>
      </w:r>
      <w:r w:rsidR="00C705E6" w:rsidRPr="00FF274A">
        <w:rPr>
          <w:rFonts w:eastAsia="Times New Roman" w:cs="Times New Roman"/>
          <w:bCs/>
          <w:color w:val="000000"/>
          <w:szCs w:val="24"/>
        </w:rPr>
        <w:t>∆)</w:t>
      </w:r>
      <w:r w:rsidR="00C705E6">
        <w:rPr>
          <w:rFonts w:eastAsia="Times New Roman" w:cs="Times New Roman"/>
          <w:bCs/>
          <w:color w:val="000000"/>
          <w:szCs w:val="24"/>
        </w:rPr>
        <w:t xml:space="preserve"> and porinated/efflux-deficient </w:t>
      </w:r>
      <w:r w:rsidR="00C705E6" w:rsidRPr="000D4D75">
        <w:rPr>
          <w:rFonts w:eastAsia="Times New Roman" w:cs="Times New Roman"/>
          <w:bCs/>
          <w:color w:val="000000"/>
          <w:szCs w:val="24"/>
        </w:rPr>
        <w:t>(∆ Pore)</w:t>
      </w:r>
      <w:r w:rsidR="00C705E6">
        <w:rPr>
          <w:rFonts w:eastAsia="Times New Roman" w:cs="Times New Roman"/>
          <w:bCs/>
          <w:color w:val="000000"/>
          <w:szCs w:val="24"/>
        </w:rPr>
        <w:t xml:space="preserve"> </w:t>
      </w:r>
      <w:r w:rsidR="00C705E6" w:rsidRPr="00F97C9C">
        <w:rPr>
          <w:rFonts w:eastAsia="Times New Roman" w:cs="Times New Roman"/>
          <w:bCs/>
          <w:i/>
          <w:iCs w:val="0"/>
          <w:color w:val="000000"/>
          <w:szCs w:val="24"/>
        </w:rPr>
        <w:t>P. aeruginosa</w:t>
      </w:r>
      <w:r w:rsidR="00C705E6">
        <w:rPr>
          <w:rFonts w:eastAsia="Times New Roman" w:cs="Times New Roman"/>
          <w:bCs/>
          <w:color w:val="000000"/>
          <w:szCs w:val="24"/>
        </w:rPr>
        <w:t xml:space="preserve">. </w:t>
      </w:r>
      <w:r w:rsidR="00C705E6" w:rsidRPr="00135077">
        <w:rPr>
          <w:rFonts w:eastAsia="Times New Roman" w:cs="Times New Roman"/>
          <w:b w:val="0"/>
          <w:color w:val="000000"/>
          <w:szCs w:val="24"/>
        </w:rPr>
        <w:t xml:space="preserve">The </w:t>
      </w:r>
      <w:r w:rsidR="00C705E6" w:rsidRPr="00626F32">
        <w:rPr>
          <w:rFonts w:eastAsia="Times New Roman" w:cs="Times New Roman"/>
          <w:b w:val="0"/>
          <w:i/>
          <w:iCs w:val="0"/>
          <w:color w:val="000000"/>
          <w:szCs w:val="24"/>
        </w:rPr>
        <w:t>seco</w:t>
      </w:r>
      <w:r w:rsidR="00C705E6" w:rsidRPr="00135077">
        <w:rPr>
          <w:rFonts w:eastAsia="Times New Roman" w:cs="Times New Roman"/>
          <w:b w:val="0"/>
          <w:color w:val="000000"/>
          <w:szCs w:val="24"/>
        </w:rPr>
        <w:t xml:space="preserve"> analogs</w:t>
      </w:r>
      <w:r w:rsidR="00C705E6">
        <w:rPr>
          <w:rFonts w:eastAsia="Times New Roman" w:cs="Times New Roman"/>
          <w:b w:val="0"/>
          <w:color w:val="000000"/>
          <w:szCs w:val="24"/>
        </w:rPr>
        <w:t xml:space="preserve"> denoted by the compound number followed by s (#s)</w:t>
      </w:r>
      <w:r w:rsidR="00C705E6" w:rsidRPr="00135077">
        <w:rPr>
          <w:rFonts w:eastAsia="Times New Roman" w:cs="Times New Roman"/>
          <w:b w:val="0"/>
          <w:color w:val="000000"/>
          <w:szCs w:val="24"/>
        </w:rPr>
        <w:t xml:space="preserve"> were synthesized by Quentin Gibault.</w:t>
      </w:r>
      <w:bookmarkEnd w:id="92"/>
    </w:p>
    <w:p w14:paraId="6FFD0115" w14:textId="0ECE9792" w:rsidR="00C93010" w:rsidRDefault="00C93010" w:rsidP="00C705E6">
      <w:pPr>
        <w:pStyle w:val="Caption"/>
        <w:jc w:val="both"/>
      </w:pPr>
    </w:p>
    <w:tbl>
      <w:tblPr>
        <w:tblStyle w:val="TableGrid"/>
        <w:tblW w:w="0" w:type="auto"/>
        <w:jc w:val="center"/>
        <w:tblLook w:val="04A0" w:firstRow="1" w:lastRow="0" w:firstColumn="1" w:lastColumn="0" w:noHBand="0" w:noVBand="1"/>
      </w:tblPr>
      <w:tblGrid>
        <w:gridCol w:w="2456"/>
        <w:gridCol w:w="1268"/>
        <w:gridCol w:w="671"/>
        <w:gridCol w:w="671"/>
        <w:gridCol w:w="671"/>
        <w:gridCol w:w="800"/>
        <w:gridCol w:w="671"/>
        <w:gridCol w:w="671"/>
        <w:gridCol w:w="671"/>
        <w:gridCol w:w="800"/>
      </w:tblGrid>
      <w:tr w:rsidR="00BB0A9A" w:rsidRPr="00EF19CB" w14:paraId="1F3485FC" w14:textId="77777777" w:rsidTr="00A831A8">
        <w:trPr>
          <w:trHeight w:val="864"/>
          <w:jc w:val="center"/>
        </w:trPr>
        <w:tc>
          <w:tcPr>
            <w:tcW w:w="0" w:type="auto"/>
            <w:gridSpan w:val="2"/>
            <w:vMerge w:val="restart"/>
            <w:vAlign w:val="center"/>
          </w:tcPr>
          <w:p w14:paraId="0ACA9851" w14:textId="68306D1B" w:rsidR="00BB0A9A" w:rsidRPr="00CA7340" w:rsidRDefault="00BB0A9A" w:rsidP="00F23580">
            <w:pPr>
              <w:spacing w:line="240" w:lineRule="auto"/>
              <w:jc w:val="center"/>
              <w:rPr>
                <w:rFonts w:cs="Times New Roman"/>
                <w:b/>
                <w:bCs/>
                <w:sz w:val="22"/>
                <w:szCs w:val="22"/>
              </w:rPr>
            </w:pPr>
            <w:r w:rsidRPr="00BB0A9A">
              <w:rPr>
                <w:rFonts w:cs="Times New Roman"/>
                <w:b/>
                <w:bCs/>
                <w:noProof/>
                <w:sz w:val="22"/>
                <w:szCs w:val="22"/>
              </w:rPr>
              <w:drawing>
                <wp:inline distT="0" distB="0" distL="0" distR="0" wp14:anchorId="31BB0ADB" wp14:editId="6F9C3DA9">
                  <wp:extent cx="1524000" cy="1244600"/>
                  <wp:effectExtent l="0" t="0" r="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1524000" cy="1244600"/>
                          </a:xfrm>
                          <a:prstGeom prst="rect">
                            <a:avLst/>
                          </a:prstGeom>
                        </pic:spPr>
                      </pic:pic>
                    </a:graphicData>
                  </a:graphic>
                </wp:inline>
              </w:drawing>
            </w:r>
          </w:p>
        </w:tc>
        <w:tc>
          <w:tcPr>
            <w:tcW w:w="0" w:type="auto"/>
            <w:gridSpan w:val="8"/>
            <w:tcBorders>
              <w:right w:val="single" w:sz="4" w:space="0" w:color="auto"/>
            </w:tcBorders>
            <w:vAlign w:val="center"/>
          </w:tcPr>
          <w:p w14:paraId="56FF678E" w14:textId="773C8152" w:rsidR="00BB0A9A" w:rsidRPr="00CA7340" w:rsidRDefault="00FF66E4" w:rsidP="00F23580">
            <w:pPr>
              <w:spacing w:line="240" w:lineRule="auto"/>
              <w:jc w:val="center"/>
              <w:rPr>
                <w:rFonts w:eastAsia="Times New Roman" w:cs="Times New Roman"/>
                <w:b/>
                <w:bCs/>
                <w:color w:val="000000"/>
                <w:sz w:val="22"/>
                <w:szCs w:val="22"/>
              </w:rPr>
            </w:pPr>
            <w:r w:rsidRPr="00EF19CB">
              <w:rPr>
                <w:rFonts w:cs="Times New Roman"/>
                <w:b/>
                <w:bCs/>
                <w:color w:val="000000" w:themeColor="text1"/>
                <w:kern w:val="24"/>
                <w:sz w:val="22"/>
                <w:szCs w:val="22"/>
              </w:rPr>
              <w:t>MIC (</w:t>
            </w:r>
            <w:r w:rsidRPr="00EF19CB">
              <w:rPr>
                <w:rFonts w:ascii="Cambria Math" w:hAnsi="Cambria Math" w:cs="Cambria Math"/>
                <w:b/>
                <w:bCs/>
                <w:color w:val="000000" w:themeColor="text1"/>
                <w:kern w:val="24"/>
                <w:sz w:val="22"/>
                <w:szCs w:val="22"/>
              </w:rPr>
              <w:t>𝜇</w:t>
            </w:r>
            <w:r w:rsidRPr="00EF19CB">
              <w:rPr>
                <w:rFonts w:cs="Times New Roman"/>
                <w:b/>
                <w:bCs/>
                <w:color w:val="000000" w:themeColor="text1"/>
                <w:kern w:val="24"/>
                <w:sz w:val="22"/>
                <w:szCs w:val="22"/>
              </w:rPr>
              <w:t>M)</w:t>
            </w:r>
          </w:p>
        </w:tc>
      </w:tr>
      <w:tr w:rsidR="00BB0A9A" w:rsidRPr="00EF19CB" w14:paraId="07DDC742" w14:textId="77777777" w:rsidTr="00A831A8">
        <w:trPr>
          <w:trHeight w:val="864"/>
          <w:jc w:val="center"/>
        </w:trPr>
        <w:tc>
          <w:tcPr>
            <w:tcW w:w="0" w:type="auto"/>
            <w:gridSpan w:val="2"/>
            <w:vMerge/>
            <w:vAlign w:val="center"/>
          </w:tcPr>
          <w:p w14:paraId="6E1C0F05" w14:textId="77777777" w:rsidR="00BB0A9A" w:rsidRPr="00CA7340" w:rsidRDefault="00BB0A9A" w:rsidP="00F23580">
            <w:pPr>
              <w:spacing w:line="240" w:lineRule="auto"/>
              <w:jc w:val="center"/>
              <w:rPr>
                <w:rFonts w:cs="Times New Roman"/>
                <w:b/>
                <w:bCs/>
                <w:sz w:val="22"/>
                <w:szCs w:val="22"/>
              </w:rPr>
            </w:pPr>
          </w:p>
        </w:tc>
        <w:tc>
          <w:tcPr>
            <w:tcW w:w="0" w:type="auto"/>
            <w:gridSpan w:val="4"/>
            <w:tcBorders>
              <w:right w:val="single" w:sz="24" w:space="0" w:color="auto"/>
            </w:tcBorders>
            <w:vAlign w:val="center"/>
          </w:tcPr>
          <w:p w14:paraId="72A8DD5A" w14:textId="725B592F" w:rsidR="00BB0A9A" w:rsidRPr="002F4FCB" w:rsidRDefault="002F4FCB" w:rsidP="00F23580">
            <w:pPr>
              <w:spacing w:line="240" w:lineRule="auto"/>
              <w:jc w:val="center"/>
              <w:rPr>
                <w:rFonts w:eastAsia="Times New Roman" w:cs="Times New Roman"/>
                <w:b/>
                <w:bCs/>
                <w:i/>
                <w:iCs/>
                <w:color w:val="000000"/>
                <w:sz w:val="22"/>
                <w:szCs w:val="22"/>
              </w:rPr>
            </w:pPr>
            <w:r w:rsidRPr="002F4FCB">
              <w:rPr>
                <w:rFonts w:cs="Times New Roman"/>
                <w:b/>
                <w:bCs/>
                <w:i/>
                <w:iCs/>
                <w:color w:val="000000" w:themeColor="text1"/>
                <w:kern w:val="24"/>
                <w:sz w:val="22"/>
                <w:szCs w:val="22"/>
              </w:rPr>
              <w:t>E. coli</w:t>
            </w:r>
          </w:p>
        </w:tc>
        <w:tc>
          <w:tcPr>
            <w:tcW w:w="0" w:type="auto"/>
            <w:gridSpan w:val="4"/>
            <w:tcBorders>
              <w:left w:val="single" w:sz="24" w:space="0" w:color="auto"/>
              <w:right w:val="single" w:sz="4" w:space="0" w:color="auto"/>
            </w:tcBorders>
            <w:vAlign w:val="center"/>
          </w:tcPr>
          <w:p w14:paraId="078802BD" w14:textId="464B35D7" w:rsidR="00BB0A9A" w:rsidRPr="00A831A8" w:rsidRDefault="00A831A8" w:rsidP="00F23580">
            <w:pPr>
              <w:spacing w:line="240" w:lineRule="auto"/>
              <w:jc w:val="center"/>
              <w:rPr>
                <w:rFonts w:eastAsia="Times New Roman" w:cs="Times New Roman"/>
                <w:b/>
                <w:bCs/>
                <w:i/>
                <w:iCs/>
                <w:color w:val="000000"/>
                <w:sz w:val="22"/>
                <w:szCs w:val="22"/>
              </w:rPr>
            </w:pPr>
            <w:r w:rsidRPr="00A831A8">
              <w:rPr>
                <w:rFonts w:cs="Times New Roman"/>
                <w:b/>
                <w:bCs/>
                <w:i/>
                <w:iCs/>
                <w:color w:val="000000" w:themeColor="text1"/>
                <w:kern w:val="24"/>
                <w:sz w:val="22"/>
                <w:szCs w:val="22"/>
              </w:rPr>
              <w:t>A. baumannii</w:t>
            </w:r>
          </w:p>
        </w:tc>
      </w:tr>
      <w:tr w:rsidR="00094197" w:rsidRPr="00EF19CB" w14:paraId="6540F1B4" w14:textId="77777777" w:rsidTr="00A831A8">
        <w:trPr>
          <w:trHeight w:val="864"/>
          <w:jc w:val="center"/>
        </w:trPr>
        <w:tc>
          <w:tcPr>
            <w:tcW w:w="0" w:type="auto"/>
            <w:vAlign w:val="center"/>
          </w:tcPr>
          <w:p w14:paraId="4BCE9508" w14:textId="77777777" w:rsidR="00094197" w:rsidRPr="002265EF" w:rsidRDefault="00094197" w:rsidP="00F23580">
            <w:pPr>
              <w:spacing w:line="240" w:lineRule="auto"/>
              <w:jc w:val="center"/>
              <w:rPr>
                <w:rFonts w:cs="Times New Roman"/>
                <w:b/>
                <w:bCs/>
                <w:sz w:val="22"/>
                <w:szCs w:val="22"/>
              </w:rPr>
            </w:pPr>
            <w:r w:rsidRPr="002265EF">
              <w:rPr>
                <w:rFonts w:cs="Times New Roman"/>
                <w:b/>
                <w:bCs/>
                <w:sz w:val="22"/>
                <w:szCs w:val="22"/>
              </w:rPr>
              <w:lastRenderedPageBreak/>
              <w:t>R</w:t>
            </w:r>
          </w:p>
        </w:tc>
        <w:tc>
          <w:tcPr>
            <w:tcW w:w="0" w:type="auto"/>
            <w:vAlign w:val="center"/>
          </w:tcPr>
          <w:p w14:paraId="4F3834DD" w14:textId="61C3811B" w:rsidR="00094197" w:rsidRPr="00CA7340" w:rsidRDefault="00094197" w:rsidP="00F23580">
            <w:pPr>
              <w:spacing w:line="240" w:lineRule="auto"/>
              <w:jc w:val="center"/>
              <w:rPr>
                <w:rFonts w:cs="Times New Roman"/>
                <w:b/>
                <w:bCs/>
                <w:sz w:val="22"/>
                <w:szCs w:val="22"/>
              </w:rPr>
            </w:pPr>
            <w:r>
              <w:rPr>
                <w:rFonts w:cs="Times New Roman"/>
                <w:b/>
                <w:bCs/>
                <w:sz w:val="22"/>
                <w:szCs w:val="22"/>
              </w:rPr>
              <w:t>Compound</w:t>
            </w:r>
          </w:p>
        </w:tc>
        <w:tc>
          <w:tcPr>
            <w:tcW w:w="0" w:type="auto"/>
            <w:vAlign w:val="center"/>
          </w:tcPr>
          <w:p w14:paraId="3A50DDC6" w14:textId="77777777" w:rsidR="00094197" w:rsidRPr="00CA7340" w:rsidRDefault="00094197" w:rsidP="00F23580">
            <w:pPr>
              <w:spacing w:line="240" w:lineRule="auto"/>
              <w:jc w:val="center"/>
              <w:rPr>
                <w:rFonts w:cs="Times New Roman"/>
                <w:sz w:val="22"/>
                <w:szCs w:val="22"/>
              </w:rPr>
            </w:pPr>
            <w:r w:rsidRPr="00CA7340">
              <w:rPr>
                <w:rFonts w:cs="Times New Roman"/>
                <w:b/>
                <w:bCs/>
                <w:color w:val="000000" w:themeColor="text1"/>
                <w:kern w:val="24"/>
                <w:sz w:val="22"/>
                <w:szCs w:val="22"/>
              </w:rPr>
              <w:t>WT</w:t>
            </w:r>
          </w:p>
        </w:tc>
        <w:tc>
          <w:tcPr>
            <w:tcW w:w="0" w:type="auto"/>
            <w:vAlign w:val="center"/>
          </w:tcPr>
          <w:p w14:paraId="4B58C674" w14:textId="77777777" w:rsidR="00094197" w:rsidRPr="00CA7340" w:rsidRDefault="00094197" w:rsidP="00F23580">
            <w:pPr>
              <w:spacing w:line="240" w:lineRule="auto"/>
              <w:jc w:val="center"/>
              <w:rPr>
                <w:rFonts w:cs="Times New Roman"/>
                <w:sz w:val="22"/>
                <w:szCs w:val="22"/>
              </w:rPr>
            </w:pPr>
            <w:r w:rsidRPr="00CA7340">
              <w:rPr>
                <w:rFonts w:cs="Times New Roman"/>
                <w:b/>
                <w:bCs/>
                <w:color w:val="000000" w:themeColor="text1"/>
                <w:kern w:val="24"/>
                <w:sz w:val="22"/>
                <w:szCs w:val="22"/>
              </w:rPr>
              <w:t>Pore</w:t>
            </w:r>
          </w:p>
        </w:tc>
        <w:tc>
          <w:tcPr>
            <w:tcW w:w="0" w:type="auto"/>
            <w:vAlign w:val="center"/>
          </w:tcPr>
          <w:p w14:paraId="27C21B98" w14:textId="77777777" w:rsidR="00094197" w:rsidRPr="00CA7340" w:rsidRDefault="00094197" w:rsidP="00F23580">
            <w:pPr>
              <w:spacing w:line="240" w:lineRule="auto"/>
              <w:jc w:val="center"/>
              <w:rPr>
                <w:rFonts w:cs="Times New Roman"/>
                <w:sz w:val="22"/>
                <w:szCs w:val="22"/>
              </w:rPr>
            </w:pPr>
            <w:r w:rsidRPr="00CA7340">
              <w:rPr>
                <w:rFonts w:eastAsia="Times New Roman" w:cs="Times New Roman"/>
                <w:b/>
                <w:bCs/>
                <w:color w:val="000000"/>
                <w:sz w:val="22"/>
                <w:szCs w:val="22"/>
              </w:rPr>
              <w:t>∆</w:t>
            </w:r>
          </w:p>
        </w:tc>
        <w:tc>
          <w:tcPr>
            <w:tcW w:w="0" w:type="auto"/>
            <w:tcBorders>
              <w:right w:val="single" w:sz="18" w:space="0" w:color="auto"/>
            </w:tcBorders>
            <w:vAlign w:val="center"/>
          </w:tcPr>
          <w:p w14:paraId="5CA96CAF" w14:textId="77777777" w:rsidR="00094197" w:rsidRPr="00CA7340" w:rsidRDefault="00094197" w:rsidP="00F23580">
            <w:pPr>
              <w:spacing w:line="240" w:lineRule="auto"/>
              <w:jc w:val="center"/>
              <w:rPr>
                <w:rFonts w:cs="Times New Roman"/>
                <w:sz w:val="22"/>
                <w:szCs w:val="22"/>
              </w:rPr>
            </w:pPr>
            <w:r w:rsidRPr="00CA7340">
              <w:rPr>
                <w:rFonts w:eastAsia="Times New Roman" w:cs="Times New Roman"/>
                <w:b/>
                <w:bCs/>
                <w:color w:val="000000"/>
                <w:sz w:val="22"/>
                <w:szCs w:val="22"/>
              </w:rPr>
              <w:t>∆ Pore</w:t>
            </w:r>
          </w:p>
        </w:tc>
        <w:tc>
          <w:tcPr>
            <w:tcW w:w="0" w:type="auto"/>
            <w:tcBorders>
              <w:left w:val="single" w:sz="18" w:space="0" w:color="auto"/>
            </w:tcBorders>
            <w:vAlign w:val="center"/>
          </w:tcPr>
          <w:p w14:paraId="6ABB66F0" w14:textId="77777777" w:rsidR="00094197" w:rsidRPr="00CA7340" w:rsidRDefault="00094197" w:rsidP="00F23580">
            <w:pPr>
              <w:spacing w:line="240" w:lineRule="auto"/>
              <w:jc w:val="center"/>
              <w:rPr>
                <w:rFonts w:cs="Times New Roman"/>
                <w:sz w:val="22"/>
                <w:szCs w:val="22"/>
              </w:rPr>
            </w:pPr>
            <w:r w:rsidRPr="00CA7340">
              <w:rPr>
                <w:rFonts w:cs="Times New Roman"/>
                <w:b/>
                <w:bCs/>
                <w:color w:val="000000" w:themeColor="text1"/>
                <w:kern w:val="24"/>
                <w:sz w:val="22"/>
                <w:szCs w:val="22"/>
              </w:rPr>
              <w:t>WT</w:t>
            </w:r>
          </w:p>
        </w:tc>
        <w:tc>
          <w:tcPr>
            <w:tcW w:w="0" w:type="auto"/>
            <w:vAlign w:val="center"/>
          </w:tcPr>
          <w:p w14:paraId="3268FE93" w14:textId="77777777" w:rsidR="00094197" w:rsidRPr="00CA7340" w:rsidRDefault="00094197" w:rsidP="00F23580">
            <w:pPr>
              <w:spacing w:line="240" w:lineRule="auto"/>
              <w:jc w:val="center"/>
              <w:rPr>
                <w:rFonts w:cs="Times New Roman"/>
                <w:sz w:val="22"/>
                <w:szCs w:val="22"/>
              </w:rPr>
            </w:pPr>
            <w:r w:rsidRPr="00CA7340">
              <w:rPr>
                <w:rFonts w:cs="Times New Roman"/>
                <w:b/>
                <w:bCs/>
                <w:color w:val="000000" w:themeColor="text1"/>
                <w:kern w:val="24"/>
                <w:sz w:val="22"/>
                <w:szCs w:val="22"/>
              </w:rPr>
              <w:t>Pore</w:t>
            </w:r>
          </w:p>
        </w:tc>
        <w:tc>
          <w:tcPr>
            <w:tcW w:w="0" w:type="auto"/>
            <w:vAlign w:val="center"/>
          </w:tcPr>
          <w:p w14:paraId="00FB0AC6" w14:textId="77777777" w:rsidR="00094197" w:rsidRPr="00CA7340" w:rsidRDefault="00094197" w:rsidP="00F23580">
            <w:pPr>
              <w:spacing w:line="240" w:lineRule="auto"/>
              <w:jc w:val="center"/>
              <w:rPr>
                <w:rFonts w:cs="Times New Roman"/>
                <w:sz w:val="22"/>
                <w:szCs w:val="22"/>
              </w:rPr>
            </w:pPr>
            <w:r w:rsidRPr="00CA7340">
              <w:rPr>
                <w:rFonts w:eastAsia="Times New Roman" w:cs="Times New Roman"/>
                <w:b/>
                <w:bCs/>
                <w:color w:val="000000"/>
                <w:sz w:val="22"/>
                <w:szCs w:val="22"/>
              </w:rPr>
              <w:t>∆</w:t>
            </w:r>
          </w:p>
        </w:tc>
        <w:tc>
          <w:tcPr>
            <w:tcW w:w="0" w:type="auto"/>
            <w:tcBorders>
              <w:right w:val="single" w:sz="4" w:space="0" w:color="auto"/>
            </w:tcBorders>
            <w:vAlign w:val="center"/>
          </w:tcPr>
          <w:p w14:paraId="39D8F857" w14:textId="77777777" w:rsidR="00094197" w:rsidRPr="00CA7340" w:rsidRDefault="00094197" w:rsidP="00F23580">
            <w:pPr>
              <w:spacing w:line="240" w:lineRule="auto"/>
              <w:jc w:val="center"/>
              <w:rPr>
                <w:rFonts w:cs="Times New Roman"/>
                <w:sz w:val="22"/>
                <w:szCs w:val="22"/>
              </w:rPr>
            </w:pPr>
            <w:r w:rsidRPr="00CA7340">
              <w:rPr>
                <w:rFonts w:eastAsia="Times New Roman" w:cs="Times New Roman"/>
                <w:b/>
                <w:bCs/>
                <w:color w:val="000000"/>
                <w:sz w:val="22"/>
                <w:szCs w:val="22"/>
              </w:rPr>
              <w:t>∆ Pore</w:t>
            </w:r>
          </w:p>
        </w:tc>
      </w:tr>
      <w:tr w:rsidR="00094197" w:rsidRPr="00EF19CB" w14:paraId="58705B9A" w14:textId="77777777" w:rsidTr="00A831A8">
        <w:trPr>
          <w:trHeight w:val="864"/>
          <w:jc w:val="center"/>
        </w:trPr>
        <w:tc>
          <w:tcPr>
            <w:tcW w:w="0" w:type="auto"/>
            <w:vAlign w:val="center"/>
          </w:tcPr>
          <w:p w14:paraId="0785700B" w14:textId="77777777" w:rsidR="00094197" w:rsidRPr="00AA235D" w:rsidRDefault="00094197" w:rsidP="00F23580">
            <w:pPr>
              <w:spacing w:line="240" w:lineRule="auto"/>
              <w:jc w:val="center"/>
              <w:rPr>
                <w:rFonts w:cs="Times New Roman"/>
                <w:b/>
                <w:bCs/>
                <w:sz w:val="22"/>
                <w:szCs w:val="22"/>
              </w:rPr>
            </w:pPr>
            <w:r w:rsidRPr="00AA235D">
              <w:rPr>
                <w:rFonts w:cs="Times New Roman"/>
                <w:b/>
                <w:bCs/>
                <w:sz w:val="22"/>
                <w:szCs w:val="22"/>
              </w:rPr>
              <w:t>H</w:t>
            </w:r>
          </w:p>
        </w:tc>
        <w:tc>
          <w:tcPr>
            <w:tcW w:w="0" w:type="auto"/>
            <w:vAlign w:val="center"/>
          </w:tcPr>
          <w:p w14:paraId="25280DD2" w14:textId="77777777" w:rsidR="00094197" w:rsidRPr="00AA235D" w:rsidRDefault="00094197" w:rsidP="00F23580">
            <w:pPr>
              <w:spacing w:line="240" w:lineRule="auto"/>
              <w:jc w:val="center"/>
              <w:rPr>
                <w:rFonts w:cs="Times New Roman"/>
                <w:b/>
                <w:bCs/>
                <w:sz w:val="22"/>
                <w:szCs w:val="22"/>
              </w:rPr>
            </w:pPr>
            <w:r w:rsidRPr="00AA235D">
              <w:rPr>
                <w:rFonts w:cs="Times New Roman"/>
                <w:b/>
                <w:bCs/>
                <w:sz w:val="22"/>
                <w:szCs w:val="22"/>
              </w:rPr>
              <w:t>2.67</w:t>
            </w:r>
          </w:p>
        </w:tc>
        <w:tc>
          <w:tcPr>
            <w:tcW w:w="0" w:type="auto"/>
            <w:vAlign w:val="center"/>
          </w:tcPr>
          <w:p w14:paraId="0CA6F122" w14:textId="77777777" w:rsidR="00094197" w:rsidRPr="00EF19CB" w:rsidRDefault="00094197" w:rsidP="00F23580">
            <w:pPr>
              <w:spacing w:line="240" w:lineRule="auto"/>
              <w:jc w:val="center"/>
              <w:rPr>
                <w:rFonts w:cs="Times New Roman"/>
                <w:color w:val="000000" w:themeColor="dark1"/>
                <w:kern w:val="24"/>
                <w:sz w:val="22"/>
                <w:szCs w:val="22"/>
                <w:lang w:val="fr-FR"/>
              </w:rPr>
            </w:pPr>
            <w:r w:rsidRPr="00EF19CB">
              <w:rPr>
                <w:rFonts w:cs="Times New Roman"/>
                <w:color w:val="000000" w:themeColor="dark1"/>
                <w:kern w:val="24"/>
                <w:sz w:val="22"/>
                <w:szCs w:val="22"/>
                <w:lang w:val="fr-FR"/>
              </w:rPr>
              <w:t>&gt;100</w:t>
            </w:r>
          </w:p>
        </w:tc>
        <w:tc>
          <w:tcPr>
            <w:tcW w:w="0" w:type="auto"/>
            <w:vAlign w:val="center"/>
          </w:tcPr>
          <w:p w14:paraId="7B7D4F88" w14:textId="77777777" w:rsidR="00094197" w:rsidRPr="00EF19CB" w:rsidRDefault="00094197" w:rsidP="00F23580">
            <w:pPr>
              <w:spacing w:line="240" w:lineRule="auto"/>
              <w:jc w:val="center"/>
              <w:rPr>
                <w:rFonts w:cs="Times New Roman"/>
                <w:color w:val="000000" w:themeColor="dark1"/>
                <w:kern w:val="24"/>
                <w:sz w:val="22"/>
                <w:szCs w:val="22"/>
                <w:lang w:val="fr-FR"/>
              </w:rPr>
            </w:pPr>
            <w:r w:rsidRPr="00EF19CB">
              <w:rPr>
                <w:rFonts w:cs="Times New Roman"/>
                <w:color w:val="000000" w:themeColor="dark1"/>
                <w:kern w:val="24"/>
                <w:sz w:val="22"/>
                <w:szCs w:val="22"/>
                <w:lang w:val="fr-FR"/>
              </w:rPr>
              <w:t>&gt;100</w:t>
            </w:r>
          </w:p>
        </w:tc>
        <w:tc>
          <w:tcPr>
            <w:tcW w:w="0" w:type="auto"/>
            <w:shd w:val="clear" w:color="auto" w:fill="E2EFD9" w:themeFill="accent6" w:themeFillTint="33"/>
            <w:vAlign w:val="center"/>
          </w:tcPr>
          <w:p w14:paraId="11611EBA" w14:textId="77777777" w:rsidR="00094197" w:rsidRPr="00EF19CB" w:rsidRDefault="00094197" w:rsidP="00F23580">
            <w:pPr>
              <w:spacing w:line="240" w:lineRule="auto"/>
              <w:jc w:val="center"/>
              <w:rPr>
                <w:rFonts w:cs="Times New Roman"/>
                <w:color w:val="000000" w:themeColor="dark1"/>
                <w:kern w:val="24"/>
                <w:sz w:val="22"/>
                <w:szCs w:val="22"/>
                <w:lang w:val="fr-FR"/>
              </w:rPr>
            </w:pPr>
            <w:r w:rsidRPr="00EF19CB">
              <w:rPr>
                <w:rFonts w:cs="Times New Roman"/>
                <w:color w:val="000000" w:themeColor="dark1"/>
                <w:kern w:val="24"/>
                <w:sz w:val="22"/>
                <w:szCs w:val="22"/>
                <w:lang w:val="fr-FR"/>
              </w:rPr>
              <w:t>100</w:t>
            </w:r>
          </w:p>
        </w:tc>
        <w:tc>
          <w:tcPr>
            <w:tcW w:w="0" w:type="auto"/>
            <w:tcBorders>
              <w:right w:val="single" w:sz="18" w:space="0" w:color="auto"/>
            </w:tcBorders>
            <w:shd w:val="clear" w:color="auto" w:fill="E2EFD9" w:themeFill="accent6" w:themeFillTint="33"/>
            <w:vAlign w:val="center"/>
          </w:tcPr>
          <w:p w14:paraId="55E48509" w14:textId="77777777" w:rsidR="00094197" w:rsidRPr="00EF19CB" w:rsidRDefault="00094197" w:rsidP="00F23580">
            <w:pPr>
              <w:spacing w:line="240" w:lineRule="auto"/>
              <w:jc w:val="center"/>
              <w:rPr>
                <w:rFonts w:cs="Times New Roman"/>
                <w:color w:val="000000" w:themeColor="dark1"/>
                <w:kern w:val="24"/>
                <w:sz w:val="22"/>
                <w:szCs w:val="22"/>
                <w:lang w:val="fr-FR"/>
              </w:rPr>
            </w:pPr>
            <w:r w:rsidRPr="00EF19CB">
              <w:rPr>
                <w:rFonts w:cs="Times New Roman"/>
                <w:color w:val="000000" w:themeColor="dark1"/>
                <w:kern w:val="24"/>
                <w:sz w:val="22"/>
                <w:szCs w:val="22"/>
                <w:lang w:val="fr-FR"/>
              </w:rPr>
              <w:t>100</w:t>
            </w:r>
          </w:p>
        </w:tc>
        <w:tc>
          <w:tcPr>
            <w:tcW w:w="0" w:type="auto"/>
            <w:tcBorders>
              <w:left w:val="single" w:sz="18" w:space="0" w:color="auto"/>
            </w:tcBorders>
            <w:shd w:val="clear" w:color="auto" w:fill="E7E6E6" w:themeFill="background2"/>
            <w:vAlign w:val="center"/>
          </w:tcPr>
          <w:p w14:paraId="3AD07E57" w14:textId="77777777" w:rsidR="00094197" w:rsidRPr="00EF19CB" w:rsidRDefault="00094197" w:rsidP="00F23580">
            <w:pPr>
              <w:spacing w:line="240" w:lineRule="auto"/>
              <w:jc w:val="center"/>
              <w:rPr>
                <w:rFonts w:cs="Times New Roman"/>
                <w:color w:val="000000" w:themeColor="dark1"/>
                <w:kern w:val="24"/>
                <w:sz w:val="22"/>
                <w:szCs w:val="22"/>
                <w:lang w:val="fr-FR"/>
              </w:rPr>
            </w:pPr>
          </w:p>
        </w:tc>
        <w:tc>
          <w:tcPr>
            <w:tcW w:w="0" w:type="auto"/>
            <w:shd w:val="clear" w:color="auto" w:fill="E7E6E6" w:themeFill="background2"/>
            <w:vAlign w:val="center"/>
          </w:tcPr>
          <w:p w14:paraId="6B8BA1CD" w14:textId="77777777" w:rsidR="00094197" w:rsidRPr="00EF19CB" w:rsidRDefault="00094197" w:rsidP="00F23580">
            <w:pPr>
              <w:spacing w:line="240" w:lineRule="auto"/>
              <w:jc w:val="center"/>
              <w:rPr>
                <w:rFonts w:cs="Times New Roman"/>
                <w:color w:val="000000" w:themeColor="dark1"/>
                <w:kern w:val="24"/>
                <w:sz w:val="22"/>
                <w:szCs w:val="22"/>
                <w:lang w:val="fr-FR"/>
              </w:rPr>
            </w:pPr>
          </w:p>
        </w:tc>
        <w:tc>
          <w:tcPr>
            <w:tcW w:w="0" w:type="auto"/>
            <w:shd w:val="clear" w:color="auto" w:fill="E7E6E6" w:themeFill="background2"/>
            <w:vAlign w:val="center"/>
          </w:tcPr>
          <w:p w14:paraId="66CB1946" w14:textId="77777777" w:rsidR="00094197" w:rsidRPr="00EF19CB" w:rsidRDefault="00094197" w:rsidP="00F23580">
            <w:pPr>
              <w:spacing w:line="240" w:lineRule="auto"/>
              <w:jc w:val="center"/>
              <w:rPr>
                <w:rFonts w:cs="Times New Roman"/>
                <w:color w:val="000000" w:themeColor="dark1"/>
                <w:kern w:val="24"/>
                <w:sz w:val="22"/>
                <w:szCs w:val="22"/>
                <w:lang w:val="fr-FR"/>
              </w:rPr>
            </w:pPr>
          </w:p>
        </w:tc>
        <w:tc>
          <w:tcPr>
            <w:tcW w:w="0" w:type="auto"/>
            <w:tcBorders>
              <w:right w:val="single" w:sz="4" w:space="0" w:color="auto"/>
            </w:tcBorders>
            <w:shd w:val="clear" w:color="auto" w:fill="E7E6E6" w:themeFill="background2"/>
            <w:vAlign w:val="center"/>
          </w:tcPr>
          <w:p w14:paraId="18959089" w14:textId="77777777" w:rsidR="00094197" w:rsidRPr="00EF19CB" w:rsidRDefault="00094197" w:rsidP="00F23580">
            <w:pPr>
              <w:spacing w:line="240" w:lineRule="auto"/>
              <w:jc w:val="center"/>
              <w:rPr>
                <w:rFonts w:cs="Times New Roman"/>
                <w:color w:val="000000" w:themeColor="dark1"/>
                <w:kern w:val="24"/>
                <w:sz w:val="22"/>
                <w:szCs w:val="22"/>
                <w:lang w:val="fr-FR"/>
              </w:rPr>
            </w:pPr>
          </w:p>
        </w:tc>
      </w:tr>
      <w:tr w:rsidR="00094197" w:rsidRPr="00EF19CB" w14:paraId="10A09EE9" w14:textId="77777777" w:rsidTr="00A831A8">
        <w:trPr>
          <w:trHeight w:val="864"/>
          <w:jc w:val="center"/>
        </w:trPr>
        <w:tc>
          <w:tcPr>
            <w:tcW w:w="0" w:type="auto"/>
            <w:vAlign w:val="center"/>
          </w:tcPr>
          <w:p w14:paraId="6976F5E4"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53DE9D0C" wp14:editId="1E3BC36E">
                  <wp:extent cx="863600" cy="41910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863600" cy="419100"/>
                          </a:xfrm>
                          <a:prstGeom prst="rect">
                            <a:avLst/>
                          </a:prstGeom>
                        </pic:spPr>
                      </pic:pic>
                    </a:graphicData>
                  </a:graphic>
                </wp:inline>
              </w:drawing>
            </w:r>
          </w:p>
        </w:tc>
        <w:tc>
          <w:tcPr>
            <w:tcW w:w="0" w:type="auto"/>
            <w:vAlign w:val="center"/>
          </w:tcPr>
          <w:p w14:paraId="13C40898" w14:textId="77777777" w:rsidR="00094197" w:rsidRPr="00AA235D" w:rsidRDefault="00094197" w:rsidP="00F23580">
            <w:pPr>
              <w:spacing w:line="240" w:lineRule="auto"/>
              <w:jc w:val="center"/>
              <w:rPr>
                <w:rFonts w:cs="Times New Roman"/>
                <w:b/>
                <w:bCs/>
                <w:sz w:val="22"/>
                <w:szCs w:val="22"/>
              </w:rPr>
            </w:pPr>
            <w:r w:rsidRPr="00AA235D">
              <w:rPr>
                <w:rFonts w:cs="Times New Roman"/>
                <w:b/>
                <w:bCs/>
                <w:sz w:val="22"/>
                <w:szCs w:val="22"/>
              </w:rPr>
              <w:t>2.96</w:t>
            </w:r>
          </w:p>
        </w:tc>
        <w:tc>
          <w:tcPr>
            <w:tcW w:w="0" w:type="auto"/>
            <w:vAlign w:val="center"/>
          </w:tcPr>
          <w:p w14:paraId="628A5DB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13B60D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E0027D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37058BC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6ACFD98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2D935D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1F411B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2B58565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3CC83FFA" w14:textId="77777777" w:rsidTr="00A831A8">
        <w:trPr>
          <w:trHeight w:val="864"/>
          <w:jc w:val="center"/>
        </w:trPr>
        <w:tc>
          <w:tcPr>
            <w:tcW w:w="0" w:type="auto"/>
            <w:vMerge w:val="restart"/>
            <w:vAlign w:val="center"/>
          </w:tcPr>
          <w:p w14:paraId="7CFD0FE1"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75C52647" wp14:editId="275A7166">
                  <wp:extent cx="1333500" cy="66040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1333500" cy="660400"/>
                          </a:xfrm>
                          <a:prstGeom prst="rect">
                            <a:avLst/>
                          </a:prstGeom>
                        </pic:spPr>
                      </pic:pic>
                    </a:graphicData>
                  </a:graphic>
                </wp:inline>
              </w:drawing>
            </w:r>
          </w:p>
        </w:tc>
        <w:tc>
          <w:tcPr>
            <w:tcW w:w="0" w:type="auto"/>
            <w:vAlign w:val="center"/>
          </w:tcPr>
          <w:p w14:paraId="135736A2" w14:textId="77777777" w:rsidR="00094197" w:rsidRPr="00AA235D" w:rsidRDefault="00094197" w:rsidP="00F23580">
            <w:pPr>
              <w:spacing w:line="240" w:lineRule="auto"/>
              <w:jc w:val="center"/>
              <w:rPr>
                <w:rFonts w:cs="Times New Roman"/>
                <w:b/>
                <w:bCs/>
                <w:sz w:val="22"/>
                <w:szCs w:val="22"/>
              </w:rPr>
            </w:pPr>
            <w:r w:rsidRPr="00AA235D">
              <w:rPr>
                <w:rFonts w:cs="Times New Roman"/>
                <w:b/>
                <w:bCs/>
                <w:sz w:val="22"/>
                <w:szCs w:val="22"/>
              </w:rPr>
              <w:t>2.97</w:t>
            </w:r>
          </w:p>
        </w:tc>
        <w:tc>
          <w:tcPr>
            <w:tcW w:w="0" w:type="auto"/>
            <w:vAlign w:val="center"/>
          </w:tcPr>
          <w:p w14:paraId="13D79D2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51B397E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71D7A3D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tcBorders>
              <w:right w:val="single" w:sz="18" w:space="0" w:color="auto"/>
            </w:tcBorders>
            <w:shd w:val="clear" w:color="auto" w:fill="E2EFD9" w:themeFill="accent6" w:themeFillTint="33"/>
            <w:vAlign w:val="center"/>
          </w:tcPr>
          <w:p w14:paraId="78B4E23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100</w:t>
            </w:r>
          </w:p>
        </w:tc>
        <w:tc>
          <w:tcPr>
            <w:tcW w:w="0" w:type="auto"/>
            <w:tcBorders>
              <w:left w:val="single" w:sz="18" w:space="0" w:color="auto"/>
            </w:tcBorders>
            <w:vAlign w:val="center"/>
          </w:tcPr>
          <w:p w14:paraId="4E574EE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067A64D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207C123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tcBorders>
              <w:right w:val="single" w:sz="4" w:space="0" w:color="auto"/>
            </w:tcBorders>
            <w:vAlign w:val="center"/>
          </w:tcPr>
          <w:p w14:paraId="52D33D4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r>
      <w:tr w:rsidR="00094197" w:rsidRPr="00EF19CB" w14:paraId="3C77A8E5" w14:textId="77777777" w:rsidTr="00A831A8">
        <w:trPr>
          <w:trHeight w:val="864"/>
          <w:jc w:val="center"/>
        </w:trPr>
        <w:tc>
          <w:tcPr>
            <w:tcW w:w="0" w:type="auto"/>
            <w:vMerge/>
            <w:vAlign w:val="center"/>
          </w:tcPr>
          <w:p w14:paraId="694B2678" w14:textId="77777777" w:rsidR="00094197" w:rsidRPr="00EF19CB" w:rsidRDefault="00094197" w:rsidP="00F23580">
            <w:pPr>
              <w:spacing w:line="240" w:lineRule="auto"/>
              <w:jc w:val="center"/>
              <w:rPr>
                <w:rFonts w:cs="Times New Roman"/>
                <w:sz w:val="22"/>
                <w:szCs w:val="22"/>
              </w:rPr>
            </w:pPr>
          </w:p>
        </w:tc>
        <w:tc>
          <w:tcPr>
            <w:tcW w:w="0" w:type="auto"/>
            <w:vAlign w:val="center"/>
          </w:tcPr>
          <w:p w14:paraId="030FC2D5"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2.97</w:t>
            </w:r>
            <w:r w:rsidRPr="00626F32">
              <w:rPr>
                <w:rFonts w:cs="Times New Roman"/>
                <w:b/>
                <w:bCs/>
                <w:sz w:val="22"/>
                <w:szCs w:val="22"/>
              </w:rPr>
              <w:t>s</w:t>
            </w:r>
            <w:r w:rsidRPr="00626F32">
              <w:rPr>
                <w:rFonts w:cs="Times New Roman"/>
                <w:b/>
                <w:bCs/>
                <w:sz w:val="22"/>
                <w:szCs w:val="22"/>
                <w:vertAlign w:val="superscript"/>
              </w:rPr>
              <w:t>1</w:t>
            </w:r>
          </w:p>
        </w:tc>
        <w:tc>
          <w:tcPr>
            <w:tcW w:w="0" w:type="auto"/>
            <w:vAlign w:val="center"/>
          </w:tcPr>
          <w:p w14:paraId="0EB214D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0D5223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B8E80B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54ED5D3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311E451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14CBCE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7F88D7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0557DF1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143BE60A" w14:textId="77777777" w:rsidTr="00A831A8">
        <w:trPr>
          <w:trHeight w:val="864"/>
          <w:jc w:val="center"/>
        </w:trPr>
        <w:tc>
          <w:tcPr>
            <w:tcW w:w="0" w:type="auto"/>
            <w:vAlign w:val="center"/>
          </w:tcPr>
          <w:p w14:paraId="55973F9E"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53BD166B" wp14:editId="1811E1D6">
                  <wp:extent cx="838200" cy="60960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838200" cy="609600"/>
                          </a:xfrm>
                          <a:prstGeom prst="rect">
                            <a:avLst/>
                          </a:prstGeom>
                        </pic:spPr>
                      </pic:pic>
                    </a:graphicData>
                  </a:graphic>
                </wp:inline>
              </w:drawing>
            </w:r>
          </w:p>
        </w:tc>
        <w:tc>
          <w:tcPr>
            <w:tcW w:w="0" w:type="auto"/>
            <w:vAlign w:val="center"/>
          </w:tcPr>
          <w:p w14:paraId="267075DA"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2.98</w:t>
            </w:r>
          </w:p>
        </w:tc>
        <w:tc>
          <w:tcPr>
            <w:tcW w:w="0" w:type="auto"/>
            <w:vAlign w:val="center"/>
          </w:tcPr>
          <w:p w14:paraId="436603C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BAC1CD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4DA863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5E5BFBB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09D39DF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660502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7EF6A7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06D52F7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54C1B7D8" w14:textId="77777777" w:rsidTr="00A831A8">
        <w:trPr>
          <w:trHeight w:val="864"/>
          <w:jc w:val="center"/>
        </w:trPr>
        <w:tc>
          <w:tcPr>
            <w:tcW w:w="0" w:type="auto"/>
            <w:vMerge w:val="restart"/>
            <w:vAlign w:val="center"/>
          </w:tcPr>
          <w:p w14:paraId="58F4BF62"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011195DA" wp14:editId="1AAE8E23">
                  <wp:extent cx="863600" cy="444500"/>
                  <wp:effectExtent l="0" t="0" r="0"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863600" cy="444500"/>
                          </a:xfrm>
                          <a:prstGeom prst="rect">
                            <a:avLst/>
                          </a:prstGeom>
                        </pic:spPr>
                      </pic:pic>
                    </a:graphicData>
                  </a:graphic>
                </wp:inline>
              </w:drawing>
            </w:r>
          </w:p>
        </w:tc>
        <w:tc>
          <w:tcPr>
            <w:tcW w:w="0" w:type="auto"/>
            <w:vAlign w:val="center"/>
          </w:tcPr>
          <w:p w14:paraId="405F03D2"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2.104</w:t>
            </w:r>
          </w:p>
        </w:tc>
        <w:tc>
          <w:tcPr>
            <w:tcW w:w="0" w:type="auto"/>
            <w:vAlign w:val="center"/>
          </w:tcPr>
          <w:p w14:paraId="1822546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80BAC7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2E4E11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519B491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4D4F608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935FF5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7919B9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180A30B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3D8FE09B" w14:textId="77777777" w:rsidTr="00A831A8">
        <w:trPr>
          <w:trHeight w:val="864"/>
          <w:jc w:val="center"/>
        </w:trPr>
        <w:tc>
          <w:tcPr>
            <w:tcW w:w="0" w:type="auto"/>
            <w:vMerge/>
            <w:vAlign w:val="center"/>
          </w:tcPr>
          <w:p w14:paraId="26B6B64F" w14:textId="77777777" w:rsidR="00094197" w:rsidRPr="00EF19CB" w:rsidRDefault="00094197" w:rsidP="00F23580">
            <w:pPr>
              <w:spacing w:line="240" w:lineRule="auto"/>
              <w:jc w:val="center"/>
              <w:rPr>
                <w:rFonts w:cs="Times New Roman"/>
                <w:sz w:val="22"/>
                <w:szCs w:val="22"/>
              </w:rPr>
            </w:pPr>
          </w:p>
        </w:tc>
        <w:tc>
          <w:tcPr>
            <w:tcW w:w="0" w:type="auto"/>
            <w:vAlign w:val="center"/>
          </w:tcPr>
          <w:p w14:paraId="4A7CAA33"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2.104s</w:t>
            </w:r>
            <w:r w:rsidRPr="00626F32">
              <w:rPr>
                <w:rFonts w:cs="Times New Roman"/>
                <w:b/>
                <w:bCs/>
                <w:sz w:val="22"/>
                <w:szCs w:val="22"/>
                <w:vertAlign w:val="superscript"/>
              </w:rPr>
              <w:t>1</w:t>
            </w:r>
          </w:p>
        </w:tc>
        <w:tc>
          <w:tcPr>
            <w:tcW w:w="0" w:type="auto"/>
            <w:vAlign w:val="center"/>
          </w:tcPr>
          <w:p w14:paraId="2B9A348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5DDFC4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02321F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1EDA6D6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3CA3C12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13548C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437190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70C7BD5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46B19EFE" w14:textId="77777777" w:rsidTr="00A831A8">
        <w:trPr>
          <w:trHeight w:val="864"/>
          <w:jc w:val="center"/>
        </w:trPr>
        <w:tc>
          <w:tcPr>
            <w:tcW w:w="0" w:type="auto"/>
            <w:vMerge w:val="restart"/>
            <w:vAlign w:val="center"/>
          </w:tcPr>
          <w:p w14:paraId="53A863AA"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358F8233" wp14:editId="5D82A752">
                  <wp:extent cx="952500" cy="67310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952500" cy="673100"/>
                          </a:xfrm>
                          <a:prstGeom prst="rect">
                            <a:avLst/>
                          </a:prstGeom>
                        </pic:spPr>
                      </pic:pic>
                    </a:graphicData>
                  </a:graphic>
                </wp:inline>
              </w:drawing>
            </w:r>
          </w:p>
        </w:tc>
        <w:tc>
          <w:tcPr>
            <w:tcW w:w="0" w:type="auto"/>
            <w:vAlign w:val="center"/>
          </w:tcPr>
          <w:p w14:paraId="7E0443ED"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2.105</w:t>
            </w:r>
          </w:p>
        </w:tc>
        <w:tc>
          <w:tcPr>
            <w:tcW w:w="0" w:type="auto"/>
            <w:shd w:val="clear" w:color="auto" w:fill="E7E6E6" w:themeFill="background2"/>
            <w:vAlign w:val="center"/>
          </w:tcPr>
          <w:p w14:paraId="04AECCC5" w14:textId="77777777" w:rsidR="00094197" w:rsidRPr="00EF19CB" w:rsidRDefault="00094197" w:rsidP="00F23580">
            <w:pPr>
              <w:spacing w:line="240" w:lineRule="auto"/>
              <w:jc w:val="center"/>
              <w:rPr>
                <w:rFonts w:cs="Times New Roman"/>
                <w:sz w:val="22"/>
                <w:szCs w:val="22"/>
              </w:rPr>
            </w:pPr>
          </w:p>
        </w:tc>
        <w:tc>
          <w:tcPr>
            <w:tcW w:w="0" w:type="auto"/>
            <w:shd w:val="clear" w:color="auto" w:fill="E7E6E6" w:themeFill="background2"/>
            <w:vAlign w:val="center"/>
          </w:tcPr>
          <w:p w14:paraId="40F243CF" w14:textId="77777777" w:rsidR="00094197" w:rsidRPr="00EF19CB" w:rsidRDefault="00094197" w:rsidP="00F23580">
            <w:pPr>
              <w:spacing w:line="240" w:lineRule="auto"/>
              <w:jc w:val="center"/>
              <w:rPr>
                <w:rFonts w:cs="Times New Roman"/>
                <w:sz w:val="22"/>
                <w:szCs w:val="22"/>
              </w:rPr>
            </w:pPr>
          </w:p>
        </w:tc>
        <w:tc>
          <w:tcPr>
            <w:tcW w:w="0" w:type="auto"/>
            <w:shd w:val="clear" w:color="auto" w:fill="E7E6E6" w:themeFill="background2"/>
            <w:vAlign w:val="center"/>
          </w:tcPr>
          <w:p w14:paraId="2920366A" w14:textId="77777777" w:rsidR="00094197" w:rsidRPr="00EF19CB" w:rsidRDefault="00094197" w:rsidP="00F23580">
            <w:pPr>
              <w:spacing w:line="240" w:lineRule="auto"/>
              <w:jc w:val="center"/>
              <w:rPr>
                <w:rFonts w:cs="Times New Roman"/>
                <w:sz w:val="22"/>
                <w:szCs w:val="22"/>
              </w:rPr>
            </w:pPr>
          </w:p>
        </w:tc>
        <w:tc>
          <w:tcPr>
            <w:tcW w:w="0" w:type="auto"/>
            <w:tcBorders>
              <w:right w:val="single" w:sz="18" w:space="0" w:color="auto"/>
            </w:tcBorders>
            <w:shd w:val="clear" w:color="auto" w:fill="E7E6E6" w:themeFill="background2"/>
            <w:vAlign w:val="center"/>
          </w:tcPr>
          <w:p w14:paraId="53D44EA8" w14:textId="77777777" w:rsidR="00094197" w:rsidRPr="00EF19CB" w:rsidRDefault="00094197" w:rsidP="00F23580">
            <w:pPr>
              <w:spacing w:line="240" w:lineRule="auto"/>
              <w:jc w:val="center"/>
              <w:rPr>
                <w:rFonts w:cs="Times New Roman"/>
                <w:sz w:val="22"/>
                <w:szCs w:val="22"/>
              </w:rPr>
            </w:pPr>
          </w:p>
        </w:tc>
        <w:tc>
          <w:tcPr>
            <w:tcW w:w="0" w:type="auto"/>
            <w:tcBorders>
              <w:left w:val="single" w:sz="18" w:space="0" w:color="auto"/>
            </w:tcBorders>
            <w:vAlign w:val="center"/>
          </w:tcPr>
          <w:p w14:paraId="12DA6E2F"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vAlign w:val="center"/>
          </w:tcPr>
          <w:p w14:paraId="60C1AACF"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vAlign w:val="center"/>
          </w:tcPr>
          <w:p w14:paraId="00C2A7B6"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tcBorders>
              <w:right w:val="single" w:sz="4" w:space="0" w:color="auto"/>
            </w:tcBorders>
            <w:shd w:val="clear" w:color="auto" w:fill="A8D08D" w:themeFill="accent6" w:themeFillTint="99"/>
            <w:vAlign w:val="center"/>
          </w:tcPr>
          <w:p w14:paraId="46A8A2CB"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25</w:t>
            </w:r>
          </w:p>
        </w:tc>
      </w:tr>
      <w:tr w:rsidR="00094197" w:rsidRPr="00EF19CB" w14:paraId="4B760739" w14:textId="77777777" w:rsidTr="00A831A8">
        <w:trPr>
          <w:trHeight w:val="864"/>
          <w:jc w:val="center"/>
        </w:trPr>
        <w:tc>
          <w:tcPr>
            <w:tcW w:w="0" w:type="auto"/>
            <w:vMerge/>
            <w:vAlign w:val="center"/>
          </w:tcPr>
          <w:p w14:paraId="272D4ED7" w14:textId="77777777" w:rsidR="00094197" w:rsidRPr="00EF19CB" w:rsidRDefault="00094197" w:rsidP="00F23580">
            <w:pPr>
              <w:spacing w:line="240" w:lineRule="auto"/>
              <w:jc w:val="center"/>
              <w:rPr>
                <w:rFonts w:cs="Times New Roman"/>
                <w:sz w:val="22"/>
                <w:szCs w:val="22"/>
              </w:rPr>
            </w:pPr>
          </w:p>
        </w:tc>
        <w:tc>
          <w:tcPr>
            <w:tcW w:w="0" w:type="auto"/>
            <w:vAlign w:val="center"/>
          </w:tcPr>
          <w:p w14:paraId="10365C69"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2.105s</w:t>
            </w:r>
            <w:r w:rsidRPr="00626F32">
              <w:rPr>
                <w:rFonts w:cs="Times New Roman"/>
                <w:b/>
                <w:bCs/>
                <w:sz w:val="22"/>
                <w:szCs w:val="22"/>
                <w:vertAlign w:val="superscript"/>
              </w:rPr>
              <w:t>2</w:t>
            </w:r>
          </w:p>
        </w:tc>
        <w:tc>
          <w:tcPr>
            <w:tcW w:w="0" w:type="auto"/>
            <w:vAlign w:val="center"/>
          </w:tcPr>
          <w:p w14:paraId="1083D48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C7C20B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100141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shd w:val="clear" w:color="auto" w:fill="A8D08D" w:themeFill="accent6" w:themeFillTint="99"/>
            <w:vAlign w:val="center"/>
          </w:tcPr>
          <w:p w14:paraId="6B0FFA7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25</w:t>
            </w:r>
          </w:p>
        </w:tc>
        <w:tc>
          <w:tcPr>
            <w:tcW w:w="0" w:type="auto"/>
            <w:tcBorders>
              <w:left w:val="single" w:sz="18" w:space="0" w:color="auto"/>
            </w:tcBorders>
            <w:vAlign w:val="center"/>
          </w:tcPr>
          <w:p w14:paraId="5F07A873" w14:textId="77777777" w:rsidR="00094197" w:rsidRPr="00EF19CB" w:rsidRDefault="00094197" w:rsidP="00F23580">
            <w:pPr>
              <w:spacing w:line="240" w:lineRule="auto"/>
              <w:jc w:val="center"/>
              <w:rPr>
                <w:rFonts w:cs="Times New Roman"/>
                <w:sz w:val="22"/>
                <w:szCs w:val="22"/>
              </w:rPr>
            </w:pPr>
            <w:r w:rsidRPr="00EF19CB">
              <w:rPr>
                <w:rStyle w:val="normaltextrun"/>
                <w:rFonts w:cs="Times New Roman"/>
                <w:sz w:val="22"/>
                <w:szCs w:val="22"/>
              </w:rPr>
              <w:t>&gt;100</w:t>
            </w:r>
          </w:p>
        </w:tc>
        <w:tc>
          <w:tcPr>
            <w:tcW w:w="0" w:type="auto"/>
            <w:vAlign w:val="center"/>
          </w:tcPr>
          <w:p w14:paraId="43D63718" w14:textId="77777777" w:rsidR="00094197" w:rsidRPr="00EF19CB" w:rsidRDefault="00094197" w:rsidP="00F23580">
            <w:pPr>
              <w:spacing w:line="240" w:lineRule="auto"/>
              <w:jc w:val="center"/>
              <w:rPr>
                <w:rFonts w:cs="Times New Roman"/>
                <w:sz w:val="22"/>
                <w:szCs w:val="22"/>
              </w:rPr>
            </w:pPr>
            <w:r w:rsidRPr="00EF19CB">
              <w:rPr>
                <w:rStyle w:val="normaltextrun"/>
                <w:rFonts w:cs="Times New Roman"/>
                <w:sz w:val="22"/>
                <w:szCs w:val="22"/>
              </w:rPr>
              <w:t>&gt;100</w:t>
            </w:r>
          </w:p>
        </w:tc>
        <w:tc>
          <w:tcPr>
            <w:tcW w:w="0" w:type="auto"/>
            <w:vAlign w:val="center"/>
          </w:tcPr>
          <w:p w14:paraId="0C0C5C1A" w14:textId="77777777" w:rsidR="00094197" w:rsidRPr="00EF19CB" w:rsidRDefault="00094197" w:rsidP="00F23580">
            <w:pPr>
              <w:spacing w:line="240" w:lineRule="auto"/>
              <w:jc w:val="center"/>
              <w:rPr>
                <w:rFonts w:cs="Times New Roman"/>
                <w:sz w:val="22"/>
                <w:szCs w:val="22"/>
              </w:rPr>
            </w:pPr>
            <w:r w:rsidRPr="00EF19CB">
              <w:rPr>
                <w:rStyle w:val="normaltextrun"/>
                <w:rFonts w:cs="Times New Roman"/>
                <w:sz w:val="22"/>
                <w:szCs w:val="22"/>
              </w:rPr>
              <w:t>&gt;100</w:t>
            </w:r>
          </w:p>
        </w:tc>
        <w:tc>
          <w:tcPr>
            <w:tcW w:w="0" w:type="auto"/>
            <w:tcBorders>
              <w:right w:val="single" w:sz="4" w:space="0" w:color="auto"/>
            </w:tcBorders>
            <w:shd w:val="clear" w:color="auto" w:fill="A8D08D" w:themeFill="accent6" w:themeFillTint="99"/>
            <w:vAlign w:val="center"/>
          </w:tcPr>
          <w:p w14:paraId="513616C1" w14:textId="77777777" w:rsidR="00094197" w:rsidRPr="00426FEB" w:rsidRDefault="00094197" w:rsidP="00F23580">
            <w:pPr>
              <w:spacing w:line="240" w:lineRule="auto"/>
              <w:jc w:val="center"/>
              <w:rPr>
                <w:rFonts w:cs="Times New Roman"/>
                <w:sz w:val="22"/>
                <w:szCs w:val="22"/>
              </w:rPr>
            </w:pPr>
            <w:r w:rsidRPr="00426FEB">
              <w:rPr>
                <w:rStyle w:val="normaltextrun"/>
                <w:rFonts w:cs="Times New Roman"/>
                <w:sz w:val="22"/>
                <w:szCs w:val="22"/>
              </w:rPr>
              <w:t>25</w:t>
            </w:r>
          </w:p>
        </w:tc>
      </w:tr>
      <w:tr w:rsidR="00094197" w:rsidRPr="00EF19CB" w14:paraId="46C5079A" w14:textId="77777777" w:rsidTr="00A831A8">
        <w:trPr>
          <w:trHeight w:val="864"/>
          <w:jc w:val="center"/>
        </w:trPr>
        <w:tc>
          <w:tcPr>
            <w:tcW w:w="0" w:type="auto"/>
            <w:vAlign w:val="center"/>
          </w:tcPr>
          <w:p w14:paraId="09FFE80F"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7859CD34" wp14:editId="28222A9E">
                  <wp:extent cx="1193800" cy="520700"/>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1193800" cy="520700"/>
                          </a:xfrm>
                          <a:prstGeom prst="rect">
                            <a:avLst/>
                          </a:prstGeom>
                        </pic:spPr>
                      </pic:pic>
                    </a:graphicData>
                  </a:graphic>
                </wp:inline>
              </w:drawing>
            </w:r>
          </w:p>
        </w:tc>
        <w:tc>
          <w:tcPr>
            <w:tcW w:w="0" w:type="auto"/>
            <w:vAlign w:val="center"/>
          </w:tcPr>
          <w:p w14:paraId="39762C77"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2.106</w:t>
            </w:r>
          </w:p>
        </w:tc>
        <w:tc>
          <w:tcPr>
            <w:tcW w:w="0" w:type="auto"/>
            <w:vAlign w:val="center"/>
          </w:tcPr>
          <w:p w14:paraId="0594A0B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1E6F50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454131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286D66F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08141D7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6BB7B9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180C7B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24798C7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227FACA8" w14:textId="77777777" w:rsidTr="00A831A8">
        <w:trPr>
          <w:trHeight w:val="864"/>
          <w:jc w:val="center"/>
        </w:trPr>
        <w:tc>
          <w:tcPr>
            <w:tcW w:w="0" w:type="auto"/>
            <w:vMerge w:val="restart"/>
            <w:vAlign w:val="center"/>
          </w:tcPr>
          <w:p w14:paraId="0FC177E3"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41C9CA70" wp14:editId="7567F8C3">
                  <wp:extent cx="863600" cy="44450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863600" cy="444500"/>
                          </a:xfrm>
                          <a:prstGeom prst="rect">
                            <a:avLst/>
                          </a:prstGeom>
                        </pic:spPr>
                      </pic:pic>
                    </a:graphicData>
                  </a:graphic>
                </wp:inline>
              </w:drawing>
            </w:r>
          </w:p>
        </w:tc>
        <w:tc>
          <w:tcPr>
            <w:tcW w:w="0" w:type="auto"/>
            <w:vAlign w:val="center"/>
          </w:tcPr>
          <w:p w14:paraId="0C210A3F"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2.107</w:t>
            </w:r>
          </w:p>
        </w:tc>
        <w:tc>
          <w:tcPr>
            <w:tcW w:w="0" w:type="auto"/>
            <w:shd w:val="clear" w:color="auto" w:fill="E7E6E6" w:themeFill="background2"/>
            <w:vAlign w:val="center"/>
          </w:tcPr>
          <w:p w14:paraId="6A92D100" w14:textId="77777777" w:rsidR="00094197" w:rsidRPr="00EF19CB" w:rsidRDefault="00094197" w:rsidP="00F23580">
            <w:pPr>
              <w:spacing w:line="240" w:lineRule="auto"/>
              <w:jc w:val="center"/>
              <w:rPr>
                <w:rFonts w:cs="Times New Roman"/>
                <w:sz w:val="22"/>
                <w:szCs w:val="22"/>
              </w:rPr>
            </w:pPr>
          </w:p>
        </w:tc>
        <w:tc>
          <w:tcPr>
            <w:tcW w:w="0" w:type="auto"/>
            <w:shd w:val="clear" w:color="auto" w:fill="E7E6E6" w:themeFill="background2"/>
            <w:vAlign w:val="center"/>
          </w:tcPr>
          <w:p w14:paraId="1D68DD18" w14:textId="77777777" w:rsidR="00094197" w:rsidRPr="00EF19CB" w:rsidRDefault="00094197" w:rsidP="00F23580">
            <w:pPr>
              <w:spacing w:line="240" w:lineRule="auto"/>
              <w:jc w:val="center"/>
              <w:rPr>
                <w:rFonts w:cs="Times New Roman"/>
                <w:sz w:val="22"/>
                <w:szCs w:val="22"/>
              </w:rPr>
            </w:pPr>
          </w:p>
        </w:tc>
        <w:tc>
          <w:tcPr>
            <w:tcW w:w="0" w:type="auto"/>
            <w:shd w:val="clear" w:color="auto" w:fill="E7E6E6" w:themeFill="background2"/>
            <w:vAlign w:val="center"/>
          </w:tcPr>
          <w:p w14:paraId="5AF6B15E" w14:textId="77777777" w:rsidR="00094197" w:rsidRPr="00EF19CB" w:rsidRDefault="00094197" w:rsidP="00F23580">
            <w:pPr>
              <w:spacing w:line="240" w:lineRule="auto"/>
              <w:jc w:val="center"/>
              <w:rPr>
                <w:rFonts w:cs="Times New Roman"/>
                <w:sz w:val="22"/>
                <w:szCs w:val="22"/>
              </w:rPr>
            </w:pPr>
          </w:p>
        </w:tc>
        <w:tc>
          <w:tcPr>
            <w:tcW w:w="0" w:type="auto"/>
            <w:tcBorders>
              <w:right w:val="single" w:sz="18" w:space="0" w:color="auto"/>
            </w:tcBorders>
            <w:shd w:val="clear" w:color="auto" w:fill="E7E6E6" w:themeFill="background2"/>
            <w:vAlign w:val="center"/>
          </w:tcPr>
          <w:p w14:paraId="44FF4036" w14:textId="77777777" w:rsidR="00094197" w:rsidRPr="00EF19CB" w:rsidRDefault="00094197" w:rsidP="00F23580">
            <w:pPr>
              <w:spacing w:line="240" w:lineRule="auto"/>
              <w:jc w:val="center"/>
              <w:rPr>
                <w:rFonts w:cs="Times New Roman"/>
                <w:sz w:val="22"/>
                <w:szCs w:val="22"/>
              </w:rPr>
            </w:pPr>
          </w:p>
        </w:tc>
        <w:tc>
          <w:tcPr>
            <w:tcW w:w="0" w:type="auto"/>
            <w:tcBorders>
              <w:left w:val="single" w:sz="18" w:space="0" w:color="auto"/>
            </w:tcBorders>
            <w:vAlign w:val="center"/>
          </w:tcPr>
          <w:p w14:paraId="0F4F2206"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vAlign w:val="center"/>
          </w:tcPr>
          <w:p w14:paraId="69D901D1"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shd w:val="clear" w:color="auto" w:fill="E2EFD9" w:themeFill="accent6" w:themeFillTint="33"/>
            <w:vAlign w:val="center"/>
          </w:tcPr>
          <w:p w14:paraId="45278D43"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100</w:t>
            </w:r>
          </w:p>
        </w:tc>
        <w:tc>
          <w:tcPr>
            <w:tcW w:w="0" w:type="auto"/>
            <w:tcBorders>
              <w:right w:val="single" w:sz="4" w:space="0" w:color="auto"/>
            </w:tcBorders>
            <w:shd w:val="clear" w:color="auto" w:fill="E2EFD9" w:themeFill="accent6" w:themeFillTint="33"/>
            <w:vAlign w:val="center"/>
          </w:tcPr>
          <w:p w14:paraId="1963111E"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100</w:t>
            </w:r>
          </w:p>
        </w:tc>
      </w:tr>
      <w:tr w:rsidR="00094197" w:rsidRPr="00EF19CB" w14:paraId="22E2E7D5" w14:textId="77777777" w:rsidTr="00A831A8">
        <w:trPr>
          <w:trHeight w:val="864"/>
          <w:jc w:val="center"/>
        </w:trPr>
        <w:tc>
          <w:tcPr>
            <w:tcW w:w="0" w:type="auto"/>
            <w:vMerge/>
            <w:vAlign w:val="center"/>
          </w:tcPr>
          <w:p w14:paraId="170F68DF" w14:textId="77777777" w:rsidR="00094197" w:rsidRPr="00EF19CB" w:rsidRDefault="00094197" w:rsidP="00F23580">
            <w:pPr>
              <w:spacing w:line="240" w:lineRule="auto"/>
              <w:jc w:val="center"/>
              <w:rPr>
                <w:rFonts w:cs="Times New Roman"/>
                <w:sz w:val="22"/>
                <w:szCs w:val="22"/>
              </w:rPr>
            </w:pPr>
          </w:p>
        </w:tc>
        <w:tc>
          <w:tcPr>
            <w:tcW w:w="0" w:type="auto"/>
            <w:vAlign w:val="center"/>
          </w:tcPr>
          <w:p w14:paraId="4537038F"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2.107s</w:t>
            </w:r>
            <w:r w:rsidRPr="00626F32">
              <w:rPr>
                <w:rFonts w:cs="Times New Roman"/>
                <w:b/>
                <w:bCs/>
                <w:sz w:val="22"/>
                <w:szCs w:val="22"/>
                <w:vertAlign w:val="superscript"/>
              </w:rPr>
              <w:t>2</w:t>
            </w:r>
          </w:p>
        </w:tc>
        <w:tc>
          <w:tcPr>
            <w:tcW w:w="0" w:type="auto"/>
            <w:vAlign w:val="center"/>
          </w:tcPr>
          <w:p w14:paraId="6A9068E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1154B9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901F2B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0AC930E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63668A6D" w14:textId="77777777" w:rsidR="00094197" w:rsidRPr="00EF19CB" w:rsidRDefault="00094197" w:rsidP="00F23580">
            <w:pPr>
              <w:spacing w:line="240" w:lineRule="auto"/>
              <w:jc w:val="center"/>
              <w:rPr>
                <w:rFonts w:cs="Times New Roman"/>
                <w:sz w:val="22"/>
                <w:szCs w:val="22"/>
              </w:rPr>
            </w:pPr>
            <w:r w:rsidRPr="00EF19CB">
              <w:rPr>
                <w:rStyle w:val="normaltextrun"/>
                <w:rFonts w:cs="Times New Roman"/>
                <w:sz w:val="22"/>
                <w:szCs w:val="22"/>
              </w:rPr>
              <w:t>&gt;100</w:t>
            </w:r>
          </w:p>
        </w:tc>
        <w:tc>
          <w:tcPr>
            <w:tcW w:w="0" w:type="auto"/>
            <w:vAlign w:val="center"/>
          </w:tcPr>
          <w:p w14:paraId="6FD95661" w14:textId="77777777" w:rsidR="00094197" w:rsidRPr="00EF19CB" w:rsidRDefault="00094197" w:rsidP="00F23580">
            <w:pPr>
              <w:spacing w:line="240" w:lineRule="auto"/>
              <w:jc w:val="center"/>
              <w:rPr>
                <w:rFonts w:cs="Times New Roman"/>
                <w:sz w:val="22"/>
                <w:szCs w:val="22"/>
              </w:rPr>
            </w:pPr>
            <w:r w:rsidRPr="00EF19CB">
              <w:rPr>
                <w:rStyle w:val="normaltextrun"/>
                <w:rFonts w:cs="Times New Roman"/>
                <w:sz w:val="22"/>
                <w:szCs w:val="22"/>
              </w:rPr>
              <w:t>&gt;100</w:t>
            </w:r>
          </w:p>
        </w:tc>
        <w:tc>
          <w:tcPr>
            <w:tcW w:w="0" w:type="auto"/>
            <w:vAlign w:val="center"/>
          </w:tcPr>
          <w:p w14:paraId="7FD3BED2" w14:textId="77777777" w:rsidR="00094197" w:rsidRPr="00EF19CB" w:rsidRDefault="00094197" w:rsidP="00F23580">
            <w:pPr>
              <w:spacing w:line="240" w:lineRule="auto"/>
              <w:jc w:val="center"/>
              <w:rPr>
                <w:rFonts w:cs="Times New Roman"/>
                <w:sz w:val="22"/>
                <w:szCs w:val="22"/>
              </w:rPr>
            </w:pPr>
            <w:r w:rsidRPr="00EF19CB">
              <w:rPr>
                <w:rStyle w:val="normaltextrun"/>
                <w:rFonts w:cs="Times New Roman"/>
                <w:sz w:val="22"/>
                <w:szCs w:val="22"/>
              </w:rPr>
              <w:t>&gt;100</w:t>
            </w:r>
          </w:p>
        </w:tc>
        <w:tc>
          <w:tcPr>
            <w:tcW w:w="0" w:type="auto"/>
            <w:tcBorders>
              <w:right w:val="single" w:sz="4" w:space="0" w:color="auto"/>
            </w:tcBorders>
            <w:vAlign w:val="center"/>
          </w:tcPr>
          <w:p w14:paraId="794C7A98" w14:textId="77777777" w:rsidR="00094197" w:rsidRPr="00EF19CB" w:rsidRDefault="00094197" w:rsidP="00F23580">
            <w:pPr>
              <w:spacing w:line="240" w:lineRule="auto"/>
              <w:jc w:val="center"/>
              <w:rPr>
                <w:rFonts w:cs="Times New Roman"/>
                <w:sz w:val="22"/>
                <w:szCs w:val="22"/>
              </w:rPr>
            </w:pPr>
            <w:r w:rsidRPr="00EF19CB">
              <w:rPr>
                <w:rStyle w:val="normaltextrun"/>
                <w:rFonts w:cs="Times New Roman"/>
                <w:sz w:val="22"/>
                <w:szCs w:val="22"/>
              </w:rPr>
              <w:t>&gt;100</w:t>
            </w:r>
          </w:p>
        </w:tc>
      </w:tr>
      <w:tr w:rsidR="00094197" w:rsidRPr="00EF19CB" w14:paraId="641CB8B8" w14:textId="77777777" w:rsidTr="00A831A8">
        <w:trPr>
          <w:trHeight w:val="864"/>
          <w:jc w:val="center"/>
        </w:trPr>
        <w:tc>
          <w:tcPr>
            <w:tcW w:w="0" w:type="auto"/>
            <w:vMerge w:val="restart"/>
            <w:vAlign w:val="center"/>
          </w:tcPr>
          <w:p w14:paraId="75E4A893"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30BF3505" wp14:editId="3261D51D">
                  <wp:extent cx="1270000" cy="55880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270000" cy="558800"/>
                          </a:xfrm>
                          <a:prstGeom prst="rect">
                            <a:avLst/>
                          </a:prstGeom>
                        </pic:spPr>
                      </pic:pic>
                    </a:graphicData>
                  </a:graphic>
                </wp:inline>
              </w:drawing>
            </w:r>
          </w:p>
        </w:tc>
        <w:tc>
          <w:tcPr>
            <w:tcW w:w="0" w:type="auto"/>
            <w:vAlign w:val="center"/>
          </w:tcPr>
          <w:p w14:paraId="6023F335"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2.108</w:t>
            </w:r>
          </w:p>
        </w:tc>
        <w:tc>
          <w:tcPr>
            <w:tcW w:w="0" w:type="auto"/>
            <w:shd w:val="clear" w:color="auto" w:fill="E7E6E6" w:themeFill="background2"/>
            <w:vAlign w:val="center"/>
          </w:tcPr>
          <w:p w14:paraId="5E360FFE" w14:textId="77777777" w:rsidR="00094197" w:rsidRPr="00EF19CB" w:rsidRDefault="00094197" w:rsidP="00F23580">
            <w:pPr>
              <w:spacing w:line="240" w:lineRule="auto"/>
              <w:jc w:val="center"/>
              <w:rPr>
                <w:rFonts w:cs="Times New Roman"/>
                <w:sz w:val="22"/>
                <w:szCs w:val="22"/>
              </w:rPr>
            </w:pPr>
          </w:p>
        </w:tc>
        <w:tc>
          <w:tcPr>
            <w:tcW w:w="0" w:type="auto"/>
            <w:shd w:val="clear" w:color="auto" w:fill="E7E6E6" w:themeFill="background2"/>
            <w:vAlign w:val="center"/>
          </w:tcPr>
          <w:p w14:paraId="5B107803" w14:textId="77777777" w:rsidR="00094197" w:rsidRPr="00EF19CB" w:rsidRDefault="00094197" w:rsidP="00F23580">
            <w:pPr>
              <w:spacing w:line="240" w:lineRule="auto"/>
              <w:jc w:val="center"/>
              <w:rPr>
                <w:rFonts w:cs="Times New Roman"/>
                <w:sz w:val="22"/>
                <w:szCs w:val="22"/>
              </w:rPr>
            </w:pPr>
          </w:p>
        </w:tc>
        <w:tc>
          <w:tcPr>
            <w:tcW w:w="0" w:type="auto"/>
            <w:shd w:val="clear" w:color="auto" w:fill="E7E6E6" w:themeFill="background2"/>
            <w:vAlign w:val="center"/>
          </w:tcPr>
          <w:p w14:paraId="21D8E4C8" w14:textId="77777777" w:rsidR="00094197" w:rsidRPr="00EF19CB" w:rsidRDefault="00094197" w:rsidP="00F23580">
            <w:pPr>
              <w:spacing w:line="240" w:lineRule="auto"/>
              <w:jc w:val="center"/>
              <w:rPr>
                <w:rFonts w:cs="Times New Roman"/>
                <w:sz w:val="22"/>
                <w:szCs w:val="22"/>
              </w:rPr>
            </w:pPr>
          </w:p>
        </w:tc>
        <w:tc>
          <w:tcPr>
            <w:tcW w:w="0" w:type="auto"/>
            <w:tcBorders>
              <w:right w:val="single" w:sz="18" w:space="0" w:color="auto"/>
            </w:tcBorders>
            <w:shd w:val="clear" w:color="auto" w:fill="E7E6E6" w:themeFill="background2"/>
            <w:vAlign w:val="center"/>
          </w:tcPr>
          <w:p w14:paraId="18CD9065" w14:textId="77777777" w:rsidR="00094197" w:rsidRPr="00EF19CB" w:rsidRDefault="00094197" w:rsidP="00F23580">
            <w:pPr>
              <w:spacing w:line="240" w:lineRule="auto"/>
              <w:jc w:val="center"/>
              <w:rPr>
                <w:rFonts w:cs="Times New Roman"/>
                <w:sz w:val="22"/>
                <w:szCs w:val="22"/>
              </w:rPr>
            </w:pPr>
          </w:p>
        </w:tc>
        <w:tc>
          <w:tcPr>
            <w:tcW w:w="0" w:type="auto"/>
            <w:tcBorders>
              <w:left w:val="single" w:sz="18" w:space="0" w:color="auto"/>
            </w:tcBorders>
            <w:vAlign w:val="center"/>
          </w:tcPr>
          <w:p w14:paraId="21292DF6"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vAlign w:val="center"/>
          </w:tcPr>
          <w:p w14:paraId="43D503D8"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shd w:val="clear" w:color="auto" w:fill="E2EFD9" w:themeFill="accent6" w:themeFillTint="33"/>
            <w:vAlign w:val="center"/>
          </w:tcPr>
          <w:p w14:paraId="5E014843"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100</w:t>
            </w:r>
          </w:p>
        </w:tc>
        <w:tc>
          <w:tcPr>
            <w:tcW w:w="0" w:type="auto"/>
            <w:tcBorders>
              <w:right w:val="single" w:sz="4" w:space="0" w:color="auto"/>
            </w:tcBorders>
            <w:shd w:val="clear" w:color="auto" w:fill="E2EFD9" w:themeFill="accent6" w:themeFillTint="33"/>
            <w:vAlign w:val="center"/>
          </w:tcPr>
          <w:p w14:paraId="723E2786"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100</w:t>
            </w:r>
          </w:p>
        </w:tc>
      </w:tr>
      <w:tr w:rsidR="00094197" w:rsidRPr="00EF19CB" w14:paraId="28E0523B" w14:textId="77777777" w:rsidTr="00A831A8">
        <w:trPr>
          <w:trHeight w:val="864"/>
          <w:jc w:val="center"/>
        </w:trPr>
        <w:tc>
          <w:tcPr>
            <w:tcW w:w="0" w:type="auto"/>
            <w:vMerge/>
            <w:vAlign w:val="center"/>
          </w:tcPr>
          <w:p w14:paraId="3CE7485B" w14:textId="77777777" w:rsidR="00094197" w:rsidRPr="00EF19CB" w:rsidRDefault="00094197" w:rsidP="00F23580">
            <w:pPr>
              <w:spacing w:line="240" w:lineRule="auto"/>
              <w:jc w:val="center"/>
              <w:rPr>
                <w:rFonts w:cs="Times New Roman"/>
                <w:sz w:val="22"/>
                <w:szCs w:val="22"/>
              </w:rPr>
            </w:pPr>
          </w:p>
        </w:tc>
        <w:tc>
          <w:tcPr>
            <w:tcW w:w="0" w:type="auto"/>
            <w:vAlign w:val="center"/>
          </w:tcPr>
          <w:p w14:paraId="0FCF98EA"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2.108s</w:t>
            </w:r>
            <w:r w:rsidRPr="00626F32">
              <w:rPr>
                <w:rFonts w:cs="Times New Roman"/>
                <w:b/>
                <w:bCs/>
                <w:sz w:val="22"/>
                <w:szCs w:val="22"/>
                <w:vertAlign w:val="superscript"/>
              </w:rPr>
              <w:t>1</w:t>
            </w:r>
          </w:p>
        </w:tc>
        <w:tc>
          <w:tcPr>
            <w:tcW w:w="0" w:type="auto"/>
            <w:vAlign w:val="center"/>
          </w:tcPr>
          <w:p w14:paraId="2A29F1E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632A4F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FEF03A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0F6BDD6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381AB4F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39DC9D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756047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09F639B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6CA89D92" w14:textId="77777777" w:rsidTr="00A831A8">
        <w:trPr>
          <w:trHeight w:val="864"/>
          <w:jc w:val="center"/>
        </w:trPr>
        <w:tc>
          <w:tcPr>
            <w:tcW w:w="0" w:type="auto"/>
            <w:vAlign w:val="center"/>
          </w:tcPr>
          <w:p w14:paraId="40BF774D"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6E397A45" wp14:editId="2E14A6DF">
                  <wp:extent cx="1079500" cy="762000"/>
                  <wp:effectExtent l="0" t="0" r="0"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1079500" cy="762000"/>
                          </a:xfrm>
                          <a:prstGeom prst="rect">
                            <a:avLst/>
                          </a:prstGeom>
                        </pic:spPr>
                      </pic:pic>
                    </a:graphicData>
                  </a:graphic>
                </wp:inline>
              </w:drawing>
            </w:r>
          </w:p>
        </w:tc>
        <w:tc>
          <w:tcPr>
            <w:tcW w:w="0" w:type="auto"/>
            <w:vAlign w:val="center"/>
          </w:tcPr>
          <w:p w14:paraId="0C50A4F6"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2.109</w:t>
            </w:r>
          </w:p>
        </w:tc>
        <w:tc>
          <w:tcPr>
            <w:tcW w:w="0" w:type="auto"/>
            <w:vAlign w:val="center"/>
          </w:tcPr>
          <w:p w14:paraId="0CD518A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61EB93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3B4864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7F90A2C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6AC129E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F71173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094C82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66CFC0A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0053E65E" w14:textId="77777777" w:rsidTr="00A831A8">
        <w:trPr>
          <w:trHeight w:val="864"/>
          <w:jc w:val="center"/>
        </w:trPr>
        <w:tc>
          <w:tcPr>
            <w:tcW w:w="0" w:type="auto"/>
            <w:vMerge w:val="restart"/>
            <w:vAlign w:val="center"/>
          </w:tcPr>
          <w:p w14:paraId="1BB1E766"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695291F3" wp14:editId="1FB6086C">
                  <wp:extent cx="723900" cy="71120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723900" cy="711200"/>
                          </a:xfrm>
                          <a:prstGeom prst="rect">
                            <a:avLst/>
                          </a:prstGeom>
                        </pic:spPr>
                      </pic:pic>
                    </a:graphicData>
                  </a:graphic>
                </wp:inline>
              </w:drawing>
            </w:r>
          </w:p>
        </w:tc>
        <w:tc>
          <w:tcPr>
            <w:tcW w:w="0" w:type="auto"/>
            <w:vAlign w:val="center"/>
          </w:tcPr>
          <w:p w14:paraId="1306E330"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2.110</w:t>
            </w:r>
          </w:p>
        </w:tc>
        <w:tc>
          <w:tcPr>
            <w:tcW w:w="0" w:type="auto"/>
            <w:vAlign w:val="center"/>
          </w:tcPr>
          <w:p w14:paraId="0A46659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9B3C0F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FFFD58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64AE415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0C0D055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A929B9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566F60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29F910A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37D83B65" w14:textId="77777777" w:rsidTr="00A831A8">
        <w:trPr>
          <w:trHeight w:val="864"/>
          <w:jc w:val="center"/>
        </w:trPr>
        <w:tc>
          <w:tcPr>
            <w:tcW w:w="0" w:type="auto"/>
            <w:vMerge/>
            <w:vAlign w:val="center"/>
          </w:tcPr>
          <w:p w14:paraId="2DB94B1D" w14:textId="77777777" w:rsidR="00094197" w:rsidRPr="00EF19CB" w:rsidRDefault="00094197" w:rsidP="00F23580">
            <w:pPr>
              <w:spacing w:line="240" w:lineRule="auto"/>
              <w:jc w:val="center"/>
              <w:rPr>
                <w:rFonts w:cs="Times New Roman"/>
                <w:sz w:val="22"/>
                <w:szCs w:val="22"/>
              </w:rPr>
            </w:pPr>
          </w:p>
        </w:tc>
        <w:tc>
          <w:tcPr>
            <w:tcW w:w="0" w:type="auto"/>
            <w:vAlign w:val="center"/>
          </w:tcPr>
          <w:p w14:paraId="38835C66"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2.110s</w:t>
            </w:r>
            <w:r w:rsidRPr="00626F32">
              <w:rPr>
                <w:rFonts w:cs="Times New Roman"/>
                <w:b/>
                <w:bCs/>
                <w:sz w:val="22"/>
                <w:szCs w:val="22"/>
                <w:vertAlign w:val="superscript"/>
              </w:rPr>
              <w:t>1</w:t>
            </w:r>
          </w:p>
        </w:tc>
        <w:tc>
          <w:tcPr>
            <w:tcW w:w="0" w:type="auto"/>
            <w:vAlign w:val="center"/>
          </w:tcPr>
          <w:p w14:paraId="227C742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B80870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CC924B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3B9215B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6E56C3E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1A71D6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320158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10E74B8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229A7DAA" w14:textId="77777777" w:rsidTr="00A831A8">
        <w:trPr>
          <w:trHeight w:val="864"/>
          <w:jc w:val="center"/>
        </w:trPr>
        <w:tc>
          <w:tcPr>
            <w:tcW w:w="0" w:type="auto"/>
            <w:vMerge w:val="restart"/>
            <w:vAlign w:val="center"/>
          </w:tcPr>
          <w:p w14:paraId="7D6B5FC3"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256DD55A" wp14:editId="019EA76E">
                  <wp:extent cx="1422400" cy="45720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1422400" cy="457200"/>
                          </a:xfrm>
                          <a:prstGeom prst="rect">
                            <a:avLst/>
                          </a:prstGeom>
                        </pic:spPr>
                      </pic:pic>
                    </a:graphicData>
                  </a:graphic>
                </wp:inline>
              </w:drawing>
            </w:r>
          </w:p>
        </w:tc>
        <w:tc>
          <w:tcPr>
            <w:tcW w:w="0" w:type="auto"/>
            <w:vAlign w:val="center"/>
          </w:tcPr>
          <w:p w14:paraId="1B45C663"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2.111</w:t>
            </w:r>
          </w:p>
        </w:tc>
        <w:tc>
          <w:tcPr>
            <w:tcW w:w="0" w:type="auto"/>
            <w:vAlign w:val="center"/>
          </w:tcPr>
          <w:p w14:paraId="5ED871E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096454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FED25B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17CBA9C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7B3E07A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5B82D8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5B7F6D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0D85DC5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34D7D301" w14:textId="77777777" w:rsidTr="00A831A8">
        <w:trPr>
          <w:trHeight w:val="864"/>
          <w:jc w:val="center"/>
        </w:trPr>
        <w:tc>
          <w:tcPr>
            <w:tcW w:w="0" w:type="auto"/>
            <w:vMerge/>
            <w:vAlign w:val="center"/>
          </w:tcPr>
          <w:p w14:paraId="1BD3B675" w14:textId="77777777" w:rsidR="00094197" w:rsidRPr="00EF19CB" w:rsidRDefault="00094197" w:rsidP="00F23580">
            <w:pPr>
              <w:spacing w:line="240" w:lineRule="auto"/>
              <w:jc w:val="center"/>
              <w:rPr>
                <w:rFonts w:cs="Times New Roman"/>
                <w:sz w:val="22"/>
                <w:szCs w:val="22"/>
              </w:rPr>
            </w:pPr>
          </w:p>
        </w:tc>
        <w:tc>
          <w:tcPr>
            <w:tcW w:w="0" w:type="auto"/>
            <w:vAlign w:val="center"/>
          </w:tcPr>
          <w:p w14:paraId="240B55DC"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2.111s</w:t>
            </w:r>
            <w:r w:rsidRPr="00626F32">
              <w:rPr>
                <w:rFonts w:cs="Times New Roman"/>
                <w:b/>
                <w:bCs/>
                <w:sz w:val="22"/>
                <w:szCs w:val="22"/>
                <w:vertAlign w:val="superscript"/>
              </w:rPr>
              <w:t>1</w:t>
            </w:r>
          </w:p>
        </w:tc>
        <w:tc>
          <w:tcPr>
            <w:tcW w:w="0" w:type="auto"/>
            <w:vAlign w:val="center"/>
          </w:tcPr>
          <w:p w14:paraId="61E9AAF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C50C1F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12DDA5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771E7C5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6794368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BFC795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FC7BD1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0CAE2E4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2CB737A9" w14:textId="77777777" w:rsidTr="00A831A8">
        <w:trPr>
          <w:trHeight w:val="864"/>
          <w:jc w:val="center"/>
        </w:trPr>
        <w:tc>
          <w:tcPr>
            <w:tcW w:w="0" w:type="auto"/>
            <w:vMerge w:val="restart"/>
            <w:vAlign w:val="center"/>
          </w:tcPr>
          <w:p w14:paraId="56C68FD3"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3E89D03F" wp14:editId="4806DDF3">
                  <wp:extent cx="1219200" cy="457200"/>
                  <wp:effectExtent l="0" t="0" r="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1219200" cy="457200"/>
                          </a:xfrm>
                          <a:prstGeom prst="rect">
                            <a:avLst/>
                          </a:prstGeom>
                        </pic:spPr>
                      </pic:pic>
                    </a:graphicData>
                  </a:graphic>
                </wp:inline>
              </w:drawing>
            </w:r>
          </w:p>
        </w:tc>
        <w:tc>
          <w:tcPr>
            <w:tcW w:w="0" w:type="auto"/>
            <w:vAlign w:val="center"/>
          </w:tcPr>
          <w:p w14:paraId="1A886FEA"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2.112</w:t>
            </w:r>
          </w:p>
        </w:tc>
        <w:tc>
          <w:tcPr>
            <w:tcW w:w="0" w:type="auto"/>
            <w:vAlign w:val="center"/>
          </w:tcPr>
          <w:p w14:paraId="7F3A2AD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589605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242410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32C5656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59D04C0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7009A8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D360B6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7D607C1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799E231A" w14:textId="77777777" w:rsidTr="00A831A8">
        <w:trPr>
          <w:trHeight w:val="864"/>
          <w:jc w:val="center"/>
        </w:trPr>
        <w:tc>
          <w:tcPr>
            <w:tcW w:w="0" w:type="auto"/>
            <w:vMerge/>
            <w:vAlign w:val="center"/>
          </w:tcPr>
          <w:p w14:paraId="0BDF2085" w14:textId="77777777" w:rsidR="00094197" w:rsidRPr="00EF19CB" w:rsidRDefault="00094197" w:rsidP="00F23580">
            <w:pPr>
              <w:spacing w:line="240" w:lineRule="auto"/>
              <w:jc w:val="center"/>
              <w:rPr>
                <w:rFonts w:cs="Times New Roman"/>
                <w:sz w:val="22"/>
                <w:szCs w:val="22"/>
              </w:rPr>
            </w:pPr>
          </w:p>
        </w:tc>
        <w:tc>
          <w:tcPr>
            <w:tcW w:w="0" w:type="auto"/>
            <w:vAlign w:val="center"/>
          </w:tcPr>
          <w:p w14:paraId="09EF44CB"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2.112s</w:t>
            </w:r>
            <w:r w:rsidRPr="00626F32">
              <w:rPr>
                <w:rFonts w:cs="Times New Roman"/>
                <w:b/>
                <w:bCs/>
                <w:sz w:val="22"/>
                <w:szCs w:val="22"/>
                <w:vertAlign w:val="superscript"/>
              </w:rPr>
              <w:t>1</w:t>
            </w:r>
          </w:p>
        </w:tc>
        <w:tc>
          <w:tcPr>
            <w:tcW w:w="0" w:type="auto"/>
            <w:vAlign w:val="center"/>
          </w:tcPr>
          <w:p w14:paraId="3B2ED53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EB79FE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57DA4A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3023593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5721663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75A6B4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2D13CF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501D550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7A6D913F" w14:textId="77777777" w:rsidTr="00A831A8">
        <w:trPr>
          <w:trHeight w:val="864"/>
          <w:jc w:val="center"/>
        </w:trPr>
        <w:tc>
          <w:tcPr>
            <w:tcW w:w="0" w:type="auto"/>
            <w:vMerge w:val="restart"/>
            <w:vAlign w:val="center"/>
          </w:tcPr>
          <w:p w14:paraId="42B5990D"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4A7D8925" wp14:editId="4D03306D">
                  <wp:extent cx="1079500" cy="723900"/>
                  <wp:effectExtent l="0" t="0" r="0"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1079500" cy="723900"/>
                          </a:xfrm>
                          <a:prstGeom prst="rect">
                            <a:avLst/>
                          </a:prstGeom>
                        </pic:spPr>
                      </pic:pic>
                    </a:graphicData>
                  </a:graphic>
                </wp:inline>
              </w:drawing>
            </w:r>
          </w:p>
        </w:tc>
        <w:tc>
          <w:tcPr>
            <w:tcW w:w="0" w:type="auto"/>
            <w:vAlign w:val="center"/>
          </w:tcPr>
          <w:p w14:paraId="4BBD6442"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2.113</w:t>
            </w:r>
          </w:p>
        </w:tc>
        <w:tc>
          <w:tcPr>
            <w:tcW w:w="0" w:type="auto"/>
            <w:vAlign w:val="center"/>
          </w:tcPr>
          <w:p w14:paraId="3BBC1E5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AE45B0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583EAB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10D02E8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1D966FF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F5194D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7C8EF7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2296F0B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58DCE12C" w14:textId="77777777" w:rsidTr="00A831A8">
        <w:trPr>
          <w:trHeight w:val="864"/>
          <w:jc w:val="center"/>
        </w:trPr>
        <w:tc>
          <w:tcPr>
            <w:tcW w:w="0" w:type="auto"/>
            <w:vMerge/>
            <w:vAlign w:val="center"/>
          </w:tcPr>
          <w:p w14:paraId="586A103A" w14:textId="77777777" w:rsidR="00094197" w:rsidRPr="00EF19CB" w:rsidRDefault="00094197" w:rsidP="00F23580">
            <w:pPr>
              <w:spacing w:line="240" w:lineRule="auto"/>
              <w:jc w:val="center"/>
              <w:rPr>
                <w:rFonts w:cs="Times New Roman"/>
                <w:sz w:val="22"/>
                <w:szCs w:val="22"/>
              </w:rPr>
            </w:pPr>
          </w:p>
        </w:tc>
        <w:tc>
          <w:tcPr>
            <w:tcW w:w="0" w:type="auto"/>
            <w:vAlign w:val="center"/>
          </w:tcPr>
          <w:p w14:paraId="77FD6219"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2.113</w:t>
            </w:r>
            <w:r w:rsidRPr="00626F32">
              <w:rPr>
                <w:rFonts w:cs="Times New Roman"/>
                <w:b/>
                <w:bCs/>
                <w:sz w:val="22"/>
                <w:szCs w:val="22"/>
              </w:rPr>
              <w:t>s</w:t>
            </w:r>
            <w:r w:rsidRPr="00626F32">
              <w:rPr>
                <w:rFonts w:cs="Times New Roman"/>
                <w:b/>
                <w:bCs/>
                <w:sz w:val="22"/>
                <w:szCs w:val="22"/>
                <w:vertAlign w:val="superscript"/>
              </w:rPr>
              <w:t>1</w:t>
            </w:r>
          </w:p>
        </w:tc>
        <w:tc>
          <w:tcPr>
            <w:tcW w:w="0" w:type="auto"/>
            <w:vAlign w:val="center"/>
          </w:tcPr>
          <w:p w14:paraId="4EA961E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31DA87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3D4DD5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083CDD2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21FBF22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984F69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CF3E7F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141635D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15798EF0" w14:textId="77777777" w:rsidTr="00A831A8">
        <w:trPr>
          <w:trHeight w:val="864"/>
          <w:jc w:val="center"/>
        </w:trPr>
        <w:tc>
          <w:tcPr>
            <w:tcW w:w="0" w:type="auto"/>
            <w:vMerge w:val="restart"/>
            <w:vAlign w:val="center"/>
          </w:tcPr>
          <w:p w14:paraId="2CB743BB"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0E65933A" wp14:editId="69CDD270">
                  <wp:extent cx="1168400" cy="62230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1168400" cy="622300"/>
                          </a:xfrm>
                          <a:prstGeom prst="rect">
                            <a:avLst/>
                          </a:prstGeom>
                        </pic:spPr>
                      </pic:pic>
                    </a:graphicData>
                  </a:graphic>
                </wp:inline>
              </w:drawing>
            </w:r>
          </w:p>
        </w:tc>
        <w:tc>
          <w:tcPr>
            <w:tcW w:w="0" w:type="auto"/>
            <w:vAlign w:val="center"/>
          </w:tcPr>
          <w:p w14:paraId="0DAE223F"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2.114</w:t>
            </w:r>
          </w:p>
        </w:tc>
        <w:tc>
          <w:tcPr>
            <w:tcW w:w="0" w:type="auto"/>
            <w:vAlign w:val="center"/>
          </w:tcPr>
          <w:p w14:paraId="6C647F0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66A664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AE325F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17350D1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6944DFD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24BE77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4FB881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40A0954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00061EEA" w14:textId="77777777" w:rsidTr="00A831A8">
        <w:trPr>
          <w:trHeight w:val="864"/>
          <w:jc w:val="center"/>
        </w:trPr>
        <w:tc>
          <w:tcPr>
            <w:tcW w:w="0" w:type="auto"/>
            <w:vMerge/>
            <w:vAlign w:val="center"/>
          </w:tcPr>
          <w:p w14:paraId="736D4156" w14:textId="77777777" w:rsidR="00094197" w:rsidRPr="00EF19CB" w:rsidRDefault="00094197" w:rsidP="00F23580">
            <w:pPr>
              <w:spacing w:line="240" w:lineRule="auto"/>
              <w:jc w:val="center"/>
              <w:rPr>
                <w:rFonts w:cs="Times New Roman"/>
                <w:sz w:val="22"/>
                <w:szCs w:val="22"/>
              </w:rPr>
            </w:pPr>
          </w:p>
        </w:tc>
        <w:tc>
          <w:tcPr>
            <w:tcW w:w="0" w:type="auto"/>
            <w:vAlign w:val="center"/>
          </w:tcPr>
          <w:p w14:paraId="41706A44"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2.114s</w:t>
            </w:r>
            <w:r w:rsidRPr="00626F32">
              <w:rPr>
                <w:rFonts w:cs="Times New Roman"/>
                <w:b/>
                <w:bCs/>
                <w:sz w:val="22"/>
                <w:szCs w:val="22"/>
                <w:vertAlign w:val="superscript"/>
              </w:rPr>
              <w:t>1</w:t>
            </w:r>
          </w:p>
        </w:tc>
        <w:tc>
          <w:tcPr>
            <w:tcW w:w="0" w:type="auto"/>
            <w:vAlign w:val="center"/>
          </w:tcPr>
          <w:p w14:paraId="10A98D7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3A4009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5B87BB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216E54C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20B6119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3CE489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BC2B3A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1773B4E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48516AE8" w14:textId="77777777" w:rsidTr="00A831A8">
        <w:trPr>
          <w:trHeight w:val="864"/>
          <w:jc w:val="center"/>
        </w:trPr>
        <w:tc>
          <w:tcPr>
            <w:tcW w:w="0" w:type="auto"/>
            <w:vMerge w:val="restart"/>
            <w:vAlign w:val="center"/>
          </w:tcPr>
          <w:p w14:paraId="05DCAB50"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180EFFA3" wp14:editId="1271C7BD">
                  <wp:extent cx="1320800" cy="596900"/>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1320800" cy="596900"/>
                          </a:xfrm>
                          <a:prstGeom prst="rect">
                            <a:avLst/>
                          </a:prstGeom>
                        </pic:spPr>
                      </pic:pic>
                    </a:graphicData>
                  </a:graphic>
                </wp:inline>
              </w:drawing>
            </w:r>
          </w:p>
        </w:tc>
        <w:tc>
          <w:tcPr>
            <w:tcW w:w="0" w:type="auto"/>
            <w:vAlign w:val="center"/>
          </w:tcPr>
          <w:p w14:paraId="7DA4C74B"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2.115</w:t>
            </w:r>
          </w:p>
        </w:tc>
        <w:tc>
          <w:tcPr>
            <w:tcW w:w="0" w:type="auto"/>
            <w:shd w:val="clear" w:color="auto" w:fill="E7E6E6" w:themeFill="background2"/>
            <w:vAlign w:val="center"/>
          </w:tcPr>
          <w:p w14:paraId="357E8EB0" w14:textId="77777777" w:rsidR="00094197" w:rsidRPr="00EF19CB" w:rsidRDefault="00094197" w:rsidP="00F23580">
            <w:pPr>
              <w:spacing w:line="240" w:lineRule="auto"/>
              <w:jc w:val="center"/>
              <w:rPr>
                <w:rFonts w:cs="Times New Roman"/>
                <w:sz w:val="22"/>
                <w:szCs w:val="22"/>
              </w:rPr>
            </w:pPr>
          </w:p>
        </w:tc>
        <w:tc>
          <w:tcPr>
            <w:tcW w:w="0" w:type="auto"/>
            <w:shd w:val="clear" w:color="auto" w:fill="E7E6E6" w:themeFill="background2"/>
            <w:vAlign w:val="center"/>
          </w:tcPr>
          <w:p w14:paraId="5334C2BD" w14:textId="77777777" w:rsidR="00094197" w:rsidRPr="00EF19CB" w:rsidRDefault="00094197" w:rsidP="00F23580">
            <w:pPr>
              <w:spacing w:line="240" w:lineRule="auto"/>
              <w:jc w:val="center"/>
              <w:rPr>
                <w:rFonts w:cs="Times New Roman"/>
                <w:sz w:val="22"/>
                <w:szCs w:val="22"/>
              </w:rPr>
            </w:pPr>
          </w:p>
        </w:tc>
        <w:tc>
          <w:tcPr>
            <w:tcW w:w="0" w:type="auto"/>
            <w:shd w:val="clear" w:color="auto" w:fill="E7E6E6" w:themeFill="background2"/>
            <w:vAlign w:val="center"/>
          </w:tcPr>
          <w:p w14:paraId="2A1FAD78" w14:textId="77777777" w:rsidR="00094197" w:rsidRPr="00EF19CB" w:rsidRDefault="00094197" w:rsidP="00F23580">
            <w:pPr>
              <w:spacing w:line="240" w:lineRule="auto"/>
              <w:jc w:val="center"/>
              <w:rPr>
                <w:rFonts w:cs="Times New Roman"/>
                <w:sz w:val="22"/>
                <w:szCs w:val="22"/>
              </w:rPr>
            </w:pPr>
          </w:p>
        </w:tc>
        <w:tc>
          <w:tcPr>
            <w:tcW w:w="0" w:type="auto"/>
            <w:tcBorders>
              <w:right w:val="single" w:sz="18" w:space="0" w:color="auto"/>
            </w:tcBorders>
            <w:shd w:val="clear" w:color="auto" w:fill="E7E6E6" w:themeFill="background2"/>
            <w:vAlign w:val="center"/>
          </w:tcPr>
          <w:p w14:paraId="1C4EA226" w14:textId="77777777" w:rsidR="00094197" w:rsidRPr="00EF19CB" w:rsidRDefault="00094197" w:rsidP="00F23580">
            <w:pPr>
              <w:spacing w:line="240" w:lineRule="auto"/>
              <w:jc w:val="center"/>
              <w:rPr>
                <w:rFonts w:cs="Times New Roman"/>
                <w:sz w:val="22"/>
                <w:szCs w:val="22"/>
              </w:rPr>
            </w:pPr>
          </w:p>
        </w:tc>
        <w:tc>
          <w:tcPr>
            <w:tcW w:w="0" w:type="auto"/>
            <w:tcBorders>
              <w:left w:val="single" w:sz="18" w:space="0" w:color="auto"/>
            </w:tcBorders>
            <w:vAlign w:val="center"/>
          </w:tcPr>
          <w:p w14:paraId="0FAF3F35"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vAlign w:val="center"/>
          </w:tcPr>
          <w:p w14:paraId="51189EF5"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vAlign w:val="center"/>
          </w:tcPr>
          <w:p w14:paraId="3896FA84"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c>
          <w:tcPr>
            <w:tcW w:w="0" w:type="auto"/>
            <w:tcBorders>
              <w:right w:val="single" w:sz="4" w:space="0" w:color="auto"/>
            </w:tcBorders>
            <w:vAlign w:val="center"/>
          </w:tcPr>
          <w:p w14:paraId="131567CF" w14:textId="77777777" w:rsidR="00094197" w:rsidRPr="00EF19CB" w:rsidRDefault="00094197" w:rsidP="00F23580">
            <w:pPr>
              <w:spacing w:line="240" w:lineRule="auto"/>
              <w:jc w:val="center"/>
              <w:rPr>
                <w:rFonts w:cs="Times New Roman"/>
                <w:sz w:val="22"/>
                <w:szCs w:val="22"/>
              </w:rPr>
            </w:pPr>
            <w:r w:rsidRPr="00EF19CB">
              <w:rPr>
                <w:rFonts w:eastAsia="Times New Roman" w:cs="Times New Roman"/>
                <w:color w:val="000000"/>
                <w:sz w:val="22"/>
                <w:szCs w:val="22"/>
              </w:rPr>
              <w:t>&gt;100</w:t>
            </w:r>
          </w:p>
        </w:tc>
      </w:tr>
      <w:tr w:rsidR="00094197" w:rsidRPr="00EF19CB" w14:paraId="0178BFFA" w14:textId="77777777" w:rsidTr="00A831A8">
        <w:trPr>
          <w:trHeight w:val="864"/>
          <w:jc w:val="center"/>
        </w:trPr>
        <w:tc>
          <w:tcPr>
            <w:tcW w:w="0" w:type="auto"/>
            <w:vMerge/>
            <w:vAlign w:val="center"/>
          </w:tcPr>
          <w:p w14:paraId="767F2E5B" w14:textId="77777777" w:rsidR="00094197" w:rsidRPr="00EF19CB" w:rsidRDefault="00094197" w:rsidP="00F23580">
            <w:pPr>
              <w:spacing w:line="240" w:lineRule="auto"/>
              <w:jc w:val="center"/>
              <w:rPr>
                <w:rFonts w:cs="Times New Roman"/>
                <w:sz w:val="22"/>
                <w:szCs w:val="22"/>
              </w:rPr>
            </w:pPr>
          </w:p>
        </w:tc>
        <w:tc>
          <w:tcPr>
            <w:tcW w:w="0" w:type="auto"/>
            <w:vAlign w:val="center"/>
          </w:tcPr>
          <w:p w14:paraId="08223E5E"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2.115s</w:t>
            </w:r>
            <w:r w:rsidRPr="00626F32">
              <w:rPr>
                <w:rFonts w:cs="Times New Roman"/>
                <w:b/>
                <w:bCs/>
                <w:sz w:val="22"/>
                <w:szCs w:val="22"/>
                <w:vertAlign w:val="superscript"/>
              </w:rPr>
              <w:t>1</w:t>
            </w:r>
          </w:p>
        </w:tc>
        <w:tc>
          <w:tcPr>
            <w:tcW w:w="0" w:type="auto"/>
            <w:vAlign w:val="center"/>
          </w:tcPr>
          <w:p w14:paraId="24BF3F7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7F19AB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AC9D91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5C9B1DE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45D7F89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969B85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7D1AD8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01FA2E2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34323243" w14:textId="77777777" w:rsidTr="00A831A8">
        <w:trPr>
          <w:trHeight w:val="864"/>
          <w:jc w:val="center"/>
        </w:trPr>
        <w:tc>
          <w:tcPr>
            <w:tcW w:w="0" w:type="auto"/>
            <w:vMerge w:val="restart"/>
            <w:vAlign w:val="center"/>
          </w:tcPr>
          <w:p w14:paraId="10699684"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lastRenderedPageBreak/>
              <w:drawing>
                <wp:inline distT="0" distB="0" distL="0" distR="0" wp14:anchorId="320867FD" wp14:editId="078A35F2">
                  <wp:extent cx="863600" cy="558800"/>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863600" cy="558800"/>
                          </a:xfrm>
                          <a:prstGeom prst="rect">
                            <a:avLst/>
                          </a:prstGeom>
                        </pic:spPr>
                      </pic:pic>
                    </a:graphicData>
                  </a:graphic>
                </wp:inline>
              </w:drawing>
            </w:r>
          </w:p>
        </w:tc>
        <w:tc>
          <w:tcPr>
            <w:tcW w:w="0" w:type="auto"/>
            <w:vAlign w:val="center"/>
          </w:tcPr>
          <w:p w14:paraId="3DBFFE60"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2.116</w:t>
            </w:r>
          </w:p>
        </w:tc>
        <w:tc>
          <w:tcPr>
            <w:tcW w:w="0" w:type="auto"/>
            <w:vAlign w:val="center"/>
          </w:tcPr>
          <w:p w14:paraId="098E859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BA8232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C58C66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34C09C0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5C2EE2B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DBC00A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071409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13C880E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1C40A5B8" w14:textId="77777777" w:rsidTr="00A831A8">
        <w:trPr>
          <w:trHeight w:val="864"/>
          <w:jc w:val="center"/>
        </w:trPr>
        <w:tc>
          <w:tcPr>
            <w:tcW w:w="0" w:type="auto"/>
            <w:vMerge/>
            <w:vAlign w:val="center"/>
          </w:tcPr>
          <w:p w14:paraId="04BEFE26" w14:textId="77777777" w:rsidR="00094197" w:rsidRPr="00EF19CB" w:rsidRDefault="00094197" w:rsidP="00F23580">
            <w:pPr>
              <w:spacing w:line="240" w:lineRule="auto"/>
              <w:jc w:val="center"/>
              <w:rPr>
                <w:rFonts w:cs="Times New Roman"/>
                <w:sz w:val="22"/>
                <w:szCs w:val="22"/>
              </w:rPr>
            </w:pPr>
          </w:p>
        </w:tc>
        <w:tc>
          <w:tcPr>
            <w:tcW w:w="0" w:type="auto"/>
            <w:vAlign w:val="center"/>
          </w:tcPr>
          <w:p w14:paraId="2E28A80F"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2.116s</w:t>
            </w:r>
            <w:r w:rsidRPr="00626F32">
              <w:rPr>
                <w:rFonts w:cs="Times New Roman"/>
                <w:b/>
                <w:bCs/>
                <w:sz w:val="22"/>
                <w:szCs w:val="22"/>
                <w:vertAlign w:val="superscript"/>
              </w:rPr>
              <w:t>1</w:t>
            </w:r>
          </w:p>
        </w:tc>
        <w:tc>
          <w:tcPr>
            <w:tcW w:w="0" w:type="auto"/>
            <w:vAlign w:val="center"/>
          </w:tcPr>
          <w:p w14:paraId="68C4206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71B671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14F5B4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5C6DEF9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008E29B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8E2071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23732D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5AA5F82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59CBB4E9" w14:textId="77777777" w:rsidTr="00A831A8">
        <w:trPr>
          <w:trHeight w:val="864"/>
          <w:jc w:val="center"/>
        </w:trPr>
        <w:tc>
          <w:tcPr>
            <w:tcW w:w="0" w:type="auto"/>
            <w:vMerge w:val="restart"/>
            <w:vAlign w:val="center"/>
          </w:tcPr>
          <w:p w14:paraId="77223717"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5C444101" wp14:editId="417EB721">
                  <wp:extent cx="698500" cy="520700"/>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98500" cy="520700"/>
                          </a:xfrm>
                          <a:prstGeom prst="rect">
                            <a:avLst/>
                          </a:prstGeom>
                        </pic:spPr>
                      </pic:pic>
                    </a:graphicData>
                  </a:graphic>
                </wp:inline>
              </w:drawing>
            </w:r>
          </w:p>
        </w:tc>
        <w:tc>
          <w:tcPr>
            <w:tcW w:w="0" w:type="auto"/>
            <w:vAlign w:val="center"/>
          </w:tcPr>
          <w:p w14:paraId="76A876D9"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2.117</w:t>
            </w:r>
          </w:p>
        </w:tc>
        <w:tc>
          <w:tcPr>
            <w:tcW w:w="0" w:type="auto"/>
            <w:vAlign w:val="center"/>
          </w:tcPr>
          <w:p w14:paraId="37E448A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4BC44F8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452C3A4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tcBorders>
              <w:right w:val="single" w:sz="18" w:space="0" w:color="auto"/>
            </w:tcBorders>
            <w:vAlign w:val="center"/>
          </w:tcPr>
          <w:p w14:paraId="4CC5554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tcBorders>
              <w:left w:val="single" w:sz="18" w:space="0" w:color="auto"/>
            </w:tcBorders>
            <w:vAlign w:val="center"/>
          </w:tcPr>
          <w:p w14:paraId="4965F65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67A918A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5D2310A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tcBorders>
              <w:right w:val="single" w:sz="4" w:space="0" w:color="auto"/>
            </w:tcBorders>
            <w:vAlign w:val="center"/>
          </w:tcPr>
          <w:p w14:paraId="25430F5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r>
      <w:tr w:rsidR="00094197" w:rsidRPr="00EF19CB" w14:paraId="48C30B71" w14:textId="77777777" w:rsidTr="00A831A8">
        <w:trPr>
          <w:trHeight w:val="864"/>
          <w:jc w:val="center"/>
        </w:trPr>
        <w:tc>
          <w:tcPr>
            <w:tcW w:w="0" w:type="auto"/>
            <w:vMerge/>
            <w:vAlign w:val="center"/>
          </w:tcPr>
          <w:p w14:paraId="76E8287B" w14:textId="77777777" w:rsidR="00094197" w:rsidRPr="00EF19CB" w:rsidRDefault="00094197" w:rsidP="00F23580">
            <w:pPr>
              <w:spacing w:line="240" w:lineRule="auto"/>
              <w:jc w:val="center"/>
              <w:rPr>
                <w:rFonts w:cs="Times New Roman"/>
                <w:sz w:val="22"/>
                <w:szCs w:val="22"/>
              </w:rPr>
            </w:pPr>
          </w:p>
        </w:tc>
        <w:tc>
          <w:tcPr>
            <w:tcW w:w="0" w:type="auto"/>
            <w:vAlign w:val="center"/>
          </w:tcPr>
          <w:p w14:paraId="4365EEB8"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2.117s</w:t>
            </w:r>
            <w:r w:rsidRPr="00626F32">
              <w:rPr>
                <w:rFonts w:cs="Times New Roman"/>
                <w:b/>
                <w:bCs/>
                <w:sz w:val="22"/>
                <w:szCs w:val="22"/>
                <w:vertAlign w:val="superscript"/>
              </w:rPr>
              <w:t>1</w:t>
            </w:r>
          </w:p>
        </w:tc>
        <w:tc>
          <w:tcPr>
            <w:tcW w:w="0" w:type="auto"/>
            <w:vAlign w:val="center"/>
          </w:tcPr>
          <w:p w14:paraId="3883E26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690A5C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63413B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76E5203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4F116B1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A46497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57D3A9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503D7CF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24528D2D" w14:textId="77777777" w:rsidTr="00A831A8">
        <w:trPr>
          <w:trHeight w:val="864"/>
          <w:jc w:val="center"/>
        </w:trPr>
        <w:tc>
          <w:tcPr>
            <w:tcW w:w="0" w:type="auto"/>
            <w:vAlign w:val="center"/>
          </w:tcPr>
          <w:p w14:paraId="7D9AC530"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354438D1" wp14:editId="15447CE0">
                  <wp:extent cx="1333500" cy="520700"/>
                  <wp:effectExtent l="0" t="0" r="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1333500" cy="520700"/>
                          </a:xfrm>
                          <a:prstGeom prst="rect">
                            <a:avLst/>
                          </a:prstGeom>
                        </pic:spPr>
                      </pic:pic>
                    </a:graphicData>
                  </a:graphic>
                </wp:inline>
              </w:drawing>
            </w:r>
          </w:p>
        </w:tc>
        <w:tc>
          <w:tcPr>
            <w:tcW w:w="0" w:type="auto"/>
            <w:vAlign w:val="center"/>
          </w:tcPr>
          <w:p w14:paraId="358BCC28"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2.118</w:t>
            </w:r>
          </w:p>
        </w:tc>
        <w:tc>
          <w:tcPr>
            <w:tcW w:w="0" w:type="auto"/>
            <w:vAlign w:val="center"/>
          </w:tcPr>
          <w:p w14:paraId="4F23EEF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093BB7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E8CC65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69A1AAD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7A2476A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3EA23B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8680A8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3A69A77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10FE6B16" w14:textId="77777777" w:rsidTr="00A831A8">
        <w:trPr>
          <w:trHeight w:val="864"/>
          <w:jc w:val="center"/>
        </w:trPr>
        <w:tc>
          <w:tcPr>
            <w:tcW w:w="0" w:type="auto"/>
            <w:vMerge w:val="restart"/>
            <w:vAlign w:val="center"/>
          </w:tcPr>
          <w:p w14:paraId="0DFEAF66"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7F7753C5" wp14:editId="1FD5A7D3">
                  <wp:extent cx="1193800" cy="660400"/>
                  <wp:effectExtent l="0" t="0" r="0" b="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1193800" cy="660400"/>
                          </a:xfrm>
                          <a:prstGeom prst="rect">
                            <a:avLst/>
                          </a:prstGeom>
                        </pic:spPr>
                      </pic:pic>
                    </a:graphicData>
                  </a:graphic>
                </wp:inline>
              </w:drawing>
            </w:r>
          </w:p>
        </w:tc>
        <w:tc>
          <w:tcPr>
            <w:tcW w:w="0" w:type="auto"/>
            <w:vAlign w:val="center"/>
          </w:tcPr>
          <w:p w14:paraId="7E9B8A6F"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2.119</w:t>
            </w:r>
          </w:p>
        </w:tc>
        <w:tc>
          <w:tcPr>
            <w:tcW w:w="0" w:type="auto"/>
            <w:vAlign w:val="center"/>
          </w:tcPr>
          <w:p w14:paraId="301AAEE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AB3863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431BB36"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22E7D36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32A690A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B0930C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AA0829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2ABF3F0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03D46938" w14:textId="77777777" w:rsidTr="00A831A8">
        <w:trPr>
          <w:trHeight w:val="864"/>
          <w:jc w:val="center"/>
        </w:trPr>
        <w:tc>
          <w:tcPr>
            <w:tcW w:w="0" w:type="auto"/>
            <w:vMerge/>
            <w:vAlign w:val="center"/>
          </w:tcPr>
          <w:p w14:paraId="0B5EEAC2" w14:textId="77777777" w:rsidR="00094197" w:rsidRPr="00EF19CB" w:rsidRDefault="00094197" w:rsidP="00F23580">
            <w:pPr>
              <w:spacing w:line="240" w:lineRule="auto"/>
              <w:jc w:val="center"/>
              <w:rPr>
                <w:rFonts w:cs="Times New Roman"/>
                <w:sz w:val="22"/>
                <w:szCs w:val="22"/>
              </w:rPr>
            </w:pPr>
          </w:p>
        </w:tc>
        <w:tc>
          <w:tcPr>
            <w:tcW w:w="0" w:type="auto"/>
            <w:vAlign w:val="center"/>
          </w:tcPr>
          <w:p w14:paraId="5360DE0E"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2.119s</w:t>
            </w:r>
            <w:r w:rsidRPr="00626F32">
              <w:rPr>
                <w:rFonts w:cs="Times New Roman"/>
                <w:b/>
                <w:bCs/>
                <w:sz w:val="22"/>
                <w:szCs w:val="22"/>
                <w:vertAlign w:val="superscript"/>
              </w:rPr>
              <w:t>1</w:t>
            </w:r>
          </w:p>
        </w:tc>
        <w:tc>
          <w:tcPr>
            <w:tcW w:w="0" w:type="auto"/>
            <w:vAlign w:val="center"/>
          </w:tcPr>
          <w:p w14:paraId="4633A72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6A0B53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E542F2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1EA2E6C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6A7B5B4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96A3CA4"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BA524B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297F333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467E59E4" w14:textId="77777777" w:rsidTr="00A831A8">
        <w:trPr>
          <w:trHeight w:val="864"/>
          <w:jc w:val="center"/>
        </w:trPr>
        <w:tc>
          <w:tcPr>
            <w:tcW w:w="0" w:type="auto"/>
            <w:vAlign w:val="center"/>
          </w:tcPr>
          <w:p w14:paraId="06D5393A"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62941BD9" wp14:editId="66FD37A2">
                  <wp:extent cx="876300" cy="203200"/>
                  <wp:effectExtent l="0" t="0" r="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876300" cy="203200"/>
                          </a:xfrm>
                          <a:prstGeom prst="rect">
                            <a:avLst/>
                          </a:prstGeom>
                        </pic:spPr>
                      </pic:pic>
                    </a:graphicData>
                  </a:graphic>
                </wp:inline>
              </w:drawing>
            </w:r>
          </w:p>
        </w:tc>
        <w:tc>
          <w:tcPr>
            <w:tcW w:w="0" w:type="auto"/>
            <w:vAlign w:val="center"/>
          </w:tcPr>
          <w:p w14:paraId="3D011C2B"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2.143</w:t>
            </w:r>
          </w:p>
        </w:tc>
        <w:tc>
          <w:tcPr>
            <w:tcW w:w="0" w:type="auto"/>
            <w:vAlign w:val="center"/>
          </w:tcPr>
          <w:p w14:paraId="6EA27D0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AA271F7"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4FB126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5EFEEFE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7546917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F484C1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39AF222"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6A47C08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3D111D9C" w14:textId="77777777" w:rsidTr="00A831A8">
        <w:trPr>
          <w:trHeight w:val="864"/>
          <w:jc w:val="center"/>
        </w:trPr>
        <w:tc>
          <w:tcPr>
            <w:tcW w:w="0" w:type="auto"/>
            <w:vMerge w:val="restart"/>
            <w:vAlign w:val="center"/>
          </w:tcPr>
          <w:p w14:paraId="784B601C" w14:textId="77777777" w:rsidR="00094197" w:rsidRPr="00EF19CB" w:rsidRDefault="00094197"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1B4C3FF5" wp14:editId="573E6861">
                  <wp:extent cx="736600" cy="431800"/>
                  <wp:effectExtent l="0" t="0" r="0"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736600" cy="431800"/>
                          </a:xfrm>
                          <a:prstGeom prst="rect">
                            <a:avLst/>
                          </a:prstGeom>
                        </pic:spPr>
                      </pic:pic>
                    </a:graphicData>
                  </a:graphic>
                </wp:inline>
              </w:drawing>
            </w:r>
          </w:p>
        </w:tc>
        <w:tc>
          <w:tcPr>
            <w:tcW w:w="0" w:type="auto"/>
            <w:vAlign w:val="center"/>
          </w:tcPr>
          <w:p w14:paraId="7EB2FBAB" w14:textId="77777777" w:rsidR="00094197" w:rsidRPr="00626F32" w:rsidRDefault="00094197" w:rsidP="00F23580">
            <w:pPr>
              <w:spacing w:line="240" w:lineRule="auto"/>
              <w:jc w:val="center"/>
              <w:rPr>
                <w:rFonts w:cs="Times New Roman"/>
                <w:b/>
                <w:bCs/>
                <w:sz w:val="22"/>
                <w:szCs w:val="22"/>
              </w:rPr>
            </w:pPr>
            <w:r w:rsidRPr="00626F32">
              <w:rPr>
                <w:rFonts w:cs="Times New Roman"/>
                <w:b/>
                <w:bCs/>
                <w:sz w:val="22"/>
                <w:szCs w:val="22"/>
              </w:rPr>
              <w:t>2.141</w:t>
            </w:r>
          </w:p>
        </w:tc>
        <w:tc>
          <w:tcPr>
            <w:tcW w:w="0" w:type="auto"/>
            <w:vAlign w:val="center"/>
          </w:tcPr>
          <w:p w14:paraId="336DC5B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5478575"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3D789E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2ED27029"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5A259781"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F321C0F"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06B5060"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5FF7667D"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094197" w:rsidRPr="00EF19CB" w14:paraId="779F2554" w14:textId="77777777" w:rsidTr="00A831A8">
        <w:trPr>
          <w:trHeight w:val="864"/>
          <w:jc w:val="center"/>
        </w:trPr>
        <w:tc>
          <w:tcPr>
            <w:tcW w:w="0" w:type="auto"/>
            <w:vMerge/>
            <w:vAlign w:val="center"/>
          </w:tcPr>
          <w:p w14:paraId="54A9AE3B" w14:textId="77777777" w:rsidR="00094197" w:rsidRPr="00EF19CB" w:rsidRDefault="00094197" w:rsidP="00F23580">
            <w:pPr>
              <w:spacing w:line="240" w:lineRule="auto"/>
              <w:jc w:val="center"/>
              <w:rPr>
                <w:rFonts w:cs="Times New Roman"/>
                <w:sz w:val="22"/>
                <w:szCs w:val="22"/>
              </w:rPr>
            </w:pPr>
          </w:p>
        </w:tc>
        <w:tc>
          <w:tcPr>
            <w:tcW w:w="0" w:type="auto"/>
            <w:vAlign w:val="center"/>
          </w:tcPr>
          <w:p w14:paraId="0C8DEEFE" w14:textId="77777777" w:rsidR="00094197" w:rsidRPr="00626F32" w:rsidRDefault="00094197" w:rsidP="00F23580">
            <w:pPr>
              <w:spacing w:line="240" w:lineRule="auto"/>
              <w:jc w:val="center"/>
              <w:rPr>
                <w:rFonts w:cs="Times New Roman"/>
                <w:b/>
                <w:bCs/>
                <w:sz w:val="22"/>
                <w:szCs w:val="22"/>
              </w:rPr>
            </w:pPr>
            <w:r>
              <w:rPr>
                <w:rFonts w:cs="Times New Roman"/>
                <w:b/>
                <w:bCs/>
                <w:sz w:val="22"/>
                <w:szCs w:val="22"/>
              </w:rPr>
              <w:t>2.141s</w:t>
            </w:r>
            <w:r w:rsidRPr="00626F32">
              <w:rPr>
                <w:rFonts w:cs="Times New Roman"/>
                <w:b/>
                <w:bCs/>
                <w:sz w:val="22"/>
                <w:szCs w:val="22"/>
                <w:vertAlign w:val="superscript"/>
              </w:rPr>
              <w:t>1</w:t>
            </w:r>
          </w:p>
        </w:tc>
        <w:tc>
          <w:tcPr>
            <w:tcW w:w="0" w:type="auto"/>
            <w:vAlign w:val="center"/>
          </w:tcPr>
          <w:p w14:paraId="3C164CC8"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E8C6B93"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C07B4DB"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18" w:space="0" w:color="auto"/>
            </w:tcBorders>
            <w:vAlign w:val="center"/>
          </w:tcPr>
          <w:p w14:paraId="3EB1EFD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left w:val="single" w:sz="18" w:space="0" w:color="auto"/>
            </w:tcBorders>
            <w:vAlign w:val="center"/>
          </w:tcPr>
          <w:p w14:paraId="4B4B642C"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64ECDFE"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841533A" w14:textId="77777777" w:rsidR="00094197" w:rsidRPr="00EF19CB" w:rsidRDefault="00094197"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tcBorders>
              <w:right w:val="single" w:sz="4" w:space="0" w:color="auto"/>
            </w:tcBorders>
            <w:vAlign w:val="center"/>
          </w:tcPr>
          <w:p w14:paraId="3D22BCA0" w14:textId="77777777" w:rsidR="00094197" w:rsidRPr="00EF19CB" w:rsidRDefault="00094197" w:rsidP="00A831A8">
            <w:pPr>
              <w:keepNext/>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bl>
    <w:p w14:paraId="36AC122C" w14:textId="2AFEDDDF" w:rsidR="00303DA9" w:rsidRPr="00135077" w:rsidRDefault="00A831A8" w:rsidP="00303DA9">
      <w:pPr>
        <w:pStyle w:val="Caption"/>
        <w:rPr>
          <w:b w:val="0"/>
        </w:rPr>
      </w:pPr>
      <w:bookmarkStart w:id="93" w:name="_Toc102742377"/>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28</w:t>
      </w:r>
      <w:r w:rsidR="00A56DCB">
        <w:rPr>
          <w:noProof/>
        </w:rPr>
        <w:fldChar w:fldCharType="end"/>
      </w:r>
      <w:r w:rsidR="00563C04">
        <w:t xml:space="preserve">: </w:t>
      </w:r>
      <w:r w:rsidR="00303DA9">
        <w:t>MIC values of c</w:t>
      </w:r>
      <w:r w:rsidR="00303DA9" w:rsidRPr="00147A3D">
        <w:t>yclohexylpropanoyl</w:t>
      </w:r>
      <w:r w:rsidR="00303DA9">
        <w:t xml:space="preserve"> piperazinone and </w:t>
      </w:r>
      <w:r w:rsidR="00303DA9" w:rsidRPr="00F97C9C">
        <w:rPr>
          <w:i/>
          <w:iCs w:val="0"/>
        </w:rPr>
        <w:t>seco</w:t>
      </w:r>
      <w:r w:rsidR="00303DA9">
        <w:t xml:space="preserve"> analogs in wild-type (WT), porinated (Pore), efflux-deficient (</w:t>
      </w:r>
      <w:r w:rsidR="00303DA9" w:rsidRPr="00FF274A">
        <w:rPr>
          <w:rFonts w:eastAsia="Times New Roman" w:cs="Times New Roman"/>
          <w:bCs/>
          <w:color w:val="000000"/>
          <w:szCs w:val="24"/>
        </w:rPr>
        <w:t>∆)</w:t>
      </w:r>
      <w:r w:rsidR="00303DA9">
        <w:rPr>
          <w:rFonts w:eastAsia="Times New Roman" w:cs="Times New Roman"/>
          <w:bCs/>
          <w:color w:val="000000"/>
          <w:szCs w:val="24"/>
        </w:rPr>
        <w:t xml:space="preserve"> and porinated/efflux-deficient </w:t>
      </w:r>
      <w:r w:rsidR="00303DA9" w:rsidRPr="000D4D75">
        <w:rPr>
          <w:rFonts w:eastAsia="Times New Roman" w:cs="Times New Roman"/>
          <w:bCs/>
          <w:color w:val="000000"/>
          <w:szCs w:val="24"/>
        </w:rPr>
        <w:t>(∆ Pore)</w:t>
      </w:r>
      <w:r w:rsidR="00303DA9">
        <w:rPr>
          <w:rFonts w:eastAsia="Times New Roman" w:cs="Times New Roman"/>
          <w:bCs/>
          <w:color w:val="000000"/>
          <w:szCs w:val="24"/>
        </w:rPr>
        <w:t xml:space="preserve"> </w:t>
      </w:r>
      <w:r w:rsidR="00303DA9" w:rsidRPr="00F97C9C">
        <w:rPr>
          <w:rFonts w:eastAsia="Times New Roman" w:cs="Times New Roman"/>
          <w:bCs/>
          <w:i/>
          <w:iCs w:val="0"/>
          <w:color w:val="000000"/>
          <w:szCs w:val="24"/>
        </w:rPr>
        <w:t>E. coli</w:t>
      </w:r>
      <w:r w:rsidR="00303DA9">
        <w:rPr>
          <w:rFonts w:eastAsia="Times New Roman" w:cs="Times New Roman"/>
          <w:bCs/>
          <w:color w:val="000000"/>
          <w:szCs w:val="24"/>
        </w:rPr>
        <w:t xml:space="preserve"> and </w:t>
      </w:r>
      <w:r w:rsidR="00303DA9" w:rsidRPr="00F97C9C">
        <w:rPr>
          <w:rFonts w:eastAsia="Times New Roman" w:cs="Times New Roman"/>
          <w:bCs/>
          <w:i/>
          <w:iCs w:val="0"/>
          <w:color w:val="000000"/>
          <w:szCs w:val="24"/>
        </w:rPr>
        <w:t>A. baumannii</w:t>
      </w:r>
      <w:r w:rsidR="00303DA9">
        <w:rPr>
          <w:rFonts w:eastAsia="Times New Roman" w:cs="Times New Roman"/>
          <w:bCs/>
          <w:color w:val="000000"/>
          <w:szCs w:val="24"/>
        </w:rPr>
        <w:t xml:space="preserve">. </w:t>
      </w:r>
      <w:r w:rsidR="00303DA9" w:rsidRPr="00135077">
        <w:rPr>
          <w:rFonts w:eastAsia="Times New Roman" w:cs="Times New Roman"/>
          <w:b w:val="0"/>
          <w:color w:val="000000"/>
          <w:szCs w:val="24"/>
        </w:rPr>
        <w:t xml:space="preserve">The </w:t>
      </w:r>
      <w:r w:rsidR="00303DA9" w:rsidRPr="00815D24">
        <w:rPr>
          <w:rFonts w:eastAsia="Times New Roman" w:cs="Times New Roman"/>
          <w:b w:val="0"/>
          <w:i/>
          <w:iCs w:val="0"/>
          <w:color w:val="000000"/>
          <w:szCs w:val="24"/>
        </w:rPr>
        <w:t>seco</w:t>
      </w:r>
      <w:r w:rsidR="00303DA9" w:rsidRPr="00135077">
        <w:rPr>
          <w:rFonts w:eastAsia="Times New Roman" w:cs="Times New Roman"/>
          <w:b w:val="0"/>
          <w:color w:val="000000"/>
          <w:szCs w:val="24"/>
        </w:rPr>
        <w:t xml:space="preserve"> analogs </w:t>
      </w:r>
      <w:r w:rsidR="00303DA9">
        <w:rPr>
          <w:rFonts w:eastAsia="Times New Roman" w:cs="Times New Roman"/>
          <w:b w:val="0"/>
          <w:color w:val="000000"/>
          <w:szCs w:val="24"/>
        </w:rPr>
        <w:t>denoted by the compound number followed by s (#s)</w:t>
      </w:r>
      <w:r w:rsidR="00303DA9" w:rsidRPr="00135077">
        <w:rPr>
          <w:rFonts w:eastAsia="Times New Roman" w:cs="Times New Roman"/>
          <w:b w:val="0"/>
          <w:color w:val="000000"/>
          <w:szCs w:val="24"/>
        </w:rPr>
        <w:t xml:space="preserve"> were synthesized by </w:t>
      </w:r>
      <w:r w:rsidR="00303DA9">
        <w:rPr>
          <w:rFonts w:eastAsia="Times New Roman" w:cs="Times New Roman"/>
          <w:b w:val="0"/>
          <w:color w:val="000000"/>
          <w:szCs w:val="24"/>
        </w:rPr>
        <w:t>Katelyn Stevens</w:t>
      </w:r>
      <w:r w:rsidR="00303DA9" w:rsidRPr="006702C0">
        <w:rPr>
          <w:rFonts w:eastAsia="Times New Roman" w:cs="Times New Roman"/>
          <w:b w:val="0"/>
          <w:color w:val="000000"/>
          <w:szCs w:val="24"/>
          <w:vertAlign w:val="superscript"/>
        </w:rPr>
        <w:t>1</w:t>
      </w:r>
      <w:r w:rsidR="00303DA9">
        <w:rPr>
          <w:rFonts w:eastAsia="Times New Roman" w:cs="Times New Roman"/>
          <w:b w:val="0"/>
          <w:color w:val="000000"/>
          <w:szCs w:val="24"/>
        </w:rPr>
        <w:t xml:space="preserve"> and </w:t>
      </w:r>
      <w:r w:rsidR="00303DA9" w:rsidRPr="00135077">
        <w:rPr>
          <w:rFonts w:eastAsia="Times New Roman" w:cs="Times New Roman"/>
          <w:b w:val="0"/>
          <w:color w:val="000000"/>
          <w:szCs w:val="24"/>
        </w:rPr>
        <w:t>Quentin Gibault</w:t>
      </w:r>
      <w:r w:rsidR="00303DA9" w:rsidRPr="006702C0">
        <w:rPr>
          <w:rFonts w:eastAsia="Times New Roman" w:cs="Times New Roman"/>
          <w:b w:val="0"/>
          <w:color w:val="000000"/>
          <w:szCs w:val="24"/>
          <w:vertAlign w:val="superscript"/>
        </w:rPr>
        <w:t>2</w:t>
      </w:r>
      <w:r w:rsidR="00303DA9" w:rsidRPr="00135077">
        <w:rPr>
          <w:rFonts w:eastAsia="Times New Roman" w:cs="Times New Roman"/>
          <w:b w:val="0"/>
          <w:color w:val="000000"/>
          <w:szCs w:val="24"/>
        </w:rPr>
        <w:t>.</w:t>
      </w:r>
      <w:bookmarkEnd w:id="93"/>
    </w:p>
    <w:p w14:paraId="2699658D" w14:textId="7BB1FAAB" w:rsidR="00C705E6" w:rsidRDefault="00C705E6" w:rsidP="00303DA9">
      <w:pPr>
        <w:pStyle w:val="Caption"/>
        <w:jc w:val="both"/>
      </w:pPr>
    </w:p>
    <w:tbl>
      <w:tblPr>
        <w:tblStyle w:val="TableGrid"/>
        <w:tblW w:w="0" w:type="auto"/>
        <w:jc w:val="center"/>
        <w:tblLook w:val="04A0" w:firstRow="1" w:lastRow="0" w:firstColumn="1" w:lastColumn="0" w:noHBand="0" w:noVBand="1"/>
      </w:tblPr>
      <w:tblGrid>
        <w:gridCol w:w="2456"/>
        <w:gridCol w:w="1268"/>
        <w:gridCol w:w="671"/>
        <w:gridCol w:w="671"/>
        <w:gridCol w:w="671"/>
        <w:gridCol w:w="846"/>
      </w:tblGrid>
      <w:tr w:rsidR="00562BD6" w:rsidRPr="00EF19CB" w14:paraId="5D2A8E8B" w14:textId="77777777" w:rsidTr="00AB0EF1">
        <w:trPr>
          <w:trHeight w:val="864"/>
          <w:jc w:val="center"/>
        </w:trPr>
        <w:tc>
          <w:tcPr>
            <w:tcW w:w="0" w:type="auto"/>
            <w:gridSpan w:val="2"/>
            <w:vMerge w:val="restart"/>
            <w:vAlign w:val="center"/>
          </w:tcPr>
          <w:p w14:paraId="51B6230F" w14:textId="0F796F86" w:rsidR="00562BD6" w:rsidRPr="00CA7340" w:rsidRDefault="001B631F" w:rsidP="00F23580">
            <w:pPr>
              <w:spacing w:line="240" w:lineRule="auto"/>
              <w:jc w:val="center"/>
              <w:rPr>
                <w:rFonts w:cs="Times New Roman"/>
                <w:b/>
                <w:bCs/>
                <w:sz w:val="22"/>
                <w:szCs w:val="22"/>
              </w:rPr>
            </w:pPr>
            <w:r w:rsidRPr="001B631F">
              <w:rPr>
                <w:rFonts w:cs="Times New Roman"/>
                <w:b/>
                <w:bCs/>
                <w:noProof/>
                <w:sz w:val="22"/>
                <w:szCs w:val="22"/>
              </w:rPr>
              <w:drawing>
                <wp:inline distT="0" distB="0" distL="0" distR="0" wp14:anchorId="40B82E7D" wp14:editId="74DC3DD6">
                  <wp:extent cx="1524000" cy="124460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1524000" cy="1244600"/>
                          </a:xfrm>
                          <a:prstGeom prst="rect">
                            <a:avLst/>
                          </a:prstGeom>
                        </pic:spPr>
                      </pic:pic>
                    </a:graphicData>
                  </a:graphic>
                </wp:inline>
              </w:drawing>
            </w:r>
          </w:p>
        </w:tc>
        <w:tc>
          <w:tcPr>
            <w:tcW w:w="0" w:type="auto"/>
            <w:gridSpan w:val="4"/>
            <w:tcBorders>
              <w:left w:val="single" w:sz="18" w:space="0" w:color="auto"/>
            </w:tcBorders>
            <w:vAlign w:val="center"/>
          </w:tcPr>
          <w:p w14:paraId="69898E72" w14:textId="108D1F60" w:rsidR="00562BD6" w:rsidRPr="00CA7340" w:rsidRDefault="008A0F51" w:rsidP="00F23580">
            <w:pPr>
              <w:spacing w:line="240" w:lineRule="auto"/>
              <w:jc w:val="center"/>
              <w:rPr>
                <w:rFonts w:eastAsia="Times New Roman" w:cs="Times New Roman"/>
                <w:b/>
                <w:bCs/>
                <w:color w:val="000000"/>
                <w:sz w:val="22"/>
                <w:szCs w:val="22"/>
              </w:rPr>
            </w:pPr>
            <w:r w:rsidRPr="00EF19CB">
              <w:rPr>
                <w:rFonts w:cs="Times New Roman"/>
                <w:b/>
                <w:bCs/>
                <w:color w:val="000000" w:themeColor="text1"/>
                <w:kern w:val="24"/>
                <w:sz w:val="22"/>
                <w:szCs w:val="22"/>
              </w:rPr>
              <w:t>MIC (</w:t>
            </w:r>
            <w:r w:rsidRPr="00EF19CB">
              <w:rPr>
                <w:rFonts w:ascii="Cambria Math" w:hAnsi="Cambria Math" w:cs="Cambria Math"/>
                <w:b/>
                <w:bCs/>
                <w:color w:val="000000" w:themeColor="text1"/>
                <w:kern w:val="24"/>
                <w:sz w:val="22"/>
                <w:szCs w:val="22"/>
              </w:rPr>
              <w:t>𝜇</w:t>
            </w:r>
            <w:r w:rsidRPr="00EF19CB">
              <w:rPr>
                <w:rFonts w:cs="Times New Roman"/>
                <w:b/>
                <w:bCs/>
                <w:color w:val="000000" w:themeColor="text1"/>
                <w:kern w:val="24"/>
                <w:sz w:val="22"/>
                <w:szCs w:val="22"/>
              </w:rPr>
              <w:t>M)</w:t>
            </w:r>
          </w:p>
        </w:tc>
      </w:tr>
      <w:tr w:rsidR="00562BD6" w:rsidRPr="00EF19CB" w14:paraId="524148E3" w14:textId="77777777" w:rsidTr="00AB0EF1">
        <w:trPr>
          <w:trHeight w:val="864"/>
          <w:jc w:val="center"/>
        </w:trPr>
        <w:tc>
          <w:tcPr>
            <w:tcW w:w="0" w:type="auto"/>
            <w:gridSpan w:val="2"/>
            <w:vMerge/>
            <w:vAlign w:val="center"/>
          </w:tcPr>
          <w:p w14:paraId="19AEF767" w14:textId="77777777" w:rsidR="00562BD6" w:rsidRPr="00CA7340" w:rsidRDefault="00562BD6" w:rsidP="00F23580">
            <w:pPr>
              <w:spacing w:line="240" w:lineRule="auto"/>
              <w:jc w:val="center"/>
              <w:rPr>
                <w:rFonts w:cs="Times New Roman"/>
                <w:b/>
                <w:bCs/>
                <w:sz w:val="22"/>
                <w:szCs w:val="22"/>
              </w:rPr>
            </w:pPr>
          </w:p>
        </w:tc>
        <w:tc>
          <w:tcPr>
            <w:tcW w:w="0" w:type="auto"/>
            <w:gridSpan w:val="4"/>
            <w:tcBorders>
              <w:left w:val="single" w:sz="18" w:space="0" w:color="auto"/>
            </w:tcBorders>
            <w:vAlign w:val="center"/>
          </w:tcPr>
          <w:p w14:paraId="3B1C9307" w14:textId="58D515AF" w:rsidR="00562BD6" w:rsidRPr="00AB0EF1" w:rsidRDefault="00AB0EF1" w:rsidP="00F23580">
            <w:pPr>
              <w:spacing w:line="240" w:lineRule="auto"/>
              <w:jc w:val="center"/>
              <w:rPr>
                <w:rFonts w:eastAsia="Times New Roman" w:cs="Times New Roman"/>
                <w:b/>
                <w:bCs/>
                <w:i/>
                <w:iCs/>
                <w:color w:val="000000"/>
                <w:sz w:val="22"/>
                <w:szCs w:val="22"/>
              </w:rPr>
            </w:pPr>
            <w:r w:rsidRPr="00AB0EF1">
              <w:rPr>
                <w:rFonts w:cs="Times New Roman"/>
                <w:b/>
                <w:bCs/>
                <w:i/>
                <w:iCs/>
                <w:color w:val="000000" w:themeColor="dark1"/>
                <w:kern w:val="24"/>
                <w:sz w:val="22"/>
                <w:szCs w:val="22"/>
                <w:lang w:val="fr-FR"/>
              </w:rPr>
              <w:t>P. aeruginosa</w:t>
            </w:r>
          </w:p>
        </w:tc>
      </w:tr>
      <w:tr w:rsidR="00562BD6" w:rsidRPr="00EF19CB" w14:paraId="579FF3AE" w14:textId="77777777" w:rsidTr="00AB0EF1">
        <w:trPr>
          <w:trHeight w:val="864"/>
          <w:jc w:val="center"/>
        </w:trPr>
        <w:tc>
          <w:tcPr>
            <w:tcW w:w="0" w:type="auto"/>
            <w:vAlign w:val="center"/>
          </w:tcPr>
          <w:p w14:paraId="214ACBDB" w14:textId="77777777" w:rsidR="00562BD6" w:rsidRPr="002265EF" w:rsidRDefault="00562BD6" w:rsidP="00F23580">
            <w:pPr>
              <w:spacing w:line="240" w:lineRule="auto"/>
              <w:jc w:val="center"/>
              <w:rPr>
                <w:rFonts w:cs="Times New Roman"/>
                <w:b/>
                <w:bCs/>
                <w:sz w:val="22"/>
                <w:szCs w:val="22"/>
              </w:rPr>
            </w:pPr>
            <w:r w:rsidRPr="002265EF">
              <w:rPr>
                <w:rFonts w:cs="Times New Roman"/>
                <w:b/>
                <w:bCs/>
                <w:sz w:val="22"/>
                <w:szCs w:val="22"/>
              </w:rPr>
              <w:lastRenderedPageBreak/>
              <w:t>R</w:t>
            </w:r>
          </w:p>
        </w:tc>
        <w:tc>
          <w:tcPr>
            <w:tcW w:w="0" w:type="auto"/>
            <w:vAlign w:val="center"/>
          </w:tcPr>
          <w:p w14:paraId="4D7B50B2" w14:textId="5B4B5221" w:rsidR="00562BD6" w:rsidRPr="00CA7340" w:rsidRDefault="00562BD6" w:rsidP="00F23580">
            <w:pPr>
              <w:spacing w:line="240" w:lineRule="auto"/>
              <w:jc w:val="center"/>
              <w:rPr>
                <w:rFonts w:cs="Times New Roman"/>
                <w:b/>
                <w:bCs/>
                <w:sz w:val="22"/>
                <w:szCs w:val="22"/>
              </w:rPr>
            </w:pPr>
            <w:r>
              <w:rPr>
                <w:rFonts w:cs="Times New Roman"/>
                <w:b/>
                <w:bCs/>
                <w:sz w:val="22"/>
                <w:szCs w:val="22"/>
              </w:rPr>
              <w:t>Compound</w:t>
            </w:r>
          </w:p>
        </w:tc>
        <w:tc>
          <w:tcPr>
            <w:tcW w:w="0" w:type="auto"/>
            <w:tcBorders>
              <w:left w:val="single" w:sz="18" w:space="0" w:color="auto"/>
            </w:tcBorders>
            <w:vAlign w:val="center"/>
          </w:tcPr>
          <w:p w14:paraId="307DB533" w14:textId="77777777" w:rsidR="00562BD6" w:rsidRPr="00CA7340" w:rsidRDefault="00562BD6" w:rsidP="00F23580">
            <w:pPr>
              <w:spacing w:line="240" w:lineRule="auto"/>
              <w:jc w:val="center"/>
              <w:rPr>
                <w:rFonts w:cs="Times New Roman"/>
                <w:b/>
                <w:bCs/>
                <w:color w:val="000000" w:themeColor="text1"/>
                <w:kern w:val="24"/>
                <w:sz w:val="22"/>
                <w:szCs w:val="22"/>
              </w:rPr>
            </w:pPr>
            <w:r w:rsidRPr="00CA7340">
              <w:rPr>
                <w:rFonts w:cs="Times New Roman"/>
                <w:b/>
                <w:bCs/>
                <w:color w:val="000000" w:themeColor="text1"/>
                <w:kern w:val="24"/>
                <w:sz w:val="22"/>
                <w:szCs w:val="22"/>
              </w:rPr>
              <w:t>WT</w:t>
            </w:r>
          </w:p>
        </w:tc>
        <w:tc>
          <w:tcPr>
            <w:tcW w:w="0" w:type="auto"/>
            <w:vAlign w:val="center"/>
          </w:tcPr>
          <w:p w14:paraId="619D200B" w14:textId="77777777" w:rsidR="00562BD6" w:rsidRPr="00CA7340" w:rsidRDefault="00562BD6" w:rsidP="00F23580">
            <w:pPr>
              <w:spacing w:line="240" w:lineRule="auto"/>
              <w:jc w:val="center"/>
              <w:rPr>
                <w:rFonts w:cs="Times New Roman"/>
                <w:b/>
                <w:bCs/>
                <w:color w:val="000000" w:themeColor="text1"/>
                <w:kern w:val="24"/>
                <w:sz w:val="22"/>
                <w:szCs w:val="22"/>
              </w:rPr>
            </w:pPr>
            <w:r w:rsidRPr="00CA7340">
              <w:rPr>
                <w:rFonts w:cs="Times New Roman"/>
                <w:b/>
                <w:bCs/>
                <w:color w:val="000000" w:themeColor="text1"/>
                <w:kern w:val="24"/>
                <w:sz w:val="22"/>
                <w:szCs w:val="22"/>
              </w:rPr>
              <w:t>Pore</w:t>
            </w:r>
          </w:p>
        </w:tc>
        <w:tc>
          <w:tcPr>
            <w:tcW w:w="0" w:type="auto"/>
            <w:vAlign w:val="center"/>
          </w:tcPr>
          <w:p w14:paraId="63E340E0" w14:textId="77777777" w:rsidR="00562BD6" w:rsidRPr="00CA7340" w:rsidRDefault="00562BD6" w:rsidP="00F23580">
            <w:pPr>
              <w:spacing w:line="240" w:lineRule="auto"/>
              <w:jc w:val="center"/>
              <w:rPr>
                <w:rFonts w:cs="Times New Roman"/>
                <w:b/>
                <w:bCs/>
                <w:color w:val="000000" w:themeColor="text1"/>
                <w:kern w:val="24"/>
                <w:sz w:val="22"/>
                <w:szCs w:val="22"/>
              </w:rPr>
            </w:pPr>
            <w:r w:rsidRPr="00CA7340">
              <w:rPr>
                <w:rFonts w:eastAsia="Times New Roman" w:cs="Times New Roman"/>
                <w:b/>
                <w:bCs/>
                <w:color w:val="000000"/>
                <w:sz w:val="22"/>
                <w:szCs w:val="22"/>
              </w:rPr>
              <w:t>∆</w:t>
            </w:r>
          </w:p>
        </w:tc>
        <w:tc>
          <w:tcPr>
            <w:tcW w:w="0" w:type="auto"/>
            <w:vAlign w:val="center"/>
          </w:tcPr>
          <w:p w14:paraId="203CCD62" w14:textId="77777777" w:rsidR="00562BD6" w:rsidRPr="00CA7340" w:rsidRDefault="00562BD6" w:rsidP="00F23580">
            <w:pPr>
              <w:spacing w:line="240" w:lineRule="auto"/>
              <w:jc w:val="center"/>
              <w:rPr>
                <w:rFonts w:cs="Times New Roman"/>
                <w:b/>
                <w:bCs/>
                <w:color w:val="000000" w:themeColor="text1"/>
                <w:kern w:val="24"/>
                <w:sz w:val="22"/>
                <w:szCs w:val="22"/>
              </w:rPr>
            </w:pPr>
            <w:r w:rsidRPr="00CA7340">
              <w:rPr>
                <w:rFonts w:eastAsia="Times New Roman" w:cs="Times New Roman"/>
                <w:b/>
                <w:bCs/>
                <w:color w:val="000000"/>
                <w:sz w:val="22"/>
                <w:szCs w:val="22"/>
              </w:rPr>
              <w:t>∆ Pore</w:t>
            </w:r>
          </w:p>
        </w:tc>
      </w:tr>
      <w:tr w:rsidR="00562BD6" w:rsidRPr="00EF19CB" w14:paraId="76E5F971" w14:textId="77777777" w:rsidTr="00AB0EF1">
        <w:trPr>
          <w:trHeight w:val="864"/>
          <w:jc w:val="center"/>
        </w:trPr>
        <w:tc>
          <w:tcPr>
            <w:tcW w:w="0" w:type="auto"/>
            <w:vAlign w:val="center"/>
          </w:tcPr>
          <w:p w14:paraId="2E543434" w14:textId="77777777" w:rsidR="00562BD6" w:rsidRPr="00AA235D" w:rsidRDefault="00562BD6" w:rsidP="00F23580">
            <w:pPr>
              <w:spacing w:line="240" w:lineRule="auto"/>
              <w:jc w:val="center"/>
              <w:rPr>
                <w:rFonts w:cs="Times New Roman"/>
                <w:b/>
                <w:bCs/>
                <w:sz w:val="22"/>
                <w:szCs w:val="22"/>
              </w:rPr>
            </w:pPr>
            <w:r w:rsidRPr="00AA235D">
              <w:rPr>
                <w:rFonts w:cs="Times New Roman"/>
                <w:b/>
                <w:bCs/>
                <w:sz w:val="22"/>
                <w:szCs w:val="22"/>
              </w:rPr>
              <w:t>H</w:t>
            </w:r>
          </w:p>
        </w:tc>
        <w:tc>
          <w:tcPr>
            <w:tcW w:w="0" w:type="auto"/>
            <w:vAlign w:val="center"/>
          </w:tcPr>
          <w:p w14:paraId="6F636822" w14:textId="77777777" w:rsidR="00562BD6" w:rsidRPr="00AA235D" w:rsidRDefault="00562BD6" w:rsidP="00F23580">
            <w:pPr>
              <w:spacing w:line="240" w:lineRule="auto"/>
              <w:jc w:val="center"/>
              <w:rPr>
                <w:rFonts w:cs="Times New Roman"/>
                <w:b/>
                <w:bCs/>
                <w:sz w:val="22"/>
                <w:szCs w:val="22"/>
              </w:rPr>
            </w:pPr>
            <w:r w:rsidRPr="00AA235D">
              <w:rPr>
                <w:rFonts w:cs="Times New Roman"/>
                <w:b/>
                <w:bCs/>
                <w:sz w:val="22"/>
                <w:szCs w:val="22"/>
              </w:rPr>
              <w:t>2.67</w:t>
            </w:r>
          </w:p>
        </w:tc>
        <w:tc>
          <w:tcPr>
            <w:tcW w:w="0" w:type="auto"/>
            <w:tcBorders>
              <w:left w:val="single" w:sz="18" w:space="0" w:color="auto"/>
            </w:tcBorders>
            <w:shd w:val="clear" w:color="auto" w:fill="E7E6E6" w:themeFill="background2"/>
            <w:vAlign w:val="center"/>
          </w:tcPr>
          <w:p w14:paraId="0509C400" w14:textId="77777777" w:rsidR="00562BD6" w:rsidRPr="00EF19CB" w:rsidRDefault="00562BD6" w:rsidP="00F23580">
            <w:pPr>
              <w:spacing w:line="240" w:lineRule="auto"/>
              <w:jc w:val="center"/>
              <w:rPr>
                <w:rFonts w:cs="Times New Roman"/>
                <w:color w:val="000000" w:themeColor="dark1"/>
                <w:kern w:val="24"/>
                <w:sz w:val="22"/>
                <w:szCs w:val="22"/>
                <w:lang w:val="fr-FR"/>
              </w:rPr>
            </w:pPr>
          </w:p>
        </w:tc>
        <w:tc>
          <w:tcPr>
            <w:tcW w:w="0" w:type="auto"/>
            <w:shd w:val="clear" w:color="auto" w:fill="E7E6E6" w:themeFill="background2"/>
            <w:vAlign w:val="center"/>
          </w:tcPr>
          <w:p w14:paraId="62B0D8DD" w14:textId="77777777" w:rsidR="00562BD6" w:rsidRPr="00EF19CB" w:rsidRDefault="00562BD6" w:rsidP="00F23580">
            <w:pPr>
              <w:spacing w:line="240" w:lineRule="auto"/>
              <w:jc w:val="center"/>
              <w:rPr>
                <w:rFonts w:cs="Times New Roman"/>
                <w:color w:val="000000" w:themeColor="dark1"/>
                <w:kern w:val="24"/>
                <w:sz w:val="22"/>
                <w:szCs w:val="22"/>
                <w:lang w:val="fr-FR"/>
              </w:rPr>
            </w:pPr>
          </w:p>
        </w:tc>
        <w:tc>
          <w:tcPr>
            <w:tcW w:w="0" w:type="auto"/>
            <w:shd w:val="clear" w:color="auto" w:fill="E7E6E6" w:themeFill="background2"/>
            <w:vAlign w:val="center"/>
          </w:tcPr>
          <w:p w14:paraId="357C7E36" w14:textId="77777777" w:rsidR="00562BD6" w:rsidRPr="00EF19CB" w:rsidRDefault="00562BD6" w:rsidP="00F23580">
            <w:pPr>
              <w:spacing w:line="240" w:lineRule="auto"/>
              <w:jc w:val="center"/>
              <w:rPr>
                <w:rFonts w:cs="Times New Roman"/>
                <w:color w:val="000000" w:themeColor="dark1"/>
                <w:kern w:val="24"/>
                <w:sz w:val="22"/>
                <w:szCs w:val="22"/>
                <w:lang w:val="fr-FR"/>
              </w:rPr>
            </w:pPr>
          </w:p>
        </w:tc>
        <w:tc>
          <w:tcPr>
            <w:tcW w:w="0" w:type="auto"/>
            <w:shd w:val="clear" w:color="auto" w:fill="E7E6E6" w:themeFill="background2"/>
            <w:vAlign w:val="center"/>
          </w:tcPr>
          <w:p w14:paraId="0402B4FD" w14:textId="77777777" w:rsidR="00562BD6" w:rsidRPr="00EF19CB" w:rsidRDefault="00562BD6" w:rsidP="00F23580">
            <w:pPr>
              <w:spacing w:line="240" w:lineRule="auto"/>
              <w:jc w:val="center"/>
              <w:rPr>
                <w:rFonts w:cs="Times New Roman"/>
                <w:color w:val="000000" w:themeColor="dark1"/>
                <w:kern w:val="24"/>
                <w:sz w:val="22"/>
                <w:szCs w:val="22"/>
                <w:lang w:val="fr-FR"/>
              </w:rPr>
            </w:pPr>
          </w:p>
        </w:tc>
      </w:tr>
      <w:tr w:rsidR="00562BD6" w:rsidRPr="00EF19CB" w14:paraId="524DBC69" w14:textId="77777777" w:rsidTr="00AB0EF1">
        <w:trPr>
          <w:trHeight w:val="864"/>
          <w:jc w:val="center"/>
        </w:trPr>
        <w:tc>
          <w:tcPr>
            <w:tcW w:w="0" w:type="auto"/>
            <w:vAlign w:val="center"/>
          </w:tcPr>
          <w:p w14:paraId="6F9F5258"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0F93A50E" wp14:editId="2E2FC91A">
                  <wp:extent cx="863600" cy="419100"/>
                  <wp:effectExtent l="0" t="0" r="0"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863600" cy="419100"/>
                          </a:xfrm>
                          <a:prstGeom prst="rect">
                            <a:avLst/>
                          </a:prstGeom>
                        </pic:spPr>
                      </pic:pic>
                    </a:graphicData>
                  </a:graphic>
                </wp:inline>
              </w:drawing>
            </w:r>
          </w:p>
        </w:tc>
        <w:tc>
          <w:tcPr>
            <w:tcW w:w="0" w:type="auto"/>
            <w:vAlign w:val="center"/>
          </w:tcPr>
          <w:p w14:paraId="4E26E232" w14:textId="77777777" w:rsidR="00562BD6" w:rsidRPr="00AA235D" w:rsidRDefault="00562BD6" w:rsidP="00F23580">
            <w:pPr>
              <w:spacing w:line="240" w:lineRule="auto"/>
              <w:jc w:val="center"/>
              <w:rPr>
                <w:rFonts w:cs="Times New Roman"/>
                <w:b/>
                <w:bCs/>
                <w:sz w:val="22"/>
                <w:szCs w:val="22"/>
              </w:rPr>
            </w:pPr>
            <w:r w:rsidRPr="00AA235D">
              <w:rPr>
                <w:rFonts w:cs="Times New Roman"/>
                <w:b/>
                <w:bCs/>
                <w:sz w:val="22"/>
                <w:szCs w:val="22"/>
              </w:rPr>
              <w:t>2.96</w:t>
            </w:r>
          </w:p>
        </w:tc>
        <w:tc>
          <w:tcPr>
            <w:tcW w:w="0" w:type="auto"/>
            <w:tcBorders>
              <w:left w:val="single" w:sz="18" w:space="0" w:color="auto"/>
            </w:tcBorders>
            <w:vAlign w:val="center"/>
          </w:tcPr>
          <w:p w14:paraId="6E34C9B2"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A2A9F4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02D837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D19653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30599F5D" w14:textId="77777777" w:rsidTr="00AB0EF1">
        <w:trPr>
          <w:trHeight w:val="864"/>
          <w:jc w:val="center"/>
        </w:trPr>
        <w:tc>
          <w:tcPr>
            <w:tcW w:w="0" w:type="auto"/>
            <w:vMerge w:val="restart"/>
            <w:vAlign w:val="center"/>
          </w:tcPr>
          <w:p w14:paraId="0B41EDAD"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7A42BB11" wp14:editId="6D0F6619">
                  <wp:extent cx="1333500" cy="660400"/>
                  <wp:effectExtent l="0" t="0" r="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1333500" cy="660400"/>
                          </a:xfrm>
                          <a:prstGeom prst="rect">
                            <a:avLst/>
                          </a:prstGeom>
                        </pic:spPr>
                      </pic:pic>
                    </a:graphicData>
                  </a:graphic>
                </wp:inline>
              </w:drawing>
            </w:r>
          </w:p>
        </w:tc>
        <w:tc>
          <w:tcPr>
            <w:tcW w:w="0" w:type="auto"/>
            <w:vAlign w:val="center"/>
          </w:tcPr>
          <w:p w14:paraId="7B47BE0A" w14:textId="77777777" w:rsidR="00562BD6" w:rsidRPr="00AA235D" w:rsidRDefault="00562BD6" w:rsidP="00F23580">
            <w:pPr>
              <w:spacing w:line="240" w:lineRule="auto"/>
              <w:jc w:val="center"/>
              <w:rPr>
                <w:rFonts w:cs="Times New Roman"/>
                <w:b/>
                <w:bCs/>
                <w:sz w:val="22"/>
                <w:szCs w:val="22"/>
              </w:rPr>
            </w:pPr>
            <w:r w:rsidRPr="00AA235D">
              <w:rPr>
                <w:rFonts w:cs="Times New Roman"/>
                <w:b/>
                <w:bCs/>
                <w:sz w:val="22"/>
                <w:szCs w:val="22"/>
              </w:rPr>
              <w:t>2.97</w:t>
            </w:r>
          </w:p>
        </w:tc>
        <w:tc>
          <w:tcPr>
            <w:tcW w:w="0" w:type="auto"/>
            <w:tcBorders>
              <w:left w:val="single" w:sz="18" w:space="0" w:color="auto"/>
            </w:tcBorders>
            <w:vAlign w:val="center"/>
          </w:tcPr>
          <w:p w14:paraId="0425191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1E3FE43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1422E48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shd w:val="clear" w:color="auto" w:fill="E2EFD9" w:themeFill="accent6" w:themeFillTint="33"/>
            <w:vAlign w:val="center"/>
          </w:tcPr>
          <w:p w14:paraId="19A6D582"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rPr>
              <w:t>100</w:t>
            </w:r>
          </w:p>
        </w:tc>
      </w:tr>
      <w:tr w:rsidR="00562BD6" w:rsidRPr="00EF19CB" w14:paraId="1B6CDBCB" w14:textId="77777777" w:rsidTr="00AB0EF1">
        <w:trPr>
          <w:trHeight w:val="864"/>
          <w:jc w:val="center"/>
        </w:trPr>
        <w:tc>
          <w:tcPr>
            <w:tcW w:w="0" w:type="auto"/>
            <w:vMerge/>
            <w:vAlign w:val="center"/>
          </w:tcPr>
          <w:p w14:paraId="79438308" w14:textId="77777777" w:rsidR="00562BD6" w:rsidRPr="00EF19CB" w:rsidRDefault="00562BD6" w:rsidP="00F23580">
            <w:pPr>
              <w:spacing w:line="240" w:lineRule="auto"/>
              <w:jc w:val="center"/>
              <w:rPr>
                <w:rFonts w:cs="Times New Roman"/>
                <w:sz w:val="22"/>
                <w:szCs w:val="22"/>
              </w:rPr>
            </w:pPr>
          </w:p>
        </w:tc>
        <w:tc>
          <w:tcPr>
            <w:tcW w:w="0" w:type="auto"/>
            <w:vAlign w:val="center"/>
          </w:tcPr>
          <w:p w14:paraId="2E06B85A"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2.97</w:t>
            </w:r>
            <w:r w:rsidRPr="00626F32">
              <w:rPr>
                <w:rFonts w:cs="Times New Roman"/>
                <w:b/>
                <w:bCs/>
                <w:sz w:val="22"/>
                <w:szCs w:val="22"/>
              </w:rPr>
              <w:t>s</w:t>
            </w:r>
            <w:r w:rsidRPr="00626F32">
              <w:rPr>
                <w:rFonts w:cs="Times New Roman"/>
                <w:b/>
                <w:bCs/>
                <w:sz w:val="22"/>
                <w:szCs w:val="22"/>
                <w:vertAlign w:val="superscript"/>
              </w:rPr>
              <w:t>1</w:t>
            </w:r>
          </w:p>
        </w:tc>
        <w:tc>
          <w:tcPr>
            <w:tcW w:w="0" w:type="auto"/>
            <w:tcBorders>
              <w:left w:val="single" w:sz="18" w:space="0" w:color="auto"/>
            </w:tcBorders>
            <w:vAlign w:val="center"/>
          </w:tcPr>
          <w:p w14:paraId="0A6DF70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7AB9739"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CD535F4"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A83C016"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35A85BA4" w14:textId="77777777" w:rsidTr="00AB0EF1">
        <w:trPr>
          <w:trHeight w:val="864"/>
          <w:jc w:val="center"/>
        </w:trPr>
        <w:tc>
          <w:tcPr>
            <w:tcW w:w="0" w:type="auto"/>
            <w:vAlign w:val="center"/>
          </w:tcPr>
          <w:p w14:paraId="3A38BF62"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02CCAEB8" wp14:editId="01577009">
                  <wp:extent cx="838200" cy="609600"/>
                  <wp:effectExtent l="0" t="0" r="0"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838200" cy="609600"/>
                          </a:xfrm>
                          <a:prstGeom prst="rect">
                            <a:avLst/>
                          </a:prstGeom>
                        </pic:spPr>
                      </pic:pic>
                    </a:graphicData>
                  </a:graphic>
                </wp:inline>
              </w:drawing>
            </w:r>
          </w:p>
        </w:tc>
        <w:tc>
          <w:tcPr>
            <w:tcW w:w="0" w:type="auto"/>
            <w:vAlign w:val="center"/>
          </w:tcPr>
          <w:p w14:paraId="2E12D4C4"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2.98</w:t>
            </w:r>
          </w:p>
        </w:tc>
        <w:tc>
          <w:tcPr>
            <w:tcW w:w="0" w:type="auto"/>
            <w:tcBorders>
              <w:left w:val="single" w:sz="18" w:space="0" w:color="auto"/>
            </w:tcBorders>
            <w:vAlign w:val="center"/>
          </w:tcPr>
          <w:p w14:paraId="3B4FEF04"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4913699"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1E847F9"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71E04BB"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28D7B454" w14:textId="77777777" w:rsidTr="00AB0EF1">
        <w:trPr>
          <w:trHeight w:val="864"/>
          <w:jc w:val="center"/>
        </w:trPr>
        <w:tc>
          <w:tcPr>
            <w:tcW w:w="0" w:type="auto"/>
            <w:vMerge w:val="restart"/>
            <w:vAlign w:val="center"/>
          </w:tcPr>
          <w:p w14:paraId="16D07706"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1271BCAD" wp14:editId="305FF430">
                  <wp:extent cx="863600" cy="444500"/>
                  <wp:effectExtent l="0" t="0" r="0" b="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863600" cy="444500"/>
                          </a:xfrm>
                          <a:prstGeom prst="rect">
                            <a:avLst/>
                          </a:prstGeom>
                        </pic:spPr>
                      </pic:pic>
                    </a:graphicData>
                  </a:graphic>
                </wp:inline>
              </w:drawing>
            </w:r>
          </w:p>
        </w:tc>
        <w:tc>
          <w:tcPr>
            <w:tcW w:w="0" w:type="auto"/>
            <w:vAlign w:val="center"/>
          </w:tcPr>
          <w:p w14:paraId="5672EFDA"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2.104</w:t>
            </w:r>
          </w:p>
        </w:tc>
        <w:tc>
          <w:tcPr>
            <w:tcW w:w="0" w:type="auto"/>
            <w:tcBorders>
              <w:left w:val="single" w:sz="18" w:space="0" w:color="auto"/>
            </w:tcBorders>
            <w:vAlign w:val="center"/>
          </w:tcPr>
          <w:p w14:paraId="77A32B7B"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9C8087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9FA988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DBA22D9"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49D914A5" w14:textId="77777777" w:rsidTr="00AB0EF1">
        <w:trPr>
          <w:trHeight w:val="864"/>
          <w:jc w:val="center"/>
        </w:trPr>
        <w:tc>
          <w:tcPr>
            <w:tcW w:w="0" w:type="auto"/>
            <w:vMerge/>
            <w:vAlign w:val="center"/>
          </w:tcPr>
          <w:p w14:paraId="762DB7A7" w14:textId="77777777" w:rsidR="00562BD6" w:rsidRPr="00EF19CB" w:rsidRDefault="00562BD6" w:rsidP="00F23580">
            <w:pPr>
              <w:spacing w:line="240" w:lineRule="auto"/>
              <w:jc w:val="center"/>
              <w:rPr>
                <w:rFonts w:cs="Times New Roman"/>
                <w:sz w:val="22"/>
                <w:szCs w:val="22"/>
              </w:rPr>
            </w:pPr>
          </w:p>
        </w:tc>
        <w:tc>
          <w:tcPr>
            <w:tcW w:w="0" w:type="auto"/>
            <w:vAlign w:val="center"/>
          </w:tcPr>
          <w:p w14:paraId="52EB8A43"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2.104s</w:t>
            </w:r>
            <w:r w:rsidRPr="00626F32">
              <w:rPr>
                <w:rFonts w:cs="Times New Roman"/>
                <w:b/>
                <w:bCs/>
                <w:sz w:val="22"/>
                <w:szCs w:val="22"/>
                <w:vertAlign w:val="superscript"/>
              </w:rPr>
              <w:t>1</w:t>
            </w:r>
          </w:p>
        </w:tc>
        <w:tc>
          <w:tcPr>
            <w:tcW w:w="0" w:type="auto"/>
            <w:tcBorders>
              <w:left w:val="single" w:sz="18" w:space="0" w:color="auto"/>
            </w:tcBorders>
            <w:vAlign w:val="center"/>
          </w:tcPr>
          <w:p w14:paraId="6B97617A"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983635B"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0877266"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73C92D0"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5F6A651C" w14:textId="77777777" w:rsidTr="00AB0EF1">
        <w:trPr>
          <w:trHeight w:val="864"/>
          <w:jc w:val="center"/>
        </w:trPr>
        <w:tc>
          <w:tcPr>
            <w:tcW w:w="0" w:type="auto"/>
            <w:vMerge w:val="restart"/>
            <w:vAlign w:val="center"/>
          </w:tcPr>
          <w:p w14:paraId="27F9EB0A"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6C2796C1" wp14:editId="45CF5ACE">
                  <wp:extent cx="952500" cy="673100"/>
                  <wp:effectExtent l="0" t="0" r="0"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952500" cy="673100"/>
                          </a:xfrm>
                          <a:prstGeom prst="rect">
                            <a:avLst/>
                          </a:prstGeom>
                        </pic:spPr>
                      </pic:pic>
                    </a:graphicData>
                  </a:graphic>
                </wp:inline>
              </w:drawing>
            </w:r>
          </w:p>
        </w:tc>
        <w:tc>
          <w:tcPr>
            <w:tcW w:w="0" w:type="auto"/>
            <w:vAlign w:val="center"/>
          </w:tcPr>
          <w:p w14:paraId="39BAA418"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2.105</w:t>
            </w:r>
          </w:p>
        </w:tc>
        <w:tc>
          <w:tcPr>
            <w:tcW w:w="0" w:type="auto"/>
            <w:tcBorders>
              <w:left w:val="single" w:sz="18" w:space="0" w:color="auto"/>
            </w:tcBorders>
            <w:shd w:val="clear" w:color="auto" w:fill="E7E6E6" w:themeFill="background2"/>
            <w:vAlign w:val="center"/>
          </w:tcPr>
          <w:p w14:paraId="61D4B5DA"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385164D5"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259603CA"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071C3002" w14:textId="77777777" w:rsidR="00562BD6" w:rsidRPr="00EF19CB" w:rsidRDefault="00562BD6" w:rsidP="00F23580">
            <w:pPr>
              <w:spacing w:line="240" w:lineRule="auto"/>
              <w:jc w:val="center"/>
              <w:rPr>
                <w:rFonts w:cs="Times New Roman"/>
                <w:sz w:val="22"/>
                <w:szCs w:val="22"/>
              </w:rPr>
            </w:pPr>
          </w:p>
        </w:tc>
      </w:tr>
      <w:tr w:rsidR="00562BD6" w:rsidRPr="00EF19CB" w14:paraId="0F2CB916" w14:textId="77777777" w:rsidTr="00AB0EF1">
        <w:trPr>
          <w:trHeight w:val="864"/>
          <w:jc w:val="center"/>
        </w:trPr>
        <w:tc>
          <w:tcPr>
            <w:tcW w:w="0" w:type="auto"/>
            <w:vMerge/>
            <w:vAlign w:val="center"/>
          </w:tcPr>
          <w:p w14:paraId="0FB5DFB5" w14:textId="77777777" w:rsidR="00562BD6" w:rsidRPr="00EF19CB" w:rsidRDefault="00562BD6" w:rsidP="00F23580">
            <w:pPr>
              <w:spacing w:line="240" w:lineRule="auto"/>
              <w:jc w:val="center"/>
              <w:rPr>
                <w:rFonts w:cs="Times New Roman"/>
                <w:sz w:val="22"/>
                <w:szCs w:val="22"/>
              </w:rPr>
            </w:pPr>
          </w:p>
        </w:tc>
        <w:tc>
          <w:tcPr>
            <w:tcW w:w="0" w:type="auto"/>
            <w:vAlign w:val="center"/>
          </w:tcPr>
          <w:p w14:paraId="4F53D1E2"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2.105s</w:t>
            </w:r>
            <w:r w:rsidRPr="00626F32">
              <w:rPr>
                <w:rFonts w:cs="Times New Roman"/>
                <w:b/>
                <w:bCs/>
                <w:sz w:val="22"/>
                <w:szCs w:val="22"/>
                <w:vertAlign w:val="superscript"/>
              </w:rPr>
              <w:t>2</w:t>
            </w:r>
          </w:p>
        </w:tc>
        <w:tc>
          <w:tcPr>
            <w:tcW w:w="0" w:type="auto"/>
            <w:tcBorders>
              <w:left w:val="single" w:sz="18" w:space="0" w:color="auto"/>
            </w:tcBorders>
            <w:vAlign w:val="center"/>
          </w:tcPr>
          <w:p w14:paraId="1BE15B2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F72AC7A"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D4F9ED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shd w:val="clear" w:color="auto" w:fill="A8D08D" w:themeFill="accent6" w:themeFillTint="99"/>
            <w:vAlign w:val="center"/>
          </w:tcPr>
          <w:p w14:paraId="528D3B6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25</w:t>
            </w:r>
          </w:p>
        </w:tc>
      </w:tr>
      <w:tr w:rsidR="00562BD6" w:rsidRPr="00EF19CB" w14:paraId="1F52D8E1" w14:textId="77777777" w:rsidTr="00AB0EF1">
        <w:trPr>
          <w:trHeight w:val="864"/>
          <w:jc w:val="center"/>
        </w:trPr>
        <w:tc>
          <w:tcPr>
            <w:tcW w:w="0" w:type="auto"/>
            <w:vAlign w:val="center"/>
          </w:tcPr>
          <w:p w14:paraId="41C52C3A"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3EDB71DE" wp14:editId="03AC341C">
                  <wp:extent cx="1193800" cy="520700"/>
                  <wp:effectExtent l="0" t="0" r="0"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1193800" cy="520700"/>
                          </a:xfrm>
                          <a:prstGeom prst="rect">
                            <a:avLst/>
                          </a:prstGeom>
                        </pic:spPr>
                      </pic:pic>
                    </a:graphicData>
                  </a:graphic>
                </wp:inline>
              </w:drawing>
            </w:r>
          </w:p>
        </w:tc>
        <w:tc>
          <w:tcPr>
            <w:tcW w:w="0" w:type="auto"/>
            <w:vAlign w:val="center"/>
          </w:tcPr>
          <w:p w14:paraId="443E7F7E"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2.106</w:t>
            </w:r>
          </w:p>
        </w:tc>
        <w:tc>
          <w:tcPr>
            <w:tcW w:w="0" w:type="auto"/>
            <w:tcBorders>
              <w:left w:val="single" w:sz="18" w:space="0" w:color="auto"/>
            </w:tcBorders>
            <w:vAlign w:val="center"/>
          </w:tcPr>
          <w:p w14:paraId="1E837962"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4D45FC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26BDB9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ED51352"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1E0B13AE" w14:textId="77777777" w:rsidTr="00AB0EF1">
        <w:trPr>
          <w:trHeight w:val="864"/>
          <w:jc w:val="center"/>
        </w:trPr>
        <w:tc>
          <w:tcPr>
            <w:tcW w:w="0" w:type="auto"/>
            <w:vMerge w:val="restart"/>
            <w:vAlign w:val="center"/>
          </w:tcPr>
          <w:p w14:paraId="4856EA08"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0057BD37" wp14:editId="41028C72">
                  <wp:extent cx="863600" cy="444500"/>
                  <wp:effectExtent l="0" t="0" r="0"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863600" cy="444500"/>
                          </a:xfrm>
                          <a:prstGeom prst="rect">
                            <a:avLst/>
                          </a:prstGeom>
                        </pic:spPr>
                      </pic:pic>
                    </a:graphicData>
                  </a:graphic>
                </wp:inline>
              </w:drawing>
            </w:r>
          </w:p>
        </w:tc>
        <w:tc>
          <w:tcPr>
            <w:tcW w:w="0" w:type="auto"/>
            <w:vAlign w:val="center"/>
          </w:tcPr>
          <w:p w14:paraId="495D1AE2"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2.107</w:t>
            </w:r>
          </w:p>
        </w:tc>
        <w:tc>
          <w:tcPr>
            <w:tcW w:w="0" w:type="auto"/>
            <w:tcBorders>
              <w:left w:val="single" w:sz="18" w:space="0" w:color="auto"/>
            </w:tcBorders>
            <w:shd w:val="clear" w:color="auto" w:fill="E7E6E6" w:themeFill="background2"/>
            <w:vAlign w:val="center"/>
          </w:tcPr>
          <w:p w14:paraId="1922BED9"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6500475F"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56BEFEB9"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783ED8AB" w14:textId="77777777" w:rsidR="00562BD6" w:rsidRPr="00EF19CB" w:rsidRDefault="00562BD6" w:rsidP="00F23580">
            <w:pPr>
              <w:spacing w:line="240" w:lineRule="auto"/>
              <w:jc w:val="center"/>
              <w:rPr>
                <w:rFonts w:cs="Times New Roman"/>
                <w:sz w:val="22"/>
                <w:szCs w:val="22"/>
              </w:rPr>
            </w:pPr>
          </w:p>
        </w:tc>
      </w:tr>
      <w:tr w:rsidR="00562BD6" w:rsidRPr="00EF19CB" w14:paraId="39155AC8" w14:textId="77777777" w:rsidTr="00AB0EF1">
        <w:trPr>
          <w:trHeight w:val="864"/>
          <w:jc w:val="center"/>
        </w:trPr>
        <w:tc>
          <w:tcPr>
            <w:tcW w:w="0" w:type="auto"/>
            <w:vMerge/>
            <w:vAlign w:val="center"/>
          </w:tcPr>
          <w:p w14:paraId="29FEC1EB" w14:textId="77777777" w:rsidR="00562BD6" w:rsidRPr="00EF19CB" w:rsidRDefault="00562BD6" w:rsidP="00F23580">
            <w:pPr>
              <w:spacing w:line="240" w:lineRule="auto"/>
              <w:jc w:val="center"/>
              <w:rPr>
                <w:rFonts w:cs="Times New Roman"/>
                <w:sz w:val="22"/>
                <w:szCs w:val="22"/>
              </w:rPr>
            </w:pPr>
          </w:p>
        </w:tc>
        <w:tc>
          <w:tcPr>
            <w:tcW w:w="0" w:type="auto"/>
            <w:vAlign w:val="center"/>
          </w:tcPr>
          <w:p w14:paraId="2D6227B1"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2.107s</w:t>
            </w:r>
            <w:r w:rsidRPr="00626F32">
              <w:rPr>
                <w:rFonts w:cs="Times New Roman"/>
                <w:b/>
                <w:bCs/>
                <w:sz w:val="22"/>
                <w:szCs w:val="22"/>
                <w:vertAlign w:val="superscript"/>
              </w:rPr>
              <w:t>2</w:t>
            </w:r>
          </w:p>
        </w:tc>
        <w:tc>
          <w:tcPr>
            <w:tcW w:w="0" w:type="auto"/>
            <w:tcBorders>
              <w:left w:val="single" w:sz="18" w:space="0" w:color="auto"/>
            </w:tcBorders>
            <w:vAlign w:val="center"/>
          </w:tcPr>
          <w:p w14:paraId="73AE691D"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503610B"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DAE9EDD"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shd w:val="clear" w:color="auto" w:fill="E2EFD9" w:themeFill="accent6" w:themeFillTint="33"/>
            <w:vAlign w:val="center"/>
          </w:tcPr>
          <w:p w14:paraId="5F11632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100</w:t>
            </w:r>
          </w:p>
        </w:tc>
      </w:tr>
      <w:tr w:rsidR="00562BD6" w:rsidRPr="00EF19CB" w14:paraId="772E2A1A" w14:textId="77777777" w:rsidTr="00AB0EF1">
        <w:trPr>
          <w:trHeight w:val="864"/>
          <w:jc w:val="center"/>
        </w:trPr>
        <w:tc>
          <w:tcPr>
            <w:tcW w:w="0" w:type="auto"/>
            <w:vMerge w:val="restart"/>
            <w:vAlign w:val="center"/>
          </w:tcPr>
          <w:p w14:paraId="03488A6B"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19D2C45D" wp14:editId="45C3E892">
                  <wp:extent cx="1270000" cy="558800"/>
                  <wp:effectExtent l="0" t="0" r="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1270000" cy="558800"/>
                          </a:xfrm>
                          <a:prstGeom prst="rect">
                            <a:avLst/>
                          </a:prstGeom>
                        </pic:spPr>
                      </pic:pic>
                    </a:graphicData>
                  </a:graphic>
                </wp:inline>
              </w:drawing>
            </w:r>
          </w:p>
        </w:tc>
        <w:tc>
          <w:tcPr>
            <w:tcW w:w="0" w:type="auto"/>
            <w:vAlign w:val="center"/>
          </w:tcPr>
          <w:p w14:paraId="10F2E398"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2.108</w:t>
            </w:r>
          </w:p>
        </w:tc>
        <w:tc>
          <w:tcPr>
            <w:tcW w:w="0" w:type="auto"/>
            <w:tcBorders>
              <w:left w:val="single" w:sz="18" w:space="0" w:color="auto"/>
            </w:tcBorders>
            <w:shd w:val="clear" w:color="auto" w:fill="E7E6E6" w:themeFill="background2"/>
            <w:vAlign w:val="center"/>
          </w:tcPr>
          <w:p w14:paraId="1C3306CF"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6C98E2B4"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403DF360"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23AE7794" w14:textId="77777777" w:rsidR="00562BD6" w:rsidRPr="00EF19CB" w:rsidRDefault="00562BD6" w:rsidP="00F23580">
            <w:pPr>
              <w:spacing w:line="240" w:lineRule="auto"/>
              <w:jc w:val="center"/>
              <w:rPr>
                <w:rFonts w:cs="Times New Roman"/>
                <w:sz w:val="22"/>
                <w:szCs w:val="22"/>
              </w:rPr>
            </w:pPr>
          </w:p>
        </w:tc>
      </w:tr>
      <w:tr w:rsidR="00562BD6" w:rsidRPr="00EF19CB" w14:paraId="041429B6" w14:textId="77777777" w:rsidTr="00AB0EF1">
        <w:trPr>
          <w:trHeight w:val="864"/>
          <w:jc w:val="center"/>
        </w:trPr>
        <w:tc>
          <w:tcPr>
            <w:tcW w:w="0" w:type="auto"/>
            <w:vMerge/>
            <w:vAlign w:val="center"/>
          </w:tcPr>
          <w:p w14:paraId="41121045" w14:textId="77777777" w:rsidR="00562BD6" w:rsidRPr="00EF19CB" w:rsidRDefault="00562BD6" w:rsidP="00F23580">
            <w:pPr>
              <w:spacing w:line="240" w:lineRule="auto"/>
              <w:jc w:val="center"/>
              <w:rPr>
                <w:rFonts w:cs="Times New Roman"/>
                <w:sz w:val="22"/>
                <w:szCs w:val="22"/>
              </w:rPr>
            </w:pPr>
          </w:p>
        </w:tc>
        <w:tc>
          <w:tcPr>
            <w:tcW w:w="0" w:type="auto"/>
            <w:vAlign w:val="center"/>
          </w:tcPr>
          <w:p w14:paraId="6D070566"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2.108s</w:t>
            </w:r>
            <w:r w:rsidRPr="00626F32">
              <w:rPr>
                <w:rFonts w:cs="Times New Roman"/>
                <w:b/>
                <w:bCs/>
                <w:sz w:val="22"/>
                <w:szCs w:val="22"/>
                <w:vertAlign w:val="superscript"/>
              </w:rPr>
              <w:t>1</w:t>
            </w:r>
          </w:p>
        </w:tc>
        <w:tc>
          <w:tcPr>
            <w:tcW w:w="0" w:type="auto"/>
            <w:tcBorders>
              <w:left w:val="single" w:sz="18" w:space="0" w:color="auto"/>
            </w:tcBorders>
            <w:vAlign w:val="center"/>
          </w:tcPr>
          <w:p w14:paraId="5EF5363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02DDA3D"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A1A0C1B"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44F5F9F"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5D7446D0" w14:textId="77777777" w:rsidTr="00AB0EF1">
        <w:trPr>
          <w:trHeight w:val="864"/>
          <w:jc w:val="center"/>
        </w:trPr>
        <w:tc>
          <w:tcPr>
            <w:tcW w:w="0" w:type="auto"/>
            <w:vAlign w:val="center"/>
          </w:tcPr>
          <w:p w14:paraId="1490E185"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07BDF924" wp14:editId="1E0B943A">
                  <wp:extent cx="1079500" cy="762000"/>
                  <wp:effectExtent l="0" t="0" r="0"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1079500" cy="762000"/>
                          </a:xfrm>
                          <a:prstGeom prst="rect">
                            <a:avLst/>
                          </a:prstGeom>
                        </pic:spPr>
                      </pic:pic>
                    </a:graphicData>
                  </a:graphic>
                </wp:inline>
              </w:drawing>
            </w:r>
          </w:p>
        </w:tc>
        <w:tc>
          <w:tcPr>
            <w:tcW w:w="0" w:type="auto"/>
            <w:vAlign w:val="center"/>
          </w:tcPr>
          <w:p w14:paraId="152859DA"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2.109</w:t>
            </w:r>
          </w:p>
        </w:tc>
        <w:tc>
          <w:tcPr>
            <w:tcW w:w="0" w:type="auto"/>
            <w:tcBorders>
              <w:left w:val="single" w:sz="18" w:space="0" w:color="auto"/>
            </w:tcBorders>
            <w:vAlign w:val="center"/>
          </w:tcPr>
          <w:p w14:paraId="0D4DB4B4"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91A26F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B55F729"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BF7D35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25B7123A" w14:textId="77777777" w:rsidTr="00AB0EF1">
        <w:trPr>
          <w:trHeight w:val="864"/>
          <w:jc w:val="center"/>
        </w:trPr>
        <w:tc>
          <w:tcPr>
            <w:tcW w:w="0" w:type="auto"/>
            <w:vMerge w:val="restart"/>
            <w:vAlign w:val="center"/>
          </w:tcPr>
          <w:p w14:paraId="50CD83F6"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3D4226C0" wp14:editId="2DD557A3">
                  <wp:extent cx="723900" cy="711200"/>
                  <wp:effectExtent l="0" t="0" r="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723900" cy="711200"/>
                          </a:xfrm>
                          <a:prstGeom prst="rect">
                            <a:avLst/>
                          </a:prstGeom>
                        </pic:spPr>
                      </pic:pic>
                    </a:graphicData>
                  </a:graphic>
                </wp:inline>
              </w:drawing>
            </w:r>
          </w:p>
        </w:tc>
        <w:tc>
          <w:tcPr>
            <w:tcW w:w="0" w:type="auto"/>
            <w:vAlign w:val="center"/>
          </w:tcPr>
          <w:p w14:paraId="774C4B81"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2.110</w:t>
            </w:r>
          </w:p>
        </w:tc>
        <w:tc>
          <w:tcPr>
            <w:tcW w:w="0" w:type="auto"/>
            <w:tcBorders>
              <w:left w:val="single" w:sz="18" w:space="0" w:color="auto"/>
            </w:tcBorders>
            <w:vAlign w:val="center"/>
          </w:tcPr>
          <w:p w14:paraId="4DE2C009"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EEDEFD1"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915D08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4EDE6A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7BF49051" w14:textId="77777777" w:rsidTr="00AB0EF1">
        <w:trPr>
          <w:trHeight w:val="864"/>
          <w:jc w:val="center"/>
        </w:trPr>
        <w:tc>
          <w:tcPr>
            <w:tcW w:w="0" w:type="auto"/>
            <w:vMerge/>
            <w:vAlign w:val="center"/>
          </w:tcPr>
          <w:p w14:paraId="7B430851" w14:textId="77777777" w:rsidR="00562BD6" w:rsidRPr="00EF19CB" w:rsidRDefault="00562BD6" w:rsidP="00F23580">
            <w:pPr>
              <w:spacing w:line="240" w:lineRule="auto"/>
              <w:jc w:val="center"/>
              <w:rPr>
                <w:rFonts w:cs="Times New Roman"/>
                <w:sz w:val="22"/>
                <w:szCs w:val="22"/>
              </w:rPr>
            </w:pPr>
          </w:p>
        </w:tc>
        <w:tc>
          <w:tcPr>
            <w:tcW w:w="0" w:type="auto"/>
            <w:vAlign w:val="center"/>
          </w:tcPr>
          <w:p w14:paraId="55A3160B"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2.110s</w:t>
            </w:r>
            <w:r w:rsidRPr="00626F32">
              <w:rPr>
                <w:rFonts w:cs="Times New Roman"/>
                <w:b/>
                <w:bCs/>
                <w:sz w:val="22"/>
                <w:szCs w:val="22"/>
                <w:vertAlign w:val="superscript"/>
              </w:rPr>
              <w:t>1</w:t>
            </w:r>
          </w:p>
        </w:tc>
        <w:tc>
          <w:tcPr>
            <w:tcW w:w="0" w:type="auto"/>
            <w:tcBorders>
              <w:left w:val="single" w:sz="18" w:space="0" w:color="auto"/>
            </w:tcBorders>
            <w:vAlign w:val="center"/>
          </w:tcPr>
          <w:p w14:paraId="7E88EC46"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5DD298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08EC953"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0CE7894"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241E6AB6" w14:textId="77777777" w:rsidTr="00AB0EF1">
        <w:trPr>
          <w:trHeight w:val="864"/>
          <w:jc w:val="center"/>
        </w:trPr>
        <w:tc>
          <w:tcPr>
            <w:tcW w:w="0" w:type="auto"/>
            <w:vMerge w:val="restart"/>
            <w:vAlign w:val="center"/>
          </w:tcPr>
          <w:p w14:paraId="7051695C"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6C8FD16B" wp14:editId="6461E177">
                  <wp:extent cx="1422400" cy="457200"/>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1422400" cy="457200"/>
                          </a:xfrm>
                          <a:prstGeom prst="rect">
                            <a:avLst/>
                          </a:prstGeom>
                        </pic:spPr>
                      </pic:pic>
                    </a:graphicData>
                  </a:graphic>
                </wp:inline>
              </w:drawing>
            </w:r>
          </w:p>
        </w:tc>
        <w:tc>
          <w:tcPr>
            <w:tcW w:w="0" w:type="auto"/>
            <w:vAlign w:val="center"/>
          </w:tcPr>
          <w:p w14:paraId="7E43EB06"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2.111</w:t>
            </w:r>
          </w:p>
        </w:tc>
        <w:tc>
          <w:tcPr>
            <w:tcW w:w="0" w:type="auto"/>
            <w:tcBorders>
              <w:left w:val="single" w:sz="18" w:space="0" w:color="auto"/>
            </w:tcBorders>
            <w:vAlign w:val="center"/>
          </w:tcPr>
          <w:p w14:paraId="1C557E9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6E65CA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E7CEE1A"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9C70BDA"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6C4E9D3D" w14:textId="77777777" w:rsidTr="00AB0EF1">
        <w:trPr>
          <w:trHeight w:val="864"/>
          <w:jc w:val="center"/>
        </w:trPr>
        <w:tc>
          <w:tcPr>
            <w:tcW w:w="0" w:type="auto"/>
            <w:vMerge/>
            <w:vAlign w:val="center"/>
          </w:tcPr>
          <w:p w14:paraId="3DF08AA7" w14:textId="77777777" w:rsidR="00562BD6" w:rsidRPr="00EF19CB" w:rsidRDefault="00562BD6" w:rsidP="00F23580">
            <w:pPr>
              <w:spacing w:line="240" w:lineRule="auto"/>
              <w:jc w:val="center"/>
              <w:rPr>
                <w:rFonts w:cs="Times New Roman"/>
                <w:sz w:val="22"/>
                <w:szCs w:val="22"/>
              </w:rPr>
            </w:pPr>
          </w:p>
        </w:tc>
        <w:tc>
          <w:tcPr>
            <w:tcW w:w="0" w:type="auto"/>
            <w:vAlign w:val="center"/>
          </w:tcPr>
          <w:p w14:paraId="50040DE5"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2.111s</w:t>
            </w:r>
            <w:r w:rsidRPr="00626F32">
              <w:rPr>
                <w:rFonts w:cs="Times New Roman"/>
                <w:b/>
                <w:bCs/>
                <w:sz w:val="22"/>
                <w:szCs w:val="22"/>
                <w:vertAlign w:val="superscript"/>
              </w:rPr>
              <w:t>1</w:t>
            </w:r>
          </w:p>
        </w:tc>
        <w:tc>
          <w:tcPr>
            <w:tcW w:w="0" w:type="auto"/>
            <w:tcBorders>
              <w:left w:val="single" w:sz="18" w:space="0" w:color="auto"/>
            </w:tcBorders>
            <w:vAlign w:val="center"/>
          </w:tcPr>
          <w:p w14:paraId="12F3217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457438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2C7149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A6EEB8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5E25B0F9" w14:textId="77777777" w:rsidTr="00AB0EF1">
        <w:trPr>
          <w:trHeight w:val="864"/>
          <w:jc w:val="center"/>
        </w:trPr>
        <w:tc>
          <w:tcPr>
            <w:tcW w:w="0" w:type="auto"/>
            <w:vMerge w:val="restart"/>
            <w:vAlign w:val="center"/>
          </w:tcPr>
          <w:p w14:paraId="1EF32F63"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1A138C24" wp14:editId="7AF408DB">
                  <wp:extent cx="1219200" cy="457200"/>
                  <wp:effectExtent l="0" t="0" r="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1219200" cy="457200"/>
                          </a:xfrm>
                          <a:prstGeom prst="rect">
                            <a:avLst/>
                          </a:prstGeom>
                        </pic:spPr>
                      </pic:pic>
                    </a:graphicData>
                  </a:graphic>
                </wp:inline>
              </w:drawing>
            </w:r>
          </w:p>
        </w:tc>
        <w:tc>
          <w:tcPr>
            <w:tcW w:w="0" w:type="auto"/>
            <w:vAlign w:val="center"/>
          </w:tcPr>
          <w:p w14:paraId="726DB71D"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2.112</w:t>
            </w:r>
          </w:p>
        </w:tc>
        <w:tc>
          <w:tcPr>
            <w:tcW w:w="0" w:type="auto"/>
            <w:tcBorders>
              <w:left w:val="single" w:sz="18" w:space="0" w:color="auto"/>
            </w:tcBorders>
            <w:vAlign w:val="center"/>
          </w:tcPr>
          <w:p w14:paraId="480122F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EA760C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638A69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65B785F"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6D54A77C" w14:textId="77777777" w:rsidTr="00AB0EF1">
        <w:trPr>
          <w:trHeight w:val="864"/>
          <w:jc w:val="center"/>
        </w:trPr>
        <w:tc>
          <w:tcPr>
            <w:tcW w:w="0" w:type="auto"/>
            <w:vMerge/>
            <w:vAlign w:val="center"/>
          </w:tcPr>
          <w:p w14:paraId="67031FD7" w14:textId="77777777" w:rsidR="00562BD6" w:rsidRPr="00EF19CB" w:rsidRDefault="00562BD6" w:rsidP="00F23580">
            <w:pPr>
              <w:spacing w:line="240" w:lineRule="auto"/>
              <w:jc w:val="center"/>
              <w:rPr>
                <w:rFonts w:cs="Times New Roman"/>
                <w:sz w:val="22"/>
                <w:szCs w:val="22"/>
              </w:rPr>
            </w:pPr>
          </w:p>
        </w:tc>
        <w:tc>
          <w:tcPr>
            <w:tcW w:w="0" w:type="auto"/>
            <w:vAlign w:val="center"/>
          </w:tcPr>
          <w:p w14:paraId="7DE95DB5"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2.112s</w:t>
            </w:r>
            <w:r w:rsidRPr="00626F32">
              <w:rPr>
                <w:rFonts w:cs="Times New Roman"/>
                <w:b/>
                <w:bCs/>
                <w:sz w:val="22"/>
                <w:szCs w:val="22"/>
                <w:vertAlign w:val="superscript"/>
              </w:rPr>
              <w:t>1</w:t>
            </w:r>
          </w:p>
        </w:tc>
        <w:tc>
          <w:tcPr>
            <w:tcW w:w="0" w:type="auto"/>
            <w:tcBorders>
              <w:left w:val="single" w:sz="18" w:space="0" w:color="auto"/>
            </w:tcBorders>
            <w:vAlign w:val="center"/>
          </w:tcPr>
          <w:p w14:paraId="468F4DBF"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2A67BBF"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7E5FC51"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D0D968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1130FE64" w14:textId="77777777" w:rsidTr="00AB0EF1">
        <w:trPr>
          <w:trHeight w:val="864"/>
          <w:jc w:val="center"/>
        </w:trPr>
        <w:tc>
          <w:tcPr>
            <w:tcW w:w="0" w:type="auto"/>
            <w:vMerge w:val="restart"/>
            <w:vAlign w:val="center"/>
          </w:tcPr>
          <w:p w14:paraId="63AA3635"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7F04BA35" wp14:editId="73687ECF">
                  <wp:extent cx="1079500" cy="72390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1079500" cy="723900"/>
                          </a:xfrm>
                          <a:prstGeom prst="rect">
                            <a:avLst/>
                          </a:prstGeom>
                        </pic:spPr>
                      </pic:pic>
                    </a:graphicData>
                  </a:graphic>
                </wp:inline>
              </w:drawing>
            </w:r>
          </w:p>
        </w:tc>
        <w:tc>
          <w:tcPr>
            <w:tcW w:w="0" w:type="auto"/>
            <w:vAlign w:val="center"/>
          </w:tcPr>
          <w:p w14:paraId="13EE7A54"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2.113</w:t>
            </w:r>
          </w:p>
        </w:tc>
        <w:tc>
          <w:tcPr>
            <w:tcW w:w="0" w:type="auto"/>
            <w:tcBorders>
              <w:left w:val="single" w:sz="18" w:space="0" w:color="auto"/>
            </w:tcBorders>
            <w:vAlign w:val="center"/>
          </w:tcPr>
          <w:p w14:paraId="5C856A50"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54C5F80"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DF87336"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F68C3E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594A31D1" w14:textId="77777777" w:rsidTr="00AB0EF1">
        <w:trPr>
          <w:trHeight w:val="864"/>
          <w:jc w:val="center"/>
        </w:trPr>
        <w:tc>
          <w:tcPr>
            <w:tcW w:w="0" w:type="auto"/>
            <w:vMerge/>
            <w:vAlign w:val="center"/>
          </w:tcPr>
          <w:p w14:paraId="1F9C0B03" w14:textId="77777777" w:rsidR="00562BD6" w:rsidRPr="00EF19CB" w:rsidRDefault="00562BD6" w:rsidP="00F23580">
            <w:pPr>
              <w:spacing w:line="240" w:lineRule="auto"/>
              <w:jc w:val="center"/>
              <w:rPr>
                <w:rFonts w:cs="Times New Roman"/>
                <w:sz w:val="22"/>
                <w:szCs w:val="22"/>
              </w:rPr>
            </w:pPr>
          </w:p>
        </w:tc>
        <w:tc>
          <w:tcPr>
            <w:tcW w:w="0" w:type="auto"/>
            <w:vAlign w:val="center"/>
          </w:tcPr>
          <w:p w14:paraId="405F2CE9"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2.113</w:t>
            </w:r>
            <w:r w:rsidRPr="00626F32">
              <w:rPr>
                <w:rFonts w:cs="Times New Roman"/>
                <w:b/>
                <w:bCs/>
                <w:sz w:val="22"/>
                <w:szCs w:val="22"/>
              </w:rPr>
              <w:t>s</w:t>
            </w:r>
            <w:r w:rsidRPr="00626F32">
              <w:rPr>
                <w:rFonts w:cs="Times New Roman"/>
                <w:b/>
                <w:bCs/>
                <w:sz w:val="22"/>
                <w:szCs w:val="22"/>
                <w:vertAlign w:val="superscript"/>
              </w:rPr>
              <w:t>1</w:t>
            </w:r>
          </w:p>
        </w:tc>
        <w:tc>
          <w:tcPr>
            <w:tcW w:w="0" w:type="auto"/>
            <w:tcBorders>
              <w:left w:val="single" w:sz="18" w:space="0" w:color="auto"/>
            </w:tcBorders>
            <w:vAlign w:val="center"/>
          </w:tcPr>
          <w:p w14:paraId="6EA4C24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1BF15B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AB0A5D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5D6B77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741FCF57" w14:textId="77777777" w:rsidTr="00AB0EF1">
        <w:trPr>
          <w:trHeight w:val="864"/>
          <w:jc w:val="center"/>
        </w:trPr>
        <w:tc>
          <w:tcPr>
            <w:tcW w:w="0" w:type="auto"/>
            <w:vMerge w:val="restart"/>
            <w:vAlign w:val="center"/>
          </w:tcPr>
          <w:p w14:paraId="0E65FEFD"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0AD5B946" wp14:editId="44315F76">
                  <wp:extent cx="1168400" cy="622300"/>
                  <wp:effectExtent l="0" t="0" r="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1168400" cy="622300"/>
                          </a:xfrm>
                          <a:prstGeom prst="rect">
                            <a:avLst/>
                          </a:prstGeom>
                        </pic:spPr>
                      </pic:pic>
                    </a:graphicData>
                  </a:graphic>
                </wp:inline>
              </w:drawing>
            </w:r>
          </w:p>
        </w:tc>
        <w:tc>
          <w:tcPr>
            <w:tcW w:w="0" w:type="auto"/>
            <w:vAlign w:val="center"/>
          </w:tcPr>
          <w:p w14:paraId="79F3DE23"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2.114</w:t>
            </w:r>
          </w:p>
        </w:tc>
        <w:tc>
          <w:tcPr>
            <w:tcW w:w="0" w:type="auto"/>
            <w:tcBorders>
              <w:left w:val="single" w:sz="18" w:space="0" w:color="auto"/>
            </w:tcBorders>
            <w:vAlign w:val="center"/>
          </w:tcPr>
          <w:p w14:paraId="159E3ABD"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2403102"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3A51D74"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067AB35"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3F6E1315" w14:textId="77777777" w:rsidTr="00AB0EF1">
        <w:trPr>
          <w:trHeight w:val="864"/>
          <w:jc w:val="center"/>
        </w:trPr>
        <w:tc>
          <w:tcPr>
            <w:tcW w:w="0" w:type="auto"/>
            <w:vMerge/>
            <w:vAlign w:val="center"/>
          </w:tcPr>
          <w:p w14:paraId="03623A90" w14:textId="77777777" w:rsidR="00562BD6" w:rsidRPr="00EF19CB" w:rsidRDefault="00562BD6" w:rsidP="00F23580">
            <w:pPr>
              <w:spacing w:line="240" w:lineRule="auto"/>
              <w:jc w:val="center"/>
              <w:rPr>
                <w:rFonts w:cs="Times New Roman"/>
                <w:sz w:val="22"/>
                <w:szCs w:val="22"/>
              </w:rPr>
            </w:pPr>
          </w:p>
        </w:tc>
        <w:tc>
          <w:tcPr>
            <w:tcW w:w="0" w:type="auto"/>
            <w:vAlign w:val="center"/>
          </w:tcPr>
          <w:p w14:paraId="6A6D66D3"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2.114s</w:t>
            </w:r>
            <w:r w:rsidRPr="00626F32">
              <w:rPr>
                <w:rFonts w:cs="Times New Roman"/>
                <w:b/>
                <w:bCs/>
                <w:sz w:val="22"/>
                <w:szCs w:val="22"/>
                <w:vertAlign w:val="superscript"/>
              </w:rPr>
              <w:t>1</w:t>
            </w:r>
          </w:p>
        </w:tc>
        <w:tc>
          <w:tcPr>
            <w:tcW w:w="0" w:type="auto"/>
            <w:tcBorders>
              <w:left w:val="single" w:sz="18" w:space="0" w:color="auto"/>
            </w:tcBorders>
            <w:vAlign w:val="center"/>
          </w:tcPr>
          <w:p w14:paraId="60F2DACF"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FC1239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F805E3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AABE49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6DE7431C" w14:textId="77777777" w:rsidTr="00AB0EF1">
        <w:trPr>
          <w:trHeight w:val="864"/>
          <w:jc w:val="center"/>
        </w:trPr>
        <w:tc>
          <w:tcPr>
            <w:tcW w:w="0" w:type="auto"/>
            <w:vMerge w:val="restart"/>
            <w:vAlign w:val="center"/>
          </w:tcPr>
          <w:p w14:paraId="7CDEE15F"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35281213" wp14:editId="5D4A456E">
                  <wp:extent cx="1320800" cy="596900"/>
                  <wp:effectExtent l="0" t="0" r="0"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1320800" cy="596900"/>
                          </a:xfrm>
                          <a:prstGeom prst="rect">
                            <a:avLst/>
                          </a:prstGeom>
                        </pic:spPr>
                      </pic:pic>
                    </a:graphicData>
                  </a:graphic>
                </wp:inline>
              </w:drawing>
            </w:r>
          </w:p>
        </w:tc>
        <w:tc>
          <w:tcPr>
            <w:tcW w:w="0" w:type="auto"/>
            <w:vAlign w:val="center"/>
          </w:tcPr>
          <w:p w14:paraId="0D78E410"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2.115</w:t>
            </w:r>
          </w:p>
        </w:tc>
        <w:tc>
          <w:tcPr>
            <w:tcW w:w="0" w:type="auto"/>
            <w:tcBorders>
              <w:left w:val="single" w:sz="18" w:space="0" w:color="auto"/>
            </w:tcBorders>
            <w:shd w:val="clear" w:color="auto" w:fill="E7E6E6" w:themeFill="background2"/>
            <w:vAlign w:val="center"/>
          </w:tcPr>
          <w:p w14:paraId="0556416B"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59184DCF"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146DD0EC" w14:textId="77777777" w:rsidR="00562BD6" w:rsidRPr="00EF19CB" w:rsidRDefault="00562BD6" w:rsidP="00F23580">
            <w:pPr>
              <w:spacing w:line="240" w:lineRule="auto"/>
              <w:jc w:val="center"/>
              <w:rPr>
                <w:rFonts w:cs="Times New Roman"/>
                <w:sz w:val="22"/>
                <w:szCs w:val="22"/>
              </w:rPr>
            </w:pPr>
          </w:p>
        </w:tc>
        <w:tc>
          <w:tcPr>
            <w:tcW w:w="0" w:type="auto"/>
            <w:shd w:val="clear" w:color="auto" w:fill="E7E6E6" w:themeFill="background2"/>
            <w:vAlign w:val="center"/>
          </w:tcPr>
          <w:p w14:paraId="53F4B597" w14:textId="77777777" w:rsidR="00562BD6" w:rsidRPr="00EF19CB" w:rsidRDefault="00562BD6" w:rsidP="00F23580">
            <w:pPr>
              <w:spacing w:line="240" w:lineRule="auto"/>
              <w:jc w:val="center"/>
              <w:rPr>
                <w:rFonts w:cs="Times New Roman"/>
                <w:sz w:val="22"/>
                <w:szCs w:val="22"/>
              </w:rPr>
            </w:pPr>
          </w:p>
        </w:tc>
      </w:tr>
      <w:tr w:rsidR="00562BD6" w:rsidRPr="00EF19CB" w14:paraId="16B3A587" w14:textId="77777777" w:rsidTr="00AB0EF1">
        <w:trPr>
          <w:trHeight w:val="864"/>
          <w:jc w:val="center"/>
        </w:trPr>
        <w:tc>
          <w:tcPr>
            <w:tcW w:w="0" w:type="auto"/>
            <w:vMerge/>
            <w:vAlign w:val="center"/>
          </w:tcPr>
          <w:p w14:paraId="5C068088" w14:textId="77777777" w:rsidR="00562BD6" w:rsidRPr="00EF19CB" w:rsidRDefault="00562BD6" w:rsidP="00F23580">
            <w:pPr>
              <w:spacing w:line="240" w:lineRule="auto"/>
              <w:jc w:val="center"/>
              <w:rPr>
                <w:rFonts w:cs="Times New Roman"/>
                <w:sz w:val="22"/>
                <w:szCs w:val="22"/>
              </w:rPr>
            </w:pPr>
          </w:p>
        </w:tc>
        <w:tc>
          <w:tcPr>
            <w:tcW w:w="0" w:type="auto"/>
            <w:vAlign w:val="center"/>
          </w:tcPr>
          <w:p w14:paraId="007DC8E3"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2.115s</w:t>
            </w:r>
            <w:r w:rsidRPr="00626F32">
              <w:rPr>
                <w:rFonts w:cs="Times New Roman"/>
                <w:b/>
                <w:bCs/>
                <w:sz w:val="22"/>
                <w:szCs w:val="22"/>
                <w:vertAlign w:val="superscript"/>
              </w:rPr>
              <w:t>1</w:t>
            </w:r>
          </w:p>
        </w:tc>
        <w:tc>
          <w:tcPr>
            <w:tcW w:w="0" w:type="auto"/>
            <w:tcBorders>
              <w:left w:val="single" w:sz="18" w:space="0" w:color="auto"/>
            </w:tcBorders>
            <w:vAlign w:val="center"/>
          </w:tcPr>
          <w:p w14:paraId="1878E0E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058DEDF"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C6B12DD"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2BF79E2"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6E9C7A68" w14:textId="77777777" w:rsidTr="00AB0EF1">
        <w:trPr>
          <w:trHeight w:val="864"/>
          <w:jc w:val="center"/>
        </w:trPr>
        <w:tc>
          <w:tcPr>
            <w:tcW w:w="0" w:type="auto"/>
            <w:vMerge w:val="restart"/>
            <w:vAlign w:val="center"/>
          </w:tcPr>
          <w:p w14:paraId="04E1D808"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lastRenderedPageBreak/>
              <w:drawing>
                <wp:inline distT="0" distB="0" distL="0" distR="0" wp14:anchorId="055687B3" wp14:editId="63A07F5E">
                  <wp:extent cx="863600" cy="55880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863600" cy="558800"/>
                          </a:xfrm>
                          <a:prstGeom prst="rect">
                            <a:avLst/>
                          </a:prstGeom>
                        </pic:spPr>
                      </pic:pic>
                    </a:graphicData>
                  </a:graphic>
                </wp:inline>
              </w:drawing>
            </w:r>
          </w:p>
        </w:tc>
        <w:tc>
          <w:tcPr>
            <w:tcW w:w="0" w:type="auto"/>
            <w:vAlign w:val="center"/>
          </w:tcPr>
          <w:p w14:paraId="67294FEB"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2.116</w:t>
            </w:r>
          </w:p>
        </w:tc>
        <w:tc>
          <w:tcPr>
            <w:tcW w:w="0" w:type="auto"/>
            <w:tcBorders>
              <w:left w:val="single" w:sz="18" w:space="0" w:color="auto"/>
            </w:tcBorders>
            <w:vAlign w:val="center"/>
          </w:tcPr>
          <w:p w14:paraId="3E5C72C6"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BABECD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DAA0F49"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0191DE3"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42ABE34F" w14:textId="77777777" w:rsidTr="00AB0EF1">
        <w:trPr>
          <w:trHeight w:val="864"/>
          <w:jc w:val="center"/>
        </w:trPr>
        <w:tc>
          <w:tcPr>
            <w:tcW w:w="0" w:type="auto"/>
            <w:vMerge/>
            <w:vAlign w:val="center"/>
          </w:tcPr>
          <w:p w14:paraId="0410EC09" w14:textId="77777777" w:rsidR="00562BD6" w:rsidRPr="00EF19CB" w:rsidRDefault="00562BD6" w:rsidP="00F23580">
            <w:pPr>
              <w:spacing w:line="240" w:lineRule="auto"/>
              <w:jc w:val="center"/>
              <w:rPr>
                <w:rFonts w:cs="Times New Roman"/>
                <w:sz w:val="22"/>
                <w:szCs w:val="22"/>
              </w:rPr>
            </w:pPr>
          </w:p>
        </w:tc>
        <w:tc>
          <w:tcPr>
            <w:tcW w:w="0" w:type="auto"/>
            <w:vAlign w:val="center"/>
          </w:tcPr>
          <w:p w14:paraId="183BB950"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2.116s</w:t>
            </w:r>
            <w:r w:rsidRPr="00626F32">
              <w:rPr>
                <w:rFonts w:cs="Times New Roman"/>
                <w:b/>
                <w:bCs/>
                <w:sz w:val="22"/>
                <w:szCs w:val="22"/>
                <w:vertAlign w:val="superscript"/>
              </w:rPr>
              <w:t>1</w:t>
            </w:r>
          </w:p>
        </w:tc>
        <w:tc>
          <w:tcPr>
            <w:tcW w:w="0" w:type="auto"/>
            <w:tcBorders>
              <w:left w:val="single" w:sz="18" w:space="0" w:color="auto"/>
            </w:tcBorders>
            <w:vAlign w:val="center"/>
          </w:tcPr>
          <w:p w14:paraId="462C8146"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4683E03"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1E1FBBE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2794DD6"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598D4FD9" w14:textId="77777777" w:rsidTr="00AB0EF1">
        <w:trPr>
          <w:trHeight w:val="864"/>
          <w:jc w:val="center"/>
        </w:trPr>
        <w:tc>
          <w:tcPr>
            <w:tcW w:w="0" w:type="auto"/>
            <w:vMerge w:val="restart"/>
            <w:vAlign w:val="center"/>
          </w:tcPr>
          <w:p w14:paraId="573C1C00"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1F4332D6" wp14:editId="7001EE9E">
                  <wp:extent cx="698500" cy="520700"/>
                  <wp:effectExtent l="0" t="0" r="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98500" cy="520700"/>
                          </a:xfrm>
                          <a:prstGeom prst="rect">
                            <a:avLst/>
                          </a:prstGeom>
                        </pic:spPr>
                      </pic:pic>
                    </a:graphicData>
                  </a:graphic>
                </wp:inline>
              </w:drawing>
            </w:r>
          </w:p>
        </w:tc>
        <w:tc>
          <w:tcPr>
            <w:tcW w:w="0" w:type="auto"/>
            <w:vAlign w:val="center"/>
          </w:tcPr>
          <w:p w14:paraId="380AFEB9"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2.117</w:t>
            </w:r>
          </w:p>
        </w:tc>
        <w:tc>
          <w:tcPr>
            <w:tcW w:w="0" w:type="auto"/>
            <w:tcBorders>
              <w:left w:val="single" w:sz="18" w:space="0" w:color="auto"/>
            </w:tcBorders>
            <w:vAlign w:val="center"/>
          </w:tcPr>
          <w:p w14:paraId="48E3F57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6C4DBD70"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7D6951AB"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c>
          <w:tcPr>
            <w:tcW w:w="0" w:type="auto"/>
            <w:vAlign w:val="center"/>
          </w:tcPr>
          <w:p w14:paraId="4C6F012F"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rPr>
              <w:t>&gt;100</w:t>
            </w:r>
          </w:p>
        </w:tc>
      </w:tr>
      <w:tr w:rsidR="00562BD6" w:rsidRPr="00EF19CB" w14:paraId="0C138EED" w14:textId="77777777" w:rsidTr="00AB0EF1">
        <w:trPr>
          <w:trHeight w:val="864"/>
          <w:jc w:val="center"/>
        </w:trPr>
        <w:tc>
          <w:tcPr>
            <w:tcW w:w="0" w:type="auto"/>
            <w:vMerge/>
            <w:vAlign w:val="center"/>
          </w:tcPr>
          <w:p w14:paraId="1D3D27A1" w14:textId="77777777" w:rsidR="00562BD6" w:rsidRPr="00EF19CB" w:rsidRDefault="00562BD6" w:rsidP="00F23580">
            <w:pPr>
              <w:spacing w:line="240" w:lineRule="auto"/>
              <w:jc w:val="center"/>
              <w:rPr>
                <w:rFonts w:cs="Times New Roman"/>
                <w:sz w:val="22"/>
                <w:szCs w:val="22"/>
              </w:rPr>
            </w:pPr>
          </w:p>
        </w:tc>
        <w:tc>
          <w:tcPr>
            <w:tcW w:w="0" w:type="auto"/>
            <w:vAlign w:val="center"/>
          </w:tcPr>
          <w:p w14:paraId="4E25FF43"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2.117s</w:t>
            </w:r>
            <w:r w:rsidRPr="00626F32">
              <w:rPr>
                <w:rFonts w:cs="Times New Roman"/>
                <w:b/>
                <w:bCs/>
                <w:sz w:val="22"/>
                <w:szCs w:val="22"/>
                <w:vertAlign w:val="superscript"/>
              </w:rPr>
              <w:t>1</w:t>
            </w:r>
          </w:p>
        </w:tc>
        <w:tc>
          <w:tcPr>
            <w:tcW w:w="0" w:type="auto"/>
            <w:tcBorders>
              <w:left w:val="single" w:sz="18" w:space="0" w:color="auto"/>
            </w:tcBorders>
            <w:vAlign w:val="center"/>
          </w:tcPr>
          <w:p w14:paraId="225AAD2F"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BB2B72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229D751"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A363170"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16AD5602" w14:textId="77777777" w:rsidTr="00AB0EF1">
        <w:trPr>
          <w:trHeight w:val="864"/>
          <w:jc w:val="center"/>
        </w:trPr>
        <w:tc>
          <w:tcPr>
            <w:tcW w:w="0" w:type="auto"/>
            <w:vAlign w:val="center"/>
          </w:tcPr>
          <w:p w14:paraId="655EC9AD"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152C0A0E" wp14:editId="558A68DE">
                  <wp:extent cx="1333500" cy="520700"/>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1333500" cy="520700"/>
                          </a:xfrm>
                          <a:prstGeom prst="rect">
                            <a:avLst/>
                          </a:prstGeom>
                        </pic:spPr>
                      </pic:pic>
                    </a:graphicData>
                  </a:graphic>
                </wp:inline>
              </w:drawing>
            </w:r>
          </w:p>
        </w:tc>
        <w:tc>
          <w:tcPr>
            <w:tcW w:w="0" w:type="auto"/>
            <w:vAlign w:val="center"/>
          </w:tcPr>
          <w:p w14:paraId="006BD8CE"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2.118</w:t>
            </w:r>
          </w:p>
        </w:tc>
        <w:tc>
          <w:tcPr>
            <w:tcW w:w="0" w:type="auto"/>
            <w:tcBorders>
              <w:left w:val="single" w:sz="18" w:space="0" w:color="auto"/>
            </w:tcBorders>
            <w:vAlign w:val="center"/>
          </w:tcPr>
          <w:p w14:paraId="0E19737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16F648A"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970C07A"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594C09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7D92F603" w14:textId="77777777" w:rsidTr="00AB0EF1">
        <w:trPr>
          <w:trHeight w:val="864"/>
          <w:jc w:val="center"/>
        </w:trPr>
        <w:tc>
          <w:tcPr>
            <w:tcW w:w="0" w:type="auto"/>
            <w:vMerge w:val="restart"/>
            <w:vAlign w:val="center"/>
          </w:tcPr>
          <w:p w14:paraId="12C9512A"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39E5E5D0" wp14:editId="43AE3C3F">
                  <wp:extent cx="1193800" cy="660400"/>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1193800" cy="660400"/>
                          </a:xfrm>
                          <a:prstGeom prst="rect">
                            <a:avLst/>
                          </a:prstGeom>
                        </pic:spPr>
                      </pic:pic>
                    </a:graphicData>
                  </a:graphic>
                </wp:inline>
              </w:drawing>
            </w:r>
          </w:p>
        </w:tc>
        <w:tc>
          <w:tcPr>
            <w:tcW w:w="0" w:type="auto"/>
            <w:vAlign w:val="center"/>
          </w:tcPr>
          <w:p w14:paraId="503B61D8"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2.119</w:t>
            </w:r>
          </w:p>
        </w:tc>
        <w:tc>
          <w:tcPr>
            <w:tcW w:w="0" w:type="auto"/>
            <w:tcBorders>
              <w:left w:val="single" w:sz="18" w:space="0" w:color="auto"/>
            </w:tcBorders>
            <w:vAlign w:val="center"/>
          </w:tcPr>
          <w:p w14:paraId="6FD820B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16C0A22"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8CDABB8"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54184DD"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039DEC94" w14:textId="77777777" w:rsidTr="00AB0EF1">
        <w:trPr>
          <w:trHeight w:val="864"/>
          <w:jc w:val="center"/>
        </w:trPr>
        <w:tc>
          <w:tcPr>
            <w:tcW w:w="0" w:type="auto"/>
            <w:vMerge/>
            <w:vAlign w:val="center"/>
          </w:tcPr>
          <w:p w14:paraId="09F4C83B" w14:textId="77777777" w:rsidR="00562BD6" w:rsidRPr="00EF19CB" w:rsidRDefault="00562BD6" w:rsidP="00F23580">
            <w:pPr>
              <w:spacing w:line="240" w:lineRule="auto"/>
              <w:jc w:val="center"/>
              <w:rPr>
                <w:rFonts w:cs="Times New Roman"/>
                <w:sz w:val="22"/>
                <w:szCs w:val="22"/>
              </w:rPr>
            </w:pPr>
          </w:p>
        </w:tc>
        <w:tc>
          <w:tcPr>
            <w:tcW w:w="0" w:type="auto"/>
            <w:vAlign w:val="center"/>
          </w:tcPr>
          <w:p w14:paraId="0EB22BB8"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2.119s</w:t>
            </w:r>
            <w:r w:rsidRPr="00626F32">
              <w:rPr>
                <w:rFonts w:cs="Times New Roman"/>
                <w:b/>
                <w:bCs/>
                <w:sz w:val="22"/>
                <w:szCs w:val="22"/>
                <w:vertAlign w:val="superscript"/>
              </w:rPr>
              <w:t>1</w:t>
            </w:r>
          </w:p>
        </w:tc>
        <w:tc>
          <w:tcPr>
            <w:tcW w:w="0" w:type="auto"/>
            <w:tcBorders>
              <w:left w:val="single" w:sz="18" w:space="0" w:color="auto"/>
            </w:tcBorders>
            <w:vAlign w:val="center"/>
          </w:tcPr>
          <w:p w14:paraId="6EE56C44"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277614A"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8DC45FF"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5763A0D"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3379D655" w14:textId="77777777" w:rsidTr="00AB0EF1">
        <w:trPr>
          <w:trHeight w:val="864"/>
          <w:jc w:val="center"/>
        </w:trPr>
        <w:tc>
          <w:tcPr>
            <w:tcW w:w="0" w:type="auto"/>
            <w:vAlign w:val="center"/>
          </w:tcPr>
          <w:p w14:paraId="5C8993CD"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0E4A1501" wp14:editId="4B149237">
                  <wp:extent cx="876300" cy="20320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876300" cy="203200"/>
                          </a:xfrm>
                          <a:prstGeom prst="rect">
                            <a:avLst/>
                          </a:prstGeom>
                        </pic:spPr>
                      </pic:pic>
                    </a:graphicData>
                  </a:graphic>
                </wp:inline>
              </w:drawing>
            </w:r>
          </w:p>
        </w:tc>
        <w:tc>
          <w:tcPr>
            <w:tcW w:w="0" w:type="auto"/>
            <w:vAlign w:val="center"/>
          </w:tcPr>
          <w:p w14:paraId="24F7F57E"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2.143</w:t>
            </w:r>
          </w:p>
        </w:tc>
        <w:tc>
          <w:tcPr>
            <w:tcW w:w="0" w:type="auto"/>
            <w:tcBorders>
              <w:left w:val="single" w:sz="18" w:space="0" w:color="auto"/>
            </w:tcBorders>
            <w:vAlign w:val="center"/>
          </w:tcPr>
          <w:p w14:paraId="54E0D47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044C156"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8B9D8BB"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0CBC6BA2"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527F2E60" w14:textId="77777777" w:rsidTr="00AB0EF1">
        <w:trPr>
          <w:trHeight w:val="864"/>
          <w:jc w:val="center"/>
        </w:trPr>
        <w:tc>
          <w:tcPr>
            <w:tcW w:w="0" w:type="auto"/>
            <w:vMerge w:val="restart"/>
            <w:vAlign w:val="center"/>
          </w:tcPr>
          <w:p w14:paraId="6420425C" w14:textId="77777777" w:rsidR="00562BD6" w:rsidRPr="00EF19CB" w:rsidRDefault="00562BD6" w:rsidP="00F23580">
            <w:pPr>
              <w:spacing w:line="240" w:lineRule="auto"/>
              <w:jc w:val="center"/>
              <w:rPr>
                <w:rFonts w:cs="Times New Roman"/>
                <w:sz w:val="22"/>
                <w:szCs w:val="22"/>
              </w:rPr>
            </w:pPr>
            <w:r w:rsidRPr="00EF19CB">
              <w:rPr>
                <w:rFonts w:cs="Times New Roman"/>
                <w:noProof/>
                <w:sz w:val="22"/>
                <w:szCs w:val="22"/>
              </w:rPr>
              <w:drawing>
                <wp:inline distT="0" distB="0" distL="0" distR="0" wp14:anchorId="6F3A336D" wp14:editId="26D3C892">
                  <wp:extent cx="736600" cy="43180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736600" cy="431800"/>
                          </a:xfrm>
                          <a:prstGeom prst="rect">
                            <a:avLst/>
                          </a:prstGeom>
                        </pic:spPr>
                      </pic:pic>
                    </a:graphicData>
                  </a:graphic>
                </wp:inline>
              </w:drawing>
            </w:r>
          </w:p>
        </w:tc>
        <w:tc>
          <w:tcPr>
            <w:tcW w:w="0" w:type="auto"/>
            <w:vAlign w:val="center"/>
          </w:tcPr>
          <w:p w14:paraId="449EA833" w14:textId="77777777" w:rsidR="00562BD6" w:rsidRPr="00626F32" w:rsidRDefault="00562BD6" w:rsidP="00F23580">
            <w:pPr>
              <w:spacing w:line="240" w:lineRule="auto"/>
              <w:jc w:val="center"/>
              <w:rPr>
                <w:rFonts w:cs="Times New Roman"/>
                <w:b/>
                <w:bCs/>
                <w:sz w:val="22"/>
                <w:szCs w:val="22"/>
              </w:rPr>
            </w:pPr>
            <w:r w:rsidRPr="00626F32">
              <w:rPr>
                <w:rFonts w:cs="Times New Roman"/>
                <w:b/>
                <w:bCs/>
                <w:sz w:val="22"/>
                <w:szCs w:val="22"/>
              </w:rPr>
              <w:t>2.141</w:t>
            </w:r>
          </w:p>
        </w:tc>
        <w:tc>
          <w:tcPr>
            <w:tcW w:w="0" w:type="auto"/>
            <w:tcBorders>
              <w:left w:val="single" w:sz="18" w:space="0" w:color="auto"/>
            </w:tcBorders>
            <w:vAlign w:val="center"/>
          </w:tcPr>
          <w:p w14:paraId="6F6C83CC"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31092737"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4732376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6C85579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r w:rsidR="00562BD6" w:rsidRPr="00EF19CB" w14:paraId="6FBD89AD" w14:textId="77777777" w:rsidTr="00AB0EF1">
        <w:trPr>
          <w:trHeight w:val="864"/>
          <w:jc w:val="center"/>
        </w:trPr>
        <w:tc>
          <w:tcPr>
            <w:tcW w:w="0" w:type="auto"/>
            <w:vMerge/>
            <w:vAlign w:val="center"/>
          </w:tcPr>
          <w:p w14:paraId="7422FAF4" w14:textId="77777777" w:rsidR="00562BD6" w:rsidRPr="00EF19CB" w:rsidRDefault="00562BD6" w:rsidP="00F23580">
            <w:pPr>
              <w:spacing w:line="240" w:lineRule="auto"/>
              <w:jc w:val="center"/>
              <w:rPr>
                <w:rFonts w:cs="Times New Roman"/>
                <w:sz w:val="22"/>
                <w:szCs w:val="22"/>
              </w:rPr>
            </w:pPr>
          </w:p>
        </w:tc>
        <w:tc>
          <w:tcPr>
            <w:tcW w:w="0" w:type="auto"/>
            <w:vAlign w:val="center"/>
          </w:tcPr>
          <w:p w14:paraId="7D0259EC" w14:textId="77777777" w:rsidR="00562BD6" w:rsidRPr="00626F32" w:rsidRDefault="00562BD6" w:rsidP="00F23580">
            <w:pPr>
              <w:spacing w:line="240" w:lineRule="auto"/>
              <w:jc w:val="center"/>
              <w:rPr>
                <w:rFonts w:cs="Times New Roman"/>
                <w:b/>
                <w:bCs/>
                <w:sz w:val="22"/>
                <w:szCs w:val="22"/>
              </w:rPr>
            </w:pPr>
            <w:r>
              <w:rPr>
                <w:rFonts w:cs="Times New Roman"/>
                <w:b/>
                <w:bCs/>
                <w:sz w:val="22"/>
                <w:szCs w:val="22"/>
              </w:rPr>
              <w:t>2.141s</w:t>
            </w:r>
            <w:r w:rsidRPr="00626F32">
              <w:rPr>
                <w:rFonts w:cs="Times New Roman"/>
                <w:b/>
                <w:bCs/>
                <w:sz w:val="22"/>
                <w:szCs w:val="22"/>
                <w:vertAlign w:val="superscript"/>
              </w:rPr>
              <w:t>1</w:t>
            </w:r>
          </w:p>
        </w:tc>
        <w:tc>
          <w:tcPr>
            <w:tcW w:w="0" w:type="auto"/>
            <w:tcBorders>
              <w:left w:val="single" w:sz="18" w:space="0" w:color="auto"/>
            </w:tcBorders>
            <w:vAlign w:val="center"/>
          </w:tcPr>
          <w:p w14:paraId="4CF0FE4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5458E3CE"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71283E22" w14:textId="77777777" w:rsidR="00562BD6" w:rsidRPr="00EF19CB" w:rsidRDefault="00562BD6" w:rsidP="00F23580">
            <w:pPr>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c>
          <w:tcPr>
            <w:tcW w:w="0" w:type="auto"/>
            <w:vAlign w:val="center"/>
          </w:tcPr>
          <w:p w14:paraId="2FE49890" w14:textId="77777777" w:rsidR="00562BD6" w:rsidRPr="00EF19CB" w:rsidRDefault="00562BD6" w:rsidP="00AB0EF1">
            <w:pPr>
              <w:keepNext/>
              <w:spacing w:line="240" w:lineRule="auto"/>
              <w:jc w:val="center"/>
              <w:rPr>
                <w:rFonts w:cs="Times New Roman"/>
                <w:sz w:val="22"/>
                <w:szCs w:val="22"/>
              </w:rPr>
            </w:pPr>
            <w:r w:rsidRPr="00EF19CB">
              <w:rPr>
                <w:rFonts w:cs="Times New Roman"/>
                <w:color w:val="000000" w:themeColor="dark1"/>
                <w:kern w:val="24"/>
                <w:sz w:val="22"/>
                <w:szCs w:val="22"/>
                <w:lang w:val="fr-FR"/>
              </w:rPr>
              <w:t>&gt;100</w:t>
            </w:r>
          </w:p>
        </w:tc>
      </w:tr>
    </w:tbl>
    <w:p w14:paraId="4B423DF4" w14:textId="5033A561" w:rsidR="002D0F8D" w:rsidRPr="00135077" w:rsidRDefault="00AB0EF1" w:rsidP="002D0F8D">
      <w:pPr>
        <w:pStyle w:val="Caption"/>
        <w:rPr>
          <w:b w:val="0"/>
        </w:rPr>
      </w:pPr>
      <w:bookmarkStart w:id="94" w:name="_Toc102742378"/>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29</w:t>
      </w:r>
      <w:r w:rsidR="00A56DCB">
        <w:rPr>
          <w:noProof/>
        </w:rPr>
        <w:fldChar w:fldCharType="end"/>
      </w:r>
      <w:r>
        <w:t xml:space="preserve">: </w:t>
      </w:r>
      <w:r w:rsidR="002D0F8D">
        <w:t>MIC values of c</w:t>
      </w:r>
      <w:r w:rsidR="002D0F8D" w:rsidRPr="00147A3D">
        <w:t>yclohexylpropanoyl</w:t>
      </w:r>
      <w:r w:rsidR="002D0F8D">
        <w:t xml:space="preserve"> piperazinone and </w:t>
      </w:r>
      <w:r w:rsidR="002D0F8D" w:rsidRPr="00F97C9C">
        <w:rPr>
          <w:i/>
          <w:iCs w:val="0"/>
        </w:rPr>
        <w:t>seco</w:t>
      </w:r>
      <w:r w:rsidR="002D0F8D">
        <w:t xml:space="preserve"> analogs in wild-type (WT), porinated (Pore), efflux-deficient (</w:t>
      </w:r>
      <w:r w:rsidR="002D0F8D" w:rsidRPr="00FF274A">
        <w:rPr>
          <w:rFonts w:eastAsia="Times New Roman" w:cs="Times New Roman"/>
          <w:bCs/>
          <w:color w:val="000000"/>
          <w:szCs w:val="24"/>
        </w:rPr>
        <w:t>∆)</w:t>
      </w:r>
      <w:r w:rsidR="002D0F8D">
        <w:rPr>
          <w:rFonts w:eastAsia="Times New Roman" w:cs="Times New Roman"/>
          <w:bCs/>
          <w:color w:val="000000"/>
          <w:szCs w:val="24"/>
        </w:rPr>
        <w:t xml:space="preserve"> and porinated/efflux-deficient </w:t>
      </w:r>
      <w:r w:rsidR="002D0F8D" w:rsidRPr="000D4D75">
        <w:rPr>
          <w:rFonts w:eastAsia="Times New Roman" w:cs="Times New Roman"/>
          <w:bCs/>
          <w:color w:val="000000"/>
          <w:szCs w:val="24"/>
        </w:rPr>
        <w:t>(∆ Pore)</w:t>
      </w:r>
      <w:r w:rsidR="002D0F8D">
        <w:rPr>
          <w:rFonts w:eastAsia="Times New Roman" w:cs="Times New Roman"/>
          <w:bCs/>
          <w:color w:val="000000"/>
          <w:szCs w:val="24"/>
        </w:rPr>
        <w:t xml:space="preserve"> </w:t>
      </w:r>
      <w:r w:rsidR="002D0F8D" w:rsidRPr="00F97C9C">
        <w:rPr>
          <w:rFonts w:eastAsia="Times New Roman" w:cs="Times New Roman"/>
          <w:bCs/>
          <w:i/>
          <w:iCs w:val="0"/>
          <w:color w:val="000000"/>
          <w:szCs w:val="24"/>
        </w:rPr>
        <w:t>P. aeruginosa</w:t>
      </w:r>
      <w:r w:rsidR="002D0F8D">
        <w:rPr>
          <w:rFonts w:eastAsia="Times New Roman" w:cs="Times New Roman"/>
          <w:bCs/>
          <w:color w:val="000000"/>
          <w:szCs w:val="24"/>
        </w:rPr>
        <w:t xml:space="preserve">. </w:t>
      </w:r>
      <w:r w:rsidR="002D0F8D" w:rsidRPr="00135077">
        <w:rPr>
          <w:rFonts w:eastAsia="Times New Roman" w:cs="Times New Roman"/>
          <w:b w:val="0"/>
          <w:color w:val="000000"/>
          <w:szCs w:val="24"/>
        </w:rPr>
        <w:t xml:space="preserve">The </w:t>
      </w:r>
      <w:r w:rsidR="002D0F8D" w:rsidRPr="00815D24">
        <w:rPr>
          <w:rFonts w:eastAsia="Times New Roman" w:cs="Times New Roman"/>
          <w:b w:val="0"/>
          <w:i/>
          <w:iCs w:val="0"/>
          <w:color w:val="000000"/>
          <w:szCs w:val="24"/>
        </w:rPr>
        <w:t>seco</w:t>
      </w:r>
      <w:r w:rsidR="002D0F8D" w:rsidRPr="00135077">
        <w:rPr>
          <w:rFonts w:eastAsia="Times New Roman" w:cs="Times New Roman"/>
          <w:b w:val="0"/>
          <w:color w:val="000000"/>
          <w:szCs w:val="24"/>
        </w:rPr>
        <w:t xml:space="preserve"> analogs </w:t>
      </w:r>
      <w:r w:rsidR="002D0F8D">
        <w:rPr>
          <w:rFonts w:eastAsia="Times New Roman" w:cs="Times New Roman"/>
          <w:b w:val="0"/>
          <w:color w:val="000000"/>
          <w:szCs w:val="24"/>
        </w:rPr>
        <w:t>denoted by the compound number followed by s (#s)</w:t>
      </w:r>
      <w:r w:rsidR="002D0F8D" w:rsidRPr="00135077">
        <w:rPr>
          <w:rFonts w:eastAsia="Times New Roman" w:cs="Times New Roman"/>
          <w:b w:val="0"/>
          <w:color w:val="000000"/>
          <w:szCs w:val="24"/>
        </w:rPr>
        <w:t xml:space="preserve"> were synthesized by </w:t>
      </w:r>
      <w:r w:rsidR="002D0F8D">
        <w:rPr>
          <w:rFonts w:eastAsia="Times New Roman" w:cs="Times New Roman"/>
          <w:b w:val="0"/>
          <w:color w:val="000000"/>
          <w:szCs w:val="24"/>
        </w:rPr>
        <w:t>Katelyn Stevens</w:t>
      </w:r>
      <w:r w:rsidR="002D0F8D" w:rsidRPr="006702C0">
        <w:rPr>
          <w:rFonts w:eastAsia="Times New Roman" w:cs="Times New Roman"/>
          <w:b w:val="0"/>
          <w:color w:val="000000"/>
          <w:szCs w:val="24"/>
          <w:vertAlign w:val="superscript"/>
        </w:rPr>
        <w:t>1</w:t>
      </w:r>
      <w:r w:rsidR="002D0F8D">
        <w:rPr>
          <w:rFonts w:eastAsia="Times New Roman" w:cs="Times New Roman"/>
          <w:b w:val="0"/>
          <w:color w:val="000000"/>
          <w:szCs w:val="24"/>
        </w:rPr>
        <w:t xml:space="preserve"> and </w:t>
      </w:r>
      <w:r w:rsidR="002D0F8D" w:rsidRPr="00135077">
        <w:rPr>
          <w:rFonts w:eastAsia="Times New Roman" w:cs="Times New Roman"/>
          <w:b w:val="0"/>
          <w:color w:val="000000"/>
          <w:szCs w:val="24"/>
        </w:rPr>
        <w:t>Quentin Gibault</w:t>
      </w:r>
      <w:r w:rsidR="002D0F8D" w:rsidRPr="006702C0">
        <w:rPr>
          <w:rFonts w:eastAsia="Times New Roman" w:cs="Times New Roman"/>
          <w:b w:val="0"/>
          <w:color w:val="000000"/>
          <w:szCs w:val="24"/>
          <w:vertAlign w:val="superscript"/>
        </w:rPr>
        <w:t>2</w:t>
      </w:r>
      <w:r w:rsidR="002D0F8D" w:rsidRPr="00135077">
        <w:rPr>
          <w:rFonts w:eastAsia="Times New Roman" w:cs="Times New Roman"/>
          <w:b w:val="0"/>
          <w:color w:val="000000"/>
          <w:szCs w:val="24"/>
        </w:rPr>
        <w:t>.</w:t>
      </w:r>
      <w:bookmarkEnd w:id="94"/>
    </w:p>
    <w:p w14:paraId="4A4A29F4" w14:textId="77777777" w:rsidR="00C93010" w:rsidRDefault="00C93010" w:rsidP="00DF2FA0"/>
    <w:p w14:paraId="2C353CC4" w14:textId="25AD9934" w:rsidR="00851A48" w:rsidRDefault="00235AFB" w:rsidP="00235AFB">
      <w:pPr>
        <w:ind w:firstLine="720"/>
      </w:pPr>
      <w:r w:rsidRPr="00235AFB">
        <w:t>None of the compounds tested were active against the wild</w:t>
      </w:r>
      <w:r w:rsidR="00B15609">
        <w:t>-</w:t>
      </w:r>
      <w:r w:rsidRPr="00235AFB">
        <w:t xml:space="preserve">type strains but a small number of analogs displayed low to moderate activity in the isogenic mutants: </w:t>
      </w:r>
      <w:r w:rsidRPr="00235AFB">
        <w:rPr>
          <w:b/>
        </w:rPr>
        <w:t>2.87s</w:t>
      </w:r>
      <w:r w:rsidRPr="00235AFB">
        <w:t xml:space="preserve"> (</w:t>
      </w:r>
      <w:r w:rsidRPr="00235AFB">
        <w:rPr>
          <w:b/>
        </w:rPr>
        <w:t>Table 2.26</w:t>
      </w:r>
      <w:r w:rsidR="00A3561A" w:rsidRPr="00A3561A">
        <w:rPr>
          <w:bCs/>
        </w:rPr>
        <w:t xml:space="preserve"> and</w:t>
      </w:r>
      <w:r w:rsidR="00A3561A">
        <w:rPr>
          <w:b/>
        </w:rPr>
        <w:t xml:space="preserve"> 2.27</w:t>
      </w:r>
      <w:r w:rsidRPr="00235AFB">
        <w:t xml:space="preserve">), </w:t>
      </w:r>
      <w:r w:rsidRPr="00235AFB">
        <w:rPr>
          <w:b/>
        </w:rPr>
        <w:t>2.105</w:t>
      </w:r>
      <w:r w:rsidRPr="00235AFB">
        <w:t xml:space="preserve"> and </w:t>
      </w:r>
      <w:r w:rsidRPr="00235AFB">
        <w:rPr>
          <w:b/>
        </w:rPr>
        <w:t>2.105s</w:t>
      </w:r>
      <w:r w:rsidRPr="00235AFB">
        <w:t xml:space="preserve"> (</w:t>
      </w:r>
      <w:r w:rsidRPr="00235AFB">
        <w:rPr>
          <w:b/>
        </w:rPr>
        <w:t>Table 2.2</w:t>
      </w:r>
      <w:r w:rsidR="00A3561A">
        <w:rPr>
          <w:b/>
        </w:rPr>
        <w:t xml:space="preserve">8 </w:t>
      </w:r>
      <w:r w:rsidR="00A3561A" w:rsidRPr="00A3561A">
        <w:rPr>
          <w:bCs/>
        </w:rPr>
        <w:t xml:space="preserve">and </w:t>
      </w:r>
      <w:r w:rsidR="00A3561A">
        <w:rPr>
          <w:b/>
        </w:rPr>
        <w:t>2.29</w:t>
      </w:r>
      <w:r w:rsidRPr="00235AFB">
        <w:t xml:space="preserve">) were the most active with 25 </w:t>
      </w:r>
      <w:r w:rsidRPr="00235AFB">
        <w:rPr>
          <w:rFonts w:ascii="Cambria Math" w:hAnsi="Cambria Math" w:cs="Cambria Math"/>
        </w:rPr>
        <w:t>𝜇</w:t>
      </w:r>
      <w:r w:rsidRPr="00235AFB">
        <w:t xml:space="preserve">M in ∆-Pore </w:t>
      </w:r>
      <w:r w:rsidRPr="00235AFB">
        <w:rPr>
          <w:i/>
        </w:rPr>
        <w:t>A. baumannii</w:t>
      </w:r>
      <w:r w:rsidRPr="00235AFB">
        <w:t xml:space="preserve">, ∆-Pore </w:t>
      </w:r>
      <w:r w:rsidRPr="00235AFB">
        <w:rPr>
          <w:i/>
        </w:rPr>
        <w:t>A. baumannii</w:t>
      </w:r>
      <w:r w:rsidRPr="00235AFB">
        <w:t xml:space="preserve">, and ∆-Pore E. coli, </w:t>
      </w:r>
      <w:r w:rsidRPr="00235AFB">
        <w:rPr>
          <w:i/>
        </w:rPr>
        <w:t>A. baumannii</w:t>
      </w:r>
      <w:r w:rsidRPr="00235AFB">
        <w:t xml:space="preserve"> and </w:t>
      </w:r>
      <w:r w:rsidRPr="00235AFB">
        <w:rPr>
          <w:i/>
        </w:rPr>
        <w:t>P. aeruginosa</w:t>
      </w:r>
      <w:r w:rsidRPr="00235AFB">
        <w:t xml:space="preserve">, respectively. In general, </w:t>
      </w:r>
      <w:r w:rsidRPr="00235AFB">
        <w:lastRenderedPageBreak/>
        <w:t xml:space="preserve">porinated (Pore) and porinated/efflux-deficient (∆-Pore) of </w:t>
      </w:r>
      <w:r w:rsidRPr="00235AFB">
        <w:rPr>
          <w:i/>
        </w:rPr>
        <w:t>E. coli</w:t>
      </w:r>
      <w:r w:rsidRPr="00235AFB">
        <w:t xml:space="preserve"> were the most susceptible and </w:t>
      </w:r>
      <w:r w:rsidRPr="00235AFB">
        <w:rPr>
          <w:i/>
        </w:rPr>
        <w:t>P. aeruginosa</w:t>
      </w:r>
      <w:r w:rsidRPr="00235AFB">
        <w:t xml:space="preserve"> was the least susceptible.</w:t>
      </w:r>
    </w:p>
    <w:p w14:paraId="5BE0B4B9" w14:textId="3689F2D8" w:rsidR="00DF2FA0" w:rsidRDefault="00DF2FA0" w:rsidP="00DF2FA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00116" w14:paraId="02848E6B" w14:textId="77777777" w:rsidTr="00313CB9">
        <w:tc>
          <w:tcPr>
            <w:tcW w:w="4675" w:type="dxa"/>
            <w:vAlign w:val="center"/>
          </w:tcPr>
          <w:p w14:paraId="7AAEE65E" w14:textId="77777777" w:rsidR="00B00116" w:rsidRDefault="00B00116" w:rsidP="00313CB9">
            <w:pPr>
              <w:spacing w:line="240" w:lineRule="auto"/>
              <w:jc w:val="center"/>
              <w:rPr>
                <w:rFonts w:cs="Times New Roman"/>
              </w:rPr>
            </w:pPr>
            <w:r w:rsidRPr="00165CC4">
              <w:rPr>
                <w:rFonts w:cs="Times New Roman"/>
                <w:noProof/>
              </w:rPr>
              <w:drawing>
                <wp:inline distT="0" distB="0" distL="0" distR="0" wp14:anchorId="5B3CA7E0" wp14:editId="41011FBB">
                  <wp:extent cx="1993900" cy="12446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1993900" cy="1244600"/>
                          </a:xfrm>
                          <a:prstGeom prst="rect">
                            <a:avLst/>
                          </a:prstGeom>
                        </pic:spPr>
                      </pic:pic>
                    </a:graphicData>
                  </a:graphic>
                </wp:inline>
              </w:drawing>
            </w:r>
          </w:p>
        </w:tc>
        <w:tc>
          <w:tcPr>
            <w:tcW w:w="4675" w:type="dxa"/>
            <w:vAlign w:val="center"/>
          </w:tcPr>
          <w:p w14:paraId="22C88AE1" w14:textId="77777777" w:rsidR="00B00116" w:rsidRDefault="00B00116" w:rsidP="00313CB9">
            <w:pPr>
              <w:spacing w:line="240" w:lineRule="auto"/>
              <w:jc w:val="center"/>
              <w:rPr>
                <w:rFonts w:cs="Times New Roman"/>
              </w:rPr>
            </w:pPr>
            <w:r w:rsidRPr="00282F7B">
              <w:rPr>
                <w:rFonts w:cs="Times New Roman"/>
                <w:noProof/>
              </w:rPr>
              <w:drawing>
                <wp:inline distT="0" distB="0" distL="0" distR="0" wp14:anchorId="632B1D3A" wp14:editId="080D212D">
                  <wp:extent cx="1993900" cy="12446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1993900" cy="1244600"/>
                          </a:xfrm>
                          <a:prstGeom prst="rect">
                            <a:avLst/>
                          </a:prstGeom>
                        </pic:spPr>
                      </pic:pic>
                    </a:graphicData>
                  </a:graphic>
                </wp:inline>
              </w:drawing>
            </w:r>
          </w:p>
        </w:tc>
      </w:tr>
      <w:tr w:rsidR="00B00116" w14:paraId="1E310FED" w14:textId="77777777" w:rsidTr="00313CB9">
        <w:tc>
          <w:tcPr>
            <w:tcW w:w="4675" w:type="dxa"/>
            <w:vAlign w:val="center"/>
          </w:tcPr>
          <w:p w14:paraId="32584696" w14:textId="77777777" w:rsidR="00B00116" w:rsidRPr="00282F7B" w:rsidRDefault="00B00116" w:rsidP="00313CB9">
            <w:pPr>
              <w:spacing w:line="240" w:lineRule="auto"/>
              <w:jc w:val="center"/>
              <w:rPr>
                <w:rFonts w:cs="Times New Roman"/>
                <w:b/>
                <w:bCs/>
                <w:sz w:val="22"/>
                <w:szCs w:val="22"/>
              </w:rPr>
            </w:pPr>
            <w:r w:rsidRPr="00282F7B">
              <w:rPr>
                <w:rFonts w:cs="Times New Roman"/>
                <w:b/>
                <w:bCs/>
                <w:sz w:val="22"/>
                <w:szCs w:val="22"/>
              </w:rPr>
              <w:t>2.146</w:t>
            </w:r>
          </w:p>
        </w:tc>
        <w:tc>
          <w:tcPr>
            <w:tcW w:w="4675" w:type="dxa"/>
            <w:vAlign w:val="center"/>
          </w:tcPr>
          <w:p w14:paraId="7F98A64F" w14:textId="77777777" w:rsidR="00B00116" w:rsidRPr="00282F7B" w:rsidRDefault="00B00116" w:rsidP="00B00116">
            <w:pPr>
              <w:keepNext/>
              <w:spacing w:line="240" w:lineRule="auto"/>
              <w:jc w:val="center"/>
              <w:rPr>
                <w:rFonts w:cs="Times New Roman"/>
                <w:b/>
                <w:bCs/>
                <w:sz w:val="22"/>
                <w:szCs w:val="22"/>
              </w:rPr>
            </w:pPr>
            <w:r w:rsidRPr="00282F7B">
              <w:rPr>
                <w:rFonts w:cs="Times New Roman"/>
                <w:b/>
                <w:bCs/>
                <w:sz w:val="22"/>
                <w:szCs w:val="22"/>
              </w:rPr>
              <w:t>2.147</w:t>
            </w:r>
          </w:p>
        </w:tc>
      </w:tr>
    </w:tbl>
    <w:p w14:paraId="65360D53" w14:textId="1FC15E57" w:rsidR="00B00116" w:rsidRDefault="00B00116" w:rsidP="00B00116">
      <w:pPr>
        <w:pStyle w:val="Caption"/>
      </w:pPr>
      <w:bookmarkStart w:id="95" w:name="_Toc102742305"/>
      <w:r>
        <w:t xml:space="preserve">Figure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3</w:t>
      </w:r>
      <w:r w:rsidR="00A56DCB">
        <w:rPr>
          <w:noProof/>
        </w:rPr>
        <w:fldChar w:fldCharType="end"/>
      </w:r>
      <w:r w:rsidR="00386746">
        <w:t xml:space="preserve">: Structures of the </w:t>
      </w:r>
      <w:r w:rsidR="00386746" w:rsidRPr="0046621A">
        <w:rPr>
          <w:i/>
          <w:iCs w:val="0"/>
        </w:rPr>
        <w:t>seco</w:t>
      </w:r>
      <w:r w:rsidR="00386746">
        <w:t xml:space="preserve"> (2.146) and piperazinone (2.147) analogs studied in Chapter 3.</w:t>
      </w:r>
      <w:bookmarkEnd w:id="95"/>
    </w:p>
    <w:p w14:paraId="4B96FE84" w14:textId="77641FED" w:rsidR="00B00116" w:rsidRDefault="00B00116" w:rsidP="00DF2FA0"/>
    <w:p w14:paraId="6504CFE6" w14:textId="77777777" w:rsidR="003F5659" w:rsidRDefault="00167419" w:rsidP="00594C4A">
      <w:pPr>
        <w:ind w:firstLine="720"/>
      </w:pPr>
      <w:r w:rsidRPr="00167419">
        <w:t xml:space="preserve">The computational studies conducted in </w:t>
      </w:r>
      <w:r w:rsidRPr="00DE7A92">
        <w:rPr>
          <w:b/>
          <w:bCs/>
        </w:rPr>
        <w:t>Chapter 3</w:t>
      </w:r>
      <w:r w:rsidRPr="00167419">
        <w:t xml:space="preserve"> demonstrated that: (1) </w:t>
      </w:r>
      <w:r w:rsidR="00F378CA">
        <w:t>T</w:t>
      </w:r>
      <w:r w:rsidRPr="00167419">
        <w:t xml:space="preserve">he piperazinone core adopts a different conformation relative to its </w:t>
      </w:r>
      <w:r w:rsidRPr="00167419">
        <w:rPr>
          <w:i/>
        </w:rPr>
        <w:t>seco</w:t>
      </w:r>
      <w:r w:rsidRPr="00167419">
        <w:t xml:space="preserve"> counterpart; (2) </w:t>
      </w:r>
      <w:r w:rsidR="00F378CA">
        <w:t>T</w:t>
      </w:r>
      <w:r w:rsidRPr="00167419">
        <w:t xml:space="preserve">he piperazinone core is less flexible; (3) </w:t>
      </w:r>
      <w:r w:rsidR="00F378CA">
        <w:t>T</w:t>
      </w:r>
      <w:r w:rsidRPr="00167419">
        <w:t xml:space="preserve">he orientation of the appended moieties differs between piperazinone and </w:t>
      </w:r>
      <w:r w:rsidRPr="00167419">
        <w:rPr>
          <w:i/>
        </w:rPr>
        <w:t>seco</w:t>
      </w:r>
      <w:r w:rsidRPr="00167419">
        <w:t xml:space="preserve"> scaffold</w:t>
      </w:r>
      <w:r w:rsidR="00B6503B">
        <w:t xml:space="preserve">. These conformational differences between the </w:t>
      </w:r>
      <w:r w:rsidR="00B6503B" w:rsidRPr="00D237CF">
        <w:rPr>
          <w:i/>
          <w:iCs/>
        </w:rPr>
        <w:t>seco</w:t>
      </w:r>
      <w:r w:rsidR="00B6503B">
        <w:t xml:space="preserve"> (</w:t>
      </w:r>
      <w:r w:rsidR="00B6503B" w:rsidRPr="001C4017">
        <w:rPr>
          <w:b/>
          <w:bCs/>
        </w:rPr>
        <w:t>2.146</w:t>
      </w:r>
      <w:r w:rsidR="00B6503B">
        <w:t xml:space="preserve">) and piperazinone </w:t>
      </w:r>
      <w:r w:rsidR="00FC1511">
        <w:t>(</w:t>
      </w:r>
      <w:r w:rsidR="00FC1511" w:rsidRPr="001C4017">
        <w:rPr>
          <w:b/>
          <w:bCs/>
        </w:rPr>
        <w:t>2.147</w:t>
      </w:r>
      <w:r w:rsidR="00FC1511">
        <w:t>)</w:t>
      </w:r>
      <w:r w:rsidR="001C4017">
        <w:t xml:space="preserve"> analogs </w:t>
      </w:r>
      <w:r w:rsidR="00AA48F9">
        <w:t>are</w:t>
      </w:r>
      <w:r w:rsidR="001C4017">
        <w:t xml:space="preserve"> expected to </w:t>
      </w:r>
      <w:r w:rsidR="00D237CF">
        <w:t xml:space="preserve">translate to the </w:t>
      </w:r>
      <w:r w:rsidR="00D237CF" w:rsidRPr="00D169A8">
        <w:rPr>
          <w:i/>
          <w:iCs/>
        </w:rPr>
        <w:t>seco</w:t>
      </w:r>
      <w:r w:rsidR="00D237CF">
        <w:t xml:space="preserve"> and piperazinone libraries</w:t>
      </w:r>
      <w:r w:rsidR="00A801E6">
        <w:t xml:space="preserve">, thus, </w:t>
      </w:r>
      <w:r w:rsidR="00904CF3">
        <w:t xml:space="preserve">potentially </w:t>
      </w:r>
      <w:r w:rsidR="001C775E">
        <w:t>influenc</w:t>
      </w:r>
      <w:r w:rsidR="00904CF3">
        <w:t>ing</w:t>
      </w:r>
      <w:r w:rsidR="001C775E">
        <w:t xml:space="preserve"> the efflux susceptibil</w:t>
      </w:r>
      <w:r w:rsidR="00AD6414">
        <w:t xml:space="preserve">ities and </w:t>
      </w:r>
      <w:r w:rsidR="0095240B">
        <w:t>OM</w:t>
      </w:r>
      <w:r w:rsidR="00AD6414">
        <w:t xml:space="preserve"> permeabilities. </w:t>
      </w:r>
      <w:r w:rsidR="00231EF6">
        <w:t>F</w:t>
      </w:r>
      <w:r w:rsidR="00C96987" w:rsidRPr="00167419">
        <w:t>uture LC-MS/MS accumulation studies will provide the data necessary</w:t>
      </w:r>
      <w:r w:rsidR="00C96987">
        <w:t xml:space="preserve"> </w:t>
      </w:r>
      <w:r w:rsidR="00BB09BB">
        <w:t>to interrogate the role of conformational constraint on penetration and efflux of these compounds.</w:t>
      </w:r>
      <w:r w:rsidR="00C25D4E">
        <w:t xml:space="preserve"> </w:t>
      </w:r>
      <w:r w:rsidR="00C25D4E" w:rsidRPr="00167419">
        <w:t xml:space="preserve">In addition, I determined that </w:t>
      </w:r>
      <w:r w:rsidR="00C25D4E" w:rsidRPr="00167419">
        <w:rPr>
          <w:b/>
        </w:rPr>
        <w:t>2.146</w:t>
      </w:r>
      <w:r w:rsidR="00C25D4E" w:rsidRPr="00167419">
        <w:t xml:space="preserve"> activates ClpP in a fluorescence-based assay and that </w:t>
      </w:r>
      <w:r w:rsidR="00C25D4E" w:rsidRPr="00167419">
        <w:rPr>
          <w:b/>
        </w:rPr>
        <w:t>2.147</w:t>
      </w:r>
      <w:r w:rsidR="00C25D4E" w:rsidRPr="00167419">
        <w:t xml:space="preserve"> is likely inactive because the cyclization abolishes a critical hydrogen bond with ClpP.</w:t>
      </w:r>
      <w:r w:rsidR="0093358D">
        <w:t xml:space="preserve"> I</w:t>
      </w:r>
      <w:r w:rsidR="00BE530A">
        <w:t xml:space="preserve">t is worth noting that </w:t>
      </w:r>
      <w:r w:rsidR="000564E2" w:rsidRPr="00167419">
        <w:t xml:space="preserve">a majority of </w:t>
      </w:r>
      <w:r w:rsidR="000564E2" w:rsidRPr="00167419">
        <w:rPr>
          <w:i/>
        </w:rPr>
        <w:t>seco</w:t>
      </w:r>
      <w:r w:rsidR="000564E2" w:rsidRPr="00167419">
        <w:t xml:space="preserve"> compounds (i.e.</w:t>
      </w:r>
      <w:r w:rsidR="000564E2">
        <w:t>,</w:t>
      </w:r>
      <w:r w:rsidR="000564E2" w:rsidRPr="00167419">
        <w:t xml:space="preserve"> </w:t>
      </w:r>
      <w:r w:rsidR="000564E2" w:rsidRPr="00167419">
        <w:rPr>
          <w:b/>
        </w:rPr>
        <w:t>2.77s</w:t>
      </w:r>
      <w:r w:rsidR="000564E2" w:rsidRPr="00167419">
        <w:t xml:space="preserve">, </w:t>
      </w:r>
      <w:r w:rsidR="000564E2" w:rsidRPr="00167419">
        <w:rPr>
          <w:b/>
        </w:rPr>
        <w:t>2.78s</w:t>
      </w:r>
      <w:r w:rsidR="000564E2" w:rsidRPr="00167419">
        <w:t xml:space="preserve">, </w:t>
      </w:r>
      <w:r w:rsidR="000564E2" w:rsidRPr="00167419">
        <w:rPr>
          <w:b/>
        </w:rPr>
        <w:t>2.81s</w:t>
      </w:r>
      <w:r w:rsidR="000564E2" w:rsidRPr="00167419">
        <w:t xml:space="preserve">, </w:t>
      </w:r>
      <w:r w:rsidR="000564E2" w:rsidRPr="00167419">
        <w:rPr>
          <w:b/>
        </w:rPr>
        <w:t>2.84s</w:t>
      </w:r>
      <w:r w:rsidR="000564E2" w:rsidRPr="00167419">
        <w:t xml:space="preserve">, </w:t>
      </w:r>
      <w:r w:rsidR="000564E2" w:rsidRPr="00167419">
        <w:rPr>
          <w:b/>
        </w:rPr>
        <w:t>2.85s</w:t>
      </w:r>
      <w:r w:rsidR="000564E2" w:rsidRPr="00167419">
        <w:t xml:space="preserve">, </w:t>
      </w:r>
      <w:r w:rsidR="000564E2" w:rsidRPr="00167419">
        <w:rPr>
          <w:b/>
        </w:rPr>
        <w:t>2.86s</w:t>
      </w:r>
      <w:r w:rsidR="000564E2" w:rsidRPr="00167419">
        <w:t xml:space="preserve">, </w:t>
      </w:r>
      <w:r w:rsidR="000564E2" w:rsidRPr="00167419">
        <w:rPr>
          <w:b/>
        </w:rPr>
        <w:t>2.87s</w:t>
      </w:r>
      <w:r w:rsidR="000564E2" w:rsidRPr="00167419">
        <w:t xml:space="preserve">, </w:t>
      </w:r>
      <w:r w:rsidR="000564E2" w:rsidRPr="00167419">
        <w:rPr>
          <w:b/>
        </w:rPr>
        <w:t>2.89s</w:t>
      </w:r>
      <w:r w:rsidR="000564E2" w:rsidRPr="00167419">
        <w:t xml:space="preserve">, </w:t>
      </w:r>
      <w:r w:rsidR="000564E2" w:rsidRPr="00167419">
        <w:rPr>
          <w:b/>
        </w:rPr>
        <w:t>2.90s</w:t>
      </w:r>
      <w:r w:rsidR="000564E2" w:rsidRPr="00167419">
        <w:t xml:space="preserve"> and </w:t>
      </w:r>
      <w:r w:rsidR="000564E2" w:rsidRPr="00167419">
        <w:rPr>
          <w:b/>
        </w:rPr>
        <w:t>2.93s</w:t>
      </w:r>
      <w:r w:rsidR="000564E2" w:rsidRPr="00167419">
        <w:t>) display</w:t>
      </w:r>
      <w:r w:rsidR="00FD26EE">
        <w:t>ed</w:t>
      </w:r>
      <w:r w:rsidR="000564E2" w:rsidRPr="00167419">
        <w:t xml:space="preserve"> antibacterial activity against the isogenic mutants</w:t>
      </w:r>
      <w:r w:rsidR="006B3E0D">
        <w:t xml:space="preserve"> and</w:t>
      </w:r>
      <w:r w:rsidR="000564E2" w:rsidRPr="00167419">
        <w:t xml:space="preserve"> their piperazinone congeners </w:t>
      </w:r>
      <w:r w:rsidR="006B3E0D">
        <w:t>were</w:t>
      </w:r>
      <w:r w:rsidR="000564E2" w:rsidRPr="00167419">
        <w:t xml:space="preserve"> inactive</w:t>
      </w:r>
      <w:r w:rsidR="00BA2D22">
        <w:t>.</w:t>
      </w:r>
      <w:r w:rsidR="00751DC6">
        <w:t xml:space="preserve"> </w:t>
      </w:r>
      <w:r w:rsidR="0093358D">
        <w:t xml:space="preserve">Although </w:t>
      </w:r>
      <w:r w:rsidR="00417679">
        <w:t xml:space="preserve">the difference in </w:t>
      </w:r>
      <w:r w:rsidR="002410B2">
        <w:t>activity between</w:t>
      </w:r>
      <w:r w:rsidR="001A324B">
        <w:t xml:space="preserve"> the libraries</w:t>
      </w:r>
      <w:r w:rsidR="002410B2">
        <w:t xml:space="preserve"> may reflect</w:t>
      </w:r>
      <w:r w:rsidR="001A324B">
        <w:t xml:space="preserve"> the </w:t>
      </w:r>
      <w:r w:rsidR="00D0783B">
        <w:t xml:space="preserve">effect of cyclization on </w:t>
      </w:r>
      <w:r w:rsidR="00D0783B">
        <w:lastRenderedPageBreak/>
        <w:t>ClpP activation</w:t>
      </w:r>
      <w:r w:rsidR="001A324B">
        <w:t>,</w:t>
      </w:r>
      <w:r w:rsidR="002410B2">
        <w:t xml:space="preserve"> </w:t>
      </w:r>
      <w:r w:rsidR="0093358D">
        <w:t xml:space="preserve">further investigations are needed to determine </w:t>
      </w:r>
      <w:r w:rsidR="005D79AD">
        <w:t xml:space="preserve">(1) </w:t>
      </w:r>
      <w:r w:rsidR="00EC67CE">
        <w:t>i</w:t>
      </w:r>
      <w:r w:rsidR="0093358D">
        <w:t xml:space="preserve">f the </w:t>
      </w:r>
      <w:r w:rsidR="0093358D" w:rsidRPr="00D436CE">
        <w:rPr>
          <w:i/>
          <w:iCs/>
        </w:rPr>
        <w:t>seco</w:t>
      </w:r>
      <w:r w:rsidR="0093358D">
        <w:t xml:space="preserve"> and piperazinone libraries activate ClpP</w:t>
      </w:r>
      <w:r w:rsidR="005D79AD">
        <w:t xml:space="preserve"> and (2) if the</w:t>
      </w:r>
      <w:r w:rsidR="004D2DE6">
        <w:t xml:space="preserve"> antibacterial</w:t>
      </w:r>
      <w:r w:rsidR="005D79AD">
        <w:t xml:space="preserve"> activity observed </w:t>
      </w:r>
      <w:r w:rsidR="004D2DE6">
        <w:t>is due to ClpP on-target activity</w:t>
      </w:r>
      <w:r w:rsidR="004515BB">
        <w:t>.</w:t>
      </w:r>
    </w:p>
    <w:p w14:paraId="2FCF0FC9" w14:textId="623B127F" w:rsidR="003F5659" w:rsidRDefault="003F5659" w:rsidP="00367747"/>
    <w:tbl>
      <w:tblPr>
        <w:tblStyle w:val="TableGrid"/>
        <w:tblW w:w="0" w:type="auto"/>
        <w:jc w:val="center"/>
        <w:tblLook w:val="04A0" w:firstRow="1" w:lastRow="0" w:firstColumn="1" w:lastColumn="0" w:noHBand="0" w:noVBand="1"/>
      </w:tblPr>
      <w:tblGrid>
        <w:gridCol w:w="2826"/>
        <w:gridCol w:w="1550"/>
      </w:tblGrid>
      <w:tr w:rsidR="00721BEC" w:rsidRPr="00DD3ED3" w14:paraId="6F9041A5" w14:textId="77777777" w:rsidTr="00367747">
        <w:trPr>
          <w:jc w:val="center"/>
        </w:trPr>
        <w:tc>
          <w:tcPr>
            <w:tcW w:w="0" w:type="auto"/>
            <w:gridSpan w:val="2"/>
            <w:tcBorders>
              <w:bottom w:val="nil"/>
            </w:tcBorders>
            <w:vAlign w:val="center"/>
          </w:tcPr>
          <w:p w14:paraId="78F90419" w14:textId="64CB24D4" w:rsidR="00721BEC" w:rsidRPr="00DD3ED3" w:rsidRDefault="00721BEC" w:rsidP="00601346">
            <w:pPr>
              <w:spacing w:line="240" w:lineRule="auto"/>
              <w:jc w:val="center"/>
              <w:rPr>
                <w:noProof/>
                <w:sz w:val="22"/>
                <w:szCs w:val="22"/>
              </w:rPr>
            </w:pPr>
            <w:r w:rsidRPr="00093C2B">
              <w:rPr>
                <w:noProof/>
                <w:sz w:val="22"/>
                <w:szCs w:val="22"/>
              </w:rPr>
              <w:drawing>
                <wp:inline distT="0" distB="0" distL="0" distR="0" wp14:anchorId="71F04558" wp14:editId="29A14239">
                  <wp:extent cx="2641600" cy="1600200"/>
                  <wp:effectExtent l="0" t="0" r="0" b="0"/>
                  <wp:docPr id="1152" name="Pictur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2641600" cy="1600200"/>
                          </a:xfrm>
                          <a:prstGeom prst="rect">
                            <a:avLst/>
                          </a:prstGeom>
                        </pic:spPr>
                      </pic:pic>
                    </a:graphicData>
                  </a:graphic>
                </wp:inline>
              </w:drawing>
            </w:r>
          </w:p>
        </w:tc>
      </w:tr>
      <w:tr w:rsidR="00721BEC" w:rsidRPr="00DD3ED3" w14:paraId="23F0C40B" w14:textId="77777777" w:rsidTr="00367747">
        <w:trPr>
          <w:jc w:val="center"/>
        </w:trPr>
        <w:tc>
          <w:tcPr>
            <w:tcW w:w="0" w:type="auto"/>
            <w:gridSpan w:val="2"/>
            <w:tcBorders>
              <w:top w:val="nil"/>
            </w:tcBorders>
            <w:vAlign w:val="center"/>
          </w:tcPr>
          <w:p w14:paraId="27F95DE3" w14:textId="3F77E59E" w:rsidR="00721BEC" w:rsidRPr="00413980" w:rsidRDefault="00721BEC" w:rsidP="00601346">
            <w:pPr>
              <w:spacing w:line="240" w:lineRule="auto"/>
              <w:jc w:val="center"/>
              <w:rPr>
                <w:noProof/>
                <w:sz w:val="22"/>
                <w:szCs w:val="22"/>
              </w:rPr>
            </w:pPr>
            <w:r w:rsidRPr="00367747">
              <w:rPr>
                <w:b/>
                <w:bCs/>
                <w:noProof/>
                <w:sz w:val="22"/>
                <w:szCs w:val="22"/>
              </w:rPr>
              <w:t>ADEP 4 (2.40)</w:t>
            </w:r>
          </w:p>
        </w:tc>
      </w:tr>
      <w:tr w:rsidR="00721BEC" w:rsidRPr="00DD3ED3" w14:paraId="03FD0B40" w14:textId="3CFBCB83" w:rsidTr="00367747">
        <w:trPr>
          <w:trHeight w:val="516"/>
          <w:jc w:val="center"/>
        </w:trPr>
        <w:tc>
          <w:tcPr>
            <w:tcW w:w="0" w:type="auto"/>
            <w:vAlign w:val="center"/>
          </w:tcPr>
          <w:p w14:paraId="4BD17935" w14:textId="77777777" w:rsidR="00721BEC" w:rsidRPr="00413980" w:rsidRDefault="00721BEC" w:rsidP="00601346">
            <w:pPr>
              <w:spacing w:line="240" w:lineRule="auto"/>
              <w:jc w:val="center"/>
              <w:rPr>
                <w:b/>
                <w:bCs/>
                <w:sz w:val="22"/>
                <w:szCs w:val="22"/>
              </w:rPr>
            </w:pPr>
            <w:r w:rsidRPr="00413980">
              <w:rPr>
                <w:b/>
                <w:bCs/>
                <w:sz w:val="22"/>
                <w:szCs w:val="22"/>
              </w:rPr>
              <w:t>Bacterial species</w:t>
            </w:r>
          </w:p>
        </w:tc>
        <w:tc>
          <w:tcPr>
            <w:tcW w:w="0" w:type="auto"/>
            <w:vAlign w:val="center"/>
          </w:tcPr>
          <w:p w14:paraId="1C4E7F82" w14:textId="279CF1B5" w:rsidR="00721BEC" w:rsidRPr="00413980" w:rsidRDefault="00721BEC" w:rsidP="00367747">
            <w:pPr>
              <w:spacing w:line="240" w:lineRule="auto"/>
              <w:jc w:val="center"/>
              <w:rPr>
                <w:b/>
                <w:bCs/>
                <w:sz w:val="22"/>
                <w:szCs w:val="22"/>
              </w:rPr>
            </w:pPr>
            <w:r w:rsidRPr="00413980">
              <w:rPr>
                <w:b/>
                <w:bCs/>
                <w:sz w:val="22"/>
                <w:szCs w:val="22"/>
              </w:rPr>
              <w:t>MIC (µM)</w:t>
            </w:r>
          </w:p>
        </w:tc>
      </w:tr>
      <w:tr w:rsidR="00721BEC" w:rsidRPr="00DD3ED3" w14:paraId="1E599EC4" w14:textId="77777777" w:rsidTr="00721BEC">
        <w:trPr>
          <w:jc w:val="center"/>
        </w:trPr>
        <w:tc>
          <w:tcPr>
            <w:tcW w:w="0" w:type="auto"/>
            <w:vAlign w:val="center"/>
          </w:tcPr>
          <w:p w14:paraId="3C4F4C96" w14:textId="7F8ED26A" w:rsidR="00721BEC" w:rsidRPr="00413980" w:rsidRDefault="00721BEC" w:rsidP="00601346">
            <w:pPr>
              <w:spacing w:line="240" w:lineRule="auto"/>
              <w:jc w:val="center"/>
              <w:rPr>
                <w:sz w:val="22"/>
                <w:szCs w:val="22"/>
              </w:rPr>
            </w:pPr>
            <w:r w:rsidRPr="00413980">
              <w:rPr>
                <w:i/>
                <w:iCs/>
                <w:sz w:val="22"/>
                <w:szCs w:val="22"/>
              </w:rPr>
              <w:t>Neisseria meningitidis</w:t>
            </w:r>
          </w:p>
        </w:tc>
        <w:tc>
          <w:tcPr>
            <w:tcW w:w="0" w:type="auto"/>
            <w:vAlign w:val="center"/>
          </w:tcPr>
          <w:p w14:paraId="3F0DE315" w14:textId="4936C8DE" w:rsidR="00721BEC" w:rsidRPr="00413980" w:rsidRDefault="00721BEC" w:rsidP="00601346">
            <w:pPr>
              <w:spacing w:line="240" w:lineRule="auto"/>
              <w:jc w:val="center"/>
              <w:rPr>
                <w:sz w:val="22"/>
                <w:szCs w:val="22"/>
              </w:rPr>
            </w:pPr>
            <w:r w:rsidRPr="00413980">
              <w:rPr>
                <w:sz w:val="22"/>
                <w:szCs w:val="22"/>
              </w:rPr>
              <w:t>0.081</w:t>
            </w:r>
          </w:p>
        </w:tc>
      </w:tr>
      <w:tr w:rsidR="00721BEC" w:rsidRPr="00DD3ED3" w14:paraId="64CD5F2D" w14:textId="77777777" w:rsidTr="00721BEC">
        <w:trPr>
          <w:jc w:val="center"/>
        </w:trPr>
        <w:tc>
          <w:tcPr>
            <w:tcW w:w="0" w:type="auto"/>
            <w:vAlign w:val="center"/>
          </w:tcPr>
          <w:p w14:paraId="76723306" w14:textId="615C60FE" w:rsidR="00721BEC" w:rsidRPr="00413980" w:rsidRDefault="00721BEC" w:rsidP="00601346">
            <w:pPr>
              <w:spacing w:line="240" w:lineRule="auto"/>
              <w:jc w:val="center"/>
              <w:rPr>
                <w:sz w:val="22"/>
                <w:szCs w:val="22"/>
              </w:rPr>
            </w:pPr>
            <w:r w:rsidRPr="00413980">
              <w:rPr>
                <w:i/>
                <w:iCs/>
                <w:sz w:val="22"/>
                <w:szCs w:val="22"/>
              </w:rPr>
              <w:t>Neisseria gonorrheae</w:t>
            </w:r>
          </w:p>
        </w:tc>
        <w:tc>
          <w:tcPr>
            <w:tcW w:w="0" w:type="auto"/>
            <w:vAlign w:val="center"/>
          </w:tcPr>
          <w:p w14:paraId="161C72EE" w14:textId="0ABFB0AA" w:rsidR="00721BEC" w:rsidRPr="00413980" w:rsidRDefault="00721BEC" w:rsidP="00601346">
            <w:pPr>
              <w:spacing w:line="240" w:lineRule="auto"/>
              <w:jc w:val="center"/>
              <w:rPr>
                <w:sz w:val="22"/>
                <w:szCs w:val="22"/>
              </w:rPr>
            </w:pPr>
            <w:r w:rsidRPr="00413980">
              <w:rPr>
                <w:sz w:val="22"/>
                <w:szCs w:val="22"/>
              </w:rPr>
              <w:t>0.162</w:t>
            </w:r>
          </w:p>
        </w:tc>
      </w:tr>
      <w:tr w:rsidR="00721BEC" w:rsidRPr="00DD3ED3" w14:paraId="31CBF743" w14:textId="77777777" w:rsidTr="00721BEC">
        <w:trPr>
          <w:jc w:val="center"/>
        </w:trPr>
        <w:tc>
          <w:tcPr>
            <w:tcW w:w="0" w:type="auto"/>
            <w:vAlign w:val="center"/>
          </w:tcPr>
          <w:p w14:paraId="437C92C2" w14:textId="3B41F32E" w:rsidR="00721BEC" w:rsidRPr="00413980" w:rsidRDefault="00721BEC" w:rsidP="00601346">
            <w:pPr>
              <w:spacing w:line="240" w:lineRule="auto"/>
              <w:jc w:val="center"/>
              <w:rPr>
                <w:sz w:val="22"/>
                <w:szCs w:val="22"/>
              </w:rPr>
            </w:pPr>
            <w:r w:rsidRPr="00413980">
              <w:rPr>
                <w:i/>
                <w:iCs/>
                <w:sz w:val="22"/>
                <w:szCs w:val="22"/>
              </w:rPr>
              <w:t>E. coli</w:t>
            </w:r>
          </w:p>
        </w:tc>
        <w:tc>
          <w:tcPr>
            <w:tcW w:w="0" w:type="auto"/>
            <w:vAlign w:val="center"/>
          </w:tcPr>
          <w:p w14:paraId="1D16F14C" w14:textId="6EEACED6" w:rsidR="00721BEC" w:rsidRPr="00413980" w:rsidRDefault="00721BEC" w:rsidP="00601346">
            <w:pPr>
              <w:spacing w:line="240" w:lineRule="auto"/>
              <w:jc w:val="center"/>
              <w:rPr>
                <w:sz w:val="22"/>
                <w:szCs w:val="22"/>
              </w:rPr>
            </w:pPr>
            <w:r w:rsidRPr="00413980">
              <w:rPr>
                <w:sz w:val="22"/>
                <w:szCs w:val="22"/>
              </w:rPr>
              <w:t>&gt;166</w:t>
            </w:r>
          </w:p>
        </w:tc>
      </w:tr>
      <w:tr w:rsidR="00721BEC" w:rsidRPr="00DD3ED3" w14:paraId="4E059683" w14:textId="77777777" w:rsidTr="00721BEC">
        <w:trPr>
          <w:jc w:val="center"/>
        </w:trPr>
        <w:tc>
          <w:tcPr>
            <w:tcW w:w="0" w:type="auto"/>
            <w:vAlign w:val="center"/>
          </w:tcPr>
          <w:p w14:paraId="0AFFA726" w14:textId="07828C32" w:rsidR="00721BEC" w:rsidRPr="00413980" w:rsidRDefault="00721BEC" w:rsidP="00601346">
            <w:pPr>
              <w:spacing w:line="240" w:lineRule="auto"/>
              <w:jc w:val="center"/>
              <w:rPr>
                <w:sz w:val="22"/>
                <w:szCs w:val="22"/>
              </w:rPr>
            </w:pPr>
            <w:r w:rsidRPr="00413980">
              <w:rPr>
                <w:i/>
                <w:iCs/>
                <w:sz w:val="22"/>
                <w:szCs w:val="22"/>
              </w:rPr>
              <w:t>E. coli lptD-4213</w:t>
            </w:r>
            <w:r w:rsidR="00C71FD6" w:rsidRPr="00413980">
              <w:rPr>
                <w:i/>
                <w:iCs/>
                <w:sz w:val="22"/>
                <w:szCs w:val="22"/>
              </w:rPr>
              <w:t>*</w:t>
            </w:r>
          </w:p>
        </w:tc>
        <w:tc>
          <w:tcPr>
            <w:tcW w:w="0" w:type="auto"/>
            <w:vAlign w:val="center"/>
          </w:tcPr>
          <w:p w14:paraId="0CBC0798" w14:textId="0244AA8E" w:rsidR="00721BEC" w:rsidRPr="00413980" w:rsidRDefault="00721BEC" w:rsidP="00601346">
            <w:pPr>
              <w:spacing w:line="240" w:lineRule="auto"/>
              <w:jc w:val="center"/>
              <w:rPr>
                <w:sz w:val="22"/>
                <w:szCs w:val="22"/>
              </w:rPr>
            </w:pPr>
            <w:r w:rsidRPr="00413980">
              <w:rPr>
                <w:sz w:val="22"/>
                <w:szCs w:val="22"/>
              </w:rPr>
              <w:t>&gt;166</w:t>
            </w:r>
          </w:p>
        </w:tc>
      </w:tr>
      <w:tr w:rsidR="00721BEC" w:rsidRPr="00DD3ED3" w14:paraId="6F36CE9F" w14:textId="77777777" w:rsidTr="00721BEC">
        <w:trPr>
          <w:jc w:val="center"/>
        </w:trPr>
        <w:tc>
          <w:tcPr>
            <w:tcW w:w="0" w:type="auto"/>
            <w:vAlign w:val="center"/>
          </w:tcPr>
          <w:p w14:paraId="51D59903" w14:textId="68E4CBB4" w:rsidR="00721BEC" w:rsidRPr="00413980" w:rsidRDefault="00721BEC" w:rsidP="00601346">
            <w:pPr>
              <w:spacing w:line="240" w:lineRule="auto"/>
              <w:jc w:val="center"/>
              <w:rPr>
                <w:sz w:val="22"/>
                <w:szCs w:val="22"/>
              </w:rPr>
            </w:pPr>
            <w:r w:rsidRPr="00413980">
              <w:rPr>
                <w:i/>
                <w:iCs/>
                <w:sz w:val="22"/>
                <w:szCs w:val="22"/>
              </w:rPr>
              <w:t>P. aeruginosa</w:t>
            </w:r>
          </w:p>
        </w:tc>
        <w:tc>
          <w:tcPr>
            <w:tcW w:w="0" w:type="auto"/>
            <w:vAlign w:val="center"/>
          </w:tcPr>
          <w:p w14:paraId="0A5BEE85" w14:textId="22FF1A83" w:rsidR="00721BEC" w:rsidRPr="00413980" w:rsidRDefault="00721BEC" w:rsidP="00367747">
            <w:pPr>
              <w:keepNext/>
              <w:spacing w:line="240" w:lineRule="auto"/>
              <w:jc w:val="center"/>
              <w:rPr>
                <w:sz w:val="22"/>
                <w:szCs w:val="22"/>
              </w:rPr>
            </w:pPr>
            <w:r w:rsidRPr="00413980">
              <w:rPr>
                <w:sz w:val="22"/>
                <w:szCs w:val="22"/>
              </w:rPr>
              <w:t>&gt;166</w:t>
            </w:r>
          </w:p>
        </w:tc>
      </w:tr>
    </w:tbl>
    <w:p w14:paraId="0F418142" w14:textId="6D248307" w:rsidR="004705DC" w:rsidRPr="00AE13E0" w:rsidRDefault="00E31418" w:rsidP="00367747">
      <w:pPr>
        <w:pStyle w:val="Caption"/>
        <w:rPr>
          <w:bCs/>
        </w:rPr>
      </w:pPr>
      <w:bookmarkStart w:id="96" w:name="_Toc102742379"/>
      <w:r>
        <w:t xml:space="preserve">Table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t>.</w:t>
      </w:r>
      <w:r w:rsidR="00A56DCB">
        <w:fldChar w:fldCharType="begin"/>
      </w:r>
      <w:r w:rsidR="00A56DCB">
        <w:instrText xml:space="preserve"> SEQ Table \* ARABIC \s 1 </w:instrText>
      </w:r>
      <w:r w:rsidR="00A56DCB">
        <w:fldChar w:fldCharType="separate"/>
      </w:r>
      <w:r w:rsidR="00A91D35">
        <w:rPr>
          <w:noProof/>
        </w:rPr>
        <w:t>30</w:t>
      </w:r>
      <w:r w:rsidR="00A56DCB">
        <w:rPr>
          <w:noProof/>
        </w:rPr>
        <w:fldChar w:fldCharType="end"/>
      </w:r>
      <w:r>
        <w:t xml:space="preserve">: </w:t>
      </w:r>
      <w:r w:rsidR="00443939">
        <w:t xml:space="preserve">Antibacterial activity of ADEP 4 (2.40) against Gram-negative bacteria. </w:t>
      </w:r>
      <w:r w:rsidR="00C71FD6" w:rsidRPr="00367747">
        <w:rPr>
          <w:b w:val="0"/>
          <w:bCs/>
        </w:rPr>
        <w:t xml:space="preserve">* </w:t>
      </w:r>
      <w:r w:rsidR="00C71FD6" w:rsidRPr="00367747">
        <w:rPr>
          <w:b w:val="0"/>
          <w:bCs/>
          <w:i/>
          <w:iCs w:val="0"/>
          <w:sz w:val="22"/>
          <w:szCs w:val="22"/>
        </w:rPr>
        <w:t>E. coli lptD-4213</w:t>
      </w:r>
      <w:r w:rsidR="00C71FD6" w:rsidRPr="00367747">
        <w:rPr>
          <w:b w:val="0"/>
          <w:bCs/>
          <w:sz w:val="22"/>
          <w:szCs w:val="22"/>
        </w:rPr>
        <w:t xml:space="preserve"> </w:t>
      </w:r>
      <w:r w:rsidR="00C71FD6">
        <w:rPr>
          <w:b w:val="0"/>
          <w:bCs/>
          <w:sz w:val="22"/>
          <w:szCs w:val="22"/>
        </w:rPr>
        <w:t xml:space="preserve">is a mutant strain with a compromised </w:t>
      </w:r>
      <w:r w:rsidR="00BE2B84">
        <w:rPr>
          <w:b w:val="0"/>
          <w:bCs/>
          <w:sz w:val="22"/>
          <w:szCs w:val="22"/>
        </w:rPr>
        <w:t>outer membrane.</w:t>
      </w:r>
      <w:bookmarkEnd w:id="96"/>
    </w:p>
    <w:p w14:paraId="129BB348" w14:textId="7488D5C6" w:rsidR="003F5659" w:rsidRDefault="003F5659" w:rsidP="00594C4A">
      <w:pPr>
        <w:ind w:firstLine="720"/>
      </w:pPr>
    </w:p>
    <w:p w14:paraId="1CABF1AE" w14:textId="35FBE187" w:rsidR="00594C4A" w:rsidRDefault="009411A1" w:rsidP="00877FD5">
      <w:pPr>
        <w:ind w:firstLine="720"/>
      </w:pPr>
      <w:r w:rsidRPr="00413980">
        <w:t xml:space="preserve">When evaluated </w:t>
      </w:r>
      <w:r w:rsidR="00A91162" w:rsidRPr="00413980">
        <w:t>against Gram-negative bacteria (</w:t>
      </w:r>
      <w:r w:rsidR="00A91162" w:rsidRPr="00367747">
        <w:rPr>
          <w:b/>
          <w:bCs/>
        </w:rPr>
        <w:t>Table 2.30</w:t>
      </w:r>
      <w:r w:rsidR="00A91162" w:rsidRPr="00413980">
        <w:t>)</w:t>
      </w:r>
      <w:r w:rsidR="002C4608" w:rsidRPr="00413980">
        <w:t xml:space="preserve"> ADEP 4 (</w:t>
      </w:r>
      <w:r w:rsidR="002C4608" w:rsidRPr="00367747">
        <w:rPr>
          <w:b/>
          <w:bCs/>
        </w:rPr>
        <w:t>2.40</w:t>
      </w:r>
      <w:r w:rsidR="002C4608" w:rsidRPr="00413980">
        <w:t xml:space="preserve">) displayed nanomolar </w:t>
      </w:r>
      <w:r w:rsidR="00CE165A" w:rsidRPr="00413980">
        <w:t xml:space="preserve">antibacterial activity </w:t>
      </w:r>
      <w:r w:rsidR="002C4608" w:rsidRPr="00413980">
        <w:t xml:space="preserve">against </w:t>
      </w:r>
      <w:r w:rsidR="00F52402" w:rsidRPr="00367747">
        <w:rPr>
          <w:i/>
          <w:iCs/>
        </w:rPr>
        <w:t xml:space="preserve">N. </w:t>
      </w:r>
      <w:r w:rsidR="00917702" w:rsidRPr="00367747">
        <w:rPr>
          <w:i/>
          <w:iCs/>
        </w:rPr>
        <w:t>meningitidis</w:t>
      </w:r>
      <w:r w:rsidR="00917702" w:rsidRPr="00413980">
        <w:t xml:space="preserve"> and </w:t>
      </w:r>
      <w:r w:rsidR="00917702" w:rsidRPr="00367747">
        <w:rPr>
          <w:i/>
          <w:iCs/>
        </w:rPr>
        <w:t>N. gonorrheae</w:t>
      </w:r>
      <w:r w:rsidR="00221C13">
        <w:t>,</w:t>
      </w:r>
      <w:r w:rsidR="00917702" w:rsidRPr="00413980">
        <w:t xml:space="preserve"> but </w:t>
      </w:r>
      <w:r w:rsidR="00CE165A" w:rsidRPr="00413980">
        <w:t>no</w:t>
      </w:r>
      <w:r w:rsidR="00221C13">
        <w:t xml:space="preserve"> activity</w:t>
      </w:r>
      <w:r w:rsidR="00CE165A" w:rsidRPr="00413980">
        <w:t xml:space="preserve"> against </w:t>
      </w:r>
      <w:r w:rsidR="00CE165A" w:rsidRPr="00367747">
        <w:rPr>
          <w:i/>
          <w:iCs/>
        </w:rPr>
        <w:t>E. coli</w:t>
      </w:r>
      <w:r w:rsidR="00CE165A" w:rsidRPr="00413980">
        <w:t xml:space="preserve"> and </w:t>
      </w:r>
      <w:r w:rsidR="00CE165A" w:rsidRPr="00367747">
        <w:rPr>
          <w:i/>
          <w:iCs/>
        </w:rPr>
        <w:t>P. aeruginosa</w:t>
      </w:r>
      <w:r w:rsidR="00CE165A" w:rsidRPr="00413980">
        <w:t>.</w:t>
      </w:r>
      <w:r w:rsidR="00DB2B29">
        <w:fldChar w:fldCharType="begin">
          <w:fldData xml:space="preserve">PEVuZE5vdGU+PENpdGU+PEF1dGhvcj5Hb29kcmVpZDwvQXV0aG9yPjxZZWFyPjIwMTY8L1llYXI+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</w:fldData>
        </w:fldChar>
      </w:r>
      <w:r w:rsidR="00DB2B29">
        <w:instrText xml:space="preserve"> ADDIN EN.CITE </w:instrText>
      </w:r>
      <w:r w:rsidR="00DB2B29">
        <w:fldChar w:fldCharType="begin">
          <w:fldData xml:space="preserve">PEVuZE5vdGU+PENpdGU+PEF1dGhvcj5Hb29kcmVpZDwvQXV0aG9yPjxZZWFyPjIwMTY8L1llYXI+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</w:fldData>
        </w:fldChar>
      </w:r>
      <w:r w:rsidR="00DB2B29">
        <w:instrText xml:space="preserve"> ADDIN EN.CITE.DATA </w:instrText>
      </w:r>
      <w:r w:rsidR="00DB2B29">
        <w:fldChar w:fldCharType="end"/>
      </w:r>
      <w:r w:rsidR="00DB2B29">
        <w:fldChar w:fldCharType="separate"/>
      </w:r>
      <w:r w:rsidR="00DB2B29" w:rsidRPr="00DB2B29">
        <w:rPr>
          <w:noProof/>
          <w:vertAlign w:val="superscript"/>
        </w:rPr>
        <w:t>213</w:t>
      </w:r>
      <w:r w:rsidR="00DB2B29">
        <w:fldChar w:fldCharType="end"/>
      </w:r>
      <w:r w:rsidR="00CE165A" w:rsidRPr="00413980">
        <w:t xml:space="preserve"> </w:t>
      </w:r>
      <w:r w:rsidR="009A76BD" w:rsidRPr="00413980">
        <w:t>I</w:t>
      </w:r>
      <w:r w:rsidR="001F3FE7" w:rsidRPr="00413980">
        <w:t>t is worth noting that</w:t>
      </w:r>
      <w:r w:rsidR="00712081">
        <w:t xml:space="preserve"> </w:t>
      </w:r>
      <w:r w:rsidR="00183A3A" w:rsidRPr="00413980">
        <w:t>compromising the OM</w:t>
      </w:r>
      <w:r w:rsidR="00073F1C">
        <w:t xml:space="preserve"> (</w:t>
      </w:r>
      <w:r w:rsidR="00073F1C" w:rsidRPr="00413980">
        <w:t xml:space="preserve">E. coli </w:t>
      </w:r>
      <w:r w:rsidR="00073F1C" w:rsidRPr="00D81B1C">
        <w:rPr>
          <w:bCs/>
          <w:i/>
          <w:iCs/>
        </w:rPr>
        <w:t>lptD-4213</w:t>
      </w:r>
      <w:r w:rsidR="00073F1C">
        <w:t>)</w:t>
      </w:r>
      <w:r w:rsidR="00183A3A" w:rsidRPr="00413980">
        <w:t xml:space="preserve"> </w:t>
      </w:r>
      <w:r w:rsidR="004135AD" w:rsidRPr="00413980">
        <w:t>did not confer ADEP 4 (</w:t>
      </w:r>
      <w:r w:rsidR="004135AD" w:rsidRPr="00367747">
        <w:rPr>
          <w:b/>
          <w:bCs/>
        </w:rPr>
        <w:t>2.40</w:t>
      </w:r>
      <w:r w:rsidR="004135AD" w:rsidRPr="00413980">
        <w:t>) with antibacterial activity</w:t>
      </w:r>
      <w:r w:rsidR="00712081">
        <w:rPr>
          <w:bCs/>
        </w:rPr>
        <w:t xml:space="preserve">. However, </w:t>
      </w:r>
      <w:r w:rsidR="00D8363B">
        <w:rPr>
          <w:bCs/>
        </w:rPr>
        <w:t xml:space="preserve">Brotz-Oesterhelt H. et al. demonstrated that </w:t>
      </w:r>
      <w:r w:rsidR="006A325E">
        <w:rPr>
          <w:bCs/>
        </w:rPr>
        <w:t xml:space="preserve">an </w:t>
      </w:r>
      <w:r w:rsidR="006B516D">
        <w:rPr>
          <w:bCs/>
        </w:rPr>
        <w:t xml:space="preserve">efflux pump </w:t>
      </w:r>
      <w:r w:rsidR="006B516D" w:rsidRPr="00877FD5">
        <w:rPr>
          <w:bCs/>
        </w:rPr>
        <w:t>mutant (</w:t>
      </w:r>
      <w:r w:rsidR="006B516D" w:rsidRPr="00601346">
        <w:rPr>
          <w:rFonts w:eastAsia="Times New Roman" w:cs="Times New Roman"/>
          <w:i/>
          <w:iCs/>
          <w:color w:val="000000"/>
        </w:rPr>
        <w:t>∆acrA</w:t>
      </w:r>
      <w:r w:rsidR="006B516D" w:rsidRPr="00601346">
        <w:rPr>
          <w:rFonts w:eastAsia="Times New Roman" w:cs="Times New Roman"/>
          <w:color w:val="000000"/>
        </w:rPr>
        <w:t>)</w:t>
      </w:r>
      <w:r w:rsidR="006B516D">
        <w:rPr>
          <w:rFonts w:eastAsia="Times New Roman" w:cs="Times New Roman"/>
          <w:color w:val="000000"/>
        </w:rPr>
        <w:t xml:space="preserve"> </w:t>
      </w:r>
      <w:r w:rsidR="006A325E" w:rsidRPr="00367747">
        <w:rPr>
          <w:bCs/>
          <w:i/>
          <w:iCs/>
        </w:rPr>
        <w:t>E. coli</w:t>
      </w:r>
      <w:r w:rsidR="006A325E">
        <w:rPr>
          <w:bCs/>
        </w:rPr>
        <w:t xml:space="preserve"> </w:t>
      </w:r>
      <w:r w:rsidR="00534D61">
        <w:rPr>
          <w:bCs/>
        </w:rPr>
        <w:t xml:space="preserve">strain </w:t>
      </w:r>
      <w:r w:rsidR="00877FD5" w:rsidRPr="00367747">
        <w:rPr>
          <w:rFonts w:eastAsia="Times New Roman" w:cs="Times New Roman"/>
          <w:color w:val="000000"/>
        </w:rPr>
        <w:t>was suscep</w:t>
      </w:r>
      <w:r w:rsidR="00877FD5">
        <w:rPr>
          <w:rFonts w:eastAsia="Times New Roman" w:cs="Times New Roman"/>
          <w:color w:val="000000"/>
        </w:rPr>
        <w:t>tible to ADEP 1 (</w:t>
      </w:r>
      <w:r w:rsidR="00877FD5" w:rsidRPr="00367747">
        <w:rPr>
          <w:rFonts w:eastAsia="Times New Roman" w:cs="Times New Roman"/>
          <w:b/>
          <w:bCs/>
          <w:color w:val="000000"/>
        </w:rPr>
        <w:t>2.38</w:t>
      </w:r>
      <w:r w:rsidR="00877FD5">
        <w:rPr>
          <w:rFonts w:eastAsia="Times New Roman" w:cs="Times New Roman"/>
          <w:color w:val="000000"/>
        </w:rPr>
        <w:t xml:space="preserve">) </w:t>
      </w:r>
      <w:r w:rsidR="00877FD5">
        <w:t xml:space="preserve">when </w:t>
      </w:r>
      <w:r w:rsidR="00594C4A">
        <w:t>co</w:t>
      </w:r>
      <w:r w:rsidR="00503F13">
        <w:t>-</w:t>
      </w:r>
      <w:r w:rsidR="00594C4A">
        <w:t xml:space="preserve">administered </w:t>
      </w:r>
      <w:r w:rsidR="00877FD5">
        <w:t>with polymyxin B</w:t>
      </w:r>
      <w:r w:rsidR="00102023">
        <w:t>.</w:t>
      </w:r>
      <w:r w:rsidR="00EE6D1C">
        <w:fldChar w:fldCharType="begin">
          <w:fldData xml:space="preserve">PEVuZE5vdGU+PENpdGU+PEF1dGhvcj5Ccm90ei1PZXN0ZXJoZWx0PC9BdXRob3I+PFllYXI+MjAw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</w:fldData>
        </w:fldChar>
      </w:r>
      <w:r w:rsidR="00EE6D1C">
        <w:instrText xml:space="preserve"> ADDIN EN.CITE </w:instrText>
      </w:r>
      <w:r w:rsidR="00EE6D1C">
        <w:fldChar w:fldCharType="begin">
          <w:fldData xml:space="preserve">PEVuZE5vdGU+PENpdGU+PEF1dGhvcj5Ccm90ei1PZXN0ZXJoZWx0PC9BdXRob3I+PFllYXI+MjAw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</w:fldData>
        </w:fldChar>
      </w:r>
      <w:r w:rsidR="00EE6D1C">
        <w:instrText xml:space="preserve"> ADDIN EN.CITE.DATA </w:instrText>
      </w:r>
      <w:r w:rsidR="00EE6D1C">
        <w:fldChar w:fldCharType="end"/>
      </w:r>
      <w:r w:rsidR="00EE6D1C">
        <w:fldChar w:fldCharType="separate"/>
      </w:r>
      <w:r w:rsidR="00EE6D1C" w:rsidRPr="00EE6D1C">
        <w:rPr>
          <w:noProof/>
          <w:vertAlign w:val="superscript"/>
        </w:rPr>
        <w:t>168</w:t>
      </w:r>
      <w:r w:rsidR="00EE6D1C">
        <w:fldChar w:fldCharType="end"/>
      </w:r>
      <w:r w:rsidR="006B516D">
        <w:t xml:space="preserve"> </w:t>
      </w:r>
      <w:r w:rsidR="00BE1156">
        <w:t xml:space="preserve">Although </w:t>
      </w:r>
      <w:r w:rsidR="001F3996">
        <w:t xml:space="preserve">some </w:t>
      </w:r>
      <w:r w:rsidR="004B2B81">
        <w:t>compounds</w:t>
      </w:r>
      <w:r w:rsidR="00956AEE">
        <w:t xml:space="preserve"> </w:t>
      </w:r>
      <w:r w:rsidR="004B2B81">
        <w:t xml:space="preserve">of the </w:t>
      </w:r>
      <w:r w:rsidR="004B2B81" w:rsidRPr="00367747">
        <w:rPr>
          <w:i/>
          <w:iCs/>
        </w:rPr>
        <w:t>seco</w:t>
      </w:r>
      <w:r w:rsidR="004B2B81">
        <w:t xml:space="preserve"> and piperazinone libraries</w:t>
      </w:r>
      <w:r w:rsidR="00085B16">
        <w:t xml:space="preserve"> were active in efflux-deficient and porinated </w:t>
      </w:r>
      <w:r w:rsidR="00085B16" w:rsidRPr="00367747">
        <w:rPr>
          <w:i/>
          <w:iCs/>
        </w:rPr>
        <w:t>E. coli</w:t>
      </w:r>
      <w:r w:rsidR="009C07D3">
        <w:rPr>
          <w:i/>
          <w:iCs/>
        </w:rPr>
        <w:t xml:space="preserve"> </w:t>
      </w:r>
      <w:r w:rsidR="009C07D3">
        <w:t>(</w:t>
      </w:r>
      <w:r w:rsidR="009C07D3" w:rsidRPr="00367747">
        <w:rPr>
          <w:b/>
          <w:bCs/>
        </w:rPr>
        <w:t>Table</w:t>
      </w:r>
      <w:r w:rsidR="009C07D3">
        <w:rPr>
          <w:b/>
          <w:bCs/>
        </w:rPr>
        <w:t>s</w:t>
      </w:r>
      <w:r w:rsidR="009C07D3" w:rsidRPr="00367747">
        <w:rPr>
          <w:b/>
          <w:bCs/>
        </w:rPr>
        <w:t xml:space="preserve"> 2.26</w:t>
      </w:r>
      <w:r w:rsidR="009C07D3">
        <w:t xml:space="preserve"> and </w:t>
      </w:r>
      <w:r w:rsidR="009C07D3" w:rsidRPr="00367747">
        <w:rPr>
          <w:b/>
          <w:bCs/>
        </w:rPr>
        <w:t>2.28</w:t>
      </w:r>
      <w:r w:rsidR="009C07D3">
        <w:t>)</w:t>
      </w:r>
      <w:r w:rsidR="00085B16">
        <w:t xml:space="preserve">, the </w:t>
      </w:r>
      <w:r w:rsidR="00534D61">
        <w:t>micro</w:t>
      </w:r>
      <w:r w:rsidR="00085B16">
        <w:t xml:space="preserve">molar activities </w:t>
      </w:r>
      <w:r w:rsidR="00A547E0">
        <w:t xml:space="preserve">observed </w:t>
      </w:r>
      <w:r w:rsidR="00534D61">
        <w:t>c</w:t>
      </w:r>
      <w:r w:rsidR="00D224F7">
        <w:t xml:space="preserve">ould be </w:t>
      </w:r>
      <w:r w:rsidR="00895B8D">
        <w:t>due to</w:t>
      </w:r>
      <w:r w:rsidR="00082C9A">
        <w:t xml:space="preserve"> on-target activity or</w:t>
      </w:r>
      <w:r w:rsidR="00895B8D">
        <w:t xml:space="preserve"> off-target </w:t>
      </w:r>
      <w:r w:rsidR="00082C9A">
        <w:t>effects and/or general toxicity</w:t>
      </w:r>
      <w:r w:rsidR="00B02BDC">
        <w:t xml:space="preserve">. </w:t>
      </w:r>
      <w:r w:rsidR="00082C9A">
        <w:t>T</w:t>
      </w:r>
      <w:r w:rsidR="00B02BDC">
        <w:t xml:space="preserve">he lack of literature precedent of antibacterial activity </w:t>
      </w:r>
      <w:r w:rsidR="00082C9A">
        <w:t>for</w:t>
      </w:r>
      <w:r w:rsidR="009B7513">
        <w:t xml:space="preserve"> the ADEP chemotype against </w:t>
      </w:r>
      <w:r w:rsidR="009B7513" w:rsidRPr="00367747">
        <w:rPr>
          <w:i/>
          <w:iCs/>
        </w:rPr>
        <w:t>A. baumannii</w:t>
      </w:r>
      <w:r w:rsidR="009B7513">
        <w:t xml:space="preserve"> and </w:t>
      </w:r>
      <w:r w:rsidR="009B7513" w:rsidRPr="00367747">
        <w:rPr>
          <w:i/>
          <w:iCs/>
        </w:rPr>
        <w:t>P. aeruginosa</w:t>
      </w:r>
      <w:r w:rsidR="009B7513">
        <w:t xml:space="preserve"> </w:t>
      </w:r>
      <w:r w:rsidR="00CE7A00">
        <w:t xml:space="preserve">makes it difficult to know if these species should be </w:t>
      </w:r>
      <w:r w:rsidR="00CE7A00">
        <w:lastRenderedPageBreak/>
        <w:t xml:space="preserve">expected to be responsive to ClpP activation. </w:t>
      </w:r>
      <w:r w:rsidR="009458CC">
        <w:t xml:space="preserve">Thus the activity observed for some of the </w:t>
      </w:r>
      <w:r w:rsidR="009458CC">
        <w:rPr>
          <w:i/>
        </w:rPr>
        <w:t xml:space="preserve">seco </w:t>
      </w:r>
      <w:r w:rsidR="009458CC">
        <w:t>and piperazinone analogs may or may not be due to ClpP-mediated mechanisms. Further studies are needed to verify target engagement of these chemotypes and elucidate the mechanisms of growth inhibition.</w:t>
      </w:r>
    </w:p>
    <w:p w14:paraId="60845950" w14:textId="181A8A96" w:rsidR="00204AF1" w:rsidRDefault="008E2EEB" w:rsidP="00167419">
      <w:pPr>
        <w:ind w:firstLine="720"/>
      </w:pPr>
      <w:r>
        <w:t xml:space="preserve">Even though </w:t>
      </w:r>
      <w:r w:rsidR="005F71B3">
        <w:t xml:space="preserve">the current MIC </w:t>
      </w:r>
      <w:r w:rsidR="003C1D8B">
        <w:t>results</w:t>
      </w:r>
      <w:r w:rsidR="005F71B3">
        <w:t xml:space="preserve"> does</w:t>
      </w:r>
      <w:r w:rsidR="00A3477E">
        <w:t xml:space="preserve"> allow us to determine</w:t>
      </w:r>
      <w:r w:rsidR="005F71B3">
        <w:t xml:space="preserve"> </w:t>
      </w:r>
      <w:r w:rsidR="00204AF1" w:rsidRPr="00167419">
        <w:t xml:space="preserve">the contribution of the efflux and </w:t>
      </w:r>
      <w:r w:rsidR="00B4069E">
        <w:t>OM</w:t>
      </w:r>
      <w:r w:rsidR="00204AF1" w:rsidRPr="00167419">
        <w:t xml:space="preserve"> barriers on the antibacterial activity of the compounds</w:t>
      </w:r>
      <w:r w:rsidR="00A3477E">
        <w:t xml:space="preserve">, </w:t>
      </w:r>
      <w:r w:rsidR="00762A8D">
        <w:t>future</w:t>
      </w:r>
      <w:r w:rsidR="00E30B01">
        <w:t xml:space="preserve"> </w:t>
      </w:r>
      <w:r w:rsidR="00D805F0">
        <w:t>LC/MS accumulation</w:t>
      </w:r>
      <w:r w:rsidR="00E94CB0">
        <w:t xml:space="preserve"> studies</w:t>
      </w:r>
      <w:r w:rsidR="00D805F0">
        <w:t xml:space="preserve"> </w:t>
      </w:r>
      <w:r w:rsidR="00E94CB0">
        <w:t xml:space="preserve">will </w:t>
      </w:r>
      <w:r w:rsidR="005F12A5">
        <w:t>lead</w:t>
      </w:r>
      <w:r w:rsidR="00866A79">
        <w:t xml:space="preserve"> to </w:t>
      </w:r>
      <w:r w:rsidR="005F12A5">
        <w:t xml:space="preserve">the </w:t>
      </w:r>
      <w:r w:rsidR="00866A79" w:rsidRPr="00167419">
        <w:t>identif</w:t>
      </w:r>
      <w:r w:rsidR="005F12A5">
        <w:t>ication of</w:t>
      </w:r>
      <w:r w:rsidR="00866A79" w:rsidRPr="00167419">
        <w:t xml:space="preserve"> physicochemical properties or motifs governing efflux susceptibility and </w:t>
      </w:r>
      <w:r w:rsidR="00717EEC">
        <w:t xml:space="preserve">OM </w:t>
      </w:r>
      <w:r w:rsidR="00866A79" w:rsidRPr="00167419">
        <w:t>permeability</w:t>
      </w:r>
      <w:r w:rsidR="006912B7">
        <w:t xml:space="preserve"> in the </w:t>
      </w:r>
      <w:r w:rsidR="006912B7" w:rsidRPr="00717EEC">
        <w:rPr>
          <w:i/>
          <w:iCs/>
        </w:rPr>
        <w:t>seco</w:t>
      </w:r>
      <w:r w:rsidR="006912B7">
        <w:t xml:space="preserve"> and piperazinone libraries. </w:t>
      </w:r>
    </w:p>
    <w:p w14:paraId="5729BD1C" w14:textId="7748B84E" w:rsidR="00386746" w:rsidRDefault="00386746" w:rsidP="00DF2FA0"/>
    <w:p w14:paraId="3BD38012" w14:textId="0AC099F1" w:rsidR="00386746" w:rsidRPr="003012A6" w:rsidRDefault="003012A6" w:rsidP="003012A6">
      <w:pPr>
        <w:pStyle w:val="Heading2"/>
      </w:pPr>
      <w:bookmarkStart w:id="97" w:name="_Toc102742252"/>
      <w:r>
        <w:t>Conclusion and Future Directions</w:t>
      </w:r>
      <w:bookmarkEnd w:id="97"/>
    </w:p>
    <w:p w14:paraId="5E9FA552" w14:textId="19DE77B6" w:rsidR="00386746" w:rsidRDefault="00386746" w:rsidP="00DF2FA0"/>
    <w:p w14:paraId="6C276701" w14:textId="6423F776" w:rsidR="00885197" w:rsidRDefault="003520AF" w:rsidP="009D1FCC">
      <w:pPr>
        <w:ind w:firstLine="720"/>
      </w:pPr>
      <w:r w:rsidRPr="003520AF">
        <w:t>In conclusion, I developed a robust</w:t>
      </w:r>
      <w:r w:rsidR="00646104">
        <w:t xml:space="preserve"> three-step</w:t>
      </w:r>
      <w:r w:rsidRPr="003520AF">
        <w:t xml:space="preserve"> synthetic route to produce the piperazinone </w:t>
      </w:r>
      <w:r w:rsidR="001E5A19">
        <w:t>core</w:t>
      </w:r>
      <w:r w:rsidRPr="003520AF">
        <w:t xml:space="preserve"> from commercially available building blocks in an overall 57% yield. From </w:t>
      </w:r>
      <w:r w:rsidR="00646104">
        <w:t>the</w:t>
      </w:r>
      <w:r w:rsidRPr="003520AF">
        <w:t xml:space="preserve"> piperazinone synthon</w:t>
      </w:r>
      <w:r w:rsidR="00646104">
        <w:t>s</w:t>
      </w:r>
      <w:r w:rsidRPr="003520AF">
        <w:t xml:space="preserve">, I generated a library of 48 chemically diverse piperazinone analogs, for which I explored and optimized different methodologies such as N-alkylation of secondary amides with </w:t>
      </w:r>
      <w:r w:rsidR="00B87FED">
        <w:t>i</w:t>
      </w:r>
      <w:r w:rsidRPr="003520AF">
        <w:t>nactivated akyl halides using phase-transfer catalysis, photoinduced copper catalysis and synthetic handles.</w:t>
      </w:r>
      <w:r w:rsidR="001C50FF">
        <w:t xml:space="preserve"> </w:t>
      </w:r>
      <w:r w:rsidR="009D1FCC" w:rsidRPr="003520AF">
        <w:t>My synthetic efforts laid the groundwork for the synthesis of new generations of piperazinone analogs.</w:t>
      </w:r>
      <w:r w:rsidR="009D1FCC">
        <w:t xml:space="preserve"> </w:t>
      </w:r>
      <w:r w:rsidR="00404481">
        <w:t>In addition, t</w:t>
      </w:r>
      <w:r w:rsidR="001C50FF">
        <w:t>he</w:t>
      </w:r>
      <w:r w:rsidR="00290FAF">
        <w:t xml:space="preserve"> chemical </w:t>
      </w:r>
      <w:r w:rsidR="00813226">
        <w:t xml:space="preserve">and structural </w:t>
      </w:r>
      <w:r w:rsidR="00290FAF">
        <w:t>space</w:t>
      </w:r>
      <w:r w:rsidR="00813226">
        <w:t xml:space="preserve"> </w:t>
      </w:r>
      <w:r w:rsidR="00F254FB">
        <w:t>covered by</w:t>
      </w:r>
      <w:r w:rsidR="00813226">
        <w:t xml:space="preserve"> the</w:t>
      </w:r>
      <w:r w:rsidR="001C50FF">
        <w:t xml:space="preserve"> </w:t>
      </w:r>
      <w:r w:rsidR="00031CB4">
        <w:t xml:space="preserve">piperazinone </w:t>
      </w:r>
      <w:r w:rsidR="00F6734F">
        <w:t xml:space="preserve">library </w:t>
      </w:r>
      <w:r w:rsidR="00FA7276">
        <w:t xml:space="preserve">offers </w:t>
      </w:r>
      <w:r w:rsidR="00057C9B">
        <w:t>the opportunity to study the potential of the scaffold beyond ClpP activation</w:t>
      </w:r>
      <w:r w:rsidR="003E0B73">
        <w:t xml:space="preserve">, as the piperazinone core </w:t>
      </w:r>
      <w:r w:rsidR="004F2339">
        <w:t xml:space="preserve">can be found in </w:t>
      </w:r>
      <w:r w:rsidR="00B74BB3">
        <w:t>bromodomain inhibitors</w:t>
      </w:r>
      <w:r w:rsidR="00BB700D">
        <w:fldChar w:fldCharType="begin">
          <w:fldData xml:space="preserve">PEVuZE5vdGU+PENpdGU+PEF1dGhvcj5CcmFkYnVyeTwvQXV0aG9yPjxZZWFyPjIwMTY8L1llYXI+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</w:fldData>
        </w:fldChar>
      </w:r>
      <w:r w:rsidR="00BC2B3C">
        <w:instrText xml:space="preserve"> ADDIN EN.CITE </w:instrText>
      </w:r>
      <w:r w:rsidR="00BC2B3C">
        <w:fldChar w:fldCharType="begin">
          <w:fldData xml:space="preserve">PEVuZE5vdGU+PENpdGU+PEF1dGhvcj5CcmFkYnVyeTwvQXV0aG9yPjxZZWFyPjIwMTY8L1llYXI+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</w:fldData>
        </w:fldChar>
      </w:r>
      <w:r w:rsidR="00BC2B3C">
        <w:instrText xml:space="preserve"> ADDIN EN.CITE.DATA </w:instrText>
      </w:r>
      <w:r w:rsidR="00BC2B3C">
        <w:fldChar w:fldCharType="end"/>
      </w:r>
      <w:r w:rsidR="00BB700D">
        <w:fldChar w:fldCharType="separate"/>
      </w:r>
      <w:r w:rsidR="00BC2B3C" w:rsidRPr="00BC2B3C">
        <w:rPr>
          <w:noProof/>
          <w:vertAlign w:val="superscript"/>
        </w:rPr>
        <w:t>214</w:t>
      </w:r>
      <w:r w:rsidR="00BB700D">
        <w:fldChar w:fldCharType="end"/>
      </w:r>
      <w:r w:rsidR="00654A2A">
        <w:t>, dipeptidyl peptidase-4 inhibitors</w:t>
      </w:r>
      <w:r w:rsidR="005F1DE4">
        <w:fldChar w:fldCharType="begin">
          <w:fldData xml:space="preserve">PEVuZE5vdGU+PENpdGU+PEF1dGhvcj5LaW08L0F1dGhvcj48WWVhcj4yMDExPC9ZZWFyPjxSZWNO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</w:fldData>
        </w:fldChar>
      </w:r>
      <w:r w:rsidR="00BC2B3C">
        <w:instrText xml:space="preserve"> ADDIN EN.CITE </w:instrText>
      </w:r>
      <w:r w:rsidR="00BC2B3C">
        <w:fldChar w:fldCharType="begin">
          <w:fldData xml:space="preserve">PEVuZE5vdGU+PENpdGU+PEF1dGhvcj5LaW08L0F1dGhvcj48WWVhcj4yMDExPC9ZZWFyPjxSZWNO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</w:fldData>
        </w:fldChar>
      </w:r>
      <w:r w:rsidR="00BC2B3C">
        <w:instrText xml:space="preserve"> ADDIN EN.CITE.DATA </w:instrText>
      </w:r>
      <w:r w:rsidR="00BC2B3C">
        <w:fldChar w:fldCharType="end"/>
      </w:r>
      <w:r w:rsidR="005F1DE4">
        <w:fldChar w:fldCharType="separate"/>
      </w:r>
      <w:r w:rsidR="00BC2B3C" w:rsidRPr="00BC2B3C">
        <w:rPr>
          <w:noProof/>
          <w:vertAlign w:val="superscript"/>
        </w:rPr>
        <w:t>215</w:t>
      </w:r>
      <w:r w:rsidR="005F1DE4">
        <w:fldChar w:fldCharType="end"/>
      </w:r>
      <w:r w:rsidR="005F1DE4">
        <w:t xml:space="preserve"> or </w:t>
      </w:r>
      <w:r w:rsidR="00243FFA">
        <w:t>protein geranylgeranyltransferase-I inhibitors</w:t>
      </w:r>
      <w:r w:rsidR="00FD7EA4">
        <w:fldChar w:fldCharType="begin"/>
      </w:r>
      <w:r w:rsidR="00C2760B">
        <w:instrText xml:space="preserve"> ADDIN EN.CITE &lt;EndNote&gt;&lt;Cite&gt;&lt;Author&gt;Peng&lt;/Author&gt;&lt;Year&gt;2006&lt;/Year&gt;&lt;RecNum&gt;295&lt;/RecNum&gt;&lt;DisplayText&gt;&lt;style face="superscript"&gt;176&lt;/style&gt;&lt;/DisplayText&gt;&lt;record&gt;&lt;rec-number&gt;295&lt;/rec-number&gt;&lt;foreign-keys&gt;&lt;key app="EN" db-id="tedzrws9b9ravoex2wop0wsgav2xfes9a0x2" timestamp="1648652405" guid="d80dc135-feb5-4131-8592-828fb8bf6c02"&gt;295&lt;/key&gt;&lt;/foreign-keys&gt;&lt;ref-type name="Journal Article"&gt;17&lt;/ref-type&gt;&lt;contributors&gt;&lt;authors&gt;&lt;author&gt;Peng, H.&lt;/author&gt;&lt;author&gt;Carrico, D.&lt;/author&gt;&lt;author&gt;Thai, V.&lt;/author&gt;&lt;author&gt;Blaskovich, M.&lt;/author&gt;&lt;author&gt;Bucher, C.&lt;/author&gt;&lt;author&gt;Pusateri, E. E.&lt;/author&gt;&lt;author&gt;Sebti, S. M.&lt;/author&gt;&lt;author&gt;Hamilton, A. D.&lt;/author&gt;&lt;/authors&gt;&lt;/contributors&gt;&lt;auth-address&gt;Department of Chemistry, Yale University, New Haven, CT 06520, USA.&lt;/auth-address&gt;&lt;titles&gt;&lt;title&gt;Synthesis and evaluation of potent, highly-selective, 3-aryl-piperazinone inhibitors of protein geranylgeranyltransferase-I&lt;/title&gt;&lt;secondary-title&gt;Org Biomol Chem&lt;/secondary-title&gt;&lt;/titles&gt;&lt;pages&gt;1768-84&lt;/pages&gt;&lt;volume&gt;4&lt;/volume&gt;&lt;number&gt;9&lt;/number&gt;&lt;edition&gt;2006/04/25&lt;/edition&gt;&lt;keywords&gt;&lt;keyword&gt;Alkyl and Aryl Transferases/*antagonists &amp;amp; inhibitors&lt;/keyword&gt;&lt;keyword&gt;Amino Acid Sequence&lt;/keyword&gt;&lt;keyword&gt;Animals&lt;/keyword&gt;&lt;keyword&gt;Enzyme Inhibitors/*chemical synthesis/pharmacology&lt;/keyword&gt;&lt;keyword&gt;Humans&lt;/keyword&gt;&lt;keyword&gt;Ketones/chemical synthesis/pharmacology&lt;/keyword&gt;&lt;keyword&gt;Molecular Mimicry&lt;/keyword&gt;&lt;keyword&gt;Piperazines/*chemical synthesis/pharmacology&lt;/keyword&gt;&lt;keyword&gt;Structure-Activity Relationship&lt;/keyword&gt;&lt;/keywords&gt;&lt;dates&gt;&lt;year&gt;2006&lt;/year&gt;&lt;pub-dates&gt;&lt;date&gt;May 7&lt;/date&gt;&lt;/pub-dates&gt;&lt;/dates&gt;&lt;isbn&gt;1477-0520 (Print)&amp;#xD;1477-0520 (Linking)&lt;/isbn&gt;&lt;accession-num&gt;16633570&lt;/accession-num&gt;&lt;urls&gt;&lt;related-urls&gt;&lt;url&gt;https://www.ncbi.nlm.nih.gov/pubmed/16633570&lt;/url&gt;&lt;/related-urls&gt;&lt;/urls&gt;&lt;electronic-resource-num&gt;10.1039/b517572k&lt;/electronic-resource-num&gt;&lt;/record&gt;&lt;/Cite&gt;&lt;/EndNote&gt;</w:instrText>
      </w:r>
      <w:r w:rsidR="00FD7EA4">
        <w:fldChar w:fldCharType="separate"/>
      </w:r>
      <w:r w:rsidR="00FD7EA4" w:rsidRPr="00FD7EA4">
        <w:rPr>
          <w:noProof/>
          <w:vertAlign w:val="superscript"/>
        </w:rPr>
        <w:t>176</w:t>
      </w:r>
      <w:r w:rsidR="00FD7EA4">
        <w:fldChar w:fldCharType="end"/>
      </w:r>
      <w:r w:rsidR="006B50C2">
        <w:t xml:space="preserve"> for example.</w:t>
      </w:r>
    </w:p>
    <w:p w14:paraId="7EBF5E37" w14:textId="21D5F0D3" w:rsidR="00AC7BEC" w:rsidRDefault="00392C70" w:rsidP="00EC77CA">
      <w:pPr>
        <w:ind w:firstLine="720"/>
      </w:pPr>
      <w:r>
        <w:t>Although t</w:t>
      </w:r>
      <w:r w:rsidR="00EC77CA" w:rsidRPr="00EC77CA">
        <w:t>he evaluation of my library for antibacterial activity against the wild-type and isogenic mutants (i.e.</w:t>
      </w:r>
      <w:r w:rsidR="00EC77CA">
        <w:t>,</w:t>
      </w:r>
      <w:r w:rsidR="00EC77CA" w:rsidRPr="00EC77CA">
        <w:t xml:space="preserve"> porinated, efflux-deficient and porinated/efflux-deficient) of </w:t>
      </w:r>
      <w:r w:rsidR="00EC77CA" w:rsidRPr="00EC77CA">
        <w:rPr>
          <w:i/>
        </w:rPr>
        <w:t>E. coli</w:t>
      </w:r>
      <w:r w:rsidR="00EC77CA" w:rsidRPr="00EC77CA">
        <w:t xml:space="preserve">, </w:t>
      </w:r>
      <w:r w:rsidR="00EC77CA" w:rsidRPr="00EC77CA">
        <w:rPr>
          <w:i/>
        </w:rPr>
        <w:t>A. baumannii</w:t>
      </w:r>
      <w:r w:rsidR="00EC77CA" w:rsidRPr="00EC77CA">
        <w:t xml:space="preserve"> </w:t>
      </w:r>
      <w:r w:rsidR="00EC77CA" w:rsidRPr="00EC77CA">
        <w:rPr>
          <w:i/>
        </w:rPr>
        <w:t>and P. aeruginosa</w:t>
      </w:r>
      <w:r w:rsidR="00EC77CA" w:rsidRPr="00EC77CA">
        <w:t xml:space="preserve"> did not </w:t>
      </w:r>
      <w:r w:rsidR="001F354F">
        <w:t>result in</w:t>
      </w:r>
      <w:r w:rsidR="00EC77CA" w:rsidRPr="00EC77CA">
        <w:t xml:space="preserve"> significant insights in</w:t>
      </w:r>
      <w:r w:rsidR="001F354F">
        <w:t>to</w:t>
      </w:r>
      <w:r w:rsidR="00EC77CA" w:rsidRPr="00EC77CA">
        <w:t xml:space="preserve"> the contributions of the efflux and outer membrane barriers on their activity</w:t>
      </w:r>
      <w:r>
        <w:t>, f</w:t>
      </w:r>
      <w:r w:rsidR="00EC77CA" w:rsidRPr="00EC77CA">
        <w:t xml:space="preserve">uture LC-MS/MS accumulation studies </w:t>
      </w:r>
      <w:r w:rsidR="001F354F">
        <w:t xml:space="preserve">will </w:t>
      </w:r>
      <w:r w:rsidR="009D11C5">
        <w:t>comple</w:t>
      </w:r>
      <w:r w:rsidR="00D23844">
        <w:t>ment</w:t>
      </w:r>
      <w:r w:rsidR="009D11C5">
        <w:t xml:space="preserve"> </w:t>
      </w:r>
      <w:r>
        <w:t xml:space="preserve">MIC data. </w:t>
      </w:r>
      <w:r w:rsidR="00C1560A">
        <w:t>T</w:t>
      </w:r>
      <w:r w:rsidR="00AB6AAC">
        <w:t>his highlight</w:t>
      </w:r>
      <w:r w:rsidR="00C1560A">
        <w:t>s</w:t>
      </w:r>
      <w:r w:rsidR="00AB6AAC">
        <w:t xml:space="preserve"> t</w:t>
      </w:r>
      <w:r w:rsidR="00C1560A">
        <w:t xml:space="preserve">he strength of the activity-independent approach of the SPEAR-GN project </w:t>
      </w:r>
      <w:r w:rsidR="00DE3C53">
        <w:t>and</w:t>
      </w:r>
      <w:r w:rsidR="00F27758">
        <w:t xml:space="preserve"> open</w:t>
      </w:r>
      <w:r w:rsidR="00DE3C53">
        <w:t>s</w:t>
      </w:r>
      <w:r w:rsidR="00F27758">
        <w:t xml:space="preserve"> the door for the study </w:t>
      </w:r>
      <w:r w:rsidR="009677B0">
        <w:t>of any scaffold without the requirement of antibacterial activity.</w:t>
      </w:r>
    </w:p>
    <w:p w14:paraId="6FAED0F2" w14:textId="1EAD98CF" w:rsidR="007044EA" w:rsidRDefault="003B2E63" w:rsidP="00EC77CA">
      <w:pPr>
        <w:ind w:firstLine="720"/>
      </w:pPr>
      <w:r>
        <w:t xml:space="preserve">Interestingly, </w:t>
      </w:r>
      <w:r w:rsidR="00601F25">
        <w:rPr>
          <w:i/>
          <w:iCs/>
        </w:rPr>
        <w:t>s</w:t>
      </w:r>
      <w:r w:rsidR="00386DBC" w:rsidRPr="007E43C5">
        <w:rPr>
          <w:i/>
          <w:iCs/>
        </w:rPr>
        <w:t>eco</w:t>
      </w:r>
      <w:r w:rsidR="00386DBC">
        <w:t xml:space="preserve"> </w:t>
      </w:r>
      <w:r w:rsidR="0031187B">
        <w:t>compounds</w:t>
      </w:r>
      <w:r w:rsidR="00386DBC">
        <w:t xml:space="preserve"> </w:t>
      </w:r>
      <w:r w:rsidR="000E5DAE">
        <w:t xml:space="preserve">exhibited antibacterial activity in </w:t>
      </w:r>
      <w:r w:rsidR="000D5B28">
        <w:t>isogeni</w:t>
      </w:r>
      <w:r w:rsidR="007E43C5">
        <w:t>c mutants not observed in t</w:t>
      </w:r>
      <w:r>
        <w:t>he</w:t>
      </w:r>
      <w:r w:rsidR="0031187B">
        <w:t>ir</w:t>
      </w:r>
      <w:r>
        <w:t xml:space="preserve"> </w:t>
      </w:r>
      <w:r w:rsidR="0031187B">
        <w:t xml:space="preserve">piperazinone counterparts, </w:t>
      </w:r>
      <w:r w:rsidR="002D2AA0">
        <w:t xml:space="preserve">likely </w:t>
      </w:r>
      <w:r w:rsidR="0031187B">
        <w:t xml:space="preserve">suggesting </w:t>
      </w:r>
      <w:r w:rsidR="005065FA">
        <w:t xml:space="preserve">that cyclization </w:t>
      </w:r>
      <w:r w:rsidR="002D2AA0">
        <w:t xml:space="preserve">impacts </w:t>
      </w:r>
      <w:r w:rsidR="002A3685">
        <w:t>whole-cell</w:t>
      </w:r>
      <w:r w:rsidR="004B7A43">
        <w:t xml:space="preserve"> a</w:t>
      </w:r>
      <w:r w:rsidR="00400F80">
        <w:t>c</w:t>
      </w:r>
      <w:r w:rsidR="004B7A43">
        <w:t>tivity</w:t>
      </w:r>
      <w:r w:rsidR="00400F80">
        <w:t xml:space="preserve">. Therefore, studying the piperazinone </w:t>
      </w:r>
      <w:r w:rsidR="00C53CB9">
        <w:t xml:space="preserve">library in parallel to the </w:t>
      </w:r>
      <w:r w:rsidR="00C53CB9" w:rsidRPr="00601F25">
        <w:rPr>
          <w:i/>
          <w:iCs/>
        </w:rPr>
        <w:t>seco</w:t>
      </w:r>
      <w:r w:rsidR="00C53CB9">
        <w:t xml:space="preserve"> library</w:t>
      </w:r>
      <w:r w:rsidR="00A77AFA">
        <w:t xml:space="preserve"> </w:t>
      </w:r>
      <w:r w:rsidR="00A77AFA" w:rsidRPr="00A77AFA">
        <w:t>offer</w:t>
      </w:r>
      <w:r w:rsidR="00A77AFA">
        <w:t>s</w:t>
      </w:r>
      <w:r w:rsidR="00A77AFA" w:rsidRPr="00A77AFA">
        <w:t xml:space="preserve"> the opportunity to investigate the effect of </w:t>
      </w:r>
      <w:r w:rsidR="00CC4226">
        <w:t>conformational constraint</w:t>
      </w:r>
      <w:r w:rsidR="00A77AFA" w:rsidRPr="00A77AFA">
        <w:t xml:space="preserve"> and the related physicochemical properties changes on efflux susceptibilit</w:t>
      </w:r>
      <w:r w:rsidR="00D731ED">
        <w:t>ies</w:t>
      </w:r>
      <w:r w:rsidR="00A77AFA" w:rsidRPr="00A77AFA">
        <w:t xml:space="preserve"> and </w:t>
      </w:r>
      <w:r w:rsidR="00DE3C53">
        <w:t>OM</w:t>
      </w:r>
      <w:r w:rsidR="00A77AFA" w:rsidRPr="00A77AFA">
        <w:t xml:space="preserve"> permeabilit</w:t>
      </w:r>
      <w:r w:rsidR="00D731ED">
        <w:t xml:space="preserve">ies. </w:t>
      </w:r>
      <w:r w:rsidR="00230BEB">
        <w:t xml:space="preserve">Furthermore, </w:t>
      </w:r>
      <w:r w:rsidR="008B55DA">
        <w:t xml:space="preserve">comparison of the two libraries </w:t>
      </w:r>
      <w:r w:rsidR="006247BB">
        <w:t>would provide</w:t>
      </w:r>
      <w:r w:rsidR="00397887">
        <w:t xml:space="preserve"> </w:t>
      </w:r>
      <w:r w:rsidR="006247BB">
        <w:t xml:space="preserve">insights into the </w:t>
      </w:r>
      <w:r w:rsidR="006247BB" w:rsidRPr="00A77AFA">
        <w:t>effect of cyclization</w:t>
      </w:r>
      <w:r w:rsidR="006247BB">
        <w:t xml:space="preserve"> on metabolic stability</w:t>
      </w:r>
      <w:r w:rsidR="00B64C7C">
        <w:t xml:space="preserve"> and ClpP activation</w:t>
      </w:r>
      <w:r w:rsidR="009C0A14">
        <w:t xml:space="preserve">, enabling the design of </w:t>
      </w:r>
      <w:r w:rsidR="00FC3718">
        <w:t>more potent ClpP activators.</w:t>
      </w:r>
    </w:p>
    <w:p w14:paraId="797C9DCC" w14:textId="259473FA" w:rsidR="00D4234A" w:rsidRPr="00D4234A" w:rsidRDefault="00D4234A" w:rsidP="00D4234A">
      <w:pPr>
        <w:ind w:firstLine="720"/>
      </w:pPr>
      <w:r w:rsidRPr="00D4234A">
        <w:t>As mentioned previously, the Duerfeldt lab (Ziwei Hu) generated a library of oxazolidinone analogs (</w:t>
      </w:r>
      <w:r w:rsidRPr="00D4234A">
        <w:rPr>
          <w:b/>
        </w:rPr>
        <w:t>2.23</w:t>
      </w:r>
      <w:r w:rsidRPr="00D4234A">
        <w:t xml:space="preserve">, </w:t>
      </w:r>
      <w:r w:rsidRPr="00D4234A">
        <w:rPr>
          <w:b/>
        </w:rPr>
        <w:t>Figure 2.4a</w:t>
      </w:r>
      <w:r w:rsidRPr="00D4234A">
        <w:t>) and the Zgurskaya lab determined MICs in the wild</w:t>
      </w:r>
      <w:r w:rsidR="000D6E79">
        <w:t>-</w:t>
      </w:r>
      <w:r w:rsidRPr="00D4234A">
        <w:t>type and isogenic mutants (i.e.</w:t>
      </w:r>
      <w:r>
        <w:t>,</w:t>
      </w:r>
      <w:r w:rsidRPr="00D4234A">
        <w:t xml:space="preserve"> porinated (Pore), efflux-deficient (∆) and porinated/efflux-deficient (∆-Pore)) of the same three bacterial strains. By comparing the ratios Pore/∆-Pore and ∆/∆-Pore representing the contribution of efflux and outer membrane barrier, respectively, on compound accumulation, this study led to the identification of species-specific motifs liable to efflux susceptibility (</w:t>
      </w:r>
      <w:r w:rsidRPr="00D4234A">
        <w:rPr>
          <w:b/>
        </w:rPr>
        <w:t>Figure 2.4b</w:t>
      </w:r>
      <w:r w:rsidRPr="00D4234A">
        <w:t>) and outer membrane permeation (</w:t>
      </w:r>
      <w:r w:rsidRPr="00D4234A">
        <w:rPr>
          <w:b/>
        </w:rPr>
        <w:t>Figure 2.4c</w:t>
      </w:r>
      <w:r w:rsidRPr="00D4234A">
        <w:t>). These results demonstrate that a portion of a chemotype can be modified and lead to changes in efflux and permeation in Gram-negative bacteria. Although the impact of these moieties on efflux and permeation have only been identified for the oxazolidinone scaffold, this study opens the door for the discovery of motifs (positively and negatively) modulating efflux and permeation across chemotypes and bacterial species.</w:t>
      </w:r>
      <w:r w:rsidR="00D02318">
        <w:t xml:space="preserve"> </w:t>
      </w:r>
      <w:r w:rsidR="00105C4C">
        <w:t xml:space="preserve">In addition, this work illustrates </w:t>
      </w:r>
      <w:r w:rsidR="008A116C">
        <w:t xml:space="preserve">the type of </w:t>
      </w:r>
      <w:r w:rsidR="00F71A1C">
        <w:t>insights that</w:t>
      </w:r>
      <w:r w:rsidR="000D6E79">
        <w:t xml:space="preserve"> will</w:t>
      </w:r>
      <w:r w:rsidR="00F71A1C">
        <w:t xml:space="preserve"> be gained for the piperazinone and </w:t>
      </w:r>
      <w:r w:rsidR="00F71A1C" w:rsidRPr="00E86D98">
        <w:rPr>
          <w:i/>
          <w:iCs/>
        </w:rPr>
        <w:t>seco</w:t>
      </w:r>
      <w:r w:rsidR="00F71A1C">
        <w:t xml:space="preserve"> libraries</w:t>
      </w:r>
      <w:r w:rsidR="00E86D98">
        <w:t xml:space="preserve"> by future </w:t>
      </w:r>
      <w:r w:rsidR="00287260">
        <w:t>studies.</w:t>
      </w:r>
    </w:p>
    <w:p w14:paraId="06A34DB3" w14:textId="7E8F9C5F" w:rsidR="003012A6" w:rsidRDefault="003012A6" w:rsidP="00DF2FA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
        <w:gridCol w:w="8941"/>
      </w:tblGrid>
      <w:tr w:rsidR="000426AB" w14:paraId="7888E592" w14:textId="77777777" w:rsidTr="00313CB9">
        <w:tc>
          <w:tcPr>
            <w:tcW w:w="409" w:type="dxa"/>
          </w:tcPr>
          <w:p w14:paraId="7530C78B" w14:textId="77777777" w:rsidR="000426AB" w:rsidRDefault="000426AB" w:rsidP="00313CB9">
            <w:pPr>
              <w:spacing w:line="240" w:lineRule="auto"/>
              <w:jc w:val="center"/>
              <w:rPr>
                <w:b/>
                <w:bCs/>
              </w:rPr>
            </w:pPr>
            <w:r w:rsidRPr="004B0B0B">
              <w:rPr>
                <w:b/>
                <w:bCs/>
              </w:rPr>
              <w:t>a.</w:t>
            </w:r>
          </w:p>
        </w:tc>
        <w:tc>
          <w:tcPr>
            <w:tcW w:w="8941" w:type="dxa"/>
          </w:tcPr>
          <w:p w14:paraId="6B640E63" w14:textId="77777777" w:rsidR="000426AB" w:rsidRPr="00D07635" w:rsidRDefault="000426AB" w:rsidP="00313CB9">
            <w:pPr>
              <w:spacing w:line="240" w:lineRule="auto"/>
              <w:jc w:val="center"/>
            </w:pPr>
            <w:r w:rsidRPr="00B1779C">
              <w:rPr>
                <w:noProof/>
              </w:rPr>
              <w:drawing>
                <wp:inline distT="0" distB="0" distL="0" distR="0" wp14:anchorId="6CA463C2" wp14:editId="79940255">
                  <wp:extent cx="1435100" cy="10033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1435100" cy="1003300"/>
                          </a:xfrm>
                          <a:prstGeom prst="rect">
                            <a:avLst/>
                          </a:prstGeom>
                        </pic:spPr>
                      </pic:pic>
                    </a:graphicData>
                  </a:graphic>
                </wp:inline>
              </w:drawing>
            </w:r>
          </w:p>
        </w:tc>
      </w:tr>
      <w:tr w:rsidR="000426AB" w14:paraId="20DA285C" w14:textId="77777777" w:rsidTr="00313CB9">
        <w:tc>
          <w:tcPr>
            <w:tcW w:w="409" w:type="dxa"/>
          </w:tcPr>
          <w:p w14:paraId="36DC0AC0" w14:textId="77777777" w:rsidR="000426AB" w:rsidRPr="00355513" w:rsidRDefault="000426AB" w:rsidP="00313CB9">
            <w:pPr>
              <w:spacing w:line="240" w:lineRule="auto"/>
              <w:jc w:val="center"/>
              <w:rPr>
                <w:b/>
                <w:bCs/>
              </w:rPr>
            </w:pPr>
            <w:r>
              <w:rPr>
                <w:b/>
                <w:bCs/>
              </w:rPr>
              <w:t>b</w:t>
            </w:r>
            <w:r w:rsidRPr="00355513">
              <w:rPr>
                <w:b/>
                <w:bCs/>
              </w:rPr>
              <w:t>.</w:t>
            </w:r>
          </w:p>
        </w:tc>
        <w:tc>
          <w:tcPr>
            <w:tcW w:w="8936" w:type="dxa"/>
          </w:tcPr>
          <w:p w14:paraId="32953334" w14:textId="77777777" w:rsidR="000426AB" w:rsidRDefault="000426AB" w:rsidP="00313CB9">
            <w:pPr>
              <w:spacing w:line="240" w:lineRule="auto"/>
              <w:jc w:val="center"/>
            </w:pPr>
            <w:r w:rsidRPr="00D07635">
              <w:rPr>
                <w:noProof/>
              </w:rPr>
              <w:drawing>
                <wp:inline distT="0" distB="0" distL="0" distR="0" wp14:anchorId="3E2A76A2" wp14:editId="7E15F326">
                  <wp:extent cx="5412260" cy="5055764"/>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419215" cy="5062261"/>
                          </a:xfrm>
                          <a:prstGeom prst="rect">
                            <a:avLst/>
                          </a:prstGeom>
                        </pic:spPr>
                      </pic:pic>
                    </a:graphicData>
                  </a:graphic>
                </wp:inline>
              </w:drawing>
            </w:r>
          </w:p>
        </w:tc>
      </w:tr>
      <w:tr w:rsidR="000426AB" w14:paraId="27511521" w14:textId="77777777" w:rsidTr="00313CB9">
        <w:tc>
          <w:tcPr>
            <w:tcW w:w="409" w:type="dxa"/>
          </w:tcPr>
          <w:p w14:paraId="6C4B1C6C" w14:textId="77777777" w:rsidR="000426AB" w:rsidRPr="00355513" w:rsidRDefault="000426AB" w:rsidP="00313CB9">
            <w:pPr>
              <w:spacing w:line="240" w:lineRule="auto"/>
              <w:jc w:val="center"/>
              <w:rPr>
                <w:b/>
                <w:bCs/>
              </w:rPr>
            </w:pPr>
            <w:r>
              <w:rPr>
                <w:b/>
                <w:bCs/>
              </w:rPr>
              <w:t>c</w:t>
            </w:r>
            <w:r w:rsidRPr="00355513">
              <w:rPr>
                <w:b/>
                <w:bCs/>
              </w:rPr>
              <w:t>.</w:t>
            </w:r>
          </w:p>
        </w:tc>
        <w:tc>
          <w:tcPr>
            <w:tcW w:w="8784" w:type="dxa"/>
          </w:tcPr>
          <w:p w14:paraId="188E549F" w14:textId="77777777" w:rsidR="000426AB" w:rsidRDefault="000426AB" w:rsidP="000426AB">
            <w:pPr>
              <w:keepNext/>
              <w:spacing w:line="240" w:lineRule="auto"/>
              <w:jc w:val="center"/>
            </w:pPr>
            <w:r w:rsidRPr="00D07635">
              <w:rPr>
                <w:noProof/>
              </w:rPr>
              <w:drawing>
                <wp:inline distT="0" distB="0" distL="0" distR="0" wp14:anchorId="2B1DF1E4" wp14:editId="36D57FAF">
                  <wp:extent cx="5351460" cy="5007463"/>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361209" cy="5016585"/>
                          </a:xfrm>
                          <a:prstGeom prst="rect">
                            <a:avLst/>
                          </a:prstGeom>
                        </pic:spPr>
                      </pic:pic>
                    </a:graphicData>
                  </a:graphic>
                </wp:inline>
              </w:drawing>
            </w:r>
          </w:p>
        </w:tc>
      </w:tr>
    </w:tbl>
    <w:p w14:paraId="666ED2C2" w14:textId="2863D4B0" w:rsidR="000426AB" w:rsidRDefault="000426AB" w:rsidP="000426AB">
      <w:pPr>
        <w:pStyle w:val="Caption"/>
      </w:pPr>
      <w:bookmarkStart w:id="98" w:name="_Toc102742306"/>
      <w:r>
        <w:t xml:space="preserve">Figure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4</w:t>
      </w:r>
      <w:r w:rsidR="00A56DCB">
        <w:rPr>
          <w:noProof/>
        </w:rPr>
        <w:fldChar w:fldCharType="end"/>
      </w:r>
      <w:r w:rsidR="009F76B7">
        <w:t xml:space="preserve">: </w:t>
      </w:r>
      <w:r w:rsidR="009F76B7">
        <w:rPr>
          <w:rFonts w:eastAsia="Times New Roman" w:cs="Times New Roman"/>
          <w:bCs/>
          <w:color w:val="000000"/>
          <w:szCs w:val="24"/>
        </w:rPr>
        <w:t xml:space="preserve">The Venn diagram represents the motifs of </w:t>
      </w:r>
      <w:r w:rsidR="009F76B7">
        <w:t xml:space="preserve">oxazolidinone analogs 2.23 (a) </w:t>
      </w:r>
      <w:r w:rsidR="009F76B7">
        <w:rPr>
          <w:rFonts w:eastAsia="Times New Roman" w:cs="Times New Roman"/>
          <w:bCs/>
          <w:color w:val="000000"/>
          <w:szCs w:val="24"/>
        </w:rPr>
        <w:t xml:space="preserve">identified as liabilities to efflux susceptibility (b) and outer membrane permeation (c) </w:t>
      </w:r>
      <w:r w:rsidR="009F76B7">
        <w:t xml:space="preserve">in </w:t>
      </w:r>
      <w:r w:rsidR="009F76B7" w:rsidRPr="00F97C9C">
        <w:rPr>
          <w:rFonts w:eastAsia="Times New Roman" w:cs="Times New Roman"/>
          <w:bCs/>
          <w:i/>
          <w:iCs w:val="0"/>
          <w:color w:val="000000"/>
          <w:szCs w:val="24"/>
        </w:rPr>
        <w:t>E. coli</w:t>
      </w:r>
      <w:r w:rsidR="009F76B7">
        <w:rPr>
          <w:rFonts w:eastAsia="Times New Roman" w:cs="Times New Roman"/>
          <w:bCs/>
          <w:color w:val="000000"/>
          <w:szCs w:val="24"/>
        </w:rPr>
        <w:t xml:space="preserve">, </w:t>
      </w:r>
      <w:r w:rsidR="009F76B7" w:rsidRPr="00F97C9C">
        <w:rPr>
          <w:rFonts w:eastAsia="Times New Roman" w:cs="Times New Roman"/>
          <w:bCs/>
          <w:i/>
          <w:iCs w:val="0"/>
          <w:color w:val="000000"/>
          <w:szCs w:val="24"/>
        </w:rPr>
        <w:t>A. baumannii</w:t>
      </w:r>
      <w:r w:rsidR="009F76B7">
        <w:rPr>
          <w:rFonts w:eastAsia="Times New Roman" w:cs="Times New Roman"/>
          <w:bCs/>
          <w:color w:val="000000"/>
          <w:szCs w:val="24"/>
        </w:rPr>
        <w:t xml:space="preserve"> and </w:t>
      </w:r>
      <w:r w:rsidR="009F76B7" w:rsidRPr="00F97C9C">
        <w:rPr>
          <w:rFonts w:eastAsia="Times New Roman" w:cs="Times New Roman"/>
          <w:bCs/>
          <w:i/>
          <w:iCs w:val="0"/>
          <w:color w:val="000000"/>
          <w:szCs w:val="24"/>
        </w:rPr>
        <w:t>P. aeruginosa</w:t>
      </w:r>
      <w:r w:rsidR="009F76B7">
        <w:rPr>
          <w:rFonts w:eastAsia="Times New Roman" w:cs="Times New Roman"/>
          <w:bCs/>
          <w:color w:val="000000"/>
          <w:szCs w:val="24"/>
        </w:rPr>
        <w:t>.</w:t>
      </w:r>
      <w:bookmarkEnd w:id="98"/>
    </w:p>
    <w:p w14:paraId="21AFED56" w14:textId="1ACBAE0A" w:rsidR="000426AB" w:rsidRDefault="000426AB" w:rsidP="00DF2FA0"/>
    <w:p w14:paraId="3E91ADC9" w14:textId="3C125A5F" w:rsidR="003562F7" w:rsidRPr="003562F7" w:rsidRDefault="003562F7" w:rsidP="003562F7">
      <w:pPr>
        <w:ind w:firstLine="720"/>
      </w:pPr>
      <w:r w:rsidRPr="003562F7">
        <w:t xml:space="preserve">Even if no study to correlate physicochemical properties, and efflux and permeation was </w:t>
      </w:r>
      <w:r w:rsidR="00287260">
        <w:t>reported</w:t>
      </w:r>
      <w:r w:rsidRPr="003562F7">
        <w:t xml:space="preserve"> for the oxazolidinone library, such correlations are not obvious considering that each intersection of the Venn diagrams in </w:t>
      </w:r>
      <w:r w:rsidRPr="003562F7">
        <w:rPr>
          <w:b/>
        </w:rPr>
        <w:t>Figure 2.4b</w:t>
      </w:r>
      <w:r w:rsidRPr="003562F7">
        <w:t xml:space="preserve"> and </w:t>
      </w:r>
      <w:r w:rsidRPr="003562F7">
        <w:rPr>
          <w:b/>
        </w:rPr>
        <w:t>2.4c</w:t>
      </w:r>
      <w:r w:rsidRPr="003562F7">
        <w:t xml:space="preserve"> contains motifs with varying degrees of hydrophobicity and polarity, motifs with hydrogen bond donors and acceptors, and formal charges. Although a model between physicochemical descriptors and efflux and permeation might be generated, often a physicochemical descriptor-guided design of compounds can be challenging as no straightforward correlation has been established so far between functional groups and descriptors. In </w:t>
      </w:r>
      <w:r w:rsidRPr="003562F7">
        <w:rPr>
          <w:b/>
        </w:rPr>
        <w:t>Figure 2.5</w:t>
      </w:r>
      <w:r w:rsidRPr="003562F7">
        <w:t xml:space="preserve"> and </w:t>
      </w:r>
      <w:r w:rsidRPr="003562F7">
        <w:rPr>
          <w:b/>
        </w:rPr>
        <w:t>2.6</w:t>
      </w:r>
      <w:r w:rsidRPr="003562F7">
        <w:t>, I organized descriptors identified in the oxazolidinone study and more generally in literature, respectively</w:t>
      </w:r>
      <w:r w:rsidR="00430921">
        <w:t xml:space="preserve"> </w:t>
      </w:r>
      <w:r w:rsidRPr="003562F7">
        <w:t xml:space="preserve">as positively or negatively correlating with efflux avoidance and/or </w:t>
      </w:r>
      <w:r w:rsidR="00021ABD">
        <w:t>OM</w:t>
      </w:r>
      <w:r w:rsidRPr="003562F7">
        <w:t xml:space="preserve"> penetration in </w:t>
      </w:r>
      <w:r w:rsidRPr="003562F7">
        <w:rPr>
          <w:i/>
        </w:rPr>
        <w:t>P. aeruginosa</w:t>
      </w:r>
      <w:r w:rsidRPr="003562F7">
        <w:t xml:space="preserve"> and </w:t>
      </w:r>
      <w:r w:rsidRPr="003562F7">
        <w:rPr>
          <w:i/>
        </w:rPr>
        <w:t>E. coli</w:t>
      </w:r>
      <w:r w:rsidRPr="003562F7">
        <w:t>. Although useful, these descriptors are global and determining the structural features necessary to alter them to promote efflux avoidance and outer membrane penetration remains difficult.</w:t>
      </w:r>
    </w:p>
    <w:p w14:paraId="75C4D959" w14:textId="77777777" w:rsidR="003562F7" w:rsidRPr="003562F7" w:rsidRDefault="003562F7" w:rsidP="003562F7">
      <w:r w:rsidRPr="003562F7">
        <w:tab/>
        <w:t xml:space="preserve">Furthermore, physicochemical descriptor-guided approaches to design Gram-negative active compounds are often built on models using 2D physicochemical descriptors of compounds compiled in formats losing significant structural information such as SMILES. The advantage of these approaches is that large libraries can be analyzed in a non-computationally expensive fashion, but I postulate that the decrease in accuracy and complexity of the resulting models prevent any consequential findings. </w:t>
      </w:r>
    </w:p>
    <w:p w14:paraId="1BD329AA" w14:textId="13FD5995" w:rsidR="003562F7" w:rsidRPr="003562F7" w:rsidRDefault="003562F7" w:rsidP="003562F7">
      <w:pPr>
        <w:ind w:firstLine="720"/>
      </w:pPr>
      <w:r w:rsidRPr="003562F7">
        <w:t xml:space="preserve">An ideal model cannot consider the </w:t>
      </w:r>
      <w:r w:rsidR="00EA1232">
        <w:t>OM</w:t>
      </w:r>
      <w:r w:rsidRPr="003562F7">
        <w:t xml:space="preserve"> and efflux pumps as a black box but need to acknowledge the multiple pathways a compound uses to penetrate the </w:t>
      </w:r>
      <w:r w:rsidR="00E627B6">
        <w:t>OM</w:t>
      </w:r>
      <w:r w:rsidRPr="003562F7">
        <w:t xml:space="preserve"> and the range of efflux pumps in each Gram-negative bacteria. For example, a compound crossing the </w:t>
      </w:r>
      <w:r w:rsidR="00E627B6">
        <w:t>OM</w:t>
      </w:r>
      <w:r w:rsidRPr="003562F7">
        <w:t xml:space="preserve"> via passive diffusion will require different physicochemical and structural properties than to a compound using porin-mediated diffusion. Fortunately, the combination of Merck’s data scientists and the Rybenkov lab can help develop models encompassing the intricacies of efflux and </w:t>
      </w:r>
      <w:r w:rsidR="00E627B6">
        <w:t>OM</w:t>
      </w:r>
      <w:r w:rsidRPr="003562F7">
        <w:t xml:space="preserve"> permeation by using 3D descriptors and data science tools (e.g.</w:t>
      </w:r>
      <w:r>
        <w:t>,</w:t>
      </w:r>
      <w:r w:rsidRPr="003562F7">
        <w:t xml:space="preserve"> machine learning), and kinetic model of compound accumulation, respectively.</w:t>
      </w:r>
    </w:p>
    <w:p w14:paraId="12E07852" w14:textId="4874AE97" w:rsidR="009F76B7" w:rsidRDefault="009F76B7" w:rsidP="00DF2FA0"/>
    <w:p w14:paraId="21DACCA0" w14:textId="77777777" w:rsidR="001B77A3" w:rsidRDefault="0032725C" w:rsidP="001B77A3">
      <w:pPr>
        <w:keepNext/>
      </w:pPr>
      <w:r>
        <w:rPr>
          <w:noProof/>
        </w:rPr>
        <mc:AlternateContent>
          <mc:Choice Requires="wpg">
            <w:drawing>
              <wp:inline distT="0" distB="0" distL="0" distR="0" wp14:anchorId="65B36D2B" wp14:editId="64BCF451">
                <wp:extent cx="5943600" cy="4354647"/>
                <wp:effectExtent l="0" t="12700" r="25400" b="27305"/>
                <wp:docPr id="655" name="Group 655"/>
                <wp:cNvGraphicFramePr/>
                <a:graphic xmlns:a="http://schemas.openxmlformats.org/drawingml/2006/main">
                  <a:graphicData uri="http://schemas.microsoft.com/office/word/2010/wordprocessingGroup">
                    <wpg:wgp>
                      <wpg:cNvGrpSpPr/>
                      <wpg:grpSpPr>
                        <a:xfrm>
                          <a:off x="0" y="0"/>
                          <a:ext cx="5943600" cy="4354647"/>
                          <a:chOff x="1880488" y="1240953"/>
                          <a:chExt cx="6931025" cy="5078095"/>
                        </a:xfrm>
                      </wpg:grpSpPr>
                      <wpg:grpSp>
                        <wpg:cNvPr id="656" name="Group 656"/>
                        <wpg:cNvGrpSpPr/>
                        <wpg:grpSpPr>
                          <a:xfrm>
                            <a:off x="1880488" y="1240953"/>
                            <a:ext cx="6931025" cy="5078095"/>
                            <a:chOff x="0" y="0"/>
                            <a:chExt cx="8712100" cy="6427971"/>
                          </a:xfrm>
                        </wpg:grpSpPr>
                        <wps:wsp>
                          <wps:cNvPr id="657" name="Rectangle 657"/>
                          <wps:cNvSpPr/>
                          <wps:spPr>
                            <a:xfrm>
                              <a:off x="0" y="0"/>
                              <a:ext cx="8712075" cy="6427950"/>
                            </a:xfrm>
                            <a:prstGeom prst="rect">
                              <a:avLst/>
                            </a:prstGeom>
                            <a:noFill/>
                            <a:ln>
                              <a:noFill/>
                            </a:ln>
                          </wps:spPr>
                          <wps:txbx>
                            <w:txbxContent>
                              <w:p w14:paraId="7A43FA3F" w14:textId="77777777" w:rsidR="0032725C" w:rsidRDefault="0032725C" w:rsidP="0032725C">
                                <w:pPr>
                                  <w:spacing w:line="240" w:lineRule="auto"/>
                                  <w:jc w:val="left"/>
                                  <w:textDirection w:val="btLr"/>
                                </w:pPr>
                              </w:p>
                            </w:txbxContent>
                          </wps:txbx>
                          <wps:bodyPr spcFirstLastPara="1" wrap="square" lIns="91425" tIns="91425" rIns="91425" bIns="91425" anchor="ctr" anchorCtr="0">
                            <a:noAutofit/>
                          </wps:bodyPr>
                        </wps:wsp>
                        <wpg:grpSp>
                          <wpg:cNvPr id="658" name="Group 658"/>
                          <wpg:cNvGrpSpPr/>
                          <wpg:grpSpPr>
                            <a:xfrm>
                              <a:off x="0" y="0"/>
                              <a:ext cx="8712100" cy="6427971"/>
                              <a:chOff x="0" y="0"/>
                              <a:chExt cx="8712100" cy="6427971"/>
                            </a:xfrm>
                          </wpg:grpSpPr>
                          <wpg:grpSp>
                            <wpg:cNvPr id="659" name="Group 659"/>
                            <wpg:cNvGrpSpPr/>
                            <wpg:grpSpPr>
                              <a:xfrm>
                                <a:off x="0" y="0"/>
                                <a:ext cx="8712100" cy="6427971"/>
                                <a:chOff x="0" y="0"/>
                                <a:chExt cx="8712100" cy="6427971"/>
                              </a:xfrm>
                            </wpg:grpSpPr>
                            <wpg:grpSp>
                              <wpg:cNvPr id="660" name="Group 660"/>
                              <wpg:cNvGrpSpPr/>
                              <wpg:grpSpPr>
                                <a:xfrm>
                                  <a:off x="0" y="0"/>
                                  <a:ext cx="8712100" cy="6427971"/>
                                  <a:chOff x="0" y="0"/>
                                  <a:chExt cx="8712100" cy="6427971"/>
                                </a:xfrm>
                              </wpg:grpSpPr>
                              <wpg:grpSp>
                                <wpg:cNvPr id="661" name="Group 661"/>
                                <wpg:cNvGrpSpPr/>
                                <wpg:grpSpPr>
                                  <a:xfrm>
                                    <a:off x="0" y="0"/>
                                    <a:ext cx="8712100" cy="6427971"/>
                                    <a:chOff x="0" y="0"/>
                                    <a:chExt cx="8712100" cy="6427971"/>
                                  </a:xfrm>
                                </wpg:grpSpPr>
                                <wps:wsp>
                                  <wps:cNvPr id="662" name="Rectangle 662"/>
                                  <wps:cNvSpPr/>
                                  <wps:spPr>
                                    <a:xfrm>
                                      <a:off x="0" y="187826"/>
                                      <a:ext cx="8526162" cy="6227806"/>
                                    </a:xfrm>
                                    <a:prstGeom prst="rect">
                                      <a:avLst/>
                                    </a:prstGeom>
                                    <a:solidFill>
                                      <a:schemeClr val="lt2"/>
                                    </a:solidFill>
                                    <a:ln w="12700" cap="flat" cmpd="sng">
                                      <a:solidFill>
                                        <a:schemeClr val="dk1"/>
                                      </a:solidFill>
                                      <a:prstDash val="solid"/>
                                      <a:miter lim="800000"/>
                                      <a:headEnd type="none" w="sm" len="sm"/>
                                      <a:tailEnd type="none" w="sm" len="sm"/>
                                    </a:ln>
                                  </wps:spPr>
                                  <wps:txbx>
                                    <w:txbxContent>
                                      <w:p w14:paraId="7B8CDF7F" w14:textId="77777777" w:rsidR="0032725C" w:rsidRDefault="0032725C" w:rsidP="0032725C">
                                        <w:pPr>
                                          <w:spacing w:line="240" w:lineRule="auto"/>
                                          <w:jc w:val="left"/>
                                          <w:textDirection w:val="btLr"/>
                                        </w:pPr>
                                      </w:p>
                                    </w:txbxContent>
                                  </wps:txbx>
                                  <wps:bodyPr spcFirstLastPara="1" wrap="square" lIns="91425" tIns="91425" rIns="91425" bIns="91425" anchor="ctr" anchorCtr="0">
                                    <a:noAutofit/>
                                  </wps:bodyPr>
                                </wps:wsp>
                                <wps:wsp>
                                  <wps:cNvPr id="663" name="Rectangle 663"/>
                                  <wps:cNvSpPr/>
                                  <wps:spPr>
                                    <a:xfrm>
                                      <a:off x="2836110" y="200526"/>
                                      <a:ext cx="2834640" cy="6227445"/>
                                    </a:xfrm>
                                    <a:prstGeom prst="rect">
                                      <a:avLst/>
                                    </a:prstGeom>
                                    <a:solidFill>
                                      <a:schemeClr val="accent1">
                                        <a:alpha val="21960"/>
                                      </a:schemeClr>
                                    </a:solidFill>
                                    <a:ln w="38100" cap="flat" cmpd="sng">
                                      <a:solidFill>
                                        <a:schemeClr val="accent1"/>
                                      </a:solidFill>
                                      <a:prstDash val="solid"/>
                                      <a:miter lim="800000"/>
                                      <a:headEnd type="none" w="sm" len="sm"/>
                                      <a:tailEnd type="none" w="sm" len="sm"/>
                                    </a:ln>
                                  </wps:spPr>
                                  <wps:txbx>
                                    <w:txbxContent>
                                      <w:p w14:paraId="1925460C" w14:textId="77777777" w:rsidR="0032725C" w:rsidRDefault="0032725C" w:rsidP="0032725C">
                                        <w:pPr>
                                          <w:spacing w:line="240" w:lineRule="auto"/>
                                          <w:jc w:val="left"/>
                                          <w:textDirection w:val="btLr"/>
                                        </w:pPr>
                                      </w:p>
                                    </w:txbxContent>
                                  </wps:txbx>
                                  <wps:bodyPr spcFirstLastPara="1" wrap="square" lIns="91425" tIns="91425" rIns="91425" bIns="91425" anchor="ctr" anchorCtr="0">
                                    <a:noAutofit/>
                                  </wps:bodyPr>
                                </wps:wsp>
                                <wps:wsp>
                                  <wps:cNvPr id="664" name="Rectangle 664"/>
                                  <wps:cNvSpPr/>
                                  <wps:spPr>
                                    <a:xfrm>
                                      <a:off x="20721" y="2277979"/>
                                      <a:ext cx="8482464" cy="2075180"/>
                                    </a:xfrm>
                                    <a:prstGeom prst="rect">
                                      <a:avLst/>
                                    </a:prstGeom>
                                    <a:solidFill>
                                      <a:srgbClr val="C00000">
                                        <a:alpha val="21568"/>
                                      </a:srgbClr>
                                    </a:solidFill>
                                    <a:ln w="38100" cap="flat" cmpd="sng">
                                      <a:solidFill>
                                        <a:srgbClr val="C00000"/>
                                      </a:solidFill>
                                      <a:prstDash val="solid"/>
                                      <a:miter lim="800000"/>
                                      <a:headEnd type="none" w="sm" len="sm"/>
                                      <a:tailEnd type="none" w="sm" len="sm"/>
                                    </a:ln>
                                  </wps:spPr>
                                  <wps:txbx>
                                    <w:txbxContent>
                                      <w:p w14:paraId="17A0E9DA" w14:textId="77777777" w:rsidR="0032725C" w:rsidRDefault="0032725C" w:rsidP="0032725C">
                                        <w:pPr>
                                          <w:spacing w:line="240" w:lineRule="auto"/>
                                          <w:jc w:val="left"/>
                                          <w:textDirection w:val="btLr"/>
                                        </w:pPr>
                                      </w:p>
                                    </w:txbxContent>
                                  </wps:txbx>
                                  <wps:bodyPr spcFirstLastPara="1" wrap="square" lIns="91425" tIns="91425" rIns="91425" bIns="91425" anchor="ctr" anchorCtr="0">
                                    <a:noAutofit/>
                                  </wps:bodyPr>
                                </wps:wsp>
                                <wps:wsp>
                                  <wps:cNvPr id="665" name="Isosceles Triangle 248"/>
                                  <wps:cNvSpPr/>
                                  <wps:spPr>
                                    <a:xfrm>
                                      <a:off x="2552031" y="0"/>
                                      <a:ext cx="3416300" cy="182245"/>
                                    </a:xfrm>
                                    <a:prstGeom prst="triangle">
                                      <a:avLst>
                                        <a:gd name="adj"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66DD900F" w14:textId="77777777" w:rsidR="0032725C" w:rsidRDefault="0032725C" w:rsidP="0032725C">
                                        <w:pPr>
                                          <w:spacing w:line="240" w:lineRule="auto"/>
                                          <w:jc w:val="left"/>
                                          <w:textDirection w:val="btLr"/>
                                        </w:pPr>
                                      </w:p>
                                    </w:txbxContent>
                                  </wps:txbx>
                                  <wps:bodyPr spcFirstLastPara="1" wrap="square" lIns="91425" tIns="91425" rIns="91425" bIns="91425" anchor="ctr" anchorCtr="0">
                                    <a:noAutofit/>
                                  </wps:bodyPr>
                                </wps:wsp>
                                <wps:wsp>
                                  <wps:cNvPr id="666" name="Isosceles Triangle 252"/>
                                  <wps:cNvSpPr/>
                                  <wps:spPr>
                                    <a:xfrm rot="5400000">
                                      <a:off x="6912827" y="3269933"/>
                                      <a:ext cx="3416300" cy="182245"/>
                                    </a:xfrm>
                                    <a:prstGeom prst="triangle">
                                      <a:avLst>
                                        <a:gd name="adj" fmla="val 50000"/>
                                      </a:avLst>
                                    </a:prstGeom>
                                    <a:solidFill>
                                      <a:srgbClr val="C00000"/>
                                    </a:solidFill>
                                    <a:ln w="12700" cap="flat" cmpd="sng">
                                      <a:solidFill>
                                        <a:srgbClr val="C00000"/>
                                      </a:solidFill>
                                      <a:prstDash val="solid"/>
                                      <a:miter lim="800000"/>
                                      <a:headEnd type="none" w="sm" len="sm"/>
                                      <a:tailEnd type="none" w="sm" len="sm"/>
                                    </a:ln>
                                  </wps:spPr>
                                  <wps:txbx>
                                    <w:txbxContent>
                                      <w:p w14:paraId="78D17C89" w14:textId="77777777" w:rsidR="0032725C" w:rsidRDefault="0032725C" w:rsidP="0032725C">
                                        <w:pPr>
                                          <w:spacing w:line="240" w:lineRule="auto"/>
                                          <w:jc w:val="left"/>
                                          <w:textDirection w:val="btLr"/>
                                        </w:pPr>
                                      </w:p>
                                    </w:txbxContent>
                                  </wps:txbx>
                                  <wps:bodyPr spcFirstLastPara="1" wrap="square" lIns="91425" tIns="91425" rIns="91425" bIns="91425" anchor="ctr" anchorCtr="0">
                                    <a:noAutofit/>
                                  </wps:bodyPr>
                                </wps:wsp>
                              </wpg:grpSp>
                              <wps:wsp>
                                <wps:cNvPr id="667" name="Rectangle 667"/>
                                <wps:cNvSpPr/>
                                <wps:spPr>
                                  <a:xfrm>
                                    <a:off x="1968682" y="3870940"/>
                                    <a:ext cx="4591845" cy="587421"/>
                                  </a:xfrm>
                                  <a:prstGeom prst="rect">
                                    <a:avLst/>
                                  </a:prstGeom>
                                  <a:noFill/>
                                  <a:ln>
                                    <a:noFill/>
                                  </a:ln>
                                </wps:spPr>
                                <wps:txbx>
                                  <w:txbxContent>
                                    <w:p w14:paraId="7B05D6E4" w14:textId="77777777" w:rsidR="0032725C" w:rsidRPr="00A66C71" w:rsidRDefault="0032725C" w:rsidP="0032725C">
                                      <w:pPr>
                                        <w:spacing w:line="240" w:lineRule="auto"/>
                                        <w:textDirection w:val="btLr"/>
                                        <w:rPr>
                                          <w:sz w:val="32"/>
                                          <w:szCs w:val="32"/>
                                        </w:rPr>
                                      </w:pPr>
                                      <w:r w:rsidRPr="00A66C71">
                                        <w:rPr>
                                          <w:rFonts w:ascii="Calibri" w:eastAsia="Calibri" w:hAnsi="Calibri" w:cs="Calibri"/>
                                          <w:b/>
                                          <w:color w:val="FFFFFF"/>
                                          <w:sz w:val="32"/>
                                          <w:szCs w:val="32"/>
                                        </w:rPr>
                                        <w:t>OUTER MEMBRANE PENETRATION</w:t>
                                      </w:r>
                                    </w:p>
                                  </w:txbxContent>
                                </wps:txbx>
                                <wps:bodyPr spcFirstLastPara="1" wrap="square" lIns="91425" tIns="45700" rIns="91425" bIns="45700" anchor="t" anchorCtr="0">
                                  <a:noAutofit/>
                                </wps:bodyPr>
                              </wps:wsp>
                            </wpg:grpSp>
                            <wps:wsp>
                              <wps:cNvPr id="668" name="Rectangle 668"/>
                              <wps:cNvSpPr/>
                              <wps:spPr>
                                <a:xfrm>
                                  <a:off x="2836570" y="346672"/>
                                  <a:ext cx="2834179" cy="1528983"/>
                                </a:xfrm>
                                <a:prstGeom prst="rect">
                                  <a:avLst/>
                                </a:prstGeom>
                                <a:noFill/>
                                <a:ln>
                                  <a:noFill/>
                                </a:ln>
                              </wps:spPr>
                              <wps:txbx>
                                <w:txbxContent>
                                  <w:p w14:paraId="0B3CD435" w14:textId="5A16D15C" w:rsidR="0032725C" w:rsidRPr="008D63FD" w:rsidRDefault="0032725C" w:rsidP="0032725C">
                                    <w:pPr>
                                      <w:spacing w:line="240" w:lineRule="auto"/>
                                      <w:jc w:val="center"/>
                                      <w:textDirection w:val="btLr"/>
                                      <w:rPr>
                                        <w:bCs/>
                                        <w:sz w:val="22"/>
                                        <w:szCs w:val="22"/>
                                      </w:rPr>
                                    </w:pPr>
                                    <w:r w:rsidRPr="008D63FD">
                                      <w:rPr>
                                        <w:bCs/>
                                        <w:color w:val="000000"/>
                                        <w:sz w:val="22"/>
                                        <w:szCs w:val="22"/>
                                      </w:rPr>
                                      <w:t>Diffusion in lipid A</w:t>
                                    </w:r>
                                  </w:p>
                                  <w:p w14:paraId="37A5AAC1" w14:textId="780814AC" w:rsidR="0032725C" w:rsidRPr="008D63FD" w:rsidRDefault="0032725C" w:rsidP="0032725C">
                                    <w:pPr>
                                      <w:spacing w:line="240" w:lineRule="auto"/>
                                      <w:jc w:val="center"/>
                                      <w:textDirection w:val="btLr"/>
                                      <w:rPr>
                                        <w:bCs/>
                                        <w:sz w:val="22"/>
                                        <w:szCs w:val="22"/>
                                      </w:rPr>
                                    </w:pPr>
                                    <w:r w:rsidRPr="008D63FD">
                                      <w:rPr>
                                        <w:bCs/>
                                        <w:color w:val="000000"/>
                                        <w:sz w:val="22"/>
                                        <w:szCs w:val="22"/>
                                      </w:rPr>
                                      <w:t>Binding to phospholipid headgroups</w:t>
                                    </w:r>
                                  </w:p>
                                  <w:p w14:paraId="69947C1D" w14:textId="257B7DED" w:rsidR="0032725C" w:rsidRPr="008D63FD" w:rsidRDefault="0032725C" w:rsidP="0032725C">
                                    <w:pPr>
                                      <w:spacing w:line="240" w:lineRule="auto"/>
                                      <w:jc w:val="center"/>
                                      <w:textDirection w:val="btLr"/>
                                      <w:rPr>
                                        <w:bCs/>
                                        <w:sz w:val="22"/>
                                        <w:szCs w:val="22"/>
                                      </w:rPr>
                                    </w:pPr>
                                    <w:r w:rsidRPr="008D63FD">
                                      <w:rPr>
                                        <w:bCs/>
                                        <w:color w:val="000000"/>
                                        <w:sz w:val="22"/>
                                        <w:szCs w:val="22"/>
                                      </w:rPr>
                                      <w:t xml:space="preserve">Contacts with MexB (P668, S276, Q273 and Q46) </w:t>
                                    </w:r>
                                  </w:p>
                                  <w:p w14:paraId="006A41C0" w14:textId="37B5FE7E" w:rsidR="0032725C" w:rsidRPr="008D63FD" w:rsidRDefault="0032725C" w:rsidP="0032725C">
                                    <w:pPr>
                                      <w:spacing w:line="240" w:lineRule="auto"/>
                                      <w:jc w:val="center"/>
                                      <w:textDirection w:val="btLr"/>
                                      <w:rPr>
                                        <w:bCs/>
                                        <w:sz w:val="22"/>
                                        <w:szCs w:val="22"/>
                                      </w:rPr>
                                    </w:pPr>
                                    <w:r w:rsidRPr="008D63FD">
                                      <w:rPr>
                                        <w:bCs/>
                                        <w:color w:val="000000"/>
                                        <w:sz w:val="22"/>
                                        <w:szCs w:val="22"/>
                                      </w:rPr>
                                      <w:t># HBAs</w:t>
                                    </w:r>
                                  </w:p>
                                </w:txbxContent>
                              </wps:txbx>
                              <wps:bodyPr spcFirstLastPara="1" wrap="square" lIns="91425" tIns="45700" rIns="91425" bIns="45700" anchor="t" anchorCtr="0">
                                <a:noAutofit/>
                              </wps:bodyPr>
                            </wps:wsp>
                            <wps:wsp>
                              <wps:cNvPr id="669" name="Rectangle 669"/>
                              <wps:cNvSpPr/>
                              <wps:spPr>
                                <a:xfrm>
                                  <a:off x="2770439" y="4499217"/>
                                  <a:ext cx="2992198" cy="1632670"/>
                                </a:xfrm>
                                <a:prstGeom prst="rect">
                                  <a:avLst/>
                                </a:prstGeom>
                                <a:noFill/>
                                <a:ln>
                                  <a:noFill/>
                                </a:ln>
                              </wps:spPr>
                              <wps:txbx>
                                <w:txbxContent>
                                  <w:p w14:paraId="654D0354" w14:textId="6BB6F4C6" w:rsidR="0032725C" w:rsidRPr="00186C02" w:rsidRDefault="0032725C" w:rsidP="0032725C">
                                    <w:pPr>
                                      <w:spacing w:line="240" w:lineRule="auto"/>
                                      <w:jc w:val="center"/>
                                      <w:textDirection w:val="btLr"/>
                                      <w:rPr>
                                        <w:bCs/>
                                      </w:rPr>
                                    </w:pPr>
                                    <w:r w:rsidRPr="00186C02">
                                      <w:rPr>
                                        <w:bCs/>
                                        <w:color w:val="000000"/>
                                        <w:sz w:val="22"/>
                                      </w:rPr>
                                      <w:t>H-bonding with water and core 1</w:t>
                                    </w:r>
                                  </w:p>
                                  <w:p w14:paraId="5685981A" w14:textId="619351D3" w:rsidR="0032725C" w:rsidRPr="00186C02" w:rsidRDefault="0032725C" w:rsidP="0032725C">
                                    <w:pPr>
                                      <w:spacing w:line="240" w:lineRule="auto"/>
                                      <w:jc w:val="center"/>
                                      <w:textDirection w:val="btLr"/>
                                      <w:rPr>
                                        <w:bCs/>
                                      </w:rPr>
                                    </w:pPr>
                                    <w:r w:rsidRPr="00186C02">
                                      <w:rPr>
                                        <w:bCs/>
                                        <w:color w:val="000000"/>
                                        <w:sz w:val="22"/>
                                      </w:rPr>
                                      <w:t>Contacts with MexB (L674)</w:t>
                                    </w:r>
                                  </w:p>
                                  <w:p w14:paraId="5E28F2DD" w14:textId="533D60BD" w:rsidR="0032725C" w:rsidRPr="00186C02" w:rsidRDefault="0032725C" w:rsidP="0032725C">
                                    <w:pPr>
                                      <w:spacing w:line="240" w:lineRule="auto"/>
                                      <w:jc w:val="center"/>
                                      <w:textDirection w:val="btLr"/>
                                      <w:rPr>
                                        <w:bCs/>
                                      </w:rPr>
                                    </w:pPr>
                                    <w:r w:rsidRPr="00186C02">
                                      <w:rPr>
                                        <w:bCs/>
                                        <w:color w:val="000000"/>
                                        <w:sz w:val="22"/>
                                      </w:rPr>
                                      <w:t>Acylindricity</w:t>
                                    </w:r>
                                  </w:p>
                                  <w:p w14:paraId="63F9E4D2" w14:textId="64D94A10" w:rsidR="0032725C" w:rsidRPr="00186C02" w:rsidRDefault="0032725C" w:rsidP="0032725C">
                                    <w:pPr>
                                      <w:spacing w:line="240" w:lineRule="auto"/>
                                      <w:jc w:val="center"/>
                                      <w:textDirection w:val="btLr"/>
                                      <w:rPr>
                                        <w:bCs/>
                                      </w:rPr>
                                    </w:pPr>
                                    <w:r w:rsidRPr="00186C02">
                                      <w:rPr>
                                        <w:bCs/>
                                        <w:color w:val="000000"/>
                                        <w:sz w:val="22"/>
                                      </w:rPr>
                                      <w:t>Anisotropic polarizability</w:t>
                                    </w:r>
                                  </w:p>
                                  <w:p w14:paraId="04CC32A5" w14:textId="03B9D02C" w:rsidR="0032725C" w:rsidRPr="00186C02" w:rsidRDefault="0032725C" w:rsidP="0032725C">
                                    <w:pPr>
                                      <w:spacing w:line="240" w:lineRule="auto"/>
                                      <w:jc w:val="center"/>
                                      <w:textDirection w:val="btLr"/>
                                      <w:rPr>
                                        <w:bCs/>
                                      </w:rPr>
                                    </w:pPr>
                                    <w:r w:rsidRPr="00186C02">
                                      <w:rPr>
                                        <w:bCs/>
                                        <w:color w:val="000000"/>
                                        <w:sz w:val="22"/>
                                      </w:rPr>
                                      <w:t>Relative positive partial charges</w:t>
                                    </w:r>
                                  </w:p>
                                  <w:p w14:paraId="28BF9C10" w14:textId="7EFB24A5" w:rsidR="0032725C" w:rsidRPr="00186C02" w:rsidRDefault="0032725C" w:rsidP="0032725C">
                                    <w:pPr>
                                      <w:spacing w:line="240" w:lineRule="auto"/>
                                      <w:jc w:val="center"/>
                                      <w:textDirection w:val="btLr"/>
                                      <w:rPr>
                                        <w:bCs/>
                                      </w:rPr>
                                    </w:pPr>
                                    <w:r w:rsidRPr="00186C02">
                                      <w:rPr>
                                        <w:bCs/>
                                        <w:color w:val="000000"/>
                                        <w:sz w:val="22"/>
                                      </w:rPr>
                                      <w:t>Lipophilicity (SlogP)</w:t>
                                    </w:r>
                                  </w:p>
                                </w:txbxContent>
                              </wps:txbx>
                              <wps:bodyPr spcFirstLastPara="1" wrap="square" lIns="91425" tIns="45700" rIns="91425" bIns="45700" anchor="t" anchorCtr="0">
                                <a:noAutofit/>
                              </wps:bodyPr>
                            </wps:wsp>
                            <wps:wsp>
                              <wps:cNvPr id="670" name="Rectangle 670"/>
                              <wps:cNvSpPr/>
                              <wps:spPr>
                                <a:xfrm>
                                  <a:off x="5703406" y="3034231"/>
                                  <a:ext cx="2746544" cy="645996"/>
                                </a:xfrm>
                                <a:prstGeom prst="rect">
                                  <a:avLst/>
                                </a:prstGeom>
                                <a:noFill/>
                                <a:ln>
                                  <a:noFill/>
                                </a:ln>
                              </wps:spPr>
                              <wps:txbx>
                                <w:txbxContent>
                                  <w:p w14:paraId="0BEF141C" w14:textId="5695B5C8" w:rsidR="0032725C" w:rsidRPr="001B77A3" w:rsidRDefault="0032725C" w:rsidP="0032725C">
                                    <w:pPr>
                                      <w:spacing w:line="240" w:lineRule="auto"/>
                                      <w:jc w:val="center"/>
                                      <w:textDirection w:val="btLr"/>
                                      <w:rPr>
                                        <w:bCs/>
                                      </w:rPr>
                                    </w:pPr>
                                    <w:r w:rsidRPr="001B77A3">
                                      <w:rPr>
                                        <w:bCs/>
                                        <w:color w:val="000000"/>
                                        <w:sz w:val="22"/>
                                      </w:rPr>
                                      <w:t>vdW potential energy (E_vdw)</w:t>
                                    </w:r>
                                  </w:p>
                                </w:txbxContent>
                              </wps:txbx>
                              <wps:bodyPr spcFirstLastPara="1" wrap="square" lIns="91425" tIns="45700" rIns="91425" bIns="45700" anchor="t" anchorCtr="0">
                                <a:noAutofit/>
                              </wps:bodyPr>
                            </wps:wsp>
                            <wps:wsp>
                              <wps:cNvPr id="671" name="Rectangle 671"/>
                              <wps:cNvSpPr/>
                              <wps:spPr>
                                <a:xfrm>
                                  <a:off x="114819" y="2650650"/>
                                  <a:ext cx="2707171" cy="1367641"/>
                                </a:xfrm>
                                <a:prstGeom prst="rect">
                                  <a:avLst/>
                                </a:prstGeom>
                                <a:noFill/>
                                <a:ln>
                                  <a:noFill/>
                                </a:ln>
                              </wps:spPr>
                              <wps:txbx>
                                <w:txbxContent>
                                  <w:p w14:paraId="407F22EE" w14:textId="3FF5A649" w:rsidR="0032725C" w:rsidRPr="001B77A3" w:rsidRDefault="0032725C" w:rsidP="0032725C">
                                    <w:pPr>
                                      <w:spacing w:line="240" w:lineRule="auto"/>
                                      <w:jc w:val="center"/>
                                      <w:textDirection w:val="btLr"/>
                                      <w:rPr>
                                        <w:bCs/>
                                      </w:rPr>
                                    </w:pPr>
                                    <w:r w:rsidRPr="001B77A3">
                                      <w:rPr>
                                        <w:bCs/>
                                        <w:color w:val="000000"/>
                                        <w:sz w:val="22"/>
                                      </w:rPr>
                                      <w:t>Negative vdW surface area</w:t>
                                    </w:r>
                                  </w:p>
                                  <w:p w14:paraId="686BEB56" w14:textId="4DF916B6" w:rsidR="0032725C" w:rsidRPr="001B77A3" w:rsidRDefault="0032725C" w:rsidP="0032725C">
                                    <w:pPr>
                                      <w:spacing w:line="240" w:lineRule="auto"/>
                                      <w:jc w:val="center"/>
                                      <w:textDirection w:val="btLr"/>
                                      <w:rPr>
                                        <w:bCs/>
                                      </w:rPr>
                                    </w:pPr>
                                    <w:r w:rsidRPr="001B77A3">
                                      <w:rPr>
                                        <w:bCs/>
                                        <w:color w:val="000000"/>
                                        <w:sz w:val="22"/>
                                      </w:rPr>
                                      <w:t>Principal moment of inertia in the Y direction (pmiY)</w:t>
                                    </w:r>
                                  </w:p>
                                  <w:p w14:paraId="0F302B25" w14:textId="73689EE6" w:rsidR="0032725C" w:rsidRPr="001B77A3" w:rsidRDefault="0032725C" w:rsidP="0032725C">
                                    <w:pPr>
                                      <w:spacing w:line="240" w:lineRule="auto"/>
                                      <w:jc w:val="center"/>
                                      <w:textDirection w:val="btLr"/>
                                      <w:rPr>
                                        <w:bCs/>
                                      </w:rPr>
                                    </w:pPr>
                                    <w:r w:rsidRPr="001B77A3">
                                      <w:rPr>
                                        <w:bCs/>
                                        <w:color w:val="000000"/>
                                        <w:sz w:val="22"/>
                                      </w:rPr>
                                      <w:t>vdW surface area with 0&lt;SlogP&lt;0.1</w:t>
                                    </w:r>
                                  </w:p>
                                </w:txbxContent>
                              </wps:txbx>
                              <wps:bodyPr spcFirstLastPara="1" wrap="square" lIns="91425" tIns="45700" rIns="91425" bIns="45700" anchor="t" anchorCtr="0">
                                <a:noAutofit/>
                              </wps:bodyPr>
                            </wps:wsp>
                            <wps:wsp>
                              <wps:cNvPr id="672" name="Rectangle 672"/>
                              <wps:cNvSpPr/>
                              <wps:spPr>
                                <a:xfrm>
                                  <a:off x="5696593" y="786378"/>
                                  <a:ext cx="2689390" cy="866360"/>
                                </a:xfrm>
                                <a:prstGeom prst="rect">
                                  <a:avLst/>
                                </a:prstGeom>
                                <a:noFill/>
                                <a:ln>
                                  <a:noFill/>
                                </a:ln>
                              </wps:spPr>
                              <wps:txbx>
                                <w:txbxContent>
                                  <w:p w14:paraId="394A3E63" w14:textId="3CDFAF69" w:rsidR="0032725C" w:rsidRPr="001B77A3" w:rsidRDefault="0032725C" w:rsidP="0032725C">
                                    <w:pPr>
                                      <w:spacing w:line="240" w:lineRule="auto"/>
                                      <w:jc w:val="center"/>
                                      <w:textDirection w:val="btLr"/>
                                      <w:rPr>
                                        <w:bCs/>
                                      </w:rPr>
                                    </w:pPr>
                                    <w:r w:rsidRPr="001B77A3">
                                      <w:rPr>
                                        <w:bCs/>
                                        <w:color w:val="000000"/>
                                        <w:sz w:val="22"/>
                                      </w:rPr>
                                      <w:t>Fractional positive water accessible SA (FASA+)</w:t>
                                    </w:r>
                                  </w:p>
                                  <w:p w14:paraId="704828C4" w14:textId="560C9C94" w:rsidR="0032725C" w:rsidRPr="001B77A3" w:rsidRDefault="0032725C" w:rsidP="0032725C">
                                    <w:pPr>
                                      <w:spacing w:line="240" w:lineRule="auto"/>
                                      <w:jc w:val="center"/>
                                      <w:textDirection w:val="btLr"/>
                                      <w:rPr>
                                        <w:bCs/>
                                      </w:rPr>
                                    </w:pPr>
                                    <w:r w:rsidRPr="001B77A3">
                                      <w:rPr>
                                        <w:bCs/>
                                        <w:color w:val="000000"/>
                                        <w:sz w:val="22"/>
                                      </w:rPr>
                                      <w:t>Dipole moment</w:t>
                                    </w:r>
                                  </w:p>
                                </w:txbxContent>
                              </wps:txbx>
                              <wps:bodyPr spcFirstLastPara="1" wrap="square" lIns="91425" tIns="45700" rIns="91425" bIns="45700" anchor="t" anchorCtr="0">
                                <a:noAutofit/>
                              </wps:bodyPr>
                            </wps:wsp>
                            <wps:wsp>
                              <wps:cNvPr id="673" name="Rectangle 673"/>
                              <wps:cNvSpPr/>
                              <wps:spPr>
                                <a:xfrm>
                                  <a:off x="20720" y="4841582"/>
                                  <a:ext cx="2690660" cy="1120679"/>
                                </a:xfrm>
                                <a:prstGeom prst="rect">
                                  <a:avLst/>
                                </a:prstGeom>
                                <a:noFill/>
                                <a:ln>
                                  <a:noFill/>
                                </a:ln>
                              </wps:spPr>
                              <wps:txbx>
                                <w:txbxContent>
                                  <w:p w14:paraId="0515E8A5" w14:textId="11C85335" w:rsidR="0032725C" w:rsidRPr="002256DE" w:rsidRDefault="0032725C" w:rsidP="0032725C">
                                    <w:pPr>
                                      <w:spacing w:line="240" w:lineRule="auto"/>
                                      <w:jc w:val="center"/>
                                      <w:textDirection w:val="btLr"/>
                                      <w:rPr>
                                        <w:bCs/>
                                      </w:rPr>
                                    </w:pPr>
                                    <w:r w:rsidRPr="002256DE">
                                      <w:rPr>
                                        <w:bCs/>
                                        <w:color w:val="000000"/>
                                        <w:sz w:val="22"/>
                                      </w:rPr>
                                      <w:t xml:space="preserve">Fractional negative vdW </w:t>
                                    </w:r>
                                    <w:r w:rsidR="001B77A3">
                                      <w:rPr>
                                        <w:bCs/>
                                        <w:color w:val="000000"/>
                                        <w:sz w:val="22"/>
                                      </w:rPr>
                                      <w:t>s</w:t>
                                    </w:r>
                                    <w:r w:rsidRPr="002256DE">
                                      <w:rPr>
                                        <w:bCs/>
                                        <w:color w:val="000000"/>
                                        <w:sz w:val="22"/>
                                      </w:rPr>
                                      <w:t>urface area</w:t>
                                    </w:r>
                                  </w:p>
                                  <w:p w14:paraId="348AB558" w14:textId="52549770" w:rsidR="0032725C" w:rsidRPr="002256DE" w:rsidRDefault="0032725C" w:rsidP="0032725C">
                                    <w:pPr>
                                      <w:spacing w:line="240" w:lineRule="auto"/>
                                      <w:jc w:val="center"/>
                                      <w:textDirection w:val="btLr"/>
                                      <w:rPr>
                                        <w:bCs/>
                                      </w:rPr>
                                    </w:pPr>
                                    <w:r w:rsidRPr="002256DE">
                                      <w:rPr>
                                        <w:bCs/>
                                        <w:color w:val="000000"/>
                                        <w:sz w:val="22"/>
                                      </w:rPr>
                                      <w:t>Fraction of rotatable bonds (b_rotR)</w:t>
                                    </w:r>
                                  </w:p>
                                </w:txbxContent>
                              </wps:txbx>
                              <wps:bodyPr spcFirstLastPara="1" wrap="square" lIns="91425" tIns="45700" rIns="91425" bIns="45700" anchor="t" anchorCtr="0">
                                <a:noAutofit/>
                              </wps:bodyPr>
                            </wps:wsp>
                          </wpg:grpSp>
                          <wps:wsp>
                            <wps:cNvPr id="674" name="Rectangle 674"/>
                            <wps:cNvSpPr/>
                            <wps:spPr>
                              <a:xfrm>
                                <a:off x="2979964" y="1841993"/>
                                <a:ext cx="2538095" cy="808659"/>
                              </a:xfrm>
                              <a:prstGeom prst="rect">
                                <a:avLst/>
                              </a:prstGeom>
                              <a:noFill/>
                              <a:ln>
                                <a:noFill/>
                              </a:ln>
                            </wps:spPr>
                            <wps:txbx>
                              <w:txbxContent>
                                <w:p w14:paraId="023B9300" w14:textId="77777777" w:rsidR="0032725C" w:rsidRPr="00A66C71" w:rsidRDefault="0032725C" w:rsidP="0032725C">
                                  <w:pPr>
                                    <w:spacing w:line="240" w:lineRule="auto"/>
                                    <w:jc w:val="center"/>
                                    <w:textDirection w:val="btLr"/>
                                    <w:rPr>
                                      <w:sz w:val="32"/>
                                      <w:szCs w:val="32"/>
                                    </w:rPr>
                                  </w:pPr>
                                  <w:r w:rsidRPr="00A66C71">
                                    <w:rPr>
                                      <w:rFonts w:ascii="Calibri" w:eastAsia="Calibri" w:hAnsi="Calibri" w:cs="Calibri"/>
                                      <w:b/>
                                      <w:color w:val="FFFFFF"/>
                                      <w:sz w:val="32"/>
                                      <w:szCs w:val="32"/>
                                    </w:rPr>
                                    <w:t>EFFLUX</w:t>
                                  </w:r>
                                </w:p>
                                <w:p w14:paraId="42830E7D" w14:textId="77777777" w:rsidR="0032725C" w:rsidRPr="00A66C71" w:rsidRDefault="0032725C" w:rsidP="0032725C">
                                  <w:pPr>
                                    <w:spacing w:line="240" w:lineRule="auto"/>
                                    <w:jc w:val="center"/>
                                    <w:textDirection w:val="btLr"/>
                                    <w:rPr>
                                      <w:sz w:val="32"/>
                                      <w:szCs w:val="32"/>
                                    </w:rPr>
                                  </w:pPr>
                                  <w:r w:rsidRPr="00A66C71">
                                    <w:rPr>
                                      <w:rFonts w:ascii="Calibri" w:eastAsia="Calibri" w:hAnsi="Calibri" w:cs="Calibri"/>
                                      <w:b/>
                                      <w:color w:val="FFFFFF"/>
                                      <w:sz w:val="32"/>
                                      <w:szCs w:val="32"/>
                                    </w:rPr>
                                    <w:t>AVOIDANCE</w:t>
                                  </w:r>
                                </w:p>
                              </w:txbxContent>
                            </wps:txbx>
                            <wps:bodyPr spcFirstLastPara="1" wrap="square" lIns="91425" tIns="45700" rIns="91425" bIns="45700" anchor="t" anchorCtr="0">
                              <a:noAutofit/>
                            </wps:bodyPr>
                          </wps:wsp>
                        </wpg:grpSp>
                        <wps:wsp>
                          <wps:cNvPr id="675" name="Rectangle 675"/>
                          <wps:cNvSpPr/>
                          <wps:spPr>
                            <a:xfrm>
                              <a:off x="3327057" y="2937282"/>
                              <a:ext cx="2034236" cy="536471"/>
                            </a:xfrm>
                            <a:prstGeom prst="rect">
                              <a:avLst/>
                            </a:prstGeom>
                            <a:noFill/>
                            <a:ln>
                              <a:noFill/>
                            </a:ln>
                          </wps:spPr>
                          <wps:txbx>
                            <w:txbxContent>
                              <w:p w14:paraId="1054512A" w14:textId="77777777" w:rsidR="0032725C" w:rsidRPr="008D63FD" w:rsidRDefault="0032725C" w:rsidP="0032725C">
                                <w:pPr>
                                  <w:textDirection w:val="btLr"/>
                                  <w:rPr>
                                    <w:sz w:val="32"/>
                                    <w:szCs w:val="32"/>
                                  </w:rPr>
                                </w:pPr>
                                <w:r w:rsidRPr="008D63FD">
                                  <w:rPr>
                                    <w:b/>
                                    <w:i/>
                                    <w:color w:val="000000"/>
                                    <w:sz w:val="32"/>
                                    <w:szCs w:val="32"/>
                                  </w:rPr>
                                  <w:t>P. aeruginosa</w:t>
                                </w:r>
                              </w:p>
                            </w:txbxContent>
                          </wps:txbx>
                          <wps:bodyPr spcFirstLastPara="1" wrap="square" lIns="91425" tIns="45700" rIns="91425" bIns="45700" anchor="t" anchorCtr="0">
                            <a:noAutofit/>
                          </wps:bodyPr>
                        </wps:wsp>
                      </wpg:grpSp>
                    </wpg:wgp>
                  </a:graphicData>
                </a:graphic>
              </wp:inline>
            </w:drawing>
          </mc:Choice>
          <mc:Fallback>
            <w:pict>
              <v:group w14:anchorId="65B36D2B" id="Group 655" o:spid="_x0000_s1027" style="width:468pt;height:342.9pt;mso-position-horizontal-relative:char;mso-position-vertical-relative:line" coordorigin="18804,12409" coordsize="69310,507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">
                <v:group id="Group 656" o:spid="_x0000_s1028" style="position:absolute;left:18804;top:12409;width:69311;height:50781" coordsize="87121,642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">
                  <v:rect id="Rectangle 657" o:spid="_x0000_s1029" style="position:absolute;width:87120;height:6427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" filled="f" stroked="f">
                    <v:textbox inset="2.53958mm,2.53958mm,2.53958mm,2.53958mm">
                      <w:txbxContent>
                        <w:p w14:paraId="7A43FA3F" w14:textId="77777777" w:rsidR="0032725C" w:rsidRDefault="0032725C" w:rsidP="0032725C">
                          <w:pPr>
                            <w:spacing w:line="240" w:lineRule="auto"/>
                            <w:jc w:val="left"/>
                            <w:textDirection w:val="btLr"/>
                          </w:pPr>
                        </w:p>
                      </w:txbxContent>
                    </v:textbox>
                  </v:rect>
                  <v:group id="Group 658" o:spid="_x0000_s1030" style="position:absolute;width:87121;height:64279" coordsize="87121,642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">
                    <v:group id="Group 659" o:spid="_x0000_s1031" style="position:absolute;width:87121;height:64279" coordsize="87121,642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">
                      <v:group id="Group 660" o:spid="_x0000_s1032" style="position:absolute;width:87121;height:64279" coordsize="87121,642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">
                        <v:group id="Group 661" o:spid="_x0000_s1033" style="position:absolute;width:87121;height:64279" coordsize="87121,642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">
                          <v:rect id="Rectangle 662" o:spid="_x0000_s1034" style="position:absolute;top:1878;width:85261;height:6227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" fillcolor="#e7e6e6 [3203]" strokecolor="black [3200]" strokeweight="1pt">
                            <v:stroke startarrowwidth="narrow" startarrowlength="short" endarrowwidth="narrow" endarrowlength="short"/>
                            <v:textbox inset="2.53958mm,2.53958mm,2.53958mm,2.53958mm">
                              <w:txbxContent>
                                <w:p w14:paraId="7B8CDF7F" w14:textId="77777777" w:rsidR="0032725C" w:rsidRDefault="0032725C" w:rsidP="0032725C">
                                  <w:pPr>
                                    <w:spacing w:line="240" w:lineRule="auto"/>
                                    <w:jc w:val="left"/>
                                    <w:textDirection w:val="btLr"/>
                                  </w:pPr>
                                </w:p>
                              </w:txbxContent>
                            </v:textbox>
                          </v:rect>
                          <v:rect id="Rectangle 663" o:spid="_x0000_s1035" style="position:absolute;left:28361;top:2005;width:28346;height:6227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" fillcolor="#4472c4 [3204]" strokecolor="#4472c4 [3204]" strokeweight="3pt">
                            <v:fill opacity="14392f"/>
                            <v:stroke startarrowwidth="narrow" startarrowlength="short" endarrowwidth="narrow" endarrowlength="short"/>
                            <v:textbox inset="2.53958mm,2.53958mm,2.53958mm,2.53958mm">
                              <w:txbxContent>
                                <w:p w14:paraId="1925460C" w14:textId="77777777" w:rsidR="0032725C" w:rsidRDefault="0032725C" w:rsidP="0032725C">
                                  <w:pPr>
                                    <w:spacing w:line="240" w:lineRule="auto"/>
                                    <w:jc w:val="left"/>
                                    <w:textDirection w:val="btLr"/>
                                  </w:pPr>
                                </w:p>
                              </w:txbxContent>
                            </v:textbox>
                          </v:rect>
                          <v:rect id="Rectangle 664" o:spid="_x0000_s1036" style="position:absolute;left:207;top:22779;width:84824;height:207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" fillcolor="#c00000" strokecolor="#c00000" strokeweight="3pt">
                            <v:fill opacity="14135f"/>
                            <v:stroke startarrowwidth="narrow" startarrowlength="short" endarrowwidth="narrow" endarrowlength="short"/>
                            <v:textbox inset="2.53958mm,2.53958mm,2.53958mm,2.53958mm">
                              <w:txbxContent>
                                <w:p w14:paraId="17A0E9DA" w14:textId="77777777" w:rsidR="0032725C" w:rsidRDefault="0032725C" w:rsidP="0032725C">
                                  <w:pPr>
                                    <w:spacing w:line="240" w:lineRule="auto"/>
                                    <w:jc w:val="left"/>
                                    <w:textDirection w:val="btLr"/>
                                  </w:pP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48" o:spid="_x0000_s1037" type="#_x0000_t5" style="position:absolute;left:25520;width:34163;height:182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" fillcolor="#4472c4 [3204]" strokecolor="#31538f" strokeweight="1pt">
                            <v:stroke startarrowwidth="narrow" startarrowlength="short" endarrowwidth="narrow" endarrowlength="short"/>
                            <v:textbox inset="2.53958mm,2.53958mm,2.53958mm,2.53958mm">
                              <w:txbxContent>
                                <w:p w14:paraId="66DD900F" w14:textId="77777777" w:rsidR="0032725C" w:rsidRDefault="0032725C" w:rsidP="0032725C">
                                  <w:pPr>
                                    <w:spacing w:line="240" w:lineRule="auto"/>
                                    <w:jc w:val="left"/>
                                    <w:textDirection w:val="btLr"/>
                                  </w:pPr>
                                </w:p>
                              </w:txbxContent>
                            </v:textbox>
                          </v:shape>
                          <v:shape id="Isosceles Triangle 252" o:spid="_x0000_s1038" type="#_x0000_t5" style="position:absolute;left:69127;top:32700;width:34163;height:1822;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" fillcolor="#c00000" strokecolor="#c00000" strokeweight="1pt">
                            <v:stroke startarrowwidth="narrow" startarrowlength="short" endarrowwidth="narrow" endarrowlength="short"/>
                            <v:textbox inset="2.53958mm,2.53958mm,2.53958mm,2.53958mm">
                              <w:txbxContent>
                                <w:p w14:paraId="78D17C89" w14:textId="77777777" w:rsidR="0032725C" w:rsidRDefault="0032725C" w:rsidP="0032725C">
                                  <w:pPr>
                                    <w:spacing w:line="240" w:lineRule="auto"/>
                                    <w:jc w:val="left"/>
                                    <w:textDirection w:val="btLr"/>
                                  </w:pPr>
                                </w:p>
                              </w:txbxContent>
                            </v:textbox>
                          </v:shape>
                        </v:group>
                        <v:rect id="Rectangle 667" o:spid="_x0000_s1039" style="position:absolute;left:19686;top:38709;width:45919;height:58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" filled="f" stroked="f">
                          <v:textbox inset="2.53958mm,1.2694mm,2.53958mm,1.2694mm">
                            <w:txbxContent>
                              <w:p w14:paraId="7B05D6E4" w14:textId="77777777" w:rsidR="0032725C" w:rsidRPr="00A66C71" w:rsidRDefault="0032725C" w:rsidP="0032725C">
                                <w:pPr>
                                  <w:spacing w:line="240" w:lineRule="auto"/>
                                  <w:textDirection w:val="btLr"/>
                                  <w:rPr>
                                    <w:sz w:val="32"/>
                                    <w:szCs w:val="32"/>
                                  </w:rPr>
                                </w:pPr>
                                <w:r w:rsidRPr="00A66C71">
                                  <w:rPr>
                                    <w:rFonts w:ascii="Calibri" w:eastAsia="Calibri" w:hAnsi="Calibri" w:cs="Calibri"/>
                                    <w:b/>
                                    <w:color w:val="FFFFFF"/>
                                    <w:sz w:val="32"/>
                                    <w:szCs w:val="32"/>
                                  </w:rPr>
                                  <w:t>OUTER MEMBRANE PENETRATION</w:t>
                                </w:r>
                              </w:p>
                            </w:txbxContent>
                          </v:textbox>
                        </v:rect>
                      </v:group>
                      <v:rect id="Rectangle 668" o:spid="_x0000_s1040" style="position:absolute;left:28365;top:3466;width:28342;height:152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" filled="f" stroked="f">
                        <v:textbox inset="2.53958mm,1.2694mm,2.53958mm,1.2694mm">
                          <w:txbxContent>
                            <w:p w14:paraId="0B3CD435" w14:textId="5A16D15C" w:rsidR="0032725C" w:rsidRPr="008D63FD" w:rsidRDefault="0032725C" w:rsidP="0032725C">
                              <w:pPr>
                                <w:spacing w:line="240" w:lineRule="auto"/>
                                <w:jc w:val="center"/>
                                <w:textDirection w:val="btLr"/>
                                <w:rPr>
                                  <w:bCs/>
                                  <w:sz w:val="22"/>
                                  <w:szCs w:val="22"/>
                                </w:rPr>
                              </w:pPr>
                              <w:r w:rsidRPr="008D63FD">
                                <w:rPr>
                                  <w:bCs/>
                                  <w:color w:val="000000"/>
                                  <w:sz w:val="22"/>
                                  <w:szCs w:val="22"/>
                                </w:rPr>
                                <w:t>Diffusion in lipid A</w:t>
                              </w:r>
                            </w:p>
                            <w:p w14:paraId="37A5AAC1" w14:textId="780814AC" w:rsidR="0032725C" w:rsidRPr="008D63FD" w:rsidRDefault="0032725C" w:rsidP="0032725C">
                              <w:pPr>
                                <w:spacing w:line="240" w:lineRule="auto"/>
                                <w:jc w:val="center"/>
                                <w:textDirection w:val="btLr"/>
                                <w:rPr>
                                  <w:bCs/>
                                  <w:sz w:val="22"/>
                                  <w:szCs w:val="22"/>
                                </w:rPr>
                              </w:pPr>
                              <w:r w:rsidRPr="008D63FD">
                                <w:rPr>
                                  <w:bCs/>
                                  <w:color w:val="000000"/>
                                  <w:sz w:val="22"/>
                                  <w:szCs w:val="22"/>
                                </w:rPr>
                                <w:t>Binding to phospholipid headgroups</w:t>
                              </w:r>
                            </w:p>
                            <w:p w14:paraId="69947C1D" w14:textId="257B7DED" w:rsidR="0032725C" w:rsidRPr="008D63FD" w:rsidRDefault="0032725C" w:rsidP="0032725C">
                              <w:pPr>
                                <w:spacing w:line="240" w:lineRule="auto"/>
                                <w:jc w:val="center"/>
                                <w:textDirection w:val="btLr"/>
                                <w:rPr>
                                  <w:bCs/>
                                  <w:sz w:val="22"/>
                                  <w:szCs w:val="22"/>
                                </w:rPr>
                              </w:pPr>
                              <w:r w:rsidRPr="008D63FD">
                                <w:rPr>
                                  <w:bCs/>
                                  <w:color w:val="000000"/>
                                  <w:sz w:val="22"/>
                                  <w:szCs w:val="22"/>
                                </w:rPr>
                                <w:t xml:space="preserve">Contacts with MexB (P668, S276, Q273 and Q46) </w:t>
                              </w:r>
                            </w:p>
                            <w:p w14:paraId="006A41C0" w14:textId="37B5FE7E" w:rsidR="0032725C" w:rsidRPr="008D63FD" w:rsidRDefault="0032725C" w:rsidP="0032725C">
                              <w:pPr>
                                <w:spacing w:line="240" w:lineRule="auto"/>
                                <w:jc w:val="center"/>
                                <w:textDirection w:val="btLr"/>
                                <w:rPr>
                                  <w:bCs/>
                                  <w:sz w:val="22"/>
                                  <w:szCs w:val="22"/>
                                </w:rPr>
                              </w:pPr>
                              <w:r w:rsidRPr="008D63FD">
                                <w:rPr>
                                  <w:bCs/>
                                  <w:color w:val="000000"/>
                                  <w:sz w:val="22"/>
                                  <w:szCs w:val="22"/>
                                </w:rPr>
                                <w:t># HBAs</w:t>
                              </w:r>
                            </w:p>
                          </w:txbxContent>
                        </v:textbox>
                      </v:rect>
                      <v:rect id="Rectangle 669" o:spid="_x0000_s1041" style="position:absolute;left:27704;top:44992;width:29922;height:163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" filled="f" stroked="f">
                        <v:textbox inset="2.53958mm,1.2694mm,2.53958mm,1.2694mm">
                          <w:txbxContent>
                            <w:p w14:paraId="654D0354" w14:textId="6BB6F4C6" w:rsidR="0032725C" w:rsidRPr="00186C02" w:rsidRDefault="0032725C" w:rsidP="0032725C">
                              <w:pPr>
                                <w:spacing w:line="240" w:lineRule="auto"/>
                                <w:jc w:val="center"/>
                                <w:textDirection w:val="btLr"/>
                                <w:rPr>
                                  <w:bCs/>
                                </w:rPr>
                              </w:pPr>
                              <w:r w:rsidRPr="00186C02">
                                <w:rPr>
                                  <w:bCs/>
                                  <w:color w:val="000000"/>
                                  <w:sz w:val="22"/>
                                </w:rPr>
                                <w:t>H-bonding with water and core 1</w:t>
                              </w:r>
                            </w:p>
                            <w:p w14:paraId="5685981A" w14:textId="619351D3" w:rsidR="0032725C" w:rsidRPr="00186C02" w:rsidRDefault="0032725C" w:rsidP="0032725C">
                              <w:pPr>
                                <w:spacing w:line="240" w:lineRule="auto"/>
                                <w:jc w:val="center"/>
                                <w:textDirection w:val="btLr"/>
                                <w:rPr>
                                  <w:bCs/>
                                </w:rPr>
                              </w:pPr>
                              <w:r w:rsidRPr="00186C02">
                                <w:rPr>
                                  <w:bCs/>
                                  <w:color w:val="000000"/>
                                  <w:sz w:val="22"/>
                                </w:rPr>
                                <w:t>Contacts with MexB (L674)</w:t>
                              </w:r>
                            </w:p>
                            <w:p w14:paraId="5E28F2DD" w14:textId="533D60BD" w:rsidR="0032725C" w:rsidRPr="00186C02" w:rsidRDefault="0032725C" w:rsidP="0032725C">
                              <w:pPr>
                                <w:spacing w:line="240" w:lineRule="auto"/>
                                <w:jc w:val="center"/>
                                <w:textDirection w:val="btLr"/>
                                <w:rPr>
                                  <w:bCs/>
                                </w:rPr>
                              </w:pPr>
                              <w:r w:rsidRPr="00186C02">
                                <w:rPr>
                                  <w:bCs/>
                                  <w:color w:val="000000"/>
                                  <w:sz w:val="22"/>
                                </w:rPr>
                                <w:t>Acylindricity</w:t>
                              </w:r>
                            </w:p>
                            <w:p w14:paraId="63F9E4D2" w14:textId="64D94A10" w:rsidR="0032725C" w:rsidRPr="00186C02" w:rsidRDefault="0032725C" w:rsidP="0032725C">
                              <w:pPr>
                                <w:spacing w:line="240" w:lineRule="auto"/>
                                <w:jc w:val="center"/>
                                <w:textDirection w:val="btLr"/>
                                <w:rPr>
                                  <w:bCs/>
                                </w:rPr>
                              </w:pPr>
                              <w:r w:rsidRPr="00186C02">
                                <w:rPr>
                                  <w:bCs/>
                                  <w:color w:val="000000"/>
                                  <w:sz w:val="22"/>
                                </w:rPr>
                                <w:t>Anisotropic polarizability</w:t>
                              </w:r>
                            </w:p>
                            <w:p w14:paraId="04CC32A5" w14:textId="03B9D02C" w:rsidR="0032725C" w:rsidRPr="00186C02" w:rsidRDefault="0032725C" w:rsidP="0032725C">
                              <w:pPr>
                                <w:spacing w:line="240" w:lineRule="auto"/>
                                <w:jc w:val="center"/>
                                <w:textDirection w:val="btLr"/>
                                <w:rPr>
                                  <w:bCs/>
                                </w:rPr>
                              </w:pPr>
                              <w:r w:rsidRPr="00186C02">
                                <w:rPr>
                                  <w:bCs/>
                                  <w:color w:val="000000"/>
                                  <w:sz w:val="22"/>
                                </w:rPr>
                                <w:t>Relative positive partial charges</w:t>
                              </w:r>
                            </w:p>
                            <w:p w14:paraId="28BF9C10" w14:textId="7EFB24A5" w:rsidR="0032725C" w:rsidRPr="00186C02" w:rsidRDefault="0032725C" w:rsidP="0032725C">
                              <w:pPr>
                                <w:spacing w:line="240" w:lineRule="auto"/>
                                <w:jc w:val="center"/>
                                <w:textDirection w:val="btLr"/>
                                <w:rPr>
                                  <w:bCs/>
                                </w:rPr>
                              </w:pPr>
                              <w:r w:rsidRPr="00186C02">
                                <w:rPr>
                                  <w:bCs/>
                                  <w:color w:val="000000"/>
                                  <w:sz w:val="22"/>
                                </w:rPr>
                                <w:t>Lipophilicity (SlogP)</w:t>
                              </w:r>
                            </w:p>
                          </w:txbxContent>
                        </v:textbox>
                      </v:rect>
                      <v:rect id="Rectangle 670" o:spid="_x0000_s1042" style="position:absolute;left:57034;top:30342;width:27465;height:64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" filled="f" stroked="f">
                        <v:textbox inset="2.53958mm,1.2694mm,2.53958mm,1.2694mm">
                          <w:txbxContent>
                            <w:p w14:paraId="0BEF141C" w14:textId="5695B5C8" w:rsidR="0032725C" w:rsidRPr="001B77A3" w:rsidRDefault="0032725C" w:rsidP="0032725C">
                              <w:pPr>
                                <w:spacing w:line="240" w:lineRule="auto"/>
                                <w:jc w:val="center"/>
                                <w:textDirection w:val="btLr"/>
                                <w:rPr>
                                  <w:bCs/>
                                </w:rPr>
                              </w:pPr>
                              <w:r w:rsidRPr="001B77A3">
                                <w:rPr>
                                  <w:bCs/>
                                  <w:color w:val="000000"/>
                                  <w:sz w:val="22"/>
                                </w:rPr>
                                <w:t>vdW potential energy (E_vdw)</w:t>
                              </w:r>
                            </w:p>
                          </w:txbxContent>
                        </v:textbox>
                      </v:rect>
                      <v:rect id="Rectangle 671" o:spid="_x0000_s1043" style="position:absolute;left:1148;top:26506;width:27071;height:136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" filled="f" stroked="f">
                        <v:textbox inset="2.53958mm,1.2694mm,2.53958mm,1.2694mm">
                          <w:txbxContent>
                            <w:p w14:paraId="407F22EE" w14:textId="3FF5A649" w:rsidR="0032725C" w:rsidRPr="001B77A3" w:rsidRDefault="0032725C" w:rsidP="0032725C">
                              <w:pPr>
                                <w:spacing w:line="240" w:lineRule="auto"/>
                                <w:jc w:val="center"/>
                                <w:textDirection w:val="btLr"/>
                                <w:rPr>
                                  <w:bCs/>
                                </w:rPr>
                              </w:pPr>
                              <w:r w:rsidRPr="001B77A3">
                                <w:rPr>
                                  <w:bCs/>
                                  <w:color w:val="000000"/>
                                  <w:sz w:val="22"/>
                                </w:rPr>
                                <w:t>Negative vdW surface area</w:t>
                              </w:r>
                            </w:p>
                            <w:p w14:paraId="686BEB56" w14:textId="4DF916B6" w:rsidR="0032725C" w:rsidRPr="001B77A3" w:rsidRDefault="0032725C" w:rsidP="0032725C">
                              <w:pPr>
                                <w:spacing w:line="240" w:lineRule="auto"/>
                                <w:jc w:val="center"/>
                                <w:textDirection w:val="btLr"/>
                                <w:rPr>
                                  <w:bCs/>
                                </w:rPr>
                              </w:pPr>
                              <w:r w:rsidRPr="001B77A3">
                                <w:rPr>
                                  <w:bCs/>
                                  <w:color w:val="000000"/>
                                  <w:sz w:val="22"/>
                                </w:rPr>
                                <w:t>Principal moment of inertia in the Y direction (pmiY)</w:t>
                              </w:r>
                            </w:p>
                            <w:p w14:paraId="0F302B25" w14:textId="73689EE6" w:rsidR="0032725C" w:rsidRPr="001B77A3" w:rsidRDefault="0032725C" w:rsidP="0032725C">
                              <w:pPr>
                                <w:spacing w:line="240" w:lineRule="auto"/>
                                <w:jc w:val="center"/>
                                <w:textDirection w:val="btLr"/>
                                <w:rPr>
                                  <w:bCs/>
                                </w:rPr>
                              </w:pPr>
                              <w:r w:rsidRPr="001B77A3">
                                <w:rPr>
                                  <w:bCs/>
                                  <w:color w:val="000000"/>
                                  <w:sz w:val="22"/>
                                </w:rPr>
                                <w:t>vdW surface area with 0&lt;SlogP&lt;0.1</w:t>
                              </w:r>
                            </w:p>
                          </w:txbxContent>
                        </v:textbox>
                      </v:rect>
                      <v:rect id="Rectangle 672" o:spid="_x0000_s1044" style="position:absolute;left:56965;top:7863;width:26894;height:86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" filled="f" stroked="f">
                        <v:textbox inset="2.53958mm,1.2694mm,2.53958mm,1.2694mm">
                          <w:txbxContent>
                            <w:p w14:paraId="394A3E63" w14:textId="3CDFAF69" w:rsidR="0032725C" w:rsidRPr="001B77A3" w:rsidRDefault="0032725C" w:rsidP="0032725C">
                              <w:pPr>
                                <w:spacing w:line="240" w:lineRule="auto"/>
                                <w:jc w:val="center"/>
                                <w:textDirection w:val="btLr"/>
                                <w:rPr>
                                  <w:bCs/>
                                </w:rPr>
                              </w:pPr>
                              <w:r w:rsidRPr="001B77A3">
                                <w:rPr>
                                  <w:bCs/>
                                  <w:color w:val="000000"/>
                                  <w:sz w:val="22"/>
                                </w:rPr>
                                <w:t>Fractional positive water accessible SA (FASA+)</w:t>
                              </w:r>
                            </w:p>
                            <w:p w14:paraId="704828C4" w14:textId="560C9C94" w:rsidR="0032725C" w:rsidRPr="001B77A3" w:rsidRDefault="0032725C" w:rsidP="0032725C">
                              <w:pPr>
                                <w:spacing w:line="240" w:lineRule="auto"/>
                                <w:jc w:val="center"/>
                                <w:textDirection w:val="btLr"/>
                                <w:rPr>
                                  <w:bCs/>
                                </w:rPr>
                              </w:pPr>
                              <w:r w:rsidRPr="001B77A3">
                                <w:rPr>
                                  <w:bCs/>
                                  <w:color w:val="000000"/>
                                  <w:sz w:val="22"/>
                                </w:rPr>
                                <w:t>Dipole moment</w:t>
                              </w:r>
                            </w:p>
                          </w:txbxContent>
                        </v:textbox>
                      </v:rect>
                      <v:rect id="Rectangle 673" o:spid="_x0000_s1045" style="position:absolute;left:207;top:48415;width:26906;height:112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" filled="f" stroked="f">
                        <v:textbox inset="2.53958mm,1.2694mm,2.53958mm,1.2694mm">
                          <w:txbxContent>
                            <w:p w14:paraId="0515E8A5" w14:textId="11C85335" w:rsidR="0032725C" w:rsidRPr="002256DE" w:rsidRDefault="0032725C" w:rsidP="0032725C">
                              <w:pPr>
                                <w:spacing w:line="240" w:lineRule="auto"/>
                                <w:jc w:val="center"/>
                                <w:textDirection w:val="btLr"/>
                                <w:rPr>
                                  <w:bCs/>
                                </w:rPr>
                              </w:pPr>
                              <w:r w:rsidRPr="002256DE">
                                <w:rPr>
                                  <w:bCs/>
                                  <w:color w:val="000000"/>
                                  <w:sz w:val="22"/>
                                </w:rPr>
                                <w:t xml:space="preserve">Fractional negative vdW </w:t>
                              </w:r>
                              <w:r w:rsidR="001B77A3">
                                <w:rPr>
                                  <w:bCs/>
                                  <w:color w:val="000000"/>
                                  <w:sz w:val="22"/>
                                </w:rPr>
                                <w:t>s</w:t>
                              </w:r>
                              <w:r w:rsidRPr="002256DE">
                                <w:rPr>
                                  <w:bCs/>
                                  <w:color w:val="000000"/>
                                  <w:sz w:val="22"/>
                                </w:rPr>
                                <w:t>urface area</w:t>
                              </w:r>
                            </w:p>
                            <w:p w14:paraId="348AB558" w14:textId="52549770" w:rsidR="0032725C" w:rsidRPr="002256DE" w:rsidRDefault="0032725C" w:rsidP="0032725C">
                              <w:pPr>
                                <w:spacing w:line="240" w:lineRule="auto"/>
                                <w:jc w:val="center"/>
                                <w:textDirection w:val="btLr"/>
                                <w:rPr>
                                  <w:bCs/>
                                </w:rPr>
                              </w:pPr>
                              <w:r w:rsidRPr="002256DE">
                                <w:rPr>
                                  <w:bCs/>
                                  <w:color w:val="000000"/>
                                  <w:sz w:val="22"/>
                                </w:rPr>
                                <w:t>Fraction of rotatable bonds (b_rotR)</w:t>
                              </w:r>
                            </w:p>
                          </w:txbxContent>
                        </v:textbox>
                      </v:rect>
                    </v:group>
                    <v:rect id="Rectangle 674" o:spid="_x0000_s1046" style="position:absolute;left:29799;top:18419;width:25381;height:80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" filled="f" stroked="f">
                      <v:textbox inset="2.53958mm,1.2694mm,2.53958mm,1.2694mm">
                        <w:txbxContent>
                          <w:p w14:paraId="023B9300" w14:textId="77777777" w:rsidR="0032725C" w:rsidRPr="00A66C71" w:rsidRDefault="0032725C" w:rsidP="0032725C">
                            <w:pPr>
                              <w:spacing w:line="240" w:lineRule="auto"/>
                              <w:jc w:val="center"/>
                              <w:textDirection w:val="btLr"/>
                              <w:rPr>
                                <w:sz w:val="32"/>
                                <w:szCs w:val="32"/>
                              </w:rPr>
                            </w:pPr>
                            <w:r w:rsidRPr="00A66C71">
                              <w:rPr>
                                <w:rFonts w:ascii="Calibri" w:eastAsia="Calibri" w:hAnsi="Calibri" w:cs="Calibri"/>
                                <w:b/>
                                <w:color w:val="FFFFFF"/>
                                <w:sz w:val="32"/>
                                <w:szCs w:val="32"/>
                              </w:rPr>
                              <w:t>EFFLUX</w:t>
                            </w:r>
                          </w:p>
                          <w:p w14:paraId="42830E7D" w14:textId="77777777" w:rsidR="0032725C" w:rsidRPr="00A66C71" w:rsidRDefault="0032725C" w:rsidP="0032725C">
                            <w:pPr>
                              <w:spacing w:line="240" w:lineRule="auto"/>
                              <w:jc w:val="center"/>
                              <w:textDirection w:val="btLr"/>
                              <w:rPr>
                                <w:sz w:val="32"/>
                                <w:szCs w:val="32"/>
                              </w:rPr>
                            </w:pPr>
                            <w:r w:rsidRPr="00A66C71">
                              <w:rPr>
                                <w:rFonts w:ascii="Calibri" w:eastAsia="Calibri" w:hAnsi="Calibri" w:cs="Calibri"/>
                                <w:b/>
                                <w:color w:val="FFFFFF"/>
                                <w:sz w:val="32"/>
                                <w:szCs w:val="32"/>
                              </w:rPr>
                              <w:t>AVOIDANCE</w:t>
                            </w:r>
                          </w:p>
                        </w:txbxContent>
                      </v:textbox>
                    </v:rect>
                  </v:group>
                  <v:rect id="Rectangle 675" o:spid="_x0000_s1047" style="position:absolute;left:33270;top:29372;width:20342;height:5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" filled="f" stroked="f">
                    <v:textbox inset="2.53958mm,1.2694mm,2.53958mm,1.2694mm">
                      <w:txbxContent>
                        <w:p w14:paraId="1054512A" w14:textId="77777777" w:rsidR="0032725C" w:rsidRPr="008D63FD" w:rsidRDefault="0032725C" w:rsidP="0032725C">
                          <w:pPr>
                            <w:textDirection w:val="btLr"/>
                            <w:rPr>
                              <w:sz w:val="32"/>
                              <w:szCs w:val="32"/>
                            </w:rPr>
                          </w:pPr>
                          <w:r w:rsidRPr="008D63FD">
                            <w:rPr>
                              <w:b/>
                              <w:i/>
                              <w:color w:val="000000"/>
                              <w:sz w:val="32"/>
                              <w:szCs w:val="32"/>
                            </w:rPr>
                            <w:t>P. aeruginosa</w:t>
                          </w:r>
                        </w:p>
                      </w:txbxContent>
                    </v:textbox>
                  </v:rect>
                </v:group>
                <w10:anchorlock/>
              </v:group>
            </w:pict>
          </mc:Fallback>
        </mc:AlternateContent>
      </w:r>
    </w:p>
    <w:p w14:paraId="485ABA54" w14:textId="7181B97E" w:rsidR="005A7E97" w:rsidRDefault="001B77A3" w:rsidP="005A7E97">
      <w:pPr>
        <w:pStyle w:val="Caption"/>
      </w:pPr>
      <w:bookmarkStart w:id="99" w:name="_Toc102742307"/>
      <w:r>
        <w:t xml:space="preserve">Figure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5</w:t>
      </w:r>
      <w:r w:rsidR="00A56DCB">
        <w:rPr>
          <w:noProof/>
        </w:rPr>
        <w:fldChar w:fldCharType="end"/>
      </w:r>
      <w:r>
        <w:t>:</w:t>
      </w:r>
      <w:r w:rsidR="005A7E97">
        <w:t xml:space="preserve"> Diagram summarizing correlation between descriptors and efflux avoidance and outer membrane penetration in </w:t>
      </w:r>
      <w:r w:rsidR="005A7E97" w:rsidRPr="008C51F2">
        <w:rPr>
          <w:i/>
          <w:iCs w:val="0"/>
        </w:rPr>
        <w:t>P. aeruginosa</w:t>
      </w:r>
      <w:r w:rsidR="005A7E97">
        <w:t>.</w:t>
      </w:r>
      <w:r w:rsidR="00147C20">
        <w:fldChar w:fldCharType="begin">
          <w:fldData xml:space="preserve">PEVuZE5vdGU+PENpdGU+PEF1dGhvcj5NZWhsYTwvQXV0aG9yPjxZZWFyPjIwMjE8L1llYXI+PFJl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</w:fldData>
        </w:fldChar>
      </w:r>
      <w:r w:rsidR="00BC2B3C">
        <w:instrText xml:space="preserve"> ADDIN EN.CITE </w:instrText>
      </w:r>
      <w:r w:rsidR="00BC2B3C">
        <w:fldChar w:fldCharType="begin">
          <w:fldData xml:space="preserve">PEVuZE5vdGU+PENpdGU+PEF1dGhvcj5NZWhsYTwvQXV0aG9yPjxZZWFyPjIwMjE8L1llYXI+PFJl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</w:fldData>
        </w:fldChar>
      </w:r>
      <w:r w:rsidR="00BC2B3C">
        <w:instrText xml:space="preserve"> ADDIN EN.CITE.DATA </w:instrText>
      </w:r>
      <w:r w:rsidR="00BC2B3C">
        <w:fldChar w:fldCharType="end"/>
      </w:r>
      <w:r w:rsidR="00147C20">
        <w:fldChar w:fldCharType="separate"/>
      </w:r>
      <w:r w:rsidR="00BC2B3C" w:rsidRPr="00BC2B3C">
        <w:rPr>
          <w:noProof/>
          <w:vertAlign w:val="superscript"/>
        </w:rPr>
        <w:t>216, 217</w:t>
      </w:r>
      <w:r w:rsidR="00147C20">
        <w:fldChar w:fldCharType="end"/>
      </w:r>
      <w:r w:rsidR="005A7E97" w:rsidRPr="008C51F2">
        <w:rPr>
          <w:b w:val="0"/>
          <w:bCs/>
        </w:rPr>
        <w:t xml:space="preserve"> </w:t>
      </w:r>
      <w:r w:rsidR="005A7E97">
        <w:rPr>
          <w:b w:val="0"/>
          <w:bCs/>
        </w:rPr>
        <w:t>Efflux avoidance describes compounds not susceptible to be effluxed. Outer membrane penetration describes compounds able to permeate the outer membrane. Descriptors on the side of the arrow positively correlates with efflux avoidance and/or outer membrane penetration. Descriptors on the opposite side of the arrow negatively correlates with efflux avoidance and/or outer membrane penetration. Descriptors inside the blue or red rectangle only correlates with efflux avoidance or outer membrane penetration, respectively. Descriptors inside the grey rectangle correlates with both efflux avoidance and outer membrane penetration.</w:t>
      </w:r>
      <w:bookmarkEnd w:id="99"/>
    </w:p>
    <w:p w14:paraId="3F5AB7AA" w14:textId="5BAB0247" w:rsidR="009F76B7" w:rsidRDefault="009F76B7" w:rsidP="001B77A3">
      <w:pPr>
        <w:pStyle w:val="Caption"/>
        <w:jc w:val="both"/>
      </w:pPr>
    </w:p>
    <w:p w14:paraId="0D59A198" w14:textId="09EAAC6A" w:rsidR="003012A6" w:rsidRDefault="003012A6" w:rsidP="00DF2FA0"/>
    <w:p w14:paraId="7073BECF" w14:textId="77777777" w:rsidR="002D6B76" w:rsidRDefault="002D6B76" w:rsidP="002D6B76">
      <w:pPr>
        <w:keepNext/>
      </w:pPr>
      <w:r>
        <w:rPr>
          <w:noProof/>
        </w:rPr>
        <mc:AlternateContent>
          <mc:Choice Requires="wps">
            <w:drawing>
              <wp:anchor distT="0" distB="0" distL="114300" distR="114300" simplePos="0" relativeHeight="251683840" behindDoc="0" locked="0" layoutInCell="1" allowOverlap="1" wp14:anchorId="4722D2F0" wp14:editId="2C6F7A75">
                <wp:simplePos x="0" y="0"/>
                <wp:positionH relativeFrom="column">
                  <wp:posOffset>2502437</wp:posOffset>
                </wp:positionH>
                <wp:positionV relativeFrom="paragraph">
                  <wp:posOffset>2039571</wp:posOffset>
                </wp:positionV>
                <wp:extent cx="785446" cy="316523"/>
                <wp:effectExtent l="0" t="0" r="0" b="0"/>
                <wp:wrapNone/>
                <wp:docPr id="693" name="TextBox 8"/>
                <wp:cNvGraphicFramePr/>
                <a:graphic xmlns:a="http://schemas.openxmlformats.org/drawingml/2006/main">
                  <a:graphicData uri="http://schemas.microsoft.com/office/word/2010/wordprocessingShape">
                    <wps:wsp>
                      <wps:cNvSpPr txBox="1"/>
                      <wps:spPr>
                        <a:xfrm>
                          <a:off x="0" y="0"/>
                          <a:ext cx="785446" cy="316523"/>
                        </a:xfrm>
                        <a:prstGeom prst="rect">
                          <a:avLst/>
                        </a:prstGeom>
                        <a:noFill/>
                        <a:ln>
                          <a:noFill/>
                        </a:ln>
                      </wps:spPr>
                      <wps:txbx>
                        <w:txbxContent>
                          <w:p w14:paraId="717FDE35" w14:textId="3D528725" w:rsidR="002D6B76" w:rsidRPr="002D6B76" w:rsidRDefault="002D6B76" w:rsidP="002D6B76">
                            <w:pPr>
                              <w:jc w:val="center"/>
                              <w:rPr>
                                <w:rFonts w:cs="Times New Roman"/>
                                <w:b/>
                                <w:bCs/>
                                <w:i/>
                                <w:iCs/>
                                <w:color w:val="000000" w:themeColor="text1"/>
                                <w:kern w:val="24"/>
                                <w:sz w:val="32"/>
                                <w:szCs w:val="32"/>
                              </w:rPr>
                            </w:pPr>
                            <w:r w:rsidRPr="002D6B76">
                              <w:rPr>
                                <w:rFonts w:cs="Times New Roman"/>
                                <w:b/>
                                <w:bCs/>
                                <w:i/>
                                <w:iCs/>
                                <w:color w:val="000000" w:themeColor="text1"/>
                                <w:kern w:val="24"/>
                                <w:sz w:val="32"/>
                                <w:szCs w:val="32"/>
                              </w:rPr>
                              <w:t>E. coli</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722D2F0" id="_x0000_t202" coordsize="21600,21600" o:spt="202" path="m,l,21600r21600,l21600,xe">
                <v:stroke joinstyle="miter"/>
                <v:path gradientshapeok="t" o:connecttype="rect"/>
              </v:shapetype>
              <v:shape id="TextBox 8" o:spid="_x0000_s1048" type="#_x0000_t202" style="position:absolute;left:0;text-align:left;margin-left:197.05pt;margin-top:160.6pt;width:61.85pt;height:24.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" filled="f" stroked="f">
                <v:textbox>
                  <w:txbxContent>
                    <w:p w14:paraId="717FDE35" w14:textId="3D528725" w:rsidR="002D6B76" w:rsidRPr="002D6B76" w:rsidRDefault="002D6B76" w:rsidP="002D6B76">
                      <w:pPr>
                        <w:jc w:val="center"/>
                        <w:rPr>
                          <w:rFonts w:cs="Times New Roman"/>
                          <w:b/>
                          <w:bCs/>
                          <w:i/>
                          <w:iCs/>
                          <w:color w:val="000000" w:themeColor="text1"/>
                          <w:kern w:val="24"/>
                          <w:sz w:val="32"/>
                          <w:szCs w:val="32"/>
                        </w:rPr>
                      </w:pPr>
                      <w:r w:rsidRPr="002D6B76">
                        <w:rPr>
                          <w:rFonts w:cs="Times New Roman"/>
                          <w:b/>
                          <w:bCs/>
                          <w:i/>
                          <w:iCs/>
                          <w:color w:val="000000" w:themeColor="text1"/>
                          <w:kern w:val="24"/>
                          <w:sz w:val="32"/>
                          <w:szCs w:val="32"/>
                        </w:rPr>
                        <w:t>E. coli</w:t>
                      </w:r>
                    </w:p>
                  </w:txbxContent>
                </v:textbox>
              </v:shape>
            </w:pict>
          </mc:Fallback>
        </mc:AlternateContent>
      </w:r>
      <w:r w:rsidR="006C3780">
        <w:rPr>
          <w:noProof/>
        </w:rPr>
        <mc:AlternateContent>
          <mc:Choice Requires="wps">
            <w:drawing>
              <wp:anchor distT="0" distB="0" distL="114300" distR="114300" simplePos="0" relativeHeight="251681792" behindDoc="0" locked="0" layoutInCell="1" allowOverlap="1" wp14:anchorId="4E07F6FE" wp14:editId="47E32B21">
                <wp:simplePos x="0" y="0"/>
                <wp:positionH relativeFrom="column">
                  <wp:posOffset>3985309</wp:posOffset>
                </wp:positionH>
                <wp:positionV relativeFrom="paragraph">
                  <wp:posOffset>2039767</wp:posOffset>
                </wp:positionV>
                <wp:extent cx="1745539" cy="257908"/>
                <wp:effectExtent l="0" t="0" r="0" b="0"/>
                <wp:wrapNone/>
                <wp:docPr id="1036" name="TextBox 8"/>
                <wp:cNvGraphicFramePr/>
                <a:graphic xmlns:a="http://schemas.openxmlformats.org/drawingml/2006/main">
                  <a:graphicData uri="http://schemas.microsoft.com/office/word/2010/wordprocessingShape">
                    <wps:wsp>
                      <wps:cNvSpPr txBox="1"/>
                      <wps:spPr>
                        <a:xfrm>
                          <a:off x="0" y="0"/>
                          <a:ext cx="1745539" cy="257908"/>
                        </a:xfrm>
                        <a:prstGeom prst="rect">
                          <a:avLst/>
                        </a:prstGeom>
                        <a:noFill/>
                        <a:ln>
                          <a:noFill/>
                        </a:ln>
                      </wps:spPr>
                      <wps:txbx>
                        <w:txbxContent>
                          <w:p w14:paraId="4FC6D37D" w14:textId="41CA0246" w:rsidR="006C3780" w:rsidRPr="006C3780" w:rsidRDefault="006C3780" w:rsidP="006C3780">
                            <w:pPr>
                              <w:jc w:val="center"/>
                              <w:rPr>
                                <w:rFonts w:cs="Times New Roman"/>
                                <w:color w:val="000000" w:themeColor="text1"/>
                                <w:kern w:val="24"/>
                                <w:sz w:val="22"/>
                                <w:szCs w:val="22"/>
                              </w:rPr>
                            </w:pPr>
                            <w:r w:rsidRPr="006C3780">
                              <w:rPr>
                                <w:rFonts w:cs="Times New Roman"/>
                                <w:color w:val="000000" w:themeColor="text1"/>
                                <w:kern w:val="24"/>
                                <w:sz w:val="22"/>
                                <w:szCs w:val="22"/>
                              </w:rPr>
                              <w:t>Transversal dipole moment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E07F6FE" id="_x0000_s1049" type="#_x0000_t202" style="position:absolute;left:0;text-align:left;margin-left:313.8pt;margin-top:160.6pt;width:137.45pt;height:20.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" filled="f" stroked="f">
                <v:textbox>
                  <w:txbxContent>
                    <w:p w14:paraId="4FC6D37D" w14:textId="41CA0246" w:rsidR="006C3780" w:rsidRPr="006C3780" w:rsidRDefault="006C3780" w:rsidP="006C3780">
                      <w:pPr>
                        <w:jc w:val="center"/>
                        <w:rPr>
                          <w:rFonts w:cs="Times New Roman"/>
                          <w:color w:val="000000" w:themeColor="text1"/>
                          <w:kern w:val="24"/>
                          <w:sz w:val="22"/>
                          <w:szCs w:val="22"/>
                        </w:rPr>
                      </w:pPr>
                      <w:r w:rsidRPr="006C3780">
                        <w:rPr>
                          <w:rFonts w:cs="Times New Roman"/>
                          <w:color w:val="000000" w:themeColor="text1"/>
                          <w:kern w:val="24"/>
                          <w:sz w:val="22"/>
                          <w:szCs w:val="22"/>
                        </w:rPr>
                        <w:t>Transversal dipole moment</w:t>
                      </w:r>
                    </w:p>
                  </w:txbxContent>
                </v:textbox>
              </v:shape>
            </w:pict>
          </mc:Fallback>
        </mc:AlternateContent>
      </w:r>
      <w:r w:rsidR="00075B87">
        <w:rPr>
          <w:noProof/>
        </w:rPr>
        <mc:AlternateContent>
          <mc:Choice Requires="wpg">
            <w:drawing>
              <wp:inline distT="0" distB="0" distL="0" distR="0" wp14:anchorId="26928297" wp14:editId="52A9DCFE">
                <wp:extent cx="5943599" cy="4283482"/>
                <wp:effectExtent l="12700" t="12700" r="26035" b="22225"/>
                <wp:docPr id="676" name="Group 676"/>
                <wp:cNvGraphicFramePr/>
                <a:graphic xmlns:a="http://schemas.openxmlformats.org/drawingml/2006/main">
                  <a:graphicData uri="http://schemas.microsoft.com/office/word/2010/wordprocessingGroup">
                    <wpg:wgp>
                      <wpg:cNvGrpSpPr/>
                      <wpg:grpSpPr>
                        <a:xfrm>
                          <a:off x="0" y="0"/>
                          <a:ext cx="5943599" cy="4283482"/>
                          <a:chOff x="1839129" y="1252528"/>
                          <a:chExt cx="7013742" cy="5054944"/>
                        </a:xfrm>
                      </wpg:grpSpPr>
                      <wpg:grpSp>
                        <wpg:cNvPr id="677" name="Group 677"/>
                        <wpg:cNvGrpSpPr/>
                        <wpg:grpSpPr>
                          <a:xfrm>
                            <a:off x="1839129" y="1252528"/>
                            <a:ext cx="7013742" cy="5054944"/>
                            <a:chOff x="0" y="0"/>
                            <a:chExt cx="7013742" cy="5054944"/>
                          </a:xfrm>
                        </wpg:grpSpPr>
                        <wps:wsp>
                          <wps:cNvPr id="678" name="Rectangle 678"/>
                          <wps:cNvSpPr/>
                          <wps:spPr>
                            <a:xfrm>
                              <a:off x="0" y="0"/>
                              <a:ext cx="7013725" cy="5054925"/>
                            </a:xfrm>
                            <a:prstGeom prst="rect">
                              <a:avLst/>
                            </a:prstGeom>
                            <a:noFill/>
                            <a:ln>
                              <a:noFill/>
                            </a:ln>
                          </wps:spPr>
                          <wps:txbx>
                            <w:txbxContent>
                              <w:p w14:paraId="421605C1" w14:textId="77777777" w:rsidR="00075B87" w:rsidRDefault="00075B87" w:rsidP="00075B87">
                                <w:pPr>
                                  <w:spacing w:line="240" w:lineRule="auto"/>
                                  <w:jc w:val="left"/>
                                  <w:textDirection w:val="btLr"/>
                                </w:pPr>
                              </w:p>
                            </w:txbxContent>
                          </wps:txbx>
                          <wps:bodyPr spcFirstLastPara="1" wrap="square" lIns="91425" tIns="91425" rIns="91425" bIns="91425" anchor="ctr" anchorCtr="0">
                            <a:noAutofit/>
                          </wps:bodyPr>
                        </wps:wsp>
                        <wpg:grpSp>
                          <wpg:cNvPr id="679" name="Group 679"/>
                          <wpg:cNvGrpSpPr/>
                          <wpg:grpSpPr>
                            <a:xfrm>
                              <a:off x="0" y="0"/>
                              <a:ext cx="7013742" cy="5054944"/>
                              <a:chOff x="4535" y="0"/>
                              <a:chExt cx="8717007" cy="6423749"/>
                            </a:xfrm>
                          </wpg:grpSpPr>
                          <wpg:grpSp>
                            <wpg:cNvPr id="680" name="Group 680"/>
                            <wpg:cNvGrpSpPr/>
                            <wpg:grpSpPr>
                              <a:xfrm>
                                <a:off x="4535" y="0"/>
                                <a:ext cx="8717007" cy="6423749"/>
                                <a:chOff x="0" y="0"/>
                                <a:chExt cx="8717007" cy="6423749"/>
                              </a:xfrm>
                            </wpg:grpSpPr>
                            <wps:wsp>
                              <wps:cNvPr id="681" name="Rectangle 681"/>
                              <wps:cNvSpPr/>
                              <wps:spPr>
                                <a:xfrm>
                                  <a:off x="0" y="183243"/>
                                  <a:ext cx="8526162" cy="6227806"/>
                                </a:xfrm>
                                <a:prstGeom prst="rect">
                                  <a:avLst/>
                                </a:prstGeom>
                                <a:solidFill>
                                  <a:schemeClr val="lt2"/>
                                </a:solidFill>
                                <a:ln w="12700" cap="flat" cmpd="sng">
                                  <a:solidFill>
                                    <a:schemeClr val="dk1"/>
                                  </a:solidFill>
                                  <a:prstDash val="solid"/>
                                  <a:miter lim="800000"/>
                                  <a:headEnd type="none" w="sm" len="sm"/>
                                  <a:tailEnd type="none" w="sm" len="sm"/>
                                </a:ln>
                              </wps:spPr>
                              <wps:txbx>
                                <w:txbxContent>
                                  <w:p w14:paraId="0AAE364D" w14:textId="77777777" w:rsidR="00075B87" w:rsidRDefault="00075B87" w:rsidP="00075B87">
                                    <w:pPr>
                                      <w:spacing w:line="240" w:lineRule="auto"/>
                                      <w:jc w:val="left"/>
                                      <w:textDirection w:val="btLr"/>
                                    </w:pPr>
                                  </w:p>
                                </w:txbxContent>
                              </wps:txbx>
                              <wps:bodyPr spcFirstLastPara="1" wrap="square" lIns="91425" tIns="91425" rIns="91425" bIns="91425" anchor="ctr" anchorCtr="0">
                                <a:noAutofit/>
                              </wps:bodyPr>
                            </wps:wsp>
                            <wps:wsp>
                              <wps:cNvPr id="682" name="Rectangle 682"/>
                              <wps:cNvSpPr/>
                              <wps:spPr>
                                <a:xfrm>
                                  <a:off x="2845707" y="195943"/>
                                  <a:ext cx="2834640" cy="6227806"/>
                                </a:xfrm>
                                <a:prstGeom prst="rect">
                                  <a:avLst/>
                                </a:prstGeom>
                                <a:solidFill>
                                  <a:schemeClr val="accent1">
                                    <a:alpha val="21960"/>
                                  </a:schemeClr>
                                </a:solidFill>
                                <a:ln w="38100" cap="flat" cmpd="sng">
                                  <a:solidFill>
                                    <a:schemeClr val="accent1"/>
                                  </a:solidFill>
                                  <a:prstDash val="solid"/>
                                  <a:miter lim="800000"/>
                                  <a:headEnd type="none" w="sm" len="sm"/>
                                  <a:tailEnd type="none" w="sm" len="sm"/>
                                </a:ln>
                              </wps:spPr>
                              <wps:txbx>
                                <w:txbxContent>
                                  <w:p w14:paraId="58108BE5" w14:textId="77777777" w:rsidR="00075B87" w:rsidRDefault="00075B87" w:rsidP="00075B87">
                                    <w:pPr>
                                      <w:spacing w:line="240" w:lineRule="auto"/>
                                      <w:jc w:val="left"/>
                                      <w:textDirection w:val="btLr"/>
                                    </w:pPr>
                                  </w:p>
                                </w:txbxContent>
                              </wps:txbx>
                              <wps:bodyPr spcFirstLastPara="1" wrap="square" lIns="91425" tIns="91425" rIns="91425" bIns="91425" anchor="ctr" anchorCtr="0">
                                <a:noAutofit/>
                              </wps:bodyPr>
                            </wps:wsp>
                            <wps:wsp>
                              <wps:cNvPr id="683" name="Rectangle 683"/>
                              <wps:cNvSpPr/>
                              <wps:spPr>
                                <a:xfrm>
                                  <a:off x="4536" y="2277836"/>
                                  <a:ext cx="8517924" cy="2075688"/>
                                </a:xfrm>
                                <a:prstGeom prst="rect">
                                  <a:avLst/>
                                </a:prstGeom>
                                <a:solidFill>
                                  <a:srgbClr val="C00000">
                                    <a:alpha val="21568"/>
                                  </a:srgbClr>
                                </a:solidFill>
                                <a:ln w="38100" cap="flat" cmpd="sng">
                                  <a:solidFill>
                                    <a:srgbClr val="C00000"/>
                                  </a:solidFill>
                                  <a:prstDash val="solid"/>
                                  <a:miter lim="800000"/>
                                  <a:headEnd type="none" w="sm" len="sm"/>
                                  <a:tailEnd type="none" w="sm" len="sm"/>
                                </a:ln>
                              </wps:spPr>
                              <wps:txbx>
                                <w:txbxContent>
                                  <w:p w14:paraId="0D8D76CE" w14:textId="77777777" w:rsidR="00075B87" w:rsidRDefault="00075B87" w:rsidP="00075B87">
                                    <w:pPr>
                                      <w:spacing w:line="240" w:lineRule="auto"/>
                                      <w:jc w:val="left"/>
                                      <w:textDirection w:val="btLr"/>
                                    </w:pPr>
                                  </w:p>
                                </w:txbxContent>
                              </wps:txbx>
                              <wps:bodyPr spcFirstLastPara="1" wrap="square" lIns="91425" tIns="91425" rIns="91425" bIns="91425" anchor="ctr" anchorCtr="0">
                                <a:noAutofit/>
                              </wps:bodyPr>
                            </wps:wsp>
                            <wps:wsp>
                              <wps:cNvPr id="684" name="Rectangle 684"/>
                              <wps:cNvSpPr/>
                              <wps:spPr>
                                <a:xfrm>
                                  <a:off x="2024447" y="3897882"/>
                                  <a:ext cx="4739688" cy="547883"/>
                                </a:xfrm>
                                <a:prstGeom prst="rect">
                                  <a:avLst/>
                                </a:prstGeom>
                                <a:noFill/>
                                <a:ln>
                                  <a:noFill/>
                                </a:ln>
                              </wps:spPr>
                              <wps:txbx>
                                <w:txbxContent>
                                  <w:p w14:paraId="0F1C067F" w14:textId="77777777" w:rsidR="00075B87" w:rsidRPr="000337EF" w:rsidRDefault="00075B87" w:rsidP="00075B87">
                                    <w:pPr>
                                      <w:spacing w:line="240" w:lineRule="auto"/>
                                      <w:textDirection w:val="btLr"/>
                                      <w:rPr>
                                        <w:sz w:val="32"/>
                                        <w:szCs w:val="32"/>
                                      </w:rPr>
                                    </w:pPr>
                                    <w:r w:rsidRPr="000337EF">
                                      <w:rPr>
                                        <w:rFonts w:ascii="Calibri" w:eastAsia="Calibri" w:hAnsi="Calibri" w:cs="Calibri"/>
                                        <w:b/>
                                        <w:color w:val="FFFFFF"/>
                                        <w:sz w:val="32"/>
                                        <w:szCs w:val="32"/>
                                      </w:rPr>
                                      <w:t>OUTER MEMBRANE PENETRATION</w:t>
                                    </w:r>
                                  </w:p>
                                </w:txbxContent>
                              </wps:txbx>
                              <wps:bodyPr spcFirstLastPara="1" wrap="square" lIns="91425" tIns="45700" rIns="91425" bIns="45700" anchor="t" anchorCtr="0">
                                <a:noAutofit/>
                              </wps:bodyPr>
                            </wps:wsp>
                            <wps:wsp>
                              <wps:cNvPr id="685" name="Isosceles Triangle 273"/>
                              <wps:cNvSpPr/>
                              <wps:spPr>
                                <a:xfrm>
                                  <a:off x="2556329" y="0"/>
                                  <a:ext cx="3416300" cy="182245"/>
                                </a:xfrm>
                                <a:prstGeom prst="triangle">
                                  <a:avLst>
                                    <a:gd name="adj"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355A20FF" w14:textId="77777777" w:rsidR="00075B87" w:rsidRDefault="00075B87" w:rsidP="00075B87">
                                    <w:pPr>
                                      <w:spacing w:line="240" w:lineRule="auto"/>
                                      <w:jc w:val="left"/>
                                      <w:textDirection w:val="btLr"/>
                                    </w:pPr>
                                  </w:p>
                                </w:txbxContent>
                              </wps:txbx>
                              <wps:bodyPr spcFirstLastPara="1" wrap="square" lIns="91425" tIns="91425" rIns="91425" bIns="91425" anchor="ctr" anchorCtr="0">
                                <a:noAutofit/>
                              </wps:bodyPr>
                            </wps:wsp>
                            <wps:wsp>
                              <wps:cNvPr id="686" name="Isosceles Triangle 274"/>
                              <wps:cNvSpPr/>
                              <wps:spPr>
                                <a:xfrm rot="5400000">
                                  <a:off x="6917555" y="3259047"/>
                                  <a:ext cx="3416300" cy="182605"/>
                                </a:xfrm>
                                <a:prstGeom prst="triangle">
                                  <a:avLst>
                                    <a:gd name="adj" fmla="val 50000"/>
                                  </a:avLst>
                                </a:prstGeom>
                                <a:solidFill>
                                  <a:srgbClr val="C00000"/>
                                </a:solidFill>
                                <a:ln w="12700" cap="flat" cmpd="sng">
                                  <a:solidFill>
                                    <a:srgbClr val="C00000"/>
                                  </a:solidFill>
                                  <a:prstDash val="solid"/>
                                  <a:miter lim="800000"/>
                                  <a:headEnd type="none" w="sm" len="sm"/>
                                  <a:tailEnd type="none" w="sm" len="sm"/>
                                </a:ln>
                              </wps:spPr>
                              <wps:txbx>
                                <w:txbxContent>
                                  <w:p w14:paraId="5F3E00AE" w14:textId="77777777" w:rsidR="00075B87" w:rsidRDefault="00075B87" w:rsidP="00075B87">
                                    <w:pPr>
                                      <w:spacing w:line="240" w:lineRule="auto"/>
                                      <w:jc w:val="left"/>
                                      <w:textDirection w:val="btLr"/>
                                    </w:pPr>
                                  </w:p>
                                </w:txbxContent>
                              </wps:txbx>
                              <wps:bodyPr spcFirstLastPara="1" wrap="square" lIns="91425" tIns="91425" rIns="91425" bIns="91425" anchor="ctr" anchorCtr="0">
                                <a:noAutofit/>
                              </wps:bodyPr>
                            </wps:wsp>
                            <wps:wsp>
                              <wps:cNvPr id="687" name="Rectangle 687"/>
                              <wps:cNvSpPr/>
                              <wps:spPr>
                                <a:xfrm>
                                  <a:off x="2965029" y="1822593"/>
                                  <a:ext cx="2538731" cy="802035"/>
                                </a:xfrm>
                                <a:prstGeom prst="rect">
                                  <a:avLst/>
                                </a:prstGeom>
                                <a:noFill/>
                                <a:ln>
                                  <a:noFill/>
                                </a:ln>
                              </wps:spPr>
                              <wps:txbx>
                                <w:txbxContent>
                                  <w:p w14:paraId="4E848C95" w14:textId="77777777" w:rsidR="00075B87" w:rsidRPr="000337EF" w:rsidRDefault="00075B87" w:rsidP="00075B87">
                                    <w:pPr>
                                      <w:spacing w:line="240" w:lineRule="auto"/>
                                      <w:jc w:val="center"/>
                                      <w:textDirection w:val="btLr"/>
                                      <w:rPr>
                                        <w:sz w:val="32"/>
                                        <w:szCs w:val="32"/>
                                      </w:rPr>
                                    </w:pPr>
                                    <w:r w:rsidRPr="000337EF">
                                      <w:rPr>
                                        <w:rFonts w:ascii="Calibri" w:eastAsia="Calibri" w:hAnsi="Calibri" w:cs="Calibri"/>
                                        <w:b/>
                                        <w:color w:val="FFFFFF"/>
                                        <w:sz w:val="32"/>
                                        <w:szCs w:val="32"/>
                                      </w:rPr>
                                      <w:t>EFFLUX</w:t>
                                    </w:r>
                                  </w:p>
                                  <w:p w14:paraId="4E120ADE" w14:textId="77777777" w:rsidR="00075B87" w:rsidRPr="000337EF" w:rsidRDefault="00075B87" w:rsidP="00075B87">
                                    <w:pPr>
                                      <w:spacing w:line="240" w:lineRule="auto"/>
                                      <w:jc w:val="center"/>
                                      <w:textDirection w:val="btLr"/>
                                      <w:rPr>
                                        <w:sz w:val="32"/>
                                        <w:szCs w:val="32"/>
                                      </w:rPr>
                                    </w:pPr>
                                    <w:r w:rsidRPr="000337EF">
                                      <w:rPr>
                                        <w:rFonts w:ascii="Calibri" w:eastAsia="Calibri" w:hAnsi="Calibri" w:cs="Calibri"/>
                                        <w:b/>
                                        <w:color w:val="FFFFFF"/>
                                        <w:sz w:val="32"/>
                                        <w:szCs w:val="32"/>
                                      </w:rPr>
                                      <w:t>AVOIDANCE</w:t>
                                    </w:r>
                                  </w:p>
                                </w:txbxContent>
                              </wps:txbx>
                              <wps:bodyPr spcFirstLastPara="1" wrap="square" lIns="91425" tIns="45700" rIns="91425" bIns="45700" anchor="t" anchorCtr="0">
                                <a:noAutofit/>
                              </wps:bodyPr>
                            </wps:wsp>
                          </wpg:grpSp>
                          <wps:wsp>
                            <wps:cNvPr id="688" name="Rectangle 688"/>
                            <wps:cNvSpPr/>
                            <wps:spPr>
                              <a:xfrm>
                                <a:off x="2850802" y="443352"/>
                                <a:ext cx="2833369" cy="1401481"/>
                              </a:xfrm>
                              <a:prstGeom prst="rect">
                                <a:avLst/>
                              </a:prstGeom>
                              <a:noFill/>
                              <a:ln>
                                <a:noFill/>
                              </a:ln>
                            </wps:spPr>
                            <wps:txbx>
                              <w:txbxContent>
                                <w:p w14:paraId="66AF6F47" w14:textId="4A04E21E" w:rsidR="00075B87" w:rsidRPr="008E30FE" w:rsidRDefault="00075B87" w:rsidP="00075B87">
                                  <w:pPr>
                                    <w:spacing w:line="240" w:lineRule="auto"/>
                                    <w:jc w:val="center"/>
                                    <w:textDirection w:val="btLr"/>
                                    <w:rPr>
                                      <w:bCs/>
                                      <w:sz w:val="22"/>
                                      <w:szCs w:val="22"/>
                                    </w:rPr>
                                  </w:pPr>
                                  <w:r w:rsidRPr="008E30FE">
                                    <w:rPr>
                                      <w:bCs/>
                                      <w:color w:val="000000"/>
                                      <w:sz w:val="22"/>
                                      <w:szCs w:val="22"/>
                                    </w:rPr>
                                    <w:t>Molecular stability (Resonant structure count)</w:t>
                                  </w:r>
                                </w:p>
                                <w:p w14:paraId="734CEFE0" w14:textId="1430F2E4" w:rsidR="00075B87" w:rsidRPr="008E30FE" w:rsidRDefault="00075B87" w:rsidP="00075B87">
                                  <w:pPr>
                                    <w:spacing w:line="240" w:lineRule="auto"/>
                                    <w:jc w:val="center"/>
                                    <w:textDirection w:val="btLr"/>
                                    <w:rPr>
                                      <w:bCs/>
                                      <w:sz w:val="22"/>
                                      <w:szCs w:val="22"/>
                                    </w:rPr>
                                  </w:pPr>
                                  <w:r w:rsidRPr="008E30FE">
                                    <w:rPr>
                                      <w:bCs/>
                                      <w:color w:val="000000"/>
                                      <w:sz w:val="22"/>
                                      <w:szCs w:val="22"/>
                                    </w:rPr>
                                    <w:t>Molecular complexity (hyper-Wiener index, Wiener polarity and Balaban index</w:t>
                                  </w:r>
                                  <w:r w:rsidR="00002FCC" w:rsidRPr="008E30FE">
                                    <w:rPr>
                                      <w:bCs/>
                                      <w:color w:val="000000"/>
                                      <w:sz w:val="22"/>
                                      <w:szCs w:val="22"/>
                                    </w:rPr>
                                    <w:t>)</w:t>
                                  </w:r>
                                  <w:r w:rsidRPr="008E30FE">
                                    <w:rPr>
                                      <w:bCs/>
                                      <w:color w:val="000000"/>
                                      <w:sz w:val="22"/>
                                      <w:szCs w:val="22"/>
                                    </w:rPr>
                                    <w:t xml:space="preserve"> </w:t>
                                  </w:r>
                                </w:p>
                              </w:txbxContent>
                            </wps:txbx>
                            <wps:bodyPr spcFirstLastPara="1" wrap="square" lIns="91425" tIns="45700" rIns="91425" bIns="45700" anchor="t" anchorCtr="0">
                              <a:noAutofit/>
                            </wps:bodyPr>
                          </wps:wsp>
                          <wps:wsp>
                            <wps:cNvPr id="689" name="Rectangle 689"/>
                            <wps:cNvSpPr/>
                            <wps:spPr>
                              <a:xfrm>
                                <a:off x="50452" y="2624878"/>
                                <a:ext cx="2800350" cy="1424396"/>
                              </a:xfrm>
                              <a:prstGeom prst="rect">
                                <a:avLst/>
                              </a:prstGeom>
                              <a:noFill/>
                              <a:ln>
                                <a:noFill/>
                              </a:ln>
                            </wps:spPr>
                            <wps:txbx>
                              <w:txbxContent>
                                <w:p w14:paraId="06BC728E" w14:textId="388CD949" w:rsidR="00075B87" w:rsidRPr="008E30FE" w:rsidRDefault="00075B87" w:rsidP="00075B87">
                                  <w:pPr>
                                    <w:spacing w:line="240" w:lineRule="auto"/>
                                    <w:jc w:val="center"/>
                                    <w:textDirection w:val="btLr"/>
                                    <w:rPr>
                                      <w:bCs/>
                                    </w:rPr>
                                  </w:pPr>
                                  <w:r w:rsidRPr="008E30FE">
                                    <w:rPr>
                                      <w:bCs/>
                                      <w:color w:val="000000"/>
                                      <w:sz w:val="22"/>
                                    </w:rPr>
                                    <w:t>Fraction of rotatable bonds (b_rotR)</w:t>
                                  </w:r>
                                </w:p>
                                <w:p w14:paraId="06836331" w14:textId="0E78A548" w:rsidR="00075B87" w:rsidRPr="008E30FE" w:rsidRDefault="00075B87" w:rsidP="00075B87">
                                  <w:pPr>
                                    <w:spacing w:line="240" w:lineRule="auto"/>
                                    <w:jc w:val="center"/>
                                    <w:textDirection w:val="btLr"/>
                                    <w:rPr>
                                      <w:bCs/>
                                    </w:rPr>
                                  </w:pPr>
                                  <w:r w:rsidRPr="008E30FE">
                                    <w:rPr>
                                      <w:bCs/>
                                      <w:color w:val="000000"/>
                                      <w:sz w:val="22"/>
                                    </w:rPr>
                                    <w:t xml:space="preserve">Negative vdW surface area </w:t>
                                  </w:r>
                                </w:p>
                                <w:p w14:paraId="79810BB7" w14:textId="5A255114" w:rsidR="00075B87" w:rsidRPr="008E30FE" w:rsidRDefault="00075B87" w:rsidP="00075B87">
                                  <w:pPr>
                                    <w:spacing w:line="240" w:lineRule="auto"/>
                                    <w:jc w:val="center"/>
                                    <w:textDirection w:val="btLr"/>
                                    <w:rPr>
                                      <w:bCs/>
                                    </w:rPr>
                                  </w:pPr>
                                  <w:r w:rsidRPr="008E30FE">
                                    <w:rPr>
                                      <w:bCs/>
                                      <w:color w:val="000000"/>
                                      <w:sz w:val="22"/>
                                    </w:rPr>
                                    <w:t>vdW surface area with 0&lt;SlogP&lt;0.1</w:t>
                                  </w:r>
                                </w:p>
                              </w:txbxContent>
                            </wps:txbx>
                            <wps:bodyPr spcFirstLastPara="1" wrap="square" lIns="91425" tIns="45700" rIns="91425" bIns="45700" anchor="t" anchorCtr="0">
                              <a:noAutofit/>
                            </wps:bodyPr>
                          </wps:wsp>
                          <wps:wsp>
                            <wps:cNvPr id="690" name="Rectangle 690"/>
                            <wps:cNvSpPr/>
                            <wps:spPr>
                              <a:xfrm>
                                <a:off x="5776136" y="662533"/>
                                <a:ext cx="2668905" cy="1147060"/>
                              </a:xfrm>
                              <a:prstGeom prst="rect">
                                <a:avLst/>
                              </a:prstGeom>
                              <a:noFill/>
                              <a:ln>
                                <a:noFill/>
                              </a:ln>
                            </wps:spPr>
                            <wps:txbx>
                              <w:txbxContent>
                                <w:p w14:paraId="576EDFD8" w14:textId="0F4F7258" w:rsidR="00075B87" w:rsidRPr="008E30FE" w:rsidRDefault="00075B87" w:rsidP="00075B87">
                                  <w:pPr>
                                    <w:spacing w:line="240" w:lineRule="auto"/>
                                    <w:jc w:val="center"/>
                                    <w:textDirection w:val="btLr"/>
                                    <w:rPr>
                                      <w:bCs/>
                                    </w:rPr>
                                  </w:pPr>
                                  <w:r w:rsidRPr="008E30FE">
                                    <w:rPr>
                                      <w:bCs/>
                                      <w:color w:val="000000"/>
                                      <w:sz w:val="22"/>
                                    </w:rPr>
                                    <w:t>vdW potential energy (E_vdw)</w:t>
                                  </w:r>
                                </w:p>
                                <w:p w14:paraId="538E3889" w14:textId="358AB390" w:rsidR="00075B87" w:rsidRPr="008E30FE" w:rsidRDefault="00075B87" w:rsidP="00075B87">
                                  <w:pPr>
                                    <w:spacing w:line="240" w:lineRule="auto"/>
                                    <w:jc w:val="center"/>
                                    <w:textDirection w:val="btLr"/>
                                    <w:rPr>
                                      <w:bCs/>
                                    </w:rPr>
                                  </w:pPr>
                                  <w:r w:rsidRPr="008E30FE">
                                    <w:rPr>
                                      <w:bCs/>
                                      <w:color w:val="000000"/>
                                      <w:sz w:val="22"/>
                                    </w:rPr>
                                    <w:t xml:space="preserve">Zwitterionic character @ pH=7.4 </w:t>
                                  </w:r>
                                </w:p>
                              </w:txbxContent>
                            </wps:txbx>
                            <wps:bodyPr spcFirstLastPara="1" wrap="square" lIns="91425" tIns="45700" rIns="91425" bIns="45700" anchor="t" anchorCtr="0">
                              <a:noAutofit/>
                            </wps:bodyPr>
                          </wps:wsp>
                          <wps:wsp>
                            <wps:cNvPr id="691" name="Rectangle 691"/>
                            <wps:cNvSpPr/>
                            <wps:spPr>
                              <a:xfrm>
                                <a:off x="3028527" y="4987389"/>
                                <a:ext cx="2557145" cy="736823"/>
                              </a:xfrm>
                              <a:prstGeom prst="rect">
                                <a:avLst/>
                              </a:prstGeom>
                              <a:noFill/>
                              <a:ln>
                                <a:noFill/>
                              </a:ln>
                            </wps:spPr>
                            <wps:txbx>
                              <w:txbxContent>
                                <w:p w14:paraId="4D0E22F2" w14:textId="77777777" w:rsidR="00075B87" w:rsidRPr="000337EF" w:rsidRDefault="00075B87" w:rsidP="00075B87">
                                  <w:pPr>
                                    <w:spacing w:line="240" w:lineRule="auto"/>
                                    <w:jc w:val="center"/>
                                    <w:textDirection w:val="btLr"/>
                                    <w:rPr>
                                      <w:bCs/>
                                    </w:rPr>
                                  </w:pPr>
                                  <w:r w:rsidRPr="000337EF">
                                    <w:rPr>
                                      <w:bCs/>
                                      <w:color w:val="000000"/>
                                      <w:sz w:val="22"/>
                                    </w:rPr>
                                    <w:t>Lipophilicity</w:t>
                                  </w:r>
                                </w:p>
                                <w:p w14:paraId="325F84A4" w14:textId="714C6950" w:rsidR="00075B87" w:rsidRPr="000337EF" w:rsidRDefault="00075B87" w:rsidP="00075B87">
                                  <w:pPr>
                                    <w:spacing w:line="240" w:lineRule="auto"/>
                                    <w:jc w:val="center"/>
                                    <w:textDirection w:val="btLr"/>
                                    <w:rPr>
                                      <w:bCs/>
                                    </w:rPr>
                                  </w:pPr>
                                  <w:r w:rsidRPr="000337EF">
                                    <w:rPr>
                                      <w:bCs/>
                                      <w:color w:val="000000"/>
                                      <w:sz w:val="22"/>
                                    </w:rPr>
                                    <w:t>(logP</w:t>
                                  </w:r>
                                  <w:r w:rsidRPr="000337EF">
                                    <w:rPr>
                                      <w:bCs/>
                                      <w:color w:val="000000"/>
                                      <w:sz w:val="22"/>
                                      <w:vertAlign w:val="subscript"/>
                                    </w:rPr>
                                    <w:t>(o/w)</w:t>
                                  </w:r>
                                  <w:r w:rsidRPr="000337EF">
                                    <w:rPr>
                                      <w:bCs/>
                                      <w:color w:val="000000"/>
                                      <w:sz w:val="22"/>
                                    </w:rPr>
                                    <w:t xml:space="preserve"> and SlogP) </w:t>
                                  </w:r>
                                </w:p>
                              </w:txbxContent>
                            </wps:txbx>
                            <wps:bodyPr spcFirstLastPara="1" wrap="square" lIns="91425" tIns="45700" rIns="91425" bIns="45700" anchor="t" anchorCtr="0">
                              <a:noAutofit/>
                            </wps:bodyPr>
                          </wps:wsp>
                        </wpg:grpSp>
                        <wps:wsp>
                          <wps:cNvPr id="692" name="Rectangle 692"/>
                          <wps:cNvSpPr/>
                          <wps:spPr>
                            <a:xfrm>
                              <a:off x="36954" y="3924650"/>
                              <a:ext cx="2164944" cy="591136"/>
                            </a:xfrm>
                            <a:prstGeom prst="rect">
                              <a:avLst/>
                            </a:prstGeom>
                            <a:noFill/>
                            <a:ln>
                              <a:noFill/>
                            </a:ln>
                          </wps:spPr>
                          <wps:txbx>
                            <w:txbxContent>
                              <w:p w14:paraId="6E87470F" w14:textId="56BDFE4A" w:rsidR="000337EF" w:rsidRDefault="00075B87" w:rsidP="000337EF">
                                <w:pPr>
                                  <w:spacing w:line="240" w:lineRule="auto"/>
                                  <w:jc w:val="center"/>
                                  <w:textDirection w:val="btLr"/>
                                  <w:rPr>
                                    <w:bCs/>
                                    <w:color w:val="000000"/>
                                    <w:sz w:val="22"/>
                                  </w:rPr>
                                </w:pPr>
                                <w:r w:rsidRPr="000337EF">
                                  <w:rPr>
                                    <w:bCs/>
                                    <w:color w:val="000000"/>
                                    <w:sz w:val="22"/>
                                  </w:rPr>
                                  <w:t>Hydrophobicity</w:t>
                                </w:r>
                              </w:p>
                              <w:p w14:paraId="1381359B" w14:textId="5D610846" w:rsidR="00075B87" w:rsidRPr="000337EF" w:rsidRDefault="00075B87" w:rsidP="000337EF">
                                <w:pPr>
                                  <w:spacing w:line="240" w:lineRule="auto"/>
                                  <w:jc w:val="center"/>
                                  <w:textDirection w:val="btLr"/>
                                  <w:rPr>
                                    <w:bCs/>
                                  </w:rPr>
                                </w:pPr>
                                <w:r w:rsidRPr="000337EF">
                                  <w:rPr>
                                    <w:bCs/>
                                    <w:color w:val="000000"/>
                                    <w:sz w:val="22"/>
                                  </w:rPr>
                                  <w:t>(clogD @ pH=7.</w:t>
                                </w:r>
                                <w:r w:rsidR="000337EF">
                                  <w:rPr>
                                    <w:bCs/>
                                    <w:color w:val="000000"/>
                                    <w:sz w:val="22"/>
                                  </w:rPr>
                                  <w:t>0)</w:t>
                                </w:r>
                              </w:p>
                            </w:txbxContent>
                          </wps:txbx>
                          <wps:bodyPr spcFirstLastPara="1" wrap="square" lIns="91425" tIns="45700" rIns="91425" bIns="45700" anchor="t" anchorCtr="0">
                            <a:noAutofit/>
                          </wps:bodyPr>
                        </wps:wsp>
                      </wpg:grpSp>
                    </wpg:wgp>
                  </a:graphicData>
                </a:graphic>
              </wp:inline>
            </w:drawing>
          </mc:Choice>
          <mc:Fallback>
            <w:pict>
              <v:group w14:anchorId="26928297" id="Group 676" o:spid="_x0000_s1050" style="width:468pt;height:337.3pt;mso-position-horizontal-relative:char;mso-position-vertical-relative:line" coordorigin="18391,12525" coordsize="70137,505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">
                <v:group id="Group 677" o:spid="_x0000_s1051" style="position:absolute;left:18391;top:12525;width:70137;height:50549" coordsize="70137,505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">
                  <v:rect id="Rectangle 678" o:spid="_x0000_s1052" style="position:absolute;width:70137;height:505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" filled="f" stroked="f">
                    <v:textbox inset="2.53958mm,2.53958mm,2.53958mm,2.53958mm">
                      <w:txbxContent>
                        <w:p w14:paraId="421605C1" w14:textId="77777777" w:rsidR="00075B87" w:rsidRDefault="00075B87" w:rsidP="00075B87">
                          <w:pPr>
                            <w:spacing w:line="240" w:lineRule="auto"/>
                            <w:jc w:val="left"/>
                            <w:textDirection w:val="btLr"/>
                          </w:pPr>
                        </w:p>
                      </w:txbxContent>
                    </v:textbox>
                  </v:rect>
                  <v:group id="Group 679" o:spid="_x0000_s1053" style="position:absolute;width:70137;height:50549" coordorigin="45" coordsize="87170,642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">
                    <v:group id="Group 680" o:spid="_x0000_s1054" style="position:absolute;left:45;width:87170;height:64237" coordsize="87170,642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">
                      <v:rect id="Rectangle 681" o:spid="_x0000_s1055" style="position:absolute;top:1832;width:85261;height:6227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" fillcolor="#e7e6e6 [3203]" strokecolor="black [3200]" strokeweight="1pt">
                        <v:stroke startarrowwidth="narrow" startarrowlength="short" endarrowwidth="narrow" endarrowlength="short"/>
                        <v:textbox inset="2.53958mm,2.53958mm,2.53958mm,2.53958mm">
                          <w:txbxContent>
                            <w:p w14:paraId="0AAE364D" w14:textId="77777777" w:rsidR="00075B87" w:rsidRDefault="00075B87" w:rsidP="00075B87">
                              <w:pPr>
                                <w:spacing w:line="240" w:lineRule="auto"/>
                                <w:jc w:val="left"/>
                                <w:textDirection w:val="btLr"/>
                              </w:pPr>
                            </w:p>
                          </w:txbxContent>
                        </v:textbox>
                      </v:rect>
                      <v:rect id="Rectangle 682" o:spid="_x0000_s1056" style="position:absolute;left:28457;top:1959;width:28346;height:6227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" fillcolor="#4472c4 [3204]" strokecolor="#4472c4 [3204]" strokeweight="3pt">
                        <v:fill opacity="14392f"/>
                        <v:stroke startarrowwidth="narrow" startarrowlength="short" endarrowwidth="narrow" endarrowlength="short"/>
                        <v:textbox inset="2.53958mm,2.53958mm,2.53958mm,2.53958mm">
                          <w:txbxContent>
                            <w:p w14:paraId="58108BE5" w14:textId="77777777" w:rsidR="00075B87" w:rsidRDefault="00075B87" w:rsidP="00075B87">
                              <w:pPr>
                                <w:spacing w:line="240" w:lineRule="auto"/>
                                <w:jc w:val="left"/>
                                <w:textDirection w:val="btLr"/>
                              </w:pPr>
                            </w:p>
                          </w:txbxContent>
                        </v:textbox>
                      </v:rect>
                      <v:rect id="Rectangle 683" o:spid="_x0000_s1057" style="position:absolute;left:45;top:22778;width:85179;height:207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" fillcolor="#c00000" strokecolor="#c00000" strokeweight="3pt">
                        <v:fill opacity="14135f"/>
                        <v:stroke startarrowwidth="narrow" startarrowlength="short" endarrowwidth="narrow" endarrowlength="short"/>
                        <v:textbox inset="2.53958mm,2.53958mm,2.53958mm,2.53958mm">
                          <w:txbxContent>
                            <w:p w14:paraId="0D8D76CE" w14:textId="77777777" w:rsidR="00075B87" w:rsidRDefault="00075B87" w:rsidP="00075B87">
                              <w:pPr>
                                <w:spacing w:line="240" w:lineRule="auto"/>
                                <w:jc w:val="left"/>
                                <w:textDirection w:val="btLr"/>
                              </w:pPr>
                            </w:p>
                          </w:txbxContent>
                        </v:textbox>
                      </v:rect>
                      <v:rect id="Rectangle 684" o:spid="_x0000_s1058" style="position:absolute;left:20244;top:38978;width:47397;height:54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" filled="f" stroked="f">
                        <v:textbox inset="2.53958mm,1.2694mm,2.53958mm,1.2694mm">
                          <w:txbxContent>
                            <w:p w14:paraId="0F1C067F" w14:textId="77777777" w:rsidR="00075B87" w:rsidRPr="000337EF" w:rsidRDefault="00075B87" w:rsidP="00075B87">
                              <w:pPr>
                                <w:spacing w:line="240" w:lineRule="auto"/>
                                <w:textDirection w:val="btLr"/>
                                <w:rPr>
                                  <w:sz w:val="32"/>
                                  <w:szCs w:val="32"/>
                                </w:rPr>
                              </w:pPr>
                              <w:r w:rsidRPr="000337EF">
                                <w:rPr>
                                  <w:rFonts w:ascii="Calibri" w:eastAsia="Calibri" w:hAnsi="Calibri" w:cs="Calibri"/>
                                  <w:b/>
                                  <w:color w:val="FFFFFF"/>
                                  <w:sz w:val="32"/>
                                  <w:szCs w:val="32"/>
                                </w:rPr>
                                <w:t>OUTER MEMBRANE PENETRATION</w:t>
                              </w:r>
                            </w:p>
                          </w:txbxContent>
                        </v:textbox>
                      </v:rect>
                      <v:shape id="Isosceles Triangle 273" o:spid="_x0000_s1059" type="#_x0000_t5" style="position:absolute;left:25563;width:34163;height:182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" fillcolor="#4472c4 [3204]" strokecolor="#31538f" strokeweight="1pt">
                        <v:stroke startarrowwidth="narrow" startarrowlength="short" endarrowwidth="narrow" endarrowlength="short"/>
                        <v:textbox inset="2.53958mm,2.53958mm,2.53958mm,2.53958mm">
                          <w:txbxContent>
                            <w:p w14:paraId="355A20FF" w14:textId="77777777" w:rsidR="00075B87" w:rsidRDefault="00075B87" w:rsidP="00075B87">
                              <w:pPr>
                                <w:spacing w:line="240" w:lineRule="auto"/>
                                <w:jc w:val="left"/>
                                <w:textDirection w:val="btLr"/>
                              </w:pPr>
                            </w:p>
                          </w:txbxContent>
                        </v:textbox>
                      </v:shape>
                      <v:shape id="Isosceles Triangle 274" o:spid="_x0000_s1060" type="#_x0000_t5" style="position:absolute;left:69175;top:32591;width:34163;height:1826;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" fillcolor="#c00000" strokecolor="#c00000" strokeweight="1pt">
                        <v:stroke startarrowwidth="narrow" startarrowlength="short" endarrowwidth="narrow" endarrowlength="short"/>
                        <v:textbox inset="2.53958mm,2.53958mm,2.53958mm,2.53958mm">
                          <w:txbxContent>
                            <w:p w14:paraId="5F3E00AE" w14:textId="77777777" w:rsidR="00075B87" w:rsidRDefault="00075B87" w:rsidP="00075B87">
                              <w:pPr>
                                <w:spacing w:line="240" w:lineRule="auto"/>
                                <w:jc w:val="left"/>
                                <w:textDirection w:val="btLr"/>
                              </w:pPr>
                            </w:p>
                          </w:txbxContent>
                        </v:textbox>
                      </v:shape>
                      <v:rect id="Rectangle 687" o:spid="_x0000_s1061" style="position:absolute;left:29650;top:18225;width:25387;height:80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" filled="f" stroked="f">
                        <v:textbox inset="2.53958mm,1.2694mm,2.53958mm,1.2694mm">
                          <w:txbxContent>
                            <w:p w14:paraId="4E848C95" w14:textId="77777777" w:rsidR="00075B87" w:rsidRPr="000337EF" w:rsidRDefault="00075B87" w:rsidP="00075B87">
                              <w:pPr>
                                <w:spacing w:line="240" w:lineRule="auto"/>
                                <w:jc w:val="center"/>
                                <w:textDirection w:val="btLr"/>
                                <w:rPr>
                                  <w:sz w:val="32"/>
                                  <w:szCs w:val="32"/>
                                </w:rPr>
                              </w:pPr>
                              <w:r w:rsidRPr="000337EF">
                                <w:rPr>
                                  <w:rFonts w:ascii="Calibri" w:eastAsia="Calibri" w:hAnsi="Calibri" w:cs="Calibri"/>
                                  <w:b/>
                                  <w:color w:val="FFFFFF"/>
                                  <w:sz w:val="32"/>
                                  <w:szCs w:val="32"/>
                                </w:rPr>
                                <w:t>EFFLUX</w:t>
                              </w:r>
                            </w:p>
                            <w:p w14:paraId="4E120ADE" w14:textId="77777777" w:rsidR="00075B87" w:rsidRPr="000337EF" w:rsidRDefault="00075B87" w:rsidP="00075B87">
                              <w:pPr>
                                <w:spacing w:line="240" w:lineRule="auto"/>
                                <w:jc w:val="center"/>
                                <w:textDirection w:val="btLr"/>
                                <w:rPr>
                                  <w:sz w:val="32"/>
                                  <w:szCs w:val="32"/>
                                </w:rPr>
                              </w:pPr>
                              <w:r w:rsidRPr="000337EF">
                                <w:rPr>
                                  <w:rFonts w:ascii="Calibri" w:eastAsia="Calibri" w:hAnsi="Calibri" w:cs="Calibri"/>
                                  <w:b/>
                                  <w:color w:val="FFFFFF"/>
                                  <w:sz w:val="32"/>
                                  <w:szCs w:val="32"/>
                                </w:rPr>
                                <w:t>AVOIDANCE</w:t>
                              </w:r>
                            </w:p>
                          </w:txbxContent>
                        </v:textbox>
                      </v:rect>
                    </v:group>
                    <v:rect id="Rectangle 688" o:spid="_x0000_s1062" style="position:absolute;left:28508;top:4433;width:28333;height:140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" filled="f" stroked="f">
                      <v:textbox inset="2.53958mm,1.2694mm,2.53958mm,1.2694mm">
                        <w:txbxContent>
                          <w:p w14:paraId="66AF6F47" w14:textId="4A04E21E" w:rsidR="00075B87" w:rsidRPr="008E30FE" w:rsidRDefault="00075B87" w:rsidP="00075B87">
                            <w:pPr>
                              <w:spacing w:line="240" w:lineRule="auto"/>
                              <w:jc w:val="center"/>
                              <w:textDirection w:val="btLr"/>
                              <w:rPr>
                                <w:bCs/>
                                <w:sz w:val="22"/>
                                <w:szCs w:val="22"/>
                              </w:rPr>
                            </w:pPr>
                            <w:r w:rsidRPr="008E30FE">
                              <w:rPr>
                                <w:bCs/>
                                <w:color w:val="000000"/>
                                <w:sz w:val="22"/>
                                <w:szCs w:val="22"/>
                              </w:rPr>
                              <w:t>Molecular stability (Resonant structure count)</w:t>
                            </w:r>
                          </w:p>
                          <w:p w14:paraId="734CEFE0" w14:textId="1430F2E4" w:rsidR="00075B87" w:rsidRPr="008E30FE" w:rsidRDefault="00075B87" w:rsidP="00075B87">
                            <w:pPr>
                              <w:spacing w:line="240" w:lineRule="auto"/>
                              <w:jc w:val="center"/>
                              <w:textDirection w:val="btLr"/>
                              <w:rPr>
                                <w:bCs/>
                                <w:sz w:val="22"/>
                                <w:szCs w:val="22"/>
                              </w:rPr>
                            </w:pPr>
                            <w:r w:rsidRPr="008E30FE">
                              <w:rPr>
                                <w:bCs/>
                                <w:color w:val="000000"/>
                                <w:sz w:val="22"/>
                                <w:szCs w:val="22"/>
                              </w:rPr>
                              <w:t>Molecular complexity (hyper-Wiener index, Wiener polarity and Balaban index</w:t>
                            </w:r>
                            <w:r w:rsidR="00002FCC" w:rsidRPr="008E30FE">
                              <w:rPr>
                                <w:bCs/>
                                <w:color w:val="000000"/>
                                <w:sz w:val="22"/>
                                <w:szCs w:val="22"/>
                              </w:rPr>
                              <w:t>)</w:t>
                            </w:r>
                            <w:r w:rsidRPr="008E30FE">
                              <w:rPr>
                                <w:bCs/>
                                <w:color w:val="000000"/>
                                <w:sz w:val="22"/>
                                <w:szCs w:val="22"/>
                              </w:rPr>
                              <w:t xml:space="preserve"> </w:t>
                            </w:r>
                          </w:p>
                        </w:txbxContent>
                      </v:textbox>
                    </v:rect>
                    <v:rect id="Rectangle 689" o:spid="_x0000_s1063" style="position:absolute;left:504;top:26248;width:28004;height:14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" filled="f" stroked="f">
                      <v:textbox inset="2.53958mm,1.2694mm,2.53958mm,1.2694mm">
                        <w:txbxContent>
                          <w:p w14:paraId="06BC728E" w14:textId="388CD949" w:rsidR="00075B87" w:rsidRPr="008E30FE" w:rsidRDefault="00075B87" w:rsidP="00075B87">
                            <w:pPr>
                              <w:spacing w:line="240" w:lineRule="auto"/>
                              <w:jc w:val="center"/>
                              <w:textDirection w:val="btLr"/>
                              <w:rPr>
                                <w:bCs/>
                              </w:rPr>
                            </w:pPr>
                            <w:r w:rsidRPr="008E30FE">
                              <w:rPr>
                                <w:bCs/>
                                <w:color w:val="000000"/>
                                <w:sz w:val="22"/>
                              </w:rPr>
                              <w:t>Fraction of rotatable bonds (b_rotR)</w:t>
                            </w:r>
                          </w:p>
                          <w:p w14:paraId="06836331" w14:textId="0E78A548" w:rsidR="00075B87" w:rsidRPr="008E30FE" w:rsidRDefault="00075B87" w:rsidP="00075B87">
                            <w:pPr>
                              <w:spacing w:line="240" w:lineRule="auto"/>
                              <w:jc w:val="center"/>
                              <w:textDirection w:val="btLr"/>
                              <w:rPr>
                                <w:bCs/>
                              </w:rPr>
                            </w:pPr>
                            <w:r w:rsidRPr="008E30FE">
                              <w:rPr>
                                <w:bCs/>
                                <w:color w:val="000000"/>
                                <w:sz w:val="22"/>
                              </w:rPr>
                              <w:t xml:space="preserve">Negative vdW surface area </w:t>
                            </w:r>
                          </w:p>
                          <w:p w14:paraId="79810BB7" w14:textId="5A255114" w:rsidR="00075B87" w:rsidRPr="008E30FE" w:rsidRDefault="00075B87" w:rsidP="00075B87">
                            <w:pPr>
                              <w:spacing w:line="240" w:lineRule="auto"/>
                              <w:jc w:val="center"/>
                              <w:textDirection w:val="btLr"/>
                              <w:rPr>
                                <w:bCs/>
                              </w:rPr>
                            </w:pPr>
                            <w:r w:rsidRPr="008E30FE">
                              <w:rPr>
                                <w:bCs/>
                                <w:color w:val="000000"/>
                                <w:sz w:val="22"/>
                              </w:rPr>
                              <w:t>vdW surface area with 0&lt;SlogP&lt;0.1</w:t>
                            </w:r>
                          </w:p>
                        </w:txbxContent>
                      </v:textbox>
                    </v:rect>
                    <v:rect id="Rectangle 690" o:spid="_x0000_s1064" style="position:absolute;left:57761;top:6625;width:26689;height:11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" filled="f" stroked="f">
                      <v:textbox inset="2.53958mm,1.2694mm,2.53958mm,1.2694mm">
                        <w:txbxContent>
                          <w:p w14:paraId="576EDFD8" w14:textId="0F4F7258" w:rsidR="00075B87" w:rsidRPr="008E30FE" w:rsidRDefault="00075B87" w:rsidP="00075B87">
                            <w:pPr>
                              <w:spacing w:line="240" w:lineRule="auto"/>
                              <w:jc w:val="center"/>
                              <w:textDirection w:val="btLr"/>
                              <w:rPr>
                                <w:bCs/>
                              </w:rPr>
                            </w:pPr>
                            <w:r w:rsidRPr="008E30FE">
                              <w:rPr>
                                <w:bCs/>
                                <w:color w:val="000000"/>
                                <w:sz w:val="22"/>
                              </w:rPr>
                              <w:t>vdW potential energy (E_vdw)</w:t>
                            </w:r>
                          </w:p>
                          <w:p w14:paraId="538E3889" w14:textId="358AB390" w:rsidR="00075B87" w:rsidRPr="008E30FE" w:rsidRDefault="00075B87" w:rsidP="00075B87">
                            <w:pPr>
                              <w:spacing w:line="240" w:lineRule="auto"/>
                              <w:jc w:val="center"/>
                              <w:textDirection w:val="btLr"/>
                              <w:rPr>
                                <w:bCs/>
                              </w:rPr>
                            </w:pPr>
                            <w:r w:rsidRPr="008E30FE">
                              <w:rPr>
                                <w:bCs/>
                                <w:color w:val="000000"/>
                                <w:sz w:val="22"/>
                              </w:rPr>
                              <w:t xml:space="preserve">Zwitterionic character @ pH=7.4 </w:t>
                            </w:r>
                          </w:p>
                        </w:txbxContent>
                      </v:textbox>
                    </v:rect>
                    <v:rect id="Rectangle 691" o:spid="_x0000_s1065" style="position:absolute;left:30285;top:49873;width:25571;height:73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" filled="f" stroked="f">
                      <v:textbox inset="2.53958mm,1.2694mm,2.53958mm,1.2694mm">
                        <w:txbxContent>
                          <w:p w14:paraId="4D0E22F2" w14:textId="77777777" w:rsidR="00075B87" w:rsidRPr="000337EF" w:rsidRDefault="00075B87" w:rsidP="00075B87">
                            <w:pPr>
                              <w:spacing w:line="240" w:lineRule="auto"/>
                              <w:jc w:val="center"/>
                              <w:textDirection w:val="btLr"/>
                              <w:rPr>
                                <w:bCs/>
                              </w:rPr>
                            </w:pPr>
                            <w:r w:rsidRPr="000337EF">
                              <w:rPr>
                                <w:bCs/>
                                <w:color w:val="000000"/>
                                <w:sz w:val="22"/>
                              </w:rPr>
                              <w:t>Lipophilicity</w:t>
                            </w:r>
                          </w:p>
                          <w:p w14:paraId="325F84A4" w14:textId="714C6950" w:rsidR="00075B87" w:rsidRPr="000337EF" w:rsidRDefault="00075B87" w:rsidP="00075B87">
                            <w:pPr>
                              <w:spacing w:line="240" w:lineRule="auto"/>
                              <w:jc w:val="center"/>
                              <w:textDirection w:val="btLr"/>
                              <w:rPr>
                                <w:bCs/>
                              </w:rPr>
                            </w:pPr>
                            <w:r w:rsidRPr="000337EF">
                              <w:rPr>
                                <w:bCs/>
                                <w:color w:val="000000"/>
                                <w:sz w:val="22"/>
                              </w:rPr>
                              <w:t>(logP</w:t>
                            </w:r>
                            <w:r w:rsidRPr="000337EF">
                              <w:rPr>
                                <w:bCs/>
                                <w:color w:val="000000"/>
                                <w:sz w:val="22"/>
                                <w:vertAlign w:val="subscript"/>
                              </w:rPr>
                              <w:t>(o/w)</w:t>
                            </w:r>
                            <w:r w:rsidRPr="000337EF">
                              <w:rPr>
                                <w:bCs/>
                                <w:color w:val="000000"/>
                                <w:sz w:val="22"/>
                              </w:rPr>
                              <w:t xml:space="preserve"> and SlogP) </w:t>
                            </w:r>
                          </w:p>
                        </w:txbxContent>
                      </v:textbox>
                    </v:rect>
                  </v:group>
                  <v:rect id="Rectangle 692" o:spid="_x0000_s1066" style="position:absolute;left:369;top:39246;width:21649;height:59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" filled="f" stroked="f">
                    <v:textbox inset="2.53958mm,1.2694mm,2.53958mm,1.2694mm">
                      <w:txbxContent>
                        <w:p w14:paraId="6E87470F" w14:textId="56BDFE4A" w:rsidR="000337EF" w:rsidRDefault="00075B87" w:rsidP="000337EF">
                          <w:pPr>
                            <w:spacing w:line="240" w:lineRule="auto"/>
                            <w:jc w:val="center"/>
                            <w:textDirection w:val="btLr"/>
                            <w:rPr>
                              <w:bCs/>
                              <w:color w:val="000000"/>
                              <w:sz w:val="22"/>
                            </w:rPr>
                          </w:pPr>
                          <w:r w:rsidRPr="000337EF">
                            <w:rPr>
                              <w:bCs/>
                              <w:color w:val="000000"/>
                              <w:sz w:val="22"/>
                            </w:rPr>
                            <w:t>Hydrophobicity</w:t>
                          </w:r>
                        </w:p>
                        <w:p w14:paraId="1381359B" w14:textId="5D610846" w:rsidR="00075B87" w:rsidRPr="000337EF" w:rsidRDefault="00075B87" w:rsidP="000337EF">
                          <w:pPr>
                            <w:spacing w:line="240" w:lineRule="auto"/>
                            <w:jc w:val="center"/>
                            <w:textDirection w:val="btLr"/>
                            <w:rPr>
                              <w:bCs/>
                            </w:rPr>
                          </w:pPr>
                          <w:r w:rsidRPr="000337EF">
                            <w:rPr>
                              <w:bCs/>
                              <w:color w:val="000000"/>
                              <w:sz w:val="22"/>
                            </w:rPr>
                            <w:t>(clogD @ pH=7.</w:t>
                          </w:r>
                          <w:r w:rsidR="000337EF">
                            <w:rPr>
                              <w:bCs/>
                              <w:color w:val="000000"/>
                              <w:sz w:val="22"/>
                            </w:rPr>
                            <w:t>0)</w:t>
                          </w:r>
                        </w:p>
                      </w:txbxContent>
                    </v:textbox>
                  </v:rect>
                </v:group>
                <w10:anchorlock/>
              </v:group>
            </w:pict>
          </mc:Fallback>
        </mc:AlternateContent>
      </w:r>
    </w:p>
    <w:p w14:paraId="0AE50FF7" w14:textId="155BA9D2" w:rsidR="003744D3" w:rsidRDefault="002D6B76" w:rsidP="00E028FA">
      <w:pPr>
        <w:pStyle w:val="Caption"/>
      </w:pPr>
      <w:bookmarkStart w:id="100" w:name="_Toc102742308"/>
      <w:r>
        <w:t xml:space="preserve">Figure </w:t>
      </w:r>
      <w:r w:rsidR="00A56DCB">
        <w:fldChar w:fldCharType="begin"/>
      </w:r>
      <w:r w:rsidR="00A56DCB">
        <w:instrText xml:space="preserve"> STYLEREF 1 \s </w:instrText>
      </w:r>
      <w:r w:rsidR="00A56DCB">
        <w:fldChar w:fldCharType="separate"/>
      </w:r>
      <w:r w:rsidR="00A91D35">
        <w:rPr>
          <w:noProof/>
        </w:rPr>
        <w:t>2</w:t>
      </w:r>
      <w:r w:rsidR="00A56DCB">
        <w:rPr>
          <w:noProof/>
        </w:rPr>
        <w:fldChar w:fldCharType="end"/>
      </w:r>
      <w:r>
        <w:t>.</w:t>
      </w:r>
      <w:r w:rsidR="00A56DCB">
        <w:fldChar w:fldCharType="begin"/>
      </w:r>
      <w:r w:rsidR="00A56DCB">
        <w:instrText xml:space="preserve"> SEQ Figure \* ARABIC \s 1 </w:instrText>
      </w:r>
      <w:r w:rsidR="00A56DCB">
        <w:fldChar w:fldCharType="separate"/>
      </w:r>
      <w:r w:rsidR="00A91D35">
        <w:rPr>
          <w:noProof/>
        </w:rPr>
        <w:t>6</w:t>
      </w:r>
      <w:r w:rsidR="00A56DCB">
        <w:rPr>
          <w:noProof/>
        </w:rPr>
        <w:fldChar w:fldCharType="end"/>
      </w:r>
      <w:r>
        <w:t xml:space="preserve">: </w:t>
      </w:r>
      <w:r w:rsidR="00E028FA">
        <w:t xml:space="preserve">Diagram summarizing correlation between descriptors and efflux avoidance and outer membrane penetration in </w:t>
      </w:r>
      <w:r w:rsidR="00E028FA">
        <w:rPr>
          <w:i/>
          <w:iCs w:val="0"/>
        </w:rPr>
        <w:t>E. coli</w:t>
      </w:r>
      <w:r w:rsidR="00E028FA">
        <w:t>.</w:t>
      </w:r>
      <w:r w:rsidR="00B67180">
        <w:fldChar w:fldCharType="begin">
          <w:fldData xml:space="preserve">PEVuZE5vdGU+PENpdGU+PEF1dGhvcj5FbCBaYWhlZDwvQXV0aG9yPjxZZWFyPjIwMjE8L1llYXI+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</w:fldData>
        </w:fldChar>
      </w:r>
      <w:r w:rsidR="00BC2B3C">
        <w:instrText xml:space="preserve"> ADDIN EN.CITE </w:instrText>
      </w:r>
      <w:r w:rsidR="00BC2B3C">
        <w:fldChar w:fldCharType="begin">
          <w:fldData xml:space="preserve">PEVuZE5vdGU+PENpdGU+PEF1dGhvcj5FbCBaYWhlZDwvQXV0aG9yPjxZZWFyPjIwMjE8L1llYXI+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</w:fldData>
        </w:fldChar>
      </w:r>
      <w:r w:rsidR="00BC2B3C">
        <w:instrText xml:space="preserve"> ADDIN EN.CITE.DATA </w:instrText>
      </w:r>
      <w:r w:rsidR="00BC2B3C">
        <w:fldChar w:fldCharType="end"/>
      </w:r>
      <w:r w:rsidR="00B67180">
        <w:fldChar w:fldCharType="separate"/>
      </w:r>
      <w:r w:rsidR="00BC2B3C" w:rsidRPr="00BC2B3C">
        <w:rPr>
          <w:noProof/>
          <w:vertAlign w:val="superscript"/>
        </w:rPr>
        <w:t>75, 217-220</w:t>
      </w:r>
      <w:r w:rsidR="00B67180">
        <w:fldChar w:fldCharType="end"/>
      </w:r>
      <w:r w:rsidR="00E028FA" w:rsidRPr="008C51F2">
        <w:rPr>
          <w:b w:val="0"/>
          <w:bCs/>
        </w:rPr>
        <w:t xml:space="preserve"> </w:t>
      </w:r>
      <w:r w:rsidR="00E028FA">
        <w:rPr>
          <w:b w:val="0"/>
          <w:bCs/>
        </w:rPr>
        <w:t>Efflux avoidance describes compounds not susceptible to be effluxed. Outer membrane penetration describes compounds able to permeate the outer membrane. Descriptors on the side of the arrow positively correlates with efflux avoidance and/or outer membrane penetration. Descriptors on the opposite side of the arrow negatively correlates with efflux avoidance and/or outer membrane penetration. Descriptors inside the blue or red rectangle only correlates with efflux avoidance or outer membrane penetration, respectively. Descriptors inside the grey rectangle correlates with both efflux avoidance and outer membrane penetration.</w:t>
      </w:r>
      <w:bookmarkEnd w:id="100"/>
    </w:p>
    <w:p w14:paraId="378D8CB0" w14:textId="1A603D6E" w:rsidR="003744D3" w:rsidRDefault="003744D3" w:rsidP="00DF2FA0"/>
    <w:p w14:paraId="792154D6" w14:textId="18D91193" w:rsidR="00CD6232" w:rsidRDefault="00755D1C" w:rsidP="00755D1C">
      <w:pPr>
        <w:pStyle w:val="Heading2"/>
      </w:pPr>
      <w:bookmarkStart w:id="101" w:name="_Toc102742253"/>
      <w:r>
        <w:t>Experimental Section</w:t>
      </w:r>
      <w:bookmarkEnd w:id="101"/>
    </w:p>
    <w:p w14:paraId="4155EFB0" w14:textId="4D737A3F" w:rsidR="00755D1C" w:rsidRDefault="00755D1C" w:rsidP="00755D1C">
      <w:pPr>
        <w:pStyle w:val="Heading3"/>
      </w:pPr>
      <w:bookmarkStart w:id="102" w:name="_Toc102742254"/>
      <w:r>
        <w:t>Preparation of the Piperazinone Core</w:t>
      </w:r>
      <w:bookmarkEnd w:id="102"/>
    </w:p>
    <w:p w14:paraId="622595AE" w14:textId="56EC2966" w:rsidR="00755D1C" w:rsidRDefault="00755D1C" w:rsidP="00755D1C"/>
    <w:p w14:paraId="0E0E43D3" w14:textId="77777777" w:rsidR="00CA094D" w:rsidRPr="00CA094D" w:rsidRDefault="00CA094D" w:rsidP="00CA094D">
      <w:pPr>
        <w:rPr>
          <w:b/>
          <w:bCs/>
        </w:rPr>
      </w:pPr>
      <w:r w:rsidRPr="00CA094D">
        <w:rPr>
          <w:b/>
          <w:bCs/>
          <w:i/>
          <w:iCs/>
        </w:rPr>
        <w:t>tert</w:t>
      </w:r>
      <w:r w:rsidRPr="00CA094D">
        <w:rPr>
          <w:b/>
          <w:bCs/>
        </w:rPr>
        <w:t>-butyl (</w:t>
      </w:r>
      <w:r w:rsidRPr="00CA094D">
        <w:rPr>
          <w:b/>
          <w:bCs/>
          <w:i/>
          <w:iCs/>
        </w:rPr>
        <w:t>S</w:t>
      </w:r>
      <w:r w:rsidRPr="00CA094D">
        <w:rPr>
          <w:b/>
          <w:bCs/>
        </w:rPr>
        <w:t>)-(3-(3,5-difluorophenyl)-1-((2,2-dimethoxyethyl)amino)-1-oxopropan-2-yl)carbamate (2.61):</w:t>
      </w:r>
    </w:p>
    <w:p w14:paraId="544CA9A7" w14:textId="77777777" w:rsidR="00CA094D" w:rsidRPr="00CA094D" w:rsidRDefault="00CA094D" w:rsidP="00CA094D">
      <w:pPr>
        <w:rPr>
          <w:b/>
          <w:bCs/>
        </w:rPr>
      </w:pPr>
    </w:p>
    <w:p w14:paraId="1C1547C2" w14:textId="77777777" w:rsidR="00CA094D" w:rsidRPr="00CA094D" w:rsidRDefault="00CA094D" w:rsidP="00CA094D">
      <w:pPr>
        <w:jc w:val="center"/>
      </w:pPr>
      <w:r w:rsidRPr="00CA094D">
        <w:rPr>
          <w:noProof/>
        </w:rPr>
        <w:drawing>
          <wp:inline distT="0" distB="0" distL="0" distR="0" wp14:anchorId="539436AE" wp14:editId="7802A08D">
            <wp:extent cx="3632200" cy="1282700"/>
            <wp:effectExtent l="0" t="0" r="0"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3632200" cy="1282700"/>
                    </a:xfrm>
                    <a:prstGeom prst="rect">
                      <a:avLst/>
                    </a:prstGeom>
                  </pic:spPr>
                </pic:pic>
              </a:graphicData>
            </a:graphic>
          </wp:inline>
        </w:drawing>
      </w:r>
    </w:p>
    <w:p w14:paraId="776E9A04" w14:textId="77777777" w:rsidR="00CA094D" w:rsidRPr="00CA094D" w:rsidRDefault="00CA094D" w:rsidP="00CA094D">
      <w:r w:rsidRPr="00CA094D">
        <w:t xml:space="preserve">In a vial, Boc-3,5-difluorophenylalanine </w:t>
      </w:r>
      <w:r w:rsidRPr="00CA094D">
        <w:rPr>
          <w:b/>
          <w:bCs/>
        </w:rPr>
        <w:t>2.50</w:t>
      </w:r>
      <w:r w:rsidRPr="00CA094D">
        <w:t xml:space="preserve"> (100 mg; 0.33 mmol), aminoacetaldehyde dimethyl acetal (80 µL; 0.66 mmol) and 175 µL of DiPEA were dissolved in 4 mL of dry DMF. After cooling down the solution to 0ºC (ice bath), PyBOP (259 mg; 0.498 mmol) was added and the reaction mixture was stirred and let warm to room temperature (RT) overnight. The reaction was quenched with water (10 mL) and washed with a saturated solution of sodium bicarbonate (NaHCO</w:t>
      </w:r>
      <w:r w:rsidRPr="00CA094D">
        <w:rPr>
          <w:vertAlign w:val="subscript"/>
        </w:rPr>
        <w:t>3</w:t>
      </w:r>
      <w:r w:rsidRPr="00CA094D">
        <w:t>) (20 mL) and the organic layer was extracted with ethyl acetate (EtOAc) (3 times). The organic layers were combined, washed with brine before being dried over sodium sulfate (Na</w:t>
      </w:r>
      <w:r w:rsidRPr="00CA094D">
        <w:rPr>
          <w:vertAlign w:val="subscript"/>
        </w:rPr>
        <w:t>2</w:t>
      </w:r>
      <w:r w:rsidRPr="00CA094D">
        <w:t>SO</w:t>
      </w:r>
      <w:r w:rsidRPr="00CA094D">
        <w:rPr>
          <w:vertAlign w:val="subscript"/>
        </w:rPr>
        <w:t>4</w:t>
      </w:r>
      <w:r w:rsidRPr="00CA094D">
        <w:t xml:space="preserve">) and filtered. The filtrate was concentrated in vacuo and purified by flash column chromatography (Silica gel, 20-50% EtOAc in hexane (Hex)) to yield </w:t>
      </w:r>
      <w:r w:rsidRPr="00CA094D">
        <w:rPr>
          <w:b/>
          <w:bCs/>
        </w:rPr>
        <w:t>2.61</w:t>
      </w:r>
      <w:r w:rsidRPr="00CA094D">
        <w:t xml:space="preserve"> (114 mg; Yield=90%) as a white solid. </w:t>
      </w:r>
      <w:r w:rsidRPr="00CA094D">
        <w:rPr>
          <w:vertAlign w:val="superscript"/>
        </w:rPr>
        <w:t>1</w:t>
      </w:r>
      <w:r w:rsidRPr="00CA094D">
        <w:t>H NMR (500 MHz, Acetonitrile-</w:t>
      </w:r>
      <w:r w:rsidRPr="00CA094D">
        <w:rPr>
          <w:i/>
          <w:iCs/>
        </w:rPr>
        <w:t>d</w:t>
      </w:r>
      <w:r w:rsidRPr="00CA094D">
        <w:rPr>
          <w:vertAlign w:val="subscript"/>
        </w:rPr>
        <w:t>3</w:t>
      </w:r>
      <w:r w:rsidRPr="00CA094D">
        <w:t xml:space="preserve">) δ 6.90 (dd, </w:t>
      </w:r>
      <w:r w:rsidRPr="00CA094D">
        <w:rPr>
          <w:i/>
          <w:iCs/>
        </w:rPr>
        <w:t>J</w:t>
      </w:r>
      <w:r w:rsidRPr="00CA094D">
        <w:t xml:space="preserve"> = 4.0 Hz, 2H), 6.84 (tt, </w:t>
      </w:r>
      <w:r w:rsidRPr="00CA094D">
        <w:rPr>
          <w:i/>
          <w:iCs/>
        </w:rPr>
        <w:t>J</w:t>
      </w:r>
      <w:r w:rsidRPr="00CA094D">
        <w:t xml:space="preserve"> = 9.5, 2.0 Hz, 1H), 6.75 (s, 1H), 5.64 (d, </w:t>
      </w:r>
      <w:r w:rsidRPr="00CA094D">
        <w:rPr>
          <w:i/>
          <w:iCs/>
        </w:rPr>
        <w:t>J</w:t>
      </w:r>
      <w:r w:rsidRPr="00CA094D">
        <w:t xml:space="preserve"> = 8.6 Hz, 1H), 4.35 (t, </w:t>
      </w:r>
      <w:r w:rsidRPr="00CA094D">
        <w:rPr>
          <w:i/>
          <w:iCs/>
        </w:rPr>
        <w:t>J</w:t>
      </w:r>
      <w:r w:rsidRPr="00CA094D">
        <w:t xml:space="preserve"> = 5.4 Hz, 1H), 4.31 (td, </w:t>
      </w:r>
      <w:r w:rsidRPr="00CA094D">
        <w:rPr>
          <w:i/>
          <w:iCs/>
        </w:rPr>
        <w:t>J</w:t>
      </w:r>
      <w:r w:rsidRPr="00CA094D">
        <w:t xml:space="preserve"> = 8.8, 5.4 Hz, 1H), 3.34 (d, </w:t>
      </w:r>
      <w:r w:rsidRPr="00CA094D">
        <w:rPr>
          <w:i/>
          <w:iCs/>
        </w:rPr>
        <w:t>J</w:t>
      </w:r>
      <w:r w:rsidRPr="00CA094D">
        <w:t xml:space="preserve"> = 3.9 Hz, 6H), 3.33 – 3.23 (m, 2H), 3.13 (dd, </w:t>
      </w:r>
      <w:r w:rsidRPr="00CA094D">
        <w:rPr>
          <w:i/>
          <w:iCs/>
        </w:rPr>
        <w:t>J</w:t>
      </w:r>
      <w:r w:rsidRPr="00CA094D">
        <w:t xml:space="preserve"> = 14.0, 5.4 Hz, 1H), 2.85 (dd, </w:t>
      </w:r>
      <w:r w:rsidRPr="00CA094D">
        <w:rPr>
          <w:i/>
          <w:iCs/>
        </w:rPr>
        <w:t>J</w:t>
      </w:r>
      <w:r w:rsidRPr="00CA094D">
        <w:t xml:space="preserve"> = 13.9, 9.1 Hz, 1H), 1.37 (s, 9H); </w:t>
      </w:r>
      <w:r w:rsidRPr="00CA094D">
        <w:rPr>
          <w:vertAlign w:val="superscript"/>
        </w:rPr>
        <w:t>13</w:t>
      </w:r>
      <w:r w:rsidRPr="00CA094D">
        <w:t>C NMR (126 MHz, Acetonitrile-</w:t>
      </w:r>
      <w:r w:rsidRPr="00CA094D">
        <w:rPr>
          <w:i/>
          <w:iCs/>
        </w:rPr>
        <w:t>d</w:t>
      </w:r>
      <w:r w:rsidRPr="00CA094D">
        <w:rPr>
          <w:vertAlign w:val="subscript"/>
        </w:rPr>
        <w:t>3</w:t>
      </w:r>
      <w:r w:rsidRPr="00CA094D">
        <w:t>) δ 171.0, 163.7, 161.8, 155.3, 142.4, 112.5, 102.3, 101.5, 79.1, 55.2, 53.4, 40.7, 37.6, 27.5.</w:t>
      </w:r>
    </w:p>
    <w:p w14:paraId="691782A9" w14:textId="77777777" w:rsidR="00CA094D" w:rsidRPr="00CA094D" w:rsidRDefault="00CA094D" w:rsidP="00CA094D"/>
    <w:p w14:paraId="45FC8D4C" w14:textId="77777777" w:rsidR="00CA094D" w:rsidRPr="00CA094D" w:rsidRDefault="00CA094D" w:rsidP="00CA094D">
      <w:pPr>
        <w:rPr>
          <w:b/>
          <w:bCs/>
        </w:rPr>
      </w:pPr>
      <w:r w:rsidRPr="00CA094D">
        <w:rPr>
          <w:b/>
          <w:bCs/>
          <w:i/>
          <w:iCs/>
        </w:rPr>
        <w:t>tert</w:t>
      </w:r>
      <w:r w:rsidRPr="00CA094D">
        <w:rPr>
          <w:b/>
          <w:bCs/>
        </w:rPr>
        <w:t>-butyl (</w:t>
      </w:r>
      <w:r w:rsidRPr="00CA094D">
        <w:rPr>
          <w:b/>
          <w:bCs/>
          <w:i/>
          <w:iCs/>
        </w:rPr>
        <w:t>S</w:t>
      </w:r>
      <w:r w:rsidRPr="00CA094D">
        <w:rPr>
          <w:b/>
          <w:bCs/>
        </w:rPr>
        <w:t>)-2-(3,5-difluorobenzyl)-3-oxo-3,4-dihydropyrazine-1(2</w:t>
      </w:r>
      <w:r w:rsidRPr="00CA094D">
        <w:rPr>
          <w:b/>
          <w:bCs/>
          <w:i/>
          <w:iCs/>
        </w:rPr>
        <w:t>H</w:t>
      </w:r>
      <w:r w:rsidRPr="00CA094D">
        <w:rPr>
          <w:b/>
          <w:bCs/>
        </w:rPr>
        <w:t>)-carboxylate (2.52):</w:t>
      </w:r>
    </w:p>
    <w:p w14:paraId="04C578C6" w14:textId="77777777" w:rsidR="00CA094D" w:rsidRPr="00CA094D" w:rsidRDefault="00CA094D" w:rsidP="00CA094D">
      <w:pPr>
        <w:rPr>
          <w:b/>
          <w:bCs/>
        </w:rPr>
      </w:pPr>
    </w:p>
    <w:p w14:paraId="26B70771" w14:textId="72C461F1" w:rsidR="00CA094D" w:rsidRPr="00CA094D" w:rsidRDefault="00B0410C" w:rsidP="00B76708">
      <w:pPr>
        <w:jc w:val="center"/>
      </w:pPr>
      <w:r w:rsidRPr="00B0410C">
        <w:rPr>
          <w:noProof/>
        </w:rPr>
        <w:drawing>
          <wp:inline distT="0" distB="0" distL="0" distR="0" wp14:anchorId="72EE6025" wp14:editId="3DEB668D">
            <wp:extent cx="3365500" cy="1257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3365500" cy="1257300"/>
                    </a:xfrm>
                    <a:prstGeom prst="rect">
                      <a:avLst/>
                    </a:prstGeom>
                  </pic:spPr>
                </pic:pic>
              </a:graphicData>
            </a:graphic>
          </wp:inline>
        </w:drawing>
      </w:r>
    </w:p>
    <w:p w14:paraId="56A546C7" w14:textId="70E74281" w:rsidR="00CA094D" w:rsidRPr="00CA094D" w:rsidRDefault="00CA094D" w:rsidP="00CA094D">
      <w:r w:rsidRPr="00CA094D">
        <w:t xml:space="preserve">The amide intermediate </w:t>
      </w:r>
      <w:r w:rsidRPr="00CA094D">
        <w:rPr>
          <w:b/>
          <w:bCs/>
        </w:rPr>
        <w:t>2.61</w:t>
      </w:r>
      <w:r w:rsidRPr="00CA094D">
        <w:t xml:space="preserve"> (114 mg; 0.29 mmol), </w:t>
      </w:r>
      <w:r w:rsidR="00E0798A" w:rsidRPr="00F1114D">
        <w:rPr>
          <w:i/>
          <w:iCs/>
        </w:rPr>
        <w:t>p</w:t>
      </w:r>
      <w:r w:rsidR="00E0798A">
        <w:t>-</w:t>
      </w:r>
      <w:r w:rsidR="00E0798A" w:rsidRPr="00F1114D">
        <w:t>T</w:t>
      </w:r>
      <w:r w:rsidR="00E0798A">
        <w:t>s</w:t>
      </w:r>
      <w:r w:rsidR="00E0798A" w:rsidRPr="00F1114D">
        <w:t>OH</w:t>
      </w:r>
      <w:r w:rsidR="00E0798A">
        <w:t>·</w:t>
      </w:r>
      <w:r w:rsidR="00E0798A" w:rsidRPr="00F1114D">
        <w:t>H</w:t>
      </w:r>
      <w:r w:rsidR="00E0798A" w:rsidRPr="00F1114D">
        <w:rPr>
          <w:vertAlign w:val="subscript"/>
        </w:rPr>
        <w:t>2</w:t>
      </w:r>
      <w:r w:rsidR="00E0798A" w:rsidRPr="00F1114D">
        <w:t>O</w:t>
      </w:r>
      <w:r w:rsidR="00E0798A">
        <w:t xml:space="preserve"> </w:t>
      </w:r>
      <w:r w:rsidRPr="00CA094D">
        <w:t>(50 mg; 0.29 mmol) and 4</w:t>
      </w:r>
      <w:r w:rsidR="00D65F23">
        <w:t>Å</w:t>
      </w:r>
      <w:r w:rsidRPr="00CA094D">
        <w:t xml:space="preserve"> molecular sieves were dissolved in 15 mL of acetone and stirred for 4h at 45ºC. The crude was filtered through a celite plug and purified by flash column chromatography (Silica gel, 20-50% EtOAc in Hex) to yield </w:t>
      </w:r>
      <w:r w:rsidRPr="00CA094D">
        <w:rPr>
          <w:b/>
          <w:bCs/>
        </w:rPr>
        <w:t>2.52</w:t>
      </w:r>
      <w:r w:rsidRPr="00CA094D">
        <w:t xml:space="preserve"> (57 mg; Yield=61%) as a white solid. </w:t>
      </w:r>
      <w:r w:rsidRPr="00CA094D">
        <w:rPr>
          <w:vertAlign w:val="superscript"/>
        </w:rPr>
        <w:t>1</w:t>
      </w:r>
      <w:r w:rsidRPr="00CA094D">
        <w:t>H NMR (400 MHz, Chloroform-</w:t>
      </w:r>
      <w:r w:rsidRPr="00CA094D">
        <w:rPr>
          <w:i/>
          <w:iCs/>
        </w:rPr>
        <w:t>d</w:t>
      </w:r>
      <w:r w:rsidRPr="00CA094D">
        <w:t xml:space="preserve">) δ 8.01 (d, </w:t>
      </w:r>
      <w:r w:rsidRPr="00CA094D">
        <w:rPr>
          <w:i/>
          <w:iCs/>
        </w:rPr>
        <w:t>J</w:t>
      </w:r>
      <w:r w:rsidRPr="00CA094D">
        <w:t xml:space="preserve"> = 24.5 Hz, 1H), 6.74 – 6.63 (m, 3H), 6.25 (dd, </w:t>
      </w:r>
      <w:r w:rsidRPr="00CA094D">
        <w:rPr>
          <w:i/>
          <w:iCs/>
        </w:rPr>
        <w:t>J</w:t>
      </w:r>
      <w:r w:rsidRPr="00CA094D">
        <w:t xml:space="preserve"> = 84.7, 5.8 Hz, 1H), 5.57 (dt, </w:t>
      </w:r>
      <w:r w:rsidRPr="00CA094D">
        <w:rPr>
          <w:i/>
          <w:iCs/>
        </w:rPr>
        <w:t>J</w:t>
      </w:r>
      <w:r w:rsidRPr="00CA094D">
        <w:t xml:space="preserve"> = 91.3, 5.3 Hz, 1H), 4.91 (dt, </w:t>
      </w:r>
      <w:r w:rsidRPr="00CA094D">
        <w:rPr>
          <w:i/>
          <w:iCs/>
        </w:rPr>
        <w:t>J</w:t>
      </w:r>
      <w:r w:rsidRPr="00CA094D">
        <w:t xml:space="preserve"> = 63.8, 6.8 Hz, 1H), 3.04 – 2.83 (m, 2H), 1.45 – 1.23 (m, 9H). </w:t>
      </w:r>
      <w:r w:rsidRPr="00CA094D">
        <w:rPr>
          <w:vertAlign w:val="superscript"/>
        </w:rPr>
        <w:t>13</w:t>
      </w:r>
      <w:r w:rsidRPr="00CA094D">
        <w:t>C NMR (101 MHz, Chloroform-</w:t>
      </w:r>
      <w:r w:rsidRPr="00CA094D">
        <w:rPr>
          <w:i/>
          <w:iCs/>
        </w:rPr>
        <w:t>d</w:t>
      </w:r>
      <w:r w:rsidRPr="00CA094D">
        <w:t>) δ 166.4, 164.1, 161.6, 151.6, 140.1, 112.6, 108.7, 107.2, 102.4, 82.0, 60.3, 35.6, 27.9.</w:t>
      </w:r>
    </w:p>
    <w:p w14:paraId="1D991A22" w14:textId="77777777" w:rsidR="00CA094D" w:rsidRPr="00CA094D" w:rsidRDefault="00CA094D" w:rsidP="00CA094D"/>
    <w:p w14:paraId="158C5C07" w14:textId="77777777" w:rsidR="00CA094D" w:rsidRPr="00CA094D" w:rsidRDefault="00CA094D" w:rsidP="00CA094D">
      <w:pPr>
        <w:rPr>
          <w:b/>
          <w:bCs/>
        </w:rPr>
      </w:pPr>
      <w:r w:rsidRPr="00CA094D">
        <w:rPr>
          <w:b/>
          <w:bCs/>
          <w:i/>
          <w:iCs/>
        </w:rPr>
        <w:t>tert</w:t>
      </w:r>
      <w:r w:rsidRPr="00CA094D">
        <w:rPr>
          <w:b/>
          <w:bCs/>
        </w:rPr>
        <w:t>-butyl (</w:t>
      </w:r>
      <w:r w:rsidRPr="00CA094D">
        <w:rPr>
          <w:b/>
          <w:bCs/>
          <w:i/>
          <w:iCs/>
        </w:rPr>
        <w:t>S</w:t>
      </w:r>
      <w:r w:rsidRPr="00CA094D">
        <w:rPr>
          <w:b/>
          <w:bCs/>
        </w:rPr>
        <w:t>)-2-(3,5-difluorobenzyl)-3-oxopiperazine-1-carboxylate (2.59):</w:t>
      </w:r>
    </w:p>
    <w:p w14:paraId="44B32B92" w14:textId="77777777" w:rsidR="00CA094D" w:rsidRPr="00CA094D" w:rsidRDefault="00CA094D" w:rsidP="00CA094D"/>
    <w:p w14:paraId="289B4E44" w14:textId="77777777" w:rsidR="00CA094D" w:rsidRPr="00CA094D" w:rsidRDefault="00CA094D" w:rsidP="00B76708">
      <w:pPr>
        <w:jc w:val="center"/>
      </w:pPr>
      <w:r w:rsidRPr="00CA094D">
        <w:rPr>
          <w:noProof/>
        </w:rPr>
        <w:drawing>
          <wp:inline distT="0" distB="0" distL="0" distR="0" wp14:anchorId="1523E4EC" wp14:editId="1D11EC1B">
            <wp:extent cx="2781300" cy="1231900"/>
            <wp:effectExtent l="0" t="0" r="0"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2781300" cy="1231900"/>
                    </a:xfrm>
                    <a:prstGeom prst="rect">
                      <a:avLst/>
                    </a:prstGeom>
                  </pic:spPr>
                </pic:pic>
              </a:graphicData>
            </a:graphic>
          </wp:inline>
        </w:drawing>
      </w:r>
    </w:p>
    <w:p w14:paraId="69165274" w14:textId="77777777" w:rsidR="00CA094D" w:rsidRPr="00CA094D" w:rsidRDefault="00CA094D" w:rsidP="00CA094D">
      <w:r w:rsidRPr="00CA094D">
        <w:t xml:space="preserve">In a sealable vial, </w:t>
      </w:r>
      <w:r w:rsidRPr="00CA094D">
        <w:rPr>
          <w:b/>
          <w:bCs/>
        </w:rPr>
        <w:t>2.52</w:t>
      </w:r>
      <w:r w:rsidRPr="00CA094D">
        <w:t xml:space="preserve"> (57 mg; 0.18 mmol) and 50 mg of palladium on carbon (Pd/C) was dissolved in 10 mL of methanol. A balloon of hydrogen was connected to the sealed vial and the reaction mixture was stirred overnight. The crude was concentrated under nitrogen flow and filtered through a celite plug. The filtrate was concentrated in vacuo and purified by flash column chromatography (Silica gel, 40-60% EtOAc in Hex) to yield </w:t>
      </w:r>
      <w:r w:rsidRPr="00CA094D">
        <w:rPr>
          <w:b/>
          <w:bCs/>
        </w:rPr>
        <w:t>2.59</w:t>
      </w:r>
      <w:r w:rsidRPr="00CA094D">
        <w:t xml:space="preserve"> (57 mg; Yield=98%) as a clear oil. </w:t>
      </w:r>
      <w:r w:rsidRPr="00CA094D">
        <w:rPr>
          <w:vertAlign w:val="superscript"/>
        </w:rPr>
        <w:t>1</w:t>
      </w:r>
      <w:r w:rsidRPr="00CA094D">
        <w:t>H NMR (400 MHz, Chloroform-</w:t>
      </w:r>
      <w:r w:rsidRPr="00CA094D">
        <w:rPr>
          <w:i/>
          <w:iCs/>
        </w:rPr>
        <w:t>d</w:t>
      </w:r>
      <w:r w:rsidRPr="00CA094D">
        <w:t xml:space="preserve">) δ 7.01 (s, 1H), 6.77 – 6.62 (m, 3H), 4.72 (d, </w:t>
      </w:r>
      <w:r w:rsidRPr="00CA094D">
        <w:rPr>
          <w:i/>
          <w:iCs/>
        </w:rPr>
        <w:t>J</w:t>
      </w:r>
      <w:r w:rsidRPr="00CA094D">
        <w:t xml:space="preserve"> = 8.0 Hz, 1H), 4.23 – 4.04 (m, 1H), 3.45 – 3.33 (m, 1H), 3.22 (dd, </w:t>
      </w:r>
      <w:r w:rsidRPr="00CA094D">
        <w:rPr>
          <w:i/>
          <w:iCs/>
        </w:rPr>
        <w:t>J</w:t>
      </w:r>
      <w:r w:rsidRPr="00CA094D">
        <w:t xml:space="preserve"> = 13.7, 4.6 Hz, 1H), 3.15 – 3.05 (m, 2H), 2.88 – 2.75 (m, 1H), 1.32 (s, 9H). </w:t>
      </w:r>
      <w:r w:rsidRPr="00CA094D">
        <w:rPr>
          <w:vertAlign w:val="superscript"/>
        </w:rPr>
        <w:t>13</w:t>
      </w:r>
      <w:r w:rsidRPr="00CA094D">
        <w:t>C NMR (101 MHz, Chloroform-</w:t>
      </w:r>
      <w:r w:rsidRPr="00CA094D">
        <w:rPr>
          <w:i/>
          <w:iCs/>
        </w:rPr>
        <w:t>d</w:t>
      </w:r>
      <w:r w:rsidRPr="00CA094D">
        <w:t>) δ 169.8, 164.2, 161.7, 153.5, 141.4, 112.7, 102.2, 80.9, 58.1, 41.3, 37.1, 28.0.</w:t>
      </w:r>
    </w:p>
    <w:p w14:paraId="18661E7C" w14:textId="77777777" w:rsidR="00CA094D" w:rsidRPr="00CA094D" w:rsidRDefault="00CA094D" w:rsidP="00CA094D"/>
    <w:p w14:paraId="20AC3591" w14:textId="77777777" w:rsidR="00CA094D" w:rsidRPr="00CA094D" w:rsidRDefault="00CA094D" w:rsidP="00CA094D">
      <w:pPr>
        <w:rPr>
          <w:b/>
          <w:bCs/>
        </w:rPr>
      </w:pPr>
      <w:r w:rsidRPr="00CA094D">
        <w:rPr>
          <w:b/>
          <w:bCs/>
          <w:i/>
          <w:iCs/>
        </w:rPr>
        <w:t>tert</w:t>
      </w:r>
      <w:r w:rsidRPr="00CA094D">
        <w:rPr>
          <w:b/>
          <w:bCs/>
        </w:rPr>
        <w:t>-butyl (</w:t>
      </w:r>
      <w:r w:rsidRPr="00CA094D">
        <w:rPr>
          <w:b/>
          <w:bCs/>
          <w:i/>
          <w:iCs/>
        </w:rPr>
        <w:t>S</w:t>
      </w:r>
      <w:r w:rsidRPr="00CA094D">
        <w:rPr>
          <w:b/>
          <w:bCs/>
        </w:rPr>
        <w:t>)-2-(3,5-difluorobenzyl)-3-oxo-4-(prop-2-yn-1-yl) piperazine-1-carboxylate (2.62):</w:t>
      </w:r>
    </w:p>
    <w:p w14:paraId="098FD033" w14:textId="77777777" w:rsidR="00CA094D" w:rsidRPr="00CA094D" w:rsidRDefault="00CA094D" w:rsidP="00CA094D"/>
    <w:p w14:paraId="6D32E3CE" w14:textId="77777777" w:rsidR="00CA094D" w:rsidRPr="00CA094D" w:rsidRDefault="00CA094D" w:rsidP="00B76708">
      <w:pPr>
        <w:jc w:val="center"/>
      </w:pPr>
      <w:r w:rsidRPr="00CA094D">
        <w:rPr>
          <w:noProof/>
        </w:rPr>
        <w:drawing>
          <wp:inline distT="0" distB="0" distL="0" distR="0" wp14:anchorId="539B8E64" wp14:editId="11B27037">
            <wp:extent cx="3886200" cy="130810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3886200" cy="1308100"/>
                    </a:xfrm>
                    <a:prstGeom prst="rect">
                      <a:avLst/>
                    </a:prstGeom>
                  </pic:spPr>
                </pic:pic>
              </a:graphicData>
            </a:graphic>
          </wp:inline>
        </w:drawing>
      </w:r>
    </w:p>
    <w:p w14:paraId="545A4747" w14:textId="77777777" w:rsidR="00CA094D" w:rsidRPr="00CA094D" w:rsidRDefault="00CA094D" w:rsidP="00CA094D">
      <w:r w:rsidRPr="00CA094D">
        <w:t xml:space="preserve">In a 20 mL vial, the piperazinone </w:t>
      </w:r>
      <w:r w:rsidRPr="00CA094D">
        <w:rPr>
          <w:b/>
          <w:bCs/>
        </w:rPr>
        <w:t>2.59</w:t>
      </w:r>
      <w:r w:rsidRPr="00CA094D">
        <w:t xml:space="preserve"> (57 mg; 0.18 mmol), Cs</w:t>
      </w:r>
      <w:r w:rsidRPr="00CA094D">
        <w:rPr>
          <w:vertAlign w:val="subscript"/>
        </w:rPr>
        <w:t>2</w:t>
      </w:r>
      <w:r w:rsidRPr="00CA094D">
        <w:t>CO</w:t>
      </w:r>
      <w:r w:rsidRPr="00CA094D">
        <w:rPr>
          <w:vertAlign w:val="subscript"/>
        </w:rPr>
        <w:t>3</w:t>
      </w:r>
      <w:r w:rsidRPr="00CA094D">
        <w:t xml:space="preserve"> (115 mg; 0.35 mmol), TBAOH (1M) in H</w:t>
      </w:r>
      <w:r w:rsidRPr="00CA094D">
        <w:rPr>
          <w:vertAlign w:val="subscript"/>
        </w:rPr>
        <w:t>2</w:t>
      </w:r>
      <w:r w:rsidRPr="00CA094D">
        <w:t>O (102 µL; 0.35 mmol) were dissolved in 10 mL of toluene at 60ºC. Then the propargyl bromide solution 80 wt.% in toluene (57 µL; 0.52 mmol) was added to the reaction mixture and stirred overnight at 60ºC. The reaction washed with a saturated solution of NaHCO</w:t>
      </w:r>
      <w:r w:rsidRPr="00CA094D">
        <w:rPr>
          <w:vertAlign w:val="subscript"/>
        </w:rPr>
        <w:t>3</w:t>
      </w:r>
      <w:r w:rsidRPr="00CA094D">
        <w:t xml:space="preserve"> (20 mL) and the organic layer was extracted with EtOAc (3 times). The organic layers were combined, washed with brine before being dried over Na</w:t>
      </w:r>
      <w:r w:rsidRPr="00CA094D">
        <w:rPr>
          <w:vertAlign w:val="subscript"/>
        </w:rPr>
        <w:t>2</w:t>
      </w:r>
      <w:r w:rsidRPr="00CA094D">
        <w:t>SO</w:t>
      </w:r>
      <w:r w:rsidRPr="00CA094D">
        <w:rPr>
          <w:vertAlign w:val="subscript"/>
        </w:rPr>
        <w:t>4</w:t>
      </w:r>
      <w:r w:rsidRPr="00CA094D">
        <w:t xml:space="preserve"> and filtered. The filtrate was concentrated in vacuo and purified by flash column chromatography (Silica gel, 20-50% EtOAc in Hex) to yield </w:t>
      </w:r>
      <w:r w:rsidRPr="00CA094D">
        <w:rPr>
          <w:b/>
          <w:bCs/>
        </w:rPr>
        <w:t>2.62</w:t>
      </w:r>
      <w:r w:rsidRPr="00CA094D">
        <w:t xml:space="preserve"> (46 mg; Yield=72%) as a clear oil. </w:t>
      </w:r>
      <w:r w:rsidRPr="00CA094D">
        <w:rPr>
          <w:vertAlign w:val="superscript"/>
        </w:rPr>
        <w:t>1</w:t>
      </w:r>
      <w:r w:rsidRPr="00CA094D">
        <w:t>H NMR (400 MHz, Chloroform-</w:t>
      </w:r>
      <w:r w:rsidRPr="00CA094D">
        <w:rPr>
          <w:i/>
          <w:iCs/>
        </w:rPr>
        <w:t>d</w:t>
      </w:r>
      <w:r w:rsidRPr="00CA094D">
        <w:t xml:space="preserve">) δ 6.77 – 6.62 (m, 3H), 4.75 (s, 1H), 4.40 (dd, </w:t>
      </w:r>
      <w:r w:rsidRPr="00CA094D">
        <w:rPr>
          <w:i/>
          <w:iCs/>
        </w:rPr>
        <w:t>J</w:t>
      </w:r>
      <w:r w:rsidRPr="00CA094D">
        <w:t xml:space="preserve"> = 17.3, 2.6 Hz, 1H), 4.11 (dd, </w:t>
      </w:r>
      <w:r w:rsidRPr="00CA094D">
        <w:rPr>
          <w:i/>
          <w:iCs/>
        </w:rPr>
        <w:t>J</w:t>
      </w:r>
      <w:r w:rsidRPr="00CA094D">
        <w:t xml:space="preserve"> = 17.3, 2.5 Hz, 1H), 3.52 – 3.42 (m, 1H), 3.28 – 3.19 (m, 2H), 3.18 – 3.08 (m, 2H), 2.96 – 2.85 (m, 1H), 2.24 (t, </w:t>
      </w:r>
      <w:r w:rsidRPr="00CA094D">
        <w:rPr>
          <w:i/>
          <w:iCs/>
        </w:rPr>
        <w:t>J</w:t>
      </w:r>
      <w:r w:rsidRPr="00CA094D">
        <w:t xml:space="preserve"> = 2.5 Hz, 1H), 1.33 (s, 9H). </w:t>
      </w:r>
      <w:r w:rsidRPr="00CA094D">
        <w:rPr>
          <w:vertAlign w:val="superscript"/>
        </w:rPr>
        <w:t>13</w:t>
      </w:r>
      <w:r w:rsidRPr="00CA094D">
        <w:t>C NMR (101 MHz, Chloroform-</w:t>
      </w:r>
      <w:r w:rsidRPr="00CA094D">
        <w:rPr>
          <w:i/>
          <w:iCs/>
        </w:rPr>
        <w:t>d</w:t>
      </w:r>
      <w:r w:rsidRPr="00CA094D">
        <w:t>) δ 167.0, 164.2, 164.1, 161.7, 161.6, 153.4, 141.5, 141.4, 112.7, 112.6, 112.5, 102.5, 102.2, 102.0, 80.9, 77.5, 72.6, 45.7, 35.9, 28.0.</w:t>
      </w:r>
    </w:p>
    <w:p w14:paraId="266D48EF" w14:textId="77777777" w:rsidR="00CA094D" w:rsidRPr="00CA094D" w:rsidRDefault="00CA094D" w:rsidP="00CA094D"/>
    <w:p w14:paraId="4993C001" w14:textId="77777777" w:rsidR="00CA094D" w:rsidRPr="00CA094D" w:rsidRDefault="00CA094D" w:rsidP="00CA094D">
      <w:pPr>
        <w:rPr>
          <w:b/>
          <w:bCs/>
        </w:rPr>
      </w:pPr>
      <w:r w:rsidRPr="00CA094D">
        <w:rPr>
          <w:b/>
          <w:bCs/>
        </w:rPr>
        <w:t>(</w:t>
      </w:r>
      <w:r w:rsidRPr="00CA094D">
        <w:rPr>
          <w:b/>
          <w:bCs/>
          <w:i/>
          <w:iCs/>
        </w:rPr>
        <w:t>S</w:t>
      </w:r>
      <w:r w:rsidRPr="00CA094D">
        <w:rPr>
          <w:b/>
          <w:bCs/>
        </w:rPr>
        <w:t>)-3-(3,5-difluorobenzyl)-1-(prop-2-yn-1-yl)piperazin-2-one (2.62’):</w:t>
      </w:r>
    </w:p>
    <w:p w14:paraId="4439D5A2" w14:textId="77777777" w:rsidR="00CA094D" w:rsidRPr="00CA094D" w:rsidRDefault="00CA094D" w:rsidP="00CA094D"/>
    <w:p w14:paraId="79C57792" w14:textId="77777777" w:rsidR="00CA094D" w:rsidRPr="00CA094D" w:rsidRDefault="00CA094D" w:rsidP="00B76708">
      <w:pPr>
        <w:jc w:val="center"/>
      </w:pPr>
      <w:r w:rsidRPr="00CA094D">
        <w:rPr>
          <w:noProof/>
        </w:rPr>
        <w:drawing>
          <wp:inline distT="0" distB="0" distL="0" distR="0" wp14:anchorId="0587B850" wp14:editId="42B68FBB">
            <wp:extent cx="3479800" cy="124460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3479800" cy="1244600"/>
                    </a:xfrm>
                    <a:prstGeom prst="rect">
                      <a:avLst/>
                    </a:prstGeom>
                  </pic:spPr>
                </pic:pic>
              </a:graphicData>
            </a:graphic>
          </wp:inline>
        </w:drawing>
      </w:r>
    </w:p>
    <w:p w14:paraId="2789266F" w14:textId="77777777" w:rsidR="00CA094D" w:rsidRPr="00CA094D" w:rsidRDefault="00CA094D" w:rsidP="00CA094D">
      <w:r w:rsidRPr="00CA094D">
        <w:t xml:space="preserve">In a 3-dram vial, the propargyl piperazinone </w:t>
      </w:r>
      <w:r w:rsidRPr="00CA094D">
        <w:rPr>
          <w:b/>
          <w:bCs/>
        </w:rPr>
        <w:t>2.62</w:t>
      </w:r>
      <w:r w:rsidRPr="00CA094D">
        <w:t xml:space="preserve"> (46 mg; 0.13 mmol) was dissolved in 5 mL of DCM and 1 mL of TFA was added. The reaction mixture was stirred for 3h. After concentration under N</w:t>
      </w:r>
      <w:r w:rsidRPr="00CA094D">
        <w:rPr>
          <w:vertAlign w:val="subscript"/>
        </w:rPr>
        <w:t>2</w:t>
      </w:r>
      <w:r w:rsidRPr="00CA094D">
        <w:t xml:space="preserve"> flow, the reaction washed with a saturated solution of NaHCO</w:t>
      </w:r>
      <w:r w:rsidRPr="00CA094D">
        <w:rPr>
          <w:vertAlign w:val="subscript"/>
        </w:rPr>
        <w:t>3</w:t>
      </w:r>
      <w:r w:rsidRPr="00CA094D">
        <w:t xml:space="preserve"> (20 mL) and the organic layer was extracted with EtOAc (3 times). The organic layers were combined, washed with brine before being dried over Na</w:t>
      </w:r>
      <w:r w:rsidRPr="00CA094D">
        <w:rPr>
          <w:vertAlign w:val="subscript"/>
        </w:rPr>
        <w:t>2</w:t>
      </w:r>
      <w:r w:rsidRPr="00CA094D">
        <w:t>SO</w:t>
      </w:r>
      <w:r w:rsidRPr="00CA094D">
        <w:rPr>
          <w:vertAlign w:val="subscript"/>
        </w:rPr>
        <w:t>4</w:t>
      </w:r>
      <w:r w:rsidRPr="00CA094D">
        <w:t xml:space="preserve"> and filtered. The filtrate was concentrated in vacuo and purified by flash column chromatography (Silica gel, 0-4% MeOH in DCM) to yield </w:t>
      </w:r>
      <w:r w:rsidRPr="00CA094D">
        <w:rPr>
          <w:b/>
          <w:bCs/>
        </w:rPr>
        <w:t>2.62’</w:t>
      </w:r>
      <w:r w:rsidRPr="00CA094D">
        <w:t xml:space="preserve"> (45 mg; Yield=98%) as a yellow oil. </w:t>
      </w:r>
      <w:r w:rsidRPr="00CA094D">
        <w:rPr>
          <w:vertAlign w:val="superscript"/>
        </w:rPr>
        <w:t>1</w:t>
      </w:r>
      <w:r w:rsidRPr="00CA094D">
        <w:t>H NMR (400 MHz, Chloroform-</w:t>
      </w:r>
      <w:r w:rsidRPr="00CA094D">
        <w:rPr>
          <w:i/>
          <w:iCs/>
        </w:rPr>
        <w:t>d</w:t>
      </w:r>
      <w:r w:rsidRPr="00CA094D">
        <w:t xml:space="preserve">) δ 6.83 – 6.73 (d, 2H), 6.66 (tt, </w:t>
      </w:r>
      <w:r w:rsidRPr="00CA094D">
        <w:rPr>
          <w:i/>
          <w:iCs/>
        </w:rPr>
        <w:t>J</w:t>
      </w:r>
      <w:r w:rsidRPr="00CA094D">
        <w:t xml:space="preserve"> = 9.1, 2.4 Hz, 1H), 4.24 (d, </w:t>
      </w:r>
      <w:r w:rsidRPr="00CA094D">
        <w:rPr>
          <w:i/>
          <w:iCs/>
        </w:rPr>
        <w:t>J</w:t>
      </w:r>
      <w:r w:rsidRPr="00CA094D">
        <w:t xml:space="preserve"> = 2.5 Hz, 2H), 3.61 (dd, </w:t>
      </w:r>
      <w:r w:rsidRPr="00CA094D">
        <w:rPr>
          <w:i/>
          <w:iCs/>
        </w:rPr>
        <w:t>J</w:t>
      </w:r>
      <w:r w:rsidRPr="00CA094D">
        <w:t xml:space="preserve"> = 9.4, 3.6 Hz, 1H), 3.47 (td, </w:t>
      </w:r>
      <w:r w:rsidRPr="00CA094D">
        <w:rPr>
          <w:i/>
          <w:iCs/>
        </w:rPr>
        <w:t>J</w:t>
      </w:r>
      <w:r w:rsidRPr="00CA094D">
        <w:t xml:space="preserve"> = 11.1, 10.6, 4.6 Hz, 1H), 3.36 (m, 2H), 3.15 (ddd, </w:t>
      </w:r>
      <w:r w:rsidRPr="00CA094D">
        <w:rPr>
          <w:i/>
          <w:iCs/>
        </w:rPr>
        <w:t>J</w:t>
      </w:r>
      <w:r w:rsidRPr="00CA094D">
        <w:t xml:space="preserve"> = 12.7, 4.6, 3.0 Hz, 1H), 2.98 (ddd, </w:t>
      </w:r>
      <w:r w:rsidRPr="00CA094D">
        <w:rPr>
          <w:i/>
          <w:iCs/>
        </w:rPr>
        <w:t>J</w:t>
      </w:r>
      <w:r w:rsidRPr="00CA094D">
        <w:t xml:space="preserve"> = 12.7, 10.2, 4.2 Hz, 1H), 2.87 (dd, </w:t>
      </w:r>
      <w:r w:rsidRPr="00CA094D">
        <w:rPr>
          <w:i/>
          <w:iCs/>
        </w:rPr>
        <w:t>J</w:t>
      </w:r>
      <w:r w:rsidRPr="00CA094D">
        <w:t xml:space="preserve"> = 13.9, 9.4 Hz, 1H), 2.22 (t, </w:t>
      </w:r>
      <w:r w:rsidRPr="00CA094D">
        <w:rPr>
          <w:i/>
          <w:iCs/>
        </w:rPr>
        <w:t>J</w:t>
      </w:r>
      <w:r w:rsidRPr="00CA094D">
        <w:t xml:space="preserve"> = 2.6 Hz, 1H). </w:t>
      </w:r>
      <w:r w:rsidRPr="00CA094D">
        <w:rPr>
          <w:vertAlign w:val="superscript"/>
        </w:rPr>
        <w:t>13</w:t>
      </w:r>
      <w:r w:rsidRPr="00CA094D">
        <w:t>C NMR (101 MHz, Chloroform-</w:t>
      </w:r>
      <w:r w:rsidRPr="00CA094D">
        <w:rPr>
          <w:i/>
          <w:iCs/>
        </w:rPr>
        <w:t>d</w:t>
      </w:r>
      <w:r w:rsidRPr="00CA094D">
        <w:t>) δ 168.5, 164.3, 161.7, 142.4, 112.3, 112.1, 102.2, 78.1, 72.2, 60.2, 47.4, 41.9, 38.0, 35.8.</w:t>
      </w:r>
    </w:p>
    <w:p w14:paraId="3CFD0B31" w14:textId="7529E3B7" w:rsidR="00755D1C" w:rsidRDefault="00755D1C" w:rsidP="00755D1C"/>
    <w:p w14:paraId="6311E9AD" w14:textId="6B0B2EB4" w:rsidR="00B76708" w:rsidRPr="00755D1C" w:rsidRDefault="00B76708" w:rsidP="00672946">
      <w:pPr>
        <w:pStyle w:val="Heading3"/>
      </w:pPr>
      <w:bookmarkStart w:id="103" w:name="_Toc102742255"/>
      <w:r>
        <w:t xml:space="preserve">Preparation </w:t>
      </w:r>
      <w:r w:rsidR="00327308">
        <w:t xml:space="preserve">of the </w:t>
      </w:r>
      <w:r w:rsidR="00672946">
        <w:t>Cyclohexylpropanoyl Piperazinone</w:t>
      </w:r>
      <w:bookmarkEnd w:id="103"/>
    </w:p>
    <w:p w14:paraId="0DA9D236" w14:textId="270BA8B4" w:rsidR="00CD6232" w:rsidRDefault="00CD6232" w:rsidP="00DF2FA0"/>
    <w:p w14:paraId="4A9A2CA9" w14:textId="77777777" w:rsidR="00493BD0" w:rsidRPr="00493BD0" w:rsidRDefault="00493BD0" w:rsidP="00493BD0">
      <w:pPr>
        <w:rPr>
          <w:b/>
          <w:bCs/>
        </w:rPr>
      </w:pPr>
      <w:r w:rsidRPr="00493BD0">
        <w:rPr>
          <w:b/>
          <w:bCs/>
        </w:rPr>
        <w:t>(</w:t>
      </w:r>
      <w:r w:rsidRPr="00493BD0">
        <w:rPr>
          <w:b/>
          <w:bCs/>
          <w:i/>
          <w:iCs/>
        </w:rPr>
        <w:t>E</w:t>
      </w:r>
      <w:r w:rsidRPr="00493BD0">
        <w:rPr>
          <w:b/>
          <w:bCs/>
        </w:rPr>
        <w:t>)-3-cyclohexylacrylic acid (2.65):</w:t>
      </w:r>
    </w:p>
    <w:p w14:paraId="17B029FC" w14:textId="77777777" w:rsidR="00493BD0" w:rsidRPr="00493BD0" w:rsidRDefault="00493BD0" w:rsidP="00493BD0"/>
    <w:p w14:paraId="5C47732D" w14:textId="77777777" w:rsidR="00493BD0" w:rsidRPr="00493BD0" w:rsidRDefault="00493BD0" w:rsidP="00493BD0">
      <w:pPr>
        <w:jc w:val="center"/>
      </w:pPr>
      <w:r w:rsidRPr="00493BD0">
        <w:rPr>
          <w:noProof/>
        </w:rPr>
        <w:drawing>
          <wp:inline distT="0" distB="0" distL="0" distR="0" wp14:anchorId="0FBE40AC" wp14:editId="10C3C727">
            <wp:extent cx="4267200" cy="1168400"/>
            <wp:effectExtent l="0" t="0" r="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267200" cy="1168400"/>
                    </a:xfrm>
                    <a:prstGeom prst="rect">
                      <a:avLst/>
                    </a:prstGeom>
                  </pic:spPr>
                </pic:pic>
              </a:graphicData>
            </a:graphic>
          </wp:inline>
        </w:drawing>
      </w:r>
    </w:p>
    <w:p w14:paraId="3C1A5BE4" w14:textId="77777777" w:rsidR="00493BD0" w:rsidRPr="00493BD0" w:rsidRDefault="00493BD0" w:rsidP="00493BD0">
      <w:r w:rsidRPr="00493BD0">
        <w:t xml:space="preserve">In a vial, malonic acid </w:t>
      </w:r>
      <w:r w:rsidRPr="00493BD0">
        <w:rPr>
          <w:b/>
          <w:bCs/>
        </w:rPr>
        <w:t>2.63</w:t>
      </w:r>
      <w:r w:rsidRPr="00493BD0">
        <w:t xml:space="preserve"> (500 mg; 4.8 mmol), cyclohexanecarboxaldehyde </w:t>
      </w:r>
      <w:r w:rsidRPr="00493BD0">
        <w:rPr>
          <w:b/>
          <w:bCs/>
        </w:rPr>
        <w:t>2.64</w:t>
      </w:r>
      <w:r w:rsidRPr="00493BD0">
        <w:t xml:space="preserve"> (647 mg; 5.8 mmol) and piperidine (60 µL; 0.6 mmol) are dissolved in pyridine (5 mL). The reaction is stirred @ 75ºC overnight. The reaction was quenched with 10 mL of concentrated HCl (12 M) in an ice bath. The reaction washed with a saturated solution of copper acetate (20 mL) and the organic layer was extracted with EtOAc (3 times). The organic layers were combined, washed with brine before being dried over Na</w:t>
      </w:r>
      <w:r w:rsidRPr="00493BD0">
        <w:rPr>
          <w:vertAlign w:val="subscript"/>
        </w:rPr>
        <w:t>2</w:t>
      </w:r>
      <w:r w:rsidRPr="00493BD0">
        <w:t>SO</w:t>
      </w:r>
      <w:r w:rsidRPr="00493BD0">
        <w:rPr>
          <w:vertAlign w:val="subscript"/>
        </w:rPr>
        <w:t>4</w:t>
      </w:r>
      <w:r w:rsidRPr="00493BD0">
        <w:t xml:space="preserve"> and filtered. The filtrate was concentrated in vacuo and purified by flash column chromatography (Silica gel, 0-1 % MeOH in DCM) to yield </w:t>
      </w:r>
      <w:r w:rsidRPr="00493BD0">
        <w:rPr>
          <w:b/>
          <w:bCs/>
        </w:rPr>
        <w:t>2.65</w:t>
      </w:r>
      <w:r w:rsidRPr="00493BD0">
        <w:t xml:space="preserve"> (348 mg; Yield=47%) as a clear oil. </w:t>
      </w:r>
      <w:r w:rsidRPr="00493BD0">
        <w:rPr>
          <w:vertAlign w:val="superscript"/>
        </w:rPr>
        <w:t>1</w:t>
      </w:r>
      <w:r w:rsidRPr="00493BD0">
        <w:t>H NMR (400 MHz, Chloroform-</w:t>
      </w:r>
      <w:r w:rsidRPr="00493BD0">
        <w:rPr>
          <w:i/>
          <w:iCs/>
        </w:rPr>
        <w:t>d</w:t>
      </w:r>
      <w:r w:rsidRPr="00493BD0">
        <w:t xml:space="preserve">) δ 7.03 (dd, </w:t>
      </w:r>
      <w:r w:rsidRPr="00493BD0">
        <w:rPr>
          <w:i/>
          <w:iCs/>
        </w:rPr>
        <w:t>J</w:t>
      </w:r>
      <w:r w:rsidRPr="00493BD0">
        <w:t xml:space="preserve"> = 15.8, 6.8 Hz, 1H), 5.78 (dd, </w:t>
      </w:r>
      <w:r w:rsidRPr="00493BD0">
        <w:rPr>
          <w:i/>
          <w:iCs/>
        </w:rPr>
        <w:t>J</w:t>
      </w:r>
      <w:r w:rsidRPr="00493BD0">
        <w:t xml:space="preserve"> = 15.8, 1.4 Hz, 1H), 2.23 – 2.11 (m, 1H), 1.77 (td, </w:t>
      </w:r>
      <w:r w:rsidRPr="00493BD0">
        <w:rPr>
          <w:i/>
          <w:iCs/>
        </w:rPr>
        <w:t>J</w:t>
      </w:r>
      <w:r w:rsidRPr="00493BD0">
        <w:t xml:space="preserve"> = 9.0, 8.2, 3.4 Hz, 4H), 1.69 (d, </w:t>
      </w:r>
      <w:r w:rsidRPr="00493BD0">
        <w:rPr>
          <w:i/>
          <w:iCs/>
        </w:rPr>
        <w:t>J</w:t>
      </w:r>
      <w:r w:rsidRPr="00493BD0">
        <w:t xml:space="preserve"> = 13.4 Hz, 1H), 1.38 – 1.23 (m, 2H), 1.23 – 1.11 (m, 3H). </w:t>
      </w:r>
      <w:r w:rsidRPr="00493BD0">
        <w:rPr>
          <w:vertAlign w:val="superscript"/>
        </w:rPr>
        <w:t>13</w:t>
      </w:r>
      <w:r w:rsidRPr="00493BD0">
        <w:t>C NMR (101 MHz, Chloroform-</w:t>
      </w:r>
      <w:r w:rsidRPr="00493BD0">
        <w:rPr>
          <w:i/>
          <w:iCs/>
        </w:rPr>
        <w:t>d</w:t>
      </w:r>
      <w:r w:rsidRPr="00493BD0">
        <w:t>) δ 170.9, 156.9, 118.0, 77.3, 76.9, 76.6, 40.5, 31.6, 25.6.</w:t>
      </w:r>
    </w:p>
    <w:p w14:paraId="5A440BCC" w14:textId="77777777" w:rsidR="00493BD0" w:rsidRPr="00493BD0" w:rsidRDefault="00493BD0" w:rsidP="00493BD0"/>
    <w:p w14:paraId="7F85865E" w14:textId="77777777" w:rsidR="00493BD0" w:rsidRPr="00493BD0" w:rsidRDefault="00493BD0" w:rsidP="00493BD0">
      <w:pPr>
        <w:rPr>
          <w:b/>
          <w:bCs/>
        </w:rPr>
      </w:pPr>
      <w:r w:rsidRPr="00493BD0">
        <w:rPr>
          <w:b/>
          <w:bCs/>
        </w:rPr>
        <w:t>3-cyclohexylpropanoic acid (2.66):</w:t>
      </w:r>
    </w:p>
    <w:p w14:paraId="4080CE9E" w14:textId="77777777" w:rsidR="00493BD0" w:rsidRPr="00493BD0" w:rsidRDefault="00493BD0" w:rsidP="00493BD0"/>
    <w:p w14:paraId="288350A7" w14:textId="77777777" w:rsidR="00493BD0" w:rsidRPr="00493BD0" w:rsidRDefault="00493BD0" w:rsidP="00493BD0">
      <w:pPr>
        <w:jc w:val="center"/>
      </w:pPr>
      <w:r w:rsidRPr="00493BD0">
        <w:rPr>
          <w:noProof/>
        </w:rPr>
        <w:drawing>
          <wp:inline distT="0" distB="0" distL="0" distR="0" wp14:anchorId="41BBCD47" wp14:editId="5CBEF9C7">
            <wp:extent cx="3187700" cy="97790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3187700" cy="977900"/>
                    </a:xfrm>
                    <a:prstGeom prst="rect">
                      <a:avLst/>
                    </a:prstGeom>
                  </pic:spPr>
                </pic:pic>
              </a:graphicData>
            </a:graphic>
          </wp:inline>
        </w:drawing>
      </w:r>
    </w:p>
    <w:p w14:paraId="50B9D48F" w14:textId="77777777" w:rsidR="00493BD0" w:rsidRPr="00493BD0" w:rsidRDefault="00493BD0" w:rsidP="00493BD0">
      <w:r w:rsidRPr="00493BD0">
        <w:t xml:space="preserve">In a sealable vial, </w:t>
      </w:r>
      <w:r w:rsidRPr="00493BD0">
        <w:rPr>
          <w:b/>
          <w:bCs/>
        </w:rPr>
        <w:t>2.65</w:t>
      </w:r>
      <w:r w:rsidRPr="00493BD0">
        <w:t xml:space="preserve"> (100 mg; 0.65 mmol) and 50 mg of palladium on carbon (Pd/C) was dissolved in 10 mL of methanol. A balloon of hydrogen was connected to the sealed vial and the reaction mixture was stirred overnight. The crude was concentrated under nitrogen flow and filtered through a celite plug. The filtrate was concentrated in vacuo and purified by flash column chromatography (Silica gel, 0-1 % MeOH in DCM) to yield </w:t>
      </w:r>
      <w:r w:rsidRPr="00493BD0">
        <w:rPr>
          <w:b/>
          <w:bCs/>
        </w:rPr>
        <w:t>2.66</w:t>
      </w:r>
      <w:r w:rsidRPr="00493BD0">
        <w:t xml:space="preserve"> (86 mg; Yield=85%) as a clear oil. </w:t>
      </w:r>
      <w:r w:rsidRPr="00493BD0">
        <w:rPr>
          <w:vertAlign w:val="superscript"/>
        </w:rPr>
        <w:t>1</w:t>
      </w:r>
      <w:r w:rsidRPr="00493BD0">
        <w:t>H NMR (300 MHz, Chloroform-</w:t>
      </w:r>
      <w:r w:rsidRPr="00493BD0">
        <w:rPr>
          <w:i/>
          <w:iCs/>
        </w:rPr>
        <w:t>d</w:t>
      </w:r>
      <w:r w:rsidRPr="00493BD0">
        <w:t>) δ 10.69 (s, 1H), 2.34 – 2.17 (m, 2H), 1.94 – 1.77 (m, 3H), 1.77 – 1.54 (m, 4H), 1.54 – 1.31 (m, 3H), 1.31 – 1.10 (m, 3H).</w:t>
      </w:r>
    </w:p>
    <w:p w14:paraId="041C4D24" w14:textId="77777777" w:rsidR="00493BD0" w:rsidRPr="00493BD0" w:rsidRDefault="00493BD0" w:rsidP="00493BD0"/>
    <w:p w14:paraId="4CC813BA" w14:textId="77777777" w:rsidR="00493BD0" w:rsidRPr="00493BD0" w:rsidRDefault="00493BD0" w:rsidP="00493BD0">
      <w:pPr>
        <w:rPr>
          <w:b/>
          <w:bCs/>
        </w:rPr>
      </w:pPr>
      <w:r w:rsidRPr="00493BD0">
        <w:rPr>
          <w:b/>
          <w:bCs/>
        </w:rPr>
        <w:t>(</w:t>
      </w:r>
      <w:r w:rsidRPr="00493BD0">
        <w:rPr>
          <w:b/>
          <w:bCs/>
          <w:i/>
          <w:iCs/>
        </w:rPr>
        <w:t>S</w:t>
      </w:r>
      <w:r w:rsidRPr="00493BD0">
        <w:rPr>
          <w:b/>
          <w:bCs/>
        </w:rPr>
        <w:t>,</w:t>
      </w:r>
      <w:r w:rsidRPr="00493BD0">
        <w:rPr>
          <w:b/>
          <w:bCs/>
          <w:i/>
          <w:iCs/>
        </w:rPr>
        <w:t>E</w:t>
      </w:r>
      <w:r w:rsidRPr="00493BD0">
        <w:rPr>
          <w:b/>
          <w:bCs/>
        </w:rPr>
        <w:t>)-4-(3-cyclohexylacryloyl)-3-(3,5-difluorobenzyl)piperazin-2-one (2.68):</w:t>
      </w:r>
    </w:p>
    <w:p w14:paraId="32A9A282" w14:textId="77777777" w:rsidR="00493BD0" w:rsidRPr="00493BD0" w:rsidRDefault="00493BD0" w:rsidP="00493BD0"/>
    <w:p w14:paraId="30CC2A32" w14:textId="77777777" w:rsidR="00493BD0" w:rsidRPr="00493BD0" w:rsidRDefault="00493BD0" w:rsidP="00493BD0">
      <w:pPr>
        <w:jc w:val="center"/>
      </w:pPr>
      <w:r w:rsidRPr="00493BD0">
        <w:rPr>
          <w:noProof/>
        </w:rPr>
        <w:drawing>
          <wp:inline distT="0" distB="0" distL="0" distR="0" wp14:anchorId="25813118" wp14:editId="68452B7A">
            <wp:extent cx="3746500" cy="151130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3746500" cy="1511300"/>
                    </a:xfrm>
                    <a:prstGeom prst="rect">
                      <a:avLst/>
                    </a:prstGeom>
                  </pic:spPr>
                </pic:pic>
              </a:graphicData>
            </a:graphic>
          </wp:inline>
        </w:drawing>
      </w:r>
    </w:p>
    <w:p w14:paraId="237B9942" w14:textId="77777777" w:rsidR="00493BD0" w:rsidRPr="00493BD0" w:rsidRDefault="00493BD0" w:rsidP="00493BD0">
      <w:r w:rsidRPr="00493BD0">
        <w:t xml:space="preserve">In a vial, the piperazinone </w:t>
      </w:r>
      <w:r w:rsidRPr="00493BD0">
        <w:rPr>
          <w:b/>
          <w:bCs/>
        </w:rPr>
        <w:t>2.59’</w:t>
      </w:r>
      <w:r w:rsidRPr="00493BD0">
        <w:t xml:space="preserve"> (86 mg; 0.38 mmol), (</w:t>
      </w:r>
      <w:r w:rsidRPr="00493BD0">
        <w:rPr>
          <w:i/>
          <w:iCs/>
        </w:rPr>
        <w:t>E</w:t>
      </w:r>
      <w:r w:rsidRPr="00493BD0">
        <w:t xml:space="preserve">)-3-cyclohexylacrylic acid </w:t>
      </w:r>
      <w:r w:rsidRPr="00493BD0">
        <w:rPr>
          <w:b/>
          <w:bCs/>
        </w:rPr>
        <w:t>2.65</w:t>
      </w:r>
      <w:r w:rsidRPr="00493BD0">
        <w:t xml:space="preserve"> (117 mg; 0.76 mmol) and 270 µL of DiPEA were dissolved in 4 mL of dry DMF. After cooling down the solution to 0ºC (ice bath), HATU (289 mg; 0.76 mmol) was added and the reaction mixture was stirred and let warm to RT overnight. The reaction was quenched with water (10 mL) and washed with a saturated solution of NaHCO</w:t>
      </w:r>
      <w:r w:rsidRPr="00493BD0">
        <w:rPr>
          <w:vertAlign w:val="subscript"/>
        </w:rPr>
        <w:t>3</w:t>
      </w:r>
      <w:r w:rsidRPr="00493BD0">
        <w:t xml:space="preserve"> (20 mL) and the organic layer was extracted with EtOAc (3 times). The organic layers were combined, washed with brine before being dried over Na</w:t>
      </w:r>
      <w:r w:rsidRPr="00493BD0">
        <w:rPr>
          <w:vertAlign w:val="subscript"/>
        </w:rPr>
        <w:t>2</w:t>
      </w:r>
      <w:r w:rsidRPr="00493BD0">
        <w:t>SO</w:t>
      </w:r>
      <w:r w:rsidRPr="00493BD0">
        <w:rPr>
          <w:vertAlign w:val="subscript"/>
        </w:rPr>
        <w:t>4</w:t>
      </w:r>
      <w:r w:rsidRPr="00493BD0">
        <w:t xml:space="preserve"> and filtered. The filtrate was concentrated in vacuo and purified by flash column chromatography (Silica gel, 1-8% MeOH in DCM) to yield </w:t>
      </w:r>
      <w:r w:rsidRPr="00493BD0">
        <w:rPr>
          <w:b/>
          <w:bCs/>
        </w:rPr>
        <w:t>2.68</w:t>
      </w:r>
      <w:r w:rsidRPr="00493BD0">
        <w:t xml:space="preserve"> (76 mg; Yield=55%) as a yellow oil. </w:t>
      </w:r>
      <w:r w:rsidRPr="00493BD0">
        <w:rPr>
          <w:vertAlign w:val="superscript"/>
        </w:rPr>
        <w:t>1</w:t>
      </w:r>
      <w:r w:rsidRPr="00493BD0">
        <w:t>H NMR (400 MHz, Chloroform-</w:t>
      </w:r>
      <w:r w:rsidRPr="00493BD0">
        <w:rPr>
          <w:i/>
          <w:iCs/>
        </w:rPr>
        <w:t>d</w:t>
      </w:r>
      <w:r w:rsidRPr="00493BD0">
        <w:t xml:space="preserve">) δ 7.44 – 7.39 (m, 1H), 7.21 – 7.13 (m, 0H), 6.87 (dd, </w:t>
      </w:r>
      <w:r w:rsidRPr="00493BD0">
        <w:rPr>
          <w:i/>
          <w:iCs/>
        </w:rPr>
        <w:t>J</w:t>
      </w:r>
      <w:r w:rsidRPr="00493BD0">
        <w:t xml:space="preserve"> = 15.5, 6.8 Hz, 0H), 6.79 – 6.62 (m, 3H), 6.09 (d, </w:t>
      </w:r>
      <w:r w:rsidRPr="00493BD0">
        <w:rPr>
          <w:i/>
          <w:iCs/>
        </w:rPr>
        <w:t>J</w:t>
      </w:r>
      <w:r w:rsidRPr="00493BD0">
        <w:t xml:space="preserve"> = 15.1 Hz, 0H), 5.45 (d, </w:t>
      </w:r>
      <w:r w:rsidRPr="00493BD0">
        <w:rPr>
          <w:i/>
          <w:iCs/>
        </w:rPr>
        <w:t>J</w:t>
      </w:r>
      <w:r w:rsidRPr="00493BD0">
        <w:t xml:space="preserve"> = 15.1 Hz, 0H), 5.21 (dt, </w:t>
      </w:r>
      <w:r w:rsidRPr="00493BD0">
        <w:rPr>
          <w:i/>
          <w:iCs/>
        </w:rPr>
        <w:t>J</w:t>
      </w:r>
      <w:r w:rsidRPr="00493BD0">
        <w:t xml:space="preserve"> = 26.4, 5.2 Hz, 1H), 4.75 (dd, </w:t>
      </w:r>
      <w:r w:rsidRPr="00493BD0">
        <w:rPr>
          <w:i/>
          <w:iCs/>
        </w:rPr>
        <w:t>J</w:t>
      </w:r>
      <w:r w:rsidRPr="00493BD0">
        <w:t xml:space="preserve"> = 13.7, 4.0 Hz, 1H), 4.59 (dd, </w:t>
      </w:r>
      <w:r w:rsidRPr="00493BD0">
        <w:rPr>
          <w:i/>
          <w:iCs/>
        </w:rPr>
        <w:t>J</w:t>
      </w:r>
      <w:r w:rsidRPr="00493BD0">
        <w:t xml:space="preserve"> = 9.7, 3.6 Hz, 0H), 4.48 (dd, </w:t>
      </w:r>
      <w:r w:rsidRPr="00493BD0">
        <w:rPr>
          <w:i/>
          <w:iCs/>
        </w:rPr>
        <w:t>J</w:t>
      </w:r>
      <w:r w:rsidRPr="00493BD0">
        <w:t xml:space="preserve"> = 9.5, 3.6 Hz, 0H), 3.73 (dd, </w:t>
      </w:r>
      <w:r w:rsidRPr="00493BD0">
        <w:rPr>
          <w:i/>
          <w:iCs/>
        </w:rPr>
        <w:t>J</w:t>
      </w:r>
      <w:r w:rsidRPr="00493BD0">
        <w:t xml:space="preserve"> = 61.9, 13.5 Hz, 1H), 3.47 – 3.32 (m, 1H), 3.33 – 3.18 (m, 2H), 3.18 – 3.06 (m, 1H), 2.94 – 2.71 (m, 1H), 2.38 – 2.24 (m, 0H), 2.13 (s, 0H), 2.01 – 1.86 (m, 1H), 1.81 – 1.52 (m, 5H), 1.52 – 1.42 (m, 1H), 1.35 – 1.22 (m, 1H), 1.22 – 1.06 (m, 2H), 0.97 – 0.79 (m, 2H), 0.79 – 0.68 (m, 0H).</w:t>
      </w:r>
    </w:p>
    <w:p w14:paraId="57B32B54" w14:textId="77777777" w:rsidR="00493BD0" w:rsidRPr="00493BD0" w:rsidRDefault="00493BD0" w:rsidP="00493BD0"/>
    <w:p w14:paraId="0F9211C1" w14:textId="77777777" w:rsidR="00493BD0" w:rsidRPr="00493BD0" w:rsidRDefault="00493BD0" w:rsidP="00493BD0">
      <w:pPr>
        <w:rPr>
          <w:b/>
          <w:bCs/>
        </w:rPr>
      </w:pPr>
      <w:r w:rsidRPr="00493BD0">
        <w:rPr>
          <w:b/>
          <w:bCs/>
        </w:rPr>
        <w:t>(</w:t>
      </w:r>
      <w:r w:rsidRPr="00493BD0">
        <w:rPr>
          <w:b/>
          <w:bCs/>
          <w:i/>
          <w:iCs/>
        </w:rPr>
        <w:t>S</w:t>
      </w:r>
      <w:r w:rsidRPr="00493BD0">
        <w:rPr>
          <w:b/>
          <w:bCs/>
        </w:rPr>
        <w:t>)-4-(3-cyclohexylpropanoyl)-3-(3,5-difluorobenzyl)piperazin-2-one (2.67):</w:t>
      </w:r>
    </w:p>
    <w:p w14:paraId="71BFE397" w14:textId="77777777" w:rsidR="00493BD0" w:rsidRPr="00493BD0" w:rsidRDefault="00493BD0" w:rsidP="00493BD0"/>
    <w:p w14:paraId="698B06D2" w14:textId="77777777" w:rsidR="00493BD0" w:rsidRPr="00493BD0" w:rsidRDefault="00493BD0" w:rsidP="00493BD0">
      <w:pPr>
        <w:jc w:val="center"/>
      </w:pPr>
      <w:r w:rsidRPr="00493BD0">
        <w:rPr>
          <w:noProof/>
        </w:rPr>
        <w:drawing>
          <wp:inline distT="0" distB="0" distL="0" distR="0" wp14:anchorId="40A1C548" wp14:editId="191A2C75">
            <wp:extent cx="3683000" cy="1422400"/>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3683000" cy="1422400"/>
                    </a:xfrm>
                    <a:prstGeom prst="rect">
                      <a:avLst/>
                    </a:prstGeom>
                  </pic:spPr>
                </pic:pic>
              </a:graphicData>
            </a:graphic>
          </wp:inline>
        </w:drawing>
      </w:r>
    </w:p>
    <w:p w14:paraId="1591A6F2" w14:textId="34225C36" w:rsidR="00493BD0" w:rsidRPr="00493BD0" w:rsidRDefault="00493BD0" w:rsidP="00493BD0">
      <w:r w:rsidRPr="00493BD0">
        <w:t xml:space="preserve">In a sealable vial, </w:t>
      </w:r>
      <w:r w:rsidRPr="00493BD0">
        <w:rPr>
          <w:b/>
          <w:bCs/>
        </w:rPr>
        <w:t>2.68</w:t>
      </w:r>
      <w:r w:rsidRPr="00493BD0">
        <w:t xml:space="preserve"> (76 mg; 0.21 mmol) and 50 mg of palladium on carbon (Pd/C) was dissolved in 10 mL of methanol. A balloon of hydrogen was connected to the sealed vial and the reaction mixture was stirred overnight. The crude was concentrated under nitrogen flow and filtered through a celite plug. The filtrate was concentrated in vacuo and purified by flash column chromatography (Silica gel, 0-10 % MeOH in DCM) to yield </w:t>
      </w:r>
      <w:r w:rsidRPr="00493BD0">
        <w:rPr>
          <w:b/>
          <w:bCs/>
        </w:rPr>
        <w:t>2.67</w:t>
      </w:r>
      <w:r w:rsidRPr="00493BD0">
        <w:t xml:space="preserve"> (74 mg; Yield=96%) as a yellow oil. </w:t>
      </w:r>
      <w:r w:rsidRPr="00493BD0">
        <w:rPr>
          <w:vertAlign w:val="superscript"/>
        </w:rPr>
        <w:t>1</w:t>
      </w:r>
      <w:r w:rsidRPr="00493BD0">
        <w:t>H NMR (500 MHz, DMSO-</w:t>
      </w:r>
      <w:r w:rsidRPr="00493BD0">
        <w:rPr>
          <w:i/>
          <w:iCs/>
        </w:rPr>
        <w:t>d</w:t>
      </w:r>
      <w:r w:rsidRPr="00493BD0">
        <w:rPr>
          <w:vertAlign w:val="subscript"/>
        </w:rPr>
        <w:t>6</w:t>
      </w:r>
      <w:r w:rsidRPr="00493BD0">
        <w:t xml:space="preserve">) δ 8.13 – 8.03 (m, 1H), 7.14 – 6.96 (m, 2H), 6.84 (dt, </w:t>
      </w:r>
      <w:r w:rsidRPr="00493BD0">
        <w:rPr>
          <w:i/>
          <w:iCs/>
        </w:rPr>
        <w:t>J</w:t>
      </w:r>
      <w:r w:rsidRPr="00493BD0">
        <w:t xml:space="preserve"> = 9.7,  4.8 Hz, 1H), 4.90 (t, </w:t>
      </w:r>
      <w:r w:rsidRPr="00493BD0">
        <w:rPr>
          <w:i/>
          <w:iCs/>
        </w:rPr>
        <w:t>J</w:t>
      </w:r>
      <w:r w:rsidRPr="00493BD0">
        <w:t xml:space="preserve"> = 6.7 Hz, 1H), 3.78 (dd, </w:t>
      </w:r>
      <w:r w:rsidRPr="00493BD0">
        <w:rPr>
          <w:i/>
          <w:iCs/>
        </w:rPr>
        <w:t>J</w:t>
      </w:r>
      <w:r w:rsidRPr="00493BD0">
        <w:t xml:space="preserve"> = 13.9, 3.6 Hz, 1H), 3.26 – 3.17 (m, 1H), 3.17 – 3.11 (m, 1H), 3.11 – 2.94 (m, 3H), 2.32 (ddd, </w:t>
      </w:r>
      <w:r w:rsidRPr="00493BD0">
        <w:rPr>
          <w:i/>
          <w:iCs/>
        </w:rPr>
        <w:t>J</w:t>
      </w:r>
      <w:r w:rsidRPr="00493BD0">
        <w:t xml:space="preserve"> = 15.5, 9.1, 6.4 Hz, 1H), 2.17 (ddd, </w:t>
      </w:r>
      <w:r w:rsidRPr="00493BD0">
        <w:rPr>
          <w:i/>
          <w:iCs/>
        </w:rPr>
        <w:t>J</w:t>
      </w:r>
      <w:r w:rsidRPr="00493BD0">
        <w:t xml:space="preserve"> = 15.3, 9.1, 6.1 Hz, 1H), 1.68 – 1.50 (m, 5H), 1.47 – 1.36 (m, 1H), 1.33 – 1.14 (m, 2H), 1.14 – 0.97 (m, 2H), 0.92 (td, </w:t>
      </w:r>
      <w:r w:rsidRPr="00493BD0">
        <w:rPr>
          <w:i/>
          <w:iCs/>
        </w:rPr>
        <w:t>J</w:t>
      </w:r>
      <w:r w:rsidRPr="00493BD0">
        <w:t xml:space="preserve"> = 9.9, 5.5 Hz, 1H), 0.86 – 0.72 (m, 1H), 0.67 (ddq, </w:t>
      </w:r>
      <w:r w:rsidRPr="00493BD0">
        <w:rPr>
          <w:i/>
          <w:iCs/>
        </w:rPr>
        <w:t>J</w:t>
      </w:r>
      <w:r w:rsidRPr="00493BD0">
        <w:t xml:space="preserve"> = 18.8, 11.6, 7.2, 5.5 Hz, 1H). </w:t>
      </w:r>
      <w:r w:rsidRPr="00493BD0">
        <w:rPr>
          <w:vertAlign w:val="superscript"/>
        </w:rPr>
        <w:t>13</w:t>
      </w:r>
      <w:r w:rsidRPr="00493BD0">
        <w:t>C NMR (101 MHz, DMSO-</w:t>
      </w:r>
      <w:r w:rsidRPr="00493BD0">
        <w:rPr>
          <w:i/>
          <w:iCs/>
        </w:rPr>
        <w:t>d</w:t>
      </w:r>
      <w:r w:rsidRPr="00493BD0">
        <w:rPr>
          <w:vertAlign w:val="subscript"/>
        </w:rPr>
        <w:t>6</w:t>
      </w:r>
      <w:r w:rsidRPr="00493BD0">
        <w:t>) δ 171.6, 168.6, 168.0, 163.8, 163.6, 161.2, 142.9, 142.8, 113.4, 113.1, 112.8, 102.5, 102.2, 102.0, 59.5, 55.4, 41.2, 39.5, 37.1, 37.0, 36.2, 34.9, 33.0, 32.6, 32.3, 30.4, 29.4, 26.6, 26.2, 26.1.</w:t>
      </w:r>
    </w:p>
    <w:p w14:paraId="0553B7DE" w14:textId="36CDEAC4" w:rsidR="00672946" w:rsidRDefault="00672946" w:rsidP="00DF2FA0"/>
    <w:tbl>
      <w:tblPr>
        <w:tblW w:w="5000" w:type="pct"/>
        <w:jc w:val="center"/>
        <w:tblLook w:val="04A0" w:firstRow="1" w:lastRow="0" w:firstColumn="1" w:lastColumn="0" w:noHBand="0" w:noVBand="1"/>
      </w:tblPr>
      <w:tblGrid>
        <w:gridCol w:w="1507"/>
        <w:gridCol w:w="2392"/>
        <w:gridCol w:w="2225"/>
        <w:gridCol w:w="1717"/>
        <w:gridCol w:w="1509"/>
      </w:tblGrid>
      <w:tr w:rsidR="00B104A1" w:rsidRPr="00055770" w14:paraId="395B3712" w14:textId="77777777" w:rsidTr="00F2358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277CF5F" w14:textId="77777777" w:rsidR="00B104A1" w:rsidRPr="00055770" w:rsidRDefault="00B104A1" w:rsidP="00F23580">
            <w:pPr>
              <w:spacing w:line="240" w:lineRule="auto"/>
              <w:jc w:val="center"/>
              <w:rPr>
                <w:b/>
                <w:bCs/>
              </w:rPr>
            </w:pPr>
            <w:r w:rsidRPr="00055770">
              <w:rPr>
                <w:b/>
                <w:bCs/>
                <w:noProof/>
              </w:rPr>
              <w:drawing>
                <wp:inline distT="0" distB="0" distL="0" distR="0" wp14:anchorId="39E47BBE" wp14:editId="0D6BFE45">
                  <wp:extent cx="2324100" cy="2120900"/>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2324100" cy="2120900"/>
                          </a:xfrm>
                          <a:prstGeom prst="rect">
                            <a:avLst/>
                          </a:prstGeom>
                        </pic:spPr>
                      </pic:pic>
                    </a:graphicData>
                  </a:graphic>
                </wp:inline>
              </w:drawing>
            </w:r>
          </w:p>
        </w:tc>
      </w:tr>
      <w:tr w:rsidR="00B104A1" w:rsidRPr="00055770" w14:paraId="789D7C8C" w14:textId="77777777" w:rsidTr="00F23580">
        <w:trPr>
          <w:trHeight w:val="340"/>
          <w:jc w:val="center"/>
        </w:trPr>
        <w:tc>
          <w:tcPr>
            <w:tcW w:w="8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C72EB" w14:textId="77777777" w:rsidR="00B104A1" w:rsidRPr="00055770" w:rsidRDefault="00B104A1" w:rsidP="00F23580">
            <w:pPr>
              <w:spacing w:line="240" w:lineRule="auto"/>
              <w:rPr>
                <w:b/>
                <w:bCs/>
              </w:rPr>
            </w:pPr>
            <w:r w:rsidRPr="00055770">
              <w:rPr>
                <w:b/>
                <w:bCs/>
              </w:rPr>
              <w:t>Position</w:t>
            </w:r>
          </w:p>
        </w:tc>
        <w:tc>
          <w:tcPr>
            <w:tcW w:w="1279" w:type="pct"/>
            <w:tcBorders>
              <w:top w:val="single" w:sz="4" w:space="0" w:color="auto"/>
              <w:left w:val="nil"/>
              <w:bottom w:val="single" w:sz="4" w:space="0" w:color="auto"/>
              <w:right w:val="single" w:sz="4" w:space="0" w:color="auto"/>
            </w:tcBorders>
            <w:shd w:val="clear" w:color="auto" w:fill="auto"/>
            <w:vAlign w:val="center"/>
            <w:hideMark/>
          </w:tcPr>
          <w:p w14:paraId="24B1A938" w14:textId="77777777" w:rsidR="00B104A1" w:rsidRPr="00055770" w:rsidRDefault="00B104A1" w:rsidP="00F23580">
            <w:pPr>
              <w:spacing w:line="240" w:lineRule="auto"/>
              <w:rPr>
                <w:b/>
                <w:bCs/>
                <w:i/>
                <w:iCs/>
              </w:rPr>
            </w:pPr>
            <w:r w:rsidRPr="00055770">
              <w:rPr>
                <w:b/>
                <w:bCs/>
                <w:i/>
                <w:iCs/>
              </w:rPr>
              <w:t>δ</w:t>
            </w:r>
            <w:r w:rsidRPr="00055770">
              <w:rPr>
                <w:b/>
                <w:bCs/>
              </w:rPr>
              <w:t>C, type</w:t>
            </w:r>
          </w:p>
        </w:tc>
        <w:tc>
          <w:tcPr>
            <w:tcW w:w="1190" w:type="pct"/>
            <w:tcBorders>
              <w:top w:val="single" w:sz="4" w:space="0" w:color="auto"/>
              <w:left w:val="nil"/>
              <w:bottom w:val="single" w:sz="4" w:space="0" w:color="auto"/>
              <w:right w:val="single" w:sz="4" w:space="0" w:color="auto"/>
            </w:tcBorders>
            <w:shd w:val="clear" w:color="auto" w:fill="auto"/>
            <w:vAlign w:val="center"/>
            <w:hideMark/>
          </w:tcPr>
          <w:p w14:paraId="4EB588F5" w14:textId="77777777" w:rsidR="00B104A1" w:rsidRPr="00055770" w:rsidRDefault="00B104A1" w:rsidP="00F23580">
            <w:pPr>
              <w:spacing w:line="240" w:lineRule="auto"/>
              <w:rPr>
                <w:b/>
                <w:bCs/>
                <w:i/>
                <w:iCs/>
              </w:rPr>
            </w:pPr>
            <w:r w:rsidRPr="00055770">
              <w:rPr>
                <w:b/>
                <w:bCs/>
                <w:i/>
                <w:iCs/>
              </w:rPr>
              <w:t>δ</w:t>
            </w:r>
            <w:r w:rsidRPr="00055770">
              <w:rPr>
                <w:b/>
                <w:bCs/>
              </w:rPr>
              <w:t>H</w:t>
            </w:r>
          </w:p>
        </w:tc>
        <w:tc>
          <w:tcPr>
            <w:tcW w:w="918" w:type="pct"/>
            <w:tcBorders>
              <w:top w:val="single" w:sz="4" w:space="0" w:color="auto"/>
              <w:left w:val="nil"/>
              <w:bottom w:val="single" w:sz="4" w:space="0" w:color="auto"/>
              <w:right w:val="single" w:sz="4" w:space="0" w:color="auto"/>
            </w:tcBorders>
            <w:shd w:val="clear" w:color="auto" w:fill="auto"/>
            <w:vAlign w:val="center"/>
            <w:hideMark/>
          </w:tcPr>
          <w:p w14:paraId="25540103" w14:textId="77777777" w:rsidR="00B104A1" w:rsidRPr="00055770" w:rsidRDefault="00B104A1" w:rsidP="00F23580">
            <w:pPr>
              <w:spacing w:line="240" w:lineRule="auto"/>
              <w:rPr>
                <w:b/>
                <w:bCs/>
                <w:i/>
                <w:iCs/>
              </w:rPr>
            </w:pPr>
            <w:r w:rsidRPr="00055770">
              <w:rPr>
                <w:b/>
                <w:bCs/>
                <w:i/>
                <w:iCs/>
              </w:rPr>
              <w:t>J (Hz)</w:t>
            </w:r>
          </w:p>
        </w:tc>
        <w:tc>
          <w:tcPr>
            <w:tcW w:w="807" w:type="pct"/>
            <w:tcBorders>
              <w:top w:val="single" w:sz="4" w:space="0" w:color="auto"/>
              <w:left w:val="nil"/>
              <w:bottom w:val="single" w:sz="4" w:space="0" w:color="auto"/>
              <w:right w:val="single" w:sz="4" w:space="0" w:color="auto"/>
            </w:tcBorders>
            <w:shd w:val="clear" w:color="auto" w:fill="auto"/>
            <w:noWrap/>
            <w:vAlign w:val="center"/>
            <w:hideMark/>
          </w:tcPr>
          <w:p w14:paraId="22B79A0C" w14:textId="77777777" w:rsidR="00B104A1" w:rsidRPr="00055770" w:rsidRDefault="00B104A1" w:rsidP="00F23580">
            <w:pPr>
              <w:spacing w:line="240" w:lineRule="auto"/>
              <w:rPr>
                <w:b/>
                <w:bCs/>
              </w:rPr>
            </w:pPr>
            <w:r w:rsidRPr="00055770">
              <w:rPr>
                <w:b/>
                <w:bCs/>
              </w:rPr>
              <w:t>COSY</w:t>
            </w:r>
          </w:p>
        </w:tc>
      </w:tr>
      <w:tr w:rsidR="00B104A1" w:rsidRPr="00055770" w14:paraId="53173399"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hideMark/>
          </w:tcPr>
          <w:p w14:paraId="4CBFFDEC" w14:textId="77777777" w:rsidR="00B104A1" w:rsidRPr="00055770" w:rsidRDefault="00B104A1" w:rsidP="00F23580">
            <w:pPr>
              <w:spacing w:line="240" w:lineRule="auto"/>
            </w:pPr>
            <w:r w:rsidRPr="00055770">
              <w:t>2</w:t>
            </w:r>
          </w:p>
        </w:tc>
        <w:tc>
          <w:tcPr>
            <w:tcW w:w="1279" w:type="pct"/>
            <w:tcBorders>
              <w:top w:val="nil"/>
              <w:left w:val="nil"/>
              <w:bottom w:val="single" w:sz="4" w:space="0" w:color="auto"/>
              <w:right w:val="single" w:sz="4" w:space="0" w:color="auto"/>
            </w:tcBorders>
            <w:shd w:val="clear" w:color="auto" w:fill="auto"/>
            <w:noWrap/>
            <w:vAlign w:val="center"/>
          </w:tcPr>
          <w:p w14:paraId="7C7D1255" w14:textId="77777777" w:rsidR="00B104A1" w:rsidRPr="00055770" w:rsidRDefault="00B104A1" w:rsidP="00F23580">
            <w:pPr>
              <w:spacing w:line="240" w:lineRule="auto"/>
            </w:pPr>
            <w:r>
              <w:t>168.0 – 168.6</w:t>
            </w:r>
          </w:p>
        </w:tc>
        <w:tc>
          <w:tcPr>
            <w:tcW w:w="1190" w:type="pct"/>
            <w:tcBorders>
              <w:top w:val="nil"/>
              <w:left w:val="nil"/>
              <w:bottom w:val="single" w:sz="4" w:space="0" w:color="auto"/>
              <w:right w:val="single" w:sz="4" w:space="0" w:color="auto"/>
            </w:tcBorders>
            <w:shd w:val="clear" w:color="auto" w:fill="auto"/>
            <w:noWrap/>
            <w:vAlign w:val="center"/>
          </w:tcPr>
          <w:p w14:paraId="653551A5" w14:textId="77777777" w:rsidR="00B104A1" w:rsidRPr="00055770" w:rsidRDefault="00B104A1" w:rsidP="00F23580">
            <w:pPr>
              <w:spacing w:line="240" w:lineRule="auto"/>
            </w:pPr>
          </w:p>
        </w:tc>
        <w:tc>
          <w:tcPr>
            <w:tcW w:w="918" w:type="pct"/>
            <w:tcBorders>
              <w:top w:val="nil"/>
              <w:left w:val="nil"/>
              <w:bottom w:val="single" w:sz="4" w:space="0" w:color="auto"/>
              <w:right w:val="single" w:sz="4" w:space="0" w:color="auto"/>
            </w:tcBorders>
            <w:shd w:val="clear" w:color="auto" w:fill="auto"/>
            <w:noWrap/>
            <w:vAlign w:val="center"/>
          </w:tcPr>
          <w:p w14:paraId="498A1011"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50972FF2" w14:textId="77777777" w:rsidR="00B104A1" w:rsidRPr="00055770" w:rsidRDefault="00B104A1" w:rsidP="00F23580">
            <w:pPr>
              <w:spacing w:line="240" w:lineRule="auto"/>
            </w:pPr>
          </w:p>
        </w:tc>
      </w:tr>
      <w:tr w:rsidR="00B104A1" w:rsidRPr="00055770" w14:paraId="060D20F7"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hideMark/>
          </w:tcPr>
          <w:p w14:paraId="3C2368DF" w14:textId="77777777" w:rsidR="00B104A1" w:rsidRPr="00055770" w:rsidRDefault="00B104A1" w:rsidP="00F23580">
            <w:pPr>
              <w:spacing w:line="240" w:lineRule="auto"/>
            </w:pPr>
            <w:r w:rsidRPr="00055770">
              <w:t>3</w:t>
            </w:r>
          </w:p>
        </w:tc>
        <w:tc>
          <w:tcPr>
            <w:tcW w:w="1279" w:type="pct"/>
            <w:tcBorders>
              <w:top w:val="nil"/>
              <w:left w:val="nil"/>
              <w:bottom w:val="single" w:sz="4" w:space="0" w:color="auto"/>
              <w:right w:val="single" w:sz="4" w:space="0" w:color="auto"/>
            </w:tcBorders>
            <w:shd w:val="clear" w:color="auto" w:fill="auto"/>
            <w:noWrap/>
            <w:vAlign w:val="center"/>
          </w:tcPr>
          <w:p w14:paraId="357B0941" w14:textId="77777777" w:rsidR="00B104A1" w:rsidRPr="00055770" w:rsidRDefault="00B104A1" w:rsidP="00F23580">
            <w:pPr>
              <w:spacing w:line="240" w:lineRule="auto"/>
            </w:pPr>
            <w:r>
              <w:t>55.4 – 55.9, CH</w:t>
            </w:r>
          </w:p>
        </w:tc>
        <w:tc>
          <w:tcPr>
            <w:tcW w:w="1190" w:type="pct"/>
            <w:tcBorders>
              <w:top w:val="nil"/>
              <w:left w:val="nil"/>
              <w:bottom w:val="single" w:sz="4" w:space="0" w:color="auto"/>
              <w:right w:val="single" w:sz="4" w:space="0" w:color="auto"/>
            </w:tcBorders>
            <w:shd w:val="clear" w:color="auto" w:fill="auto"/>
            <w:noWrap/>
            <w:vAlign w:val="center"/>
          </w:tcPr>
          <w:p w14:paraId="4C1EDF13" w14:textId="77777777" w:rsidR="00B104A1" w:rsidRPr="00055770" w:rsidRDefault="00B104A1" w:rsidP="00F23580">
            <w:pPr>
              <w:spacing w:line="240" w:lineRule="auto"/>
            </w:pPr>
            <w:r>
              <w:t>4.45 – 4.94 (m)</w:t>
            </w:r>
          </w:p>
        </w:tc>
        <w:tc>
          <w:tcPr>
            <w:tcW w:w="918" w:type="pct"/>
            <w:tcBorders>
              <w:top w:val="nil"/>
              <w:left w:val="nil"/>
              <w:bottom w:val="single" w:sz="4" w:space="0" w:color="auto"/>
              <w:right w:val="single" w:sz="4" w:space="0" w:color="auto"/>
            </w:tcBorders>
            <w:shd w:val="clear" w:color="auto" w:fill="auto"/>
            <w:noWrap/>
            <w:vAlign w:val="center"/>
          </w:tcPr>
          <w:p w14:paraId="5760BB49"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34FDC220" w14:textId="77777777" w:rsidR="00B104A1" w:rsidRPr="00055770" w:rsidRDefault="00B104A1" w:rsidP="00F23580">
            <w:pPr>
              <w:spacing w:line="240" w:lineRule="auto"/>
            </w:pPr>
            <w:r>
              <w:t>6</w:t>
            </w:r>
          </w:p>
        </w:tc>
      </w:tr>
      <w:tr w:rsidR="00B104A1" w:rsidRPr="00055770" w14:paraId="3720ADD4"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40B66751" w14:textId="77777777" w:rsidR="00B104A1" w:rsidRPr="00055770" w:rsidRDefault="00B104A1" w:rsidP="00F23580">
            <w:pPr>
              <w:spacing w:line="240" w:lineRule="auto"/>
            </w:pPr>
            <w:r w:rsidRPr="00055770">
              <w:t>6</w:t>
            </w:r>
          </w:p>
        </w:tc>
        <w:tc>
          <w:tcPr>
            <w:tcW w:w="1279" w:type="pct"/>
            <w:tcBorders>
              <w:top w:val="single" w:sz="4" w:space="0" w:color="auto"/>
              <w:left w:val="nil"/>
              <w:bottom w:val="single" w:sz="4" w:space="0" w:color="auto"/>
              <w:right w:val="single" w:sz="4" w:space="0" w:color="auto"/>
            </w:tcBorders>
            <w:shd w:val="clear" w:color="auto" w:fill="auto"/>
            <w:noWrap/>
            <w:vAlign w:val="center"/>
          </w:tcPr>
          <w:p w14:paraId="30A6621F" w14:textId="77777777" w:rsidR="00B104A1" w:rsidRPr="00055770" w:rsidRDefault="00B104A1" w:rsidP="00F23580">
            <w:pPr>
              <w:spacing w:line="240" w:lineRule="auto"/>
            </w:pPr>
            <w:r>
              <w:t>34.8 – 39.9, CH</w:t>
            </w:r>
            <w:r w:rsidRPr="00356F38">
              <w:rPr>
                <w:vertAlign w:val="subscript"/>
              </w:rPr>
              <w:t>2</w:t>
            </w:r>
          </w:p>
        </w:tc>
        <w:tc>
          <w:tcPr>
            <w:tcW w:w="1190" w:type="pct"/>
            <w:tcBorders>
              <w:top w:val="nil"/>
              <w:left w:val="nil"/>
              <w:bottom w:val="single" w:sz="4" w:space="0" w:color="auto"/>
              <w:right w:val="single" w:sz="4" w:space="0" w:color="auto"/>
            </w:tcBorders>
            <w:shd w:val="clear" w:color="auto" w:fill="auto"/>
            <w:noWrap/>
            <w:vAlign w:val="center"/>
          </w:tcPr>
          <w:p w14:paraId="7A0F14FA" w14:textId="77777777" w:rsidR="00B104A1" w:rsidRPr="00055770" w:rsidRDefault="00B104A1" w:rsidP="00F23580">
            <w:pPr>
              <w:spacing w:line="240" w:lineRule="auto"/>
            </w:pPr>
            <w:r>
              <w:t>2.96 – 4.42 (m)</w:t>
            </w:r>
          </w:p>
        </w:tc>
        <w:tc>
          <w:tcPr>
            <w:tcW w:w="918" w:type="pct"/>
            <w:tcBorders>
              <w:top w:val="nil"/>
              <w:left w:val="nil"/>
              <w:bottom w:val="single" w:sz="4" w:space="0" w:color="auto"/>
              <w:right w:val="single" w:sz="4" w:space="0" w:color="auto"/>
            </w:tcBorders>
            <w:shd w:val="clear" w:color="auto" w:fill="auto"/>
            <w:noWrap/>
            <w:vAlign w:val="center"/>
          </w:tcPr>
          <w:p w14:paraId="2FA4B33B"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5C7CB460" w14:textId="77777777" w:rsidR="00B104A1" w:rsidRPr="00055770" w:rsidRDefault="00B104A1" w:rsidP="00F23580">
            <w:pPr>
              <w:spacing w:line="240" w:lineRule="auto"/>
            </w:pPr>
            <w:r>
              <w:t>3, 15</w:t>
            </w:r>
          </w:p>
        </w:tc>
      </w:tr>
      <w:tr w:rsidR="00B104A1" w:rsidRPr="00055770" w14:paraId="06D9C527"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7BB96784" w14:textId="77777777" w:rsidR="00B104A1" w:rsidRPr="00055770" w:rsidRDefault="00B104A1" w:rsidP="00F23580">
            <w:pPr>
              <w:spacing w:line="240" w:lineRule="auto"/>
            </w:pPr>
            <w:r>
              <w:t>7</w:t>
            </w:r>
          </w:p>
        </w:tc>
        <w:tc>
          <w:tcPr>
            <w:tcW w:w="1279" w:type="pct"/>
            <w:tcBorders>
              <w:top w:val="single" w:sz="4" w:space="0" w:color="auto"/>
              <w:left w:val="nil"/>
              <w:bottom w:val="single" w:sz="4" w:space="0" w:color="auto"/>
              <w:right w:val="single" w:sz="4" w:space="0" w:color="auto"/>
            </w:tcBorders>
            <w:shd w:val="clear" w:color="auto" w:fill="auto"/>
            <w:noWrap/>
            <w:vAlign w:val="center"/>
          </w:tcPr>
          <w:p w14:paraId="12C53A6D" w14:textId="77777777" w:rsidR="00B104A1" w:rsidRPr="00055770" w:rsidRDefault="00B104A1" w:rsidP="00F23580">
            <w:pPr>
              <w:spacing w:line="240" w:lineRule="auto"/>
            </w:pPr>
            <w:r>
              <w:t>142.8 – 142.9</w:t>
            </w:r>
          </w:p>
        </w:tc>
        <w:tc>
          <w:tcPr>
            <w:tcW w:w="1190" w:type="pct"/>
            <w:tcBorders>
              <w:top w:val="nil"/>
              <w:left w:val="nil"/>
              <w:bottom w:val="single" w:sz="4" w:space="0" w:color="auto"/>
              <w:right w:val="single" w:sz="4" w:space="0" w:color="auto"/>
            </w:tcBorders>
            <w:shd w:val="clear" w:color="auto" w:fill="auto"/>
            <w:noWrap/>
            <w:vAlign w:val="center"/>
          </w:tcPr>
          <w:p w14:paraId="335F2AA9" w14:textId="77777777" w:rsidR="00B104A1" w:rsidRPr="00055770" w:rsidRDefault="00B104A1" w:rsidP="00F23580">
            <w:pPr>
              <w:spacing w:line="240" w:lineRule="auto"/>
            </w:pPr>
          </w:p>
        </w:tc>
        <w:tc>
          <w:tcPr>
            <w:tcW w:w="918" w:type="pct"/>
            <w:tcBorders>
              <w:top w:val="nil"/>
              <w:left w:val="nil"/>
              <w:bottom w:val="single" w:sz="4" w:space="0" w:color="auto"/>
              <w:right w:val="single" w:sz="4" w:space="0" w:color="auto"/>
            </w:tcBorders>
            <w:shd w:val="clear" w:color="auto" w:fill="auto"/>
            <w:noWrap/>
            <w:vAlign w:val="center"/>
          </w:tcPr>
          <w:p w14:paraId="64F45EAC"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0DE0DF0E" w14:textId="77777777" w:rsidR="00B104A1" w:rsidRPr="00055770" w:rsidRDefault="00B104A1" w:rsidP="00F23580">
            <w:pPr>
              <w:spacing w:line="240" w:lineRule="auto"/>
            </w:pPr>
          </w:p>
        </w:tc>
      </w:tr>
      <w:tr w:rsidR="00B104A1" w:rsidRPr="00055770" w14:paraId="17E19852"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hideMark/>
          </w:tcPr>
          <w:p w14:paraId="6B6D0AF5" w14:textId="77777777" w:rsidR="00B104A1" w:rsidRPr="00055770" w:rsidRDefault="00B104A1" w:rsidP="00F23580">
            <w:pPr>
              <w:spacing w:line="240" w:lineRule="auto"/>
            </w:pPr>
            <w:r w:rsidRPr="00055770">
              <w:t>8</w:t>
            </w:r>
          </w:p>
        </w:tc>
        <w:tc>
          <w:tcPr>
            <w:tcW w:w="1279" w:type="pct"/>
            <w:tcBorders>
              <w:top w:val="nil"/>
              <w:left w:val="nil"/>
              <w:bottom w:val="single" w:sz="4" w:space="0" w:color="auto"/>
              <w:right w:val="single" w:sz="4" w:space="0" w:color="auto"/>
            </w:tcBorders>
            <w:shd w:val="clear" w:color="auto" w:fill="auto"/>
            <w:noWrap/>
            <w:vAlign w:val="center"/>
          </w:tcPr>
          <w:p w14:paraId="514A5622" w14:textId="77777777" w:rsidR="00B104A1" w:rsidRPr="00055770" w:rsidRDefault="00B104A1" w:rsidP="00F23580">
            <w:pPr>
              <w:spacing w:line="240" w:lineRule="auto"/>
            </w:pPr>
            <w:r>
              <w:t>112.8 – 113.4, CH</w:t>
            </w:r>
          </w:p>
        </w:tc>
        <w:tc>
          <w:tcPr>
            <w:tcW w:w="1190" w:type="pct"/>
            <w:tcBorders>
              <w:top w:val="nil"/>
              <w:left w:val="nil"/>
              <w:bottom w:val="single" w:sz="4" w:space="0" w:color="auto"/>
              <w:right w:val="single" w:sz="4" w:space="0" w:color="auto"/>
            </w:tcBorders>
            <w:shd w:val="clear" w:color="auto" w:fill="auto"/>
            <w:noWrap/>
            <w:vAlign w:val="center"/>
          </w:tcPr>
          <w:p w14:paraId="2BD73D61" w14:textId="77777777" w:rsidR="00B104A1" w:rsidRPr="00055770" w:rsidRDefault="00B104A1" w:rsidP="00F23580">
            <w:pPr>
              <w:spacing w:line="240" w:lineRule="auto"/>
            </w:pPr>
            <w:r>
              <w:t>6.80 – 7.07 (m)</w:t>
            </w:r>
          </w:p>
        </w:tc>
        <w:tc>
          <w:tcPr>
            <w:tcW w:w="918" w:type="pct"/>
            <w:tcBorders>
              <w:top w:val="nil"/>
              <w:left w:val="nil"/>
              <w:bottom w:val="single" w:sz="4" w:space="0" w:color="auto"/>
              <w:right w:val="single" w:sz="4" w:space="0" w:color="auto"/>
            </w:tcBorders>
            <w:shd w:val="clear" w:color="auto" w:fill="auto"/>
            <w:noWrap/>
            <w:vAlign w:val="center"/>
          </w:tcPr>
          <w:p w14:paraId="7B5A82B5"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5A555D1A" w14:textId="77777777" w:rsidR="00B104A1" w:rsidRPr="00055770" w:rsidRDefault="00B104A1" w:rsidP="00F23580">
            <w:pPr>
              <w:spacing w:line="240" w:lineRule="auto"/>
            </w:pPr>
            <w:r>
              <w:t>10</w:t>
            </w:r>
          </w:p>
        </w:tc>
      </w:tr>
      <w:tr w:rsidR="00B104A1" w:rsidRPr="00055770" w14:paraId="1CDA5F82"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hideMark/>
          </w:tcPr>
          <w:p w14:paraId="449D4E84" w14:textId="77777777" w:rsidR="00B104A1" w:rsidRPr="00055770" w:rsidRDefault="00B104A1" w:rsidP="00F23580">
            <w:pPr>
              <w:spacing w:line="240" w:lineRule="auto"/>
            </w:pPr>
            <w:r w:rsidRPr="00055770">
              <w:t>9</w:t>
            </w:r>
          </w:p>
        </w:tc>
        <w:tc>
          <w:tcPr>
            <w:tcW w:w="1279" w:type="pct"/>
            <w:tcBorders>
              <w:top w:val="nil"/>
              <w:left w:val="nil"/>
              <w:bottom w:val="single" w:sz="4" w:space="0" w:color="auto"/>
              <w:right w:val="single" w:sz="4" w:space="0" w:color="auto"/>
            </w:tcBorders>
            <w:shd w:val="clear" w:color="auto" w:fill="auto"/>
            <w:noWrap/>
            <w:vAlign w:val="center"/>
          </w:tcPr>
          <w:p w14:paraId="61D9F7CA" w14:textId="77777777" w:rsidR="00B104A1" w:rsidRPr="00055770" w:rsidRDefault="00B104A1" w:rsidP="00F23580">
            <w:pPr>
              <w:spacing w:line="240" w:lineRule="auto"/>
            </w:pPr>
            <w:r>
              <w:t>161.2 – 163.8</w:t>
            </w:r>
          </w:p>
        </w:tc>
        <w:tc>
          <w:tcPr>
            <w:tcW w:w="1190" w:type="pct"/>
            <w:tcBorders>
              <w:top w:val="nil"/>
              <w:left w:val="nil"/>
              <w:bottom w:val="single" w:sz="4" w:space="0" w:color="auto"/>
              <w:right w:val="single" w:sz="4" w:space="0" w:color="auto"/>
            </w:tcBorders>
            <w:shd w:val="clear" w:color="auto" w:fill="auto"/>
            <w:noWrap/>
            <w:vAlign w:val="center"/>
          </w:tcPr>
          <w:p w14:paraId="0203F86C" w14:textId="77777777" w:rsidR="00B104A1" w:rsidRPr="00055770" w:rsidRDefault="00B104A1" w:rsidP="00F23580">
            <w:pPr>
              <w:spacing w:line="240" w:lineRule="auto"/>
            </w:pPr>
          </w:p>
        </w:tc>
        <w:tc>
          <w:tcPr>
            <w:tcW w:w="918" w:type="pct"/>
            <w:tcBorders>
              <w:top w:val="nil"/>
              <w:left w:val="nil"/>
              <w:bottom w:val="single" w:sz="4" w:space="0" w:color="auto"/>
              <w:right w:val="single" w:sz="4" w:space="0" w:color="auto"/>
            </w:tcBorders>
            <w:shd w:val="clear" w:color="auto" w:fill="auto"/>
            <w:noWrap/>
            <w:vAlign w:val="center"/>
          </w:tcPr>
          <w:p w14:paraId="6D5DFA42"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4956AA91" w14:textId="77777777" w:rsidR="00B104A1" w:rsidRPr="00055770" w:rsidRDefault="00B104A1" w:rsidP="00F23580">
            <w:pPr>
              <w:spacing w:line="240" w:lineRule="auto"/>
            </w:pPr>
          </w:p>
        </w:tc>
      </w:tr>
      <w:tr w:rsidR="00B104A1" w:rsidRPr="00055770" w14:paraId="53852F91"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hideMark/>
          </w:tcPr>
          <w:p w14:paraId="008EC81C" w14:textId="77777777" w:rsidR="00B104A1" w:rsidRPr="00055770" w:rsidRDefault="00B104A1" w:rsidP="00F23580">
            <w:pPr>
              <w:spacing w:line="240" w:lineRule="auto"/>
            </w:pPr>
            <w:r w:rsidRPr="00055770">
              <w:t>10</w:t>
            </w:r>
          </w:p>
        </w:tc>
        <w:tc>
          <w:tcPr>
            <w:tcW w:w="1279" w:type="pct"/>
            <w:tcBorders>
              <w:top w:val="nil"/>
              <w:left w:val="nil"/>
              <w:bottom w:val="single" w:sz="4" w:space="0" w:color="auto"/>
              <w:right w:val="single" w:sz="4" w:space="0" w:color="auto"/>
            </w:tcBorders>
            <w:shd w:val="clear" w:color="auto" w:fill="auto"/>
            <w:noWrap/>
            <w:vAlign w:val="center"/>
          </w:tcPr>
          <w:p w14:paraId="009F9166" w14:textId="77777777" w:rsidR="00B104A1" w:rsidRPr="00055770" w:rsidRDefault="00B104A1" w:rsidP="00F23580">
            <w:pPr>
              <w:spacing w:line="240" w:lineRule="auto"/>
            </w:pPr>
            <w:r>
              <w:t>102.2, CH</w:t>
            </w:r>
          </w:p>
        </w:tc>
        <w:tc>
          <w:tcPr>
            <w:tcW w:w="1190" w:type="pct"/>
            <w:tcBorders>
              <w:top w:val="nil"/>
              <w:left w:val="nil"/>
              <w:bottom w:val="single" w:sz="4" w:space="0" w:color="auto"/>
              <w:right w:val="single" w:sz="4" w:space="0" w:color="auto"/>
            </w:tcBorders>
            <w:shd w:val="clear" w:color="auto" w:fill="auto"/>
            <w:noWrap/>
            <w:vAlign w:val="center"/>
          </w:tcPr>
          <w:p w14:paraId="0499A484" w14:textId="77777777" w:rsidR="00B104A1" w:rsidRPr="00055770" w:rsidRDefault="00B104A1" w:rsidP="00F23580">
            <w:pPr>
              <w:spacing w:line="240" w:lineRule="auto"/>
            </w:pPr>
            <w:r>
              <w:t>6.99 – 7.13 (m)</w:t>
            </w:r>
          </w:p>
        </w:tc>
        <w:tc>
          <w:tcPr>
            <w:tcW w:w="918" w:type="pct"/>
            <w:tcBorders>
              <w:top w:val="nil"/>
              <w:left w:val="nil"/>
              <w:bottom w:val="single" w:sz="4" w:space="0" w:color="auto"/>
              <w:right w:val="single" w:sz="4" w:space="0" w:color="auto"/>
            </w:tcBorders>
            <w:shd w:val="clear" w:color="auto" w:fill="auto"/>
            <w:noWrap/>
            <w:vAlign w:val="center"/>
          </w:tcPr>
          <w:p w14:paraId="15490C3F"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2E677F23" w14:textId="77777777" w:rsidR="00B104A1" w:rsidRPr="00055770" w:rsidRDefault="00B104A1" w:rsidP="00F23580">
            <w:pPr>
              <w:spacing w:line="240" w:lineRule="auto"/>
            </w:pPr>
            <w:r>
              <w:t>8, 12</w:t>
            </w:r>
          </w:p>
        </w:tc>
      </w:tr>
      <w:tr w:rsidR="00B104A1" w:rsidRPr="00055770" w14:paraId="40072066"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377E9CF3" w14:textId="77777777" w:rsidR="00B104A1" w:rsidRPr="00055770" w:rsidRDefault="00B104A1" w:rsidP="00F23580">
            <w:pPr>
              <w:spacing w:line="240" w:lineRule="auto"/>
            </w:pPr>
            <w:r w:rsidRPr="00055770">
              <w:t>11</w:t>
            </w:r>
          </w:p>
        </w:tc>
        <w:tc>
          <w:tcPr>
            <w:tcW w:w="1279" w:type="pct"/>
            <w:tcBorders>
              <w:top w:val="nil"/>
              <w:left w:val="nil"/>
              <w:bottom w:val="single" w:sz="4" w:space="0" w:color="auto"/>
              <w:right w:val="single" w:sz="4" w:space="0" w:color="auto"/>
            </w:tcBorders>
            <w:shd w:val="clear" w:color="auto" w:fill="auto"/>
            <w:noWrap/>
            <w:vAlign w:val="center"/>
          </w:tcPr>
          <w:p w14:paraId="0F57F6DD" w14:textId="77777777" w:rsidR="00B104A1" w:rsidRPr="00055770" w:rsidRDefault="00B104A1" w:rsidP="00F23580">
            <w:pPr>
              <w:spacing w:line="240" w:lineRule="auto"/>
            </w:pPr>
            <w:r>
              <w:t>161.2 – 163.8</w:t>
            </w:r>
          </w:p>
        </w:tc>
        <w:tc>
          <w:tcPr>
            <w:tcW w:w="1190" w:type="pct"/>
            <w:tcBorders>
              <w:top w:val="nil"/>
              <w:left w:val="nil"/>
              <w:bottom w:val="single" w:sz="4" w:space="0" w:color="auto"/>
              <w:right w:val="single" w:sz="4" w:space="0" w:color="auto"/>
            </w:tcBorders>
            <w:shd w:val="clear" w:color="auto" w:fill="auto"/>
            <w:noWrap/>
            <w:vAlign w:val="center"/>
          </w:tcPr>
          <w:p w14:paraId="3CA634EE" w14:textId="77777777" w:rsidR="00B104A1" w:rsidRPr="00055770" w:rsidRDefault="00B104A1" w:rsidP="00F23580">
            <w:pPr>
              <w:spacing w:line="240" w:lineRule="auto"/>
            </w:pPr>
          </w:p>
        </w:tc>
        <w:tc>
          <w:tcPr>
            <w:tcW w:w="918" w:type="pct"/>
            <w:tcBorders>
              <w:top w:val="nil"/>
              <w:left w:val="nil"/>
              <w:bottom w:val="single" w:sz="4" w:space="0" w:color="auto"/>
              <w:right w:val="single" w:sz="4" w:space="0" w:color="auto"/>
            </w:tcBorders>
            <w:shd w:val="clear" w:color="auto" w:fill="auto"/>
            <w:noWrap/>
            <w:vAlign w:val="center"/>
          </w:tcPr>
          <w:p w14:paraId="4F497496"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500A8E6F" w14:textId="77777777" w:rsidR="00B104A1" w:rsidRPr="00055770" w:rsidRDefault="00B104A1" w:rsidP="00F23580">
            <w:pPr>
              <w:spacing w:line="240" w:lineRule="auto"/>
            </w:pPr>
          </w:p>
        </w:tc>
      </w:tr>
      <w:tr w:rsidR="00B104A1" w:rsidRPr="00055770" w14:paraId="6FD09BB6"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hideMark/>
          </w:tcPr>
          <w:p w14:paraId="6C72CE5B" w14:textId="77777777" w:rsidR="00B104A1" w:rsidRPr="00055770" w:rsidRDefault="00B104A1" w:rsidP="00F23580">
            <w:pPr>
              <w:spacing w:line="240" w:lineRule="auto"/>
            </w:pPr>
            <w:r w:rsidRPr="00055770">
              <w:t>12</w:t>
            </w:r>
          </w:p>
        </w:tc>
        <w:tc>
          <w:tcPr>
            <w:tcW w:w="1279" w:type="pct"/>
            <w:tcBorders>
              <w:top w:val="nil"/>
              <w:left w:val="nil"/>
              <w:bottom w:val="single" w:sz="4" w:space="0" w:color="auto"/>
              <w:right w:val="single" w:sz="4" w:space="0" w:color="auto"/>
            </w:tcBorders>
            <w:shd w:val="clear" w:color="auto" w:fill="auto"/>
            <w:noWrap/>
            <w:vAlign w:val="center"/>
          </w:tcPr>
          <w:p w14:paraId="0B636914" w14:textId="77777777" w:rsidR="00B104A1" w:rsidRPr="00055770" w:rsidRDefault="00B104A1" w:rsidP="00F23580">
            <w:pPr>
              <w:spacing w:line="240" w:lineRule="auto"/>
            </w:pPr>
            <w:r>
              <w:t>112.8 – 113.4, CH</w:t>
            </w:r>
          </w:p>
        </w:tc>
        <w:tc>
          <w:tcPr>
            <w:tcW w:w="1190" w:type="pct"/>
            <w:tcBorders>
              <w:top w:val="nil"/>
              <w:left w:val="nil"/>
              <w:bottom w:val="single" w:sz="4" w:space="0" w:color="auto"/>
              <w:right w:val="single" w:sz="4" w:space="0" w:color="auto"/>
            </w:tcBorders>
            <w:shd w:val="clear" w:color="auto" w:fill="auto"/>
            <w:noWrap/>
            <w:vAlign w:val="center"/>
          </w:tcPr>
          <w:p w14:paraId="7FC2ED04" w14:textId="77777777" w:rsidR="00B104A1" w:rsidRPr="00055770" w:rsidRDefault="00B104A1" w:rsidP="00F23580">
            <w:pPr>
              <w:spacing w:line="240" w:lineRule="auto"/>
            </w:pPr>
            <w:r>
              <w:t>6.80 – 7.07 (m)</w:t>
            </w:r>
          </w:p>
        </w:tc>
        <w:tc>
          <w:tcPr>
            <w:tcW w:w="918" w:type="pct"/>
            <w:tcBorders>
              <w:top w:val="nil"/>
              <w:left w:val="nil"/>
              <w:bottom w:val="single" w:sz="4" w:space="0" w:color="auto"/>
              <w:right w:val="single" w:sz="4" w:space="0" w:color="auto"/>
            </w:tcBorders>
            <w:shd w:val="clear" w:color="auto" w:fill="auto"/>
            <w:noWrap/>
            <w:vAlign w:val="center"/>
          </w:tcPr>
          <w:p w14:paraId="740BC0F7"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01F6B028" w14:textId="77777777" w:rsidR="00B104A1" w:rsidRPr="00055770" w:rsidRDefault="00B104A1" w:rsidP="00F23580">
            <w:pPr>
              <w:spacing w:line="240" w:lineRule="auto"/>
            </w:pPr>
            <w:r>
              <w:t>10</w:t>
            </w:r>
          </w:p>
        </w:tc>
      </w:tr>
      <w:tr w:rsidR="00B104A1" w:rsidRPr="00055770" w14:paraId="74928B1D"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hideMark/>
          </w:tcPr>
          <w:p w14:paraId="30F28344" w14:textId="77777777" w:rsidR="00B104A1" w:rsidRPr="00055770" w:rsidRDefault="00B104A1" w:rsidP="00F23580">
            <w:pPr>
              <w:spacing w:line="240" w:lineRule="auto"/>
            </w:pPr>
            <w:r w:rsidRPr="00055770">
              <w:t>15</w:t>
            </w:r>
          </w:p>
        </w:tc>
        <w:tc>
          <w:tcPr>
            <w:tcW w:w="1279" w:type="pct"/>
            <w:tcBorders>
              <w:top w:val="nil"/>
              <w:left w:val="nil"/>
              <w:bottom w:val="single" w:sz="4" w:space="0" w:color="auto"/>
              <w:right w:val="single" w:sz="4" w:space="0" w:color="auto"/>
            </w:tcBorders>
            <w:shd w:val="clear" w:color="auto" w:fill="auto"/>
            <w:noWrap/>
            <w:vAlign w:val="center"/>
          </w:tcPr>
          <w:p w14:paraId="62A292B4" w14:textId="77777777" w:rsidR="00B104A1" w:rsidRPr="00055770" w:rsidRDefault="00B104A1" w:rsidP="00F23580">
            <w:pPr>
              <w:spacing w:line="240" w:lineRule="auto"/>
            </w:pPr>
            <w:r>
              <w:t>40.5 – 41.2, CH</w:t>
            </w:r>
            <w:r w:rsidRPr="00356F38">
              <w:rPr>
                <w:vertAlign w:val="subscript"/>
              </w:rPr>
              <w:t>2</w:t>
            </w:r>
          </w:p>
        </w:tc>
        <w:tc>
          <w:tcPr>
            <w:tcW w:w="1190" w:type="pct"/>
            <w:tcBorders>
              <w:top w:val="nil"/>
              <w:left w:val="nil"/>
              <w:bottom w:val="single" w:sz="4" w:space="0" w:color="auto"/>
              <w:right w:val="single" w:sz="4" w:space="0" w:color="auto"/>
            </w:tcBorders>
            <w:shd w:val="clear" w:color="auto" w:fill="auto"/>
            <w:noWrap/>
            <w:vAlign w:val="center"/>
          </w:tcPr>
          <w:p w14:paraId="11E2FCC7" w14:textId="77777777" w:rsidR="00B104A1" w:rsidRPr="00055770" w:rsidRDefault="00B104A1" w:rsidP="00F23580">
            <w:pPr>
              <w:spacing w:line="240" w:lineRule="auto"/>
            </w:pPr>
            <w:r>
              <w:t>3.02 – 3.25 (m)</w:t>
            </w:r>
          </w:p>
        </w:tc>
        <w:tc>
          <w:tcPr>
            <w:tcW w:w="918" w:type="pct"/>
            <w:tcBorders>
              <w:top w:val="nil"/>
              <w:left w:val="nil"/>
              <w:bottom w:val="single" w:sz="4" w:space="0" w:color="auto"/>
              <w:right w:val="single" w:sz="4" w:space="0" w:color="auto"/>
            </w:tcBorders>
            <w:shd w:val="clear" w:color="auto" w:fill="auto"/>
            <w:noWrap/>
            <w:vAlign w:val="center"/>
          </w:tcPr>
          <w:p w14:paraId="4C081BA9"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6E19F32A" w14:textId="77777777" w:rsidR="00B104A1" w:rsidRPr="00055770" w:rsidRDefault="00B104A1" w:rsidP="00F23580">
            <w:pPr>
              <w:spacing w:line="240" w:lineRule="auto"/>
            </w:pPr>
            <w:r>
              <w:t>3, 15</w:t>
            </w:r>
          </w:p>
        </w:tc>
      </w:tr>
      <w:tr w:rsidR="00B104A1" w:rsidRPr="00055770" w14:paraId="7586C0E8"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34EFD74A" w14:textId="77777777" w:rsidR="00B104A1" w:rsidRPr="00055770" w:rsidRDefault="00B104A1" w:rsidP="00F23580">
            <w:pPr>
              <w:spacing w:line="240" w:lineRule="auto"/>
            </w:pPr>
            <w:r>
              <w:t>16</w:t>
            </w:r>
          </w:p>
        </w:tc>
        <w:tc>
          <w:tcPr>
            <w:tcW w:w="1279" w:type="pct"/>
            <w:tcBorders>
              <w:top w:val="nil"/>
              <w:left w:val="nil"/>
              <w:bottom w:val="single" w:sz="4" w:space="0" w:color="auto"/>
              <w:right w:val="single" w:sz="4" w:space="0" w:color="auto"/>
            </w:tcBorders>
            <w:shd w:val="clear" w:color="auto" w:fill="auto"/>
            <w:noWrap/>
            <w:vAlign w:val="center"/>
          </w:tcPr>
          <w:p w14:paraId="7023002E" w14:textId="77777777" w:rsidR="00B104A1" w:rsidRDefault="00B104A1" w:rsidP="00F23580">
            <w:pPr>
              <w:spacing w:line="240" w:lineRule="auto"/>
            </w:pPr>
            <w:r>
              <w:t>36.2 – 37.0, CH</w:t>
            </w:r>
            <w:r w:rsidRPr="00356F38">
              <w:rPr>
                <w:vertAlign w:val="subscript"/>
              </w:rPr>
              <w:t>2</w:t>
            </w:r>
          </w:p>
        </w:tc>
        <w:tc>
          <w:tcPr>
            <w:tcW w:w="1190" w:type="pct"/>
            <w:tcBorders>
              <w:top w:val="nil"/>
              <w:left w:val="nil"/>
              <w:bottom w:val="single" w:sz="4" w:space="0" w:color="auto"/>
              <w:right w:val="single" w:sz="4" w:space="0" w:color="auto"/>
            </w:tcBorders>
            <w:shd w:val="clear" w:color="auto" w:fill="auto"/>
            <w:noWrap/>
            <w:vAlign w:val="center"/>
          </w:tcPr>
          <w:p w14:paraId="09CADDCC" w14:textId="77777777" w:rsidR="00B104A1" w:rsidRDefault="00B104A1" w:rsidP="00F23580">
            <w:pPr>
              <w:spacing w:line="240" w:lineRule="auto"/>
            </w:pPr>
            <w:r>
              <w:t>3.04 – 3.19 (m)</w:t>
            </w:r>
          </w:p>
        </w:tc>
        <w:tc>
          <w:tcPr>
            <w:tcW w:w="918" w:type="pct"/>
            <w:tcBorders>
              <w:top w:val="nil"/>
              <w:left w:val="nil"/>
              <w:bottom w:val="single" w:sz="4" w:space="0" w:color="auto"/>
              <w:right w:val="single" w:sz="4" w:space="0" w:color="auto"/>
            </w:tcBorders>
            <w:shd w:val="clear" w:color="auto" w:fill="auto"/>
            <w:noWrap/>
            <w:vAlign w:val="center"/>
          </w:tcPr>
          <w:p w14:paraId="46ABA2F7"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4197BEFD" w14:textId="77777777" w:rsidR="00B104A1" w:rsidRDefault="00B104A1" w:rsidP="00F23580">
            <w:pPr>
              <w:spacing w:line="240" w:lineRule="auto"/>
            </w:pPr>
            <w:r>
              <w:t>16</w:t>
            </w:r>
          </w:p>
        </w:tc>
      </w:tr>
      <w:tr w:rsidR="00B104A1" w:rsidRPr="00055770" w14:paraId="3F1829C5"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4DA36BAF" w14:textId="77777777" w:rsidR="00B104A1" w:rsidRPr="00055770" w:rsidRDefault="00B104A1" w:rsidP="00F23580">
            <w:pPr>
              <w:spacing w:line="240" w:lineRule="auto"/>
            </w:pPr>
            <w:r w:rsidRPr="00055770">
              <w:t>1</w:t>
            </w:r>
            <w:r>
              <w:t>7</w:t>
            </w:r>
          </w:p>
        </w:tc>
        <w:tc>
          <w:tcPr>
            <w:tcW w:w="1279" w:type="pct"/>
            <w:tcBorders>
              <w:top w:val="nil"/>
              <w:left w:val="nil"/>
              <w:bottom w:val="single" w:sz="4" w:space="0" w:color="auto"/>
              <w:right w:val="single" w:sz="4" w:space="0" w:color="auto"/>
            </w:tcBorders>
            <w:shd w:val="clear" w:color="auto" w:fill="auto"/>
            <w:noWrap/>
            <w:vAlign w:val="center"/>
          </w:tcPr>
          <w:p w14:paraId="1166E587" w14:textId="77777777" w:rsidR="00B104A1" w:rsidRPr="00055770" w:rsidRDefault="00B104A1" w:rsidP="00F23580">
            <w:pPr>
              <w:spacing w:line="240" w:lineRule="auto"/>
            </w:pPr>
            <w:r>
              <w:t>171.6</w:t>
            </w:r>
          </w:p>
        </w:tc>
        <w:tc>
          <w:tcPr>
            <w:tcW w:w="1190" w:type="pct"/>
            <w:tcBorders>
              <w:top w:val="nil"/>
              <w:left w:val="nil"/>
              <w:bottom w:val="single" w:sz="4" w:space="0" w:color="auto"/>
              <w:right w:val="single" w:sz="4" w:space="0" w:color="auto"/>
            </w:tcBorders>
            <w:shd w:val="clear" w:color="auto" w:fill="auto"/>
            <w:noWrap/>
            <w:vAlign w:val="center"/>
          </w:tcPr>
          <w:p w14:paraId="3380346D" w14:textId="77777777" w:rsidR="00B104A1" w:rsidRPr="00055770" w:rsidRDefault="00B104A1" w:rsidP="00F23580">
            <w:pPr>
              <w:spacing w:line="240" w:lineRule="auto"/>
            </w:pPr>
          </w:p>
        </w:tc>
        <w:tc>
          <w:tcPr>
            <w:tcW w:w="918" w:type="pct"/>
            <w:tcBorders>
              <w:top w:val="nil"/>
              <w:left w:val="nil"/>
              <w:bottom w:val="single" w:sz="4" w:space="0" w:color="auto"/>
              <w:right w:val="single" w:sz="4" w:space="0" w:color="auto"/>
            </w:tcBorders>
            <w:shd w:val="clear" w:color="auto" w:fill="auto"/>
            <w:noWrap/>
            <w:vAlign w:val="center"/>
          </w:tcPr>
          <w:p w14:paraId="5867FEE8"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28AAE4CC" w14:textId="77777777" w:rsidR="00B104A1" w:rsidRPr="00055770" w:rsidRDefault="00B104A1" w:rsidP="00F23580">
            <w:pPr>
              <w:spacing w:line="240" w:lineRule="auto"/>
            </w:pPr>
          </w:p>
        </w:tc>
      </w:tr>
      <w:tr w:rsidR="00B104A1" w:rsidRPr="00055770" w14:paraId="16678969"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1D07453B" w14:textId="77777777" w:rsidR="00B104A1" w:rsidRPr="00055770" w:rsidRDefault="00B104A1" w:rsidP="00F23580">
            <w:pPr>
              <w:spacing w:line="240" w:lineRule="auto"/>
            </w:pPr>
            <w:r w:rsidRPr="00055770">
              <w:t>1</w:t>
            </w:r>
            <w:r>
              <w:t>8</w:t>
            </w:r>
          </w:p>
        </w:tc>
        <w:tc>
          <w:tcPr>
            <w:tcW w:w="1279" w:type="pct"/>
            <w:tcBorders>
              <w:top w:val="nil"/>
              <w:left w:val="nil"/>
              <w:bottom w:val="single" w:sz="4" w:space="0" w:color="auto"/>
              <w:right w:val="single" w:sz="4" w:space="0" w:color="auto"/>
            </w:tcBorders>
            <w:shd w:val="clear" w:color="auto" w:fill="auto"/>
            <w:noWrap/>
            <w:vAlign w:val="center"/>
          </w:tcPr>
          <w:p w14:paraId="3AF7BA08" w14:textId="77777777" w:rsidR="00B104A1" w:rsidRPr="00055770" w:rsidRDefault="00B104A1" w:rsidP="00F23580">
            <w:pPr>
              <w:spacing w:line="240" w:lineRule="auto"/>
            </w:pPr>
            <w:r>
              <w:t>30.4, CH</w:t>
            </w:r>
            <w:r w:rsidRPr="00356F38">
              <w:rPr>
                <w:vertAlign w:val="subscript"/>
              </w:rPr>
              <w:t>2</w:t>
            </w:r>
          </w:p>
        </w:tc>
        <w:tc>
          <w:tcPr>
            <w:tcW w:w="1190" w:type="pct"/>
            <w:tcBorders>
              <w:top w:val="nil"/>
              <w:left w:val="nil"/>
              <w:bottom w:val="single" w:sz="4" w:space="0" w:color="auto"/>
              <w:right w:val="single" w:sz="4" w:space="0" w:color="auto"/>
            </w:tcBorders>
            <w:shd w:val="clear" w:color="auto" w:fill="auto"/>
            <w:noWrap/>
            <w:vAlign w:val="center"/>
          </w:tcPr>
          <w:p w14:paraId="4CA89754" w14:textId="77777777" w:rsidR="00B104A1" w:rsidRPr="00055770" w:rsidRDefault="00B104A1" w:rsidP="00F23580">
            <w:pPr>
              <w:spacing w:line="240" w:lineRule="auto"/>
            </w:pPr>
            <w:r>
              <w:t>2.12 – 2.37 (m)</w:t>
            </w:r>
          </w:p>
        </w:tc>
        <w:tc>
          <w:tcPr>
            <w:tcW w:w="918" w:type="pct"/>
            <w:tcBorders>
              <w:top w:val="nil"/>
              <w:left w:val="nil"/>
              <w:bottom w:val="single" w:sz="4" w:space="0" w:color="auto"/>
              <w:right w:val="single" w:sz="4" w:space="0" w:color="auto"/>
            </w:tcBorders>
            <w:shd w:val="clear" w:color="auto" w:fill="auto"/>
            <w:noWrap/>
            <w:vAlign w:val="center"/>
          </w:tcPr>
          <w:p w14:paraId="7AC243DC"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09B240AB" w14:textId="77777777" w:rsidR="00B104A1" w:rsidRPr="00055770" w:rsidRDefault="00B104A1" w:rsidP="00F23580">
            <w:pPr>
              <w:spacing w:line="240" w:lineRule="auto"/>
            </w:pPr>
            <w:r>
              <w:t>20</w:t>
            </w:r>
          </w:p>
        </w:tc>
      </w:tr>
      <w:tr w:rsidR="00B104A1" w:rsidRPr="00055770" w14:paraId="3B53AD2E"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1D0F37D8" w14:textId="77777777" w:rsidR="00B104A1" w:rsidRPr="00055770" w:rsidRDefault="00B104A1" w:rsidP="00F23580">
            <w:pPr>
              <w:spacing w:line="240" w:lineRule="auto"/>
            </w:pPr>
            <w:r w:rsidRPr="00055770">
              <w:t>20</w:t>
            </w:r>
          </w:p>
        </w:tc>
        <w:tc>
          <w:tcPr>
            <w:tcW w:w="1279" w:type="pct"/>
            <w:tcBorders>
              <w:top w:val="nil"/>
              <w:left w:val="nil"/>
              <w:bottom w:val="single" w:sz="4" w:space="0" w:color="auto"/>
              <w:right w:val="single" w:sz="4" w:space="0" w:color="auto"/>
            </w:tcBorders>
            <w:shd w:val="clear" w:color="auto" w:fill="auto"/>
            <w:noWrap/>
            <w:vAlign w:val="center"/>
          </w:tcPr>
          <w:p w14:paraId="6BDE23DF" w14:textId="77777777" w:rsidR="00B104A1" w:rsidRPr="00055770" w:rsidRDefault="00B104A1" w:rsidP="00F23580">
            <w:pPr>
              <w:spacing w:line="240" w:lineRule="auto"/>
            </w:pPr>
            <w:r>
              <w:t>29.3 – 32.6, CH</w:t>
            </w:r>
            <w:r w:rsidRPr="00356F38">
              <w:rPr>
                <w:vertAlign w:val="subscript"/>
              </w:rPr>
              <w:t>2</w:t>
            </w:r>
          </w:p>
        </w:tc>
        <w:tc>
          <w:tcPr>
            <w:tcW w:w="1190" w:type="pct"/>
            <w:tcBorders>
              <w:top w:val="nil"/>
              <w:left w:val="nil"/>
              <w:bottom w:val="single" w:sz="4" w:space="0" w:color="auto"/>
              <w:right w:val="single" w:sz="4" w:space="0" w:color="auto"/>
            </w:tcBorders>
            <w:shd w:val="clear" w:color="auto" w:fill="auto"/>
            <w:noWrap/>
            <w:vAlign w:val="center"/>
          </w:tcPr>
          <w:p w14:paraId="44130A03" w14:textId="77777777" w:rsidR="00B104A1" w:rsidRPr="00055770" w:rsidRDefault="00B104A1" w:rsidP="00F23580">
            <w:pPr>
              <w:spacing w:line="240" w:lineRule="auto"/>
            </w:pPr>
            <w:r>
              <w:t>0.88 – 2.05 (m)</w:t>
            </w:r>
          </w:p>
        </w:tc>
        <w:tc>
          <w:tcPr>
            <w:tcW w:w="918" w:type="pct"/>
            <w:tcBorders>
              <w:top w:val="nil"/>
              <w:left w:val="nil"/>
              <w:bottom w:val="single" w:sz="4" w:space="0" w:color="auto"/>
              <w:right w:val="single" w:sz="4" w:space="0" w:color="auto"/>
            </w:tcBorders>
            <w:shd w:val="clear" w:color="auto" w:fill="auto"/>
            <w:noWrap/>
            <w:vAlign w:val="center"/>
          </w:tcPr>
          <w:p w14:paraId="2973F36D"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604E6A5F" w14:textId="77777777" w:rsidR="00B104A1" w:rsidRPr="00055770" w:rsidRDefault="00B104A1" w:rsidP="00F23580">
            <w:pPr>
              <w:spacing w:line="240" w:lineRule="auto"/>
            </w:pPr>
            <w:r>
              <w:t>18</w:t>
            </w:r>
          </w:p>
        </w:tc>
      </w:tr>
      <w:tr w:rsidR="00B104A1" w:rsidRPr="00055770" w14:paraId="6A10B3F9"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1427A26B" w14:textId="77777777" w:rsidR="00B104A1" w:rsidRPr="00055770" w:rsidRDefault="00B104A1" w:rsidP="00F23580">
            <w:pPr>
              <w:spacing w:line="240" w:lineRule="auto"/>
            </w:pPr>
            <w:r w:rsidRPr="00055770">
              <w:t>21</w:t>
            </w:r>
          </w:p>
        </w:tc>
        <w:tc>
          <w:tcPr>
            <w:tcW w:w="1279" w:type="pct"/>
            <w:tcBorders>
              <w:top w:val="nil"/>
              <w:left w:val="nil"/>
              <w:bottom w:val="single" w:sz="4" w:space="0" w:color="auto"/>
              <w:right w:val="single" w:sz="4" w:space="0" w:color="auto"/>
            </w:tcBorders>
            <w:shd w:val="clear" w:color="auto" w:fill="auto"/>
            <w:noWrap/>
            <w:vAlign w:val="center"/>
          </w:tcPr>
          <w:p w14:paraId="4F8E9B24" w14:textId="77777777" w:rsidR="00B104A1" w:rsidRPr="00055770" w:rsidRDefault="00B104A1" w:rsidP="00F23580">
            <w:pPr>
              <w:spacing w:line="240" w:lineRule="auto"/>
            </w:pPr>
            <w:r>
              <w:t>37.0 – 37.1, CH</w:t>
            </w:r>
          </w:p>
        </w:tc>
        <w:tc>
          <w:tcPr>
            <w:tcW w:w="1190" w:type="pct"/>
            <w:tcBorders>
              <w:top w:val="nil"/>
              <w:left w:val="nil"/>
              <w:bottom w:val="single" w:sz="4" w:space="0" w:color="auto"/>
              <w:right w:val="single" w:sz="4" w:space="0" w:color="auto"/>
            </w:tcBorders>
            <w:shd w:val="clear" w:color="auto" w:fill="auto"/>
            <w:noWrap/>
            <w:vAlign w:val="center"/>
          </w:tcPr>
          <w:p w14:paraId="2CE29DBA" w14:textId="77777777" w:rsidR="00B104A1" w:rsidRPr="00055770" w:rsidRDefault="00B104A1" w:rsidP="00F23580">
            <w:pPr>
              <w:spacing w:line="240" w:lineRule="auto"/>
            </w:pPr>
            <w:r>
              <w:t>0.88 – 1.12 (m)</w:t>
            </w:r>
          </w:p>
        </w:tc>
        <w:tc>
          <w:tcPr>
            <w:tcW w:w="918" w:type="pct"/>
            <w:tcBorders>
              <w:top w:val="nil"/>
              <w:left w:val="nil"/>
              <w:bottom w:val="single" w:sz="4" w:space="0" w:color="auto"/>
              <w:right w:val="single" w:sz="4" w:space="0" w:color="auto"/>
            </w:tcBorders>
            <w:shd w:val="clear" w:color="auto" w:fill="auto"/>
            <w:noWrap/>
            <w:vAlign w:val="center"/>
          </w:tcPr>
          <w:p w14:paraId="0CC9C6C2"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33DAC051" w14:textId="77777777" w:rsidR="00B104A1" w:rsidRPr="00055770" w:rsidRDefault="00B104A1" w:rsidP="00F23580">
            <w:pPr>
              <w:spacing w:line="240" w:lineRule="auto"/>
            </w:pPr>
          </w:p>
        </w:tc>
      </w:tr>
      <w:tr w:rsidR="00B104A1" w:rsidRPr="00055770" w14:paraId="0783B0BD"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1DD53B6A" w14:textId="77777777" w:rsidR="00B104A1" w:rsidRPr="00055770" w:rsidRDefault="00B104A1" w:rsidP="00F23580">
            <w:pPr>
              <w:spacing w:line="240" w:lineRule="auto"/>
            </w:pPr>
            <w:r>
              <w:t>22</w:t>
            </w:r>
          </w:p>
        </w:tc>
        <w:tc>
          <w:tcPr>
            <w:tcW w:w="1279" w:type="pct"/>
            <w:tcBorders>
              <w:top w:val="nil"/>
              <w:left w:val="nil"/>
              <w:bottom w:val="single" w:sz="4" w:space="0" w:color="auto"/>
              <w:right w:val="single" w:sz="4" w:space="0" w:color="auto"/>
            </w:tcBorders>
            <w:shd w:val="clear" w:color="auto" w:fill="auto"/>
            <w:noWrap/>
            <w:vAlign w:val="center"/>
          </w:tcPr>
          <w:p w14:paraId="185510D3" w14:textId="77777777" w:rsidR="00B104A1" w:rsidRPr="00055770" w:rsidRDefault="00B104A1" w:rsidP="00F23580">
            <w:pPr>
              <w:spacing w:line="240" w:lineRule="auto"/>
            </w:pPr>
            <w:r>
              <w:t>33.0, CH</w:t>
            </w:r>
            <w:r w:rsidRPr="00356F38">
              <w:rPr>
                <w:vertAlign w:val="subscript"/>
              </w:rPr>
              <w:t>2</w:t>
            </w:r>
          </w:p>
        </w:tc>
        <w:tc>
          <w:tcPr>
            <w:tcW w:w="1190" w:type="pct"/>
            <w:tcBorders>
              <w:top w:val="nil"/>
              <w:left w:val="nil"/>
              <w:bottom w:val="single" w:sz="4" w:space="0" w:color="auto"/>
              <w:right w:val="single" w:sz="4" w:space="0" w:color="auto"/>
            </w:tcBorders>
            <w:shd w:val="clear" w:color="auto" w:fill="auto"/>
            <w:noWrap/>
            <w:vAlign w:val="center"/>
          </w:tcPr>
          <w:p w14:paraId="127334CA" w14:textId="77777777" w:rsidR="00B104A1" w:rsidRPr="00055770" w:rsidRDefault="00B104A1" w:rsidP="00F23580">
            <w:pPr>
              <w:spacing w:line="240" w:lineRule="auto"/>
            </w:pPr>
            <w:r>
              <w:t>0.61 – 1.67 (m)</w:t>
            </w:r>
          </w:p>
        </w:tc>
        <w:tc>
          <w:tcPr>
            <w:tcW w:w="918" w:type="pct"/>
            <w:tcBorders>
              <w:top w:val="nil"/>
              <w:left w:val="nil"/>
              <w:bottom w:val="single" w:sz="4" w:space="0" w:color="auto"/>
              <w:right w:val="single" w:sz="4" w:space="0" w:color="auto"/>
            </w:tcBorders>
            <w:shd w:val="clear" w:color="auto" w:fill="auto"/>
            <w:noWrap/>
            <w:vAlign w:val="center"/>
          </w:tcPr>
          <w:p w14:paraId="68BCDD75"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3088B48F" w14:textId="77777777" w:rsidR="00B104A1" w:rsidRPr="00055770" w:rsidRDefault="00B104A1" w:rsidP="00F23580">
            <w:pPr>
              <w:spacing w:line="240" w:lineRule="auto"/>
            </w:pPr>
            <w:r>
              <w:t>21, 23</w:t>
            </w:r>
          </w:p>
        </w:tc>
      </w:tr>
      <w:tr w:rsidR="00B104A1" w:rsidRPr="00055770" w14:paraId="331B4CF3" w14:textId="77777777" w:rsidTr="00F23580">
        <w:trPr>
          <w:trHeight w:val="340"/>
          <w:jc w:val="center"/>
        </w:trPr>
        <w:tc>
          <w:tcPr>
            <w:tcW w:w="806" w:type="pct"/>
            <w:tcBorders>
              <w:top w:val="nil"/>
              <w:left w:val="single" w:sz="4" w:space="0" w:color="auto"/>
              <w:bottom w:val="single" w:sz="4" w:space="0" w:color="auto"/>
              <w:right w:val="single" w:sz="4" w:space="0" w:color="auto"/>
            </w:tcBorders>
            <w:shd w:val="clear" w:color="auto" w:fill="auto"/>
            <w:noWrap/>
            <w:vAlign w:val="center"/>
            <w:hideMark/>
          </w:tcPr>
          <w:p w14:paraId="621FED84" w14:textId="77777777" w:rsidR="00B104A1" w:rsidRPr="00055770" w:rsidRDefault="00B104A1" w:rsidP="00F23580">
            <w:pPr>
              <w:spacing w:line="240" w:lineRule="auto"/>
            </w:pPr>
            <w:r w:rsidRPr="00055770">
              <w:t>23</w:t>
            </w:r>
          </w:p>
        </w:tc>
        <w:tc>
          <w:tcPr>
            <w:tcW w:w="1279" w:type="pct"/>
            <w:tcBorders>
              <w:top w:val="nil"/>
              <w:left w:val="nil"/>
              <w:bottom w:val="single" w:sz="4" w:space="0" w:color="auto"/>
              <w:right w:val="single" w:sz="4" w:space="0" w:color="auto"/>
            </w:tcBorders>
            <w:shd w:val="clear" w:color="auto" w:fill="auto"/>
            <w:noWrap/>
            <w:vAlign w:val="center"/>
          </w:tcPr>
          <w:p w14:paraId="7DE7DD41" w14:textId="77777777" w:rsidR="00B104A1" w:rsidRPr="00055770" w:rsidRDefault="00B104A1" w:rsidP="00F23580">
            <w:pPr>
              <w:spacing w:line="240" w:lineRule="auto"/>
            </w:pPr>
            <w:r>
              <w:t>26.1 – 26.2, CH</w:t>
            </w:r>
            <w:r w:rsidRPr="00356F38">
              <w:rPr>
                <w:vertAlign w:val="subscript"/>
              </w:rPr>
              <w:t>2</w:t>
            </w:r>
          </w:p>
        </w:tc>
        <w:tc>
          <w:tcPr>
            <w:tcW w:w="1190" w:type="pct"/>
            <w:tcBorders>
              <w:top w:val="nil"/>
              <w:left w:val="nil"/>
              <w:bottom w:val="single" w:sz="4" w:space="0" w:color="auto"/>
              <w:right w:val="single" w:sz="4" w:space="0" w:color="auto"/>
            </w:tcBorders>
            <w:shd w:val="clear" w:color="auto" w:fill="auto"/>
            <w:noWrap/>
            <w:vAlign w:val="center"/>
          </w:tcPr>
          <w:p w14:paraId="432013EE" w14:textId="77777777" w:rsidR="00B104A1" w:rsidRPr="00055770" w:rsidRDefault="00B104A1" w:rsidP="00F23580">
            <w:pPr>
              <w:spacing w:line="240" w:lineRule="auto"/>
            </w:pPr>
            <w:r>
              <w:t>1.02 – 1.69 (m)</w:t>
            </w:r>
          </w:p>
        </w:tc>
        <w:tc>
          <w:tcPr>
            <w:tcW w:w="918" w:type="pct"/>
            <w:tcBorders>
              <w:top w:val="nil"/>
              <w:left w:val="nil"/>
              <w:bottom w:val="single" w:sz="4" w:space="0" w:color="auto"/>
              <w:right w:val="single" w:sz="4" w:space="0" w:color="auto"/>
            </w:tcBorders>
            <w:shd w:val="clear" w:color="auto" w:fill="auto"/>
            <w:noWrap/>
            <w:vAlign w:val="center"/>
          </w:tcPr>
          <w:p w14:paraId="40A95B1E"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3C195694" w14:textId="77777777" w:rsidR="00B104A1" w:rsidRPr="00055770" w:rsidRDefault="00B104A1" w:rsidP="00F23580">
            <w:pPr>
              <w:spacing w:line="240" w:lineRule="auto"/>
            </w:pPr>
            <w:r>
              <w:t>22</w:t>
            </w:r>
          </w:p>
        </w:tc>
      </w:tr>
      <w:tr w:rsidR="00B104A1" w:rsidRPr="00055770" w14:paraId="1D835386"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hideMark/>
          </w:tcPr>
          <w:p w14:paraId="3963D04F" w14:textId="77777777" w:rsidR="00B104A1" w:rsidRPr="00055770" w:rsidRDefault="00B104A1" w:rsidP="00F23580">
            <w:pPr>
              <w:spacing w:line="240" w:lineRule="auto"/>
            </w:pPr>
            <w:r w:rsidRPr="00055770">
              <w:t>2</w:t>
            </w:r>
            <w:r>
              <w:t>4</w:t>
            </w:r>
          </w:p>
        </w:tc>
        <w:tc>
          <w:tcPr>
            <w:tcW w:w="1279" w:type="pct"/>
            <w:tcBorders>
              <w:top w:val="nil"/>
              <w:left w:val="nil"/>
              <w:bottom w:val="single" w:sz="4" w:space="0" w:color="auto"/>
              <w:right w:val="single" w:sz="4" w:space="0" w:color="auto"/>
            </w:tcBorders>
            <w:shd w:val="clear" w:color="auto" w:fill="auto"/>
            <w:noWrap/>
            <w:vAlign w:val="center"/>
          </w:tcPr>
          <w:p w14:paraId="453B2BDC" w14:textId="77777777" w:rsidR="00B104A1" w:rsidRPr="00055770" w:rsidRDefault="00B104A1" w:rsidP="00F23580">
            <w:pPr>
              <w:spacing w:line="240" w:lineRule="auto"/>
            </w:pPr>
            <w:r>
              <w:t>26.6, CH</w:t>
            </w:r>
            <w:r w:rsidRPr="00356F38">
              <w:rPr>
                <w:vertAlign w:val="subscript"/>
              </w:rPr>
              <w:t>2</w:t>
            </w:r>
          </w:p>
        </w:tc>
        <w:tc>
          <w:tcPr>
            <w:tcW w:w="1190" w:type="pct"/>
            <w:tcBorders>
              <w:top w:val="nil"/>
              <w:left w:val="nil"/>
              <w:bottom w:val="single" w:sz="4" w:space="0" w:color="auto"/>
              <w:right w:val="single" w:sz="4" w:space="0" w:color="auto"/>
            </w:tcBorders>
            <w:shd w:val="clear" w:color="auto" w:fill="auto"/>
            <w:noWrap/>
            <w:vAlign w:val="center"/>
          </w:tcPr>
          <w:p w14:paraId="0A0E6381" w14:textId="77777777" w:rsidR="00B104A1" w:rsidRPr="00055770" w:rsidRDefault="00B104A1" w:rsidP="00F23580">
            <w:pPr>
              <w:spacing w:line="240" w:lineRule="auto"/>
            </w:pPr>
            <w:r>
              <w:t>1.02 – 1.69 (m)</w:t>
            </w:r>
          </w:p>
        </w:tc>
        <w:tc>
          <w:tcPr>
            <w:tcW w:w="918" w:type="pct"/>
            <w:tcBorders>
              <w:top w:val="nil"/>
              <w:left w:val="nil"/>
              <w:bottom w:val="single" w:sz="4" w:space="0" w:color="auto"/>
              <w:right w:val="single" w:sz="4" w:space="0" w:color="auto"/>
            </w:tcBorders>
            <w:shd w:val="clear" w:color="auto" w:fill="auto"/>
            <w:noWrap/>
            <w:vAlign w:val="center"/>
          </w:tcPr>
          <w:p w14:paraId="650BF167"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1638D656" w14:textId="77777777" w:rsidR="00B104A1" w:rsidRPr="00055770" w:rsidRDefault="00B104A1" w:rsidP="00F23580">
            <w:pPr>
              <w:spacing w:line="240" w:lineRule="auto"/>
            </w:pPr>
            <w:r>
              <w:t>23, 25</w:t>
            </w:r>
          </w:p>
        </w:tc>
      </w:tr>
      <w:tr w:rsidR="00B104A1" w:rsidRPr="00055770" w14:paraId="34C7CBBE" w14:textId="77777777" w:rsidTr="00F23580">
        <w:trPr>
          <w:trHeight w:val="320"/>
          <w:jc w:val="center"/>
        </w:trPr>
        <w:tc>
          <w:tcPr>
            <w:tcW w:w="806" w:type="pct"/>
            <w:tcBorders>
              <w:top w:val="nil"/>
              <w:left w:val="single" w:sz="4" w:space="0" w:color="auto"/>
              <w:bottom w:val="single" w:sz="4" w:space="0" w:color="auto"/>
              <w:right w:val="single" w:sz="4" w:space="0" w:color="auto"/>
            </w:tcBorders>
            <w:shd w:val="clear" w:color="auto" w:fill="auto"/>
            <w:noWrap/>
            <w:vAlign w:val="center"/>
          </w:tcPr>
          <w:p w14:paraId="5227EA96" w14:textId="77777777" w:rsidR="00B104A1" w:rsidRPr="00055770" w:rsidRDefault="00B104A1" w:rsidP="00F23580">
            <w:pPr>
              <w:spacing w:line="240" w:lineRule="auto"/>
            </w:pPr>
            <w:r w:rsidRPr="00055770">
              <w:t>2</w:t>
            </w:r>
            <w:r>
              <w:t>5</w:t>
            </w:r>
          </w:p>
        </w:tc>
        <w:tc>
          <w:tcPr>
            <w:tcW w:w="1279" w:type="pct"/>
            <w:tcBorders>
              <w:top w:val="nil"/>
              <w:left w:val="nil"/>
              <w:bottom w:val="single" w:sz="4" w:space="0" w:color="auto"/>
              <w:right w:val="single" w:sz="4" w:space="0" w:color="auto"/>
            </w:tcBorders>
            <w:shd w:val="clear" w:color="auto" w:fill="auto"/>
            <w:noWrap/>
            <w:vAlign w:val="center"/>
          </w:tcPr>
          <w:p w14:paraId="605F4B17" w14:textId="77777777" w:rsidR="00B104A1" w:rsidRPr="00055770" w:rsidRDefault="00B104A1" w:rsidP="00F23580">
            <w:pPr>
              <w:spacing w:line="240" w:lineRule="auto"/>
            </w:pPr>
            <w:r>
              <w:t>26.1 – 26.2, CH</w:t>
            </w:r>
            <w:r w:rsidRPr="00356F38">
              <w:rPr>
                <w:vertAlign w:val="subscript"/>
              </w:rPr>
              <w:t>2</w:t>
            </w:r>
          </w:p>
        </w:tc>
        <w:tc>
          <w:tcPr>
            <w:tcW w:w="1190" w:type="pct"/>
            <w:tcBorders>
              <w:top w:val="nil"/>
              <w:left w:val="nil"/>
              <w:bottom w:val="single" w:sz="4" w:space="0" w:color="auto"/>
              <w:right w:val="single" w:sz="4" w:space="0" w:color="auto"/>
            </w:tcBorders>
            <w:shd w:val="clear" w:color="auto" w:fill="auto"/>
            <w:noWrap/>
            <w:vAlign w:val="center"/>
          </w:tcPr>
          <w:p w14:paraId="42D09FF3" w14:textId="77777777" w:rsidR="00B104A1" w:rsidRPr="00055770" w:rsidRDefault="00B104A1" w:rsidP="00F23580">
            <w:pPr>
              <w:spacing w:line="240" w:lineRule="auto"/>
            </w:pPr>
            <w:r>
              <w:t>1.02 – 1.69 (m)</w:t>
            </w:r>
          </w:p>
        </w:tc>
        <w:tc>
          <w:tcPr>
            <w:tcW w:w="918" w:type="pct"/>
            <w:tcBorders>
              <w:top w:val="nil"/>
              <w:left w:val="nil"/>
              <w:bottom w:val="single" w:sz="4" w:space="0" w:color="auto"/>
              <w:right w:val="single" w:sz="4" w:space="0" w:color="auto"/>
            </w:tcBorders>
            <w:shd w:val="clear" w:color="auto" w:fill="auto"/>
            <w:noWrap/>
            <w:vAlign w:val="center"/>
          </w:tcPr>
          <w:p w14:paraId="58950B03" w14:textId="77777777" w:rsidR="00B104A1" w:rsidRPr="00055770" w:rsidRDefault="00B104A1" w:rsidP="00F23580">
            <w:pPr>
              <w:spacing w:line="240" w:lineRule="auto"/>
            </w:pPr>
          </w:p>
        </w:tc>
        <w:tc>
          <w:tcPr>
            <w:tcW w:w="807" w:type="pct"/>
            <w:tcBorders>
              <w:top w:val="nil"/>
              <w:left w:val="nil"/>
              <w:bottom w:val="single" w:sz="4" w:space="0" w:color="auto"/>
              <w:right w:val="single" w:sz="4" w:space="0" w:color="auto"/>
            </w:tcBorders>
            <w:shd w:val="clear" w:color="auto" w:fill="auto"/>
            <w:noWrap/>
            <w:vAlign w:val="center"/>
          </w:tcPr>
          <w:p w14:paraId="68D454D8" w14:textId="77777777" w:rsidR="00B104A1" w:rsidRPr="00055770" w:rsidRDefault="00B104A1" w:rsidP="00F23580">
            <w:pPr>
              <w:spacing w:line="240" w:lineRule="auto"/>
            </w:pPr>
            <w:r>
              <w:t>26</w:t>
            </w:r>
          </w:p>
        </w:tc>
      </w:tr>
      <w:tr w:rsidR="00B104A1" w:rsidRPr="00055770" w14:paraId="76D3E426" w14:textId="77777777" w:rsidTr="00F23580">
        <w:trPr>
          <w:trHeight w:val="320"/>
          <w:jc w:val="center"/>
        </w:trPr>
        <w:tc>
          <w:tcPr>
            <w:tcW w:w="8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019BA" w14:textId="77777777" w:rsidR="00B104A1" w:rsidRPr="00055770" w:rsidRDefault="00B104A1" w:rsidP="00F23580">
            <w:pPr>
              <w:spacing w:line="240" w:lineRule="auto"/>
            </w:pPr>
            <w:r w:rsidRPr="00055770">
              <w:t>2</w:t>
            </w:r>
            <w:r>
              <w:t>6</w:t>
            </w:r>
          </w:p>
        </w:tc>
        <w:tc>
          <w:tcPr>
            <w:tcW w:w="1279" w:type="pct"/>
            <w:tcBorders>
              <w:top w:val="single" w:sz="4" w:space="0" w:color="auto"/>
              <w:left w:val="nil"/>
              <w:bottom w:val="single" w:sz="4" w:space="0" w:color="auto"/>
              <w:right w:val="single" w:sz="4" w:space="0" w:color="auto"/>
            </w:tcBorders>
            <w:shd w:val="clear" w:color="auto" w:fill="auto"/>
            <w:noWrap/>
            <w:vAlign w:val="center"/>
          </w:tcPr>
          <w:p w14:paraId="0347EF62" w14:textId="77777777" w:rsidR="00B104A1" w:rsidRPr="00055770" w:rsidRDefault="00B104A1" w:rsidP="00F23580">
            <w:pPr>
              <w:spacing w:line="240" w:lineRule="auto"/>
            </w:pPr>
            <w:r>
              <w:t>33.0, CH</w:t>
            </w:r>
            <w:r w:rsidRPr="00356F38">
              <w:rPr>
                <w:vertAlign w:val="subscript"/>
              </w:rPr>
              <w:t>2</w:t>
            </w:r>
          </w:p>
        </w:tc>
        <w:tc>
          <w:tcPr>
            <w:tcW w:w="1190" w:type="pct"/>
            <w:tcBorders>
              <w:top w:val="single" w:sz="4" w:space="0" w:color="auto"/>
              <w:left w:val="nil"/>
              <w:bottom w:val="single" w:sz="4" w:space="0" w:color="auto"/>
              <w:right w:val="single" w:sz="4" w:space="0" w:color="auto"/>
            </w:tcBorders>
            <w:shd w:val="clear" w:color="auto" w:fill="auto"/>
            <w:noWrap/>
            <w:vAlign w:val="center"/>
          </w:tcPr>
          <w:p w14:paraId="79B72AFC" w14:textId="77777777" w:rsidR="00B104A1" w:rsidRPr="00055770" w:rsidRDefault="00B104A1" w:rsidP="00F23580">
            <w:pPr>
              <w:spacing w:line="240" w:lineRule="auto"/>
            </w:pPr>
            <w:r>
              <w:t>0.61 – 1.67 (m)</w:t>
            </w:r>
          </w:p>
        </w:tc>
        <w:tc>
          <w:tcPr>
            <w:tcW w:w="918" w:type="pct"/>
            <w:tcBorders>
              <w:top w:val="single" w:sz="4" w:space="0" w:color="auto"/>
              <w:left w:val="nil"/>
              <w:bottom w:val="single" w:sz="4" w:space="0" w:color="auto"/>
              <w:right w:val="single" w:sz="4" w:space="0" w:color="auto"/>
            </w:tcBorders>
            <w:shd w:val="clear" w:color="auto" w:fill="auto"/>
            <w:noWrap/>
            <w:vAlign w:val="center"/>
          </w:tcPr>
          <w:p w14:paraId="02F90216" w14:textId="77777777" w:rsidR="00B104A1" w:rsidRPr="00055770" w:rsidRDefault="00B104A1" w:rsidP="00F23580">
            <w:pPr>
              <w:spacing w:line="240" w:lineRule="auto"/>
            </w:pPr>
          </w:p>
        </w:tc>
        <w:tc>
          <w:tcPr>
            <w:tcW w:w="807" w:type="pct"/>
            <w:tcBorders>
              <w:top w:val="single" w:sz="4" w:space="0" w:color="auto"/>
              <w:left w:val="nil"/>
              <w:bottom w:val="single" w:sz="4" w:space="0" w:color="auto"/>
              <w:right w:val="single" w:sz="4" w:space="0" w:color="auto"/>
            </w:tcBorders>
            <w:shd w:val="clear" w:color="auto" w:fill="auto"/>
            <w:noWrap/>
            <w:vAlign w:val="center"/>
          </w:tcPr>
          <w:p w14:paraId="25D1A5D7" w14:textId="77777777" w:rsidR="00B104A1" w:rsidRPr="00055770" w:rsidRDefault="00B104A1" w:rsidP="00F23580">
            <w:pPr>
              <w:spacing w:line="240" w:lineRule="auto"/>
            </w:pPr>
            <w:r>
              <w:t>21, 25</w:t>
            </w:r>
          </w:p>
        </w:tc>
      </w:tr>
    </w:tbl>
    <w:p w14:paraId="14B4387F" w14:textId="60E82B10" w:rsidR="00B104A1" w:rsidRDefault="00B104A1" w:rsidP="00DF2FA0"/>
    <w:p w14:paraId="45C8F73A" w14:textId="3EE283FD" w:rsidR="00B104A1" w:rsidRDefault="00B104A1" w:rsidP="00B104A1">
      <w:pPr>
        <w:pStyle w:val="Heading3"/>
      </w:pPr>
      <w:bookmarkStart w:id="104" w:name="_Toc102742256"/>
      <w:r>
        <w:t xml:space="preserve">Preparation </w:t>
      </w:r>
      <w:r w:rsidR="00F758F4">
        <w:t>of Propargyl Piperazinone Amides</w:t>
      </w:r>
      <w:bookmarkEnd w:id="104"/>
    </w:p>
    <w:p w14:paraId="12EE4A58" w14:textId="5AA6D135" w:rsidR="00F758F4" w:rsidRDefault="00F758F4" w:rsidP="00F758F4"/>
    <w:p w14:paraId="59AB2F10" w14:textId="77777777" w:rsidR="001B55E1" w:rsidRPr="001B55E1" w:rsidRDefault="001B55E1" w:rsidP="001B55E1"/>
    <w:p w14:paraId="173971AD" w14:textId="77777777" w:rsidR="001B55E1" w:rsidRPr="001B55E1" w:rsidRDefault="001B55E1" w:rsidP="001B55E1">
      <w:pPr>
        <w:jc w:val="center"/>
      </w:pPr>
      <w:r w:rsidRPr="001B55E1">
        <w:rPr>
          <w:noProof/>
        </w:rPr>
        <w:drawing>
          <wp:inline distT="0" distB="0" distL="0" distR="0" wp14:anchorId="25CCA6E1" wp14:editId="372ABBD6">
            <wp:extent cx="3873500" cy="127000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3873500" cy="1270000"/>
                    </a:xfrm>
                    <a:prstGeom prst="rect">
                      <a:avLst/>
                    </a:prstGeom>
                  </pic:spPr>
                </pic:pic>
              </a:graphicData>
            </a:graphic>
          </wp:inline>
        </w:drawing>
      </w:r>
    </w:p>
    <w:p w14:paraId="11CAACCD" w14:textId="77777777" w:rsidR="001B55E1" w:rsidRPr="001B55E1" w:rsidRDefault="001B55E1" w:rsidP="001B55E1">
      <w:r w:rsidRPr="001B55E1">
        <w:t xml:space="preserve">Amide coupling procedure (A1): In a vial, 1.1 equivalent of propargyl piperazinone </w:t>
      </w:r>
      <w:r w:rsidRPr="001B55E1">
        <w:rPr>
          <w:b/>
          <w:bCs/>
        </w:rPr>
        <w:t>2.62’</w:t>
      </w:r>
      <w:r w:rsidRPr="001B55E1">
        <w:t>, one equivalent of the acid and three equivalents of DiPEA were dissolved in 4 mL of dry DMF. After cooling down the solution to 0ºC (ice bath), 1.5 equivalent of HATU was added and the reaction mixture was stirred and let warm to RT overnight. The reaction was quenched with water (10 mL) and washed with a saturated solution of NaHCO</w:t>
      </w:r>
      <w:r w:rsidRPr="001B55E1">
        <w:rPr>
          <w:vertAlign w:val="subscript"/>
        </w:rPr>
        <w:t>3</w:t>
      </w:r>
      <w:r w:rsidRPr="001B55E1">
        <w:t xml:space="preserve"> (20 mL) and the organic layer was extracted with EtOAc (3 times). The organic layers were combined, washed with brine before being dried over Na</w:t>
      </w:r>
      <w:r w:rsidRPr="001B55E1">
        <w:rPr>
          <w:vertAlign w:val="subscript"/>
        </w:rPr>
        <w:t>2</w:t>
      </w:r>
      <w:r w:rsidRPr="001B55E1">
        <w:t>SO</w:t>
      </w:r>
      <w:r w:rsidRPr="001B55E1">
        <w:rPr>
          <w:vertAlign w:val="subscript"/>
        </w:rPr>
        <w:t>4</w:t>
      </w:r>
      <w:r w:rsidRPr="001B55E1">
        <w:t xml:space="preserve"> and filtered. The filtrate was concentrated in vacuo and purified by flash column chromatography.</w:t>
      </w:r>
    </w:p>
    <w:p w14:paraId="2753FBBB" w14:textId="77777777" w:rsidR="001B55E1" w:rsidRPr="001B55E1" w:rsidRDefault="001B55E1" w:rsidP="001B55E1"/>
    <w:p w14:paraId="5BED04CE" w14:textId="77777777" w:rsidR="001B55E1" w:rsidRPr="001B55E1" w:rsidRDefault="001B55E1" w:rsidP="001B55E1">
      <w:pPr>
        <w:jc w:val="center"/>
      </w:pPr>
      <w:r w:rsidRPr="001B55E1">
        <w:rPr>
          <w:noProof/>
        </w:rPr>
        <w:drawing>
          <wp:inline distT="0" distB="0" distL="0" distR="0" wp14:anchorId="7D74E01F" wp14:editId="07C70E3C">
            <wp:extent cx="3898900" cy="1270000"/>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3898900" cy="1270000"/>
                    </a:xfrm>
                    <a:prstGeom prst="rect">
                      <a:avLst/>
                    </a:prstGeom>
                  </pic:spPr>
                </pic:pic>
              </a:graphicData>
            </a:graphic>
          </wp:inline>
        </w:drawing>
      </w:r>
    </w:p>
    <w:p w14:paraId="2EDE44CE" w14:textId="77777777" w:rsidR="001B55E1" w:rsidRPr="001B55E1" w:rsidRDefault="001B55E1" w:rsidP="001B55E1">
      <w:r w:rsidRPr="001B55E1">
        <w:t xml:space="preserve">Acylation procedure (A2): In a vial, 1.1 equivalent of propargyl piperazinone </w:t>
      </w:r>
      <w:r w:rsidRPr="001B55E1">
        <w:rPr>
          <w:b/>
          <w:bCs/>
        </w:rPr>
        <w:t>2.62’</w:t>
      </w:r>
      <w:r w:rsidRPr="001B55E1">
        <w:t xml:space="preserve"> and three equivalents of DiPEA were dissolved in 4 mL of dry DCM. After cooling down the solution to 0ºC (ice bath), one equivalent of acyl chloride was added and the reaction mixture was stirred and let warm to RT overnight. The reaction was quenched with water (10 mL) and washed with a saturated solution of NaHCO</w:t>
      </w:r>
      <w:r w:rsidRPr="001B55E1">
        <w:rPr>
          <w:vertAlign w:val="subscript"/>
        </w:rPr>
        <w:t>3</w:t>
      </w:r>
      <w:r w:rsidRPr="001B55E1">
        <w:t xml:space="preserve"> (20 mL) and the organic layer was extracted with EtOAc (3 times). The organic layers were combined, washed with brine before being dried over Na</w:t>
      </w:r>
      <w:r w:rsidRPr="001B55E1">
        <w:rPr>
          <w:vertAlign w:val="subscript"/>
        </w:rPr>
        <w:t>2</w:t>
      </w:r>
      <w:r w:rsidRPr="001B55E1">
        <w:t>SO</w:t>
      </w:r>
      <w:r w:rsidRPr="001B55E1">
        <w:rPr>
          <w:vertAlign w:val="subscript"/>
        </w:rPr>
        <w:t>4</w:t>
      </w:r>
      <w:r w:rsidRPr="001B55E1">
        <w:t xml:space="preserve"> and filtered. The filtrate was concentrated in vacuo and purified by flash column chromatography.</w:t>
      </w:r>
    </w:p>
    <w:p w14:paraId="200250E1" w14:textId="77777777" w:rsidR="001B55E1" w:rsidRPr="001B55E1" w:rsidRDefault="001B55E1" w:rsidP="001B55E1"/>
    <w:p w14:paraId="13E58A81" w14:textId="12CBD39D" w:rsidR="001B55E1" w:rsidRPr="001B55E1" w:rsidRDefault="001B55E1" w:rsidP="001B55E1">
      <w:pPr>
        <w:rPr>
          <w:b/>
          <w:bCs/>
        </w:rPr>
      </w:pPr>
      <w:r w:rsidRPr="001B55E1">
        <w:rPr>
          <w:b/>
          <w:bCs/>
        </w:rPr>
        <w:t>(</w:t>
      </w:r>
      <w:r w:rsidRPr="001B55E1">
        <w:rPr>
          <w:b/>
          <w:bCs/>
          <w:i/>
          <w:iCs/>
        </w:rPr>
        <w:t>S</w:t>
      </w:r>
      <w:r w:rsidRPr="001B55E1">
        <w:rPr>
          <w:b/>
          <w:bCs/>
        </w:rPr>
        <w:t>)-4-(3-cyclohexylpropanoyl)-3-(3,5-difluorobenzyl)-1-(prop-2-yn-1-yl)</w:t>
      </w:r>
      <w:r>
        <w:rPr>
          <w:b/>
          <w:bCs/>
        </w:rPr>
        <w:t xml:space="preserve"> </w:t>
      </w:r>
      <w:r w:rsidRPr="001B55E1">
        <w:rPr>
          <w:b/>
          <w:bCs/>
        </w:rPr>
        <w:t>piperazin-2-one (2.69):</w:t>
      </w:r>
    </w:p>
    <w:p w14:paraId="67FF2445" w14:textId="77777777" w:rsidR="001B55E1" w:rsidRPr="001B55E1" w:rsidRDefault="001B55E1" w:rsidP="001B55E1">
      <w:pPr>
        <w:rPr>
          <w:b/>
          <w:bCs/>
        </w:rPr>
      </w:pPr>
    </w:p>
    <w:p w14:paraId="421F47C1" w14:textId="77777777" w:rsidR="001B55E1" w:rsidRPr="001B55E1" w:rsidRDefault="001B55E1" w:rsidP="001B55E1">
      <w:pPr>
        <w:jc w:val="center"/>
      </w:pPr>
      <w:r w:rsidRPr="001B55E1">
        <w:rPr>
          <w:noProof/>
        </w:rPr>
        <w:drawing>
          <wp:inline distT="0" distB="0" distL="0" distR="0" wp14:anchorId="7A79C8C5" wp14:editId="2D181784">
            <wp:extent cx="4521200" cy="1536700"/>
            <wp:effectExtent l="0" t="0" r="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521200" cy="1536700"/>
                    </a:xfrm>
                    <a:prstGeom prst="rect">
                      <a:avLst/>
                    </a:prstGeom>
                  </pic:spPr>
                </pic:pic>
              </a:graphicData>
            </a:graphic>
          </wp:inline>
        </w:drawing>
      </w:r>
    </w:p>
    <w:p w14:paraId="4510850A" w14:textId="6595DFB3" w:rsidR="001B55E1" w:rsidRPr="001B55E1" w:rsidRDefault="001B55E1" w:rsidP="001B55E1">
      <w:r w:rsidRPr="001B55E1">
        <w:t xml:space="preserve">In a vial, the piperazinone </w:t>
      </w:r>
      <w:r w:rsidRPr="001B55E1">
        <w:rPr>
          <w:b/>
          <w:bCs/>
        </w:rPr>
        <w:t>2.67</w:t>
      </w:r>
      <w:r w:rsidRPr="001B55E1">
        <w:t xml:space="preserve"> (24 mg; 0.07 mmol) and LiOtBu (39 mg; 0.26 mmol) were dissolved in a 4 mL mixture of CH</w:t>
      </w:r>
      <w:r w:rsidRPr="00E458F2">
        <w:rPr>
          <w:vertAlign w:val="subscript"/>
        </w:rPr>
        <w:t>3</w:t>
      </w:r>
      <w:r w:rsidRPr="001B55E1">
        <w:t>CN and DMF (7:1) and stirred for 10 mins. Then the propargyl bromide solution 80 wt.% in toluene (12 µL; 0.13 mmol) was added to the reaction mixture and stirred overnight at RT. The reaction was quenched with 10 mL of H</w:t>
      </w:r>
      <w:r w:rsidRPr="001B55E1">
        <w:rPr>
          <w:vertAlign w:val="subscript"/>
        </w:rPr>
        <w:t>2</w:t>
      </w:r>
      <w:r w:rsidRPr="001B55E1">
        <w:t>O and washed with a saturated solution of NaHCO</w:t>
      </w:r>
      <w:r w:rsidRPr="001B55E1">
        <w:rPr>
          <w:vertAlign w:val="subscript"/>
        </w:rPr>
        <w:t>3</w:t>
      </w:r>
      <w:r w:rsidRPr="001B55E1">
        <w:t xml:space="preserve"> (20 mL) and the organic layer was extracted with EtOAc (3 times). The organic layers were combined, washed with brine before being dried over Na</w:t>
      </w:r>
      <w:r w:rsidRPr="001B55E1">
        <w:rPr>
          <w:vertAlign w:val="subscript"/>
        </w:rPr>
        <w:t>2</w:t>
      </w:r>
      <w:r w:rsidRPr="001B55E1">
        <w:t>SO</w:t>
      </w:r>
      <w:r w:rsidRPr="001B55E1">
        <w:rPr>
          <w:vertAlign w:val="subscript"/>
        </w:rPr>
        <w:t>4</w:t>
      </w:r>
      <w:r w:rsidRPr="001B55E1">
        <w:t xml:space="preserve"> and filtered. The filtrate was concentrated in vacuo and purified by flash column chromatography (Silica gel, 0-5% MeOH in DCM) to yield </w:t>
      </w:r>
      <w:r w:rsidRPr="001B55E1">
        <w:rPr>
          <w:b/>
          <w:bCs/>
        </w:rPr>
        <w:t>2.69</w:t>
      </w:r>
      <w:r w:rsidRPr="001B55E1">
        <w:t xml:space="preserve"> (18 mg; Yield=68%) as a clear oil. </w:t>
      </w:r>
      <w:r w:rsidRPr="001B55E1">
        <w:rPr>
          <w:vertAlign w:val="superscript"/>
        </w:rPr>
        <w:t>1</w:t>
      </w:r>
      <w:r w:rsidRPr="001B55E1">
        <w:t>H NMR (500 MHz, DMSO-</w:t>
      </w:r>
      <w:r w:rsidRPr="001B55E1">
        <w:rPr>
          <w:i/>
          <w:iCs/>
        </w:rPr>
        <w:t>d</w:t>
      </w:r>
      <w:r w:rsidRPr="001B55E1">
        <w:rPr>
          <w:vertAlign w:val="subscript"/>
        </w:rPr>
        <w:t>6</w:t>
      </w:r>
      <w:r w:rsidRPr="001B55E1">
        <w:t xml:space="preserve">) δ 7.14 – 7.03 (m, 1H), 7.02 (d, </w:t>
      </w:r>
      <w:r w:rsidRPr="001B55E1">
        <w:rPr>
          <w:i/>
          <w:iCs/>
        </w:rPr>
        <w:t>J</w:t>
      </w:r>
      <w:r w:rsidRPr="001B55E1">
        <w:t xml:space="preserve"> = 8.3 Hz, 1H), 6.87 (d, </w:t>
      </w:r>
      <w:r w:rsidRPr="001B55E1">
        <w:rPr>
          <w:i/>
          <w:iCs/>
        </w:rPr>
        <w:t>J</w:t>
      </w:r>
      <w:r w:rsidRPr="001B55E1">
        <w:t xml:space="preserve"> = 7.6 Hz, 1H), 5.01 (dd, </w:t>
      </w:r>
      <w:r w:rsidRPr="001B55E1">
        <w:rPr>
          <w:i/>
          <w:iCs/>
        </w:rPr>
        <w:t>J</w:t>
      </w:r>
      <w:r w:rsidRPr="001B55E1">
        <w:t xml:space="preserve"> = 8.2, 5.6 Hz, 1H), 4.63 (dd, </w:t>
      </w:r>
      <w:r w:rsidRPr="001B55E1">
        <w:rPr>
          <w:i/>
          <w:iCs/>
        </w:rPr>
        <w:t>J</w:t>
      </w:r>
      <w:r w:rsidRPr="001B55E1">
        <w:t xml:space="preserve"> = 8.8, 5.6 Hz, 0H), 4.49 (d, </w:t>
      </w:r>
      <w:r w:rsidRPr="001B55E1">
        <w:rPr>
          <w:i/>
          <w:iCs/>
        </w:rPr>
        <w:t>J</w:t>
      </w:r>
      <w:r w:rsidRPr="001B55E1">
        <w:t xml:space="preserve"> = 13.8 Hz, 0H), 4.29 – 4.12 (m, 2H), 4.04 – 3.90 (m, 1H), 3.46 (td, </w:t>
      </w:r>
      <w:r w:rsidRPr="001B55E1">
        <w:rPr>
          <w:i/>
          <w:iCs/>
        </w:rPr>
        <w:t>J</w:t>
      </w:r>
      <w:r w:rsidRPr="001B55E1">
        <w:t xml:space="preserve"> = 11.6, 4.1 Hz, 1H), 3.40 – 3.33 (m, 1H), 3.33 – 3.28 (m, 1H), 3.29 – 3.22 (m, 1H), 3.22 – 3.04 (m, 2H), 2.37 – 2.27 (m, 1H), 2.25 – 2.15 (m, 1H), 2.07 – 1.97 (m, 0H), 1.66 – 1.56 (m, 4H), 1.45 – 1.36 (m, 1H), 1.32 – 1.01 (m, 5H), 0.95 – 0.88 (m, 1H), 0.88 – 0.72 (m, 1H), 0.72 – 0.63 (m, 1H). </w:t>
      </w:r>
      <w:r w:rsidRPr="001B55E1">
        <w:rPr>
          <w:vertAlign w:val="superscript"/>
        </w:rPr>
        <w:t>13</w:t>
      </w:r>
      <w:r w:rsidRPr="001B55E1">
        <w:t>C NMR (101 MHz, DMSO-</w:t>
      </w:r>
      <w:r w:rsidRPr="001B55E1">
        <w:rPr>
          <w:i/>
          <w:iCs/>
        </w:rPr>
        <w:t>d</w:t>
      </w:r>
      <w:r w:rsidRPr="001B55E1">
        <w:rPr>
          <w:vertAlign w:val="subscript"/>
        </w:rPr>
        <w:t>6</w:t>
      </w:r>
      <w:r w:rsidRPr="001B55E1">
        <w:t>) δ 171.6, 171.5, 166.8, 166.3, 163.7, 163.6, 161.6, 161.3, 161.2, 142.5, 142.4, 142.3, 113.5, 113.3, 113.1, 113.0, 112.9, 102.7, 102.6, 102.3, 102.1, 79.2, 75.2, 75.1, 59.5, 55.3, 55.1, 46.4, 45.6, 39.5, 39.2, 37.1, 36.9, 36.8, 36.2, 35.6, 35.4, 34.6, 33.0, 32.9, 32.6, 32.2, 30.1, 29.2, 29.0, 26.6, 26.5, 26.2</w:t>
      </w:r>
      <w:r w:rsidR="00143B32">
        <w:t xml:space="preserve">, </w:t>
      </w:r>
      <w:r w:rsidRPr="001B55E1">
        <w:t>26.1, 25.6, 25.3.</w:t>
      </w:r>
    </w:p>
    <w:p w14:paraId="4CB4C3C8" w14:textId="77777777" w:rsidR="00F758F4" w:rsidRPr="00F758F4" w:rsidRDefault="00F758F4" w:rsidP="00F758F4"/>
    <w:tbl>
      <w:tblPr>
        <w:tblW w:w="4193" w:type="pct"/>
        <w:jc w:val="center"/>
        <w:tblLook w:val="04A0" w:firstRow="1" w:lastRow="0" w:firstColumn="1" w:lastColumn="0" w:noHBand="0" w:noVBand="1"/>
      </w:tblPr>
      <w:tblGrid>
        <w:gridCol w:w="1507"/>
        <w:gridCol w:w="2392"/>
        <w:gridCol w:w="2225"/>
        <w:gridCol w:w="1717"/>
      </w:tblGrid>
      <w:tr w:rsidR="000B568B" w:rsidRPr="00055770" w14:paraId="5DF1F30E"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DFA1484" w14:textId="77777777" w:rsidR="000B568B" w:rsidRPr="00AB208F" w:rsidRDefault="000B568B" w:rsidP="00F23580">
            <w:pPr>
              <w:spacing w:line="240" w:lineRule="auto"/>
              <w:jc w:val="center"/>
            </w:pPr>
            <w:r w:rsidRPr="00AB208F">
              <w:rPr>
                <w:noProof/>
              </w:rPr>
              <w:drawing>
                <wp:inline distT="0" distB="0" distL="0" distR="0" wp14:anchorId="7F61FC76" wp14:editId="6D1F24F7">
                  <wp:extent cx="3073400" cy="212090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3073400" cy="2120900"/>
                          </a:xfrm>
                          <a:prstGeom prst="rect">
                            <a:avLst/>
                          </a:prstGeom>
                        </pic:spPr>
                      </pic:pic>
                    </a:graphicData>
                  </a:graphic>
                </wp:inline>
              </w:drawing>
            </w:r>
          </w:p>
        </w:tc>
      </w:tr>
      <w:tr w:rsidR="000B568B" w:rsidRPr="00055770" w14:paraId="44BD0861"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63787" w14:textId="77777777" w:rsidR="000B568B" w:rsidRPr="00055770" w:rsidRDefault="000B568B" w:rsidP="00F23580">
            <w:pPr>
              <w:spacing w:line="240" w:lineRule="auto"/>
              <w:rPr>
                <w:b/>
                <w:bCs/>
              </w:rPr>
            </w:pPr>
            <w:r w:rsidRPr="00055770">
              <w:rPr>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578D0EE8" w14:textId="77777777" w:rsidR="000B568B" w:rsidRPr="00055770" w:rsidRDefault="000B568B" w:rsidP="00F23580">
            <w:pPr>
              <w:spacing w:line="240" w:lineRule="auto"/>
              <w:rPr>
                <w:b/>
                <w:bCs/>
                <w:i/>
                <w:iCs/>
              </w:rPr>
            </w:pPr>
            <w:r w:rsidRPr="00055770">
              <w:rPr>
                <w:b/>
                <w:bCs/>
                <w:i/>
                <w:iCs/>
              </w:rPr>
              <w:t>δ</w:t>
            </w:r>
            <w:r w:rsidRPr="00055770">
              <w:rPr>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5981C474" w14:textId="77777777" w:rsidR="000B568B" w:rsidRPr="00055770" w:rsidRDefault="000B568B" w:rsidP="00F23580">
            <w:pPr>
              <w:spacing w:line="240" w:lineRule="auto"/>
              <w:rPr>
                <w:b/>
                <w:bCs/>
                <w:i/>
                <w:iCs/>
              </w:rPr>
            </w:pPr>
            <w:r w:rsidRPr="00055770">
              <w:rPr>
                <w:b/>
                <w:bCs/>
                <w:i/>
                <w:iCs/>
              </w:rPr>
              <w:t>δ</w:t>
            </w:r>
            <w:r w:rsidRPr="00055770">
              <w:rPr>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625A7EBD" w14:textId="77777777" w:rsidR="000B568B" w:rsidRPr="00055770" w:rsidRDefault="000B568B" w:rsidP="00F23580">
            <w:pPr>
              <w:spacing w:line="240" w:lineRule="auto"/>
              <w:rPr>
                <w:b/>
                <w:bCs/>
                <w:i/>
                <w:iCs/>
              </w:rPr>
            </w:pPr>
            <w:r w:rsidRPr="00055770">
              <w:rPr>
                <w:b/>
                <w:bCs/>
                <w:i/>
                <w:iCs/>
              </w:rPr>
              <w:t>J (Hz)</w:t>
            </w:r>
          </w:p>
        </w:tc>
      </w:tr>
      <w:tr w:rsidR="000B568B" w:rsidRPr="00055770" w14:paraId="2A02DD3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2F74469" w14:textId="77777777" w:rsidR="000B568B" w:rsidRPr="00055770" w:rsidRDefault="000B568B" w:rsidP="00F23580">
            <w:pPr>
              <w:spacing w:line="240" w:lineRule="auto"/>
            </w:pPr>
            <w:r w:rsidRPr="00055770">
              <w:t>2</w:t>
            </w:r>
          </w:p>
        </w:tc>
        <w:tc>
          <w:tcPr>
            <w:tcW w:w="1525" w:type="pct"/>
            <w:tcBorders>
              <w:top w:val="nil"/>
              <w:left w:val="nil"/>
              <w:bottom w:val="single" w:sz="4" w:space="0" w:color="auto"/>
              <w:right w:val="single" w:sz="4" w:space="0" w:color="auto"/>
            </w:tcBorders>
            <w:shd w:val="clear" w:color="auto" w:fill="auto"/>
            <w:noWrap/>
            <w:vAlign w:val="center"/>
          </w:tcPr>
          <w:p w14:paraId="03083B74" w14:textId="77777777" w:rsidR="000B568B" w:rsidRPr="00055770" w:rsidRDefault="000B568B" w:rsidP="00F23580">
            <w:pPr>
              <w:spacing w:line="240" w:lineRule="auto"/>
            </w:pPr>
            <w:r>
              <w:t>166.3 – 166.8</w:t>
            </w:r>
          </w:p>
        </w:tc>
        <w:tc>
          <w:tcPr>
            <w:tcW w:w="1419" w:type="pct"/>
            <w:tcBorders>
              <w:top w:val="nil"/>
              <w:left w:val="nil"/>
              <w:bottom w:val="single" w:sz="4" w:space="0" w:color="auto"/>
              <w:right w:val="single" w:sz="4" w:space="0" w:color="auto"/>
            </w:tcBorders>
            <w:shd w:val="clear" w:color="auto" w:fill="auto"/>
            <w:noWrap/>
            <w:vAlign w:val="center"/>
          </w:tcPr>
          <w:p w14:paraId="6DDD734E" w14:textId="77777777" w:rsidR="000B568B" w:rsidRPr="00055770" w:rsidRDefault="000B568B" w:rsidP="00F23580">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639D70F2" w14:textId="77777777" w:rsidR="000B568B" w:rsidRPr="00055770" w:rsidRDefault="000B568B" w:rsidP="00F23580">
            <w:pPr>
              <w:spacing w:line="240" w:lineRule="auto"/>
            </w:pPr>
          </w:p>
        </w:tc>
      </w:tr>
      <w:tr w:rsidR="000B568B" w:rsidRPr="00055770" w14:paraId="6D86036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AEC5C25" w14:textId="77777777" w:rsidR="000B568B" w:rsidRPr="00055770" w:rsidRDefault="000B568B" w:rsidP="00F23580">
            <w:pPr>
              <w:spacing w:line="240" w:lineRule="auto"/>
            </w:pPr>
            <w:r w:rsidRPr="00055770">
              <w:t>3</w:t>
            </w:r>
          </w:p>
        </w:tc>
        <w:tc>
          <w:tcPr>
            <w:tcW w:w="1525" w:type="pct"/>
            <w:tcBorders>
              <w:top w:val="nil"/>
              <w:left w:val="nil"/>
              <w:bottom w:val="single" w:sz="4" w:space="0" w:color="auto"/>
              <w:right w:val="single" w:sz="4" w:space="0" w:color="auto"/>
            </w:tcBorders>
            <w:shd w:val="clear" w:color="auto" w:fill="auto"/>
            <w:noWrap/>
            <w:vAlign w:val="center"/>
          </w:tcPr>
          <w:p w14:paraId="6897CBE2" w14:textId="77777777" w:rsidR="000B568B" w:rsidRPr="00055770" w:rsidRDefault="000B568B" w:rsidP="00F23580">
            <w:pPr>
              <w:spacing w:line="240" w:lineRule="auto"/>
            </w:pPr>
            <w:r>
              <w:t>55.3 – 59.5, CH</w:t>
            </w:r>
          </w:p>
        </w:tc>
        <w:tc>
          <w:tcPr>
            <w:tcW w:w="1419" w:type="pct"/>
            <w:tcBorders>
              <w:top w:val="nil"/>
              <w:left w:val="nil"/>
              <w:bottom w:val="single" w:sz="4" w:space="0" w:color="auto"/>
              <w:right w:val="single" w:sz="4" w:space="0" w:color="auto"/>
            </w:tcBorders>
            <w:shd w:val="clear" w:color="auto" w:fill="auto"/>
            <w:noWrap/>
            <w:vAlign w:val="center"/>
          </w:tcPr>
          <w:p w14:paraId="22759224" w14:textId="77777777" w:rsidR="000B568B" w:rsidRPr="00055770" w:rsidRDefault="000B568B" w:rsidP="00F23580">
            <w:pPr>
              <w:spacing w:line="240" w:lineRule="auto"/>
            </w:pPr>
            <w:r>
              <w:t>4.60 – 5.05 (m)</w:t>
            </w:r>
          </w:p>
        </w:tc>
        <w:tc>
          <w:tcPr>
            <w:tcW w:w="1095" w:type="pct"/>
            <w:tcBorders>
              <w:top w:val="nil"/>
              <w:left w:val="nil"/>
              <w:bottom w:val="single" w:sz="4" w:space="0" w:color="auto"/>
              <w:right w:val="single" w:sz="4" w:space="0" w:color="auto"/>
            </w:tcBorders>
            <w:shd w:val="clear" w:color="auto" w:fill="auto"/>
            <w:noWrap/>
            <w:vAlign w:val="center"/>
          </w:tcPr>
          <w:p w14:paraId="13743E48" w14:textId="77777777" w:rsidR="000B568B" w:rsidRPr="00055770" w:rsidRDefault="000B568B" w:rsidP="00F23580">
            <w:pPr>
              <w:spacing w:line="240" w:lineRule="auto"/>
            </w:pPr>
          </w:p>
        </w:tc>
      </w:tr>
      <w:tr w:rsidR="000B568B" w:rsidRPr="00055770" w14:paraId="714DD17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493D8FE9" w14:textId="77777777" w:rsidR="000B568B" w:rsidRPr="00055770" w:rsidRDefault="000B568B" w:rsidP="00F23580">
            <w:pPr>
              <w:spacing w:line="240" w:lineRule="auto"/>
            </w:pPr>
            <w:r w:rsidRPr="00055770">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59C6C379" w14:textId="77777777" w:rsidR="000B568B" w:rsidRPr="00055770" w:rsidRDefault="000B568B" w:rsidP="00F23580">
            <w:pPr>
              <w:spacing w:line="240" w:lineRule="auto"/>
            </w:pPr>
            <w:r>
              <w:t>34.6 – 39.5, CH</w:t>
            </w:r>
            <w:r w:rsidRPr="00356F38">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3945CD07" w14:textId="77777777" w:rsidR="000B568B" w:rsidRPr="00055770" w:rsidRDefault="000B568B" w:rsidP="00F23580">
            <w:pPr>
              <w:spacing w:line="240" w:lineRule="auto"/>
            </w:pPr>
            <w:r>
              <w:t>3.13 – 4.52 (m)</w:t>
            </w:r>
          </w:p>
        </w:tc>
        <w:tc>
          <w:tcPr>
            <w:tcW w:w="1095" w:type="pct"/>
            <w:tcBorders>
              <w:top w:val="nil"/>
              <w:left w:val="nil"/>
              <w:bottom w:val="single" w:sz="4" w:space="0" w:color="auto"/>
              <w:right w:val="single" w:sz="4" w:space="0" w:color="auto"/>
            </w:tcBorders>
            <w:shd w:val="clear" w:color="auto" w:fill="auto"/>
            <w:noWrap/>
            <w:vAlign w:val="center"/>
          </w:tcPr>
          <w:p w14:paraId="45D757BD" w14:textId="77777777" w:rsidR="000B568B" w:rsidRPr="00055770" w:rsidRDefault="000B568B" w:rsidP="00F23580">
            <w:pPr>
              <w:spacing w:line="240" w:lineRule="auto"/>
            </w:pPr>
          </w:p>
        </w:tc>
      </w:tr>
      <w:tr w:rsidR="000B568B" w:rsidRPr="00055770" w14:paraId="1A4CB95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16999F9" w14:textId="77777777" w:rsidR="000B568B" w:rsidRPr="00055770" w:rsidRDefault="000B568B" w:rsidP="00F23580">
            <w:pPr>
              <w:spacing w:line="240" w:lineRule="auto"/>
            </w:pPr>
            <w: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5B44B3E8" w14:textId="77777777" w:rsidR="000B568B" w:rsidRPr="00055770" w:rsidRDefault="000B568B" w:rsidP="00F23580">
            <w:pPr>
              <w:spacing w:line="240" w:lineRule="auto"/>
            </w:pPr>
            <w:r>
              <w:t>142.3 – 142.5</w:t>
            </w:r>
          </w:p>
        </w:tc>
        <w:tc>
          <w:tcPr>
            <w:tcW w:w="1419" w:type="pct"/>
            <w:tcBorders>
              <w:top w:val="nil"/>
              <w:left w:val="nil"/>
              <w:bottom w:val="single" w:sz="4" w:space="0" w:color="auto"/>
              <w:right w:val="single" w:sz="4" w:space="0" w:color="auto"/>
            </w:tcBorders>
            <w:shd w:val="clear" w:color="auto" w:fill="auto"/>
            <w:noWrap/>
            <w:vAlign w:val="center"/>
          </w:tcPr>
          <w:p w14:paraId="75B6ABF0" w14:textId="77777777" w:rsidR="000B568B" w:rsidRPr="00055770" w:rsidRDefault="000B568B" w:rsidP="00F23580">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7BEEFC29" w14:textId="77777777" w:rsidR="000B568B" w:rsidRPr="00055770" w:rsidRDefault="000B568B" w:rsidP="00F23580">
            <w:pPr>
              <w:spacing w:line="240" w:lineRule="auto"/>
            </w:pPr>
          </w:p>
        </w:tc>
      </w:tr>
      <w:tr w:rsidR="000B568B" w:rsidRPr="00055770" w14:paraId="62F9DC3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C6F0F9B" w14:textId="77777777" w:rsidR="000B568B" w:rsidRPr="00055770" w:rsidRDefault="000B568B" w:rsidP="00F23580">
            <w:pPr>
              <w:spacing w:line="240" w:lineRule="auto"/>
            </w:pPr>
            <w:r w:rsidRPr="00055770">
              <w:t>8</w:t>
            </w:r>
          </w:p>
        </w:tc>
        <w:tc>
          <w:tcPr>
            <w:tcW w:w="1525" w:type="pct"/>
            <w:tcBorders>
              <w:top w:val="nil"/>
              <w:left w:val="nil"/>
              <w:bottom w:val="single" w:sz="4" w:space="0" w:color="auto"/>
              <w:right w:val="single" w:sz="4" w:space="0" w:color="auto"/>
            </w:tcBorders>
            <w:shd w:val="clear" w:color="auto" w:fill="auto"/>
            <w:noWrap/>
            <w:vAlign w:val="center"/>
          </w:tcPr>
          <w:p w14:paraId="1BB66E59" w14:textId="77777777" w:rsidR="000B568B" w:rsidRPr="00055770" w:rsidRDefault="000B568B" w:rsidP="00F23580">
            <w:pPr>
              <w:spacing w:line="240" w:lineRule="auto"/>
            </w:pPr>
            <w:r>
              <w:t>112.9 – 113.5, CH</w:t>
            </w:r>
          </w:p>
        </w:tc>
        <w:tc>
          <w:tcPr>
            <w:tcW w:w="1419" w:type="pct"/>
            <w:tcBorders>
              <w:top w:val="nil"/>
              <w:left w:val="nil"/>
              <w:bottom w:val="single" w:sz="4" w:space="0" w:color="auto"/>
              <w:right w:val="single" w:sz="4" w:space="0" w:color="auto"/>
            </w:tcBorders>
            <w:shd w:val="clear" w:color="auto" w:fill="auto"/>
            <w:noWrap/>
            <w:vAlign w:val="center"/>
          </w:tcPr>
          <w:p w14:paraId="40B41949" w14:textId="77777777" w:rsidR="000B568B" w:rsidRPr="00055770" w:rsidRDefault="000B568B" w:rsidP="00F23580">
            <w:pPr>
              <w:spacing w:line="240" w:lineRule="auto"/>
            </w:pPr>
            <w:r>
              <w:t>6.83 – 7.06 (m)</w:t>
            </w:r>
          </w:p>
        </w:tc>
        <w:tc>
          <w:tcPr>
            <w:tcW w:w="1095" w:type="pct"/>
            <w:tcBorders>
              <w:top w:val="nil"/>
              <w:left w:val="nil"/>
              <w:bottom w:val="single" w:sz="4" w:space="0" w:color="auto"/>
              <w:right w:val="single" w:sz="4" w:space="0" w:color="auto"/>
            </w:tcBorders>
            <w:shd w:val="clear" w:color="auto" w:fill="auto"/>
            <w:noWrap/>
            <w:vAlign w:val="center"/>
          </w:tcPr>
          <w:p w14:paraId="583ACDE6" w14:textId="77777777" w:rsidR="000B568B" w:rsidRPr="00055770" w:rsidRDefault="000B568B" w:rsidP="00F23580">
            <w:pPr>
              <w:spacing w:line="240" w:lineRule="auto"/>
            </w:pPr>
          </w:p>
        </w:tc>
      </w:tr>
      <w:tr w:rsidR="000B568B" w:rsidRPr="00055770" w14:paraId="73FC73F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6827796" w14:textId="77777777" w:rsidR="000B568B" w:rsidRPr="00055770" w:rsidRDefault="000B568B" w:rsidP="00F23580">
            <w:pPr>
              <w:spacing w:line="240" w:lineRule="auto"/>
            </w:pPr>
            <w:r w:rsidRPr="00055770">
              <w:t>9</w:t>
            </w:r>
          </w:p>
        </w:tc>
        <w:tc>
          <w:tcPr>
            <w:tcW w:w="1525" w:type="pct"/>
            <w:tcBorders>
              <w:top w:val="nil"/>
              <w:left w:val="nil"/>
              <w:bottom w:val="single" w:sz="4" w:space="0" w:color="auto"/>
              <w:right w:val="single" w:sz="4" w:space="0" w:color="auto"/>
            </w:tcBorders>
            <w:shd w:val="clear" w:color="auto" w:fill="auto"/>
            <w:noWrap/>
            <w:vAlign w:val="center"/>
          </w:tcPr>
          <w:p w14:paraId="76327926" w14:textId="77777777" w:rsidR="000B568B" w:rsidRPr="00055770" w:rsidRDefault="000B568B" w:rsidP="00F23580">
            <w:pPr>
              <w:spacing w:line="240" w:lineRule="auto"/>
            </w:pPr>
            <w:r>
              <w:t>161.2 – 163.7</w:t>
            </w:r>
          </w:p>
        </w:tc>
        <w:tc>
          <w:tcPr>
            <w:tcW w:w="1419" w:type="pct"/>
            <w:tcBorders>
              <w:top w:val="nil"/>
              <w:left w:val="nil"/>
              <w:bottom w:val="single" w:sz="4" w:space="0" w:color="auto"/>
              <w:right w:val="single" w:sz="4" w:space="0" w:color="auto"/>
            </w:tcBorders>
            <w:shd w:val="clear" w:color="auto" w:fill="auto"/>
            <w:noWrap/>
            <w:vAlign w:val="center"/>
          </w:tcPr>
          <w:p w14:paraId="095EA7D6" w14:textId="77777777" w:rsidR="000B568B" w:rsidRPr="00055770" w:rsidRDefault="000B568B" w:rsidP="00F23580">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0F596821" w14:textId="77777777" w:rsidR="000B568B" w:rsidRPr="00055770" w:rsidRDefault="000B568B" w:rsidP="00F23580">
            <w:pPr>
              <w:spacing w:line="240" w:lineRule="auto"/>
            </w:pPr>
          </w:p>
        </w:tc>
      </w:tr>
      <w:tr w:rsidR="000B568B" w:rsidRPr="00055770" w14:paraId="5A5FBD3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6FA54A7" w14:textId="77777777" w:rsidR="000B568B" w:rsidRPr="00055770" w:rsidRDefault="000B568B" w:rsidP="00F23580">
            <w:pPr>
              <w:spacing w:line="240" w:lineRule="auto"/>
            </w:pPr>
            <w:r w:rsidRPr="00055770">
              <w:t>10</w:t>
            </w:r>
          </w:p>
        </w:tc>
        <w:tc>
          <w:tcPr>
            <w:tcW w:w="1525" w:type="pct"/>
            <w:tcBorders>
              <w:top w:val="nil"/>
              <w:left w:val="nil"/>
              <w:bottom w:val="single" w:sz="4" w:space="0" w:color="auto"/>
              <w:right w:val="single" w:sz="4" w:space="0" w:color="auto"/>
            </w:tcBorders>
            <w:shd w:val="clear" w:color="auto" w:fill="auto"/>
            <w:noWrap/>
            <w:vAlign w:val="center"/>
          </w:tcPr>
          <w:p w14:paraId="3C8E56DF" w14:textId="77777777" w:rsidR="000B568B" w:rsidRPr="00055770" w:rsidRDefault="000B568B" w:rsidP="00F23580">
            <w:pPr>
              <w:spacing w:line="240" w:lineRule="auto"/>
            </w:pPr>
            <w:r>
              <w:t>102.1 – 102.7, CH</w:t>
            </w:r>
          </w:p>
        </w:tc>
        <w:tc>
          <w:tcPr>
            <w:tcW w:w="1419" w:type="pct"/>
            <w:tcBorders>
              <w:top w:val="nil"/>
              <w:left w:val="nil"/>
              <w:bottom w:val="single" w:sz="4" w:space="0" w:color="auto"/>
              <w:right w:val="single" w:sz="4" w:space="0" w:color="auto"/>
            </w:tcBorders>
            <w:shd w:val="clear" w:color="auto" w:fill="auto"/>
            <w:noWrap/>
            <w:vAlign w:val="center"/>
          </w:tcPr>
          <w:p w14:paraId="3BA77870" w14:textId="77777777" w:rsidR="000B568B" w:rsidRPr="00055770" w:rsidRDefault="000B568B" w:rsidP="00F23580">
            <w:pPr>
              <w:spacing w:line="240" w:lineRule="auto"/>
            </w:pPr>
            <w:r>
              <w:t>6.99 – 7.13 (m)</w:t>
            </w:r>
          </w:p>
        </w:tc>
        <w:tc>
          <w:tcPr>
            <w:tcW w:w="1095" w:type="pct"/>
            <w:tcBorders>
              <w:top w:val="nil"/>
              <w:left w:val="nil"/>
              <w:bottom w:val="single" w:sz="4" w:space="0" w:color="auto"/>
              <w:right w:val="single" w:sz="4" w:space="0" w:color="auto"/>
            </w:tcBorders>
            <w:shd w:val="clear" w:color="auto" w:fill="auto"/>
            <w:noWrap/>
            <w:vAlign w:val="center"/>
          </w:tcPr>
          <w:p w14:paraId="22C428D8" w14:textId="77777777" w:rsidR="000B568B" w:rsidRPr="00055770" w:rsidRDefault="000B568B" w:rsidP="00F23580">
            <w:pPr>
              <w:spacing w:line="240" w:lineRule="auto"/>
            </w:pPr>
          </w:p>
        </w:tc>
      </w:tr>
      <w:tr w:rsidR="000B568B" w:rsidRPr="00055770" w14:paraId="058C4AF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5EB8DAD" w14:textId="77777777" w:rsidR="000B568B" w:rsidRPr="00055770" w:rsidRDefault="000B568B" w:rsidP="00F23580">
            <w:pPr>
              <w:spacing w:line="240" w:lineRule="auto"/>
            </w:pPr>
            <w:r w:rsidRPr="00055770">
              <w:t>11</w:t>
            </w:r>
          </w:p>
        </w:tc>
        <w:tc>
          <w:tcPr>
            <w:tcW w:w="1525" w:type="pct"/>
            <w:tcBorders>
              <w:top w:val="nil"/>
              <w:left w:val="nil"/>
              <w:bottom w:val="single" w:sz="4" w:space="0" w:color="auto"/>
              <w:right w:val="single" w:sz="4" w:space="0" w:color="auto"/>
            </w:tcBorders>
            <w:shd w:val="clear" w:color="auto" w:fill="auto"/>
            <w:noWrap/>
            <w:vAlign w:val="center"/>
          </w:tcPr>
          <w:p w14:paraId="58A6E862" w14:textId="77777777" w:rsidR="000B568B" w:rsidRPr="00055770" w:rsidRDefault="000B568B" w:rsidP="00F23580">
            <w:pPr>
              <w:spacing w:line="240" w:lineRule="auto"/>
            </w:pPr>
            <w:r>
              <w:t>161.2 – 163.7</w:t>
            </w:r>
          </w:p>
        </w:tc>
        <w:tc>
          <w:tcPr>
            <w:tcW w:w="1419" w:type="pct"/>
            <w:tcBorders>
              <w:top w:val="nil"/>
              <w:left w:val="nil"/>
              <w:bottom w:val="single" w:sz="4" w:space="0" w:color="auto"/>
              <w:right w:val="single" w:sz="4" w:space="0" w:color="auto"/>
            </w:tcBorders>
            <w:shd w:val="clear" w:color="auto" w:fill="auto"/>
            <w:noWrap/>
            <w:vAlign w:val="center"/>
          </w:tcPr>
          <w:p w14:paraId="162DDCD5" w14:textId="77777777" w:rsidR="000B568B" w:rsidRPr="00055770" w:rsidRDefault="000B568B" w:rsidP="00F23580">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787D9A10" w14:textId="77777777" w:rsidR="000B568B" w:rsidRPr="00055770" w:rsidRDefault="000B568B" w:rsidP="00F23580">
            <w:pPr>
              <w:spacing w:line="240" w:lineRule="auto"/>
            </w:pPr>
          </w:p>
        </w:tc>
      </w:tr>
      <w:tr w:rsidR="000B568B" w:rsidRPr="00055770" w14:paraId="38C3BE5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22539B3" w14:textId="77777777" w:rsidR="000B568B" w:rsidRPr="00055770" w:rsidRDefault="000B568B" w:rsidP="00F23580">
            <w:pPr>
              <w:spacing w:line="240" w:lineRule="auto"/>
            </w:pPr>
            <w:r w:rsidRPr="00055770">
              <w:t>12</w:t>
            </w:r>
          </w:p>
        </w:tc>
        <w:tc>
          <w:tcPr>
            <w:tcW w:w="1525" w:type="pct"/>
            <w:tcBorders>
              <w:top w:val="nil"/>
              <w:left w:val="nil"/>
              <w:bottom w:val="single" w:sz="4" w:space="0" w:color="auto"/>
              <w:right w:val="single" w:sz="4" w:space="0" w:color="auto"/>
            </w:tcBorders>
            <w:shd w:val="clear" w:color="auto" w:fill="auto"/>
            <w:noWrap/>
            <w:vAlign w:val="center"/>
          </w:tcPr>
          <w:p w14:paraId="192382EA" w14:textId="77777777" w:rsidR="000B568B" w:rsidRPr="00055770" w:rsidRDefault="000B568B" w:rsidP="00F23580">
            <w:pPr>
              <w:spacing w:line="240" w:lineRule="auto"/>
            </w:pPr>
            <w:r>
              <w:t>112.9 – 113.5, CH</w:t>
            </w:r>
          </w:p>
        </w:tc>
        <w:tc>
          <w:tcPr>
            <w:tcW w:w="1419" w:type="pct"/>
            <w:tcBorders>
              <w:top w:val="nil"/>
              <w:left w:val="nil"/>
              <w:bottom w:val="single" w:sz="4" w:space="0" w:color="auto"/>
              <w:right w:val="single" w:sz="4" w:space="0" w:color="auto"/>
            </w:tcBorders>
            <w:shd w:val="clear" w:color="auto" w:fill="auto"/>
            <w:noWrap/>
            <w:vAlign w:val="center"/>
          </w:tcPr>
          <w:p w14:paraId="0261FA4B" w14:textId="77777777" w:rsidR="000B568B" w:rsidRPr="00055770" w:rsidRDefault="000B568B" w:rsidP="00F23580">
            <w:pPr>
              <w:spacing w:line="240" w:lineRule="auto"/>
            </w:pPr>
            <w:r>
              <w:t>6.83 – 7.06 (m)</w:t>
            </w:r>
          </w:p>
        </w:tc>
        <w:tc>
          <w:tcPr>
            <w:tcW w:w="1095" w:type="pct"/>
            <w:tcBorders>
              <w:top w:val="nil"/>
              <w:left w:val="nil"/>
              <w:bottom w:val="single" w:sz="4" w:space="0" w:color="auto"/>
              <w:right w:val="single" w:sz="4" w:space="0" w:color="auto"/>
            </w:tcBorders>
            <w:shd w:val="clear" w:color="auto" w:fill="auto"/>
            <w:noWrap/>
            <w:vAlign w:val="center"/>
          </w:tcPr>
          <w:p w14:paraId="03CBB3F7" w14:textId="77777777" w:rsidR="000B568B" w:rsidRPr="00055770" w:rsidRDefault="000B568B" w:rsidP="00F23580">
            <w:pPr>
              <w:spacing w:line="240" w:lineRule="auto"/>
            </w:pPr>
          </w:p>
        </w:tc>
      </w:tr>
      <w:tr w:rsidR="000B568B" w:rsidRPr="00055770" w14:paraId="18E60B2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86A9FA9" w14:textId="77777777" w:rsidR="000B568B" w:rsidRPr="00055770" w:rsidRDefault="000B568B" w:rsidP="00F23580">
            <w:pPr>
              <w:spacing w:line="240" w:lineRule="auto"/>
            </w:pPr>
            <w:r w:rsidRPr="00055770">
              <w:t>15</w:t>
            </w:r>
          </w:p>
        </w:tc>
        <w:tc>
          <w:tcPr>
            <w:tcW w:w="1525" w:type="pct"/>
            <w:tcBorders>
              <w:top w:val="nil"/>
              <w:left w:val="nil"/>
              <w:bottom w:val="single" w:sz="4" w:space="0" w:color="auto"/>
              <w:right w:val="single" w:sz="4" w:space="0" w:color="auto"/>
            </w:tcBorders>
            <w:shd w:val="clear" w:color="auto" w:fill="auto"/>
            <w:noWrap/>
            <w:vAlign w:val="center"/>
          </w:tcPr>
          <w:p w14:paraId="3D7BF58E" w14:textId="77777777" w:rsidR="000B568B" w:rsidRPr="00055770" w:rsidRDefault="000B568B" w:rsidP="00F23580">
            <w:pPr>
              <w:spacing w:line="240" w:lineRule="auto"/>
            </w:pPr>
            <w:r>
              <w:t>45.6 – 46.4, CH</w:t>
            </w:r>
            <w:r w:rsidRPr="00356F38">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57881649" w14:textId="77777777" w:rsidR="000B568B" w:rsidRPr="00055770" w:rsidRDefault="000B568B" w:rsidP="00F23580">
            <w:pPr>
              <w:spacing w:line="240" w:lineRule="auto"/>
            </w:pPr>
            <w:r>
              <w:t>3.22 – 3.51 (m)</w:t>
            </w:r>
          </w:p>
        </w:tc>
        <w:tc>
          <w:tcPr>
            <w:tcW w:w="1095" w:type="pct"/>
            <w:tcBorders>
              <w:top w:val="nil"/>
              <w:left w:val="nil"/>
              <w:bottom w:val="single" w:sz="4" w:space="0" w:color="auto"/>
              <w:right w:val="single" w:sz="4" w:space="0" w:color="auto"/>
            </w:tcBorders>
            <w:shd w:val="clear" w:color="auto" w:fill="auto"/>
            <w:noWrap/>
            <w:vAlign w:val="center"/>
          </w:tcPr>
          <w:p w14:paraId="1ACBD639" w14:textId="77777777" w:rsidR="000B568B" w:rsidRPr="00055770" w:rsidRDefault="000B568B" w:rsidP="00F23580">
            <w:pPr>
              <w:spacing w:line="240" w:lineRule="auto"/>
            </w:pPr>
          </w:p>
        </w:tc>
      </w:tr>
      <w:tr w:rsidR="000B568B" w:rsidRPr="00055770" w14:paraId="364F35C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4C474EE1" w14:textId="77777777" w:rsidR="000B568B" w:rsidRPr="00055770" w:rsidRDefault="000B568B" w:rsidP="00F23580">
            <w:pPr>
              <w:spacing w:line="240" w:lineRule="auto"/>
            </w:pPr>
            <w:r>
              <w:t>16</w:t>
            </w:r>
          </w:p>
        </w:tc>
        <w:tc>
          <w:tcPr>
            <w:tcW w:w="1525" w:type="pct"/>
            <w:tcBorders>
              <w:top w:val="nil"/>
              <w:left w:val="nil"/>
              <w:bottom w:val="single" w:sz="4" w:space="0" w:color="auto"/>
              <w:right w:val="single" w:sz="4" w:space="0" w:color="auto"/>
            </w:tcBorders>
            <w:shd w:val="clear" w:color="auto" w:fill="auto"/>
            <w:noWrap/>
            <w:vAlign w:val="center"/>
          </w:tcPr>
          <w:p w14:paraId="66A9FAE8" w14:textId="77777777" w:rsidR="000B568B" w:rsidRDefault="000B568B" w:rsidP="00F23580">
            <w:pPr>
              <w:spacing w:line="240" w:lineRule="auto"/>
            </w:pPr>
            <w:r>
              <w:t>36.2 – 36.8, CH</w:t>
            </w:r>
            <w:r w:rsidRPr="00356F38">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20B8913" w14:textId="77777777" w:rsidR="000B568B" w:rsidRDefault="000B568B" w:rsidP="00F23580">
            <w:pPr>
              <w:spacing w:line="240" w:lineRule="auto"/>
            </w:pPr>
            <w:r>
              <w:t>3.05 – 3.22 (m)</w:t>
            </w:r>
          </w:p>
        </w:tc>
        <w:tc>
          <w:tcPr>
            <w:tcW w:w="1095" w:type="pct"/>
            <w:tcBorders>
              <w:top w:val="nil"/>
              <w:left w:val="nil"/>
              <w:bottom w:val="single" w:sz="4" w:space="0" w:color="auto"/>
              <w:right w:val="single" w:sz="4" w:space="0" w:color="auto"/>
            </w:tcBorders>
            <w:shd w:val="clear" w:color="auto" w:fill="auto"/>
            <w:noWrap/>
            <w:vAlign w:val="center"/>
          </w:tcPr>
          <w:p w14:paraId="2F965BDF" w14:textId="77777777" w:rsidR="000B568B" w:rsidRPr="00055770" w:rsidRDefault="000B568B" w:rsidP="00F23580">
            <w:pPr>
              <w:spacing w:line="240" w:lineRule="auto"/>
            </w:pPr>
          </w:p>
        </w:tc>
      </w:tr>
      <w:tr w:rsidR="000B568B" w:rsidRPr="00055770" w14:paraId="565DE05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7CFF7BB" w14:textId="77777777" w:rsidR="000B568B" w:rsidRPr="00055770" w:rsidRDefault="000B568B" w:rsidP="00F23580">
            <w:pPr>
              <w:spacing w:line="240" w:lineRule="auto"/>
            </w:pPr>
            <w:r w:rsidRPr="00055770">
              <w:t>1</w:t>
            </w:r>
            <w:r>
              <w:t>7</w:t>
            </w:r>
          </w:p>
        </w:tc>
        <w:tc>
          <w:tcPr>
            <w:tcW w:w="1525" w:type="pct"/>
            <w:tcBorders>
              <w:top w:val="nil"/>
              <w:left w:val="nil"/>
              <w:bottom w:val="single" w:sz="4" w:space="0" w:color="auto"/>
              <w:right w:val="single" w:sz="4" w:space="0" w:color="auto"/>
            </w:tcBorders>
            <w:shd w:val="clear" w:color="auto" w:fill="auto"/>
            <w:noWrap/>
            <w:vAlign w:val="center"/>
          </w:tcPr>
          <w:p w14:paraId="205F76E2" w14:textId="77777777" w:rsidR="000B568B" w:rsidRPr="00055770" w:rsidRDefault="000B568B" w:rsidP="00F23580">
            <w:pPr>
              <w:spacing w:line="240" w:lineRule="auto"/>
            </w:pPr>
            <w:r>
              <w:t>171.5 – 171.6</w:t>
            </w:r>
          </w:p>
        </w:tc>
        <w:tc>
          <w:tcPr>
            <w:tcW w:w="1419" w:type="pct"/>
            <w:tcBorders>
              <w:top w:val="nil"/>
              <w:left w:val="nil"/>
              <w:bottom w:val="single" w:sz="4" w:space="0" w:color="auto"/>
              <w:right w:val="single" w:sz="4" w:space="0" w:color="auto"/>
            </w:tcBorders>
            <w:shd w:val="clear" w:color="auto" w:fill="auto"/>
            <w:noWrap/>
            <w:vAlign w:val="center"/>
          </w:tcPr>
          <w:p w14:paraId="09608D8D" w14:textId="77777777" w:rsidR="000B568B" w:rsidRPr="00055770" w:rsidRDefault="000B568B" w:rsidP="00F23580">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58231EB5" w14:textId="77777777" w:rsidR="000B568B" w:rsidRPr="00055770" w:rsidRDefault="000B568B" w:rsidP="00F23580">
            <w:pPr>
              <w:spacing w:line="240" w:lineRule="auto"/>
            </w:pPr>
          </w:p>
        </w:tc>
      </w:tr>
      <w:tr w:rsidR="000B568B" w:rsidRPr="00055770" w14:paraId="27C631C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6A745A98" w14:textId="77777777" w:rsidR="000B568B" w:rsidRPr="00055770" w:rsidRDefault="000B568B" w:rsidP="00F23580">
            <w:pPr>
              <w:spacing w:line="240" w:lineRule="auto"/>
            </w:pPr>
            <w:r w:rsidRPr="00055770">
              <w:t>1</w:t>
            </w:r>
            <w:r>
              <w:t>8</w:t>
            </w:r>
          </w:p>
        </w:tc>
        <w:tc>
          <w:tcPr>
            <w:tcW w:w="1525" w:type="pct"/>
            <w:tcBorders>
              <w:top w:val="nil"/>
              <w:left w:val="nil"/>
              <w:bottom w:val="single" w:sz="4" w:space="0" w:color="auto"/>
              <w:right w:val="single" w:sz="4" w:space="0" w:color="auto"/>
            </w:tcBorders>
            <w:shd w:val="clear" w:color="auto" w:fill="auto"/>
            <w:noWrap/>
            <w:vAlign w:val="center"/>
          </w:tcPr>
          <w:p w14:paraId="0CC47621" w14:textId="77777777" w:rsidR="000B568B" w:rsidRPr="00055770" w:rsidRDefault="000B568B" w:rsidP="00F23580">
            <w:pPr>
              <w:spacing w:line="240" w:lineRule="auto"/>
            </w:pPr>
            <w:r>
              <w:t>30.1, CH</w:t>
            </w:r>
            <w:r w:rsidRPr="00356F38">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7F47B98" w14:textId="77777777" w:rsidR="000B568B" w:rsidRPr="00055770" w:rsidRDefault="000B568B" w:rsidP="00F23580">
            <w:pPr>
              <w:spacing w:line="240" w:lineRule="auto"/>
            </w:pPr>
            <w:r>
              <w:t>2.15 – 2.37 (m)</w:t>
            </w:r>
          </w:p>
        </w:tc>
        <w:tc>
          <w:tcPr>
            <w:tcW w:w="1095" w:type="pct"/>
            <w:tcBorders>
              <w:top w:val="nil"/>
              <w:left w:val="nil"/>
              <w:bottom w:val="single" w:sz="4" w:space="0" w:color="auto"/>
              <w:right w:val="single" w:sz="4" w:space="0" w:color="auto"/>
            </w:tcBorders>
            <w:shd w:val="clear" w:color="auto" w:fill="auto"/>
            <w:noWrap/>
            <w:vAlign w:val="center"/>
          </w:tcPr>
          <w:p w14:paraId="29366B7C" w14:textId="77777777" w:rsidR="000B568B" w:rsidRPr="00055770" w:rsidRDefault="000B568B" w:rsidP="00F23580">
            <w:pPr>
              <w:spacing w:line="240" w:lineRule="auto"/>
            </w:pPr>
          </w:p>
        </w:tc>
      </w:tr>
      <w:tr w:rsidR="000B568B" w:rsidRPr="00055770" w14:paraId="333275E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970DFA1" w14:textId="77777777" w:rsidR="000B568B" w:rsidRPr="00055770" w:rsidRDefault="000B568B" w:rsidP="00F23580">
            <w:pPr>
              <w:spacing w:line="240" w:lineRule="auto"/>
            </w:pPr>
            <w:r w:rsidRPr="00055770">
              <w:t>20</w:t>
            </w:r>
          </w:p>
        </w:tc>
        <w:tc>
          <w:tcPr>
            <w:tcW w:w="1525" w:type="pct"/>
            <w:tcBorders>
              <w:top w:val="nil"/>
              <w:left w:val="nil"/>
              <w:bottom w:val="single" w:sz="4" w:space="0" w:color="auto"/>
              <w:right w:val="single" w:sz="4" w:space="0" w:color="auto"/>
            </w:tcBorders>
            <w:shd w:val="clear" w:color="auto" w:fill="auto"/>
            <w:noWrap/>
            <w:vAlign w:val="center"/>
          </w:tcPr>
          <w:p w14:paraId="7A402E1A" w14:textId="77777777" w:rsidR="000B568B" w:rsidRPr="00055770" w:rsidRDefault="000B568B" w:rsidP="00F23580">
            <w:pPr>
              <w:spacing w:line="240" w:lineRule="auto"/>
            </w:pPr>
            <w:r>
              <w:t>29.0 – 32.2, CH</w:t>
            </w:r>
            <w:r w:rsidRPr="00356F38">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0B359D26" w14:textId="77777777" w:rsidR="000B568B" w:rsidRPr="00055770" w:rsidRDefault="000B568B" w:rsidP="00F23580">
            <w:pPr>
              <w:spacing w:line="240" w:lineRule="auto"/>
            </w:pPr>
            <w:r>
              <w:t>0.88 – 2.06 (m)</w:t>
            </w:r>
          </w:p>
        </w:tc>
        <w:tc>
          <w:tcPr>
            <w:tcW w:w="1095" w:type="pct"/>
            <w:tcBorders>
              <w:top w:val="nil"/>
              <w:left w:val="nil"/>
              <w:bottom w:val="single" w:sz="4" w:space="0" w:color="auto"/>
              <w:right w:val="single" w:sz="4" w:space="0" w:color="auto"/>
            </w:tcBorders>
            <w:shd w:val="clear" w:color="auto" w:fill="auto"/>
            <w:noWrap/>
            <w:vAlign w:val="center"/>
          </w:tcPr>
          <w:p w14:paraId="22DA7E78" w14:textId="77777777" w:rsidR="000B568B" w:rsidRPr="00055770" w:rsidRDefault="000B568B" w:rsidP="00F23580">
            <w:pPr>
              <w:spacing w:line="240" w:lineRule="auto"/>
            </w:pPr>
          </w:p>
        </w:tc>
      </w:tr>
      <w:tr w:rsidR="000B568B" w:rsidRPr="00055770" w14:paraId="11AC6EA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1E1A3CA" w14:textId="77777777" w:rsidR="000B568B" w:rsidRPr="00055770" w:rsidRDefault="000B568B" w:rsidP="00F23580">
            <w:pPr>
              <w:spacing w:line="240" w:lineRule="auto"/>
            </w:pPr>
            <w:r w:rsidRPr="00055770">
              <w:t>21</w:t>
            </w:r>
          </w:p>
        </w:tc>
        <w:tc>
          <w:tcPr>
            <w:tcW w:w="1525" w:type="pct"/>
            <w:tcBorders>
              <w:top w:val="nil"/>
              <w:left w:val="nil"/>
              <w:bottom w:val="single" w:sz="4" w:space="0" w:color="auto"/>
              <w:right w:val="single" w:sz="4" w:space="0" w:color="auto"/>
            </w:tcBorders>
            <w:shd w:val="clear" w:color="auto" w:fill="auto"/>
            <w:noWrap/>
            <w:vAlign w:val="center"/>
          </w:tcPr>
          <w:p w14:paraId="38554ECE" w14:textId="77777777" w:rsidR="000B568B" w:rsidRPr="00055770" w:rsidRDefault="000B568B" w:rsidP="00F23580">
            <w:pPr>
              <w:spacing w:line="240" w:lineRule="auto"/>
            </w:pPr>
            <w:r>
              <w:t>36.9 – 37.1, CH</w:t>
            </w:r>
          </w:p>
        </w:tc>
        <w:tc>
          <w:tcPr>
            <w:tcW w:w="1419" w:type="pct"/>
            <w:tcBorders>
              <w:top w:val="nil"/>
              <w:left w:val="nil"/>
              <w:bottom w:val="single" w:sz="4" w:space="0" w:color="auto"/>
              <w:right w:val="single" w:sz="4" w:space="0" w:color="auto"/>
            </w:tcBorders>
            <w:shd w:val="clear" w:color="auto" w:fill="auto"/>
            <w:noWrap/>
            <w:vAlign w:val="center"/>
          </w:tcPr>
          <w:p w14:paraId="3BBD072F" w14:textId="77777777" w:rsidR="000B568B" w:rsidRPr="00055770" w:rsidRDefault="000B568B" w:rsidP="00F23580">
            <w:pPr>
              <w:spacing w:line="240" w:lineRule="auto"/>
            </w:pPr>
            <w:r>
              <w:t>0.89 – 1.10 (m)</w:t>
            </w:r>
          </w:p>
        </w:tc>
        <w:tc>
          <w:tcPr>
            <w:tcW w:w="1095" w:type="pct"/>
            <w:tcBorders>
              <w:top w:val="nil"/>
              <w:left w:val="nil"/>
              <w:bottom w:val="single" w:sz="4" w:space="0" w:color="auto"/>
              <w:right w:val="single" w:sz="4" w:space="0" w:color="auto"/>
            </w:tcBorders>
            <w:shd w:val="clear" w:color="auto" w:fill="auto"/>
            <w:noWrap/>
            <w:vAlign w:val="center"/>
          </w:tcPr>
          <w:p w14:paraId="5DC96173" w14:textId="77777777" w:rsidR="000B568B" w:rsidRPr="00055770" w:rsidRDefault="000B568B" w:rsidP="00F23580">
            <w:pPr>
              <w:spacing w:line="240" w:lineRule="auto"/>
            </w:pPr>
          </w:p>
        </w:tc>
      </w:tr>
      <w:tr w:rsidR="000B568B" w:rsidRPr="00055770" w14:paraId="515A384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F1D58B4" w14:textId="77777777" w:rsidR="000B568B" w:rsidRPr="00055770" w:rsidRDefault="000B568B" w:rsidP="00F23580">
            <w:pPr>
              <w:spacing w:line="240" w:lineRule="auto"/>
            </w:pPr>
            <w:r>
              <w:t>22</w:t>
            </w:r>
          </w:p>
        </w:tc>
        <w:tc>
          <w:tcPr>
            <w:tcW w:w="1525" w:type="pct"/>
            <w:tcBorders>
              <w:top w:val="nil"/>
              <w:left w:val="nil"/>
              <w:bottom w:val="single" w:sz="4" w:space="0" w:color="auto"/>
              <w:right w:val="single" w:sz="4" w:space="0" w:color="auto"/>
            </w:tcBorders>
            <w:shd w:val="clear" w:color="auto" w:fill="auto"/>
            <w:noWrap/>
            <w:vAlign w:val="center"/>
          </w:tcPr>
          <w:p w14:paraId="43E0C409" w14:textId="77777777" w:rsidR="000B568B" w:rsidRPr="00055770" w:rsidRDefault="000B568B" w:rsidP="00F23580">
            <w:pPr>
              <w:spacing w:line="240" w:lineRule="auto"/>
            </w:pPr>
            <w:r>
              <w:t>32.9 – 33.0, CH</w:t>
            </w:r>
            <w:r w:rsidRPr="00356F38">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0CD7486" w14:textId="77777777" w:rsidR="000B568B" w:rsidRPr="00055770" w:rsidRDefault="000B568B" w:rsidP="00F23580">
            <w:pPr>
              <w:spacing w:line="240" w:lineRule="auto"/>
            </w:pPr>
            <w:r>
              <w:t>0.63 – 1.66 (m)</w:t>
            </w:r>
          </w:p>
        </w:tc>
        <w:tc>
          <w:tcPr>
            <w:tcW w:w="1095" w:type="pct"/>
            <w:tcBorders>
              <w:top w:val="nil"/>
              <w:left w:val="nil"/>
              <w:bottom w:val="single" w:sz="4" w:space="0" w:color="auto"/>
              <w:right w:val="single" w:sz="4" w:space="0" w:color="auto"/>
            </w:tcBorders>
            <w:shd w:val="clear" w:color="auto" w:fill="auto"/>
            <w:noWrap/>
            <w:vAlign w:val="center"/>
          </w:tcPr>
          <w:p w14:paraId="04FBF7B3" w14:textId="77777777" w:rsidR="000B568B" w:rsidRPr="00055770" w:rsidRDefault="000B568B" w:rsidP="00F23580">
            <w:pPr>
              <w:spacing w:line="240" w:lineRule="auto"/>
            </w:pPr>
          </w:p>
        </w:tc>
      </w:tr>
      <w:tr w:rsidR="000B568B" w:rsidRPr="00055770" w14:paraId="73912FEF"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D2E3372" w14:textId="77777777" w:rsidR="000B568B" w:rsidRPr="00055770" w:rsidRDefault="000B568B" w:rsidP="00F23580">
            <w:pPr>
              <w:spacing w:line="240" w:lineRule="auto"/>
            </w:pPr>
            <w:r w:rsidRPr="00055770">
              <w:t>23</w:t>
            </w:r>
          </w:p>
        </w:tc>
        <w:tc>
          <w:tcPr>
            <w:tcW w:w="1525" w:type="pct"/>
            <w:tcBorders>
              <w:top w:val="nil"/>
              <w:left w:val="nil"/>
              <w:bottom w:val="single" w:sz="4" w:space="0" w:color="auto"/>
              <w:right w:val="single" w:sz="4" w:space="0" w:color="auto"/>
            </w:tcBorders>
            <w:shd w:val="clear" w:color="auto" w:fill="auto"/>
            <w:noWrap/>
            <w:vAlign w:val="center"/>
          </w:tcPr>
          <w:p w14:paraId="4078579C" w14:textId="77777777" w:rsidR="000B568B" w:rsidRPr="00055770" w:rsidRDefault="000B568B" w:rsidP="00F23580">
            <w:pPr>
              <w:spacing w:line="240" w:lineRule="auto"/>
            </w:pPr>
            <w:r>
              <w:t>25.3 – 26.2, CH</w:t>
            </w:r>
            <w:r w:rsidRPr="00356F38">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3C5C22D" w14:textId="77777777" w:rsidR="000B568B" w:rsidRPr="00055770" w:rsidRDefault="000B568B" w:rsidP="00F23580">
            <w:pPr>
              <w:spacing w:line="240" w:lineRule="auto"/>
            </w:pPr>
            <w:r>
              <w:t>1.02 – 1.68 (m)</w:t>
            </w:r>
          </w:p>
        </w:tc>
        <w:tc>
          <w:tcPr>
            <w:tcW w:w="1095" w:type="pct"/>
            <w:tcBorders>
              <w:top w:val="nil"/>
              <w:left w:val="nil"/>
              <w:bottom w:val="single" w:sz="4" w:space="0" w:color="auto"/>
              <w:right w:val="single" w:sz="4" w:space="0" w:color="auto"/>
            </w:tcBorders>
            <w:shd w:val="clear" w:color="auto" w:fill="auto"/>
            <w:noWrap/>
            <w:vAlign w:val="center"/>
          </w:tcPr>
          <w:p w14:paraId="34B735A1" w14:textId="77777777" w:rsidR="000B568B" w:rsidRPr="00055770" w:rsidRDefault="000B568B" w:rsidP="00F23580">
            <w:pPr>
              <w:spacing w:line="240" w:lineRule="auto"/>
            </w:pPr>
          </w:p>
        </w:tc>
      </w:tr>
      <w:tr w:rsidR="000B568B" w:rsidRPr="00055770" w14:paraId="335A787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3E8EAD9" w14:textId="77777777" w:rsidR="000B568B" w:rsidRPr="00055770" w:rsidRDefault="000B568B" w:rsidP="00F23580">
            <w:pPr>
              <w:spacing w:line="240" w:lineRule="auto"/>
            </w:pPr>
            <w:r w:rsidRPr="00055770">
              <w:t>2</w:t>
            </w:r>
            <w:r>
              <w:t>4</w:t>
            </w:r>
          </w:p>
        </w:tc>
        <w:tc>
          <w:tcPr>
            <w:tcW w:w="1525" w:type="pct"/>
            <w:tcBorders>
              <w:top w:val="nil"/>
              <w:left w:val="nil"/>
              <w:bottom w:val="single" w:sz="4" w:space="0" w:color="auto"/>
              <w:right w:val="single" w:sz="4" w:space="0" w:color="auto"/>
            </w:tcBorders>
            <w:shd w:val="clear" w:color="auto" w:fill="auto"/>
            <w:noWrap/>
            <w:vAlign w:val="center"/>
          </w:tcPr>
          <w:p w14:paraId="39864699" w14:textId="77777777" w:rsidR="000B568B" w:rsidRPr="00055770" w:rsidRDefault="000B568B" w:rsidP="00F23580">
            <w:pPr>
              <w:spacing w:line="240" w:lineRule="auto"/>
            </w:pPr>
            <w:r>
              <w:t>26.5 – 26.6, CH</w:t>
            </w:r>
            <w:r w:rsidRPr="00356F38">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F4F2529" w14:textId="77777777" w:rsidR="000B568B" w:rsidRPr="00055770" w:rsidRDefault="000B568B" w:rsidP="00F23580">
            <w:pPr>
              <w:spacing w:line="240" w:lineRule="auto"/>
            </w:pPr>
            <w:r>
              <w:t>1.02 – 1.68 (m)</w:t>
            </w:r>
          </w:p>
        </w:tc>
        <w:tc>
          <w:tcPr>
            <w:tcW w:w="1095" w:type="pct"/>
            <w:tcBorders>
              <w:top w:val="nil"/>
              <w:left w:val="nil"/>
              <w:bottom w:val="single" w:sz="4" w:space="0" w:color="auto"/>
              <w:right w:val="single" w:sz="4" w:space="0" w:color="auto"/>
            </w:tcBorders>
            <w:shd w:val="clear" w:color="auto" w:fill="auto"/>
            <w:noWrap/>
            <w:vAlign w:val="center"/>
          </w:tcPr>
          <w:p w14:paraId="4A517DF8" w14:textId="77777777" w:rsidR="000B568B" w:rsidRPr="00055770" w:rsidRDefault="000B568B" w:rsidP="00F23580">
            <w:pPr>
              <w:spacing w:line="240" w:lineRule="auto"/>
            </w:pPr>
          </w:p>
        </w:tc>
      </w:tr>
      <w:tr w:rsidR="000B568B" w:rsidRPr="00055770" w14:paraId="170891F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0CC8A95" w14:textId="77777777" w:rsidR="000B568B" w:rsidRPr="00055770" w:rsidRDefault="000B568B" w:rsidP="00F23580">
            <w:pPr>
              <w:spacing w:line="240" w:lineRule="auto"/>
            </w:pPr>
            <w:r w:rsidRPr="00055770">
              <w:t>2</w:t>
            </w:r>
            <w:r>
              <w:t>5</w:t>
            </w:r>
          </w:p>
        </w:tc>
        <w:tc>
          <w:tcPr>
            <w:tcW w:w="1525" w:type="pct"/>
            <w:tcBorders>
              <w:top w:val="nil"/>
              <w:left w:val="nil"/>
              <w:bottom w:val="single" w:sz="4" w:space="0" w:color="auto"/>
              <w:right w:val="single" w:sz="4" w:space="0" w:color="auto"/>
            </w:tcBorders>
            <w:shd w:val="clear" w:color="auto" w:fill="auto"/>
            <w:noWrap/>
            <w:vAlign w:val="center"/>
          </w:tcPr>
          <w:p w14:paraId="31ED3AB1" w14:textId="77777777" w:rsidR="000B568B" w:rsidRPr="00055770" w:rsidRDefault="000B568B" w:rsidP="00F23580">
            <w:pPr>
              <w:spacing w:line="240" w:lineRule="auto"/>
            </w:pPr>
            <w:r>
              <w:t>25.3 – 26.2, CH</w:t>
            </w:r>
            <w:r w:rsidRPr="00356F38">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4F1537E" w14:textId="77777777" w:rsidR="000B568B" w:rsidRPr="00055770" w:rsidRDefault="000B568B" w:rsidP="00F23580">
            <w:pPr>
              <w:spacing w:line="240" w:lineRule="auto"/>
            </w:pPr>
            <w:r>
              <w:t>1.02 – 1.68 (m)</w:t>
            </w:r>
          </w:p>
        </w:tc>
        <w:tc>
          <w:tcPr>
            <w:tcW w:w="1095" w:type="pct"/>
            <w:tcBorders>
              <w:top w:val="nil"/>
              <w:left w:val="nil"/>
              <w:bottom w:val="single" w:sz="4" w:space="0" w:color="auto"/>
              <w:right w:val="single" w:sz="4" w:space="0" w:color="auto"/>
            </w:tcBorders>
            <w:shd w:val="clear" w:color="auto" w:fill="auto"/>
            <w:noWrap/>
            <w:vAlign w:val="center"/>
          </w:tcPr>
          <w:p w14:paraId="691CF5A4" w14:textId="77777777" w:rsidR="000B568B" w:rsidRPr="00055770" w:rsidRDefault="000B568B" w:rsidP="00F23580">
            <w:pPr>
              <w:spacing w:line="240" w:lineRule="auto"/>
            </w:pPr>
          </w:p>
        </w:tc>
      </w:tr>
      <w:tr w:rsidR="000B568B" w:rsidRPr="00055770" w14:paraId="2652A3B8"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3533E" w14:textId="77777777" w:rsidR="000B568B" w:rsidRPr="00055770" w:rsidRDefault="000B568B" w:rsidP="00F23580">
            <w:pPr>
              <w:spacing w:line="240" w:lineRule="auto"/>
            </w:pPr>
            <w:r w:rsidRPr="00055770">
              <w:t>2</w:t>
            </w:r>
            <w: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4C2D4E0F" w14:textId="77777777" w:rsidR="000B568B" w:rsidRPr="00055770" w:rsidRDefault="000B568B" w:rsidP="00F23580">
            <w:pPr>
              <w:spacing w:line="240" w:lineRule="auto"/>
            </w:pPr>
            <w:r>
              <w:t>32.9 – 33.0, CH</w:t>
            </w:r>
            <w:r w:rsidRPr="00356F38">
              <w:rPr>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01187BCE" w14:textId="77777777" w:rsidR="000B568B" w:rsidRPr="00055770" w:rsidRDefault="000B568B" w:rsidP="00F23580">
            <w:pPr>
              <w:spacing w:line="240" w:lineRule="auto"/>
            </w:pPr>
            <w:r>
              <w:t>0.63 – 1.66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235245F6" w14:textId="77777777" w:rsidR="000B568B" w:rsidRPr="00055770" w:rsidRDefault="000B568B" w:rsidP="00F23580">
            <w:pPr>
              <w:spacing w:line="240" w:lineRule="auto"/>
            </w:pPr>
          </w:p>
        </w:tc>
      </w:tr>
      <w:tr w:rsidR="000B568B" w:rsidRPr="00055770" w14:paraId="33D0E0D5"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5F9569" w14:textId="77777777" w:rsidR="000B568B" w:rsidRPr="00055770" w:rsidRDefault="000B568B" w:rsidP="00F23580">
            <w:pPr>
              <w:spacing w:line="240" w:lineRule="auto"/>
            </w:pPr>
            <w:r>
              <w:t>27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CF3AAE2" w14:textId="77777777" w:rsidR="000B568B" w:rsidRDefault="000B568B" w:rsidP="00F23580">
            <w:pPr>
              <w:spacing w:line="240" w:lineRule="auto"/>
            </w:pPr>
            <w:r>
              <w:t>35.4 – 35.6, CH</w:t>
            </w:r>
            <w:r w:rsidRPr="00356F38">
              <w:rPr>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1AEF7812" w14:textId="77777777" w:rsidR="000B568B" w:rsidRDefault="000B568B" w:rsidP="00F23580">
            <w:pPr>
              <w:spacing w:line="240" w:lineRule="auto"/>
            </w:pPr>
            <w:r>
              <w:t>4.12 – 4.29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FDE0774" w14:textId="77777777" w:rsidR="000B568B" w:rsidRPr="00055770" w:rsidRDefault="000B568B" w:rsidP="00F23580">
            <w:pPr>
              <w:spacing w:line="240" w:lineRule="auto"/>
            </w:pPr>
          </w:p>
        </w:tc>
      </w:tr>
      <w:tr w:rsidR="000B568B" w:rsidRPr="00055770" w14:paraId="0FBB7DE2"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4E103C" w14:textId="77777777" w:rsidR="000B568B" w:rsidRPr="00055770" w:rsidRDefault="000B568B" w:rsidP="00F23580">
            <w:pPr>
              <w:spacing w:line="240" w:lineRule="auto"/>
            </w:pPr>
            <w:r>
              <w:t>28</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0D1CB3B" w14:textId="77777777" w:rsidR="000B568B" w:rsidRDefault="000B568B" w:rsidP="00F23580">
            <w:pPr>
              <w:spacing w:line="240" w:lineRule="auto"/>
            </w:pPr>
            <w:r>
              <w:t>79.2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2B6E4C9C" w14:textId="77777777" w:rsidR="000B568B" w:rsidRDefault="000B568B" w:rsidP="00F23580">
            <w:pPr>
              <w:spacing w:line="240" w:lineRule="auto"/>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17DBCA9" w14:textId="77777777" w:rsidR="000B568B" w:rsidRPr="00055770" w:rsidRDefault="000B568B" w:rsidP="00F23580">
            <w:pPr>
              <w:spacing w:line="240" w:lineRule="auto"/>
            </w:pPr>
          </w:p>
        </w:tc>
      </w:tr>
      <w:tr w:rsidR="000B568B" w:rsidRPr="00055770" w14:paraId="4685357E"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D8FC74" w14:textId="77777777" w:rsidR="000B568B" w:rsidRPr="00055770" w:rsidRDefault="000B568B" w:rsidP="00F23580">
            <w:pPr>
              <w:spacing w:line="240" w:lineRule="auto"/>
            </w:pPr>
            <w:r>
              <w:t>29</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D59AE34" w14:textId="77777777" w:rsidR="000B568B" w:rsidRDefault="000B568B" w:rsidP="00F23580">
            <w:pPr>
              <w:spacing w:line="240" w:lineRule="auto"/>
            </w:pPr>
            <w:r>
              <w:t>75.1 – 75.2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247CE658" w14:textId="77777777" w:rsidR="000B568B" w:rsidRDefault="000B568B" w:rsidP="00F23580">
            <w:pPr>
              <w:spacing w:line="240" w:lineRule="auto"/>
            </w:pPr>
            <w:r>
              <w:t>3.24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69D95B5" w14:textId="77777777" w:rsidR="000B568B" w:rsidRPr="00055770" w:rsidRDefault="000B568B" w:rsidP="00F23580">
            <w:pPr>
              <w:spacing w:line="240" w:lineRule="auto"/>
            </w:pPr>
          </w:p>
        </w:tc>
      </w:tr>
    </w:tbl>
    <w:p w14:paraId="18BD5523" w14:textId="18D7E702" w:rsidR="00B104A1" w:rsidRDefault="00B104A1" w:rsidP="00DF2FA0"/>
    <w:p w14:paraId="336BE863" w14:textId="77777777" w:rsidR="009B682A" w:rsidRPr="009B682A" w:rsidRDefault="009B682A" w:rsidP="009B682A">
      <w:pPr>
        <w:rPr>
          <w:b/>
          <w:bCs/>
        </w:rPr>
      </w:pPr>
      <w:r w:rsidRPr="009B682A">
        <w:rPr>
          <w:b/>
          <w:bCs/>
        </w:rPr>
        <w:t>(</w:t>
      </w:r>
      <w:r w:rsidRPr="009B682A">
        <w:rPr>
          <w:b/>
          <w:bCs/>
          <w:i/>
          <w:iCs/>
        </w:rPr>
        <w:t>S</w:t>
      </w:r>
      <w:r w:rsidRPr="009B682A">
        <w:rPr>
          <w:b/>
          <w:bCs/>
        </w:rPr>
        <w:t>)-4-(1-benzyl-1</w:t>
      </w:r>
      <w:r w:rsidRPr="009B682A">
        <w:rPr>
          <w:b/>
          <w:bCs/>
          <w:i/>
          <w:iCs/>
        </w:rPr>
        <w:t>H</w:t>
      </w:r>
      <w:r w:rsidRPr="009B682A">
        <w:rPr>
          <w:b/>
          <w:bCs/>
        </w:rPr>
        <w:t>-1,2,3-triazole-4-carbonyl)-3-(3,5-difluorobenzyl)-1-(prop-2-yn-1-yl)piperazin-2-one (2.70):</w:t>
      </w:r>
    </w:p>
    <w:p w14:paraId="4DBEEED0" w14:textId="77777777" w:rsidR="009B682A" w:rsidRPr="009B682A" w:rsidRDefault="009B682A" w:rsidP="009B682A"/>
    <w:p w14:paraId="30DC7B07" w14:textId="77777777" w:rsidR="009B682A" w:rsidRPr="009B682A" w:rsidRDefault="009B682A" w:rsidP="009B682A">
      <w:pPr>
        <w:jc w:val="center"/>
      </w:pPr>
      <w:r w:rsidRPr="009B682A">
        <w:rPr>
          <w:noProof/>
        </w:rPr>
        <w:drawing>
          <wp:inline distT="0" distB="0" distL="0" distR="0" wp14:anchorId="7D9074DC" wp14:editId="29E00C3E">
            <wp:extent cx="2019300" cy="124460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2019300" cy="1244600"/>
                    </a:xfrm>
                    <a:prstGeom prst="rect">
                      <a:avLst/>
                    </a:prstGeom>
                  </pic:spPr>
                </pic:pic>
              </a:graphicData>
            </a:graphic>
          </wp:inline>
        </w:drawing>
      </w:r>
    </w:p>
    <w:p w14:paraId="156890BD" w14:textId="77777777" w:rsidR="009B682A" w:rsidRPr="009B682A" w:rsidRDefault="009B682A" w:rsidP="009B682A">
      <w:r w:rsidRPr="009B682A">
        <w:t xml:space="preserve">Procedure A1 (10 mg; yield=53%). </w:t>
      </w:r>
      <w:r w:rsidRPr="009B682A">
        <w:rPr>
          <w:vertAlign w:val="superscript"/>
        </w:rPr>
        <w:t>1</w:t>
      </w:r>
      <w:r w:rsidRPr="009B682A">
        <w:t>H NMR (500 MHz, DMSO-</w:t>
      </w:r>
      <w:r w:rsidRPr="009B682A">
        <w:rPr>
          <w:i/>
          <w:iCs/>
        </w:rPr>
        <w:t>d</w:t>
      </w:r>
      <w:r w:rsidRPr="009B682A">
        <w:rPr>
          <w:vertAlign w:val="subscript"/>
        </w:rPr>
        <w:t>6</w:t>
      </w:r>
      <w:r w:rsidRPr="009B682A">
        <w:t xml:space="preserve">) δ 8.67 – 8.54 (m, 1H), 8.33 (s, 0H), 7.42 – 7.26 (m, 5H), 7.02 (t, </w:t>
      </w:r>
      <w:r w:rsidRPr="009B682A">
        <w:rPr>
          <w:i/>
          <w:iCs/>
        </w:rPr>
        <w:t>J</w:t>
      </w:r>
      <w:r w:rsidRPr="009B682A">
        <w:t xml:space="preserve"> = 9.7 Hz, 1H), 6.94 (d, </w:t>
      </w:r>
      <w:r w:rsidRPr="009B682A">
        <w:rPr>
          <w:i/>
          <w:iCs/>
        </w:rPr>
        <w:t>J</w:t>
      </w:r>
      <w:r w:rsidRPr="009B682A">
        <w:t xml:space="preserve"> = 7.8 Hz, 1H), 6.82 (t, </w:t>
      </w:r>
      <w:r w:rsidRPr="009B682A">
        <w:rPr>
          <w:i/>
          <w:iCs/>
        </w:rPr>
        <w:t>J</w:t>
      </w:r>
      <w:r w:rsidRPr="009B682A">
        <w:t xml:space="preserve"> = 9.7 Hz, 0H), 6.73 (d, </w:t>
      </w:r>
      <w:r w:rsidRPr="009B682A">
        <w:rPr>
          <w:i/>
          <w:iCs/>
        </w:rPr>
        <w:t>J</w:t>
      </w:r>
      <w:r w:rsidRPr="009B682A">
        <w:t xml:space="preserve"> = 7.8 Hz, 1H), 6.13 (dd, </w:t>
      </w:r>
      <w:r w:rsidRPr="009B682A">
        <w:rPr>
          <w:i/>
          <w:iCs/>
        </w:rPr>
        <w:t>J</w:t>
      </w:r>
      <w:r w:rsidRPr="009B682A">
        <w:t xml:space="preserve"> = 9.8, 4.8 Hz, 0H), 5.59 (d, </w:t>
      </w:r>
      <w:r w:rsidRPr="009B682A">
        <w:rPr>
          <w:i/>
          <w:iCs/>
        </w:rPr>
        <w:t>J</w:t>
      </w:r>
      <w:r w:rsidRPr="009B682A">
        <w:t xml:space="preserve"> = 35.1 Hz, 2H), 5.12 (t, </w:t>
      </w:r>
      <w:r w:rsidRPr="009B682A">
        <w:rPr>
          <w:i/>
          <w:iCs/>
        </w:rPr>
        <w:t>J</w:t>
      </w:r>
      <w:r w:rsidRPr="009B682A">
        <w:t xml:space="preserve"> = 6.9 Hz, 0H), 5.02 (d, </w:t>
      </w:r>
      <w:r w:rsidRPr="009B682A">
        <w:rPr>
          <w:i/>
          <w:iCs/>
        </w:rPr>
        <w:t>J</w:t>
      </w:r>
      <w:r w:rsidRPr="009B682A">
        <w:t xml:space="preserve"> = 10.5 Hz, 1H), 4.56 (d, </w:t>
      </w:r>
      <w:r w:rsidRPr="009B682A">
        <w:rPr>
          <w:i/>
          <w:iCs/>
        </w:rPr>
        <w:t>J</w:t>
      </w:r>
      <w:r w:rsidRPr="009B682A">
        <w:t xml:space="preserve"> = 13.7 Hz, 0H), 4.29 (dd, </w:t>
      </w:r>
      <w:r w:rsidRPr="009B682A">
        <w:rPr>
          <w:i/>
          <w:iCs/>
        </w:rPr>
        <w:t>J</w:t>
      </w:r>
      <w:r w:rsidRPr="009B682A">
        <w:t xml:space="preserve"> = 27.7, 17.4 Hz, 1H), 4.16 (dd, </w:t>
      </w:r>
      <w:r w:rsidRPr="009B682A">
        <w:rPr>
          <w:i/>
          <w:iCs/>
        </w:rPr>
        <w:t>J</w:t>
      </w:r>
      <w:r w:rsidRPr="009B682A">
        <w:t xml:space="preserve"> = 17.4, 2.5 Hz, 1H), 3.59 – 3.46 (m, 1H), 3.46 – 3.43 (m, 1H), 3.38 – 3.32 (m, 1H), 3.27 (s, 1H), 3.26 – 3.21 (m, 2H), 3.21 – 3.14 (m, 1H). </w:t>
      </w:r>
      <w:r w:rsidRPr="009B682A">
        <w:rPr>
          <w:vertAlign w:val="superscript"/>
        </w:rPr>
        <w:t>13</w:t>
      </w:r>
      <w:r w:rsidRPr="009B682A">
        <w:t>C NMR (101 MHz, DMSO-</w:t>
      </w:r>
      <w:r w:rsidRPr="009B682A">
        <w:rPr>
          <w:i/>
          <w:iCs/>
        </w:rPr>
        <w:t>d</w:t>
      </w:r>
      <w:r w:rsidRPr="009B682A">
        <w:rPr>
          <w:vertAlign w:val="subscript"/>
        </w:rPr>
        <w:t>6</w:t>
      </w:r>
      <w:r w:rsidRPr="009B682A">
        <w:t>) δ 166.3, 163.7, 163.4, 161.3, 161.1, 159.7, 159.4, 143.1, 143.0, 142.3, 141.7, 135.9, 135.8, 129.7, 129.5, 129.3, 129.2, 128.8, 128.7, 128.6, 128.4, 113.3, 113.2, 112.9, 110.0, 102.8, 102.5, 102.3, 102.0, 79.2, 75.3, 75.2, 59.2, 56.3, 53.5, 53.3, 46.6, 45.5, 40.3, 37.4, 36.2, 35.6, 35.5.</w:t>
      </w:r>
    </w:p>
    <w:p w14:paraId="67856A4A" w14:textId="77777777" w:rsidR="009B682A" w:rsidRPr="009B682A" w:rsidRDefault="009B682A" w:rsidP="009B682A"/>
    <w:tbl>
      <w:tblPr>
        <w:tblW w:w="4193" w:type="pct"/>
        <w:jc w:val="center"/>
        <w:tblLook w:val="04A0" w:firstRow="1" w:lastRow="0" w:firstColumn="1" w:lastColumn="0" w:noHBand="0" w:noVBand="1"/>
      </w:tblPr>
      <w:tblGrid>
        <w:gridCol w:w="1507"/>
        <w:gridCol w:w="2392"/>
        <w:gridCol w:w="2225"/>
        <w:gridCol w:w="1717"/>
      </w:tblGrid>
      <w:tr w:rsidR="009B682A" w:rsidRPr="009B682A" w14:paraId="613749F1"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44B8B9A" w14:textId="77777777" w:rsidR="009B682A" w:rsidRPr="009B682A" w:rsidRDefault="009B682A" w:rsidP="009B682A">
            <w:pPr>
              <w:spacing w:line="240" w:lineRule="auto"/>
              <w:jc w:val="center"/>
            </w:pPr>
            <w:r w:rsidRPr="009B682A">
              <w:rPr>
                <w:noProof/>
              </w:rPr>
              <w:drawing>
                <wp:inline distT="0" distB="0" distL="0" distR="0" wp14:anchorId="134264CB" wp14:editId="7521710C">
                  <wp:extent cx="3352800" cy="212090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3352800" cy="2120900"/>
                          </a:xfrm>
                          <a:prstGeom prst="rect">
                            <a:avLst/>
                          </a:prstGeom>
                        </pic:spPr>
                      </pic:pic>
                    </a:graphicData>
                  </a:graphic>
                </wp:inline>
              </w:drawing>
            </w:r>
          </w:p>
        </w:tc>
      </w:tr>
      <w:tr w:rsidR="009B682A" w:rsidRPr="009B682A" w14:paraId="096DBF98"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C88D5" w14:textId="77777777" w:rsidR="009B682A" w:rsidRPr="009B682A" w:rsidRDefault="009B682A" w:rsidP="009B682A">
            <w:pPr>
              <w:spacing w:line="240" w:lineRule="auto"/>
              <w:rPr>
                <w:b/>
                <w:bCs/>
              </w:rPr>
            </w:pPr>
            <w:r w:rsidRPr="009B682A">
              <w:rPr>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5EBA0488" w14:textId="77777777" w:rsidR="009B682A" w:rsidRPr="009B682A" w:rsidRDefault="009B682A" w:rsidP="009B682A">
            <w:pPr>
              <w:spacing w:line="240" w:lineRule="auto"/>
              <w:rPr>
                <w:b/>
                <w:bCs/>
                <w:i/>
                <w:iCs/>
              </w:rPr>
            </w:pPr>
            <w:r w:rsidRPr="009B682A">
              <w:rPr>
                <w:b/>
                <w:bCs/>
                <w:i/>
                <w:iCs/>
              </w:rPr>
              <w:t>δ</w:t>
            </w:r>
            <w:r w:rsidRPr="009B682A">
              <w:rPr>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214CB53E" w14:textId="77777777" w:rsidR="009B682A" w:rsidRPr="009B682A" w:rsidRDefault="009B682A" w:rsidP="009B682A">
            <w:pPr>
              <w:spacing w:line="240" w:lineRule="auto"/>
              <w:rPr>
                <w:b/>
                <w:bCs/>
                <w:i/>
                <w:iCs/>
              </w:rPr>
            </w:pPr>
            <w:r w:rsidRPr="009B682A">
              <w:rPr>
                <w:b/>
                <w:bCs/>
                <w:i/>
                <w:iCs/>
              </w:rPr>
              <w:t>δ</w:t>
            </w:r>
            <w:r w:rsidRPr="009B682A">
              <w:rPr>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16D1CB37" w14:textId="77777777" w:rsidR="009B682A" w:rsidRPr="009B682A" w:rsidRDefault="009B682A" w:rsidP="009B682A">
            <w:pPr>
              <w:spacing w:line="240" w:lineRule="auto"/>
              <w:rPr>
                <w:b/>
                <w:bCs/>
                <w:i/>
                <w:iCs/>
              </w:rPr>
            </w:pPr>
            <w:r w:rsidRPr="009B682A">
              <w:rPr>
                <w:b/>
                <w:bCs/>
                <w:i/>
                <w:iCs/>
              </w:rPr>
              <w:t>J (Hz)</w:t>
            </w:r>
          </w:p>
        </w:tc>
      </w:tr>
      <w:tr w:rsidR="009B682A" w:rsidRPr="009B682A" w14:paraId="6AB5086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25BF00D" w14:textId="77777777" w:rsidR="009B682A" w:rsidRPr="009B682A" w:rsidRDefault="009B682A" w:rsidP="009B682A">
            <w:pPr>
              <w:spacing w:line="240" w:lineRule="auto"/>
            </w:pPr>
            <w:r w:rsidRPr="009B682A">
              <w:t>2</w:t>
            </w:r>
          </w:p>
        </w:tc>
        <w:tc>
          <w:tcPr>
            <w:tcW w:w="1525" w:type="pct"/>
            <w:tcBorders>
              <w:top w:val="nil"/>
              <w:left w:val="nil"/>
              <w:bottom w:val="single" w:sz="4" w:space="0" w:color="auto"/>
              <w:right w:val="single" w:sz="4" w:space="0" w:color="auto"/>
            </w:tcBorders>
            <w:shd w:val="clear" w:color="auto" w:fill="auto"/>
            <w:noWrap/>
            <w:vAlign w:val="center"/>
          </w:tcPr>
          <w:p w14:paraId="2C1507A7" w14:textId="77777777" w:rsidR="009B682A" w:rsidRPr="009B682A" w:rsidRDefault="009B682A" w:rsidP="009B682A">
            <w:pPr>
              <w:spacing w:line="240" w:lineRule="auto"/>
            </w:pPr>
            <w:r w:rsidRPr="009B682A">
              <w:t>166.3</w:t>
            </w:r>
          </w:p>
        </w:tc>
        <w:tc>
          <w:tcPr>
            <w:tcW w:w="1419" w:type="pct"/>
            <w:tcBorders>
              <w:top w:val="nil"/>
              <w:left w:val="nil"/>
              <w:bottom w:val="single" w:sz="4" w:space="0" w:color="auto"/>
              <w:right w:val="single" w:sz="4" w:space="0" w:color="auto"/>
            </w:tcBorders>
            <w:shd w:val="clear" w:color="auto" w:fill="auto"/>
            <w:noWrap/>
            <w:vAlign w:val="center"/>
          </w:tcPr>
          <w:p w14:paraId="3DD35ED8" w14:textId="77777777" w:rsidR="009B682A" w:rsidRPr="009B682A" w:rsidRDefault="009B682A" w:rsidP="009B682A">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70EA61C0" w14:textId="77777777" w:rsidR="009B682A" w:rsidRPr="009B682A" w:rsidRDefault="009B682A" w:rsidP="009B682A">
            <w:pPr>
              <w:spacing w:line="240" w:lineRule="auto"/>
            </w:pPr>
          </w:p>
        </w:tc>
      </w:tr>
      <w:tr w:rsidR="009B682A" w:rsidRPr="009B682A" w14:paraId="301BF51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E10F2DF" w14:textId="77777777" w:rsidR="009B682A" w:rsidRPr="009B682A" w:rsidRDefault="009B682A" w:rsidP="009B682A">
            <w:pPr>
              <w:spacing w:line="240" w:lineRule="auto"/>
            </w:pPr>
            <w:r w:rsidRPr="009B682A">
              <w:t>3</w:t>
            </w:r>
          </w:p>
        </w:tc>
        <w:tc>
          <w:tcPr>
            <w:tcW w:w="1525" w:type="pct"/>
            <w:tcBorders>
              <w:top w:val="nil"/>
              <w:left w:val="nil"/>
              <w:bottom w:val="single" w:sz="4" w:space="0" w:color="auto"/>
              <w:right w:val="single" w:sz="4" w:space="0" w:color="auto"/>
            </w:tcBorders>
            <w:shd w:val="clear" w:color="auto" w:fill="auto"/>
            <w:noWrap/>
            <w:vAlign w:val="center"/>
          </w:tcPr>
          <w:p w14:paraId="2B423479" w14:textId="77777777" w:rsidR="009B682A" w:rsidRPr="009B682A" w:rsidRDefault="009B682A" w:rsidP="009B682A">
            <w:pPr>
              <w:spacing w:line="240" w:lineRule="auto"/>
            </w:pPr>
            <w:r w:rsidRPr="009B682A">
              <w:t>56.3 – 59.2, CH</w:t>
            </w:r>
          </w:p>
        </w:tc>
        <w:tc>
          <w:tcPr>
            <w:tcW w:w="1419" w:type="pct"/>
            <w:tcBorders>
              <w:top w:val="nil"/>
              <w:left w:val="nil"/>
              <w:bottom w:val="single" w:sz="4" w:space="0" w:color="auto"/>
              <w:right w:val="single" w:sz="4" w:space="0" w:color="auto"/>
            </w:tcBorders>
            <w:shd w:val="clear" w:color="auto" w:fill="auto"/>
            <w:noWrap/>
            <w:vAlign w:val="center"/>
          </w:tcPr>
          <w:p w14:paraId="25E3C92B" w14:textId="77777777" w:rsidR="009B682A" w:rsidRPr="009B682A" w:rsidRDefault="009B682A" w:rsidP="009B682A">
            <w:pPr>
              <w:spacing w:line="240" w:lineRule="auto"/>
            </w:pPr>
            <w:r w:rsidRPr="009B682A">
              <w:t>5.10 – 6.17 (m)</w:t>
            </w:r>
          </w:p>
        </w:tc>
        <w:tc>
          <w:tcPr>
            <w:tcW w:w="1095" w:type="pct"/>
            <w:tcBorders>
              <w:top w:val="nil"/>
              <w:left w:val="nil"/>
              <w:bottom w:val="single" w:sz="4" w:space="0" w:color="auto"/>
              <w:right w:val="single" w:sz="4" w:space="0" w:color="auto"/>
            </w:tcBorders>
            <w:shd w:val="clear" w:color="auto" w:fill="auto"/>
            <w:noWrap/>
            <w:vAlign w:val="center"/>
          </w:tcPr>
          <w:p w14:paraId="2EA94DD7" w14:textId="77777777" w:rsidR="009B682A" w:rsidRPr="009B682A" w:rsidRDefault="009B682A" w:rsidP="009B682A">
            <w:pPr>
              <w:spacing w:line="240" w:lineRule="auto"/>
            </w:pPr>
          </w:p>
        </w:tc>
      </w:tr>
      <w:tr w:rsidR="009B682A" w:rsidRPr="009B682A" w14:paraId="4D337E5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B955D5A" w14:textId="77777777" w:rsidR="009B682A" w:rsidRPr="009B682A" w:rsidRDefault="009B682A" w:rsidP="009B682A">
            <w:pPr>
              <w:spacing w:line="240" w:lineRule="auto"/>
            </w:pPr>
            <w:r w:rsidRPr="009B682A">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C2B06CE" w14:textId="77777777" w:rsidR="009B682A" w:rsidRPr="009B682A" w:rsidRDefault="009B682A" w:rsidP="009B682A">
            <w:pPr>
              <w:spacing w:line="240" w:lineRule="auto"/>
            </w:pPr>
            <w:r w:rsidRPr="009B682A">
              <w:t>35.5 – 40.3, CH</w:t>
            </w:r>
            <w:r w:rsidRPr="009B682A">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9B1071E" w14:textId="77777777" w:rsidR="009B682A" w:rsidRPr="009B682A" w:rsidRDefault="009B682A" w:rsidP="009B682A">
            <w:pPr>
              <w:spacing w:line="240" w:lineRule="auto"/>
            </w:pPr>
            <w:r w:rsidRPr="009B682A">
              <w:t>3.29 – 4.59 (m)</w:t>
            </w:r>
          </w:p>
        </w:tc>
        <w:tc>
          <w:tcPr>
            <w:tcW w:w="1095" w:type="pct"/>
            <w:tcBorders>
              <w:top w:val="nil"/>
              <w:left w:val="nil"/>
              <w:bottom w:val="single" w:sz="4" w:space="0" w:color="auto"/>
              <w:right w:val="single" w:sz="4" w:space="0" w:color="auto"/>
            </w:tcBorders>
            <w:shd w:val="clear" w:color="auto" w:fill="auto"/>
            <w:noWrap/>
            <w:vAlign w:val="center"/>
          </w:tcPr>
          <w:p w14:paraId="276AF486" w14:textId="77777777" w:rsidR="009B682A" w:rsidRPr="009B682A" w:rsidRDefault="009B682A" w:rsidP="009B682A">
            <w:pPr>
              <w:spacing w:line="240" w:lineRule="auto"/>
            </w:pPr>
          </w:p>
        </w:tc>
      </w:tr>
      <w:tr w:rsidR="009B682A" w:rsidRPr="009B682A" w14:paraId="7DA5F84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4B838CC7" w14:textId="77777777" w:rsidR="009B682A" w:rsidRPr="009B682A" w:rsidRDefault="009B682A" w:rsidP="009B682A">
            <w:pPr>
              <w:spacing w:line="240" w:lineRule="auto"/>
            </w:pPr>
            <w:r w:rsidRPr="009B682A">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10BC83B7" w14:textId="77777777" w:rsidR="009B682A" w:rsidRPr="009B682A" w:rsidRDefault="009B682A" w:rsidP="009B682A">
            <w:pPr>
              <w:spacing w:line="240" w:lineRule="auto"/>
            </w:pPr>
            <w:r w:rsidRPr="009B682A">
              <w:t>141.7 – 142.3</w:t>
            </w:r>
          </w:p>
        </w:tc>
        <w:tc>
          <w:tcPr>
            <w:tcW w:w="1419" w:type="pct"/>
            <w:tcBorders>
              <w:top w:val="nil"/>
              <w:left w:val="nil"/>
              <w:bottom w:val="single" w:sz="4" w:space="0" w:color="auto"/>
              <w:right w:val="single" w:sz="4" w:space="0" w:color="auto"/>
            </w:tcBorders>
            <w:shd w:val="clear" w:color="auto" w:fill="auto"/>
            <w:noWrap/>
            <w:vAlign w:val="center"/>
          </w:tcPr>
          <w:p w14:paraId="2B15B9A8" w14:textId="77777777" w:rsidR="009B682A" w:rsidRPr="009B682A" w:rsidRDefault="009B682A" w:rsidP="009B682A">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7B802204" w14:textId="77777777" w:rsidR="009B682A" w:rsidRPr="009B682A" w:rsidRDefault="009B682A" w:rsidP="009B682A">
            <w:pPr>
              <w:spacing w:line="240" w:lineRule="auto"/>
            </w:pPr>
          </w:p>
        </w:tc>
      </w:tr>
      <w:tr w:rsidR="009B682A" w:rsidRPr="009B682A" w14:paraId="65CF434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3337DC2" w14:textId="77777777" w:rsidR="009B682A" w:rsidRPr="009B682A" w:rsidRDefault="009B682A" w:rsidP="009B682A">
            <w:pPr>
              <w:spacing w:line="240" w:lineRule="auto"/>
            </w:pPr>
            <w:r w:rsidRPr="009B682A">
              <w:t>8</w:t>
            </w:r>
          </w:p>
        </w:tc>
        <w:tc>
          <w:tcPr>
            <w:tcW w:w="1525" w:type="pct"/>
            <w:tcBorders>
              <w:top w:val="nil"/>
              <w:left w:val="nil"/>
              <w:bottom w:val="single" w:sz="4" w:space="0" w:color="auto"/>
              <w:right w:val="single" w:sz="4" w:space="0" w:color="auto"/>
            </w:tcBorders>
            <w:shd w:val="clear" w:color="auto" w:fill="auto"/>
            <w:noWrap/>
            <w:vAlign w:val="center"/>
          </w:tcPr>
          <w:p w14:paraId="496C68F2" w14:textId="77777777" w:rsidR="009B682A" w:rsidRPr="009B682A" w:rsidRDefault="009B682A" w:rsidP="009B682A">
            <w:pPr>
              <w:spacing w:line="240" w:lineRule="auto"/>
            </w:pPr>
            <w:r w:rsidRPr="009B682A">
              <w:t>112.9 – 113.3, CH</w:t>
            </w:r>
          </w:p>
        </w:tc>
        <w:tc>
          <w:tcPr>
            <w:tcW w:w="1419" w:type="pct"/>
            <w:tcBorders>
              <w:top w:val="nil"/>
              <w:left w:val="nil"/>
              <w:bottom w:val="single" w:sz="4" w:space="0" w:color="auto"/>
              <w:right w:val="single" w:sz="4" w:space="0" w:color="auto"/>
            </w:tcBorders>
            <w:shd w:val="clear" w:color="auto" w:fill="auto"/>
            <w:noWrap/>
            <w:vAlign w:val="center"/>
          </w:tcPr>
          <w:p w14:paraId="5F02F436" w14:textId="77777777" w:rsidR="009B682A" w:rsidRPr="009B682A" w:rsidRDefault="009B682A" w:rsidP="009B682A">
            <w:pPr>
              <w:spacing w:line="240" w:lineRule="auto"/>
            </w:pPr>
            <w:r w:rsidRPr="009B682A">
              <w:t>6.69 – 6.99 (m)</w:t>
            </w:r>
          </w:p>
        </w:tc>
        <w:tc>
          <w:tcPr>
            <w:tcW w:w="1095" w:type="pct"/>
            <w:tcBorders>
              <w:top w:val="nil"/>
              <w:left w:val="nil"/>
              <w:bottom w:val="single" w:sz="4" w:space="0" w:color="auto"/>
              <w:right w:val="single" w:sz="4" w:space="0" w:color="auto"/>
            </w:tcBorders>
            <w:shd w:val="clear" w:color="auto" w:fill="auto"/>
            <w:noWrap/>
            <w:vAlign w:val="center"/>
          </w:tcPr>
          <w:p w14:paraId="0F5FB5D4" w14:textId="77777777" w:rsidR="009B682A" w:rsidRPr="009B682A" w:rsidRDefault="009B682A" w:rsidP="009B682A">
            <w:pPr>
              <w:spacing w:line="240" w:lineRule="auto"/>
            </w:pPr>
          </w:p>
        </w:tc>
      </w:tr>
      <w:tr w:rsidR="009B682A" w:rsidRPr="009B682A" w14:paraId="6A64F36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B55F781" w14:textId="77777777" w:rsidR="009B682A" w:rsidRPr="009B682A" w:rsidRDefault="009B682A" w:rsidP="009B682A">
            <w:pPr>
              <w:spacing w:line="240" w:lineRule="auto"/>
            </w:pPr>
            <w:r w:rsidRPr="009B682A">
              <w:t>9</w:t>
            </w:r>
          </w:p>
        </w:tc>
        <w:tc>
          <w:tcPr>
            <w:tcW w:w="1525" w:type="pct"/>
            <w:tcBorders>
              <w:top w:val="nil"/>
              <w:left w:val="nil"/>
              <w:bottom w:val="single" w:sz="4" w:space="0" w:color="auto"/>
              <w:right w:val="single" w:sz="4" w:space="0" w:color="auto"/>
            </w:tcBorders>
            <w:shd w:val="clear" w:color="auto" w:fill="auto"/>
            <w:noWrap/>
            <w:vAlign w:val="center"/>
          </w:tcPr>
          <w:p w14:paraId="0C04E67C" w14:textId="77777777" w:rsidR="009B682A" w:rsidRPr="009B682A" w:rsidRDefault="009B682A" w:rsidP="009B682A">
            <w:pPr>
              <w:spacing w:line="240" w:lineRule="auto"/>
            </w:pPr>
            <w:r w:rsidRPr="009B682A">
              <w:t>161.1 – 163.7</w:t>
            </w:r>
          </w:p>
        </w:tc>
        <w:tc>
          <w:tcPr>
            <w:tcW w:w="1419" w:type="pct"/>
            <w:tcBorders>
              <w:top w:val="nil"/>
              <w:left w:val="nil"/>
              <w:bottom w:val="single" w:sz="4" w:space="0" w:color="auto"/>
              <w:right w:val="single" w:sz="4" w:space="0" w:color="auto"/>
            </w:tcBorders>
            <w:shd w:val="clear" w:color="auto" w:fill="auto"/>
            <w:noWrap/>
            <w:vAlign w:val="center"/>
          </w:tcPr>
          <w:p w14:paraId="330AD5A0" w14:textId="77777777" w:rsidR="009B682A" w:rsidRPr="009B682A" w:rsidRDefault="009B682A" w:rsidP="009B682A">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41B225E7" w14:textId="77777777" w:rsidR="009B682A" w:rsidRPr="009B682A" w:rsidRDefault="009B682A" w:rsidP="009B682A">
            <w:pPr>
              <w:spacing w:line="240" w:lineRule="auto"/>
            </w:pPr>
          </w:p>
        </w:tc>
      </w:tr>
      <w:tr w:rsidR="009B682A" w:rsidRPr="009B682A" w14:paraId="1650C51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DDA59C9" w14:textId="77777777" w:rsidR="009B682A" w:rsidRPr="009B682A" w:rsidRDefault="009B682A" w:rsidP="009B682A">
            <w:pPr>
              <w:spacing w:line="240" w:lineRule="auto"/>
            </w:pPr>
            <w:r w:rsidRPr="009B682A">
              <w:t>10</w:t>
            </w:r>
          </w:p>
        </w:tc>
        <w:tc>
          <w:tcPr>
            <w:tcW w:w="1525" w:type="pct"/>
            <w:tcBorders>
              <w:top w:val="nil"/>
              <w:left w:val="nil"/>
              <w:bottom w:val="single" w:sz="4" w:space="0" w:color="auto"/>
              <w:right w:val="single" w:sz="4" w:space="0" w:color="auto"/>
            </w:tcBorders>
            <w:shd w:val="clear" w:color="auto" w:fill="auto"/>
            <w:noWrap/>
            <w:vAlign w:val="center"/>
          </w:tcPr>
          <w:p w14:paraId="7CB343AA" w14:textId="77777777" w:rsidR="009B682A" w:rsidRPr="009B682A" w:rsidRDefault="009B682A" w:rsidP="009B682A">
            <w:pPr>
              <w:spacing w:line="240" w:lineRule="auto"/>
            </w:pPr>
            <w:r w:rsidRPr="009B682A">
              <w:t>102.0 – 102.8, CH</w:t>
            </w:r>
          </w:p>
        </w:tc>
        <w:tc>
          <w:tcPr>
            <w:tcW w:w="1419" w:type="pct"/>
            <w:tcBorders>
              <w:top w:val="nil"/>
              <w:left w:val="nil"/>
              <w:bottom w:val="single" w:sz="4" w:space="0" w:color="auto"/>
              <w:right w:val="single" w:sz="4" w:space="0" w:color="auto"/>
            </w:tcBorders>
            <w:shd w:val="clear" w:color="auto" w:fill="auto"/>
            <w:noWrap/>
            <w:vAlign w:val="center"/>
          </w:tcPr>
          <w:p w14:paraId="0437D430" w14:textId="77777777" w:rsidR="009B682A" w:rsidRPr="009B682A" w:rsidRDefault="009B682A" w:rsidP="009B682A">
            <w:pPr>
              <w:spacing w:line="240" w:lineRule="auto"/>
            </w:pPr>
            <w:r w:rsidRPr="009B682A">
              <w:t>6.79 – 7.04 (m)</w:t>
            </w:r>
          </w:p>
        </w:tc>
        <w:tc>
          <w:tcPr>
            <w:tcW w:w="1095" w:type="pct"/>
            <w:tcBorders>
              <w:top w:val="nil"/>
              <w:left w:val="nil"/>
              <w:bottom w:val="single" w:sz="4" w:space="0" w:color="auto"/>
              <w:right w:val="single" w:sz="4" w:space="0" w:color="auto"/>
            </w:tcBorders>
            <w:shd w:val="clear" w:color="auto" w:fill="auto"/>
            <w:noWrap/>
            <w:vAlign w:val="center"/>
          </w:tcPr>
          <w:p w14:paraId="6CD3D9A0" w14:textId="77777777" w:rsidR="009B682A" w:rsidRPr="009B682A" w:rsidRDefault="009B682A" w:rsidP="009B682A">
            <w:pPr>
              <w:spacing w:line="240" w:lineRule="auto"/>
            </w:pPr>
          </w:p>
        </w:tc>
      </w:tr>
      <w:tr w:rsidR="009B682A" w:rsidRPr="009B682A" w14:paraId="6C0D765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3A4CD0E" w14:textId="77777777" w:rsidR="009B682A" w:rsidRPr="009B682A" w:rsidRDefault="009B682A" w:rsidP="009B682A">
            <w:pPr>
              <w:spacing w:line="240" w:lineRule="auto"/>
            </w:pPr>
            <w:r w:rsidRPr="009B682A">
              <w:t>11</w:t>
            </w:r>
          </w:p>
        </w:tc>
        <w:tc>
          <w:tcPr>
            <w:tcW w:w="1525" w:type="pct"/>
            <w:tcBorders>
              <w:top w:val="nil"/>
              <w:left w:val="nil"/>
              <w:bottom w:val="single" w:sz="4" w:space="0" w:color="auto"/>
              <w:right w:val="single" w:sz="4" w:space="0" w:color="auto"/>
            </w:tcBorders>
            <w:shd w:val="clear" w:color="auto" w:fill="auto"/>
            <w:noWrap/>
            <w:vAlign w:val="center"/>
          </w:tcPr>
          <w:p w14:paraId="545B6E8C" w14:textId="77777777" w:rsidR="009B682A" w:rsidRPr="009B682A" w:rsidRDefault="009B682A" w:rsidP="009B682A">
            <w:pPr>
              <w:spacing w:line="240" w:lineRule="auto"/>
            </w:pPr>
            <w:r w:rsidRPr="009B682A">
              <w:t>161.1 – 163.7</w:t>
            </w:r>
          </w:p>
        </w:tc>
        <w:tc>
          <w:tcPr>
            <w:tcW w:w="1419" w:type="pct"/>
            <w:tcBorders>
              <w:top w:val="nil"/>
              <w:left w:val="nil"/>
              <w:bottom w:val="single" w:sz="4" w:space="0" w:color="auto"/>
              <w:right w:val="single" w:sz="4" w:space="0" w:color="auto"/>
            </w:tcBorders>
            <w:shd w:val="clear" w:color="auto" w:fill="auto"/>
            <w:noWrap/>
            <w:vAlign w:val="center"/>
          </w:tcPr>
          <w:p w14:paraId="52ACD03E" w14:textId="77777777" w:rsidR="009B682A" w:rsidRPr="009B682A" w:rsidRDefault="009B682A" w:rsidP="009B682A">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4ABDBD21" w14:textId="77777777" w:rsidR="009B682A" w:rsidRPr="009B682A" w:rsidRDefault="009B682A" w:rsidP="009B682A">
            <w:pPr>
              <w:spacing w:line="240" w:lineRule="auto"/>
            </w:pPr>
          </w:p>
        </w:tc>
      </w:tr>
      <w:tr w:rsidR="009B682A" w:rsidRPr="009B682A" w14:paraId="324AA7E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B813819" w14:textId="77777777" w:rsidR="009B682A" w:rsidRPr="009B682A" w:rsidRDefault="009B682A" w:rsidP="009B682A">
            <w:pPr>
              <w:spacing w:line="240" w:lineRule="auto"/>
            </w:pPr>
            <w:r w:rsidRPr="009B682A">
              <w:t>12</w:t>
            </w:r>
          </w:p>
        </w:tc>
        <w:tc>
          <w:tcPr>
            <w:tcW w:w="1525" w:type="pct"/>
            <w:tcBorders>
              <w:top w:val="nil"/>
              <w:left w:val="nil"/>
              <w:bottom w:val="single" w:sz="4" w:space="0" w:color="auto"/>
              <w:right w:val="single" w:sz="4" w:space="0" w:color="auto"/>
            </w:tcBorders>
            <w:shd w:val="clear" w:color="auto" w:fill="auto"/>
            <w:noWrap/>
            <w:vAlign w:val="center"/>
          </w:tcPr>
          <w:p w14:paraId="0752114B" w14:textId="77777777" w:rsidR="009B682A" w:rsidRPr="009B682A" w:rsidRDefault="009B682A" w:rsidP="009B682A">
            <w:pPr>
              <w:spacing w:line="240" w:lineRule="auto"/>
            </w:pPr>
            <w:r w:rsidRPr="009B682A">
              <w:t>112.9 – 113.3, CH</w:t>
            </w:r>
          </w:p>
        </w:tc>
        <w:tc>
          <w:tcPr>
            <w:tcW w:w="1419" w:type="pct"/>
            <w:tcBorders>
              <w:top w:val="nil"/>
              <w:left w:val="nil"/>
              <w:bottom w:val="single" w:sz="4" w:space="0" w:color="auto"/>
              <w:right w:val="single" w:sz="4" w:space="0" w:color="auto"/>
            </w:tcBorders>
            <w:shd w:val="clear" w:color="auto" w:fill="auto"/>
            <w:noWrap/>
            <w:vAlign w:val="center"/>
          </w:tcPr>
          <w:p w14:paraId="726E2789" w14:textId="77777777" w:rsidR="009B682A" w:rsidRPr="009B682A" w:rsidRDefault="009B682A" w:rsidP="009B682A">
            <w:pPr>
              <w:spacing w:line="240" w:lineRule="auto"/>
            </w:pPr>
            <w:r w:rsidRPr="009B682A">
              <w:t>6.69 – 6.99 (m)</w:t>
            </w:r>
          </w:p>
        </w:tc>
        <w:tc>
          <w:tcPr>
            <w:tcW w:w="1095" w:type="pct"/>
            <w:tcBorders>
              <w:top w:val="nil"/>
              <w:left w:val="nil"/>
              <w:bottom w:val="single" w:sz="4" w:space="0" w:color="auto"/>
              <w:right w:val="single" w:sz="4" w:space="0" w:color="auto"/>
            </w:tcBorders>
            <w:shd w:val="clear" w:color="auto" w:fill="auto"/>
            <w:noWrap/>
            <w:vAlign w:val="center"/>
          </w:tcPr>
          <w:p w14:paraId="06EFA2F1" w14:textId="77777777" w:rsidR="009B682A" w:rsidRPr="009B682A" w:rsidRDefault="009B682A" w:rsidP="009B682A">
            <w:pPr>
              <w:spacing w:line="240" w:lineRule="auto"/>
            </w:pPr>
          </w:p>
        </w:tc>
      </w:tr>
      <w:tr w:rsidR="009B682A" w:rsidRPr="009B682A" w14:paraId="5556DE4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51742A5" w14:textId="77777777" w:rsidR="009B682A" w:rsidRPr="009B682A" w:rsidRDefault="009B682A" w:rsidP="009B682A">
            <w:pPr>
              <w:spacing w:line="240" w:lineRule="auto"/>
            </w:pPr>
            <w:r w:rsidRPr="009B682A">
              <w:t>15</w:t>
            </w:r>
          </w:p>
        </w:tc>
        <w:tc>
          <w:tcPr>
            <w:tcW w:w="1525" w:type="pct"/>
            <w:tcBorders>
              <w:top w:val="nil"/>
              <w:left w:val="nil"/>
              <w:bottom w:val="single" w:sz="4" w:space="0" w:color="auto"/>
              <w:right w:val="single" w:sz="4" w:space="0" w:color="auto"/>
            </w:tcBorders>
            <w:shd w:val="clear" w:color="auto" w:fill="auto"/>
            <w:noWrap/>
            <w:vAlign w:val="center"/>
          </w:tcPr>
          <w:p w14:paraId="1864A0F7" w14:textId="77777777" w:rsidR="009B682A" w:rsidRPr="009B682A" w:rsidRDefault="009B682A" w:rsidP="009B682A">
            <w:pPr>
              <w:spacing w:line="240" w:lineRule="auto"/>
            </w:pPr>
            <w:r w:rsidRPr="009B682A">
              <w:t>45.5 – 46.6, CH</w:t>
            </w:r>
            <w:r w:rsidRPr="009B682A">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77FE24B" w14:textId="77777777" w:rsidR="009B682A" w:rsidRPr="009B682A" w:rsidRDefault="009B682A" w:rsidP="009B682A">
            <w:pPr>
              <w:spacing w:line="240" w:lineRule="auto"/>
            </w:pPr>
            <w:r w:rsidRPr="009B682A">
              <w:t>3.14 – 3.29 (m)</w:t>
            </w:r>
          </w:p>
        </w:tc>
        <w:tc>
          <w:tcPr>
            <w:tcW w:w="1095" w:type="pct"/>
            <w:tcBorders>
              <w:top w:val="nil"/>
              <w:left w:val="nil"/>
              <w:bottom w:val="single" w:sz="4" w:space="0" w:color="auto"/>
              <w:right w:val="single" w:sz="4" w:space="0" w:color="auto"/>
            </w:tcBorders>
            <w:shd w:val="clear" w:color="auto" w:fill="auto"/>
            <w:noWrap/>
            <w:vAlign w:val="center"/>
          </w:tcPr>
          <w:p w14:paraId="30194AC9" w14:textId="77777777" w:rsidR="009B682A" w:rsidRPr="009B682A" w:rsidRDefault="009B682A" w:rsidP="009B682A">
            <w:pPr>
              <w:spacing w:line="240" w:lineRule="auto"/>
            </w:pPr>
          </w:p>
        </w:tc>
      </w:tr>
      <w:tr w:rsidR="009B682A" w:rsidRPr="009B682A" w14:paraId="491DF49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009B35A6" w14:textId="77777777" w:rsidR="009B682A" w:rsidRPr="009B682A" w:rsidRDefault="009B682A" w:rsidP="009B682A">
            <w:pPr>
              <w:spacing w:line="240" w:lineRule="auto"/>
            </w:pPr>
            <w:r w:rsidRPr="009B682A">
              <w:t>16</w:t>
            </w:r>
          </w:p>
        </w:tc>
        <w:tc>
          <w:tcPr>
            <w:tcW w:w="1525" w:type="pct"/>
            <w:tcBorders>
              <w:top w:val="nil"/>
              <w:left w:val="nil"/>
              <w:bottom w:val="single" w:sz="4" w:space="0" w:color="auto"/>
              <w:right w:val="single" w:sz="4" w:space="0" w:color="auto"/>
            </w:tcBorders>
            <w:shd w:val="clear" w:color="auto" w:fill="auto"/>
            <w:noWrap/>
            <w:vAlign w:val="center"/>
          </w:tcPr>
          <w:p w14:paraId="5D65D694" w14:textId="77777777" w:rsidR="009B682A" w:rsidRPr="009B682A" w:rsidRDefault="009B682A" w:rsidP="009B682A">
            <w:pPr>
              <w:spacing w:line="240" w:lineRule="auto"/>
            </w:pPr>
            <w:r w:rsidRPr="009B682A">
              <w:t>36.2 – 37.4, CH</w:t>
            </w:r>
            <w:r w:rsidRPr="009B682A">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6E5CB3A" w14:textId="77777777" w:rsidR="009B682A" w:rsidRPr="009B682A" w:rsidRDefault="009B682A" w:rsidP="009B682A">
            <w:pPr>
              <w:spacing w:line="240" w:lineRule="auto"/>
            </w:pPr>
            <w:r w:rsidRPr="009B682A">
              <w:t>3.32 – 3.22 (m)</w:t>
            </w:r>
          </w:p>
        </w:tc>
        <w:tc>
          <w:tcPr>
            <w:tcW w:w="1095" w:type="pct"/>
            <w:tcBorders>
              <w:top w:val="nil"/>
              <w:left w:val="nil"/>
              <w:bottom w:val="single" w:sz="4" w:space="0" w:color="auto"/>
              <w:right w:val="single" w:sz="4" w:space="0" w:color="auto"/>
            </w:tcBorders>
            <w:shd w:val="clear" w:color="auto" w:fill="auto"/>
            <w:noWrap/>
            <w:vAlign w:val="center"/>
          </w:tcPr>
          <w:p w14:paraId="58B23EBE" w14:textId="77777777" w:rsidR="009B682A" w:rsidRPr="009B682A" w:rsidRDefault="009B682A" w:rsidP="009B682A">
            <w:pPr>
              <w:spacing w:line="240" w:lineRule="auto"/>
            </w:pPr>
          </w:p>
        </w:tc>
      </w:tr>
      <w:tr w:rsidR="009B682A" w:rsidRPr="009B682A" w14:paraId="2042B91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D3CF81C" w14:textId="77777777" w:rsidR="009B682A" w:rsidRPr="009B682A" w:rsidRDefault="009B682A" w:rsidP="009B682A">
            <w:pPr>
              <w:spacing w:line="240" w:lineRule="auto"/>
            </w:pPr>
            <w:r w:rsidRPr="009B682A">
              <w:t>17’</w:t>
            </w:r>
          </w:p>
        </w:tc>
        <w:tc>
          <w:tcPr>
            <w:tcW w:w="1525" w:type="pct"/>
            <w:tcBorders>
              <w:top w:val="nil"/>
              <w:left w:val="nil"/>
              <w:bottom w:val="single" w:sz="4" w:space="0" w:color="auto"/>
              <w:right w:val="single" w:sz="4" w:space="0" w:color="auto"/>
            </w:tcBorders>
            <w:shd w:val="clear" w:color="auto" w:fill="auto"/>
            <w:noWrap/>
            <w:vAlign w:val="center"/>
          </w:tcPr>
          <w:p w14:paraId="470706F0" w14:textId="77777777" w:rsidR="009B682A" w:rsidRPr="009B682A" w:rsidRDefault="009B682A" w:rsidP="009B682A">
            <w:pPr>
              <w:spacing w:line="240" w:lineRule="auto"/>
            </w:pPr>
            <w:r w:rsidRPr="009B682A">
              <w:t>35.6, CH</w:t>
            </w:r>
            <w:r w:rsidRPr="009B682A">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3A20AF0" w14:textId="77777777" w:rsidR="009B682A" w:rsidRPr="009B682A" w:rsidRDefault="009B682A" w:rsidP="009B682A">
            <w:pPr>
              <w:spacing w:line="240" w:lineRule="auto"/>
            </w:pPr>
            <w:r w:rsidRPr="009B682A">
              <w:t>4.16 (dd)</w:t>
            </w:r>
          </w:p>
        </w:tc>
        <w:tc>
          <w:tcPr>
            <w:tcW w:w="1095" w:type="pct"/>
            <w:tcBorders>
              <w:top w:val="nil"/>
              <w:left w:val="nil"/>
              <w:bottom w:val="single" w:sz="4" w:space="0" w:color="auto"/>
              <w:right w:val="single" w:sz="4" w:space="0" w:color="auto"/>
            </w:tcBorders>
            <w:shd w:val="clear" w:color="auto" w:fill="auto"/>
            <w:noWrap/>
            <w:vAlign w:val="center"/>
          </w:tcPr>
          <w:p w14:paraId="2A8A8CA7" w14:textId="77777777" w:rsidR="009B682A" w:rsidRPr="009B682A" w:rsidRDefault="009B682A" w:rsidP="009B682A">
            <w:pPr>
              <w:spacing w:line="240" w:lineRule="auto"/>
            </w:pPr>
            <w:r w:rsidRPr="009B682A">
              <w:t>17.4, 2.5</w:t>
            </w:r>
          </w:p>
        </w:tc>
      </w:tr>
      <w:tr w:rsidR="009B682A" w:rsidRPr="009B682A" w14:paraId="5D8FEBB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AC25ED9" w14:textId="77777777" w:rsidR="009B682A" w:rsidRPr="009B682A" w:rsidRDefault="009B682A" w:rsidP="009B682A">
            <w:pPr>
              <w:spacing w:line="240" w:lineRule="auto"/>
            </w:pPr>
            <w:r w:rsidRPr="009B682A">
              <w:t>17”</w:t>
            </w:r>
          </w:p>
        </w:tc>
        <w:tc>
          <w:tcPr>
            <w:tcW w:w="1525" w:type="pct"/>
            <w:tcBorders>
              <w:top w:val="nil"/>
              <w:left w:val="nil"/>
              <w:bottom w:val="single" w:sz="4" w:space="0" w:color="auto"/>
              <w:right w:val="single" w:sz="4" w:space="0" w:color="auto"/>
            </w:tcBorders>
            <w:shd w:val="clear" w:color="auto" w:fill="auto"/>
            <w:noWrap/>
            <w:vAlign w:val="center"/>
          </w:tcPr>
          <w:p w14:paraId="4DBD81F9" w14:textId="77777777" w:rsidR="009B682A" w:rsidRPr="009B682A" w:rsidRDefault="009B682A" w:rsidP="009B682A">
            <w:pPr>
              <w:spacing w:line="240" w:lineRule="auto"/>
            </w:pPr>
            <w:r w:rsidRPr="009B682A">
              <w:t>35.6, CH</w:t>
            </w:r>
            <w:r w:rsidRPr="009B682A">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A3010CF" w14:textId="77777777" w:rsidR="009B682A" w:rsidRPr="009B682A" w:rsidRDefault="009B682A" w:rsidP="009B682A">
            <w:pPr>
              <w:spacing w:line="240" w:lineRule="auto"/>
            </w:pPr>
            <w:r w:rsidRPr="009B682A">
              <w:t>4.29 (dd)</w:t>
            </w:r>
          </w:p>
        </w:tc>
        <w:tc>
          <w:tcPr>
            <w:tcW w:w="1095" w:type="pct"/>
            <w:tcBorders>
              <w:top w:val="nil"/>
              <w:left w:val="nil"/>
              <w:bottom w:val="single" w:sz="4" w:space="0" w:color="auto"/>
              <w:right w:val="single" w:sz="4" w:space="0" w:color="auto"/>
            </w:tcBorders>
            <w:shd w:val="clear" w:color="auto" w:fill="auto"/>
            <w:noWrap/>
            <w:vAlign w:val="center"/>
          </w:tcPr>
          <w:p w14:paraId="2101CFDC" w14:textId="77777777" w:rsidR="009B682A" w:rsidRPr="009B682A" w:rsidRDefault="009B682A" w:rsidP="009B682A">
            <w:pPr>
              <w:spacing w:line="240" w:lineRule="auto"/>
            </w:pPr>
            <w:r w:rsidRPr="009B682A">
              <w:t>27.7, 17.4</w:t>
            </w:r>
          </w:p>
        </w:tc>
      </w:tr>
      <w:tr w:rsidR="009B682A" w:rsidRPr="009B682A" w14:paraId="7794B0D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55369B4" w14:textId="77777777" w:rsidR="009B682A" w:rsidRPr="009B682A" w:rsidRDefault="009B682A" w:rsidP="009B682A">
            <w:pPr>
              <w:spacing w:line="240" w:lineRule="auto"/>
            </w:pPr>
            <w:r w:rsidRPr="009B682A">
              <w:t>18</w:t>
            </w:r>
          </w:p>
        </w:tc>
        <w:tc>
          <w:tcPr>
            <w:tcW w:w="1525" w:type="pct"/>
            <w:tcBorders>
              <w:top w:val="nil"/>
              <w:left w:val="nil"/>
              <w:bottom w:val="single" w:sz="4" w:space="0" w:color="auto"/>
              <w:right w:val="single" w:sz="4" w:space="0" w:color="auto"/>
            </w:tcBorders>
            <w:shd w:val="clear" w:color="auto" w:fill="auto"/>
            <w:noWrap/>
            <w:vAlign w:val="center"/>
          </w:tcPr>
          <w:p w14:paraId="1C0B1980" w14:textId="77777777" w:rsidR="009B682A" w:rsidRPr="009B682A" w:rsidRDefault="009B682A" w:rsidP="009B682A">
            <w:pPr>
              <w:spacing w:line="240" w:lineRule="auto"/>
            </w:pPr>
            <w:r w:rsidRPr="009B682A">
              <w:t>79.2</w:t>
            </w:r>
          </w:p>
        </w:tc>
        <w:tc>
          <w:tcPr>
            <w:tcW w:w="1419" w:type="pct"/>
            <w:tcBorders>
              <w:top w:val="nil"/>
              <w:left w:val="nil"/>
              <w:bottom w:val="single" w:sz="4" w:space="0" w:color="auto"/>
              <w:right w:val="single" w:sz="4" w:space="0" w:color="auto"/>
            </w:tcBorders>
            <w:shd w:val="clear" w:color="auto" w:fill="auto"/>
            <w:noWrap/>
            <w:vAlign w:val="center"/>
          </w:tcPr>
          <w:p w14:paraId="70DE07C2" w14:textId="77777777" w:rsidR="009B682A" w:rsidRPr="009B682A" w:rsidRDefault="009B682A" w:rsidP="009B682A">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10DC8987" w14:textId="77777777" w:rsidR="009B682A" w:rsidRPr="009B682A" w:rsidRDefault="009B682A" w:rsidP="009B682A">
            <w:pPr>
              <w:spacing w:line="240" w:lineRule="auto"/>
            </w:pPr>
          </w:p>
        </w:tc>
      </w:tr>
      <w:tr w:rsidR="009B682A" w:rsidRPr="009B682A" w14:paraId="67790AE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E504BA5" w14:textId="77777777" w:rsidR="009B682A" w:rsidRPr="009B682A" w:rsidRDefault="009B682A" w:rsidP="009B682A">
            <w:pPr>
              <w:spacing w:line="240" w:lineRule="auto"/>
            </w:pPr>
            <w:r w:rsidRPr="009B682A">
              <w:t>19</w:t>
            </w:r>
          </w:p>
        </w:tc>
        <w:tc>
          <w:tcPr>
            <w:tcW w:w="1525" w:type="pct"/>
            <w:tcBorders>
              <w:top w:val="nil"/>
              <w:left w:val="nil"/>
              <w:bottom w:val="single" w:sz="4" w:space="0" w:color="auto"/>
              <w:right w:val="single" w:sz="4" w:space="0" w:color="auto"/>
            </w:tcBorders>
            <w:shd w:val="clear" w:color="auto" w:fill="auto"/>
            <w:noWrap/>
            <w:vAlign w:val="center"/>
          </w:tcPr>
          <w:p w14:paraId="0972CD64" w14:textId="77777777" w:rsidR="009B682A" w:rsidRPr="009B682A" w:rsidRDefault="009B682A" w:rsidP="009B682A">
            <w:pPr>
              <w:spacing w:line="240" w:lineRule="auto"/>
            </w:pPr>
            <w:r w:rsidRPr="009B682A">
              <w:t>75.2 – 75.3, CH</w:t>
            </w:r>
          </w:p>
        </w:tc>
        <w:tc>
          <w:tcPr>
            <w:tcW w:w="1419" w:type="pct"/>
            <w:tcBorders>
              <w:top w:val="nil"/>
              <w:left w:val="nil"/>
              <w:bottom w:val="single" w:sz="4" w:space="0" w:color="auto"/>
              <w:right w:val="single" w:sz="4" w:space="0" w:color="auto"/>
            </w:tcBorders>
            <w:shd w:val="clear" w:color="auto" w:fill="auto"/>
            <w:noWrap/>
            <w:vAlign w:val="center"/>
          </w:tcPr>
          <w:p w14:paraId="143E1DA4" w14:textId="77777777" w:rsidR="009B682A" w:rsidRPr="009B682A" w:rsidRDefault="009B682A" w:rsidP="009B682A">
            <w:pPr>
              <w:spacing w:line="240" w:lineRule="auto"/>
            </w:pPr>
            <w:r w:rsidRPr="009B682A">
              <w:t>3.27 (s)</w:t>
            </w:r>
          </w:p>
        </w:tc>
        <w:tc>
          <w:tcPr>
            <w:tcW w:w="1095" w:type="pct"/>
            <w:tcBorders>
              <w:top w:val="nil"/>
              <w:left w:val="nil"/>
              <w:bottom w:val="single" w:sz="4" w:space="0" w:color="auto"/>
              <w:right w:val="single" w:sz="4" w:space="0" w:color="auto"/>
            </w:tcBorders>
            <w:shd w:val="clear" w:color="auto" w:fill="auto"/>
            <w:noWrap/>
            <w:vAlign w:val="center"/>
          </w:tcPr>
          <w:p w14:paraId="2E03EBC7" w14:textId="77777777" w:rsidR="009B682A" w:rsidRPr="009B682A" w:rsidRDefault="009B682A" w:rsidP="009B682A">
            <w:pPr>
              <w:spacing w:line="240" w:lineRule="auto"/>
            </w:pPr>
          </w:p>
        </w:tc>
      </w:tr>
      <w:tr w:rsidR="009B682A" w:rsidRPr="009B682A" w14:paraId="668172C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9A4496A" w14:textId="77777777" w:rsidR="009B682A" w:rsidRPr="009B682A" w:rsidRDefault="009B682A" w:rsidP="009B682A">
            <w:pPr>
              <w:spacing w:line="240" w:lineRule="auto"/>
            </w:pPr>
            <w:r w:rsidRPr="009B682A">
              <w:t>20</w:t>
            </w:r>
          </w:p>
        </w:tc>
        <w:tc>
          <w:tcPr>
            <w:tcW w:w="1525" w:type="pct"/>
            <w:tcBorders>
              <w:top w:val="nil"/>
              <w:left w:val="nil"/>
              <w:bottom w:val="single" w:sz="4" w:space="0" w:color="auto"/>
              <w:right w:val="single" w:sz="4" w:space="0" w:color="auto"/>
            </w:tcBorders>
            <w:shd w:val="clear" w:color="auto" w:fill="auto"/>
            <w:noWrap/>
            <w:vAlign w:val="center"/>
          </w:tcPr>
          <w:p w14:paraId="1EA126E6" w14:textId="77777777" w:rsidR="009B682A" w:rsidRPr="009B682A" w:rsidRDefault="009B682A" w:rsidP="009B682A">
            <w:pPr>
              <w:spacing w:line="240" w:lineRule="auto"/>
            </w:pPr>
            <w:r w:rsidRPr="009B682A">
              <w:t>159.4 – 159.7</w:t>
            </w:r>
          </w:p>
        </w:tc>
        <w:tc>
          <w:tcPr>
            <w:tcW w:w="1419" w:type="pct"/>
            <w:tcBorders>
              <w:top w:val="nil"/>
              <w:left w:val="nil"/>
              <w:bottom w:val="single" w:sz="4" w:space="0" w:color="auto"/>
              <w:right w:val="single" w:sz="4" w:space="0" w:color="auto"/>
            </w:tcBorders>
            <w:shd w:val="clear" w:color="auto" w:fill="auto"/>
            <w:noWrap/>
            <w:vAlign w:val="center"/>
          </w:tcPr>
          <w:p w14:paraId="275E12A8" w14:textId="77777777" w:rsidR="009B682A" w:rsidRPr="009B682A" w:rsidRDefault="009B682A" w:rsidP="009B682A">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5EFE8D59" w14:textId="77777777" w:rsidR="009B682A" w:rsidRPr="009B682A" w:rsidRDefault="009B682A" w:rsidP="009B682A">
            <w:pPr>
              <w:spacing w:line="240" w:lineRule="auto"/>
            </w:pPr>
          </w:p>
        </w:tc>
      </w:tr>
      <w:tr w:rsidR="009B682A" w:rsidRPr="009B682A" w14:paraId="277016C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0F1C7E1B" w14:textId="77777777" w:rsidR="009B682A" w:rsidRPr="009B682A" w:rsidRDefault="009B682A" w:rsidP="009B682A">
            <w:pPr>
              <w:spacing w:line="240" w:lineRule="auto"/>
            </w:pPr>
            <w:r w:rsidRPr="009B682A">
              <w:t>21</w:t>
            </w:r>
          </w:p>
        </w:tc>
        <w:tc>
          <w:tcPr>
            <w:tcW w:w="1525" w:type="pct"/>
            <w:tcBorders>
              <w:top w:val="nil"/>
              <w:left w:val="nil"/>
              <w:bottom w:val="single" w:sz="4" w:space="0" w:color="auto"/>
              <w:right w:val="single" w:sz="4" w:space="0" w:color="auto"/>
            </w:tcBorders>
            <w:shd w:val="clear" w:color="auto" w:fill="auto"/>
            <w:noWrap/>
            <w:vAlign w:val="center"/>
          </w:tcPr>
          <w:p w14:paraId="531E8E6D" w14:textId="77777777" w:rsidR="009B682A" w:rsidRPr="009B682A" w:rsidRDefault="009B682A" w:rsidP="009B682A">
            <w:pPr>
              <w:spacing w:line="240" w:lineRule="auto"/>
            </w:pPr>
            <w:r w:rsidRPr="009B682A">
              <w:t>143.0 – 143.1</w:t>
            </w:r>
          </w:p>
        </w:tc>
        <w:tc>
          <w:tcPr>
            <w:tcW w:w="1419" w:type="pct"/>
            <w:tcBorders>
              <w:top w:val="nil"/>
              <w:left w:val="nil"/>
              <w:bottom w:val="single" w:sz="4" w:space="0" w:color="auto"/>
              <w:right w:val="single" w:sz="4" w:space="0" w:color="auto"/>
            </w:tcBorders>
            <w:shd w:val="clear" w:color="auto" w:fill="auto"/>
            <w:noWrap/>
            <w:vAlign w:val="center"/>
          </w:tcPr>
          <w:p w14:paraId="564AC36A" w14:textId="77777777" w:rsidR="009B682A" w:rsidRPr="009B682A" w:rsidRDefault="009B682A" w:rsidP="009B682A">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0D378EDB" w14:textId="77777777" w:rsidR="009B682A" w:rsidRPr="009B682A" w:rsidRDefault="009B682A" w:rsidP="009B682A">
            <w:pPr>
              <w:spacing w:line="240" w:lineRule="auto"/>
            </w:pPr>
          </w:p>
        </w:tc>
      </w:tr>
      <w:tr w:rsidR="009B682A" w:rsidRPr="009B682A" w14:paraId="3E58B2A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2262151" w14:textId="77777777" w:rsidR="009B682A" w:rsidRPr="009B682A" w:rsidRDefault="009B682A" w:rsidP="009B682A">
            <w:pPr>
              <w:spacing w:line="240" w:lineRule="auto"/>
            </w:pPr>
            <w:r w:rsidRPr="009B682A">
              <w:t>26</w:t>
            </w:r>
          </w:p>
        </w:tc>
        <w:tc>
          <w:tcPr>
            <w:tcW w:w="1525" w:type="pct"/>
            <w:tcBorders>
              <w:top w:val="nil"/>
              <w:left w:val="nil"/>
              <w:bottom w:val="single" w:sz="4" w:space="0" w:color="auto"/>
              <w:right w:val="single" w:sz="4" w:space="0" w:color="auto"/>
            </w:tcBorders>
            <w:shd w:val="clear" w:color="auto" w:fill="auto"/>
            <w:noWrap/>
            <w:vAlign w:val="center"/>
          </w:tcPr>
          <w:p w14:paraId="5BD8D82C" w14:textId="77777777" w:rsidR="009B682A" w:rsidRPr="009B682A" w:rsidRDefault="009B682A" w:rsidP="009B682A">
            <w:pPr>
              <w:spacing w:line="240" w:lineRule="auto"/>
            </w:pPr>
            <w:r w:rsidRPr="009B682A">
              <w:t>129.5 – 129.7, CH</w:t>
            </w:r>
          </w:p>
        </w:tc>
        <w:tc>
          <w:tcPr>
            <w:tcW w:w="1419" w:type="pct"/>
            <w:tcBorders>
              <w:top w:val="nil"/>
              <w:left w:val="nil"/>
              <w:bottom w:val="single" w:sz="4" w:space="0" w:color="auto"/>
              <w:right w:val="single" w:sz="4" w:space="0" w:color="auto"/>
            </w:tcBorders>
            <w:shd w:val="clear" w:color="auto" w:fill="auto"/>
            <w:noWrap/>
            <w:vAlign w:val="center"/>
          </w:tcPr>
          <w:p w14:paraId="28E9EF38" w14:textId="77777777" w:rsidR="009B682A" w:rsidRPr="009B682A" w:rsidRDefault="009B682A" w:rsidP="009B682A">
            <w:pPr>
              <w:spacing w:line="240" w:lineRule="auto"/>
            </w:pPr>
            <w:r w:rsidRPr="009B682A">
              <w:t>8.31 – 8.63 (m)</w:t>
            </w:r>
          </w:p>
        </w:tc>
        <w:tc>
          <w:tcPr>
            <w:tcW w:w="1095" w:type="pct"/>
            <w:tcBorders>
              <w:top w:val="nil"/>
              <w:left w:val="nil"/>
              <w:bottom w:val="single" w:sz="4" w:space="0" w:color="auto"/>
              <w:right w:val="single" w:sz="4" w:space="0" w:color="auto"/>
            </w:tcBorders>
            <w:shd w:val="clear" w:color="auto" w:fill="auto"/>
            <w:noWrap/>
            <w:vAlign w:val="center"/>
          </w:tcPr>
          <w:p w14:paraId="318B0C04" w14:textId="77777777" w:rsidR="009B682A" w:rsidRPr="009B682A" w:rsidRDefault="009B682A" w:rsidP="009B682A">
            <w:pPr>
              <w:spacing w:line="240" w:lineRule="auto"/>
            </w:pPr>
          </w:p>
        </w:tc>
      </w:tr>
      <w:tr w:rsidR="009B682A" w:rsidRPr="009B682A" w14:paraId="237A64F1"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BCB3351" w14:textId="77777777" w:rsidR="009B682A" w:rsidRPr="009B682A" w:rsidRDefault="009B682A" w:rsidP="009B682A">
            <w:pPr>
              <w:spacing w:line="240" w:lineRule="auto"/>
            </w:pPr>
            <w:r w:rsidRPr="009B682A">
              <w:t>27</w:t>
            </w:r>
          </w:p>
        </w:tc>
        <w:tc>
          <w:tcPr>
            <w:tcW w:w="1525" w:type="pct"/>
            <w:tcBorders>
              <w:top w:val="nil"/>
              <w:left w:val="nil"/>
              <w:bottom w:val="single" w:sz="4" w:space="0" w:color="auto"/>
              <w:right w:val="single" w:sz="4" w:space="0" w:color="auto"/>
            </w:tcBorders>
            <w:shd w:val="clear" w:color="auto" w:fill="auto"/>
            <w:noWrap/>
            <w:vAlign w:val="center"/>
          </w:tcPr>
          <w:p w14:paraId="6D7CAB86" w14:textId="77777777" w:rsidR="009B682A" w:rsidRPr="009B682A" w:rsidRDefault="009B682A" w:rsidP="009B682A">
            <w:pPr>
              <w:spacing w:line="240" w:lineRule="auto"/>
            </w:pPr>
            <w:r w:rsidRPr="009B682A">
              <w:t>135.8 – 135.9</w:t>
            </w:r>
          </w:p>
        </w:tc>
        <w:tc>
          <w:tcPr>
            <w:tcW w:w="1419" w:type="pct"/>
            <w:tcBorders>
              <w:top w:val="nil"/>
              <w:left w:val="nil"/>
              <w:bottom w:val="single" w:sz="4" w:space="0" w:color="auto"/>
              <w:right w:val="single" w:sz="4" w:space="0" w:color="auto"/>
            </w:tcBorders>
            <w:shd w:val="clear" w:color="auto" w:fill="auto"/>
            <w:noWrap/>
            <w:vAlign w:val="center"/>
          </w:tcPr>
          <w:p w14:paraId="62CD32AE" w14:textId="77777777" w:rsidR="009B682A" w:rsidRPr="009B682A" w:rsidRDefault="009B682A" w:rsidP="009B682A">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751E38EA" w14:textId="77777777" w:rsidR="009B682A" w:rsidRPr="009B682A" w:rsidRDefault="009B682A" w:rsidP="009B682A">
            <w:pPr>
              <w:spacing w:line="240" w:lineRule="auto"/>
            </w:pPr>
          </w:p>
        </w:tc>
      </w:tr>
      <w:tr w:rsidR="009B682A" w:rsidRPr="009B682A" w14:paraId="4223CD1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97F35D0" w14:textId="77777777" w:rsidR="009B682A" w:rsidRPr="009B682A" w:rsidRDefault="009B682A" w:rsidP="009B682A">
            <w:pPr>
              <w:spacing w:line="240" w:lineRule="auto"/>
            </w:pPr>
            <w:r w:rsidRPr="009B682A">
              <w:t>28</w:t>
            </w:r>
          </w:p>
        </w:tc>
        <w:tc>
          <w:tcPr>
            <w:tcW w:w="1525" w:type="pct"/>
            <w:tcBorders>
              <w:top w:val="nil"/>
              <w:left w:val="nil"/>
              <w:bottom w:val="single" w:sz="4" w:space="0" w:color="auto"/>
              <w:right w:val="single" w:sz="4" w:space="0" w:color="auto"/>
            </w:tcBorders>
            <w:shd w:val="clear" w:color="auto" w:fill="auto"/>
            <w:noWrap/>
            <w:vAlign w:val="center"/>
          </w:tcPr>
          <w:p w14:paraId="10403240" w14:textId="77777777" w:rsidR="009B682A" w:rsidRPr="009B682A" w:rsidRDefault="009B682A" w:rsidP="009B682A">
            <w:pPr>
              <w:spacing w:line="240" w:lineRule="auto"/>
            </w:pPr>
            <w:r w:rsidRPr="009B682A">
              <w:t>128.4 – 129.3, CH</w:t>
            </w:r>
          </w:p>
        </w:tc>
        <w:tc>
          <w:tcPr>
            <w:tcW w:w="1419" w:type="pct"/>
            <w:tcBorders>
              <w:top w:val="nil"/>
              <w:left w:val="nil"/>
              <w:bottom w:val="single" w:sz="4" w:space="0" w:color="auto"/>
              <w:right w:val="single" w:sz="4" w:space="0" w:color="auto"/>
            </w:tcBorders>
            <w:shd w:val="clear" w:color="auto" w:fill="auto"/>
            <w:noWrap/>
            <w:vAlign w:val="center"/>
          </w:tcPr>
          <w:p w14:paraId="09D471E2" w14:textId="77777777" w:rsidR="009B682A" w:rsidRPr="009B682A" w:rsidRDefault="009B682A" w:rsidP="009B682A">
            <w:pPr>
              <w:spacing w:line="240" w:lineRule="auto"/>
            </w:pPr>
            <w:r w:rsidRPr="009B682A">
              <w:t>7.25 – 7.43 (m)</w:t>
            </w:r>
          </w:p>
        </w:tc>
        <w:tc>
          <w:tcPr>
            <w:tcW w:w="1095" w:type="pct"/>
            <w:tcBorders>
              <w:top w:val="nil"/>
              <w:left w:val="nil"/>
              <w:bottom w:val="single" w:sz="4" w:space="0" w:color="auto"/>
              <w:right w:val="single" w:sz="4" w:space="0" w:color="auto"/>
            </w:tcBorders>
            <w:shd w:val="clear" w:color="auto" w:fill="auto"/>
            <w:noWrap/>
            <w:vAlign w:val="center"/>
          </w:tcPr>
          <w:p w14:paraId="36219A28" w14:textId="77777777" w:rsidR="009B682A" w:rsidRPr="009B682A" w:rsidRDefault="009B682A" w:rsidP="009B682A">
            <w:pPr>
              <w:spacing w:line="240" w:lineRule="auto"/>
            </w:pPr>
          </w:p>
        </w:tc>
      </w:tr>
      <w:tr w:rsidR="009B682A" w:rsidRPr="009B682A" w14:paraId="2955E57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27EEB86" w14:textId="77777777" w:rsidR="009B682A" w:rsidRPr="009B682A" w:rsidRDefault="009B682A" w:rsidP="009B682A">
            <w:pPr>
              <w:spacing w:line="240" w:lineRule="auto"/>
            </w:pPr>
            <w:r w:rsidRPr="009B682A">
              <w:t>29</w:t>
            </w:r>
          </w:p>
        </w:tc>
        <w:tc>
          <w:tcPr>
            <w:tcW w:w="1525" w:type="pct"/>
            <w:tcBorders>
              <w:top w:val="nil"/>
              <w:left w:val="nil"/>
              <w:bottom w:val="single" w:sz="4" w:space="0" w:color="auto"/>
              <w:right w:val="single" w:sz="4" w:space="0" w:color="auto"/>
            </w:tcBorders>
            <w:shd w:val="clear" w:color="auto" w:fill="auto"/>
            <w:noWrap/>
            <w:vAlign w:val="center"/>
          </w:tcPr>
          <w:p w14:paraId="0A1E7888" w14:textId="77777777" w:rsidR="009B682A" w:rsidRPr="009B682A" w:rsidRDefault="009B682A" w:rsidP="009B682A">
            <w:pPr>
              <w:spacing w:line="240" w:lineRule="auto"/>
            </w:pPr>
            <w:r w:rsidRPr="009B682A">
              <w:t>128.4 – 129.3, CH</w:t>
            </w:r>
          </w:p>
        </w:tc>
        <w:tc>
          <w:tcPr>
            <w:tcW w:w="1419" w:type="pct"/>
            <w:tcBorders>
              <w:top w:val="nil"/>
              <w:left w:val="nil"/>
              <w:bottom w:val="single" w:sz="4" w:space="0" w:color="auto"/>
              <w:right w:val="single" w:sz="4" w:space="0" w:color="auto"/>
            </w:tcBorders>
            <w:shd w:val="clear" w:color="auto" w:fill="auto"/>
            <w:noWrap/>
            <w:vAlign w:val="center"/>
          </w:tcPr>
          <w:p w14:paraId="4E02AED4" w14:textId="77777777" w:rsidR="009B682A" w:rsidRPr="009B682A" w:rsidRDefault="009B682A" w:rsidP="009B682A">
            <w:pPr>
              <w:spacing w:line="240" w:lineRule="auto"/>
            </w:pPr>
            <w:r w:rsidRPr="009B682A">
              <w:t>7.25 – 7.43 (m)</w:t>
            </w:r>
          </w:p>
        </w:tc>
        <w:tc>
          <w:tcPr>
            <w:tcW w:w="1095" w:type="pct"/>
            <w:tcBorders>
              <w:top w:val="nil"/>
              <w:left w:val="nil"/>
              <w:bottom w:val="single" w:sz="4" w:space="0" w:color="auto"/>
              <w:right w:val="single" w:sz="4" w:space="0" w:color="auto"/>
            </w:tcBorders>
            <w:shd w:val="clear" w:color="auto" w:fill="auto"/>
            <w:noWrap/>
            <w:vAlign w:val="center"/>
          </w:tcPr>
          <w:p w14:paraId="57F9E869" w14:textId="77777777" w:rsidR="009B682A" w:rsidRPr="009B682A" w:rsidRDefault="009B682A" w:rsidP="009B682A">
            <w:pPr>
              <w:spacing w:line="240" w:lineRule="auto"/>
            </w:pPr>
          </w:p>
        </w:tc>
      </w:tr>
      <w:tr w:rsidR="009B682A" w:rsidRPr="009B682A" w14:paraId="5619A9F2"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15149" w14:textId="77777777" w:rsidR="009B682A" w:rsidRPr="009B682A" w:rsidRDefault="009B682A" w:rsidP="009B682A">
            <w:pPr>
              <w:spacing w:line="240" w:lineRule="auto"/>
            </w:pPr>
            <w:r w:rsidRPr="009B682A">
              <w:t>30</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4DA840CD" w14:textId="77777777" w:rsidR="009B682A" w:rsidRPr="009B682A" w:rsidRDefault="009B682A" w:rsidP="009B682A">
            <w:pPr>
              <w:spacing w:line="240" w:lineRule="auto"/>
            </w:pPr>
            <w:r w:rsidRPr="009B682A">
              <w:t>128.4 – 129.3,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4ACAC5CC" w14:textId="77777777" w:rsidR="009B682A" w:rsidRPr="009B682A" w:rsidRDefault="009B682A" w:rsidP="009B682A">
            <w:pPr>
              <w:spacing w:line="240" w:lineRule="auto"/>
            </w:pPr>
            <w:r w:rsidRPr="009B682A">
              <w:t>7.25 – 7.43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0130E55" w14:textId="77777777" w:rsidR="009B682A" w:rsidRPr="009B682A" w:rsidRDefault="009B682A" w:rsidP="009B682A">
            <w:pPr>
              <w:spacing w:line="240" w:lineRule="auto"/>
            </w:pPr>
          </w:p>
        </w:tc>
      </w:tr>
      <w:tr w:rsidR="009B682A" w:rsidRPr="009B682A" w14:paraId="14404FD0"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99854D" w14:textId="77777777" w:rsidR="009B682A" w:rsidRPr="009B682A" w:rsidRDefault="009B682A" w:rsidP="009B682A">
            <w:pPr>
              <w:spacing w:line="240" w:lineRule="auto"/>
            </w:pPr>
            <w:r w:rsidRPr="009B682A">
              <w:t>31</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99BB363" w14:textId="77777777" w:rsidR="009B682A" w:rsidRPr="009B682A" w:rsidRDefault="009B682A" w:rsidP="009B682A">
            <w:pPr>
              <w:spacing w:line="240" w:lineRule="auto"/>
            </w:pPr>
            <w:r w:rsidRPr="009B682A">
              <w:t>128.4 – 129.3,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153DC3B2" w14:textId="77777777" w:rsidR="009B682A" w:rsidRPr="009B682A" w:rsidRDefault="009B682A" w:rsidP="009B682A">
            <w:pPr>
              <w:spacing w:line="240" w:lineRule="auto"/>
            </w:pPr>
            <w:r w:rsidRPr="009B682A">
              <w:t>7.25 – 7.43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7D893843" w14:textId="77777777" w:rsidR="009B682A" w:rsidRPr="009B682A" w:rsidRDefault="009B682A" w:rsidP="009B682A">
            <w:pPr>
              <w:spacing w:line="240" w:lineRule="auto"/>
            </w:pPr>
          </w:p>
        </w:tc>
      </w:tr>
      <w:tr w:rsidR="009B682A" w:rsidRPr="009B682A" w14:paraId="01053CD3"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42A094" w14:textId="77777777" w:rsidR="009B682A" w:rsidRPr="009B682A" w:rsidRDefault="009B682A" w:rsidP="009B682A">
            <w:pPr>
              <w:spacing w:line="240" w:lineRule="auto"/>
            </w:pPr>
            <w:r w:rsidRPr="009B682A">
              <w:t>32</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51170237" w14:textId="77777777" w:rsidR="009B682A" w:rsidRPr="009B682A" w:rsidRDefault="009B682A" w:rsidP="009B682A">
            <w:pPr>
              <w:spacing w:line="240" w:lineRule="auto"/>
            </w:pPr>
            <w:r w:rsidRPr="009B682A">
              <w:t>128.4 – 129.3,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7ABCD783" w14:textId="77777777" w:rsidR="009B682A" w:rsidRPr="009B682A" w:rsidRDefault="009B682A" w:rsidP="009B682A">
            <w:pPr>
              <w:spacing w:line="240" w:lineRule="auto"/>
            </w:pPr>
            <w:r w:rsidRPr="009B682A">
              <w:t>7.25 – 7.43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39A4C423" w14:textId="77777777" w:rsidR="009B682A" w:rsidRPr="009B682A" w:rsidRDefault="009B682A" w:rsidP="009B682A">
            <w:pPr>
              <w:spacing w:line="240" w:lineRule="auto"/>
            </w:pPr>
          </w:p>
        </w:tc>
      </w:tr>
      <w:tr w:rsidR="009B682A" w:rsidRPr="009B682A" w14:paraId="4E356341"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FB106B" w14:textId="77777777" w:rsidR="009B682A" w:rsidRPr="009B682A" w:rsidRDefault="009B682A" w:rsidP="009B682A">
            <w:pPr>
              <w:spacing w:line="240" w:lineRule="auto"/>
            </w:pPr>
            <w:r w:rsidRPr="009B682A">
              <w:t>33</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AB1A153" w14:textId="77777777" w:rsidR="009B682A" w:rsidRPr="009B682A" w:rsidRDefault="009B682A" w:rsidP="009B682A">
            <w:pPr>
              <w:spacing w:line="240" w:lineRule="auto"/>
            </w:pPr>
            <w:r w:rsidRPr="009B682A">
              <w:t>53.3 – 53.5, CH</w:t>
            </w:r>
            <w:r w:rsidRPr="009B682A">
              <w:rPr>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0B86EB43" w14:textId="77777777" w:rsidR="009B682A" w:rsidRPr="009B682A" w:rsidRDefault="009B682A" w:rsidP="009B682A">
            <w:pPr>
              <w:spacing w:line="240" w:lineRule="auto"/>
            </w:pPr>
            <w:r w:rsidRPr="009B682A">
              <w:t>5.59 (d)</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51FC116D" w14:textId="77777777" w:rsidR="009B682A" w:rsidRPr="009B682A" w:rsidRDefault="009B682A" w:rsidP="009B682A">
            <w:pPr>
              <w:spacing w:line="240" w:lineRule="auto"/>
            </w:pPr>
            <w:r w:rsidRPr="009B682A">
              <w:t>35.1</w:t>
            </w:r>
          </w:p>
        </w:tc>
      </w:tr>
    </w:tbl>
    <w:p w14:paraId="712D9A97" w14:textId="77777777" w:rsidR="009B682A" w:rsidRPr="009B682A" w:rsidRDefault="009B682A" w:rsidP="009B682A"/>
    <w:p w14:paraId="14F25FDC" w14:textId="77777777" w:rsidR="007858D4" w:rsidRPr="007858D4" w:rsidRDefault="007858D4" w:rsidP="007858D4">
      <w:pPr>
        <w:rPr>
          <w:b/>
          <w:bCs/>
        </w:rPr>
      </w:pPr>
      <w:r w:rsidRPr="007858D4">
        <w:rPr>
          <w:b/>
          <w:bCs/>
        </w:rPr>
        <w:t>di-</w:t>
      </w:r>
      <w:r w:rsidRPr="007858D4">
        <w:rPr>
          <w:b/>
          <w:bCs/>
          <w:i/>
          <w:iCs/>
        </w:rPr>
        <w:t>tert</w:t>
      </w:r>
      <w:r w:rsidRPr="007858D4">
        <w:rPr>
          <w:b/>
          <w:bCs/>
        </w:rPr>
        <w:t>-butyl ((</w:t>
      </w:r>
      <w:r w:rsidRPr="007858D4">
        <w:rPr>
          <w:b/>
          <w:bCs/>
          <w:i/>
          <w:iCs/>
        </w:rPr>
        <w:t>R</w:t>
      </w:r>
      <w:r w:rsidRPr="007858D4">
        <w:rPr>
          <w:b/>
          <w:bCs/>
        </w:rPr>
        <w:t>)-6-((</w:t>
      </w:r>
      <w:r w:rsidRPr="007858D4">
        <w:rPr>
          <w:b/>
          <w:bCs/>
          <w:i/>
          <w:iCs/>
        </w:rPr>
        <w:t>S</w:t>
      </w:r>
      <w:r w:rsidRPr="007858D4">
        <w:rPr>
          <w:b/>
          <w:bCs/>
        </w:rPr>
        <w:t>)-2-(3,5-difluorobenzyl)-3-oxo-4-(prop-2-yn-1-yl)piperazin-1-yl)-6-oxohexane-1,5-diyl)dicarbamate (2.71):</w:t>
      </w:r>
    </w:p>
    <w:p w14:paraId="31543465" w14:textId="77777777" w:rsidR="007858D4" w:rsidRPr="007858D4" w:rsidRDefault="007858D4" w:rsidP="007858D4"/>
    <w:p w14:paraId="066AC662" w14:textId="77777777" w:rsidR="007858D4" w:rsidRPr="007858D4" w:rsidRDefault="007858D4" w:rsidP="007858D4">
      <w:pPr>
        <w:jc w:val="center"/>
      </w:pPr>
      <w:r w:rsidRPr="007858D4">
        <w:rPr>
          <w:noProof/>
        </w:rPr>
        <w:drawing>
          <wp:inline distT="0" distB="0" distL="0" distR="0" wp14:anchorId="1EFCE3D1" wp14:editId="66BC877D">
            <wp:extent cx="2311400" cy="125730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2311400" cy="1257300"/>
                    </a:xfrm>
                    <a:prstGeom prst="rect">
                      <a:avLst/>
                    </a:prstGeom>
                  </pic:spPr>
                </pic:pic>
              </a:graphicData>
            </a:graphic>
          </wp:inline>
        </w:drawing>
      </w:r>
    </w:p>
    <w:p w14:paraId="49496036" w14:textId="77777777" w:rsidR="007858D4" w:rsidRPr="007858D4" w:rsidRDefault="007858D4" w:rsidP="007858D4">
      <w:r w:rsidRPr="007858D4">
        <w:t xml:space="preserve">Procedure A1 (23 mg; yield=60%). </w:t>
      </w:r>
      <w:r w:rsidRPr="007858D4">
        <w:rPr>
          <w:vertAlign w:val="superscript"/>
        </w:rPr>
        <w:t>1</w:t>
      </w:r>
      <w:r w:rsidRPr="007858D4">
        <w:t>H NMR (500 MHz, DMSO-</w:t>
      </w:r>
      <w:r w:rsidRPr="007858D4">
        <w:rPr>
          <w:i/>
          <w:iCs/>
        </w:rPr>
        <w:t>d</w:t>
      </w:r>
      <w:r w:rsidRPr="007858D4">
        <w:rPr>
          <w:vertAlign w:val="subscript"/>
        </w:rPr>
        <w:t>6</w:t>
      </w:r>
      <w:r w:rsidRPr="007858D4">
        <w:t xml:space="preserve">) δ 6.97 (s, 2H), 6.93 – 6.77 (m, 2H), 6.52 (s, 1H), 4.86 (s, 1H), 4.40 (s, 0H), 4.33 – 4.07 (m, 3H), 4.04 – 3.95 (m, 0H), 3.60 (s, 1H), 3.46 – 3.27 (m, 1H), 3.27 – 3.12 (m, 3H), 3.10 (s, 1H), 2.88 (s, 2H), 1.50 (s, 3H), 1.37 (s, 20H), 1.30 – 1.11 (m, 1H). </w:t>
      </w:r>
      <w:r w:rsidRPr="007858D4">
        <w:rPr>
          <w:vertAlign w:val="superscript"/>
        </w:rPr>
        <w:t>13</w:t>
      </w:r>
      <w:r w:rsidRPr="007858D4">
        <w:t>C NMR (101 MHz, DMSO-</w:t>
      </w:r>
      <w:r w:rsidRPr="007858D4">
        <w:rPr>
          <w:i/>
          <w:iCs/>
        </w:rPr>
        <w:t>d</w:t>
      </w:r>
      <w:r w:rsidRPr="007858D4">
        <w:rPr>
          <w:vertAlign w:val="subscript"/>
        </w:rPr>
        <w:t>6</w:t>
      </w:r>
      <w:r w:rsidRPr="007858D4">
        <w:t>) δ 171.4, 166.5, 163.8, 161.3, 156.0, 142.4, 142.3, 142.2, 113.3, 113.1, 102.4, 79.0, 78.7, 77.8, 74.8, 60.1, 56.6, 50.9, 46.1, 40.4, 39.9, 37.2, 36.6, 35.6, 31.2, 29.7, 28.8, 28.6, 23.0.</w:t>
      </w:r>
    </w:p>
    <w:p w14:paraId="2DC60295" w14:textId="205DD337" w:rsidR="000B568B" w:rsidRDefault="000B568B" w:rsidP="00DF2FA0"/>
    <w:tbl>
      <w:tblPr>
        <w:tblW w:w="4193" w:type="pct"/>
        <w:jc w:val="center"/>
        <w:tblLook w:val="04A0" w:firstRow="1" w:lastRow="0" w:firstColumn="1" w:lastColumn="0" w:noHBand="0" w:noVBand="1"/>
      </w:tblPr>
      <w:tblGrid>
        <w:gridCol w:w="1507"/>
        <w:gridCol w:w="2392"/>
        <w:gridCol w:w="2225"/>
        <w:gridCol w:w="1717"/>
      </w:tblGrid>
      <w:tr w:rsidR="006A0CFB" w:rsidRPr="00CE2F5C" w14:paraId="5799FAE5"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C77B650" w14:textId="77777777" w:rsidR="006A0CFB" w:rsidRPr="00CE2F5C" w:rsidRDefault="006A0CFB" w:rsidP="00F23580">
            <w:pPr>
              <w:spacing w:line="240" w:lineRule="auto"/>
              <w:rPr>
                <w:rFonts w:cs="Times New Roman"/>
                <w:b/>
                <w:bCs/>
                <w:i/>
                <w:iCs/>
              </w:rPr>
            </w:pPr>
            <w:r w:rsidRPr="00F3208E">
              <w:rPr>
                <w:rFonts w:cs="Times New Roman"/>
                <w:b/>
                <w:bCs/>
                <w:i/>
                <w:iCs/>
                <w:noProof/>
              </w:rPr>
              <w:drawing>
                <wp:inline distT="0" distB="0" distL="0" distR="0" wp14:anchorId="4560AA4F" wp14:editId="2872759D">
                  <wp:extent cx="4445000" cy="2095500"/>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445000" cy="2095500"/>
                          </a:xfrm>
                          <a:prstGeom prst="rect">
                            <a:avLst/>
                          </a:prstGeom>
                        </pic:spPr>
                      </pic:pic>
                    </a:graphicData>
                  </a:graphic>
                </wp:inline>
              </w:drawing>
            </w:r>
          </w:p>
        </w:tc>
      </w:tr>
      <w:tr w:rsidR="006A0CFB" w:rsidRPr="00CE2F5C" w14:paraId="42B43B60"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B093E" w14:textId="77777777" w:rsidR="006A0CFB" w:rsidRPr="00CE2F5C" w:rsidRDefault="006A0CFB" w:rsidP="00F23580">
            <w:pPr>
              <w:spacing w:line="240" w:lineRule="auto"/>
              <w:rPr>
                <w:rFonts w:cs="Times New Roman"/>
                <w:b/>
                <w:bCs/>
              </w:rPr>
            </w:pPr>
            <w:r w:rsidRPr="00CE2F5C">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78DE787F" w14:textId="77777777" w:rsidR="006A0CFB" w:rsidRPr="00CE2F5C" w:rsidRDefault="006A0CFB" w:rsidP="00F23580">
            <w:pPr>
              <w:spacing w:line="240" w:lineRule="auto"/>
              <w:rPr>
                <w:rFonts w:cs="Times New Roman"/>
                <w:b/>
                <w:bCs/>
                <w:i/>
                <w:iCs/>
              </w:rPr>
            </w:pPr>
            <w:r w:rsidRPr="00CE2F5C">
              <w:rPr>
                <w:rFonts w:cs="Times New Roman"/>
                <w:b/>
                <w:bCs/>
                <w:i/>
                <w:iCs/>
              </w:rPr>
              <w:t>δ</w:t>
            </w:r>
            <w:r w:rsidRPr="00CE2F5C">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09C18C56" w14:textId="77777777" w:rsidR="006A0CFB" w:rsidRPr="00CE2F5C" w:rsidRDefault="006A0CFB" w:rsidP="00F23580">
            <w:pPr>
              <w:spacing w:line="240" w:lineRule="auto"/>
              <w:rPr>
                <w:rFonts w:cs="Times New Roman"/>
                <w:b/>
                <w:bCs/>
                <w:i/>
                <w:iCs/>
              </w:rPr>
            </w:pPr>
            <w:r w:rsidRPr="00CE2F5C">
              <w:rPr>
                <w:rFonts w:cs="Times New Roman"/>
                <w:b/>
                <w:bCs/>
                <w:i/>
                <w:iCs/>
              </w:rPr>
              <w:t>δ</w:t>
            </w:r>
            <w:r w:rsidRPr="00CE2F5C">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61317DCE" w14:textId="77777777" w:rsidR="006A0CFB" w:rsidRPr="00CE2F5C" w:rsidRDefault="006A0CFB" w:rsidP="00F23580">
            <w:pPr>
              <w:spacing w:line="240" w:lineRule="auto"/>
              <w:rPr>
                <w:rFonts w:cs="Times New Roman"/>
                <w:b/>
                <w:bCs/>
                <w:i/>
                <w:iCs/>
              </w:rPr>
            </w:pPr>
            <w:r w:rsidRPr="00CE2F5C">
              <w:rPr>
                <w:rFonts w:cs="Times New Roman"/>
                <w:b/>
                <w:bCs/>
                <w:i/>
                <w:iCs/>
              </w:rPr>
              <w:t>J (Hz)</w:t>
            </w:r>
          </w:p>
        </w:tc>
      </w:tr>
      <w:tr w:rsidR="006A0CFB" w:rsidRPr="00CE2F5C" w14:paraId="3876B2F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756AF2A" w14:textId="77777777" w:rsidR="006A0CFB" w:rsidRPr="00CE2F5C" w:rsidRDefault="006A0CFB" w:rsidP="00F23580">
            <w:pPr>
              <w:spacing w:line="240" w:lineRule="auto"/>
              <w:rPr>
                <w:rFonts w:cs="Times New Roman"/>
              </w:rPr>
            </w:pPr>
            <w:r w:rsidRPr="00CE2F5C">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738A9733" w14:textId="77777777" w:rsidR="006A0CFB" w:rsidRPr="00E96F9B" w:rsidRDefault="006A0CFB" w:rsidP="00F23580">
            <w:pPr>
              <w:spacing w:line="240" w:lineRule="auto"/>
              <w:rPr>
                <w:rFonts w:cs="Times New Roman"/>
                <w:highlight w:val="yellow"/>
              </w:rPr>
            </w:pPr>
            <w:r w:rsidRPr="008410E1">
              <w:rPr>
                <w:rFonts w:cs="Times New Roman"/>
              </w:rPr>
              <w:t>46.1, CH</w:t>
            </w:r>
            <w:r w:rsidRPr="008410E1">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6D78188" w14:textId="77777777" w:rsidR="006A0CFB" w:rsidRPr="00E96F9B" w:rsidRDefault="006A0CFB" w:rsidP="00F23580">
            <w:pPr>
              <w:spacing w:line="240" w:lineRule="auto"/>
              <w:rPr>
                <w:rFonts w:cs="Times New Roman"/>
                <w:highlight w:val="yellow"/>
              </w:rPr>
            </w:pPr>
            <w:r w:rsidRPr="008D7BB8">
              <w:rPr>
                <w:rFonts w:cs="Times New Roman"/>
              </w:rPr>
              <w:t>3.14 – 3.46 (m)</w:t>
            </w:r>
          </w:p>
        </w:tc>
        <w:tc>
          <w:tcPr>
            <w:tcW w:w="1095" w:type="pct"/>
            <w:tcBorders>
              <w:top w:val="nil"/>
              <w:left w:val="nil"/>
              <w:bottom w:val="single" w:sz="4" w:space="0" w:color="auto"/>
              <w:right w:val="single" w:sz="4" w:space="0" w:color="auto"/>
            </w:tcBorders>
            <w:shd w:val="clear" w:color="auto" w:fill="auto"/>
            <w:noWrap/>
            <w:vAlign w:val="center"/>
          </w:tcPr>
          <w:p w14:paraId="3490F794" w14:textId="77777777" w:rsidR="006A0CFB" w:rsidRPr="00CE2F5C" w:rsidRDefault="006A0CFB" w:rsidP="00F23580">
            <w:pPr>
              <w:spacing w:line="240" w:lineRule="auto"/>
              <w:rPr>
                <w:rFonts w:cs="Times New Roman"/>
              </w:rPr>
            </w:pPr>
          </w:p>
        </w:tc>
      </w:tr>
      <w:tr w:rsidR="006A0CFB" w:rsidRPr="00CE2F5C" w14:paraId="5F15530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CBBC103" w14:textId="77777777" w:rsidR="006A0CFB" w:rsidRPr="00CE2F5C" w:rsidRDefault="006A0CFB" w:rsidP="00F23580">
            <w:pPr>
              <w:spacing w:line="240" w:lineRule="auto"/>
              <w:rPr>
                <w:rFonts w:cs="Times New Roman"/>
              </w:rPr>
            </w:pPr>
            <w:r w:rsidRPr="00CE2F5C">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09E8546E" w14:textId="77777777" w:rsidR="006A0CFB" w:rsidRPr="00B00EAE" w:rsidRDefault="006A0CFB" w:rsidP="00F23580">
            <w:pPr>
              <w:spacing w:line="240" w:lineRule="auto"/>
              <w:rPr>
                <w:rFonts w:cs="Times New Roman"/>
              </w:rPr>
            </w:pPr>
            <w:r w:rsidRPr="00B00EAE">
              <w:rPr>
                <w:rFonts w:cs="Times New Roman"/>
              </w:rPr>
              <w:t>36.6 – 37.2, CH</w:t>
            </w:r>
            <w:r w:rsidRPr="00B00EAE">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30FBA640" w14:textId="77777777" w:rsidR="006A0CFB" w:rsidRPr="00B00EAE" w:rsidRDefault="006A0CFB" w:rsidP="00F23580">
            <w:pPr>
              <w:spacing w:line="240" w:lineRule="auto"/>
              <w:rPr>
                <w:rFonts w:cs="Times New Roman"/>
              </w:rPr>
            </w:pPr>
            <w:r w:rsidRPr="00B00EAE">
              <w:rPr>
                <w:rFonts w:cs="Times New Roman"/>
              </w:rPr>
              <w:t>3.03 – 3.22 (m)</w:t>
            </w:r>
          </w:p>
        </w:tc>
        <w:tc>
          <w:tcPr>
            <w:tcW w:w="1095" w:type="pct"/>
            <w:tcBorders>
              <w:top w:val="nil"/>
              <w:left w:val="nil"/>
              <w:bottom w:val="single" w:sz="4" w:space="0" w:color="auto"/>
              <w:right w:val="single" w:sz="4" w:space="0" w:color="auto"/>
            </w:tcBorders>
            <w:shd w:val="clear" w:color="auto" w:fill="auto"/>
            <w:noWrap/>
            <w:vAlign w:val="center"/>
          </w:tcPr>
          <w:p w14:paraId="4125B81F" w14:textId="77777777" w:rsidR="006A0CFB" w:rsidRPr="00CE2F5C" w:rsidRDefault="006A0CFB" w:rsidP="00F23580">
            <w:pPr>
              <w:spacing w:line="240" w:lineRule="auto"/>
              <w:rPr>
                <w:rFonts w:cs="Times New Roman"/>
              </w:rPr>
            </w:pPr>
          </w:p>
        </w:tc>
      </w:tr>
      <w:tr w:rsidR="006A0CFB" w:rsidRPr="00CE2F5C" w14:paraId="183452DF"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020191A" w14:textId="77777777" w:rsidR="006A0CFB" w:rsidRPr="00CE2F5C" w:rsidRDefault="006A0CFB" w:rsidP="00F23580">
            <w:pPr>
              <w:spacing w:line="240" w:lineRule="auto"/>
              <w:rPr>
                <w:rFonts w:cs="Times New Roman"/>
              </w:rPr>
            </w:pPr>
            <w:r w:rsidRPr="00CE2F5C">
              <w:rPr>
                <w:rFonts w:cs="Times New Roman"/>
              </w:rPr>
              <w:t>5</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A6FCC30" w14:textId="77777777" w:rsidR="006A0CFB" w:rsidRPr="00E96F9B" w:rsidRDefault="006A0CFB" w:rsidP="00F23580">
            <w:pPr>
              <w:spacing w:line="240" w:lineRule="auto"/>
              <w:rPr>
                <w:rFonts w:cs="Times New Roman"/>
                <w:highlight w:val="yellow"/>
              </w:rPr>
            </w:pPr>
            <w:r w:rsidRPr="001C605D">
              <w:rPr>
                <w:rFonts w:cs="Times New Roman"/>
              </w:rPr>
              <w:t>56.6, CH</w:t>
            </w:r>
          </w:p>
        </w:tc>
        <w:tc>
          <w:tcPr>
            <w:tcW w:w="1419" w:type="pct"/>
            <w:tcBorders>
              <w:top w:val="nil"/>
              <w:left w:val="nil"/>
              <w:bottom w:val="single" w:sz="4" w:space="0" w:color="auto"/>
              <w:right w:val="single" w:sz="4" w:space="0" w:color="auto"/>
            </w:tcBorders>
            <w:shd w:val="clear" w:color="auto" w:fill="auto"/>
            <w:noWrap/>
            <w:vAlign w:val="center"/>
          </w:tcPr>
          <w:p w14:paraId="2DF95429" w14:textId="77777777" w:rsidR="006A0CFB" w:rsidRPr="00E96F9B" w:rsidRDefault="006A0CFB" w:rsidP="00F23580">
            <w:pPr>
              <w:spacing w:line="240" w:lineRule="auto"/>
              <w:rPr>
                <w:rFonts w:cs="Times New Roman"/>
                <w:highlight w:val="yellow"/>
              </w:rPr>
            </w:pPr>
            <w:r w:rsidRPr="00FD35F6">
              <w:rPr>
                <w:rFonts w:cs="Times New Roman"/>
              </w:rPr>
              <w:t>4.86 (s)</w:t>
            </w:r>
          </w:p>
        </w:tc>
        <w:tc>
          <w:tcPr>
            <w:tcW w:w="1095" w:type="pct"/>
            <w:tcBorders>
              <w:top w:val="nil"/>
              <w:left w:val="nil"/>
              <w:bottom w:val="single" w:sz="4" w:space="0" w:color="auto"/>
              <w:right w:val="single" w:sz="4" w:space="0" w:color="auto"/>
            </w:tcBorders>
            <w:shd w:val="clear" w:color="auto" w:fill="auto"/>
            <w:noWrap/>
            <w:vAlign w:val="center"/>
          </w:tcPr>
          <w:p w14:paraId="511E7326" w14:textId="77777777" w:rsidR="006A0CFB" w:rsidRPr="00CE2F5C" w:rsidRDefault="006A0CFB" w:rsidP="00F23580">
            <w:pPr>
              <w:spacing w:line="240" w:lineRule="auto"/>
              <w:rPr>
                <w:rFonts w:cs="Times New Roman"/>
              </w:rPr>
            </w:pPr>
          </w:p>
        </w:tc>
      </w:tr>
      <w:tr w:rsidR="006A0CFB" w:rsidRPr="00CE2F5C" w14:paraId="1CD66C7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A5BF53A" w14:textId="77777777" w:rsidR="006A0CFB" w:rsidRPr="00CE2F5C" w:rsidRDefault="006A0CFB" w:rsidP="00F23580">
            <w:pPr>
              <w:spacing w:line="240" w:lineRule="auto"/>
              <w:rPr>
                <w:rFonts w:cs="Times New Roman"/>
              </w:rPr>
            </w:pPr>
            <w:r w:rsidRPr="00CE2F5C">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4DB7F19" w14:textId="77777777" w:rsidR="006A0CFB" w:rsidRPr="00E96F9B" w:rsidRDefault="006A0CFB" w:rsidP="00F23580">
            <w:pPr>
              <w:spacing w:line="240" w:lineRule="auto"/>
              <w:rPr>
                <w:rFonts w:cs="Times New Roman"/>
                <w:highlight w:val="yellow"/>
              </w:rPr>
            </w:pPr>
            <w:r w:rsidRPr="00346114">
              <w:rPr>
                <w:rFonts w:cs="Times New Roman"/>
              </w:rPr>
              <w:t>166.5</w:t>
            </w:r>
          </w:p>
        </w:tc>
        <w:tc>
          <w:tcPr>
            <w:tcW w:w="1419" w:type="pct"/>
            <w:tcBorders>
              <w:top w:val="nil"/>
              <w:left w:val="nil"/>
              <w:bottom w:val="single" w:sz="4" w:space="0" w:color="auto"/>
              <w:right w:val="single" w:sz="4" w:space="0" w:color="auto"/>
            </w:tcBorders>
            <w:shd w:val="clear" w:color="auto" w:fill="auto"/>
            <w:noWrap/>
            <w:vAlign w:val="center"/>
          </w:tcPr>
          <w:p w14:paraId="13A7B16F" w14:textId="77777777" w:rsidR="006A0CFB" w:rsidRPr="00E96F9B" w:rsidRDefault="006A0CFB"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34EB084" w14:textId="77777777" w:rsidR="006A0CFB" w:rsidRPr="00CE2F5C" w:rsidRDefault="006A0CFB" w:rsidP="00F23580">
            <w:pPr>
              <w:spacing w:line="240" w:lineRule="auto"/>
              <w:rPr>
                <w:rFonts w:cs="Times New Roman"/>
              </w:rPr>
            </w:pPr>
          </w:p>
        </w:tc>
      </w:tr>
      <w:tr w:rsidR="006A0CFB" w:rsidRPr="00CE2F5C" w14:paraId="6F1DDA8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90C6AD2" w14:textId="77777777" w:rsidR="006A0CFB" w:rsidRPr="00CE2F5C" w:rsidRDefault="006A0CFB" w:rsidP="00F23580">
            <w:pPr>
              <w:spacing w:line="240" w:lineRule="auto"/>
              <w:rPr>
                <w:rFonts w:cs="Times New Roman"/>
              </w:rPr>
            </w:pPr>
            <w:r>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1C6AE6B6" w14:textId="77777777" w:rsidR="006A0CFB" w:rsidRPr="00DF78AE" w:rsidRDefault="006A0CFB" w:rsidP="00F23580">
            <w:pPr>
              <w:spacing w:line="240" w:lineRule="auto"/>
              <w:rPr>
                <w:rFonts w:cs="Times New Roman"/>
              </w:rPr>
            </w:pPr>
            <w:r w:rsidRPr="00DF78AE">
              <w:rPr>
                <w:rFonts w:cs="Times New Roman"/>
              </w:rPr>
              <w:t>39.9, CH</w:t>
            </w:r>
            <w:r w:rsidRPr="00DF78AE">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C21A796" w14:textId="77777777" w:rsidR="006A0CFB" w:rsidRPr="00DF78AE" w:rsidRDefault="006A0CFB" w:rsidP="00F23580">
            <w:pPr>
              <w:spacing w:line="240" w:lineRule="auto"/>
              <w:rPr>
                <w:rFonts w:cs="Times New Roman"/>
              </w:rPr>
            </w:pPr>
            <w:r w:rsidRPr="00DF78AE">
              <w:rPr>
                <w:rFonts w:cs="Times New Roman"/>
              </w:rPr>
              <w:t>3.03 – 4.44 (m)</w:t>
            </w:r>
          </w:p>
        </w:tc>
        <w:tc>
          <w:tcPr>
            <w:tcW w:w="1095" w:type="pct"/>
            <w:tcBorders>
              <w:top w:val="nil"/>
              <w:left w:val="nil"/>
              <w:bottom w:val="single" w:sz="4" w:space="0" w:color="auto"/>
              <w:right w:val="single" w:sz="4" w:space="0" w:color="auto"/>
            </w:tcBorders>
            <w:shd w:val="clear" w:color="auto" w:fill="auto"/>
            <w:noWrap/>
            <w:vAlign w:val="center"/>
          </w:tcPr>
          <w:p w14:paraId="42270CAB" w14:textId="77777777" w:rsidR="006A0CFB" w:rsidRPr="00CE2F5C" w:rsidRDefault="006A0CFB" w:rsidP="00F23580">
            <w:pPr>
              <w:spacing w:line="240" w:lineRule="auto"/>
              <w:rPr>
                <w:rFonts w:cs="Times New Roman"/>
              </w:rPr>
            </w:pPr>
          </w:p>
        </w:tc>
      </w:tr>
      <w:tr w:rsidR="006A0CFB" w:rsidRPr="00CE2F5C" w14:paraId="4BF9F35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7556826" w14:textId="77777777" w:rsidR="006A0CFB" w:rsidRPr="00CE2F5C" w:rsidRDefault="006A0CFB" w:rsidP="00F23580">
            <w:pPr>
              <w:spacing w:line="240" w:lineRule="auto"/>
              <w:rPr>
                <w:rFonts w:cs="Times New Roman"/>
              </w:rPr>
            </w:pPr>
            <w:r w:rsidRPr="00CE2F5C">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5289646D" w14:textId="77777777" w:rsidR="006A0CFB" w:rsidRPr="00E96F9B" w:rsidRDefault="006A0CFB" w:rsidP="00F23580">
            <w:pPr>
              <w:spacing w:line="240" w:lineRule="auto"/>
              <w:rPr>
                <w:rFonts w:cs="Times New Roman"/>
                <w:highlight w:val="yellow"/>
              </w:rPr>
            </w:pPr>
            <w:r w:rsidRPr="00E12ED3">
              <w:rPr>
                <w:rFonts w:cs="Times New Roman"/>
              </w:rPr>
              <w:t>142.2 – 142.4</w:t>
            </w:r>
          </w:p>
        </w:tc>
        <w:tc>
          <w:tcPr>
            <w:tcW w:w="1419" w:type="pct"/>
            <w:tcBorders>
              <w:top w:val="nil"/>
              <w:left w:val="nil"/>
              <w:bottom w:val="single" w:sz="4" w:space="0" w:color="auto"/>
              <w:right w:val="single" w:sz="4" w:space="0" w:color="auto"/>
            </w:tcBorders>
            <w:shd w:val="clear" w:color="auto" w:fill="auto"/>
            <w:noWrap/>
            <w:vAlign w:val="center"/>
          </w:tcPr>
          <w:p w14:paraId="7BDE95A4" w14:textId="77777777" w:rsidR="006A0CFB" w:rsidRPr="00E96F9B" w:rsidRDefault="006A0CFB"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51FB1EF" w14:textId="77777777" w:rsidR="006A0CFB" w:rsidRPr="00CE2F5C" w:rsidRDefault="006A0CFB" w:rsidP="00F23580">
            <w:pPr>
              <w:spacing w:line="240" w:lineRule="auto"/>
              <w:rPr>
                <w:rFonts w:cs="Times New Roman"/>
              </w:rPr>
            </w:pPr>
          </w:p>
        </w:tc>
      </w:tr>
      <w:tr w:rsidR="006A0CFB" w:rsidRPr="00CE2F5C" w14:paraId="5E07ECE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EF84DEE" w14:textId="77777777" w:rsidR="006A0CFB" w:rsidRPr="00CE2F5C" w:rsidRDefault="006A0CFB" w:rsidP="00F23580">
            <w:pPr>
              <w:spacing w:line="240" w:lineRule="auto"/>
              <w:rPr>
                <w:rFonts w:cs="Times New Roman"/>
              </w:rPr>
            </w:pPr>
            <w:r w:rsidRPr="00CE2F5C">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26D285B2" w14:textId="77777777" w:rsidR="006A0CFB" w:rsidRPr="00E96F9B" w:rsidRDefault="006A0CFB" w:rsidP="00F23580">
            <w:pPr>
              <w:spacing w:line="240" w:lineRule="auto"/>
              <w:rPr>
                <w:rFonts w:cs="Times New Roman"/>
                <w:highlight w:val="yellow"/>
              </w:rPr>
            </w:pPr>
            <w:r w:rsidRPr="00CB61AE">
              <w:rPr>
                <w:rFonts w:cs="Times New Roman"/>
              </w:rPr>
              <w:t>113.1 – 113.3, CH</w:t>
            </w:r>
          </w:p>
        </w:tc>
        <w:tc>
          <w:tcPr>
            <w:tcW w:w="1419" w:type="pct"/>
            <w:tcBorders>
              <w:top w:val="nil"/>
              <w:left w:val="nil"/>
              <w:bottom w:val="single" w:sz="4" w:space="0" w:color="auto"/>
              <w:right w:val="single" w:sz="4" w:space="0" w:color="auto"/>
            </w:tcBorders>
            <w:shd w:val="clear" w:color="auto" w:fill="auto"/>
            <w:noWrap/>
            <w:vAlign w:val="center"/>
          </w:tcPr>
          <w:p w14:paraId="755FB628" w14:textId="77777777" w:rsidR="006A0CFB" w:rsidRPr="00E96F9B" w:rsidRDefault="006A0CFB" w:rsidP="00F23580">
            <w:pPr>
              <w:spacing w:line="240" w:lineRule="auto"/>
              <w:rPr>
                <w:rFonts w:cs="Times New Roman"/>
                <w:highlight w:val="yellow"/>
              </w:rPr>
            </w:pPr>
            <w:r w:rsidRPr="000A6A0B">
              <w:rPr>
                <w:rFonts w:cs="Times New Roman"/>
              </w:rPr>
              <w:t>6.81 – 6.99 (m)</w:t>
            </w:r>
          </w:p>
        </w:tc>
        <w:tc>
          <w:tcPr>
            <w:tcW w:w="1095" w:type="pct"/>
            <w:tcBorders>
              <w:top w:val="nil"/>
              <w:left w:val="nil"/>
              <w:bottom w:val="single" w:sz="4" w:space="0" w:color="auto"/>
              <w:right w:val="single" w:sz="4" w:space="0" w:color="auto"/>
            </w:tcBorders>
            <w:shd w:val="clear" w:color="auto" w:fill="auto"/>
            <w:noWrap/>
            <w:vAlign w:val="center"/>
          </w:tcPr>
          <w:p w14:paraId="73DC1B15" w14:textId="77777777" w:rsidR="006A0CFB" w:rsidRPr="00CE2F5C" w:rsidRDefault="006A0CFB" w:rsidP="00F23580">
            <w:pPr>
              <w:spacing w:line="240" w:lineRule="auto"/>
              <w:rPr>
                <w:rFonts w:cs="Times New Roman"/>
              </w:rPr>
            </w:pPr>
          </w:p>
        </w:tc>
      </w:tr>
      <w:tr w:rsidR="006A0CFB" w:rsidRPr="00CE2F5C" w14:paraId="4C952D7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117AED5" w14:textId="77777777" w:rsidR="006A0CFB" w:rsidRPr="00CE2F5C" w:rsidRDefault="006A0CFB" w:rsidP="00F23580">
            <w:pPr>
              <w:spacing w:line="240" w:lineRule="auto"/>
              <w:rPr>
                <w:rFonts w:cs="Times New Roman"/>
              </w:rPr>
            </w:pPr>
            <w:r>
              <w:rPr>
                <w:rFonts w:cs="Times New Roman"/>
              </w:rPr>
              <w:t>11</w:t>
            </w:r>
          </w:p>
        </w:tc>
        <w:tc>
          <w:tcPr>
            <w:tcW w:w="1525" w:type="pct"/>
            <w:tcBorders>
              <w:top w:val="nil"/>
              <w:left w:val="nil"/>
              <w:bottom w:val="single" w:sz="4" w:space="0" w:color="auto"/>
              <w:right w:val="single" w:sz="4" w:space="0" w:color="auto"/>
            </w:tcBorders>
            <w:shd w:val="clear" w:color="auto" w:fill="auto"/>
            <w:noWrap/>
            <w:vAlign w:val="center"/>
          </w:tcPr>
          <w:p w14:paraId="349B1093" w14:textId="77777777" w:rsidR="006A0CFB" w:rsidRPr="00E96F9B" w:rsidRDefault="006A0CFB" w:rsidP="00F23580">
            <w:pPr>
              <w:spacing w:line="240" w:lineRule="auto"/>
              <w:rPr>
                <w:rFonts w:cs="Times New Roman"/>
                <w:highlight w:val="yellow"/>
              </w:rPr>
            </w:pPr>
            <w:r w:rsidRPr="008562B9">
              <w:rPr>
                <w:rFonts w:cs="Times New Roman"/>
              </w:rPr>
              <w:t>102.4, CH</w:t>
            </w:r>
          </w:p>
        </w:tc>
        <w:tc>
          <w:tcPr>
            <w:tcW w:w="1419" w:type="pct"/>
            <w:tcBorders>
              <w:top w:val="nil"/>
              <w:left w:val="nil"/>
              <w:bottom w:val="single" w:sz="4" w:space="0" w:color="auto"/>
              <w:right w:val="single" w:sz="4" w:space="0" w:color="auto"/>
            </w:tcBorders>
            <w:shd w:val="clear" w:color="auto" w:fill="auto"/>
            <w:noWrap/>
            <w:vAlign w:val="center"/>
          </w:tcPr>
          <w:p w14:paraId="3BD7A029" w14:textId="77777777" w:rsidR="006A0CFB" w:rsidRPr="00E96F9B" w:rsidRDefault="006A0CFB" w:rsidP="00F23580">
            <w:pPr>
              <w:spacing w:line="240" w:lineRule="auto"/>
              <w:rPr>
                <w:rFonts w:cs="Times New Roman"/>
                <w:highlight w:val="yellow"/>
              </w:rPr>
            </w:pPr>
            <w:r w:rsidRPr="00351CCC">
              <w:rPr>
                <w:rFonts w:cs="Times New Roman"/>
              </w:rPr>
              <w:t>6.92 – 7.05 (m)</w:t>
            </w:r>
          </w:p>
        </w:tc>
        <w:tc>
          <w:tcPr>
            <w:tcW w:w="1095" w:type="pct"/>
            <w:tcBorders>
              <w:top w:val="nil"/>
              <w:left w:val="nil"/>
              <w:bottom w:val="single" w:sz="4" w:space="0" w:color="auto"/>
              <w:right w:val="single" w:sz="4" w:space="0" w:color="auto"/>
            </w:tcBorders>
            <w:shd w:val="clear" w:color="auto" w:fill="auto"/>
            <w:noWrap/>
            <w:vAlign w:val="center"/>
          </w:tcPr>
          <w:p w14:paraId="5A2806AE" w14:textId="77777777" w:rsidR="006A0CFB" w:rsidRPr="00CE2F5C" w:rsidRDefault="006A0CFB" w:rsidP="00F23580">
            <w:pPr>
              <w:spacing w:line="240" w:lineRule="auto"/>
              <w:rPr>
                <w:rFonts w:cs="Times New Roman"/>
              </w:rPr>
            </w:pPr>
          </w:p>
        </w:tc>
      </w:tr>
      <w:tr w:rsidR="006A0CFB" w:rsidRPr="00CE2F5C" w14:paraId="056396C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1FEB395" w14:textId="77777777" w:rsidR="006A0CFB" w:rsidRPr="00CE2F5C" w:rsidRDefault="006A0CFB" w:rsidP="00F23580">
            <w:pPr>
              <w:spacing w:line="240" w:lineRule="auto"/>
              <w:rPr>
                <w:rFonts w:cs="Times New Roman"/>
              </w:rPr>
            </w:pPr>
            <w:r w:rsidRPr="00CE2F5C">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733C242E" w14:textId="77777777" w:rsidR="006A0CFB" w:rsidRPr="00E96F9B" w:rsidRDefault="006A0CFB" w:rsidP="00F23580">
            <w:pPr>
              <w:spacing w:line="240" w:lineRule="auto"/>
              <w:rPr>
                <w:rFonts w:cs="Times New Roman"/>
                <w:highlight w:val="yellow"/>
              </w:rPr>
            </w:pPr>
            <w:r w:rsidRPr="00A90253">
              <w:rPr>
                <w:rFonts w:cs="Times New Roman"/>
              </w:rPr>
              <w:t>161.3 – 163.8</w:t>
            </w:r>
          </w:p>
        </w:tc>
        <w:tc>
          <w:tcPr>
            <w:tcW w:w="1419" w:type="pct"/>
            <w:tcBorders>
              <w:top w:val="nil"/>
              <w:left w:val="nil"/>
              <w:bottom w:val="single" w:sz="4" w:space="0" w:color="auto"/>
              <w:right w:val="single" w:sz="4" w:space="0" w:color="auto"/>
            </w:tcBorders>
            <w:shd w:val="clear" w:color="auto" w:fill="auto"/>
            <w:noWrap/>
            <w:vAlign w:val="center"/>
          </w:tcPr>
          <w:p w14:paraId="6544FCBC" w14:textId="77777777" w:rsidR="006A0CFB" w:rsidRPr="00E96F9B" w:rsidRDefault="006A0CFB"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2A0943C" w14:textId="77777777" w:rsidR="006A0CFB" w:rsidRPr="00CE2F5C" w:rsidRDefault="006A0CFB" w:rsidP="00F23580">
            <w:pPr>
              <w:spacing w:line="240" w:lineRule="auto"/>
              <w:rPr>
                <w:rFonts w:cs="Times New Roman"/>
              </w:rPr>
            </w:pPr>
          </w:p>
        </w:tc>
      </w:tr>
      <w:tr w:rsidR="006A0CFB" w:rsidRPr="00CE2F5C" w14:paraId="4AB1C1F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89BB64B" w14:textId="77777777" w:rsidR="006A0CFB" w:rsidRPr="00CE2F5C" w:rsidRDefault="006A0CFB" w:rsidP="00F23580">
            <w:pPr>
              <w:spacing w:line="240" w:lineRule="auto"/>
              <w:rPr>
                <w:rFonts w:cs="Times New Roman"/>
              </w:rPr>
            </w:pPr>
            <w:r>
              <w:rPr>
                <w:rFonts w:cs="Times New Roman"/>
              </w:rPr>
              <w:t>13</w:t>
            </w:r>
          </w:p>
        </w:tc>
        <w:tc>
          <w:tcPr>
            <w:tcW w:w="1525" w:type="pct"/>
            <w:tcBorders>
              <w:top w:val="nil"/>
              <w:left w:val="nil"/>
              <w:bottom w:val="single" w:sz="4" w:space="0" w:color="auto"/>
              <w:right w:val="single" w:sz="4" w:space="0" w:color="auto"/>
            </w:tcBorders>
            <w:shd w:val="clear" w:color="auto" w:fill="auto"/>
            <w:noWrap/>
            <w:vAlign w:val="center"/>
          </w:tcPr>
          <w:p w14:paraId="68AD33F6" w14:textId="77777777" w:rsidR="006A0CFB" w:rsidRPr="00E96F9B" w:rsidRDefault="006A0CFB" w:rsidP="00F23580">
            <w:pPr>
              <w:spacing w:line="240" w:lineRule="auto"/>
              <w:rPr>
                <w:rFonts w:cs="Times New Roman"/>
                <w:highlight w:val="yellow"/>
              </w:rPr>
            </w:pPr>
            <w:r w:rsidRPr="00CB61AE">
              <w:rPr>
                <w:rFonts w:cs="Times New Roman"/>
              </w:rPr>
              <w:t>113.1 – 113.3, CH</w:t>
            </w:r>
          </w:p>
        </w:tc>
        <w:tc>
          <w:tcPr>
            <w:tcW w:w="1419" w:type="pct"/>
            <w:tcBorders>
              <w:top w:val="nil"/>
              <w:left w:val="nil"/>
              <w:bottom w:val="single" w:sz="4" w:space="0" w:color="auto"/>
              <w:right w:val="single" w:sz="4" w:space="0" w:color="auto"/>
            </w:tcBorders>
            <w:shd w:val="clear" w:color="auto" w:fill="auto"/>
            <w:noWrap/>
            <w:vAlign w:val="center"/>
          </w:tcPr>
          <w:p w14:paraId="57AF409A" w14:textId="77777777" w:rsidR="006A0CFB" w:rsidRPr="00E96F9B" w:rsidRDefault="006A0CFB" w:rsidP="00F23580">
            <w:pPr>
              <w:spacing w:line="240" w:lineRule="auto"/>
              <w:rPr>
                <w:rFonts w:cs="Times New Roman"/>
                <w:highlight w:val="yellow"/>
              </w:rPr>
            </w:pPr>
            <w:r w:rsidRPr="000A6A0B">
              <w:rPr>
                <w:rFonts w:cs="Times New Roman"/>
              </w:rPr>
              <w:t>6.81 – 6.99 (m)</w:t>
            </w:r>
          </w:p>
        </w:tc>
        <w:tc>
          <w:tcPr>
            <w:tcW w:w="1095" w:type="pct"/>
            <w:tcBorders>
              <w:top w:val="nil"/>
              <w:left w:val="nil"/>
              <w:bottom w:val="single" w:sz="4" w:space="0" w:color="auto"/>
              <w:right w:val="single" w:sz="4" w:space="0" w:color="auto"/>
            </w:tcBorders>
            <w:shd w:val="clear" w:color="auto" w:fill="auto"/>
            <w:noWrap/>
            <w:vAlign w:val="center"/>
          </w:tcPr>
          <w:p w14:paraId="794E44C9" w14:textId="77777777" w:rsidR="006A0CFB" w:rsidRPr="00CE2F5C" w:rsidRDefault="006A0CFB" w:rsidP="00F23580">
            <w:pPr>
              <w:spacing w:line="240" w:lineRule="auto"/>
              <w:rPr>
                <w:rFonts w:cs="Times New Roman"/>
              </w:rPr>
            </w:pPr>
          </w:p>
        </w:tc>
      </w:tr>
      <w:tr w:rsidR="006A0CFB" w:rsidRPr="00CE2F5C" w14:paraId="1F9917D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06BE133" w14:textId="77777777" w:rsidR="006A0CFB" w:rsidRPr="00CE2F5C" w:rsidRDefault="006A0CFB" w:rsidP="00F23580">
            <w:pPr>
              <w:spacing w:line="240" w:lineRule="auto"/>
              <w:rPr>
                <w:rFonts w:cs="Times New Roman"/>
              </w:rPr>
            </w:pPr>
            <w:r w:rsidRPr="00CE2F5C">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65AB36A5" w14:textId="77777777" w:rsidR="006A0CFB" w:rsidRPr="00A90253" w:rsidRDefault="006A0CFB" w:rsidP="00F23580">
            <w:pPr>
              <w:spacing w:line="240" w:lineRule="auto"/>
              <w:rPr>
                <w:rFonts w:cs="Times New Roman"/>
              </w:rPr>
            </w:pPr>
            <w:r w:rsidRPr="00A90253">
              <w:rPr>
                <w:rFonts w:cs="Times New Roman"/>
              </w:rPr>
              <w:t>161.3 – 163.8</w:t>
            </w:r>
          </w:p>
        </w:tc>
        <w:tc>
          <w:tcPr>
            <w:tcW w:w="1419" w:type="pct"/>
            <w:tcBorders>
              <w:top w:val="nil"/>
              <w:left w:val="nil"/>
              <w:bottom w:val="single" w:sz="4" w:space="0" w:color="auto"/>
              <w:right w:val="single" w:sz="4" w:space="0" w:color="auto"/>
            </w:tcBorders>
            <w:shd w:val="clear" w:color="auto" w:fill="auto"/>
            <w:noWrap/>
            <w:vAlign w:val="center"/>
          </w:tcPr>
          <w:p w14:paraId="745C3EF7" w14:textId="77777777" w:rsidR="006A0CFB" w:rsidRPr="00E96F9B" w:rsidRDefault="006A0CFB"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1E88092" w14:textId="77777777" w:rsidR="006A0CFB" w:rsidRPr="00CE2F5C" w:rsidRDefault="006A0CFB" w:rsidP="00F23580">
            <w:pPr>
              <w:spacing w:line="240" w:lineRule="auto"/>
              <w:rPr>
                <w:rFonts w:cs="Times New Roman"/>
              </w:rPr>
            </w:pPr>
          </w:p>
        </w:tc>
      </w:tr>
      <w:tr w:rsidR="006A0CFB" w:rsidRPr="00CE2F5C" w14:paraId="7070631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F3357EF" w14:textId="77777777" w:rsidR="006A0CFB" w:rsidRPr="00CE2F5C" w:rsidRDefault="006A0CFB" w:rsidP="00F23580">
            <w:pPr>
              <w:spacing w:line="240" w:lineRule="auto"/>
              <w:rPr>
                <w:rFonts w:cs="Times New Roman"/>
              </w:rPr>
            </w:pPr>
            <w:r w:rsidRPr="00CE2F5C">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7FC14FB3" w14:textId="77777777" w:rsidR="006A0CFB" w:rsidRPr="00C73404" w:rsidRDefault="006A0CFB" w:rsidP="00F23580">
            <w:pPr>
              <w:spacing w:line="240" w:lineRule="auto"/>
              <w:rPr>
                <w:rFonts w:cs="Times New Roman"/>
              </w:rPr>
            </w:pPr>
            <w:r w:rsidRPr="00C73404">
              <w:rPr>
                <w:rFonts w:cs="Times New Roman"/>
              </w:rPr>
              <w:t>35.7, CH</w:t>
            </w:r>
            <w:r w:rsidRPr="00C73404">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361B8B1A" w14:textId="77777777" w:rsidR="006A0CFB" w:rsidRPr="00E96F9B" w:rsidRDefault="006A0CFB" w:rsidP="00F23580">
            <w:pPr>
              <w:spacing w:line="240" w:lineRule="auto"/>
              <w:rPr>
                <w:rFonts w:cs="Times New Roman"/>
                <w:highlight w:val="yellow"/>
              </w:rPr>
            </w:pPr>
            <w:r w:rsidRPr="00C73404">
              <w:rPr>
                <w:rFonts w:cs="Times New Roman"/>
              </w:rPr>
              <w:t>4.08 – 4.28 (m)</w:t>
            </w:r>
          </w:p>
        </w:tc>
        <w:tc>
          <w:tcPr>
            <w:tcW w:w="1095" w:type="pct"/>
            <w:tcBorders>
              <w:top w:val="nil"/>
              <w:left w:val="nil"/>
              <w:bottom w:val="single" w:sz="4" w:space="0" w:color="auto"/>
              <w:right w:val="single" w:sz="4" w:space="0" w:color="auto"/>
            </w:tcBorders>
            <w:shd w:val="clear" w:color="auto" w:fill="auto"/>
            <w:noWrap/>
            <w:vAlign w:val="center"/>
          </w:tcPr>
          <w:p w14:paraId="59B42EB3" w14:textId="77777777" w:rsidR="006A0CFB" w:rsidRPr="00CE2F5C" w:rsidRDefault="006A0CFB" w:rsidP="00F23580">
            <w:pPr>
              <w:spacing w:line="240" w:lineRule="auto"/>
              <w:rPr>
                <w:rFonts w:cs="Times New Roman"/>
              </w:rPr>
            </w:pPr>
          </w:p>
        </w:tc>
      </w:tr>
      <w:tr w:rsidR="006A0CFB" w:rsidRPr="00CE2F5C" w14:paraId="6B659D7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2964FEF" w14:textId="77777777" w:rsidR="006A0CFB" w:rsidRPr="00CE2F5C" w:rsidRDefault="006A0CFB" w:rsidP="00F23580">
            <w:pPr>
              <w:spacing w:line="240" w:lineRule="auto"/>
              <w:rPr>
                <w:rFonts w:cs="Times New Roman"/>
              </w:rPr>
            </w:pPr>
            <w:r>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7B8550EC" w14:textId="77777777" w:rsidR="006A0CFB" w:rsidRPr="00E96F9B" w:rsidRDefault="006A0CFB" w:rsidP="00F23580">
            <w:pPr>
              <w:spacing w:line="240" w:lineRule="auto"/>
              <w:rPr>
                <w:rFonts w:cs="Times New Roman"/>
                <w:highlight w:val="yellow"/>
              </w:rPr>
            </w:pPr>
            <w:r w:rsidRPr="00DB5EDE">
              <w:rPr>
                <w:rFonts w:cs="Times New Roman"/>
              </w:rPr>
              <w:t>77.8</w:t>
            </w:r>
          </w:p>
        </w:tc>
        <w:tc>
          <w:tcPr>
            <w:tcW w:w="1419" w:type="pct"/>
            <w:tcBorders>
              <w:top w:val="nil"/>
              <w:left w:val="nil"/>
              <w:bottom w:val="single" w:sz="4" w:space="0" w:color="auto"/>
              <w:right w:val="single" w:sz="4" w:space="0" w:color="auto"/>
            </w:tcBorders>
            <w:shd w:val="clear" w:color="auto" w:fill="auto"/>
            <w:noWrap/>
            <w:vAlign w:val="center"/>
          </w:tcPr>
          <w:p w14:paraId="447E6A6A" w14:textId="77777777" w:rsidR="006A0CFB" w:rsidRPr="00E96F9B" w:rsidRDefault="006A0CFB"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40C547F0" w14:textId="77777777" w:rsidR="006A0CFB" w:rsidRPr="00CE2F5C" w:rsidRDefault="006A0CFB" w:rsidP="00F23580">
            <w:pPr>
              <w:spacing w:line="240" w:lineRule="auto"/>
              <w:rPr>
                <w:rFonts w:cs="Times New Roman"/>
              </w:rPr>
            </w:pPr>
          </w:p>
        </w:tc>
      </w:tr>
      <w:tr w:rsidR="006A0CFB" w:rsidRPr="00CE2F5C" w14:paraId="1FA7D2F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45627C2" w14:textId="77777777" w:rsidR="006A0CFB" w:rsidRPr="00CE2F5C" w:rsidRDefault="006A0CFB" w:rsidP="00F23580">
            <w:pPr>
              <w:spacing w:line="240" w:lineRule="auto"/>
              <w:rPr>
                <w:rFonts w:cs="Times New Roman"/>
              </w:rPr>
            </w:pPr>
            <w:r>
              <w:rPr>
                <w:rFonts w:cs="Times New Roman"/>
              </w:rPr>
              <w:t>19</w:t>
            </w:r>
          </w:p>
        </w:tc>
        <w:tc>
          <w:tcPr>
            <w:tcW w:w="1525" w:type="pct"/>
            <w:tcBorders>
              <w:top w:val="nil"/>
              <w:left w:val="nil"/>
              <w:bottom w:val="single" w:sz="4" w:space="0" w:color="auto"/>
              <w:right w:val="single" w:sz="4" w:space="0" w:color="auto"/>
            </w:tcBorders>
            <w:shd w:val="clear" w:color="auto" w:fill="auto"/>
            <w:noWrap/>
            <w:vAlign w:val="center"/>
          </w:tcPr>
          <w:p w14:paraId="6840155E" w14:textId="77777777" w:rsidR="006A0CFB" w:rsidRPr="00DF78AE" w:rsidRDefault="006A0CFB" w:rsidP="00F23580">
            <w:pPr>
              <w:spacing w:line="240" w:lineRule="auto"/>
              <w:rPr>
                <w:rFonts w:cs="Times New Roman"/>
              </w:rPr>
            </w:pPr>
            <w:r w:rsidRPr="00DF78AE">
              <w:rPr>
                <w:rFonts w:cs="Times New Roman"/>
              </w:rPr>
              <w:t>74.8</w:t>
            </w:r>
          </w:p>
        </w:tc>
        <w:tc>
          <w:tcPr>
            <w:tcW w:w="1419" w:type="pct"/>
            <w:tcBorders>
              <w:top w:val="nil"/>
              <w:left w:val="nil"/>
              <w:bottom w:val="single" w:sz="4" w:space="0" w:color="auto"/>
              <w:right w:val="single" w:sz="4" w:space="0" w:color="auto"/>
            </w:tcBorders>
            <w:shd w:val="clear" w:color="auto" w:fill="auto"/>
            <w:noWrap/>
            <w:vAlign w:val="center"/>
          </w:tcPr>
          <w:p w14:paraId="7D809375" w14:textId="77777777" w:rsidR="006A0CFB" w:rsidRPr="00DF78AE" w:rsidRDefault="006A0CFB"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48A5E750" w14:textId="77777777" w:rsidR="006A0CFB" w:rsidRPr="00CE2F5C" w:rsidRDefault="006A0CFB" w:rsidP="00F23580">
            <w:pPr>
              <w:spacing w:line="240" w:lineRule="auto"/>
              <w:rPr>
                <w:rFonts w:cs="Times New Roman"/>
              </w:rPr>
            </w:pPr>
          </w:p>
        </w:tc>
      </w:tr>
      <w:tr w:rsidR="006A0CFB" w:rsidRPr="00CE2F5C" w14:paraId="4B25B28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0455EF1C" w14:textId="77777777" w:rsidR="006A0CFB" w:rsidRDefault="006A0CFB" w:rsidP="00F23580">
            <w:pPr>
              <w:spacing w:line="240" w:lineRule="auto"/>
              <w:rPr>
                <w:rFonts w:cs="Times New Roman"/>
              </w:rPr>
            </w:pPr>
            <w:r>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6FC2A550" w14:textId="77777777" w:rsidR="006A0CFB" w:rsidRPr="00E96F9B" w:rsidRDefault="006A0CFB" w:rsidP="00F23580">
            <w:pPr>
              <w:spacing w:line="240" w:lineRule="auto"/>
              <w:rPr>
                <w:rFonts w:cs="Times New Roman"/>
                <w:highlight w:val="yellow"/>
              </w:rPr>
            </w:pPr>
            <w:r w:rsidRPr="00E96F9B">
              <w:rPr>
                <w:rFonts w:cs="Times New Roman"/>
              </w:rPr>
              <w:t>171.4</w:t>
            </w:r>
          </w:p>
        </w:tc>
        <w:tc>
          <w:tcPr>
            <w:tcW w:w="1419" w:type="pct"/>
            <w:tcBorders>
              <w:top w:val="nil"/>
              <w:left w:val="nil"/>
              <w:bottom w:val="single" w:sz="4" w:space="0" w:color="auto"/>
              <w:right w:val="single" w:sz="4" w:space="0" w:color="auto"/>
            </w:tcBorders>
            <w:shd w:val="clear" w:color="auto" w:fill="auto"/>
            <w:noWrap/>
            <w:vAlign w:val="center"/>
          </w:tcPr>
          <w:p w14:paraId="194CEB58" w14:textId="77777777" w:rsidR="006A0CFB" w:rsidRPr="00E96F9B" w:rsidRDefault="006A0CFB"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36ED5D6B" w14:textId="77777777" w:rsidR="006A0CFB" w:rsidRPr="00CE2F5C" w:rsidRDefault="006A0CFB" w:rsidP="00F23580">
            <w:pPr>
              <w:spacing w:line="240" w:lineRule="auto"/>
              <w:rPr>
                <w:rFonts w:cs="Times New Roman"/>
              </w:rPr>
            </w:pPr>
          </w:p>
        </w:tc>
      </w:tr>
      <w:tr w:rsidR="006A0CFB" w:rsidRPr="00CE2F5C" w14:paraId="438ABA4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003ECB06" w14:textId="77777777" w:rsidR="006A0CFB" w:rsidRDefault="006A0CFB" w:rsidP="00F23580">
            <w:pPr>
              <w:spacing w:line="240" w:lineRule="auto"/>
              <w:rPr>
                <w:rFonts w:cs="Times New Roman"/>
              </w:rPr>
            </w:pPr>
            <w:r>
              <w:rPr>
                <w:rFonts w:cs="Times New Roman"/>
              </w:rPr>
              <w:t>21</w:t>
            </w:r>
          </w:p>
        </w:tc>
        <w:tc>
          <w:tcPr>
            <w:tcW w:w="1525" w:type="pct"/>
            <w:tcBorders>
              <w:top w:val="nil"/>
              <w:left w:val="nil"/>
              <w:bottom w:val="single" w:sz="4" w:space="0" w:color="auto"/>
              <w:right w:val="single" w:sz="4" w:space="0" w:color="auto"/>
            </w:tcBorders>
            <w:shd w:val="clear" w:color="auto" w:fill="auto"/>
            <w:noWrap/>
            <w:vAlign w:val="center"/>
          </w:tcPr>
          <w:p w14:paraId="03FF60D4" w14:textId="77777777" w:rsidR="006A0CFB" w:rsidRPr="00102BDD" w:rsidRDefault="006A0CFB" w:rsidP="00F23580">
            <w:pPr>
              <w:spacing w:line="240" w:lineRule="auto"/>
              <w:rPr>
                <w:rFonts w:cs="Times New Roman"/>
              </w:rPr>
            </w:pPr>
            <w:r w:rsidRPr="00102BDD">
              <w:rPr>
                <w:rFonts w:cs="Times New Roman"/>
              </w:rPr>
              <w:t>50.9, CH</w:t>
            </w:r>
          </w:p>
        </w:tc>
        <w:tc>
          <w:tcPr>
            <w:tcW w:w="1419" w:type="pct"/>
            <w:tcBorders>
              <w:top w:val="nil"/>
              <w:left w:val="nil"/>
              <w:bottom w:val="single" w:sz="4" w:space="0" w:color="auto"/>
              <w:right w:val="single" w:sz="4" w:space="0" w:color="auto"/>
            </w:tcBorders>
            <w:shd w:val="clear" w:color="auto" w:fill="auto"/>
            <w:noWrap/>
            <w:vAlign w:val="center"/>
          </w:tcPr>
          <w:p w14:paraId="7732489B" w14:textId="77777777" w:rsidR="006A0CFB" w:rsidRPr="00102BDD" w:rsidRDefault="006A0CFB" w:rsidP="00F23580">
            <w:pPr>
              <w:spacing w:line="240" w:lineRule="auto"/>
              <w:rPr>
                <w:rFonts w:cs="Times New Roman"/>
              </w:rPr>
            </w:pPr>
            <w:r w:rsidRPr="00102BDD">
              <w:rPr>
                <w:rFonts w:cs="Times New Roman"/>
              </w:rPr>
              <w:t>4.25 – 4.31 (m)</w:t>
            </w:r>
          </w:p>
        </w:tc>
        <w:tc>
          <w:tcPr>
            <w:tcW w:w="1095" w:type="pct"/>
            <w:tcBorders>
              <w:top w:val="nil"/>
              <w:left w:val="nil"/>
              <w:bottom w:val="single" w:sz="4" w:space="0" w:color="auto"/>
              <w:right w:val="single" w:sz="4" w:space="0" w:color="auto"/>
            </w:tcBorders>
            <w:shd w:val="clear" w:color="auto" w:fill="auto"/>
            <w:noWrap/>
            <w:vAlign w:val="center"/>
          </w:tcPr>
          <w:p w14:paraId="5F18553C" w14:textId="77777777" w:rsidR="006A0CFB" w:rsidRPr="00CE2F5C" w:rsidRDefault="006A0CFB" w:rsidP="00F23580">
            <w:pPr>
              <w:spacing w:line="240" w:lineRule="auto"/>
              <w:rPr>
                <w:rFonts w:cs="Times New Roman"/>
              </w:rPr>
            </w:pPr>
          </w:p>
        </w:tc>
      </w:tr>
      <w:tr w:rsidR="006A0CFB" w:rsidRPr="00CE2F5C" w14:paraId="5EF457D9"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C19540B" w14:textId="77777777" w:rsidR="006A0CFB" w:rsidRPr="00CE2F5C" w:rsidRDefault="006A0CFB" w:rsidP="00F23580">
            <w:pPr>
              <w:spacing w:line="240" w:lineRule="auto"/>
              <w:rPr>
                <w:rFonts w:cs="Times New Roman"/>
              </w:rPr>
            </w:pPr>
            <w:r>
              <w:rPr>
                <w:rFonts w:cs="Times New Roman"/>
              </w:rPr>
              <w:t>23</w:t>
            </w:r>
          </w:p>
        </w:tc>
        <w:tc>
          <w:tcPr>
            <w:tcW w:w="1525" w:type="pct"/>
            <w:tcBorders>
              <w:top w:val="nil"/>
              <w:left w:val="nil"/>
              <w:bottom w:val="single" w:sz="4" w:space="0" w:color="auto"/>
              <w:right w:val="single" w:sz="4" w:space="0" w:color="auto"/>
            </w:tcBorders>
            <w:shd w:val="clear" w:color="auto" w:fill="auto"/>
            <w:noWrap/>
            <w:vAlign w:val="center"/>
          </w:tcPr>
          <w:p w14:paraId="32B9F573" w14:textId="77777777" w:rsidR="006A0CFB" w:rsidRPr="00E96F9B" w:rsidRDefault="006A0CFB" w:rsidP="00F23580">
            <w:pPr>
              <w:spacing w:line="240" w:lineRule="auto"/>
              <w:rPr>
                <w:rFonts w:cs="Times New Roman"/>
                <w:highlight w:val="yellow"/>
              </w:rPr>
            </w:pPr>
            <w:r w:rsidRPr="003325F9">
              <w:rPr>
                <w:rFonts w:cs="Times New Roman"/>
              </w:rPr>
              <w:t>31.2, CH</w:t>
            </w:r>
            <w:r w:rsidRPr="003325F9">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30A133F" w14:textId="77777777" w:rsidR="006A0CFB" w:rsidRPr="00E96F9B" w:rsidRDefault="006A0CFB" w:rsidP="00F23580">
            <w:pPr>
              <w:spacing w:line="240" w:lineRule="auto"/>
              <w:rPr>
                <w:rFonts w:cs="Times New Roman"/>
                <w:highlight w:val="yellow"/>
              </w:rPr>
            </w:pPr>
            <w:r w:rsidRPr="00A8546A">
              <w:rPr>
                <w:rFonts w:cs="Times New Roman"/>
              </w:rPr>
              <w:t>1.45 – 1.54 (m)</w:t>
            </w:r>
          </w:p>
        </w:tc>
        <w:tc>
          <w:tcPr>
            <w:tcW w:w="1095" w:type="pct"/>
            <w:tcBorders>
              <w:top w:val="nil"/>
              <w:left w:val="nil"/>
              <w:bottom w:val="single" w:sz="4" w:space="0" w:color="auto"/>
              <w:right w:val="single" w:sz="4" w:space="0" w:color="auto"/>
            </w:tcBorders>
            <w:shd w:val="clear" w:color="auto" w:fill="auto"/>
            <w:noWrap/>
            <w:vAlign w:val="center"/>
          </w:tcPr>
          <w:p w14:paraId="549122E4" w14:textId="77777777" w:rsidR="006A0CFB" w:rsidRPr="00CE2F5C" w:rsidRDefault="006A0CFB" w:rsidP="00F23580">
            <w:pPr>
              <w:spacing w:line="240" w:lineRule="auto"/>
              <w:rPr>
                <w:rFonts w:cs="Times New Roman"/>
              </w:rPr>
            </w:pPr>
          </w:p>
        </w:tc>
      </w:tr>
      <w:tr w:rsidR="006A0CFB" w:rsidRPr="00CE2F5C" w14:paraId="41FD64D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EDB038F" w14:textId="77777777" w:rsidR="006A0CFB" w:rsidRPr="00CE2F5C" w:rsidRDefault="006A0CFB" w:rsidP="00F23580">
            <w:pPr>
              <w:spacing w:line="240" w:lineRule="auto"/>
              <w:rPr>
                <w:rFonts w:cs="Times New Roman"/>
              </w:rPr>
            </w:pPr>
            <w:r w:rsidRPr="00CE2F5C">
              <w:rPr>
                <w:rFonts w:cs="Times New Roman"/>
              </w:rPr>
              <w:t>25</w:t>
            </w:r>
          </w:p>
        </w:tc>
        <w:tc>
          <w:tcPr>
            <w:tcW w:w="1525" w:type="pct"/>
            <w:tcBorders>
              <w:top w:val="nil"/>
              <w:left w:val="nil"/>
              <w:bottom w:val="single" w:sz="4" w:space="0" w:color="auto"/>
              <w:right w:val="single" w:sz="4" w:space="0" w:color="auto"/>
            </w:tcBorders>
            <w:shd w:val="clear" w:color="auto" w:fill="auto"/>
            <w:noWrap/>
            <w:vAlign w:val="center"/>
          </w:tcPr>
          <w:p w14:paraId="13247C17" w14:textId="77777777" w:rsidR="006A0CFB" w:rsidRPr="003325F9" w:rsidRDefault="006A0CFB" w:rsidP="00F23580">
            <w:pPr>
              <w:spacing w:line="240" w:lineRule="auto"/>
              <w:rPr>
                <w:rFonts w:cs="Times New Roman"/>
              </w:rPr>
            </w:pPr>
            <w:r w:rsidRPr="003325F9">
              <w:rPr>
                <w:rFonts w:cs="Times New Roman"/>
              </w:rPr>
              <w:t>23.0, CH</w:t>
            </w:r>
            <w:r w:rsidRPr="003325F9">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9B92A7C" w14:textId="77777777" w:rsidR="006A0CFB" w:rsidRPr="003325F9" w:rsidRDefault="006A0CFB" w:rsidP="00F23580">
            <w:pPr>
              <w:spacing w:line="240" w:lineRule="auto"/>
              <w:rPr>
                <w:rFonts w:cs="Times New Roman"/>
              </w:rPr>
            </w:pPr>
            <w:r w:rsidRPr="003325F9">
              <w:rPr>
                <w:rFonts w:cs="Times New Roman"/>
              </w:rPr>
              <w:t>1.17 – 1.37 (m)</w:t>
            </w:r>
          </w:p>
        </w:tc>
        <w:tc>
          <w:tcPr>
            <w:tcW w:w="1095" w:type="pct"/>
            <w:tcBorders>
              <w:top w:val="nil"/>
              <w:left w:val="nil"/>
              <w:bottom w:val="single" w:sz="4" w:space="0" w:color="auto"/>
              <w:right w:val="single" w:sz="4" w:space="0" w:color="auto"/>
            </w:tcBorders>
            <w:shd w:val="clear" w:color="auto" w:fill="auto"/>
            <w:noWrap/>
            <w:vAlign w:val="center"/>
          </w:tcPr>
          <w:p w14:paraId="4F9FD6B9" w14:textId="77777777" w:rsidR="006A0CFB" w:rsidRPr="00CE2F5C" w:rsidRDefault="006A0CFB" w:rsidP="00F23580">
            <w:pPr>
              <w:spacing w:line="240" w:lineRule="auto"/>
              <w:rPr>
                <w:rFonts w:cs="Times New Roman"/>
              </w:rPr>
            </w:pPr>
          </w:p>
        </w:tc>
      </w:tr>
      <w:tr w:rsidR="006A0CFB" w:rsidRPr="00CE2F5C" w14:paraId="4801CC6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111E8E4" w14:textId="77777777" w:rsidR="006A0CFB" w:rsidRPr="00CE2F5C" w:rsidRDefault="006A0CFB" w:rsidP="00F23580">
            <w:pPr>
              <w:spacing w:line="240" w:lineRule="auto"/>
              <w:rPr>
                <w:rFonts w:cs="Times New Roman"/>
              </w:rPr>
            </w:pPr>
            <w:r w:rsidRPr="00CE2F5C">
              <w:rPr>
                <w:rFonts w:cs="Times New Roman"/>
              </w:rPr>
              <w:t>2</w:t>
            </w:r>
            <w:r>
              <w:rPr>
                <w:rFonts w:cs="Times New Roman"/>
              </w:rPr>
              <w:t>6</w:t>
            </w:r>
          </w:p>
        </w:tc>
        <w:tc>
          <w:tcPr>
            <w:tcW w:w="1525" w:type="pct"/>
            <w:tcBorders>
              <w:top w:val="nil"/>
              <w:left w:val="nil"/>
              <w:bottom w:val="single" w:sz="4" w:space="0" w:color="auto"/>
              <w:right w:val="single" w:sz="4" w:space="0" w:color="auto"/>
            </w:tcBorders>
            <w:shd w:val="clear" w:color="auto" w:fill="auto"/>
            <w:noWrap/>
            <w:vAlign w:val="center"/>
          </w:tcPr>
          <w:p w14:paraId="17203E6F" w14:textId="77777777" w:rsidR="006A0CFB" w:rsidRPr="00E96F9B" w:rsidRDefault="006A0CFB" w:rsidP="00F23580">
            <w:pPr>
              <w:spacing w:line="240" w:lineRule="auto"/>
              <w:rPr>
                <w:rFonts w:cs="Times New Roman"/>
                <w:highlight w:val="yellow"/>
              </w:rPr>
            </w:pPr>
            <w:r w:rsidRPr="003325F9">
              <w:rPr>
                <w:rFonts w:cs="Times New Roman"/>
              </w:rPr>
              <w:t>29.7, CH</w:t>
            </w:r>
            <w:r w:rsidRPr="003325F9">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B07E65D" w14:textId="77777777" w:rsidR="006A0CFB" w:rsidRPr="00E96F9B" w:rsidRDefault="006A0CFB" w:rsidP="00F23580">
            <w:pPr>
              <w:spacing w:line="240" w:lineRule="auto"/>
              <w:rPr>
                <w:rFonts w:cs="Times New Roman"/>
                <w:highlight w:val="yellow"/>
              </w:rPr>
            </w:pPr>
            <w:r w:rsidRPr="00195F95">
              <w:rPr>
                <w:rFonts w:cs="Times New Roman"/>
              </w:rPr>
              <w:t>1.28 – 1.49 (m)</w:t>
            </w:r>
          </w:p>
        </w:tc>
        <w:tc>
          <w:tcPr>
            <w:tcW w:w="1095" w:type="pct"/>
            <w:tcBorders>
              <w:top w:val="nil"/>
              <w:left w:val="nil"/>
              <w:bottom w:val="single" w:sz="4" w:space="0" w:color="auto"/>
              <w:right w:val="single" w:sz="4" w:space="0" w:color="auto"/>
            </w:tcBorders>
            <w:shd w:val="clear" w:color="auto" w:fill="auto"/>
            <w:noWrap/>
            <w:vAlign w:val="center"/>
          </w:tcPr>
          <w:p w14:paraId="091D66EA" w14:textId="77777777" w:rsidR="006A0CFB" w:rsidRPr="00CE2F5C" w:rsidRDefault="006A0CFB" w:rsidP="00F23580">
            <w:pPr>
              <w:spacing w:line="240" w:lineRule="auto"/>
              <w:rPr>
                <w:rFonts w:cs="Times New Roman"/>
              </w:rPr>
            </w:pPr>
          </w:p>
        </w:tc>
      </w:tr>
      <w:tr w:rsidR="006A0CFB" w:rsidRPr="00CE2F5C" w14:paraId="018BB689"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BDB33" w14:textId="77777777" w:rsidR="006A0CFB" w:rsidRPr="00CE2F5C" w:rsidRDefault="006A0CFB" w:rsidP="00F23580">
            <w:pPr>
              <w:spacing w:line="240" w:lineRule="auto"/>
              <w:rPr>
                <w:rFonts w:cs="Times New Roman"/>
              </w:rPr>
            </w:pPr>
            <w:r w:rsidRPr="00CE2F5C">
              <w:rPr>
                <w:rFonts w:cs="Times New Roman"/>
              </w:rPr>
              <w:t>2</w:t>
            </w:r>
            <w:r>
              <w:rPr>
                <w:rFonts w:cs="Times New Roman"/>
              </w:rP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49E4DB17" w14:textId="77777777" w:rsidR="006A0CFB" w:rsidRPr="0085123A" w:rsidRDefault="006A0CFB" w:rsidP="00F23580">
            <w:pPr>
              <w:spacing w:line="240" w:lineRule="auto"/>
              <w:rPr>
                <w:rFonts w:cs="Times New Roman"/>
              </w:rPr>
            </w:pPr>
            <w:r w:rsidRPr="0085123A">
              <w:rPr>
                <w:rFonts w:cs="Times New Roman"/>
              </w:rPr>
              <w:t>40.4, CH</w:t>
            </w:r>
            <w:r w:rsidRPr="0085123A">
              <w:rPr>
                <w:rFonts w:cs="Times New Roman"/>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6BB5D798" w14:textId="77777777" w:rsidR="006A0CFB" w:rsidRPr="0085123A" w:rsidRDefault="006A0CFB" w:rsidP="00F23580">
            <w:pPr>
              <w:spacing w:line="240" w:lineRule="auto"/>
              <w:rPr>
                <w:rFonts w:cs="Times New Roman"/>
              </w:rPr>
            </w:pPr>
            <w:r w:rsidRPr="0085123A">
              <w:rPr>
                <w:rFonts w:cs="Times New Roman"/>
              </w:rPr>
              <w:t>2.72 – 2.92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3A1CE50B" w14:textId="77777777" w:rsidR="006A0CFB" w:rsidRPr="00CE2F5C" w:rsidRDefault="006A0CFB" w:rsidP="00F23580">
            <w:pPr>
              <w:spacing w:line="240" w:lineRule="auto"/>
              <w:rPr>
                <w:rFonts w:cs="Times New Roman"/>
              </w:rPr>
            </w:pPr>
          </w:p>
        </w:tc>
      </w:tr>
      <w:tr w:rsidR="006A0CFB" w:rsidRPr="00CE2F5C" w14:paraId="4F70F948"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E64995" w14:textId="77777777" w:rsidR="006A0CFB" w:rsidRPr="00CE2F5C" w:rsidRDefault="006A0CFB" w:rsidP="00F23580">
            <w:pPr>
              <w:spacing w:line="240" w:lineRule="auto"/>
              <w:rPr>
                <w:rFonts w:cs="Times New Roman"/>
              </w:rPr>
            </w:pPr>
            <w:r w:rsidRPr="00CE2F5C">
              <w:rPr>
                <w:rFonts w:cs="Times New Roman"/>
              </w:rPr>
              <w:t>2</w:t>
            </w:r>
            <w:r>
              <w:rPr>
                <w:rFonts w:cs="Times New Roman"/>
              </w:rPr>
              <w:t>9</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8A1D298" w14:textId="77777777" w:rsidR="006A0CFB" w:rsidRPr="00E96F9B" w:rsidRDefault="006A0CFB" w:rsidP="00F23580">
            <w:pPr>
              <w:spacing w:line="240" w:lineRule="auto"/>
              <w:rPr>
                <w:rFonts w:cs="Times New Roman"/>
                <w:highlight w:val="yellow"/>
              </w:rPr>
            </w:pPr>
            <w:r w:rsidRPr="00E12ED3">
              <w:rPr>
                <w:rFonts w:cs="Times New Roman"/>
              </w:rPr>
              <w:t>156.0</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4318BAA7" w14:textId="77777777" w:rsidR="006A0CFB" w:rsidRPr="00E96F9B" w:rsidRDefault="006A0CFB"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26BD83AB" w14:textId="77777777" w:rsidR="006A0CFB" w:rsidRPr="00CE2F5C" w:rsidRDefault="006A0CFB" w:rsidP="00F23580">
            <w:pPr>
              <w:spacing w:line="240" w:lineRule="auto"/>
              <w:rPr>
                <w:rFonts w:cs="Times New Roman"/>
              </w:rPr>
            </w:pPr>
          </w:p>
        </w:tc>
      </w:tr>
      <w:tr w:rsidR="006A0CFB" w:rsidRPr="00CE2F5C" w14:paraId="1076BA51"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1827E8" w14:textId="77777777" w:rsidR="006A0CFB" w:rsidRPr="00CE2F5C" w:rsidRDefault="006A0CFB" w:rsidP="00F23580">
            <w:pPr>
              <w:spacing w:line="240" w:lineRule="auto"/>
              <w:rPr>
                <w:rFonts w:cs="Times New Roman"/>
              </w:rPr>
            </w:pPr>
            <w:r>
              <w:rPr>
                <w:rFonts w:cs="Times New Roman"/>
              </w:rPr>
              <w:t>32</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5BFC694" w14:textId="77777777" w:rsidR="006A0CFB" w:rsidRPr="00E96F9B" w:rsidRDefault="006A0CFB" w:rsidP="00F23580">
            <w:pPr>
              <w:spacing w:line="240" w:lineRule="auto"/>
              <w:rPr>
                <w:rFonts w:cs="Times New Roman"/>
                <w:highlight w:val="yellow"/>
              </w:rPr>
            </w:pPr>
            <w:r w:rsidRPr="00266307">
              <w:rPr>
                <w:rFonts w:cs="Times New Roman"/>
              </w:rPr>
              <w:t>78.7 – 79.0</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2931C055" w14:textId="77777777" w:rsidR="006A0CFB" w:rsidRPr="00E96F9B" w:rsidRDefault="006A0CFB"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74AC48EE" w14:textId="77777777" w:rsidR="006A0CFB" w:rsidRPr="00CE2F5C" w:rsidRDefault="006A0CFB" w:rsidP="00F23580">
            <w:pPr>
              <w:spacing w:line="240" w:lineRule="auto"/>
              <w:rPr>
                <w:rFonts w:cs="Times New Roman"/>
              </w:rPr>
            </w:pPr>
          </w:p>
        </w:tc>
      </w:tr>
      <w:tr w:rsidR="006A0CFB" w:rsidRPr="00CE2F5C" w14:paraId="5B0F7267"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D65F9D" w14:textId="77777777" w:rsidR="006A0CFB" w:rsidRPr="00CE2F5C" w:rsidRDefault="006A0CFB" w:rsidP="00F23580">
            <w:pPr>
              <w:spacing w:line="240" w:lineRule="auto"/>
              <w:rPr>
                <w:rFonts w:cs="Times New Roman"/>
              </w:rPr>
            </w:pPr>
            <w:r>
              <w:rPr>
                <w:rFonts w:cs="Times New Roman"/>
              </w:rPr>
              <w:t>33</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C1EC79F" w14:textId="77777777" w:rsidR="006A0CFB" w:rsidRPr="00DE5EF3" w:rsidRDefault="006A0CFB" w:rsidP="00F23580">
            <w:pPr>
              <w:spacing w:line="240" w:lineRule="auto"/>
              <w:rPr>
                <w:rFonts w:cs="Times New Roman"/>
              </w:rPr>
            </w:pPr>
            <w:r w:rsidRPr="00DE5EF3">
              <w:rPr>
                <w:rFonts w:cs="Times New Roman"/>
              </w:rPr>
              <w:t>28.6 – 28.8</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43DD2ACE" w14:textId="77777777" w:rsidR="006A0CFB" w:rsidRPr="009830C2" w:rsidRDefault="006A0CFB" w:rsidP="00F23580">
            <w:pPr>
              <w:spacing w:line="240" w:lineRule="auto"/>
              <w:rPr>
                <w:rFonts w:cs="Times New Roman"/>
              </w:rPr>
            </w:pPr>
            <w:r w:rsidRPr="009830C2">
              <w:rPr>
                <w:rFonts w:cs="Times New Roman"/>
              </w:rPr>
              <w:t>1.37 (s)</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16BFE70C" w14:textId="77777777" w:rsidR="006A0CFB" w:rsidRPr="00CE2F5C" w:rsidRDefault="006A0CFB" w:rsidP="00F23580">
            <w:pPr>
              <w:spacing w:line="240" w:lineRule="auto"/>
              <w:rPr>
                <w:rFonts w:cs="Times New Roman"/>
              </w:rPr>
            </w:pPr>
          </w:p>
        </w:tc>
      </w:tr>
      <w:tr w:rsidR="006A0CFB" w:rsidRPr="00CE2F5C" w14:paraId="5D703E74"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A4B859" w14:textId="77777777" w:rsidR="006A0CFB" w:rsidRDefault="006A0CFB" w:rsidP="00F23580">
            <w:pPr>
              <w:spacing w:line="240" w:lineRule="auto"/>
              <w:rPr>
                <w:rFonts w:cs="Times New Roman"/>
              </w:rPr>
            </w:pPr>
            <w:r>
              <w:rPr>
                <w:rFonts w:cs="Times New Roman"/>
              </w:rPr>
              <w:t>34</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1C4133DB" w14:textId="77777777" w:rsidR="006A0CFB" w:rsidRPr="00DE5EF3" w:rsidRDefault="006A0CFB" w:rsidP="00F23580">
            <w:pPr>
              <w:spacing w:line="240" w:lineRule="auto"/>
              <w:rPr>
                <w:rFonts w:cs="Times New Roman"/>
              </w:rPr>
            </w:pPr>
            <w:r w:rsidRPr="00DE5EF3">
              <w:rPr>
                <w:rFonts w:cs="Times New Roman"/>
              </w:rPr>
              <w:t>28.6 – 28.8</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0C6F266A" w14:textId="77777777" w:rsidR="006A0CFB" w:rsidRPr="009830C2" w:rsidRDefault="006A0CFB" w:rsidP="00F23580">
            <w:pPr>
              <w:spacing w:line="240" w:lineRule="auto"/>
              <w:rPr>
                <w:rFonts w:cs="Times New Roman"/>
              </w:rPr>
            </w:pPr>
            <w:r w:rsidRPr="009830C2">
              <w:rPr>
                <w:rFonts w:cs="Times New Roman"/>
              </w:rPr>
              <w:t>1.37 (s)</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1F21596C" w14:textId="77777777" w:rsidR="006A0CFB" w:rsidRPr="00CE2F5C" w:rsidRDefault="006A0CFB" w:rsidP="00F23580">
            <w:pPr>
              <w:spacing w:line="240" w:lineRule="auto"/>
              <w:rPr>
                <w:rFonts w:cs="Times New Roman"/>
              </w:rPr>
            </w:pPr>
          </w:p>
        </w:tc>
      </w:tr>
      <w:tr w:rsidR="006A0CFB" w:rsidRPr="00CE2F5C" w14:paraId="4ED675E4"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18C727" w14:textId="77777777" w:rsidR="006A0CFB" w:rsidRDefault="006A0CFB" w:rsidP="00F23580">
            <w:pPr>
              <w:spacing w:line="240" w:lineRule="auto"/>
              <w:rPr>
                <w:rFonts w:cs="Times New Roman"/>
              </w:rPr>
            </w:pPr>
            <w:r>
              <w:rPr>
                <w:rFonts w:cs="Times New Roman"/>
              </w:rPr>
              <w:t>35</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F9CE2EE" w14:textId="77777777" w:rsidR="006A0CFB" w:rsidRPr="00DE5EF3" w:rsidRDefault="006A0CFB" w:rsidP="00F23580">
            <w:pPr>
              <w:spacing w:line="240" w:lineRule="auto"/>
              <w:rPr>
                <w:rFonts w:cs="Times New Roman"/>
              </w:rPr>
            </w:pPr>
            <w:r w:rsidRPr="00DE5EF3">
              <w:rPr>
                <w:rFonts w:cs="Times New Roman"/>
              </w:rPr>
              <w:t>28.6 – 28.8</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70BAB467" w14:textId="77777777" w:rsidR="006A0CFB" w:rsidRPr="009830C2" w:rsidRDefault="006A0CFB" w:rsidP="00F23580">
            <w:pPr>
              <w:spacing w:line="240" w:lineRule="auto"/>
              <w:rPr>
                <w:rFonts w:cs="Times New Roman"/>
              </w:rPr>
            </w:pPr>
            <w:r w:rsidRPr="009830C2">
              <w:rPr>
                <w:rFonts w:cs="Times New Roman"/>
              </w:rPr>
              <w:t>1.37 (s)</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5A7BBA5" w14:textId="77777777" w:rsidR="006A0CFB" w:rsidRPr="00CE2F5C" w:rsidRDefault="006A0CFB" w:rsidP="00F23580">
            <w:pPr>
              <w:spacing w:line="240" w:lineRule="auto"/>
              <w:rPr>
                <w:rFonts w:cs="Times New Roman"/>
              </w:rPr>
            </w:pPr>
          </w:p>
        </w:tc>
      </w:tr>
      <w:tr w:rsidR="006A0CFB" w:rsidRPr="00CE2F5C" w14:paraId="6938F440"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759A93" w14:textId="77777777" w:rsidR="006A0CFB" w:rsidRPr="00E12ED3" w:rsidRDefault="006A0CFB" w:rsidP="00F23580">
            <w:pPr>
              <w:spacing w:line="240" w:lineRule="auto"/>
              <w:rPr>
                <w:rFonts w:cs="Times New Roman"/>
              </w:rPr>
            </w:pPr>
            <w:r w:rsidRPr="00E12ED3">
              <w:rPr>
                <w:rFonts w:cs="Times New Roman"/>
              </w:rPr>
              <w:t>36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EB7BEB5" w14:textId="77777777" w:rsidR="006A0CFB" w:rsidRPr="00E12ED3" w:rsidRDefault="006A0CFB" w:rsidP="00F23580">
            <w:pPr>
              <w:spacing w:line="240" w:lineRule="auto"/>
              <w:rPr>
                <w:rFonts w:cs="Times New Roman"/>
              </w:rPr>
            </w:pPr>
            <w:r w:rsidRPr="00E12ED3">
              <w:rPr>
                <w:rFonts w:cs="Times New Roman"/>
              </w:rPr>
              <w:t>156.0</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6A1C26A1" w14:textId="77777777" w:rsidR="006A0CFB" w:rsidRPr="009830C2" w:rsidRDefault="006A0CFB" w:rsidP="00F23580">
            <w:pPr>
              <w:spacing w:line="240" w:lineRule="auto"/>
              <w:rPr>
                <w:rFonts w:cs="Times New Roman"/>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5502D883" w14:textId="77777777" w:rsidR="006A0CFB" w:rsidRPr="00CE2F5C" w:rsidRDefault="006A0CFB" w:rsidP="00F23580">
            <w:pPr>
              <w:spacing w:line="240" w:lineRule="auto"/>
              <w:rPr>
                <w:rFonts w:cs="Times New Roman"/>
              </w:rPr>
            </w:pPr>
          </w:p>
        </w:tc>
      </w:tr>
      <w:tr w:rsidR="006A0CFB" w:rsidRPr="00CE2F5C" w14:paraId="19030547"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FF3336" w14:textId="77777777" w:rsidR="006A0CFB" w:rsidRDefault="006A0CFB" w:rsidP="00F23580">
            <w:pPr>
              <w:spacing w:line="240" w:lineRule="auto"/>
              <w:rPr>
                <w:rFonts w:cs="Times New Roman"/>
              </w:rPr>
            </w:pPr>
            <w:r>
              <w:rPr>
                <w:rFonts w:cs="Times New Roman"/>
              </w:rPr>
              <w:t>39</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15C710B" w14:textId="77777777" w:rsidR="006A0CFB" w:rsidRPr="00E96F9B" w:rsidRDefault="006A0CFB" w:rsidP="00F23580">
            <w:pPr>
              <w:spacing w:line="240" w:lineRule="auto"/>
              <w:rPr>
                <w:rFonts w:cs="Times New Roman"/>
                <w:highlight w:val="yellow"/>
              </w:rPr>
            </w:pPr>
            <w:r w:rsidRPr="00266307">
              <w:rPr>
                <w:rFonts w:cs="Times New Roman"/>
              </w:rPr>
              <w:t>78.7 – 79.0</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52695EFA" w14:textId="77777777" w:rsidR="006A0CFB" w:rsidRPr="009830C2" w:rsidRDefault="006A0CFB" w:rsidP="00F23580">
            <w:pPr>
              <w:spacing w:line="240" w:lineRule="auto"/>
              <w:rPr>
                <w:rFonts w:cs="Times New Roman"/>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2F6D8E90" w14:textId="77777777" w:rsidR="006A0CFB" w:rsidRPr="00CE2F5C" w:rsidRDefault="006A0CFB" w:rsidP="00F23580">
            <w:pPr>
              <w:spacing w:line="240" w:lineRule="auto"/>
              <w:rPr>
                <w:rFonts w:cs="Times New Roman"/>
              </w:rPr>
            </w:pPr>
          </w:p>
        </w:tc>
      </w:tr>
      <w:tr w:rsidR="006A0CFB" w:rsidRPr="00CE2F5C" w14:paraId="33B35CB5"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EE3BE7" w14:textId="77777777" w:rsidR="006A0CFB" w:rsidRDefault="006A0CFB" w:rsidP="00F23580">
            <w:pPr>
              <w:spacing w:line="240" w:lineRule="auto"/>
              <w:rPr>
                <w:rFonts w:cs="Times New Roman"/>
              </w:rPr>
            </w:pPr>
            <w:r>
              <w:rPr>
                <w:rFonts w:cs="Times New Roman"/>
              </w:rPr>
              <w:t>40</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57CCEDC" w14:textId="77777777" w:rsidR="006A0CFB" w:rsidRPr="00DE5EF3" w:rsidRDefault="006A0CFB" w:rsidP="00F23580">
            <w:pPr>
              <w:spacing w:line="240" w:lineRule="auto"/>
              <w:rPr>
                <w:rFonts w:cs="Times New Roman"/>
              </w:rPr>
            </w:pPr>
            <w:r w:rsidRPr="00DE5EF3">
              <w:rPr>
                <w:rFonts w:cs="Times New Roman"/>
              </w:rPr>
              <w:t>28.6 – 28.8</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20187B68" w14:textId="77777777" w:rsidR="006A0CFB" w:rsidRPr="009830C2" w:rsidRDefault="006A0CFB" w:rsidP="00F23580">
            <w:pPr>
              <w:spacing w:line="240" w:lineRule="auto"/>
              <w:rPr>
                <w:rFonts w:cs="Times New Roman"/>
              </w:rPr>
            </w:pPr>
            <w:r w:rsidRPr="009830C2">
              <w:rPr>
                <w:rFonts w:cs="Times New Roman"/>
              </w:rPr>
              <w:t>1.37 (s)</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6430212" w14:textId="77777777" w:rsidR="006A0CFB" w:rsidRPr="00CE2F5C" w:rsidRDefault="006A0CFB" w:rsidP="00F23580">
            <w:pPr>
              <w:spacing w:line="240" w:lineRule="auto"/>
              <w:rPr>
                <w:rFonts w:cs="Times New Roman"/>
              </w:rPr>
            </w:pPr>
          </w:p>
        </w:tc>
      </w:tr>
      <w:tr w:rsidR="006A0CFB" w:rsidRPr="00CE2F5C" w14:paraId="236DB339"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F86260" w14:textId="77777777" w:rsidR="006A0CFB" w:rsidRDefault="006A0CFB" w:rsidP="00F23580">
            <w:pPr>
              <w:spacing w:line="240" w:lineRule="auto"/>
              <w:rPr>
                <w:rFonts w:cs="Times New Roman"/>
              </w:rPr>
            </w:pPr>
            <w:r>
              <w:rPr>
                <w:rFonts w:cs="Times New Roman"/>
              </w:rPr>
              <w:t>41</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DE2AF74" w14:textId="77777777" w:rsidR="006A0CFB" w:rsidRPr="00DE5EF3" w:rsidRDefault="006A0CFB" w:rsidP="00F23580">
            <w:pPr>
              <w:spacing w:line="240" w:lineRule="auto"/>
              <w:rPr>
                <w:rFonts w:cs="Times New Roman"/>
              </w:rPr>
            </w:pPr>
            <w:r w:rsidRPr="00DE5EF3">
              <w:rPr>
                <w:rFonts w:cs="Times New Roman"/>
              </w:rPr>
              <w:t>28.6 – 28.8</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4C71BFEC" w14:textId="77777777" w:rsidR="006A0CFB" w:rsidRPr="009830C2" w:rsidRDefault="006A0CFB" w:rsidP="00F23580">
            <w:pPr>
              <w:spacing w:line="240" w:lineRule="auto"/>
              <w:rPr>
                <w:rFonts w:cs="Times New Roman"/>
              </w:rPr>
            </w:pPr>
            <w:r w:rsidRPr="009830C2">
              <w:rPr>
                <w:rFonts w:cs="Times New Roman"/>
              </w:rPr>
              <w:t>1.37 (s)</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2DC95DA" w14:textId="77777777" w:rsidR="006A0CFB" w:rsidRPr="00CE2F5C" w:rsidRDefault="006A0CFB" w:rsidP="00F23580">
            <w:pPr>
              <w:spacing w:line="240" w:lineRule="auto"/>
              <w:rPr>
                <w:rFonts w:cs="Times New Roman"/>
              </w:rPr>
            </w:pPr>
          </w:p>
        </w:tc>
      </w:tr>
      <w:tr w:rsidR="006A0CFB" w:rsidRPr="00CE2F5C" w14:paraId="193946DF"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81622E" w14:textId="77777777" w:rsidR="006A0CFB" w:rsidRDefault="006A0CFB" w:rsidP="00F23580">
            <w:pPr>
              <w:spacing w:line="240" w:lineRule="auto"/>
              <w:rPr>
                <w:rFonts w:cs="Times New Roman"/>
              </w:rPr>
            </w:pPr>
            <w:r>
              <w:rPr>
                <w:rFonts w:cs="Times New Roman"/>
              </w:rPr>
              <w:t>42</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8A05BB2" w14:textId="77777777" w:rsidR="006A0CFB" w:rsidRPr="00DE5EF3" w:rsidRDefault="006A0CFB" w:rsidP="00F23580">
            <w:pPr>
              <w:spacing w:line="240" w:lineRule="auto"/>
              <w:rPr>
                <w:rFonts w:cs="Times New Roman"/>
              </w:rPr>
            </w:pPr>
            <w:r w:rsidRPr="00DE5EF3">
              <w:rPr>
                <w:rFonts w:cs="Times New Roman"/>
              </w:rPr>
              <w:t>28.6 – 28.8</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3AEAA577" w14:textId="77777777" w:rsidR="006A0CFB" w:rsidRPr="009830C2" w:rsidRDefault="006A0CFB" w:rsidP="00F23580">
            <w:pPr>
              <w:spacing w:line="240" w:lineRule="auto"/>
              <w:rPr>
                <w:rFonts w:cs="Times New Roman"/>
              </w:rPr>
            </w:pPr>
            <w:r w:rsidRPr="009830C2">
              <w:rPr>
                <w:rFonts w:cs="Times New Roman"/>
              </w:rPr>
              <w:t>1.37 (s)</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56DA8BFD" w14:textId="77777777" w:rsidR="006A0CFB" w:rsidRPr="00CE2F5C" w:rsidRDefault="006A0CFB" w:rsidP="00F23580">
            <w:pPr>
              <w:spacing w:line="240" w:lineRule="auto"/>
              <w:rPr>
                <w:rFonts w:cs="Times New Roman"/>
              </w:rPr>
            </w:pPr>
          </w:p>
        </w:tc>
      </w:tr>
    </w:tbl>
    <w:p w14:paraId="4A7CAA97" w14:textId="2BA932E1" w:rsidR="000B568B" w:rsidRDefault="000B568B" w:rsidP="00DF2FA0"/>
    <w:p w14:paraId="4E15B867" w14:textId="77777777" w:rsidR="00875A48" w:rsidRPr="00875A48" w:rsidRDefault="00875A48" w:rsidP="00875A48">
      <w:pPr>
        <w:rPr>
          <w:b/>
          <w:bCs/>
        </w:rPr>
      </w:pPr>
      <w:r w:rsidRPr="00875A48">
        <w:rPr>
          <w:b/>
          <w:bCs/>
        </w:rPr>
        <w:t>ethyl (</w:t>
      </w:r>
      <w:r w:rsidRPr="00875A48">
        <w:rPr>
          <w:b/>
          <w:bCs/>
          <w:i/>
          <w:iCs/>
        </w:rPr>
        <w:t>S</w:t>
      </w:r>
      <w:r w:rsidRPr="00875A48">
        <w:rPr>
          <w:b/>
          <w:bCs/>
        </w:rPr>
        <w:t>)-3-(2-(3,5-difluorobenzyl)-3-oxo-4-(prop-2-yn-1-yl)piperazin-1-yl)-3-oxopropanoate (2.72):</w:t>
      </w:r>
    </w:p>
    <w:p w14:paraId="32501665" w14:textId="77777777" w:rsidR="00875A48" w:rsidRPr="00875A48" w:rsidRDefault="00875A48" w:rsidP="00875A48"/>
    <w:p w14:paraId="4577E567" w14:textId="77777777" w:rsidR="00875A48" w:rsidRPr="00875A48" w:rsidRDefault="00875A48" w:rsidP="00875A48">
      <w:pPr>
        <w:jc w:val="center"/>
      </w:pPr>
      <w:r w:rsidRPr="00875A48">
        <w:rPr>
          <w:noProof/>
        </w:rPr>
        <w:drawing>
          <wp:inline distT="0" distB="0" distL="0" distR="0" wp14:anchorId="6FD3363F" wp14:editId="14D4F0F9">
            <wp:extent cx="1828800" cy="1244600"/>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1828800" cy="1244600"/>
                    </a:xfrm>
                    <a:prstGeom prst="rect">
                      <a:avLst/>
                    </a:prstGeom>
                  </pic:spPr>
                </pic:pic>
              </a:graphicData>
            </a:graphic>
          </wp:inline>
        </w:drawing>
      </w:r>
    </w:p>
    <w:p w14:paraId="23A8698D" w14:textId="77777777" w:rsidR="00875A48" w:rsidRPr="00875A48" w:rsidRDefault="00875A48" w:rsidP="00875A48">
      <w:r w:rsidRPr="00875A48">
        <w:t xml:space="preserve">Procedure A2 (12 mg; yield=44%). </w:t>
      </w:r>
      <w:r w:rsidRPr="00875A48">
        <w:rPr>
          <w:vertAlign w:val="superscript"/>
        </w:rPr>
        <w:t>1</w:t>
      </w:r>
      <w:r w:rsidRPr="00875A48">
        <w:t>H NMR (500 MHz, Chloroform-</w:t>
      </w:r>
      <w:r w:rsidRPr="00875A48">
        <w:rPr>
          <w:i/>
          <w:iCs/>
        </w:rPr>
        <w:t>d</w:t>
      </w:r>
      <w:r w:rsidRPr="00875A48">
        <w:t xml:space="preserve">) δ 6.77 (d, </w:t>
      </w:r>
      <w:r w:rsidRPr="00875A48">
        <w:rPr>
          <w:i/>
          <w:iCs/>
        </w:rPr>
        <w:t>J</w:t>
      </w:r>
      <w:r w:rsidRPr="00875A48">
        <w:t xml:space="preserve"> = 7.3 Hz, 2H), 6.69 (tt, </w:t>
      </w:r>
      <w:r w:rsidRPr="00875A48">
        <w:rPr>
          <w:i/>
          <w:iCs/>
        </w:rPr>
        <w:t>J</w:t>
      </w:r>
      <w:r w:rsidRPr="00875A48">
        <w:t xml:space="preserve"> = 9.1, 2.4 Hz, 1H), 5.19 – 5.11 (m, 1H), 4.77 (dd, </w:t>
      </w:r>
      <w:r w:rsidRPr="00875A48">
        <w:rPr>
          <w:i/>
          <w:iCs/>
        </w:rPr>
        <w:t>J</w:t>
      </w:r>
      <w:r w:rsidRPr="00875A48">
        <w:t xml:space="preserve"> = 13.9, 4.2 Hz, 0H), 4.51 – 4.39 (m, 1H), 4.24 (q, </w:t>
      </w:r>
      <w:r w:rsidRPr="00875A48">
        <w:rPr>
          <w:i/>
          <w:iCs/>
        </w:rPr>
        <w:t>J</w:t>
      </w:r>
      <w:r w:rsidRPr="00875A48">
        <w:t xml:space="preserve"> = 7.1 Hz, 1H), 4.19 – 4.07 (m, 2H), 3.66 (dt, </w:t>
      </w:r>
      <w:r w:rsidRPr="00875A48">
        <w:rPr>
          <w:i/>
          <w:iCs/>
        </w:rPr>
        <w:t>J</w:t>
      </w:r>
      <w:r w:rsidRPr="00875A48">
        <w:t xml:space="preserve"> = 13.9, 3.4 Hz, 1H), 3.54 (ddd, </w:t>
      </w:r>
      <w:r w:rsidRPr="00875A48">
        <w:rPr>
          <w:i/>
          <w:iCs/>
        </w:rPr>
        <w:t>J</w:t>
      </w:r>
      <w:r w:rsidRPr="00875A48">
        <w:t xml:space="preserve"> = 24.4, 12.0, 4.1 Hz, 1H), 3.49 (s, 1H), 3.45 – 3.34 (m, 1H), 3.33 – 3.22 (m, 1H), 3.22 – 3.13 (m, 1H), 3.01 – 2.83 (m, 2H), 2.27 (dt, </w:t>
      </w:r>
      <w:r w:rsidRPr="00875A48">
        <w:rPr>
          <w:i/>
          <w:iCs/>
        </w:rPr>
        <w:t>J</w:t>
      </w:r>
      <w:r w:rsidRPr="00875A48">
        <w:t xml:space="preserve"> = 15.9, 2.6 Hz, 1H), 1.31 (t, </w:t>
      </w:r>
      <w:r w:rsidRPr="00875A48">
        <w:rPr>
          <w:i/>
          <w:iCs/>
        </w:rPr>
        <w:t>J</w:t>
      </w:r>
      <w:r w:rsidRPr="00875A48">
        <w:t xml:space="preserve"> = 7.1 Hz, 2H), 1.28 – 1.21 (m, 1H). </w:t>
      </w:r>
      <w:r w:rsidRPr="00875A48">
        <w:rPr>
          <w:vertAlign w:val="superscript"/>
        </w:rPr>
        <w:t>13</w:t>
      </w:r>
      <w:r w:rsidRPr="00875A48">
        <w:t>C NMR (126 MHz, Chloroform-</w:t>
      </w:r>
      <w:r w:rsidRPr="00875A48">
        <w:rPr>
          <w:i/>
          <w:iCs/>
        </w:rPr>
        <w:t>d</w:t>
      </w:r>
      <w:r w:rsidRPr="00875A48">
        <w:t>) δ 167.0, 166.4, 164.1, 160.8, 142.3, 112.9, 102.5, 77.3, 73.0, 72.7, 61.9, 61.8, 56.7, 45.5, 45.2, 42.2, 41.4, 39.9, 36.3, 36.0, 35.8, 35.7, 14.1.</w:t>
      </w:r>
    </w:p>
    <w:p w14:paraId="0EE6047E" w14:textId="77777777" w:rsidR="00875A48" w:rsidRPr="00875A48" w:rsidRDefault="00875A48" w:rsidP="00875A48"/>
    <w:p w14:paraId="29470714" w14:textId="77777777" w:rsidR="00875A48" w:rsidRPr="00875A48" w:rsidRDefault="00875A48" w:rsidP="00875A48">
      <w:pPr>
        <w:rPr>
          <w:b/>
          <w:bCs/>
        </w:rPr>
      </w:pPr>
      <w:r w:rsidRPr="00875A48">
        <w:rPr>
          <w:b/>
          <w:bCs/>
        </w:rPr>
        <w:t>(</w:t>
      </w:r>
      <w:r w:rsidRPr="00875A48">
        <w:rPr>
          <w:b/>
          <w:bCs/>
          <w:i/>
          <w:iCs/>
        </w:rPr>
        <w:t>S</w:t>
      </w:r>
      <w:r w:rsidRPr="00875A48">
        <w:rPr>
          <w:b/>
          <w:bCs/>
        </w:rPr>
        <w:t>)-3-(3,5-difluorobenzyl)-4-(3,3-difluorocyclobutane-1-carbonyl)-1-(prop-2-yn-1-yl)piperazin-2-one (2.73):</w:t>
      </w:r>
    </w:p>
    <w:p w14:paraId="24E751AD" w14:textId="77777777" w:rsidR="00875A48" w:rsidRPr="00875A48" w:rsidRDefault="00875A48" w:rsidP="00875A48">
      <w:pPr>
        <w:rPr>
          <w:b/>
          <w:bCs/>
        </w:rPr>
      </w:pPr>
    </w:p>
    <w:p w14:paraId="5935114B" w14:textId="77777777" w:rsidR="00875A48" w:rsidRPr="00875A48" w:rsidRDefault="00875A48" w:rsidP="00875A48">
      <w:pPr>
        <w:jc w:val="center"/>
        <w:rPr>
          <w:b/>
          <w:bCs/>
        </w:rPr>
      </w:pPr>
      <w:r w:rsidRPr="00875A48">
        <w:rPr>
          <w:b/>
          <w:bCs/>
          <w:noProof/>
        </w:rPr>
        <w:drawing>
          <wp:inline distT="0" distB="0" distL="0" distR="0" wp14:anchorId="482D2B17" wp14:editId="07DAF8C3">
            <wp:extent cx="1625600" cy="1244600"/>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1625600" cy="1244600"/>
                    </a:xfrm>
                    <a:prstGeom prst="rect">
                      <a:avLst/>
                    </a:prstGeom>
                  </pic:spPr>
                </pic:pic>
              </a:graphicData>
            </a:graphic>
          </wp:inline>
        </w:drawing>
      </w:r>
    </w:p>
    <w:p w14:paraId="63E553F8" w14:textId="345CD86A" w:rsidR="00875A48" w:rsidRPr="00875A48" w:rsidRDefault="00875A48" w:rsidP="00875A48">
      <w:r w:rsidRPr="00875A48">
        <w:t xml:space="preserve">Procedure A2 (17 mg; yield=63%). </w:t>
      </w:r>
      <w:r w:rsidRPr="00875A48">
        <w:rPr>
          <w:vertAlign w:val="superscript"/>
        </w:rPr>
        <w:t>1</w:t>
      </w:r>
      <w:r w:rsidRPr="00875A48">
        <w:t>H NMR (500 MHz, DMSO-</w:t>
      </w:r>
      <w:r w:rsidRPr="00875A48">
        <w:rPr>
          <w:i/>
          <w:iCs/>
        </w:rPr>
        <w:t>d</w:t>
      </w:r>
      <w:r w:rsidRPr="00875A48">
        <w:rPr>
          <w:vertAlign w:val="subscript"/>
        </w:rPr>
        <w:t>6</w:t>
      </w:r>
      <w:r w:rsidRPr="00875A48">
        <w:t xml:space="preserve">) δ 7.15 – 6.98 (m, 1H), 6.94 – 6.86 (m, 2H), 5.00 – 4.93 (m, 1H), 4.70 (dd, </w:t>
      </w:r>
      <w:r w:rsidRPr="00875A48">
        <w:rPr>
          <w:i/>
          <w:iCs/>
        </w:rPr>
        <w:t>J</w:t>
      </w:r>
      <w:r w:rsidRPr="00875A48">
        <w:t xml:space="preserve"> = 9.4, 4.4 Hz, 0H), 4.49 – 4.42 (m, 0H), 4.34 – 4.05 (m, 2H), 3.86 – 3.79 (m, 1H), 3.50 – 3.41 (m, 1H), 3.36 – 3.28 (m, 3H), 3.28 – 3.20 (m, 3H), 3.20 – 3.07 (m, 2H), 2.86 – 2.60 (m, 1H), 2.44 – 2.23 (m, 1H), 2.06 – 1.96 (m, 0H). </w:t>
      </w:r>
      <w:r w:rsidRPr="00875A48">
        <w:rPr>
          <w:vertAlign w:val="superscript"/>
        </w:rPr>
        <w:t>13</w:t>
      </w:r>
      <w:r w:rsidRPr="00875A48">
        <w:t>C NMR (101 MHz, DMSO-</w:t>
      </w:r>
      <w:r w:rsidRPr="00875A48">
        <w:rPr>
          <w:i/>
          <w:iCs/>
        </w:rPr>
        <w:t>d</w:t>
      </w:r>
      <w:r w:rsidRPr="00875A48">
        <w:rPr>
          <w:vertAlign w:val="subscript"/>
        </w:rPr>
        <w:t>6</w:t>
      </w:r>
      <w:r w:rsidRPr="00875A48">
        <w:t>) δ 170.5, 166.4, 166.0, 163.8, 163.6, 161.3, 161.2, 142.3, 142.2, 142.1, 122.7, 120.0, 119.9, 117.2, 113.6, 113.4, 113.2, 113.1, 113.0, 112.9, 102.8, 102.7, 102.4, 102.2, 79.2, 75.2, 59.1, 55.7, 46.3, 45.4, 39.1, 38.6, 38.4, 38.1, 37.5, 37.3, 37.0, 36.2, 35.6, 35.5, 24.6, 24.5, 24.4, 24.3.</w:t>
      </w:r>
    </w:p>
    <w:p w14:paraId="1511BB48" w14:textId="7DED2B3E" w:rsidR="000B568B" w:rsidRDefault="000B568B" w:rsidP="00DF2FA0"/>
    <w:tbl>
      <w:tblPr>
        <w:tblW w:w="4193" w:type="pct"/>
        <w:jc w:val="center"/>
        <w:tblLook w:val="04A0" w:firstRow="1" w:lastRow="0" w:firstColumn="1" w:lastColumn="0" w:noHBand="0" w:noVBand="1"/>
      </w:tblPr>
      <w:tblGrid>
        <w:gridCol w:w="1507"/>
        <w:gridCol w:w="2392"/>
        <w:gridCol w:w="2225"/>
        <w:gridCol w:w="1717"/>
      </w:tblGrid>
      <w:tr w:rsidR="00B51EC0" w:rsidRPr="00055770" w14:paraId="18DD5B57"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3F854E2" w14:textId="77777777" w:rsidR="00B51EC0" w:rsidRPr="00AB208F" w:rsidRDefault="00B51EC0" w:rsidP="00F23580">
            <w:pPr>
              <w:spacing w:line="240" w:lineRule="auto"/>
              <w:jc w:val="center"/>
            </w:pPr>
            <w:r w:rsidRPr="007C639C">
              <w:rPr>
                <w:noProof/>
              </w:rPr>
              <w:drawing>
                <wp:inline distT="0" distB="0" distL="0" distR="0" wp14:anchorId="64CE892D" wp14:editId="62716953">
                  <wp:extent cx="2781300" cy="2095500"/>
                  <wp:effectExtent l="0" t="0" r="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2781300" cy="2095500"/>
                          </a:xfrm>
                          <a:prstGeom prst="rect">
                            <a:avLst/>
                          </a:prstGeom>
                        </pic:spPr>
                      </pic:pic>
                    </a:graphicData>
                  </a:graphic>
                </wp:inline>
              </w:drawing>
            </w:r>
          </w:p>
        </w:tc>
      </w:tr>
      <w:tr w:rsidR="00B51EC0" w:rsidRPr="00055770" w14:paraId="322D7370"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5C82E" w14:textId="77777777" w:rsidR="00B51EC0" w:rsidRPr="00055770" w:rsidRDefault="00B51EC0" w:rsidP="00F23580">
            <w:pPr>
              <w:spacing w:line="240" w:lineRule="auto"/>
              <w:rPr>
                <w:b/>
                <w:bCs/>
              </w:rPr>
            </w:pPr>
            <w:r w:rsidRPr="00055770">
              <w:rPr>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1BDD9A07" w14:textId="77777777" w:rsidR="00B51EC0" w:rsidRPr="00055770" w:rsidRDefault="00B51EC0" w:rsidP="00F23580">
            <w:pPr>
              <w:spacing w:line="240" w:lineRule="auto"/>
              <w:rPr>
                <w:b/>
                <w:bCs/>
                <w:i/>
                <w:iCs/>
              </w:rPr>
            </w:pPr>
            <w:r w:rsidRPr="00055770">
              <w:rPr>
                <w:b/>
                <w:bCs/>
                <w:i/>
                <w:iCs/>
              </w:rPr>
              <w:t>δ</w:t>
            </w:r>
            <w:r w:rsidRPr="00055770">
              <w:rPr>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1F6AC833" w14:textId="77777777" w:rsidR="00B51EC0" w:rsidRPr="00055770" w:rsidRDefault="00B51EC0" w:rsidP="00F23580">
            <w:pPr>
              <w:spacing w:line="240" w:lineRule="auto"/>
              <w:rPr>
                <w:b/>
                <w:bCs/>
                <w:i/>
                <w:iCs/>
              </w:rPr>
            </w:pPr>
            <w:r w:rsidRPr="00055770">
              <w:rPr>
                <w:b/>
                <w:bCs/>
                <w:i/>
                <w:iCs/>
              </w:rPr>
              <w:t>δ</w:t>
            </w:r>
            <w:r w:rsidRPr="00055770">
              <w:rPr>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5E8F1535" w14:textId="77777777" w:rsidR="00B51EC0" w:rsidRPr="00055770" w:rsidRDefault="00B51EC0" w:rsidP="00F23580">
            <w:pPr>
              <w:spacing w:line="240" w:lineRule="auto"/>
              <w:rPr>
                <w:b/>
                <w:bCs/>
                <w:i/>
                <w:iCs/>
              </w:rPr>
            </w:pPr>
            <w:r w:rsidRPr="00055770">
              <w:rPr>
                <w:b/>
                <w:bCs/>
                <w:i/>
                <w:iCs/>
              </w:rPr>
              <w:t>J (Hz)</w:t>
            </w:r>
          </w:p>
        </w:tc>
      </w:tr>
      <w:tr w:rsidR="00B51EC0" w:rsidRPr="00055770" w14:paraId="7440440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4B259B8" w14:textId="77777777" w:rsidR="00B51EC0" w:rsidRPr="00055770" w:rsidRDefault="00B51EC0" w:rsidP="00F23580">
            <w:pPr>
              <w:spacing w:line="240" w:lineRule="auto"/>
            </w:pPr>
            <w:r w:rsidRPr="00055770">
              <w:t>2</w:t>
            </w:r>
          </w:p>
        </w:tc>
        <w:tc>
          <w:tcPr>
            <w:tcW w:w="1525" w:type="pct"/>
            <w:tcBorders>
              <w:top w:val="nil"/>
              <w:left w:val="nil"/>
              <w:bottom w:val="single" w:sz="4" w:space="0" w:color="auto"/>
              <w:right w:val="single" w:sz="4" w:space="0" w:color="auto"/>
            </w:tcBorders>
            <w:shd w:val="clear" w:color="auto" w:fill="auto"/>
            <w:noWrap/>
            <w:vAlign w:val="center"/>
          </w:tcPr>
          <w:p w14:paraId="1928AD01" w14:textId="77777777" w:rsidR="00B51EC0" w:rsidRPr="00805CC0" w:rsidRDefault="00B51EC0" w:rsidP="00F23580">
            <w:pPr>
              <w:spacing w:line="240" w:lineRule="auto"/>
              <w:rPr>
                <w:highlight w:val="yellow"/>
              </w:rPr>
            </w:pPr>
            <w:r w:rsidRPr="00F217B0">
              <w:t>166.0 – 166.4</w:t>
            </w:r>
          </w:p>
        </w:tc>
        <w:tc>
          <w:tcPr>
            <w:tcW w:w="1419" w:type="pct"/>
            <w:tcBorders>
              <w:top w:val="nil"/>
              <w:left w:val="nil"/>
              <w:bottom w:val="single" w:sz="4" w:space="0" w:color="auto"/>
              <w:right w:val="single" w:sz="4" w:space="0" w:color="auto"/>
            </w:tcBorders>
            <w:shd w:val="clear" w:color="auto" w:fill="auto"/>
            <w:noWrap/>
            <w:vAlign w:val="center"/>
          </w:tcPr>
          <w:p w14:paraId="4881CBF1" w14:textId="77777777" w:rsidR="00B51EC0" w:rsidRPr="00805CC0" w:rsidRDefault="00B51EC0" w:rsidP="00F23580">
            <w:pPr>
              <w:spacing w:line="240" w:lineRule="auto"/>
              <w:rPr>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3679A874" w14:textId="77777777" w:rsidR="00B51EC0" w:rsidRPr="00055770" w:rsidRDefault="00B51EC0" w:rsidP="00F23580">
            <w:pPr>
              <w:spacing w:line="240" w:lineRule="auto"/>
            </w:pPr>
          </w:p>
        </w:tc>
      </w:tr>
      <w:tr w:rsidR="00B51EC0" w:rsidRPr="00055770" w14:paraId="6A13CB7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07FA5B9" w14:textId="77777777" w:rsidR="00B51EC0" w:rsidRPr="00055770" w:rsidRDefault="00B51EC0" w:rsidP="00F23580">
            <w:pPr>
              <w:spacing w:line="240" w:lineRule="auto"/>
            </w:pPr>
            <w:r w:rsidRPr="00055770">
              <w:t>3</w:t>
            </w:r>
          </w:p>
        </w:tc>
        <w:tc>
          <w:tcPr>
            <w:tcW w:w="1525" w:type="pct"/>
            <w:tcBorders>
              <w:top w:val="nil"/>
              <w:left w:val="nil"/>
              <w:bottom w:val="single" w:sz="4" w:space="0" w:color="auto"/>
              <w:right w:val="single" w:sz="4" w:space="0" w:color="auto"/>
            </w:tcBorders>
            <w:shd w:val="clear" w:color="auto" w:fill="auto"/>
            <w:noWrap/>
            <w:vAlign w:val="center"/>
          </w:tcPr>
          <w:p w14:paraId="1C05A5EB" w14:textId="77777777" w:rsidR="00B51EC0" w:rsidRPr="00805CC0" w:rsidRDefault="00B51EC0" w:rsidP="00F23580">
            <w:pPr>
              <w:spacing w:line="240" w:lineRule="auto"/>
              <w:rPr>
                <w:highlight w:val="yellow"/>
              </w:rPr>
            </w:pPr>
            <w:r w:rsidRPr="00F76171">
              <w:t>55.7 – 59.1, CH</w:t>
            </w:r>
          </w:p>
        </w:tc>
        <w:tc>
          <w:tcPr>
            <w:tcW w:w="1419" w:type="pct"/>
            <w:tcBorders>
              <w:top w:val="nil"/>
              <w:left w:val="nil"/>
              <w:bottom w:val="single" w:sz="4" w:space="0" w:color="auto"/>
              <w:right w:val="single" w:sz="4" w:space="0" w:color="auto"/>
            </w:tcBorders>
            <w:shd w:val="clear" w:color="auto" w:fill="auto"/>
            <w:noWrap/>
            <w:vAlign w:val="center"/>
          </w:tcPr>
          <w:p w14:paraId="1FBAD794" w14:textId="77777777" w:rsidR="00B51EC0" w:rsidRPr="00805CC0" w:rsidRDefault="00B51EC0" w:rsidP="00F23580">
            <w:pPr>
              <w:spacing w:line="240" w:lineRule="auto"/>
              <w:rPr>
                <w:highlight w:val="yellow"/>
              </w:rPr>
            </w:pPr>
            <w:r w:rsidRPr="008530F7">
              <w:t>4.67 – 5.01 (m)</w:t>
            </w:r>
          </w:p>
        </w:tc>
        <w:tc>
          <w:tcPr>
            <w:tcW w:w="1095" w:type="pct"/>
            <w:tcBorders>
              <w:top w:val="nil"/>
              <w:left w:val="nil"/>
              <w:bottom w:val="single" w:sz="4" w:space="0" w:color="auto"/>
              <w:right w:val="single" w:sz="4" w:space="0" w:color="auto"/>
            </w:tcBorders>
            <w:shd w:val="clear" w:color="auto" w:fill="auto"/>
            <w:noWrap/>
            <w:vAlign w:val="center"/>
          </w:tcPr>
          <w:p w14:paraId="5DED0CE0" w14:textId="77777777" w:rsidR="00B51EC0" w:rsidRPr="00055770" w:rsidRDefault="00B51EC0" w:rsidP="00F23580">
            <w:pPr>
              <w:spacing w:line="240" w:lineRule="auto"/>
            </w:pPr>
          </w:p>
        </w:tc>
      </w:tr>
      <w:tr w:rsidR="00B51EC0" w:rsidRPr="00055770" w14:paraId="15218C7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4723349" w14:textId="77777777" w:rsidR="00B51EC0" w:rsidRPr="00055770" w:rsidRDefault="00B51EC0" w:rsidP="00F23580">
            <w:pPr>
              <w:spacing w:line="240" w:lineRule="auto"/>
            </w:pPr>
            <w:r w:rsidRPr="00055770">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C2625D2" w14:textId="77777777" w:rsidR="00B51EC0" w:rsidRPr="00052F92" w:rsidRDefault="00B51EC0" w:rsidP="00F23580">
            <w:pPr>
              <w:spacing w:line="240" w:lineRule="auto"/>
            </w:pPr>
            <w:r w:rsidRPr="00052F92">
              <w:t>39.1, CH</w:t>
            </w:r>
            <w:r w:rsidRPr="00052F92">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5E85F33B" w14:textId="77777777" w:rsidR="00B51EC0" w:rsidRPr="00052F92" w:rsidRDefault="00B51EC0" w:rsidP="00F23580">
            <w:pPr>
              <w:spacing w:line="240" w:lineRule="auto"/>
            </w:pPr>
            <w:r w:rsidRPr="00052F92">
              <w:t>3.27 – 3.87 (m)</w:t>
            </w:r>
          </w:p>
        </w:tc>
        <w:tc>
          <w:tcPr>
            <w:tcW w:w="1095" w:type="pct"/>
            <w:tcBorders>
              <w:top w:val="nil"/>
              <w:left w:val="nil"/>
              <w:bottom w:val="single" w:sz="4" w:space="0" w:color="auto"/>
              <w:right w:val="single" w:sz="4" w:space="0" w:color="auto"/>
            </w:tcBorders>
            <w:shd w:val="clear" w:color="auto" w:fill="auto"/>
            <w:noWrap/>
            <w:vAlign w:val="center"/>
          </w:tcPr>
          <w:p w14:paraId="53D107B5" w14:textId="77777777" w:rsidR="00B51EC0" w:rsidRPr="00055770" w:rsidRDefault="00B51EC0" w:rsidP="00F23580">
            <w:pPr>
              <w:spacing w:line="240" w:lineRule="auto"/>
            </w:pPr>
          </w:p>
        </w:tc>
      </w:tr>
      <w:tr w:rsidR="00B51EC0" w:rsidRPr="00055770" w14:paraId="7404C6E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43165F50" w14:textId="77777777" w:rsidR="00B51EC0" w:rsidRPr="00055770" w:rsidRDefault="00B51EC0" w:rsidP="00F23580">
            <w:pPr>
              <w:spacing w:line="240" w:lineRule="auto"/>
            </w:pPr>
            <w: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4C534EBD" w14:textId="77777777" w:rsidR="00B51EC0" w:rsidRPr="00805CC0" w:rsidRDefault="00B51EC0" w:rsidP="00F23580">
            <w:pPr>
              <w:spacing w:line="240" w:lineRule="auto"/>
              <w:rPr>
                <w:highlight w:val="yellow"/>
              </w:rPr>
            </w:pPr>
            <w:r w:rsidRPr="002E1612">
              <w:t>142.1</w:t>
            </w:r>
            <w:r>
              <w:t xml:space="preserve"> </w:t>
            </w:r>
            <w:r w:rsidRPr="003B102F">
              <w:t>–</w:t>
            </w:r>
            <w:r w:rsidRPr="002E1612">
              <w:t xml:space="preserve"> 142.3</w:t>
            </w:r>
          </w:p>
        </w:tc>
        <w:tc>
          <w:tcPr>
            <w:tcW w:w="1419" w:type="pct"/>
            <w:tcBorders>
              <w:top w:val="nil"/>
              <w:left w:val="nil"/>
              <w:bottom w:val="single" w:sz="4" w:space="0" w:color="auto"/>
              <w:right w:val="single" w:sz="4" w:space="0" w:color="auto"/>
            </w:tcBorders>
            <w:shd w:val="clear" w:color="auto" w:fill="auto"/>
            <w:noWrap/>
            <w:vAlign w:val="center"/>
          </w:tcPr>
          <w:p w14:paraId="330077DC" w14:textId="77777777" w:rsidR="00B51EC0" w:rsidRPr="00805CC0" w:rsidRDefault="00B51EC0" w:rsidP="00F23580">
            <w:pPr>
              <w:spacing w:line="240" w:lineRule="auto"/>
              <w:rPr>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34030C8A" w14:textId="77777777" w:rsidR="00B51EC0" w:rsidRPr="00055770" w:rsidRDefault="00B51EC0" w:rsidP="00F23580">
            <w:pPr>
              <w:spacing w:line="240" w:lineRule="auto"/>
            </w:pPr>
          </w:p>
        </w:tc>
      </w:tr>
      <w:tr w:rsidR="00B51EC0" w:rsidRPr="00055770" w14:paraId="436D814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64F4B4E" w14:textId="77777777" w:rsidR="00B51EC0" w:rsidRPr="00055770" w:rsidRDefault="00B51EC0" w:rsidP="00F23580">
            <w:pPr>
              <w:spacing w:line="240" w:lineRule="auto"/>
            </w:pPr>
            <w:r w:rsidRPr="00055770">
              <w:t>8</w:t>
            </w:r>
          </w:p>
        </w:tc>
        <w:tc>
          <w:tcPr>
            <w:tcW w:w="1525" w:type="pct"/>
            <w:tcBorders>
              <w:top w:val="nil"/>
              <w:left w:val="nil"/>
              <w:bottom w:val="single" w:sz="4" w:space="0" w:color="auto"/>
              <w:right w:val="single" w:sz="4" w:space="0" w:color="auto"/>
            </w:tcBorders>
            <w:shd w:val="clear" w:color="auto" w:fill="auto"/>
            <w:noWrap/>
            <w:vAlign w:val="center"/>
          </w:tcPr>
          <w:p w14:paraId="5B08E2F3" w14:textId="77777777" w:rsidR="00B51EC0" w:rsidRPr="00805CC0" w:rsidRDefault="00B51EC0" w:rsidP="00F23580">
            <w:pPr>
              <w:spacing w:line="240" w:lineRule="auto"/>
              <w:rPr>
                <w:highlight w:val="yellow"/>
              </w:rPr>
            </w:pPr>
            <w:r w:rsidRPr="003B102F">
              <w:t>112.9 – 113.6, CH</w:t>
            </w:r>
          </w:p>
        </w:tc>
        <w:tc>
          <w:tcPr>
            <w:tcW w:w="1419" w:type="pct"/>
            <w:tcBorders>
              <w:top w:val="nil"/>
              <w:left w:val="nil"/>
              <w:bottom w:val="single" w:sz="4" w:space="0" w:color="auto"/>
              <w:right w:val="single" w:sz="4" w:space="0" w:color="auto"/>
            </w:tcBorders>
            <w:shd w:val="clear" w:color="auto" w:fill="auto"/>
            <w:noWrap/>
            <w:vAlign w:val="center"/>
          </w:tcPr>
          <w:p w14:paraId="7EF7689A" w14:textId="77777777" w:rsidR="00B51EC0" w:rsidRPr="00805CC0" w:rsidRDefault="00B51EC0" w:rsidP="00F23580">
            <w:pPr>
              <w:spacing w:line="240" w:lineRule="auto"/>
              <w:rPr>
                <w:highlight w:val="yellow"/>
              </w:rPr>
            </w:pPr>
            <w:r w:rsidRPr="00C95D3C">
              <w:t>6.87 – 7.05 (m)</w:t>
            </w:r>
          </w:p>
        </w:tc>
        <w:tc>
          <w:tcPr>
            <w:tcW w:w="1095" w:type="pct"/>
            <w:tcBorders>
              <w:top w:val="nil"/>
              <w:left w:val="nil"/>
              <w:bottom w:val="single" w:sz="4" w:space="0" w:color="auto"/>
              <w:right w:val="single" w:sz="4" w:space="0" w:color="auto"/>
            </w:tcBorders>
            <w:shd w:val="clear" w:color="auto" w:fill="auto"/>
            <w:noWrap/>
            <w:vAlign w:val="center"/>
          </w:tcPr>
          <w:p w14:paraId="7474E476" w14:textId="77777777" w:rsidR="00B51EC0" w:rsidRPr="00055770" w:rsidRDefault="00B51EC0" w:rsidP="00F23580">
            <w:pPr>
              <w:spacing w:line="240" w:lineRule="auto"/>
            </w:pPr>
          </w:p>
        </w:tc>
      </w:tr>
      <w:tr w:rsidR="00B51EC0" w:rsidRPr="00055770" w14:paraId="1B48F62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B051E63" w14:textId="77777777" w:rsidR="00B51EC0" w:rsidRPr="00055770" w:rsidRDefault="00B51EC0" w:rsidP="00F23580">
            <w:pPr>
              <w:spacing w:line="240" w:lineRule="auto"/>
            </w:pPr>
            <w:r w:rsidRPr="00055770">
              <w:t>9</w:t>
            </w:r>
          </w:p>
        </w:tc>
        <w:tc>
          <w:tcPr>
            <w:tcW w:w="1525" w:type="pct"/>
            <w:tcBorders>
              <w:top w:val="nil"/>
              <w:left w:val="nil"/>
              <w:bottom w:val="single" w:sz="4" w:space="0" w:color="auto"/>
              <w:right w:val="single" w:sz="4" w:space="0" w:color="auto"/>
            </w:tcBorders>
            <w:shd w:val="clear" w:color="auto" w:fill="auto"/>
            <w:noWrap/>
            <w:vAlign w:val="center"/>
          </w:tcPr>
          <w:p w14:paraId="6E6BB280" w14:textId="77777777" w:rsidR="00B51EC0" w:rsidRPr="00805CC0" w:rsidRDefault="00B51EC0" w:rsidP="00F23580">
            <w:pPr>
              <w:spacing w:line="240" w:lineRule="auto"/>
              <w:rPr>
                <w:highlight w:val="yellow"/>
              </w:rPr>
            </w:pPr>
            <w:r w:rsidRPr="00B003DE">
              <w:t>161.2 – 163.8</w:t>
            </w:r>
          </w:p>
        </w:tc>
        <w:tc>
          <w:tcPr>
            <w:tcW w:w="1419" w:type="pct"/>
            <w:tcBorders>
              <w:top w:val="nil"/>
              <w:left w:val="nil"/>
              <w:bottom w:val="single" w:sz="4" w:space="0" w:color="auto"/>
              <w:right w:val="single" w:sz="4" w:space="0" w:color="auto"/>
            </w:tcBorders>
            <w:shd w:val="clear" w:color="auto" w:fill="auto"/>
            <w:noWrap/>
            <w:vAlign w:val="center"/>
          </w:tcPr>
          <w:p w14:paraId="34ABBFFA" w14:textId="77777777" w:rsidR="00B51EC0" w:rsidRPr="00805CC0" w:rsidRDefault="00B51EC0" w:rsidP="00F23580">
            <w:pPr>
              <w:spacing w:line="240" w:lineRule="auto"/>
              <w:rPr>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3BF0ADD1" w14:textId="77777777" w:rsidR="00B51EC0" w:rsidRPr="00055770" w:rsidRDefault="00B51EC0" w:rsidP="00F23580">
            <w:pPr>
              <w:spacing w:line="240" w:lineRule="auto"/>
            </w:pPr>
          </w:p>
        </w:tc>
      </w:tr>
      <w:tr w:rsidR="00B51EC0" w:rsidRPr="00055770" w14:paraId="1AC857B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9181E18" w14:textId="77777777" w:rsidR="00B51EC0" w:rsidRPr="00055770" w:rsidRDefault="00B51EC0" w:rsidP="00F23580">
            <w:pPr>
              <w:spacing w:line="240" w:lineRule="auto"/>
            </w:pPr>
            <w:r w:rsidRPr="00055770">
              <w:t>10</w:t>
            </w:r>
          </w:p>
        </w:tc>
        <w:tc>
          <w:tcPr>
            <w:tcW w:w="1525" w:type="pct"/>
            <w:tcBorders>
              <w:top w:val="nil"/>
              <w:left w:val="nil"/>
              <w:bottom w:val="single" w:sz="4" w:space="0" w:color="auto"/>
              <w:right w:val="single" w:sz="4" w:space="0" w:color="auto"/>
            </w:tcBorders>
            <w:shd w:val="clear" w:color="auto" w:fill="auto"/>
            <w:noWrap/>
            <w:vAlign w:val="center"/>
          </w:tcPr>
          <w:p w14:paraId="0D475617" w14:textId="77777777" w:rsidR="00B51EC0" w:rsidRPr="003601DE" w:rsidRDefault="00B51EC0" w:rsidP="00F23580">
            <w:pPr>
              <w:spacing w:line="240" w:lineRule="auto"/>
            </w:pPr>
            <w:r w:rsidRPr="003601DE">
              <w:t>102.2 – 102.8, CH</w:t>
            </w:r>
          </w:p>
        </w:tc>
        <w:tc>
          <w:tcPr>
            <w:tcW w:w="1419" w:type="pct"/>
            <w:tcBorders>
              <w:top w:val="nil"/>
              <w:left w:val="nil"/>
              <w:bottom w:val="single" w:sz="4" w:space="0" w:color="auto"/>
              <w:right w:val="single" w:sz="4" w:space="0" w:color="auto"/>
            </w:tcBorders>
            <w:shd w:val="clear" w:color="auto" w:fill="auto"/>
            <w:noWrap/>
            <w:vAlign w:val="center"/>
          </w:tcPr>
          <w:p w14:paraId="04BE5BE5" w14:textId="77777777" w:rsidR="00B51EC0" w:rsidRPr="000B0F56" w:rsidRDefault="00B51EC0" w:rsidP="00F23580">
            <w:pPr>
              <w:spacing w:line="240" w:lineRule="auto"/>
            </w:pPr>
            <w:r w:rsidRPr="000B0F56">
              <w:t>7.01 – 7.14 (m)</w:t>
            </w:r>
          </w:p>
        </w:tc>
        <w:tc>
          <w:tcPr>
            <w:tcW w:w="1095" w:type="pct"/>
            <w:tcBorders>
              <w:top w:val="nil"/>
              <w:left w:val="nil"/>
              <w:bottom w:val="single" w:sz="4" w:space="0" w:color="auto"/>
              <w:right w:val="single" w:sz="4" w:space="0" w:color="auto"/>
            </w:tcBorders>
            <w:shd w:val="clear" w:color="auto" w:fill="auto"/>
            <w:noWrap/>
            <w:vAlign w:val="center"/>
          </w:tcPr>
          <w:p w14:paraId="15D801C3" w14:textId="77777777" w:rsidR="00B51EC0" w:rsidRPr="00055770" w:rsidRDefault="00B51EC0" w:rsidP="00F23580">
            <w:pPr>
              <w:spacing w:line="240" w:lineRule="auto"/>
            </w:pPr>
          </w:p>
        </w:tc>
      </w:tr>
      <w:tr w:rsidR="00B51EC0" w:rsidRPr="00055770" w14:paraId="715F7F0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2D96145" w14:textId="77777777" w:rsidR="00B51EC0" w:rsidRPr="00055770" w:rsidRDefault="00B51EC0" w:rsidP="00F23580">
            <w:pPr>
              <w:spacing w:line="240" w:lineRule="auto"/>
            </w:pPr>
            <w:r w:rsidRPr="00055770">
              <w:t>11</w:t>
            </w:r>
          </w:p>
        </w:tc>
        <w:tc>
          <w:tcPr>
            <w:tcW w:w="1525" w:type="pct"/>
            <w:tcBorders>
              <w:top w:val="nil"/>
              <w:left w:val="nil"/>
              <w:bottom w:val="single" w:sz="4" w:space="0" w:color="auto"/>
              <w:right w:val="single" w:sz="4" w:space="0" w:color="auto"/>
            </w:tcBorders>
            <w:shd w:val="clear" w:color="auto" w:fill="auto"/>
            <w:noWrap/>
            <w:vAlign w:val="center"/>
          </w:tcPr>
          <w:p w14:paraId="3875557B" w14:textId="77777777" w:rsidR="00B51EC0" w:rsidRPr="00805CC0" w:rsidRDefault="00B51EC0" w:rsidP="00F23580">
            <w:pPr>
              <w:spacing w:line="240" w:lineRule="auto"/>
              <w:rPr>
                <w:highlight w:val="yellow"/>
              </w:rPr>
            </w:pPr>
            <w:r w:rsidRPr="00B003DE">
              <w:t>161.2 – 163.8</w:t>
            </w:r>
          </w:p>
        </w:tc>
        <w:tc>
          <w:tcPr>
            <w:tcW w:w="1419" w:type="pct"/>
            <w:tcBorders>
              <w:top w:val="nil"/>
              <w:left w:val="nil"/>
              <w:bottom w:val="single" w:sz="4" w:space="0" w:color="auto"/>
              <w:right w:val="single" w:sz="4" w:space="0" w:color="auto"/>
            </w:tcBorders>
            <w:shd w:val="clear" w:color="auto" w:fill="auto"/>
            <w:noWrap/>
            <w:vAlign w:val="center"/>
          </w:tcPr>
          <w:p w14:paraId="085D191E" w14:textId="77777777" w:rsidR="00B51EC0" w:rsidRPr="00805CC0" w:rsidRDefault="00B51EC0" w:rsidP="00F23580">
            <w:pPr>
              <w:spacing w:line="240" w:lineRule="auto"/>
              <w:rPr>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769947AC" w14:textId="77777777" w:rsidR="00B51EC0" w:rsidRPr="00055770" w:rsidRDefault="00B51EC0" w:rsidP="00F23580">
            <w:pPr>
              <w:spacing w:line="240" w:lineRule="auto"/>
            </w:pPr>
          </w:p>
        </w:tc>
      </w:tr>
      <w:tr w:rsidR="00B51EC0" w:rsidRPr="00055770" w14:paraId="4AD06A1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7991EF5" w14:textId="77777777" w:rsidR="00B51EC0" w:rsidRPr="00055770" w:rsidRDefault="00B51EC0" w:rsidP="00F23580">
            <w:pPr>
              <w:spacing w:line="240" w:lineRule="auto"/>
            </w:pPr>
            <w:r w:rsidRPr="00055770">
              <w:t>12</w:t>
            </w:r>
          </w:p>
        </w:tc>
        <w:tc>
          <w:tcPr>
            <w:tcW w:w="1525" w:type="pct"/>
            <w:tcBorders>
              <w:top w:val="nil"/>
              <w:left w:val="nil"/>
              <w:bottom w:val="single" w:sz="4" w:space="0" w:color="auto"/>
              <w:right w:val="single" w:sz="4" w:space="0" w:color="auto"/>
            </w:tcBorders>
            <w:shd w:val="clear" w:color="auto" w:fill="auto"/>
            <w:noWrap/>
            <w:vAlign w:val="center"/>
          </w:tcPr>
          <w:p w14:paraId="4845A11A" w14:textId="77777777" w:rsidR="00B51EC0" w:rsidRPr="00805CC0" w:rsidRDefault="00B51EC0" w:rsidP="00F23580">
            <w:pPr>
              <w:spacing w:line="240" w:lineRule="auto"/>
              <w:rPr>
                <w:highlight w:val="yellow"/>
              </w:rPr>
            </w:pPr>
            <w:r w:rsidRPr="003B102F">
              <w:t>112.9 – 113.6, CH</w:t>
            </w:r>
          </w:p>
        </w:tc>
        <w:tc>
          <w:tcPr>
            <w:tcW w:w="1419" w:type="pct"/>
            <w:tcBorders>
              <w:top w:val="nil"/>
              <w:left w:val="nil"/>
              <w:bottom w:val="single" w:sz="4" w:space="0" w:color="auto"/>
              <w:right w:val="single" w:sz="4" w:space="0" w:color="auto"/>
            </w:tcBorders>
            <w:shd w:val="clear" w:color="auto" w:fill="auto"/>
            <w:noWrap/>
            <w:vAlign w:val="center"/>
          </w:tcPr>
          <w:p w14:paraId="32424547" w14:textId="77777777" w:rsidR="00B51EC0" w:rsidRPr="00805CC0" w:rsidRDefault="00B51EC0" w:rsidP="00F23580">
            <w:pPr>
              <w:spacing w:line="240" w:lineRule="auto"/>
              <w:rPr>
                <w:highlight w:val="yellow"/>
              </w:rPr>
            </w:pPr>
            <w:r w:rsidRPr="00C95D3C">
              <w:t>6.87 – 7.05 (m)</w:t>
            </w:r>
          </w:p>
        </w:tc>
        <w:tc>
          <w:tcPr>
            <w:tcW w:w="1095" w:type="pct"/>
            <w:tcBorders>
              <w:top w:val="nil"/>
              <w:left w:val="nil"/>
              <w:bottom w:val="single" w:sz="4" w:space="0" w:color="auto"/>
              <w:right w:val="single" w:sz="4" w:space="0" w:color="auto"/>
            </w:tcBorders>
            <w:shd w:val="clear" w:color="auto" w:fill="auto"/>
            <w:noWrap/>
            <w:vAlign w:val="center"/>
          </w:tcPr>
          <w:p w14:paraId="33687EAC" w14:textId="77777777" w:rsidR="00B51EC0" w:rsidRPr="00055770" w:rsidRDefault="00B51EC0" w:rsidP="00F23580">
            <w:pPr>
              <w:spacing w:line="240" w:lineRule="auto"/>
            </w:pPr>
          </w:p>
        </w:tc>
      </w:tr>
      <w:tr w:rsidR="00B51EC0" w:rsidRPr="00055770" w14:paraId="6ED874F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882095C" w14:textId="77777777" w:rsidR="00B51EC0" w:rsidRPr="00055770" w:rsidRDefault="00B51EC0" w:rsidP="00F23580">
            <w:pPr>
              <w:spacing w:line="240" w:lineRule="auto"/>
            </w:pPr>
            <w:r w:rsidRPr="00055770">
              <w:t>15</w:t>
            </w:r>
          </w:p>
        </w:tc>
        <w:tc>
          <w:tcPr>
            <w:tcW w:w="1525" w:type="pct"/>
            <w:tcBorders>
              <w:top w:val="nil"/>
              <w:left w:val="nil"/>
              <w:bottom w:val="single" w:sz="4" w:space="0" w:color="auto"/>
              <w:right w:val="single" w:sz="4" w:space="0" w:color="auto"/>
            </w:tcBorders>
            <w:shd w:val="clear" w:color="auto" w:fill="auto"/>
            <w:noWrap/>
            <w:vAlign w:val="center"/>
          </w:tcPr>
          <w:p w14:paraId="6FADD993" w14:textId="77777777" w:rsidR="00B51EC0" w:rsidRPr="00805CC0" w:rsidRDefault="00B51EC0" w:rsidP="00F23580">
            <w:pPr>
              <w:spacing w:line="240" w:lineRule="auto"/>
              <w:rPr>
                <w:highlight w:val="yellow"/>
              </w:rPr>
            </w:pPr>
            <w:r w:rsidRPr="005809AB">
              <w:t>45.4 – 46.3, CH</w:t>
            </w:r>
            <w:r w:rsidRPr="005809AB">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B80BD5B" w14:textId="77777777" w:rsidR="00B51EC0" w:rsidRPr="00805CC0" w:rsidRDefault="00B51EC0" w:rsidP="00F23580">
            <w:pPr>
              <w:spacing w:line="240" w:lineRule="auto"/>
              <w:rPr>
                <w:highlight w:val="yellow"/>
              </w:rPr>
            </w:pPr>
            <w:r w:rsidRPr="000E6C0C">
              <w:t>3.21 – 3.50 (m)</w:t>
            </w:r>
          </w:p>
        </w:tc>
        <w:tc>
          <w:tcPr>
            <w:tcW w:w="1095" w:type="pct"/>
            <w:tcBorders>
              <w:top w:val="nil"/>
              <w:left w:val="nil"/>
              <w:bottom w:val="single" w:sz="4" w:space="0" w:color="auto"/>
              <w:right w:val="single" w:sz="4" w:space="0" w:color="auto"/>
            </w:tcBorders>
            <w:shd w:val="clear" w:color="auto" w:fill="auto"/>
            <w:noWrap/>
            <w:vAlign w:val="center"/>
          </w:tcPr>
          <w:p w14:paraId="14ED4E10" w14:textId="77777777" w:rsidR="00B51EC0" w:rsidRPr="00055770" w:rsidRDefault="00B51EC0" w:rsidP="00F23580">
            <w:pPr>
              <w:spacing w:line="240" w:lineRule="auto"/>
            </w:pPr>
          </w:p>
        </w:tc>
      </w:tr>
      <w:tr w:rsidR="00B51EC0" w:rsidRPr="00055770" w14:paraId="626D9E0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010CB1BB" w14:textId="77777777" w:rsidR="00B51EC0" w:rsidRPr="00055770" w:rsidRDefault="00B51EC0" w:rsidP="00F23580">
            <w:pPr>
              <w:spacing w:line="240" w:lineRule="auto"/>
            </w:pPr>
            <w:r>
              <w:t>16</w:t>
            </w:r>
          </w:p>
        </w:tc>
        <w:tc>
          <w:tcPr>
            <w:tcW w:w="1525" w:type="pct"/>
            <w:tcBorders>
              <w:top w:val="nil"/>
              <w:left w:val="nil"/>
              <w:bottom w:val="single" w:sz="4" w:space="0" w:color="auto"/>
              <w:right w:val="single" w:sz="4" w:space="0" w:color="auto"/>
            </w:tcBorders>
            <w:shd w:val="clear" w:color="auto" w:fill="auto"/>
            <w:noWrap/>
            <w:vAlign w:val="center"/>
          </w:tcPr>
          <w:p w14:paraId="5F0AFFD0" w14:textId="77777777" w:rsidR="00B51EC0" w:rsidRPr="00CF2431" w:rsidRDefault="00B51EC0" w:rsidP="00F23580">
            <w:pPr>
              <w:spacing w:line="240" w:lineRule="auto"/>
            </w:pPr>
            <w:r w:rsidRPr="00CF2431">
              <w:t>36.2, CH</w:t>
            </w:r>
            <w:r w:rsidRPr="00CF2431">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404C733" w14:textId="77777777" w:rsidR="00B51EC0" w:rsidRPr="00CF2431" w:rsidRDefault="00B51EC0" w:rsidP="00F23580">
            <w:pPr>
              <w:spacing w:line="240" w:lineRule="auto"/>
            </w:pPr>
            <w:r w:rsidRPr="00CF2431">
              <w:t>3.08 – 3.19 (m)</w:t>
            </w:r>
          </w:p>
        </w:tc>
        <w:tc>
          <w:tcPr>
            <w:tcW w:w="1095" w:type="pct"/>
            <w:tcBorders>
              <w:top w:val="nil"/>
              <w:left w:val="nil"/>
              <w:bottom w:val="single" w:sz="4" w:space="0" w:color="auto"/>
              <w:right w:val="single" w:sz="4" w:space="0" w:color="auto"/>
            </w:tcBorders>
            <w:shd w:val="clear" w:color="auto" w:fill="auto"/>
            <w:noWrap/>
            <w:vAlign w:val="center"/>
          </w:tcPr>
          <w:p w14:paraId="065ABF68" w14:textId="77777777" w:rsidR="00B51EC0" w:rsidRPr="00055770" w:rsidRDefault="00B51EC0" w:rsidP="00F23580">
            <w:pPr>
              <w:spacing w:line="240" w:lineRule="auto"/>
            </w:pPr>
          </w:p>
        </w:tc>
      </w:tr>
      <w:tr w:rsidR="00B51EC0" w:rsidRPr="00055770" w14:paraId="225B3DE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2540A39" w14:textId="77777777" w:rsidR="00B51EC0" w:rsidRPr="00055770" w:rsidRDefault="00B51EC0" w:rsidP="00F23580">
            <w:pPr>
              <w:spacing w:line="240" w:lineRule="auto"/>
            </w:pPr>
            <w:r w:rsidRPr="00055770">
              <w:t>1</w:t>
            </w:r>
            <w:r>
              <w:t>7</w:t>
            </w:r>
          </w:p>
        </w:tc>
        <w:tc>
          <w:tcPr>
            <w:tcW w:w="1525" w:type="pct"/>
            <w:tcBorders>
              <w:top w:val="nil"/>
              <w:left w:val="nil"/>
              <w:bottom w:val="single" w:sz="4" w:space="0" w:color="auto"/>
              <w:right w:val="single" w:sz="4" w:space="0" w:color="auto"/>
            </w:tcBorders>
            <w:shd w:val="clear" w:color="auto" w:fill="auto"/>
            <w:noWrap/>
            <w:vAlign w:val="center"/>
          </w:tcPr>
          <w:p w14:paraId="0D18EF79" w14:textId="77777777" w:rsidR="00B51EC0" w:rsidRPr="00805CC0" w:rsidRDefault="00B51EC0" w:rsidP="00F23580">
            <w:pPr>
              <w:spacing w:line="240" w:lineRule="auto"/>
              <w:rPr>
                <w:highlight w:val="yellow"/>
              </w:rPr>
            </w:pPr>
            <w:r w:rsidRPr="00390107">
              <w:t>35.5 - 35.6, CH</w:t>
            </w:r>
            <w:r w:rsidRPr="00390107">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10A7A25E" w14:textId="77777777" w:rsidR="00B51EC0" w:rsidRPr="00C738D1" w:rsidRDefault="00B51EC0" w:rsidP="00F23580">
            <w:pPr>
              <w:spacing w:line="240" w:lineRule="auto"/>
            </w:pPr>
            <w:r w:rsidRPr="00C738D1">
              <w:t>4.05 – 4.34 (m)</w:t>
            </w:r>
          </w:p>
        </w:tc>
        <w:tc>
          <w:tcPr>
            <w:tcW w:w="1095" w:type="pct"/>
            <w:tcBorders>
              <w:top w:val="nil"/>
              <w:left w:val="nil"/>
              <w:bottom w:val="single" w:sz="4" w:space="0" w:color="auto"/>
              <w:right w:val="single" w:sz="4" w:space="0" w:color="auto"/>
            </w:tcBorders>
            <w:shd w:val="clear" w:color="auto" w:fill="auto"/>
            <w:noWrap/>
            <w:vAlign w:val="center"/>
          </w:tcPr>
          <w:p w14:paraId="0A0CA67A" w14:textId="77777777" w:rsidR="00B51EC0" w:rsidRPr="00055770" w:rsidRDefault="00B51EC0" w:rsidP="00F23580">
            <w:pPr>
              <w:spacing w:line="240" w:lineRule="auto"/>
            </w:pPr>
          </w:p>
        </w:tc>
      </w:tr>
      <w:tr w:rsidR="00B51EC0" w:rsidRPr="00055770" w14:paraId="333588B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161DD59" w14:textId="77777777" w:rsidR="00B51EC0" w:rsidRPr="00055770" w:rsidRDefault="00B51EC0" w:rsidP="00F23580">
            <w:pPr>
              <w:spacing w:line="240" w:lineRule="auto"/>
            </w:pPr>
            <w:r w:rsidRPr="00055770">
              <w:t>1</w:t>
            </w:r>
            <w:r>
              <w:t>8</w:t>
            </w:r>
          </w:p>
        </w:tc>
        <w:tc>
          <w:tcPr>
            <w:tcW w:w="1525" w:type="pct"/>
            <w:tcBorders>
              <w:top w:val="nil"/>
              <w:left w:val="nil"/>
              <w:bottom w:val="single" w:sz="4" w:space="0" w:color="auto"/>
              <w:right w:val="single" w:sz="4" w:space="0" w:color="auto"/>
            </w:tcBorders>
            <w:shd w:val="clear" w:color="auto" w:fill="auto"/>
            <w:noWrap/>
            <w:vAlign w:val="center"/>
          </w:tcPr>
          <w:p w14:paraId="4275556E" w14:textId="77777777" w:rsidR="00B51EC0" w:rsidRPr="001C5ACC" w:rsidRDefault="00B51EC0" w:rsidP="00F23580">
            <w:pPr>
              <w:spacing w:line="240" w:lineRule="auto"/>
            </w:pPr>
            <w:r w:rsidRPr="001C5ACC">
              <w:t>79.2</w:t>
            </w:r>
          </w:p>
        </w:tc>
        <w:tc>
          <w:tcPr>
            <w:tcW w:w="1419" w:type="pct"/>
            <w:tcBorders>
              <w:top w:val="nil"/>
              <w:left w:val="nil"/>
              <w:bottom w:val="single" w:sz="4" w:space="0" w:color="auto"/>
              <w:right w:val="single" w:sz="4" w:space="0" w:color="auto"/>
            </w:tcBorders>
            <w:shd w:val="clear" w:color="auto" w:fill="auto"/>
            <w:noWrap/>
            <w:vAlign w:val="center"/>
          </w:tcPr>
          <w:p w14:paraId="2A5B3C59" w14:textId="77777777" w:rsidR="00B51EC0" w:rsidRPr="00805CC0" w:rsidRDefault="00B51EC0" w:rsidP="00F23580">
            <w:pPr>
              <w:spacing w:line="240" w:lineRule="auto"/>
              <w:rPr>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0926DE94" w14:textId="77777777" w:rsidR="00B51EC0" w:rsidRPr="00055770" w:rsidRDefault="00B51EC0" w:rsidP="00F23580">
            <w:pPr>
              <w:spacing w:line="240" w:lineRule="auto"/>
            </w:pPr>
          </w:p>
        </w:tc>
      </w:tr>
      <w:tr w:rsidR="00B51EC0" w:rsidRPr="00055770" w14:paraId="675CEB8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7CBA49C" w14:textId="77777777" w:rsidR="00B51EC0" w:rsidRPr="00055770" w:rsidRDefault="00B51EC0" w:rsidP="00F23580">
            <w:pPr>
              <w:spacing w:line="240" w:lineRule="auto"/>
            </w:pPr>
            <w:r>
              <w:t>19</w:t>
            </w:r>
          </w:p>
        </w:tc>
        <w:tc>
          <w:tcPr>
            <w:tcW w:w="1525" w:type="pct"/>
            <w:tcBorders>
              <w:top w:val="nil"/>
              <w:left w:val="nil"/>
              <w:bottom w:val="single" w:sz="4" w:space="0" w:color="auto"/>
              <w:right w:val="single" w:sz="4" w:space="0" w:color="auto"/>
            </w:tcBorders>
            <w:shd w:val="clear" w:color="auto" w:fill="auto"/>
            <w:noWrap/>
            <w:vAlign w:val="center"/>
          </w:tcPr>
          <w:p w14:paraId="4A76C85E" w14:textId="77777777" w:rsidR="00B51EC0" w:rsidRPr="001C5ACC" w:rsidRDefault="00B51EC0" w:rsidP="00F23580">
            <w:pPr>
              <w:spacing w:line="240" w:lineRule="auto"/>
            </w:pPr>
            <w:r w:rsidRPr="001C5ACC">
              <w:t>75.2, CH</w:t>
            </w:r>
          </w:p>
        </w:tc>
        <w:tc>
          <w:tcPr>
            <w:tcW w:w="1419" w:type="pct"/>
            <w:tcBorders>
              <w:top w:val="nil"/>
              <w:left w:val="nil"/>
              <w:bottom w:val="single" w:sz="4" w:space="0" w:color="auto"/>
              <w:right w:val="single" w:sz="4" w:space="0" w:color="auto"/>
            </w:tcBorders>
            <w:shd w:val="clear" w:color="auto" w:fill="auto"/>
            <w:noWrap/>
            <w:vAlign w:val="center"/>
          </w:tcPr>
          <w:p w14:paraId="49F193DE" w14:textId="77777777" w:rsidR="00B51EC0" w:rsidRPr="00805CC0" w:rsidRDefault="00B51EC0" w:rsidP="00F23580">
            <w:pPr>
              <w:spacing w:line="240" w:lineRule="auto"/>
              <w:rPr>
                <w:highlight w:val="yellow"/>
              </w:rPr>
            </w:pPr>
            <w:r w:rsidRPr="000F48F6">
              <w:t>3.25 (m)</w:t>
            </w:r>
          </w:p>
        </w:tc>
        <w:tc>
          <w:tcPr>
            <w:tcW w:w="1095" w:type="pct"/>
            <w:tcBorders>
              <w:top w:val="nil"/>
              <w:left w:val="nil"/>
              <w:bottom w:val="single" w:sz="4" w:space="0" w:color="auto"/>
              <w:right w:val="single" w:sz="4" w:space="0" w:color="auto"/>
            </w:tcBorders>
            <w:shd w:val="clear" w:color="auto" w:fill="auto"/>
            <w:noWrap/>
            <w:vAlign w:val="center"/>
          </w:tcPr>
          <w:p w14:paraId="53C27DB2" w14:textId="77777777" w:rsidR="00B51EC0" w:rsidRPr="00055770" w:rsidRDefault="00B51EC0" w:rsidP="00F23580">
            <w:pPr>
              <w:spacing w:line="240" w:lineRule="auto"/>
            </w:pPr>
          </w:p>
        </w:tc>
      </w:tr>
      <w:tr w:rsidR="00B51EC0" w:rsidRPr="00055770" w14:paraId="5BCD714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2C4A063" w14:textId="77777777" w:rsidR="00B51EC0" w:rsidRPr="00055770" w:rsidRDefault="00B51EC0" w:rsidP="00F23580">
            <w:pPr>
              <w:spacing w:line="240" w:lineRule="auto"/>
            </w:pPr>
            <w:r w:rsidRPr="00055770">
              <w:t>20</w:t>
            </w:r>
          </w:p>
        </w:tc>
        <w:tc>
          <w:tcPr>
            <w:tcW w:w="1525" w:type="pct"/>
            <w:tcBorders>
              <w:top w:val="nil"/>
              <w:left w:val="nil"/>
              <w:bottom w:val="single" w:sz="4" w:space="0" w:color="auto"/>
              <w:right w:val="single" w:sz="4" w:space="0" w:color="auto"/>
            </w:tcBorders>
            <w:shd w:val="clear" w:color="auto" w:fill="auto"/>
            <w:noWrap/>
            <w:vAlign w:val="center"/>
          </w:tcPr>
          <w:p w14:paraId="7C49E9F3" w14:textId="77777777" w:rsidR="00B51EC0" w:rsidRPr="00805CC0" w:rsidRDefault="00B51EC0" w:rsidP="00F23580">
            <w:pPr>
              <w:spacing w:line="240" w:lineRule="auto"/>
              <w:rPr>
                <w:highlight w:val="yellow"/>
              </w:rPr>
            </w:pPr>
            <w:r w:rsidRPr="005A6DFC">
              <w:t>170.5</w:t>
            </w:r>
          </w:p>
        </w:tc>
        <w:tc>
          <w:tcPr>
            <w:tcW w:w="1419" w:type="pct"/>
            <w:tcBorders>
              <w:top w:val="nil"/>
              <w:left w:val="nil"/>
              <w:bottom w:val="single" w:sz="4" w:space="0" w:color="auto"/>
              <w:right w:val="single" w:sz="4" w:space="0" w:color="auto"/>
            </w:tcBorders>
            <w:shd w:val="clear" w:color="auto" w:fill="auto"/>
            <w:noWrap/>
            <w:vAlign w:val="center"/>
          </w:tcPr>
          <w:p w14:paraId="3AA11660" w14:textId="77777777" w:rsidR="00B51EC0" w:rsidRPr="00805CC0" w:rsidRDefault="00B51EC0" w:rsidP="00F23580">
            <w:pPr>
              <w:spacing w:line="240" w:lineRule="auto"/>
              <w:rPr>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0E42788" w14:textId="77777777" w:rsidR="00B51EC0" w:rsidRPr="00055770" w:rsidRDefault="00B51EC0" w:rsidP="00F23580">
            <w:pPr>
              <w:spacing w:line="240" w:lineRule="auto"/>
            </w:pPr>
          </w:p>
        </w:tc>
      </w:tr>
      <w:tr w:rsidR="00B51EC0" w:rsidRPr="00055770" w14:paraId="42244C9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37EDD8B" w14:textId="77777777" w:rsidR="00B51EC0" w:rsidRPr="00055770" w:rsidRDefault="00B51EC0" w:rsidP="00F23580">
            <w:pPr>
              <w:spacing w:line="240" w:lineRule="auto"/>
            </w:pPr>
            <w:r w:rsidRPr="00055770">
              <w:t>21</w:t>
            </w:r>
          </w:p>
        </w:tc>
        <w:tc>
          <w:tcPr>
            <w:tcW w:w="1525" w:type="pct"/>
            <w:tcBorders>
              <w:top w:val="nil"/>
              <w:left w:val="nil"/>
              <w:bottom w:val="single" w:sz="4" w:space="0" w:color="auto"/>
              <w:right w:val="single" w:sz="4" w:space="0" w:color="auto"/>
            </w:tcBorders>
            <w:shd w:val="clear" w:color="auto" w:fill="auto"/>
            <w:noWrap/>
            <w:vAlign w:val="center"/>
          </w:tcPr>
          <w:p w14:paraId="65062544" w14:textId="77777777" w:rsidR="00B51EC0" w:rsidRPr="00055770" w:rsidRDefault="00B51EC0" w:rsidP="00F23580">
            <w:pPr>
              <w:spacing w:line="240" w:lineRule="auto"/>
            </w:pPr>
            <w:r>
              <w:t>24.3 – 24.6, CH</w:t>
            </w:r>
          </w:p>
        </w:tc>
        <w:tc>
          <w:tcPr>
            <w:tcW w:w="1419" w:type="pct"/>
            <w:tcBorders>
              <w:top w:val="nil"/>
              <w:left w:val="nil"/>
              <w:bottom w:val="single" w:sz="4" w:space="0" w:color="auto"/>
              <w:right w:val="single" w:sz="4" w:space="0" w:color="auto"/>
            </w:tcBorders>
            <w:shd w:val="clear" w:color="auto" w:fill="auto"/>
            <w:noWrap/>
            <w:vAlign w:val="center"/>
          </w:tcPr>
          <w:p w14:paraId="37D080A3" w14:textId="77777777" w:rsidR="00B51EC0" w:rsidRPr="00055770" w:rsidRDefault="00B51EC0" w:rsidP="00F23580">
            <w:pPr>
              <w:spacing w:line="240" w:lineRule="auto"/>
            </w:pPr>
            <w:r>
              <w:t>3.21 – 3.30 (m)</w:t>
            </w:r>
          </w:p>
        </w:tc>
        <w:tc>
          <w:tcPr>
            <w:tcW w:w="1095" w:type="pct"/>
            <w:tcBorders>
              <w:top w:val="nil"/>
              <w:left w:val="nil"/>
              <w:bottom w:val="single" w:sz="4" w:space="0" w:color="auto"/>
              <w:right w:val="single" w:sz="4" w:space="0" w:color="auto"/>
            </w:tcBorders>
            <w:shd w:val="clear" w:color="auto" w:fill="auto"/>
            <w:noWrap/>
            <w:vAlign w:val="center"/>
          </w:tcPr>
          <w:p w14:paraId="54E3CC5F" w14:textId="77777777" w:rsidR="00B51EC0" w:rsidRPr="00055770" w:rsidRDefault="00B51EC0" w:rsidP="00F23580">
            <w:pPr>
              <w:spacing w:line="240" w:lineRule="auto"/>
            </w:pPr>
          </w:p>
        </w:tc>
      </w:tr>
      <w:tr w:rsidR="00B51EC0" w:rsidRPr="00055770" w14:paraId="3CD4239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059A8B1B" w14:textId="77777777" w:rsidR="00B51EC0" w:rsidRPr="00055770" w:rsidRDefault="00B51EC0" w:rsidP="00F23580">
            <w:pPr>
              <w:spacing w:line="240" w:lineRule="auto"/>
            </w:pPr>
            <w:r>
              <w:t>23</w:t>
            </w:r>
          </w:p>
        </w:tc>
        <w:tc>
          <w:tcPr>
            <w:tcW w:w="1525" w:type="pct"/>
            <w:tcBorders>
              <w:top w:val="nil"/>
              <w:left w:val="nil"/>
              <w:bottom w:val="single" w:sz="4" w:space="0" w:color="auto"/>
              <w:right w:val="single" w:sz="4" w:space="0" w:color="auto"/>
            </w:tcBorders>
            <w:shd w:val="clear" w:color="auto" w:fill="auto"/>
            <w:noWrap/>
            <w:vAlign w:val="center"/>
          </w:tcPr>
          <w:p w14:paraId="14D74D46" w14:textId="77777777" w:rsidR="00B51EC0" w:rsidRPr="00055770" w:rsidRDefault="00B51EC0" w:rsidP="00F23580">
            <w:pPr>
              <w:spacing w:line="240" w:lineRule="auto"/>
            </w:pPr>
            <w:r>
              <w:t xml:space="preserve">38.1 – 38.6, </w:t>
            </w:r>
            <w:r w:rsidRPr="005809AB">
              <w:t>CH</w:t>
            </w:r>
            <w:r w:rsidRPr="005809AB">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2BC2E54" w14:textId="77777777" w:rsidR="00B51EC0" w:rsidRPr="00055770" w:rsidRDefault="00B51EC0" w:rsidP="00F23580">
            <w:pPr>
              <w:spacing w:line="240" w:lineRule="auto"/>
            </w:pPr>
            <w:r>
              <w:t>2.24 – 2.85 (m)</w:t>
            </w:r>
          </w:p>
        </w:tc>
        <w:tc>
          <w:tcPr>
            <w:tcW w:w="1095" w:type="pct"/>
            <w:tcBorders>
              <w:top w:val="nil"/>
              <w:left w:val="nil"/>
              <w:bottom w:val="single" w:sz="4" w:space="0" w:color="auto"/>
              <w:right w:val="single" w:sz="4" w:space="0" w:color="auto"/>
            </w:tcBorders>
            <w:shd w:val="clear" w:color="auto" w:fill="auto"/>
            <w:noWrap/>
            <w:vAlign w:val="center"/>
          </w:tcPr>
          <w:p w14:paraId="284A1353" w14:textId="77777777" w:rsidR="00B51EC0" w:rsidRPr="00055770" w:rsidRDefault="00B51EC0" w:rsidP="00F23580">
            <w:pPr>
              <w:spacing w:line="240" w:lineRule="auto"/>
            </w:pPr>
          </w:p>
        </w:tc>
      </w:tr>
      <w:tr w:rsidR="00B51EC0" w:rsidRPr="00055770" w14:paraId="2CEB0FE7"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165C919" w14:textId="77777777" w:rsidR="00B51EC0" w:rsidRPr="00055770" w:rsidRDefault="00B51EC0" w:rsidP="00F23580">
            <w:pPr>
              <w:spacing w:line="240" w:lineRule="auto"/>
            </w:pPr>
            <w:r>
              <w:t>24</w:t>
            </w:r>
          </w:p>
        </w:tc>
        <w:tc>
          <w:tcPr>
            <w:tcW w:w="1525" w:type="pct"/>
            <w:tcBorders>
              <w:top w:val="nil"/>
              <w:left w:val="nil"/>
              <w:bottom w:val="single" w:sz="4" w:space="0" w:color="auto"/>
              <w:right w:val="single" w:sz="4" w:space="0" w:color="auto"/>
            </w:tcBorders>
            <w:shd w:val="clear" w:color="auto" w:fill="auto"/>
            <w:noWrap/>
            <w:vAlign w:val="center"/>
          </w:tcPr>
          <w:p w14:paraId="28E07FE0" w14:textId="77777777" w:rsidR="00B51EC0" w:rsidRPr="00055770" w:rsidRDefault="00B51EC0" w:rsidP="00F23580">
            <w:pPr>
              <w:spacing w:line="240" w:lineRule="auto"/>
            </w:pPr>
            <w:r>
              <w:t>117.2 – 122.7</w:t>
            </w:r>
          </w:p>
        </w:tc>
        <w:tc>
          <w:tcPr>
            <w:tcW w:w="1419" w:type="pct"/>
            <w:tcBorders>
              <w:top w:val="nil"/>
              <w:left w:val="nil"/>
              <w:bottom w:val="single" w:sz="4" w:space="0" w:color="auto"/>
              <w:right w:val="single" w:sz="4" w:space="0" w:color="auto"/>
            </w:tcBorders>
            <w:shd w:val="clear" w:color="auto" w:fill="auto"/>
            <w:noWrap/>
            <w:vAlign w:val="center"/>
          </w:tcPr>
          <w:p w14:paraId="47968C44" w14:textId="77777777" w:rsidR="00B51EC0" w:rsidRPr="00055770" w:rsidRDefault="00B51EC0" w:rsidP="00F23580">
            <w:pPr>
              <w:spacing w:line="240" w:lineRule="auto"/>
            </w:pPr>
          </w:p>
        </w:tc>
        <w:tc>
          <w:tcPr>
            <w:tcW w:w="1095" w:type="pct"/>
            <w:tcBorders>
              <w:top w:val="nil"/>
              <w:left w:val="nil"/>
              <w:bottom w:val="single" w:sz="4" w:space="0" w:color="auto"/>
              <w:right w:val="single" w:sz="4" w:space="0" w:color="auto"/>
            </w:tcBorders>
            <w:shd w:val="clear" w:color="auto" w:fill="auto"/>
            <w:noWrap/>
            <w:vAlign w:val="center"/>
          </w:tcPr>
          <w:p w14:paraId="758FE903" w14:textId="77777777" w:rsidR="00B51EC0" w:rsidRPr="00055770" w:rsidRDefault="00B51EC0" w:rsidP="00F23580">
            <w:pPr>
              <w:spacing w:line="240" w:lineRule="auto"/>
            </w:pPr>
          </w:p>
        </w:tc>
      </w:tr>
      <w:tr w:rsidR="00B51EC0" w:rsidRPr="00055770" w14:paraId="00B6184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0CDD57A" w14:textId="77777777" w:rsidR="00B51EC0" w:rsidRPr="00055770" w:rsidRDefault="00B51EC0" w:rsidP="00F23580">
            <w:pPr>
              <w:spacing w:line="240" w:lineRule="auto"/>
            </w:pPr>
            <w:r>
              <w:t>25</w:t>
            </w:r>
          </w:p>
        </w:tc>
        <w:tc>
          <w:tcPr>
            <w:tcW w:w="1525" w:type="pct"/>
            <w:tcBorders>
              <w:top w:val="nil"/>
              <w:left w:val="nil"/>
              <w:bottom w:val="single" w:sz="4" w:space="0" w:color="auto"/>
              <w:right w:val="single" w:sz="4" w:space="0" w:color="auto"/>
            </w:tcBorders>
            <w:shd w:val="clear" w:color="auto" w:fill="auto"/>
            <w:noWrap/>
            <w:vAlign w:val="center"/>
          </w:tcPr>
          <w:p w14:paraId="03838AE2" w14:textId="77777777" w:rsidR="00B51EC0" w:rsidRPr="00055770" w:rsidRDefault="00B51EC0" w:rsidP="00F23580">
            <w:pPr>
              <w:spacing w:line="240" w:lineRule="auto"/>
            </w:pPr>
            <w:r>
              <w:t xml:space="preserve">37.0 – 37.5, </w:t>
            </w:r>
            <w:r w:rsidRPr="005809AB">
              <w:t>CH</w:t>
            </w:r>
            <w:r w:rsidRPr="005809AB">
              <w:rPr>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873A03E" w14:textId="77777777" w:rsidR="00B51EC0" w:rsidRPr="00055770" w:rsidRDefault="00B51EC0" w:rsidP="00F23580">
            <w:pPr>
              <w:spacing w:line="240" w:lineRule="auto"/>
            </w:pPr>
            <w:r>
              <w:t>2.62 – 3.23 (m)</w:t>
            </w:r>
          </w:p>
        </w:tc>
        <w:tc>
          <w:tcPr>
            <w:tcW w:w="1095" w:type="pct"/>
            <w:tcBorders>
              <w:top w:val="nil"/>
              <w:left w:val="nil"/>
              <w:bottom w:val="single" w:sz="4" w:space="0" w:color="auto"/>
              <w:right w:val="single" w:sz="4" w:space="0" w:color="auto"/>
            </w:tcBorders>
            <w:shd w:val="clear" w:color="auto" w:fill="auto"/>
            <w:noWrap/>
            <w:vAlign w:val="center"/>
          </w:tcPr>
          <w:p w14:paraId="36D767CE" w14:textId="77777777" w:rsidR="00B51EC0" w:rsidRPr="00055770" w:rsidRDefault="00B51EC0" w:rsidP="00F23580">
            <w:pPr>
              <w:spacing w:line="240" w:lineRule="auto"/>
            </w:pPr>
          </w:p>
        </w:tc>
      </w:tr>
    </w:tbl>
    <w:p w14:paraId="0EA0ED1A" w14:textId="4EB4B06C" w:rsidR="00875A48" w:rsidRDefault="00875A48" w:rsidP="00DF2FA0"/>
    <w:p w14:paraId="0F725F8F" w14:textId="5F968F1A" w:rsidR="0051780B" w:rsidRPr="0051780B" w:rsidRDefault="0051780B" w:rsidP="0051780B">
      <w:pPr>
        <w:rPr>
          <w:b/>
          <w:bCs/>
        </w:rPr>
      </w:pPr>
      <w:r w:rsidRPr="0051780B">
        <w:rPr>
          <w:b/>
          <w:bCs/>
        </w:rPr>
        <w:t>(</w:t>
      </w:r>
      <w:r w:rsidRPr="0051780B">
        <w:rPr>
          <w:b/>
          <w:bCs/>
          <w:i/>
          <w:iCs/>
        </w:rPr>
        <w:t>S</w:t>
      </w:r>
      <w:r w:rsidRPr="0051780B">
        <w:rPr>
          <w:b/>
          <w:bCs/>
        </w:rPr>
        <w:t>)-4-(</w:t>
      </w:r>
      <w:r w:rsidRPr="0051780B">
        <w:rPr>
          <w:b/>
          <w:bCs/>
          <w:i/>
          <w:iCs/>
        </w:rPr>
        <w:t>N</w:t>
      </w:r>
      <w:r w:rsidRPr="0051780B">
        <w:rPr>
          <w:b/>
          <w:bCs/>
        </w:rPr>
        <w:t>-(but-3-yn-1-yl)-</w:t>
      </w:r>
      <w:r w:rsidRPr="0051780B">
        <w:rPr>
          <w:b/>
          <w:bCs/>
          <w:i/>
          <w:iCs/>
        </w:rPr>
        <w:t>N</w:t>
      </w:r>
      <w:r w:rsidRPr="0051780B">
        <w:rPr>
          <w:b/>
          <w:bCs/>
        </w:rPr>
        <w:t>-methylglycyl)-3-(3,5-difluorobenzyl)-1-(prop-2-yn-1-yl)</w:t>
      </w:r>
      <w:r>
        <w:rPr>
          <w:b/>
          <w:bCs/>
        </w:rPr>
        <w:t xml:space="preserve"> </w:t>
      </w:r>
      <w:r w:rsidRPr="0051780B">
        <w:rPr>
          <w:b/>
          <w:bCs/>
        </w:rPr>
        <w:t>piperazin-2-one (2.74):</w:t>
      </w:r>
    </w:p>
    <w:p w14:paraId="31C8A207" w14:textId="77777777" w:rsidR="0051780B" w:rsidRPr="0051780B" w:rsidRDefault="0051780B" w:rsidP="0051780B"/>
    <w:p w14:paraId="78FCBF68" w14:textId="77777777" w:rsidR="0051780B" w:rsidRPr="0051780B" w:rsidRDefault="0051780B" w:rsidP="0051780B">
      <w:pPr>
        <w:jc w:val="center"/>
      </w:pPr>
      <w:r w:rsidRPr="0051780B">
        <w:rPr>
          <w:noProof/>
        </w:rPr>
        <w:drawing>
          <wp:inline distT="0" distB="0" distL="0" distR="0" wp14:anchorId="47DA9351" wp14:editId="27525AC0">
            <wp:extent cx="2006600" cy="124460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2006600" cy="1244600"/>
                    </a:xfrm>
                    <a:prstGeom prst="rect">
                      <a:avLst/>
                    </a:prstGeom>
                  </pic:spPr>
                </pic:pic>
              </a:graphicData>
            </a:graphic>
          </wp:inline>
        </w:drawing>
      </w:r>
    </w:p>
    <w:p w14:paraId="1347E2F5" w14:textId="68E71852" w:rsidR="0051780B" w:rsidRPr="0051780B" w:rsidRDefault="0051780B" w:rsidP="0051780B">
      <w:r w:rsidRPr="0051780B">
        <w:t xml:space="preserve">Procedure A1 (14 mg; yield=62%). </w:t>
      </w:r>
      <w:r w:rsidRPr="0051780B">
        <w:rPr>
          <w:vertAlign w:val="superscript"/>
        </w:rPr>
        <w:t>1</w:t>
      </w:r>
      <w:r w:rsidRPr="0051780B">
        <w:t>H NMR (500 MHz, DMSO-</w:t>
      </w:r>
      <w:r w:rsidRPr="0051780B">
        <w:rPr>
          <w:i/>
          <w:iCs/>
        </w:rPr>
        <w:t>d</w:t>
      </w:r>
      <w:r w:rsidRPr="0051780B">
        <w:rPr>
          <w:vertAlign w:val="subscript"/>
        </w:rPr>
        <w:t>6</w:t>
      </w:r>
      <w:r w:rsidRPr="0051780B">
        <w:t xml:space="preserve">) δ 7.12 (tt, </w:t>
      </w:r>
      <w:r w:rsidRPr="0051780B">
        <w:rPr>
          <w:i/>
          <w:iCs/>
        </w:rPr>
        <w:t>J</w:t>
      </w:r>
      <w:r w:rsidRPr="0051780B">
        <w:t xml:space="preserve"> = 9.4, 2.4 Hz, 0H), 7.08 – 6.95 (m, 2H), 6.95 – 6.85 (m, 1H), 4.99 (dd, </w:t>
      </w:r>
      <w:r w:rsidRPr="0051780B">
        <w:rPr>
          <w:i/>
          <w:iCs/>
        </w:rPr>
        <w:t>J</w:t>
      </w:r>
      <w:r w:rsidRPr="0051780B">
        <w:t xml:space="preserve"> = 8.3, 5.5 Hz, 1H), 4.93 (t, </w:t>
      </w:r>
      <w:r w:rsidRPr="0051780B">
        <w:rPr>
          <w:i/>
          <w:iCs/>
        </w:rPr>
        <w:t>J</w:t>
      </w:r>
      <w:r w:rsidRPr="0051780B">
        <w:t xml:space="preserve"> = 7.1 Hz, 0H), 4.43 (d, </w:t>
      </w:r>
      <w:r w:rsidRPr="0051780B">
        <w:rPr>
          <w:i/>
          <w:iCs/>
        </w:rPr>
        <w:t>J</w:t>
      </w:r>
      <w:r w:rsidRPr="0051780B">
        <w:t xml:space="preserve"> = 13.9 Hz, 0H), 4.30 – 4.10 (m, 3H), 3.59 – 3.47 (m, 1H), 3.41 – 3.30 (m, 1H), 3.29 – 3.03 (m, 5H), 2.95 – 2.82 (m, 0H), 2.73 (dt, </w:t>
      </w:r>
      <w:r w:rsidRPr="0051780B">
        <w:rPr>
          <w:i/>
          <w:iCs/>
        </w:rPr>
        <w:t>J</w:t>
      </w:r>
      <w:r w:rsidRPr="0051780B">
        <w:t xml:space="preserve"> = 19.7, 2.7 Hz, 1H), 2.47 – 2.40 (m, 2H), 2.38 – 2.27 (m, 0H), 2.27 – 2.21 (m, 2H), 2.20 – 2.11 (m, 1H), 2.02 (d, </w:t>
      </w:r>
      <w:r w:rsidRPr="0051780B">
        <w:rPr>
          <w:i/>
          <w:iCs/>
        </w:rPr>
        <w:t>J</w:t>
      </w:r>
      <w:r w:rsidRPr="0051780B">
        <w:t xml:space="preserve"> = 5.9 Hz, 3H). </w:t>
      </w:r>
      <w:r w:rsidRPr="0051780B">
        <w:rPr>
          <w:vertAlign w:val="superscript"/>
        </w:rPr>
        <w:t>13</w:t>
      </w:r>
      <w:r w:rsidRPr="0051780B">
        <w:t>C NMR (101 MHz, DMSO-</w:t>
      </w:r>
      <w:r w:rsidRPr="0051780B">
        <w:rPr>
          <w:i/>
          <w:iCs/>
        </w:rPr>
        <w:t>d</w:t>
      </w:r>
      <w:r w:rsidRPr="0051780B">
        <w:rPr>
          <w:vertAlign w:val="subscript"/>
        </w:rPr>
        <w:t>6</w:t>
      </w:r>
      <w:r w:rsidRPr="0051780B">
        <w:t>) δ 168.7, 166.7, 166.2, 163.8, 163.7, 161.4, 161.2, 142.5, 142.4, 142.3, 113.5, 113.1, 113.0, 112.9, 102.6, 102.4, 102.1, 83.5, 79.2, 75.0, 72.1, 72.0, 59.8, 59.1, 58.8, 55.8, 55.7, 55.6, 46.5, 45.6, 41.6, 37.1, 36.3, 35.6, 35.5, 35.2, 16.7.</w:t>
      </w:r>
    </w:p>
    <w:p w14:paraId="04E0FEFF" w14:textId="46A3355B" w:rsidR="00875A48" w:rsidRDefault="00875A48" w:rsidP="00DF2FA0"/>
    <w:tbl>
      <w:tblPr>
        <w:tblW w:w="4193" w:type="pct"/>
        <w:jc w:val="center"/>
        <w:tblLook w:val="04A0" w:firstRow="1" w:lastRow="0" w:firstColumn="1" w:lastColumn="0" w:noHBand="0" w:noVBand="1"/>
      </w:tblPr>
      <w:tblGrid>
        <w:gridCol w:w="1507"/>
        <w:gridCol w:w="2392"/>
        <w:gridCol w:w="2225"/>
        <w:gridCol w:w="1717"/>
      </w:tblGrid>
      <w:tr w:rsidR="0073099A" w:rsidRPr="00A733C6" w14:paraId="566D3883"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6145E2B" w14:textId="77777777" w:rsidR="0073099A" w:rsidRPr="00A733C6" w:rsidRDefault="0073099A" w:rsidP="00F23580">
            <w:pPr>
              <w:spacing w:line="240" w:lineRule="auto"/>
              <w:jc w:val="center"/>
              <w:rPr>
                <w:rFonts w:cs="Times New Roman"/>
                <w:b/>
                <w:bCs/>
                <w:i/>
                <w:iCs/>
              </w:rPr>
            </w:pPr>
            <w:r w:rsidRPr="005A65F4">
              <w:rPr>
                <w:rFonts w:cs="Times New Roman"/>
                <w:b/>
                <w:bCs/>
                <w:i/>
                <w:iCs/>
                <w:noProof/>
              </w:rPr>
              <w:drawing>
                <wp:inline distT="0" distB="0" distL="0" distR="0" wp14:anchorId="3167F7AF" wp14:editId="7C95B935">
                  <wp:extent cx="3454400" cy="2184400"/>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3454400" cy="2184400"/>
                          </a:xfrm>
                          <a:prstGeom prst="rect">
                            <a:avLst/>
                          </a:prstGeom>
                        </pic:spPr>
                      </pic:pic>
                    </a:graphicData>
                  </a:graphic>
                </wp:inline>
              </w:drawing>
            </w:r>
          </w:p>
        </w:tc>
      </w:tr>
      <w:tr w:rsidR="0073099A" w:rsidRPr="00A733C6" w14:paraId="649E065A"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DEFD4" w14:textId="77777777" w:rsidR="0073099A" w:rsidRPr="00A733C6" w:rsidRDefault="0073099A" w:rsidP="00F23580">
            <w:pPr>
              <w:spacing w:line="240" w:lineRule="auto"/>
              <w:rPr>
                <w:rFonts w:cs="Times New Roman"/>
                <w:b/>
                <w:bCs/>
              </w:rPr>
            </w:pPr>
            <w:r w:rsidRPr="00A733C6">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1286639F" w14:textId="77777777" w:rsidR="0073099A" w:rsidRPr="00A733C6" w:rsidRDefault="0073099A" w:rsidP="00F23580">
            <w:pPr>
              <w:spacing w:line="240" w:lineRule="auto"/>
              <w:rPr>
                <w:rFonts w:cs="Times New Roman"/>
                <w:b/>
                <w:bCs/>
                <w:i/>
                <w:iCs/>
              </w:rPr>
            </w:pPr>
            <w:r w:rsidRPr="00A733C6">
              <w:rPr>
                <w:rFonts w:cs="Times New Roman"/>
                <w:b/>
                <w:bCs/>
                <w:i/>
                <w:iCs/>
              </w:rPr>
              <w:t>δ</w:t>
            </w:r>
            <w:r w:rsidRPr="00A733C6">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48A888CD" w14:textId="77777777" w:rsidR="0073099A" w:rsidRPr="00A733C6" w:rsidRDefault="0073099A" w:rsidP="00F23580">
            <w:pPr>
              <w:spacing w:line="240" w:lineRule="auto"/>
              <w:rPr>
                <w:rFonts w:cs="Times New Roman"/>
                <w:b/>
                <w:bCs/>
                <w:i/>
                <w:iCs/>
              </w:rPr>
            </w:pPr>
            <w:r w:rsidRPr="00A733C6">
              <w:rPr>
                <w:rFonts w:cs="Times New Roman"/>
                <w:b/>
                <w:bCs/>
                <w:i/>
                <w:iCs/>
              </w:rPr>
              <w:t>δ</w:t>
            </w:r>
            <w:r w:rsidRPr="00A733C6">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0495099A" w14:textId="77777777" w:rsidR="0073099A" w:rsidRPr="00A733C6" w:rsidRDefault="0073099A" w:rsidP="00F23580">
            <w:pPr>
              <w:spacing w:line="240" w:lineRule="auto"/>
              <w:rPr>
                <w:rFonts w:cs="Times New Roman"/>
                <w:b/>
                <w:bCs/>
                <w:i/>
                <w:iCs/>
              </w:rPr>
            </w:pPr>
            <w:r w:rsidRPr="00A733C6">
              <w:rPr>
                <w:rFonts w:cs="Times New Roman"/>
                <w:b/>
                <w:bCs/>
                <w:i/>
                <w:iCs/>
              </w:rPr>
              <w:t>J (Hz)</w:t>
            </w:r>
          </w:p>
        </w:tc>
      </w:tr>
      <w:tr w:rsidR="0073099A" w:rsidRPr="00A733C6" w14:paraId="09D9A51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D668762" w14:textId="77777777" w:rsidR="0073099A" w:rsidRPr="00A733C6" w:rsidRDefault="0073099A" w:rsidP="00F23580">
            <w:pPr>
              <w:spacing w:line="240" w:lineRule="auto"/>
              <w:rPr>
                <w:rFonts w:cs="Times New Roman"/>
              </w:rPr>
            </w:pPr>
            <w:r w:rsidRPr="00A733C6">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01648888" w14:textId="77777777" w:rsidR="0073099A" w:rsidRPr="00001A18" w:rsidRDefault="0073099A" w:rsidP="00F23580">
            <w:pPr>
              <w:spacing w:line="240" w:lineRule="auto"/>
              <w:rPr>
                <w:rFonts w:cs="Times New Roman"/>
              </w:rPr>
            </w:pPr>
            <w:r w:rsidRPr="00001A18">
              <w:rPr>
                <w:rFonts w:cs="Times New Roman"/>
              </w:rPr>
              <w:t>45.6 – 46.5, CH</w:t>
            </w:r>
            <w:r w:rsidRPr="00001A18">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08D6794A" w14:textId="77777777" w:rsidR="0073099A" w:rsidRPr="00AD3FF8" w:rsidRDefault="0073099A" w:rsidP="00F23580">
            <w:pPr>
              <w:spacing w:line="240" w:lineRule="auto"/>
              <w:rPr>
                <w:rFonts w:cs="Times New Roman"/>
                <w:highlight w:val="yellow"/>
              </w:rPr>
            </w:pPr>
            <w:r w:rsidRPr="00C02D99">
              <w:rPr>
                <w:rFonts w:cs="Times New Roman"/>
              </w:rPr>
              <w:t>3.23 – 3.56 (m)</w:t>
            </w:r>
          </w:p>
        </w:tc>
        <w:tc>
          <w:tcPr>
            <w:tcW w:w="1095" w:type="pct"/>
            <w:tcBorders>
              <w:top w:val="nil"/>
              <w:left w:val="nil"/>
              <w:bottom w:val="single" w:sz="4" w:space="0" w:color="auto"/>
              <w:right w:val="single" w:sz="4" w:space="0" w:color="auto"/>
            </w:tcBorders>
            <w:shd w:val="clear" w:color="auto" w:fill="auto"/>
            <w:noWrap/>
            <w:vAlign w:val="center"/>
          </w:tcPr>
          <w:p w14:paraId="26F7C1FC" w14:textId="77777777" w:rsidR="0073099A" w:rsidRPr="00AD3FF8" w:rsidRDefault="0073099A" w:rsidP="00F23580">
            <w:pPr>
              <w:spacing w:line="240" w:lineRule="auto"/>
              <w:rPr>
                <w:rFonts w:cs="Times New Roman"/>
                <w:highlight w:val="yellow"/>
              </w:rPr>
            </w:pPr>
          </w:p>
        </w:tc>
      </w:tr>
      <w:tr w:rsidR="0073099A" w:rsidRPr="00A733C6" w14:paraId="62DC7AC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D9E6E6D" w14:textId="77777777" w:rsidR="0073099A" w:rsidRPr="00A733C6" w:rsidRDefault="0073099A" w:rsidP="00F23580">
            <w:pPr>
              <w:spacing w:line="240" w:lineRule="auto"/>
              <w:rPr>
                <w:rFonts w:cs="Times New Roman"/>
              </w:rPr>
            </w:pPr>
            <w:r w:rsidRPr="00A733C6">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41FF4DB6" w14:textId="77777777" w:rsidR="0073099A" w:rsidRPr="00823451" w:rsidRDefault="0073099A" w:rsidP="00F23580">
            <w:pPr>
              <w:spacing w:line="240" w:lineRule="auto"/>
              <w:rPr>
                <w:rFonts w:cs="Times New Roman"/>
              </w:rPr>
            </w:pPr>
            <w:r w:rsidRPr="00823451">
              <w:rPr>
                <w:rFonts w:cs="Times New Roman"/>
              </w:rPr>
              <w:t>36.3 – 37.1, CH</w:t>
            </w:r>
            <w:r w:rsidRPr="00823451">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A5515F5" w14:textId="77777777" w:rsidR="0073099A" w:rsidRPr="00AD3FF8" w:rsidRDefault="0073099A" w:rsidP="00F23580">
            <w:pPr>
              <w:spacing w:line="240" w:lineRule="auto"/>
              <w:rPr>
                <w:rFonts w:cs="Times New Roman"/>
                <w:highlight w:val="yellow"/>
              </w:rPr>
            </w:pPr>
            <w:r w:rsidRPr="00924922">
              <w:rPr>
                <w:rFonts w:cs="Times New Roman"/>
              </w:rPr>
              <w:t>3.09 – 3.19 (m)</w:t>
            </w:r>
          </w:p>
        </w:tc>
        <w:tc>
          <w:tcPr>
            <w:tcW w:w="1095" w:type="pct"/>
            <w:tcBorders>
              <w:top w:val="nil"/>
              <w:left w:val="nil"/>
              <w:bottom w:val="single" w:sz="4" w:space="0" w:color="auto"/>
              <w:right w:val="single" w:sz="4" w:space="0" w:color="auto"/>
            </w:tcBorders>
            <w:shd w:val="clear" w:color="auto" w:fill="auto"/>
            <w:noWrap/>
            <w:vAlign w:val="center"/>
          </w:tcPr>
          <w:p w14:paraId="2D3845DA" w14:textId="77777777" w:rsidR="0073099A" w:rsidRPr="00AD3FF8" w:rsidRDefault="0073099A" w:rsidP="00F23580">
            <w:pPr>
              <w:spacing w:line="240" w:lineRule="auto"/>
              <w:rPr>
                <w:rFonts w:cs="Times New Roman"/>
                <w:highlight w:val="yellow"/>
              </w:rPr>
            </w:pPr>
          </w:p>
        </w:tc>
      </w:tr>
      <w:tr w:rsidR="0073099A" w:rsidRPr="00A733C6" w14:paraId="3378557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F5E5804" w14:textId="77777777" w:rsidR="0073099A" w:rsidRPr="00A733C6" w:rsidRDefault="0073099A" w:rsidP="00F23580">
            <w:pPr>
              <w:spacing w:line="240" w:lineRule="auto"/>
              <w:rPr>
                <w:rFonts w:cs="Times New Roman"/>
              </w:rPr>
            </w:pPr>
            <w:r w:rsidRPr="00A733C6">
              <w:rPr>
                <w:rFonts w:cs="Times New Roman"/>
              </w:rPr>
              <w:t>5</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1636EBE" w14:textId="77777777" w:rsidR="0073099A" w:rsidRPr="00A04E88" w:rsidRDefault="0073099A" w:rsidP="00F23580">
            <w:pPr>
              <w:spacing w:line="240" w:lineRule="auto"/>
              <w:rPr>
                <w:rFonts w:cs="Times New Roman"/>
              </w:rPr>
            </w:pPr>
            <w:r w:rsidRPr="00A04E88">
              <w:rPr>
                <w:rFonts w:cs="Times New Roman"/>
              </w:rPr>
              <w:t>55.6, CH</w:t>
            </w:r>
          </w:p>
        </w:tc>
        <w:tc>
          <w:tcPr>
            <w:tcW w:w="1419" w:type="pct"/>
            <w:tcBorders>
              <w:top w:val="nil"/>
              <w:left w:val="nil"/>
              <w:bottom w:val="single" w:sz="4" w:space="0" w:color="auto"/>
              <w:right w:val="single" w:sz="4" w:space="0" w:color="auto"/>
            </w:tcBorders>
            <w:shd w:val="clear" w:color="auto" w:fill="auto"/>
            <w:noWrap/>
            <w:vAlign w:val="center"/>
          </w:tcPr>
          <w:p w14:paraId="7E9C27F7" w14:textId="77777777" w:rsidR="0073099A" w:rsidRPr="00A04E88" w:rsidRDefault="0073099A" w:rsidP="00F23580">
            <w:pPr>
              <w:spacing w:line="240" w:lineRule="auto"/>
              <w:rPr>
                <w:rFonts w:cs="Times New Roman"/>
              </w:rPr>
            </w:pPr>
            <w:r w:rsidRPr="00A04E88">
              <w:rPr>
                <w:rFonts w:cs="Times New Roman"/>
              </w:rPr>
              <w:t>4.96 – 5.03 (m)</w:t>
            </w:r>
          </w:p>
        </w:tc>
        <w:tc>
          <w:tcPr>
            <w:tcW w:w="1095" w:type="pct"/>
            <w:tcBorders>
              <w:top w:val="nil"/>
              <w:left w:val="nil"/>
              <w:bottom w:val="single" w:sz="4" w:space="0" w:color="auto"/>
              <w:right w:val="single" w:sz="4" w:space="0" w:color="auto"/>
            </w:tcBorders>
            <w:shd w:val="clear" w:color="auto" w:fill="auto"/>
            <w:noWrap/>
            <w:vAlign w:val="center"/>
          </w:tcPr>
          <w:p w14:paraId="47B630BB" w14:textId="77777777" w:rsidR="0073099A" w:rsidRPr="00AD3FF8" w:rsidRDefault="0073099A" w:rsidP="00F23580">
            <w:pPr>
              <w:spacing w:line="240" w:lineRule="auto"/>
              <w:rPr>
                <w:rFonts w:cs="Times New Roman"/>
                <w:highlight w:val="yellow"/>
              </w:rPr>
            </w:pPr>
          </w:p>
        </w:tc>
      </w:tr>
      <w:tr w:rsidR="0073099A" w:rsidRPr="00A733C6" w14:paraId="5B43143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A73A6C6" w14:textId="77777777" w:rsidR="0073099A" w:rsidRPr="00A733C6" w:rsidRDefault="0073099A" w:rsidP="00F23580">
            <w:pPr>
              <w:spacing w:line="240" w:lineRule="auto"/>
              <w:rPr>
                <w:rFonts w:cs="Times New Roman"/>
              </w:rPr>
            </w:pPr>
            <w:r w:rsidRPr="00A733C6">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31D1CD07" w14:textId="77777777" w:rsidR="0073099A" w:rsidRPr="00217EA8" w:rsidRDefault="0073099A" w:rsidP="00F23580">
            <w:pPr>
              <w:spacing w:line="240" w:lineRule="auto"/>
              <w:rPr>
                <w:rFonts w:cs="Times New Roman"/>
                <w:highlight w:val="yellow"/>
              </w:rPr>
            </w:pPr>
            <w:r w:rsidRPr="00217EA8">
              <w:rPr>
                <w:rFonts w:cs="Times New Roman"/>
              </w:rPr>
              <w:t>166.2 – 166.7</w:t>
            </w:r>
          </w:p>
        </w:tc>
        <w:tc>
          <w:tcPr>
            <w:tcW w:w="1419" w:type="pct"/>
            <w:tcBorders>
              <w:top w:val="nil"/>
              <w:left w:val="nil"/>
              <w:bottom w:val="single" w:sz="4" w:space="0" w:color="auto"/>
              <w:right w:val="single" w:sz="4" w:space="0" w:color="auto"/>
            </w:tcBorders>
            <w:shd w:val="clear" w:color="auto" w:fill="auto"/>
            <w:noWrap/>
            <w:vAlign w:val="center"/>
          </w:tcPr>
          <w:p w14:paraId="58B349E0" w14:textId="77777777" w:rsidR="0073099A" w:rsidRPr="00AD3FF8" w:rsidRDefault="0073099A"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71260963" w14:textId="77777777" w:rsidR="0073099A" w:rsidRPr="00AD3FF8" w:rsidRDefault="0073099A" w:rsidP="00F23580">
            <w:pPr>
              <w:spacing w:line="240" w:lineRule="auto"/>
              <w:rPr>
                <w:rFonts w:cs="Times New Roman"/>
                <w:highlight w:val="yellow"/>
              </w:rPr>
            </w:pPr>
          </w:p>
        </w:tc>
      </w:tr>
      <w:tr w:rsidR="0073099A" w:rsidRPr="00A733C6" w14:paraId="44C5104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76ABE79" w14:textId="77777777" w:rsidR="0073099A" w:rsidRPr="00A733C6" w:rsidRDefault="0073099A" w:rsidP="00F23580">
            <w:pPr>
              <w:spacing w:line="240" w:lineRule="auto"/>
              <w:rPr>
                <w:rFonts w:cs="Times New Roman"/>
              </w:rPr>
            </w:pPr>
            <w:r w:rsidRPr="00A733C6">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1519E88C" w14:textId="77777777" w:rsidR="0073099A" w:rsidRPr="00AD3FF8" w:rsidRDefault="0073099A" w:rsidP="00F23580">
            <w:pPr>
              <w:spacing w:line="240" w:lineRule="auto"/>
              <w:rPr>
                <w:rFonts w:cs="Times New Roman"/>
                <w:highlight w:val="yellow"/>
              </w:rPr>
            </w:pPr>
            <w:r w:rsidRPr="000149FE">
              <w:rPr>
                <w:rFonts w:cs="Times New Roman"/>
              </w:rPr>
              <w:t>39.3, CH</w:t>
            </w:r>
            <w:r w:rsidRPr="000149FE">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1DFB0C5E" w14:textId="77777777" w:rsidR="0073099A" w:rsidRPr="00AD3FF8" w:rsidRDefault="0073099A" w:rsidP="00F23580">
            <w:pPr>
              <w:spacing w:line="240" w:lineRule="auto"/>
              <w:rPr>
                <w:rFonts w:cs="Times New Roman"/>
                <w:highlight w:val="yellow"/>
              </w:rPr>
            </w:pPr>
            <w:r w:rsidRPr="003D13CF">
              <w:rPr>
                <w:rFonts w:cs="Times New Roman"/>
              </w:rPr>
              <w:t>3.34 – 4.21 (m)</w:t>
            </w:r>
          </w:p>
        </w:tc>
        <w:tc>
          <w:tcPr>
            <w:tcW w:w="1095" w:type="pct"/>
            <w:tcBorders>
              <w:top w:val="nil"/>
              <w:left w:val="nil"/>
              <w:bottom w:val="single" w:sz="4" w:space="0" w:color="auto"/>
              <w:right w:val="single" w:sz="4" w:space="0" w:color="auto"/>
            </w:tcBorders>
            <w:shd w:val="clear" w:color="auto" w:fill="auto"/>
            <w:noWrap/>
            <w:vAlign w:val="center"/>
          </w:tcPr>
          <w:p w14:paraId="43162CE4" w14:textId="77777777" w:rsidR="0073099A" w:rsidRPr="00AD3FF8" w:rsidRDefault="0073099A" w:rsidP="00F23580">
            <w:pPr>
              <w:spacing w:line="240" w:lineRule="auto"/>
              <w:rPr>
                <w:rFonts w:cs="Times New Roman"/>
                <w:highlight w:val="yellow"/>
              </w:rPr>
            </w:pPr>
          </w:p>
        </w:tc>
      </w:tr>
      <w:tr w:rsidR="0073099A" w:rsidRPr="00A733C6" w14:paraId="668B83D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70D56E4" w14:textId="77777777" w:rsidR="0073099A" w:rsidRPr="00A733C6" w:rsidRDefault="0073099A" w:rsidP="00F23580">
            <w:pPr>
              <w:spacing w:line="240" w:lineRule="auto"/>
              <w:rPr>
                <w:rFonts w:cs="Times New Roman"/>
              </w:rPr>
            </w:pPr>
            <w:r w:rsidRPr="00A733C6">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35CB5B65" w14:textId="77777777" w:rsidR="0073099A" w:rsidRPr="00AD3FF8" w:rsidRDefault="0073099A" w:rsidP="00F23580">
            <w:pPr>
              <w:spacing w:line="240" w:lineRule="auto"/>
              <w:rPr>
                <w:rFonts w:cs="Times New Roman"/>
                <w:highlight w:val="yellow"/>
              </w:rPr>
            </w:pPr>
            <w:r w:rsidRPr="00222BF0">
              <w:rPr>
                <w:rFonts w:cs="Times New Roman"/>
              </w:rPr>
              <w:t>142.3 – 142.5</w:t>
            </w:r>
          </w:p>
        </w:tc>
        <w:tc>
          <w:tcPr>
            <w:tcW w:w="1419" w:type="pct"/>
            <w:tcBorders>
              <w:top w:val="nil"/>
              <w:left w:val="nil"/>
              <w:bottom w:val="single" w:sz="4" w:space="0" w:color="auto"/>
              <w:right w:val="single" w:sz="4" w:space="0" w:color="auto"/>
            </w:tcBorders>
            <w:shd w:val="clear" w:color="auto" w:fill="auto"/>
            <w:noWrap/>
            <w:vAlign w:val="center"/>
          </w:tcPr>
          <w:p w14:paraId="557E011D" w14:textId="77777777" w:rsidR="0073099A" w:rsidRPr="00AD3FF8" w:rsidRDefault="0073099A"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DFDA40E" w14:textId="77777777" w:rsidR="0073099A" w:rsidRPr="00AD3FF8" w:rsidRDefault="0073099A" w:rsidP="00F23580">
            <w:pPr>
              <w:spacing w:line="240" w:lineRule="auto"/>
              <w:rPr>
                <w:rFonts w:cs="Times New Roman"/>
                <w:highlight w:val="yellow"/>
              </w:rPr>
            </w:pPr>
          </w:p>
        </w:tc>
      </w:tr>
      <w:tr w:rsidR="0073099A" w:rsidRPr="00A733C6" w14:paraId="0D56132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14E2913" w14:textId="77777777" w:rsidR="0073099A" w:rsidRPr="00A733C6" w:rsidRDefault="0073099A" w:rsidP="00F23580">
            <w:pPr>
              <w:spacing w:line="240" w:lineRule="auto"/>
              <w:rPr>
                <w:rFonts w:cs="Times New Roman"/>
              </w:rPr>
            </w:pPr>
            <w:r w:rsidRPr="00A733C6">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7E8A806F" w14:textId="77777777" w:rsidR="0073099A" w:rsidRPr="00AD3FF8" w:rsidRDefault="0073099A" w:rsidP="00F23580">
            <w:pPr>
              <w:spacing w:line="240" w:lineRule="auto"/>
              <w:rPr>
                <w:rFonts w:cs="Times New Roman"/>
                <w:highlight w:val="yellow"/>
              </w:rPr>
            </w:pPr>
            <w:r w:rsidRPr="009D0C97">
              <w:rPr>
                <w:rFonts w:cs="Times New Roman"/>
              </w:rPr>
              <w:t>112.9 – 113.5, CH</w:t>
            </w:r>
          </w:p>
        </w:tc>
        <w:tc>
          <w:tcPr>
            <w:tcW w:w="1419" w:type="pct"/>
            <w:tcBorders>
              <w:top w:val="nil"/>
              <w:left w:val="nil"/>
              <w:bottom w:val="single" w:sz="4" w:space="0" w:color="auto"/>
              <w:right w:val="single" w:sz="4" w:space="0" w:color="auto"/>
            </w:tcBorders>
            <w:shd w:val="clear" w:color="auto" w:fill="auto"/>
            <w:noWrap/>
            <w:vAlign w:val="center"/>
          </w:tcPr>
          <w:p w14:paraId="226E2DEB" w14:textId="77777777" w:rsidR="0073099A" w:rsidRPr="00AD3FF8" w:rsidRDefault="0073099A" w:rsidP="00F23580">
            <w:pPr>
              <w:spacing w:line="240" w:lineRule="auto"/>
              <w:rPr>
                <w:rFonts w:cs="Times New Roman"/>
                <w:highlight w:val="yellow"/>
              </w:rPr>
            </w:pPr>
            <w:r w:rsidRPr="003576F3">
              <w:rPr>
                <w:rFonts w:cs="Times New Roman"/>
              </w:rPr>
              <w:t>6.88 – 7.02 (m)</w:t>
            </w:r>
          </w:p>
        </w:tc>
        <w:tc>
          <w:tcPr>
            <w:tcW w:w="1095" w:type="pct"/>
            <w:tcBorders>
              <w:top w:val="nil"/>
              <w:left w:val="nil"/>
              <w:bottom w:val="single" w:sz="4" w:space="0" w:color="auto"/>
              <w:right w:val="single" w:sz="4" w:space="0" w:color="auto"/>
            </w:tcBorders>
            <w:shd w:val="clear" w:color="auto" w:fill="auto"/>
            <w:noWrap/>
            <w:vAlign w:val="center"/>
          </w:tcPr>
          <w:p w14:paraId="77E45321" w14:textId="77777777" w:rsidR="0073099A" w:rsidRPr="00AD3FF8" w:rsidRDefault="0073099A" w:rsidP="00F23580">
            <w:pPr>
              <w:spacing w:line="240" w:lineRule="auto"/>
              <w:rPr>
                <w:rFonts w:cs="Times New Roman"/>
                <w:highlight w:val="yellow"/>
              </w:rPr>
            </w:pPr>
          </w:p>
        </w:tc>
      </w:tr>
      <w:tr w:rsidR="0073099A" w:rsidRPr="00A733C6" w14:paraId="25C5C6B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A286919" w14:textId="77777777" w:rsidR="0073099A" w:rsidRPr="00A733C6" w:rsidRDefault="0073099A" w:rsidP="00F23580">
            <w:pPr>
              <w:spacing w:line="240" w:lineRule="auto"/>
              <w:rPr>
                <w:rFonts w:cs="Times New Roman"/>
              </w:rPr>
            </w:pPr>
            <w:r w:rsidRPr="00A733C6">
              <w:rPr>
                <w:rFonts w:cs="Times New Roman"/>
              </w:rPr>
              <w:t>11</w:t>
            </w:r>
          </w:p>
        </w:tc>
        <w:tc>
          <w:tcPr>
            <w:tcW w:w="1525" w:type="pct"/>
            <w:tcBorders>
              <w:top w:val="nil"/>
              <w:left w:val="nil"/>
              <w:bottom w:val="single" w:sz="4" w:space="0" w:color="auto"/>
              <w:right w:val="single" w:sz="4" w:space="0" w:color="auto"/>
            </w:tcBorders>
            <w:shd w:val="clear" w:color="auto" w:fill="auto"/>
            <w:noWrap/>
            <w:vAlign w:val="center"/>
          </w:tcPr>
          <w:p w14:paraId="3B54BFF2" w14:textId="77777777" w:rsidR="0073099A" w:rsidRPr="00AD3FF8" w:rsidRDefault="0073099A" w:rsidP="00F23580">
            <w:pPr>
              <w:spacing w:line="240" w:lineRule="auto"/>
              <w:rPr>
                <w:rFonts w:cs="Times New Roman"/>
                <w:highlight w:val="yellow"/>
              </w:rPr>
            </w:pPr>
            <w:r w:rsidRPr="009D0C97">
              <w:rPr>
                <w:rFonts w:cs="Times New Roman"/>
              </w:rPr>
              <w:t>102.1 – 102.6, CH</w:t>
            </w:r>
          </w:p>
        </w:tc>
        <w:tc>
          <w:tcPr>
            <w:tcW w:w="1419" w:type="pct"/>
            <w:tcBorders>
              <w:top w:val="nil"/>
              <w:left w:val="nil"/>
              <w:bottom w:val="single" w:sz="4" w:space="0" w:color="auto"/>
              <w:right w:val="single" w:sz="4" w:space="0" w:color="auto"/>
            </w:tcBorders>
            <w:shd w:val="clear" w:color="auto" w:fill="auto"/>
            <w:noWrap/>
            <w:vAlign w:val="center"/>
          </w:tcPr>
          <w:p w14:paraId="3D5474EA" w14:textId="77777777" w:rsidR="0073099A" w:rsidRPr="00AD3FF8" w:rsidRDefault="0073099A" w:rsidP="00F23580">
            <w:pPr>
              <w:spacing w:line="240" w:lineRule="auto"/>
              <w:rPr>
                <w:rFonts w:cs="Times New Roman"/>
                <w:highlight w:val="yellow"/>
              </w:rPr>
            </w:pPr>
            <w:r w:rsidRPr="00D84689">
              <w:rPr>
                <w:rFonts w:cs="Times New Roman"/>
              </w:rPr>
              <w:t>6.98 – 7.15 (m)</w:t>
            </w:r>
          </w:p>
        </w:tc>
        <w:tc>
          <w:tcPr>
            <w:tcW w:w="1095" w:type="pct"/>
            <w:tcBorders>
              <w:top w:val="nil"/>
              <w:left w:val="nil"/>
              <w:bottom w:val="single" w:sz="4" w:space="0" w:color="auto"/>
              <w:right w:val="single" w:sz="4" w:space="0" w:color="auto"/>
            </w:tcBorders>
            <w:shd w:val="clear" w:color="auto" w:fill="auto"/>
            <w:noWrap/>
            <w:vAlign w:val="center"/>
          </w:tcPr>
          <w:p w14:paraId="6C161237" w14:textId="77777777" w:rsidR="0073099A" w:rsidRPr="00AD3FF8" w:rsidRDefault="0073099A" w:rsidP="00F23580">
            <w:pPr>
              <w:spacing w:line="240" w:lineRule="auto"/>
              <w:rPr>
                <w:rFonts w:cs="Times New Roman"/>
                <w:highlight w:val="yellow"/>
              </w:rPr>
            </w:pPr>
          </w:p>
        </w:tc>
      </w:tr>
      <w:tr w:rsidR="0073099A" w:rsidRPr="00A733C6" w14:paraId="720E69C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F640769" w14:textId="77777777" w:rsidR="0073099A" w:rsidRPr="00A733C6" w:rsidRDefault="0073099A" w:rsidP="00F23580">
            <w:pPr>
              <w:spacing w:line="240" w:lineRule="auto"/>
              <w:rPr>
                <w:rFonts w:cs="Times New Roman"/>
              </w:rPr>
            </w:pPr>
            <w:r w:rsidRPr="00A733C6">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2B7D06D6" w14:textId="77777777" w:rsidR="0073099A" w:rsidRPr="00AD3FF8" w:rsidRDefault="0073099A" w:rsidP="00F23580">
            <w:pPr>
              <w:spacing w:line="240" w:lineRule="auto"/>
              <w:rPr>
                <w:rFonts w:cs="Times New Roman"/>
                <w:highlight w:val="yellow"/>
              </w:rPr>
            </w:pPr>
            <w:r w:rsidRPr="00405D83">
              <w:rPr>
                <w:rFonts w:cs="Times New Roman"/>
              </w:rPr>
              <w:t>161.2 – 163.8</w:t>
            </w:r>
          </w:p>
        </w:tc>
        <w:tc>
          <w:tcPr>
            <w:tcW w:w="1419" w:type="pct"/>
            <w:tcBorders>
              <w:top w:val="nil"/>
              <w:left w:val="nil"/>
              <w:bottom w:val="single" w:sz="4" w:space="0" w:color="auto"/>
              <w:right w:val="single" w:sz="4" w:space="0" w:color="auto"/>
            </w:tcBorders>
            <w:shd w:val="clear" w:color="auto" w:fill="auto"/>
            <w:noWrap/>
            <w:vAlign w:val="center"/>
          </w:tcPr>
          <w:p w14:paraId="767C025A" w14:textId="77777777" w:rsidR="0073099A" w:rsidRPr="00AD3FF8" w:rsidRDefault="0073099A"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0E7322E5" w14:textId="77777777" w:rsidR="0073099A" w:rsidRPr="00AD3FF8" w:rsidRDefault="0073099A" w:rsidP="00F23580">
            <w:pPr>
              <w:spacing w:line="240" w:lineRule="auto"/>
              <w:rPr>
                <w:rFonts w:cs="Times New Roman"/>
                <w:highlight w:val="yellow"/>
              </w:rPr>
            </w:pPr>
          </w:p>
        </w:tc>
      </w:tr>
      <w:tr w:rsidR="0073099A" w:rsidRPr="00A733C6" w14:paraId="27207BE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DFC04A7" w14:textId="77777777" w:rsidR="0073099A" w:rsidRPr="00A733C6" w:rsidRDefault="0073099A" w:rsidP="00F23580">
            <w:pPr>
              <w:spacing w:line="240" w:lineRule="auto"/>
              <w:rPr>
                <w:rFonts w:cs="Times New Roman"/>
              </w:rPr>
            </w:pPr>
            <w:r w:rsidRPr="00A733C6">
              <w:rPr>
                <w:rFonts w:cs="Times New Roman"/>
              </w:rPr>
              <w:t>13</w:t>
            </w:r>
          </w:p>
        </w:tc>
        <w:tc>
          <w:tcPr>
            <w:tcW w:w="1525" w:type="pct"/>
            <w:tcBorders>
              <w:top w:val="nil"/>
              <w:left w:val="nil"/>
              <w:bottom w:val="single" w:sz="4" w:space="0" w:color="auto"/>
              <w:right w:val="single" w:sz="4" w:space="0" w:color="auto"/>
            </w:tcBorders>
            <w:shd w:val="clear" w:color="auto" w:fill="auto"/>
            <w:noWrap/>
            <w:vAlign w:val="center"/>
          </w:tcPr>
          <w:p w14:paraId="384B581B" w14:textId="77777777" w:rsidR="0073099A" w:rsidRPr="00AD3FF8" w:rsidRDefault="0073099A" w:rsidP="00F23580">
            <w:pPr>
              <w:spacing w:line="240" w:lineRule="auto"/>
              <w:rPr>
                <w:rFonts w:cs="Times New Roman"/>
                <w:highlight w:val="yellow"/>
              </w:rPr>
            </w:pPr>
            <w:r w:rsidRPr="009D0C97">
              <w:rPr>
                <w:rFonts w:cs="Times New Roman"/>
              </w:rPr>
              <w:t>112.9 – 113.5, CH</w:t>
            </w:r>
          </w:p>
        </w:tc>
        <w:tc>
          <w:tcPr>
            <w:tcW w:w="1419" w:type="pct"/>
            <w:tcBorders>
              <w:top w:val="nil"/>
              <w:left w:val="nil"/>
              <w:bottom w:val="single" w:sz="4" w:space="0" w:color="auto"/>
              <w:right w:val="single" w:sz="4" w:space="0" w:color="auto"/>
            </w:tcBorders>
            <w:shd w:val="clear" w:color="auto" w:fill="auto"/>
            <w:noWrap/>
            <w:vAlign w:val="center"/>
          </w:tcPr>
          <w:p w14:paraId="3D7FCAB1" w14:textId="77777777" w:rsidR="0073099A" w:rsidRPr="00AD3FF8" w:rsidRDefault="0073099A" w:rsidP="00F23580">
            <w:pPr>
              <w:spacing w:line="240" w:lineRule="auto"/>
              <w:rPr>
                <w:rFonts w:cs="Times New Roman"/>
                <w:highlight w:val="yellow"/>
              </w:rPr>
            </w:pPr>
            <w:r w:rsidRPr="003576F3">
              <w:rPr>
                <w:rFonts w:cs="Times New Roman"/>
              </w:rPr>
              <w:t>6.88 – 7.02 (m)</w:t>
            </w:r>
          </w:p>
        </w:tc>
        <w:tc>
          <w:tcPr>
            <w:tcW w:w="1095" w:type="pct"/>
            <w:tcBorders>
              <w:top w:val="nil"/>
              <w:left w:val="nil"/>
              <w:bottom w:val="single" w:sz="4" w:space="0" w:color="auto"/>
              <w:right w:val="single" w:sz="4" w:space="0" w:color="auto"/>
            </w:tcBorders>
            <w:shd w:val="clear" w:color="auto" w:fill="auto"/>
            <w:noWrap/>
            <w:vAlign w:val="center"/>
          </w:tcPr>
          <w:p w14:paraId="6A8FBBB2" w14:textId="77777777" w:rsidR="0073099A" w:rsidRPr="00AD3FF8" w:rsidRDefault="0073099A" w:rsidP="00F23580">
            <w:pPr>
              <w:spacing w:line="240" w:lineRule="auto"/>
              <w:rPr>
                <w:rFonts w:cs="Times New Roman"/>
                <w:highlight w:val="yellow"/>
              </w:rPr>
            </w:pPr>
          </w:p>
        </w:tc>
      </w:tr>
      <w:tr w:rsidR="0073099A" w:rsidRPr="00A733C6" w14:paraId="1555B07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43CFC8B" w14:textId="77777777" w:rsidR="0073099A" w:rsidRPr="00A733C6" w:rsidRDefault="0073099A" w:rsidP="00F23580">
            <w:pPr>
              <w:spacing w:line="240" w:lineRule="auto"/>
              <w:rPr>
                <w:rFonts w:cs="Times New Roman"/>
              </w:rPr>
            </w:pPr>
            <w:r w:rsidRPr="00A733C6">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52B134DD" w14:textId="77777777" w:rsidR="0073099A" w:rsidRPr="00AD3FF8" w:rsidRDefault="0073099A" w:rsidP="00F23580">
            <w:pPr>
              <w:spacing w:line="240" w:lineRule="auto"/>
              <w:rPr>
                <w:rFonts w:cs="Times New Roman"/>
                <w:highlight w:val="yellow"/>
              </w:rPr>
            </w:pPr>
            <w:r w:rsidRPr="00405D83">
              <w:rPr>
                <w:rFonts w:cs="Times New Roman"/>
              </w:rPr>
              <w:t>161.2 – 163.8</w:t>
            </w:r>
          </w:p>
        </w:tc>
        <w:tc>
          <w:tcPr>
            <w:tcW w:w="1419" w:type="pct"/>
            <w:tcBorders>
              <w:top w:val="nil"/>
              <w:left w:val="nil"/>
              <w:bottom w:val="single" w:sz="4" w:space="0" w:color="auto"/>
              <w:right w:val="single" w:sz="4" w:space="0" w:color="auto"/>
            </w:tcBorders>
            <w:shd w:val="clear" w:color="auto" w:fill="auto"/>
            <w:noWrap/>
            <w:vAlign w:val="center"/>
          </w:tcPr>
          <w:p w14:paraId="7345F05A" w14:textId="77777777" w:rsidR="0073099A" w:rsidRPr="00AD3FF8" w:rsidRDefault="0073099A"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D22A661" w14:textId="77777777" w:rsidR="0073099A" w:rsidRPr="00AD3FF8" w:rsidRDefault="0073099A" w:rsidP="00F23580">
            <w:pPr>
              <w:spacing w:line="240" w:lineRule="auto"/>
              <w:rPr>
                <w:rFonts w:cs="Times New Roman"/>
                <w:highlight w:val="yellow"/>
              </w:rPr>
            </w:pPr>
          </w:p>
        </w:tc>
      </w:tr>
      <w:tr w:rsidR="0073099A" w:rsidRPr="00A733C6" w14:paraId="38217D5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3601EFA" w14:textId="77777777" w:rsidR="0073099A" w:rsidRPr="00A733C6" w:rsidRDefault="0073099A" w:rsidP="00F23580">
            <w:pPr>
              <w:spacing w:line="240" w:lineRule="auto"/>
              <w:rPr>
                <w:rFonts w:cs="Times New Roman"/>
              </w:rPr>
            </w:pPr>
            <w:r w:rsidRPr="00A733C6">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69910A73" w14:textId="77777777" w:rsidR="0073099A" w:rsidRPr="00AD3FF8" w:rsidRDefault="0073099A" w:rsidP="00F23580">
            <w:pPr>
              <w:spacing w:line="240" w:lineRule="auto"/>
              <w:rPr>
                <w:rFonts w:cs="Times New Roman"/>
                <w:highlight w:val="yellow"/>
              </w:rPr>
            </w:pPr>
            <w:r w:rsidRPr="00261AB8">
              <w:rPr>
                <w:rFonts w:cs="Times New Roman"/>
              </w:rPr>
              <w:t>35.2 – 35.6, CH</w:t>
            </w:r>
            <w:r w:rsidRPr="00261AB8">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C4ACF5E" w14:textId="77777777" w:rsidR="0073099A" w:rsidRPr="00AD3FF8" w:rsidRDefault="0073099A" w:rsidP="00F23580">
            <w:pPr>
              <w:spacing w:line="240" w:lineRule="auto"/>
              <w:rPr>
                <w:rFonts w:cs="Times New Roman"/>
                <w:highlight w:val="yellow"/>
              </w:rPr>
            </w:pPr>
            <w:r w:rsidRPr="00E45E19">
              <w:rPr>
                <w:rFonts w:cs="Times New Roman"/>
              </w:rPr>
              <w:t>4.10 – 4.30 (m)</w:t>
            </w:r>
          </w:p>
        </w:tc>
        <w:tc>
          <w:tcPr>
            <w:tcW w:w="1095" w:type="pct"/>
            <w:tcBorders>
              <w:top w:val="nil"/>
              <w:left w:val="nil"/>
              <w:bottom w:val="single" w:sz="4" w:space="0" w:color="auto"/>
              <w:right w:val="single" w:sz="4" w:space="0" w:color="auto"/>
            </w:tcBorders>
            <w:shd w:val="clear" w:color="auto" w:fill="auto"/>
            <w:noWrap/>
            <w:vAlign w:val="center"/>
          </w:tcPr>
          <w:p w14:paraId="5D023113" w14:textId="77777777" w:rsidR="0073099A" w:rsidRPr="00AD3FF8" w:rsidRDefault="0073099A" w:rsidP="00F23580">
            <w:pPr>
              <w:spacing w:line="240" w:lineRule="auto"/>
              <w:rPr>
                <w:rFonts w:cs="Times New Roman"/>
                <w:highlight w:val="yellow"/>
              </w:rPr>
            </w:pPr>
          </w:p>
        </w:tc>
      </w:tr>
      <w:tr w:rsidR="0073099A" w:rsidRPr="00A733C6" w14:paraId="60D0CCC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7D271D5" w14:textId="77777777" w:rsidR="0073099A" w:rsidRPr="00A733C6" w:rsidRDefault="0073099A" w:rsidP="00F23580">
            <w:pPr>
              <w:spacing w:line="240" w:lineRule="auto"/>
              <w:rPr>
                <w:rFonts w:cs="Times New Roman"/>
              </w:rPr>
            </w:pPr>
            <w:r w:rsidRPr="00A733C6">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5F65E28D" w14:textId="77777777" w:rsidR="0073099A" w:rsidRPr="000072F5" w:rsidRDefault="0073099A" w:rsidP="00F23580">
            <w:pPr>
              <w:spacing w:line="240" w:lineRule="auto"/>
              <w:rPr>
                <w:rFonts w:cs="Times New Roman"/>
              </w:rPr>
            </w:pPr>
            <w:r w:rsidRPr="000072F5">
              <w:rPr>
                <w:rFonts w:cs="Times New Roman"/>
              </w:rPr>
              <w:t>79.2</w:t>
            </w:r>
          </w:p>
        </w:tc>
        <w:tc>
          <w:tcPr>
            <w:tcW w:w="1419" w:type="pct"/>
            <w:tcBorders>
              <w:top w:val="nil"/>
              <w:left w:val="nil"/>
              <w:bottom w:val="single" w:sz="4" w:space="0" w:color="auto"/>
              <w:right w:val="single" w:sz="4" w:space="0" w:color="auto"/>
            </w:tcBorders>
            <w:shd w:val="clear" w:color="auto" w:fill="auto"/>
            <w:noWrap/>
            <w:vAlign w:val="center"/>
          </w:tcPr>
          <w:p w14:paraId="62B123E5" w14:textId="77777777" w:rsidR="0073099A" w:rsidRPr="00AD3FF8" w:rsidRDefault="0073099A"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40BAFEE1" w14:textId="77777777" w:rsidR="0073099A" w:rsidRPr="00AD3FF8" w:rsidRDefault="0073099A" w:rsidP="00F23580">
            <w:pPr>
              <w:spacing w:line="240" w:lineRule="auto"/>
              <w:rPr>
                <w:rFonts w:cs="Times New Roman"/>
                <w:highlight w:val="yellow"/>
              </w:rPr>
            </w:pPr>
          </w:p>
        </w:tc>
      </w:tr>
      <w:tr w:rsidR="0073099A" w:rsidRPr="00A733C6" w14:paraId="3E16967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454D2D0F" w14:textId="77777777" w:rsidR="0073099A" w:rsidRPr="00A733C6" w:rsidRDefault="0073099A" w:rsidP="00F23580">
            <w:pPr>
              <w:spacing w:line="240" w:lineRule="auto"/>
              <w:rPr>
                <w:rFonts w:cs="Times New Roman"/>
              </w:rPr>
            </w:pPr>
            <w:r w:rsidRPr="00A733C6">
              <w:rPr>
                <w:rFonts w:cs="Times New Roman"/>
              </w:rPr>
              <w:t>19</w:t>
            </w:r>
          </w:p>
        </w:tc>
        <w:tc>
          <w:tcPr>
            <w:tcW w:w="1525" w:type="pct"/>
            <w:tcBorders>
              <w:top w:val="nil"/>
              <w:left w:val="nil"/>
              <w:bottom w:val="single" w:sz="4" w:space="0" w:color="auto"/>
              <w:right w:val="single" w:sz="4" w:space="0" w:color="auto"/>
            </w:tcBorders>
            <w:shd w:val="clear" w:color="auto" w:fill="auto"/>
            <w:noWrap/>
            <w:vAlign w:val="center"/>
          </w:tcPr>
          <w:p w14:paraId="3CC683D2" w14:textId="77777777" w:rsidR="0073099A" w:rsidRPr="000072F5" w:rsidRDefault="0073099A" w:rsidP="00F23580">
            <w:pPr>
              <w:spacing w:line="240" w:lineRule="auto"/>
              <w:rPr>
                <w:rFonts w:cs="Times New Roman"/>
              </w:rPr>
            </w:pPr>
            <w:r w:rsidRPr="000072F5">
              <w:rPr>
                <w:rFonts w:cs="Times New Roman"/>
              </w:rPr>
              <w:t>75.0</w:t>
            </w:r>
          </w:p>
        </w:tc>
        <w:tc>
          <w:tcPr>
            <w:tcW w:w="1419" w:type="pct"/>
            <w:tcBorders>
              <w:top w:val="nil"/>
              <w:left w:val="nil"/>
              <w:bottom w:val="single" w:sz="4" w:space="0" w:color="auto"/>
              <w:right w:val="single" w:sz="4" w:space="0" w:color="auto"/>
            </w:tcBorders>
            <w:shd w:val="clear" w:color="auto" w:fill="auto"/>
            <w:noWrap/>
            <w:vAlign w:val="center"/>
          </w:tcPr>
          <w:p w14:paraId="26BBF44B" w14:textId="77777777" w:rsidR="0073099A" w:rsidRPr="00AD3FF8" w:rsidRDefault="0073099A"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397B565" w14:textId="77777777" w:rsidR="0073099A" w:rsidRPr="00AD3FF8" w:rsidRDefault="0073099A" w:rsidP="00F23580">
            <w:pPr>
              <w:spacing w:line="240" w:lineRule="auto"/>
              <w:rPr>
                <w:rFonts w:cs="Times New Roman"/>
                <w:highlight w:val="yellow"/>
              </w:rPr>
            </w:pPr>
          </w:p>
        </w:tc>
      </w:tr>
      <w:tr w:rsidR="0073099A" w:rsidRPr="00A733C6" w14:paraId="0DEB38A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03983F76" w14:textId="77777777" w:rsidR="0073099A" w:rsidRPr="00A733C6" w:rsidRDefault="0073099A" w:rsidP="00F23580">
            <w:pPr>
              <w:spacing w:line="240" w:lineRule="auto"/>
              <w:rPr>
                <w:rFonts w:cs="Times New Roman"/>
              </w:rPr>
            </w:pPr>
            <w:r w:rsidRPr="00A733C6">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02C743A0" w14:textId="77777777" w:rsidR="0073099A" w:rsidRPr="00AD3FF8" w:rsidRDefault="0073099A" w:rsidP="00F23580">
            <w:pPr>
              <w:spacing w:line="240" w:lineRule="auto"/>
              <w:rPr>
                <w:rFonts w:cs="Times New Roman"/>
                <w:highlight w:val="yellow"/>
              </w:rPr>
            </w:pPr>
            <w:r w:rsidRPr="00217EA8">
              <w:rPr>
                <w:rFonts w:cs="Times New Roman"/>
              </w:rPr>
              <w:t>168.7</w:t>
            </w:r>
          </w:p>
        </w:tc>
        <w:tc>
          <w:tcPr>
            <w:tcW w:w="1419" w:type="pct"/>
            <w:tcBorders>
              <w:top w:val="nil"/>
              <w:left w:val="nil"/>
              <w:bottom w:val="single" w:sz="4" w:space="0" w:color="auto"/>
              <w:right w:val="single" w:sz="4" w:space="0" w:color="auto"/>
            </w:tcBorders>
            <w:shd w:val="clear" w:color="auto" w:fill="auto"/>
            <w:noWrap/>
            <w:vAlign w:val="center"/>
          </w:tcPr>
          <w:p w14:paraId="3179F59E" w14:textId="77777777" w:rsidR="0073099A" w:rsidRPr="00AD3FF8" w:rsidRDefault="0073099A"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ED0737C" w14:textId="77777777" w:rsidR="0073099A" w:rsidRPr="00AD3FF8" w:rsidRDefault="0073099A" w:rsidP="00F23580">
            <w:pPr>
              <w:spacing w:line="240" w:lineRule="auto"/>
              <w:rPr>
                <w:rFonts w:cs="Times New Roman"/>
                <w:highlight w:val="yellow"/>
              </w:rPr>
            </w:pPr>
          </w:p>
        </w:tc>
      </w:tr>
      <w:tr w:rsidR="0073099A" w:rsidRPr="00A733C6" w14:paraId="35C4179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3E9725B" w14:textId="77777777" w:rsidR="0073099A" w:rsidRPr="00A733C6" w:rsidRDefault="0073099A" w:rsidP="00F23580">
            <w:pPr>
              <w:spacing w:line="240" w:lineRule="auto"/>
              <w:rPr>
                <w:rFonts w:cs="Times New Roman"/>
              </w:rPr>
            </w:pPr>
            <w:r w:rsidRPr="00A733C6">
              <w:rPr>
                <w:rFonts w:cs="Times New Roman"/>
              </w:rPr>
              <w:t>21</w:t>
            </w:r>
          </w:p>
        </w:tc>
        <w:tc>
          <w:tcPr>
            <w:tcW w:w="1525" w:type="pct"/>
            <w:tcBorders>
              <w:top w:val="nil"/>
              <w:left w:val="nil"/>
              <w:bottom w:val="single" w:sz="4" w:space="0" w:color="auto"/>
              <w:right w:val="single" w:sz="4" w:space="0" w:color="auto"/>
            </w:tcBorders>
            <w:shd w:val="clear" w:color="auto" w:fill="auto"/>
            <w:noWrap/>
            <w:vAlign w:val="center"/>
          </w:tcPr>
          <w:p w14:paraId="7DD4C10E" w14:textId="77777777" w:rsidR="0073099A" w:rsidRPr="00B75E3A" w:rsidRDefault="0073099A" w:rsidP="00F23580">
            <w:pPr>
              <w:spacing w:line="240" w:lineRule="auto"/>
              <w:rPr>
                <w:rFonts w:cs="Times New Roman"/>
              </w:rPr>
            </w:pPr>
            <w:r w:rsidRPr="00B75E3A">
              <w:rPr>
                <w:rFonts w:cs="Times New Roman"/>
              </w:rPr>
              <w:t>59.8, CH</w:t>
            </w:r>
            <w:r w:rsidRPr="00B75E3A">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5FF3889" w14:textId="77777777" w:rsidR="0073099A" w:rsidRPr="00B75E3A" w:rsidRDefault="0073099A" w:rsidP="00F23580">
            <w:pPr>
              <w:spacing w:line="240" w:lineRule="auto"/>
              <w:rPr>
                <w:rFonts w:cs="Times New Roman"/>
              </w:rPr>
            </w:pPr>
            <w:r w:rsidRPr="00B75E3A">
              <w:rPr>
                <w:rFonts w:cs="Times New Roman"/>
              </w:rPr>
              <w:t>3.09 – 3.26 (m)</w:t>
            </w:r>
          </w:p>
        </w:tc>
        <w:tc>
          <w:tcPr>
            <w:tcW w:w="1095" w:type="pct"/>
            <w:tcBorders>
              <w:top w:val="nil"/>
              <w:left w:val="nil"/>
              <w:bottom w:val="single" w:sz="4" w:space="0" w:color="auto"/>
              <w:right w:val="single" w:sz="4" w:space="0" w:color="auto"/>
            </w:tcBorders>
            <w:shd w:val="clear" w:color="auto" w:fill="auto"/>
            <w:noWrap/>
            <w:vAlign w:val="center"/>
          </w:tcPr>
          <w:p w14:paraId="0B28C2C1" w14:textId="77777777" w:rsidR="0073099A" w:rsidRPr="00AD3FF8" w:rsidRDefault="0073099A" w:rsidP="00F23580">
            <w:pPr>
              <w:spacing w:line="240" w:lineRule="auto"/>
              <w:rPr>
                <w:rFonts w:cs="Times New Roman"/>
                <w:highlight w:val="yellow"/>
              </w:rPr>
            </w:pPr>
          </w:p>
        </w:tc>
      </w:tr>
      <w:tr w:rsidR="0073099A" w:rsidRPr="00A733C6" w14:paraId="3F8B7B53"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EC8EB05" w14:textId="77777777" w:rsidR="0073099A" w:rsidRPr="00A733C6" w:rsidRDefault="0073099A" w:rsidP="00F23580">
            <w:pPr>
              <w:spacing w:line="240" w:lineRule="auto"/>
              <w:rPr>
                <w:rFonts w:cs="Times New Roman"/>
              </w:rPr>
            </w:pPr>
            <w:r w:rsidRPr="00A733C6">
              <w:rPr>
                <w:rFonts w:cs="Times New Roman"/>
              </w:rPr>
              <w:t>2</w:t>
            </w:r>
            <w:r>
              <w:rPr>
                <w:rFonts w:cs="Times New Roman"/>
              </w:rPr>
              <w:t>4</w:t>
            </w:r>
          </w:p>
        </w:tc>
        <w:tc>
          <w:tcPr>
            <w:tcW w:w="1525" w:type="pct"/>
            <w:tcBorders>
              <w:top w:val="nil"/>
              <w:left w:val="nil"/>
              <w:bottom w:val="single" w:sz="4" w:space="0" w:color="auto"/>
              <w:right w:val="single" w:sz="4" w:space="0" w:color="auto"/>
            </w:tcBorders>
            <w:shd w:val="clear" w:color="auto" w:fill="auto"/>
            <w:noWrap/>
            <w:vAlign w:val="center"/>
          </w:tcPr>
          <w:p w14:paraId="3CECF463" w14:textId="77777777" w:rsidR="0073099A" w:rsidRPr="00791818" w:rsidRDefault="0073099A" w:rsidP="00F23580">
            <w:pPr>
              <w:spacing w:line="240" w:lineRule="auto"/>
              <w:rPr>
                <w:rFonts w:cs="Times New Roman"/>
              </w:rPr>
            </w:pPr>
            <w:r w:rsidRPr="00791818">
              <w:rPr>
                <w:rFonts w:cs="Times New Roman"/>
              </w:rPr>
              <w:t>41.6, CH</w:t>
            </w:r>
            <w:r w:rsidRPr="00791818">
              <w:rPr>
                <w:rFonts w:cs="Times New Roman"/>
                <w:vertAlign w:val="subscript"/>
              </w:rPr>
              <w:t>3</w:t>
            </w:r>
          </w:p>
        </w:tc>
        <w:tc>
          <w:tcPr>
            <w:tcW w:w="1419" w:type="pct"/>
            <w:tcBorders>
              <w:top w:val="nil"/>
              <w:left w:val="nil"/>
              <w:bottom w:val="single" w:sz="4" w:space="0" w:color="auto"/>
              <w:right w:val="single" w:sz="4" w:space="0" w:color="auto"/>
            </w:tcBorders>
            <w:shd w:val="clear" w:color="auto" w:fill="auto"/>
            <w:noWrap/>
            <w:vAlign w:val="center"/>
          </w:tcPr>
          <w:p w14:paraId="69683E13" w14:textId="77777777" w:rsidR="0073099A" w:rsidRPr="00791818" w:rsidRDefault="0073099A" w:rsidP="00F23580">
            <w:pPr>
              <w:spacing w:line="240" w:lineRule="auto"/>
              <w:rPr>
                <w:rFonts w:cs="Times New Roman"/>
              </w:rPr>
            </w:pPr>
            <w:r w:rsidRPr="00791818">
              <w:rPr>
                <w:rFonts w:cs="Times New Roman"/>
              </w:rPr>
              <w:t>2.02 (d)</w:t>
            </w:r>
          </w:p>
        </w:tc>
        <w:tc>
          <w:tcPr>
            <w:tcW w:w="1095" w:type="pct"/>
            <w:tcBorders>
              <w:top w:val="nil"/>
              <w:left w:val="nil"/>
              <w:bottom w:val="single" w:sz="4" w:space="0" w:color="auto"/>
              <w:right w:val="single" w:sz="4" w:space="0" w:color="auto"/>
            </w:tcBorders>
            <w:shd w:val="clear" w:color="auto" w:fill="auto"/>
            <w:noWrap/>
            <w:vAlign w:val="center"/>
          </w:tcPr>
          <w:p w14:paraId="5F223D03" w14:textId="77777777" w:rsidR="0073099A" w:rsidRPr="00791818" w:rsidRDefault="0073099A" w:rsidP="00F23580">
            <w:pPr>
              <w:spacing w:line="240" w:lineRule="auto"/>
              <w:rPr>
                <w:rFonts w:cs="Times New Roman"/>
              </w:rPr>
            </w:pPr>
            <w:r w:rsidRPr="00791818">
              <w:rPr>
                <w:rFonts w:cs="Times New Roman"/>
              </w:rPr>
              <w:t>5.9</w:t>
            </w:r>
          </w:p>
        </w:tc>
      </w:tr>
      <w:tr w:rsidR="0073099A" w:rsidRPr="00A733C6" w14:paraId="0E99BB9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506F3D2" w14:textId="77777777" w:rsidR="0073099A" w:rsidRPr="00A733C6" w:rsidRDefault="0073099A" w:rsidP="00F23580">
            <w:pPr>
              <w:spacing w:line="240" w:lineRule="auto"/>
              <w:rPr>
                <w:rFonts w:cs="Times New Roman"/>
              </w:rPr>
            </w:pPr>
            <w:r w:rsidRPr="00A733C6">
              <w:rPr>
                <w:rFonts w:cs="Times New Roman"/>
              </w:rPr>
              <w:t>25</w:t>
            </w:r>
          </w:p>
        </w:tc>
        <w:tc>
          <w:tcPr>
            <w:tcW w:w="1525" w:type="pct"/>
            <w:tcBorders>
              <w:top w:val="nil"/>
              <w:left w:val="nil"/>
              <w:bottom w:val="single" w:sz="4" w:space="0" w:color="auto"/>
              <w:right w:val="single" w:sz="4" w:space="0" w:color="auto"/>
            </w:tcBorders>
            <w:shd w:val="clear" w:color="auto" w:fill="auto"/>
            <w:noWrap/>
            <w:vAlign w:val="center"/>
          </w:tcPr>
          <w:p w14:paraId="56C4A2DE" w14:textId="77777777" w:rsidR="0073099A" w:rsidRPr="004F37CD" w:rsidRDefault="0073099A" w:rsidP="00F23580">
            <w:pPr>
              <w:spacing w:line="240" w:lineRule="auto"/>
              <w:rPr>
                <w:rFonts w:cs="Times New Roman"/>
              </w:rPr>
            </w:pPr>
            <w:r w:rsidRPr="004F37CD">
              <w:rPr>
                <w:rFonts w:cs="Times New Roman"/>
              </w:rPr>
              <w:t>55.8, CH</w:t>
            </w:r>
            <w:r w:rsidRPr="004F37CD">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50A907D9" w14:textId="77777777" w:rsidR="0073099A" w:rsidRPr="004F37CD" w:rsidRDefault="0073099A" w:rsidP="00F23580">
            <w:pPr>
              <w:spacing w:line="240" w:lineRule="auto"/>
              <w:rPr>
                <w:rFonts w:cs="Times New Roman"/>
              </w:rPr>
            </w:pPr>
            <w:r w:rsidRPr="004F37CD">
              <w:rPr>
                <w:rFonts w:cs="Times New Roman"/>
              </w:rPr>
              <w:t>2.40 – 2.47 (m)</w:t>
            </w:r>
          </w:p>
        </w:tc>
        <w:tc>
          <w:tcPr>
            <w:tcW w:w="1095" w:type="pct"/>
            <w:tcBorders>
              <w:top w:val="nil"/>
              <w:left w:val="nil"/>
              <w:bottom w:val="single" w:sz="4" w:space="0" w:color="auto"/>
              <w:right w:val="single" w:sz="4" w:space="0" w:color="auto"/>
            </w:tcBorders>
            <w:shd w:val="clear" w:color="auto" w:fill="auto"/>
            <w:noWrap/>
            <w:vAlign w:val="center"/>
          </w:tcPr>
          <w:p w14:paraId="7F9EEA91" w14:textId="77777777" w:rsidR="0073099A" w:rsidRPr="00AD3FF8" w:rsidRDefault="0073099A" w:rsidP="00F23580">
            <w:pPr>
              <w:spacing w:line="240" w:lineRule="auto"/>
              <w:rPr>
                <w:rFonts w:cs="Times New Roman"/>
                <w:highlight w:val="yellow"/>
              </w:rPr>
            </w:pPr>
          </w:p>
        </w:tc>
      </w:tr>
      <w:tr w:rsidR="0073099A" w:rsidRPr="00A733C6" w14:paraId="08CA4AA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ABEF7C2" w14:textId="77777777" w:rsidR="0073099A" w:rsidRPr="00A733C6" w:rsidRDefault="0073099A" w:rsidP="00F23580">
            <w:pPr>
              <w:spacing w:line="240" w:lineRule="auto"/>
              <w:rPr>
                <w:rFonts w:cs="Times New Roman"/>
              </w:rPr>
            </w:pPr>
            <w:r w:rsidRPr="00A733C6">
              <w:rPr>
                <w:rFonts w:cs="Times New Roman"/>
              </w:rPr>
              <w:t>26</w:t>
            </w:r>
          </w:p>
        </w:tc>
        <w:tc>
          <w:tcPr>
            <w:tcW w:w="1525" w:type="pct"/>
            <w:tcBorders>
              <w:top w:val="nil"/>
              <w:left w:val="nil"/>
              <w:bottom w:val="single" w:sz="4" w:space="0" w:color="auto"/>
              <w:right w:val="single" w:sz="4" w:space="0" w:color="auto"/>
            </w:tcBorders>
            <w:shd w:val="clear" w:color="auto" w:fill="auto"/>
            <w:noWrap/>
            <w:vAlign w:val="center"/>
          </w:tcPr>
          <w:p w14:paraId="4B33AE22" w14:textId="77777777" w:rsidR="0073099A" w:rsidRPr="00661E66" w:rsidRDefault="0073099A" w:rsidP="00F23580">
            <w:pPr>
              <w:spacing w:line="240" w:lineRule="auto"/>
              <w:rPr>
                <w:rFonts w:cs="Times New Roman"/>
              </w:rPr>
            </w:pPr>
            <w:r w:rsidRPr="00661E66">
              <w:rPr>
                <w:rFonts w:cs="Times New Roman"/>
              </w:rPr>
              <w:t>16.7, CH</w:t>
            </w:r>
            <w:r w:rsidRPr="00661E66">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18AC3455" w14:textId="77777777" w:rsidR="0073099A" w:rsidRPr="00661E66" w:rsidRDefault="0073099A" w:rsidP="00F23580">
            <w:pPr>
              <w:spacing w:line="240" w:lineRule="auto"/>
              <w:rPr>
                <w:rFonts w:cs="Times New Roman"/>
              </w:rPr>
            </w:pPr>
            <w:r w:rsidRPr="00661E66">
              <w:rPr>
                <w:rFonts w:cs="Times New Roman"/>
              </w:rPr>
              <w:t>2.12 – 2.29 (m)</w:t>
            </w:r>
          </w:p>
        </w:tc>
        <w:tc>
          <w:tcPr>
            <w:tcW w:w="1095" w:type="pct"/>
            <w:tcBorders>
              <w:top w:val="nil"/>
              <w:left w:val="nil"/>
              <w:bottom w:val="single" w:sz="4" w:space="0" w:color="auto"/>
              <w:right w:val="single" w:sz="4" w:space="0" w:color="auto"/>
            </w:tcBorders>
            <w:shd w:val="clear" w:color="auto" w:fill="auto"/>
            <w:noWrap/>
            <w:vAlign w:val="center"/>
          </w:tcPr>
          <w:p w14:paraId="21605C86" w14:textId="77777777" w:rsidR="0073099A" w:rsidRPr="00AD3FF8" w:rsidRDefault="0073099A" w:rsidP="00F23580">
            <w:pPr>
              <w:spacing w:line="240" w:lineRule="auto"/>
              <w:rPr>
                <w:rFonts w:cs="Times New Roman"/>
                <w:highlight w:val="yellow"/>
              </w:rPr>
            </w:pPr>
          </w:p>
        </w:tc>
      </w:tr>
      <w:tr w:rsidR="0073099A" w:rsidRPr="00A733C6" w14:paraId="71E205F7"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E0D68" w14:textId="77777777" w:rsidR="0073099A" w:rsidRPr="00A733C6" w:rsidRDefault="0073099A" w:rsidP="00F23580">
            <w:pPr>
              <w:spacing w:line="240" w:lineRule="auto"/>
              <w:rPr>
                <w:rFonts w:cs="Times New Roman"/>
              </w:rPr>
            </w:pPr>
            <w:r w:rsidRPr="00A733C6">
              <w:rPr>
                <w:rFonts w:cs="Times New Roman"/>
              </w:rPr>
              <w:t>27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1751F7A" w14:textId="77777777" w:rsidR="0073099A" w:rsidRPr="00AD3FF8" w:rsidRDefault="0073099A" w:rsidP="00F23580">
            <w:pPr>
              <w:spacing w:line="240" w:lineRule="auto"/>
              <w:rPr>
                <w:rFonts w:cs="Times New Roman"/>
                <w:highlight w:val="yellow"/>
              </w:rPr>
            </w:pPr>
            <w:r w:rsidRPr="00384F7E">
              <w:rPr>
                <w:rFonts w:cs="Times New Roman"/>
              </w:rPr>
              <w:t>83.5</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35457D36" w14:textId="77777777" w:rsidR="0073099A" w:rsidRPr="00AD3FF8" w:rsidRDefault="0073099A"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5E15E0D" w14:textId="77777777" w:rsidR="0073099A" w:rsidRPr="00AD3FF8" w:rsidRDefault="0073099A" w:rsidP="00F23580">
            <w:pPr>
              <w:spacing w:line="240" w:lineRule="auto"/>
              <w:rPr>
                <w:rFonts w:cs="Times New Roman"/>
                <w:highlight w:val="yellow"/>
              </w:rPr>
            </w:pPr>
          </w:p>
        </w:tc>
      </w:tr>
      <w:tr w:rsidR="0073099A" w:rsidRPr="00A733C6" w14:paraId="6A4D4549"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0BCE7E" w14:textId="77777777" w:rsidR="0073099A" w:rsidRPr="00A733C6" w:rsidRDefault="0073099A" w:rsidP="00F23580">
            <w:pPr>
              <w:spacing w:line="240" w:lineRule="auto"/>
              <w:rPr>
                <w:rFonts w:cs="Times New Roman"/>
              </w:rPr>
            </w:pPr>
            <w:r w:rsidRPr="00A733C6">
              <w:rPr>
                <w:rFonts w:cs="Times New Roman"/>
              </w:rPr>
              <w:t>2</w:t>
            </w:r>
            <w:r>
              <w:rPr>
                <w:rFonts w:cs="Times New Roman"/>
              </w:rPr>
              <w:t>8</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AFD71B1" w14:textId="77777777" w:rsidR="0073099A" w:rsidRPr="00AD3FF8" w:rsidRDefault="0073099A" w:rsidP="00F23580">
            <w:pPr>
              <w:spacing w:line="240" w:lineRule="auto"/>
              <w:rPr>
                <w:rFonts w:cs="Times New Roman"/>
                <w:highlight w:val="yellow"/>
              </w:rPr>
            </w:pPr>
            <w:r w:rsidRPr="00E02BD7">
              <w:rPr>
                <w:rFonts w:cs="Times New Roman"/>
              </w:rPr>
              <w:t>72.0 – 72.1</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17FF7CCD" w14:textId="77777777" w:rsidR="0073099A" w:rsidRPr="00AD3FF8" w:rsidRDefault="0073099A"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3F6394B9" w14:textId="77777777" w:rsidR="0073099A" w:rsidRPr="00AD3FF8" w:rsidRDefault="0073099A" w:rsidP="00F23580">
            <w:pPr>
              <w:spacing w:line="240" w:lineRule="auto"/>
              <w:rPr>
                <w:rFonts w:cs="Times New Roman"/>
                <w:highlight w:val="yellow"/>
              </w:rPr>
            </w:pPr>
          </w:p>
        </w:tc>
      </w:tr>
    </w:tbl>
    <w:p w14:paraId="7E42D127" w14:textId="2DFCB2E3" w:rsidR="00875A48" w:rsidRDefault="00875A48" w:rsidP="00DF2FA0"/>
    <w:p w14:paraId="43F367AB" w14:textId="77777777" w:rsidR="00F33364" w:rsidRPr="00F33364" w:rsidRDefault="00F33364" w:rsidP="00F33364">
      <w:pPr>
        <w:rPr>
          <w:b/>
          <w:bCs/>
        </w:rPr>
      </w:pPr>
      <w:r w:rsidRPr="00F33364">
        <w:rPr>
          <w:b/>
          <w:bCs/>
        </w:rPr>
        <w:t>(</w:t>
      </w:r>
      <w:r w:rsidRPr="00F33364">
        <w:rPr>
          <w:b/>
          <w:bCs/>
          <w:i/>
          <w:iCs/>
        </w:rPr>
        <w:t>S</w:t>
      </w:r>
      <w:r w:rsidRPr="00F33364">
        <w:rPr>
          <w:b/>
          <w:bCs/>
        </w:rPr>
        <w:t>)-3-(3,5-difluorobenzyl)-4-(hex-5-ynoyl)-1-(prop-2-yn-1-yl)piperazin-2-one (2.75):</w:t>
      </w:r>
    </w:p>
    <w:p w14:paraId="6BDCEA81" w14:textId="77777777" w:rsidR="00F33364" w:rsidRPr="00F33364" w:rsidRDefault="00F33364" w:rsidP="00F33364"/>
    <w:p w14:paraId="151D3979" w14:textId="77777777" w:rsidR="00F33364" w:rsidRPr="00F33364" w:rsidRDefault="00F33364" w:rsidP="00F33364">
      <w:pPr>
        <w:jc w:val="center"/>
      </w:pPr>
      <w:r w:rsidRPr="00F33364">
        <w:rPr>
          <w:noProof/>
        </w:rPr>
        <w:drawing>
          <wp:inline distT="0" distB="0" distL="0" distR="0" wp14:anchorId="372F1369" wp14:editId="240876D7">
            <wp:extent cx="1841500" cy="1244600"/>
            <wp:effectExtent l="0" t="0" r="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1841500" cy="1244600"/>
                    </a:xfrm>
                    <a:prstGeom prst="rect">
                      <a:avLst/>
                    </a:prstGeom>
                  </pic:spPr>
                </pic:pic>
              </a:graphicData>
            </a:graphic>
          </wp:inline>
        </w:drawing>
      </w:r>
    </w:p>
    <w:p w14:paraId="1D328BEF" w14:textId="3A605B35" w:rsidR="00F33364" w:rsidRPr="00F33364" w:rsidRDefault="00F33364" w:rsidP="00F33364">
      <w:r w:rsidRPr="00F33364">
        <w:t xml:space="preserve">Procedure A1 (5 mg; yield=37%). </w:t>
      </w:r>
      <w:r w:rsidRPr="00F33364">
        <w:rPr>
          <w:vertAlign w:val="superscript"/>
        </w:rPr>
        <w:t>1</w:t>
      </w:r>
      <w:r w:rsidRPr="00F33364">
        <w:t>H NMR (500 MHz, DMSO-</w:t>
      </w:r>
      <w:r w:rsidRPr="00F33364">
        <w:rPr>
          <w:i/>
          <w:iCs/>
        </w:rPr>
        <w:t>d</w:t>
      </w:r>
      <w:r w:rsidRPr="00F33364">
        <w:rPr>
          <w:vertAlign w:val="subscript"/>
        </w:rPr>
        <w:t>6</w:t>
      </w:r>
      <w:r w:rsidRPr="00F33364">
        <w:t xml:space="preserve">) δ 7.11 (t, </w:t>
      </w:r>
      <w:r w:rsidRPr="00F33364">
        <w:rPr>
          <w:i/>
          <w:iCs/>
        </w:rPr>
        <w:t>J</w:t>
      </w:r>
      <w:r w:rsidRPr="00F33364">
        <w:t xml:space="preserve"> = 9.6 Hz, 0H), 7.03 (td, </w:t>
      </w:r>
      <w:r w:rsidRPr="00F33364">
        <w:rPr>
          <w:i/>
          <w:iCs/>
        </w:rPr>
        <w:t>J</w:t>
      </w:r>
      <w:r w:rsidRPr="00F33364">
        <w:t xml:space="preserve"> = 9.5, 4.7 Hz, 1H), 6.99 (d, </w:t>
      </w:r>
      <w:r w:rsidRPr="00F33364">
        <w:rPr>
          <w:i/>
          <w:iCs/>
        </w:rPr>
        <w:t>J</w:t>
      </w:r>
      <w:r w:rsidRPr="00F33364">
        <w:t xml:space="preserve"> = 7.6 Hz, 1H), 6.91 – 6.85 (m, 1H), 5.06 – 4.96 (m, 1H), 4.63 – 4.56 (m, 0H), 4.47 (d, </w:t>
      </w:r>
      <w:r w:rsidRPr="00F33364">
        <w:rPr>
          <w:i/>
          <w:iCs/>
        </w:rPr>
        <w:t>J</w:t>
      </w:r>
      <w:r w:rsidRPr="00F33364">
        <w:t xml:space="preserve"> = 13.6 Hz, 0H), 4.31 – 4.08 (m, 2H), 3.92 (d, </w:t>
      </w:r>
      <w:r w:rsidRPr="00F33364">
        <w:rPr>
          <w:i/>
          <w:iCs/>
        </w:rPr>
        <w:t>J</w:t>
      </w:r>
      <w:r w:rsidRPr="00F33364">
        <w:t xml:space="preserve"> = 14.0 Hz, 1H), 3.53 – 3.42 (m, 1H), 3.41 – 3.30 (m, 1H), 3.30 – 3.23 (m, 2H), 3.21 – 3.00 (m, 2H), 2.71 (dt, </w:t>
      </w:r>
      <w:r w:rsidRPr="00F33364">
        <w:rPr>
          <w:i/>
          <w:iCs/>
        </w:rPr>
        <w:t>J</w:t>
      </w:r>
      <w:r w:rsidRPr="00F33364">
        <w:t xml:space="preserve"> = 31.3, 2.5 Hz, 1H), 2.36 (q, </w:t>
      </w:r>
      <w:r w:rsidRPr="00F33364">
        <w:rPr>
          <w:i/>
          <w:iCs/>
        </w:rPr>
        <w:t>J</w:t>
      </w:r>
      <w:r w:rsidRPr="00F33364">
        <w:t xml:space="preserve"> = 7.0 Hz, 1H), 2.24 – 2.06 (m, 1H), 2.07 – 1.89 (m, 2H), 1.65 – 1.41 (m, 2H), 1.34 – 1.26 (m, 0H). </w:t>
      </w:r>
      <w:r w:rsidRPr="00F33364">
        <w:rPr>
          <w:vertAlign w:val="superscript"/>
        </w:rPr>
        <w:t>13</w:t>
      </w:r>
      <w:r w:rsidRPr="00F33364">
        <w:t>C NMR (101 MHz, DMSO-</w:t>
      </w:r>
      <w:r w:rsidRPr="00F33364">
        <w:rPr>
          <w:i/>
          <w:iCs/>
        </w:rPr>
        <w:t>d</w:t>
      </w:r>
      <w:r w:rsidRPr="00F33364">
        <w:rPr>
          <w:vertAlign w:val="subscript"/>
        </w:rPr>
        <w:t>6</w:t>
      </w:r>
      <w:r w:rsidRPr="00F33364">
        <w:t>) δ 170.8, 170.6, 166.7, 166.1, 163.8, 163.6, 161.3, 161.2, 142.5, 142.4, 113.5, 113.3, 113.1, 113.0, 112.9, 110.0, 102.9, 102.6, 102.4, 102.1, 84.4, 84.2, 79.2, 75.2, 75.1, 71.9, 71.8, 59.4, 55.8, 55.5, 46.3, 45.6, 39.5, 36.9, 36.3, 35.6, 35.5, 34.8, 31.3, 30.5, 24.1, 22.5, 17.6, 17.5.</w:t>
      </w:r>
    </w:p>
    <w:p w14:paraId="52676B28" w14:textId="6486BC50" w:rsidR="0051780B" w:rsidRDefault="0051780B" w:rsidP="00DF2FA0"/>
    <w:tbl>
      <w:tblPr>
        <w:tblW w:w="4193" w:type="pct"/>
        <w:jc w:val="center"/>
        <w:tblLook w:val="04A0" w:firstRow="1" w:lastRow="0" w:firstColumn="1" w:lastColumn="0" w:noHBand="0" w:noVBand="1"/>
      </w:tblPr>
      <w:tblGrid>
        <w:gridCol w:w="1507"/>
        <w:gridCol w:w="2392"/>
        <w:gridCol w:w="2225"/>
        <w:gridCol w:w="1717"/>
      </w:tblGrid>
      <w:tr w:rsidR="00680B58" w:rsidRPr="00A733C6" w14:paraId="5650E67A"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FB8F9B8" w14:textId="77777777" w:rsidR="00680B58" w:rsidRPr="00A733C6" w:rsidRDefault="00680B58" w:rsidP="00F23580">
            <w:pPr>
              <w:spacing w:line="240" w:lineRule="auto"/>
              <w:jc w:val="center"/>
              <w:rPr>
                <w:rFonts w:cs="Times New Roman"/>
                <w:b/>
                <w:bCs/>
                <w:i/>
                <w:iCs/>
              </w:rPr>
            </w:pPr>
            <w:r w:rsidRPr="00D93D93">
              <w:rPr>
                <w:rFonts w:cs="Times New Roman"/>
                <w:b/>
                <w:bCs/>
                <w:i/>
                <w:iCs/>
                <w:noProof/>
              </w:rPr>
              <w:drawing>
                <wp:inline distT="0" distB="0" distL="0" distR="0" wp14:anchorId="67DA6E8A" wp14:editId="41CF80F8">
                  <wp:extent cx="3175000" cy="2095500"/>
                  <wp:effectExtent l="0" t="0" r="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3175000" cy="2095500"/>
                          </a:xfrm>
                          <a:prstGeom prst="rect">
                            <a:avLst/>
                          </a:prstGeom>
                        </pic:spPr>
                      </pic:pic>
                    </a:graphicData>
                  </a:graphic>
                </wp:inline>
              </w:drawing>
            </w:r>
          </w:p>
        </w:tc>
      </w:tr>
      <w:tr w:rsidR="00680B58" w:rsidRPr="00A733C6" w14:paraId="07C28BEC"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6BFF7" w14:textId="77777777" w:rsidR="00680B58" w:rsidRPr="00A733C6" w:rsidRDefault="00680B58" w:rsidP="00F23580">
            <w:pPr>
              <w:spacing w:line="240" w:lineRule="auto"/>
              <w:rPr>
                <w:rFonts w:cs="Times New Roman"/>
                <w:b/>
                <w:bCs/>
              </w:rPr>
            </w:pPr>
            <w:r w:rsidRPr="00A733C6">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301F6B48" w14:textId="77777777" w:rsidR="00680B58" w:rsidRPr="00A733C6" w:rsidRDefault="00680B58" w:rsidP="00F23580">
            <w:pPr>
              <w:spacing w:line="240" w:lineRule="auto"/>
              <w:rPr>
                <w:rFonts w:cs="Times New Roman"/>
                <w:b/>
                <w:bCs/>
                <w:i/>
                <w:iCs/>
              </w:rPr>
            </w:pPr>
            <w:r w:rsidRPr="00A733C6">
              <w:rPr>
                <w:rFonts w:cs="Times New Roman"/>
                <w:b/>
                <w:bCs/>
                <w:i/>
                <w:iCs/>
              </w:rPr>
              <w:t>δ</w:t>
            </w:r>
            <w:r w:rsidRPr="00A733C6">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40636912" w14:textId="77777777" w:rsidR="00680B58" w:rsidRPr="00A733C6" w:rsidRDefault="00680B58" w:rsidP="00F23580">
            <w:pPr>
              <w:spacing w:line="240" w:lineRule="auto"/>
              <w:rPr>
                <w:rFonts w:cs="Times New Roman"/>
                <w:b/>
                <w:bCs/>
                <w:i/>
                <w:iCs/>
              </w:rPr>
            </w:pPr>
            <w:r w:rsidRPr="00A733C6">
              <w:rPr>
                <w:rFonts w:cs="Times New Roman"/>
                <w:b/>
                <w:bCs/>
                <w:i/>
                <w:iCs/>
              </w:rPr>
              <w:t>δ</w:t>
            </w:r>
            <w:r w:rsidRPr="00A733C6">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40C2AF0E" w14:textId="77777777" w:rsidR="00680B58" w:rsidRPr="00A733C6" w:rsidRDefault="00680B58" w:rsidP="00F23580">
            <w:pPr>
              <w:spacing w:line="240" w:lineRule="auto"/>
              <w:rPr>
                <w:rFonts w:cs="Times New Roman"/>
                <w:b/>
                <w:bCs/>
                <w:i/>
                <w:iCs/>
              </w:rPr>
            </w:pPr>
            <w:r w:rsidRPr="00A733C6">
              <w:rPr>
                <w:rFonts w:cs="Times New Roman"/>
                <w:b/>
                <w:bCs/>
                <w:i/>
                <w:iCs/>
              </w:rPr>
              <w:t>J (Hz)</w:t>
            </w:r>
          </w:p>
        </w:tc>
      </w:tr>
      <w:tr w:rsidR="00680B58" w:rsidRPr="00A733C6" w14:paraId="3AD6E60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D7E9C6C" w14:textId="77777777" w:rsidR="00680B58" w:rsidRPr="00A733C6" w:rsidRDefault="00680B58" w:rsidP="00F23580">
            <w:pPr>
              <w:spacing w:line="240" w:lineRule="auto"/>
              <w:rPr>
                <w:rFonts w:cs="Times New Roman"/>
              </w:rPr>
            </w:pPr>
            <w:r w:rsidRPr="00A733C6">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0D43C436" w14:textId="77777777" w:rsidR="00680B58" w:rsidRPr="00836970" w:rsidRDefault="00680B58" w:rsidP="00F23580">
            <w:pPr>
              <w:spacing w:line="240" w:lineRule="auto"/>
              <w:rPr>
                <w:rFonts w:cs="Times New Roman"/>
              </w:rPr>
            </w:pPr>
            <w:r>
              <w:rPr>
                <w:rFonts w:cs="Times New Roman"/>
              </w:rPr>
              <w:t>166.1 – 166.7</w:t>
            </w:r>
          </w:p>
        </w:tc>
        <w:tc>
          <w:tcPr>
            <w:tcW w:w="1419" w:type="pct"/>
            <w:tcBorders>
              <w:top w:val="nil"/>
              <w:left w:val="nil"/>
              <w:bottom w:val="single" w:sz="4" w:space="0" w:color="auto"/>
              <w:right w:val="single" w:sz="4" w:space="0" w:color="auto"/>
            </w:tcBorders>
            <w:shd w:val="clear" w:color="auto" w:fill="auto"/>
            <w:noWrap/>
            <w:vAlign w:val="center"/>
          </w:tcPr>
          <w:p w14:paraId="7BCB1172" w14:textId="77777777" w:rsidR="00680B58" w:rsidRPr="00836970" w:rsidRDefault="00680B58"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38694DB5" w14:textId="77777777" w:rsidR="00680B58" w:rsidRPr="00836970" w:rsidRDefault="00680B58" w:rsidP="00F23580">
            <w:pPr>
              <w:spacing w:line="240" w:lineRule="auto"/>
              <w:rPr>
                <w:rFonts w:cs="Times New Roman"/>
              </w:rPr>
            </w:pPr>
          </w:p>
        </w:tc>
      </w:tr>
      <w:tr w:rsidR="00680B58" w:rsidRPr="00A733C6" w14:paraId="28B6437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142989E" w14:textId="77777777" w:rsidR="00680B58" w:rsidRPr="00A733C6" w:rsidRDefault="00680B58" w:rsidP="00F23580">
            <w:pPr>
              <w:spacing w:line="240" w:lineRule="auto"/>
              <w:rPr>
                <w:rFonts w:cs="Times New Roman"/>
              </w:rPr>
            </w:pPr>
            <w:r w:rsidRPr="00A733C6">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52E5C096" w14:textId="77777777" w:rsidR="00680B58" w:rsidRPr="00836970" w:rsidRDefault="00680B58" w:rsidP="00F23580">
            <w:pPr>
              <w:spacing w:line="240" w:lineRule="auto"/>
              <w:rPr>
                <w:rFonts w:cs="Times New Roman"/>
              </w:rPr>
            </w:pPr>
            <w:r>
              <w:rPr>
                <w:rFonts w:cs="Times New Roman"/>
              </w:rPr>
              <w:t>55.5 – 59.4, CH</w:t>
            </w:r>
          </w:p>
        </w:tc>
        <w:tc>
          <w:tcPr>
            <w:tcW w:w="1419" w:type="pct"/>
            <w:tcBorders>
              <w:top w:val="nil"/>
              <w:left w:val="nil"/>
              <w:bottom w:val="single" w:sz="4" w:space="0" w:color="auto"/>
              <w:right w:val="single" w:sz="4" w:space="0" w:color="auto"/>
            </w:tcBorders>
            <w:shd w:val="clear" w:color="auto" w:fill="auto"/>
            <w:noWrap/>
            <w:vAlign w:val="center"/>
          </w:tcPr>
          <w:p w14:paraId="531A1681" w14:textId="77777777" w:rsidR="00680B58" w:rsidRPr="00836970" w:rsidRDefault="00680B58" w:rsidP="00F23580">
            <w:pPr>
              <w:spacing w:line="240" w:lineRule="auto"/>
              <w:rPr>
                <w:rFonts w:cs="Times New Roman"/>
              </w:rPr>
            </w:pPr>
            <w:r>
              <w:rPr>
                <w:rFonts w:cs="Times New Roman"/>
              </w:rPr>
              <w:t>4.58 – 5.03</w:t>
            </w:r>
          </w:p>
        </w:tc>
        <w:tc>
          <w:tcPr>
            <w:tcW w:w="1095" w:type="pct"/>
            <w:tcBorders>
              <w:top w:val="nil"/>
              <w:left w:val="nil"/>
              <w:bottom w:val="single" w:sz="4" w:space="0" w:color="auto"/>
              <w:right w:val="single" w:sz="4" w:space="0" w:color="auto"/>
            </w:tcBorders>
            <w:shd w:val="clear" w:color="auto" w:fill="auto"/>
            <w:noWrap/>
            <w:vAlign w:val="center"/>
          </w:tcPr>
          <w:p w14:paraId="2ADE2ECD" w14:textId="77777777" w:rsidR="00680B58" w:rsidRPr="00836970" w:rsidRDefault="00680B58" w:rsidP="00F23580">
            <w:pPr>
              <w:spacing w:line="240" w:lineRule="auto"/>
              <w:rPr>
                <w:rFonts w:cs="Times New Roman"/>
              </w:rPr>
            </w:pPr>
          </w:p>
        </w:tc>
      </w:tr>
      <w:tr w:rsidR="00680B58" w:rsidRPr="00A733C6" w14:paraId="7FA0AA2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3461F23" w14:textId="77777777" w:rsidR="00680B58" w:rsidRPr="00A733C6" w:rsidRDefault="00680B58" w:rsidP="00F23580">
            <w:pPr>
              <w:spacing w:line="240" w:lineRule="auto"/>
              <w:rPr>
                <w:rFonts w:cs="Times New Roman"/>
              </w:rPr>
            </w:pPr>
            <w:r>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42580CB" w14:textId="77777777" w:rsidR="00680B58" w:rsidRPr="00836970" w:rsidRDefault="00680B58" w:rsidP="00F23580">
            <w:pPr>
              <w:spacing w:line="240" w:lineRule="auto"/>
              <w:rPr>
                <w:rFonts w:cs="Times New Roman"/>
              </w:rPr>
            </w:pPr>
            <w:r>
              <w:rPr>
                <w:rFonts w:cs="Times New Roman"/>
              </w:rPr>
              <w:t>39.5, CH</w:t>
            </w:r>
            <w:r w:rsidRPr="00D7233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0DCAC7FC" w14:textId="77777777" w:rsidR="00680B58" w:rsidRPr="00836970" w:rsidRDefault="00680B58" w:rsidP="00F23580">
            <w:pPr>
              <w:spacing w:line="240" w:lineRule="auto"/>
              <w:rPr>
                <w:rFonts w:cs="Times New Roman"/>
              </w:rPr>
            </w:pPr>
            <w:r>
              <w:rPr>
                <w:rFonts w:cs="Times New Roman"/>
              </w:rPr>
              <w:t>3.35 – 3.95 (m)</w:t>
            </w:r>
          </w:p>
        </w:tc>
        <w:tc>
          <w:tcPr>
            <w:tcW w:w="1095" w:type="pct"/>
            <w:tcBorders>
              <w:top w:val="nil"/>
              <w:left w:val="nil"/>
              <w:bottom w:val="single" w:sz="4" w:space="0" w:color="auto"/>
              <w:right w:val="single" w:sz="4" w:space="0" w:color="auto"/>
            </w:tcBorders>
            <w:shd w:val="clear" w:color="auto" w:fill="auto"/>
            <w:noWrap/>
            <w:vAlign w:val="center"/>
          </w:tcPr>
          <w:p w14:paraId="3766D907" w14:textId="77777777" w:rsidR="00680B58" w:rsidRPr="00836970" w:rsidRDefault="00680B58" w:rsidP="00F23580">
            <w:pPr>
              <w:spacing w:line="240" w:lineRule="auto"/>
              <w:rPr>
                <w:rFonts w:cs="Times New Roman"/>
              </w:rPr>
            </w:pPr>
          </w:p>
        </w:tc>
      </w:tr>
      <w:tr w:rsidR="00680B58" w:rsidRPr="00A733C6" w14:paraId="41814A5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1AC4E05" w14:textId="77777777" w:rsidR="00680B58" w:rsidRPr="00A733C6" w:rsidRDefault="00680B58" w:rsidP="00F23580">
            <w:pPr>
              <w:spacing w:line="240" w:lineRule="auto"/>
              <w:rPr>
                <w:rFonts w:cs="Times New Roman"/>
              </w:rPr>
            </w:pPr>
            <w:r>
              <w:rPr>
                <w:rFonts w:cs="Times New Roman"/>
              </w:rP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5A39E3F7" w14:textId="77777777" w:rsidR="00680B58" w:rsidRPr="00836970" w:rsidRDefault="00680B58" w:rsidP="00F23580">
            <w:pPr>
              <w:spacing w:line="240" w:lineRule="auto"/>
              <w:rPr>
                <w:rFonts w:cs="Times New Roman"/>
              </w:rPr>
            </w:pPr>
            <w:r>
              <w:rPr>
                <w:rFonts w:cs="Times New Roman"/>
              </w:rPr>
              <w:t>142.4 – 142.5</w:t>
            </w:r>
          </w:p>
        </w:tc>
        <w:tc>
          <w:tcPr>
            <w:tcW w:w="1419" w:type="pct"/>
            <w:tcBorders>
              <w:top w:val="nil"/>
              <w:left w:val="nil"/>
              <w:bottom w:val="single" w:sz="4" w:space="0" w:color="auto"/>
              <w:right w:val="single" w:sz="4" w:space="0" w:color="auto"/>
            </w:tcBorders>
            <w:shd w:val="clear" w:color="auto" w:fill="auto"/>
            <w:noWrap/>
            <w:vAlign w:val="center"/>
          </w:tcPr>
          <w:p w14:paraId="79EB65E0" w14:textId="77777777" w:rsidR="00680B58" w:rsidRPr="00836970" w:rsidRDefault="00680B58"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56B038D6" w14:textId="77777777" w:rsidR="00680B58" w:rsidRPr="00836970" w:rsidRDefault="00680B58" w:rsidP="00F23580">
            <w:pPr>
              <w:spacing w:line="240" w:lineRule="auto"/>
              <w:rPr>
                <w:rFonts w:cs="Times New Roman"/>
              </w:rPr>
            </w:pPr>
          </w:p>
        </w:tc>
      </w:tr>
      <w:tr w:rsidR="00680B58" w:rsidRPr="00A733C6" w14:paraId="27E2779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80D312A" w14:textId="77777777" w:rsidR="00680B58" w:rsidRPr="00A733C6" w:rsidRDefault="00680B58" w:rsidP="00F23580">
            <w:pPr>
              <w:spacing w:line="240" w:lineRule="auto"/>
              <w:rPr>
                <w:rFonts w:cs="Times New Roman"/>
              </w:rPr>
            </w:pPr>
            <w:r w:rsidRPr="00A733C6">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4D23D805" w14:textId="77777777" w:rsidR="00680B58" w:rsidRPr="00836970" w:rsidRDefault="00680B58" w:rsidP="00F23580">
            <w:pPr>
              <w:spacing w:line="240" w:lineRule="auto"/>
              <w:rPr>
                <w:rFonts w:cs="Times New Roman"/>
              </w:rPr>
            </w:pPr>
            <w:r>
              <w:rPr>
                <w:rFonts w:cs="Times New Roman"/>
              </w:rPr>
              <w:t>112.9 – 113.5, CH</w:t>
            </w:r>
          </w:p>
        </w:tc>
        <w:tc>
          <w:tcPr>
            <w:tcW w:w="1419" w:type="pct"/>
            <w:tcBorders>
              <w:top w:val="nil"/>
              <w:left w:val="nil"/>
              <w:bottom w:val="single" w:sz="4" w:space="0" w:color="auto"/>
              <w:right w:val="single" w:sz="4" w:space="0" w:color="auto"/>
            </w:tcBorders>
            <w:shd w:val="clear" w:color="auto" w:fill="auto"/>
            <w:noWrap/>
            <w:vAlign w:val="center"/>
          </w:tcPr>
          <w:p w14:paraId="732327C2" w14:textId="77777777" w:rsidR="00680B58" w:rsidRPr="00836970" w:rsidRDefault="00680B58" w:rsidP="00F23580">
            <w:pPr>
              <w:spacing w:line="240" w:lineRule="auto"/>
              <w:rPr>
                <w:rFonts w:cs="Times New Roman"/>
              </w:rPr>
            </w:pPr>
            <w:r>
              <w:rPr>
                <w:rFonts w:cs="Times New Roman"/>
              </w:rPr>
              <w:t>6.85 – 7.02</w:t>
            </w:r>
          </w:p>
        </w:tc>
        <w:tc>
          <w:tcPr>
            <w:tcW w:w="1095" w:type="pct"/>
            <w:tcBorders>
              <w:top w:val="nil"/>
              <w:left w:val="nil"/>
              <w:bottom w:val="single" w:sz="4" w:space="0" w:color="auto"/>
              <w:right w:val="single" w:sz="4" w:space="0" w:color="auto"/>
            </w:tcBorders>
            <w:shd w:val="clear" w:color="auto" w:fill="auto"/>
            <w:noWrap/>
            <w:vAlign w:val="center"/>
          </w:tcPr>
          <w:p w14:paraId="26B9258E" w14:textId="77777777" w:rsidR="00680B58" w:rsidRPr="00836970" w:rsidRDefault="00680B58" w:rsidP="00F23580">
            <w:pPr>
              <w:spacing w:line="240" w:lineRule="auto"/>
              <w:rPr>
                <w:rFonts w:cs="Times New Roman"/>
              </w:rPr>
            </w:pPr>
          </w:p>
        </w:tc>
      </w:tr>
      <w:tr w:rsidR="00680B58" w:rsidRPr="00A733C6" w14:paraId="21B9FF6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6131F92" w14:textId="77777777" w:rsidR="00680B58" w:rsidRPr="00A733C6" w:rsidRDefault="00680B58" w:rsidP="00F23580">
            <w:pPr>
              <w:spacing w:line="240" w:lineRule="auto"/>
              <w:rPr>
                <w:rFonts w:cs="Times New Roman"/>
              </w:rPr>
            </w:pPr>
            <w:r w:rsidRPr="00A733C6">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16AEE89A" w14:textId="77777777" w:rsidR="00680B58" w:rsidRPr="00836970" w:rsidRDefault="00680B58" w:rsidP="00F23580">
            <w:pPr>
              <w:spacing w:line="240" w:lineRule="auto"/>
              <w:rPr>
                <w:rFonts w:cs="Times New Roman"/>
              </w:rPr>
            </w:pPr>
            <w:r w:rsidRPr="00836970">
              <w:rPr>
                <w:rFonts w:cs="Times New Roman"/>
              </w:rPr>
              <w:t>161.2 – 163.8</w:t>
            </w:r>
          </w:p>
        </w:tc>
        <w:tc>
          <w:tcPr>
            <w:tcW w:w="1419" w:type="pct"/>
            <w:tcBorders>
              <w:top w:val="nil"/>
              <w:left w:val="nil"/>
              <w:bottom w:val="single" w:sz="4" w:space="0" w:color="auto"/>
              <w:right w:val="single" w:sz="4" w:space="0" w:color="auto"/>
            </w:tcBorders>
            <w:shd w:val="clear" w:color="auto" w:fill="auto"/>
            <w:noWrap/>
            <w:vAlign w:val="center"/>
          </w:tcPr>
          <w:p w14:paraId="4F1E1723" w14:textId="77777777" w:rsidR="00680B58" w:rsidRPr="00836970" w:rsidRDefault="00680B58"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506A8696" w14:textId="77777777" w:rsidR="00680B58" w:rsidRPr="00836970" w:rsidRDefault="00680B58" w:rsidP="00F23580">
            <w:pPr>
              <w:spacing w:line="240" w:lineRule="auto"/>
              <w:rPr>
                <w:rFonts w:cs="Times New Roman"/>
              </w:rPr>
            </w:pPr>
          </w:p>
        </w:tc>
      </w:tr>
      <w:tr w:rsidR="00680B58" w:rsidRPr="00A733C6" w14:paraId="30052C2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7882D97" w14:textId="77777777" w:rsidR="00680B58" w:rsidRPr="00A733C6" w:rsidRDefault="00680B58" w:rsidP="00F23580">
            <w:pPr>
              <w:spacing w:line="240" w:lineRule="auto"/>
              <w:rPr>
                <w:rFonts w:cs="Times New Roman"/>
              </w:rPr>
            </w:pPr>
            <w:r w:rsidRPr="00A733C6">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3E4A00E0" w14:textId="77777777" w:rsidR="00680B58" w:rsidRPr="00836970" w:rsidRDefault="00680B58" w:rsidP="00F23580">
            <w:pPr>
              <w:spacing w:line="240" w:lineRule="auto"/>
              <w:rPr>
                <w:rFonts w:cs="Times New Roman"/>
              </w:rPr>
            </w:pPr>
            <w:r>
              <w:rPr>
                <w:rFonts w:cs="Times New Roman"/>
              </w:rPr>
              <w:t>102.1 – 102.9, CH</w:t>
            </w:r>
          </w:p>
        </w:tc>
        <w:tc>
          <w:tcPr>
            <w:tcW w:w="1419" w:type="pct"/>
            <w:tcBorders>
              <w:top w:val="nil"/>
              <w:left w:val="nil"/>
              <w:bottom w:val="single" w:sz="4" w:space="0" w:color="auto"/>
              <w:right w:val="single" w:sz="4" w:space="0" w:color="auto"/>
            </w:tcBorders>
            <w:shd w:val="clear" w:color="auto" w:fill="auto"/>
            <w:noWrap/>
            <w:vAlign w:val="center"/>
          </w:tcPr>
          <w:p w14:paraId="38107781" w14:textId="77777777" w:rsidR="00680B58" w:rsidRPr="00836970" w:rsidRDefault="00680B58" w:rsidP="00F23580">
            <w:pPr>
              <w:spacing w:line="240" w:lineRule="auto"/>
              <w:rPr>
                <w:rFonts w:cs="Times New Roman"/>
              </w:rPr>
            </w:pPr>
            <w:r>
              <w:rPr>
                <w:rFonts w:cs="Times New Roman"/>
              </w:rPr>
              <w:t>7.00 – 7.14</w:t>
            </w:r>
          </w:p>
        </w:tc>
        <w:tc>
          <w:tcPr>
            <w:tcW w:w="1095" w:type="pct"/>
            <w:tcBorders>
              <w:top w:val="nil"/>
              <w:left w:val="nil"/>
              <w:bottom w:val="single" w:sz="4" w:space="0" w:color="auto"/>
              <w:right w:val="single" w:sz="4" w:space="0" w:color="auto"/>
            </w:tcBorders>
            <w:shd w:val="clear" w:color="auto" w:fill="auto"/>
            <w:noWrap/>
            <w:vAlign w:val="center"/>
          </w:tcPr>
          <w:p w14:paraId="6AC55971" w14:textId="77777777" w:rsidR="00680B58" w:rsidRPr="00836970" w:rsidRDefault="00680B58" w:rsidP="00F23580">
            <w:pPr>
              <w:spacing w:line="240" w:lineRule="auto"/>
              <w:rPr>
                <w:rFonts w:cs="Times New Roman"/>
              </w:rPr>
            </w:pPr>
          </w:p>
        </w:tc>
      </w:tr>
      <w:tr w:rsidR="00680B58" w:rsidRPr="00A733C6" w14:paraId="0B8A90D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17AAD01" w14:textId="77777777" w:rsidR="00680B58" w:rsidRPr="00A733C6" w:rsidRDefault="00680B58" w:rsidP="00F23580">
            <w:pPr>
              <w:spacing w:line="240" w:lineRule="auto"/>
              <w:rPr>
                <w:rFonts w:cs="Times New Roman"/>
              </w:rPr>
            </w:pPr>
            <w:r w:rsidRPr="00A733C6">
              <w:rPr>
                <w:rFonts w:cs="Times New Roman"/>
              </w:rPr>
              <w:t>11</w:t>
            </w:r>
          </w:p>
        </w:tc>
        <w:tc>
          <w:tcPr>
            <w:tcW w:w="1525" w:type="pct"/>
            <w:tcBorders>
              <w:top w:val="nil"/>
              <w:left w:val="nil"/>
              <w:bottom w:val="single" w:sz="4" w:space="0" w:color="auto"/>
              <w:right w:val="single" w:sz="4" w:space="0" w:color="auto"/>
            </w:tcBorders>
            <w:shd w:val="clear" w:color="auto" w:fill="auto"/>
            <w:noWrap/>
            <w:vAlign w:val="center"/>
          </w:tcPr>
          <w:p w14:paraId="6A4BCFFC" w14:textId="77777777" w:rsidR="00680B58" w:rsidRPr="00836970" w:rsidRDefault="00680B58" w:rsidP="00F23580">
            <w:pPr>
              <w:spacing w:line="240" w:lineRule="auto"/>
              <w:rPr>
                <w:rFonts w:cs="Times New Roman"/>
              </w:rPr>
            </w:pPr>
            <w:r w:rsidRPr="00836970">
              <w:rPr>
                <w:rFonts w:cs="Times New Roman"/>
              </w:rPr>
              <w:t>161.2 – 163.8</w:t>
            </w:r>
          </w:p>
        </w:tc>
        <w:tc>
          <w:tcPr>
            <w:tcW w:w="1419" w:type="pct"/>
            <w:tcBorders>
              <w:top w:val="nil"/>
              <w:left w:val="nil"/>
              <w:bottom w:val="single" w:sz="4" w:space="0" w:color="auto"/>
              <w:right w:val="single" w:sz="4" w:space="0" w:color="auto"/>
            </w:tcBorders>
            <w:shd w:val="clear" w:color="auto" w:fill="auto"/>
            <w:noWrap/>
            <w:vAlign w:val="center"/>
          </w:tcPr>
          <w:p w14:paraId="7976E177" w14:textId="77777777" w:rsidR="00680B58" w:rsidRPr="00836970" w:rsidRDefault="00680B58"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60B49A26" w14:textId="77777777" w:rsidR="00680B58" w:rsidRPr="00836970" w:rsidRDefault="00680B58" w:rsidP="00F23580">
            <w:pPr>
              <w:spacing w:line="240" w:lineRule="auto"/>
              <w:rPr>
                <w:rFonts w:cs="Times New Roman"/>
              </w:rPr>
            </w:pPr>
          </w:p>
        </w:tc>
      </w:tr>
      <w:tr w:rsidR="00680B58" w:rsidRPr="00A733C6" w14:paraId="72405AC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DE2D381" w14:textId="77777777" w:rsidR="00680B58" w:rsidRPr="00A733C6" w:rsidRDefault="00680B58" w:rsidP="00F23580">
            <w:pPr>
              <w:spacing w:line="240" w:lineRule="auto"/>
              <w:rPr>
                <w:rFonts w:cs="Times New Roman"/>
              </w:rPr>
            </w:pPr>
            <w:r w:rsidRPr="00A733C6">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61D8E86F" w14:textId="77777777" w:rsidR="00680B58" w:rsidRPr="00836970" w:rsidRDefault="00680B58" w:rsidP="00F23580">
            <w:pPr>
              <w:spacing w:line="240" w:lineRule="auto"/>
              <w:rPr>
                <w:rFonts w:cs="Times New Roman"/>
              </w:rPr>
            </w:pPr>
            <w:r>
              <w:rPr>
                <w:rFonts w:cs="Times New Roman"/>
              </w:rPr>
              <w:t>112.9 – 113.5, CH</w:t>
            </w:r>
          </w:p>
        </w:tc>
        <w:tc>
          <w:tcPr>
            <w:tcW w:w="1419" w:type="pct"/>
            <w:tcBorders>
              <w:top w:val="nil"/>
              <w:left w:val="nil"/>
              <w:bottom w:val="single" w:sz="4" w:space="0" w:color="auto"/>
              <w:right w:val="single" w:sz="4" w:space="0" w:color="auto"/>
            </w:tcBorders>
            <w:shd w:val="clear" w:color="auto" w:fill="auto"/>
            <w:noWrap/>
            <w:vAlign w:val="center"/>
          </w:tcPr>
          <w:p w14:paraId="5959CBBB" w14:textId="77777777" w:rsidR="00680B58" w:rsidRPr="00836970" w:rsidRDefault="00680B58" w:rsidP="00F23580">
            <w:pPr>
              <w:spacing w:line="240" w:lineRule="auto"/>
              <w:rPr>
                <w:rFonts w:cs="Times New Roman"/>
              </w:rPr>
            </w:pPr>
            <w:r>
              <w:rPr>
                <w:rFonts w:cs="Times New Roman"/>
              </w:rPr>
              <w:t>6.85 – 7.02</w:t>
            </w:r>
          </w:p>
        </w:tc>
        <w:tc>
          <w:tcPr>
            <w:tcW w:w="1095" w:type="pct"/>
            <w:tcBorders>
              <w:top w:val="nil"/>
              <w:left w:val="nil"/>
              <w:bottom w:val="single" w:sz="4" w:space="0" w:color="auto"/>
              <w:right w:val="single" w:sz="4" w:space="0" w:color="auto"/>
            </w:tcBorders>
            <w:shd w:val="clear" w:color="auto" w:fill="auto"/>
            <w:noWrap/>
            <w:vAlign w:val="center"/>
          </w:tcPr>
          <w:p w14:paraId="64E9A3DE" w14:textId="77777777" w:rsidR="00680B58" w:rsidRPr="00836970" w:rsidRDefault="00680B58" w:rsidP="00F23580">
            <w:pPr>
              <w:spacing w:line="240" w:lineRule="auto"/>
              <w:rPr>
                <w:rFonts w:cs="Times New Roman"/>
              </w:rPr>
            </w:pPr>
          </w:p>
        </w:tc>
      </w:tr>
      <w:tr w:rsidR="00680B58" w:rsidRPr="00A733C6" w14:paraId="5151C44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9E884E7" w14:textId="77777777" w:rsidR="00680B58" w:rsidRPr="00A733C6" w:rsidRDefault="00680B58" w:rsidP="00F23580">
            <w:pPr>
              <w:spacing w:line="240" w:lineRule="auto"/>
              <w:rPr>
                <w:rFonts w:cs="Times New Roman"/>
              </w:rPr>
            </w:pPr>
            <w:r>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583F5354" w14:textId="77777777" w:rsidR="00680B58" w:rsidRPr="00836970" w:rsidRDefault="00680B58" w:rsidP="00F23580">
            <w:pPr>
              <w:spacing w:line="240" w:lineRule="auto"/>
              <w:rPr>
                <w:rFonts w:cs="Times New Roman"/>
              </w:rPr>
            </w:pPr>
            <w:r>
              <w:rPr>
                <w:rFonts w:cs="Times New Roman"/>
              </w:rPr>
              <w:t>45.6 – 46.3, CH</w:t>
            </w:r>
            <w:r w:rsidRPr="00D7233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106CAD50" w14:textId="77777777" w:rsidR="00680B58" w:rsidRPr="00836970" w:rsidRDefault="00680B58" w:rsidP="00F23580">
            <w:pPr>
              <w:spacing w:line="240" w:lineRule="auto"/>
              <w:rPr>
                <w:rFonts w:cs="Times New Roman"/>
              </w:rPr>
            </w:pPr>
            <w:r>
              <w:rPr>
                <w:rFonts w:cs="Times New Roman"/>
              </w:rPr>
              <w:t>3.24 – 3.50 (m)</w:t>
            </w:r>
          </w:p>
        </w:tc>
        <w:tc>
          <w:tcPr>
            <w:tcW w:w="1095" w:type="pct"/>
            <w:tcBorders>
              <w:top w:val="nil"/>
              <w:left w:val="nil"/>
              <w:bottom w:val="single" w:sz="4" w:space="0" w:color="auto"/>
              <w:right w:val="single" w:sz="4" w:space="0" w:color="auto"/>
            </w:tcBorders>
            <w:shd w:val="clear" w:color="auto" w:fill="auto"/>
            <w:noWrap/>
            <w:vAlign w:val="center"/>
          </w:tcPr>
          <w:p w14:paraId="344189D7" w14:textId="77777777" w:rsidR="00680B58" w:rsidRPr="00836970" w:rsidRDefault="00680B58" w:rsidP="00F23580">
            <w:pPr>
              <w:spacing w:line="240" w:lineRule="auto"/>
              <w:rPr>
                <w:rFonts w:cs="Times New Roman"/>
              </w:rPr>
            </w:pPr>
          </w:p>
        </w:tc>
      </w:tr>
      <w:tr w:rsidR="00680B58" w:rsidRPr="00A733C6" w14:paraId="5F01773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8E413CA" w14:textId="77777777" w:rsidR="00680B58" w:rsidRPr="00A733C6" w:rsidRDefault="00680B58" w:rsidP="00F23580">
            <w:pPr>
              <w:spacing w:line="240" w:lineRule="auto"/>
              <w:rPr>
                <w:rFonts w:cs="Times New Roman"/>
              </w:rPr>
            </w:pPr>
            <w:r>
              <w:rPr>
                <w:rFonts w:cs="Times New Roman"/>
              </w:rPr>
              <w:t>16</w:t>
            </w:r>
          </w:p>
        </w:tc>
        <w:tc>
          <w:tcPr>
            <w:tcW w:w="1525" w:type="pct"/>
            <w:tcBorders>
              <w:top w:val="nil"/>
              <w:left w:val="nil"/>
              <w:bottom w:val="single" w:sz="4" w:space="0" w:color="auto"/>
              <w:right w:val="single" w:sz="4" w:space="0" w:color="auto"/>
            </w:tcBorders>
            <w:shd w:val="clear" w:color="auto" w:fill="auto"/>
            <w:noWrap/>
            <w:vAlign w:val="center"/>
          </w:tcPr>
          <w:p w14:paraId="70D7FC1B" w14:textId="77777777" w:rsidR="00680B58" w:rsidRPr="00836970" w:rsidRDefault="00680B58" w:rsidP="00F23580">
            <w:pPr>
              <w:spacing w:line="240" w:lineRule="auto"/>
              <w:rPr>
                <w:rFonts w:cs="Times New Roman"/>
              </w:rPr>
            </w:pPr>
            <w:r>
              <w:rPr>
                <w:rFonts w:cs="Times New Roman"/>
              </w:rPr>
              <w:t>36.3 – 36.9, CH</w:t>
            </w:r>
            <w:r w:rsidRPr="00D7233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8EF7BD7" w14:textId="77777777" w:rsidR="00680B58" w:rsidRPr="00836970" w:rsidRDefault="00680B58" w:rsidP="00F23580">
            <w:pPr>
              <w:spacing w:line="240" w:lineRule="auto"/>
              <w:rPr>
                <w:rFonts w:cs="Times New Roman"/>
              </w:rPr>
            </w:pPr>
            <w:r>
              <w:rPr>
                <w:rFonts w:cs="Times New Roman"/>
              </w:rPr>
              <w:t>3.06 – 3.21 (m)</w:t>
            </w:r>
          </w:p>
        </w:tc>
        <w:tc>
          <w:tcPr>
            <w:tcW w:w="1095" w:type="pct"/>
            <w:tcBorders>
              <w:top w:val="nil"/>
              <w:left w:val="nil"/>
              <w:bottom w:val="single" w:sz="4" w:space="0" w:color="auto"/>
              <w:right w:val="single" w:sz="4" w:space="0" w:color="auto"/>
            </w:tcBorders>
            <w:shd w:val="clear" w:color="auto" w:fill="auto"/>
            <w:noWrap/>
            <w:vAlign w:val="center"/>
          </w:tcPr>
          <w:p w14:paraId="066EAD78" w14:textId="77777777" w:rsidR="00680B58" w:rsidRPr="00836970" w:rsidRDefault="00680B58" w:rsidP="00F23580">
            <w:pPr>
              <w:spacing w:line="240" w:lineRule="auto"/>
              <w:rPr>
                <w:rFonts w:cs="Times New Roman"/>
              </w:rPr>
            </w:pPr>
          </w:p>
        </w:tc>
      </w:tr>
      <w:tr w:rsidR="00680B58" w:rsidRPr="00A733C6" w14:paraId="5E0F6EC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647294F" w14:textId="77777777" w:rsidR="00680B58" w:rsidRPr="00A733C6" w:rsidRDefault="00680B58" w:rsidP="00F23580">
            <w:pPr>
              <w:spacing w:line="240" w:lineRule="auto"/>
              <w:rPr>
                <w:rFonts w:cs="Times New Roman"/>
              </w:rPr>
            </w:pPr>
            <w:r w:rsidRPr="00A733C6">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03089B9D" w14:textId="77777777" w:rsidR="00680B58" w:rsidRPr="00836970" w:rsidRDefault="00680B58" w:rsidP="00F23580">
            <w:pPr>
              <w:spacing w:line="240" w:lineRule="auto"/>
              <w:rPr>
                <w:rFonts w:cs="Times New Roman"/>
              </w:rPr>
            </w:pPr>
            <w:r>
              <w:rPr>
                <w:rFonts w:cs="Times New Roman"/>
              </w:rPr>
              <w:t>35.5</w:t>
            </w:r>
          </w:p>
        </w:tc>
        <w:tc>
          <w:tcPr>
            <w:tcW w:w="1419" w:type="pct"/>
            <w:tcBorders>
              <w:top w:val="nil"/>
              <w:left w:val="nil"/>
              <w:bottom w:val="single" w:sz="4" w:space="0" w:color="auto"/>
              <w:right w:val="single" w:sz="4" w:space="0" w:color="auto"/>
            </w:tcBorders>
            <w:shd w:val="clear" w:color="auto" w:fill="auto"/>
            <w:noWrap/>
            <w:vAlign w:val="center"/>
          </w:tcPr>
          <w:p w14:paraId="7C467653" w14:textId="77777777" w:rsidR="00680B58" w:rsidRPr="00836970" w:rsidRDefault="00680B58" w:rsidP="00F23580">
            <w:pPr>
              <w:spacing w:line="240" w:lineRule="auto"/>
              <w:rPr>
                <w:rFonts w:cs="Times New Roman"/>
              </w:rPr>
            </w:pPr>
            <w:r>
              <w:rPr>
                <w:rFonts w:cs="Times New Roman"/>
              </w:rPr>
              <w:t>4.08 – 4.31 (m)</w:t>
            </w:r>
          </w:p>
        </w:tc>
        <w:tc>
          <w:tcPr>
            <w:tcW w:w="1095" w:type="pct"/>
            <w:tcBorders>
              <w:top w:val="nil"/>
              <w:left w:val="nil"/>
              <w:bottom w:val="single" w:sz="4" w:space="0" w:color="auto"/>
              <w:right w:val="single" w:sz="4" w:space="0" w:color="auto"/>
            </w:tcBorders>
            <w:shd w:val="clear" w:color="auto" w:fill="auto"/>
            <w:noWrap/>
            <w:vAlign w:val="center"/>
          </w:tcPr>
          <w:p w14:paraId="3636595F" w14:textId="77777777" w:rsidR="00680B58" w:rsidRPr="00836970" w:rsidRDefault="00680B58" w:rsidP="00F23580">
            <w:pPr>
              <w:spacing w:line="240" w:lineRule="auto"/>
              <w:rPr>
                <w:rFonts w:cs="Times New Roman"/>
              </w:rPr>
            </w:pPr>
          </w:p>
        </w:tc>
      </w:tr>
      <w:tr w:rsidR="00680B58" w:rsidRPr="00A733C6" w14:paraId="1804750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11A676C" w14:textId="77777777" w:rsidR="00680B58" w:rsidRPr="00A733C6" w:rsidRDefault="00680B58" w:rsidP="00F23580">
            <w:pPr>
              <w:spacing w:line="240" w:lineRule="auto"/>
              <w:rPr>
                <w:rFonts w:cs="Times New Roman"/>
              </w:rPr>
            </w:pPr>
            <w:r w:rsidRPr="00A733C6">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3CFE4F82" w14:textId="77777777" w:rsidR="00680B58" w:rsidRPr="00836970" w:rsidRDefault="00680B58" w:rsidP="00F23580">
            <w:pPr>
              <w:spacing w:line="240" w:lineRule="auto"/>
              <w:rPr>
                <w:rFonts w:cs="Times New Roman"/>
              </w:rPr>
            </w:pPr>
            <w:r>
              <w:rPr>
                <w:rFonts w:cs="Times New Roman"/>
              </w:rPr>
              <w:t>79.2</w:t>
            </w:r>
          </w:p>
        </w:tc>
        <w:tc>
          <w:tcPr>
            <w:tcW w:w="1419" w:type="pct"/>
            <w:tcBorders>
              <w:top w:val="nil"/>
              <w:left w:val="nil"/>
              <w:bottom w:val="single" w:sz="4" w:space="0" w:color="auto"/>
              <w:right w:val="single" w:sz="4" w:space="0" w:color="auto"/>
            </w:tcBorders>
            <w:shd w:val="clear" w:color="auto" w:fill="auto"/>
            <w:noWrap/>
            <w:vAlign w:val="center"/>
          </w:tcPr>
          <w:p w14:paraId="033D0DB0" w14:textId="77777777" w:rsidR="00680B58" w:rsidRPr="00836970" w:rsidRDefault="00680B58"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5842DC26" w14:textId="77777777" w:rsidR="00680B58" w:rsidRPr="00836970" w:rsidRDefault="00680B58" w:rsidP="00F23580">
            <w:pPr>
              <w:spacing w:line="240" w:lineRule="auto"/>
              <w:rPr>
                <w:rFonts w:cs="Times New Roman"/>
              </w:rPr>
            </w:pPr>
          </w:p>
        </w:tc>
      </w:tr>
      <w:tr w:rsidR="00680B58" w:rsidRPr="00A733C6" w14:paraId="13AF6F3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E0A4224" w14:textId="77777777" w:rsidR="00680B58" w:rsidRPr="00A733C6" w:rsidRDefault="00680B58" w:rsidP="00F23580">
            <w:pPr>
              <w:spacing w:line="240" w:lineRule="auto"/>
              <w:rPr>
                <w:rFonts w:cs="Times New Roman"/>
              </w:rPr>
            </w:pPr>
            <w:r w:rsidRPr="00A733C6">
              <w:rPr>
                <w:rFonts w:cs="Times New Roman"/>
              </w:rPr>
              <w:t>19</w:t>
            </w:r>
          </w:p>
        </w:tc>
        <w:tc>
          <w:tcPr>
            <w:tcW w:w="1525" w:type="pct"/>
            <w:tcBorders>
              <w:top w:val="nil"/>
              <w:left w:val="nil"/>
              <w:bottom w:val="single" w:sz="4" w:space="0" w:color="auto"/>
              <w:right w:val="single" w:sz="4" w:space="0" w:color="auto"/>
            </w:tcBorders>
            <w:shd w:val="clear" w:color="auto" w:fill="auto"/>
            <w:noWrap/>
            <w:vAlign w:val="center"/>
          </w:tcPr>
          <w:p w14:paraId="6A984C8C" w14:textId="77777777" w:rsidR="00680B58" w:rsidRPr="00836970" w:rsidRDefault="00680B58" w:rsidP="00F23580">
            <w:pPr>
              <w:spacing w:line="240" w:lineRule="auto"/>
              <w:rPr>
                <w:rFonts w:cs="Times New Roman"/>
              </w:rPr>
            </w:pPr>
            <w:r>
              <w:rPr>
                <w:rFonts w:cs="Times New Roman"/>
              </w:rPr>
              <w:t>75.1 – 75.2</w:t>
            </w:r>
          </w:p>
        </w:tc>
        <w:tc>
          <w:tcPr>
            <w:tcW w:w="1419" w:type="pct"/>
            <w:tcBorders>
              <w:top w:val="nil"/>
              <w:left w:val="nil"/>
              <w:bottom w:val="single" w:sz="4" w:space="0" w:color="auto"/>
              <w:right w:val="single" w:sz="4" w:space="0" w:color="auto"/>
            </w:tcBorders>
            <w:shd w:val="clear" w:color="auto" w:fill="auto"/>
            <w:noWrap/>
            <w:vAlign w:val="center"/>
          </w:tcPr>
          <w:p w14:paraId="6FBD7F3B" w14:textId="77777777" w:rsidR="00680B58" w:rsidRPr="00836970" w:rsidRDefault="00680B58"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53C6FB9C" w14:textId="77777777" w:rsidR="00680B58" w:rsidRPr="00836970" w:rsidRDefault="00680B58" w:rsidP="00F23580">
            <w:pPr>
              <w:spacing w:line="240" w:lineRule="auto"/>
              <w:rPr>
                <w:rFonts w:cs="Times New Roman"/>
              </w:rPr>
            </w:pPr>
          </w:p>
        </w:tc>
      </w:tr>
      <w:tr w:rsidR="00680B58" w:rsidRPr="00A733C6" w14:paraId="60A2B42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4C4A0E6F" w14:textId="77777777" w:rsidR="00680B58" w:rsidRPr="00A733C6" w:rsidRDefault="00680B58" w:rsidP="00F23580">
            <w:pPr>
              <w:spacing w:line="240" w:lineRule="auto"/>
              <w:rPr>
                <w:rFonts w:cs="Times New Roman"/>
              </w:rPr>
            </w:pPr>
            <w:r w:rsidRPr="00A733C6">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50188B6B" w14:textId="77777777" w:rsidR="00680B58" w:rsidRPr="00836970" w:rsidRDefault="00680B58" w:rsidP="00F23580">
            <w:pPr>
              <w:spacing w:line="240" w:lineRule="auto"/>
              <w:rPr>
                <w:rFonts w:cs="Times New Roman"/>
              </w:rPr>
            </w:pPr>
            <w:r w:rsidRPr="00836970">
              <w:rPr>
                <w:rFonts w:cs="Times New Roman"/>
              </w:rPr>
              <w:t>170.6 – 170.8</w:t>
            </w:r>
          </w:p>
        </w:tc>
        <w:tc>
          <w:tcPr>
            <w:tcW w:w="1419" w:type="pct"/>
            <w:tcBorders>
              <w:top w:val="nil"/>
              <w:left w:val="nil"/>
              <w:bottom w:val="single" w:sz="4" w:space="0" w:color="auto"/>
              <w:right w:val="single" w:sz="4" w:space="0" w:color="auto"/>
            </w:tcBorders>
            <w:shd w:val="clear" w:color="auto" w:fill="auto"/>
            <w:noWrap/>
            <w:vAlign w:val="center"/>
          </w:tcPr>
          <w:p w14:paraId="58A97291" w14:textId="77777777" w:rsidR="00680B58" w:rsidRPr="00836970" w:rsidRDefault="00680B58"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779D17B0" w14:textId="77777777" w:rsidR="00680B58" w:rsidRPr="00836970" w:rsidRDefault="00680B58" w:rsidP="00F23580">
            <w:pPr>
              <w:spacing w:line="240" w:lineRule="auto"/>
              <w:rPr>
                <w:rFonts w:cs="Times New Roman"/>
              </w:rPr>
            </w:pPr>
          </w:p>
        </w:tc>
      </w:tr>
      <w:tr w:rsidR="00680B58" w:rsidRPr="00A733C6" w14:paraId="6C0505C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CE6D1ED" w14:textId="77777777" w:rsidR="00680B58" w:rsidRPr="00A733C6" w:rsidRDefault="00680B58" w:rsidP="00F23580">
            <w:pPr>
              <w:spacing w:line="240" w:lineRule="auto"/>
              <w:rPr>
                <w:rFonts w:cs="Times New Roman"/>
              </w:rPr>
            </w:pPr>
            <w:r w:rsidRPr="00A733C6">
              <w:rPr>
                <w:rFonts w:cs="Times New Roman"/>
              </w:rPr>
              <w:t>21</w:t>
            </w:r>
          </w:p>
        </w:tc>
        <w:tc>
          <w:tcPr>
            <w:tcW w:w="1525" w:type="pct"/>
            <w:tcBorders>
              <w:top w:val="nil"/>
              <w:left w:val="nil"/>
              <w:bottom w:val="single" w:sz="4" w:space="0" w:color="auto"/>
              <w:right w:val="single" w:sz="4" w:space="0" w:color="auto"/>
            </w:tcBorders>
            <w:shd w:val="clear" w:color="auto" w:fill="auto"/>
            <w:noWrap/>
            <w:vAlign w:val="center"/>
          </w:tcPr>
          <w:p w14:paraId="1E10580D" w14:textId="77777777" w:rsidR="00680B58" w:rsidRPr="00836970" w:rsidRDefault="00680B58" w:rsidP="00F23580">
            <w:pPr>
              <w:spacing w:line="240" w:lineRule="auto"/>
              <w:rPr>
                <w:rFonts w:cs="Times New Roman"/>
              </w:rPr>
            </w:pPr>
            <w:r>
              <w:rPr>
                <w:rFonts w:cs="Times New Roman"/>
              </w:rPr>
              <w:t>30.5 – 31.3, CH</w:t>
            </w:r>
            <w:r w:rsidRPr="00D7233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40EB439" w14:textId="77777777" w:rsidR="00680B58" w:rsidRPr="00836970" w:rsidRDefault="00680B58" w:rsidP="00F23580">
            <w:pPr>
              <w:spacing w:line="240" w:lineRule="auto"/>
              <w:rPr>
                <w:rFonts w:cs="Times New Roman"/>
              </w:rPr>
            </w:pPr>
            <w:r>
              <w:rPr>
                <w:rFonts w:cs="Times New Roman"/>
              </w:rPr>
              <w:t>2.11 – 2.42 (m)</w:t>
            </w:r>
          </w:p>
        </w:tc>
        <w:tc>
          <w:tcPr>
            <w:tcW w:w="1095" w:type="pct"/>
            <w:tcBorders>
              <w:top w:val="nil"/>
              <w:left w:val="nil"/>
              <w:bottom w:val="single" w:sz="4" w:space="0" w:color="auto"/>
              <w:right w:val="single" w:sz="4" w:space="0" w:color="auto"/>
            </w:tcBorders>
            <w:shd w:val="clear" w:color="auto" w:fill="auto"/>
            <w:noWrap/>
            <w:vAlign w:val="center"/>
          </w:tcPr>
          <w:p w14:paraId="7324F62D" w14:textId="77777777" w:rsidR="00680B58" w:rsidRPr="00836970" w:rsidRDefault="00680B58" w:rsidP="00F23580">
            <w:pPr>
              <w:spacing w:line="240" w:lineRule="auto"/>
              <w:rPr>
                <w:rFonts w:cs="Times New Roman"/>
              </w:rPr>
            </w:pPr>
          </w:p>
        </w:tc>
      </w:tr>
      <w:tr w:rsidR="00680B58" w:rsidRPr="00A733C6" w14:paraId="6462A38D"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7BB464A" w14:textId="77777777" w:rsidR="00680B58" w:rsidRPr="00A733C6" w:rsidRDefault="00680B58" w:rsidP="00F23580">
            <w:pPr>
              <w:spacing w:line="240" w:lineRule="auto"/>
              <w:rPr>
                <w:rFonts w:cs="Times New Roman"/>
              </w:rPr>
            </w:pPr>
            <w:r w:rsidRPr="00A733C6">
              <w:rPr>
                <w:rFonts w:cs="Times New Roman"/>
              </w:rPr>
              <w:t>2</w:t>
            </w:r>
            <w:r>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068431C5" w14:textId="77777777" w:rsidR="00680B58" w:rsidRPr="00836970" w:rsidRDefault="00680B58" w:rsidP="00F23580">
            <w:pPr>
              <w:spacing w:line="240" w:lineRule="auto"/>
              <w:rPr>
                <w:rFonts w:cs="Times New Roman"/>
              </w:rPr>
            </w:pPr>
            <w:r>
              <w:rPr>
                <w:rFonts w:cs="Times New Roman"/>
              </w:rPr>
              <w:t>24.1, CH</w:t>
            </w:r>
            <w:r w:rsidRPr="00D7233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1875FE7A" w14:textId="77777777" w:rsidR="00680B58" w:rsidRPr="00836970" w:rsidRDefault="00680B58" w:rsidP="00F23580">
            <w:pPr>
              <w:spacing w:line="240" w:lineRule="auto"/>
              <w:rPr>
                <w:rFonts w:cs="Times New Roman"/>
              </w:rPr>
            </w:pPr>
            <w:r>
              <w:rPr>
                <w:rFonts w:cs="Times New Roman"/>
              </w:rPr>
              <w:t>1.44 – 1.59 (m)</w:t>
            </w:r>
          </w:p>
        </w:tc>
        <w:tc>
          <w:tcPr>
            <w:tcW w:w="1095" w:type="pct"/>
            <w:tcBorders>
              <w:top w:val="nil"/>
              <w:left w:val="nil"/>
              <w:bottom w:val="single" w:sz="4" w:space="0" w:color="auto"/>
              <w:right w:val="single" w:sz="4" w:space="0" w:color="auto"/>
            </w:tcBorders>
            <w:shd w:val="clear" w:color="auto" w:fill="auto"/>
            <w:noWrap/>
            <w:vAlign w:val="center"/>
          </w:tcPr>
          <w:p w14:paraId="01B052BC" w14:textId="77777777" w:rsidR="00680B58" w:rsidRPr="00836970" w:rsidRDefault="00680B58" w:rsidP="00F23580">
            <w:pPr>
              <w:spacing w:line="240" w:lineRule="auto"/>
              <w:rPr>
                <w:rFonts w:cs="Times New Roman"/>
              </w:rPr>
            </w:pPr>
          </w:p>
        </w:tc>
      </w:tr>
      <w:tr w:rsidR="00680B58" w:rsidRPr="00A733C6" w14:paraId="6751065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7294D57" w14:textId="77777777" w:rsidR="00680B58" w:rsidRPr="00A733C6" w:rsidRDefault="00680B58" w:rsidP="00F23580">
            <w:pPr>
              <w:spacing w:line="240" w:lineRule="auto"/>
              <w:rPr>
                <w:rFonts w:cs="Times New Roman"/>
              </w:rPr>
            </w:pPr>
            <w:r w:rsidRPr="00A733C6">
              <w:rPr>
                <w:rFonts w:cs="Times New Roman"/>
              </w:rPr>
              <w:t>2</w:t>
            </w:r>
            <w:r>
              <w:rPr>
                <w:rFonts w:cs="Times New Roman"/>
              </w:rPr>
              <w:t>4</w:t>
            </w:r>
          </w:p>
        </w:tc>
        <w:tc>
          <w:tcPr>
            <w:tcW w:w="1525" w:type="pct"/>
            <w:tcBorders>
              <w:top w:val="nil"/>
              <w:left w:val="nil"/>
              <w:bottom w:val="single" w:sz="4" w:space="0" w:color="auto"/>
              <w:right w:val="single" w:sz="4" w:space="0" w:color="auto"/>
            </w:tcBorders>
            <w:shd w:val="clear" w:color="auto" w:fill="auto"/>
            <w:noWrap/>
            <w:vAlign w:val="center"/>
          </w:tcPr>
          <w:p w14:paraId="4688C96A" w14:textId="77777777" w:rsidR="00680B58" w:rsidRPr="00836970" w:rsidRDefault="00680B58" w:rsidP="00F23580">
            <w:pPr>
              <w:spacing w:line="240" w:lineRule="auto"/>
              <w:rPr>
                <w:rFonts w:cs="Times New Roman"/>
              </w:rPr>
            </w:pPr>
            <w:r>
              <w:rPr>
                <w:rFonts w:cs="Times New Roman"/>
              </w:rPr>
              <w:t>17.5 – 17.6, CH</w:t>
            </w:r>
            <w:r w:rsidRPr="00D7233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08A3B3F0" w14:textId="77777777" w:rsidR="00680B58" w:rsidRPr="00836970" w:rsidRDefault="00680B58" w:rsidP="00F23580">
            <w:pPr>
              <w:spacing w:line="240" w:lineRule="auto"/>
              <w:rPr>
                <w:rFonts w:cs="Times New Roman"/>
              </w:rPr>
            </w:pPr>
            <w:r>
              <w:rPr>
                <w:rFonts w:cs="Times New Roman"/>
              </w:rPr>
              <w:t>1.91 – 2.08 (m)</w:t>
            </w:r>
          </w:p>
        </w:tc>
        <w:tc>
          <w:tcPr>
            <w:tcW w:w="1095" w:type="pct"/>
            <w:tcBorders>
              <w:top w:val="nil"/>
              <w:left w:val="nil"/>
              <w:bottom w:val="single" w:sz="4" w:space="0" w:color="auto"/>
              <w:right w:val="single" w:sz="4" w:space="0" w:color="auto"/>
            </w:tcBorders>
            <w:shd w:val="clear" w:color="auto" w:fill="auto"/>
            <w:noWrap/>
            <w:vAlign w:val="center"/>
          </w:tcPr>
          <w:p w14:paraId="0B3ABC28" w14:textId="77777777" w:rsidR="00680B58" w:rsidRPr="00836970" w:rsidRDefault="00680B58" w:rsidP="00F23580">
            <w:pPr>
              <w:spacing w:line="240" w:lineRule="auto"/>
              <w:rPr>
                <w:rFonts w:cs="Times New Roman"/>
              </w:rPr>
            </w:pPr>
          </w:p>
        </w:tc>
      </w:tr>
      <w:tr w:rsidR="00680B58" w:rsidRPr="00A733C6" w14:paraId="0993977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A6C760B" w14:textId="77777777" w:rsidR="00680B58" w:rsidRPr="00A733C6" w:rsidRDefault="00680B58" w:rsidP="00F23580">
            <w:pPr>
              <w:spacing w:line="240" w:lineRule="auto"/>
              <w:rPr>
                <w:rFonts w:cs="Times New Roman"/>
              </w:rPr>
            </w:pPr>
            <w:r w:rsidRPr="00A733C6">
              <w:rPr>
                <w:rFonts w:cs="Times New Roman"/>
              </w:rPr>
              <w:t>2</w:t>
            </w:r>
            <w:r>
              <w:rPr>
                <w:rFonts w:cs="Times New Roman"/>
              </w:rPr>
              <w:t>5</w:t>
            </w:r>
          </w:p>
        </w:tc>
        <w:tc>
          <w:tcPr>
            <w:tcW w:w="1525" w:type="pct"/>
            <w:tcBorders>
              <w:top w:val="nil"/>
              <w:left w:val="nil"/>
              <w:bottom w:val="single" w:sz="4" w:space="0" w:color="auto"/>
              <w:right w:val="single" w:sz="4" w:space="0" w:color="auto"/>
            </w:tcBorders>
            <w:shd w:val="clear" w:color="auto" w:fill="auto"/>
            <w:noWrap/>
            <w:vAlign w:val="center"/>
          </w:tcPr>
          <w:p w14:paraId="1DF9604F" w14:textId="77777777" w:rsidR="00680B58" w:rsidRPr="00836970" w:rsidRDefault="00680B58" w:rsidP="00F23580">
            <w:pPr>
              <w:spacing w:line="240" w:lineRule="auto"/>
              <w:rPr>
                <w:rFonts w:cs="Times New Roman"/>
              </w:rPr>
            </w:pPr>
            <w:r>
              <w:rPr>
                <w:rFonts w:cs="Times New Roman"/>
              </w:rPr>
              <w:t>84.2 – 84.4</w:t>
            </w:r>
          </w:p>
        </w:tc>
        <w:tc>
          <w:tcPr>
            <w:tcW w:w="1419" w:type="pct"/>
            <w:tcBorders>
              <w:top w:val="nil"/>
              <w:left w:val="nil"/>
              <w:bottom w:val="single" w:sz="4" w:space="0" w:color="auto"/>
              <w:right w:val="single" w:sz="4" w:space="0" w:color="auto"/>
            </w:tcBorders>
            <w:shd w:val="clear" w:color="auto" w:fill="auto"/>
            <w:noWrap/>
            <w:vAlign w:val="center"/>
          </w:tcPr>
          <w:p w14:paraId="02F08826" w14:textId="77777777" w:rsidR="00680B58" w:rsidRPr="00836970" w:rsidRDefault="00680B58"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60A3DE4A" w14:textId="77777777" w:rsidR="00680B58" w:rsidRPr="00836970" w:rsidRDefault="00680B58" w:rsidP="00F23580">
            <w:pPr>
              <w:spacing w:line="240" w:lineRule="auto"/>
              <w:rPr>
                <w:rFonts w:cs="Times New Roman"/>
              </w:rPr>
            </w:pPr>
          </w:p>
        </w:tc>
      </w:tr>
      <w:tr w:rsidR="00680B58" w:rsidRPr="00A733C6" w14:paraId="2BDA1167"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6DE96" w14:textId="77777777" w:rsidR="00680B58" w:rsidRPr="00A733C6" w:rsidRDefault="00680B58" w:rsidP="00F23580">
            <w:pPr>
              <w:spacing w:line="240" w:lineRule="auto"/>
              <w:rPr>
                <w:rFonts w:cs="Times New Roman"/>
              </w:rPr>
            </w:pPr>
            <w:r w:rsidRPr="00A733C6">
              <w:rPr>
                <w:rFonts w:cs="Times New Roman"/>
              </w:rPr>
              <w:t>2</w:t>
            </w:r>
            <w:r>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34361455" w14:textId="77777777" w:rsidR="00680B58" w:rsidRPr="00836970" w:rsidRDefault="00680B58" w:rsidP="00F23580">
            <w:pPr>
              <w:spacing w:line="240" w:lineRule="auto"/>
              <w:rPr>
                <w:rFonts w:cs="Times New Roman"/>
              </w:rPr>
            </w:pPr>
            <w:r>
              <w:rPr>
                <w:rFonts w:cs="Times New Roman"/>
              </w:rPr>
              <w:t>71.8 – 71.9</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19B6D3D4" w14:textId="77777777" w:rsidR="00680B58" w:rsidRPr="00836970" w:rsidRDefault="00680B58" w:rsidP="00F23580">
            <w:pPr>
              <w:spacing w:line="240" w:lineRule="auto"/>
              <w:rPr>
                <w:rFonts w:cs="Times New Roman"/>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15E9226B" w14:textId="77777777" w:rsidR="00680B58" w:rsidRPr="00836970" w:rsidRDefault="00680B58" w:rsidP="00F23580">
            <w:pPr>
              <w:spacing w:line="240" w:lineRule="auto"/>
              <w:rPr>
                <w:rFonts w:cs="Times New Roman"/>
              </w:rPr>
            </w:pPr>
          </w:p>
        </w:tc>
      </w:tr>
    </w:tbl>
    <w:p w14:paraId="1FF340A6" w14:textId="5203F63F" w:rsidR="0051780B" w:rsidRDefault="0051780B" w:rsidP="00DF2FA0"/>
    <w:p w14:paraId="49D64EF8" w14:textId="77777777" w:rsidR="00310577" w:rsidRPr="00310577" w:rsidRDefault="00310577" w:rsidP="00310577">
      <w:pPr>
        <w:rPr>
          <w:b/>
          <w:bCs/>
        </w:rPr>
      </w:pPr>
      <w:r w:rsidRPr="00310577">
        <w:rPr>
          <w:b/>
          <w:bCs/>
        </w:rPr>
        <w:t>methyl (</w:t>
      </w:r>
      <w:r w:rsidRPr="00310577">
        <w:rPr>
          <w:b/>
          <w:bCs/>
          <w:i/>
          <w:iCs/>
        </w:rPr>
        <w:t>S</w:t>
      </w:r>
      <w:r w:rsidRPr="00310577">
        <w:rPr>
          <w:b/>
          <w:bCs/>
        </w:rPr>
        <w:t>)-6-(2-(3,5-difluorobenzyl)-3-oxo-4-(prop-2-yn-1-yl)piperazine-1-carbonyl) nicotinate (2.76):</w:t>
      </w:r>
    </w:p>
    <w:p w14:paraId="3DA06699" w14:textId="77777777" w:rsidR="00310577" w:rsidRPr="00310577" w:rsidRDefault="00310577" w:rsidP="00310577"/>
    <w:p w14:paraId="4D8CC1A4" w14:textId="77777777" w:rsidR="00310577" w:rsidRPr="00310577" w:rsidRDefault="00310577" w:rsidP="00310577">
      <w:pPr>
        <w:jc w:val="center"/>
      </w:pPr>
      <w:r w:rsidRPr="00310577">
        <w:rPr>
          <w:noProof/>
        </w:rPr>
        <w:drawing>
          <wp:inline distT="0" distB="0" distL="0" distR="0" wp14:anchorId="51EFA789" wp14:editId="71FB112D">
            <wp:extent cx="1981200" cy="1267326"/>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0"/>
                    <a:srcRect b="15432"/>
                    <a:stretch/>
                  </pic:blipFill>
                  <pic:spPr bwMode="auto">
                    <a:xfrm>
                      <a:off x="0" y="0"/>
                      <a:ext cx="1981200" cy="1267326"/>
                    </a:xfrm>
                    <a:prstGeom prst="rect">
                      <a:avLst/>
                    </a:prstGeom>
                    <a:ln>
                      <a:noFill/>
                    </a:ln>
                    <a:extLst>
                      <a:ext uri="{53640926-AAD7-44D8-BBD7-CCE9431645EC}">
                        <a14:shadowObscured xmlns:a14="http://schemas.microsoft.com/office/drawing/2010/main"/>
                      </a:ext>
                    </a:extLst>
                  </pic:spPr>
                </pic:pic>
              </a:graphicData>
            </a:graphic>
          </wp:inline>
        </w:drawing>
      </w:r>
    </w:p>
    <w:p w14:paraId="2BED840D" w14:textId="77777777" w:rsidR="00310577" w:rsidRPr="00310577" w:rsidRDefault="00310577" w:rsidP="00310577">
      <w:r w:rsidRPr="00310577">
        <w:t xml:space="preserve">Procedure A1 (22 mg; Yield=74%). </w:t>
      </w:r>
      <w:r w:rsidRPr="00310577">
        <w:rPr>
          <w:vertAlign w:val="superscript"/>
        </w:rPr>
        <w:t>1</w:t>
      </w:r>
      <w:r w:rsidRPr="00310577">
        <w:t>H NMR (500 MHz, DMSO-</w:t>
      </w:r>
      <w:r w:rsidRPr="00310577">
        <w:rPr>
          <w:i/>
          <w:iCs/>
        </w:rPr>
        <w:t>d</w:t>
      </w:r>
      <w:r w:rsidRPr="00310577">
        <w:rPr>
          <w:vertAlign w:val="subscript"/>
        </w:rPr>
        <w:t>6</w:t>
      </w:r>
      <w:r w:rsidRPr="00310577">
        <w:t xml:space="preserve">) δ 9.01 (dd, </w:t>
      </w:r>
      <w:r w:rsidRPr="00310577">
        <w:rPr>
          <w:i/>
          <w:iCs/>
        </w:rPr>
        <w:t>J</w:t>
      </w:r>
      <w:r w:rsidRPr="00310577">
        <w:t xml:space="preserve"> = 44.6, 2.1 Hz, 1H), 8.30 (ddd, </w:t>
      </w:r>
      <w:r w:rsidRPr="00310577">
        <w:rPr>
          <w:i/>
          <w:iCs/>
        </w:rPr>
        <w:t>J</w:t>
      </w:r>
      <w:r w:rsidRPr="00310577">
        <w:t xml:space="preserve"> = 110.5, 8.1, 2.2 Hz, 1H), 7.56 (d, </w:t>
      </w:r>
      <w:r w:rsidRPr="00310577">
        <w:rPr>
          <w:i/>
          <w:iCs/>
        </w:rPr>
        <w:t>J</w:t>
      </w:r>
      <w:r w:rsidRPr="00310577">
        <w:t xml:space="preserve"> = 8.1 Hz, 1H), 7.09 – 6.99 (m, 1H), 6.96 (tt, </w:t>
      </w:r>
      <w:r w:rsidRPr="00310577">
        <w:rPr>
          <w:i/>
          <w:iCs/>
        </w:rPr>
        <w:t>J</w:t>
      </w:r>
      <w:r w:rsidRPr="00310577">
        <w:t xml:space="preserve"> = 9.4, 2.3 Hz, 1H), 6.60 (d, </w:t>
      </w:r>
      <w:r w:rsidRPr="00310577">
        <w:rPr>
          <w:i/>
          <w:iCs/>
        </w:rPr>
        <w:t>J</w:t>
      </w:r>
      <w:r w:rsidRPr="00310577">
        <w:t xml:space="preserve"> = 6.3 Hz, 1H), 5.40 – 5.07 (m, 1H), 4.69 – 4.62 (m, 1H), 4.37 – 4.15 (m, 2H), 3.90 (d, </w:t>
      </w:r>
      <w:r w:rsidRPr="00310577">
        <w:rPr>
          <w:i/>
          <w:iCs/>
        </w:rPr>
        <w:t>J</w:t>
      </w:r>
      <w:r w:rsidRPr="00310577">
        <w:t xml:space="preserve"> = 2.2 Hz, 3H), 3.83 – 3.76 (m, 0H), 3.59 – 3.36 (m, 3H), 3.29 – 3.19 (m, 2H), 3.18 – 2.99 (m, 1H). </w:t>
      </w:r>
      <w:r w:rsidRPr="00310577">
        <w:rPr>
          <w:vertAlign w:val="superscript"/>
        </w:rPr>
        <w:t>13</w:t>
      </w:r>
      <w:r w:rsidRPr="00310577">
        <w:t>C NMR (101 MHz, DMSO-</w:t>
      </w:r>
      <w:r w:rsidRPr="00310577">
        <w:rPr>
          <w:i/>
          <w:iCs/>
        </w:rPr>
        <w:t>d</w:t>
      </w:r>
      <w:r w:rsidRPr="00310577">
        <w:rPr>
          <w:vertAlign w:val="subscript"/>
        </w:rPr>
        <w:t>6</w:t>
      </w:r>
      <w:r w:rsidRPr="00310577">
        <w:t>) δ 166.3, 166.0, 165.9, 165.6, 165.1, 164.9, 163.9, 163.8, 163.7, 161.4, 161.2, 156.9, 155.9, 149.5, 148.4, 142.1, 142.0, 141.5, 138.8, 138.3, 126.7, 126.4, 124.2, 123.7, 113.4, 113.3, 113.2, 113.1, 113.0, 103.1, 102.8, 102.6, 102.3, 79.2, 79.1, 75.4, 75.2, 59.8, 56.0, 53.1, 46.4, 45.6, 41.1, 36.9, 36.1, 35.7, 35.6, 35.4.</w:t>
      </w:r>
    </w:p>
    <w:p w14:paraId="7D0AB5D6" w14:textId="0ACDEC29" w:rsidR="0051780B" w:rsidRDefault="0051780B" w:rsidP="00DF2FA0"/>
    <w:tbl>
      <w:tblPr>
        <w:tblW w:w="4381" w:type="pct"/>
        <w:jc w:val="center"/>
        <w:tblLook w:val="04A0" w:firstRow="1" w:lastRow="0" w:firstColumn="1" w:lastColumn="0" w:noHBand="0" w:noVBand="1"/>
      </w:tblPr>
      <w:tblGrid>
        <w:gridCol w:w="1283"/>
        <w:gridCol w:w="2710"/>
        <w:gridCol w:w="2423"/>
        <w:gridCol w:w="1776"/>
      </w:tblGrid>
      <w:tr w:rsidR="00CD76F5" w:rsidRPr="002A6DB6" w14:paraId="2A083AE9"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DC21764" w14:textId="77777777" w:rsidR="00CD76F5" w:rsidRPr="002A6DB6" w:rsidRDefault="00CD76F5" w:rsidP="00F23580">
            <w:pPr>
              <w:spacing w:line="240" w:lineRule="auto"/>
              <w:jc w:val="center"/>
              <w:rPr>
                <w:b/>
                <w:bCs/>
                <w:i/>
                <w:iCs/>
              </w:rPr>
            </w:pPr>
            <w:r w:rsidRPr="00C8091C">
              <w:rPr>
                <w:b/>
                <w:bCs/>
                <w:i/>
                <w:iCs/>
                <w:noProof/>
              </w:rPr>
              <w:drawing>
                <wp:inline distT="0" distB="0" distL="0" distR="0" wp14:anchorId="1F091E43" wp14:editId="3BDAB114">
                  <wp:extent cx="3467100" cy="2082800"/>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3467100" cy="2082800"/>
                          </a:xfrm>
                          <a:prstGeom prst="rect">
                            <a:avLst/>
                          </a:prstGeom>
                        </pic:spPr>
                      </pic:pic>
                    </a:graphicData>
                  </a:graphic>
                </wp:inline>
              </w:drawing>
            </w:r>
          </w:p>
        </w:tc>
      </w:tr>
      <w:tr w:rsidR="00CD76F5" w:rsidRPr="002A6DB6" w14:paraId="653507A6" w14:textId="77777777" w:rsidTr="00F23580">
        <w:trPr>
          <w:trHeight w:val="340"/>
          <w:jc w:val="center"/>
        </w:trPr>
        <w:tc>
          <w:tcPr>
            <w:tcW w:w="7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8BF7C" w14:textId="77777777" w:rsidR="00CD76F5" w:rsidRPr="002A6DB6" w:rsidRDefault="00CD76F5" w:rsidP="00F23580">
            <w:pPr>
              <w:spacing w:line="240" w:lineRule="auto"/>
              <w:rPr>
                <w:b/>
                <w:bCs/>
              </w:rPr>
            </w:pPr>
            <w:r w:rsidRPr="002A6DB6">
              <w:rPr>
                <w:b/>
                <w:bCs/>
              </w:rPr>
              <w:t>Position</w:t>
            </w:r>
          </w:p>
        </w:tc>
        <w:tc>
          <w:tcPr>
            <w:tcW w:w="1654" w:type="pct"/>
            <w:tcBorders>
              <w:top w:val="single" w:sz="4" w:space="0" w:color="auto"/>
              <w:left w:val="nil"/>
              <w:bottom w:val="single" w:sz="4" w:space="0" w:color="auto"/>
              <w:right w:val="single" w:sz="4" w:space="0" w:color="auto"/>
            </w:tcBorders>
            <w:shd w:val="clear" w:color="auto" w:fill="auto"/>
            <w:vAlign w:val="center"/>
            <w:hideMark/>
          </w:tcPr>
          <w:p w14:paraId="6866AC6B" w14:textId="6A742A92" w:rsidR="00CD76F5" w:rsidRPr="002A6DB6" w:rsidRDefault="00CD76F5" w:rsidP="00F23580">
            <w:pPr>
              <w:spacing w:line="240" w:lineRule="auto"/>
              <w:rPr>
                <w:b/>
                <w:bCs/>
                <w:i/>
                <w:iCs/>
              </w:rPr>
            </w:pPr>
            <w:r w:rsidRPr="002A6DB6">
              <w:rPr>
                <w:b/>
                <w:bCs/>
                <w:i/>
                <w:iCs/>
              </w:rPr>
              <w:t>δ</w:t>
            </w:r>
            <w:r w:rsidRPr="002A6DB6">
              <w:rPr>
                <w:b/>
                <w:bCs/>
              </w:rPr>
              <w:t>C, type</w:t>
            </w:r>
          </w:p>
        </w:tc>
        <w:tc>
          <w:tcPr>
            <w:tcW w:w="1479" w:type="pct"/>
            <w:tcBorders>
              <w:top w:val="single" w:sz="4" w:space="0" w:color="auto"/>
              <w:left w:val="nil"/>
              <w:bottom w:val="single" w:sz="4" w:space="0" w:color="auto"/>
              <w:right w:val="single" w:sz="4" w:space="0" w:color="auto"/>
            </w:tcBorders>
            <w:shd w:val="clear" w:color="auto" w:fill="auto"/>
            <w:vAlign w:val="center"/>
            <w:hideMark/>
          </w:tcPr>
          <w:p w14:paraId="45F183CD" w14:textId="77777777" w:rsidR="00CD76F5" w:rsidRPr="002A6DB6" w:rsidRDefault="00CD76F5" w:rsidP="00F23580">
            <w:pPr>
              <w:spacing w:line="240" w:lineRule="auto"/>
              <w:rPr>
                <w:b/>
                <w:bCs/>
                <w:i/>
                <w:iCs/>
              </w:rPr>
            </w:pPr>
            <w:r w:rsidRPr="002A6DB6">
              <w:rPr>
                <w:b/>
                <w:bCs/>
                <w:i/>
                <w:iCs/>
              </w:rPr>
              <w:t>δ</w:t>
            </w:r>
            <w:r w:rsidRPr="002A6DB6">
              <w:rPr>
                <w:b/>
                <w:bCs/>
              </w:rPr>
              <w:t>H</w:t>
            </w:r>
          </w:p>
        </w:tc>
        <w:tc>
          <w:tcPr>
            <w:tcW w:w="1084" w:type="pct"/>
            <w:tcBorders>
              <w:top w:val="single" w:sz="4" w:space="0" w:color="auto"/>
              <w:left w:val="nil"/>
              <w:bottom w:val="single" w:sz="4" w:space="0" w:color="auto"/>
              <w:right w:val="single" w:sz="4" w:space="0" w:color="auto"/>
            </w:tcBorders>
            <w:shd w:val="clear" w:color="auto" w:fill="auto"/>
            <w:vAlign w:val="center"/>
            <w:hideMark/>
          </w:tcPr>
          <w:p w14:paraId="5D5A1DC5" w14:textId="77777777" w:rsidR="00CD76F5" w:rsidRPr="002A6DB6" w:rsidRDefault="00CD76F5" w:rsidP="00F23580">
            <w:pPr>
              <w:spacing w:line="240" w:lineRule="auto"/>
              <w:rPr>
                <w:b/>
                <w:bCs/>
                <w:i/>
                <w:iCs/>
              </w:rPr>
            </w:pPr>
            <w:r w:rsidRPr="002A6DB6">
              <w:rPr>
                <w:b/>
                <w:bCs/>
                <w:i/>
                <w:iCs/>
              </w:rPr>
              <w:t>J (Hz)</w:t>
            </w:r>
          </w:p>
        </w:tc>
      </w:tr>
      <w:tr w:rsidR="00CD76F5" w:rsidRPr="002A6DB6" w14:paraId="37467946"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3E735986" w14:textId="77777777" w:rsidR="00CD76F5" w:rsidRPr="002A6DB6" w:rsidRDefault="00CD76F5" w:rsidP="00F23580">
            <w:pPr>
              <w:spacing w:line="240" w:lineRule="auto"/>
            </w:pPr>
            <w:r w:rsidRPr="002A6DB6">
              <w:t>2</w:t>
            </w:r>
          </w:p>
        </w:tc>
        <w:tc>
          <w:tcPr>
            <w:tcW w:w="1654" w:type="pct"/>
            <w:tcBorders>
              <w:top w:val="nil"/>
              <w:left w:val="nil"/>
              <w:bottom w:val="single" w:sz="4" w:space="0" w:color="auto"/>
              <w:right w:val="single" w:sz="4" w:space="0" w:color="auto"/>
            </w:tcBorders>
            <w:shd w:val="clear" w:color="auto" w:fill="auto"/>
            <w:noWrap/>
            <w:vAlign w:val="center"/>
          </w:tcPr>
          <w:p w14:paraId="6A3E4AEF" w14:textId="77777777" w:rsidR="00CD76F5" w:rsidRPr="002A6DB6" w:rsidRDefault="00CD76F5" w:rsidP="00F23580">
            <w:pPr>
              <w:spacing w:line="240" w:lineRule="auto"/>
              <w:jc w:val="left"/>
            </w:pPr>
            <w:r>
              <w:t>36.1 – 36.9, CH</w:t>
            </w:r>
            <w:r w:rsidRPr="009F22DF">
              <w:rPr>
                <w:vertAlign w:val="subscript"/>
              </w:rPr>
              <w:t>2</w:t>
            </w:r>
          </w:p>
        </w:tc>
        <w:tc>
          <w:tcPr>
            <w:tcW w:w="1479" w:type="pct"/>
            <w:tcBorders>
              <w:top w:val="nil"/>
              <w:left w:val="nil"/>
              <w:bottom w:val="single" w:sz="4" w:space="0" w:color="auto"/>
              <w:right w:val="single" w:sz="4" w:space="0" w:color="auto"/>
            </w:tcBorders>
            <w:shd w:val="clear" w:color="auto" w:fill="auto"/>
            <w:noWrap/>
            <w:vAlign w:val="center"/>
          </w:tcPr>
          <w:p w14:paraId="72CDAA2F" w14:textId="77777777" w:rsidR="00CD76F5" w:rsidRPr="002A6DB6" w:rsidRDefault="00CD76F5" w:rsidP="00F23580">
            <w:pPr>
              <w:spacing w:line="240" w:lineRule="auto"/>
            </w:pPr>
            <w:r>
              <w:t>3.00 – 3.30 (m)</w:t>
            </w:r>
          </w:p>
        </w:tc>
        <w:tc>
          <w:tcPr>
            <w:tcW w:w="1084" w:type="pct"/>
            <w:tcBorders>
              <w:top w:val="nil"/>
              <w:left w:val="nil"/>
              <w:bottom w:val="single" w:sz="4" w:space="0" w:color="auto"/>
              <w:right w:val="single" w:sz="4" w:space="0" w:color="auto"/>
            </w:tcBorders>
            <w:shd w:val="clear" w:color="auto" w:fill="auto"/>
            <w:noWrap/>
            <w:vAlign w:val="center"/>
          </w:tcPr>
          <w:p w14:paraId="5706B479" w14:textId="77777777" w:rsidR="00CD76F5" w:rsidRPr="002A6DB6" w:rsidRDefault="00CD76F5" w:rsidP="00F23580">
            <w:pPr>
              <w:spacing w:line="240" w:lineRule="auto"/>
              <w:ind w:firstLine="720"/>
            </w:pPr>
          </w:p>
        </w:tc>
      </w:tr>
      <w:tr w:rsidR="00CD76F5" w:rsidRPr="002A6DB6" w14:paraId="4855510E"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25A73AD0" w14:textId="77777777" w:rsidR="00CD76F5" w:rsidRPr="002A6DB6" w:rsidRDefault="00CD76F5" w:rsidP="00F23580">
            <w:pPr>
              <w:spacing w:line="240" w:lineRule="auto"/>
            </w:pPr>
            <w:r w:rsidRPr="002A6DB6">
              <w:t>3</w:t>
            </w:r>
          </w:p>
        </w:tc>
        <w:tc>
          <w:tcPr>
            <w:tcW w:w="1654" w:type="pct"/>
            <w:tcBorders>
              <w:top w:val="nil"/>
              <w:left w:val="nil"/>
              <w:bottom w:val="single" w:sz="4" w:space="0" w:color="auto"/>
              <w:right w:val="single" w:sz="4" w:space="0" w:color="auto"/>
            </w:tcBorders>
            <w:shd w:val="clear" w:color="auto" w:fill="auto"/>
            <w:noWrap/>
            <w:vAlign w:val="center"/>
          </w:tcPr>
          <w:p w14:paraId="1B8802E0" w14:textId="77777777" w:rsidR="00CD76F5" w:rsidRPr="002A6DB6" w:rsidRDefault="00CD76F5" w:rsidP="00F23580">
            <w:pPr>
              <w:spacing w:line="240" w:lineRule="auto"/>
            </w:pPr>
            <w:r>
              <w:t>45.6 – 46.4, CH</w:t>
            </w:r>
            <w:r w:rsidRPr="009F22DF">
              <w:rPr>
                <w:vertAlign w:val="subscript"/>
              </w:rPr>
              <w:t>2</w:t>
            </w:r>
          </w:p>
        </w:tc>
        <w:tc>
          <w:tcPr>
            <w:tcW w:w="1479" w:type="pct"/>
            <w:tcBorders>
              <w:top w:val="nil"/>
              <w:left w:val="nil"/>
              <w:bottom w:val="single" w:sz="4" w:space="0" w:color="auto"/>
              <w:right w:val="single" w:sz="4" w:space="0" w:color="auto"/>
            </w:tcBorders>
            <w:shd w:val="clear" w:color="auto" w:fill="auto"/>
            <w:noWrap/>
            <w:vAlign w:val="center"/>
          </w:tcPr>
          <w:p w14:paraId="4BE2FF86" w14:textId="77777777" w:rsidR="00CD76F5" w:rsidRPr="002A6DB6" w:rsidRDefault="00CD76F5" w:rsidP="00F23580">
            <w:pPr>
              <w:spacing w:line="240" w:lineRule="auto"/>
            </w:pPr>
            <w:r>
              <w:t>3.20 – 3.57 (m)</w:t>
            </w:r>
          </w:p>
        </w:tc>
        <w:tc>
          <w:tcPr>
            <w:tcW w:w="1084" w:type="pct"/>
            <w:tcBorders>
              <w:top w:val="nil"/>
              <w:left w:val="nil"/>
              <w:bottom w:val="single" w:sz="4" w:space="0" w:color="auto"/>
              <w:right w:val="single" w:sz="4" w:space="0" w:color="auto"/>
            </w:tcBorders>
            <w:shd w:val="clear" w:color="auto" w:fill="auto"/>
            <w:noWrap/>
            <w:vAlign w:val="center"/>
          </w:tcPr>
          <w:p w14:paraId="5E71A1B4" w14:textId="77777777" w:rsidR="00CD76F5" w:rsidRPr="002A6DB6" w:rsidRDefault="00CD76F5" w:rsidP="00F23580">
            <w:pPr>
              <w:spacing w:line="240" w:lineRule="auto"/>
              <w:ind w:firstLine="720"/>
            </w:pPr>
          </w:p>
        </w:tc>
      </w:tr>
      <w:tr w:rsidR="00CD76F5" w:rsidRPr="002A6DB6" w14:paraId="1AC16FC0"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0C1357B0" w14:textId="77777777" w:rsidR="00CD76F5" w:rsidRPr="002A6DB6" w:rsidRDefault="00CD76F5" w:rsidP="00F23580">
            <w:pPr>
              <w:spacing w:line="240" w:lineRule="auto"/>
            </w:pPr>
            <w:r>
              <w:t>5</w:t>
            </w:r>
          </w:p>
        </w:tc>
        <w:tc>
          <w:tcPr>
            <w:tcW w:w="1654" w:type="pct"/>
            <w:tcBorders>
              <w:top w:val="single" w:sz="4" w:space="0" w:color="auto"/>
              <w:left w:val="nil"/>
              <w:bottom w:val="single" w:sz="4" w:space="0" w:color="auto"/>
              <w:right w:val="single" w:sz="4" w:space="0" w:color="auto"/>
            </w:tcBorders>
            <w:shd w:val="clear" w:color="auto" w:fill="auto"/>
            <w:noWrap/>
            <w:vAlign w:val="center"/>
          </w:tcPr>
          <w:p w14:paraId="5D17A6FE" w14:textId="77777777" w:rsidR="00CD76F5" w:rsidRPr="002A6DB6" w:rsidRDefault="00CD76F5" w:rsidP="00F23580">
            <w:pPr>
              <w:spacing w:line="240" w:lineRule="auto"/>
            </w:pPr>
            <w:r>
              <w:t>56.0 – 59.8, CH</w:t>
            </w:r>
          </w:p>
        </w:tc>
        <w:tc>
          <w:tcPr>
            <w:tcW w:w="1479" w:type="pct"/>
            <w:tcBorders>
              <w:top w:val="nil"/>
              <w:left w:val="nil"/>
              <w:bottom w:val="single" w:sz="4" w:space="0" w:color="auto"/>
              <w:right w:val="single" w:sz="4" w:space="0" w:color="auto"/>
            </w:tcBorders>
            <w:shd w:val="clear" w:color="auto" w:fill="auto"/>
            <w:noWrap/>
            <w:vAlign w:val="center"/>
          </w:tcPr>
          <w:p w14:paraId="6F6E56FB" w14:textId="77777777" w:rsidR="00CD76F5" w:rsidRPr="002A6DB6" w:rsidRDefault="00CD76F5" w:rsidP="00F23580">
            <w:pPr>
              <w:spacing w:line="240" w:lineRule="auto"/>
            </w:pPr>
            <w:r>
              <w:t>5.10 – 5.39 (m)</w:t>
            </w:r>
          </w:p>
        </w:tc>
        <w:tc>
          <w:tcPr>
            <w:tcW w:w="1084" w:type="pct"/>
            <w:tcBorders>
              <w:top w:val="nil"/>
              <w:left w:val="nil"/>
              <w:bottom w:val="single" w:sz="4" w:space="0" w:color="auto"/>
              <w:right w:val="single" w:sz="4" w:space="0" w:color="auto"/>
            </w:tcBorders>
            <w:shd w:val="clear" w:color="auto" w:fill="auto"/>
            <w:noWrap/>
            <w:vAlign w:val="center"/>
          </w:tcPr>
          <w:p w14:paraId="770BCCEC" w14:textId="77777777" w:rsidR="00CD76F5" w:rsidRPr="002A6DB6" w:rsidRDefault="00CD76F5" w:rsidP="00F23580">
            <w:pPr>
              <w:spacing w:line="240" w:lineRule="auto"/>
              <w:ind w:firstLine="720"/>
            </w:pPr>
          </w:p>
        </w:tc>
      </w:tr>
      <w:tr w:rsidR="00CD76F5" w:rsidRPr="002A6DB6" w14:paraId="1973644A"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tcPr>
          <w:p w14:paraId="09E8CF87" w14:textId="77777777" w:rsidR="00CD76F5" w:rsidRPr="002A6DB6" w:rsidRDefault="00CD76F5" w:rsidP="00F23580">
            <w:pPr>
              <w:spacing w:line="240" w:lineRule="auto"/>
            </w:pPr>
            <w:r>
              <w:t>6</w:t>
            </w:r>
          </w:p>
        </w:tc>
        <w:tc>
          <w:tcPr>
            <w:tcW w:w="1654" w:type="pct"/>
            <w:tcBorders>
              <w:top w:val="single" w:sz="4" w:space="0" w:color="auto"/>
              <w:left w:val="nil"/>
              <w:bottom w:val="single" w:sz="4" w:space="0" w:color="auto"/>
              <w:right w:val="single" w:sz="4" w:space="0" w:color="auto"/>
            </w:tcBorders>
            <w:shd w:val="clear" w:color="auto" w:fill="auto"/>
            <w:noWrap/>
            <w:vAlign w:val="center"/>
          </w:tcPr>
          <w:p w14:paraId="436E190D" w14:textId="77777777" w:rsidR="00CD76F5" w:rsidRPr="002A6DB6" w:rsidRDefault="00CD76F5" w:rsidP="00F23580">
            <w:pPr>
              <w:spacing w:line="240" w:lineRule="auto"/>
            </w:pPr>
            <w:r>
              <w:t>166.0 – 166.3</w:t>
            </w:r>
          </w:p>
        </w:tc>
        <w:tc>
          <w:tcPr>
            <w:tcW w:w="1479" w:type="pct"/>
            <w:tcBorders>
              <w:top w:val="nil"/>
              <w:left w:val="nil"/>
              <w:bottom w:val="single" w:sz="4" w:space="0" w:color="auto"/>
              <w:right w:val="single" w:sz="4" w:space="0" w:color="auto"/>
            </w:tcBorders>
            <w:shd w:val="clear" w:color="auto" w:fill="auto"/>
            <w:noWrap/>
            <w:vAlign w:val="center"/>
          </w:tcPr>
          <w:p w14:paraId="71C3EB99" w14:textId="77777777" w:rsidR="00CD76F5" w:rsidRPr="002A6DB6" w:rsidRDefault="00CD76F5" w:rsidP="00F23580">
            <w:pPr>
              <w:spacing w:line="240" w:lineRule="auto"/>
            </w:pPr>
          </w:p>
        </w:tc>
        <w:tc>
          <w:tcPr>
            <w:tcW w:w="1084" w:type="pct"/>
            <w:tcBorders>
              <w:top w:val="nil"/>
              <w:left w:val="nil"/>
              <w:bottom w:val="single" w:sz="4" w:space="0" w:color="auto"/>
              <w:right w:val="single" w:sz="4" w:space="0" w:color="auto"/>
            </w:tcBorders>
            <w:shd w:val="clear" w:color="auto" w:fill="auto"/>
            <w:noWrap/>
            <w:vAlign w:val="center"/>
          </w:tcPr>
          <w:p w14:paraId="043251A9" w14:textId="77777777" w:rsidR="00CD76F5" w:rsidRPr="002A6DB6" w:rsidRDefault="00CD76F5" w:rsidP="00F23580">
            <w:pPr>
              <w:spacing w:line="240" w:lineRule="auto"/>
              <w:ind w:firstLine="720"/>
            </w:pPr>
          </w:p>
        </w:tc>
      </w:tr>
      <w:tr w:rsidR="00CD76F5" w:rsidRPr="002A6DB6" w14:paraId="32180BCE"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tcPr>
          <w:p w14:paraId="7ADB1E94" w14:textId="77777777" w:rsidR="00CD76F5" w:rsidRPr="002A6DB6" w:rsidRDefault="00CD76F5" w:rsidP="00F23580">
            <w:pPr>
              <w:spacing w:line="240" w:lineRule="auto"/>
            </w:pPr>
            <w:r>
              <w:t>8</w:t>
            </w:r>
          </w:p>
        </w:tc>
        <w:tc>
          <w:tcPr>
            <w:tcW w:w="1654" w:type="pct"/>
            <w:tcBorders>
              <w:top w:val="single" w:sz="4" w:space="0" w:color="auto"/>
              <w:left w:val="nil"/>
              <w:bottom w:val="single" w:sz="4" w:space="0" w:color="auto"/>
              <w:right w:val="single" w:sz="4" w:space="0" w:color="auto"/>
            </w:tcBorders>
            <w:shd w:val="clear" w:color="auto" w:fill="auto"/>
            <w:noWrap/>
            <w:vAlign w:val="center"/>
          </w:tcPr>
          <w:p w14:paraId="433120B5" w14:textId="77777777" w:rsidR="00CD76F5" w:rsidRPr="002A6DB6" w:rsidRDefault="00CD76F5" w:rsidP="00F23580">
            <w:pPr>
              <w:spacing w:line="240" w:lineRule="auto"/>
            </w:pPr>
            <w:r>
              <w:t>35.4 – 41.1, CH</w:t>
            </w:r>
            <w:r w:rsidRPr="009F22DF">
              <w:rPr>
                <w:vertAlign w:val="subscript"/>
              </w:rPr>
              <w:t>2</w:t>
            </w:r>
          </w:p>
        </w:tc>
        <w:tc>
          <w:tcPr>
            <w:tcW w:w="1479" w:type="pct"/>
            <w:tcBorders>
              <w:top w:val="nil"/>
              <w:left w:val="nil"/>
              <w:bottom w:val="single" w:sz="4" w:space="0" w:color="auto"/>
              <w:right w:val="single" w:sz="4" w:space="0" w:color="auto"/>
            </w:tcBorders>
            <w:shd w:val="clear" w:color="auto" w:fill="auto"/>
            <w:noWrap/>
            <w:vAlign w:val="center"/>
          </w:tcPr>
          <w:p w14:paraId="4EC08CDB" w14:textId="77777777" w:rsidR="00CD76F5" w:rsidRPr="002A6DB6" w:rsidRDefault="00CD76F5" w:rsidP="00F23580">
            <w:pPr>
              <w:spacing w:line="240" w:lineRule="auto"/>
            </w:pPr>
            <w:r>
              <w:t>3.37 – 4.69 (m)</w:t>
            </w:r>
          </w:p>
        </w:tc>
        <w:tc>
          <w:tcPr>
            <w:tcW w:w="1084" w:type="pct"/>
            <w:tcBorders>
              <w:top w:val="nil"/>
              <w:left w:val="nil"/>
              <w:bottom w:val="single" w:sz="4" w:space="0" w:color="auto"/>
              <w:right w:val="single" w:sz="4" w:space="0" w:color="auto"/>
            </w:tcBorders>
            <w:shd w:val="clear" w:color="auto" w:fill="auto"/>
            <w:noWrap/>
            <w:vAlign w:val="center"/>
          </w:tcPr>
          <w:p w14:paraId="4BE883E0" w14:textId="77777777" w:rsidR="00CD76F5" w:rsidRPr="002A6DB6" w:rsidRDefault="00CD76F5" w:rsidP="00F23580">
            <w:pPr>
              <w:spacing w:line="240" w:lineRule="auto"/>
              <w:ind w:firstLine="720"/>
            </w:pPr>
          </w:p>
        </w:tc>
      </w:tr>
      <w:tr w:rsidR="00CD76F5" w:rsidRPr="002A6DB6" w14:paraId="0AB9D9F3"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5F89B919" w14:textId="77777777" w:rsidR="00CD76F5" w:rsidRPr="002A6DB6" w:rsidRDefault="00CD76F5" w:rsidP="00F23580">
            <w:pPr>
              <w:spacing w:line="240" w:lineRule="auto"/>
            </w:pPr>
            <w:r>
              <w:t>9</w:t>
            </w:r>
          </w:p>
        </w:tc>
        <w:tc>
          <w:tcPr>
            <w:tcW w:w="1654" w:type="pct"/>
            <w:tcBorders>
              <w:top w:val="nil"/>
              <w:left w:val="nil"/>
              <w:bottom w:val="single" w:sz="4" w:space="0" w:color="auto"/>
              <w:right w:val="single" w:sz="4" w:space="0" w:color="auto"/>
            </w:tcBorders>
            <w:shd w:val="clear" w:color="auto" w:fill="auto"/>
            <w:noWrap/>
            <w:vAlign w:val="center"/>
          </w:tcPr>
          <w:p w14:paraId="418ED710" w14:textId="77777777" w:rsidR="00CD76F5" w:rsidRPr="002A6DB6" w:rsidRDefault="00CD76F5" w:rsidP="00F23580">
            <w:pPr>
              <w:spacing w:line="240" w:lineRule="auto"/>
            </w:pPr>
            <w:r>
              <w:t>141.5 – 142.1</w:t>
            </w:r>
          </w:p>
        </w:tc>
        <w:tc>
          <w:tcPr>
            <w:tcW w:w="1479" w:type="pct"/>
            <w:tcBorders>
              <w:top w:val="nil"/>
              <w:left w:val="nil"/>
              <w:bottom w:val="single" w:sz="4" w:space="0" w:color="auto"/>
              <w:right w:val="single" w:sz="4" w:space="0" w:color="auto"/>
            </w:tcBorders>
            <w:shd w:val="clear" w:color="auto" w:fill="auto"/>
            <w:noWrap/>
            <w:vAlign w:val="center"/>
          </w:tcPr>
          <w:p w14:paraId="1FDD58A1" w14:textId="77777777" w:rsidR="00CD76F5" w:rsidRPr="002A6DB6" w:rsidRDefault="00CD76F5" w:rsidP="00F23580">
            <w:pPr>
              <w:spacing w:line="240" w:lineRule="auto"/>
            </w:pPr>
          </w:p>
        </w:tc>
        <w:tc>
          <w:tcPr>
            <w:tcW w:w="1084" w:type="pct"/>
            <w:tcBorders>
              <w:top w:val="nil"/>
              <w:left w:val="nil"/>
              <w:bottom w:val="single" w:sz="4" w:space="0" w:color="auto"/>
              <w:right w:val="single" w:sz="4" w:space="0" w:color="auto"/>
            </w:tcBorders>
            <w:shd w:val="clear" w:color="auto" w:fill="auto"/>
            <w:noWrap/>
            <w:vAlign w:val="center"/>
          </w:tcPr>
          <w:p w14:paraId="099DEDD6" w14:textId="77777777" w:rsidR="00CD76F5" w:rsidRPr="002A6DB6" w:rsidRDefault="00CD76F5" w:rsidP="00F23580">
            <w:pPr>
              <w:spacing w:line="240" w:lineRule="auto"/>
              <w:ind w:firstLine="720"/>
            </w:pPr>
          </w:p>
        </w:tc>
      </w:tr>
      <w:tr w:rsidR="00CD76F5" w:rsidRPr="002A6DB6" w14:paraId="6DEAE92E"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16EB0364" w14:textId="77777777" w:rsidR="00CD76F5" w:rsidRPr="002A6DB6" w:rsidRDefault="00CD76F5" w:rsidP="00F23580">
            <w:pPr>
              <w:spacing w:line="240" w:lineRule="auto"/>
            </w:pPr>
            <w:r>
              <w:t>10</w:t>
            </w:r>
          </w:p>
        </w:tc>
        <w:tc>
          <w:tcPr>
            <w:tcW w:w="1654" w:type="pct"/>
            <w:tcBorders>
              <w:top w:val="nil"/>
              <w:left w:val="nil"/>
              <w:bottom w:val="single" w:sz="4" w:space="0" w:color="auto"/>
              <w:right w:val="single" w:sz="4" w:space="0" w:color="auto"/>
            </w:tcBorders>
            <w:shd w:val="clear" w:color="auto" w:fill="auto"/>
            <w:noWrap/>
            <w:vAlign w:val="center"/>
          </w:tcPr>
          <w:p w14:paraId="50EDCB13" w14:textId="77777777" w:rsidR="00CD76F5" w:rsidRPr="002A6DB6" w:rsidRDefault="00CD76F5" w:rsidP="00F23580">
            <w:pPr>
              <w:spacing w:line="240" w:lineRule="auto"/>
            </w:pPr>
            <w:r>
              <w:t>113.0 – 113.4, CH</w:t>
            </w:r>
          </w:p>
        </w:tc>
        <w:tc>
          <w:tcPr>
            <w:tcW w:w="1479" w:type="pct"/>
            <w:tcBorders>
              <w:top w:val="nil"/>
              <w:left w:val="nil"/>
              <w:bottom w:val="single" w:sz="4" w:space="0" w:color="auto"/>
              <w:right w:val="single" w:sz="4" w:space="0" w:color="auto"/>
            </w:tcBorders>
            <w:shd w:val="clear" w:color="auto" w:fill="auto"/>
            <w:noWrap/>
            <w:vAlign w:val="center"/>
          </w:tcPr>
          <w:p w14:paraId="4D947723" w14:textId="77777777" w:rsidR="00CD76F5" w:rsidRPr="002A6DB6" w:rsidRDefault="00CD76F5" w:rsidP="00F23580">
            <w:pPr>
              <w:spacing w:line="240" w:lineRule="auto"/>
            </w:pPr>
            <w:r>
              <w:t>6.57 – 7.05 (d)</w:t>
            </w:r>
          </w:p>
        </w:tc>
        <w:tc>
          <w:tcPr>
            <w:tcW w:w="1084" w:type="pct"/>
            <w:tcBorders>
              <w:top w:val="nil"/>
              <w:left w:val="nil"/>
              <w:bottom w:val="single" w:sz="4" w:space="0" w:color="auto"/>
              <w:right w:val="single" w:sz="4" w:space="0" w:color="auto"/>
            </w:tcBorders>
            <w:shd w:val="clear" w:color="auto" w:fill="auto"/>
            <w:noWrap/>
            <w:vAlign w:val="center"/>
          </w:tcPr>
          <w:p w14:paraId="53AB4E62" w14:textId="77777777" w:rsidR="00CD76F5" w:rsidRPr="002A6DB6" w:rsidRDefault="00CD76F5" w:rsidP="00F23580">
            <w:pPr>
              <w:spacing w:line="240" w:lineRule="auto"/>
            </w:pPr>
            <w:r>
              <w:t>6.3</w:t>
            </w:r>
          </w:p>
        </w:tc>
      </w:tr>
      <w:tr w:rsidR="00CD76F5" w:rsidRPr="002A6DB6" w14:paraId="6FA58632"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680072E8" w14:textId="77777777" w:rsidR="00CD76F5" w:rsidRPr="002A6DB6" w:rsidRDefault="00CD76F5" w:rsidP="00F23580">
            <w:pPr>
              <w:spacing w:line="240" w:lineRule="auto"/>
            </w:pPr>
            <w:r>
              <w:t>11</w:t>
            </w:r>
          </w:p>
        </w:tc>
        <w:tc>
          <w:tcPr>
            <w:tcW w:w="1654" w:type="pct"/>
            <w:tcBorders>
              <w:top w:val="nil"/>
              <w:left w:val="nil"/>
              <w:bottom w:val="single" w:sz="4" w:space="0" w:color="auto"/>
              <w:right w:val="single" w:sz="4" w:space="0" w:color="auto"/>
            </w:tcBorders>
            <w:shd w:val="clear" w:color="auto" w:fill="auto"/>
            <w:noWrap/>
            <w:vAlign w:val="center"/>
          </w:tcPr>
          <w:p w14:paraId="74452F61" w14:textId="77777777" w:rsidR="00CD76F5" w:rsidRPr="002A6DB6" w:rsidRDefault="00CD76F5" w:rsidP="00F23580">
            <w:pPr>
              <w:spacing w:line="240" w:lineRule="auto"/>
            </w:pPr>
            <w:r>
              <w:t>102.3 – 103.1</w:t>
            </w:r>
          </w:p>
        </w:tc>
        <w:tc>
          <w:tcPr>
            <w:tcW w:w="1479" w:type="pct"/>
            <w:tcBorders>
              <w:top w:val="nil"/>
              <w:left w:val="nil"/>
              <w:bottom w:val="single" w:sz="4" w:space="0" w:color="auto"/>
              <w:right w:val="single" w:sz="4" w:space="0" w:color="auto"/>
            </w:tcBorders>
            <w:shd w:val="clear" w:color="auto" w:fill="auto"/>
            <w:noWrap/>
            <w:vAlign w:val="center"/>
          </w:tcPr>
          <w:p w14:paraId="1D379B2B" w14:textId="77777777" w:rsidR="00CD76F5" w:rsidRPr="002A6DB6" w:rsidRDefault="00CD76F5" w:rsidP="00F23580">
            <w:pPr>
              <w:spacing w:line="240" w:lineRule="auto"/>
            </w:pPr>
            <w:r>
              <w:t>6.93 – 7.09 (tt)</w:t>
            </w:r>
          </w:p>
        </w:tc>
        <w:tc>
          <w:tcPr>
            <w:tcW w:w="1084" w:type="pct"/>
            <w:tcBorders>
              <w:top w:val="nil"/>
              <w:left w:val="nil"/>
              <w:bottom w:val="single" w:sz="4" w:space="0" w:color="auto"/>
              <w:right w:val="single" w:sz="4" w:space="0" w:color="auto"/>
            </w:tcBorders>
            <w:shd w:val="clear" w:color="auto" w:fill="auto"/>
            <w:noWrap/>
            <w:vAlign w:val="center"/>
          </w:tcPr>
          <w:p w14:paraId="79488F11" w14:textId="77777777" w:rsidR="00CD76F5" w:rsidRPr="002A6DB6" w:rsidRDefault="00CD76F5" w:rsidP="00F23580">
            <w:pPr>
              <w:spacing w:line="240" w:lineRule="auto"/>
            </w:pPr>
            <w:r>
              <w:t>9.4, 2.3</w:t>
            </w:r>
          </w:p>
        </w:tc>
      </w:tr>
      <w:tr w:rsidR="00CD76F5" w:rsidRPr="002A6DB6" w14:paraId="44F3E53B"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3C1A124B" w14:textId="77777777" w:rsidR="00CD76F5" w:rsidRPr="002A6DB6" w:rsidRDefault="00CD76F5" w:rsidP="00F23580">
            <w:pPr>
              <w:spacing w:line="240" w:lineRule="auto"/>
            </w:pPr>
            <w:r w:rsidRPr="002A6DB6">
              <w:t>12</w:t>
            </w:r>
          </w:p>
        </w:tc>
        <w:tc>
          <w:tcPr>
            <w:tcW w:w="1654" w:type="pct"/>
            <w:tcBorders>
              <w:top w:val="nil"/>
              <w:left w:val="nil"/>
              <w:bottom w:val="single" w:sz="4" w:space="0" w:color="auto"/>
              <w:right w:val="single" w:sz="4" w:space="0" w:color="auto"/>
            </w:tcBorders>
            <w:shd w:val="clear" w:color="auto" w:fill="auto"/>
            <w:noWrap/>
            <w:vAlign w:val="center"/>
          </w:tcPr>
          <w:p w14:paraId="4F3C90E6" w14:textId="77777777" w:rsidR="00CD76F5" w:rsidRPr="002A6DB6" w:rsidRDefault="00CD76F5" w:rsidP="00F23580">
            <w:pPr>
              <w:spacing w:line="240" w:lineRule="auto"/>
            </w:pPr>
            <w:r>
              <w:t>161.2 – 163.9</w:t>
            </w:r>
          </w:p>
        </w:tc>
        <w:tc>
          <w:tcPr>
            <w:tcW w:w="1479" w:type="pct"/>
            <w:tcBorders>
              <w:top w:val="nil"/>
              <w:left w:val="nil"/>
              <w:bottom w:val="single" w:sz="4" w:space="0" w:color="auto"/>
              <w:right w:val="single" w:sz="4" w:space="0" w:color="auto"/>
            </w:tcBorders>
            <w:shd w:val="clear" w:color="auto" w:fill="auto"/>
            <w:noWrap/>
            <w:vAlign w:val="center"/>
          </w:tcPr>
          <w:p w14:paraId="618FB699" w14:textId="77777777" w:rsidR="00CD76F5" w:rsidRPr="002A6DB6" w:rsidRDefault="00CD76F5" w:rsidP="00F23580">
            <w:pPr>
              <w:spacing w:line="240" w:lineRule="auto"/>
            </w:pPr>
          </w:p>
        </w:tc>
        <w:tc>
          <w:tcPr>
            <w:tcW w:w="1084" w:type="pct"/>
            <w:tcBorders>
              <w:top w:val="nil"/>
              <w:left w:val="nil"/>
              <w:bottom w:val="single" w:sz="4" w:space="0" w:color="auto"/>
              <w:right w:val="single" w:sz="4" w:space="0" w:color="auto"/>
            </w:tcBorders>
            <w:shd w:val="clear" w:color="auto" w:fill="auto"/>
            <w:noWrap/>
            <w:vAlign w:val="center"/>
          </w:tcPr>
          <w:p w14:paraId="615CECC3" w14:textId="77777777" w:rsidR="00CD76F5" w:rsidRPr="002A6DB6" w:rsidRDefault="00CD76F5" w:rsidP="00F23580">
            <w:pPr>
              <w:spacing w:line="240" w:lineRule="auto"/>
            </w:pPr>
          </w:p>
        </w:tc>
      </w:tr>
      <w:tr w:rsidR="00CD76F5" w:rsidRPr="002A6DB6" w14:paraId="075ABEEF"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tcPr>
          <w:p w14:paraId="5BADF3F4" w14:textId="77777777" w:rsidR="00CD76F5" w:rsidRPr="002A6DB6" w:rsidRDefault="00CD76F5" w:rsidP="00F23580">
            <w:pPr>
              <w:spacing w:line="240" w:lineRule="auto"/>
            </w:pPr>
            <w:r w:rsidRPr="002A6DB6">
              <w:t>1</w:t>
            </w:r>
            <w:r>
              <w:t>3</w:t>
            </w:r>
          </w:p>
        </w:tc>
        <w:tc>
          <w:tcPr>
            <w:tcW w:w="1654" w:type="pct"/>
            <w:tcBorders>
              <w:top w:val="nil"/>
              <w:left w:val="nil"/>
              <w:bottom w:val="single" w:sz="4" w:space="0" w:color="auto"/>
              <w:right w:val="single" w:sz="4" w:space="0" w:color="auto"/>
            </w:tcBorders>
            <w:shd w:val="clear" w:color="auto" w:fill="auto"/>
            <w:noWrap/>
            <w:vAlign w:val="center"/>
          </w:tcPr>
          <w:p w14:paraId="3B74CA95" w14:textId="77777777" w:rsidR="00CD76F5" w:rsidRPr="002A6DB6" w:rsidRDefault="00CD76F5" w:rsidP="00F23580">
            <w:pPr>
              <w:spacing w:line="240" w:lineRule="auto"/>
            </w:pPr>
            <w:r>
              <w:t>113.0 – 113.4</w:t>
            </w:r>
          </w:p>
        </w:tc>
        <w:tc>
          <w:tcPr>
            <w:tcW w:w="1479" w:type="pct"/>
            <w:tcBorders>
              <w:top w:val="nil"/>
              <w:left w:val="nil"/>
              <w:bottom w:val="single" w:sz="4" w:space="0" w:color="auto"/>
              <w:right w:val="single" w:sz="4" w:space="0" w:color="auto"/>
            </w:tcBorders>
            <w:shd w:val="clear" w:color="auto" w:fill="auto"/>
            <w:noWrap/>
            <w:vAlign w:val="center"/>
          </w:tcPr>
          <w:p w14:paraId="0A8C8209" w14:textId="77777777" w:rsidR="00CD76F5" w:rsidRPr="002A6DB6" w:rsidRDefault="00CD76F5" w:rsidP="00F23580">
            <w:pPr>
              <w:spacing w:line="240" w:lineRule="auto"/>
            </w:pPr>
            <w:r>
              <w:t>6.57 – 7.05 (d)</w:t>
            </w:r>
          </w:p>
        </w:tc>
        <w:tc>
          <w:tcPr>
            <w:tcW w:w="1084" w:type="pct"/>
            <w:tcBorders>
              <w:top w:val="nil"/>
              <w:left w:val="nil"/>
              <w:bottom w:val="single" w:sz="4" w:space="0" w:color="auto"/>
              <w:right w:val="single" w:sz="4" w:space="0" w:color="auto"/>
            </w:tcBorders>
            <w:shd w:val="clear" w:color="auto" w:fill="auto"/>
            <w:noWrap/>
            <w:vAlign w:val="center"/>
          </w:tcPr>
          <w:p w14:paraId="4B6546D2" w14:textId="77777777" w:rsidR="00CD76F5" w:rsidRPr="002A6DB6" w:rsidRDefault="00CD76F5" w:rsidP="00F23580">
            <w:pPr>
              <w:spacing w:line="240" w:lineRule="auto"/>
            </w:pPr>
            <w:r>
              <w:t>6.3</w:t>
            </w:r>
          </w:p>
        </w:tc>
      </w:tr>
      <w:tr w:rsidR="00CD76F5" w:rsidRPr="002A6DB6" w14:paraId="4281E10D"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3F5B85BB" w14:textId="77777777" w:rsidR="00CD76F5" w:rsidRPr="002A6DB6" w:rsidRDefault="00CD76F5" w:rsidP="00F23580">
            <w:pPr>
              <w:spacing w:line="240" w:lineRule="auto"/>
            </w:pPr>
            <w:r w:rsidRPr="002A6DB6">
              <w:t>1</w:t>
            </w:r>
            <w:r>
              <w:t>5</w:t>
            </w:r>
          </w:p>
        </w:tc>
        <w:tc>
          <w:tcPr>
            <w:tcW w:w="1654" w:type="pct"/>
            <w:tcBorders>
              <w:top w:val="nil"/>
              <w:left w:val="nil"/>
              <w:bottom w:val="single" w:sz="4" w:space="0" w:color="auto"/>
              <w:right w:val="single" w:sz="4" w:space="0" w:color="auto"/>
            </w:tcBorders>
            <w:shd w:val="clear" w:color="auto" w:fill="auto"/>
            <w:noWrap/>
            <w:vAlign w:val="center"/>
          </w:tcPr>
          <w:p w14:paraId="35262589" w14:textId="77777777" w:rsidR="00CD76F5" w:rsidRPr="002A6DB6" w:rsidRDefault="00CD76F5" w:rsidP="00F23580">
            <w:pPr>
              <w:spacing w:line="240" w:lineRule="auto"/>
            </w:pPr>
            <w:r>
              <w:t>161.2 – 163.9</w:t>
            </w:r>
          </w:p>
        </w:tc>
        <w:tc>
          <w:tcPr>
            <w:tcW w:w="1479" w:type="pct"/>
            <w:tcBorders>
              <w:top w:val="nil"/>
              <w:left w:val="nil"/>
              <w:bottom w:val="single" w:sz="4" w:space="0" w:color="auto"/>
              <w:right w:val="single" w:sz="4" w:space="0" w:color="auto"/>
            </w:tcBorders>
            <w:shd w:val="clear" w:color="auto" w:fill="auto"/>
            <w:noWrap/>
            <w:vAlign w:val="center"/>
          </w:tcPr>
          <w:p w14:paraId="137AC101" w14:textId="77777777" w:rsidR="00CD76F5" w:rsidRPr="002A6DB6" w:rsidRDefault="00CD76F5" w:rsidP="00F23580">
            <w:pPr>
              <w:spacing w:line="240" w:lineRule="auto"/>
              <w:ind w:firstLine="720"/>
            </w:pPr>
          </w:p>
        </w:tc>
        <w:tc>
          <w:tcPr>
            <w:tcW w:w="1084" w:type="pct"/>
            <w:tcBorders>
              <w:top w:val="nil"/>
              <w:left w:val="nil"/>
              <w:bottom w:val="single" w:sz="4" w:space="0" w:color="auto"/>
              <w:right w:val="single" w:sz="4" w:space="0" w:color="auto"/>
            </w:tcBorders>
            <w:shd w:val="clear" w:color="auto" w:fill="auto"/>
            <w:noWrap/>
            <w:vAlign w:val="center"/>
          </w:tcPr>
          <w:p w14:paraId="674AFABC" w14:textId="77777777" w:rsidR="00CD76F5" w:rsidRPr="002A6DB6" w:rsidRDefault="00CD76F5" w:rsidP="00F23580">
            <w:pPr>
              <w:spacing w:line="240" w:lineRule="auto"/>
              <w:ind w:firstLine="720"/>
            </w:pPr>
          </w:p>
        </w:tc>
      </w:tr>
      <w:tr w:rsidR="00CD76F5" w:rsidRPr="002A6DB6" w14:paraId="3C9DDB46"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0BA39900" w14:textId="77777777" w:rsidR="00CD76F5" w:rsidRPr="002A6DB6" w:rsidRDefault="00CD76F5" w:rsidP="00F23580">
            <w:pPr>
              <w:spacing w:line="240" w:lineRule="auto"/>
            </w:pPr>
            <w:r w:rsidRPr="002A6DB6">
              <w:t>17</w:t>
            </w:r>
          </w:p>
        </w:tc>
        <w:tc>
          <w:tcPr>
            <w:tcW w:w="1654" w:type="pct"/>
            <w:tcBorders>
              <w:top w:val="nil"/>
              <w:left w:val="nil"/>
              <w:bottom w:val="single" w:sz="4" w:space="0" w:color="auto"/>
              <w:right w:val="single" w:sz="4" w:space="0" w:color="auto"/>
            </w:tcBorders>
            <w:shd w:val="clear" w:color="auto" w:fill="auto"/>
            <w:noWrap/>
            <w:vAlign w:val="center"/>
          </w:tcPr>
          <w:p w14:paraId="1E315058" w14:textId="77777777" w:rsidR="00CD76F5" w:rsidRPr="002A6DB6" w:rsidRDefault="00CD76F5" w:rsidP="00F23580">
            <w:pPr>
              <w:spacing w:line="240" w:lineRule="auto"/>
            </w:pPr>
            <w:r>
              <w:t>35.6 – 35.7, CH</w:t>
            </w:r>
            <w:r w:rsidRPr="00DC795F">
              <w:rPr>
                <w:vertAlign w:val="subscript"/>
              </w:rPr>
              <w:t>2</w:t>
            </w:r>
          </w:p>
        </w:tc>
        <w:tc>
          <w:tcPr>
            <w:tcW w:w="1479" w:type="pct"/>
            <w:tcBorders>
              <w:top w:val="nil"/>
              <w:left w:val="nil"/>
              <w:bottom w:val="single" w:sz="4" w:space="0" w:color="auto"/>
              <w:right w:val="single" w:sz="4" w:space="0" w:color="auto"/>
            </w:tcBorders>
            <w:shd w:val="clear" w:color="auto" w:fill="auto"/>
            <w:noWrap/>
            <w:vAlign w:val="center"/>
          </w:tcPr>
          <w:p w14:paraId="64E41469" w14:textId="77777777" w:rsidR="00CD76F5" w:rsidRPr="002A6DB6" w:rsidRDefault="00CD76F5" w:rsidP="00F23580">
            <w:pPr>
              <w:spacing w:line="240" w:lineRule="auto"/>
            </w:pPr>
            <w:r>
              <w:t>4.15 – 4.37 (m)</w:t>
            </w:r>
          </w:p>
        </w:tc>
        <w:tc>
          <w:tcPr>
            <w:tcW w:w="1084" w:type="pct"/>
            <w:tcBorders>
              <w:top w:val="nil"/>
              <w:left w:val="nil"/>
              <w:bottom w:val="single" w:sz="4" w:space="0" w:color="auto"/>
              <w:right w:val="single" w:sz="4" w:space="0" w:color="auto"/>
            </w:tcBorders>
            <w:shd w:val="clear" w:color="auto" w:fill="auto"/>
            <w:noWrap/>
            <w:vAlign w:val="center"/>
          </w:tcPr>
          <w:p w14:paraId="1CEFF52F" w14:textId="77777777" w:rsidR="00CD76F5" w:rsidRPr="002A6DB6" w:rsidRDefault="00CD76F5" w:rsidP="00F23580">
            <w:pPr>
              <w:spacing w:line="240" w:lineRule="auto"/>
              <w:ind w:firstLine="720"/>
            </w:pPr>
          </w:p>
        </w:tc>
      </w:tr>
      <w:tr w:rsidR="00CD76F5" w:rsidRPr="002A6DB6" w14:paraId="76BA49A9"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tcPr>
          <w:p w14:paraId="0EF1E60C" w14:textId="77777777" w:rsidR="00CD76F5" w:rsidRPr="002A6DB6" w:rsidRDefault="00CD76F5" w:rsidP="00F23580">
            <w:pPr>
              <w:spacing w:line="240" w:lineRule="auto"/>
            </w:pPr>
            <w:r>
              <w:t>18</w:t>
            </w:r>
          </w:p>
        </w:tc>
        <w:tc>
          <w:tcPr>
            <w:tcW w:w="1654" w:type="pct"/>
            <w:tcBorders>
              <w:top w:val="nil"/>
              <w:left w:val="nil"/>
              <w:bottom w:val="single" w:sz="4" w:space="0" w:color="auto"/>
              <w:right w:val="single" w:sz="4" w:space="0" w:color="auto"/>
            </w:tcBorders>
            <w:shd w:val="clear" w:color="auto" w:fill="auto"/>
            <w:noWrap/>
            <w:vAlign w:val="center"/>
          </w:tcPr>
          <w:p w14:paraId="71131720" w14:textId="77777777" w:rsidR="00CD76F5" w:rsidRPr="002A6DB6" w:rsidRDefault="00CD76F5" w:rsidP="00F23580">
            <w:pPr>
              <w:spacing w:line="240" w:lineRule="auto"/>
            </w:pPr>
            <w:r>
              <w:t>75.2 – 75.4</w:t>
            </w:r>
          </w:p>
        </w:tc>
        <w:tc>
          <w:tcPr>
            <w:tcW w:w="1479" w:type="pct"/>
            <w:tcBorders>
              <w:top w:val="nil"/>
              <w:left w:val="nil"/>
              <w:bottom w:val="single" w:sz="4" w:space="0" w:color="auto"/>
              <w:right w:val="single" w:sz="4" w:space="0" w:color="auto"/>
            </w:tcBorders>
            <w:shd w:val="clear" w:color="auto" w:fill="auto"/>
            <w:noWrap/>
            <w:vAlign w:val="center"/>
          </w:tcPr>
          <w:p w14:paraId="046B0C62" w14:textId="77777777" w:rsidR="00CD76F5" w:rsidRPr="002A6DB6" w:rsidRDefault="00CD76F5" w:rsidP="00F23580">
            <w:pPr>
              <w:spacing w:line="240" w:lineRule="auto"/>
              <w:ind w:firstLine="720"/>
            </w:pPr>
          </w:p>
        </w:tc>
        <w:tc>
          <w:tcPr>
            <w:tcW w:w="1084" w:type="pct"/>
            <w:tcBorders>
              <w:top w:val="nil"/>
              <w:left w:val="nil"/>
              <w:bottom w:val="single" w:sz="4" w:space="0" w:color="auto"/>
              <w:right w:val="single" w:sz="4" w:space="0" w:color="auto"/>
            </w:tcBorders>
            <w:shd w:val="clear" w:color="auto" w:fill="auto"/>
            <w:noWrap/>
            <w:vAlign w:val="center"/>
          </w:tcPr>
          <w:p w14:paraId="19C6B27E" w14:textId="77777777" w:rsidR="00CD76F5" w:rsidRPr="002A6DB6" w:rsidRDefault="00CD76F5" w:rsidP="00F23580">
            <w:pPr>
              <w:spacing w:line="240" w:lineRule="auto"/>
              <w:ind w:firstLine="720"/>
            </w:pPr>
          </w:p>
        </w:tc>
      </w:tr>
      <w:tr w:rsidR="00CD76F5" w:rsidRPr="002A6DB6" w14:paraId="1E8E2774"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tcPr>
          <w:p w14:paraId="63A8D9F2" w14:textId="77777777" w:rsidR="00CD76F5" w:rsidRDefault="00CD76F5" w:rsidP="00F23580">
            <w:pPr>
              <w:spacing w:line="240" w:lineRule="auto"/>
            </w:pPr>
            <w:r>
              <w:t>19</w:t>
            </w:r>
          </w:p>
        </w:tc>
        <w:tc>
          <w:tcPr>
            <w:tcW w:w="1654" w:type="pct"/>
            <w:tcBorders>
              <w:top w:val="nil"/>
              <w:left w:val="nil"/>
              <w:bottom w:val="single" w:sz="4" w:space="0" w:color="auto"/>
              <w:right w:val="single" w:sz="4" w:space="0" w:color="auto"/>
            </w:tcBorders>
            <w:shd w:val="clear" w:color="auto" w:fill="auto"/>
            <w:noWrap/>
            <w:vAlign w:val="center"/>
          </w:tcPr>
          <w:p w14:paraId="5FBDF500" w14:textId="77777777" w:rsidR="00CD76F5" w:rsidRPr="002A6DB6" w:rsidRDefault="00CD76F5" w:rsidP="00F23580">
            <w:pPr>
              <w:spacing w:line="240" w:lineRule="auto"/>
            </w:pPr>
            <w:r>
              <w:t>79.1 – 79.2</w:t>
            </w:r>
          </w:p>
        </w:tc>
        <w:tc>
          <w:tcPr>
            <w:tcW w:w="1479" w:type="pct"/>
            <w:tcBorders>
              <w:top w:val="nil"/>
              <w:left w:val="nil"/>
              <w:bottom w:val="single" w:sz="4" w:space="0" w:color="auto"/>
              <w:right w:val="single" w:sz="4" w:space="0" w:color="auto"/>
            </w:tcBorders>
            <w:shd w:val="clear" w:color="auto" w:fill="auto"/>
            <w:noWrap/>
            <w:vAlign w:val="center"/>
          </w:tcPr>
          <w:p w14:paraId="156CE3E9" w14:textId="77777777" w:rsidR="00CD76F5" w:rsidRPr="002A6DB6" w:rsidRDefault="00CD76F5" w:rsidP="00F23580">
            <w:pPr>
              <w:spacing w:line="240" w:lineRule="auto"/>
            </w:pPr>
          </w:p>
        </w:tc>
        <w:tc>
          <w:tcPr>
            <w:tcW w:w="1084" w:type="pct"/>
            <w:tcBorders>
              <w:top w:val="nil"/>
              <w:left w:val="nil"/>
              <w:bottom w:val="single" w:sz="4" w:space="0" w:color="auto"/>
              <w:right w:val="single" w:sz="4" w:space="0" w:color="auto"/>
            </w:tcBorders>
            <w:shd w:val="clear" w:color="auto" w:fill="auto"/>
            <w:noWrap/>
            <w:vAlign w:val="center"/>
          </w:tcPr>
          <w:p w14:paraId="0D700C22" w14:textId="77777777" w:rsidR="00CD76F5" w:rsidRPr="002A6DB6" w:rsidRDefault="00CD76F5" w:rsidP="00F23580">
            <w:pPr>
              <w:spacing w:line="240" w:lineRule="auto"/>
              <w:ind w:firstLine="720"/>
            </w:pPr>
          </w:p>
        </w:tc>
      </w:tr>
      <w:tr w:rsidR="00CD76F5" w:rsidRPr="002A6DB6" w14:paraId="0852159D" w14:textId="77777777" w:rsidTr="00F23580">
        <w:trPr>
          <w:trHeight w:val="34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4E8C6255" w14:textId="77777777" w:rsidR="00CD76F5" w:rsidRPr="002A6DB6" w:rsidRDefault="00CD76F5" w:rsidP="00F23580">
            <w:pPr>
              <w:spacing w:line="240" w:lineRule="auto"/>
            </w:pPr>
            <w:r w:rsidRPr="002A6DB6">
              <w:t>2</w:t>
            </w:r>
            <w:r>
              <w:t>0</w:t>
            </w:r>
          </w:p>
        </w:tc>
        <w:tc>
          <w:tcPr>
            <w:tcW w:w="1654" w:type="pct"/>
            <w:tcBorders>
              <w:top w:val="nil"/>
              <w:left w:val="nil"/>
              <w:bottom w:val="single" w:sz="4" w:space="0" w:color="auto"/>
              <w:right w:val="single" w:sz="4" w:space="0" w:color="auto"/>
            </w:tcBorders>
            <w:shd w:val="clear" w:color="auto" w:fill="auto"/>
            <w:noWrap/>
            <w:vAlign w:val="center"/>
          </w:tcPr>
          <w:p w14:paraId="7AA544DF" w14:textId="77777777" w:rsidR="00CD76F5" w:rsidRPr="002A6DB6" w:rsidRDefault="00CD76F5" w:rsidP="00F23580">
            <w:pPr>
              <w:spacing w:line="240" w:lineRule="auto"/>
            </w:pPr>
            <w:r>
              <w:t>164.9 – 165.1</w:t>
            </w:r>
          </w:p>
        </w:tc>
        <w:tc>
          <w:tcPr>
            <w:tcW w:w="1479" w:type="pct"/>
            <w:tcBorders>
              <w:top w:val="nil"/>
              <w:left w:val="nil"/>
              <w:bottom w:val="single" w:sz="4" w:space="0" w:color="auto"/>
              <w:right w:val="single" w:sz="4" w:space="0" w:color="auto"/>
            </w:tcBorders>
            <w:shd w:val="clear" w:color="auto" w:fill="auto"/>
            <w:noWrap/>
            <w:vAlign w:val="center"/>
          </w:tcPr>
          <w:p w14:paraId="315011BA" w14:textId="77777777" w:rsidR="00CD76F5" w:rsidRPr="002A6DB6" w:rsidRDefault="00CD76F5" w:rsidP="00F23580">
            <w:pPr>
              <w:spacing w:line="240" w:lineRule="auto"/>
              <w:ind w:firstLine="720"/>
            </w:pPr>
          </w:p>
        </w:tc>
        <w:tc>
          <w:tcPr>
            <w:tcW w:w="1084" w:type="pct"/>
            <w:tcBorders>
              <w:top w:val="nil"/>
              <w:left w:val="nil"/>
              <w:bottom w:val="single" w:sz="4" w:space="0" w:color="auto"/>
              <w:right w:val="single" w:sz="4" w:space="0" w:color="auto"/>
            </w:tcBorders>
            <w:shd w:val="clear" w:color="auto" w:fill="auto"/>
            <w:noWrap/>
            <w:vAlign w:val="center"/>
          </w:tcPr>
          <w:p w14:paraId="67C4EA01" w14:textId="77777777" w:rsidR="00CD76F5" w:rsidRPr="002A6DB6" w:rsidRDefault="00CD76F5" w:rsidP="00F23580">
            <w:pPr>
              <w:spacing w:line="240" w:lineRule="auto"/>
              <w:ind w:firstLine="720"/>
            </w:pPr>
          </w:p>
        </w:tc>
      </w:tr>
      <w:tr w:rsidR="00CD76F5" w:rsidRPr="002A6DB6" w14:paraId="3DB3DFEA"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5013D511" w14:textId="77777777" w:rsidR="00CD76F5" w:rsidRPr="002A6DB6" w:rsidRDefault="00CD76F5" w:rsidP="00F23580">
            <w:pPr>
              <w:spacing w:line="240" w:lineRule="auto"/>
            </w:pPr>
            <w:r>
              <w:t>21</w:t>
            </w:r>
          </w:p>
        </w:tc>
        <w:tc>
          <w:tcPr>
            <w:tcW w:w="1654" w:type="pct"/>
            <w:tcBorders>
              <w:top w:val="nil"/>
              <w:left w:val="nil"/>
              <w:bottom w:val="single" w:sz="4" w:space="0" w:color="auto"/>
              <w:right w:val="single" w:sz="4" w:space="0" w:color="auto"/>
            </w:tcBorders>
            <w:shd w:val="clear" w:color="auto" w:fill="auto"/>
            <w:noWrap/>
            <w:vAlign w:val="center"/>
          </w:tcPr>
          <w:p w14:paraId="23E1CD63" w14:textId="77777777" w:rsidR="00CD76F5" w:rsidRPr="002A6DB6" w:rsidRDefault="00CD76F5" w:rsidP="00F23580">
            <w:pPr>
              <w:spacing w:line="240" w:lineRule="auto"/>
            </w:pPr>
            <w:r>
              <w:t>155.9 – 156.9</w:t>
            </w:r>
          </w:p>
        </w:tc>
        <w:tc>
          <w:tcPr>
            <w:tcW w:w="1479" w:type="pct"/>
            <w:tcBorders>
              <w:top w:val="nil"/>
              <w:left w:val="nil"/>
              <w:bottom w:val="single" w:sz="4" w:space="0" w:color="auto"/>
              <w:right w:val="single" w:sz="4" w:space="0" w:color="auto"/>
            </w:tcBorders>
            <w:shd w:val="clear" w:color="auto" w:fill="auto"/>
            <w:noWrap/>
            <w:vAlign w:val="center"/>
          </w:tcPr>
          <w:p w14:paraId="28910B22" w14:textId="77777777" w:rsidR="00CD76F5" w:rsidRPr="002A6DB6" w:rsidRDefault="00CD76F5" w:rsidP="00F23580">
            <w:pPr>
              <w:spacing w:line="240" w:lineRule="auto"/>
              <w:ind w:firstLine="720"/>
            </w:pPr>
          </w:p>
        </w:tc>
        <w:tc>
          <w:tcPr>
            <w:tcW w:w="1084" w:type="pct"/>
            <w:tcBorders>
              <w:top w:val="nil"/>
              <w:left w:val="nil"/>
              <w:bottom w:val="single" w:sz="4" w:space="0" w:color="auto"/>
              <w:right w:val="single" w:sz="4" w:space="0" w:color="auto"/>
            </w:tcBorders>
            <w:shd w:val="clear" w:color="auto" w:fill="auto"/>
            <w:noWrap/>
            <w:vAlign w:val="center"/>
          </w:tcPr>
          <w:p w14:paraId="5F64EBB8" w14:textId="77777777" w:rsidR="00CD76F5" w:rsidRPr="002A6DB6" w:rsidRDefault="00CD76F5" w:rsidP="00F23580">
            <w:pPr>
              <w:spacing w:line="240" w:lineRule="auto"/>
              <w:ind w:firstLine="720"/>
            </w:pPr>
          </w:p>
        </w:tc>
      </w:tr>
      <w:tr w:rsidR="00CD76F5" w:rsidRPr="002A6DB6" w14:paraId="42309AC1"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38A1E754" w14:textId="77777777" w:rsidR="00CD76F5" w:rsidRPr="002A6DB6" w:rsidRDefault="00CD76F5" w:rsidP="00F23580">
            <w:pPr>
              <w:spacing w:line="240" w:lineRule="auto"/>
            </w:pPr>
            <w:r>
              <w:t>24</w:t>
            </w:r>
          </w:p>
        </w:tc>
        <w:tc>
          <w:tcPr>
            <w:tcW w:w="1654" w:type="pct"/>
            <w:tcBorders>
              <w:top w:val="nil"/>
              <w:left w:val="nil"/>
              <w:bottom w:val="single" w:sz="4" w:space="0" w:color="auto"/>
              <w:right w:val="single" w:sz="4" w:space="0" w:color="auto"/>
            </w:tcBorders>
            <w:shd w:val="clear" w:color="auto" w:fill="auto"/>
            <w:noWrap/>
            <w:vAlign w:val="center"/>
          </w:tcPr>
          <w:p w14:paraId="36345AC2" w14:textId="77777777" w:rsidR="00CD76F5" w:rsidRPr="002A6DB6" w:rsidRDefault="00CD76F5" w:rsidP="00F23580">
            <w:pPr>
              <w:spacing w:line="240" w:lineRule="auto"/>
            </w:pPr>
            <w:r>
              <w:t>148.4 – 149.5, CH</w:t>
            </w:r>
          </w:p>
        </w:tc>
        <w:tc>
          <w:tcPr>
            <w:tcW w:w="1479" w:type="pct"/>
            <w:tcBorders>
              <w:top w:val="nil"/>
              <w:left w:val="nil"/>
              <w:bottom w:val="single" w:sz="4" w:space="0" w:color="auto"/>
              <w:right w:val="single" w:sz="4" w:space="0" w:color="auto"/>
            </w:tcBorders>
            <w:shd w:val="clear" w:color="auto" w:fill="auto"/>
            <w:noWrap/>
            <w:vAlign w:val="center"/>
          </w:tcPr>
          <w:p w14:paraId="118A84C5" w14:textId="77777777" w:rsidR="00CD76F5" w:rsidRPr="002A6DB6" w:rsidRDefault="00CD76F5" w:rsidP="00F23580">
            <w:pPr>
              <w:spacing w:line="240" w:lineRule="auto"/>
            </w:pPr>
            <w:r>
              <w:t>8.95 – 9.08 (d)</w:t>
            </w:r>
          </w:p>
        </w:tc>
        <w:tc>
          <w:tcPr>
            <w:tcW w:w="1084" w:type="pct"/>
            <w:tcBorders>
              <w:top w:val="nil"/>
              <w:left w:val="nil"/>
              <w:bottom w:val="single" w:sz="4" w:space="0" w:color="auto"/>
              <w:right w:val="single" w:sz="4" w:space="0" w:color="auto"/>
            </w:tcBorders>
            <w:shd w:val="clear" w:color="auto" w:fill="auto"/>
            <w:noWrap/>
            <w:vAlign w:val="center"/>
          </w:tcPr>
          <w:p w14:paraId="0A142734" w14:textId="77777777" w:rsidR="00CD76F5" w:rsidRPr="002A6DB6" w:rsidRDefault="00CD76F5" w:rsidP="00F23580">
            <w:pPr>
              <w:spacing w:line="240" w:lineRule="auto"/>
            </w:pPr>
            <w:r>
              <w:t>2.1</w:t>
            </w:r>
          </w:p>
        </w:tc>
      </w:tr>
      <w:tr w:rsidR="00CD76F5" w:rsidRPr="002A6DB6" w14:paraId="36CBB225" w14:textId="77777777" w:rsidTr="00F23580">
        <w:trPr>
          <w:trHeight w:val="320"/>
          <w:jc w:val="center"/>
        </w:trPr>
        <w:tc>
          <w:tcPr>
            <w:tcW w:w="783" w:type="pct"/>
            <w:tcBorders>
              <w:top w:val="nil"/>
              <w:left w:val="single" w:sz="4" w:space="0" w:color="auto"/>
              <w:bottom w:val="single" w:sz="4" w:space="0" w:color="auto"/>
              <w:right w:val="single" w:sz="4" w:space="0" w:color="auto"/>
            </w:tcBorders>
            <w:shd w:val="clear" w:color="auto" w:fill="auto"/>
            <w:noWrap/>
            <w:vAlign w:val="center"/>
          </w:tcPr>
          <w:p w14:paraId="5DADC60A" w14:textId="77777777" w:rsidR="00CD76F5" w:rsidRPr="002A6DB6" w:rsidRDefault="00CD76F5" w:rsidP="00F23580">
            <w:pPr>
              <w:spacing w:line="240" w:lineRule="auto"/>
            </w:pPr>
            <w:r w:rsidRPr="002A6DB6">
              <w:t>25</w:t>
            </w:r>
          </w:p>
        </w:tc>
        <w:tc>
          <w:tcPr>
            <w:tcW w:w="1654" w:type="pct"/>
            <w:tcBorders>
              <w:top w:val="nil"/>
              <w:left w:val="nil"/>
              <w:bottom w:val="single" w:sz="4" w:space="0" w:color="auto"/>
              <w:right w:val="single" w:sz="4" w:space="0" w:color="auto"/>
            </w:tcBorders>
            <w:shd w:val="clear" w:color="auto" w:fill="auto"/>
            <w:noWrap/>
            <w:vAlign w:val="center"/>
          </w:tcPr>
          <w:p w14:paraId="6E9344FF" w14:textId="77777777" w:rsidR="00CD76F5" w:rsidRPr="002A6DB6" w:rsidRDefault="00CD76F5" w:rsidP="00F23580">
            <w:pPr>
              <w:spacing w:line="240" w:lineRule="auto"/>
            </w:pPr>
            <w:r>
              <w:t>126.4 – 126.7</w:t>
            </w:r>
          </w:p>
        </w:tc>
        <w:tc>
          <w:tcPr>
            <w:tcW w:w="1479" w:type="pct"/>
            <w:tcBorders>
              <w:top w:val="nil"/>
              <w:left w:val="nil"/>
              <w:bottom w:val="single" w:sz="4" w:space="0" w:color="auto"/>
              <w:right w:val="single" w:sz="4" w:space="0" w:color="auto"/>
            </w:tcBorders>
            <w:shd w:val="clear" w:color="auto" w:fill="auto"/>
            <w:noWrap/>
            <w:vAlign w:val="center"/>
          </w:tcPr>
          <w:p w14:paraId="22CAE2E6" w14:textId="77777777" w:rsidR="00CD76F5" w:rsidRPr="002A6DB6" w:rsidRDefault="00CD76F5" w:rsidP="00F23580">
            <w:pPr>
              <w:spacing w:line="240" w:lineRule="auto"/>
              <w:ind w:firstLine="720"/>
            </w:pPr>
          </w:p>
        </w:tc>
        <w:tc>
          <w:tcPr>
            <w:tcW w:w="1084" w:type="pct"/>
            <w:tcBorders>
              <w:top w:val="nil"/>
              <w:left w:val="nil"/>
              <w:bottom w:val="single" w:sz="4" w:space="0" w:color="auto"/>
              <w:right w:val="single" w:sz="4" w:space="0" w:color="auto"/>
            </w:tcBorders>
            <w:shd w:val="clear" w:color="auto" w:fill="auto"/>
            <w:noWrap/>
            <w:vAlign w:val="center"/>
          </w:tcPr>
          <w:p w14:paraId="5C6F598F" w14:textId="77777777" w:rsidR="00CD76F5" w:rsidRPr="002A6DB6" w:rsidRDefault="00CD76F5" w:rsidP="00F23580">
            <w:pPr>
              <w:spacing w:line="240" w:lineRule="auto"/>
              <w:ind w:firstLine="720"/>
            </w:pPr>
          </w:p>
        </w:tc>
      </w:tr>
      <w:tr w:rsidR="00CD76F5" w:rsidRPr="002A6DB6" w14:paraId="1424F05A" w14:textId="77777777" w:rsidTr="00F23580">
        <w:trPr>
          <w:trHeight w:val="320"/>
          <w:jc w:val="center"/>
        </w:trPr>
        <w:tc>
          <w:tcPr>
            <w:tcW w:w="7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DFE32" w14:textId="77777777" w:rsidR="00CD76F5" w:rsidRPr="002A6DB6" w:rsidRDefault="00CD76F5" w:rsidP="00F23580">
            <w:pPr>
              <w:spacing w:line="240" w:lineRule="auto"/>
            </w:pPr>
            <w:r>
              <w:t>26</w:t>
            </w:r>
          </w:p>
        </w:tc>
        <w:tc>
          <w:tcPr>
            <w:tcW w:w="1654" w:type="pct"/>
            <w:tcBorders>
              <w:top w:val="single" w:sz="4" w:space="0" w:color="auto"/>
              <w:left w:val="nil"/>
              <w:bottom w:val="single" w:sz="4" w:space="0" w:color="auto"/>
              <w:right w:val="single" w:sz="4" w:space="0" w:color="auto"/>
            </w:tcBorders>
            <w:shd w:val="clear" w:color="auto" w:fill="auto"/>
            <w:noWrap/>
            <w:vAlign w:val="center"/>
          </w:tcPr>
          <w:p w14:paraId="5F8DAC50" w14:textId="77777777" w:rsidR="00CD76F5" w:rsidRPr="002A6DB6" w:rsidRDefault="00CD76F5" w:rsidP="00F23580">
            <w:pPr>
              <w:spacing w:line="240" w:lineRule="auto"/>
            </w:pPr>
            <w:r>
              <w:t>138.3 – 138.8, CH</w:t>
            </w:r>
          </w:p>
        </w:tc>
        <w:tc>
          <w:tcPr>
            <w:tcW w:w="1479" w:type="pct"/>
            <w:tcBorders>
              <w:top w:val="single" w:sz="4" w:space="0" w:color="auto"/>
              <w:left w:val="nil"/>
              <w:bottom w:val="single" w:sz="4" w:space="0" w:color="auto"/>
              <w:right w:val="single" w:sz="4" w:space="0" w:color="auto"/>
            </w:tcBorders>
            <w:shd w:val="clear" w:color="auto" w:fill="auto"/>
            <w:noWrap/>
            <w:vAlign w:val="center"/>
          </w:tcPr>
          <w:p w14:paraId="59186555" w14:textId="77777777" w:rsidR="00CD76F5" w:rsidRPr="002A6DB6" w:rsidRDefault="00CD76F5" w:rsidP="00F23580">
            <w:pPr>
              <w:spacing w:line="240" w:lineRule="auto"/>
            </w:pPr>
            <w:r>
              <w:t>8.16 – 8.44 (dd)</w:t>
            </w:r>
          </w:p>
        </w:tc>
        <w:tc>
          <w:tcPr>
            <w:tcW w:w="1084" w:type="pct"/>
            <w:tcBorders>
              <w:top w:val="single" w:sz="4" w:space="0" w:color="auto"/>
              <w:left w:val="nil"/>
              <w:bottom w:val="single" w:sz="4" w:space="0" w:color="auto"/>
              <w:right w:val="single" w:sz="4" w:space="0" w:color="auto"/>
            </w:tcBorders>
            <w:shd w:val="clear" w:color="auto" w:fill="auto"/>
            <w:noWrap/>
            <w:vAlign w:val="center"/>
          </w:tcPr>
          <w:p w14:paraId="17F459C7" w14:textId="77777777" w:rsidR="00CD76F5" w:rsidRPr="002A6DB6" w:rsidRDefault="00CD76F5" w:rsidP="00F23580">
            <w:pPr>
              <w:spacing w:line="240" w:lineRule="auto"/>
            </w:pPr>
            <w:r>
              <w:t>8.1, 2.2</w:t>
            </w:r>
          </w:p>
        </w:tc>
      </w:tr>
      <w:tr w:rsidR="00CD76F5" w:rsidRPr="002A6DB6" w14:paraId="3E146E70" w14:textId="77777777" w:rsidTr="00F23580">
        <w:trPr>
          <w:trHeight w:val="320"/>
          <w:jc w:val="center"/>
        </w:trPr>
        <w:tc>
          <w:tcPr>
            <w:tcW w:w="7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2563FE" w14:textId="77777777" w:rsidR="00CD76F5" w:rsidRDefault="00CD76F5" w:rsidP="00F23580">
            <w:pPr>
              <w:spacing w:line="240" w:lineRule="auto"/>
            </w:pPr>
            <w:r>
              <w:t>27</w:t>
            </w:r>
          </w:p>
        </w:tc>
        <w:tc>
          <w:tcPr>
            <w:tcW w:w="1654" w:type="pct"/>
            <w:tcBorders>
              <w:top w:val="single" w:sz="4" w:space="0" w:color="auto"/>
              <w:left w:val="nil"/>
              <w:bottom w:val="single" w:sz="4" w:space="0" w:color="auto"/>
              <w:right w:val="single" w:sz="4" w:space="0" w:color="auto"/>
            </w:tcBorders>
            <w:shd w:val="clear" w:color="auto" w:fill="auto"/>
            <w:noWrap/>
            <w:vAlign w:val="center"/>
          </w:tcPr>
          <w:p w14:paraId="7D79E30F" w14:textId="77777777" w:rsidR="00CD76F5" w:rsidRPr="002A6DB6" w:rsidRDefault="00CD76F5" w:rsidP="00F23580">
            <w:pPr>
              <w:spacing w:line="240" w:lineRule="auto"/>
            </w:pPr>
            <w:r>
              <w:t>123.7 – 124.2, CH</w:t>
            </w:r>
          </w:p>
        </w:tc>
        <w:tc>
          <w:tcPr>
            <w:tcW w:w="1479" w:type="pct"/>
            <w:tcBorders>
              <w:top w:val="single" w:sz="4" w:space="0" w:color="auto"/>
              <w:left w:val="nil"/>
              <w:bottom w:val="single" w:sz="4" w:space="0" w:color="auto"/>
              <w:right w:val="single" w:sz="4" w:space="0" w:color="auto"/>
            </w:tcBorders>
            <w:shd w:val="clear" w:color="auto" w:fill="auto"/>
            <w:noWrap/>
            <w:vAlign w:val="center"/>
          </w:tcPr>
          <w:p w14:paraId="4808A3D8" w14:textId="77777777" w:rsidR="00CD76F5" w:rsidRPr="002A6DB6" w:rsidRDefault="00CD76F5" w:rsidP="00F23580">
            <w:pPr>
              <w:spacing w:line="240" w:lineRule="auto"/>
            </w:pPr>
            <w:r>
              <w:t>6.99 – 7.60 (d)</w:t>
            </w:r>
          </w:p>
        </w:tc>
        <w:tc>
          <w:tcPr>
            <w:tcW w:w="1084" w:type="pct"/>
            <w:tcBorders>
              <w:top w:val="single" w:sz="4" w:space="0" w:color="auto"/>
              <w:left w:val="nil"/>
              <w:bottom w:val="single" w:sz="4" w:space="0" w:color="auto"/>
              <w:right w:val="single" w:sz="4" w:space="0" w:color="auto"/>
            </w:tcBorders>
            <w:shd w:val="clear" w:color="auto" w:fill="auto"/>
            <w:noWrap/>
            <w:vAlign w:val="center"/>
          </w:tcPr>
          <w:p w14:paraId="0E8276CE" w14:textId="77777777" w:rsidR="00CD76F5" w:rsidRPr="002A6DB6" w:rsidRDefault="00CD76F5" w:rsidP="00F23580">
            <w:pPr>
              <w:spacing w:line="240" w:lineRule="auto"/>
            </w:pPr>
            <w:r>
              <w:t>8.1</w:t>
            </w:r>
          </w:p>
        </w:tc>
      </w:tr>
      <w:tr w:rsidR="00CD76F5" w:rsidRPr="002A6DB6" w14:paraId="6D262667" w14:textId="77777777" w:rsidTr="00F23580">
        <w:trPr>
          <w:trHeight w:val="320"/>
          <w:jc w:val="center"/>
        </w:trPr>
        <w:tc>
          <w:tcPr>
            <w:tcW w:w="7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DDA1F8" w14:textId="77777777" w:rsidR="00CD76F5" w:rsidRPr="002A6DB6" w:rsidRDefault="00CD76F5" w:rsidP="00F23580">
            <w:pPr>
              <w:spacing w:line="240" w:lineRule="auto"/>
            </w:pPr>
            <w:r>
              <w:t>28</w:t>
            </w:r>
          </w:p>
        </w:tc>
        <w:tc>
          <w:tcPr>
            <w:tcW w:w="1654" w:type="pct"/>
            <w:tcBorders>
              <w:top w:val="single" w:sz="4" w:space="0" w:color="auto"/>
              <w:left w:val="nil"/>
              <w:bottom w:val="single" w:sz="4" w:space="0" w:color="auto"/>
              <w:right w:val="single" w:sz="4" w:space="0" w:color="auto"/>
            </w:tcBorders>
            <w:shd w:val="clear" w:color="auto" w:fill="auto"/>
            <w:noWrap/>
            <w:vAlign w:val="center"/>
          </w:tcPr>
          <w:p w14:paraId="419B746C" w14:textId="77777777" w:rsidR="00CD76F5" w:rsidRPr="002A6DB6" w:rsidRDefault="00CD76F5" w:rsidP="00F23580">
            <w:pPr>
              <w:spacing w:line="240" w:lineRule="auto"/>
            </w:pPr>
            <w:r>
              <w:t>165.6 – 165.9</w:t>
            </w:r>
          </w:p>
        </w:tc>
        <w:tc>
          <w:tcPr>
            <w:tcW w:w="1479" w:type="pct"/>
            <w:tcBorders>
              <w:top w:val="single" w:sz="4" w:space="0" w:color="auto"/>
              <w:left w:val="nil"/>
              <w:bottom w:val="single" w:sz="4" w:space="0" w:color="auto"/>
              <w:right w:val="single" w:sz="4" w:space="0" w:color="auto"/>
            </w:tcBorders>
            <w:shd w:val="clear" w:color="auto" w:fill="auto"/>
            <w:noWrap/>
            <w:vAlign w:val="center"/>
          </w:tcPr>
          <w:p w14:paraId="03CE1819" w14:textId="77777777" w:rsidR="00CD76F5" w:rsidRPr="002A6DB6" w:rsidRDefault="00CD76F5" w:rsidP="00F23580">
            <w:pPr>
              <w:spacing w:line="240" w:lineRule="auto"/>
            </w:pPr>
          </w:p>
        </w:tc>
        <w:tc>
          <w:tcPr>
            <w:tcW w:w="1084" w:type="pct"/>
            <w:tcBorders>
              <w:top w:val="single" w:sz="4" w:space="0" w:color="auto"/>
              <w:left w:val="nil"/>
              <w:bottom w:val="single" w:sz="4" w:space="0" w:color="auto"/>
              <w:right w:val="single" w:sz="4" w:space="0" w:color="auto"/>
            </w:tcBorders>
            <w:shd w:val="clear" w:color="auto" w:fill="auto"/>
            <w:noWrap/>
            <w:vAlign w:val="center"/>
          </w:tcPr>
          <w:p w14:paraId="147F27CA" w14:textId="77777777" w:rsidR="00CD76F5" w:rsidRPr="002A6DB6" w:rsidRDefault="00CD76F5" w:rsidP="00F23580">
            <w:pPr>
              <w:spacing w:line="240" w:lineRule="auto"/>
              <w:ind w:firstLine="720"/>
            </w:pPr>
          </w:p>
        </w:tc>
      </w:tr>
      <w:tr w:rsidR="00CD76F5" w:rsidRPr="002A6DB6" w14:paraId="33640463" w14:textId="77777777" w:rsidTr="00F23580">
        <w:trPr>
          <w:trHeight w:val="320"/>
          <w:jc w:val="center"/>
        </w:trPr>
        <w:tc>
          <w:tcPr>
            <w:tcW w:w="7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9C3C32" w14:textId="77777777" w:rsidR="00CD76F5" w:rsidRPr="002A6DB6" w:rsidRDefault="00CD76F5" w:rsidP="00F23580">
            <w:pPr>
              <w:spacing w:line="240" w:lineRule="auto"/>
            </w:pPr>
            <w:r>
              <w:t>31</w:t>
            </w:r>
          </w:p>
        </w:tc>
        <w:tc>
          <w:tcPr>
            <w:tcW w:w="1654" w:type="pct"/>
            <w:tcBorders>
              <w:top w:val="single" w:sz="4" w:space="0" w:color="auto"/>
              <w:left w:val="nil"/>
              <w:bottom w:val="single" w:sz="4" w:space="0" w:color="auto"/>
              <w:right w:val="single" w:sz="4" w:space="0" w:color="auto"/>
            </w:tcBorders>
            <w:shd w:val="clear" w:color="auto" w:fill="auto"/>
            <w:noWrap/>
            <w:vAlign w:val="center"/>
          </w:tcPr>
          <w:p w14:paraId="63BE30E4" w14:textId="77777777" w:rsidR="00CD76F5" w:rsidRPr="002A6DB6" w:rsidRDefault="00CD76F5" w:rsidP="00F23580">
            <w:pPr>
              <w:spacing w:line="240" w:lineRule="auto"/>
            </w:pPr>
            <w:r>
              <w:t>53.1, CH</w:t>
            </w:r>
            <w:r w:rsidRPr="00DC795F">
              <w:rPr>
                <w:vertAlign w:val="subscript"/>
              </w:rPr>
              <w:t>3</w:t>
            </w:r>
          </w:p>
        </w:tc>
        <w:tc>
          <w:tcPr>
            <w:tcW w:w="1479" w:type="pct"/>
            <w:tcBorders>
              <w:top w:val="single" w:sz="4" w:space="0" w:color="auto"/>
              <w:left w:val="nil"/>
              <w:bottom w:val="single" w:sz="4" w:space="0" w:color="auto"/>
              <w:right w:val="single" w:sz="4" w:space="0" w:color="auto"/>
            </w:tcBorders>
            <w:shd w:val="clear" w:color="auto" w:fill="auto"/>
            <w:noWrap/>
            <w:vAlign w:val="center"/>
          </w:tcPr>
          <w:p w14:paraId="126675DE" w14:textId="77777777" w:rsidR="00CD76F5" w:rsidRPr="002A6DB6" w:rsidRDefault="00CD76F5" w:rsidP="00F23580">
            <w:pPr>
              <w:spacing w:line="240" w:lineRule="auto"/>
            </w:pPr>
            <w:r>
              <w:t>3.90 (d)</w:t>
            </w:r>
          </w:p>
        </w:tc>
        <w:tc>
          <w:tcPr>
            <w:tcW w:w="1084" w:type="pct"/>
            <w:tcBorders>
              <w:top w:val="single" w:sz="4" w:space="0" w:color="auto"/>
              <w:left w:val="nil"/>
              <w:bottom w:val="single" w:sz="4" w:space="0" w:color="auto"/>
              <w:right w:val="single" w:sz="4" w:space="0" w:color="auto"/>
            </w:tcBorders>
            <w:shd w:val="clear" w:color="auto" w:fill="auto"/>
            <w:noWrap/>
            <w:vAlign w:val="center"/>
          </w:tcPr>
          <w:p w14:paraId="7FC493B8" w14:textId="77777777" w:rsidR="00CD76F5" w:rsidRPr="002A6DB6" w:rsidRDefault="00CD76F5" w:rsidP="00F23580">
            <w:pPr>
              <w:spacing w:line="240" w:lineRule="auto"/>
            </w:pPr>
            <w:r>
              <w:t>2.2</w:t>
            </w:r>
          </w:p>
        </w:tc>
      </w:tr>
    </w:tbl>
    <w:p w14:paraId="18E985D6" w14:textId="51C02B46" w:rsidR="00CD76F5" w:rsidRDefault="00CD76F5" w:rsidP="00DF2FA0"/>
    <w:p w14:paraId="664EBAB9" w14:textId="77777777" w:rsidR="00FD5C91" w:rsidRPr="00FD5C91" w:rsidRDefault="00FD5C91" w:rsidP="00FD5C91">
      <w:pPr>
        <w:rPr>
          <w:b/>
          <w:bCs/>
        </w:rPr>
      </w:pPr>
      <w:r w:rsidRPr="00FD5C91">
        <w:rPr>
          <w:b/>
          <w:bCs/>
        </w:rPr>
        <w:t>(</w:t>
      </w:r>
      <w:r w:rsidRPr="00FD5C91">
        <w:rPr>
          <w:b/>
          <w:bCs/>
          <w:i/>
          <w:iCs/>
        </w:rPr>
        <w:t>S</w:t>
      </w:r>
      <w:r w:rsidRPr="00FD5C91">
        <w:rPr>
          <w:b/>
          <w:bCs/>
        </w:rPr>
        <w:t>)-3-(3,5-difluorobenzyl)-4-(3-methoxypropanoyl)-1-(prop-2-yn-1-yl)piperazin-2-one (2.77):</w:t>
      </w:r>
    </w:p>
    <w:p w14:paraId="755E4244" w14:textId="77777777" w:rsidR="00FD5C91" w:rsidRPr="00FD5C91" w:rsidRDefault="00FD5C91" w:rsidP="00FD5C91"/>
    <w:p w14:paraId="3C211C98" w14:textId="77777777" w:rsidR="00FD5C91" w:rsidRPr="00FD5C91" w:rsidRDefault="00FD5C91" w:rsidP="00FD5C91">
      <w:pPr>
        <w:jc w:val="center"/>
      </w:pPr>
      <w:r w:rsidRPr="00FD5C91">
        <w:rPr>
          <w:noProof/>
        </w:rPr>
        <w:drawing>
          <wp:inline distT="0" distB="0" distL="0" distR="0" wp14:anchorId="4D1B83EA" wp14:editId="33A07B67">
            <wp:extent cx="1663700" cy="1244600"/>
            <wp:effectExtent l="0" t="0" r="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1663700" cy="1244600"/>
                    </a:xfrm>
                    <a:prstGeom prst="rect">
                      <a:avLst/>
                    </a:prstGeom>
                  </pic:spPr>
                </pic:pic>
              </a:graphicData>
            </a:graphic>
          </wp:inline>
        </w:drawing>
      </w:r>
    </w:p>
    <w:p w14:paraId="5D52D0A7" w14:textId="64E21F6E" w:rsidR="00FD5C91" w:rsidRPr="00FD5C91" w:rsidRDefault="00FD5C91" w:rsidP="00FD5C91">
      <w:r w:rsidRPr="00FD5C91">
        <w:t xml:space="preserve">Procedure A1 (8 mg; yield=26%). </w:t>
      </w:r>
      <w:r w:rsidRPr="00FD5C91">
        <w:rPr>
          <w:vertAlign w:val="superscript"/>
        </w:rPr>
        <w:t>1</w:t>
      </w:r>
      <w:r w:rsidRPr="00FD5C91">
        <w:t>H NMR (500 MHz, DMSO-</w:t>
      </w:r>
      <w:r w:rsidRPr="00FD5C91">
        <w:rPr>
          <w:i/>
          <w:iCs/>
        </w:rPr>
        <w:t>d</w:t>
      </w:r>
      <w:r w:rsidRPr="00FD5C91">
        <w:rPr>
          <w:vertAlign w:val="subscript"/>
        </w:rPr>
        <w:t>6</w:t>
      </w:r>
      <w:r w:rsidRPr="00FD5C91">
        <w:t xml:space="preserve">) δ 7.15 – 7.01 (m, 1H), 7.01 – 6.97 (m, 1H), 6.91 – 6.83 (m, 1H), 5.00 – 4.93 (m, 1H), 4.69 (dt, </w:t>
      </w:r>
      <w:r w:rsidRPr="00FD5C91">
        <w:rPr>
          <w:i/>
          <w:iCs/>
        </w:rPr>
        <w:t>J</w:t>
      </w:r>
      <w:r w:rsidRPr="00FD5C91">
        <w:t xml:space="preserve"> = 7.8, 3.1 Hz, 0H), 4.48 – 4.42 (m, 0H), 4.27 – 4.12 (m, 2H), 4.02 – 3.92 (m, 1H), 3.52 – 3.40 (m, 2H), 3.39 – 3.33 (m, 1H), 3.32 – 3.19 (m, 3H), 3.20 – 3.16 (m, 3H), 3.12 – 3.07 (m, 3H), 3.05 – 2.95 (m, 0H), 2.58 – 2.52 (m, 1H), 2.38 (dt, </w:t>
      </w:r>
      <w:r w:rsidRPr="00FD5C91">
        <w:rPr>
          <w:i/>
          <w:iCs/>
        </w:rPr>
        <w:t>J</w:t>
      </w:r>
      <w:r w:rsidRPr="00FD5C91">
        <w:t xml:space="preserve"> = 15.7, 6.9 Hz, 0H), 1.72 (dt, </w:t>
      </w:r>
      <w:r w:rsidRPr="00FD5C91">
        <w:rPr>
          <w:i/>
          <w:iCs/>
        </w:rPr>
        <w:t>J</w:t>
      </w:r>
      <w:r w:rsidRPr="00FD5C91">
        <w:t xml:space="preserve"> = 15.5, 6.2 Hz, 0H). </w:t>
      </w:r>
      <w:r w:rsidRPr="00FD5C91">
        <w:rPr>
          <w:vertAlign w:val="superscript"/>
        </w:rPr>
        <w:t>13</w:t>
      </w:r>
      <w:r w:rsidRPr="00FD5C91">
        <w:t>C NMR (101 MHz, DMSO-</w:t>
      </w:r>
      <w:r w:rsidRPr="00FD5C91">
        <w:rPr>
          <w:i/>
          <w:iCs/>
        </w:rPr>
        <w:t>d</w:t>
      </w:r>
      <w:r w:rsidRPr="00FD5C91">
        <w:rPr>
          <w:vertAlign w:val="subscript"/>
        </w:rPr>
        <w:t>6</w:t>
      </w:r>
      <w:r w:rsidRPr="00FD5C91">
        <w:t>) δ 169.8, 169.6, 166.7, 166.6, 166.2, 164.0, 163.9, 163.8, 163.6, 161.5, 161.4, 161.3, 161.2, 142.5, 142.4, 142.3, 142.2, 113.5, 113.4, 113.3, 113.1, 113.0, 112.9, 103.0, 102.8, 102.7, 102.5, 102.4, 102.1, 79.2, 75.1, 68.6, 59.4, 58.4, 58.3, 55.8, 55.6, 46.3, 45.6, 39.9, 36.9, 36.2, 35.6, 35.5, 35.0, 33.0, 32.1, 31.1.</w:t>
      </w:r>
    </w:p>
    <w:p w14:paraId="5448EFAD" w14:textId="0D1F921F" w:rsidR="00CD76F5" w:rsidRDefault="00CD76F5" w:rsidP="00DF2FA0"/>
    <w:tbl>
      <w:tblPr>
        <w:tblW w:w="4193" w:type="pct"/>
        <w:jc w:val="center"/>
        <w:tblLook w:val="04A0" w:firstRow="1" w:lastRow="0" w:firstColumn="1" w:lastColumn="0" w:noHBand="0" w:noVBand="1"/>
      </w:tblPr>
      <w:tblGrid>
        <w:gridCol w:w="1507"/>
        <w:gridCol w:w="2392"/>
        <w:gridCol w:w="2225"/>
        <w:gridCol w:w="1717"/>
      </w:tblGrid>
      <w:tr w:rsidR="00CC4DE0" w:rsidRPr="00A733C6" w14:paraId="163ED930"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F9019E9" w14:textId="77777777" w:rsidR="00CC4DE0" w:rsidRPr="00A733C6" w:rsidRDefault="00CC4DE0" w:rsidP="00F23580">
            <w:pPr>
              <w:spacing w:line="240" w:lineRule="auto"/>
              <w:jc w:val="center"/>
              <w:rPr>
                <w:rFonts w:cs="Times New Roman"/>
                <w:b/>
                <w:bCs/>
                <w:i/>
                <w:iCs/>
              </w:rPr>
            </w:pPr>
            <w:r w:rsidRPr="00AA5AE8">
              <w:rPr>
                <w:rFonts w:cs="Times New Roman"/>
                <w:b/>
                <w:bCs/>
                <w:i/>
                <w:iCs/>
                <w:noProof/>
              </w:rPr>
              <w:drawing>
                <wp:inline distT="0" distB="0" distL="0" distR="0" wp14:anchorId="3260ED4C" wp14:editId="4B7C41C5">
                  <wp:extent cx="2959100" cy="2095500"/>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2959100" cy="2095500"/>
                          </a:xfrm>
                          <a:prstGeom prst="rect">
                            <a:avLst/>
                          </a:prstGeom>
                        </pic:spPr>
                      </pic:pic>
                    </a:graphicData>
                  </a:graphic>
                </wp:inline>
              </w:drawing>
            </w:r>
          </w:p>
        </w:tc>
      </w:tr>
      <w:tr w:rsidR="00CC4DE0" w:rsidRPr="00A733C6" w14:paraId="49F1512D"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EBC3D" w14:textId="77777777" w:rsidR="00CC4DE0" w:rsidRPr="00A733C6" w:rsidRDefault="00CC4DE0" w:rsidP="00F23580">
            <w:pPr>
              <w:spacing w:line="240" w:lineRule="auto"/>
              <w:rPr>
                <w:rFonts w:cs="Times New Roman"/>
                <w:b/>
                <w:bCs/>
              </w:rPr>
            </w:pPr>
            <w:r w:rsidRPr="00A733C6">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2A2833AC" w14:textId="77777777" w:rsidR="00CC4DE0" w:rsidRPr="00A733C6" w:rsidRDefault="00CC4DE0" w:rsidP="00F23580">
            <w:pPr>
              <w:spacing w:line="240" w:lineRule="auto"/>
              <w:rPr>
                <w:rFonts w:cs="Times New Roman"/>
                <w:b/>
                <w:bCs/>
                <w:i/>
                <w:iCs/>
              </w:rPr>
            </w:pPr>
            <w:r w:rsidRPr="00A733C6">
              <w:rPr>
                <w:rFonts w:cs="Times New Roman"/>
                <w:b/>
                <w:bCs/>
                <w:i/>
                <w:iCs/>
              </w:rPr>
              <w:t>δ</w:t>
            </w:r>
            <w:r w:rsidRPr="00A733C6">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63531A36" w14:textId="77777777" w:rsidR="00CC4DE0" w:rsidRPr="00A733C6" w:rsidRDefault="00CC4DE0" w:rsidP="00F23580">
            <w:pPr>
              <w:spacing w:line="240" w:lineRule="auto"/>
              <w:rPr>
                <w:rFonts w:cs="Times New Roman"/>
                <w:b/>
                <w:bCs/>
                <w:i/>
                <w:iCs/>
              </w:rPr>
            </w:pPr>
            <w:r w:rsidRPr="00A733C6">
              <w:rPr>
                <w:rFonts w:cs="Times New Roman"/>
                <w:b/>
                <w:bCs/>
                <w:i/>
                <w:iCs/>
              </w:rPr>
              <w:t>δ</w:t>
            </w:r>
            <w:r w:rsidRPr="00A733C6">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06216376" w14:textId="77777777" w:rsidR="00CC4DE0" w:rsidRPr="00A733C6" w:rsidRDefault="00CC4DE0" w:rsidP="00F23580">
            <w:pPr>
              <w:spacing w:line="240" w:lineRule="auto"/>
              <w:rPr>
                <w:rFonts w:cs="Times New Roman"/>
                <w:b/>
                <w:bCs/>
                <w:i/>
                <w:iCs/>
              </w:rPr>
            </w:pPr>
            <w:r w:rsidRPr="00A733C6">
              <w:rPr>
                <w:rFonts w:cs="Times New Roman"/>
                <w:b/>
                <w:bCs/>
                <w:i/>
                <w:iCs/>
              </w:rPr>
              <w:t>J (Hz)</w:t>
            </w:r>
          </w:p>
        </w:tc>
      </w:tr>
      <w:tr w:rsidR="00CC4DE0" w:rsidRPr="00A733C6" w14:paraId="4DB0AE8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9C404BD" w14:textId="77777777" w:rsidR="00CC4DE0" w:rsidRPr="00A733C6" w:rsidRDefault="00CC4DE0" w:rsidP="00F23580">
            <w:pPr>
              <w:spacing w:line="240" w:lineRule="auto"/>
              <w:rPr>
                <w:rFonts w:cs="Times New Roman"/>
              </w:rPr>
            </w:pPr>
            <w:r w:rsidRPr="00A733C6">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7FF694E2" w14:textId="77777777" w:rsidR="00CC4DE0" w:rsidRPr="00AA5AE8" w:rsidRDefault="00CC4DE0" w:rsidP="00F23580">
            <w:pPr>
              <w:spacing w:line="240" w:lineRule="auto"/>
              <w:rPr>
                <w:rFonts w:cs="Times New Roman"/>
                <w:highlight w:val="yellow"/>
              </w:rPr>
            </w:pPr>
            <w:r w:rsidRPr="009349CE">
              <w:rPr>
                <w:rFonts w:cs="Times New Roman"/>
              </w:rPr>
              <w:t>166.2 – 166.7</w:t>
            </w:r>
          </w:p>
        </w:tc>
        <w:tc>
          <w:tcPr>
            <w:tcW w:w="1419" w:type="pct"/>
            <w:tcBorders>
              <w:top w:val="nil"/>
              <w:left w:val="nil"/>
              <w:bottom w:val="single" w:sz="4" w:space="0" w:color="auto"/>
              <w:right w:val="single" w:sz="4" w:space="0" w:color="auto"/>
            </w:tcBorders>
            <w:shd w:val="clear" w:color="auto" w:fill="auto"/>
            <w:noWrap/>
            <w:vAlign w:val="center"/>
          </w:tcPr>
          <w:p w14:paraId="31BA9438" w14:textId="77777777" w:rsidR="00CC4DE0" w:rsidRPr="00AA5AE8" w:rsidRDefault="00CC4DE0"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DD4F465" w14:textId="77777777" w:rsidR="00CC4DE0" w:rsidRPr="00836970" w:rsidRDefault="00CC4DE0" w:rsidP="00F23580">
            <w:pPr>
              <w:spacing w:line="240" w:lineRule="auto"/>
              <w:rPr>
                <w:rFonts w:cs="Times New Roman"/>
              </w:rPr>
            </w:pPr>
          </w:p>
        </w:tc>
      </w:tr>
      <w:tr w:rsidR="00CC4DE0" w:rsidRPr="00A733C6" w14:paraId="06E7529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E24DAE6" w14:textId="77777777" w:rsidR="00CC4DE0" w:rsidRPr="00A733C6" w:rsidRDefault="00CC4DE0" w:rsidP="00F23580">
            <w:pPr>
              <w:spacing w:line="240" w:lineRule="auto"/>
              <w:rPr>
                <w:rFonts w:cs="Times New Roman"/>
              </w:rPr>
            </w:pPr>
            <w:r w:rsidRPr="00A733C6">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36EE5936" w14:textId="77777777" w:rsidR="00CC4DE0" w:rsidRPr="00AA5AE8" w:rsidRDefault="00CC4DE0" w:rsidP="00F23580">
            <w:pPr>
              <w:spacing w:line="240" w:lineRule="auto"/>
              <w:rPr>
                <w:rFonts w:cs="Times New Roman"/>
                <w:highlight w:val="yellow"/>
              </w:rPr>
            </w:pPr>
            <w:r w:rsidRPr="00BA024E">
              <w:rPr>
                <w:rFonts w:cs="Times New Roman"/>
              </w:rPr>
              <w:t>55.6 – 59.4, CH</w:t>
            </w:r>
          </w:p>
        </w:tc>
        <w:tc>
          <w:tcPr>
            <w:tcW w:w="1419" w:type="pct"/>
            <w:tcBorders>
              <w:top w:val="nil"/>
              <w:left w:val="nil"/>
              <w:bottom w:val="single" w:sz="4" w:space="0" w:color="auto"/>
              <w:right w:val="single" w:sz="4" w:space="0" w:color="auto"/>
            </w:tcBorders>
            <w:shd w:val="clear" w:color="auto" w:fill="auto"/>
            <w:noWrap/>
            <w:vAlign w:val="center"/>
          </w:tcPr>
          <w:p w14:paraId="70E1342C" w14:textId="77777777" w:rsidR="00CC4DE0" w:rsidRPr="00AA5AE8" w:rsidRDefault="00CC4DE0" w:rsidP="00F23580">
            <w:pPr>
              <w:spacing w:line="240" w:lineRule="auto"/>
              <w:rPr>
                <w:rFonts w:cs="Times New Roman"/>
                <w:highlight w:val="yellow"/>
              </w:rPr>
            </w:pPr>
            <w:r w:rsidRPr="004708E9">
              <w:rPr>
                <w:rFonts w:cs="Times New Roman"/>
              </w:rPr>
              <w:t>4.66 – 5.00</w:t>
            </w:r>
          </w:p>
        </w:tc>
        <w:tc>
          <w:tcPr>
            <w:tcW w:w="1095" w:type="pct"/>
            <w:tcBorders>
              <w:top w:val="nil"/>
              <w:left w:val="nil"/>
              <w:bottom w:val="single" w:sz="4" w:space="0" w:color="auto"/>
              <w:right w:val="single" w:sz="4" w:space="0" w:color="auto"/>
            </w:tcBorders>
            <w:shd w:val="clear" w:color="auto" w:fill="auto"/>
            <w:noWrap/>
            <w:vAlign w:val="center"/>
          </w:tcPr>
          <w:p w14:paraId="0A9B67BC" w14:textId="77777777" w:rsidR="00CC4DE0" w:rsidRPr="00836970" w:rsidRDefault="00CC4DE0" w:rsidP="00F23580">
            <w:pPr>
              <w:spacing w:line="240" w:lineRule="auto"/>
              <w:rPr>
                <w:rFonts w:cs="Times New Roman"/>
              </w:rPr>
            </w:pPr>
          </w:p>
        </w:tc>
      </w:tr>
      <w:tr w:rsidR="00CC4DE0" w:rsidRPr="00A733C6" w14:paraId="0CCE0E6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3575226" w14:textId="77777777" w:rsidR="00CC4DE0" w:rsidRPr="00A733C6" w:rsidRDefault="00CC4DE0" w:rsidP="00F23580">
            <w:pPr>
              <w:spacing w:line="240" w:lineRule="auto"/>
              <w:rPr>
                <w:rFonts w:cs="Times New Roman"/>
              </w:rPr>
            </w:pPr>
            <w:r>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7F774F6" w14:textId="77777777" w:rsidR="00CC4DE0" w:rsidRPr="00AA5AE8" w:rsidRDefault="00CC4DE0" w:rsidP="00F23580">
            <w:pPr>
              <w:spacing w:line="240" w:lineRule="auto"/>
              <w:rPr>
                <w:rFonts w:cs="Times New Roman"/>
                <w:highlight w:val="yellow"/>
              </w:rPr>
            </w:pPr>
            <w:r w:rsidRPr="008F0631">
              <w:rPr>
                <w:rFonts w:cs="Times New Roman"/>
              </w:rPr>
              <w:t>35.0 - 39.9, CH</w:t>
            </w:r>
            <w:r w:rsidRPr="008F0631">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B4EF6A1" w14:textId="77777777" w:rsidR="00CC4DE0" w:rsidRPr="00AA5AE8" w:rsidRDefault="00CC4DE0" w:rsidP="00F23580">
            <w:pPr>
              <w:spacing w:line="240" w:lineRule="auto"/>
              <w:rPr>
                <w:rFonts w:cs="Times New Roman"/>
                <w:highlight w:val="yellow"/>
              </w:rPr>
            </w:pPr>
            <w:r w:rsidRPr="00FE1EAD">
              <w:rPr>
                <w:rFonts w:cs="Times New Roman"/>
              </w:rPr>
              <w:t>2.97 – 4.48 (m)</w:t>
            </w:r>
          </w:p>
        </w:tc>
        <w:tc>
          <w:tcPr>
            <w:tcW w:w="1095" w:type="pct"/>
            <w:tcBorders>
              <w:top w:val="nil"/>
              <w:left w:val="nil"/>
              <w:bottom w:val="single" w:sz="4" w:space="0" w:color="auto"/>
              <w:right w:val="single" w:sz="4" w:space="0" w:color="auto"/>
            </w:tcBorders>
            <w:shd w:val="clear" w:color="auto" w:fill="auto"/>
            <w:noWrap/>
            <w:vAlign w:val="center"/>
          </w:tcPr>
          <w:p w14:paraId="4F5862AB" w14:textId="77777777" w:rsidR="00CC4DE0" w:rsidRPr="00836970" w:rsidRDefault="00CC4DE0" w:rsidP="00F23580">
            <w:pPr>
              <w:spacing w:line="240" w:lineRule="auto"/>
              <w:rPr>
                <w:rFonts w:cs="Times New Roman"/>
              </w:rPr>
            </w:pPr>
          </w:p>
        </w:tc>
      </w:tr>
      <w:tr w:rsidR="00CC4DE0" w:rsidRPr="00A733C6" w14:paraId="2871C0A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80BDF9C" w14:textId="77777777" w:rsidR="00CC4DE0" w:rsidRPr="00A733C6" w:rsidRDefault="00CC4DE0" w:rsidP="00F23580">
            <w:pPr>
              <w:spacing w:line="240" w:lineRule="auto"/>
              <w:rPr>
                <w:rFonts w:cs="Times New Roman"/>
              </w:rPr>
            </w:pPr>
            <w:r>
              <w:rPr>
                <w:rFonts w:cs="Times New Roman"/>
              </w:rP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5A8E3B1D" w14:textId="77777777" w:rsidR="00CC4DE0" w:rsidRPr="00AA5AE8" w:rsidRDefault="00CC4DE0" w:rsidP="00F23580">
            <w:pPr>
              <w:spacing w:line="240" w:lineRule="auto"/>
              <w:rPr>
                <w:rFonts w:cs="Times New Roman"/>
                <w:highlight w:val="yellow"/>
              </w:rPr>
            </w:pPr>
            <w:r w:rsidRPr="002C0141">
              <w:rPr>
                <w:rFonts w:cs="Times New Roman"/>
              </w:rPr>
              <w:t>142.4 – 142.5</w:t>
            </w:r>
          </w:p>
        </w:tc>
        <w:tc>
          <w:tcPr>
            <w:tcW w:w="1419" w:type="pct"/>
            <w:tcBorders>
              <w:top w:val="nil"/>
              <w:left w:val="nil"/>
              <w:bottom w:val="single" w:sz="4" w:space="0" w:color="auto"/>
              <w:right w:val="single" w:sz="4" w:space="0" w:color="auto"/>
            </w:tcBorders>
            <w:shd w:val="clear" w:color="auto" w:fill="auto"/>
            <w:noWrap/>
            <w:vAlign w:val="center"/>
          </w:tcPr>
          <w:p w14:paraId="1D7EA067" w14:textId="77777777" w:rsidR="00CC4DE0" w:rsidRPr="00AA5AE8" w:rsidRDefault="00CC4DE0"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DDC533B" w14:textId="77777777" w:rsidR="00CC4DE0" w:rsidRPr="00836970" w:rsidRDefault="00CC4DE0" w:rsidP="00F23580">
            <w:pPr>
              <w:spacing w:line="240" w:lineRule="auto"/>
              <w:rPr>
                <w:rFonts w:cs="Times New Roman"/>
              </w:rPr>
            </w:pPr>
          </w:p>
        </w:tc>
      </w:tr>
      <w:tr w:rsidR="00CC4DE0" w:rsidRPr="00A733C6" w14:paraId="1954424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EF94FD7" w14:textId="77777777" w:rsidR="00CC4DE0" w:rsidRPr="00A733C6" w:rsidRDefault="00CC4DE0" w:rsidP="00F23580">
            <w:pPr>
              <w:spacing w:line="240" w:lineRule="auto"/>
              <w:rPr>
                <w:rFonts w:cs="Times New Roman"/>
              </w:rPr>
            </w:pPr>
            <w:r w:rsidRPr="00A733C6">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2D78BE47" w14:textId="77777777" w:rsidR="00CC4DE0" w:rsidRPr="00AA5AE8" w:rsidRDefault="00CC4DE0" w:rsidP="00F23580">
            <w:pPr>
              <w:spacing w:line="240" w:lineRule="auto"/>
              <w:rPr>
                <w:rFonts w:cs="Times New Roman"/>
                <w:highlight w:val="yellow"/>
              </w:rPr>
            </w:pPr>
            <w:r w:rsidRPr="00544235">
              <w:rPr>
                <w:rFonts w:cs="Times New Roman"/>
              </w:rPr>
              <w:t>112.9 – 113.5, CH</w:t>
            </w:r>
          </w:p>
        </w:tc>
        <w:tc>
          <w:tcPr>
            <w:tcW w:w="1419" w:type="pct"/>
            <w:tcBorders>
              <w:top w:val="nil"/>
              <w:left w:val="nil"/>
              <w:bottom w:val="single" w:sz="4" w:space="0" w:color="auto"/>
              <w:right w:val="single" w:sz="4" w:space="0" w:color="auto"/>
            </w:tcBorders>
            <w:shd w:val="clear" w:color="auto" w:fill="auto"/>
            <w:noWrap/>
            <w:vAlign w:val="center"/>
          </w:tcPr>
          <w:p w14:paraId="0C287519" w14:textId="77777777" w:rsidR="00CC4DE0" w:rsidRPr="00AA5AE8" w:rsidRDefault="00CC4DE0" w:rsidP="00F23580">
            <w:pPr>
              <w:spacing w:line="240" w:lineRule="auto"/>
              <w:rPr>
                <w:rFonts w:cs="Times New Roman"/>
                <w:highlight w:val="yellow"/>
              </w:rPr>
            </w:pPr>
            <w:r w:rsidRPr="00FB387E">
              <w:rPr>
                <w:rFonts w:cs="Times New Roman"/>
              </w:rPr>
              <w:t>6.83 – 7.03</w:t>
            </w:r>
          </w:p>
        </w:tc>
        <w:tc>
          <w:tcPr>
            <w:tcW w:w="1095" w:type="pct"/>
            <w:tcBorders>
              <w:top w:val="nil"/>
              <w:left w:val="nil"/>
              <w:bottom w:val="single" w:sz="4" w:space="0" w:color="auto"/>
              <w:right w:val="single" w:sz="4" w:space="0" w:color="auto"/>
            </w:tcBorders>
            <w:shd w:val="clear" w:color="auto" w:fill="auto"/>
            <w:noWrap/>
            <w:vAlign w:val="center"/>
          </w:tcPr>
          <w:p w14:paraId="0721089E" w14:textId="77777777" w:rsidR="00CC4DE0" w:rsidRPr="00836970" w:rsidRDefault="00CC4DE0" w:rsidP="00F23580">
            <w:pPr>
              <w:spacing w:line="240" w:lineRule="auto"/>
              <w:rPr>
                <w:rFonts w:cs="Times New Roman"/>
              </w:rPr>
            </w:pPr>
          </w:p>
        </w:tc>
      </w:tr>
      <w:tr w:rsidR="00CC4DE0" w:rsidRPr="00A733C6" w14:paraId="3B00EC9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07F966D" w14:textId="77777777" w:rsidR="00CC4DE0" w:rsidRPr="00A733C6" w:rsidRDefault="00CC4DE0" w:rsidP="00F23580">
            <w:pPr>
              <w:spacing w:line="240" w:lineRule="auto"/>
              <w:rPr>
                <w:rFonts w:cs="Times New Roman"/>
              </w:rPr>
            </w:pPr>
            <w:r w:rsidRPr="00A733C6">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49BABE5F" w14:textId="77777777" w:rsidR="00CC4DE0" w:rsidRPr="00AA5AE8" w:rsidRDefault="00CC4DE0" w:rsidP="00F23580">
            <w:pPr>
              <w:spacing w:line="240" w:lineRule="auto"/>
              <w:rPr>
                <w:rFonts w:cs="Times New Roman"/>
                <w:highlight w:val="yellow"/>
              </w:rPr>
            </w:pPr>
            <w:r w:rsidRPr="002C0141">
              <w:rPr>
                <w:rFonts w:cs="Times New Roman"/>
              </w:rPr>
              <w:t>161.2 – 16</w:t>
            </w:r>
            <w:r>
              <w:rPr>
                <w:rFonts w:cs="Times New Roman"/>
              </w:rPr>
              <w:t>4.0</w:t>
            </w:r>
          </w:p>
        </w:tc>
        <w:tc>
          <w:tcPr>
            <w:tcW w:w="1419" w:type="pct"/>
            <w:tcBorders>
              <w:top w:val="nil"/>
              <w:left w:val="nil"/>
              <w:bottom w:val="single" w:sz="4" w:space="0" w:color="auto"/>
              <w:right w:val="single" w:sz="4" w:space="0" w:color="auto"/>
            </w:tcBorders>
            <w:shd w:val="clear" w:color="auto" w:fill="auto"/>
            <w:noWrap/>
            <w:vAlign w:val="center"/>
          </w:tcPr>
          <w:p w14:paraId="1C261622" w14:textId="77777777" w:rsidR="00CC4DE0" w:rsidRPr="00AA5AE8" w:rsidRDefault="00CC4DE0"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7C2BE519" w14:textId="77777777" w:rsidR="00CC4DE0" w:rsidRPr="00836970" w:rsidRDefault="00CC4DE0" w:rsidP="00F23580">
            <w:pPr>
              <w:spacing w:line="240" w:lineRule="auto"/>
              <w:rPr>
                <w:rFonts w:cs="Times New Roman"/>
              </w:rPr>
            </w:pPr>
          </w:p>
        </w:tc>
      </w:tr>
      <w:tr w:rsidR="00CC4DE0" w:rsidRPr="00A733C6" w14:paraId="39FFC4D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D8218AE" w14:textId="77777777" w:rsidR="00CC4DE0" w:rsidRPr="00A733C6" w:rsidRDefault="00CC4DE0" w:rsidP="00F23580">
            <w:pPr>
              <w:spacing w:line="240" w:lineRule="auto"/>
              <w:rPr>
                <w:rFonts w:cs="Times New Roman"/>
              </w:rPr>
            </w:pPr>
            <w:r w:rsidRPr="00A733C6">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72F99649" w14:textId="77777777" w:rsidR="00CC4DE0" w:rsidRPr="00AA5AE8" w:rsidRDefault="00CC4DE0" w:rsidP="00F23580">
            <w:pPr>
              <w:spacing w:line="240" w:lineRule="auto"/>
              <w:rPr>
                <w:rFonts w:cs="Times New Roman"/>
                <w:highlight w:val="yellow"/>
              </w:rPr>
            </w:pPr>
            <w:r w:rsidRPr="00544235">
              <w:rPr>
                <w:rFonts w:cs="Times New Roman"/>
              </w:rPr>
              <w:t>102.1 – 103.0, CH</w:t>
            </w:r>
          </w:p>
        </w:tc>
        <w:tc>
          <w:tcPr>
            <w:tcW w:w="1419" w:type="pct"/>
            <w:tcBorders>
              <w:top w:val="nil"/>
              <w:left w:val="nil"/>
              <w:bottom w:val="single" w:sz="4" w:space="0" w:color="auto"/>
              <w:right w:val="single" w:sz="4" w:space="0" w:color="auto"/>
            </w:tcBorders>
            <w:shd w:val="clear" w:color="auto" w:fill="auto"/>
            <w:noWrap/>
            <w:vAlign w:val="center"/>
          </w:tcPr>
          <w:p w14:paraId="6C076EDF" w14:textId="77777777" w:rsidR="00CC4DE0" w:rsidRPr="00AA5AE8" w:rsidRDefault="00CC4DE0" w:rsidP="00F23580">
            <w:pPr>
              <w:spacing w:line="240" w:lineRule="auto"/>
              <w:rPr>
                <w:rFonts w:cs="Times New Roman"/>
                <w:highlight w:val="yellow"/>
              </w:rPr>
            </w:pPr>
            <w:r w:rsidRPr="009E48FC">
              <w:rPr>
                <w:rFonts w:cs="Times New Roman"/>
              </w:rPr>
              <w:t>7.01 – 7.14</w:t>
            </w:r>
          </w:p>
        </w:tc>
        <w:tc>
          <w:tcPr>
            <w:tcW w:w="1095" w:type="pct"/>
            <w:tcBorders>
              <w:top w:val="nil"/>
              <w:left w:val="nil"/>
              <w:bottom w:val="single" w:sz="4" w:space="0" w:color="auto"/>
              <w:right w:val="single" w:sz="4" w:space="0" w:color="auto"/>
            </w:tcBorders>
            <w:shd w:val="clear" w:color="auto" w:fill="auto"/>
            <w:noWrap/>
            <w:vAlign w:val="center"/>
          </w:tcPr>
          <w:p w14:paraId="743540B1" w14:textId="77777777" w:rsidR="00CC4DE0" w:rsidRPr="00836970" w:rsidRDefault="00CC4DE0" w:rsidP="00F23580">
            <w:pPr>
              <w:spacing w:line="240" w:lineRule="auto"/>
              <w:rPr>
                <w:rFonts w:cs="Times New Roman"/>
              </w:rPr>
            </w:pPr>
          </w:p>
        </w:tc>
      </w:tr>
      <w:tr w:rsidR="00CC4DE0" w:rsidRPr="00A733C6" w14:paraId="5F728DD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42FD775" w14:textId="77777777" w:rsidR="00CC4DE0" w:rsidRPr="00A733C6" w:rsidRDefault="00CC4DE0" w:rsidP="00F23580">
            <w:pPr>
              <w:spacing w:line="240" w:lineRule="auto"/>
              <w:rPr>
                <w:rFonts w:cs="Times New Roman"/>
              </w:rPr>
            </w:pPr>
            <w:r w:rsidRPr="00A733C6">
              <w:rPr>
                <w:rFonts w:cs="Times New Roman"/>
              </w:rPr>
              <w:t>11</w:t>
            </w:r>
          </w:p>
        </w:tc>
        <w:tc>
          <w:tcPr>
            <w:tcW w:w="1525" w:type="pct"/>
            <w:tcBorders>
              <w:top w:val="nil"/>
              <w:left w:val="nil"/>
              <w:bottom w:val="single" w:sz="4" w:space="0" w:color="auto"/>
              <w:right w:val="single" w:sz="4" w:space="0" w:color="auto"/>
            </w:tcBorders>
            <w:shd w:val="clear" w:color="auto" w:fill="auto"/>
            <w:noWrap/>
            <w:vAlign w:val="center"/>
          </w:tcPr>
          <w:p w14:paraId="5A696B6F" w14:textId="77777777" w:rsidR="00CC4DE0" w:rsidRPr="00AA5AE8" w:rsidRDefault="00CC4DE0" w:rsidP="00F23580">
            <w:pPr>
              <w:spacing w:line="240" w:lineRule="auto"/>
              <w:rPr>
                <w:rFonts w:cs="Times New Roman"/>
                <w:highlight w:val="yellow"/>
              </w:rPr>
            </w:pPr>
            <w:r w:rsidRPr="002C0141">
              <w:rPr>
                <w:rFonts w:cs="Times New Roman"/>
              </w:rPr>
              <w:t>161.2 – 16</w:t>
            </w:r>
            <w:r>
              <w:rPr>
                <w:rFonts w:cs="Times New Roman"/>
              </w:rPr>
              <w:t>4.0</w:t>
            </w:r>
          </w:p>
        </w:tc>
        <w:tc>
          <w:tcPr>
            <w:tcW w:w="1419" w:type="pct"/>
            <w:tcBorders>
              <w:top w:val="nil"/>
              <w:left w:val="nil"/>
              <w:bottom w:val="single" w:sz="4" w:space="0" w:color="auto"/>
              <w:right w:val="single" w:sz="4" w:space="0" w:color="auto"/>
            </w:tcBorders>
            <w:shd w:val="clear" w:color="auto" w:fill="auto"/>
            <w:noWrap/>
            <w:vAlign w:val="center"/>
          </w:tcPr>
          <w:p w14:paraId="194B698D" w14:textId="77777777" w:rsidR="00CC4DE0" w:rsidRPr="00AA5AE8" w:rsidRDefault="00CC4DE0"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7D1D1318" w14:textId="77777777" w:rsidR="00CC4DE0" w:rsidRPr="00836970" w:rsidRDefault="00CC4DE0" w:rsidP="00F23580">
            <w:pPr>
              <w:spacing w:line="240" w:lineRule="auto"/>
              <w:rPr>
                <w:rFonts w:cs="Times New Roman"/>
              </w:rPr>
            </w:pPr>
          </w:p>
        </w:tc>
      </w:tr>
      <w:tr w:rsidR="00CC4DE0" w:rsidRPr="00A733C6" w14:paraId="4FA6066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8B8FA6D" w14:textId="77777777" w:rsidR="00CC4DE0" w:rsidRPr="00A733C6" w:rsidRDefault="00CC4DE0" w:rsidP="00F23580">
            <w:pPr>
              <w:spacing w:line="240" w:lineRule="auto"/>
              <w:rPr>
                <w:rFonts w:cs="Times New Roman"/>
              </w:rPr>
            </w:pPr>
            <w:r w:rsidRPr="00A733C6">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7B6C08B4" w14:textId="77777777" w:rsidR="00CC4DE0" w:rsidRPr="00AA5AE8" w:rsidRDefault="00CC4DE0" w:rsidP="00F23580">
            <w:pPr>
              <w:spacing w:line="240" w:lineRule="auto"/>
              <w:rPr>
                <w:rFonts w:cs="Times New Roman"/>
                <w:highlight w:val="yellow"/>
              </w:rPr>
            </w:pPr>
            <w:r w:rsidRPr="00544235">
              <w:rPr>
                <w:rFonts w:cs="Times New Roman"/>
              </w:rPr>
              <w:t>112.9 – 113.5, CH</w:t>
            </w:r>
          </w:p>
        </w:tc>
        <w:tc>
          <w:tcPr>
            <w:tcW w:w="1419" w:type="pct"/>
            <w:tcBorders>
              <w:top w:val="nil"/>
              <w:left w:val="nil"/>
              <w:bottom w:val="single" w:sz="4" w:space="0" w:color="auto"/>
              <w:right w:val="single" w:sz="4" w:space="0" w:color="auto"/>
            </w:tcBorders>
            <w:shd w:val="clear" w:color="auto" w:fill="auto"/>
            <w:noWrap/>
            <w:vAlign w:val="center"/>
          </w:tcPr>
          <w:p w14:paraId="7A96CAD0" w14:textId="77777777" w:rsidR="00CC4DE0" w:rsidRPr="00AA5AE8" w:rsidRDefault="00CC4DE0" w:rsidP="00F23580">
            <w:pPr>
              <w:spacing w:line="240" w:lineRule="auto"/>
              <w:rPr>
                <w:rFonts w:cs="Times New Roman"/>
                <w:highlight w:val="yellow"/>
              </w:rPr>
            </w:pPr>
            <w:r w:rsidRPr="00FB387E">
              <w:rPr>
                <w:rFonts w:cs="Times New Roman"/>
              </w:rPr>
              <w:t>6.83 – 7.03</w:t>
            </w:r>
          </w:p>
        </w:tc>
        <w:tc>
          <w:tcPr>
            <w:tcW w:w="1095" w:type="pct"/>
            <w:tcBorders>
              <w:top w:val="nil"/>
              <w:left w:val="nil"/>
              <w:bottom w:val="single" w:sz="4" w:space="0" w:color="auto"/>
              <w:right w:val="single" w:sz="4" w:space="0" w:color="auto"/>
            </w:tcBorders>
            <w:shd w:val="clear" w:color="auto" w:fill="auto"/>
            <w:noWrap/>
            <w:vAlign w:val="center"/>
          </w:tcPr>
          <w:p w14:paraId="05EF7D49" w14:textId="77777777" w:rsidR="00CC4DE0" w:rsidRPr="00836970" w:rsidRDefault="00CC4DE0" w:rsidP="00F23580">
            <w:pPr>
              <w:spacing w:line="240" w:lineRule="auto"/>
              <w:rPr>
                <w:rFonts w:cs="Times New Roman"/>
              </w:rPr>
            </w:pPr>
          </w:p>
        </w:tc>
      </w:tr>
      <w:tr w:rsidR="00CC4DE0" w:rsidRPr="00A733C6" w14:paraId="3CCC415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F506FB1" w14:textId="77777777" w:rsidR="00CC4DE0" w:rsidRPr="00A733C6" w:rsidRDefault="00CC4DE0" w:rsidP="00F23580">
            <w:pPr>
              <w:spacing w:line="240" w:lineRule="auto"/>
              <w:rPr>
                <w:rFonts w:cs="Times New Roman"/>
              </w:rPr>
            </w:pPr>
            <w:r>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3BD99DB6" w14:textId="77777777" w:rsidR="00CC4DE0" w:rsidRPr="00AA5AE8" w:rsidRDefault="00CC4DE0" w:rsidP="00F23580">
            <w:pPr>
              <w:spacing w:line="240" w:lineRule="auto"/>
              <w:rPr>
                <w:rFonts w:cs="Times New Roman"/>
                <w:highlight w:val="yellow"/>
              </w:rPr>
            </w:pPr>
            <w:r w:rsidRPr="00F05E68">
              <w:rPr>
                <w:rFonts w:cs="Times New Roman"/>
              </w:rPr>
              <w:t>45.6 – 46.3, CH</w:t>
            </w:r>
            <w:r w:rsidRPr="00F05E68">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68422BD" w14:textId="77777777" w:rsidR="00CC4DE0" w:rsidRPr="00AA5AE8" w:rsidRDefault="00CC4DE0" w:rsidP="00F23580">
            <w:pPr>
              <w:spacing w:line="240" w:lineRule="auto"/>
              <w:rPr>
                <w:rFonts w:cs="Times New Roman"/>
                <w:highlight w:val="yellow"/>
              </w:rPr>
            </w:pPr>
            <w:r w:rsidRPr="003D4B01">
              <w:rPr>
                <w:rFonts w:cs="Times New Roman"/>
              </w:rPr>
              <w:t>3.20 – 3.50 (m)</w:t>
            </w:r>
          </w:p>
        </w:tc>
        <w:tc>
          <w:tcPr>
            <w:tcW w:w="1095" w:type="pct"/>
            <w:tcBorders>
              <w:top w:val="nil"/>
              <w:left w:val="nil"/>
              <w:bottom w:val="single" w:sz="4" w:space="0" w:color="auto"/>
              <w:right w:val="single" w:sz="4" w:space="0" w:color="auto"/>
            </w:tcBorders>
            <w:shd w:val="clear" w:color="auto" w:fill="auto"/>
            <w:noWrap/>
            <w:vAlign w:val="center"/>
          </w:tcPr>
          <w:p w14:paraId="36357B69" w14:textId="77777777" w:rsidR="00CC4DE0" w:rsidRPr="00836970" w:rsidRDefault="00CC4DE0" w:rsidP="00F23580">
            <w:pPr>
              <w:spacing w:line="240" w:lineRule="auto"/>
              <w:rPr>
                <w:rFonts w:cs="Times New Roman"/>
              </w:rPr>
            </w:pPr>
          </w:p>
        </w:tc>
      </w:tr>
      <w:tr w:rsidR="00CC4DE0" w:rsidRPr="00A733C6" w14:paraId="30488C2F"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2F26F8F" w14:textId="77777777" w:rsidR="00CC4DE0" w:rsidRPr="00A733C6" w:rsidRDefault="00CC4DE0" w:rsidP="00F23580">
            <w:pPr>
              <w:spacing w:line="240" w:lineRule="auto"/>
              <w:rPr>
                <w:rFonts w:cs="Times New Roman"/>
              </w:rPr>
            </w:pPr>
            <w:r>
              <w:rPr>
                <w:rFonts w:cs="Times New Roman"/>
              </w:rPr>
              <w:t>16</w:t>
            </w:r>
          </w:p>
        </w:tc>
        <w:tc>
          <w:tcPr>
            <w:tcW w:w="1525" w:type="pct"/>
            <w:tcBorders>
              <w:top w:val="nil"/>
              <w:left w:val="nil"/>
              <w:bottom w:val="single" w:sz="4" w:space="0" w:color="auto"/>
              <w:right w:val="single" w:sz="4" w:space="0" w:color="auto"/>
            </w:tcBorders>
            <w:shd w:val="clear" w:color="auto" w:fill="auto"/>
            <w:noWrap/>
            <w:vAlign w:val="center"/>
          </w:tcPr>
          <w:p w14:paraId="29AE7E18" w14:textId="77777777" w:rsidR="00CC4DE0" w:rsidRPr="00AA5AE8" w:rsidRDefault="00CC4DE0" w:rsidP="00F23580">
            <w:pPr>
              <w:spacing w:line="240" w:lineRule="auto"/>
              <w:rPr>
                <w:rFonts w:cs="Times New Roman"/>
                <w:highlight w:val="yellow"/>
              </w:rPr>
            </w:pPr>
            <w:r w:rsidRPr="003B7E58">
              <w:rPr>
                <w:rFonts w:cs="Times New Roman"/>
              </w:rPr>
              <w:t>36.2 – 36.9, CH</w:t>
            </w:r>
            <w:r w:rsidRPr="003B7E58">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6281A97" w14:textId="77777777" w:rsidR="00CC4DE0" w:rsidRPr="00AA5AE8" w:rsidRDefault="00CC4DE0" w:rsidP="00F23580">
            <w:pPr>
              <w:spacing w:line="240" w:lineRule="auto"/>
              <w:rPr>
                <w:rFonts w:cs="Times New Roman"/>
                <w:highlight w:val="yellow"/>
              </w:rPr>
            </w:pPr>
            <w:r w:rsidRPr="00587AD0">
              <w:rPr>
                <w:rFonts w:cs="Times New Roman"/>
              </w:rPr>
              <w:t>3.07 – 3.23 (m)</w:t>
            </w:r>
          </w:p>
        </w:tc>
        <w:tc>
          <w:tcPr>
            <w:tcW w:w="1095" w:type="pct"/>
            <w:tcBorders>
              <w:top w:val="nil"/>
              <w:left w:val="nil"/>
              <w:bottom w:val="single" w:sz="4" w:space="0" w:color="auto"/>
              <w:right w:val="single" w:sz="4" w:space="0" w:color="auto"/>
            </w:tcBorders>
            <w:shd w:val="clear" w:color="auto" w:fill="auto"/>
            <w:noWrap/>
            <w:vAlign w:val="center"/>
          </w:tcPr>
          <w:p w14:paraId="6B90E25A" w14:textId="77777777" w:rsidR="00CC4DE0" w:rsidRPr="00836970" w:rsidRDefault="00CC4DE0" w:rsidP="00F23580">
            <w:pPr>
              <w:spacing w:line="240" w:lineRule="auto"/>
              <w:rPr>
                <w:rFonts w:cs="Times New Roman"/>
              </w:rPr>
            </w:pPr>
          </w:p>
        </w:tc>
      </w:tr>
      <w:tr w:rsidR="00CC4DE0" w:rsidRPr="00A733C6" w14:paraId="6495305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A36B9B8" w14:textId="77777777" w:rsidR="00CC4DE0" w:rsidRPr="00A733C6" w:rsidRDefault="00CC4DE0" w:rsidP="00F23580">
            <w:pPr>
              <w:spacing w:line="240" w:lineRule="auto"/>
              <w:rPr>
                <w:rFonts w:cs="Times New Roman"/>
              </w:rPr>
            </w:pPr>
            <w:r w:rsidRPr="00A733C6">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507FAF18" w14:textId="77777777" w:rsidR="00CC4DE0" w:rsidRPr="00AA5AE8" w:rsidRDefault="00CC4DE0" w:rsidP="00F23580">
            <w:pPr>
              <w:spacing w:line="240" w:lineRule="auto"/>
              <w:rPr>
                <w:rFonts w:cs="Times New Roman"/>
                <w:highlight w:val="yellow"/>
              </w:rPr>
            </w:pPr>
            <w:r w:rsidRPr="004B559C">
              <w:rPr>
                <w:rFonts w:cs="Times New Roman"/>
              </w:rPr>
              <w:t>35.5 – 35.6, CH</w:t>
            </w:r>
            <w:r w:rsidRPr="004B559C">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D6D1119" w14:textId="77777777" w:rsidR="00CC4DE0" w:rsidRPr="00AA5AE8" w:rsidRDefault="00CC4DE0" w:rsidP="00F23580">
            <w:pPr>
              <w:spacing w:line="240" w:lineRule="auto"/>
              <w:rPr>
                <w:rFonts w:cs="Times New Roman"/>
                <w:highlight w:val="yellow"/>
              </w:rPr>
            </w:pPr>
            <w:r w:rsidRPr="004850F8">
              <w:rPr>
                <w:rFonts w:cs="Times New Roman"/>
              </w:rPr>
              <w:t>4.12 – 4.27 (m)</w:t>
            </w:r>
          </w:p>
        </w:tc>
        <w:tc>
          <w:tcPr>
            <w:tcW w:w="1095" w:type="pct"/>
            <w:tcBorders>
              <w:top w:val="nil"/>
              <w:left w:val="nil"/>
              <w:bottom w:val="single" w:sz="4" w:space="0" w:color="auto"/>
              <w:right w:val="single" w:sz="4" w:space="0" w:color="auto"/>
            </w:tcBorders>
            <w:shd w:val="clear" w:color="auto" w:fill="auto"/>
            <w:noWrap/>
            <w:vAlign w:val="center"/>
          </w:tcPr>
          <w:p w14:paraId="6C35BCB4" w14:textId="77777777" w:rsidR="00CC4DE0" w:rsidRPr="00836970" w:rsidRDefault="00CC4DE0" w:rsidP="00F23580">
            <w:pPr>
              <w:spacing w:line="240" w:lineRule="auto"/>
              <w:rPr>
                <w:rFonts w:cs="Times New Roman"/>
              </w:rPr>
            </w:pPr>
          </w:p>
        </w:tc>
      </w:tr>
      <w:tr w:rsidR="00CC4DE0" w:rsidRPr="00A733C6" w14:paraId="3527A0A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4A6B4EB2" w14:textId="77777777" w:rsidR="00CC4DE0" w:rsidRPr="00A733C6" w:rsidRDefault="00CC4DE0" w:rsidP="00F23580">
            <w:pPr>
              <w:spacing w:line="240" w:lineRule="auto"/>
              <w:rPr>
                <w:rFonts w:cs="Times New Roman"/>
              </w:rPr>
            </w:pPr>
            <w:r w:rsidRPr="00A733C6">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11B6D025" w14:textId="77777777" w:rsidR="00CC4DE0" w:rsidRPr="00010AC2" w:rsidRDefault="00CC4DE0" w:rsidP="00F23580">
            <w:pPr>
              <w:spacing w:line="240" w:lineRule="auto"/>
              <w:rPr>
                <w:rFonts w:cs="Times New Roman"/>
              </w:rPr>
            </w:pPr>
            <w:r w:rsidRPr="00010AC2">
              <w:rPr>
                <w:rFonts w:cs="Times New Roman"/>
              </w:rPr>
              <w:t>79.2</w:t>
            </w:r>
          </w:p>
        </w:tc>
        <w:tc>
          <w:tcPr>
            <w:tcW w:w="1419" w:type="pct"/>
            <w:tcBorders>
              <w:top w:val="nil"/>
              <w:left w:val="nil"/>
              <w:bottom w:val="single" w:sz="4" w:space="0" w:color="auto"/>
              <w:right w:val="single" w:sz="4" w:space="0" w:color="auto"/>
            </w:tcBorders>
            <w:shd w:val="clear" w:color="auto" w:fill="auto"/>
            <w:noWrap/>
            <w:vAlign w:val="center"/>
          </w:tcPr>
          <w:p w14:paraId="2D5BC7E0" w14:textId="77777777" w:rsidR="00CC4DE0" w:rsidRPr="00AA5AE8" w:rsidRDefault="00CC4DE0"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350FAB33" w14:textId="77777777" w:rsidR="00CC4DE0" w:rsidRPr="00836970" w:rsidRDefault="00CC4DE0" w:rsidP="00F23580">
            <w:pPr>
              <w:spacing w:line="240" w:lineRule="auto"/>
              <w:rPr>
                <w:rFonts w:cs="Times New Roman"/>
              </w:rPr>
            </w:pPr>
          </w:p>
        </w:tc>
      </w:tr>
      <w:tr w:rsidR="00CC4DE0" w:rsidRPr="00A733C6" w14:paraId="70112CE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4C4B6B21" w14:textId="77777777" w:rsidR="00CC4DE0" w:rsidRPr="00A733C6" w:rsidRDefault="00CC4DE0" w:rsidP="00F23580">
            <w:pPr>
              <w:spacing w:line="240" w:lineRule="auto"/>
              <w:rPr>
                <w:rFonts w:cs="Times New Roman"/>
              </w:rPr>
            </w:pPr>
            <w:r w:rsidRPr="00A733C6">
              <w:rPr>
                <w:rFonts w:cs="Times New Roman"/>
              </w:rPr>
              <w:t>19</w:t>
            </w:r>
          </w:p>
        </w:tc>
        <w:tc>
          <w:tcPr>
            <w:tcW w:w="1525" w:type="pct"/>
            <w:tcBorders>
              <w:top w:val="nil"/>
              <w:left w:val="nil"/>
              <w:bottom w:val="single" w:sz="4" w:space="0" w:color="auto"/>
              <w:right w:val="single" w:sz="4" w:space="0" w:color="auto"/>
            </w:tcBorders>
            <w:shd w:val="clear" w:color="auto" w:fill="auto"/>
            <w:noWrap/>
            <w:vAlign w:val="center"/>
          </w:tcPr>
          <w:p w14:paraId="0459B4DF" w14:textId="77777777" w:rsidR="00CC4DE0" w:rsidRPr="00010AC2" w:rsidRDefault="00CC4DE0" w:rsidP="00F23580">
            <w:pPr>
              <w:spacing w:line="240" w:lineRule="auto"/>
              <w:rPr>
                <w:rFonts w:cs="Times New Roman"/>
              </w:rPr>
            </w:pPr>
            <w:r w:rsidRPr="00010AC2">
              <w:rPr>
                <w:rFonts w:cs="Times New Roman"/>
              </w:rPr>
              <w:t>75.1</w:t>
            </w:r>
          </w:p>
        </w:tc>
        <w:tc>
          <w:tcPr>
            <w:tcW w:w="1419" w:type="pct"/>
            <w:tcBorders>
              <w:top w:val="nil"/>
              <w:left w:val="nil"/>
              <w:bottom w:val="single" w:sz="4" w:space="0" w:color="auto"/>
              <w:right w:val="single" w:sz="4" w:space="0" w:color="auto"/>
            </w:tcBorders>
            <w:shd w:val="clear" w:color="auto" w:fill="auto"/>
            <w:noWrap/>
            <w:vAlign w:val="center"/>
          </w:tcPr>
          <w:p w14:paraId="007C875D" w14:textId="77777777" w:rsidR="00CC4DE0" w:rsidRPr="00AA5AE8" w:rsidRDefault="00CC4DE0"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44619EAD" w14:textId="77777777" w:rsidR="00CC4DE0" w:rsidRPr="00836970" w:rsidRDefault="00CC4DE0" w:rsidP="00F23580">
            <w:pPr>
              <w:spacing w:line="240" w:lineRule="auto"/>
              <w:rPr>
                <w:rFonts w:cs="Times New Roman"/>
              </w:rPr>
            </w:pPr>
          </w:p>
        </w:tc>
      </w:tr>
      <w:tr w:rsidR="00CC4DE0" w:rsidRPr="00A733C6" w14:paraId="1F9FB49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DF4D8AF" w14:textId="77777777" w:rsidR="00CC4DE0" w:rsidRPr="00A733C6" w:rsidRDefault="00CC4DE0" w:rsidP="00F23580">
            <w:pPr>
              <w:spacing w:line="240" w:lineRule="auto"/>
              <w:rPr>
                <w:rFonts w:cs="Times New Roman"/>
              </w:rPr>
            </w:pPr>
            <w:r w:rsidRPr="00A733C6">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15299D19" w14:textId="77777777" w:rsidR="00CC4DE0" w:rsidRPr="00AA5AE8" w:rsidRDefault="00CC4DE0" w:rsidP="00F23580">
            <w:pPr>
              <w:spacing w:line="240" w:lineRule="auto"/>
              <w:rPr>
                <w:rFonts w:cs="Times New Roman"/>
                <w:highlight w:val="yellow"/>
              </w:rPr>
            </w:pPr>
            <w:r>
              <w:rPr>
                <w:rFonts w:cs="Times New Roman"/>
              </w:rPr>
              <w:t>169.6 – 169.8</w:t>
            </w:r>
          </w:p>
        </w:tc>
        <w:tc>
          <w:tcPr>
            <w:tcW w:w="1419" w:type="pct"/>
            <w:tcBorders>
              <w:top w:val="nil"/>
              <w:left w:val="nil"/>
              <w:bottom w:val="single" w:sz="4" w:space="0" w:color="auto"/>
              <w:right w:val="single" w:sz="4" w:space="0" w:color="auto"/>
            </w:tcBorders>
            <w:shd w:val="clear" w:color="auto" w:fill="auto"/>
            <w:noWrap/>
            <w:vAlign w:val="center"/>
          </w:tcPr>
          <w:p w14:paraId="787C94A8" w14:textId="77777777" w:rsidR="00CC4DE0" w:rsidRPr="00AA5AE8" w:rsidRDefault="00CC4DE0"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E5FE34C" w14:textId="77777777" w:rsidR="00CC4DE0" w:rsidRPr="00836970" w:rsidRDefault="00CC4DE0" w:rsidP="00F23580">
            <w:pPr>
              <w:spacing w:line="240" w:lineRule="auto"/>
              <w:rPr>
                <w:rFonts w:cs="Times New Roman"/>
              </w:rPr>
            </w:pPr>
          </w:p>
        </w:tc>
      </w:tr>
      <w:tr w:rsidR="00CC4DE0" w:rsidRPr="00A733C6" w14:paraId="56B0FD4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4CE03131" w14:textId="77777777" w:rsidR="00CC4DE0" w:rsidRPr="00A733C6" w:rsidRDefault="00CC4DE0" w:rsidP="00F23580">
            <w:pPr>
              <w:spacing w:line="240" w:lineRule="auto"/>
              <w:rPr>
                <w:rFonts w:cs="Times New Roman"/>
              </w:rPr>
            </w:pPr>
            <w:r w:rsidRPr="00A733C6">
              <w:rPr>
                <w:rFonts w:cs="Times New Roman"/>
              </w:rPr>
              <w:t>21</w:t>
            </w:r>
          </w:p>
        </w:tc>
        <w:tc>
          <w:tcPr>
            <w:tcW w:w="1525" w:type="pct"/>
            <w:tcBorders>
              <w:top w:val="nil"/>
              <w:left w:val="nil"/>
              <w:bottom w:val="single" w:sz="4" w:space="0" w:color="auto"/>
              <w:right w:val="single" w:sz="4" w:space="0" w:color="auto"/>
            </w:tcBorders>
            <w:shd w:val="clear" w:color="auto" w:fill="auto"/>
            <w:noWrap/>
            <w:vAlign w:val="center"/>
          </w:tcPr>
          <w:p w14:paraId="4FCBF5F3" w14:textId="77777777" w:rsidR="00CC4DE0" w:rsidRPr="005E5E97" w:rsidRDefault="00CC4DE0" w:rsidP="00F23580">
            <w:pPr>
              <w:spacing w:line="240" w:lineRule="auto"/>
              <w:rPr>
                <w:rFonts w:cs="Times New Roman"/>
              </w:rPr>
            </w:pPr>
            <w:r>
              <w:rPr>
                <w:rFonts w:cs="Times New Roman"/>
              </w:rPr>
              <w:t xml:space="preserve">32.1 – 33.0, </w:t>
            </w:r>
            <w:r w:rsidRPr="001842B0">
              <w:rPr>
                <w:rFonts w:cs="Times New Roman"/>
              </w:rPr>
              <w:t>CH</w:t>
            </w:r>
            <w:r w:rsidRPr="001842B0">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5EA73A40" w14:textId="77777777" w:rsidR="00CC4DE0" w:rsidRPr="005E5E97" w:rsidRDefault="00CC4DE0" w:rsidP="00F23580">
            <w:pPr>
              <w:spacing w:line="240" w:lineRule="auto"/>
              <w:rPr>
                <w:rFonts w:cs="Times New Roman"/>
              </w:rPr>
            </w:pPr>
            <w:r>
              <w:rPr>
                <w:rFonts w:cs="Times New Roman"/>
              </w:rPr>
              <w:t>1.70 – 2.59 (m)</w:t>
            </w:r>
          </w:p>
        </w:tc>
        <w:tc>
          <w:tcPr>
            <w:tcW w:w="1095" w:type="pct"/>
            <w:tcBorders>
              <w:top w:val="nil"/>
              <w:left w:val="nil"/>
              <w:bottom w:val="single" w:sz="4" w:space="0" w:color="auto"/>
              <w:right w:val="single" w:sz="4" w:space="0" w:color="auto"/>
            </w:tcBorders>
            <w:shd w:val="clear" w:color="auto" w:fill="auto"/>
            <w:noWrap/>
            <w:vAlign w:val="center"/>
          </w:tcPr>
          <w:p w14:paraId="50729452" w14:textId="77777777" w:rsidR="00CC4DE0" w:rsidRPr="00836970" w:rsidRDefault="00CC4DE0" w:rsidP="00F23580">
            <w:pPr>
              <w:spacing w:line="240" w:lineRule="auto"/>
              <w:rPr>
                <w:rFonts w:cs="Times New Roman"/>
              </w:rPr>
            </w:pPr>
          </w:p>
        </w:tc>
      </w:tr>
      <w:tr w:rsidR="00CC4DE0" w:rsidRPr="00A733C6" w14:paraId="151F08F7"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EF197C9" w14:textId="77777777" w:rsidR="00CC4DE0" w:rsidRPr="00A733C6" w:rsidRDefault="00CC4DE0" w:rsidP="00F23580">
            <w:pPr>
              <w:spacing w:line="240" w:lineRule="auto"/>
              <w:rPr>
                <w:rFonts w:cs="Times New Roman"/>
              </w:rPr>
            </w:pPr>
            <w:r w:rsidRPr="00A733C6">
              <w:rPr>
                <w:rFonts w:cs="Times New Roman"/>
              </w:rPr>
              <w:t>2</w:t>
            </w:r>
            <w:r>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7558D1AF" w14:textId="77777777" w:rsidR="00CC4DE0" w:rsidRPr="0027000B" w:rsidRDefault="00CC4DE0" w:rsidP="00F23580">
            <w:pPr>
              <w:spacing w:line="240" w:lineRule="auto"/>
              <w:rPr>
                <w:rFonts w:cs="Times New Roman"/>
              </w:rPr>
            </w:pPr>
            <w:r>
              <w:rPr>
                <w:rFonts w:cs="Times New Roman"/>
              </w:rPr>
              <w:t xml:space="preserve">68.6, </w:t>
            </w:r>
            <w:r w:rsidRPr="001842B0">
              <w:rPr>
                <w:rFonts w:cs="Times New Roman"/>
              </w:rPr>
              <w:t>CH</w:t>
            </w:r>
            <w:r w:rsidRPr="001842B0">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B711458" w14:textId="77777777" w:rsidR="00CC4DE0" w:rsidRPr="0027000B" w:rsidRDefault="00CC4DE0" w:rsidP="00F23580">
            <w:pPr>
              <w:spacing w:line="240" w:lineRule="auto"/>
              <w:rPr>
                <w:rFonts w:cs="Times New Roman"/>
              </w:rPr>
            </w:pPr>
            <w:r>
              <w:rPr>
                <w:rFonts w:cs="Times New Roman"/>
              </w:rPr>
              <w:t>3.21 – 3.47 (m)</w:t>
            </w:r>
          </w:p>
        </w:tc>
        <w:tc>
          <w:tcPr>
            <w:tcW w:w="1095" w:type="pct"/>
            <w:tcBorders>
              <w:top w:val="nil"/>
              <w:left w:val="nil"/>
              <w:bottom w:val="single" w:sz="4" w:space="0" w:color="auto"/>
              <w:right w:val="single" w:sz="4" w:space="0" w:color="auto"/>
            </w:tcBorders>
            <w:shd w:val="clear" w:color="auto" w:fill="auto"/>
            <w:noWrap/>
            <w:vAlign w:val="center"/>
          </w:tcPr>
          <w:p w14:paraId="6C2651DA" w14:textId="77777777" w:rsidR="00CC4DE0" w:rsidRPr="00836970" w:rsidRDefault="00CC4DE0" w:rsidP="00F23580">
            <w:pPr>
              <w:spacing w:line="240" w:lineRule="auto"/>
              <w:rPr>
                <w:rFonts w:cs="Times New Roman"/>
              </w:rPr>
            </w:pPr>
          </w:p>
        </w:tc>
      </w:tr>
      <w:tr w:rsidR="00CC4DE0" w:rsidRPr="00A733C6" w14:paraId="00BB741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62A7AD71" w14:textId="77777777" w:rsidR="00CC4DE0" w:rsidRPr="00A733C6" w:rsidRDefault="00CC4DE0" w:rsidP="00F23580">
            <w:pPr>
              <w:spacing w:line="240" w:lineRule="auto"/>
              <w:rPr>
                <w:rFonts w:cs="Times New Roman"/>
              </w:rPr>
            </w:pPr>
            <w:r w:rsidRPr="00A733C6">
              <w:rPr>
                <w:rFonts w:cs="Times New Roman"/>
              </w:rPr>
              <w:t>2</w:t>
            </w:r>
            <w:r>
              <w:rPr>
                <w:rFonts w:cs="Times New Roman"/>
              </w:rPr>
              <w:t>5</w:t>
            </w:r>
          </w:p>
        </w:tc>
        <w:tc>
          <w:tcPr>
            <w:tcW w:w="1525" w:type="pct"/>
            <w:tcBorders>
              <w:top w:val="nil"/>
              <w:left w:val="nil"/>
              <w:bottom w:val="single" w:sz="4" w:space="0" w:color="auto"/>
              <w:right w:val="single" w:sz="4" w:space="0" w:color="auto"/>
            </w:tcBorders>
            <w:shd w:val="clear" w:color="auto" w:fill="auto"/>
            <w:noWrap/>
            <w:vAlign w:val="center"/>
          </w:tcPr>
          <w:p w14:paraId="55B5AD5A" w14:textId="77777777" w:rsidR="00CC4DE0" w:rsidRPr="00AA5AE8" w:rsidRDefault="00CC4DE0" w:rsidP="00F23580">
            <w:pPr>
              <w:spacing w:line="240" w:lineRule="auto"/>
              <w:rPr>
                <w:rFonts w:cs="Times New Roman"/>
                <w:highlight w:val="yellow"/>
              </w:rPr>
            </w:pPr>
            <w:r w:rsidRPr="00CA40B9">
              <w:rPr>
                <w:rFonts w:cs="Times New Roman"/>
              </w:rPr>
              <w:t>58.3 – 58.4, CH</w:t>
            </w:r>
            <w:r w:rsidRPr="00CA40B9">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35C845B7" w14:textId="77777777" w:rsidR="00CC4DE0" w:rsidRPr="00AA5AE8" w:rsidRDefault="00CC4DE0" w:rsidP="00F23580">
            <w:pPr>
              <w:spacing w:line="240" w:lineRule="auto"/>
              <w:rPr>
                <w:rFonts w:cs="Times New Roman"/>
                <w:highlight w:val="yellow"/>
              </w:rPr>
            </w:pPr>
            <w:r w:rsidRPr="00CA40B9">
              <w:rPr>
                <w:rFonts w:cs="Times New Roman"/>
              </w:rPr>
              <w:t>3.07 – 3.22 (m)</w:t>
            </w:r>
          </w:p>
        </w:tc>
        <w:tc>
          <w:tcPr>
            <w:tcW w:w="1095" w:type="pct"/>
            <w:tcBorders>
              <w:top w:val="nil"/>
              <w:left w:val="nil"/>
              <w:bottom w:val="single" w:sz="4" w:space="0" w:color="auto"/>
              <w:right w:val="single" w:sz="4" w:space="0" w:color="auto"/>
            </w:tcBorders>
            <w:shd w:val="clear" w:color="auto" w:fill="auto"/>
            <w:noWrap/>
            <w:vAlign w:val="center"/>
          </w:tcPr>
          <w:p w14:paraId="5F274629" w14:textId="77777777" w:rsidR="00CC4DE0" w:rsidRPr="00836970" w:rsidRDefault="00CC4DE0" w:rsidP="00F23580">
            <w:pPr>
              <w:spacing w:line="240" w:lineRule="auto"/>
              <w:rPr>
                <w:rFonts w:cs="Times New Roman"/>
              </w:rPr>
            </w:pPr>
          </w:p>
        </w:tc>
      </w:tr>
    </w:tbl>
    <w:p w14:paraId="0F3573AD" w14:textId="10A3611C" w:rsidR="00CD76F5" w:rsidRDefault="00CD76F5" w:rsidP="00DF2FA0"/>
    <w:p w14:paraId="4E1990D9" w14:textId="77777777" w:rsidR="003A3F38" w:rsidRPr="003A3F38" w:rsidRDefault="003A3F38" w:rsidP="003A3F38">
      <w:pPr>
        <w:rPr>
          <w:b/>
          <w:bCs/>
        </w:rPr>
      </w:pPr>
      <w:r w:rsidRPr="003A3F38">
        <w:rPr>
          <w:b/>
          <w:bCs/>
        </w:rPr>
        <w:t>(</w:t>
      </w:r>
      <w:r w:rsidRPr="003A3F38">
        <w:rPr>
          <w:b/>
          <w:bCs/>
          <w:i/>
          <w:iCs/>
        </w:rPr>
        <w:t>S</w:t>
      </w:r>
      <w:r w:rsidRPr="003A3F38">
        <w:rPr>
          <w:b/>
          <w:bCs/>
        </w:rPr>
        <w:t>)-3-(3,5-difluorobenzyl)-4-(3-(2-oxopyrrolidin-1-yl)benzoyl)-1-(prop-2-yn-1-yl)piperazin-2-one (2.78):</w:t>
      </w:r>
    </w:p>
    <w:p w14:paraId="45D6C3F3" w14:textId="77777777" w:rsidR="003A3F38" w:rsidRPr="003A3F38" w:rsidRDefault="003A3F38" w:rsidP="003A3F38"/>
    <w:p w14:paraId="5B28296D" w14:textId="77777777" w:rsidR="003A3F38" w:rsidRPr="003A3F38" w:rsidRDefault="003A3F38" w:rsidP="003A3F38">
      <w:pPr>
        <w:jc w:val="center"/>
      </w:pPr>
      <w:r w:rsidRPr="003A3F38">
        <w:rPr>
          <w:noProof/>
        </w:rPr>
        <w:drawing>
          <wp:inline distT="0" distB="0" distL="0" distR="0" wp14:anchorId="1C41FE8C" wp14:editId="2ACF09EB">
            <wp:extent cx="1943100" cy="1257300"/>
            <wp:effectExtent l="0" t="0" r="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1943100" cy="1257300"/>
                    </a:xfrm>
                    <a:prstGeom prst="rect">
                      <a:avLst/>
                    </a:prstGeom>
                  </pic:spPr>
                </pic:pic>
              </a:graphicData>
            </a:graphic>
          </wp:inline>
        </w:drawing>
      </w:r>
    </w:p>
    <w:p w14:paraId="2ECA26DF" w14:textId="77777777" w:rsidR="003A3F38" w:rsidRPr="003A3F38" w:rsidRDefault="003A3F38" w:rsidP="003A3F38">
      <w:r w:rsidRPr="003A3F38">
        <w:t xml:space="preserve">Procedure A1 (8 mg; yield=67%). </w:t>
      </w:r>
      <w:r w:rsidRPr="003A3F38">
        <w:rPr>
          <w:vertAlign w:val="superscript"/>
        </w:rPr>
        <w:t>1</w:t>
      </w:r>
      <w:r w:rsidRPr="003A3F38">
        <w:t>H NMR (500 MHz, DMSO-</w:t>
      </w:r>
      <w:r w:rsidRPr="003A3F38">
        <w:rPr>
          <w:i/>
          <w:iCs/>
        </w:rPr>
        <w:t>d</w:t>
      </w:r>
      <w:r w:rsidRPr="003A3F38">
        <w:rPr>
          <w:vertAlign w:val="subscript"/>
        </w:rPr>
        <w:t>6</w:t>
      </w:r>
      <w:r w:rsidRPr="003A3F38">
        <w:t xml:space="preserve">) δ 7.80 – 7.73 (m, 1H), 7.48 (s, 1H), 7.47 – 7.38 (m, 1H), 7.30 (s, 0H), 7.17 (s, 0H), 7.12 – 7.00 (m, 2H), 6.95 – 6.90 (m, 1H), 6.66 (s, 1H), 5.20 – 5.12 (m, 1H), 4.64 – 4.50 (m, 0H), 4.32 (d, </w:t>
      </w:r>
      <w:r w:rsidRPr="003A3F38">
        <w:rPr>
          <w:i/>
          <w:iCs/>
        </w:rPr>
        <w:t>J</w:t>
      </w:r>
      <w:r w:rsidRPr="003A3F38">
        <w:t xml:space="preserve"> = 17.4 Hz, 1H), 4.11 (dd, </w:t>
      </w:r>
      <w:r w:rsidRPr="003A3F38">
        <w:rPr>
          <w:i/>
          <w:iCs/>
        </w:rPr>
        <w:t>J</w:t>
      </w:r>
      <w:r w:rsidRPr="003A3F38">
        <w:t xml:space="preserve"> = 17.3, 2.6 Hz, 1H), 3.88 – 3.76 (m, 2H), 3.66 – 3.56 (m, 1H), 3.45 – 3.35 (m, 2H), 3.36 – 3.14 (m, 4H), 2.52 (s, 2H), 2.06 (p, </w:t>
      </w:r>
      <w:r w:rsidRPr="003A3F38">
        <w:rPr>
          <w:i/>
          <w:iCs/>
        </w:rPr>
        <w:t>J</w:t>
      </w:r>
      <w:r w:rsidRPr="003A3F38">
        <w:t xml:space="preserve"> = 7.6 Hz, 2H). </w:t>
      </w:r>
      <w:r w:rsidRPr="003A3F38">
        <w:rPr>
          <w:vertAlign w:val="superscript"/>
        </w:rPr>
        <w:t>13</w:t>
      </w:r>
      <w:r w:rsidRPr="003A3F38">
        <w:t>C NMR (101 MHz, DMSO-</w:t>
      </w:r>
      <w:r w:rsidRPr="003A3F38">
        <w:rPr>
          <w:i/>
          <w:iCs/>
        </w:rPr>
        <w:t>d</w:t>
      </w:r>
      <w:r w:rsidRPr="003A3F38">
        <w:rPr>
          <w:vertAlign w:val="subscript"/>
        </w:rPr>
        <w:t>6</w:t>
      </w:r>
      <w:r w:rsidRPr="003A3F38">
        <w:t>) δ 174.5, 169.1, 166.2, 163.9, 163.7, 161.4, 161.3, 142.2, 140.1, 135.9, 129.4, 121.9, 120.7, 117.4, 113.3, 113.1, 102.6, 79.2, 75.2, 60.2, 55.4, 48.3, 46.4, 41.5, 36.3, 35.6, 32.7, 17.8.</w:t>
      </w:r>
    </w:p>
    <w:p w14:paraId="66D1178E" w14:textId="28DE5A2A" w:rsidR="00CD76F5" w:rsidRDefault="00CD76F5" w:rsidP="00DF2FA0"/>
    <w:tbl>
      <w:tblPr>
        <w:tblW w:w="4193" w:type="pct"/>
        <w:jc w:val="center"/>
        <w:tblLook w:val="04A0" w:firstRow="1" w:lastRow="0" w:firstColumn="1" w:lastColumn="0" w:noHBand="0" w:noVBand="1"/>
      </w:tblPr>
      <w:tblGrid>
        <w:gridCol w:w="1507"/>
        <w:gridCol w:w="2392"/>
        <w:gridCol w:w="2225"/>
        <w:gridCol w:w="1717"/>
      </w:tblGrid>
      <w:tr w:rsidR="009E2436" w:rsidRPr="00A733C6" w14:paraId="4243CECC"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7BB29EA" w14:textId="77777777" w:rsidR="009E2436" w:rsidRPr="00A733C6" w:rsidRDefault="009E2436" w:rsidP="00F23580">
            <w:pPr>
              <w:spacing w:line="240" w:lineRule="auto"/>
              <w:jc w:val="center"/>
              <w:rPr>
                <w:rFonts w:cs="Times New Roman"/>
                <w:b/>
                <w:bCs/>
                <w:i/>
                <w:iCs/>
              </w:rPr>
            </w:pPr>
            <w:r w:rsidRPr="00552DF4">
              <w:rPr>
                <w:rFonts w:cs="Times New Roman"/>
                <w:b/>
                <w:bCs/>
                <w:i/>
                <w:iCs/>
                <w:noProof/>
              </w:rPr>
              <w:drawing>
                <wp:inline distT="0" distB="0" distL="0" distR="0" wp14:anchorId="20A5B798" wp14:editId="10810702">
                  <wp:extent cx="3263900" cy="2082800"/>
                  <wp:effectExtent l="0" t="0" r="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3263900" cy="2082800"/>
                          </a:xfrm>
                          <a:prstGeom prst="rect">
                            <a:avLst/>
                          </a:prstGeom>
                        </pic:spPr>
                      </pic:pic>
                    </a:graphicData>
                  </a:graphic>
                </wp:inline>
              </w:drawing>
            </w:r>
          </w:p>
        </w:tc>
      </w:tr>
      <w:tr w:rsidR="009E2436" w:rsidRPr="00A733C6" w14:paraId="6BAD1435"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14B51" w14:textId="77777777" w:rsidR="009E2436" w:rsidRPr="00A733C6" w:rsidRDefault="009E2436" w:rsidP="00F23580">
            <w:pPr>
              <w:spacing w:line="240" w:lineRule="auto"/>
              <w:rPr>
                <w:rFonts w:cs="Times New Roman"/>
                <w:b/>
                <w:bCs/>
              </w:rPr>
            </w:pPr>
            <w:r w:rsidRPr="00A733C6">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359328C9" w14:textId="77777777" w:rsidR="009E2436" w:rsidRPr="00A733C6" w:rsidRDefault="009E2436" w:rsidP="00F23580">
            <w:pPr>
              <w:spacing w:line="240" w:lineRule="auto"/>
              <w:rPr>
                <w:rFonts w:cs="Times New Roman"/>
                <w:b/>
                <w:bCs/>
                <w:i/>
                <w:iCs/>
              </w:rPr>
            </w:pPr>
            <w:r w:rsidRPr="00A733C6">
              <w:rPr>
                <w:rFonts w:cs="Times New Roman"/>
                <w:b/>
                <w:bCs/>
                <w:i/>
                <w:iCs/>
              </w:rPr>
              <w:t>δ</w:t>
            </w:r>
            <w:r w:rsidRPr="00A733C6">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69906FFF" w14:textId="77777777" w:rsidR="009E2436" w:rsidRPr="00A733C6" w:rsidRDefault="009E2436" w:rsidP="00F23580">
            <w:pPr>
              <w:spacing w:line="240" w:lineRule="auto"/>
              <w:rPr>
                <w:rFonts w:cs="Times New Roman"/>
                <w:b/>
                <w:bCs/>
                <w:i/>
                <w:iCs/>
              </w:rPr>
            </w:pPr>
            <w:r w:rsidRPr="00A733C6">
              <w:rPr>
                <w:rFonts w:cs="Times New Roman"/>
                <w:b/>
                <w:bCs/>
                <w:i/>
                <w:iCs/>
              </w:rPr>
              <w:t>δ</w:t>
            </w:r>
            <w:r w:rsidRPr="00A733C6">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652586B1" w14:textId="77777777" w:rsidR="009E2436" w:rsidRPr="00A733C6" w:rsidRDefault="009E2436" w:rsidP="00F23580">
            <w:pPr>
              <w:spacing w:line="240" w:lineRule="auto"/>
              <w:rPr>
                <w:rFonts w:cs="Times New Roman"/>
                <w:b/>
                <w:bCs/>
                <w:i/>
                <w:iCs/>
              </w:rPr>
            </w:pPr>
            <w:r w:rsidRPr="00A733C6">
              <w:rPr>
                <w:rFonts w:cs="Times New Roman"/>
                <w:b/>
                <w:bCs/>
                <w:i/>
                <w:iCs/>
              </w:rPr>
              <w:t>J (Hz)</w:t>
            </w:r>
          </w:p>
        </w:tc>
      </w:tr>
      <w:tr w:rsidR="009E2436" w:rsidRPr="00A733C6" w14:paraId="4F13F7F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9ED2246" w14:textId="77777777" w:rsidR="009E2436" w:rsidRPr="00A733C6" w:rsidRDefault="009E2436" w:rsidP="00F23580">
            <w:pPr>
              <w:spacing w:line="240" w:lineRule="auto"/>
              <w:rPr>
                <w:rFonts w:cs="Times New Roman"/>
              </w:rPr>
            </w:pPr>
            <w:r w:rsidRPr="00A733C6">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4948BC5C" w14:textId="77777777" w:rsidR="009E2436" w:rsidRPr="00552DF4" w:rsidRDefault="009E2436" w:rsidP="00F23580">
            <w:pPr>
              <w:spacing w:line="240" w:lineRule="auto"/>
              <w:rPr>
                <w:rFonts w:cs="Times New Roman"/>
                <w:highlight w:val="yellow"/>
              </w:rPr>
            </w:pPr>
            <w:r w:rsidRPr="00840834">
              <w:rPr>
                <w:rFonts w:cs="Times New Roman"/>
              </w:rPr>
              <w:t>166.2</w:t>
            </w:r>
          </w:p>
        </w:tc>
        <w:tc>
          <w:tcPr>
            <w:tcW w:w="1419" w:type="pct"/>
            <w:tcBorders>
              <w:top w:val="nil"/>
              <w:left w:val="nil"/>
              <w:bottom w:val="single" w:sz="4" w:space="0" w:color="auto"/>
              <w:right w:val="single" w:sz="4" w:space="0" w:color="auto"/>
            </w:tcBorders>
            <w:shd w:val="clear" w:color="auto" w:fill="auto"/>
            <w:noWrap/>
            <w:vAlign w:val="center"/>
          </w:tcPr>
          <w:p w14:paraId="066EE29A" w14:textId="77777777" w:rsidR="009E2436" w:rsidRPr="00552DF4" w:rsidRDefault="009E243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66F7E4DE" w14:textId="77777777" w:rsidR="009E2436" w:rsidRPr="00836970" w:rsidRDefault="009E2436" w:rsidP="00F23580">
            <w:pPr>
              <w:spacing w:line="240" w:lineRule="auto"/>
              <w:rPr>
                <w:rFonts w:cs="Times New Roman"/>
              </w:rPr>
            </w:pPr>
          </w:p>
        </w:tc>
      </w:tr>
      <w:tr w:rsidR="009E2436" w:rsidRPr="00A733C6" w14:paraId="6C0932C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C1C4DA4" w14:textId="77777777" w:rsidR="009E2436" w:rsidRPr="00A733C6" w:rsidRDefault="009E2436" w:rsidP="00F23580">
            <w:pPr>
              <w:spacing w:line="240" w:lineRule="auto"/>
              <w:rPr>
                <w:rFonts w:cs="Times New Roman"/>
              </w:rPr>
            </w:pPr>
            <w:r w:rsidRPr="00A733C6">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74DB6C09" w14:textId="77777777" w:rsidR="009E2436" w:rsidRPr="00552DF4" w:rsidRDefault="009E2436" w:rsidP="00F23580">
            <w:pPr>
              <w:spacing w:line="240" w:lineRule="auto"/>
              <w:rPr>
                <w:rFonts w:cs="Times New Roman"/>
                <w:highlight w:val="yellow"/>
              </w:rPr>
            </w:pPr>
            <w:r w:rsidRPr="003A64AF">
              <w:rPr>
                <w:rFonts w:cs="Times New Roman"/>
              </w:rPr>
              <w:t>55.4, CH</w:t>
            </w:r>
          </w:p>
        </w:tc>
        <w:tc>
          <w:tcPr>
            <w:tcW w:w="1419" w:type="pct"/>
            <w:tcBorders>
              <w:top w:val="nil"/>
              <w:left w:val="nil"/>
              <w:bottom w:val="single" w:sz="4" w:space="0" w:color="auto"/>
              <w:right w:val="single" w:sz="4" w:space="0" w:color="auto"/>
            </w:tcBorders>
            <w:shd w:val="clear" w:color="auto" w:fill="auto"/>
            <w:noWrap/>
            <w:vAlign w:val="center"/>
          </w:tcPr>
          <w:p w14:paraId="20CC7ED9" w14:textId="77777777" w:rsidR="009E2436" w:rsidRPr="00552DF4" w:rsidRDefault="009E2436" w:rsidP="00F23580">
            <w:pPr>
              <w:spacing w:line="240" w:lineRule="auto"/>
              <w:rPr>
                <w:rFonts w:cs="Times New Roman"/>
                <w:highlight w:val="yellow"/>
              </w:rPr>
            </w:pPr>
            <w:r w:rsidRPr="009E7F25">
              <w:rPr>
                <w:rFonts w:cs="Times New Roman"/>
              </w:rPr>
              <w:t>5.15 (m)</w:t>
            </w:r>
          </w:p>
        </w:tc>
        <w:tc>
          <w:tcPr>
            <w:tcW w:w="1095" w:type="pct"/>
            <w:tcBorders>
              <w:top w:val="nil"/>
              <w:left w:val="nil"/>
              <w:bottom w:val="single" w:sz="4" w:space="0" w:color="auto"/>
              <w:right w:val="single" w:sz="4" w:space="0" w:color="auto"/>
            </w:tcBorders>
            <w:shd w:val="clear" w:color="auto" w:fill="auto"/>
            <w:noWrap/>
            <w:vAlign w:val="center"/>
          </w:tcPr>
          <w:p w14:paraId="602AFBC2" w14:textId="77777777" w:rsidR="009E2436" w:rsidRPr="00836970" w:rsidRDefault="009E2436" w:rsidP="00F23580">
            <w:pPr>
              <w:spacing w:line="240" w:lineRule="auto"/>
              <w:rPr>
                <w:rFonts w:cs="Times New Roman"/>
              </w:rPr>
            </w:pPr>
          </w:p>
        </w:tc>
      </w:tr>
      <w:tr w:rsidR="009E2436" w:rsidRPr="00A733C6" w14:paraId="3C3BD8E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7ED7B9F" w14:textId="77777777" w:rsidR="009E2436" w:rsidRPr="00A733C6" w:rsidRDefault="009E2436" w:rsidP="00F23580">
            <w:pPr>
              <w:spacing w:line="240" w:lineRule="auto"/>
              <w:rPr>
                <w:rFonts w:cs="Times New Roman"/>
              </w:rPr>
            </w:pPr>
            <w:r>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CAC4453" w14:textId="77777777" w:rsidR="009E2436" w:rsidRPr="00552DF4" w:rsidRDefault="009E2436" w:rsidP="00F23580">
            <w:pPr>
              <w:spacing w:line="240" w:lineRule="auto"/>
              <w:rPr>
                <w:rFonts w:cs="Times New Roman"/>
                <w:highlight w:val="yellow"/>
              </w:rPr>
            </w:pPr>
            <w:r w:rsidRPr="00960850">
              <w:rPr>
                <w:rFonts w:cs="Times New Roman"/>
              </w:rPr>
              <w:t>41.5, CH</w:t>
            </w:r>
            <w:r w:rsidRPr="00960850">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7C5FB84" w14:textId="77777777" w:rsidR="009E2436" w:rsidRPr="00552DF4" w:rsidRDefault="009E2436" w:rsidP="00F23580">
            <w:pPr>
              <w:spacing w:line="240" w:lineRule="auto"/>
              <w:rPr>
                <w:rFonts w:cs="Times New Roman"/>
                <w:highlight w:val="yellow"/>
              </w:rPr>
            </w:pPr>
            <w:r w:rsidRPr="00F54A6F">
              <w:rPr>
                <w:rFonts w:cs="Times New Roman"/>
              </w:rPr>
              <w:t>3.37 – 3.64 (m)</w:t>
            </w:r>
          </w:p>
        </w:tc>
        <w:tc>
          <w:tcPr>
            <w:tcW w:w="1095" w:type="pct"/>
            <w:tcBorders>
              <w:top w:val="nil"/>
              <w:left w:val="nil"/>
              <w:bottom w:val="single" w:sz="4" w:space="0" w:color="auto"/>
              <w:right w:val="single" w:sz="4" w:space="0" w:color="auto"/>
            </w:tcBorders>
            <w:shd w:val="clear" w:color="auto" w:fill="auto"/>
            <w:noWrap/>
            <w:vAlign w:val="center"/>
          </w:tcPr>
          <w:p w14:paraId="314EEF37" w14:textId="77777777" w:rsidR="009E2436" w:rsidRPr="00836970" w:rsidRDefault="009E2436" w:rsidP="00F23580">
            <w:pPr>
              <w:spacing w:line="240" w:lineRule="auto"/>
              <w:rPr>
                <w:rFonts w:cs="Times New Roman"/>
              </w:rPr>
            </w:pPr>
          </w:p>
        </w:tc>
      </w:tr>
      <w:tr w:rsidR="009E2436" w:rsidRPr="00A733C6" w14:paraId="768A1AC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EFD4ADE" w14:textId="77777777" w:rsidR="009E2436" w:rsidRPr="00A733C6" w:rsidRDefault="009E2436" w:rsidP="00F23580">
            <w:pPr>
              <w:spacing w:line="240" w:lineRule="auto"/>
              <w:rPr>
                <w:rFonts w:cs="Times New Roman"/>
              </w:rPr>
            </w:pPr>
            <w:r>
              <w:rPr>
                <w:rFonts w:cs="Times New Roman"/>
              </w:rP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362E19E4" w14:textId="77777777" w:rsidR="009E2436" w:rsidRPr="00552DF4" w:rsidRDefault="009E2436" w:rsidP="00F23580">
            <w:pPr>
              <w:spacing w:line="240" w:lineRule="auto"/>
              <w:rPr>
                <w:rFonts w:cs="Times New Roman"/>
                <w:highlight w:val="yellow"/>
              </w:rPr>
            </w:pPr>
            <w:r w:rsidRPr="00223BF4">
              <w:rPr>
                <w:rFonts w:cs="Times New Roman"/>
              </w:rPr>
              <w:t>14</w:t>
            </w:r>
            <w:r>
              <w:rPr>
                <w:rFonts w:cs="Times New Roman"/>
              </w:rPr>
              <w:t>2.2</w:t>
            </w:r>
          </w:p>
        </w:tc>
        <w:tc>
          <w:tcPr>
            <w:tcW w:w="1419" w:type="pct"/>
            <w:tcBorders>
              <w:top w:val="nil"/>
              <w:left w:val="nil"/>
              <w:bottom w:val="single" w:sz="4" w:space="0" w:color="auto"/>
              <w:right w:val="single" w:sz="4" w:space="0" w:color="auto"/>
            </w:tcBorders>
            <w:shd w:val="clear" w:color="auto" w:fill="auto"/>
            <w:noWrap/>
            <w:vAlign w:val="center"/>
          </w:tcPr>
          <w:p w14:paraId="21A4013E" w14:textId="77777777" w:rsidR="009E2436" w:rsidRPr="00552DF4" w:rsidRDefault="009E243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BD070F4" w14:textId="77777777" w:rsidR="009E2436" w:rsidRPr="00836970" w:rsidRDefault="009E2436" w:rsidP="00F23580">
            <w:pPr>
              <w:spacing w:line="240" w:lineRule="auto"/>
              <w:rPr>
                <w:rFonts w:cs="Times New Roman"/>
              </w:rPr>
            </w:pPr>
          </w:p>
        </w:tc>
      </w:tr>
      <w:tr w:rsidR="009E2436" w:rsidRPr="00A733C6" w14:paraId="697478E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B3231D7" w14:textId="77777777" w:rsidR="009E2436" w:rsidRPr="00A733C6" w:rsidRDefault="009E2436" w:rsidP="00F23580">
            <w:pPr>
              <w:spacing w:line="240" w:lineRule="auto"/>
              <w:rPr>
                <w:rFonts w:cs="Times New Roman"/>
              </w:rPr>
            </w:pPr>
            <w:r w:rsidRPr="00A733C6">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3FAECE29" w14:textId="77777777" w:rsidR="009E2436" w:rsidRPr="00552DF4" w:rsidRDefault="009E2436" w:rsidP="00F23580">
            <w:pPr>
              <w:spacing w:line="240" w:lineRule="auto"/>
              <w:rPr>
                <w:rFonts w:cs="Times New Roman"/>
                <w:highlight w:val="yellow"/>
              </w:rPr>
            </w:pPr>
            <w:r w:rsidRPr="001D1B08">
              <w:rPr>
                <w:rFonts w:cs="Times New Roman"/>
              </w:rPr>
              <w:t>113.1 – 113.3, CH</w:t>
            </w:r>
          </w:p>
        </w:tc>
        <w:tc>
          <w:tcPr>
            <w:tcW w:w="1419" w:type="pct"/>
            <w:tcBorders>
              <w:top w:val="nil"/>
              <w:left w:val="nil"/>
              <w:bottom w:val="single" w:sz="4" w:space="0" w:color="auto"/>
              <w:right w:val="single" w:sz="4" w:space="0" w:color="auto"/>
            </w:tcBorders>
            <w:shd w:val="clear" w:color="auto" w:fill="auto"/>
            <w:noWrap/>
            <w:vAlign w:val="center"/>
          </w:tcPr>
          <w:p w14:paraId="3027D88E" w14:textId="77777777" w:rsidR="009E2436" w:rsidRPr="00552DF4" w:rsidRDefault="009E2436" w:rsidP="00F23580">
            <w:pPr>
              <w:spacing w:line="240" w:lineRule="auto"/>
              <w:rPr>
                <w:rFonts w:cs="Times New Roman"/>
                <w:highlight w:val="yellow"/>
              </w:rPr>
            </w:pPr>
            <w:r w:rsidRPr="00CC6AB7">
              <w:rPr>
                <w:rFonts w:cs="Times New Roman"/>
              </w:rPr>
              <w:t>7.00 – 7.10</w:t>
            </w:r>
          </w:p>
        </w:tc>
        <w:tc>
          <w:tcPr>
            <w:tcW w:w="1095" w:type="pct"/>
            <w:tcBorders>
              <w:top w:val="nil"/>
              <w:left w:val="nil"/>
              <w:bottom w:val="single" w:sz="4" w:space="0" w:color="auto"/>
              <w:right w:val="single" w:sz="4" w:space="0" w:color="auto"/>
            </w:tcBorders>
            <w:shd w:val="clear" w:color="auto" w:fill="auto"/>
            <w:noWrap/>
            <w:vAlign w:val="center"/>
          </w:tcPr>
          <w:p w14:paraId="03AB9B61" w14:textId="77777777" w:rsidR="009E2436" w:rsidRPr="00836970" w:rsidRDefault="009E2436" w:rsidP="00F23580">
            <w:pPr>
              <w:spacing w:line="240" w:lineRule="auto"/>
              <w:rPr>
                <w:rFonts w:cs="Times New Roman"/>
              </w:rPr>
            </w:pPr>
          </w:p>
        </w:tc>
      </w:tr>
      <w:tr w:rsidR="009E2436" w:rsidRPr="00A733C6" w14:paraId="05FA17E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44F3D9D" w14:textId="77777777" w:rsidR="009E2436" w:rsidRPr="00A733C6" w:rsidRDefault="009E2436" w:rsidP="00F23580">
            <w:pPr>
              <w:spacing w:line="240" w:lineRule="auto"/>
              <w:rPr>
                <w:rFonts w:cs="Times New Roman"/>
              </w:rPr>
            </w:pPr>
            <w:r w:rsidRPr="00A733C6">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5EFB8800" w14:textId="77777777" w:rsidR="009E2436" w:rsidRPr="00552DF4" w:rsidRDefault="009E2436" w:rsidP="00F23580">
            <w:pPr>
              <w:spacing w:line="240" w:lineRule="auto"/>
              <w:rPr>
                <w:rFonts w:cs="Times New Roman"/>
                <w:highlight w:val="yellow"/>
              </w:rPr>
            </w:pPr>
            <w:r w:rsidRPr="00866395">
              <w:rPr>
                <w:rFonts w:cs="Times New Roman"/>
              </w:rPr>
              <w:t>161.3 – 163.9</w:t>
            </w:r>
          </w:p>
        </w:tc>
        <w:tc>
          <w:tcPr>
            <w:tcW w:w="1419" w:type="pct"/>
            <w:tcBorders>
              <w:top w:val="nil"/>
              <w:left w:val="nil"/>
              <w:bottom w:val="single" w:sz="4" w:space="0" w:color="auto"/>
              <w:right w:val="single" w:sz="4" w:space="0" w:color="auto"/>
            </w:tcBorders>
            <w:shd w:val="clear" w:color="auto" w:fill="auto"/>
            <w:noWrap/>
            <w:vAlign w:val="center"/>
          </w:tcPr>
          <w:p w14:paraId="729D4B47" w14:textId="77777777" w:rsidR="009E2436" w:rsidRPr="00552DF4" w:rsidRDefault="009E243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75DD67C" w14:textId="77777777" w:rsidR="009E2436" w:rsidRPr="00836970" w:rsidRDefault="009E2436" w:rsidP="00F23580">
            <w:pPr>
              <w:spacing w:line="240" w:lineRule="auto"/>
              <w:rPr>
                <w:rFonts w:cs="Times New Roman"/>
              </w:rPr>
            </w:pPr>
          </w:p>
        </w:tc>
      </w:tr>
      <w:tr w:rsidR="009E2436" w:rsidRPr="00A733C6" w14:paraId="145F096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673F659" w14:textId="77777777" w:rsidR="009E2436" w:rsidRPr="00A733C6" w:rsidRDefault="009E2436" w:rsidP="00F23580">
            <w:pPr>
              <w:spacing w:line="240" w:lineRule="auto"/>
              <w:rPr>
                <w:rFonts w:cs="Times New Roman"/>
              </w:rPr>
            </w:pPr>
            <w:r w:rsidRPr="00A733C6">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09BE90B9" w14:textId="77777777" w:rsidR="009E2436" w:rsidRPr="00552DF4" w:rsidRDefault="009E2436" w:rsidP="00F23580">
            <w:pPr>
              <w:spacing w:line="240" w:lineRule="auto"/>
              <w:rPr>
                <w:rFonts w:cs="Times New Roman"/>
                <w:highlight w:val="yellow"/>
              </w:rPr>
            </w:pPr>
            <w:r w:rsidRPr="003B44D7">
              <w:rPr>
                <w:rFonts w:cs="Times New Roman"/>
              </w:rPr>
              <w:t>102.6, CH</w:t>
            </w:r>
          </w:p>
        </w:tc>
        <w:tc>
          <w:tcPr>
            <w:tcW w:w="1419" w:type="pct"/>
            <w:tcBorders>
              <w:top w:val="nil"/>
              <w:left w:val="nil"/>
              <w:bottom w:val="single" w:sz="4" w:space="0" w:color="auto"/>
              <w:right w:val="single" w:sz="4" w:space="0" w:color="auto"/>
            </w:tcBorders>
            <w:shd w:val="clear" w:color="auto" w:fill="auto"/>
            <w:noWrap/>
            <w:vAlign w:val="center"/>
          </w:tcPr>
          <w:p w14:paraId="6EC2BB42" w14:textId="77777777" w:rsidR="009E2436" w:rsidRPr="00552DF4" w:rsidRDefault="009E2436" w:rsidP="00F23580">
            <w:pPr>
              <w:spacing w:line="240" w:lineRule="auto"/>
              <w:rPr>
                <w:rFonts w:cs="Times New Roman"/>
                <w:highlight w:val="yellow"/>
              </w:rPr>
            </w:pPr>
            <w:r w:rsidRPr="00DB7CF7">
              <w:rPr>
                <w:rFonts w:cs="Times New Roman"/>
              </w:rPr>
              <w:t>7.03 – 7.12</w:t>
            </w:r>
          </w:p>
        </w:tc>
        <w:tc>
          <w:tcPr>
            <w:tcW w:w="1095" w:type="pct"/>
            <w:tcBorders>
              <w:top w:val="nil"/>
              <w:left w:val="nil"/>
              <w:bottom w:val="single" w:sz="4" w:space="0" w:color="auto"/>
              <w:right w:val="single" w:sz="4" w:space="0" w:color="auto"/>
            </w:tcBorders>
            <w:shd w:val="clear" w:color="auto" w:fill="auto"/>
            <w:noWrap/>
            <w:vAlign w:val="center"/>
          </w:tcPr>
          <w:p w14:paraId="3F96B9B4" w14:textId="77777777" w:rsidR="009E2436" w:rsidRPr="00836970" w:rsidRDefault="009E2436" w:rsidP="00F23580">
            <w:pPr>
              <w:spacing w:line="240" w:lineRule="auto"/>
              <w:rPr>
                <w:rFonts w:cs="Times New Roman"/>
              </w:rPr>
            </w:pPr>
          </w:p>
        </w:tc>
      </w:tr>
      <w:tr w:rsidR="009E2436" w:rsidRPr="00A733C6" w14:paraId="1CE0162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CF98F0A" w14:textId="77777777" w:rsidR="009E2436" w:rsidRPr="00A733C6" w:rsidRDefault="009E2436" w:rsidP="00F23580">
            <w:pPr>
              <w:spacing w:line="240" w:lineRule="auto"/>
              <w:rPr>
                <w:rFonts w:cs="Times New Roman"/>
              </w:rPr>
            </w:pPr>
            <w:r w:rsidRPr="00A733C6">
              <w:rPr>
                <w:rFonts w:cs="Times New Roman"/>
              </w:rPr>
              <w:t>11</w:t>
            </w:r>
          </w:p>
        </w:tc>
        <w:tc>
          <w:tcPr>
            <w:tcW w:w="1525" w:type="pct"/>
            <w:tcBorders>
              <w:top w:val="nil"/>
              <w:left w:val="nil"/>
              <w:bottom w:val="single" w:sz="4" w:space="0" w:color="auto"/>
              <w:right w:val="single" w:sz="4" w:space="0" w:color="auto"/>
            </w:tcBorders>
            <w:shd w:val="clear" w:color="auto" w:fill="auto"/>
            <w:noWrap/>
            <w:vAlign w:val="center"/>
          </w:tcPr>
          <w:p w14:paraId="2CF13073" w14:textId="77777777" w:rsidR="009E2436" w:rsidRPr="00552DF4" w:rsidRDefault="009E2436" w:rsidP="00F23580">
            <w:pPr>
              <w:spacing w:line="240" w:lineRule="auto"/>
              <w:rPr>
                <w:rFonts w:cs="Times New Roman"/>
                <w:highlight w:val="yellow"/>
              </w:rPr>
            </w:pPr>
            <w:r w:rsidRPr="00866395">
              <w:rPr>
                <w:rFonts w:cs="Times New Roman"/>
              </w:rPr>
              <w:t>161.3 – 163.9</w:t>
            </w:r>
          </w:p>
        </w:tc>
        <w:tc>
          <w:tcPr>
            <w:tcW w:w="1419" w:type="pct"/>
            <w:tcBorders>
              <w:top w:val="nil"/>
              <w:left w:val="nil"/>
              <w:bottom w:val="single" w:sz="4" w:space="0" w:color="auto"/>
              <w:right w:val="single" w:sz="4" w:space="0" w:color="auto"/>
            </w:tcBorders>
            <w:shd w:val="clear" w:color="auto" w:fill="auto"/>
            <w:noWrap/>
            <w:vAlign w:val="center"/>
          </w:tcPr>
          <w:p w14:paraId="3BDC7FFF" w14:textId="77777777" w:rsidR="009E2436" w:rsidRPr="00552DF4" w:rsidRDefault="009E243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52739C6" w14:textId="77777777" w:rsidR="009E2436" w:rsidRPr="00836970" w:rsidRDefault="009E2436" w:rsidP="00F23580">
            <w:pPr>
              <w:spacing w:line="240" w:lineRule="auto"/>
              <w:rPr>
                <w:rFonts w:cs="Times New Roman"/>
              </w:rPr>
            </w:pPr>
          </w:p>
        </w:tc>
      </w:tr>
      <w:tr w:rsidR="009E2436" w:rsidRPr="00A733C6" w14:paraId="6FAB3C4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BBDC87A" w14:textId="77777777" w:rsidR="009E2436" w:rsidRPr="00A733C6" w:rsidRDefault="009E2436" w:rsidP="00F23580">
            <w:pPr>
              <w:spacing w:line="240" w:lineRule="auto"/>
              <w:rPr>
                <w:rFonts w:cs="Times New Roman"/>
              </w:rPr>
            </w:pPr>
            <w:r w:rsidRPr="00A733C6">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1AC0DE05" w14:textId="77777777" w:rsidR="009E2436" w:rsidRPr="00552DF4" w:rsidRDefault="009E2436" w:rsidP="00F23580">
            <w:pPr>
              <w:spacing w:line="240" w:lineRule="auto"/>
              <w:rPr>
                <w:rFonts w:cs="Times New Roman"/>
                <w:highlight w:val="yellow"/>
              </w:rPr>
            </w:pPr>
            <w:r w:rsidRPr="001D1B08">
              <w:rPr>
                <w:rFonts w:cs="Times New Roman"/>
              </w:rPr>
              <w:t>113.1 – 113.3, CH</w:t>
            </w:r>
          </w:p>
        </w:tc>
        <w:tc>
          <w:tcPr>
            <w:tcW w:w="1419" w:type="pct"/>
            <w:tcBorders>
              <w:top w:val="nil"/>
              <w:left w:val="nil"/>
              <w:bottom w:val="single" w:sz="4" w:space="0" w:color="auto"/>
              <w:right w:val="single" w:sz="4" w:space="0" w:color="auto"/>
            </w:tcBorders>
            <w:shd w:val="clear" w:color="auto" w:fill="auto"/>
            <w:noWrap/>
            <w:vAlign w:val="center"/>
          </w:tcPr>
          <w:p w14:paraId="7412164B" w14:textId="77777777" w:rsidR="009E2436" w:rsidRPr="00552DF4" w:rsidRDefault="009E2436" w:rsidP="00F23580">
            <w:pPr>
              <w:spacing w:line="240" w:lineRule="auto"/>
              <w:rPr>
                <w:rFonts w:cs="Times New Roman"/>
                <w:highlight w:val="yellow"/>
              </w:rPr>
            </w:pPr>
            <w:r w:rsidRPr="00CC6AB7">
              <w:rPr>
                <w:rFonts w:cs="Times New Roman"/>
              </w:rPr>
              <w:t>7.00 – 7.10</w:t>
            </w:r>
          </w:p>
        </w:tc>
        <w:tc>
          <w:tcPr>
            <w:tcW w:w="1095" w:type="pct"/>
            <w:tcBorders>
              <w:top w:val="nil"/>
              <w:left w:val="nil"/>
              <w:bottom w:val="single" w:sz="4" w:space="0" w:color="auto"/>
              <w:right w:val="single" w:sz="4" w:space="0" w:color="auto"/>
            </w:tcBorders>
            <w:shd w:val="clear" w:color="auto" w:fill="auto"/>
            <w:noWrap/>
            <w:vAlign w:val="center"/>
          </w:tcPr>
          <w:p w14:paraId="74EE2917" w14:textId="77777777" w:rsidR="009E2436" w:rsidRPr="00836970" w:rsidRDefault="009E2436" w:rsidP="00F23580">
            <w:pPr>
              <w:spacing w:line="240" w:lineRule="auto"/>
              <w:rPr>
                <w:rFonts w:cs="Times New Roman"/>
              </w:rPr>
            </w:pPr>
          </w:p>
        </w:tc>
      </w:tr>
      <w:tr w:rsidR="009E2436" w:rsidRPr="00A733C6" w14:paraId="7E010E1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73489C6" w14:textId="77777777" w:rsidR="009E2436" w:rsidRPr="00A733C6" w:rsidRDefault="009E2436" w:rsidP="00F23580">
            <w:pPr>
              <w:spacing w:line="240" w:lineRule="auto"/>
              <w:rPr>
                <w:rFonts w:cs="Times New Roman"/>
              </w:rPr>
            </w:pPr>
            <w:r>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55962EE5" w14:textId="77777777" w:rsidR="009E2436" w:rsidRPr="00552DF4" w:rsidRDefault="009E2436" w:rsidP="00F23580">
            <w:pPr>
              <w:spacing w:line="240" w:lineRule="auto"/>
              <w:rPr>
                <w:rFonts w:cs="Times New Roman"/>
                <w:highlight w:val="yellow"/>
              </w:rPr>
            </w:pPr>
            <w:r w:rsidRPr="00164016">
              <w:rPr>
                <w:rFonts w:cs="Times New Roman"/>
              </w:rPr>
              <w:t>46.4, CH</w:t>
            </w:r>
            <w:r w:rsidRPr="00164016">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D91E958" w14:textId="77777777" w:rsidR="009E2436" w:rsidRPr="00552DF4" w:rsidRDefault="009E2436" w:rsidP="00F23580">
            <w:pPr>
              <w:spacing w:line="240" w:lineRule="auto"/>
              <w:rPr>
                <w:rFonts w:cs="Times New Roman"/>
                <w:highlight w:val="yellow"/>
              </w:rPr>
            </w:pPr>
            <w:r w:rsidRPr="00960850">
              <w:rPr>
                <w:rFonts w:cs="Times New Roman"/>
              </w:rPr>
              <w:t>3.19 – 3.44 (m)</w:t>
            </w:r>
          </w:p>
        </w:tc>
        <w:tc>
          <w:tcPr>
            <w:tcW w:w="1095" w:type="pct"/>
            <w:tcBorders>
              <w:top w:val="nil"/>
              <w:left w:val="nil"/>
              <w:bottom w:val="single" w:sz="4" w:space="0" w:color="auto"/>
              <w:right w:val="single" w:sz="4" w:space="0" w:color="auto"/>
            </w:tcBorders>
            <w:shd w:val="clear" w:color="auto" w:fill="auto"/>
            <w:noWrap/>
            <w:vAlign w:val="center"/>
          </w:tcPr>
          <w:p w14:paraId="61B1D339" w14:textId="77777777" w:rsidR="009E2436" w:rsidRPr="00836970" w:rsidRDefault="009E2436" w:rsidP="00F23580">
            <w:pPr>
              <w:spacing w:line="240" w:lineRule="auto"/>
              <w:rPr>
                <w:rFonts w:cs="Times New Roman"/>
              </w:rPr>
            </w:pPr>
          </w:p>
        </w:tc>
      </w:tr>
      <w:tr w:rsidR="009E2436" w:rsidRPr="00A733C6" w14:paraId="4B8B586F"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9868723" w14:textId="77777777" w:rsidR="009E2436" w:rsidRPr="00A733C6" w:rsidRDefault="009E2436" w:rsidP="00F23580">
            <w:pPr>
              <w:spacing w:line="240" w:lineRule="auto"/>
              <w:rPr>
                <w:rFonts w:cs="Times New Roman"/>
              </w:rPr>
            </w:pPr>
            <w:r>
              <w:rPr>
                <w:rFonts w:cs="Times New Roman"/>
              </w:rPr>
              <w:t>16</w:t>
            </w:r>
          </w:p>
        </w:tc>
        <w:tc>
          <w:tcPr>
            <w:tcW w:w="1525" w:type="pct"/>
            <w:tcBorders>
              <w:top w:val="nil"/>
              <w:left w:val="nil"/>
              <w:bottom w:val="single" w:sz="4" w:space="0" w:color="auto"/>
              <w:right w:val="single" w:sz="4" w:space="0" w:color="auto"/>
            </w:tcBorders>
            <w:shd w:val="clear" w:color="auto" w:fill="auto"/>
            <w:noWrap/>
            <w:vAlign w:val="center"/>
          </w:tcPr>
          <w:p w14:paraId="08FB0A15" w14:textId="77777777" w:rsidR="009E2436" w:rsidRPr="00731BBA" w:rsidRDefault="009E2436" w:rsidP="00F23580">
            <w:pPr>
              <w:spacing w:line="240" w:lineRule="auto"/>
              <w:rPr>
                <w:rFonts w:cs="Times New Roman"/>
              </w:rPr>
            </w:pPr>
            <w:r w:rsidRPr="00731BBA">
              <w:rPr>
                <w:rFonts w:cs="Times New Roman"/>
              </w:rPr>
              <w:t>36.3, CH</w:t>
            </w:r>
            <w:r w:rsidRPr="00731BBA">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1BE7C3B" w14:textId="77777777" w:rsidR="009E2436" w:rsidRPr="00552DF4" w:rsidRDefault="009E2436" w:rsidP="00F23580">
            <w:pPr>
              <w:spacing w:line="240" w:lineRule="auto"/>
              <w:rPr>
                <w:rFonts w:cs="Times New Roman"/>
                <w:highlight w:val="yellow"/>
              </w:rPr>
            </w:pPr>
            <w:r w:rsidRPr="00D016D9">
              <w:rPr>
                <w:rFonts w:cs="Times New Roman"/>
              </w:rPr>
              <w:t>3.19 – 3.32 (m)</w:t>
            </w:r>
          </w:p>
        </w:tc>
        <w:tc>
          <w:tcPr>
            <w:tcW w:w="1095" w:type="pct"/>
            <w:tcBorders>
              <w:top w:val="nil"/>
              <w:left w:val="nil"/>
              <w:bottom w:val="single" w:sz="4" w:space="0" w:color="auto"/>
              <w:right w:val="single" w:sz="4" w:space="0" w:color="auto"/>
            </w:tcBorders>
            <w:shd w:val="clear" w:color="auto" w:fill="auto"/>
            <w:noWrap/>
            <w:vAlign w:val="center"/>
          </w:tcPr>
          <w:p w14:paraId="23B0AA8B" w14:textId="77777777" w:rsidR="009E2436" w:rsidRPr="00836970" w:rsidRDefault="009E2436" w:rsidP="00F23580">
            <w:pPr>
              <w:spacing w:line="240" w:lineRule="auto"/>
              <w:rPr>
                <w:rFonts w:cs="Times New Roman"/>
              </w:rPr>
            </w:pPr>
          </w:p>
        </w:tc>
      </w:tr>
      <w:tr w:rsidR="009E2436" w:rsidRPr="00A733C6" w14:paraId="2CF8BD7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BCC6E2B" w14:textId="77777777" w:rsidR="009E2436" w:rsidRPr="00A733C6" w:rsidRDefault="009E2436" w:rsidP="00F23580">
            <w:pPr>
              <w:spacing w:line="240" w:lineRule="auto"/>
              <w:rPr>
                <w:rFonts w:cs="Times New Roman"/>
              </w:rPr>
            </w:pPr>
            <w:r w:rsidRPr="00A733C6">
              <w:rPr>
                <w:rFonts w:cs="Times New Roman"/>
              </w:rPr>
              <w:t>17</w:t>
            </w:r>
            <w:r>
              <w:rPr>
                <w:rFonts w:cs="Times New Roman"/>
              </w:rPr>
              <w:t>’</w:t>
            </w:r>
          </w:p>
        </w:tc>
        <w:tc>
          <w:tcPr>
            <w:tcW w:w="1525" w:type="pct"/>
            <w:tcBorders>
              <w:top w:val="nil"/>
              <w:left w:val="nil"/>
              <w:bottom w:val="single" w:sz="4" w:space="0" w:color="auto"/>
              <w:right w:val="single" w:sz="4" w:space="0" w:color="auto"/>
            </w:tcBorders>
            <w:shd w:val="clear" w:color="auto" w:fill="auto"/>
            <w:noWrap/>
            <w:vAlign w:val="center"/>
          </w:tcPr>
          <w:p w14:paraId="2CAB4B47" w14:textId="77777777" w:rsidR="009E2436" w:rsidRPr="00552DF4" w:rsidRDefault="009E2436" w:rsidP="00F23580">
            <w:pPr>
              <w:spacing w:line="240" w:lineRule="auto"/>
              <w:rPr>
                <w:rFonts w:cs="Times New Roman"/>
                <w:highlight w:val="yellow"/>
              </w:rPr>
            </w:pPr>
            <w:r w:rsidRPr="00E8104F">
              <w:rPr>
                <w:rFonts w:cs="Times New Roman"/>
              </w:rPr>
              <w:t>35.6, CH</w:t>
            </w:r>
            <w:r w:rsidRPr="00E8104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273AC99" w14:textId="77777777" w:rsidR="009E2436" w:rsidRPr="00AE037E" w:rsidRDefault="009E2436" w:rsidP="00F23580">
            <w:pPr>
              <w:spacing w:line="240" w:lineRule="auto"/>
              <w:rPr>
                <w:rFonts w:cs="Times New Roman"/>
              </w:rPr>
            </w:pPr>
            <w:r>
              <w:rPr>
                <w:rFonts w:cs="Times New Roman"/>
              </w:rPr>
              <w:t>4.32 (d)</w:t>
            </w:r>
          </w:p>
        </w:tc>
        <w:tc>
          <w:tcPr>
            <w:tcW w:w="1095" w:type="pct"/>
            <w:tcBorders>
              <w:top w:val="nil"/>
              <w:left w:val="nil"/>
              <w:bottom w:val="single" w:sz="4" w:space="0" w:color="auto"/>
              <w:right w:val="single" w:sz="4" w:space="0" w:color="auto"/>
            </w:tcBorders>
            <w:shd w:val="clear" w:color="auto" w:fill="auto"/>
            <w:noWrap/>
            <w:vAlign w:val="center"/>
          </w:tcPr>
          <w:p w14:paraId="6AB14032" w14:textId="77777777" w:rsidR="009E2436" w:rsidRPr="00836970" w:rsidRDefault="009E2436" w:rsidP="00F23580">
            <w:pPr>
              <w:spacing w:line="240" w:lineRule="auto"/>
              <w:rPr>
                <w:rFonts w:cs="Times New Roman"/>
              </w:rPr>
            </w:pPr>
            <w:r>
              <w:rPr>
                <w:rFonts w:cs="Times New Roman"/>
              </w:rPr>
              <w:t>17.4</w:t>
            </w:r>
          </w:p>
        </w:tc>
      </w:tr>
      <w:tr w:rsidR="009E2436" w:rsidRPr="00A733C6" w14:paraId="088A172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D896F5F" w14:textId="77777777" w:rsidR="009E2436" w:rsidRPr="00A733C6" w:rsidRDefault="009E2436" w:rsidP="00F23580">
            <w:pPr>
              <w:spacing w:line="240" w:lineRule="auto"/>
              <w:rPr>
                <w:rFonts w:cs="Times New Roman"/>
              </w:rPr>
            </w:pPr>
            <w:r>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7C8273FD" w14:textId="77777777" w:rsidR="009E2436" w:rsidRPr="00E8104F" w:rsidRDefault="009E2436" w:rsidP="00F23580">
            <w:pPr>
              <w:spacing w:line="240" w:lineRule="auto"/>
              <w:rPr>
                <w:rFonts w:cs="Times New Roman"/>
              </w:rPr>
            </w:pPr>
            <w:r w:rsidRPr="00E8104F">
              <w:rPr>
                <w:rFonts w:cs="Times New Roman"/>
              </w:rPr>
              <w:t>35.6, CH</w:t>
            </w:r>
            <w:r w:rsidRPr="00E8104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33A8A101" w14:textId="77777777" w:rsidR="009E2436" w:rsidRPr="00552DF4" w:rsidRDefault="009E2436" w:rsidP="00F23580">
            <w:pPr>
              <w:spacing w:line="240" w:lineRule="auto"/>
              <w:rPr>
                <w:rFonts w:cs="Times New Roman"/>
                <w:highlight w:val="yellow"/>
              </w:rPr>
            </w:pPr>
            <w:r w:rsidRPr="002D6A22">
              <w:rPr>
                <w:rFonts w:cs="Times New Roman"/>
              </w:rPr>
              <w:t>4.11 (dd)</w:t>
            </w:r>
          </w:p>
        </w:tc>
        <w:tc>
          <w:tcPr>
            <w:tcW w:w="1095" w:type="pct"/>
            <w:tcBorders>
              <w:top w:val="nil"/>
              <w:left w:val="nil"/>
              <w:bottom w:val="single" w:sz="4" w:space="0" w:color="auto"/>
              <w:right w:val="single" w:sz="4" w:space="0" w:color="auto"/>
            </w:tcBorders>
            <w:shd w:val="clear" w:color="auto" w:fill="auto"/>
            <w:noWrap/>
            <w:vAlign w:val="center"/>
          </w:tcPr>
          <w:p w14:paraId="67357303" w14:textId="77777777" w:rsidR="009E2436" w:rsidRPr="00836970" w:rsidRDefault="009E2436" w:rsidP="00F23580">
            <w:pPr>
              <w:spacing w:line="240" w:lineRule="auto"/>
              <w:rPr>
                <w:rFonts w:cs="Times New Roman"/>
              </w:rPr>
            </w:pPr>
            <w:r>
              <w:rPr>
                <w:rFonts w:cs="Times New Roman"/>
              </w:rPr>
              <w:t>17.3, 2.6</w:t>
            </w:r>
          </w:p>
        </w:tc>
      </w:tr>
      <w:tr w:rsidR="009E2436" w:rsidRPr="00A733C6" w14:paraId="4EC46D5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4A6FD93" w14:textId="77777777" w:rsidR="009E2436" w:rsidRPr="00A733C6" w:rsidRDefault="009E2436" w:rsidP="00F23580">
            <w:pPr>
              <w:spacing w:line="240" w:lineRule="auto"/>
              <w:rPr>
                <w:rFonts w:cs="Times New Roman"/>
              </w:rPr>
            </w:pPr>
            <w:r w:rsidRPr="00A733C6">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055AB20B" w14:textId="77777777" w:rsidR="009E2436" w:rsidRPr="00552DF4" w:rsidRDefault="009E2436" w:rsidP="00F23580">
            <w:pPr>
              <w:spacing w:line="240" w:lineRule="auto"/>
              <w:rPr>
                <w:rFonts w:cs="Times New Roman"/>
                <w:highlight w:val="yellow"/>
              </w:rPr>
            </w:pPr>
            <w:r w:rsidRPr="00225009">
              <w:rPr>
                <w:rFonts w:cs="Times New Roman"/>
              </w:rPr>
              <w:t>79.2</w:t>
            </w:r>
          </w:p>
        </w:tc>
        <w:tc>
          <w:tcPr>
            <w:tcW w:w="1419" w:type="pct"/>
            <w:tcBorders>
              <w:top w:val="nil"/>
              <w:left w:val="nil"/>
              <w:bottom w:val="single" w:sz="4" w:space="0" w:color="auto"/>
              <w:right w:val="single" w:sz="4" w:space="0" w:color="auto"/>
            </w:tcBorders>
            <w:shd w:val="clear" w:color="auto" w:fill="auto"/>
            <w:noWrap/>
            <w:vAlign w:val="center"/>
          </w:tcPr>
          <w:p w14:paraId="036D07F9" w14:textId="77777777" w:rsidR="009E2436" w:rsidRPr="00552DF4" w:rsidRDefault="009E243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08D782DF" w14:textId="77777777" w:rsidR="009E2436" w:rsidRPr="00836970" w:rsidRDefault="009E2436" w:rsidP="00F23580">
            <w:pPr>
              <w:spacing w:line="240" w:lineRule="auto"/>
              <w:rPr>
                <w:rFonts w:cs="Times New Roman"/>
              </w:rPr>
            </w:pPr>
          </w:p>
        </w:tc>
      </w:tr>
      <w:tr w:rsidR="009E2436" w:rsidRPr="00A733C6" w14:paraId="7B2054B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60A2A121" w14:textId="77777777" w:rsidR="009E2436" w:rsidRPr="00A733C6" w:rsidRDefault="009E2436" w:rsidP="00F23580">
            <w:pPr>
              <w:spacing w:line="240" w:lineRule="auto"/>
              <w:rPr>
                <w:rFonts w:cs="Times New Roman"/>
              </w:rPr>
            </w:pPr>
            <w:r w:rsidRPr="00A733C6">
              <w:rPr>
                <w:rFonts w:cs="Times New Roman"/>
              </w:rPr>
              <w:t>19</w:t>
            </w:r>
          </w:p>
        </w:tc>
        <w:tc>
          <w:tcPr>
            <w:tcW w:w="1525" w:type="pct"/>
            <w:tcBorders>
              <w:top w:val="nil"/>
              <w:left w:val="nil"/>
              <w:bottom w:val="single" w:sz="4" w:space="0" w:color="auto"/>
              <w:right w:val="single" w:sz="4" w:space="0" w:color="auto"/>
            </w:tcBorders>
            <w:shd w:val="clear" w:color="auto" w:fill="auto"/>
            <w:noWrap/>
            <w:vAlign w:val="center"/>
          </w:tcPr>
          <w:p w14:paraId="5A0C4D9F" w14:textId="77777777" w:rsidR="009E2436" w:rsidRPr="00552DF4" w:rsidRDefault="009E2436" w:rsidP="00F23580">
            <w:pPr>
              <w:spacing w:line="240" w:lineRule="auto"/>
              <w:rPr>
                <w:rFonts w:cs="Times New Roman"/>
                <w:highlight w:val="yellow"/>
              </w:rPr>
            </w:pPr>
            <w:r w:rsidRPr="007123FB">
              <w:rPr>
                <w:rFonts w:cs="Times New Roman"/>
              </w:rPr>
              <w:t>75.2</w:t>
            </w:r>
          </w:p>
        </w:tc>
        <w:tc>
          <w:tcPr>
            <w:tcW w:w="1419" w:type="pct"/>
            <w:tcBorders>
              <w:top w:val="nil"/>
              <w:left w:val="nil"/>
              <w:bottom w:val="single" w:sz="4" w:space="0" w:color="auto"/>
              <w:right w:val="single" w:sz="4" w:space="0" w:color="auto"/>
            </w:tcBorders>
            <w:shd w:val="clear" w:color="auto" w:fill="auto"/>
            <w:noWrap/>
            <w:vAlign w:val="center"/>
          </w:tcPr>
          <w:p w14:paraId="250AB66A" w14:textId="77777777" w:rsidR="009E2436" w:rsidRPr="00552DF4" w:rsidRDefault="009E243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704B855" w14:textId="77777777" w:rsidR="009E2436" w:rsidRPr="00836970" w:rsidRDefault="009E2436" w:rsidP="00F23580">
            <w:pPr>
              <w:spacing w:line="240" w:lineRule="auto"/>
              <w:rPr>
                <w:rFonts w:cs="Times New Roman"/>
              </w:rPr>
            </w:pPr>
          </w:p>
        </w:tc>
      </w:tr>
      <w:tr w:rsidR="009E2436" w:rsidRPr="00A733C6" w14:paraId="0571351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25EE765" w14:textId="77777777" w:rsidR="009E2436" w:rsidRPr="00A733C6" w:rsidRDefault="009E2436" w:rsidP="00F23580">
            <w:pPr>
              <w:spacing w:line="240" w:lineRule="auto"/>
              <w:rPr>
                <w:rFonts w:cs="Times New Roman"/>
              </w:rPr>
            </w:pPr>
            <w:r w:rsidRPr="00A733C6">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2DDFCB5C" w14:textId="77777777" w:rsidR="009E2436" w:rsidRPr="00552DF4" w:rsidRDefault="009E2436" w:rsidP="00F23580">
            <w:pPr>
              <w:spacing w:line="240" w:lineRule="auto"/>
              <w:rPr>
                <w:rFonts w:cs="Times New Roman"/>
                <w:highlight w:val="yellow"/>
              </w:rPr>
            </w:pPr>
            <w:r w:rsidRPr="00840834">
              <w:rPr>
                <w:rFonts w:cs="Times New Roman"/>
              </w:rPr>
              <w:t>169.1</w:t>
            </w:r>
          </w:p>
        </w:tc>
        <w:tc>
          <w:tcPr>
            <w:tcW w:w="1419" w:type="pct"/>
            <w:tcBorders>
              <w:top w:val="nil"/>
              <w:left w:val="nil"/>
              <w:bottom w:val="single" w:sz="4" w:space="0" w:color="auto"/>
              <w:right w:val="single" w:sz="4" w:space="0" w:color="auto"/>
            </w:tcBorders>
            <w:shd w:val="clear" w:color="auto" w:fill="auto"/>
            <w:noWrap/>
            <w:vAlign w:val="center"/>
          </w:tcPr>
          <w:p w14:paraId="7D894EB4" w14:textId="77777777" w:rsidR="009E2436" w:rsidRPr="00552DF4" w:rsidRDefault="009E243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79D37C5" w14:textId="77777777" w:rsidR="009E2436" w:rsidRPr="00836970" w:rsidRDefault="009E2436" w:rsidP="00F23580">
            <w:pPr>
              <w:spacing w:line="240" w:lineRule="auto"/>
              <w:rPr>
                <w:rFonts w:cs="Times New Roman"/>
              </w:rPr>
            </w:pPr>
          </w:p>
        </w:tc>
      </w:tr>
      <w:tr w:rsidR="009E2436" w:rsidRPr="00A733C6" w14:paraId="2972DFF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630E99DB" w14:textId="77777777" w:rsidR="009E2436" w:rsidRPr="00A733C6" w:rsidRDefault="009E2436" w:rsidP="00F23580">
            <w:pPr>
              <w:spacing w:line="240" w:lineRule="auto"/>
              <w:rPr>
                <w:rFonts w:cs="Times New Roman"/>
              </w:rPr>
            </w:pPr>
            <w:r w:rsidRPr="00A733C6">
              <w:rPr>
                <w:rFonts w:cs="Times New Roman"/>
              </w:rPr>
              <w:t>21</w:t>
            </w:r>
          </w:p>
        </w:tc>
        <w:tc>
          <w:tcPr>
            <w:tcW w:w="1525" w:type="pct"/>
            <w:tcBorders>
              <w:top w:val="nil"/>
              <w:left w:val="nil"/>
              <w:bottom w:val="single" w:sz="4" w:space="0" w:color="auto"/>
              <w:right w:val="single" w:sz="4" w:space="0" w:color="auto"/>
            </w:tcBorders>
            <w:shd w:val="clear" w:color="auto" w:fill="auto"/>
            <w:noWrap/>
            <w:vAlign w:val="center"/>
          </w:tcPr>
          <w:p w14:paraId="423152FB" w14:textId="77777777" w:rsidR="009E2436" w:rsidRPr="00552DF4" w:rsidRDefault="009E2436" w:rsidP="00F23580">
            <w:pPr>
              <w:spacing w:line="240" w:lineRule="auto"/>
              <w:rPr>
                <w:rFonts w:cs="Times New Roman"/>
                <w:highlight w:val="yellow"/>
              </w:rPr>
            </w:pPr>
            <w:r w:rsidRPr="0083729E">
              <w:rPr>
                <w:rFonts w:cs="Times New Roman"/>
              </w:rPr>
              <w:t>135.9</w:t>
            </w:r>
          </w:p>
        </w:tc>
        <w:tc>
          <w:tcPr>
            <w:tcW w:w="1419" w:type="pct"/>
            <w:tcBorders>
              <w:top w:val="nil"/>
              <w:left w:val="nil"/>
              <w:bottom w:val="single" w:sz="4" w:space="0" w:color="auto"/>
              <w:right w:val="single" w:sz="4" w:space="0" w:color="auto"/>
            </w:tcBorders>
            <w:shd w:val="clear" w:color="auto" w:fill="auto"/>
            <w:noWrap/>
            <w:vAlign w:val="center"/>
          </w:tcPr>
          <w:p w14:paraId="79493AA7" w14:textId="77777777" w:rsidR="009E2436" w:rsidRPr="00552DF4" w:rsidRDefault="009E243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095BFFD9" w14:textId="77777777" w:rsidR="009E2436" w:rsidRPr="00836970" w:rsidRDefault="009E2436" w:rsidP="00F23580">
            <w:pPr>
              <w:spacing w:line="240" w:lineRule="auto"/>
              <w:rPr>
                <w:rFonts w:cs="Times New Roman"/>
              </w:rPr>
            </w:pPr>
          </w:p>
        </w:tc>
      </w:tr>
      <w:tr w:rsidR="009E2436" w:rsidRPr="00A733C6" w14:paraId="3D353557"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7066F5B" w14:textId="77777777" w:rsidR="009E2436" w:rsidRPr="00A733C6" w:rsidRDefault="009E2436" w:rsidP="00F23580">
            <w:pPr>
              <w:spacing w:line="240" w:lineRule="auto"/>
              <w:rPr>
                <w:rFonts w:cs="Times New Roman"/>
              </w:rPr>
            </w:pPr>
            <w:r w:rsidRPr="00A733C6">
              <w:rPr>
                <w:rFonts w:cs="Times New Roman"/>
              </w:rPr>
              <w:t>2</w:t>
            </w:r>
            <w:r>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0CEAB620" w14:textId="77777777" w:rsidR="009E2436" w:rsidRPr="00552DF4" w:rsidRDefault="009E2436" w:rsidP="00F23580">
            <w:pPr>
              <w:spacing w:line="240" w:lineRule="auto"/>
              <w:rPr>
                <w:rFonts w:cs="Times New Roman"/>
                <w:highlight w:val="yellow"/>
              </w:rPr>
            </w:pPr>
            <w:r w:rsidRPr="00713BBA">
              <w:rPr>
                <w:rFonts w:cs="Times New Roman"/>
              </w:rPr>
              <w:t>117.4</w:t>
            </w:r>
            <w:r>
              <w:rPr>
                <w:rFonts w:cs="Times New Roman"/>
              </w:rPr>
              <w:t>, CH</w:t>
            </w:r>
          </w:p>
        </w:tc>
        <w:tc>
          <w:tcPr>
            <w:tcW w:w="1419" w:type="pct"/>
            <w:tcBorders>
              <w:top w:val="nil"/>
              <w:left w:val="nil"/>
              <w:bottom w:val="single" w:sz="4" w:space="0" w:color="auto"/>
              <w:right w:val="single" w:sz="4" w:space="0" w:color="auto"/>
            </w:tcBorders>
            <w:shd w:val="clear" w:color="auto" w:fill="auto"/>
            <w:noWrap/>
            <w:vAlign w:val="center"/>
          </w:tcPr>
          <w:p w14:paraId="2359A8B7" w14:textId="77777777" w:rsidR="009E2436" w:rsidRPr="00552DF4" w:rsidRDefault="009E2436" w:rsidP="00F23580">
            <w:pPr>
              <w:spacing w:line="240" w:lineRule="auto"/>
              <w:rPr>
                <w:rFonts w:cs="Times New Roman"/>
                <w:highlight w:val="yellow"/>
              </w:rPr>
            </w:pPr>
            <w:r w:rsidRPr="0040179F">
              <w:rPr>
                <w:rFonts w:cs="Times New Roman"/>
              </w:rPr>
              <w:t>7.45 – 7.52 (m)</w:t>
            </w:r>
          </w:p>
        </w:tc>
        <w:tc>
          <w:tcPr>
            <w:tcW w:w="1095" w:type="pct"/>
            <w:tcBorders>
              <w:top w:val="nil"/>
              <w:left w:val="nil"/>
              <w:bottom w:val="single" w:sz="4" w:space="0" w:color="auto"/>
              <w:right w:val="single" w:sz="4" w:space="0" w:color="auto"/>
            </w:tcBorders>
            <w:shd w:val="clear" w:color="auto" w:fill="auto"/>
            <w:noWrap/>
            <w:vAlign w:val="center"/>
          </w:tcPr>
          <w:p w14:paraId="41AA4C12" w14:textId="77777777" w:rsidR="009E2436" w:rsidRPr="00836970" w:rsidRDefault="009E2436" w:rsidP="00F23580">
            <w:pPr>
              <w:spacing w:line="240" w:lineRule="auto"/>
              <w:rPr>
                <w:rFonts w:cs="Times New Roman"/>
              </w:rPr>
            </w:pPr>
          </w:p>
        </w:tc>
      </w:tr>
      <w:tr w:rsidR="009E2436" w:rsidRPr="00A733C6" w14:paraId="1142C99F"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D4C2C8A" w14:textId="77777777" w:rsidR="009E2436" w:rsidRPr="00A733C6" w:rsidRDefault="009E2436" w:rsidP="00F23580">
            <w:pPr>
              <w:spacing w:line="240" w:lineRule="auto"/>
              <w:rPr>
                <w:rFonts w:cs="Times New Roman"/>
              </w:rPr>
            </w:pPr>
            <w:r>
              <w:rPr>
                <w:rFonts w:cs="Times New Roman"/>
              </w:rPr>
              <w:t>24</w:t>
            </w:r>
          </w:p>
        </w:tc>
        <w:tc>
          <w:tcPr>
            <w:tcW w:w="1525" w:type="pct"/>
            <w:tcBorders>
              <w:top w:val="nil"/>
              <w:left w:val="nil"/>
              <w:bottom w:val="single" w:sz="4" w:space="0" w:color="auto"/>
              <w:right w:val="single" w:sz="4" w:space="0" w:color="auto"/>
            </w:tcBorders>
            <w:shd w:val="clear" w:color="auto" w:fill="auto"/>
            <w:noWrap/>
            <w:vAlign w:val="center"/>
          </w:tcPr>
          <w:p w14:paraId="2E556D1F" w14:textId="77777777" w:rsidR="009E2436" w:rsidRPr="00552DF4" w:rsidRDefault="009E2436" w:rsidP="00F23580">
            <w:pPr>
              <w:spacing w:line="240" w:lineRule="auto"/>
              <w:rPr>
                <w:rFonts w:cs="Times New Roman"/>
                <w:highlight w:val="yellow"/>
              </w:rPr>
            </w:pPr>
            <w:r w:rsidRPr="0083729E">
              <w:rPr>
                <w:rFonts w:cs="Times New Roman"/>
              </w:rPr>
              <w:t>140.1</w:t>
            </w:r>
          </w:p>
        </w:tc>
        <w:tc>
          <w:tcPr>
            <w:tcW w:w="1419" w:type="pct"/>
            <w:tcBorders>
              <w:top w:val="nil"/>
              <w:left w:val="nil"/>
              <w:bottom w:val="single" w:sz="4" w:space="0" w:color="auto"/>
              <w:right w:val="single" w:sz="4" w:space="0" w:color="auto"/>
            </w:tcBorders>
            <w:shd w:val="clear" w:color="auto" w:fill="auto"/>
            <w:noWrap/>
            <w:vAlign w:val="center"/>
          </w:tcPr>
          <w:p w14:paraId="1E480093" w14:textId="77777777" w:rsidR="009E2436" w:rsidRPr="00552DF4" w:rsidRDefault="009E243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4B4AD7BA" w14:textId="77777777" w:rsidR="009E2436" w:rsidRPr="00836970" w:rsidRDefault="009E2436" w:rsidP="00F23580">
            <w:pPr>
              <w:spacing w:line="240" w:lineRule="auto"/>
              <w:rPr>
                <w:rFonts w:cs="Times New Roman"/>
              </w:rPr>
            </w:pPr>
          </w:p>
        </w:tc>
      </w:tr>
      <w:tr w:rsidR="009E2436" w:rsidRPr="00A733C6" w14:paraId="3B1013AF"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3DA470" w14:textId="77777777" w:rsidR="009E2436" w:rsidRPr="00A733C6" w:rsidRDefault="009E2436" w:rsidP="00F23580">
            <w:pPr>
              <w:spacing w:line="240" w:lineRule="auto"/>
              <w:rPr>
                <w:rFonts w:cs="Times New Roman"/>
              </w:rPr>
            </w:pPr>
            <w:r w:rsidRPr="00A733C6">
              <w:rPr>
                <w:rFonts w:cs="Times New Roman"/>
              </w:rPr>
              <w:t>2</w:t>
            </w:r>
            <w:r>
              <w:rPr>
                <w:rFonts w:cs="Times New Roman"/>
              </w:rPr>
              <w:t>5</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39DA480F" w14:textId="77777777" w:rsidR="009E2436" w:rsidRPr="00552DF4" w:rsidRDefault="009E2436" w:rsidP="00F23580">
            <w:pPr>
              <w:spacing w:line="240" w:lineRule="auto"/>
              <w:rPr>
                <w:rFonts w:cs="Times New Roman"/>
                <w:highlight w:val="yellow"/>
              </w:rPr>
            </w:pPr>
            <w:r w:rsidRPr="00700488">
              <w:rPr>
                <w:rFonts w:cs="Times New Roman"/>
              </w:rPr>
              <w:t>121.9,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060B4C75" w14:textId="77777777" w:rsidR="009E2436" w:rsidRPr="00552DF4" w:rsidRDefault="009E2436" w:rsidP="00F23580">
            <w:pPr>
              <w:spacing w:line="240" w:lineRule="auto"/>
              <w:rPr>
                <w:rFonts w:cs="Times New Roman"/>
                <w:highlight w:val="yellow"/>
              </w:rPr>
            </w:pPr>
            <w:r w:rsidRPr="00700488">
              <w:rPr>
                <w:rFonts w:cs="Times New Roman"/>
              </w:rPr>
              <w:t>6.89 – 6.97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7A80D248" w14:textId="77777777" w:rsidR="009E2436" w:rsidRPr="00836970" w:rsidRDefault="009E2436" w:rsidP="00F23580">
            <w:pPr>
              <w:spacing w:line="240" w:lineRule="auto"/>
              <w:rPr>
                <w:rFonts w:cs="Times New Roman"/>
              </w:rPr>
            </w:pPr>
          </w:p>
        </w:tc>
      </w:tr>
      <w:tr w:rsidR="009E2436" w:rsidRPr="00A733C6" w14:paraId="6AF08689"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D00068" w14:textId="77777777" w:rsidR="009E2436" w:rsidRPr="00A733C6" w:rsidRDefault="009E2436" w:rsidP="00F23580">
            <w:pPr>
              <w:spacing w:line="240" w:lineRule="auto"/>
              <w:rPr>
                <w:rFonts w:cs="Times New Roman"/>
              </w:rPr>
            </w:pPr>
            <w:r>
              <w:rPr>
                <w:rFonts w:cs="Times New Roman"/>
              </w:rPr>
              <w:t>26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30AC7BD6" w14:textId="77777777" w:rsidR="009E2436" w:rsidRPr="00ED1944" w:rsidRDefault="009E2436" w:rsidP="00F23580">
            <w:pPr>
              <w:spacing w:line="240" w:lineRule="auto"/>
              <w:rPr>
                <w:rFonts w:cs="Times New Roman"/>
              </w:rPr>
            </w:pPr>
            <w:r w:rsidRPr="00ED1944">
              <w:rPr>
                <w:rFonts w:cs="Times New Roman"/>
              </w:rPr>
              <w:t>129.4,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64178380" w14:textId="77777777" w:rsidR="009E2436" w:rsidRPr="00552DF4" w:rsidRDefault="009E2436" w:rsidP="00F23580">
            <w:pPr>
              <w:spacing w:line="240" w:lineRule="auto"/>
              <w:rPr>
                <w:rFonts w:cs="Times New Roman"/>
                <w:highlight w:val="yellow"/>
              </w:rPr>
            </w:pPr>
            <w:r w:rsidRPr="00CF0257">
              <w:rPr>
                <w:rFonts w:cs="Times New Roman"/>
              </w:rPr>
              <w:t>7.39 – 7.47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751CBFA1" w14:textId="77777777" w:rsidR="009E2436" w:rsidRPr="00836970" w:rsidRDefault="009E2436" w:rsidP="00F23580">
            <w:pPr>
              <w:spacing w:line="240" w:lineRule="auto"/>
              <w:rPr>
                <w:rFonts w:cs="Times New Roman"/>
              </w:rPr>
            </w:pPr>
          </w:p>
        </w:tc>
      </w:tr>
      <w:tr w:rsidR="009E2436" w:rsidRPr="00A733C6" w14:paraId="3B24F1E3"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662A23" w14:textId="77777777" w:rsidR="009E2436" w:rsidRPr="00A733C6" w:rsidRDefault="009E2436" w:rsidP="00F23580">
            <w:pPr>
              <w:spacing w:line="240" w:lineRule="auto"/>
              <w:rPr>
                <w:rFonts w:cs="Times New Roman"/>
              </w:rPr>
            </w:pPr>
            <w:r>
              <w:rPr>
                <w:rFonts w:cs="Times New Roman"/>
              </w:rPr>
              <w:t>27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26B37A2" w14:textId="77777777" w:rsidR="009E2436" w:rsidRPr="00552DF4" w:rsidRDefault="009E2436" w:rsidP="00F23580">
            <w:pPr>
              <w:spacing w:line="240" w:lineRule="auto"/>
              <w:rPr>
                <w:rFonts w:cs="Times New Roman"/>
                <w:highlight w:val="yellow"/>
              </w:rPr>
            </w:pPr>
            <w:r w:rsidRPr="00ED391E">
              <w:rPr>
                <w:rFonts w:cs="Times New Roman"/>
              </w:rPr>
              <w:t>120.7,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16424787" w14:textId="77777777" w:rsidR="009E2436" w:rsidRPr="00552DF4" w:rsidRDefault="009E2436" w:rsidP="00F23580">
            <w:pPr>
              <w:spacing w:line="240" w:lineRule="auto"/>
              <w:rPr>
                <w:rFonts w:cs="Times New Roman"/>
                <w:highlight w:val="yellow"/>
              </w:rPr>
            </w:pPr>
            <w:r w:rsidRPr="007B57BF">
              <w:rPr>
                <w:rFonts w:cs="Times New Roman"/>
              </w:rPr>
              <w:t>7.73 – 7.81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07BEBB52" w14:textId="77777777" w:rsidR="009E2436" w:rsidRPr="00836970" w:rsidRDefault="009E2436" w:rsidP="00F23580">
            <w:pPr>
              <w:spacing w:line="240" w:lineRule="auto"/>
              <w:rPr>
                <w:rFonts w:cs="Times New Roman"/>
              </w:rPr>
            </w:pPr>
          </w:p>
        </w:tc>
      </w:tr>
      <w:tr w:rsidR="009E2436" w:rsidRPr="00A733C6" w14:paraId="4C3D19D0"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6054AE" w14:textId="77777777" w:rsidR="009E2436" w:rsidRDefault="009E2436" w:rsidP="00F23580">
            <w:pPr>
              <w:spacing w:line="240" w:lineRule="auto"/>
              <w:rPr>
                <w:rFonts w:cs="Times New Roman"/>
              </w:rPr>
            </w:pPr>
            <w:r>
              <w:rPr>
                <w:rFonts w:cs="Times New Roman"/>
              </w:rPr>
              <w:t>29</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19D4810" w14:textId="77777777" w:rsidR="009E2436" w:rsidRPr="00552DF4" w:rsidRDefault="009E2436" w:rsidP="00F23580">
            <w:pPr>
              <w:spacing w:line="240" w:lineRule="auto"/>
              <w:rPr>
                <w:rFonts w:cs="Times New Roman"/>
                <w:highlight w:val="yellow"/>
              </w:rPr>
            </w:pPr>
            <w:r w:rsidRPr="0044328E">
              <w:rPr>
                <w:rFonts w:cs="Times New Roman"/>
              </w:rPr>
              <w:t>48.3, CH</w:t>
            </w:r>
            <w:r w:rsidRPr="0044328E">
              <w:rPr>
                <w:rFonts w:cs="Times New Roman"/>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39E27823" w14:textId="77777777" w:rsidR="009E2436" w:rsidRPr="00552DF4" w:rsidRDefault="009E2436" w:rsidP="00F23580">
            <w:pPr>
              <w:spacing w:line="240" w:lineRule="auto"/>
              <w:rPr>
                <w:rFonts w:cs="Times New Roman"/>
                <w:highlight w:val="yellow"/>
              </w:rPr>
            </w:pPr>
            <w:r w:rsidRPr="00B44B28">
              <w:rPr>
                <w:rFonts w:cs="Times New Roman"/>
              </w:rPr>
              <w:t>3.76 – 3.88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027A6F7" w14:textId="77777777" w:rsidR="009E2436" w:rsidRPr="00836970" w:rsidRDefault="009E2436" w:rsidP="00F23580">
            <w:pPr>
              <w:spacing w:line="240" w:lineRule="auto"/>
              <w:rPr>
                <w:rFonts w:cs="Times New Roman"/>
              </w:rPr>
            </w:pPr>
          </w:p>
        </w:tc>
      </w:tr>
      <w:tr w:rsidR="009E2436" w:rsidRPr="00A733C6" w14:paraId="068C9259"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14105C" w14:textId="77777777" w:rsidR="009E2436" w:rsidRDefault="009E2436" w:rsidP="00F23580">
            <w:pPr>
              <w:spacing w:line="240" w:lineRule="auto"/>
              <w:rPr>
                <w:rFonts w:cs="Times New Roman"/>
              </w:rPr>
            </w:pPr>
            <w:r>
              <w:rPr>
                <w:rFonts w:cs="Times New Roman"/>
              </w:rPr>
              <w:t>30</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1FC4846C" w14:textId="77777777" w:rsidR="009E2436" w:rsidRPr="00552DF4" w:rsidRDefault="009E2436" w:rsidP="00F23580">
            <w:pPr>
              <w:spacing w:line="240" w:lineRule="auto"/>
              <w:rPr>
                <w:rFonts w:cs="Times New Roman"/>
                <w:highlight w:val="yellow"/>
              </w:rPr>
            </w:pPr>
            <w:r w:rsidRPr="00341909">
              <w:rPr>
                <w:rFonts w:cs="Times New Roman"/>
              </w:rPr>
              <w:t>17.8, CH</w:t>
            </w:r>
            <w:r w:rsidRPr="00341909">
              <w:rPr>
                <w:rFonts w:cs="Times New Roman"/>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5118E565" w14:textId="77777777" w:rsidR="009E2436" w:rsidRPr="00552DF4" w:rsidRDefault="009E2436" w:rsidP="00F23580">
            <w:pPr>
              <w:spacing w:line="240" w:lineRule="auto"/>
              <w:rPr>
                <w:rFonts w:cs="Times New Roman"/>
                <w:highlight w:val="yellow"/>
              </w:rPr>
            </w:pPr>
            <w:r w:rsidRPr="00DF1643">
              <w:rPr>
                <w:rFonts w:cs="Times New Roman"/>
              </w:rPr>
              <w:t>2.06 (p)</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3253C71" w14:textId="77777777" w:rsidR="009E2436" w:rsidRPr="00836970" w:rsidRDefault="009E2436" w:rsidP="00F23580">
            <w:pPr>
              <w:spacing w:line="240" w:lineRule="auto"/>
              <w:rPr>
                <w:rFonts w:cs="Times New Roman"/>
              </w:rPr>
            </w:pPr>
            <w:r>
              <w:rPr>
                <w:rFonts w:cs="Times New Roman"/>
              </w:rPr>
              <w:t>7.6</w:t>
            </w:r>
          </w:p>
        </w:tc>
      </w:tr>
      <w:tr w:rsidR="009E2436" w:rsidRPr="00A733C6" w14:paraId="243C5944"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D704E5" w14:textId="77777777" w:rsidR="009E2436" w:rsidRDefault="009E2436" w:rsidP="00F23580">
            <w:pPr>
              <w:spacing w:line="240" w:lineRule="auto"/>
              <w:rPr>
                <w:rFonts w:cs="Times New Roman"/>
              </w:rPr>
            </w:pPr>
            <w:r>
              <w:rPr>
                <w:rFonts w:cs="Times New Roman"/>
              </w:rPr>
              <w:t>31</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8E3B79C" w14:textId="77777777" w:rsidR="009E2436" w:rsidRPr="00552DF4" w:rsidRDefault="009E2436" w:rsidP="00F23580">
            <w:pPr>
              <w:spacing w:line="240" w:lineRule="auto"/>
              <w:rPr>
                <w:rFonts w:cs="Times New Roman"/>
                <w:highlight w:val="yellow"/>
              </w:rPr>
            </w:pPr>
            <w:r w:rsidRPr="005C7DE9">
              <w:rPr>
                <w:rFonts w:cs="Times New Roman"/>
              </w:rPr>
              <w:t>32.7</w:t>
            </w:r>
            <w:r w:rsidRPr="00341909">
              <w:rPr>
                <w:rFonts w:cs="Times New Roman"/>
              </w:rPr>
              <w:t>, CH</w:t>
            </w:r>
            <w:r w:rsidRPr="00341909">
              <w:rPr>
                <w:rFonts w:cs="Times New Roman"/>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43079D29" w14:textId="77777777" w:rsidR="009E2436" w:rsidRPr="00552DF4" w:rsidRDefault="009E2436" w:rsidP="00F23580">
            <w:pPr>
              <w:spacing w:line="240" w:lineRule="auto"/>
              <w:rPr>
                <w:rFonts w:cs="Times New Roman"/>
                <w:highlight w:val="yellow"/>
              </w:rPr>
            </w:pPr>
            <w:r>
              <w:rPr>
                <w:rFonts w:cs="Times New Roman"/>
              </w:rPr>
              <w:t xml:space="preserve">2.47 – 2.54 </w:t>
            </w:r>
            <w:r w:rsidRPr="00731607">
              <w:rPr>
                <w:rFonts w:cs="Times New Roman"/>
              </w:rPr>
              <w:t>(m)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1624FE4C" w14:textId="77777777" w:rsidR="009E2436" w:rsidRPr="00836970" w:rsidRDefault="009E2436" w:rsidP="00F23580">
            <w:pPr>
              <w:spacing w:line="240" w:lineRule="auto"/>
              <w:rPr>
                <w:rFonts w:cs="Times New Roman"/>
              </w:rPr>
            </w:pPr>
          </w:p>
        </w:tc>
      </w:tr>
      <w:tr w:rsidR="009E2436" w:rsidRPr="00A733C6" w14:paraId="2C2EF625"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394D43" w14:textId="77777777" w:rsidR="009E2436" w:rsidRDefault="009E2436" w:rsidP="00F23580">
            <w:pPr>
              <w:spacing w:line="240" w:lineRule="auto"/>
              <w:rPr>
                <w:rFonts w:cs="Times New Roman"/>
              </w:rPr>
            </w:pPr>
            <w:r>
              <w:rPr>
                <w:rFonts w:cs="Times New Roman"/>
              </w:rPr>
              <w:t>32</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4355C8B9" w14:textId="77777777" w:rsidR="009E2436" w:rsidRPr="00552DF4" w:rsidRDefault="009E2436" w:rsidP="00F23580">
            <w:pPr>
              <w:spacing w:line="240" w:lineRule="auto"/>
              <w:rPr>
                <w:rFonts w:cs="Times New Roman"/>
                <w:highlight w:val="yellow"/>
              </w:rPr>
            </w:pPr>
            <w:r w:rsidRPr="005F6747">
              <w:rPr>
                <w:rFonts w:cs="Times New Roman"/>
              </w:rPr>
              <w:t>174.5</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4D0242B0" w14:textId="77777777" w:rsidR="009E2436" w:rsidRPr="00552DF4" w:rsidRDefault="009E2436"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AC53FD6" w14:textId="77777777" w:rsidR="009E2436" w:rsidRPr="00836970" w:rsidRDefault="009E2436" w:rsidP="00F23580">
            <w:pPr>
              <w:spacing w:line="240" w:lineRule="auto"/>
              <w:rPr>
                <w:rFonts w:cs="Times New Roman"/>
              </w:rPr>
            </w:pPr>
          </w:p>
        </w:tc>
      </w:tr>
    </w:tbl>
    <w:p w14:paraId="7535D7EB" w14:textId="2DA94A55" w:rsidR="00CC4DE0" w:rsidRDefault="00CC4DE0" w:rsidP="00DF2FA0"/>
    <w:p w14:paraId="7CB36BA2" w14:textId="54B9F735" w:rsidR="00F0644F" w:rsidRPr="00F0644F" w:rsidRDefault="00F0644F" w:rsidP="00F0644F">
      <w:pPr>
        <w:rPr>
          <w:b/>
          <w:bCs/>
        </w:rPr>
      </w:pPr>
      <w:r w:rsidRPr="00F0644F">
        <w:rPr>
          <w:b/>
          <w:bCs/>
        </w:rPr>
        <w:t>(</w:t>
      </w:r>
      <w:r w:rsidRPr="00F0644F">
        <w:rPr>
          <w:b/>
          <w:bCs/>
          <w:i/>
          <w:iCs/>
        </w:rPr>
        <w:t>S</w:t>
      </w:r>
      <w:r w:rsidRPr="00F0644F">
        <w:rPr>
          <w:b/>
          <w:bCs/>
        </w:rPr>
        <w:t>)-2-(2-(3,5-difluorobenzyl)-3-oxo-4-(prop-2-yn-1-yl)</w:t>
      </w:r>
      <w:r>
        <w:rPr>
          <w:b/>
          <w:bCs/>
        </w:rPr>
        <w:t xml:space="preserve"> </w:t>
      </w:r>
      <w:r w:rsidRPr="00F0644F">
        <w:rPr>
          <w:b/>
          <w:bCs/>
        </w:rPr>
        <w:t>piperazin-1-yl)-2-oxoethyl acetate (2.79):</w:t>
      </w:r>
    </w:p>
    <w:p w14:paraId="0A351C8B" w14:textId="77777777" w:rsidR="00F0644F" w:rsidRPr="00F0644F" w:rsidRDefault="00F0644F" w:rsidP="00F0644F"/>
    <w:p w14:paraId="3294A92F" w14:textId="77777777" w:rsidR="00F0644F" w:rsidRPr="00F0644F" w:rsidRDefault="00F0644F" w:rsidP="00F0644F">
      <w:pPr>
        <w:jc w:val="center"/>
      </w:pPr>
      <w:r w:rsidRPr="00F0644F">
        <w:rPr>
          <w:noProof/>
        </w:rPr>
        <w:drawing>
          <wp:inline distT="0" distB="0" distL="0" distR="0" wp14:anchorId="71A0201F" wp14:editId="26FD2A44">
            <wp:extent cx="1663700" cy="1244600"/>
            <wp:effectExtent l="0" t="0" r="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1663700" cy="1244600"/>
                    </a:xfrm>
                    <a:prstGeom prst="rect">
                      <a:avLst/>
                    </a:prstGeom>
                  </pic:spPr>
                </pic:pic>
              </a:graphicData>
            </a:graphic>
          </wp:inline>
        </w:drawing>
      </w:r>
    </w:p>
    <w:p w14:paraId="0C2B3BC1" w14:textId="77777777" w:rsidR="00F0644F" w:rsidRPr="00F0644F" w:rsidRDefault="00F0644F" w:rsidP="00F0644F">
      <w:r w:rsidRPr="00F0644F">
        <w:t xml:space="preserve">Procedure A2 (8 mg; yield=46%). </w:t>
      </w:r>
      <w:r w:rsidRPr="00F0644F">
        <w:rPr>
          <w:vertAlign w:val="superscript"/>
        </w:rPr>
        <w:t>1</w:t>
      </w:r>
      <w:r w:rsidRPr="00F0644F">
        <w:t>H NMR (500 MHz, Chloroform-</w:t>
      </w:r>
      <w:r w:rsidRPr="00F0644F">
        <w:rPr>
          <w:i/>
          <w:iCs/>
        </w:rPr>
        <w:t>d</w:t>
      </w:r>
      <w:r w:rsidRPr="00F0644F">
        <w:t xml:space="preserve">) δ 6.82 – 6.67 (m, 3H), 5.11 (t, </w:t>
      </w:r>
      <w:r w:rsidRPr="00F0644F">
        <w:rPr>
          <w:i/>
          <w:iCs/>
        </w:rPr>
        <w:t>J</w:t>
      </w:r>
      <w:r w:rsidRPr="00F0644F">
        <w:t xml:space="preserve"> = 4.9 Hz, 1H), 4.75 – 4.65 (m, 2H), 4.52 – 4.36 (m, 2H), 4.10 (dt, </w:t>
      </w:r>
      <w:r w:rsidRPr="00F0644F">
        <w:rPr>
          <w:i/>
          <w:iCs/>
        </w:rPr>
        <w:t>J</w:t>
      </w:r>
      <w:r w:rsidRPr="00F0644F">
        <w:t xml:space="preserve"> = 17.5, 4.4 Hz, 1H), 3.85 (d, </w:t>
      </w:r>
      <w:r w:rsidRPr="00F0644F">
        <w:rPr>
          <w:i/>
          <w:iCs/>
        </w:rPr>
        <w:t>J</w:t>
      </w:r>
      <w:r w:rsidRPr="00F0644F">
        <w:t xml:space="preserve"> = 14.3 Hz, 0H), 3.56 – 3.50 (m, 1H), 3.50 – 3.29 (m, 2H), 3.29 – 3.20 (m, 1H), 3.20 – 3.12 (m, 0H), 2.94 – 2.76 (m, 1H), 2.31 – 2.25 (m, 1H), 2.17 (d, </w:t>
      </w:r>
      <w:r w:rsidRPr="00F0644F">
        <w:rPr>
          <w:i/>
          <w:iCs/>
        </w:rPr>
        <w:t>J</w:t>
      </w:r>
      <w:r w:rsidRPr="00F0644F">
        <w:t xml:space="preserve"> = 41.7 Hz, 3H).</w:t>
      </w:r>
    </w:p>
    <w:p w14:paraId="52957160" w14:textId="36D9D942" w:rsidR="00CC4DE0" w:rsidRDefault="00CC4DE0" w:rsidP="00DF2FA0"/>
    <w:p w14:paraId="1553D2E1" w14:textId="77777777" w:rsidR="00A94BAA" w:rsidRPr="00A94BAA" w:rsidRDefault="00A94BAA" w:rsidP="00A94BAA">
      <w:pPr>
        <w:rPr>
          <w:b/>
          <w:bCs/>
        </w:rPr>
      </w:pPr>
      <w:r w:rsidRPr="00A94BAA">
        <w:rPr>
          <w:b/>
          <w:bCs/>
        </w:rPr>
        <w:t>(</w:t>
      </w:r>
      <w:r w:rsidRPr="00A94BAA">
        <w:rPr>
          <w:b/>
          <w:bCs/>
          <w:i/>
          <w:iCs/>
        </w:rPr>
        <w:t>S</w:t>
      </w:r>
      <w:r w:rsidRPr="00A94BAA">
        <w:rPr>
          <w:b/>
          <w:bCs/>
        </w:rPr>
        <w:t>)-3-(3,5-difluorobenzyl)-4-(2-hydroxyacetyl)-1-(prop-2-yn-1-yl)piperazin-2-one (2.80):</w:t>
      </w:r>
    </w:p>
    <w:p w14:paraId="4BCDBE21" w14:textId="77777777" w:rsidR="00A94BAA" w:rsidRPr="00A94BAA" w:rsidRDefault="00A94BAA" w:rsidP="00A94BAA"/>
    <w:p w14:paraId="2F03E144" w14:textId="77777777" w:rsidR="00A94BAA" w:rsidRPr="00A94BAA" w:rsidRDefault="00A94BAA" w:rsidP="00A94BAA">
      <w:pPr>
        <w:jc w:val="center"/>
      </w:pPr>
      <w:r w:rsidRPr="00A94BAA">
        <w:rPr>
          <w:noProof/>
        </w:rPr>
        <w:drawing>
          <wp:inline distT="0" distB="0" distL="0" distR="0" wp14:anchorId="7F9305CD" wp14:editId="46527E83">
            <wp:extent cx="4241800" cy="1473200"/>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241800" cy="1473200"/>
                    </a:xfrm>
                    <a:prstGeom prst="rect">
                      <a:avLst/>
                    </a:prstGeom>
                  </pic:spPr>
                </pic:pic>
              </a:graphicData>
            </a:graphic>
          </wp:inline>
        </w:drawing>
      </w:r>
    </w:p>
    <w:p w14:paraId="42E5A90C" w14:textId="77777777" w:rsidR="00A94BAA" w:rsidRPr="00A94BAA" w:rsidRDefault="00A94BAA" w:rsidP="00A94BAA">
      <w:r w:rsidRPr="00A94BAA">
        <w:t xml:space="preserve">In a vial, </w:t>
      </w:r>
      <w:r w:rsidRPr="00A94BAA">
        <w:rPr>
          <w:b/>
          <w:bCs/>
        </w:rPr>
        <w:t>2.79</w:t>
      </w:r>
      <w:r w:rsidRPr="00A94BAA">
        <w:t xml:space="preserve"> (4 mg; 0.011 mmol) and 2 mg of lithium hydroxide (LiOH) was dissolved in 5 mL of a mixture of THF, MeOH and H</w:t>
      </w:r>
      <w:r w:rsidRPr="00A94BAA">
        <w:rPr>
          <w:vertAlign w:val="subscript"/>
        </w:rPr>
        <w:t>2</w:t>
      </w:r>
      <w:r w:rsidRPr="00A94BAA">
        <w:t>O (3:1:1). After stirring for 10h @ RT, the reaction was quenched with 1N HCl solution (2 mL) and washed with H</w:t>
      </w:r>
      <w:r w:rsidRPr="00A94BAA">
        <w:rPr>
          <w:vertAlign w:val="subscript"/>
        </w:rPr>
        <w:t>2</w:t>
      </w:r>
      <w:r w:rsidRPr="00A94BAA">
        <w:t>O (20 mL) and the organic layer was extracted with EtOAc (3 times). The organic layers were combined, washed with brine before being dried over Na</w:t>
      </w:r>
      <w:r w:rsidRPr="00A94BAA">
        <w:rPr>
          <w:vertAlign w:val="subscript"/>
        </w:rPr>
        <w:t>2</w:t>
      </w:r>
      <w:r w:rsidRPr="00A94BAA">
        <w:t>SO</w:t>
      </w:r>
      <w:r w:rsidRPr="00A94BAA">
        <w:rPr>
          <w:vertAlign w:val="subscript"/>
        </w:rPr>
        <w:t>4</w:t>
      </w:r>
      <w:r w:rsidRPr="00A94BAA">
        <w:t xml:space="preserve"> and filtered. The filtrate was concentrated in vacuo and purified by flash column chromatography (Silica gel, 0-10% MeOH in DCM) to yield </w:t>
      </w:r>
      <w:r w:rsidRPr="00A94BAA">
        <w:rPr>
          <w:b/>
          <w:bCs/>
        </w:rPr>
        <w:t>2.80</w:t>
      </w:r>
      <w:r w:rsidRPr="00A94BAA">
        <w:t xml:space="preserve"> (3 mg; Yield=85%) as a clear oil. </w:t>
      </w:r>
      <w:r w:rsidRPr="00A94BAA">
        <w:rPr>
          <w:vertAlign w:val="superscript"/>
        </w:rPr>
        <w:t>1</w:t>
      </w:r>
      <w:r w:rsidRPr="00A94BAA">
        <w:t>H NMR (500 MHz, DMSO-</w:t>
      </w:r>
      <w:r w:rsidRPr="00A94BAA">
        <w:rPr>
          <w:i/>
          <w:iCs/>
        </w:rPr>
        <w:t>d</w:t>
      </w:r>
      <w:r w:rsidRPr="00A94BAA">
        <w:rPr>
          <w:vertAlign w:val="subscript"/>
        </w:rPr>
        <w:t>6</w:t>
      </w:r>
      <w:r w:rsidRPr="00A94BAA">
        <w:t xml:space="preserve">) δ 7.16 – 7.01 (m, 1H), 6.99 (d, </w:t>
      </w:r>
      <w:r w:rsidRPr="00A94BAA">
        <w:rPr>
          <w:i/>
          <w:iCs/>
        </w:rPr>
        <w:t>J</w:t>
      </w:r>
      <w:r w:rsidRPr="00A94BAA">
        <w:t xml:space="preserve"> = 7.5 Hz, 1H), 6.92 – 6.87 (m, 1H), 6.82 (d, </w:t>
      </w:r>
      <w:r w:rsidRPr="00A94BAA">
        <w:rPr>
          <w:i/>
          <w:iCs/>
        </w:rPr>
        <w:t>J</w:t>
      </w:r>
      <w:r w:rsidRPr="00A94BAA">
        <w:t xml:space="preserve"> = 8.7 Hz, 0H), 4.92 (t, </w:t>
      </w:r>
      <w:r w:rsidRPr="00A94BAA">
        <w:rPr>
          <w:i/>
          <w:iCs/>
        </w:rPr>
        <w:t>J</w:t>
      </w:r>
      <w:r w:rsidRPr="00A94BAA">
        <w:t xml:space="preserve"> = 6.6 Hz, 1H), 4.77 (t, </w:t>
      </w:r>
      <w:r w:rsidRPr="00A94BAA">
        <w:rPr>
          <w:i/>
          <w:iCs/>
        </w:rPr>
        <w:t>J</w:t>
      </w:r>
      <w:r w:rsidRPr="00A94BAA">
        <w:t xml:space="preserve"> = 5.7 Hz, 1H), 4.64 (t, </w:t>
      </w:r>
      <w:r w:rsidRPr="00A94BAA">
        <w:rPr>
          <w:i/>
          <w:iCs/>
        </w:rPr>
        <w:t>J</w:t>
      </w:r>
      <w:r w:rsidRPr="00A94BAA">
        <w:t xml:space="preserve"> = 5.8 Hz, 0H), 4.56 (d, </w:t>
      </w:r>
      <w:r w:rsidRPr="00A94BAA">
        <w:rPr>
          <w:i/>
          <w:iCs/>
        </w:rPr>
        <w:t>J</w:t>
      </w:r>
      <w:r w:rsidRPr="00A94BAA">
        <w:t xml:space="preserve"> = 8.4 Hz, 0H), 4.42 (d, </w:t>
      </w:r>
      <w:r w:rsidRPr="00A94BAA">
        <w:rPr>
          <w:i/>
          <w:iCs/>
        </w:rPr>
        <w:t>J</w:t>
      </w:r>
      <w:r w:rsidRPr="00A94BAA">
        <w:t xml:space="preserve"> = 13.6 Hz, 0H), 4.31 – 4.21 (m, 0H), 4.19 (t, </w:t>
      </w:r>
      <w:r w:rsidRPr="00A94BAA">
        <w:rPr>
          <w:i/>
          <w:iCs/>
        </w:rPr>
        <w:t>J</w:t>
      </w:r>
      <w:r w:rsidRPr="00A94BAA">
        <w:t xml:space="preserve"> = 3.0 Hz, 1H), 4.17 – 4.06 (m, 1H), 4.06 – 3.97 (m, 1H), 3.89 – 3.76 (m, 1H), 3.54 – 3.45 (m, 1H), 3.31 – 3.20 (m, 2H), 3.21 – 3.10 (m, 2H). </w:t>
      </w:r>
      <w:r w:rsidRPr="00A94BAA">
        <w:rPr>
          <w:vertAlign w:val="superscript"/>
        </w:rPr>
        <w:t>13</w:t>
      </w:r>
      <w:r w:rsidRPr="00A94BAA">
        <w:t>C NMR (101 MHz, DMSO-</w:t>
      </w:r>
      <w:r w:rsidRPr="00A94BAA">
        <w:rPr>
          <w:i/>
          <w:iCs/>
        </w:rPr>
        <w:t>d</w:t>
      </w:r>
      <w:r w:rsidRPr="00A94BAA">
        <w:rPr>
          <w:vertAlign w:val="subscript"/>
        </w:rPr>
        <w:t>6</w:t>
      </w:r>
      <w:r w:rsidRPr="00A94BAA">
        <w:t>) δ 170.7, 166.5, 163.6, 161.4, 142.3, 113.1, 112.9, 102.5, 79.2, 75.1, 60.7, 60.0, 58.5, 56.0, 46.1, 38.7, 36.9, 36.2, 35.5, 35.2.</w:t>
      </w:r>
    </w:p>
    <w:p w14:paraId="5E70822E" w14:textId="1D3F0A4F" w:rsidR="009E2436" w:rsidRDefault="009E2436" w:rsidP="00DF2FA0"/>
    <w:tbl>
      <w:tblPr>
        <w:tblW w:w="4193" w:type="pct"/>
        <w:jc w:val="center"/>
        <w:tblLook w:val="04A0" w:firstRow="1" w:lastRow="0" w:firstColumn="1" w:lastColumn="0" w:noHBand="0" w:noVBand="1"/>
      </w:tblPr>
      <w:tblGrid>
        <w:gridCol w:w="1507"/>
        <w:gridCol w:w="2392"/>
        <w:gridCol w:w="2225"/>
        <w:gridCol w:w="1717"/>
      </w:tblGrid>
      <w:tr w:rsidR="002B5A69" w:rsidRPr="00A733C6" w14:paraId="0230BE5F"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2765F3F" w14:textId="77777777" w:rsidR="002B5A69" w:rsidRPr="00A733C6" w:rsidRDefault="002B5A69" w:rsidP="00F23580">
            <w:pPr>
              <w:spacing w:line="240" w:lineRule="auto"/>
              <w:jc w:val="center"/>
              <w:rPr>
                <w:rFonts w:cs="Times New Roman"/>
                <w:b/>
                <w:bCs/>
                <w:i/>
                <w:iCs/>
              </w:rPr>
            </w:pPr>
            <w:r w:rsidRPr="0085508B">
              <w:rPr>
                <w:rFonts w:cs="Times New Roman"/>
                <w:b/>
                <w:bCs/>
                <w:i/>
                <w:iCs/>
                <w:noProof/>
              </w:rPr>
              <w:drawing>
                <wp:inline distT="0" distB="0" distL="0" distR="0" wp14:anchorId="4300A440" wp14:editId="0AAA0ACA">
                  <wp:extent cx="2425700" cy="2095500"/>
                  <wp:effectExtent l="0" t="0" r="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2425700" cy="2095500"/>
                          </a:xfrm>
                          <a:prstGeom prst="rect">
                            <a:avLst/>
                          </a:prstGeom>
                        </pic:spPr>
                      </pic:pic>
                    </a:graphicData>
                  </a:graphic>
                </wp:inline>
              </w:drawing>
            </w:r>
          </w:p>
        </w:tc>
      </w:tr>
      <w:tr w:rsidR="002B5A69" w:rsidRPr="00A733C6" w14:paraId="0E986AD1"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3E4C2" w14:textId="77777777" w:rsidR="002B5A69" w:rsidRPr="00A733C6" w:rsidRDefault="002B5A69" w:rsidP="00F23580">
            <w:pPr>
              <w:spacing w:line="240" w:lineRule="auto"/>
              <w:rPr>
                <w:rFonts w:cs="Times New Roman"/>
                <w:b/>
                <w:bCs/>
              </w:rPr>
            </w:pPr>
            <w:r w:rsidRPr="00A733C6">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676B9A54" w14:textId="77777777" w:rsidR="002B5A69" w:rsidRPr="00A733C6" w:rsidRDefault="002B5A69" w:rsidP="00F23580">
            <w:pPr>
              <w:spacing w:line="240" w:lineRule="auto"/>
              <w:rPr>
                <w:rFonts w:cs="Times New Roman"/>
                <w:b/>
                <w:bCs/>
                <w:i/>
                <w:iCs/>
              </w:rPr>
            </w:pPr>
            <w:r w:rsidRPr="00A733C6">
              <w:rPr>
                <w:rFonts w:cs="Times New Roman"/>
                <w:b/>
                <w:bCs/>
                <w:i/>
                <w:iCs/>
              </w:rPr>
              <w:t>δ</w:t>
            </w:r>
            <w:r w:rsidRPr="00A733C6">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260C6DAC" w14:textId="77777777" w:rsidR="002B5A69" w:rsidRPr="00A733C6" w:rsidRDefault="002B5A69" w:rsidP="00F23580">
            <w:pPr>
              <w:spacing w:line="240" w:lineRule="auto"/>
              <w:rPr>
                <w:rFonts w:cs="Times New Roman"/>
                <w:b/>
                <w:bCs/>
                <w:i/>
                <w:iCs/>
              </w:rPr>
            </w:pPr>
            <w:r w:rsidRPr="00A733C6">
              <w:rPr>
                <w:rFonts w:cs="Times New Roman"/>
                <w:b/>
                <w:bCs/>
                <w:i/>
                <w:iCs/>
              </w:rPr>
              <w:t>δ</w:t>
            </w:r>
            <w:r w:rsidRPr="00A733C6">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45D81B34" w14:textId="77777777" w:rsidR="002B5A69" w:rsidRPr="00A733C6" w:rsidRDefault="002B5A69" w:rsidP="00F23580">
            <w:pPr>
              <w:spacing w:line="240" w:lineRule="auto"/>
              <w:rPr>
                <w:rFonts w:cs="Times New Roman"/>
                <w:b/>
                <w:bCs/>
                <w:i/>
                <w:iCs/>
              </w:rPr>
            </w:pPr>
            <w:r w:rsidRPr="00A733C6">
              <w:rPr>
                <w:rFonts w:cs="Times New Roman"/>
                <w:b/>
                <w:bCs/>
                <w:i/>
                <w:iCs/>
              </w:rPr>
              <w:t>J (Hz)</w:t>
            </w:r>
          </w:p>
        </w:tc>
      </w:tr>
      <w:tr w:rsidR="002B5A69" w:rsidRPr="00A733C6" w14:paraId="520D534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8468E00" w14:textId="77777777" w:rsidR="002B5A69" w:rsidRPr="00A733C6" w:rsidRDefault="002B5A69" w:rsidP="00F23580">
            <w:pPr>
              <w:spacing w:line="240" w:lineRule="auto"/>
              <w:rPr>
                <w:rFonts w:cs="Times New Roman"/>
              </w:rPr>
            </w:pPr>
            <w:r w:rsidRPr="00A733C6">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15C240B6" w14:textId="77777777" w:rsidR="002B5A69" w:rsidRPr="00415C3D" w:rsidRDefault="002B5A69" w:rsidP="00F23580">
            <w:pPr>
              <w:spacing w:line="240" w:lineRule="auto"/>
              <w:rPr>
                <w:rFonts w:cs="Times New Roman"/>
                <w:highlight w:val="yellow"/>
              </w:rPr>
            </w:pPr>
            <w:r w:rsidRPr="00415C3D">
              <w:rPr>
                <w:rFonts w:cs="Times New Roman"/>
              </w:rPr>
              <w:t>166.5</w:t>
            </w:r>
          </w:p>
        </w:tc>
        <w:tc>
          <w:tcPr>
            <w:tcW w:w="1419" w:type="pct"/>
            <w:tcBorders>
              <w:top w:val="nil"/>
              <w:left w:val="nil"/>
              <w:bottom w:val="single" w:sz="4" w:space="0" w:color="auto"/>
              <w:right w:val="single" w:sz="4" w:space="0" w:color="auto"/>
            </w:tcBorders>
            <w:shd w:val="clear" w:color="auto" w:fill="auto"/>
            <w:noWrap/>
            <w:vAlign w:val="center"/>
          </w:tcPr>
          <w:p w14:paraId="58394E1F" w14:textId="77777777" w:rsidR="002B5A69" w:rsidRPr="00415C3D" w:rsidRDefault="002B5A6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976EA75" w14:textId="77777777" w:rsidR="002B5A69" w:rsidRPr="00415C3D" w:rsidRDefault="002B5A69" w:rsidP="00F23580">
            <w:pPr>
              <w:spacing w:line="240" w:lineRule="auto"/>
              <w:rPr>
                <w:rFonts w:cs="Times New Roman"/>
                <w:highlight w:val="yellow"/>
              </w:rPr>
            </w:pPr>
          </w:p>
        </w:tc>
      </w:tr>
      <w:tr w:rsidR="002B5A69" w:rsidRPr="00A733C6" w14:paraId="3A2EE3C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43FF320" w14:textId="77777777" w:rsidR="002B5A69" w:rsidRPr="00A733C6" w:rsidRDefault="002B5A69" w:rsidP="00F23580">
            <w:pPr>
              <w:spacing w:line="240" w:lineRule="auto"/>
              <w:rPr>
                <w:rFonts w:cs="Times New Roman"/>
              </w:rPr>
            </w:pPr>
            <w:r w:rsidRPr="00A733C6">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045EFEE6" w14:textId="77777777" w:rsidR="002B5A69" w:rsidRPr="00415C3D" w:rsidRDefault="002B5A69" w:rsidP="00F23580">
            <w:pPr>
              <w:spacing w:line="240" w:lineRule="auto"/>
              <w:rPr>
                <w:rFonts w:cs="Times New Roman"/>
                <w:highlight w:val="yellow"/>
              </w:rPr>
            </w:pPr>
            <w:r w:rsidRPr="00185932">
              <w:rPr>
                <w:rFonts w:cs="Times New Roman"/>
              </w:rPr>
              <w:t>56.0 – 58.5, CH</w:t>
            </w:r>
          </w:p>
        </w:tc>
        <w:tc>
          <w:tcPr>
            <w:tcW w:w="1419" w:type="pct"/>
            <w:tcBorders>
              <w:top w:val="nil"/>
              <w:left w:val="nil"/>
              <w:bottom w:val="single" w:sz="4" w:space="0" w:color="auto"/>
              <w:right w:val="single" w:sz="4" w:space="0" w:color="auto"/>
            </w:tcBorders>
            <w:shd w:val="clear" w:color="auto" w:fill="auto"/>
            <w:noWrap/>
            <w:vAlign w:val="center"/>
          </w:tcPr>
          <w:p w14:paraId="4B658316" w14:textId="77777777" w:rsidR="002B5A69" w:rsidRPr="00415C3D" w:rsidRDefault="002B5A69" w:rsidP="00F23580">
            <w:pPr>
              <w:spacing w:line="240" w:lineRule="auto"/>
              <w:rPr>
                <w:rFonts w:cs="Times New Roman"/>
                <w:highlight w:val="yellow"/>
              </w:rPr>
            </w:pPr>
            <w:r w:rsidRPr="00F470E8">
              <w:rPr>
                <w:rFonts w:cs="Times New Roman"/>
              </w:rPr>
              <w:t>4.55 – 4.95 (m)</w:t>
            </w:r>
          </w:p>
        </w:tc>
        <w:tc>
          <w:tcPr>
            <w:tcW w:w="1095" w:type="pct"/>
            <w:tcBorders>
              <w:top w:val="nil"/>
              <w:left w:val="nil"/>
              <w:bottom w:val="single" w:sz="4" w:space="0" w:color="auto"/>
              <w:right w:val="single" w:sz="4" w:space="0" w:color="auto"/>
            </w:tcBorders>
            <w:shd w:val="clear" w:color="auto" w:fill="auto"/>
            <w:noWrap/>
            <w:vAlign w:val="center"/>
          </w:tcPr>
          <w:p w14:paraId="1062D26A" w14:textId="77777777" w:rsidR="002B5A69" w:rsidRPr="00415C3D" w:rsidRDefault="002B5A69" w:rsidP="00F23580">
            <w:pPr>
              <w:spacing w:line="240" w:lineRule="auto"/>
              <w:rPr>
                <w:rFonts w:cs="Times New Roman"/>
                <w:highlight w:val="yellow"/>
              </w:rPr>
            </w:pPr>
          </w:p>
        </w:tc>
      </w:tr>
      <w:tr w:rsidR="002B5A69" w:rsidRPr="00A733C6" w14:paraId="4CE5B58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3E631A0" w14:textId="77777777" w:rsidR="002B5A69" w:rsidRPr="00A733C6" w:rsidRDefault="002B5A69" w:rsidP="00F23580">
            <w:pPr>
              <w:spacing w:line="240" w:lineRule="auto"/>
              <w:rPr>
                <w:rFonts w:cs="Times New Roman"/>
              </w:rPr>
            </w:pPr>
            <w:r>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10A8E29" w14:textId="77777777" w:rsidR="002B5A69" w:rsidRPr="00415C3D" w:rsidRDefault="002B5A69" w:rsidP="00F23580">
            <w:pPr>
              <w:spacing w:line="240" w:lineRule="auto"/>
              <w:rPr>
                <w:rFonts w:cs="Times New Roman"/>
                <w:highlight w:val="yellow"/>
              </w:rPr>
            </w:pPr>
            <w:r w:rsidRPr="0069028D">
              <w:rPr>
                <w:rFonts w:cs="Times New Roman"/>
              </w:rPr>
              <w:t>35.2 – 38.7, CH</w:t>
            </w:r>
            <w:r w:rsidRPr="0069028D">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CFC75DD" w14:textId="77777777" w:rsidR="002B5A69" w:rsidRPr="00415C3D" w:rsidRDefault="002B5A69" w:rsidP="00F23580">
            <w:pPr>
              <w:spacing w:line="240" w:lineRule="auto"/>
              <w:rPr>
                <w:rFonts w:cs="Times New Roman"/>
                <w:highlight w:val="yellow"/>
              </w:rPr>
            </w:pPr>
            <w:r w:rsidRPr="00023761">
              <w:rPr>
                <w:rFonts w:cs="Times New Roman"/>
              </w:rPr>
              <w:t>3.23 – 4.45 (m)</w:t>
            </w:r>
          </w:p>
        </w:tc>
        <w:tc>
          <w:tcPr>
            <w:tcW w:w="1095" w:type="pct"/>
            <w:tcBorders>
              <w:top w:val="nil"/>
              <w:left w:val="nil"/>
              <w:bottom w:val="single" w:sz="4" w:space="0" w:color="auto"/>
              <w:right w:val="single" w:sz="4" w:space="0" w:color="auto"/>
            </w:tcBorders>
            <w:shd w:val="clear" w:color="auto" w:fill="auto"/>
            <w:noWrap/>
            <w:vAlign w:val="center"/>
          </w:tcPr>
          <w:p w14:paraId="6C427740" w14:textId="77777777" w:rsidR="002B5A69" w:rsidRPr="00415C3D" w:rsidRDefault="002B5A69" w:rsidP="00F23580">
            <w:pPr>
              <w:spacing w:line="240" w:lineRule="auto"/>
              <w:rPr>
                <w:rFonts w:cs="Times New Roman"/>
                <w:highlight w:val="yellow"/>
              </w:rPr>
            </w:pPr>
          </w:p>
        </w:tc>
      </w:tr>
      <w:tr w:rsidR="002B5A69" w:rsidRPr="00A733C6" w14:paraId="2FF4EFE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371EFCF" w14:textId="77777777" w:rsidR="002B5A69" w:rsidRPr="00A733C6" w:rsidRDefault="002B5A69" w:rsidP="00F23580">
            <w:pPr>
              <w:spacing w:line="240" w:lineRule="auto"/>
              <w:rPr>
                <w:rFonts w:cs="Times New Roman"/>
              </w:rPr>
            </w:pPr>
            <w:r>
              <w:rPr>
                <w:rFonts w:cs="Times New Roman"/>
              </w:rP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509A406" w14:textId="77777777" w:rsidR="002B5A69" w:rsidRPr="00415C3D" w:rsidRDefault="002B5A69" w:rsidP="00F23580">
            <w:pPr>
              <w:spacing w:line="240" w:lineRule="auto"/>
              <w:rPr>
                <w:rFonts w:cs="Times New Roman"/>
                <w:highlight w:val="yellow"/>
              </w:rPr>
            </w:pPr>
            <w:r w:rsidRPr="00415C3D">
              <w:rPr>
                <w:rFonts w:cs="Times New Roman"/>
              </w:rPr>
              <w:t>142.3</w:t>
            </w:r>
          </w:p>
        </w:tc>
        <w:tc>
          <w:tcPr>
            <w:tcW w:w="1419" w:type="pct"/>
            <w:tcBorders>
              <w:top w:val="nil"/>
              <w:left w:val="nil"/>
              <w:bottom w:val="single" w:sz="4" w:space="0" w:color="auto"/>
              <w:right w:val="single" w:sz="4" w:space="0" w:color="auto"/>
            </w:tcBorders>
            <w:shd w:val="clear" w:color="auto" w:fill="auto"/>
            <w:noWrap/>
            <w:vAlign w:val="center"/>
          </w:tcPr>
          <w:p w14:paraId="3DE6737D" w14:textId="77777777" w:rsidR="002B5A69" w:rsidRPr="00415C3D" w:rsidRDefault="002B5A6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4CE95F2C" w14:textId="77777777" w:rsidR="002B5A69" w:rsidRPr="00415C3D" w:rsidRDefault="002B5A69" w:rsidP="00F23580">
            <w:pPr>
              <w:spacing w:line="240" w:lineRule="auto"/>
              <w:rPr>
                <w:rFonts w:cs="Times New Roman"/>
                <w:highlight w:val="yellow"/>
              </w:rPr>
            </w:pPr>
          </w:p>
        </w:tc>
      </w:tr>
      <w:tr w:rsidR="002B5A69" w:rsidRPr="00A733C6" w14:paraId="76FA509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2A35CDC" w14:textId="77777777" w:rsidR="002B5A69" w:rsidRPr="00A733C6" w:rsidRDefault="002B5A69" w:rsidP="00F23580">
            <w:pPr>
              <w:spacing w:line="240" w:lineRule="auto"/>
              <w:rPr>
                <w:rFonts w:cs="Times New Roman"/>
              </w:rPr>
            </w:pPr>
            <w:r w:rsidRPr="00A733C6">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302E40C2" w14:textId="77777777" w:rsidR="002B5A69" w:rsidRPr="00415C3D" w:rsidRDefault="002B5A69" w:rsidP="00F23580">
            <w:pPr>
              <w:spacing w:line="240" w:lineRule="auto"/>
              <w:rPr>
                <w:rFonts w:cs="Times New Roman"/>
                <w:highlight w:val="yellow"/>
              </w:rPr>
            </w:pPr>
            <w:r w:rsidRPr="008B3504">
              <w:rPr>
                <w:rFonts w:cs="Times New Roman"/>
              </w:rPr>
              <w:t>112.9 – 113.1, CH</w:t>
            </w:r>
          </w:p>
        </w:tc>
        <w:tc>
          <w:tcPr>
            <w:tcW w:w="1419" w:type="pct"/>
            <w:tcBorders>
              <w:top w:val="nil"/>
              <w:left w:val="nil"/>
              <w:bottom w:val="single" w:sz="4" w:space="0" w:color="auto"/>
              <w:right w:val="single" w:sz="4" w:space="0" w:color="auto"/>
            </w:tcBorders>
            <w:shd w:val="clear" w:color="auto" w:fill="auto"/>
            <w:noWrap/>
            <w:vAlign w:val="center"/>
          </w:tcPr>
          <w:p w14:paraId="79772E56" w14:textId="77777777" w:rsidR="002B5A69" w:rsidRPr="00415C3D" w:rsidRDefault="002B5A69" w:rsidP="00F23580">
            <w:pPr>
              <w:spacing w:line="240" w:lineRule="auto"/>
              <w:rPr>
                <w:rFonts w:cs="Times New Roman"/>
                <w:highlight w:val="yellow"/>
              </w:rPr>
            </w:pPr>
            <w:r w:rsidRPr="00963614">
              <w:rPr>
                <w:rFonts w:cs="Times New Roman"/>
              </w:rPr>
              <w:t>6.85 – 7.02</w:t>
            </w:r>
          </w:p>
        </w:tc>
        <w:tc>
          <w:tcPr>
            <w:tcW w:w="1095" w:type="pct"/>
            <w:tcBorders>
              <w:top w:val="nil"/>
              <w:left w:val="nil"/>
              <w:bottom w:val="single" w:sz="4" w:space="0" w:color="auto"/>
              <w:right w:val="single" w:sz="4" w:space="0" w:color="auto"/>
            </w:tcBorders>
            <w:shd w:val="clear" w:color="auto" w:fill="auto"/>
            <w:noWrap/>
            <w:vAlign w:val="center"/>
          </w:tcPr>
          <w:p w14:paraId="6C398D9A" w14:textId="77777777" w:rsidR="002B5A69" w:rsidRPr="00415C3D" w:rsidRDefault="002B5A69" w:rsidP="00F23580">
            <w:pPr>
              <w:spacing w:line="240" w:lineRule="auto"/>
              <w:rPr>
                <w:rFonts w:cs="Times New Roman"/>
                <w:highlight w:val="yellow"/>
              </w:rPr>
            </w:pPr>
          </w:p>
        </w:tc>
      </w:tr>
      <w:tr w:rsidR="002B5A69" w:rsidRPr="00A733C6" w14:paraId="6424E05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BF2B699" w14:textId="77777777" w:rsidR="002B5A69" w:rsidRPr="00A733C6" w:rsidRDefault="002B5A69" w:rsidP="00F23580">
            <w:pPr>
              <w:spacing w:line="240" w:lineRule="auto"/>
              <w:rPr>
                <w:rFonts w:cs="Times New Roman"/>
              </w:rPr>
            </w:pPr>
            <w:r w:rsidRPr="00A733C6">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295414A1" w14:textId="77777777" w:rsidR="002B5A69" w:rsidRPr="00415C3D" w:rsidRDefault="002B5A69" w:rsidP="00F23580">
            <w:pPr>
              <w:spacing w:line="240" w:lineRule="auto"/>
              <w:rPr>
                <w:rFonts w:cs="Times New Roman"/>
                <w:highlight w:val="yellow"/>
              </w:rPr>
            </w:pPr>
            <w:r w:rsidRPr="00415C3D">
              <w:rPr>
                <w:rFonts w:cs="Times New Roman"/>
              </w:rPr>
              <w:t>161.4 – 163.6</w:t>
            </w:r>
          </w:p>
        </w:tc>
        <w:tc>
          <w:tcPr>
            <w:tcW w:w="1419" w:type="pct"/>
            <w:tcBorders>
              <w:top w:val="nil"/>
              <w:left w:val="nil"/>
              <w:bottom w:val="single" w:sz="4" w:space="0" w:color="auto"/>
              <w:right w:val="single" w:sz="4" w:space="0" w:color="auto"/>
            </w:tcBorders>
            <w:shd w:val="clear" w:color="auto" w:fill="auto"/>
            <w:noWrap/>
            <w:vAlign w:val="center"/>
          </w:tcPr>
          <w:p w14:paraId="19A82082" w14:textId="77777777" w:rsidR="002B5A69" w:rsidRPr="00415C3D" w:rsidRDefault="002B5A6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61F3E1A8" w14:textId="77777777" w:rsidR="002B5A69" w:rsidRPr="00415C3D" w:rsidRDefault="002B5A69" w:rsidP="00F23580">
            <w:pPr>
              <w:spacing w:line="240" w:lineRule="auto"/>
              <w:rPr>
                <w:rFonts w:cs="Times New Roman"/>
                <w:highlight w:val="yellow"/>
              </w:rPr>
            </w:pPr>
          </w:p>
        </w:tc>
      </w:tr>
      <w:tr w:rsidR="002B5A69" w:rsidRPr="00A733C6" w14:paraId="39E0C8C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5BF6289" w14:textId="77777777" w:rsidR="002B5A69" w:rsidRPr="00A733C6" w:rsidRDefault="002B5A69" w:rsidP="00F23580">
            <w:pPr>
              <w:spacing w:line="240" w:lineRule="auto"/>
              <w:rPr>
                <w:rFonts w:cs="Times New Roman"/>
              </w:rPr>
            </w:pPr>
            <w:r w:rsidRPr="00A733C6">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4A34286A" w14:textId="77777777" w:rsidR="002B5A69" w:rsidRPr="00415C3D" w:rsidRDefault="002B5A69" w:rsidP="00F23580">
            <w:pPr>
              <w:spacing w:line="240" w:lineRule="auto"/>
              <w:rPr>
                <w:rFonts w:cs="Times New Roman"/>
                <w:highlight w:val="yellow"/>
              </w:rPr>
            </w:pPr>
            <w:r w:rsidRPr="008B3504">
              <w:rPr>
                <w:rFonts w:cs="Times New Roman"/>
              </w:rPr>
              <w:t>102.5, CH</w:t>
            </w:r>
          </w:p>
        </w:tc>
        <w:tc>
          <w:tcPr>
            <w:tcW w:w="1419" w:type="pct"/>
            <w:tcBorders>
              <w:top w:val="nil"/>
              <w:left w:val="nil"/>
              <w:bottom w:val="single" w:sz="4" w:space="0" w:color="auto"/>
              <w:right w:val="single" w:sz="4" w:space="0" w:color="auto"/>
            </w:tcBorders>
            <w:shd w:val="clear" w:color="auto" w:fill="auto"/>
            <w:noWrap/>
            <w:vAlign w:val="center"/>
          </w:tcPr>
          <w:p w14:paraId="4DFF5415" w14:textId="77777777" w:rsidR="002B5A69" w:rsidRPr="00415C3D" w:rsidRDefault="002B5A69" w:rsidP="00F23580">
            <w:pPr>
              <w:spacing w:line="240" w:lineRule="auto"/>
              <w:rPr>
                <w:rFonts w:cs="Times New Roman"/>
                <w:highlight w:val="yellow"/>
              </w:rPr>
            </w:pPr>
            <w:r w:rsidRPr="00F008DA">
              <w:rPr>
                <w:rFonts w:cs="Times New Roman"/>
              </w:rPr>
              <w:t>7.01 – 7.14</w:t>
            </w:r>
          </w:p>
        </w:tc>
        <w:tc>
          <w:tcPr>
            <w:tcW w:w="1095" w:type="pct"/>
            <w:tcBorders>
              <w:top w:val="nil"/>
              <w:left w:val="nil"/>
              <w:bottom w:val="single" w:sz="4" w:space="0" w:color="auto"/>
              <w:right w:val="single" w:sz="4" w:space="0" w:color="auto"/>
            </w:tcBorders>
            <w:shd w:val="clear" w:color="auto" w:fill="auto"/>
            <w:noWrap/>
            <w:vAlign w:val="center"/>
          </w:tcPr>
          <w:p w14:paraId="574980D8" w14:textId="77777777" w:rsidR="002B5A69" w:rsidRPr="00415C3D" w:rsidRDefault="002B5A69" w:rsidP="00F23580">
            <w:pPr>
              <w:spacing w:line="240" w:lineRule="auto"/>
              <w:rPr>
                <w:rFonts w:cs="Times New Roman"/>
                <w:highlight w:val="yellow"/>
              </w:rPr>
            </w:pPr>
          </w:p>
        </w:tc>
      </w:tr>
      <w:tr w:rsidR="002B5A69" w:rsidRPr="00A733C6" w14:paraId="749A9A8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F83E3EA" w14:textId="77777777" w:rsidR="002B5A69" w:rsidRPr="00A733C6" w:rsidRDefault="002B5A69" w:rsidP="00F23580">
            <w:pPr>
              <w:spacing w:line="240" w:lineRule="auto"/>
              <w:rPr>
                <w:rFonts w:cs="Times New Roman"/>
              </w:rPr>
            </w:pPr>
            <w:r w:rsidRPr="00A733C6">
              <w:rPr>
                <w:rFonts w:cs="Times New Roman"/>
              </w:rPr>
              <w:t>11</w:t>
            </w:r>
          </w:p>
        </w:tc>
        <w:tc>
          <w:tcPr>
            <w:tcW w:w="1525" w:type="pct"/>
            <w:tcBorders>
              <w:top w:val="nil"/>
              <w:left w:val="nil"/>
              <w:bottom w:val="single" w:sz="4" w:space="0" w:color="auto"/>
              <w:right w:val="single" w:sz="4" w:space="0" w:color="auto"/>
            </w:tcBorders>
            <w:shd w:val="clear" w:color="auto" w:fill="auto"/>
            <w:noWrap/>
            <w:vAlign w:val="center"/>
          </w:tcPr>
          <w:p w14:paraId="01CB95DA" w14:textId="77777777" w:rsidR="002B5A69" w:rsidRPr="00415C3D" w:rsidRDefault="002B5A69" w:rsidP="00F23580">
            <w:pPr>
              <w:spacing w:line="240" w:lineRule="auto"/>
              <w:rPr>
                <w:rFonts w:cs="Times New Roman"/>
                <w:highlight w:val="yellow"/>
              </w:rPr>
            </w:pPr>
            <w:r w:rsidRPr="00415C3D">
              <w:rPr>
                <w:rFonts w:cs="Times New Roman"/>
              </w:rPr>
              <w:t>161.4 – 163.6</w:t>
            </w:r>
          </w:p>
        </w:tc>
        <w:tc>
          <w:tcPr>
            <w:tcW w:w="1419" w:type="pct"/>
            <w:tcBorders>
              <w:top w:val="nil"/>
              <w:left w:val="nil"/>
              <w:bottom w:val="single" w:sz="4" w:space="0" w:color="auto"/>
              <w:right w:val="single" w:sz="4" w:space="0" w:color="auto"/>
            </w:tcBorders>
            <w:shd w:val="clear" w:color="auto" w:fill="auto"/>
            <w:noWrap/>
            <w:vAlign w:val="center"/>
          </w:tcPr>
          <w:p w14:paraId="7A4079D3" w14:textId="77777777" w:rsidR="002B5A69" w:rsidRPr="00415C3D" w:rsidRDefault="002B5A6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68E8540" w14:textId="77777777" w:rsidR="002B5A69" w:rsidRPr="00415C3D" w:rsidRDefault="002B5A69" w:rsidP="00F23580">
            <w:pPr>
              <w:spacing w:line="240" w:lineRule="auto"/>
              <w:rPr>
                <w:rFonts w:cs="Times New Roman"/>
                <w:highlight w:val="yellow"/>
              </w:rPr>
            </w:pPr>
          </w:p>
        </w:tc>
      </w:tr>
      <w:tr w:rsidR="002B5A69" w:rsidRPr="00A733C6" w14:paraId="6D80E9D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A27024F" w14:textId="77777777" w:rsidR="002B5A69" w:rsidRPr="00A733C6" w:rsidRDefault="002B5A69" w:rsidP="00F23580">
            <w:pPr>
              <w:spacing w:line="240" w:lineRule="auto"/>
              <w:rPr>
                <w:rFonts w:cs="Times New Roman"/>
              </w:rPr>
            </w:pPr>
            <w:r w:rsidRPr="00A733C6">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759085CF" w14:textId="77777777" w:rsidR="002B5A69" w:rsidRPr="00415C3D" w:rsidRDefault="002B5A69" w:rsidP="00F23580">
            <w:pPr>
              <w:spacing w:line="240" w:lineRule="auto"/>
              <w:rPr>
                <w:rFonts w:cs="Times New Roman"/>
                <w:highlight w:val="yellow"/>
              </w:rPr>
            </w:pPr>
            <w:r w:rsidRPr="008B3504">
              <w:rPr>
                <w:rFonts w:cs="Times New Roman"/>
              </w:rPr>
              <w:t>112.9 – 113.1, CH</w:t>
            </w:r>
          </w:p>
        </w:tc>
        <w:tc>
          <w:tcPr>
            <w:tcW w:w="1419" w:type="pct"/>
            <w:tcBorders>
              <w:top w:val="nil"/>
              <w:left w:val="nil"/>
              <w:bottom w:val="single" w:sz="4" w:space="0" w:color="auto"/>
              <w:right w:val="single" w:sz="4" w:space="0" w:color="auto"/>
            </w:tcBorders>
            <w:shd w:val="clear" w:color="auto" w:fill="auto"/>
            <w:noWrap/>
            <w:vAlign w:val="center"/>
          </w:tcPr>
          <w:p w14:paraId="446A52BB" w14:textId="77777777" w:rsidR="002B5A69" w:rsidRPr="00415C3D" w:rsidRDefault="002B5A69" w:rsidP="00F23580">
            <w:pPr>
              <w:spacing w:line="240" w:lineRule="auto"/>
              <w:rPr>
                <w:rFonts w:cs="Times New Roman"/>
                <w:highlight w:val="yellow"/>
              </w:rPr>
            </w:pPr>
            <w:r w:rsidRPr="00963614">
              <w:rPr>
                <w:rFonts w:cs="Times New Roman"/>
              </w:rPr>
              <w:t>6.85 – 7.02</w:t>
            </w:r>
          </w:p>
        </w:tc>
        <w:tc>
          <w:tcPr>
            <w:tcW w:w="1095" w:type="pct"/>
            <w:tcBorders>
              <w:top w:val="nil"/>
              <w:left w:val="nil"/>
              <w:bottom w:val="single" w:sz="4" w:space="0" w:color="auto"/>
              <w:right w:val="single" w:sz="4" w:space="0" w:color="auto"/>
            </w:tcBorders>
            <w:shd w:val="clear" w:color="auto" w:fill="auto"/>
            <w:noWrap/>
            <w:vAlign w:val="center"/>
          </w:tcPr>
          <w:p w14:paraId="3DF4A594" w14:textId="77777777" w:rsidR="002B5A69" w:rsidRPr="00415C3D" w:rsidRDefault="002B5A69" w:rsidP="00F23580">
            <w:pPr>
              <w:spacing w:line="240" w:lineRule="auto"/>
              <w:rPr>
                <w:rFonts w:cs="Times New Roman"/>
                <w:highlight w:val="yellow"/>
              </w:rPr>
            </w:pPr>
          </w:p>
        </w:tc>
      </w:tr>
      <w:tr w:rsidR="002B5A69" w:rsidRPr="00A733C6" w14:paraId="1548C42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0597DD76" w14:textId="77777777" w:rsidR="002B5A69" w:rsidRPr="00A733C6" w:rsidRDefault="002B5A69" w:rsidP="00F23580">
            <w:pPr>
              <w:spacing w:line="240" w:lineRule="auto"/>
              <w:rPr>
                <w:rFonts w:cs="Times New Roman"/>
              </w:rPr>
            </w:pPr>
            <w:r>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2E17B130" w14:textId="77777777" w:rsidR="002B5A69" w:rsidRPr="00415C3D" w:rsidRDefault="002B5A69" w:rsidP="00F23580">
            <w:pPr>
              <w:spacing w:line="240" w:lineRule="auto"/>
              <w:rPr>
                <w:rFonts w:cs="Times New Roman"/>
                <w:highlight w:val="yellow"/>
              </w:rPr>
            </w:pPr>
            <w:r w:rsidRPr="00067419">
              <w:rPr>
                <w:rFonts w:cs="Times New Roman"/>
              </w:rPr>
              <w:t>46.1, CH</w:t>
            </w:r>
            <w:r w:rsidRPr="00067419">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5DF5568D" w14:textId="77777777" w:rsidR="002B5A69" w:rsidRPr="001D22DC" w:rsidRDefault="002B5A69" w:rsidP="00F23580">
            <w:pPr>
              <w:spacing w:line="240" w:lineRule="auto"/>
              <w:rPr>
                <w:rFonts w:cs="Times New Roman"/>
              </w:rPr>
            </w:pPr>
            <w:r w:rsidRPr="001D22DC">
              <w:rPr>
                <w:rFonts w:cs="Times New Roman"/>
              </w:rPr>
              <w:t>3.20 – 3.53 (m)</w:t>
            </w:r>
          </w:p>
        </w:tc>
        <w:tc>
          <w:tcPr>
            <w:tcW w:w="1095" w:type="pct"/>
            <w:tcBorders>
              <w:top w:val="nil"/>
              <w:left w:val="nil"/>
              <w:bottom w:val="single" w:sz="4" w:space="0" w:color="auto"/>
              <w:right w:val="single" w:sz="4" w:space="0" w:color="auto"/>
            </w:tcBorders>
            <w:shd w:val="clear" w:color="auto" w:fill="auto"/>
            <w:noWrap/>
            <w:vAlign w:val="center"/>
          </w:tcPr>
          <w:p w14:paraId="28065071" w14:textId="77777777" w:rsidR="002B5A69" w:rsidRPr="00415C3D" w:rsidRDefault="002B5A69" w:rsidP="00F23580">
            <w:pPr>
              <w:spacing w:line="240" w:lineRule="auto"/>
              <w:rPr>
                <w:rFonts w:cs="Times New Roman"/>
                <w:highlight w:val="yellow"/>
              </w:rPr>
            </w:pPr>
          </w:p>
        </w:tc>
      </w:tr>
      <w:tr w:rsidR="002B5A69" w:rsidRPr="00A733C6" w14:paraId="0965CB0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3993853" w14:textId="77777777" w:rsidR="002B5A69" w:rsidRPr="00A733C6" w:rsidRDefault="002B5A69" w:rsidP="00F23580">
            <w:pPr>
              <w:spacing w:line="240" w:lineRule="auto"/>
              <w:rPr>
                <w:rFonts w:cs="Times New Roman"/>
              </w:rPr>
            </w:pPr>
            <w:r>
              <w:rPr>
                <w:rFonts w:cs="Times New Roman"/>
              </w:rPr>
              <w:t>16</w:t>
            </w:r>
          </w:p>
        </w:tc>
        <w:tc>
          <w:tcPr>
            <w:tcW w:w="1525" w:type="pct"/>
            <w:tcBorders>
              <w:top w:val="nil"/>
              <w:left w:val="nil"/>
              <w:bottom w:val="single" w:sz="4" w:space="0" w:color="auto"/>
              <w:right w:val="single" w:sz="4" w:space="0" w:color="auto"/>
            </w:tcBorders>
            <w:shd w:val="clear" w:color="auto" w:fill="auto"/>
            <w:noWrap/>
            <w:vAlign w:val="center"/>
          </w:tcPr>
          <w:p w14:paraId="4812982D" w14:textId="77777777" w:rsidR="002B5A69" w:rsidRPr="00415C3D" w:rsidRDefault="002B5A69" w:rsidP="00F23580">
            <w:pPr>
              <w:spacing w:line="240" w:lineRule="auto"/>
              <w:rPr>
                <w:rFonts w:cs="Times New Roman"/>
                <w:highlight w:val="yellow"/>
              </w:rPr>
            </w:pPr>
            <w:r w:rsidRPr="00AE432C">
              <w:rPr>
                <w:rFonts w:cs="Times New Roman"/>
              </w:rPr>
              <w:t>36.2 – 36.9, CH</w:t>
            </w:r>
            <w:r w:rsidRPr="00AE432C">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0C64CFE4" w14:textId="77777777" w:rsidR="002B5A69" w:rsidRPr="00415C3D" w:rsidRDefault="002B5A69" w:rsidP="00F23580">
            <w:pPr>
              <w:spacing w:line="240" w:lineRule="auto"/>
              <w:rPr>
                <w:rFonts w:cs="Times New Roman"/>
                <w:highlight w:val="yellow"/>
              </w:rPr>
            </w:pPr>
            <w:r w:rsidRPr="006B7496">
              <w:rPr>
                <w:rFonts w:cs="Times New Roman"/>
              </w:rPr>
              <w:t>3.08 – 3.21 (m)</w:t>
            </w:r>
          </w:p>
        </w:tc>
        <w:tc>
          <w:tcPr>
            <w:tcW w:w="1095" w:type="pct"/>
            <w:tcBorders>
              <w:top w:val="nil"/>
              <w:left w:val="nil"/>
              <w:bottom w:val="single" w:sz="4" w:space="0" w:color="auto"/>
              <w:right w:val="single" w:sz="4" w:space="0" w:color="auto"/>
            </w:tcBorders>
            <w:shd w:val="clear" w:color="auto" w:fill="auto"/>
            <w:noWrap/>
            <w:vAlign w:val="center"/>
          </w:tcPr>
          <w:p w14:paraId="128813A1" w14:textId="77777777" w:rsidR="002B5A69" w:rsidRPr="00415C3D" w:rsidRDefault="002B5A69" w:rsidP="00F23580">
            <w:pPr>
              <w:spacing w:line="240" w:lineRule="auto"/>
              <w:rPr>
                <w:rFonts w:cs="Times New Roman"/>
                <w:highlight w:val="yellow"/>
              </w:rPr>
            </w:pPr>
          </w:p>
        </w:tc>
      </w:tr>
      <w:tr w:rsidR="002B5A69" w:rsidRPr="00A733C6" w14:paraId="16355DB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1298BBB" w14:textId="77777777" w:rsidR="002B5A69" w:rsidRPr="00A733C6" w:rsidRDefault="002B5A69" w:rsidP="00F23580">
            <w:pPr>
              <w:spacing w:line="240" w:lineRule="auto"/>
              <w:rPr>
                <w:rFonts w:cs="Times New Roman"/>
              </w:rPr>
            </w:pPr>
            <w:r w:rsidRPr="00A733C6">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51E23869" w14:textId="77777777" w:rsidR="002B5A69" w:rsidRPr="00415C3D" w:rsidRDefault="002B5A69" w:rsidP="00F23580">
            <w:pPr>
              <w:spacing w:line="240" w:lineRule="auto"/>
              <w:rPr>
                <w:rFonts w:cs="Times New Roman"/>
                <w:highlight w:val="yellow"/>
              </w:rPr>
            </w:pPr>
            <w:r w:rsidRPr="00C90D5F">
              <w:rPr>
                <w:rFonts w:cs="Times New Roman"/>
              </w:rPr>
              <w:t>35.5, CH</w:t>
            </w:r>
            <w:r w:rsidRPr="00C90D5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E9AE5D0" w14:textId="77777777" w:rsidR="002B5A69" w:rsidRPr="00415C3D" w:rsidRDefault="002B5A69" w:rsidP="00F23580">
            <w:pPr>
              <w:spacing w:line="240" w:lineRule="auto"/>
              <w:rPr>
                <w:rFonts w:cs="Times New Roman"/>
                <w:highlight w:val="yellow"/>
              </w:rPr>
            </w:pPr>
            <w:r w:rsidRPr="00E6190D">
              <w:rPr>
                <w:rFonts w:cs="Times New Roman"/>
              </w:rPr>
              <w:t>4.13 – 4.30 (m)</w:t>
            </w:r>
          </w:p>
        </w:tc>
        <w:tc>
          <w:tcPr>
            <w:tcW w:w="1095" w:type="pct"/>
            <w:tcBorders>
              <w:top w:val="nil"/>
              <w:left w:val="nil"/>
              <w:bottom w:val="single" w:sz="4" w:space="0" w:color="auto"/>
              <w:right w:val="single" w:sz="4" w:space="0" w:color="auto"/>
            </w:tcBorders>
            <w:shd w:val="clear" w:color="auto" w:fill="auto"/>
            <w:noWrap/>
            <w:vAlign w:val="center"/>
          </w:tcPr>
          <w:p w14:paraId="476F5C51" w14:textId="77777777" w:rsidR="002B5A69" w:rsidRPr="00415C3D" w:rsidRDefault="002B5A69" w:rsidP="00F23580">
            <w:pPr>
              <w:spacing w:line="240" w:lineRule="auto"/>
              <w:rPr>
                <w:rFonts w:cs="Times New Roman"/>
                <w:highlight w:val="yellow"/>
              </w:rPr>
            </w:pPr>
          </w:p>
        </w:tc>
      </w:tr>
      <w:tr w:rsidR="002B5A69" w:rsidRPr="00A733C6" w14:paraId="68D0197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8597B4B" w14:textId="77777777" w:rsidR="002B5A69" w:rsidRPr="00A733C6" w:rsidRDefault="002B5A69" w:rsidP="00F23580">
            <w:pPr>
              <w:spacing w:line="240" w:lineRule="auto"/>
              <w:rPr>
                <w:rFonts w:cs="Times New Roman"/>
              </w:rPr>
            </w:pPr>
            <w:r w:rsidRPr="00A733C6">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3BDBB41A" w14:textId="77777777" w:rsidR="002B5A69" w:rsidRPr="00415C3D" w:rsidRDefault="002B5A69" w:rsidP="00F23580">
            <w:pPr>
              <w:spacing w:line="240" w:lineRule="auto"/>
              <w:rPr>
                <w:rFonts w:cs="Times New Roman"/>
                <w:highlight w:val="yellow"/>
              </w:rPr>
            </w:pPr>
            <w:r w:rsidRPr="008B3504">
              <w:rPr>
                <w:rFonts w:cs="Times New Roman"/>
              </w:rPr>
              <w:t>79.2</w:t>
            </w:r>
          </w:p>
        </w:tc>
        <w:tc>
          <w:tcPr>
            <w:tcW w:w="1419" w:type="pct"/>
            <w:tcBorders>
              <w:top w:val="nil"/>
              <w:left w:val="nil"/>
              <w:bottom w:val="single" w:sz="4" w:space="0" w:color="auto"/>
              <w:right w:val="single" w:sz="4" w:space="0" w:color="auto"/>
            </w:tcBorders>
            <w:shd w:val="clear" w:color="auto" w:fill="auto"/>
            <w:noWrap/>
            <w:vAlign w:val="center"/>
          </w:tcPr>
          <w:p w14:paraId="76992AB3" w14:textId="77777777" w:rsidR="002B5A69" w:rsidRPr="00415C3D" w:rsidRDefault="002B5A6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6D080C63" w14:textId="77777777" w:rsidR="002B5A69" w:rsidRPr="00415C3D" w:rsidRDefault="002B5A69" w:rsidP="00F23580">
            <w:pPr>
              <w:spacing w:line="240" w:lineRule="auto"/>
              <w:rPr>
                <w:rFonts w:cs="Times New Roman"/>
                <w:highlight w:val="yellow"/>
              </w:rPr>
            </w:pPr>
          </w:p>
        </w:tc>
      </w:tr>
      <w:tr w:rsidR="002B5A69" w:rsidRPr="00A733C6" w14:paraId="01FD72E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26CD80C" w14:textId="77777777" w:rsidR="002B5A69" w:rsidRPr="00A733C6" w:rsidRDefault="002B5A69" w:rsidP="00F23580">
            <w:pPr>
              <w:spacing w:line="240" w:lineRule="auto"/>
              <w:rPr>
                <w:rFonts w:cs="Times New Roman"/>
              </w:rPr>
            </w:pPr>
            <w:r w:rsidRPr="00A733C6">
              <w:rPr>
                <w:rFonts w:cs="Times New Roman"/>
              </w:rPr>
              <w:t>19</w:t>
            </w:r>
          </w:p>
        </w:tc>
        <w:tc>
          <w:tcPr>
            <w:tcW w:w="1525" w:type="pct"/>
            <w:tcBorders>
              <w:top w:val="nil"/>
              <w:left w:val="nil"/>
              <w:bottom w:val="single" w:sz="4" w:space="0" w:color="auto"/>
              <w:right w:val="single" w:sz="4" w:space="0" w:color="auto"/>
            </w:tcBorders>
            <w:shd w:val="clear" w:color="auto" w:fill="auto"/>
            <w:noWrap/>
            <w:vAlign w:val="center"/>
          </w:tcPr>
          <w:p w14:paraId="74A90F96" w14:textId="77777777" w:rsidR="002B5A69" w:rsidRPr="00415C3D" w:rsidRDefault="002B5A69" w:rsidP="00F23580">
            <w:pPr>
              <w:spacing w:line="240" w:lineRule="auto"/>
              <w:rPr>
                <w:rFonts w:cs="Times New Roman"/>
                <w:highlight w:val="yellow"/>
              </w:rPr>
            </w:pPr>
            <w:r w:rsidRPr="008B3504">
              <w:rPr>
                <w:rFonts w:cs="Times New Roman"/>
              </w:rPr>
              <w:t>75.1</w:t>
            </w:r>
          </w:p>
        </w:tc>
        <w:tc>
          <w:tcPr>
            <w:tcW w:w="1419" w:type="pct"/>
            <w:tcBorders>
              <w:top w:val="nil"/>
              <w:left w:val="nil"/>
              <w:bottom w:val="single" w:sz="4" w:space="0" w:color="auto"/>
              <w:right w:val="single" w:sz="4" w:space="0" w:color="auto"/>
            </w:tcBorders>
            <w:shd w:val="clear" w:color="auto" w:fill="auto"/>
            <w:noWrap/>
            <w:vAlign w:val="center"/>
          </w:tcPr>
          <w:p w14:paraId="14C7D56C" w14:textId="77777777" w:rsidR="002B5A69" w:rsidRPr="00415C3D" w:rsidRDefault="002B5A6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1534150" w14:textId="77777777" w:rsidR="002B5A69" w:rsidRPr="00415C3D" w:rsidRDefault="002B5A69" w:rsidP="00F23580">
            <w:pPr>
              <w:spacing w:line="240" w:lineRule="auto"/>
              <w:rPr>
                <w:rFonts w:cs="Times New Roman"/>
                <w:highlight w:val="yellow"/>
              </w:rPr>
            </w:pPr>
          </w:p>
        </w:tc>
      </w:tr>
      <w:tr w:rsidR="002B5A69" w:rsidRPr="00A733C6" w14:paraId="43A5E66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732ED845" w14:textId="77777777" w:rsidR="002B5A69" w:rsidRPr="00A733C6" w:rsidRDefault="002B5A69" w:rsidP="00F23580">
            <w:pPr>
              <w:spacing w:line="240" w:lineRule="auto"/>
              <w:rPr>
                <w:rFonts w:cs="Times New Roman"/>
              </w:rPr>
            </w:pPr>
            <w:r w:rsidRPr="00A733C6">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672BB7AB" w14:textId="77777777" w:rsidR="002B5A69" w:rsidRPr="00552DF4" w:rsidRDefault="002B5A69" w:rsidP="00F23580">
            <w:pPr>
              <w:spacing w:line="240" w:lineRule="auto"/>
              <w:rPr>
                <w:rFonts w:cs="Times New Roman"/>
                <w:highlight w:val="yellow"/>
              </w:rPr>
            </w:pPr>
            <w:r>
              <w:rPr>
                <w:rFonts w:cs="Times New Roman"/>
              </w:rPr>
              <w:t>170.7</w:t>
            </w:r>
          </w:p>
        </w:tc>
        <w:tc>
          <w:tcPr>
            <w:tcW w:w="1419" w:type="pct"/>
            <w:tcBorders>
              <w:top w:val="nil"/>
              <w:left w:val="nil"/>
              <w:bottom w:val="single" w:sz="4" w:space="0" w:color="auto"/>
              <w:right w:val="single" w:sz="4" w:space="0" w:color="auto"/>
            </w:tcBorders>
            <w:shd w:val="clear" w:color="auto" w:fill="auto"/>
            <w:noWrap/>
            <w:vAlign w:val="center"/>
          </w:tcPr>
          <w:p w14:paraId="1331FB8F" w14:textId="77777777" w:rsidR="002B5A69" w:rsidRPr="00552DF4" w:rsidRDefault="002B5A6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7F8C47A8" w14:textId="77777777" w:rsidR="002B5A69" w:rsidRPr="00836970" w:rsidRDefault="002B5A69" w:rsidP="00F23580">
            <w:pPr>
              <w:spacing w:line="240" w:lineRule="auto"/>
              <w:rPr>
                <w:rFonts w:cs="Times New Roman"/>
              </w:rPr>
            </w:pPr>
          </w:p>
        </w:tc>
      </w:tr>
      <w:tr w:rsidR="002B5A69" w:rsidRPr="00A733C6" w14:paraId="0CA57831"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84C653" w14:textId="77777777" w:rsidR="002B5A69" w:rsidRPr="00A733C6" w:rsidRDefault="002B5A69" w:rsidP="00F23580">
            <w:pPr>
              <w:spacing w:line="240" w:lineRule="auto"/>
              <w:rPr>
                <w:rFonts w:cs="Times New Roman"/>
              </w:rPr>
            </w:pPr>
            <w:r w:rsidRPr="00A733C6">
              <w:rPr>
                <w:rFonts w:cs="Times New Roman"/>
              </w:rPr>
              <w:t>21</w:t>
            </w:r>
          </w:p>
        </w:tc>
        <w:tc>
          <w:tcPr>
            <w:tcW w:w="1525" w:type="pct"/>
            <w:tcBorders>
              <w:top w:val="nil"/>
              <w:left w:val="nil"/>
              <w:bottom w:val="single" w:sz="4" w:space="0" w:color="auto"/>
              <w:right w:val="single" w:sz="4" w:space="0" w:color="auto"/>
            </w:tcBorders>
            <w:shd w:val="clear" w:color="auto" w:fill="auto"/>
            <w:noWrap/>
            <w:vAlign w:val="center"/>
          </w:tcPr>
          <w:p w14:paraId="56B92DE0" w14:textId="77777777" w:rsidR="002B5A69" w:rsidRPr="00C850C4" w:rsidRDefault="002B5A69" w:rsidP="00F23580">
            <w:pPr>
              <w:spacing w:line="240" w:lineRule="auto"/>
              <w:rPr>
                <w:rFonts w:cs="Times New Roman"/>
              </w:rPr>
            </w:pPr>
            <w:r>
              <w:rPr>
                <w:rFonts w:cs="Times New Roman"/>
              </w:rPr>
              <w:t>60.0 – 60.7, CH</w:t>
            </w:r>
            <w:r w:rsidRPr="00C850C4">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1921CE68" w14:textId="77777777" w:rsidR="002B5A69" w:rsidRPr="00552DF4" w:rsidRDefault="002B5A69" w:rsidP="00F23580">
            <w:pPr>
              <w:spacing w:line="240" w:lineRule="auto"/>
              <w:rPr>
                <w:rFonts w:cs="Times New Roman"/>
                <w:highlight w:val="yellow"/>
              </w:rPr>
            </w:pPr>
            <w:r w:rsidRPr="000035AA">
              <w:rPr>
                <w:rFonts w:cs="Times New Roman"/>
              </w:rPr>
              <w:t>3.97 – 4.16 (m)</w:t>
            </w:r>
          </w:p>
        </w:tc>
        <w:tc>
          <w:tcPr>
            <w:tcW w:w="1095" w:type="pct"/>
            <w:tcBorders>
              <w:top w:val="nil"/>
              <w:left w:val="nil"/>
              <w:bottom w:val="single" w:sz="4" w:space="0" w:color="auto"/>
              <w:right w:val="single" w:sz="4" w:space="0" w:color="auto"/>
            </w:tcBorders>
            <w:shd w:val="clear" w:color="auto" w:fill="auto"/>
            <w:noWrap/>
            <w:vAlign w:val="center"/>
          </w:tcPr>
          <w:p w14:paraId="40F83210" w14:textId="77777777" w:rsidR="002B5A69" w:rsidRPr="00836970" w:rsidRDefault="002B5A69" w:rsidP="00F23580">
            <w:pPr>
              <w:spacing w:line="240" w:lineRule="auto"/>
              <w:rPr>
                <w:rFonts w:cs="Times New Roman"/>
              </w:rPr>
            </w:pPr>
          </w:p>
        </w:tc>
      </w:tr>
    </w:tbl>
    <w:p w14:paraId="167B4C3F" w14:textId="1328D4AC" w:rsidR="009E2436" w:rsidRDefault="009E2436" w:rsidP="00DF2FA0"/>
    <w:p w14:paraId="5E013BEA" w14:textId="77777777" w:rsidR="001A18F6" w:rsidRPr="001A18F6" w:rsidRDefault="001A18F6" w:rsidP="001A18F6">
      <w:pPr>
        <w:rPr>
          <w:b/>
          <w:bCs/>
        </w:rPr>
      </w:pPr>
      <w:r w:rsidRPr="001A18F6">
        <w:rPr>
          <w:b/>
          <w:bCs/>
        </w:rPr>
        <w:t>(</w:t>
      </w:r>
      <w:r w:rsidRPr="001A18F6">
        <w:rPr>
          <w:b/>
          <w:bCs/>
          <w:i/>
          <w:iCs/>
        </w:rPr>
        <w:t>S</w:t>
      </w:r>
      <w:r w:rsidRPr="001A18F6">
        <w:rPr>
          <w:b/>
          <w:bCs/>
        </w:rPr>
        <w:t>)-4-(6-bromo-2-oxo-2</w:t>
      </w:r>
      <w:r w:rsidRPr="001A18F6">
        <w:rPr>
          <w:b/>
          <w:bCs/>
          <w:i/>
          <w:iCs/>
        </w:rPr>
        <w:t>H</w:t>
      </w:r>
      <w:r w:rsidRPr="001A18F6">
        <w:rPr>
          <w:b/>
          <w:bCs/>
        </w:rPr>
        <w:t>-chromene-3-carbonyl)-3-(3,5-difluorobenzyl)-1-(prop-2-yn-1-yl)piperazin-2-one (2.81):</w:t>
      </w:r>
    </w:p>
    <w:p w14:paraId="706477F7" w14:textId="77777777" w:rsidR="001A18F6" w:rsidRPr="001A18F6" w:rsidRDefault="001A18F6" w:rsidP="001A18F6"/>
    <w:p w14:paraId="595B3783" w14:textId="77777777" w:rsidR="001A18F6" w:rsidRPr="001A18F6" w:rsidRDefault="001A18F6" w:rsidP="001A18F6">
      <w:pPr>
        <w:jc w:val="center"/>
      </w:pPr>
      <w:r w:rsidRPr="001A18F6">
        <w:rPr>
          <w:noProof/>
        </w:rPr>
        <w:drawing>
          <wp:inline distT="0" distB="0" distL="0" distR="0" wp14:anchorId="0E4B1880" wp14:editId="71F78CA3">
            <wp:extent cx="1663700" cy="1244600"/>
            <wp:effectExtent l="0" t="0" r="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663700" cy="1244600"/>
                    </a:xfrm>
                    <a:prstGeom prst="rect">
                      <a:avLst/>
                    </a:prstGeom>
                  </pic:spPr>
                </pic:pic>
              </a:graphicData>
            </a:graphic>
          </wp:inline>
        </w:drawing>
      </w:r>
    </w:p>
    <w:p w14:paraId="1B6D954D" w14:textId="4595AD2F" w:rsidR="001A18F6" w:rsidRPr="001A18F6" w:rsidRDefault="001A18F6" w:rsidP="001A18F6">
      <w:r w:rsidRPr="001A18F6">
        <w:t xml:space="preserve">Procedure A1 (9 mg; yield=67%). </w:t>
      </w:r>
      <w:r w:rsidRPr="001A18F6">
        <w:rPr>
          <w:vertAlign w:val="superscript"/>
        </w:rPr>
        <w:t>1</w:t>
      </w:r>
      <w:r w:rsidRPr="001A18F6">
        <w:t>H NMR (500 MHz, Acetonitrile-</w:t>
      </w:r>
      <w:r w:rsidRPr="001A18F6">
        <w:rPr>
          <w:i/>
          <w:iCs/>
        </w:rPr>
        <w:t>d</w:t>
      </w:r>
      <w:r w:rsidRPr="001A18F6">
        <w:rPr>
          <w:vertAlign w:val="subscript"/>
        </w:rPr>
        <w:t>3</w:t>
      </w:r>
      <w:r w:rsidRPr="001A18F6">
        <w:t xml:space="preserve">) δ 7.87 (d, 1H), 7.78 (td, </w:t>
      </w:r>
      <w:r w:rsidRPr="001A18F6">
        <w:rPr>
          <w:i/>
          <w:iCs/>
        </w:rPr>
        <w:t>J</w:t>
      </w:r>
      <w:r w:rsidRPr="001A18F6">
        <w:t xml:space="preserve"> = 8.6, 2.4 Hz, 2H), 7.64 (d, </w:t>
      </w:r>
      <w:r w:rsidRPr="001A18F6">
        <w:rPr>
          <w:i/>
          <w:iCs/>
        </w:rPr>
        <w:t>J</w:t>
      </w:r>
      <w:r w:rsidRPr="001A18F6">
        <w:t xml:space="preserve"> = 2.3 Hz, 0H), 7.33 (dd, </w:t>
      </w:r>
      <w:r w:rsidRPr="001A18F6">
        <w:rPr>
          <w:i/>
          <w:iCs/>
        </w:rPr>
        <w:t>J</w:t>
      </w:r>
      <w:r w:rsidRPr="001A18F6">
        <w:t xml:space="preserve"> = 20.6, 8.8 Hz, 1H), 7.04 – 6.95 (m, 1H), 6.91 – 6.84 (m, 1H), 6.84 – 6.77 (m, 1H), 5.17 – 5.11 (m, 1H), 4.71 – 4.64 (m, 0H), 4.38 – 4.34 (m, 0H), 4.33 – 4.25 (m, 2H), 4.17 (dd, </w:t>
      </w:r>
      <w:r w:rsidRPr="001A18F6">
        <w:rPr>
          <w:i/>
          <w:iCs/>
        </w:rPr>
        <w:t>J</w:t>
      </w:r>
      <w:r w:rsidRPr="001A18F6">
        <w:t xml:space="preserve"> = 17.4, 2.6 Hz, 1H), 3.70 (d, </w:t>
      </w:r>
      <w:r w:rsidRPr="001A18F6">
        <w:rPr>
          <w:i/>
          <w:iCs/>
        </w:rPr>
        <w:t>J</w:t>
      </w:r>
      <w:r w:rsidRPr="001A18F6">
        <w:t xml:space="preserve"> = 13.5 Hz, 1H), 3.62 (td, </w:t>
      </w:r>
      <w:r w:rsidRPr="001A18F6">
        <w:rPr>
          <w:i/>
          <w:iCs/>
        </w:rPr>
        <w:t>J</w:t>
      </w:r>
      <w:r w:rsidRPr="001A18F6">
        <w:t xml:space="preserve"> = 11.9, 4.6 Hz, 0H), 3.52 (t, </w:t>
      </w:r>
      <w:r w:rsidRPr="001A18F6">
        <w:rPr>
          <w:i/>
          <w:iCs/>
        </w:rPr>
        <w:t>J</w:t>
      </w:r>
      <w:r w:rsidRPr="001A18F6">
        <w:t xml:space="preserve"> = 11.8 Hz, 1H), 3.47 – 3.41 (m, 0H), 3.20 – 3.09 (m, 3H), 2.57 (dt, </w:t>
      </w:r>
      <w:r w:rsidRPr="001A18F6">
        <w:rPr>
          <w:i/>
          <w:iCs/>
        </w:rPr>
        <w:t>J</w:t>
      </w:r>
      <w:r w:rsidRPr="001A18F6">
        <w:t xml:space="preserve"> = 25.6, 2.5 Hz, 1H). </w:t>
      </w:r>
      <w:r w:rsidRPr="001A18F6">
        <w:rPr>
          <w:vertAlign w:val="superscript"/>
        </w:rPr>
        <w:t>13</w:t>
      </w:r>
      <w:r w:rsidRPr="001A18F6">
        <w:t>C NMR (126 MHz, Acetonitrile-</w:t>
      </w:r>
      <w:r w:rsidRPr="001A18F6">
        <w:rPr>
          <w:i/>
          <w:iCs/>
        </w:rPr>
        <w:t>d</w:t>
      </w:r>
      <w:r w:rsidRPr="001A18F6">
        <w:rPr>
          <w:vertAlign w:val="subscript"/>
        </w:rPr>
        <w:t>3</w:t>
      </w:r>
      <w:r w:rsidRPr="001A18F6">
        <w:t>) δ 165.8, 163.8, 163.2, 161.8, 157.7, 153.1, 141.4, 141.0, 135.3, 131.1, 131.0, 125.6, 120.2, 118.5, 116.6, 113.1, 112.9, 102.2, 102.0, 78.1, 72.5, 72.3, 60.3, 56.2, 45.9, 45.3, 41.7, 36.1, 35.4, 29.9.</w:t>
      </w:r>
    </w:p>
    <w:p w14:paraId="56057659" w14:textId="77777777" w:rsidR="001A18F6" w:rsidRPr="001A18F6" w:rsidRDefault="001A18F6" w:rsidP="001A18F6"/>
    <w:p w14:paraId="2A9A2A32" w14:textId="77777777" w:rsidR="001A18F6" w:rsidRPr="001A18F6" w:rsidRDefault="001A18F6" w:rsidP="001A18F6">
      <w:pPr>
        <w:rPr>
          <w:b/>
          <w:bCs/>
        </w:rPr>
      </w:pPr>
      <w:r w:rsidRPr="001A18F6">
        <w:rPr>
          <w:b/>
          <w:bCs/>
        </w:rPr>
        <w:t>(</w:t>
      </w:r>
      <w:r w:rsidRPr="001A18F6">
        <w:rPr>
          <w:b/>
          <w:bCs/>
          <w:i/>
          <w:iCs/>
        </w:rPr>
        <w:t>S</w:t>
      </w:r>
      <w:r w:rsidRPr="001A18F6">
        <w:rPr>
          <w:b/>
          <w:bCs/>
        </w:rPr>
        <w:t>)-3-(3,5-difluorobenzyl)-4-(2-((1-methyl-1</w:t>
      </w:r>
      <w:r w:rsidRPr="001A18F6">
        <w:rPr>
          <w:b/>
          <w:bCs/>
          <w:i/>
          <w:iCs/>
        </w:rPr>
        <w:t>H</w:t>
      </w:r>
      <w:r w:rsidRPr="001A18F6">
        <w:rPr>
          <w:b/>
          <w:bCs/>
        </w:rPr>
        <w:t>-tetrazol-5-yl)thio)acetyl)-1-(prop-2-yn-1-yl)piperazin-2-one (2.82):</w:t>
      </w:r>
    </w:p>
    <w:p w14:paraId="77518F49" w14:textId="77777777" w:rsidR="001A18F6" w:rsidRPr="001A18F6" w:rsidRDefault="001A18F6" w:rsidP="001A18F6"/>
    <w:p w14:paraId="0EF2DC88" w14:textId="77777777" w:rsidR="001A18F6" w:rsidRPr="001A18F6" w:rsidRDefault="001A18F6" w:rsidP="001A18F6">
      <w:pPr>
        <w:jc w:val="center"/>
      </w:pPr>
      <w:r w:rsidRPr="001A18F6">
        <w:rPr>
          <w:noProof/>
        </w:rPr>
        <w:drawing>
          <wp:inline distT="0" distB="0" distL="0" distR="0" wp14:anchorId="40DB3483" wp14:editId="347A63A0">
            <wp:extent cx="1828800" cy="1257300"/>
            <wp:effectExtent l="0" t="0" r="0" b="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828800" cy="1257300"/>
                    </a:xfrm>
                    <a:prstGeom prst="rect">
                      <a:avLst/>
                    </a:prstGeom>
                  </pic:spPr>
                </pic:pic>
              </a:graphicData>
            </a:graphic>
          </wp:inline>
        </w:drawing>
      </w:r>
    </w:p>
    <w:p w14:paraId="16030E5F" w14:textId="77777777" w:rsidR="001A18F6" w:rsidRPr="001A18F6" w:rsidRDefault="001A18F6" w:rsidP="001A18F6">
      <w:r w:rsidRPr="001A18F6">
        <w:t xml:space="preserve">Procedure A1 (17 mg; yield=78%). </w:t>
      </w:r>
      <w:r w:rsidRPr="001A18F6">
        <w:rPr>
          <w:vertAlign w:val="superscript"/>
        </w:rPr>
        <w:t>1</w:t>
      </w:r>
      <w:r w:rsidRPr="001A18F6">
        <w:t>H NMR (400 MHz, Chloroform-</w:t>
      </w:r>
      <w:r w:rsidRPr="001A18F6">
        <w:rPr>
          <w:i/>
          <w:iCs/>
        </w:rPr>
        <w:t>d</w:t>
      </w:r>
      <w:r w:rsidRPr="001A18F6">
        <w:t xml:space="preserve">) δ 6.86 – 6.63 (m, 3H), 5.12 (t, </w:t>
      </w:r>
      <w:r w:rsidRPr="001A18F6">
        <w:rPr>
          <w:i/>
          <w:iCs/>
        </w:rPr>
        <w:t>J</w:t>
      </w:r>
      <w:r w:rsidRPr="001A18F6">
        <w:t xml:space="preserve"> = 5.3 Hz, 1H), 4.76 – 4.64 (m, 1H), 4.56 (dd, </w:t>
      </w:r>
      <w:r w:rsidRPr="001A18F6">
        <w:rPr>
          <w:i/>
          <w:iCs/>
        </w:rPr>
        <w:t>J</w:t>
      </w:r>
      <w:r w:rsidRPr="001A18F6">
        <w:t xml:space="preserve"> = 17.4, 2.5 Hz, 0H), 4.47 – 4.43 (m, 1H), 4.41 (d, </w:t>
      </w:r>
      <w:r w:rsidRPr="001A18F6">
        <w:rPr>
          <w:i/>
          <w:iCs/>
        </w:rPr>
        <w:t>J</w:t>
      </w:r>
      <w:r w:rsidRPr="001A18F6">
        <w:t xml:space="preserve"> = 2.6 Hz, 0H), 4.36 – 4.31 (m, 1H), 4.15 – 3.99 (m, 2H), 3.98 – 3.88 (m, 3H), 3.95 – 3.91 (m, 0H), 3.60 – 3.50 (m, 1H), 3.49 – 3.40 (m, 0H), 3.40 – 3.30 (m, 2H), 3.28 – 3.17 (m, 1H), 3.11 – 2.99 (m, 1H), 2.99 – 2.89 (m, 0H), 2.30 – 2.24 (m, 1H). </w:t>
      </w:r>
      <w:r w:rsidRPr="001A18F6">
        <w:rPr>
          <w:vertAlign w:val="superscript"/>
        </w:rPr>
        <w:t>13</w:t>
      </w:r>
      <w:r w:rsidRPr="001A18F6">
        <w:t>C NMR (101 MHz, Chloroform-</w:t>
      </w:r>
      <w:r w:rsidRPr="001A18F6">
        <w:rPr>
          <w:i/>
          <w:iCs/>
        </w:rPr>
        <w:t>d</w:t>
      </w:r>
      <w:r w:rsidRPr="001A18F6">
        <w:t>) δ 166.1, 165.6, 165.2, 164.9, 164.2, 164.1, 161.7, 161.6, 153.4, 140.6, 112.7, 112.5, 103.2, 102.9, 102.7, 102.4, 77.1, 73.0, 72.9, 60.7, 60.4, 57.0, 45.4, 45.0, 41.8, 41.5, 37.8, 36.6, 36.4, 36.3, 36.0, 35.8, 35.1, 33.6, 33.5.</w:t>
      </w:r>
    </w:p>
    <w:p w14:paraId="20737E69" w14:textId="77777777" w:rsidR="009E2436" w:rsidRDefault="009E2436" w:rsidP="00DF2FA0"/>
    <w:tbl>
      <w:tblPr>
        <w:tblW w:w="4193" w:type="pct"/>
        <w:jc w:val="center"/>
        <w:tblLook w:val="04A0" w:firstRow="1" w:lastRow="0" w:firstColumn="1" w:lastColumn="0" w:noHBand="0" w:noVBand="1"/>
      </w:tblPr>
      <w:tblGrid>
        <w:gridCol w:w="1507"/>
        <w:gridCol w:w="2392"/>
        <w:gridCol w:w="2225"/>
        <w:gridCol w:w="1717"/>
      </w:tblGrid>
      <w:tr w:rsidR="00241545" w:rsidRPr="009E13B5" w14:paraId="4DE060EE"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87FE77D" w14:textId="77777777" w:rsidR="00241545" w:rsidRPr="009E13B5" w:rsidRDefault="00241545" w:rsidP="00F23580">
            <w:pPr>
              <w:spacing w:line="240" w:lineRule="auto"/>
              <w:jc w:val="center"/>
              <w:rPr>
                <w:rFonts w:cs="Times New Roman"/>
                <w:b/>
                <w:bCs/>
                <w:i/>
                <w:iCs/>
              </w:rPr>
            </w:pPr>
            <w:r w:rsidRPr="00CA359E">
              <w:rPr>
                <w:rFonts w:cs="Times New Roman"/>
                <w:b/>
                <w:bCs/>
                <w:i/>
                <w:iCs/>
                <w:noProof/>
              </w:rPr>
              <w:drawing>
                <wp:inline distT="0" distB="0" distL="0" distR="0" wp14:anchorId="62BF944D" wp14:editId="6AA949E7">
                  <wp:extent cx="3098800" cy="2095500"/>
                  <wp:effectExtent l="0" t="0" r="0" b="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3098800" cy="2095500"/>
                          </a:xfrm>
                          <a:prstGeom prst="rect">
                            <a:avLst/>
                          </a:prstGeom>
                        </pic:spPr>
                      </pic:pic>
                    </a:graphicData>
                  </a:graphic>
                </wp:inline>
              </w:drawing>
            </w:r>
          </w:p>
        </w:tc>
      </w:tr>
      <w:tr w:rsidR="00241545" w:rsidRPr="009E13B5" w14:paraId="08E8715E"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35EFB" w14:textId="77777777" w:rsidR="00241545" w:rsidRPr="009E13B5" w:rsidRDefault="00241545" w:rsidP="00F23580">
            <w:pPr>
              <w:spacing w:line="240" w:lineRule="auto"/>
              <w:rPr>
                <w:rFonts w:cs="Times New Roman"/>
                <w:b/>
                <w:bCs/>
              </w:rPr>
            </w:pPr>
            <w:r w:rsidRPr="009E13B5">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1A8F98D4" w14:textId="098D8345" w:rsidR="00241545" w:rsidRPr="009E13B5" w:rsidRDefault="00241545"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11E6C819" w14:textId="77777777" w:rsidR="00241545" w:rsidRPr="009E13B5" w:rsidRDefault="00241545"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5D971AB5" w14:textId="77777777" w:rsidR="00241545" w:rsidRPr="009E13B5" w:rsidRDefault="00241545" w:rsidP="00F23580">
            <w:pPr>
              <w:spacing w:line="240" w:lineRule="auto"/>
              <w:rPr>
                <w:rFonts w:cs="Times New Roman"/>
                <w:b/>
                <w:bCs/>
                <w:i/>
                <w:iCs/>
              </w:rPr>
            </w:pPr>
            <w:r w:rsidRPr="009E13B5">
              <w:rPr>
                <w:rFonts w:cs="Times New Roman"/>
                <w:b/>
                <w:bCs/>
                <w:i/>
                <w:iCs/>
              </w:rPr>
              <w:t>J (Hz)</w:t>
            </w:r>
          </w:p>
        </w:tc>
      </w:tr>
      <w:tr w:rsidR="00241545" w:rsidRPr="009E13B5" w14:paraId="4B9D508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851CDEE" w14:textId="77777777" w:rsidR="00241545" w:rsidRPr="009E13B5" w:rsidRDefault="00241545" w:rsidP="00F23580">
            <w:pPr>
              <w:spacing w:line="240" w:lineRule="auto"/>
              <w:rPr>
                <w:rFonts w:cs="Times New Roman"/>
              </w:rPr>
            </w:pPr>
            <w:r w:rsidRPr="009E13B5">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555618CC" w14:textId="77777777" w:rsidR="00241545" w:rsidRPr="009E13B5" w:rsidRDefault="00241545" w:rsidP="00F23580">
            <w:pPr>
              <w:spacing w:line="240" w:lineRule="auto"/>
              <w:rPr>
                <w:rFonts w:cs="Times New Roman"/>
              </w:rPr>
            </w:pPr>
            <w:r>
              <w:rPr>
                <w:rFonts w:cs="Times New Roman"/>
              </w:rPr>
              <w:t>164.9 – 165.2</w:t>
            </w:r>
          </w:p>
        </w:tc>
        <w:tc>
          <w:tcPr>
            <w:tcW w:w="1419" w:type="pct"/>
            <w:tcBorders>
              <w:top w:val="nil"/>
              <w:left w:val="nil"/>
              <w:bottom w:val="single" w:sz="4" w:space="0" w:color="auto"/>
              <w:right w:val="single" w:sz="4" w:space="0" w:color="auto"/>
            </w:tcBorders>
            <w:shd w:val="clear" w:color="auto" w:fill="auto"/>
            <w:noWrap/>
            <w:vAlign w:val="center"/>
          </w:tcPr>
          <w:p w14:paraId="6302352E" w14:textId="77777777" w:rsidR="00241545" w:rsidRPr="009E13B5" w:rsidRDefault="00241545"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66BF1534" w14:textId="77777777" w:rsidR="00241545" w:rsidRPr="009E13B5" w:rsidRDefault="00241545" w:rsidP="00F23580">
            <w:pPr>
              <w:spacing w:line="240" w:lineRule="auto"/>
              <w:rPr>
                <w:rFonts w:cs="Times New Roman"/>
              </w:rPr>
            </w:pPr>
          </w:p>
        </w:tc>
      </w:tr>
      <w:tr w:rsidR="00241545" w:rsidRPr="009E13B5" w14:paraId="6510E38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D26D5FB" w14:textId="77777777" w:rsidR="00241545" w:rsidRPr="009E13B5" w:rsidRDefault="00241545" w:rsidP="00F23580">
            <w:pPr>
              <w:spacing w:line="240" w:lineRule="auto"/>
              <w:rPr>
                <w:rFonts w:cs="Times New Roman"/>
              </w:rPr>
            </w:pPr>
            <w:r w:rsidRPr="009E13B5">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05EBEBF5" w14:textId="77777777" w:rsidR="00241545" w:rsidRPr="009E13B5" w:rsidRDefault="00241545" w:rsidP="00F23580">
            <w:pPr>
              <w:spacing w:line="240" w:lineRule="auto"/>
              <w:rPr>
                <w:rFonts w:cs="Times New Roman"/>
              </w:rPr>
            </w:pPr>
            <w:r>
              <w:rPr>
                <w:rFonts w:cs="Times New Roman"/>
              </w:rPr>
              <w:t>57.0 – 60.7, CH</w:t>
            </w:r>
          </w:p>
        </w:tc>
        <w:tc>
          <w:tcPr>
            <w:tcW w:w="1419" w:type="pct"/>
            <w:tcBorders>
              <w:top w:val="nil"/>
              <w:left w:val="nil"/>
              <w:bottom w:val="single" w:sz="4" w:space="0" w:color="auto"/>
              <w:right w:val="single" w:sz="4" w:space="0" w:color="auto"/>
            </w:tcBorders>
            <w:shd w:val="clear" w:color="auto" w:fill="auto"/>
            <w:noWrap/>
            <w:vAlign w:val="center"/>
          </w:tcPr>
          <w:p w14:paraId="46C7CD87" w14:textId="77777777" w:rsidR="00241545" w:rsidRPr="009E13B5" w:rsidRDefault="00241545" w:rsidP="00F23580">
            <w:pPr>
              <w:spacing w:line="240" w:lineRule="auto"/>
              <w:rPr>
                <w:rFonts w:cs="Times New Roman"/>
              </w:rPr>
            </w:pPr>
            <w:r>
              <w:rPr>
                <w:rFonts w:cs="Times New Roman"/>
              </w:rPr>
              <w:t>4.70 – 5.17 (m)</w:t>
            </w:r>
          </w:p>
        </w:tc>
        <w:tc>
          <w:tcPr>
            <w:tcW w:w="1095" w:type="pct"/>
            <w:tcBorders>
              <w:top w:val="nil"/>
              <w:left w:val="nil"/>
              <w:bottom w:val="single" w:sz="4" w:space="0" w:color="auto"/>
              <w:right w:val="single" w:sz="4" w:space="0" w:color="auto"/>
            </w:tcBorders>
            <w:shd w:val="clear" w:color="auto" w:fill="auto"/>
            <w:noWrap/>
            <w:vAlign w:val="center"/>
          </w:tcPr>
          <w:p w14:paraId="7A247E5E" w14:textId="77777777" w:rsidR="00241545" w:rsidRPr="009E13B5" w:rsidRDefault="00241545" w:rsidP="00F23580">
            <w:pPr>
              <w:spacing w:line="240" w:lineRule="auto"/>
              <w:rPr>
                <w:rFonts w:cs="Times New Roman"/>
              </w:rPr>
            </w:pPr>
          </w:p>
        </w:tc>
      </w:tr>
      <w:tr w:rsidR="00241545" w:rsidRPr="009E13B5" w14:paraId="1BEFFAB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3F62E07" w14:textId="77777777" w:rsidR="00241545" w:rsidRDefault="00241545" w:rsidP="00F23580">
            <w:pPr>
              <w:spacing w:line="240" w:lineRule="auto"/>
              <w:rPr>
                <w:rFonts w:cs="Times New Roman"/>
              </w:rPr>
            </w:pPr>
            <w:r>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65096EA" w14:textId="77777777" w:rsidR="00241545" w:rsidRPr="009E13B5" w:rsidRDefault="00241545" w:rsidP="00F23580">
            <w:pPr>
              <w:spacing w:line="240" w:lineRule="auto"/>
              <w:rPr>
                <w:rFonts w:cs="Times New Roman"/>
              </w:rPr>
            </w:pPr>
            <w:r>
              <w:rPr>
                <w:rFonts w:cs="Times New Roman"/>
              </w:rPr>
              <w:t>36.0 – 41.8, CH</w:t>
            </w:r>
            <w:r w:rsidRPr="00FB5F78">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CBA56B6" w14:textId="77777777" w:rsidR="00241545" w:rsidRPr="009E13B5" w:rsidRDefault="00241545" w:rsidP="00F23580">
            <w:pPr>
              <w:spacing w:line="240" w:lineRule="auto"/>
              <w:rPr>
                <w:rFonts w:cs="Times New Roman"/>
              </w:rPr>
            </w:pPr>
            <w:r>
              <w:rPr>
                <w:rFonts w:cs="Times New Roman"/>
              </w:rPr>
              <w:t>2.92 – 4.73 (m)</w:t>
            </w:r>
          </w:p>
        </w:tc>
        <w:tc>
          <w:tcPr>
            <w:tcW w:w="1095" w:type="pct"/>
            <w:tcBorders>
              <w:top w:val="nil"/>
              <w:left w:val="nil"/>
              <w:bottom w:val="single" w:sz="4" w:space="0" w:color="auto"/>
              <w:right w:val="single" w:sz="4" w:space="0" w:color="auto"/>
            </w:tcBorders>
            <w:shd w:val="clear" w:color="auto" w:fill="auto"/>
            <w:noWrap/>
            <w:vAlign w:val="center"/>
          </w:tcPr>
          <w:p w14:paraId="139D7DCE" w14:textId="77777777" w:rsidR="00241545" w:rsidRPr="009E13B5" w:rsidRDefault="00241545" w:rsidP="00F23580">
            <w:pPr>
              <w:spacing w:line="240" w:lineRule="auto"/>
              <w:rPr>
                <w:rFonts w:cs="Times New Roman"/>
              </w:rPr>
            </w:pPr>
          </w:p>
        </w:tc>
      </w:tr>
      <w:tr w:rsidR="00241545" w:rsidRPr="009E13B5" w14:paraId="544446D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6071FEC4" w14:textId="77777777" w:rsidR="00241545" w:rsidRDefault="00241545" w:rsidP="00F23580">
            <w:pPr>
              <w:spacing w:line="240" w:lineRule="auto"/>
              <w:rPr>
                <w:rFonts w:cs="Times New Roman"/>
              </w:rPr>
            </w:pPr>
            <w:r>
              <w:rPr>
                <w:rFonts w:cs="Times New Roman"/>
              </w:rP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10479F90" w14:textId="77777777" w:rsidR="00241545" w:rsidRPr="009E13B5" w:rsidRDefault="00241545" w:rsidP="00F23580">
            <w:pPr>
              <w:spacing w:line="240" w:lineRule="auto"/>
              <w:rPr>
                <w:rFonts w:cs="Times New Roman"/>
              </w:rPr>
            </w:pPr>
            <w:r>
              <w:rPr>
                <w:rFonts w:cs="Times New Roman"/>
              </w:rPr>
              <w:t>140.8</w:t>
            </w:r>
          </w:p>
        </w:tc>
        <w:tc>
          <w:tcPr>
            <w:tcW w:w="1419" w:type="pct"/>
            <w:tcBorders>
              <w:top w:val="nil"/>
              <w:left w:val="nil"/>
              <w:bottom w:val="single" w:sz="4" w:space="0" w:color="auto"/>
              <w:right w:val="single" w:sz="4" w:space="0" w:color="auto"/>
            </w:tcBorders>
            <w:shd w:val="clear" w:color="auto" w:fill="auto"/>
            <w:noWrap/>
            <w:vAlign w:val="center"/>
          </w:tcPr>
          <w:p w14:paraId="26C1228B" w14:textId="77777777" w:rsidR="00241545" w:rsidRPr="009E13B5" w:rsidRDefault="00241545"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5A56F00F" w14:textId="77777777" w:rsidR="00241545" w:rsidRPr="009E13B5" w:rsidRDefault="00241545" w:rsidP="00F23580">
            <w:pPr>
              <w:spacing w:line="240" w:lineRule="auto"/>
              <w:rPr>
                <w:rFonts w:cs="Times New Roman"/>
              </w:rPr>
            </w:pPr>
          </w:p>
        </w:tc>
      </w:tr>
      <w:tr w:rsidR="00241545" w:rsidRPr="009E13B5" w14:paraId="4B83869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A5D91D2" w14:textId="77777777" w:rsidR="00241545" w:rsidRPr="009E13B5" w:rsidRDefault="00241545" w:rsidP="00F23580">
            <w:pPr>
              <w:spacing w:line="240" w:lineRule="auto"/>
              <w:rPr>
                <w:rFonts w:cs="Times New Roman"/>
              </w:rPr>
            </w:pPr>
            <w:r>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52B01395" w14:textId="77777777" w:rsidR="00241545" w:rsidRPr="009E13B5" w:rsidRDefault="00241545" w:rsidP="00F23580">
            <w:pPr>
              <w:spacing w:line="240" w:lineRule="auto"/>
              <w:rPr>
                <w:rFonts w:cs="Times New Roman"/>
              </w:rPr>
            </w:pPr>
            <w:r>
              <w:rPr>
                <w:rFonts w:cs="Times New Roman"/>
              </w:rPr>
              <w:t>112.5 – 122.7, CH</w:t>
            </w:r>
          </w:p>
        </w:tc>
        <w:tc>
          <w:tcPr>
            <w:tcW w:w="1419" w:type="pct"/>
            <w:tcBorders>
              <w:top w:val="nil"/>
              <w:left w:val="nil"/>
              <w:bottom w:val="single" w:sz="4" w:space="0" w:color="auto"/>
              <w:right w:val="single" w:sz="4" w:space="0" w:color="auto"/>
            </w:tcBorders>
            <w:shd w:val="clear" w:color="auto" w:fill="auto"/>
            <w:noWrap/>
            <w:vAlign w:val="center"/>
          </w:tcPr>
          <w:p w14:paraId="47EC235B" w14:textId="77777777" w:rsidR="00241545" w:rsidRPr="009E13B5" w:rsidRDefault="00241545" w:rsidP="00F23580">
            <w:pPr>
              <w:spacing w:line="240" w:lineRule="auto"/>
              <w:rPr>
                <w:rFonts w:cs="Times New Roman"/>
              </w:rPr>
            </w:pPr>
            <w:r>
              <w:rPr>
                <w:rFonts w:cs="Times New Roman"/>
              </w:rPr>
              <w:t>6.70 – 6.84</w:t>
            </w:r>
          </w:p>
        </w:tc>
        <w:tc>
          <w:tcPr>
            <w:tcW w:w="1095" w:type="pct"/>
            <w:tcBorders>
              <w:top w:val="nil"/>
              <w:left w:val="nil"/>
              <w:bottom w:val="single" w:sz="4" w:space="0" w:color="auto"/>
              <w:right w:val="single" w:sz="4" w:space="0" w:color="auto"/>
            </w:tcBorders>
            <w:shd w:val="clear" w:color="auto" w:fill="auto"/>
            <w:noWrap/>
            <w:vAlign w:val="center"/>
          </w:tcPr>
          <w:p w14:paraId="491526EF" w14:textId="77777777" w:rsidR="00241545" w:rsidRPr="009E13B5" w:rsidRDefault="00241545" w:rsidP="00F23580">
            <w:pPr>
              <w:spacing w:line="240" w:lineRule="auto"/>
              <w:rPr>
                <w:rFonts w:cs="Times New Roman"/>
              </w:rPr>
            </w:pPr>
          </w:p>
        </w:tc>
      </w:tr>
      <w:tr w:rsidR="00241545" w:rsidRPr="009E13B5" w14:paraId="1A881EF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FCF8B61" w14:textId="77777777" w:rsidR="00241545" w:rsidRPr="009E13B5" w:rsidRDefault="00241545" w:rsidP="00F23580">
            <w:pPr>
              <w:spacing w:line="240" w:lineRule="auto"/>
              <w:rPr>
                <w:rFonts w:cs="Times New Roman"/>
              </w:rPr>
            </w:pPr>
            <w:r w:rsidRPr="009E13B5">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2822BC04" w14:textId="77777777" w:rsidR="00241545" w:rsidRPr="009E13B5" w:rsidRDefault="00241545" w:rsidP="00F23580">
            <w:pPr>
              <w:spacing w:line="240" w:lineRule="auto"/>
              <w:rPr>
                <w:rFonts w:cs="Times New Roman"/>
              </w:rPr>
            </w:pPr>
            <w:r>
              <w:rPr>
                <w:rFonts w:cs="Times New Roman"/>
              </w:rPr>
              <w:t>161.6 – 164.2</w:t>
            </w:r>
          </w:p>
        </w:tc>
        <w:tc>
          <w:tcPr>
            <w:tcW w:w="1419" w:type="pct"/>
            <w:tcBorders>
              <w:top w:val="nil"/>
              <w:left w:val="nil"/>
              <w:bottom w:val="single" w:sz="4" w:space="0" w:color="auto"/>
              <w:right w:val="single" w:sz="4" w:space="0" w:color="auto"/>
            </w:tcBorders>
            <w:shd w:val="clear" w:color="auto" w:fill="auto"/>
            <w:noWrap/>
            <w:vAlign w:val="center"/>
          </w:tcPr>
          <w:p w14:paraId="5793ACA2" w14:textId="77777777" w:rsidR="00241545" w:rsidRPr="009E13B5" w:rsidRDefault="00241545"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5752B21E" w14:textId="77777777" w:rsidR="00241545" w:rsidRPr="009E13B5" w:rsidRDefault="00241545" w:rsidP="00F23580">
            <w:pPr>
              <w:spacing w:line="240" w:lineRule="auto"/>
              <w:rPr>
                <w:rFonts w:cs="Times New Roman"/>
              </w:rPr>
            </w:pPr>
          </w:p>
        </w:tc>
      </w:tr>
      <w:tr w:rsidR="00241545" w:rsidRPr="009E13B5" w14:paraId="23E4A57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3198D93" w14:textId="77777777" w:rsidR="00241545" w:rsidRPr="009E13B5" w:rsidRDefault="00241545" w:rsidP="00F23580">
            <w:pPr>
              <w:spacing w:line="240" w:lineRule="auto"/>
              <w:rPr>
                <w:rFonts w:cs="Times New Roman"/>
              </w:rPr>
            </w:pPr>
            <w:r w:rsidRPr="009E13B5">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36592D0D" w14:textId="77777777" w:rsidR="00241545" w:rsidRPr="009E13B5" w:rsidRDefault="00241545" w:rsidP="00F23580">
            <w:pPr>
              <w:spacing w:line="240" w:lineRule="auto"/>
              <w:rPr>
                <w:rFonts w:cs="Times New Roman"/>
              </w:rPr>
            </w:pPr>
            <w:r>
              <w:rPr>
                <w:rFonts w:cs="Times New Roman"/>
              </w:rPr>
              <w:t>102.4 – 103.2, CH</w:t>
            </w:r>
          </w:p>
        </w:tc>
        <w:tc>
          <w:tcPr>
            <w:tcW w:w="1419" w:type="pct"/>
            <w:tcBorders>
              <w:top w:val="nil"/>
              <w:left w:val="nil"/>
              <w:bottom w:val="single" w:sz="4" w:space="0" w:color="auto"/>
              <w:right w:val="single" w:sz="4" w:space="0" w:color="auto"/>
            </w:tcBorders>
            <w:shd w:val="clear" w:color="auto" w:fill="auto"/>
            <w:noWrap/>
            <w:vAlign w:val="center"/>
          </w:tcPr>
          <w:p w14:paraId="16220DE3" w14:textId="77777777" w:rsidR="00241545" w:rsidRPr="009E13B5" w:rsidRDefault="00241545" w:rsidP="00F23580">
            <w:pPr>
              <w:spacing w:line="240" w:lineRule="auto"/>
              <w:rPr>
                <w:rFonts w:cs="Times New Roman"/>
              </w:rPr>
            </w:pPr>
            <w:r>
              <w:rPr>
                <w:rFonts w:cs="Times New Roman"/>
              </w:rPr>
              <w:t>6.65 – 6.72</w:t>
            </w:r>
          </w:p>
        </w:tc>
        <w:tc>
          <w:tcPr>
            <w:tcW w:w="1095" w:type="pct"/>
            <w:tcBorders>
              <w:top w:val="nil"/>
              <w:left w:val="nil"/>
              <w:bottom w:val="single" w:sz="4" w:space="0" w:color="auto"/>
              <w:right w:val="single" w:sz="4" w:space="0" w:color="auto"/>
            </w:tcBorders>
            <w:shd w:val="clear" w:color="auto" w:fill="auto"/>
            <w:noWrap/>
            <w:vAlign w:val="center"/>
          </w:tcPr>
          <w:p w14:paraId="337B7FDA" w14:textId="77777777" w:rsidR="00241545" w:rsidRPr="009E13B5" w:rsidRDefault="00241545" w:rsidP="00F23580">
            <w:pPr>
              <w:spacing w:line="240" w:lineRule="auto"/>
              <w:rPr>
                <w:rFonts w:cs="Times New Roman"/>
              </w:rPr>
            </w:pPr>
          </w:p>
        </w:tc>
      </w:tr>
      <w:tr w:rsidR="00241545" w:rsidRPr="009E13B5" w14:paraId="64FB3E8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5AD7757" w14:textId="77777777" w:rsidR="00241545" w:rsidRPr="009E13B5" w:rsidRDefault="00241545" w:rsidP="00F23580">
            <w:pPr>
              <w:spacing w:line="240" w:lineRule="auto"/>
              <w:rPr>
                <w:rFonts w:cs="Times New Roman"/>
              </w:rPr>
            </w:pPr>
            <w:r w:rsidRPr="009E13B5">
              <w:rPr>
                <w:rFonts w:cs="Times New Roman"/>
              </w:rPr>
              <w:t>1</w:t>
            </w:r>
            <w:r>
              <w:rPr>
                <w:rFonts w:cs="Times New Roman"/>
              </w:rPr>
              <w:t>1</w:t>
            </w:r>
          </w:p>
        </w:tc>
        <w:tc>
          <w:tcPr>
            <w:tcW w:w="1525" w:type="pct"/>
            <w:tcBorders>
              <w:top w:val="nil"/>
              <w:left w:val="nil"/>
              <w:bottom w:val="single" w:sz="4" w:space="0" w:color="auto"/>
              <w:right w:val="single" w:sz="4" w:space="0" w:color="auto"/>
            </w:tcBorders>
            <w:shd w:val="clear" w:color="auto" w:fill="auto"/>
            <w:noWrap/>
            <w:vAlign w:val="center"/>
          </w:tcPr>
          <w:p w14:paraId="3AC810A9" w14:textId="77777777" w:rsidR="00241545" w:rsidRPr="009E13B5" w:rsidRDefault="00241545" w:rsidP="00F23580">
            <w:pPr>
              <w:spacing w:line="240" w:lineRule="auto"/>
              <w:rPr>
                <w:rFonts w:cs="Times New Roman"/>
              </w:rPr>
            </w:pPr>
            <w:r>
              <w:rPr>
                <w:rFonts w:cs="Times New Roman"/>
              </w:rPr>
              <w:t>161.6 – 164.2</w:t>
            </w:r>
          </w:p>
        </w:tc>
        <w:tc>
          <w:tcPr>
            <w:tcW w:w="1419" w:type="pct"/>
            <w:tcBorders>
              <w:top w:val="nil"/>
              <w:left w:val="nil"/>
              <w:bottom w:val="single" w:sz="4" w:space="0" w:color="auto"/>
              <w:right w:val="single" w:sz="4" w:space="0" w:color="auto"/>
            </w:tcBorders>
            <w:shd w:val="clear" w:color="auto" w:fill="auto"/>
            <w:noWrap/>
            <w:vAlign w:val="center"/>
          </w:tcPr>
          <w:p w14:paraId="2833E4E2" w14:textId="77777777" w:rsidR="00241545" w:rsidRPr="009E13B5" w:rsidRDefault="00241545"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69E0827F" w14:textId="77777777" w:rsidR="00241545" w:rsidRPr="009E13B5" w:rsidRDefault="00241545" w:rsidP="00F23580">
            <w:pPr>
              <w:spacing w:line="240" w:lineRule="auto"/>
              <w:rPr>
                <w:rFonts w:cs="Times New Roman"/>
              </w:rPr>
            </w:pPr>
          </w:p>
        </w:tc>
      </w:tr>
      <w:tr w:rsidR="00241545" w:rsidRPr="009E13B5" w14:paraId="2072EF5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59A3BE0" w14:textId="77777777" w:rsidR="00241545" w:rsidRDefault="00241545" w:rsidP="00F23580">
            <w:pPr>
              <w:spacing w:line="240" w:lineRule="auto"/>
              <w:rPr>
                <w:rFonts w:cs="Times New Roman"/>
              </w:rPr>
            </w:pPr>
            <w:r>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58F7C5C2" w14:textId="77777777" w:rsidR="00241545" w:rsidRPr="009E13B5" w:rsidRDefault="00241545" w:rsidP="00F23580">
            <w:pPr>
              <w:spacing w:line="240" w:lineRule="auto"/>
              <w:rPr>
                <w:rFonts w:cs="Times New Roman"/>
              </w:rPr>
            </w:pPr>
            <w:r>
              <w:rPr>
                <w:rFonts w:cs="Times New Roman"/>
              </w:rPr>
              <w:t>112.5 – 122.7, CH</w:t>
            </w:r>
          </w:p>
        </w:tc>
        <w:tc>
          <w:tcPr>
            <w:tcW w:w="1419" w:type="pct"/>
            <w:tcBorders>
              <w:top w:val="nil"/>
              <w:left w:val="nil"/>
              <w:bottom w:val="single" w:sz="4" w:space="0" w:color="auto"/>
              <w:right w:val="single" w:sz="4" w:space="0" w:color="auto"/>
            </w:tcBorders>
            <w:shd w:val="clear" w:color="auto" w:fill="auto"/>
            <w:noWrap/>
            <w:vAlign w:val="center"/>
          </w:tcPr>
          <w:p w14:paraId="346A84F6" w14:textId="77777777" w:rsidR="00241545" w:rsidRPr="009E13B5" w:rsidRDefault="00241545" w:rsidP="00F23580">
            <w:pPr>
              <w:spacing w:line="240" w:lineRule="auto"/>
              <w:rPr>
                <w:rFonts w:cs="Times New Roman"/>
              </w:rPr>
            </w:pPr>
            <w:r>
              <w:rPr>
                <w:rFonts w:cs="Times New Roman"/>
              </w:rPr>
              <w:t>6.70 – 6.84</w:t>
            </w:r>
          </w:p>
        </w:tc>
        <w:tc>
          <w:tcPr>
            <w:tcW w:w="1095" w:type="pct"/>
            <w:tcBorders>
              <w:top w:val="nil"/>
              <w:left w:val="nil"/>
              <w:bottom w:val="single" w:sz="4" w:space="0" w:color="auto"/>
              <w:right w:val="single" w:sz="4" w:space="0" w:color="auto"/>
            </w:tcBorders>
            <w:shd w:val="clear" w:color="auto" w:fill="auto"/>
            <w:noWrap/>
            <w:vAlign w:val="center"/>
          </w:tcPr>
          <w:p w14:paraId="757B90E7" w14:textId="77777777" w:rsidR="00241545" w:rsidRPr="009E13B5" w:rsidRDefault="00241545" w:rsidP="00F23580">
            <w:pPr>
              <w:spacing w:line="240" w:lineRule="auto"/>
              <w:rPr>
                <w:rFonts w:cs="Times New Roman"/>
              </w:rPr>
            </w:pPr>
          </w:p>
        </w:tc>
      </w:tr>
      <w:tr w:rsidR="00241545" w:rsidRPr="009E13B5" w14:paraId="7045055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453EAF0" w14:textId="77777777" w:rsidR="00241545" w:rsidRPr="009E13B5" w:rsidRDefault="00241545" w:rsidP="00F23580">
            <w:pPr>
              <w:spacing w:line="240" w:lineRule="auto"/>
              <w:rPr>
                <w:rFonts w:cs="Times New Roman"/>
              </w:rPr>
            </w:pPr>
            <w:r>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5268E456" w14:textId="77777777" w:rsidR="00241545" w:rsidRPr="00E45AF9" w:rsidRDefault="00241545" w:rsidP="00F23580">
            <w:pPr>
              <w:spacing w:line="240" w:lineRule="auto"/>
              <w:rPr>
                <w:rFonts w:cs="Times New Roman"/>
              </w:rPr>
            </w:pPr>
            <w:r>
              <w:rPr>
                <w:rFonts w:cs="Times New Roman"/>
              </w:rPr>
              <w:t>45.0 – 45.4, CH</w:t>
            </w:r>
            <w:r w:rsidRPr="00FB5F78">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1D0C877E" w14:textId="77777777" w:rsidR="00241545" w:rsidRPr="009E13B5" w:rsidRDefault="00241545" w:rsidP="00F23580">
            <w:pPr>
              <w:spacing w:line="240" w:lineRule="auto"/>
              <w:rPr>
                <w:rFonts w:cs="Times New Roman"/>
              </w:rPr>
            </w:pPr>
            <w:r>
              <w:rPr>
                <w:rFonts w:cs="Times New Roman"/>
              </w:rPr>
              <w:t>3.22 – 3.60 (m)</w:t>
            </w:r>
          </w:p>
        </w:tc>
        <w:tc>
          <w:tcPr>
            <w:tcW w:w="1095" w:type="pct"/>
            <w:tcBorders>
              <w:top w:val="nil"/>
              <w:left w:val="nil"/>
              <w:bottom w:val="single" w:sz="4" w:space="0" w:color="auto"/>
              <w:right w:val="single" w:sz="4" w:space="0" w:color="auto"/>
            </w:tcBorders>
            <w:shd w:val="clear" w:color="auto" w:fill="auto"/>
            <w:noWrap/>
            <w:vAlign w:val="center"/>
          </w:tcPr>
          <w:p w14:paraId="04B6B4DC" w14:textId="77777777" w:rsidR="00241545" w:rsidRPr="009E13B5" w:rsidRDefault="00241545" w:rsidP="00F23580">
            <w:pPr>
              <w:spacing w:line="240" w:lineRule="auto"/>
              <w:rPr>
                <w:rFonts w:cs="Times New Roman"/>
              </w:rPr>
            </w:pPr>
          </w:p>
        </w:tc>
      </w:tr>
      <w:tr w:rsidR="00241545" w:rsidRPr="009E13B5" w14:paraId="7C6718F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2EB5F0F" w14:textId="77777777" w:rsidR="00241545" w:rsidRPr="009E13B5" w:rsidRDefault="00241545" w:rsidP="00F23580">
            <w:pPr>
              <w:spacing w:line="240" w:lineRule="auto"/>
              <w:rPr>
                <w:rFonts w:cs="Times New Roman"/>
              </w:rPr>
            </w:pPr>
            <w:r>
              <w:rPr>
                <w:rFonts w:cs="Times New Roman"/>
              </w:rPr>
              <w:t>16</w:t>
            </w:r>
          </w:p>
        </w:tc>
        <w:tc>
          <w:tcPr>
            <w:tcW w:w="1525" w:type="pct"/>
            <w:tcBorders>
              <w:top w:val="nil"/>
              <w:left w:val="nil"/>
              <w:bottom w:val="single" w:sz="4" w:space="0" w:color="auto"/>
              <w:right w:val="single" w:sz="4" w:space="0" w:color="auto"/>
            </w:tcBorders>
            <w:shd w:val="clear" w:color="auto" w:fill="auto"/>
            <w:noWrap/>
            <w:vAlign w:val="center"/>
          </w:tcPr>
          <w:p w14:paraId="3AAA849D" w14:textId="77777777" w:rsidR="00241545" w:rsidRPr="009E13B5" w:rsidRDefault="00241545" w:rsidP="00F23580">
            <w:pPr>
              <w:spacing w:line="240" w:lineRule="auto"/>
              <w:rPr>
                <w:rFonts w:cs="Times New Roman"/>
              </w:rPr>
            </w:pPr>
            <w:r>
              <w:rPr>
                <w:rFonts w:cs="Times New Roman"/>
              </w:rPr>
              <w:t>36.3 – 37.8, CH</w:t>
            </w:r>
            <w:r w:rsidRPr="00FB5F78">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3AAE3D6C" w14:textId="77777777" w:rsidR="00241545" w:rsidRPr="009E13B5" w:rsidRDefault="00241545" w:rsidP="00F23580">
            <w:pPr>
              <w:spacing w:line="240" w:lineRule="auto"/>
              <w:rPr>
                <w:rFonts w:cs="Times New Roman"/>
              </w:rPr>
            </w:pPr>
            <w:r>
              <w:rPr>
                <w:rFonts w:cs="Times New Roman"/>
              </w:rPr>
              <w:t>3.21 – 3.44 (m)</w:t>
            </w:r>
          </w:p>
        </w:tc>
        <w:tc>
          <w:tcPr>
            <w:tcW w:w="1095" w:type="pct"/>
            <w:tcBorders>
              <w:top w:val="nil"/>
              <w:left w:val="nil"/>
              <w:bottom w:val="single" w:sz="4" w:space="0" w:color="auto"/>
              <w:right w:val="single" w:sz="4" w:space="0" w:color="auto"/>
            </w:tcBorders>
            <w:shd w:val="clear" w:color="auto" w:fill="auto"/>
            <w:noWrap/>
            <w:vAlign w:val="center"/>
          </w:tcPr>
          <w:p w14:paraId="49772F87" w14:textId="77777777" w:rsidR="00241545" w:rsidRPr="009E13B5" w:rsidRDefault="00241545" w:rsidP="00F23580">
            <w:pPr>
              <w:spacing w:line="240" w:lineRule="auto"/>
              <w:rPr>
                <w:rFonts w:cs="Times New Roman"/>
              </w:rPr>
            </w:pPr>
          </w:p>
        </w:tc>
      </w:tr>
      <w:tr w:rsidR="00241545" w:rsidRPr="009E13B5" w14:paraId="0390270E"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A35D483" w14:textId="77777777" w:rsidR="00241545" w:rsidRPr="009E13B5" w:rsidRDefault="00241545" w:rsidP="00F23580">
            <w:pPr>
              <w:spacing w:line="240" w:lineRule="auto"/>
              <w:rPr>
                <w:rFonts w:cs="Times New Roman"/>
              </w:rPr>
            </w:pPr>
            <w:r>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1E266728" w14:textId="77777777" w:rsidR="00241545" w:rsidRPr="009E13B5" w:rsidRDefault="00241545" w:rsidP="00F23580">
            <w:pPr>
              <w:spacing w:line="240" w:lineRule="auto"/>
              <w:rPr>
                <w:rFonts w:cs="Times New Roman"/>
              </w:rPr>
            </w:pPr>
            <w:r>
              <w:rPr>
                <w:rFonts w:cs="Times New Roman"/>
              </w:rPr>
              <w:t>35.8, CH</w:t>
            </w:r>
            <w:r w:rsidRPr="00FB5F78">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2501A89" w14:textId="77777777" w:rsidR="00241545" w:rsidRPr="009E13B5" w:rsidRDefault="00241545" w:rsidP="00F23580">
            <w:pPr>
              <w:spacing w:line="240" w:lineRule="auto"/>
              <w:rPr>
                <w:rFonts w:cs="Times New Roman"/>
              </w:rPr>
            </w:pPr>
            <w:r>
              <w:rPr>
                <w:rFonts w:cs="Times New Roman"/>
              </w:rPr>
              <w:t>4.15 – 3.99 (m)</w:t>
            </w:r>
          </w:p>
        </w:tc>
        <w:tc>
          <w:tcPr>
            <w:tcW w:w="1095" w:type="pct"/>
            <w:tcBorders>
              <w:top w:val="nil"/>
              <w:left w:val="nil"/>
              <w:bottom w:val="single" w:sz="4" w:space="0" w:color="auto"/>
              <w:right w:val="single" w:sz="4" w:space="0" w:color="auto"/>
            </w:tcBorders>
            <w:shd w:val="clear" w:color="auto" w:fill="auto"/>
            <w:noWrap/>
            <w:vAlign w:val="center"/>
          </w:tcPr>
          <w:p w14:paraId="1616CBAB" w14:textId="77777777" w:rsidR="00241545" w:rsidRPr="009E13B5" w:rsidRDefault="00241545" w:rsidP="00F23580">
            <w:pPr>
              <w:spacing w:line="240" w:lineRule="auto"/>
              <w:rPr>
                <w:rFonts w:cs="Times New Roman"/>
              </w:rPr>
            </w:pPr>
          </w:p>
        </w:tc>
      </w:tr>
      <w:tr w:rsidR="00241545" w:rsidRPr="009E13B5" w14:paraId="2973C20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C3705F3" w14:textId="77777777" w:rsidR="00241545" w:rsidRPr="009E13B5" w:rsidRDefault="00241545" w:rsidP="00F23580">
            <w:pPr>
              <w:spacing w:line="240" w:lineRule="auto"/>
              <w:rPr>
                <w:rFonts w:cs="Times New Roman"/>
              </w:rPr>
            </w:pPr>
            <w:r>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75EC0827" w14:textId="77777777" w:rsidR="00241545" w:rsidRPr="009E13B5" w:rsidRDefault="00241545" w:rsidP="00F23580">
            <w:pPr>
              <w:spacing w:line="240" w:lineRule="auto"/>
              <w:rPr>
                <w:rFonts w:cs="Times New Roman"/>
              </w:rPr>
            </w:pPr>
            <w:r>
              <w:rPr>
                <w:rFonts w:cs="Times New Roman"/>
              </w:rPr>
              <w:t>72.9 – 73.0</w:t>
            </w:r>
          </w:p>
        </w:tc>
        <w:tc>
          <w:tcPr>
            <w:tcW w:w="1419" w:type="pct"/>
            <w:tcBorders>
              <w:top w:val="nil"/>
              <w:left w:val="nil"/>
              <w:bottom w:val="single" w:sz="4" w:space="0" w:color="auto"/>
              <w:right w:val="single" w:sz="4" w:space="0" w:color="auto"/>
            </w:tcBorders>
            <w:shd w:val="clear" w:color="auto" w:fill="auto"/>
            <w:noWrap/>
            <w:vAlign w:val="center"/>
          </w:tcPr>
          <w:p w14:paraId="7B01A7F1" w14:textId="77777777" w:rsidR="00241545" w:rsidRPr="009E13B5" w:rsidRDefault="00241545"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0994B86C" w14:textId="77777777" w:rsidR="00241545" w:rsidRPr="009E13B5" w:rsidRDefault="00241545" w:rsidP="00F23580">
            <w:pPr>
              <w:spacing w:line="240" w:lineRule="auto"/>
              <w:rPr>
                <w:rFonts w:cs="Times New Roman"/>
              </w:rPr>
            </w:pPr>
          </w:p>
        </w:tc>
      </w:tr>
      <w:tr w:rsidR="00241545" w:rsidRPr="009E13B5" w14:paraId="0F77145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8E85D1D" w14:textId="77777777" w:rsidR="00241545" w:rsidRPr="009E13B5" w:rsidRDefault="00241545" w:rsidP="00F23580">
            <w:pPr>
              <w:spacing w:line="240" w:lineRule="auto"/>
              <w:rPr>
                <w:rFonts w:cs="Times New Roman"/>
              </w:rPr>
            </w:pPr>
            <w:r>
              <w:rPr>
                <w:rFonts w:cs="Times New Roman"/>
              </w:rPr>
              <w:t>19</w:t>
            </w:r>
          </w:p>
        </w:tc>
        <w:tc>
          <w:tcPr>
            <w:tcW w:w="1525" w:type="pct"/>
            <w:tcBorders>
              <w:top w:val="nil"/>
              <w:left w:val="nil"/>
              <w:bottom w:val="single" w:sz="4" w:space="0" w:color="auto"/>
              <w:right w:val="single" w:sz="4" w:space="0" w:color="auto"/>
            </w:tcBorders>
            <w:shd w:val="clear" w:color="auto" w:fill="auto"/>
            <w:noWrap/>
            <w:vAlign w:val="center"/>
          </w:tcPr>
          <w:p w14:paraId="65490D0E" w14:textId="77777777" w:rsidR="00241545" w:rsidRPr="009E13B5" w:rsidRDefault="00241545" w:rsidP="00F23580">
            <w:pPr>
              <w:spacing w:line="240" w:lineRule="auto"/>
              <w:rPr>
                <w:rFonts w:cs="Times New Roman"/>
              </w:rPr>
            </w:pPr>
            <w:r>
              <w:rPr>
                <w:rFonts w:cs="Times New Roman"/>
              </w:rPr>
              <w:t>77.1</w:t>
            </w:r>
          </w:p>
        </w:tc>
        <w:tc>
          <w:tcPr>
            <w:tcW w:w="1419" w:type="pct"/>
            <w:tcBorders>
              <w:top w:val="nil"/>
              <w:left w:val="nil"/>
              <w:bottom w:val="single" w:sz="4" w:space="0" w:color="auto"/>
              <w:right w:val="single" w:sz="4" w:space="0" w:color="auto"/>
            </w:tcBorders>
            <w:shd w:val="clear" w:color="auto" w:fill="auto"/>
            <w:noWrap/>
            <w:vAlign w:val="center"/>
          </w:tcPr>
          <w:p w14:paraId="3E86C507" w14:textId="77777777" w:rsidR="00241545" w:rsidRPr="009E13B5" w:rsidRDefault="00241545" w:rsidP="00F23580">
            <w:pPr>
              <w:spacing w:line="240" w:lineRule="auto"/>
              <w:rPr>
                <w:rFonts w:cs="Times New Roman"/>
              </w:rPr>
            </w:pPr>
            <w:r>
              <w:rPr>
                <w:rFonts w:cs="Times New Roman"/>
              </w:rPr>
              <w:t>2.21 – 2.28 (m)</w:t>
            </w:r>
          </w:p>
        </w:tc>
        <w:tc>
          <w:tcPr>
            <w:tcW w:w="1095" w:type="pct"/>
            <w:tcBorders>
              <w:top w:val="nil"/>
              <w:left w:val="nil"/>
              <w:bottom w:val="single" w:sz="4" w:space="0" w:color="auto"/>
              <w:right w:val="single" w:sz="4" w:space="0" w:color="auto"/>
            </w:tcBorders>
            <w:shd w:val="clear" w:color="auto" w:fill="auto"/>
            <w:noWrap/>
            <w:vAlign w:val="center"/>
          </w:tcPr>
          <w:p w14:paraId="53416972" w14:textId="77777777" w:rsidR="00241545" w:rsidRPr="009E13B5" w:rsidRDefault="00241545" w:rsidP="00F23580">
            <w:pPr>
              <w:spacing w:line="240" w:lineRule="auto"/>
              <w:rPr>
                <w:rFonts w:cs="Times New Roman"/>
              </w:rPr>
            </w:pPr>
          </w:p>
        </w:tc>
      </w:tr>
      <w:tr w:rsidR="00241545" w:rsidRPr="009E13B5" w14:paraId="2F0DB41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6653B327" w14:textId="77777777" w:rsidR="00241545" w:rsidRPr="009E13B5" w:rsidRDefault="00241545" w:rsidP="00F23580">
            <w:pPr>
              <w:spacing w:line="240" w:lineRule="auto"/>
              <w:rPr>
                <w:rFonts w:cs="Times New Roman"/>
              </w:rPr>
            </w:pPr>
            <w:r>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340CDACD" w14:textId="77777777" w:rsidR="00241545" w:rsidRDefault="00241545" w:rsidP="00F23580">
            <w:pPr>
              <w:spacing w:line="240" w:lineRule="auto"/>
              <w:rPr>
                <w:rFonts w:cs="Times New Roman"/>
              </w:rPr>
            </w:pPr>
            <w:r>
              <w:rPr>
                <w:rFonts w:cs="Times New Roman"/>
              </w:rPr>
              <w:t>165.6 – 166.1</w:t>
            </w:r>
          </w:p>
        </w:tc>
        <w:tc>
          <w:tcPr>
            <w:tcW w:w="1419" w:type="pct"/>
            <w:tcBorders>
              <w:top w:val="nil"/>
              <w:left w:val="nil"/>
              <w:bottom w:val="single" w:sz="4" w:space="0" w:color="auto"/>
              <w:right w:val="single" w:sz="4" w:space="0" w:color="auto"/>
            </w:tcBorders>
            <w:shd w:val="clear" w:color="auto" w:fill="auto"/>
            <w:noWrap/>
            <w:vAlign w:val="center"/>
          </w:tcPr>
          <w:p w14:paraId="6C32B912" w14:textId="77777777" w:rsidR="00241545" w:rsidRDefault="00241545"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70F2D621" w14:textId="77777777" w:rsidR="00241545" w:rsidRPr="009E13B5" w:rsidRDefault="00241545" w:rsidP="00F23580">
            <w:pPr>
              <w:spacing w:line="240" w:lineRule="auto"/>
              <w:rPr>
                <w:rFonts w:cs="Times New Roman"/>
              </w:rPr>
            </w:pPr>
          </w:p>
        </w:tc>
      </w:tr>
      <w:tr w:rsidR="00241545" w:rsidRPr="009E13B5" w14:paraId="68207CDF"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292D3" w14:textId="77777777" w:rsidR="00241545" w:rsidRPr="009E13B5" w:rsidRDefault="00241545" w:rsidP="00F23580">
            <w:pPr>
              <w:spacing w:line="240" w:lineRule="auto"/>
              <w:rPr>
                <w:rFonts w:cs="Times New Roman"/>
              </w:rPr>
            </w:pPr>
            <w:r>
              <w:rPr>
                <w:rFonts w:cs="Times New Roman"/>
              </w:rPr>
              <w:t>21</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32877288" w14:textId="77777777" w:rsidR="00241545" w:rsidRPr="009E13B5" w:rsidRDefault="00241545" w:rsidP="00F23580">
            <w:pPr>
              <w:spacing w:line="240" w:lineRule="auto"/>
              <w:rPr>
                <w:rFonts w:cs="Times New Roman"/>
              </w:rPr>
            </w:pPr>
            <w:r>
              <w:rPr>
                <w:rFonts w:cs="Times New Roman"/>
              </w:rPr>
              <w:t>36.6 – 41.5, CH</w:t>
            </w:r>
            <w:r w:rsidRPr="00FB5F78">
              <w:rPr>
                <w:rFonts w:cs="Times New Roman"/>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1141A8FF" w14:textId="77777777" w:rsidR="00241545" w:rsidRPr="009E13B5" w:rsidRDefault="00241545" w:rsidP="00F23580">
            <w:pPr>
              <w:spacing w:line="240" w:lineRule="auto"/>
              <w:rPr>
                <w:rFonts w:cs="Times New Roman"/>
              </w:rPr>
            </w:pPr>
            <w:r>
              <w:rPr>
                <w:rFonts w:cs="Times New Roman"/>
              </w:rPr>
              <w:t>4.31 – 4.48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1EFCED18" w14:textId="77777777" w:rsidR="00241545" w:rsidRPr="009E13B5" w:rsidRDefault="00241545" w:rsidP="00F23580">
            <w:pPr>
              <w:spacing w:line="240" w:lineRule="auto"/>
              <w:rPr>
                <w:rFonts w:cs="Times New Roman"/>
              </w:rPr>
            </w:pPr>
          </w:p>
        </w:tc>
      </w:tr>
      <w:tr w:rsidR="00241545" w:rsidRPr="009E13B5" w14:paraId="65E0F2BA"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6357F8" w14:textId="77777777" w:rsidR="00241545" w:rsidRDefault="00241545" w:rsidP="00F23580">
            <w:pPr>
              <w:spacing w:line="240" w:lineRule="auto"/>
              <w:rPr>
                <w:rFonts w:cs="Times New Roman"/>
              </w:rPr>
            </w:pPr>
            <w:r>
              <w:rPr>
                <w:rFonts w:cs="Times New Roman"/>
              </w:rPr>
              <w:t>24</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1B32A095" w14:textId="77777777" w:rsidR="00241545" w:rsidRDefault="00241545" w:rsidP="00F23580">
            <w:pPr>
              <w:spacing w:line="240" w:lineRule="auto"/>
              <w:rPr>
                <w:rFonts w:cs="Times New Roman"/>
              </w:rPr>
            </w:pPr>
            <w:r>
              <w:rPr>
                <w:rFonts w:cs="Times New Roman"/>
              </w:rPr>
              <w:t>153.4</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004745A8" w14:textId="77777777" w:rsidR="00241545" w:rsidRPr="009E13B5" w:rsidRDefault="00241545" w:rsidP="00F23580">
            <w:pPr>
              <w:spacing w:line="240" w:lineRule="auto"/>
              <w:rPr>
                <w:rFonts w:cs="Times New Roman"/>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947E31F" w14:textId="77777777" w:rsidR="00241545" w:rsidRPr="009E13B5" w:rsidRDefault="00241545" w:rsidP="00F23580">
            <w:pPr>
              <w:spacing w:line="240" w:lineRule="auto"/>
              <w:rPr>
                <w:rFonts w:cs="Times New Roman"/>
              </w:rPr>
            </w:pPr>
          </w:p>
        </w:tc>
      </w:tr>
      <w:tr w:rsidR="00241545" w:rsidRPr="009E13B5" w14:paraId="05211F6F"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CCC954" w14:textId="77777777" w:rsidR="00241545" w:rsidRDefault="00241545" w:rsidP="00F23580">
            <w:pPr>
              <w:spacing w:line="240" w:lineRule="auto"/>
              <w:rPr>
                <w:rFonts w:cs="Times New Roman"/>
              </w:rPr>
            </w:pPr>
            <w:r>
              <w:rPr>
                <w:rFonts w:cs="Times New Roman"/>
              </w:rPr>
              <w:t>29</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8544361" w14:textId="77777777" w:rsidR="00241545" w:rsidRPr="009E13B5" w:rsidRDefault="00241545" w:rsidP="00F23580">
            <w:pPr>
              <w:spacing w:line="240" w:lineRule="auto"/>
              <w:rPr>
                <w:rFonts w:cs="Times New Roman"/>
              </w:rPr>
            </w:pPr>
            <w:r>
              <w:rPr>
                <w:rFonts w:cs="Times New Roman"/>
              </w:rPr>
              <w:t>33.5 – 33.6, CH</w:t>
            </w:r>
            <w:r w:rsidRPr="00F7057C">
              <w:rPr>
                <w:rFonts w:cs="Times New Roman"/>
                <w:vertAlign w:val="subscript"/>
              </w:rPr>
              <w:t>3</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43A9ABFE" w14:textId="77777777" w:rsidR="00241545" w:rsidRPr="009E13B5" w:rsidRDefault="00241545" w:rsidP="00F23580">
            <w:pPr>
              <w:spacing w:line="240" w:lineRule="auto"/>
              <w:rPr>
                <w:rFonts w:cs="Times New Roman"/>
              </w:rPr>
            </w:pPr>
            <w:r>
              <w:rPr>
                <w:rFonts w:cs="Times New Roman"/>
              </w:rPr>
              <w:t>3.89 – 4.00</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5F381241" w14:textId="77777777" w:rsidR="00241545" w:rsidRPr="009E13B5" w:rsidRDefault="00241545" w:rsidP="00F23580">
            <w:pPr>
              <w:spacing w:line="240" w:lineRule="auto"/>
              <w:rPr>
                <w:rFonts w:cs="Times New Roman"/>
              </w:rPr>
            </w:pPr>
          </w:p>
        </w:tc>
      </w:tr>
    </w:tbl>
    <w:p w14:paraId="79A3A40E" w14:textId="3E4359CB" w:rsidR="00CC4DE0" w:rsidRDefault="00CC4DE0" w:rsidP="00DF2FA0"/>
    <w:p w14:paraId="67B7B23F" w14:textId="77777777" w:rsidR="00E55D98" w:rsidRPr="00E55D98" w:rsidRDefault="00E55D98" w:rsidP="00E55D98">
      <w:pPr>
        <w:rPr>
          <w:b/>
          <w:bCs/>
        </w:rPr>
      </w:pPr>
      <w:r w:rsidRPr="00E55D98">
        <w:rPr>
          <w:b/>
          <w:bCs/>
        </w:rPr>
        <w:t>(</w:t>
      </w:r>
      <w:r w:rsidRPr="00E55D98">
        <w:rPr>
          <w:b/>
          <w:bCs/>
          <w:i/>
          <w:iCs/>
        </w:rPr>
        <w:t>S</w:t>
      </w:r>
      <w:r w:rsidRPr="00E55D98">
        <w:rPr>
          <w:b/>
          <w:bCs/>
        </w:rPr>
        <w:t>)-3-(3,5-difluorobenzyl)-4-(4-ethynyl-1-methyl-1</w:t>
      </w:r>
      <w:r w:rsidRPr="00E55D98">
        <w:rPr>
          <w:b/>
          <w:bCs/>
          <w:i/>
          <w:iCs/>
        </w:rPr>
        <w:t>H</w:t>
      </w:r>
      <w:r w:rsidRPr="00E55D98">
        <w:rPr>
          <w:b/>
          <w:bCs/>
        </w:rPr>
        <w:t>-pyrazole-5-carbonyl)-1-(prop-2-yn-1-yl)piperazin-2-one (2.83):</w:t>
      </w:r>
    </w:p>
    <w:p w14:paraId="0D3E1C11" w14:textId="77777777" w:rsidR="00E55D98" w:rsidRPr="00E55D98" w:rsidRDefault="00E55D98" w:rsidP="00E55D98"/>
    <w:p w14:paraId="22C77159" w14:textId="77777777" w:rsidR="00E55D98" w:rsidRPr="00E55D98" w:rsidRDefault="00E55D98" w:rsidP="00E55D98">
      <w:pPr>
        <w:jc w:val="center"/>
      </w:pPr>
      <w:r w:rsidRPr="00E55D98">
        <w:rPr>
          <w:noProof/>
        </w:rPr>
        <w:drawing>
          <wp:inline distT="0" distB="0" distL="0" distR="0" wp14:anchorId="3062CDB0" wp14:editId="59799D45">
            <wp:extent cx="1485900" cy="1371600"/>
            <wp:effectExtent l="0" t="0" r="0"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1485900" cy="1371600"/>
                    </a:xfrm>
                    <a:prstGeom prst="rect">
                      <a:avLst/>
                    </a:prstGeom>
                  </pic:spPr>
                </pic:pic>
              </a:graphicData>
            </a:graphic>
          </wp:inline>
        </w:drawing>
      </w:r>
    </w:p>
    <w:p w14:paraId="58542D83" w14:textId="77777777" w:rsidR="00E55D98" w:rsidRPr="00E55D98" w:rsidRDefault="00E55D98" w:rsidP="00E55D98">
      <w:r w:rsidRPr="00E55D98">
        <w:t xml:space="preserve">Procedure A1 (16 mg; yield=54%). </w:t>
      </w:r>
      <w:r w:rsidRPr="00E55D98">
        <w:rPr>
          <w:vertAlign w:val="superscript"/>
        </w:rPr>
        <w:t>1</w:t>
      </w:r>
      <w:r w:rsidRPr="00E55D98">
        <w:t>H NMR (500 MHz, DMSO-</w:t>
      </w:r>
      <w:r w:rsidRPr="00E55D98">
        <w:rPr>
          <w:i/>
          <w:iCs/>
        </w:rPr>
        <w:t>d</w:t>
      </w:r>
      <w:r w:rsidRPr="00E55D98">
        <w:rPr>
          <w:vertAlign w:val="subscript"/>
        </w:rPr>
        <w:t>6</w:t>
      </w:r>
      <w:r w:rsidRPr="00E55D98">
        <w:t xml:space="preserve">) δ 7.68 (d, </w:t>
      </w:r>
      <w:r w:rsidRPr="00E55D98">
        <w:rPr>
          <w:i/>
          <w:iCs/>
        </w:rPr>
        <w:t>J</w:t>
      </w:r>
      <w:r w:rsidRPr="00E55D98">
        <w:t xml:space="preserve"> = 15.0 Hz, 1H), 7.12 (t, </w:t>
      </w:r>
      <w:r w:rsidRPr="00E55D98">
        <w:rPr>
          <w:i/>
          <w:iCs/>
        </w:rPr>
        <w:t>J</w:t>
      </w:r>
      <w:r w:rsidRPr="00E55D98">
        <w:t xml:space="preserve"> = 9.6 Hz, 0H), 7.03 (td, </w:t>
      </w:r>
      <w:r w:rsidRPr="00E55D98">
        <w:rPr>
          <w:i/>
          <w:iCs/>
        </w:rPr>
        <w:t>J</w:t>
      </w:r>
      <w:r w:rsidRPr="00E55D98">
        <w:t xml:space="preserve"> = 14.6, 14.1, 8.5 Hz, 2H), 6.94 – 6.86 (m, 1H), 6.78 (d, </w:t>
      </w:r>
      <w:r w:rsidRPr="00E55D98">
        <w:rPr>
          <w:i/>
          <w:iCs/>
        </w:rPr>
        <w:t>J</w:t>
      </w:r>
      <w:r w:rsidRPr="00E55D98">
        <w:t xml:space="preserve"> = 7.5 Hz, 0H), 5.20 (dd, </w:t>
      </w:r>
      <w:r w:rsidRPr="00E55D98">
        <w:rPr>
          <w:i/>
          <w:iCs/>
        </w:rPr>
        <w:t>J</w:t>
      </w:r>
      <w:r w:rsidRPr="00E55D98">
        <w:t xml:space="preserve"> = 8.4, 5.1 Hz, 0H), 5.00 – 4.92 (m, 0H), 4.68 – 4.56 (m, 1H), 4.45 (d, </w:t>
      </w:r>
      <w:r w:rsidRPr="00E55D98">
        <w:rPr>
          <w:i/>
          <w:iCs/>
        </w:rPr>
        <w:t>J</w:t>
      </w:r>
      <w:r w:rsidRPr="00E55D98">
        <w:t xml:space="preserve"> = 13.8 Hz, 0H), 4.36 – 4.09 (m, 2H), 3.90 – 3.83 (m, 0H), 3.74 – 3.67 (m, 0H), 3.66 – 3.58 (m, 1H), 3.58 – 3.39 (m, 1H), 3.38 – 3.30 (m, 2H), 3.30 – 3.29 (m, 1H), 3.28 – 3.26 (m, 1H), 3.26 – 3.20 (m, 2H), 3.20 – 3.14 (m, 1H), 3.14 – 2.98 (m, 2H). </w:t>
      </w:r>
      <w:r w:rsidRPr="00E55D98">
        <w:rPr>
          <w:vertAlign w:val="superscript"/>
        </w:rPr>
        <w:t>13</w:t>
      </w:r>
      <w:r w:rsidRPr="00E55D98">
        <w:t>C NMR (101 MHz, DMSO-</w:t>
      </w:r>
      <w:r w:rsidRPr="00E55D98">
        <w:rPr>
          <w:i/>
          <w:iCs/>
        </w:rPr>
        <w:t>d</w:t>
      </w:r>
      <w:r w:rsidRPr="00E55D98">
        <w:rPr>
          <w:vertAlign w:val="subscript"/>
        </w:rPr>
        <w:t>6</w:t>
      </w:r>
      <w:r w:rsidRPr="00E55D98">
        <w:t>) δ 168.9, 166.7, 166.2, 165.8, 163.9, 163.8, 163.6, 161.4, 161.2, 159.7, 142.5, 141.8, 141.3, 140.7, 113.5, 113.4, 113.3, 113.2, 113.1, 112.9, 112.8, 103.0, 102.4, 101.7, 101.5, 85.5, 84.8, 79.2, 79.0, 75.5, 75.3, 75.2, 75.1, 74.4, 61.4, 60.2, 56.2, 55.8, 55.5, 46.5, 46.2, 45.6, 41.4, 38.1, 37.5, 36.9, 36.5, 36.3, 35.6, 35.5, 34.7.</w:t>
      </w:r>
    </w:p>
    <w:p w14:paraId="38D898DD" w14:textId="686D2123" w:rsidR="00241545" w:rsidRDefault="00241545" w:rsidP="00DF2FA0"/>
    <w:tbl>
      <w:tblPr>
        <w:tblW w:w="4193" w:type="pct"/>
        <w:jc w:val="center"/>
        <w:tblLook w:val="04A0" w:firstRow="1" w:lastRow="0" w:firstColumn="1" w:lastColumn="0" w:noHBand="0" w:noVBand="1"/>
      </w:tblPr>
      <w:tblGrid>
        <w:gridCol w:w="1507"/>
        <w:gridCol w:w="2392"/>
        <w:gridCol w:w="2225"/>
        <w:gridCol w:w="1717"/>
      </w:tblGrid>
      <w:tr w:rsidR="002A1B5E" w:rsidRPr="009E13B5" w14:paraId="5FB3256F"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37F24CA" w14:textId="77777777" w:rsidR="002A1B5E" w:rsidRPr="009E13B5" w:rsidRDefault="002A1B5E" w:rsidP="00F23580">
            <w:pPr>
              <w:spacing w:line="240" w:lineRule="auto"/>
              <w:jc w:val="center"/>
              <w:rPr>
                <w:rFonts w:cs="Times New Roman"/>
                <w:b/>
                <w:bCs/>
                <w:i/>
                <w:iCs/>
              </w:rPr>
            </w:pPr>
            <w:r w:rsidRPr="00990A63">
              <w:rPr>
                <w:rFonts w:cs="Times New Roman"/>
                <w:b/>
                <w:bCs/>
                <w:i/>
                <w:iCs/>
                <w:noProof/>
              </w:rPr>
              <w:drawing>
                <wp:inline distT="0" distB="0" distL="0" distR="0" wp14:anchorId="0B2FCEEE" wp14:editId="442229E5">
                  <wp:extent cx="2552700" cy="2374900"/>
                  <wp:effectExtent l="0" t="0" r="0"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2552700" cy="2374900"/>
                          </a:xfrm>
                          <a:prstGeom prst="rect">
                            <a:avLst/>
                          </a:prstGeom>
                        </pic:spPr>
                      </pic:pic>
                    </a:graphicData>
                  </a:graphic>
                </wp:inline>
              </w:drawing>
            </w:r>
          </w:p>
        </w:tc>
      </w:tr>
      <w:tr w:rsidR="002A1B5E" w:rsidRPr="009E13B5" w14:paraId="3E648FE1"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FFB2C" w14:textId="77777777" w:rsidR="002A1B5E" w:rsidRPr="009E13B5" w:rsidRDefault="002A1B5E" w:rsidP="00F23580">
            <w:pPr>
              <w:spacing w:line="240" w:lineRule="auto"/>
              <w:rPr>
                <w:rFonts w:cs="Times New Roman"/>
                <w:b/>
                <w:bCs/>
              </w:rPr>
            </w:pPr>
            <w:r w:rsidRPr="009E13B5">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5843BDBF" w14:textId="03A5C544" w:rsidR="002A1B5E" w:rsidRPr="009E13B5" w:rsidRDefault="002A1B5E"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39D31E7B" w14:textId="77777777" w:rsidR="002A1B5E" w:rsidRPr="009E13B5" w:rsidRDefault="002A1B5E"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73452335" w14:textId="77777777" w:rsidR="002A1B5E" w:rsidRPr="009E13B5" w:rsidRDefault="002A1B5E" w:rsidP="00F23580">
            <w:pPr>
              <w:spacing w:line="240" w:lineRule="auto"/>
              <w:rPr>
                <w:rFonts w:cs="Times New Roman"/>
                <w:b/>
                <w:bCs/>
                <w:i/>
                <w:iCs/>
              </w:rPr>
            </w:pPr>
            <w:r w:rsidRPr="009E13B5">
              <w:rPr>
                <w:rFonts w:cs="Times New Roman"/>
                <w:b/>
                <w:bCs/>
                <w:i/>
                <w:iCs/>
              </w:rPr>
              <w:t>J (Hz)</w:t>
            </w:r>
          </w:p>
        </w:tc>
      </w:tr>
      <w:tr w:rsidR="002A1B5E" w:rsidRPr="009E13B5" w14:paraId="0462F36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2F08CAC" w14:textId="77777777" w:rsidR="002A1B5E" w:rsidRPr="009E13B5" w:rsidRDefault="002A1B5E" w:rsidP="00F23580">
            <w:pPr>
              <w:spacing w:line="240" w:lineRule="auto"/>
              <w:rPr>
                <w:rFonts w:cs="Times New Roman"/>
              </w:rPr>
            </w:pPr>
            <w:r w:rsidRPr="009E13B5">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51516578" w14:textId="77777777" w:rsidR="002A1B5E" w:rsidRPr="00990A63" w:rsidRDefault="002A1B5E" w:rsidP="00F23580">
            <w:pPr>
              <w:spacing w:line="240" w:lineRule="auto"/>
              <w:rPr>
                <w:rFonts w:cs="Times New Roman"/>
                <w:highlight w:val="yellow"/>
              </w:rPr>
            </w:pPr>
            <w:r w:rsidRPr="000529D7">
              <w:rPr>
                <w:rFonts w:cs="Times New Roman"/>
              </w:rPr>
              <w:t>165.8 – 166.2</w:t>
            </w:r>
          </w:p>
        </w:tc>
        <w:tc>
          <w:tcPr>
            <w:tcW w:w="1419" w:type="pct"/>
            <w:tcBorders>
              <w:top w:val="nil"/>
              <w:left w:val="nil"/>
              <w:bottom w:val="single" w:sz="4" w:space="0" w:color="auto"/>
              <w:right w:val="single" w:sz="4" w:space="0" w:color="auto"/>
            </w:tcBorders>
            <w:shd w:val="clear" w:color="auto" w:fill="auto"/>
            <w:noWrap/>
            <w:vAlign w:val="center"/>
          </w:tcPr>
          <w:p w14:paraId="3AAE9545" w14:textId="77777777" w:rsidR="002A1B5E" w:rsidRPr="00990A63" w:rsidRDefault="002A1B5E"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6A14863" w14:textId="77777777" w:rsidR="002A1B5E" w:rsidRPr="009E13B5" w:rsidRDefault="002A1B5E" w:rsidP="00F23580">
            <w:pPr>
              <w:spacing w:line="240" w:lineRule="auto"/>
              <w:rPr>
                <w:rFonts w:cs="Times New Roman"/>
              </w:rPr>
            </w:pPr>
          </w:p>
        </w:tc>
      </w:tr>
      <w:tr w:rsidR="002A1B5E" w:rsidRPr="009E13B5" w14:paraId="125D344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31F9BEA" w14:textId="77777777" w:rsidR="002A1B5E" w:rsidRPr="009E13B5" w:rsidRDefault="002A1B5E" w:rsidP="00F23580">
            <w:pPr>
              <w:spacing w:line="240" w:lineRule="auto"/>
              <w:rPr>
                <w:rFonts w:cs="Times New Roman"/>
              </w:rPr>
            </w:pPr>
            <w:r w:rsidRPr="009E13B5">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4EAD4B61" w14:textId="77777777" w:rsidR="002A1B5E" w:rsidRPr="005D640A" w:rsidRDefault="002A1B5E" w:rsidP="00F23580">
            <w:pPr>
              <w:spacing w:line="240" w:lineRule="auto"/>
              <w:rPr>
                <w:rFonts w:cs="Times New Roman"/>
              </w:rPr>
            </w:pPr>
            <w:r w:rsidRPr="005D640A">
              <w:rPr>
                <w:rFonts w:cs="Times New Roman"/>
              </w:rPr>
              <w:t>55.5 – 61.4, CH</w:t>
            </w:r>
          </w:p>
        </w:tc>
        <w:tc>
          <w:tcPr>
            <w:tcW w:w="1419" w:type="pct"/>
            <w:tcBorders>
              <w:top w:val="nil"/>
              <w:left w:val="nil"/>
              <w:bottom w:val="single" w:sz="4" w:space="0" w:color="auto"/>
              <w:right w:val="single" w:sz="4" w:space="0" w:color="auto"/>
            </w:tcBorders>
            <w:shd w:val="clear" w:color="auto" w:fill="auto"/>
            <w:noWrap/>
            <w:vAlign w:val="center"/>
          </w:tcPr>
          <w:p w14:paraId="6931AD3D" w14:textId="77777777" w:rsidR="002A1B5E" w:rsidRPr="005D640A" w:rsidRDefault="002A1B5E" w:rsidP="00F23580">
            <w:pPr>
              <w:spacing w:line="240" w:lineRule="auto"/>
              <w:rPr>
                <w:rFonts w:cs="Times New Roman"/>
              </w:rPr>
            </w:pPr>
            <w:r w:rsidRPr="005D640A">
              <w:rPr>
                <w:rFonts w:cs="Times New Roman"/>
              </w:rPr>
              <w:t>4.57 – 5.23 (m)</w:t>
            </w:r>
          </w:p>
        </w:tc>
        <w:tc>
          <w:tcPr>
            <w:tcW w:w="1095" w:type="pct"/>
            <w:tcBorders>
              <w:top w:val="nil"/>
              <w:left w:val="nil"/>
              <w:bottom w:val="single" w:sz="4" w:space="0" w:color="auto"/>
              <w:right w:val="single" w:sz="4" w:space="0" w:color="auto"/>
            </w:tcBorders>
            <w:shd w:val="clear" w:color="auto" w:fill="auto"/>
            <w:noWrap/>
            <w:vAlign w:val="center"/>
          </w:tcPr>
          <w:p w14:paraId="31CFF7AB" w14:textId="77777777" w:rsidR="002A1B5E" w:rsidRPr="009E13B5" w:rsidRDefault="002A1B5E" w:rsidP="00F23580">
            <w:pPr>
              <w:spacing w:line="240" w:lineRule="auto"/>
              <w:rPr>
                <w:rFonts w:cs="Times New Roman"/>
              </w:rPr>
            </w:pPr>
          </w:p>
        </w:tc>
      </w:tr>
      <w:tr w:rsidR="002A1B5E" w:rsidRPr="009E13B5" w14:paraId="3A26619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CABB435" w14:textId="77777777" w:rsidR="002A1B5E" w:rsidRDefault="002A1B5E" w:rsidP="00F23580">
            <w:pPr>
              <w:spacing w:line="240" w:lineRule="auto"/>
              <w:rPr>
                <w:rFonts w:cs="Times New Roman"/>
              </w:rPr>
            </w:pPr>
            <w:r>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22D0703" w14:textId="77777777" w:rsidR="002A1B5E" w:rsidRPr="00990A63" w:rsidRDefault="002A1B5E" w:rsidP="00F23580">
            <w:pPr>
              <w:spacing w:line="240" w:lineRule="auto"/>
              <w:rPr>
                <w:rFonts w:cs="Times New Roman"/>
                <w:highlight w:val="yellow"/>
              </w:rPr>
            </w:pPr>
            <w:r w:rsidRPr="00AC3623">
              <w:rPr>
                <w:rFonts w:cs="Times New Roman"/>
              </w:rPr>
              <w:t>34.7– 41.4, CH</w:t>
            </w:r>
            <w:r w:rsidRPr="00AC3623">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1472A295" w14:textId="77777777" w:rsidR="002A1B5E" w:rsidRPr="00A44C21" w:rsidRDefault="002A1B5E" w:rsidP="00F23580">
            <w:pPr>
              <w:spacing w:line="240" w:lineRule="auto"/>
              <w:rPr>
                <w:rFonts w:cs="Times New Roman"/>
              </w:rPr>
            </w:pPr>
            <w:r w:rsidRPr="00A44C21">
              <w:rPr>
                <w:rFonts w:cs="Times New Roman"/>
              </w:rPr>
              <w:t>3.00 – 4.48 (m)</w:t>
            </w:r>
          </w:p>
        </w:tc>
        <w:tc>
          <w:tcPr>
            <w:tcW w:w="1095" w:type="pct"/>
            <w:tcBorders>
              <w:top w:val="nil"/>
              <w:left w:val="nil"/>
              <w:bottom w:val="single" w:sz="4" w:space="0" w:color="auto"/>
              <w:right w:val="single" w:sz="4" w:space="0" w:color="auto"/>
            </w:tcBorders>
            <w:shd w:val="clear" w:color="auto" w:fill="auto"/>
            <w:noWrap/>
            <w:vAlign w:val="center"/>
          </w:tcPr>
          <w:p w14:paraId="0CD3F338" w14:textId="77777777" w:rsidR="002A1B5E" w:rsidRPr="009E13B5" w:rsidRDefault="002A1B5E" w:rsidP="00F23580">
            <w:pPr>
              <w:spacing w:line="240" w:lineRule="auto"/>
              <w:rPr>
                <w:rFonts w:cs="Times New Roman"/>
              </w:rPr>
            </w:pPr>
          </w:p>
        </w:tc>
      </w:tr>
      <w:tr w:rsidR="002A1B5E" w:rsidRPr="009E13B5" w14:paraId="789474E3"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6D7ACB2C" w14:textId="77777777" w:rsidR="002A1B5E" w:rsidRDefault="002A1B5E" w:rsidP="00F23580">
            <w:pPr>
              <w:spacing w:line="240" w:lineRule="auto"/>
              <w:rPr>
                <w:rFonts w:cs="Times New Roman"/>
              </w:rPr>
            </w:pPr>
            <w:r>
              <w:rPr>
                <w:rFonts w:cs="Times New Roman"/>
              </w:rP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1AD157B7" w14:textId="77777777" w:rsidR="002A1B5E" w:rsidRPr="00990A63" w:rsidRDefault="002A1B5E" w:rsidP="00F23580">
            <w:pPr>
              <w:spacing w:line="240" w:lineRule="auto"/>
              <w:rPr>
                <w:rFonts w:cs="Times New Roman"/>
                <w:highlight w:val="yellow"/>
              </w:rPr>
            </w:pPr>
            <w:r w:rsidRPr="0018364F">
              <w:rPr>
                <w:rFonts w:cs="Times New Roman"/>
              </w:rPr>
              <w:t>142.5</w:t>
            </w:r>
          </w:p>
        </w:tc>
        <w:tc>
          <w:tcPr>
            <w:tcW w:w="1419" w:type="pct"/>
            <w:tcBorders>
              <w:top w:val="nil"/>
              <w:left w:val="nil"/>
              <w:bottom w:val="single" w:sz="4" w:space="0" w:color="auto"/>
              <w:right w:val="single" w:sz="4" w:space="0" w:color="auto"/>
            </w:tcBorders>
            <w:shd w:val="clear" w:color="auto" w:fill="auto"/>
            <w:noWrap/>
            <w:vAlign w:val="center"/>
          </w:tcPr>
          <w:p w14:paraId="6C1EBD5A" w14:textId="77777777" w:rsidR="002A1B5E" w:rsidRPr="00990A63" w:rsidRDefault="002A1B5E"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72531689" w14:textId="77777777" w:rsidR="002A1B5E" w:rsidRPr="009E13B5" w:rsidRDefault="002A1B5E" w:rsidP="00F23580">
            <w:pPr>
              <w:spacing w:line="240" w:lineRule="auto"/>
              <w:rPr>
                <w:rFonts w:cs="Times New Roman"/>
              </w:rPr>
            </w:pPr>
          </w:p>
        </w:tc>
      </w:tr>
      <w:tr w:rsidR="002A1B5E" w:rsidRPr="009E13B5" w14:paraId="569CD35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25510B0" w14:textId="77777777" w:rsidR="002A1B5E" w:rsidRPr="009E13B5" w:rsidRDefault="002A1B5E" w:rsidP="00F23580">
            <w:pPr>
              <w:spacing w:line="240" w:lineRule="auto"/>
              <w:rPr>
                <w:rFonts w:cs="Times New Roman"/>
              </w:rPr>
            </w:pPr>
            <w:r>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446E2341" w14:textId="77777777" w:rsidR="002A1B5E" w:rsidRPr="00990A63" w:rsidRDefault="002A1B5E" w:rsidP="00F23580">
            <w:pPr>
              <w:spacing w:line="240" w:lineRule="auto"/>
              <w:rPr>
                <w:rFonts w:cs="Times New Roman"/>
                <w:highlight w:val="yellow"/>
              </w:rPr>
            </w:pPr>
            <w:r w:rsidRPr="004F3C16">
              <w:rPr>
                <w:rFonts w:cs="Times New Roman"/>
              </w:rPr>
              <w:t>112.8 – 113.5, CH</w:t>
            </w:r>
          </w:p>
        </w:tc>
        <w:tc>
          <w:tcPr>
            <w:tcW w:w="1419" w:type="pct"/>
            <w:tcBorders>
              <w:top w:val="nil"/>
              <w:left w:val="nil"/>
              <w:bottom w:val="single" w:sz="4" w:space="0" w:color="auto"/>
              <w:right w:val="single" w:sz="4" w:space="0" w:color="auto"/>
            </w:tcBorders>
            <w:shd w:val="clear" w:color="auto" w:fill="auto"/>
            <w:noWrap/>
            <w:vAlign w:val="center"/>
          </w:tcPr>
          <w:p w14:paraId="504B3D11" w14:textId="77777777" w:rsidR="002A1B5E" w:rsidRPr="00990A63" w:rsidRDefault="002A1B5E" w:rsidP="00F23580">
            <w:pPr>
              <w:spacing w:line="240" w:lineRule="auto"/>
              <w:rPr>
                <w:rFonts w:cs="Times New Roman"/>
                <w:highlight w:val="yellow"/>
              </w:rPr>
            </w:pPr>
            <w:r w:rsidRPr="004F3C16">
              <w:rPr>
                <w:rFonts w:cs="Times New Roman"/>
              </w:rPr>
              <w:t>6.75 – 7.08</w:t>
            </w:r>
            <w:r>
              <w:rPr>
                <w:rFonts w:cs="Times New Roman"/>
              </w:rPr>
              <w:t xml:space="preserve"> (m)</w:t>
            </w:r>
          </w:p>
        </w:tc>
        <w:tc>
          <w:tcPr>
            <w:tcW w:w="1095" w:type="pct"/>
            <w:tcBorders>
              <w:top w:val="nil"/>
              <w:left w:val="nil"/>
              <w:bottom w:val="single" w:sz="4" w:space="0" w:color="auto"/>
              <w:right w:val="single" w:sz="4" w:space="0" w:color="auto"/>
            </w:tcBorders>
            <w:shd w:val="clear" w:color="auto" w:fill="auto"/>
            <w:noWrap/>
            <w:vAlign w:val="center"/>
          </w:tcPr>
          <w:p w14:paraId="7172A7D0" w14:textId="77777777" w:rsidR="002A1B5E" w:rsidRPr="009E13B5" w:rsidRDefault="002A1B5E" w:rsidP="00F23580">
            <w:pPr>
              <w:spacing w:line="240" w:lineRule="auto"/>
              <w:rPr>
                <w:rFonts w:cs="Times New Roman"/>
              </w:rPr>
            </w:pPr>
          </w:p>
        </w:tc>
      </w:tr>
      <w:tr w:rsidR="002A1B5E" w:rsidRPr="009E13B5" w14:paraId="7BBF8A2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963B4E6" w14:textId="77777777" w:rsidR="002A1B5E" w:rsidRPr="009E13B5" w:rsidRDefault="002A1B5E" w:rsidP="00F23580">
            <w:pPr>
              <w:spacing w:line="240" w:lineRule="auto"/>
              <w:rPr>
                <w:rFonts w:cs="Times New Roman"/>
              </w:rPr>
            </w:pPr>
            <w:r w:rsidRPr="009E13B5">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611FB9AA" w14:textId="77777777" w:rsidR="002A1B5E" w:rsidRPr="00990A63" w:rsidRDefault="002A1B5E" w:rsidP="00F23580">
            <w:pPr>
              <w:spacing w:line="240" w:lineRule="auto"/>
              <w:rPr>
                <w:rFonts w:cs="Times New Roman"/>
                <w:highlight w:val="yellow"/>
              </w:rPr>
            </w:pPr>
            <w:r w:rsidRPr="0004001C">
              <w:rPr>
                <w:rFonts w:cs="Times New Roman"/>
              </w:rPr>
              <w:t>161.2 – 163.9</w:t>
            </w:r>
          </w:p>
        </w:tc>
        <w:tc>
          <w:tcPr>
            <w:tcW w:w="1419" w:type="pct"/>
            <w:tcBorders>
              <w:top w:val="nil"/>
              <w:left w:val="nil"/>
              <w:bottom w:val="single" w:sz="4" w:space="0" w:color="auto"/>
              <w:right w:val="single" w:sz="4" w:space="0" w:color="auto"/>
            </w:tcBorders>
            <w:shd w:val="clear" w:color="auto" w:fill="auto"/>
            <w:noWrap/>
            <w:vAlign w:val="center"/>
          </w:tcPr>
          <w:p w14:paraId="19228DFF" w14:textId="77777777" w:rsidR="002A1B5E" w:rsidRPr="00990A63" w:rsidRDefault="002A1B5E"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DAE1DF1" w14:textId="77777777" w:rsidR="002A1B5E" w:rsidRPr="009E13B5" w:rsidRDefault="002A1B5E" w:rsidP="00F23580">
            <w:pPr>
              <w:spacing w:line="240" w:lineRule="auto"/>
              <w:rPr>
                <w:rFonts w:cs="Times New Roman"/>
              </w:rPr>
            </w:pPr>
          </w:p>
        </w:tc>
      </w:tr>
      <w:tr w:rsidR="002A1B5E" w:rsidRPr="009E13B5" w14:paraId="6A1BA54F"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E22FD2F" w14:textId="77777777" w:rsidR="002A1B5E" w:rsidRPr="009E13B5" w:rsidRDefault="002A1B5E" w:rsidP="00F23580">
            <w:pPr>
              <w:spacing w:line="240" w:lineRule="auto"/>
              <w:rPr>
                <w:rFonts w:cs="Times New Roman"/>
              </w:rPr>
            </w:pPr>
            <w:r w:rsidRPr="009E13B5">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1F57F52E" w14:textId="77777777" w:rsidR="002A1B5E" w:rsidRPr="00802B18" w:rsidRDefault="002A1B5E" w:rsidP="00F23580">
            <w:pPr>
              <w:spacing w:line="240" w:lineRule="auto"/>
              <w:rPr>
                <w:rFonts w:cs="Times New Roman"/>
              </w:rPr>
            </w:pPr>
            <w:r w:rsidRPr="00802B18">
              <w:rPr>
                <w:rFonts w:cs="Times New Roman"/>
              </w:rPr>
              <w:t>10</w:t>
            </w:r>
            <w:r>
              <w:rPr>
                <w:rFonts w:cs="Times New Roman"/>
              </w:rPr>
              <w:t>2</w:t>
            </w:r>
            <w:r w:rsidRPr="00802B18">
              <w:rPr>
                <w:rFonts w:cs="Times New Roman"/>
              </w:rPr>
              <w:t>.</w:t>
            </w:r>
            <w:r>
              <w:rPr>
                <w:rFonts w:cs="Times New Roman"/>
              </w:rPr>
              <w:t>4</w:t>
            </w:r>
            <w:r w:rsidRPr="00802B18">
              <w:rPr>
                <w:rFonts w:cs="Times New Roman"/>
              </w:rPr>
              <w:t xml:space="preserve"> – 103.0, CH</w:t>
            </w:r>
          </w:p>
        </w:tc>
        <w:tc>
          <w:tcPr>
            <w:tcW w:w="1419" w:type="pct"/>
            <w:tcBorders>
              <w:top w:val="nil"/>
              <w:left w:val="nil"/>
              <w:bottom w:val="single" w:sz="4" w:space="0" w:color="auto"/>
              <w:right w:val="single" w:sz="4" w:space="0" w:color="auto"/>
            </w:tcBorders>
            <w:shd w:val="clear" w:color="auto" w:fill="auto"/>
            <w:noWrap/>
            <w:vAlign w:val="center"/>
          </w:tcPr>
          <w:p w14:paraId="0C6597FE" w14:textId="77777777" w:rsidR="002A1B5E" w:rsidRPr="00802B18" w:rsidRDefault="002A1B5E" w:rsidP="00F23580">
            <w:pPr>
              <w:spacing w:line="240" w:lineRule="auto"/>
              <w:rPr>
                <w:rFonts w:cs="Times New Roman"/>
              </w:rPr>
            </w:pPr>
            <w:r w:rsidRPr="00802B18">
              <w:rPr>
                <w:rFonts w:cs="Times New Roman"/>
              </w:rPr>
              <w:t>7.00 – 7.15</w:t>
            </w:r>
            <w:r>
              <w:rPr>
                <w:rFonts w:cs="Times New Roman"/>
              </w:rPr>
              <w:t xml:space="preserve"> (m)</w:t>
            </w:r>
          </w:p>
        </w:tc>
        <w:tc>
          <w:tcPr>
            <w:tcW w:w="1095" w:type="pct"/>
            <w:tcBorders>
              <w:top w:val="nil"/>
              <w:left w:val="nil"/>
              <w:bottom w:val="single" w:sz="4" w:space="0" w:color="auto"/>
              <w:right w:val="single" w:sz="4" w:space="0" w:color="auto"/>
            </w:tcBorders>
            <w:shd w:val="clear" w:color="auto" w:fill="auto"/>
            <w:noWrap/>
            <w:vAlign w:val="center"/>
          </w:tcPr>
          <w:p w14:paraId="30849A2E" w14:textId="77777777" w:rsidR="002A1B5E" w:rsidRPr="009E13B5" w:rsidRDefault="002A1B5E" w:rsidP="00F23580">
            <w:pPr>
              <w:spacing w:line="240" w:lineRule="auto"/>
              <w:rPr>
                <w:rFonts w:cs="Times New Roman"/>
              </w:rPr>
            </w:pPr>
          </w:p>
        </w:tc>
      </w:tr>
      <w:tr w:rsidR="002A1B5E" w:rsidRPr="009E13B5" w14:paraId="4F967F5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1A1B64B" w14:textId="77777777" w:rsidR="002A1B5E" w:rsidRPr="009E13B5" w:rsidRDefault="002A1B5E" w:rsidP="00F23580">
            <w:pPr>
              <w:spacing w:line="240" w:lineRule="auto"/>
              <w:rPr>
                <w:rFonts w:cs="Times New Roman"/>
              </w:rPr>
            </w:pPr>
            <w:r w:rsidRPr="009E13B5">
              <w:rPr>
                <w:rFonts w:cs="Times New Roman"/>
              </w:rPr>
              <w:t>1</w:t>
            </w:r>
            <w:r>
              <w:rPr>
                <w:rFonts w:cs="Times New Roman"/>
              </w:rPr>
              <w:t>1</w:t>
            </w:r>
          </w:p>
        </w:tc>
        <w:tc>
          <w:tcPr>
            <w:tcW w:w="1525" w:type="pct"/>
            <w:tcBorders>
              <w:top w:val="nil"/>
              <w:left w:val="nil"/>
              <w:bottom w:val="single" w:sz="4" w:space="0" w:color="auto"/>
              <w:right w:val="single" w:sz="4" w:space="0" w:color="auto"/>
            </w:tcBorders>
            <w:shd w:val="clear" w:color="auto" w:fill="auto"/>
            <w:noWrap/>
            <w:vAlign w:val="center"/>
          </w:tcPr>
          <w:p w14:paraId="73DB38FB" w14:textId="77777777" w:rsidR="002A1B5E" w:rsidRPr="00990A63" w:rsidRDefault="002A1B5E" w:rsidP="00F23580">
            <w:pPr>
              <w:spacing w:line="240" w:lineRule="auto"/>
              <w:rPr>
                <w:rFonts w:cs="Times New Roman"/>
                <w:highlight w:val="yellow"/>
              </w:rPr>
            </w:pPr>
            <w:r w:rsidRPr="0004001C">
              <w:rPr>
                <w:rFonts w:cs="Times New Roman"/>
              </w:rPr>
              <w:t>161.2 – 163.9</w:t>
            </w:r>
          </w:p>
        </w:tc>
        <w:tc>
          <w:tcPr>
            <w:tcW w:w="1419" w:type="pct"/>
            <w:tcBorders>
              <w:top w:val="nil"/>
              <w:left w:val="nil"/>
              <w:bottom w:val="single" w:sz="4" w:space="0" w:color="auto"/>
              <w:right w:val="single" w:sz="4" w:space="0" w:color="auto"/>
            </w:tcBorders>
            <w:shd w:val="clear" w:color="auto" w:fill="auto"/>
            <w:noWrap/>
            <w:vAlign w:val="center"/>
          </w:tcPr>
          <w:p w14:paraId="3C25D7F1" w14:textId="77777777" w:rsidR="002A1B5E" w:rsidRPr="00990A63" w:rsidRDefault="002A1B5E"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2D9FB9D" w14:textId="77777777" w:rsidR="002A1B5E" w:rsidRPr="009E13B5" w:rsidRDefault="002A1B5E" w:rsidP="00F23580">
            <w:pPr>
              <w:spacing w:line="240" w:lineRule="auto"/>
              <w:rPr>
                <w:rFonts w:cs="Times New Roman"/>
              </w:rPr>
            </w:pPr>
          </w:p>
        </w:tc>
      </w:tr>
      <w:tr w:rsidR="002A1B5E" w:rsidRPr="009E13B5" w14:paraId="475FF08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B9F12A0" w14:textId="77777777" w:rsidR="002A1B5E" w:rsidRDefault="002A1B5E" w:rsidP="00F23580">
            <w:pPr>
              <w:spacing w:line="240" w:lineRule="auto"/>
              <w:rPr>
                <w:rFonts w:cs="Times New Roman"/>
              </w:rPr>
            </w:pPr>
            <w:r>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009A79EB" w14:textId="77777777" w:rsidR="002A1B5E" w:rsidRPr="00990A63" w:rsidRDefault="002A1B5E" w:rsidP="00F23580">
            <w:pPr>
              <w:spacing w:line="240" w:lineRule="auto"/>
              <w:rPr>
                <w:rFonts w:cs="Times New Roman"/>
                <w:highlight w:val="yellow"/>
              </w:rPr>
            </w:pPr>
            <w:r w:rsidRPr="004F3C16">
              <w:rPr>
                <w:rFonts w:cs="Times New Roman"/>
              </w:rPr>
              <w:t>112.8 – 113.5, CH</w:t>
            </w:r>
          </w:p>
        </w:tc>
        <w:tc>
          <w:tcPr>
            <w:tcW w:w="1419" w:type="pct"/>
            <w:tcBorders>
              <w:top w:val="nil"/>
              <w:left w:val="nil"/>
              <w:bottom w:val="single" w:sz="4" w:space="0" w:color="auto"/>
              <w:right w:val="single" w:sz="4" w:space="0" w:color="auto"/>
            </w:tcBorders>
            <w:shd w:val="clear" w:color="auto" w:fill="auto"/>
            <w:noWrap/>
            <w:vAlign w:val="center"/>
          </w:tcPr>
          <w:p w14:paraId="4143CE2A" w14:textId="77777777" w:rsidR="002A1B5E" w:rsidRPr="00990A63" w:rsidRDefault="002A1B5E" w:rsidP="00F23580">
            <w:pPr>
              <w:spacing w:line="240" w:lineRule="auto"/>
              <w:rPr>
                <w:rFonts w:cs="Times New Roman"/>
                <w:highlight w:val="yellow"/>
              </w:rPr>
            </w:pPr>
            <w:r w:rsidRPr="004F3C16">
              <w:rPr>
                <w:rFonts w:cs="Times New Roman"/>
              </w:rPr>
              <w:t>6.75 – 7.08</w:t>
            </w:r>
            <w:r>
              <w:rPr>
                <w:rFonts w:cs="Times New Roman"/>
              </w:rPr>
              <w:t xml:space="preserve"> (m)</w:t>
            </w:r>
          </w:p>
        </w:tc>
        <w:tc>
          <w:tcPr>
            <w:tcW w:w="1095" w:type="pct"/>
            <w:tcBorders>
              <w:top w:val="nil"/>
              <w:left w:val="nil"/>
              <w:bottom w:val="single" w:sz="4" w:space="0" w:color="auto"/>
              <w:right w:val="single" w:sz="4" w:space="0" w:color="auto"/>
            </w:tcBorders>
            <w:shd w:val="clear" w:color="auto" w:fill="auto"/>
            <w:noWrap/>
            <w:vAlign w:val="center"/>
          </w:tcPr>
          <w:p w14:paraId="6148F806" w14:textId="77777777" w:rsidR="002A1B5E" w:rsidRPr="009E13B5" w:rsidRDefault="002A1B5E" w:rsidP="00F23580">
            <w:pPr>
              <w:spacing w:line="240" w:lineRule="auto"/>
              <w:rPr>
                <w:rFonts w:cs="Times New Roman"/>
              </w:rPr>
            </w:pPr>
          </w:p>
        </w:tc>
      </w:tr>
      <w:tr w:rsidR="002A1B5E" w:rsidRPr="009E13B5" w14:paraId="66C0140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69AFF33" w14:textId="77777777" w:rsidR="002A1B5E" w:rsidRPr="009E13B5" w:rsidRDefault="002A1B5E" w:rsidP="00F23580">
            <w:pPr>
              <w:spacing w:line="240" w:lineRule="auto"/>
              <w:rPr>
                <w:rFonts w:cs="Times New Roman"/>
              </w:rPr>
            </w:pPr>
            <w:r>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433D1C0C" w14:textId="77777777" w:rsidR="002A1B5E" w:rsidRPr="00990A63" w:rsidRDefault="002A1B5E" w:rsidP="00F23580">
            <w:pPr>
              <w:spacing w:line="240" w:lineRule="auto"/>
              <w:rPr>
                <w:rFonts w:cs="Times New Roman"/>
                <w:highlight w:val="yellow"/>
              </w:rPr>
            </w:pPr>
            <w:r w:rsidRPr="00C775F0">
              <w:rPr>
                <w:rFonts w:cs="Times New Roman"/>
              </w:rPr>
              <w:t>45.6 – 46.5, CH</w:t>
            </w:r>
            <w:r w:rsidRPr="00C775F0">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1A69CE01" w14:textId="77777777" w:rsidR="002A1B5E" w:rsidRPr="00990A63" w:rsidRDefault="002A1B5E" w:rsidP="00F23580">
            <w:pPr>
              <w:spacing w:line="240" w:lineRule="auto"/>
              <w:rPr>
                <w:rFonts w:cs="Times New Roman"/>
                <w:highlight w:val="yellow"/>
              </w:rPr>
            </w:pPr>
            <w:r w:rsidRPr="00FC46BB">
              <w:rPr>
                <w:rFonts w:cs="Times New Roman"/>
              </w:rPr>
              <w:t>3.22 – 3.57 (m)</w:t>
            </w:r>
          </w:p>
        </w:tc>
        <w:tc>
          <w:tcPr>
            <w:tcW w:w="1095" w:type="pct"/>
            <w:tcBorders>
              <w:top w:val="nil"/>
              <w:left w:val="nil"/>
              <w:bottom w:val="single" w:sz="4" w:space="0" w:color="auto"/>
              <w:right w:val="single" w:sz="4" w:space="0" w:color="auto"/>
            </w:tcBorders>
            <w:shd w:val="clear" w:color="auto" w:fill="auto"/>
            <w:noWrap/>
            <w:vAlign w:val="center"/>
          </w:tcPr>
          <w:p w14:paraId="6810C770" w14:textId="77777777" w:rsidR="002A1B5E" w:rsidRPr="009E13B5" w:rsidRDefault="002A1B5E" w:rsidP="00F23580">
            <w:pPr>
              <w:spacing w:line="240" w:lineRule="auto"/>
              <w:rPr>
                <w:rFonts w:cs="Times New Roman"/>
              </w:rPr>
            </w:pPr>
          </w:p>
        </w:tc>
      </w:tr>
      <w:tr w:rsidR="002A1B5E" w:rsidRPr="009E13B5" w14:paraId="73D79EA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1CDA33D" w14:textId="77777777" w:rsidR="002A1B5E" w:rsidRPr="009E13B5" w:rsidRDefault="002A1B5E" w:rsidP="00F23580">
            <w:pPr>
              <w:spacing w:line="240" w:lineRule="auto"/>
              <w:rPr>
                <w:rFonts w:cs="Times New Roman"/>
              </w:rPr>
            </w:pPr>
            <w:r>
              <w:rPr>
                <w:rFonts w:cs="Times New Roman"/>
              </w:rPr>
              <w:t>16</w:t>
            </w:r>
          </w:p>
        </w:tc>
        <w:tc>
          <w:tcPr>
            <w:tcW w:w="1525" w:type="pct"/>
            <w:tcBorders>
              <w:top w:val="nil"/>
              <w:left w:val="nil"/>
              <w:bottom w:val="single" w:sz="4" w:space="0" w:color="auto"/>
              <w:right w:val="single" w:sz="4" w:space="0" w:color="auto"/>
            </w:tcBorders>
            <w:shd w:val="clear" w:color="auto" w:fill="auto"/>
            <w:noWrap/>
            <w:vAlign w:val="center"/>
          </w:tcPr>
          <w:p w14:paraId="78FC52AB" w14:textId="77777777" w:rsidR="002A1B5E" w:rsidRPr="00990A63" w:rsidRDefault="002A1B5E" w:rsidP="00F23580">
            <w:pPr>
              <w:spacing w:line="240" w:lineRule="auto"/>
              <w:rPr>
                <w:rFonts w:cs="Times New Roman"/>
                <w:highlight w:val="yellow"/>
              </w:rPr>
            </w:pPr>
            <w:r w:rsidRPr="00F25E07">
              <w:rPr>
                <w:rFonts w:cs="Times New Roman"/>
              </w:rPr>
              <w:t>36.2 – 36.9, CH</w:t>
            </w:r>
            <w:r w:rsidRPr="00F25E07">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02FC5F8A" w14:textId="77777777" w:rsidR="002A1B5E" w:rsidRPr="00990A63" w:rsidRDefault="002A1B5E" w:rsidP="00F23580">
            <w:pPr>
              <w:spacing w:line="240" w:lineRule="auto"/>
              <w:rPr>
                <w:rFonts w:cs="Times New Roman"/>
                <w:highlight w:val="yellow"/>
              </w:rPr>
            </w:pPr>
            <w:r w:rsidRPr="00967FF6">
              <w:rPr>
                <w:rFonts w:cs="Times New Roman"/>
              </w:rPr>
              <w:t>3.06 – 3.32 (m)</w:t>
            </w:r>
          </w:p>
        </w:tc>
        <w:tc>
          <w:tcPr>
            <w:tcW w:w="1095" w:type="pct"/>
            <w:tcBorders>
              <w:top w:val="nil"/>
              <w:left w:val="nil"/>
              <w:bottom w:val="single" w:sz="4" w:space="0" w:color="auto"/>
              <w:right w:val="single" w:sz="4" w:space="0" w:color="auto"/>
            </w:tcBorders>
            <w:shd w:val="clear" w:color="auto" w:fill="auto"/>
            <w:noWrap/>
            <w:vAlign w:val="center"/>
          </w:tcPr>
          <w:p w14:paraId="26E9D686" w14:textId="77777777" w:rsidR="002A1B5E" w:rsidRPr="009E13B5" w:rsidRDefault="002A1B5E" w:rsidP="00F23580">
            <w:pPr>
              <w:spacing w:line="240" w:lineRule="auto"/>
              <w:rPr>
                <w:rFonts w:cs="Times New Roman"/>
              </w:rPr>
            </w:pPr>
          </w:p>
        </w:tc>
      </w:tr>
      <w:tr w:rsidR="002A1B5E" w:rsidRPr="009E13B5" w14:paraId="271A44BA"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1EE8AEB" w14:textId="77777777" w:rsidR="002A1B5E" w:rsidRPr="009E13B5" w:rsidRDefault="002A1B5E" w:rsidP="00F23580">
            <w:pPr>
              <w:spacing w:line="240" w:lineRule="auto"/>
              <w:rPr>
                <w:rFonts w:cs="Times New Roman"/>
              </w:rPr>
            </w:pPr>
            <w:r>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275424D3" w14:textId="77777777" w:rsidR="002A1B5E" w:rsidRPr="00990A63" w:rsidRDefault="002A1B5E" w:rsidP="00F23580">
            <w:pPr>
              <w:spacing w:line="240" w:lineRule="auto"/>
              <w:rPr>
                <w:rFonts w:cs="Times New Roman"/>
                <w:highlight w:val="yellow"/>
              </w:rPr>
            </w:pPr>
            <w:r w:rsidRPr="00F53ECB">
              <w:rPr>
                <w:rFonts w:cs="Times New Roman"/>
              </w:rPr>
              <w:t>35.5 – 35.6, CH</w:t>
            </w:r>
            <w:r w:rsidRPr="00F53ECB">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215891E" w14:textId="77777777" w:rsidR="002A1B5E" w:rsidRPr="00990A63" w:rsidRDefault="002A1B5E" w:rsidP="00F23580">
            <w:pPr>
              <w:spacing w:line="240" w:lineRule="auto"/>
              <w:rPr>
                <w:rFonts w:cs="Times New Roman"/>
                <w:highlight w:val="yellow"/>
              </w:rPr>
            </w:pPr>
            <w:r w:rsidRPr="0013449E">
              <w:rPr>
                <w:rFonts w:cs="Times New Roman"/>
              </w:rPr>
              <w:t>4.09 – 4.36 (m)</w:t>
            </w:r>
          </w:p>
        </w:tc>
        <w:tc>
          <w:tcPr>
            <w:tcW w:w="1095" w:type="pct"/>
            <w:tcBorders>
              <w:top w:val="nil"/>
              <w:left w:val="nil"/>
              <w:bottom w:val="single" w:sz="4" w:space="0" w:color="auto"/>
              <w:right w:val="single" w:sz="4" w:space="0" w:color="auto"/>
            </w:tcBorders>
            <w:shd w:val="clear" w:color="auto" w:fill="auto"/>
            <w:noWrap/>
            <w:vAlign w:val="center"/>
          </w:tcPr>
          <w:p w14:paraId="6F3A3543" w14:textId="77777777" w:rsidR="002A1B5E" w:rsidRPr="009E13B5" w:rsidRDefault="002A1B5E" w:rsidP="00F23580">
            <w:pPr>
              <w:spacing w:line="240" w:lineRule="auto"/>
              <w:rPr>
                <w:rFonts w:cs="Times New Roman"/>
              </w:rPr>
            </w:pPr>
          </w:p>
        </w:tc>
      </w:tr>
      <w:tr w:rsidR="002A1B5E" w:rsidRPr="009E13B5" w14:paraId="474E303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5CB50F0" w14:textId="77777777" w:rsidR="002A1B5E" w:rsidRPr="009E13B5" w:rsidRDefault="002A1B5E" w:rsidP="00F23580">
            <w:pPr>
              <w:spacing w:line="240" w:lineRule="auto"/>
              <w:rPr>
                <w:rFonts w:cs="Times New Roman"/>
              </w:rPr>
            </w:pPr>
            <w:r>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53ECD7F6" w14:textId="77777777" w:rsidR="002A1B5E" w:rsidRPr="00990A63" w:rsidRDefault="002A1B5E" w:rsidP="00F23580">
            <w:pPr>
              <w:spacing w:line="240" w:lineRule="auto"/>
              <w:rPr>
                <w:rFonts w:cs="Times New Roman"/>
                <w:highlight w:val="yellow"/>
              </w:rPr>
            </w:pPr>
            <w:r w:rsidRPr="00854140">
              <w:rPr>
                <w:rFonts w:cs="Times New Roman"/>
              </w:rPr>
              <w:t>74.4</w:t>
            </w:r>
            <w:r>
              <w:rPr>
                <w:rFonts w:cs="Times New Roman"/>
              </w:rPr>
              <w:t xml:space="preserve"> – 75.5</w:t>
            </w:r>
          </w:p>
        </w:tc>
        <w:tc>
          <w:tcPr>
            <w:tcW w:w="1419" w:type="pct"/>
            <w:tcBorders>
              <w:top w:val="nil"/>
              <w:left w:val="nil"/>
              <w:bottom w:val="single" w:sz="4" w:space="0" w:color="auto"/>
              <w:right w:val="single" w:sz="4" w:space="0" w:color="auto"/>
            </w:tcBorders>
            <w:shd w:val="clear" w:color="auto" w:fill="auto"/>
            <w:noWrap/>
            <w:vAlign w:val="center"/>
          </w:tcPr>
          <w:p w14:paraId="4025CADD" w14:textId="77777777" w:rsidR="002A1B5E" w:rsidRPr="00990A63" w:rsidRDefault="002A1B5E"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04E4599B" w14:textId="77777777" w:rsidR="002A1B5E" w:rsidRPr="009E13B5" w:rsidRDefault="002A1B5E" w:rsidP="00F23580">
            <w:pPr>
              <w:spacing w:line="240" w:lineRule="auto"/>
              <w:rPr>
                <w:rFonts w:cs="Times New Roman"/>
              </w:rPr>
            </w:pPr>
          </w:p>
        </w:tc>
      </w:tr>
      <w:tr w:rsidR="002A1B5E" w:rsidRPr="009E13B5" w14:paraId="2468944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D9C0AC4" w14:textId="77777777" w:rsidR="002A1B5E" w:rsidRPr="009E13B5" w:rsidRDefault="002A1B5E" w:rsidP="00F23580">
            <w:pPr>
              <w:spacing w:line="240" w:lineRule="auto"/>
              <w:rPr>
                <w:rFonts w:cs="Times New Roman"/>
              </w:rPr>
            </w:pPr>
            <w:r>
              <w:rPr>
                <w:rFonts w:cs="Times New Roman"/>
              </w:rPr>
              <w:t>19</w:t>
            </w:r>
          </w:p>
        </w:tc>
        <w:tc>
          <w:tcPr>
            <w:tcW w:w="1525" w:type="pct"/>
            <w:tcBorders>
              <w:top w:val="nil"/>
              <w:left w:val="nil"/>
              <w:bottom w:val="single" w:sz="4" w:space="0" w:color="auto"/>
              <w:right w:val="single" w:sz="4" w:space="0" w:color="auto"/>
            </w:tcBorders>
            <w:shd w:val="clear" w:color="auto" w:fill="auto"/>
            <w:noWrap/>
            <w:vAlign w:val="center"/>
          </w:tcPr>
          <w:p w14:paraId="0655CCCF" w14:textId="77777777" w:rsidR="002A1B5E" w:rsidRPr="00990A63" w:rsidRDefault="002A1B5E" w:rsidP="00F23580">
            <w:pPr>
              <w:spacing w:line="240" w:lineRule="auto"/>
              <w:rPr>
                <w:rFonts w:cs="Times New Roman"/>
                <w:highlight w:val="yellow"/>
              </w:rPr>
            </w:pPr>
            <w:r w:rsidRPr="00854140">
              <w:rPr>
                <w:rFonts w:cs="Times New Roman"/>
              </w:rPr>
              <w:t>79.0</w:t>
            </w:r>
          </w:p>
        </w:tc>
        <w:tc>
          <w:tcPr>
            <w:tcW w:w="1419" w:type="pct"/>
            <w:tcBorders>
              <w:top w:val="nil"/>
              <w:left w:val="nil"/>
              <w:bottom w:val="single" w:sz="4" w:space="0" w:color="auto"/>
              <w:right w:val="single" w:sz="4" w:space="0" w:color="auto"/>
            </w:tcBorders>
            <w:shd w:val="clear" w:color="auto" w:fill="auto"/>
            <w:noWrap/>
            <w:vAlign w:val="center"/>
          </w:tcPr>
          <w:p w14:paraId="249EDF3E" w14:textId="77777777" w:rsidR="002A1B5E" w:rsidRPr="00990A63" w:rsidRDefault="002A1B5E"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7DE71048" w14:textId="77777777" w:rsidR="002A1B5E" w:rsidRPr="009E13B5" w:rsidRDefault="002A1B5E" w:rsidP="00F23580">
            <w:pPr>
              <w:spacing w:line="240" w:lineRule="auto"/>
              <w:rPr>
                <w:rFonts w:cs="Times New Roman"/>
              </w:rPr>
            </w:pPr>
          </w:p>
        </w:tc>
      </w:tr>
      <w:tr w:rsidR="002A1B5E" w:rsidRPr="009E13B5" w14:paraId="4EFCEF7E"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B0DB7B8" w14:textId="77777777" w:rsidR="002A1B5E" w:rsidRPr="009E13B5" w:rsidRDefault="002A1B5E" w:rsidP="00F23580">
            <w:pPr>
              <w:spacing w:line="240" w:lineRule="auto"/>
              <w:rPr>
                <w:rFonts w:cs="Times New Roman"/>
              </w:rPr>
            </w:pPr>
            <w:r>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384DE9B5" w14:textId="77777777" w:rsidR="002A1B5E" w:rsidRPr="00990A63" w:rsidRDefault="002A1B5E" w:rsidP="00F23580">
            <w:pPr>
              <w:spacing w:line="240" w:lineRule="auto"/>
              <w:rPr>
                <w:rFonts w:cs="Times New Roman"/>
                <w:highlight w:val="yellow"/>
              </w:rPr>
            </w:pPr>
            <w:r w:rsidRPr="000529D7">
              <w:rPr>
                <w:rFonts w:cs="Times New Roman"/>
              </w:rPr>
              <w:t>166.7 – 168.9</w:t>
            </w:r>
          </w:p>
        </w:tc>
        <w:tc>
          <w:tcPr>
            <w:tcW w:w="1419" w:type="pct"/>
            <w:tcBorders>
              <w:top w:val="nil"/>
              <w:left w:val="nil"/>
              <w:bottom w:val="single" w:sz="4" w:space="0" w:color="auto"/>
              <w:right w:val="single" w:sz="4" w:space="0" w:color="auto"/>
            </w:tcBorders>
            <w:shd w:val="clear" w:color="auto" w:fill="auto"/>
            <w:noWrap/>
            <w:vAlign w:val="center"/>
          </w:tcPr>
          <w:p w14:paraId="200B92C2" w14:textId="77777777" w:rsidR="002A1B5E" w:rsidRPr="00990A63" w:rsidRDefault="002A1B5E"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7709D352" w14:textId="77777777" w:rsidR="002A1B5E" w:rsidRPr="009E13B5" w:rsidRDefault="002A1B5E" w:rsidP="00F23580">
            <w:pPr>
              <w:spacing w:line="240" w:lineRule="auto"/>
              <w:rPr>
                <w:rFonts w:cs="Times New Roman"/>
              </w:rPr>
            </w:pPr>
          </w:p>
        </w:tc>
      </w:tr>
      <w:tr w:rsidR="002A1B5E" w:rsidRPr="009E13B5" w14:paraId="67C93564"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C949B" w14:textId="77777777" w:rsidR="002A1B5E" w:rsidRPr="009E13B5" w:rsidRDefault="002A1B5E" w:rsidP="00F23580">
            <w:pPr>
              <w:spacing w:line="240" w:lineRule="auto"/>
              <w:rPr>
                <w:rFonts w:cs="Times New Roman"/>
              </w:rPr>
            </w:pPr>
            <w:r>
              <w:rPr>
                <w:rFonts w:cs="Times New Roman"/>
              </w:rPr>
              <w:t>21</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3E5DE45D" w14:textId="77777777" w:rsidR="002A1B5E" w:rsidRPr="00990A63" w:rsidRDefault="002A1B5E" w:rsidP="00F23580">
            <w:pPr>
              <w:spacing w:line="240" w:lineRule="auto"/>
              <w:rPr>
                <w:rFonts w:cs="Times New Roman"/>
                <w:highlight w:val="yellow"/>
              </w:rPr>
            </w:pPr>
            <w:r w:rsidRPr="0023641E">
              <w:rPr>
                <w:rFonts w:cs="Times New Roman"/>
              </w:rPr>
              <w:t>141.8</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330E8666" w14:textId="77777777" w:rsidR="002A1B5E" w:rsidRPr="00990A63" w:rsidRDefault="002A1B5E"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F46BCE3" w14:textId="77777777" w:rsidR="002A1B5E" w:rsidRPr="009E13B5" w:rsidRDefault="002A1B5E" w:rsidP="00F23580">
            <w:pPr>
              <w:spacing w:line="240" w:lineRule="auto"/>
              <w:rPr>
                <w:rFonts w:cs="Times New Roman"/>
              </w:rPr>
            </w:pPr>
          </w:p>
        </w:tc>
      </w:tr>
      <w:tr w:rsidR="002A1B5E" w:rsidRPr="009E13B5" w14:paraId="17CC1572"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1230DE" w14:textId="77777777" w:rsidR="002A1B5E" w:rsidRDefault="002A1B5E" w:rsidP="00F23580">
            <w:pPr>
              <w:spacing w:line="240" w:lineRule="auto"/>
              <w:rPr>
                <w:rFonts w:cs="Times New Roman"/>
              </w:rPr>
            </w:pPr>
            <w:r>
              <w:rPr>
                <w:rFonts w:cs="Times New Roman"/>
              </w:rPr>
              <w:t>23</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DE991F0" w14:textId="77777777" w:rsidR="002A1B5E" w:rsidRPr="00990A63" w:rsidRDefault="002A1B5E" w:rsidP="00F23580">
            <w:pPr>
              <w:spacing w:line="240" w:lineRule="auto"/>
              <w:rPr>
                <w:rFonts w:cs="Times New Roman"/>
                <w:highlight w:val="yellow"/>
              </w:rPr>
            </w:pPr>
            <w:r w:rsidRPr="00355B62">
              <w:rPr>
                <w:rFonts w:cs="Times New Roman"/>
              </w:rPr>
              <w:t>101.5 – 101.7</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74905D21" w14:textId="77777777" w:rsidR="002A1B5E" w:rsidRPr="00990A63" w:rsidRDefault="002A1B5E"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151BCFD" w14:textId="77777777" w:rsidR="002A1B5E" w:rsidRPr="009E13B5" w:rsidRDefault="002A1B5E" w:rsidP="00F23580">
            <w:pPr>
              <w:spacing w:line="240" w:lineRule="auto"/>
              <w:rPr>
                <w:rFonts w:cs="Times New Roman"/>
              </w:rPr>
            </w:pPr>
          </w:p>
        </w:tc>
      </w:tr>
      <w:tr w:rsidR="002A1B5E" w:rsidRPr="009E13B5" w14:paraId="33B366A5"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5F8099" w14:textId="77777777" w:rsidR="002A1B5E" w:rsidRDefault="002A1B5E" w:rsidP="00F23580">
            <w:pPr>
              <w:spacing w:line="240" w:lineRule="auto"/>
              <w:rPr>
                <w:rFonts w:cs="Times New Roman"/>
              </w:rPr>
            </w:pPr>
            <w:r>
              <w:rPr>
                <w:rFonts w:cs="Times New Roman"/>
              </w:rPr>
              <w:t>24</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9D51A50" w14:textId="77777777" w:rsidR="002A1B5E" w:rsidRPr="00990A63" w:rsidRDefault="002A1B5E" w:rsidP="00F23580">
            <w:pPr>
              <w:spacing w:line="240" w:lineRule="auto"/>
              <w:rPr>
                <w:rFonts w:cs="Times New Roman"/>
                <w:highlight w:val="yellow"/>
              </w:rPr>
            </w:pPr>
            <w:r w:rsidRPr="0023641E">
              <w:rPr>
                <w:rFonts w:cs="Times New Roman"/>
              </w:rPr>
              <w:t>140.7 – 141.3</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2F5F59C3" w14:textId="77777777" w:rsidR="002A1B5E" w:rsidRPr="00990A63" w:rsidRDefault="002A1B5E"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78035A7D" w14:textId="77777777" w:rsidR="002A1B5E" w:rsidRPr="009E13B5" w:rsidRDefault="002A1B5E" w:rsidP="00F23580">
            <w:pPr>
              <w:spacing w:line="240" w:lineRule="auto"/>
              <w:rPr>
                <w:rFonts w:cs="Times New Roman"/>
              </w:rPr>
            </w:pPr>
          </w:p>
        </w:tc>
      </w:tr>
      <w:tr w:rsidR="002A1B5E" w:rsidRPr="009E13B5" w14:paraId="1CC91BCB"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759DE3" w14:textId="77777777" w:rsidR="002A1B5E" w:rsidRDefault="002A1B5E" w:rsidP="00F23580">
            <w:pPr>
              <w:spacing w:line="240" w:lineRule="auto"/>
              <w:rPr>
                <w:rFonts w:cs="Times New Roman"/>
              </w:rPr>
            </w:pPr>
            <w:r>
              <w:rPr>
                <w:rFonts w:cs="Times New Roman"/>
              </w:rPr>
              <w:t>27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F36CE0E" w14:textId="77777777" w:rsidR="002A1B5E" w:rsidRPr="00990A63" w:rsidRDefault="002A1B5E" w:rsidP="00F23580">
            <w:pPr>
              <w:spacing w:line="240" w:lineRule="auto"/>
              <w:rPr>
                <w:rFonts w:cs="Times New Roman"/>
                <w:highlight w:val="yellow"/>
              </w:rPr>
            </w:pPr>
            <w:r w:rsidRPr="00854140">
              <w:rPr>
                <w:rFonts w:cs="Times New Roman"/>
              </w:rPr>
              <w:t>79.2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648BB897" w14:textId="77777777" w:rsidR="002A1B5E" w:rsidRPr="00990A63" w:rsidRDefault="002A1B5E"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5F3559F6" w14:textId="77777777" w:rsidR="002A1B5E" w:rsidRPr="009E13B5" w:rsidRDefault="002A1B5E" w:rsidP="00F23580">
            <w:pPr>
              <w:spacing w:line="240" w:lineRule="auto"/>
              <w:rPr>
                <w:rFonts w:cs="Times New Roman"/>
              </w:rPr>
            </w:pPr>
          </w:p>
        </w:tc>
      </w:tr>
      <w:tr w:rsidR="002A1B5E" w:rsidRPr="009E13B5" w14:paraId="3C8F8A9C"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3C0406" w14:textId="77777777" w:rsidR="002A1B5E" w:rsidRDefault="002A1B5E" w:rsidP="00F23580">
            <w:pPr>
              <w:spacing w:line="240" w:lineRule="auto"/>
              <w:rPr>
                <w:rFonts w:cs="Times New Roman"/>
              </w:rPr>
            </w:pPr>
            <w:r>
              <w:rPr>
                <w:rFonts w:cs="Times New Roman"/>
              </w:rPr>
              <w:t>28</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1B734CBF" w14:textId="77777777" w:rsidR="002A1B5E" w:rsidRPr="00990A63" w:rsidRDefault="002A1B5E" w:rsidP="00F23580">
            <w:pPr>
              <w:spacing w:line="240" w:lineRule="auto"/>
              <w:rPr>
                <w:rFonts w:cs="Times New Roman"/>
                <w:highlight w:val="yellow"/>
              </w:rPr>
            </w:pPr>
            <w:r w:rsidRPr="003D0468">
              <w:rPr>
                <w:rFonts w:cs="Times New Roman"/>
              </w:rPr>
              <w:t>37.5 – 38.1, CH</w:t>
            </w:r>
            <w:r w:rsidRPr="003D0468">
              <w:rPr>
                <w:rFonts w:cs="Times New Roman"/>
                <w:vertAlign w:val="subscript"/>
              </w:rPr>
              <w:t>3</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31540AD0" w14:textId="77777777" w:rsidR="002A1B5E" w:rsidRPr="00990A63" w:rsidRDefault="002A1B5E" w:rsidP="00F23580">
            <w:pPr>
              <w:spacing w:line="240" w:lineRule="auto"/>
              <w:rPr>
                <w:rFonts w:cs="Times New Roman"/>
                <w:highlight w:val="yellow"/>
              </w:rPr>
            </w:pPr>
            <w:r w:rsidRPr="006A7618">
              <w:rPr>
                <w:rFonts w:cs="Times New Roman"/>
              </w:rPr>
              <w:t>3.09 – 3.65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002F95B9" w14:textId="77777777" w:rsidR="002A1B5E" w:rsidRPr="009E13B5" w:rsidRDefault="002A1B5E" w:rsidP="00F23580">
            <w:pPr>
              <w:spacing w:line="240" w:lineRule="auto"/>
              <w:rPr>
                <w:rFonts w:cs="Times New Roman"/>
              </w:rPr>
            </w:pPr>
          </w:p>
        </w:tc>
      </w:tr>
      <w:tr w:rsidR="002A1B5E" w:rsidRPr="009E13B5" w14:paraId="771C13C8"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C5698C" w14:textId="77777777" w:rsidR="002A1B5E" w:rsidRDefault="002A1B5E" w:rsidP="00F23580">
            <w:pPr>
              <w:spacing w:line="240" w:lineRule="auto"/>
              <w:rPr>
                <w:rFonts w:cs="Times New Roman"/>
              </w:rPr>
            </w:pPr>
            <w:r>
              <w:rPr>
                <w:rFonts w:cs="Times New Roman"/>
              </w:rPr>
              <w:t>29</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556F1725" w14:textId="77777777" w:rsidR="002A1B5E" w:rsidRPr="00990A63" w:rsidRDefault="002A1B5E" w:rsidP="00F23580">
            <w:pPr>
              <w:spacing w:line="240" w:lineRule="auto"/>
              <w:rPr>
                <w:rFonts w:cs="Times New Roman"/>
                <w:highlight w:val="yellow"/>
              </w:rPr>
            </w:pPr>
            <w:r w:rsidRPr="001B3381">
              <w:rPr>
                <w:rFonts w:cs="Times New Roman"/>
              </w:rPr>
              <w:t>84.8 – 85.5</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21D7C6E0" w14:textId="77777777" w:rsidR="002A1B5E" w:rsidRPr="00990A63" w:rsidRDefault="002A1B5E"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DF55072" w14:textId="77777777" w:rsidR="002A1B5E" w:rsidRPr="009E13B5" w:rsidRDefault="002A1B5E" w:rsidP="00F23580">
            <w:pPr>
              <w:spacing w:line="240" w:lineRule="auto"/>
              <w:rPr>
                <w:rFonts w:cs="Times New Roman"/>
              </w:rPr>
            </w:pPr>
          </w:p>
        </w:tc>
      </w:tr>
    </w:tbl>
    <w:p w14:paraId="3D9D272A" w14:textId="50F43BDE" w:rsidR="00241545" w:rsidRDefault="00241545" w:rsidP="00DF2FA0"/>
    <w:p w14:paraId="3E34456A" w14:textId="77777777" w:rsidR="000A3E5A" w:rsidRPr="000A3E5A" w:rsidRDefault="000A3E5A" w:rsidP="000A3E5A">
      <w:pPr>
        <w:rPr>
          <w:b/>
          <w:bCs/>
        </w:rPr>
      </w:pPr>
      <w:r w:rsidRPr="000A3E5A">
        <w:rPr>
          <w:b/>
          <w:bCs/>
          <w:i/>
          <w:iCs/>
        </w:rPr>
        <w:t>tert</w:t>
      </w:r>
      <w:r w:rsidRPr="000A3E5A">
        <w:rPr>
          <w:b/>
          <w:bCs/>
        </w:rPr>
        <w:t>-butyl (4</w:t>
      </w:r>
      <w:r w:rsidRPr="000A3E5A">
        <w:rPr>
          <w:b/>
          <w:bCs/>
          <w:i/>
          <w:iCs/>
        </w:rPr>
        <w:t>R</w:t>
      </w:r>
      <w:r w:rsidRPr="000A3E5A">
        <w:rPr>
          <w:b/>
          <w:bCs/>
        </w:rPr>
        <w:t>)-2-((</w:t>
      </w:r>
      <w:r w:rsidRPr="000A3E5A">
        <w:rPr>
          <w:b/>
          <w:bCs/>
          <w:i/>
          <w:iCs/>
        </w:rPr>
        <w:t>S</w:t>
      </w:r>
      <w:r w:rsidRPr="000A3E5A">
        <w:rPr>
          <w:b/>
          <w:bCs/>
        </w:rPr>
        <w:t>)-2-(3,5-difluorobenzyl)-3-oxo-4-(prop-2-yn-1-yl)piperazine-1-carbonyl)-4-methoxypyrrolidine-1-carboxylate (2.84):</w:t>
      </w:r>
    </w:p>
    <w:p w14:paraId="7657D98F" w14:textId="77777777" w:rsidR="000A3E5A" w:rsidRPr="000A3E5A" w:rsidRDefault="000A3E5A" w:rsidP="000A3E5A"/>
    <w:p w14:paraId="23422BED" w14:textId="77777777" w:rsidR="000A3E5A" w:rsidRPr="000A3E5A" w:rsidRDefault="000A3E5A" w:rsidP="000A3E5A">
      <w:pPr>
        <w:jc w:val="center"/>
      </w:pPr>
      <w:r w:rsidRPr="000A3E5A">
        <w:rPr>
          <w:noProof/>
        </w:rPr>
        <w:drawing>
          <wp:inline distT="0" distB="0" distL="0" distR="0" wp14:anchorId="4446B743" wp14:editId="67F14E65">
            <wp:extent cx="1524000" cy="1244600"/>
            <wp:effectExtent l="0" t="0" r="0" b="0"/>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1524000" cy="1244600"/>
                    </a:xfrm>
                    <a:prstGeom prst="rect">
                      <a:avLst/>
                    </a:prstGeom>
                  </pic:spPr>
                </pic:pic>
              </a:graphicData>
            </a:graphic>
          </wp:inline>
        </w:drawing>
      </w:r>
    </w:p>
    <w:p w14:paraId="3C9BE902" w14:textId="4B742A95" w:rsidR="000A3E5A" w:rsidRPr="000A3E5A" w:rsidRDefault="000A3E5A" w:rsidP="000A3E5A">
      <w:r w:rsidRPr="000A3E5A">
        <w:t xml:space="preserve">Procedure A1 (8mg; yield=50%). </w:t>
      </w:r>
      <w:r w:rsidRPr="000A3E5A">
        <w:rPr>
          <w:vertAlign w:val="superscript"/>
        </w:rPr>
        <w:t>1</w:t>
      </w:r>
      <w:r w:rsidRPr="000A3E5A">
        <w:t>H NMR (500 MHz, DMSO-</w:t>
      </w:r>
      <w:r w:rsidRPr="000A3E5A">
        <w:rPr>
          <w:i/>
          <w:iCs/>
        </w:rPr>
        <w:t>d</w:t>
      </w:r>
      <w:r w:rsidRPr="000A3E5A">
        <w:rPr>
          <w:vertAlign w:val="subscript"/>
        </w:rPr>
        <w:t>6</w:t>
      </w:r>
      <w:r w:rsidRPr="000A3E5A">
        <w:t xml:space="preserve">) δ 7.20 – 6.97 (m, 2H), 6.93 (d, </w:t>
      </w:r>
      <w:r w:rsidRPr="000A3E5A">
        <w:rPr>
          <w:i/>
          <w:iCs/>
        </w:rPr>
        <w:t>J</w:t>
      </w:r>
      <w:r w:rsidRPr="000A3E5A">
        <w:t xml:space="preserve"> = 7.7 Hz, 1H), 6.88 (d, </w:t>
      </w:r>
      <w:r w:rsidRPr="000A3E5A">
        <w:rPr>
          <w:i/>
          <w:iCs/>
        </w:rPr>
        <w:t>J</w:t>
      </w:r>
      <w:r w:rsidRPr="000A3E5A">
        <w:t xml:space="preserve"> = 7.7 Hz, 1H), 4.93 (dt, </w:t>
      </w:r>
      <w:r w:rsidRPr="000A3E5A">
        <w:rPr>
          <w:i/>
          <w:iCs/>
        </w:rPr>
        <w:t>J</w:t>
      </w:r>
      <w:r w:rsidRPr="000A3E5A">
        <w:t xml:space="preserve"> = 25.2, 6.3 Hz, 1H), 4.81 (dt, </w:t>
      </w:r>
      <w:r w:rsidRPr="000A3E5A">
        <w:rPr>
          <w:i/>
          <w:iCs/>
        </w:rPr>
        <w:t>J</w:t>
      </w:r>
      <w:r w:rsidRPr="000A3E5A">
        <w:t xml:space="preserve"> = 29.1, 6.1 Hz, 0H), 4.72 – 4.57 (m, 1H), 4.49 – 4.36 (m, 1H), 4.32 – 4.08 (m, 2H), 4.04 (dq, </w:t>
      </w:r>
      <w:r w:rsidRPr="000A3E5A">
        <w:rPr>
          <w:i/>
          <w:iCs/>
        </w:rPr>
        <w:t>J</w:t>
      </w:r>
      <w:r w:rsidRPr="000A3E5A">
        <w:t xml:space="preserve"> = 16.6, 6.0, 5.4 Hz, 1H), 3.95 (s, 1H), 3.87 (d, </w:t>
      </w:r>
      <w:r w:rsidRPr="000A3E5A">
        <w:rPr>
          <w:i/>
          <w:iCs/>
        </w:rPr>
        <w:t>J</w:t>
      </w:r>
      <w:r w:rsidRPr="000A3E5A">
        <w:t xml:space="preserve"> = 13.1 Hz, 1H), 3.54 – 3.44 (m, 1H), 3.42 (d, </w:t>
      </w:r>
      <w:r w:rsidRPr="000A3E5A">
        <w:rPr>
          <w:i/>
          <w:iCs/>
        </w:rPr>
        <w:t>J</w:t>
      </w:r>
      <w:r w:rsidRPr="000A3E5A">
        <w:t xml:space="preserve"> = 10.6 Hz, 1H), 3.37 (dd, </w:t>
      </w:r>
      <w:r w:rsidRPr="000A3E5A">
        <w:rPr>
          <w:i/>
          <w:iCs/>
        </w:rPr>
        <w:t>J</w:t>
      </w:r>
      <w:r w:rsidRPr="000A3E5A">
        <w:t xml:space="preserve"> = 10.9, 4.7 Hz, 1H), 3.34 – 3.28 (m, 1H), 3.28 – 3.23 (m, 2H), 3.21 (d, </w:t>
      </w:r>
      <w:r w:rsidRPr="000A3E5A">
        <w:rPr>
          <w:i/>
          <w:iCs/>
        </w:rPr>
        <w:t>J</w:t>
      </w:r>
      <w:r w:rsidRPr="000A3E5A">
        <w:t xml:space="preserve"> = 5.7 Hz, 1H), 3.19 – 3.14 (m, 1H), 3.10 (d, </w:t>
      </w:r>
      <w:r w:rsidRPr="000A3E5A">
        <w:rPr>
          <w:i/>
          <w:iCs/>
        </w:rPr>
        <w:t>J</w:t>
      </w:r>
      <w:r w:rsidRPr="000A3E5A">
        <w:t xml:space="preserve"> = 6.0 Hz, 2H), 3.03 (dt, </w:t>
      </w:r>
      <w:r w:rsidRPr="000A3E5A">
        <w:rPr>
          <w:i/>
          <w:iCs/>
        </w:rPr>
        <w:t>J</w:t>
      </w:r>
      <w:r w:rsidRPr="000A3E5A">
        <w:t xml:space="preserve"> = 15.7, 6.1 Hz, 0H), 2.37 – 2.16 (m, 1H), 1.91 (dq, </w:t>
      </w:r>
      <w:r w:rsidRPr="000A3E5A">
        <w:rPr>
          <w:i/>
          <w:iCs/>
        </w:rPr>
        <w:t>J</w:t>
      </w:r>
      <w:r w:rsidRPr="000A3E5A">
        <w:t xml:space="preserve"> = 14.8, 5.9, 5.4 Hz, 0H), 1.39 (d, </w:t>
      </w:r>
      <w:r w:rsidRPr="000A3E5A">
        <w:rPr>
          <w:i/>
          <w:iCs/>
        </w:rPr>
        <w:t>J</w:t>
      </w:r>
      <w:r w:rsidRPr="000A3E5A">
        <w:t xml:space="preserve"> = 6.5 Hz, 2H), 1.32 (d, </w:t>
      </w:r>
      <w:r w:rsidRPr="000A3E5A">
        <w:rPr>
          <w:i/>
          <w:iCs/>
        </w:rPr>
        <w:t>J</w:t>
      </w:r>
      <w:r w:rsidRPr="000A3E5A">
        <w:t xml:space="preserve"> = 5.7 Hz, 2H), 1.30 – 1.02 (m, 4H). </w:t>
      </w:r>
      <w:r w:rsidRPr="000A3E5A">
        <w:rPr>
          <w:vertAlign w:val="superscript"/>
        </w:rPr>
        <w:t>13</w:t>
      </w:r>
      <w:r w:rsidRPr="000A3E5A">
        <w:t>C NMR (101 MHz, DMSO-</w:t>
      </w:r>
      <w:r w:rsidRPr="000A3E5A">
        <w:rPr>
          <w:i/>
          <w:iCs/>
        </w:rPr>
        <w:t>d</w:t>
      </w:r>
      <w:r w:rsidRPr="000A3E5A">
        <w:rPr>
          <w:vertAlign w:val="subscript"/>
        </w:rPr>
        <w:t>6</w:t>
      </w:r>
      <w:r w:rsidRPr="000A3E5A">
        <w:t>) δ 172.9, 172.2, 171.5, 171.0, 168.9, 166.7, 166.5, 166.2, 165.9, 163.8, 163.8, 163.6, 161.4, 161.3, 161.2, 154.0, 142.5, 142.4, 113.6, 113.4, 113.3, 113.1, 113.0, 112.9, 112.8, 112.6, 102.8, 102.7, 102.4, 102.2, 79.6, 79.5, 79.3, 79.2, 79.1, 79.0, 78.7, 78.2, 77.7, 75.5, 75.2, 75.1, 75.0, 60.3, 60.2, 56.8, 56.6, 56.3, 56.2, 55.9, 55.8, 55.5, 55.4, 53.9, 53.1, 52.2, 52.0, 51.6, 46.2, 46.1, 45.6, 40.5, 37.4, 36.9, 36.3, 36.2, 36.1, 35.6, 35.5, 34.7, 29.4, 29.1, 28.5, 28.3.</w:t>
      </w:r>
    </w:p>
    <w:p w14:paraId="44A983AC" w14:textId="362D3706" w:rsidR="00241545" w:rsidRDefault="00241545" w:rsidP="00DF2FA0"/>
    <w:tbl>
      <w:tblPr>
        <w:tblW w:w="4193" w:type="pct"/>
        <w:jc w:val="center"/>
        <w:tblLook w:val="04A0" w:firstRow="1" w:lastRow="0" w:firstColumn="1" w:lastColumn="0" w:noHBand="0" w:noVBand="1"/>
      </w:tblPr>
      <w:tblGrid>
        <w:gridCol w:w="1507"/>
        <w:gridCol w:w="2392"/>
        <w:gridCol w:w="2225"/>
        <w:gridCol w:w="1717"/>
      </w:tblGrid>
      <w:tr w:rsidR="00197029" w:rsidRPr="009E13B5" w14:paraId="00D0E322"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6AE1E65" w14:textId="77777777" w:rsidR="00197029" w:rsidRPr="009E13B5" w:rsidRDefault="00197029" w:rsidP="00F23580">
            <w:pPr>
              <w:spacing w:line="240" w:lineRule="auto"/>
              <w:jc w:val="center"/>
              <w:rPr>
                <w:rFonts w:cs="Times New Roman"/>
                <w:b/>
                <w:bCs/>
                <w:i/>
                <w:iCs/>
              </w:rPr>
            </w:pPr>
            <w:r w:rsidRPr="006B6906">
              <w:rPr>
                <w:rFonts w:cs="Times New Roman"/>
                <w:b/>
                <w:bCs/>
                <w:i/>
                <w:iCs/>
                <w:noProof/>
              </w:rPr>
              <w:drawing>
                <wp:inline distT="0" distB="0" distL="0" distR="0" wp14:anchorId="6D82F544" wp14:editId="54082C36">
                  <wp:extent cx="2692400" cy="2870200"/>
                  <wp:effectExtent l="0" t="0" r="0"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2692400" cy="2870200"/>
                          </a:xfrm>
                          <a:prstGeom prst="rect">
                            <a:avLst/>
                          </a:prstGeom>
                        </pic:spPr>
                      </pic:pic>
                    </a:graphicData>
                  </a:graphic>
                </wp:inline>
              </w:drawing>
            </w:r>
          </w:p>
        </w:tc>
      </w:tr>
      <w:tr w:rsidR="00197029" w:rsidRPr="009E13B5" w14:paraId="30D0ED6F"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64C0B" w14:textId="77777777" w:rsidR="00197029" w:rsidRPr="009E13B5" w:rsidRDefault="00197029" w:rsidP="00F23580">
            <w:pPr>
              <w:spacing w:line="240" w:lineRule="auto"/>
              <w:rPr>
                <w:rFonts w:cs="Times New Roman"/>
                <w:b/>
                <w:bCs/>
              </w:rPr>
            </w:pPr>
            <w:r w:rsidRPr="009E13B5">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4EC020C8" w14:textId="77777777" w:rsidR="00197029" w:rsidRPr="009E13B5" w:rsidRDefault="00197029"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3BB67558" w14:textId="77777777" w:rsidR="00197029" w:rsidRPr="009E13B5" w:rsidRDefault="00197029"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61C07EE4" w14:textId="77777777" w:rsidR="00197029" w:rsidRPr="009E13B5" w:rsidRDefault="00197029" w:rsidP="00F23580">
            <w:pPr>
              <w:spacing w:line="240" w:lineRule="auto"/>
              <w:rPr>
                <w:rFonts w:cs="Times New Roman"/>
                <w:b/>
                <w:bCs/>
                <w:i/>
                <w:iCs/>
              </w:rPr>
            </w:pPr>
            <w:r w:rsidRPr="009E13B5">
              <w:rPr>
                <w:rFonts w:cs="Times New Roman"/>
                <w:b/>
                <w:bCs/>
                <w:i/>
                <w:iCs/>
              </w:rPr>
              <w:t>J (Hz)</w:t>
            </w:r>
          </w:p>
        </w:tc>
      </w:tr>
      <w:tr w:rsidR="00197029" w:rsidRPr="009E13B5" w14:paraId="48106DF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A3197C9" w14:textId="77777777" w:rsidR="00197029" w:rsidRPr="009E13B5" w:rsidRDefault="00197029" w:rsidP="00F23580">
            <w:pPr>
              <w:spacing w:line="240" w:lineRule="auto"/>
              <w:rPr>
                <w:rFonts w:cs="Times New Roman"/>
              </w:rPr>
            </w:pPr>
            <w:r w:rsidRPr="009E13B5">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3B98D967" w14:textId="77777777" w:rsidR="00197029" w:rsidRPr="00990A63" w:rsidRDefault="00197029" w:rsidP="00F23580">
            <w:pPr>
              <w:spacing w:line="240" w:lineRule="auto"/>
              <w:rPr>
                <w:rFonts w:cs="Times New Roman"/>
                <w:highlight w:val="yellow"/>
              </w:rPr>
            </w:pPr>
            <w:r w:rsidRPr="005B7FFB">
              <w:rPr>
                <w:rFonts w:cs="Times New Roman"/>
              </w:rPr>
              <w:t>165.9 – 166.7</w:t>
            </w:r>
          </w:p>
        </w:tc>
        <w:tc>
          <w:tcPr>
            <w:tcW w:w="1419" w:type="pct"/>
            <w:tcBorders>
              <w:top w:val="nil"/>
              <w:left w:val="nil"/>
              <w:bottom w:val="single" w:sz="4" w:space="0" w:color="auto"/>
              <w:right w:val="single" w:sz="4" w:space="0" w:color="auto"/>
            </w:tcBorders>
            <w:shd w:val="clear" w:color="auto" w:fill="auto"/>
            <w:noWrap/>
            <w:vAlign w:val="center"/>
          </w:tcPr>
          <w:p w14:paraId="71D92705" w14:textId="77777777" w:rsidR="00197029" w:rsidRPr="00990A63" w:rsidRDefault="0019702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32BAEC85" w14:textId="77777777" w:rsidR="00197029" w:rsidRPr="009E13B5" w:rsidRDefault="00197029" w:rsidP="00F23580">
            <w:pPr>
              <w:spacing w:line="240" w:lineRule="auto"/>
              <w:rPr>
                <w:rFonts w:cs="Times New Roman"/>
              </w:rPr>
            </w:pPr>
          </w:p>
        </w:tc>
      </w:tr>
      <w:tr w:rsidR="00197029" w:rsidRPr="009E13B5" w14:paraId="7AA651BA"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957EA7C" w14:textId="77777777" w:rsidR="00197029" w:rsidRPr="009E13B5" w:rsidRDefault="00197029" w:rsidP="00F23580">
            <w:pPr>
              <w:spacing w:line="240" w:lineRule="auto"/>
              <w:rPr>
                <w:rFonts w:cs="Times New Roman"/>
              </w:rPr>
            </w:pPr>
            <w:r w:rsidRPr="009E13B5">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7CCB68A4" w14:textId="77777777" w:rsidR="00197029" w:rsidRPr="00990A63" w:rsidRDefault="00197029" w:rsidP="00F23580">
            <w:pPr>
              <w:spacing w:line="240" w:lineRule="auto"/>
              <w:rPr>
                <w:rFonts w:cs="Times New Roman"/>
                <w:highlight w:val="yellow"/>
              </w:rPr>
            </w:pPr>
            <w:r w:rsidRPr="009831E3">
              <w:rPr>
                <w:rFonts w:cs="Times New Roman"/>
              </w:rPr>
              <w:t>55.5 – 56.8, CH</w:t>
            </w:r>
          </w:p>
        </w:tc>
        <w:tc>
          <w:tcPr>
            <w:tcW w:w="1419" w:type="pct"/>
            <w:tcBorders>
              <w:top w:val="nil"/>
              <w:left w:val="nil"/>
              <w:bottom w:val="single" w:sz="4" w:space="0" w:color="auto"/>
              <w:right w:val="single" w:sz="4" w:space="0" w:color="auto"/>
            </w:tcBorders>
            <w:shd w:val="clear" w:color="auto" w:fill="auto"/>
            <w:noWrap/>
            <w:vAlign w:val="center"/>
          </w:tcPr>
          <w:p w14:paraId="227A545D" w14:textId="77777777" w:rsidR="00197029" w:rsidRPr="00990A63" w:rsidRDefault="00197029" w:rsidP="00F23580">
            <w:pPr>
              <w:spacing w:line="240" w:lineRule="auto"/>
              <w:rPr>
                <w:rFonts w:cs="Times New Roman"/>
                <w:highlight w:val="yellow"/>
              </w:rPr>
            </w:pPr>
            <w:r w:rsidRPr="007078F4">
              <w:rPr>
                <w:rFonts w:cs="Times New Roman"/>
              </w:rPr>
              <w:t>4.81 – 5.00 (m)</w:t>
            </w:r>
          </w:p>
        </w:tc>
        <w:tc>
          <w:tcPr>
            <w:tcW w:w="1095" w:type="pct"/>
            <w:tcBorders>
              <w:top w:val="nil"/>
              <w:left w:val="nil"/>
              <w:bottom w:val="single" w:sz="4" w:space="0" w:color="auto"/>
              <w:right w:val="single" w:sz="4" w:space="0" w:color="auto"/>
            </w:tcBorders>
            <w:shd w:val="clear" w:color="auto" w:fill="auto"/>
            <w:noWrap/>
            <w:vAlign w:val="center"/>
          </w:tcPr>
          <w:p w14:paraId="4A034622" w14:textId="77777777" w:rsidR="00197029" w:rsidRPr="009E13B5" w:rsidRDefault="00197029" w:rsidP="00F23580">
            <w:pPr>
              <w:spacing w:line="240" w:lineRule="auto"/>
              <w:rPr>
                <w:rFonts w:cs="Times New Roman"/>
              </w:rPr>
            </w:pPr>
          </w:p>
        </w:tc>
      </w:tr>
      <w:tr w:rsidR="00197029" w:rsidRPr="009E13B5" w14:paraId="5888DDA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599A426E" w14:textId="77777777" w:rsidR="00197029" w:rsidRDefault="00197029" w:rsidP="00F23580">
            <w:pPr>
              <w:spacing w:line="240" w:lineRule="auto"/>
              <w:rPr>
                <w:rFonts w:cs="Times New Roman"/>
              </w:rPr>
            </w:pPr>
            <w:r>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DF36B87" w14:textId="77777777" w:rsidR="00197029" w:rsidRPr="00990A63" w:rsidRDefault="00197029" w:rsidP="00F23580">
            <w:pPr>
              <w:spacing w:line="240" w:lineRule="auto"/>
              <w:rPr>
                <w:rFonts w:cs="Times New Roman"/>
                <w:highlight w:val="yellow"/>
              </w:rPr>
            </w:pPr>
            <w:r w:rsidRPr="00DC535F">
              <w:rPr>
                <w:rFonts w:cs="Times New Roman"/>
              </w:rPr>
              <w:t>34.7 – 40.5, CH</w:t>
            </w:r>
            <w:r w:rsidRPr="00DC535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E70CD4B" w14:textId="77777777" w:rsidR="00197029" w:rsidRPr="00990A63" w:rsidRDefault="00197029" w:rsidP="00F23580">
            <w:pPr>
              <w:spacing w:line="240" w:lineRule="auto"/>
              <w:rPr>
                <w:rFonts w:cs="Times New Roman"/>
                <w:highlight w:val="yellow"/>
              </w:rPr>
            </w:pPr>
            <w:r w:rsidRPr="00D618FD">
              <w:rPr>
                <w:rFonts w:cs="Times New Roman"/>
              </w:rPr>
              <w:t>3.00 – 4.49 (m)</w:t>
            </w:r>
          </w:p>
        </w:tc>
        <w:tc>
          <w:tcPr>
            <w:tcW w:w="1095" w:type="pct"/>
            <w:tcBorders>
              <w:top w:val="nil"/>
              <w:left w:val="nil"/>
              <w:bottom w:val="single" w:sz="4" w:space="0" w:color="auto"/>
              <w:right w:val="single" w:sz="4" w:space="0" w:color="auto"/>
            </w:tcBorders>
            <w:shd w:val="clear" w:color="auto" w:fill="auto"/>
            <w:noWrap/>
            <w:vAlign w:val="center"/>
          </w:tcPr>
          <w:p w14:paraId="58809960" w14:textId="77777777" w:rsidR="00197029" w:rsidRPr="009E13B5" w:rsidRDefault="00197029" w:rsidP="00F23580">
            <w:pPr>
              <w:spacing w:line="240" w:lineRule="auto"/>
              <w:rPr>
                <w:rFonts w:cs="Times New Roman"/>
              </w:rPr>
            </w:pPr>
          </w:p>
        </w:tc>
      </w:tr>
      <w:tr w:rsidR="00197029" w:rsidRPr="009E13B5" w14:paraId="46EE0DB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5AB3698" w14:textId="77777777" w:rsidR="00197029" w:rsidRDefault="00197029" w:rsidP="00F23580">
            <w:pPr>
              <w:spacing w:line="240" w:lineRule="auto"/>
              <w:rPr>
                <w:rFonts w:cs="Times New Roman"/>
              </w:rPr>
            </w:pPr>
            <w:r>
              <w:rPr>
                <w:rFonts w:cs="Times New Roman"/>
              </w:rPr>
              <w:t>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45A152C" w14:textId="77777777" w:rsidR="00197029" w:rsidRPr="00990A63" w:rsidRDefault="00197029" w:rsidP="00F23580">
            <w:pPr>
              <w:spacing w:line="240" w:lineRule="auto"/>
              <w:rPr>
                <w:rFonts w:cs="Times New Roman"/>
                <w:highlight w:val="yellow"/>
              </w:rPr>
            </w:pPr>
            <w:r w:rsidRPr="004A388B">
              <w:rPr>
                <w:rFonts w:cs="Times New Roman"/>
              </w:rPr>
              <w:t>142.4 – 142.5</w:t>
            </w:r>
          </w:p>
        </w:tc>
        <w:tc>
          <w:tcPr>
            <w:tcW w:w="1419" w:type="pct"/>
            <w:tcBorders>
              <w:top w:val="nil"/>
              <w:left w:val="nil"/>
              <w:bottom w:val="single" w:sz="4" w:space="0" w:color="auto"/>
              <w:right w:val="single" w:sz="4" w:space="0" w:color="auto"/>
            </w:tcBorders>
            <w:shd w:val="clear" w:color="auto" w:fill="auto"/>
            <w:noWrap/>
            <w:vAlign w:val="center"/>
          </w:tcPr>
          <w:p w14:paraId="6EEB1C69" w14:textId="77777777" w:rsidR="00197029" w:rsidRPr="00990A63" w:rsidRDefault="0019702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4CADE9C5" w14:textId="77777777" w:rsidR="00197029" w:rsidRPr="009E13B5" w:rsidRDefault="00197029" w:rsidP="00F23580">
            <w:pPr>
              <w:spacing w:line="240" w:lineRule="auto"/>
              <w:rPr>
                <w:rFonts w:cs="Times New Roman"/>
              </w:rPr>
            </w:pPr>
          </w:p>
        </w:tc>
      </w:tr>
      <w:tr w:rsidR="00197029" w:rsidRPr="009E13B5" w14:paraId="4B2AD1AF"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5904B6B" w14:textId="77777777" w:rsidR="00197029" w:rsidRPr="009E13B5" w:rsidRDefault="00197029" w:rsidP="00F23580">
            <w:pPr>
              <w:spacing w:line="240" w:lineRule="auto"/>
              <w:rPr>
                <w:rFonts w:cs="Times New Roman"/>
              </w:rPr>
            </w:pPr>
            <w:r>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7BAA14F8" w14:textId="77777777" w:rsidR="00197029" w:rsidRPr="00990A63" w:rsidRDefault="00197029" w:rsidP="00F23580">
            <w:pPr>
              <w:spacing w:line="240" w:lineRule="auto"/>
              <w:rPr>
                <w:rFonts w:cs="Times New Roman"/>
                <w:highlight w:val="yellow"/>
              </w:rPr>
            </w:pPr>
            <w:r w:rsidRPr="00A83EA0">
              <w:rPr>
                <w:rFonts w:cs="Times New Roman"/>
              </w:rPr>
              <w:t>112.6 – 113.6, CH</w:t>
            </w:r>
          </w:p>
        </w:tc>
        <w:tc>
          <w:tcPr>
            <w:tcW w:w="1419" w:type="pct"/>
            <w:tcBorders>
              <w:top w:val="nil"/>
              <w:left w:val="nil"/>
              <w:bottom w:val="single" w:sz="4" w:space="0" w:color="auto"/>
              <w:right w:val="single" w:sz="4" w:space="0" w:color="auto"/>
            </w:tcBorders>
            <w:shd w:val="clear" w:color="auto" w:fill="auto"/>
            <w:noWrap/>
            <w:vAlign w:val="center"/>
          </w:tcPr>
          <w:p w14:paraId="46F36AC6" w14:textId="77777777" w:rsidR="00197029" w:rsidRPr="00990A63" w:rsidRDefault="00197029" w:rsidP="00F23580">
            <w:pPr>
              <w:spacing w:line="240" w:lineRule="auto"/>
              <w:rPr>
                <w:rFonts w:cs="Times New Roman"/>
                <w:highlight w:val="yellow"/>
              </w:rPr>
            </w:pPr>
            <w:r w:rsidRPr="00073BA2">
              <w:rPr>
                <w:rFonts w:cs="Times New Roman"/>
              </w:rPr>
              <w:t>6.85 – 7.12 (m)</w:t>
            </w:r>
          </w:p>
        </w:tc>
        <w:tc>
          <w:tcPr>
            <w:tcW w:w="1095" w:type="pct"/>
            <w:tcBorders>
              <w:top w:val="nil"/>
              <w:left w:val="nil"/>
              <w:bottom w:val="single" w:sz="4" w:space="0" w:color="auto"/>
              <w:right w:val="single" w:sz="4" w:space="0" w:color="auto"/>
            </w:tcBorders>
            <w:shd w:val="clear" w:color="auto" w:fill="auto"/>
            <w:noWrap/>
            <w:vAlign w:val="center"/>
          </w:tcPr>
          <w:p w14:paraId="0354115D" w14:textId="77777777" w:rsidR="00197029" w:rsidRPr="009E13B5" w:rsidRDefault="00197029" w:rsidP="00F23580">
            <w:pPr>
              <w:spacing w:line="240" w:lineRule="auto"/>
              <w:rPr>
                <w:rFonts w:cs="Times New Roman"/>
              </w:rPr>
            </w:pPr>
          </w:p>
        </w:tc>
      </w:tr>
      <w:tr w:rsidR="00197029" w:rsidRPr="009E13B5" w14:paraId="49951C8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4BB098F" w14:textId="77777777" w:rsidR="00197029" w:rsidRPr="009E13B5" w:rsidRDefault="00197029" w:rsidP="00F23580">
            <w:pPr>
              <w:spacing w:line="240" w:lineRule="auto"/>
              <w:rPr>
                <w:rFonts w:cs="Times New Roman"/>
              </w:rPr>
            </w:pPr>
            <w:r w:rsidRPr="009E13B5">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566A7B67" w14:textId="77777777" w:rsidR="00197029" w:rsidRPr="00990A63" w:rsidRDefault="00197029" w:rsidP="00F23580">
            <w:pPr>
              <w:spacing w:line="240" w:lineRule="auto"/>
              <w:rPr>
                <w:rFonts w:cs="Times New Roman"/>
                <w:highlight w:val="yellow"/>
              </w:rPr>
            </w:pPr>
            <w:r w:rsidRPr="007E144B">
              <w:rPr>
                <w:rFonts w:cs="Times New Roman"/>
              </w:rPr>
              <w:t>161.2 – 163.8</w:t>
            </w:r>
          </w:p>
        </w:tc>
        <w:tc>
          <w:tcPr>
            <w:tcW w:w="1419" w:type="pct"/>
            <w:tcBorders>
              <w:top w:val="nil"/>
              <w:left w:val="nil"/>
              <w:bottom w:val="single" w:sz="4" w:space="0" w:color="auto"/>
              <w:right w:val="single" w:sz="4" w:space="0" w:color="auto"/>
            </w:tcBorders>
            <w:shd w:val="clear" w:color="auto" w:fill="auto"/>
            <w:noWrap/>
            <w:vAlign w:val="center"/>
          </w:tcPr>
          <w:p w14:paraId="4E0D110F" w14:textId="77777777" w:rsidR="00197029" w:rsidRPr="00990A63" w:rsidRDefault="0019702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665442D7" w14:textId="77777777" w:rsidR="00197029" w:rsidRPr="009E13B5" w:rsidRDefault="00197029" w:rsidP="00F23580">
            <w:pPr>
              <w:spacing w:line="240" w:lineRule="auto"/>
              <w:rPr>
                <w:rFonts w:cs="Times New Roman"/>
              </w:rPr>
            </w:pPr>
          </w:p>
        </w:tc>
      </w:tr>
      <w:tr w:rsidR="00197029" w:rsidRPr="009E13B5" w14:paraId="5E71320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8735800" w14:textId="77777777" w:rsidR="00197029" w:rsidRPr="009E13B5" w:rsidRDefault="00197029" w:rsidP="00F23580">
            <w:pPr>
              <w:spacing w:line="240" w:lineRule="auto"/>
              <w:rPr>
                <w:rFonts w:cs="Times New Roman"/>
              </w:rPr>
            </w:pPr>
            <w:r w:rsidRPr="009E13B5">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7C0401B7" w14:textId="77777777" w:rsidR="00197029" w:rsidRPr="00990A63" w:rsidRDefault="00197029" w:rsidP="00F23580">
            <w:pPr>
              <w:spacing w:line="240" w:lineRule="auto"/>
              <w:rPr>
                <w:rFonts w:cs="Times New Roman"/>
                <w:highlight w:val="yellow"/>
              </w:rPr>
            </w:pPr>
            <w:r w:rsidRPr="00A83EA0">
              <w:rPr>
                <w:rFonts w:cs="Times New Roman"/>
              </w:rPr>
              <w:t>102.2 – 103.8, CH</w:t>
            </w:r>
          </w:p>
        </w:tc>
        <w:tc>
          <w:tcPr>
            <w:tcW w:w="1419" w:type="pct"/>
            <w:tcBorders>
              <w:top w:val="nil"/>
              <w:left w:val="nil"/>
              <w:bottom w:val="single" w:sz="4" w:space="0" w:color="auto"/>
              <w:right w:val="single" w:sz="4" w:space="0" w:color="auto"/>
            </w:tcBorders>
            <w:shd w:val="clear" w:color="auto" w:fill="auto"/>
            <w:noWrap/>
            <w:vAlign w:val="center"/>
          </w:tcPr>
          <w:p w14:paraId="40C2C44A" w14:textId="77777777" w:rsidR="00197029" w:rsidRPr="00990A63" w:rsidRDefault="00197029" w:rsidP="00F23580">
            <w:pPr>
              <w:spacing w:line="240" w:lineRule="auto"/>
              <w:rPr>
                <w:rFonts w:cs="Times New Roman"/>
                <w:highlight w:val="yellow"/>
              </w:rPr>
            </w:pPr>
            <w:r w:rsidRPr="00073BA2">
              <w:rPr>
                <w:rFonts w:cs="Times New Roman"/>
              </w:rPr>
              <w:t>6.99 – 7.17 (m)</w:t>
            </w:r>
          </w:p>
        </w:tc>
        <w:tc>
          <w:tcPr>
            <w:tcW w:w="1095" w:type="pct"/>
            <w:tcBorders>
              <w:top w:val="nil"/>
              <w:left w:val="nil"/>
              <w:bottom w:val="single" w:sz="4" w:space="0" w:color="auto"/>
              <w:right w:val="single" w:sz="4" w:space="0" w:color="auto"/>
            </w:tcBorders>
            <w:shd w:val="clear" w:color="auto" w:fill="auto"/>
            <w:noWrap/>
            <w:vAlign w:val="center"/>
          </w:tcPr>
          <w:p w14:paraId="0AF119A3" w14:textId="77777777" w:rsidR="00197029" w:rsidRPr="009E13B5" w:rsidRDefault="00197029" w:rsidP="00F23580">
            <w:pPr>
              <w:spacing w:line="240" w:lineRule="auto"/>
              <w:rPr>
                <w:rFonts w:cs="Times New Roman"/>
              </w:rPr>
            </w:pPr>
          </w:p>
        </w:tc>
      </w:tr>
      <w:tr w:rsidR="00197029" w:rsidRPr="009E13B5" w14:paraId="0356B75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798BF4F" w14:textId="77777777" w:rsidR="00197029" w:rsidRPr="009E13B5" w:rsidRDefault="00197029" w:rsidP="00F23580">
            <w:pPr>
              <w:spacing w:line="240" w:lineRule="auto"/>
              <w:rPr>
                <w:rFonts w:cs="Times New Roman"/>
              </w:rPr>
            </w:pPr>
            <w:r w:rsidRPr="009E13B5">
              <w:rPr>
                <w:rFonts w:cs="Times New Roman"/>
              </w:rPr>
              <w:t>1</w:t>
            </w:r>
            <w:r>
              <w:rPr>
                <w:rFonts w:cs="Times New Roman"/>
              </w:rPr>
              <w:t>1</w:t>
            </w:r>
          </w:p>
        </w:tc>
        <w:tc>
          <w:tcPr>
            <w:tcW w:w="1525" w:type="pct"/>
            <w:tcBorders>
              <w:top w:val="nil"/>
              <w:left w:val="nil"/>
              <w:bottom w:val="single" w:sz="4" w:space="0" w:color="auto"/>
              <w:right w:val="single" w:sz="4" w:space="0" w:color="auto"/>
            </w:tcBorders>
            <w:shd w:val="clear" w:color="auto" w:fill="auto"/>
            <w:noWrap/>
            <w:vAlign w:val="center"/>
          </w:tcPr>
          <w:p w14:paraId="79F01D33" w14:textId="77777777" w:rsidR="00197029" w:rsidRPr="00990A63" w:rsidRDefault="00197029" w:rsidP="00F23580">
            <w:pPr>
              <w:spacing w:line="240" w:lineRule="auto"/>
              <w:rPr>
                <w:rFonts w:cs="Times New Roman"/>
                <w:highlight w:val="yellow"/>
              </w:rPr>
            </w:pPr>
            <w:r w:rsidRPr="007E144B">
              <w:rPr>
                <w:rFonts w:cs="Times New Roman"/>
              </w:rPr>
              <w:t>161.2 – 163.8</w:t>
            </w:r>
          </w:p>
        </w:tc>
        <w:tc>
          <w:tcPr>
            <w:tcW w:w="1419" w:type="pct"/>
            <w:tcBorders>
              <w:top w:val="nil"/>
              <w:left w:val="nil"/>
              <w:bottom w:val="single" w:sz="4" w:space="0" w:color="auto"/>
              <w:right w:val="single" w:sz="4" w:space="0" w:color="auto"/>
            </w:tcBorders>
            <w:shd w:val="clear" w:color="auto" w:fill="auto"/>
            <w:noWrap/>
            <w:vAlign w:val="center"/>
          </w:tcPr>
          <w:p w14:paraId="0B9D3620" w14:textId="77777777" w:rsidR="00197029" w:rsidRPr="00990A63" w:rsidRDefault="0019702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9322233" w14:textId="77777777" w:rsidR="00197029" w:rsidRPr="009E13B5" w:rsidRDefault="00197029" w:rsidP="00F23580">
            <w:pPr>
              <w:spacing w:line="240" w:lineRule="auto"/>
              <w:rPr>
                <w:rFonts w:cs="Times New Roman"/>
              </w:rPr>
            </w:pPr>
          </w:p>
        </w:tc>
      </w:tr>
      <w:tr w:rsidR="00197029" w:rsidRPr="009E13B5" w14:paraId="71620A4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30C3B8DB" w14:textId="77777777" w:rsidR="00197029" w:rsidRDefault="00197029" w:rsidP="00F23580">
            <w:pPr>
              <w:spacing w:line="240" w:lineRule="auto"/>
              <w:rPr>
                <w:rFonts w:cs="Times New Roman"/>
              </w:rPr>
            </w:pPr>
            <w:r>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5F976AE5" w14:textId="77777777" w:rsidR="00197029" w:rsidRPr="00990A63" w:rsidRDefault="00197029" w:rsidP="00F23580">
            <w:pPr>
              <w:spacing w:line="240" w:lineRule="auto"/>
              <w:rPr>
                <w:rFonts w:cs="Times New Roman"/>
                <w:highlight w:val="yellow"/>
              </w:rPr>
            </w:pPr>
            <w:r w:rsidRPr="00A83EA0">
              <w:rPr>
                <w:rFonts w:cs="Times New Roman"/>
              </w:rPr>
              <w:t>112.6 – 113.6, CH</w:t>
            </w:r>
          </w:p>
        </w:tc>
        <w:tc>
          <w:tcPr>
            <w:tcW w:w="1419" w:type="pct"/>
            <w:tcBorders>
              <w:top w:val="nil"/>
              <w:left w:val="nil"/>
              <w:bottom w:val="single" w:sz="4" w:space="0" w:color="auto"/>
              <w:right w:val="single" w:sz="4" w:space="0" w:color="auto"/>
            </w:tcBorders>
            <w:shd w:val="clear" w:color="auto" w:fill="auto"/>
            <w:noWrap/>
            <w:vAlign w:val="center"/>
          </w:tcPr>
          <w:p w14:paraId="4EECBC04" w14:textId="77777777" w:rsidR="00197029" w:rsidRPr="00990A63" w:rsidRDefault="00197029" w:rsidP="00F23580">
            <w:pPr>
              <w:spacing w:line="240" w:lineRule="auto"/>
              <w:rPr>
                <w:rFonts w:cs="Times New Roman"/>
                <w:highlight w:val="yellow"/>
              </w:rPr>
            </w:pPr>
            <w:r w:rsidRPr="00073BA2">
              <w:rPr>
                <w:rFonts w:cs="Times New Roman"/>
              </w:rPr>
              <w:t>6.85 – 7.12 (m)</w:t>
            </w:r>
          </w:p>
        </w:tc>
        <w:tc>
          <w:tcPr>
            <w:tcW w:w="1095" w:type="pct"/>
            <w:tcBorders>
              <w:top w:val="nil"/>
              <w:left w:val="nil"/>
              <w:bottom w:val="single" w:sz="4" w:space="0" w:color="auto"/>
              <w:right w:val="single" w:sz="4" w:space="0" w:color="auto"/>
            </w:tcBorders>
            <w:shd w:val="clear" w:color="auto" w:fill="auto"/>
            <w:noWrap/>
            <w:vAlign w:val="center"/>
          </w:tcPr>
          <w:p w14:paraId="6AF5C3B6" w14:textId="77777777" w:rsidR="00197029" w:rsidRPr="009E13B5" w:rsidRDefault="00197029" w:rsidP="00F23580">
            <w:pPr>
              <w:spacing w:line="240" w:lineRule="auto"/>
              <w:rPr>
                <w:rFonts w:cs="Times New Roman"/>
              </w:rPr>
            </w:pPr>
          </w:p>
        </w:tc>
      </w:tr>
      <w:tr w:rsidR="00197029" w:rsidRPr="009E13B5" w14:paraId="56EC174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9318562" w14:textId="77777777" w:rsidR="00197029" w:rsidRPr="009E13B5" w:rsidRDefault="00197029" w:rsidP="00F23580">
            <w:pPr>
              <w:spacing w:line="240" w:lineRule="auto"/>
              <w:rPr>
                <w:rFonts w:cs="Times New Roman"/>
              </w:rPr>
            </w:pPr>
            <w:r>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5BD6EBF9" w14:textId="77777777" w:rsidR="00197029" w:rsidRPr="00990A63" w:rsidRDefault="00197029" w:rsidP="00F23580">
            <w:pPr>
              <w:spacing w:line="240" w:lineRule="auto"/>
              <w:rPr>
                <w:rFonts w:cs="Times New Roman"/>
                <w:highlight w:val="yellow"/>
              </w:rPr>
            </w:pPr>
            <w:r w:rsidRPr="00565DBF">
              <w:rPr>
                <w:rFonts w:cs="Times New Roman"/>
              </w:rPr>
              <w:t>45.6 – 46.2, CH</w:t>
            </w:r>
            <w:r w:rsidRPr="00565DB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5F279475" w14:textId="77777777" w:rsidR="00197029" w:rsidRPr="00990A63" w:rsidRDefault="00197029" w:rsidP="00F23580">
            <w:pPr>
              <w:spacing w:line="240" w:lineRule="auto"/>
              <w:rPr>
                <w:rFonts w:cs="Times New Roman"/>
                <w:highlight w:val="yellow"/>
              </w:rPr>
            </w:pPr>
            <w:r w:rsidRPr="00565DBF">
              <w:rPr>
                <w:rFonts w:cs="Times New Roman"/>
              </w:rPr>
              <w:t>3.12 – 3.54 (m)</w:t>
            </w:r>
          </w:p>
        </w:tc>
        <w:tc>
          <w:tcPr>
            <w:tcW w:w="1095" w:type="pct"/>
            <w:tcBorders>
              <w:top w:val="nil"/>
              <w:left w:val="nil"/>
              <w:bottom w:val="single" w:sz="4" w:space="0" w:color="auto"/>
              <w:right w:val="single" w:sz="4" w:space="0" w:color="auto"/>
            </w:tcBorders>
            <w:shd w:val="clear" w:color="auto" w:fill="auto"/>
            <w:noWrap/>
            <w:vAlign w:val="center"/>
          </w:tcPr>
          <w:p w14:paraId="0C774704" w14:textId="77777777" w:rsidR="00197029" w:rsidRPr="009E13B5" w:rsidRDefault="00197029" w:rsidP="00F23580">
            <w:pPr>
              <w:spacing w:line="240" w:lineRule="auto"/>
              <w:rPr>
                <w:rFonts w:cs="Times New Roman"/>
              </w:rPr>
            </w:pPr>
          </w:p>
        </w:tc>
      </w:tr>
      <w:tr w:rsidR="00197029" w:rsidRPr="009E13B5" w14:paraId="5DACA12F"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A44F84C" w14:textId="77777777" w:rsidR="00197029" w:rsidRPr="009E13B5" w:rsidRDefault="00197029" w:rsidP="00F23580">
            <w:pPr>
              <w:spacing w:line="240" w:lineRule="auto"/>
              <w:rPr>
                <w:rFonts w:cs="Times New Roman"/>
              </w:rPr>
            </w:pPr>
            <w:r>
              <w:rPr>
                <w:rFonts w:cs="Times New Roman"/>
              </w:rPr>
              <w:t>16</w:t>
            </w:r>
          </w:p>
        </w:tc>
        <w:tc>
          <w:tcPr>
            <w:tcW w:w="1525" w:type="pct"/>
            <w:tcBorders>
              <w:top w:val="nil"/>
              <w:left w:val="nil"/>
              <w:bottom w:val="single" w:sz="4" w:space="0" w:color="auto"/>
              <w:right w:val="single" w:sz="4" w:space="0" w:color="auto"/>
            </w:tcBorders>
            <w:shd w:val="clear" w:color="auto" w:fill="auto"/>
            <w:noWrap/>
            <w:vAlign w:val="center"/>
          </w:tcPr>
          <w:p w14:paraId="02F653BB" w14:textId="77777777" w:rsidR="00197029" w:rsidRPr="00CC2CF1" w:rsidRDefault="00197029" w:rsidP="00F23580">
            <w:pPr>
              <w:spacing w:line="240" w:lineRule="auto"/>
              <w:rPr>
                <w:rFonts w:cs="Times New Roman"/>
              </w:rPr>
            </w:pPr>
            <w:r w:rsidRPr="00CC2CF1">
              <w:rPr>
                <w:rFonts w:cs="Times New Roman"/>
              </w:rPr>
              <w:t>36.3 – 37.4, CH</w:t>
            </w:r>
            <w:r w:rsidRPr="00CC2CF1">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3EF6D16D" w14:textId="77777777" w:rsidR="00197029" w:rsidRPr="00990A63" w:rsidRDefault="00197029" w:rsidP="00F23580">
            <w:pPr>
              <w:spacing w:line="240" w:lineRule="auto"/>
              <w:rPr>
                <w:rFonts w:cs="Times New Roman"/>
                <w:highlight w:val="yellow"/>
              </w:rPr>
            </w:pPr>
            <w:r w:rsidRPr="009C0DA3">
              <w:rPr>
                <w:rFonts w:cs="Times New Roman"/>
              </w:rPr>
              <w:t>3.05 – 3.25 (m)</w:t>
            </w:r>
          </w:p>
        </w:tc>
        <w:tc>
          <w:tcPr>
            <w:tcW w:w="1095" w:type="pct"/>
            <w:tcBorders>
              <w:top w:val="nil"/>
              <w:left w:val="nil"/>
              <w:bottom w:val="single" w:sz="4" w:space="0" w:color="auto"/>
              <w:right w:val="single" w:sz="4" w:space="0" w:color="auto"/>
            </w:tcBorders>
            <w:shd w:val="clear" w:color="auto" w:fill="auto"/>
            <w:noWrap/>
            <w:vAlign w:val="center"/>
          </w:tcPr>
          <w:p w14:paraId="1DCD07B0" w14:textId="77777777" w:rsidR="00197029" w:rsidRPr="009E13B5" w:rsidRDefault="00197029" w:rsidP="00F23580">
            <w:pPr>
              <w:spacing w:line="240" w:lineRule="auto"/>
              <w:rPr>
                <w:rFonts w:cs="Times New Roman"/>
              </w:rPr>
            </w:pPr>
          </w:p>
        </w:tc>
      </w:tr>
      <w:tr w:rsidR="00197029" w:rsidRPr="009E13B5" w14:paraId="675420AC"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2B07565" w14:textId="77777777" w:rsidR="00197029" w:rsidRPr="009E13B5" w:rsidRDefault="00197029" w:rsidP="00F23580">
            <w:pPr>
              <w:spacing w:line="240" w:lineRule="auto"/>
              <w:rPr>
                <w:rFonts w:cs="Times New Roman"/>
              </w:rPr>
            </w:pPr>
            <w:r>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06947E0F" w14:textId="77777777" w:rsidR="00197029" w:rsidRPr="00990A63" w:rsidRDefault="00197029" w:rsidP="00F23580">
            <w:pPr>
              <w:spacing w:line="240" w:lineRule="auto"/>
              <w:rPr>
                <w:rFonts w:cs="Times New Roman"/>
                <w:highlight w:val="yellow"/>
              </w:rPr>
            </w:pPr>
            <w:r w:rsidRPr="00266D77">
              <w:rPr>
                <w:rFonts w:cs="Times New Roman"/>
              </w:rPr>
              <w:t>35.5 – 35.6, CH</w:t>
            </w:r>
            <w:r w:rsidRPr="00266D77">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09B4BB2D" w14:textId="77777777" w:rsidR="00197029" w:rsidRPr="00990A63" w:rsidRDefault="00197029" w:rsidP="00F23580">
            <w:pPr>
              <w:spacing w:line="240" w:lineRule="auto"/>
              <w:rPr>
                <w:rFonts w:cs="Times New Roman"/>
                <w:highlight w:val="yellow"/>
              </w:rPr>
            </w:pPr>
            <w:r w:rsidRPr="00266D77">
              <w:rPr>
                <w:rFonts w:cs="Times New Roman"/>
              </w:rPr>
              <w:t>4.09 – 4.32 (m)</w:t>
            </w:r>
          </w:p>
        </w:tc>
        <w:tc>
          <w:tcPr>
            <w:tcW w:w="1095" w:type="pct"/>
            <w:tcBorders>
              <w:top w:val="nil"/>
              <w:left w:val="nil"/>
              <w:bottom w:val="single" w:sz="4" w:space="0" w:color="auto"/>
              <w:right w:val="single" w:sz="4" w:space="0" w:color="auto"/>
            </w:tcBorders>
            <w:shd w:val="clear" w:color="auto" w:fill="auto"/>
            <w:noWrap/>
            <w:vAlign w:val="center"/>
          </w:tcPr>
          <w:p w14:paraId="757D69E3" w14:textId="77777777" w:rsidR="00197029" w:rsidRPr="009E13B5" w:rsidRDefault="00197029" w:rsidP="00F23580">
            <w:pPr>
              <w:spacing w:line="240" w:lineRule="auto"/>
              <w:rPr>
                <w:rFonts w:cs="Times New Roman"/>
              </w:rPr>
            </w:pPr>
          </w:p>
        </w:tc>
      </w:tr>
      <w:tr w:rsidR="00197029" w:rsidRPr="009E13B5" w14:paraId="28CB96E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1766664" w14:textId="77777777" w:rsidR="00197029" w:rsidRPr="009E13B5" w:rsidRDefault="00197029" w:rsidP="00F23580">
            <w:pPr>
              <w:spacing w:line="240" w:lineRule="auto"/>
              <w:rPr>
                <w:rFonts w:cs="Times New Roman"/>
              </w:rPr>
            </w:pPr>
            <w:r>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5642C020" w14:textId="77777777" w:rsidR="00197029" w:rsidRPr="00990A63" w:rsidRDefault="00197029" w:rsidP="00F23580">
            <w:pPr>
              <w:spacing w:line="240" w:lineRule="auto"/>
              <w:rPr>
                <w:rFonts w:cs="Times New Roman"/>
                <w:highlight w:val="yellow"/>
              </w:rPr>
            </w:pPr>
            <w:r w:rsidRPr="00DA2F34">
              <w:rPr>
                <w:rFonts w:cs="Times New Roman"/>
              </w:rPr>
              <w:t>75.0 – 75.5</w:t>
            </w:r>
          </w:p>
        </w:tc>
        <w:tc>
          <w:tcPr>
            <w:tcW w:w="1419" w:type="pct"/>
            <w:tcBorders>
              <w:top w:val="nil"/>
              <w:left w:val="nil"/>
              <w:bottom w:val="single" w:sz="4" w:space="0" w:color="auto"/>
              <w:right w:val="single" w:sz="4" w:space="0" w:color="auto"/>
            </w:tcBorders>
            <w:shd w:val="clear" w:color="auto" w:fill="auto"/>
            <w:noWrap/>
            <w:vAlign w:val="center"/>
          </w:tcPr>
          <w:p w14:paraId="59D1757F" w14:textId="77777777" w:rsidR="00197029" w:rsidRPr="00990A63" w:rsidRDefault="0019702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3957C3A" w14:textId="77777777" w:rsidR="00197029" w:rsidRPr="009E13B5" w:rsidRDefault="00197029" w:rsidP="00F23580">
            <w:pPr>
              <w:spacing w:line="240" w:lineRule="auto"/>
              <w:rPr>
                <w:rFonts w:cs="Times New Roman"/>
              </w:rPr>
            </w:pPr>
          </w:p>
        </w:tc>
      </w:tr>
      <w:tr w:rsidR="00197029" w:rsidRPr="009E13B5" w14:paraId="6007C6C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5693A51" w14:textId="77777777" w:rsidR="00197029" w:rsidRPr="009E13B5" w:rsidRDefault="00197029" w:rsidP="00F23580">
            <w:pPr>
              <w:spacing w:line="240" w:lineRule="auto"/>
              <w:rPr>
                <w:rFonts w:cs="Times New Roman"/>
              </w:rPr>
            </w:pPr>
            <w:r>
              <w:rPr>
                <w:rFonts w:cs="Times New Roman"/>
              </w:rPr>
              <w:t>19</w:t>
            </w:r>
          </w:p>
        </w:tc>
        <w:tc>
          <w:tcPr>
            <w:tcW w:w="1525" w:type="pct"/>
            <w:tcBorders>
              <w:top w:val="nil"/>
              <w:left w:val="nil"/>
              <w:bottom w:val="single" w:sz="4" w:space="0" w:color="auto"/>
              <w:right w:val="single" w:sz="4" w:space="0" w:color="auto"/>
            </w:tcBorders>
            <w:shd w:val="clear" w:color="auto" w:fill="auto"/>
            <w:noWrap/>
            <w:vAlign w:val="center"/>
          </w:tcPr>
          <w:p w14:paraId="50EF0ED1" w14:textId="77777777" w:rsidR="00197029" w:rsidRPr="00990A63" w:rsidRDefault="00197029" w:rsidP="00F23580">
            <w:pPr>
              <w:spacing w:line="240" w:lineRule="auto"/>
              <w:rPr>
                <w:rFonts w:cs="Times New Roman"/>
                <w:highlight w:val="yellow"/>
              </w:rPr>
            </w:pPr>
            <w:r w:rsidRPr="00CA12FF">
              <w:rPr>
                <w:rFonts w:cs="Times New Roman"/>
              </w:rPr>
              <w:t>79.2 – 79.</w:t>
            </w:r>
            <w:r>
              <w:rPr>
                <w:rFonts w:cs="Times New Roman"/>
              </w:rPr>
              <w:t>3</w:t>
            </w:r>
          </w:p>
        </w:tc>
        <w:tc>
          <w:tcPr>
            <w:tcW w:w="1419" w:type="pct"/>
            <w:tcBorders>
              <w:top w:val="nil"/>
              <w:left w:val="nil"/>
              <w:bottom w:val="single" w:sz="4" w:space="0" w:color="auto"/>
              <w:right w:val="single" w:sz="4" w:space="0" w:color="auto"/>
            </w:tcBorders>
            <w:shd w:val="clear" w:color="auto" w:fill="auto"/>
            <w:noWrap/>
            <w:vAlign w:val="center"/>
          </w:tcPr>
          <w:p w14:paraId="7E183626" w14:textId="77777777" w:rsidR="00197029" w:rsidRPr="00990A63" w:rsidRDefault="0019702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01E241ED" w14:textId="77777777" w:rsidR="00197029" w:rsidRPr="009E13B5" w:rsidRDefault="00197029" w:rsidP="00F23580">
            <w:pPr>
              <w:spacing w:line="240" w:lineRule="auto"/>
              <w:rPr>
                <w:rFonts w:cs="Times New Roman"/>
              </w:rPr>
            </w:pPr>
          </w:p>
        </w:tc>
      </w:tr>
      <w:tr w:rsidR="00197029" w:rsidRPr="009E13B5" w14:paraId="3EA5CC8F"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561F4E0" w14:textId="77777777" w:rsidR="00197029" w:rsidRPr="009E13B5" w:rsidRDefault="00197029" w:rsidP="00F23580">
            <w:pPr>
              <w:spacing w:line="240" w:lineRule="auto"/>
              <w:rPr>
                <w:rFonts w:cs="Times New Roman"/>
              </w:rPr>
            </w:pPr>
            <w:r>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39FBF66A" w14:textId="77777777" w:rsidR="00197029" w:rsidRPr="00990A63" w:rsidRDefault="00197029" w:rsidP="00F23580">
            <w:pPr>
              <w:spacing w:line="240" w:lineRule="auto"/>
              <w:rPr>
                <w:rFonts w:cs="Times New Roman"/>
                <w:highlight w:val="yellow"/>
              </w:rPr>
            </w:pPr>
            <w:r w:rsidRPr="005B7FFB">
              <w:rPr>
                <w:rFonts w:cs="Times New Roman"/>
              </w:rPr>
              <w:t>168.9 – 172.9</w:t>
            </w:r>
          </w:p>
        </w:tc>
        <w:tc>
          <w:tcPr>
            <w:tcW w:w="1419" w:type="pct"/>
            <w:tcBorders>
              <w:top w:val="nil"/>
              <w:left w:val="nil"/>
              <w:bottom w:val="single" w:sz="4" w:space="0" w:color="auto"/>
              <w:right w:val="single" w:sz="4" w:space="0" w:color="auto"/>
            </w:tcBorders>
            <w:shd w:val="clear" w:color="auto" w:fill="auto"/>
            <w:noWrap/>
            <w:vAlign w:val="center"/>
          </w:tcPr>
          <w:p w14:paraId="12290D76" w14:textId="77777777" w:rsidR="00197029" w:rsidRPr="00990A63" w:rsidRDefault="00197029"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4BF6303F" w14:textId="77777777" w:rsidR="00197029" w:rsidRPr="009E13B5" w:rsidRDefault="00197029" w:rsidP="00F23580">
            <w:pPr>
              <w:spacing w:line="240" w:lineRule="auto"/>
              <w:rPr>
                <w:rFonts w:cs="Times New Roman"/>
              </w:rPr>
            </w:pPr>
          </w:p>
        </w:tc>
      </w:tr>
      <w:tr w:rsidR="00197029" w:rsidRPr="009E13B5" w14:paraId="73AF08D2"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56476" w14:textId="77777777" w:rsidR="00197029" w:rsidRPr="009E13B5" w:rsidRDefault="00197029" w:rsidP="00F23580">
            <w:pPr>
              <w:spacing w:line="240" w:lineRule="auto"/>
              <w:rPr>
                <w:rFonts w:cs="Times New Roman"/>
              </w:rPr>
            </w:pPr>
            <w:r>
              <w:rPr>
                <w:rFonts w:cs="Times New Roman"/>
              </w:rPr>
              <w:t>21</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590BECE4" w14:textId="77777777" w:rsidR="00197029" w:rsidRPr="00990A63" w:rsidRDefault="00197029" w:rsidP="00F23580">
            <w:pPr>
              <w:spacing w:line="240" w:lineRule="auto"/>
              <w:rPr>
                <w:rFonts w:cs="Times New Roman"/>
                <w:highlight w:val="yellow"/>
              </w:rPr>
            </w:pPr>
            <w:r w:rsidRPr="009831E3">
              <w:rPr>
                <w:rFonts w:cs="Times New Roman"/>
              </w:rPr>
              <w:t>55.4 – 60.3,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398BC191" w14:textId="77777777" w:rsidR="00197029" w:rsidRPr="0092755B" w:rsidRDefault="00197029" w:rsidP="00F23580">
            <w:pPr>
              <w:spacing w:line="240" w:lineRule="auto"/>
              <w:rPr>
                <w:rFonts w:cs="Times New Roman"/>
              </w:rPr>
            </w:pPr>
            <w:r w:rsidRPr="0092755B">
              <w:rPr>
                <w:rFonts w:cs="Times New Roman"/>
              </w:rPr>
              <w:t>4.57 – 4.70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18DB03E" w14:textId="77777777" w:rsidR="00197029" w:rsidRPr="009E13B5" w:rsidRDefault="00197029" w:rsidP="00F23580">
            <w:pPr>
              <w:spacing w:line="240" w:lineRule="auto"/>
              <w:rPr>
                <w:rFonts w:cs="Times New Roman"/>
              </w:rPr>
            </w:pPr>
          </w:p>
        </w:tc>
      </w:tr>
      <w:tr w:rsidR="00197029" w:rsidRPr="009E13B5" w14:paraId="7017DB82"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F25960" w14:textId="77777777" w:rsidR="00197029" w:rsidRDefault="00197029" w:rsidP="00F23580">
            <w:pPr>
              <w:spacing w:line="240" w:lineRule="auto"/>
              <w:rPr>
                <w:rFonts w:cs="Times New Roman"/>
              </w:rPr>
            </w:pPr>
            <w:r>
              <w:rPr>
                <w:rFonts w:cs="Times New Roman"/>
              </w:rPr>
              <w:t>23</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185B7FBC" w14:textId="77777777" w:rsidR="00197029" w:rsidRPr="00990A63" w:rsidRDefault="00197029" w:rsidP="00F23580">
            <w:pPr>
              <w:spacing w:line="240" w:lineRule="auto"/>
              <w:rPr>
                <w:rFonts w:cs="Times New Roman"/>
                <w:highlight w:val="yellow"/>
              </w:rPr>
            </w:pPr>
            <w:r w:rsidRPr="003C27A0">
              <w:rPr>
                <w:rFonts w:cs="Times New Roman"/>
              </w:rPr>
              <w:t>52.0</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09400A32" w14:textId="77777777" w:rsidR="00197029" w:rsidRPr="00990A63" w:rsidRDefault="00197029" w:rsidP="00F23580">
            <w:pPr>
              <w:spacing w:line="240" w:lineRule="auto"/>
              <w:rPr>
                <w:rFonts w:cs="Times New Roman"/>
                <w:highlight w:val="yellow"/>
              </w:rPr>
            </w:pPr>
            <w:r w:rsidRPr="005D604F">
              <w:rPr>
                <w:rFonts w:cs="Times New Roman"/>
              </w:rPr>
              <w:t>3.22 – 3.51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78D3CACC" w14:textId="77777777" w:rsidR="00197029" w:rsidRPr="009E13B5" w:rsidRDefault="00197029" w:rsidP="00F23580">
            <w:pPr>
              <w:spacing w:line="240" w:lineRule="auto"/>
              <w:rPr>
                <w:rFonts w:cs="Times New Roman"/>
              </w:rPr>
            </w:pPr>
          </w:p>
        </w:tc>
      </w:tr>
      <w:tr w:rsidR="00197029" w:rsidRPr="009E13B5" w14:paraId="0067B13E"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CFD8A" w14:textId="77777777" w:rsidR="00197029" w:rsidRDefault="00197029" w:rsidP="00F23580">
            <w:pPr>
              <w:spacing w:line="240" w:lineRule="auto"/>
              <w:rPr>
                <w:rFonts w:cs="Times New Roman"/>
              </w:rPr>
            </w:pPr>
            <w:r>
              <w:rPr>
                <w:rFonts w:cs="Times New Roman"/>
              </w:rPr>
              <w:t>24</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4AA785F4" w14:textId="77777777" w:rsidR="00197029" w:rsidRPr="00990A63" w:rsidRDefault="00197029" w:rsidP="00F23580">
            <w:pPr>
              <w:spacing w:line="240" w:lineRule="auto"/>
              <w:rPr>
                <w:rFonts w:cs="Times New Roman"/>
                <w:highlight w:val="yellow"/>
              </w:rPr>
            </w:pPr>
            <w:r w:rsidRPr="00F767C0">
              <w:rPr>
                <w:rFonts w:cs="Times New Roman"/>
              </w:rPr>
              <w:t>77.7 – 79.1,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17CAADEC" w14:textId="77777777" w:rsidR="00197029" w:rsidRPr="00990A63" w:rsidRDefault="00197029" w:rsidP="00F23580">
            <w:pPr>
              <w:spacing w:line="240" w:lineRule="auto"/>
              <w:rPr>
                <w:rFonts w:cs="Times New Roman"/>
                <w:highlight w:val="yellow"/>
              </w:rPr>
            </w:pPr>
            <w:r w:rsidRPr="005A3F37">
              <w:rPr>
                <w:rFonts w:cs="Times New Roman"/>
              </w:rPr>
              <w:t>3.94 – 3.97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557EE6C3" w14:textId="77777777" w:rsidR="00197029" w:rsidRPr="009E13B5" w:rsidRDefault="00197029" w:rsidP="00F23580">
            <w:pPr>
              <w:spacing w:line="240" w:lineRule="auto"/>
              <w:rPr>
                <w:rFonts w:cs="Times New Roman"/>
              </w:rPr>
            </w:pPr>
          </w:p>
        </w:tc>
      </w:tr>
      <w:tr w:rsidR="00197029" w:rsidRPr="009E13B5" w14:paraId="70A6AB6B"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07484E" w14:textId="77777777" w:rsidR="00197029" w:rsidRDefault="00197029" w:rsidP="00F23580">
            <w:pPr>
              <w:spacing w:line="240" w:lineRule="auto"/>
              <w:rPr>
                <w:rFonts w:cs="Times New Roman"/>
              </w:rPr>
            </w:pPr>
            <w:r>
              <w:rPr>
                <w:rFonts w:cs="Times New Roman"/>
              </w:rPr>
              <w:t>25</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36D9555" w14:textId="77777777" w:rsidR="00197029" w:rsidRPr="00990A63" w:rsidRDefault="00197029" w:rsidP="00F23580">
            <w:pPr>
              <w:spacing w:line="240" w:lineRule="auto"/>
              <w:rPr>
                <w:rFonts w:cs="Times New Roman"/>
                <w:highlight w:val="yellow"/>
              </w:rPr>
            </w:pPr>
            <w:r w:rsidRPr="00F005C0">
              <w:rPr>
                <w:rFonts w:cs="Times New Roman"/>
              </w:rPr>
              <w:t>34.7 – 36.1, CH</w:t>
            </w:r>
            <w:r w:rsidRPr="00F005C0">
              <w:rPr>
                <w:rFonts w:cs="Times New Roman"/>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3E069A32" w14:textId="77777777" w:rsidR="00197029" w:rsidRPr="00110A4A" w:rsidRDefault="00197029" w:rsidP="00F23580">
            <w:pPr>
              <w:spacing w:line="240" w:lineRule="auto"/>
              <w:rPr>
                <w:rFonts w:cs="Times New Roman"/>
              </w:rPr>
            </w:pPr>
            <w:r w:rsidRPr="00110A4A">
              <w:rPr>
                <w:rFonts w:cs="Times New Roman"/>
              </w:rPr>
              <w:t>1.06 – 2.32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1E565279" w14:textId="77777777" w:rsidR="00197029" w:rsidRPr="009E13B5" w:rsidRDefault="00197029" w:rsidP="00F23580">
            <w:pPr>
              <w:spacing w:line="240" w:lineRule="auto"/>
              <w:rPr>
                <w:rFonts w:cs="Times New Roman"/>
              </w:rPr>
            </w:pPr>
          </w:p>
        </w:tc>
      </w:tr>
      <w:tr w:rsidR="00197029" w:rsidRPr="009E13B5" w14:paraId="57A78434"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0B224E" w14:textId="77777777" w:rsidR="00197029" w:rsidRDefault="00197029" w:rsidP="00F23580">
            <w:pPr>
              <w:spacing w:line="240" w:lineRule="auto"/>
              <w:rPr>
                <w:rFonts w:cs="Times New Roman"/>
              </w:rPr>
            </w:pPr>
            <w:r>
              <w:rPr>
                <w:rFonts w:cs="Times New Roman"/>
              </w:rPr>
              <w:t>27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572FDCAE" w14:textId="77777777" w:rsidR="00197029" w:rsidRPr="00990A63" w:rsidRDefault="00197029" w:rsidP="00F23580">
            <w:pPr>
              <w:spacing w:line="240" w:lineRule="auto"/>
              <w:rPr>
                <w:rFonts w:cs="Times New Roman"/>
                <w:highlight w:val="yellow"/>
              </w:rPr>
            </w:pPr>
            <w:r w:rsidRPr="002522E9">
              <w:rPr>
                <w:rFonts w:cs="Times New Roman"/>
              </w:rPr>
              <w:t>55.8 – 56.3, CH</w:t>
            </w:r>
            <w:r w:rsidRPr="002522E9">
              <w:rPr>
                <w:rFonts w:cs="Times New Roman"/>
                <w:vertAlign w:val="subscript"/>
              </w:rPr>
              <w:t>3</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6231F0F3" w14:textId="77777777" w:rsidR="00197029" w:rsidRPr="00990A63" w:rsidRDefault="00197029" w:rsidP="00F23580">
            <w:pPr>
              <w:spacing w:line="240" w:lineRule="auto"/>
              <w:rPr>
                <w:rFonts w:cs="Times New Roman"/>
                <w:highlight w:val="yellow"/>
              </w:rPr>
            </w:pPr>
            <w:r w:rsidRPr="008C2CE5">
              <w:rPr>
                <w:rFonts w:cs="Times New Roman"/>
              </w:rPr>
              <w:t>3.07 – 3.26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30F59024" w14:textId="77777777" w:rsidR="00197029" w:rsidRPr="009E13B5" w:rsidRDefault="00197029" w:rsidP="00F23580">
            <w:pPr>
              <w:spacing w:line="240" w:lineRule="auto"/>
              <w:rPr>
                <w:rFonts w:cs="Times New Roman"/>
              </w:rPr>
            </w:pPr>
          </w:p>
        </w:tc>
      </w:tr>
      <w:tr w:rsidR="00197029" w:rsidRPr="009E13B5" w14:paraId="6E0D58E3"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879189" w14:textId="77777777" w:rsidR="00197029" w:rsidRDefault="00197029" w:rsidP="00F23580">
            <w:pPr>
              <w:spacing w:line="240" w:lineRule="auto"/>
              <w:rPr>
                <w:rFonts w:cs="Times New Roman"/>
              </w:rPr>
            </w:pPr>
            <w:r>
              <w:rPr>
                <w:rFonts w:cs="Times New Roman"/>
              </w:rPr>
              <w:t>30</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BE71C04" w14:textId="77777777" w:rsidR="00197029" w:rsidRPr="00990A63" w:rsidRDefault="00197029" w:rsidP="00F23580">
            <w:pPr>
              <w:spacing w:line="240" w:lineRule="auto"/>
              <w:rPr>
                <w:rFonts w:cs="Times New Roman"/>
                <w:highlight w:val="yellow"/>
              </w:rPr>
            </w:pPr>
            <w:r w:rsidRPr="00FC73F9">
              <w:rPr>
                <w:rFonts w:cs="Times New Roman"/>
              </w:rPr>
              <w:t>79.5 – 79.6</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6C2AD131" w14:textId="77777777" w:rsidR="00197029" w:rsidRPr="00990A63" w:rsidRDefault="00197029"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1A83BDD" w14:textId="77777777" w:rsidR="00197029" w:rsidRPr="009E13B5" w:rsidRDefault="00197029" w:rsidP="00F23580">
            <w:pPr>
              <w:spacing w:line="240" w:lineRule="auto"/>
              <w:rPr>
                <w:rFonts w:cs="Times New Roman"/>
              </w:rPr>
            </w:pPr>
          </w:p>
        </w:tc>
      </w:tr>
      <w:tr w:rsidR="00197029" w:rsidRPr="009E13B5" w14:paraId="135A4569"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17E0DF" w14:textId="77777777" w:rsidR="00197029" w:rsidRDefault="00197029" w:rsidP="00F23580">
            <w:pPr>
              <w:spacing w:line="240" w:lineRule="auto"/>
              <w:rPr>
                <w:rFonts w:cs="Times New Roman"/>
              </w:rPr>
            </w:pPr>
            <w:r>
              <w:rPr>
                <w:rFonts w:cs="Times New Roman"/>
              </w:rPr>
              <w:t>31, 32, 33</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5C1A8DC5" w14:textId="77777777" w:rsidR="00197029" w:rsidRPr="00990A63" w:rsidRDefault="00197029" w:rsidP="00F23580">
            <w:pPr>
              <w:spacing w:line="240" w:lineRule="auto"/>
              <w:rPr>
                <w:rFonts w:cs="Times New Roman"/>
                <w:highlight w:val="yellow"/>
              </w:rPr>
            </w:pPr>
            <w:r w:rsidRPr="00A62C61">
              <w:rPr>
                <w:rFonts w:cs="Times New Roman"/>
              </w:rPr>
              <w:t>28.3 – 29.4, CH</w:t>
            </w:r>
            <w:r w:rsidRPr="00A62C61">
              <w:rPr>
                <w:rFonts w:cs="Times New Roman"/>
                <w:vertAlign w:val="subscript"/>
              </w:rPr>
              <w:t>3</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01BDB8B4" w14:textId="77777777" w:rsidR="00197029" w:rsidRPr="00990A63" w:rsidRDefault="00197029" w:rsidP="00F23580">
            <w:pPr>
              <w:spacing w:line="240" w:lineRule="auto"/>
              <w:rPr>
                <w:rFonts w:cs="Times New Roman"/>
                <w:highlight w:val="yellow"/>
              </w:rPr>
            </w:pPr>
            <w:r w:rsidRPr="00A62C61">
              <w:rPr>
                <w:rFonts w:cs="Times New Roman"/>
              </w:rPr>
              <w:t>1.21 – 1.44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66387B6" w14:textId="77777777" w:rsidR="00197029" w:rsidRPr="009E13B5" w:rsidRDefault="00197029" w:rsidP="00F23580">
            <w:pPr>
              <w:spacing w:line="240" w:lineRule="auto"/>
              <w:rPr>
                <w:rFonts w:cs="Times New Roman"/>
              </w:rPr>
            </w:pPr>
          </w:p>
        </w:tc>
      </w:tr>
      <w:tr w:rsidR="00197029" w:rsidRPr="009E13B5" w14:paraId="2ECC4515"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259408" w14:textId="77777777" w:rsidR="00197029" w:rsidRDefault="00197029" w:rsidP="00F23580">
            <w:pPr>
              <w:spacing w:line="240" w:lineRule="auto"/>
              <w:rPr>
                <w:rFonts w:cs="Times New Roman"/>
              </w:rPr>
            </w:pPr>
            <w:r>
              <w:rPr>
                <w:rFonts w:cs="Times New Roman"/>
              </w:rPr>
              <w:t>34</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1ACA3F1" w14:textId="77777777" w:rsidR="00197029" w:rsidRPr="00990A63" w:rsidRDefault="00197029" w:rsidP="00F23580">
            <w:pPr>
              <w:spacing w:line="240" w:lineRule="auto"/>
              <w:rPr>
                <w:rFonts w:cs="Times New Roman"/>
                <w:highlight w:val="yellow"/>
              </w:rPr>
            </w:pPr>
            <w:r w:rsidRPr="00B40060">
              <w:rPr>
                <w:rFonts w:cs="Times New Roman"/>
              </w:rPr>
              <w:t>154.0</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571A0E65" w14:textId="77777777" w:rsidR="00197029" w:rsidRPr="00990A63" w:rsidRDefault="00197029"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1DA71B3A" w14:textId="77777777" w:rsidR="00197029" w:rsidRPr="009E13B5" w:rsidRDefault="00197029" w:rsidP="00F23580">
            <w:pPr>
              <w:spacing w:line="240" w:lineRule="auto"/>
              <w:rPr>
                <w:rFonts w:cs="Times New Roman"/>
              </w:rPr>
            </w:pPr>
          </w:p>
        </w:tc>
      </w:tr>
    </w:tbl>
    <w:p w14:paraId="7FA4BD57" w14:textId="345E1D54" w:rsidR="00241545" w:rsidRDefault="00241545" w:rsidP="00DF2FA0"/>
    <w:p w14:paraId="546068BF" w14:textId="77777777" w:rsidR="00803870" w:rsidRPr="00803870" w:rsidRDefault="00803870" w:rsidP="00803870">
      <w:pPr>
        <w:rPr>
          <w:b/>
          <w:bCs/>
        </w:rPr>
      </w:pPr>
      <w:r w:rsidRPr="00803870">
        <w:rPr>
          <w:b/>
          <w:bCs/>
        </w:rPr>
        <w:t>(</w:t>
      </w:r>
      <w:r w:rsidRPr="00803870">
        <w:rPr>
          <w:b/>
          <w:bCs/>
          <w:i/>
          <w:iCs/>
        </w:rPr>
        <w:t>S</w:t>
      </w:r>
      <w:r w:rsidRPr="00803870">
        <w:rPr>
          <w:b/>
          <w:bCs/>
        </w:rPr>
        <w:t>)-</w:t>
      </w:r>
      <w:r w:rsidRPr="00803870">
        <w:rPr>
          <w:b/>
          <w:bCs/>
          <w:i/>
          <w:iCs/>
        </w:rPr>
        <w:t>N</w:t>
      </w:r>
      <w:r w:rsidRPr="00803870">
        <w:rPr>
          <w:b/>
          <w:bCs/>
        </w:rPr>
        <w:t>-(4-(2-(3,5-difluorobenzyl)-3-oxo-4-(prop-2-yn-1-yl) piperazine-1-carbonyl)phenyl) propiolamide (2.85):</w:t>
      </w:r>
    </w:p>
    <w:p w14:paraId="119F50AA" w14:textId="77777777" w:rsidR="00803870" w:rsidRPr="00803870" w:rsidRDefault="00803870" w:rsidP="00803870"/>
    <w:p w14:paraId="27E6451A" w14:textId="77777777" w:rsidR="00803870" w:rsidRPr="00803870" w:rsidRDefault="00803870" w:rsidP="00803870">
      <w:pPr>
        <w:jc w:val="center"/>
      </w:pPr>
      <w:r w:rsidRPr="00803870">
        <w:rPr>
          <w:noProof/>
        </w:rPr>
        <w:drawing>
          <wp:inline distT="0" distB="0" distL="0" distR="0" wp14:anchorId="30298433" wp14:editId="43C171B1">
            <wp:extent cx="2159000" cy="1244600"/>
            <wp:effectExtent l="0" t="0" r="0" b="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2159000" cy="1244600"/>
                    </a:xfrm>
                    <a:prstGeom prst="rect">
                      <a:avLst/>
                    </a:prstGeom>
                  </pic:spPr>
                </pic:pic>
              </a:graphicData>
            </a:graphic>
          </wp:inline>
        </w:drawing>
      </w:r>
    </w:p>
    <w:p w14:paraId="47F5CAE4" w14:textId="77777777" w:rsidR="00803870" w:rsidRPr="00803870" w:rsidRDefault="00803870" w:rsidP="00803870">
      <w:r w:rsidRPr="00803870">
        <w:t xml:space="preserve">Procedure A1 (7 mg; yield=23%). </w:t>
      </w:r>
      <w:r w:rsidRPr="00803870">
        <w:rPr>
          <w:vertAlign w:val="superscript"/>
        </w:rPr>
        <w:t>1</w:t>
      </w:r>
      <w:r w:rsidRPr="00803870">
        <w:t>H NMR (500 MHz, DMSO-</w:t>
      </w:r>
      <w:r w:rsidRPr="00803870">
        <w:rPr>
          <w:i/>
          <w:iCs/>
        </w:rPr>
        <w:t>d</w:t>
      </w:r>
      <w:r w:rsidRPr="00803870">
        <w:rPr>
          <w:vertAlign w:val="subscript"/>
        </w:rPr>
        <w:t>6</w:t>
      </w:r>
      <w:r w:rsidRPr="00803870">
        <w:t xml:space="preserve">) δ 10.97 (s, 1H), 7.59 (s, 2H), 7.17 (s, 2H), 7.01 (dd, </w:t>
      </w:r>
      <w:r w:rsidRPr="00803870">
        <w:rPr>
          <w:i/>
          <w:iCs/>
        </w:rPr>
        <w:t>J</w:t>
      </w:r>
      <w:r w:rsidRPr="00803870">
        <w:t xml:space="preserve"> = 20.6, 9.6 Hz, 3H), 5.10 (s, 1H), 4.45 (s, 1H), 4.33 – 4.21 (m, 2H), 4.11 – 4.04 (m, 1H), 3.69 – 3.57 (m, 1H), 3.44 – 3.29 (m, 3H), 3.27 – 3.08 (m, 2H). </w:t>
      </w:r>
      <w:r w:rsidRPr="00803870">
        <w:rPr>
          <w:vertAlign w:val="superscript"/>
        </w:rPr>
        <w:t>13</w:t>
      </w:r>
      <w:r w:rsidRPr="00803870">
        <w:t>C NMR (126 MHz, DMSO-</w:t>
      </w:r>
      <w:r w:rsidRPr="00803870">
        <w:rPr>
          <w:i/>
          <w:iCs/>
        </w:rPr>
        <w:t>d</w:t>
      </w:r>
      <w:r w:rsidRPr="00803870">
        <w:rPr>
          <w:vertAlign w:val="subscript"/>
        </w:rPr>
        <w:t>6</w:t>
      </w:r>
      <w:r w:rsidRPr="00803870">
        <w:t>) δ 174.9, 166.4, 163.6, 161.7, 150.3, 142.8, 140.0, 130.9, 128.2, 119.8, 113.4, 113.2, 102.5, 79.3, 78.7, 78.2, 77.1, 75.4, 55.8, 46.5, 41.6, 35.6, 31.8.</w:t>
      </w:r>
    </w:p>
    <w:p w14:paraId="3B755B81" w14:textId="77777777" w:rsidR="00803870" w:rsidRPr="00803870" w:rsidRDefault="00803870" w:rsidP="00803870"/>
    <w:p w14:paraId="20443311" w14:textId="5C99BD36" w:rsidR="00803870" w:rsidRPr="00803870" w:rsidRDefault="00803870" w:rsidP="00803870">
      <w:pPr>
        <w:rPr>
          <w:b/>
          <w:bCs/>
        </w:rPr>
      </w:pPr>
      <w:r w:rsidRPr="00803870">
        <w:rPr>
          <w:b/>
          <w:bCs/>
        </w:rPr>
        <w:t>(</w:t>
      </w:r>
      <w:r w:rsidRPr="00803870">
        <w:rPr>
          <w:b/>
          <w:bCs/>
          <w:i/>
          <w:iCs/>
        </w:rPr>
        <w:t>S</w:t>
      </w:r>
      <w:r w:rsidRPr="00803870">
        <w:rPr>
          <w:b/>
          <w:bCs/>
        </w:rPr>
        <w:t>)-1-(2-(2-(3,5-difluorobenzyl)-3-oxo-4-(prop-2-yn-1-yl)</w:t>
      </w:r>
      <w:r>
        <w:rPr>
          <w:b/>
          <w:bCs/>
        </w:rPr>
        <w:t xml:space="preserve"> </w:t>
      </w:r>
      <w:r w:rsidRPr="00803870">
        <w:rPr>
          <w:b/>
          <w:bCs/>
        </w:rPr>
        <w:t>piperazin-1-yl)-2-oxoethyl)-3-methylimidazolidine-2,4,5-trione (2.86):</w:t>
      </w:r>
    </w:p>
    <w:p w14:paraId="7367C66D" w14:textId="77777777" w:rsidR="00803870" w:rsidRPr="00803870" w:rsidRDefault="00803870" w:rsidP="00803870"/>
    <w:p w14:paraId="6F3426BA" w14:textId="77777777" w:rsidR="00803870" w:rsidRPr="00803870" w:rsidRDefault="00803870" w:rsidP="00803870">
      <w:pPr>
        <w:jc w:val="center"/>
      </w:pPr>
      <w:r w:rsidRPr="00803870">
        <w:rPr>
          <w:noProof/>
        </w:rPr>
        <w:drawing>
          <wp:inline distT="0" distB="0" distL="0" distR="0" wp14:anchorId="6F3372FB" wp14:editId="23CF05AA">
            <wp:extent cx="1816100" cy="1447800"/>
            <wp:effectExtent l="0" t="0" r="0"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1816100" cy="1447800"/>
                    </a:xfrm>
                    <a:prstGeom prst="rect">
                      <a:avLst/>
                    </a:prstGeom>
                  </pic:spPr>
                </pic:pic>
              </a:graphicData>
            </a:graphic>
          </wp:inline>
        </w:drawing>
      </w:r>
    </w:p>
    <w:p w14:paraId="3EBE9366" w14:textId="77777777" w:rsidR="00803870" w:rsidRPr="00803870" w:rsidRDefault="00803870" w:rsidP="00803870">
      <w:r w:rsidRPr="00803870">
        <w:t xml:space="preserve">Procedure A1 (15 mg; yield=79%). </w:t>
      </w:r>
      <w:r w:rsidRPr="00803870">
        <w:rPr>
          <w:vertAlign w:val="superscript"/>
        </w:rPr>
        <w:t>1</w:t>
      </w:r>
      <w:r w:rsidRPr="00803870">
        <w:t>H NMR (500 MHz, Chloroform-</w:t>
      </w:r>
      <w:r w:rsidRPr="00803870">
        <w:rPr>
          <w:i/>
          <w:iCs/>
        </w:rPr>
        <w:t>d</w:t>
      </w:r>
      <w:r w:rsidRPr="00803870">
        <w:t xml:space="preserve">) δ 6.79 – 6.65 (m, 3H), 5.14 (t, </w:t>
      </w:r>
      <w:r w:rsidRPr="00803870">
        <w:rPr>
          <w:i/>
          <w:iCs/>
        </w:rPr>
        <w:t>J</w:t>
      </w:r>
      <w:r w:rsidRPr="00803870">
        <w:t xml:space="preserve"> = 5.2 Hz, 1H), 4.73 – 4.61 (m, 1H), 4.46 (ddd, </w:t>
      </w:r>
      <w:r w:rsidRPr="00803870">
        <w:rPr>
          <w:i/>
          <w:iCs/>
        </w:rPr>
        <w:t>J</w:t>
      </w:r>
      <w:r w:rsidRPr="00803870">
        <w:t xml:space="preserve"> = 32.3, 17.3, 2.6 Hz, 1H), 4.17 – 4.05 (m, 1H), 4.06 – 3.93 (m, 1H), 3.77 – 3.65 (m, 1H), 3.53 – 3.42 (m, 1H), 3.38 – 3.25 (m, 1H), 3.26 – 3.15 (m, 2H), 2.98 – 2.88 (m, 1H), 2.78 (dd, </w:t>
      </w:r>
      <w:r w:rsidRPr="00803870">
        <w:rPr>
          <w:i/>
          <w:iCs/>
        </w:rPr>
        <w:t>J</w:t>
      </w:r>
      <w:r w:rsidRPr="00803870">
        <w:t xml:space="preserve"> = 19.0, 4.7 Hz, 3H), 2.30 – 2.25 (m, 1H). </w:t>
      </w:r>
      <w:r w:rsidRPr="00803870">
        <w:rPr>
          <w:vertAlign w:val="superscript"/>
        </w:rPr>
        <w:t>13</w:t>
      </w:r>
      <w:r w:rsidRPr="00803870">
        <w:t>C NMR (126 MHz, Chloroform-</w:t>
      </w:r>
      <w:r w:rsidRPr="00803870">
        <w:rPr>
          <w:i/>
          <w:iCs/>
        </w:rPr>
        <w:t>d</w:t>
      </w:r>
      <w:r w:rsidRPr="00803870">
        <w:t>) δ 169.1, 168.2, 166.3, 165.3, 164.0, 163.9, 162.0, 161.9, 158.5, 140.8, 140.7, 140.6, 113.9, 112.8, 112.6, 112.6, 112.5, 112.4, 103.2, 102.9, 102.7, 102.5, 77.1, 73.0, 72.9, 59.0, 56.6, 45.4, 45.3, 42.1, 41.3, 40.0, 37.8, 36.5, 36.1, 35.9, 27.3.</w:t>
      </w:r>
    </w:p>
    <w:p w14:paraId="1997F7EF" w14:textId="760F4C2F" w:rsidR="000A3E5A" w:rsidRDefault="000A3E5A" w:rsidP="00DF2FA0"/>
    <w:p w14:paraId="637101F5" w14:textId="7FE1FEA4" w:rsidR="00803870" w:rsidRDefault="00803870" w:rsidP="00803870">
      <w:pPr>
        <w:pStyle w:val="Heading3"/>
      </w:pPr>
      <w:bookmarkStart w:id="105" w:name="_Toc102742257"/>
      <w:r>
        <w:t>Preparation of Propargyl Piperazinone Ureas</w:t>
      </w:r>
      <w:bookmarkEnd w:id="105"/>
    </w:p>
    <w:p w14:paraId="796A6CD1" w14:textId="77777777" w:rsidR="00D02CCF" w:rsidRPr="00D02CCF" w:rsidRDefault="00D02CCF" w:rsidP="00D02CCF"/>
    <w:p w14:paraId="02DD7568" w14:textId="77777777" w:rsidR="00D02CCF" w:rsidRPr="00D02CCF" w:rsidRDefault="00D02CCF" w:rsidP="00D02CCF">
      <w:pPr>
        <w:jc w:val="center"/>
      </w:pPr>
      <w:r w:rsidRPr="00D02CCF">
        <w:rPr>
          <w:noProof/>
        </w:rPr>
        <w:drawing>
          <wp:inline distT="0" distB="0" distL="0" distR="0" wp14:anchorId="4F2FACA8" wp14:editId="72FF8F75">
            <wp:extent cx="3937000" cy="1333500"/>
            <wp:effectExtent l="0" t="0" r="0" b="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3937000" cy="1333500"/>
                    </a:xfrm>
                    <a:prstGeom prst="rect">
                      <a:avLst/>
                    </a:prstGeom>
                  </pic:spPr>
                </pic:pic>
              </a:graphicData>
            </a:graphic>
          </wp:inline>
        </w:drawing>
      </w:r>
    </w:p>
    <w:p w14:paraId="04EDC46B" w14:textId="77777777" w:rsidR="00D02CCF" w:rsidRPr="00D02CCF" w:rsidRDefault="00D02CCF" w:rsidP="00D02CCF">
      <w:r w:rsidRPr="00D02CCF">
        <w:t xml:space="preserve">In a vial, one equivalent of propargyl piperazinone </w:t>
      </w:r>
      <w:r w:rsidRPr="00D02CCF">
        <w:rPr>
          <w:b/>
          <w:bCs/>
        </w:rPr>
        <w:t>2.62’</w:t>
      </w:r>
      <w:r w:rsidRPr="00D02CCF">
        <w:t xml:space="preserve"> and three equivalents of TEA were dissolved in 4 mL of dry THF. The 0.8 equivalent of isocyanate was added and the reaction mixture was stirred overnight. The reaction was quenched with water (10 mL) and washed with a saturated solution of sodium bicarbonate (20 mL) and the organic layer was extracted with EtOAc (3 times). The organic layers were combined, washed with brine before being dried over Na</w:t>
      </w:r>
      <w:r w:rsidRPr="00D02CCF">
        <w:rPr>
          <w:vertAlign w:val="subscript"/>
        </w:rPr>
        <w:t>2</w:t>
      </w:r>
      <w:r w:rsidRPr="00D02CCF">
        <w:t>SO</w:t>
      </w:r>
      <w:r w:rsidRPr="00D02CCF">
        <w:rPr>
          <w:vertAlign w:val="subscript"/>
        </w:rPr>
        <w:t>4</w:t>
      </w:r>
      <w:r w:rsidRPr="00D02CCF">
        <w:t xml:space="preserve"> and filtered. The filtrate was concentrated in vacuo and purified by flash column chromatography.</w:t>
      </w:r>
    </w:p>
    <w:p w14:paraId="3094E1BD" w14:textId="77777777" w:rsidR="00D02CCF" w:rsidRPr="00D02CCF" w:rsidRDefault="00D02CCF" w:rsidP="00D02CCF"/>
    <w:p w14:paraId="5AA4E837" w14:textId="77777777" w:rsidR="00D02CCF" w:rsidRPr="00D02CCF" w:rsidRDefault="00D02CCF" w:rsidP="00D02CCF">
      <w:pPr>
        <w:rPr>
          <w:b/>
          <w:bCs/>
        </w:rPr>
      </w:pPr>
      <w:r w:rsidRPr="00D02CCF">
        <w:rPr>
          <w:b/>
          <w:bCs/>
        </w:rPr>
        <w:t>(</w:t>
      </w:r>
      <w:r w:rsidRPr="00D02CCF">
        <w:rPr>
          <w:b/>
          <w:bCs/>
          <w:i/>
          <w:iCs/>
        </w:rPr>
        <w:t>S</w:t>
      </w:r>
      <w:r w:rsidRPr="00D02CCF">
        <w:rPr>
          <w:b/>
          <w:bCs/>
        </w:rPr>
        <w:t>)-</w:t>
      </w:r>
      <w:r w:rsidRPr="00D02CCF">
        <w:rPr>
          <w:b/>
          <w:bCs/>
          <w:i/>
          <w:iCs/>
        </w:rPr>
        <w:t>N</w:t>
      </w:r>
      <w:r w:rsidRPr="00D02CCF">
        <w:rPr>
          <w:b/>
          <w:bCs/>
        </w:rPr>
        <w:t>-cyclopentyl-2-(3,5-difluorobenzyl)-3-oxo-4-(prop-2-yn-1-yl) piperazine-1-carboxamide (2.87):</w:t>
      </w:r>
    </w:p>
    <w:p w14:paraId="036D6B66" w14:textId="77777777" w:rsidR="00D02CCF" w:rsidRPr="00D02CCF" w:rsidRDefault="00D02CCF" w:rsidP="00D02CCF"/>
    <w:p w14:paraId="17BDE8F2" w14:textId="77777777" w:rsidR="00D02CCF" w:rsidRPr="00D02CCF" w:rsidRDefault="00D02CCF" w:rsidP="00D02CCF">
      <w:pPr>
        <w:jc w:val="center"/>
      </w:pPr>
      <w:r w:rsidRPr="00D02CCF">
        <w:rPr>
          <w:noProof/>
        </w:rPr>
        <w:drawing>
          <wp:inline distT="0" distB="0" distL="0" distR="0" wp14:anchorId="512F60F5" wp14:editId="21A76EBF">
            <wp:extent cx="1651000" cy="1243263"/>
            <wp:effectExtent l="0" t="0" r="0" b="1905"/>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9"/>
                    <a:srcRect b="11807"/>
                    <a:stretch/>
                  </pic:blipFill>
                  <pic:spPr bwMode="auto">
                    <a:xfrm>
                      <a:off x="0" y="0"/>
                      <a:ext cx="1651000" cy="1243263"/>
                    </a:xfrm>
                    <a:prstGeom prst="rect">
                      <a:avLst/>
                    </a:prstGeom>
                    <a:ln>
                      <a:noFill/>
                    </a:ln>
                    <a:extLst>
                      <a:ext uri="{53640926-AAD7-44D8-BBD7-CCE9431645EC}">
                        <a14:shadowObscured xmlns:a14="http://schemas.microsoft.com/office/drawing/2010/main"/>
                      </a:ext>
                    </a:extLst>
                  </pic:spPr>
                </pic:pic>
              </a:graphicData>
            </a:graphic>
          </wp:inline>
        </w:drawing>
      </w:r>
    </w:p>
    <w:p w14:paraId="6B9E4AED" w14:textId="77777777" w:rsidR="00D02CCF" w:rsidRPr="00D02CCF" w:rsidRDefault="00D02CCF" w:rsidP="00D02CCF">
      <w:r w:rsidRPr="00D02CCF">
        <w:t xml:space="preserve">11 mg; Yield = 64%. </w:t>
      </w:r>
      <w:r w:rsidRPr="00D02CCF">
        <w:rPr>
          <w:vertAlign w:val="superscript"/>
        </w:rPr>
        <w:t>1</w:t>
      </w:r>
      <w:r w:rsidRPr="00D02CCF">
        <w:t>H NMR (400 MHz, Chloroform-</w:t>
      </w:r>
      <w:r w:rsidRPr="00D02CCF">
        <w:rPr>
          <w:i/>
          <w:iCs/>
        </w:rPr>
        <w:t>d</w:t>
      </w:r>
      <w:r w:rsidRPr="00D02CCF">
        <w:t xml:space="preserve">) δ 6.84 – 6.75 (m, 2H), 6.73 (td, </w:t>
      </w:r>
      <w:r w:rsidRPr="00D02CCF">
        <w:rPr>
          <w:i/>
          <w:iCs/>
        </w:rPr>
        <w:t>J</w:t>
      </w:r>
      <w:r w:rsidRPr="00D02CCF">
        <w:t xml:space="preserve"> = 8.9, 4.4 Hz, 1H), 4.44 – 4.33 (m, 2H), 4.22 (ddt, </w:t>
      </w:r>
      <w:r w:rsidRPr="00D02CCF">
        <w:rPr>
          <w:i/>
          <w:iCs/>
        </w:rPr>
        <w:t>J</w:t>
      </w:r>
      <w:r w:rsidRPr="00D02CCF">
        <w:t xml:space="preserve"> = 13.8, 4.0, 1.8 Hz, 1H), 4.11 (dd, </w:t>
      </w:r>
      <w:r w:rsidRPr="00D02CCF">
        <w:rPr>
          <w:i/>
          <w:iCs/>
        </w:rPr>
        <w:t>J</w:t>
      </w:r>
      <w:r w:rsidRPr="00D02CCF">
        <w:t xml:space="preserve"> = 17.3, 2.6 Hz, 1H), 3.86 (h, </w:t>
      </w:r>
      <w:r w:rsidRPr="00D02CCF">
        <w:rPr>
          <w:i/>
          <w:iCs/>
        </w:rPr>
        <w:t>J</w:t>
      </w:r>
      <w:r w:rsidRPr="00D02CCF">
        <w:t xml:space="preserve"> = 6.8 Hz, 1H), 3.71 – 3.46 (m, 2H), 3.34 (dd, </w:t>
      </w:r>
      <w:r w:rsidRPr="00D02CCF">
        <w:rPr>
          <w:i/>
          <w:iCs/>
        </w:rPr>
        <w:t>J</w:t>
      </w:r>
      <w:r w:rsidRPr="00D02CCF">
        <w:t xml:space="preserve"> = 13.6, 3.7 Hz, 1H), 3.24 (ddd, </w:t>
      </w:r>
      <w:r w:rsidRPr="00D02CCF">
        <w:rPr>
          <w:i/>
          <w:iCs/>
        </w:rPr>
        <w:t>J</w:t>
      </w:r>
      <w:r w:rsidRPr="00D02CCF">
        <w:t xml:space="preserve"> = 12.0, 3.7, 2.3 Hz, 1H), 3.09 – 2.97 (m, 2H), 2.25 (t, </w:t>
      </w:r>
      <w:r w:rsidRPr="00D02CCF">
        <w:rPr>
          <w:i/>
          <w:iCs/>
        </w:rPr>
        <w:t>J</w:t>
      </w:r>
      <w:r w:rsidRPr="00D02CCF">
        <w:t xml:space="preserve"> = 2.5 Hz, 1H), 1.91 – 1.72 (m, 2H), 1.50 (qd, </w:t>
      </w:r>
      <w:r w:rsidRPr="00D02CCF">
        <w:rPr>
          <w:i/>
          <w:iCs/>
        </w:rPr>
        <w:t>J</w:t>
      </w:r>
      <w:r w:rsidRPr="00D02CCF">
        <w:t xml:space="preserve"> = 7.7, 6.5, 2.6 Hz, 4H), 1.12 (dt, </w:t>
      </w:r>
      <w:r w:rsidRPr="00D02CCF">
        <w:rPr>
          <w:i/>
          <w:iCs/>
        </w:rPr>
        <w:t>J</w:t>
      </w:r>
      <w:r w:rsidRPr="00D02CCF">
        <w:t xml:space="preserve"> = 14.4, 7.1 Hz, 1H), 0.88 (dq, </w:t>
      </w:r>
      <w:r w:rsidRPr="00D02CCF">
        <w:rPr>
          <w:i/>
          <w:iCs/>
        </w:rPr>
        <w:t>J</w:t>
      </w:r>
      <w:r w:rsidRPr="00D02CCF">
        <w:t xml:space="preserve"> = 13.6, 7.2 Hz, 1H). </w:t>
      </w:r>
      <w:r w:rsidRPr="00D02CCF">
        <w:rPr>
          <w:vertAlign w:val="superscript"/>
        </w:rPr>
        <w:t>13</w:t>
      </w:r>
      <w:r w:rsidRPr="00D02CCF">
        <w:t>C NMR (101 MHz, Chloroform-</w:t>
      </w:r>
      <w:r w:rsidRPr="00D02CCF">
        <w:rPr>
          <w:i/>
          <w:iCs/>
        </w:rPr>
        <w:t>d</w:t>
      </w:r>
      <w:r w:rsidRPr="00D02CCF">
        <w:t>) δ 166.4, 164.4, 162.0, 156.3, 141.8, 112.6, 102.8, 77.4, 72.8, 60.3, 52.3, 45.5, 37.6, 37.1, 36.0, 33.3, 23.5.</w:t>
      </w:r>
    </w:p>
    <w:p w14:paraId="32AD5D16" w14:textId="77777777" w:rsidR="00D02CCF" w:rsidRPr="00D02CCF" w:rsidRDefault="00D02CCF" w:rsidP="00D02CCF"/>
    <w:p w14:paraId="3FD8D98D" w14:textId="1BF2D6C9" w:rsidR="00D02CCF" w:rsidRPr="00D02CCF" w:rsidRDefault="00D02CCF" w:rsidP="00D02CCF">
      <w:pPr>
        <w:rPr>
          <w:b/>
          <w:bCs/>
        </w:rPr>
      </w:pPr>
      <w:r w:rsidRPr="00D02CCF">
        <w:rPr>
          <w:b/>
          <w:bCs/>
        </w:rPr>
        <w:t>methyl (</w:t>
      </w:r>
      <w:r w:rsidRPr="00D02CCF">
        <w:rPr>
          <w:b/>
          <w:bCs/>
          <w:i/>
          <w:iCs/>
        </w:rPr>
        <w:t>S</w:t>
      </w:r>
      <w:r w:rsidRPr="00D02CCF">
        <w:rPr>
          <w:b/>
          <w:bCs/>
        </w:rPr>
        <w:t>)-4-(2-(3,5-difluorobenzyl)-3-oxo-4-(prop-2-yn-1-yl)</w:t>
      </w:r>
      <w:r>
        <w:rPr>
          <w:b/>
          <w:bCs/>
        </w:rPr>
        <w:t xml:space="preserve"> </w:t>
      </w:r>
      <w:r w:rsidRPr="00D02CCF">
        <w:rPr>
          <w:b/>
          <w:bCs/>
        </w:rPr>
        <w:t>piperazine-1-carboxamido)-3-methylbenzoate (2.88):</w:t>
      </w:r>
    </w:p>
    <w:p w14:paraId="7D1ED7C7" w14:textId="77777777" w:rsidR="00D02CCF" w:rsidRPr="00D02CCF" w:rsidRDefault="00D02CCF" w:rsidP="00D02CCF"/>
    <w:p w14:paraId="2348DA2A" w14:textId="77777777" w:rsidR="00D02CCF" w:rsidRPr="00D02CCF" w:rsidRDefault="00D02CCF" w:rsidP="00D02CCF">
      <w:pPr>
        <w:jc w:val="center"/>
      </w:pPr>
      <w:r w:rsidRPr="00D02CCF">
        <w:rPr>
          <w:noProof/>
        </w:rPr>
        <w:drawing>
          <wp:inline distT="0" distB="0" distL="0" distR="0" wp14:anchorId="2F5063C3" wp14:editId="3A100988">
            <wp:extent cx="2146300" cy="1524000"/>
            <wp:effectExtent l="0" t="0" r="0" b="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2146300" cy="1524000"/>
                    </a:xfrm>
                    <a:prstGeom prst="rect">
                      <a:avLst/>
                    </a:prstGeom>
                  </pic:spPr>
                </pic:pic>
              </a:graphicData>
            </a:graphic>
          </wp:inline>
        </w:drawing>
      </w:r>
    </w:p>
    <w:p w14:paraId="3CE65440" w14:textId="77777777" w:rsidR="00D02CCF" w:rsidRPr="00D02CCF" w:rsidRDefault="00D02CCF" w:rsidP="00D02CCF">
      <w:r w:rsidRPr="00D02CCF">
        <w:t xml:space="preserve">9.7 mg; yield=71%. </w:t>
      </w:r>
      <w:r w:rsidRPr="00D02CCF">
        <w:rPr>
          <w:vertAlign w:val="superscript"/>
        </w:rPr>
        <w:t>1</w:t>
      </w:r>
      <w:r w:rsidRPr="00D02CCF">
        <w:t>H NMR (500 MHz, DMSO-</w:t>
      </w:r>
      <w:r w:rsidRPr="00D02CCF">
        <w:rPr>
          <w:i/>
          <w:iCs/>
        </w:rPr>
        <w:t>d</w:t>
      </w:r>
      <w:r w:rsidRPr="00D02CCF">
        <w:rPr>
          <w:vertAlign w:val="subscript"/>
        </w:rPr>
        <w:t>6</w:t>
      </w:r>
      <w:r w:rsidRPr="00D02CCF">
        <w:t xml:space="preserve">) δ 8.79 (s, 0H), 8.18 (s, 1H), 8.12 (d, </w:t>
      </w:r>
      <w:r w:rsidRPr="00D02CCF">
        <w:rPr>
          <w:i/>
          <w:iCs/>
        </w:rPr>
        <w:t>J</w:t>
      </w:r>
      <w:r w:rsidRPr="00D02CCF">
        <w:t xml:space="preserve"> = 8.6 Hz, 0H), 7.80 (d, </w:t>
      </w:r>
      <w:r w:rsidRPr="00D02CCF">
        <w:rPr>
          <w:i/>
          <w:iCs/>
        </w:rPr>
        <w:t>J</w:t>
      </w:r>
      <w:r w:rsidRPr="00D02CCF">
        <w:t xml:space="preserve"> = 2.2 Hz, 0H), 7.76 (dd, </w:t>
      </w:r>
      <w:r w:rsidRPr="00D02CCF">
        <w:rPr>
          <w:i/>
          <w:iCs/>
        </w:rPr>
        <w:t>J</w:t>
      </w:r>
      <w:r w:rsidRPr="00D02CCF">
        <w:t xml:space="preserve"> = 8.6, 2.2 Hz, 0H), 7.74 (s, 0H), 7.72 (d, </w:t>
      </w:r>
      <w:r w:rsidRPr="00D02CCF">
        <w:rPr>
          <w:i/>
          <w:iCs/>
        </w:rPr>
        <w:t>J</w:t>
      </w:r>
      <w:r w:rsidRPr="00D02CCF">
        <w:t xml:space="preserve"> = 2.1 Hz, 1H), 7.67 (dd, </w:t>
      </w:r>
      <w:r w:rsidRPr="00D02CCF">
        <w:rPr>
          <w:i/>
          <w:iCs/>
        </w:rPr>
        <w:t>J</w:t>
      </w:r>
      <w:r w:rsidRPr="00D02CCF">
        <w:t xml:space="preserve"> = 8.3, 2.1 Hz, 1H), 7.20 (d, </w:t>
      </w:r>
      <w:r w:rsidRPr="00D02CCF">
        <w:rPr>
          <w:i/>
          <w:iCs/>
        </w:rPr>
        <w:t>J</w:t>
      </w:r>
      <w:r w:rsidRPr="00D02CCF">
        <w:t xml:space="preserve"> = 8.4 Hz, 1H), 7.02 (tt, </w:t>
      </w:r>
      <w:r w:rsidRPr="00D02CCF">
        <w:rPr>
          <w:i/>
          <w:iCs/>
        </w:rPr>
        <w:t>J</w:t>
      </w:r>
      <w:r w:rsidRPr="00D02CCF">
        <w:t xml:space="preserve"> = 9.4, 2.4 Hz, 1H), 6.96 (d, </w:t>
      </w:r>
      <w:r w:rsidRPr="00D02CCF">
        <w:rPr>
          <w:i/>
          <w:iCs/>
        </w:rPr>
        <w:t>J</w:t>
      </w:r>
      <w:r w:rsidRPr="00D02CCF">
        <w:t xml:space="preserve"> = 6.9 Hz, 2H), 4.99 – 4.92 (m, 1H), 4.23 (ddd, </w:t>
      </w:r>
      <w:r w:rsidRPr="00D02CCF">
        <w:rPr>
          <w:i/>
          <w:iCs/>
        </w:rPr>
        <w:t>J</w:t>
      </w:r>
      <w:r w:rsidRPr="00D02CCF">
        <w:t xml:space="preserve"> = 28.2, 17.4, 2.5 Hz, 2H), 4.14 (d, </w:t>
      </w:r>
      <w:r w:rsidRPr="00D02CCF">
        <w:rPr>
          <w:i/>
          <w:iCs/>
        </w:rPr>
        <w:t>J</w:t>
      </w:r>
      <w:r w:rsidRPr="00D02CCF">
        <w:t xml:space="preserve"> = 3.6 Hz, 0H), 3.81 (d, </w:t>
      </w:r>
      <w:r w:rsidRPr="00D02CCF">
        <w:rPr>
          <w:i/>
          <w:iCs/>
        </w:rPr>
        <w:t>J</w:t>
      </w:r>
      <w:r w:rsidRPr="00D02CCF">
        <w:t xml:space="preserve"> = 3.9 Hz, 3H), 3.53 (td, </w:t>
      </w:r>
      <w:r w:rsidRPr="00D02CCF">
        <w:rPr>
          <w:i/>
          <w:iCs/>
        </w:rPr>
        <w:t>J</w:t>
      </w:r>
      <w:r w:rsidRPr="00D02CCF">
        <w:t xml:space="preserve"> = 11.1, 4.4 Hz, 1H), 3.42 – 3.29 (m, 3H), 3.26 (t, </w:t>
      </w:r>
      <w:r w:rsidRPr="00D02CCF">
        <w:rPr>
          <w:i/>
          <w:iCs/>
        </w:rPr>
        <w:t>J</w:t>
      </w:r>
      <w:r w:rsidRPr="00D02CCF">
        <w:t xml:space="preserve"> = 2.5 Hz, 1H), 3.25 – 3.12 (m, 2H), 2.34 (s, 0H), 2.04 (s, 3H). </w:t>
      </w:r>
      <w:r w:rsidRPr="00D02CCF">
        <w:rPr>
          <w:vertAlign w:val="superscript"/>
        </w:rPr>
        <w:t>13</w:t>
      </w:r>
      <w:r w:rsidRPr="00D02CCF">
        <w:t>C NMR (101 MHz, DMSO-</w:t>
      </w:r>
      <w:r w:rsidRPr="00D02CCF">
        <w:rPr>
          <w:i/>
          <w:iCs/>
        </w:rPr>
        <w:t>d</w:t>
      </w:r>
      <w:r w:rsidRPr="00D02CCF">
        <w:rPr>
          <w:vertAlign w:val="subscript"/>
        </w:rPr>
        <w:t>6</w:t>
      </w:r>
      <w:r w:rsidRPr="00D02CCF">
        <w:t>) δ 166.9, 166.5, 163.9, 163.7, 161.4, 161.3, 154.3, 142.8, 142.5, 132.5, 131.5, 128.1, 127.4, 125.5, 124.9, 113.2, 113.0, 102.7, 102.4, 102.1, 79.3, 75.1, 57.5, 52.3, 52.2, 46.0, 38.0, 36.6, 35.6, 18.5, 18.1.</w:t>
      </w:r>
    </w:p>
    <w:p w14:paraId="6B3AF0AA" w14:textId="77777777" w:rsidR="00D02CCF" w:rsidRPr="00D02CCF" w:rsidRDefault="00D02CCF" w:rsidP="00D02CCF"/>
    <w:tbl>
      <w:tblPr>
        <w:tblW w:w="4193" w:type="pct"/>
        <w:jc w:val="center"/>
        <w:tblLook w:val="04A0" w:firstRow="1" w:lastRow="0" w:firstColumn="1" w:lastColumn="0" w:noHBand="0" w:noVBand="1"/>
      </w:tblPr>
      <w:tblGrid>
        <w:gridCol w:w="1507"/>
        <w:gridCol w:w="2392"/>
        <w:gridCol w:w="2225"/>
        <w:gridCol w:w="1717"/>
      </w:tblGrid>
      <w:tr w:rsidR="00AF71F6" w:rsidRPr="009E13B5" w14:paraId="5F8DE9D5"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1A7DB1E" w14:textId="77777777" w:rsidR="00AF71F6" w:rsidRPr="009E13B5" w:rsidRDefault="00AF71F6" w:rsidP="00F23580">
            <w:pPr>
              <w:spacing w:line="240" w:lineRule="auto"/>
              <w:jc w:val="center"/>
              <w:rPr>
                <w:rFonts w:cs="Times New Roman"/>
                <w:b/>
                <w:bCs/>
                <w:i/>
                <w:iCs/>
              </w:rPr>
            </w:pPr>
            <w:r w:rsidRPr="00B85F8B">
              <w:rPr>
                <w:rFonts w:cs="Times New Roman"/>
                <w:b/>
                <w:bCs/>
                <w:i/>
                <w:iCs/>
                <w:noProof/>
              </w:rPr>
              <w:drawing>
                <wp:inline distT="0" distB="0" distL="0" distR="0" wp14:anchorId="3E10C62C" wp14:editId="248F6D76">
                  <wp:extent cx="3733800" cy="2540000"/>
                  <wp:effectExtent l="0" t="0" r="0" b="0"/>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3733800" cy="2540000"/>
                          </a:xfrm>
                          <a:prstGeom prst="rect">
                            <a:avLst/>
                          </a:prstGeom>
                        </pic:spPr>
                      </pic:pic>
                    </a:graphicData>
                  </a:graphic>
                </wp:inline>
              </w:drawing>
            </w:r>
          </w:p>
        </w:tc>
      </w:tr>
      <w:tr w:rsidR="00AF71F6" w:rsidRPr="009E13B5" w14:paraId="748F9C5B"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08BB6" w14:textId="77777777" w:rsidR="00AF71F6" w:rsidRPr="009E13B5" w:rsidRDefault="00AF71F6" w:rsidP="00F23580">
            <w:pPr>
              <w:spacing w:line="240" w:lineRule="auto"/>
              <w:rPr>
                <w:rFonts w:cs="Times New Roman"/>
                <w:b/>
                <w:bCs/>
              </w:rPr>
            </w:pPr>
            <w:r w:rsidRPr="009E13B5">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470C9E35" w14:textId="77777777" w:rsidR="00AF71F6" w:rsidRPr="009E13B5" w:rsidRDefault="00AF71F6" w:rsidP="00F23580">
            <w:pPr>
              <w:spacing w:line="240" w:lineRule="auto"/>
              <w:rPr>
                <w:rFonts w:cs="Times New Roman"/>
                <w:b/>
                <w:bCs/>
                <w:i/>
                <w:iCs/>
              </w:rPr>
            </w:pPr>
            <w:r w:rsidRPr="009E13B5">
              <w:rPr>
                <w:rFonts w:cs="Times New Roman"/>
                <w:b/>
                <w:bCs/>
                <w:i/>
                <w:iCs/>
              </w:rPr>
              <w:t>δ</w:t>
            </w:r>
            <w:r w:rsidRPr="009E13B5">
              <w:rPr>
                <w:rFonts w:cs="Times New Roman"/>
                <w:b/>
                <w:bCs/>
              </w:rPr>
              <w:t>C ,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4A1E2FF8" w14:textId="77777777" w:rsidR="00AF71F6" w:rsidRPr="009E13B5" w:rsidRDefault="00AF71F6"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03231956" w14:textId="77777777" w:rsidR="00AF71F6" w:rsidRPr="009E13B5" w:rsidRDefault="00AF71F6" w:rsidP="00F23580">
            <w:pPr>
              <w:spacing w:line="240" w:lineRule="auto"/>
              <w:rPr>
                <w:rFonts w:cs="Times New Roman"/>
                <w:b/>
                <w:bCs/>
                <w:i/>
                <w:iCs/>
              </w:rPr>
            </w:pPr>
            <w:r w:rsidRPr="009E13B5">
              <w:rPr>
                <w:rFonts w:cs="Times New Roman"/>
                <w:b/>
                <w:bCs/>
                <w:i/>
                <w:iCs/>
              </w:rPr>
              <w:t>J (Hz)</w:t>
            </w:r>
          </w:p>
        </w:tc>
      </w:tr>
      <w:tr w:rsidR="00AF71F6" w:rsidRPr="009E13B5" w14:paraId="3229A8C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46E3E08" w14:textId="77777777" w:rsidR="00AF71F6" w:rsidRPr="009E13B5" w:rsidRDefault="00AF71F6" w:rsidP="00F23580">
            <w:pPr>
              <w:spacing w:line="240" w:lineRule="auto"/>
              <w:rPr>
                <w:rFonts w:cs="Times New Roman"/>
              </w:rPr>
            </w:pPr>
            <w:r w:rsidRPr="009E13B5">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544E83C2" w14:textId="77777777" w:rsidR="00AF71F6" w:rsidRPr="00ED488D" w:rsidRDefault="00AF71F6" w:rsidP="00F23580">
            <w:pPr>
              <w:spacing w:line="240" w:lineRule="auto"/>
              <w:rPr>
                <w:rFonts w:cs="Times New Roman"/>
                <w:highlight w:val="yellow"/>
              </w:rPr>
            </w:pPr>
            <w:r w:rsidRPr="000214FD">
              <w:rPr>
                <w:rFonts w:cs="Times New Roman"/>
              </w:rPr>
              <w:t>166.5</w:t>
            </w:r>
          </w:p>
        </w:tc>
        <w:tc>
          <w:tcPr>
            <w:tcW w:w="1419" w:type="pct"/>
            <w:tcBorders>
              <w:top w:val="nil"/>
              <w:left w:val="nil"/>
              <w:bottom w:val="single" w:sz="4" w:space="0" w:color="auto"/>
              <w:right w:val="single" w:sz="4" w:space="0" w:color="auto"/>
            </w:tcBorders>
            <w:shd w:val="clear" w:color="auto" w:fill="auto"/>
            <w:noWrap/>
            <w:vAlign w:val="center"/>
          </w:tcPr>
          <w:p w14:paraId="632194EC" w14:textId="77777777" w:rsidR="00AF71F6" w:rsidRPr="00ED488D" w:rsidRDefault="00AF71F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A5B0DB5" w14:textId="77777777" w:rsidR="00AF71F6" w:rsidRPr="00ED488D" w:rsidRDefault="00AF71F6" w:rsidP="00F23580">
            <w:pPr>
              <w:spacing w:line="240" w:lineRule="auto"/>
              <w:rPr>
                <w:rFonts w:cs="Times New Roman"/>
                <w:highlight w:val="yellow"/>
              </w:rPr>
            </w:pPr>
          </w:p>
        </w:tc>
      </w:tr>
      <w:tr w:rsidR="00AF71F6" w:rsidRPr="009E13B5" w14:paraId="5F8C274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33CB3D6" w14:textId="77777777" w:rsidR="00AF71F6" w:rsidRPr="009E13B5" w:rsidRDefault="00AF71F6" w:rsidP="00F23580">
            <w:pPr>
              <w:spacing w:line="240" w:lineRule="auto"/>
              <w:rPr>
                <w:rFonts w:cs="Times New Roman"/>
              </w:rPr>
            </w:pPr>
            <w:r w:rsidRPr="009E13B5">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4ACBCE8A" w14:textId="77777777" w:rsidR="00AF71F6" w:rsidRPr="00D00593" w:rsidRDefault="00AF71F6" w:rsidP="00F23580">
            <w:pPr>
              <w:spacing w:line="240" w:lineRule="auto"/>
              <w:rPr>
                <w:rFonts w:cs="Times New Roman"/>
              </w:rPr>
            </w:pPr>
            <w:r w:rsidRPr="00D00593">
              <w:rPr>
                <w:rFonts w:cs="Times New Roman"/>
              </w:rPr>
              <w:t>57.5, CH</w:t>
            </w:r>
          </w:p>
        </w:tc>
        <w:tc>
          <w:tcPr>
            <w:tcW w:w="1419" w:type="pct"/>
            <w:tcBorders>
              <w:top w:val="nil"/>
              <w:left w:val="nil"/>
              <w:bottom w:val="single" w:sz="4" w:space="0" w:color="auto"/>
              <w:right w:val="single" w:sz="4" w:space="0" w:color="auto"/>
            </w:tcBorders>
            <w:shd w:val="clear" w:color="auto" w:fill="auto"/>
            <w:noWrap/>
            <w:vAlign w:val="center"/>
          </w:tcPr>
          <w:p w14:paraId="07BF6E03" w14:textId="77777777" w:rsidR="00AF71F6" w:rsidRPr="00D00593" w:rsidRDefault="00AF71F6" w:rsidP="00F23580">
            <w:pPr>
              <w:spacing w:line="240" w:lineRule="auto"/>
              <w:rPr>
                <w:rFonts w:cs="Times New Roman"/>
              </w:rPr>
            </w:pPr>
            <w:r w:rsidRPr="00D00593">
              <w:rPr>
                <w:rFonts w:cs="Times New Roman"/>
              </w:rPr>
              <w:t>4.92 – 4.99 (m)</w:t>
            </w:r>
          </w:p>
        </w:tc>
        <w:tc>
          <w:tcPr>
            <w:tcW w:w="1095" w:type="pct"/>
            <w:tcBorders>
              <w:top w:val="nil"/>
              <w:left w:val="nil"/>
              <w:bottom w:val="single" w:sz="4" w:space="0" w:color="auto"/>
              <w:right w:val="single" w:sz="4" w:space="0" w:color="auto"/>
            </w:tcBorders>
            <w:shd w:val="clear" w:color="auto" w:fill="auto"/>
            <w:noWrap/>
            <w:vAlign w:val="center"/>
          </w:tcPr>
          <w:p w14:paraId="55EC2675" w14:textId="77777777" w:rsidR="00AF71F6" w:rsidRPr="00ED488D" w:rsidRDefault="00AF71F6" w:rsidP="00F23580">
            <w:pPr>
              <w:spacing w:line="240" w:lineRule="auto"/>
              <w:rPr>
                <w:rFonts w:cs="Times New Roman"/>
                <w:highlight w:val="yellow"/>
              </w:rPr>
            </w:pPr>
          </w:p>
        </w:tc>
      </w:tr>
      <w:tr w:rsidR="00AF71F6" w:rsidRPr="009E13B5" w14:paraId="411FB6C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ECBA14B" w14:textId="77777777" w:rsidR="00AF71F6" w:rsidRDefault="00AF71F6" w:rsidP="00F23580">
            <w:pPr>
              <w:spacing w:line="240" w:lineRule="auto"/>
              <w:rPr>
                <w:rFonts w:cs="Times New Roman"/>
              </w:rPr>
            </w:pPr>
            <w:r>
              <w:rPr>
                <w:rFonts w:cs="Times New Roman"/>
              </w:rPr>
              <w:t>6</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4F76D34" w14:textId="77777777" w:rsidR="00AF71F6" w:rsidRPr="00412374" w:rsidRDefault="00AF71F6" w:rsidP="00F23580">
            <w:pPr>
              <w:spacing w:line="240" w:lineRule="auto"/>
              <w:rPr>
                <w:rFonts w:cs="Times New Roman"/>
              </w:rPr>
            </w:pPr>
            <w:r w:rsidRPr="00412374">
              <w:rPr>
                <w:rFonts w:cs="Times New Roman"/>
              </w:rPr>
              <w:t>38.0, CH</w:t>
            </w:r>
            <w:r w:rsidRPr="00412374">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32504C9" w14:textId="77777777" w:rsidR="00AF71F6" w:rsidRPr="00412374" w:rsidRDefault="00AF71F6" w:rsidP="00F23580">
            <w:pPr>
              <w:spacing w:line="240" w:lineRule="auto"/>
              <w:rPr>
                <w:rFonts w:cs="Times New Roman"/>
              </w:rPr>
            </w:pPr>
            <w:r w:rsidRPr="00412374">
              <w:rPr>
                <w:rFonts w:cs="Times New Roman"/>
              </w:rPr>
              <w:t>3.33 – 4.20 (m)</w:t>
            </w:r>
          </w:p>
        </w:tc>
        <w:tc>
          <w:tcPr>
            <w:tcW w:w="1095" w:type="pct"/>
            <w:tcBorders>
              <w:top w:val="nil"/>
              <w:left w:val="nil"/>
              <w:bottom w:val="single" w:sz="4" w:space="0" w:color="auto"/>
              <w:right w:val="single" w:sz="4" w:space="0" w:color="auto"/>
            </w:tcBorders>
            <w:shd w:val="clear" w:color="auto" w:fill="auto"/>
            <w:noWrap/>
            <w:vAlign w:val="center"/>
          </w:tcPr>
          <w:p w14:paraId="5E3562E4" w14:textId="77777777" w:rsidR="00AF71F6" w:rsidRPr="00ED488D" w:rsidRDefault="00AF71F6" w:rsidP="00F23580">
            <w:pPr>
              <w:spacing w:line="240" w:lineRule="auto"/>
              <w:rPr>
                <w:rFonts w:cs="Times New Roman"/>
                <w:highlight w:val="yellow"/>
              </w:rPr>
            </w:pPr>
          </w:p>
        </w:tc>
      </w:tr>
      <w:tr w:rsidR="00AF71F6" w:rsidRPr="009E13B5" w14:paraId="2247FF1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8B46E26" w14:textId="77777777" w:rsidR="00AF71F6" w:rsidRPr="009E13B5" w:rsidRDefault="00AF71F6" w:rsidP="00F23580">
            <w:pPr>
              <w:spacing w:line="240" w:lineRule="auto"/>
              <w:rPr>
                <w:rFonts w:cs="Times New Roman"/>
              </w:rPr>
            </w:pPr>
            <w:r>
              <w:rPr>
                <w:rFonts w:cs="Times New Roman"/>
              </w:rPr>
              <w:t>7</w:t>
            </w:r>
          </w:p>
        </w:tc>
        <w:tc>
          <w:tcPr>
            <w:tcW w:w="1525" w:type="pct"/>
            <w:tcBorders>
              <w:top w:val="nil"/>
              <w:left w:val="nil"/>
              <w:bottom w:val="single" w:sz="4" w:space="0" w:color="auto"/>
              <w:right w:val="single" w:sz="4" w:space="0" w:color="auto"/>
            </w:tcBorders>
            <w:shd w:val="clear" w:color="auto" w:fill="auto"/>
            <w:noWrap/>
            <w:vAlign w:val="center"/>
          </w:tcPr>
          <w:p w14:paraId="3CF290EE" w14:textId="77777777" w:rsidR="00AF71F6" w:rsidRPr="00ED488D" w:rsidRDefault="00AF71F6" w:rsidP="00F23580">
            <w:pPr>
              <w:spacing w:line="240" w:lineRule="auto"/>
              <w:rPr>
                <w:rFonts w:cs="Times New Roman"/>
                <w:highlight w:val="yellow"/>
              </w:rPr>
            </w:pPr>
            <w:r w:rsidRPr="00383F38">
              <w:rPr>
                <w:rFonts w:cs="Times New Roman"/>
              </w:rPr>
              <w:t>142.8</w:t>
            </w:r>
          </w:p>
        </w:tc>
        <w:tc>
          <w:tcPr>
            <w:tcW w:w="1419" w:type="pct"/>
            <w:tcBorders>
              <w:top w:val="nil"/>
              <w:left w:val="nil"/>
              <w:bottom w:val="single" w:sz="4" w:space="0" w:color="auto"/>
              <w:right w:val="single" w:sz="4" w:space="0" w:color="auto"/>
            </w:tcBorders>
            <w:shd w:val="clear" w:color="auto" w:fill="auto"/>
            <w:noWrap/>
            <w:vAlign w:val="center"/>
          </w:tcPr>
          <w:p w14:paraId="40AECE4E" w14:textId="77777777" w:rsidR="00AF71F6" w:rsidRPr="00ED488D" w:rsidRDefault="00AF71F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0D2D69FE" w14:textId="77777777" w:rsidR="00AF71F6" w:rsidRPr="00ED488D" w:rsidRDefault="00AF71F6" w:rsidP="00F23580">
            <w:pPr>
              <w:spacing w:line="240" w:lineRule="auto"/>
              <w:rPr>
                <w:rFonts w:cs="Times New Roman"/>
                <w:highlight w:val="yellow"/>
              </w:rPr>
            </w:pPr>
          </w:p>
        </w:tc>
      </w:tr>
      <w:tr w:rsidR="00AF71F6" w:rsidRPr="009E13B5" w14:paraId="226550E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F1178E2" w14:textId="77777777" w:rsidR="00AF71F6" w:rsidRPr="009E13B5" w:rsidRDefault="00AF71F6" w:rsidP="00F23580">
            <w:pPr>
              <w:spacing w:line="240" w:lineRule="auto"/>
              <w:rPr>
                <w:rFonts w:cs="Times New Roman"/>
              </w:rPr>
            </w:pPr>
            <w:r w:rsidRPr="009E13B5">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1C574F0B" w14:textId="77777777" w:rsidR="00AF71F6" w:rsidRPr="006F4BB4" w:rsidRDefault="00AF71F6" w:rsidP="00F23580">
            <w:pPr>
              <w:spacing w:line="240" w:lineRule="auto"/>
              <w:rPr>
                <w:rFonts w:cs="Times New Roman"/>
              </w:rPr>
            </w:pPr>
            <w:r w:rsidRPr="006F4BB4">
              <w:rPr>
                <w:rFonts w:cs="Times New Roman"/>
              </w:rPr>
              <w:t>113.0 – 113.2, CH</w:t>
            </w:r>
          </w:p>
        </w:tc>
        <w:tc>
          <w:tcPr>
            <w:tcW w:w="1419" w:type="pct"/>
            <w:tcBorders>
              <w:top w:val="nil"/>
              <w:left w:val="nil"/>
              <w:bottom w:val="single" w:sz="4" w:space="0" w:color="auto"/>
              <w:right w:val="single" w:sz="4" w:space="0" w:color="auto"/>
            </w:tcBorders>
            <w:shd w:val="clear" w:color="auto" w:fill="auto"/>
            <w:noWrap/>
            <w:vAlign w:val="center"/>
          </w:tcPr>
          <w:p w14:paraId="5C8023C6" w14:textId="77777777" w:rsidR="00AF71F6" w:rsidRPr="006F4BB4" w:rsidRDefault="00AF71F6" w:rsidP="00F23580">
            <w:pPr>
              <w:spacing w:line="240" w:lineRule="auto"/>
              <w:rPr>
                <w:rFonts w:cs="Times New Roman"/>
              </w:rPr>
            </w:pPr>
            <w:r w:rsidRPr="006F4BB4">
              <w:rPr>
                <w:rFonts w:cs="Times New Roman"/>
              </w:rPr>
              <w:t>6.96 (d)</w:t>
            </w:r>
          </w:p>
        </w:tc>
        <w:tc>
          <w:tcPr>
            <w:tcW w:w="1095" w:type="pct"/>
            <w:tcBorders>
              <w:top w:val="nil"/>
              <w:left w:val="nil"/>
              <w:bottom w:val="single" w:sz="4" w:space="0" w:color="auto"/>
              <w:right w:val="single" w:sz="4" w:space="0" w:color="auto"/>
            </w:tcBorders>
            <w:shd w:val="clear" w:color="auto" w:fill="auto"/>
            <w:noWrap/>
            <w:vAlign w:val="center"/>
          </w:tcPr>
          <w:p w14:paraId="3AE94769" w14:textId="77777777" w:rsidR="00AF71F6" w:rsidRPr="006F4BB4" w:rsidRDefault="00AF71F6" w:rsidP="00F23580">
            <w:pPr>
              <w:spacing w:line="240" w:lineRule="auto"/>
              <w:rPr>
                <w:rFonts w:cs="Times New Roman"/>
              </w:rPr>
            </w:pPr>
            <w:r w:rsidRPr="006F4BB4">
              <w:rPr>
                <w:rFonts w:cs="Times New Roman"/>
              </w:rPr>
              <w:t>6.9</w:t>
            </w:r>
          </w:p>
        </w:tc>
      </w:tr>
      <w:tr w:rsidR="00AF71F6" w:rsidRPr="009E13B5" w14:paraId="41D59D6B"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3DC7107" w14:textId="77777777" w:rsidR="00AF71F6" w:rsidRPr="009E13B5" w:rsidRDefault="00AF71F6" w:rsidP="00F23580">
            <w:pPr>
              <w:spacing w:line="240" w:lineRule="auto"/>
              <w:rPr>
                <w:rFonts w:cs="Times New Roman"/>
              </w:rPr>
            </w:pPr>
            <w:r w:rsidRPr="009E13B5">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5AE8D03D" w14:textId="77777777" w:rsidR="00AF71F6" w:rsidRPr="00377AA4" w:rsidRDefault="00AF71F6" w:rsidP="00F23580">
            <w:pPr>
              <w:spacing w:line="240" w:lineRule="auto"/>
              <w:rPr>
                <w:rFonts w:cs="Times New Roman"/>
              </w:rPr>
            </w:pPr>
            <w:r w:rsidRPr="00377AA4">
              <w:rPr>
                <w:rFonts w:cs="Times New Roman"/>
              </w:rPr>
              <w:t>161.3 – 163.9</w:t>
            </w:r>
          </w:p>
        </w:tc>
        <w:tc>
          <w:tcPr>
            <w:tcW w:w="1419" w:type="pct"/>
            <w:tcBorders>
              <w:top w:val="nil"/>
              <w:left w:val="nil"/>
              <w:bottom w:val="single" w:sz="4" w:space="0" w:color="auto"/>
              <w:right w:val="single" w:sz="4" w:space="0" w:color="auto"/>
            </w:tcBorders>
            <w:shd w:val="clear" w:color="auto" w:fill="auto"/>
            <w:noWrap/>
            <w:vAlign w:val="center"/>
          </w:tcPr>
          <w:p w14:paraId="3089A4EE" w14:textId="77777777" w:rsidR="00AF71F6" w:rsidRPr="00ED488D" w:rsidRDefault="00AF71F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B89001A" w14:textId="77777777" w:rsidR="00AF71F6" w:rsidRPr="00ED488D" w:rsidRDefault="00AF71F6" w:rsidP="00F23580">
            <w:pPr>
              <w:spacing w:line="240" w:lineRule="auto"/>
              <w:rPr>
                <w:rFonts w:cs="Times New Roman"/>
                <w:highlight w:val="yellow"/>
              </w:rPr>
            </w:pPr>
          </w:p>
        </w:tc>
      </w:tr>
      <w:tr w:rsidR="00AF71F6" w:rsidRPr="009E13B5" w14:paraId="00C785E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B04DFA6" w14:textId="77777777" w:rsidR="00AF71F6" w:rsidRPr="009E13B5" w:rsidRDefault="00AF71F6" w:rsidP="00F23580">
            <w:pPr>
              <w:spacing w:line="240" w:lineRule="auto"/>
              <w:rPr>
                <w:rFonts w:cs="Times New Roman"/>
              </w:rPr>
            </w:pPr>
            <w:r w:rsidRPr="009E13B5">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4504AB9C" w14:textId="77777777" w:rsidR="00AF71F6" w:rsidRPr="006F4BB4" w:rsidRDefault="00AF71F6" w:rsidP="00F23580">
            <w:pPr>
              <w:spacing w:line="240" w:lineRule="auto"/>
              <w:rPr>
                <w:rFonts w:cs="Times New Roman"/>
              </w:rPr>
            </w:pPr>
            <w:r w:rsidRPr="006F4BB4">
              <w:rPr>
                <w:rFonts w:cs="Times New Roman"/>
              </w:rPr>
              <w:t>102.1 – 102.7, CH</w:t>
            </w:r>
          </w:p>
        </w:tc>
        <w:tc>
          <w:tcPr>
            <w:tcW w:w="1419" w:type="pct"/>
            <w:tcBorders>
              <w:top w:val="nil"/>
              <w:left w:val="nil"/>
              <w:bottom w:val="single" w:sz="4" w:space="0" w:color="auto"/>
              <w:right w:val="single" w:sz="4" w:space="0" w:color="auto"/>
            </w:tcBorders>
            <w:shd w:val="clear" w:color="auto" w:fill="auto"/>
            <w:noWrap/>
            <w:vAlign w:val="center"/>
          </w:tcPr>
          <w:p w14:paraId="5F386460" w14:textId="77777777" w:rsidR="00AF71F6" w:rsidRPr="006F4BB4" w:rsidRDefault="00AF71F6" w:rsidP="00F23580">
            <w:pPr>
              <w:spacing w:line="240" w:lineRule="auto"/>
              <w:rPr>
                <w:rFonts w:cs="Times New Roman"/>
              </w:rPr>
            </w:pPr>
            <w:r w:rsidRPr="006F4BB4">
              <w:rPr>
                <w:rFonts w:cs="Times New Roman"/>
              </w:rPr>
              <w:t>7.02 (tt)</w:t>
            </w:r>
          </w:p>
        </w:tc>
        <w:tc>
          <w:tcPr>
            <w:tcW w:w="1095" w:type="pct"/>
            <w:tcBorders>
              <w:top w:val="nil"/>
              <w:left w:val="nil"/>
              <w:bottom w:val="single" w:sz="4" w:space="0" w:color="auto"/>
              <w:right w:val="single" w:sz="4" w:space="0" w:color="auto"/>
            </w:tcBorders>
            <w:shd w:val="clear" w:color="auto" w:fill="auto"/>
            <w:noWrap/>
            <w:vAlign w:val="center"/>
          </w:tcPr>
          <w:p w14:paraId="116F9583" w14:textId="77777777" w:rsidR="00AF71F6" w:rsidRPr="006F4BB4" w:rsidRDefault="00AF71F6" w:rsidP="00F23580">
            <w:pPr>
              <w:spacing w:line="240" w:lineRule="auto"/>
              <w:rPr>
                <w:rFonts w:cs="Times New Roman"/>
              </w:rPr>
            </w:pPr>
            <w:r w:rsidRPr="006F4BB4">
              <w:t>9.4, 2.4</w:t>
            </w:r>
          </w:p>
        </w:tc>
      </w:tr>
      <w:tr w:rsidR="00AF71F6" w:rsidRPr="009E13B5" w14:paraId="695645E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167C090" w14:textId="77777777" w:rsidR="00AF71F6" w:rsidRPr="009E13B5" w:rsidRDefault="00AF71F6" w:rsidP="00F23580">
            <w:pPr>
              <w:spacing w:line="240" w:lineRule="auto"/>
              <w:rPr>
                <w:rFonts w:cs="Times New Roman"/>
              </w:rPr>
            </w:pPr>
            <w:r w:rsidRPr="009E13B5">
              <w:rPr>
                <w:rFonts w:cs="Times New Roman"/>
              </w:rPr>
              <w:t>11</w:t>
            </w:r>
          </w:p>
        </w:tc>
        <w:tc>
          <w:tcPr>
            <w:tcW w:w="1525" w:type="pct"/>
            <w:tcBorders>
              <w:top w:val="nil"/>
              <w:left w:val="nil"/>
              <w:bottom w:val="single" w:sz="4" w:space="0" w:color="auto"/>
              <w:right w:val="single" w:sz="4" w:space="0" w:color="auto"/>
            </w:tcBorders>
            <w:shd w:val="clear" w:color="auto" w:fill="auto"/>
            <w:noWrap/>
            <w:vAlign w:val="center"/>
          </w:tcPr>
          <w:p w14:paraId="04531428" w14:textId="77777777" w:rsidR="00AF71F6" w:rsidRPr="00ED488D" w:rsidRDefault="00AF71F6" w:rsidP="00F23580">
            <w:pPr>
              <w:spacing w:line="240" w:lineRule="auto"/>
              <w:rPr>
                <w:rFonts w:cs="Times New Roman"/>
                <w:highlight w:val="yellow"/>
              </w:rPr>
            </w:pPr>
            <w:r w:rsidRPr="00377AA4">
              <w:rPr>
                <w:rFonts w:cs="Times New Roman"/>
              </w:rPr>
              <w:t>161.3 – 163.9</w:t>
            </w:r>
          </w:p>
        </w:tc>
        <w:tc>
          <w:tcPr>
            <w:tcW w:w="1419" w:type="pct"/>
            <w:tcBorders>
              <w:top w:val="nil"/>
              <w:left w:val="nil"/>
              <w:bottom w:val="single" w:sz="4" w:space="0" w:color="auto"/>
              <w:right w:val="single" w:sz="4" w:space="0" w:color="auto"/>
            </w:tcBorders>
            <w:shd w:val="clear" w:color="auto" w:fill="auto"/>
            <w:noWrap/>
            <w:vAlign w:val="center"/>
          </w:tcPr>
          <w:p w14:paraId="0238F838" w14:textId="77777777" w:rsidR="00AF71F6" w:rsidRPr="00ED488D" w:rsidRDefault="00AF71F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E973197" w14:textId="77777777" w:rsidR="00AF71F6" w:rsidRPr="00ED488D" w:rsidRDefault="00AF71F6" w:rsidP="00F23580">
            <w:pPr>
              <w:spacing w:line="240" w:lineRule="auto"/>
              <w:rPr>
                <w:rFonts w:cs="Times New Roman"/>
                <w:highlight w:val="yellow"/>
              </w:rPr>
            </w:pPr>
          </w:p>
        </w:tc>
      </w:tr>
      <w:tr w:rsidR="00AF71F6" w:rsidRPr="009E13B5" w14:paraId="20B7065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DC4BF75" w14:textId="77777777" w:rsidR="00AF71F6" w:rsidRPr="009E13B5" w:rsidRDefault="00AF71F6" w:rsidP="00F23580">
            <w:pPr>
              <w:spacing w:line="240" w:lineRule="auto"/>
              <w:rPr>
                <w:rFonts w:cs="Times New Roman"/>
              </w:rPr>
            </w:pPr>
            <w:r w:rsidRPr="009E13B5">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6FF1ADBD" w14:textId="77777777" w:rsidR="00AF71F6" w:rsidRPr="006F4BB4" w:rsidRDefault="00AF71F6" w:rsidP="00F23580">
            <w:pPr>
              <w:spacing w:line="240" w:lineRule="auto"/>
              <w:rPr>
                <w:rFonts w:cs="Times New Roman"/>
              </w:rPr>
            </w:pPr>
            <w:r w:rsidRPr="006F4BB4">
              <w:rPr>
                <w:rFonts w:cs="Times New Roman"/>
              </w:rPr>
              <w:t>113.0 – 113.2, CH</w:t>
            </w:r>
          </w:p>
        </w:tc>
        <w:tc>
          <w:tcPr>
            <w:tcW w:w="1419" w:type="pct"/>
            <w:tcBorders>
              <w:top w:val="nil"/>
              <w:left w:val="nil"/>
              <w:bottom w:val="single" w:sz="4" w:space="0" w:color="auto"/>
              <w:right w:val="single" w:sz="4" w:space="0" w:color="auto"/>
            </w:tcBorders>
            <w:shd w:val="clear" w:color="auto" w:fill="auto"/>
            <w:noWrap/>
            <w:vAlign w:val="center"/>
          </w:tcPr>
          <w:p w14:paraId="25A31B61" w14:textId="77777777" w:rsidR="00AF71F6" w:rsidRPr="006F4BB4" w:rsidRDefault="00AF71F6" w:rsidP="00F23580">
            <w:pPr>
              <w:spacing w:line="240" w:lineRule="auto"/>
              <w:rPr>
                <w:rFonts w:cs="Times New Roman"/>
              </w:rPr>
            </w:pPr>
            <w:r w:rsidRPr="006F4BB4">
              <w:rPr>
                <w:rFonts w:cs="Times New Roman"/>
              </w:rPr>
              <w:t>6.96 (d)</w:t>
            </w:r>
          </w:p>
        </w:tc>
        <w:tc>
          <w:tcPr>
            <w:tcW w:w="1095" w:type="pct"/>
            <w:tcBorders>
              <w:top w:val="nil"/>
              <w:left w:val="nil"/>
              <w:bottom w:val="single" w:sz="4" w:space="0" w:color="auto"/>
              <w:right w:val="single" w:sz="4" w:space="0" w:color="auto"/>
            </w:tcBorders>
            <w:shd w:val="clear" w:color="auto" w:fill="auto"/>
            <w:noWrap/>
            <w:vAlign w:val="center"/>
          </w:tcPr>
          <w:p w14:paraId="7D5E2B7B" w14:textId="77777777" w:rsidR="00AF71F6" w:rsidRPr="006F4BB4" w:rsidRDefault="00AF71F6" w:rsidP="00F23580">
            <w:pPr>
              <w:spacing w:line="240" w:lineRule="auto"/>
              <w:rPr>
                <w:rFonts w:cs="Times New Roman"/>
              </w:rPr>
            </w:pPr>
            <w:r w:rsidRPr="006F4BB4">
              <w:rPr>
                <w:rFonts w:cs="Times New Roman"/>
              </w:rPr>
              <w:t>6.9</w:t>
            </w:r>
          </w:p>
        </w:tc>
      </w:tr>
      <w:tr w:rsidR="00AF71F6" w:rsidRPr="009E13B5" w14:paraId="253CAD3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87A3C5A" w14:textId="77777777" w:rsidR="00AF71F6" w:rsidRPr="009E13B5" w:rsidRDefault="00AF71F6" w:rsidP="00F23580">
            <w:pPr>
              <w:spacing w:line="240" w:lineRule="auto"/>
              <w:rPr>
                <w:rFonts w:cs="Times New Roman"/>
              </w:rPr>
            </w:pPr>
            <w:r>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746A03E3" w14:textId="77777777" w:rsidR="00AF71F6" w:rsidRPr="00412374" w:rsidRDefault="00AF71F6" w:rsidP="00F23580">
            <w:pPr>
              <w:spacing w:line="240" w:lineRule="auto"/>
              <w:rPr>
                <w:rFonts w:cs="Times New Roman"/>
              </w:rPr>
            </w:pPr>
            <w:r w:rsidRPr="00412374">
              <w:rPr>
                <w:rFonts w:cs="Times New Roman"/>
              </w:rPr>
              <w:t>46.0, CH</w:t>
            </w:r>
            <w:r w:rsidRPr="00412374">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22240856" w14:textId="77777777" w:rsidR="00AF71F6" w:rsidRPr="00412374" w:rsidRDefault="00AF71F6" w:rsidP="00F23580">
            <w:pPr>
              <w:spacing w:line="240" w:lineRule="auto"/>
              <w:rPr>
                <w:rFonts w:cs="Times New Roman"/>
              </w:rPr>
            </w:pPr>
            <w:r w:rsidRPr="00412374">
              <w:rPr>
                <w:rFonts w:cs="Times New Roman"/>
              </w:rPr>
              <w:t>3.29 – 3.58 (m)</w:t>
            </w:r>
          </w:p>
        </w:tc>
        <w:tc>
          <w:tcPr>
            <w:tcW w:w="1095" w:type="pct"/>
            <w:tcBorders>
              <w:top w:val="nil"/>
              <w:left w:val="nil"/>
              <w:bottom w:val="single" w:sz="4" w:space="0" w:color="auto"/>
              <w:right w:val="single" w:sz="4" w:space="0" w:color="auto"/>
            </w:tcBorders>
            <w:shd w:val="clear" w:color="auto" w:fill="auto"/>
            <w:noWrap/>
            <w:vAlign w:val="center"/>
          </w:tcPr>
          <w:p w14:paraId="5B60A23C" w14:textId="77777777" w:rsidR="00AF71F6" w:rsidRPr="00ED488D" w:rsidRDefault="00AF71F6" w:rsidP="00F23580">
            <w:pPr>
              <w:spacing w:line="240" w:lineRule="auto"/>
              <w:rPr>
                <w:rFonts w:cs="Times New Roman"/>
                <w:highlight w:val="yellow"/>
              </w:rPr>
            </w:pPr>
          </w:p>
        </w:tc>
      </w:tr>
      <w:tr w:rsidR="00AF71F6" w:rsidRPr="009E13B5" w14:paraId="5938B16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3CDF385" w14:textId="77777777" w:rsidR="00AF71F6" w:rsidRPr="009E13B5" w:rsidRDefault="00AF71F6" w:rsidP="00F23580">
            <w:pPr>
              <w:spacing w:line="240" w:lineRule="auto"/>
              <w:rPr>
                <w:rFonts w:cs="Times New Roman"/>
              </w:rPr>
            </w:pPr>
            <w:r w:rsidRPr="009E13B5">
              <w:rPr>
                <w:rFonts w:cs="Times New Roman"/>
              </w:rPr>
              <w:t>1</w:t>
            </w:r>
            <w:r>
              <w:rPr>
                <w:rFonts w:cs="Times New Roman"/>
              </w:rPr>
              <w:t>6</w:t>
            </w:r>
          </w:p>
        </w:tc>
        <w:tc>
          <w:tcPr>
            <w:tcW w:w="1525" w:type="pct"/>
            <w:tcBorders>
              <w:top w:val="nil"/>
              <w:left w:val="nil"/>
              <w:bottom w:val="single" w:sz="4" w:space="0" w:color="auto"/>
              <w:right w:val="single" w:sz="4" w:space="0" w:color="auto"/>
            </w:tcBorders>
            <w:shd w:val="clear" w:color="auto" w:fill="auto"/>
            <w:noWrap/>
            <w:vAlign w:val="center"/>
          </w:tcPr>
          <w:p w14:paraId="2F03F54E" w14:textId="77777777" w:rsidR="00AF71F6" w:rsidRPr="00F77B4B" w:rsidRDefault="00AF71F6" w:rsidP="00F23580">
            <w:pPr>
              <w:spacing w:line="240" w:lineRule="auto"/>
              <w:rPr>
                <w:rFonts w:cs="Times New Roman"/>
              </w:rPr>
            </w:pPr>
            <w:r w:rsidRPr="00F77B4B">
              <w:rPr>
                <w:rFonts w:cs="Times New Roman"/>
              </w:rPr>
              <w:t>36.6, CH</w:t>
            </w:r>
            <w:r w:rsidRPr="00F77B4B">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5E68FD2" w14:textId="77777777" w:rsidR="00AF71F6" w:rsidRPr="00F77B4B" w:rsidRDefault="00AF71F6" w:rsidP="00F23580">
            <w:pPr>
              <w:spacing w:line="240" w:lineRule="auto"/>
              <w:rPr>
                <w:rFonts w:cs="Times New Roman"/>
              </w:rPr>
            </w:pPr>
            <w:r w:rsidRPr="00F77B4B">
              <w:rPr>
                <w:rFonts w:cs="Times New Roman"/>
              </w:rPr>
              <w:t>3.12 – 3.25 (m)</w:t>
            </w:r>
          </w:p>
        </w:tc>
        <w:tc>
          <w:tcPr>
            <w:tcW w:w="1095" w:type="pct"/>
            <w:tcBorders>
              <w:top w:val="nil"/>
              <w:left w:val="nil"/>
              <w:bottom w:val="single" w:sz="4" w:space="0" w:color="auto"/>
              <w:right w:val="single" w:sz="4" w:space="0" w:color="auto"/>
            </w:tcBorders>
            <w:shd w:val="clear" w:color="auto" w:fill="auto"/>
            <w:noWrap/>
            <w:vAlign w:val="center"/>
          </w:tcPr>
          <w:p w14:paraId="39284701" w14:textId="77777777" w:rsidR="00AF71F6" w:rsidRPr="00ED488D" w:rsidRDefault="00AF71F6" w:rsidP="00F23580">
            <w:pPr>
              <w:spacing w:line="240" w:lineRule="auto"/>
              <w:rPr>
                <w:rFonts w:cs="Times New Roman"/>
                <w:highlight w:val="yellow"/>
              </w:rPr>
            </w:pPr>
          </w:p>
        </w:tc>
      </w:tr>
      <w:tr w:rsidR="00AF71F6" w:rsidRPr="009E13B5" w14:paraId="225EC639"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6EFB880C" w14:textId="77777777" w:rsidR="00AF71F6" w:rsidRPr="009E13B5" w:rsidRDefault="00AF71F6" w:rsidP="00F23580">
            <w:pPr>
              <w:spacing w:line="240" w:lineRule="auto"/>
              <w:rPr>
                <w:rFonts w:cs="Times New Roman"/>
              </w:rPr>
            </w:pPr>
            <w:r>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429F3250" w14:textId="77777777" w:rsidR="00AF71F6" w:rsidRPr="00B10E6F" w:rsidRDefault="00AF71F6" w:rsidP="00F23580">
            <w:pPr>
              <w:spacing w:line="240" w:lineRule="auto"/>
              <w:rPr>
                <w:rFonts w:cs="Times New Roman"/>
              </w:rPr>
            </w:pPr>
            <w:r w:rsidRPr="00B10E6F">
              <w:rPr>
                <w:rFonts w:cs="Times New Roman"/>
              </w:rPr>
              <w:t>35.6, CH</w:t>
            </w:r>
            <w:r w:rsidRPr="00B10E6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705A0DF0" w14:textId="77777777" w:rsidR="00AF71F6" w:rsidRPr="00B10E6F" w:rsidRDefault="00AF71F6" w:rsidP="00F23580">
            <w:pPr>
              <w:spacing w:line="240" w:lineRule="auto"/>
              <w:rPr>
                <w:rFonts w:cs="Times New Roman"/>
              </w:rPr>
            </w:pPr>
            <w:r w:rsidRPr="00B10E6F">
              <w:rPr>
                <w:rFonts w:cs="Times New Roman"/>
              </w:rPr>
              <w:t>4.23 (ddd)</w:t>
            </w:r>
          </w:p>
        </w:tc>
        <w:tc>
          <w:tcPr>
            <w:tcW w:w="1095" w:type="pct"/>
            <w:tcBorders>
              <w:top w:val="nil"/>
              <w:left w:val="nil"/>
              <w:bottom w:val="single" w:sz="4" w:space="0" w:color="auto"/>
              <w:right w:val="single" w:sz="4" w:space="0" w:color="auto"/>
            </w:tcBorders>
            <w:shd w:val="clear" w:color="auto" w:fill="auto"/>
            <w:noWrap/>
            <w:vAlign w:val="center"/>
          </w:tcPr>
          <w:p w14:paraId="49D59916" w14:textId="77777777" w:rsidR="00AF71F6" w:rsidRPr="00B10E6F" w:rsidRDefault="00AF71F6" w:rsidP="00F23580">
            <w:pPr>
              <w:spacing w:line="240" w:lineRule="auto"/>
              <w:rPr>
                <w:rFonts w:cs="Times New Roman"/>
              </w:rPr>
            </w:pPr>
            <w:r w:rsidRPr="00B10E6F">
              <w:t>28.2, 17.4, 2.5</w:t>
            </w:r>
          </w:p>
        </w:tc>
      </w:tr>
      <w:tr w:rsidR="00AF71F6" w:rsidRPr="009E13B5" w14:paraId="4EC1120D"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8E73B65" w14:textId="77777777" w:rsidR="00AF71F6" w:rsidRPr="009E13B5" w:rsidRDefault="00AF71F6" w:rsidP="00F23580">
            <w:pPr>
              <w:spacing w:line="240" w:lineRule="auto"/>
              <w:rPr>
                <w:rFonts w:cs="Times New Roman"/>
              </w:rPr>
            </w:pPr>
            <w:r>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49DE5E7E" w14:textId="77777777" w:rsidR="00AF71F6" w:rsidRPr="007812BB" w:rsidRDefault="00AF71F6" w:rsidP="00F23580">
            <w:pPr>
              <w:spacing w:line="240" w:lineRule="auto"/>
              <w:rPr>
                <w:rFonts w:cs="Times New Roman"/>
              </w:rPr>
            </w:pPr>
            <w:r w:rsidRPr="007812BB">
              <w:rPr>
                <w:rFonts w:cs="Times New Roman"/>
              </w:rPr>
              <w:t>79.3</w:t>
            </w:r>
          </w:p>
        </w:tc>
        <w:tc>
          <w:tcPr>
            <w:tcW w:w="1419" w:type="pct"/>
            <w:tcBorders>
              <w:top w:val="nil"/>
              <w:left w:val="nil"/>
              <w:bottom w:val="single" w:sz="4" w:space="0" w:color="auto"/>
              <w:right w:val="single" w:sz="4" w:space="0" w:color="auto"/>
            </w:tcBorders>
            <w:shd w:val="clear" w:color="auto" w:fill="auto"/>
            <w:noWrap/>
            <w:vAlign w:val="center"/>
          </w:tcPr>
          <w:p w14:paraId="72DBE894" w14:textId="77777777" w:rsidR="00AF71F6" w:rsidRPr="007812BB" w:rsidRDefault="00AF71F6"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797669AD" w14:textId="77777777" w:rsidR="00AF71F6" w:rsidRPr="007812BB" w:rsidRDefault="00AF71F6" w:rsidP="00F23580">
            <w:pPr>
              <w:spacing w:line="240" w:lineRule="auto"/>
              <w:rPr>
                <w:rFonts w:cs="Times New Roman"/>
              </w:rPr>
            </w:pPr>
          </w:p>
        </w:tc>
      </w:tr>
      <w:tr w:rsidR="00AF71F6" w:rsidRPr="009E13B5" w14:paraId="27D4EE48"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5FDE4E78" w14:textId="77777777" w:rsidR="00AF71F6" w:rsidRPr="009E13B5" w:rsidRDefault="00AF71F6" w:rsidP="00F23580">
            <w:pPr>
              <w:spacing w:line="240" w:lineRule="auto"/>
              <w:rPr>
                <w:rFonts w:cs="Times New Roman"/>
              </w:rPr>
            </w:pPr>
            <w:r w:rsidRPr="009E13B5">
              <w:rPr>
                <w:rFonts w:cs="Times New Roman"/>
              </w:rPr>
              <w:t>1</w:t>
            </w:r>
            <w:r>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6E7531F3" w14:textId="77777777" w:rsidR="00AF71F6" w:rsidRPr="007812BB" w:rsidRDefault="00AF71F6" w:rsidP="00F23580">
            <w:pPr>
              <w:spacing w:line="240" w:lineRule="auto"/>
              <w:rPr>
                <w:rFonts w:cs="Times New Roman"/>
              </w:rPr>
            </w:pPr>
            <w:r w:rsidRPr="007812BB">
              <w:rPr>
                <w:rFonts w:cs="Times New Roman"/>
              </w:rPr>
              <w:t>75.1, CH</w:t>
            </w:r>
          </w:p>
        </w:tc>
        <w:tc>
          <w:tcPr>
            <w:tcW w:w="1419" w:type="pct"/>
            <w:tcBorders>
              <w:top w:val="nil"/>
              <w:left w:val="nil"/>
              <w:bottom w:val="single" w:sz="4" w:space="0" w:color="auto"/>
              <w:right w:val="single" w:sz="4" w:space="0" w:color="auto"/>
            </w:tcBorders>
            <w:shd w:val="clear" w:color="auto" w:fill="auto"/>
            <w:noWrap/>
            <w:vAlign w:val="center"/>
          </w:tcPr>
          <w:p w14:paraId="210A27BF" w14:textId="77777777" w:rsidR="00AF71F6" w:rsidRPr="007812BB" w:rsidRDefault="00AF71F6" w:rsidP="00F23580">
            <w:pPr>
              <w:spacing w:line="240" w:lineRule="auto"/>
              <w:rPr>
                <w:rFonts w:cs="Times New Roman"/>
              </w:rPr>
            </w:pPr>
            <w:r w:rsidRPr="007812BB">
              <w:rPr>
                <w:rFonts w:cs="Times New Roman"/>
              </w:rPr>
              <w:t>3.26 (t)</w:t>
            </w:r>
          </w:p>
        </w:tc>
        <w:tc>
          <w:tcPr>
            <w:tcW w:w="1095" w:type="pct"/>
            <w:tcBorders>
              <w:top w:val="nil"/>
              <w:left w:val="nil"/>
              <w:bottom w:val="single" w:sz="4" w:space="0" w:color="auto"/>
              <w:right w:val="single" w:sz="4" w:space="0" w:color="auto"/>
            </w:tcBorders>
            <w:shd w:val="clear" w:color="auto" w:fill="auto"/>
            <w:noWrap/>
            <w:vAlign w:val="center"/>
          </w:tcPr>
          <w:p w14:paraId="1DA39697" w14:textId="77777777" w:rsidR="00AF71F6" w:rsidRPr="007812BB" w:rsidRDefault="00AF71F6" w:rsidP="00F23580">
            <w:pPr>
              <w:spacing w:line="240" w:lineRule="auto"/>
              <w:rPr>
                <w:rFonts w:cs="Times New Roman"/>
              </w:rPr>
            </w:pPr>
            <w:r w:rsidRPr="007812BB">
              <w:rPr>
                <w:rFonts w:cs="Times New Roman"/>
              </w:rPr>
              <w:t>2.5</w:t>
            </w:r>
          </w:p>
        </w:tc>
      </w:tr>
      <w:tr w:rsidR="00AF71F6" w:rsidRPr="009E13B5" w14:paraId="0FA175AC"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EC60850" w14:textId="77777777" w:rsidR="00AF71F6" w:rsidRPr="009E13B5" w:rsidRDefault="00AF71F6" w:rsidP="00F23580">
            <w:pPr>
              <w:spacing w:line="240" w:lineRule="auto"/>
              <w:rPr>
                <w:rFonts w:cs="Times New Roman"/>
              </w:rPr>
            </w:pPr>
            <w:r>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7E39BBD3" w14:textId="77777777" w:rsidR="00AF71F6" w:rsidRPr="00ED488D" w:rsidRDefault="00AF71F6" w:rsidP="00F23580">
            <w:pPr>
              <w:spacing w:line="240" w:lineRule="auto"/>
              <w:rPr>
                <w:rFonts w:cs="Times New Roman"/>
                <w:highlight w:val="yellow"/>
              </w:rPr>
            </w:pPr>
            <w:r w:rsidRPr="00377AA4">
              <w:rPr>
                <w:rFonts w:cs="Times New Roman"/>
              </w:rPr>
              <w:t>154.3</w:t>
            </w:r>
          </w:p>
        </w:tc>
        <w:tc>
          <w:tcPr>
            <w:tcW w:w="1419" w:type="pct"/>
            <w:tcBorders>
              <w:top w:val="nil"/>
              <w:left w:val="nil"/>
              <w:bottom w:val="single" w:sz="4" w:space="0" w:color="auto"/>
              <w:right w:val="single" w:sz="4" w:space="0" w:color="auto"/>
            </w:tcBorders>
            <w:shd w:val="clear" w:color="auto" w:fill="auto"/>
            <w:noWrap/>
            <w:vAlign w:val="center"/>
          </w:tcPr>
          <w:p w14:paraId="07E79AE5" w14:textId="77777777" w:rsidR="00AF71F6" w:rsidRPr="00ED488D" w:rsidRDefault="00AF71F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B2E05CD" w14:textId="77777777" w:rsidR="00AF71F6" w:rsidRPr="00ED488D" w:rsidRDefault="00AF71F6" w:rsidP="00F23580">
            <w:pPr>
              <w:spacing w:line="240" w:lineRule="auto"/>
              <w:rPr>
                <w:rFonts w:cs="Times New Roman"/>
                <w:highlight w:val="yellow"/>
              </w:rPr>
            </w:pPr>
          </w:p>
        </w:tc>
      </w:tr>
      <w:tr w:rsidR="00AF71F6" w:rsidRPr="009E13B5" w14:paraId="74F48E16"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02C060D" w14:textId="77777777" w:rsidR="00AF71F6" w:rsidRPr="009E13B5" w:rsidRDefault="00AF71F6" w:rsidP="00F23580">
            <w:pPr>
              <w:spacing w:line="240" w:lineRule="auto"/>
              <w:rPr>
                <w:rFonts w:cs="Times New Roman"/>
              </w:rPr>
            </w:pPr>
            <w:r>
              <w:rPr>
                <w:rFonts w:cs="Times New Roman"/>
              </w:rPr>
              <w:t>21</w:t>
            </w:r>
          </w:p>
        </w:tc>
        <w:tc>
          <w:tcPr>
            <w:tcW w:w="1525" w:type="pct"/>
            <w:tcBorders>
              <w:top w:val="nil"/>
              <w:left w:val="nil"/>
              <w:bottom w:val="single" w:sz="4" w:space="0" w:color="auto"/>
              <w:right w:val="single" w:sz="4" w:space="0" w:color="auto"/>
            </w:tcBorders>
            <w:shd w:val="clear" w:color="auto" w:fill="auto"/>
            <w:noWrap/>
            <w:vAlign w:val="center"/>
          </w:tcPr>
          <w:p w14:paraId="73F0EDE5" w14:textId="77777777" w:rsidR="00AF71F6" w:rsidRPr="00ED488D" w:rsidRDefault="00AF71F6" w:rsidP="00F23580">
            <w:pPr>
              <w:spacing w:line="240" w:lineRule="auto"/>
              <w:rPr>
                <w:rFonts w:cs="Times New Roman"/>
                <w:highlight w:val="yellow"/>
              </w:rPr>
            </w:pPr>
          </w:p>
        </w:tc>
        <w:tc>
          <w:tcPr>
            <w:tcW w:w="1419" w:type="pct"/>
            <w:tcBorders>
              <w:top w:val="nil"/>
              <w:left w:val="nil"/>
              <w:bottom w:val="single" w:sz="4" w:space="0" w:color="auto"/>
              <w:right w:val="single" w:sz="4" w:space="0" w:color="auto"/>
            </w:tcBorders>
            <w:shd w:val="clear" w:color="auto" w:fill="auto"/>
            <w:noWrap/>
            <w:vAlign w:val="center"/>
          </w:tcPr>
          <w:p w14:paraId="7CE36DD6" w14:textId="77777777" w:rsidR="00AF71F6" w:rsidRPr="00ED488D" w:rsidRDefault="00AF71F6" w:rsidP="00F23580">
            <w:pPr>
              <w:spacing w:line="240" w:lineRule="auto"/>
              <w:rPr>
                <w:rFonts w:cs="Times New Roman"/>
                <w:highlight w:val="yellow"/>
              </w:rPr>
            </w:pPr>
            <w:r w:rsidRPr="007812BB">
              <w:rPr>
                <w:rFonts w:cs="Times New Roman"/>
              </w:rPr>
              <w:t>8.18 (s)</w:t>
            </w:r>
          </w:p>
        </w:tc>
        <w:tc>
          <w:tcPr>
            <w:tcW w:w="1095" w:type="pct"/>
            <w:tcBorders>
              <w:top w:val="nil"/>
              <w:left w:val="nil"/>
              <w:bottom w:val="single" w:sz="4" w:space="0" w:color="auto"/>
              <w:right w:val="single" w:sz="4" w:space="0" w:color="auto"/>
            </w:tcBorders>
            <w:shd w:val="clear" w:color="auto" w:fill="auto"/>
            <w:noWrap/>
            <w:vAlign w:val="center"/>
          </w:tcPr>
          <w:p w14:paraId="3BF9B07D" w14:textId="77777777" w:rsidR="00AF71F6" w:rsidRPr="00ED488D" w:rsidRDefault="00AF71F6" w:rsidP="00F23580">
            <w:pPr>
              <w:spacing w:line="240" w:lineRule="auto"/>
              <w:rPr>
                <w:rFonts w:cs="Times New Roman"/>
                <w:highlight w:val="yellow"/>
              </w:rPr>
            </w:pPr>
          </w:p>
        </w:tc>
      </w:tr>
      <w:tr w:rsidR="00AF71F6" w:rsidRPr="009E13B5" w14:paraId="6639284A"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4FBEAA9" w14:textId="77777777" w:rsidR="00AF71F6" w:rsidRPr="009E13B5" w:rsidRDefault="00AF71F6" w:rsidP="00F23580">
            <w:pPr>
              <w:spacing w:line="240" w:lineRule="auto"/>
              <w:rPr>
                <w:rFonts w:cs="Times New Roman"/>
              </w:rPr>
            </w:pPr>
            <w:r>
              <w:rPr>
                <w:rFonts w:cs="Times New Roman"/>
              </w:rPr>
              <w:t>23</w:t>
            </w:r>
          </w:p>
        </w:tc>
        <w:tc>
          <w:tcPr>
            <w:tcW w:w="1525" w:type="pct"/>
            <w:tcBorders>
              <w:top w:val="nil"/>
              <w:left w:val="nil"/>
              <w:bottom w:val="single" w:sz="4" w:space="0" w:color="auto"/>
              <w:right w:val="single" w:sz="4" w:space="0" w:color="auto"/>
            </w:tcBorders>
            <w:shd w:val="clear" w:color="auto" w:fill="auto"/>
            <w:noWrap/>
            <w:vAlign w:val="center"/>
          </w:tcPr>
          <w:p w14:paraId="2F663B39" w14:textId="77777777" w:rsidR="00AF71F6" w:rsidRPr="00ED488D" w:rsidRDefault="00AF71F6" w:rsidP="00F23580">
            <w:pPr>
              <w:spacing w:line="240" w:lineRule="auto"/>
              <w:rPr>
                <w:rFonts w:cs="Times New Roman"/>
                <w:highlight w:val="yellow"/>
              </w:rPr>
            </w:pPr>
            <w:r w:rsidRPr="001F5456">
              <w:rPr>
                <w:rFonts w:cs="Times New Roman"/>
              </w:rPr>
              <w:t>142.5</w:t>
            </w:r>
          </w:p>
        </w:tc>
        <w:tc>
          <w:tcPr>
            <w:tcW w:w="1419" w:type="pct"/>
            <w:tcBorders>
              <w:top w:val="nil"/>
              <w:left w:val="nil"/>
              <w:bottom w:val="single" w:sz="4" w:space="0" w:color="auto"/>
              <w:right w:val="single" w:sz="4" w:space="0" w:color="auto"/>
            </w:tcBorders>
            <w:shd w:val="clear" w:color="auto" w:fill="auto"/>
            <w:noWrap/>
            <w:vAlign w:val="center"/>
          </w:tcPr>
          <w:p w14:paraId="7FFACDC6" w14:textId="77777777" w:rsidR="00AF71F6" w:rsidRPr="00ED488D" w:rsidRDefault="00AF71F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3B51D7D" w14:textId="77777777" w:rsidR="00AF71F6" w:rsidRPr="00ED488D" w:rsidRDefault="00AF71F6" w:rsidP="00F23580">
            <w:pPr>
              <w:spacing w:line="240" w:lineRule="auto"/>
              <w:rPr>
                <w:rFonts w:cs="Times New Roman"/>
                <w:highlight w:val="yellow"/>
              </w:rPr>
            </w:pPr>
          </w:p>
        </w:tc>
      </w:tr>
      <w:tr w:rsidR="00AF71F6" w:rsidRPr="009E13B5" w14:paraId="277AFBB8"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9CB7D98" w14:textId="77777777" w:rsidR="00AF71F6" w:rsidRPr="009E13B5" w:rsidRDefault="00AF71F6" w:rsidP="00F23580">
            <w:pPr>
              <w:spacing w:line="240" w:lineRule="auto"/>
              <w:rPr>
                <w:rFonts w:cs="Times New Roman"/>
              </w:rPr>
            </w:pPr>
            <w:r w:rsidRPr="009E13B5">
              <w:rPr>
                <w:rFonts w:cs="Times New Roman"/>
              </w:rPr>
              <w:t>24</w:t>
            </w:r>
          </w:p>
        </w:tc>
        <w:tc>
          <w:tcPr>
            <w:tcW w:w="1525" w:type="pct"/>
            <w:tcBorders>
              <w:top w:val="nil"/>
              <w:left w:val="nil"/>
              <w:bottom w:val="single" w:sz="4" w:space="0" w:color="auto"/>
              <w:right w:val="single" w:sz="4" w:space="0" w:color="auto"/>
            </w:tcBorders>
            <w:shd w:val="clear" w:color="auto" w:fill="auto"/>
            <w:noWrap/>
            <w:vAlign w:val="center"/>
          </w:tcPr>
          <w:p w14:paraId="4E9DFA79" w14:textId="77777777" w:rsidR="00AF71F6" w:rsidRPr="009E6957" w:rsidRDefault="00AF71F6" w:rsidP="00F23580">
            <w:pPr>
              <w:spacing w:line="240" w:lineRule="auto"/>
              <w:rPr>
                <w:rFonts w:cs="Times New Roman"/>
              </w:rPr>
            </w:pPr>
            <w:r w:rsidRPr="009E6957">
              <w:rPr>
                <w:rFonts w:cs="Times New Roman"/>
              </w:rPr>
              <w:t>124.9, CH</w:t>
            </w:r>
          </w:p>
        </w:tc>
        <w:tc>
          <w:tcPr>
            <w:tcW w:w="1419" w:type="pct"/>
            <w:tcBorders>
              <w:top w:val="nil"/>
              <w:left w:val="nil"/>
              <w:bottom w:val="single" w:sz="4" w:space="0" w:color="auto"/>
              <w:right w:val="single" w:sz="4" w:space="0" w:color="auto"/>
            </w:tcBorders>
            <w:shd w:val="clear" w:color="auto" w:fill="auto"/>
            <w:noWrap/>
            <w:vAlign w:val="center"/>
          </w:tcPr>
          <w:p w14:paraId="1D9ECE06" w14:textId="77777777" w:rsidR="00AF71F6" w:rsidRPr="009E6957" w:rsidRDefault="00AF71F6" w:rsidP="00F23580">
            <w:pPr>
              <w:spacing w:line="240" w:lineRule="auto"/>
              <w:rPr>
                <w:rFonts w:cs="Times New Roman"/>
              </w:rPr>
            </w:pPr>
            <w:r w:rsidRPr="009E6957">
              <w:rPr>
                <w:rFonts w:cs="Times New Roman"/>
              </w:rPr>
              <w:t>7.20 (d)</w:t>
            </w:r>
          </w:p>
        </w:tc>
        <w:tc>
          <w:tcPr>
            <w:tcW w:w="1095" w:type="pct"/>
            <w:tcBorders>
              <w:top w:val="nil"/>
              <w:left w:val="nil"/>
              <w:bottom w:val="single" w:sz="4" w:space="0" w:color="auto"/>
              <w:right w:val="single" w:sz="4" w:space="0" w:color="auto"/>
            </w:tcBorders>
            <w:shd w:val="clear" w:color="auto" w:fill="auto"/>
            <w:noWrap/>
            <w:vAlign w:val="center"/>
          </w:tcPr>
          <w:p w14:paraId="70527C64" w14:textId="77777777" w:rsidR="00AF71F6" w:rsidRPr="009E6957" w:rsidRDefault="00AF71F6" w:rsidP="00F23580">
            <w:pPr>
              <w:spacing w:line="240" w:lineRule="auto"/>
              <w:rPr>
                <w:rFonts w:cs="Times New Roman"/>
              </w:rPr>
            </w:pPr>
            <w:r w:rsidRPr="009E6957">
              <w:rPr>
                <w:rFonts w:cs="Times New Roman"/>
              </w:rPr>
              <w:t>8.4</w:t>
            </w:r>
          </w:p>
        </w:tc>
      </w:tr>
      <w:tr w:rsidR="00AF71F6" w:rsidRPr="009E13B5" w14:paraId="3CA809E9"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34179132" w14:textId="77777777" w:rsidR="00AF71F6" w:rsidRPr="009E13B5" w:rsidRDefault="00AF71F6" w:rsidP="00F23580">
            <w:pPr>
              <w:spacing w:line="240" w:lineRule="auto"/>
              <w:rPr>
                <w:rFonts w:cs="Times New Roman"/>
              </w:rPr>
            </w:pPr>
            <w:r w:rsidRPr="009E13B5">
              <w:rPr>
                <w:rFonts w:cs="Times New Roman"/>
              </w:rPr>
              <w:t>25</w:t>
            </w:r>
          </w:p>
        </w:tc>
        <w:tc>
          <w:tcPr>
            <w:tcW w:w="1525" w:type="pct"/>
            <w:tcBorders>
              <w:top w:val="nil"/>
              <w:left w:val="nil"/>
              <w:bottom w:val="single" w:sz="4" w:space="0" w:color="auto"/>
              <w:right w:val="single" w:sz="4" w:space="0" w:color="auto"/>
            </w:tcBorders>
            <w:shd w:val="clear" w:color="auto" w:fill="auto"/>
            <w:noWrap/>
            <w:vAlign w:val="center"/>
          </w:tcPr>
          <w:p w14:paraId="0729EC5B" w14:textId="77777777" w:rsidR="00AF71F6" w:rsidRPr="009E6957" w:rsidRDefault="00AF71F6" w:rsidP="00F23580">
            <w:pPr>
              <w:spacing w:line="240" w:lineRule="auto"/>
              <w:rPr>
                <w:rFonts w:cs="Times New Roman"/>
              </w:rPr>
            </w:pPr>
            <w:r w:rsidRPr="009E6957">
              <w:rPr>
                <w:rFonts w:cs="Times New Roman"/>
              </w:rPr>
              <w:t>127.4 – 128.1, CH</w:t>
            </w:r>
          </w:p>
        </w:tc>
        <w:tc>
          <w:tcPr>
            <w:tcW w:w="1419" w:type="pct"/>
            <w:tcBorders>
              <w:top w:val="nil"/>
              <w:left w:val="nil"/>
              <w:bottom w:val="single" w:sz="4" w:space="0" w:color="auto"/>
              <w:right w:val="single" w:sz="4" w:space="0" w:color="auto"/>
            </w:tcBorders>
            <w:shd w:val="clear" w:color="auto" w:fill="auto"/>
            <w:noWrap/>
            <w:vAlign w:val="center"/>
          </w:tcPr>
          <w:p w14:paraId="6E5D1395" w14:textId="77777777" w:rsidR="00AF71F6" w:rsidRPr="009E6957" w:rsidRDefault="00AF71F6" w:rsidP="00F23580">
            <w:pPr>
              <w:spacing w:line="240" w:lineRule="auto"/>
              <w:rPr>
                <w:rFonts w:cs="Times New Roman"/>
              </w:rPr>
            </w:pPr>
            <w:r w:rsidRPr="009E6957">
              <w:rPr>
                <w:rFonts w:cs="Times New Roman"/>
              </w:rPr>
              <w:t>7.64 – 7.78 (m)</w:t>
            </w:r>
          </w:p>
        </w:tc>
        <w:tc>
          <w:tcPr>
            <w:tcW w:w="1095" w:type="pct"/>
            <w:tcBorders>
              <w:top w:val="nil"/>
              <w:left w:val="nil"/>
              <w:bottom w:val="single" w:sz="4" w:space="0" w:color="auto"/>
              <w:right w:val="single" w:sz="4" w:space="0" w:color="auto"/>
            </w:tcBorders>
            <w:shd w:val="clear" w:color="auto" w:fill="auto"/>
            <w:noWrap/>
            <w:vAlign w:val="center"/>
          </w:tcPr>
          <w:p w14:paraId="03C521A3" w14:textId="77777777" w:rsidR="00AF71F6" w:rsidRPr="00ED488D" w:rsidRDefault="00AF71F6" w:rsidP="00F23580">
            <w:pPr>
              <w:spacing w:line="240" w:lineRule="auto"/>
              <w:rPr>
                <w:rFonts w:cs="Times New Roman"/>
                <w:highlight w:val="yellow"/>
              </w:rPr>
            </w:pPr>
          </w:p>
        </w:tc>
      </w:tr>
      <w:tr w:rsidR="00AF71F6" w:rsidRPr="009E13B5" w14:paraId="70A66E91"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591031E" w14:textId="77777777" w:rsidR="00AF71F6" w:rsidRPr="009E13B5" w:rsidRDefault="00AF71F6" w:rsidP="00F23580">
            <w:pPr>
              <w:spacing w:line="240" w:lineRule="auto"/>
              <w:rPr>
                <w:rFonts w:cs="Times New Roman"/>
              </w:rPr>
            </w:pPr>
            <w:r>
              <w:rPr>
                <w:rFonts w:cs="Times New Roman"/>
              </w:rPr>
              <w:t>26</w:t>
            </w:r>
          </w:p>
        </w:tc>
        <w:tc>
          <w:tcPr>
            <w:tcW w:w="1525" w:type="pct"/>
            <w:tcBorders>
              <w:top w:val="nil"/>
              <w:left w:val="nil"/>
              <w:bottom w:val="single" w:sz="4" w:space="0" w:color="auto"/>
              <w:right w:val="single" w:sz="4" w:space="0" w:color="auto"/>
            </w:tcBorders>
            <w:shd w:val="clear" w:color="auto" w:fill="auto"/>
            <w:noWrap/>
            <w:vAlign w:val="center"/>
          </w:tcPr>
          <w:p w14:paraId="773156B5" w14:textId="77777777" w:rsidR="00AF71F6" w:rsidRPr="00ED488D" w:rsidRDefault="00AF71F6" w:rsidP="00F23580">
            <w:pPr>
              <w:spacing w:line="240" w:lineRule="auto"/>
              <w:rPr>
                <w:rFonts w:cs="Times New Roman"/>
                <w:highlight w:val="yellow"/>
              </w:rPr>
            </w:pPr>
            <w:r w:rsidRPr="00FE1D3E">
              <w:rPr>
                <w:rFonts w:cs="Times New Roman"/>
              </w:rPr>
              <w:t>125.5</w:t>
            </w:r>
          </w:p>
        </w:tc>
        <w:tc>
          <w:tcPr>
            <w:tcW w:w="1419" w:type="pct"/>
            <w:tcBorders>
              <w:top w:val="nil"/>
              <w:left w:val="nil"/>
              <w:bottom w:val="single" w:sz="4" w:space="0" w:color="auto"/>
              <w:right w:val="single" w:sz="4" w:space="0" w:color="auto"/>
            </w:tcBorders>
            <w:shd w:val="clear" w:color="auto" w:fill="auto"/>
            <w:noWrap/>
            <w:vAlign w:val="center"/>
          </w:tcPr>
          <w:p w14:paraId="3AD86287" w14:textId="77777777" w:rsidR="00AF71F6" w:rsidRPr="00ED488D" w:rsidRDefault="00AF71F6"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A48A9CA" w14:textId="77777777" w:rsidR="00AF71F6" w:rsidRPr="00ED488D" w:rsidRDefault="00AF71F6" w:rsidP="00F23580">
            <w:pPr>
              <w:spacing w:line="240" w:lineRule="auto"/>
              <w:rPr>
                <w:rFonts w:cs="Times New Roman"/>
                <w:highlight w:val="yellow"/>
              </w:rPr>
            </w:pPr>
          </w:p>
        </w:tc>
      </w:tr>
      <w:tr w:rsidR="00AF71F6" w:rsidRPr="009E13B5" w14:paraId="10370205"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C95C1" w14:textId="77777777" w:rsidR="00AF71F6" w:rsidRPr="009E13B5" w:rsidRDefault="00AF71F6" w:rsidP="00F23580">
            <w:pPr>
              <w:spacing w:line="240" w:lineRule="auto"/>
              <w:rPr>
                <w:rFonts w:cs="Times New Roman"/>
              </w:rPr>
            </w:pPr>
            <w:r>
              <w:rPr>
                <w:rFonts w:cs="Times New Roman"/>
              </w:rPr>
              <w:t>27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E39E84C" w14:textId="77777777" w:rsidR="00AF71F6" w:rsidRPr="00A91F09" w:rsidRDefault="00AF71F6" w:rsidP="00F23580">
            <w:pPr>
              <w:spacing w:line="240" w:lineRule="auto"/>
              <w:rPr>
                <w:rFonts w:cs="Times New Roman"/>
              </w:rPr>
            </w:pPr>
            <w:r w:rsidRPr="00A91F09">
              <w:rPr>
                <w:rFonts w:cs="Times New Roman"/>
              </w:rPr>
              <w:t>131.5,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0E91ADFD" w14:textId="77777777" w:rsidR="00AF71F6" w:rsidRPr="00A91F09" w:rsidRDefault="00AF71F6" w:rsidP="00F23580">
            <w:pPr>
              <w:spacing w:line="240" w:lineRule="auto"/>
              <w:rPr>
                <w:rFonts w:cs="Times New Roman"/>
              </w:rPr>
            </w:pPr>
            <w:r w:rsidRPr="00A91F09">
              <w:rPr>
                <w:rFonts w:cs="Times New Roman"/>
              </w:rPr>
              <w:t>7.70 – 7.82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05CC787D" w14:textId="77777777" w:rsidR="00AF71F6" w:rsidRPr="00ED488D" w:rsidRDefault="00AF71F6" w:rsidP="00F23580">
            <w:pPr>
              <w:spacing w:line="240" w:lineRule="auto"/>
              <w:rPr>
                <w:rFonts w:cs="Times New Roman"/>
                <w:highlight w:val="yellow"/>
              </w:rPr>
            </w:pPr>
          </w:p>
        </w:tc>
      </w:tr>
      <w:tr w:rsidR="00AF71F6" w:rsidRPr="009E13B5" w14:paraId="38AF0C3D"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552C8B" w14:textId="77777777" w:rsidR="00AF71F6" w:rsidRDefault="00AF71F6" w:rsidP="00F23580">
            <w:pPr>
              <w:spacing w:line="240" w:lineRule="auto"/>
              <w:rPr>
                <w:rFonts w:cs="Times New Roman"/>
              </w:rPr>
            </w:pPr>
            <w:r>
              <w:rPr>
                <w:rFonts w:cs="Times New Roman"/>
              </w:rPr>
              <w:t>28</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439AA936" w14:textId="77777777" w:rsidR="00AF71F6" w:rsidRPr="00ED488D" w:rsidRDefault="00AF71F6" w:rsidP="00F23580">
            <w:pPr>
              <w:spacing w:line="240" w:lineRule="auto"/>
              <w:rPr>
                <w:rFonts w:cs="Times New Roman"/>
                <w:highlight w:val="yellow"/>
              </w:rPr>
            </w:pPr>
            <w:r w:rsidRPr="00ED1DBC">
              <w:rPr>
                <w:rFonts w:cs="Times New Roman"/>
              </w:rPr>
              <w:t>132.5</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1F5A58DB" w14:textId="77777777" w:rsidR="00AF71F6" w:rsidRPr="00ED488D" w:rsidRDefault="00AF71F6"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80F9409" w14:textId="77777777" w:rsidR="00AF71F6" w:rsidRPr="00ED488D" w:rsidRDefault="00AF71F6" w:rsidP="00F23580">
            <w:pPr>
              <w:spacing w:line="240" w:lineRule="auto"/>
              <w:rPr>
                <w:rFonts w:cs="Times New Roman"/>
                <w:highlight w:val="yellow"/>
              </w:rPr>
            </w:pPr>
          </w:p>
        </w:tc>
      </w:tr>
      <w:tr w:rsidR="00AF71F6" w:rsidRPr="009E13B5" w14:paraId="267CFD8B"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755A60" w14:textId="77777777" w:rsidR="00AF71F6" w:rsidRDefault="00AF71F6" w:rsidP="00F23580">
            <w:pPr>
              <w:spacing w:line="240" w:lineRule="auto"/>
              <w:rPr>
                <w:rFonts w:cs="Times New Roman"/>
              </w:rPr>
            </w:pPr>
            <w:r>
              <w:rPr>
                <w:rFonts w:cs="Times New Roman"/>
              </w:rPr>
              <w:t>29</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718E306" w14:textId="77777777" w:rsidR="00AF71F6" w:rsidRPr="00142B8E" w:rsidRDefault="00AF71F6" w:rsidP="00F23580">
            <w:pPr>
              <w:spacing w:line="240" w:lineRule="auto"/>
              <w:rPr>
                <w:rFonts w:cs="Times New Roman"/>
              </w:rPr>
            </w:pPr>
            <w:r w:rsidRPr="00142B8E">
              <w:rPr>
                <w:rFonts w:cs="Times New Roman"/>
              </w:rPr>
              <w:t>18.1 – 18.5, CH</w:t>
            </w:r>
            <w:r w:rsidRPr="00142B8E">
              <w:rPr>
                <w:rFonts w:cs="Times New Roman"/>
                <w:vertAlign w:val="subscript"/>
              </w:rPr>
              <w:t>3</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40CA4854" w14:textId="77777777" w:rsidR="00AF71F6" w:rsidRPr="00142B8E" w:rsidRDefault="00AF71F6" w:rsidP="00F23580">
            <w:pPr>
              <w:spacing w:line="240" w:lineRule="auto"/>
              <w:rPr>
                <w:rFonts w:cs="Times New Roman"/>
              </w:rPr>
            </w:pPr>
            <w:r w:rsidRPr="00142B8E">
              <w:rPr>
                <w:rFonts w:cs="Times New Roman"/>
              </w:rPr>
              <w:t>2.01 – 2.36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2B458E9E" w14:textId="77777777" w:rsidR="00AF71F6" w:rsidRPr="00ED488D" w:rsidRDefault="00AF71F6" w:rsidP="00F23580">
            <w:pPr>
              <w:spacing w:line="240" w:lineRule="auto"/>
              <w:rPr>
                <w:rFonts w:cs="Times New Roman"/>
                <w:highlight w:val="yellow"/>
              </w:rPr>
            </w:pPr>
          </w:p>
        </w:tc>
      </w:tr>
      <w:tr w:rsidR="00AF71F6" w:rsidRPr="009E13B5" w14:paraId="1C26450E"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17958A" w14:textId="77777777" w:rsidR="00AF71F6" w:rsidRDefault="00AF71F6" w:rsidP="00F23580">
            <w:pPr>
              <w:spacing w:line="240" w:lineRule="auto"/>
              <w:rPr>
                <w:rFonts w:cs="Times New Roman"/>
              </w:rPr>
            </w:pPr>
            <w:r>
              <w:rPr>
                <w:rFonts w:cs="Times New Roman"/>
              </w:rPr>
              <w:t>30</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37D09305" w14:textId="77777777" w:rsidR="00AF71F6" w:rsidRPr="00ED488D" w:rsidRDefault="00AF71F6" w:rsidP="00F23580">
            <w:pPr>
              <w:spacing w:line="240" w:lineRule="auto"/>
              <w:rPr>
                <w:rFonts w:cs="Times New Roman"/>
                <w:highlight w:val="yellow"/>
              </w:rPr>
            </w:pPr>
            <w:r w:rsidRPr="00CB5D01">
              <w:rPr>
                <w:rFonts w:cs="Times New Roman"/>
              </w:rPr>
              <w:t>166.9</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57A4F005" w14:textId="77777777" w:rsidR="00AF71F6" w:rsidRPr="00ED488D" w:rsidRDefault="00AF71F6" w:rsidP="00F23580">
            <w:pPr>
              <w:spacing w:line="240" w:lineRule="auto"/>
              <w:rPr>
                <w:rFonts w:cs="Times New Roman"/>
                <w:highlight w:val="yellow"/>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6D98DB69" w14:textId="77777777" w:rsidR="00AF71F6" w:rsidRPr="00ED488D" w:rsidRDefault="00AF71F6" w:rsidP="00F23580">
            <w:pPr>
              <w:spacing w:line="240" w:lineRule="auto"/>
              <w:rPr>
                <w:rFonts w:cs="Times New Roman"/>
                <w:highlight w:val="yellow"/>
              </w:rPr>
            </w:pPr>
          </w:p>
        </w:tc>
      </w:tr>
      <w:tr w:rsidR="00AF71F6" w:rsidRPr="009E13B5" w14:paraId="24286E00"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33F1F2" w14:textId="77777777" w:rsidR="00AF71F6" w:rsidRDefault="00AF71F6" w:rsidP="00F23580">
            <w:pPr>
              <w:spacing w:line="240" w:lineRule="auto"/>
              <w:rPr>
                <w:rFonts w:cs="Times New Roman"/>
              </w:rPr>
            </w:pPr>
            <w:r>
              <w:rPr>
                <w:rFonts w:cs="Times New Roman"/>
              </w:rPr>
              <w:t>33</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7AD58BCE" w14:textId="77777777" w:rsidR="00AF71F6" w:rsidRPr="00525C50" w:rsidRDefault="00AF71F6" w:rsidP="00F23580">
            <w:pPr>
              <w:spacing w:line="240" w:lineRule="auto"/>
              <w:rPr>
                <w:rFonts w:cs="Times New Roman"/>
              </w:rPr>
            </w:pPr>
            <w:r w:rsidRPr="00525C50">
              <w:rPr>
                <w:rFonts w:cs="Times New Roman"/>
              </w:rPr>
              <w:t>52.2 – 52.3, CH</w:t>
            </w:r>
            <w:r w:rsidRPr="00525C50">
              <w:rPr>
                <w:rFonts w:cs="Times New Roman"/>
                <w:vertAlign w:val="subscript"/>
              </w:rPr>
              <w:t>3</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6D615532" w14:textId="77777777" w:rsidR="00AF71F6" w:rsidRPr="00525C50" w:rsidRDefault="00AF71F6" w:rsidP="00F23580">
            <w:pPr>
              <w:spacing w:line="240" w:lineRule="auto"/>
              <w:rPr>
                <w:rFonts w:cs="Times New Roman"/>
              </w:rPr>
            </w:pPr>
            <w:r>
              <w:rPr>
                <w:rFonts w:cs="Times New Roman"/>
              </w:rPr>
              <w:t>3.81</w:t>
            </w:r>
            <w:r w:rsidRPr="00525C50">
              <w:rPr>
                <w:rFonts w:cs="Times New Roman"/>
              </w:rPr>
              <w:t xml:space="preserve"> (</w:t>
            </w:r>
            <w:r>
              <w:rPr>
                <w:rFonts w:cs="Times New Roman"/>
              </w:rPr>
              <w:t>d</w:t>
            </w:r>
            <w:r w:rsidRPr="00525C50">
              <w:rPr>
                <w:rFonts w:cs="Times New Roman"/>
              </w:rPr>
              <w:t>)</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A0E5D91" w14:textId="77777777" w:rsidR="00AF71F6" w:rsidRPr="00ED488D" w:rsidRDefault="00AF71F6" w:rsidP="00F23580">
            <w:pPr>
              <w:spacing w:line="240" w:lineRule="auto"/>
              <w:rPr>
                <w:rFonts w:cs="Times New Roman"/>
                <w:highlight w:val="yellow"/>
              </w:rPr>
            </w:pPr>
            <w:r w:rsidRPr="00225229">
              <w:rPr>
                <w:rFonts w:cs="Times New Roman"/>
              </w:rPr>
              <w:t>3.9</w:t>
            </w:r>
          </w:p>
        </w:tc>
      </w:tr>
    </w:tbl>
    <w:p w14:paraId="1A163159" w14:textId="77777777" w:rsidR="00803870" w:rsidRPr="00803870" w:rsidRDefault="00803870" w:rsidP="00803870"/>
    <w:p w14:paraId="4D267475" w14:textId="77777777" w:rsidR="0029397E" w:rsidRPr="0029397E" w:rsidRDefault="0029397E" w:rsidP="0029397E">
      <w:pPr>
        <w:rPr>
          <w:b/>
          <w:bCs/>
        </w:rPr>
      </w:pPr>
      <w:r w:rsidRPr="0029397E">
        <w:rPr>
          <w:b/>
          <w:bCs/>
        </w:rPr>
        <w:t>(</w:t>
      </w:r>
      <w:r w:rsidRPr="0029397E">
        <w:rPr>
          <w:b/>
          <w:bCs/>
          <w:i/>
          <w:iCs/>
        </w:rPr>
        <w:t>S</w:t>
      </w:r>
      <w:r w:rsidRPr="0029397E">
        <w:rPr>
          <w:b/>
          <w:bCs/>
        </w:rPr>
        <w:t>)-2-(3,5-difluorobenzyl)-3-oxo-4-(prop-2-yn-1-yl)-</w:t>
      </w:r>
      <w:r w:rsidRPr="0029397E">
        <w:rPr>
          <w:b/>
          <w:bCs/>
          <w:i/>
          <w:iCs/>
        </w:rPr>
        <w:t>N</w:t>
      </w:r>
      <w:r w:rsidRPr="0029397E">
        <w:rPr>
          <w:b/>
          <w:bCs/>
        </w:rPr>
        <w:t>-(</w:t>
      </w:r>
      <w:r w:rsidRPr="0029397E">
        <w:rPr>
          <w:b/>
          <w:bCs/>
          <w:i/>
          <w:iCs/>
        </w:rPr>
        <w:t>p</w:t>
      </w:r>
      <w:r w:rsidRPr="0029397E">
        <w:rPr>
          <w:b/>
          <w:bCs/>
        </w:rPr>
        <w:t>-tolyl)piperazine-1-carboxamide (2.89):</w:t>
      </w:r>
    </w:p>
    <w:p w14:paraId="574E9D92" w14:textId="77777777" w:rsidR="0029397E" w:rsidRPr="0029397E" w:rsidRDefault="0029397E" w:rsidP="0029397E"/>
    <w:p w14:paraId="7DFFC78C" w14:textId="77777777" w:rsidR="0029397E" w:rsidRPr="0029397E" w:rsidRDefault="0029397E" w:rsidP="0029397E">
      <w:pPr>
        <w:jc w:val="center"/>
      </w:pPr>
      <w:r w:rsidRPr="0029397E">
        <w:rPr>
          <w:noProof/>
        </w:rPr>
        <w:drawing>
          <wp:inline distT="0" distB="0" distL="0" distR="0" wp14:anchorId="3D440A14" wp14:editId="7643691E">
            <wp:extent cx="1828800" cy="1331495"/>
            <wp:effectExtent l="0" t="0" r="0" b="0"/>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2"/>
                    <a:srcRect b="9619"/>
                    <a:stretch/>
                  </pic:blipFill>
                  <pic:spPr bwMode="auto">
                    <a:xfrm>
                      <a:off x="0" y="0"/>
                      <a:ext cx="1828800" cy="1331495"/>
                    </a:xfrm>
                    <a:prstGeom prst="rect">
                      <a:avLst/>
                    </a:prstGeom>
                    <a:ln>
                      <a:noFill/>
                    </a:ln>
                    <a:extLst>
                      <a:ext uri="{53640926-AAD7-44D8-BBD7-CCE9431645EC}">
                        <a14:shadowObscured xmlns:a14="http://schemas.microsoft.com/office/drawing/2010/main"/>
                      </a:ext>
                    </a:extLst>
                  </pic:spPr>
                </pic:pic>
              </a:graphicData>
            </a:graphic>
          </wp:inline>
        </w:drawing>
      </w:r>
    </w:p>
    <w:p w14:paraId="58973A12" w14:textId="77777777" w:rsidR="0029397E" w:rsidRPr="0029397E" w:rsidRDefault="0029397E" w:rsidP="0029397E">
      <w:r w:rsidRPr="0029397E">
        <w:t xml:space="preserve">11 mg; yield=53%. </w:t>
      </w:r>
      <w:r w:rsidRPr="0029397E">
        <w:rPr>
          <w:vertAlign w:val="superscript"/>
        </w:rPr>
        <w:t>1</w:t>
      </w:r>
      <w:r w:rsidRPr="0029397E">
        <w:t>H NMR (500 MHz, Chloroform-</w:t>
      </w:r>
      <w:r w:rsidRPr="0029397E">
        <w:rPr>
          <w:i/>
          <w:iCs/>
        </w:rPr>
        <w:t>d</w:t>
      </w:r>
      <w:r w:rsidRPr="0029397E">
        <w:t xml:space="preserve">) δ 7.05 (d, </w:t>
      </w:r>
      <w:r w:rsidRPr="0029397E">
        <w:rPr>
          <w:i/>
          <w:iCs/>
        </w:rPr>
        <w:t>J</w:t>
      </w:r>
      <w:r w:rsidRPr="0029397E">
        <w:t xml:space="preserve"> = 8.0 Hz, 2H), 6.97 (t, </w:t>
      </w:r>
      <w:r w:rsidRPr="0029397E">
        <w:rPr>
          <w:i/>
          <w:iCs/>
        </w:rPr>
        <w:t>J</w:t>
      </w:r>
      <w:r w:rsidRPr="0029397E">
        <w:t xml:space="preserve"> = 9.0 Hz, 2H), 6.89 – 6.81 (m, 2H), 6.74 (tt, </w:t>
      </w:r>
      <w:r w:rsidRPr="0029397E">
        <w:rPr>
          <w:i/>
          <w:iCs/>
        </w:rPr>
        <w:t>J</w:t>
      </w:r>
      <w:r w:rsidRPr="0029397E">
        <w:t xml:space="preserve"> = 9.4, 3.2 Hz, 1H), 5.89 (d, </w:t>
      </w:r>
      <w:r w:rsidRPr="0029397E">
        <w:rPr>
          <w:i/>
          <w:iCs/>
        </w:rPr>
        <w:t>J</w:t>
      </w:r>
      <w:r w:rsidRPr="0029397E">
        <w:t xml:space="preserve"> = 40.0 Hz, 1H), 4.67 (td, </w:t>
      </w:r>
      <w:r w:rsidRPr="0029397E">
        <w:rPr>
          <w:i/>
          <w:iCs/>
        </w:rPr>
        <w:t>J</w:t>
      </w:r>
      <w:r w:rsidRPr="0029397E">
        <w:t xml:space="preserve"> = 8.8, 3.7 Hz, 1H), 4.43 (dt, </w:t>
      </w:r>
      <w:r w:rsidRPr="0029397E">
        <w:rPr>
          <w:i/>
          <w:iCs/>
        </w:rPr>
        <w:t>J</w:t>
      </w:r>
      <w:r w:rsidRPr="0029397E">
        <w:t xml:space="preserve"> = 17.4, 3.3 Hz, 1H), 4.31 – 4.23 (m, 1H), 4.13 (dd, </w:t>
      </w:r>
      <w:r w:rsidRPr="0029397E">
        <w:rPr>
          <w:i/>
          <w:iCs/>
        </w:rPr>
        <w:t>J</w:t>
      </w:r>
      <w:r w:rsidRPr="0029397E">
        <w:t xml:space="preserve"> = 17.4, 2.5 Hz, 1H), 3.61 (td, </w:t>
      </w:r>
      <w:r w:rsidRPr="0029397E">
        <w:rPr>
          <w:i/>
          <w:iCs/>
        </w:rPr>
        <w:t>J</w:t>
      </w:r>
      <w:r w:rsidRPr="0029397E">
        <w:t xml:space="preserve"> = 11.5, 4.0 Hz, 1H), 3.40 (ddd, </w:t>
      </w:r>
      <w:r w:rsidRPr="0029397E">
        <w:rPr>
          <w:i/>
          <w:iCs/>
        </w:rPr>
        <w:t>J</w:t>
      </w:r>
      <w:r w:rsidRPr="0029397E">
        <w:t xml:space="preserve"> = 12.6, 8.4, 3.9 Hz, 1H), 3.29 (dt, </w:t>
      </w:r>
      <w:r w:rsidRPr="0029397E">
        <w:rPr>
          <w:i/>
          <w:iCs/>
        </w:rPr>
        <w:t>J</w:t>
      </w:r>
      <w:r w:rsidRPr="0029397E">
        <w:t xml:space="preserve"> = 12.2, 3.0 Hz, 1H), 3.16 (ddd, </w:t>
      </w:r>
      <w:r w:rsidRPr="0029397E">
        <w:rPr>
          <w:i/>
          <w:iCs/>
        </w:rPr>
        <w:t>J</w:t>
      </w:r>
      <w:r w:rsidRPr="0029397E">
        <w:t xml:space="preserve"> = 11.5, 8.7, 2.5 Hz, 1H), 3.09 (tt, </w:t>
      </w:r>
      <w:r w:rsidRPr="0029397E">
        <w:rPr>
          <w:i/>
          <w:iCs/>
        </w:rPr>
        <w:t>J</w:t>
      </w:r>
      <w:r w:rsidRPr="0029397E">
        <w:t xml:space="preserve"> = 13.9, 3.2 Hz, 1H), 2.28 (s, 3H). </w:t>
      </w:r>
      <w:r w:rsidRPr="0029397E">
        <w:rPr>
          <w:vertAlign w:val="superscript"/>
        </w:rPr>
        <w:t>13</w:t>
      </w:r>
      <w:r w:rsidRPr="0029397E">
        <w:t>C NMR (126 MHz, Chloroform-</w:t>
      </w:r>
      <w:r w:rsidRPr="0029397E">
        <w:rPr>
          <w:i/>
          <w:iCs/>
        </w:rPr>
        <w:t>d</w:t>
      </w:r>
      <w:r w:rsidRPr="0029397E">
        <w:t>) δ 166.27, 162.24, 135.49, 133.20, 129.42, 120.04, 112.64, 103.05, 77.30, 72.92, 60.21, 45.45, 37.55, 36.09, 20.72.</w:t>
      </w:r>
    </w:p>
    <w:p w14:paraId="3C9BBA40" w14:textId="77777777" w:rsidR="0029397E" w:rsidRPr="0029397E" w:rsidRDefault="0029397E" w:rsidP="0029397E"/>
    <w:p w14:paraId="3D4510CD" w14:textId="77777777" w:rsidR="0029397E" w:rsidRPr="0029397E" w:rsidRDefault="0029397E" w:rsidP="0029397E">
      <w:pPr>
        <w:rPr>
          <w:b/>
          <w:bCs/>
        </w:rPr>
      </w:pPr>
      <w:r w:rsidRPr="0029397E">
        <w:rPr>
          <w:b/>
          <w:bCs/>
        </w:rPr>
        <w:t>methyl 3-((</w:t>
      </w:r>
      <w:r w:rsidRPr="0029397E">
        <w:rPr>
          <w:b/>
          <w:bCs/>
          <w:i/>
          <w:iCs/>
        </w:rPr>
        <w:t>S</w:t>
      </w:r>
      <w:r w:rsidRPr="0029397E">
        <w:rPr>
          <w:b/>
          <w:bCs/>
        </w:rPr>
        <w:t>)-2-(3,5-difluorobenzyl)-3-oxo-4-(prop-2-yn-1-yl) piperazine-1-carboxamido) cyclohexane-1-carboxylate (2.90):</w:t>
      </w:r>
    </w:p>
    <w:p w14:paraId="1DA2635D" w14:textId="77777777" w:rsidR="0029397E" w:rsidRPr="0029397E" w:rsidRDefault="0029397E" w:rsidP="0029397E"/>
    <w:p w14:paraId="79CAA6EC" w14:textId="77777777" w:rsidR="0029397E" w:rsidRPr="0029397E" w:rsidRDefault="0029397E" w:rsidP="0029397E">
      <w:pPr>
        <w:jc w:val="center"/>
      </w:pPr>
      <w:r w:rsidRPr="0029397E">
        <w:rPr>
          <w:noProof/>
        </w:rPr>
        <w:drawing>
          <wp:inline distT="0" distB="0" distL="0" distR="0" wp14:anchorId="1324AB86" wp14:editId="00D4DE78">
            <wp:extent cx="2146300" cy="1295400"/>
            <wp:effectExtent l="0" t="0" r="0" b="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2146300" cy="1295400"/>
                    </a:xfrm>
                    <a:prstGeom prst="rect">
                      <a:avLst/>
                    </a:prstGeom>
                  </pic:spPr>
                </pic:pic>
              </a:graphicData>
            </a:graphic>
          </wp:inline>
        </w:drawing>
      </w:r>
    </w:p>
    <w:p w14:paraId="6E729827" w14:textId="48CCA8EE" w:rsidR="0029397E" w:rsidRPr="0029397E" w:rsidRDefault="0029397E" w:rsidP="0029397E">
      <w:r w:rsidRPr="0029397E">
        <w:t xml:space="preserve">18 mg; yield=44%. </w:t>
      </w:r>
      <w:r w:rsidRPr="0029397E">
        <w:rPr>
          <w:vertAlign w:val="superscript"/>
        </w:rPr>
        <w:t>1</w:t>
      </w:r>
      <w:r w:rsidRPr="0029397E">
        <w:t>H NMR (500 MHz, DMSO-</w:t>
      </w:r>
      <w:r w:rsidRPr="0029397E">
        <w:rPr>
          <w:i/>
          <w:iCs/>
        </w:rPr>
        <w:t>d</w:t>
      </w:r>
      <w:r w:rsidRPr="0029397E">
        <w:rPr>
          <w:vertAlign w:val="subscript"/>
        </w:rPr>
        <w:t>6</w:t>
      </w:r>
      <w:r w:rsidRPr="0029397E">
        <w:t xml:space="preserve">) δ 7.10 – 6.95 (m, 1H), 6.92 – 6.84 (m, 2H), 6.21 – 6.13 (m, 1H), 5.99 – 5.91 (m, 0H), 4.87 (dt, </w:t>
      </w:r>
      <w:r w:rsidRPr="0029397E">
        <w:rPr>
          <w:i/>
          <w:iCs/>
        </w:rPr>
        <w:t>J</w:t>
      </w:r>
      <w:r w:rsidRPr="0029397E">
        <w:t xml:space="preserve"> = 31.8, 7.0 Hz, 1H), 4.25 – 4.10 (m, 2H), 4.09 – 3.96 (m, 1H), 3.62 (s, 0H), 3.58 (s, 3H), 3.54 (d, </w:t>
      </w:r>
      <w:r w:rsidRPr="0029397E">
        <w:rPr>
          <w:i/>
          <w:iCs/>
        </w:rPr>
        <w:t>J</w:t>
      </w:r>
      <w:r w:rsidRPr="0029397E">
        <w:t xml:space="preserve"> = 7.2 Hz, 0H), 3.41 – 3.27 (m, 2H), 3.26 – 3.19 (m, 2H), 3.19 – 3.10 (m, 1H), 3.11 – 3.03 (m, 2H), 2.73 – 2.65 (m, 0H), 2.58 – 2.54 (m, 0H), 2.38 – 2.26 (m, 1H), 1.81 (dd, </w:t>
      </w:r>
      <w:r w:rsidRPr="0029397E">
        <w:rPr>
          <w:i/>
          <w:iCs/>
        </w:rPr>
        <w:t>J</w:t>
      </w:r>
      <w:r w:rsidRPr="0029397E">
        <w:t xml:space="preserve"> = 37.7, 13.2 Hz, 1H), 1.74 – 1.57 (m, 2H), 1.58 – 1.49 (m, 1H), 1.49 – 1.27 (m, 1H), 1.27 – 1.21 (m, 1H), 1.21 – 1.05 (m, 1H), 1.05 – 0.92 (m, 1H). </w:t>
      </w:r>
      <w:r w:rsidRPr="0029397E">
        <w:rPr>
          <w:vertAlign w:val="superscript"/>
        </w:rPr>
        <w:t>13</w:t>
      </w:r>
      <w:r w:rsidRPr="0029397E">
        <w:t>C NMR (101 MHz, DMSO-</w:t>
      </w:r>
      <w:r w:rsidRPr="0029397E">
        <w:rPr>
          <w:i/>
          <w:iCs/>
        </w:rPr>
        <w:t>d</w:t>
      </w:r>
      <w:r w:rsidRPr="0029397E">
        <w:rPr>
          <w:vertAlign w:val="subscript"/>
        </w:rPr>
        <w:t>6</w:t>
      </w:r>
      <w:r w:rsidRPr="0029397E">
        <w:t>) δ 175.5, 175.3, 175.2, 167.3, 167.2, 163.8, 163.6, 161.3, 161.2, 155.8, 155.6, 142.7, 142.6, 113.2, 113.1, 112.9, 102.5, 102.2, 102.0, 79.3, 75.0, 60.2, 57.1, 57.0, 56.9, 51.8, 51.7, 48.9, 48.8, 47.9, 46.0, 45.8, 42.0, 38.2, 37.2, 36.6, 35.6, 35.5, 33.1, 33.0, 32.4, 32.2, 31.2, 28.3, 27.8, 27.6, 24.2, 20.9, 20.8.</w:t>
      </w:r>
    </w:p>
    <w:p w14:paraId="0DB042BA" w14:textId="0B288C1F" w:rsidR="000A3E5A" w:rsidRDefault="000A3E5A" w:rsidP="00DF2FA0"/>
    <w:tbl>
      <w:tblPr>
        <w:tblW w:w="4193" w:type="pct"/>
        <w:jc w:val="center"/>
        <w:tblLook w:val="04A0" w:firstRow="1" w:lastRow="0" w:firstColumn="1" w:lastColumn="0" w:noHBand="0" w:noVBand="1"/>
      </w:tblPr>
      <w:tblGrid>
        <w:gridCol w:w="1507"/>
        <w:gridCol w:w="2392"/>
        <w:gridCol w:w="2225"/>
        <w:gridCol w:w="1717"/>
      </w:tblGrid>
      <w:tr w:rsidR="00AD2CAC" w:rsidRPr="009E13B5" w14:paraId="19061E28" w14:textId="77777777" w:rsidTr="00F23580">
        <w:trPr>
          <w:trHeight w:val="34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D8B6DF4" w14:textId="77777777" w:rsidR="00AD2CAC" w:rsidRPr="000D3C4F" w:rsidRDefault="00AD2CAC" w:rsidP="00F23580">
            <w:pPr>
              <w:spacing w:line="240" w:lineRule="auto"/>
              <w:jc w:val="center"/>
              <w:rPr>
                <w:rFonts w:cs="Times New Roman"/>
              </w:rPr>
            </w:pPr>
            <w:r w:rsidRPr="000D3C4F">
              <w:rPr>
                <w:rFonts w:cs="Times New Roman"/>
                <w:noProof/>
              </w:rPr>
              <w:drawing>
                <wp:inline distT="0" distB="0" distL="0" distR="0" wp14:anchorId="3AB44771" wp14:editId="31258E92">
                  <wp:extent cx="3733800" cy="2159000"/>
                  <wp:effectExtent l="0" t="0" r="0" b="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3733800" cy="2159000"/>
                          </a:xfrm>
                          <a:prstGeom prst="rect">
                            <a:avLst/>
                          </a:prstGeom>
                        </pic:spPr>
                      </pic:pic>
                    </a:graphicData>
                  </a:graphic>
                </wp:inline>
              </w:drawing>
            </w:r>
          </w:p>
        </w:tc>
      </w:tr>
      <w:tr w:rsidR="00AD2CAC" w:rsidRPr="009E13B5" w14:paraId="3FEB63F0" w14:textId="77777777" w:rsidTr="00F23580">
        <w:trPr>
          <w:trHeight w:val="34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FA965" w14:textId="77777777" w:rsidR="00AD2CAC" w:rsidRPr="009E13B5" w:rsidRDefault="00AD2CAC" w:rsidP="00F23580">
            <w:pPr>
              <w:spacing w:line="240" w:lineRule="auto"/>
              <w:rPr>
                <w:rFonts w:cs="Times New Roman"/>
                <w:b/>
                <w:bCs/>
              </w:rPr>
            </w:pPr>
            <w:r w:rsidRPr="009E13B5">
              <w:rPr>
                <w:rFonts w:cs="Times New Roman"/>
                <w:b/>
                <w:bCs/>
              </w:rPr>
              <w:t>Position</w:t>
            </w:r>
          </w:p>
        </w:tc>
        <w:tc>
          <w:tcPr>
            <w:tcW w:w="1525" w:type="pct"/>
            <w:tcBorders>
              <w:top w:val="single" w:sz="4" w:space="0" w:color="auto"/>
              <w:left w:val="nil"/>
              <w:bottom w:val="single" w:sz="4" w:space="0" w:color="auto"/>
              <w:right w:val="single" w:sz="4" w:space="0" w:color="auto"/>
            </w:tcBorders>
            <w:shd w:val="clear" w:color="auto" w:fill="auto"/>
            <w:vAlign w:val="center"/>
            <w:hideMark/>
          </w:tcPr>
          <w:p w14:paraId="45D23865" w14:textId="77777777" w:rsidR="00AD2CAC" w:rsidRPr="009E13B5" w:rsidRDefault="00AD2CAC"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14:paraId="2CCA5714" w14:textId="77777777" w:rsidR="00AD2CAC" w:rsidRPr="009E13B5" w:rsidRDefault="00AD2CAC"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697B72AE" w14:textId="77777777" w:rsidR="00AD2CAC" w:rsidRPr="009E13B5" w:rsidRDefault="00AD2CAC" w:rsidP="00F23580">
            <w:pPr>
              <w:spacing w:line="240" w:lineRule="auto"/>
              <w:rPr>
                <w:rFonts w:cs="Times New Roman"/>
                <w:b/>
                <w:bCs/>
                <w:i/>
                <w:iCs/>
              </w:rPr>
            </w:pPr>
            <w:r w:rsidRPr="009E13B5">
              <w:rPr>
                <w:rFonts w:cs="Times New Roman"/>
                <w:b/>
                <w:bCs/>
                <w:i/>
                <w:iCs/>
              </w:rPr>
              <w:t>J (Hz)</w:t>
            </w:r>
          </w:p>
        </w:tc>
      </w:tr>
      <w:tr w:rsidR="00AD2CAC" w:rsidRPr="009E13B5" w14:paraId="7AB40BF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465C927" w14:textId="77777777" w:rsidR="00AD2CAC" w:rsidRPr="009E13B5" w:rsidRDefault="00AD2CAC" w:rsidP="00F23580">
            <w:pPr>
              <w:spacing w:line="240" w:lineRule="auto"/>
              <w:rPr>
                <w:rFonts w:cs="Times New Roman"/>
              </w:rPr>
            </w:pPr>
            <w:r w:rsidRPr="009E13B5">
              <w:rPr>
                <w:rFonts w:cs="Times New Roman"/>
              </w:rPr>
              <w:t>2</w:t>
            </w:r>
          </w:p>
        </w:tc>
        <w:tc>
          <w:tcPr>
            <w:tcW w:w="1525" w:type="pct"/>
            <w:tcBorders>
              <w:top w:val="nil"/>
              <w:left w:val="nil"/>
              <w:bottom w:val="single" w:sz="4" w:space="0" w:color="auto"/>
              <w:right w:val="single" w:sz="4" w:space="0" w:color="auto"/>
            </w:tcBorders>
            <w:shd w:val="clear" w:color="auto" w:fill="auto"/>
            <w:noWrap/>
            <w:vAlign w:val="center"/>
          </w:tcPr>
          <w:p w14:paraId="0FE2A447" w14:textId="77777777" w:rsidR="00AD2CAC" w:rsidRPr="00B96540" w:rsidRDefault="00AD2CAC" w:rsidP="00F23580">
            <w:pPr>
              <w:spacing w:line="240" w:lineRule="auto"/>
              <w:rPr>
                <w:rFonts w:cs="Times New Roman"/>
                <w:highlight w:val="yellow"/>
              </w:rPr>
            </w:pPr>
            <w:r w:rsidRPr="005F4786">
              <w:rPr>
                <w:rFonts w:cs="Times New Roman"/>
              </w:rPr>
              <w:t>167.2 – 167.3</w:t>
            </w:r>
          </w:p>
        </w:tc>
        <w:tc>
          <w:tcPr>
            <w:tcW w:w="1419" w:type="pct"/>
            <w:tcBorders>
              <w:top w:val="nil"/>
              <w:left w:val="nil"/>
              <w:bottom w:val="single" w:sz="4" w:space="0" w:color="auto"/>
              <w:right w:val="single" w:sz="4" w:space="0" w:color="auto"/>
            </w:tcBorders>
            <w:shd w:val="clear" w:color="auto" w:fill="auto"/>
            <w:noWrap/>
            <w:vAlign w:val="center"/>
          </w:tcPr>
          <w:p w14:paraId="04C4F9BC" w14:textId="77777777" w:rsidR="00AD2CAC" w:rsidRPr="00B96540" w:rsidRDefault="00AD2CAC"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hideMark/>
          </w:tcPr>
          <w:p w14:paraId="13AD4EC8" w14:textId="77777777" w:rsidR="00AD2CAC" w:rsidRPr="00B96540" w:rsidRDefault="00AD2CAC" w:rsidP="00F23580">
            <w:pPr>
              <w:spacing w:line="240" w:lineRule="auto"/>
              <w:rPr>
                <w:rFonts w:cs="Times New Roman"/>
                <w:highlight w:val="yellow"/>
              </w:rPr>
            </w:pPr>
          </w:p>
        </w:tc>
      </w:tr>
      <w:tr w:rsidR="00AD2CAC" w:rsidRPr="009E13B5" w14:paraId="4C4F736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83B3314" w14:textId="77777777" w:rsidR="00AD2CAC" w:rsidRPr="009E13B5" w:rsidRDefault="00AD2CAC" w:rsidP="00F23580">
            <w:pPr>
              <w:spacing w:line="240" w:lineRule="auto"/>
              <w:rPr>
                <w:rFonts w:cs="Times New Roman"/>
              </w:rPr>
            </w:pPr>
            <w:r w:rsidRPr="009E13B5">
              <w:rPr>
                <w:rFonts w:cs="Times New Roman"/>
              </w:rPr>
              <w:t>3</w:t>
            </w:r>
          </w:p>
        </w:tc>
        <w:tc>
          <w:tcPr>
            <w:tcW w:w="1525" w:type="pct"/>
            <w:tcBorders>
              <w:top w:val="nil"/>
              <w:left w:val="nil"/>
              <w:bottom w:val="single" w:sz="4" w:space="0" w:color="auto"/>
              <w:right w:val="single" w:sz="4" w:space="0" w:color="auto"/>
            </w:tcBorders>
            <w:shd w:val="clear" w:color="auto" w:fill="auto"/>
            <w:noWrap/>
            <w:vAlign w:val="center"/>
          </w:tcPr>
          <w:p w14:paraId="42238352" w14:textId="77777777" w:rsidR="00AD2CAC" w:rsidRPr="00FD1A61" w:rsidRDefault="00AD2CAC" w:rsidP="00F23580">
            <w:pPr>
              <w:spacing w:line="240" w:lineRule="auto"/>
              <w:rPr>
                <w:rFonts w:cs="Times New Roman"/>
              </w:rPr>
            </w:pPr>
            <w:r w:rsidRPr="00FD1A61">
              <w:rPr>
                <w:rFonts w:cs="Times New Roman"/>
              </w:rPr>
              <w:t>56.9 – 57.1, CH</w:t>
            </w:r>
          </w:p>
        </w:tc>
        <w:tc>
          <w:tcPr>
            <w:tcW w:w="1419" w:type="pct"/>
            <w:tcBorders>
              <w:top w:val="nil"/>
              <w:left w:val="nil"/>
              <w:bottom w:val="single" w:sz="4" w:space="0" w:color="auto"/>
              <w:right w:val="single" w:sz="4" w:space="0" w:color="auto"/>
            </w:tcBorders>
            <w:shd w:val="clear" w:color="auto" w:fill="auto"/>
            <w:noWrap/>
            <w:vAlign w:val="center"/>
          </w:tcPr>
          <w:p w14:paraId="6771C0B2" w14:textId="77777777" w:rsidR="00AD2CAC" w:rsidRPr="00FD1A61" w:rsidRDefault="00AD2CAC" w:rsidP="00F23580">
            <w:pPr>
              <w:spacing w:line="240" w:lineRule="auto"/>
              <w:rPr>
                <w:rFonts w:cs="Times New Roman"/>
              </w:rPr>
            </w:pPr>
            <w:r w:rsidRPr="00FD1A61">
              <w:rPr>
                <w:rFonts w:cs="Times New Roman"/>
              </w:rPr>
              <w:t>4.87 (dt)</w:t>
            </w:r>
          </w:p>
        </w:tc>
        <w:tc>
          <w:tcPr>
            <w:tcW w:w="1095" w:type="pct"/>
            <w:tcBorders>
              <w:top w:val="nil"/>
              <w:left w:val="nil"/>
              <w:bottom w:val="single" w:sz="4" w:space="0" w:color="auto"/>
              <w:right w:val="single" w:sz="4" w:space="0" w:color="auto"/>
            </w:tcBorders>
            <w:shd w:val="clear" w:color="auto" w:fill="auto"/>
            <w:noWrap/>
            <w:vAlign w:val="center"/>
            <w:hideMark/>
          </w:tcPr>
          <w:p w14:paraId="11FA59B0" w14:textId="77777777" w:rsidR="00AD2CAC" w:rsidRPr="00FD1A61" w:rsidRDefault="00AD2CAC" w:rsidP="00F23580">
            <w:pPr>
              <w:spacing w:line="240" w:lineRule="auto"/>
              <w:rPr>
                <w:rFonts w:cs="Times New Roman"/>
              </w:rPr>
            </w:pPr>
            <w:r w:rsidRPr="00FD1A61">
              <w:rPr>
                <w:rFonts w:cs="Times New Roman"/>
              </w:rPr>
              <w:t>31.8, 7.0</w:t>
            </w:r>
          </w:p>
        </w:tc>
      </w:tr>
      <w:tr w:rsidR="00AD2CAC" w:rsidRPr="009E13B5" w14:paraId="4851E26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F0C092C" w14:textId="77777777" w:rsidR="00AD2CAC" w:rsidRDefault="00AD2CAC" w:rsidP="00F23580">
            <w:pPr>
              <w:spacing w:line="240" w:lineRule="auto"/>
              <w:rPr>
                <w:rFonts w:cs="Times New Roman"/>
              </w:rPr>
            </w:pPr>
            <w:r>
              <w:rPr>
                <w:rFonts w:cs="Times New Roman"/>
              </w:rPr>
              <w:t>6</w:t>
            </w:r>
          </w:p>
        </w:tc>
        <w:tc>
          <w:tcPr>
            <w:tcW w:w="1525" w:type="pct"/>
            <w:tcBorders>
              <w:left w:val="nil"/>
              <w:bottom w:val="single" w:sz="4" w:space="0" w:color="auto"/>
              <w:right w:val="single" w:sz="4" w:space="0" w:color="auto"/>
            </w:tcBorders>
            <w:shd w:val="clear" w:color="auto" w:fill="auto"/>
            <w:noWrap/>
            <w:vAlign w:val="center"/>
          </w:tcPr>
          <w:p w14:paraId="2BC89808" w14:textId="77777777" w:rsidR="00AD2CAC" w:rsidRPr="00436BD3" w:rsidRDefault="00AD2CAC" w:rsidP="00F23580">
            <w:pPr>
              <w:spacing w:line="240" w:lineRule="auto"/>
              <w:rPr>
                <w:rFonts w:cs="Times New Roman"/>
              </w:rPr>
            </w:pPr>
            <w:r w:rsidRPr="00436BD3">
              <w:rPr>
                <w:rFonts w:cs="Times New Roman"/>
              </w:rPr>
              <w:t>37.2, CH</w:t>
            </w:r>
            <w:r w:rsidRPr="00436BD3">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97D237A" w14:textId="77777777" w:rsidR="00AD2CAC" w:rsidRPr="00436BD3" w:rsidRDefault="00AD2CAC" w:rsidP="00F23580">
            <w:pPr>
              <w:spacing w:line="240" w:lineRule="auto"/>
              <w:rPr>
                <w:rFonts w:cs="Times New Roman"/>
              </w:rPr>
            </w:pPr>
            <w:r w:rsidRPr="00436BD3">
              <w:rPr>
                <w:rFonts w:cs="Times New Roman"/>
              </w:rPr>
              <w:t>3.09 – 4.09 (m)</w:t>
            </w:r>
          </w:p>
        </w:tc>
        <w:tc>
          <w:tcPr>
            <w:tcW w:w="1095" w:type="pct"/>
            <w:tcBorders>
              <w:top w:val="nil"/>
              <w:left w:val="nil"/>
              <w:bottom w:val="single" w:sz="4" w:space="0" w:color="auto"/>
              <w:right w:val="single" w:sz="4" w:space="0" w:color="auto"/>
            </w:tcBorders>
            <w:shd w:val="clear" w:color="auto" w:fill="auto"/>
            <w:noWrap/>
            <w:vAlign w:val="center"/>
          </w:tcPr>
          <w:p w14:paraId="60C6DE7A" w14:textId="77777777" w:rsidR="00AD2CAC" w:rsidRPr="00B96540" w:rsidRDefault="00AD2CAC" w:rsidP="00F23580">
            <w:pPr>
              <w:spacing w:line="240" w:lineRule="auto"/>
              <w:rPr>
                <w:rFonts w:cs="Times New Roman"/>
                <w:highlight w:val="yellow"/>
              </w:rPr>
            </w:pPr>
          </w:p>
        </w:tc>
      </w:tr>
      <w:tr w:rsidR="00AD2CAC" w:rsidRPr="009E13B5" w14:paraId="50BDD837"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866B14E" w14:textId="77777777" w:rsidR="00AD2CAC" w:rsidRPr="009E13B5" w:rsidRDefault="00AD2CAC" w:rsidP="00F23580">
            <w:pPr>
              <w:spacing w:line="240" w:lineRule="auto"/>
              <w:rPr>
                <w:rFonts w:cs="Times New Roman"/>
              </w:rPr>
            </w:pPr>
            <w:r>
              <w:rPr>
                <w:rFonts w:cs="Times New Roman"/>
              </w:rPr>
              <w:t>7</w:t>
            </w:r>
          </w:p>
        </w:tc>
        <w:tc>
          <w:tcPr>
            <w:tcW w:w="1525" w:type="pct"/>
            <w:tcBorders>
              <w:top w:val="nil"/>
              <w:left w:val="nil"/>
              <w:bottom w:val="single" w:sz="4" w:space="0" w:color="auto"/>
              <w:right w:val="single" w:sz="4" w:space="0" w:color="auto"/>
            </w:tcBorders>
            <w:shd w:val="clear" w:color="auto" w:fill="auto"/>
            <w:noWrap/>
            <w:vAlign w:val="center"/>
          </w:tcPr>
          <w:p w14:paraId="66ACBFCC" w14:textId="77777777" w:rsidR="00AD2CAC" w:rsidRPr="00B96540" w:rsidRDefault="00AD2CAC" w:rsidP="00F23580">
            <w:pPr>
              <w:spacing w:line="240" w:lineRule="auto"/>
              <w:rPr>
                <w:rFonts w:cs="Times New Roman"/>
                <w:highlight w:val="yellow"/>
              </w:rPr>
            </w:pPr>
            <w:r w:rsidRPr="001B7259">
              <w:rPr>
                <w:rFonts w:cs="Times New Roman"/>
              </w:rPr>
              <w:t>142.6 – 142.7</w:t>
            </w:r>
          </w:p>
        </w:tc>
        <w:tc>
          <w:tcPr>
            <w:tcW w:w="1419" w:type="pct"/>
            <w:tcBorders>
              <w:top w:val="nil"/>
              <w:left w:val="nil"/>
              <w:bottom w:val="single" w:sz="4" w:space="0" w:color="auto"/>
              <w:right w:val="single" w:sz="4" w:space="0" w:color="auto"/>
            </w:tcBorders>
            <w:shd w:val="clear" w:color="auto" w:fill="auto"/>
            <w:noWrap/>
            <w:vAlign w:val="center"/>
          </w:tcPr>
          <w:p w14:paraId="0C46D35F" w14:textId="77777777" w:rsidR="00AD2CAC" w:rsidRPr="00B96540" w:rsidRDefault="00AD2CAC"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1427AA52" w14:textId="77777777" w:rsidR="00AD2CAC" w:rsidRPr="00B96540" w:rsidRDefault="00AD2CAC" w:rsidP="00F23580">
            <w:pPr>
              <w:spacing w:line="240" w:lineRule="auto"/>
              <w:rPr>
                <w:rFonts w:cs="Times New Roman"/>
                <w:highlight w:val="yellow"/>
              </w:rPr>
            </w:pPr>
          </w:p>
        </w:tc>
      </w:tr>
      <w:tr w:rsidR="00AD2CAC" w:rsidRPr="009E13B5" w14:paraId="66B8FECD"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E1C9A50" w14:textId="77777777" w:rsidR="00AD2CAC" w:rsidRPr="009E13B5" w:rsidRDefault="00AD2CAC" w:rsidP="00F23580">
            <w:pPr>
              <w:spacing w:line="240" w:lineRule="auto"/>
              <w:rPr>
                <w:rFonts w:cs="Times New Roman"/>
              </w:rPr>
            </w:pPr>
            <w:r w:rsidRPr="009E13B5">
              <w:rPr>
                <w:rFonts w:cs="Times New Roman"/>
              </w:rPr>
              <w:t>8</w:t>
            </w:r>
          </w:p>
        </w:tc>
        <w:tc>
          <w:tcPr>
            <w:tcW w:w="1525" w:type="pct"/>
            <w:tcBorders>
              <w:top w:val="nil"/>
              <w:left w:val="nil"/>
              <w:bottom w:val="single" w:sz="4" w:space="0" w:color="auto"/>
              <w:right w:val="single" w:sz="4" w:space="0" w:color="auto"/>
            </w:tcBorders>
            <w:shd w:val="clear" w:color="auto" w:fill="auto"/>
            <w:noWrap/>
            <w:vAlign w:val="center"/>
          </w:tcPr>
          <w:p w14:paraId="4A58AADB" w14:textId="77777777" w:rsidR="00AD2CAC" w:rsidRPr="00B96540" w:rsidRDefault="00AD2CAC" w:rsidP="00F23580">
            <w:pPr>
              <w:spacing w:line="240" w:lineRule="auto"/>
              <w:rPr>
                <w:rFonts w:cs="Times New Roman"/>
                <w:highlight w:val="yellow"/>
              </w:rPr>
            </w:pPr>
            <w:r w:rsidRPr="006322BD">
              <w:rPr>
                <w:rFonts w:cs="Times New Roman"/>
              </w:rPr>
              <w:t>112.9 – 113.2, CH</w:t>
            </w:r>
          </w:p>
        </w:tc>
        <w:tc>
          <w:tcPr>
            <w:tcW w:w="1419" w:type="pct"/>
            <w:tcBorders>
              <w:top w:val="nil"/>
              <w:left w:val="nil"/>
              <w:bottom w:val="single" w:sz="4" w:space="0" w:color="auto"/>
              <w:right w:val="single" w:sz="4" w:space="0" w:color="auto"/>
            </w:tcBorders>
            <w:shd w:val="clear" w:color="auto" w:fill="auto"/>
            <w:noWrap/>
            <w:vAlign w:val="center"/>
          </w:tcPr>
          <w:p w14:paraId="469F6B73" w14:textId="77777777" w:rsidR="00AD2CAC" w:rsidRPr="00B96540" w:rsidRDefault="00AD2CAC" w:rsidP="00F23580">
            <w:pPr>
              <w:spacing w:line="240" w:lineRule="auto"/>
              <w:rPr>
                <w:rFonts w:cs="Times New Roman"/>
                <w:highlight w:val="yellow"/>
              </w:rPr>
            </w:pPr>
            <w:r w:rsidRPr="00CF6C61">
              <w:rPr>
                <w:rFonts w:cs="Times New Roman"/>
              </w:rPr>
              <w:t>6.84 – 6.92 (m)</w:t>
            </w:r>
          </w:p>
        </w:tc>
        <w:tc>
          <w:tcPr>
            <w:tcW w:w="1095" w:type="pct"/>
            <w:tcBorders>
              <w:top w:val="nil"/>
              <w:left w:val="nil"/>
              <w:bottom w:val="single" w:sz="4" w:space="0" w:color="auto"/>
              <w:right w:val="single" w:sz="4" w:space="0" w:color="auto"/>
            </w:tcBorders>
            <w:shd w:val="clear" w:color="auto" w:fill="auto"/>
            <w:noWrap/>
            <w:vAlign w:val="center"/>
          </w:tcPr>
          <w:p w14:paraId="6CE9F716" w14:textId="77777777" w:rsidR="00AD2CAC" w:rsidRPr="00B96540" w:rsidRDefault="00AD2CAC" w:rsidP="00F23580">
            <w:pPr>
              <w:spacing w:line="240" w:lineRule="auto"/>
              <w:rPr>
                <w:rFonts w:cs="Times New Roman"/>
                <w:highlight w:val="yellow"/>
              </w:rPr>
            </w:pPr>
          </w:p>
        </w:tc>
      </w:tr>
      <w:tr w:rsidR="00AD2CAC" w:rsidRPr="009E13B5" w14:paraId="47CFE82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213E965" w14:textId="77777777" w:rsidR="00AD2CAC" w:rsidRPr="009E13B5" w:rsidRDefault="00AD2CAC" w:rsidP="00F23580">
            <w:pPr>
              <w:spacing w:line="240" w:lineRule="auto"/>
              <w:rPr>
                <w:rFonts w:cs="Times New Roman"/>
              </w:rPr>
            </w:pPr>
            <w:r w:rsidRPr="009E13B5">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30EDA940" w14:textId="77777777" w:rsidR="00AD2CAC" w:rsidRPr="00B96540" w:rsidRDefault="00AD2CAC" w:rsidP="00F23580">
            <w:pPr>
              <w:spacing w:line="240" w:lineRule="auto"/>
              <w:rPr>
                <w:rFonts w:cs="Times New Roman"/>
                <w:highlight w:val="yellow"/>
              </w:rPr>
            </w:pPr>
            <w:r w:rsidRPr="005F4786">
              <w:rPr>
                <w:rFonts w:cs="Times New Roman"/>
              </w:rPr>
              <w:t>161.2 – 163.8</w:t>
            </w:r>
          </w:p>
        </w:tc>
        <w:tc>
          <w:tcPr>
            <w:tcW w:w="1419" w:type="pct"/>
            <w:tcBorders>
              <w:top w:val="nil"/>
              <w:left w:val="nil"/>
              <w:bottom w:val="single" w:sz="4" w:space="0" w:color="auto"/>
              <w:right w:val="single" w:sz="4" w:space="0" w:color="auto"/>
            </w:tcBorders>
            <w:shd w:val="clear" w:color="auto" w:fill="auto"/>
            <w:noWrap/>
            <w:vAlign w:val="center"/>
          </w:tcPr>
          <w:p w14:paraId="2882C2C2" w14:textId="77777777" w:rsidR="00AD2CAC" w:rsidRPr="00B96540" w:rsidRDefault="00AD2CAC"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3B766365" w14:textId="77777777" w:rsidR="00AD2CAC" w:rsidRPr="00B96540" w:rsidRDefault="00AD2CAC" w:rsidP="00F23580">
            <w:pPr>
              <w:spacing w:line="240" w:lineRule="auto"/>
              <w:rPr>
                <w:rFonts w:cs="Times New Roman"/>
                <w:highlight w:val="yellow"/>
              </w:rPr>
            </w:pPr>
          </w:p>
        </w:tc>
      </w:tr>
      <w:tr w:rsidR="00AD2CAC" w:rsidRPr="009E13B5" w14:paraId="21709022"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E098DBD" w14:textId="77777777" w:rsidR="00AD2CAC" w:rsidRPr="009E13B5" w:rsidRDefault="00AD2CAC" w:rsidP="00F23580">
            <w:pPr>
              <w:spacing w:line="240" w:lineRule="auto"/>
              <w:rPr>
                <w:rFonts w:cs="Times New Roman"/>
              </w:rPr>
            </w:pPr>
            <w:r w:rsidRPr="009E13B5">
              <w:rPr>
                <w:rFonts w:cs="Times New Roman"/>
              </w:rPr>
              <w:t>10</w:t>
            </w:r>
          </w:p>
        </w:tc>
        <w:tc>
          <w:tcPr>
            <w:tcW w:w="1525" w:type="pct"/>
            <w:tcBorders>
              <w:top w:val="nil"/>
              <w:left w:val="nil"/>
              <w:bottom w:val="single" w:sz="4" w:space="0" w:color="auto"/>
              <w:right w:val="single" w:sz="4" w:space="0" w:color="auto"/>
            </w:tcBorders>
            <w:shd w:val="clear" w:color="auto" w:fill="auto"/>
            <w:noWrap/>
            <w:vAlign w:val="center"/>
          </w:tcPr>
          <w:p w14:paraId="1F8F4B47" w14:textId="77777777" w:rsidR="00AD2CAC" w:rsidRPr="006322BD" w:rsidRDefault="00AD2CAC" w:rsidP="00F23580">
            <w:pPr>
              <w:spacing w:line="240" w:lineRule="auto"/>
              <w:rPr>
                <w:rFonts w:cs="Times New Roman"/>
              </w:rPr>
            </w:pPr>
            <w:r w:rsidRPr="006322BD">
              <w:rPr>
                <w:rFonts w:cs="Times New Roman"/>
              </w:rPr>
              <w:t>102.2 – 102.5, CH</w:t>
            </w:r>
          </w:p>
        </w:tc>
        <w:tc>
          <w:tcPr>
            <w:tcW w:w="1419" w:type="pct"/>
            <w:tcBorders>
              <w:top w:val="nil"/>
              <w:left w:val="nil"/>
              <w:bottom w:val="single" w:sz="4" w:space="0" w:color="auto"/>
              <w:right w:val="single" w:sz="4" w:space="0" w:color="auto"/>
            </w:tcBorders>
            <w:shd w:val="clear" w:color="auto" w:fill="auto"/>
            <w:noWrap/>
            <w:vAlign w:val="center"/>
          </w:tcPr>
          <w:p w14:paraId="57479E6F" w14:textId="77777777" w:rsidR="00AD2CAC" w:rsidRPr="00B96540" w:rsidRDefault="00AD2CAC" w:rsidP="00F23580">
            <w:pPr>
              <w:spacing w:line="240" w:lineRule="auto"/>
              <w:rPr>
                <w:rFonts w:cs="Times New Roman"/>
                <w:highlight w:val="yellow"/>
              </w:rPr>
            </w:pPr>
            <w:r w:rsidRPr="00DA6AFA">
              <w:rPr>
                <w:rFonts w:cs="Times New Roman"/>
              </w:rPr>
              <w:t>6.95 – 7.10 (m)</w:t>
            </w:r>
          </w:p>
        </w:tc>
        <w:tc>
          <w:tcPr>
            <w:tcW w:w="1095" w:type="pct"/>
            <w:tcBorders>
              <w:top w:val="nil"/>
              <w:left w:val="nil"/>
              <w:bottom w:val="single" w:sz="4" w:space="0" w:color="auto"/>
              <w:right w:val="single" w:sz="4" w:space="0" w:color="auto"/>
            </w:tcBorders>
            <w:shd w:val="clear" w:color="auto" w:fill="auto"/>
            <w:noWrap/>
            <w:vAlign w:val="center"/>
          </w:tcPr>
          <w:p w14:paraId="7195F8A4" w14:textId="77777777" w:rsidR="00AD2CAC" w:rsidRPr="00B96540" w:rsidRDefault="00AD2CAC" w:rsidP="00F23580">
            <w:pPr>
              <w:spacing w:line="240" w:lineRule="auto"/>
              <w:rPr>
                <w:rFonts w:cs="Times New Roman"/>
                <w:highlight w:val="yellow"/>
              </w:rPr>
            </w:pPr>
          </w:p>
        </w:tc>
      </w:tr>
      <w:tr w:rsidR="00AD2CAC" w:rsidRPr="009E13B5" w14:paraId="2929EF3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6563932" w14:textId="77777777" w:rsidR="00AD2CAC" w:rsidRPr="009E13B5" w:rsidRDefault="00AD2CAC" w:rsidP="00F23580">
            <w:pPr>
              <w:spacing w:line="240" w:lineRule="auto"/>
              <w:rPr>
                <w:rFonts w:cs="Times New Roman"/>
              </w:rPr>
            </w:pPr>
            <w:r w:rsidRPr="009E13B5">
              <w:rPr>
                <w:rFonts w:cs="Times New Roman"/>
              </w:rPr>
              <w:t>11</w:t>
            </w:r>
          </w:p>
        </w:tc>
        <w:tc>
          <w:tcPr>
            <w:tcW w:w="1525" w:type="pct"/>
            <w:tcBorders>
              <w:top w:val="nil"/>
              <w:left w:val="nil"/>
              <w:bottom w:val="single" w:sz="4" w:space="0" w:color="auto"/>
              <w:right w:val="single" w:sz="4" w:space="0" w:color="auto"/>
            </w:tcBorders>
            <w:shd w:val="clear" w:color="auto" w:fill="auto"/>
            <w:noWrap/>
            <w:vAlign w:val="center"/>
          </w:tcPr>
          <w:p w14:paraId="64DD32FD" w14:textId="77777777" w:rsidR="00AD2CAC" w:rsidRPr="00B96540" w:rsidRDefault="00AD2CAC" w:rsidP="00F23580">
            <w:pPr>
              <w:spacing w:line="240" w:lineRule="auto"/>
              <w:rPr>
                <w:rFonts w:cs="Times New Roman"/>
                <w:highlight w:val="yellow"/>
              </w:rPr>
            </w:pPr>
            <w:r w:rsidRPr="005F4786">
              <w:rPr>
                <w:rFonts w:cs="Times New Roman"/>
              </w:rPr>
              <w:t>161.2 – 163.8</w:t>
            </w:r>
          </w:p>
        </w:tc>
        <w:tc>
          <w:tcPr>
            <w:tcW w:w="1419" w:type="pct"/>
            <w:tcBorders>
              <w:top w:val="nil"/>
              <w:left w:val="nil"/>
              <w:bottom w:val="single" w:sz="4" w:space="0" w:color="auto"/>
              <w:right w:val="single" w:sz="4" w:space="0" w:color="auto"/>
            </w:tcBorders>
            <w:shd w:val="clear" w:color="auto" w:fill="auto"/>
            <w:noWrap/>
            <w:vAlign w:val="center"/>
          </w:tcPr>
          <w:p w14:paraId="14FA0F9F" w14:textId="77777777" w:rsidR="00AD2CAC" w:rsidRPr="00B96540" w:rsidRDefault="00AD2CAC"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5835F5F7" w14:textId="77777777" w:rsidR="00AD2CAC" w:rsidRPr="00B96540" w:rsidRDefault="00AD2CAC" w:rsidP="00F23580">
            <w:pPr>
              <w:spacing w:line="240" w:lineRule="auto"/>
              <w:rPr>
                <w:rFonts w:cs="Times New Roman"/>
                <w:highlight w:val="yellow"/>
              </w:rPr>
            </w:pPr>
          </w:p>
        </w:tc>
      </w:tr>
      <w:tr w:rsidR="00AD2CAC" w:rsidRPr="009E13B5" w14:paraId="5A7C3F6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8CA7C00" w14:textId="77777777" w:rsidR="00AD2CAC" w:rsidRPr="009E13B5" w:rsidRDefault="00AD2CAC" w:rsidP="00F23580">
            <w:pPr>
              <w:spacing w:line="240" w:lineRule="auto"/>
              <w:rPr>
                <w:rFonts w:cs="Times New Roman"/>
              </w:rPr>
            </w:pPr>
            <w:r w:rsidRPr="009E13B5">
              <w:rPr>
                <w:rFonts w:cs="Times New Roman"/>
              </w:rPr>
              <w:t>12</w:t>
            </w:r>
          </w:p>
        </w:tc>
        <w:tc>
          <w:tcPr>
            <w:tcW w:w="1525" w:type="pct"/>
            <w:tcBorders>
              <w:top w:val="nil"/>
              <w:left w:val="nil"/>
              <w:bottom w:val="single" w:sz="4" w:space="0" w:color="auto"/>
              <w:right w:val="single" w:sz="4" w:space="0" w:color="auto"/>
            </w:tcBorders>
            <w:shd w:val="clear" w:color="auto" w:fill="auto"/>
            <w:noWrap/>
            <w:vAlign w:val="center"/>
          </w:tcPr>
          <w:p w14:paraId="1B03EB3D" w14:textId="77777777" w:rsidR="00AD2CAC" w:rsidRPr="00B96540" w:rsidRDefault="00AD2CAC" w:rsidP="00F23580">
            <w:pPr>
              <w:spacing w:line="240" w:lineRule="auto"/>
              <w:rPr>
                <w:rFonts w:cs="Times New Roman"/>
                <w:highlight w:val="yellow"/>
              </w:rPr>
            </w:pPr>
            <w:r w:rsidRPr="006322BD">
              <w:rPr>
                <w:rFonts w:cs="Times New Roman"/>
              </w:rPr>
              <w:t>112.9 – 113.2, CH</w:t>
            </w:r>
          </w:p>
        </w:tc>
        <w:tc>
          <w:tcPr>
            <w:tcW w:w="1419" w:type="pct"/>
            <w:tcBorders>
              <w:top w:val="nil"/>
              <w:left w:val="nil"/>
              <w:bottom w:val="single" w:sz="4" w:space="0" w:color="auto"/>
              <w:right w:val="single" w:sz="4" w:space="0" w:color="auto"/>
            </w:tcBorders>
            <w:shd w:val="clear" w:color="auto" w:fill="auto"/>
            <w:noWrap/>
            <w:vAlign w:val="center"/>
          </w:tcPr>
          <w:p w14:paraId="00643178" w14:textId="77777777" w:rsidR="00AD2CAC" w:rsidRPr="00B96540" w:rsidRDefault="00AD2CAC" w:rsidP="00F23580">
            <w:pPr>
              <w:spacing w:line="240" w:lineRule="auto"/>
              <w:rPr>
                <w:rFonts w:cs="Times New Roman"/>
                <w:highlight w:val="yellow"/>
              </w:rPr>
            </w:pPr>
            <w:r w:rsidRPr="00CF6C61">
              <w:rPr>
                <w:rFonts w:cs="Times New Roman"/>
              </w:rPr>
              <w:t>6.84 – 6.92 (m)</w:t>
            </w:r>
          </w:p>
        </w:tc>
        <w:tc>
          <w:tcPr>
            <w:tcW w:w="1095" w:type="pct"/>
            <w:tcBorders>
              <w:top w:val="nil"/>
              <w:left w:val="nil"/>
              <w:bottom w:val="single" w:sz="4" w:space="0" w:color="auto"/>
              <w:right w:val="single" w:sz="4" w:space="0" w:color="auto"/>
            </w:tcBorders>
            <w:shd w:val="clear" w:color="auto" w:fill="auto"/>
            <w:noWrap/>
            <w:vAlign w:val="center"/>
          </w:tcPr>
          <w:p w14:paraId="1ECA85D0" w14:textId="77777777" w:rsidR="00AD2CAC" w:rsidRPr="00B96540" w:rsidRDefault="00AD2CAC" w:rsidP="00F23580">
            <w:pPr>
              <w:spacing w:line="240" w:lineRule="auto"/>
              <w:rPr>
                <w:rFonts w:cs="Times New Roman"/>
                <w:highlight w:val="yellow"/>
              </w:rPr>
            </w:pPr>
          </w:p>
        </w:tc>
      </w:tr>
      <w:tr w:rsidR="00AD2CAC" w:rsidRPr="009E13B5" w14:paraId="557C949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B99152D" w14:textId="77777777" w:rsidR="00AD2CAC" w:rsidRPr="009E13B5" w:rsidRDefault="00AD2CAC" w:rsidP="00F23580">
            <w:pPr>
              <w:spacing w:line="240" w:lineRule="auto"/>
              <w:rPr>
                <w:rFonts w:cs="Times New Roman"/>
              </w:rPr>
            </w:pPr>
            <w:r>
              <w:rPr>
                <w:rFonts w:cs="Times New Roman"/>
              </w:rPr>
              <w:t>15</w:t>
            </w:r>
          </w:p>
        </w:tc>
        <w:tc>
          <w:tcPr>
            <w:tcW w:w="1525" w:type="pct"/>
            <w:tcBorders>
              <w:top w:val="nil"/>
              <w:left w:val="nil"/>
              <w:bottom w:val="single" w:sz="4" w:space="0" w:color="auto"/>
              <w:right w:val="single" w:sz="4" w:space="0" w:color="auto"/>
            </w:tcBorders>
            <w:shd w:val="clear" w:color="auto" w:fill="auto"/>
            <w:noWrap/>
            <w:vAlign w:val="center"/>
          </w:tcPr>
          <w:p w14:paraId="6ACE597A" w14:textId="77777777" w:rsidR="00AD2CAC" w:rsidRPr="000C68A5" w:rsidRDefault="00AD2CAC" w:rsidP="00F23580">
            <w:pPr>
              <w:spacing w:line="240" w:lineRule="auto"/>
              <w:rPr>
                <w:rFonts w:cs="Times New Roman"/>
              </w:rPr>
            </w:pPr>
            <w:r w:rsidRPr="000C68A5">
              <w:rPr>
                <w:rFonts w:cs="Times New Roman"/>
              </w:rPr>
              <w:t>46.0, CH</w:t>
            </w:r>
            <w:r w:rsidRPr="000C68A5">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094BA086" w14:textId="77777777" w:rsidR="00AD2CAC" w:rsidRPr="000C68A5" w:rsidRDefault="00AD2CAC" w:rsidP="00F23580">
            <w:pPr>
              <w:spacing w:line="240" w:lineRule="auto"/>
              <w:rPr>
                <w:rFonts w:cs="Times New Roman"/>
              </w:rPr>
            </w:pPr>
            <w:r w:rsidRPr="000C68A5">
              <w:rPr>
                <w:rFonts w:cs="Times New Roman"/>
              </w:rPr>
              <w:t>3.18 – 3.41 (m)</w:t>
            </w:r>
          </w:p>
        </w:tc>
        <w:tc>
          <w:tcPr>
            <w:tcW w:w="1095" w:type="pct"/>
            <w:tcBorders>
              <w:top w:val="nil"/>
              <w:left w:val="nil"/>
              <w:bottom w:val="single" w:sz="4" w:space="0" w:color="auto"/>
              <w:right w:val="single" w:sz="4" w:space="0" w:color="auto"/>
            </w:tcBorders>
            <w:shd w:val="clear" w:color="auto" w:fill="auto"/>
            <w:noWrap/>
            <w:vAlign w:val="center"/>
          </w:tcPr>
          <w:p w14:paraId="3559EA41" w14:textId="77777777" w:rsidR="00AD2CAC" w:rsidRPr="00B96540" w:rsidRDefault="00AD2CAC" w:rsidP="00F23580">
            <w:pPr>
              <w:spacing w:line="240" w:lineRule="auto"/>
              <w:rPr>
                <w:rFonts w:cs="Times New Roman"/>
                <w:highlight w:val="yellow"/>
              </w:rPr>
            </w:pPr>
          </w:p>
        </w:tc>
      </w:tr>
      <w:tr w:rsidR="00AD2CAC" w:rsidRPr="009E13B5" w14:paraId="614838A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75CF138" w14:textId="77777777" w:rsidR="00AD2CAC" w:rsidRPr="009E13B5" w:rsidRDefault="00AD2CAC" w:rsidP="00F23580">
            <w:pPr>
              <w:spacing w:line="240" w:lineRule="auto"/>
              <w:rPr>
                <w:rFonts w:cs="Times New Roman"/>
              </w:rPr>
            </w:pPr>
            <w:r w:rsidRPr="009E13B5">
              <w:rPr>
                <w:rFonts w:cs="Times New Roman"/>
              </w:rPr>
              <w:t>1</w:t>
            </w:r>
            <w:r>
              <w:rPr>
                <w:rFonts w:cs="Times New Roman"/>
              </w:rPr>
              <w:t>6</w:t>
            </w:r>
          </w:p>
        </w:tc>
        <w:tc>
          <w:tcPr>
            <w:tcW w:w="1525" w:type="pct"/>
            <w:tcBorders>
              <w:top w:val="nil"/>
              <w:left w:val="nil"/>
              <w:bottom w:val="single" w:sz="4" w:space="0" w:color="auto"/>
              <w:right w:val="single" w:sz="4" w:space="0" w:color="auto"/>
            </w:tcBorders>
            <w:shd w:val="clear" w:color="auto" w:fill="auto"/>
            <w:noWrap/>
            <w:vAlign w:val="center"/>
          </w:tcPr>
          <w:p w14:paraId="339ECA0F" w14:textId="77777777" w:rsidR="00AD2CAC" w:rsidRPr="000C68A5" w:rsidRDefault="00AD2CAC" w:rsidP="00F23580">
            <w:pPr>
              <w:spacing w:line="240" w:lineRule="auto"/>
              <w:rPr>
                <w:rFonts w:cs="Times New Roman"/>
              </w:rPr>
            </w:pPr>
            <w:r w:rsidRPr="000C68A5">
              <w:rPr>
                <w:rFonts w:cs="Times New Roman"/>
              </w:rPr>
              <w:t>36.6, CH</w:t>
            </w:r>
            <w:r w:rsidRPr="000C68A5">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DBA7DAF" w14:textId="77777777" w:rsidR="00AD2CAC" w:rsidRPr="000C68A5" w:rsidRDefault="00AD2CAC" w:rsidP="00F23580">
            <w:pPr>
              <w:spacing w:line="240" w:lineRule="auto"/>
              <w:rPr>
                <w:rFonts w:cs="Times New Roman"/>
              </w:rPr>
            </w:pPr>
            <w:r w:rsidRPr="000C68A5">
              <w:rPr>
                <w:rFonts w:cs="Times New Roman"/>
              </w:rPr>
              <w:t>3.03 – 3.13 (m)</w:t>
            </w:r>
          </w:p>
        </w:tc>
        <w:tc>
          <w:tcPr>
            <w:tcW w:w="1095" w:type="pct"/>
            <w:tcBorders>
              <w:top w:val="nil"/>
              <w:left w:val="nil"/>
              <w:bottom w:val="single" w:sz="4" w:space="0" w:color="auto"/>
              <w:right w:val="single" w:sz="4" w:space="0" w:color="auto"/>
            </w:tcBorders>
            <w:shd w:val="clear" w:color="auto" w:fill="auto"/>
            <w:noWrap/>
            <w:vAlign w:val="center"/>
          </w:tcPr>
          <w:p w14:paraId="2674936B" w14:textId="77777777" w:rsidR="00AD2CAC" w:rsidRPr="00B96540" w:rsidRDefault="00AD2CAC" w:rsidP="00F23580">
            <w:pPr>
              <w:spacing w:line="240" w:lineRule="auto"/>
              <w:rPr>
                <w:rFonts w:cs="Times New Roman"/>
                <w:highlight w:val="yellow"/>
              </w:rPr>
            </w:pPr>
          </w:p>
        </w:tc>
      </w:tr>
      <w:tr w:rsidR="00AD2CAC" w:rsidRPr="009E13B5" w14:paraId="580A43D4"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2AB13A47" w14:textId="77777777" w:rsidR="00AD2CAC" w:rsidRPr="009E13B5" w:rsidRDefault="00AD2CAC" w:rsidP="00F23580">
            <w:pPr>
              <w:spacing w:line="240" w:lineRule="auto"/>
              <w:rPr>
                <w:rFonts w:cs="Times New Roman"/>
              </w:rPr>
            </w:pPr>
            <w:r>
              <w:rPr>
                <w:rFonts w:cs="Times New Roman"/>
              </w:rPr>
              <w:t>17</w:t>
            </w:r>
          </w:p>
        </w:tc>
        <w:tc>
          <w:tcPr>
            <w:tcW w:w="1525" w:type="pct"/>
            <w:tcBorders>
              <w:top w:val="nil"/>
              <w:left w:val="nil"/>
              <w:bottom w:val="single" w:sz="4" w:space="0" w:color="auto"/>
              <w:right w:val="single" w:sz="4" w:space="0" w:color="auto"/>
            </w:tcBorders>
            <w:shd w:val="clear" w:color="auto" w:fill="auto"/>
            <w:noWrap/>
            <w:vAlign w:val="center"/>
          </w:tcPr>
          <w:p w14:paraId="6C157BB3" w14:textId="77777777" w:rsidR="00AD2CAC" w:rsidRPr="00B96540" w:rsidRDefault="00AD2CAC" w:rsidP="00F23580">
            <w:pPr>
              <w:spacing w:line="240" w:lineRule="auto"/>
              <w:rPr>
                <w:rFonts w:cs="Times New Roman"/>
                <w:highlight w:val="yellow"/>
              </w:rPr>
            </w:pPr>
            <w:r w:rsidRPr="00E71341">
              <w:rPr>
                <w:rFonts w:cs="Times New Roman"/>
              </w:rPr>
              <w:t>35.5, CH</w:t>
            </w:r>
            <w:r w:rsidRPr="00E71341">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0F376DED" w14:textId="77777777" w:rsidR="00AD2CAC" w:rsidRPr="00B96540" w:rsidRDefault="00AD2CAC" w:rsidP="00F23580">
            <w:pPr>
              <w:spacing w:line="240" w:lineRule="auto"/>
              <w:rPr>
                <w:rFonts w:cs="Times New Roman"/>
                <w:highlight w:val="yellow"/>
              </w:rPr>
            </w:pPr>
            <w:r w:rsidRPr="002F4EFD">
              <w:rPr>
                <w:rFonts w:cs="Times New Roman"/>
              </w:rPr>
              <w:t>4.10 – 4.25 (m)</w:t>
            </w:r>
          </w:p>
        </w:tc>
        <w:tc>
          <w:tcPr>
            <w:tcW w:w="1095" w:type="pct"/>
            <w:tcBorders>
              <w:top w:val="nil"/>
              <w:left w:val="nil"/>
              <w:bottom w:val="single" w:sz="4" w:space="0" w:color="auto"/>
              <w:right w:val="single" w:sz="4" w:space="0" w:color="auto"/>
            </w:tcBorders>
            <w:shd w:val="clear" w:color="auto" w:fill="auto"/>
            <w:noWrap/>
            <w:vAlign w:val="center"/>
          </w:tcPr>
          <w:p w14:paraId="5C80E627" w14:textId="77777777" w:rsidR="00AD2CAC" w:rsidRPr="00B96540" w:rsidRDefault="00AD2CAC" w:rsidP="00F23580">
            <w:pPr>
              <w:spacing w:line="240" w:lineRule="auto"/>
              <w:rPr>
                <w:rFonts w:cs="Times New Roman"/>
                <w:highlight w:val="yellow"/>
              </w:rPr>
            </w:pPr>
          </w:p>
        </w:tc>
      </w:tr>
      <w:tr w:rsidR="00AD2CAC" w:rsidRPr="009E13B5" w14:paraId="55960315"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tcPr>
          <w:p w14:paraId="1CD8F7CE" w14:textId="77777777" w:rsidR="00AD2CAC" w:rsidRPr="009E13B5" w:rsidRDefault="00AD2CAC" w:rsidP="00F23580">
            <w:pPr>
              <w:spacing w:line="240" w:lineRule="auto"/>
              <w:rPr>
                <w:rFonts w:cs="Times New Roman"/>
              </w:rPr>
            </w:pPr>
            <w:r>
              <w:rPr>
                <w:rFonts w:cs="Times New Roman"/>
              </w:rPr>
              <w:t>18</w:t>
            </w:r>
          </w:p>
        </w:tc>
        <w:tc>
          <w:tcPr>
            <w:tcW w:w="1525" w:type="pct"/>
            <w:tcBorders>
              <w:top w:val="nil"/>
              <w:left w:val="nil"/>
              <w:bottom w:val="single" w:sz="4" w:space="0" w:color="auto"/>
              <w:right w:val="single" w:sz="4" w:space="0" w:color="auto"/>
            </w:tcBorders>
            <w:shd w:val="clear" w:color="auto" w:fill="auto"/>
            <w:noWrap/>
            <w:vAlign w:val="center"/>
          </w:tcPr>
          <w:p w14:paraId="4AA760DE" w14:textId="77777777" w:rsidR="00AD2CAC" w:rsidRPr="005132C9" w:rsidRDefault="00AD2CAC" w:rsidP="00F23580">
            <w:pPr>
              <w:spacing w:line="240" w:lineRule="auto"/>
              <w:rPr>
                <w:rFonts w:cs="Times New Roman"/>
              </w:rPr>
            </w:pPr>
            <w:r w:rsidRPr="005132C9">
              <w:rPr>
                <w:rFonts w:cs="Times New Roman"/>
              </w:rPr>
              <w:t>79.3</w:t>
            </w:r>
          </w:p>
        </w:tc>
        <w:tc>
          <w:tcPr>
            <w:tcW w:w="1419" w:type="pct"/>
            <w:tcBorders>
              <w:top w:val="nil"/>
              <w:left w:val="nil"/>
              <w:bottom w:val="single" w:sz="4" w:space="0" w:color="auto"/>
              <w:right w:val="single" w:sz="4" w:space="0" w:color="auto"/>
            </w:tcBorders>
            <w:shd w:val="clear" w:color="auto" w:fill="auto"/>
            <w:noWrap/>
            <w:vAlign w:val="center"/>
          </w:tcPr>
          <w:p w14:paraId="123C05FC" w14:textId="77777777" w:rsidR="00AD2CAC" w:rsidRPr="00B96540" w:rsidRDefault="00AD2CAC" w:rsidP="00F23580">
            <w:pPr>
              <w:spacing w:line="240" w:lineRule="auto"/>
              <w:rPr>
                <w:rFonts w:cs="Times New Roman"/>
                <w:highlight w:val="yellow"/>
              </w:rPr>
            </w:pPr>
          </w:p>
        </w:tc>
        <w:tc>
          <w:tcPr>
            <w:tcW w:w="1095" w:type="pct"/>
            <w:tcBorders>
              <w:top w:val="nil"/>
              <w:left w:val="nil"/>
              <w:bottom w:val="single" w:sz="4" w:space="0" w:color="auto"/>
              <w:right w:val="single" w:sz="4" w:space="0" w:color="auto"/>
            </w:tcBorders>
            <w:shd w:val="clear" w:color="auto" w:fill="auto"/>
            <w:noWrap/>
            <w:vAlign w:val="center"/>
          </w:tcPr>
          <w:p w14:paraId="23BE4627" w14:textId="77777777" w:rsidR="00AD2CAC" w:rsidRPr="00B96540" w:rsidRDefault="00AD2CAC" w:rsidP="00F23580">
            <w:pPr>
              <w:spacing w:line="240" w:lineRule="auto"/>
              <w:rPr>
                <w:rFonts w:cs="Times New Roman"/>
                <w:highlight w:val="yellow"/>
              </w:rPr>
            </w:pPr>
          </w:p>
        </w:tc>
      </w:tr>
      <w:tr w:rsidR="00AD2CAC" w:rsidRPr="009E13B5" w14:paraId="604A96DC"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7013051" w14:textId="77777777" w:rsidR="00AD2CAC" w:rsidRPr="009E13B5" w:rsidRDefault="00AD2CAC" w:rsidP="00F23580">
            <w:pPr>
              <w:spacing w:line="240" w:lineRule="auto"/>
              <w:rPr>
                <w:rFonts w:cs="Times New Roman"/>
              </w:rPr>
            </w:pPr>
            <w:r w:rsidRPr="009E13B5">
              <w:rPr>
                <w:rFonts w:cs="Times New Roman"/>
              </w:rPr>
              <w:t>1</w:t>
            </w:r>
            <w:r>
              <w:rPr>
                <w:rFonts w:cs="Times New Roman"/>
              </w:rPr>
              <w:t>9</w:t>
            </w:r>
          </w:p>
        </w:tc>
        <w:tc>
          <w:tcPr>
            <w:tcW w:w="1525" w:type="pct"/>
            <w:tcBorders>
              <w:top w:val="nil"/>
              <w:left w:val="nil"/>
              <w:bottom w:val="single" w:sz="4" w:space="0" w:color="auto"/>
              <w:right w:val="single" w:sz="4" w:space="0" w:color="auto"/>
            </w:tcBorders>
            <w:shd w:val="clear" w:color="auto" w:fill="auto"/>
            <w:noWrap/>
            <w:vAlign w:val="center"/>
          </w:tcPr>
          <w:p w14:paraId="03A77EA7" w14:textId="77777777" w:rsidR="00AD2CAC" w:rsidRPr="00D235FF" w:rsidRDefault="00AD2CAC" w:rsidP="00F23580">
            <w:pPr>
              <w:spacing w:line="240" w:lineRule="auto"/>
              <w:rPr>
                <w:rFonts w:cs="Times New Roman"/>
              </w:rPr>
            </w:pPr>
            <w:r w:rsidRPr="00D235FF">
              <w:rPr>
                <w:rFonts w:cs="Times New Roman"/>
              </w:rPr>
              <w:t>75.0</w:t>
            </w:r>
          </w:p>
        </w:tc>
        <w:tc>
          <w:tcPr>
            <w:tcW w:w="1419" w:type="pct"/>
            <w:tcBorders>
              <w:top w:val="nil"/>
              <w:left w:val="nil"/>
              <w:bottom w:val="single" w:sz="4" w:space="0" w:color="auto"/>
              <w:right w:val="single" w:sz="4" w:space="0" w:color="auto"/>
            </w:tcBorders>
            <w:shd w:val="clear" w:color="auto" w:fill="auto"/>
            <w:noWrap/>
            <w:vAlign w:val="center"/>
          </w:tcPr>
          <w:p w14:paraId="4BB27D72" w14:textId="77777777" w:rsidR="00AD2CAC" w:rsidRPr="00D235FF" w:rsidRDefault="00AD2CAC" w:rsidP="00F23580">
            <w:pPr>
              <w:spacing w:line="240" w:lineRule="auto"/>
              <w:rPr>
                <w:rFonts w:cs="Times New Roman"/>
              </w:rPr>
            </w:pPr>
            <w:r w:rsidRPr="00D235FF">
              <w:rPr>
                <w:rFonts w:cs="Times New Roman"/>
              </w:rPr>
              <w:t>3.19 – 3.26 (m)</w:t>
            </w:r>
          </w:p>
        </w:tc>
        <w:tc>
          <w:tcPr>
            <w:tcW w:w="1095" w:type="pct"/>
            <w:tcBorders>
              <w:top w:val="nil"/>
              <w:left w:val="nil"/>
              <w:bottom w:val="single" w:sz="4" w:space="0" w:color="auto"/>
              <w:right w:val="single" w:sz="4" w:space="0" w:color="auto"/>
            </w:tcBorders>
            <w:shd w:val="clear" w:color="auto" w:fill="auto"/>
            <w:noWrap/>
            <w:vAlign w:val="center"/>
          </w:tcPr>
          <w:p w14:paraId="198361C6" w14:textId="77777777" w:rsidR="00AD2CAC" w:rsidRPr="00B96540" w:rsidRDefault="00AD2CAC" w:rsidP="00F23580">
            <w:pPr>
              <w:spacing w:line="240" w:lineRule="auto"/>
              <w:rPr>
                <w:rFonts w:cs="Times New Roman"/>
                <w:highlight w:val="yellow"/>
              </w:rPr>
            </w:pPr>
          </w:p>
        </w:tc>
      </w:tr>
      <w:tr w:rsidR="00AD2CAC" w:rsidRPr="009E13B5" w14:paraId="166BCA3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288A5D06" w14:textId="77777777" w:rsidR="00AD2CAC" w:rsidRPr="009E13B5" w:rsidRDefault="00AD2CAC" w:rsidP="00F23580">
            <w:pPr>
              <w:spacing w:line="240" w:lineRule="auto"/>
              <w:rPr>
                <w:rFonts w:cs="Times New Roman"/>
              </w:rPr>
            </w:pPr>
            <w:r>
              <w:rPr>
                <w:rFonts w:cs="Times New Roman"/>
              </w:rPr>
              <w:t>20</w:t>
            </w:r>
          </w:p>
        </w:tc>
        <w:tc>
          <w:tcPr>
            <w:tcW w:w="1525" w:type="pct"/>
            <w:tcBorders>
              <w:top w:val="nil"/>
              <w:left w:val="nil"/>
              <w:bottom w:val="single" w:sz="4" w:space="0" w:color="auto"/>
              <w:right w:val="single" w:sz="4" w:space="0" w:color="auto"/>
            </w:tcBorders>
            <w:shd w:val="clear" w:color="auto" w:fill="auto"/>
            <w:noWrap/>
            <w:vAlign w:val="center"/>
          </w:tcPr>
          <w:p w14:paraId="5F1F869F" w14:textId="77777777" w:rsidR="00AD2CAC" w:rsidRPr="00D235FF" w:rsidRDefault="00AD2CAC" w:rsidP="00F23580">
            <w:pPr>
              <w:spacing w:line="240" w:lineRule="auto"/>
              <w:rPr>
                <w:rFonts w:cs="Times New Roman"/>
              </w:rPr>
            </w:pPr>
            <w:r w:rsidRPr="00D235FF">
              <w:rPr>
                <w:rFonts w:cs="Times New Roman"/>
              </w:rPr>
              <w:t>155.6 – 155.8</w:t>
            </w:r>
          </w:p>
        </w:tc>
        <w:tc>
          <w:tcPr>
            <w:tcW w:w="1419" w:type="pct"/>
            <w:tcBorders>
              <w:top w:val="nil"/>
              <w:left w:val="nil"/>
              <w:bottom w:val="single" w:sz="4" w:space="0" w:color="auto"/>
              <w:right w:val="single" w:sz="4" w:space="0" w:color="auto"/>
            </w:tcBorders>
            <w:shd w:val="clear" w:color="auto" w:fill="auto"/>
            <w:noWrap/>
            <w:vAlign w:val="center"/>
          </w:tcPr>
          <w:p w14:paraId="577C5AA0" w14:textId="77777777" w:rsidR="00AD2CAC" w:rsidRPr="00D235FF" w:rsidRDefault="00AD2CAC" w:rsidP="00F23580">
            <w:pPr>
              <w:spacing w:line="240" w:lineRule="auto"/>
              <w:rPr>
                <w:rFonts w:cs="Times New Roman"/>
              </w:rPr>
            </w:pPr>
          </w:p>
        </w:tc>
        <w:tc>
          <w:tcPr>
            <w:tcW w:w="1095" w:type="pct"/>
            <w:tcBorders>
              <w:top w:val="nil"/>
              <w:left w:val="nil"/>
              <w:bottom w:val="single" w:sz="4" w:space="0" w:color="auto"/>
              <w:right w:val="single" w:sz="4" w:space="0" w:color="auto"/>
            </w:tcBorders>
            <w:shd w:val="clear" w:color="auto" w:fill="auto"/>
            <w:noWrap/>
            <w:vAlign w:val="center"/>
          </w:tcPr>
          <w:p w14:paraId="58AD964C" w14:textId="77777777" w:rsidR="00AD2CAC" w:rsidRPr="00B96540" w:rsidRDefault="00AD2CAC" w:rsidP="00F23580">
            <w:pPr>
              <w:spacing w:line="240" w:lineRule="auto"/>
              <w:rPr>
                <w:rFonts w:cs="Times New Roman"/>
                <w:highlight w:val="yellow"/>
              </w:rPr>
            </w:pPr>
          </w:p>
        </w:tc>
      </w:tr>
      <w:tr w:rsidR="00AD2CAC" w:rsidRPr="009E13B5" w14:paraId="0E9F4EEA"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403942F9" w14:textId="77777777" w:rsidR="00AD2CAC" w:rsidRPr="009E13B5" w:rsidRDefault="00AD2CAC" w:rsidP="00F23580">
            <w:pPr>
              <w:spacing w:line="240" w:lineRule="auto"/>
              <w:rPr>
                <w:rFonts w:cs="Times New Roman"/>
              </w:rPr>
            </w:pPr>
            <w:r>
              <w:rPr>
                <w:rFonts w:cs="Times New Roman"/>
              </w:rPr>
              <w:t>22</w:t>
            </w:r>
          </w:p>
        </w:tc>
        <w:tc>
          <w:tcPr>
            <w:tcW w:w="1525" w:type="pct"/>
            <w:tcBorders>
              <w:top w:val="nil"/>
              <w:left w:val="nil"/>
              <w:bottom w:val="single" w:sz="4" w:space="0" w:color="auto"/>
              <w:right w:val="single" w:sz="4" w:space="0" w:color="auto"/>
            </w:tcBorders>
            <w:shd w:val="clear" w:color="auto" w:fill="auto"/>
            <w:noWrap/>
            <w:vAlign w:val="center"/>
          </w:tcPr>
          <w:p w14:paraId="6FCB1DA0" w14:textId="77777777" w:rsidR="00AD2CAC" w:rsidRPr="00D235FF" w:rsidRDefault="00AD2CAC" w:rsidP="00F23580">
            <w:pPr>
              <w:spacing w:line="240" w:lineRule="auto"/>
              <w:rPr>
                <w:rFonts w:cs="Times New Roman"/>
              </w:rPr>
            </w:pPr>
          </w:p>
        </w:tc>
        <w:tc>
          <w:tcPr>
            <w:tcW w:w="1419" w:type="pct"/>
            <w:tcBorders>
              <w:top w:val="nil"/>
              <w:left w:val="nil"/>
              <w:bottom w:val="single" w:sz="4" w:space="0" w:color="auto"/>
              <w:right w:val="single" w:sz="4" w:space="0" w:color="auto"/>
            </w:tcBorders>
            <w:shd w:val="clear" w:color="auto" w:fill="auto"/>
            <w:noWrap/>
            <w:vAlign w:val="center"/>
          </w:tcPr>
          <w:p w14:paraId="5E3C74CA" w14:textId="77777777" w:rsidR="00AD2CAC" w:rsidRPr="00D235FF" w:rsidRDefault="00AD2CAC" w:rsidP="00F23580">
            <w:pPr>
              <w:spacing w:line="240" w:lineRule="auto"/>
              <w:rPr>
                <w:rFonts w:cs="Times New Roman"/>
              </w:rPr>
            </w:pPr>
            <w:r w:rsidRPr="00D235FF">
              <w:rPr>
                <w:rFonts w:cs="Times New Roman"/>
              </w:rPr>
              <w:t>5.91 – 6.21 (m)</w:t>
            </w:r>
          </w:p>
        </w:tc>
        <w:tc>
          <w:tcPr>
            <w:tcW w:w="1095" w:type="pct"/>
            <w:tcBorders>
              <w:top w:val="nil"/>
              <w:left w:val="nil"/>
              <w:bottom w:val="single" w:sz="4" w:space="0" w:color="auto"/>
              <w:right w:val="single" w:sz="4" w:space="0" w:color="auto"/>
            </w:tcBorders>
            <w:shd w:val="clear" w:color="auto" w:fill="auto"/>
            <w:noWrap/>
            <w:vAlign w:val="center"/>
          </w:tcPr>
          <w:p w14:paraId="5059585A" w14:textId="77777777" w:rsidR="00AD2CAC" w:rsidRPr="00B96540" w:rsidRDefault="00AD2CAC" w:rsidP="00F23580">
            <w:pPr>
              <w:spacing w:line="240" w:lineRule="auto"/>
              <w:rPr>
                <w:rFonts w:cs="Times New Roman"/>
                <w:highlight w:val="yellow"/>
              </w:rPr>
            </w:pPr>
          </w:p>
        </w:tc>
      </w:tr>
      <w:tr w:rsidR="00AD2CAC" w:rsidRPr="009E13B5" w14:paraId="78A1945E" w14:textId="77777777" w:rsidTr="00F23580">
        <w:trPr>
          <w:trHeight w:val="34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10A30ECC" w14:textId="77777777" w:rsidR="00AD2CAC" w:rsidRPr="009E13B5" w:rsidRDefault="00AD2CAC" w:rsidP="00F23580">
            <w:pPr>
              <w:spacing w:line="240" w:lineRule="auto"/>
              <w:rPr>
                <w:rFonts w:cs="Times New Roman"/>
              </w:rPr>
            </w:pPr>
            <w:r>
              <w:rPr>
                <w:rFonts w:cs="Times New Roman"/>
              </w:rPr>
              <w:t>23</w:t>
            </w:r>
          </w:p>
        </w:tc>
        <w:tc>
          <w:tcPr>
            <w:tcW w:w="1525" w:type="pct"/>
            <w:tcBorders>
              <w:top w:val="nil"/>
              <w:left w:val="nil"/>
              <w:bottom w:val="single" w:sz="4" w:space="0" w:color="auto"/>
              <w:right w:val="single" w:sz="4" w:space="0" w:color="auto"/>
            </w:tcBorders>
            <w:shd w:val="clear" w:color="auto" w:fill="auto"/>
            <w:noWrap/>
            <w:vAlign w:val="center"/>
          </w:tcPr>
          <w:p w14:paraId="5A7B6CE4" w14:textId="77777777" w:rsidR="00AD2CAC" w:rsidRPr="00D235FF" w:rsidRDefault="00AD2CAC" w:rsidP="00F23580">
            <w:pPr>
              <w:spacing w:line="240" w:lineRule="auto"/>
              <w:rPr>
                <w:rFonts w:cs="Times New Roman"/>
              </w:rPr>
            </w:pPr>
            <w:r w:rsidRPr="00D235FF">
              <w:rPr>
                <w:rFonts w:cs="Times New Roman"/>
              </w:rPr>
              <w:t>38.2 – 42.0, CH</w:t>
            </w:r>
          </w:p>
        </w:tc>
        <w:tc>
          <w:tcPr>
            <w:tcW w:w="1419" w:type="pct"/>
            <w:tcBorders>
              <w:top w:val="nil"/>
              <w:left w:val="nil"/>
              <w:bottom w:val="single" w:sz="4" w:space="0" w:color="auto"/>
              <w:right w:val="single" w:sz="4" w:space="0" w:color="auto"/>
            </w:tcBorders>
            <w:shd w:val="clear" w:color="auto" w:fill="auto"/>
            <w:noWrap/>
            <w:vAlign w:val="center"/>
          </w:tcPr>
          <w:p w14:paraId="4C0D5D4A" w14:textId="77777777" w:rsidR="00AD2CAC" w:rsidRPr="00D235FF" w:rsidRDefault="00AD2CAC" w:rsidP="00F23580">
            <w:pPr>
              <w:spacing w:line="240" w:lineRule="auto"/>
              <w:rPr>
                <w:rFonts w:cs="Times New Roman"/>
              </w:rPr>
            </w:pPr>
            <w:r w:rsidRPr="00D235FF">
              <w:rPr>
                <w:rFonts w:cs="Times New Roman"/>
              </w:rPr>
              <w:t>2.26 – 2.72 (m)</w:t>
            </w:r>
          </w:p>
        </w:tc>
        <w:tc>
          <w:tcPr>
            <w:tcW w:w="1095" w:type="pct"/>
            <w:tcBorders>
              <w:top w:val="nil"/>
              <w:left w:val="nil"/>
              <w:bottom w:val="single" w:sz="4" w:space="0" w:color="auto"/>
              <w:right w:val="single" w:sz="4" w:space="0" w:color="auto"/>
            </w:tcBorders>
            <w:shd w:val="clear" w:color="auto" w:fill="auto"/>
            <w:noWrap/>
            <w:vAlign w:val="center"/>
          </w:tcPr>
          <w:p w14:paraId="37C0C064" w14:textId="77777777" w:rsidR="00AD2CAC" w:rsidRPr="00B96540" w:rsidRDefault="00AD2CAC" w:rsidP="00F23580">
            <w:pPr>
              <w:spacing w:line="240" w:lineRule="auto"/>
              <w:rPr>
                <w:rFonts w:cs="Times New Roman"/>
                <w:highlight w:val="yellow"/>
              </w:rPr>
            </w:pPr>
          </w:p>
        </w:tc>
      </w:tr>
      <w:tr w:rsidR="00AD2CAC" w:rsidRPr="009E13B5" w14:paraId="6E77E97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69C5C465" w14:textId="77777777" w:rsidR="00AD2CAC" w:rsidRPr="009E13B5" w:rsidRDefault="00AD2CAC" w:rsidP="00F23580">
            <w:pPr>
              <w:spacing w:line="240" w:lineRule="auto"/>
              <w:rPr>
                <w:rFonts w:cs="Times New Roman"/>
              </w:rPr>
            </w:pPr>
            <w:r w:rsidRPr="009E13B5">
              <w:rPr>
                <w:rFonts w:cs="Times New Roman"/>
              </w:rPr>
              <w:t>24</w:t>
            </w:r>
          </w:p>
        </w:tc>
        <w:tc>
          <w:tcPr>
            <w:tcW w:w="1525" w:type="pct"/>
            <w:tcBorders>
              <w:top w:val="nil"/>
              <w:left w:val="nil"/>
              <w:bottom w:val="single" w:sz="4" w:space="0" w:color="auto"/>
              <w:right w:val="single" w:sz="4" w:space="0" w:color="auto"/>
            </w:tcBorders>
            <w:shd w:val="clear" w:color="auto" w:fill="auto"/>
            <w:noWrap/>
            <w:vAlign w:val="center"/>
          </w:tcPr>
          <w:p w14:paraId="630C4668" w14:textId="77777777" w:rsidR="00AD2CAC" w:rsidRPr="00D235FF" w:rsidRDefault="00AD2CAC" w:rsidP="00F23580">
            <w:pPr>
              <w:spacing w:line="240" w:lineRule="auto"/>
              <w:rPr>
                <w:rFonts w:cs="Times New Roman"/>
              </w:rPr>
            </w:pPr>
            <w:r w:rsidRPr="00D235FF">
              <w:rPr>
                <w:rFonts w:cs="Times New Roman"/>
              </w:rPr>
              <w:t>31.2 – 32.4, CH</w:t>
            </w:r>
            <w:r w:rsidRPr="00D235F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68F5FD50" w14:textId="77777777" w:rsidR="00AD2CAC" w:rsidRPr="00D235FF" w:rsidRDefault="00AD2CAC" w:rsidP="00F23580">
            <w:pPr>
              <w:spacing w:line="240" w:lineRule="auto"/>
              <w:rPr>
                <w:rFonts w:cs="Times New Roman"/>
              </w:rPr>
            </w:pPr>
            <w:r w:rsidRPr="00D235FF">
              <w:rPr>
                <w:rFonts w:cs="Times New Roman"/>
              </w:rPr>
              <w:t>0.95 – 1.67 (m)</w:t>
            </w:r>
          </w:p>
        </w:tc>
        <w:tc>
          <w:tcPr>
            <w:tcW w:w="1095" w:type="pct"/>
            <w:tcBorders>
              <w:top w:val="nil"/>
              <w:left w:val="nil"/>
              <w:bottom w:val="single" w:sz="4" w:space="0" w:color="auto"/>
              <w:right w:val="single" w:sz="4" w:space="0" w:color="auto"/>
            </w:tcBorders>
            <w:shd w:val="clear" w:color="auto" w:fill="auto"/>
            <w:noWrap/>
            <w:vAlign w:val="center"/>
          </w:tcPr>
          <w:p w14:paraId="4003D7BB" w14:textId="77777777" w:rsidR="00AD2CAC" w:rsidRPr="00B96540" w:rsidRDefault="00AD2CAC" w:rsidP="00F23580">
            <w:pPr>
              <w:spacing w:line="240" w:lineRule="auto"/>
              <w:rPr>
                <w:rFonts w:cs="Times New Roman"/>
                <w:highlight w:val="yellow"/>
              </w:rPr>
            </w:pPr>
          </w:p>
        </w:tc>
      </w:tr>
      <w:tr w:rsidR="00AD2CAC" w:rsidRPr="009E13B5" w14:paraId="26327720"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09444D7B" w14:textId="77777777" w:rsidR="00AD2CAC" w:rsidRPr="009E13B5" w:rsidRDefault="00AD2CAC" w:rsidP="00F23580">
            <w:pPr>
              <w:spacing w:line="240" w:lineRule="auto"/>
              <w:rPr>
                <w:rFonts w:cs="Times New Roman"/>
              </w:rPr>
            </w:pPr>
            <w:r w:rsidRPr="009E13B5">
              <w:rPr>
                <w:rFonts w:cs="Times New Roman"/>
              </w:rPr>
              <w:t>25</w:t>
            </w:r>
          </w:p>
        </w:tc>
        <w:tc>
          <w:tcPr>
            <w:tcW w:w="1525" w:type="pct"/>
            <w:tcBorders>
              <w:top w:val="nil"/>
              <w:left w:val="nil"/>
              <w:bottom w:val="single" w:sz="4" w:space="0" w:color="auto"/>
              <w:right w:val="single" w:sz="4" w:space="0" w:color="auto"/>
            </w:tcBorders>
            <w:shd w:val="clear" w:color="auto" w:fill="auto"/>
            <w:noWrap/>
            <w:vAlign w:val="center"/>
          </w:tcPr>
          <w:p w14:paraId="1C5D13AB" w14:textId="77777777" w:rsidR="00AD2CAC" w:rsidRPr="00D235FF" w:rsidRDefault="00AD2CAC" w:rsidP="00F23580">
            <w:pPr>
              <w:spacing w:line="240" w:lineRule="auto"/>
              <w:rPr>
                <w:rFonts w:cs="Times New Roman"/>
              </w:rPr>
            </w:pPr>
            <w:r w:rsidRPr="00D235FF">
              <w:rPr>
                <w:rFonts w:cs="Times New Roman"/>
              </w:rPr>
              <w:t>20.8 – 24.2, CH</w:t>
            </w:r>
            <w:r w:rsidRPr="00D235F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39C85280" w14:textId="77777777" w:rsidR="00AD2CAC" w:rsidRPr="00D235FF" w:rsidRDefault="00AD2CAC" w:rsidP="00F23580">
            <w:pPr>
              <w:spacing w:line="240" w:lineRule="auto"/>
              <w:rPr>
                <w:rFonts w:cs="Times New Roman"/>
              </w:rPr>
            </w:pPr>
            <w:r w:rsidRPr="00D235FF">
              <w:rPr>
                <w:rFonts w:cs="Times New Roman"/>
              </w:rPr>
              <w:t>1.18 – 1.74 (m)</w:t>
            </w:r>
          </w:p>
        </w:tc>
        <w:tc>
          <w:tcPr>
            <w:tcW w:w="1095" w:type="pct"/>
            <w:tcBorders>
              <w:top w:val="nil"/>
              <w:left w:val="nil"/>
              <w:bottom w:val="single" w:sz="4" w:space="0" w:color="auto"/>
              <w:right w:val="single" w:sz="4" w:space="0" w:color="auto"/>
            </w:tcBorders>
            <w:shd w:val="clear" w:color="auto" w:fill="auto"/>
            <w:noWrap/>
            <w:vAlign w:val="center"/>
          </w:tcPr>
          <w:p w14:paraId="5511C7FF" w14:textId="77777777" w:rsidR="00AD2CAC" w:rsidRPr="00B96540" w:rsidRDefault="00AD2CAC" w:rsidP="00F23580">
            <w:pPr>
              <w:spacing w:line="240" w:lineRule="auto"/>
              <w:rPr>
                <w:rFonts w:cs="Times New Roman"/>
                <w:highlight w:val="yellow"/>
              </w:rPr>
            </w:pPr>
          </w:p>
        </w:tc>
      </w:tr>
      <w:tr w:rsidR="00AD2CAC" w:rsidRPr="009E13B5" w14:paraId="14078136" w14:textId="77777777" w:rsidTr="00F23580">
        <w:trPr>
          <w:trHeight w:val="320"/>
          <w:jc w:val="center"/>
        </w:trPr>
        <w:tc>
          <w:tcPr>
            <w:tcW w:w="961" w:type="pct"/>
            <w:tcBorders>
              <w:top w:val="nil"/>
              <w:left w:val="single" w:sz="4" w:space="0" w:color="auto"/>
              <w:bottom w:val="single" w:sz="4" w:space="0" w:color="auto"/>
              <w:right w:val="single" w:sz="4" w:space="0" w:color="auto"/>
            </w:tcBorders>
            <w:shd w:val="clear" w:color="auto" w:fill="auto"/>
            <w:noWrap/>
            <w:vAlign w:val="center"/>
            <w:hideMark/>
          </w:tcPr>
          <w:p w14:paraId="7910D945" w14:textId="77777777" w:rsidR="00AD2CAC" w:rsidRPr="009E13B5" w:rsidRDefault="00AD2CAC" w:rsidP="00F23580">
            <w:pPr>
              <w:spacing w:line="240" w:lineRule="auto"/>
              <w:rPr>
                <w:rFonts w:cs="Times New Roman"/>
              </w:rPr>
            </w:pPr>
            <w:r>
              <w:rPr>
                <w:rFonts w:cs="Times New Roman"/>
              </w:rPr>
              <w:t>26</w:t>
            </w:r>
          </w:p>
        </w:tc>
        <w:tc>
          <w:tcPr>
            <w:tcW w:w="1525" w:type="pct"/>
            <w:tcBorders>
              <w:top w:val="nil"/>
              <w:left w:val="nil"/>
              <w:bottom w:val="single" w:sz="4" w:space="0" w:color="auto"/>
              <w:right w:val="single" w:sz="4" w:space="0" w:color="auto"/>
            </w:tcBorders>
            <w:shd w:val="clear" w:color="auto" w:fill="auto"/>
            <w:noWrap/>
            <w:vAlign w:val="center"/>
          </w:tcPr>
          <w:p w14:paraId="166C1352" w14:textId="77777777" w:rsidR="00AD2CAC" w:rsidRPr="00D235FF" w:rsidRDefault="00AD2CAC" w:rsidP="00F23580">
            <w:pPr>
              <w:spacing w:line="240" w:lineRule="auto"/>
              <w:rPr>
                <w:rFonts w:cs="Times New Roman"/>
              </w:rPr>
            </w:pPr>
            <w:r w:rsidRPr="00D235FF">
              <w:rPr>
                <w:rFonts w:cs="Times New Roman"/>
              </w:rPr>
              <w:t>27.6 – 28.3, CH</w:t>
            </w:r>
            <w:r w:rsidRPr="00D235FF">
              <w:rPr>
                <w:rFonts w:cs="Times New Roman"/>
                <w:vertAlign w:val="subscript"/>
              </w:rPr>
              <w:t>2</w:t>
            </w:r>
          </w:p>
        </w:tc>
        <w:tc>
          <w:tcPr>
            <w:tcW w:w="1419" w:type="pct"/>
            <w:tcBorders>
              <w:top w:val="nil"/>
              <w:left w:val="nil"/>
              <w:bottom w:val="single" w:sz="4" w:space="0" w:color="auto"/>
              <w:right w:val="single" w:sz="4" w:space="0" w:color="auto"/>
            </w:tcBorders>
            <w:shd w:val="clear" w:color="auto" w:fill="auto"/>
            <w:noWrap/>
            <w:vAlign w:val="center"/>
          </w:tcPr>
          <w:p w14:paraId="4B2DEFF4" w14:textId="77777777" w:rsidR="00AD2CAC" w:rsidRPr="00D235FF" w:rsidRDefault="00AD2CAC" w:rsidP="00F23580">
            <w:pPr>
              <w:spacing w:line="240" w:lineRule="auto"/>
              <w:rPr>
                <w:rFonts w:cs="Times New Roman"/>
              </w:rPr>
            </w:pPr>
            <w:r w:rsidRPr="00D235FF">
              <w:rPr>
                <w:rFonts w:cs="Times New Roman"/>
              </w:rPr>
              <w:t>1.06 – 1.83 (m)</w:t>
            </w:r>
          </w:p>
        </w:tc>
        <w:tc>
          <w:tcPr>
            <w:tcW w:w="1095" w:type="pct"/>
            <w:tcBorders>
              <w:top w:val="nil"/>
              <w:left w:val="nil"/>
              <w:bottom w:val="single" w:sz="4" w:space="0" w:color="auto"/>
              <w:right w:val="single" w:sz="4" w:space="0" w:color="auto"/>
            </w:tcBorders>
            <w:shd w:val="clear" w:color="auto" w:fill="auto"/>
            <w:noWrap/>
            <w:vAlign w:val="center"/>
          </w:tcPr>
          <w:p w14:paraId="3C5B4233" w14:textId="77777777" w:rsidR="00AD2CAC" w:rsidRPr="00B96540" w:rsidRDefault="00AD2CAC" w:rsidP="00F23580">
            <w:pPr>
              <w:spacing w:line="240" w:lineRule="auto"/>
              <w:rPr>
                <w:rFonts w:cs="Times New Roman"/>
                <w:highlight w:val="yellow"/>
              </w:rPr>
            </w:pPr>
          </w:p>
        </w:tc>
      </w:tr>
      <w:tr w:rsidR="00AD2CAC" w:rsidRPr="009E13B5" w14:paraId="5FF8ACE1"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F4B08E" w14:textId="77777777" w:rsidR="00AD2CAC" w:rsidRPr="009E13B5" w:rsidRDefault="00AD2CAC" w:rsidP="00F23580">
            <w:pPr>
              <w:spacing w:line="240" w:lineRule="auto"/>
              <w:rPr>
                <w:rFonts w:cs="Times New Roman"/>
              </w:rPr>
            </w:pPr>
            <w:r>
              <w:rPr>
                <w:rFonts w:cs="Times New Roman"/>
              </w:rPr>
              <w:t>27</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0C2643C8" w14:textId="77777777" w:rsidR="00AD2CAC" w:rsidRPr="00D235FF" w:rsidRDefault="00AD2CAC" w:rsidP="00F23580">
            <w:pPr>
              <w:spacing w:line="240" w:lineRule="auto"/>
              <w:rPr>
                <w:rFonts w:cs="Times New Roman"/>
              </w:rPr>
            </w:pPr>
            <w:r w:rsidRPr="00D235FF">
              <w:rPr>
                <w:rFonts w:cs="Times New Roman"/>
              </w:rPr>
              <w:t>45.8 – 48.9, CH</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3302FD70" w14:textId="77777777" w:rsidR="00AD2CAC" w:rsidRPr="00D235FF" w:rsidRDefault="00AD2CAC" w:rsidP="00F23580">
            <w:pPr>
              <w:spacing w:line="240" w:lineRule="auto"/>
              <w:rPr>
                <w:rFonts w:cs="Times New Roman"/>
              </w:rPr>
            </w:pPr>
            <w:r w:rsidRPr="00D235FF">
              <w:rPr>
                <w:rFonts w:cs="Times New Roman"/>
              </w:rPr>
              <w:t>3.26 – 3.61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14C18ADB" w14:textId="77777777" w:rsidR="00AD2CAC" w:rsidRPr="00B96540" w:rsidRDefault="00AD2CAC" w:rsidP="00F23580">
            <w:pPr>
              <w:spacing w:line="240" w:lineRule="auto"/>
              <w:rPr>
                <w:rFonts w:cs="Times New Roman"/>
                <w:highlight w:val="yellow"/>
              </w:rPr>
            </w:pPr>
          </w:p>
        </w:tc>
      </w:tr>
      <w:tr w:rsidR="00AD2CAC" w:rsidRPr="009E13B5" w14:paraId="317F970A"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0D0BDA" w14:textId="77777777" w:rsidR="00AD2CAC" w:rsidRDefault="00AD2CAC" w:rsidP="00F23580">
            <w:pPr>
              <w:spacing w:line="240" w:lineRule="auto"/>
              <w:rPr>
                <w:rFonts w:cs="Times New Roman"/>
              </w:rPr>
            </w:pPr>
            <w:r>
              <w:rPr>
                <w:rFonts w:cs="Times New Roman"/>
              </w:rPr>
              <w:t>28</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298C9B6A" w14:textId="77777777" w:rsidR="00AD2CAC" w:rsidRPr="00D235FF" w:rsidRDefault="00AD2CAC" w:rsidP="00F23580">
            <w:pPr>
              <w:spacing w:line="240" w:lineRule="auto"/>
              <w:rPr>
                <w:rFonts w:cs="Times New Roman"/>
              </w:rPr>
            </w:pPr>
            <w:r w:rsidRPr="00D235FF">
              <w:rPr>
                <w:rFonts w:cs="Times New Roman"/>
              </w:rPr>
              <w:t>33.0 – 35.6, CH</w:t>
            </w:r>
            <w:r w:rsidRPr="00D235FF">
              <w:rPr>
                <w:rFonts w:cs="Times New Roman"/>
                <w:vertAlign w:val="subscript"/>
              </w:rPr>
              <w:t>2</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1232F698" w14:textId="77777777" w:rsidR="00AD2CAC" w:rsidRPr="00D235FF" w:rsidRDefault="00AD2CAC" w:rsidP="00F23580">
            <w:pPr>
              <w:spacing w:line="240" w:lineRule="auto"/>
              <w:rPr>
                <w:rFonts w:cs="Times New Roman"/>
              </w:rPr>
            </w:pPr>
            <w:r w:rsidRPr="00D235FF">
              <w:rPr>
                <w:rFonts w:cs="Times New Roman"/>
              </w:rPr>
              <w:t>1.02 – 1.88 (m)</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482AEAD4" w14:textId="77777777" w:rsidR="00AD2CAC" w:rsidRPr="00B96540" w:rsidRDefault="00AD2CAC" w:rsidP="00F23580">
            <w:pPr>
              <w:spacing w:line="240" w:lineRule="auto"/>
              <w:rPr>
                <w:rFonts w:cs="Times New Roman"/>
                <w:highlight w:val="yellow"/>
              </w:rPr>
            </w:pPr>
          </w:p>
        </w:tc>
      </w:tr>
      <w:tr w:rsidR="00AD2CAC" w:rsidRPr="009E13B5" w14:paraId="4E2A7702"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D2342D" w14:textId="77777777" w:rsidR="00AD2CAC" w:rsidRDefault="00AD2CAC" w:rsidP="00F23580">
            <w:pPr>
              <w:spacing w:line="240" w:lineRule="auto"/>
              <w:rPr>
                <w:rFonts w:cs="Times New Roman"/>
              </w:rPr>
            </w:pPr>
            <w:r>
              <w:rPr>
                <w:rFonts w:cs="Times New Roman"/>
              </w:rPr>
              <w:t>29</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49285825" w14:textId="77777777" w:rsidR="00AD2CAC" w:rsidRPr="00D235FF" w:rsidRDefault="00AD2CAC" w:rsidP="00F23580">
            <w:pPr>
              <w:spacing w:line="240" w:lineRule="auto"/>
              <w:rPr>
                <w:rFonts w:cs="Times New Roman"/>
              </w:rPr>
            </w:pPr>
            <w:r w:rsidRPr="00D235FF">
              <w:rPr>
                <w:rFonts w:cs="Times New Roman"/>
              </w:rPr>
              <w:t>175.2 – 175.5</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2BCA6D51" w14:textId="77777777" w:rsidR="00AD2CAC" w:rsidRPr="00D235FF" w:rsidRDefault="00AD2CAC" w:rsidP="00F23580">
            <w:pPr>
              <w:spacing w:line="240" w:lineRule="auto"/>
              <w:rPr>
                <w:rFonts w:cs="Times New Roman"/>
              </w:rPr>
            </w:pP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0FD08928" w14:textId="77777777" w:rsidR="00AD2CAC" w:rsidRPr="00B96540" w:rsidRDefault="00AD2CAC" w:rsidP="00F23580">
            <w:pPr>
              <w:spacing w:line="240" w:lineRule="auto"/>
              <w:rPr>
                <w:rFonts w:cs="Times New Roman"/>
                <w:highlight w:val="yellow"/>
              </w:rPr>
            </w:pPr>
          </w:p>
        </w:tc>
      </w:tr>
      <w:tr w:rsidR="00AD2CAC" w:rsidRPr="009E13B5" w14:paraId="4F6D99DB" w14:textId="77777777" w:rsidTr="00F23580">
        <w:trPr>
          <w:trHeight w:val="320"/>
          <w:jc w:val="center"/>
        </w:trPr>
        <w:tc>
          <w:tcPr>
            <w:tcW w:w="9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245966" w14:textId="77777777" w:rsidR="00AD2CAC" w:rsidRDefault="00AD2CAC" w:rsidP="00F23580">
            <w:pPr>
              <w:spacing w:line="240" w:lineRule="auto"/>
              <w:rPr>
                <w:rFonts w:cs="Times New Roman"/>
              </w:rPr>
            </w:pPr>
            <w:r>
              <w:rPr>
                <w:rFonts w:cs="Times New Roman"/>
              </w:rPr>
              <w:t>32</w:t>
            </w:r>
          </w:p>
        </w:tc>
        <w:tc>
          <w:tcPr>
            <w:tcW w:w="1525" w:type="pct"/>
            <w:tcBorders>
              <w:top w:val="single" w:sz="4" w:space="0" w:color="auto"/>
              <w:left w:val="nil"/>
              <w:bottom w:val="single" w:sz="4" w:space="0" w:color="auto"/>
              <w:right w:val="single" w:sz="4" w:space="0" w:color="auto"/>
            </w:tcBorders>
            <w:shd w:val="clear" w:color="auto" w:fill="auto"/>
            <w:noWrap/>
            <w:vAlign w:val="center"/>
          </w:tcPr>
          <w:p w14:paraId="63867771" w14:textId="77777777" w:rsidR="00AD2CAC" w:rsidRPr="00D235FF" w:rsidRDefault="00AD2CAC" w:rsidP="00F23580">
            <w:pPr>
              <w:spacing w:line="240" w:lineRule="auto"/>
              <w:rPr>
                <w:rFonts w:cs="Times New Roman"/>
              </w:rPr>
            </w:pPr>
            <w:r w:rsidRPr="00D235FF">
              <w:rPr>
                <w:rFonts w:cs="Times New Roman"/>
              </w:rPr>
              <w:t>51.7 – 51.8, CH</w:t>
            </w:r>
            <w:r w:rsidRPr="00D235FF">
              <w:rPr>
                <w:rFonts w:cs="Times New Roman"/>
                <w:vertAlign w:val="subscript"/>
              </w:rPr>
              <w:t>3</w:t>
            </w:r>
          </w:p>
        </w:tc>
        <w:tc>
          <w:tcPr>
            <w:tcW w:w="1419" w:type="pct"/>
            <w:tcBorders>
              <w:top w:val="single" w:sz="4" w:space="0" w:color="auto"/>
              <w:left w:val="nil"/>
              <w:bottom w:val="single" w:sz="4" w:space="0" w:color="auto"/>
              <w:right w:val="single" w:sz="4" w:space="0" w:color="auto"/>
            </w:tcBorders>
            <w:shd w:val="clear" w:color="auto" w:fill="auto"/>
            <w:noWrap/>
            <w:vAlign w:val="center"/>
          </w:tcPr>
          <w:p w14:paraId="38A11EA4" w14:textId="77777777" w:rsidR="00AD2CAC" w:rsidRPr="00D235FF" w:rsidRDefault="00AD2CAC" w:rsidP="00F23580">
            <w:pPr>
              <w:spacing w:line="240" w:lineRule="auto"/>
              <w:rPr>
                <w:rFonts w:cs="Times New Roman"/>
              </w:rPr>
            </w:pPr>
            <w:r w:rsidRPr="00D235FF">
              <w:rPr>
                <w:rFonts w:cs="Times New Roman"/>
              </w:rPr>
              <w:t>3.58 (s)</w:t>
            </w:r>
          </w:p>
        </w:tc>
        <w:tc>
          <w:tcPr>
            <w:tcW w:w="1095" w:type="pct"/>
            <w:tcBorders>
              <w:top w:val="single" w:sz="4" w:space="0" w:color="auto"/>
              <w:left w:val="nil"/>
              <w:bottom w:val="single" w:sz="4" w:space="0" w:color="auto"/>
              <w:right w:val="single" w:sz="4" w:space="0" w:color="auto"/>
            </w:tcBorders>
            <w:shd w:val="clear" w:color="auto" w:fill="auto"/>
            <w:noWrap/>
            <w:vAlign w:val="center"/>
          </w:tcPr>
          <w:p w14:paraId="18214555" w14:textId="77777777" w:rsidR="00AD2CAC" w:rsidRPr="00B96540" w:rsidRDefault="00AD2CAC" w:rsidP="00F23580">
            <w:pPr>
              <w:spacing w:line="240" w:lineRule="auto"/>
              <w:rPr>
                <w:rFonts w:cs="Times New Roman"/>
                <w:highlight w:val="yellow"/>
              </w:rPr>
            </w:pPr>
          </w:p>
        </w:tc>
      </w:tr>
    </w:tbl>
    <w:p w14:paraId="2D943051" w14:textId="290E6FF7" w:rsidR="00AF71F6" w:rsidRDefault="00AF71F6" w:rsidP="00DF2FA0"/>
    <w:p w14:paraId="29EA16B9" w14:textId="41C706A8" w:rsidR="00AF71F6" w:rsidRDefault="00AD2CAC" w:rsidP="00AD2CAC">
      <w:pPr>
        <w:pStyle w:val="Heading3"/>
      </w:pPr>
      <w:bookmarkStart w:id="106" w:name="_Toc102742258"/>
      <w:r w:rsidRPr="00AD2CAC">
        <w:t>Preparation</w:t>
      </w:r>
      <w:r>
        <w:t xml:space="preserve"> of Propargyl Piperazinone Sulfonamides</w:t>
      </w:r>
      <w:bookmarkEnd w:id="106"/>
    </w:p>
    <w:p w14:paraId="34416BCF" w14:textId="77777777" w:rsidR="004D7A86" w:rsidRPr="004D7A86" w:rsidRDefault="004D7A86" w:rsidP="004D7A86"/>
    <w:p w14:paraId="4CD1BCD7" w14:textId="77777777" w:rsidR="004D7A86" w:rsidRPr="004D7A86" w:rsidRDefault="004D7A86" w:rsidP="004D7A86">
      <w:pPr>
        <w:jc w:val="center"/>
      </w:pPr>
      <w:r w:rsidRPr="004D7A86">
        <w:rPr>
          <w:noProof/>
        </w:rPr>
        <w:drawing>
          <wp:inline distT="0" distB="0" distL="0" distR="0" wp14:anchorId="2FC570E8" wp14:editId="4489425B">
            <wp:extent cx="3924300" cy="1333500"/>
            <wp:effectExtent l="0" t="0" r="0" b="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3924300" cy="1333500"/>
                    </a:xfrm>
                    <a:prstGeom prst="rect">
                      <a:avLst/>
                    </a:prstGeom>
                  </pic:spPr>
                </pic:pic>
              </a:graphicData>
            </a:graphic>
          </wp:inline>
        </w:drawing>
      </w:r>
    </w:p>
    <w:p w14:paraId="25465960" w14:textId="77777777" w:rsidR="004D7A86" w:rsidRPr="004D7A86" w:rsidRDefault="004D7A86" w:rsidP="004D7A86">
      <w:r w:rsidRPr="004D7A86">
        <w:t xml:space="preserve">In a vial, 1.1 equivalent of propargyl piperazinone </w:t>
      </w:r>
      <w:r w:rsidRPr="004D7A86">
        <w:rPr>
          <w:b/>
          <w:bCs/>
        </w:rPr>
        <w:t>2.62’</w:t>
      </w:r>
      <w:r w:rsidRPr="004D7A86">
        <w:t xml:space="preserve"> and three equivalents of TEA were dissolved in 4 mL of dry acetonitrile. The one equivalent of sulfonyl chloride was added and the reaction mixture was stirred overnight. The reaction was quenched with water (10 mL) and washed with a saturated solution of sodium bicarbonate (20 mL) and the organic layer was extracted with ethyl acetate (3 times). The organic layers were combined, washed with brine before being dried over Na</w:t>
      </w:r>
      <w:r w:rsidRPr="004D7A86">
        <w:rPr>
          <w:vertAlign w:val="subscript"/>
        </w:rPr>
        <w:t>2</w:t>
      </w:r>
      <w:r w:rsidRPr="004D7A86">
        <w:t>SO</w:t>
      </w:r>
      <w:r w:rsidRPr="004D7A86">
        <w:rPr>
          <w:vertAlign w:val="subscript"/>
        </w:rPr>
        <w:t>4</w:t>
      </w:r>
      <w:r w:rsidRPr="004D7A86">
        <w:t xml:space="preserve"> and filtered. The filtrate was concentrated in vacuo and purified by flash column chromatography.</w:t>
      </w:r>
    </w:p>
    <w:p w14:paraId="16DF867A" w14:textId="77777777" w:rsidR="004D7A86" w:rsidRPr="004D7A86" w:rsidRDefault="004D7A86" w:rsidP="004D7A86"/>
    <w:p w14:paraId="1836BE8E" w14:textId="77777777" w:rsidR="004D7A86" w:rsidRPr="004D7A86" w:rsidRDefault="004D7A86" w:rsidP="004D7A86">
      <w:pPr>
        <w:rPr>
          <w:b/>
          <w:bCs/>
        </w:rPr>
      </w:pPr>
      <w:r w:rsidRPr="004D7A86">
        <w:rPr>
          <w:b/>
          <w:bCs/>
        </w:rPr>
        <w:t>(</w:t>
      </w:r>
      <w:r w:rsidRPr="004D7A86">
        <w:rPr>
          <w:b/>
          <w:bCs/>
          <w:i/>
          <w:iCs/>
        </w:rPr>
        <w:t>S</w:t>
      </w:r>
      <w:r w:rsidRPr="004D7A86">
        <w:rPr>
          <w:b/>
          <w:bCs/>
        </w:rPr>
        <w:t>)-3-(3,5-difluorobenzyl)-4-((2,3,4,5,6-pentamethylphenyl)sulfonyl)-1-(prop-2-yn-1-yl)piperazin-2-one (2.91):</w:t>
      </w:r>
    </w:p>
    <w:p w14:paraId="073904F6" w14:textId="77777777" w:rsidR="004D7A86" w:rsidRPr="004D7A86" w:rsidRDefault="004D7A86" w:rsidP="004D7A86"/>
    <w:p w14:paraId="31800DC3" w14:textId="77777777" w:rsidR="004D7A86" w:rsidRPr="004D7A86" w:rsidRDefault="004D7A86" w:rsidP="004D7A86">
      <w:pPr>
        <w:jc w:val="center"/>
      </w:pPr>
      <w:r w:rsidRPr="004D7A86">
        <w:rPr>
          <w:noProof/>
        </w:rPr>
        <w:drawing>
          <wp:inline distT="0" distB="0" distL="0" distR="0" wp14:anchorId="60C3813C" wp14:editId="4741D561">
            <wp:extent cx="1739900" cy="1282700"/>
            <wp:effectExtent l="0" t="0" r="0"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739900" cy="1282700"/>
                    </a:xfrm>
                    <a:prstGeom prst="rect">
                      <a:avLst/>
                    </a:prstGeom>
                  </pic:spPr>
                </pic:pic>
              </a:graphicData>
            </a:graphic>
          </wp:inline>
        </w:drawing>
      </w:r>
    </w:p>
    <w:p w14:paraId="189CB4C1" w14:textId="77777777" w:rsidR="004D7A86" w:rsidRPr="004D7A86" w:rsidRDefault="004D7A86" w:rsidP="004D7A86">
      <w:r w:rsidRPr="004D7A86">
        <w:t xml:space="preserve">5mg; yield=33%. </w:t>
      </w:r>
      <w:r w:rsidRPr="004D7A86">
        <w:rPr>
          <w:vertAlign w:val="superscript"/>
        </w:rPr>
        <w:t>1</w:t>
      </w:r>
      <w:r w:rsidRPr="004D7A86">
        <w:t>H NMR (300 MHz, Chloroform-</w:t>
      </w:r>
      <w:r w:rsidRPr="004D7A86">
        <w:rPr>
          <w:i/>
          <w:iCs/>
        </w:rPr>
        <w:t>d</w:t>
      </w:r>
      <w:r w:rsidRPr="004D7A86">
        <w:t xml:space="preserve">) δ 6.72 (s, 1H), 6.44 – 6.30 (m, 2H), 4.69 (d, </w:t>
      </w:r>
      <w:r w:rsidRPr="004D7A86">
        <w:rPr>
          <w:i/>
          <w:iCs/>
        </w:rPr>
        <w:t>J</w:t>
      </w:r>
      <w:r w:rsidRPr="004D7A86">
        <w:t xml:space="preserve"> = 17.0 Hz, 1H), 4.18 (d, </w:t>
      </w:r>
      <w:r w:rsidRPr="004D7A86">
        <w:rPr>
          <w:i/>
          <w:iCs/>
        </w:rPr>
        <w:t>J</w:t>
      </w:r>
      <w:r w:rsidRPr="004D7A86">
        <w:t xml:space="preserve"> = 13.3 Hz, 2H), 3.98 (d, </w:t>
      </w:r>
      <w:r w:rsidRPr="004D7A86">
        <w:rPr>
          <w:i/>
          <w:iCs/>
        </w:rPr>
        <w:t>J</w:t>
      </w:r>
      <w:r w:rsidRPr="004D7A86">
        <w:t xml:space="preserve"> = 16.8 Hz, 1H), 3.84 (td, </w:t>
      </w:r>
      <w:r w:rsidRPr="004D7A86">
        <w:rPr>
          <w:i/>
          <w:iCs/>
        </w:rPr>
        <w:t>J</w:t>
      </w:r>
      <w:r w:rsidRPr="004D7A86">
        <w:t xml:space="preserve"> = 12.2, 4.5 Hz, 1H), 3.48 (d, </w:t>
      </w:r>
      <w:r w:rsidRPr="004D7A86">
        <w:rPr>
          <w:i/>
          <w:iCs/>
        </w:rPr>
        <w:t>J</w:t>
      </w:r>
      <w:r w:rsidRPr="004D7A86">
        <w:t xml:space="preserve"> = 12.8 Hz, 1H), 3.38 (d, </w:t>
      </w:r>
      <w:r w:rsidRPr="004D7A86">
        <w:rPr>
          <w:i/>
          <w:iCs/>
        </w:rPr>
        <w:t>J</w:t>
      </w:r>
      <w:r w:rsidRPr="004D7A86">
        <w:t xml:space="preserve"> = 12.1 Hz, 1H), 3.15 (d, </w:t>
      </w:r>
      <w:r w:rsidRPr="004D7A86">
        <w:rPr>
          <w:i/>
          <w:iCs/>
        </w:rPr>
        <w:t>J</w:t>
      </w:r>
      <w:r w:rsidRPr="004D7A86">
        <w:t xml:space="preserve"> = 14.4 Hz, 1H), 2.92 – 2.77 (m, 1H), 2.34 (s, 6H), 2.28 (s, 1H), 2.25 (s, 3H), 2.15 (s, 6H). </w:t>
      </w:r>
      <w:r w:rsidRPr="004D7A86">
        <w:rPr>
          <w:vertAlign w:val="superscript"/>
        </w:rPr>
        <w:t>13</w:t>
      </w:r>
      <w:r w:rsidRPr="004D7A86">
        <w:t>C NMR (101 MHz, Chloroform-</w:t>
      </w:r>
      <w:r w:rsidRPr="004D7A86">
        <w:rPr>
          <w:i/>
          <w:iCs/>
        </w:rPr>
        <w:t>d</w:t>
      </w:r>
      <w:r w:rsidRPr="004D7A86">
        <w:t>) δ 166.3, 163.9, 161.3, 161.1, 141.7, 141.0, 140.8, 135.5, 135.0, 112.7, 112.5, 111.6, 111.4, 102.0, 101.8, 101.4, 77.2, 72.8, 72.2, 63.0, 59.5, 47.5, 46.0, 44.7, 43.3, 37.8, 37.4, 35.9, 35.8, 35.2, 18.6, 17.9, 17.0.</w:t>
      </w:r>
    </w:p>
    <w:p w14:paraId="4ECF0B75" w14:textId="77777777" w:rsidR="004D7A86" w:rsidRPr="004D7A86" w:rsidRDefault="004D7A86" w:rsidP="004D7A86"/>
    <w:p w14:paraId="77F75BF2" w14:textId="77777777" w:rsidR="004D7A86" w:rsidRPr="004D7A86" w:rsidRDefault="004D7A86" w:rsidP="004D7A86">
      <w:pPr>
        <w:rPr>
          <w:b/>
          <w:bCs/>
        </w:rPr>
      </w:pPr>
      <w:r w:rsidRPr="004D7A86">
        <w:rPr>
          <w:b/>
          <w:bCs/>
        </w:rPr>
        <w:t>(3</w:t>
      </w:r>
      <w:r w:rsidRPr="004D7A86">
        <w:rPr>
          <w:b/>
          <w:bCs/>
          <w:i/>
          <w:iCs/>
        </w:rPr>
        <w:t>S</w:t>
      </w:r>
      <w:r w:rsidRPr="004D7A86">
        <w:rPr>
          <w:b/>
          <w:bCs/>
        </w:rPr>
        <w:t>)-4-(((1,4-dioxan-2-yl)methyl)sulfonyl)-3-(3,5-difluorobenzyl)-1-(prop-2-yn-1-yl)piperazin-2-one (2.92):</w:t>
      </w:r>
    </w:p>
    <w:p w14:paraId="678F47F3" w14:textId="77777777" w:rsidR="004D7A86" w:rsidRPr="004D7A86" w:rsidRDefault="004D7A86" w:rsidP="004D7A86">
      <w:pPr>
        <w:rPr>
          <w:b/>
          <w:bCs/>
        </w:rPr>
      </w:pPr>
    </w:p>
    <w:p w14:paraId="7EC82AFC" w14:textId="77777777" w:rsidR="004D7A86" w:rsidRPr="004D7A86" w:rsidRDefault="004D7A86" w:rsidP="004D7A86">
      <w:pPr>
        <w:jc w:val="center"/>
      </w:pPr>
      <w:r w:rsidRPr="004D7A86">
        <w:rPr>
          <w:noProof/>
        </w:rPr>
        <w:drawing>
          <wp:inline distT="0" distB="0" distL="0" distR="0" wp14:anchorId="43A3CA5F" wp14:editId="7D977A12">
            <wp:extent cx="1663700" cy="13462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663700" cy="1346200"/>
                    </a:xfrm>
                    <a:prstGeom prst="rect">
                      <a:avLst/>
                    </a:prstGeom>
                  </pic:spPr>
                </pic:pic>
              </a:graphicData>
            </a:graphic>
          </wp:inline>
        </w:drawing>
      </w:r>
    </w:p>
    <w:p w14:paraId="60261376" w14:textId="77777777" w:rsidR="004D7A86" w:rsidRPr="004D7A86" w:rsidRDefault="004D7A86" w:rsidP="004D7A86">
      <w:r w:rsidRPr="004D7A86">
        <w:t xml:space="preserve">39 mg; yield=57%. </w:t>
      </w:r>
      <w:r w:rsidRPr="004D7A86">
        <w:rPr>
          <w:vertAlign w:val="superscript"/>
        </w:rPr>
        <w:t>1</w:t>
      </w:r>
      <w:r w:rsidRPr="004D7A86">
        <w:t>H NMR (400 MHz, Acetonitrile-</w:t>
      </w:r>
      <w:r w:rsidRPr="004D7A86">
        <w:rPr>
          <w:i/>
          <w:iCs/>
        </w:rPr>
        <w:t>d</w:t>
      </w:r>
      <w:r w:rsidRPr="004D7A86">
        <w:rPr>
          <w:vertAlign w:val="subscript"/>
        </w:rPr>
        <w:t>3</w:t>
      </w:r>
      <w:r w:rsidRPr="004D7A86">
        <w:t xml:space="preserve">) δ 3.79 – 3.68 (m, 2H), 3.68 – 3.57 (m, 4H), 3.57 – 3.47 (m, 1H), 3.35 – 3.28 (m, 0H), 3.28 – 3.19 (m, 3H), 3.19 – 3.11 (m, 1H), 6.95 – 6.80 (m, 3H), 4.56 – 4.39 (m, 1H), 4.34 – 4.11 (m, 2H), 3.97 – 3.83 (m, 1H), 3.04 – 2.89 (m, 2H), 2.54 (d, </w:t>
      </w:r>
      <w:r w:rsidRPr="004D7A86">
        <w:rPr>
          <w:i/>
          <w:iCs/>
        </w:rPr>
        <w:t>J</w:t>
      </w:r>
      <w:r w:rsidRPr="004D7A86">
        <w:t xml:space="preserve"> = 2.3 Hz, 1H). </w:t>
      </w:r>
      <w:r w:rsidRPr="004D7A86">
        <w:rPr>
          <w:vertAlign w:val="superscript"/>
        </w:rPr>
        <w:t>13</w:t>
      </w:r>
      <w:r w:rsidRPr="004D7A86">
        <w:t>C NMR (101 MHz, Acetonitrile-</w:t>
      </w:r>
      <w:r w:rsidRPr="004D7A86">
        <w:rPr>
          <w:i/>
          <w:iCs/>
        </w:rPr>
        <w:t>d</w:t>
      </w:r>
      <w:r w:rsidRPr="004D7A86">
        <w:rPr>
          <w:vertAlign w:val="subscript"/>
        </w:rPr>
        <w:t>3</w:t>
      </w:r>
      <w:r w:rsidRPr="004D7A86">
        <w:t>) δ 166.3, 165.8, 164.1, 161.5, 142.0, 113.1, 113.0, 112.8, 112.7, 102.3, 102.1, 101.9, 101.6, 78.2, 78.1, 72.4, 70.8, 70.4, 69.0, 68.9, 66.0, 65.8, 59.6, 58.9, 53.9, 53.7, 45.6, 45.5, 39.4, 39.1, 38.3, 38.0, 35.5.</w:t>
      </w:r>
    </w:p>
    <w:p w14:paraId="1F4FB592" w14:textId="0B572CC8" w:rsidR="00AD2CAC" w:rsidRDefault="00AD2CAC" w:rsidP="00DF2FA0"/>
    <w:tbl>
      <w:tblPr>
        <w:tblW w:w="7840" w:type="dxa"/>
        <w:jc w:val="center"/>
        <w:tblLook w:val="04A0" w:firstRow="1" w:lastRow="0" w:firstColumn="1" w:lastColumn="0" w:noHBand="0" w:noVBand="1"/>
      </w:tblPr>
      <w:tblGrid>
        <w:gridCol w:w="1300"/>
        <w:gridCol w:w="2040"/>
        <w:gridCol w:w="1900"/>
        <w:gridCol w:w="1300"/>
        <w:gridCol w:w="1300"/>
      </w:tblGrid>
      <w:tr w:rsidR="00965D34" w:rsidRPr="009E13B5" w14:paraId="14BF75E2" w14:textId="77777777" w:rsidTr="00F23580">
        <w:trPr>
          <w:trHeight w:val="340"/>
          <w:jc w:val="center"/>
        </w:trPr>
        <w:tc>
          <w:tcPr>
            <w:tcW w:w="784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68155089" w14:textId="77777777" w:rsidR="00965D34" w:rsidRPr="009E13B5" w:rsidRDefault="00965D34" w:rsidP="00F23580">
            <w:pPr>
              <w:spacing w:line="240" w:lineRule="auto"/>
              <w:jc w:val="center"/>
              <w:rPr>
                <w:rFonts w:cs="Times New Roman"/>
                <w:b/>
                <w:bCs/>
              </w:rPr>
            </w:pPr>
            <w:r w:rsidRPr="00E42E37">
              <w:rPr>
                <w:rFonts w:cs="Times New Roman"/>
                <w:b/>
                <w:bCs/>
                <w:noProof/>
              </w:rPr>
              <w:drawing>
                <wp:inline distT="0" distB="0" distL="0" distR="0" wp14:anchorId="2E717E4D" wp14:editId="53072CBC">
                  <wp:extent cx="2832100" cy="2070100"/>
                  <wp:effectExtent l="0" t="0" r="0" b="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2832100" cy="2070100"/>
                          </a:xfrm>
                          <a:prstGeom prst="rect">
                            <a:avLst/>
                          </a:prstGeom>
                        </pic:spPr>
                      </pic:pic>
                    </a:graphicData>
                  </a:graphic>
                </wp:inline>
              </w:drawing>
            </w:r>
          </w:p>
        </w:tc>
      </w:tr>
      <w:tr w:rsidR="00965D34" w:rsidRPr="009E13B5" w14:paraId="7C7EA948" w14:textId="77777777" w:rsidTr="00F23580">
        <w:trPr>
          <w:trHeight w:val="34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A17FA" w14:textId="77777777" w:rsidR="00965D34" w:rsidRPr="009E13B5" w:rsidRDefault="00965D34" w:rsidP="00F23580">
            <w:pPr>
              <w:spacing w:line="240" w:lineRule="auto"/>
              <w:rPr>
                <w:rFonts w:cs="Times New Roman"/>
                <w:b/>
                <w:bCs/>
              </w:rPr>
            </w:pPr>
            <w:r w:rsidRPr="009E13B5">
              <w:rPr>
                <w:rFonts w:cs="Times New Roman"/>
                <w:b/>
                <w:bCs/>
              </w:rPr>
              <w:t>Position</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14:paraId="54168020" w14:textId="77777777" w:rsidR="00965D34" w:rsidRPr="009E13B5" w:rsidRDefault="00965D34"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7E3E2F34" w14:textId="77777777" w:rsidR="00965D34" w:rsidRPr="009E13B5" w:rsidRDefault="00965D34"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32A5C717" w14:textId="77777777" w:rsidR="00965D34" w:rsidRPr="009E13B5" w:rsidRDefault="00965D34" w:rsidP="00F23580">
            <w:pPr>
              <w:spacing w:line="240" w:lineRule="auto"/>
              <w:rPr>
                <w:rFonts w:cs="Times New Roman"/>
                <w:b/>
                <w:bCs/>
                <w:i/>
                <w:iCs/>
              </w:rPr>
            </w:pPr>
            <w:r w:rsidRPr="009E13B5">
              <w:rPr>
                <w:rFonts w:cs="Times New Roman"/>
                <w:b/>
                <w:bCs/>
                <w:i/>
                <w:iCs/>
              </w:rPr>
              <w:t>J (Hz)</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1CD39819" w14:textId="77777777" w:rsidR="00965D34" w:rsidRPr="009E13B5" w:rsidRDefault="00965D34" w:rsidP="00F23580">
            <w:pPr>
              <w:spacing w:line="240" w:lineRule="auto"/>
              <w:rPr>
                <w:rFonts w:cs="Times New Roman"/>
                <w:b/>
                <w:bCs/>
              </w:rPr>
            </w:pPr>
            <w:r w:rsidRPr="009E13B5">
              <w:rPr>
                <w:rFonts w:cs="Times New Roman"/>
                <w:b/>
                <w:bCs/>
              </w:rPr>
              <w:t>COSY</w:t>
            </w:r>
          </w:p>
        </w:tc>
      </w:tr>
      <w:tr w:rsidR="00965D34" w:rsidRPr="009E13B5" w14:paraId="2950F4F5"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23123D2" w14:textId="77777777" w:rsidR="00965D34" w:rsidRPr="009E13B5" w:rsidRDefault="00965D34" w:rsidP="00F23580">
            <w:pPr>
              <w:spacing w:line="240" w:lineRule="auto"/>
              <w:rPr>
                <w:rFonts w:cs="Times New Roman"/>
              </w:rPr>
            </w:pPr>
            <w:r w:rsidRPr="009E13B5">
              <w:rPr>
                <w:rFonts w:cs="Times New Roman"/>
              </w:rPr>
              <w:t>2</w:t>
            </w:r>
          </w:p>
        </w:tc>
        <w:tc>
          <w:tcPr>
            <w:tcW w:w="2040" w:type="dxa"/>
            <w:tcBorders>
              <w:top w:val="nil"/>
              <w:left w:val="nil"/>
              <w:bottom w:val="single" w:sz="4" w:space="0" w:color="auto"/>
              <w:right w:val="single" w:sz="4" w:space="0" w:color="auto"/>
            </w:tcBorders>
            <w:shd w:val="clear" w:color="auto" w:fill="auto"/>
            <w:noWrap/>
            <w:vAlign w:val="center"/>
          </w:tcPr>
          <w:p w14:paraId="52380216" w14:textId="77777777" w:rsidR="00965D34" w:rsidRPr="009E13B5" w:rsidRDefault="00965D34" w:rsidP="00F23580">
            <w:pPr>
              <w:spacing w:line="240" w:lineRule="auto"/>
              <w:rPr>
                <w:rFonts w:cs="Times New Roman"/>
              </w:rPr>
            </w:pPr>
            <w:r>
              <w:rPr>
                <w:rFonts w:cs="Times New Roman"/>
              </w:rPr>
              <w:t>165.8 – 166.3</w:t>
            </w:r>
          </w:p>
        </w:tc>
        <w:tc>
          <w:tcPr>
            <w:tcW w:w="1900" w:type="dxa"/>
            <w:tcBorders>
              <w:top w:val="nil"/>
              <w:left w:val="nil"/>
              <w:bottom w:val="single" w:sz="4" w:space="0" w:color="auto"/>
              <w:right w:val="single" w:sz="4" w:space="0" w:color="auto"/>
            </w:tcBorders>
            <w:shd w:val="clear" w:color="auto" w:fill="auto"/>
            <w:noWrap/>
            <w:vAlign w:val="center"/>
          </w:tcPr>
          <w:p w14:paraId="49B4D4D1"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39553310"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1494BE30" w14:textId="77777777" w:rsidR="00965D34" w:rsidRPr="009E13B5" w:rsidRDefault="00965D34" w:rsidP="00F23580">
            <w:pPr>
              <w:spacing w:line="240" w:lineRule="auto"/>
              <w:rPr>
                <w:rFonts w:cs="Times New Roman"/>
              </w:rPr>
            </w:pPr>
          </w:p>
        </w:tc>
      </w:tr>
      <w:tr w:rsidR="00965D34" w:rsidRPr="009E13B5" w14:paraId="6406ADCB"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1D2135A" w14:textId="77777777" w:rsidR="00965D34" w:rsidRPr="009E13B5" w:rsidRDefault="00965D34" w:rsidP="00F23580">
            <w:pPr>
              <w:spacing w:line="240" w:lineRule="auto"/>
              <w:rPr>
                <w:rFonts w:cs="Times New Roman"/>
              </w:rPr>
            </w:pPr>
            <w:r w:rsidRPr="009E13B5">
              <w:rPr>
                <w:rFonts w:cs="Times New Roman"/>
              </w:rPr>
              <w:t>3</w:t>
            </w:r>
          </w:p>
        </w:tc>
        <w:tc>
          <w:tcPr>
            <w:tcW w:w="2040" w:type="dxa"/>
            <w:tcBorders>
              <w:top w:val="nil"/>
              <w:left w:val="nil"/>
              <w:bottom w:val="single" w:sz="4" w:space="0" w:color="auto"/>
              <w:right w:val="single" w:sz="4" w:space="0" w:color="auto"/>
            </w:tcBorders>
            <w:shd w:val="clear" w:color="auto" w:fill="auto"/>
            <w:noWrap/>
            <w:vAlign w:val="center"/>
          </w:tcPr>
          <w:p w14:paraId="133D2DF4" w14:textId="77777777" w:rsidR="00965D34" w:rsidRPr="009E13B5" w:rsidRDefault="00965D34" w:rsidP="00F23580">
            <w:pPr>
              <w:spacing w:line="240" w:lineRule="auto"/>
              <w:rPr>
                <w:rFonts w:cs="Times New Roman"/>
              </w:rPr>
            </w:pPr>
            <w:r>
              <w:rPr>
                <w:rFonts w:cs="Times New Roman"/>
              </w:rPr>
              <w:t>58.9 – 59.6, CH</w:t>
            </w:r>
          </w:p>
        </w:tc>
        <w:tc>
          <w:tcPr>
            <w:tcW w:w="1900" w:type="dxa"/>
            <w:tcBorders>
              <w:top w:val="nil"/>
              <w:left w:val="nil"/>
              <w:bottom w:val="single" w:sz="4" w:space="0" w:color="auto"/>
              <w:right w:val="single" w:sz="4" w:space="0" w:color="auto"/>
            </w:tcBorders>
            <w:shd w:val="clear" w:color="auto" w:fill="auto"/>
            <w:noWrap/>
            <w:vAlign w:val="center"/>
          </w:tcPr>
          <w:p w14:paraId="2D189D58" w14:textId="77777777" w:rsidR="00965D34" w:rsidRPr="009E13B5" w:rsidRDefault="00965D34" w:rsidP="00F23580">
            <w:pPr>
              <w:spacing w:line="240" w:lineRule="auto"/>
              <w:rPr>
                <w:rFonts w:cs="Times New Roman"/>
              </w:rPr>
            </w:pPr>
            <w:r>
              <w:rPr>
                <w:rFonts w:cs="Times New Roman"/>
              </w:rPr>
              <w:t>4.39 – 4.56 (m)</w:t>
            </w:r>
          </w:p>
        </w:tc>
        <w:tc>
          <w:tcPr>
            <w:tcW w:w="1300" w:type="dxa"/>
            <w:tcBorders>
              <w:top w:val="nil"/>
              <w:left w:val="nil"/>
              <w:bottom w:val="single" w:sz="4" w:space="0" w:color="auto"/>
              <w:right w:val="single" w:sz="4" w:space="0" w:color="auto"/>
            </w:tcBorders>
            <w:shd w:val="clear" w:color="auto" w:fill="auto"/>
            <w:noWrap/>
            <w:vAlign w:val="center"/>
          </w:tcPr>
          <w:p w14:paraId="2458F92F"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045C4D1B" w14:textId="77777777" w:rsidR="00965D34" w:rsidRPr="009E13B5" w:rsidRDefault="00965D34" w:rsidP="00F23580">
            <w:pPr>
              <w:spacing w:line="240" w:lineRule="auto"/>
              <w:rPr>
                <w:rFonts w:cs="Times New Roman"/>
              </w:rPr>
            </w:pPr>
          </w:p>
        </w:tc>
      </w:tr>
      <w:tr w:rsidR="00965D34" w:rsidRPr="009E13B5" w14:paraId="725CFBD7"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F462C4B" w14:textId="77777777" w:rsidR="00965D34" w:rsidRPr="009E13B5" w:rsidRDefault="00965D34" w:rsidP="00F23580">
            <w:pPr>
              <w:spacing w:line="240" w:lineRule="auto"/>
              <w:rPr>
                <w:rFonts w:cs="Times New Roman"/>
              </w:rPr>
            </w:pPr>
            <w:r w:rsidRPr="009E13B5">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721E3A7F" w14:textId="77777777" w:rsidR="00965D34" w:rsidRPr="009E13B5" w:rsidRDefault="00965D34" w:rsidP="00F23580">
            <w:pPr>
              <w:spacing w:line="240" w:lineRule="auto"/>
              <w:rPr>
                <w:rFonts w:cs="Times New Roman"/>
              </w:rPr>
            </w:pPr>
            <w:r>
              <w:rPr>
                <w:rFonts w:cs="Times New Roman"/>
              </w:rPr>
              <w:t>39.1 – 39.4, CH</w:t>
            </w:r>
            <w:r w:rsidRPr="00997D7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0CB700B8" w14:textId="77777777" w:rsidR="00965D34" w:rsidRPr="009E13B5" w:rsidRDefault="00965D34" w:rsidP="00F23580">
            <w:pPr>
              <w:spacing w:line="240" w:lineRule="auto"/>
              <w:rPr>
                <w:rFonts w:cs="Times New Roman"/>
              </w:rPr>
            </w:pPr>
            <w:r>
              <w:rPr>
                <w:rFonts w:cs="Times New Roman"/>
              </w:rPr>
              <w:t>3.23 – 3.78 (m)</w:t>
            </w:r>
          </w:p>
        </w:tc>
        <w:tc>
          <w:tcPr>
            <w:tcW w:w="1300" w:type="dxa"/>
            <w:tcBorders>
              <w:top w:val="nil"/>
              <w:left w:val="nil"/>
              <w:bottom w:val="single" w:sz="4" w:space="0" w:color="auto"/>
              <w:right w:val="single" w:sz="4" w:space="0" w:color="auto"/>
            </w:tcBorders>
            <w:shd w:val="clear" w:color="auto" w:fill="auto"/>
            <w:noWrap/>
            <w:vAlign w:val="center"/>
          </w:tcPr>
          <w:p w14:paraId="63A33994"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07E4DF73" w14:textId="77777777" w:rsidR="00965D34" w:rsidRPr="009E13B5" w:rsidRDefault="00965D34" w:rsidP="00F23580">
            <w:pPr>
              <w:spacing w:line="240" w:lineRule="auto"/>
              <w:rPr>
                <w:rFonts w:cs="Times New Roman"/>
              </w:rPr>
            </w:pPr>
          </w:p>
        </w:tc>
      </w:tr>
      <w:tr w:rsidR="00965D34" w:rsidRPr="009E13B5" w14:paraId="1E6E934F"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743668BB" w14:textId="77777777" w:rsidR="00965D34" w:rsidRPr="009E13B5" w:rsidRDefault="00965D34" w:rsidP="00F23580">
            <w:pPr>
              <w:spacing w:line="240" w:lineRule="auto"/>
              <w:rPr>
                <w:rFonts w:cs="Times New Roman"/>
              </w:rPr>
            </w:pPr>
            <w:r>
              <w:rPr>
                <w:rFonts w:cs="Times New Roman"/>
              </w:rPr>
              <w:t>7</w:t>
            </w:r>
          </w:p>
        </w:tc>
        <w:tc>
          <w:tcPr>
            <w:tcW w:w="2040" w:type="dxa"/>
            <w:tcBorders>
              <w:top w:val="nil"/>
              <w:left w:val="nil"/>
              <w:bottom w:val="single" w:sz="4" w:space="0" w:color="auto"/>
              <w:right w:val="single" w:sz="4" w:space="0" w:color="auto"/>
            </w:tcBorders>
            <w:shd w:val="clear" w:color="auto" w:fill="auto"/>
            <w:noWrap/>
            <w:vAlign w:val="center"/>
          </w:tcPr>
          <w:p w14:paraId="665CB110" w14:textId="77777777" w:rsidR="00965D34" w:rsidRPr="009E13B5" w:rsidRDefault="00965D34" w:rsidP="00F23580">
            <w:pPr>
              <w:spacing w:line="240" w:lineRule="auto"/>
              <w:rPr>
                <w:rFonts w:cs="Times New Roman"/>
              </w:rPr>
            </w:pPr>
            <w:r>
              <w:rPr>
                <w:rFonts w:cs="Times New Roman"/>
              </w:rPr>
              <w:t>142.0</w:t>
            </w:r>
          </w:p>
        </w:tc>
        <w:tc>
          <w:tcPr>
            <w:tcW w:w="1900" w:type="dxa"/>
            <w:tcBorders>
              <w:top w:val="nil"/>
              <w:left w:val="nil"/>
              <w:bottom w:val="single" w:sz="4" w:space="0" w:color="auto"/>
              <w:right w:val="single" w:sz="4" w:space="0" w:color="auto"/>
            </w:tcBorders>
            <w:shd w:val="clear" w:color="auto" w:fill="auto"/>
            <w:noWrap/>
            <w:vAlign w:val="center"/>
          </w:tcPr>
          <w:p w14:paraId="0D0198A5"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11499FA7"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507E7580" w14:textId="77777777" w:rsidR="00965D34" w:rsidRPr="009E13B5" w:rsidRDefault="00965D34" w:rsidP="00F23580">
            <w:pPr>
              <w:spacing w:line="240" w:lineRule="auto"/>
              <w:rPr>
                <w:rFonts w:cs="Times New Roman"/>
              </w:rPr>
            </w:pPr>
          </w:p>
        </w:tc>
      </w:tr>
      <w:tr w:rsidR="00965D34" w:rsidRPr="009E13B5" w14:paraId="142FF64A"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315EF14" w14:textId="77777777" w:rsidR="00965D34" w:rsidRPr="009E13B5" w:rsidRDefault="00965D34" w:rsidP="00F23580">
            <w:pPr>
              <w:spacing w:line="240" w:lineRule="auto"/>
              <w:rPr>
                <w:rFonts w:cs="Times New Roman"/>
              </w:rPr>
            </w:pPr>
            <w:r w:rsidRPr="009E13B5">
              <w:rPr>
                <w:rFonts w:cs="Times New Roman"/>
              </w:rPr>
              <w:t>8</w:t>
            </w:r>
          </w:p>
        </w:tc>
        <w:tc>
          <w:tcPr>
            <w:tcW w:w="2040" w:type="dxa"/>
            <w:tcBorders>
              <w:top w:val="nil"/>
              <w:left w:val="nil"/>
              <w:bottom w:val="single" w:sz="4" w:space="0" w:color="auto"/>
              <w:right w:val="single" w:sz="4" w:space="0" w:color="auto"/>
            </w:tcBorders>
            <w:shd w:val="clear" w:color="auto" w:fill="auto"/>
            <w:noWrap/>
            <w:vAlign w:val="center"/>
          </w:tcPr>
          <w:p w14:paraId="4B81A0A4" w14:textId="77777777" w:rsidR="00965D34" w:rsidRPr="009E13B5" w:rsidRDefault="00965D34" w:rsidP="00F23580">
            <w:pPr>
              <w:spacing w:line="240" w:lineRule="auto"/>
              <w:rPr>
                <w:rFonts w:cs="Times New Roman"/>
              </w:rPr>
            </w:pPr>
            <w:r>
              <w:rPr>
                <w:rFonts w:cs="Times New Roman"/>
              </w:rPr>
              <w:t>112.7 – 113.1, CH</w:t>
            </w:r>
          </w:p>
        </w:tc>
        <w:tc>
          <w:tcPr>
            <w:tcW w:w="1900" w:type="dxa"/>
            <w:tcBorders>
              <w:top w:val="nil"/>
              <w:left w:val="nil"/>
              <w:bottom w:val="single" w:sz="4" w:space="0" w:color="auto"/>
              <w:right w:val="single" w:sz="4" w:space="0" w:color="auto"/>
            </w:tcBorders>
            <w:shd w:val="clear" w:color="auto" w:fill="auto"/>
            <w:noWrap/>
            <w:vAlign w:val="center"/>
          </w:tcPr>
          <w:p w14:paraId="46FC8D44" w14:textId="77777777" w:rsidR="00965D34" w:rsidRPr="009E13B5" w:rsidRDefault="00965D34" w:rsidP="00F23580">
            <w:pPr>
              <w:spacing w:line="240" w:lineRule="auto"/>
              <w:rPr>
                <w:rFonts w:cs="Times New Roman"/>
              </w:rPr>
            </w:pPr>
            <w:r>
              <w:rPr>
                <w:rFonts w:cs="Times New Roman"/>
              </w:rPr>
              <w:t>6.87 – 6.95 (m)</w:t>
            </w:r>
          </w:p>
        </w:tc>
        <w:tc>
          <w:tcPr>
            <w:tcW w:w="1300" w:type="dxa"/>
            <w:tcBorders>
              <w:top w:val="nil"/>
              <w:left w:val="nil"/>
              <w:bottom w:val="single" w:sz="4" w:space="0" w:color="auto"/>
              <w:right w:val="single" w:sz="4" w:space="0" w:color="auto"/>
            </w:tcBorders>
            <w:shd w:val="clear" w:color="auto" w:fill="auto"/>
            <w:noWrap/>
            <w:vAlign w:val="center"/>
          </w:tcPr>
          <w:p w14:paraId="61C453CD"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43CFC11B" w14:textId="77777777" w:rsidR="00965D34" w:rsidRPr="009E13B5" w:rsidRDefault="00965D34" w:rsidP="00F23580">
            <w:pPr>
              <w:spacing w:line="240" w:lineRule="auto"/>
              <w:rPr>
                <w:rFonts w:cs="Times New Roman"/>
              </w:rPr>
            </w:pPr>
          </w:p>
        </w:tc>
      </w:tr>
      <w:tr w:rsidR="00965D34" w:rsidRPr="009E13B5" w14:paraId="7A8850F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F082152" w14:textId="77777777" w:rsidR="00965D34" w:rsidRPr="009E13B5" w:rsidRDefault="00965D34" w:rsidP="00F23580">
            <w:pPr>
              <w:spacing w:line="240" w:lineRule="auto"/>
              <w:rPr>
                <w:rFonts w:cs="Times New Roman"/>
              </w:rPr>
            </w:pPr>
            <w:r w:rsidRPr="009E13B5">
              <w:rPr>
                <w:rFonts w:cs="Times New Roman"/>
              </w:rPr>
              <w:t>9</w:t>
            </w:r>
          </w:p>
        </w:tc>
        <w:tc>
          <w:tcPr>
            <w:tcW w:w="2040" w:type="dxa"/>
            <w:tcBorders>
              <w:top w:val="nil"/>
              <w:left w:val="nil"/>
              <w:bottom w:val="single" w:sz="4" w:space="0" w:color="auto"/>
              <w:right w:val="single" w:sz="4" w:space="0" w:color="auto"/>
            </w:tcBorders>
            <w:shd w:val="clear" w:color="auto" w:fill="auto"/>
            <w:noWrap/>
            <w:vAlign w:val="center"/>
          </w:tcPr>
          <w:p w14:paraId="45F2EF40" w14:textId="77777777" w:rsidR="00965D34" w:rsidRPr="009E13B5" w:rsidRDefault="00965D34" w:rsidP="00F23580">
            <w:pPr>
              <w:spacing w:line="240" w:lineRule="auto"/>
              <w:rPr>
                <w:rFonts w:cs="Times New Roman"/>
              </w:rPr>
            </w:pPr>
            <w:r>
              <w:rPr>
                <w:rFonts w:cs="Times New Roman"/>
              </w:rPr>
              <w:t>161.5 – 164.1</w:t>
            </w:r>
          </w:p>
        </w:tc>
        <w:tc>
          <w:tcPr>
            <w:tcW w:w="1900" w:type="dxa"/>
            <w:tcBorders>
              <w:top w:val="nil"/>
              <w:left w:val="nil"/>
              <w:bottom w:val="single" w:sz="4" w:space="0" w:color="auto"/>
              <w:right w:val="single" w:sz="4" w:space="0" w:color="auto"/>
            </w:tcBorders>
            <w:shd w:val="clear" w:color="auto" w:fill="auto"/>
            <w:noWrap/>
            <w:vAlign w:val="center"/>
          </w:tcPr>
          <w:p w14:paraId="13D14764"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5EAC7256"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18AB3120" w14:textId="77777777" w:rsidR="00965D34" w:rsidRPr="009E13B5" w:rsidRDefault="00965D34" w:rsidP="00F23580">
            <w:pPr>
              <w:spacing w:line="240" w:lineRule="auto"/>
              <w:rPr>
                <w:rFonts w:cs="Times New Roman"/>
              </w:rPr>
            </w:pPr>
          </w:p>
        </w:tc>
      </w:tr>
      <w:tr w:rsidR="00965D34" w:rsidRPr="009E13B5" w14:paraId="45EEEBD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A972AB6" w14:textId="77777777" w:rsidR="00965D34" w:rsidRPr="009E13B5" w:rsidRDefault="00965D34" w:rsidP="00F23580">
            <w:pPr>
              <w:spacing w:line="240" w:lineRule="auto"/>
              <w:rPr>
                <w:rFonts w:cs="Times New Roman"/>
              </w:rPr>
            </w:pPr>
            <w:r w:rsidRPr="009E13B5">
              <w:rPr>
                <w:rFonts w:cs="Times New Roman"/>
              </w:rPr>
              <w:t>10</w:t>
            </w:r>
          </w:p>
        </w:tc>
        <w:tc>
          <w:tcPr>
            <w:tcW w:w="2040" w:type="dxa"/>
            <w:tcBorders>
              <w:top w:val="nil"/>
              <w:left w:val="nil"/>
              <w:bottom w:val="single" w:sz="4" w:space="0" w:color="auto"/>
              <w:right w:val="single" w:sz="4" w:space="0" w:color="auto"/>
            </w:tcBorders>
            <w:shd w:val="clear" w:color="auto" w:fill="auto"/>
            <w:noWrap/>
            <w:vAlign w:val="center"/>
          </w:tcPr>
          <w:p w14:paraId="744E6241" w14:textId="77777777" w:rsidR="00965D34" w:rsidRPr="009E13B5" w:rsidRDefault="00965D34" w:rsidP="00F23580">
            <w:pPr>
              <w:spacing w:line="240" w:lineRule="auto"/>
              <w:rPr>
                <w:rFonts w:cs="Times New Roman"/>
              </w:rPr>
            </w:pPr>
            <w:r>
              <w:rPr>
                <w:rFonts w:cs="Times New Roman"/>
              </w:rPr>
              <w:t>101.8 – 102.3, CH</w:t>
            </w:r>
          </w:p>
        </w:tc>
        <w:tc>
          <w:tcPr>
            <w:tcW w:w="1900" w:type="dxa"/>
            <w:tcBorders>
              <w:top w:val="nil"/>
              <w:left w:val="nil"/>
              <w:bottom w:val="single" w:sz="4" w:space="0" w:color="auto"/>
              <w:right w:val="single" w:sz="4" w:space="0" w:color="auto"/>
            </w:tcBorders>
            <w:shd w:val="clear" w:color="auto" w:fill="auto"/>
            <w:noWrap/>
            <w:vAlign w:val="center"/>
          </w:tcPr>
          <w:p w14:paraId="7E1C4528" w14:textId="77777777" w:rsidR="00965D34" w:rsidRPr="009E13B5" w:rsidRDefault="00965D34" w:rsidP="00F23580">
            <w:pPr>
              <w:spacing w:line="240" w:lineRule="auto"/>
              <w:rPr>
                <w:rFonts w:cs="Times New Roman"/>
              </w:rPr>
            </w:pPr>
            <w:r>
              <w:rPr>
                <w:rFonts w:cs="Times New Roman"/>
              </w:rPr>
              <w:t>6.84 – 6.90 (m)</w:t>
            </w:r>
          </w:p>
        </w:tc>
        <w:tc>
          <w:tcPr>
            <w:tcW w:w="1300" w:type="dxa"/>
            <w:tcBorders>
              <w:top w:val="nil"/>
              <w:left w:val="nil"/>
              <w:bottom w:val="single" w:sz="4" w:space="0" w:color="auto"/>
              <w:right w:val="single" w:sz="4" w:space="0" w:color="auto"/>
            </w:tcBorders>
            <w:shd w:val="clear" w:color="auto" w:fill="auto"/>
            <w:noWrap/>
            <w:vAlign w:val="center"/>
          </w:tcPr>
          <w:p w14:paraId="1D95FEF4"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1E628E04" w14:textId="77777777" w:rsidR="00965D34" w:rsidRPr="009E13B5" w:rsidRDefault="00965D34" w:rsidP="00F23580">
            <w:pPr>
              <w:spacing w:line="240" w:lineRule="auto"/>
              <w:rPr>
                <w:rFonts w:cs="Times New Roman"/>
              </w:rPr>
            </w:pPr>
          </w:p>
        </w:tc>
      </w:tr>
      <w:tr w:rsidR="00965D34" w:rsidRPr="009E13B5" w14:paraId="5CD3E3DE"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9DAA6BD" w14:textId="77777777" w:rsidR="00965D34" w:rsidRPr="009E13B5" w:rsidRDefault="00965D34" w:rsidP="00F23580">
            <w:pPr>
              <w:spacing w:line="240" w:lineRule="auto"/>
              <w:rPr>
                <w:rFonts w:cs="Times New Roman"/>
              </w:rPr>
            </w:pPr>
            <w:r w:rsidRPr="009E13B5">
              <w:rPr>
                <w:rFonts w:cs="Times New Roman"/>
              </w:rPr>
              <w:t>11</w:t>
            </w:r>
          </w:p>
        </w:tc>
        <w:tc>
          <w:tcPr>
            <w:tcW w:w="2040" w:type="dxa"/>
            <w:tcBorders>
              <w:top w:val="nil"/>
              <w:left w:val="nil"/>
              <w:bottom w:val="single" w:sz="4" w:space="0" w:color="auto"/>
              <w:right w:val="single" w:sz="4" w:space="0" w:color="auto"/>
            </w:tcBorders>
            <w:shd w:val="clear" w:color="auto" w:fill="auto"/>
            <w:noWrap/>
            <w:vAlign w:val="center"/>
          </w:tcPr>
          <w:p w14:paraId="543BA8BB" w14:textId="77777777" w:rsidR="00965D34" w:rsidRPr="009E13B5" w:rsidRDefault="00965D34" w:rsidP="00F23580">
            <w:pPr>
              <w:spacing w:line="240" w:lineRule="auto"/>
              <w:rPr>
                <w:rFonts w:cs="Times New Roman"/>
              </w:rPr>
            </w:pPr>
            <w:r>
              <w:rPr>
                <w:rFonts w:cs="Times New Roman"/>
              </w:rPr>
              <w:t>161.5 – 164.1</w:t>
            </w:r>
          </w:p>
        </w:tc>
        <w:tc>
          <w:tcPr>
            <w:tcW w:w="1900" w:type="dxa"/>
            <w:tcBorders>
              <w:top w:val="nil"/>
              <w:left w:val="nil"/>
              <w:bottom w:val="single" w:sz="4" w:space="0" w:color="auto"/>
              <w:right w:val="single" w:sz="4" w:space="0" w:color="auto"/>
            </w:tcBorders>
            <w:shd w:val="clear" w:color="auto" w:fill="auto"/>
            <w:noWrap/>
            <w:vAlign w:val="center"/>
          </w:tcPr>
          <w:p w14:paraId="0FC4E262"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0F2D71EB"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5D77ED35" w14:textId="77777777" w:rsidR="00965D34" w:rsidRPr="009E13B5" w:rsidRDefault="00965D34" w:rsidP="00F23580">
            <w:pPr>
              <w:spacing w:line="240" w:lineRule="auto"/>
              <w:rPr>
                <w:rFonts w:cs="Times New Roman"/>
              </w:rPr>
            </w:pPr>
          </w:p>
        </w:tc>
      </w:tr>
      <w:tr w:rsidR="00965D34" w:rsidRPr="009E13B5" w14:paraId="1884066D"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7D99EC7" w14:textId="77777777" w:rsidR="00965D34" w:rsidRPr="009E13B5" w:rsidRDefault="00965D34" w:rsidP="00F23580">
            <w:pPr>
              <w:spacing w:line="240" w:lineRule="auto"/>
              <w:rPr>
                <w:rFonts w:cs="Times New Roman"/>
              </w:rPr>
            </w:pPr>
            <w:r w:rsidRPr="009E13B5">
              <w:rPr>
                <w:rFonts w:cs="Times New Roman"/>
              </w:rPr>
              <w:t>12</w:t>
            </w:r>
          </w:p>
        </w:tc>
        <w:tc>
          <w:tcPr>
            <w:tcW w:w="2040" w:type="dxa"/>
            <w:tcBorders>
              <w:top w:val="nil"/>
              <w:left w:val="nil"/>
              <w:bottom w:val="single" w:sz="4" w:space="0" w:color="auto"/>
              <w:right w:val="single" w:sz="4" w:space="0" w:color="auto"/>
            </w:tcBorders>
            <w:shd w:val="clear" w:color="auto" w:fill="auto"/>
            <w:noWrap/>
            <w:vAlign w:val="center"/>
          </w:tcPr>
          <w:p w14:paraId="02AD1E0D" w14:textId="77777777" w:rsidR="00965D34" w:rsidRPr="009E13B5" w:rsidRDefault="00965D34" w:rsidP="00F23580">
            <w:pPr>
              <w:spacing w:line="240" w:lineRule="auto"/>
              <w:rPr>
                <w:rFonts w:cs="Times New Roman"/>
              </w:rPr>
            </w:pPr>
            <w:r>
              <w:rPr>
                <w:rFonts w:cs="Times New Roman"/>
              </w:rPr>
              <w:t>112.7 – 113.1, CH</w:t>
            </w:r>
          </w:p>
        </w:tc>
        <w:tc>
          <w:tcPr>
            <w:tcW w:w="1900" w:type="dxa"/>
            <w:tcBorders>
              <w:top w:val="nil"/>
              <w:left w:val="nil"/>
              <w:bottom w:val="single" w:sz="4" w:space="0" w:color="auto"/>
              <w:right w:val="single" w:sz="4" w:space="0" w:color="auto"/>
            </w:tcBorders>
            <w:shd w:val="clear" w:color="auto" w:fill="auto"/>
            <w:noWrap/>
            <w:vAlign w:val="center"/>
          </w:tcPr>
          <w:p w14:paraId="46667F76" w14:textId="77777777" w:rsidR="00965D34" w:rsidRPr="009E13B5" w:rsidRDefault="00965D34" w:rsidP="00F23580">
            <w:pPr>
              <w:spacing w:line="240" w:lineRule="auto"/>
              <w:rPr>
                <w:rFonts w:cs="Times New Roman"/>
              </w:rPr>
            </w:pPr>
            <w:r>
              <w:rPr>
                <w:rFonts w:cs="Times New Roman"/>
              </w:rPr>
              <w:t>6.87 – 6.95 (m)</w:t>
            </w:r>
          </w:p>
        </w:tc>
        <w:tc>
          <w:tcPr>
            <w:tcW w:w="1300" w:type="dxa"/>
            <w:tcBorders>
              <w:top w:val="nil"/>
              <w:left w:val="nil"/>
              <w:bottom w:val="single" w:sz="4" w:space="0" w:color="auto"/>
              <w:right w:val="single" w:sz="4" w:space="0" w:color="auto"/>
            </w:tcBorders>
            <w:shd w:val="clear" w:color="auto" w:fill="auto"/>
            <w:noWrap/>
            <w:vAlign w:val="center"/>
          </w:tcPr>
          <w:p w14:paraId="6534A82F"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30250D82" w14:textId="77777777" w:rsidR="00965D34" w:rsidRPr="009E13B5" w:rsidRDefault="00965D34" w:rsidP="00F23580">
            <w:pPr>
              <w:spacing w:line="240" w:lineRule="auto"/>
              <w:rPr>
                <w:rFonts w:cs="Times New Roman"/>
              </w:rPr>
            </w:pPr>
          </w:p>
        </w:tc>
      </w:tr>
      <w:tr w:rsidR="00965D34" w:rsidRPr="009E13B5" w14:paraId="09437BF0"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BF7410B" w14:textId="77777777" w:rsidR="00965D34" w:rsidRPr="009E13B5" w:rsidRDefault="00965D34" w:rsidP="00F23580">
            <w:pPr>
              <w:spacing w:line="240" w:lineRule="auto"/>
              <w:rPr>
                <w:rFonts w:cs="Times New Roman"/>
              </w:rPr>
            </w:pPr>
            <w:r w:rsidRPr="009E13B5">
              <w:rPr>
                <w:rFonts w:cs="Times New Roman"/>
              </w:rPr>
              <w:t>1</w:t>
            </w:r>
            <w:r>
              <w:rPr>
                <w:rFonts w:cs="Times New Roman"/>
              </w:rPr>
              <w:t>5</w:t>
            </w:r>
          </w:p>
        </w:tc>
        <w:tc>
          <w:tcPr>
            <w:tcW w:w="2040" w:type="dxa"/>
            <w:tcBorders>
              <w:top w:val="nil"/>
              <w:left w:val="nil"/>
              <w:bottom w:val="single" w:sz="4" w:space="0" w:color="auto"/>
              <w:right w:val="single" w:sz="4" w:space="0" w:color="auto"/>
            </w:tcBorders>
            <w:shd w:val="clear" w:color="auto" w:fill="auto"/>
            <w:noWrap/>
            <w:vAlign w:val="center"/>
          </w:tcPr>
          <w:p w14:paraId="7786F45F" w14:textId="77777777" w:rsidR="00965D34" w:rsidRPr="009E13B5" w:rsidRDefault="00965D34" w:rsidP="00F23580">
            <w:pPr>
              <w:spacing w:line="240" w:lineRule="auto"/>
              <w:rPr>
                <w:rFonts w:cs="Times New Roman"/>
              </w:rPr>
            </w:pPr>
            <w:r>
              <w:rPr>
                <w:rFonts w:cs="Times New Roman"/>
              </w:rPr>
              <w:t>45.5 – 45.6, CH</w:t>
            </w:r>
            <w:r w:rsidRPr="00997D7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0F59D541" w14:textId="77777777" w:rsidR="00965D34" w:rsidRPr="009E13B5" w:rsidRDefault="00965D34" w:rsidP="00F23580">
            <w:pPr>
              <w:spacing w:line="240" w:lineRule="auto"/>
              <w:rPr>
                <w:rFonts w:cs="Times New Roman"/>
              </w:rPr>
            </w:pPr>
            <w:r>
              <w:rPr>
                <w:rFonts w:cs="Times New Roman"/>
              </w:rPr>
              <w:t>3.15 – 3.71 (m)</w:t>
            </w:r>
          </w:p>
        </w:tc>
        <w:tc>
          <w:tcPr>
            <w:tcW w:w="1300" w:type="dxa"/>
            <w:tcBorders>
              <w:top w:val="nil"/>
              <w:left w:val="nil"/>
              <w:bottom w:val="single" w:sz="4" w:space="0" w:color="auto"/>
              <w:right w:val="single" w:sz="4" w:space="0" w:color="auto"/>
            </w:tcBorders>
            <w:shd w:val="clear" w:color="auto" w:fill="auto"/>
            <w:noWrap/>
            <w:vAlign w:val="center"/>
          </w:tcPr>
          <w:p w14:paraId="0456D218"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11C68E08" w14:textId="77777777" w:rsidR="00965D34" w:rsidRPr="009E13B5" w:rsidRDefault="00965D34" w:rsidP="00F23580">
            <w:pPr>
              <w:spacing w:line="240" w:lineRule="auto"/>
              <w:rPr>
                <w:rFonts w:cs="Times New Roman"/>
              </w:rPr>
            </w:pPr>
          </w:p>
        </w:tc>
      </w:tr>
      <w:tr w:rsidR="00965D34" w:rsidRPr="009E13B5" w14:paraId="40339D1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CF64E0C" w14:textId="77777777" w:rsidR="00965D34" w:rsidRPr="009E13B5" w:rsidRDefault="00965D34" w:rsidP="00F23580">
            <w:pPr>
              <w:spacing w:line="240" w:lineRule="auto"/>
              <w:rPr>
                <w:rFonts w:cs="Times New Roman"/>
              </w:rPr>
            </w:pPr>
            <w:r w:rsidRPr="009E13B5">
              <w:rPr>
                <w:rFonts w:cs="Times New Roman"/>
              </w:rPr>
              <w:t>1</w:t>
            </w:r>
            <w:r>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101D147A" w14:textId="77777777" w:rsidR="00965D34" w:rsidRPr="009E13B5" w:rsidRDefault="00965D34" w:rsidP="00F23580">
            <w:pPr>
              <w:spacing w:line="240" w:lineRule="auto"/>
              <w:rPr>
                <w:rFonts w:cs="Times New Roman"/>
              </w:rPr>
            </w:pPr>
            <w:r>
              <w:rPr>
                <w:rFonts w:cs="Times New Roman"/>
              </w:rPr>
              <w:t>38.0 – 38.3, CH</w:t>
            </w:r>
            <w:r w:rsidRPr="00997D7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46A7585F" w14:textId="77777777" w:rsidR="00965D34" w:rsidRPr="009E13B5" w:rsidRDefault="00965D34" w:rsidP="00F23580">
            <w:pPr>
              <w:spacing w:line="240" w:lineRule="auto"/>
              <w:rPr>
                <w:rFonts w:cs="Times New Roman"/>
              </w:rPr>
            </w:pPr>
            <w:r>
              <w:rPr>
                <w:rFonts w:cs="Times New Roman"/>
              </w:rPr>
              <w:t>3.12 – 3.25 (m)</w:t>
            </w:r>
          </w:p>
        </w:tc>
        <w:tc>
          <w:tcPr>
            <w:tcW w:w="1300" w:type="dxa"/>
            <w:tcBorders>
              <w:top w:val="nil"/>
              <w:left w:val="nil"/>
              <w:bottom w:val="single" w:sz="4" w:space="0" w:color="auto"/>
              <w:right w:val="single" w:sz="4" w:space="0" w:color="auto"/>
            </w:tcBorders>
            <w:shd w:val="clear" w:color="auto" w:fill="auto"/>
            <w:noWrap/>
            <w:vAlign w:val="center"/>
          </w:tcPr>
          <w:p w14:paraId="1CF61C5D"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28AAEC2F" w14:textId="77777777" w:rsidR="00965D34" w:rsidRPr="009E13B5" w:rsidRDefault="00965D34" w:rsidP="00F23580">
            <w:pPr>
              <w:spacing w:line="240" w:lineRule="auto"/>
              <w:rPr>
                <w:rFonts w:cs="Times New Roman"/>
              </w:rPr>
            </w:pPr>
            <w:r>
              <w:rPr>
                <w:rFonts w:cs="Times New Roman"/>
              </w:rPr>
              <w:t>3</w:t>
            </w:r>
          </w:p>
        </w:tc>
      </w:tr>
      <w:tr w:rsidR="00965D34" w:rsidRPr="009E13B5" w14:paraId="700B9738"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71E6947" w14:textId="77777777" w:rsidR="00965D34" w:rsidRPr="009E13B5" w:rsidRDefault="00965D34" w:rsidP="00F23580">
            <w:pPr>
              <w:spacing w:line="240" w:lineRule="auto"/>
              <w:rPr>
                <w:rFonts w:cs="Times New Roman"/>
              </w:rPr>
            </w:pPr>
            <w:r w:rsidRPr="009E13B5">
              <w:rPr>
                <w:rFonts w:cs="Times New Roman"/>
              </w:rPr>
              <w:t>17</w:t>
            </w:r>
          </w:p>
        </w:tc>
        <w:tc>
          <w:tcPr>
            <w:tcW w:w="2040" w:type="dxa"/>
            <w:tcBorders>
              <w:top w:val="nil"/>
              <w:left w:val="nil"/>
              <w:bottom w:val="single" w:sz="4" w:space="0" w:color="auto"/>
              <w:right w:val="single" w:sz="4" w:space="0" w:color="auto"/>
            </w:tcBorders>
            <w:shd w:val="clear" w:color="auto" w:fill="auto"/>
            <w:noWrap/>
            <w:vAlign w:val="center"/>
          </w:tcPr>
          <w:p w14:paraId="04B98E2E" w14:textId="77777777" w:rsidR="00965D34" w:rsidRPr="009E13B5" w:rsidRDefault="00965D34" w:rsidP="00F23580">
            <w:pPr>
              <w:spacing w:line="240" w:lineRule="auto"/>
              <w:rPr>
                <w:rFonts w:cs="Times New Roman"/>
              </w:rPr>
            </w:pPr>
            <w:r>
              <w:rPr>
                <w:rFonts w:cs="Times New Roman"/>
              </w:rPr>
              <w:t>35.5, CH</w:t>
            </w:r>
            <w:r w:rsidRPr="00720439">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5D9035D4" w14:textId="77777777" w:rsidR="00965D34" w:rsidRPr="009E13B5" w:rsidRDefault="00965D34" w:rsidP="00F23580">
            <w:pPr>
              <w:spacing w:line="240" w:lineRule="auto"/>
              <w:rPr>
                <w:rFonts w:cs="Times New Roman"/>
              </w:rPr>
            </w:pPr>
            <w:r>
              <w:rPr>
                <w:rFonts w:cs="Times New Roman"/>
              </w:rPr>
              <w:t>4.11 – 4.32 (m)</w:t>
            </w:r>
          </w:p>
        </w:tc>
        <w:tc>
          <w:tcPr>
            <w:tcW w:w="1300" w:type="dxa"/>
            <w:tcBorders>
              <w:top w:val="nil"/>
              <w:left w:val="nil"/>
              <w:bottom w:val="single" w:sz="4" w:space="0" w:color="auto"/>
              <w:right w:val="single" w:sz="4" w:space="0" w:color="auto"/>
            </w:tcBorders>
            <w:shd w:val="clear" w:color="auto" w:fill="auto"/>
            <w:noWrap/>
            <w:vAlign w:val="center"/>
          </w:tcPr>
          <w:p w14:paraId="006DEBEC"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14007169" w14:textId="77777777" w:rsidR="00965D34" w:rsidRPr="009E13B5" w:rsidRDefault="00965D34" w:rsidP="00F23580">
            <w:pPr>
              <w:spacing w:line="240" w:lineRule="auto"/>
              <w:rPr>
                <w:rFonts w:cs="Times New Roman"/>
              </w:rPr>
            </w:pPr>
          </w:p>
        </w:tc>
      </w:tr>
      <w:tr w:rsidR="00965D34" w:rsidRPr="009E13B5" w14:paraId="05D73BCD"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7B52F07" w14:textId="77777777" w:rsidR="00965D34" w:rsidRPr="009E13B5" w:rsidRDefault="00965D34" w:rsidP="00F23580">
            <w:pPr>
              <w:spacing w:line="240" w:lineRule="auto"/>
              <w:rPr>
                <w:rFonts w:cs="Times New Roman"/>
              </w:rPr>
            </w:pPr>
            <w:r w:rsidRPr="009E13B5">
              <w:rPr>
                <w:rFonts w:cs="Times New Roman"/>
              </w:rPr>
              <w:t>18</w:t>
            </w:r>
          </w:p>
        </w:tc>
        <w:tc>
          <w:tcPr>
            <w:tcW w:w="2040" w:type="dxa"/>
            <w:tcBorders>
              <w:top w:val="nil"/>
              <w:left w:val="nil"/>
              <w:bottom w:val="single" w:sz="4" w:space="0" w:color="auto"/>
              <w:right w:val="single" w:sz="4" w:space="0" w:color="auto"/>
            </w:tcBorders>
            <w:shd w:val="clear" w:color="auto" w:fill="auto"/>
            <w:noWrap/>
            <w:vAlign w:val="center"/>
          </w:tcPr>
          <w:p w14:paraId="4CD9DC29" w14:textId="77777777" w:rsidR="00965D34" w:rsidRPr="009E13B5" w:rsidRDefault="00965D34" w:rsidP="00F23580">
            <w:pPr>
              <w:spacing w:line="240" w:lineRule="auto"/>
              <w:rPr>
                <w:rFonts w:cs="Times New Roman"/>
              </w:rPr>
            </w:pPr>
            <w:r>
              <w:rPr>
                <w:rFonts w:cs="Times New Roman"/>
              </w:rPr>
              <w:t>78.1 – 78.2</w:t>
            </w:r>
          </w:p>
        </w:tc>
        <w:tc>
          <w:tcPr>
            <w:tcW w:w="1900" w:type="dxa"/>
            <w:tcBorders>
              <w:top w:val="nil"/>
              <w:left w:val="nil"/>
              <w:bottom w:val="single" w:sz="4" w:space="0" w:color="auto"/>
              <w:right w:val="single" w:sz="4" w:space="0" w:color="auto"/>
            </w:tcBorders>
            <w:shd w:val="clear" w:color="auto" w:fill="auto"/>
            <w:noWrap/>
            <w:vAlign w:val="center"/>
          </w:tcPr>
          <w:p w14:paraId="5CDFE8B6"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14EF6377"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3EC77B70" w14:textId="77777777" w:rsidR="00965D34" w:rsidRPr="009E13B5" w:rsidRDefault="00965D34" w:rsidP="00F23580">
            <w:pPr>
              <w:spacing w:line="240" w:lineRule="auto"/>
              <w:rPr>
                <w:rFonts w:cs="Times New Roman"/>
              </w:rPr>
            </w:pPr>
          </w:p>
        </w:tc>
      </w:tr>
      <w:tr w:rsidR="00965D34" w:rsidRPr="009E13B5" w14:paraId="0E48B54B"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D1DDF39" w14:textId="77777777" w:rsidR="00965D34" w:rsidRPr="009E13B5" w:rsidRDefault="00965D34" w:rsidP="00F23580">
            <w:pPr>
              <w:spacing w:line="240" w:lineRule="auto"/>
              <w:rPr>
                <w:rFonts w:cs="Times New Roman"/>
              </w:rPr>
            </w:pPr>
            <w:r w:rsidRPr="009E13B5">
              <w:rPr>
                <w:rFonts w:cs="Times New Roman"/>
              </w:rPr>
              <w:t>19</w:t>
            </w:r>
          </w:p>
        </w:tc>
        <w:tc>
          <w:tcPr>
            <w:tcW w:w="2040" w:type="dxa"/>
            <w:tcBorders>
              <w:top w:val="nil"/>
              <w:left w:val="nil"/>
              <w:bottom w:val="single" w:sz="4" w:space="0" w:color="auto"/>
              <w:right w:val="single" w:sz="4" w:space="0" w:color="auto"/>
            </w:tcBorders>
            <w:shd w:val="clear" w:color="auto" w:fill="auto"/>
            <w:noWrap/>
            <w:vAlign w:val="center"/>
          </w:tcPr>
          <w:p w14:paraId="6E094693" w14:textId="77777777" w:rsidR="00965D34" w:rsidRPr="009E13B5" w:rsidRDefault="00965D34" w:rsidP="00F23580">
            <w:pPr>
              <w:spacing w:line="240" w:lineRule="auto"/>
              <w:rPr>
                <w:rFonts w:cs="Times New Roman"/>
              </w:rPr>
            </w:pPr>
            <w:r>
              <w:rPr>
                <w:rFonts w:cs="Times New Roman"/>
              </w:rPr>
              <w:t>72.4</w:t>
            </w:r>
          </w:p>
        </w:tc>
        <w:tc>
          <w:tcPr>
            <w:tcW w:w="1900" w:type="dxa"/>
            <w:tcBorders>
              <w:top w:val="nil"/>
              <w:left w:val="nil"/>
              <w:bottom w:val="single" w:sz="4" w:space="0" w:color="auto"/>
              <w:right w:val="single" w:sz="4" w:space="0" w:color="auto"/>
            </w:tcBorders>
            <w:shd w:val="clear" w:color="auto" w:fill="auto"/>
            <w:noWrap/>
            <w:vAlign w:val="center"/>
          </w:tcPr>
          <w:p w14:paraId="74E5706F"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2117360E"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128187F0" w14:textId="77777777" w:rsidR="00965D34" w:rsidRPr="009E13B5" w:rsidRDefault="00965D34" w:rsidP="00F23580">
            <w:pPr>
              <w:spacing w:line="240" w:lineRule="auto"/>
              <w:rPr>
                <w:rFonts w:cs="Times New Roman"/>
              </w:rPr>
            </w:pPr>
          </w:p>
        </w:tc>
      </w:tr>
      <w:tr w:rsidR="00965D34" w:rsidRPr="009E13B5" w14:paraId="04B78EF8"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65FAD14" w14:textId="77777777" w:rsidR="00965D34" w:rsidRPr="009E13B5" w:rsidRDefault="00965D34" w:rsidP="00F23580">
            <w:pPr>
              <w:spacing w:line="240" w:lineRule="auto"/>
              <w:rPr>
                <w:rFonts w:cs="Times New Roman"/>
              </w:rPr>
            </w:pPr>
            <w:r w:rsidRPr="009E13B5">
              <w:rPr>
                <w:rFonts w:cs="Times New Roman"/>
              </w:rPr>
              <w:t>22</w:t>
            </w:r>
          </w:p>
        </w:tc>
        <w:tc>
          <w:tcPr>
            <w:tcW w:w="2040" w:type="dxa"/>
            <w:tcBorders>
              <w:top w:val="nil"/>
              <w:left w:val="nil"/>
              <w:bottom w:val="single" w:sz="4" w:space="0" w:color="auto"/>
              <w:right w:val="single" w:sz="4" w:space="0" w:color="auto"/>
            </w:tcBorders>
            <w:shd w:val="clear" w:color="auto" w:fill="auto"/>
            <w:noWrap/>
            <w:vAlign w:val="center"/>
          </w:tcPr>
          <w:p w14:paraId="6F7F9FE5" w14:textId="77777777" w:rsidR="00965D34" w:rsidRPr="009E13B5" w:rsidRDefault="00965D34" w:rsidP="00F23580">
            <w:pPr>
              <w:spacing w:line="240" w:lineRule="auto"/>
              <w:rPr>
                <w:rFonts w:cs="Times New Roman"/>
              </w:rPr>
            </w:pPr>
            <w:r>
              <w:rPr>
                <w:rFonts w:cs="Times New Roman"/>
              </w:rPr>
              <w:t>53.7 – 53.9, CH</w:t>
            </w:r>
            <w:r w:rsidRPr="00997D7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0E2606E9" w14:textId="77777777" w:rsidR="00965D34" w:rsidRPr="009E13B5" w:rsidRDefault="00965D34" w:rsidP="00F23580">
            <w:pPr>
              <w:spacing w:line="240" w:lineRule="auto"/>
              <w:rPr>
                <w:rFonts w:cs="Times New Roman"/>
              </w:rPr>
            </w:pPr>
            <w:r>
              <w:rPr>
                <w:rFonts w:cs="Times New Roman"/>
              </w:rPr>
              <w:t>2.89 – 3.04 (m)</w:t>
            </w:r>
          </w:p>
        </w:tc>
        <w:tc>
          <w:tcPr>
            <w:tcW w:w="1300" w:type="dxa"/>
            <w:tcBorders>
              <w:top w:val="nil"/>
              <w:left w:val="nil"/>
              <w:bottom w:val="single" w:sz="4" w:space="0" w:color="auto"/>
              <w:right w:val="single" w:sz="4" w:space="0" w:color="auto"/>
            </w:tcBorders>
            <w:shd w:val="clear" w:color="auto" w:fill="auto"/>
            <w:noWrap/>
            <w:vAlign w:val="center"/>
          </w:tcPr>
          <w:p w14:paraId="63E3CFB7"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35A48CBA" w14:textId="77777777" w:rsidR="00965D34" w:rsidRPr="009E13B5" w:rsidRDefault="00965D34" w:rsidP="00F23580">
            <w:pPr>
              <w:spacing w:line="240" w:lineRule="auto"/>
              <w:rPr>
                <w:rFonts w:cs="Times New Roman"/>
              </w:rPr>
            </w:pPr>
            <w:r>
              <w:rPr>
                <w:rFonts w:cs="Times New Roman"/>
              </w:rPr>
              <w:t>24</w:t>
            </w:r>
          </w:p>
        </w:tc>
      </w:tr>
      <w:tr w:rsidR="00965D34" w:rsidRPr="009E13B5" w14:paraId="3DBA6237"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0F479F1" w14:textId="77777777" w:rsidR="00965D34" w:rsidRPr="009E13B5" w:rsidRDefault="00965D34" w:rsidP="00F23580">
            <w:pPr>
              <w:spacing w:line="240" w:lineRule="auto"/>
              <w:rPr>
                <w:rFonts w:cs="Times New Roman"/>
              </w:rPr>
            </w:pPr>
            <w:r w:rsidRPr="009E13B5">
              <w:rPr>
                <w:rFonts w:cs="Times New Roman"/>
              </w:rPr>
              <w:t>24</w:t>
            </w:r>
          </w:p>
        </w:tc>
        <w:tc>
          <w:tcPr>
            <w:tcW w:w="2040" w:type="dxa"/>
            <w:tcBorders>
              <w:top w:val="nil"/>
              <w:left w:val="nil"/>
              <w:bottom w:val="single" w:sz="4" w:space="0" w:color="auto"/>
              <w:right w:val="single" w:sz="4" w:space="0" w:color="auto"/>
            </w:tcBorders>
            <w:shd w:val="clear" w:color="auto" w:fill="auto"/>
            <w:noWrap/>
            <w:vAlign w:val="center"/>
          </w:tcPr>
          <w:p w14:paraId="0DF6CEB9" w14:textId="77777777" w:rsidR="00965D34" w:rsidRPr="009E13B5" w:rsidRDefault="00965D34" w:rsidP="00F23580">
            <w:pPr>
              <w:spacing w:line="240" w:lineRule="auto"/>
              <w:rPr>
                <w:rFonts w:cs="Times New Roman"/>
              </w:rPr>
            </w:pPr>
            <w:r>
              <w:rPr>
                <w:rFonts w:cs="Times New Roman"/>
              </w:rPr>
              <w:t>70.4 – 70.7, CH</w:t>
            </w:r>
          </w:p>
        </w:tc>
        <w:tc>
          <w:tcPr>
            <w:tcW w:w="1900" w:type="dxa"/>
            <w:tcBorders>
              <w:top w:val="nil"/>
              <w:left w:val="nil"/>
              <w:bottom w:val="single" w:sz="4" w:space="0" w:color="auto"/>
              <w:right w:val="single" w:sz="4" w:space="0" w:color="auto"/>
            </w:tcBorders>
            <w:shd w:val="clear" w:color="auto" w:fill="auto"/>
            <w:noWrap/>
            <w:vAlign w:val="center"/>
          </w:tcPr>
          <w:p w14:paraId="50653D36" w14:textId="77777777" w:rsidR="00965D34" w:rsidRPr="009E13B5" w:rsidRDefault="00965D34" w:rsidP="00F23580">
            <w:pPr>
              <w:spacing w:line="240" w:lineRule="auto"/>
              <w:rPr>
                <w:rFonts w:cs="Times New Roman"/>
              </w:rPr>
            </w:pPr>
            <w:r>
              <w:rPr>
                <w:rFonts w:cs="Times New Roman"/>
              </w:rPr>
              <w:t>3.83 – 3.97 (m)</w:t>
            </w:r>
          </w:p>
        </w:tc>
        <w:tc>
          <w:tcPr>
            <w:tcW w:w="1300" w:type="dxa"/>
            <w:tcBorders>
              <w:top w:val="nil"/>
              <w:left w:val="nil"/>
              <w:bottom w:val="single" w:sz="4" w:space="0" w:color="auto"/>
              <w:right w:val="single" w:sz="4" w:space="0" w:color="auto"/>
            </w:tcBorders>
            <w:shd w:val="clear" w:color="auto" w:fill="auto"/>
            <w:noWrap/>
            <w:vAlign w:val="center"/>
          </w:tcPr>
          <w:p w14:paraId="56EA2EB0"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710DE941" w14:textId="77777777" w:rsidR="00965D34" w:rsidRPr="009E13B5" w:rsidRDefault="00965D34" w:rsidP="00F23580">
            <w:pPr>
              <w:spacing w:line="240" w:lineRule="auto"/>
              <w:rPr>
                <w:rFonts w:cs="Times New Roman"/>
              </w:rPr>
            </w:pPr>
            <w:r>
              <w:rPr>
                <w:rFonts w:cs="Times New Roman"/>
              </w:rPr>
              <w:t>22, 25</w:t>
            </w:r>
          </w:p>
        </w:tc>
      </w:tr>
      <w:tr w:rsidR="00965D34" w:rsidRPr="009E13B5" w14:paraId="75A5C053"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256BEB5" w14:textId="77777777" w:rsidR="00965D34" w:rsidRPr="009E13B5" w:rsidRDefault="00965D34" w:rsidP="00F23580">
            <w:pPr>
              <w:spacing w:line="240" w:lineRule="auto"/>
              <w:rPr>
                <w:rFonts w:cs="Times New Roman"/>
              </w:rPr>
            </w:pPr>
            <w:r w:rsidRPr="009E13B5">
              <w:rPr>
                <w:rFonts w:cs="Times New Roman"/>
              </w:rPr>
              <w:t>25</w:t>
            </w:r>
          </w:p>
        </w:tc>
        <w:tc>
          <w:tcPr>
            <w:tcW w:w="2040" w:type="dxa"/>
            <w:tcBorders>
              <w:top w:val="nil"/>
              <w:left w:val="nil"/>
              <w:bottom w:val="single" w:sz="4" w:space="0" w:color="auto"/>
              <w:right w:val="single" w:sz="4" w:space="0" w:color="auto"/>
            </w:tcBorders>
            <w:shd w:val="clear" w:color="auto" w:fill="auto"/>
            <w:noWrap/>
            <w:vAlign w:val="center"/>
          </w:tcPr>
          <w:p w14:paraId="44DF00B8" w14:textId="77777777" w:rsidR="00965D34" w:rsidRPr="009E13B5" w:rsidRDefault="00965D34" w:rsidP="00F23580">
            <w:pPr>
              <w:spacing w:line="240" w:lineRule="auto"/>
              <w:rPr>
                <w:rFonts w:cs="Times New Roman"/>
              </w:rPr>
            </w:pPr>
            <w:r>
              <w:rPr>
                <w:rFonts w:cs="Times New Roman"/>
              </w:rPr>
              <w:t>68.9 – 69.0, CH</w:t>
            </w:r>
            <w:r w:rsidRPr="00997D7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3A2B59F4" w14:textId="77777777" w:rsidR="00965D34" w:rsidRPr="009E13B5" w:rsidRDefault="00965D34" w:rsidP="00F23580">
            <w:pPr>
              <w:spacing w:line="240" w:lineRule="auto"/>
              <w:rPr>
                <w:rFonts w:cs="Times New Roman"/>
              </w:rPr>
            </w:pPr>
            <w:r>
              <w:rPr>
                <w:rFonts w:cs="Times New Roman"/>
              </w:rPr>
              <w:t>3.15 – 3.68 (m)</w:t>
            </w:r>
          </w:p>
        </w:tc>
        <w:tc>
          <w:tcPr>
            <w:tcW w:w="1300" w:type="dxa"/>
            <w:tcBorders>
              <w:top w:val="nil"/>
              <w:left w:val="nil"/>
              <w:bottom w:val="single" w:sz="4" w:space="0" w:color="auto"/>
              <w:right w:val="single" w:sz="4" w:space="0" w:color="auto"/>
            </w:tcBorders>
            <w:shd w:val="clear" w:color="auto" w:fill="auto"/>
            <w:noWrap/>
            <w:vAlign w:val="center"/>
          </w:tcPr>
          <w:p w14:paraId="2C26A794"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61F7AC9C" w14:textId="77777777" w:rsidR="00965D34" w:rsidRPr="009E13B5" w:rsidRDefault="00965D34" w:rsidP="00F23580">
            <w:pPr>
              <w:spacing w:line="240" w:lineRule="auto"/>
              <w:rPr>
                <w:rFonts w:cs="Times New Roman"/>
              </w:rPr>
            </w:pPr>
            <w:r>
              <w:rPr>
                <w:rFonts w:cs="Times New Roman"/>
              </w:rPr>
              <w:t>24</w:t>
            </w:r>
          </w:p>
        </w:tc>
      </w:tr>
      <w:tr w:rsidR="00965D34" w:rsidRPr="009E13B5" w14:paraId="08E6C6D9"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2D02051" w14:textId="77777777" w:rsidR="00965D34" w:rsidRPr="009E13B5" w:rsidRDefault="00965D34" w:rsidP="00F23580">
            <w:pPr>
              <w:spacing w:line="240" w:lineRule="auto"/>
              <w:rPr>
                <w:rFonts w:cs="Times New Roman"/>
              </w:rPr>
            </w:pPr>
            <w:r w:rsidRPr="009E13B5">
              <w:rPr>
                <w:rFonts w:cs="Times New Roman"/>
              </w:rPr>
              <w:t>27</w:t>
            </w:r>
          </w:p>
        </w:tc>
        <w:tc>
          <w:tcPr>
            <w:tcW w:w="2040" w:type="dxa"/>
            <w:tcBorders>
              <w:top w:val="nil"/>
              <w:left w:val="nil"/>
              <w:bottom w:val="single" w:sz="4" w:space="0" w:color="auto"/>
              <w:right w:val="single" w:sz="4" w:space="0" w:color="auto"/>
            </w:tcBorders>
            <w:shd w:val="clear" w:color="auto" w:fill="auto"/>
            <w:noWrap/>
            <w:vAlign w:val="center"/>
          </w:tcPr>
          <w:p w14:paraId="3574C07B" w14:textId="77777777" w:rsidR="00965D34" w:rsidRPr="009E13B5" w:rsidRDefault="00965D34" w:rsidP="00F23580">
            <w:pPr>
              <w:spacing w:line="240" w:lineRule="auto"/>
              <w:rPr>
                <w:rFonts w:cs="Times New Roman"/>
              </w:rPr>
            </w:pPr>
            <w:r>
              <w:rPr>
                <w:rFonts w:cs="Times New Roman"/>
              </w:rPr>
              <w:t>65.8 – 66.0, CH</w:t>
            </w:r>
            <w:r w:rsidRPr="00997D7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5B090EAA" w14:textId="77777777" w:rsidR="00965D34" w:rsidRPr="009E13B5" w:rsidRDefault="00965D34" w:rsidP="00F23580">
            <w:pPr>
              <w:spacing w:line="240" w:lineRule="auto"/>
              <w:rPr>
                <w:rFonts w:cs="Times New Roman"/>
              </w:rPr>
            </w:pPr>
            <w:r>
              <w:rPr>
                <w:rFonts w:cs="Times New Roman"/>
              </w:rPr>
              <w:t>3.48 – 3.74 (m)</w:t>
            </w:r>
          </w:p>
        </w:tc>
        <w:tc>
          <w:tcPr>
            <w:tcW w:w="1300" w:type="dxa"/>
            <w:tcBorders>
              <w:top w:val="nil"/>
              <w:left w:val="nil"/>
              <w:bottom w:val="single" w:sz="4" w:space="0" w:color="auto"/>
              <w:right w:val="single" w:sz="4" w:space="0" w:color="auto"/>
            </w:tcBorders>
            <w:shd w:val="clear" w:color="auto" w:fill="auto"/>
            <w:noWrap/>
            <w:vAlign w:val="center"/>
          </w:tcPr>
          <w:p w14:paraId="058483C0"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47BF171E" w14:textId="77777777" w:rsidR="00965D34" w:rsidRPr="009E13B5" w:rsidRDefault="00965D34" w:rsidP="00F23580">
            <w:pPr>
              <w:spacing w:line="240" w:lineRule="auto"/>
              <w:rPr>
                <w:rFonts w:cs="Times New Roman"/>
              </w:rPr>
            </w:pPr>
          </w:p>
        </w:tc>
      </w:tr>
      <w:tr w:rsidR="00965D34" w:rsidRPr="009E13B5" w14:paraId="13408D1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8672A5B" w14:textId="77777777" w:rsidR="00965D34" w:rsidRPr="009E13B5" w:rsidRDefault="00965D34" w:rsidP="00F23580">
            <w:pPr>
              <w:spacing w:line="240" w:lineRule="auto"/>
              <w:rPr>
                <w:rFonts w:cs="Times New Roman"/>
              </w:rPr>
            </w:pPr>
            <w:r w:rsidRPr="009E13B5">
              <w:rPr>
                <w:rFonts w:cs="Times New Roman"/>
              </w:rPr>
              <w:t>28</w:t>
            </w:r>
          </w:p>
        </w:tc>
        <w:tc>
          <w:tcPr>
            <w:tcW w:w="2040" w:type="dxa"/>
            <w:tcBorders>
              <w:top w:val="nil"/>
              <w:left w:val="nil"/>
              <w:bottom w:val="single" w:sz="4" w:space="0" w:color="auto"/>
              <w:right w:val="single" w:sz="4" w:space="0" w:color="auto"/>
            </w:tcBorders>
            <w:shd w:val="clear" w:color="auto" w:fill="auto"/>
            <w:noWrap/>
            <w:vAlign w:val="center"/>
          </w:tcPr>
          <w:p w14:paraId="48D0AF63" w14:textId="77777777" w:rsidR="00965D34" w:rsidRPr="009E13B5" w:rsidRDefault="00965D34" w:rsidP="00F23580">
            <w:pPr>
              <w:spacing w:line="240" w:lineRule="auto"/>
              <w:rPr>
                <w:rFonts w:cs="Times New Roman"/>
              </w:rPr>
            </w:pPr>
            <w:r>
              <w:rPr>
                <w:rFonts w:cs="Times New Roman"/>
              </w:rPr>
              <w:t>65.8 – 66.0, CH</w:t>
            </w:r>
            <w:r w:rsidRPr="00997D7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08E54A00" w14:textId="77777777" w:rsidR="00965D34" w:rsidRPr="009E13B5" w:rsidRDefault="00965D34" w:rsidP="00F23580">
            <w:pPr>
              <w:spacing w:line="240" w:lineRule="auto"/>
              <w:rPr>
                <w:rFonts w:cs="Times New Roman"/>
              </w:rPr>
            </w:pPr>
            <w:r>
              <w:rPr>
                <w:rFonts w:cs="Times New Roman"/>
              </w:rPr>
              <w:t>3.48 – 3.74 (m)</w:t>
            </w:r>
          </w:p>
        </w:tc>
        <w:tc>
          <w:tcPr>
            <w:tcW w:w="1300" w:type="dxa"/>
            <w:tcBorders>
              <w:top w:val="nil"/>
              <w:left w:val="nil"/>
              <w:bottom w:val="single" w:sz="4" w:space="0" w:color="auto"/>
              <w:right w:val="single" w:sz="4" w:space="0" w:color="auto"/>
            </w:tcBorders>
            <w:shd w:val="clear" w:color="auto" w:fill="auto"/>
            <w:noWrap/>
            <w:vAlign w:val="center"/>
          </w:tcPr>
          <w:p w14:paraId="5F549E17" w14:textId="77777777" w:rsidR="00965D34" w:rsidRPr="009E13B5" w:rsidRDefault="00965D3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4C41CC1F" w14:textId="77777777" w:rsidR="00965D34" w:rsidRPr="009E13B5" w:rsidRDefault="00965D34" w:rsidP="00F23580">
            <w:pPr>
              <w:spacing w:line="240" w:lineRule="auto"/>
              <w:rPr>
                <w:rFonts w:cs="Times New Roman"/>
              </w:rPr>
            </w:pPr>
          </w:p>
        </w:tc>
      </w:tr>
    </w:tbl>
    <w:p w14:paraId="2A5DAEA7" w14:textId="670206C5" w:rsidR="00AD2CAC" w:rsidRDefault="00AD2CAC" w:rsidP="00DF2FA0"/>
    <w:p w14:paraId="1E791C74" w14:textId="77777777" w:rsidR="008226C9" w:rsidRPr="008226C9" w:rsidRDefault="008226C9" w:rsidP="008226C9">
      <w:pPr>
        <w:rPr>
          <w:b/>
          <w:bCs/>
        </w:rPr>
      </w:pPr>
      <w:r w:rsidRPr="008226C9">
        <w:rPr>
          <w:b/>
          <w:bCs/>
        </w:rPr>
        <w:t>(</w:t>
      </w:r>
      <w:r w:rsidRPr="008226C9">
        <w:rPr>
          <w:b/>
          <w:bCs/>
          <w:i/>
          <w:iCs/>
        </w:rPr>
        <w:t>S</w:t>
      </w:r>
      <w:r w:rsidRPr="008226C9">
        <w:rPr>
          <w:b/>
          <w:bCs/>
        </w:rPr>
        <w:t>)-3-(3,5-difluorobenzyl)-4-((6-hydroxypyridin-3-yl)sulfonyl)-1-(prop-2-yn-1-yl)piperazin-2-one (2.93):</w:t>
      </w:r>
    </w:p>
    <w:p w14:paraId="27455686" w14:textId="77777777" w:rsidR="008226C9" w:rsidRPr="008226C9" w:rsidRDefault="008226C9" w:rsidP="008226C9">
      <w:pPr>
        <w:rPr>
          <w:b/>
          <w:bCs/>
        </w:rPr>
      </w:pPr>
    </w:p>
    <w:p w14:paraId="2A1517FD" w14:textId="77777777" w:rsidR="008226C9" w:rsidRPr="008226C9" w:rsidRDefault="008226C9" w:rsidP="008226C9">
      <w:pPr>
        <w:jc w:val="center"/>
      </w:pPr>
      <w:r w:rsidRPr="008226C9">
        <w:rPr>
          <w:noProof/>
        </w:rPr>
        <w:drawing>
          <wp:inline distT="0" distB="0" distL="0" distR="0" wp14:anchorId="4B305C42" wp14:editId="19502AA4">
            <wp:extent cx="1790700" cy="1251284"/>
            <wp:effectExtent l="0" t="0" r="0" b="635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9"/>
                    <a:srcRect b="13574"/>
                    <a:stretch/>
                  </pic:blipFill>
                  <pic:spPr bwMode="auto">
                    <a:xfrm>
                      <a:off x="0" y="0"/>
                      <a:ext cx="1790700" cy="1251284"/>
                    </a:xfrm>
                    <a:prstGeom prst="rect">
                      <a:avLst/>
                    </a:prstGeom>
                    <a:ln>
                      <a:noFill/>
                    </a:ln>
                    <a:extLst>
                      <a:ext uri="{53640926-AAD7-44D8-BBD7-CCE9431645EC}">
                        <a14:shadowObscured xmlns:a14="http://schemas.microsoft.com/office/drawing/2010/main"/>
                      </a:ext>
                    </a:extLst>
                  </pic:spPr>
                </pic:pic>
              </a:graphicData>
            </a:graphic>
          </wp:inline>
        </w:drawing>
      </w:r>
    </w:p>
    <w:p w14:paraId="06461F6D" w14:textId="77777777" w:rsidR="008226C9" w:rsidRPr="008226C9" w:rsidRDefault="008226C9" w:rsidP="008226C9">
      <w:r w:rsidRPr="008226C9">
        <w:t xml:space="preserve">14 mg; yield=53%. </w:t>
      </w:r>
      <w:r w:rsidRPr="008226C9">
        <w:rPr>
          <w:vertAlign w:val="superscript"/>
        </w:rPr>
        <w:t>1</w:t>
      </w:r>
      <w:r w:rsidRPr="008226C9">
        <w:t>H NMR (500 MHz, Acetonitrile-</w:t>
      </w:r>
      <w:r w:rsidRPr="008226C9">
        <w:rPr>
          <w:i/>
          <w:iCs/>
        </w:rPr>
        <w:t>d</w:t>
      </w:r>
      <w:r w:rsidRPr="008226C9">
        <w:rPr>
          <w:vertAlign w:val="subscript"/>
        </w:rPr>
        <w:t>3</w:t>
      </w:r>
      <w:r w:rsidRPr="008226C9">
        <w:t xml:space="preserve">) δ 7.79 (d, </w:t>
      </w:r>
      <w:r w:rsidRPr="008226C9">
        <w:rPr>
          <w:i/>
          <w:iCs/>
        </w:rPr>
        <w:t>J</w:t>
      </w:r>
      <w:r w:rsidRPr="008226C9">
        <w:t xml:space="preserve"> = 2.8 Hz, 1H), 7.27 (dt, </w:t>
      </w:r>
      <w:r w:rsidRPr="008226C9">
        <w:rPr>
          <w:i/>
          <w:iCs/>
        </w:rPr>
        <w:t>J</w:t>
      </w:r>
      <w:r w:rsidRPr="008226C9">
        <w:t xml:space="preserve"> = 9.8, 2.2 Hz, 1H), 7.15 (s, 1H), 6.90 – 6.79 (m, 3H), 6.31 (d, </w:t>
      </w:r>
      <w:r w:rsidRPr="008226C9">
        <w:rPr>
          <w:i/>
          <w:iCs/>
        </w:rPr>
        <w:t>J</w:t>
      </w:r>
      <w:r w:rsidRPr="008226C9">
        <w:t xml:space="preserve"> = 9.8 Hz, 1H), 4.42 (dd, </w:t>
      </w:r>
      <w:r w:rsidRPr="008226C9">
        <w:rPr>
          <w:i/>
          <w:iCs/>
        </w:rPr>
        <w:t>J</w:t>
      </w:r>
      <w:r w:rsidRPr="008226C9">
        <w:t xml:space="preserve"> = 9.6, 4.2 Hz, 1H), 4.29 (dd, </w:t>
      </w:r>
      <w:r w:rsidRPr="008226C9">
        <w:rPr>
          <w:i/>
          <w:iCs/>
        </w:rPr>
        <w:t>J</w:t>
      </w:r>
      <w:r w:rsidRPr="008226C9">
        <w:t xml:space="preserve"> = 17.3, 2.2 Hz, 1H), 4.09 – 4.03 (m, 1H), 3.91 – 3.80 (m, 1H), 3.56 – 3.43 (m, 2H), 3.34 – 3.09 (m, 3H), 2.53 – 2.48 (m, 1H). </w:t>
      </w:r>
      <w:r w:rsidRPr="008226C9">
        <w:rPr>
          <w:vertAlign w:val="superscript"/>
        </w:rPr>
        <w:t>13</w:t>
      </w:r>
      <w:r w:rsidRPr="008226C9">
        <w:t>C NMR (126 MHz, Acetonitrile-</w:t>
      </w:r>
      <w:r w:rsidRPr="008226C9">
        <w:rPr>
          <w:i/>
          <w:iCs/>
        </w:rPr>
        <w:t>d</w:t>
      </w:r>
      <w:r w:rsidRPr="008226C9">
        <w:rPr>
          <w:vertAlign w:val="subscript"/>
        </w:rPr>
        <w:t>3</w:t>
      </w:r>
      <w:r w:rsidRPr="008226C9">
        <w:t>) δ 165.6, 163.7, 161.8, 161.4, 141.6, 139.1, 136.4, 127.7, 121.1, 117.0, 113.9, 112.8, 102.3, 102.1, 101.9, 78.0, 72.4, 59.1, 45.1, 38.6, 37.0, 35.4. HRMS (ESI+) m/z calcd for C</w:t>
      </w:r>
      <w:r w:rsidRPr="008226C9">
        <w:rPr>
          <w:vertAlign w:val="subscript"/>
        </w:rPr>
        <w:t>19</w:t>
      </w:r>
      <w:r w:rsidRPr="008226C9">
        <w:t>H</w:t>
      </w:r>
      <w:r w:rsidRPr="008226C9">
        <w:rPr>
          <w:vertAlign w:val="subscript"/>
        </w:rPr>
        <w:t>17</w:t>
      </w:r>
      <w:r w:rsidRPr="008226C9">
        <w:t>F</w:t>
      </w:r>
      <w:r w:rsidRPr="008226C9">
        <w:rPr>
          <w:vertAlign w:val="subscript"/>
        </w:rPr>
        <w:t>2</w:t>
      </w:r>
      <w:r w:rsidRPr="008226C9">
        <w:t>N</w:t>
      </w:r>
      <w:r w:rsidRPr="008226C9">
        <w:rPr>
          <w:vertAlign w:val="subscript"/>
        </w:rPr>
        <w:t>3</w:t>
      </w:r>
      <w:r w:rsidRPr="008226C9">
        <w:t>O</w:t>
      </w:r>
      <w:r w:rsidRPr="008226C9">
        <w:rPr>
          <w:vertAlign w:val="subscript"/>
        </w:rPr>
        <w:t>4</w:t>
      </w:r>
      <w:r w:rsidRPr="008226C9">
        <w:t xml:space="preserve">S [M − H]+: 420.084, found 420.0829 </w:t>
      </w:r>
    </w:p>
    <w:p w14:paraId="53CAA60E" w14:textId="77777777" w:rsidR="00AD2CAC" w:rsidRDefault="00AD2CAC" w:rsidP="00DF2FA0"/>
    <w:tbl>
      <w:tblPr>
        <w:tblW w:w="6540" w:type="dxa"/>
        <w:jc w:val="center"/>
        <w:tblLook w:val="04A0" w:firstRow="1" w:lastRow="0" w:firstColumn="1" w:lastColumn="0" w:noHBand="0" w:noVBand="1"/>
      </w:tblPr>
      <w:tblGrid>
        <w:gridCol w:w="1300"/>
        <w:gridCol w:w="2040"/>
        <w:gridCol w:w="1900"/>
        <w:gridCol w:w="1300"/>
      </w:tblGrid>
      <w:tr w:rsidR="002870A4" w:rsidRPr="009E13B5" w14:paraId="7CD7F913" w14:textId="77777777" w:rsidTr="00F23580">
        <w:trPr>
          <w:trHeight w:val="340"/>
          <w:jc w:val="center"/>
        </w:trPr>
        <w:tc>
          <w:tcPr>
            <w:tcW w:w="65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BFABAAB" w14:textId="77777777" w:rsidR="002870A4" w:rsidRPr="009E13B5" w:rsidRDefault="002870A4" w:rsidP="00F23580">
            <w:pPr>
              <w:spacing w:line="240" w:lineRule="auto"/>
              <w:jc w:val="center"/>
              <w:rPr>
                <w:rFonts w:cs="Times New Roman"/>
                <w:b/>
                <w:bCs/>
                <w:i/>
                <w:iCs/>
              </w:rPr>
            </w:pPr>
            <w:r w:rsidRPr="00D56DF7">
              <w:rPr>
                <w:rFonts w:cs="Times New Roman"/>
                <w:b/>
                <w:bCs/>
                <w:i/>
                <w:iCs/>
                <w:noProof/>
              </w:rPr>
              <w:drawing>
                <wp:inline distT="0" distB="0" distL="0" distR="0" wp14:anchorId="467FFD9F" wp14:editId="37319D0C">
                  <wp:extent cx="2806700" cy="2019300"/>
                  <wp:effectExtent l="0" t="0" r="0"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2806700" cy="2019300"/>
                          </a:xfrm>
                          <a:prstGeom prst="rect">
                            <a:avLst/>
                          </a:prstGeom>
                        </pic:spPr>
                      </pic:pic>
                    </a:graphicData>
                  </a:graphic>
                </wp:inline>
              </w:drawing>
            </w:r>
          </w:p>
        </w:tc>
      </w:tr>
      <w:tr w:rsidR="002870A4" w:rsidRPr="009E13B5" w14:paraId="734A73BA" w14:textId="77777777" w:rsidTr="00F23580">
        <w:trPr>
          <w:trHeight w:val="34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B4EA2" w14:textId="77777777" w:rsidR="002870A4" w:rsidRPr="009E13B5" w:rsidRDefault="002870A4" w:rsidP="00F23580">
            <w:pPr>
              <w:spacing w:line="240" w:lineRule="auto"/>
              <w:rPr>
                <w:rFonts w:cs="Times New Roman"/>
                <w:b/>
                <w:bCs/>
              </w:rPr>
            </w:pPr>
            <w:r w:rsidRPr="009E13B5">
              <w:rPr>
                <w:rFonts w:cs="Times New Roman"/>
                <w:b/>
                <w:bCs/>
              </w:rPr>
              <w:t>Position</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14:paraId="098452BB" w14:textId="77777777" w:rsidR="002870A4" w:rsidRPr="009E13B5" w:rsidRDefault="002870A4"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3466740D" w14:textId="77777777" w:rsidR="002870A4" w:rsidRPr="009E13B5" w:rsidRDefault="002870A4"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597EDF54" w14:textId="77777777" w:rsidR="002870A4" w:rsidRPr="009E13B5" w:rsidRDefault="002870A4" w:rsidP="00F23580">
            <w:pPr>
              <w:spacing w:line="240" w:lineRule="auto"/>
              <w:rPr>
                <w:rFonts w:cs="Times New Roman"/>
                <w:b/>
                <w:bCs/>
                <w:i/>
                <w:iCs/>
              </w:rPr>
            </w:pPr>
            <w:r w:rsidRPr="009E13B5">
              <w:rPr>
                <w:rFonts w:cs="Times New Roman"/>
                <w:b/>
                <w:bCs/>
                <w:i/>
                <w:iCs/>
              </w:rPr>
              <w:t>J (Hz)</w:t>
            </w:r>
          </w:p>
        </w:tc>
      </w:tr>
      <w:tr w:rsidR="002870A4" w:rsidRPr="009E13B5" w14:paraId="362532FD"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A469B16" w14:textId="77777777" w:rsidR="002870A4" w:rsidRPr="009E13B5" w:rsidRDefault="002870A4" w:rsidP="00F23580">
            <w:pPr>
              <w:spacing w:line="240" w:lineRule="auto"/>
              <w:rPr>
                <w:rFonts w:cs="Times New Roman"/>
              </w:rPr>
            </w:pPr>
            <w:r w:rsidRPr="009E13B5">
              <w:rPr>
                <w:rFonts w:cs="Times New Roman"/>
              </w:rPr>
              <w:t>2</w:t>
            </w:r>
          </w:p>
        </w:tc>
        <w:tc>
          <w:tcPr>
            <w:tcW w:w="2040" w:type="dxa"/>
            <w:tcBorders>
              <w:top w:val="nil"/>
              <w:left w:val="nil"/>
              <w:bottom w:val="single" w:sz="4" w:space="0" w:color="auto"/>
              <w:right w:val="single" w:sz="4" w:space="0" w:color="auto"/>
            </w:tcBorders>
            <w:shd w:val="clear" w:color="auto" w:fill="auto"/>
            <w:noWrap/>
            <w:vAlign w:val="center"/>
          </w:tcPr>
          <w:p w14:paraId="51B85FDA" w14:textId="77777777" w:rsidR="002870A4" w:rsidRPr="00F16EC1" w:rsidRDefault="002870A4" w:rsidP="00F23580">
            <w:pPr>
              <w:spacing w:line="240" w:lineRule="auto"/>
              <w:rPr>
                <w:rFonts w:cs="Times New Roman"/>
                <w:highlight w:val="yellow"/>
              </w:rPr>
            </w:pPr>
            <w:r w:rsidRPr="00FA5A09">
              <w:rPr>
                <w:rFonts w:cs="Times New Roman"/>
              </w:rPr>
              <w:t>165.6</w:t>
            </w:r>
          </w:p>
        </w:tc>
        <w:tc>
          <w:tcPr>
            <w:tcW w:w="1900" w:type="dxa"/>
            <w:tcBorders>
              <w:top w:val="nil"/>
              <w:left w:val="nil"/>
              <w:bottom w:val="single" w:sz="4" w:space="0" w:color="auto"/>
              <w:right w:val="single" w:sz="4" w:space="0" w:color="auto"/>
            </w:tcBorders>
            <w:shd w:val="clear" w:color="auto" w:fill="auto"/>
            <w:noWrap/>
            <w:vAlign w:val="center"/>
          </w:tcPr>
          <w:p w14:paraId="29420544" w14:textId="77777777" w:rsidR="002870A4" w:rsidRPr="00F16EC1" w:rsidRDefault="002870A4"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64D0B7B9" w14:textId="77777777" w:rsidR="002870A4" w:rsidRPr="009E13B5" w:rsidRDefault="002870A4" w:rsidP="00F23580">
            <w:pPr>
              <w:spacing w:line="240" w:lineRule="auto"/>
              <w:rPr>
                <w:rFonts w:cs="Times New Roman"/>
              </w:rPr>
            </w:pPr>
          </w:p>
        </w:tc>
      </w:tr>
      <w:tr w:rsidR="002870A4" w:rsidRPr="009E13B5" w14:paraId="39119EFD"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C21D446" w14:textId="77777777" w:rsidR="002870A4" w:rsidRPr="009E13B5" w:rsidRDefault="002870A4" w:rsidP="00F23580">
            <w:pPr>
              <w:spacing w:line="240" w:lineRule="auto"/>
              <w:rPr>
                <w:rFonts w:cs="Times New Roman"/>
              </w:rPr>
            </w:pPr>
            <w:r w:rsidRPr="009E13B5">
              <w:rPr>
                <w:rFonts w:cs="Times New Roman"/>
              </w:rPr>
              <w:t>3</w:t>
            </w:r>
          </w:p>
        </w:tc>
        <w:tc>
          <w:tcPr>
            <w:tcW w:w="2040" w:type="dxa"/>
            <w:tcBorders>
              <w:top w:val="nil"/>
              <w:left w:val="nil"/>
              <w:bottom w:val="single" w:sz="4" w:space="0" w:color="auto"/>
              <w:right w:val="single" w:sz="4" w:space="0" w:color="auto"/>
            </w:tcBorders>
            <w:shd w:val="clear" w:color="auto" w:fill="auto"/>
            <w:noWrap/>
            <w:vAlign w:val="center"/>
          </w:tcPr>
          <w:p w14:paraId="48D95C64" w14:textId="77777777" w:rsidR="002870A4" w:rsidRPr="00F16EC1" w:rsidRDefault="002870A4" w:rsidP="00F23580">
            <w:pPr>
              <w:spacing w:line="240" w:lineRule="auto"/>
              <w:rPr>
                <w:rFonts w:cs="Times New Roman"/>
                <w:highlight w:val="yellow"/>
              </w:rPr>
            </w:pPr>
            <w:r w:rsidRPr="002B6AA6">
              <w:rPr>
                <w:rFonts w:cs="Times New Roman"/>
              </w:rPr>
              <w:t>59.1, CH</w:t>
            </w:r>
          </w:p>
        </w:tc>
        <w:tc>
          <w:tcPr>
            <w:tcW w:w="1900" w:type="dxa"/>
            <w:tcBorders>
              <w:top w:val="nil"/>
              <w:left w:val="nil"/>
              <w:bottom w:val="single" w:sz="4" w:space="0" w:color="auto"/>
              <w:right w:val="single" w:sz="4" w:space="0" w:color="auto"/>
            </w:tcBorders>
            <w:shd w:val="clear" w:color="auto" w:fill="auto"/>
            <w:noWrap/>
            <w:vAlign w:val="center"/>
          </w:tcPr>
          <w:p w14:paraId="55BA55CC" w14:textId="77777777" w:rsidR="002870A4" w:rsidRPr="00F16EC1" w:rsidRDefault="002870A4" w:rsidP="00F23580">
            <w:pPr>
              <w:spacing w:line="240" w:lineRule="auto"/>
              <w:rPr>
                <w:rFonts w:cs="Times New Roman"/>
                <w:highlight w:val="yellow"/>
              </w:rPr>
            </w:pPr>
            <w:r>
              <w:rPr>
                <w:rFonts w:cs="Times New Roman"/>
              </w:rPr>
              <w:t>4.42 (dd)</w:t>
            </w:r>
          </w:p>
        </w:tc>
        <w:tc>
          <w:tcPr>
            <w:tcW w:w="1300" w:type="dxa"/>
            <w:tcBorders>
              <w:top w:val="nil"/>
              <w:left w:val="nil"/>
              <w:bottom w:val="single" w:sz="4" w:space="0" w:color="auto"/>
              <w:right w:val="single" w:sz="4" w:space="0" w:color="auto"/>
            </w:tcBorders>
            <w:shd w:val="clear" w:color="auto" w:fill="auto"/>
            <w:noWrap/>
            <w:vAlign w:val="center"/>
          </w:tcPr>
          <w:p w14:paraId="687A5B68" w14:textId="77777777" w:rsidR="002870A4" w:rsidRPr="009E13B5" w:rsidRDefault="002870A4" w:rsidP="00F23580">
            <w:pPr>
              <w:spacing w:line="240" w:lineRule="auto"/>
              <w:rPr>
                <w:rFonts w:cs="Times New Roman"/>
              </w:rPr>
            </w:pPr>
            <w:r>
              <w:rPr>
                <w:rFonts w:cs="Times New Roman"/>
              </w:rPr>
              <w:t>9.6, 4.2</w:t>
            </w:r>
          </w:p>
        </w:tc>
      </w:tr>
      <w:tr w:rsidR="002870A4" w:rsidRPr="009E13B5" w14:paraId="157443AE"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40D3390" w14:textId="77777777" w:rsidR="002870A4" w:rsidRPr="009E13B5" w:rsidRDefault="002870A4" w:rsidP="00F23580">
            <w:pPr>
              <w:spacing w:line="240" w:lineRule="auto"/>
              <w:rPr>
                <w:rFonts w:cs="Times New Roman"/>
              </w:rPr>
            </w:pPr>
            <w:r w:rsidRPr="009E13B5">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39800B7B" w14:textId="77777777" w:rsidR="002870A4" w:rsidRPr="00F16EC1" w:rsidRDefault="002870A4" w:rsidP="00F23580">
            <w:pPr>
              <w:spacing w:line="240" w:lineRule="auto"/>
              <w:rPr>
                <w:rFonts w:cs="Times New Roman"/>
                <w:highlight w:val="yellow"/>
              </w:rPr>
            </w:pPr>
            <w:r w:rsidRPr="005004DF">
              <w:rPr>
                <w:rFonts w:cs="Times New Roman"/>
              </w:rPr>
              <w:t>38.6, CH</w:t>
            </w:r>
            <w:r w:rsidRPr="005004DF">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00454461" w14:textId="77777777" w:rsidR="002870A4" w:rsidRPr="00F16EC1" w:rsidRDefault="002870A4" w:rsidP="00F23580">
            <w:pPr>
              <w:spacing w:line="240" w:lineRule="auto"/>
              <w:rPr>
                <w:rFonts w:cs="Times New Roman"/>
                <w:highlight w:val="yellow"/>
              </w:rPr>
            </w:pPr>
            <w:r w:rsidRPr="002B6AA6">
              <w:rPr>
                <w:rFonts w:cs="Times New Roman"/>
              </w:rPr>
              <w:t>3.45 – 3.89 (m)</w:t>
            </w:r>
          </w:p>
        </w:tc>
        <w:tc>
          <w:tcPr>
            <w:tcW w:w="1300" w:type="dxa"/>
            <w:tcBorders>
              <w:top w:val="nil"/>
              <w:left w:val="nil"/>
              <w:bottom w:val="single" w:sz="4" w:space="0" w:color="auto"/>
              <w:right w:val="single" w:sz="4" w:space="0" w:color="auto"/>
            </w:tcBorders>
            <w:shd w:val="clear" w:color="auto" w:fill="auto"/>
            <w:noWrap/>
            <w:vAlign w:val="center"/>
          </w:tcPr>
          <w:p w14:paraId="7C5CF6C8" w14:textId="77777777" w:rsidR="002870A4" w:rsidRPr="009E13B5" w:rsidRDefault="002870A4" w:rsidP="00F23580">
            <w:pPr>
              <w:spacing w:line="240" w:lineRule="auto"/>
              <w:rPr>
                <w:rFonts w:cs="Times New Roman"/>
              </w:rPr>
            </w:pPr>
          </w:p>
        </w:tc>
      </w:tr>
      <w:tr w:rsidR="002870A4" w:rsidRPr="009E13B5" w14:paraId="286164D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2855372A" w14:textId="77777777" w:rsidR="002870A4" w:rsidRPr="009E13B5" w:rsidRDefault="002870A4" w:rsidP="00F23580">
            <w:pPr>
              <w:spacing w:line="240" w:lineRule="auto"/>
              <w:rPr>
                <w:rFonts w:cs="Times New Roman"/>
              </w:rPr>
            </w:pPr>
            <w:r>
              <w:rPr>
                <w:rFonts w:cs="Times New Roman"/>
              </w:rPr>
              <w:t>7</w:t>
            </w:r>
          </w:p>
        </w:tc>
        <w:tc>
          <w:tcPr>
            <w:tcW w:w="2040" w:type="dxa"/>
            <w:tcBorders>
              <w:top w:val="nil"/>
              <w:left w:val="nil"/>
              <w:bottom w:val="single" w:sz="4" w:space="0" w:color="auto"/>
              <w:right w:val="single" w:sz="4" w:space="0" w:color="auto"/>
            </w:tcBorders>
            <w:shd w:val="clear" w:color="auto" w:fill="auto"/>
            <w:noWrap/>
            <w:vAlign w:val="center"/>
          </w:tcPr>
          <w:p w14:paraId="68320EA3" w14:textId="77777777" w:rsidR="002870A4" w:rsidRPr="00F16EC1" w:rsidRDefault="002870A4" w:rsidP="00F23580">
            <w:pPr>
              <w:spacing w:line="240" w:lineRule="auto"/>
              <w:rPr>
                <w:rFonts w:cs="Times New Roman"/>
                <w:highlight w:val="yellow"/>
              </w:rPr>
            </w:pPr>
            <w:r w:rsidRPr="009D7274">
              <w:rPr>
                <w:rFonts w:cs="Times New Roman"/>
              </w:rPr>
              <w:t>141.6</w:t>
            </w:r>
          </w:p>
        </w:tc>
        <w:tc>
          <w:tcPr>
            <w:tcW w:w="1900" w:type="dxa"/>
            <w:tcBorders>
              <w:top w:val="nil"/>
              <w:left w:val="nil"/>
              <w:bottom w:val="single" w:sz="4" w:space="0" w:color="auto"/>
              <w:right w:val="single" w:sz="4" w:space="0" w:color="auto"/>
            </w:tcBorders>
            <w:shd w:val="clear" w:color="auto" w:fill="auto"/>
            <w:noWrap/>
            <w:vAlign w:val="center"/>
          </w:tcPr>
          <w:p w14:paraId="63686EE3" w14:textId="77777777" w:rsidR="002870A4" w:rsidRPr="00F16EC1" w:rsidRDefault="002870A4"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3872D4FB" w14:textId="77777777" w:rsidR="002870A4" w:rsidRPr="009E13B5" w:rsidRDefault="002870A4" w:rsidP="00F23580">
            <w:pPr>
              <w:spacing w:line="240" w:lineRule="auto"/>
              <w:rPr>
                <w:rFonts w:cs="Times New Roman"/>
              </w:rPr>
            </w:pPr>
          </w:p>
        </w:tc>
      </w:tr>
      <w:tr w:rsidR="002870A4" w:rsidRPr="009E13B5" w14:paraId="43C9E54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B668D22" w14:textId="77777777" w:rsidR="002870A4" w:rsidRPr="009E13B5" w:rsidRDefault="002870A4" w:rsidP="00F23580">
            <w:pPr>
              <w:spacing w:line="240" w:lineRule="auto"/>
              <w:rPr>
                <w:rFonts w:cs="Times New Roman"/>
              </w:rPr>
            </w:pPr>
            <w:r w:rsidRPr="009E13B5">
              <w:rPr>
                <w:rFonts w:cs="Times New Roman"/>
              </w:rPr>
              <w:t>8</w:t>
            </w:r>
          </w:p>
        </w:tc>
        <w:tc>
          <w:tcPr>
            <w:tcW w:w="2040" w:type="dxa"/>
            <w:tcBorders>
              <w:top w:val="nil"/>
              <w:left w:val="nil"/>
              <w:bottom w:val="single" w:sz="4" w:space="0" w:color="auto"/>
              <w:right w:val="single" w:sz="4" w:space="0" w:color="auto"/>
            </w:tcBorders>
            <w:shd w:val="clear" w:color="auto" w:fill="auto"/>
            <w:noWrap/>
            <w:vAlign w:val="center"/>
          </w:tcPr>
          <w:p w14:paraId="684122F2" w14:textId="77777777" w:rsidR="002870A4" w:rsidRPr="00F16EC1" w:rsidRDefault="002870A4" w:rsidP="00F23580">
            <w:pPr>
              <w:spacing w:line="240" w:lineRule="auto"/>
              <w:rPr>
                <w:rFonts w:cs="Times New Roman"/>
                <w:highlight w:val="yellow"/>
              </w:rPr>
            </w:pPr>
            <w:r w:rsidRPr="007E12B5">
              <w:rPr>
                <w:rFonts w:cs="Times New Roman"/>
              </w:rPr>
              <w:t>112.8 – 113.9, CH</w:t>
            </w:r>
          </w:p>
        </w:tc>
        <w:tc>
          <w:tcPr>
            <w:tcW w:w="1900" w:type="dxa"/>
            <w:tcBorders>
              <w:top w:val="nil"/>
              <w:left w:val="nil"/>
              <w:bottom w:val="single" w:sz="4" w:space="0" w:color="auto"/>
              <w:right w:val="single" w:sz="4" w:space="0" w:color="auto"/>
            </w:tcBorders>
            <w:shd w:val="clear" w:color="auto" w:fill="auto"/>
            <w:noWrap/>
            <w:vAlign w:val="center"/>
          </w:tcPr>
          <w:p w14:paraId="25E696B3" w14:textId="77777777" w:rsidR="002870A4" w:rsidRPr="00F16EC1" w:rsidRDefault="002870A4" w:rsidP="00F23580">
            <w:pPr>
              <w:spacing w:line="240" w:lineRule="auto"/>
              <w:rPr>
                <w:rFonts w:cs="Times New Roman"/>
                <w:highlight w:val="yellow"/>
              </w:rPr>
            </w:pPr>
            <w:r w:rsidRPr="002264B7">
              <w:rPr>
                <w:rFonts w:cs="Times New Roman"/>
              </w:rPr>
              <w:t>6.82 – 6.90 (m)</w:t>
            </w:r>
          </w:p>
        </w:tc>
        <w:tc>
          <w:tcPr>
            <w:tcW w:w="1300" w:type="dxa"/>
            <w:tcBorders>
              <w:top w:val="nil"/>
              <w:left w:val="nil"/>
              <w:bottom w:val="single" w:sz="4" w:space="0" w:color="auto"/>
              <w:right w:val="single" w:sz="4" w:space="0" w:color="auto"/>
            </w:tcBorders>
            <w:shd w:val="clear" w:color="auto" w:fill="auto"/>
            <w:noWrap/>
            <w:vAlign w:val="center"/>
          </w:tcPr>
          <w:p w14:paraId="1A302360" w14:textId="77777777" w:rsidR="002870A4" w:rsidRPr="009E13B5" w:rsidRDefault="002870A4" w:rsidP="00F23580">
            <w:pPr>
              <w:spacing w:line="240" w:lineRule="auto"/>
              <w:rPr>
                <w:rFonts w:cs="Times New Roman"/>
              </w:rPr>
            </w:pPr>
          </w:p>
        </w:tc>
      </w:tr>
      <w:tr w:rsidR="002870A4" w:rsidRPr="009E13B5" w14:paraId="76996859"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36CBE1D" w14:textId="77777777" w:rsidR="002870A4" w:rsidRPr="009E13B5" w:rsidRDefault="002870A4" w:rsidP="00F23580">
            <w:pPr>
              <w:spacing w:line="240" w:lineRule="auto"/>
              <w:rPr>
                <w:rFonts w:cs="Times New Roman"/>
              </w:rPr>
            </w:pPr>
            <w:r w:rsidRPr="009E13B5">
              <w:rPr>
                <w:rFonts w:cs="Times New Roman"/>
              </w:rPr>
              <w:t>9</w:t>
            </w:r>
          </w:p>
        </w:tc>
        <w:tc>
          <w:tcPr>
            <w:tcW w:w="2040" w:type="dxa"/>
            <w:tcBorders>
              <w:top w:val="nil"/>
              <w:left w:val="nil"/>
              <w:bottom w:val="single" w:sz="4" w:space="0" w:color="auto"/>
              <w:right w:val="single" w:sz="4" w:space="0" w:color="auto"/>
            </w:tcBorders>
            <w:shd w:val="clear" w:color="auto" w:fill="auto"/>
            <w:noWrap/>
            <w:vAlign w:val="center"/>
          </w:tcPr>
          <w:p w14:paraId="6DC62DA8" w14:textId="77777777" w:rsidR="002870A4" w:rsidRPr="00F16EC1" w:rsidRDefault="002870A4" w:rsidP="00F23580">
            <w:pPr>
              <w:spacing w:line="240" w:lineRule="auto"/>
              <w:rPr>
                <w:rFonts w:cs="Times New Roman"/>
                <w:highlight w:val="yellow"/>
              </w:rPr>
            </w:pPr>
            <w:r w:rsidRPr="00FA5A09">
              <w:rPr>
                <w:rFonts w:cs="Times New Roman"/>
              </w:rPr>
              <w:t>161.8 – 163.7</w:t>
            </w:r>
          </w:p>
        </w:tc>
        <w:tc>
          <w:tcPr>
            <w:tcW w:w="1900" w:type="dxa"/>
            <w:tcBorders>
              <w:top w:val="nil"/>
              <w:left w:val="nil"/>
              <w:bottom w:val="single" w:sz="4" w:space="0" w:color="auto"/>
              <w:right w:val="single" w:sz="4" w:space="0" w:color="auto"/>
            </w:tcBorders>
            <w:shd w:val="clear" w:color="auto" w:fill="auto"/>
            <w:noWrap/>
            <w:vAlign w:val="center"/>
          </w:tcPr>
          <w:p w14:paraId="66D27F0A" w14:textId="77777777" w:rsidR="002870A4" w:rsidRPr="00F16EC1" w:rsidRDefault="002870A4"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346089F6" w14:textId="77777777" w:rsidR="002870A4" w:rsidRPr="009E13B5" w:rsidRDefault="002870A4" w:rsidP="00F23580">
            <w:pPr>
              <w:spacing w:line="240" w:lineRule="auto"/>
              <w:rPr>
                <w:rFonts w:cs="Times New Roman"/>
              </w:rPr>
            </w:pPr>
          </w:p>
        </w:tc>
      </w:tr>
      <w:tr w:rsidR="002870A4" w:rsidRPr="009E13B5" w14:paraId="416855F6"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6451132" w14:textId="77777777" w:rsidR="002870A4" w:rsidRPr="009E13B5" w:rsidRDefault="002870A4" w:rsidP="00F23580">
            <w:pPr>
              <w:spacing w:line="240" w:lineRule="auto"/>
              <w:rPr>
                <w:rFonts w:cs="Times New Roman"/>
              </w:rPr>
            </w:pPr>
            <w:r w:rsidRPr="009E13B5">
              <w:rPr>
                <w:rFonts w:cs="Times New Roman"/>
              </w:rPr>
              <w:t>10</w:t>
            </w:r>
          </w:p>
        </w:tc>
        <w:tc>
          <w:tcPr>
            <w:tcW w:w="2040" w:type="dxa"/>
            <w:tcBorders>
              <w:top w:val="nil"/>
              <w:left w:val="nil"/>
              <w:bottom w:val="single" w:sz="4" w:space="0" w:color="auto"/>
              <w:right w:val="single" w:sz="4" w:space="0" w:color="auto"/>
            </w:tcBorders>
            <w:shd w:val="clear" w:color="auto" w:fill="auto"/>
            <w:noWrap/>
            <w:vAlign w:val="center"/>
          </w:tcPr>
          <w:p w14:paraId="52B19689" w14:textId="77777777" w:rsidR="002870A4" w:rsidRPr="00F16EC1" w:rsidRDefault="002870A4" w:rsidP="00F23580">
            <w:pPr>
              <w:spacing w:line="240" w:lineRule="auto"/>
              <w:rPr>
                <w:rFonts w:cs="Times New Roman"/>
                <w:highlight w:val="yellow"/>
              </w:rPr>
            </w:pPr>
            <w:r w:rsidRPr="005C6116">
              <w:rPr>
                <w:rFonts w:cs="Times New Roman"/>
              </w:rPr>
              <w:t>101.9 – 102.3, CH</w:t>
            </w:r>
          </w:p>
        </w:tc>
        <w:tc>
          <w:tcPr>
            <w:tcW w:w="1900" w:type="dxa"/>
            <w:tcBorders>
              <w:top w:val="nil"/>
              <w:left w:val="nil"/>
              <w:bottom w:val="single" w:sz="4" w:space="0" w:color="auto"/>
              <w:right w:val="single" w:sz="4" w:space="0" w:color="auto"/>
            </w:tcBorders>
            <w:shd w:val="clear" w:color="auto" w:fill="auto"/>
            <w:noWrap/>
            <w:vAlign w:val="center"/>
          </w:tcPr>
          <w:p w14:paraId="01E8EADA" w14:textId="77777777" w:rsidR="002870A4" w:rsidRPr="00F16EC1" w:rsidRDefault="002870A4" w:rsidP="00F23580">
            <w:pPr>
              <w:spacing w:line="240" w:lineRule="auto"/>
              <w:rPr>
                <w:rFonts w:cs="Times New Roman"/>
                <w:highlight w:val="yellow"/>
              </w:rPr>
            </w:pPr>
            <w:r w:rsidRPr="00870C05">
              <w:rPr>
                <w:rFonts w:cs="Times New Roman"/>
              </w:rPr>
              <w:t>6.81 – 6.86 (m)</w:t>
            </w:r>
          </w:p>
        </w:tc>
        <w:tc>
          <w:tcPr>
            <w:tcW w:w="1300" w:type="dxa"/>
            <w:tcBorders>
              <w:top w:val="nil"/>
              <w:left w:val="nil"/>
              <w:bottom w:val="single" w:sz="4" w:space="0" w:color="auto"/>
              <w:right w:val="single" w:sz="4" w:space="0" w:color="auto"/>
            </w:tcBorders>
            <w:shd w:val="clear" w:color="auto" w:fill="auto"/>
            <w:noWrap/>
            <w:vAlign w:val="center"/>
          </w:tcPr>
          <w:p w14:paraId="5F8661F1" w14:textId="77777777" w:rsidR="002870A4" w:rsidRPr="009E13B5" w:rsidRDefault="002870A4" w:rsidP="00F23580">
            <w:pPr>
              <w:spacing w:line="240" w:lineRule="auto"/>
              <w:rPr>
                <w:rFonts w:cs="Times New Roman"/>
              </w:rPr>
            </w:pPr>
          </w:p>
        </w:tc>
      </w:tr>
      <w:tr w:rsidR="002870A4" w:rsidRPr="009E13B5" w14:paraId="171D41F4"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AB68F10" w14:textId="77777777" w:rsidR="002870A4" w:rsidRPr="009E13B5" w:rsidRDefault="002870A4" w:rsidP="00F23580">
            <w:pPr>
              <w:spacing w:line="240" w:lineRule="auto"/>
              <w:rPr>
                <w:rFonts w:cs="Times New Roman"/>
              </w:rPr>
            </w:pPr>
            <w:r w:rsidRPr="009E13B5">
              <w:rPr>
                <w:rFonts w:cs="Times New Roman"/>
              </w:rPr>
              <w:t>11</w:t>
            </w:r>
          </w:p>
        </w:tc>
        <w:tc>
          <w:tcPr>
            <w:tcW w:w="2040" w:type="dxa"/>
            <w:tcBorders>
              <w:top w:val="nil"/>
              <w:left w:val="nil"/>
              <w:bottom w:val="single" w:sz="4" w:space="0" w:color="auto"/>
              <w:right w:val="single" w:sz="4" w:space="0" w:color="auto"/>
            </w:tcBorders>
            <w:shd w:val="clear" w:color="auto" w:fill="auto"/>
            <w:noWrap/>
            <w:vAlign w:val="center"/>
          </w:tcPr>
          <w:p w14:paraId="289B4AB5" w14:textId="77777777" w:rsidR="002870A4" w:rsidRPr="00F16EC1" w:rsidRDefault="002870A4" w:rsidP="00F23580">
            <w:pPr>
              <w:spacing w:line="240" w:lineRule="auto"/>
              <w:rPr>
                <w:rFonts w:cs="Times New Roman"/>
                <w:highlight w:val="yellow"/>
              </w:rPr>
            </w:pPr>
            <w:r w:rsidRPr="00FA5A09">
              <w:rPr>
                <w:rFonts w:cs="Times New Roman"/>
              </w:rPr>
              <w:t>161.8 – 163.7</w:t>
            </w:r>
          </w:p>
        </w:tc>
        <w:tc>
          <w:tcPr>
            <w:tcW w:w="1900" w:type="dxa"/>
            <w:tcBorders>
              <w:top w:val="nil"/>
              <w:left w:val="nil"/>
              <w:bottom w:val="single" w:sz="4" w:space="0" w:color="auto"/>
              <w:right w:val="single" w:sz="4" w:space="0" w:color="auto"/>
            </w:tcBorders>
            <w:shd w:val="clear" w:color="auto" w:fill="auto"/>
            <w:noWrap/>
            <w:vAlign w:val="center"/>
          </w:tcPr>
          <w:p w14:paraId="688DB8D3" w14:textId="77777777" w:rsidR="002870A4" w:rsidRPr="00F16EC1" w:rsidRDefault="002870A4"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1FF863E6" w14:textId="77777777" w:rsidR="002870A4" w:rsidRPr="009E13B5" w:rsidRDefault="002870A4" w:rsidP="00F23580">
            <w:pPr>
              <w:spacing w:line="240" w:lineRule="auto"/>
              <w:rPr>
                <w:rFonts w:cs="Times New Roman"/>
              </w:rPr>
            </w:pPr>
          </w:p>
        </w:tc>
      </w:tr>
      <w:tr w:rsidR="002870A4" w:rsidRPr="009E13B5" w14:paraId="4BEDACA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877E77C" w14:textId="77777777" w:rsidR="002870A4" w:rsidRPr="009E13B5" w:rsidRDefault="002870A4" w:rsidP="00F23580">
            <w:pPr>
              <w:spacing w:line="240" w:lineRule="auto"/>
              <w:rPr>
                <w:rFonts w:cs="Times New Roman"/>
              </w:rPr>
            </w:pPr>
            <w:r w:rsidRPr="009E13B5">
              <w:rPr>
                <w:rFonts w:cs="Times New Roman"/>
              </w:rPr>
              <w:t>12</w:t>
            </w:r>
          </w:p>
        </w:tc>
        <w:tc>
          <w:tcPr>
            <w:tcW w:w="2040" w:type="dxa"/>
            <w:tcBorders>
              <w:top w:val="nil"/>
              <w:left w:val="nil"/>
              <w:bottom w:val="single" w:sz="4" w:space="0" w:color="auto"/>
              <w:right w:val="single" w:sz="4" w:space="0" w:color="auto"/>
            </w:tcBorders>
            <w:shd w:val="clear" w:color="auto" w:fill="auto"/>
            <w:noWrap/>
            <w:vAlign w:val="center"/>
          </w:tcPr>
          <w:p w14:paraId="0AF86295" w14:textId="77777777" w:rsidR="002870A4" w:rsidRPr="00F16EC1" w:rsidRDefault="002870A4" w:rsidP="00F23580">
            <w:pPr>
              <w:spacing w:line="240" w:lineRule="auto"/>
              <w:rPr>
                <w:rFonts w:cs="Times New Roman"/>
                <w:highlight w:val="yellow"/>
              </w:rPr>
            </w:pPr>
            <w:r w:rsidRPr="007E12B5">
              <w:rPr>
                <w:rFonts w:cs="Times New Roman"/>
              </w:rPr>
              <w:t>112.8 – 113.9, CH</w:t>
            </w:r>
          </w:p>
        </w:tc>
        <w:tc>
          <w:tcPr>
            <w:tcW w:w="1900" w:type="dxa"/>
            <w:tcBorders>
              <w:top w:val="nil"/>
              <w:left w:val="nil"/>
              <w:bottom w:val="single" w:sz="4" w:space="0" w:color="auto"/>
              <w:right w:val="single" w:sz="4" w:space="0" w:color="auto"/>
            </w:tcBorders>
            <w:shd w:val="clear" w:color="auto" w:fill="auto"/>
            <w:noWrap/>
            <w:vAlign w:val="center"/>
          </w:tcPr>
          <w:p w14:paraId="75EA9C22" w14:textId="77777777" w:rsidR="002870A4" w:rsidRPr="00F16EC1" w:rsidRDefault="002870A4" w:rsidP="00F23580">
            <w:pPr>
              <w:spacing w:line="240" w:lineRule="auto"/>
              <w:rPr>
                <w:rFonts w:cs="Times New Roman"/>
                <w:highlight w:val="yellow"/>
              </w:rPr>
            </w:pPr>
            <w:r w:rsidRPr="002264B7">
              <w:rPr>
                <w:rFonts w:cs="Times New Roman"/>
              </w:rPr>
              <w:t>6.82 – 6.90 (m)</w:t>
            </w:r>
          </w:p>
        </w:tc>
        <w:tc>
          <w:tcPr>
            <w:tcW w:w="1300" w:type="dxa"/>
            <w:tcBorders>
              <w:top w:val="nil"/>
              <w:left w:val="nil"/>
              <w:bottom w:val="single" w:sz="4" w:space="0" w:color="auto"/>
              <w:right w:val="single" w:sz="4" w:space="0" w:color="auto"/>
            </w:tcBorders>
            <w:shd w:val="clear" w:color="auto" w:fill="auto"/>
            <w:noWrap/>
            <w:vAlign w:val="center"/>
          </w:tcPr>
          <w:p w14:paraId="4474B26C" w14:textId="77777777" w:rsidR="002870A4" w:rsidRPr="009E13B5" w:rsidRDefault="002870A4" w:rsidP="00F23580">
            <w:pPr>
              <w:spacing w:line="240" w:lineRule="auto"/>
              <w:rPr>
                <w:rFonts w:cs="Times New Roman"/>
              </w:rPr>
            </w:pPr>
          </w:p>
        </w:tc>
      </w:tr>
      <w:tr w:rsidR="002870A4" w:rsidRPr="009E13B5" w14:paraId="5DC2A18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8047CB1" w14:textId="77777777" w:rsidR="002870A4" w:rsidRPr="009E13B5" w:rsidRDefault="002870A4" w:rsidP="00F23580">
            <w:pPr>
              <w:spacing w:line="240" w:lineRule="auto"/>
              <w:rPr>
                <w:rFonts w:cs="Times New Roman"/>
              </w:rPr>
            </w:pPr>
            <w:r w:rsidRPr="009E13B5">
              <w:rPr>
                <w:rFonts w:cs="Times New Roman"/>
              </w:rPr>
              <w:t>1</w:t>
            </w:r>
            <w:r>
              <w:rPr>
                <w:rFonts w:cs="Times New Roman"/>
              </w:rPr>
              <w:t>5</w:t>
            </w:r>
          </w:p>
        </w:tc>
        <w:tc>
          <w:tcPr>
            <w:tcW w:w="2040" w:type="dxa"/>
            <w:tcBorders>
              <w:top w:val="nil"/>
              <w:left w:val="nil"/>
              <w:bottom w:val="single" w:sz="4" w:space="0" w:color="auto"/>
              <w:right w:val="single" w:sz="4" w:space="0" w:color="auto"/>
            </w:tcBorders>
            <w:shd w:val="clear" w:color="auto" w:fill="auto"/>
            <w:noWrap/>
            <w:vAlign w:val="center"/>
          </w:tcPr>
          <w:p w14:paraId="5F309B31" w14:textId="77777777" w:rsidR="002870A4" w:rsidRPr="00F16EC1" w:rsidRDefault="002870A4" w:rsidP="00F23580">
            <w:pPr>
              <w:spacing w:line="240" w:lineRule="auto"/>
              <w:rPr>
                <w:rFonts w:cs="Times New Roman"/>
                <w:highlight w:val="yellow"/>
              </w:rPr>
            </w:pPr>
            <w:r w:rsidRPr="00BB5267">
              <w:rPr>
                <w:rFonts w:cs="Times New Roman"/>
              </w:rPr>
              <w:t>45.1, CH</w:t>
            </w:r>
            <w:r w:rsidRPr="00BB5267">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66BEA19B" w14:textId="77777777" w:rsidR="002870A4" w:rsidRPr="00F16EC1" w:rsidRDefault="002870A4" w:rsidP="00F23580">
            <w:pPr>
              <w:spacing w:line="240" w:lineRule="auto"/>
              <w:rPr>
                <w:rFonts w:cs="Times New Roman"/>
                <w:highlight w:val="yellow"/>
              </w:rPr>
            </w:pPr>
            <w:r w:rsidRPr="00AF567E">
              <w:rPr>
                <w:rFonts w:cs="Times New Roman"/>
              </w:rPr>
              <w:t>3.19 – 3.53 (m)</w:t>
            </w:r>
          </w:p>
        </w:tc>
        <w:tc>
          <w:tcPr>
            <w:tcW w:w="1300" w:type="dxa"/>
            <w:tcBorders>
              <w:top w:val="nil"/>
              <w:left w:val="nil"/>
              <w:bottom w:val="single" w:sz="4" w:space="0" w:color="auto"/>
              <w:right w:val="single" w:sz="4" w:space="0" w:color="auto"/>
            </w:tcBorders>
            <w:shd w:val="clear" w:color="auto" w:fill="auto"/>
            <w:noWrap/>
            <w:vAlign w:val="center"/>
          </w:tcPr>
          <w:p w14:paraId="3A4AAC59" w14:textId="77777777" w:rsidR="002870A4" w:rsidRPr="009E13B5" w:rsidRDefault="002870A4" w:rsidP="00F23580">
            <w:pPr>
              <w:spacing w:line="240" w:lineRule="auto"/>
              <w:rPr>
                <w:rFonts w:cs="Times New Roman"/>
              </w:rPr>
            </w:pPr>
          </w:p>
        </w:tc>
      </w:tr>
      <w:tr w:rsidR="002870A4" w:rsidRPr="009E13B5" w14:paraId="2A348D07"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EBBB806" w14:textId="77777777" w:rsidR="002870A4" w:rsidRPr="009E13B5" w:rsidRDefault="002870A4" w:rsidP="00F23580">
            <w:pPr>
              <w:spacing w:line="240" w:lineRule="auto"/>
              <w:rPr>
                <w:rFonts w:cs="Times New Roman"/>
              </w:rPr>
            </w:pPr>
            <w:r w:rsidRPr="009E13B5">
              <w:rPr>
                <w:rFonts w:cs="Times New Roman"/>
              </w:rPr>
              <w:t>1</w:t>
            </w:r>
            <w:r>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528F7AF2" w14:textId="77777777" w:rsidR="002870A4" w:rsidRPr="00F16EC1" w:rsidRDefault="002870A4" w:rsidP="00F23580">
            <w:pPr>
              <w:spacing w:line="240" w:lineRule="auto"/>
              <w:rPr>
                <w:rFonts w:cs="Times New Roman"/>
                <w:highlight w:val="yellow"/>
              </w:rPr>
            </w:pPr>
            <w:r w:rsidRPr="005036B4">
              <w:rPr>
                <w:rFonts w:cs="Times New Roman"/>
              </w:rPr>
              <w:t>37.0, CH</w:t>
            </w:r>
            <w:r w:rsidRPr="005036B4">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656C7BAA" w14:textId="77777777" w:rsidR="002870A4" w:rsidRPr="00F16EC1" w:rsidRDefault="002870A4" w:rsidP="00F23580">
            <w:pPr>
              <w:spacing w:line="240" w:lineRule="auto"/>
              <w:rPr>
                <w:rFonts w:cs="Times New Roman"/>
                <w:highlight w:val="yellow"/>
              </w:rPr>
            </w:pPr>
            <w:r w:rsidRPr="005036B4">
              <w:rPr>
                <w:rFonts w:cs="Times New Roman"/>
              </w:rPr>
              <w:t>3.09 – 3.26 (m)</w:t>
            </w:r>
          </w:p>
        </w:tc>
        <w:tc>
          <w:tcPr>
            <w:tcW w:w="1300" w:type="dxa"/>
            <w:tcBorders>
              <w:top w:val="nil"/>
              <w:left w:val="nil"/>
              <w:bottom w:val="single" w:sz="4" w:space="0" w:color="auto"/>
              <w:right w:val="single" w:sz="4" w:space="0" w:color="auto"/>
            </w:tcBorders>
            <w:shd w:val="clear" w:color="auto" w:fill="auto"/>
            <w:noWrap/>
            <w:vAlign w:val="center"/>
          </w:tcPr>
          <w:p w14:paraId="0DD11C3A" w14:textId="77777777" w:rsidR="002870A4" w:rsidRPr="009E13B5" w:rsidRDefault="002870A4" w:rsidP="00F23580">
            <w:pPr>
              <w:spacing w:line="240" w:lineRule="auto"/>
              <w:rPr>
                <w:rFonts w:cs="Times New Roman"/>
              </w:rPr>
            </w:pPr>
          </w:p>
        </w:tc>
      </w:tr>
      <w:tr w:rsidR="002870A4" w:rsidRPr="009E13B5" w14:paraId="0A8E4E04"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D13029C" w14:textId="77777777" w:rsidR="002870A4" w:rsidRPr="009E13B5" w:rsidRDefault="002870A4" w:rsidP="00F23580">
            <w:pPr>
              <w:spacing w:line="240" w:lineRule="auto"/>
              <w:rPr>
                <w:rFonts w:cs="Times New Roman"/>
              </w:rPr>
            </w:pPr>
            <w:r w:rsidRPr="009E13B5">
              <w:rPr>
                <w:rFonts w:cs="Times New Roman"/>
              </w:rPr>
              <w:t>17</w:t>
            </w:r>
          </w:p>
        </w:tc>
        <w:tc>
          <w:tcPr>
            <w:tcW w:w="2040" w:type="dxa"/>
            <w:tcBorders>
              <w:top w:val="nil"/>
              <w:left w:val="nil"/>
              <w:bottom w:val="single" w:sz="4" w:space="0" w:color="auto"/>
              <w:right w:val="single" w:sz="4" w:space="0" w:color="auto"/>
            </w:tcBorders>
            <w:shd w:val="clear" w:color="auto" w:fill="auto"/>
            <w:noWrap/>
            <w:vAlign w:val="center"/>
          </w:tcPr>
          <w:p w14:paraId="1D57F5F0" w14:textId="77777777" w:rsidR="002870A4" w:rsidRPr="00F16EC1" w:rsidRDefault="002870A4" w:rsidP="00F23580">
            <w:pPr>
              <w:spacing w:line="240" w:lineRule="auto"/>
              <w:rPr>
                <w:rFonts w:cs="Times New Roman"/>
                <w:highlight w:val="yellow"/>
              </w:rPr>
            </w:pPr>
            <w:r w:rsidRPr="00477479">
              <w:rPr>
                <w:rFonts w:cs="Times New Roman"/>
              </w:rPr>
              <w:t>35.4, CH</w:t>
            </w:r>
            <w:r w:rsidRPr="00477479">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5282B4CE" w14:textId="77777777" w:rsidR="002870A4" w:rsidRPr="00F16EC1" w:rsidRDefault="002870A4" w:rsidP="00F23580">
            <w:pPr>
              <w:spacing w:line="240" w:lineRule="auto"/>
              <w:rPr>
                <w:rFonts w:cs="Times New Roman"/>
                <w:highlight w:val="yellow"/>
              </w:rPr>
            </w:pPr>
            <w:r w:rsidRPr="001F7ABF">
              <w:rPr>
                <w:rFonts w:cs="Times New Roman"/>
              </w:rPr>
              <w:t>4.03 – 4.32 (m)</w:t>
            </w:r>
          </w:p>
        </w:tc>
        <w:tc>
          <w:tcPr>
            <w:tcW w:w="1300" w:type="dxa"/>
            <w:tcBorders>
              <w:top w:val="nil"/>
              <w:left w:val="nil"/>
              <w:bottom w:val="single" w:sz="4" w:space="0" w:color="auto"/>
              <w:right w:val="single" w:sz="4" w:space="0" w:color="auto"/>
            </w:tcBorders>
            <w:shd w:val="clear" w:color="auto" w:fill="auto"/>
            <w:noWrap/>
            <w:vAlign w:val="center"/>
          </w:tcPr>
          <w:p w14:paraId="7B5F1AA6" w14:textId="77777777" w:rsidR="002870A4" w:rsidRPr="009E13B5" w:rsidRDefault="002870A4" w:rsidP="00F23580">
            <w:pPr>
              <w:spacing w:line="240" w:lineRule="auto"/>
              <w:rPr>
                <w:rFonts w:cs="Times New Roman"/>
              </w:rPr>
            </w:pPr>
          </w:p>
        </w:tc>
      </w:tr>
      <w:tr w:rsidR="002870A4" w:rsidRPr="009E13B5" w14:paraId="4CBDD849"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0539EBC" w14:textId="77777777" w:rsidR="002870A4" w:rsidRPr="009E13B5" w:rsidRDefault="002870A4" w:rsidP="00F23580">
            <w:pPr>
              <w:spacing w:line="240" w:lineRule="auto"/>
              <w:rPr>
                <w:rFonts w:cs="Times New Roman"/>
              </w:rPr>
            </w:pPr>
            <w:r w:rsidRPr="009E13B5">
              <w:rPr>
                <w:rFonts w:cs="Times New Roman"/>
              </w:rPr>
              <w:t>18</w:t>
            </w:r>
          </w:p>
        </w:tc>
        <w:tc>
          <w:tcPr>
            <w:tcW w:w="2040" w:type="dxa"/>
            <w:tcBorders>
              <w:top w:val="nil"/>
              <w:left w:val="nil"/>
              <w:bottom w:val="single" w:sz="4" w:space="0" w:color="auto"/>
              <w:right w:val="single" w:sz="4" w:space="0" w:color="auto"/>
            </w:tcBorders>
            <w:shd w:val="clear" w:color="auto" w:fill="auto"/>
            <w:noWrap/>
            <w:vAlign w:val="center"/>
          </w:tcPr>
          <w:p w14:paraId="72FD5D5F" w14:textId="77777777" w:rsidR="002870A4" w:rsidRPr="00F16EC1" w:rsidRDefault="002870A4" w:rsidP="00F23580">
            <w:pPr>
              <w:spacing w:line="240" w:lineRule="auto"/>
              <w:rPr>
                <w:rFonts w:cs="Times New Roman"/>
                <w:highlight w:val="yellow"/>
              </w:rPr>
            </w:pPr>
            <w:r w:rsidRPr="00AC7B45">
              <w:rPr>
                <w:rFonts w:cs="Times New Roman"/>
              </w:rPr>
              <w:t>78.0</w:t>
            </w:r>
          </w:p>
        </w:tc>
        <w:tc>
          <w:tcPr>
            <w:tcW w:w="1900" w:type="dxa"/>
            <w:tcBorders>
              <w:top w:val="nil"/>
              <w:left w:val="nil"/>
              <w:bottom w:val="single" w:sz="4" w:space="0" w:color="auto"/>
              <w:right w:val="single" w:sz="4" w:space="0" w:color="auto"/>
            </w:tcBorders>
            <w:shd w:val="clear" w:color="auto" w:fill="auto"/>
            <w:noWrap/>
            <w:vAlign w:val="center"/>
          </w:tcPr>
          <w:p w14:paraId="7CF405DC" w14:textId="77777777" w:rsidR="002870A4" w:rsidRPr="00F16EC1" w:rsidRDefault="002870A4"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3891CEF8" w14:textId="77777777" w:rsidR="002870A4" w:rsidRPr="009E13B5" w:rsidRDefault="002870A4" w:rsidP="00F23580">
            <w:pPr>
              <w:spacing w:line="240" w:lineRule="auto"/>
              <w:rPr>
                <w:rFonts w:cs="Times New Roman"/>
              </w:rPr>
            </w:pPr>
          </w:p>
        </w:tc>
      </w:tr>
      <w:tr w:rsidR="002870A4" w:rsidRPr="009E13B5" w14:paraId="6BD27B53"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A1F3A58" w14:textId="77777777" w:rsidR="002870A4" w:rsidRPr="009E13B5" w:rsidRDefault="002870A4" w:rsidP="00F23580">
            <w:pPr>
              <w:spacing w:line="240" w:lineRule="auto"/>
              <w:rPr>
                <w:rFonts w:cs="Times New Roman"/>
              </w:rPr>
            </w:pPr>
            <w:r w:rsidRPr="009E13B5">
              <w:rPr>
                <w:rFonts w:cs="Times New Roman"/>
              </w:rPr>
              <w:t>19</w:t>
            </w:r>
          </w:p>
        </w:tc>
        <w:tc>
          <w:tcPr>
            <w:tcW w:w="2040" w:type="dxa"/>
            <w:tcBorders>
              <w:top w:val="nil"/>
              <w:left w:val="nil"/>
              <w:bottom w:val="single" w:sz="4" w:space="0" w:color="auto"/>
              <w:right w:val="single" w:sz="4" w:space="0" w:color="auto"/>
            </w:tcBorders>
            <w:shd w:val="clear" w:color="auto" w:fill="auto"/>
            <w:noWrap/>
            <w:vAlign w:val="center"/>
          </w:tcPr>
          <w:p w14:paraId="0B0E02EF" w14:textId="77777777" w:rsidR="002870A4" w:rsidRPr="00F16EC1" w:rsidRDefault="002870A4" w:rsidP="00F23580">
            <w:pPr>
              <w:spacing w:line="240" w:lineRule="auto"/>
              <w:rPr>
                <w:rFonts w:cs="Times New Roman"/>
                <w:highlight w:val="yellow"/>
              </w:rPr>
            </w:pPr>
            <w:r w:rsidRPr="00AC7B45">
              <w:rPr>
                <w:rFonts w:cs="Times New Roman"/>
              </w:rPr>
              <w:t>72.4</w:t>
            </w:r>
            <w:r>
              <w:rPr>
                <w:rFonts w:cs="Times New Roman"/>
              </w:rPr>
              <w:t>, CH</w:t>
            </w:r>
          </w:p>
        </w:tc>
        <w:tc>
          <w:tcPr>
            <w:tcW w:w="1900" w:type="dxa"/>
            <w:tcBorders>
              <w:top w:val="nil"/>
              <w:left w:val="nil"/>
              <w:bottom w:val="single" w:sz="4" w:space="0" w:color="auto"/>
              <w:right w:val="single" w:sz="4" w:space="0" w:color="auto"/>
            </w:tcBorders>
            <w:shd w:val="clear" w:color="auto" w:fill="auto"/>
            <w:noWrap/>
            <w:vAlign w:val="center"/>
          </w:tcPr>
          <w:p w14:paraId="339350CF" w14:textId="77777777" w:rsidR="002870A4" w:rsidRPr="00F16EC1" w:rsidRDefault="002870A4" w:rsidP="00F23580">
            <w:pPr>
              <w:spacing w:line="240" w:lineRule="auto"/>
              <w:rPr>
                <w:rFonts w:cs="Times New Roman"/>
                <w:highlight w:val="yellow"/>
              </w:rPr>
            </w:pPr>
            <w:r w:rsidRPr="004873AE">
              <w:rPr>
                <w:rFonts w:cs="Times New Roman"/>
              </w:rPr>
              <w:t>2.</w:t>
            </w:r>
            <w:r>
              <w:rPr>
                <w:rFonts w:cs="Times New Roman"/>
              </w:rPr>
              <w:t>48 – 2.53 (m)</w:t>
            </w:r>
          </w:p>
        </w:tc>
        <w:tc>
          <w:tcPr>
            <w:tcW w:w="1300" w:type="dxa"/>
            <w:tcBorders>
              <w:top w:val="nil"/>
              <w:left w:val="nil"/>
              <w:bottom w:val="single" w:sz="4" w:space="0" w:color="auto"/>
              <w:right w:val="single" w:sz="4" w:space="0" w:color="auto"/>
            </w:tcBorders>
            <w:shd w:val="clear" w:color="auto" w:fill="auto"/>
            <w:noWrap/>
            <w:vAlign w:val="center"/>
          </w:tcPr>
          <w:p w14:paraId="358FE1B4" w14:textId="77777777" w:rsidR="002870A4" w:rsidRPr="009E13B5" w:rsidRDefault="002870A4" w:rsidP="00F23580">
            <w:pPr>
              <w:spacing w:line="240" w:lineRule="auto"/>
              <w:rPr>
                <w:rFonts w:cs="Times New Roman"/>
              </w:rPr>
            </w:pPr>
          </w:p>
        </w:tc>
      </w:tr>
      <w:tr w:rsidR="002870A4" w:rsidRPr="009E13B5" w14:paraId="702A3501"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4D1FD31" w14:textId="77777777" w:rsidR="002870A4" w:rsidRPr="009E13B5" w:rsidRDefault="002870A4" w:rsidP="00F23580">
            <w:pPr>
              <w:spacing w:line="240" w:lineRule="auto"/>
              <w:rPr>
                <w:rFonts w:cs="Times New Roman"/>
              </w:rPr>
            </w:pPr>
            <w:r w:rsidRPr="009E13B5">
              <w:rPr>
                <w:rFonts w:cs="Times New Roman"/>
              </w:rPr>
              <w:t>22</w:t>
            </w:r>
          </w:p>
        </w:tc>
        <w:tc>
          <w:tcPr>
            <w:tcW w:w="2040" w:type="dxa"/>
            <w:tcBorders>
              <w:top w:val="nil"/>
              <w:left w:val="nil"/>
              <w:bottom w:val="single" w:sz="4" w:space="0" w:color="auto"/>
              <w:right w:val="single" w:sz="4" w:space="0" w:color="auto"/>
            </w:tcBorders>
            <w:shd w:val="clear" w:color="auto" w:fill="auto"/>
            <w:noWrap/>
            <w:vAlign w:val="center"/>
          </w:tcPr>
          <w:p w14:paraId="06EAF2C8" w14:textId="77777777" w:rsidR="002870A4" w:rsidRPr="009E13B5" w:rsidRDefault="002870A4" w:rsidP="00F23580">
            <w:pPr>
              <w:spacing w:line="240" w:lineRule="auto"/>
              <w:rPr>
                <w:rFonts w:cs="Times New Roman"/>
              </w:rPr>
            </w:pPr>
            <w:r>
              <w:rPr>
                <w:rFonts w:cs="Times New Roman"/>
              </w:rPr>
              <w:t>117.0</w:t>
            </w:r>
          </w:p>
        </w:tc>
        <w:tc>
          <w:tcPr>
            <w:tcW w:w="1900" w:type="dxa"/>
            <w:tcBorders>
              <w:top w:val="nil"/>
              <w:left w:val="nil"/>
              <w:bottom w:val="single" w:sz="4" w:space="0" w:color="auto"/>
              <w:right w:val="single" w:sz="4" w:space="0" w:color="auto"/>
            </w:tcBorders>
            <w:shd w:val="clear" w:color="auto" w:fill="auto"/>
            <w:noWrap/>
            <w:vAlign w:val="center"/>
          </w:tcPr>
          <w:p w14:paraId="7E709C0C" w14:textId="77777777" w:rsidR="002870A4" w:rsidRPr="009E13B5" w:rsidRDefault="002870A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411F7DCF" w14:textId="77777777" w:rsidR="002870A4" w:rsidRPr="009E13B5" w:rsidRDefault="002870A4" w:rsidP="00F23580">
            <w:pPr>
              <w:spacing w:line="240" w:lineRule="auto"/>
              <w:rPr>
                <w:rFonts w:cs="Times New Roman"/>
              </w:rPr>
            </w:pPr>
          </w:p>
        </w:tc>
      </w:tr>
      <w:tr w:rsidR="002870A4" w:rsidRPr="009E13B5" w14:paraId="6CBD9C06"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E405A28" w14:textId="77777777" w:rsidR="002870A4" w:rsidRPr="009E13B5" w:rsidRDefault="002870A4" w:rsidP="00F23580">
            <w:pPr>
              <w:spacing w:line="240" w:lineRule="auto"/>
              <w:rPr>
                <w:rFonts w:cs="Times New Roman"/>
              </w:rPr>
            </w:pPr>
            <w:r w:rsidRPr="009E13B5">
              <w:rPr>
                <w:rFonts w:cs="Times New Roman"/>
              </w:rPr>
              <w:t>24</w:t>
            </w:r>
          </w:p>
        </w:tc>
        <w:tc>
          <w:tcPr>
            <w:tcW w:w="2040" w:type="dxa"/>
            <w:tcBorders>
              <w:top w:val="nil"/>
              <w:left w:val="nil"/>
              <w:bottom w:val="single" w:sz="4" w:space="0" w:color="auto"/>
              <w:right w:val="single" w:sz="4" w:space="0" w:color="auto"/>
            </w:tcBorders>
            <w:shd w:val="clear" w:color="auto" w:fill="auto"/>
            <w:noWrap/>
            <w:vAlign w:val="center"/>
          </w:tcPr>
          <w:p w14:paraId="25CF6E80" w14:textId="77777777" w:rsidR="002870A4" w:rsidRPr="009E13B5" w:rsidRDefault="002870A4" w:rsidP="00F23580">
            <w:pPr>
              <w:spacing w:line="240" w:lineRule="auto"/>
              <w:rPr>
                <w:rFonts w:cs="Times New Roman"/>
              </w:rPr>
            </w:pPr>
            <w:r>
              <w:rPr>
                <w:rFonts w:cs="Times New Roman"/>
              </w:rPr>
              <w:t>139.1, CH</w:t>
            </w:r>
          </w:p>
        </w:tc>
        <w:tc>
          <w:tcPr>
            <w:tcW w:w="1900" w:type="dxa"/>
            <w:tcBorders>
              <w:top w:val="nil"/>
              <w:left w:val="nil"/>
              <w:bottom w:val="single" w:sz="4" w:space="0" w:color="auto"/>
              <w:right w:val="single" w:sz="4" w:space="0" w:color="auto"/>
            </w:tcBorders>
            <w:shd w:val="clear" w:color="auto" w:fill="auto"/>
            <w:noWrap/>
            <w:vAlign w:val="center"/>
          </w:tcPr>
          <w:p w14:paraId="21CEE04C" w14:textId="77777777" w:rsidR="002870A4" w:rsidRPr="009E13B5" w:rsidRDefault="002870A4" w:rsidP="00F23580">
            <w:pPr>
              <w:spacing w:line="240" w:lineRule="auto"/>
              <w:rPr>
                <w:rFonts w:cs="Times New Roman"/>
              </w:rPr>
            </w:pPr>
            <w:r>
              <w:rPr>
                <w:rFonts w:cs="Times New Roman"/>
              </w:rPr>
              <w:t>7.79 (d)</w:t>
            </w:r>
          </w:p>
        </w:tc>
        <w:tc>
          <w:tcPr>
            <w:tcW w:w="1300" w:type="dxa"/>
            <w:tcBorders>
              <w:top w:val="nil"/>
              <w:left w:val="nil"/>
              <w:bottom w:val="single" w:sz="4" w:space="0" w:color="auto"/>
              <w:right w:val="single" w:sz="4" w:space="0" w:color="auto"/>
            </w:tcBorders>
            <w:shd w:val="clear" w:color="auto" w:fill="auto"/>
            <w:noWrap/>
            <w:vAlign w:val="center"/>
          </w:tcPr>
          <w:p w14:paraId="187F7524" w14:textId="77777777" w:rsidR="002870A4" w:rsidRPr="009E13B5" w:rsidRDefault="002870A4" w:rsidP="00F23580">
            <w:pPr>
              <w:spacing w:line="240" w:lineRule="auto"/>
              <w:rPr>
                <w:rFonts w:cs="Times New Roman"/>
              </w:rPr>
            </w:pPr>
            <w:r>
              <w:rPr>
                <w:rFonts w:cs="Times New Roman"/>
              </w:rPr>
              <w:t>2.8</w:t>
            </w:r>
          </w:p>
        </w:tc>
      </w:tr>
      <w:tr w:rsidR="002870A4" w:rsidRPr="009E13B5" w14:paraId="0AA65596"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411789FE" w14:textId="77777777" w:rsidR="002870A4" w:rsidRPr="009E13B5" w:rsidRDefault="002870A4" w:rsidP="00F23580">
            <w:pPr>
              <w:spacing w:line="240" w:lineRule="auto"/>
              <w:rPr>
                <w:rFonts w:cs="Times New Roman"/>
              </w:rPr>
            </w:pPr>
            <w:r>
              <w:rPr>
                <w:rFonts w:cs="Times New Roman"/>
              </w:rPr>
              <w:t>26</w:t>
            </w:r>
          </w:p>
        </w:tc>
        <w:tc>
          <w:tcPr>
            <w:tcW w:w="2040" w:type="dxa"/>
            <w:tcBorders>
              <w:top w:val="nil"/>
              <w:left w:val="nil"/>
              <w:bottom w:val="single" w:sz="4" w:space="0" w:color="auto"/>
              <w:right w:val="single" w:sz="4" w:space="0" w:color="auto"/>
            </w:tcBorders>
            <w:shd w:val="clear" w:color="auto" w:fill="auto"/>
            <w:noWrap/>
            <w:vAlign w:val="center"/>
          </w:tcPr>
          <w:p w14:paraId="3F1599D5" w14:textId="77777777" w:rsidR="002870A4" w:rsidRDefault="002870A4" w:rsidP="00F23580">
            <w:pPr>
              <w:spacing w:line="240" w:lineRule="auto"/>
              <w:rPr>
                <w:rFonts w:cs="Times New Roman"/>
              </w:rPr>
            </w:pPr>
            <w:r>
              <w:rPr>
                <w:rFonts w:cs="Times New Roman"/>
              </w:rPr>
              <w:t>161.4</w:t>
            </w:r>
          </w:p>
        </w:tc>
        <w:tc>
          <w:tcPr>
            <w:tcW w:w="1900" w:type="dxa"/>
            <w:tcBorders>
              <w:top w:val="nil"/>
              <w:left w:val="nil"/>
              <w:bottom w:val="single" w:sz="4" w:space="0" w:color="auto"/>
              <w:right w:val="single" w:sz="4" w:space="0" w:color="auto"/>
            </w:tcBorders>
            <w:shd w:val="clear" w:color="auto" w:fill="auto"/>
            <w:noWrap/>
            <w:vAlign w:val="center"/>
          </w:tcPr>
          <w:p w14:paraId="3ABB61F0" w14:textId="77777777" w:rsidR="002870A4" w:rsidRDefault="002870A4"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41A8FAB2" w14:textId="77777777" w:rsidR="002870A4" w:rsidRPr="009E13B5" w:rsidRDefault="002870A4" w:rsidP="00F23580">
            <w:pPr>
              <w:spacing w:line="240" w:lineRule="auto"/>
              <w:rPr>
                <w:rFonts w:cs="Times New Roman"/>
              </w:rPr>
            </w:pPr>
          </w:p>
        </w:tc>
      </w:tr>
      <w:tr w:rsidR="002870A4" w:rsidRPr="009E13B5" w14:paraId="43746F14"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A2E0395" w14:textId="77777777" w:rsidR="002870A4" w:rsidRPr="009E13B5" w:rsidRDefault="002870A4" w:rsidP="00F23580">
            <w:pPr>
              <w:spacing w:line="240" w:lineRule="auto"/>
              <w:rPr>
                <w:rFonts w:cs="Times New Roman"/>
              </w:rPr>
            </w:pPr>
            <w:r w:rsidRPr="009E13B5">
              <w:rPr>
                <w:rFonts w:cs="Times New Roman"/>
              </w:rPr>
              <w:t>27</w:t>
            </w:r>
          </w:p>
        </w:tc>
        <w:tc>
          <w:tcPr>
            <w:tcW w:w="2040" w:type="dxa"/>
            <w:tcBorders>
              <w:top w:val="nil"/>
              <w:left w:val="nil"/>
              <w:bottom w:val="single" w:sz="4" w:space="0" w:color="auto"/>
              <w:right w:val="single" w:sz="4" w:space="0" w:color="auto"/>
            </w:tcBorders>
            <w:shd w:val="clear" w:color="auto" w:fill="auto"/>
            <w:noWrap/>
            <w:vAlign w:val="center"/>
          </w:tcPr>
          <w:p w14:paraId="424C256C" w14:textId="77777777" w:rsidR="002870A4" w:rsidRPr="009E13B5" w:rsidRDefault="002870A4" w:rsidP="00F23580">
            <w:pPr>
              <w:spacing w:line="240" w:lineRule="auto"/>
              <w:rPr>
                <w:rFonts w:cs="Times New Roman"/>
              </w:rPr>
            </w:pPr>
            <w:r>
              <w:rPr>
                <w:rFonts w:cs="Times New Roman"/>
              </w:rPr>
              <w:t>121.1 – 127.7, CH</w:t>
            </w:r>
          </w:p>
        </w:tc>
        <w:tc>
          <w:tcPr>
            <w:tcW w:w="1900" w:type="dxa"/>
            <w:tcBorders>
              <w:top w:val="nil"/>
              <w:left w:val="nil"/>
              <w:bottom w:val="single" w:sz="4" w:space="0" w:color="auto"/>
              <w:right w:val="single" w:sz="4" w:space="0" w:color="auto"/>
            </w:tcBorders>
            <w:shd w:val="clear" w:color="auto" w:fill="auto"/>
            <w:noWrap/>
            <w:vAlign w:val="center"/>
          </w:tcPr>
          <w:p w14:paraId="7E448635" w14:textId="77777777" w:rsidR="002870A4" w:rsidRPr="009E13B5" w:rsidRDefault="002870A4" w:rsidP="00F23580">
            <w:pPr>
              <w:spacing w:line="240" w:lineRule="auto"/>
              <w:rPr>
                <w:rFonts w:cs="Times New Roman"/>
              </w:rPr>
            </w:pPr>
            <w:r>
              <w:rPr>
                <w:rFonts w:cs="Times New Roman"/>
              </w:rPr>
              <w:t>6.28 – 7.18 (m)</w:t>
            </w:r>
          </w:p>
        </w:tc>
        <w:tc>
          <w:tcPr>
            <w:tcW w:w="1300" w:type="dxa"/>
            <w:tcBorders>
              <w:top w:val="nil"/>
              <w:left w:val="nil"/>
              <w:bottom w:val="single" w:sz="4" w:space="0" w:color="auto"/>
              <w:right w:val="single" w:sz="4" w:space="0" w:color="auto"/>
            </w:tcBorders>
            <w:shd w:val="clear" w:color="auto" w:fill="auto"/>
            <w:noWrap/>
            <w:vAlign w:val="center"/>
          </w:tcPr>
          <w:p w14:paraId="25DDA7A0" w14:textId="77777777" w:rsidR="002870A4" w:rsidRPr="009E13B5" w:rsidRDefault="002870A4" w:rsidP="00F23580">
            <w:pPr>
              <w:spacing w:line="240" w:lineRule="auto"/>
              <w:rPr>
                <w:rFonts w:cs="Times New Roman"/>
              </w:rPr>
            </w:pPr>
          </w:p>
        </w:tc>
      </w:tr>
      <w:tr w:rsidR="002870A4" w:rsidRPr="009E13B5" w14:paraId="6BA57B8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4D636D1" w14:textId="77777777" w:rsidR="002870A4" w:rsidRPr="009E13B5" w:rsidRDefault="002870A4" w:rsidP="00F23580">
            <w:pPr>
              <w:spacing w:line="240" w:lineRule="auto"/>
              <w:rPr>
                <w:rFonts w:cs="Times New Roman"/>
              </w:rPr>
            </w:pPr>
            <w:r w:rsidRPr="009E13B5">
              <w:rPr>
                <w:rFonts w:cs="Times New Roman"/>
              </w:rPr>
              <w:t>28</w:t>
            </w:r>
          </w:p>
        </w:tc>
        <w:tc>
          <w:tcPr>
            <w:tcW w:w="2040" w:type="dxa"/>
            <w:tcBorders>
              <w:top w:val="nil"/>
              <w:left w:val="nil"/>
              <w:bottom w:val="single" w:sz="4" w:space="0" w:color="auto"/>
              <w:right w:val="single" w:sz="4" w:space="0" w:color="auto"/>
            </w:tcBorders>
            <w:shd w:val="clear" w:color="auto" w:fill="auto"/>
            <w:noWrap/>
            <w:vAlign w:val="center"/>
          </w:tcPr>
          <w:p w14:paraId="0901E6FE" w14:textId="77777777" w:rsidR="002870A4" w:rsidRPr="009E13B5" w:rsidRDefault="002870A4" w:rsidP="00F23580">
            <w:pPr>
              <w:spacing w:line="240" w:lineRule="auto"/>
              <w:rPr>
                <w:rFonts w:cs="Times New Roman"/>
              </w:rPr>
            </w:pPr>
            <w:r>
              <w:rPr>
                <w:rFonts w:cs="Times New Roman"/>
              </w:rPr>
              <w:t>136.4, CH</w:t>
            </w:r>
          </w:p>
        </w:tc>
        <w:tc>
          <w:tcPr>
            <w:tcW w:w="1900" w:type="dxa"/>
            <w:tcBorders>
              <w:top w:val="nil"/>
              <w:left w:val="nil"/>
              <w:bottom w:val="single" w:sz="4" w:space="0" w:color="auto"/>
              <w:right w:val="single" w:sz="4" w:space="0" w:color="auto"/>
            </w:tcBorders>
            <w:shd w:val="clear" w:color="auto" w:fill="auto"/>
            <w:noWrap/>
            <w:vAlign w:val="center"/>
          </w:tcPr>
          <w:p w14:paraId="29074371" w14:textId="77777777" w:rsidR="002870A4" w:rsidRPr="009E13B5" w:rsidRDefault="002870A4" w:rsidP="00F23580">
            <w:pPr>
              <w:spacing w:line="240" w:lineRule="auto"/>
              <w:rPr>
                <w:rFonts w:cs="Times New Roman"/>
              </w:rPr>
            </w:pPr>
            <w:r>
              <w:rPr>
                <w:rFonts w:cs="Times New Roman"/>
              </w:rPr>
              <w:t>7.17 (dt)</w:t>
            </w:r>
          </w:p>
        </w:tc>
        <w:tc>
          <w:tcPr>
            <w:tcW w:w="1300" w:type="dxa"/>
            <w:tcBorders>
              <w:top w:val="nil"/>
              <w:left w:val="nil"/>
              <w:bottom w:val="single" w:sz="4" w:space="0" w:color="auto"/>
              <w:right w:val="single" w:sz="4" w:space="0" w:color="auto"/>
            </w:tcBorders>
            <w:shd w:val="clear" w:color="auto" w:fill="auto"/>
            <w:noWrap/>
            <w:vAlign w:val="center"/>
          </w:tcPr>
          <w:p w14:paraId="16B2FD20" w14:textId="77777777" w:rsidR="002870A4" w:rsidRPr="009E13B5" w:rsidRDefault="002870A4" w:rsidP="00F23580">
            <w:pPr>
              <w:spacing w:line="240" w:lineRule="auto"/>
              <w:rPr>
                <w:rFonts w:cs="Times New Roman"/>
              </w:rPr>
            </w:pPr>
            <w:r>
              <w:rPr>
                <w:rFonts w:cs="Times New Roman"/>
              </w:rPr>
              <w:t>9.8, 2.2</w:t>
            </w:r>
          </w:p>
        </w:tc>
      </w:tr>
    </w:tbl>
    <w:p w14:paraId="151D3541" w14:textId="77777777" w:rsidR="00AD2CAC" w:rsidRDefault="00AD2CAC" w:rsidP="00DF2FA0"/>
    <w:p w14:paraId="67AA123A" w14:textId="77777777" w:rsidR="00E01907" w:rsidRPr="00E01907" w:rsidRDefault="00E01907" w:rsidP="00E01907">
      <w:pPr>
        <w:rPr>
          <w:b/>
          <w:bCs/>
        </w:rPr>
      </w:pPr>
      <w:r w:rsidRPr="00E01907">
        <w:rPr>
          <w:b/>
          <w:bCs/>
        </w:rPr>
        <w:t>(</w:t>
      </w:r>
      <w:r w:rsidRPr="00E01907">
        <w:rPr>
          <w:b/>
          <w:bCs/>
          <w:i/>
          <w:iCs/>
        </w:rPr>
        <w:t>S</w:t>
      </w:r>
      <w:r w:rsidRPr="00E01907">
        <w:rPr>
          <w:b/>
          <w:bCs/>
        </w:rPr>
        <w:t>)-4-((6-amino-5-methylpyridin-3-yl)sulfonyl)-3-(3,5-difluorobenzyl)-1-(prop-2-yn-1-yl)piperazin-2-one (2.94):</w:t>
      </w:r>
    </w:p>
    <w:p w14:paraId="028A2A6B" w14:textId="77777777" w:rsidR="00E01907" w:rsidRPr="00E01907" w:rsidRDefault="00E01907" w:rsidP="00E01907"/>
    <w:p w14:paraId="0989FB34" w14:textId="77777777" w:rsidR="00E01907" w:rsidRPr="00E01907" w:rsidRDefault="00E01907" w:rsidP="00E01907">
      <w:pPr>
        <w:jc w:val="center"/>
      </w:pPr>
      <w:r w:rsidRPr="00E01907">
        <w:rPr>
          <w:noProof/>
        </w:rPr>
        <w:drawing>
          <wp:inline distT="0" distB="0" distL="0" distR="0" wp14:anchorId="5F1541D6" wp14:editId="4D8B89C8">
            <wp:extent cx="1752600" cy="1193800"/>
            <wp:effectExtent l="0" t="0" r="0"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1752600" cy="1193800"/>
                    </a:xfrm>
                    <a:prstGeom prst="rect">
                      <a:avLst/>
                    </a:prstGeom>
                  </pic:spPr>
                </pic:pic>
              </a:graphicData>
            </a:graphic>
          </wp:inline>
        </w:drawing>
      </w:r>
    </w:p>
    <w:p w14:paraId="0D76B371" w14:textId="77777777" w:rsidR="00E01907" w:rsidRPr="00E01907" w:rsidRDefault="00E01907" w:rsidP="00E01907">
      <w:r w:rsidRPr="00E01907">
        <w:t xml:space="preserve">13 mg; yield=57%. </w:t>
      </w:r>
      <w:r w:rsidRPr="00E01907">
        <w:rPr>
          <w:vertAlign w:val="superscript"/>
        </w:rPr>
        <w:t>1</w:t>
      </w:r>
      <w:r w:rsidRPr="00E01907">
        <w:t>H NMR (400 MHz, Chloroform-</w:t>
      </w:r>
      <w:r w:rsidRPr="00E01907">
        <w:rPr>
          <w:i/>
          <w:iCs/>
        </w:rPr>
        <w:t>d</w:t>
      </w:r>
      <w:r w:rsidRPr="00E01907">
        <w:t xml:space="preserve">) δ 8.26 (d, </w:t>
      </w:r>
      <w:r w:rsidRPr="00E01907">
        <w:rPr>
          <w:i/>
          <w:iCs/>
        </w:rPr>
        <w:t>J</w:t>
      </w:r>
      <w:r w:rsidRPr="00E01907">
        <w:t xml:space="preserve"> = 2.3 Hz, 1H), 7.36 (dd, </w:t>
      </w:r>
      <w:r w:rsidRPr="00E01907">
        <w:rPr>
          <w:i/>
          <w:iCs/>
        </w:rPr>
        <w:t>J</w:t>
      </w:r>
      <w:r w:rsidRPr="00E01907">
        <w:t xml:space="preserve"> = 2.4, 1.1 Hz, 1H), 6.72 – 6.61 (m, 3H), 5.22 (s, 2H), 4.47 – 4.41 (m, 1H), 4.36 (dd, </w:t>
      </w:r>
      <w:r w:rsidRPr="00E01907">
        <w:rPr>
          <w:i/>
          <w:iCs/>
        </w:rPr>
        <w:t>J</w:t>
      </w:r>
      <w:r w:rsidRPr="00E01907">
        <w:t xml:space="preserve"> = 17.3, 2.5 Hz, 1H), 4.00 (dd, </w:t>
      </w:r>
      <w:r w:rsidRPr="00E01907">
        <w:rPr>
          <w:i/>
          <w:iCs/>
        </w:rPr>
        <w:t>J</w:t>
      </w:r>
      <w:r w:rsidRPr="00E01907">
        <w:t xml:space="preserve"> = 17.3, 2.5 Hz, 1H), 3.72 – 3.63 (m, 1H), 3.45 (ddd, </w:t>
      </w:r>
      <w:r w:rsidRPr="00E01907">
        <w:rPr>
          <w:i/>
          <w:iCs/>
        </w:rPr>
        <w:t>J</w:t>
      </w:r>
      <w:r w:rsidRPr="00E01907">
        <w:t xml:space="preserve"> = 12.3, 10.2, 4.3 Hz, 1H), 3.33 – 3.19 (m, 2H), 3.18 – 3.06 (m, 2H), 2.22 (t, </w:t>
      </w:r>
      <w:r w:rsidRPr="00E01907">
        <w:rPr>
          <w:i/>
          <w:iCs/>
        </w:rPr>
        <w:t>J</w:t>
      </w:r>
      <w:r w:rsidRPr="00E01907">
        <w:t xml:space="preserve"> = 2.5 Hz, 1H), 2.12 (s, 3H). </w:t>
      </w:r>
      <w:r w:rsidRPr="00E01907">
        <w:rPr>
          <w:vertAlign w:val="superscript"/>
        </w:rPr>
        <w:t>13</w:t>
      </w:r>
      <w:r w:rsidRPr="00E01907">
        <w:t>C NMR (101 MHz, Chloroform-</w:t>
      </w:r>
      <w:r w:rsidRPr="00E01907">
        <w:rPr>
          <w:i/>
          <w:iCs/>
        </w:rPr>
        <w:t>d</w:t>
      </w:r>
      <w:r w:rsidRPr="00E01907">
        <w:t>) δ 165.9, 161.6, 161.4, 159.7, 145.9, 140.4, 135.9, 123.8, 116.8, 112.8, 102.4, 77.2, 72.8, 58.9, 44.8, 39.9, 38.4, 35.8, 29.7, 16.8.</w:t>
      </w:r>
    </w:p>
    <w:p w14:paraId="1DCEAD57" w14:textId="77777777" w:rsidR="00E01907" w:rsidRPr="00E01907" w:rsidRDefault="00E01907" w:rsidP="00E01907"/>
    <w:p w14:paraId="1CDCAF26" w14:textId="77777777" w:rsidR="00E01907" w:rsidRPr="00E01907" w:rsidRDefault="00E01907" w:rsidP="00E01907">
      <w:pPr>
        <w:rPr>
          <w:b/>
          <w:bCs/>
        </w:rPr>
      </w:pPr>
      <w:r w:rsidRPr="00E01907">
        <w:rPr>
          <w:b/>
          <w:bCs/>
        </w:rPr>
        <w:t>ethyl (((</w:t>
      </w:r>
      <w:r w:rsidRPr="00E01907">
        <w:rPr>
          <w:b/>
          <w:bCs/>
          <w:i/>
          <w:iCs/>
        </w:rPr>
        <w:t>S</w:t>
      </w:r>
      <w:r w:rsidRPr="00E01907">
        <w:rPr>
          <w:b/>
          <w:bCs/>
        </w:rPr>
        <w:t>)-2-(3,5-difluorobenzyl)-3-oxo-4-(prop-2-yn-1-yl)piperazin-1-yl)sulfonyl)prolinate (2.95):</w:t>
      </w:r>
    </w:p>
    <w:p w14:paraId="5937FA0A" w14:textId="77777777" w:rsidR="00E01907" w:rsidRPr="00E01907" w:rsidRDefault="00E01907" w:rsidP="00E01907"/>
    <w:p w14:paraId="538040CA" w14:textId="77777777" w:rsidR="00E01907" w:rsidRPr="00E01907" w:rsidRDefault="00E01907" w:rsidP="00E01907">
      <w:pPr>
        <w:jc w:val="center"/>
      </w:pPr>
      <w:r w:rsidRPr="00E01907">
        <w:rPr>
          <w:noProof/>
        </w:rPr>
        <w:drawing>
          <wp:inline distT="0" distB="0" distL="0" distR="0" wp14:anchorId="7D318BBA" wp14:editId="70CA691C">
            <wp:extent cx="1892300" cy="1295400"/>
            <wp:effectExtent l="0" t="0" r="0"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892300" cy="1295400"/>
                    </a:xfrm>
                    <a:prstGeom prst="rect">
                      <a:avLst/>
                    </a:prstGeom>
                  </pic:spPr>
                </pic:pic>
              </a:graphicData>
            </a:graphic>
          </wp:inline>
        </w:drawing>
      </w:r>
    </w:p>
    <w:p w14:paraId="7A425DCC" w14:textId="77777777" w:rsidR="00E01907" w:rsidRPr="00E01907" w:rsidRDefault="00E01907" w:rsidP="00E01907">
      <w:r w:rsidRPr="00E01907">
        <w:t xml:space="preserve">6 mg; yield=26%. </w:t>
      </w:r>
      <w:r w:rsidRPr="00E01907">
        <w:rPr>
          <w:vertAlign w:val="superscript"/>
        </w:rPr>
        <w:t>1</w:t>
      </w:r>
      <w:r w:rsidRPr="00E01907">
        <w:t>H NMR (500 MHz, DMSO-</w:t>
      </w:r>
      <w:r w:rsidRPr="00E01907">
        <w:rPr>
          <w:i/>
          <w:iCs/>
        </w:rPr>
        <w:t>d</w:t>
      </w:r>
      <w:r w:rsidRPr="00E01907">
        <w:rPr>
          <w:vertAlign w:val="subscript"/>
        </w:rPr>
        <w:t>6</w:t>
      </w:r>
      <w:r w:rsidRPr="00E01907">
        <w:t xml:space="preserve">) δ 7.14 – 7.00 (m, 3H), 6.92 – 6.81 (m, 0H), 4.79 – 4.70 (m, 1H), 4.56 – 4.46 (m, 1H), 4.38 – 4.30 (m, 0H), 4.31 – 4.17 (m, 2H), 4.17 – 4.04 (m, 2H), 3.86 – 3.74 (m, 0H), 3.72 – 3.62 (m, 1H), 3.62 – 3.49 (m, 2H), 3.49 – 3.39 (m, 0H), 3.31 – 3.22 (m, 2H), 3.22 – 3.09 (m, 2H), 2.97 – 2.84 (m, 1H), 2.43 – 2.35 (m, 1H), 2.20 – 2.05 (m, 1H), 2.04 – 1.92 (m, 0H), 1.88 – 1.76 (m, 1H), 1.79 – 1.70 (m, 1H), 1.70 – 1.59 (m, 1H), 1.58 – 1.48 (m, 0H), 1.18 (dt, </w:t>
      </w:r>
      <w:r w:rsidRPr="00E01907">
        <w:rPr>
          <w:i/>
          <w:iCs/>
        </w:rPr>
        <w:t>J</w:t>
      </w:r>
      <w:r w:rsidRPr="00E01907">
        <w:t xml:space="preserve"> = 18.6, 7.1 Hz, 3H). </w:t>
      </w:r>
      <w:r w:rsidRPr="00E01907">
        <w:rPr>
          <w:vertAlign w:val="superscript"/>
        </w:rPr>
        <w:t>13</w:t>
      </w:r>
      <w:r w:rsidRPr="00E01907">
        <w:t>C NMR (101 MHz, DMSO-</w:t>
      </w:r>
      <w:r w:rsidRPr="00E01907">
        <w:rPr>
          <w:i/>
          <w:iCs/>
        </w:rPr>
        <w:t>d</w:t>
      </w:r>
      <w:r w:rsidRPr="00E01907">
        <w:rPr>
          <w:vertAlign w:val="subscript"/>
        </w:rPr>
        <w:t>6</w:t>
      </w:r>
      <w:r w:rsidRPr="00E01907">
        <w:t>) δ 172.5, 172.3, 166.3, 166.2, 163.9, 161.3, 142.3, 113.4, 113.2, 102.5, 79.0, 75.2, 61.6, 61.3, 61.2, 60.8, 59.2, 59.0, 48.1, 47.2, 45.2, 38.7, 36.7, 35.6, 30.7, 24.9, 24.5, 14.4.</w:t>
      </w:r>
    </w:p>
    <w:p w14:paraId="1E99C53B" w14:textId="08BE9DDD" w:rsidR="00AF71F6" w:rsidRDefault="00AF71F6" w:rsidP="00DF2FA0"/>
    <w:tbl>
      <w:tblPr>
        <w:tblW w:w="6540" w:type="dxa"/>
        <w:jc w:val="center"/>
        <w:tblLook w:val="04A0" w:firstRow="1" w:lastRow="0" w:firstColumn="1" w:lastColumn="0" w:noHBand="0" w:noVBand="1"/>
      </w:tblPr>
      <w:tblGrid>
        <w:gridCol w:w="1300"/>
        <w:gridCol w:w="2040"/>
        <w:gridCol w:w="1900"/>
        <w:gridCol w:w="1300"/>
      </w:tblGrid>
      <w:tr w:rsidR="0035695E" w:rsidRPr="009E13B5" w14:paraId="4A69EA80" w14:textId="77777777" w:rsidTr="00F23580">
        <w:trPr>
          <w:trHeight w:val="340"/>
          <w:jc w:val="center"/>
        </w:trPr>
        <w:tc>
          <w:tcPr>
            <w:tcW w:w="65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D1003AD" w14:textId="77777777" w:rsidR="0035695E" w:rsidRPr="009E13B5" w:rsidRDefault="0035695E" w:rsidP="00F23580">
            <w:pPr>
              <w:spacing w:line="240" w:lineRule="auto"/>
              <w:jc w:val="center"/>
              <w:rPr>
                <w:rFonts w:cs="Times New Roman"/>
                <w:b/>
                <w:bCs/>
                <w:i/>
                <w:iCs/>
              </w:rPr>
            </w:pPr>
            <w:r w:rsidRPr="00A378BF">
              <w:rPr>
                <w:rFonts w:cs="Times New Roman"/>
                <w:b/>
                <w:bCs/>
                <w:i/>
                <w:iCs/>
                <w:noProof/>
              </w:rPr>
              <w:drawing>
                <wp:inline distT="0" distB="0" distL="0" distR="0" wp14:anchorId="3D3B66A6" wp14:editId="2ADDD0E9">
                  <wp:extent cx="3314700" cy="2184400"/>
                  <wp:effectExtent l="0" t="0" r="0" b="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3314700" cy="2184400"/>
                          </a:xfrm>
                          <a:prstGeom prst="rect">
                            <a:avLst/>
                          </a:prstGeom>
                        </pic:spPr>
                      </pic:pic>
                    </a:graphicData>
                  </a:graphic>
                </wp:inline>
              </w:drawing>
            </w:r>
          </w:p>
        </w:tc>
      </w:tr>
      <w:tr w:rsidR="0035695E" w:rsidRPr="009E13B5" w14:paraId="3A1D01D1" w14:textId="77777777" w:rsidTr="00F23580">
        <w:trPr>
          <w:trHeight w:val="34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6047E" w14:textId="77777777" w:rsidR="0035695E" w:rsidRPr="009E13B5" w:rsidRDefault="0035695E" w:rsidP="00F23580">
            <w:pPr>
              <w:spacing w:line="240" w:lineRule="auto"/>
              <w:rPr>
                <w:rFonts w:cs="Times New Roman"/>
                <w:b/>
                <w:bCs/>
              </w:rPr>
            </w:pPr>
            <w:r w:rsidRPr="009E13B5">
              <w:rPr>
                <w:rFonts w:cs="Times New Roman"/>
                <w:b/>
                <w:bCs/>
              </w:rPr>
              <w:t>Position</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14:paraId="6AF7475D" w14:textId="77777777" w:rsidR="0035695E" w:rsidRPr="009E13B5" w:rsidRDefault="0035695E"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2B79A2B6" w14:textId="77777777" w:rsidR="0035695E" w:rsidRPr="009E13B5" w:rsidRDefault="0035695E"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7463F78E" w14:textId="77777777" w:rsidR="0035695E" w:rsidRPr="009E13B5" w:rsidRDefault="0035695E" w:rsidP="00F23580">
            <w:pPr>
              <w:spacing w:line="240" w:lineRule="auto"/>
              <w:rPr>
                <w:rFonts w:cs="Times New Roman"/>
                <w:b/>
                <w:bCs/>
                <w:i/>
                <w:iCs/>
              </w:rPr>
            </w:pPr>
            <w:r w:rsidRPr="009E13B5">
              <w:rPr>
                <w:rFonts w:cs="Times New Roman"/>
                <w:b/>
                <w:bCs/>
                <w:i/>
                <w:iCs/>
              </w:rPr>
              <w:t>J (Hz)</w:t>
            </w:r>
          </w:p>
        </w:tc>
      </w:tr>
      <w:tr w:rsidR="0035695E" w:rsidRPr="009E13B5" w14:paraId="07A02AF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5DB72E4" w14:textId="77777777" w:rsidR="0035695E" w:rsidRPr="009E13B5" w:rsidRDefault="0035695E" w:rsidP="00F23580">
            <w:pPr>
              <w:spacing w:line="240" w:lineRule="auto"/>
              <w:rPr>
                <w:rFonts w:cs="Times New Roman"/>
              </w:rPr>
            </w:pPr>
            <w:r w:rsidRPr="009E13B5">
              <w:rPr>
                <w:rFonts w:cs="Times New Roman"/>
              </w:rPr>
              <w:t>2</w:t>
            </w:r>
          </w:p>
        </w:tc>
        <w:tc>
          <w:tcPr>
            <w:tcW w:w="2040" w:type="dxa"/>
            <w:tcBorders>
              <w:top w:val="nil"/>
              <w:left w:val="nil"/>
              <w:bottom w:val="single" w:sz="4" w:space="0" w:color="auto"/>
              <w:right w:val="single" w:sz="4" w:space="0" w:color="auto"/>
            </w:tcBorders>
            <w:shd w:val="clear" w:color="auto" w:fill="auto"/>
            <w:noWrap/>
            <w:vAlign w:val="center"/>
          </w:tcPr>
          <w:p w14:paraId="4ED33EA3" w14:textId="77777777" w:rsidR="0035695E" w:rsidRPr="00F16EC1" w:rsidRDefault="0035695E" w:rsidP="00F23580">
            <w:pPr>
              <w:spacing w:line="240" w:lineRule="auto"/>
              <w:rPr>
                <w:rFonts w:cs="Times New Roman"/>
                <w:highlight w:val="yellow"/>
              </w:rPr>
            </w:pPr>
            <w:r w:rsidRPr="00FA5A09">
              <w:rPr>
                <w:rFonts w:cs="Times New Roman"/>
              </w:rPr>
              <w:t>16</w:t>
            </w:r>
            <w:r>
              <w:rPr>
                <w:rFonts w:cs="Times New Roman"/>
              </w:rPr>
              <w:t>6.2 – 166.3</w:t>
            </w:r>
          </w:p>
        </w:tc>
        <w:tc>
          <w:tcPr>
            <w:tcW w:w="1900" w:type="dxa"/>
            <w:tcBorders>
              <w:top w:val="nil"/>
              <w:left w:val="nil"/>
              <w:bottom w:val="single" w:sz="4" w:space="0" w:color="auto"/>
              <w:right w:val="single" w:sz="4" w:space="0" w:color="auto"/>
            </w:tcBorders>
            <w:shd w:val="clear" w:color="auto" w:fill="auto"/>
            <w:noWrap/>
            <w:vAlign w:val="center"/>
          </w:tcPr>
          <w:p w14:paraId="1916DAB2" w14:textId="77777777" w:rsidR="0035695E" w:rsidRPr="00F16EC1" w:rsidRDefault="0035695E"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1CD08C39" w14:textId="77777777" w:rsidR="0035695E" w:rsidRPr="009E13B5" w:rsidRDefault="0035695E" w:rsidP="00F23580">
            <w:pPr>
              <w:spacing w:line="240" w:lineRule="auto"/>
              <w:rPr>
                <w:rFonts w:cs="Times New Roman"/>
              </w:rPr>
            </w:pPr>
          </w:p>
        </w:tc>
      </w:tr>
      <w:tr w:rsidR="0035695E" w:rsidRPr="009E13B5" w14:paraId="143B4190"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69D31C7" w14:textId="77777777" w:rsidR="0035695E" w:rsidRPr="009E13B5" w:rsidRDefault="0035695E" w:rsidP="00F23580">
            <w:pPr>
              <w:spacing w:line="240" w:lineRule="auto"/>
              <w:rPr>
                <w:rFonts w:cs="Times New Roman"/>
              </w:rPr>
            </w:pPr>
            <w:r w:rsidRPr="009E13B5">
              <w:rPr>
                <w:rFonts w:cs="Times New Roman"/>
              </w:rPr>
              <w:t>3</w:t>
            </w:r>
          </w:p>
        </w:tc>
        <w:tc>
          <w:tcPr>
            <w:tcW w:w="2040" w:type="dxa"/>
            <w:tcBorders>
              <w:top w:val="nil"/>
              <w:left w:val="nil"/>
              <w:bottom w:val="single" w:sz="4" w:space="0" w:color="auto"/>
              <w:right w:val="single" w:sz="4" w:space="0" w:color="auto"/>
            </w:tcBorders>
            <w:shd w:val="clear" w:color="auto" w:fill="auto"/>
            <w:noWrap/>
            <w:vAlign w:val="center"/>
          </w:tcPr>
          <w:p w14:paraId="778B7648" w14:textId="77777777" w:rsidR="0035695E" w:rsidRPr="00CE14D1" w:rsidRDefault="0035695E" w:rsidP="00F23580">
            <w:pPr>
              <w:spacing w:line="240" w:lineRule="auto"/>
              <w:rPr>
                <w:rFonts w:cs="Times New Roman"/>
                <w:highlight w:val="yellow"/>
              </w:rPr>
            </w:pPr>
            <w:r w:rsidRPr="007C451D">
              <w:rPr>
                <w:rFonts w:cs="Times New Roman"/>
              </w:rPr>
              <w:t>59.0 – 59.2, CH</w:t>
            </w:r>
          </w:p>
        </w:tc>
        <w:tc>
          <w:tcPr>
            <w:tcW w:w="1900" w:type="dxa"/>
            <w:tcBorders>
              <w:top w:val="nil"/>
              <w:left w:val="nil"/>
              <w:bottom w:val="single" w:sz="4" w:space="0" w:color="auto"/>
              <w:right w:val="single" w:sz="4" w:space="0" w:color="auto"/>
            </w:tcBorders>
            <w:shd w:val="clear" w:color="auto" w:fill="auto"/>
            <w:noWrap/>
            <w:vAlign w:val="center"/>
          </w:tcPr>
          <w:p w14:paraId="3C45A3F0" w14:textId="77777777" w:rsidR="0035695E" w:rsidRPr="00CE14D1" w:rsidRDefault="0035695E" w:rsidP="00F23580">
            <w:pPr>
              <w:spacing w:line="240" w:lineRule="auto"/>
              <w:rPr>
                <w:rFonts w:cs="Times New Roman"/>
                <w:highlight w:val="yellow"/>
              </w:rPr>
            </w:pPr>
            <w:r w:rsidRPr="00297BCC">
              <w:rPr>
                <w:rFonts w:cs="Times New Roman"/>
              </w:rPr>
              <w:t>4.31 – 4.55 (m)</w:t>
            </w:r>
          </w:p>
        </w:tc>
        <w:tc>
          <w:tcPr>
            <w:tcW w:w="1300" w:type="dxa"/>
            <w:tcBorders>
              <w:top w:val="nil"/>
              <w:left w:val="nil"/>
              <w:bottom w:val="single" w:sz="4" w:space="0" w:color="auto"/>
              <w:right w:val="single" w:sz="4" w:space="0" w:color="auto"/>
            </w:tcBorders>
            <w:shd w:val="clear" w:color="auto" w:fill="auto"/>
            <w:noWrap/>
            <w:vAlign w:val="center"/>
          </w:tcPr>
          <w:p w14:paraId="56AF0AB9" w14:textId="77777777" w:rsidR="0035695E" w:rsidRPr="00CE14D1" w:rsidRDefault="0035695E" w:rsidP="00F23580">
            <w:pPr>
              <w:spacing w:line="240" w:lineRule="auto"/>
              <w:rPr>
                <w:rFonts w:cs="Times New Roman"/>
                <w:highlight w:val="yellow"/>
              </w:rPr>
            </w:pPr>
          </w:p>
        </w:tc>
      </w:tr>
      <w:tr w:rsidR="0035695E" w:rsidRPr="009E13B5" w14:paraId="67FE86A3"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04EE96F" w14:textId="77777777" w:rsidR="0035695E" w:rsidRPr="009E13B5" w:rsidRDefault="0035695E" w:rsidP="00F23580">
            <w:pPr>
              <w:spacing w:line="240" w:lineRule="auto"/>
              <w:rPr>
                <w:rFonts w:cs="Times New Roman"/>
              </w:rPr>
            </w:pPr>
            <w:r w:rsidRPr="009E13B5">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2E5E230A" w14:textId="77777777" w:rsidR="0035695E" w:rsidRPr="00CE14D1" w:rsidRDefault="0035695E" w:rsidP="00F23580">
            <w:pPr>
              <w:spacing w:line="240" w:lineRule="auto"/>
              <w:rPr>
                <w:rFonts w:cs="Times New Roman"/>
                <w:highlight w:val="yellow"/>
              </w:rPr>
            </w:pPr>
            <w:r w:rsidRPr="007E36F1">
              <w:rPr>
                <w:rFonts w:cs="Times New Roman"/>
              </w:rPr>
              <w:t>38.7, CH</w:t>
            </w:r>
            <w:r w:rsidRPr="007E36F1">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6C72F6B2" w14:textId="77777777" w:rsidR="0035695E" w:rsidRPr="00CE14D1" w:rsidRDefault="0035695E" w:rsidP="00F23580">
            <w:pPr>
              <w:spacing w:line="240" w:lineRule="auto"/>
              <w:rPr>
                <w:rFonts w:cs="Times New Roman"/>
                <w:highlight w:val="yellow"/>
              </w:rPr>
            </w:pPr>
            <w:r w:rsidRPr="007E36F1">
              <w:rPr>
                <w:rFonts w:cs="Times New Roman"/>
              </w:rPr>
              <w:t>3.24 – 3.70 (m)</w:t>
            </w:r>
          </w:p>
        </w:tc>
        <w:tc>
          <w:tcPr>
            <w:tcW w:w="1300" w:type="dxa"/>
            <w:tcBorders>
              <w:top w:val="nil"/>
              <w:left w:val="nil"/>
              <w:bottom w:val="single" w:sz="4" w:space="0" w:color="auto"/>
              <w:right w:val="single" w:sz="4" w:space="0" w:color="auto"/>
            </w:tcBorders>
            <w:shd w:val="clear" w:color="auto" w:fill="auto"/>
            <w:noWrap/>
            <w:vAlign w:val="center"/>
          </w:tcPr>
          <w:p w14:paraId="116EF01F" w14:textId="77777777" w:rsidR="0035695E" w:rsidRPr="00CE14D1" w:rsidRDefault="0035695E" w:rsidP="00F23580">
            <w:pPr>
              <w:spacing w:line="240" w:lineRule="auto"/>
              <w:rPr>
                <w:rFonts w:cs="Times New Roman"/>
                <w:highlight w:val="yellow"/>
              </w:rPr>
            </w:pPr>
          </w:p>
        </w:tc>
      </w:tr>
      <w:tr w:rsidR="0035695E" w:rsidRPr="009E13B5" w14:paraId="12B206AD"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2A800FF4" w14:textId="77777777" w:rsidR="0035695E" w:rsidRPr="009E13B5" w:rsidRDefault="0035695E" w:rsidP="00F23580">
            <w:pPr>
              <w:spacing w:line="240" w:lineRule="auto"/>
              <w:rPr>
                <w:rFonts w:cs="Times New Roman"/>
              </w:rPr>
            </w:pPr>
            <w:r>
              <w:rPr>
                <w:rFonts w:cs="Times New Roman"/>
              </w:rPr>
              <w:t>7</w:t>
            </w:r>
          </w:p>
        </w:tc>
        <w:tc>
          <w:tcPr>
            <w:tcW w:w="2040" w:type="dxa"/>
            <w:tcBorders>
              <w:top w:val="nil"/>
              <w:left w:val="nil"/>
              <w:bottom w:val="single" w:sz="4" w:space="0" w:color="auto"/>
              <w:right w:val="single" w:sz="4" w:space="0" w:color="auto"/>
            </w:tcBorders>
            <w:shd w:val="clear" w:color="auto" w:fill="auto"/>
            <w:noWrap/>
            <w:vAlign w:val="center"/>
          </w:tcPr>
          <w:p w14:paraId="0DF0DD55" w14:textId="77777777" w:rsidR="0035695E" w:rsidRPr="00CE14D1" w:rsidRDefault="0035695E" w:rsidP="00F23580">
            <w:pPr>
              <w:spacing w:line="240" w:lineRule="auto"/>
              <w:rPr>
                <w:rFonts w:cs="Times New Roman"/>
                <w:highlight w:val="yellow"/>
              </w:rPr>
            </w:pPr>
            <w:r w:rsidRPr="00224F86">
              <w:rPr>
                <w:rFonts w:cs="Times New Roman"/>
              </w:rPr>
              <w:t>142.3</w:t>
            </w:r>
          </w:p>
        </w:tc>
        <w:tc>
          <w:tcPr>
            <w:tcW w:w="1900" w:type="dxa"/>
            <w:tcBorders>
              <w:top w:val="nil"/>
              <w:left w:val="nil"/>
              <w:bottom w:val="single" w:sz="4" w:space="0" w:color="auto"/>
              <w:right w:val="single" w:sz="4" w:space="0" w:color="auto"/>
            </w:tcBorders>
            <w:shd w:val="clear" w:color="auto" w:fill="auto"/>
            <w:noWrap/>
            <w:vAlign w:val="center"/>
          </w:tcPr>
          <w:p w14:paraId="6C67C99D" w14:textId="77777777" w:rsidR="0035695E" w:rsidRPr="00CE14D1" w:rsidRDefault="0035695E"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64AE6DAA" w14:textId="77777777" w:rsidR="0035695E" w:rsidRPr="00CE14D1" w:rsidRDefault="0035695E" w:rsidP="00F23580">
            <w:pPr>
              <w:spacing w:line="240" w:lineRule="auto"/>
              <w:rPr>
                <w:rFonts w:cs="Times New Roman"/>
                <w:highlight w:val="yellow"/>
              </w:rPr>
            </w:pPr>
          </w:p>
        </w:tc>
      </w:tr>
      <w:tr w:rsidR="0035695E" w:rsidRPr="009E13B5" w14:paraId="69D54E17"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2B6CE3F" w14:textId="77777777" w:rsidR="0035695E" w:rsidRPr="009E13B5" w:rsidRDefault="0035695E" w:rsidP="00F23580">
            <w:pPr>
              <w:spacing w:line="240" w:lineRule="auto"/>
              <w:rPr>
                <w:rFonts w:cs="Times New Roman"/>
              </w:rPr>
            </w:pPr>
            <w:r w:rsidRPr="009E13B5">
              <w:rPr>
                <w:rFonts w:cs="Times New Roman"/>
              </w:rPr>
              <w:t>8</w:t>
            </w:r>
          </w:p>
        </w:tc>
        <w:tc>
          <w:tcPr>
            <w:tcW w:w="2040" w:type="dxa"/>
            <w:tcBorders>
              <w:top w:val="nil"/>
              <w:left w:val="nil"/>
              <w:bottom w:val="single" w:sz="4" w:space="0" w:color="auto"/>
              <w:right w:val="single" w:sz="4" w:space="0" w:color="auto"/>
            </w:tcBorders>
            <w:shd w:val="clear" w:color="auto" w:fill="auto"/>
            <w:noWrap/>
            <w:vAlign w:val="center"/>
          </w:tcPr>
          <w:p w14:paraId="4A1337F4" w14:textId="77777777" w:rsidR="0035695E" w:rsidRPr="00CE14D1" w:rsidRDefault="0035695E" w:rsidP="00F23580">
            <w:pPr>
              <w:spacing w:line="240" w:lineRule="auto"/>
              <w:rPr>
                <w:rFonts w:cs="Times New Roman"/>
                <w:highlight w:val="yellow"/>
              </w:rPr>
            </w:pPr>
            <w:r w:rsidRPr="00CD7AF5">
              <w:rPr>
                <w:rFonts w:cs="Times New Roman"/>
              </w:rPr>
              <w:t>113.2 – 113.4, CH</w:t>
            </w:r>
          </w:p>
        </w:tc>
        <w:tc>
          <w:tcPr>
            <w:tcW w:w="1900" w:type="dxa"/>
            <w:tcBorders>
              <w:top w:val="nil"/>
              <w:left w:val="nil"/>
              <w:bottom w:val="single" w:sz="4" w:space="0" w:color="auto"/>
              <w:right w:val="single" w:sz="4" w:space="0" w:color="auto"/>
            </w:tcBorders>
            <w:shd w:val="clear" w:color="auto" w:fill="auto"/>
            <w:noWrap/>
            <w:vAlign w:val="center"/>
          </w:tcPr>
          <w:p w14:paraId="5E566926" w14:textId="77777777" w:rsidR="0035695E" w:rsidRPr="00CE14D1" w:rsidRDefault="0035695E" w:rsidP="00F23580">
            <w:pPr>
              <w:spacing w:line="240" w:lineRule="auto"/>
              <w:rPr>
                <w:rFonts w:cs="Times New Roman"/>
                <w:highlight w:val="yellow"/>
              </w:rPr>
            </w:pPr>
            <w:r w:rsidRPr="007D2AAB">
              <w:rPr>
                <w:rFonts w:cs="Times New Roman"/>
              </w:rPr>
              <w:t>7.05 – 7.10 (m)</w:t>
            </w:r>
          </w:p>
        </w:tc>
        <w:tc>
          <w:tcPr>
            <w:tcW w:w="1300" w:type="dxa"/>
            <w:tcBorders>
              <w:top w:val="nil"/>
              <w:left w:val="nil"/>
              <w:bottom w:val="single" w:sz="4" w:space="0" w:color="auto"/>
              <w:right w:val="single" w:sz="4" w:space="0" w:color="auto"/>
            </w:tcBorders>
            <w:shd w:val="clear" w:color="auto" w:fill="auto"/>
            <w:noWrap/>
            <w:vAlign w:val="center"/>
          </w:tcPr>
          <w:p w14:paraId="340CCB05" w14:textId="77777777" w:rsidR="0035695E" w:rsidRPr="00CE14D1" w:rsidRDefault="0035695E" w:rsidP="00F23580">
            <w:pPr>
              <w:spacing w:line="240" w:lineRule="auto"/>
              <w:rPr>
                <w:rFonts w:cs="Times New Roman"/>
                <w:highlight w:val="yellow"/>
              </w:rPr>
            </w:pPr>
          </w:p>
        </w:tc>
      </w:tr>
      <w:tr w:rsidR="0035695E" w:rsidRPr="009E13B5" w14:paraId="0ED78EBB"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721A8F0" w14:textId="77777777" w:rsidR="0035695E" w:rsidRPr="009E13B5" w:rsidRDefault="0035695E" w:rsidP="00F23580">
            <w:pPr>
              <w:spacing w:line="240" w:lineRule="auto"/>
              <w:rPr>
                <w:rFonts w:cs="Times New Roman"/>
              </w:rPr>
            </w:pPr>
            <w:r w:rsidRPr="009E13B5">
              <w:rPr>
                <w:rFonts w:cs="Times New Roman"/>
              </w:rPr>
              <w:t>9</w:t>
            </w:r>
          </w:p>
        </w:tc>
        <w:tc>
          <w:tcPr>
            <w:tcW w:w="2040" w:type="dxa"/>
            <w:tcBorders>
              <w:top w:val="nil"/>
              <w:left w:val="nil"/>
              <w:bottom w:val="single" w:sz="4" w:space="0" w:color="auto"/>
              <w:right w:val="single" w:sz="4" w:space="0" w:color="auto"/>
            </w:tcBorders>
            <w:shd w:val="clear" w:color="auto" w:fill="auto"/>
            <w:noWrap/>
            <w:vAlign w:val="center"/>
          </w:tcPr>
          <w:p w14:paraId="215ADE33" w14:textId="77777777" w:rsidR="0035695E" w:rsidRPr="00CE14D1" w:rsidRDefault="0035695E" w:rsidP="00F23580">
            <w:pPr>
              <w:spacing w:line="240" w:lineRule="auto"/>
              <w:rPr>
                <w:rFonts w:cs="Times New Roman"/>
                <w:highlight w:val="yellow"/>
              </w:rPr>
            </w:pPr>
            <w:r w:rsidRPr="00CE14D1">
              <w:rPr>
                <w:rFonts w:cs="Times New Roman"/>
              </w:rPr>
              <w:t>161.3 – 163.9</w:t>
            </w:r>
          </w:p>
        </w:tc>
        <w:tc>
          <w:tcPr>
            <w:tcW w:w="1900" w:type="dxa"/>
            <w:tcBorders>
              <w:top w:val="nil"/>
              <w:left w:val="nil"/>
              <w:bottom w:val="single" w:sz="4" w:space="0" w:color="auto"/>
              <w:right w:val="single" w:sz="4" w:space="0" w:color="auto"/>
            </w:tcBorders>
            <w:shd w:val="clear" w:color="auto" w:fill="auto"/>
            <w:noWrap/>
            <w:vAlign w:val="center"/>
          </w:tcPr>
          <w:p w14:paraId="360B0A4B" w14:textId="77777777" w:rsidR="0035695E" w:rsidRPr="00CE14D1" w:rsidRDefault="0035695E"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6096A8D3" w14:textId="77777777" w:rsidR="0035695E" w:rsidRPr="00CE14D1" w:rsidRDefault="0035695E" w:rsidP="00F23580">
            <w:pPr>
              <w:spacing w:line="240" w:lineRule="auto"/>
              <w:rPr>
                <w:rFonts w:cs="Times New Roman"/>
                <w:highlight w:val="yellow"/>
              </w:rPr>
            </w:pPr>
          </w:p>
        </w:tc>
      </w:tr>
      <w:tr w:rsidR="0035695E" w:rsidRPr="009E13B5" w14:paraId="5B0A83C4"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E8B5ADF" w14:textId="77777777" w:rsidR="0035695E" w:rsidRPr="009E13B5" w:rsidRDefault="0035695E" w:rsidP="00F23580">
            <w:pPr>
              <w:spacing w:line="240" w:lineRule="auto"/>
              <w:rPr>
                <w:rFonts w:cs="Times New Roman"/>
              </w:rPr>
            </w:pPr>
            <w:r w:rsidRPr="009E13B5">
              <w:rPr>
                <w:rFonts w:cs="Times New Roman"/>
              </w:rPr>
              <w:t>10</w:t>
            </w:r>
          </w:p>
        </w:tc>
        <w:tc>
          <w:tcPr>
            <w:tcW w:w="2040" w:type="dxa"/>
            <w:tcBorders>
              <w:top w:val="nil"/>
              <w:left w:val="nil"/>
              <w:bottom w:val="single" w:sz="4" w:space="0" w:color="auto"/>
              <w:right w:val="single" w:sz="4" w:space="0" w:color="auto"/>
            </w:tcBorders>
            <w:shd w:val="clear" w:color="auto" w:fill="auto"/>
            <w:noWrap/>
            <w:vAlign w:val="center"/>
          </w:tcPr>
          <w:p w14:paraId="432A0D08" w14:textId="77777777" w:rsidR="0035695E" w:rsidRPr="00CE14D1" w:rsidRDefault="0035695E" w:rsidP="00F23580">
            <w:pPr>
              <w:spacing w:line="240" w:lineRule="auto"/>
              <w:rPr>
                <w:rFonts w:cs="Times New Roman"/>
                <w:highlight w:val="yellow"/>
              </w:rPr>
            </w:pPr>
            <w:r w:rsidRPr="00CD7AF5">
              <w:rPr>
                <w:rFonts w:cs="Times New Roman"/>
              </w:rPr>
              <w:t>102.5, CH</w:t>
            </w:r>
          </w:p>
        </w:tc>
        <w:tc>
          <w:tcPr>
            <w:tcW w:w="1900" w:type="dxa"/>
            <w:tcBorders>
              <w:top w:val="nil"/>
              <w:left w:val="nil"/>
              <w:bottom w:val="single" w:sz="4" w:space="0" w:color="auto"/>
              <w:right w:val="single" w:sz="4" w:space="0" w:color="auto"/>
            </w:tcBorders>
            <w:shd w:val="clear" w:color="auto" w:fill="auto"/>
            <w:noWrap/>
            <w:vAlign w:val="center"/>
          </w:tcPr>
          <w:p w14:paraId="3F42B4A9" w14:textId="77777777" w:rsidR="0035695E" w:rsidRPr="00CE14D1" w:rsidRDefault="0035695E" w:rsidP="00F23580">
            <w:pPr>
              <w:spacing w:line="240" w:lineRule="auto"/>
              <w:rPr>
                <w:rFonts w:cs="Times New Roman"/>
                <w:highlight w:val="yellow"/>
              </w:rPr>
            </w:pPr>
            <w:r w:rsidRPr="007D2AAB">
              <w:rPr>
                <w:rFonts w:cs="Times New Roman"/>
              </w:rPr>
              <w:t>7.01 – 7.10 (m)</w:t>
            </w:r>
          </w:p>
        </w:tc>
        <w:tc>
          <w:tcPr>
            <w:tcW w:w="1300" w:type="dxa"/>
            <w:tcBorders>
              <w:top w:val="nil"/>
              <w:left w:val="nil"/>
              <w:bottom w:val="single" w:sz="4" w:space="0" w:color="auto"/>
              <w:right w:val="single" w:sz="4" w:space="0" w:color="auto"/>
            </w:tcBorders>
            <w:shd w:val="clear" w:color="auto" w:fill="auto"/>
            <w:noWrap/>
            <w:vAlign w:val="center"/>
          </w:tcPr>
          <w:p w14:paraId="7D199F8B" w14:textId="77777777" w:rsidR="0035695E" w:rsidRPr="00CE14D1" w:rsidRDefault="0035695E" w:rsidP="00F23580">
            <w:pPr>
              <w:spacing w:line="240" w:lineRule="auto"/>
              <w:rPr>
                <w:rFonts w:cs="Times New Roman"/>
                <w:highlight w:val="yellow"/>
              </w:rPr>
            </w:pPr>
          </w:p>
        </w:tc>
      </w:tr>
      <w:tr w:rsidR="0035695E" w:rsidRPr="009E13B5" w14:paraId="489B2BFA"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D6DE22D" w14:textId="77777777" w:rsidR="0035695E" w:rsidRPr="009E13B5" w:rsidRDefault="0035695E" w:rsidP="00F23580">
            <w:pPr>
              <w:spacing w:line="240" w:lineRule="auto"/>
              <w:rPr>
                <w:rFonts w:cs="Times New Roman"/>
              </w:rPr>
            </w:pPr>
            <w:r w:rsidRPr="009E13B5">
              <w:rPr>
                <w:rFonts w:cs="Times New Roman"/>
              </w:rPr>
              <w:t>11</w:t>
            </w:r>
          </w:p>
        </w:tc>
        <w:tc>
          <w:tcPr>
            <w:tcW w:w="2040" w:type="dxa"/>
            <w:tcBorders>
              <w:top w:val="nil"/>
              <w:left w:val="nil"/>
              <w:bottom w:val="single" w:sz="4" w:space="0" w:color="auto"/>
              <w:right w:val="single" w:sz="4" w:space="0" w:color="auto"/>
            </w:tcBorders>
            <w:shd w:val="clear" w:color="auto" w:fill="auto"/>
            <w:noWrap/>
            <w:vAlign w:val="center"/>
          </w:tcPr>
          <w:p w14:paraId="3B8AA85F" w14:textId="77777777" w:rsidR="0035695E" w:rsidRPr="00CE14D1" w:rsidRDefault="0035695E" w:rsidP="00F23580">
            <w:pPr>
              <w:spacing w:line="240" w:lineRule="auto"/>
              <w:rPr>
                <w:rFonts w:cs="Times New Roman"/>
                <w:highlight w:val="yellow"/>
              </w:rPr>
            </w:pPr>
            <w:r w:rsidRPr="00CE14D1">
              <w:rPr>
                <w:rFonts w:cs="Times New Roman"/>
              </w:rPr>
              <w:t>161.3 – 163.9</w:t>
            </w:r>
          </w:p>
        </w:tc>
        <w:tc>
          <w:tcPr>
            <w:tcW w:w="1900" w:type="dxa"/>
            <w:tcBorders>
              <w:top w:val="nil"/>
              <w:left w:val="nil"/>
              <w:bottom w:val="single" w:sz="4" w:space="0" w:color="auto"/>
              <w:right w:val="single" w:sz="4" w:space="0" w:color="auto"/>
            </w:tcBorders>
            <w:shd w:val="clear" w:color="auto" w:fill="auto"/>
            <w:noWrap/>
            <w:vAlign w:val="center"/>
          </w:tcPr>
          <w:p w14:paraId="516A1E0D" w14:textId="77777777" w:rsidR="0035695E" w:rsidRPr="00CE14D1" w:rsidRDefault="0035695E"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6F0FB4E2" w14:textId="77777777" w:rsidR="0035695E" w:rsidRPr="00CE14D1" w:rsidRDefault="0035695E" w:rsidP="00F23580">
            <w:pPr>
              <w:spacing w:line="240" w:lineRule="auto"/>
              <w:rPr>
                <w:rFonts w:cs="Times New Roman"/>
                <w:highlight w:val="yellow"/>
              </w:rPr>
            </w:pPr>
          </w:p>
        </w:tc>
      </w:tr>
      <w:tr w:rsidR="0035695E" w:rsidRPr="009E13B5" w14:paraId="3864949E"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3F2E2A0" w14:textId="77777777" w:rsidR="0035695E" w:rsidRPr="009E13B5" w:rsidRDefault="0035695E" w:rsidP="00F23580">
            <w:pPr>
              <w:spacing w:line="240" w:lineRule="auto"/>
              <w:rPr>
                <w:rFonts w:cs="Times New Roman"/>
              </w:rPr>
            </w:pPr>
            <w:r w:rsidRPr="009E13B5">
              <w:rPr>
                <w:rFonts w:cs="Times New Roman"/>
              </w:rPr>
              <w:t>12</w:t>
            </w:r>
          </w:p>
        </w:tc>
        <w:tc>
          <w:tcPr>
            <w:tcW w:w="2040" w:type="dxa"/>
            <w:tcBorders>
              <w:top w:val="nil"/>
              <w:left w:val="nil"/>
              <w:bottom w:val="single" w:sz="4" w:space="0" w:color="auto"/>
              <w:right w:val="single" w:sz="4" w:space="0" w:color="auto"/>
            </w:tcBorders>
            <w:shd w:val="clear" w:color="auto" w:fill="auto"/>
            <w:noWrap/>
            <w:vAlign w:val="center"/>
          </w:tcPr>
          <w:p w14:paraId="17ECCE92" w14:textId="77777777" w:rsidR="0035695E" w:rsidRPr="00CE14D1" w:rsidRDefault="0035695E" w:rsidP="00F23580">
            <w:pPr>
              <w:spacing w:line="240" w:lineRule="auto"/>
              <w:rPr>
                <w:rFonts w:cs="Times New Roman"/>
                <w:highlight w:val="yellow"/>
              </w:rPr>
            </w:pPr>
            <w:r w:rsidRPr="00CD7AF5">
              <w:rPr>
                <w:rFonts w:cs="Times New Roman"/>
              </w:rPr>
              <w:t>113.2 – 113.4, CH</w:t>
            </w:r>
          </w:p>
        </w:tc>
        <w:tc>
          <w:tcPr>
            <w:tcW w:w="1900" w:type="dxa"/>
            <w:tcBorders>
              <w:top w:val="nil"/>
              <w:left w:val="nil"/>
              <w:bottom w:val="single" w:sz="4" w:space="0" w:color="auto"/>
              <w:right w:val="single" w:sz="4" w:space="0" w:color="auto"/>
            </w:tcBorders>
            <w:shd w:val="clear" w:color="auto" w:fill="auto"/>
            <w:noWrap/>
            <w:vAlign w:val="center"/>
          </w:tcPr>
          <w:p w14:paraId="72BD8496" w14:textId="77777777" w:rsidR="0035695E" w:rsidRPr="00CE14D1" w:rsidRDefault="0035695E" w:rsidP="00F23580">
            <w:pPr>
              <w:spacing w:line="240" w:lineRule="auto"/>
              <w:rPr>
                <w:rFonts w:cs="Times New Roman"/>
                <w:highlight w:val="yellow"/>
              </w:rPr>
            </w:pPr>
            <w:r w:rsidRPr="007D2AAB">
              <w:rPr>
                <w:rFonts w:cs="Times New Roman"/>
              </w:rPr>
              <w:t>7.05 – 7.10 (m)</w:t>
            </w:r>
          </w:p>
        </w:tc>
        <w:tc>
          <w:tcPr>
            <w:tcW w:w="1300" w:type="dxa"/>
            <w:tcBorders>
              <w:top w:val="nil"/>
              <w:left w:val="nil"/>
              <w:bottom w:val="single" w:sz="4" w:space="0" w:color="auto"/>
              <w:right w:val="single" w:sz="4" w:space="0" w:color="auto"/>
            </w:tcBorders>
            <w:shd w:val="clear" w:color="auto" w:fill="auto"/>
            <w:noWrap/>
            <w:vAlign w:val="center"/>
          </w:tcPr>
          <w:p w14:paraId="6B946E9E" w14:textId="77777777" w:rsidR="0035695E" w:rsidRPr="00CE14D1" w:rsidRDefault="0035695E" w:rsidP="00F23580">
            <w:pPr>
              <w:spacing w:line="240" w:lineRule="auto"/>
              <w:rPr>
                <w:rFonts w:cs="Times New Roman"/>
                <w:highlight w:val="yellow"/>
              </w:rPr>
            </w:pPr>
          </w:p>
        </w:tc>
      </w:tr>
      <w:tr w:rsidR="0035695E" w:rsidRPr="009E13B5" w14:paraId="3E1514A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5A63690" w14:textId="77777777" w:rsidR="0035695E" w:rsidRPr="009E13B5" w:rsidRDefault="0035695E" w:rsidP="00F23580">
            <w:pPr>
              <w:spacing w:line="240" w:lineRule="auto"/>
              <w:rPr>
                <w:rFonts w:cs="Times New Roman"/>
              </w:rPr>
            </w:pPr>
            <w:r w:rsidRPr="009E13B5">
              <w:rPr>
                <w:rFonts w:cs="Times New Roman"/>
              </w:rPr>
              <w:t>1</w:t>
            </w:r>
            <w:r>
              <w:rPr>
                <w:rFonts w:cs="Times New Roman"/>
              </w:rPr>
              <w:t>5</w:t>
            </w:r>
          </w:p>
        </w:tc>
        <w:tc>
          <w:tcPr>
            <w:tcW w:w="2040" w:type="dxa"/>
            <w:tcBorders>
              <w:top w:val="nil"/>
              <w:left w:val="nil"/>
              <w:bottom w:val="single" w:sz="4" w:space="0" w:color="auto"/>
              <w:right w:val="single" w:sz="4" w:space="0" w:color="auto"/>
            </w:tcBorders>
            <w:shd w:val="clear" w:color="auto" w:fill="auto"/>
            <w:noWrap/>
            <w:vAlign w:val="center"/>
          </w:tcPr>
          <w:p w14:paraId="5487D886" w14:textId="77777777" w:rsidR="0035695E" w:rsidRPr="00CE14D1" w:rsidRDefault="0035695E" w:rsidP="00F23580">
            <w:pPr>
              <w:spacing w:line="240" w:lineRule="auto"/>
              <w:rPr>
                <w:rFonts w:cs="Times New Roman"/>
                <w:highlight w:val="yellow"/>
              </w:rPr>
            </w:pPr>
            <w:r w:rsidRPr="00C2668F">
              <w:rPr>
                <w:rFonts w:cs="Times New Roman"/>
              </w:rPr>
              <w:t>45.2, CH</w:t>
            </w:r>
            <w:r w:rsidRPr="00C2668F">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7A8A7EF1" w14:textId="77777777" w:rsidR="0035695E" w:rsidRPr="00CE14D1" w:rsidRDefault="0035695E" w:rsidP="00F23580">
            <w:pPr>
              <w:spacing w:line="240" w:lineRule="auto"/>
              <w:rPr>
                <w:rFonts w:cs="Times New Roman"/>
                <w:highlight w:val="yellow"/>
              </w:rPr>
            </w:pPr>
            <w:r w:rsidRPr="000F021F">
              <w:rPr>
                <w:rFonts w:cs="Times New Roman"/>
              </w:rPr>
              <w:t>3.24 – 3.70 (m)</w:t>
            </w:r>
          </w:p>
        </w:tc>
        <w:tc>
          <w:tcPr>
            <w:tcW w:w="1300" w:type="dxa"/>
            <w:tcBorders>
              <w:top w:val="nil"/>
              <w:left w:val="nil"/>
              <w:bottom w:val="single" w:sz="4" w:space="0" w:color="auto"/>
              <w:right w:val="single" w:sz="4" w:space="0" w:color="auto"/>
            </w:tcBorders>
            <w:shd w:val="clear" w:color="auto" w:fill="auto"/>
            <w:noWrap/>
            <w:vAlign w:val="center"/>
          </w:tcPr>
          <w:p w14:paraId="2E34E3D4" w14:textId="77777777" w:rsidR="0035695E" w:rsidRPr="00CE14D1" w:rsidRDefault="0035695E" w:rsidP="00F23580">
            <w:pPr>
              <w:spacing w:line="240" w:lineRule="auto"/>
              <w:rPr>
                <w:rFonts w:cs="Times New Roman"/>
                <w:highlight w:val="yellow"/>
              </w:rPr>
            </w:pPr>
          </w:p>
        </w:tc>
      </w:tr>
      <w:tr w:rsidR="0035695E" w:rsidRPr="009E13B5" w14:paraId="4263D63F"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9C6464D" w14:textId="77777777" w:rsidR="0035695E" w:rsidRPr="009E13B5" w:rsidRDefault="0035695E" w:rsidP="00F23580">
            <w:pPr>
              <w:spacing w:line="240" w:lineRule="auto"/>
              <w:rPr>
                <w:rFonts w:cs="Times New Roman"/>
              </w:rPr>
            </w:pPr>
            <w:r w:rsidRPr="009E13B5">
              <w:rPr>
                <w:rFonts w:cs="Times New Roman"/>
              </w:rPr>
              <w:t>1</w:t>
            </w:r>
            <w:r>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5683C692" w14:textId="77777777" w:rsidR="0035695E" w:rsidRPr="00CE14D1" w:rsidRDefault="0035695E" w:rsidP="00F23580">
            <w:pPr>
              <w:spacing w:line="240" w:lineRule="auto"/>
              <w:rPr>
                <w:rFonts w:cs="Times New Roman"/>
                <w:highlight w:val="yellow"/>
              </w:rPr>
            </w:pPr>
            <w:r w:rsidRPr="00595EAB">
              <w:rPr>
                <w:rFonts w:cs="Times New Roman"/>
              </w:rPr>
              <w:t>36.7, CH</w:t>
            </w:r>
            <w:r w:rsidRPr="00595EAB">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1865BDA3" w14:textId="77777777" w:rsidR="0035695E" w:rsidRPr="00CE14D1" w:rsidRDefault="0035695E" w:rsidP="00F23580">
            <w:pPr>
              <w:spacing w:line="240" w:lineRule="auto"/>
              <w:rPr>
                <w:rFonts w:cs="Times New Roman"/>
                <w:highlight w:val="yellow"/>
              </w:rPr>
            </w:pPr>
            <w:r w:rsidRPr="00595EAB">
              <w:rPr>
                <w:rFonts w:cs="Times New Roman"/>
              </w:rPr>
              <w:t>3.10 – 3.19 (m)</w:t>
            </w:r>
          </w:p>
        </w:tc>
        <w:tc>
          <w:tcPr>
            <w:tcW w:w="1300" w:type="dxa"/>
            <w:tcBorders>
              <w:top w:val="nil"/>
              <w:left w:val="nil"/>
              <w:bottom w:val="single" w:sz="4" w:space="0" w:color="auto"/>
              <w:right w:val="single" w:sz="4" w:space="0" w:color="auto"/>
            </w:tcBorders>
            <w:shd w:val="clear" w:color="auto" w:fill="auto"/>
            <w:noWrap/>
            <w:vAlign w:val="center"/>
          </w:tcPr>
          <w:p w14:paraId="1228CD97" w14:textId="77777777" w:rsidR="0035695E" w:rsidRPr="00CE14D1" w:rsidRDefault="0035695E" w:rsidP="00F23580">
            <w:pPr>
              <w:spacing w:line="240" w:lineRule="auto"/>
              <w:rPr>
                <w:rFonts w:cs="Times New Roman"/>
                <w:highlight w:val="yellow"/>
              </w:rPr>
            </w:pPr>
          </w:p>
        </w:tc>
      </w:tr>
      <w:tr w:rsidR="0035695E" w:rsidRPr="009E13B5" w14:paraId="6ADA928F"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B1F182A" w14:textId="77777777" w:rsidR="0035695E" w:rsidRPr="009E13B5" w:rsidRDefault="0035695E" w:rsidP="00F23580">
            <w:pPr>
              <w:spacing w:line="240" w:lineRule="auto"/>
              <w:rPr>
                <w:rFonts w:cs="Times New Roman"/>
              </w:rPr>
            </w:pPr>
            <w:r w:rsidRPr="009E13B5">
              <w:rPr>
                <w:rFonts w:cs="Times New Roman"/>
              </w:rPr>
              <w:t>17</w:t>
            </w:r>
          </w:p>
        </w:tc>
        <w:tc>
          <w:tcPr>
            <w:tcW w:w="2040" w:type="dxa"/>
            <w:tcBorders>
              <w:top w:val="nil"/>
              <w:left w:val="nil"/>
              <w:bottom w:val="single" w:sz="4" w:space="0" w:color="auto"/>
              <w:right w:val="single" w:sz="4" w:space="0" w:color="auto"/>
            </w:tcBorders>
            <w:shd w:val="clear" w:color="auto" w:fill="auto"/>
            <w:noWrap/>
            <w:vAlign w:val="center"/>
          </w:tcPr>
          <w:p w14:paraId="42EEBE9A" w14:textId="77777777" w:rsidR="0035695E" w:rsidRPr="00CE14D1" w:rsidRDefault="0035695E" w:rsidP="00F23580">
            <w:pPr>
              <w:spacing w:line="240" w:lineRule="auto"/>
              <w:rPr>
                <w:rFonts w:cs="Times New Roman"/>
                <w:highlight w:val="yellow"/>
              </w:rPr>
            </w:pPr>
            <w:r w:rsidRPr="007F4D16">
              <w:rPr>
                <w:rFonts w:cs="Times New Roman"/>
              </w:rPr>
              <w:t>35.6, CH</w:t>
            </w:r>
            <w:r w:rsidRPr="007F4D16">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5C12EE63" w14:textId="77777777" w:rsidR="0035695E" w:rsidRPr="00CE14D1" w:rsidRDefault="0035695E" w:rsidP="00F23580">
            <w:pPr>
              <w:spacing w:line="240" w:lineRule="auto"/>
              <w:rPr>
                <w:rFonts w:cs="Times New Roman"/>
                <w:highlight w:val="yellow"/>
              </w:rPr>
            </w:pPr>
            <w:r w:rsidRPr="007F4D16">
              <w:rPr>
                <w:rFonts w:cs="Times New Roman"/>
              </w:rPr>
              <w:t>4.15 – 4.28 (m)</w:t>
            </w:r>
          </w:p>
        </w:tc>
        <w:tc>
          <w:tcPr>
            <w:tcW w:w="1300" w:type="dxa"/>
            <w:tcBorders>
              <w:top w:val="nil"/>
              <w:left w:val="nil"/>
              <w:bottom w:val="single" w:sz="4" w:space="0" w:color="auto"/>
              <w:right w:val="single" w:sz="4" w:space="0" w:color="auto"/>
            </w:tcBorders>
            <w:shd w:val="clear" w:color="auto" w:fill="auto"/>
            <w:noWrap/>
            <w:vAlign w:val="center"/>
          </w:tcPr>
          <w:p w14:paraId="5D504100" w14:textId="77777777" w:rsidR="0035695E" w:rsidRPr="00CE14D1" w:rsidRDefault="0035695E" w:rsidP="00F23580">
            <w:pPr>
              <w:spacing w:line="240" w:lineRule="auto"/>
              <w:rPr>
                <w:rFonts w:cs="Times New Roman"/>
                <w:highlight w:val="yellow"/>
              </w:rPr>
            </w:pPr>
          </w:p>
        </w:tc>
      </w:tr>
      <w:tr w:rsidR="0035695E" w:rsidRPr="009E13B5" w14:paraId="39D0916E"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E3577ED" w14:textId="77777777" w:rsidR="0035695E" w:rsidRPr="009E13B5" w:rsidRDefault="0035695E" w:rsidP="00F23580">
            <w:pPr>
              <w:spacing w:line="240" w:lineRule="auto"/>
              <w:rPr>
                <w:rFonts w:cs="Times New Roman"/>
              </w:rPr>
            </w:pPr>
            <w:r w:rsidRPr="009E13B5">
              <w:rPr>
                <w:rFonts w:cs="Times New Roman"/>
              </w:rPr>
              <w:t>18</w:t>
            </w:r>
          </w:p>
        </w:tc>
        <w:tc>
          <w:tcPr>
            <w:tcW w:w="2040" w:type="dxa"/>
            <w:tcBorders>
              <w:top w:val="nil"/>
              <w:left w:val="nil"/>
              <w:bottom w:val="single" w:sz="4" w:space="0" w:color="auto"/>
              <w:right w:val="single" w:sz="4" w:space="0" w:color="auto"/>
            </w:tcBorders>
            <w:shd w:val="clear" w:color="auto" w:fill="auto"/>
            <w:noWrap/>
            <w:vAlign w:val="center"/>
          </w:tcPr>
          <w:p w14:paraId="4446A23A" w14:textId="77777777" w:rsidR="0035695E" w:rsidRPr="00CE14D1" w:rsidRDefault="0035695E" w:rsidP="00F23580">
            <w:pPr>
              <w:spacing w:line="240" w:lineRule="auto"/>
              <w:rPr>
                <w:rFonts w:cs="Times New Roman"/>
                <w:highlight w:val="yellow"/>
              </w:rPr>
            </w:pPr>
            <w:r w:rsidRPr="00ED2E92">
              <w:rPr>
                <w:rFonts w:cs="Times New Roman"/>
              </w:rPr>
              <w:t>79.0</w:t>
            </w:r>
          </w:p>
        </w:tc>
        <w:tc>
          <w:tcPr>
            <w:tcW w:w="1900" w:type="dxa"/>
            <w:tcBorders>
              <w:top w:val="nil"/>
              <w:left w:val="nil"/>
              <w:bottom w:val="single" w:sz="4" w:space="0" w:color="auto"/>
              <w:right w:val="single" w:sz="4" w:space="0" w:color="auto"/>
            </w:tcBorders>
            <w:shd w:val="clear" w:color="auto" w:fill="auto"/>
            <w:noWrap/>
            <w:vAlign w:val="center"/>
          </w:tcPr>
          <w:p w14:paraId="64CA70D2" w14:textId="77777777" w:rsidR="0035695E" w:rsidRPr="00CE14D1" w:rsidRDefault="0035695E"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45571BC1" w14:textId="77777777" w:rsidR="0035695E" w:rsidRPr="00CE14D1" w:rsidRDefault="0035695E" w:rsidP="00F23580">
            <w:pPr>
              <w:spacing w:line="240" w:lineRule="auto"/>
              <w:rPr>
                <w:rFonts w:cs="Times New Roman"/>
                <w:highlight w:val="yellow"/>
              </w:rPr>
            </w:pPr>
          </w:p>
        </w:tc>
      </w:tr>
      <w:tr w:rsidR="0035695E" w:rsidRPr="009E13B5" w14:paraId="77EAC24A"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1680C65" w14:textId="77777777" w:rsidR="0035695E" w:rsidRPr="009E13B5" w:rsidRDefault="0035695E" w:rsidP="00F23580">
            <w:pPr>
              <w:spacing w:line="240" w:lineRule="auto"/>
              <w:rPr>
                <w:rFonts w:cs="Times New Roman"/>
              </w:rPr>
            </w:pPr>
            <w:r w:rsidRPr="009E13B5">
              <w:rPr>
                <w:rFonts w:cs="Times New Roman"/>
              </w:rPr>
              <w:t>19</w:t>
            </w:r>
          </w:p>
        </w:tc>
        <w:tc>
          <w:tcPr>
            <w:tcW w:w="2040" w:type="dxa"/>
            <w:tcBorders>
              <w:top w:val="nil"/>
              <w:left w:val="nil"/>
              <w:bottom w:val="single" w:sz="4" w:space="0" w:color="auto"/>
              <w:right w:val="single" w:sz="4" w:space="0" w:color="auto"/>
            </w:tcBorders>
            <w:shd w:val="clear" w:color="auto" w:fill="auto"/>
            <w:noWrap/>
            <w:vAlign w:val="center"/>
          </w:tcPr>
          <w:p w14:paraId="5FB03397" w14:textId="77777777" w:rsidR="0035695E" w:rsidRPr="00CE14D1" w:rsidRDefault="0035695E" w:rsidP="00F23580">
            <w:pPr>
              <w:spacing w:line="240" w:lineRule="auto"/>
              <w:rPr>
                <w:rFonts w:cs="Times New Roman"/>
                <w:highlight w:val="yellow"/>
              </w:rPr>
            </w:pPr>
            <w:r w:rsidRPr="00ED2E92">
              <w:rPr>
                <w:rFonts w:cs="Times New Roman"/>
              </w:rPr>
              <w:t>75.2, CH</w:t>
            </w:r>
          </w:p>
        </w:tc>
        <w:tc>
          <w:tcPr>
            <w:tcW w:w="1900" w:type="dxa"/>
            <w:tcBorders>
              <w:top w:val="nil"/>
              <w:left w:val="nil"/>
              <w:bottom w:val="single" w:sz="4" w:space="0" w:color="auto"/>
              <w:right w:val="single" w:sz="4" w:space="0" w:color="auto"/>
            </w:tcBorders>
            <w:shd w:val="clear" w:color="auto" w:fill="auto"/>
            <w:noWrap/>
            <w:vAlign w:val="center"/>
          </w:tcPr>
          <w:p w14:paraId="05B80AD7" w14:textId="77777777" w:rsidR="0035695E" w:rsidRPr="00CE14D1" w:rsidRDefault="0035695E"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00848B90" w14:textId="77777777" w:rsidR="0035695E" w:rsidRPr="00CE14D1" w:rsidRDefault="0035695E" w:rsidP="00F23580">
            <w:pPr>
              <w:spacing w:line="240" w:lineRule="auto"/>
              <w:rPr>
                <w:rFonts w:cs="Times New Roman"/>
                <w:highlight w:val="yellow"/>
              </w:rPr>
            </w:pPr>
          </w:p>
        </w:tc>
      </w:tr>
      <w:tr w:rsidR="0035695E" w:rsidRPr="009E13B5" w14:paraId="36EEE6DA"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42C8CD2" w14:textId="77777777" w:rsidR="0035695E" w:rsidRPr="009E13B5" w:rsidRDefault="0035695E" w:rsidP="00F23580">
            <w:pPr>
              <w:spacing w:line="240" w:lineRule="auto"/>
              <w:rPr>
                <w:rFonts w:cs="Times New Roman"/>
              </w:rPr>
            </w:pPr>
            <w:r w:rsidRPr="009E13B5">
              <w:rPr>
                <w:rFonts w:cs="Times New Roman"/>
              </w:rPr>
              <w:t>24</w:t>
            </w:r>
          </w:p>
        </w:tc>
        <w:tc>
          <w:tcPr>
            <w:tcW w:w="2040" w:type="dxa"/>
            <w:tcBorders>
              <w:top w:val="nil"/>
              <w:left w:val="nil"/>
              <w:bottom w:val="single" w:sz="4" w:space="0" w:color="auto"/>
              <w:right w:val="single" w:sz="4" w:space="0" w:color="auto"/>
            </w:tcBorders>
            <w:shd w:val="clear" w:color="auto" w:fill="auto"/>
            <w:noWrap/>
            <w:vAlign w:val="center"/>
          </w:tcPr>
          <w:p w14:paraId="3C22FD93" w14:textId="77777777" w:rsidR="0035695E" w:rsidRPr="009E13B5" w:rsidRDefault="0035695E" w:rsidP="00F23580">
            <w:pPr>
              <w:spacing w:line="240" w:lineRule="auto"/>
              <w:rPr>
                <w:rFonts w:cs="Times New Roman"/>
              </w:rPr>
            </w:pPr>
            <w:r>
              <w:rPr>
                <w:rFonts w:cs="Times New Roman"/>
              </w:rPr>
              <w:t>60.8 – 61.6, CH</w:t>
            </w:r>
          </w:p>
        </w:tc>
        <w:tc>
          <w:tcPr>
            <w:tcW w:w="1900" w:type="dxa"/>
            <w:tcBorders>
              <w:top w:val="nil"/>
              <w:left w:val="nil"/>
              <w:bottom w:val="single" w:sz="4" w:space="0" w:color="auto"/>
              <w:right w:val="single" w:sz="4" w:space="0" w:color="auto"/>
            </w:tcBorders>
            <w:shd w:val="clear" w:color="auto" w:fill="auto"/>
            <w:noWrap/>
            <w:vAlign w:val="center"/>
          </w:tcPr>
          <w:p w14:paraId="2566CD77" w14:textId="77777777" w:rsidR="0035695E" w:rsidRPr="009E13B5" w:rsidRDefault="0035695E" w:rsidP="00F23580">
            <w:pPr>
              <w:spacing w:line="240" w:lineRule="auto"/>
              <w:rPr>
                <w:rFonts w:cs="Times New Roman"/>
              </w:rPr>
            </w:pPr>
            <w:r>
              <w:rPr>
                <w:rFonts w:cs="Times New Roman"/>
              </w:rPr>
              <w:t>4.09 – 4.22 (m)</w:t>
            </w:r>
          </w:p>
        </w:tc>
        <w:tc>
          <w:tcPr>
            <w:tcW w:w="1300" w:type="dxa"/>
            <w:tcBorders>
              <w:top w:val="nil"/>
              <w:left w:val="nil"/>
              <w:bottom w:val="single" w:sz="4" w:space="0" w:color="auto"/>
              <w:right w:val="single" w:sz="4" w:space="0" w:color="auto"/>
            </w:tcBorders>
            <w:shd w:val="clear" w:color="auto" w:fill="auto"/>
            <w:noWrap/>
            <w:vAlign w:val="center"/>
          </w:tcPr>
          <w:p w14:paraId="73E518A2" w14:textId="77777777" w:rsidR="0035695E" w:rsidRPr="009E13B5" w:rsidRDefault="0035695E" w:rsidP="00F23580">
            <w:pPr>
              <w:spacing w:line="240" w:lineRule="auto"/>
              <w:rPr>
                <w:rFonts w:cs="Times New Roman"/>
              </w:rPr>
            </w:pPr>
          </w:p>
        </w:tc>
      </w:tr>
      <w:tr w:rsidR="0035695E" w:rsidRPr="009E13B5" w14:paraId="4C69F22F"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061B1789" w14:textId="77777777" w:rsidR="0035695E" w:rsidRPr="009E13B5" w:rsidRDefault="0035695E" w:rsidP="00F23580">
            <w:pPr>
              <w:spacing w:line="240" w:lineRule="auto"/>
              <w:rPr>
                <w:rFonts w:cs="Times New Roman"/>
              </w:rPr>
            </w:pPr>
            <w:r>
              <w:rPr>
                <w:rFonts w:cs="Times New Roman"/>
              </w:rPr>
              <w:t>25</w:t>
            </w:r>
          </w:p>
        </w:tc>
        <w:tc>
          <w:tcPr>
            <w:tcW w:w="2040" w:type="dxa"/>
            <w:tcBorders>
              <w:top w:val="nil"/>
              <w:left w:val="nil"/>
              <w:bottom w:val="single" w:sz="4" w:space="0" w:color="auto"/>
              <w:right w:val="single" w:sz="4" w:space="0" w:color="auto"/>
            </w:tcBorders>
            <w:shd w:val="clear" w:color="auto" w:fill="auto"/>
            <w:noWrap/>
            <w:vAlign w:val="center"/>
          </w:tcPr>
          <w:p w14:paraId="58628A2E" w14:textId="77777777" w:rsidR="0035695E" w:rsidRPr="009E13B5" w:rsidRDefault="0035695E" w:rsidP="00F23580">
            <w:pPr>
              <w:spacing w:line="240" w:lineRule="auto"/>
              <w:rPr>
                <w:rFonts w:cs="Times New Roman"/>
              </w:rPr>
            </w:pPr>
            <w:r>
              <w:rPr>
                <w:rFonts w:cs="Times New Roman"/>
              </w:rPr>
              <w:t xml:space="preserve">30.7, </w:t>
            </w:r>
            <w:r w:rsidRPr="00B74962">
              <w:rPr>
                <w:rFonts w:cs="Times New Roman"/>
              </w:rPr>
              <w:t>CH</w:t>
            </w:r>
            <w:r w:rsidRPr="00B7496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575BF561" w14:textId="77777777" w:rsidR="0035695E" w:rsidRPr="009E13B5" w:rsidRDefault="0035695E" w:rsidP="00F23580">
            <w:pPr>
              <w:spacing w:line="240" w:lineRule="auto"/>
              <w:rPr>
                <w:rFonts w:cs="Times New Roman"/>
              </w:rPr>
            </w:pPr>
            <w:r>
              <w:rPr>
                <w:rFonts w:cs="Times New Roman"/>
              </w:rPr>
              <w:t>1.77 – 2.18 (m)</w:t>
            </w:r>
          </w:p>
        </w:tc>
        <w:tc>
          <w:tcPr>
            <w:tcW w:w="1300" w:type="dxa"/>
            <w:tcBorders>
              <w:top w:val="nil"/>
              <w:left w:val="nil"/>
              <w:bottom w:val="single" w:sz="4" w:space="0" w:color="auto"/>
              <w:right w:val="single" w:sz="4" w:space="0" w:color="auto"/>
            </w:tcBorders>
            <w:shd w:val="clear" w:color="auto" w:fill="auto"/>
            <w:noWrap/>
            <w:vAlign w:val="center"/>
          </w:tcPr>
          <w:p w14:paraId="7DE16EF0" w14:textId="77777777" w:rsidR="0035695E" w:rsidRPr="009E13B5" w:rsidRDefault="0035695E" w:rsidP="00F23580">
            <w:pPr>
              <w:spacing w:line="240" w:lineRule="auto"/>
              <w:rPr>
                <w:rFonts w:cs="Times New Roman"/>
              </w:rPr>
            </w:pPr>
          </w:p>
        </w:tc>
      </w:tr>
      <w:tr w:rsidR="0035695E" w:rsidRPr="009E13B5" w14:paraId="43EBBBF7"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177CDECD" w14:textId="77777777" w:rsidR="0035695E" w:rsidRPr="009E13B5" w:rsidRDefault="0035695E" w:rsidP="00F23580">
            <w:pPr>
              <w:spacing w:line="240" w:lineRule="auto"/>
              <w:rPr>
                <w:rFonts w:cs="Times New Roman"/>
              </w:rPr>
            </w:pPr>
            <w:r>
              <w:rPr>
                <w:rFonts w:cs="Times New Roman"/>
              </w:rPr>
              <w:t>26</w:t>
            </w:r>
          </w:p>
        </w:tc>
        <w:tc>
          <w:tcPr>
            <w:tcW w:w="2040" w:type="dxa"/>
            <w:tcBorders>
              <w:top w:val="nil"/>
              <w:left w:val="nil"/>
              <w:bottom w:val="single" w:sz="4" w:space="0" w:color="auto"/>
              <w:right w:val="single" w:sz="4" w:space="0" w:color="auto"/>
            </w:tcBorders>
            <w:shd w:val="clear" w:color="auto" w:fill="auto"/>
            <w:noWrap/>
            <w:vAlign w:val="center"/>
          </w:tcPr>
          <w:p w14:paraId="2C7C1D44" w14:textId="77777777" w:rsidR="0035695E" w:rsidRDefault="0035695E" w:rsidP="00F23580">
            <w:pPr>
              <w:spacing w:line="240" w:lineRule="auto"/>
              <w:rPr>
                <w:rFonts w:cs="Times New Roman"/>
              </w:rPr>
            </w:pPr>
            <w:r>
              <w:rPr>
                <w:rFonts w:cs="Times New Roman"/>
              </w:rPr>
              <w:t xml:space="preserve">24.5 – 24.9, </w:t>
            </w:r>
            <w:r w:rsidRPr="00B74962">
              <w:rPr>
                <w:rFonts w:cs="Times New Roman"/>
              </w:rPr>
              <w:t>CH</w:t>
            </w:r>
            <w:r w:rsidRPr="00B7496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307B756C" w14:textId="77777777" w:rsidR="0035695E" w:rsidRDefault="0035695E" w:rsidP="00F23580">
            <w:pPr>
              <w:spacing w:line="240" w:lineRule="auto"/>
              <w:rPr>
                <w:rFonts w:cs="Times New Roman"/>
              </w:rPr>
            </w:pPr>
            <w:r>
              <w:rPr>
                <w:rFonts w:cs="Times New Roman"/>
              </w:rPr>
              <w:t>1.59 – 1.79 (m)</w:t>
            </w:r>
          </w:p>
        </w:tc>
        <w:tc>
          <w:tcPr>
            <w:tcW w:w="1300" w:type="dxa"/>
            <w:tcBorders>
              <w:top w:val="nil"/>
              <w:left w:val="nil"/>
              <w:bottom w:val="single" w:sz="4" w:space="0" w:color="auto"/>
              <w:right w:val="single" w:sz="4" w:space="0" w:color="auto"/>
            </w:tcBorders>
            <w:shd w:val="clear" w:color="auto" w:fill="auto"/>
            <w:noWrap/>
            <w:vAlign w:val="center"/>
          </w:tcPr>
          <w:p w14:paraId="0B548129" w14:textId="77777777" w:rsidR="0035695E" w:rsidRPr="009E13B5" w:rsidRDefault="0035695E" w:rsidP="00F23580">
            <w:pPr>
              <w:spacing w:line="240" w:lineRule="auto"/>
              <w:rPr>
                <w:rFonts w:cs="Times New Roman"/>
              </w:rPr>
            </w:pPr>
          </w:p>
        </w:tc>
      </w:tr>
      <w:tr w:rsidR="0035695E" w:rsidRPr="009E13B5" w14:paraId="207DA1B9"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596C3CE" w14:textId="77777777" w:rsidR="0035695E" w:rsidRPr="009E13B5" w:rsidRDefault="0035695E" w:rsidP="00F23580">
            <w:pPr>
              <w:spacing w:line="240" w:lineRule="auto"/>
              <w:rPr>
                <w:rFonts w:cs="Times New Roman"/>
              </w:rPr>
            </w:pPr>
            <w:r w:rsidRPr="009E13B5">
              <w:rPr>
                <w:rFonts w:cs="Times New Roman"/>
              </w:rPr>
              <w:t>27</w:t>
            </w:r>
          </w:p>
        </w:tc>
        <w:tc>
          <w:tcPr>
            <w:tcW w:w="2040" w:type="dxa"/>
            <w:tcBorders>
              <w:top w:val="nil"/>
              <w:left w:val="nil"/>
              <w:bottom w:val="single" w:sz="4" w:space="0" w:color="auto"/>
              <w:right w:val="single" w:sz="4" w:space="0" w:color="auto"/>
            </w:tcBorders>
            <w:shd w:val="clear" w:color="auto" w:fill="auto"/>
            <w:noWrap/>
            <w:vAlign w:val="center"/>
          </w:tcPr>
          <w:p w14:paraId="43E27DD8" w14:textId="77777777" w:rsidR="0035695E" w:rsidRPr="009E13B5" w:rsidRDefault="0035695E" w:rsidP="00F23580">
            <w:pPr>
              <w:spacing w:line="240" w:lineRule="auto"/>
              <w:rPr>
                <w:rFonts w:cs="Times New Roman"/>
              </w:rPr>
            </w:pPr>
            <w:r>
              <w:rPr>
                <w:rFonts w:cs="Times New Roman"/>
              </w:rPr>
              <w:t xml:space="preserve">47.2 – 48.1, </w:t>
            </w:r>
            <w:r w:rsidRPr="00B74962">
              <w:rPr>
                <w:rFonts w:cs="Times New Roman"/>
              </w:rPr>
              <w:t>CH</w:t>
            </w:r>
            <w:r w:rsidRPr="00B7496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6302904C" w14:textId="77777777" w:rsidR="0035695E" w:rsidRPr="009E13B5" w:rsidRDefault="0035695E" w:rsidP="00F23580">
            <w:pPr>
              <w:spacing w:line="240" w:lineRule="auto"/>
              <w:rPr>
                <w:rFonts w:cs="Times New Roman"/>
              </w:rPr>
            </w:pPr>
            <w:r>
              <w:rPr>
                <w:rFonts w:cs="Times New Roman"/>
              </w:rPr>
              <w:t>2.37 – 2.95 (m)</w:t>
            </w:r>
          </w:p>
        </w:tc>
        <w:tc>
          <w:tcPr>
            <w:tcW w:w="1300" w:type="dxa"/>
            <w:tcBorders>
              <w:top w:val="nil"/>
              <w:left w:val="nil"/>
              <w:bottom w:val="single" w:sz="4" w:space="0" w:color="auto"/>
              <w:right w:val="single" w:sz="4" w:space="0" w:color="auto"/>
            </w:tcBorders>
            <w:shd w:val="clear" w:color="auto" w:fill="auto"/>
            <w:noWrap/>
            <w:vAlign w:val="center"/>
          </w:tcPr>
          <w:p w14:paraId="7466A2BA" w14:textId="77777777" w:rsidR="0035695E" w:rsidRPr="009E13B5" w:rsidRDefault="0035695E" w:rsidP="00F23580">
            <w:pPr>
              <w:spacing w:line="240" w:lineRule="auto"/>
              <w:rPr>
                <w:rFonts w:cs="Times New Roman"/>
              </w:rPr>
            </w:pPr>
          </w:p>
        </w:tc>
      </w:tr>
      <w:tr w:rsidR="0035695E" w:rsidRPr="009E13B5" w14:paraId="15CA2315"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1FC45" w14:textId="77777777" w:rsidR="0035695E" w:rsidRPr="009E13B5" w:rsidRDefault="0035695E" w:rsidP="00F23580">
            <w:pPr>
              <w:spacing w:line="240" w:lineRule="auto"/>
              <w:rPr>
                <w:rFonts w:cs="Times New Roman"/>
              </w:rPr>
            </w:pPr>
            <w:r w:rsidRPr="009E13B5">
              <w:rPr>
                <w:rFonts w:cs="Times New Roman"/>
              </w:rPr>
              <w:t>28</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5D27902C" w14:textId="77777777" w:rsidR="0035695E" w:rsidRPr="009E13B5" w:rsidRDefault="0035695E" w:rsidP="00F23580">
            <w:pPr>
              <w:spacing w:line="240" w:lineRule="auto"/>
              <w:rPr>
                <w:rFonts w:cs="Times New Roman"/>
              </w:rPr>
            </w:pPr>
            <w:r>
              <w:rPr>
                <w:rFonts w:cs="Times New Roman"/>
              </w:rPr>
              <w:t>172.3 – 172.5</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51D2CF29" w14:textId="77777777" w:rsidR="0035695E" w:rsidRPr="009E13B5" w:rsidRDefault="0035695E" w:rsidP="00F23580">
            <w:pPr>
              <w:spacing w:line="240" w:lineRule="auto"/>
              <w:rPr>
                <w:rFonts w:cs="Times New Roman"/>
              </w:rPr>
            </w:pP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1F62364E" w14:textId="77777777" w:rsidR="0035695E" w:rsidRPr="009E13B5" w:rsidRDefault="0035695E" w:rsidP="00F23580">
            <w:pPr>
              <w:spacing w:line="240" w:lineRule="auto"/>
              <w:rPr>
                <w:rFonts w:cs="Times New Roman"/>
              </w:rPr>
            </w:pPr>
          </w:p>
        </w:tc>
      </w:tr>
      <w:tr w:rsidR="0035695E" w:rsidRPr="009E13B5" w14:paraId="7F706D06"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B0A0D1" w14:textId="77777777" w:rsidR="0035695E" w:rsidRPr="009E13B5" w:rsidRDefault="0035695E" w:rsidP="00F23580">
            <w:pPr>
              <w:spacing w:line="240" w:lineRule="auto"/>
              <w:rPr>
                <w:rFonts w:cs="Times New Roman"/>
              </w:rPr>
            </w:pPr>
            <w:r>
              <w:rPr>
                <w:rFonts w:cs="Times New Roman"/>
              </w:rPr>
              <w:t>31</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411630A4" w14:textId="77777777" w:rsidR="0035695E" w:rsidRPr="009E13B5" w:rsidRDefault="0035695E" w:rsidP="00F23580">
            <w:pPr>
              <w:spacing w:line="240" w:lineRule="auto"/>
              <w:rPr>
                <w:rFonts w:cs="Times New Roman"/>
              </w:rPr>
            </w:pPr>
            <w:r>
              <w:rPr>
                <w:rFonts w:cs="Times New Roman"/>
              </w:rPr>
              <w:t xml:space="preserve">61.2 – 61.3, </w:t>
            </w:r>
            <w:r w:rsidRPr="00B74962">
              <w:rPr>
                <w:rFonts w:cs="Times New Roman"/>
              </w:rPr>
              <w:t>CH</w:t>
            </w:r>
            <w:r w:rsidRPr="00B74962">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0B54DEB2" w14:textId="77777777" w:rsidR="0035695E" w:rsidRPr="009E13B5" w:rsidRDefault="0035695E" w:rsidP="00F23580">
            <w:pPr>
              <w:spacing w:line="240" w:lineRule="auto"/>
              <w:rPr>
                <w:rFonts w:cs="Times New Roman"/>
              </w:rPr>
            </w:pPr>
            <w:r>
              <w:rPr>
                <w:rFonts w:cs="Times New Roman"/>
              </w:rPr>
              <w:t>4.05 – 4.15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51F00158" w14:textId="77777777" w:rsidR="0035695E" w:rsidRPr="009E13B5" w:rsidRDefault="0035695E" w:rsidP="00F23580">
            <w:pPr>
              <w:spacing w:line="240" w:lineRule="auto"/>
              <w:rPr>
                <w:rFonts w:cs="Times New Roman"/>
              </w:rPr>
            </w:pPr>
          </w:p>
        </w:tc>
      </w:tr>
      <w:tr w:rsidR="0035695E" w:rsidRPr="009E13B5" w14:paraId="50112814"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37A24" w14:textId="77777777" w:rsidR="0035695E" w:rsidRPr="009E13B5" w:rsidRDefault="0035695E" w:rsidP="00F23580">
            <w:pPr>
              <w:spacing w:line="240" w:lineRule="auto"/>
              <w:rPr>
                <w:rFonts w:cs="Times New Roman"/>
              </w:rPr>
            </w:pPr>
            <w:r>
              <w:rPr>
                <w:rFonts w:cs="Times New Roman"/>
              </w:rPr>
              <w:t>32</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61416D66" w14:textId="77777777" w:rsidR="0035695E" w:rsidRPr="009E13B5" w:rsidRDefault="0035695E" w:rsidP="00F23580">
            <w:pPr>
              <w:spacing w:line="240" w:lineRule="auto"/>
              <w:rPr>
                <w:rFonts w:cs="Times New Roman"/>
              </w:rPr>
            </w:pPr>
            <w:r>
              <w:rPr>
                <w:rFonts w:cs="Times New Roman"/>
              </w:rPr>
              <w:t>14.4</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260ED658" w14:textId="77777777" w:rsidR="0035695E" w:rsidRPr="009E13B5" w:rsidRDefault="0035695E" w:rsidP="00F23580">
            <w:pPr>
              <w:spacing w:line="240" w:lineRule="auto"/>
              <w:rPr>
                <w:rFonts w:cs="Times New Roman"/>
              </w:rPr>
            </w:pPr>
            <w:r>
              <w:rPr>
                <w:rFonts w:cs="Times New Roman"/>
              </w:rPr>
              <w:t>1.18 (dt)</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2241C437" w14:textId="77777777" w:rsidR="0035695E" w:rsidRPr="009E13B5" w:rsidRDefault="0035695E" w:rsidP="00F23580">
            <w:pPr>
              <w:spacing w:line="240" w:lineRule="auto"/>
              <w:rPr>
                <w:rFonts w:cs="Times New Roman"/>
              </w:rPr>
            </w:pPr>
            <w:r>
              <w:rPr>
                <w:rFonts w:cs="Times New Roman"/>
              </w:rPr>
              <w:t>18.6, 7.1</w:t>
            </w:r>
          </w:p>
        </w:tc>
      </w:tr>
    </w:tbl>
    <w:p w14:paraId="13BAE52E" w14:textId="03F6CA8A" w:rsidR="0035695E" w:rsidRDefault="0035695E" w:rsidP="00DF2FA0"/>
    <w:p w14:paraId="0C156E22" w14:textId="77777777" w:rsidR="00F959E2" w:rsidRPr="00F959E2" w:rsidRDefault="00F959E2" w:rsidP="00F959E2">
      <w:pPr>
        <w:pStyle w:val="Heading3"/>
      </w:pPr>
      <w:bookmarkStart w:id="107" w:name="_Toc102742259"/>
      <w:r w:rsidRPr="00F959E2">
        <w:t>Preparation of N-alkyl Cyclohexylpropanoyl Piperazinones</w:t>
      </w:r>
      <w:bookmarkEnd w:id="107"/>
    </w:p>
    <w:p w14:paraId="2DC4C5C8" w14:textId="70E46597" w:rsidR="0035695E" w:rsidRDefault="0035695E" w:rsidP="00DF2FA0"/>
    <w:p w14:paraId="52F5ED2D" w14:textId="77777777" w:rsidR="00336415" w:rsidRPr="00336415" w:rsidRDefault="00336415" w:rsidP="00336415"/>
    <w:p w14:paraId="3F98B874" w14:textId="77777777" w:rsidR="00336415" w:rsidRPr="00336415" w:rsidRDefault="00336415" w:rsidP="00336415">
      <w:pPr>
        <w:jc w:val="center"/>
      </w:pPr>
      <w:r w:rsidRPr="00336415">
        <w:rPr>
          <w:noProof/>
        </w:rPr>
        <w:drawing>
          <wp:inline distT="0" distB="0" distL="0" distR="0" wp14:anchorId="284661E3" wp14:editId="2F25F7F0">
            <wp:extent cx="4445000" cy="1460500"/>
            <wp:effectExtent l="0" t="0" r="0" b="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4445000" cy="1460500"/>
                    </a:xfrm>
                    <a:prstGeom prst="rect">
                      <a:avLst/>
                    </a:prstGeom>
                  </pic:spPr>
                </pic:pic>
              </a:graphicData>
            </a:graphic>
          </wp:inline>
        </w:drawing>
      </w:r>
    </w:p>
    <w:p w14:paraId="60E92390" w14:textId="77777777" w:rsidR="00336415" w:rsidRPr="00336415" w:rsidRDefault="00336415" w:rsidP="00336415">
      <w:r w:rsidRPr="00336415">
        <w:t xml:space="preserve">PTC N-alkylation procedure (N1): In a 20 mL vial, one equivalent of piperazinone </w:t>
      </w:r>
      <w:r w:rsidRPr="00336415">
        <w:rPr>
          <w:b/>
          <w:bCs/>
        </w:rPr>
        <w:t>2.67</w:t>
      </w:r>
      <w:r w:rsidRPr="00336415">
        <w:t>, two equivalents of K</w:t>
      </w:r>
      <w:r w:rsidRPr="00336415">
        <w:rPr>
          <w:vertAlign w:val="subscript"/>
        </w:rPr>
        <w:t>2</w:t>
      </w:r>
      <w:r w:rsidRPr="00336415">
        <w:t>CO</w:t>
      </w:r>
      <w:r w:rsidRPr="00336415">
        <w:rPr>
          <w:vertAlign w:val="subscript"/>
        </w:rPr>
        <w:t>3</w:t>
      </w:r>
      <w:r w:rsidRPr="00336415">
        <w:t xml:space="preserve"> and two equivalents of TBAB were dissolved in 10 mL of toluene at 70ºC. Then 1.5 equivalent of alkyl bromide was added to the reaction mixture and stirred overnight at 70ºC. The reaction washed with a saturated solution of NaHCO</w:t>
      </w:r>
      <w:r w:rsidRPr="00336415">
        <w:rPr>
          <w:vertAlign w:val="subscript"/>
        </w:rPr>
        <w:t>3</w:t>
      </w:r>
      <w:r w:rsidRPr="00336415">
        <w:t xml:space="preserve"> (20 mL) and the organic layer was extracted with EtOAc (3 times). The organic layers were combined, washed with brine before being dried over Na</w:t>
      </w:r>
      <w:r w:rsidRPr="00336415">
        <w:rPr>
          <w:vertAlign w:val="subscript"/>
        </w:rPr>
        <w:t>2</w:t>
      </w:r>
      <w:r w:rsidRPr="00336415">
        <w:t>SO</w:t>
      </w:r>
      <w:r w:rsidRPr="00336415">
        <w:rPr>
          <w:vertAlign w:val="subscript"/>
        </w:rPr>
        <w:t>4</w:t>
      </w:r>
      <w:r w:rsidRPr="00336415">
        <w:t xml:space="preserve"> and filtered. The filtrate was concentrated in vacuo and purified by flash column chromatography.</w:t>
      </w:r>
    </w:p>
    <w:p w14:paraId="6B063AF4" w14:textId="77777777" w:rsidR="00336415" w:rsidRPr="00336415" w:rsidRDefault="00336415" w:rsidP="00336415"/>
    <w:p w14:paraId="69109534" w14:textId="77777777" w:rsidR="00336415" w:rsidRPr="00336415" w:rsidRDefault="00336415" w:rsidP="00336415">
      <w:pPr>
        <w:jc w:val="center"/>
      </w:pPr>
      <w:r w:rsidRPr="00336415">
        <w:rPr>
          <w:noProof/>
        </w:rPr>
        <w:drawing>
          <wp:inline distT="0" distB="0" distL="0" distR="0" wp14:anchorId="5EA58E0C" wp14:editId="104756BA">
            <wp:extent cx="4597400" cy="1435100"/>
            <wp:effectExtent l="0" t="0" r="0" b="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4597400" cy="1435100"/>
                    </a:xfrm>
                    <a:prstGeom prst="rect">
                      <a:avLst/>
                    </a:prstGeom>
                  </pic:spPr>
                </pic:pic>
              </a:graphicData>
            </a:graphic>
          </wp:inline>
        </w:drawing>
      </w:r>
    </w:p>
    <w:p w14:paraId="3C38E1C1" w14:textId="77777777" w:rsidR="00336415" w:rsidRPr="00336415" w:rsidRDefault="00336415" w:rsidP="00336415">
      <w:r w:rsidRPr="00336415">
        <w:t xml:space="preserve">PTC N-alkylation procedure (N2): In a 20 mL vial, one equivalent of piperazinone </w:t>
      </w:r>
      <w:r w:rsidRPr="00336415">
        <w:rPr>
          <w:b/>
          <w:bCs/>
        </w:rPr>
        <w:t>2.67</w:t>
      </w:r>
      <w:r w:rsidRPr="00336415">
        <w:t>, two equivalents of Cs</w:t>
      </w:r>
      <w:r w:rsidRPr="00336415">
        <w:rPr>
          <w:vertAlign w:val="subscript"/>
        </w:rPr>
        <w:t>2</w:t>
      </w:r>
      <w:r w:rsidRPr="00336415">
        <w:t>CO</w:t>
      </w:r>
      <w:r w:rsidRPr="00336415">
        <w:rPr>
          <w:vertAlign w:val="subscript"/>
        </w:rPr>
        <w:t>3</w:t>
      </w:r>
      <w:r w:rsidRPr="00336415">
        <w:t xml:space="preserve"> and two equivalents of TBAOH in H</w:t>
      </w:r>
      <w:r w:rsidRPr="00336415">
        <w:rPr>
          <w:vertAlign w:val="subscript"/>
        </w:rPr>
        <w:t>2</w:t>
      </w:r>
      <w:r w:rsidRPr="00336415">
        <w:t>O were dissolved in 10 mL of toluene at 70ºC. Then 1.5 equivalent of alkyl bromide was added to the reaction mixture and stirred overnight at 70ºC. The reaction washed with a saturated solution of NaHCO</w:t>
      </w:r>
      <w:r w:rsidRPr="00336415">
        <w:rPr>
          <w:vertAlign w:val="subscript"/>
        </w:rPr>
        <w:t>3</w:t>
      </w:r>
      <w:r w:rsidRPr="00336415">
        <w:t xml:space="preserve"> (20 mL) and the organic layer was extracted with EtOAc (3 times). The organic layers were combined, washed with brine before being dried over Na</w:t>
      </w:r>
      <w:r w:rsidRPr="00336415">
        <w:rPr>
          <w:vertAlign w:val="subscript"/>
        </w:rPr>
        <w:t>2</w:t>
      </w:r>
      <w:r w:rsidRPr="00336415">
        <w:t>SO</w:t>
      </w:r>
      <w:r w:rsidRPr="00336415">
        <w:rPr>
          <w:vertAlign w:val="subscript"/>
        </w:rPr>
        <w:t>4</w:t>
      </w:r>
      <w:r w:rsidRPr="00336415">
        <w:t xml:space="preserve"> and filtered. The filtrate was concentrated in vacuo and purified by flash column chromatography.</w:t>
      </w:r>
    </w:p>
    <w:p w14:paraId="6D39783C" w14:textId="77777777" w:rsidR="00336415" w:rsidRPr="00336415" w:rsidRDefault="00336415" w:rsidP="00336415"/>
    <w:p w14:paraId="50C68ECE" w14:textId="77777777" w:rsidR="00336415" w:rsidRPr="00336415" w:rsidRDefault="00336415" w:rsidP="00336415">
      <w:pPr>
        <w:jc w:val="center"/>
      </w:pPr>
      <w:r w:rsidRPr="00336415">
        <w:rPr>
          <w:noProof/>
        </w:rPr>
        <w:drawing>
          <wp:inline distT="0" distB="0" distL="0" distR="0" wp14:anchorId="1BD6D46C" wp14:editId="1B9FE537">
            <wp:extent cx="5118100" cy="1498600"/>
            <wp:effectExtent l="0" t="0" r="0" b="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118100" cy="1498600"/>
                    </a:xfrm>
                    <a:prstGeom prst="rect">
                      <a:avLst/>
                    </a:prstGeom>
                  </pic:spPr>
                </pic:pic>
              </a:graphicData>
            </a:graphic>
          </wp:inline>
        </w:drawing>
      </w:r>
    </w:p>
    <w:p w14:paraId="6C615C29" w14:textId="77777777" w:rsidR="00336415" w:rsidRPr="00336415" w:rsidRDefault="00336415" w:rsidP="00336415">
      <w:r w:rsidRPr="00336415">
        <w:t xml:space="preserve">Photoinduced copper-catalyzed N-alkylation procedure (N3): A sealable vial containing one equivalent of piperazinone </w:t>
      </w:r>
      <w:r w:rsidRPr="00336415">
        <w:rPr>
          <w:b/>
          <w:bCs/>
        </w:rPr>
        <w:t>2.67</w:t>
      </w:r>
      <w:r w:rsidRPr="00336415">
        <w:t>, 10 mol% of CuI and two equivalents of LiOtBu was evacuated and back-filled with N</w:t>
      </w:r>
      <w:r w:rsidRPr="00336415">
        <w:rPr>
          <w:vertAlign w:val="subscript"/>
        </w:rPr>
        <w:t>2</w:t>
      </w:r>
      <w:r w:rsidRPr="00336415">
        <w:t xml:space="preserve"> (3 cycles). A solution of two equivalent of alkyl halide in acetonitrile (2.7 mL) and DMF (0.4 mL) was then added to the vial. The reaction mixture was then stirred and irradiated with UVC lamp (254 nm) for 48h. The reaction was quenched with a solution of NH</w:t>
      </w:r>
      <w:r w:rsidRPr="00336415">
        <w:rPr>
          <w:vertAlign w:val="subscript"/>
        </w:rPr>
        <w:t>4</w:t>
      </w:r>
      <w:r w:rsidRPr="00336415">
        <w:t>OH/NH</w:t>
      </w:r>
      <w:r w:rsidRPr="00336415">
        <w:rPr>
          <w:vertAlign w:val="subscript"/>
        </w:rPr>
        <w:t>4</w:t>
      </w:r>
      <w:r w:rsidRPr="00336415">
        <w:t>Cl (5 mL) and washed with a saturated solution of NaHCO</w:t>
      </w:r>
      <w:r w:rsidRPr="00336415">
        <w:rPr>
          <w:vertAlign w:val="subscript"/>
        </w:rPr>
        <w:t>3</w:t>
      </w:r>
      <w:r w:rsidRPr="00336415">
        <w:t xml:space="preserve"> (20 mL) and the organic layer was extracted with EtOAc (3 times). The organic layers were combined, washed with brine before being dried over Na</w:t>
      </w:r>
      <w:r w:rsidRPr="00336415">
        <w:rPr>
          <w:vertAlign w:val="subscript"/>
        </w:rPr>
        <w:t>2</w:t>
      </w:r>
      <w:r w:rsidRPr="00336415">
        <w:t>SO</w:t>
      </w:r>
      <w:r w:rsidRPr="00336415">
        <w:rPr>
          <w:vertAlign w:val="subscript"/>
        </w:rPr>
        <w:t>4</w:t>
      </w:r>
      <w:r w:rsidRPr="00336415">
        <w:t xml:space="preserve"> and filtered. The filtrate was concentrated in vacuo and purified by flash column chromatography.</w:t>
      </w:r>
    </w:p>
    <w:p w14:paraId="6E197D3D" w14:textId="77777777" w:rsidR="00336415" w:rsidRPr="00336415" w:rsidRDefault="00336415" w:rsidP="00336415"/>
    <w:p w14:paraId="62E6802C" w14:textId="77777777" w:rsidR="00336415" w:rsidRPr="00336415" w:rsidRDefault="00336415" w:rsidP="00336415">
      <w:pPr>
        <w:rPr>
          <w:b/>
          <w:bCs/>
        </w:rPr>
      </w:pPr>
      <w:r w:rsidRPr="00336415">
        <w:rPr>
          <w:b/>
          <w:bCs/>
        </w:rPr>
        <w:t>methyl (</w:t>
      </w:r>
      <w:r w:rsidRPr="00336415">
        <w:rPr>
          <w:b/>
          <w:bCs/>
          <w:i/>
          <w:iCs/>
        </w:rPr>
        <w:t>S</w:t>
      </w:r>
      <w:r w:rsidRPr="00336415">
        <w:rPr>
          <w:b/>
          <w:bCs/>
        </w:rPr>
        <w:t>)-3-(4-(3-cyclohexylpropanoyl)-3-(3,5-difluorobenzyl)-2-oxopiperazin-1-yl) propanoate (2.96):</w:t>
      </w:r>
    </w:p>
    <w:p w14:paraId="3FD0114B" w14:textId="77777777" w:rsidR="00336415" w:rsidRPr="00336415" w:rsidRDefault="00336415" w:rsidP="00336415"/>
    <w:p w14:paraId="2C344702" w14:textId="77777777" w:rsidR="00336415" w:rsidRPr="00336415" w:rsidRDefault="00336415" w:rsidP="00336415">
      <w:pPr>
        <w:jc w:val="center"/>
      </w:pPr>
      <w:r w:rsidRPr="00336415">
        <w:rPr>
          <w:noProof/>
        </w:rPr>
        <w:drawing>
          <wp:inline distT="0" distB="0" distL="0" distR="0" wp14:anchorId="60292860" wp14:editId="25FEC9F6">
            <wp:extent cx="2133600" cy="1244600"/>
            <wp:effectExtent l="0" t="0" r="0" b="0"/>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2133600" cy="1244600"/>
                    </a:xfrm>
                    <a:prstGeom prst="rect">
                      <a:avLst/>
                    </a:prstGeom>
                  </pic:spPr>
                </pic:pic>
              </a:graphicData>
            </a:graphic>
          </wp:inline>
        </w:drawing>
      </w:r>
    </w:p>
    <w:p w14:paraId="6C94EC9E" w14:textId="77777777" w:rsidR="00336415" w:rsidRPr="00336415" w:rsidRDefault="00336415" w:rsidP="00336415">
      <w:r w:rsidRPr="00336415">
        <w:t xml:space="preserve">Procedure N1 (15 mg; yield=83%). </w:t>
      </w:r>
      <w:r w:rsidRPr="00336415">
        <w:rPr>
          <w:vertAlign w:val="superscript"/>
        </w:rPr>
        <w:t>1</w:t>
      </w:r>
      <w:r w:rsidRPr="00336415">
        <w:t>H NMR (500 MHz, DMSO-</w:t>
      </w:r>
      <w:r w:rsidRPr="00336415">
        <w:rPr>
          <w:i/>
          <w:iCs/>
        </w:rPr>
        <w:t>d</w:t>
      </w:r>
      <w:r w:rsidRPr="00336415">
        <w:rPr>
          <w:vertAlign w:val="subscript"/>
        </w:rPr>
        <w:t>6</w:t>
      </w:r>
      <w:r w:rsidRPr="00336415">
        <w:t xml:space="preserve">) δ 7.13 – 6.99 (m, 2H), 6.86 – 6.78 (m, 1H), 4.93 – 4.87 (m, 1H), 4.61 (dd, </w:t>
      </w:r>
      <w:r w:rsidRPr="00336415">
        <w:rPr>
          <w:i/>
          <w:iCs/>
        </w:rPr>
        <w:t>J</w:t>
      </w:r>
      <w:r w:rsidRPr="00336415">
        <w:t xml:space="preserve"> = 10.7, 3.8 Hz, 0H), 4.37 (d, </w:t>
      </w:r>
      <w:r w:rsidRPr="00336415">
        <w:rPr>
          <w:i/>
          <w:iCs/>
        </w:rPr>
        <w:t>J</w:t>
      </w:r>
      <w:r w:rsidRPr="00336415">
        <w:t xml:space="preserve"> = 13.6 Hz, 0H), 3.96 – 3.89 (m, 1H), 3.60 – 3.56 (m, 3H), 3.65 – 3.54 (m, 1H), 3.54 – 3.44 (m, 1H), 3.45 – 3.35 (m, 1H), 3.30 – 3.25 (m, 1H), 3.25 – 3.18 (m, 1H), 3.18 – 3.13 (m, 2H), 3.13 – 3.01 (m, 2H), 2.62 – 2.50 (m, 3H), 2.03 – 1.95 (m, 0H), 1.91 – 1.83 (m, 0H), 1.68 – 1.61 (m, 1H), 1.61 – 1.48 (m, 2H), 1.47 – 1.41 (m, 2H), 1.36 – 1.19 (m, 4H), 1.17 – 0.96 (m, 2H), 0.46 (d, </w:t>
      </w:r>
      <w:r w:rsidRPr="00336415">
        <w:rPr>
          <w:i/>
          <w:iCs/>
        </w:rPr>
        <w:t>J</w:t>
      </w:r>
      <w:r w:rsidRPr="00336415">
        <w:t xml:space="preserve"> = 12.9 Hz, 1H). </w:t>
      </w:r>
      <w:r w:rsidRPr="00336415">
        <w:rPr>
          <w:vertAlign w:val="superscript"/>
        </w:rPr>
        <w:t>13</w:t>
      </w:r>
      <w:r w:rsidRPr="00336415">
        <w:t>C NMR (101 MHz, DMSO-</w:t>
      </w:r>
      <w:r w:rsidRPr="00336415">
        <w:rPr>
          <w:i/>
          <w:iCs/>
        </w:rPr>
        <w:t>d</w:t>
      </w:r>
      <w:r w:rsidRPr="00336415">
        <w:rPr>
          <w:vertAlign w:val="subscript"/>
        </w:rPr>
        <w:t>6</w:t>
      </w:r>
      <w:r w:rsidRPr="00336415">
        <w:t>) δ 174.3, 173.9, 172.1, 167.1, 166.7, 164.1, 163.7, 163.6, 161.6, 161.5, 161.3, 161.1, 142.5, 142.4, 142.3, 113.6, 113.4, 113.2, 113.1, 113.0, 112.9, 110.0, 102.5, 102.3, 102.0, 77.0, 59.1, 55.8, 55.2, 51.9, 47.6, 46.6, 43.4, 43.2, 39.7, 39.3, 37.1, 36.3, 35.6, 34.8, 31.9, 31.8, 31.7, 29.8, 29.5, 29.0, 28.8, 25.9, 25.8, 25.6, 25.4, 25.3, 25.2.</w:t>
      </w:r>
    </w:p>
    <w:p w14:paraId="051A4D31" w14:textId="207F6F2D" w:rsidR="0035695E" w:rsidRDefault="0035695E" w:rsidP="00DF2FA0"/>
    <w:tbl>
      <w:tblPr>
        <w:tblW w:w="6540" w:type="dxa"/>
        <w:jc w:val="center"/>
        <w:tblLook w:val="04A0" w:firstRow="1" w:lastRow="0" w:firstColumn="1" w:lastColumn="0" w:noHBand="0" w:noVBand="1"/>
      </w:tblPr>
      <w:tblGrid>
        <w:gridCol w:w="1300"/>
        <w:gridCol w:w="2040"/>
        <w:gridCol w:w="1900"/>
        <w:gridCol w:w="1300"/>
      </w:tblGrid>
      <w:tr w:rsidR="002E6543" w:rsidRPr="009E13B5" w14:paraId="4AA8B1F4" w14:textId="77777777" w:rsidTr="00F23580">
        <w:trPr>
          <w:trHeight w:val="340"/>
          <w:jc w:val="center"/>
        </w:trPr>
        <w:tc>
          <w:tcPr>
            <w:tcW w:w="65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82B27F5" w14:textId="77777777" w:rsidR="002E6543" w:rsidRPr="009E13B5" w:rsidRDefault="002E6543" w:rsidP="00F23580">
            <w:pPr>
              <w:spacing w:line="240" w:lineRule="auto"/>
              <w:rPr>
                <w:rFonts w:cs="Times New Roman"/>
                <w:b/>
                <w:bCs/>
                <w:i/>
                <w:iCs/>
              </w:rPr>
            </w:pPr>
            <w:r w:rsidRPr="00F0093B">
              <w:rPr>
                <w:rFonts w:cs="Times New Roman"/>
                <w:b/>
                <w:bCs/>
                <w:i/>
                <w:iCs/>
                <w:noProof/>
              </w:rPr>
              <w:drawing>
                <wp:inline distT="0" distB="0" distL="0" distR="0" wp14:anchorId="520C2EC7" wp14:editId="386B6355">
                  <wp:extent cx="3581400" cy="2095500"/>
                  <wp:effectExtent l="0" t="0" r="0" b="0"/>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3581400" cy="2095500"/>
                          </a:xfrm>
                          <a:prstGeom prst="rect">
                            <a:avLst/>
                          </a:prstGeom>
                        </pic:spPr>
                      </pic:pic>
                    </a:graphicData>
                  </a:graphic>
                </wp:inline>
              </w:drawing>
            </w:r>
          </w:p>
        </w:tc>
      </w:tr>
      <w:tr w:rsidR="002E6543" w:rsidRPr="009E13B5" w14:paraId="1599FC53" w14:textId="77777777" w:rsidTr="00F23580">
        <w:trPr>
          <w:trHeight w:val="34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FB036" w14:textId="77777777" w:rsidR="002E6543" w:rsidRPr="009E13B5" w:rsidRDefault="002E6543" w:rsidP="00F23580">
            <w:pPr>
              <w:spacing w:line="240" w:lineRule="auto"/>
              <w:rPr>
                <w:rFonts w:cs="Times New Roman"/>
                <w:b/>
                <w:bCs/>
              </w:rPr>
            </w:pPr>
            <w:r w:rsidRPr="009E13B5">
              <w:rPr>
                <w:rFonts w:cs="Times New Roman"/>
                <w:b/>
                <w:bCs/>
              </w:rPr>
              <w:t>Position</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14:paraId="08D7E7E7" w14:textId="77777777" w:rsidR="002E6543" w:rsidRPr="009E13B5" w:rsidRDefault="002E6543"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5DE84C0D" w14:textId="77777777" w:rsidR="002E6543" w:rsidRPr="009E13B5" w:rsidRDefault="002E6543"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33BA8556" w14:textId="77777777" w:rsidR="002E6543" w:rsidRPr="009E13B5" w:rsidRDefault="002E6543" w:rsidP="00F23580">
            <w:pPr>
              <w:spacing w:line="240" w:lineRule="auto"/>
              <w:rPr>
                <w:rFonts w:cs="Times New Roman"/>
                <w:b/>
                <w:bCs/>
                <w:i/>
                <w:iCs/>
              </w:rPr>
            </w:pPr>
            <w:r w:rsidRPr="009E13B5">
              <w:rPr>
                <w:rFonts w:cs="Times New Roman"/>
                <w:b/>
                <w:bCs/>
                <w:i/>
                <w:iCs/>
              </w:rPr>
              <w:t>J (Hz)</w:t>
            </w:r>
          </w:p>
        </w:tc>
      </w:tr>
      <w:tr w:rsidR="002E6543" w:rsidRPr="009E13B5" w14:paraId="5FEC799E"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F71CBF3" w14:textId="77777777" w:rsidR="002E6543" w:rsidRPr="009E13B5" w:rsidRDefault="002E6543" w:rsidP="00F23580">
            <w:pPr>
              <w:spacing w:line="240" w:lineRule="auto"/>
              <w:rPr>
                <w:rFonts w:cs="Times New Roman"/>
              </w:rPr>
            </w:pPr>
            <w:r w:rsidRPr="009E13B5">
              <w:rPr>
                <w:rFonts w:cs="Times New Roman"/>
              </w:rPr>
              <w:t>2</w:t>
            </w:r>
          </w:p>
        </w:tc>
        <w:tc>
          <w:tcPr>
            <w:tcW w:w="2040" w:type="dxa"/>
            <w:tcBorders>
              <w:top w:val="nil"/>
              <w:left w:val="nil"/>
              <w:bottom w:val="single" w:sz="4" w:space="0" w:color="auto"/>
              <w:right w:val="single" w:sz="4" w:space="0" w:color="auto"/>
            </w:tcBorders>
            <w:shd w:val="clear" w:color="auto" w:fill="auto"/>
            <w:noWrap/>
            <w:vAlign w:val="center"/>
          </w:tcPr>
          <w:p w14:paraId="5BAA1446" w14:textId="77777777" w:rsidR="002E6543" w:rsidRPr="009E13B5" w:rsidRDefault="002E6543" w:rsidP="00F23580">
            <w:pPr>
              <w:spacing w:line="240" w:lineRule="auto"/>
              <w:rPr>
                <w:rFonts w:cs="Times New Roman"/>
              </w:rPr>
            </w:pPr>
            <w:r>
              <w:rPr>
                <w:rFonts w:cs="Times New Roman"/>
              </w:rPr>
              <w:t>166.7 – 167.1</w:t>
            </w:r>
          </w:p>
        </w:tc>
        <w:tc>
          <w:tcPr>
            <w:tcW w:w="1900" w:type="dxa"/>
            <w:tcBorders>
              <w:top w:val="nil"/>
              <w:left w:val="nil"/>
              <w:bottom w:val="single" w:sz="4" w:space="0" w:color="auto"/>
              <w:right w:val="single" w:sz="4" w:space="0" w:color="auto"/>
            </w:tcBorders>
            <w:shd w:val="clear" w:color="auto" w:fill="auto"/>
            <w:noWrap/>
            <w:vAlign w:val="center"/>
          </w:tcPr>
          <w:p w14:paraId="26D8A9F5" w14:textId="77777777" w:rsidR="002E6543" w:rsidRPr="009E13B5" w:rsidRDefault="002E6543"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60FCDE64" w14:textId="77777777" w:rsidR="002E6543" w:rsidRPr="009E13B5" w:rsidRDefault="002E6543" w:rsidP="00F23580">
            <w:pPr>
              <w:spacing w:line="240" w:lineRule="auto"/>
              <w:rPr>
                <w:rFonts w:cs="Times New Roman"/>
              </w:rPr>
            </w:pPr>
          </w:p>
        </w:tc>
      </w:tr>
      <w:tr w:rsidR="002E6543" w:rsidRPr="009E13B5" w14:paraId="091F99FF"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E0293B2" w14:textId="77777777" w:rsidR="002E6543" w:rsidRPr="009E13B5" w:rsidRDefault="002E6543" w:rsidP="00F23580">
            <w:pPr>
              <w:spacing w:line="240" w:lineRule="auto"/>
              <w:rPr>
                <w:rFonts w:cs="Times New Roman"/>
              </w:rPr>
            </w:pPr>
            <w:r w:rsidRPr="009E13B5">
              <w:rPr>
                <w:rFonts w:cs="Times New Roman"/>
              </w:rPr>
              <w:t>3</w:t>
            </w:r>
          </w:p>
        </w:tc>
        <w:tc>
          <w:tcPr>
            <w:tcW w:w="2040" w:type="dxa"/>
            <w:tcBorders>
              <w:top w:val="nil"/>
              <w:left w:val="nil"/>
              <w:bottom w:val="single" w:sz="4" w:space="0" w:color="auto"/>
              <w:right w:val="single" w:sz="4" w:space="0" w:color="auto"/>
            </w:tcBorders>
            <w:shd w:val="clear" w:color="auto" w:fill="auto"/>
            <w:noWrap/>
            <w:vAlign w:val="center"/>
          </w:tcPr>
          <w:p w14:paraId="13E8B95B" w14:textId="77777777" w:rsidR="002E6543" w:rsidRPr="009E13B5" w:rsidRDefault="002E6543" w:rsidP="00F23580">
            <w:pPr>
              <w:spacing w:line="240" w:lineRule="auto"/>
              <w:rPr>
                <w:rFonts w:cs="Times New Roman"/>
              </w:rPr>
            </w:pPr>
            <w:r>
              <w:rPr>
                <w:rFonts w:cs="Times New Roman"/>
              </w:rPr>
              <w:t>55.2 – 59.1, CH</w:t>
            </w:r>
          </w:p>
        </w:tc>
        <w:tc>
          <w:tcPr>
            <w:tcW w:w="1900" w:type="dxa"/>
            <w:tcBorders>
              <w:top w:val="nil"/>
              <w:left w:val="nil"/>
              <w:bottom w:val="single" w:sz="4" w:space="0" w:color="auto"/>
              <w:right w:val="single" w:sz="4" w:space="0" w:color="auto"/>
            </w:tcBorders>
            <w:shd w:val="clear" w:color="auto" w:fill="auto"/>
            <w:noWrap/>
            <w:vAlign w:val="center"/>
          </w:tcPr>
          <w:p w14:paraId="621B998B" w14:textId="77777777" w:rsidR="002E6543" w:rsidRPr="009E13B5" w:rsidRDefault="002E6543" w:rsidP="00F23580">
            <w:pPr>
              <w:spacing w:line="240" w:lineRule="auto"/>
              <w:rPr>
                <w:rFonts w:cs="Times New Roman"/>
              </w:rPr>
            </w:pPr>
            <w:r>
              <w:rPr>
                <w:rFonts w:cs="Times New Roman"/>
              </w:rPr>
              <w:t>4.59 – 4.94 (m)</w:t>
            </w:r>
          </w:p>
        </w:tc>
        <w:tc>
          <w:tcPr>
            <w:tcW w:w="1300" w:type="dxa"/>
            <w:tcBorders>
              <w:top w:val="nil"/>
              <w:left w:val="nil"/>
              <w:bottom w:val="single" w:sz="4" w:space="0" w:color="auto"/>
              <w:right w:val="single" w:sz="4" w:space="0" w:color="auto"/>
            </w:tcBorders>
            <w:shd w:val="clear" w:color="auto" w:fill="auto"/>
            <w:noWrap/>
            <w:vAlign w:val="center"/>
          </w:tcPr>
          <w:p w14:paraId="57DE6042" w14:textId="77777777" w:rsidR="002E6543" w:rsidRPr="009E13B5" w:rsidRDefault="002E6543" w:rsidP="00F23580">
            <w:pPr>
              <w:spacing w:line="240" w:lineRule="auto"/>
              <w:rPr>
                <w:rFonts w:cs="Times New Roman"/>
              </w:rPr>
            </w:pPr>
          </w:p>
        </w:tc>
      </w:tr>
      <w:tr w:rsidR="002E6543" w:rsidRPr="009E13B5" w14:paraId="70353743"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C639332" w14:textId="77777777" w:rsidR="002E6543" w:rsidRPr="009E13B5" w:rsidRDefault="002E6543" w:rsidP="00F23580">
            <w:pPr>
              <w:spacing w:line="240" w:lineRule="auto"/>
              <w:rPr>
                <w:rFonts w:cs="Times New Roman"/>
              </w:rPr>
            </w:pPr>
            <w:r w:rsidRPr="009E13B5">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3312AA8C" w14:textId="77777777" w:rsidR="002E6543" w:rsidRPr="009E13B5" w:rsidRDefault="002E6543" w:rsidP="00F23580">
            <w:pPr>
              <w:spacing w:line="240" w:lineRule="auto"/>
              <w:rPr>
                <w:rFonts w:cs="Times New Roman"/>
              </w:rPr>
            </w:pPr>
            <w:r>
              <w:rPr>
                <w:rFonts w:cs="Times New Roman"/>
              </w:rPr>
              <w:t>34.8 – 39.7,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6E259E57" w14:textId="77777777" w:rsidR="002E6543" w:rsidRPr="009E13B5" w:rsidRDefault="002E6543" w:rsidP="00F23580">
            <w:pPr>
              <w:spacing w:line="240" w:lineRule="auto"/>
              <w:rPr>
                <w:rFonts w:cs="Times New Roman"/>
              </w:rPr>
            </w:pPr>
            <w:r>
              <w:rPr>
                <w:rFonts w:cs="Times New Roman"/>
              </w:rPr>
              <w:t>3.10 – 4.40 (m)</w:t>
            </w:r>
          </w:p>
        </w:tc>
        <w:tc>
          <w:tcPr>
            <w:tcW w:w="1300" w:type="dxa"/>
            <w:tcBorders>
              <w:top w:val="nil"/>
              <w:left w:val="nil"/>
              <w:bottom w:val="single" w:sz="4" w:space="0" w:color="auto"/>
              <w:right w:val="single" w:sz="4" w:space="0" w:color="auto"/>
            </w:tcBorders>
            <w:shd w:val="clear" w:color="auto" w:fill="auto"/>
            <w:noWrap/>
            <w:vAlign w:val="center"/>
          </w:tcPr>
          <w:p w14:paraId="34385582" w14:textId="77777777" w:rsidR="002E6543" w:rsidRPr="009E13B5" w:rsidRDefault="002E6543" w:rsidP="00F23580">
            <w:pPr>
              <w:spacing w:line="240" w:lineRule="auto"/>
              <w:rPr>
                <w:rFonts w:cs="Times New Roman"/>
              </w:rPr>
            </w:pPr>
          </w:p>
        </w:tc>
      </w:tr>
      <w:tr w:rsidR="002E6543" w:rsidRPr="009E13B5" w14:paraId="6FDE4DA6"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4495F9C7" w14:textId="77777777" w:rsidR="002E6543" w:rsidRPr="009E13B5" w:rsidRDefault="002E6543" w:rsidP="00F23580">
            <w:pPr>
              <w:spacing w:line="240" w:lineRule="auto"/>
              <w:rPr>
                <w:rFonts w:cs="Times New Roman"/>
              </w:rPr>
            </w:pPr>
            <w:r>
              <w:rPr>
                <w:rFonts w:cs="Times New Roman"/>
              </w:rPr>
              <w:t>7</w:t>
            </w:r>
          </w:p>
        </w:tc>
        <w:tc>
          <w:tcPr>
            <w:tcW w:w="2040" w:type="dxa"/>
            <w:tcBorders>
              <w:top w:val="nil"/>
              <w:left w:val="nil"/>
              <w:bottom w:val="single" w:sz="4" w:space="0" w:color="auto"/>
              <w:right w:val="single" w:sz="4" w:space="0" w:color="auto"/>
            </w:tcBorders>
            <w:shd w:val="clear" w:color="auto" w:fill="auto"/>
            <w:noWrap/>
            <w:vAlign w:val="center"/>
          </w:tcPr>
          <w:p w14:paraId="489C2B9F" w14:textId="77777777" w:rsidR="002E6543" w:rsidRPr="009E13B5" w:rsidRDefault="002E6543" w:rsidP="00F23580">
            <w:pPr>
              <w:spacing w:line="240" w:lineRule="auto"/>
              <w:rPr>
                <w:rFonts w:cs="Times New Roman"/>
              </w:rPr>
            </w:pPr>
            <w:r>
              <w:rPr>
                <w:rFonts w:cs="Times New Roman"/>
              </w:rPr>
              <w:t>142.3 – 142.5</w:t>
            </w:r>
          </w:p>
        </w:tc>
        <w:tc>
          <w:tcPr>
            <w:tcW w:w="1900" w:type="dxa"/>
            <w:tcBorders>
              <w:top w:val="nil"/>
              <w:left w:val="nil"/>
              <w:bottom w:val="single" w:sz="4" w:space="0" w:color="auto"/>
              <w:right w:val="single" w:sz="4" w:space="0" w:color="auto"/>
            </w:tcBorders>
            <w:shd w:val="clear" w:color="auto" w:fill="auto"/>
            <w:noWrap/>
            <w:vAlign w:val="center"/>
          </w:tcPr>
          <w:p w14:paraId="2A4254EB" w14:textId="77777777" w:rsidR="002E6543" w:rsidRPr="009E13B5" w:rsidRDefault="002E6543"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4DC09343" w14:textId="77777777" w:rsidR="002E6543" w:rsidRPr="009E13B5" w:rsidRDefault="002E6543" w:rsidP="00F23580">
            <w:pPr>
              <w:spacing w:line="240" w:lineRule="auto"/>
              <w:rPr>
                <w:rFonts w:cs="Times New Roman"/>
              </w:rPr>
            </w:pPr>
          </w:p>
        </w:tc>
      </w:tr>
      <w:tr w:rsidR="002E6543" w:rsidRPr="009E13B5" w14:paraId="4D220672"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E55D11E" w14:textId="77777777" w:rsidR="002E6543" w:rsidRPr="009E13B5" w:rsidRDefault="002E6543" w:rsidP="00F23580">
            <w:pPr>
              <w:spacing w:line="240" w:lineRule="auto"/>
              <w:rPr>
                <w:rFonts w:cs="Times New Roman"/>
              </w:rPr>
            </w:pPr>
            <w:r w:rsidRPr="009E13B5">
              <w:rPr>
                <w:rFonts w:cs="Times New Roman"/>
              </w:rPr>
              <w:t>8</w:t>
            </w:r>
          </w:p>
        </w:tc>
        <w:tc>
          <w:tcPr>
            <w:tcW w:w="2040" w:type="dxa"/>
            <w:tcBorders>
              <w:top w:val="nil"/>
              <w:left w:val="nil"/>
              <w:bottom w:val="single" w:sz="4" w:space="0" w:color="auto"/>
              <w:right w:val="single" w:sz="4" w:space="0" w:color="auto"/>
            </w:tcBorders>
            <w:shd w:val="clear" w:color="auto" w:fill="auto"/>
            <w:noWrap/>
            <w:vAlign w:val="center"/>
          </w:tcPr>
          <w:p w14:paraId="7D443074" w14:textId="77777777" w:rsidR="002E6543" w:rsidRPr="009E13B5" w:rsidRDefault="002E6543" w:rsidP="00F23580">
            <w:pPr>
              <w:spacing w:line="240" w:lineRule="auto"/>
              <w:rPr>
                <w:rFonts w:cs="Times New Roman"/>
              </w:rPr>
            </w:pPr>
            <w:r>
              <w:rPr>
                <w:rFonts w:cs="Times New Roman"/>
              </w:rPr>
              <w:t>112.9 – 113.6, CH</w:t>
            </w:r>
          </w:p>
        </w:tc>
        <w:tc>
          <w:tcPr>
            <w:tcW w:w="1900" w:type="dxa"/>
            <w:tcBorders>
              <w:top w:val="nil"/>
              <w:left w:val="nil"/>
              <w:bottom w:val="single" w:sz="4" w:space="0" w:color="auto"/>
              <w:right w:val="single" w:sz="4" w:space="0" w:color="auto"/>
            </w:tcBorders>
            <w:shd w:val="clear" w:color="auto" w:fill="auto"/>
            <w:noWrap/>
            <w:vAlign w:val="center"/>
          </w:tcPr>
          <w:p w14:paraId="3C03DA10" w14:textId="77777777" w:rsidR="002E6543" w:rsidRPr="009E13B5" w:rsidRDefault="002E6543" w:rsidP="00F23580">
            <w:pPr>
              <w:spacing w:line="240" w:lineRule="auto"/>
              <w:rPr>
                <w:rFonts w:cs="Times New Roman"/>
              </w:rPr>
            </w:pPr>
            <w:r>
              <w:rPr>
                <w:rFonts w:cs="Times New Roman"/>
              </w:rPr>
              <w:t>6.78 – 7.10 (m)</w:t>
            </w:r>
          </w:p>
        </w:tc>
        <w:tc>
          <w:tcPr>
            <w:tcW w:w="1300" w:type="dxa"/>
            <w:tcBorders>
              <w:top w:val="nil"/>
              <w:left w:val="nil"/>
              <w:bottom w:val="single" w:sz="4" w:space="0" w:color="auto"/>
              <w:right w:val="single" w:sz="4" w:space="0" w:color="auto"/>
            </w:tcBorders>
            <w:shd w:val="clear" w:color="auto" w:fill="auto"/>
            <w:noWrap/>
            <w:vAlign w:val="center"/>
          </w:tcPr>
          <w:p w14:paraId="7AD15E77" w14:textId="77777777" w:rsidR="002E6543" w:rsidRPr="009E13B5" w:rsidRDefault="002E6543" w:rsidP="00F23580">
            <w:pPr>
              <w:spacing w:line="240" w:lineRule="auto"/>
              <w:rPr>
                <w:rFonts w:cs="Times New Roman"/>
              </w:rPr>
            </w:pPr>
          </w:p>
        </w:tc>
      </w:tr>
      <w:tr w:rsidR="002E6543" w:rsidRPr="009E13B5" w14:paraId="6EE358C0"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D5E3023" w14:textId="77777777" w:rsidR="002E6543" w:rsidRPr="009E13B5" w:rsidRDefault="002E6543" w:rsidP="00F23580">
            <w:pPr>
              <w:spacing w:line="240" w:lineRule="auto"/>
              <w:rPr>
                <w:rFonts w:cs="Times New Roman"/>
              </w:rPr>
            </w:pPr>
            <w:r w:rsidRPr="009E13B5">
              <w:rPr>
                <w:rFonts w:cs="Times New Roman"/>
              </w:rPr>
              <w:t>9</w:t>
            </w:r>
          </w:p>
        </w:tc>
        <w:tc>
          <w:tcPr>
            <w:tcW w:w="2040" w:type="dxa"/>
            <w:tcBorders>
              <w:top w:val="nil"/>
              <w:left w:val="nil"/>
              <w:bottom w:val="single" w:sz="4" w:space="0" w:color="auto"/>
              <w:right w:val="single" w:sz="4" w:space="0" w:color="auto"/>
            </w:tcBorders>
            <w:shd w:val="clear" w:color="auto" w:fill="auto"/>
            <w:noWrap/>
            <w:vAlign w:val="center"/>
          </w:tcPr>
          <w:p w14:paraId="116977B3" w14:textId="77777777" w:rsidR="002E6543" w:rsidRPr="009E13B5" w:rsidRDefault="002E6543" w:rsidP="00F23580">
            <w:pPr>
              <w:spacing w:line="240" w:lineRule="auto"/>
              <w:rPr>
                <w:rFonts w:cs="Times New Roman"/>
              </w:rPr>
            </w:pPr>
            <w:r>
              <w:rPr>
                <w:rFonts w:cs="Times New Roman"/>
              </w:rPr>
              <w:t>161.1 – 164.1</w:t>
            </w:r>
          </w:p>
        </w:tc>
        <w:tc>
          <w:tcPr>
            <w:tcW w:w="1900" w:type="dxa"/>
            <w:tcBorders>
              <w:top w:val="nil"/>
              <w:left w:val="nil"/>
              <w:bottom w:val="single" w:sz="4" w:space="0" w:color="auto"/>
              <w:right w:val="single" w:sz="4" w:space="0" w:color="auto"/>
            </w:tcBorders>
            <w:shd w:val="clear" w:color="auto" w:fill="auto"/>
            <w:noWrap/>
            <w:vAlign w:val="center"/>
          </w:tcPr>
          <w:p w14:paraId="1621BE5C" w14:textId="77777777" w:rsidR="002E6543" w:rsidRPr="009E13B5" w:rsidRDefault="002E6543"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279088F8" w14:textId="77777777" w:rsidR="002E6543" w:rsidRPr="009E13B5" w:rsidRDefault="002E6543" w:rsidP="00F23580">
            <w:pPr>
              <w:spacing w:line="240" w:lineRule="auto"/>
              <w:rPr>
                <w:rFonts w:cs="Times New Roman"/>
              </w:rPr>
            </w:pPr>
          </w:p>
        </w:tc>
      </w:tr>
      <w:tr w:rsidR="002E6543" w:rsidRPr="009E13B5" w14:paraId="34F21DA0"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2D0A29B" w14:textId="77777777" w:rsidR="002E6543" w:rsidRPr="009E13B5" w:rsidRDefault="002E6543" w:rsidP="00F23580">
            <w:pPr>
              <w:spacing w:line="240" w:lineRule="auto"/>
              <w:rPr>
                <w:rFonts w:cs="Times New Roman"/>
              </w:rPr>
            </w:pPr>
            <w:r w:rsidRPr="009E13B5">
              <w:rPr>
                <w:rFonts w:cs="Times New Roman"/>
              </w:rPr>
              <w:t>10</w:t>
            </w:r>
          </w:p>
        </w:tc>
        <w:tc>
          <w:tcPr>
            <w:tcW w:w="2040" w:type="dxa"/>
            <w:tcBorders>
              <w:top w:val="nil"/>
              <w:left w:val="nil"/>
              <w:bottom w:val="single" w:sz="4" w:space="0" w:color="auto"/>
              <w:right w:val="single" w:sz="4" w:space="0" w:color="auto"/>
            </w:tcBorders>
            <w:shd w:val="clear" w:color="auto" w:fill="auto"/>
            <w:noWrap/>
            <w:vAlign w:val="center"/>
          </w:tcPr>
          <w:p w14:paraId="38FADAAB" w14:textId="77777777" w:rsidR="002E6543" w:rsidRPr="009E13B5" w:rsidRDefault="002E6543" w:rsidP="00F23580">
            <w:pPr>
              <w:spacing w:line="240" w:lineRule="auto"/>
              <w:rPr>
                <w:rFonts w:cs="Times New Roman"/>
              </w:rPr>
            </w:pPr>
            <w:r>
              <w:rPr>
                <w:rFonts w:cs="Times New Roman"/>
              </w:rPr>
              <w:t>102.0 – 102.5, CH</w:t>
            </w:r>
          </w:p>
        </w:tc>
        <w:tc>
          <w:tcPr>
            <w:tcW w:w="1900" w:type="dxa"/>
            <w:tcBorders>
              <w:top w:val="nil"/>
              <w:left w:val="nil"/>
              <w:bottom w:val="single" w:sz="4" w:space="0" w:color="auto"/>
              <w:right w:val="single" w:sz="4" w:space="0" w:color="auto"/>
            </w:tcBorders>
            <w:shd w:val="clear" w:color="auto" w:fill="auto"/>
            <w:noWrap/>
            <w:vAlign w:val="center"/>
          </w:tcPr>
          <w:p w14:paraId="0AA39B1B" w14:textId="77777777" w:rsidR="002E6543" w:rsidRPr="009E13B5" w:rsidRDefault="002E6543" w:rsidP="00F23580">
            <w:pPr>
              <w:spacing w:line="240" w:lineRule="auto"/>
              <w:rPr>
                <w:rFonts w:cs="Times New Roman"/>
              </w:rPr>
            </w:pPr>
            <w:r>
              <w:rPr>
                <w:rFonts w:cs="Times New Roman"/>
              </w:rPr>
              <w:t>7.00 – 7.12 (m)</w:t>
            </w:r>
          </w:p>
        </w:tc>
        <w:tc>
          <w:tcPr>
            <w:tcW w:w="1300" w:type="dxa"/>
            <w:tcBorders>
              <w:top w:val="nil"/>
              <w:left w:val="nil"/>
              <w:bottom w:val="single" w:sz="4" w:space="0" w:color="auto"/>
              <w:right w:val="single" w:sz="4" w:space="0" w:color="auto"/>
            </w:tcBorders>
            <w:shd w:val="clear" w:color="auto" w:fill="auto"/>
            <w:noWrap/>
            <w:vAlign w:val="center"/>
          </w:tcPr>
          <w:p w14:paraId="41820B23" w14:textId="77777777" w:rsidR="002E6543" w:rsidRPr="009E13B5" w:rsidRDefault="002E6543" w:rsidP="00F23580">
            <w:pPr>
              <w:spacing w:line="240" w:lineRule="auto"/>
              <w:rPr>
                <w:rFonts w:cs="Times New Roman"/>
              </w:rPr>
            </w:pPr>
          </w:p>
        </w:tc>
      </w:tr>
      <w:tr w:rsidR="002E6543" w:rsidRPr="009E13B5" w14:paraId="23A736E4"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76749C8" w14:textId="77777777" w:rsidR="002E6543" w:rsidRPr="009E13B5" w:rsidRDefault="002E6543" w:rsidP="00F23580">
            <w:pPr>
              <w:spacing w:line="240" w:lineRule="auto"/>
              <w:rPr>
                <w:rFonts w:cs="Times New Roman"/>
              </w:rPr>
            </w:pPr>
            <w:r w:rsidRPr="009E13B5">
              <w:rPr>
                <w:rFonts w:cs="Times New Roman"/>
              </w:rPr>
              <w:t>11</w:t>
            </w:r>
          </w:p>
        </w:tc>
        <w:tc>
          <w:tcPr>
            <w:tcW w:w="2040" w:type="dxa"/>
            <w:tcBorders>
              <w:top w:val="nil"/>
              <w:left w:val="nil"/>
              <w:bottom w:val="single" w:sz="4" w:space="0" w:color="auto"/>
              <w:right w:val="single" w:sz="4" w:space="0" w:color="auto"/>
            </w:tcBorders>
            <w:shd w:val="clear" w:color="auto" w:fill="auto"/>
            <w:noWrap/>
            <w:vAlign w:val="center"/>
          </w:tcPr>
          <w:p w14:paraId="60866282" w14:textId="77777777" w:rsidR="002E6543" w:rsidRPr="009E13B5" w:rsidRDefault="002E6543" w:rsidP="00F23580">
            <w:pPr>
              <w:spacing w:line="240" w:lineRule="auto"/>
              <w:rPr>
                <w:rFonts w:cs="Times New Roman"/>
              </w:rPr>
            </w:pPr>
            <w:r>
              <w:rPr>
                <w:rFonts w:cs="Times New Roman"/>
              </w:rPr>
              <w:t>161.1 – 164.1</w:t>
            </w:r>
          </w:p>
        </w:tc>
        <w:tc>
          <w:tcPr>
            <w:tcW w:w="1900" w:type="dxa"/>
            <w:tcBorders>
              <w:top w:val="nil"/>
              <w:left w:val="nil"/>
              <w:bottom w:val="single" w:sz="4" w:space="0" w:color="auto"/>
              <w:right w:val="single" w:sz="4" w:space="0" w:color="auto"/>
            </w:tcBorders>
            <w:shd w:val="clear" w:color="auto" w:fill="auto"/>
            <w:noWrap/>
            <w:vAlign w:val="center"/>
          </w:tcPr>
          <w:p w14:paraId="1E7E01CD" w14:textId="77777777" w:rsidR="002E6543" w:rsidRPr="009E13B5" w:rsidRDefault="002E6543"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6317D084" w14:textId="77777777" w:rsidR="002E6543" w:rsidRPr="009E13B5" w:rsidRDefault="002E6543" w:rsidP="00F23580">
            <w:pPr>
              <w:spacing w:line="240" w:lineRule="auto"/>
              <w:rPr>
                <w:rFonts w:cs="Times New Roman"/>
              </w:rPr>
            </w:pPr>
          </w:p>
        </w:tc>
      </w:tr>
      <w:tr w:rsidR="002E6543" w:rsidRPr="009E13B5" w14:paraId="45D9E793"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0F1819F" w14:textId="77777777" w:rsidR="002E6543" w:rsidRPr="009E13B5" w:rsidRDefault="002E6543" w:rsidP="00F23580">
            <w:pPr>
              <w:spacing w:line="240" w:lineRule="auto"/>
              <w:rPr>
                <w:rFonts w:cs="Times New Roman"/>
              </w:rPr>
            </w:pPr>
            <w:r w:rsidRPr="009E13B5">
              <w:rPr>
                <w:rFonts w:cs="Times New Roman"/>
              </w:rPr>
              <w:t>12</w:t>
            </w:r>
          </w:p>
        </w:tc>
        <w:tc>
          <w:tcPr>
            <w:tcW w:w="2040" w:type="dxa"/>
            <w:tcBorders>
              <w:top w:val="nil"/>
              <w:left w:val="nil"/>
              <w:bottom w:val="single" w:sz="4" w:space="0" w:color="auto"/>
              <w:right w:val="single" w:sz="4" w:space="0" w:color="auto"/>
            </w:tcBorders>
            <w:shd w:val="clear" w:color="auto" w:fill="auto"/>
            <w:noWrap/>
            <w:vAlign w:val="center"/>
          </w:tcPr>
          <w:p w14:paraId="2C06A4D4" w14:textId="77777777" w:rsidR="002E6543" w:rsidRPr="009E13B5" w:rsidRDefault="002E6543" w:rsidP="00F23580">
            <w:pPr>
              <w:spacing w:line="240" w:lineRule="auto"/>
              <w:rPr>
                <w:rFonts w:cs="Times New Roman"/>
              </w:rPr>
            </w:pPr>
            <w:r>
              <w:rPr>
                <w:rFonts w:cs="Times New Roman"/>
              </w:rPr>
              <w:t>112.9 – 113.6, CH</w:t>
            </w:r>
          </w:p>
        </w:tc>
        <w:tc>
          <w:tcPr>
            <w:tcW w:w="1900" w:type="dxa"/>
            <w:tcBorders>
              <w:top w:val="nil"/>
              <w:left w:val="nil"/>
              <w:bottom w:val="single" w:sz="4" w:space="0" w:color="auto"/>
              <w:right w:val="single" w:sz="4" w:space="0" w:color="auto"/>
            </w:tcBorders>
            <w:shd w:val="clear" w:color="auto" w:fill="auto"/>
            <w:noWrap/>
            <w:vAlign w:val="center"/>
          </w:tcPr>
          <w:p w14:paraId="15EE1A5B" w14:textId="77777777" w:rsidR="002E6543" w:rsidRPr="009E13B5" w:rsidRDefault="002E6543" w:rsidP="00F23580">
            <w:pPr>
              <w:spacing w:line="240" w:lineRule="auto"/>
              <w:rPr>
                <w:rFonts w:cs="Times New Roman"/>
              </w:rPr>
            </w:pPr>
            <w:r>
              <w:rPr>
                <w:rFonts w:cs="Times New Roman"/>
              </w:rPr>
              <w:t>6.78 – 7.10 (m)</w:t>
            </w:r>
          </w:p>
        </w:tc>
        <w:tc>
          <w:tcPr>
            <w:tcW w:w="1300" w:type="dxa"/>
            <w:tcBorders>
              <w:top w:val="nil"/>
              <w:left w:val="nil"/>
              <w:bottom w:val="single" w:sz="4" w:space="0" w:color="auto"/>
              <w:right w:val="single" w:sz="4" w:space="0" w:color="auto"/>
            </w:tcBorders>
            <w:shd w:val="clear" w:color="auto" w:fill="auto"/>
            <w:noWrap/>
            <w:vAlign w:val="center"/>
          </w:tcPr>
          <w:p w14:paraId="6A75D785" w14:textId="77777777" w:rsidR="002E6543" w:rsidRPr="009E13B5" w:rsidRDefault="002E6543" w:rsidP="00F23580">
            <w:pPr>
              <w:spacing w:line="240" w:lineRule="auto"/>
              <w:rPr>
                <w:rFonts w:cs="Times New Roman"/>
              </w:rPr>
            </w:pPr>
          </w:p>
        </w:tc>
      </w:tr>
      <w:tr w:rsidR="002E6543" w:rsidRPr="009E13B5" w14:paraId="47A60C84"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395DF92" w14:textId="77777777" w:rsidR="002E6543" w:rsidRPr="009E13B5" w:rsidRDefault="002E6543" w:rsidP="00F23580">
            <w:pPr>
              <w:spacing w:line="240" w:lineRule="auto"/>
              <w:rPr>
                <w:rFonts w:cs="Times New Roman"/>
              </w:rPr>
            </w:pPr>
            <w:r w:rsidRPr="009E13B5">
              <w:rPr>
                <w:rFonts w:cs="Times New Roman"/>
              </w:rPr>
              <w:t>1</w:t>
            </w:r>
            <w:r>
              <w:rPr>
                <w:rFonts w:cs="Times New Roman"/>
              </w:rPr>
              <w:t>5</w:t>
            </w:r>
          </w:p>
        </w:tc>
        <w:tc>
          <w:tcPr>
            <w:tcW w:w="2040" w:type="dxa"/>
            <w:tcBorders>
              <w:top w:val="nil"/>
              <w:left w:val="nil"/>
              <w:bottom w:val="single" w:sz="4" w:space="0" w:color="auto"/>
              <w:right w:val="single" w:sz="4" w:space="0" w:color="auto"/>
            </w:tcBorders>
            <w:shd w:val="clear" w:color="auto" w:fill="auto"/>
            <w:noWrap/>
            <w:vAlign w:val="center"/>
          </w:tcPr>
          <w:p w14:paraId="37AED6D4" w14:textId="77777777" w:rsidR="002E6543" w:rsidRPr="009E13B5" w:rsidRDefault="002E6543" w:rsidP="00F23580">
            <w:pPr>
              <w:spacing w:line="240" w:lineRule="auto"/>
              <w:rPr>
                <w:rFonts w:cs="Times New Roman"/>
              </w:rPr>
            </w:pPr>
            <w:r>
              <w:rPr>
                <w:rFonts w:cs="Times New Roman"/>
              </w:rPr>
              <w:t>36.3 – 37.1,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49746758" w14:textId="77777777" w:rsidR="002E6543" w:rsidRPr="009E13B5" w:rsidRDefault="002E6543" w:rsidP="00F23580">
            <w:pPr>
              <w:spacing w:line="240" w:lineRule="auto"/>
              <w:rPr>
                <w:rFonts w:cs="Times New Roman"/>
              </w:rPr>
            </w:pPr>
            <w:r>
              <w:rPr>
                <w:rFonts w:cs="Times New Roman"/>
              </w:rPr>
              <w:t>3.02 – 3.23 (m)</w:t>
            </w:r>
          </w:p>
        </w:tc>
        <w:tc>
          <w:tcPr>
            <w:tcW w:w="1300" w:type="dxa"/>
            <w:tcBorders>
              <w:top w:val="nil"/>
              <w:left w:val="nil"/>
              <w:bottom w:val="single" w:sz="4" w:space="0" w:color="auto"/>
              <w:right w:val="single" w:sz="4" w:space="0" w:color="auto"/>
            </w:tcBorders>
            <w:shd w:val="clear" w:color="auto" w:fill="auto"/>
            <w:noWrap/>
            <w:vAlign w:val="center"/>
          </w:tcPr>
          <w:p w14:paraId="11AD7D21" w14:textId="77777777" w:rsidR="002E6543" w:rsidRPr="009E13B5" w:rsidRDefault="002E6543" w:rsidP="00F23580">
            <w:pPr>
              <w:spacing w:line="240" w:lineRule="auto"/>
              <w:rPr>
                <w:rFonts w:cs="Times New Roman"/>
              </w:rPr>
            </w:pPr>
          </w:p>
        </w:tc>
      </w:tr>
      <w:tr w:rsidR="002E6543" w:rsidRPr="009E13B5" w14:paraId="5635F19B"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83B0044" w14:textId="77777777" w:rsidR="002E6543" w:rsidRPr="009E13B5" w:rsidRDefault="002E6543" w:rsidP="00F23580">
            <w:pPr>
              <w:spacing w:line="240" w:lineRule="auto"/>
              <w:rPr>
                <w:rFonts w:cs="Times New Roman"/>
              </w:rPr>
            </w:pPr>
            <w:r w:rsidRPr="009E13B5">
              <w:rPr>
                <w:rFonts w:cs="Times New Roman"/>
              </w:rPr>
              <w:t>1</w:t>
            </w:r>
            <w:r>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1A860227" w14:textId="77777777" w:rsidR="002E6543" w:rsidRPr="009E13B5" w:rsidRDefault="002E6543" w:rsidP="00F23580">
            <w:pPr>
              <w:spacing w:line="240" w:lineRule="auto"/>
              <w:rPr>
                <w:rFonts w:cs="Times New Roman"/>
              </w:rPr>
            </w:pPr>
            <w:r>
              <w:rPr>
                <w:rFonts w:cs="Times New Roman"/>
              </w:rPr>
              <w:t>46.6 – 47.6,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220D56A8" w14:textId="77777777" w:rsidR="002E6543" w:rsidRPr="009E13B5" w:rsidRDefault="002E6543" w:rsidP="00F23580">
            <w:pPr>
              <w:spacing w:line="240" w:lineRule="auto"/>
              <w:rPr>
                <w:rFonts w:cs="Times New Roman"/>
              </w:rPr>
            </w:pPr>
            <w:r>
              <w:rPr>
                <w:rFonts w:cs="Times New Roman"/>
              </w:rPr>
              <w:t>3.19 – 3.44 (m)</w:t>
            </w:r>
          </w:p>
        </w:tc>
        <w:tc>
          <w:tcPr>
            <w:tcW w:w="1300" w:type="dxa"/>
            <w:tcBorders>
              <w:top w:val="nil"/>
              <w:left w:val="nil"/>
              <w:bottom w:val="single" w:sz="4" w:space="0" w:color="auto"/>
              <w:right w:val="single" w:sz="4" w:space="0" w:color="auto"/>
            </w:tcBorders>
            <w:shd w:val="clear" w:color="auto" w:fill="auto"/>
            <w:noWrap/>
            <w:vAlign w:val="center"/>
          </w:tcPr>
          <w:p w14:paraId="74C21F41" w14:textId="77777777" w:rsidR="002E6543" w:rsidRPr="009E13B5" w:rsidRDefault="002E6543" w:rsidP="00F23580">
            <w:pPr>
              <w:spacing w:line="240" w:lineRule="auto"/>
              <w:rPr>
                <w:rFonts w:cs="Times New Roman"/>
              </w:rPr>
            </w:pPr>
          </w:p>
        </w:tc>
      </w:tr>
      <w:tr w:rsidR="002E6543" w:rsidRPr="009E13B5" w14:paraId="6877F844"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E829DD9" w14:textId="77777777" w:rsidR="002E6543" w:rsidRPr="009E13B5" w:rsidRDefault="002E6543" w:rsidP="00F23580">
            <w:pPr>
              <w:spacing w:line="240" w:lineRule="auto"/>
              <w:rPr>
                <w:rFonts w:cs="Times New Roman"/>
              </w:rPr>
            </w:pPr>
            <w:r w:rsidRPr="009E13B5">
              <w:rPr>
                <w:rFonts w:cs="Times New Roman"/>
              </w:rPr>
              <w:t>17</w:t>
            </w:r>
          </w:p>
        </w:tc>
        <w:tc>
          <w:tcPr>
            <w:tcW w:w="2040" w:type="dxa"/>
            <w:tcBorders>
              <w:top w:val="nil"/>
              <w:left w:val="nil"/>
              <w:bottom w:val="single" w:sz="4" w:space="0" w:color="auto"/>
              <w:right w:val="single" w:sz="4" w:space="0" w:color="auto"/>
            </w:tcBorders>
            <w:shd w:val="clear" w:color="auto" w:fill="auto"/>
            <w:noWrap/>
            <w:vAlign w:val="center"/>
          </w:tcPr>
          <w:p w14:paraId="23EE862B" w14:textId="77777777" w:rsidR="002E6543" w:rsidRPr="009E13B5" w:rsidRDefault="002E6543" w:rsidP="00F23580">
            <w:pPr>
              <w:spacing w:line="240" w:lineRule="auto"/>
              <w:rPr>
                <w:rFonts w:cs="Times New Roman"/>
              </w:rPr>
            </w:pPr>
            <w:r>
              <w:rPr>
                <w:rFonts w:cs="Times New Roman"/>
              </w:rPr>
              <w:t>172.1</w:t>
            </w:r>
          </w:p>
        </w:tc>
        <w:tc>
          <w:tcPr>
            <w:tcW w:w="1900" w:type="dxa"/>
            <w:tcBorders>
              <w:top w:val="nil"/>
              <w:left w:val="nil"/>
              <w:bottom w:val="single" w:sz="4" w:space="0" w:color="auto"/>
              <w:right w:val="single" w:sz="4" w:space="0" w:color="auto"/>
            </w:tcBorders>
            <w:shd w:val="clear" w:color="auto" w:fill="auto"/>
            <w:noWrap/>
            <w:vAlign w:val="center"/>
          </w:tcPr>
          <w:p w14:paraId="109DEEAC" w14:textId="77777777" w:rsidR="002E6543" w:rsidRPr="009E13B5" w:rsidRDefault="002E6543"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15DA082A" w14:textId="77777777" w:rsidR="002E6543" w:rsidRPr="009E13B5" w:rsidRDefault="002E6543" w:rsidP="00F23580">
            <w:pPr>
              <w:spacing w:line="240" w:lineRule="auto"/>
              <w:rPr>
                <w:rFonts w:cs="Times New Roman"/>
              </w:rPr>
            </w:pPr>
          </w:p>
        </w:tc>
      </w:tr>
      <w:tr w:rsidR="002E6543" w:rsidRPr="009E13B5" w14:paraId="5F1588E6"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D7C2DB4" w14:textId="77777777" w:rsidR="002E6543" w:rsidRPr="009E13B5" w:rsidRDefault="002E6543" w:rsidP="00F23580">
            <w:pPr>
              <w:spacing w:line="240" w:lineRule="auto"/>
              <w:rPr>
                <w:rFonts w:cs="Times New Roman"/>
              </w:rPr>
            </w:pPr>
            <w:r w:rsidRPr="009E13B5">
              <w:rPr>
                <w:rFonts w:cs="Times New Roman"/>
              </w:rPr>
              <w:t>18</w:t>
            </w:r>
          </w:p>
        </w:tc>
        <w:tc>
          <w:tcPr>
            <w:tcW w:w="2040" w:type="dxa"/>
            <w:tcBorders>
              <w:top w:val="nil"/>
              <w:left w:val="nil"/>
              <w:bottom w:val="single" w:sz="4" w:space="0" w:color="auto"/>
              <w:right w:val="single" w:sz="4" w:space="0" w:color="auto"/>
            </w:tcBorders>
            <w:shd w:val="clear" w:color="auto" w:fill="auto"/>
            <w:noWrap/>
            <w:vAlign w:val="center"/>
          </w:tcPr>
          <w:p w14:paraId="7FF24CE5" w14:textId="77777777" w:rsidR="002E6543" w:rsidRPr="009E13B5" w:rsidRDefault="002E6543" w:rsidP="00F23580">
            <w:pPr>
              <w:spacing w:line="240" w:lineRule="auto"/>
              <w:rPr>
                <w:rFonts w:cs="Times New Roman"/>
              </w:rPr>
            </w:pPr>
            <w:r>
              <w:rPr>
                <w:rFonts w:cs="Times New Roman"/>
              </w:rPr>
              <w:t>35.6,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0D7CECB9" w14:textId="77777777" w:rsidR="002E6543" w:rsidRPr="009E13B5" w:rsidRDefault="002E6543" w:rsidP="00F23580">
            <w:pPr>
              <w:spacing w:line="240" w:lineRule="auto"/>
              <w:rPr>
                <w:rFonts w:cs="Times New Roman"/>
              </w:rPr>
            </w:pPr>
            <w:r>
              <w:rPr>
                <w:rFonts w:cs="Times New Roman"/>
              </w:rPr>
              <w:t>1.95 – 2.03 (m)</w:t>
            </w:r>
          </w:p>
        </w:tc>
        <w:tc>
          <w:tcPr>
            <w:tcW w:w="1300" w:type="dxa"/>
            <w:tcBorders>
              <w:top w:val="nil"/>
              <w:left w:val="nil"/>
              <w:bottom w:val="single" w:sz="4" w:space="0" w:color="auto"/>
              <w:right w:val="single" w:sz="4" w:space="0" w:color="auto"/>
            </w:tcBorders>
            <w:shd w:val="clear" w:color="auto" w:fill="auto"/>
            <w:noWrap/>
            <w:vAlign w:val="center"/>
          </w:tcPr>
          <w:p w14:paraId="0C922EAE" w14:textId="77777777" w:rsidR="002E6543" w:rsidRPr="009E13B5" w:rsidRDefault="002E6543" w:rsidP="00F23580">
            <w:pPr>
              <w:spacing w:line="240" w:lineRule="auto"/>
              <w:rPr>
                <w:rFonts w:cs="Times New Roman"/>
              </w:rPr>
            </w:pPr>
          </w:p>
        </w:tc>
      </w:tr>
      <w:tr w:rsidR="002E6543" w:rsidRPr="009E13B5" w14:paraId="348E3DB1"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831C887" w14:textId="77777777" w:rsidR="002E6543" w:rsidRPr="009E13B5" w:rsidRDefault="002E6543" w:rsidP="00F23580">
            <w:pPr>
              <w:spacing w:line="240" w:lineRule="auto"/>
              <w:rPr>
                <w:rFonts w:cs="Times New Roman"/>
              </w:rPr>
            </w:pPr>
            <w:r>
              <w:rPr>
                <w:rFonts w:cs="Times New Roman"/>
              </w:rPr>
              <w:t>20</w:t>
            </w:r>
          </w:p>
        </w:tc>
        <w:tc>
          <w:tcPr>
            <w:tcW w:w="2040" w:type="dxa"/>
            <w:tcBorders>
              <w:top w:val="nil"/>
              <w:left w:val="nil"/>
              <w:bottom w:val="single" w:sz="4" w:space="0" w:color="auto"/>
              <w:right w:val="single" w:sz="4" w:space="0" w:color="auto"/>
            </w:tcBorders>
            <w:shd w:val="clear" w:color="auto" w:fill="auto"/>
            <w:noWrap/>
            <w:vAlign w:val="center"/>
          </w:tcPr>
          <w:p w14:paraId="08E6CF3E" w14:textId="77777777" w:rsidR="002E6543" w:rsidRPr="009E13B5" w:rsidRDefault="002E6543" w:rsidP="00F23580">
            <w:pPr>
              <w:spacing w:line="240" w:lineRule="auto"/>
              <w:rPr>
                <w:rFonts w:cs="Times New Roman"/>
              </w:rPr>
            </w:pPr>
            <w:r>
              <w:rPr>
                <w:rFonts w:cs="Times New Roman"/>
              </w:rPr>
              <w:t>29.8,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19A93C17" w14:textId="77777777" w:rsidR="002E6543" w:rsidRPr="009E13B5" w:rsidRDefault="002E6543" w:rsidP="00F23580">
            <w:pPr>
              <w:spacing w:line="240" w:lineRule="auto"/>
              <w:rPr>
                <w:rFonts w:cs="Times New Roman"/>
              </w:rPr>
            </w:pPr>
            <w:r>
              <w:rPr>
                <w:rFonts w:cs="Times New Roman"/>
              </w:rPr>
              <w:t>0.97 – 1.48 (m)</w:t>
            </w:r>
          </w:p>
        </w:tc>
        <w:tc>
          <w:tcPr>
            <w:tcW w:w="1300" w:type="dxa"/>
            <w:tcBorders>
              <w:top w:val="nil"/>
              <w:left w:val="nil"/>
              <w:bottom w:val="single" w:sz="4" w:space="0" w:color="auto"/>
              <w:right w:val="single" w:sz="4" w:space="0" w:color="auto"/>
            </w:tcBorders>
            <w:shd w:val="clear" w:color="auto" w:fill="auto"/>
            <w:noWrap/>
            <w:vAlign w:val="center"/>
          </w:tcPr>
          <w:p w14:paraId="0C730B89" w14:textId="77777777" w:rsidR="002E6543" w:rsidRPr="009E13B5" w:rsidRDefault="002E6543" w:rsidP="00F23580">
            <w:pPr>
              <w:spacing w:line="240" w:lineRule="auto"/>
              <w:rPr>
                <w:rFonts w:cs="Times New Roman"/>
              </w:rPr>
            </w:pPr>
          </w:p>
        </w:tc>
      </w:tr>
      <w:tr w:rsidR="002E6543" w:rsidRPr="009E13B5" w14:paraId="10002B07"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4FE18E9C" w14:textId="77777777" w:rsidR="002E6543" w:rsidRDefault="002E6543" w:rsidP="00F23580">
            <w:pPr>
              <w:spacing w:line="240" w:lineRule="auto"/>
              <w:rPr>
                <w:rFonts w:cs="Times New Roman"/>
              </w:rPr>
            </w:pPr>
            <w:r>
              <w:rPr>
                <w:rFonts w:cs="Times New Roman"/>
              </w:rPr>
              <w:t>21</w:t>
            </w:r>
          </w:p>
        </w:tc>
        <w:tc>
          <w:tcPr>
            <w:tcW w:w="2040" w:type="dxa"/>
            <w:tcBorders>
              <w:top w:val="nil"/>
              <w:left w:val="nil"/>
              <w:bottom w:val="single" w:sz="4" w:space="0" w:color="auto"/>
              <w:right w:val="single" w:sz="4" w:space="0" w:color="auto"/>
            </w:tcBorders>
            <w:shd w:val="clear" w:color="auto" w:fill="auto"/>
            <w:noWrap/>
            <w:vAlign w:val="center"/>
          </w:tcPr>
          <w:p w14:paraId="1B28D250" w14:textId="77777777" w:rsidR="002E6543" w:rsidRPr="009E13B5" w:rsidRDefault="002E6543" w:rsidP="00F23580">
            <w:pPr>
              <w:spacing w:line="240" w:lineRule="auto"/>
              <w:rPr>
                <w:rFonts w:cs="Times New Roman"/>
              </w:rPr>
            </w:pPr>
            <w:r>
              <w:rPr>
                <w:rFonts w:cs="Times New Roman"/>
              </w:rPr>
              <w:t>39.3, CH</w:t>
            </w:r>
          </w:p>
        </w:tc>
        <w:tc>
          <w:tcPr>
            <w:tcW w:w="1900" w:type="dxa"/>
            <w:tcBorders>
              <w:top w:val="nil"/>
              <w:left w:val="nil"/>
              <w:bottom w:val="single" w:sz="4" w:space="0" w:color="auto"/>
              <w:right w:val="single" w:sz="4" w:space="0" w:color="auto"/>
            </w:tcBorders>
            <w:shd w:val="clear" w:color="auto" w:fill="auto"/>
            <w:noWrap/>
            <w:vAlign w:val="center"/>
          </w:tcPr>
          <w:p w14:paraId="08190029" w14:textId="77777777" w:rsidR="002E6543" w:rsidRPr="009E13B5" w:rsidRDefault="002E6543" w:rsidP="00F23580">
            <w:pPr>
              <w:spacing w:line="240" w:lineRule="auto"/>
              <w:rPr>
                <w:rFonts w:cs="Times New Roman"/>
              </w:rPr>
            </w:pPr>
            <w:r>
              <w:rPr>
                <w:rFonts w:cs="Times New Roman"/>
              </w:rPr>
              <w:t>1.83 – 2.57 (m)</w:t>
            </w:r>
          </w:p>
        </w:tc>
        <w:tc>
          <w:tcPr>
            <w:tcW w:w="1300" w:type="dxa"/>
            <w:tcBorders>
              <w:top w:val="nil"/>
              <w:left w:val="nil"/>
              <w:bottom w:val="single" w:sz="4" w:space="0" w:color="auto"/>
              <w:right w:val="single" w:sz="4" w:space="0" w:color="auto"/>
            </w:tcBorders>
            <w:shd w:val="clear" w:color="auto" w:fill="auto"/>
            <w:noWrap/>
            <w:vAlign w:val="center"/>
          </w:tcPr>
          <w:p w14:paraId="4227E81B" w14:textId="77777777" w:rsidR="002E6543" w:rsidRPr="009E13B5" w:rsidRDefault="002E6543" w:rsidP="00F23580">
            <w:pPr>
              <w:spacing w:line="240" w:lineRule="auto"/>
              <w:rPr>
                <w:rFonts w:cs="Times New Roman"/>
              </w:rPr>
            </w:pPr>
          </w:p>
        </w:tc>
      </w:tr>
      <w:tr w:rsidR="002E6543" w:rsidRPr="009E13B5" w14:paraId="7271CDBD"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17F6F80" w14:textId="77777777" w:rsidR="002E6543" w:rsidRPr="009E13B5" w:rsidRDefault="002E6543" w:rsidP="00F23580">
            <w:pPr>
              <w:spacing w:line="240" w:lineRule="auto"/>
              <w:rPr>
                <w:rFonts w:cs="Times New Roman"/>
              </w:rPr>
            </w:pPr>
            <w:r w:rsidRPr="009E13B5">
              <w:rPr>
                <w:rFonts w:cs="Times New Roman"/>
              </w:rPr>
              <w:t>22</w:t>
            </w:r>
          </w:p>
        </w:tc>
        <w:tc>
          <w:tcPr>
            <w:tcW w:w="2040" w:type="dxa"/>
            <w:tcBorders>
              <w:top w:val="nil"/>
              <w:left w:val="nil"/>
              <w:bottom w:val="single" w:sz="4" w:space="0" w:color="auto"/>
              <w:right w:val="single" w:sz="4" w:space="0" w:color="auto"/>
            </w:tcBorders>
            <w:shd w:val="clear" w:color="auto" w:fill="auto"/>
            <w:noWrap/>
            <w:vAlign w:val="center"/>
          </w:tcPr>
          <w:p w14:paraId="40E57809" w14:textId="77777777" w:rsidR="002E6543" w:rsidRPr="009E13B5" w:rsidRDefault="002E6543" w:rsidP="00F23580">
            <w:pPr>
              <w:spacing w:line="240" w:lineRule="auto"/>
              <w:rPr>
                <w:rFonts w:cs="Times New Roman"/>
              </w:rPr>
            </w:pPr>
            <w:r>
              <w:rPr>
                <w:rFonts w:cs="Times New Roman"/>
              </w:rPr>
              <w:t>28.8 – 29.5,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3E3AD8E5" w14:textId="77777777" w:rsidR="002E6543" w:rsidRPr="009E13B5" w:rsidRDefault="002E6543" w:rsidP="00F23580">
            <w:pPr>
              <w:spacing w:line="240" w:lineRule="auto"/>
              <w:rPr>
                <w:rFonts w:cs="Times New Roman"/>
              </w:rPr>
            </w:pPr>
            <w:r>
              <w:rPr>
                <w:rFonts w:cs="Times New Roman"/>
              </w:rPr>
              <w:t>0.45 – 1.57 (m)</w:t>
            </w:r>
          </w:p>
        </w:tc>
        <w:tc>
          <w:tcPr>
            <w:tcW w:w="1300" w:type="dxa"/>
            <w:tcBorders>
              <w:top w:val="nil"/>
              <w:left w:val="nil"/>
              <w:bottom w:val="single" w:sz="4" w:space="0" w:color="auto"/>
              <w:right w:val="single" w:sz="4" w:space="0" w:color="auto"/>
            </w:tcBorders>
            <w:shd w:val="clear" w:color="auto" w:fill="auto"/>
            <w:noWrap/>
            <w:vAlign w:val="center"/>
          </w:tcPr>
          <w:p w14:paraId="729FAB0C" w14:textId="77777777" w:rsidR="002E6543" w:rsidRPr="009E13B5" w:rsidRDefault="002E6543" w:rsidP="00F23580">
            <w:pPr>
              <w:spacing w:line="240" w:lineRule="auto"/>
              <w:rPr>
                <w:rFonts w:cs="Times New Roman"/>
              </w:rPr>
            </w:pPr>
          </w:p>
        </w:tc>
      </w:tr>
      <w:tr w:rsidR="002E6543" w:rsidRPr="009E13B5" w14:paraId="20A1EC21"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12EEB889" w14:textId="77777777" w:rsidR="002E6543" w:rsidRPr="009E13B5" w:rsidRDefault="002E6543" w:rsidP="00F23580">
            <w:pPr>
              <w:spacing w:line="240" w:lineRule="auto"/>
              <w:rPr>
                <w:rFonts w:cs="Times New Roman"/>
              </w:rPr>
            </w:pPr>
            <w:r>
              <w:rPr>
                <w:rFonts w:cs="Times New Roman"/>
              </w:rPr>
              <w:t>23</w:t>
            </w:r>
          </w:p>
        </w:tc>
        <w:tc>
          <w:tcPr>
            <w:tcW w:w="2040" w:type="dxa"/>
            <w:tcBorders>
              <w:top w:val="nil"/>
              <w:left w:val="nil"/>
              <w:bottom w:val="single" w:sz="4" w:space="0" w:color="auto"/>
              <w:right w:val="single" w:sz="4" w:space="0" w:color="auto"/>
            </w:tcBorders>
            <w:shd w:val="clear" w:color="auto" w:fill="auto"/>
            <w:noWrap/>
            <w:vAlign w:val="center"/>
          </w:tcPr>
          <w:p w14:paraId="6B2A1065" w14:textId="77777777" w:rsidR="002E6543" w:rsidRPr="009E13B5" w:rsidRDefault="002E6543" w:rsidP="00F23580">
            <w:pPr>
              <w:spacing w:line="240" w:lineRule="auto"/>
              <w:rPr>
                <w:rFonts w:cs="Times New Roman"/>
              </w:rPr>
            </w:pPr>
            <w:r>
              <w:rPr>
                <w:rFonts w:cs="Times New Roman"/>
              </w:rPr>
              <w:t>25.2 – 25.6,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47C3EE79" w14:textId="77777777" w:rsidR="002E6543" w:rsidRPr="009E13B5" w:rsidRDefault="002E6543" w:rsidP="00F23580">
            <w:pPr>
              <w:spacing w:line="240" w:lineRule="auto"/>
              <w:rPr>
                <w:rFonts w:cs="Times New Roman"/>
              </w:rPr>
            </w:pPr>
            <w:r>
              <w:rPr>
                <w:rFonts w:cs="Times New Roman"/>
              </w:rPr>
              <w:t>1.19 – 1.68 (m)</w:t>
            </w:r>
          </w:p>
        </w:tc>
        <w:tc>
          <w:tcPr>
            <w:tcW w:w="1300" w:type="dxa"/>
            <w:tcBorders>
              <w:top w:val="nil"/>
              <w:left w:val="nil"/>
              <w:bottom w:val="single" w:sz="4" w:space="0" w:color="auto"/>
              <w:right w:val="single" w:sz="4" w:space="0" w:color="auto"/>
            </w:tcBorders>
            <w:shd w:val="clear" w:color="auto" w:fill="auto"/>
            <w:noWrap/>
            <w:vAlign w:val="center"/>
          </w:tcPr>
          <w:p w14:paraId="42A0747E" w14:textId="77777777" w:rsidR="002E6543" w:rsidRPr="009E13B5" w:rsidRDefault="002E6543" w:rsidP="00F23580">
            <w:pPr>
              <w:spacing w:line="240" w:lineRule="auto"/>
              <w:rPr>
                <w:rFonts w:cs="Times New Roman"/>
              </w:rPr>
            </w:pPr>
          </w:p>
        </w:tc>
      </w:tr>
      <w:tr w:rsidR="002E6543" w:rsidRPr="009E13B5" w14:paraId="07DAEABB"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EEC661B" w14:textId="77777777" w:rsidR="002E6543" w:rsidRPr="009E13B5" w:rsidRDefault="002E6543" w:rsidP="00F23580">
            <w:pPr>
              <w:spacing w:line="240" w:lineRule="auto"/>
              <w:rPr>
                <w:rFonts w:cs="Times New Roman"/>
              </w:rPr>
            </w:pPr>
            <w:r w:rsidRPr="009E13B5">
              <w:rPr>
                <w:rFonts w:cs="Times New Roman"/>
              </w:rPr>
              <w:t>24</w:t>
            </w:r>
          </w:p>
        </w:tc>
        <w:tc>
          <w:tcPr>
            <w:tcW w:w="2040" w:type="dxa"/>
            <w:tcBorders>
              <w:top w:val="nil"/>
              <w:left w:val="nil"/>
              <w:bottom w:val="single" w:sz="4" w:space="0" w:color="auto"/>
              <w:right w:val="single" w:sz="4" w:space="0" w:color="auto"/>
            </w:tcBorders>
            <w:shd w:val="clear" w:color="auto" w:fill="auto"/>
            <w:noWrap/>
            <w:vAlign w:val="center"/>
          </w:tcPr>
          <w:p w14:paraId="4E161BE2" w14:textId="77777777" w:rsidR="002E6543" w:rsidRPr="009E13B5" w:rsidRDefault="002E6543" w:rsidP="00F23580">
            <w:pPr>
              <w:spacing w:line="240" w:lineRule="auto"/>
              <w:rPr>
                <w:rFonts w:cs="Times New Roman"/>
              </w:rPr>
            </w:pPr>
            <w:r>
              <w:rPr>
                <w:rFonts w:cs="Times New Roman"/>
              </w:rPr>
              <w:t>25.8 – 25.9,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41389387" w14:textId="77777777" w:rsidR="002E6543" w:rsidRPr="009E13B5" w:rsidRDefault="002E6543" w:rsidP="00F23580">
            <w:pPr>
              <w:spacing w:line="240" w:lineRule="auto"/>
              <w:rPr>
                <w:rFonts w:cs="Times New Roman"/>
              </w:rPr>
            </w:pPr>
            <w:r>
              <w:rPr>
                <w:rFonts w:cs="Times New Roman"/>
              </w:rPr>
              <w:t>1.07 – 1.68 (m)</w:t>
            </w:r>
          </w:p>
        </w:tc>
        <w:tc>
          <w:tcPr>
            <w:tcW w:w="1300" w:type="dxa"/>
            <w:tcBorders>
              <w:top w:val="nil"/>
              <w:left w:val="nil"/>
              <w:bottom w:val="single" w:sz="4" w:space="0" w:color="auto"/>
              <w:right w:val="single" w:sz="4" w:space="0" w:color="auto"/>
            </w:tcBorders>
            <w:shd w:val="clear" w:color="auto" w:fill="auto"/>
            <w:noWrap/>
            <w:vAlign w:val="center"/>
          </w:tcPr>
          <w:p w14:paraId="3280877F" w14:textId="77777777" w:rsidR="002E6543" w:rsidRPr="009E13B5" w:rsidRDefault="002E6543" w:rsidP="00F23580">
            <w:pPr>
              <w:spacing w:line="240" w:lineRule="auto"/>
              <w:rPr>
                <w:rFonts w:cs="Times New Roman"/>
              </w:rPr>
            </w:pPr>
          </w:p>
        </w:tc>
      </w:tr>
      <w:tr w:rsidR="002E6543" w:rsidRPr="009E13B5" w14:paraId="67478325"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46BC85E" w14:textId="77777777" w:rsidR="002E6543" w:rsidRPr="009E13B5" w:rsidRDefault="002E6543" w:rsidP="00F23580">
            <w:pPr>
              <w:spacing w:line="240" w:lineRule="auto"/>
              <w:rPr>
                <w:rFonts w:cs="Times New Roman"/>
              </w:rPr>
            </w:pPr>
            <w:r w:rsidRPr="009E13B5">
              <w:rPr>
                <w:rFonts w:cs="Times New Roman"/>
              </w:rPr>
              <w:t>25</w:t>
            </w:r>
          </w:p>
        </w:tc>
        <w:tc>
          <w:tcPr>
            <w:tcW w:w="2040" w:type="dxa"/>
            <w:tcBorders>
              <w:top w:val="nil"/>
              <w:left w:val="nil"/>
              <w:bottom w:val="single" w:sz="4" w:space="0" w:color="auto"/>
              <w:right w:val="single" w:sz="4" w:space="0" w:color="auto"/>
            </w:tcBorders>
            <w:shd w:val="clear" w:color="auto" w:fill="auto"/>
            <w:noWrap/>
            <w:vAlign w:val="center"/>
          </w:tcPr>
          <w:p w14:paraId="65F2C671" w14:textId="77777777" w:rsidR="002E6543" w:rsidRPr="009E13B5" w:rsidRDefault="002E6543" w:rsidP="00F23580">
            <w:pPr>
              <w:spacing w:line="240" w:lineRule="auto"/>
              <w:rPr>
                <w:rFonts w:cs="Times New Roman"/>
              </w:rPr>
            </w:pPr>
            <w:r>
              <w:rPr>
                <w:rFonts w:cs="Times New Roman"/>
              </w:rPr>
              <w:t>25.2 – 25.6,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2DB3C67A" w14:textId="77777777" w:rsidR="002E6543" w:rsidRPr="009E13B5" w:rsidRDefault="002E6543" w:rsidP="00F23580">
            <w:pPr>
              <w:spacing w:line="240" w:lineRule="auto"/>
              <w:rPr>
                <w:rFonts w:cs="Times New Roman"/>
              </w:rPr>
            </w:pPr>
            <w:r>
              <w:rPr>
                <w:rFonts w:cs="Times New Roman"/>
              </w:rPr>
              <w:t>1.19 – 1.68 (m)</w:t>
            </w:r>
          </w:p>
        </w:tc>
        <w:tc>
          <w:tcPr>
            <w:tcW w:w="1300" w:type="dxa"/>
            <w:tcBorders>
              <w:top w:val="nil"/>
              <w:left w:val="nil"/>
              <w:bottom w:val="single" w:sz="4" w:space="0" w:color="auto"/>
              <w:right w:val="single" w:sz="4" w:space="0" w:color="auto"/>
            </w:tcBorders>
            <w:shd w:val="clear" w:color="auto" w:fill="auto"/>
            <w:noWrap/>
            <w:vAlign w:val="center"/>
          </w:tcPr>
          <w:p w14:paraId="64D1FF99" w14:textId="77777777" w:rsidR="002E6543" w:rsidRPr="009E13B5" w:rsidRDefault="002E6543" w:rsidP="00F23580">
            <w:pPr>
              <w:spacing w:line="240" w:lineRule="auto"/>
              <w:rPr>
                <w:rFonts w:cs="Times New Roman"/>
              </w:rPr>
            </w:pPr>
          </w:p>
        </w:tc>
      </w:tr>
      <w:tr w:rsidR="002E6543" w:rsidRPr="009E13B5" w14:paraId="01DB0A1E"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3D7F183B" w14:textId="77777777" w:rsidR="002E6543" w:rsidRPr="009E13B5" w:rsidRDefault="002E6543" w:rsidP="00F23580">
            <w:pPr>
              <w:spacing w:line="240" w:lineRule="auto"/>
              <w:rPr>
                <w:rFonts w:cs="Times New Roman"/>
              </w:rPr>
            </w:pPr>
            <w:r>
              <w:rPr>
                <w:rFonts w:cs="Times New Roman"/>
              </w:rPr>
              <w:t>26</w:t>
            </w:r>
          </w:p>
        </w:tc>
        <w:tc>
          <w:tcPr>
            <w:tcW w:w="2040" w:type="dxa"/>
            <w:tcBorders>
              <w:top w:val="nil"/>
              <w:left w:val="nil"/>
              <w:bottom w:val="single" w:sz="4" w:space="0" w:color="auto"/>
              <w:right w:val="single" w:sz="4" w:space="0" w:color="auto"/>
            </w:tcBorders>
            <w:shd w:val="clear" w:color="auto" w:fill="auto"/>
            <w:noWrap/>
            <w:vAlign w:val="center"/>
          </w:tcPr>
          <w:p w14:paraId="4FD15797" w14:textId="77777777" w:rsidR="002E6543" w:rsidRPr="009E13B5" w:rsidRDefault="002E6543" w:rsidP="00F23580">
            <w:pPr>
              <w:spacing w:line="240" w:lineRule="auto"/>
              <w:rPr>
                <w:rFonts w:cs="Times New Roman"/>
              </w:rPr>
            </w:pPr>
            <w:r>
              <w:rPr>
                <w:rFonts w:cs="Times New Roman"/>
              </w:rPr>
              <w:t>28.8 – 29.5,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2D1A12A0" w14:textId="77777777" w:rsidR="002E6543" w:rsidRPr="009E13B5" w:rsidRDefault="002E6543" w:rsidP="00F23580">
            <w:pPr>
              <w:spacing w:line="240" w:lineRule="auto"/>
              <w:rPr>
                <w:rFonts w:cs="Times New Roman"/>
              </w:rPr>
            </w:pPr>
            <w:r>
              <w:rPr>
                <w:rFonts w:cs="Times New Roman"/>
              </w:rPr>
              <w:t>0.45 – 1.57 (m)</w:t>
            </w:r>
          </w:p>
        </w:tc>
        <w:tc>
          <w:tcPr>
            <w:tcW w:w="1300" w:type="dxa"/>
            <w:tcBorders>
              <w:top w:val="nil"/>
              <w:left w:val="nil"/>
              <w:bottom w:val="single" w:sz="4" w:space="0" w:color="auto"/>
              <w:right w:val="single" w:sz="4" w:space="0" w:color="auto"/>
            </w:tcBorders>
            <w:shd w:val="clear" w:color="auto" w:fill="auto"/>
            <w:noWrap/>
            <w:vAlign w:val="center"/>
          </w:tcPr>
          <w:p w14:paraId="5C4944A3" w14:textId="77777777" w:rsidR="002E6543" w:rsidRPr="009E13B5" w:rsidRDefault="002E6543" w:rsidP="00F23580">
            <w:pPr>
              <w:spacing w:line="240" w:lineRule="auto"/>
              <w:rPr>
                <w:rFonts w:cs="Times New Roman"/>
              </w:rPr>
            </w:pPr>
          </w:p>
        </w:tc>
      </w:tr>
      <w:tr w:rsidR="002E6543" w:rsidRPr="009E13B5" w14:paraId="2DB42D9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B1FDFC3" w14:textId="77777777" w:rsidR="002E6543" w:rsidRPr="009E13B5" w:rsidRDefault="002E6543" w:rsidP="00F23580">
            <w:pPr>
              <w:spacing w:line="240" w:lineRule="auto"/>
              <w:rPr>
                <w:rFonts w:cs="Times New Roman"/>
              </w:rPr>
            </w:pPr>
            <w:r w:rsidRPr="009E13B5">
              <w:rPr>
                <w:rFonts w:cs="Times New Roman"/>
              </w:rPr>
              <w:t>27</w:t>
            </w:r>
          </w:p>
        </w:tc>
        <w:tc>
          <w:tcPr>
            <w:tcW w:w="2040" w:type="dxa"/>
            <w:tcBorders>
              <w:top w:val="nil"/>
              <w:left w:val="nil"/>
              <w:bottom w:val="single" w:sz="4" w:space="0" w:color="auto"/>
              <w:right w:val="single" w:sz="4" w:space="0" w:color="auto"/>
            </w:tcBorders>
            <w:shd w:val="clear" w:color="auto" w:fill="auto"/>
            <w:noWrap/>
            <w:vAlign w:val="center"/>
          </w:tcPr>
          <w:p w14:paraId="20D824E5" w14:textId="77777777" w:rsidR="002E6543" w:rsidRPr="009E13B5" w:rsidRDefault="002E6543" w:rsidP="00F23580">
            <w:pPr>
              <w:spacing w:line="240" w:lineRule="auto"/>
              <w:rPr>
                <w:rFonts w:cs="Times New Roman"/>
              </w:rPr>
            </w:pPr>
            <w:r>
              <w:rPr>
                <w:rFonts w:cs="Times New Roman"/>
              </w:rPr>
              <w:t>43.2 – 43.4, CH</w:t>
            </w:r>
            <w:r>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1F0C22A3" w14:textId="77777777" w:rsidR="002E6543" w:rsidRPr="009E13B5" w:rsidRDefault="002E6543" w:rsidP="00F23580">
            <w:pPr>
              <w:spacing w:line="240" w:lineRule="auto"/>
              <w:rPr>
                <w:rFonts w:cs="Times New Roman"/>
              </w:rPr>
            </w:pPr>
            <w:r>
              <w:rPr>
                <w:rFonts w:cs="Times New Roman"/>
              </w:rPr>
              <w:t>3.43 – 3.62 (m)</w:t>
            </w:r>
          </w:p>
        </w:tc>
        <w:tc>
          <w:tcPr>
            <w:tcW w:w="1300" w:type="dxa"/>
            <w:tcBorders>
              <w:top w:val="nil"/>
              <w:left w:val="nil"/>
              <w:bottom w:val="single" w:sz="4" w:space="0" w:color="auto"/>
              <w:right w:val="single" w:sz="4" w:space="0" w:color="auto"/>
            </w:tcBorders>
            <w:shd w:val="clear" w:color="auto" w:fill="auto"/>
            <w:noWrap/>
            <w:vAlign w:val="center"/>
          </w:tcPr>
          <w:p w14:paraId="2F997898" w14:textId="77777777" w:rsidR="002E6543" w:rsidRPr="009E13B5" w:rsidRDefault="002E6543" w:rsidP="00F23580">
            <w:pPr>
              <w:spacing w:line="240" w:lineRule="auto"/>
              <w:rPr>
                <w:rFonts w:cs="Times New Roman"/>
              </w:rPr>
            </w:pPr>
          </w:p>
        </w:tc>
      </w:tr>
      <w:tr w:rsidR="002E6543" w:rsidRPr="009E13B5" w14:paraId="592FCF34"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5F9E8" w14:textId="77777777" w:rsidR="002E6543" w:rsidRPr="009E13B5" w:rsidRDefault="002E6543" w:rsidP="00F23580">
            <w:pPr>
              <w:spacing w:line="240" w:lineRule="auto"/>
              <w:rPr>
                <w:rFonts w:cs="Times New Roman"/>
              </w:rPr>
            </w:pPr>
            <w:r w:rsidRPr="009E13B5">
              <w:rPr>
                <w:rFonts w:cs="Times New Roman"/>
              </w:rPr>
              <w:t>28</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3B912361" w14:textId="77777777" w:rsidR="002E6543" w:rsidRPr="009E13B5" w:rsidRDefault="002E6543" w:rsidP="00F23580">
            <w:pPr>
              <w:spacing w:line="240" w:lineRule="auto"/>
              <w:rPr>
                <w:rFonts w:cs="Times New Roman"/>
              </w:rPr>
            </w:pPr>
            <w:r>
              <w:rPr>
                <w:rFonts w:cs="Times New Roman"/>
              </w:rPr>
              <w:t>173.9 – 174.3</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4A0721DF" w14:textId="77777777" w:rsidR="002E6543" w:rsidRPr="009E13B5" w:rsidRDefault="002E6543" w:rsidP="00F23580">
            <w:pPr>
              <w:spacing w:line="240" w:lineRule="auto"/>
              <w:rPr>
                <w:rFonts w:cs="Times New Roman"/>
              </w:rPr>
            </w:pP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0EAB357E" w14:textId="77777777" w:rsidR="002E6543" w:rsidRPr="009E13B5" w:rsidRDefault="002E6543" w:rsidP="00F23580">
            <w:pPr>
              <w:spacing w:line="240" w:lineRule="auto"/>
              <w:rPr>
                <w:rFonts w:cs="Times New Roman"/>
              </w:rPr>
            </w:pPr>
          </w:p>
        </w:tc>
      </w:tr>
      <w:tr w:rsidR="002E6543" w:rsidRPr="009E13B5" w14:paraId="59EFBD0C"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2CF315" w14:textId="77777777" w:rsidR="002E6543" w:rsidRPr="009E13B5" w:rsidRDefault="002E6543" w:rsidP="00F23580">
            <w:pPr>
              <w:spacing w:line="240" w:lineRule="auto"/>
              <w:rPr>
                <w:rFonts w:cs="Times New Roman"/>
              </w:rPr>
            </w:pPr>
            <w:r>
              <w:rPr>
                <w:rFonts w:cs="Times New Roman"/>
              </w:rPr>
              <w:t>29</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49762367" w14:textId="77777777" w:rsidR="002E6543" w:rsidRPr="009E13B5" w:rsidRDefault="002E6543" w:rsidP="00F23580">
            <w:pPr>
              <w:spacing w:line="240" w:lineRule="auto"/>
              <w:rPr>
                <w:rFonts w:cs="Times New Roman"/>
              </w:rPr>
            </w:pPr>
            <w:r>
              <w:rPr>
                <w:rFonts w:cs="Times New Roman"/>
              </w:rPr>
              <w:t>31.7 – 31.9, CH</w:t>
            </w:r>
            <w:r>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5438F7CA" w14:textId="77777777" w:rsidR="002E6543" w:rsidRPr="009E13B5" w:rsidRDefault="002E6543" w:rsidP="00F23580">
            <w:pPr>
              <w:spacing w:line="240" w:lineRule="auto"/>
              <w:rPr>
                <w:rFonts w:cs="Times New Roman"/>
              </w:rPr>
            </w:pPr>
            <w:r>
              <w:rPr>
                <w:rFonts w:cs="Times New Roman"/>
              </w:rPr>
              <w:t>2.50 – 2.62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2886E444" w14:textId="77777777" w:rsidR="002E6543" w:rsidRPr="009E13B5" w:rsidRDefault="002E6543" w:rsidP="00F23580">
            <w:pPr>
              <w:spacing w:line="240" w:lineRule="auto"/>
              <w:rPr>
                <w:rFonts w:cs="Times New Roman"/>
              </w:rPr>
            </w:pPr>
          </w:p>
        </w:tc>
      </w:tr>
      <w:tr w:rsidR="002E6543" w:rsidRPr="009E13B5" w14:paraId="6AC63C82"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465FA" w14:textId="77777777" w:rsidR="002E6543" w:rsidRPr="009E13B5" w:rsidRDefault="002E6543" w:rsidP="00F23580">
            <w:pPr>
              <w:spacing w:line="240" w:lineRule="auto"/>
              <w:rPr>
                <w:rFonts w:cs="Times New Roman"/>
              </w:rPr>
            </w:pPr>
            <w:r>
              <w:rPr>
                <w:rFonts w:cs="Times New Roman"/>
              </w:rPr>
              <w:t>32</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3E3901E2" w14:textId="77777777" w:rsidR="002E6543" w:rsidRPr="009E13B5" w:rsidRDefault="002E6543" w:rsidP="00F23580">
            <w:pPr>
              <w:spacing w:line="240" w:lineRule="auto"/>
              <w:rPr>
                <w:rFonts w:cs="Times New Roman"/>
              </w:rPr>
            </w:pPr>
            <w:r>
              <w:rPr>
                <w:rFonts w:cs="Times New Roman"/>
              </w:rPr>
              <w:t>51.9, CH</w:t>
            </w:r>
            <w:r w:rsidRPr="0085026E">
              <w:rPr>
                <w:rFonts w:cs="Times New Roman"/>
                <w:vertAlign w:val="subscript"/>
              </w:rPr>
              <w:t>3</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2C0A21AE" w14:textId="77777777" w:rsidR="002E6543" w:rsidRPr="009E13B5" w:rsidRDefault="002E6543" w:rsidP="00F23580">
            <w:pPr>
              <w:spacing w:line="240" w:lineRule="auto"/>
              <w:rPr>
                <w:rFonts w:cs="Times New Roman"/>
              </w:rPr>
            </w:pPr>
            <w:r>
              <w:rPr>
                <w:rFonts w:cs="Times New Roman"/>
              </w:rPr>
              <w:t>3.58 (d)</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1BBADD3D" w14:textId="77777777" w:rsidR="002E6543" w:rsidRPr="009E13B5" w:rsidRDefault="002E6543" w:rsidP="00F23580">
            <w:pPr>
              <w:spacing w:line="240" w:lineRule="auto"/>
              <w:rPr>
                <w:rFonts w:cs="Times New Roman"/>
              </w:rPr>
            </w:pPr>
            <w:r>
              <w:rPr>
                <w:rFonts w:cs="Times New Roman"/>
              </w:rPr>
              <w:t>3.3</w:t>
            </w:r>
          </w:p>
        </w:tc>
      </w:tr>
    </w:tbl>
    <w:p w14:paraId="53D8E45E" w14:textId="53C8905C" w:rsidR="002E6543" w:rsidRDefault="002E6543" w:rsidP="00DF2FA0"/>
    <w:p w14:paraId="15DD72DB" w14:textId="77777777" w:rsidR="00992CC1" w:rsidRPr="00992CC1" w:rsidRDefault="00992CC1" w:rsidP="00992CC1">
      <w:pPr>
        <w:rPr>
          <w:b/>
          <w:bCs/>
        </w:rPr>
      </w:pPr>
      <w:r w:rsidRPr="00992CC1">
        <w:rPr>
          <w:b/>
          <w:bCs/>
          <w:i/>
          <w:iCs/>
        </w:rPr>
        <w:t>tert</w:t>
      </w:r>
      <w:r w:rsidRPr="00992CC1">
        <w:rPr>
          <w:b/>
          <w:bCs/>
        </w:rPr>
        <w:t>-butyl (</w:t>
      </w:r>
      <w:r w:rsidRPr="00992CC1">
        <w:rPr>
          <w:b/>
          <w:bCs/>
          <w:i/>
          <w:iCs/>
        </w:rPr>
        <w:t>S</w:t>
      </w:r>
      <w:r w:rsidRPr="00992CC1">
        <w:rPr>
          <w:b/>
          <w:bCs/>
        </w:rPr>
        <w:t>)-3-((4-(3-cyclohexylpropanoyl)-3-(3,5-difluorobenzyl)-2-oxopiperazin-1-yl)methyl)benzoate (2.97):</w:t>
      </w:r>
    </w:p>
    <w:p w14:paraId="6B8BFFBE" w14:textId="77777777" w:rsidR="00992CC1" w:rsidRPr="00992CC1" w:rsidRDefault="00992CC1" w:rsidP="00992CC1"/>
    <w:p w14:paraId="74DF0119" w14:textId="77777777" w:rsidR="00992CC1" w:rsidRPr="00992CC1" w:rsidRDefault="00992CC1" w:rsidP="00992CC1">
      <w:pPr>
        <w:jc w:val="center"/>
      </w:pPr>
      <w:r w:rsidRPr="00992CC1">
        <w:rPr>
          <w:noProof/>
        </w:rPr>
        <w:drawing>
          <wp:inline distT="0" distB="0" distL="0" distR="0" wp14:anchorId="0D0097FC" wp14:editId="6AD34715">
            <wp:extent cx="2603500" cy="1244600"/>
            <wp:effectExtent l="0" t="0" r="0" b="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2603500" cy="1244600"/>
                    </a:xfrm>
                    <a:prstGeom prst="rect">
                      <a:avLst/>
                    </a:prstGeom>
                  </pic:spPr>
                </pic:pic>
              </a:graphicData>
            </a:graphic>
          </wp:inline>
        </w:drawing>
      </w:r>
    </w:p>
    <w:p w14:paraId="2A3A1DA2" w14:textId="77777777" w:rsidR="00992CC1" w:rsidRPr="00992CC1" w:rsidRDefault="00992CC1" w:rsidP="00992CC1">
      <w:r w:rsidRPr="00992CC1">
        <w:t xml:space="preserve">Procedure N1 (5 mg; yield=27%). </w:t>
      </w:r>
      <w:r w:rsidRPr="00992CC1">
        <w:rPr>
          <w:vertAlign w:val="superscript"/>
        </w:rPr>
        <w:t>1</w:t>
      </w:r>
      <w:r w:rsidRPr="00992CC1">
        <w:t>H NMR (500 MHz, DMSO-</w:t>
      </w:r>
      <w:r w:rsidRPr="00992CC1">
        <w:rPr>
          <w:i/>
          <w:iCs/>
        </w:rPr>
        <w:t>d</w:t>
      </w:r>
      <w:r w:rsidRPr="00992CC1">
        <w:rPr>
          <w:vertAlign w:val="subscript"/>
        </w:rPr>
        <w:t>6</w:t>
      </w:r>
      <w:r w:rsidRPr="00992CC1">
        <w:t xml:space="preserve">) δ 7.84 – 7.74 (m, 2H), 7.50 – 7.44 (m, 2H), 7.11 (d, </w:t>
      </w:r>
      <w:r w:rsidRPr="00992CC1">
        <w:rPr>
          <w:i/>
          <w:iCs/>
        </w:rPr>
        <w:t>J</w:t>
      </w:r>
      <w:r w:rsidRPr="00992CC1">
        <w:t xml:space="preserve"> = 8.3 Hz, 1H), 7.03 (t, </w:t>
      </w:r>
      <w:r w:rsidRPr="00992CC1">
        <w:rPr>
          <w:i/>
          <w:iCs/>
        </w:rPr>
        <w:t>J</w:t>
      </w:r>
      <w:r w:rsidRPr="00992CC1">
        <w:t xml:space="preserve"> = 9.1 Hz, 1H), 6.85 (d, </w:t>
      </w:r>
      <w:r w:rsidRPr="00992CC1">
        <w:rPr>
          <w:i/>
          <w:iCs/>
        </w:rPr>
        <w:t>J</w:t>
      </w:r>
      <w:r w:rsidRPr="00992CC1">
        <w:t xml:space="preserve"> = 7.7 Hz, 1H), 6.72 (d, </w:t>
      </w:r>
      <w:r w:rsidRPr="00992CC1">
        <w:rPr>
          <w:i/>
          <w:iCs/>
        </w:rPr>
        <w:t>J</w:t>
      </w:r>
      <w:r w:rsidRPr="00992CC1">
        <w:t xml:space="preserve"> = 8.2 Hz, 0H), 5.04 (t, </w:t>
      </w:r>
      <w:r w:rsidRPr="00992CC1">
        <w:rPr>
          <w:i/>
          <w:iCs/>
        </w:rPr>
        <w:t>J</w:t>
      </w:r>
      <w:r w:rsidRPr="00992CC1">
        <w:t xml:space="preserve"> = 6.8 Hz, 1H), 4.82 – 4.65 (m, 1H), 4.59 – 4.36 (m, 1H), 4.02 – 3.90 (m, 1H), 3.36 (d, </w:t>
      </w:r>
      <w:r w:rsidRPr="00992CC1">
        <w:rPr>
          <w:i/>
          <w:iCs/>
        </w:rPr>
        <w:t>J</w:t>
      </w:r>
      <w:r w:rsidRPr="00992CC1">
        <w:t xml:space="preserve"> = 11.5 Hz, 1H), 3.25 – 3.08 (m, 4H), 2.04 – 1.90 (m, 1H), 1.67 – 1.54 (m, 3H), 1.53 (d, </w:t>
      </w:r>
      <w:r w:rsidRPr="00992CC1">
        <w:rPr>
          <w:i/>
          <w:iCs/>
        </w:rPr>
        <w:t>J</w:t>
      </w:r>
      <w:r w:rsidRPr="00992CC1">
        <w:t xml:space="preserve"> = 3.6 Hz, 10H), 1.51 – 1.35 (m, 2H), 1.35 – 1.13 (m, 3H), 1.14 – 0.94 (m, 2H), 0.91 – 0.78 (m, 2H), 0.47 (d, </w:t>
      </w:r>
      <w:r w:rsidRPr="00992CC1">
        <w:rPr>
          <w:i/>
          <w:iCs/>
        </w:rPr>
        <w:t>J</w:t>
      </w:r>
      <w:r w:rsidRPr="00992CC1">
        <w:t xml:space="preserve"> = 12.9 Hz, 1H). </w:t>
      </w:r>
      <w:r w:rsidRPr="00992CC1">
        <w:rPr>
          <w:vertAlign w:val="superscript"/>
        </w:rPr>
        <w:t>13</w:t>
      </w:r>
      <w:r w:rsidRPr="00992CC1">
        <w:t>C NMR (101 MHz, DMSO-</w:t>
      </w:r>
      <w:r w:rsidRPr="00992CC1">
        <w:rPr>
          <w:i/>
          <w:iCs/>
        </w:rPr>
        <w:t>d</w:t>
      </w:r>
      <w:r w:rsidRPr="00992CC1">
        <w:rPr>
          <w:vertAlign w:val="subscript"/>
        </w:rPr>
        <w:t>6</w:t>
      </w:r>
      <w:r w:rsidRPr="00992CC1">
        <w:t>) δ 174.0, 167.4, 167.0, 165.2, 161.1, 142.3, 137.9, 132.4, 132.3, 132.1, 129.4, 128.8, 128.5, 128.3, 113.2, 113.0, 110.0, 102.6, 102.3, 81.3, 70.9, 59.2, 55.3, 49.3, 47.0, 46.2, 44.0, 39.2, 37.1, 36.3, 34.6, 29.8, 29.4, 29.0, 28.2, 25.9, 25.6, 25.3.</w:t>
      </w:r>
    </w:p>
    <w:p w14:paraId="128FABF1" w14:textId="77777777" w:rsidR="00992CC1" w:rsidRPr="00992CC1" w:rsidRDefault="00992CC1" w:rsidP="00992CC1"/>
    <w:p w14:paraId="2CC3F918" w14:textId="77777777" w:rsidR="00992CC1" w:rsidRPr="00992CC1" w:rsidRDefault="00992CC1" w:rsidP="00992CC1">
      <w:pPr>
        <w:rPr>
          <w:b/>
          <w:bCs/>
        </w:rPr>
      </w:pPr>
      <w:r w:rsidRPr="00992CC1">
        <w:rPr>
          <w:b/>
          <w:bCs/>
        </w:rPr>
        <w:t>(3</w:t>
      </w:r>
      <w:r w:rsidRPr="00992CC1">
        <w:rPr>
          <w:b/>
          <w:bCs/>
          <w:i/>
          <w:iCs/>
        </w:rPr>
        <w:t>S</w:t>
      </w:r>
      <w:r w:rsidRPr="00992CC1">
        <w:rPr>
          <w:b/>
          <w:bCs/>
        </w:rPr>
        <w:t>)-1-(1-(</w:t>
      </w:r>
      <w:r w:rsidRPr="00992CC1">
        <w:rPr>
          <w:b/>
          <w:bCs/>
          <w:i/>
          <w:iCs/>
        </w:rPr>
        <w:t>tert</w:t>
      </w:r>
      <w:r w:rsidRPr="00992CC1">
        <w:rPr>
          <w:b/>
          <w:bCs/>
        </w:rPr>
        <w:t>-butyl)-2-oxopyrrolidin-3-yl)-4-(3-cyclohexylpropanoyl)-3-(3,5-difluorobenzyl) piperazin-2-one (2.98):</w:t>
      </w:r>
    </w:p>
    <w:p w14:paraId="7537DE90" w14:textId="77777777" w:rsidR="00992CC1" w:rsidRPr="00992CC1" w:rsidRDefault="00992CC1" w:rsidP="00992CC1"/>
    <w:p w14:paraId="7B623A23" w14:textId="77777777" w:rsidR="00992CC1" w:rsidRPr="00992CC1" w:rsidRDefault="00992CC1" w:rsidP="00992CC1">
      <w:pPr>
        <w:jc w:val="center"/>
      </w:pPr>
      <w:r w:rsidRPr="00992CC1">
        <w:rPr>
          <w:noProof/>
        </w:rPr>
        <w:drawing>
          <wp:inline distT="0" distB="0" distL="0" distR="0" wp14:anchorId="465AD4BC" wp14:editId="259FFD8D">
            <wp:extent cx="1917700" cy="1244600"/>
            <wp:effectExtent l="0" t="0" r="0" b="0"/>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1917700" cy="1244600"/>
                    </a:xfrm>
                    <a:prstGeom prst="rect">
                      <a:avLst/>
                    </a:prstGeom>
                  </pic:spPr>
                </pic:pic>
              </a:graphicData>
            </a:graphic>
          </wp:inline>
        </w:drawing>
      </w:r>
    </w:p>
    <w:p w14:paraId="025D4C6D" w14:textId="0965D135" w:rsidR="00992CC1" w:rsidRPr="00992CC1" w:rsidRDefault="00992CC1" w:rsidP="00992CC1">
      <w:r w:rsidRPr="00992CC1">
        <w:t xml:space="preserve">Procedure N2 (4 mg; yield=50%). </w:t>
      </w:r>
      <w:r w:rsidRPr="00992CC1">
        <w:rPr>
          <w:vertAlign w:val="superscript"/>
        </w:rPr>
        <w:t>1</w:t>
      </w:r>
      <w:r w:rsidRPr="00992CC1">
        <w:t>H NMR (400 MHz, DMSO-</w:t>
      </w:r>
      <w:r w:rsidRPr="00992CC1">
        <w:rPr>
          <w:i/>
          <w:iCs/>
        </w:rPr>
        <w:t>d</w:t>
      </w:r>
      <w:r w:rsidRPr="00992CC1">
        <w:rPr>
          <w:vertAlign w:val="subscript"/>
        </w:rPr>
        <w:t>6</w:t>
      </w:r>
      <w:r w:rsidRPr="00992CC1">
        <w:t xml:space="preserve">) δ 7.11 – 6.98 (m, 2H), 6.88 (d, </w:t>
      </w:r>
      <w:r w:rsidRPr="00992CC1">
        <w:rPr>
          <w:i/>
          <w:iCs/>
        </w:rPr>
        <w:t>J</w:t>
      </w:r>
      <w:r w:rsidRPr="00992CC1">
        <w:t xml:space="preserve"> = 8.0 Hz, 1H), 6.84 – 6.77 (m, 0H), 4.99 – 4.82 (m, 2H), 4.61 – 4.57 (m, 0H), 4.43 – 4.36 (m, 0H), 4.01 – 3.93 (m, 1H), 3.86 (d, </w:t>
      </w:r>
      <w:r w:rsidRPr="00992CC1">
        <w:rPr>
          <w:i/>
          <w:iCs/>
        </w:rPr>
        <w:t>J</w:t>
      </w:r>
      <w:r w:rsidRPr="00992CC1">
        <w:t xml:space="preserve"> = 13.2 Hz, 1H), 3.74 – 3.65 (m, 1H), 3.51 – 3.30 (m, 1H), 3.29 – 3.02 (m, 2H), 2.97 (d, </w:t>
      </w:r>
      <w:r w:rsidRPr="00992CC1">
        <w:rPr>
          <w:i/>
          <w:iCs/>
        </w:rPr>
        <w:t>J</w:t>
      </w:r>
      <w:r w:rsidRPr="00992CC1">
        <w:t xml:space="preserve"> = 11.2 Hz, 1H), 2.35 – 2.23 (m, 0H), 2.22 – 2.10 (m, 1H), 2.10 – 1.96 (m, 2H), 1.94 – 1.84 (m, 1H), 1.66 – 1.52 (m, 6H), 1.50 – 1.36 (m, 2H), 1.33 – 1.23 (m, 10H), 1.21 – 0.97 (m, 3H), 0.96 – 0.73 (m, 1H), 0.66 (s, 1H). </w:t>
      </w:r>
      <w:r w:rsidRPr="00992CC1">
        <w:rPr>
          <w:vertAlign w:val="superscript"/>
        </w:rPr>
        <w:t>13</w:t>
      </w:r>
      <w:r w:rsidRPr="00992CC1">
        <w:t>C NMR (101 MHz, DMSO-</w:t>
      </w:r>
      <w:r w:rsidRPr="00992CC1">
        <w:rPr>
          <w:i/>
          <w:iCs/>
        </w:rPr>
        <w:t>d</w:t>
      </w:r>
      <w:r w:rsidRPr="00992CC1">
        <w:rPr>
          <w:vertAlign w:val="subscript"/>
        </w:rPr>
        <w:t>6</w:t>
      </w:r>
      <w:r w:rsidRPr="00992CC1">
        <w:t>) δ 171.4, 170.6, 167.5, 167.0, 163.0, 142.4, 113.2, 102.3, 59.7, 57.4, 55.7, 54.2, 44.0, 43.1, 42.0, 37.1, 36.9, 36.6, 35.3, 33.0, 32.9, 32.5, 30.1, 29.5, 29.2, 27.5, 26.6, 26.5, 26.2, 26.1. HRMS (ESI+) m/z calcd for C</w:t>
      </w:r>
      <w:r w:rsidRPr="00992CC1">
        <w:rPr>
          <w:vertAlign w:val="subscript"/>
        </w:rPr>
        <w:t>28</w:t>
      </w:r>
      <w:r w:rsidRPr="00992CC1">
        <w:t>H</w:t>
      </w:r>
      <w:r w:rsidRPr="00992CC1">
        <w:rPr>
          <w:vertAlign w:val="subscript"/>
        </w:rPr>
        <w:t>39</w:t>
      </w:r>
      <w:r w:rsidRPr="00992CC1">
        <w:t>F</w:t>
      </w:r>
      <w:r w:rsidRPr="00992CC1">
        <w:rPr>
          <w:vertAlign w:val="subscript"/>
        </w:rPr>
        <w:t>2</w:t>
      </w:r>
      <w:r w:rsidRPr="00992CC1">
        <w:t>N</w:t>
      </w:r>
      <w:r w:rsidRPr="00992CC1">
        <w:rPr>
          <w:vertAlign w:val="subscript"/>
        </w:rPr>
        <w:t>3</w:t>
      </w:r>
      <w:r w:rsidRPr="00992CC1">
        <w:t>O</w:t>
      </w:r>
      <w:r w:rsidRPr="00992CC1">
        <w:rPr>
          <w:vertAlign w:val="subscript"/>
        </w:rPr>
        <w:t>3</w:t>
      </w:r>
      <w:r w:rsidRPr="00992CC1">
        <w:t xml:space="preserve"> [M + H]+: 504.30322, found 504.3039. </w:t>
      </w:r>
    </w:p>
    <w:p w14:paraId="5049A0E0" w14:textId="77777777" w:rsidR="00992CC1" w:rsidRPr="00992CC1" w:rsidRDefault="00992CC1" w:rsidP="00992CC1"/>
    <w:p w14:paraId="33ADA2D2" w14:textId="77777777" w:rsidR="00992CC1" w:rsidRPr="00992CC1" w:rsidRDefault="00992CC1" w:rsidP="00992CC1">
      <w:pPr>
        <w:rPr>
          <w:b/>
          <w:bCs/>
        </w:rPr>
      </w:pPr>
      <w:r w:rsidRPr="00992CC1">
        <w:rPr>
          <w:b/>
          <w:bCs/>
        </w:rPr>
        <w:t>(3</w:t>
      </w:r>
      <w:r w:rsidRPr="00992CC1">
        <w:rPr>
          <w:b/>
          <w:bCs/>
          <w:i/>
          <w:iCs/>
        </w:rPr>
        <w:t>S</w:t>
      </w:r>
      <w:r w:rsidRPr="00992CC1">
        <w:rPr>
          <w:b/>
          <w:bCs/>
        </w:rPr>
        <w:t>)-1-(2-cyclohexyl-1-phenylethyl)-4-(3-cyclohexylpropanoyl)-3-(3,5-difluorobenzyl) piperazin-2-one (2.104):</w:t>
      </w:r>
    </w:p>
    <w:p w14:paraId="274C1CEB" w14:textId="77777777" w:rsidR="00992CC1" w:rsidRPr="00992CC1" w:rsidRDefault="00992CC1" w:rsidP="00992CC1">
      <w:pPr>
        <w:jc w:val="center"/>
      </w:pPr>
      <w:r w:rsidRPr="00992CC1">
        <w:rPr>
          <w:noProof/>
        </w:rPr>
        <w:drawing>
          <wp:inline distT="0" distB="0" distL="0" distR="0" wp14:anchorId="05CEC81E" wp14:editId="68DFDBB9">
            <wp:extent cx="2120900" cy="1231900"/>
            <wp:effectExtent l="0" t="0" r="0" b="0"/>
            <wp:docPr id="1083"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2120900" cy="1231900"/>
                    </a:xfrm>
                    <a:prstGeom prst="rect">
                      <a:avLst/>
                    </a:prstGeom>
                  </pic:spPr>
                </pic:pic>
              </a:graphicData>
            </a:graphic>
          </wp:inline>
        </w:drawing>
      </w:r>
    </w:p>
    <w:p w14:paraId="2DFE39EA" w14:textId="16FE9179" w:rsidR="00992CC1" w:rsidRPr="00992CC1" w:rsidRDefault="00992CC1" w:rsidP="00992CC1">
      <w:r w:rsidRPr="00992CC1">
        <w:t xml:space="preserve">Procedure N3 (10 mg; yield=58%). </w:t>
      </w:r>
      <w:r w:rsidRPr="00992CC1">
        <w:rPr>
          <w:vertAlign w:val="superscript"/>
        </w:rPr>
        <w:t>1</w:t>
      </w:r>
      <w:r w:rsidRPr="00992CC1">
        <w:t>H NMR (500 MHz, DMSO-</w:t>
      </w:r>
      <w:r w:rsidRPr="00992CC1">
        <w:rPr>
          <w:i/>
          <w:iCs/>
        </w:rPr>
        <w:t>d</w:t>
      </w:r>
      <w:r w:rsidRPr="00992CC1">
        <w:rPr>
          <w:vertAlign w:val="subscript"/>
        </w:rPr>
        <w:t>6</w:t>
      </w:r>
      <w:r w:rsidRPr="00992CC1">
        <w:t xml:space="preserve">) δ 7.39 – 7.30 (m, 2H), 7.29 – 7.22 (m, 3H), 7.15 – 6.97 (m, 2H), 6.82 (ddd, </w:t>
      </w:r>
      <w:r w:rsidRPr="00992CC1">
        <w:rPr>
          <w:i/>
          <w:iCs/>
        </w:rPr>
        <w:t>J</w:t>
      </w:r>
      <w:r w:rsidRPr="00992CC1">
        <w:t xml:space="preserve"> = 18.8, 8.4, 2.3 Hz, 1H), 5.88 – 5.81 (m, 1H), 4.94 (dt, </w:t>
      </w:r>
      <w:r w:rsidRPr="00992CC1">
        <w:rPr>
          <w:i/>
          <w:iCs/>
        </w:rPr>
        <w:t>J</w:t>
      </w:r>
      <w:r w:rsidRPr="00992CC1">
        <w:t xml:space="preserve"> = 33.2, 6.2 Hz, 1H), 4.79 – 4.57 (m, 0H), 4.28 (dd, </w:t>
      </w:r>
      <w:r w:rsidRPr="00992CC1">
        <w:rPr>
          <w:i/>
          <w:iCs/>
        </w:rPr>
        <w:t>J</w:t>
      </w:r>
      <w:r w:rsidRPr="00992CC1">
        <w:t xml:space="preserve"> = 21.7, 13.6 Hz, 1H), 3.80 – 3.58 (m, 1H), 3.25 – 3.00 (m, 3H), 2.81 – 2.65 (m, 1H), 2.63 – 2.52 (m, 0H), 2.33 – 2.18 (m, 1H), 2.18 – 1.97 (m, 1H), 1.92 – 1.81 (m, 1H), 1.81 – 1.69 (m, 1H), 1.70 – 1.53 (m, 8H), 1.53 – 1.35 (m, 1H), 1.35 – 1.18 (m, 2H), 1.18 – 0.95 (m, 11H), 0.95 – 0.60 (m, 2H). </w:t>
      </w:r>
      <w:r w:rsidRPr="00992CC1">
        <w:rPr>
          <w:vertAlign w:val="superscript"/>
        </w:rPr>
        <w:t>13</w:t>
      </w:r>
      <w:r w:rsidRPr="00992CC1">
        <w:t>C NMR (101 MHz, DMSO-</w:t>
      </w:r>
      <w:r w:rsidRPr="00992CC1">
        <w:rPr>
          <w:i/>
          <w:iCs/>
        </w:rPr>
        <w:t>d</w:t>
      </w:r>
      <w:r w:rsidRPr="00992CC1">
        <w:rPr>
          <w:vertAlign w:val="subscript"/>
        </w:rPr>
        <w:t>6</w:t>
      </w:r>
      <w:r w:rsidRPr="00992CC1">
        <w:t>) δ 171.6, 171.5, 171.4, 167.0, 166.9, 166.7, 166.5, 163.8, 163.6, 161.3, 161.2, 142.5, 142.4, 140.0, 139.9, 139.4, 129.0, 128.9, 128.2, 128.0, 127.9, 127.8, 113.6, 113.3, 113.2, 113.0, 112.9, 102.7, 102.4, 102.2, 59.8, 59.6, 56.1, 55.9, 52.2, 52.1, 51.9, 40.9, 40.8, 40.7, 40.3, 37.4, 37.2, 37.1, 37.0,</w:t>
      </w:r>
      <w:r>
        <w:t xml:space="preserve"> </w:t>
      </w:r>
      <w:r w:rsidRPr="00992CC1">
        <w:t>36.9, 36.7, 36.5, 36.3, 36.1, 35.4, 34.4, 34.3, 34.2, 34.1, 33.6, 33.1, 33.0, 32.9, 32.6, 32.5, 32.4, 32.3, 30.3, 30.2, 29.5, 26.5, 26.3, 26.2, 26.1, 26.0, 25.9.</w:t>
      </w:r>
    </w:p>
    <w:p w14:paraId="5056F4FC" w14:textId="3301400A" w:rsidR="002E6543" w:rsidRDefault="002E6543" w:rsidP="00DF2FA0"/>
    <w:tbl>
      <w:tblPr>
        <w:tblW w:w="6540" w:type="dxa"/>
        <w:jc w:val="center"/>
        <w:tblLook w:val="04A0" w:firstRow="1" w:lastRow="0" w:firstColumn="1" w:lastColumn="0" w:noHBand="0" w:noVBand="1"/>
      </w:tblPr>
      <w:tblGrid>
        <w:gridCol w:w="1300"/>
        <w:gridCol w:w="2040"/>
        <w:gridCol w:w="1900"/>
        <w:gridCol w:w="1300"/>
      </w:tblGrid>
      <w:tr w:rsidR="0013149D" w:rsidRPr="009E13B5" w14:paraId="628219F6" w14:textId="77777777" w:rsidTr="00F23580">
        <w:trPr>
          <w:trHeight w:val="340"/>
          <w:jc w:val="center"/>
        </w:trPr>
        <w:tc>
          <w:tcPr>
            <w:tcW w:w="65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80E9549" w14:textId="77777777" w:rsidR="0013149D" w:rsidRPr="009E13B5" w:rsidRDefault="0013149D" w:rsidP="00F23580">
            <w:pPr>
              <w:spacing w:line="240" w:lineRule="auto"/>
              <w:jc w:val="center"/>
              <w:rPr>
                <w:rFonts w:cs="Times New Roman"/>
                <w:b/>
                <w:bCs/>
                <w:i/>
                <w:iCs/>
              </w:rPr>
            </w:pPr>
            <w:r w:rsidRPr="00582B59">
              <w:rPr>
                <w:rFonts w:cs="Times New Roman"/>
                <w:b/>
                <w:bCs/>
                <w:i/>
                <w:iCs/>
                <w:noProof/>
              </w:rPr>
              <w:drawing>
                <wp:inline distT="0" distB="0" distL="0" distR="0" wp14:anchorId="489F2FEB" wp14:editId="1DFE2796">
                  <wp:extent cx="3429000" cy="2095500"/>
                  <wp:effectExtent l="0" t="0" r="0" b="0"/>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3429000" cy="2095500"/>
                          </a:xfrm>
                          <a:prstGeom prst="rect">
                            <a:avLst/>
                          </a:prstGeom>
                        </pic:spPr>
                      </pic:pic>
                    </a:graphicData>
                  </a:graphic>
                </wp:inline>
              </w:drawing>
            </w:r>
          </w:p>
        </w:tc>
      </w:tr>
      <w:tr w:rsidR="0013149D" w:rsidRPr="009E13B5" w14:paraId="3C1CB039" w14:textId="77777777" w:rsidTr="00F23580">
        <w:trPr>
          <w:trHeight w:val="34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AE9BB" w14:textId="77777777" w:rsidR="0013149D" w:rsidRPr="009E13B5" w:rsidRDefault="0013149D" w:rsidP="00F23580">
            <w:pPr>
              <w:spacing w:line="240" w:lineRule="auto"/>
              <w:rPr>
                <w:rFonts w:cs="Times New Roman"/>
                <w:b/>
                <w:bCs/>
              </w:rPr>
            </w:pPr>
            <w:r w:rsidRPr="009E13B5">
              <w:rPr>
                <w:rFonts w:cs="Times New Roman"/>
                <w:b/>
                <w:bCs/>
              </w:rPr>
              <w:t>Position</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14:paraId="6D556BF8" w14:textId="77777777" w:rsidR="0013149D" w:rsidRPr="009E13B5" w:rsidRDefault="0013149D"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011BFC6A" w14:textId="77777777" w:rsidR="0013149D" w:rsidRPr="009E13B5" w:rsidRDefault="0013149D"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9AF109A" w14:textId="77777777" w:rsidR="0013149D" w:rsidRPr="009E13B5" w:rsidRDefault="0013149D" w:rsidP="00F23580">
            <w:pPr>
              <w:spacing w:line="240" w:lineRule="auto"/>
              <w:rPr>
                <w:rFonts w:cs="Times New Roman"/>
                <w:b/>
                <w:bCs/>
                <w:i/>
                <w:iCs/>
              </w:rPr>
            </w:pPr>
            <w:r w:rsidRPr="009E13B5">
              <w:rPr>
                <w:rFonts w:cs="Times New Roman"/>
                <w:b/>
                <w:bCs/>
                <w:i/>
                <w:iCs/>
              </w:rPr>
              <w:t>J (Hz)</w:t>
            </w:r>
          </w:p>
        </w:tc>
      </w:tr>
      <w:tr w:rsidR="0013149D" w:rsidRPr="009E13B5" w14:paraId="31BF4144"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3A15C9A" w14:textId="77777777" w:rsidR="0013149D" w:rsidRPr="009E13B5" w:rsidRDefault="0013149D" w:rsidP="00F23580">
            <w:pPr>
              <w:spacing w:line="240" w:lineRule="auto"/>
              <w:rPr>
                <w:rFonts w:cs="Times New Roman"/>
              </w:rPr>
            </w:pPr>
            <w:r w:rsidRPr="009E13B5">
              <w:rPr>
                <w:rFonts w:cs="Times New Roman"/>
              </w:rPr>
              <w:t>2</w:t>
            </w:r>
          </w:p>
        </w:tc>
        <w:tc>
          <w:tcPr>
            <w:tcW w:w="2040" w:type="dxa"/>
            <w:tcBorders>
              <w:top w:val="nil"/>
              <w:left w:val="nil"/>
              <w:bottom w:val="single" w:sz="4" w:space="0" w:color="auto"/>
              <w:right w:val="single" w:sz="4" w:space="0" w:color="auto"/>
            </w:tcBorders>
            <w:shd w:val="clear" w:color="auto" w:fill="auto"/>
            <w:noWrap/>
            <w:vAlign w:val="center"/>
          </w:tcPr>
          <w:p w14:paraId="506A52AA" w14:textId="77777777" w:rsidR="0013149D" w:rsidRPr="009E13B5" w:rsidRDefault="0013149D" w:rsidP="00F23580">
            <w:pPr>
              <w:spacing w:line="240" w:lineRule="auto"/>
              <w:rPr>
                <w:rFonts w:cs="Times New Roman"/>
              </w:rPr>
            </w:pPr>
            <w:r>
              <w:rPr>
                <w:rFonts w:cs="Times New Roman"/>
              </w:rPr>
              <w:t>166.7 – 167.0</w:t>
            </w:r>
          </w:p>
        </w:tc>
        <w:tc>
          <w:tcPr>
            <w:tcW w:w="1900" w:type="dxa"/>
            <w:tcBorders>
              <w:top w:val="nil"/>
              <w:left w:val="nil"/>
              <w:bottom w:val="single" w:sz="4" w:space="0" w:color="auto"/>
              <w:right w:val="single" w:sz="4" w:space="0" w:color="auto"/>
            </w:tcBorders>
            <w:shd w:val="clear" w:color="auto" w:fill="auto"/>
            <w:noWrap/>
            <w:vAlign w:val="center"/>
          </w:tcPr>
          <w:p w14:paraId="19F231FB" w14:textId="77777777" w:rsidR="0013149D" w:rsidRPr="009E13B5" w:rsidRDefault="0013149D" w:rsidP="00F23580">
            <w:pPr>
              <w:spacing w:line="240" w:lineRule="auto"/>
              <w:rPr>
                <w:rFonts w:cs="Times New Roman"/>
              </w:rPr>
            </w:pPr>
          </w:p>
        </w:tc>
        <w:tc>
          <w:tcPr>
            <w:tcW w:w="1300" w:type="dxa"/>
            <w:tcBorders>
              <w:top w:val="nil"/>
              <w:left w:val="nil"/>
              <w:bottom w:val="single" w:sz="4" w:space="0" w:color="auto"/>
              <w:right w:val="single" w:sz="4" w:space="0" w:color="auto"/>
            </w:tcBorders>
            <w:shd w:val="clear" w:color="auto" w:fill="auto"/>
            <w:noWrap/>
            <w:vAlign w:val="center"/>
          </w:tcPr>
          <w:p w14:paraId="7B742513" w14:textId="77777777" w:rsidR="0013149D" w:rsidRPr="009E13B5" w:rsidRDefault="0013149D" w:rsidP="00F23580">
            <w:pPr>
              <w:spacing w:line="240" w:lineRule="auto"/>
              <w:rPr>
                <w:rFonts w:cs="Times New Roman"/>
              </w:rPr>
            </w:pPr>
          </w:p>
        </w:tc>
      </w:tr>
      <w:tr w:rsidR="0013149D" w:rsidRPr="009E13B5" w14:paraId="46B76469"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1378ED2" w14:textId="77777777" w:rsidR="0013149D" w:rsidRPr="009E13B5" w:rsidRDefault="0013149D" w:rsidP="00F23580">
            <w:pPr>
              <w:spacing w:line="240" w:lineRule="auto"/>
              <w:rPr>
                <w:rFonts w:cs="Times New Roman"/>
              </w:rPr>
            </w:pPr>
            <w:r w:rsidRPr="009E13B5">
              <w:rPr>
                <w:rFonts w:cs="Times New Roman"/>
              </w:rPr>
              <w:t>3</w:t>
            </w:r>
          </w:p>
        </w:tc>
        <w:tc>
          <w:tcPr>
            <w:tcW w:w="2040" w:type="dxa"/>
            <w:tcBorders>
              <w:top w:val="nil"/>
              <w:left w:val="nil"/>
              <w:bottom w:val="single" w:sz="4" w:space="0" w:color="auto"/>
              <w:right w:val="single" w:sz="4" w:space="0" w:color="auto"/>
            </w:tcBorders>
            <w:shd w:val="clear" w:color="auto" w:fill="auto"/>
            <w:noWrap/>
            <w:vAlign w:val="center"/>
          </w:tcPr>
          <w:p w14:paraId="1B6EBBD9" w14:textId="77777777" w:rsidR="0013149D" w:rsidRPr="0040446A" w:rsidRDefault="0013149D" w:rsidP="00F23580">
            <w:pPr>
              <w:spacing w:line="240" w:lineRule="auto"/>
              <w:rPr>
                <w:rFonts w:cs="Times New Roman"/>
                <w:highlight w:val="yellow"/>
              </w:rPr>
            </w:pPr>
            <w:r w:rsidRPr="003D4B22">
              <w:rPr>
                <w:rFonts w:cs="Times New Roman"/>
              </w:rPr>
              <w:t>55.9 – 59.8, CH</w:t>
            </w:r>
          </w:p>
        </w:tc>
        <w:tc>
          <w:tcPr>
            <w:tcW w:w="1900" w:type="dxa"/>
            <w:tcBorders>
              <w:top w:val="nil"/>
              <w:left w:val="nil"/>
              <w:bottom w:val="single" w:sz="4" w:space="0" w:color="auto"/>
              <w:right w:val="single" w:sz="4" w:space="0" w:color="auto"/>
            </w:tcBorders>
            <w:shd w:val="clear" w:color="auto" w:fill="auto"/>
            <w:noWrap/>
            <w:vAlign w:val="center"/>
          </w:tcPr>
          <w:p w14:paraId="02293819" w14:textId="77777777" w:rsidR="0013149D" w:rsidRPr="0040446A" w:rsidRDefault="0013149D" w:rsidP="00F23580">
            <w:pPr>
              <w:spacing w:line="240" w:lineRule="auto"/>
              <w:rPr>
                <w:rFonts w:cs="Times New Roman"/>
                <w:highlight w:val="yellow"/>
              </w:rPr>
            </w:pPr>
            <w:r w:rsidRPr="003D4B22">
              <w:rPr>
                <w:rFonts w:cs="Times New Roman"/>
              </w:rPr>
              <w:t>4.59 – 5.00 (m)</w:t>
            </w:r>
          </w:p>
        </w:tc>
        <w:tc>
          <w:tcPr>
            <w:tcW w:w="1300" w:type="dxa"/>
            <w:tcBorders>
              <w:top w:val="nil"/>
              <w:left w:val="nil"/>
              <w:bottom w:val="single" w:sz="4" w:space="0" w:color="auto"/>
              <w:right w:val="single" w:sz="4" w:space="0" w:color="auto"/>
            </w:tcBorders>
            <w:shd w:val="clear" w:color="auto" w:fill="auto"/>
            <w:noWrap/>
            <w:vAlign w:val="center"/>
          </w:tcPr>
          <w:p w14:paraId="0259B668" w14:textId="77777777" w:rsidR="0013149D" w:rsidRPr="009E13B5" w:rsidRDefault="0013149D" w:rsidP="00F23580">
            <w:pPr>
              <w:spacing w:line="240" w:lineRule="auto"/>
              <w:rPr>
                <w:rFonts w:cs="Times New Roman"/>
              </w:rPr>
            </w:pPr>
          </w:p>
        </w:tc>
      </w:tr>
      <w:tr w:rsidR="0013149D" w:rsidRPr="009E13B5" w14:paraId="4083009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493FC91" w14:textId="77777777" w:rsidR="0013149D" w:rsidRPr="009E13B5" w:rsidRDefault="0013149D" w:rsidP="00F23580">
            <w:pPr>
              <w:spacing w:line="240" w:lineRule="auto"/>
              <w:rPr>
                <w:rFonts w:cs="Times New Roman"/>
              </w:rPr>
            </w:pPr>
            <w:r w:rsidRPr="009E13B5">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3C4CEC24" w14:textId="77777777" w:rsidR="0013149D" w:rsidRPr="00D51540" w:rsidRDefault="0013149D" w:rsidP="00F23580">
            <w:pPr>
              <w:spacing w:line="240" w:lineRule="auto"/>
              <w:rPr>
                <w:rFonts w:cs="Times New Roman"/>
              </w:rPr>
            </w:pPr>
            <w:r w:rsidRPr="00D51540">
              <w:rPr>
                <w:rFonts w:cs="Times New Roman"/>
              </w:rPr>
              <w:t>35.4 – 40.9, CH</w:t>
            </w:r>
            <w:r w:rsidRPr="00D51540">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6E0BF405" w14:textId="77777777" w:rsidR="0013149D" w:rsidRPr="00D51540" w:rsidRDefault="0013149D" w:rsidP="00F23580">
            <w:pPr>
              <w:spacing w:line="240" w:lineRule="auto"/>
              <w:rPr>
                <w:rFonts w:cs="Times New Roman"/>
              </w:rPr>
            </w:pPr>
            <w:r w:rsidRPr="00D51540">
              <w:rPr>
                <w:rFonts w:cs="Times New Roman"/>
              </w:rPr>
              <w:t>3.09 – 4.33 (m)</w:t>
            </w:r>
          </w:p>
        </w:tc>
        <w:tc>
          <w:tcPr>
            <w:tcW w:w="1300" w:type="dxa"/>
            <w:tcBorders>
              <w:top w:val="nil"/>
              <w:left w:val="nil"/>
              <w:bottom w:val="single" w:sz="4" w:space="0" w:color="auto"/>
              <w:right w:val="single" w:sz="4" w:space="0" w:color="auto"/>
            </w:tcBorders>
            <w:shd w:val="clear" w:color="auto" w:fill="auto"/>
            <w:noWrap/>
            <w:vAlign w:val="center"/>
          </w:tcPr>
          <w:p w14:paraId="5B9D66F1" w14:textId="77777777" w:rsidR="0013149D" w:rsidRPr="009E13B5" w:rsidRDefault="0013149D" w:rsidP="00F23580">
            <w:pPr>
              <w:spacing w:line="240" w:lineRule="auto"/>
              <w:rPr>
                <w:rFonts w:cs="Times New Roman"/>
              </w:rPr>
            </w:pPr>
          </w:p>
        </w:tc>
      </w:tr>
      <w:tr w:rsidR="0013149D" w:rsidRPr="009E13B5" w14:paraId="314B1276"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7CBAA746" w14:textId="77777777" w:rsidR="0013149D" w:rsidRPr="009E13B5" w:rsidRDefault="0013149D" w:rsidP="00F23580">
            <w:pPr>
              <w:spacing w:line="240" w:lineRule="auto"/>
              <w:rPr>
                <w:rFonts w:cs="Times New Roman"/>
              </w:rPr>
            </w:pPr>
            <w:r>
              <w:rPr>
                <w:rFonts w:cs="Times New Roman"/>
              </w:rPr>
              <w:t>7</w:t>
            </w:r>
          </w:p>
        </w:tc>
        <w:tc>
          <w:tcPr>
            <w:tcW w:w="2040" w:type="dxa"/>
            <w:tcBorders>
              <w:top w:val="nil"/>
              <w:left w:val="nil"/>
              <w:bottom w:val="single" w:sz="4" w:space="0" w:color="auto"/>
              <w:right w:val="single" w:sz="4" w:space="0" w:color="auto"/>
            </w:tcBorders>
            <w:shd w:val="clear" w:color="auto" w:fill="auto"/>
            <w:noWrap/>
            <w:vAlign w:val="center"/>
          </w:tcPr>
          <w:p w14:paraId="1FB02364" w14:textId="77777777" w:rsidR="0013149D" w:rsidRPr="0040446A" w:rsidRDefault="0013149D" w:rsidP="00F23580">
            <w:pPr>
              <w:spacing w:line="240" w:lineRule="auto"/>
              <w:rPr>
                <w:rFonts w:cs="Times New Roman"/>
                <w:highlight w:val="yellow"/>
              </w:rPr>
            </w:pPr>
            <w:r w:rsidRPr="00D90040">
              <w:rPr>
                <w:rFonts w:cs="Times New Roman"/>
              </w:rPr>
              <w:t>142.4 – 142.5</w:t>
            </w:r>
          </w:p>
        </w:tc>
        <w:tc>
          <w:tcPr>
            <w:tcW w:w="1900" w:type="dxa"/>
            <w:tcBorders>
              <w:top w:val="nil"/>
              <w:left w:val="nil"/>
              <w:bottom w:val="single" w:sz="4" w:space="0" w:color="auto"/>
              <w:right w:val="single" w:sz="4" w:space="0" w:color="auto"/>
            </w:tcBorders>
            <w:shd w:val="clear" w:color="auto" w:fill="auto"/>
            <w:noWrap/>
            <w:vAlign w:val="center"/>
          </w:tcPr>
          <w:p w14:paraId="434A69A7" w14:textId="77777777" w:rsidR="0013149D" w:rsidRPr="0040446A" w:rsidRDefault="0013149D"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18C3F999" w14:textId="77777777" w:rsidR="0013149D" w:rsidRPr="009E13B5" w:rsidRDefault="0013149D" w:rsidP="00F23580">
            <w:pPr>
              <w:spacing w:line="240" w:lineRule="auto"/>
              <w:rPr>
                <w:rFonts w:cs="Times New Roman"/>
              </w:rPr>
            </w:pPr>
          </w:p>
        </w:tc>
      </w:tr>
      <w:tr w:rsidR="0013149D" w:rsidRPr="009E13B5" w14:paraId="5E17D96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8101555" w14:textId="77777777" w:rsidR="0013149D" w:rsidRPr="009E13B5" w:rsidRDefault="0013149D" w:rsidP="00F23580">
            <w:pPr>
              <w:spacing w:line="240" w:lineRule="auto"/>
              <w:rPr>
                <w:rFonts w:cs="Times New Roman"/>
              </w:rPr>
            </w:pPr>
            <w:r w:rsidRPr="009E13B5">
              <w:rPr>
                <w:rFonts w:cs="Times New Roman"/>
              </w:rPr>
              <w:t>8</w:t>
            </w:r>
          </w:p>
        </w:tc>
        <w:tc>
          <w:tcPr>
            <w:tcW w:w="2040" w:type="dxa"/>
            <w:tcBorders>
              <w:top w:val="nil"/>
              <w:left w:val="nil"/>
              <w:bottom w:val="single" w:sz="4" w:space="0" w:color="auto"/>
              <w:right w:val="single" w:sz="4" w:space="0" w:color="auto"/>
            </w:tcBorders>
            <w:shd w:val="clear" w:color="auto" w:fill="auto"/>
            <w:noWrap/>
            <w:vAlign w:val="center"/>
          </w:tcPr>
          <w:p w14:paraId="0C0F16E7" w14:textId="77777777" w:rsidR="0013149D" w:rsidRPr="0040446A" w:rsidRDefault="0013149D" w:rsidP="00F23580">
            <w:pPr>
              <w:spacing w:line="240" w:lineRule="auto"/>
              <w:rPr>
                <w:rFonts w:cs="Times New Roman"/>
                <w:highlight w:val="yellow"/>
              </w:rPr>
            </w:pPr>
            <w:r w:rsidRPr="000B2F4B">
              <w:rPr>
                <w:rFonts w:cs="Times New Roman"/>
              </w:rPr>
              <w:t>112.9 – 113.6, CH</w:t>
            </w:r>
          </w:p>
        </w:tc>
        <w:tc>
          <w:tcPr>
            <w:tcW w:w="1900" w:type="dxa"/>
            <w:tcBorders>
              <w:top w:val="nil"/>
              <w:left w:val="nil"/>
              <w:bottom w:val="single" w:sz="4" w:space="0" w:color="auto"/>
              <w:right w:val="single" w:sz="4" w:space="0" w:color="auto"/>
            </w:tcBorders>
            <w:shd w:val="clear" w:color="auto" w:fill="auto"/>
            <w:noWrap/>
            <w:vAlign w:val="center"/>
          </w:tcPr>
          <w:p w14:paraId="39EE5829" w14:textId="77777777" w:rsidR="0013149D" w:rsidRPr="003B4F26" w:rsidRDefault="0013149D" w:rsidP="00F23580">
            <w:pPr>
              <w:spacing w:line="240" w:lineRule="auto"/>
              <w:rPr>
                <w:rFonts w:cs="Times New Roman"/>
              </w:rPr>
            </w:pPr>
            <w:r w:rsidRPr="003B4F26">
              <w:rPr>
                <w:rFonts w:cs="Times New Roman"/>
              </w:rPr>
              <w:t>6.76 – 7.03 (m)</w:t>
            </w:r>
          </w:p>
        </w:tc>
        <w:tc>
          <w:tcPr>
            <w:tcW w:w="1300" w:type="dxa"/>
            <w:tcBorders>
              <w:top w:val="nil"/>
              <w:left w:val="nil"/>
              <w:bottom w:val="single" w:sz="4" w:space="0" w:color="auto"/>
              <w:right w:val="single" w:sz="4" w:space="0" w:color="auto"/>
            </w:tcBorders>
            <w:shd w:val="clear" w:color="auto" w:fill="auto"/>
            <w:noWrap/>
            <w:vAlign w:val="center"/>
          </w:tcPr>
          <w:p w14:paraId="07B8F83C" w14:textId="77777777" w:rsidR="0013149D" w:rsidRPr="009E13B5" w:rsidRDefault="0013149D" w:rsidP="00F23580">
            <w:pPr>
              <w:spacing w:line="240" w:lineRule="auto"/>
              <w:rPr>
                <w:rFonts w:cs="Times New Roman"/>
              </w:rPr>
            </w:pPr>
          </w:p>
        </w:tc>
      </w:tr>
      <w:tr w:rsidR="0013149D" w:rsidRPr="009E13B5" w14:paraId="52A9C390"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3FB584C" w14:textId="77777777" w:rsidR="0013149D" w:rsidRPr="009E13B5" w:rsidRDefault="0013149D" w:rsidP="00F23580">
            <w:pPr>
              <w:spacing w:line="240" w:lineRule="auto"/>
              <w:rPr>
                <w:rFonts w:cs="Times New Roman"/>
              </w:rPr>
            </w:pPr>
            <w:r w:rsidRPr="009E13B5">
              <w:rPr>
                <w:rFonts w:cs="Times New Roman"/>
              </w:rPr>
              <w:t>9</w:t>
            </w:r>
          </w:p>
        </w:tc>
        <w:tc>
          <w:tcPr>
            <w:tcW w:w="2040" w:type="dxa"/>
            <w:tcBorders>
              <w:top w:val="nil"/>
              <w:left w:val="nil"/>
              <w:bottom w:val="single" w:sz="4" w:space="0" w:color="auto"/>
              <w:right w:val="single" w:sz="4" w:space="0" w:color="auto"/>
            </w:tcBorders>
            <w:shd w:val="clear" w:color="auto" w:fill="auto"/>
            <w:noWrap/>
            <w:vAlign w:val="center"/>
          </w:tcPr>
          <w:p w14:paraId="6C773153" w14:textId="77777777" w:rsidR="0013149D" w:rsidRPr="0040446A" w:rsidRDefault="0013149D" w:rsidP="00F23580">
            <w:pPr>
              <w:spacing w:line="240" w:lineRule="auto"/>
              <w:rPr>
                <w:rFonts w:cs="Times New Roman"/>
                <w:highlight w:val="yellow"/>
              </w:rPr>
            </w:pPr>
            <w:r w:rsidRPr="008F2A7A">
              <w:rPr>
                <w:rFonts w:cs="Times New Roman"/>
              </w:rPr>
              <w:t>161.2 – 163.8</w:t>
            </w:r>
          </w:p>
        </w:tc>
        <w:tc>
          <w:tcPr>
            <w:tcW w:w="1900" w:type="dxa"/>
            <w:tcBorders>
              <w:top w:val="nil"/>
              <w:left w:val="nil"/>
              <w:bottom w:val="single" w:sz="4" w:space="0" w:color="auto"/>
              <w:right w:val="single" w:sz="4" w:space="0" w:color="auto"/>
            </w:tcBorders>
            <w:shd w:val="clear" w:color="auto" w:fill="auto"/>
            <w:noWrap/>
            <w:vAlign w:val="center"/>
          </w:tcPr>
          <w:p w14:paraId="33AC3590" w14:textId="77777777" w:rsidR="0013149D" w:rsidRPr="0040446A" w:rsidRDefault="0013149D"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708FAB41" w14:textId="77777777" w:rsidR="0013149D" w:rsidRPr="009E13B5" w:rsidRDefault="0013149D" w:rsidP="00F23580">
            <w:pPr>
              <w:spacing w:line="240" w:lineRule="auto"/>
              <w:rPr>
                <w:rFonts w:cs="Times New Roman"/>
              </w:rPr>
            </w:pPr>
          </w:p>
        </w:tc>
      </w:tr>
      <w:tr w:rsidR="0013149D" w:rsidRPr="009E13B5" w14:paraId="087879C4"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5C05B54" w14:textId="77777777" w:rsidR="0013149D" w:rsidRPr="009E13B5" w:rsidRDefault="0013149D" w:rsidP="00F23580">
            <w:pPr>
              <w:spacing w:line="240" w:lineRule="auto"/>
              <w:rPr>
                <w:rFonts w:cs="Times New Roman"/>
              </w:rPr>
            </w:pPr>
            <w:r w:rsidRPr="009E13B5">
              <w:rPr>
                <w:rFonts w:cs="Times New Roman"/>
              </w:rPr>
              <w:t>10</w:t>
            </w:r>
          </w:p>
        </w:tc>
        <w:tc>
          <w:tcPr>
            <w:tcW w:w="2040" w:type="dxa"/>
            <w:tcBorders>
              <w:top w:val="nil"/>
              <w:left w:val="nil"/>
              <w:bottom w:val="single" w:sz="4" w:space="0" w:color="auto"/>
              <w:right w:val="single" w:sz="4" w:space="0" w:color="auto"/>
            </w:tcBorders>
            <w:shd w:val="clear" w:color="auto" w:fill="auto"/>
            <w:noWrap/>
            <w:vAlign w:val="center"/>
          </w:tcPr>
          <w:p w14:paraId="4F7C948F" w14:textId="77777777" w:rsidR="0013149D" w:rsidRPr="0040446A" w:rsidRDefault="0013149D" w:rsidP="00F23580">
            <w:pPr>
              <w:spacing w:line="240" w:lineRule="auto"/>
              <w:rPr>
                <w:rFonts w:cs="Times New Roman"/>
                <w:highlight w:val="yellow"/>
              </w:rPr>
            </w:pPr>
            <w:r w:rsidRPr="006E6A37">
              <w:rPr>
                <w:rFonts w:cs="Times New Roman"/>
              </w:rPr>
              <w:t>102.2 – 102.7, CH</w:t>
            </w:r>
          </w:p>
        </w:tc>
        <w:tc>
          <w:tcPr>
            <w:tcW w:w="1900" w:type="dxa"/>
            <w:tcBorders>
              <w:top w:val="nil"/>
              <w:left w:val="nil"/>
              <w:bottom w:val="single" w:sz="4" w:space="0" w:color="auto"/>
              <w:right w:val="single" w:sz="4" w:space="0" w:color="auto"/>
            </w:tcBorders>
            <w:shd w:val="clear" w:color="auto" w:fill="auto"/>
            <w:noWrap/>
            <w:vAlign w:val="center"/>
          </w:tcPr>
          <w:p w14:paraId="795C1321" w14:textId="77777777" w:rsidR="0013149D" w:rsidRPr="0040446A" w:rsidRDefault="0013149D" w:rsidP="00F23580">
            <w:pPr>
              <w:spacing w:line="240" w:lineRule="auto"/>
              <w:rPr>
                <w:rFonts w:cs="Times New Roman"/>
                <w:highlight w:val="yellow"/>
              </w:rPr>
            </w:pPr>
            <w:r w:rsidRPr="003B4F26">
              <w:rPr>
                <w:rFonts w:cs="Times New Roman"/>
              </w:rPr>
              <w:t>7.03 – 7.11 (m)</w:t>
            </w:r>
          </w:p>
        </w:tc>
        <w:tc>
          <w:tcPr>
            <w:tcW w:w="1300" w:type="dxa"/>
            <w:tcBorders>
              <w:top w:val="nil"/>
              <w:left w:val="nil"/>
              <w:bottom w:val="single" w:sz="4" w:space="0" w:color="auto"/>
              <w:right w:val="single" w:sz="4" w:space="0" w:color="auto"/>
            </w:tcBorders>
            <w:shd w:val="clear" w:color="auto" w:fill="auto"/>
            <w:noWrap/>
            <w:vAlign w:val="center"/>
          </w:tcPr>
          <w:p w14:paraId="5C56C961" w14:textId="77777777" w:rsidR="0013149D" w:rsidRPr="009E13B5" w:rsidRDefault="0013149D" w:rsidP="00F23580">
            <w:pPr>
              <w:spacing w:line="240" w:lineRule="auto"/>
              <w:rPr>
                <w:rFonts w:cs="Times New Roman"/>
              </w:rPr>
            </w:pPr>
          </w:p>
        </w:tc>
      </w:tr>
      <w:tr w:rsidR="0013149D" w:rsidRPr="009E13B5" w14:paraId="3120AD7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0E3FA6B" w14:textId="77777777" w:rsidR="0013149D" w:rsidRPr="009E13B5" w:rsidRDefault="0013149D" w:rsidP="00F23580">
            <w:pPr>
              <w:spacing w:line="240" w:lineRule="auto"/>
              <w:rPr>
                <w:rFonts w:cs="Times New Roman"/>
              </w:rPr>
            </w:pPr>
            <w:r w:rsidRPr="009E13B5">
              <w:rPr>
                <w:rFonts w:cs="Times New Roman"/>
              </w:rPr>
              <w:t>11</w:t>
            </w:r>
          </w:p>
        </w:tc>
        <w:tc>
          <w:tcPr>
            <w:tcW w:w="2040" w:type="dxa"/>
            <w:tcBorders>
              <w:top w:val="nil"/>
              <w:left w:val="nil"/>
              <w:bottom w:val="single" w:sz="4" w:space="0" w:color="auto"/>
              <w:right w:val="single" w:sz="4" w:space="0" w:color="auto"/>
            </w:tcBorders>
            <w:shd w:val="clear" w:color="auto" w:fill="auto"/>
            <w:noWrap/>
            <w:vAlign w:val="center"/>
          </w:tcPr>
          <w:p w14:paraId="150AA6C7" w14:textId="77777777" w:rsidR="0013149D" w:rsidRPr="0040446A" w:rsidRDefault="0013149D" w:rsidP="00F23580">
            <w:pPr>
              <w:spacing w:line="240" w:lineRule="auto"/>
              <w:rPr>
                <w:rFonts w:cs="Times New Roman"/>
                <w:highlight w:val="yellow"/>
              </w:rPr>
            </w:pPr>
            <w:r w:rsidRPr="008F2A7A">
              <w:rPr>
                <w:rFonts w:cs="Times New Roman"/>
              </w:rPr>
              <w:t>161.2 – 163.8</w:t>
            </w:r>
          </w:p>
        </w:tc>
        <w:tc>
          <w:tcPr>
            <w:tcW w:w="1900" w:type="dxa"/>
            <w:tcBorders>
              <w:top w:val="nil"/>
              <w:left w:val="nil"/>
              <w:bottom w:val="single" w:sz="4" w:space="0" w:color="auto"/>
              <w:right w:val="single" w:sz="4" w:space="0" w:color="auto"/>
            </w:tcBorders>
            <w:shd w:val="clear" w:color="auto" w:fill="auto"/>
            <w:noWrap/>
            <w:vAlign w:val="center"/>
          </w:tcPr>
          <w:p w14:paraId="54ACD3D8" w14:textId="77777777" w:rsidR="0013149D" w:rsidRPr="0040446A" w:rsidRDefault="0013149D"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0547DE1D" w14:textId="77777777" w:rsidR="0013149D" w:rsidRPr="009E13B5" w:rsidRDefault="0013149D" w:rsidP="00F23580">
            <w:pPr>
              <w:spacing w:line="240" w:lineRule="auto"/>
              <w:rPr>
                <w:rFonts w:cs="Times New Roman"/>
              </w:rPr>
            </w:pPr>
          </w:p>
        </w:tc>
      </w:tr>
      <w:tr w:rsidR="0013149D" w:rsidRPr="009E13B5" w14:paraId="5C07047D"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DAA96A6" w14:textId="77777777" w:rsidR="0013149D" w:rsidRPr="009E13B5" w:rsidRDefault="0013149D" w:rsidP="00F23580">
            <w:pPr>
              <w:spacing w:line="240" w:lineRule="auto"/>
              <w:rPr>
                <w:rFonts w:cs="Times New Roman"/>
              </w:rPr>
            </w:pPr>
            <w:r w:rsidRPr="009E13B5">
              <w:rPr>
                <w:rFonts w:cs="Times New Roman"/>
              </w:rPr>
              <w:t>12</w:t>
            </w:r>
          </w:p>
        </w:tc>
        <w:tc>
          <w:tcPr>
            <w:tcW w:w="2040" w:type="dxa"/>
            <w:tcBorders>
              <w:top w:val="nil"/>
              <w:left w:val="nil"/>
              <w:bottom w:val="single" w:sz="4" w:space="0" w:color="auto"/>
              <w:right w:val="single" w:sz="4" w:space="0" w:color="auto"/>
            </w:tcBorders>
            <w:shd w:val="clear" w:color="auto" w:fill="auto"/>
            <w:noWrap/>
            <w:vAlign w:val="center"/>
          </w:tcPr>
          <w:p w14:paraId="24624CE7" w14:textId="77777777" w:rsidR="0013149D" w:rsidRPr="0040446A" w:rsidRDefault="0013149D" w:rsidP="00F23580">
            <w:pPr>
              <w:spacing w:line="240" w:lineRule="auto"/>
              <w:rPr>
                <w:rFonts w:cs="Times New Roman"/>
                <w:highlight w:val="yellow"/>
              </w:rPr>
            </w:pPr>
            <w:r w:rsidRPr="000B2F4B">
              <w:rPr>
                <w:rFonts w:cs="Times New Roman"/>
              </w:rPr>
              <w:t>112.9 – 113.6, CH</w:t>
            </w:r>
          </w:p>
        </w:tc>
        <w:tc>
          <w:tcPr>
            <w:tcW w:w="1900" w:type="dxa"/>
            <w:tcBorders>
              <w:top w:val="nil"/>
              <w:left w:val="nil"/>
              <w:bottom w:val="single" w:sz="4" w:space="0" w:color="auto"/>
              <w:right w:val="single" w:sz="4" w:space="0" w:color="auto"/>
            </w:tcBorders>
            <w:shd w:val="clear" w:color="auto" w:fill="auto"/>
            <w:noWrap/>
            <w:vAlign w:val="center"/>
          </w:tcPr>
          <w:p w14:paraId="6A2CF14A" w14:textId="77777777" w:rsidR="0013149D" w:rsidRPr="0040446A" w:rsidRDefault="0013149D" w:rsidP="00F23580">
            <w:pPr>
              <w:spacing w:line="240" w:lineRule="auto"/>
              <w:rPr>
                <w:rFonts w:cs="Times New Roman"/>
                <w:highlight w:val="yellow"/>
              </w:rPr>
            </w:pPr>
            <w:r w:rsidRPr="003B4F26">
              <w:rPr>
                <w:rFonts w:cs="Times New Roman"/>
              </w:rPr>
              <w:t>6.76 – 7.03 (m)</w:t>
            </w:r>
          </w:p>
        </w:tc>
        <w:tc>
          <w:tcPr>
            <w:tcW w:w="1300" w:type="dxa"/>
            <w:tcBorders>
              <w:top w:val="nil"/>
              <w:left w:val="nil"/>
              <w:bottom w:val="single" w:sz="4" w:space="0" w:color="auto"/>
              <w:right w:val="single" w:sz="4" w:space="0" w:color="auto"/>
            </w:tcBorders>
            <w:shd w:val="clear" w:color="auto" w:fill="auto"/>
            <w:noWrap/>
            <w:vAlign w:val="center"/>
          </w:tcPr>
          <w:p w14:paraId="593186A3" w14:textId="77777777" w:rsidR="0013149D" w:rsidRPr="009E13B5" w:rsidRDefault="0013149D" w:rsidP="00F23580">
            <w:pPr>
              <w:spacing w:line="240" w:lineRule="auto"/>
              <w:rPr>
                <w:rFonts w:cs="Times New Roman"/>
              </w:rPr>
            </w:pPr>
          </w:p>
        </w:tc>
      </w:tr>
      <w:tr w:rsidR="0013149D" w:rsidRPr="009E13B5" w14:paraId="0B90F1B2"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444111F" w14:textId="77777777" w:rsidR="0013149D" w:rsidRPr="009E13B5" w:rsidRDefault="0013149D" w:rsidP="00F23580">
            <w:pPr>
              <w:spacing w:line="240" w:lineRule="auto"/>
              <w:rPr>
                <w:rFonts w:cs="Times New Roman"/>
              </w:rPr>
            </w:pPr>
            <w:r w:rsidRPr="009E13B5">
              <w:rPr>
                <w:rFonts w:cs="Times New Roman"/>
              </w:rPr>
              <w:t>1</w:t>
            </w:r>
            <w:r>
              <w:rPr>
                <w:rFonts w:cs="Times New Roman"/>
              </w:rPr>
              <w:t>5</w:t>
            </w:r>
          </w:p>
        </w:tc>
        <w:tc>
          <w:tcPr>
            <w:tcW w:w="2040" w:type="dxa"/>
            <w:tcBorders>
              <w:top w:val="nil"/>
              <w:left w:val="nil"/>
              <w:bottom w:val="single" w:sz="4" w:space="0" w:color="auto"/>
              <w:right w:val="single" w:sz="4" w:space="0" w:color="auto"/>
            </w:tcBorders>
            <w:shd w:val="clear" w:color="auto" w:fill="auto"/>
            <w:noWrap/>
            <w:vAlign w:val="center"/>
          </w:tcPr>
          <w:p w14:paraId="12518059" w14:textId="77777777" w:rsidR="0013149D" w:rsidRPr="0040446A" w:rsidRDefault="0013149D" w:rsidP="00F23580">
            <w:pPr>
              <w:spacing w:line="240" w:lineRule="auto"/>
              <w:rPr>
                <w:rFonts w:cs="Times New Roman"/>
                <w:highlight w:val="yellow"/>
              </w:rPr>
            </w:pPr>
            <w:r w:rsidRPr="00B71A91">
              <w:rPr>
                <w:rFonts w:cs="Times New Roman"/>
              </w:rPr>
              <w:t>36.5 – 37.4, CH</w:t>
            </w:r>
            <w:r w:rsidRPr="00B71A91">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5BB57EA4" w14:textId="77777777" w:rsidR="0013149D" w:rsidRPr="0040446A" w:rsidRDefault="0013149D" w:rsidP="00F23580">
            <w:pPr>
              <w:spacing w:line="240" w:lineRule="auto"/>
              <w:rPr>
                <w:rFonts w:cs="Times New Roman"/>
                <w:highlight w:val="yellow"/>
              </w:rPr>
            </w:pPr>
            <w:r w:rsidRPr="004672A7">
              <w:rPr>
                <w:rFonts w:cs="Times New Roman"/>
              </w:rPr>
              <w:t>3.09 – 3.23 (m)</w:t>
            </w:r>
          </w:p>
        </w:tc>
        <w:tc>
          <w:tcPr>
            <w:tcW w:w="1300" w:type="dxa"/>
            <w:tcBorders>
              <w:top w:val="nil"/>
              <w:left w:val="nil"/>
              <w:bottom w:val="single" w:sz="4" w:space="0" w:color="auto"/>
              <w:right w:val="single" w:sz="4" w:space="0" w:color="auto"/>
            </w:tcBorders>
            <w:shd w:val="clear" w:color="auto" w:fill="auto"/>
            <w:noWrap/>
            <w:vAlign w:val="center"/>
          </w:tcPr>
          <w:p w14:paraId="5CC84F24" w14:textId="77777777" w:rsidR="0013149D" w:rsidRPr="009E13B5" w:rsidRDefault="0013149D" w:rsidP="00F23580">
            <w:pPr>
              <w:spacing w:line="240" w:lineRule="auto"/>
              <w:rPr>
                <w:rFonts w:cs="Times New Roman"/>
              </w:rPr>
            </w:pPr>
          </w:p>
        </w:tc>
      </w:tr>
      <w:tr w:rsidR="0013149D" w:rsidRPr="009E13B5" w14:paraId="43BBB6D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294F66E" w14:textId="77777777" w:rsidR="0013149D" w:rsidRPr="009E13B5" w:rsidRDefault="0013149D" w:rsidP="00F23580">
            <w:pPr>
              <w:spacing w:line="240" w:lineRule="auto"/>
              <w:rPr>
                <w:rFonts w:cs="Times New Roman"/>
              </w:rPr>
            </w:pPr>
            <w:r w:rsidRPr="009E13B5">
              <w:rPr>
                <w:rFonts w:cs="Times New Roman"/>
              </w:rPr>
              <w:t>1</w:t>
            </w:r>
            <w:r>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37BEBFB7" w14:textId="77777777" w:rsidR="0013149D" w:rsidRPr="006F1BB7" w:rsidRDefault="0013149D" w:rsidP="00F23580">
            <w:pPr>
              <w:spacing w:line="240" w:lineRule="auto"/>
              <w:rPr>
                <w:rFonts w:cs="Times New Roman"/>
              </w:rPr>
            </w:pPr>
            <w:r w:rsidRPr="006F1BB7">
              <w:rPr>
                <w:rFonts w:cs="Times New Roman"/>
              </w:rPr>
              <w:t>40.3 – 40.8, CH</w:t>
            </w:r>
            <w:r w:rsidRPr="006F1BB7">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2BCD9C95" w14:textId="77777777" w:rsidR="0013149D" w:rsidRPr="006F1BB7" w:rsidRDefault="0013149D" w:rsidP="00F23580">
            <w:pPr>
              <w:spacing w:line="240" w:lineRule="auto"/>
              <w:rPr>
                <w:rFonts w:cs="Times New Roman"/>
              </w:rPr>
            </w:pPr>
            <w:r w:rsidRPr="006F1BB7">
              <w:rPr>
                <w:rFonts w:cs="Times New Roman"/>
              </w:rPr>
              <w:t>2.65 – 2.80 (m)</w:t>
            </w:r>
          </w:p>
        </w:tc>
        <w:tc>
          <w:tcPr>
            <w:tcW w:w="1300" w:type="dxa"/>
            <w:tcBorders>
              <w:top w:val="nil"/>
              <w:left w:val="nil"/>
              <w:bottom w:val="single" w:sz="4" w:space="0" w:color="auto"/>
              <w:right w:val="single" w:sz="4" w:space="0" w:color="auto"/>
            </w:tcBorders>
            <w:shd w:val="clear" w:color="auto" w:fill="auto"/>
            <w:noWrap/>
            <w:vAlign w:val="center"/>
          </w:tcPr>
          <w:p w14:paraId="09FCD673" w14:textId="77777777" w:rsidR="0013149D" w:rsidRPr="009E13B5" w:rsidRDefault="0013149D" w:rsidP="00F23580">
            <w:pPr>
              <w:spacing w:line="240" w:lineRule="auto"/>
              <w:rPr>
                <w:rFonts w:cs="Times New Roman"/>
              </w:rPr>
            </w:pPr>
          </w:p>
        </w:tc>
      </w:tr>
      <w:tr w:rsidR="0013149D" w:rsidRPr="009E13B5" w14:paraId="5BA68A34"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36257BC" w14:textId="77777777" w:rsidR="0013149D" w:rsidRPr="009E13B5" w:rsidRDefault="0013149D" w:rsidP="00F23580">
            <w:pPr>
              <w:spacing w:line="240" w:lineRule="auto"/>
              <w:rPr>
                <w:rFonts w:cs="Times New Roman"/>
              </w:rPr>
            </w:pPr>
            <w:r w:rsidRPr="009E13B5">
              <w:rPr>
                <w:rFonts w:cs="Times New Roman"/>
              </w:rPr>
              <w:t>17</w:t>
            </w:r>
          </w:p>
        </w:tc>
        <w:tc>
          <w:tcPr>
            <w:tcW w:w="2040" w:type="dxa"/>
            <w:tcBorders>
              <w:top w:val="nil"/>
              <w:left w:val="nil"/>
              <w:bottom w:val="single" w:sz="4" w:space="0" w:color="auto"/>
              <w:right w:val="single" w:sz="4" w:space="0" w:color="auto"/>
            </w:tcBorders>
            <w:shd w:val="clear" w:color="auto" w:fill="auto"/>
            <w:noWrap/>
            <w:vAlign w:val="center"/>
          </w:tcPr>
          <w:p w14:paraId="3ECC83EA" w14:textId="77777777" w:rsidR="0013149D" w:rsidRPr="0040446A" w:rsidRDefault="0013149D" w:rsidP="00F23580">
            <w:pPr>
              <w:spacing w:line="240" w:lineRule="auto"/>
              <w:rPr>
                <w:rFonts w:cs="Times New Roman"/>
                <w:highlight w:val="yellow"/>
              </w:rPr>
            </w:pPr>
            <w:r w:rsidRPr="00E869DF">
              <w:rPr>
                <w:rFonts w:cs="Times New Roman"/>
              </w:rPr>
              <w:t>171.4 – 171.6</w:t>
            </w:r>
          </w:p>
        </w:tc>
        <w:tc>
          <w:tcPr>
            <w:tcW w:w="1900" w:type="dxa"/>
            <w:tcBorders>
              <w:top w:val="nil"/>
              <w:left w:val="nil"/>
              <w:bottom w:val="single" w:sz="4" w:space="0" w:color="auto"/>
              <w:right w:val="single" w:sz="4" w:space="0" w:color="auto"/>
            </w:tcBorders>
            <w:shd w:val="clear" w:color="auto" w:fill="auto"/>
            <w:noWrap/>
            <w:vAlign w:val="center"/>
          </w:tcPr>
          <w:p w14:paraId="46ED7FD3" w14:textId="77777777" w:rsidR="0013149D" w:rsidRPr="0040446A" w:rsidRDefault="0013149D"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204D96FF" w14:textId="77777777" w:rsidR="0013149D" w:rsidRPr="009E13B5" w:rsidRDefault="0013149D" w:rsidP="00F23580">
            <w:pPr>
              <w:spacing w:line="240" w:lineRule="auto"/>
              <w:rPr>
                <w:rFonts w:cs="Times New Roman"/>
              </w:rPr>
            </w:pPr>
          </w:p>
        </w:tc>
      </w:tr>
      <w:tr w:rsidR="0013149D" w:rsidRPr="009E13B5" w14:paraId="39568E49"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F10D75E" w14:textId="77777777" w:rsidR="0013149D" w:rsidRPr="009E13B5" w:rsidRDefault="0013149D" w:rsidP="00F23580">
            <w:pPr>
              <w:spacing w:line="240" w:lineRule="auto"/>
              <w:rPr>
                <w:rFonts w:cs="Times New Roman"/>
              </w:rPr>
            </w:pPr>
            <w:r w:rsidRPr="009E13B5">
              <w:rPr>
                <w:rFonts w:cs="Times New Roman"/>
              </w:rPr>
              <w:t>18</w:t>
            </w:r>
          </w:p>
        </w:tc>
        <w:tc>
          <w:tcPr>
            <w:tcW w:w="2040" w:type="dxa"/>
            <w:tcBorders>
              <w:top w:val="nil"/>
              <w:left w:val="nil"/>
              <w:bottom w:val="single" w:sz="4" w:space="0" w:color="auto"/>
              <w:right w:val="single" w:sz="4" w:space="0" w:color="auto"/>
            </w:tcBorders>
            <w:shd w:val="clear" w:color="auto" w:fill="auto"/>
            <w:noWrap/>
            <w:vAlign w:val="center"/>
          </w:tcPr>
          <w:p w14:paraId="6422E8E5" w14:textId="77777777" w:rsidR="0013149D" w:rsidRPr="0040446A" w:rsidRDefault="0013149D" w:rsidP="00F23580">
            <w:pPr>
              <w:spacing w:line="240" w:lineRule="auto"/>
              <w:rPr>
                <w:rFonts w:cs="Times New Roman"/>
                <w:highlight w:val="yellow"/>
              </w:rPr>
            </w:pPr>
            <w:r>
              <w:rPr>
                <w:rFonts w:cs="Times New Roman"/>
              </w:rPr>
              <w:t>29.5</w:t>
            </w:r>
            <w:r w:rsidRPr="007B54FE">
              <w:rPr>
                <w:rFonts w:cs="Times New Roman"/>
              </w:rPr>
              <w:t xml:space="preserve"> – 30.3, CH</w:t>
            </w:r>
            <w:r w:rsidRPr="007B54FE">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2A4D786D" w14:textId="77777777" w:rsidR="0013149D" w:rsidRPr="00C24D14" w:rsidRDefault="0013149D" w:rsidP="00F23580">
            <w:pPr>
              <w:spacing w:line="240" w:lineRule="auto"/>
              <w:rPr>
                <w:rFonts w:cs="Times New Roman"/>
              </w:rPr>
            </w:pPr>
            <w:r w:rsidRPr="00C24D14">
              <w:rPr>
                <w:rFonts w:cs="Times New Roman"/>
              </w:rPr>
              <w:t>1.97 – 2.33 (m)</w:t>
            </w:r>
          </w:p>
        </w:tc>
        <w:tc>
          <w:tcPr>
            <w:tcW w:w="1300" w:type="dxa"/>
            <w:tcBorders>
              <w:top w:val="nil"/>
              <w:left w:val="nil"/>
              <w:bottom w:val="single" w:sz="4" w:space="0" w:color="auto"/>
              <w:right w:val="single" w:sz="4" w:space="0" w:color="auto"/>
            </w:tcBorders>
            <w:shd w:val="clear" w:color="auto" w:fill="auto"/>
            <w:noWrap/>
            <w:vAlign w:val="center"/>
          </w:tcPr>
          <w:p w14:paraId="7911C243" w14:textId="77777777" w:rsidR="0013149D" w:rsidRPr="009E13B5" w:rsidRDefault="0013149D" w:rsidP="00F23580">
            <w:pPr>
              <w:spacing w:line="240" w:lineRule="auto"/>
              <w:rPr>
                <w:rFonts w:cs="Times New Roman"/>
              </w:rPr>
            </w:pPr>
          </w:p>
        </w:tc>
      </w:tr>
      <w:tr w:rsidR="0013149D" w:rsidRPr="009E13B5" w14:paraId="27D38EE5"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89D496E" w14:textId="77777777" w:rsidR="0013149D" w:rsidRPr="009E13B5" w:rsidRDefault="0013149D" w:rsidP="00F23580">
            <w:pPr>
              <w:spacing w:line="240" w:lineRule="auto"/>
              <w:rPr>
                <w:rFonts w:cs="Times New Roman"/>
              </w:rPr>
            </w:pPr>
            <w:r>
              <w:rPr>
                <w:rFonts w:cs="Times New Roman"/>
              </w:rPr>
              <w:t>20</w:t>
            </w:r>
          </w:p>
        </w:tc>
        <w:tc>
          <w:tcPr>
            <w:tcW w:w="2040" w:type="dxa"/>
            <w:tcBorders>
              <w:top w:val="nil"/>
              <w:left w:val="nil"/>
              <w:bottom w:val="single" w:sz="4" w:space="0" w:color="auto"/>
              <w:right w:val="single" w:sz="4" w:space="0" w:color="auto"/>
            </w:tcBorders>
            <w:shd w:val="clear" w:color="auto" w:fill="auto"/>
            <w:noWrap/>
            <w:vAlign w:val="center"/>
          </w:tcPr>
          <w:p w14:paraId="5516E2AB" w14:textId="77777777" w:rsidR="0013149D" w:rsidRPr="0040446A" w:rsidRDefault="0013149D" w:rsidP="00F23580">
            <w:pPr>
              <w:spacing w:line="240" w:lineRule="auto"/>
              <w:rPr>
                <w:rFonts w:cs="Times New Roman"/>
                <w:highlight w:val="yellow"/>
              </w:rPr>
            </w:pPr>
            <w:r w:rsidRPr="00B06308">
              <w:rPr>
                <w:rFonts w:cs="Times New Roman"/>
              </w:rPr>
              <w:t>33.6, CH</w:t>
            </w:r>
            <w:r w:rsidRPr="00B06308">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6A028E90" w14:textId="77777777" w:rsidR="0013149D" w:rsidRPr="007A509F" w:rsidRDefault="0013149D" w:rsidP="00F23580">
            <w:pPr>
              <w:spacing w:line="240" w:lineRule="auto"/>
              <w:rPr>
                <w:rFonts w:cs="Times New Roman"/>
              </w:rPr>
            </w:pPr>
            <w:r w:rsidRPr="007A509F">
              <w:rPr>
                <w:rFonts w:cs="Times New Roman"/>
              </w:rPr>
              <w:t>0.97 – 1.68 (m)</w:t>
            </w:r>
          </w:p>
        </w:tc>
        <w:tc>
          <w:tcPr>
            <w:tcW w:w="1300" w:type="dxa"/>
            <w:tcBorders>
              <w:top w:val="nil"/>
              <w:left w:val="nil"/>
              <w:bottom w:val="single" w:sz="4" w:space="0" w:color="auto"/>
              <w:right w:val="single" w:sz="4" w:space="0" w:color="auto"/>
            </w:tcBorders>
            <w:shd w:val="clear" w:color="auto" w:fill="auto"/>
            <w:noWrap/>
            <w:vAlign w:val="center"/>
          </w:tcPr>
          <w:p w14:paraId="7F241F59" w14:textId="77777777" w:rsidR="0013149D" w:rsidRPr="009E13B5" w:rsidRDefault="0013149D" w:rsidP="00F23580">
            <w:pPr>
              <w:spacing w:line="240" w:lineRule="auto"/>
              <w:rPr>
                <w:rFonts w:cs="Times New Roman"/>
              </w:rPr>
            </w:pPr>
          </w:p>
        </w:tc>
      </w:tr>
      <w:tr w:rsidR="0013149D" w:rsidRPr="009E13B5" w14:paraId="23076FA5"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7A1DC0E1" w14:textId="77777777" w:rsidR="0013149D" w:rsidRDefault="0013149D" w:rsidP="00F23580">
            <w:pPr>
              <w:spacing w:line="240" w:lineRule="auto"/>
              <w:rPr>
                <w:rFonts w:cs="Times New Roman"/>
              </w:rPr>
            </w:pPr>
            <w:r>
              <w:rPr>
                <w:rFonts w:cs="Times New Roman"/>
              </w:rPr>
              <w:t>21</w:t>
            </w:r>
          </w:p>
        </w:tc>
        <w:tc>
          <w:tcPr>
            <w:tcW w:w="2040" w:type="dxa"/>
            <w:tcBorders>
              <w:top w:val="nil"/>
              <w:left w:val="nil"/>
              <w:bottom w:val="single" w:sz="4" w:space="0" w:color="auto"/>
              <w:right w:val="single" w:sz="4" w:space="0" w:color="auto"/>
            </w:tcBorders>
            <w:shd w:val="clear" w:color="auto" w:fill="auto"/>
            <w:noWrap/>
            <w:vAlign w:val="center"/>
          </w:tcPr>
          <w:p w14:paraId="627D61D6" w14:textId="77777777" w:rsidR="0013149D" w:rsidRPr="0040446A" w:rsidRDefault="0013149D" w:rsidP="00F23580">
            <w:pPr>
              <w:spacing w:line="240" w:lineRule="auto"/>
              <w:rPr>
                <w:rFonts w:cs="Times New Roman"/>
                <w:highlight w:val="yellow"/>
              </w:rPr>
            </w:pPr>
            <w:r w:rsidRPr="00C6310B">
              <w:rPr>
                <w:rFonts w:cs="Times New Roman"/>
              </w:rPr>
              <w:t>36.9 – 37.1, CH</w:t>
            </w:r>
          </w:p>
        </w:tc>
        <w:tc>
          <w:tcPr>
            <w:tcW w:w="1900" w:type="dxa"/>
            <w:tcBorders>
              <w:top w:val="nil"/>
              <w:left w:val="nil"/>
              <w:bottom w:val="single" w:sz="4" w:space="0" w:color="auto"/>
              <w:right w:val="single" w:sz="4" w:space="0" w:color="auto"/>
            </w:tcBorders>
            <w:shd w:val="clear" w:color="auto" w:fill="auto"/>
            <w:noWrap/>
            <w:vAlign w:val="center"/>
          </w:tcPr>
          <w:p w14:paraId="7F1F305F" w14:textId="77777777" w:rsidR="0013149D" w:rsidRPr="0040446A" w:rsidRDefault="0013149D" w:rsidP="00F23580">
            <w:pPr>
              <w:spacing w:line="240" w:lineRule="auto"/>
              <w:rPr>
                <w:rFonts w:cs="Times New Roman"/>
                <w:highlight w:val="yellow"/>
              </w:rPr>
            </w:pPr>
            <w:r w:rsidRPr="00FB06C8">
              <w:rPr>
                <w:rFonts w:cs="Times New Roman"/>
              </w:rPr>
              <w:t>1.00 – 1.07 (m)</w:t>
            </w:r>
          </w:p>
        </w:tc>
        <w:tc>
          <w:tcPr>
            <w:tcW w:w="1300" w:type="dxa"/>
            <w:tcBorders>
              <w:top w:val="nil"/>
              <w:left w:val="nil"/>
              <w:bottom w:val="single" w:sz="4" w:space="0" w:color="auto"/>
              <w:right w:val="single" w:sz="4" w:space="0" w:color="auto"/>
            </w:tcBorders>
            <w:shd w:val="clear" w:color="auto" w:fill="auto"/>
            <w:noWrap/>
            <w:vAlign w:val="center"/>
          </w:tcPr>
          <w:p w14:paraId="6A8FA059" w14:textId="77777777" w:rsidR="0013149D" w:rsidRPr="009E13B5" w:rsidRDefault="0013149D" w:rsidP="00F23580">
            <w:pPr>
              <w:spacing w:line="240" w:lineRule="auto"/>
              <w:rPr>
                <w:rFonts w:cs="Times New Roman"/>
              </w:rPr>
            </w:pPr>
          </w:p>
        </w:tc>
      </w:tr>
      <w:tr w:rsidR="0013149D" w:rsidRPr="009E13B5" w14:paraId="09F5AC57"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F52C356" w14:textId="77777777" w:rsidR="0013149D" w:rsidRPr="009E13B5" w:rsidRDefault="0013149D" w:rsidP="00F23580">
            <w:pPr>
              <w:spacing w:line="240" w:lineRule="auto"/>
              <w:rPr>
                <w:rFonts w:cs="Times New Roman"/>
              </w:rPr>
            </w:pPr>
            <w:r w:rsidRPr="009E13B5">
              <w:rPr>
                <w:rFonts w:cs="Times New Roman"/>
              </w:rPr>
              <w:t>22</w:t>
            </w:r>
          </w:p>
        </w:tc>
        <w:tc>
          <w:tcPr>
            <w:tcW w:w="2040" w:type="dxa"/>
            <w:tcBorders>
              <w:top w:val="nil"/>
              <w:left w:val="nil"/>
              <w:bottom w:val="single" w:sz="4" w:space="0" w:color="auto"/>
              <w:right w:val="single" w:sz="4" w:space="0" w:color="auto"/>
            </w:tcBorders>
            <w:shd w:val="clear" w:color="auto" w:fill="auto"/>
            <w:noWrap/>
            <w:vAlign w:val="center"/>
          </w:tcPr>
          <w:p w14:paraId="551CB580" w14:textId="77777777" w:rsidR="0013149D" w:rsidRPr="006400DB" w:rsidRDefault="0013149D" w:rsidP="00F23580">
            <w:pPr>
              <w:spacing w:line="240" w:lineRule="auto"/>
              <w:rPr>
                <w:rFonts w:cs="Times New Roman"/>
              </w:rPr>
            </w:pPr>
            <w:r w:rsidRPr="006400DB">
              <w:rPr>
                <w:rFonts w:cs="Times New Roman"/>
              </w:rPr>
              <w:t>32.3 – 33.1, CH</w:t>
            </w:r>
            <w:r w:rsidRPr="006400DB">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496BC1B2" w14:textId="77777777" w:rsidR="0013149D" w:rsidRPr="006400DB" w:rsidRDefault="0013149D" w:rsidP="00F23580">
            <w:pPr>
              <w:spacing w:line="240" w:lineRule="auto"/>
              <w:rPr>
                <w:rFonts w:cs="Times New Roman"/>
              </w:rPr>
            </w:pPr>
            <w:r w:rsidRPr="006400DB">
              <w:rPr>
                <w:rFonts w:cs="Times New Roman"/>
              </w:rPr>
              <w:t>0.73 – 1.92 (m)</w:t>
            </w:r>
          </w:p>
        </w:tc>
        <w:tc>
          <w:tcPr>
            <w:tcW w:w="1300" w:type="dxa"/>
            <w:tcBorders>
              <w:top w:val="nil"/>
              <w:left w:val="nil"/>
              <w:bottom w:val="single" w:sz="4" w:space="0" w:color="auto"/>
              <w:right w:val="single" w:sz="4" w:space="0" w:color="auto"/>
            </w:tcBorders>
            <w:shd w:val="clear" w:color="auto" w:fill="auto"/>
            <w:noWrap/>
            <w:vAlign w:val="center"/>
          </w:tcPr>
          <w:p w14:paraId="45F2AD78" w14:textId="77777777" w:rsidR="0013149D" w:rsidRPr="009E13B5" w:rsidRDefault="0013149D" w:rsidP="00F23580">
            <w:pPr>
              <w:spacing w:line="240" w:lineRule="auto"/>
              <w:rPr>
                <w:rFonts w:cs="Times New Roman"/>
              </w:rPr>
            </w:pPr>
          </w:p>
        </w:tc>
      </w:tr>
      <w:tr w:rsidR="0013149D" w:rsidRPr="009E13B5" w14:paraId="552AA463"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30E12D9E" w14:textId="77777777" w:rsidR="0013149D" w:rsidRPr="009E13B5" w:rsidRDefault="0013149D" w:rsidP="00F23580">
            <w:pPr>
              <w:spacing w:line="240" w:lineRule="auto"/>
              <w:rPr>
                <w:rFonts w:cs="Times New Roman"/>
              </w:rPr>
            </w:pPr>
            <w:r>
              <w:rPr>
                <w:rFonts w:cs="Times New Roman"/>
              </w:rPr>
              <w:t>23</w:t>
            </w:r>
          </w:p>
        </w:tc>
        <w:tc>
          <w:tcPr>
            <w:tcW w:w="2040" w:type="dxa"/>
            <w:tcBorders>
              <w:top w:val="nil"/>
              <w:left w:val="nil"/>
              <w:bottom w:val="single" w:sz="4" w:space="0" w:color="auto"/>
              <w:right w:val="single" w:sz="4" w:space="0" w:color="auto"/>
            </w:tcBorders>
            <w:shd w:val="clear" w:color="auto" w:fill="auto"/>
            <w:noWrap/>
            <w:vAlign w:val="center"/>
          </w:tcPr>
          <w:p w14:paraId="499FE016" w14:textId="77777777" w:rsidR="0013149D" w:rsidRPr="009E6309" w:rsidRDefault="0013149D" w:rsidP="00F23580">
            <w:pPr>
              <w:spacing w:line="240" w:lineRule="auto"/>
              <w:rPr>
                <w:rFonts w:cs="Times New Roman"/>
              </w:rPr>
            </w:pPr>
            <w:r w:rsidRPr="009E6309">
              <w:rPr>
                <w:rFonts w:cs="Times New Roman"/>
              </w:rPr>
              <w:t>25.9 – 26.3, CH</w:t>
            </w:r>
            <w:r w:rsidRPr="009E6309">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15649618" w14:textId="77777777" w:rsidR="0013149D" w:rsidRPr="0040446A" w:rsidRDefault="0013149D" w:rsidP="00F23580">
            <w:pPr>
              <w:spacing w:line="240" w:lineRule="auto"/>
              <w:rPr>
                <w:rFonts w:cs="Times New Roman"/>
                <w:highlight w:val="yellow"/>
              </w:rPr>
            </w:pPr>
            <w:r w:rsidRPr="009E6309">
              <w:rPr>
                <w:rFonts w:cs="Times New Roman"/>
              </w:rPr>
              <w:t>1.02 – 1.68 (m)</w:t>
            </w:r>
          </w:p>
        </w:tc>
        <w:tc>
          <w:tcPr>
            <w:tcW w:w="1300" w:type="dxa"/>
            <w:tcBorders>
              <w:top w:val="nil"/>
              <w:left w:val="nil"/>
              <w:bottom w:val="single" w:sz="4" w:space="0" w:color="auto"/>
              <w:right w:val="single" w:sz="4" w:space="0" w:color="auto"/>
            </w:tcBorders>
            <w:shd w:val="clear" w:color="auto" w:fill="auto"/>
            <w:noWrap/>
            <w:vAlign w:val="center"/>
          </w:tcPr>
          <w:p w14:paraId="4EDED1FD" w14:textId="77777777" w:rsidR="0013149D" w:rsidRPr="009E13B5" w:rsidRDefault="0013149D" w:rsidP="00F23580">
            <w:pPr>
              <w:spacing w:line="240" w:lineRule="auto"/>
              <w:rPr>
                <w:rFonts w:cs="Times New Roman"/>
              </w:rPr>
            </w:pPr>
          </w:p>
        </w:tc>
      </w:tr>
      <w:tr w:rsidR="0013149D" w:rsidRPr="009E13B5" w14:paraId="4845773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FF13CC2" w14:textId="77777777" w:rsidR="0013149D" w:rsidRPr="009E13B5" w:rsidRDefault="0013149D" w:rsidP="00F23580">
            <w:pPr>
              <w:spacing w:line="240" w:lineRule="auto"/>
              <w:rPr>
                <w:rFonts w:cs="Times New Roman"/>
              </w:rPr>
            </w:pPr>
            <w:r w:rsidRPr="009E13B5">
              <w:rPr>
                <w:rFonts w:cs="Times New Roman"/>
              </w:rPr>
              <w:t>24</w:t>
            </w:r>
          </w:p>
        </w:tc>
        <w:tc>
          <w:tcPr>
            <w:tcW w:w="2040" w:type="dxa"/>
            <w:tcBorders>
              <w:top w:val="nil"/>
              <w:left w:val="nil"/>
              <w:bottom w:val="single" w:sz="4" w:space="0" w:color="auto"/>
              <w:right w:val="single" w:sz="4" w:space="0" w:color="auto"/>
            </w:tcBorders>
            <w:shd w:val="clear" w:color="auto" w:fill="auto"/>
            <w:noWrap/>
            <w:vAlign w:val="center"/>
          </w:tcPr>
          <w:p w14:paraId="44B4D3AA" w14:textId="77777777" w:rsidR="0013149D" w:rsidRPr="0040446A" w:rsidRDefault="0013149D" w:rsidP="00F23580">
            <w:pPr>
              <w:spacing w:line="240" w:lineRule="auto"/>
              <w:rPr>
                <w:rFonts w:cs="Times New Roman"/>
                <w:highlight w:val="yellow"/>
              </w:rPr>
            </w:pPr>
            <w:r w:rsidRPr="007830E2">
              <w:rPr>
                <w:rFonts w:cs="Times New Roman"/>
              </w:rPr>
              <w:t>26.5, CH</w:t>
            </w:r>
            <w:r w:rsidRPr="007830E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6828FDE4" w14:textId="77777777" w:rsidR="0013149D" w:rsidRPr="0040446A" w:rsidRDefault="0013149D" w:rsidP="00F23580">
            <w:pPr>
              <w:spacing w:line="240" w:lineRule="auto"/>
              <w:rPr>
                <w:rFonts w:cs="Times New Roman"/>
                <w:highlight w:val="yellow"/>
              </w:rPr>
            </w:pPr>
            <w:r w:rsidRPr="009E6309">
              <w:rPr>
                <w:rFonts w:cs="Times New Roman"/>
              </w:rPr>
              <w:t>1.02 – 1.68 (m)</w:t>
            </w:r>
          </w:p>
        </w:tc>
        <w:tc>
          <w:tcPr>
            <w:tcW w:w="1300" w:type="dxa"/>
            <w:tcBorders>
              <w:top w:val="nil"/>
              <w:left w:val="nil"/>
              <w:bottom w:val="single" w:sz="4" w:space="0" w:color="auto"/>
              <w:right w:val="single" w:sz="4" w:space="0" w:color="auto"/>
            </w:tcBorders>
            <w:shd w:val="clear" w:color="auto" w:fill="auto"/>
            <w:noWrap/>
            <w:vAlign w:val="center"/>
          </w:tcPr>
          <w:p w14:paraId="07A10B91" w14:textId="77777777" w:rsidR="0013149D" w:rsidRPr="009E13B5" w:rsidRDefault="0013149D" w:rsidP="00F23580">
            <w:pPr>
              <w:spacing w:line="240" w:lineRule="auto"/>
              <w:rPr>
                <w:rFonts w:cs="Times New Roman"/>
              </w:rPr>
            </w:pPr>
          </w:p>
        </w:tc>
      </w:tr>
      <w:tr w:rsidR="0013149D" w:rsidRPr="009E13B5" w14:paraId="3ED3AB93"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BFA7183" w14:textId="77777777" w:rsidR="0013149D" w:rsidRPr="009E13B5" w:rsidRDefault="0013149D" w:rsidP="00F23580">
            <w:pPr>
              <w:spacing w:line="240" w:lineRule="auto"/>
              <w:rPr>
                <w:rFonts w:cs="Times New Roman"/>
              </w:rPr>
            </w:pPr>
            <w:r w:rsidRPr="009E13B5">
              <w:rPr>
                <w:rFonts w:cs="Times New Roman"/>
              </w:rPr>
              <w:t>25</w:t>
            </w:r>
          </w:p>
        </w:tc>
        <w:tc>
          <w:tcPr>
            <w:tcW w:w="2040" w:type="dxa"/>
            <w:tcBorders>
              <w:top w:val="nil"/>
              <w:left w:val="nil"/>
              <w:bottom w:val="single" w:sz="4" w:space="0" w:color="auto"/>
              <w:right w:val="single" w:sz="4" w:space="0" w:color="auto"/>
            </w:tcBorders>
            <w:shd w:val="clear" w:color="auto" w:fill="auto"/>
            <w:noWrap/>
            <w:vAlign w:val="center"/>
          </w:tcPr>
          <w:p w14:paraId="41E178D8" w14:textId="77777777" w:rsidR="0013149D" w:rsidRPr="0040446A" w:rsidRDefault="0013149D" w:rsidP="00F23580">
            <w:pPr>
              <w:spacing w:line="240" w:lineRule="auto"/>
              <w:rPr>
                <w:rFonts w:cs="Times New Roman"/>
                <w:highlight w:val="yellow"/>
              </w:rPr>
            </w:pPr>
            <w:r w:rsidRPr="009E6309">
              <w:rPr>
                <w:rFonts w:cs="Times New Roman"/>
              </w:rPr>
              <w:t>25.9 – 26.3, CH</w:t>
            </w:r>
            <w:r w:rsidRPr="009E6309">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01E5D089" w14:textId="77777777" w:rsidR="0013149D" w:rsidRPr="0040446A" w:rsidRDefault="0013149D" w:rsidP="00F23580">
            <w:pPr>
              <w:spacing w:line="240" w:lineRule="auto"/>
              <w:rPr>
                <w:rFonts w:cs="Times New Roman"/>
                <w:highlight w:val="yellow"/>
              </w:rPr>
            </w:pPr>
            <w:r w:rsidRPr="009E6309">
              <w:rPr>
                <w:rFonts w:cs="Times New Roman"/>
              </w:rPr>
              <w:t>1.02 – 1.68 (m)</w:t>
            </w:r>
          </w:p>
        </w:tc>
        <w:tc>
          <w:tcPr>
            <w:tcW w:w="1300" w:type="dxa"/>
            <w:tcBorders>
              <w:top w:val="nil"/>
              <w:left w:val="nil"/>
              <w:bottom w:val="single" w:sz="4" w:space="0" w:color="auto"/>
              <w:right w:val="single" w:sz="4" w:space="0" w:color="auto"/>
            </w:tcBorders>
            <w:shd w:val="clear" w:color="auto" w:fill="auto"/>
            <w:noWrap/>
            <w:vAlign w:val="center"/>
          </w:tcPr>
          <w:p w14:paraId="687DD7FB" w14:textId="77777777" w:rsidR="0013149D" w:rsidRPr="009E13B5" w:rsidRDefault="0013149D" w:rsidP="00F23580">
            <w:pPr>
              <w:spacing w:line="240" w:lineRule="auto"/>
              <w:rPr>
                <w:rFonts w:cs="Times New Roman"/>
              </w:rPr>
            </w:pPr>
          </w:p>
        </w:tc>
      </w:tr>
      <w:tr w:rsidR="0013149D" w:rsidRPr="009E13B5" w14:paraId="0FA3F1F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596A0CC1" w14:textId="77777777" w:rsidR="0013149D" w:rsidRPr="009E13B5" w:rsidRDefault="0013149D" w:rsidP="00F23580">
            <w:pPr>
              <w:spacing w:line="240" w:lineRule="auto"/>
              <w:rPr>
                <w:rFonts w:cs="Times New Roman"/>
              </w:rPr>
            </w:pPr>
            <w:r>
              <w:rPr>
                <w:rFonts w:cs="Times New Roman"/>
              </w:rPr>
              <w:t>26</w:t>
            </w:r>
          </w:p>
        </w:tc>
        <w:tc>
          <w:tcPr>
            <w:tcW w:w="2040" w:type="dxa"/>
            <w:tcBorders>
              <w:top w:val="nil"/>
              <w:left w:val="nil"/>
              <w:bottom w:val="single" w:sz="4" w:space="0" w:color="auto"/>
              <w:right w:val="single" w:sz="4" w:space="0" w:color="auto"/>
            </w:tcBorders>
            <w:shd w:val="clear" w:color="auto" w:fill="auto"/>
            <w:noWrap/>
            <w:vAlign w:val="center"/>
          </w:tcPr>
          <w:p w14:paraId="54782699" w14:textId="77777777" w:rsidR="0013149D" w:rsidRPr="0040446A" w:rsidRDefault="0013149D" w:rsidP="00F23580">
            <w:pPr>
              <w:spacing w:line="240" w:lineRule="auto"/>
              <w:rPr>
                <w:rFonts w:cs="Times New Roman"/>
                <w:highlight w:val="yellow"/>
              </w:rPr>
            </w:pPr>
            <w:r w:rsidRPr="006400DB">
              <w:rPr>
                <w:rFonts w:cs="Times New Roman"/>
              </w:rPr>
              <w:t>32.3 – 33.1, CH</w:t>
            </w:r>
            <w:r w:rsidRPr="006400DB">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206D974C" w14:textId="77777777" w:rsidR="0013149D" w:rsidRPr="0040446A" w:rsidRDefault="0013149D" w:rsidP="00F23580">
            <w:pPr>
              <w:spacing w:line="240" w:lineRule="auto"/>
              <w:rPr>
                <w:rFonts w:cs="Times New Roman"/>
                <w:highlight w:val="yellow"/>
              </w:rPr>
            </w:pPr>
            <w:r w:rsidRPr="006400DB">
              <w:rPr>
                <w:rFonts w:cs="Times New Roman"/>
              </w:rPr>
              <w:t>0.73 – 1.92 (m)</w:t>
            </w:r>
          </w:p>
        </w:tc>
        <w:tc>
          <w:tcPr>
            <w:tcW w:w="1300" w:type="dxa"/>
            <w:tcBorders>
              <w:top w:val="nil"/>
              <w:left w:val="nil"/>
              <w:bottom w:val="single" w:sz="4" w:space="0" w:color="auto"/>
              <w:right w:val="single" w:sz="4" w:space="0" w:color="auto"/>
            </w:tcBorders>
            <w:shd w:val="clear" w:color="auto" w:fill="auto"/>
            <w:noWrap/>
            <w:vAlign w:val="center"/>
          </w:tcPr>
          <w:p w14:paraId="2751FEAD" w14:textId="77777777" w:rsidR="0013149D" w:rsidRPr="009E13B5" w:rsidRDefault="0013149D" w:rsidP="00F23580">
            <w:pPr>
              <w:spacing w:line="240" w:lineRule="auto"/>
              <w:rPr>
                <w:rFonts w:cs="Times New Roman"/>
              </w:rPr>
            </w:pPr>
          </w:p>
        </w:tc>
      </w:tr>
      <w:tr w:rsidR="0013149D" w:rsidRPr="009E13B5" w14:paraId="2A91A65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F855BC8" w14:textId="77777777" w:rsidR="0013149D" w:rsidRPr="009E13B5" w:rsidRDefault="0013149D" w:rsidP="00F23580">
            <w:pPr>
              <w:spacing w:line="240" w:lineRule="auto"/>
              <w:rPr>
                <w:rFonts w:cs="Times New Roman"/>
              </w:rPr>
            </w:pPr>
            <w:r w:rsidRPr="009E13B5">
              <w:rPr>
                <w:rFonts w:cs="Times New Roman"/>
              </w:rPr>
              <w:t>27</w:t>
            </w:r>
          </w:p>
        </w:tc>
        <w:tc>
          <w:tcPr>
            <w:tcW w:w="2040" w:type="dxa"/>
            <w:tcBorders>
              <w:top w:val="nil"/>
              <w:left w:val="nil"/>
              <w:bottom w:val="single" w:sz="4" w:space="0" w:color="auto"/>
              <w:right w:val="single" w:sz="4" w:space="0" w:color="auto"/>
            </w:tcBorders>
            <w:shd w:val="clear" w:color="auto" w:fill="auto"/>
            <w:noWrap/>
            <w:vAlign w:val="center"/>
          </w:tcPr>
          <w:p w14:paraId="5A1EC818" w14:textId="77777777" w:rsidR="0013149D" w:rsidRPr="009E13B5" w:rsidRDefault="0013149D" w:rsidP="00F23580">
            <w:pPr>
              <w:spacing w:line="240" w:lineRule="auto"/>
              <w:rPr>
                <w:rFonts w:cs="Times New Roman"/>
              </w:rPr>
            </w:pPr>
            <w:r>
              <w:rPr>
                <w:rFonts w:cs="Times New Roman"/>
              </w:rPr>
              <w:t>51.9 – 52.2, CH</w:t>
            </w:r>
          </w:p>
        </w:tc>
        <w:tc>
          <w:tcPr>
            <w:tcW w:w="1900" w:type="dxa"/>
            <w:tcBorders>
              <w:top w:val="nil"/>
              <w:left w:val="nil"/>
              <w:bottom w:val="single" w:sz="4" w:space="0" w:color="auto"/>
              <w:right w:val="single" w:sz="4" w:space="0" w:color="auto"/>
            </w:tcBorders>
            <w:shd w:val="clear" w:color="auto" w:fill="auto"/>
            <w:noWrap/>
            <w:vAlign w:val="center"/>
          </w:tcPr>
          <w:p w14:paraId="69EF22A6" w14:textId="77777777" w:rsidR="0013149D" w:rsidRPr="009E13B5" w:rsidRDefault="0013149D" w:rsidP="00F23580">
            <w:pPr>
              <w:spacing w:line="240" w:lineRule="auto"/>
              <w:rPr>
                <w:rFonts w:cs="Times New Roman"/>
              </w:rPr>
            </w:pPr>
            <w:r>
              <w:rPr>
                <w:rFonts w:cs="Times New Roman"/>
              </w:rPr>
              <w:t>5.81 – 5.88 (m)</w:t>
            </w:r>
          </w:p>
        </w:tc>
        <w:tc>
          <w:tcPr>
            <w:tcW w:w="1300" w:type="dxa"/>
            <w:tcBorders>
              <w:top w:val="nil"/>
              <w:left w:val="nil"/>
              <w:bottom w:val="single" w:sz="4" w:space="0" w:color="auto"/>
              <w:right w:val="single" w:sz="4" w:space="0" w:color="auto"/>
            </w:tcBorders>
            <w:shd w:val="clear" w:color="auto" w:fill="auto"/>
            <w:noWrap/>
            <w:vAlign w:val="center"/>
          </w:tcPr>
          <w:p w14:paraId="161123A8" w14:textId="77777777" w:rsidR="0013149D" w:rsidRPr="009E13B5" w:rsidRDefault="0013149D" w:rsidP="00F23580">
            <w:pPr>
              <w:spacing w:line="240" w:lineRule="auto"/>
              <w:rPr>
                <w:rFonts w:cs="Times New Roman"/>
              </w:rPr>
            </w:pPr>
          </w:p>
        </w:tc>
      </w:tr>
      <w:tr w:rsidR="0013149D" w:rsidRPr="009E13B5" w14:paraId="2CDC6FE8"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74E4B" w14:textId="77777777" w:rsidR="0013149D" w:rsidRPr="009E13B5" w:rsidRDefault="0013149D" w:rsidP="00F23580">
            <w:pPr>
              <w:spacing w:line="240" w:lineRule="auto"/>
              <w:rPr>
                <w:rFonts w:cs="Times New Roman"/>
              </w:rPr>
            </w:pPr>
            <w:r w:rsidRPr="009E13B5">
              <w:rPr>
                <w:rFonts w:cs="Times New Roman"/>
              </w:rPr>
              <w:t>28</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1D73624C" w14:textId="77777777" w:rsidR="0013149D" w:rsidRPr="009E13B5" w:rsidRDefault="0013149D" w:rsidP="00F23580">
            <w:pPr>
              <w:spacing w:line="240" w:lineRule="auto"/>
              <w:rPr>
                <w:rFonts w:cs="Times New Roman"/>
              </w:rPr>
            </w:pPr>
            <w:r>
              <w:rPr>
                <w:rFonts w:cs="Times New Roman"/>
              </w:rPr>
              <w:t>34.1 – 34.4,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6E8EC949" w14:textId="77777777" w:rsidR="0013149D" w:rsidRPr="009E13B5" w:rsidRDefault="0013149D" w:rsidP="00F23580">
            <w:pPr>
              <w:spacing w:line="240" w:lineRule="auto"/>
              <w:rPr>
                <w:rFonts w:cs="Times New Roman"/>
              </w:rPr>
            </w:pPr>
            <w:r>
              <w:rPr>
                <w:rFonts w:cs="Times New Roman"/>
              </w:rPr>
              <w:t>1.00 – 1.15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76CCE0E4" w14:textId="77777777" w:rsidR="0013149D" w:rsidRPr="009E13B5" w:rsidRDefault="0013149D" w:rsidP="00F23580">
            <w:pPr>
              <w:spacing w:line="240" w:lineRule="auto"/>
              <w:rPr>
                <w:rFonts w:cs="Times New Roman"/>
              </w:rPr>
            </w:pPr>
          </w:p>
        </w:tc>
      </w:tr>
      <w:tr w:rsidR="0013149D" w:rsidRPr="009E13B5" w14:paraId="0918C6A7"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BDF279" w14:textId="77777777" w:rsidR="0013149D" w:rsidRPr="009E13B5" w:rsidRDefault="0013149D" w:rsidP="00F23580">
            <w:pPr>
              <w:spacing w:line="240" w:lineRule="auto"/>
              <w:rPr>
                <w:rFonts w:cs="Times New Roman"/>
              </w:rPr>
            </w:pPr>
            <w:r>
              <w:rPr>
                <w:rFonts w:cs="Times New Roman"/>
              </w:rPr>
              <w:t>29</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550BC19B" w14:textId="77777777" w:rsidR="0013149D" w:rsidRPr="009E13B5" w:rsidRDefault="0013149D" w:rsidP="00F23580">
            <w:pPr>
              <w:spacing w:line="240" w:lineRule="auto"/>
              <w:rPr>
                <w:rFonts w:cs="Times New Roman"/>
              </w:rPr>
            </w:pPr>
            <w:r>
              <w:rPr>
                <w:rFonts w:cs="Times New Roman"/>
              </w:rPr>
              <w:t>36.1 – 36.5,</w:t>
            </w:r>
            <w:r w:rsidRPr="009E6309">
              <w:rPr>
                <w:rFonts w:cs="Times New Roman"/>
              </w:rPr>
              <w:t xml:space="preserve"> CH</w:t>
            </w:r>
            <w:r w:rsidRPr="009E6309">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3F0F333F" w14:textId="77777777" w:rsidR="0013149D" w:rsidRPr="009E13B5" w:rsidRDefault="0013149D" w:rsidP="00F23580">
            <w:pPr>
              <w:spacing w:line="240" w:lineRule="auto"/>
              <w:rPr>
                <w:rFonts w:cs="Times New Roman"/>
              </w:rPr>
            </w:pPr>
            <w:r>
              <w:rPr>
                <w:rFonts w:cs="Times New Roman"/>
              </w:rPr>
              <w:t>1.71 – 1.80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452DCCDB" w14:textId="77777777" w:rsidR="0013149D" w:rsidRPr="009E13B5" w:rsidRDefault="0013149D" w:rsidP="00F23580">
            <w:pPr>
              <w:spacing w:line="240" w:lineRule="auto"/>
              <w:rPr>
                <w:rFonts w:cs="Times New Roman"/>
              </w:rPr>
            </w:pPr>
          </w:p>
        </w:tc>
      </w:tr>
      <w:tr w:rsidR="0013149D" w:rsidRPr="009E13B5" w14:paraId="1510D95F"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9A706" w14:textId="77777777" w:rsidR="0013149D" w:rsidRDefault="0013149D" w:rsidP="00F23580">
            <w:pPr>
              <w:spacing w:line="240" w:lineRule="auto"/>
              <w:rPr>
                <w:rFonts w:cs="Times New Roman"/>
              </w:rPr>
            </w:pPr>
            <w:r>
              <w:rPr>
                <w:rFonts w:cs="Times New Roman"/>
              </w:rPr>
              <w:t>30</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39D9470E" w14:textId="77777777" w:rsidR="0013149D" w:rsidRPr="009E13B5" w:rsidRDefault="0013149D" w:rsidP="00F23580">
            <w:pPr>
              <w:spacing w:line="240" w:lineRule="auto"/>
              <w:rPr>
                <w:rFonts w:cs="Times New Roman"/>
              </w:rPr>
            </w:pPr>
            <w:r w:rsidRPr="006400DB">
              <w:rPr>
                <w:rFonts w:cs="Times New Roman"/>
              </w:rPr>
              <w:t>32.3 – 33.1, CH</w:t>
            </w:r>
            <w:r w:rsidRPr="006400DB">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5F87AE90" w14:textId="77777777" w:rsidR="0013149D" w:rsidRPr="009E13B5" w:rsidRDefault="0013149D" w:rsidP="00F23580">
            <w:pPr>
              <w:spacing w:line="240" w:lineRule="auto"/>
              <w:rPr>
                <w:rFonts w:cs="Times New Roman"/>
              </w:rPr>
            </w:pPr>
            <w:r w:rsidRPr="006400DB">
              <w:rPr>
                <w:rFonts w:cs="Times New Roman"/>
              </w:rPr>
              <w:t>0.73 – 1.92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7340B947" w14:textId="77777777" w:rsidR="0013149D" w:rsidRPr="009E13B5" w:rsidRDefault="0013149D" w:rsidP="00F23580">
            <w:pPr>
              <w:spacing w:line="240" w:lineRule="auto"/>
              <w:rPr>
                <w:rFonts w:cs="Times New Roman"/>
              </w:rPr>
            </w:pPr>
          </w:p>
        </w:tc>
      </w:tr>
      <w:tr w:rsidR="0013149D" w:rsidRPr="009E13B5" w14:paraId="63A16B9C"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FDFA9" w14:textId="77777777" w:rsidR="0013149D" w:rsidRDefault="0013149D" w:rsidP="00F23580">
            <w:pPr>
              <w:spacing w:line="240" w:lineRule="auto"/>
              <w:rPr>
                <w:rFonts w:cs="Times New Roman"/>
              </w:rPr>
            </w:pPr>
            <w:r>
              <w:rPr>
                <w:rFonts w:cs="Times New Roman"/>
              </w:rPr>
              <w:t>31</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58E4418A" w14:textId="77777777" w:rsidR="0013149D" w:rsidRPr="009E13B5" w:rsidRDefault="0013149D" w:rsidP="00F23580">
            <w:pPr>
              <w:spacing w:line="240" w:lineRule="auto"/>
              <w:rPr>
                <w:rFonts w:cs="Times New Roman"/>
              </w:rPr>
            </w:pPr>
            <w:r w:rsidRPr="009E6309">
              <w:rPr>
                <w:rFonts w:cs="Times New Roman"/>
              </w:rPr>
              <w:t>25.9 – 26.3, CH</w:t>
            </w:r>
            <w:r w:rsidRPr="009E6309">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47B34198" w14:textId="77777777" w:rsidR="0013149D" w:rsidRPr="009E13B5" w:rsidRDefault="0013149D" w:rsidP="00F23580">
            <w:pPr>
              <w:spacing w:line="240" w:lineRule="auto"/>
              <w:rPr>
                <w:rFonts w:cs="Times New Roman"/>
              </w:rPr>
            </w:pPr>
            <w:r w:rsidRPr="009E6309">
              <w:rPr>
                <w:rFonts w:cs="Times New Roman"/>
              </w:rPr>
              <w:t>1.02 – 1.68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42E844BA" w14:textId="77777777" w:rsidR="0013149D" w:rsidRPr="009E13B5" w:rsidRDefault="0013149D" w:rsidP="00F23580">
            <w:pPr>
              <w:spacing w:line="240" w:lineRule="auto"/>
              <w:rPr>
                <w:rFonts w:cs="Times New Roman"/>
              </w:rPr>
            </w:pPr>
          </w:p>
        </w:tc>
      </w:tr>
      <w:tr w:rsidR="0013149D" w:rsidRPr="009E13B5" w14:paraId="62EF1575"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AA29EC" w14:textId="77777777" w:rsidR="0013149D" w:rsidRPr="009E13B5" w:rsidRDefault="0013149D" w:rsidP="00F23580">
            <w:pPr>
              <w:spacing w:line="240" w:lineRule="auto"/>
              <w:rPr>
                <w:rFonts w:cs="Times New Roman"/>
              </w:rPr>
            </w:pPr>
            <w:r>
              <w:rPr>
                <w:rFonts w:cs="Times New Roman"/>
              </w:rPr>
              <w:t>32</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15170BF1" w14:textId="77777777" w:rsidR="0013149D" w:rsidRPr="009E13B5" w:rsidRDefault="0013149D" w:rsidP="00F23580">
            <w:pPr>
              <w:spacing w:line="240" w:lineRule="auto"/>
              <w:rPr>
                <w:rFonts w:cs="Times New Roman"/>
              </w:rPr>
            </w:pPr>
            <w:r w:rsidRPr="007830E2">
              <w:rPr>
                <w:rFonts w:cs="Times New Roman"/>
              </w:rPr>
              <w:t>26.5, CH</w:t>
            </w:r>
            <w:r w:rsidRPr="007830E2">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3031E1C9" w14:textId="77777777" w:rsidR="0013149D" w:rsidRPr="009E13B5" w:rsidRDefault="0013149D" w:rsidP="00F23580">
            <w:pPr>
              <w:spacing w:line="240" w:lineRule="auto"/>
              <w:rPr>
                <w:rFonts w:cs="Times New Roman"/>
              </w:rPr>
            </w:pPr>
            <w:r w:rsidRPr="009E6309">
              <w:rPr>
                <w:rFonts w:cs="Times New Roman"/>
              </w:rPr>
              <w:t>1.02 – 1.68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04AFAF92" w14:textId="77777777" w:rsidR="0013149D" w:rsidRPr="009E13B5" w:rsidRDefault="0013149D" w:rsidP="00F23580">
            <w:pPr>
              <w:spacing w:line="240" w:lineRule="auto"/>
              <w:rPr>
                <w:rFonts w:cs="Times New Roman"/>
              </w:rPr>
            </w:pPr>
          </w:p>
        </w:tc>
      </w:tr>
      <w:tr w:rsidR="0013149D" w:rsidRPr="009E13B5" w14:paraId="4D3B7DC1"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703CC" w14:textId="77777777" w:rsidR="0013149D" w:rsidRDefault="0013149D" w:rsidP="00F23580">
            <w:pPr>
              <w:spacing w:line="240" w:lineRule="auto"/>
              <w:rPr>
                <w:rFonts w:cs="Times New Roman"/>
              </w:rPr>
            </w:pPr>
            <w:r>
              <w:rPr>
                <w:rFonts w:cs="Times New Roman"/>
              </w:rPr>
              <w:t>33</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52F957DD" w14:textId="77777777" w:rsidR="0013149D" w:rsidRPr="009E13B5" w:rsidRDefault="0013149D" w:rsidP="00F23580">
            <w:pPr>
              <w:spacing w:line="240" w:lineRule="auto"/>
              <w:rPr>
                <w:rFonts w:cs="Times New Roman"/>
              </w:rPr>
            </w:pPr>
            <w:r w:rsidRPr="009E6309">
              <w:rPr>
                <w:rFonts w:cs="Times New Roman"/>
              </w:rPr>
              <w:t>25.9 – 26.3, CH</w:t>
            </w:r>
            <w:r w:rsidRPr="009E6309">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42ACA050" w14:textId="77777777" w:rsidR="0013149D" w:rsidRPr="009E13B5" w:rsidRDefault="0013149D" w:rsidP="00F23580">
            <w:pPr>
              <w:spacing w:line="240" w:lineRule="auto"/>
              <w:rPr>
                <w:rFonts w:cs="Times New Roman"/>
              </w:rPr>
            </w:pPr>
            <w:r w:rsidRPr="009E6309">
              <w:rPr>
                <w:rFonts w:cs="Times New Roman"/>
              </w:rPr>
              <w:t>1.02 – 1.68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738EED88" w14:textId="77777777" w:rsidR="0013149D" w:rsidRPr="009E13B5" w:rsidRDefault="0013149D" w:rsidP="00F23580">
            <w:pPr>
              <w:spacing w:line="240" w:lineRule="auto"/>
              <w:rPr>
                <w:rFonts w:cs="Times New Roman"/>
              </w:rPr>
            </w:pPr>
          </w:p>
        </w:tc>
      </w:tr>
      <w:tr w:rsidR="0013149D" w:rsidRPr="009E13B5" w14:paraId="64E6E45E"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543EFC" w14:textId="77777777" w:rsidR="0013149D" w:rsidRDefault="0013149D" w:rsidP="00F23580">
            <w:pPr>
              <w:spacing w:line="240" w:lineRule="auto"/>
              <w:rPr>
                <w:rFonts w:cs="Times New Roman"/>
              </w:rPr>
            </w:pPr>
            <w:r>
              <w:rPr>
                <w:rFonts w:cs="Times New Roman"/>
              </w:rPr>
              <w:t>34</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01013CA4" w14:textId="77777777" w:rsidR="0013149D" w:rsidRPr="009E13B5" w:rsidRDefault="0013149D" w:rsidP="00F23580">
            <w:pPr>
              <w:spacing w:line="240" w:lineRule="auto"/>
              <w:rPr>
                <w:rFonts w:cs="Times New Roman"/>
              </w:rPr>
            </w:pPr>
            <w:r w:rsidRPr="006400DB">
              <w:rPr>
                <w:rFonts w:cs="Times New Roman"/>
              </w:rPr>
              <w:t>32.3 – 33.1, CH</w:t>
            </w:r>
            <w:r w:rsidRPr="006400DB">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2780130E" w14:textId="77777777" w:rsidR="0013149D" w:rsidRPr="009E13B5" w:rsidRDefault="0013149D" w:rsidP="00F23580">
            <w:pPr>
              <w:spacing w:line="240" w:lineRule="auto"/>
              <w:rPr>
                <w:rFonts w:cs="Times New Roman"/>
              </w:rPr>
            </w:pPr>
            <w:r w:rsidRPr="006400DB">
              <w:rPr>
                <w:rFonts w:cs="Times New Roman"/>
              </w:rPr>
              <w:t>0.73 – 1.92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7767D1C2" w14:textId="77777777" w:rsidR="0013149D" w:rsidRPr="009E13B5" w:rsidRDefault="0013149D" w:rsidP="00F23580">
            <w:pPr>
              <w:spacing w:line="240" w:lineRule="auto"/>
              <w:rPr>
                <w:rFonts w:cs="Times New Roman"/>
              </w:rPr>
            </w:pPr>
          </w:p>
        </w:tc>
      </w:tr>
      <w:tr w:rsidR="0013149D" w:rsidRPr="009E13B5" w14:paraId="559570BF"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3C723" w14:textId="77777777" w:rsidR="0013149D" w:rsidRDefault="0013149D" w:rsidP="00F23580">
            <w:pPr>
              <w:spacing w:line="240" w:lineRule="auto"/>
              <w:rPr>
                <w:rFonts w:cs="Times New Roman"/>
              </w:rPr>
            </w:pPr>
            <w:r>
              <w:rPr>
                <w:rFonts w:cs="Times New Roman"/>
              </w:rPr>
              <w:t>35</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3F8B4D27" w14:textId="77777777" w:rsidR="0013149D" w:rsidRPr="009E13B5" w:rsidRDefault="0013149D" w:rsidP="00F23580">
            <w:pPr>
              <w:spacing w:line="240" w:lineRule="auto"/>
              <w:rPr>
                <w:rFonts w:cs="Times New Roman"/>
              </w:rPr>
            </w:pPr>
            <w:r>
              <w:rPr>
                <w:rFonts w:cs="Times New Roman"/>
              </w:rPr>
              <w:t>139.4 – 140.0</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5E1B96ED" w14:textId="77777777" w:rsidR="0013149D" w:rsidRPr="009E13B5" w:rsidRDefault="0013149D" w:rsidP="00F23580">
            <w:pPr>
              <w:spacing w:line="240" w:lineRule="auto"/>
              <w:rPr>
                <w:rFonts w:cs="Times New Roman"/>
              </w:rPr>
            </w:pP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6379E00E" w14:textId="77777777" w:rsidR="0013149D" w:rsidRPr="009E13B5" w:rsidRDefault="0013149D" w:rsidP="00F23580">
            <w:pPr>
              <w:spacing w:line="240" w:lineRule="auto"/>
              <w:rPr>
                <w:rFonts w:cs="Times New Roman"/>
              </w:rPr>
            </w:pPr>
          </w:p>
        </w:tc>
      </w:tr>
      <w:tr w:rsidR="0013149D" w:rsidRPr="009E13B5" w14:paraId="5A91CB2D"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32C4C" w14:textId="77777777" w:rsidR="0013149D" w:rsidRDefault="0013149D" w:rsidP="00F23580">
            <w:pPr>
              <w:spacing w:line="240" w:lineRule="auto"/>
              <w:rPr>
                <w:rFonts w:cs="Times New Roman"/>
              </w:rPr>
            </w:pPr>
            <w:r>
              <w:rPr>
                <w:rFonts w:cs="Times New Roman"/>
              </w:rPr>
              <w:t>36</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37974271" w14:textId="77777777" w:rsidR="0013149D" w:rsidRPr="009E13B5" w:rsidRDefault="0013149D" w:rsidP="00F23580">
            <w:pPr>
              <w:spacing w:line="240" w:lineRule="auto"/>
              <w:rPr>
                <w:rFonts w:cs="Times New Roman"/>
              </w:rPr>
            </w:pPr>
            <w:r>
              <w:rPr>
                <w:rFonts w:cs="Times New Roman"/>
              </w:rPr>
              <w:t>128.9 – 129.0,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40DCB2EE" w14:textId="77777777" w:rsidR="0013149D" w:rsidRPr="009E13B5" w:rsidRDefault="0013149D" w:rsidP="00F23580">
            <w:pPr>
              <w:spacing w:line="240" w:lineRule="auto"/>
              <w:rPr>
                <w:rFonts w:cs="Times New Roman"/>
              </w:rPr>
            </w:pPr>
            <w:r>
              <w:rPr>
                <w:rFonts w:cs="Times New Roman"/>
              </w:rPr>
              <w:t>7.28 – 7.36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6DC9320B" w14:textId="77777777" w:rsidR="0013149D" w:rsidRPr="009E13B5" w:rsidRDefault="0013149D" w:rsidP="00F23580">
            <w:pPr>
              <w:spacing w:line="240" w:lineRule="auto"/>
              <w:rPr>
                <w:rFonts w:cs="Times New Roman"/>
              </w:rPr>
            </w:pPr>
          </w:p>
        </w:tc>
      </w:tr>
      <w:tr w:rsidR="0013149D" w:rsidRPr="009E13B5" w14:paraId="4E25A57D"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2C6EDE" w14:textId="77777777" w:rsidR="0013149D" w:rsidRDefault="0013149D" w:rsidP="00F23580">
            <w:pPr>
              <w:spacing w:line="240" w:lineRule="auto"/>
              <w:rPr>
                <w:rFonts w:cs="Times New Roman"/>
              </w:rPr>
            </w:pPr>
            <w:r>
              <w:rPr>
                <w:rFonts w:cs="Times New Roman"/>
              </w:rPr>
              <w:t>37</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11A5F53F" w14:textId="77777777" w:rsidR="0013149D" w:rsidRPr="009E13B5" w:rsidRDefault="0013149D" w:rsidP="00F23580">
            <w:pPr>
              <w:spacing w:line="240" w:lineRule="auto"/>
              <w:rPr>
                <w:rFonts w:cs="Times New Roman"/>
              </w:rPr>
            </w:pPr>
            <w:r>
              <w:rPr>
                <w:rFonts w:cs="Times New Roman"/>
              </w:rPr>
              <w:t>127.8 – 128.2,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26BE2703" w14:textId="77777777" w:rsidR="0013149D" w:rsidRPr="009E13B5" w:rsidRDefault="0013149D" w:rsidP="00F23580">
            <w:pPr>
              <w:spacing w:line="240" w:lineRule="auto"/>
              <w:rPr>
                <w:rFonts w:cs="Times New Roman"/>
              </w:rPr>
            </w:pPr>
            <w:r>
              <w:rPr>
                <w:rFonts w:cs="Times New Roman"/>
              </w:rPr>
              <w:t>7.21 – 7.32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67EB6F9C" w14:textId="77777777" w:rsidR="0013149D" w:rsidRPr="009E13B5" w:rsidRDefault="0013149D" w:rsidP="00F23580">
            <w:pPr>
              <w:spacing w:line="240" w:lineRule="auto"/>
              <w:rPr>
                <w:rFonts w:cs="Times New Roman"/>
              </w:rPr>
            </w:pPr>
          </w:p>
        </w:tc>
      </w:tr>
      <w:tr w:rsidR="0013149D" w:rsidRPr="009E13B5" w14:paraId="3BE9CD58"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A82E1" w14:textId="77777777" w:rsidR="0013149D" w:rsidRDefault="0013149D" w:rsidP="00F23580">
            <w:pPr>
              <w:spacing w:line="240" w:lineRule="auto"/>
              <w:rPr>
                <w:rFonts w:cs="Times New Roman"/>
              </w:rPr>
            </w:pPr>
            <w:r>
              <w:rPr>
                <w:rFonts w:cs="Times New Roman"/>
              </w:rPr>
              <w:t>38</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668BBCBD" w14:textId="77777777" w:rsidR="0013149D" w:rsidRPr="009E13B5" w:rsidRDefault="0013149D" w:rsidP="00F23580">
            <w:pPr>
              <w:spacing w:line="240" w:lineRule="auto"/>
              <w:rPr>
                <w:rFonts w:cs="Times New Roman"/>
              </w:rPr>
            </w:pPr>
            <w:r>
              <w:rPr>
                <w:rFonts w:cs="Times New Roman"/>
              </w:rPr>
              <w:t>127.8 – 128.2,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19D4980C" w14:textId="77777777" w:rsidR="0013149D" w:rsidRPr="009E13B5" w:rsidRDefault="0013149D" w:rsidP="00F23580">
            <w:pPr>
              <w:spacing w:line="240" w:lineRule="auto"/>
              <w:rPr>
                <w:rFonts w:cs="Times New Roman"/>
              </w:rPr>
            </w:pPr>
            <w:r>
              <w:rPr>
                <w:rFonts w:cs="Times New Roman"/>
              </w:rPr>
              <w:t>7.21 – 7.32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0BD9C1BB" w14:textId="77777777" w:rsidR="0013149D" w:rsidRPr="009E13B5" w:rsidRDefault="0013149D" w:rsidP="00F23580">
            <w:pPr>
              <w:spacing w:line="240" w:lineRule="auto"/>
              <w:rPr>
                <w:rFonts w:cs="Times New Roman"/>
              </w:rPr>
            </w:pPr>
          </w:p>
        </w:tc>
      </w:tr>
      <w:tr w:rsidR="0013149D" w:rsidRPr="009E13B5" w14:paraId="3A54F088"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777B78" w14:textId="77777777" w:rsidR="0013149D" w:rsidRDefault="0013149D" w:rsidP="00F23580">
            <w:pPr>
              <w:spacing w:line="240" w:lineRule="auto"/>
              <w:rPr>
                <w:rFonts w:cs="Times New Roman"/>
              </w:rPr>
            </w:pPr>
            <w:r>
              <w:rPr>
                <w:rFonts w:cs="Times New Roman"/>
              </w:rPr>
              <w:t>39</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69C85D8B" w14:textId="77777777" w:rsidR="0013149D" w:rsidRPr="009E13B5" w:rsidRDefault="0013149D" w:rsidP="00F23580">
            <w:pPr>
              <w:spacing w:line="240" w:lineRule="auto"/>
              <w:rPr>
                <w:rFonts w:cs="Times New Roman"/>
              </w:rPr>
            </w:pPr>
            <w:r>
              <w:rPr>
                <w:rFonts w:cs="Times New Roman"/>
              </w:rPr>
              <w:t>127.8 – 128.2,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46B98B1E" w14:textId="77777777" w:rsidR="0013149D" w:rsidRPr="009E13B5" w:rsidRDefault="0013149D" w:rsidP="00F23580">
            <w:pPr>
              <w:spacing w:line="240" w:lineRule="auto"/>
              <w:rPr>
                <w:rFonts w:cs="Times New Roman"/>
              </w:rPr>
            </w:pPr>
            <w:r>
              <w:rPr>
                <w:rFonts w:cs="Times New Roman"/>
              </w:rPr>
              <w:t>7.21 – 7.32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571ACDC5" w14:textId="77777777" w:rsidR="0013149D" w:rsidRPr="009E13B5" w:rsidRDefault="0013149D" w:rsidP="00F23580">
            <w:pPr>
              <w:spacing w:line="240" w:lineRule="auto"/>
              <w:rPr>
                <w:rFonts w:cs="Times New Roman"/>
              </w:rPr>
            </w:pPr>
          </w:p>
        </w:tc>
      </w:tr>
      <w:tr w:rsidR="0013149D" w:rsidRPr="009E13B5" w14:paraId="3C2A94E7"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9C75CF" w14:textId="77777777" w:rsidR="0013149D" w:rsidRDefault="0013149D" w:rsidP="00F23580">
            <w:pPr>
              <w:spacing w:line="240" w:lineRule="auto"/>
              <w:rPr>
                <w:rFonts w:cs="Times New Roman"/>
              </w:rPr>
            </w:pPr>
            <w:r>
              <w:rPr>
                <w:rFonts w:cs="Times New Roman"/>
              </w:rPr>
              <w:t>40</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78606F52" w14:textId="77777777" w:rsidR="0013149D" w:rsidRPr="009E13B5" w:rsidRDefault="0013149D" w:rsidP="00F23580">
            <w:pPr>
              <w:spacing w:line="240" w:lineRule="auto"/>
              <w:rPr>
                <w:rFonts w:cs="Times New Roman"/>
              </w:rPr>
            </w:pPr>
            <w:r>
              <w:rPr>
                <w:rFonts w:cs="Times New Roman"/>
              </w:rPr>
              <w:t>128.9 – 129.0,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269B96ED" w14:textId="77777777" w:rsidR="0013149D" w:rsidRPr="009E13B5" w:rsidRDefault="0013149D" w:rsidP="00F23580">
            <w:pPr>
              <w:spacing w:line="240" w:lineRule="auto"/>
              <w:rPr>
                <w:rFonts w:cs="Times New Roman"/>
              </w:rPr>
            </w:pPr>
            <w:r>
              <w:rPr>
                <w:rFonts w:cs="Times New Roman"/>
              </w:rPr>
              <w:t>7.28 – 7.36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39F9B892" w14:textId="77777777" w:rsidR="0013149D" w:rsidRPr="009E13B5" w:rsidRDefault="0013149D" w:rsidP="00F23580">
            <w:pPr>
              <w:spacing w:line="240" w:lineRule="auto"/>
              <w:rPr>
                <w:rFonts w:cs="Times New Roman"/>
              </w:rPr>
            </w:pPr>
          </w:p>
        </w:tc>
      </w:tr>
    </w:tbl>
    <w:p w14:paraId="520286F7" w14:textId="77777777" w:rsidR="002E6543" w:rsidRDefault="002E6543" w:rsidP="00DF2FA0"/>
    <w:p w14:paraId="12D88DD9" w14:textId="77777777" w:rsidR="00762DBB" w:rsidRPr="00762DBB" w:rsidRDefault="00762DBB" w:rsidP="00762DBB">
      <w:pPr>
        <w:rPr>
          <w:b/>
          <w:bCs/>
        </w:rPr>
      </w:pPr>
      <w:r w:rsidRPr="00762DBB">
        <w:rPr>
          <w:b/>
          <w:bCs/>
        </w:rPr>
        <w:t>(3</w:t>
      </w:r>
      <w:r w:rsidRPr="00762DBB">
        <w:rPr>
          <w:b/>
          <w:bCs/>
          <w:i/>
          <w:iCs/>
        </w:rPr>
        <w:t>S</w:t>
      </w:r>
      <w:r w:rsidRPr="00762DBB">
        <w:rPr>
          <w:b/>
          <w:bCs/>
        </w:rPr>
        <w:t>)-1-(1-benzyl-2-oxopiperidin-3-yl)-4-(3-cyclohexylpropanoyl)-3-(3,5-difluorobenzyl) piperazin-2-one (2.105):</w:t>
      </w:r>
    </w:p>
    <w:p w14:paraId="18C68C23" w14:textId="77777777" w:rsidR="00762DBB" w:rsidRPr="00762DBB" w:rsidRDefault="00762DBB" w:rsidP="00762DBB"/>
    <w:p w14:paraId="13FAC713" w14:textId="77777777" w:rsidR="00762DBB" w:rsidRPr="00762DBB" w:rsidRDefault="00762DBB" w:rsidP="00762DBB">
      <w:pPr>
        <w:jc w:val="center"/>
      </w:pPr>
      <w:r w:rsidRPr="00762DBB">
        <w:rPr>
          <w:noProof/>
        </w:rPr>
        <w:drawing>
          <wp:inline distT="0" distB="0" distL="0" distR="0" wp14:anchorId="0F6852BD" wp14:editId="303AC74C">
            <wp:extent cx="2133600" cy="1485900"/>
            <wp:effectExtent l="0" t="0" r="0" b="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2133600" cy="1485900"/>
                    </a:xfrm>
                    <a:prstGeom prst="rect">
                      <a:avLst/>
                    </a:prstGeom>
                  </pic:spPr>
                </pic:pic>
              </a:graphicData>
            </a:graphic>
          </wp:inline>
        </w:drawing>
      </w:r>
    </w:p>
    <w:p w14:paraId="16B3EBC3" w14:textId="23538F91" w:rsidR="00762DBB" w:rsidRPr="00762DBB" w:rsidRDefault="00762DBB" w:rsidP="00762DBB">
      <w:r w:rsidRPr="00762DBB">
        <w:t xml:space="preserve">Procedure N3 (23 mg; yield=61%). </w:t>
      </w:r>
      <w:r w:rsidRPr="00762DBB">
        <w:rPr>
          <w:vertAlign w:val="superscript"/>
        </w:rPr>
        <w:t>1</w:t>
      </w:r>
      <w:r w:rsidRPr="00762DBB">
        <w:t>H NMR (500 MHz, DMSO-</w:t>
      </w:r>
      <w:r w:rsidRPr="00762DBB">
        <w:rPr>
          <w:i/>
          <w:iCs/>
        </w:rPr>
        <w:t>d</w:t>
      </w:r>
      <w:r w:rsidRPr="00762DBB">
        <w:rPr>
          <w:vertAlign w:val="subscript"/>
        </w:rPr>
        <w:t>6</w:t>
      </w:r>
      <w:r w:rsidRPr="00762DBB">
        <w:t xml:space="preserve">) δ 7.33 (q, </w:t>
      </w:r>
      <w:r w:rsidRPr="00762DBB">
        <w:rPr>
          <w:i/>
          <w:iCs/>
        </w:rPr>
        <w:t>J</w:t>
      </w:r>
      <w:r w:rsidRPr="00762DBB">
        <w:t xml:space="preserve"> = 7.5 Hz, 2H), 7.29 – 7.19 (m, 3H), 7.14 – 6.99 (m, 2H), 6.93 – 6.83 (m, 1H), 4.93 (td, </w:t>
      </w:r>
      <w:r w:rsidRPr="00762DBB">
        <w:rPr>
          <w:i/>
          <w:iCs/>
        </w:rPr>
        <w:t>J</w:t>
      </w:r>
      <w:r w:rsidRPr="00762DBB">
        <w:t xml:space="preserve"> = 6.6, 3.8 Hz, 1H), 4.78 – 4.71 (m, 1H), 4.69 – 4.52 (m, 1H), 4.53 – 4.33 (m, 2H), 3.89 – 3.76 (m, 1H), 3.50 – 3.41 (m, 0H), 3.37 – 3.05 (m, 6H), 2.39 – 2.16 (m, 2H), 2.14 – 1.94 (m, 1H), 1.93 – 1.74 (m, 3H), 1.70 (p, </w:t>
      </w:r>
      <w:r w:rsidRPr="00762DBB">
        <w:rPr>
          <w:i/>
          <w:iCs/>
        </w:rPr>
        <w:t>J</w:t>
      </w:r>
      <w:r w:rsidRPr="00762DBB">
        <w:t xml:space="preserve"> = 3.2 Hz, 1H), 1.67 – 1.52 (m, 4H), 1.52 – 1.41 (m, 1H), 1.38 – 1.02 (m, 4H), 1.02 – 0.89 (m, 1H), 0.88 – 0.74 (m, 1H), 0.74 – 0.63 (m, 1H). </w:t>
      </w:r>
      <w:r w:rsidRPr="00762DBB">
        <w:rPr>
          <w:vertAlign w:val="superscript"/>
        </w:rPr>
        <w:t>13</w:t>
      </w:r>
      <w:r w:rsidRPr="00762DBB">
        <w:t>C NMR (101 MHz, DMSO-</w:t>
      </w:r>
      <w:r w:rsidRPr="00762DBB">
        <w:rPr>
          <w:i/>
          <w:iCs/>
        </w:rPr>
        <w:t>d</w:t>
      </w:r>
      <w:r w:rsidRPr="00762DBB">
        <w:rPr>
          <w:vertAlign w:val="subscript"/>
        </w:rPr>
        <w:t>6</w:t>
      </w:r>
      <w:r w:rsidRPr="00762DBB">
        <w:t>) δ 171.6, 171.4, 170.0, 169.0, 167.3, 167.1, 166.8, 166.7, 164.0, 163.9, 163.7, 161.3, 161.2, 142.5, 138.2, 137.9, 137.8, 137.7, 128.9, 127.9, 127.8, 127.5, 127.4, 113.2, 113.0, 102.3, 59.7, 59.5, 55.9, 55.7, 50.0, 49.5, 47.4, 40.5, 37.3, 37.1, 36.9, 36.8, 36.7, 35.6, 33.1, 33.0, 32.9, 32.5, 32.4, 32.2, 30.3, 30.2, 29.3, 28.4, 26.6, 26.2, 26.1, 25.2, 23.1, 21.7, 21.6, 21.5.</w:t>
      </w:r>
    </w:p>
    <w:p w14:paraId="06900184" w14:textId="5D96D116" w:rsidR="002E6543" w:rsidRDefault="002E6543" w:rsidP="00DF2FA0"/>
    <w:tbl>
      <w:tblPr>
        <w:tblW w:w="6540" w:type="dxa"/>
        <w:jc w:val="center"/>
        <w:tblLook w:val="04A0" w:firstRow="1" w:lastRow="0" w:firstColumn="1" w:lastColumn="0" w:noHBand="0" w:noVBand="1"/>
      </w:tblPr>
      <w:tblGrid>
        <w:gridCol w:w="1300"/>
        <w:gridCol w:w="2040"/>
        <w:gridCol w:w="1900"/>
        <w:gridCol w:w="1300"/>
      </w:tblGrid>
      <w:tr w:rsidR="004F2D02" w:rsidRPr="009E13B5" w14:paraId="100FF5F9" w14:textId="77777777" w:rsidTr="00F23580">
        <w:trPr>
          <w:trHeight w:val="340"/>
          <w:jc w:val="center"/>
        </w:trPr>
        <w:tc>
          <w:tcPr>
            <w:tcW w:w="65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C0D94BD" w14:textId="77777777" w:rsidR="004F2D02" w:rsidRPr="009E13B5" w:rsidRDefault="004F2D02" w:rsidP="00F23580">
            <w:pPr>
              <w:spacing w:line="240" w:lineRule="auto"/>
              <w:jc w:val="center"/>
              <w:rPr>
                <w:rFonts w:cs="Times New Roman"/>
                <w:b/>
                <w:bCs/>
                <w:i/>
                <w:iCs/>
              </w:rPr>
            </w:pPr>
            <w:r w:rsidRPr="00364F24">
              <w:rPr>
                <w:rFonts w:cs="Times New Roman"/>
                <w:b/>
                <w:bCs/>
                <w:i/>
                <w:iCs/>
                <w:noProof/>
              </w:rPr>
              <w:drawing>
                <wp:inline distT="0" distB="0" distL="0" distR="0" wp14:anchorId="4FD0108F" wp14:editId="7C18196F">
                  <wp:extent cx="3429000" cy="2438400"/>
                  <wp:effectExtent l="0" t="0" r="0" b="0"/>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3429000" cy="2438400"/>
                          </a:xfrm>
                          <a:prstGeom prst="rect">
                            <a:avLst/>
                          </a:prstGeom>
                        </pic:spPr>
                      </pic:pic>
                    </a:graphicData>
                  </a:graphic>
                </wp:inline>
              </w:drawing>
            </w:r>
          </w:p>
        </w:tc>
      </w:tr>
      <w:tr w:rsidR="004F2D02" w:rsidRPr="009E13B5" w14:paraId="0CE4AFAE" w14:textId="77777777" w:rsidTr="00F23580">
        <w:trPr>
          <w:trHeight w:val="34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C06BB" w14:textId="77777777" w:rsidR="004F2D02" w:rsidRPr="009E13B5" w:rsidRDefault="004F2D02" w:rsidP="00F23580">
            <w:pPr>
              <w:spacing w:line="240" w:lineRule="auto"/>
              <w:rPr>
                <w:rFonts w:cs="Times New Roman"/>
                <w:b/>
                <w:bCs/>
              </w:rPr>
            </w:pPr>
            <w:r w:rsidRPr="009E13B5">
              <w:rPr>
                <w:rFonts w:cs="Times New Roman"/>
                <w:b/>
                <w:bCs/>
              </w:rPr>
              <w:t>Position</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14:paraId="187B1365" w14:textId="77777777" w:rsidR="004F2D02" w:rsidRPr="009E13B5" w:rsidRDefault="004F2D02"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44A3CCE7" w14:textId="77777777" w:rsidR="004F2D02" w:rsidRPr="009E13B5" w:rsidRDefault="004F2D02"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5AF89122" w14:textId="77777777" w:rsidR="004F2D02" w:rsidRPr="009E13B5" w:rsidRDefault="004F2D02" w:rsidP="00F23580">
            <w:pPr>
              <w:spacing w:line="240" w:lineRule="auto"/>
              <w:rPr>
                <w:rFonts w:cs="Times New Roman"/>
                <w:b/>
                <w:bCs/>
                <w:i/>
                <w:iCs/>
              </w:rPr>
            </w:pPr>
            <w:r w:rsidRPr="009E13B5">
              <w:rPr>
                <w:rFonts w:cs="Times New Roman"/>
                <w:b/>
                <w:bCs/>
                <w:i/>
                <w:iCs/>
              </w:rPr>
              <w:t>J (Hz)</w:t>
            </w:r>
          </w:p>
        </w:tc>
      </w:tr>
      <w:tr w:rsidR="004F2D02" w:rsidRPr="009E13B5" w14:paraId="0E1AD0CA"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C345006" w14:textId="77777777" w:rsidR="004F2D02" w:rsidRPr="009E13B5" w:rsidRDefault="004F2D02" w:rsidP="00F23580">
            <w:pPr>
              <w:spacing w:line="240" w:lineRule="auto"/>
              <w:rPr>
                <w:rFonts w:cs="Times New Roman"/>
              </w:rPr>
            </w:pPr>
            <w:r w:rsidRPr="009E13B5">
              <w:rPr>
                <w:rFonts w:cs="Times New Roman"/>
              </w:rPr>
              <w:t>2</w:t>
            </w:r>
          </w:p>
        </w:tc>
        <w:tc>
          <w:tcPr>
            <w:tcW w:w="2040" w:type="dxa"/>
            <w:tcBorders>
              <w:top w:val="nil"/>
              <w:left w:val="nil"/>
              <w:bottom w:val="single" w:sz="4" w:space="0" w:color="auto"/>
              <w:right w:val="single" w:sz="4" w:space="0" w:color="auto"/>
            </w:tcBorders>
            <w:shd w:val="clear" w:color="auto" w:fill="auto"/>
            <w:noWrap/>
            <w:vAlign w:val="center"/>
          </w:tcPr>
          <w:p w14:paraId="3DEEB74B" w14:textId="77777777" w:rsidR="004F2D02" w:rsidRPr="001308BE" w:rsidRDefault="004F2D02" w:rsidP="00F23580">
            <w:pPr>
              <w:spacing w:line="240" w:lineRule="auto"/>
              <w:rPr>
                <w:rFonts w:cs="Times New Roman"/>
                <w:highlight w:val="yellow"/>
              </w:rPr>
            </w:pPr>
            <w:r w:rsidRPr="001E4563">
              <w:rPr>
                <w:rFonts w:cs="Times New Roman"/>
              </w:rPr>
              <w:t>166.7 – 167.3</w:t>
            </w:r>
          </w:p>
        </w:tc>
        <w:tc>
          <w:tcPr>
            <w:tcW w:w="1900" w:type="dxa"/>
            <w:tcBorders>
              <w:top w:val="nil"/>
              <w:left w:val="nil"/>
              <w:bottom w:val="single" w:sz="4" w:space="0" w:color="auto"/>
              <w:right w:val="single" w:sz="4" w:space="0" w:color="auto"/>
            </w:tcBorders>
            <w:shd w:val="clear" w:color="auto" w:fill="auto"/>
            <w:noWrap/>
            <w:vAlign w:val="center"/>
          </w:tcPr>
          <w:p w14:paraId="09FA8C2B" w14:textId="77777777" w:rsidR="004F2D02" w:rsidRPr="001308BE" w:rsidRDefault="004F2D02"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6BE011E1" w14:textId="77777777" w:rsidR="004F2D02" w:rsidRPr="009E13B5" w:rsidRDefault="004F2D02" w:rsidP="00F23580">
            <w:pPr>
              <w:spacing w:line="240" w:lineRule="auto"/>
              <w:rPr>
                <w:rFonts w:cs="Times New Roman"/>
              </w:rPr>
            </w:pPr>
          </w:p>
        </w:tc>
      </w:tr>
      <w:tr w:rsidR="004F2D02" w:rsidRPr="009E13B5" w14:paraId="72FE4505"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5C88629" w14:textId="77777777" w:rsidR="004F2D02" w:rsidRPr="009E13B5" w:rsidRDefault="004F2D02" w:rsidP="00F23580">
            <w:pPr>
              <w:spacing w:line="240" w:lineRule="auto"/>
              <w:rPr>
                <w:rFonts w:cs="Times New Roman"/>
              </w:rPr>
            </w:pPr>
            <w:r w:rsidRPr="009E13B5">
              <w:rPr>
                <w:rFonts w:cs="Times New Roman"/>
              </w:rPr>
              <w:t>3</w:t>
            </w:r>
          </w:p>
        </w:tc>
        <w:tc>
          <w:tcPr>
            <w:tcW w:w="2040" w:type="dxa"/>
            <w:tcBorders>
              <w:top w:val="nil"/>
              <w:left w:val="nil"/>
              <w:bottom w:val="single" w:sz="4" w:space="0" w:color="auto"/>
              <w:right w:val="single" w:sz="4" w:space="0" w:color="auto"/>
            </w:tcBorders>
            <w:shd w:val="clear" w:color="auto" w:fill="auto"/>
            <w:noWrap/>
            <w:vAlign w:val="center"/>
          </w:tcPr>
          <w:p w14:paraId="68CFB63F" w14:textId="77777777" w:rsidR="004F2D02" w:rsidRPr="001308BE" w:rsidRDefault="004F2D02" w:rsidP="00F23580">
            <w:pPr>
              <w:spacing w:line="240" w:lineRule="auto"/>
              <w:rPr>
                <w:rFonts w:cs="Times New Roman"/>
                <w:highlight w:val="yellow"/>
              </w:rPr>
            </w:pPr>
            <w:r w:rsidRPr="009F3DCA">
              <w:rPr>
                <w:rFonts w:cs="Times New Roman"/>
              </w:rPr>
              <w:t>55.7 – 55.9, CH</w:t>
            </w:r>
          </w:p>
        </w:tc>
        <w:tc>
          <w:tcPr>
            <w:tcW w:w="1900" w:type="dxa"/>
            <w:tcBorders>
              <w:top w:val="nil"/>
              <w:left w:val="nil"/>
              <w:bottom w:val="single" w:sz="4" w:space="0" w:color="auto"/>
              <w:right w:val="single" w:sz="4" w:space="0" w:color="auto"/>
            </w:tcBorders>
            <w:shd w:val="clear" w:color="auto" w:fill="auto"/>
            <w:noWrap/>
            <w:vAlign w:val="center"/>
          </w:tcPr>
          <w:p w14:paraId="038F898C" w14:textId="77777777" w:rsidR="004F2D02" w:rsidRPr="001308BE" w:rsidRDefault="004F2D02" w:rsidP="00F23580">
            <w:pPr>
              <w:spacing w:line="240" w:lineRule="auto"/>
              <w:rPr>
                <w:rFonts w:cs="Times New Roman"/>
                <w:highlight w:val="yellow"/>
              </w:rPr>
            </w:pPr>
            <w:r w:rsidRPr="002624A9">
              <w:rPr>
                <w:rFonts w:cs="Times New Roman"/>
              </w:rPr>
              <w:t>4.90 – 4.97 (m)</w:t>
            </w:r>
          </w:p>
        </w:tc>
        <w:tc>
          <w:tcPr>
            <w:tcW w:w="1300" w:type="dxa"/>
            <w:tcBorders>
              <w:top w:val="nil"/>
              <w:left w:val="nil"/>
              <w:bottom w:val="single" w:sz="4" w:space="0" w:color="auto"/>
              <w:right w:val="single" w:sz="4" w:space="0" w:color="auto"/>
            </w:tcBorders>
            <w:shd w:val="clear" w:color="auto" w:fill="auto"/>
            <w:noWrap/>
            <w:vAlign w:val="center"/>
          </w:tcPr>
          <w:p w14:paraId="349C8099" w14:textId="77777777" w:rsidR="004F2D02" w:rsidRPr="009E13B5" w:rsidRDefault="004F2D02" w:rsidP="00F23580">
            <w:pPr>
              <w:spacing w:line="240" w:lineRule="auto"/>
              <w:rPr>
                <w:rFonts w:cs="Times New Roman"/>
              </w:rPr>
            </w:pPr>
          </w:p>
        </w:tc>
      </w:tr>
      <w:tr w:rsidR="004F2D02" w:rsidRPr="009E13B5" w14:paraId="00756722"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FAAD00C" w14:textId="77777777" w:rsidR="004F2D02" w:rsidRPr="009E13B5" w:rsidRDefault="004F2D02" w:rsidP="00F23580">
            <w:pPr>
              <w:spacing w:line="240" w:lineRule="auto"/>
              <w:rPr>
                <w:rFonts w:cs="Times New Roman"/>
              </w:rPr>
            </w:pPr>
            <w:r w:rsidRPr="009E13B5">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76FC2051" w14:textId="77777777" w:rsidR="004F2D02" w:rsidRPr="00C601DC" w:rsidRDefault="004F2D02" w:rsidP="00F23580">
            <w:pPr>
              <w:spacing w:line="240" w:lineRule="auto"/>
              <w:rPr>
                <w:rFonts w:cs="Times New Roman"/>
              </w:rPr>
            </w:pPr>
            <w:r w:rsidRPr="00C601DC">
              <w:rPr>
                <w:rFonts w:cs="Times New Roman"/>
              </w:rPr>
              <w:t>35.6 – 40.5, CH</w:t>
            </w:r>
            <w:r w:rsidRPr="00C601DC">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4170B9F6" w14:textId="77777777" w:rsidR="004F2D02" w:rsidRPr="00C601DC" w:rsidRDefault="004F2D02" w:rsidP="00F23580">
            <w:pPr>
              <w:spacing w:line="240" w:lineRule="auto"/>
              <w:rPr>
                <w:rFonts w:cs="Times New Roman"/>
              </w:rPr>
            </w:pPr>
            <w:r w:rsidRPr="00C601DC">
              <w:rPr>
                <w:rFonts w:cs="Times New Roman"/>
              </w:rPr>
              <w:t>3.09 – 4.41 (m)</w:t>
            </w:r>
          </w:p>
        </w:tc>
        <w:tc>
          <w:tcPr>
            <w:tcW w:w="1300" w:type="dxa"/>
            <w:tcBorders>
              <w:top w:val="nil"/>
              <w:left w:val="nil"/>
              <w:bottom w:val="single" w:sz="4" w:space="0" w:color="auto"/>
              <w:right w:val="single" w:sz="4" w:space="0" w:color="auto"/>
            </w:tcBorders>
            <w:shd w:val="clear" w:color="auto" w:fill="auto"/>
            <w:noWrap/>
            <w:vAlign w:val="center"/>
          </w:tcPr>
          <w:p w14:paraId="1C9AF9FF" w14:textId="77777777" w:rsidR="004F2D02" w:rsidRPr="009E13B5" w:rsidRDefault="004F2D02" w:rsidP="00F23580">
            <w:pPr>
              <w:spacing w:line="240" w:lineRule="auto"/>
              <w:rPr>
                <w:rFonts w:cs="Times New Roman"/>
              </w:rPr>
            </w:pPr>
          </w:p>
        </w:tc>
      </w:tr>
      <w:tr w:rsidR="004F2D02" w:rsidRPr="009E13B5" w14:paraId="608F13DD"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33023F5F" w14:textId="77777777" w:rsidR="004F2D02" w:rsidRPr="009E13B5" w:rsidRDefault="004F2D02" w:rsidP="00F23580">
            <w:pPr>
              <w:spacing w:line="240" w:lineRule="auto"/>
              <w:rPr>
                <w:rFonts w:cs="Times New Roman"/>
              </w:rPr>
            </w:pPr>
            <w:r>
              <w:rPr>
                <w:rFonts w:cs="Times New Roman"/>
              </w:rPr>
              <w:t>7</w:t>
            </w:r>
          </w:p>
        </w:tc>
        <w:tc>
          <w:tcPr>
            <w:tcW w:w="2040" w:type="dxa"/>
            <w:tcBorders>
              <w:top w:val="nil"/>
              <w:left w:val="nil"/>
              <w:bottom w:val="single" w:sz="4" w:space="0" w:color="auto"/>
              <w:right w:val="single" w:sz="4" w:space="0" w:color="auto"/>
            </w:tcBorders>
            <w:shd w:val="clear" w:color="auto" w:fill="auto"/>
            <w:noWrap/>
            <w:vAlign w:val="center"/>
          </w:tcPr>
          <w:p w14:paraId="7845E5F1" w14:textId="77777777" w:rsidR="004F2D02" w:rsidRPr="001308BE" w:rsidRDefault="004F2D02" w:rsidP="00F23580">
            <w:pPr>
              <w:spacing w:line="240" w:lineRule="auto"/>
              <w:rPr>
                <w:rFonts w:cs="Times New Roman"/>
                <w:highlight w:val="yellow"/>
              </w:rPr>
            </w:pPr>
            <w:r w:rsidRPr="00541538">
              <w:rPr>
                <w:rFonts w:cs="Times New Roman"/>
              </w:rPr>
              <w:t>142.5</w:t>
            </w:r>
          </w:p>
        </w:tc>
        <w:tc>
          <w:tcPr>
            <w:tcW w:w="1900" w:type="dxa"/>
            <w:tcBorders>
              <w:top w:val="nil"/>
              <w:left w:val="nil"/>
              <w:bottom w:val="single" w:sz="4" w:space="0" w:color="auto"/>
              <w:right w:val="single" w:sz="4" w:space="0" w:color="auto"/>
            </w:tcBorders>
            <w:shd w:val="clear" w:color="auto" w:fill="auto"/>
            <w:noWrap/>
            <w:vAlign w:val="center"/>
          </w:tcPr>
          <w:p w14:paraId="2C93505E" w14:textId="77777777" w:rsidR="004F2D02" w:rsidRPr="001308BE" w:rsidRDefault="004F2D02"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2A7EE11E" w14:textId="77777777" w:rsidR="004F2D02" w:rsidRPr="009E13B5" w:rsidRDefault="004F2D02" w:rsidP="00F23580">
            <w:pPr>
              <w:spacing w:line="240" w:lineRule="auto"/>
              <w:rPr>
                <w:rFonts w:cs="Times New Roman"/>
              </w:rPr>
            </w:pPr>
          </w:p>
        </w:tc>
      </w:tr>
      <w:tr w:rsidR="004F2D02" w:rsidRPr="009E13B5" w14:paraId="07463844"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BF9E890" w14:textId="77777777" w:rsidR="004F2D02" w:rsidRPr="009E13B5" w:rsidRDefault="004F2D02" w:rsidP="00F23580">
            <w:pPr>
              <w:spacing w:line="240" w:lineRule="auto"/>
              <w:rPr>
                <w:rFonts w:cs="Times New Roman"/>
              </w:rPr>
            </w:pPr>
            <w:r w:rsidRPr="009E13B5">
              <w:rPr>
                <w:rFonts w:cs="Times New Roman"/>
              </w:rPr>
              <w:t>8</w:t>
            </w:r>
          </w:p>
        </w:tc>
        <w:tc>
          <w:tcPr>
            <w:tcW w:w="2040" w:type="dxa"/>
            <w:tcBorders>
              <w:top w:val="nil"/>
              <w:left w:val="nil"/>
              <w:bottom w:val="single" w:sz="4" w:space="0" w:color="auto"/>
              <w:right w:val="single" w:sz="4" w:space="0" w:color="auto"/>
            </w:tcBorders>
            <w:shd w:val="clear" w:color="auto" w:fill="auto"/>
            <w:noWrap/>
            <w:vAlign w:val="center"/>
          </w:tcPr>
          <w:p w14:paraId="6D5BD000" w14:textId="77777777" w:rsidR="004F2D02" w:rsidRPr="001308BE" w:rsidRDefault="004F2D02" w:rsidP="00F23580">
            <w:pPr>
              <w:spacing w:line="240" w:lineRule="auto"/>
              <w:rPr>
                <w:rFonts w:cs="Times New Roman"/>
                <w:highlight w:val="yellow"/>
              </w:rPr>
            </w:pPr>
            <w:r w:rsidRPr="0032391D">
              <w:rPr>
                <w:rFonts w:cs="Times New Roman"/>
              </w:rPr>
              <w:t>113.0 – 113.2, CH</w:t>
            </w:r>
          </w:p>
        </w:tc>
        <w:tc>
          <w:tcPr>
            <w:tcW w:w="1900" w:type="dxa"/>
            <w:tcBorders>
              <w:top w:val="nil"/>
              <w:left w:val="nil"/>
              <w:bottom w:val="single" w:sz="4" w:space="0" w:color="auto"/>
              <w:right w:val="single" w:sz="4" w:space="0" w:color="auto"/>
            </w:tcBorders>
            <w:shd w:val="clear" w:color="auto" w:fill="auto"/>
            <w:noWrap/>
            <w:vAlign w:val="center"/>
          </w:tcPr>
          <w:p w14:paraId="76477B38" w14:textId="77777777" w:rsidR="004F2D02" w:rsidRPr="001308BE" w:rsidRDefault="004F2D02" w:rsidP="00F23580">
            <w:pPr>
              <w:spacing w:line="240" w:lineRule="auto"/>
              <w:rPr>
                <w:rFonts w:cs="Times New Roman"/>
                <w:highlight w:val="yellow"/>
              </w:rPr>
            </w:pPr>
            <w:r w:rsidRPr="00B86FF9">
              <w:rPr>
                <w:rFonts w:cs="Times New Roman"/>
              </w:rPr>
              <w:t>6.84 – 7.08 (m)</w:t>
            </w:r>
          </w:p>
        </w:tc>
        <w:tc>
          <w:tcPr>
            <w:tcW w:w="1300" w:type="dxa"/>
            <w:tcBorders>
              <w:top w:val="nil"/>
              <w:left w:val="nil"/>
              <w:bottom w:val="single" w:sz="4" w:space="0" w:color="auto"/>
              <w:right w:val="single" w:sz="4" w:space="0" w:color="auto"/>
            </w:tcBorders>
            <w:shd w:val="clear" w:color="auto" w:fill="auto"/>
            <w:noWrap/>
            <w:vAlign w:val="center"/>
          </w:tcPr>
          <w:p w14:paraId="2F4F10DA" w14:textId="77777777" w:rsidR="004F2D02" w:rsidRPr="009E13B5" w:rsidRDefault="004F2D02" w:rsidP="00F23580">
            <w:pPr>
              <w:spacing w:line="240" w:lineRule="auto"/>
              <w:rPr>
                <w:rFonts w:cs="Times New Roman"/>
              </w:rPr>
            </w:pPr>
          </w:p>
        </w:tc>
      </w:tr>
      <w:tr w:rsidR="004F2D02" w:rsidRPr="009E13B5" w14:paraId="3BA4EE57"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BE93D9B" w14:textId="77777777" w:rsidR="004F2D02" w:rsidRPr="009E13B5" w:rsidRDefault="004F2D02" w:rsidP="00F23580">
            <w:pPr>
              <w:spacing w:line="240" w:lineRule="auto"/>
              <w:rPr>
                <w:rFonts w:cs="Times New Roman"/>
              </w:rPr>
            </w:pPr>
            <w:r w:rsidRPr="009E13B5">
              <w:rPr>
                <w:rFonts w:cs="Times New Roman"/>
              </w:rPr>
              <w:t>9</w:t>
            </w:r>
          </w:p>
        </w:tc>
        <w:tc>
          <w:tcPr>
            <w:tcW w:w="2040" w:type="dxa"/>
            <w:tcBorders>
              <w:top w:val="nil"/>
              <w:left w:val="nil"/>
              <w:bottom w:val="single" w:sz="4" w:space="0" w:color="auto"/>
              <w:right w:val="single" w:sz="4" w:space="0" w:color="auto"/>
            </w:tcBorders>
            <w:shd w:val="clear" w:color="auto" w:fill="auto"/>
            <w:noWrap/>
            <w:vAlign w:val="center"/>
          </w:tcPr>
          <w:p w14:paraId="2DED1FED" w14:textId="77777777" w:rsidR="004F2D02" w:rsidRPr="001308BE" w:rsidRDefault="004F2D02" w:rsidP="00F23580">
            <w:pPr>
              <w:spacing w:line="240" w:lineRule="auto"/>
              <w:rPr>
                <w:rFonts w:cs="Times New Roman"/>
                <w:highlight w:val="yellow"/>
              </w:rPr>
            </w:pPr>
            <w:r w:rsidRPr="004A4F48">
              <w:rPr>
                <w:rFonts w:cs="Times New Roman"/>
              </w:rPr>
              <w:t>161.2 – 164.0</w:t>
            </w:r>
          </w:p>
        </w:tc>
        <w:tc>
          <w:tcPr>
            <w:tcW w:w="1900" w:type="dxa"/>
            <w:tcBorders>
              <w:top w:val="nil"/>
              <w:left w:val="nil"/>
              <w:bottom w:val="single" w:sz="4" w:space="0" w:color="auto"/>
              <w:right w:val="single" w:sz="4" w:space="0" w:color="auto"/>
            </w:tcBorders>
            <w:shd w:val="clear" w:color="auto" w:fill="auto"/>
            <w:noWrap/>
            <w:vAlign w:val="center"/>
          </w:tcPr>
          <w:p w14:paraId="7CEE9EE9" w14:textId="77777777" w:rsidR="004F2D02" w:rsidRPr="001308BE" w:rsidRDefault="004F2D02"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69534C59" w14:textId="77777777" w:rsidR="004F2D02" w:rsidRPr="009E13B5" w:rsidRDefault="004F2D02" w:rsidP="00F23580">
            <w:pPr>
              <w:spacing w:line="240" w:lineRule="auto"/>
              <w:rPr>
                <w:rFonts w:cs="Times New Roman"/>
              </w:rPr>
            </w:pPr>
          </w:p>
        </w:tc>
      </w:tr>
      <w:tr w:rsidR="004F2D02" w:rsidRPr="009E13B5" w14:paraId="02EC772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1584AAF" w14:textId="77777777" w:rsidR="004F2D02" w:rsidRPr="009E13B5" w:rsidRDefault="004F2D02" w:rsidP="00F23580">
            <w:pPr>
              <w:spacing w:line="240" w:lineRule="auto"/>
              <w:rPr>
                <w:rFonts w:cs="Times New Roman"/>
              </w:rPr>
            </w:pPr>
            <w:r w:rsidRPr="009E13B5">
              <w:rPr>
                <w:rFonts w:cs="Times New Roman"/>
              </w:rPr>
              <w:t>10</w:t>
            </w:r>
          </w:p>
        </w:tc>
        <w:tc>
          <w:tcPr>
            <w:tcW w:w="2040" w:type="dxa"/>
            <w:tcBorders>
              <w:top w:val="nil"/>
              <w:left w:val="nil"/>
              <w:bottom w:val="single" w:sz="4" w:space="0" w:color="auto"/>
              <w:right w:val="single" w:sz="4" w:space="0" w:color="auto"/>
            </w:tcBorders>
            <w:shd w:val="clear" w:color="auto" w:fill="auto"/>
            <w:noWrap/>
            <w:vAlign w:val="center"/>
          </w:tcPr>
          <w:p w14:paraId="7335F58F" w14:textId="77777777" w:rsidR="004F2D02" w:rsidRPr="001308BE" w:rsidRDefault="004F2D02" w:rsidP="00F23580">
            <w:pPr>
              <w:spacing w:line="240" w:lineRule="auto"/>
              <w:rPr>
                <w:rFonts w:cs="Times New Roman"/>
                <w:highlight w:val="yellow"/>
              </w:rPr>
            </w:pPr>
            <w:r w:rsidRPr="0032391D">
              <w:rPr>
                <w:rFonts w:cs="Times New Roman"/>
              </w:rPr>
              <w:t>102.3, CH</w:t>
            </w:r>
          </w:p>
        </w:tc>
        <w:tc>
          <w:tcPr>
            <w:tcW w:w="1900" w:type="dxa"/>
            <w:tcBorders>
              <w:top w:val="nil"/>
              <w:left w:val="nil"/>
              <w:bottom w:val="single" w:sz="4" w:space="0" w:color="auto"/>
              <w:right w:val="single" w:sz="4" w:space="0" w:color="auto"/>
            </w:tcBorders>
            <w:shd w:val="clear" w:color="auto" w:fill="auto"/>
            <w:noWrap/>
            <w:vAlign w:val="center"/>
          </w:tcPr>
          <w:p w14:paraId="781A74EB" w14:textId="77777777" w:rsidR="004F2D02" w:rsidRPr="001308BE" w:rsidRDefault="004F2D02" w:rsidP="00F23580">
            <w:pPr>
              <w:spacing w:line="240" w:lineRule="auto"/>
              <w:rPr>
                <w:rFonts w:cs="Times New Roman"/>
                <w:highlight w:val="yellow"/>
              </w:rPr>
            </w:pPr>
            <w:r w:rsidRPr="00B86FF9">
              <w:rPr>
                <w:rFonts w:cs="Times New Roman"/>
              </w:rPr>
              <w:t>7.00 – 7.13 (m)</w:t>
            </w:r>
          </w:p>
        </w:tc>
        <w:tc>
          <w:tcPr>
            <w:tcW w:w="1300" w:type="dxa"/>
            <w:tcBorders>
              <w:top w:val="nil"/>
              <w:left w:val="nil"/>
              <w:bottom w:val="single" w:sz="4" w:space="0" w:color="auto"/>
              <w:right w:val="single" w:sz="4" w:space="0" w:color="auto"/>
            </w:tcBorders>
            <w:shd w:val="clear" w:color="auto" w:fill="auto"/>
            <w:noWrap/>
            <w:vAlign w:val="center"/>
          </w:tcPr>
          <w:p w14:paraId="2A0452E2" w14:textId="77777777" w:rsidR="004F2D02" w:rsidRPr="009E13B5" w:rsidRDefault="004F2D02" w:rsidP="00F23580">
            <w:pPr>
              <w:spacing w:line="240" w:lineRule="auto"/>
              <w:rPr>
                <w:rFonts w:cs="Times New Roman"/>
              </w:rPr>
            </w:pPr>
          </w:p>
        </w:tc>
      </w:tr>
      <w:tr w:rsidR="004F2D02" w:rsidRPr="009E13B5" w14:paraId="49769706"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4A3DED8" w14:textId="77777777" w:rsidR="004F2D02" w:rsidRPr="009E13B5" w:rsidRDefault="004F2D02" w:rsidP="00F23580">
            <w:pPr>
              <w:spacing w:line="240" w:lineRule="auto"/>
              <w:rPr>
                <w:rFonts w:cs="Times New Roman"/>
              </w:rPr>
            </w:pPr>
            <w:r w:rsidRPr="009E13B5">
              <w:rPr>
                <w:rFonts w:cs="Times New Roman"/>
              </w:rPr>
              <w:t>11</w:t>
            </w:r>
          </w:p>
        </w:tc>
        <w:tc>
          <w:tcPr>
            <w:tcW w:w="2040" w:type="dxa"/>
            <w:tcBorders>
              <w:top w:val="nil"/>
              <w:left w:val="nil"/>
              <w:bottom w:val="single" w:sz="4" w:space="0" w:color="auto"/>
              <w:right w:val="single" w:sz="4" w:space="0" w:color="auto"/>
            </w:tcBorders>
            <w:shd w:val="clear" w:color="auto" w:fill="auto"/>
            <w:noWrap/>
            <w:vAlign w:val="center"/>
          </w:tcPr>
          <w:p w14:paraId="5DA8EFD8" w14:textId="77777777" w:rsidR="004F2D02" w:rsidRPr="001308BE" w:rsidRDefault="004F2D02" w:rsidP="00F23580">
            <w:pPr>
              <w:spacing w:line="240" w:lineRule="auto"/>
              <w:rPr>
                <w:rFonts w:cs="Times New Roman"/>
                <w:highlight w:val="yellow"/>
              </w:rPr>
            </w:pPr>
            <w:r w:rsidRPr="004A4F48">
              <w:rPr>
                <w:rFonts w:cs="Times New Roman"/>
              </w:rPr>
              <w:t>161.2 – 164.0</w:t>
            </w:r>
          </w:p>
        </w:tc>
        <w:tc>
          <w:tcPr>
            <w:tcW w:w="1900" w:type="dxa"/>
            <w:tcBorders>
              <w:top w:val="nil"/>
              <w:left w:val="nil"/>
              <w:bottom w:val="single" w:sz="4" w:space="0" w:color="auto"/>
              <w:right w:val="single" w:sz="4" w:space="0" w:color="auto"/>
            </w:tcBorders>
            <w:shd w:val="clear" w:color="auto" w:fill="auto"/>
            <w:noWrap/>
            <w:vAlign w:val="center"/>
          </w:tcPr>
          <w:p w14:paraId="3506071D" w14:textId="77777777" w:rsidR="004F2D02" w:rsidRPr="001308BE" w:rsidRDefault="004F2D02"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434BAE9D" w14:textId="77777777" w:rsidR="004F2D02" w:rsidRPr="009E13B5" w:rsidRDefault="004F2D02" w:rsidP="00F23580">
            <w:pPr>
              <w:spacing w:line="240" w:lineRule="auto"/>
              <w:rPr>
                <w:rFonts w:cs="Times New Roman"/>
              </w:rPr>
            </w:pPr>
          </w:p>
        </w:tc>
      </w:tr>
      <w:tr w:rsidR="004F2D02" w:rsidRPr="009E13B5" w14:paraId="73FEA83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58CA0C9" w14:textId="77777777" w:rsidR="004F2D02" w:rsidRPr="009E13B5" w:rsidRDefault="004F2D02" w:rsidP="00F23580">
            <w:pPr>
              <w:spacing w:line="240" w:lineRule="auto"/>
              <w:rPr>
                <w:rFonts w:cs="Times New Roman"/>
              </w:rPr>
            </w:pPr>
            <w:r w:rsidRPr="009E13B5">
              <w:rPr>
                <w:rFonts w:cs="Times New Roman"/>
              </w:rPr>
              <w:t>12</w:t>
            </w:r>
          </w:p>
        </w:tc>
        <w:tc>
          <w:tcPr>
            <w:tcW w:w="2040" w:type="dxa"/>
            <w:tcBorders>
              <w:top w:val="nil"/>
              <w:left w:val="nil"/>
              <w:bottom w:val="single" w:sz="4" w:space="0" w:color="auto"/>
              <w:right w:val="single" w:sz="4" w:space="0" w:color="auto"/>
            </w:tcBorders>
            <w:shd w:val="clear" w:color="auto" w:fill="auto"/>
            <w:noWrap/>
            <w:vAlign w:val="center"/>
          </w:tcPr>
          <w:p w14:paraId="5F013687" w14:textId="77777777" w:rsidR="004F2D02" w:rsidRPr="001308BE" w:rsidRDefault="004F2D02" w:rsidP="00F23580">
            <w:pPr>
              <w:spacing w:line="240" w:lineRule="auto"/>
              <w:rPr>
                <w:rFonts w:cs="Times New Roman"/>
                <w:highlight w:val="yellow"/>
              </w:rPr>
            </w:pPr>
            <w:r w:rsidRPr="0032391D">
              <w:rPr>
                <w:rFonts w:cs="Times New Roman"/>
              </w:rPr>
              <w:t>113.0 – 113.2, CH</w:t>
            </w:r>
          </w:p>
        </w:tc>
        <w:tc>
          <w:tcPr>
            <w:tcW w:w="1900" w:type="dxa"/>
            <w:tcBorders>
              <w:top w:val="nil"/>
              <w:left w:val="nil"/>
              <w:bottom w:val="single" w:sz="4" w:space="0" w:color="auto"/>
              <w:right w:val="single" w:sz="4" w:space="0" w:color="auto"/>
            </w:tcBorders>
            <w:shd w:val="clear" w:color="auto" w:fill="auto"/>
            <w:noWrap/>
            <w:vAlign w:val="center"/>
          </w:tcPr>
          <w:p w14:paraId="4C95CE61" w14:textId="77777777" w:rsidR="004F2D02" w:rsidRPr="001308BE" w:rsidRDefault="004F2D02" w:rsidP="00F23580">
            <w:pPr>
              <w:spacing w:line="240" w:lineRule="auto"/>
              <w:rPr>
                <w:rFonts w:cs="Times New Roman"/>
                <w:highlight w:val="yellow"/>
              </w:rPr>
            </w:pPr>
            <w:r w:rsidRPr="00B86FF9">
              <w:rPr>
                <w:rFonts w:cs="Times New Roman"/>
              </w:rPr>
              <w:t>6.84 – 7.08 (m)</w:t>
            </w:r>
          </w:p>
        </w:tc>
        <w:tc>
          <w:tcPr>
            <w:tcW w:w="1300" w:type="dxa"/>
            <w:tcBorders>
              <w:top w:val="nil"/>
              <w:left w:val="nil"/>
              <w:bottom w:val="single" w:sz="4" w:space="0" w:color="auto"/>
              <w:right w:val="single" w:sz="4" w:space="0" w:color="auto"/>
            </w:tcBorders>
            <w:shd w:val="clear" w:color="auto" w:fill="auto"/>
            <w:noWrap/>
            <w:vAlign w:val="center"/>
          </w:tcPr>
          <w:p w14:paraId="2A1B4A50" w14:textId="77777777" w:rsidR="004F2D02" w:rsidRPr="009E13B5" w:rsidRDefault="004F2D02" w:rsidP="00F23580">
            <w:pPr>
              <w:spacing w:line="240" w:lineRule="auto"/>
              <w:rPr>
                <w:rFonts w:cs="Times New Roman"/>
              </w:rPr>
            </w:pPr>
          </w:p>
        </w:tc>
      </w:tr>
      <w:tr w:rsidR="004F2D02" w:rsidRPr="009E13B5" w14:paraId="1630CF0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0B87446F" w14:textId="77777777" w:rsidR="004F2D02" w:rsidRPr="009E13B5" w:rsidRDefault="004F2D02" w:rsidP="00F23580">
            <w:pPr>
              <w:spacing w:line="240" w:lineRule="auto"/>
              <w:rPr>
                <w:rFonts w:cs="Times New Roman"/>
              </w:rPr>
            </w:pPr>
            <w:r w:rsidRPr="009E13B5">
              <w:rPr>
                <w:rFonts w:cs="Times New Roman"/>
              </w:rPr>
              <w:t>1</w:t>
            </w:r>
            <w:r>
              <w:rPr>
                <w:rFonts w:cs="Times New Roman"/>
              </w:rPr>
              <w:t>5</w:t>
            </w:r>
          </w:p>
        </w:tc>
        <w:tc>
          <w:tcPr>
            <w:tcW w:w="2040" w:type="dxa"/>
            <w:tcBorders>
              <w:top w:val="nil"/>
              <w:left w:val="nil"/>
              <w:bottom w:val="single" w:sz="4" w:space="0" w:color="auto"/>
              <w:right w:val="single" w:sz="4" w:space="0" w:color="auto"/>
            </w:tcBorders>
            <w:shd w:val="clear" w:color="auto" w:fill="auto"/>
            <w:noWrap/>
            <w:vAlign w:val="center"/>
          </w:tcPr>
          <w:p w14:paraId="5F5907B3" w14:textId="77777777" w:rsidR="004F2D02" w:rsidRPr="00B43158" w:rsidRDefault="004F2D02" w:rsidP="00F23580">
            <w:pPr>
              <w:spacing w:line="240" w:lineRule="auto"/>
              <w:rPr>
                <w:rFonts w:cs="Times New Roman"/>
              </w:rPr>
            </w:pPr>
            <w:r w:rsidRPr="00B43158">
              <w:rPr>
                <w:rFonts w:cs="Times New Roman"/>
              </w:rPr>
              <w:t>36.7 – 37.3, CH</w:t>
            </w:r>
            <w:r w:rsidRPr="00B43158">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758952C3" w14:textId="77777777" w:rsidR="004F2D02" w:rsidRPr="00B43158" w:rsidRDefault="004F2D02" w:rsidP="00F23580">
            <w:pPr>
              <w:spacing w:line="240" w:lineRule="auto"/>
              <w:rPr>
                <w:rFonts w:cs="Times New Roman"/>
              </w:rPr>
            </w:pPr>
            <w:r w:rsidRPr="00B43158">
              <w:rPr>
                <w:rFonts w:cs="Times New Roman"/>
              </w:rPr>
              <w:t>3.07 – 3.24 (m)</w:t>
            </w:r>
          </w:p>
        </w:tc>
        <w:tc>
          <w:tcPr>
            <w:tcW w:w="1300" w:type="dxa"/>
            <w:tcBorders>
              <w:top w:val="nil"/>
              <w:left w:val="nil"/>
              <w:bottom w:val="single" w:sz="4" w:space="0" w:color="auto"/>
              <w:right w:val="single" w:sz="4" w:space="0" w:color="auto"/>
            </w:tcBorders>
            <w:shd w:val="clear" w:color="auto" w:fill="auto"/>
            <w:noWrap/>
            <w:vAlign w:val="center"/>
          </w:tcPr>
          <w:p w14:paraId="303902E5" w14:textId="77777777" w:rsidR="004F2D02" w:rsidRPr="009E13B5" w:rsidRDefault="004F2D02" w:rsidP="00F23580">
            <w:pPr>
              <w:spacing w:line="240" w:lineRule="auto"/>
              <w:rPr>
                <w:rFonts w:cs="Times New Roman"/>
              </w:rPr>
            </w:pPr>
          </w:p>
        </w:tc>
      </w:tr>
      <w:tr w:rsidR="004F2D02" w:rsidRPr="009E13B5" w14:paraId="5ED106EA"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69821B99" w14:textId="77777777" w:rsidR="004F2D02" w:rsidRPr="009E13B5" w:rsidRDefault="004F2D02" w:rsidP="00F23580">
            <w:pPr>
              <w:spacing w:line="240" w:lineRule="auto"/>
              <w:rPr>
                <w:rFonts w:cs="Times New Roman"/>
              </w:rPr>
            </w:pPr>
            <w:r w:rsidRPr="009E13B5">
              <w:rPr>
                <w:rFonts w:cs="Times New Roman"/>
              </w:rPr>
              <w:t>1</w:t>
            </w:r>
            <w:r>
              <w:rPr>
                <w:rFonts w:cs="Times New Roman"/>
              </w:rPr>
              <w:t>6</w:t>
            </w:r>
          </w:p>
        </w:tc>
        <w:tc>
          <w:tcPr>
            <w:tcW w:w="2040" w:type="dxa"/>
            <w:tcBorders>
              <w:top w:val="nil"/>
              <w:left w:val="nil"/>
              <w:bottom w:val="single" w:sz="4" w:space="0" w:color="auto"/>
              <w:right w:val="single" w:sz="4" w:space="0" w:color="auto"/>
            </w:tcBorders>
            <w:shd w:val="clear" w:color="auto" w:fill="auto"/>
            <w:noWrap/>
            <w:vAlign w:val="center"/>
          </w:tcPr>
          <w:p w14:paraId="3F69AC4D" w14:textId="77777777" w:rsidR="004F2D02" w:rsidRPr="00094B40" w:rsidRDefault="004F2D02" w:rsidP="00F23580">
            <w:pPr>
              <w:spacing w:line="240" w:lineRule="auto"/>
              <w:rPr>
                <w:rFonts w:cs="Times New Roman"/>
              </w:rPr>
            </w:pPr>
            <w:r w:rsidRPr="00094B40">
              <w:rPr>
                <w:rFonts w:cs="Times New Roman"/>
              </w:rPr>
              <w:t>47.4, CH</w:t>
            </w:r>
            <w:r w:rsidRPr="00094B40">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5403D924" w14:textId="77777777" w:rsidR="004F2D02" w:rsidRPr="00094B40" w:rsidRDefault="004F2D02" w:rsidP="00F23580">
            <w:pPr>
              <w:spacing w:line="240" w:lineRule="auto"/>
              <w:rPr>
                <w:rFonts w:cs="Times New Roman"/>
              </w:rPr>
            </w:pPr>
            <w:r w:rsidRPr="00094B40">
              <w:rPr>
                <w:rFonts w:cs="Times New Roman"/>
              </w:rPr>
              <w:t>3.11 – 3.29 (m)</w:t>
            </w:r>
          </w:p>
        </w:tc>
        <w:tc>
          <w:tcPr>
            <w:tcW w:w="1300" w:type="dxa"/>
            <w:tcBorders>
              <w:top w:val="nil"/>
              <w:left w:val="nil"/>
              <w:bottom w:val="single" w:sz="4" w:space="0" w:color="auto"/>
              <w:right w:val="single" w:sz="4" w:space="0" w:color="auto"/>
            </w:tcBorders>
            <w:shd w:val="clear" w:color="auto" w:fill="auto"/>
            <w:noWrap/>
            <w:vAlign w:val="center"/>
          </w:tcPr>
          <w:p w14:paraId="32AE2BBF" w14:textId="77777777" w:rsidR="004F2D02" w:rsidRPr="009E13B5" w:rsidRDefault="004F2D02" w:rsidP="00F23580">
            <w:pPr>
              <w:spacing w:line="240" w:lineRule="auto"/>
              <w:rPr>
                <w:rFonts w:cs="Times New Roman"/>
              </w:rPr>
            </w:pPr>
          </w:p>
        </w:tc>
      </w:tr>
      <w:tr w:rsidR="004F2D02" w:rsidRPr="009E13B5" w14:paraId="0FDF9B51"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403389F" w14:textId="77777777" w:rsidR="004F2D02" w:rsidRPr="009E13B5" w:rsidRDefault="004F2D02" w:rsidP="00F23580">
            <w:pPr>
              <w:spacing w:line="240" w:lineRule="auto"/>
              <w:rPr>
                <w:rFonts w:cs="Times New Roman"/>
              </w:rPr>
            </w:pPr>
            <w:r w:rsidRPr="009E13B5">
              <w:rPr>
                <w:rFonts w:cs="Times New Roman"/>
              </w:rPr>
              <w:t>17</w:t>
            </w:r>
          </w:p>
        </w:tc>
        <w:tc>
          <w:tcPr>
            <w:tcW w:w="2040" w:type="dxa"/>
            <w:tcBorders>
              <w:top w:val="nil"/>
              <w:left w:val="nil"/>
              <w:bottom w:val="single" w:sz="4" w:space="0" w:color="auto"/>
              <w:right w:val="single" w:sz="4" w:space="0" w:color="auto"/>
            </w:tcBorders>
            <w:shd w:val="clear" w:color="auto" w:fill="auto"/>
            <w:noWrap/>
            <w:vAlign w:val="center"/>
          </w:tcPr>
          <w:p w14:paraId="5A9FD7AB" w14:textId="77777777" w:rsidR="004F2D02" w:rsidRPr="001308BE" w:rsidRDefault="004F2D02" w:rsidP="00F23580">
            <w:pPr>
              <w:spacing w:line="240" w:lineRule="auto"/>
              <w:rPr>
                <w:rFonts w:cs="Times New Roman"/>
                <w:highlight w:val="yellow"/>
              </w:rPr>
            </w:pPr>
            <w:r w:rsidRPr="00B10C7D">
              <w:rPr>
                <w:rFonts w:cs="Times New Roman"/>
              </w:rPr>
              <w:t>171.4 – 171.6</w:t>
            </w:r>
          </w:p>
        </w:tc>
        <w:tc>
          <w:tcPr>
            <w:tcW w:w="1900" w:type="dxa"/>
            <w:tcBorders>
              <w:top w:val="nil"/>
              <w:left w:val="nil"/>
              <w:bottom w:val="single" w:sz="4" w:space="0" w:color="auto"/>
              <w:right w:val="single" w:sz="4" w:space="0" w:color="auto"/>
            </w:tcBorders>
            <w:shd w:val="clear" w:color="auto" w:fill="auto"/>
            <w:noWrap/>
            <w:vAlign w:val="center"/>
          </w:tcPr>
          <w:p w14:paraId="4121A5E5" w14:textId="77777777" w:rsidR="004F2D02" w:rsidRPr="001308BE" w:rsidRDefault="004F2D02" w:rsidP="00F23580">
            <w:pPr>
              <w:spacing w:line="240" w:lineRule="auto"/>
              <w:rPr>
                <w:rFonts w:cs="Times New Roman"/>
                <w:highlight w:val="yellow"/>
              </w:rPr>
            </w:pPr>
          </w:p>
        </w:tc>
        <w:tc>
          <w:tcPr>
            <w:tcW w:w="1300" w:type="dxa"/>
            <w:tcBorders>
              <w:top w:val="nil"/>
              <w:left w:val="nil"/>
              <w:bottom w:val="single" w:sz="4" w:space="0" w:color="auto"/>
              <w:right w:val="single" w:sz="4" w:space="0" w:color="auto"/>
            </w:tcBorders>
            <w:shd w:val="clear" w:color="auto" w:fill="auto"/>
            <w:noWrap/>
            <w:vAlign w:val="center"/>
          </w:tcPr>
          <w:p w14:paraId="42E615D0" w14:textId="77777777" w:rsidR="004F2D02" w:rsidRPr="009E13B5" w:rsidRDefault="004F2D02" w:rsidP="00F23580">
            <w:pPr>
              <w:spacing w:line="240" w:lineRule="auto"/>
              <w:rPr>
                <w:rFonts w:cs="Times New Roman"/>
              </w:rPr>
            </w:pPr>
          </w:p>
        </w:tc>
      </w:tr>
      <w:tr w:rsidR="004F2D02" w:rsidRPr="009E13B5" w14:paraId="337FF848"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1056223C" w14:textId="77777777" w:rsidR="004F2D02" w:rsidRPr="009E13B5" w:rsidRDefault="004F2D02" w:rsidP="00F23580">
            <w:pPr>
              <w:spacing w:line="240" w:lineRule="auto"/>
              <w:rPr>
                <w:rFonts w:cs="Times New Roman"/>
              </w:rPr>
            </w:pPr>
            <w:r w:rsidRPr="009E13B5">
              <w:rPr>
                <w:rFonts w:cs="Times New Roman"/>
              </w:rPr>
              <w:t>18</w:t>
            </w:r>
          </w:p>
        </w:tc>
        <w:tc>
          <w:tcPr>
            <w:tcW w:w="2040" w:type="dxa"/>
            <w:tcBorders>
              <w:top w:val="nil"/>
              <w:left w:val="nil"/>
              <w:bottom w:val="single" w:sz="4" w:space="0" w:color="auto"/>
              <w:right w:val="single" w:sz="4" w:space="0" w:color="auto"/>
            </w:tcBorders>
            <w:shd w:val="clear" w:color="auto" w:fill="auto"/>
            <w:noWrap/>
            <w:vAlign w:val="center"/>
          </w:tcPr>
          <w:p w14:paraId="536C06ED" w14:textId="77777777" w:rsidR="004F2D02" w:rsidRPr="001308BE" w:rsidRDefault="004F2D02" w:rsidP="00F23580">
            <w:pPr>
              <w:spacing w:line="240" w:lineRule="auto"/>
              <w:rPr>
                <w:rFonts w:cs="Times New Roman"/>
                <w:highlight w:val="yellow"/>
              </w:rPr>
            </w:pPr>
            <w:r w:rsidRPr="005A74A4">
              <w:rPr>
                <w:rFonts w:cs="Times New Roman"/>
              </w:rPr>
              <w:t>30.2 – 30.3, CH</w:t>
            </w:r>
            <w:r w:rsidRPr="005A74A4">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7252959A" w14:textId="77777777" w:rsidR="004F2D02" w:rsidRPr="001308BE" w:rsidRDefault="004F2D02" w:rsidP="00F23580">
            <w:pPr>
              <w:spacing w:line="240" w:lineRule="auto"/>
              <w:rPr>
                <w:rFonts w:cs="Times New Roman"/>
                <w:highlight w:val="yellow"/>
              </w:rPr>
            </w:pPr>
            <w:r w:rsidRPr="005A74A4">
              <w:rPr>
                <w:rFonts w:cs="Times New Roman"/>
              </w:rPr>
              <w:t>2.17 – 2.39 (m)</w:t>
            </w:r>
          </w:p>
        </w:tc>
        <w:tc>
          <w:tcPr>
            <w:tcW w:w="1300" w:type="dxa"/>
            <w:tcBorders>
              <w:top w:val="nil"/>
              <w:left w:val="nil"/>
              <w:bottom w:val="single" w:sz="4" w:space="0" w:color="auto"/>
              <w:right w:val="single" w:sz="4" w:space="0" w:color="auto"/>
            </w:tcBorders>
            <w:shd w:val="clear" w:color="auto" w:fill="auto"/>
            <w:noWrap/>
            <w:vAlign w:val="center"/>
          </w:tcPr>
          <w:p w14:paraId="6542172D" w14:textId="77777777" w:rsidR="004F2D02" w:rsidRPr="009E13B5" w:rsidRDefault="004F2D02" w:rsidP="00F23580">
            <w:pPr>
              <w:spacing w:line="240" w:lineRule="auto"/>
              <w:rPr>
                <w:rFonts w:cs="Times New Roman"/>
              </w:rPr>
            </w:pPr>
          </w:p>
        </w:tc>
      </w:tr>
      <w:tr w:rsidR="004F2D02" w:rsidRPr="009E13B5" w14:paraId="37311E15"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4F64C151" w14:textId="77777777" w:rsidR="004F2D02" w:rsidRPr="009E13B5" w:rsidRDefault="004F2D02" w:rsidP="00F23580">
            <w:pPr>
              <w:spacing w:line="240" w:lineRule="auto"/>
              <w:rPr>
                <w:rFonts w:cs="Times New Roman"/>
              </w:rPr>
            </w:pPr>
            <w:r>
              <w:rPr>
                <w:rFonts w:cs="Times New Roman"/>
              </w:rPr>
              <w:t>20</w:t>
            </w:r>
          </w:p>
        </w:tc>
        <w:tc>
          <w:tcPr>
            <w:tcW w:w="2040" w:type="dxa"/>
            <w:tcBorders>
              <w:top w:val="nil"/>
              <w:left w:val="nil"/>
              <w:bottom w:val="single" w:sz="4" w:space="0" w:color="auto"/>
              <w:right w:val="single" w:sz="4" w:space="0" w:color="auto"/>
            </w:tcBorders>
            <w:shd w:val="clear" w:color="auto" w:fill="auto"/>
            <w:noWrap/>
            <w:vAlign w:val="center"/>
          </w:tcPr>
          <w:p w14:paraId="67590E20" w14:textId="77777777" w:rsidR="004F2D02" w:rsidRPr="00154AB8" w:rsidRDefault="004F2D02" w:rsidP="00F23580">
            <w:pPr>
              <w:spacing w:line="240" w:lineRule="auto"/>
              <w:rPr>
                <w:rFonts w:cs="Times New Roman"/>
              </w:rPr>
            </w:pPr>
            <w:r w:rsidRPr="00154AB8">
              <w:rPr>
                <w:rFonts w:cs="Times New Roman"/>
              </w:rPr>
              <w:t>29.3 – 32.5, CH</w:t>
            </w:r>
            <w:r w:rsidRPr="00154AB8">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5E7FC953" w14:textId="77777777" w:rsidR="004F2D02" w:rsidRPr="00154AB8" w:rsidRDefault="004F2D02" w:rsidP="00F23580">
            <w:pPr>
              <w:spacing w:line="240" w:lineRule="auto"/>
              <w:rPr>
                <w:rFonts w:cs="Times New Roman"/>
              </w:rPr>
            </w:pPr>
            <w:r w:rsidRPr="00154AB8">
              <w:rPr>
                <w:rFonts w:cs="Times New Roman"/>
              </w:rPr>
              <w:t>0.93 – 2.34 (m)</w:t>
            </w:r>
          </w:p>
        </w:tc>
        <w:tc>
          <w:tcPr>
            <w:tcW w:w="1300" w:type="dxa"/>
            <w:tcBorders>
              <w:top w:val="nil"/>
              <w:left w:val="nil"/>
              <w:bottom w:val="single" w:sz="4" w:space="0" w:color="auto"/>
              <w:right w:val="single" w:sz="4" w:space="0" w:color="auto"/>
            </w:tcBorders>
            <w:shd w:val="clear" w:color="auto" w:fill="auto"/>
            <w:noWrap/>
            <w:vAlign w:val="center"/>
          </w:tcPr>
          <w:p w14:paraId="675B5DFA" w14:textId="77777777" w:rsidR="004F2D02" w:rsidRPr="009E13B5" w:rsidRDefault="004F2D02" w:rsidP="00F23580">
            <w:pPr>
              <w:spacing w:line="240" w:lineRule="auto"/>
              <w:rPr>
                <w:rFonts w:cs="Times New Roman"/>
              </w:rPr>
            </w:pPr>
          </w:p>
        </w:tc>
      </w:tr>
      <w:tr w:rsidR="004F2D02" w:rsidRPr="009E13B5" w14:paraId="0E183DF2"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725BD26F" w14:textId="77777777" w:rsidR="004F2D02" w:rsidRDefault="004F2D02" w:rsidP="00F23580">
            <w:pPr>
              <w:spacing w:line="240" w:lineRule="auto"/>
              <w:rPr>
                <w:rFonts w:cs="Times New Roman"/>
              </w:rPr>
            </w:pPr>
            <w:r>
              <w:rPr>
                <w:rFonts w:cs="Times New Roman"/>
              </w:rPr>
              <w:t>21</w:t>
            </w:r>
          </w:p>
        </w:tc>
        <w:tc>
          <w:tcPr>
            <w:tcW w:w="2040" w:type="dxa"/>
            <w:tcBorders>
              <w:top w:val="nil"/>
              <w:left w:val="nil"/>
              <w:bottom w:val="single" w:sz="4" w:space="0" w:color="auto"/>
              <w:right w:val="single" w:sz="4" w:space="0" w:color="auto"/>
            </w:tcBorders>
            <w:shd w:val="clear" w:color="auto" w:fill="auto"/>
            <w:noWrap/>
            <w:vAlign w:val="center"/>
          </w:tcPr>
          <w:p w14:paraId="47A4DF1D" w14:textId="77777777" w:rsidR="004F2D02" w:rsidRPr="00B57576" w:rsidRDefault="004F2D02" w:rsidP="00F23580">
            <w:pPr>
              <w:spacing w:line="240" w:lineRule="auto"/>
              <w:rPr>
                <w:rFonts w:cs="Times New Roman"/>
              </w:rPr>
            </w:pPr>
            <w:r w:rsidRPr="00B57576">
              <w:rPr>
                <w:rFonts w:cs="Times New Roman"/>
              </w:rPr>
              <w:t>36.9 – 37.1, CH</w:t>
            </w:r>
          </w:p>
        </w:tc>
        <w:tc>
          <w:tcPr>
            <w:tcW w:w="1900" w:type="dxa"/>
            <w:tcBorders>
              <w:top w:val="nil"/>
              <w:left w:val="nil"/>
              <w:bottom w:val="single" w:sz="4" w:space="0" w:color="auto"/>
              <w:right w:val="single" w:sz="4" w:space="0" w:color="auto"/>
            </w:tcBorders>
            <w:shd w:val="clear" w:color="auto" w:fill="auto"/>
            <w:noWrap/>
            <w:vAlign w:val="center"/>
          </w:tcPr>
          <w:p w14:paraId="1B103FDE" w14:textId="77777777" w:rsidR="004F2D02" w:rsidRPr="00B57576" w:rsidRDefault="004F2D02" w:rsidP="00F23580">
            <w:pPr>
              <w:spacing w:line="240" w:lineRule="auto"/>
              <w:rPr>
                <w:rFonts w:cs="Times New Roman"/>
              </w:rPr>
            </w:pPr>
            <w:r w:rsidRPr="00B57576">
              <w:rPr>
                <w:rFonts w:cs="Times New Roman"/>
              </w:rPr>
              <w:t>0.93 – 1.16 (m)</w:t>
            </w:r>
          </w:p>
        </w:tc>
        <w:tc>
          <w:tcPr>
            <w:tcW w:w="1300" w:type="dxa"/>
            <w:tcBorders>
              <w:top w:val="nil"/>
              <w:left w:val="nil"/>
              <w:bottom w:val="single" w:sz="4" w:space="0" w:color="auto"/>
              <w:right w:val="single" w:sz="4" w:space="0" w:color="auto"/>
            </w:tcBorders>
            <w:shd w:val="clear" w:color="auto" w:fill="auto"/>
            <w:noWrap/>
            <w:vAlign w:val="center"/>
          </w:tcPr>
          <w:p w14:paraId="596EE371" w14:textId="77777777" w:rsidR="004F2D02" w:rsidRPr="009E13B5" w:rsidRDefault="004F2D02" w:rsidP="00F23580">
            <w:pPr>
              <w:spacing w:line="240" w:lineRule="auto"/>
              <w:rPr>
                <w:rFonts w:cs="Times New Roman"/>
              </w:rPr>
            </w:pPr>
          </w:p>
        </w:tc>
      </w:tr>
      <w:tr w:rsidR="004F2D02" w:rsidRPr="009E13B5" w14:paraId="2F4FBF84"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530D22DD" w14:textId="77777777" w:rsidR="004F2D02" w:rsidRPr="009E13B5" w:rsidRDefault="004F2D02" w:rsidP="00F23580">
            <w:pPr>
              <w:spacing w:line="240" w:lineRule="auto"/>
              <w:rPr>
                <w:rFonts w:cs="Times New Roman"/>
              </w:rPr>
            </w:pPr>
            <w:r w:rsidRPr="009E13B5">
              <w:rPr>
                <w:rFonts w:cs="Times New Roman"/>
              </w:rPr>
              <w:t>22</w:t>
            </w:r>
          </w:p>
        </w:tc>
        <w:tc>
          <w:tcPr>
            <w:tcW w:w="2040" w:type="dxa"/>
            <w:tcBorders>
              <w:top w:val="nil"/>
              <w:left w:val="nil"/>
              <w:bottom w:val="single" w:sz="4" w:space="0" w:color="auto"/>
              <w:right w:val="single" w:sz="4" w:space="0" w:color="auto"/>
            </w:tcBorders>
            <w:shd w:val="clear" w:color="auto" w:fill="auto"/>
            <w:noWrap/>
            <w:vAlign w:val="center"/>
          </w:tcPr>
          <w:p w14:paraId="39FF49BC" w14:textId="77777777" w:rsidR="004F2D02" w:rsidRPr="00D97CF2" w:rsidRDefault="004F2D02" w:rsidP="00F23580">
            <w:pPr>
              <w:spacing w:line="240" w:lineRule="auto"/>
              <w:rPr>
                <w:rFonts w:cs="Times New Roman"/>
              </w:rPr>
            </w:pPr>
            <w:r w:rsidRPr="00D97CF2">
              <w:rPr>
                <w:rFonts w:cs="Times New Roman"/>
              </w:rPr>
              <w:t>32.9 – 33.1, CH</w:t>
            </w:r>
            <w:r w:rsidRPr="00D97CF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11BC75C9" w14:textId="77777777" w:rsidR="004F2D02" w:rsidRPr="00D97CF2" w:rsidRDefault="004F2D02" w:rsidP="00F23580">
            <w:pPr>
              <w:spacing w:line="240" w:lineRule="auto"/>
              <w:rPr>
                <w:rFonts w:cs="Times New Roman"/>
              </w:rPr>
            </w:pPr>
            <w:r w:rsidRPr="00D97CF2">
              <w:rPr>
                <w:rFonts w:cs="Times New Roman"/>
              </w:rPr>
              <w:t>0.64 – 1.70 (m)</w:t>
            </w:r>
          </w:p>
        </w:tc>
        <w:tc>
          <w:tcPr>
            <w:tcW w:w="1300" w:type="dxa"/>
            <w:tcBorders>
              <w:top w:val="nil"/>
              <w:left w:val="nil"/>
              <w:bottom w:val="single" w:sz="4" w:space="0" w:color="auto"/>
              <w:right w:val="single" w:sz="4" w:space="0" w:color="auto"/>
            </w:tcBorders>
            <w:shd w:val="clear" w:color="auto" w:fill="auto"/>
            <w:noWrap/>
            <w:vAlign w:val="center"/>
          </w:tcPr>
          <w:p w14:paraId="05FF5440" w14:textId="77777777" w:rsidR="004F2D02" w:rsidRPr="009E13B5" w:rsidRDefault="004F2D02" w:rsidP="00F23580">
            <w:pPr>
              <w:spacing w:line="240" w:lineRule="auto"/>
              <w:rPr>
                <w:rFonts w:cs="Times New Roman"/>
              </w:rPr>
            </w:pPr>
          </w:p>
        </w:tc>
      </w:tr>
      <w:tr w:rsidR="004F2D02" w:rsidRPr="009E13B5" w14:paraId="1963E132" w14:textId="77777777" w:rsidTr="00F23580">
        <w:trPr>
          <w:trHeight w:val="34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2173017F" w14:textId="77777777" w:rsidR="004F2D02" w:rsidRPr="009E13B5" w:rsidRDefault="004F2D02" w:rsidP="00F23580">
            <w:pPr>
              <w:spacing w:line="240" w:lineRule="auto"/>
              <w:rPr>
                <w:rFonts w:cs="Times New Roman"/>
              </w:rPr>
            </w:pPr>
            <w:r>
              <w:rPr>
                <w:rFonts w:cs="Times New Roman"/>
              </w:rPr>
              <w:t>23</w:t>
            </w:r>
          </w:p>
        </w:tc>
        <w:tc>
          <w:tcPr>
            <w:tcW w:w="2040" w:type="dxa"/>
            <w:tcBorders>
              <w:top w:val="nil"/>
              <w:left w:val="nil"/>
              <w:bottom w:val="single" w:sz="4" w:space="0" w:color="auto"/>
              <w:right w:val="single" w:sz="4" w:space="0" w:color="auto"/>
            </w:tcBorders>
            <w:shd w:val="clear" w:color="auto" w:fill="auto"/>
            <w:noWrap/>
            <w:vAlign w:val="center"/>
          </w:tcPr>
          <w:p w14:paraId="540D371B" w14:textId="77777777" w:rsidR="004F2D02" w:rsidRPr="00482F3E" w:rsidRDefault="004F2D02" w:rsidP="00F23580">
            <w:pPr>
              <w:spacing w:line="240" w:lineRule="auto"/>
              <w:rPr>
                <w:rFonts w:cs="Times New Roman"/>
              </w:rPr>
            </w:pPr>
            <w:r w:rsidRPr="00482F3E">
              <w:rPr>
                <w:rFonts w:cs="Times New Roman"/>
              </w:rPr>
              <w:t>25.2 – 26.2, CH</w:t>
            </w:r>
            <w:r w:rsidRPr="00482F3E">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1A07FC13" w14:textId="77777777" w:rsidR="004F2D02" w:rsidRPr="00482F3E" w:rsidRDefault="004F2D02" w:rsidP="00F23580">
            <w:pPr>
              <w:spacing w:line="240" w:lineRule="auto"/>
              <w:rPr>
                <w:rFonts w:cs="Times New Roman"/>
              </w:rPr>
            </w:pPr>
            <w:r w:rsidRPr="00482F3E">
              <w:rPr>
                <w:rFonts w:cs="Times New Roman"/>
              </w:rPr>
              <w:t>1.03 – 1.69 (m)</w:t>
            </w:r>
          </w:p>
        </w:tc>
        <w:tc>
          <w:tcPr>
            <w:tcW w:w="1300" w:type="dxa"/>
            <w:tcBorders>
              <w:top w:val="nil"/>
              <w:left w:val="nil"/>
              <w:bottom w:val="single" w:sz="4" w:space="0" w:color="auto"/>
              <w:right w:val="single" w:sz="4" w:space="0" w:color="auto"/>
            </w:tcBorders>
            <w:shd w:val="clear" w:color="auto" w:fill="auto"/>
            <w:noWrap/>
            <w:vAlign w:val="center"/>
          </w:tcPr>
          <w:p w14:paraId="3F5E22A5" w14:textId="77777777" w:rsidR="004F2D02" w:rsidRPr="009E13B5" w:rsidRDefault="004F2D02" w:rsidP="00F23580">
            <w:pPr>
              <w:spacing w:line="240" w:lineRule="auto"/>
              <w:rPr>
                <w:rFonts w:cs="Times New Roman"/>
              </w:rPr>
            </w:pPr>
          </w:p>
        </w:tc>
      </w:tr>
      <w:tr w:rsidR="004F2D02" w:rsidRPr="009E13B5" w14:paraId="24520EE1"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27C2F90E" w14:textId="77777777" w:rsidR="004F2D02" w:rsidRPr="009E13B5" w:rsidRDefault="004F2D02" w:rsidP="00F23580">
            <w:pPr>
              <w:spacing w:line="240" w:lineRule="auto"/>
              <w:rPr>
                <w:rFonts w:cs="Times New Roman"/>
              </w:rPr>
            </w:pPr>
            <w:r w:rsidRPr="009E13B5">
              <w:rPr>
                <w:rFonts w:cs="Times New Roman"/>
              </w:rPr>
              <w:t>24</w:t>
            </w:r>
          </w:p>
        </w:tc>
        <w:tc>
          <w:tcPr>
            <w:tcW w:w="2040" w:type="dxa"/>
            <w:tcBorders>
              <w:top w:val="nil"/>
              <w:left w:val="nil"/>
              <w:bottom w:val="single" w:sz="4" w:space="0" w:color="auto"/>
              <w:right w:val="single" w:sz="4" w:space="0" w:color="auto"/>
            </w:tcBorders>
            <w:shd w:val="clear" w:color="auto" w:fill="auto"/>
            <w:noWrap/>
            <w:vAlign w:val="center"/>
          </w:tcPr>
          <w:p w14:paraId="7DD96945" w14:textId="77777777" w:rsidR="004F2D02" w:rsidRPr="00482F3E" w:rsidRDefault="004F2D02" w:rsidP="00F23580">
            <w:pPr>
              <w:spacing w:line="240" w:lineRule="auto"/>
              <w:rPr>
                <w:rFonts w:cs="Times New Roman"/>
              </w:rPr>
            </w:pPr>
            <w:r w:rsidRPr="00482F3E">
              <w:rPr>
                <w:rFonts w:cs="Times New Roman"/>
              </w:rPr>
              <w:t>26.6, CH</w:t>
            </w:r>
            <w:r w:rsidRPr="00482F3E">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18A87E72" w14:textId="77777777" w:rsidR="004F2D02" w:rsidRPr="001308BE" w:rsidRDefault="004F2D02" w:rsidP="00F23580">
            <w:pPr>
              <w:spacing w:line="240" w:lineRule="auto"/>
              <w:rPr>
                <w:rFonts w:cs="Times New Roman"/>
                <w:highlight w:val="yellow"/>
              </w:rPr>
            </w:pPr>
            <w:r w:rsidRPr="00482F3E">
              <w:rPr>
                <w:rFonts w:cs="Times New Roman"/>
              </w:rPr>
              <w:t>1.03 – 1.69 (m)</w:t>
            </w:r>
          </w:p>
        </w:tc>
        <w:tc>
          <w:tcPr>
            <w:tcW w:w="1300" w:type="dxa"/>
            <w:tcBorders>
              <w:top w:val="nil"/>
              <w:left w:val="nil"/>
              <w:bottom w:val="single" w:sz="4" w:space="0" w:color="auto"/>
              <w:right w:val="single" w:sz="4" w:space="0" w:color="auto"/>
            </w:tcBorders>
            <w:shd w:val="clear" w:color="auto" w:fill="auto"/>
            <w:noWrap/>
            <w:vAlign w:val="center"/>
          </w:tcPr>
          <w:p w14:paraId="130790FE" w14:textId="77777777" w:rsidR="004F2D02" w:rsidRPr="009E13B5" w:rsidRDefault="004F2D02" w:rsidP="00F23580">
            <w:pPr>
              <w:spacing w:line="240" w:lineRule="auto"/>
              <w:rPr>
                <w:rFonts w:cs="Times New Roman"/>
              </w:rPr>
            </w:pPr>
          </w:p>
        </w:tc>
      </w:tr>
      <w:tr w:rsidR="004F2D02" w:rsidRPr="009E13B5" w14:paraId="0E6520B6"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7B11A6D3" w14:textId="77777777" w:rsidR="004F2D02" w:rsidRPr="009E13B5" w:rsidRDefault="004F2D02" w:rsidP="00F23580">
            <w:pPr>
              <w:spacing w:line="240" w:lineRule="auto"/>
              <w:rPr>
                <w:rFonts w:cs="Times New Roman"/>
              </w:rPr>
            </w:pPr>
            <w:r w:rsidRPr="009E13B5">
              <w:rPr>
                <w:rFonts w:cs="Times New Roman"/>
              </w:rPr>
              <w:t>25</w:t>
            </w:r>
          </w:p>
        </w:tc>
        <w:tc>
          <w:tcPr>
            <w:tcW w:w="2040" w:type="dxa"/>
            <w:tcBorders>
              <w:top w:val="nil"/>
              <w:left w:val="nil"/>
              <w:bottom w:val="single" w:sz="4" w:space="0" w:color="auto"/>
              <w:right w:val="single" w:sz="4" w:space="0" w:color="auto"/>
            </w:tcBorders>
            <w:shd w:val="clear" w:color="auto" w:fill="auto"/>
            <w:noWrap/>
            <w:vAlign w:val="center"/>
          </w:tcPr>
          <w:p w14:paraId="6F39EBBA" w14:textId="77777777" w:rsidR="004F2D02" w:rsidRPr="001308BE" w:rsidRDefault="004F2D02" w:rsidP="00F23580">
            <w:pPr>
              <w:spacing w:line="240" w:lineRule="auto"/>
              <w:rPr>
                <w:rFonts w:cs="Times New Roman"/>
                <w:highlight w:val="yellow"/>
              </w:rPr>
            </w:pPr>
            <w:r w:rsidRPr="00482F3E">
              <w:rPr>
                <w:rFonts w:cs="Times New Roman"/>
              </w:rPr>
              <w:t>25.2 – 26.2, CH</w:t>
            </w:r>
            <w:r w:rsidRPr="00482F3E">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1C15412C" w14:textId="77777777" w:rsidR="004F2D02" w:rsidRPr="001308BE" w:rsidRDefault="004F2D02" w:rsidP="00F23580">
            <w:pPr>
              <w:spacing w:line="240" w:lineRule="auto"/>
              <w:rPr>
                <w:rFonts w:cs="Times New Roman"/>
                <w:highlight w:val="yellow"/>
              </w:rPr>
            </w:pPr>
            <w:r w:rsidRPr="00482F3E">
              <w:rPr>
                <w:rFonts w:cs="Times New Roman"/>
              </w:rPr>
              <w:t>1.03 – 1.69 (m)</w:t>
            </w:r>
          </w:p>
        </w:tc>
        <w:tc>
          <w:tcPr>
            <w:tcW w:w="1300" w:type="dxa"/>
            <w:tcBorders>
              <w:top w:val="nil"/>
              <w:left w:val="nil"/>
              <w:bottom w:val="single" w:sz="4" w:space="0" w:color="auto"/>
              <w:right w:val="single" w:sz="4" w:space="0" w:color="auto"/>
            </w:tcBorders>
            <w:shd w:val="clear" w:color="auto" w:fill="auto"/>
            <w:noWrap/>
            <w:vAlign w:val="center"/>
          </w:tcPr>
          <w:p w14:paraId="7671FF89" w14:textId="77777777" w:rsidR="004F2D02" w:rsidRPr="009E13B5" w:rsidRDefault="004F2D02" w:rsidP="00F23580">
            <w:pPr>
              <w:spacing w:line="240" w:lineRule="auto"/>
              <w:rPr>
                <w:rFonts w:cs="Times New Roman"/>
              </w:rPr>
            </w:pPr>
          </w:p>
        </w:tc>
      </w:tr>
      <w:tr w:rsidR="004F2D02" w:rsidRPr="009E13B5" w14:paraId="39597A15"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tcPr>
          <w:p w14:paraId="58A495FF" w14:textId="77777777" w:rsidR="004F2D02" w:rsidRPr="009E13B5" w:rsidRDefault="004F2D02" w:rsidP="00F23580">
            <w:pPr>
              <w:spacing w:line="240" w:lineRule="auto"/>
              <w:rPr>
                <w:rFonts w:cs="Times New Roman"/>
              </w:rPr>
            </w:pPr>
            <w:r>
              <w:rPr>
                <w:rFonts w:cs="Times New Roman"/>
              </w:rPr>
              <w:t>26</w:t>
            </w:r>
          </w:p>
        </w:tc>
        <w:tc>
          <w:tcPr>
            <w:tcW w:w="2040" w:type="dxa"/>
            <w:tcBorders>
              <w:top w:val="nil"/>
              <w:left w:val="nil"/>
              <w:bottom w:val="single" w:sz="4" w:space="0" w:color="auto"/>
              <w:right w:val="single" w:sz="4" w:space="0" w:color="auto"/>
            </w:tcBorders>
            <w:shd w:val="clear" w:color="auto" w:fill="auto"/>
            <w:noWrap/>
            <w:vAlign w:val="center"/>
          </w:tcPr>
          <w:p w14:paraId="3D1B3419" w14:textId="77777777" w:rsidR="004F2D02" w:rsidRPr="001308BE" w:rsidRDefault="004F2D02" w:rsidP="00F23580">
            <w:pPr>
              <w:spacing w:line="240" w:lineRule="auto"/>
              <w:rPr>
                <w:rFonts w:cs="Times New Roman"/>
                <w:highlight w:val="yellow"/>
              </w:rPr>
            </w:pPr>
            <w:r w:rsidRPr="00D97CF2">
              <w:rPr>
                <w:rFonts w:cs="Times New Roman"/>
              </w:rPr>
              <w:t>32.9 – 33.1, CH</w:t>
            </w:r>
            <w:r w:rsidRPr="00D97CF2">
              <w:rPr>
                <w:rFonts w:cs="Times New Roman"/>
                <w:vertAlign w:val="subscript"/>
              </w:rPr>
              <w:t>2</w:t>
            </w:r>
          </w:p>
        </w:tc>
        <w:tc>
          <w:tcPr>
            <w:tcW w:w="1900" w:type="dxa"/>
            <w:tcBorders>
              <w:top w:val="nil"/>
              <w:left w:val="nil"/>
              <w:bottom w:val="single" w:sz="4" w:space="0" w:color="auto"/>
              <w:right w:val="single" w:sz="4" w:space="0" w:color="auto"/>
            </w:tcBorders>
            <w:shd w:val="clear" w:color="auto" w:fill="auto"/>
            <w:noWrap/>
            <w:vAlign w:val="center"/>
          </w:tcPr>
          <w:p w14:paraId="57AA8277" w14:textId="77777777" w:rsidR="004F2D02" w:rsidRPr="001308BE" w:rsidRDefault="004F2D02" w:rsidP="00F23580">
            <w:pPr>
              <w:spacing w:line="240" w:lineRule="auto"/>
              <w:rPr>
                <w:rFonts w:cs="Times New Roman"/>
                <w:highlight w:val="yellow"/>
              </w:rPr>
            </w:pPr>
            <w:r w:rsidRPr="00D97CF2">
              <w:rPr>
                <w:rFonts w:cs="Times New Roman"/>
              </w:rPr>
              <w:t>0.64 – 1.70 (m)</w:t>
            </w:r>
          </w:p>
        </w:tc>
        <w:tc>
          <w:tcPr>
            <w:tcW w:w="1300" w:type="dxa"/>
            <w:tcBorders>
              <w:top w:val="nil"/>
              <w:left w:val="nil"/>
              <w:bottom w:val="single" w:sz="4" w:space="0" w:color="auto"/>
              <w:right w:val="single" w:sz="4" w:space="0" w:color="auto"/>
            </w:tcBorders>
            <w:shd w:val="clear" w:color="auto" w:fill="auto"/>
            <w:noWrap/>
            <w:vAlign w:val="center"/>
          </w:tcPr>
          <w:p w14:paraId="435BF1D6" w14:textId="77777777" w:rsidR="004F2D02" w:rsidRPr="009E13B5" w:rsidRDefault="004F2D02" w:rsidP="00F23580">
            <w:pPr>
              <w:spacing w:line="240" w:lineRule="auto"/>
              <w:rPr>
                <w:rFonts w:cs="Times New Roman"/>
              </w:rPr>
            </w:pPr>
          </w:p>
        </w:tc>
      </w:tr>
      <w:tr w:rsidR="004F2D02" w:rsidRPr="009E13B5" w14:paraId="1C013D27" w14:textId="77777777" w:rsidTr="00F23580">
        <w:trPr>
          <w:trHeight w:val="320"/>
          <w:jc w:val="center"/>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14:paraId="38AD3B37" w14:textId="77777777" w:rsidR="004F2D02" w:rsidRPr="009E13B5" w:rsidRDefault="004F2D02" w:rsidP="00F23580">
            <w:pPr>
              <w:spacing w:line="240" w:lineRule="auto"/>
              <w:rPr>
                <w:rFonts w:cs="Times New Roman"/>
              </w:rPr>
            </w:pPr>
            <w:r w:rsidRPr="009E13B5">
              <w:rPr>
                <w:rFonts w:cs="Times New Roman"/>
              </w:rPr>
              <w:t>27</w:t>
            </w:r>
          </w:p>
        </w:tc>
        <w:tc>
          <w:tcPr>
            <w:tcW w:w="2040" w:type="dxa"/>
            <w:tcBorders>
              <w:top w:val="nil"/>
              <w:left w:val="nil"/>
              <w:bottom w:val="single" w:sz="4" w:space="0" w:color="auto"/>
              <w:right w:val="single" w:sz="4" w:space="0" w:color="auto"/>
            </w:tcBorders>
            <w:shd w:val="clear" w:color="auto" w:fill="auto"/>
            <w:noWrap/>
            <w:vAlign w:val="center"/>
          </w:tcPr>
          <w:p w14:paraId="68C580AC" w14:textId="77777777" w:rsidR="004F2D02" w:rsidRPr="009E13B5" w:rsidRDefault="004F2D02" w:rsidP="00F23580">
            <w:pPr>
              <w:spacing w:line="240" w:lineRule="auto"/>
              <w:rPr>
                <w:rFonts w:cs="Times New Roman"/>
              </w:rPr>
            </w:pPr>
            <w:r>
              <w:rPr>
                <w:rFonts w:cs="Times New Roman"/>
              </w:rPr>
              <w:t>59.5 – 59.7, CH</w:t>
            </w:r>
          </w:p>
        </w:tc>
        <w:tc>
          <w:tcPr>
            <w:tcW w:w="1900" w:type="dxa"/>
            <w:tcBorders>
              <w:top w:val="nil"/>
              <w:left w:val="nil"/>
              <w:bottom w:val="single" w:sz="4" w:space="0" w:color="auto"/>
              <w:right w:val="single" w:sz="4" w:space="0" w:color="auto"/>
            </w:tcBorders>
            <w:shd w:val="clear" w:color="auto" w:fill="auto"/>
            <w:noWrap/>
            <w:vAlign w:val="center"/>
          </w:tcPr>
          <w:p w14:paraId="7BE64290" w14:textId="77777777" w:rsidR="004F2D02" w:rsidRPr="009E13B5" w:rsidRDefault="004F2D02" w:rsidP="00F23580">
            <w:pPr>
              <w:spacing w:line="240" w:lineRule="auto"/>
              <w:rPr>
                <w:rFonts w:cs="Times New Roman"/>
              </w:rPr>
            </w:pPr>
            <w:r>
              <w:rPr>
                <w:rFonts w:cs="Times New Roman"/>
              </w:rPr>
              <w:t>4.58 – 4.68 (m)</w:t>
            </w:r>
          </w:p>
        </w:tc>
        <w:tc>
          <w:tcPr>
            <w:tcW w:w="1300" w:type="dxa"/>
            <w:tcBorders>
              <w:top w:val="nil"/>
              <w:left w:val="nil"/>
              <w:bottom w:val="single" w:sz="4" w:space="0" w:color="auto"/>
              <w:right w:val="single" w:sz="4" w:space="0" w:color="auto"/>
            </w:tcBorders>
            <w:shd w:val="clear" w:color="auto" w:fill="auto"/>
            <w:noWrap/>
            <w:vAlign w:val="center"/>
          </w:tcPr>
          <w:p w14:paraId="4B9486B9" w14:textId="77777777" w:rsidR="004F2D02" w:rsidRPr="009E13B5" w:rsidRDefault="004F2D02" w:rsidP="00F23580">
            <w:pPr>
              <w:spacing w:line="240" w:lineRule="auto"/>
              <w:rPr>
                <w:rFonts w:cs="Times New Roman"/>
              </w:rPr>
            </w:pPr>
          </w:p>
        </w:tc>
      </w:tr>
      <w:tr w:rsidR="004F2D02" w:rsidRPr="009E13B5" w14:paraId="31F2CFDF"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3C1C1" w14:textId="77777777" w:rsidR="004F2D02" w:rsidRPr="009E13B5" w:rsidRDefault="004F2D02" w:rsidP="00F23580">
            <w:pPr>
              <w:spacing w:line="240" w:lineRule="auto"/>
              <w:rPr>
                <w:rFonts w:cs="Times New Roman"/>
              </w:rPr>
            </w:pPr>
            <w:r w:rsidRPr="009E13B5">
              <w:rPr>
                <w:rFonts w:cs="Times New Roman"/>
              </w:rPr>
              <w:t>28</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1D7CF8FC" w14:textId="77777777" w:rsidR="004F2D02" w:rsidRPr="009E13B5" w:rsidRDefault="004F2D02" w:rsidP="00F23580">
            <w:pPr>
              <w:spacing w:line="240" w:lineRule="auto"/>
              <w:rPr>
                <w:rFonts w:cs="Times New Roman"/>
              </w:rPr>
            </w:pPr>
            <w:r>
              <w:rPr>
                <w:rFonts w:cs="Times New Roman"/>
              </w:rPr>
              <w:t>169.0 – 170.0</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5E68965D" w14:textId="77777777" w:rsidR="004F2D02" w:rsidRPr="009E13B5" w:rsidRDefault="004F2D02" w:rsidP="00F23580">
            <w:pPr>
              <w:spacing w:line="240" w:lineRule="auto"/>
              <w:rPr>
                <w:rFonts w:cs="Times New Roman"/>
              </w:rPr>
            </w:pP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6D5D5E2D" w14:textId="77777777" w:rsidR="004F2D02" w:rsidRPr="009E13B5" w:rsidRDefault="004F2D02" w:rsidP="00F23580">
            <w:pPr>
              <w:spacing w:line="240" w:lineRule="auto"/>
              <w:rPr>
                <w:rFonts w:cs="Times New Roman"/>
              </w:rPr>
            </w:pPr>
          </w:p>
        </w:tc>
      </w:tr>
      <w:tr w:rsidR="004F2D02" w:rsidRPr="009E13B5" w14:paraId="1847CCBC"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1D6AAA" w14:textId="77777777" w:rsidR="004F2D02" w:rsidRDefault="004F2D02" w:rsidP="00F23580">
            <w:pPr>
              <w:spacing w:line="240" w:lineRule="auto"/>
              <w:rPr>
                <w:rFonts w:cs="Times New Roman"/>
              </w:rPr>
            </w:pPr>
            <w:r>
              <w:rPr>
                <w:rFonts w:cs="Times New Roman"/>
              </w:rPr>
              <w:t>30</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4291CEA1" w14:textId="77777777" w:rsidR="004F2D02" w:rsidRPr="009E13B5" w:rsidRDefault="004F2D02" w:rsidP="00F23580">
            <w:pPr>
              <w:spacing w:line="240" w:lineRule="auto"/>
              <w:rPr>
                <w:rFonts w:cs="Times New Roman"/>
              </w:rPr>
            </w:pPr>
            <w:r>
              <w:rPr>
                <w:rFonts w:cs="Times New Roman"/>
              </w:rPr>
              <w:t xml:space="preserve">49.5, </w:t>
            </w:r>
            <w:r w:rsidRPr="00D97CF2">
              <w:rPr>
                <w:rFonts w:cs="Times New Roman"/>
              </w:rPr>
              <w:t>CH</w:t>
            </w:r>
            <w:r w:rsidRPr="00D97CF2">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6EB0CC47" w14:textId="77777777" w:rsidR="004F2D02" w:rsidRPr="009E13B5" w:rsidRDefault="004F2D02" w:rsidP="00F23580">
            <w:pPr>
              <w:spacing w:line="240" w:lineRule="auto"/>
              <w:rPr>
                <w:rFonts w:cs="Times New Roman"/>
              </w:rPr>
            </w:pPr>
            <w:r>
              <w:rPr>
                <w:rFonts w:cs="Times New Roman"/>
              </w:rPr>
              <w:t>4.46 – 4.67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0F99BF2D" w14:textId="77777777" w:rsidR="004F2D02" w:rsidRPr="009E13B5" w:rsidRDefault="004F2D02" w:rsidP="00F23580">
            <w:pPr>
              <w:spacing w:line="240" w:lineRule="auto"/>
              <w:rPr>
                <w:rFonts w:cs="Times New Roman"/>
              </w:rPr>
            </w:pPr>
          </w:p>
        </w:tc>
      </w:tr>
      <w:tr w:rsidR="004F2D02" w:rsidRPr="009E13B5" w14:paraId="476CB673"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6024B" w14:textId="77777777" w:rsidR="004F2D02" w:rsidRDefault="004F2D02" w:rsidP="00F23580">
            <w:pPr>
              <w:spacing w:line="240" w:lineRule="auto"/>
              <w:rPr>
                <w:rFonts w:cs="Times New Roman"/>
              </w:rPr>
            </w:pPr>
            <w:r>
              <w:rPr>
                <w:rFonts w:cs="Times New Roman"/>
              </w:rPr>
              <w:t>31</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5112C159" w14:textId="77777777" w:rsidR="004F2D02" w:rsidRPr="009E13B5" w:rsidRDefault="004F2D02" w:rsidP="00F23580">
            <w:pPr>
              <w:spacing w:line="240" w:lineRule="auto"/>
              <w:rPr>
                <w:rFonts w:cs="Times New Roman"/>
              </w:rPr>
            </w:pPr>
            <w:r>
              <w:rPr>
                <w:rFonts w:cs="Times New Roman"/>
              </w:rPr>
              <w:t xml:space="preserve">21.5 – 23.1, </w:t>
            </w:r>
            <w:r w:rsidRPr="005C256A">
              <w:rPr>
                <w:rFonts w:cs="Times New Roman"/>
              </w:rPr>
              <w:t>CH</w:t>
            </w:r>
            <w:r w:rsidRPr="005C256A">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579065D2" w14:textId="77777777" w:rsidR="004F2D02" w:rsidRPr="009E13B5" w:rsidRDefault="004F2D02" w:rsidP="00F23580">
            <w:pPr>
              <w:spacing w:line="240" w:lineRule="auto"/>
              <w:rPr>
                <w:rFonts w:cs="Times New Roman"/>
              </w:rPr>
            </w:pPr>
            <w:r>
              <w:rPr>
                <w:rFonts w:cs="Times New Roman"/>
              </w:rPr>
              <w:t>1.67 – 1.93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599F181B" w14:textId="77777777" w:rsidR="004F2D02" w:rsidRPr="009E13B5" w:rsidRDefault="004F2D02" w:rsidP="00F23580">
            <w:pPr>
              <w:spacing w:line="240" w:lineRule="auto"/>
              <w:rPr>
                <w:rFonts w:cs="Times New Roman"/>
              </w:rPr>
            </w:pPr>
          </w:p>
        </w:tc>
      </w:tr>
      <w:tr w:rsidR="004F2D02" w:rsidRPr="009E13B5" w14:paraId="29BC51B8"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0302C" w14:textId="77777777" w:rsidR="004F2D02" w:rsidRPr="009E13B5" w:rsidRDefault="004F2D02" w:rsidP="00F23580">
            <w:pPr>
              <w:spacing w:line="240" w:lineRule="auto"/>
              <w:rPr>
                <w:rFonts w:cs="Times New Roman"/>
              </w:rPr>
            </w:pPr>
            <w:r>
              <w:rPr>
                <w:rFonts w:cs="Times New Roman"/>
              </w:rPr>
              <w:t>32</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0C64CC06" w14:textId="77777777" w:rsidR="004F2D02" w:rsidRPr="009E13B5" w:rsidRDefault="004F2D02" w:rsidP="00F23580">
            <w:pPr>
              <w:spacing w:line="240" w:lineRule="auto"/>
              <w:rPr>
                <w:rFonts w:cs="Times New Roman"/>
              </w:rPr>
            </w:pPr>
            <w:r>
              <w:rPr>
                <w:rFonts w:cs="Times New Roman"/>
              </w:rPr>
              <w:t xml:space="preserve">25.2, </w:t>
            </w:r>
            <w:r w:rsidRPr="005C256A">
              <w:rPr>
                <w:rFonts w:cs="Times New Roman"/>
              </w:rPr>
              <w:t>CH</w:t>
            </w:r>
            <w:r w:rsidRPr="005C256A">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11F3B2F6" w14:textId="77777777" w:rsidR="004F2D02" w:rsidRPr="009E13B5" w:rsidRDefault="004F2D02" w:rsidP="00F23580">
            <w:pPr>
              <w:spacing w:line="240" w:lineRule="auto"/>
              <w:rPr>
                <w:rFonts w:cs="Times New Roman"/>
              </w:rPr>
            </w:pPr>
            <w:r>
              <w:rPr>
                <w:rFonts w:cs="Times New Roman"/>
              </w:rPr>
              <w:t>1.82 – 1.93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4D25445C" w14:textId="77777777" w:rsidR="004F2D02" w:rsidRPr="009E13B5" w:rsidRDefault="004F2D02" w:rsidP="00F23580">
            <w:pPr>
              <w:spacing w:line="240" w:lineRule="auto"/>
              <w:rPr>
                <w:rFonts w:cs="Times New Roman"/>
              </w:rPr>
            </w:pPr>
          </w:p>
        </w:tc>
      </w:tr>
      <w:tr w:rsidR="004F2D02" w:rsidRPr="009E13B5" w14:paraId="35C89AF5"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7C095" w14:textId="77777777" w:rsidR="004F2D02" w:rsidRDefault="004F2D02" w:rsidP="00F23580">
            <w:pPr>
              <w:spacing w:line="240" w:lineRule="auto"/>
              <w:rPr>
                <w:rFonts w:cs="Times New Roman"/>
              </w:rPr>
            </w:pPr>
            <w:r>
              <w:rPr>
                <w:rFonts w:cs="Times New Roman"/>
              </w:rPr>
              <w:t>34</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30C3EB92" w14:textId="77777777" w:rsidR="004F2D02" w:rsidRPr="009E13B5" w:rsidRDefault="004F2D02" w:rsidP="00F23580">
            <w:pPr>
              <w:spacing w:line="240" w:lineRule="auto"/>
              <w:rPr>
                <w:rFonts w:cs="Times New Roman"/>
              </w:rPr>
            </w:pPr>
            <w:r>
              <w:rPr>
                <w:rFonts w:cs="Times New Roman"/>
              </w:rPr>
              <w:t xml:space="preserve">50.0, </w:t>
            </w:r>
            <w:r w:rsidRPr="005C256A">
              <w:rPr>
                <w:rFonts w:cs="Times New Roman"/>
              </w:rPr>
              <w:t>CH</w:t>
            </w:r>
            <w:r w:rsidRPr="005C256A">
              <w:rPr>
                <w:rFonts w:cs="Times New Roman"/>
                <w:vertAlign w:val="subscript"/>
              </w:rPr>
              <w:t>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673118E7" w14:textId="77777777" w:rsidR="004F2D02" w:rsidRPr="009E13B5" w:rsidRDefault="004F2D02" w:rsidP="00F23580">
            <w:pPr>
              <w:spacing w:line="240" w:lineRule="auto"/>
              <w:rPr>
                <w:rFonts w:cs="Times New Roman"/>
              </w:rPr>
            </w:pPr>
            <w:r>
              <w:rPr>
                <w:rFonts w:cs="Times New Roman"/>
              </w:rPr>
              <w:t>4.41 – 4.65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61954017" w14:textId="77777777" w:rsidR="004F2D02" w:rsidRPr="009E13B5" w:rsidRDefault="004F2D02" w:rsidP="00F23580">
            <w:pPr>
              <w:spacing w:line="240" w:lineRule="auto"/>
              <w:rPr>
                <w:rFonts w:cs="Times New Roman"/>
              </w:rPr>
            </w:pPr>
          </w:p>
        </w:tc>
      </w:tr>
      <w:tr w:rsidR="004F2D02" w:rsidRPr="009E13B5" w14:paraId="7E34C7CA"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ED725B" w14:textId="77777777" w:rsidR="004F2D02" w:rsidRDefault="004F2D02" w:rsidP="00F23580">
            <w:pPr>
              <w:spacing w:line="240" w:lineRule="auto"/>
              <w:rPr>
                <w:rFonts w:cs="Times New Roman"/>
              </w:rPr>
            </w:pPr>
            <w:r>
              <w:rPr>
                <w:rFonts w:cs="Times New Roman"/>
              </w:rPr>
              <w:t>35</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0F490698" w14:textId="77777777" w:rsidR="004F2D02" w:rsidRPr="009E13B5" w:rsidRDefault="004F2D02" w:rsidP="00F23580">
            <w:pPr>
              <w:spacing w:line="240" w:lineRule="auto"/>
              <w:rPr>
                <w:rFonts w:cs="Times New Roman"/>
              </w:rPr>
            </w:pPr>
            <w:r>
              <w:rPr>
                <w:rFonts w:cs="Times New Roman"/>
              </w:rPr>
              <w:t>137.7 – 138.2</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7F8EC0AB" w14:textId="77777777" w:rsidR="004F2D02" w:rsidRPr="009E13B5" w:rsidRDefault="004F2D02" w:rsidP="00F23580">
            <w:pPr>
              <w:spacing w:line="240" w:lineRule="auto"/>
              <w:rPr>
                <w:rFonts w:cs="Times New Roman"/>
              </w:rPr>
            </w:pP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22825CF4" w14:textId="77777777" w:rsidR="004F2D02" w:rsidRPr="009E13B5" w:rsidRDefault="004F2D02" w:rsidP="00F23580">
            <w:pPr>
              <w:spacing w:line="240" w:lineRule="auto"/>
              <w:rPr>
                <w:rFonts w:cs="Times New Roman"/>
              </w:rPr>
            </w:pPr>
          </w:p>
        </w:tc>
      </w:tr>
      <w:tr w:rsidR="004F2D02" w:rsidRPr="009E13B5" w14:paraId="1CB5FF5D"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E197B4" w14:textId="77777777" w:rsidR="004F2D02" w:rsidRDefault="004F2D02" w:rsidP="00F23580">
            <w:pPr>
              <w:spacing w:line="240" w:lineRule="auto"/>
              <w:rPr>
                <w:rFonts w:cs="Times New Roman"/>
              </w:rPr>
            </w:pPr>
            <w:r>
              <w:rPr>
                <w:rFonts w:cs="Times New Roman"/>
              </w:rPr>
              <w:t>36</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6E85B007" w14:textId="77777777" w:rsidR="004F2D02" w:rsidRPr="009E13B5" w:rsidRDefault="004F2D02" w:rsidP="00F23580">
            <w:pPr>
              <w:spacing w:line="240" w:lineRule="auto"/>
              <w:rPr>
                <w:rFonts w:cs="Times New Roman"/>
              </w:rPr>
            </w:pPr>
            <w:r>
              <w:rPr>
                <w:rFonts w:cs="Times New Roman"/>
              </w:rPr>
              <w:t>128.9,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19BEDC01" w14:textId="77777777" w:rsidR="004F2D02" w:rsidRPr="009E13B5" w:rsidRDefault="004F2D02" w:rsidP="00F23580">
            <w:pPr>
              <w:spacing w:line="240" w:lineRule="auto"/>
              <w:rPr>
                <w:rFonts w:cs="Times New Roman"/>
              </w:rPr>
            </w:pPr>
            <w:r>
              <w:rPr>
                <w:rFonts w:cs="Times New Roman"/>
              </w:rPr>
              <w:t>7.26 – 7.37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4A0AD5B9" w14:textId="77777777" w:rsidR="004F2D02" w:rsidRPr="009E13B5" w:rsidRDefault="004F2D02" w:rsidP="00F23580">
            <w:pPr>
              <w:spacing w:line="240" w:lineRule="auto"/>
              <w:rPr>
                <w:rFonts w:cs="Times New Roman"/>
              </w:rPr>
            </w:pPr>
          </w:p>
        </w:tc>
      </w:tr>
      <w:tr w:rsidR="004F2D02" w:rsidRPr="009E13B5" w14:paraId="31812AFD"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24E82" w14:textId="77777777" w:rsidR="004F2D02" w:rsidRDefault="004F2D02" w:rsidP="00F23580">
            <w:pPr>
              <w:spacing w:line="240" w:lineRule="auto"/>
              <w:rPr>
                <w:rFonts w:cs="Times New Roman"/>
              </w:rPr>
            </w:pPr>
            <w:r>
              <w:rPr>
                <w:rFonts w:cs="Times New Roman"/>
              </w:rPr>
              <w:t>37</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125A7BCA" w14:textId="77777777" w:rsidR="004F2D02" w:rsidRPr="009E13B5" w:rsidRDefault="004F2D02" w:rsidP="00F23580">
            <w:pPr>
              <w:spacing w:line="240" w:lineRule="auto"/>
              <w:rPr>
                <w:rFonts w:cs="Times New Roman"/>
              </w:rPr>
            </w:pPr>
            <w:r>
              <w:rPr>
                <w:rFonts w:cs="Times New Roman"/>
              </w:rPr>
              <w:t>127.4 – 127.9,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344BAE74" w14:textId="77777777" w:rsidR="004F2D02" w:rsidRPr="009E13B5" w:rsidRDefault="004F2D02" w:rsidP="00F23580">
            <w:pPr>
              <w:spacing w:line="240" w:lineRule="auto"/>
              <w:rPr>
                <w:rFonts w:cs="Times New Roman"/>
              </w:rPr>
            </w:pPr>
            <w:r>
              <w:rPr>
                <w:rFonts w:cs="Times New Roman"/>
              </w:rPr>
              <w:t>7.20 – 7.33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56706936" w14:textId="77777777" w:rsidR="004F2D02" w:rsidRPr="009E13B5" w:rsidRDefault="004F2D02" w:rsidP="00F23580">
            <w:pPr>
              <w:spacing w:line="240" w:lineRule="auto"/>
              <w:rPr>
                <w:rFonts w:cs="Times New Roman"/>
              </w:rPr>
            </w:pPr>
          </w:p>
        </w:tc>
      </w:tr>
      <w:tr w:rsidR="004F2D02" w:rsidRPr="009E13B5" w14:paraId="745547AF"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AF4BE" w14:textId="77777777" w:rsidR="004F2D02" w:rsidRDefault="004F2D02" w:rsidP="00F23580">
            <w:pPr>
              <w:spacing w:line="240" w:lineRule="auto"/>
              <w:rPr>
                <w:rFonts w:cs="Times New Roman"/>
              </w:rPr>
            </w:pPr>
            <w:r>
              <w:rPr>
                <w:rFonts w:cs="Times New Roman"/>
              </w:rPr>
              <w:t>38</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136BE5C8" w14:textId="77777777" w:rsidR="004F2D02" w:rsidRPr="009E13B5" w:rsidRDefault="004F2D02" w:rsidP="00F23580">
            <w:pPr>
              <w:spacing w:line="240" w:lineRule="auto"/>
              <w:rPr>
                <w:rFonts w:cs="Times New Roman"/>
              </w:rPr>
            </w:pPr>
            <w:r>
              <w:rPr>
                <w:rFonts w:cs="Times New Roman"/>
              </w:rPr>
              <w:t>127.4 – 127.9,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2D5AEB72" w14:textId="77777777" w:rsidR="004F2D02" w:rsidRPr="009E13B5" w:rsidRDefault="004F2D02" w:rsidP="00F23580">
            <w:pPr>
              <w:spacing w:line="240" w:lineRule="auto"/>
              <w:rPr>
                <w:rFonts w:cs="Times New Roman"/>
              </w:rPr>
            </w:pPr>
            <w:r>
              <w:rPr>
                <w:rFonts w:cs="Times New Roman"/>
              </w:rPr>
              <w:t>7.20 – 7.33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14073A53" w14:textId="77777777" w:rsidR="004F2D02" w:rsidRPr="009E13B5" w:rsidRDefault="004F2D02" w:rsidP="00F23580">
            <w:pPr>
              <w:spacing w:line="240" w:lineRule="auto"/>
              <w:rPr>
                <w:rFonts w:cs="Times New Roman"/>
              </w:rPr>
            </w:pPr>
          </w:p>
        </w:tc>
      </w:tr>
      <w:tr w:rsidR="004F2D02" w:rsidRPr="009E13B5" w14:paraId="23A023B6"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BF3FF" w14:textId="77777777" w:rsidR="004F2D02" w:rsidRDefault="004F2D02" w:rsidP="00F23580">
            <w:pPr>
              <w:spacing w:line="240" w:lineRule="auto"/>
              <w:rPr>
                <w:rFonts w:cs="Times New Roman"/>
              </w:rPr>
            </w:pPr>
            <w:r>
              <w:rPr>
                <w:rFonts w:cs="Times New Roman"/>
              </w:rPr>
              <w:t>39</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0DBC3503" w14:textId="77777777" w:rsidR="004F2D02" w:rsidRPr="009E13B5" w:rsidRDefault="004F2D02" w:rsidP="00F23580">
            <w:pPr>
              <w:spacing w:line="240" w:lineRule="auto"/>
              <w:rPr>
                <w:rFonts w:cs="Times New Roman"/>
              </w:rPr>
            </w:pPr>
            <w:r>
              <w:rPr>
                <w:rFonts w:cs="Times New Roman"/>
              </w:rPr>
              <w:t>127.4 – 127.9,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084A707C" w14:textId="77777777" w:rsidR="004F2D02" w:rsidRPr="009E13B5" w:rsidRDefault="004F2D02" w:rsidP="00F23580">
            <w:pPr>
              <w:spacing w:line="240" w:lineRule="auto"/>
              <w:rPr>
                <w:rFonts w:cs="Times New Roman"/>
              </w:rPr>
            </w:pPr>
            <w:r>
              <w:rPr>
                <w:rFonts w:cs="Times New Roman"/>
              </w:rPr>
              <w:t>7.20 – 7.33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2ACA07F6" w14:textId="77777777" w:rsidR="004F2D02" w:rsidRPr="009E13B5" w:rsidRDefault="004F2D02" w:rsidP="00F23580">
            <w:pPr>
              <w:spacing w:line="240" w:lineRule="auto"/>
              <w:rPr>
                <w:rFonts w:cs="Times New Roman"/>
              </w:rPr>
            </w:pPr>
          </w:p>
        </w:tc>
      </w:tr>
      <w:tr w:rsidR="004F2D02" w:rsidRPr="009E13B5" w14:paraId="63C9CD26" w14:textId="77777777" w:rsidTr="00F23580">
        <w:trPr>
          <w:trHeight w:val="320"/>
          <w:jc w:val="center"/>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86D190" w14:textId="77777777" w:rsidR="004F2D02" w:rsidRDefault="004F2D02" w:rsidP="00F23580">
            <w:pPr>
              <w:spacing w:line="240" w:lineRule="auto"/>
              <w:rPr>
                <w:rFonts w:cs="Times New Roman"/>
              </w:rPr>
            </w:pPr>
            <w:r>
              <w:rPr>
                <w:rFonts w:cs="Times New Roman"/>
              </w:rPr>
              <w:t>40</w:t>
            </w:r>
          </w:p>
        </w:tc>
        <w:tc>
          <w:tcPr>
            <w:tcW w:w="2040" w:type="dxa"/>
            <w:tcBorders>
              <w:top w:val="single" w:sz="4" w:space="0" w:color="auto"/>
              <w:left w:val="nil"/>
              <w:bottom w:val="single" w:sz="4" w:space="0" w:color="auto"/>
              <w:right w:val="single" w:sz="4" w:space="0" w:color="auto"/>
            </w:tcBorders>
            <w:shd w:val="clear" w:color="auto" w:fill="auto"/>
            <w:noWrap/>
            <w:vAlign w:val="center"/>
          </w:tcPr>
          <w:p w14:paraId="3C224FFD" w14:textId="77777777" w:rsidR="004F2D02" w:rsidRPr="009E13B5" w:rsidRDefault="004F2D02" w:rsidP="00F23580">
            <w:pPr>
              <w:spacing w:line="240" w:lineRule="auto"/>
              <w:rPr>
                <w:rFonts w:cs="Times New Roman"/>
              </w:rPr>
            </w:pPr>
            <w:r>
              <w:rPr>
                <w:rFonts w:cs="Times New Roman"/>
              </w:rPr>
              <w:t>128.9, CH</w:t>
            </w: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0B636C1D" w14:textId="77777777" w:rsidR="004F2D02" w:rsidRPr="009E13B5" w:rsidRDefault="004F2D02" w:rsidP="00F23580">
            <w:pPr>
              <w:spacing w:line="240" w:lineRule="auto"/>
              <w:rPr>
                <w:rFonts w:cs="Times New Roman"/>
              </w:rPr>
            </w:pPr>
            <w:r>
              <w:rPr>
                <w:rFonts w:cs="Times New Roman"/>
              </w:rPr>
              <w:t>7.26 – 7.37 (m)</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003747CA" w14:textId="77777777" w:rsidR="004F2D02" w:rsidRPr="009E13B5" w:rsidRDefault="004F2D02" w:rsidP="00F23580">
            <w:pPr>
              <w:spacing w:line="240" w:lineRule="auto"/>
              <w:rPr>
                <w:rFonts w:cs="Times New Roman"/>
              </w:rPr>
            </w:pPr>
          </w:p>
        </w:tc>
      </w:tr>
    </w:tbl>
    <w:p w14:paraId="7DE0124E" w14:textId="71486701" w:rsidR="002E6543" w:rsidRDefault="002E6543" w:rsidP="00DF2FA0"/>
    <w:p w14:paraId="60F9C284" w14:textId="77777777" w:rsidR="0068427C" w:rsidRPr="0068427C" w:rsidRDefault="0068427C" w:rsidP="0068427C">
      <w:pPr>
        <w:rPr>
          <w:b/>
          <w:bCs/>
        </w:rPr>
      </w:pPr>
      <w:r w:rsidRPr="0068427C">
        <w:rPr>
          <w:b/>
          <w:bCs/>
        </w:rPr>
        <w:t>(</w:t>
      </w:r>
      <w:r w:rsidRPr="0068427C">
        <w:rPr>
          <w:b/>
          <w:bCs/>
          <w:i/>
          <w:iCs/>
        </w:rPr>
        <w:t>S</w:t>
      </w:r>
      <w:r w:rsidRPr="0068427C">
        <w:rPr>
          <w:b/>
          <w:bCs/>
        </w:rPr>
        <w:t>)-4-(3-cyclohexylpropanoyl)-3-(3,5-difluorobenzyl)-1-(2-((4-fluorophenyl)thio)ethyl) piperazin-2-one (2.106):</w:t>
      </w:r>
    </w:p>
    <w:p w14:paraId="68A824EE" w14:textId="77777777" w:rsidR="0068427C" w:rsidRPr="0068427C" w:rsidRDefault="0068427C" w:rsidP="0068427C"/>
    <w:p w14:paraId="159DBCA5" w14:textId="77777777" w:rsidR="0068427C" w:rsidRPr="0068427C" w:rsidRDefault="0068427C" w:rsidP="0068427C">
      <w:pPr>
        <w:jc w:val="center"/>
      </w:pPr>
      <w:r w:rsidRPr="0068427C">
        <w:rPr>
          <w:noProof/>
        </w:rPr>
        <w:drawing>
          <wp:inline distT="0" distB="0" distL="0" distR="0" wp14:anchorId="35DB974E" wp14:editId="44484F72">
            <wp:extent cx="1981200" cy="1422400"/>
            <wp:effectExtent l="0" t="0" r="0" b="0"/>
            <wp:docPr id="1087" name="Pictur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1981200" cy="1422400"/>
                    </a:xfrm>
                    <a:prstGeom prst="rect">
                      <a:avLst/>
                    </a:prstGeom>
                  </pic:spPr>
                </pic:pic>
              </a:graphicData>
            </a:graphic>
          </wp:inline>
        </w:drawing>
      </w:r>
    </w:p>
    <w:p w14:paraId="5F5AB4EB" w14:textId="3352A37F" w:rsidR="0068427C" w:rsidRPr="0068427C" w:rsidRDefault="0068427C" w:rsidP="0068427C">
      <w:r w:rsidRPr="0068427C">
        <w:t xml:space="preserve">Procedure N3 (7 mg; yield=65%). </w:t>
      </w:r>
      <w:r w:rsidRPr="0068427C">
        <w:rPr>
          <w:vertAlign w:val="superscript"/>
        </w:rPr>
        <w:t>1</w:t>
      </w:r>
      <w:r w:rsidRPr="0068427C">
        <w:t>H NMR (500 MHz, DMSO-</w:t>
      </w:r>
      <w:r w:rsidRPr="0068427C">
        <w:rPr>
          <w:i/>
          <w:iCs/>
        </w:rPr>
        <w:t>d</w:t>
      </w:r>
      <w:r w:rsidRPr="0068427C">
        <w:rPr>
          <w:vertAlign w:val="subscript"/>
        </w:rPr>
        <w:t>6</w:t>
      </w:r>
      <w:r w:rsidRPr="0068427C">
        <w:t xml:space="preserve">) δ 7.76 (dt, </w:t>
      </w:r>
      <w:r w:rsidRPr="0068427C">
        <w:rPr>
          <w:i/>
          <w:iCs/>
        </w:rPr>
        <w:t>J</w:t>
      </w:r>
      <w:r w:rsidRPr="0068427C">
        <w:t xml:space="preserve"> = 10.3, 5.2 Hz, 0H), 7.48 – 7.41 (m, 2H), 7.18 (td, </w:t>
      </w:r>
      <w:r w:rsidRPr="0068427C">
        <w:rPr>
          <w:i/>
          <w:iCs/>
        </w:rPr>
        <w:t>J</w:t>
      </w:r>
      <w:r w:rsidRPr="0068427C">
        <w:t xml:space="preserve"> = 8.9, 3.0 Hz, 2H), 7.14 – 6.96 (m, 2H), 6.87 – 6.81 (m, 1H), 4.92 (dd, </w:t>
      </w:r>
      <w:r w:rsidRPr="0068427C">
        <w:rPr>
          <w:i/>
          <w:iCs/>
        </w:rPr>
        <w:t>J</w:t>
      </w:r>
      <w:r w:rsidRPr="0068427C">
        <w:t xml:space="preserve"> = 8.2, 5.3 Hz, 1H), 4.59 – 4.48 (m, 0H), 4.39 (d, </w:t>
      </w:r>
      <w:r w:rsidRPr="0068427C">
        <w:rPr>
          <w:i/>
          <w:iCs/>
        </w:rPr>
        <w:t>J</w:t>
      </w:r>
      <w:r w:rsidRPr="0068427C">
        <w:t xml:space="preserve"> = 13.5 Hz, 1H), 3.83 (d, </w:t>
      </w:r>
      <w:r w:rsidRPr="0068427C">
        <w:rPr>
          <w:i/>
          <w:iCs/>
        </w:rPr>
        <w:t>J</w:t>
      </w:r>
      <w:r w:rsidRPr="0068427C">
        <w:t xml:space="preserve"> = 14.2 Hz, 1H), 3.65 – 3.54 (m, 0H), 3.54 – 3.37 (m, 3H), 3.36 – 2.97 (m, 5H), 2.38 – 2.12 (m, 1H), 2.02 – 1.93 (m, 0H), 1.67 – 1.49 (m, 5H), 1.48 – 1.35 (m, 1H), 1.33 – 0.99 (m, 4H), 0.96 – 0.90 (m, 1H), 0.89 – 0.73 (m, 2H), 0.71 – 0.61 (m, 1H). </w:t>
      </w:r>
      <w:r w:rsidRPr="0068427C">
        <w:rPr>
          <w:vertAlign w:val="superscript"/>
        </w:rPr>
        <w:t>13</w:t>
      </w:r>
      <w:r w:rsidRPr="0068427C">
        <w:t>C NMR (101 MHz, DMSO-</w:t>
      </w:r>
      <w:r w:rsidRPr="0068427C">
        <w:rPr>
          <w:i/>
          <w:iCs/>
        </w:rPr>
        <w:t>d</w:t>
      </w:r>
      <w:r w:rsidRPr="0068427C">
        <w:rPr>
          <w:vertAlign w:val="subscript"/>
        </w:rPr>
        <w:t>6</w:t>
      </w:r>
      <w:r w:rsidRPr="0068427C">
        <w:t>) δ 171.5, 171.4, 167.2, 166.7, 163.7, 163.6, 162.5, 161.6, 161.5, 161.3, 161.2, 160.1, 142.6, 142.5, 142.4, 131.2, 116.7, 116.5, 113.5, 113.3, 113.1, 112.9, 102.7, 102.3, 102.1, 59.5, 55.4, 47.3, 46.7, 46.7, 46.4, 40.0, 37.1, 37.0, 36.9, 36.3, 34.9, 33.1, 32.9, 32.8, 32.6, 32.2, 30.4, 30.3, 30.1, 29.2, 26.6, 26.5, 26.2, 26.1.</w:t>
      </w:r>
    </w:p>
    <w:p w14:paraId="01A482BC" w14:textId="1F381308" w:rsidR="004F2D02" w:rsidRDefault="004F2D02" w:rsidP="00DF2FA0"/>
    <w:tbl>
      <w:tblPr>
        <w:tblW w:w="6556" w:type="dxa"/>
        <w:jc w:val="center"/>
        <w:tblLook w:val="04A0" w:firstRow="1" w:lastRow="0" w:firstColumn="1" w:lastColumn="0" w:noHBand="0" w:noVBand="1"/>
      </w:tblPr>
      <w:tblGrid>
        <w:gridCol w:w="1303"/>
        <w:gridCol w:w="2045"/>
        <w:gridCol w:w="1905"/>
        <w:gridCol w:w="1303"/>
      </w:tblGrid>
      <w:tr w:rsidR="00D41E92" w:rsidRPr="009E13B5" w14:paraId="23C3860C" w14:textId="77777777" w:rsidTr="00F23580">
        <w:trPr>
          <w:trHeight w:val="340"/>
          <w:jc w:val="center"/>
        </w:trPr>
        <w:tc>
          <w:tcPr>
            <w:tcW w:w="655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B631903" w14:textId="77777777" w:rsidR="00D41E92" w:rsidRPr="009E13B5" w:rsidRDefault="00D41E92" w:rsidP="00F23580">
            <w:pPr>
              <w:spacing w:line="240" w:lineRule="auto"/>
              <w:jc w:val="center"/>
              <w:rPr>
                <w:rFonts w:cs="Times New Roman"/>
                <w:b/>
                <w:bCs/>
                <w:i/>
                <w:iCs/>
              </w:rPr>
            </w:pPr>
            <w:r w:rsidRPr="006B411F">
              <w:rPr>
                <w:rFonts w:cs="Times New Roman"/>
                <w:b/>
                <w:bCs/>
                <w:i/>
                <w:iCs/>
                <w:noProof/>
              </w:rPr>
              <w:drawing>
                <wp:inline distT="0" distB="0" distL="0" distR="0" wp14:anchorId="63331258" wp14:editId="3953A6EA">
                  <wp:extent cx="4025900" cy="2095500"/>
                  <wp:effectExtent l="0" t="0" r="0" b="0"/>
                  <wp:docPr id="1088"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4025900" cy="2095500"/>
                          </a:xfrm>
                          <a:prstGeom prst="rect">
                            <a:avLst/>
                          </a:prstGeom>
                        </pic:spPr>
                      </pic:pic>
                    </a:graphicData>
                  </a:graphic>
                </wp:inline>
              </w:drawing>
            </w:r>
          </w:p>
        </w:tc>
      </w:tr>
      <w:tr w:rsidR="00D41E92" w:rsidRPr="009E13B5" w14:paraId="4A17421D" w14:textId="77777777" w:rsidTr="00F23580">
        <w:trPr>
          <w:trHeight w:val="34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A3AE0" w14:textId="77777777" w:rsidR="00D41E92" w:rsidRPr="009E13B5" w:rsidRDefault="00D41E92" w:rsidP="00F23580">
            <w:pPr>
              <w:spacing w:line="240" w:lineRule="auto"/>
              <w:rPr>
                <w:rFonts w:cs="Times New Roman"/>
                <w:b/>
                <w:bCs/>
              </w:rPr>
            </w:pPr>
            <w:r w:rsidRPr="009E13B5">
              <w:rPr>
                <w:rFonts w:cs="Times New Roman"/>
                <w:b/>
                <w:bCs/>
              </w:rPr>
              <w:t>Position</w:t>
            </w:r>
          </w:p>
        </w:tc>
        <w:tc>
          <w:tcPr>
            <w:tcW w:w="2045" w:type="dxa"/>
            <w:tcBorders>
              <w:top w:val="single" w:sz="4" w:space="0" w:color="auto"/>
              <w:left w:val="nil"/>
              <w:bottom w:val="single" w:sz="4" w:space="0" w:color="auto"/>
              <w:right w:val="single" w:sz="4" w:space="0" w:color="auto"/>
            </w:tcBorders>
            <w:shd w:val="clear" w:color="auto" w:fill="auto"/>
            <w:vAlign w:val="center"/>
            <w:hideMark/>
          </w:tcPr>
          <w:p w14:paraId="00B165EA" w14:textId="77777777" w:rsidR="00D41E92" w:rsidRPr="009E13B5" w:rsidRDefault="00D41E92"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05" w:type="dxa"/>
            <w:tcBorders>
              <w:top w:val="single" w:sz="4" w:space="0" w:color="auto"/>
              <w:left w:val="nil"/>
              <w:bottom w:val="single" w:sz="4" w:space="0" w:color="auto"/>
              <w:right w:val="single" w:sz="4" w:space="0" w:color="auto"/>
            </w:tcBorders>
            <w:shd w:val="clear" w:color="auto" w:fill="auto"/>
            <w:vAlign w:val="center"/>
            <w:hideMark/>
          </w:tcPr>
          <w:p w14:paraId="309F80E0" w14:textId="77777777" w:rsidR="00D41E92" w:rsidRPr="009E13B5" w:rsidRDefault="00D41E92"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14:paraId="721FD40F" w14:textId="77777777" w:rsidR="00D41E92" w:rsidRPr="009E13B5" w:rsidRDefault="00D41E92" w:rsidP="00F23580">
            <w:pPr>
              <w:spacing w:line="240" w:lineRule="auto"/>
              <w:rPr>
                <w:rFonts w:cs="Times New Roman"/>
                <w:b/>
                <w:bCs/>
                <w:i/>
                <w:iCs/>
              </w:rPr>
            </w:pPr>
            <w:r w:rsidRPr="009E13B5">
              <w:rPr>
                <w:rFonts w:cs="Times New Roman"/>
                <w:b/>
                <w:bCs/>
                <w:i/>
                <w:iCs/>
              </w:rPr>
              <w:t>J (Hz)</w:t>
            </w:r>
          </w:p>
        </w:tc>
      </w:tr>
      <w:tr w:rsidR="00D41E92" w:rsidRPr="009E13B5" w14:paraId="2AD72215"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7950421A" w14:textId="77777777" w:rsidR="00D41E92" w:rsidRPr="009E13B5" w:rsidRDefault="00D41E92" w:rsidP="00F23580">
            <w:pPr>
              <w:spacing w:line="240" w:lineRule="auto"/>
              <w:rPr>
                <w:rFonts w:cs="Times New Roman"/>
              </w:rPr>
            </w:pPr>
            <w:r w:rsidRPr="009E13B5">
              <w:rPr>
                <w:rFonts w:cs="Times New Roman"/>
              </w:rPr>
              <w:t>2</w:t>
            </w:r>
          </w:p>
        </w:tc>
        <w:tc>
          <w:tcPr>
            <w:tcW w:w="2045" w:type="dxa"/>
            <w:tcBorders>
              <w:top w:val="nil"/>
              <w:left w:val="nil"/>
              <w:bottom w:val="single" w:sz="4" w:space="0" w:color="auto"/>
              <w:right w:val="single" w:sz="4" w:space="0" w:color="auto"/>
            </w:tcBorders>
            <w:shd w:val="clear" w:color="auto" w:fill="auto"/>
            <w:noWrap/>
            <w:vAlign w:val="center"/>
          </w:tcPr>
          <w:p w14:paraId="1704CB0C" w14:textId="77777777" w:rsidR="00D41E92" w:rsidRPr="00197491" w:rsidRDefault="00D41E92" w:rsidP="00F23580">
            <w:pPr>
              <w:spacing w:line="240" w:lineRule="auto"/>
              <w:rPr>
                <w:rFonts w:cs="Times New Roman"/>
                <w:highlight w:val="yellow"/>
              </w:rPr>
            </w:pPr>
            <w:r w:rsidRPr="001313B5">
              <w:rPr>
                <w:rFonts w:cs="Times New Roman"/>
              </w:rPr>
              <w:t>166.7 – 167.2</w:t>
            </w:r>
          </w:p>
        </w:tc>
        <w:tc>
          <w:tcPr>
            <w:tcW w:w="1905" w:type="dxa"/>
            <w:tcBorders>
              <w:top w:val="nil"/>
              <w:left w:val="nil"/>
              <w:bottom w:val="single" w:sz="4" w:space="0" w:color="auto"/>
              <w:right w:val="single" w:sz="4" w:space="0" w:color="auto"/>
            </w:tcBorders>
            <w:shd w:val="clear" w:color="auto" w:fill="auto"/>
            <w:noWrap/>
            <w:vAlign w:val="center"/>
          </w:tcPr>
          <w:p w14:paraId="2DEE388B" w14:textId="77777777" w:rsidR="00D41E92" w:rsidRPr="00197491" w:rsidRDefault="00D41E92"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26FBF447" w14:textId="77777777" w:rsidR="00D41E92" w:rsidRPr="009E13B5" w:rsidRDefault="00D41E92" w:rsidP="00F23580">
            <w:pPr>
              <w:spacing w:line="240" w:lineRule="auto"/>
              <w:rPr>
                <w:rFonts w:cs="Times New Roman"/>
              </w:rPr>
            </w:pPr>
          </w:p>
        </w:tc>
      </w:tr>
      <w:tr w:rsidR="00D41E92" w:rsidRPr="009E13B5" w14:paraId="33BAA16C"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1A4354C0" w14:textId="77777777" w:rsidR="00D41E92" w:rsidRPr="009E13B5" w:rsidRDefault="00D41E92" w:rsidP="00F23580">
            <w:pPr>
              <w:spacing w:line="240" w:lineRule="auto"/>
              <w:rPr>
                <w:rFonts w:cs="Times New Roman"/>
              </w:rPr>
            </w:pPr>
            <w:r w:rsidRPr="009E13B5">
              <w:rPr>
                <w:rFonts w:cs="Times New Roman"/>
              </w:rPr>
              <w:t>3</w:t>
            </w:r>
          </w:p>
        </w:tc>
        <w:tc>
          <w:tcPr>
            <w:tcW w:w="2045" w:type="dxa"/>
            <w:tcBorders>
              <w:top w:val="nil"/>
              <w:left w:val="nil"/>
              <w:bottom w:val="single" w:sz="4" w:space="0" w:color="auto"/>
              <w:right w:val="single" w:sz="4" w:space="0" w:color="auto"/>
            </w:tcBorders>
            <w:shd w:val="clear" w:color="auto" w:fill="auto"/>
            <w:noWrap/>
            <w:vAlign w:val="center"/>
          </w:tcPr>
          <w:p w14:paraId="24170A6A" w14:textId="77777777" w:rsidR="00D41E92" w:rsidRPr="00197491" w:rsidRDefault="00D41E92" w:rsidP="00F23580">
            <w:pPr>
              <w:spacing w:line="240" w:lineRule="auto"/>
              <w:rPr>
                <w:rFonts w:cs="Times New Roman"/>
                <w:highlight w:val="yellow"/>
              </w:rPr>
            </w:pPr>
            <w:r>
              <w:rPr>
                <w:rFonts w:cs="Times New Roman"/>
              </w:rPr>
              <w:t>55.4 – 59.5, CH</w:t>
            </w:r>
          </w:p>
        </w:tc>
        <w:tc>
          <w:tcPr>
            <w:tcW w:w="1905" w:type="dxa"/>
            <w:tcBorders>
              <w:top w:val="nil"/>
              <w:left w:val="nil"/>
              <w:bottom w:val="single" w:sz="4" w:space="0" w:color="auto"/>
              <w:right w:val="single" w:sz="4" w:space="0" w:color="auto"/>
            </w:tcBorders>
            <w:shd w:val="clear" w:color="auto" w:fill="auto"/>
            <w:noWrap/>
            <w:vAlign w:val="center"/>
          </w:tcPr>
          <w:p w14:paraId="22F754FC" w14:textId="77777777" w:rsidR="00D41E92" w:rsidRPr="00197491" w:rsidRDefault="00D41E92" w:rsidP="00F23580">
            <w:pPr>
              <w:spacing w:line="240" w:lineRule="auto"/>
              <w:rPr>
                <w:rFonts w:cs="Times New Roman"/>
                <w:highlight w:val="yellow"/>
              </w:rPr>
            </w:pPr>
            <w:r>
              <w:rPr>
                <w:rFonts w:cs="Times New Roman"/>
              </w:rPr>
              <w:t>4.51 – 4.95 (m)</w:t>
            </w:r>
          </w:p>
        </w:tc>
        <w:tc>
          <w:tcPr>
            <w:tcW w:w="1303" w:type="dxa"/>
            <w:tcBorders>
              <w:top w:val="nil"/>
              <w:left w:val="nil"/>
              <w:bottom w:val="single" w:sz="4" w:space="0" w:color="auto"/>
              <w:right w:val="single" w:sz="4" w:space="0" w:color="auto"/>
            </w:tcBorders>
            <w:shd w:val="clear" w:color="auto" w:fill="auto"/>
            <w:noWrap/>
            <w:vAlign w:val="center"/>
          </w:tcPr>
          <w:p w14:paraId="0583FE2C" w14:textId="77777777" w:rsidR="00D41E92" w:rsidRPr="009E13B5" w:rsidRDefault="00D41E92" w:rsidP="00F23580">
            <w:pPr>
              <w:spacing w:line="240" w:lineRule="auto"/>
              <w:rPr>
                <w:rFonts w:cs="Times New Roman"/>
              </w:rPr>
            </w:pPr>
          </w:p>
        </w:tc>
      </w:tr>
      <w:tr w:rsidR="00D41E92" w:rsidRPr="009E13B5" w14:paraId="5530F251"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19CF71FF" w14:textId="77777777" w:rsidR="00D41E92" w:rsidRPr="009E13B5" w:rsidRDefault="00D41E92" w:rsidP="00F23580">
            <w:pPr>
              <w:spacing w:line="240" w:lineRule="auto"/>
              <w:rPr>
                <w:rFonts w:cs="Times New Roman"/>
              </w:rPr>
            </w:pPr>
            <w:r w:rsidRPr="009E13B5">
              <w:rPr>
                <w:rFonts w:cs="Times New Roman"/>
              </w:rPr>
              <w:t>6</w:t>
            </w:r>
          </w:p>
        </w:tc>
        <w:tc>
          <w:tcPr>
            <w:tcW w:w="2045" w:type="dxa"/>
            <w:tcBorders>
              <w:top w:val="nil"/>
              <w:left w:val="nil"/>
              <w:bottom w:val="single" w:sz="4" w:space="0" w:color="auto"/>
              <w:right w:val="single" w:sz="4" w:space="0" w:color="auto"/>
            </w:tcBorders>
            <w:shd w:val="clear" w:color="auto" w:fill="auto"/>
            <w:noWrap/>
            <w:vAlign w:val="center"/>
          </w:tcPr>
          <w:p w14:paraId="4654FB3C" w14:textId="77777777" w:rsidR="00D41E92" w:rsidRPr="00B765D0" w:rsidRDefault="00D41E92" w:rsidP="00F23580">
            <w:pPr>
              <w:spacing w:line="240" w:lineRule="auto"/>
              <w:rPr>
                <w:rFonts w:cs="Times New Roman"/>
              </w:rPr>
            </w:pPr>
            <w:r w:rsidRPr="00B765D0">
              <w:rPr>
                <w:rFonts w:cs="Times New Roman"/>
              </w:rPr>
              <w:t>34.9 – 40.0, CH</w:t>
            </w:r>
            <w:r w:rsidRPr="00B765D0">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4536FE18" w14:textId="77777777" w:rsidR="00D41E92" w:rsidRPr="00B765D0" w:rsidRDefault="00D41E92" w:rsidP="00F23580">
            <w:pPr>
              <w:spacing w:line="240" w:lineRule="auto"/>
              <w:rPr>
                <w:rFonts w:cs="Times New Roman"/>
              </w:rPr>
            </w:pPr>
            <w:r w:rsidRPr="00B765D0">
              <w:rPr>
                <w:rFonts w:cs="Times New Roman"/>
              </w:rPr>
              <w:t>3.03 – 4.42 (m)</w:t>
            </w:r>
          </w:p>
        </w:tc>
        <w:tc>
          <w:tcPr>
            <w:tcW w:w="1303" w:type="dxa"/>
            <w:tcBorders>
              <w:top w:val="nil"/>
              <w:left w:val="nil"/>
              <w:bottom w:val="single" w:sz="4" w:space="0" w:color="auto"/>
              <w:right w:val="single" w:sz="4" w:space="0" w:color="auto"/>
            </w:tcBorders>
            <w:shd w:val="clear" w:color="auto" w:fill="auto"/>
            <w:noWrap/>
            <w:vAlign w:val="center"/>
          </w:tcPr>
          <w:p w14:paraId="69BEBBA1" w14:textId="77777777" w:rsidR="00D41E92" w:rsidRPr="009E13B5" w:rsidRDefault="00D41E92" w:rsidP="00F23580">
            <w:pPr>
              <w:spacing w:line="240" w:lineRule="auto"/>
              <w:rPr>
                <w:rFonts w:cs="Times New Roman"/>
              </w:rPr>
            </w:pPr>
          </w:p>
        </w:tc>
      </w:tr>
      <w:tr w:rsidR="00D41E92" w:rsidRPr="009E13B5" w14:paraId="0205048D"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tcPr>
          <w:p w14:paraId="51CCFDAB" w14:textId="77777777" w:rsidR="00D41E92" w:rsidRPr="009E13B5" w:rsidRDefault="00D41E92" w:rsidP="00F23580">
            <w:pPr>
              <w:spacing w:line="240" w:lineRule="auto"/>
              <w:rPr>
                <w:rFonts w:cs="Times New Roman"/>
              </w:rPr>
            </w:pPr>
            <w:r>
              <w:rPr>
                <w:rFonts w:cs="Times New Roman"/>
              </w:rPr>
              <w:t>7</w:t>
            </w:r>
          </w:p>
        </w:tc>
        <w:tc>
          <w:tcPr>
            <w:tcW w:w="2045" w:type="dxa"/>
            <w:tcBorders>
              <w:top w:val="nil"/>
              <w:left w:val="nil"/>
              <w:bottom w:val="single" w:sz="4" w:space="0" w:color="auto"/>
              <w:right w:val="single" w:sz="4" w:space="0" w:color="auto"/>
            </w:tcBorders>
            <w:shd w:val="clear" w:color="auto" w:fill="auto"/>
            <w:noWrap/>
            <w:vAlign w:val="center"/>
          </w:tcPr>
          <w:p w14:paraId="402C66B5" w14:textId="77777777" w:rsidR="00D41E92" w:rsidRPr="00197491" w:rsidRDefault="00D41E92" w:rsidP="00F23580">
            <w:pPr>
              <w:spacing w:line="240" w:lineRule="auto"/>
              <w:rPr>
                <w:rFonts w:cs="Times New Roman"/>
                <w:highlight w:val="yellow"/>
              </w:rPr>
            </w:pPr>
            <w:r w:rsidRPr="00BE075C">
              <w:rPr>
                <w:rFonts w:cs="Times New Roman"/>
              </w:rPr>
              <w:t>142.4 – 142.6</w:t>
            </w:r>
          </w:p>
        </w:tc>
        <w:tc>
          <w:tcPr>
            <w:tcW w:w="1905" w:type="dxa"/>
            <w:tcBorders>
              <w:top w:val="nil"/>
              <w:left w:val="nil"/>
              <w:bottom w:val="single" w:sz="4" w:space="0" w:color="auto"/>
              <w:right w:val="single" w:sz="4" w:space="0" w:color="auto"/>
            </w:tcBorders>
            <w:shd w:val="clear" w:color="auto" w:fill="auto"/>
            <w:noWrap/>
            <w:vAlign w:val="center"/>
          </w:tcPr>
          <w:p w14:paraId="026D0294" w14:textId="77777777" w:rsidR="00D41E92" w:rsidRPr="00197491" w:rsidRDefault="00D41E92"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2B088C8F" w14:textId="77777777" w:rsidR="00D41E92" w:rsidRPr="009E13B5" w:rsidRDefault="00D41E92" w:rsidP="00F23580">
            <w:pPr>
              <w:spacing w:line="240" w:lineRule="auto"/>
              <w:rPr>
                <w:rFonts w:cs="Times New Roman"/>
              </w:rPr>
            </w:pPr>
          </w:p>
        </w:tc>
      </w:tr>
      <w:tr w:rsidR="00D41E92" w:rsidRPr="009E13B5" w14:paraId="6272B5BD"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158C3AFD" w14:textId="77777777" w:rsidR="00D41E92" w:rsidRPr="009E13B5" w:rsidRDefault="00D41E92" w:rsidP="00F23580">
            <w:pPr>
              <w:spacing w:line="240" w:lineRule="auto"/>
              <w:rPr>
                <w:rFonts w:cs="Times New Roman"/>
              </w:rPr>
            </w:pPr>
            <w:r w:rsidRPr="009E13B5">
              <w:rPr>
                <w:rFonts w:cs="Times New Roman"/>
              </w:rPr>
              <w:t>8</w:t>
            </w:r>
          </w:p>
        </w:tc>
        <w:tc>
          <w:tcPr>
            <w:tcW w:w="2045" w:type="dxa"/>
            <w:tcBorders>
              <w:top w:val="nil"/>
              <w:left w:val="nil"/>
              <w:bottom w:val="single" w:sz="4" w:space="0" w:color="auto"/>
              <w:right w:val="single" w:sz="4" w:space="0" w:color="auto"/>
            </w:tcBorders>
            <w:shd w:val="clear" w:color="auto" w:fill="auto"/>
            <w:noWrap/>
            <w:vAlign w:val="center"/>
          </w:tcPr>
          <w:p w14:paraId="3FBFC45E" w14:textId="77777777" w:rsidR="00D41E92" w:rsidRPr="00197491" w:rsidRDefault="00D41E92" w:rsidP="00F23580">
            <w:pPr>
              <w:spacing w:line="240" w:lineRule="auto"/>
              <w:rPr>
                <w:rFonts w:cs="Times New Roman"/>
                <w:highlight w:val="yellow"/>
              </w:rPr>
            </w:pPr>
            <w:r w:rsidRPr="00BE075C">
              <w:rPr>
                <w:rFonts w:cs="Times New Roman"/>
              </w:rPr>
              <w:t>112.9 – 113.5, CH</w:t>
            </w:r>
          </w:p>
        </w:tc>
        <w:tc>
          <w:tcPr>
            <w:tcW w:w="1905" w:type="dxa"/>
            <w:tcBorders>
              <w:top w:val="nil"/>
              <w:left w:val="nil"/>
              <w:bottom w:val="single" w:sz="4" w:space="0" w:color="auto"/>
              <w:right w:val="single" w:sz="4" w:space="0" w:color="auto"/>
            </w:tcBorders>
            <w:shd w:val="clear" w:color="auto" w:fill="auto"/>
            <w:noWrap/>
            <w:vAlign w:val="center"/>
          </w:tcPr>
          <w:p w14:paraId="3ADD2D6E" w14:textId="77777777" w:rsidR="00D41E92" w:rsidRPr="005F7B8B" w:rsidRDefault="00D41E92" w:rsidP="00F23580">
            <w:pPr>
              <w:spacing w:line="240" w:lineRule="auto"/>
              <w:rPr>
                <w:rFonts w:cs="Times New Roman"/>
              </w:rPr>
            </w:pPr>
            <w:r w:rsidRPr="005F7B8B">
              <w:rPr>
                <w:rFonts w:cs="Times New Roman"/>
              </w:rPr>
              <w:t>6.81 – 7.03 (m)</w:t>
            </w:r>
          </w:p>
        </w:tc>
        <w:tc>
          <w:tcPr>
            <w:tcW w:w="1303" w:type="dxa"/>
            <w:tcBorders>
              <w:top w:val="nil"/>
              <w:left w:val="nil"/>
              <w:bottom w:val="single" w:sz="4" w:space="0" w:color="auto"/>
              <w:right w:val="single" w:sz="4" w:space="0" w:color="auto"/>
            </w:tcBorders>
            <w:shd w:val="clear" w:color="auto" w:fill="auto"/>
            <w:noWrap/>
            <w:vAlign w:val="center"/>
          </w:tcPr>
          <w:p w14:paraId="5224A249" w14:textId="77777777" w:rsidR="00D41E92" w:rsidRPr="009E13B5" w:rsidRDefault="00D41E92" w:rsidP="00F23580">
            <w:pPr>
              <w:spacing w:line="240" w:lineRule="auto"/>
              <w:rPr>
                <w:rFonts w:cs="Times New Roman"/>
              </w:rPr>
            </w:pPr>
          </w:p>
        </w:tc>
      </w:tr>
      <w:tr w:rsidR="00D41E92" w:rsidRPr="009E13B5" w14:paraId="61665078"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65B31117" w14:textId="77777777" w:rsidR="00D41E92" w:rsidRPr="009E13B5" w:rsidRDefault="00D41E92" w:rsidP="00F23580">
            <w:pPr>
              <w:spacing w:line="240" w:lineRule="auto"/>
              <w:rPr>
                <w:rFonts w:cs="Times New Roman"/>
              </w:rPr>
            </w:pPr>
            <w:r w:rsidRPr="009E13B5">
              <w:rPr>
                <w:rFonts w:cs="Times New Roman"/>
              </w:rPr>
              <w:t>9</w:t>
            </w:r>
          </w:p>
        </w:tc>
        <w:tc>
          <w:tcPr>
            <w:tcW w:w="2045" w:type="dxa"/>
            <w:tcBorders>
              <w:top w:val="nil"/>
              <w:left w:val="nil"/>
              <w:bottom w:val="single" w:sz="4" w:space="0" w:color="auto"/>
              <w:right w:val="single" w:sz="4" w:space="0" w:color="auto"/>
            </w:tcBorders>
            <w:shd w:val="clear" w:color="auto" w:fill="auto"/>
            <w:noWrap/>
            <w:vAlign w:val="center"/>
          </w:tcPr>
          <w:p w14:paraId="21A37BBF" w14:textId="77777777" w:rsidR="00D41E92" w:rsidRPr="00197491" w:rsidRDefault="00D41E92" w:rsidP="00F23580">
            <w:pPr>
              <w:spacing w:line="240" w:lineRule="auto"/>
              <w:rPr>
                <w:rFonts w:cs="Times New Roman"/>
                <w:highlight w:val="yellow"/>
              </w:rPr>
            </w:pPr>
            <w:r w:rsidRPr="001313B5">
              <w:rPr>
                <w:rFonts w:cs="Times New Roman"/>
              </w:rPr>
              <w:t>161.2 – 163.7</w:t>
            </w:r>
          </w:p>
        </w:tc>
        <w:tc>
          <w:tcPr>
            <w:tcW w:w="1905" w:type="dxa"/>
            <w:tcBorders>
              <w:top w:val="nil"/>
              <w:left w:val="nil"/>
              <w:bottom w:val="single" w:sz="4" w:space="0" w:color="auto"/>
              <w:right w:val="single" w:sz="4" w:space="0" w:color="auto"/>
            </w:tcBorders>
            <w:shd w:val="clear" w:color="auto" w:fill="auto"/>
            <w:noWrap/>
            <w:vAlign w:val="center"/>
          </w:tcPr>
          <w:p w14:paraId="17CF0071" w14:textId="77777777" w:rsidR="00D41E92" w:rsidRPr="00197491" w:rsidRDefault="00D41E92"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7B50AF69" w14:textId="77777777" w:rsidR="00D41E92" w:rsidRPr="009E13B5" w:rsidRDefault="00D41E92" w:rsidP="00F23580">
            <w:pPr>
              <w:spacing w:line="240" w:lineRule="auto"/>
              <w:rPr>
                <w:rFonts w:cs="Times New Roman"/>
              </w:rPr>
            </w:pPr>
          </w:p>
        </w:tc>
      </w:tr>
      <w:tr w:rsidR="00D41E92" w:rsidRPr="009E13B5" w14:paraId="7E1660BB"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2D29F937" w14:textId="77777777" w:rsidR="00D41E92" w:rsidRPr="009E13B5" w:rsidRDefault="00D41E92" w:rsidP="00F23580">
            <w:pPr>
              <w:spacing w:line="240" w:lineRule="auto"/>
              <w:rPr>
                <w:rFonts w:cs="Times New Roman"/>
              </w:rPr>
            </w:pPr>
            <w:r w:rsidRPr="009E13B5">
              <w:rPr>
                <w:rFonts w:cs="Times New Roman"/>
              </w:rPr>
              <w:t>10</w:t>
            </w:r>
          </w:p>
        </w:tc>
        <w:tc>
          <w:tcPr>
            <w:tcW w:w="2045" w:type="dxa"/>
            <w:tcBorders>
              <w:top w:val="nil"/>
              <w:left w:val="nil"/>
              <w:bottom w:val="single" w:sz="4" w:space="0" w:color="auto"/>
              <w:right w:val="single" w:sz="4" w:space="0" w:color="auto"/>
            </w:tcBorders>
            <w:shd w:val="clear" w:color="auto" w:fill="auto"/>
            <w:noWrap/>
            <w:vAlign w:val="center"/>
          </w:tcPr>
          <w:p w14:paraId="3E4A82DB" w14:textId="77777777" w:rsidR="00D41E92" w:rsidRPr="00197491" w:rsidRDefault="00D41E92" w:rsidP="00F23580">
            <w:pPr>
              <w:spacing w:line="240" w:lineRule="auto"/>
              <w:rPr>
                <w:rFonts w:cs="Times New Roman"/>
                <w:highlight w:val="yellow"/>
              </w:rPr>
            </w:pPr>
            <w:r w:rsidRPr="00BE075C">
              <w:rPr>
                <w:rFonts w:cs="Times New Roman"/>
              </w:rPr>
              <w:t>102.1 – 102.7, CH</w:t>
            </w:r>
          </w:p>
        </w:tc>
        <w:tc>
          <w:tcPr>
            <w:tcW w:w="1905" w:type="dxa"/>
            <w:tcBorders>
              <w:top w:val="nil"/>
              <w:left w:val="nil"/>
              <w:bottom w:val="single" w:sz="4" w:space="0" w:color="auto"/>
              <w:right w:val="single" w:sz="4" w:space="0" w:color="auto"/>
            </w:tcBorders>
            <w:shd w:val="clear" w:color="auto" w:fill="auto"/>
            <w:noWrap/>
            <w:vAlign w:val="center"/>
          </w:tcPr>
          <w:p w14:paraId="4B8AD729" w14:textId="77777777" w:rsidR="00D41E92" w:rsidRPr="00197491" w:rsidRDefault="00D41E92" w:rsidP="00F23580">
            <w:pPr>
              <w:spacing w:line="240" w:lineRule="auto"/>
              <w:rPr>
                <w:rFonts w:cs="Times New Roman"/>
                <w:highlight w:val="yellow"/>
              </w:rPr>
            </w:pPr>
            <w:r w:rsidRPr="005F7B8B">
              <w:rPr>
                <w:rFonts w:cs="Times New Roman"/>
              </w:rPr>
              <w:t>7.01 – 7.13 (m)</w:t>
            </w:r>
          </w:p>
        </w:tc>
        <w:tc>
          <w:tcPr>
            <w:tcW w:w="1303" w:type="dxa"/>
            <w:tcBorders>
              <w:top w:val="nil"/>
              <w:left w:val="nil"/>
              <w:bottom w:val="single" w:sz="4" w:space="0" w:color="auto"/>
              <w:right w:val="single" w:sz="4" w:space="0" w:color="auto"/>
            </w:tcBorders>
            <w:shd w:val="clear" w:color="auto" w:fill="auto"/>
            <w:noWrap/>
            <w:vAlign w:val="center"/>
          </w:tcPr>
          <w:p w14:paraId="286D244D" w14:textId="77777777" w:rsidR="00D41E92" w:rsidRPr="009E13B5" w:rsidRDefault="00D41E92" w:rsidP="00F23580">
            <w:pPr>
              <w:spacing w:line="240" w:lineRule="auto"/>
              <w:rPr>
                <w:rFonts w:cs="Times New Roman"/>
              </w:rPr>
            </w:pPr>
          </w:p>
        </w:tc>
      </w:tr>
      <w:tr w:rsidR="00D41E92" w:rsidRPr="009E13B5" w14:paraId="4315C1CA"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3B89E011" w14:textId="77777777" w:rsidR="00D41E92" w:rsidRPr="009E13B5" w:rsidRDefault="00D41E92" w:rsidP="00F23580">
            <w:pPr>
              <w:spacing w:line="240" w:lineRule="auto"/>
              <w:rPr>
                <w:rFonts w:cs="Times New Roman"/>
              </w:rPr>
            </w:pPr>
            <w:r w:rsidRPr="009E13B5">
              <w:rPr>
                <w:rFonts w:cs="Times New Roman"/>
              </w:rPr>
              <w:t>11</w:t>
            </w:r>
          </w:p>
        </w:tc>
        <w:tc>
          <w:tcPr>
            <w:tcW w:w="2045" w:type="dxa"/>
            <w:tcBorders>
              <w:top w:val="nil"/>
              <w:left w:val="nil"/>
              <w:bottom w:val="single" w:sz="4" w:space="0" w:color="auto"/>
              <w:right w:val="single" w:sz="4" w:space="0" w:color="auto"/>
            </w:tcBorders>
            <w:shd w:val="clear" w:color="auto" w:fill="auto"/>
            <w:noWrap/>
            <w:vAlign w:val="center"/>
          </w:tcPr>
          <w:p w14:paraId="3365C903" w14:textId="77777777" w:rsidR="00D41E92" w:rsidRPr="00197491" w:rsidRDefault="00D41E92" w:rsidP="00F23580">
            <w:pPr>
              <w:spacing w:line="240" w:lineRule="auto"/>
              <w:rPr>
                <w:rFonts w:cs="Times New Roman"/>
                <w:highlight w:val="yellow"/>
              </w:rPr>
            </w:pPr>
            <w:r w:rsidRPr="001313B5">
              <w:rPr>
                <w:rFonts w:cs="Times New Roman"/>
              </w:rPr>
              <w:t>161.2 – 163.7</w:t>
            </w:r>
          </w:p>
        </w:tc>
        <w:tc>
          <w:tcPr>
            <w:tcW w:w="1905" w:type="dxa"/>
            <w:tcBorders>
              <w:top w:val="nil"/>
              <w:left w:val="nil"/>
              <w:bottom w:val="single" w:sz="4" w:space="0" w:color="auto"/>
              <w:right w:val="single" w:sz="4" w:space="0" w:color="auto"/>
            </w:tcBorders>
            <w:shd w:val="clear" w:color="auto" w:fill="auto"/>
            <w:noWrap/>
            <w:vAlign w:val="center"/>
          </w:tcPr>
          <w:p w14:paraId="62DD53F3" w14:textId="77777777" w:rsidR="00D41E92" w:rsidRPr="00197491" w:rsidRDefault="00D41E92"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5FEA85A4" w14:textId="77777777" w:rsidR="00D41E92" w:rsidRPr="009E13B5" w:rsidRDefault="00D41E92" w:rsidP="00F23580">
            <w:pPr>
              <w:spacing w:line="240" w:lineRule="auto"/>
              <w:rPr>
                <w:rFonts w:cs="Times New Roman"/>
              </w:rPr>
            </w:pPr>
          </w:p>
        </w:tc>
      </w:tr>
      <w:tr w:rsidR="00D41E92" w:rsidRPr="009E13B5" w14:paraId="420794DA"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34B83AB9" w14:textId="77777777" w:rsidR="00D41E92" w:rsidRPr="009E13B5" w:rsidRDefault="00D41E92" w:rsidP="00F23580">
            <w:pPr>
              <w:spacing w:line="240" w:lineRule="auto"/>
              <w:rPr>
                <w:rFonts w:cs="Times New Roman"/>
              </w:rPr>
            </w:pPr>
            <w:r w:rsidRPr="009E13B5">
              <w:rPr>
                <w:rFonts w:cs="Times New Roman"/>
              </w:rPr>
              <w:t>12</w:t>
            </w:r>
          </w:p>
        </w:tc>
        <w:tc>
          <w:tcPr>
            <w:tcW w:w="2045" w:type="dxa"/>
            <w:tcBorders>
              <w:top w:val="nil"/>
              <w:left w:val="nil"/>
              <w:bottom w:val="single" w:sz="4" w:space="0" w:color="auto"/>
              <w:right w:val="single" w:sz="4" w:space="0" w:color="auto"/>
            </w:tcBorders>
            <w:shd w:val="clear" w:color="auto" w:fill="auto"/>
            <w:noWrap/>
            <w:vAlign w:val="center"/>
          </w:tcPr>
          <w:p w14:paraId="1AB1AAF8" w14:textId="77777777" w:rsidR="00D41E92" w:rsidRPr="00197491" w:rsidRDefault="00D41E92" w:rsidP="00F23580">
            <w:pPr>
              <w:spacing w:line="240" w:lineRule="auto"/>
              <w:rPr>
                <w:rFonts w:cs="Times New Roman"/>
                <w:highlight w:val="yellow"/>
              </w:rPr>
            </w:pPr>
            <w:r w:rsidRPr="00BE075C">
              <w:rPr>
                <w:rFonts w:cs="Times New Roman"/>
              </w:rPr>
              <w:t>112.9 – 113.5, CH</w:t>
            </w:r>
          </w:p>
        </w:tc>
        <w:tc>
          <w:tcPr>
            <w:tcW w:w="1905" w:type="dxa"/>
            <w:tcBorders>
              <w:top w:val="nil"/>
              <w:left w:val="nil"/>
              <w:bottom w:val="single" w:sz="4" w:space="0" w:color="auto"/>
              <w:right w:val="single" w:sz="4" w:space="0" w:color="auto"/>
            </w:tcBorders>
            <w:shd w:val="clear" w:color="auto" w:fill="auto"/>
            <w:noWrap/>
            <w:vAlign w:val="center"/>
          </w:tcPr>
          <w:p w14:paraId="2CF8A4D1" w14:textId="77777777" w:rsidR="00D41E92" w:rsidRPr="00197491" w:rsidRDefault="00D41E92" w:rsidP="00F23580">
            <w:pPr>
              <w:spacing w:line="240" w:lineRule="auto"/>
              <w:rPr>
                <w:rFonts w:cs="Times New Roman"/>
                <w:highlight w:val="yellow"/>
              </w:rPr>
            </w:pPr>
            <w:r w:rsidRPr="005F7B8B">
              <w:rPr>
                <w:rFonts w:cs="Times New Roman"/>
              </w:rPr>
              <w:t>6.81 – 7.03 (m)</w:t>
            </w:r>
          </w:p>
        </w:tc>
        <w:tc>
          <w:tcPr>
            <w:tcW w:w="1303" w:type="dxa"/>
            <w:tcBorders>
              <w:top w:val="nil"/>
              <w:left w:val="nil"/>
              <w:bottom w:val="single" w:sz="4" w:space="0" w:color="auto"/>
              <w:right w:val="single" w:sz="4" w:space="0" w:color="auto"/>
            </w:tcBorders>
            <w:shd w:val="clear" w:color="auto" w:fill="auto"/>
            <w:noWrap/>
            <w:vAlign w:val="center"/>
          </w:tcPr>
          <w:p w14:paraId="59D7ACA8" w14:textId="77777777" w:rsidR="00D41E92" w:rsidRPr="009E13B5" w:rsidRDefault="00D41E92" w:rsidP="00F23580">
            <w:pPr>
              <w:spacing w:line="240" w:lineRule="auto"/>
              <w:rPr>
                <w:rFonts w:cs="Times New Roman"/>
              </w:rPr>
            </w:pPr>
          </w:p>
        </w:tc>
      </w:tr>
      <w:tr w:rsidR="00D41E92" w:rsidRPr="009E13B5" w14:paraId="74DC9AFF"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37E657A5" w14:textId="77777777" w:rsidR="00D41E92" w:rsidRPr="009E13B5" w:rsidRDefault="00D41E92" w:rsidP="00F23580">
            <w:pPr>
              <w:spacing w:line="240" w:lineRule="auto"/>
              <w:rPr>
                <w:rFonts w:cs="Times New Roman"/>
              </w:rPr>
            </w:pPr>
            <w:r w:rsidRPr="009E13B5">
              <w:rPr>
                <w:rFonts w:cs="Times New Roman"/>
              </w:rPr>
              <w:t>1</w:t>
            </w:r>
            <w:r>
              <w:rPr>
                <w:rFonts w:cs="Times New Roman"/>
              </w:rPr>
              <w:t>5</w:t>
            </w:r>
          </w:p>
        </w:tc>
        <w:tc>
          <w:tcPr>
            <w:tcW w:w="2045" w:type="dxa"/>
            <w:tcBorders>
              <w:top w:val="nil"/>
              <w:left w:val="nil"/>
              <w:bottom w:val="single" w:sz="4" w:space="0" w:color="auto"/>
              <w:right w:val="single" w:sz="4" w:space="0" w:color="auto"/>
            </w:tcBorders>
            <w:shd w:val="clear" w:color="auto" w:fill="auto"/>
            <w:noWrap/>
            <w:vAlign w:val="center"/>
          </w:tcPr>
          <w:p w14:paraId="1ABD36BA" w14:textId="77777777" w:rsidR="00D41E92" w:rsidRPr="00605D22" w:rsidRDefault="00D41E92" w:rsidP="00F23580">
            <w:pPr>
              <w:spacing w:line="240" w:lineRule="auto"/>
              <w:rPr>
                <w:rFonts w:cs="Times New Roman"/>
              </w:rPr>
            </w:pPr>
            <w:r w:rsidRPr="00605D22">
              <w:rPr>
                <w:rFonts w:cs="Times New Roman"/>
              </w:rPr>
              <w:t>36.3 – 37.1, CH</w:t>
            </w:r>
            <w:r w:rsidRPr="00605D22">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67E9329E" w14:textId="77777777" w:rsidR="00D41E92" w:rsidRPr="00605D22" w:rsidRDefault="00D41E92" w:rsidP="00F23580">
            <w:pPr>
              <w:spacing w:line="240" w:lineRule="auto"/>
              <w:rPr>
                <w:rFonts w:cs="Times New Roman"/>
              </w:rPr>
            </w:pPr>
            <w:r w:rsidRPr="00605D22">
              <w:rPr>
                <w:rFonts w:cs="Times New Roman"/>
              </w:rPr>
              <w:t>3.01 – 3.20 (m)</w:t>
            </w:r>
          </w:p>
        </w:tc>
        <w:tc>
          <w:tcPr>
            <w:tcW w:w="1303" w:type="dxa"/>
            <w:tcBorders>
              <w:top w:val="nil"/>
              <w:left w:val="nil"/>
              <w:bottom w:val="single" w:sz="4" w:space="0" w:color="auto"/>
              <w:right w:val="single" w:sz="4" w:space="0" w:color="auto"/>
            </w:tcBorders>
            <w:shd w:val="clear" w:color="auto" w:fill="auto"/>
            <w:noWrap/>
            <w:vAlign w:val="center"/>
          </w:tcPr>
          <w:p w14:paraId="7847C850" w14:textId="77777777" w:rsidR="00D41E92" w:rsidRPr="009E13B5" w:rsidRDefault="00D41E92" w:rsidP="00F23580">
            <w:pPr>
              <w:spacing w:line="240" w:lineRule="auto"/>
              <w:rPr>
                <w:rFonts w:cs="Times New Roman"/>
              </w:rPr>
            </w:pPr>
          </w:p>
        </w:tc>
      </w:tr>
      <w:tr w:rsidR="00D41E92" w:rsidRPr="009E13B5" w14:paraId="010B15CC"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4E33253E" w14:textId="77777777" w:rsidR="00D41E92" w:rsidRPr="009E13B5" w:rsidRDefault="00D41E92" w:rsidP="00F23580">
            <w:pPr>
              <w:spacing w:line="240" w:lineRule="auto"/>
              <w:rPr>
                <w:rFonts w:cs="Times New Roman"/>
              </w:rPr>
            </w:pPr>
            <w:r w:rsidRPr="009E13B5">
              <w:rPr>
                <w:rFonts w:cs="Times New Roman"/>
              </w:rPr>
              <w:t>1</w:t>
            </w:r>
            <w:r>
              <w:rPr>
                <w:rFonts w:cs="Times New Roman"/>
              </w:rPr>
              <w:t>6</w:t>
            </w:r>
          </w:p>
        </w:tc>
        <w:tc>
          <w:tcPr>
            <w:tcW w:w="2045" w:type="dxa"/>
            <w:tcBorders>
              <w:top w:val="nil"/>
              <w:left w:val="nil"/>
              <w:bottom w:val="single" w:sz="4" w:space="0" w:color="auto"/>
              <w:right w:val="single" w:sz="4" w:space="0" w:color="auto"/>
            </w:tcBorders>
            <w:shd w:val="clear" w:color="auto" w:fill="auto"/>
            <w:noWrap/>
            <w:vAlign w:val="center"/>
          </w:tcPr>
          <w:p w14:paraId="1B289810" w14:textId="77777777" w:rsidR="00D41E92" w:rsidRPr="00197491" w:rsidRDefault="00D41E92" w:rsidP="00F23580">
            <w:pPr>
              <w:spacing w:line="240" w:lineRule="auto"/>
              <w:rPr>
                <w:rFonts w:cs="Times New Roman"/>
                <w:highlight w:val="yellow"/>
              </w:rPr>
            </w:pPr>
            <w:r w:rsidRPr="00CD7A23">
              <w:rPr>
                <w:rFonts w:cs="Times New Roman"/>
              </w:rPr>
              <w:t>47.3, CH</w:t>
            </w:r>
            <w:r w:rsidRPr="00CD7A23">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7F5E5DCC" w14:textId="77777777" w:rsidR="00D41E92" w:rsidRPr="00197491" w:rsidRDefault="00D41E92" w:rsidP="00F23580">
            <w:pPr>
              <w:spacing w:line="240" w:lineRule="auto"/>
              <w:rPr>
                <w:rFonts w:cs="Times New Roman"/>
                <w:highlight w:val="yellow"/>
              </w:rPr>
            </w:pPr>
            <w:r w:rsidRPr="00CD7A23">
              <w:rPr>
                <w:rFonts w:cs="Times New Roman"/>
              </w:rPr>
              <w:t>3.19 – 3.46 (m)</w:t>
            </w:r>
          </w:p>
        </w:tc>
        <w:tc>
          <w:tcPr>
            <w:tcW w:w="1303" w:type="dxa"/>
            <w:tcBorders>
              <w:top w:val="nil"/>
              <w:left w:val="nil"/>
              <w:bottom w:val="single" w:sz="4" w:space="0" w:color="auto"/>
              <w:right w:val="single" w:sz="4" w:space="0" w:color="auto"/>
            </w:tcBorders>
            <w:shd w:val="clear" w:color="auto" w:fill="auto"/>
            <w:noWrap/>
            <w:vAlign w:val="center"/>
          </w:tcPr>
          <w:p w14:paraId="62415FF5" w14:textId="77777777" w:rsidR="00D41E92" w:rsidRPr="009E13B5" w:rsidRDefault="00D41E92" w:rsidP="00F23580">
            <w:pPr>
              <w:spacing w:line="240" w:lineRule="auto"/>
              <w:rPr>
                <w:rFonts w:cs="Times New Roman"/>
              </w:rPr>
            </w:pPr>
          </w:p>
        </w:tc>
      </w:tr>
      <w:tr w:rsidR="00D41E92" w:rsidRPr="009E13B5" w14:paraId="459B3DCC"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214FD3C8" w14:textId="77777777" w:rsidR="00D41E92" w:rsidRPr="009E13B5" w:rsidRDefault="00D41E92" w:rsidP="00F23580">
            <w:pPr>
              <w:spacing w:line="240" w:lineRule="auto"/>
              <w:rPr>
                <w:rFonts w:cs="Times New Roman"/>
              </w:rPr>
            </w:pPr>
            <w:r w:rsidRPr="009E13B5">
              <w:rPr>
                <w:rFonts w:cs="Times New Roman"/>
              </w:rPr>
              <w:t>17</w:t>
            </w:r>
          </w:p>
        </w:tc>
        <w:tc>
          <w:tcPr>
            <w:tcW w:w="2045" w:type="dxa"/>
            <w:tcBorders>
              <w:top w:val="nil"/>
              <w:left w:val="nil"/>
              <w:bottom w:val="single" w:sz="4" w:space="0" w:color="auto"/>
              <w:right w:val="single" w:sz="4" w:space="0" w:color="auto"/>
            </w:tcBorders>
            <w:shd w:val="clear" w:color="auto" w:fill="auto"/>
            <w:noWrap/>
            <w:vAlign w:val="center"/>
          </w:tcPr>
          <w:p w14:paraId="0E7C5AA1" w14:textId="77777777" w:rsidR="00D41E92" w:rsidRPr="00197491" w:rsidRDefault="00D41E92" w:rsidP="00F23580">
            <w:pPr>
              <w:spacing w:line="240" w:lineRule="auto"/>
              <w:rPr>
                <w:rFonts w:cs="Times New Roman"/>
                <w:highlight w:val="yellow"/>
              </w:rPr>
            </w:pPr>
            <w:r w:rsidRPr="001313B5">
              <w:rPr>
                <w:rFonts w:cs="Times New Roman"/>
              </w:rPr>
              <w:t>171.4 – 171.5</w:t>
            </w:r>
          </w:p>
        </w:tc>
        <w:tc>
          <w:tcPr>
            <w:tcW w:w="1905" w:type="dxa"/>
            <w:tcBorders>
              <w:top w:val="nil"/>
              <w:left w:val="nil"/>
              <w:bottom w:val="single" w:sz="4" w:space="0" w:color="auto"/>
              <w:right w:val="single" w:sz="4" w:space="0" w:color="auto"/>
            </w:tcBorders>
            <w:shd w:val="clear" w:color="auto" w:fill="auto"/>
            <w:noWrap/>
            <w:vAlign w:val="center"/>
          </w:tcPr>
          <w:p w14:paraId="53AD8F97" w14:textId="77777777" w:rsidR="00D41E92" w:rsidRPr="00197491" w:rsidRDefault="00D41E92"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446A85C9" w14:textId="77777777" w:rsidR="00D41E92" w:rsidRPr="009E13B5" w:rsidRDefault="00D41E92" w:rsidP="00F23580">
            <w:pPr>
              <w:spacing w:line="240" w:lineRule="auto"/>
              <w:rPr>
                <w:rFonts w:cs="Times New Roman"/>
              </w:rPr>
            </w:pPr>
          </w:p>
        </w:tc>
      </w:tr>
      <w:tr w:rsidR="00D41E92" w:rsidRPr="009E13B5" w14:paraId="5F94D1BD"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6F9E836A" w14:textId="77777777" w:rsidR="00D41E92" w:rsidRPr="009E13B5" w:rsidRDefault="00D41E92" w:rsidP="00F23580">
            <w:pPr>
              <w:spacing w:line="240" w:lineRule="auto"/>
              <w:rPr>
                <w:rFonts w:cs="Times New Roman"/>
              </w:rPr>
            </w:pPr>
            <w:r w:rsidRPr="009E13B5">
              <w:rPr>
                <w:rFonts w:cs="Times New Roman"/>
              </w:rPr>
              <w:t>18</w:t>
            </w:r>
          </w:p>
        </w:tc>
        <w:tc>
          <w:tcPr>
            <w:tcW w:w="2045" w:type="dxa"/>
            <w:tcBorders>
              <w:top w:val="nil"/>
              <w:left w:val="nil"/>
              <w:bottom w:val="single" w:sz="4" w:space="0" w:color="auto"/>
              <w:right w:val="single" w:sz="4" w:space="0" w:color="auto"/>
            </w:tcBorders>
            <w:shd w:val="clear" w:color="auto" w:fill="auto"/>
            <w:noWrap/>
            <w:vAlign w:val="center"/>
          </w:tcPr>
          <w:p w14:paraId="2F245E36" w14:textId="77777777" w:rsidR="00D41E92" w:rsidRPr="00197491" w:rsidRDefault="00D41E92" w:rsidP="00F23580">
            <w:pPr>
              <w:spacing w:line="240" w:lineRule="auto"/>
              <w:rPr>
                <w:rFonts w:cs="Times New Roman"/>
                <w:highlight w:val="yellow"/>
              </w:rPr>
            </w:pPr>
            <w:r>
              <w:rPr>
                <w:rFonts w:cs="Times New Roman"/>
              </w:rPr>
              <w:t>29.2 – 32.6, CH</w:t>
            </w:r>
            <w:r w:rsidRPr="00AF23A6">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213F1C41" w14:textId="77777777" w:rsidR="00D41E92" w:rsidRPr="00197491" w:rsidRDefault="00D41E92" w:rsidP="00F23580">
            <w:pPr>
              <w:spacing w:line="240" w:lineRule="auto"/>
              <w:rPr>
                <w:rFonts w:cs="Times New Roman"/>
                <w:highlight w:val="yellow"/>
              </w:rPr>
            </w:pPr>
            <w:r>
              <w:rPr>
                <w:rFonts w:cs="Times New Roman"/>
              </w:rPr>
              <w:t>0.90 – 2.03 (m)</w:t>
            </w:r>
          </w:p>
        </w:tc>
        <w:tc>
          <w:tcPr>
            <w:tcW w:w="1303" w:type="dxa"/>
            <w:tcBorders>
              <w:top w:val="nil"/>
              <w:left w:val="nil"/>
              <w:bottom w:val="single" w:sz="4" w:space="0" w:color="auto"/>
              <w:right w:val="single" w:sz="4" w:space="0" w:color="auto"/>
            </w:tcBorders>
            <w:shd w:val="clear" w:color="auto" w:fill="auto"/>
            <w:noWrap/>
            <w:vAlign w:val="center"/>
          </w:tcPr>
          <w:p w14:paraId="0D2BACE7" w14:textId="77777777" w:rsidR="00D41E92" w:rsidRPr="009E13B5" w:rsidRDefault="00D41E92" w:rsidP="00F23580">
            <w:pPr>
              <w:spacing w:line="240" w:lineRule="auto"/>
              <w:rPr>
                <w:rFonts w:cs="Times New Roman"/>
              </w:rPr>
            </w:pPr>
          </w:p>
        </w:tc>
      </w:tr>
      <w:tr w:rsidR="00D41E92" w:rsidRPr="009E13B5" w14:paraId="360EB9D8"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6B3F25DC" w14:textId="77777777" w:rsidR="00D41E92" w:rsidRPr="009E13B5" w:rsidRDefault="00D41E92" w:rsidP="00F23580">
            <w:pPr>
              <w:spacing w:line="240" w:lineRule="auto"/>
              <w:rPr>
                <w:rFonts w:cs="Times New Roman"/>
              </w:rPr>
            </w:pPr>
            <w:r>
              <w:rPr>
                <w:rFonts w:cs="Times New Roman"/>
              </w:rPr>
              <w:t>20</w:t>
            </w:r>
          </w:p>
        </w:tc>
        <w:tc>
          <w:tcPr>
            <w:tcW w:w="2045" w:type="dxa"/>
            <w:tcBorders>
              <w:top w:val="nil"/>
              <w:left w:val="nil"/>
              <w:bottom w:val="single" w:sz="4" w:space="0" w:color="auto"/>
              <w:right w:val="single" w:sz="4" w:space="0" w:color="auto"/>
            </w:tcBorders>
            <w:shd w:val="clear" w:color="auto" w:fill="auto"/>
            <w:noWrap/>
            <w:vAlign w:val="center"/>
          </w:tcPr>
          <w:p w14:paraId="709C5FD5" w14:textId="77777777" w:rsidR="00D41E92" w:rsidRPr="00197491" w:rsidRDefault="00D41E92" w:rsidP="00F23580">
            <w:pPr>
              <w:spacing w:line="240" w:lineRule="auto"/>
              <w:rPr>
                <w:rFonts w:cs="Times New Roman"/>
                <w:highlight w:val="yellow"/>
              </w:rPr>
            </w:pPr>
            <w:r>
              <w:rPr>
                <w:rFonts w:cs="Times New Roman"/>
              </w:rPr>
              <w:t>29.2 – 32.6, CH</w:t>
            </w:r>
            <w:r w:rsidRPr="00AF23A6">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3A155269" w14:textId="77777777" w:rsidR="00D41E92" w:rsidRPr="00197491" w:rsidRDefault="00D41E92" w:rsidP="00F23580">
            <w:pPr>
              <w:spacing w:line="240" w:lineRule="auto"/>
              <w:rPr>
                <w:rFonts w:cs="Times New Roman"/>
                <w:highlight w:val="yellow"/>
              </w:rPr>
            </w:pPr>
            <w:r>
              <w:rPr>
                <w:rFonts w:cs="Times New Roman"/>
              </w:rPr>
              <w:t>0.90 – 2.03 (m)</w:t>
            </w:r>
          </w:p>
        </w:tc>
        <w:tc>
          <w:tcPr>
            <w:tcW w:w="1303" w:type="dxa"/>
            <w:tcBorders>
              <w:top w:val="nil"/>
              <w:left w:val="nil"/>
              <w:bottom w:val="single" w:sz="4" w:space="0" w:color="auto"/>
              <w:right w:val="single" w:sz="4" w:space="0" w:color="auto"/>
            </w:tcBorders>
            <w:shd w:val="clear" w:color="auto" w:fill="auto"/>
            <w:noWrap/>
            <w:vAlign w:val="center"/>
          </w:tcPr>
          <w:p w14:paraId="5F074C80" w14:textId="77777777" w:rsidR="00D41E92" w:rsidRPr="009E13B5" w:rsidRDefault="00D41E92" w:rsidP="00F23580">
            <w:pPr>
              <w:spacing w:line="240" w:lineRule="auto"/>
              <w:rPr>
                <w:rFonts w:cs="Times New Roman"/>
              </w:rPr>
            </w:pPr>
          </w:p>
        </w:tc>
      </w:tr>
      <w:tr w:rsidR="00D41E92" w:rsidRPr="009E13B5" w14:paraId="1E60FFB3"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tcPr>
          <w:p w14:paraId="6DFC6A29" w14:textId="77777777" w:rsidR="00D41E92" w:rsidRDefault="00D41E92" w:rsidP="00F23580">
            <w:pPr>
              <w:spacing w:line="240" w:lineRule="auto"/>
              <w:rPr>
                <w:rFonts w:cs="Times New Roman"/>
              </w:rPr>
            </w:pPr>
            <w:r>
              <w:rPr>
                <w:rFonts w:cs="Times New Roman"/>
              </w:rPr>
              <w:t>21</w:t>
            </w:r>
          </w:p>
        </w:tc>
        <w:tc>
          <w:tcPr>
            <w:tcW w:w="2045" w:type="dxa"/>
            <w:tcBorders>
              <w:top w:val="nil"/>
              <w:left w:val="nil"/>
              <w:bottom w:val="single" w:sz="4" w:space="0" w:color="auto"/>
              <w:right w:val="single" w:sz="4" w:space="0" w:color="auto"/>
            </w:tcBorders>
            <w:shd w:val="clear" w:color="auto" w:fill="auto"/>
            <w:noWrap/>
            <w:vAlign w:val="center"/>
          </w:tcPr>
          <w:p w14:paraId="078186CE" w14:textId="77777777" w:rsidR="00D41E92" w:rsidRPr="00197491" w:rsidRDefault="00D41E92" w:rsidP="00F23580">
            <w:pPr>
              <w:spacing w:line="240" w:lineRule="auto"/>
              <w:rPr>
                <w:rFonts w:cs="Times New Roman"/>
                <w:highlight w:val="yellow"/>
              </w:rPr>
            </w:pPr>
            <w:r>
              <w:rPr>
                <w:rFonts w:cs="Times New Roman"/>
              </w:rPr>
              <w:t>36.9 – 37.0, CH</w:t>
            </w:r>
          </w:p>
        </w:tc>
        <w:tc>
          <w:tcPr>
            <w:tcW w:w="1905" w:type="dxa"/>
            <w:tcBorders>
              <w:top w:val="nil"/>
              <w:left w:val="nil"/>
              <w:bottom w:val="single" w:sz="4" w:space="0" w:color="auto"/>
              <w:right w:val="single" w:sz="4" w:space="0" w:color="auto"/>
            </w:tcBorders>
            <w:shd w:val="clear" w:color="auto" w:fill="auto"/>
            <w:noWrap/>
            <w:vAlign w:val="center"/>
          </w:tcPr>
          <w:p w14:paraId="0F1D537F" w14:textId="77777777" w:rsidR="00D41E92" w:rsidRPr="00197491" w:rsidRDefault="00D41E92" w:rsidP="00F23580">
            <w:pPr>
              <w:spacing w:line="240" w:lineRule="auto"/>
              <w:rPr>
                <w:rFonts w:cs="Times New Roman"/>
                <w:highlight w:val="yellow"/>
              </w:rPr>
            </w:pPr>
            <w:r>
              <w:rPr>
                <w:rFonts w:cs="Times New Roman"/>
              </w:rPr>
              <w:t>1.03 – 1.11 (m)</w:t>
            </w:r>
          </w:p>
        </w:tc>
        <w:tc>
          <w:tcPr>
            <w:tcW w:w="1303" w:type="dxa"/>
            <w:tcBorders>
              <w:top w:val="nil"/>
              <w:left w:val="nil"/>
              <w:bottom w:val="single" w:sz="4" w:space="0" w:color="auto"/>
              <w:right w:val="single" w:sz="4" w:space="0" w:color="auto"/>
            </w:tcBorders>
            <w:shd w:val="clear" w:color="auto" w:fill="auto"/>
            <w:noWrap/>
            <w:vAlign w:val="center"/>
          </w:tcPr>
          <w:p w14:paraId="7318EDA0" w14:textId="77777777" w:rsidR="00D41E92" w:rsidRPr="009E13B5" w:rsidRDefault="00D41E92" w:rsidP="00F23580">
            <w:pPr>
              <w:spacing w:line="240" w:lineRule="auto"/>
              <w:rPr>
                <w:rFonts w:cs="Times New Roman"/>
              </w:rPr>
            </w:pPr>
          </w:p>
        </w:tc>
      </w:tr>
      <w:tr w:rsidR="00D41E92" w:rsidRPr="009E13B5" w14:paraId="2C7CE7A7"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0A3E3126" w14:textId="77777777" w:rsidR="00D41E92" w:rsidRPr="009E13B5" w:rsidRDefault="00D41E92" w:rsidP="00F23580">
            <w:pPr>
              <w:spacing w:line="240" w:lineRule="auto"/>
              <w:rPr>
                <w:rFonts w:cs="Times New Roman"/>
              </w:rPr>
            </w:pPr>
            <w:r w:rsidRPr="009E13B5">
              <w:rPr>
                <w:rFonts w:cs="Times New Roman"/>
              </w:rPr>
              <w:t>22</w:t>
            </w:r>
          </w:p>
        </w:tc>
        <w:tc>
          <w:tcPr>
            <w:tcW w:w="2045" w:type="dxa"/>
            <w:tcBorders>
              <w:top w:val="nil"/>
              <w:left w:val="nil"/>
              <w:bottom w:val="single" w:sz="4" w:space="0" w:color="auto"/>
              <w:right w:val="single" w:sz="4" w:space="0" w:color="auto"/>
            </w:tcBorders>
            <w:shd w:val="clear" w:color="auto" w:fill="auto"/>
            <w:noWrap/>
            <w:vAlign w:val="center"/>
          </w:tcPr>
          <w:p w14:paraId="0EF03E59" w14:textId="77777777" w:rsidR="00D41E92" w:rsidRPr="00197491" w:rsidRDefault="00D41E92" w:rsidP="00F23580">
            <w:pPr>
              <w:spacing w:line="240" w:lineRule="auto"/>
              <w:rPr>
                <w:rFonts w:cs="Times New Roman"/>
                <w:highlight w:val="yellow"/>
              </w:rPr>
            </w:pPr>
            <w:r>
              <w:rPr>
                <w:rFonts w:cs="Times New Roman"/>
              </w:rPr>
              <w:t>32.8 – 33.1, CH</w:t>
            </w:r>
            <w:r w:rsidRPr="00AF23A6">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31949102" w14:textId="77777777" w:rsidR="00D41E92" w:rsidRPr="00197491" w:rsidRDefault="00D41E92" w:rsidP="00F23580">
            <w:pPr>
              <w:spacing w:line="240" w:lineRule="auto"/>
              <w:rPr>
                <w:rFonts w:cs="Times New Roman"/>
                <w:highlight w:val="yellow"/>
              </w:rPr>
            </w:pPr>
            <w:r>
              <w:rPr>
                <w:rFonts w:cs="Times New Roman"/>
              </w:rPr>
              <w:t>0.63 – 1.66 (m)</w:t>
            </w:r>
          </w:p>
        </w:tc>
        <w:tc>
          <w:tcPr>
            <w:tcW w:w="1303" w:type="dxa"/>
            <w:tcBorders>
              <w:top w:val="nil"/>
              <w:left w:val="nil"/>
              <w:bottom w:val="single" w:sz="4" w:space="0" w:color="auto"/>
              <w:right w:val="single" w:sz="4" w:space="0" w:color="auto"/>
            </w:tcBorders>
            <w:shd w:val="clear" w:color="auto" w:fill="auto"/>
            <w:noWrap/>
            <w:vAlign w:val="center"/>
          </w:tcPr>
          <w:p w14:paraId="2B8BC7CE" w14:textId="77777777" w:rsidR="00D41E92" w:rsidRPr="009E13B5" w:rsidRDefault="00D41E92" w:rsidP="00F23580">
            <w:pPr>
              <w:spacing w:line="240" w:lineRule="auto"/>
              <w:rPr>
                <w:rFonts w:cs="Times New Roman"/>
              </w:rPr>
            </w:pPr>
          </w:p>
        </w:tc>
      </w:tr>
      <w:tr w:rsidR="00D41E92" w:rsidRPr="009E13B5" w14:paraId="02FBA929"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tcPr>
          <w:p w14:paraId="4ECFC5E3" w14:textId="77777777" w:rsidR="00D41E92" w:rsidRPr="009E13B5" w:rsidRDefault="00D41E92" w:rsidP="00F23580">
            <w:pPr>
              <w:spacing w:line="240" w:lineRule="auto"/>
              <w:rPr>
                <w:rFonts w:cs="Times New Roman"/>
              </w:rPr>
            </w:pPr>
            <w:r>
              <w:rPr>
                <w:rFonts w:cs="Times New Roman"/>
              </w:rPr>
              <w:t>23</w:t>
            </w:r>
          </w:p>
        </w:tc>
        <w:tc>
          <w:tcPr>
            <w:tcW w:w="2045" w:type="dxa"/>
            <w:tcBorders>
              <w:top w:val="nil"/>
              <w:left w:val="nil"/>
              <w:bottom w:val="single" w:sz="4" w:space="0" w:color="auto"/>
              <w:right w:val="single" w:sz="4" w:space="0" w:color="auto"/>
            </w:tcBorders>
            <w:shd w:val="clear" w:color="auto" w:fill="auto"/>
            <w:noWrap/>
            <w:vAlign w:val="center"/>
          </w:tcPr>
          <w:p w14:paraId="13E7759A" w14:textId="77777777" w:rsidR="00D41E92" w:rsidRPr="00197491" w:rsidRDefault="00D41E92" w:rsidP="00F23580">
            <w:pPr>
              <w:spacing w:line="240" w:lineRule="auto"/>
              <w:rPr>
                <w:rFonts w:cs="Times New Roman"/>
                <w:highlight w:val="yellow"/>
              </w:rPr>
            </w:pPr>
            <w:r>
              <w:rPr>
                <w:rFonts w:cs="Times New Roman"/>
              </w:rPr>
              <w:t>26.1 – 26.2, CH</w:t>
            </w:r>
            <w:r w:rsidRPr="00AF23A6">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31974A25" w14:textId="77777777" w:rsidR="00D41E92" w:rsidRPr="00197491" w:rsidRDefault="00D41E92" w:rsidP="00F23580">
            <w:pPr>
              <w:spacing w:line="240" w:lineRule="auto"/>
              <w:rPr>
                <w:rFonts w:cs="Times New Roman"/>
                <w:highlight w:val="yellow"/>
              </w:rPr>
            </w:pPr>
            <w:r>
              <w:rPr>
                <w:rFonts w:cs="Times New Roman"/>
              </w:rPr>
              <w:t>1.04 – 1.68 (m)</w:t>
            </w:r>
          </w:p>
        </w:tc>
        <w:tc>
          <w:tcPr>
            <w:tcW w:w="1303" w:type="dxa"/>
            <w:tcBorders>
              <w:top w:val="nil"/>
              <w:left w:val="nil"/>
              <w:bottom w:val="single" w:sz="4" w:space="0" w:color="auto"/>
              <w:right w:val="single" w:sz="4" w:space="0" w:color="auto"/>
            </w:tcBorders>
            <w:shd w:val="clear" w:color="auto" w:fill="auto"/>
            <w:noWrap/>
            <w:vAlign w:val="center"/>
          </w:tcPr>
          <w:p w14:paraId="140445EF" w14:textId="77777777" w:rsidR="00D41E92" w:rsidRPr="009E13B5" w:rsidRDefault="00D41E92" w:rsidP="00F23580">
            <w:pPr>
              <w:spacing w:line="240" w:lineRule="auto"/>
              <w:rPr>
                <w:rFonts w:cs="Times New Roman"/>
              </w:rPr>
            </w:pPr>
          </w:p>
        </w:tc>
      </w:tr>
      <w:tr w:rsidR="00D41E92" w:rsidRPr="009E13B5" w14:paraId="0BC7D67D"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0B953A60" w14:textId="77777777" w:rsidR="00D41E92" w:rsidRPr="009E13B5" w:rsidRDefault="00D41E92" w:rsidP="00F23580">
            <w:pPr>
              <w:spacing w:line="240" w:lineRule="auto"/>
              <w:rPr>
                <w:rFonts w:cs="Times New Roman"/>
              </w:rPr>
            </w:pPr>
            <w:r w:rsidRPr="009E13B5">
              <w:rPr>
                <w:rFonts w:cs="Times New Roman"/>
              </w:rPr>
              <w:t>24</w:t>
            </w:r>
          </w:p>
        </w:tc>
        <w:tc>
          <w:tcPr>
            <w:tcW w:w="2045" w:type="dxa"/>
            <w:tcBorders>
              <w:top w:val="nil"/>
              <w:left w:val="nil"/>
              <w:bottom w:val="single" w:sz="4" w:space="0" w:color="auto"/>
              <w:right w:val="single" w:sz="4" w:space="0" w:color="auto"/>
            </w:tcBorders>
            <w:shd w:val="clear" w:color="auto" w:fill="auto"/>
            <w:noWrap/>
            <w:vAlign w:val="center"/>
          </w:tcPr>
          <w:p w14:paraId="76ED3C5B" w14:textId="77777777" w:rsidR="00D41E92" w:rsidRPr="00197491" w:rsidRDefault="00D41E92" w:rsidP="00F23580">
            <w:pPr>
              <w:spacing w:line="240" w:lineRule="auto"/>
              <w:rPr>
                <w:rFonts w:cs="Times New Roman"/>
                <w:highlight w:val="yellow"/>
              </w:rPr>
            </w:pPr>
            <w:r>
              <w:rPr>
                <w:rFonts w:cs="Times New Roman"/>
              </w:rPr>
              <w:t>26.5 – 26.6, CH</w:t>
            </w:r>
            <w:r w:rsidRPr="00AF23A6">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06316AD6" w14:textId="77777777" w:rsidR="00D41E92" w:rsidRPr="00197491" w:rsidRDefault="00D41E92" w:rsidP="00F23580">
            <w:pPr>
              <w:spacing w:line="240" w:lineRule="auto"/>
              <w:rPr>
                <w:rFonts w:cs="Times New Roman"/>
                <w:highlight w:val="yellow"/>
              </w:rPr>
            </w:pPr>
            <w:r>
              <w:rPr>
                <w:rFonts w:cs="Times New Roman"/>
              </w:rPr>
              <w:t>1.04 – 1.68 (m)</w:t>
            </w:r>
          </w:p>
        </w:tc>
        <w:tc>
          <w:tcPr>
            <w:tcW w:w="1303" w:type="dxa"/>
            <w:tcBorders>
              <w:top w:val="nil"/>
              <w:left w:val="nil"/>
              <w:bottom w:val="single" w:sz="4" w:space="0" w:color="auto"/>
              <w:right w:val="single" w:sz="4" w:space="0" w:color="auto"/>
            </w:tcBorders>
            <w:shd w:val="clear" w:color="auto" w:fill="auto"/>
            <w:noWrap/>
            <w:vAlign w:val="center"/>
          </w:tcPr>
          <w:p w14:paraId="30DC3AC8" w14:textId="77777777" w:rsidR="00D41E92" w:rsidRPr="009E13B5" w:rsidRDefault="00D41E92" w:rsidP="00F23580">
            <w:pPr>
              <w:spacing w:line="240" w:lineRule="auto"/>
              <w:rPr>
                <w:rFonts w:cs="Times New Roman"/>
              </w:rPr>
            </w:pPr>
          </w:p>
        </w:tc>
      </w:tr>
      <w:tr w:rsidR="00D41E92" w:rsidRPr="009E13B5" w14:paraId="3BD6E313"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0C7C25FF" w14:textId="77777777" w:rsidR="00D41E92" w:rsidRPr="009E13B5" w:rsidRDefault="00D41E92" w:rsidP="00F23580">
            <w:pPr>
              <w:spacing w:line="240" w:lineRule="auto"/>
              <w:rPr>
                <w:rFonts w:cs="Times New Roman"/>
              </w:rPr>
            </w:pPr>
            <w:r w:rsidRPr="009E13B5">
              <w:rPr>
                <w:rFonts w:cs="Times New Roman"/>
              </w:rPr>
              <w:t>25</w:t>
            </w:r>
          </w:p>
        </w:tc>
        <w:tc>
          <w:tcPr>
            <w:tcW w:w="2045" w:type="dxa"/>
            <w:tcBorders>
              <w:top w:val="nil"/>
              <w:left w:val="nil"/>
              <w:bottom w:val="single" w:sz="4" w:space="0" w:color="auto"/>
              <w:right w:val="single" w:sz="4" w:space="0" w:color="auto"/>
            </w:tcBorders>
            <w:shd w:val="clear" w:color="auto" w:fill="auto"/>
            <w:noWrap/>
            <w:vAlign w:val="center"/>
          </w:tcPr>
          <w:p w14:paraId="11CA5E0A" w14:textId="77777777" w:rsidR="00D41E92" w:rsidRPr="00197491" w:rsidRDefault="00D41E92" w:rsidP="00F23580">
            <w:pPr>
              <w:spacing w:line="240" w:lineRule="auto"/>
              <w:rPr>
                <w:rFonts w:cs="Times New Roman"/>
                <w:highlight w:val="yellow"/>
              </w:rPr>
            </w:pPr>
            <w:r>
              <w:rPr>
                <w:rFonts w:cs="Times New Roman"/>
              </w:rPr>
              <w:t>26.1 – 26.2, CH</w:t>
            </w:r>
            <w:r w:rsidRPr="00AF23A6">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1B86542A" w14:textId="77777777" w:rsidR="00D41E92" w:rsidRPr="00197491" w:rsidRDefault="00D41E92" w:rsidP="00F23580">
            <w:pPr>
              <w:spacing w:line="240" w:lineRule="auto"/>
              <w:rPr>
                <w:rFonts w:cs="Times New Roman"/>
                <w:highlight w:val="yellow"/>
              </w:rPr>
            </w:pPr>
            <w:r>
              <w:rPr>
                <w:rFonts w:cs="Times New Roman"/>
              </w:rPr>
              <w:t>1.04 – 1.68 (m)</w:t>
            </w:r>
          </w:p>
        </w:tc>
        <w:tc>
          <w:tcPr>
            <w:tcW w:w="1303" w:type="dxa"/>
            <w:tcBorders>
              <w:top w:val="nil"/>
              <w:left w:val="nil"/>
              <w:bottom w:val="single" w:sz="4" w:space="0" w:color="auto"/>
              <w:right w:val="single" w:sz="4" w:space="0" w:color="auto"/>
            </w:tcBorders>
            <w:shd w:val="clear" w:color="auto" w:fill="auto"/>
            <w:noWrap/>
            <w:vAlign w:val="center"/>
          </w:tcPr>
          <w:p w14:paraId="0B57A162" w14:textId="77777777" w:rsidR="00D41E92" w:rsidRPr="009E13B5" w:rsidRDefault="00D41E92" w:rsidP="00F23580">
            <w:pPr>
              <w:spacing w:line="240" w:lineRule="auto"/>
              <w:rPr>
                <w:rFonts w:cs="Times New Roman"/>
              </w:rPr>
            </w:pPr>
          </w:p>
        </w:tc>
      </w:tr>
      <w:tr w:rsidR="00D41E92" w:rsidRPr="009E13B5" w14:paraId="416A8BC7"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tcPr>
          <w:p w14:paraId="3DD22BC4" w14:textId="77777777" w:rsidR="00D41E92" w:rsidRPr="009E13B5" w:rsidRDefault="00D41E92" w:rsidP="00F23580">
            <w:pPr>
              <w:spacing w:line="240" w:lineRule="auto"/>
              <w:rPr>
                <w:rFonts w:cs="Times New Roman"/>
              </w:rPr>
            </w:pPr>
            <w:r>
              <w:rPr>
                <w:rFonts w:cs="Times New Roman"/>
              </w:rPr>
              <w:t>26</w:t>
            </w:r>
          </w:p>
        </w:tc>
        <w:tc>
          <w:tcPr>
            <w:tcW w:w="2045" w:type="dxa"/>
            <w:tcBorders>
              <w:top w:val="nil"/>
              <w:left w:val="nil"/>
              <w:bottom w:val="single" w:sz="4" w:space="0" w:color="auto"/>
              <w:right w:val="single" w:sz="4" w:space="0" w:color="auto"/>
            </w:tcBorders>
            <w:shd w:val="clear" w:color="auto" w:fill="auto"/>
            <w:noWrap/>
            <w:vAlign w:val="center"/>
          </w:tcPr>
          <w:p w14:paraId="42E5CC34" w14:textId="77777777" w:rsidR="00D41E92" w:rsidRPr="00197491" w:rsidRDefault="00D41E92" w:rsidP="00F23580">
            <w:pPr>
              <w:spacing w:line="240" w:lineRule="auto"/>
              <w:rPr>
                <w:rFonts w:cs="Times New Roman"/>
                <w:highlight w:val="yellow"/>
              </w:rPr>
            </w:pPr>
            <w:r>
              <w:rPr>
                <w:rFonts w:cs="Times New Roman"/>
              </w:rPr>
              <w:t>32.8 – 33.1, CH</w:t>
            </w:r>
            <w:r w:rsidRPr="00AF23A6">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04D7C41B" w14:textId="77777777" w:rsidR="00D41E92" w:rsidRPr="00197491" w:rsidRDefault="00D41E92" w:rsidP="00F23580">
            <w:pPr>
              <w:spacing w:line="240" w:lineRule="auto"/>
              <w:rPr>
                <w:rFonts w:cs="Times New Roman"/>
                <w:highlight w:val="yellow"/>
              </w:rPr>
            </w:pPr>
            <w:r>
              <w:rPr>
                <w:rFonts w:cs="Times New Roman"/>
              </w:rPr>
              <w:t>0.63 – 1.66 (m)</w:t>
            </w:r>
          </w:p>
        </w:tc>
        <w:tc>
          <w:tcPr>
            <w:tcW w:w="1303" w:type="dxa"/>
            <w:tcBorders>
              <w:top w:val="nil"/>
              <w:left w:val="nil"/>
              <w:bottom w:val="single" w:sz="4" w:space="0" w:color="auto"/>
              <w:right w:val="single" w:sz="4" w:space="0" w:color="auto"/>
            </w:tcBorders>
            <w:shd w:val="clear" w:color="auto" w:fill="auto"/>
            <w:noWrap/>
            <w:vAlign w:val="center"/>
          </w:tcPr>
          <w:p w14:paraId="648AF1C9" w14:textId="77777777" w:rsidR="00D41E92" w:rsidRPr="009E13B5" w:rsidRDefault="00D41E92" w:rsidP="00F23580">
            <w:pPr>
              <w:spacing w:line="240" w:lineRule="auto"/>
              <w:rPr>
                <w:rFonts w:cs="Times New Roman"/>
              </w:rPr>
            </w:pPr>
          </w:p>
        </w:tc>
      </w:tr>
      <w:tr w:rsidR="00D41E92" w:rsidRPr="009E13B5" w14:paraId="565E176F"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2F813061" w14:textId="77777777" w:rsidR="00D41E92" w:rsidRPr="009E13B5" w:rsidRDefault="00D41E92" w:rsidP="00F23580">
            <w:pPr>
              <w:spacing w:line="240" w:lineRule="auto"/>
              <w:rPr>
                <w:rFonts w:cs="Times New Roman"/>
              </w:rPr>
            </w:pPr>
            <w:r w:rsidRPr="009E13B5">
              <w:rPr>
                <w:rFonts w:cs="Times New Roman"/>
              </w:rPr>
              <w:t>27</w:t>
            </w:r>
          </w:p>
        </w:tc>
        <w:tc>
          <w:tcPr>
            <w:tcW w:w="2045" w:type="dxa"/>
            <w:tcBorders>
              <w:top w:val="nil"/>
              <w:left w:val="nil"/>
              <w:bottom w:val="single" w:sz="4" w:space="0" w:color="auto"/>
              <w:right w:val="single" w:sz="4" w:space="0" w:color="auto"/>
            </w:tcBorders>
            <w:shd w:val="clear" w:color="auto" w:fill="auto"/>
            <w:noWrap/>
            <w:vAlign w:val="center"/>
          </w:tcPr>
          <w:p w14:paraId="0A29BFF9" w14:textId="77777777" w:rsidR="00D41E92" w:rsidRPr="009E13B5" w:rsidRDefault="00D41E92" w:rsidP="00F23580">
            <w:pPr>
              <w:spacing w:line="240" w:lineRule="auto"/>
              <w:rPr>
                <w:rFonts w:cs="Times New Roman"/>
              </w:rPr>
            </w:pPr>
            <w:r>
              <w:rPr>
                <w:rFonts w:cs="Times New Roman"/>
              </w:rPr>
              <w:t>46.4 – 46.7, CH</w:t>
            </w:r>
            <w:r w:rsidRPr="00AF23A6">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7EB678E9" w14:textId="77777777" w:rsidR="00D41E92" w:rsidRPr="009E13B5" w:rsidRDefault="00D41E92" w:rsidP="00F23580">
            <w:pPr>
              <w:spacing w:line="240" w:lineRule="auto"/>
              <w:rPr>
                <w:rFonts w:cs="Times New Roman"/>
              </w:rPr>
            </w:pPr>
            <w:r>
              <w:rPr>
                <w:rFonts w:cs="Times New Roman"/>
              </w:rPr>
              <w:t>3.25 – 3.54 (m)</w:t>
            </w:r>
          </w:p>
        </w:tc>
        <w:tc>
          <w:tcPr>
            <w:tcW w:w="1303" w:type="dxa"/>
            <w:tcBorders>
              <w:top w:val="nil"/>
              <w:left w:val="nil"/>
              <w:bottom w:val="single" w:sz="4" w:space="0" w:color="auto"/>
              <w:right w:val="single" w:sz="4" w:space="0" w:color="auto"/>
            </w:tcBorders>
            <w:shd w:val="clear" w:color="auto" w:fill="auto"/>
            <w:noWrap/>
            <w:vAlign w:val="center"/>
          </w:tcPr>
          <w:p w14:paraId="39499175" w14:textId="77777777" w:rsidR="00D41E92" w:rsidRPr="009E13B5" w:rsidRDefault="00D41E92" w:rsidP="00F23580">
            <w:pPr>
              <w:spacing w:line="240" w:lineRule="auto"/>
              <w:rPr>
                <w:rFonts w:cs="Times New Roman"/>
              </w:rPr>
            </w:pPr>
          </w:p>
        </w:tc>
      </w:tr>
      <w:tr w:rsidR="00D41E92" w:rsidRPr="009E13B5" w14:paraId="24EF6D43"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5E6AC" w14:textId="77777777" w:rsidR="00D41E92" w:rsidRPr="009E13B5" w:rsidRDefault="00D41E92" w:rsidP="00F23580">
            <w:pPr>
              <w:spacing w:line="240" w:lineRule="auto"/>
              <w:rPr>
                <w:rFonts w:cs="Times New Roman"/>
              </w:rPr>
            </w:pPr>
            <w:r w:rsidRPr="009E13B5">
              <w:rPr>
                <w:rFonts w:cs="Times New Roman"/>
              </w:rPr>
              <w:t>2</w:t>
            </w:r>
            <w:r>
              <w:rPr>
                <w:rFonts w:cs="Times New Roman"/>
              </w:rPr>
              <w:t>9</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475F3D29" w14:textId="77777777" w:rsidR="00D41E92" w:rsidRPr="009E13B5" w:rsidRDefault="00D41E92" w:rsidP="00F23580">
            <w:pPr>
              <w:spacing w:line="240" w:lineRule="auto"/>
              <w:rPr>
                <w:rFonts w:cs="Times New Roman"/>
              </w:rPr>
            </w:pPr>
            <w:r>
              <w:rPr>
                <w:rFonts w:cs="Times New Roman"/>
              </w:rPr>
              <w:t>30.4, CH</w:t>
            </w:r>
            <w:r w:rsidRPr="00AF23A6">
              <w:rPr>
                <w:rFonts w:cs="Times New Roman"/>
                <w:vertAlign w:val="subscript"/>
              </w:rPr>
              <w:t>2</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2BBA1E4B" w14:textId="77777777" w:rsidR="00D41E92" w:rsidRPr="009E13B5" w:rsidRDefault="00D41E92" w:rsidP="00F23580">
            <w:pPr>
              <w:spacing w:line="240" w:lineRule="auto"/>
              <w:rPr>
                <w:rFonts w:cs="Times New Roman"/>
              </w:rPr>
            </w:pPr>
            <w:r>
              <w:rPr>
                <w:rFonts w:cs="Times New Roman"/>
              </w:rPr>
              <w:t>3.07 – 3.18 (m)</w:t>
            </w: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1E28F944" w14:textId="77777777" w:rsidR="00D41E92" w:rsidRPr="009E13B5" w:rsidRDefault="00D41E92" w:rsidP="00F23580">
            <w:pPr>
              <w:spacing w:line="240" w:lineRule="auto"/>
              <w:rPr>
                <w:rFonts w:cs="Times New Roman"/>
              </w:rPr>
            </w:pPr>
          </w:p>
        </w:tc>
      </w:tr>
      <w:tr w:rsidR="00D41E92" w:rsidRPr="009E13B5" w14:paraId="6AC15784"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3F68BA" w14:textId="77777777" w:rsidR="00D41E92" w:rsidRDefault="00D41E92" w:rsidP="00F23580">
            <w:pPr>
              <w:spacing w:line="240" w:lineRule="auto"/>
              <w:rPr>
                <w:rFonts w:cs="Times New Roman"/>
              </w:rPr>
            </w:pPr>
            <w:r>
              <w:rPr>
                <w:rFonts w:cs="Times New Roman"/>
              </w:rPr>
              <w:t>30</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6BA162B0" w14:textId="77777777" w:rsidR="00D41E92" w:rsidRPr="009E13B5" w:rsidRDefault="00D41E92" w:rsidP="00F23580">
            <w:pPr>
              <w:spacing w:line="240" w:lineRule="auto"/>
              <w:rPr>
                <w:rFonts w:cs="Times New Roman"/>
              </w:rPr>
            </w:pPr>
            <w:r>
              <w:rPr>
                <w:rFonts w:cs="Times New Roman"/>
              </w:rPr>
              <w:t>131.2</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2953DFD7" w14:textId="77777777" w:rsidR="00D41E92" w:rsidRPr="009E13B5" w:rsidRDefault="00D41E92" w:rsidP="00F23580">
            <w:pPr>
              <w:spacing w:line="240" w:lineRule="auto"/>
              <w:rPr>
                <w:rFonts w:cs="Times New Roman"/>
              </w:rPr>
            </w:pP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11BF1626" w14:textId="77777777" w:rsidR="00D41E92" w:rsidRPr="009E13B5" w:rsidRDefault="00D41E92" w:rsidP="00F23580">
            <w:pPr>
              <w:spacing w:line="240" w:lineRule="auto"/>
              <w:rPr>
                <w:rFonts w:cs="Times New Roman"/>
              </w:rPr>
            </w:pPr>
          </w:p>
        </w:tc>
      </w:tr>
      <w:tr w:rsidR="00D41E92" w:rsidRPr="009E13B5" w14:paraId="1386B65A"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74723" w14:textId="77777777" w:rsidR="00D41E92" w:rsidRDefault="00D41E92" w:rsidP="00F23580">
            <w:pPr>
              <w:spacing w:line="240" w:lineRule="auto"/>
              <w:rPr>
                <w:rFonts w:cs="Times New Roman"/>
              </w:rPr>
            </w:pPr>
            <w:r>
              <w:rPr>
                <w:rFonts w:cs="Times New Roman"/>
              </w:rPr>
              <w:t>31</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4780B792" w14:textId="77777777" w:rsidR="00D41E92" w:rsidRPr="009E13B5" w:rsidRDefault="00D41E92" w:rsidP="00F23580">
            <w:pPr>
              <w:spacing w:line="240" w:lineRule="auto"/>
              <w:rPr>
                <w:rFonts w:cs="Times New Roman"/>
              </w:rPr>
            </w:pPr>
            <w:r>
              <w:rPr>
                <w:rFonts w:cs="Times New Roman"/>
              </w:rPr>
              <w:t>131.2, CH</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300F3C2C" w14:textId="77777777" w:rsidR="00D41E92" w:rsidRPr="009E13B5" w:rsidRDefault="00D41E92" w:rsidP="00F23580">
            <w:pPr>
              <w:spacing w:line="240" w:lineRule="auto"/>
              <w:rPr>
                <w:rFonts w:cs="Times New Roman"/>
              </w:rPr>
            </w:pPr>
            <w:r>
              <w:rPr>
                <w:rFonts w:cs="Times New Roman"/>
              </w:rPr>
              <w:t>7.41 – 7.48 (m)</w:t>
            </w: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53843F8C" w14:textId="77777777" w:rsidR="00D41E92" w:rsidRPr="009E13B5" w:rsidRDefault="00D41E92" w:rsidP="00F23580">
            <w:pPr>
              <w:spacing w:line="240" w:lineRule="auto"/>
              <w:rPr>
                <w:rFonts w:cs="Times New Roman"/>
              </w:rPr>
            </w:pPr>
          </w:p>
        </w:tc>
      </w:tr>
      <w:tr w:rsidR="00D41E92" w:rsidRPr="009E13B5" w14:paraId="177A8526"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E6207" w14:textId="77777777" w:rsidR="00D41E92" w:rsidRPr="009E13B5" w:rsidRDefault="00D41E92" w:rsidP="00F23580">
            <w:pPr>
              <w:spacing w:line="240" w:lineRule="auto"/>
              <w:rPr>
                <w:rFonts w:cs="Times New Roman"/>
              </w:rPr>
            </w:pPr>
            <w:r>
              <w:rPr>
                <w:rFonts w:cs="Times New Roman"/>
              </w:rPr>
              <w:t>32</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6CD37D62" w14:textId="77777777" w:rsidR="00D41E92" w:rsidRPr="009E13B5" w:rsidRDefault="00D41E92" w:rsidP="00F23580">
            <w:pPr>
              <w:spacing w:line="240" w:lineRule="auto"/>
              <w:rPr>
                <w:rFonts w:cs="Times New Roman"/>
              </w:rPr>
            </w:pPr>
            <w:r>
              <w:rPr>
                <w:rFonts w:cs="Times New Roman"/>
              </w:rPr>
              <w:t>116.5 – 116.7, CH</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087E0673" w14:textId="77777777" w:rsidR="00D41E92" w:rsidRPr="009E13B5" w:rsidRDefault="00D41E92" w:rsidP="00F23580">
            <w:pPr>
              <w:spacing w:line="240" w:lineRule="auto"/>
              <w:rPr>
                <w:rFonts w:cs="Times New Roman"/>
              </w:rPr>
            </w:pPr>
            <w:r>
              <w:rPr>
                <w:rFonts w:cs="Times New Roman"/>
              </w:rPr>
              <w:t>7.15 – 7.47 (m)</w:t>
            </w: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65CA2857" w14:textId="77777777" w:rsidR="00D41E92" w:rsidRPr="009E13B5" w:rsidRDefault="00D41E92" w:rsidP="00F23580">
            <w:pPr>
              <w:spacing w:line="240" w:lineRule="auto"/>
              <w:rPr>
                <w:rFonts w:cs="Times New Roman"/>
              </w:rPr>
            </w:pPr>
          </w:p>
        </w:tc>
      </w:tr>
      <w:tr w:rsidR="00D41E92" w:rsidRPr="009E13B5" w14:paraId="7B18CA73"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2B9BA" w14:textId="77777777" w:rsidR="00D41E92" w:rsidRDefault="00D41E92" w:rsidP="00F23580">
            <w:pPr>
              <w:spacing w:line="240" w:lineRule="auto"/>
              <w:rPr>
                <w:rFonts w:cs="Times New Roman"/>
              </w:rPr>
            </w:pPr>
            <w:r>
              <w:rPr>
                <w:rFonts w:cs="Times New Roman"/>
              </w:rPr>
              <w:t>33</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4AABF3E1" w14:textId="77777777" w:rsidR="00D41E92" w:rsidRPr="009E13B5" w:rsidRDefault="00D41E92" w:rsidP="00F23580">
            <w:pPr>
              <w:spacing w:line="240" w:lineRule="auto"/>
              <w:rPr>
                <w:rFonts w:cs="Times New Roman"/>
              </w:rPr>
            </w:pPr>
            <w:r>
              <w:rPr>
                <w:rFonts w:cs="Times New Roman"/>
              </w:rPr>
              <w:t>160.1 – 162.5</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41B7DA60" w14:textId="77777777" w:rsidR="00D41E92" w:rsidRPr="009E13B5" w:rsidRDefault="00D41E92" w:rsidP="00F23580">
            <w:pPr>
              <w:spacing w:line="240" w:lineRule="auto"/>
              <w:rPr>
                <w:rFonts w:cs="Times New Roman"/>
              </w:rPr>
            </w:pP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45417455" w14:textId="77777777" w:rsidR="00D41E92" w:rsidRPr="009E13B5" w:rsidRDefault="00D41E92" w:rsidP="00F23580">
            <w:pPr>
              <w:spacing w:line="240" w:lineRule="auto"/>
              <w:rPr>
                <w:rFonts w:cs="Times New Roman"/>
              </w:rPr>
            </w:pPr>
          </w:p>
        </w:tc>
      </w:tr>
      <w:tr w:rsidR="00D41E92" w:rsidRPr="009E13B5" w14:paraId="030C0FE4"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1B9B5C" w14:textId="77777777" w:rsidR="00D41E92" w:rsidRDefault="00D41E92" w:rsidP="00F23580">
            <w:pPr>
              <w:spacing w:line="240" w:lineRule="auto"/>
              <w:rPr>
                <w:rFonts w:cs="Times New Roman"/>
              </w:rPr>
            </w:pPr>
            <w:r>
              <w:rPr>
                <w:rFonts w:cs="Times New Roman"/>
              </w:rPr>
              <w:t>34</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1B23DC62" w14:textId="77777777" w:rsidR="00D41E92" w:rsidRPr="009E13B5" w:rsidRDefault="00D41E92" w:rsidP="00F23580">
            <w:pPr>
              <w:spacing w:line="240" w:lineRule="auto"/>
              <w:rPr>
                <w:rFonts w:cs="Times New Roman"/>
              </w:rPr>
            </w:pPr>
            <w:r>
              <w:rPr>
                <w:rFonts w:cs="Times New Roman"/>
              </w:rPr>
              <w:t>116.5 – 116.7, CH</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49CA6BC7" w14:textId="77777777" w:rsidR="00D41E92" w:rsidRPr="009E13B5" w:rsidRDefault="00D41E92" w:rsidP="00F23580">
            <w:pPr>
              <w:spacing w:line="240" w:lineRule="auto"/>
              <w:rPr>
                <w:rFonts w:cs="Times New Roman"/>
              </w:rPr>
            </w:pPr>
            <w:r>
              <w:rPr>
                <w:rFonts w:cs="Times New Roman"/>
              </w:rPr>
              <w:t>7.15 – 7.47 (m)</w:t>
            </w: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75957DE7" w14:textId="77777777" w:rsidR="00D41E92" w:rsidRPr="009E13B5" w:rsidRDefault="00D41E92" w:rsidP="00F23580">
            <w:pPr>
              <w:spacing w:line="240" w:lineRule="auto"/>
              <w:rPr>
                <w:rFonts w:cs="Times New Roman"/>
              </w:rPr>
            </w:pPr>
          </w:p>
        </w:tc>
      </w:tr>
      <w:tr w:rsidR="00D41E92" w:rsidRPr="009E13B5" w14:paraId="075F0442"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A52CE" w14:textId="77777777" w:rsidR="00D41E92" w:rsidRDefault="00D41E92" w:rsidP="00F23580">
            <w:pPr>
              <w:spacing w:line="240" w:lineRule="auto"/>
              <w:rPr>
                <w:rFonts w:cs="Times New Roman"/>
              </w:rPr>
            </w:pPr>
            <w:r>
              <w:rPr>
                <w:rFonts w:cs="Times New Roman"/>
              </w:rPr>
              <w:t>35</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6CD76C6C" w14:textId="77777777" w:rsidR="00D41E92" w:rsidRPr="009E13B5" w:rsidRDefault="00D41E92" w:rsidP="00F23580">
            <w:pPr>
              <w:spacing w:line="240" w:lineRule="auto"/>
              <w:rPr>
                <w:rFonts w:cs="Times New Roman"/>
              </w:rPr>
            </w:pPr>
            <w:r>
              <w:rPr>
                <w:rFonts w:cs="Times New Roman"/>
              </w:rPr>
              <w:t>131.2, CH</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1F6755EE" w14:textId="77777777" w:rsidR="00D41E92" w:rsidRPr="009E13B5" w:rsidRDefault="00D41E92" w:rsidP="00F23580">
            <w:pPr>
              <w:spacing w:line="240" w:lineRule="auto"/>
              <w:rPr>
                <w:rFonts w:cs="Times New Roman"/>
              </w:rPr>
            </w:pPr>
            <w:r>
              <w:rPr>
                <w:rFonts w:cs="Times New Roman"/>
              </w:rPr>
              <w:t>7.41 – 7.48 (m)</w:t>
            </w: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5A584514" w14:textId="77777777" w:rsidR="00D41E92" w:rsidRPr="009E13B5" w:rsidRDefault="00D41E92" w:rsidP="00F23580">
            <w:pPr>
              <w:spacing w:line="240" w:lineRule="auto"/>
              <w:rPr>
                <w:rFonts w:cs="Times New Roman"/>
              </w:rPr>
            </w:pPr>
          </w:p>
        </w:tc>
      </w:tr>
    </w:tbl>
    <w:p w14:paraId="453EDE3E" w14:textId="17E0C8AE" w:rsidR="004F2D02" w:rsidRDefault="004F2D02" w:rsidP="00DF2FA0"/>
    <w:p w14:paraId="4B43FCC5" w14:textId="77777777" w:rsidR="005A2324" w:rsidRPr="005A2324" w:rsidRDefault="005A2324" w:rsidP="005A2324">
      <w:pPr>
        <w:rPr>
          <w:b/>
          <w:bCs/>
        </w:rPr>
      </w:pPr>
      <w:r w:rsidRPr="005A2324">
        <w:rPr>
          <w:b/>
          <w:bCs/>
        </w:rPr>
        <w:t>(</w:t>
      </w:r>
      <w:r w:rsidRPr="005A2324">
        <w:rPr>
          <w:b/>
          <w:bCs/>
          <w:i/>
          <w:iCs/>
        </w:rPr>
        <w:t>S</w:t>
      </w:r>
      <w:r w:rsidRPr="005A2324">
        <w:rPr>
          <w:b/>
          <w:bCs/>
        </w:rPr>
        <w:t>)-4-(3-cyclohexylpropanoyl)-3-(3,5-difluorobenzyl)-1-((5-methylpyrazin-2-yl)methyl) piperazin-2-one (2.107):</w:t>
      </w:r>
    </w:p>
    <w:p w14:paraId="0A4500FD" w14:textId="77777777" w:rsidR="005A2324" w:rsidRPr="005A2324" w:rsidRDefault="005A2324" w:rsidP="005A2324"/>
    <w:p w14:paraId="1443A136" w14:textId="77777777" w:rsidR="005A2324" w:rsidRPr="005A2324" w:rsidRDefault="005A2324" w:rsidP="005A2324">
      <w:pPr>
        <w:jc w:val="center"/>
      </w:pPr>
      <w:r w:rsidRPr="005A2324">
        <w:rPr>
          <w:noProof/>
        </w:rPr>
        <w:drawing>
          <wp:inline distT="0" distB="0" distL="0" distR="0" wp14:anchorId="7E014F06" wp14:editId="1341A0E1">
            <wp:extent cx="2133600" cy="1231900"/>
            <wp:effectExtent l="0" t="0" r="0" b="0"/>
            <wp:docPr id="1089" name="Pictur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2133600" cy="1231900"/>
                    </a:xfrm>
                    <a:prstGeom prst="rect">
                      <a:avLst/>
                    </a:prstGeom>
                  </pic:spPr>
                </pic:pic>
              </a:graphicData>
            </a:graphic>
          </wp:inline>
        </w:drawing>
      </w:r>
    </w:p>
    <w:p w14:paraId="018C4A0C" w14:textId="4189CC32" w:rsidR="005A2324" w:rsidRPr="005A2324" w:rsidRDefault="005A2324" w:rsidP="005A2324">
      <w:r w:rsidRPr="005A2324">
        <w:t xml:space="preserve">Procedure N3 (13 mg; yield=58%). </w:t>
      </w:r>
      <w:r w:rsidRPr="005A2324">
        <w:rPr>
          <w:vertAlign w:val="superscript"/>
        </w:rPr>
        <w:t>1</w:t>
      </w:r>
      <w:r w:rsidRPr="005A2324">
        <w:t>H NMR (500 MHz, DMSO-</w:t>
      </w:r>
      <w:r w:rsidRPr="005A2324">
        <w:rPr>
          <w:i/>
          <w:iCs/>
        </w:rPr>
        <w:t>d</w:t>
      </w:r>
      <w:r w:rsidRPr="005A2324">
        <w:rPr>
          <w:vertAlign w:val="subscript"/>
        </w:rPr>
        <w:t>6</w:t>
      </w:r>
      <w:r w:rsidRPr="005A2324">
        <w:t xml:space="preserve">) δ 8.48 – 8.42 (m, 1H), 8.10 – 8.04 (m, 1H), 7.15 – 6.95 (m, 2H), 6.90 – 6.79 (m, 1H), 5.04 – 4.96 (m, 1H), 4.90 (t, </w:t>
      </w:r>
      <w:r w:rsidRPr="005A2324">
        <w:rPr>
          <w:i/>
          <w:iCs/>
        </w:rPr>
        <w:t>J</w:t>
      </w:r>
      <w:r w:rsidRPr="005A2324">
        <w:t xml:space="preserve"> = 6.7 Hz, 0H), 4.76 – 4.63 (m, 1H), 4.56 – 4.47 (m, 1H), 4.46 – 4.36 (m, 1H), 3.90 – 3.83 (m, 1H), 3.82 – 3.75 (m, 0H), 3.51 (td, </w:t>
      </w:r>
      <w:r w:rsidRPr="005A2324">
        <w:rPr>
          <w:i/>
          <w:iCs/>
        </w:rPr>
        <w:t>J</w:t>
      </w:r>
      <w:r w:rsidRPr="005A2324">
        <w:t xml:space="preserve"> = 12.9, 4.2 Hz, 1H), 3.37 (td, </w:t>
      </w:r>
      <w:r w:rsidRPr="005A2324">
        <w:rPr>
          <w:i/>
          <w:iCs/>
        </w:rPr>
        <w:t>J</w:t>
      </w:r>
      <w:r w:rsidRPr="005A2324">
        <w:t xml:space="preserve"> = 11.9, 4.4 Hz, 0H), 3.33 – 3.19 (m, 2H), 3.19 – 3.01 (m, 1H), 2.47 (s, 3H), 2.37 – 2.13 (m, 1H), 2.10 – 1.95 (m, 0H), 1.65 – 1.51 (m, 3H), 1.52 – 1.37 (m, 1H), 1.35 – 1.17 (m, 1H), 1.17 – 1.01 (m, 6H), 0.87 – 0.73 (m, 2H), 0.73 – 0.62 (m, 1H). </w:t>
      </w:r>
      <w:r w:rsidRPr="005A2324">
        <w:rPr>
          <w:vertAlign w:val="superscript"/>
        </w:rPr>
        <w:t>13</w:t>
      </w:r>
      <w:r w:rsidRPr="005A2324">
        <w:t>C NMR (101 MHz, DMSO-</w:t>
      </w:r>
      <w:r w:rsidRPr="005A2324">
        <w:rPr>
          <w:i/>
          <w:iCs/>
        </w:rPr>
        <w:t>d</w:t>
      </w:r>
      <w:r w:rsidRPr="005A2324">
        <w:rPr>
          <w:vertAlign w:val="subscript"/>
        </w:rPr>
        <w:t>6</w:t>
      </w:r>
      <w:r w:rsidRPr="005A2324">
        <w:t>) δ 171.6, 171.5, 168.5, 168.0, 167.4, 167.0, 163.7, 163.6, 161.3, 161.2, 152.7, 149.4, 144.0, 143.0, 142.9, 142.5, 113.1, 112.9, 102.3, 59.5, 59.4, 58.0, 55.5, 55.3, 49.7, 49.5, 47.8, 47.2, 41.2, 37.1, 36.9, 36.3, 36.1, 33.0, 32.9, 32.6, 32.6, 32.3, 30.3, 30.1, 29.2, 26.6, 26.5, 26.2, 26.1, 21.2.</w:t>
      </w:r>
    </w:p>
    <w:p w14:paraId="257F7668" w14:textId="719ECAC9" w:rsidR="004F2D02" w:rsidRDefault="004F2D02" w:rsidP="00DF2FA0"/>
    <w:tbl>
      <w:tblPr>
        <w:tblW w:w="6556" w:type="dxa"/>
        <w:jc w:val="center"/>
        <w:tblLook w:val="04A0" w:firstRow="1" w:lastRow="0" w:firstColumn="1" w:lastColumn="0" w:noHBand="0" w:noVBand="1"/>
      </w:tblPr>
      <w:tblGrid>
        <w:gridCol w:w="1303"/>
        <w:gridCol w:w="2045"/>
        <w:gridCol w:w="1905"/>
        <w:gridCol w:w="1303"/>
      </w:tblGrid>
      <w:tr w:rsidR="00BD74C5" w:rsidRPr="009E13B5" w14:paraId="3070AA97" w14:textId="77777777" w:rsidTr="00F23580">
        <w:trPr>
          <w:trHeight w:val="340"/>
          <w:jc w:val="center"/>
        </w:trPr>
        <w:tc>
          <w:tcPr>
            <w:tcW w:w="655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A231F32" w14:textId="77777777" w:rsidR="00BD74C5" w:rsidRPr="009E13B5" w:rsidRDefault="00BD74C5" w:rsidP="00F23580">
            <w:pPr>
              <w:spacing w:line="240" w:lineRule="auto"/>
              <w:jc w:val="center"/>
              <w:rPr>
                <w:rFonts w:cs="Times New Roman"/>
                <w:b/>
                <w:bCs/>
                <w:i/>
                <w:iCs/>
              </w:rPr>
            </w:pPr>
            <w:r w:rsidRPr="001A2BE7">
              <w:rPr>
                <w:rFonts w:cs="Times New Roman"/>
                <w:b/>
                <w:bCs/>
                <w:i/>
                <w:iCs/>
                <w:noProof/>
              </w:rPr>
              <w:drawing>
                <wp:inline distT="0" distB="0" distL="0" distR="0" wp14:anchorId="4F17D012" wp14:editId="5F96199B">
                  <wp:extent cx="3581400" cy="2095500"/>
                  <wp:effectExtent l="0" t="0" r="0" b="0"/>
                  <wp:docPr id="1090" name="Pictur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3581400" cy="2095500"/>
                          </a:xfrm>
                          <a:prstGeom prst="rect">
                            <a:avLst/>
                          </a:prstGeom>
                        </pic:spPr>
                      </pic:pic>
                    </a:graphicData>
                  </a:graphic>
                </wp:inline>
              </w:drawing>
            </w:r>
          </w:p>
        </w:tc>
      </w:tr>
      <w:tr w:rsidR="00BD74C5" w:rsidRPr="009E13B5" w14:paraId="3962389F" w14:textId="77777777" w:rsidTr="00F23580">
        <w:trPr>
          <w:trHeight w:val="34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D2C35" w14:textId="77777777" w:rsidR="00BD74C5" w:rsidRPr="009E13B5" w:rsidRDefault="00BD74C5" w:rsidP="00F23580">
            <w:pPr>
              <w:spacing w:line="240" w:lineRule="auto"/>
              <w:rPr>
                <w:rFonts w:cs="Times New Roman"/>
                <w:b/>
                <w:bCs/>
              </w:rPr>
            </w:pPr>
            <w:r w:rsidRPr="009E13B5">
              <w:rPr>
                <w:rFonts w:cs="Times New Roman"/>
                <w:b/>
                <w:bCs/>
              </w:rPr>
              <w:t>Position</w:t>
            </w:r>
          </w:p>
        </w:tc>
        <w:tc>
          <w:tcPr>
            <w:tcW w:w="2045" w:type="dxa"/>
            <w:tcBorders>
              <w:top w:val="single" w:sz="4" w:space="0" w:color="auto"/>
              <w:left w:val="nil"/>
              <w:bottom w:val="single" w:sz="4" w:space="0" w:color="auto"/>
              <w:right w:val="single" w:sz="4" w:space="0" w:color="auto"/>
            </w:tcBorders>
            <w:shd w:val="clear" w:color="auto" w:fill="auto"/>
            <w:vAlign w:val="center"/>
            <w:hideMark/>
          </w:tcPr>
          <w:p w14:paraId="44A5E6CA" w14:textId="77777777" w:rsidR="00BD74C5" w:rsidRPr="009E13B5" w:rsidRDefault="00BD74C5"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05" w:type="dxa"/>
            <w:tcBorders>
              <w:top w:val="single" w:sz="4" w:space="0" w:color="auto"/>
              <w:left w:val="nil"/>
              <w:bottom w:val="single" w:sz="4" w:space="0" w:color="auto"/>
              <w:right w:val="single" w:sz="4" w:space="0" w:color="auto"/>
            </w:tcBorders>
            <w:shd w:val="clear" w:color="auto" w:fill="auto"/>
            <w:vAlign w:val="center"/>
            <w:hideMark/>
          </w:tcPr>
          <w:p w14:paraId="2B939ED6" w14:textId="77777777" w:rsidR="00BD74C5" w:rsidRPr="009E13B5" w:rsidRDefault="00BD74C5"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14:paraId="59414E35" w14:textId="77777777" w:rsidR="00BD74C5" w:rsidRPr="009E13B5" w:rsidRDefault="00BD74C5" w:rsidP="00F23580">
            <w:pPr>
              <w:spacing w:line="240" w:lineRule="auto"/>
              <w:rPr>
                <w:rFonts w:cs="Times New Roman"/>
                <w:b/>
                <w:bCs/>
                <w:i/>
                <w:iCs/>
              </w:rPr>
            </w:pPr>
            <w:r w:rsidRPr="009E13B5">
              <w:rPr>
                <w:rFonts w:cs="Times New Roman"/>
                <w:b/>
                <w:bCs/>
                <w:i/>
                <w:iCs/>
              </w:rPr>
              <w:t>J (Hz)</w:t>
            </w:r>
          </w:p>
        </w:tc>
      </w:tr>
      <w:tr w:rsidR="00BD74C5" w:rsidRPr="009E13B5" w14:paraId="714048D8"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0822FEC9" w14:textId="77777777" w:rsidR="00BD74C5" w:rsidRPr="009E13B5" w:rsidRDefault="00BD74C5" w:rsidP="00F23580">
            <w:pPr>
              <w:spacing w:line="240" w:lineRule="auto"/>
              <w:rPr>
                <w:rFonts w:cs="Times New Roman"/>
              </w:rPr>
            </w:pPr>
            <w:r w:rsidRPr="009E13B5">
              <w:rPr>
                <w:rFonts w:cs="Times New Roman"/>
              </w:rPr>
              <w:t>2</w:t>
            </w:r>
          </w:p>
        </w:tc>
        <w:tc>
          <w:tcPr>
            <w:tcW w:w="2045" w:type="dxa"/>
            <w:tcBorders>
              <w:top w:val="nil"/>
              <w:left w:val="nil"/>
              <w:bottom w:val="single" w:sz="4" w:space="0" w:color="auto"/>
              <w:right w:val="single" w:sz="4" w:space="0" w:color="auto"/>
            </w:tcBorders>
            <w:shd w:val="clear" w:color="auto" w:fill="auto"/>
            <w:noWrap/>
            <w:vAlign w:val="center"/>
          </w:tcPr>
          <w:p w14:paraId="41952263" w14:textId="77777777" w:rsidR="00BD74C5" w:rsidRPr="00243A6A" w:rsidRDefault="00BD74C5" w:rsidP="00F23580">
            <w:pPr>
              <w:spacing w:line="240" w:lineRule="auto"/>
              <w:rPr>
                <w:rFonts w:cs="Times New Roman"/>
                <w:highlight w:val="yellow"/>
              </w:rPr>
            </w:pPr>
            <w:r w:rsidRPr="00847E73">
              <w:rPr>
                <w:rFonts w:cs="Times New Roman"/>
              </w:rPr>
              <w:t>167.0 – 168.5</w:t>
            </w:r>
          </w:p>
        </w:tc>
        <w:tc>
          <w:tcPr>
            <w:tcW w:w="1905" w:type="dxa"/>
            <w:tcBorders>
              <w:top w:val="nil"/>
              <w:left w:val="nil"/>
              <w:bottom w:val="single" w:sz="4" w:space="0" w:color="auto"/>
              <w:right w:val="single" w:sz="4" w:space="0" w:color="auto"/>
            </w:tcBorders>
            <w:shd w:val="clear" w:color="auto" w:fill="auto"/>
            <w:noWrap/>
            <w:vAlign w:val="center"/>
          </w:tcPr>
          <w:p w14:paraId="115500BE" w14:textId="77777777" w:rsidR="00BD74C5" w:rsidRPr="00243A6A" w:rsidRDefault="00BD74C5"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050A2529" w14:textId="77777777" w:rsidR="00BD74C5" w:rsidRPr="009E13B5" w:rsidRDefault="00BD74C5" w:rsidP="00F23580">
            <w:pPr>
              <w:spacing w:line="240" w:lineRule="auto"/>
              <w:rPr>
                <w:rFonts w:cs="Times New Roman"/>
              </w:rPr>
            </w:pPr>
          </w:p>
        </w:tc>
      </w:tr>
      <w:tr w:rsidR="00BD74C5" w:rsidRPr="009E13B5" w14:paraId="71D421CF"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4A377417" w14:textId="77777777" w:rsidR="00BD74C5" w:rsidRPr="009E13B5" w:rsidRDefault="00BD74C5" w:rsidP="00F23580">
            <w:pPr>
              <w:spacing w:line="240" w:lineRule="auto"/>
              <w:rPr>
                <w:rFonts w:cs="Times New Roman"/>
              </w:rPr>
            </w:pPr>
            <w:r w:rsidRPr="009E13B5">
              <w:rPr>
                <w:rFonts w:cs="Times New Roman"/>
              </w:rPr>
              <w:t>3</w:t>
            </w:r>
          </w:p>
        </w:tc>
        <w:tc>
          <w:tcPr>
            <w:tcW w:w="2045" w:type="dxa"/>
            <w:tcBorders>
              <w:top w:val="nil"/>
              <w:left w:val="nil"/>
              <w:bottom w:val="single" w:sz="4" w:space="0" w:color="auto"/>
              <w:right w:val="single" w:sz="4" w:space="0" w:color="auto"/>
            </w:tcBorders>
            <w:shd w:val="clear" w:color="auto" w:fill="auto"/>
            <w:noWrap/>
            <w:vAlign w:val="center"/>
          </w:tcPr>
          <w:p w14:paraId="4C6D664E" w14:textId="77777777" w:rsidR="00BD74C5" w:rsidRPr="0041376B" w:rsidRDefault="00BD74C5" w:rsidP="00F23580">
            <w:pPr>
              <w:spacing w:line="240" w:lineRule="auto"/>
              <w:rPr>
                <w:rFonts w:cs="Times New Roman"/>
              </w:rPr>
            </w:pPr>
            <w:r w:rsidRPr="0041376B">
              <w:rPr>
                <w:rFonts w:cs="Times New Roman"/>
              </w:rPr>
              <w:t>55.3 – 59.5, CH</w:t>
            </w:r>
          </w:p>
        </w:tc>
        <w:tc>
          <w:tcPr>
            <w:tcW w:w="1905" w:type="dxa"/>
            <w:tcBorders>
              <w:top w:val="nil"/>
              <w:left w:val="nil"/>
              <w:bottom w:val="single" w:sz="4" w:space="0" w:color="auto"/>
              <w:right w:val="single" w:sz="4" w:space="0" w:color="auto"/>
            </w:tcBorders>
            <w:shd w:val="clear" w:color="auto" w:fill="auto"/>
            <w:noWrap/>
            <w:vAlign w:val="center"/>
          </w:tcPr>
          <w:p w14:paraId="1BFA90E9" w14:textId="77777777" w:rsidR="00BD74C5" w:rsidRPr="0041376B" w:rsidRDefault="00BD74C5" w:rsidP="00F23580">
            <w:pPr>
              <w:spacing w:line="240" w:lineRule="auto"/>
              <w:rPr>
                <w:rFonts w:cs="Times New Roman"/>
              </w:rPr>
            </w:pPr>
            <w:r w:rsidRPr="0041376B">
              <w:rPr>
                <w:rFonts w:cs="Times New Roman"/>
              </w:rPr>
              <w:t>4.47 – 5.05 (m)</w:t>
            </w:r>
          </w:p>
        </w:tc>
        <w:tc>
          <w:tcPr>
            <w:tcW w:w="1303" w:type="dxa"/>
            <w:tcBorders>
              <w:top w:val="nil"/>
              <w:left w:val="nil"/>
              <w:bottom w:val="single" w:sz="4" w:space="0" w:color="auto"/>
              <w:right w:val="single" w:sz="4" w:space="0" w:color="auto"/>
            </w:tcBorders>
            <w:shd w:val="clear" w:color="auto" w:fill="auto"/>
            <w:noWrap/>
            <w:vAlign w:val="center"/>
          </w:tcPr>
          <w:p w14:paraId="7695F490" w14:textId="77777777" w:rsidR="00BD74C5" w:rsidRPr="009E13B5" w:rsidRDefault="00BD74C5" w:rsidP="00F23580">
            <w:pPr>
              <w:spacing w:line="240" w:lineRule="auto"/>
              <w:rPr>
                <w:rFonts w:cs="Times New Roman"/>
              </w:rPr>
            </w:pPr>
          </w:p>
        </w:tc>
      </w:tr>
      <w:tr w:rsidR="00BD74C5" w:rsidRPr="009E13B5" w14:paraId="4696C0A6"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7221F8CF" w14:textId="77777777" w:rsidR="00BD74C5" w:rsidRPr="009E13B5" w:rsidRDefault="00BD74C5" w:rsidP="00F23580">
            <w:pPr>
              <w:spacing w:line="240" w:lineRule="auto"/>
              <w:rPr>
                <w:rFonts w:cs="Times New Roman"/>
              </w:rPr>
            </w:pPr>
            <w:r w:rsidRPr="009E13B5">
              <w:rPr>
                <w:rFonts w:cs="Times New Roman"/>
              </w:rPr>
              <w:t>6</w:t>
            </w:r>
          </w:p>
        </w:tc>
        <w:tc>
          <w:tcPr>
            <w:tcW w:w="2045" w:type="dxa"/>
            <w:tcBorders>
              <w:top w:val="nil"/>
              <w:left w:val="nil"/>
              <w:bottom w:val="single" w:sz="4" w:space="0" w:color="auto"/>
              <w:right w:val="single" w:sz="4" w:space="0" w:color="auto"/>
            </w:tcBorders>
            <w:shd w:val="clear" w:color="auto" w:fill="auto"/>
            <w:noWrap/>
            <w:vAlign w:val="center"/>
          </w:tcPr>
          <w:p w14:paraId="1C530BB9" w14:textId="77777777" w:rsidR="00BD74C5" w:rsidRPr="00DF1B64" w:rsidRDefault="00BD74C5" w:rsidP="00F23580">
            <w:pPr>
              <w:spacing w:line="240" w:lineRule="auto"/>
              <w:rPr>
                <w:rFonts w:cs="Times New Roman"/>
              </w:rPr>
            </w:pPr>
            <w:r w:rsidRPr="00DF1B64">
              <w:rPr>
                <w:rFonts w:cs="Times New Roman"/>
              </w:rPr>
              <w:t>35.0 – 41.2, CH</w:t>
            </w:r>
            <w:r w:rsidRPr="00DF1B64">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38F568B0" w14:textId="77777777" w:rsidR="00BD74C5" w:rsidRPr="00DF1B64" w:rsidRDefault="00BD74C5" w:rsidP="00F23580">
            <w:pPr>
              <w:spacing w:line="240" w:lineRule="auto"/>
              <w:rPr>
                <w:rFonts w:cs="Times New Roman"/>
              </w:rPr>
            </w:pPr>
            <w:r w:rsidRPr="00DF1B64">
              <w:rPr>
                <w:rFonts w:cs="Times New Roman"/>
              </w:rPr>
              <w:t>3.02 – 4.46 (m)</w:t>
            </w:r>
          </w:p>
        </w:tc>
        <w:tc>
          <w:tcPr>
            <w:tcW w:w="1303" w:type="dxa"/>
            <w:tcBorders>
              <w:top w:val="nil"/>
              <w:left w:val="nil"/>
              <w:bottom w:val="single" w:sz="4" w:space="0" w:color="auto"/>
              <w:right w:val="single" w:sz="4" w:space="0" w:color="auto"/>
            </w:tcBorders>
            <w:shd w:val="clear" w:color="auto" w:fill="auto"/>
            <w:noWrap/>
            <w:vAlign w:val="center"/>
          </w:tcPr>
          <w:p w14:paraId="39BDEF6B" w14:textId="77777777" w:rsidR="00BD74C5" w:rsidRPr="009E13B5" w:rsidRDefault="00BD74C5" w:rsidP="00F23580">
            <w:pPr>
              <w:spacing w:line="240" w:lineRule="auto"/>
              <w:rPr>
                <w:rFonts w:cs="Times New Roman"/>
              </w:rPr>
            </w:pPr>
          </w:p>
        </w:tc>
      </w:tr>
      <w:tr w:rsidR="00BD74C5" w:rsidRPr="009E13B5" w14:paraId="6659FED6"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tcPr>
          <w:p w14:paraId="206985E9" w14:textId="77777777" w:rsidR="00BD74C5" w:rsidRPr="009E13B5" w:rsidRDefault="00BD74C5" w:rsidP="00F23580">
            <w:pPr>
              <w:spacing w:line="240" w:lineRule="auto"/>
              <w:rPr>
                <w:rFonts w:cs="Times New Roman"/>
              </w:rPr>
            </w:pPr>
            <w:r>
              <w:rPr>
                <w:rFonts w:cs="Times New Roman"/>
              </w:rPr>
              <w:t>7</w:t>
            </w:r>
          </w:p>
        </w:tc>
        <w:tc>
          <w:tcPr>
            <w:tcW w:w="2045" w:type="dxa"/>
            <w:tcBorders>
              <w:top w:val="nil"/>
              <w:left w:val="nil"/>
              <w:bottom w:val="single" w:sz="4" w:space="0" w:color="auto"/>
              <w:right w:val="single" w:sz="4" w:space="0" w:color="auto"/>
            </w:tcBorders>
            <w:shd w:val="clear" w:color="auto" w:fill="auto"/>
            <w:noWrap/>
            <w:vAlign w:val="center"/>
          </w:tcPr>
          <w:p w14:paraId="0B42FAD0" w14:textId="77777777" w:rsidR="00BD74C5" w:rsidRPr="00243A6A" w:rsidRDefault="00BD74C5" w:rsidP="00F23580">
            <w:pPr>
              <w:spacing w:line="240" w:lineRule="auto"/>
              <w:rPr>
                <w:rFonts w:cs="Times New Roman"/>
                <w:highlight w:val="yellow"/>
              </w:rPr>
            </w:pPr>
            <w:r w:rsidRPr="00D81878">
              <w:rPr>
                <w:rFonts w:cs="Times New Roman"/>
              </w:rPr>
              <w:t>142.5</w:t>
            </w:r>
          </w:p>
        </w:tc>
        <w:tc>
          <w:tcPr>
            <w:tcW w:w="1905" w:type="dxa"/>
            <w:tcBorders>
              <w:top w:val="nil"/>
              <w:left w:val="nil"/>
              <w:bottom w:val="single" w:sz="4" w:space="0" w:color="auto"/>
              <w:right w:val="single" w:sz="4" w:space="0" w:color="auto"/>
            </w:tcBorders>
            <w:shd w:val="clear" w:color="auto" w:fill="auto"/>
            <w:noWrap/>
            <w:vAlign w:val="center"/>
          </w:tcPr>
          <w:p w14:paraId="239CB5C3" w14:textId="77777777" w:rsidR="00BD74C5" w:rsidRPr="00243A6A" w:rsidRDefault="00BD74C5"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4DF5B628" w14:textId="77777777" w:rsidR="00BD74C5" w:rsidRPr="009E13B5" w:rsidRDefault="00BD74C5" w:rsidP="00F23580">
            <w:pPr>
              <w:spacing w:line="240" w:lineRule="auto"/>
              <w:rPr>
                <w:rFonts w:cs="Times New Roman"/>
              </w:rPr>
            </w:pPr>
          </w:p>
        </w:tc>
      </w:tr>
      <w:tr w:rsidR="00BD74C5" w:rsidRPr="009E13B5" w14:paraId="384B3741"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25923D92" w14:textId="77777777" w:rsidR="00BD74C5" w:rsidRPr="009E13B5" w:rsidRDefault="00BD74C5" w:rsidP="00F23580">
            <w:pPr>
              <w:spacing w:line="240" w:lineRule="auto"/>
              <w:rPr>
                <w:rFonts w:cs="Times New Roman"/>
              </w:rPr>
            </w:pPr>
            <w:r w:rsidRPr="009E13B5">
              <w:rPr>
                <w:rFonts w:cs="Times New Roman"/>
              </w:rPr>
              <w:t>8</w:t>
            </w:r>
          </w:p>
        </w:tc>
        <w:tc>
          <w:tcPr>
            <w:tcW w:w="2045" w:type="dxa"/>
            <w:tcBorders>
              <w:top w:val="nil"/>
              <w:left w:val="nil"/>
              <w:bottom w:val="single" w:sz="4" w:space="0" w:color="auto"/>
              <w:right w:val="single" w:sz="4" w:space="0" w:color="auto"/>
            </w:tcBorders>
            <w:shd w:val="clear" w:color="auto" w:fill="auto"/>
            <w:noWrap/>
            <w:vAlign w:val="center"/>
          </w:tcPr>
          <w:p w14:paraId="7650DE1B" w14:textId="77777777" w:rsidR="00BD74C5" w:rsidRPr="00243A6A" w:rsidRDefault="00BD74C5" w:rsidP="00F23580">
            <w:pPr>
              <w:spacing w:line="240" w:lineRule="auto"/>
              <w:rPr>
                <w:rFonts w:cs="Times New Roman"/>
                <w:highlight w:val="yellow"/>
              </w:rPr>
            </w:pPr>
            <w:r w:rsidRPr="00590B68">
              <w:rPr>
                <w:rFonts w:cs="Times New Roman"/>
              </w:rPr>
              <w:t>112.9 – 113.1, CH</w:t>
            </w:r>
          </w:p>
        </w:tc>
        <w:tc>
          <w:tcPr>
            <w:tcW w:w="1905" w:type="dxa"/>
            <w:tcBorders>
              <w:top w:val="nil"/>
              <w:left w:val="nil"/>
              <w:bottom w:val="single" w:sz="4" w:space="0" w:color="auto"/>
              <w:right w:val="single" w:sz="4" w:space="0" w:color="auto"/>
            </w:tcBorders>
            <w:shd w:val="clear" w:color="auto" w:fill="auto"/>
            <w:noWrap/>
            <w:vAlign w:val="center"/>
          </w:tcPr>
          <w:p w14:paraId="1765AA5F" w14:textId="77777777" w:rsidR="00BD74C5" w:rsidRPr="00243A6A" w:rsidRDefault="00BD74C5" w:rsidP="00F23580">
            <w:pPr>
              <w:spacing w:line="240" w:lineRule="auto"/>
              <w:rPr>
                <w:rFonts w:cs="Times New Roman"/>
                <w:highlight w:val="yellow"/>
              </w:rPr>
            </w:pPr>
            <w:r w:rsidRPr="00AD70DF">
              <w:rPr>
                <w:rFonts w:cs="Times New Roman"/>
              </w:rPr>
              <w:t>6.79 – 7.04 (m)</w:t>
            </w:r>
          </w:p>
        </w:tc>
        <w:tc>
          <w:tcPr>
            <w:tcW w:w="1303" w:type="dxa"/>
            <w:tcBorders>
              <w:top w:val="nil"/>
              <w:left w:val="nil"/>
              <w:bottom w:val="single" w:sz="4" w:space="0" w:color="auto"/>
              <w:right w:val="single" w:sz="4" w:space="0" w:color="auto"/>
            </w:tcBorders>
            <w:shd w:val="clear" w:color="auto" w:fill="auto"/>
            <w:noWrap/>
            <w:vAlign w:val="center"/>
          </w:tcPr>
          <w:p w14:paraId="3245BC07" w14:textId="77777777" w:rsidR="00BD74C5" w:rsidRPr="009E13B5" w:rsidRDefault="00BD74C5" w:rsidP="00F23580">
            <w:pPr>
              <w:spacing w:line="240" w:lineRule="auto"/>
              <w:rPr>
                <w:rFonts w:cs="Times New Roman"/>
              </w:rPr>
            </w:pPr>
          </w:p>
        </w:tc>
      </w:tr>
      <w:tr w:rsidR="00BD74C5" w:rsidRPr="009E13B5" w14:paraId="368C8EA7"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389382DE" w14:textId="77777777" w:rsidR="00BD74C5" w:rsidRPr="009E13B5" w:rsidRDefault="00BD74C5" w:rsidP="00F23580">
            <w:pPr>
              <w:spacing w:line="240" w:lineRule="auto"/>
              <w:rPr>
                <w:rFonts w:cs="Times New Roman"/>
              </w:rPr>
            </w:pPr>
            <w:r w:rsidRPr="009E13B5">
              <w:rPr>
                <w:rFonts w:cs="Times New Roman"/>
              </w:rPr>
              <w:t>9</w:t>
            </w:r>
          </w:p>
        </w:tc>
        <w:tc>
          <w:tcPr>
            <w:tcW w:w="2045" w:type="dxa"/>
            <w:tcBorders>
              <w:top w:val="nil"/>
              <w:left w:val="nil"/>
              <w:bottom w:val="single" w:sz="4" w:space="0" w:color="auto"/>
              <w:right w:val="single" w:sz="4" w:space="0" w:color="auto"/>
            </w:tcBorders>
            <w:shd w:val="clear" w:color="auto" w:fill="auto"/>
            <w:noWrap/>
            <w:vAlign w:val="center"/>
          </w:tcPr>
          <w:p w14:paraId="0E1058B7" w14:textId="77777777" w:rsidR="00BD74C5" w:rsidRPr="00243A6A" w:rsidRDefault="00BD74C5" w:rsidP="00F23580">
            <w:pPr>
              <w:spacing w:line="240" w:lineRule="auto"/>
              <w:rPr>
                <w:rFonts w:cs="Times New Roman"/>
                <w:highlight w:val="yellow"/>
              </w:rPr>
            </w:pPr>
            <w:r w:rsidRPr="00A145B7">
              <w:rPr>
                <w:rFonts w:cs="Times New Roman"/>
              </w:rPr>
              <w:t>161.2 – 163.</w:t>
            </w:r>
            <w:r>
              <w:rPr>
                <w:rFonts w:cs="Times New Roman"/>
              </w:rPr>
              <w:t>7</w:t>
            </w:r>
          </w:p>
        </w:tc>
        <w:tc>
          <w:tcPr>
            <w:tcW w:w="1905" w:type="dxa"/>
            <w:tcBorders>
              <w:top w:val="nil"/>
              <w:left w:val="nil"/>
              <w:bottom w:val="single" w:sz="4" w:space="0" w:color="auto"/>
              <w:right w:val="single" w:sz="4" w:space="0" w:color="auto"/>
            </w:tcBorders>
            <w:shd w:val="clear" w:color="auto" w:fill="auto"/>
            <w:noWrap/>
            <w:vAlign w:val="center"/>
          </w:tcPr>
          <w:p w14:paraId="242824B2" w14:textId="77777777" w:rsidR="00BD74C5" w:rsidRPr="00243A6A" w:rsidRDefault="00BD74C5"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33148DB1" w14:textId="77777777" w:rsidR="00BD74C5" w:rsidRPr="009E13B5" w:rsidRDefault="00BD74C5" w:rsidP="00F23580">
            <w:pPr>
              <w:spacing w:line="240" w:lineRule="auto"/>
              <w:rPr>
                <w:rFonts w:cs="Times New Roman"/>
              </w:rPr>
            </w:pPr>
          </w:p>
        </w:tc>
      </w:tr>
      <w:tr w:rsidR="00BD74C5" w:rsidRPr="009E13B5" w14:paraId="4087946E"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49495DDB" w14:textId="77777777" w:rsidR="00BD74C5" w:rsidRPr="009E13B5" w:rsidRDefault="00BD74C5" w:rsidP="00F23580">
            <w:pPr>
              <w:spacing w:line="240" w:lineRule="auto"/>
              <w:rPr>
                <w:rFonts w:cs="Times New Roman"/>
              </w:rPr>
            </w:pPr>
            <w:r w:rsidRPr="009E13B5">
              <w:rPr>
                <w:rFonts w:cs="Times New Roman"/>
              </w:rPr>
              <w:t>10</w:t>
            </w:r>
          </w:p>
        </w:tc>
        <w:tc>
          <w:tcPr>
            <w:tcW w:w="2045" w:type="dxa"/>
            <w:tcBorders>
              <w:top w:val="nil"/>
              <w:left w:val="nil"/>
              <w:bottom w:val="single" w:sz="4" w:space="0" w:color="auto"/>
              <w:right w:val="single" w:sz="4" w:space="0" w:color="auto"/>
            </w:tcBorders>
            <w:shd w:val="clear" w:color="auto" w:fill="auto"/>
            <w:noWrap/>
            <w:vAlign w:val="center"/>
          </w:tcPr>
          <w:p w14:paraId="1EA27573" w14:textId="77777777" w:rsidR="00BD74C5" w:rsidRPr="00636515" w:rsidRDefault="00BD74C5" w:rsidP="00F23580">
            <w:pPr>
              <w:spacing w:line="240" w:lineRule="auto"/>
              <w:rPr>
                <w:rFonts w:cs="Times New Roman"/>
              </w:rPr>
            </w:pPr>
            <w:r w:rsidRPr="00636515">
              <w:rPr>
                <w:rFonts w:cs="Times New Roman"/>
              </w:rPr>
              <w:t>102.3, CH</w:t>
            </w:r>
          </w:p>
        </w:tc>
        <w:tc>
          <w:tcPr>
            <w:tcW w:w="1905" w:type="dxa"/>
            <w:tcBorders>
              <w:top w:val="nil"/>
              <w:left w:val="nil"/>
              <w:bottom w:val="single" w:sz="4" w:space="0" w:color="auto"/>
              <w:right w:val="single" w:sz="4" w:space="0" w:color="auto"/>
            </w:tcBorders>
            <w:shd w:val="clear" w:color="auto" w:fill="auto"/>
            <w:noWrap/>
            <w:vAlign w:val="center"/>
          </w:tcPr>
          <w:p w14:paraId="59807CEA" w14:textId="77777777" w:rsidR="00BD74C5" w:rsidRPr="00636515" w:rsidRDefault="00BD74C5" w:rsidP="00F23580">
            <w:pPr>
              <w:spacing w:line="240" w:lineRule="auto"/>
              <w:rPr>
                <w:rFonts w:cs="Times New Roman"/>
              </w:rPr>
            </w:pPr>
            <w:r w:rsidRPr="00636515">
              <w:rPr>
                <w:rFonts w:cs="Times New Roman"/>
              </w:rPr>
              <w:t>6.99 – 7.14 (m)</w:t>
            </w:r>
          </w:p>
        </w:tc>
        <w:tc>
          <w:tcPr>
            <w:tcW w:w="1303" w:type="dxa"/>
            <w:tcBorders>
              <w:top w:val="nil"/>
              <w:left w:val="nil"/>
              <w:bottom w:val="single" w:sz="4" w:space="0" w:color="auto"/>
              <w:right w:val="single" w:sz="4" w:space="0" w:color="auto"/>
            </w:tcBorders>
            <w:shd w:val="clear" w:color="auto" w:fill="auto"/>
            <w:noWrap/>
            <w:vAlign w:val="center"/>
          </w:tcPr>
          <w:p w14:paraId="3145096E" w14:textId="77777777" w:rsidR="00BD74C5" w:rsidRPr="009E13B5" w:rsidRDefault="00BD74C5" w:rsidP="00F23580">
            <w:pPr>
              <w:spacing w:line="240" w:lineRule="auto"/>
              <w:rPr>
                <w:rFonts w:cs="Times New Roman"/>
              </w:rPr>
            </w:pPr>
          </w:p>
        </w:tc>
      </w:tr>
      <w:tr w:rsidR="00BD74C5" w:rsidRPr="009E13B5" w14:paraId="6AF6A820"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2C562724" w14:textId="77777777" w:rsidR="00BD74C5" w:rsidRPr="009E13B5" w:rsidRDefault="00BD74C5" w:rsidP="00F23580">
            <w:pPr>
              <w:spacing w:line="240" w:lineRule="auto"/>
              <w:rPr>
                <w:rFonts w:cs="Times New Roman"/>
              </w:rPr>
            </w:pPr>
            <w:r w:rsidRPr="009E13B5">
              <w:rPr>
                <w:rFonts w:cs="Times New Roman"/>
              </w:rPr>
              <w:t>11</w:t>
            </w:r>
          </w:p>
        </w:tc>
        <w:tc>
          <w:tcPr>
            <w:tcW w:w="2045" w:type="dxa"/>
            <w:tcBorders>
              <w:top w:val="nil"/>
              <w:left w:val="nil"/>
              <w:bottom w:val="single" w:sz="4" w:space="0" w:color="auto"/>
              <w:right w:val="single" w:sz="4" w:space="0" w:color="auto"/>
            </w:tcBorders>
            <w:shd w:val="clear" w:color="auto" w:fill="auto"/>
            <w:noWrap/>
            <w:vAlign w:val="center"/>
          </w:tcPr>
          <w:p w14:paraId="00284821" w14:textId="77777777" w:rsidR="00BD74C5" w:rsidRPr="00243A6A" w:rsidRDefault="00BD74C5" w:rsidP="00F23580">
            <w:pPr>
              <w:spacing w:line="240" w:lineRule="auto"/>
              <w:rPr>
                <w:rFonts w:cs="Times New Roman"/>
                <w:highlight w:val="yellow"/>
              </w:rPr>
            </w:pPr>
            <w:r w:rsidRPr="00A145B7">
              <w:rPr>
                <w:rFonts w:cs="Times New Roman"/>
              </w:rPr>
              <w:t>161.2 – 163.</w:t>
            </w:r>
            <w:r>
              <w:rPr>
                <w:rFonts w:cs="Times New Roman"/>
              </w:rPr>
              <w:t>7</w:t>
            </w:r>
          </w:p>
        </w:tc>
        <w:tc>
          <w:tcPr>
            <w:tcW w:w="1905" w:type="dxa"/>
            <w:tcBorders>
              <w:top w:val="nil"/>
              <w:left w:val="nil"/>
              <w:bottom w:val="single" w:sz="4" w:space="0" w:color="auto"/>
              <w:right w:val="single" w:sz="4" w:space="0" w:color="auto"/>
            </w:tcBorders>
            <w:shd w:val="clear" w:color="auto" w:fill="auto"/>
            <w:noWrap/>
            <w:vAlign w:val="center"/>
          </w:tcPr>
          <w:p w14:paraId="2463C85F" w14:textId="77777777" w:rsidR="00BD74C5" w:rsidRPr="00243A6A" w:rsidRDefault="00BD74C5"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230AA8B3" w14:textId="77777777" w:rsidR="00BD74C5" w:rsidRPr="009E13B5" w:rsidRDefault="00BD74C5" w:rsidP="00F23580">
            <w:pPr>
              <w:spacing w:line="240" w:lineRule="auto"/>
              <w:rPr>
                <w:rFonts w:cs="Times New Roman"/>
              </w:rPr>
            </w:pPr>
          </w:p>
        </w:tc>
      </w:tr>
      <w:tr w:rsidR="00BD74C5" w:rsidRPr="009E13B5" w14:paraId="49901770"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139CD04F" w14:textId="77777777" w:rsidR="00BD74C5" w:rsidRPr="009E13B5" w:rsidRDefault="00BD74C5" w:rsidP="00F23580">
            <w:pPr>
              <w:spacing w:line="240" w:lineRule="auto"/>
              <w:rPr>
                <w:rFonts w:cs="Times New Roman"/>
              </w:rPr>
            </w:pPr>
            <w:r w:rsidRPr="009E13B5">
              <w:rPr>
                <w:rFonts w:cs="Times New Roman"/>
              </w:rPr>
              <w:t>12</w:t>
            </w:r>
          </w:p>
        </w:tc>
        <w:tc>
          <w:tcPr>
            <w:tcW w:w="2045" w:type="dxa"/>
            <w:tcBorders>
              <w:top w:val="nil"/>
              <w:left w:val="nil"/>
              <w:bottom w:val="single" w:sz="4" w:space="0" w:color="auto"/>
              <w:right w:val="single" w:sz="4" w:space="0" w:color="auto"/>
            </w:tcBorders>
            <w:shd w:val="clear" w:color="auto" w:fill="auto"/>
            <w:noWrap/>
            <w:vAlign w:val="center"/>
          </w:tcPr>
          <w:p w14:paraId="01F023C5" w14:textId="77777777" w:rsidR="00BD74C5" w:rsidRPr="00243A6A" w:rsidRDefault="00BD74C5" w:rsidP="00F23580">
            <w:pPr>
              <w:spacing w:line="240" w:lineRule="auto"/>
              <w:rPr>
                <w:rFonts w:cs="Times New Roman"/>
                <w:highlight w:val="yellow"/>
              </w:rPr>
            </w:pPr>
            <w:r w:rsidRPr="00590B68">
              <w:rPr>
                <w:rFonts w:cs="Times New Roman"/>
              </w:rPr>
              <w:t>112.9 – 113.1, CH</w:t>
            </w:r>
          </w:p>
        </w:tc>
        <w:tc>
          <w:tcPr>
            <w:tcW w:w="1905" w:type="dxa"/>
            <w:tcBorders>
              <w:top w:val="nil"/>
              <w:left w:val="nil"/>
              <w:bottom w:val="single" w:sz="4" w:space="0" w:color="auto"/>
              <w:right w:val="single" w:sz="4" w:space="0" w:color="auto"/>
            </w:tcBorders>
            <w:shd w:val="clear" w:color="auto" w:fill="auto"/>
            <w:noWrap/>
            <w:vAlign w:val="center"/>
          </w:tcPr>
          <w:p w14:paraId="7498F177" w14:textId="77777777" w:rsidR="00BD74C5" w:rsidRPr="00243A6A" w:rsidRDefault="00BD74C5" w:rsidP="00F23580">
            <w:pPr>
              <w:spacing w:line="240" w:lineRule="auto"/>
              <w:rPr>
                <w:rFonts w:cs="Times New Roman"/>
                <w:highlight w:val="yellow"/>
              </w:rPr>
            </w:pPr>
            <w:r w:rsidRPr="00AD70DF">
              <w:rPr>
                <w:rFonts w:cs="Times New Roman"/>
              </w:rPr>
              <w:t>6.79 – 7.04 (m)</w:t>
            </w:r>
          </w:p>
        </w:tc>
        <w:tc>
          <w:tcPr>
            <w:tcW w:w="1303" w:type="dxa"/>
            <w:tcBorders>
              <w:top w:val="nil"/>
              <w:left w:val="nil"/>
              <w:bottom w:val="single" w:sz="4" w:space="0" w:color="auto"/>
              <w:right w:val="single" w:sz="4" w:space="0" w:color="auto"/>
            </w:tcBorders>
            <w:shd w:val="clear" w:color="auto" w:fill="auto"/>
            <w:noWrap/>
            <w:vAlign w:val="center"/>
          </w:tcPr>
          <w:p w14:paraId="2A744537" w14:textId="77777777" w:rsidR="00BD74C5" w:rsidRPr="009E13B5" w:rsidRDefault="00BD74C5" w:rsidP="00F23580">
            <w:pPr>
              <w:spacing w:line="240" w:lineRule="auto"/>
              <w:rPr>
                <w:rFonts w:cs="Times New Roman"/>
              </w:rPr>
            </w:pPr>
          </w:p>
        </w:tc>
      </w:tr>
      <w:tr w:rsidR="00BD74C5" w:rsidRPr="009E13B5" w14:paraId="49DB5520"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37DFEFF7" w14:textId="77777777" w:rsidR="00BD74C5" w:rsidRPr="009E13B5" w:rsidRDefault="00BD74C5" w:rsidP="00F23580">
            <w:pPr>
              <w:spacing w:line="240" w:lineRule="auto"/>
              <w:rPr>
                <w:rFonts w:cs="Times New Roman"/>
              </w:rPr>
            </w:pPr>
            <w:r w:rsidRPr="009E13B5">
              <w:rPr>
                <w:rFonts w:cs="Times New Roman"/>
              </w:rPr>
              <w:t>1</w:t>
            </w:r>
            <w:r>
              <w:rPr>
                <w:rFonts w:cs="Times New Roman"/>
              </w:rPr>
              <w:t>5</w:t>
            </w:r>
          </w:p>
        </w:tc>
        <w:tc>
          <w:tcPr>
            <w:tcW w:w="2045" w:type="dxa"/>
            <w:tcBorders>
              <w:top w:val="nil"/>
              <w:left w:val="nil"/>
              <w:bottom w:val="single" w:sz="4" w:space="0" w:color="auto"/>
              <w:right w:val="single" w:sz="4" w:space="0" w:color="auto"/>
            </w:tcBorders>
            <w:shd w:val="clear" w:color="auto" w:fill="auto"/>
            <w:noWrap/>
            <w:vAlign w:val="center"/>
          </w:tcPr>
          <w:p w14:paraId="2505AD20" w14:textId="77777777" w:rsidR="00BD74C5" w:rsidRPr="00243A6A" w:rsidRDefault="00BD74C5" w:rsidP="00F23580">
            <w:pPr>
              <w:spacing w:line="240" w:lineRule="auto"/>
              <w:rPr>
                <w:rFonts w:cs="Times New Roman"/>
                <w:highlight w:val="yellow"/>
              </w:rPr>
            </w:pPr>
            <w:r w:rsidRPr="00EE18F7">
              <w:rPr>
                <w:rFonts w:cs="Times New Roman"/>
              </w:rPr>
              <w:t>36.1 – 37.1, CH</w:t>
            </w:r>
            <w:r w:rsidRPr="00EE18F7">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65CF68A8" w14:textId="77777777" w:rsidR="00BD74C5" w:rsidRPr="00243A6A" w:rsidRDefault="00BD74C5" w:rsidP="00F23580">
            <w:pPr>
              <w:spacing w:line="240" w:lineRule="auto"/>
              <w:rPr>
                <w:rFonts w:cs="Times New Roman"/>
                <w:highlight w:val="yellow"/>
              </w:rPr>
            </w:pPr>
            <w:r w:rsidRPr="00417644">
              <w:rPr>
                <w:rFonts w:cs="Times New Roman"/>
              </w:rPr>
              <w:t>3.05 – 3.25 (m)</w:t>
            </w:r>
          </w:p>
        </w:tc>
        <w:tc>
          <w:tcPr>
            <w:tcW w:w="1303" w:type="dxa"/>
            <w:tcBorders>
              <w:top w:val="nil"/>
              <w:left w:val="nil"/>
              <w:bottom w:val="single" w:sz="4" w:space="0" w:color="auto"/>
              <w:right w:val="single" w:sz="4" w:space="0" w:color="auto"/>
            </w:tcBorders>
            <w:shd w:val="clear" w:color="auto" w:fill="auto"/>
            <w:noWrap/>
            <w:vAlign w:val="center"/>
          </w:tcPr>
          <w:p w14:paraId="60EEF289" w14:textId="77777777" w:rsidR="00BD74C5" w:rsidRPr="009E13B5" w:rsidRDefault="00BD74C5" w:rsidP="00F23580">
            <w:pPr>
              <w:spacing w:line="240" w:lineRule="auto"/>
              <w:rPr>
                <w:rFonts w:cs="Times New Roman"/>
              </w:rPr>
            </w:pPr>
          </w:p>
        </w:tc>
      </w:tr>
      <w:tr w:rsidR="00BD74C5" w:rsidRPr="009E13B5" w14:paraId="33AAB58C"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7E5D80EA" w14:textId="77777777" w:rsidR="00BD74C5" w:rsidRPr="009E13B5" w:rsidRDefault="00BD74C5" w:rsidP="00F23580">
            <w:pPr>
              <w:spacing w:line="240" w:lineRule="auto"/>
              <w:rPr>
                <w:rFonts w:cs="Times New Roman"/>
              </w:rPr>
            </w:pPr>
            <w:r w:rsidRPr="009E13B5">
              <w:rPr>
                <w:rFonts w:cs="Times New Roman"/>
              </w:rPr>
              <w:t>1</w:t>
            </w:r>
            <w:r>
              <w:rPr>
                <w:rFonts w:cs="Times New Roman"/>
              </w:rPr>
              <w:t>6</w:t>
            </w:r>
          </w:p>
        </w:tc>
        <w:tc>
          <w:tcPr>
            <w:tcW w:w="2045" w:type="dxa"/>
            <w:tcBorders>
              <w:top w:val="nil"/>
              <w:left w:val="nil"/>
              <w:bottom w:val="single" w:sz="4" w:space="0" w:color="auto"/>
              <w:right w:val="single" w:sz="4" w:space="0" w:color="auto"/>
            </w:tcBorders>
            <w:shd w:val="clear" w:color="auto" w:fill="auto"/>
            <w:noWrap/>
            <w:vAlign w:val="center"/>
          </w:tcPr>
          <w:p w14:paraId="64279E78" w14:textId="77777777" w:rsidR="00BD74C5" w:rsidRPr="00243A6A" w:rsidRDefault="00BD74C5" w:rsidP="00F23580">
            <w:pPr>
              <w:spacing w:line="240" w:lineRule="auto"/>
              <w:rPr>
                <w:rFonts w:cs="Times New Roman"/>
                <w:highlight w:val="yellow"/>
              </w:rPr>
            </w:pPr>
            <w:r w:rsidRPr="000A5910">
              <w:rPr>
                <w:rFonts w:cs="Times New Roman"/>
              </w:rPr>
              <w:t>47.2 – 47.8, CH</w:t>
            </w:r>
            <w:r w:rsidRPr="000A5910">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5EF75F66" w14:textId="77777777" w:rsidR="00BD74C5" w:rsidRPr="00243A6A" w:rsidRDefault="00BD74C5" w:rsidP="00F23580">
            <w:pPr>
              <w:spacing w:line="240" w:lineRule="auto"/>
              <w:rPr>
                <w:rFonts w:cs="Times New Roman"/>
                <w:highlight w:val="yellow"/>
              </w:rPr>
            </w:pPr>
            <w:r w:rsidRPr="000A5910">
              <w:rPr>
                <w:rFonts w:cs="Times New Roman"/>
              </w:rPr>
              <w:t>3.24 – 3.55 (m)</w:t>
            </w:r>
          </w:p>
        </w:tc>
        <w:tc>
          <w:tcPr>
            <w:tcW w:w="1303" w:type="dxa"/>
            <w:tcBorders>
              <w:top w:val="nil"/>
              <w:left w:val="nil"/>
              <w:bottom w:val="single" w:sz="4" w:space="0" w:color="auto"/>
              <w:right w:val="single" w:sz="4" w:space="0" w:color="auto"/>
            </w:tcBorders>
            <w:shd w:val="clear" w:color="auto" w:fill="auto"/>
            <w:noWrap/>
            <w:vAlign w:val="center"/>
          </w:tcPr>
          <w:p w14:paraId="5313A4EB" w14:textId="77777777" w:rsidR="00BD74C5" w:rsidRPr="009E13B5" w:rsidRDefault="00BD74C5" w:rsidP="00F23580">
            <w:pPr>
              <w:spacing w:line="240" w:lineRule="auto"/>
              <w:rPr>
                <w:rFonts w:cs="Times New Roman"/>
              </w:rPr>
            </w:pPr>
          </w:p>
        </w:tc>
      </w:tr>
      <w:tr w:rsidR="00BD74C5" w:rsidRPr="009E13B5" w14:paraId="2B73899A"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37037E19" w14:textId="77777777" w:rsidR="00BD74C5" w:rsidRPr="009E13B5" w:rsidRDefault="00BD74C5" w:rsidP="00F23580">
            <w:pPr>
              <w:spacing w:line="240" w:lineRule="auto"/>
              <w:rPr>
                <w:rFonts w:cs="Times New Roman"/>
              </w:rPr>
            </w:pPr>
            <w:r w:rsidRPr="009E13B5">
              <w:rPr>
                <w:rFonts w:cs="Times New Roman"/>
              </w:rPr>
              <w:t>17</w:t>
            </w:r>
          </w:p>
        </w:tc>
        <w:tc>
          <w:tcPr>
            <w:tcW w:w="2045" w:type="dxa"/>
            <w:tcBorders>
              <w:top w:val="nil"/>
              <w:left w:val="nil"/>
              <w:bottom w:val="single" w:sz="4" w:space="0" w:color="auto"/>
              <w:right w:val="single" w:sz="4" w:space="0" w:color="auto"/>
            </w:tcBorders>
            <w:shd w:val="clear" w:color="auto" w:fill="auto"/>
            <w:noWrap/>
            <w:vAlign w:val="center"/>
          </w:tcPr>
          <w:p w14:paraId="1C094E70" w14:textId="77777777" w:rsidR="00BD74C5" w:rsidRPr="00243A6A" w:rsidRDefault="00BD74C5" w:rsidP="00F23580">
            <w:pPr>
              <w:spacing w:line="240" w:lineRule="auto"/>
              <w:rPr>
                <w:rFonts w:cs="Times New Roman"/>
                <w:highlight w:val="yellow"/>
              </w:rPr>
            </w:pPr>
            <w:r w:rsidRPr="0061176E">
              <w:rPr>
                <w:rFonts w:cs="Times New Roman"/>
              </w:rPr>
              <w:t>171.5 – 171.6</w:t>
            </w:r>
          </w:p>
        </w:tc>
        <w:tc>
          <w:tcPr>
            <w:tcW w:w="1905" w:type="dxa"/>
            <w:tcBorders>
              <w:top w:val="nil"/>
              <w:left w:val="nil"/>
              <w:bottom w:val="single" w:sz="4" w:space="0" w:color="auto"/>
              <w:right w:val="single" w:sz="4" w:space="0" w:color="auto"/>
            </w:tcBorders>
            <w:shd w:val="clear" w:color="auto" w:fill="auto"/>
            <w:noWrap/>
            <w:vAlign w:val="center"/>
          </w:tcPr>
          <w:p w14:paraId="2C12F1DC" w14:textId="77777777" w:rsidR="00BD74C5" w:rsidRPr="00243A6A" w:rsidRDefault="00BD74C5" w:rsidP="00F23580">
            <w:pPr>
              <w:spacing w:line="240" w:lineRule="auto"/>
              <w:rPr>
                <w:rFonts w:cs="Times New Roman"/>
                <w:highlight w:val="yellow"/>
              </w:rPr>
            </w:pPr>
          </w:p>
        </w:tc>
        <w:tc>
          <w:tcPr>
            <w:tcW w:w="1303" w:type="dxa"/>
            <w:tcBorders>
              <w:top w:val="nil"/>
              <w:left w:val="nil"/>
              <w:bottom w:val="single" w:sz="4" w:space="0" w:color="auto"/>
              <w:right w:val="single" w:sz="4" w:space="0" w:color="auto"/>
            </w:tcBorders>
            <w:shd w:val="clear" w:color="auto" w:fill="auto"/>
            <w:noWrap/>
            <w:vAlign w:val="center"/>
          </w:tcPr>
          <w:p w14:paraId="6DD55039" w14:textId="77777777" w:rsidR="00BD74C5" w:rsidRPr="009E13B5" w:rsidRDefault="00BD74C5" w:rsidP="00F23580">
            <w:pPr>
              <w:spacing w:line="240" w:lineRule="auto"/>
              <w:rPr>
                <w:rFonts w:cs="Times New Roman"/>
              </w:rPr>
            </w:pPr>
          </w:p>
        </w:tc>
      </w:tr>
      <w:tr w:rsidR="00BD74C5" w:rsidRPr="009E13B5" w14:paraId="1C3FFB32"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0A72AC32" w14:textId="77777777" w:rsidR="00BD74C5" w:rsidRPr="009E13B5" w:rsidRDefault="00BD74C5" w:rsidP="00F23580">
            <w:pPr>
              <w:spacing w:line="240" w:lineRule="auto"/>
              <w:rPr>
                <w:rFonts w:cs="Times New Roman"/>
              </w:rPr>
            </w:pPr>
            <w:r w:rsidRPr="009E13B5">
              <w:rPr>
                <w:rFonts w:cs="Times New Roman"/>
              </w:rPr>
              <w:t>18</w:t>
            </w:r>
          </w:p>
        </w:tc>
        <w:tc>
          <w:tcPr>
            <w:tcW w:w="2045" w:type="dxa"/>
            <w:tcBorders>
              <w:top w:val="nil"/>
              <w:left w:val="nil"/>
              <w:bottom w:val="single" w:sz="4" w:space="0" w:color="auto"/>
              <w:right w:val="single" w:sz="4" w:space="0" w:color="auto"/>
            </w:tcBorders>
            <w:shd w:val="clear" w:color="auto" w:fill="auto"/>
            <w:noWrap/>
            <w:vAlign w:val="center"/>
          </w:tcPr>
          <w:p w14:paraId="6C44A612" w14:textId="77777777" w:rsidR="00BD74C5" w:rsidRPr="00243A6A" w:rsidRDefault="00BD74C5" w:rsidP="00F23580">
            <w:pPr>
              <w:spacing w:line="240" w:lineRule="auto"/>
              <w:rPr>
                <w:rFonts w:cs="Times New Roman"/>
                <w:highlight w:val="yellow"/>
              </w:rPr>
            </w:pPr>
            <w:r w:rsidRPr="008F3244">
              <w:rPr>
                <w:rFonts w:cs="Times New Roman"/>
              </w:rPr>
              <w:t>30.1 – 30.3, CH</w:t>
            </w:r>
            <w:r w:rsidRPr="008F3244">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20A3EB50" w14:textId="77777777" w:rsidR="00BD74C5" w:rsidRPr="00243A6A" w:rsidRDefault="00BD74C5" w:rsidP="00F23580">
            <w:pPr>
              <w:spacing w:line="240" w:lineRule="auto"/>
              <w:rPr>
                <w:rFonts w:cs="Times New Roman"/>
                <w:highlight w:val="yellow"/>
              </w:rPr>
            </w:pPr>
            <w:r w:rsidRPr="008234BB">
              <w:rPr>
                <w:rFonts w:cs="Times New Roman"/>
              </w:rPr>
              <w:t>2.14 – 2.37 (m)</w:t>
            </w:r>
          </w:p>
        </w:tc>
        <w:tc>
          <w:tcPr>
            <w:tcW w:w="1303" w:type="dxa"/>
            <w:tcBorders>
              <w:top w:val="nil"/>
              <w:left w:val="nil"/>
              <w:bottom w:val="single" w:sz="4" w:space="0" w:color="auto"/>
              <w:right w:val="single" w:sz="4" w:space="0" w:color="auto"/>
            </w:tcBorders>
            <w:shd w:val="clear" w:color="auto" w:fill="auto"/>
            <w:noWrap/>
            <w:vAlign w:val="center"/>
          </w:tcPr>
          <w:p w14:paraId="4B872FC2" w14:textId="77777777" w:rsidR="00BD74C5" w:rsidRPr="009E13B5" w:rsidRDefault="00BD74C5" w:rsidP="00F23580">
            <w:pPr>
              <w:spacing w:line="240" w:lineRule="auto"/>
              <w:rPr>
                <w:rFonts w:cs="Times New Roman"/>
              </w:rPr>
            </w:pPr>
          </w:p>
        </w:tc>
      </w:tr>
      <w:tr w:rsidR="00BD74C5" w:rsidRPr="009E13B5" w14:paraId="10306F24"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5D947F36" w14:textId="77777777" w:rsidR="00BD74C5" w:rsidRPr="009E13B5" w:rsidRDefault="00BD74C5" w:rsidP="00F23580">
            <w:pPr>
              <w:spacing w:line="240" w:lineRule="auto"/>
              <w:rPr>
                <w:rFonts w:cs="Times New Roman"/>
              </w:rPr>
            </w:pPr>
            <w:r>
              <w:rPr>
                <w:rFonts w:cs="Times New Roman"/>
              </w:rPr>
              <w:t>20</w:t>
            </w:r>
          </w:p>
        </w:tc>
        <w:tc>
          <w:tcPr>
            <w:tcW w:w="2045" w:type="dxa"/>
            <w:tcBorders>
              <w:top w:val="nil"/>
              <w:left w:val="nil"/>
              <w:bottom w:val="single" w:sz="4" w:space="0" w:color="auto"/>
              <w:right w:val="single" w:sz="4" w:space="0" w:color="auto"/>
            </w:tcBorders>
            <w:shd w:val="clear" w:color="auto" w:fill="auto"/>
            <w:noWrap/>
            <w:vAlign w:val="center"/>
          </w:tcPr>
          <w:p w14:paraId="24E1107D" w14:textId="77777777" w:rsidR="00BD74C5" w:rsidRPr="001C6E9C" w:rsidRDefault="00BD74C5" w:rsidP="00F23580">
            <w:pPr>
              <w:spacing w:line="240" w:lineRule="auto"/>
              <w:rPr>
                <w:rFonts w:cs="Times New Roman"/>
                <w:highlight w:val="yellow"/>
              </w:rPr>
            </w:pPr>
            <w:r>
              <w:rPr>
                <w:rFonts w:cs="Times New Roman"/>
              </w:rPr>
              <w:t xml:space="preserve">29.2 – 32.6, </w:t>
            </w:r>
            <w:r w:rsidRPr="000D1D3C">
              <w:rPr>
                <w:rFonts w:cs="Times New Roman"/>
              </w:rPr>
              <w:t>CH</w:t>
            </w:r>
            <w:r w:rsidRPr="000D1D3C">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69424507" w14:textId="77777777" w:rsidR="00BD74C5" w:rsidRPr="001C6E9C" w:rsidRDefault="00BD74C5" w:rsidP="00F23580">
            <w:pPr>
              <w:spacing w:line="240" w:lineRule="auto"/>
              <w:rPr>
                <w:rFonts w:cs="Times New Roman"/>
                <w:highlight w:val="yellow"/>
              </w:rPr>
            </w:pPr>
            <w:r>
              <w:rPr>
                <w:rFonts w:cs="Times New Roman"/>
              </w:rPr>
              <w:t>0.90 – 2.09 (m)</w:t>
            </w:r>
          </w:p>
        </w:tc>
        <w:tc>
          <w:tcPr>
            <w:tcW w:w="1303" w:type="dxa"/>
            <w:tcBorders>
              <w:top w:val="nil"/>
              <w:left w:val="nil"/>
              <w:bottom w:val="single" w:sz="4" w:space="0" w:color="auto"/>
              <w:right w:val="single" w:sz="4" w:space="0" w:color="auto"/>
            </w:tcBorders>
            <w:shd w:val="clear" w:color="auto" w:fill="auto"/>
            <w:noWrap/>
            <w:vAlign w:val="center"/>
          </w:tcPr>
          <w:p w14:paraId="2E5F1189" w14:textId="77777777" w:rsidR="00BD74C5" w:rsidRPr="009E13B5" w:rsidRDefault="00BD74C5" w:rsidP="00F23580">
            <w:pPr>
              <w:spacing w:line="240" w:lineRule="auto"/>
              <w:rPr>
                <w:rFonts w:cs="Times New Roman"/>
              </w:rPr>
            </w:pPr>
          </w:p>
        </w:tc>
      </w:tr>
      <w:tr w:rsidR="00BD74C5" w:rsidRPr="009E13B5" w14:paraId="454CC6B9"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tcPr>
          <w:p w14:paraId="2D247EA9" w14:textId="77777777" w:rsidR="00BD74C5" w:rsidRDefault="00BD74C5" w:rsidP="00F23580">
            <w:pPr>
              <w:spacing w:line="240" w:lineRule="auto"/>
              <w:rPr>
                <w:rFonts w:cs="Times New Roman"/>
              </w:rPr>
            </w:pPr>
            <w:r>
              <w:rPr>
                <w:rFonts w:cs="Times New Roman"/>
              </w:rPr>
              <w:t>21</w:t>
            </w:r>
          </w:p>
        </w:tc>
        <w:tc>
          <w:tcPr>
            <w:tcW w:w="2045" w:type="dxa"/>
            <w:tcBorders>
              <w:top w:val="nil"/>
              <w:left w:val="nil"/>
              <w:bottom w:val="single" w:sz="4" w:space="0" w:color="auto"/>
              <w:right w:val="single" w:sz="4" w:space="0" w:color="auto"/>
            </w:tcBorders>
            <w:shd w:val="clear" w:color="auto" w:fill="auto"/>
            <w:noWrap/>
            <w:vAlign w:val="center"/>
          </w:tcPr>
          <w:p w14:paraId="6C1BF747" w14:textId="77777777" w:rsidR="00BD74C5" w:rsidRPr="00243A6A" w:rsidRDefault="00BD74C5" w:rsidP="00F23580">
            <w:pPr>
              <w:spacing w:line="240" w:lineRule="auto"/>
              <w:rPr>
                <w:rFonts w:cs="Times New Roman"/>
                <w:highlight w:val="yellow"/>
              </w:rPr>
            </w:pPr>
            <w:r w:rsidRPr="000F3F35">
              <w:rPr>
                <w:rFonts w:cs="Times New Roman"/>
              </w:rPr>
              <w:t>36.9 – 37.1, CH</w:t>
            </w:r>
          </w:p>
        </w:tc>
        <w:tc>
          <w:tcPr>
            <w:tcW w:w="1905" w:type="dxa"/>
            <w:tcBorders>
              <w:top w:val="nil"/>
              <w:left w:val="nil"/>
              <w:bottom w:val="single" w:sz="4" w:space="0" w:color="auto"/>
              <w:right w:val="single" w:sz="4" w:space="0" w:color="auto"/>
            </w:tcBorders>
            <w:shd w:val="clear" w:color="auto" w:fill="auto"/>
            <w:noWrap/>
            <w:vAlign w:val="center"/>
          </w:tcPr>
          <w:p w14:paraId="07EA4F7D" w14:textId="77777777" w:rsidR="00BD74C5" w:rsidRPr="00243A6A" w:rsidRDefault="00BD74C5" w:rsidP="00F23580">
            <w:pPr>
              <w:spacing w:line="240" w:lineRule="auto"/>
              <w:rPr>
                <w:rFonts w:cs="Times New Roman"/>
                <w:highlight w:val="yellow"/>
              </w:rPr>
            </w:pPr>
            <w:r w:rsidRPr="00807A28">
              <w:rPr>
                <w:rFonts w:cs="Times New Roman"/>
              </w:rPr>
              <w:t>0.90 – 1.12 (m)</w:t>
            </w:r>
          </w:p>
        </w:tc>
        <w:tc>
          <w:tcPr>
            <w:tcW w:w="1303" w:type="dxa"/>
            <w:tcBorders>
              <w:top w:val="nil"/>
              <w:left w:val="nil"/>
              <w:bottom w:val="single" w:sz="4" w:space="0" w:color="auto"/>
              <w:right w:val="single" w:sz="4" w:space="0" w:color="auto"/>
            </w:tcBorders>
            <w:shd w:val="clear" w:color="auto" w:fill="auto"/>
            <w:noWrap/>
            <w:vAlign w:val="center"/>
          </w:tcPr>
          <w:p w14:paraId="42F82914" w14:textId="77777777" w:rsidR="00BD74C5" w:rsidRPr="009E13B5" w:rsidRDefault="00BD74C5" w:rsidP="00F23580">
            <w:pPr>
              <w:spacing w:line="240" w:lineRule="auto"/>
              <w:rPr>
                <w:rFonts w:cs="Times New Roman"/>
              </w:rPr>
            </w:pPr>
          </w:p>
        </w:tc>
      </w:tr>
      <w:tr w:rsidR="00BD74C5" w:rsidRPr="009E13B5" w14:paraId="784DD63D"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2D70749C" w14:textId="77777777" w:rsidR="00BD74C5" w:rsidRPr="009E13B5" w:rsidRDefault="00BD74C5" w:rsidP="00F23580">
            <w:pPr>
              <w:spacing w:line="240" w:lineRule="auto"/>
              <w:rPr>
                <w:rFonts w:cs="Times New Roman"/>
              </w:rPr>
            </w:pPr>
            <w:r w:rsidRPr="009E13B5">
              <w:rPr>
                <w:rFonts w:cs="Times New Roman"/>
              </w:rPr>
              <w:t>22</w:t>
            </w:r>
          </w:p>
        </w:tc>
        <w:tc>
          <w:tcPr>
            <w:tcW w:w="2045" w:type="dxa"/>
            <w:tcBorders>
              <w:top w:val="nil"/>
              <w:left w:val="nil"/>
              <w:bottom w:val="single" w:sz="4" w:space="0" w:color="auto"/>
              <w:right w:val="single" w:sz="4" w:space="0" w:color="auto"/>
            </w:tcBorders>
            <w:shd w:val="clear" w:color="auto" w:fill="auto"/>
            <w:noWrap/>
            <w:vAlign w:val="center"/>
          </w:tcPr>
          <w:p w14:paraId="4E365080" w14:textId="77777777" w:rsidR="00BD74C5" w:rsidRPr="00EC4FE6" w:rsidRDefault="00BD74C5" w:rsidP="00F23580">
            <w:pPr>
              <w:spacing w:line="240" w:lineRule="auto"/>
              <w:rPr>
                <w:rFonts w:cs="Times New Roman"/>
              </w:rPr>
            </w:pPr>
            <w:r>
              <w:rPr>
                <w:rFonts w:cs="Times New Roman"/>
              </w:rPr>
              <w:t xml:space="preserve">32.9 – 33.0, </w:t>
            </w:r>
            <w:r w:rsidRPr="000D1D3C">
              <w:rPr>
                <w:rFonts w:cs="Times New Roman"/>
              </w:rPr>
              <w:t>CH</w:t>
            </w:r>
            <w:r w:rsidRPr="000D1D3C">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14BB1173" w14:textId="77777777" w:rsidR="00BD74C5" w:rsidRPr="00EC4FE6" w:rsidRDefault="00BD74C5" w:rsidP="00F23580">
            <w:pPr>
              <w:spacing w:line="240" w:lineRule="auto"/>
              <w:rPr>
                <w:rFonts w:cs="Times New Roman"/>
              </w:rPr>
            </w:pPr>
            <w:r>
              <w:rPr>
                <w:rFonts w:cs="Times New Roman"/>
              </w:rPr>
              <w:t>0.63 – 1.67 (m)</w:t>
            </w:r>
          </w:p>
        </w:tc>
        <w:tc>
          <w:tcPr>
            <w:tcW w:w="1303" w:type="dxa"/>
            <w:tcBorders>
              <w:top w:val="nil"/>
              <w:left w:val="nil"/>
              <w:bottom w:val="single" w:sz="4" w:space="0" w:color="auto"/>
              <w:right w:val="single" w:sz="4" w:space="0" w:color="auto"/>
            </w:tcBorders>
            <w:shd w:val="clear" w:color="auto" w:fill="auto"/>
            <w:noWrap/>
            <w:vAlign w:val="center"/>
          </w:tcPr>
          <w:p w14:paraId="67991F2C" w14:textId="77777777" w:rsidR="00BD74C5" w:rsidRPr="009E13B5" w:rsidRDefault="00BD74C5" w:rsidP="00F23580">
            <w:pPr>
              <w:spacing w:line="240" w:lineRule="auto"/>
              <w:rPr>
                <w:rFonts w:cs="Times New Roman"/>
              </w:rPr>
            </w:pPr>
          </w:p>
        </w:tc>
      </w:tr>
      <w:tr w:rsidR="00BD74C5" w:rsidRPr="009E13B5" w14:paraId="6AA9E09D" w14:textId="77777777" w:rsidTr="00F23580">
        <w:trPr>
          <w:trHeight w:val="340"/>
          <w:jc w:val="center"/>
        </w:trPr>
        <w:tc>
          <w:tcPr>
            <w:tcW w:w="1303" w:type="dxa"/>
            <w:tcBorders>
              <w:top w:val="nil"/>
              <w:left w:val="single" w:sz="4" w:space="0" w:color="auto"/>
              <w:bottom w:val="single" w:sz="4" w:space="0" w:color="auto"/>
              <w:right w:val="single" w:sz="4" w:space="0" w:color="auto"/>
            </w:tcBorders>
            <w:shd w:val="clear" w:color="auto" w:fill="auto"/>
            <w:noWrap/>
            <w:vAlign w:val="center"/>
          </w:tcPr>
          <w:p w14:paraId="5D20DAA5" w14:textId="77777777" w:rsidR="00BD74C5" w:rsidRPr="009E13B5" w:rsidRDefault="00BD74C5" w:rsidP="00F23580">
            <w:pPr>
              <w:spacing w:line="240" w:lineRule="auto"/>
              <w:rPr>
                <w:rFonts w:cs="Times New Roman"/>
              </w:rPr>
            </w:pPr>
            <w:r>
              <w:rPr>
                <w:rFonts w:cs="Times New Roman"/>
              </w:rPr>
              <w:t>23</w:t>
            </w:r>
          </w:p>
        </w:tc>
        <w:tc>
          <w:tcPr>
            <w:tcW w:w="2045" w:type="dxa"/>
            <w:tcBorders>
              <w:top w:val="nil"/>
              <w:left w:val="nil"/>
              <w:bottom w:val="single" w:sz="4" w:space="0" w:color="auto"/>
              <w:right w:val="single" w:sz="4" w:space="0" w:color="auto"/>
            </w:tcBorders>
            <w:shd w:val="clear" w:color="auto" w:fill="auto"/>
            <w:noWrap/>
            <w:vAlign w:val="center"/>
          </w:tcPr>
          <w:p w14:paraId="5070C8C7" w14:textId="77777777" w:rsidR="00BD74C5" w:rsidRPr="00EC4FE6" w:rsidRDefault="00BD74C5" w:rsidP="00F23580">
            <w:pPr>
              <w:spacing w:line="240" w:lineRule="auto"/>
              <w:rPr>
                <w:rFonts w:cs="Times New Roman"/>
              </w:rPr>
            </w:pPr>
            <w:r>
              <w:rPr>
                <w:rFonts w:cs="Times New Roman"/>
              </w:rPr>
              <w:t xml:space="preserve">26.1 – 26.2, </w:t>
            </w:r>
            <w:r w:rsidRPr="000D1D3C">
              <w:rPr>
                <w:rFonts w:cs="Times New Roman"/>
              </w:rPr>
              <w:t>CH</w:t>
            </w:r>
            <w:r w:rsidRPr="000D1D3C">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11D35628" w14:textId="77777777" w:rsidR="00BD74C5" w:rsidRPr="00EC4FE6" w:rsidRDefault="00BD74C5" w:rsidP="00F23580">
            <w:pPr>
              <w:spacing w:line="240" w:lineRule="auto"/>
              <w:rPr>
                <w:rFonts w:cs="Times New Roman"/>
              </w:rPr>
            </w:pPr>
            <w:r>
              <w:rPr>
                <w:rFonts w:cs="Times New Roman"/>
              </w:rPr>
              <w:t>1.02 – 1.69 (m)</w:t>
            </w:r>
          </w:p>
        </w:tc>
        <w:tc>
          <w:tcPr>
            <w:tcW w:w="1303" w:type="dxa"/>
            <w:tcBorders>
              <w:top w:val="nil"/>
              <w:left w:val="nil"/>
              <w:bottom w:val="single" w:sz="4" w:space="0" w:color="auto"/>
              <w:right w:val="single" w:sz="4" w:space="0" w:color="auto"/>
            </w:tcBorders>
            <w:shd w:val="clear" w:color="auto" w:fill="auto"/>
            <w:noWrap/>
            <w:vAlign w:val="center"/>
          </w:tcPr>
          <w:p w14:paraId="739D0A87" w14:textId="77777777" w:rsidR="00BD74C5" w:rsidRPr="009E13B5" w:rsidRDefault="00BD74C5" w:rsidP="00F23580">
            <w:pPr>
              <w:spacing w:line="240" w:lineRule="auto"/>
              <w:rPr>
                <w:rFonts w:cs="Times New Roman"/>
              </w:rPr>
            </w:pPr>
          </w:p>
        </w:tc>
      </w:tr>
      <w:tr w:rsidR="00BD74C5" w:rsidRPr="009E13B5" w14:paraId="74E3CF1E"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121AE5BE" w14:textId="77777777" w:rsidR="00BD74C5" w:rsidRPr="009E13B5" w:rsidRDefault="00BD74C5" w:rsidP="00F23580">
            <w:pPr>
              <w:spacing w:line="240" w:lineRule="auto"/>
              <w:rPr>
                <w:rFonts w:cs="Times New Roman"/>
              </w:rPr>
            </w:pPr>
            <w:r w:rsidRPr="009E13B5">
              <w:rPr>
                <w:rFonts w:cs="Times New Roman"/>
              </w:rPr>
              <w:t>24</w:t>
            </w:r>
          </w:p>
        </w:tc>
        <w:tc>
          <w:tcPr>
            <w:tcW w:w="2045" w:type="dxa"/>
            <w:tcBorders>
              <w:top w:val="nil"/>
              <w:left w:val="nil"/>
              <w:bottom w:val="single" w:sz="4" w:space="0" w:color="auto"/>
              <w:right w:val="single" w:sz="4" w:space="0" w:color="auto"/>
            </w:tcBorders>
            <w:shd w:val="clear" w:color="auto" w:fill="auto"/>
            <w:noWrap/>
            <w:vAlign w:val="center"/>
          </w:tcPr>
          <w:p w14:paraId="2CEC636C" w14:textId="77777777" w:rsidR="00BD74C5" w:rsidRPr="00EC4FE6" w:rsidRDefault="00BD74C5" w:rsidP="00F23580">
            <w:pPr>
              <w:spacing w:line="240" w:lineRule="auto"/>
              <w:rPr>
                <w:rFonts w:cs="Times New Roman"/>
              </w:rPr>
            </w:pPr>
            <w:r>
              <w:rPr>
                <w:rFonts w:cs="Times New Roman"/>
              </w:rPr>
              <w:t xml:space="preserve">26.5 – 26.6, </w:t>
            </w:r>
            <w:r w:rsidRPr="000D1D3C">
              <w:rPr>
                <w:rFonts w:cs="Times New Roman"/>
              </w:rPr>
              <w:t>CH</w:t>
            </w:r>
            <w:r w:rsidRPr="000D1D3C">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03AEDEF6" w14:textId="77777777" w:rsidR="00BD74C5" w:rsidRPr="00EC4FE6" w:rsidRDefault="00BD74C5" w:rsidP="00F23580">
            <w:pPr>
              <w:spacing w:line="240" w:lineRule="auto"/>
              <w:rPr>
                <w:rFonts w:cs="Times New Roman"/>
              </w:rPr>
            </w:pPr>
            <w:r>
              <w:rPr>
                <w:rFonts w:cs="Times New Roman"/>
              </w:rPr>
              <w:t>1.02 – 1.69 (m)</w:t>
            </w:r>
          </w:p>
        </w:tc>
        <w:tc>
          <w:tcPr>
            <w:tcW w:w="1303" w:type="dxa"/>
            <w:tcBorders>
              <w:top w:val="nil"/>
              <w:left w:val="nil"/>
              <w:bottom w:val="single" w:sz="4" w:space="0" w:color="auto"/>
              <w:right w:val="single" w:sz="4" w:space="0" w:color="auto"/>
            </w:tcBorders>
            <w:shd w:val="clear" w:color="auto" w:fill="auto"/>
            <w:noWrap/>
            <w:vAlign w:val="center"/>
          </w:tcPr>
          <w:p w14:paraId="66AC23BC" w14:textId="77777777" w:rsidR="00BD74C5" w:rsidRPr="009E13B5" w:rsidRDefault="00BD74C5" w:rsidP="00F23580">
            <w:pPr>
              <w:spacing w:line="240" w:lineRule="auto"/>
              <w:rPr>
                <w:rFonts w:cs="Times New Roman"/>
              </w:rPr>
            </w:pPr>
          </w:p>
        </w:tc>
      </w:tr>
      <w:tr w:rsidR="00BD74C5" w:rsidRPr="009E13B5" w14:paraId="2A5EDC1A"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628D9A59" w14:textId="77777777" w:rsidR="00BD74C5" w:rsidRPr="009E13B5" w:rsidRDefault="00BD74C5" w:rsidP="00F23580">
            <w:pPr>
              <w:spacing w:line="240" w:lineRule="auto"/>
              <w:rPr>
                <w:rFonts w:cs="Times New Roman"/>
              </w:rPr>
            </w:pPr>
            <w:r w:rsidRPr="009E13B5">
              <w:rPr>
                <w:rFonts w:cs="Times New Roman"/>
              </w:rPr>
              <w:t>25</w:t>
            </w:r>
          </w:p>
        </w:tc>
        <w:tc>
          <w:tcPr>
            <w:tcW w:w="2045" w:type="dxa"/>
            <w:tcBorders>
              <w:top w:val="nil"/>
              <w:left w:val="nil"/>
              <w:bottom w:val="single" w:sz="4" w:space="0" w:color="auto"/>
              <w:right w:val="single" w:sz="4" w:space="0" w:color="auto"/>
            </w:tcBorders>
            <w:shd w:val="clear" w:color="auto" w:fill="auto"/>
            <w:noWrap/>
            <w:vAlign w:val="center"/>
          </w:tcPr>
          <w:p w14:paraId="6D672A43" w14:textId="77777777" w:rsidR="00BD74C5" w:rsidRPr="00EC4FE6" w:rsidRDefault="00BD74C5" w:rsidP="00F23580">
            <w:pPr>
              <w:spacing w:line="240" w:lineRule="auto"/>
              <w:rPr>
                <w:rFonts w:cs="Times New Roman"/>
              </w:rPr>
            </w:pPr>
            <w:r>
              <w:rPr>
                <w:rFonts w:cs="Times New Roman"/>
              </w:rPr>
              <w:t xml:space="preserve">26.1 – 26.2, </w:t>
            </w:r>
            <w:r w:rsidRPr="000D1D3C">
              <w:rPr>
                <w:rFonts w:cs="Times New Roman"/>
              </w:rPr>
              <w:t>CH</w:t>
            </w:r>
            <w:r w:rsidRPr="000D1D3C">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29CD35B1" w14:textId="77777777" w:rsidR="00BD74C5" w:rsidRPr="00EC4FE6" w:rsidRDefault="00BD74C5" w:rsidP="00F23580">
            <w:pPr>
              <w:spacing w:line="240" w:lineRule="auto"/>
              <w:rPr>
                <w:rFonts w:cs="Times New Roman"/>
              </w:rPr>
            </w:pPr>
            <w:r>
              <w:rPr>
                <w:rFonts w:cs="Times New Roman"/>
              </w:rPr>
              <w:t>1.02 – 1.69 (m)</w:t>
            </w:r>
          </w:p>
        </w:tc>
        <w:tc>
          <w:tcPr>
            <w:tcW w:w="1303" w:type="dxa"/>
            <w:tcBorders>
              <w:top w:val="nil"/>
              <w:left w:val="nil"/>
              <w:bottom w:val="single" w:sz="4" w:space="0" w:color="auto"/>
              <w:right w:val="single" w:sz="4" w:space="0" w:color="auto"/>
            </w:tcBorders>
            <w:shd w:val="clear" w:color="auto" w:fill="auto"/>
            <w:noWrap/>
            <w:vAlign w:val="center"/>
          </w:tcPr>
          <w:p w14:paraId="409189C3" w14:textId="77777777" w:rsidR="00BD74C5" w:rsidRPr="009E13B5" w:rsidRDefault="00BD74C5" w:rsidP="00F23580">
            <w:pPr>
              <w:spacing w:line="240" w:lineRule="auto"/>
              <w:rPr>
                <w:rFonts w:cs="Times New Roman"/>
              </w:rPr>
            </w:pPr>
          </w:p>
        </w:tc>
      </w:tr>
      <w:tr w:rsidR="00BD74C5" w:rsidRPr="009E13B5" w14:paraId="3362D4B9"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tcPr>
          <w:p w14:paraId="142E9841" w14:textId="77777777" w:rsidR="00BD74C5" w:rsidRPr="009E13B5" w:rsidRDefault="00BD74C5" w:rsidP="00F23580">
            <w:pPr>
              <w:spacing w:line="240" w:lineRule="auto"/>
              <w:rPr>
                <w:rFonts w:cs="Times New Roman"/>
              </w:rPr>
            </w:pPr>
            <w:r>
              <w:rPr>
                <w:rFonts w:cs="Times New Roman"/>
              </w:rPr>
              <w:t>26</w:t>
            </w:r>
          </w:p>
        </w:tc>
        <w:tc>
          <w:tcPr>
            <w:tcW w:w="2045" w:type="dxa"/>
            <w:tcBorders>
              <w:top w:val="nil"/>
              <w:left w:val="nil"/>
              <w:bottom w:val="single" w:sz="4" w:space="0" w:color="auto"/>
              <w:right w:val="single" w:sz="4" w:space="0" w:color="auto"/>
            </w:tcBorders>
            <w:shd w:val="clear" w:color="auto" w:fill="auto"/>
            <w:noWrap/>
            <w:vAlign w:val="center"/>
          </w:tcPr>
          <w:p w14:paraId="5A93C20A" w14:textId="77777777" w:rsidR="00BD74C5" w:rsidRPr="00EC4FE6" w:rsidRDefault="00BD74C5" w:rsidP="00F23580">
            <w:pPr>
              <w:spacing w:line="240" w:lineRule="auto"/>
              <w:rPr>
                <w:rFonts w:cs="Times New Roman"/>
              </w:rPr>
            </w:pPr>
            <w:r>
              <w:rPr>
                <w:rFonts w:cs="Times New Roman"/>
              </w:rPr>
              <w:t xml:space="preserve">32.9 – 33.0, </w:t>
            </w:r>
            <w:r w:rsidRPr="000D1D3C">
              <w:rPr>
                <w:rFonts w:cs="Times New Roman"/>
              </w:rPr>
              <w:t>CH</w:t>
            </w:r>
            <w:r w:rsidRPr="000D1D3C">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7187DDF6" w14:textId="77777777" w:rsidR="00BD74C5" w:rsidRPr="00EC4FE6" w:rsidRDefault="00BD74C5" w:rsidP="00F23580">
            <w:pPr>
              <w:spacing w:line="240" w:lineRule="auto"/>
              <w:rPr>
                <w:rFonts w:cs="Times New Roman"/>
              </w:rPr>
            </w:pPr>
            <w:r>
              <w:rPr>
                <w:rFonts w:cs="Times New Roman"/>
              </w:rPr>
              <w:t>0.63 – 1.67 (m)</w:t>
            </w:r>
          </w:p>
        </w:tc>
        <w:tc>
          <w:tcPr>
            <w:tcW w:w="1303" w:type="dxa"/>
            <w:tcBorders>
              <w:top w:val="nil"/>
              <w:left w:val="nil"/>
              <w:bottom w:val="single" w:sz="4" w:space="0" w:color="auto"/>
              <w:right w:val="single" w:sz="4" w:space="0" w:color="auto"/>
            </w:tcBorders>
            <w:shd w:val="clear" w:color="auto" w:fill="auto"/>
            <w:noWrap/>
            <w:vAlign w:val="center"/>
          </w:tcPr>
          <w:p w14:paraId="045B0887" w14:textId="77777777" w:rsidR="00BD74C5" w:rsidRPr="009E13B5" w:rsidRDefault="00BD74C5" w:rsidP="00F23580">
            <w:pPr>
              <w:spacing w:line="240" w:lineRule="auto"/>
              <w:rPr>
                <w:rFonts w:cs="Times New Roman"/>
              </w:rPr>
            </w:pPr>
          </w:p>
        </w:tc>
      </w:tr>
      <w:tr w:rsidR="00BD74C5" w:rsidRPr="009E13B5" w14:paraId="3D7F3E24" w14:textId="77777777" w:rsidTr="00F23580">
        <w:trPr>
          <w:trHeight w:val="320"/>
          <w:jc w:val="center"/>
        </w:trPr>
        <w:tc>
          <w:tcPr>
            <w:tcW w:w="1303" w:type="dxa"/>
            <w:tcBorders>
              <w:top w:val="nil"/>
              <w:left w:val="single" w:sz="4" w:space="0" w:color="auto"/>
              <w:bottom w:val="single" w:sz="4" w:space="0" w:color="auto"/>
              <w:right w:val="single" w:sz="4" w:space="0" w:color="auto"/>
            </w:tcBorders>
            <w:shd w:val="clear" w:color="auto" w:fill="auto"/>
            <w:noWrap/>
            <w:vAlign w:val="center"/>
            <w:hideMark/>
          </w:tcPr>
          <w:p w14:paraId="71878117" w14:textId="77777777" w:rsidR="00BD74C5" w:rsidRPr="009E13B5" w:rsidRDefault="00BD74C5" w:rsidP="00F23580">
            <w:pPr>
              <w:spacing w:line="240" w:lineRule="auto"/>
              <w:rPr>
                <w:rFonts w:cs="Times New Roman"/>
              </w:rPr>
            </w:pPr>
            <w:r w:rsidRPr="009E13B5">
              <w:rPr>
                <w:rFonts w:cs="Times New Roman"/>
              </w:rPr>
              <w:t>27</w:t>
            </w:r>
          </w:p>
        </w:tc>
        <w:tc>
          <w:tcPr>
            <w:tcW w:w="2045" w:type="dxa"/>
            <w:tcBorders>
              <w:top w:val="nil"/>
              <w:left w:val="nil"/>
              <w:bottom w:val="single" w:sz="4" w:space="0" w:color="auto"/>
              <w:right w:val="single" w:sz="4" w:space="0" w:color="auto"/>
            </w:tcBorders>
            <w:shd w:val="clear" w:color="auto" w:fill="auto"/>
            <w:noWrap/>
            <w:vAlign w:val="center"/>
          </w:tcPr>
          <w:p w14:paraId="76703EEC" w14:textId="77777777" w:rsidR="00BD74C5" w:rsidRPr="009E13B5" w:rsidRDefault="00BD74C5" w:rsidP="00F23580">
            <w:pPr>
              <w:spacing w:line="240" w:lineRule="auto"/>
              <w:rPr>
                <w:rFonts w:cs="Times New Roman"/>
              </w:rPr>
            </w:pPr>
            <w:r>
              <w:rPr>
                <w:rFonts w:cs="Times New Roman"/>
              </w:rPr>
              <w:t xml:space="preserve">49.5 – 49.7, </w:t>
            </w:r>
            <w:r w:rsidRPr="000D1D3C">
              <w:rPr>
                <w:rFonts w:cs="Times New Roman"/>
              </w:rPr>
              <w:t>CH</w:t>
            </w:r>
            <w:r w:rsidRPr="000D1D3C">
              <w:rPr>
                <w:rFonts w:cs="Times New Roman"/>
                <w:vertAlign w:val="subscript"/>
              </w:rPr>
              <w:t>2</w:t>
            </w:r>
          </w:p>
        </w:tc>
        <w:tc>
          <w:tcPr>
            <w:tcW w:w="1905" w:type="dxa"/>
            <w:tcBorders>
              <w:top w:val="nil"/>
              <w:left w:val="nil"/>
              <w:bottom w:val="single" w:sz="4" w:space="0" w:color="auto"/>
              <w:right w:val="single" w:sz="4" w:space="0" w:color="auto"/>
            </w:tcBorders>
            <w:shd w:val="clear" w:color="auto" w:fill="auto"/>
            <w:noWrap/>
            <w:vAlign w:val="center"/>
          </w:tcPr>
          <w:p w14:paraId="4B2ACF68" w14:textId="77777777" w:rsidR="00BD74C5" w:rsidRPr="009E13B5" w:rsidRDefault="00BD74C5" w:rsidP="00F23580">
            <w:pPr>
              <w:spacing w:line="240" w:lineRule="auto"/>
              <w:rPr>
                <w:rFonts w:cs="Times New Roman"/>
              </w:rPr>
            </w:pPr>
            <w:r>
              <w:rPr>
                <w:rFonts w:cs="Times New Roman"/>
              </w:rPr>
              <w:t>4.49 – 4.77 (m)</w:t>
            </w:r>
          </w:p>
        </w:tc>
        <w:tc>
          <w:tcPr>
            <w:tcW w:w="1303" w:type="dxa"/>
            <w:tcBorders>
              <w:top w:val="nil"/>
              <w:left w:val="nil"/>
              <w:bottom w:val="single" w:sz="4" w:space="0" w:color="auto"/>
              <w:right w:val="single" w:sz="4" w:space="0" w:color="auto"/>
            </w:tcBorders>
            <w:shd w:val="clear" w:color="auto" w:fill="auto"/>
            <w:noWrap/>
            <w:vAlign w:val="center"/>
          </w:tcPr>
          <w:p w14:paraId="4463A35F" w14:textId="77777777" w:rsidR="00BD74C5" w:rsidRPr="009E13B5" w:rsidRDefault="00BD74C5" w:rsidP="00F23580">
            <w:pPr>
              <w:spacing w:line="240" w:lineRule="auto"/>
              <w:rPr>
                <w:rFonts w:cs="Times New Roman"/>
              </w:rPr>
            </w:pPr>
          </w:p>
        </w:tc>
      </w:tr>
      <w:tr w:rsidR="00BD74C5" w:rsidRPr="009E13B5" w14:paraId="4D199B51"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FC19F" w14:textId="77777777" w:rsidR="00BD74C5" w:rsidRPr="009E13B5" w:rsidRDefault="00BD74C5" w:rsidP="00F23580">
            <w:pPr>
              <w:spacing w:line="240" w:lineRule="auto"/>
              <w:rPr>
                <w:rFonts w:cs="Times New Roman"/>
              </w:rPr>
            </w:pPr>
            <w:r w:rsidRPr="009E13B5">
              <w:rPr>
                <w:rFonts w:cs="Times New Roman"/>
              </w:rPr>
              <w:t>2</w:t>
            </w:r>
            <w:r>
              <w:rPr>
                <w:rFonts w:cs="Times New Roman"/>
              </w:rPr>
              <w:t>8</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2133C2BC" w14:textId="77777777" w:rsidR="00BD74C5" w:rsidRPr="009E13B5" w:rsidRDefault="00BD74C5" w:rsidP="00F23580">
            <w:pPr>
              <w:spacing w:line="240" w:lineRule="auto"/>
              <w:rPr>
                <w:rFonts w:cs="Times New Roman"/>
              </w:rPr>
            </w:pPr>
            <w:r>
              <w:rPr>
                <w:rFonts w:cs="Times New Roman"/>
              </w:rPr>
              <w:t>149.4</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59C27532" w14:textId="77777777" w:rsidR="00BD74C5" w:rsidRPr="009E13B5" w:rsidRDefault="00BD74C5" w:rsidP="00F23580">
            <w:pPr>
              <w:spacing w:line="240" w:lineRule="auto"/>
              <w:rPr>
                <w:rFonts w:cs="Times New Roman"/>
              </w:rPr>
            </w:pP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1416E345" w14:textId="77777777" w:rsidR="00BD74C5" w:rsidRPr="009E13B5" w:rsidRDefault="00BD74C5" w:rsidP="00F23580">
            <w:pPr>
              <w:spacing w:line="240" w:lineRule="auto"/>
              <w:rPr>
                <w:rFonts w:cs="Times New Roman"/>
              </w:rPr>
            </w:pPr>
          </w:p>
        </w:tc>
      </w:tr>
      <w:tr w:rsidR="00BD74C5" w:rsidRPr="009E13B5" w14:paraId="19FEDE95"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856AD" w14:textId="77777777" w:rsidR="00BD74C5" w:rsidRDefault="00BD74C5" w:rsidP="00F23580">
            <w:pPr>
              <w:spacing w:line="240" w:lineRule="auto"/>
              <w:rPr>
                <w:rFonts w:cs="Times New Roman"/>
              </w:rPr>
            </w:pPr>
            <w:r>
              <w:rPr>
                <w:rFonts w:cs="Times New Roman"/>
              </w:rPr>
              <w:t>29</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3FD22C66" w14:textId="77777777" w:rsidR="00BD74C5" w:rsidRPr="009E13B5" w:rsidRDefault="00BD74C5" w:rsidP="00F23580">
            <w:pPr>
              <w:spacing w:line="240" w:lineRule="auto"/>
              <w:rPr>
                <w:rFonts w:cs="Times New Roman"/>
              </w:rPr>
            </w:pPr>
            <w:r>
              <w:rPr>
                <w:rFonts w:cs="Times New Roman"/>
              </w:rPr>
              <w:t>142.9 – 143.0, CH</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7CFE2110" w14:textId="77777777" w:rsidR="00BD74C5" w:rsidRPr="009E13B5" w:rsidRDefault="00BD74C5" w:rsidP="00F23580">
            <w:pPr>
              <w:spacing w:line="240" w:lineRule="auto"/>
              <w:rPr>
                <w:rFonts w:cs="Times New Roman"/>
              </w:rPr>
            </w:pPr>
            <w:r>
              <w:rPr>
                <w:rFonts w:cs="Times New Roman"/>
              </w:rPr>
              <w:t>8.41 – 8.47 (m)</w:t>
            </w: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3C47651D" w14:textId="77777777" w:rsidR="00BD74C5" w:rsidRPr="009E13B5" w:rsidRDefault="00BD74C5" w:rsidP="00F23580">
            <w:pPr>
              <w:spacing w:line="240" w:lineRule="auto"/>
              <w:rPr>
                <w:rFonts w:cs="Times New Roman"/>
              </w:rPr>
            </w:pPr>
          </w:p>
        </w:tc>
      </w:tr>
      <w:tr w:rsidR="00BD74C5" w:rsidRPr="009E13B5" w14:paraId="6EFE3ADD"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ADB3D2" w14:textId="77777777" w:rsidR="00BD74C5" w:rsidRDefault="00BD74C5" w:rsidP="00F23580">
            <w:pPr>
              <w:spacing w:line="240" w:lineRule="auto"/>
              <w:rPr>
                <w:rFonts w:cs="Times New Roman"/>
              </w:rPr>
            </w:pPr>
            <w:r>
              <w:rPr>
                <w:rFonts w:cs="Times New Roman"/>
              </w:rPr>
              <w:t>31</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5FD87A3F" w14:textId="77777777" w:rsidR="00BD74C5" w:rsidRPr="009E13B5" w:rsidRDefault="00BD74C5" w:rsidP="00F23580">
            <w:pPr>
              <w:spacing w:line="240" w:lineRule="auto"/>
              <w:rPr>
                <w:rFonts w:cs="Times New Roman"/>
              </w:rPr>
            </w:pPr>
            <w:r>
              <w:rPr>
                <w:rFonts w:cs="Times New Roman"/>
              </w:rPr>
              <w:t>152.7</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0ED69F80" w14:textId="77777777" w:rsidR="00BD74C5" w:rsidRPr="009E13B5" w:rsidRDefault="00BD74C5" w:rsidP="00F23580">
            <w:pPr>
              <w:spacing w:line="240" w:lineRule="auto"/>
              <w:rPr>
                <w:rFonts w:cs="Times New Roman"/>
              </w:rPr>
            </w:pP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5AB1B875" w14:textId="77777777" w:rsidR="00BD74C5" w:rsidRPr="009E13B5" w:rsidRDefault="00BD74C5" w:rsidP="00F23580">
            <w:pPr>
              <w:spacing w:line="240" w:lineRule="auto"/>
              <w:rPr>
                <w:rFonts w:cs="Times New Roman"/>
              </w:rPr>
            </w:pPr>
          </w:p>
        </w:tc>
      </w:tr>
      <w:tr w:rsidR="00BD74C5" w:rsidRPr="009E13B5" w14:paraId="4F78BD18"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532BD" w14:textId="77777777" w:rsidR="00BD74C5" w:rsidRPr="009E13B5" w:rsidRDefault="00BD74C5" w:rsidP="00F23580">
            <w:pPr>
              <w:spacing w:line="240" w:lineRule="auto"/>
              <w:rPr>
                <w:rFonts w:cs="Times New Roman"/>
              </w:rPr>
            </w:pPr>
            <w:r>
              <w:rPr>
                <w:rFonts w:cs="Times New Roman"/>
              </w:rPr>
              <w:t>32</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70183946" w14:textId="77777777" w:rsidR="00BD74C5" w:rsidRPr="009E13B5" w:rsidRDefault="00BD74C5" w:rsidP="00F23580">
            <w:pPr>
              <w:spacing w:line="240" w:lineRule="auto"/>
              <w:rPr>
                <w:rFonts w:cs="Times New Roman"/>
              </w:rPr>
            </w:pPr>
            <w:r>
              <w:rPr>
                <w:rFonts w:cs="Times New Roman"/>
              </w:rPr>
              <w:t>144.0, CH</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6C5A309B" w14:textId="77777777" w:rsidR="00BD74C5" w:rsidRPr="009E13B5" w:rsidRDefault="00BD74C5" w:rsidP="00F23580">
            <w:pPr>
              <w:spacing w:line="240" w:lineRule="auto"/>
              <w:rPr>
                <w:rFonts w:cs="Times New Roman"/>
              </w:rPr>
            </w:pPr>
            <w:r>
              <w:rPr>
                <w:rFonts w:cs="Times New Roman"/>
              </w:rPr>
              <w:t>8.44 – 8.49 (m)</w:t>
            </w: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5B07A604" w14:textId="77777777" w:rsidR="00BD74C5" w:rsidRPr="009E13B5" w:rsidRDefault="00BD74C5" w:rsidP="00F23580">
            <w:pPr>
              <w:spacing w:line="240" w:lineRule="auto"/>
              <w:rPr>
                <w:rFonts w:cs="Times New Roman"/>
              </w:rPr>
            </w:pPr>
          </w:p>
        </w:tc>
      </w:tr>
      <w:tr w:rsidR="00BD74C5" w:rsidRPr="009E13B5" w14:paraId="33B558AE" w14:textId="77777777" w:rsidTr="00F23580">
        <w:trPr>
          <w:trHeight w:val="320"/>
          <w:jc w:val="center"/>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B3328" w14:textId="77777777" w:rsidR="00BD74C5" w:rsidRDefault="00BD74C5" w:rsidP="00F23580">
            <w:pPr>
              <w:spacing w:line="240" w:lineRule="auto"/>
              <w:rPr>
                <w:rFonts w:cs="Times New Roman"/>
              </w:rPr>
            </w:pPr>
            <w:r>
              <w:rPr>
                <w:rFonts w:cs="Times New Roman"/>
              </w:rPr>
              <w:t>34</w:t>
            </w:r>
          </w:p>
        </w:tc>
        <w:tc>
          <w:tcPr>
            <w:tcW w:w="2045" w:type="dxa"/>
            <w:tcBorders>
              <w:top w:val="single" w:sz="4" w:space="0" w:color="auto"/>
              <w:left w:val="nil"/>
              <w:bottom w:val="single" w:sz="4" w:space="0" w:color="auto"/>
              <w:right w:val="single" w:sz="4" w:space="0" w:color="auto"/>
            </w:tcBorders>
            <w:shd w:val="clear" w:color="auto" w:fill="auto"/>
            <w:noWrap/>
            <w:vAlign w:val="center"/>
          </w:tcPr>
          <w:p w14:paraId="70E685E1" w14:textId="77777777" w:rsidR="00BD74C5" w:rsidRPr="009E13B5" w:rsidRDefault="00BD74C5" w:rsidP="00F23580">
            <w:pPr>
              <w:spacing w:line="240" w:lineRule="auto"/>
              <w:rPr>
                <w:rFonts w:cs="Times New Roman"/>
              </w:rPr>
            </w:pPr>
            <w:r>
              <w:rPr>
                <w:rFonts w:cs="Times New Roman"/>
              </w:rPr>
              <w:t xml:space="preserve">21.2, </w:t>
            </w:r>
            <w:r w:rsidRPr="008F3469">
              <w:rPr>
                <w:rFonts w:cs="Times New Roman"/>
              </w:rPr>
              <w:t>CH</w:t>
            </w:r>
            <w:r w:rsidRPr="008F3469">
              <w:rPr>
                <w:rFonts w:cs="Times New Roman"/>
                <w:vertAlign w:val="subscript"/>
              </w:rPr>
              <w:t>3</w:t>
            </w:r>
          </w:p>
        </w:tc>
        <w:tc>
          <w:tcPr>
            <w:tcW w:w="1905" w:type="dxa"/>
            <w:tcBorders>
              <w:top w:val="single" w:sz="4" w:space="0" w:color="auto"/>
              <w:left w:val="nil"/>
              <w:bottom w:val="single" w:sz="4" w:space="0" w:color="auto"/>
              <w:right w:val="single" w:sz="4" w:space="0" w:color="auto"/>
            </w:tcBorders>
            <w:shd w:val="clear" w:color="auto" w:fill="auto"/>
            <w:noWrap/>
            <w:vAlign w:val="center"/>
          </w:tcPr>
          <w:p w14:paraId="56AB0EB6" w14:textId="77777777" w:rsidR="00BD74C5" w:rsidRPr="009E13B5" w:rsidRDefault="00BD74C5" w:rsidP="00F23580">
            <w:pPr>
              <w:spacing w:line="240" w:lineRule="auto"/>
              <w:rPr>
                <w:rFonts w:cs="Times New Roman"/>
              </w:rPr>
            </w:pPr>
            <w:r>
              <w:rPr>
                <w:rFonts w:cs="Times New Roman"/>
              </w:rPr>
              <w:t>2.47 (s)</w:t>
            </w:r>
          </w:p>
        </w:tc>
        <w:tc>
          <w:tcPr>
            <w:tcW w:w="1303" w:type="dxa"/>
            <w:tcBorders>
              <w:top w:val="single" w:sz="4" w:space="0" w:color="auto"/>
              <w:left w:val="nil"/>
              <w:bottom w:val="single" w:sz="4" w:space="0" w:color="auto"/>
              <w:right w:val="single" w:sz="4" w:space="0" w:color="auto"/>
            </w:tcBorders>
            <w:shd w:val="clear" w:color="auto" w:fill="auto"/>
            <w:noWrap/>
            <w:vAlign w:val="center"/>
          </w:tcPr>
          <w:p w14:paraId="7B602D43" w14:textId="77777777" w:rsidR="00BD74C5" w:rsidRPr="009E13B5" w:rsidRDefault="00BD74C5" w:rsidP="00F23580">
            <w:pPr>
              <w:spacing w:line="240" w:lineRule="auto"/>
              <w:rPr>
                <w:rFonts w:cs="Times New Roman"/>
              </w:rPr>
            </w:pPr>
          </w:p>
        </w:tc>
      </w:tr>
    </w:tbl>
    <w:p w14:paraId="73D674C8" w14:textId="054B0EED" w:rsidR="00D41E92" w:rsidRDefault="00D41E92" w:rsidP="00DF2FA0"/>
    <w:p w14:paraId="3D7CDDF0" w14:textId="77777777" w:rsidR="0027161E" w:rsidRPr="0027161E" w:rsidRDefault="0027161E" w:rsidP="0027161E">
      <w:pPr>
        <w:rPr>
          <w:b/>
          <w:bCs/>
        </w:rPr>
      </w:pPr>
      <w:r w:rsidRPr="0027161E">
        <w:rPr>
          <w:b/>
          <w:bCs/>
        </w:rPr>
        <w:t>(</w:t>
      </w:r>
      <w:r w:rsidRPr="0027161E">
        <w:rPr>
          <w:b/>
          <w:bCs/>
          <w:i/>
          <w:iCs/>
        </w:rPr>
        <w:t>S</w:t>
      </w:r>
      <w:r w:rsidRPr="0027161E">
        <w:rPr>
          <w:b/>
          <w:bCs/>
        </w:rPr>
        <w:t>)-1-(3-(1</w:t>
      </w:r>
      <w:r w:rsidRPr="0027161E">
        <w:rPr>
          <w:b/>
          <w:bCs/>
          <w:i/>
          <w:iCs/>
        </w:rPr>
        <w:t>H</w:t>
      </w:r>
      <w:r w:rsidRPr="0027161E">
        <w:rPr>
          <w:b/>
          <w:bCs/>
        </w:rPr>
        <w:t>-benzo[</w:t>
      </w:r>
      <w:r w:rsidRPr="0027161E">
        <w:rPr>
          <w:b/>
          <w:bCs/>
          <w:i/>
          <w:iCs/>
        </w:rPr>
        <w:t>d</w:t>
      </w:r>
      <w:r w:rsidRPr="0027161E">
        <w:rPr>
          <w:b/>
          <w:bCs/>
        </w:rPr>
        <w:t>]imidazol-2-yl)propyl)-4-(3-cyclohexylpropanoyl)-3-(3,5-difluorobenzyl) piperazin-2-one (2.108):</w:t>
      </w:r>
    </w:p>
    <w:p w14:paraId="7A5B0E56" w14:textId="77777777" w:rsidR="0027161E" w:rsidRPr="0027161E" w:rsidRDefault="0027161E" w:rsidP="0027161E"/>
    <w:p w14:paraId="1241E465" w14:textId="77777777" w:rsidR="0027161E" w:rsidRPr="0027161E" w:rsidRDefault="0027161E" w:rsidP="0027161E">
      <w:pPr>
        <w:jc w:val="center"/>
      </w:pPr>
      <w:r w:rsidRPr="0027161E">
        <w:rPr>
          <w:noProof/>
        </w:rPr>
        <w:drawing>
          <wp:inline distT="0" distB="0" distL="0" distR="0" wp14:anchorId="2B9415D9" wp14:editId="6B16F5A1">
            <wp:extent cx="2540000" cy="1231900"/>
            <wp:effectExtent l="0" t="0" r="0" b="0"/>
            <wp:docPr id="1092" name="Pictur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2540000" cy="1231900"/>
                    </a:xfrm>
                    <a:prstGeom prst="rect">
                      <a:avLst/>
                    </a:prstGeom>
                  </pic:spPr>
                </pic:pic>
              </a:graphicData>
            </a:graphic>
          </wp:inline>
        </w:drawing>
      </w:r>
    </w:p>
    <w:p w14:paraId="04E3A095" w14:textId="7EFBB0DE" w:rsidR="0027161E" w:rsidRPr="0027161E" w:rsidRDefault="0027161E" w:rsidP="0027161E">
      <w:r w:rsidRPr="0027161E">
        <w:t xml:space="preserve">Procedure N3 (24 mg; yield=91%). </w:t>
      </w:r>
      <w:r w:rsidRPr="0027161E">
        <w:rPr>
          <w:vertAlign w:val="superscript"/>
        </w:rPr>
        <w:t>1</w:t>
      </w:r>
      <w:r w:rsidRPr="0027161E">
        <w:t>H NMR (500 MHz, DMSO-</w:t>
      </w:r>
      <w:r w:rsidRPr="0027161E">
        <w:rPr>
          <w:i/>
          <w:iCs/>
        </w:rPr>
        <w:t>d</w:t>
      </w:r>
      <w:r w:rsidRPr="0027161E">
        <w:rPr>
          <w:vertAlign w:val="subscript"/>
        </w:rPr>
        <w:t>6</w:t>
      </w:r>
      <w:r w:rsidRPr="0027161E">
        <w:t xml:space="preserve">) δ 8.10 – 8.04 (m, 1H), 7.53 (dd, </w:t>
      </w:r>
      <w:r w:rsidRPr="0027161E">
        <w:rPr>
          <w:i/>
          <w:iCs/>
        </w:rPr>
        <w:t>J</w:t>
      </w:r>
      <w:r w:rsidRPr="0027161E">
        <w:t xml:space="preserve"> = 6.8, 2.0 Hz, 1H), 7.42 (dd, </w:t>
      </w:r>
      <w:r w:rsidRPr="0027161E">
        <w:rPr>
          <w:i/>
          <w:iCs/>
        </w:rPr>
        <w:t>J</w:t>
      </w:r>
      <w:r w:rsidRPr="0027161E">
        <w:t xml:space="preserve"> = 7.1, 2.0 Hz, 1H), 7.18 – 7.10 (m, 2H), 7.10 – 7.01 (m, 1H), 7.01 – 6.96 (m, 1H), 6.89 – 6.82 (m, 1H), 4.91 (t, </w:t>
      </w:r>
      <w:r w:rsidRPr="0027161E">
        <w:rPr>
          <w:i/>
          <w:iCs/>
        </w:rPr>
        <w:t>J</w:t>
      </w:r>
      <w:r w:rsidRPr="0027161E">
        <w:t xml:space="preserve"> = 6.7 Hz, 1H), 4.49 (dd, </w:t>
      </w:r>
      <w:r w:rsidRPr="0027161E">
        <w:rPr>
          <w:i/>
          <w:iCs/>
        </w:rPr>
        <w:t>J</w:t>
      </w:r>
      <w:r w:rsidRPr="0027161E">
        <w:t xml:space="preserve"> = 9.4, 4.9 Hz, 0H), 4.39 (d, </w:t>
      </w:r>
      <w:r w:rsidRPr="0027161E">
        <w:rPr>
          <w:i/>
          <w:iCs/>
        </w:rPr>
        <w:t>J</w:t>
      </w:r>
      <w:r w:rsidRPr="0027161E">
        <w:t xml:space="preserve"> = 13.1 Hz, 0H), 4.10 (t, </w:t>
      </w:r>
      <w:r w:rsidRPr="0027161E">
        <w:rPr>
          <w:i/>
          <w:iCs/>
        </w:rPr>
        <w:t>J</w:t>
      </w:r>
      <w:r w:rsidRPr="0027161E">
        <w:t xml:space="preserve"> = 7.0 Hz, 2H), 3.79 (d, </w:t>
      </w:r>
      <w:r w:rsidRPr="0027161E">
        <w:rPr>
          <w:i/>
          <w:iCs/>
        </w:rPr>
        <w:t>J</w:t>
      </w:r>
      <w:r w:rsidRPr="0027161E">
        <w:t xml:space="preserve"> = 13.0 Hz, 0H), 3.27 – 3.18 (m, 1H), 3.19 – 3.13 (m, 2H), 3.12 – 2.98 (m, 3H), 2.94 (t, </w:t>
      </w:r>
      <w:r w:rsidRPr="0027161E">
        <w:rPr>
          <w:i/>
          <w:iCs/>
        </w:rPr>
        <w:t>J</w:t>
      </w:r>
      <w:r w:rsidRPr="0027161E">
        <w:t xml:space="preserve"> = 7.6 Hz, 2H), 2.63 (p, </w:t>
      </w:r>
      <w:r w:rsidRPr="0027161E">
        <w:rPr>
          <w:i/>
          <w:iCs/>
        </w:rPr>
        <w:t>J</w:t>
      </w:r>
      <w:r w:rsidRPr="0027161E">
        <w:t xml:space="preserve"> = 7.3 Hz, 2H), 2.37 – 2.27 (m, 1H), 2.23 – 2.13 (m, 1H), 2.06 – 1.96 (m, 1H), 1.66 – 1.52 (m, 4H), 1.49 – 1.37 (m, 1H), 1.36 – 1.00 (m, 4H), 0.99 – 0.73 (m, 2H), 0.73 – 0.64 (m, 1H). </w:t>
      </w:r>
      <w:r w:rsidRPr="0027161E">
        <w:rPr>
          <w:vertAlign w:val="superscript"/>
        </w:rPr>
        <w:t>13</w:t>
      </w:r>
      <w:r w:rsidRPr="0027161E">
        <w:t>C NMR (101 MHz, DMSO-</w:t>
      </w:r>
      <w:r w:rsidRPr="0027161E">
        <w:rPr>
          <w:i/>
          <w:iCs/>
        </w:rPr>
        <w:t>d</w:t>
      </w:r>
      <w:r w:rsidRPr="0027161E">
        <w:rPr>
          <w:vertAlign w:val="subscript"/>
        </w:rPr>
        <w:t>6</w:t>
      </w:r>
      <w:r w:rsidRPr="0027161E">
        <w:t>) δ 171.6, 168.5, 168.0, 163.7, 163.6, 161.7, 161.2, 148.8, 142.7, 132.7, 121.6, 121.4, 119.1, 113.5, 113.2, 113.1, 112.8, 110.5, 102.7, 102.3, 102.0, 59.4, 55.3, 42.9, 41.2, 40.5, 40.1, 37.1, 36.9, 36.8, 36.1, 34.7, 33.0, 32.9, 32.6, 32.3, 30.3, 29.3, 26.6, 26.5, 26.2, 26.1, 23.4.</w:t>
      </w:r>
    </w:p>
    <w:p w14:paraId="2B884DBA" w14:textId="271A91D1" w:rsidR="00D41E92" w:rsidRDefault="00D41E92" w:rsidP="00DF2FA0"/>
    <w:tbl>
      <w:tblPr>
        <w:tblW w:w="6636" w:type="dxa"/>
        <w:jc w:val="center"/>
        <w:tblLook w:val="04A0" w:firstRow="1" w:lastRow="0" w:firstColumn="1" w:lastColumn="0" w:noHBand="0" w:noVBand="1"/>
      </w:tblPr>
      <w:tblGrid>
        <w:gridCol w:w="1319"/>
        <w:gridCol w:w="2070"/>
        <w:gridCol w:w="1928"/>
        <w:gridCol w:w="1319"/>
      </w:tblGrid>
      <w:tr w:rsidR="00223E02" w:rsidRPr="009E13B5" w14:paraId="5832171D" w14:textId="77777777" w:rsidTr="00F23580">
        <w:trPr>
          <w:trHeight w:val="340"/>
          <w:jc w:val="center"/>
        </w:trPr>
        <w:tc>
          <w:tcPr>
            <w:tcW w:w="663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88101E3" w14:textId="77777777" w:rsidR="00223E02" w:rsidRPr="009E13B5" w:rsidRDefault="00223E02" w:rsidP="00F23580">
            <w:pPr>
              <w:spacing w:line="240" w:lineRule="auto"/>
              <w:jc w:val="center"/>
              <w:rPr>
                <w:rFonts w:cs="Times New Roman"/>
                <w:b/>
                <w:bCs/>
                <w:i/>
                <w:iCs/>
              </w:rPr>
            </w:pPr>
            <w:r w:rsidRPr="00354171">
              <w:rPr>
                <w:rFonts w:cs="Times New Roman"/>
                <w:b/>
                <w:bCs/>
                <w:i/>
                <w:iCs/>
                <w:noProof/>
              </w:rPr>
              <w:drawing>
                <wp:inline distT="0" distB="0" distL="0" distR="0" wp14:anchorId="33390878" wp14:editId="2E06C454">
                  <wp:extent cx="4076700" cy="2095500"/>
                  <wp:effectExtent l="0" t="0" r="0" b="0"/>
                  <wp:docPr id="1093"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4076700" cy="2095500"/>
                          </a:xfrm>
                          <a:prstGeom prst="rect">
                            <a:avLst/>
                          </a:prstGeom>
                        </pic:spPr>
                      </pic:pic>
                    </a:graphicData>
                  </a:graphic>
                </wp:inline>
              </w:drawing>
            </w:r>
          </w:p>
        </w:tc>
      </w:tr>
      <w:tr w:rsidR="00223E02" w:rsidRPr="009E13B5" w14:paraId="6B7DE867" w14:textId="77777777" w:rsidTr="00F23580">
        <w:trPr>
          <w:trHeight w:val="34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D8F7A" w14:textId="77777777" w:rsidR="00223E02" w:rsidRPr="009E13B5" w:rsidRDefault="00223E02" w:rsidP="00F23580">
            <w:pPr>
              <w:spacing w:line="240" w:lineRule="auto"/>
              <w:rPr>
                <w:rFonts w:cs="Times New Roman"/>
                <w:b/>
                <w:bCs/>
              </w:rPr>
            </w:pPr>
            <w:r w:rsidRPr="009E13B5">
              <w:rPr>
                <w:rFonts w:cs="Times New Roman"/>
                <w:b/>
                <w:bCs/>
              </w:rPr>
              <w:t>Position</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14:paraId="6165E9ED" w14:textId="77777777" w:rsidR="00223E02" w:rsidRPr="009E13B5" w:rsidRDefault="00223E02"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14:paraId="1DCC0231" w14:textId="77777777" w:rsidR="00223E02" w:rsidRPr="009E13B5" w:rsidRDefault="00223E02"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367CC427" w14:textId="77777777" w:rsidR="00223E02" w:rsidRPr="009E13B5" w:rsidRDefault="00223E02" w:rsidP="00F23580">
            <w:pPr>
              <w:spacing w:line="240" w:lineRule="auto"/>
              <w:rPr>
                <w:rFonts w:cs="Times New Roman"/>
                <w:b/>
                <w:bCs/>
                <w:i/>
                <w:iCs/>
              </w:rPr>
            </w:pPr>
            <w:r w:rsidRPr="009E13B5">
              <w:rPr>
                <w:rFonts w:cs="Times New Roman"/>
                <w:b/>
                <w:bCs/>
                <w:i/>
                <w:iCs/>
              </w:rPr>
              <w:t>J (Hz)</w:t>
            </w:r>
          </w:p>
        </w:tc>
      </w:tr>
      <w:tr w:rsidR="00223E02" w:rsidRPr="009E13B5" w14:paraId="40905A45"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5849A842" w14:textId="77777777" w:rsidR="00223E02" w:rsidRPr="009E13B5" w:rsidRDefault="00223E02" w:rsidP="00F23580">
            <w:pPr>
              <w:spacing w:line="240" w:lineRule="auto"/>
              <w:rPr>
                <w:rFonts w:cs="Times New Roman"/>
              </w:rPr>
            </w:pPr>
            <w:r w:rsidRPr="009E13B5">
              <w:rPr>
                <w:rFonts w:cs="Times New Roman"/>
              </w:rPr>
              <w:t>2</w:t>
            </w:r>
          </w:p>
        </w:tc>
        <w:tc>
          <w:tcPr>
            <w:tcW w:w="2070" w:type="dxa"/>
            <w:tcBorders>
              <w:top w:val="nil"/>
              <w:left w:val="nil"/>
              <w:bottom w:val="single" w:sz="4" w:space="0" w:color="auto"/>
              <w:right w:val="single" w:sz="4" w:space="0" w:color="auto"/>
            </w:tcBorders>
            <w:shd w:val="clear" w:color="auto" w:fill="auto"/>
            <w:noWrap/>
            <w:vAlign w:val="center"/>
          </w:tcPr>
          <w:p w14:paraId="1CC8DB19" w14:textId="77777777" w:rsidR="00223E02" w:rsidRPr="00801818" w:rsidRDefault="00223E02" w:rsidP="00F23580">
            <w:pPr>
              <w:spacing w:line="240" w:lineRule="auto"/>
              <w:rPr>
                <w:rFonts w:cs="Times New Roman"/>
                <w:highlight w:val="yellow"/>
              </w:rPr>
            </w:pPr>
            <w:r w:rsidRPr="006A2F04">
              <w:rPr>
                <w:rFonts w:cs="Times New Roman"/>
              </w:rPr>
              <w:t>168.0 – 168.5</w:t>
            </w:r>
          </w:p>
        </w:tc>
        <w:tc>
          <w:tcPr>
            <w:tcW w:w="1928" w:type="dxa"/>
            <w:tcBorders>
              <w:top w:val="nil"/>
              <w:left w:val="nil"/>
              <w:bottom w:val="single" w:sz="4" w:space="0" w:color="auto"/>
              <w:right w:val="single" w:sz="4" w:space="0" w:color="auto"/>
            </w:tcBorders>
            <w:shd w:val="clear" w:color="auto" w:fill="auto"/>
            <w:noWrap/>
            <w:vAlign w:val="center"/>
          </w:tcPr>
          <w:p w14:paraId="608A0FDE" w14:textId="77777777" w:rsidR="00223E02" w:rsidRPr="00801818" w:rsidRDefault="00223E02"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2B8FA3EC" w14:textId="77777777" w:rsidR="00223E02" w:rsidRPr="009E13B5" w:rsidRDefault="00223E02" w:rsidP="00F23580">
            <w:pPr>
              <w:spacing w:line="240" w:lineRule="auto"/>
              <w:rPr>
                <w:rFonts w:cs="Times New Roman"/>
              </w:rPr>
            </w:pPr>
          </w:p>
        </w:tc>
      </w:tr>
      <w:tr w:rsidR="00223E02" w:rsidRPr="009E13B5" w14:paraId="677C4761"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7CE3D21E" w14:textId="77777777" w:rsidR="00223E02" w:rsidRPr="009E13B5" w:rsidRDefault="00223E02" w:rsidP="00F23580">
            <w:pPr>
              <w:spacing w:line="240" w:lineRule="auto"/>
              <w:rPr>
                <w:rFonts w:cs="Times New Roman"/>
              </w:rPr>
            </w:pPr>
            <w:r w:rsidRPr="009E13B5">
              <w:rPr>
                <w:rFonts w:cs="Times New Roman"/>
              </w:rPr>
              <w:t>3</w:t>
            </w:r>
          </w:p>
        </w:tc>
        <w:tc>
          <w:tcPr>
            <w:tcW w:w="2070" w:type="dxa"/>
            <w:tcBorders>
              <w:top w:val="nil"/>
              <w:left w:val="nil"/>
              <w:bottom w:val="single" w:sz="4" w:space="0" w:color="auto"/>
              <w:right w:val="single" w:sz="4" w:space="0" w:color="auto"/>
            </w:tcBorders>
            <w:shd w:val="clear" w:color="auto" w:fill="auto"/>
            <w:noWrap/>
            <w:vAlign w:val="center"/>
          </w:tcPr>
          <w:p w14:paraId="4B00CCEC" w14:textId="77777777" w:rsidR="00223E02" w:rsidRPr="00DD37F6" w:rsidRDefault="00223E02" w:rsidP="00F23580">
            <w:pPr>
              <w:spacing w:line="240" w:lineRule="auto"/>
              <w:rPr>
                <w:rFonts w:cs="Times New Roman"/>
              </w:rPr>
            </w:pPr>
            <w:r w:rsidRPr="00DD37F6">
              <w:rPr>
                <w:rFonts w:cs="Times New Roman"/>
              </w:rPr>
              <w:t>55.3 – 59.4, CH</w:t>
            </w:r>
          </w:p>
        </w:tc>
        <w:tc>
          <w:tcPr>
            <w:tcW w:w="1928" w:type="dxa"/>
            <w:tcBorders>
              <w:top w:val="nil"/>
              <w:left w:val="nil"/>
              <w:bottom w:val="single" w:sz="4" w:space="0" w:color="auto"/>
              <w:right w:val="single" w:sz="4" w:space="0" w:color="auto"/>
            </w:tcBorders>
            <w:shd w:val="clear" w:color="auto" w:fill="auto"/>
            <w:noWrap/>
            <w:vAlign w:val="center"/>
          </w:tcPr>
          <w:p w14:paraId="78C255AB" w14:textId="77777777" w:rsidR="00223E02" w:rsidRPr="00801818" w:rsidRDefault="00223E02" w:rsidP="00F23580">
            <w:pPr>
              <w:spacing w:line="240" w:lineRule="auto"/>
              <w:rPr>
                <w:rFonts w:cs="Times New Roman"/>
                <w:highlight w:val="yellow"/>
              </w:rPr>
            </w:pPr>
            <w:r w:rsidRPr="00DD37F6">
              <w:rPr>
                <w:rFonts w:cs="Times New Roman"/>
              </w:rPr>
              <w:t>4.46 – 4.94 (m)</w:t>
            </w:r>
          </w:p>
        </w:tc>
        <w:tc>
          <w:tcPr>
            <w:tcW w:w="1319" w:type="dxa"/>
            <w:tcBorders>
              <w:top w:val="nil"/>
              <w:left w:val="nil"/>
              <w:bottom w:val="single" w:sz="4" w:space="0" w:color="auto"/>
              <w:right w:val="single" w:sz="4" w:space="0" w:color="auto"/>
            </w:tcBorders>
            <w:shd w:val="clear" w:color="auto" w:fill="auto"/>
            <w:noWrap/>
            <w:vAlign w:val="center"/>
          </w:tcPr>
          <w:p w14:paraId="525D7C74" w14:textId="77777777" w:rsidR="00223E02" w:rsidRPr="009E13B5" w:rsidRDefault="00223E02" w:rsidP="00F23580">
            <w:pPr>
              <w:spacing w:line="240" w:lineRule="auto"/>
              <w:rPr>
                <w:rFonts w:cs="Times New Roman"/>
              </w:rPr>
            </w:pPr>
          </w:p>
        </w:tc>
      </w:tr>
      <w:tr w:rsidR="00223E02" w:rsidRPr="009E13B5" w14:paraId="54AEE0BD"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25CB3AE4" w14:textId="77777777" w:rsidR="00223E02" w:rsidRPr="009E13B5" w:rsidRDefault="00223E02" w:rsidP="00F23580">
            <w:pPr>
              <w:spacing w:line="240" w:lineRule="auto"/>
              <w:rPr>
                <w:rFonts w:cs="Times New Roman"/>
              </w:rPr>
            </w:pPr>
            <w:r w:rsidRPr="009E13B5">
              <w:rPr>
                <w:rFonts w:cs="Times New Roman"/>
              </w:rPr>
              <w:t>6</w:t>
            </w:r>
          </w:p>
        </w:tc>
        <w:tc>
          <w:tcPr>
            <w:tcW w:w="2070" w:type="dxa"/>
            <w:tcBorders>
              <w:top w:val="nil"/>
              <w:left w:val="nil"/>
              <w:bottom w:val="single" w:sz="4" w:space="0" w:color="auto"/>
              <w:right w:val="single" w:sz="4" w:space="0" w:color="auto"/>
            </w:tcBorders>
            <w:shd w:val="clear" w:color="auto" w:fill="auto"/>
            <w:noWrap/>
            <w:vAlign w:val="center"/>
          </w:tcPr>
          <w:p w14:paraId="009F10D4" w14:textId="77777777" w:rsidR="00223E02" w:rsidRPr="00801818" w:rsidRDefault="00223E02" w:rsidP="00F23580">
            <w:pPr>
              <w:spacing w:line="240" w:lineRule="auto"/>
              <w:rPr>
                <w:rFonts w:cs="Times New Roman"/>
                <w:highlight w:val="yellow"/>
              </w:rPr>
            </w:pPr>
            <w:r w:rsidRPr="009C196F">
              <w:rPr>
                <w:rFonts w:cs="Times New Roman"/>
              </w:rPr>
              <w:t>34.7 – 40.1, CH</w:t>
            </w:r>
            <w:r w:rsidRPr="009C196F">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715539E1" w14:textId="77777777" w:rsidR="00223E02" w:rsidRPr="00801818" w:rsidRDefault="00223E02" w:rsidP="00F23580">
            <w:pPr>
              <w:spacing w:line="240" w:lineRule="auto"/>
              <w:rPr>
                <w:rFonts w:cs="Times New Roman"/>
                <w:highlight w:val="yellow"/>
              </w:rPr>
            </w:pPr>
            <w:r w:rsidRPr="009C196F">
              <w:rPr>
                <w:rFonts w:cs="Times New Roman"/>
              </w:rPr>
              <w:t>2.98 – 4.42 (m)</w:t>
            </w:r>
          </w:p>
        </w:tc>
        <w:tc>
          <w:tcPr>
            <w:tcW w:w="1319" w:type="dxa"/>
            <w:tcBorders>
              <w:top w:val="nil"/>
              <w:left w:val="nil"/>
              <w:bottom w:val="single" w:sz="4" w:space="0" w:color="auto"/>
              <w:right w:val="single" w:sz="4" w:space="0" w:color="auto"/>
            </w:tcBorders>
            <w:shd w:val="clear" w:color="auto" w:fill="auto"/>
            <w:noWrap/>
            <w:vAlign w:val="center"/>
          </w:tcPr>
          <w:p w14:paraId="6D9A54AA" w14:textId="77777777" w:rsidR="00223E02" w:rsidRPr="009E13B5" w:rsidRDefault="00223E02" w:rsidP="00F23580">
            <w:pPr>
              <w:spacing w:line="240" w:lineRule="auto"/>
              <w:rPr>
                <w:rFonts w:cs="Times New Roman"/>
              </w:rPr>
            </w:pPr>
          </w:p>
        </w:tc>
      </w:tr>
      <w:tr w:rsidR="00223E02" w:rsidRPr="009E13B5" w14:paraId="13E8A3C2"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53F08A8D" w14:textId="77777777" w:rsidR="00223E02" w:rsidRPr="009E13B5" w:rsidRDefault="00223E02" w:rsidP="00F23580">
            <w:pPr>
              <w:spacing w:line="240" w:lineRule="auto"/>
              <w:rPr>
                <w:rFonts w:cs="Times New Roman"/>
              </w:rPr>
            </w:pPr>
            <w:r>
              <w:rPr>
                <w:rFonts w:cs="Times New Roman"/>
              </w:rPr>
              <w:t>7</w:t>
            </w:r>
          </w:p>
        </w:tc>
        <w:tc>
          <w:tcPr>
            <w:tcW w:w="2070" w:type="dxa"/>
            <w:tcBorders>
              <w:top w:val="nil"/>
              <w:left w:val="nil"/>
              <w:bottom w:val="single" w:sz="4" w:space="0" w:color="auto"/>
              <w:right w:val="single" w:sz="4" w:space="0" w:color="auto"/>
            </w:tcBorders>
            <w:shd w:val="clear" w:color="auto" w:fill="auto"/>
            <w:noWrap/>
            <w:vAlign w:val="center"/>
          </w:tcPr>
          <w:p w14:paraId="4E001F89" w14:textId="77777777" w:rsidR="00223E02" w:rsidRPr="00801818" w:rsidRDefault="00223E02" w:rsidP="00F23580">
            <w:pPr>
              <w:spacing w:line="240" w:lineRule="auto"/>
              <w:rPr>
                <w:rFonts w:cs="Times New Roman"/>
                <w:highlight w:val="yellow"/>
              </w:rPr>
            </w:pPr>
            <w:r w:rsidRPr="0058004B">
              <w:rPr>
                <w:rFonts w:cs="Times New Roman"/>
              </w:rPr>
              <w:t>142.7</w:t>
            </w:r>
          </w:p>
        </w:tc>
        <w:tc>
          <w:tcPr>
            <w:tcW w:w="1928" w:type="dxa"/>
            <w:tcBorders>
              <w:top w:val="nil"/>
              <w:left w:val="nil"/>
              <w:bottom w:val="single" w:sz="4" w:space="0" w:color="auto"/>
              <w:right w:val="single" w:sz="4" w:space="0" w:color="auto"/>
            </w:tcBorders>
            <w:shd w:val="clear" w:color="auto" w:fill="auto"/>
            <w:noWrap/>
            <w:vAlign w:val="center"/>
          </w:tcPr>
          <w:p w14:paraId="75C69C37" w14:textId="77777777" w:rsidR="00223E02" w:rsidRPr="00801818" w:rsidRDefault="00223E02"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5F63D4D4" w14:textId="77777777" w:rsidR="00223E02" w:rsidRPr="009E13B5" w:rsidRDefault="00223E02" w:rsidP="00F23580">
            <w:pPr>
              <w:spacing w:line="240" w:lineRule="auto"/>
              <w:rPr>
                <w:rFonts w:cs="Times New Roman"/>
              </w:rPr>
            </w:pPr>
          </w:p>
        </w:tc>
      </w:tr>
      <w:tr w:rsidR="00223E02" w:rsidRPr="009E13B5" w14:paraId="53F8B0A1"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5EDEFBAD" w14:textId="77777777" w:rsidR="00223E02" w:rsidRPr="009E13B5" w:rsidRDefault="00223E02" w:rsidP="00F23580">
            <w:pPr>
              <w:spacing w:line="240" w:lineRule="auto"/>
              <w:rPr>
                <w:rFonts w:cs="Times New Roman"/>
              </w:rPr>
            </w:pPr>
            <w:r w:rsidRPr="009E13B5">
              <w:rPr>
                <w:rFonts w:cs="Times New Roman"/>
              </w:rPr>
              <w:t>8</w:t>
            </w:r>
          </w:p>
        </w:tc>
        <w:tc>
          <w:tcPr>
            <w:tcW w:w="2070" w:type="dxa"/>
            <w:tcBorders>
              <w:top w:val="nil"/>
              <w:left w:val="nil"/>
              <w:bottom w:val="single" w:sz="4" w:space="0" w:color="auto"/>
              <w:right w:val="single" w:sz="4" w:space="0" w:color="auto"/>
            </w:tcBorders>
            <w:shd w:val="clear" w:color="auto" w:fill="auto"/>
            <w:noWrap/>
            <w:vAlign w:val="center"/>
          </w:tcPr>
          <w:p w14:paraId="2B6A1083" w14:textId="77777777" w:rsidR="00223E02" w:rsidRPr="00801818" w:rsidRDefault="00223E02" w:rsidP="00F23580">
            <w:pPr>
              <w:spacing w:line="240" w:lineRule="auto"/>
              <w:rPr>
                <w:rFonts w:cs="Times New Roman"/>
                <w:highlight w:val="yellow"/>
              </w:rPr>
            </w:pPr>
            <w:r w:rsidRPr="00FC4B26">
              <w:rPr>
                <w:rFonts w:cs="Times New Roman"/>
              </w:rPr>
              <w:t>112.8 – 113.5, CH</w:t>
            </w:r>
          </w:p>
        </w:tc>
        <w:tc>
          <w:tcPr>
            <w:tcW w:w="1928" w:type="dxa"/>
            <w:tcBorders>
              <w:top w:val="nil"/>
              <w:left w:val="nil"/>
              <w:bottom w:val="single" w:sz="4" w:space="0" w:color="auto"/>
              <w:right w:val="single" w:sz="4" w:space="0" w:color="auto"/>
            </w:tcBorders>
            <w:shd w:val="clear" w:color="auto" w:fill="auto"/>
            <w:noWrap/>
            <w:vAlign w:val="center"/>
          </w:tcPr>
          <w:p w14:paraId="1F084450" w14:textId="77777777" w:rsidR="00223E02" w:rsidRPr="00801818" w:rsidRDefault="00223E02" w:rsidP="00F23580">
            <w:pPr>
              <w:spacing w:line="240" w:lineRule="auto"/>
              <w:rPr>
                <w:rFonts w:cs="Times New Roman"/>
                <w:highlight w:val="yellow"/>
              </w:rPr>
            </w:pPr>
            <w:r w:rsidRPr="003B4E52">
              <w:rPr>
                <w:rFonts w:cs="Times New Roman"/>
              </w:rPr>
              <w:t>6.82 – 7.03 (m)</w:t>
            </w:r>
          </w:p>
        </w:tc>
        <w:tc>
          <w:tcPr>
            <w:tcW w:w="1319" w:type="dxa"/>
            <w:tcBorders>
              <w:top w:val="nil"/>
              <w:left w:val="nil"/>
              <w:bottom w:val="single" w:sz="4" w:space="0" w:color="auto"/>
              <w:right w:val="single" w:sz="4" w:space="0" w:color="auto"/>
            </w:tcBorders>
            <w:shd w:val="clear" w:color="auto" w:fill="auto"/>
            <w:noWrap/>
            <w:vAlign w:val="center"/>
          </w:tcPr>
          <w:p w14:paraId="1B3178EC" w14:textId="77777777" w:rsidR="00223E02" w:rsidRPr="009E13B5" w:rsidRDefault="00223E02" w:rsidP="00F23580">
            <w:pPr>
              <w:spacing w:line="240" w:lineRule="auto"/>
              <w:rPr>
                <w:rFonts w:cs="Times New Roman"/>
              </w:rPr>
            </w:pPr>
          </w:p>
        </w:tc>
      </w:tr>
      <w:tr w:rsidR="00223E02" w:rsidRPr="009E13B5" w14:paraId="6F1423BB"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069CE17D" w14:textId="77777777" w:rsidR="00223E02" w:rsidRPr="009E13B5" w:rsidRDefault="00223E02" w:rsidP="00F23580">
            <w:pPr>
              <w:spacing w:line="240" w:lineRule="auto"/>
              <w:rPr>
                <w:rFonts w:cs="Times New Roman"/>
              </w:rPr>
            </w:pPr>
            <w:r w:rsidRPr="009E13B5">
              <w:rPr>
                <w:rFonts w:cs="Times New Roman"/>
              </w:rPr>
              <w:t>9</w:t>
            </w:r>
          </w:p>
        </w:tc>
        <w:tc>
          <w:tcPr>
            <w:tcW w:w="2070" w:type="dxa"/>
            <w:tcBorders>
              <w:top w:val="nil"/>
              <w:left w:val="nil"/>
              <w:bottom w:val="single" w:sz="4" w:space="0" w:color="auto"/>
              <w:right w:val="single" w:sz="4" w:space="0" w:color="auto"/>
            </w:tcBorders>
            <w:shd w:val="clear" w:color="auto" w:fill="auto"/>
            <w:noWrap/>
            <w:vAlign w:val="center"/>
          </w:tcPr>
          <w:p w14:paraId="4B833973" w14:textId="77777777" w:rsidR="00223E02" w:rsidRPr="00801818" w:rsidRDefault="00223E02" w:rsidP="00F23580">
            <w:pPr>
              <w:spacing w:line="240" w:lineRule="auto"/>
              <w:rPr>
                <w:rFonts w:cs="Times New Roman"/>
                <w:highlight w:val="yellow"/>
              </w:rPr>
            </w:pPr>
            <w:r w:rsidRPr="006A2F04">
              <w:rPr>
                <w:rFonts w:cs="Times New Roman"/>
              </w:rPr>
              <w:t>161.2 – 163.7</w:t>
            </w:r>
          </w:p>
        </w:tc>
        <w:tc>
          <w:tcPr>
            <w:tcW w:w="1928" w:type="dxa"/>
            <w:tcBorders>
              <w:top w:val="nil"/>
              <w:left w:val="nil"/>
              <w:bottom w:val="single" w:sz="4" w:space="0" w:color="auto"/>
              <w:right w:val="single" w:sz="4" w:space="0" w:color="auto"/>
            </w:tcBorders>
            <w:shd w:val="clear" w:color="auto" w:fill="auto"/>
            <w:noWrap/>
            <w:vAlign w:val="center"/>
          </w:tcPr>
          <w:p w14:paraId="043FBDBC" w14:textId="77777777" w:rsidR="00223E02" w:rsidRPr="00801818" w:rsidRDefault="00223E02"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1C5E7751" w14:textId="77777777" w:rsidR="00223E02" w:rsidRPr="009E13B5" w:rsidRDefault="00223E02" w:rsidP="00F23580">
            <w:pPr>
              <w:spacing w:line="240" w:lineRule="auto"/>
              <w:rPr>
                <w:rFonts w:cs="Times New Roman"/>
              </w:rPr>
            </w:pPr>
          </w:p>
        </w:tc>
      </w:tr>
      <w:tr w:rsidR="00223E02" w:rsidRPr="009E13B5" w14:paraId="7F70C97B"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72ABBDCF" w14:textId="77777777" w:rsidR="00223E02" w:rsidRPr="009E13B5" w:rsidRDefault="00223E02" w:rsidP="00F23580">
            <w:pPr>
              <w:spacing w:line="240" w:lineRule="auto"/>
              <w:rPr>
                <w:rFonts w:cs="Times New Roman"/>
              </w:rPr>
            </w:pPr>
            <w:r w:rsidRPr="009E13B5">
              <w:rPr>
                <w:rFonts w:cs="Times New Roman"/>
              </w:rPr>
              <w:t>10</w:t>
            </w:r>
          </w:p>
        </w:tc>
        <w:tc>
          <w:tcPr>
            <w:tcW w:w="2070" w:type="dxa"/>
            <w:tcBorders>
              <w:top w:val="nil"/>
              <w:left w:val="nil"/>
              <w:bottom w:val="single" w:sz="4" w:space="0" w:color="auto"/>
              <w:right w:val="single" w:sz="4" w:space="0" w:color="auto"/>
            </w:tcBorders>
            <w:shd w:val="clear" w:color="auto" w:fill="auto"/>
            <w:noWrap/>
            <w:vAlign w:val="center"/>
          </w:tcPr>
          <w:p w14:paraId="419D9839" w14:textId="77777777" w:rsidR="00223E02" w:rsidRPr="00801818" w:rsidRDefault="00223E02" w:rsidP="00F23580">
            <w:pPr>
              <w:spacing w:line="240" w:lineRule="auto"/>
              <w:rPr>
                <w:rFonts w:cs="Times New Roman"/>
                <w:highlight w:val="yellow"/>
              </w:rPr>
            </w:pPr>
            <w:r w:rsidRPr="00DC351D">
              <w:rPr>
                <w:rFonts w:cs="Times New Roman"/>
              </w:rPr>
              <w:t>102.0 – 102.7, CH</w:t>
            </w:r>
          </w:p>
        </w:tc>
        <w:tc>
          <w:tcPr>
            <w:tcW w:w="1928" w:type="dxa"/>
            <w:tcBorders>
              <w:top w:val="nil"/>
              <w:left w:val="nil"/>
              <w:bottom w:val="single" w:sz="4" w:space="0" w:color="auto"/>
              <w:right w:val="single" w:sz="4" w:space="0" w:color="auto"/>
            </w:tcBorders>
            <w:shd w:val="clear" w:color="auto" w:fill="auto"/>
            <w:noWrap/>
            <w:vAlign w:val="center"/>
          </w:tcPr>
          <w:p w14:paraId="55E59D72" w14:textId="77777777" w:rsidR="00223E02" w:rsidRPr="00801818" w:rsidRDefault="00223E02" w:rsidP="00F23580">
            <w:pPr>
              <w:spacing w:line="240" w:lineRule="auto"/>
              <w:rPr>
                <w:rFonts w:cs="Times New Roman"/>
                <w:highlight w:val="yellow"/>
              </w:rPr>
            </w:pPr>
            <w:r w:rsidRPr="00F71ED1">
              <w:rPr>
                <w:rFonts w:cs="Times New Roman"/>
              </w:rPr>
              <w:t>7.01 – 7.13 (m)</w:t>
            </w:r>
          </w:p>
        </w:tc>
        <w:tc>
          <w:tcPr>
            <w:tcW w:w="1319" w:type="dxa"/>
            <w:tcBorders>
              <w:top w:val="nil"/>
              <w:left w:val="nil"/>
              <w:bottom w:val="single" w:sz="4" w:space="0" w:color="auto"/>
              <w:right w:val="single" w:sz="4" w:space="0" w:color="auto"/>
            </w:tcBorders>
            <w:shd w:val="clear" w:color="auto" w:fill="auto"/>
            <w:noWrap/>
            <w:vAlign w:val="center"/>
          </w:tcPr>
          <w:p w14:paraId="64D5F6FA" w14:textId="77777777" w:rsidR="00223E02" w:rsidRPr="009E13B5" w:rsidRDefault="00223E02" w:rsidP="00F23580">
            <w:pPr>
              <w:spacing w:line="240" w:lineRule="auto"/>
              <w:rPr>
                <w:rFonts w:cs="Times New Roman"/>
              </w:rPr>
            </w:pPr>
          </w:p>
        </w:tc>
      </w:tr>
      <w:tr w:rsidR="00223E02" w:rsidRPr="009E13B5" w14:paraId="77D153F7"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24EE6CC5" w14:textId="77777777" w:rsidR="00223E02" w:rsidRPr="009E13B5" w:rsidRDefault="00223E02" w:rsidP="00F23580">
            <w:pPr>
              <w:spacing w:line="240" w:lineRule="auto"/>
              <w:rPr>
                <w:rFonts w:cs="Times New Roman"/>
              </w:rPr>
            </w:pPr>
            <w:r w:rsidRPr="009E13B5">
              <w:rPr>
                <w:rFonts w:cs="Times New Roman"/>
              </w:rPr>
              <w:t>11</w:t>
            </w:r>
          </w:p>
        </w:tc>
        <w:tc>
          <w:tcPr>
            <w:tcW w:w="2070" w:type="dxa"/>
            <w:tcBorders>
              <w:top w:val="nil"/>
              <w:left w:val="nil"/>
              <w:bottom w:val="single" w:sz="4" w:space="0" w:color="auto"/>
              <w:right w:val="single" w:sz="4" w:space="0" w:color="auto"/>
            </w:tcBorders>
            <w:shd w:val="clear" w:color="auto" w:fill="auto"/>
            <w:noWrap/>
            <w:vAlign w:val="center"/>
          </w:tcPr>
          <w:p w14:paraId="69CF896C" w14:textId="77777777" w:rsidR="00223E02" w:rsidRPr="00801818" w:rsidRDefault="00223E02" w:rsidP="00F23580">
            <w:pPr>
              <w:spacing w:line="240" w:lineRule="auto"/>
              <w:rPr>
                <w:rFonts w:cs="Times New Roman"/>
                <w:highlight w:val="yellow"/>
              </w:rPr>
            </w:pPr>
            <w:r w:rsidRPr="006A2F04">
              <w:rPr>
                <w:rFonts w:cs="Times New Roman"/>
              </w:rPr>
              <w:t>161.2 – 163.7</w:t>
            </w:r>
          </w:p>
        </w:tc>
        <w:tc>
          <w:tcPr>
            <w:tcW w:w="1928" w:type="dxa"/>
            <w:tcBorders>
              <w:top w:val="nil"/>
              <w:left w:val="nil"/>
              <w:bottom w:val="single" w:sz="4" w:space="0" w:color="auto"/>
              <w:right w:val="single" w:sz="4" w:space="0" w:color="auto"/>
            </w:tcBorders>
            <w:shd w:val="clear" w:color="auto" w:fill="auto"/>
            <w:noWrap/>
            <w:vAlign w:val="center"/>
          </w:tcPr>
          <w:p w14:paraId="59D7D57D" w14:textId="77777777" w:rsidR="00223E02" w:rsidRPr="00801818" w:rsidRDefault="00223E02"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482613C5" w14:textId="77777777" w:rsidR="00223E02" w:rsidRPr="009E13B5" w:rsidRDefault="00223E02" w:rsidP="00F23580">
            <w:pPr>
              <w:spacing w:line="240" w:lineRule="auto"/>
              <w:rPr>
                <w:rFonts w:cs="Times New Roman"/>
              </w:rPr>
            </w:pPr>
          </w:p>
        </w:tc>
      </w:tr>
      <w:tr w:rsidR="00223E02" w:rsidRPr="009E13B5" w14:paraId="701DE14B"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348F1E0C" w14:textId="77777777" w:rsidR="00223E02" w:rsidRPr="009E13B5" w:rsidRDefault="00223E02" w:rsidP="00F23580">
            <w:pPr>
              <w:spacing w:line="240" w:lineRule="auto"/>
              <w:rPr>
                <w:rFonts w:cs="Times New Roman"/>
              </w:rPr>
            </w:pPr>
            <w:r w:rsidRPr="009E13B5">
              <w:rPr>
                <w:rFonts w:cs="Times New Roman"/>
              </w:rPr>
              <w:t>12</w:t>
            </w:r>
          </w:p>
        </w:tc>
        <w:tc>
          <w:tcPr>
            <w:tcW w:w="2070" w:type="dxa"/>
            <w:tcBorders>
              <w:top w:val="nil"/>
              <w:left w:val="nil"/>
              <w:bottom w:val="single" w:sz="4" w:space="0" w:color="auto"/>
              <w:right w:val="single" w:sz="4" w:space="0" w:color="auto"/>
            </w:tcBorders>
            <w:shd w:val="clear" w:color="auto" w:fill="auto"/>
            <w:noWrap/>
            <w:vAlign w:val="center"/>
          </w:tcPr>
          <w:p w14:paraId="71807AD0" w14:textId="77777777" w:rsidR="00223E02" w:rsidRPr="00801818" w:rsidRDefault="00223E02" w:rsidP="00F23580">
            <w:pPr>
              <w:spacing w:line="240" w:lineRule="auto"/>
              <w:rPr>
                <w:rFonts w:cs="Times New Roman"/>
                <w:highlight w:val="yellow"/>
              </w:rPr>
            </w:pPr>
            <w:r w:rsidRPr="00FC4B26">
              <w:rPr>
                <w:rFonts w:cs="Times New Roman"/>
              </w:rPr>
              <w:t>112.8 – 113.5, CH</w:t>
            </w:r>
          </w:p>
        </w:tc>
        <w:tc>
          <w:tcPr>
            <w:tcW w:w="1928" w:type="dxa"/>
            <w:tcBorders>
              <w:top w:val="nil"/>
              <w:left w:val="nil"/>
              <w:bottom w:val="single" w:sz="4" w:space="0" w:color="auto"/>
              <w:right w:val="single" w:sz="4" w:space="0" w:color="auto"/>
            </w:tcBorders>
            <w:shd w:val="clear" w:color="auto" w:fill="auto"/>
            <w:noWrap/>
            <w:vAlign w:val="center"/>
          </w:tcPr>
          <w:p w14:paraId="68F47033" w14:textId="77777777" w:rsidR="00223E02" w:rsidRPr="00801818" w:rsidRDefault="00223E02" w:rsidP="00F23580">
            <w:pPr>
              <w:spacing w:line="240" w:lineRule="auto"/>
              <w:rPr>
                <w:rFonts w:cs="Times New Roman"/>
                <w:highlight w:val="yellow"/>
              </w:rPr>
            </w:pPr>
            <w:r w:rsidRPr="003B4E52">
              <w:rPr>
                <w:rFonts w:cs="Times New Roman"/>
              </w:rPr>
              <w:t>6.82 – 7.03 (m)</w:t>
            </w:r>
          </w:p>
        </w:tc>
        <w:tc>
          <w:tcPr>
            <w:tcW w:w="1319" w:type="dxa"/>
            <w:tcBorders>
              <w:top w:val="nil"/>
              <w:left w:val="nil"/>
              <w:bottom w:val="single" w:sz="4" w:space="0" w:color="auto"/>
              <w:right w:val="single" w:sz="4" w:space="0" w:color="auto"/>
            </w:tcBorders>
            <w:shd w:val="clear" w:color="auto" w:fill="auto"/>
            <w:noWrap/>
            <w:vAlign w:val="center"/>
          </w:tcPr>
          <w:p w14:paraId="04815170" w14:textId="77777777" w:rsidR="00223E02" w:rsidRPr="009E13B5" w:rsidRDefault="00223E02" w:rsidP="00F23580">
            <w:pPr>
              <w:spacing w:line="240" w:lineRule="auto"/>
              <w:rPr>
                <w:rFonts w:cs="Times New Roman"/>
              </w:rPr>
            </w:pPr>
          </w:p>
        </w:tc>
      </w:tr>
      <w:tr w:rsidR="00223E02" w:rsidRPr="009E13B5" w14:paraId="162E87EB"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4558EF82" w14:textId="77777777" w:rsidR="00223E02" w:rsidRPr="009E13B5" w:rsidRDefault="00223E02" w:rsidP="00F23580">
            <w:pPr>
              <w:spacing w:line="240" w:lineRule="auto"/>
              <w:rPr>
                <w:rFonts w:cs="Times New Roman"/>
              </w:rPr>
            </w:pPr>
            <w:r w:rsidRPr="009E13B5">
              <w:rPr>
                <w:rFonts w:cs="Times New Roman"/>
              </w:rPr>
              <w:t>1</w:t>
            </w:r>
            <w:r>
              <w:rPr>
                <w:rFonts w:cs="Times New Roman"/>
              </w:rPr>
              <w:t>5</w:t>
            </w:r>
          </w:p>
        </w:tc>
        <w:tc>
          <w:tcPr>
            <w:tcW w:w="2070" w:type="dxa"/>
            <w:tcBorders>
              <w:top w:val="nil"/>
              <w:left w:val="nil"/>
              <w:bottom w:val="single" w:sz="4" w:space="0" w:color="auto"/>
              <w:right w:val="single" w:sz="4" w:space="0" w:color="auto"/>
            </w:tcBorders>
            <w:shd w:val="clear" w:color="auto" w:fill="auto"/>
            <w:noWrap/>
            <w:vAlign w:val="center"/>
          </w:tcPr>
          <w:p w14:paraId="7FE93267" w14:textId="77777777" w:rsidR="00223E02" w:rsidRPr="00E445BA" w:rsidRDefault="00223E02" w:rsidP="00F23580">
            <w:pPr>
              <w:spacing w:line="240" w:lineRule="auto"/>
              <w:rPr>
                <w:rFonts w:cs="Times New Roman"/>
              </w:rPr>
            </w:pPr>
            <w:r w:rsidRPr="00E445BA">
              <w:rPr>
                <w:rFonts w:cs="Times New Roman"/>
              </w:rPr>
              <w:t>36.1 – 36.8, CH</w:t>
            </w:r>
            <w:r w:rsidRPr="00E445BA">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303F9400" w14:textId="77777777" w:rsidR="00223E02" w:rsidRPr="00E445BA" w:rsidRDefault="00223E02" w:rsidP="00F23580">
            <w:pPr>
              <w:spacing w:line="240" w:lineRule="auto"/>
              <w:rPr>
                <w:rFonts w:cs="Times New Roman"/>
              </w:rPr>
            </w:pPr>
            <w:r w:rsidRPr="00E445BA">
              <w:rPr>
                <w:rFonts w:cs="Times New Roman"/>
              </w:rPr>
              <w:t>3.05 – 3.19 (m)</w:t>
            </w:r>
          </w:p>
        </w:tc>
        <w:tc>
          <w:tcPr>
            <w:tcW w:w="1319" w:type="dxa"/>
            <w:tcBorders>
              <w:top w:val="nil"/>
              <w:left w:val="nil"/>
              <w:bottom w:val="single" w:sz="4" w:space="0" w:color="auto"/>
              <w:right w:val="single" w:sz="4" w:space="0" w:color="auto"/>
            </w:tcBorders>
            <w:shd w:val="clear" w:color="auto" w:fill="auto"/>
            <w:noWrap/>
            <w:vAlign w:val="center"/>
          </w:tcPr>
          <w:p w14:paraId="121DA423" w14:textId="77777777" w:rsidR="00223E02" w:rsidRPr="009E13B5" w:rsidRDefault="00223E02" w:rsidP="00F23580">
            <w:pPr>
              <w:spacing w:line="240" w:lineRule="auto"/>
              <w:rPr>
                <w:rFonts w:cs="Times New Roman"/>
              </w:rPr>
            </w:pPr>
          </w:p>
        </w:tc>
      </w:tr>
      <w:tr w:rsidR="00223E02" w:rsidRPr="009E13B5" w14:paraId="38782F38"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1220F480" w14:textId="77777777" w:rsidR="00223E02" w:rsidRPr="009E13B5" w:rsidRDefault="00223E02" w:rsidP="00F23580">
            <w:pPr>
              <w:spacing w:line="240" w:lineRule="auto"/>
              <w:rPr>
                <w:rFonts w:cs="Times New Roman"/>
              </w:rPr>
            </w:pPr>
            <w:r w:rsidRPr="009E13B5">
              <w:rPr>
                <w:rFonts w:cs="Times New Roman"/>
              </w:rPr>
              <w:t>1</w:t>
            </w:r>
            <w:r>
              <w:rPr>
                <w:rFonts w:cs="Times New Roman"/>
              </w:rPr>
              <w:t>6</w:t>
            </w:r>
          </w:p>
        </w:tc>
        <w:tc>
          <w:tcPr>
            <w:tcW w:w="2070" w:type="dxa"/>
            <w:tcBorders>
              <w:top w:val="nil"/>
              <w:left w:val="nil"/>
              <w:bottom w:val="single" w:sz="4" w:space="0" w:color="auto"/>
              <w:right w:val="single" w:sz="4" w:space="0" w:color="auto"/>
            </w:tcBorders>
            <w:shd w:val="clear" w:color="auto" w:fill="auto"/>
            <w:noWrap/>
            <w:vAlign w:val="center"/>
          </w:tcPr>
          <w:p w14:paraId="155099D6" w14:textId="77777777" w:rsidR="00223E02" w:rsidRPr="00801818" w:rsidRDefault="00223E02" w:rsidP="00F23580">
            <w:pPr>
              <w:spacing w:line="240" w:lineRule="auto"/>
              <w:rPr>
                <w:rFonts w:cs="Times New Roman"/>
                <w:highlight w:val="yellow"/>
              </w:rPr>
            </w:pPr>
            <w:r w:rsidRPr="001A009C">
              <w:rPr>
                <w:rFonts w:cs="Times New Roman"/>
              </w:rPr>
              <w:t>40.5 – 41.2, CH</w:t>
            </w:r>
            <w:r w:rsidRPr="001A009C">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502A5738" w14:textId="77777777" w:rsidR="00223E02" w:rsidRPr="00801818" w:rsidRDefault="00223E02" w:rsidP="00F23580">
            <w:pPr>
              <w:spacing w:line="240" w:lineRule="auto"/>
              <w:rPr>
                <w:rFonts w:cs="Times New Roman"/>
                <w:highlight w:val="yellow"/>
              </w:rPr>
            </w:pPr>
            <w:r w:rsidRPr="00F3472A">
              <w:rPr>
                <w:rFonts w:cs="Times New Roman"/>
              </w:rPr>
              <w:t>3.02 – 3.25 (m)</w:t>
            </w:r>
          </w:p>
        </w:tc>
        <w:tc>
          <w:tcPr>
            <w:tcW w:w="1319" w:type="dxa"/>
            <w:tcBorders>
              <w:top w:val="nil"/>
              <w:left w:val="nil"/>
              <w:bottom w:val="single" w:sz="4" w:space="0" w:color="auto"/>
              <w:right w:val="single" w:sz="4" w:space="0" w:color="auto"/>
            </w:tcBorders>
            <w:shd w:val="clear" w:color="auto" w:fill="auto"/>
            <w:noWrap/>
            <w:vAlign w:val="center"/>
          </w:tcPr>
          <w:p w14:paraId="0360ED31" w14:textId="77777777" w:rsidR="00223E02" w:rsidRPr="009E13B5" w:rsidRDefault="00223E02" w:rsidP="00F23580">
            <w:pPr>
              <w:spacing w:line="240" w:lineRule="auto"/>
              <w:rPr>
                <w:rFonts w:cs="Times New Roman"/>
              </w:rPr>
            </w:pPr>
          </w:p>
        </w:tc>
      </w:tr>
      <w:tr w:rsidR="00223E02" w:rsidRPr="009E13B5" w14:paraId="471440F7"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75B83695" w14:textId="77777777" w:rsidR="00223E02" w:rsidRPr="009E13B5" w:rsidRDefault="00223E02" w:rsidP="00F23580">
            <w:pPr>
              <w:spacing w:line="240" w:lineRule="auto"/>
              <w:rPr>
                <w:rFonts w:cs="Times New Roman"/>
              </w:rPr>
            </w:pPr>
            <w:r w:rsidRPr="009E13B5">
              <w:rPr>
                <w:rFonts w:cs="Times New Roman"/>
              </w:rPr>
              <w:t>17</w:t>
            </w:r>
          </w:p>
        </w:tc>
        <w:tc>
          <w:tcPr>
            <w:tcW w:w="2070" w:type="dxa"/>
            <w:tcBorders>
              <w:top w:val="nil"/>
              <w:left w:val="nil"/>
              <w:bottom w:val="single" w:sz="4" w:space="0" w:color="auto"/>
              <w:right w:val="single" w:sz="4" w:space="0" w:color="auto"/>
            </w:tcBorders>
            <w:shd w:val="clear" w:color="auto" w:fill="auto"/>
            <w:noWrap/>
            <w:vAlign w:val="center"/>
          </w:tcPr>
          <w:p w14:paraId="3712D7A8" w14:textId="77777777" w:rsidR="00223E02" w:rsidRPr="00801818" w:rsidRDefault="00223E02" w:rsidP="00F23580">
            <w:pPr>
              <w:spacing w:line="240" w:lineRule="auto"/>
              <w:rPr>
                <w:rFonts w:cs="Times New Roman"/>
                <w:highlight w:val="yellow"/>
              </w:rPr>
            </w:pPr>
            <w:r w:rsidRPr="004108BB">
              <w:rPr>
                <w:rFonts w:cs="Times New Roman"/>
              </w:rPr>
              <w:t>171.6</w:t>
            </w:r>
          </w:p>
        </w:tc>
        <w:tc>
          <w:tcPr>
            <w:tcW w:w="1928" w:type="dxa"/>
            <w:tcBorders>
              <w:top w:val="nil"/>
              <w:left w:val="nil"/>
              <w:bottom w:val="single" w:sz="4" w:space="0" w:color="auto"/>
              <w:right w:val="single" w:sz="4" w:space="0" w:color="auto"/>
            </w:tcBorders>
            <w:shd w:val="clear" w:color="auto" w:fill="auto"/>
            <w:noWrap/>
            <w:vAlign w:val="center"/>
          </w:tcPr>
          <w:p w14:paraId="68E826AA" w14:textId="77777777" w:rsidR="00223E02" w:rsidRPr="00801818" w:rsidRDefault="00223E02"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2D203168" w14:textId="77777777" w:rsidR="00223E02" w:rsidRPr="009E13B5" w:rsidRDefault="00223E02" w:rsidP="00F23580">
            <w:pPr>
              <w:spacing w:line="240" w:lineRule="auto"/>
              <w:rPr>
                <w:rFonts w:cs="Times New Roman"/>
              </w:rPr>
            </w:pPr>
          </w:p>
        </w:tc>
      </w:tr>
      <w:tr w:rsidR="00223E02" w:rsidRPr="009E13B5" w14:paraId="70206AAA"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6F0D29EE" w14:textId="77777777" w:rsidR="00223E02" w:rsidRPr="009E13B5" w:rsidRDefault="00223E02" w:rsidP="00F23580">
            <w:pPr>
              <w:spacing w:line="240" w:lineRule="auto"/>
              <w:rPr>
                <w:rFonts w:cs="Times New Roman"/>
              </w:rPr>
            </w:pPr>
            <w:r w:rsidRPr="009E13B5">
              <w:rPr>
                <w:rFonts w:cs="Times New Roman"/>
              </w:rPr>
              <w:t>18</w:t>
            </w:r>
          </w:p>
        </w:tc>
        <w:tc>
          <w:tcPr>
            <w:tcW w:w="2070" w:type="dxa"/>
            <w:tcBorders>
              <w:top w:val="nil"/>
              <w:left w:val="nil"/>
              <w:bottom w:val="single" w:sz="4" w:space="0" w:color="auto"/>
              <w:right w:val="single" w:sz="4" w:space="0" w:color="auto"/>
            </w:tcBorders>
            <w:shd w:val="clear" w:color="auto" w:fill="auto"/>
            <w:noWrap/>
            <w:vAlign w:val="center"/>
          </w:tcPr>
          <w:p w14:paraId="670E865F" w14:textId="77777777" w:rsidR="00223E02" w:rsidRPr="00801818" w:rsidRDefault="00223E02" w:rsidP="00F23580">
            <w:pPr>
              <w:spacing w:line="240" w:lineRule="auto"/>
              <w:rPr>
                <w:rFonts w:cs="Times New Roman"/>
                <w:highlight w:val="yellow"/>
              </w:rPr>
            </w:pPr>
            <w:r w:rsidRPr="00AA7EC7">
              <w:rPr>
                <w:rFonts w:cs="Times New Roman"/>
              </w:rPr>
              <w:t xml:space="preserve">30.3, </w:t>
            </w:r>
            <w:r w:rsidRPr="001A009C">
              <w:rPr>
                <w:rFonts w:cs="Times New Roman"/>
              </w:rPr>
              <w:t>CH</w:t>
            </w:r>
            <w:r w:rsidRPr="001A009C">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3345CE8B" w14:textId="77777777" w:rsidR="00223E02" w:rsidRPr="00801818" w:rsidRDefault="00223E02" w:rsidP="00F23580">
            <w:pPr>
              <w:spacing w:line="240" w:lineRule="auto"/>
              <w:rPr>
                <w:rFonts w:cs="Times New Roman"/>
                <w:highlight w:val="yellow"/>
              </w:rPr>
            </w:pPr>
            <w:r w:rsidRPr="00AA7EC7">
              <w:rPr>
                <w:rFonts w:cs="Times New Roman"/>
              </w:rPr>
              <w:t>2.14 – 2.37 (m)</w:t>
            </w:r>
          </w:p>
        </w:tc>
        <w:tc>
          <w:tcPr>
            <w:tcW w:w="1319" w:type="dxa"/>
            <w:tcBorders>
              <w:top w:val="nil"/>
              <w:left w:val="nil"/>
              <w:bottom w:val="single" w:sz="4" w:space="0" w:color="auto"/>
              <w:right w:val="single" w:sz="4" w:space="0" w:color="auto"/>
            </w:tcBorders>
            <w:shd w:val="clear" w:color="auto" w:fill="auto"/>
            <w:noWrap/>
            <w:vAlign w:val="center"/>
          </w:tcPr>
          <w:p w14:paraId="181170C8" w14:textId="77777777" w:rsidR="00223E02" w:rsidRPr="009E13B5" w:rsidRDefault="00223E02" w:rsidP="00F23580">
            <w:pPr>
              <w:spacing w:line="240" w:lineRule="auto"/>
              <w:rPr>
                <w:rFonts w:cs="Times New Roman"/>
              </w:rPr>
            </w:pPr>
          </w:p>
        </w:tc>
      </w:tr>
      <w:tr w:rsidR="00223E02" w:rsidRPr="009E13B5" w14:paraId="0D94EC56"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26A8FCF0" w14:textId="77777777" w:rsidR="00223E02" w:rsidRPr="009E13B5" w:rsidRDefault="00223E02" w:rsidP="00F23580">
            <w:pPr>
              <w:spacing w:line="240" w:lineRule="auto"/>
              <w:rPr>
                <w:rFonts w:cs="Times New Roman"/>
              </w:rPr>
            </w:pPr>
            <w:r>
              <w:rPr>
                <w:rFonts w:cs="Times New Roman"/>
              </w:rPr>
              <w:t>20</w:t>
            </w:r>
          </w:p>
        </w:tc>
        <w:tc>
          <w:tcPr>
            <w:tcW w:w="2070" w:type="dxa"/>
            <w:tcBorders>
              <w:top w:val="nil"/>
              <w:left w:val="nil"/>
              <w:bottom w:val="single" w:sz="4" w:space="0" w:color="auto"/>
              <w:right w:val="single" w:sz="4" w:space="0" w:color="auto"/>
            </w:tcBorders>
            <w:shd w:val="clear" w:color="auto" w:fill="auto"/>
            <w:noWrap/>
            <w:vAlign w:val="center"/>
          </w:tcPr>
          <w:p w14:paraId="3BFC3C5C" w14:textId="77777777" w:rsidR="00223E02" w:rsidRPr="00801818" w:rsidRDefault="00223E02" w:rsidP="00F23580">
            <w:pPr>
              <w:spacing w:line="240" w:lineRule="auto"/>
              <w:rPr>
                <w:rFonts w:cs="Times New Roman"/>
                <w:highlight w:val="yellow"/>
              </w:rPr>
            </w:pPr>
            <w:r w:rsidRPr="00AA2143">
              <w:rPr>
                <w:rFonts w:cs="Times New Roman"/>
              </w:rPr>
              <w:t xml:space="preserve">29.3 – 32.6, </w:t>
            </w:r>
            <w:r w:rsidRPr="005A6F94">
              <w:rPr>
                <w:rFonts w:cs="Times New Roman"/>
              </w:rPr>
              <w:t>CH</w:t>
            </w:r>
            <w:r w:rsidRPr="005A6F94">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56A45F9A" w14:textId="77777777" w:rsidR="00223E02" w:rsidRPr="00801818" w:rsidRDefault="00223E02" w:rsidP="00F23580">
            <w:pPr>
              <w:spacing w:line="240" w:lineRule="auto"/>
              <w:rPr>
                <w:rFonts w:cs="Times New Roman"/>
                <w:highlight w:val="yellow"/>
              </w:rPr>
            </w:pPr>
            <w:r w:rsidRPr="00AA2143">
              <w:rPr>
                <w:rFonts w:cs="Times New Roman"/>
              </w:rPr>
              <w:t>0.90 – 2.05 (m)</w:t>
            </w:r>
          </w:p>
        </w:tc>
        <w:tc>
          <w:tcPr>
            <w:tcW w:w="1319" w:type="dxa"/>
            <w:tcBorders>
              <w:top w:val="nil"/>
              <w:left w:val="nil"/>
              <w:bottom w:val="single" w:sz="4" w:space="0" w:color="auto"/>
              <w:right w:val="single" w:sz="4" w:space="0" w:color="auto"/>
            </w:tcBorders>
            <w:shd w:val="clear" w:color="auto" w:fill="auto"/>
            <w:noWrap/>
            <w:vAlign w:val="center"/>
          </w:tcPr>
          <w:p w14:paraId="7AF46A0A" w14:textId="77777777" w:rsidR="00223E02" w:rsidRPr="009E13B5" w:rsidRDefault="00223E02" w:rsidP="00F23580">
            <w:pPr>
              <w:spacing w:line="240" w:lineRule="auto"/>
              <w:rPr>
                <w:rFonts w:cs="Times New Roman"/>
              </w:rPr>
            </w:pPr>
          </w:p>
        </w:tc>
      </w:tr>
      <w:tr w:rsidR="00223E02" w:rsidRPr="009E13B5" w14:paraId="4879ADD8"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253B4588" w14:textId="77777777" w:rsidR="00223E02" w:rsidRDefault="00223E02" w:rsidP="00F23580">
            <w:pPr>
              <w:spacing w:line="240" w:lineRule="auto"/>
              <w:rPr>
                <w:rFonts w:cs="Times New Roman"/>
              </w:rPr>
            </w:pPr>
            <w:r>
              <w:rPr>
                <w:rFonts w:cs="Times New Roman"/>
              </w:rPr>
              <w:t>21</w:t>
            </w:r>
          </w:p>
        </w:tc>
        <w:tc>
          <w:tcPr>
            <w:tcW w:w="2070" w:type="dxa"/>
            <w:tcBorders>
              <w:top w:val="nil"/>
              <w:left w:val="nil"/>
              <w:bottom w:val="single" w:sz="4" w:space="0" w:color="auto"/>
              <w:right w:val="single" w:sz="4" w:space="0" w:color="auto"/>
            </w:tcBorders>
            <w:shd w:val="clear" w:color="auto" w:fill="auto"/>
            <w:noWrap/>
            <w:vAlign w:val="center"/>
          </w:tcPr>
          <w:p w14:paraId="6DE74546" w14:textId="77777777" w:rsidR="00223E02" w:rsidRPr="0031632D" w:rsidRDefault="00223E02" w:rsidP="00F23580">
            <w:pPr>
              <w:spacing w:line="240" w:lineRule="auto"/>
              <w:rPr>
                <w:rFonts w:cs="Times New Roman"/>
              </w:rPr>
            </w:pPr>
            <w:r w:rsidRPr="0031632D">
              <w:rPr>
                <w:rFonts w:cs="Times New Roman"/>
              </w:rPr>
              <w:t>36.9 – 37.1, CH</w:t>
            </w:r>
          </w:p>
        </w:tc>
        <w:tc>
          <w:tcPr>
            <w:tcW w:w="1928" w:type="dxa"/>
            <w:tcBorders>
              <w:top w:val="nil"/>
              <w:left w:val="nil"/>
              <w:bottom w:val="single" w:sz="4" w:space="0" w:color="auto"/>
              <w:right w:val="single" w:sz="4" w:space="0" w:color="auto"/>
            </w:tcBorders>
            <w:shd w:val="clear" w:color="auto" w:fill="auto"/>
            <w:noWrap/>
            <w:vAlign w:val="center"/>
          </w:tcPr>
          <w:p w14:paraId="5C598A96" w14:textId="77777777" w:rsidR="00223E02" w:rsidRPr="0031632D" w:rsidRDefault="00223E02" w:rsidP="00F23580">
            <w:pPr>
              <w:spacing w:line="240" w:lineRule="auto"/>
              <w:rPr>
                <w:rFonts w:cs="Times New Roman"/>
              </w:rPr>
            </w:pPr>
            <w:r w:rsidRPr="0031632D">
              <w:rPr>
                <w:rFonts w:cs="Times New Roman"/>
              </w:rPr>
              <w:t>0.91 – 1.11 (m)</w:t>
            </w:r>
          </w:p>
        </w:tc>
        <w:tc>
          <w:tcPr>
            <w:tcW w:w="1319" w:type="dxa"/>
            <w:tcBorders>
              <w:top w:val="nil"/>
              <w:left w:val="nil"/>
              <w:bottom w:val="single" w:sz="4" w:space="0" w:color="auto"/>
              <w:right w:val="single" w:sz="4" w:space="0" w:color="auto"/>
            </w:tcBorders>
            <w:shd w:val="clear" w:color="auto" w:fill="auto"/>
            <w:noWrap/>
            <w:vAlign w:val="center"/>
          </w:tcPr>
          <w:p w14:paraId="72267594" w14:textId="77777777" w:rsidR="00223E02" w:rsidRPr="009E13B5" w:rsidRDefault="00223E02" w:rsidP="00F23580">
            <w:pPr>
              <w:spacing w:line="240" w:lineRule="auto"/>
              <w:rPr>
                <w:rFonts w:cs="Times New Roman"/>
              </w:rPr>
            </w:pPr>
          </w:p>
        </w:tc>
      </w:tr>
      <w:tr w:rsidR="00223E02" w:rsidRPr="009E13B5" w14:paraId="55A00452"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7F0F13B4" w14:textId="77777777" w:rsidR="00223E02" w:rsidRPr="009E13B5" w:rsidRDefault="00223E02" w:rsidP="00F23580">
            <w:pPr>
              <w:spacing w:line="240" w:lineRule="auto"/>
              <w:rPr>
                <w:rFonts w:cs="Times New Roman"/>
              </w:rPr>
            </w:pPr>
            <w:r w:rsidRPr="009E13B5">
              <w:rPr>
                <w:rFonts w:cs="Times New Roman"/>
              </w:rPr>
              <w:t>22</w:t>
            </w:r>
          </w:p>
        </w:tc>
        <w:tc>
          <w:tcPr>
            <w:tcW w:w="2070" w:type="dxa"/>
            <w:tcBorders>
              <w:top w:val="nil"/>
              <w:left w:val="nil"/>
              <w:bottom w:val="single" w:sz="4" w:space="0" w:color="auto"/>
              <w:right w:val="single" w:sz="4" w:space="0" w:color="auto"/>
            </w:tcBorders>
            <w:shd w:val="clear" w:color="auto" w:fill="auto"/>
            <w:noWrap/>
            <w:vAlign w:val="center"/>
          </w:tcPr>
          <w:p w14:paraId="0073D13D" w14:textId="77777777" w:rsidR="00223E02" w:rsidRPr="005A6F94" w:rsidRDefault="00223E02" w:rsidP="00F23580">
            <w:pPr>
              <w:spacing w:line="240" w:lineRule="auto"/>
              <w:rPr>
                <w:rFonts w:cs="Times New Roman"/>
              </w:rPr>
            </w:pPr>
            <w:r w:rsidRPr="005A6F94">
              <w:rPr>
                <w:rFonts w:cs="Times New Roman"/>
              </w:rPr>
              <w:t>32.9 – 33.0, CH</w:t>
            </w:r>
            <w:r w:rsidRPr="005A6F94">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762EB38D" w14:textId="77777777" w:rsidR="00223E02" w:rsidRPr="005A6F94" w:rsidRDefault="00223E02" w:rsidP="00F23580">
            <w:pPr>
              <w:spacing w:line="240" w:lineRule="auto"/>
              <w:rPr>
                <w:rFonts w:cs="Times New Roman"/>
              </w:rPr>
            </w:pPr>
            <w:r w:rsidRPr="005A6F94">
              <w:rPr>
                <w:rFonts w:cs="Times New Roman"/>
              </w:rPr>
              <w:t>0.64 – 1.67 (m)</w:t>
            </w:r>
          </w:p>
        </w:tc>
        <w:tc>
          <w:tcPr>
            <w:tcW w:w="1319" w:type="dxa"/>
            <w:tcBorders>
              <w:top w:val="nil"/>
              <w:left w:val="nil"/>
              <w:bottom w:val="single" w:sz="4" w:space="0" w:color="auto"/>
              <w:right w:val="single" w:sz="4" w:space="0" w:color="auto"/>
            </w:tcBorders>
            <w:shd w:val="clear" w:color="auto" w:fill="auto"/>
            <w:noWrap/>
            <w:vAlign w:val="center"/>
          </w:tcPr>
          <w:p w14:paraId="78AB105F" w14:textId="77777777" w:rsidR="00223E02" w:rsidRPr="009E13B5" w:rsidRDefault="00223E02" w:rsidP="00F23580">
            <w:pPr>
              <w:spacing w:line="240" w:lineRule="auto"/>
              <w:rPr>
                <w:rFonts w:cs="Times New Roman"/>
              </w:rPr>
            </w:pPr>
          </w:p>
        </w:tc>
      </w:tr>
      <w:tr w:rsidR="00223E02" w:rsidRPr="009E13B5" w14:paraId="7DB0840C"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76D2A8B5" w14:textId="77777777" w:rsidR="00223E02" w:rsidRPr="009E13B5" w:rsidRDefault="00223E02" w:rsidP="00F23580">
            <w:pPr>
              <w:spacing w:line="240" w:lineRule="auto"/>
              <w:rPr>
                <w:rFonts w:cs="Times New Roman"/>
              </w:rPr>
            </w:pPr>
            <w:r>
              <w:rPr>
                <w:rFonts w:cs="Times New Roman"/>
              </w:rPr>
              <w:t>23</w:t>
            </w:r>
          </w:p>
        </w:tc>
        <w:tc>
          <w:tcPr>
            <w:tcW w:w="2070" w:type="dxa"/>
            <w:tcBorders>
              <w:top w:val="nil"/>
              <w:left w:val="nil"/>
              <w:bottom w:val="single" w:sz="4" w:space="0" w:color="auto"/>
              <w:right w:val="single" w:sz="4" w:space="0" w:color="auto"/>
            </w:tcBorders>
            <w:shd w:val="clear" w:color="auto" w:fill="auto"/>
            <w:noWrap/>
            <w:vAlign w:val="center"/>
          </w:tcPr>
          <w:p w14:paraId="0A9F2FAD" w14:textId="77777777" w:rsidR="00223E02" w:rsidRPr="00120EB6" w:rsidRDefault="00223E02" w:rsidP="00F23580">
            <w:pPr>
              <w:spacing w:line="240" w:lineRule="auto"/>
              <w:rPr>
                <w:rFonts w:cs="Times New Roman"/>
              </w:rPr>
            </w:pPr>
            <w:r w:rsidRPr="00120EB6">
              <w:rPr>
                <w:rFonts w:cs="Times New Roman"/>
              </w:rPr>
              <w:t>26.1 – 26.2, CH</w:t>
            </w:r>
            <w:r w:rsidRPr="00120EB6">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17F4C682" w14:textId="77777777" w:rsidR="00223E02" w:rsidRPr="007D1F85" w:rsidRDefault="00223E02" w:rsidP="00F23580">
            <w:pPr>
              <w:spacing w:line="240" w:lineRule="auto"/>
              <w:rPr>
                <w:rFonts w:cs="Times New Roman"/>
              </w:rPr>
            </w:pPr>
            <w:r w:rsidRPr="007D1F85">
              <w:rPr>
                <w:rFonts w:cs="Times New Roman"/>
              </w:rPr>
              <w:t>1.04 – 1.68 (m)</w:t>
            </w:r>
          </w:p>
        </w:tc>
        <w:tc>
          <w:tcPr>
            <w:tcW w:w="1319" w:type="dxa"/>
            <w:tcBorders>
              <w:top w:val="nil"/>
              <w:left w:val="nil"/>
              <w:bottom w:val="single" w:sz="4" w:space="0" w:color="auto"/>
              <w:right w:val="single" w:sz="4" w:space="0" w:color="auto"/>
            </w:tcBorders>
            <w:shd w:val="clear" w:color="auto" w:fill="auto"/>
            <w:noWrap/>
            <w:vAlign w:val="center"/>
          </w:tcPr>
          <w:p w14:paraId="247027B8" w14:textId="77777777" w:rsidR="00223E02" w:rsidRPr="009E13B5" w:rsidRDefault="00223E02" w:rsidP="00F23580">
            <w:pPr>
              <w:spacing w:line="240" w:lineRule="auto"/>
              <w:rPr>
                <w:rFonts w:cs="Times New Roman"/>
              </w:rPr>
            </w:pPr>
          </w:p>
        </w:tc>
      </w:tr>
      <w:tr w:rsidR="00223E02" w:rsidRPr="009E13B5" w14:paraId="46CCD66B"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77C6C820" w14:textId="77777777" w:rsidR="00223E02" w:rsidRPr="009E13B5" w:rsidRDefault="00223E02" w:rsidP="00F23580">
            <w:pPr>
              <w:spacing w:line="240" w:lineRule="auto"/>
              <w:rPr>
                <w:rFonts w:cs="Times New Roman"/>
              </w:rPr>
            </w:pPr>
            <w:r w:rsidRPr="009E13B5">
              <w:rPr>
                <w:rFonts w:cs="Times New Roman"/>
              </w:rPr>
              <w:t>24</w:t>
            </w:r>
          </w:p>
        </w:tc>
        <w:tc>
          <w:tcPr>
            <w:tcW w:w="2070" w:type="dxa"/>
            <w:tcBorders>
              <w:top w:val="nil"/>
              <w:left w:val="nil"/>
              <w:bottom w:val="single" w:sz="4" w:space="0" w:color="auto"/>
              <w:right w:val="single" w:sz="4" w:space="0" w:color="auto"/>
            </w:tcBorders>
            <w:shd w:val="clear" w:color="auto" w:fill="auto"/>
            <w:noWrap/>
            <w:vAlign w:val="center"/>
          </w:tcPr>
          <w:p w14:paraId="1FF878ED" w14:textId="77777777" w:rsidR="00223E02" w:rsidRPr="00120EB6" w:rsidRDefault="00223E02" w:rsidP="00F23580">
            <w:pPr>
              <w:spacing w:line="240" w:lineRule="auto"/>
              <w:rPr>
                <w:rFonts w:cs="Times New Roman"/>
              </w:rPr>
            </w:pPr>
            <w:r w:rsidRPr="00120EB6">
              <w:rPr>
                <w:rFonts w:cs="Times New Roman"/>
              </w:rPr>
              <w:t>26.5 – 26.6, CH</w:t>
            </w:r>
            <w:r w:rsidRPr="00120EB6">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1A43D4F9" w14:textId="77777777" w:rsidR="00223E02" w:rsidRPr="007D1F85" w:rsidRDefault="00223E02" w:rsidP="00F23580">
            <w:pPr>
              <w:spacing w:line="240" w:lineRule="auto"/>
              <w:rPr>
                <w:rFonts w:cs="Times New Roman"/>
              </w:rPr>
            </w:pPr>
            <w:r w:rsidRPr="007D1F85">
              <w:rPr>
                <w:rFonts w:cs="Times New Roman"/>
              </w:rPr>
              <w:t>1.04 – 1.68 (m)</w:t>
            </w:r>
          </w:p>
        </w:tc>
        <w:tc>
          <w:tcPr>
            <w:tcW w:w="1319" w:type="dxa"/>
            <w:tcBorders>
              <w:top w:val="nil"/>
              <w:left w:val="nil"/>
              <w:bottom w:val="single" w:sz="4" w:space="0" w:color="auto"/>
              <w:right w:val="single" w:sz="4" w:space="0" w:color="auto"/>
            </w:tcBorders>
            <w:shd w:val="clear" w:color="auto" w:fill="auto"/>
            <w:noWrap/>
            <w:vAlign w:val="center"/>
          </w:tcPr>
          <w:p w14:paraId="374E02C3" w14:textId="77777777" w:rsidR="00223E02" w:rsidRPr="009E13B5" w:rsidRDefault="00223E02" w:rsidP="00F23580">
            <w:pPr>
              <w:spacing w:line="240" w:lineRule="auto"/>
              <w:rPr>
                <w:rFonts w:cs="Times New Roman"/>
              </w:rPr>
            </w:pPr>
          </w:p>
        </w:tc>
      </w:tr>
      <w:tr w:rsidR="00223E02" w:rsidRPr="009E13B5" w14:paraId="5F7733ED"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3B4AB012" w14:textId="77777777" w:rsidR="00223E02" w:rsidRPr="009E13B5" w:rsidRDefault="00223E02" w:rsidP="00F23580">
            <w:pPr>
              <w:spacing w:line="240" w:lineRule="auto"/>
              <w:rPr>
                <w:rFonts w:cs="Times New Roman"/>
              </w:rPr>
            </w:pPr>
            <w:r w:rsidRPr="009E13B5">
              <w:rPr>
                <w:rFonts w:cs="Times New Roman"/>
              </w:rPr>
              <w:t>25</w:t>
            </w:r>
          </w:p>
        </w:tc>
        <w:tc>
          <w:tcPr>
            <w:tcW w:w="2070" w:type="dxa"/>
            <w:tcBorders>
              <w:top w:val="nil"/>
              <w:left w:val="nil"/>
              <w:bottom w:val="single" w:sz="4" w:space="0" w:color="auto"/>
              <w:right w:val="single" w:sz="4" w:space="0" w:color="auto"/>
            </w:tcBorders>
            <w:shd w:val="clear" w:color="auto" w:fill="auto"/>
            <w:noWrap/>
            <w:vAlign w:val="center"/>
          </w:tcPr>
          <w:p w14:paraId="3B517D47" w14:textId="77777777" w:rsidR="00223E02" w:rsidRPr="00120EB6" w:rsidRDefault="00223E02" w:rsidP="00F23580">
            <w:pPr>
              <w:spacing w:line="240" w:lineRule="auto"/>
              <w:rPr>
                <w:rFonts w:cs="Times New Roman"/>
              </w:rPr>
            </w:pPr>
            <w:r w:rsidRPr="00120EB6">
              <w:rPr>
                <w:rFonts w:cs="Times New Roman"/>
              </w:rPr>
              <w:t>26.1 – 26.2, CH</w:t>
            </w:r>
            <w:r w:rsidRPr="00120EB6">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403FE55C" w14:textId="77777777" w:rsidR="00223E02" w:rsidRPr="007D1F85" w:rsidRDefault="00223E02" w:rsidP="00F23580">
            <w:pPr>
              <w:spacing w:line="240" w:lineRule="auto"/>
              <w:rPr>
                <w:rFonts w:cs="Times New Roman"/>
              </w:rPr>
            </w:pPr>
            <w:r w:rsidRPr="007D1F85">
              <w:rPr>
                <w:rFonts w:cs="Times New Roman"/>
              </w:rPr>
              <w:t>1.04 – 1.68 (m)</w:t>
            </w:r>
          </w:p>
        </w:tc>
        <w:tc>
          <w:tcPr>
            <w:tcW w:w="1319" w:type="dxa"/>
            <w:tcBorders>
              <w:top w:val="nil"/>
              <w:left w:val="nil"/>
              <w:bottom w:val="single" w:sz="4" w:space="0" w:color="auto"/>
              <w:right w:val="single" w:sz="4" w:space="0" w:color="auto"/>
            </w:tcBorders>
            <w:shd w:val="clear" w:color="auto" w:fill="auto"/>
            <w:noWrap/>
            <w:vAlign w:val="center"/>
          </w:tcPr>
          <w:p w14:paraId="6E4EC8B8" w14:textId="77777777" w:rsidR="00223E02" w:rsidRPr="009E13B5" w:rsidRDefault="00223E02" w:rsidP="00F23580">
            <w:pPr>
              <w:spacing w:line="240" w:lineRule="auto"/>
              <w:rPr>
                <w:rFonts w:cs="Times New Roman"/>
              </w:rPr>
            </w:pPr>
          </w:p>
        </w:tc>
      </w:tr>
      <w:tr w:rsidR="00223E02" w:rsidRPr="009E13B5" w14:paraId="7ADC6EC8"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7B0FF950" w14:textId="77777777" w:rsidR="00223E02" w:rsidRPr="009E13B5" w:rsidRDefault="00223E02" w:rsidP="00F23580">
            <w:pPr>
              <w:spacing w:line="240" w:lineRule="auto"/>
              <w:rPr>
                <w:rFonts w:cs="Times New Roman"/>
              </w:rPr>
            </w:pPr>
            <w:r>
              <w:rPr>
                <w:rFonts w:cs="Times New Roman"/>
              </w:rPr>
              <w:t>26</w:t>
            </w:r>
          </w:p>
        </w:tc>
        <w:tc>
          <w:tcPr>
            <w:tcW w:w="2070" w:type="dxa"/>
            <w:tcBorders>
              <w:top w:val="nil"/>
              <w:left w:val="nil"/>
              <w:bottom w:val="single" w:sz="4" w:space="0" w:color="auto"/>
              <w:right w:val="single" w:sz="4" w:space="0" w:color="auto"/>
            </w:tcBorders>
            <w:shd w:val="clear" w:color="auto" w:fill="auto"/>
            <w:noWrap/>
            <w:vAlign w:val="center"/>
          </w:tcPr>
          <w:p w14:paraId="2EDC79AF" w14:textId="77777777" w:rsidR="00223E02" w:rsidRPr="00801818" w:rsidRDefault="00223E02" w:rsidP="00F23580">
            <w:pPr>
              <w:spacing w:line="240" w:lineRule="auto"/>
              <w:rPr>
                <w:rFonts w:cs="Times New Roman"/>
                <w:highlight w:val="yellow"/>
              </w:rPr>
            </w:pPr>
            <w:r w:rsidRPr="005A6F94">
              <w:rPr>
                <w:rFonts w:cs="Times New Roman"/>
              </w:rPr>
              <w:t>32.9 – 33.0, CH</w:t>
            </w:r>
            <w:r w:rsidRPr="005A6F94">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5B34FFB8" w14:textId="77777777" w:rsidR="00223E02" w:rsidRPr="00801818" w:rsidRDefault="00223E02" w:rsidP="00F23580">
            <w:pPr>
              <w:spacing w:line="240" w:lineRule="auto"/>
              <w:rPr>
                <w:rFonts w:cs="Times New Roman"/>
                <w:highlight w:val="yellow"/>
              </w:rPr>
            </w:pPr>
            <w:r w:rsidRPr="005A6F94">
              <w:rPr>
                <w:rFonts w:cs="Times New Roman"/>
              </w:rPr>
              <w:t>0.64 – 1.67 (m)</w:t>
            </w:r>
          </w:p>
        </w:tc>
        <w:tc>
          <w:tcPr>
            <w:tcW w:w="1319" w:type="dxa"/>
            <w:tcBorders>
              <w:top w:val="nil"/>
              <w:left w:val="nil"/>
              <w:bottom w:val="single" w:sz="4" w:space="0" w:color="auto"/>
              <w:right w:val="single" w:sz="4" w:space="0" w:color="auto"/>
            </w:tcBorders>
            <w:shd w:val="clear" w:color="auto" w:fill="auto"/>
            <w:noWrap/>
            <w:vAlign w:val="center"/>
          </w:tcPr>
          <w:p w14:paraId="1B432B2F" w14:textId="77777777" w:rsidR="00223E02" w:rsidRPr="009E13B5" w:rsidRDefault="00223E02" w:rsidP="00F23580">
            <w:pPr>
              <w:spacing w:line="240" w:lineRule="auto"/>
              <w:rPr>
                <w:rFonts w:cs="Times New Roman"/>
              </w:rPr>
            </w:pPr>
          </w:p>
        </w:tc>
      </w:tr>
      <w:tr w:rsidR="00223E02" w:rsidRPr="009E13B5" w14:paraId="4D0EA2E9"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7592DE26" w14:textId="77777777" w:rsidR="00223E02" w:rsidRPr="009E13B5" w:rsidRDefault="00223E02" w:rsidP="00F23580">
            <w:pPr>
              <w:spacing w:line="240" w:lineRule="auto"/>
              <w:rPr>
                <w:rFonts w:cs="Times New Roman"/>
              </w:rPr>
            </w:pPr>
            <w:r w:rsidRPr="009E13B5">
              <w:rPr>
                <w:rFonts w:cs="Times New Roman"/>
              </w:rPr>
              <w:t>27</w:t>
            </w:r>
          </w:p>
        </w:tc>
        <w:tc>
          <w:tcPr>
            <w:tcW w:w="2070" w:type="dxa"/>
            <w:tcBorders>
              <w:top w:val="nil"/>
              <w:left w:val="nil"/>
              <w:bottom w:val="single" w:sz="4" w:space="0" w:color="auto"/>
              <w:right w:val="single" w:sz="4" w:space="0" w:color="auto"/>
            </w:tcBorders>
            <w:shd w:val="clear" w:color="auto" w:fill="auto"/>
            <w:noWrap/>
            <w:vAlign w:val="center"/>
          </w:tcPr>
          <w:p w14:paraId="1E613C70" w14:textId="77777777" w:rsidR="00223E02" w:rsidRPr="009E13B5" w:rsidRDefault="00223E02" w:rsidP="00F23580">
            <w:pPr>
              <w:spacing w:line="240" w:lineRule="auto"/>
              <w:rPr>
                <w:rFonts w:cs="Times New Roman"/>
              </w:rPr>
            </w:pPr>
            <w:r>
              <w:rPr>
                <w:rFonts w:cs="Times New Roman"/>
              </w:rPr>
              <w:t xml:space="preserve">42.9, </w:t>
            </w:r>
            <w:r w:rsidRPr="00A76D96">
              <w:rPr>
                <w:rFonts w:cs="Times New Roman"/>
              </w:rPr>
              <w:t>CH</w:t>
            </w:r>
            <w:r w:rsidRPr="00A76D96">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13584611" w14:textId="77777777" w:rsidR="00223E02" w:rsidRPr="009E13B5" w:rsidRDefault="00223E02" w:rsidP="00F23580">
            <w:pPr>
              <w:spacing w:line="240" w:lineRule="auto"/>
              <w:rPr>
                <w:rFonts w:cs="Times New Roman"/>
              </w:rPr>
            </w:pPr>
            <w:r>
              <w:rPr>
                <w:rFonts w:cs="Times New Roman"/>
              </w:rPr>
              <w:t>4.10 (t)</w:t>
            </w:r>
          </w:p>
        </w:tc>
        <w:tc>
          <w:tcPr>
            <w:tcW w:w="1319" w:type="dxa"/>
            <w:tcBorders>
              <w:top w:val="nil"/>
              <w:left w:val="nil"/>
              <w:bottom w:val="single" w:sz="4" w:space="0" w:color="auto"/>
              <w:right w:val="single" w:sz="4" w:space="0" w:color="auto"/>
            </w:tcBorders>
            <w:shd w:val="clear" w:color="auto" w:fill="auto"/>
            <w:noWrap/>
            <w:vAlign w:val="center"/>
          </w:tcPr>
          <w:p w14:paraId="3C84C88D" w14:textId="77777777" w:rsidR="00223E02" w:rsidRPr="009E13B5" w:rsidRDefault="00223E02" w:rsidP="00F23580">
            <w:pPr>
              <w:spacing w:line="240" w:lineRule="auto"/>
              <w:rPr>
                <w:rFonts w:cs="Times New Roman"/>
              </w:rPr>
            </w:pPr>
            <w:r>
              <w:rPr>
                <w:rFonts w:cs="Times New Roman"/>
              </w:rPr>
              <w:t>7.0</w:t>
            </w:r>
          </w:p>
        </w:tc>
      </w:tr>
      <w:tr w:rsidR="00223E02" w:rsidRPr="009E13B5" w14:paraId="47BC2501"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458CAEBE" w14:textId="77777777" w:rsidR="00223E02" w:rsidRPr="009E13B5" w:rsidRDefault="00223E02" w:rsidP="00F23580">
            <w:pPr>
              <w:spacing w:line="240" w:lineRule="auto"/>
              <w:rPr>
                <w:rFonts w:cs="Times New Roman"/>
              </w:rPr>
            </w:pPr>
            <w:r>
              <w:rPr>
                <w:rFonts w:cs="Times New Roman"/>
              </w:rPr>
              <w:t>28</w:t>
            </w:r>
          </w:p>
        </w:tc>
        <w:tc>
          <w:tcPr>
            <w:tcW w:w="2070" w:type="dxa"/>
            <w:tcBorders>
              <w:top w:val="nil"/>
              <w:left w:val="nil"/>
              <w:bottom w:val="single" w:sz="4" w:space="0" w:color="auto"/>
              <w:right w:val="single" w:sz="4" w:space="0" w:color="auto"/>
            </w:tcBorders>
            <w:shd w:val="clear" w:color="auto" w:fill="auto"/>
            <w:noWrap/>
            <w:vAlign w:val="center"/>
          </w:tcPr>
          <w:p w14:paraId="411890A8" w14:textId="77777777" w:rsidR="00223E02" w:rsidRPr="009E13B5" w:rsidRDefault="00223E02" w:rsidP="00F23580">
            <w:pPr>
              <w:spacing w:line="240" w:lineRule="auto"/>
              <w:rPr>
                <w:rFonts w:cs="Times New Roman"/>
              </w:rPr>
            </w:pPr>
            <w:r>
              <w:rPr>
                <w:rFonts w:cs="Times New Roman"/>
              </w:rPr>
              <w:t xml:space="preserve">26.2, </w:t>
            </w:r>
            <w:r w:rsidRPr="00A76D96">
              <w:rPr>
                <w:rFonts w:cs="Times New Roman"/>
              </w:rPr>
              <w:t>CH</w:t>
            </w:r>
            <w:r w:rsidRPr="00A76D96">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66724A81" w14:textId="77777777" w:rsidR="00223E02" w:rsidRPr="009E13B5" w:rsidRDefault="00223E02" w:rsidP="00F23580">
            <w:pPr>
              <w:spacing w:line="240" w:lineRule="auto"/>
              <w:rPr>
                <w:rFonts w:cs="Times New Roman"/>
              </w:rPr>
            </w:pPr>
            <w:r>
              <w:rPr>
                <w:rFonts w:cs="Times New Roman"/>
              </w:rPr>
              <w:t>2.63 (p)</w:t>
            </w:r>
          </w:p>
        </w:tc>
        <w:tc>
          <w:tcPr>
            <w:tcW w:w="1319" w:type="dxa"/>
            <w:tcBorders>
              <w:top w:val="nil"/>
              <w:left w:val="nil"/>
              <w:bottom w:val="single" w:sz="4" w:space="0" w:color="auto"/>
              <w:right w:val="single" w:sz="4" w:space="0" w:color="auto"/>
            </w:tcBorders>
            <w:shd w:val="clear" w:color="auto" w:fill="auto"/>
            <w:noWrap/>
            <w:vAlign w:val="center"/>
          </w:tcPr>
          <w:p w14:paraId="49A13006" w14:textId="77777777" w:rsidR="00223E02" w:rsidRPr="009E13B5" w:rsidRDefault="00223E02" w:rsidP="00F23580">
            <w:pPr>
              <w:spacing w:line="240" w:lineRule="auto"/>
              <w:rPr>
                <w:rFonts w:cs="Times New Roman"/>
              </w:rPr>
            </w:pPr>
            <w:r>
              <w:rPr>
                <w:rFonts w:cs="Times New Roman"/>
              </w:rPr>
              <w:t>7.3</w:t>
            </w:r>
          </w:p>
        </w:tc>
      </w:tr>
      <w:tr w:rsidR="00223E02" w:rsidRPr="009E13B5" w14:paraId="4F85AA63"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47480" w14:textId="77777777" w:rsidR="00223E02" w:rsidRPr="009E13B5" w:rsidRDefault="00223E02" w:rsidP="00F23580">
            <w:pPr>
              <w:spacing w:line="240" w:lineRule="auto"/>
              <w:rPr>
                <w:rFonts w:cs="Times New Roman"/>
              </w:rPr>
            </w:pPr>
            <w:r w:rsidRPr="009E13B5">
              <w:rPr>
                <w:rFonts w:cs="Times New Roman"/>
              </w:rPr>
              <w:t>2</w:t>
            </w:r>
            <w:r>
              <w:rPr>
                <w:rFonts w:cs="Times New Roman"/>
              </w:rPr>
              <w:t>9</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325623E0" w14:textId="77777777" w:rsidR="00223E02" w:rsidRPr="009E13B5" w:rsidRDefault="00223E02" w:rsidP="00F23580">
            <w:pPr>
              <w:spacing w:line="240" w:lineRule="auto"/>
              <w:rPr>
                <w:rFonts w:cs="Times New Roman"/>
              </w:rPr>
            </w:pPr>
            <w:r>
              <w:rPr>
                <w:rFonts w:cs="Times New Roman"/>
              </w:rPr>
              <w:t xml:space="preserve">23.4, </w:t>
            </w:r>
            <w:r w:rsidRPr="00A76D96">
              <w:rPr>
                <w:rFonts w:cs="Times New Roman"/>
              </w:rPr>
              <w:t>CH</w:t>
            </w:r>
            <w:r w:rsidRPr="00A76D96">
              <w:rPr>
                <w:rFonts w:cs="Times New Roman"/>
                <w:vertAlign w:val="subscript"/>
              </w:rPr>
              <w:t>2</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2DAB05E4" w14:textId="77777777" w:rsidR="00223E02" w:rsidRPr="009E13B5" w:rsidRDefault="00223E02" w:rsidP="00F23580">
            <w:pPr>
              <w:spacing w:line="240" w:lineRule="auto"/>
              <w:rPr>
                <w:rFonts w:cs="Times New Roman"/>
              </w:rPr>
            </w:pPr>
            <w:r>
              <w:rPr>
                <w:rFonts w:cs="Times New Roman"/>
              </w:rPr>
              <w:t>2.94 (t)</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150DDA8A" w14:textId="77777777" w:rsidR="00223E02" w:rsidRPr="009E13B5" w:rsidRDefault="00223E02" w:rsidP="00F23580">
            <w:pPr>
              <w:spacing w:line="240" w:lineRule="auto"/>
              <w:rPr>
                <w:rFonts w:cs="Times New Roman"/>
              </w:rPr>
            </w:pPr>
            <w:r>
              <w:rPr>
                <w:rFonts w:cs="Times New Roman"/>
              </w:rPr>
              <w:t>7.6</w:t>
            </w:r>
          </w:p>
        </w:tc>
      </w:tr>
      <w:tr w:rsidR="00223E02" w:rsidRPr="009E13B5" w14:paraId="7DE39FFB"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E67207" w14:textId="77777777" w:rsidR="00223E02" w:rsidRDefault="00223E02" w:rsidP="00F23580">
            <w:pPr>
              <w:spacing w:line="240" w:lineRule="auto"/>
              <w:rPr>
                <w:rFonts w:cs="Times New Roman"/>
              </w:rPr>
            </w:pPr>
            <w:r>
              <w:rPr>
                <w:rFonts w:cs="Times New Roman"/>
              </w:rPr>
              <w:t>30</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04B15D20" w14:textId="77777777" w:rsidR="00223E02" w:rsidRPr="009E13B5" w:rsidRDefault="00223E02" w:rsidP="00F23580">
            <w:pPr>
              <w:spacing w:line="240" w:lineRule="auto"/>
              <w:rPr>
                <w:rFonts w:cs="Times New Roman"/>
              </w:rPr>
            </w:pPr>
            <w:r>
              <w:rPr>
                <w:rFonts w:cs="Times New Roman"/>
              </w:rPr>
              <w:t>148.8</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234E3B4A" w14:textId="77777777" w:rsidR="00223E02" w:rsidRPr="009E13B5" w:rsidRDefault="00223E02" w:rsidP="00F23580">
            <w:pPr>
              <w:spacing w:line="240" w:lineRule="auto"/>
              <w:rPr>
                <w:rFonts w:cs="Times New Roman"/>
              </w:rPr>
            </w:pP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0B45553C" w14:textId="77777777" w:rsidR="00223E02" w:rsidRPr="009E13B5" w:rsidRDefault="00223E02" w:rsidP="00F23580">
            <w:pPr>
              <w:spacing w:line="240" w:lineRule="auto"/>
              <w:rPr>
                <w:rFonts w:cs="Times New Roman"/>
              </w:rPr>
            </w:pPr>
          </w:p>
        </w:tc>
      </w:tr>
      <w:tr w:rsidR="00223E02" w:rsidRPr="009E13B5" w14:paraId="7E6FEBE3"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D6170" w14:textId="77777777" w:rsidR="00223E02" w:rsidRDefault="00223E02" w:rsidP="00F23580">
            <w:pPr>
              <w:spacing w:line="240" w:lineRule="auto"/>
              <w:rPr>
                <w:rFonts w:cs="Times New Roman"/>
              </w:rPr>
            </w:pPr>
            <w:r>
              <w:rPr>
                <w:rFonts w:cs="Times New Roman"/>
              </w:rPr>
              <w:t>31</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050FC5E8" w14:textId="77777777" w:rsidR="00223E02" w:rsidRPr="009E13B5" w:rsidRDefault="00223E02" w:rsidP="00F23580">
            <w:pPr>
              <w:spacing w:line="240" w:lineRule="auto"/>
              <w:rPr>
                <w:rFonts w:cs="Times New Roman"/>
              </w:rPr>
            </w:pP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4927FBF2" w14:textId="77777777" w:rsidR="00223E02" w:rsidRPr="009E13B5" w:rsidRDefault="00223E02" w:rsidP="00F23580">
            <w:pPr>
              <w:spacing w:line="240" w:lineRule="auto"/>
              <w:rPr>
                <w:rFonts w:cs="Times New Roman"/>
              </w:rPr>
            </w:pPr>
            <w:r>
              <w:rPr>
                <w:rFonts w:cs="Times New Roman"/>
              </w:rPr>
              <w:t>8.04 – 8.10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1DF94244" w14:textId="77777777" w:rsidR="00223E02" w:rsidRPr="009E13B5" w:rsidRDefault="00223E02" w:rsidP="00F23580">
            <w:pPr>
              <w:spacing w:line="240" w:lineRule="auto"/>
              <w:rPr>
                <w:rFonts w:cs="Times New Roman"/>
              </w:rPr>
            </w:pPr>
          </w:p>
        </w:tc>
      </w:tr>
      <w:tr w:rsidR="00223E02" w:rsidRPr="009E13B5" w14:paraId="07C091AD"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B964B8" w14:textId="77777777" w:rsidR="00223E02" w:rsidRDefault="00223E02" w:rsidP="00F23580">
            <w:pPr>
              <w:spacing w:line="240" w:lineRule="auto"/>
              <w:rPr>
                <w:rFonts w:cs="Times New Roman"/>
              </w:rPr>
            </w:pPr>
            <w:r>
              <w:rPr>
                <w:rFonts w:cs="Times New Roman"/>
              </w:rPr>
              <w:t>32</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3159A70F" w14:textId="77777777" w:rsidR="00223E02" w:rsidRPr="009E13B5" w:rsidRDefault="00223E02" w:rsidP="00F23580">
            <w:pPr>
              <w:spacing w:line="240" w:lineRule="auto"/>
              <w:rPr>
                <w:rFonts w:cs="Times New Roman"/>
              </w:rPr>
            </w:pPr>
            <w:r>
              <w:rPr>
                <w:rFonts w:cs="Times New Roman"/>
              </w:rPr>
              <w:t>132.7</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576AB779" w14:textId="77777777" w:rsidR="00223E02" w:rsidRPr="009E13B5" w:rsidRDefault="00223E02" w:rsidP="00F23580">
            <w:pPr>
              <w:spacing w:line="240" w:lineRule="auto"/>
              <w:rPr>
                <w:rFonts w:cs="Times New Roman"/>
              </w:rPr>
            </w:pP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340D92AC" w14:textId="77777777" w:rsidR="00223E02" w:rsidRPr="009E13B5" w:rsidRDefault="00223E02" w:rsidP="00F23580">
            <w:pPr>
              <w:spacing w:line="240" w:lineRule="auto"/>
              <w:rPr>
                <w:rFonts w:cs="Times New Roman"/>
              </w:rPr>
            </w:pPr>
          </w:p>
        </w:tc>
      </w:tr>
      <w:tr w:rsidR="00223E02" w:rsidRPr="009E13B5" w14:paraId="5585D7C6"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14E60" w14:textId="77777777" w:rsidR="00223E02" w:rsidRPr="009E13B5" w:rsidRDefault="00223E02" w:rsidP="00F23580">
            <w:pPr>
              <w:spacing w:line="240" w:lineRule="auto"/>
              <w:rPr>
                <w:rFonts w:cs="Times New Roman"/>
              </w:rPr>
            </w:pPr>
            <w:r>
              <w:rPr>
                <w:rFonts w:cs="Times New Roman"/>
              </w:rPr>
              <w:t>33</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24487904" w14:textId="77777777" w:rsidR="00223E02" w:rsidRPr="009E13B5" w:rsidRDefault="00223E02" w:rsidP="00F23580">
            <w:pPr>
              <w:spacing w:line="240" w:lineRule="auto"/>
              <w:rPr>
                <w:rFonts w:cs="Times New Roman"/>
              </w:rPr>
            </w:pPr>
            <w:r>
              <w:rPr>
                <w:rFonts w:cs="Times New Roman"/>
              </w:rPr>
              <w:t>142.7</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0B575484" w14:textId="77777777" w:rsidR="00223E02" w:rsidRPr="009E13B5" w:rsidRDefault="00223E02" w:rsidP="00F23580">
            <w:pPr>
              <w:spacing w:line="240" w:lineRule="auto"/>
              <w:rPr>
                <w:rFonts w:cs="Times New Roman"/>
              </w:rPr>
            </w:pP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30520490" w14:textId="77777777" w:rsidR="00223E02" w:rsidRPr="009E13B5" w:rsidRDefault="00223E02" w:rsidP="00F23580">
            <w:pPr>
              <w:spacing w:line="240" w:lineRule="auto"/>
              <w:rPr>
                <w:rFonts w:cs="Times New Roman"/>
              </w:rPr>
            </w:pPr>
          </w:p>
        </w:tc>
      </w:tr>
      <w:tr w:rsidR="00223E02" w:rsidRPr="009E13B5" w14:paraId="0CEB9C78"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3A5C1" w14:textId="77777777" w:rsidR="00223E02" w:rsidRDefault="00223E02" w:rsidP="00F23580">
            <w:pPr>
              <w:spacing w:line="240" w:lineRule="auto"/>
              <w:rPr>
                <w:rFonts w:cs="Times New Roman"/>
              </w:rPr>
            </w:pPr>
            <w:r>
              <w:rPr>
                <w:rFonts w:cs="Times New Roman"/>
              </w:rPr>
              <w:t>35</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28EA9E9A" w14:textId="77777777" w:rsidR="00223E02" w:rsidRPr="009E13B5" w:rsidRDefault="00223E02" w:rsidP="00F23580">
            <w:pPr>
              <w:spacing w:line="240" w:lineRule="auto"/>
              <w:rPr>
                <w:rFonts w:cs="Times New Roman"/>
              </w:rPr>
            </w:pPr>
            <w:r>
              <w:rPr>
                <w:rFonts w:cs="Times New Roman"/>
              </w:rPr>
              <w:t>110.5, CH</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4BD34A58" w14:textId="77777777" w:rsidR="00223E02" w:rsidRPr="009E13B5" w:rsidRDefault="00223E02" w:rsidP="00F23580">
            <w:pPr>
              <w:spacing w:line="240" w:lineRule="auto"/>
              <w:rPr>
                <w:rFonts w:cs="Times New Roman"/>
              </w:rPr>
            </w:pPr>
            <w:r>
              <w:rPr>
                <w:rFonts w:cs="Times New Roman"/>
              </w:rPr>
              <w:t>7.42 (dd)</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03D7E7FE" w14:textId="77777777" w:rsidR="00223E02" w:rsidRPr="009E13B5" w:rsidRDefault="00223E02" w:rsidP="00F23580">
            <w:pPr>
              <w:spacing w:line="240" w:lineRule="auto"/>
              <w:rPr>
                <w:rFonts w:cs="Times New Roman"/>
              </w:rPr>
            </w:pPr>
            <w:r>
              <w:rPr>
                <w:rFonts w:cs="Times New Roman"/>
              </w:rPr>
              <w:t>7.1, 2.0</w:t>
            </w:r>
          </w:p>
        </w:tc>
      </w:tr>
      <w:tr w:rsidR="00223E02" w:rsidRPr="009E13B5" w14:paraId="6CEA0315"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E6CFA" w14:textId="77777777" w:rsidR="00223E02" w:rsidRDefault="00223E02" w:rsidP="00F23580">
            <w:pPr>
              <w:spacing w:line="240" w:lineRule="auto"/>
              <w:rPr>
                <w:rFonts w:cs="Times New Roman"/>
              </w:rPr>
            </w:pPr>
            <w:r>
              <w:rPr>
                <w:rFonts w:cs="Times New Roman"/>
              </w:rPr>
              <w:t>36</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0107944E" w14:textId="77777777" w:rsidR="00223E02" w:rsidRPr="009E13B5" w:rsidRDefault="00223E02" w:rsidP="00F23580">
            <w:pPr>
              <w:spacing w:line="240" w:lineRule="auto"/>
              <w:rPr>
                <w:rFonts w:cs="Times New Roman"/>
              </w:rPr>
            </w:pPr>
            <w:r>
              <w:rPr>
                <w:rFonts w:cs="Times New Roman"/>
              </w:rPr>
              <w:t>121.4 – 121.6, CH</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1AD133E1" w14:textId="77777777" w:rsidR="00223E02" w:rsidRPr="009E13B5" w:rsidRDefault="00223E02" w:rsidP="00F23580">
            <w:pPr>
              <w:spacing w:line="240" w:lineRule="auto"/>
              <w:rPr>
                <w:rFonts w:cs="Times New Roman"/>
              </w:rPr>
            </w:pPr>
            <w:r>
              <w:rPr>
                <w:rFonts w:cs="Times New Roman"/>
              </w:rPr>
              <w:t>7.10 – 7.18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66BFF369" w14:textId="77777777" w:rsidR="00223E02" w:rsidRPr="009E13B5" w:rsidRDefault="00223E02" w:rsidP="00F23580">
            <w:pPr>
              <w:spacing w:line="240" w:lineRule="auto"/>
              <w:rPr>
                <w:rFonts w:cs="Times New Roman"/>
              </w:rPr>
            </w:pPr>
          </w:p>
        </w:tc>
      </w:tr>
      <w:tr w:rsidR="00223E02" w:rsidRPr="009E13B5" w14:paraId="6B3E148A"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52F6B" w14:textId="77777777" w:rsidR="00223E02" w:rsidRDefault="00223E02" w:rsidP="00F23580">
            <w:pPr>
              <w:spacing w:line="240" w:lineRule="auto"/>
              <w:rPr>
                <w:rFonts w:cs="Times New Roman"/>
              </w:rPr>
            </w:pPr>
            <w:r>
              <w:rPr>
                <w:rFonts w:cs="Times New Roman"/>
              </w:rPr>
              <w:t>37</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58790033" w14:textId="77777777" w:rsidR="00223E02" w:rsidRPr="009E13B5" w:rsidRDefault="00223E02" w:rsidP="00F23580">
            <w:pPr>
              <w:spacing w:line="240" w:lineRule="auto"/>
              <w:rPr>
                <w:rFonts w:cs="Times New Roman"/>
              </w:rPr>
            </w:pPr>
            <w:r>
              <w:rPr>
                <w:rFonts w:cs="Times New Roman"/>
              </w:rPr>
              <w:t>121.4 – 121.6, CH</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350986AF" w14:textId="77777777" w:rsidR="00223E02" w:rsidRPr="009E13B5" w:rsidRDefault="00223E02" w:rsidP="00F23580">
            <w:pPr>
              <w:spacing w:line="240" w:lineRule="auto"/>
              <w:rPr>
                <w:rFonts w:cs="Times New Roman"/>
              </w:rPr>
            </w:pPr>
            <w:r>
              <w:rPr>
                <w:rFonts w:cs="Times New Roman"/>
              </w:rPr>
              <w:t>7.10 – 7.18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4980BF77" w14:textId="77777777" w:rsidR="00223E02" w:rsidRPr="009E13B5" w:rsidRDefault="00223E02" w:rsidP="00F23580">
            <w:pPr>
              <w:spacing w:line="240" w:lineRule="auto"/>
              <w:rPr>
                <w:rFonts w:cs="Times New Roman"/>
              </w:rPr>
            </w:pPr>
          </w:p>
        </w:tc>
      </w:tr>
      <w:tr w:rsidR="00223E02" w:rsidRPr="009E13B5" w14:paraId="6DCED7C8"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A6E9F1" w14:textId="77777777" w:rsidR="00223E02" w:rsidRDefault="00223E02" w:rsidP="00F23580">
            <w:pPr>
              <w:spacing w:line="240" w:lineRule="auto"/>
              <w:rPr>
                <w:rFonts w:cs="Times New Roman"/>
              </w:rPr>
            </w:pPr>
            <w:r>
              <w:rPr>
                <w:rFonts w:cs="Times New Roman"/>
              </w:rPr>
              <w:t>38</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6969AD79" w14:textId="77777777" w:rsidR="00223E02" w:rsidRPr="009E13B5" w:rsidRDefault="00223E02" w:rsidP="00F23580">
            <w:pPr>
              <w:spacing w:line="240" w:lineRule="auto"/>
              <w:rPr>
                <w:rFonts w:cs="Times New Roman"/>
              </w:rPr>
            </w:pPr>
            <w:r>
              <w:rPr>
                <w:rFonts w:cs="Times New Roman"/>
              </w:rPr>
              <w:t>119.1, CH</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1630DC84" w14:textId="77777777" w:rsidR="00223E02" w:rsidRPr="009E13B5" w:rsidRDefault="00223E02" w:rsidP="00F23580">
            <w:pPr>
              <w:spacing w:line="240" w:lineRule="auto"/>
              <w:rPr>
                <w:rFonts w:cs="Times New Roman"/>
              </w:rPr>
            </w:pPr>
            <w:r>
              <w:rPr>
                <w:rFonts w:cs="Times New Roman"/>
              </w:rPr>
              <w:t>7.53 (dd)</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6B887A75" w14:textId="77777777" w:rsidR="00223E02" w:rsidRPr="009E13B5" w:rsidRDefault="00223E02" w:rsidP="00F23580">
            <w:pPr>
              <w:spacing w:line="240" w:lineRule="auto"/>
              <w:rPr>
                <w:rFonts w:cs="Times New Roman"/>
              </w:rPr>
            </w:pPr>
            <w:r>
              <w:rPr>
                <w:rFonts w:cs="Times New Roman"/>
              </w:rPr>
              <w:t>6.8, 2.0</w:t>
            </w:r>
          </w:p>
        </w:tc>
      </w:tr>
    </w:tbl>
    <w:p w14:paraId="4158D013" w14:textId="073337E1" w:rsidR="00D41E92" w:rsidRDefault="00D41E92" w:rsidP="00DF2FA0"/>
    <w:p w14:paraId="41FBB878" w14:textId="77777777" w:rsidR="005B0E14" w:rsidRPr="005B0E14" w:rsidRDefault="005B0E14" w:rsidP="005B0E14">
      <w:pPr>
        <w:rPr>
          <w:b/>
          <w:bCs/>
        </w:rPr>
      </w:pPr>
      <w:r w:rsidRPr="005B0E14">
        <w:rPr>
          <w:b/>
          <w:bCs/>
        </w:rPr>
        <w:t>(3</w:t>
      </w:r>
      <w:r w:rsidRPr="005B0E14">
        <w:rPr>
          <w:b/>
          <w:bCs/>
          <w:i/>
          <w:iCs/>
        </w:rPr>
        <w:t>S</w:t>
      </w:r>
      <w:r w:rsidRPr="005B0E14">
        <w:rPr>
          <w:b/>
          <w:bCs/>
        </w:rPr>
        <w:t>)-4-(3-cyclohexylpropanoyl)-3-(3,5-difluorobenzyl)-1-(1-(1,1-dioxidothiomorpholino)-1-oxopropan-2-yl) piperazin-2-one (2.109):</w:t>
      </w:r>
    </w:p>
    <w:p w14:paraId="70E0AB1B" w14:textId="77777777" w:rsidR="005B0E14" w:rsidRPr="005B0E14" w:rsidRDefault="005B0E14" w:rsidP="005B0E14"/>
    <w:p w14:paraId="76113101" w14:textId="77777777" w:rsidR="005B0E14" w:rsidRPr="005B0E14" w:rsidRDefault="005B0E14" w:rsidP="005B0E14">
      <w:r w:rsidRPr="005B0E14">
        <w:rPr>
          <w:noProof/>
        </w:rPr>
        <w:drawing>
          <wp:inline distT="0" distB="0" distL="0" distR="0" wp14:anchorId="5251806D" wp14:editId="1BB8C4A5">
            <wp:extent cx="2324100" cy="1231900"/>
            <wp:effectExtent l="0" t="0" r="0" b="0"/>
            <wp:docPr id="1094" name="Pictur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2324100" cy="1231900"/>
                    </a:xfrm>
                    <a:prstGeom prst="rect">
                      <a:avLst/>
                    </a:prstGeom>
                  </pic:spPr>
                </pic:pic>
              </a:graphicData>
            </a:graphic>
          </wp:inline>
        </w:drawing>
      </w:r>
    </w:p>
    <w:p w14:paraId="0C91D97E" w14:textId="4F2FB8BB" w:rsidR="005B0E14" w:rsidRPr="005B0E14" w:rsidRDefault="005B0E14" w:rsidP="005B0E14">
      <w:r w:rsidRPr="005B0E14">
        <w:t xml:space="preserve">Procedure N3 (15 mg; yield=90%). </w:t>
      </w:r>
      <w:r w:rsidRPr="005B0E14">
        <w:rPr>
          <w:vertAlign w:val="superscript"/>
        </w:rPr>
        <w:t>1</w:t>
      </w:r>
      <w:r w:rsidRPr="005B0E14">
        <w:t>H NMR (500 MHz, DMSO-</w:t>
      </w:r>
      <w:r w:rsidRPr="005B0E14">
        <w:rPr>
          <w:i/>
          <w:iCs/>
        </w:rPr>
        <w:t>d</w:t>
      </w:r>
      <w:r w:rsidRPr="005B0E14">
        <w:rPr>
          <w:vertAlign w:val="subscript"/>
        </w:rPr>
        <w:t>6</w:t>
      </w:r>
      <w:r w:rsidRPr="005B0E14">
        <w:t xml:space="preserve">) δ 7.15 – 6.95 (m, 2H), 6.84 (dt, </w:t>
      </w:r>
      <w:r w:rsidRPr="005B0E14">
        <w:rPr>
          <w:i/>
          <w:iCs/>
        </w:rPr>
        <w:t>J</w:t>
      </w:r>
      <w:r w:rsidRPr="005B0E14">
        <w:t xml:space="preserve"> = 10.2, 4.8 Hz, 1H), 5.45 – 5.34 (m, 1H), 5.03 – 4.93 (m, 1H), 4.71 – 4.60 (m, 0H), 4.46 – 4.38 (m, 0H), 4.02 – 3.95 (m, 1H), 3.95 – 3.83 (m, 3H), 3.83 – 3.73 (m, 3H), 3.42 – 3.33 (m, 1H), 3.30 – 3.23 (m, 0H), 3.24 – 3.06 (m, 5H), 2.39 – 2.27 (m, 1H), 2.26 – 2.14 (m, 1H), 2.08 – 1.98 (m, 0H), 1.67 – 1.53 (m, 5H), 1.51 – 1.36 (m, 1H), 1.36 – 1.00 (m, 8H), 1.00 – 0.87 (m, 0H), 0.88 – 0.74 (m, 2H), 0.73 – 0.64 (m, 1H). </w:t>
      </w:r>
      <w:r w:rsidRPr="005B0E14">
        <w:rPr>
          <w:vertAlign w:val="superscript"/>
        </w:rPr>
        <w:t>13</w:t>
      </w:r>
      <w:r w:rsidRPr="005B0E14">
        <w:t>C NMR (101 MHz, dmso) δ 171.5, 171.4, 170.3, 170.1, 169.8, 169.5, 169.4, 167.1, 166.8, 166.5, 166.4, 164.0, 163.9, 163.8, 163.7, 163.6, 161.6, 161.4, 161.3, 161.2, 161.1, 142.4, 142.3, 142.2, 113.6, 113.3, 113.2, 113.1, 113.0, 112.9, 102.8, 102.6, 102.5, 102.4, 102.2, 102.1, 77.0, 74.8, 59.5, 59.2, 56.2, 55.8, 55.6, 51.8, 51.6, 51.5, 51.4, 48.8, 48.6, 48.2, 43.6, 43.4, 42.6, 41.9, 41.8, 41.6, 41.0, 40.9, 40.8, 40.7, 40.1, 37.2, 37.1, 37.0, 36.9, 36.5, 36.4, 35.4, 35.0, 33.1, 32.9, 32.5, 32.2, 30.3, 30.1, 29.5, 29.3, 29.1, 26.6, 26.5, 26.2, 26.1, 17.1, 14.6, 14.5, 14.4.</w:t>
      </w:r>
    </w:p>
    <w:p w14:paraId="52F37772" w14:textId="0637796D" w:rsidR="00D41E92" w:rsidRDefault="00D41E92" w:rsidP="00DF2FA0"/>
    <w:tbl>
      <w:tblPr>
        <w:tblW w:w="6636" w:type="dxa"/>
        <w:jc w:val="center"/>
        <w:tblLook w:val="04A0" w:firstRow="1" w:lastRow="0" w:firstColumn="1" w:lastColumn="0" w:noHBand="0" w:noVBand="1"/>
      </w:tblPr>
      <w:tblGrid>
        <w:gridCol w:w="1319"/>
        <w:gridCol w:w="2070"/>
        <w:gridCol w:w="1928"/>
        <w:gridCol w:w="1319"/>
      </w:tblGrid>
      <w:tr w:rsidR="00B467EA" w:rsidRPr="009E13B5" w14:paraId="3C05B6CA" w14:textId="77777777" w:rsidTr="00F23580">
        <w:trPr>
          <w:trHeight w:val="340"/>
          <w:jc w:val="center"/>
        </w:trPr>
        <w:tc>
          <w:tcPr>
            <w:tcW w:w="663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C239486" w14:textId="77777777" w:rsidR="00B467EA" w:rsidRPr="009E13B5" w:rsidRDefault="00B467EA" w:rsidP="00F23580">
            <w:pPr>
              <w:spacing w:line="240" w:lineRule="auto"/>
              <w:jc w:val="center"/>
              <w:rPr>
                <w:rFonts w:cs="Times New Roman"/>
                <w:b/>
                <w:bCs/>
                <w:i/>
                <w:iCs/>
              </w:rPr>
            </w:pPr>
            <w:r w:rsidRPr="000C449C">
              <w:rPr>
                <w:rFonts w:cs="Times New Roman"/>
                <w:b/>
                <w:bCs/>
                <w:i/>
                <w:iCs/>
                <w:noProof/>
              </w:rPr>
              <w:drawing>
                <wp:inline distT="0" distB="0" distL="0" distR="0" wp14:anchorId="3CFA054E" wp14:editId="5EAA66DD">
                  <wp:extent cx="3810000" cy="20955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3810000" cy="2095500"/>
                          </a:xfrm>
                          <a:prstGeom prst="rect">
                            <a:avLst/>
                          </a:prstGeom>
                        </pic:spPr>
                      </pic:pic>
                    </a:graphicData>
                  </a:graphic>
                </wp:inline>
              </w:drawing>
            </w:r>
          </w:p>
        </w:tc>
      </w:tr>
      <w:tr w:rsidR="00B467EA" w:rsidRPr="009E13B5" w14:paraId="57E6E2CD" w14:textId="77777777" w:rsidTr="00F23580">
        <w:trPr>
          <w:trHeight w:val="34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2429E" w14:textId="77777777" w:rsidR="00B467EA" w:rsidRPr="009E13B5" w:rsidRDefault="00B467EA" w:rsidP="00F23580">
            <w:pPr>
              <w:spacing w:line="240" w:lineRule="auto"/>
              <w:rPr>
                <w:rFonts w:cs="Times New Roman"/>
                <w:b/>
                <w:bCs/>
              </w:rPr>
            </w:pPr>
            <w:r w:rsidRPr="009E13B5">
              <w:rPr>
                <w:rFonts w:cs="Times New Roman"/>
                <w:b/>
                <w:bCs/>
              </w:rPr>
              <w:t>Position</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14:paraId="03027C12" w14:textId="77777777" w:rsidR="00B467EA" w:rsidRPr="009E13B5" w:rsidRDefault="00B467EA"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14:paraId="115E7BC2" w14:textId="77777777" w:rsidR="00B467EA" w:rsidRPr="009E13B5" w:rsidRDefault="00B467EA"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70BE8450" w14:textId="77777777" w:rsidR="00B467EA" w:rsidRPr="009E13B5" w:rsidRDefault="00B467EA" w:rsidP="00F23580">
            <w:pPr>
              <w:spacing w:line="240" w:lineRule="auto"/>
              <w:rPr>
                <w:rFonts w:cs="Times New Roman"/>
                <w:b/>
                <w:bCs/>
                <w:i/>
                <w:iCs/>
              </w:rPr>
            </w:pPr>
            <w:r w:rsidRPr="009E13B5">
              <w:rPr>
                <w:rFonts w:cs="Times New Roman"/>
                <w:b/>
                <w:bCs/>
                <w:i/>
                <w:iCs/>
              </w:rPr>
              <w:t>J (Hz)</w:t>
            </w:r>
          </w:p>
        </w:tc>
      </w:tr>
      <w:tr w:rsidR="00B467EA" w:rsidRPr="009E13B5" w14:paraId="0FB87EC2"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4F97C87C" w14:textId="77777777" w:rsidR="00B467EA" w:rsidRPr="009E13B5" w:rsidRDefault="00B467EA" w:rsidP="00F23580">
            <w:pPr>
              <w:spacing w:line="240" w:lineRule="auto"/>
              <w:rPr>
                <w:rFonts w:cs="Times New Roman"/>
              </w:rPr>
            </w:pPr>
            <w:r w:rsidRPr="009E13B5">
              <w:rPr>
                <w:rFonts w:cs="Times New Roman"/>
              </w:rPr>
              <w:t>2</w:t>
            </w:r>
          </w:p>
        </w:tc>
        <w:tc>
          <w:tcPr>
            <w:tcW w:w="2070" w:type="dxa"/>
            <w:tcBorders>
              <w:top w:val="nil"/>
              <w:left w:val="nil"/>
              <w:bottom w:val="single" w:sz="4" w:space="0" w:color="auto"/>
              <w:right w:val="single" w:sz="4" w:space="0" w:color="auto"/>
            </w:tcBorders>
            <w:shd w:val="clear" w:color="auto" w:fill="auto"/>
            <w:noWrap/>
            <w:vAlign w:val="center"/>
          </w:tcPr>
          <w:p w14:paraId="0CF31A1C" w14:textId="77777777" w:rsidR="00B467EA" w:rsidRPr="00801818" w:rsidRDefault="00B467EA" w:rsidP="00F23580">
            <w:pPr>
              <w:spacing w:line="240" w:lineRule="auto"/>
              <w:rPr>
                <w:rFonts w:cs="Times New Roman"/>
                <w:highlight w:val="yellow"/>
              </w:rPr>
            </w:pPr>
            <w:r>
              <w:rPr>
                <w:rFonts w:cs="Times New Roman"/>
              </w:rPr>
              <w:t>166.4 – 167.1</w:t>
            </w:r>
          </w:p>
        </w:tc>
        <w:tc>
          <w:tcPr>
            <w:tcW w:w="1928" w:type="dxa"/>
            <w:tcBorders>
              <w:top w:val="nil"/>
              <w:left w:val="nil"/>
              <w:bottom w:val="single" w:sz="4" w:space="0" w:color="auto"/>
              <w:right w:val="single" w:sz="4" w:space="0" w:color="auto"/>
            </w:tcBorders>
            <w:shd w:val="clear" w:color="auto" w:fill="auto"/>
            <w:noWrap/>
            <w:vAlign w:val="center"/>
          </w:tcPr>
          <w:p w14:paraId="653D6E93" w14:textId="77777777" w:rsidR="00B467EA" w:rsidRPr="00801818" w:rsidRDefault="00B467EA"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00C7E568" w14:textId="77777777" w:rsidR="00B467EA" w:rsidRPr="009E13B5" w:rsidRDefault="00B467EA" w:rsidP="00F23580">
            <w:pPr>
              <w:spacing w:line="240" w:lineRule="auto"/>
              <w:rPr>
                <w:rFonts w:cs="Times New Roman"/>
              </w:rPr>
            </w:pPr>
          </w:p>
        </w:tc>
      </w:tr>
      <w:tr w:rsidR="00B467EA" w:rsidRPr="009E13B5" w14:paraId="7201F1AE"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33E37FE4" w14:textId="77777777" w:rsidR="00B467EA" w:rsidRPr="009E13B5" w:rsidRDefault="00B467EA" w:rsidP="00F23580">
            <w:pPr>
              <w:spacing w:line="240" w:lineRule="auto"/>
              <w:rPr>
                <w:rFonts w:cs="Times New Roman"/>
              </w:rPr>
            </w:pPr>
            <w:r w:rsidRPr="009E13B5">
              <w:rPr>
                <w:rFonts w:cs="Times New Roman"/>
              </w:rPr>
              <w:t>3</w:t>
            </w:r>
          </w:p>
        </w:tc>
        <w:tc>
          <w:tcPr>
            <w:tcW w:w="2070" w:type="dxa"/>
            <w:tcBorders>
              <w:top w:val="nil"/>
              <w:left w:val="nil"/>
              <w:bottom w:val="single" w:sz="4" w:space="0" w:color="auto"/>
              <w:right w:val="single" w:sz="4" w:space="0" w:color="auto"/>
            </w:tcBorders>
            <w:shd w:val="clear" w:color="auto" w:fill="auto"/>
            <w:noWrap/>
            <w:vAlign w:val="center"/>
          </w:tcPr>
          <w:p w14:paraId="39AE21A3" w14:textId="77777777" w:rsidR="00B467EA" w:rsidRPr="004B2707" w:rsidRDefault="00B467EA" w:rsidP="00F23580">
            <w:pPr>
              <w:spacing w:line="240" w:lineRule="auto"/>
              <w:rPr>
                <w:rFonts w:cs="Times New Roman"/>
                <w:highlight w:val="yellow"/>
              </w:rPr>
            </w:pPr>
            <w:r>
              <w:rPr>
                <w:rFonts w:cs="Times New Roman"/>
              </w:rPr>
              <w:t>55.6 – 59.5, CH</w:t>
            </w:r>
          </w:p>
        </w:tc>
        <w:tc>
          <w:tcPr>
            <w:tcW w:w="1928" w:type="dxa"/>
            <w:tcBorders>
              <w:top w:val="nil"/>
              <w:left w:val="nil"/>
              <w:bottom w:val="single" w:sz="4" w:space="0" w:color="auto"/>
              <w:right w:val="single" w:sz="4" w:space="0" w:color="auto"/>
            </w:tcBorders>
            <w:shd w:val="clear" w:color="auto" w:fill="auto"/>
            <w:noWrap/>
            <w:vAlign w:val="center"/>
          </w:tcPr>
          <w:p w14:paraId="684D3734" w14:textId="77777777" w:rsidR="00B467EA" w:rsidRPr="004B2707" w:rsidRDefault="00B467EA" w:rsidP="00F23580">
            <w:pPr>
              <w:spacing w:line="240" w:lineRule="auto"/>
              <w:rPr>
                <w:rFonts w:cs="Times New Roman"/>
                <w:highlight w:val="yellow"/>
              </w:rPr>
            </w:pPr>
            <w:r>
              <w:rPr>
                <w:rFonts w:cs="Times New Roman"/>
              </w:rPr>
              <w:t>4.61 – 5.03 (m)</w:t>
            </w:r>
          </w:p>
        </w:tc>
        <w:tc>
          <w:tcPr>
            <w:tcW w:w="1319" w:type="dxa"/>
            <w:tcBorders>
              <w:top w:val="nil"/>
              <w:left w:val="nil"/>
              <w:bottom w:val="single" w:sz="4" w:space="0" w:color="auto"/>
              <w:right w:val="single" w:sz="4" w:space="0" w:color="auto"/>
            </w:tcBorders>
            <w:shd w:val="clear" w:color="auto" w:fill="auto"/>
            <w:noWrap/>
            <w:vAlign w:val="center"/>
          </w:tcPr>
          <w:p w14:paraId="754BA4E6" w14:textId="77777777" w:rsidR="00B467EA" w:rsidRPr="009E13B5" w:rsidRDefault="00B467EA" w:rsidP="00F23580">
            <w:pPr>
              <w:spacing w:line="240" w:lineRule="auto"/>
              <w:rPr>
                <w:rFonts w:cs="Times New Roman"/>
              </w:rPr>
            </w:pPr>
          </w:p>
        </w:tc>
      </w:tr>
      <w:tr w:rsidR="00B467EA" w:rsidRPr="009E13B5" w14:paraId="48A983BD"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4FA1903A" w14:textId="77777777" w:rsidR="00B467EA" w:rsidRPr="009E13B5" w:rsidRDefault="00B467EA" w:rsidP="00F23580">
            <w:pPr>
              <w:spacing w:line="240" w:lineRule="auto"/>
              <w:rPr>
                <w:rFonts w:cs="Times New Roman"/>
              </w:rPr>
            </w:pPr>
            <w:r w:rsidRPr="009E13B5">
              <w:rPr>
                <w:rFonts w:cs="Times New Roman"/>
              </w:rPr>
              <w:t>6</w:t>
            </w:r>
          </w:p>
        </w:tc>
        <w:tc>
          <w:tcPr>
            <w:tcW w:w="2070" w:type="dxa"/>
            <w:tcBorders>
              <w:top w:val="nil"/>
              <w:left w:val="nil"/>
              <w:bottom w:val="single" w:sz="4" w:space="0" w:color="auto"/>
              <w:right w:val="single" w:sz="4" w:space="0" w:color="auto"/>
            </w:tcBorders>
            <w:shd w:val="clear" w:color="auto" w:fill="auto"/>
            <w:noWrap/>
            <w:vAlign w:val="center"/>
          </w:tcPr>
          <w:p w14:paraId="0426F031" w14:textId="77777777" w:rsidR="00B467EA" w:rsidRPr="004B2707" w:rsidRDefault="00B467EA" w:rsidP="00F23580">
            <w:pPr>
              <w:spacing w:line="240" w:lineRule="auto"/>
              <w:rPr>
                <w:rFonts w:cs="Times New Roman"/>
                <w:highlight w:val="yellow"/>
              </w:rPr>
            </w:pPr>
            <w:r>
              <w:rPr>
                <w:rFonts w:cs="Times New Roman"/>
              </w:rPr>
              <w:t>35.0 – 40.1, CH</w:t>
            </w:r>
            <w:r w:rsidRPr="00D46386">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64D94996" w14:textId="77777777" w:rsidR="00B467EA" w:rsidRPr="004B2707" w:rsidRDefault="00B467EA" w:rsidP="00F23580">
            <w:pPr>
              <w:spacing w:line="240" w:lineRule="auto"/>
              <w:rPr>
                <w:rFonts w:cs="Times New Roman"/>
                <w:highlight w:val="yellow"/>
              </w:rPr>
            </w:pPr>
            <w:r>
              <w:rPr>
                <w:rFonts w:cs="Times New Roman"/>
              </w:rPr>
              <w:t>3.07 – 4.45 (m)</w:t>
            </w:r>
          </w:p>
        </w:tc>
        <w:tc>
          <w:tcPr>
            <w:tcW w:w="1319" w:type="dxa"/>
            <w:tcBorders>
              <w:top w:val="nil"/>
              <w:left w:val="nil"/>
              <w:bottom w:val="single" w:sz="4" w:space="0" w:color="auto"/>
              <w:right w:val="single" w:sz="4" w:space="0" w:color="auto"/>
            </w:tcBorders>
            <w:shd w:val="clear" w:color="auto" w:fill="auto"/>
            <w:noWrap/>
            <w:vAlign w:val="center"/>
          </w:tcPr>
          <w:p w14:paraId="7EE8EBC3" w14:textId="77777777" w:rsidR="00B467EA" w:rsidRPr="009E13B5" w:rsidRDefault="00B467EA" w:rsidP="00F23580">
            <w:pPr>
              <w:spacing w:line="240" w:lineRule="auto"/>
              <w:rPr>
                <w:rFonts w:cs="Times New Roman"/>
              </w:rPr>
            </w:pPr>
          </w:p>
        </w:tc>
      </w:tr>
      <w:tr w:rsidR="00B467EA" w:rsidRPr="009E13B5" w14:paraId="2C3F0E8C"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2A2FB2B8" w14:textId="77777777" w:rsidR="00B467EA" w:rsidRPr="009E13B5" w:rsidRDefault="00B467EA" w:rsidP="00F23580">
            <w:pPr>
              <w:spacing w:line="240" w:lineRule="auto"/>
              <w:rPr>
                <w:rFonts w:cs="Times New Roman"/>
              </w:rPr>
            </w:pPr>
            <w:r>
              <w:rPr>
                <w:rFonts w:cs="Times New Roman"/>
              </w:rPr>
              <w:t>7</w:t>
            </w:r>
          </w:p>
        </w:tc>
        <w:tc>
          <w:tcPr>
            <w:tcW w:w="2070" w:type="dxa"/>
            <w:tcBorders>
              <w:top w:val="nil"/>
              <w:left w:val="nil"/>
              <w:bottom w:val="single" w:sz="4" w:space="0" w:color="auto"/>
              <w:right w:val="single" w:sz="4" w:space="0" w:color="auto"/>
            </w:tcBorders>
            <w:shd w:val="clear" w:color="auto" w:fill="auto"/>
            <w:noWrap/>
            <w:vAlign w:val="center"/>
          </w:tcPr>
          <w:p w14:paraId="02E7F425" w14:textId="77777777" w:rsidR="00B467EA" w:rsidRPr="00801818" w:rsidRDefault="00B467EA" w:rsidP="00F23580">
            <w:pPr>
              <w:spacing w:line="240" w:lineRule="auto"/>
              <w:rPr>
                <w:rFonts w:cs="Times New Roman"/>
                <w:highlight w:val="yellow"/>
              </w:rPr>
            </w:pPr>
            <w:r>
              <w:rPr>
                <w:rFonts w:cs="Times New Roman"/>
              </w:rPr>
              <w:t>142.2 – 142.4</w:t>
            </w:r>
          </w:p>
        </w:tc>
        <w:tc>
          <w:tcPr>
            <w:tcW w:w="1928" w:type="dxa"/>
            <w:tcBorders>
              <w:top w:val="nil"/>
              <w:left w:val="nil"/>
              <w:bottom w:val="single" w:sz="4" w:space="0" w:color="auto"/>
              <w:right w:val="single" w:sz="4" w:space="0" w:color="auto"/>
            </w:tcBorders>
            <w:shd w:val="clear" w:color="auto" w:fill="auto"/>
            <w:noWrap/>
            <w:vAlign w:val="center"/>
          </w:tcPr>
          <w:p w14:paraId="178DE4DE" w14:textId="77777777" w:rsidR="00B467EA" w:rsidRPr="00801818" w:rsidRDefault="00B467EA"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3991DFAF" w14:textId="77777777" w:rsidR="00B467EA" w:rsidRPr="009E13B5" w:rsidRDefault="00B467EA" w:rsidP="00F23580">
            <w:pPr>
              <w:spacing w:line="240" w:lineRule="auto"/>
              <w:rPr>
                <w:rFonts w:cs="Times New Roman"/>
              </w:rPr>
            </w:pPr>
          </w:p>
        </w:tc>
      </w:tr>
      <w:tr w:rsidR="00B467EA" w:rsidRPr="009E13B5" w14:paraId="1C541BF7"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0A1DDFC3" w14:textId="77777777" w:rsidR="00B467EA" w:rsidRPr="009E13B5" w:rsidRDefault="00B467EA" w:rsidP="00F23580">
            <w:pPr>
              <w:spacing w:line="240" w:lineRule="auto"/>
              <w:rPr>
                <w:rFonts w:cs="Times New Roman"/>
              </w:rPr>
            </w:pPr>
            <w:r w:rsidRPr="009E13B5">
              <w:rPr>
                <w:rFonts w:cs="Times New Roman"/>
              </w:rPr>
              <w:t>8</w:t>
            </w:r>
          </w:p>
        </w:tc>
        <w:tc>
          <w:tcPr>
            <w:tcW w:w="2070" w:type="dxa"/>
            <w:tcBorders>
              <w:top w:val="nil"/>
              <w:left w:val="nil"/>
              <w:bottom w:val="single" w:sz="4" w:space="0" w:color="auto"/>
              <w:right w:val="single" w:sz="4" w:space="0" w:color="auto"/>
            </w:tcBorders>
            <w:shd w:val="clear" w:color="auto" w:fill="auto"/>
            <w:noWrap/>
            <w:vAlign w:val="center"/>
          </w:tcPr>
          <w:p w14:paraId="371DF995" w14:textId="77777777" w:rsidR="00B467EA" w:rsidRPr="004B2707" w:rsidRDefault="00B467EA" w:rsidP="00F23580">
            <w:pPr>
              <w:spacing w:line="240" w:lineRule="auto"/>
              <w:rPr>
                <w:rFonts w:cs="Times New Roman"/>
                <w:highlight w:val="yellow"/>
              </w:rPr>
            </w:pPr>
            <w:r>
              <w:rPr>
                <w:rFonts w:cs="Times New Roman"/>
              </w:rPr>
              <w:t>112.9 – 113.6, CH</w:t>
            </w:r>
          </w:p>
        </w:tc>
        <w:tc>
          <w:tcPr>
            <w:tcW w:w="1928" w:type="dxa"/>
            <w:tcBorders>
              <w:top w:val="nil"/>
              <w:left w:val="nil"/>
              <w:bottom w:val="single" w:sz="4" w:space="0" w:color="auto"/>
              <w:right w:val="single" w:sz="4" w:space="0" w:color="auto"/>
            </w:tcBorders>
            <w:shd w:val="clear" w:color="auto" w:fill="auto"/>
            <w:noWrap/>
            <w:vAlign w:val="center"/>
          </w:tcPr>
          <w:p w14:paraId="13FC9662" w14:textId="77777777" w:rsidR="00B467EA" w:rsidRPr="004B2707" w:rsidRDefault="00B467EA" w:rsidP="00F23580">
            <w:pPr>
              <w:spacing w:line="240" w:lineRule="auto"/>
              <w:rPr>
                <w:rFonts w:cs="Times New Roman"/>
                <w:highlight w:val="yellow"/>
              </w:rPr>
            </w:pPr>
            <w:r>
              <w:rPr>
                <w:rFonts w:cs="Times New Roman"/>
              </w:rPr>
              <w:t>6.80 – 7.03 (m)</w:t>
            </w:r>
          </w:p>
        </w:tc>
        <w:tc>
          <w:tcPr>
            <w:tcW w:w="1319" w:type="dxa"/>
            <w:tcBorders>
              <w:top w:val="nil"/>
              <w:left w:val="nil"/>
              <w:bottom w:val="single" w:sz="4" w:space="0" w:color="auto"/>
              <w:right w:val="single" w:sz="4" w:space="0" w:color="auto"/>
            </w:tcBorders>
            <w:shd w:val="clear" w:color="auto" w:fill="auto"/>
            <w:noWrap/>
            <w:vAlign w:val="center"/>
          </w:tcPr>
          <w:p w14:paraId="5C21EB7E" w14:textId="77777777" w:rsidR="00B467EA" w:rsidRPr="009E13B5" w:rsidRDefault="00B467EA" w:rsidP="00F23580">
            <w:pPr>
              <w:spacing w:line="240" w:lineRule="auto"/>
              <w:rPr>
                <w:rFonts w:cs="Times New Roman"/>
              </w:rPr>
            </w:pPr>
          </w:p>
        </w:tc>
      </w:tr>
      <w:tr w:rsidR="00B467EA" w:rsidRPr="009E13B5" w14:paraId="65AA98AB"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61C18861" w14:textId="77777777" w:rsidR="00B467EA" w:rsidRPr="009E13B5" w:rsidRDefault="00B467EA" w:rsidP="00F23580">
            <w:pPr>
              <w:spacing w:line="240" w:lineRule="auto"/>
              <w:rPr>
                <w:rFonts w:cs="Times New Roman"/>
              </w:rPr>
            </w:pPr>
            <w:r w:rsidRPr="009E13B5">
              <w:rPr>
                <w:rFonts w:cs="Times New Roman"/>
              </w:rPr>
              <w:t>9</w:t>
            </w:r>
          </w:p>
        </w:tc>
        <w:tc>
          <w:tcPr>
            <w:tcW w:w="2070" w:type="dxa"/>
            <w:tcBorders>
              <w:top w:val="nil"/>
              <w:left w:val="nil"/>
              <w:bottom w:val="single" w:sz="4" w:space="0" w:color="auto"/>
              <w:right w:val="single" w:sz="4" w:space="0" w:color="auto"/>
            </w:tcBorders>
            <w:shd w:val="clear" w:color="auto" w:fill="auto"/>
            <w:noWrap/>
            <w:vAlign w:val="center"/>
          </w:tcPr>
          <w:p w14:paraId="5899CD2D" w14:textId="77777777" w:rsidR="00B467EA" w:rsidRPr="004B2707" w:rsidRDefault="00B467EA" w:rsidP="00F23580">
            <w:pPr>
              <w:spacing w:line="240" w:lineRule="auto"/>
              <w:rPr>
                <w:rFonts w:cs="Times New Roman"/>
                <w:highlight w:val="yellow"/>
              </w:rPr>
            </w:pPr>
            <w:r>
              <w:rPr>
                <w:rFonts w:cs="Times New Roman"/>
              </w:rPr>
              <w:t>161.1 – 164.0</w:t>
            </w:r>
          </w:p>
        </w:tc>
        <w:tc>
          <w:tcPr>
            <w:tcW w:w="1928" w:type="dxa"/>
            <w:tcBorders>
              <w:top w:val="nil"/>
              <w:left w:val="nil"/>
              <w:bottom w:val="single" w:sz="4" w:space="0" w:color="auto"/>
              <w:right w:val="single" w:sz="4" w:space="0" w:color="auto"/>
            </w:tcBorders>
            <w:shd w:val="clear" w:color="auto" w:fill="auto"/>
            <w:noWrap/>
            <w:vAlign w:val="center"/>
          </w:tcPr>
          <w:p w14:paraId="1F610C52" w14:textId="77777777" w:rsidR="00B467EA" w:rsidRPr="004B2707" w:rsidRDefault="00B467EA"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69225883" w14:textId="77777777" w:rsidR="00B467EA" w:rsidRPr="009E13B5" w:rsidRDefault="00B467EA" w:rsidP="00F23580">
            <w:pPr>
              <w:spacing w:line="240" w:lineRule="auto"/>
              <w:rPr>
                <w:rFonts w:cs="Times New Roman"/>
              </w:rPr>
            </w:pPr>
          </w:p>
        </w:tc>
      </w:tr>
      <w:tr w:rsidR="00B467EA" w:rsidRPr="009E13B5" w14:paraId="1A397E58"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5CAFB45B" w14:textId="77777777" w:rsidR="00B467EA" w:rsidRPr="009E13B5" w:rsidRDefault="00B467EA" w:rsidP="00F23580">
            <w:pPr>
              <w:spacing w:line="240" w:lineRule="auto"/>
              <w:rPr>
                <w:rFonts w:cs="Times New Roman"/>
              </w:rPr>
            </w:pPr>
            <w:r w:rsidRPr="009E13B5">
              <w:rPr>
                <w:rFonts w:cs="Times New Roman"/>
              </w:rPr>
              <w:t>10</w:t>
            </w:r>
          </w:p>
        </w:tc>
        <w:tc>
          <w:tcPr>
            <w:tcW w:w="2070" w:type="dxa"/>
            <w:tcBorders>
              <w:top w:val="nil"/>
              <w:left w:val="nil"/>
              <w:bottom w:val="single" w:sz="4" w:space="0" w:color="auto"/>
              <w:right w:val="single" w:sz="4" w:space="0" w:color="auto"/>
            </w:tcBorders>
            <w:shd w:val="clear" w:color="auto" w:fill="auto"/>
            <w:noWrap/>
            <w:vAlign w:val="center"/>
          </w:tcPr>
          <w:p w14:paraId="5BA6F7E6" w14:textId="77777777" w:rsidR="00B467EA" w:rsidRPr="004B2707" w:rsidRDefault="00B467EA" w:rsidP="00F23580">
            <w:pPr>
              <w:spacing w:line="240" w:lineRule="auto"/>
              <w:rPr>
                <w:rFonts w:cs="Times New Roman"/>
                <w:highlight w:val="yellow"/>
              </w:rPr>
            </w:pPr>
            <w:r>
              <w:rPr>
                <w:rFonts w:cs="Times New Roman"/>
              </w:rPr>
              <w:t>102.1 – 102.8, CH</w:t>
            </w:r>
          </w:p>
        </w:tc>
        <w:tc>
          <w:tcPr>
            <w:tcW w:w="1928" w:type="dxa"/>
            <w:tcBorders>
              <w:top w:val="nil"/>
              <w:left w:val="nil"/>
              <w:bottom w:val="single" w:sz="4" w:space="0" w:color="auto"/>
              <w:right w:val="single" w:sz="4" w:space="0" w:color="auto"/>
            </w:tcBorders>
            <w:shd w:val="clear" w:color="auto" w:fill="auto"/>
            <w:noWrap/>
            <w:vAlign w:val="center"/>
          </w:tcPr>
          <w:p w14:paraId="2F812186" w14:textId="77777777" w:rsidR="00B467EA" w:rsidRPr="004B2707" w:rsidRDefault="00B467EA" w:rsidP="00F23580">
            <w:pPr>
              <w:spacing w:line="240" w:lineRule="auto"/>
              <w:rPr>
                <w:rFonts w:cs="Times New Roman"/>
                <w:highlight w:val="yellow"/>
              </w:rPr>
            </w:pPr>
            <w:r>
              <w:rPr>
                <w:rFonts w:cs="Times New Roman"/>
              </w:rPr>
              <w:t>7.01 – 7.14 (m)</w:t>
            </w:r>
          </w:p>
        </w:tc>
        <w:tc>
          <w:tcPr>
            <w:tcW w:w="1319" w:type="dxa"/>
            <w:tcBorders>
              <w:top w:val="nil"/>
              <w:left w:val="nil"/>
              <w:bottom w:val="single" w:sz="4" w:space="0" w:color="auto"/>
              <w:right w:val="single" w:sz="4" w:space="0" w:color="auto"/>
            </w:tcBorders>
            <w:shd w:val="clear" w:color="auto" w:fill="auto"/>
            <w:noWrap/>
            <w:vAlign w:val="center"/>
          </w:tcPr>
          <w:p w14:paraId="07EFEBE6" w14:textId="77777777" w:rsidR="00B467EA" w:rsidRPr="009E13B5" w:rsidRDefault="00B467EA" w:rsidP="00F23580">
            <w:pPr>
              <w:spacing w:line="240" w:lineRule="auto"/>
              <w:rPr>
                <w:rFonts w:cs="Times New Roman"/>
              </w:rPr>
            </w:pPr>
          </w:p>
        </w:tc>
      </w:tr>
      <w:tr w:rsidR="00B467EA" w:rsidRPr="009E13B5" w14:paraId="211DD915"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2AB0BAC1" w14:textId="77777777" w:rsidR="00B467EA" w:rsidRPr="009E13B5" w:rsidRDefault="00B467EA" w:rsidP="00F23580">
            <w:pPr>
              <w:spacing w:line="240" w:lineRule="auto"/>
              <w:rPr>
                <w:rFonts w:cs="Times New Roman"/>
              </w:rPr>
            </w:pPr>
            <w:r w:rsidRPr="009E13B5">
              <w:rPr>
                <w:rFonts w:cs="Times New Roman"/>
              </w:rPr>
              <w:t>11</w:t>
            </w:r>
          </w:p>
        </w:tc>
        <w:tc>
          <w:tcPr>
            <w:tcW w:w="2070" w:type="dxa"/>
            <w:tcBorders>
              <w:top w:val="nil"/>
              <w:left w:val="nil"/>
              <w:bottom w:val="single" w:sz="4" w:space="0" w:color="auto"/>
              <w:right w:val="single" w:sz="4" w:space="0" w:color="auto"/>
            </w:tcBorders>
            <w:shd w:val="clear" w:color="auto" w:fill="auto"/>
            <w:noWrap/>
            <w:vAlign w:val="center"/>
          </w:tcPr>
          <w:p w14:paraId="58F94E36" w14:textId="77777777" w:rsidR="00B467EA" w:rsidRPr="004B2707" w:rsidRDefault="00B467EA" w:rsidP="00F23580">
            <w:pPr>
              <w:spacing w:line="240" w:lineRule="auto"/>
              <w:rPr>
                <w:rFonts w:cs="Times New Roman"/>
                <w:highlight w:val="yellow"/>
              </w:rPr>
            </w:pPr>
            <w:r>
              <w:rPr>
                <w:rFonts w:cs="Times New Roman"/>
              </w:rPr>
              <w:t>161.1 – 164.0</w:t>
            </w:r>
          </w:p>
        </w:tc>
        <w:tc>
          <w:tcPr>
            <w:tcW w:w="1928" w:type="dxa"/>
            <w:tcBorders>
              <w:top w:val="nil"/>
              <w:left w:val="nil"/>
              <w:bottom w:val="single" w:sz="4" w:space="0" w:color="auto"/>
              <w:right w:val="single" w:sz="4" w:space="0" w:color="auto"/>
            </w:tcBorders>
            <w:shd w:val="clear" w:color="auto" w:fill="auto"/>
            <w:noWrap/>
            <w:vAlign w:val="center"/>
          </w:tcPr>
          <w:p w14:paraId="6F3A4E1F" w14:textId="77777777" w:rsidR="00B467EA" w:rsidRPr="004B2707" w:rsidRDefault="00B467EA"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2AD3F9AB" w14:textId="77777777" w:rsidR="00B467EA" w:rsidRPr="009E13B5" w:rsidRDefault="00B467EA" w:rsidP="00F23580">
            <w:pPr>
              <w:spacing w:line="240" w:lineRule="auto"/>
              <w:rPr>
                <w:rFonts w:cs="Times New Roman"/>
              </w:rPr>
            </w:pPr>
          </w:p>
        </w:tc>
      </w:tr>
      <w:tr w:rsidR="00B467EA" w:rsidRPr="009E13B5" w14:paraId="4E1E8611"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111DCACE" w14:textId="77777777" w:rsidR="00B467EA" w:rsidRPr="009E13B5" w:rsidRDefault="00B467EA" w:rsidP="00F23580">
            <w:pPr>
              <w:spacing w:line="240" w:lineRule="auto"/>
              <w:rPr>
                <w:rFonts w:cs="Times New Roman"/>
              </w:rPr>
            </w:pPr>
            <w:r w:rsidRPr="009E13B5">
              <w:rPr>
                <w:rFonts w:cs="Times New Roman"/>
              </w:rPr>
              <w:t>12</w:t>
            </w:r>
          </w:p>
        </w:tc>
        <w:tc>
          <w:tcPr>
            <w:tcW w:w="2070" w:type="dxa"/>
            <w:tcBorders>
              <w:top w:val="nil"/>
              <w:left w:val="nil"/>
              <w:bottom w:val="single" w:sz="4" w:space="0" w:color="auto"/>
              <w:right w:val="single" w:sz="4" w:space="0" w:color="auto"/>
            </w:tcBorders>
            <w:shd w:val="clear" w:color="auto" w:fill="auto"/>
            <w:noWrap/>
            <w:vAlign w:val="center"/>
          </w:tcPr>
          <w:p w14:paraId="3EFA01F3" w14:textId="77777777" w:rsidR="00B467EA" w:rsidRPr="004B2707" w:rsidRDefault="00B467EA" w:rsidP="00F23580">
            <w:pPr>
              <w:spacing w:line="240" w:lineRule="auto"/>
              <w:rPr>
                <w:rFonts w:cs="Times New Roman"/>
                <w:highlight w:val="yellow"/>
              </w:rPr>
            </w:pPr>
            <w:r>
              <w:rPr>
                <w:rFonts w:cs="Times New Roman"/>
              </w:rPr>
              <w:t>112.9 – 113.6, CH</w:t>
            </w:r>
          </w:p>
        </w:tc>
        <w:tc>
          <w:tcPr>
            <w:tcW w:w="1928" w:type="dxa"/>
            <w:tcBorders>
              <w:top w:val="nil"/>
              <w:left w:val="nil"/>
              <w:bottom w:val="single" w:sz="4" w:space="0" w:color="auto"/>
              <w:right w:val="single" w:sz="4" w:space="0" w:color="auto"/>
            </w:tcBorders>
            <w:shd w:val="clear" w:color="auto" w:fill="auto"/>
            <w:noWrap/>
            <w:vAlign w:val="center"/>
          </w:tcPr>
          <w:p w14:paraId="18299B33" w14:textId="77777777" w:rsidR="00B467EA" w:rsidRPr="004B2707" w:rsidRDefault="00B467EA" w:rsidP="00F23580">
            <w:pPr>
              <w:spacing w:line="240" w:lineRule="auto"/>
              <w:rPr>
                <w:rFonts w:cs="Times New Roman"/>
                <w:highlight w:val="yellow"/>
              </w:rPr>
            </w:pPr>
            <w:r>
              <w:rPr>
                <w:rFonts w:cs="Times New Roman"/>
              </w:rPr>
              <w:t>6.80 – 7.03 (m)</w:t>
            </w:r>
          </w:p>
        </w:tc>
        <w:tc>
          <w:tcPr>
            <w:tcW w:w="1319" w:type="dxa"/>
            <w:tcBorders>
              <w:top w:val="nil"/>
              <w:left w:val="nil"/>
              <w:bottom w:val="single" w:sz="4" w:space="0" w:color="auto"/>
              <w:right w:val="single" w:sz="4" w:space="0" w:color="auto"/>
            </w:tcBorders>
            <w:shd w:val="clear" w:color="auto" w:fill="auto"/>
            <w:noWrap/>
            <w:vAlign w:val="center"/>
          </w:tcPr>
          <w:p w14:paraId="0F33B7CA" w14:textId="77777777" w:rsidR="00B467EA" w:rsidRPr="009E13B5" w:rsidRDefault="00B467EA" w:rsidP="00F23580">
            <w:pPr>
              <w:spacing w:line="240" w:lineRule="auto"/>
              <w:rPr>
                <w:rFonts w:cs="Times New Roman"/>
              </w:rPr>
            </w:pPr>
          </w:p>
        </w:tc>
      </w:tr>
      <w:tr w:rsidR="00B467EA" w:rsidRPr="009E13B5" w14:paraId="613C49F1"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040A112C" w14:textId="77777777" w:rsidR="00B467EA" w:rsidRPr="009E13B5" w:rsidRDefault="00B467EA" w:rsidP="00F23580">
            <w:pPr>
              <w:spacing w:line="240" w:lineRule="auto"/>
              <w:rPr>
                <w:rFonts w:cs="Times New Roman"/>
              </w:rPr>
            </w:pPr>
            <w:r w:rsidRPr="009E13B5">
              <w:rPr>
                <w:rFonts w:cs="Times New Roman"/>
              </w:rPr>
              <w:t>1</w:t>
            </w:r>
            <w:r>
              <w:rPr>
                <w:rFonts w:cs="Times New Roman"/>
              </w:rPr>
              <w:t>5</w:t>
            </w:r>
          </w:p>
        </w:tc>
        <w:tc>
          <w:tcPr>
            <w:tcW w:w="2070" w:type="dxa"/>
            <w:tcBorders>
              <w:top w:val="nil"/>
              <w:left w:val="nil"/>
              <w:bottom w:val="single" w:sz="4" w:space="0" w:color="auto"/>
              <w:right w:val="single" w:sz="4" w:space="0" w:color="auto"/>
            </w:tcBorders>
            <w:shd w:val="clear" w:color="auto" w:fill="auto"/>
            <w:noWrap/>
            <w:vAlign w:val="center"/>
          </w:tcPr>
          <w:p w14:paraId="1141740B" w14:textId="77777777" w:rsidR="00B467EA" w:rsidRPr="004B2707" w:rsidRDefault="00B467EA" w:rsidP="00F23580">
            <w:pPr>
              <w:spacing w:line="240" w:lineRule="auto"/>
              <w:rPr>
                <w:rFonts w:cs="Times New Roman"/>
                <w:highlight w:val="yellow"/>
              </w:rPr>
            </w:pPr>
            <w:r>
              <w:rPr>
                <w:rFonts w:cs="Times New Roman"/>
              </w:rPr>
              <w:t>36.4 – 37.2, CH</w:t>
            </w:r>
            <w:r w:rsidRPr="00D46386">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170D802C" w14:textId="77777777" w:rsidR="00B467EA" w:rsidRPr="004B2707" w:rsidRDefault="00B467EA" w:rsidP="00F23580">
            <w:pPr>
              <w:spacing w:line="240" w:lineRule="auto"/>
              <w:rPr>
                <w:rFonts w:cs="Times New Roman"/>
                <w:highlight w:val="yellow"/>
              </w:rPr>
            </w:pPr>
            <w:r>
              <w:rPr>
                <w:rFonts w:cs="Times New Roman"/>
              </w:rPr>
              <w:t>3.05 – 3.20 (m)</w:t>
            </w:r>
          </w:p>
        </w:tc>
        <w:tc>
          <w:tcPr>
            <w:tcW w:w="1319" w:type="dxa"/>
            <w:tcBorders>
              <w:top w:val="nil"/>
              <w:left w:val="nil"/>
              <w:bottom w:val="single" w:sz="4" w:space="0" w:color="auto"/>
              <w:right w:val="single" w:sz="4" w:space="0" w:color="auto"/>
            </w:tcBorders>
            <w:shd w:val="clear" w:color="auto" w:fill="auto"/>
            <w:noWrap/>
            <w:vAlign w:val="center"/>
          </w:tcPr>
          <w:p w14:paraId="7BFAD7F8" w14:textId="77777777" w:rsidR="00B467EA" w:rsidRPr="009E13B5" w:rsidRDefault="00B467EA" w:rsidP="00F23580">
            <w:pPr>
              <w:spacing w:line="240" w:lineRule="auto"/>
              <w:rPr>
                <w:rFonts w:cs="Times New Roman"/>
              </w:rPr>
            </w:pPr>
          </w:p>
        </w:tc>
      </w:tr>
      <w:tr w:rsidR="00B467EA" w:rsidRPr="009E13B5" w14:paraId="1A18F7EF"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60ED7E56" w14:textId="77777777" w:rsidR="00B467EA" w:rsidRPr="009E13B5" w:rsidRDefault="00B467EA" w:rsidP="00F23580">
            <w:pPr>
              <w:spacing w:line="240" w:lineRule="auto"/>
              <w:rPr>
                <w:rFonts w:cs="Times New Roman"/>
              </w:rPr>
            </w:pPr>
            <w:r w:rsidRPr="009E13B5">
              <w:rPr>
                <w:rFonts w:cs="Times New Roman"/>
              </w:rPr>
              <w:t>1</w:t>
            </w:r>
            <w:r>
              <w:rPr>
                <w:rFonts w:cs="Times New Roman"/>
              </w:rPr>
              <w:t>6</w:t>
            </w:r>
          </w:p>
        </w:tc>
        <w:tc>
          <w:tcPr>
            <w:tcW w:w="2070" w:type="dxa"/>
            <w:tcBorders>
              <w:top w:val="nil"/>
              <w:left w:val="nil"/>
              <w:bottom w:val="single" w:sz="4" w:space="0" w:color="auto"/>
              <w:right w:val="single" w:sz="4" w:space="0" w:color="auto"/>
            </w:tcBorders>
            <w:shd w:val="clear" w:color="auto" w:fill="auto"/>
            <w:noWrap/>
            <w:vAlign w:val="center"/>
          </w:tcPr>
          <w:p w14:paraId="121496A4" w14:textId="77777777" w:rsidR="00B467EA" w:rsidRPr="004B2707" w:rsidRDefault="00B467EA" w:rsidP="00F23580">
            <w:pPr>
              <w:spacing w:line="240" w:lineRule="auto"/>
              <w:rPr>
                <w:rFonts w:cs="Times New Roman"/>
                <w:highlight w:val="yellow"/>
              </w:rPr>
            </w:pPr>
            <w:r>
              <w:rPr>
                <w:rFonts w:cs="Times New Roman"/>
              </w:rPr>
              <w:t>51.4 – 51.8, CH</w:t>
            </w:r>
            <w:r w:rsidRPr="00D46386">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3AE3CC8C" w14:textId="77777777" w:rsidR="00B467EA" w:rsidRPr="004B2707" w:rsidRDefault="00B467EA" w:rsidP="00F23580">
            <w:pPr>
              <w:spacing w:line="240" w:lineRule="auto"/>
              <w:rPr>
                <w:rFonts w:cs="Times New Roman"/>
                <w:highlight w:val="yellow"/>
              </w:rPr>
            </w:pPr>
            <w:r>
              <w:rPr>
                <w:rFonts w:cs="Times New Roman"/>
              </w:rPr>
              <w:t>3.00 – 3.43 (m)</w:t>
            </w:r>
          </w:p>
        </w:tc>
        <w:tc>
          <w:tcPr>
            <w:tcW w:w="1319" w:type="dxa"/>
            <w:tcBorders>
              <w:top w:val="nil"/>
              <w:left w:val="nil"/>
              <w:bottom w:val="single" w:sz="4" w:space="0" w:color="auto"/>
              <w:right w:val="single" w:sz="4" w:space="0" w:color="auto"/>
            </w:tcBorders>
            <w:shd w:val="clear" w:color="auto" w:fill="auto"/>
            <w:noWrap/>
            <w:vAlign w:val="center"/>
          </w:tcPr>
          <w:p w14:paraId="502AEED3" w14:textId="77777777" w:rsidR="00B467EA" w:rsidRPr="009E13B5" w:rsidRDefault="00B467EA" w:rsidP="00F23580">
            <w:pPr>
              <w:spacing w:line="240" w:lineRule="auto"/>
              <w:rPr>
                <w:rFonts w:cs="Times New Roman"/>
              </w:rPr>
            </w:pPr>
          </w:p>
        </w:tc>
      </w:tr>
      <w:tr w:rsidR="00B467EA" w:rsidRPr="009E13B5" w14:paraId="0F8E35F1"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4AEC5926" w14:textId="77777777" w:rsidR="00B467EA" w:rsidRPr="009E13B5" w:rsidRDefault="00B467EA" w:rsidP="00F23580">
            <w:pPr>
              <w:spacing w:line="240" w:lineRule="auto"/>
              <w:rPr>
                <w:rFonts w:cs="Times New Roman"/>
              </w:rPr>
            </w:pPr>
            <w:r w:rsidRPr="009E13B5">
              <w:rPr>
                <w:rFonts w:cs="Times New Roman"/>
              </w:rPr>
              <w:t>17</w:t>
            </w:r>
          </w:p>
        </w:tc>
        <w:tc>
          <w:tcPr>
            <w:tcW w:w="2070" w:type="dxa"/>
            <w:tcBorders>
              <w:top w:val="nil"/>
              <w:left w:val="nil"/>
              <w:bottom w:val="single" w:sz="4" w:space="0" w:color="auto"/>
              <w:right w:val="single" w:sz="4" w:space="0" w:color="auto"/>
            </w:tcBorders>
            <w:shd w:val="clear" w:color="auto" w:fill="auto"/>
            <w:noWrap/>
            <w:vAlign w:val="center"/>
          </w:tcPr>
          <w:p w14:paraId="6824F206" w14:textId="77777777" w:rsidR="00B467EA" w:rsidRPr="004B2707" w:rsidRDefault="00B467EA" w:rsidP="00F23580">
            <w:pPr>
              <w:spacing w:line="240" w:lineRule="auto"/>
              <w:rPr>
                <w:rFonts w:cs="Times New Roman"/>
                <w:highlight w:val="yellow"/>
              </w:rPr>
            </w:pPr>
            <w:r>
              <w:rPr>
                <w:rFonts w:cs="Times New Roman"/>
              </w:rPr>
              <w:t>171.4 – 171.5</w:t>
            </w:r>
          </w:p>
        </w:tc>
        <w:tc>
          <w:tcPr>
            <w:tcW w:w="1928" w:type="dxa"/>
            <w:tcBorders>
              <w:top w:val="nil"/>
              <w:left w:val="nil"/>
              <w:bottom w:val="single" w:sz="4" w:space="0" w:color="auto"/>
              <w:right w:val="single" w:sz="4" w:space="0" w:color="auto"/>
            </w:tcBorders>
            <w:shd w:val="clear" w:color="auto" w:fill="auto"/>
            <w:noWrap/>
            <w:vAlign w:val="center"/>
          </w:tcPr>
          <w:p w14:paraId="6C65CD9B" w14:textId="77777777" w:rsidR="00B467EA" w:rsidRPr="004B2707" w:rsidRDefault="00B467EA"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188DB610" w14:textId="77777777" w:rsidR="00B467EA" w:rsidRPr="009E13B5" w:rsidRDefault="00B467EA" w:rsidP="00F23580">
            <w:pPr>
              <w:spacing w:line="240" w:lineRule="auto"/>
              <w:rPr>
                <w:rFonts w:cs="Times New Roman"/>
              </w:rPr>
            </w:pPr>
          </w:p>
        </w:tc>
      </w:tr>
      <w:tr w:rsidR="00B467EA" w:rsidRPr="009E13B5" w14:paraId="7BC087EF"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5DB825E2" w14:textId="77777777" w:rsidR="00B467EA" w:rsidRPr="009E13B5" w:rsidRDefault="00B467EA" w:rsidP="00F23580">
            <w:pPr>
              <w:spacing w:line="240" w:lineRule="auto"/>
              <w:rPr>
                <w:rFonts w:cs="Times New Roman"/>
              </w:rPr>
            </w:pPr>
            <w:r w:rsidRPr="009E13B5">
              <w:rPr>
                <w:rFonts w:cs="Times New Roman"/>
              </w:rPr>
              <w:t>18</w:t>
            </w:r>
          </w:p>
        </w:tc>
        <w:tc>
          <w:tcPr>
            <w:tcW w:w="2070" w:type="dxa"/>
            <w:tcBorders>
              <w:top w:val="nil"/>
              <w:left w:val="nil"/>
              <w:bottom w:val="single" w:sz="4" w:space="0" w:color="auto"/>
              <w:right w:val="single" w:sz="4" w:space="0" w:color="auto"/>
            </w:tcBorders>
            <w:shd w:val="clear" w:color="auto" w:fill="auto"/>
            <w:noWrap/>
            <w:vAlign w:val="center"/>
          </w:tcPr>
          <w:p w14:paraId="7C9225F1" w14:textId="77777777" w:rsidR="00B467EA" w:rsidRPr="004B2707" w:rsidRDefault="00B467EA" w:rsidP="00F23580">
            <w:pPr>
              <w:spacing w:line="240" w:lineRule="auto"/>
              <w:rPr>
                <w:rFonts w:cs="Times New Roman"/>
                <w:highlight w:val="yellow"/>
              </w:rPr>
            </w:pPr>
            <w:r>
              <w:rPr>
                <w:rFonts w:cs="Times New Roman"/>
              </w:rPr>
              <w:t>30.1 – 30.3, CH</w:t>
            </w:r>
            <w:r w:rsidRPr="00F10630">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0DC67C66" w14:textId="77777777" w:rsidR="00B467EA" w:rsidRPr="004B2707" w:rsidRDefault="00B467EA" w:rsidP="00F23580">
            <w:pPr>
              <w:spacing w:line="240" w:lineRule="auto"/>
              <w:rPr>
                <w:rFonts w:cs="Times New Roman"/>
                <w:highlight w:val="yellow"/>
              </w:rPr>
            </w:pPr>
            <w:r w:rsidRPr="00945CDE">
              <w:rPr>
                <w:rFonts w:cs="Times New Roman"/>
              </w:rPr>
              <w:t>2.14 – 2.39 (m)</w:t>
            </w:r>
          </w:p>
        </w:tc>
        <w:tc>
          <w:tcPr>
            <w:tcW w:w="1319" w:type="dxa"/>
            <w:tcBorders>
              <w:top w:val="nil"/>
              <w:left w:val="nil"/>
              <w:bottom w:val="single" w:sz="4" w:space="0" w:color="auto"/>
              <w:right w:val="single" w:sz="4" w:space="0" w:color="auto"/>
            </w:tcBorders>
            <w:shd w:val="clear" w:color="auto" w:fill="auto"/>
            <w:noWrap/>
            <w:vAlign w:val="center"/>
          </w:tcPr>
          <w:p w14:paraId="129F139F" w14:textId="77777777" w:rsidR="00B467EA" w:rsidRPr="009E13B5" w:rsidRDefault="00B467EA" w:rsidP="00F23580">
            <w:pPr>
              <w:spacing w:line="240" w:lineRule="auto"/>
              <w:rPr>
                <w:rFonts w:cs="Times New Roman"/>
              </w:rPr>
            </w:pPr>
          </w:p>
        </w:tc>
      </w:tr>
      <w:tr w:rsidR="00B467EA" w:rsidRPr="009E13B5" w14:paraId="2E3CC497"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242BDF7A" w14:textId="77777777" w:rsidR="00B467EA" w:rsidRPr="009E13B5" w:rsidRDefault="00B467EA" w:rsidP="00F23580">
            <w:pPr>
              <w:spacing w:line="240" w:lineRule="auto"/>
              <w:rPr>
                <w:rFonts w:cs="Times New Roman"/>
              </w:rPr>
            </w:pPr>
            <w:r>
              <w:rPr>
                <w:rFonts w:cs="Times New Roman"/>
              </w:rPr>
              <w:t>20</w:t>
            </w:r>
          </w:p>
        </w:tc>
        <w:tc>
          <w:tcPr>
            <w:tcW w:w="2070" w:type="dxa"/>
            <w:tcBorders>
              <w:top w:val="nil"/>
              <w:left w:val="nil"/>
              <w:bottom w:val="single" w:sz="4" w:space="0" w:color="auto"/>
              <w:right w:val="single" w:sz="4" w:space="0" w:color="auto"/>
            </w:tcBorders>
            <w:shd w:val="clear" w:color="auto" w:fill="auto"/>
            <w:noWrap/>
            <w:vAlign w:val="center"/>
          </w:tcPr>
          <w:p w14:paraId="42290457" w14:textId="77777777" w:rsidR="00B467EA" w:rsidRPr="004B2707" w:rsidRDefault="00B467EA" w:rsidP="00F23580">
            <w:pPr>
              <w:spacing w:line="240" w:lineRule="auto"/>
              <w:rPr>
                <w:rFonts w:cs="Times New Roman"/>
                <w:highlight w:val="yellow"/>
              </w:rPr>
            </w:pPr>
            <w:r>
              <w:rPr>
                <w:rFonts w:cs="Times New Roman"/>
              </w:rPr>
              <w:t>32.5, CH</w:t>
            </w:r>
            <w:r w:rsidRPr="00F10630">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3A986036" w14:textId="77777777" w:rsidR="00B467EA" w:rsidRPr="004B2707" w:rsidRDefault="00B467EA" w:rsidP="00F23580">
            <w:pPr>
              <w:spacing w:line="240" w:lineRule="auto"/>
              <w:rPr>
                <w:rFonts w:cs="Times New Roman"/>
                <w:highlight w:val="yellow"/>
              </w:rPr>
            </w:pPr>
            <w:r>
              <w:rPr>
                <w:rFonts w:cs="Times New Roman"/>
              </w:rPr>
              <w:t>1.19 – 1.29 (m)</w:t>
            </w:r>
          </w:p>
        </w:tc>
        <w:tc>
          <w:tcPr>
            <w:tcW w:w="1319" w:type="dxa"/>
            <w:tcBorders>
              <w:top w:val="nil"/>
              <w:left w:val="nil"/>
              <w:bottom w:val="single" w:sz="4" w:space="0" w:color="auto"/>
              <w:right w:val="single" w:sz="4" w:space="0" w:color="auto"/>
            </w:tcBorders>
            <w:shd w:val="clear" w:color="auto" w:fill="auto"/>
            <w:noWrap/>
            <w:vAlign w:val="center"/>
          </w:tcPr>
          <w:p w14:paraId="02AFD2F5" w14:textId="77777777" w:rsidR="00B467EA" w:rsidRPr="009E13B5" w:rsidRDefault="00B467EA" w:rsidP="00F23580">
            <w:pPr>
              <w:spacing w:line="240" w:lineRule="auto"/>
              <w:rPr>
                <w:rFonts w:cs="Times New Roman"/>
              </w:rPr>
            </w:pPr>
          </w:p>
        </w:tc>
      </w:tr>
      <w:tr w:rsidR="00B467EA" w:rsidRPr="009E13B5" w14:paraId="5760280D"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6C4EA88D" w14:textId="77777777" w:rsidR="00B467EA" w:rsidRDefault="00B467EA" w:rsidP="00F23580">
            <w:pPr>
              <w:spacing w:line="240" w:lineRule="auto"/>
              <w:rPr>
                <w:rFonts w:cs="Times New Roman"/>
              </w:rPr>
            </w:pPr>
            <w:r>
              <w:rPr>
                <w:rFonts w:cs="Times New Roman"/>
              </w:rPr>
              <w:t>21</w:t>
            </w:r>
          </w:p>
        </w:tc>
        <w:tc>
          <w:tcPr>
            <w:tcW w:w="2070" w:type="dxa"/>
            <w:tcBorders>
              <w:top w:val="nil"/>
              <w:left w:val="nil"/>
              <w:bottom w:val="single" w:sz="4" w:space="0" w:color="auto"/>
              <w:right w:val="single" w:sz="4" w:space="0" w:color="auto"/>
            </w:tcBorders>
            <w:shd w:val="clear" w:color="auto" w:fill="auto"/>
            <w:noWrap/>
            <w:vAlign w:val="center"/>
          </w:tcPr>
          <w:p w14:paraId="20A515F2" w14:textId="77777777" w:rsidR="00B467EA" w:rsidRPr="004B2707" w:rsidRDefault="00B467EA" w:rsidP="00F23580">
            <w:pPr>
              <w:spacing w:line="240" w:lineRule="auto"/>
              <w:rPr>
                <w:rFonts w:cs="Times New Roman"/>
                <w:highlight w:val="yellow"/>
              </w:rPr>
            </w:pPr>
            <w:r>
              <w:rPr>
                <w:rFonts w:cs="Times New Roman"/>
              </w:rPr>
              <w:t>37.0 – 37.1, CH</w:t>
            </w:r>
          </w:p>
        </w:tc>
        <w:tc>
          <w:tcPr>
            <w:tcW w:w="1928" w:type="dxa"/>
            <w:tcBorders>
              <w:top w:val="nil"/>
              <w:left w:val="nil"/>
              <w:bottom w:val="single" w:sz="4" w:space="0" w:color="auto"/>
              <w:right w:val="single" w:sz="4" w:space="0" w:color="auto"/>
            </w:tcBorders>
            <w:shd w:val="clear" w:color="auto" w:fill="auto"/>
            <w:noWrap/>
            <w:vAlign w:val="center"/>
          </w:tcPr>
          <w:p w14:paraId="7847ADF7" w14:textId="77777777" w:rsidR="00B467EA" w:rsidRPr="004B2707" w:rsidRDefault="00B467EA" w:rsidP="00F23580">
            <w:pPr>
              <w:spacing w:line="240" w:lineRule="auto"/>
              <w:rPr>
                <w:rFonts w:cs="Times New Roman"/>
                <w:highlight w:val="yellow"/>
              </w:rPr>
            </w:pPr>
            <w:r>
              <w:rPr>
                <w:rFonts w:cs="Times New Roman"/>
              </w:rPr>
              <w:t>0.90 – 1.13 (m)</w:t>
            </w:r>
          </w:p>
        </w:tc>
        <w:tc>
          <w:tcPr>
            <w:tcW w:w="1319" w:type="dxa"/>
            <w:tcBorders>
              <w:top w:val="nil"/>
              <w:left w:val="nil"/>
              <w:bottom w:val="single" w:sz="4" w:space="0" w:color="auto"/>
              <w:right w:val="single" w:sz="4" w:space="0" w:color="auto"/>
            </w:tcBorders>
            <w:shd w:val="clear" w:color="auto" w:fill="auto"/>
            <w:noWrap/>
            <w:vAlign w:val="center"/>
          </w:tcPr>
          <w:p w14:paraId="70E9E0C0" w14:textId="77777777" w:rsidR="00B467EA" w:rsidRPr="009E13B5" w:rsidRDefault="00B467EA" w:rsidP="00F23580">
            <w:pPr>
              <w:spacing w:line="240" w:lineRule="auto"/>
              <w:rPr>
                <w:rFonts w:cs="Times New Roman"/>
              </w:rPr>
            </w:pPr>
          </w:p>
        </w:tc>
      </w:tr>
      <w:tr w:rsidR="00B467EA" w:rsidRPr="009E13B5" w14:paraId="0EE670A6"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1EED4FC5" w14:textId="77777777" w:rsidR="00B467EA" w:rsidRPr="009E13B5" w:rsidRDefault="00B467EA" w:rsidP="00F23580">
            <w:pPr>
              <w:spacing w:line="240" w:lineRule="auto"/>
              <w:rPr>
                <w:rFonts w:cs="Times New Roman"/>
              </w:rPr>
            </w:pPr>
            <w:r w:rsidRPr="009E13B5">
              <w:rPr>
                <w:rFonts w:cs="Times New Roman"/>
              </w:rPr>
              <w:t>22</w:t>
            </w:r>
          </w:p>
        </w:tc>
        <w:tc>
          <w:tcPr>
            <w:tcW w:w="2070" w:type="dxa"/>
            <w:tcBorders>
              <w:top w:val="nil"/>
              <w:left w:val="nil"/>
              <w:bottom w:val="single" w:sz="4" w:space="0" w:color="auto"/>
              <w:right w:val="single" w:sz="4" w:space="0" w:color="auto"/>
            </w:tcBorders>
            <w:shd w:val="clear" w:color="auto" w:fill="auto"/>
            <w:noWrap/>
            <w:vAlign w:val="center"/>
          </w:tcPr>
          <w:p w14:paraId="1119F244" w14:textId="77777777" w:rsidR="00B467EA" w:rsidRPr="004B2707" w:rsidRDefault="00B467EA" w:rsidP="00F23580">
            <w:pPr>
              <w:spacing w:line="240" w:lineRule="auto"/>
              <w:rPr>
                <w:rFonts w:cs="Times New Roman"/>
                <w:highlight w:val="yellow"/>
              </w:rPr>
            </w:pPr>
            <w:r>
              <w:rPr>
                <w:rFonts w:cs="Times New Roman"/>
              </w:rPr>
              <w:t>32.9 – 33.1, CH</w:t>
            </w:r>
            <w:r w:rsidRPr="00F10630">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2B6FC8EF" w14:textId="77777777" w:rsidR="00B467EA" w:rsidRPr="004B2707" w:rsidRDefault="00B467EA" w:rsidP="00F23580">
            <w:pPr>
              <w:spacing w:line="240" w:lineRule="auto"/>
              <w:rPr>
                <w:rFonts w:cs="Times New Roman"/>
                <w:highlight w:val="yellow"/>
              </w:rPr>
            </w:pPr>
            <w:r>
              <w:rPr>
                <w:rFonts w:cs="Times New Roman"/>
              </w:rPr>
              <w:t>0.62 – 1.67 (m)</w:t>
            </w:r>
          </w:p>
        </w:tc>
        <w:tc>
          <w:tcPr>
            <w:tcW w:w="1319" w:type="dxa"/>
            <w:tcBorders>
              <w:top w:val="nil"/>
              <w:left w:val="nil"/>
              <w:bottom w:val="single" w:sz="4" w:space="0" w:color="auto"/>
              <w:right w:val="single" w:sz="4" w:space="0" w:color="auto"/>
            </w:tcBorders>
            <w:shd w:val="clear" w:color="auto" w:fill="auto"/>
            <w:noWrap/>
            <w:vAlign w:val="center"/>
          </w:tcPr>
          <w:p w14:paraId="7A7C556F" w14:textId="77777777" w:rsidR="00B467EA" w:rsidRPr="009E13B5" w:rsidRDefault="00B467EA" w:rsidP="00F23580">
            <w:pPr>
              <w:spacing w:line="240" w:lineRule="auto"/>
              <w:rPr>
                <w:rFonts w:cs="Times New Roman"/>
              </w:rPr>
            </w:pPr>
          </w:p>
        </w:tc>
      </w:tr>
      <w:tr w:rsidR="00B467EA" w:rsidRPr="009E13B5" w14:paraId="6016B7CD"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397C4461" w14:textId="77777777" w:rsidR="00B467EA" w:rsidRPr="009E13B5" w:rsidRDefault="00B467EA" w:rsidP="00F23580">
            <w:pPr>
              <w:spacing w:line="240" w:lineRule="auto"/>
              <w:rPr>
                <w:rFonts w:cs="Times New Roman"/>
              </w:rPr>
            </w:pPr>
            <w:r>
              <w:rPr>
                <w:rFonts w:cs="Times New Roman"/>
              </w:rPr>
              <w:t>23</w:t>
            </w:r>
          </w:p>
        </w:tc>
        <w:tc>
          <w:tcPr>
            <w:tcW w:w="2070" w:type="dxa"/>
            <w:tcBorders>
              <w:top w:val="nil"/>
              <w:left w:val="nil"/>
              <w:bottom w:val="single" w:sz="4" w:space="0" w:color="auto"/>
              <w:right w:val="single" w:sz="4" w:space="0" w:color="auto"/>
            </w:tcBorders>
            <w:shd w:val="clear" w:color="auto" w:fill="auto"/>
            <w:noWrap/>
            <w:vAlign w:val="center"/>
          </w:tcPr>
          <w:p w14:paraId="6F58204A" w14:textId="77777777" w:rsidR="00B467EA" w:rsidRPr="004B2707" w:rsidRDefault="00B467EA" w:rsidP="00F23580">
            <w:pPr>
              <w:spacing w:line="240" w:lineRule="auto"/>
              <w:rPr>
                <w:rFonts w:cs="Times New Roman"/>
                <w:highlight w:val="yellow"/>
              </w:rPr>
            </w:pPr>
            <w:r>
              <w:rPr>
                <w:rFonts w:cs="Times New Roman"/>
              </w:rPr>
              <w:t>26.1 – 26.2, CH</w:t>
            </w:r>
            <w:r w:rsidRPr="00F10630">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22DBBC08" w14:textId="77777777" w:rsidR="00B467EA" w:rsidRPr="004B2707" w:rsidRDefault="00B467EA" w:rsidP="00F23580">
            <w:pPr>
              <w:spacing w:line="240" w:lineRule="auto"/>
              <w:rPr>
                <w:rFonts w:cs="Times New Roman"/>
                <w:highlight w:val="yellow"/>
              </w:rPr>
            </w:pPr>
            <w:r>
              <w:rPr>
                <w:rFonts w:cs="Times New Roman"/>
              </w:rPr>
              <w:t>1.03 – 1.69 (m)</w:t>
            </w:r>
          </w:p>
        </w:tc>
        <w:tc>
          <w:tcPr>
            <w:tcW w:w="1319" w:type="dxa"/>
            <w:tcBorders>
              <w:top w:val="nil"/>
              <w:left w:val="nil"/>
              <w:bottom w:val="single" w:sz="4" w:space="0" w:color="auto"/>
              <w:right w:val="single" w:sz="4" w:space="0" w:color="auto"/>
            </w:tcBorders>
            <w:shd w:val="clear" w:color="auto" w:fill="auto"/>
            <w:noWrap/>
            <w:vAlign w:val="center"/>
          </w:tcPr>
          <w:p w14:paraId="62C95034" w14:textId="77777777" w:rsidR="00B467EA" w:rsidRPr="009E13B5" w:rsidRDefault="00B467EA" w:rsidP="00F23580">
            <w:pPr>
              <w:spacing w:line="240" w:lineRule="auto"/>
              <w:rPr>
                <w:rFonts w:cs="Times New Roman"/>
              </w:rPr>
            </w:pPr>
          </w:p>
        </w:tc>
      </w:tr>
      <w:tr w:rsidR="00B467EA" w:rsidRPr="009E13B5" w14:paraId="6995514A"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6296164D" w14:textId="77777777" w:rsidR="00B467EA" w:rsidRPr="009E13B5" w:rsidRDefault="00B467EA" w:rsidP="00F23580">
            <w:pPr>
              <w:spacing w:line="240" w:lineRule="auto"/>
              <w:rPr>
                <w:rFonts w:cs="Times New Roman"/>
              </w:rPr>
            </w:pPr>
            <w:r w:rsidRPr="009E13B5">
              <w:rPr>
                <w:rFonts w:cs="Times New Roman"/>
              </w:rPr>
              <w:t>24</w:t>
            </w:r>
          </w:p>
        </w:tc>
        <w:tc>
          <w:tcPr>
            <w:tcW w:w="2070" w:type="dxa"/>
            <w:tcBorders>
              <w:top w:val="nil"/>
              <w:left w:val="nil"/>
              <w:bottom w:val="single" w:sz="4" w:space="0" w:color="auto"/>
              <w:right w:val="single" w:sz="4" w:space="0" w:color="auto"/>
            </w:tcBorders>
            <w:shd w:val="clear" w:color="auto" w:fill="auto"/>
            <w:noWrap/>
            <w:vAlign w:val="center"/>
          </w:tcPr>
          <w:p w14:paraId="32E27837" w14:textId="77777777" w:rsidR="00B467EA" w:rsidRPr="004B2707" w:rsidRDefault="00B467EA" w:rsidP="00F23580">
            <w:pPr>
              <w:spacing w:line="240" w:lineRule="auto"/>
              <w:rPr>
                <w:rFonts w:cs="Times New Roman"/>
                <w:highlight w:val="yellow"/>
              </w:rPr>
            </w:pPr>
            <w:r>
              <w:rPr>
                <w:rFonts w:cs="Times New Roman"/>
              </w:rPr>
              <w:t>26.5 – 26.6, CH</w:t>
            </w:r>
            <w:r w:rsidRPr="00F10630">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352AB391" w14:textId="77777777" w:rsidR="00B467EA" w:rsidRPr="004B2707" w:rsidRDefault="00B467EA" w:rsidP="00F23580">
            <w:pPr>
              <w:spacing w:line="240" w:lineRule="auto"/>
              <w:rPr>
                <w:rFonts w:cs="Times New Roman"/>
                <w:highlight w:val="yellow"/>
              </w:rPr>
            </w:pPr>
            <w:r>
              <w:rPr>
                <w:rFonts w:cs="Times New Roman"/>
              </w:rPr>
              <w:t>1.03 – 1.69 (m)</w:t>
            </w:r>
          </w:p>
        </w:tc>
        <w:tc>
          <w:tcPr>
            <w:tcW w:w="1319" w:type="dxa"/>
            <w:tcBorders>
              <w:top w:val="nil"/>
              <w:left w:val="nil"/>
              <w:bottom w:val="single" w:sz="4" w:space="0" w:color="auto"/>
              <w:right w:val="single" w:sz="4" w:space="0" w:color="auto"/>
            </w:tcBorders>
            <w:shd w:val="clear" w:color="auto" w:fill="auto"/>
            <w:noWrap/>
            <w:vAlign w:val="center"/>
          </w:tcPr>
          <w:p w14:paraId="4237967F" w14:textId="77777777" w:rsidR="00B467EA" w:rsidRPr="009E13B5" w:rsidRDefault="00B467EA" w:rsidP="00F23580">
            <w:pPr>
              <w:spacing w:line="240" w:lineRule="auto"/>
              <w:rPr>
                <w:rFonts w:cs="Times New Roman"/>
              </w:rPr>
            </w:pPr>
          </w:p>
        </w:tc>
      </w:tr>
      <w:tr w:rsidR="00B467EA" w:rsidRPr="009E13B5" w14:paraId="16C22DCA"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205C64D8" w14:textId="77777777" w:rsidR="00B467EA" w:rsidRPr="009E13B5" w:rsidRDefault="00B467EA" w:rsidP="00F23580">
            <w:pPr>
              <w:spacing w:line="240" w:lineRule="auto"/>
              <w:rPr>
                <w:rFonts w:cs="Times New Roman"/>
              </w:rPr>
            </w:pPr>
            <w:r w:rsidRPr="009E13B5">
              <w:rPr>
                <w:rFonts w:cs="Times New Roman"/>
              </w:rPr>
              <w:t>25</w:t>
            </w:r>
          </w:p>
        </w:tc>
        <w:tc>
          <w:tcPr>
            <w:tcW w:w="2070" w:type="dxa"/>
            <w:tcBorders>
              <w:top w:val="nil"/>
              <w:left w:val="nil"/>
              <w:bottom w:val="single" w:sz="4" w:space="0" w:color="auto"/>
              <w:right w:val="single" w:sz="4" w:space="0" w:color="auto"/>
            </w:tcBorders>
            <w:shd w:val="clear" w:color="auto" w:fill="auto"/>
            <w:noWrap/>
            <w:vAlign w:val="center"/>
          </w:tcPr>
          <w:p w14:paraId="13956799" w14:textId="77777777" w:rsidR="00B467EA" w:rsidRPr="004B2707" w:rsidRDefault="00B467EA" w:rsidP="00F23580">
            <w:pPr>
              <w:spacing w:line="240" w:lineRule="auto"/>
              <w:rPr>
                <w:rFonts w:cs="Times New Roman"/>
                <w:highlight w:val="yellow"/>
              </w:rPr>
            </w:pPr>
            <w:r>
              <w:rPr>
                <w:rFonts w:cs="Times New Roman"/>
              </w:rPr>
              <w:t>26.1 – 26.2, CH</w:t>
            </w:r>
            <w:r w:rsidRPr="00F10630">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65B403BD" w14:textId="77777777" w:rsidR="00B467EA" w:rsidRPr="004B2707" w:rsidRDefault="00B467EA" w:rsidP="00F23580">
            <w:pPr>
              <w:spacing w:line="240" w:lineRule="auto"/>
              <w:rPr>
                <w:rFonts w:cs="Times New Roman"/>
                <w:highlight w:val="yellow"/>
              </w:rPr>
            </w:pPr>
            <w:r>
              <w:rPr>
                <w:rFonts w:cs="Times New Roman"/>
              </w:rPr>
              <w:t>1.03 – 1.69 (m)</w:t>
            </w:r>
          </w:p>
        </w:tc>
        <w:tc>
          <w:tcPr>
            <w:tcW w:w="1319" w:type="dxa"/>
            <w:tcBorders>
              <w:top w:val="nil"/>
              <w:left w:val="nil"/>
              <w:bottom w:val="single" w:sz="4" w:space="0" w:color="auto"/>
              <w:right w:val="single" w:sz="4" w:space="0" w:color="auto"/>
            </w:tcBorders>
            <w:shd w:val="clear" w:color="auto" w:fill="auto"/>
            <w:noWrap/>
            <w:vAlign w:val="center"/>
          </w:tcPr>
          <w:p w14:paraId="46005B7A" w14:textId="77777777" w:rsidR="00B467EA" w:rsidRPr="009E13B5" w:rsidRDefault="00B467EA" w:rsidP="00F23580">
            <w:pPr>
              <w:spacing w:line="240" w:lineRule="auto"/>
              <w:rPr>
                <w:rFonts w:cs="Times New Roman"/>
              </w:rPr>
            </w:pPr>
          </w:p>
        </w:tc>
      </w:tr>
      <w:tr w:rsidR="00B467EA" w:rsidRPr="009E13B5" w14:paraId="2421D12D"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32636963" w14:textId="77777777" w:rsidR="00B467EA" w:rsidRPr="009E13B5" w:rsidRDefault="00B467EA" w:rsidP="00F23580">
            <w:pPr>
              <w:spacing w:line="240" w:lineRule="auto"/>
              <w:rPr>
                <w:rFonts w:cs="Times New Roman"/>
              </w:rPr>
            </w:pPr>
            <w:r>
              <w:rPr>
                <w:rFonts w:cs="Times New Roman"/>
              </w:rPr>
              <w:t>26</w:t>
            </w:r>
          </w:p>
        </w:tc>
        <w:tc>
          <w:tcPr>
            <w:tcW w:w="2070" w:type="dxa"/>
            <w:tcBorders>
              <w:top w:val="nil"/>
              <w:left w:val="nil"/>
              <w:bottom w:val="single" w:sz="4" w:space="0" w:color="auto"/>
              <w:right w:val="single" w:sz="4" w:space="0" w:color="auto"/>
            </w:tcBorders>
            <w:shd w:val="clear" w:color="auto" w:fill="auto"/>
            <w:noWrap/>
            <w:vAlign w:val="center"/>
          </w:tcPr>
          <w:p w14:paraId="2ACECDFD" w14:textId="77777777" w:rsidR="00B467EA" w:rsidRPr="004B2707" w:rsidRDefault="00B467EA" w:rsidP="00F23580">
            <w:pPr>
              <w:spacing w:line="240" w:lineRule="auto"/>
              <w:rPr>
                <w:rFonts w:cs="Times New Roman"/>
                <w:highlight w:val="yellow"/>
              </w:rPr>
            </w:pPr>
            <w:r>
              <w:rPr>
                <w:rFonts w:cs="Times New Roman"/>
              </w:rPr>
              <w:t>32.9 – 33.1, CH</w:t>
            </w:r>
            <w:r w:rsidRPr="00F10630">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5AC12046" w14:textId="77777777" w:rsidR="00B467EA" w:rsidRPr="004B2707" w:rsidRDefault="00B467EA" w:rsidP="00F23580">
            <w:pPr>
              <w:spacing w:line="240" w:lineRule="auto"/>
              <w:rPr>
                <w:rFonts w:cs="Times New Roman"/>
                <w:highlight w:val="yellow"/>
              </w:rPr>
            </w:pPr>
            <w:r>
              <w:rPr>
                <w:rFonts w:cs="Times New Roman"/>
              </w:rPr>
              <w:t>0.62 – 1.67 (m)</w:t>
            </w:r>
          </w:p>
        </w:tc>
        <w:tc>
          <w:tcPr>
            <w:tcW w:w="1319" w:type="dxa"/>
            <w:tcBorders>
              <w:top w:val="nil"/>
              <w:left w:val="nil"/>
              <w:bottom w:val="single" w:sz="4" w:space="0" w:color="auto"/>
              <w:right w:val="single" w:sz="4" w:space="0" w:color="auto"/>
            </w:tcBorders>
            <w:shd w:val="clear" w:color="auto" w:fill="auto"/>
            <w:noWrap/>
            <w:vAlign w:val="center"/>
          </w:tcPr>
          <w:p w14:paraId="3E001491" w14:textId="77777777" w:rsidR="00B467EA" w:rsidRPr="009E13B5" w:rsidRDefault="00B467EA" w:rsidP="00F23580">
            <w:pPr>
              <w:spacing w:line="240" w:lineRule="auto"/>
              <w:rPr>
                <w:rFonts w:cs="Times New Roman"/>
              </w:rPr>
            </w:pPr>
          </w:p>
        </w:tc>
      </w:tr>
      <w:tr w:rsidR="00B467EA" w:rsidRPr="009E13B5" w14:paraId="2244BA61"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40625E4D" w14:textId="77777777" w:rsidR="00B467EA" w:rsidRPr="009E13B5" w:rsidRDefault="00B467EA" w:rsidP="00F23580">
            <w:pPr>
              <w:spacing w:line="240" w:lineRule="auto"/>
              <w:rPr>
                <w:rFonts w:cs="Times New Roman"/>
              </w:rPr>
            </w:pPr>
            <w:r w:rsidRPr="009E13B5">
              <w:rPr>
                <w:rFonts w:cs="Times New Roman"/>
              </w:rPr>
              <w:t>27</w:t>
            </w:r>
          </w:p>
        </w:tc>
        <w:tc>
          <w:tcPr>
            <w:tcW w:w="2070" w:type="dxa"/>
            <w:tcBorders>
              <w:top w:val="nil"/>
              <w:left w:val="nil"/>
              <w:bottom w:val="single" w:sz="4" w:space="0" w:color="auto"/>
              <w:right w:val="single" w:sz="4" w:space="0" w:color="auto"/>
            </w:tcBorders>
            <w:shd w:val="clear" w:color="auto" w:fill="auto"/>
            <w:noWrap/>
            <w:vAlign w:val="center"/>
          </w:tcPr>
          <w:p w14:paraId="18C8773B" w14:textId="77777777" w:rsidR="00B467EA" w:rsidRPr="009E13B5" w:rsidRDefault="00B467EA" w:rsidP="00F23580">
            <w:pPr>
              <w:spacing w:line="240" w:lineRule="auto"/>
              <w:rPr>
                <w:rFonts w:cs="Times New Roman"/>
              </w:rPr>
            </w:pPr>
            <w:r>
              <w:rPr>
                <w:rFonts w:cs="Times New Roman"/>
              </w:rPr>
              <w:t>48.2 – 48.8, CH</w:t>
            </w:r>
          </w:p>
        </w:tc>
        <w:tc>
          <w:tcPr>
            <w:tcW w:w="1928" w:type="dxa"/>
            <w:tcBorders>
              <w:top w:val="nil"/>
              <w:left w:val="nil"/>
              <w:bottom w:val="single" w:sz="4" w:space="0" w:color="auto"/>
              <w:right w:val="single" w:sz="4" w:space="0" w:color="auto"/>
            </w:tcBorders>
            <w:shd w:val="clear" w:color="auto" w:fill="auto"/>
            <w:noWrap/>
            <w:vAlign w:val="center"/>
          </w:tcPr>
          <w:p w14:paraId="5D92E24E" w14:textId="77777777" w:rsidR="00B467EA" w:rsidRPr="009E13B5" w:rsidRDefault="00B467EA" w:rsidP="00F23580">
            <w:pPr>
              <w:spacing w:line="240" w:lineRule="auto"/>
              <w:rPr>
                <w:rFonts w:cs="Times New Roman"/>
              </w:rPr>
            </w:pPr>
            <w:r>
              <w:rPr>
                <w:rFonts w:cs="Times New Roman"/>
              </w:rPr>
              <w:t>5.34 – 5.45 (m)</w:t>
            </w:r>
          </w:p>
        </w:tc>
        <w:tc>
          <w:tcPr>
            <w:tcW w:w="1319" w:type="dxa"/>
            <w:tcBorders>
              <w:top w:val="nil"/>
              <w:left w:val="nil"/>
              <w:bottom w:val="single" w:sz="4" w:space="0" w:color="auto"/>
              <w:right w:val="single" w:sz="4" w:space="0" w:color="auto"/>
            </w:tcBorders>
            <w:shd w:val="clear" w:color="auto" w:fill="auto"/>
            <w:noWrap/>
            <w:vAlign w:val="center"/>
          </w:tcPr>
          <w:p w14:paraId="6700BC4D" w14:textId="77777777" w:rsidR="00B467EA" w:rsidRPr="009E13B5" w:rsidRDefault="00B467EA" w:rsidP="00F23580">
            <w:pPr>
              <w:spacing w:line="240" w:lineRule="auto"/>
              <w:rPr>
                <w:rFonts w:cs="Times New Roman"/>
              </w:rPr>
            </w:pPr>
          </w:p>
        </w:tc>
      </w:tr>
      <w:tr w:rsidR="00B467EA" w:rsidRPr="009E13B5" w14:paraId="37C5323F"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41AEDE00" w14:textId="77777777" w:rsidR="00B467EA" w:rsidRPr="009E13B5" w:rsidRDefault="00B467EA" w:rsidP="00F23580">
            <w:pPr>
              <w:spacing w:line="240" w:lineRule="auto"/>
              <w:rPr>
                <w:rFonts w:cs="Times New Roman"/>
              </w:rPr>
            </w:pPr>
            <w:r>
              <w:rPr>
                <w:rFonts w:cs="Times New Roman"/>
              </w:rPr>
              <w:t>28</w:t>
            </w:r>
          </w:p>
        </w:tc>
        <w:tc>
          <w:tcPr>
            <w:tcW w:w="2070" w:type="dxa"/>
            <w:tcBorders>
              <w:top w:val="nil"/>
              <w:left w:val="nil"/>
              <w:bottom w:val="single" w:sz="4" w:space="0" w:color="auto"/>
              <w:right w:val="single" w:sz="4" w:space="0" w:color="auto"/>
            </w:tcBorders>
            <w:shd w:val="clear" w:color="auto" w:fill="auto"/>
            <w:noWrap/>
            <w:vAlign w:val="center"/>
          </w:tcPr>
          <w:p w14:paraId="6C8779C4" w14:textId="77777777" w:rsidR="00B467EA" w:rsidRPr="009E13B5" w:rsidRDefault="00B467EA" w:rsidP="00F23580">
            <w:pPr>
              <w:spacing w:line="240" w:lineRule="auto"/>
              <w:rPr>
                <w:rFonts w:cs="Times New Roman"/>
              </w:rPr>
            </w:pPr>
            <w:r>
              <w:rPr>
                <w:rFonts w:cs="Times New Roman"/>
              </w:rPr>
              <w:t>169.4 – 170.3</w:t>
            </w:r>
          </w:p>
        </w:tc>
        <w:tc>
          <w:tcPr>
            <w:tcW w:w="1928" w:type="dxa"/>
            <w:tcBorders>
              <w:top w:val="nil"/>
              <w:left w:val="nil"/>
              <w:bottom w:val="single" w:sz="4" w:space="0" w:color="auto"/>
              <w:right w:val="single" w:sz="4" w:space="0" w:color="auto"/>
            </w:tcBorders>
            <w:shd w:val="clear" w:color="auto" w:fill="auto"/>
            <w:noWrap/>
            <w:vAlign w:val="center"/>
          </w:tcPr>
          <w:p w14:paraId="24575741" w14:textId="77777777" w:rsidR="00B467EA" w:rsidRPr="009E13B5" w:rsidRDefault="00B467EA" w:rsidP="00F23580">
            <w:pPr>
              <w:spacing w:line="240" w:lineRule="auto"/>
              <w:rPr>
                <w:rFonts w:cs="Times New Roman"/>
              </w:rPr>
            </w:pPr>
          </w:p>
        </w:tc>
        <w:tc>
          <w:tcPr>
            <w:tcW w:w="1319" w:type="dxa"/>
            <w:tcBorders>
              <w:top w:val="nil"/>
              <w:left w:val="nil"/>
              <w:bottom w:val="single" w:sz="4" w:space="0" w:color="auto"/>
              <w:right w:val="single" w:sz="4" w:space="0" w:color="auto"/>
            </w:tcBorders>
            <w:shd w:val="clear" w:color="auto" w:fill="auto"/>
            <w:noWrap/>
            <w:vAlign w:val="center"/>
          </w:tcPr>
          <w:p w14:paraId="45BB269D" w14:textId="77777777" w:rsidR="00B467EA" w:rsidRPr="009E13B5" w:rsidRDefault="00B467EA" w:rsidP="00F23580">
            <w:pPr>
              <w:spacing w:line="240" w:lineRule="auto"/>
              <w:rPr>
                <w:rFonts w:cs="Times New Roman"/>
              </w:rPr>
            </w:pPr>
          </w:p>
        </w:tc>
      </w:tr>
      <w:tr w:rsidR="00B467EA" w:rsidRPr="009E13B5" w14:paraId="43917D0A"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5733B" w14:textId="77777777" w:rsidR="00B467EA" w:rsidRPr="009E13B5" w:rsidRDefault="00B467EA" w:rsidP="00F23580">
            <w:pPr>
              <w:spacing w:line="240" w:lineRule="auto"/>
              <w:rPr>
                <w:rFonts w:cs="Times New Roman"/>
              </w:rPr>
            </w:pPr>
            <w:r w:rsidRPr="009E13B5">
              <w:rPr>
                <w:rFonts w:cs="Times New Roman"/>
              </w:rPr>
              <w:t>2</w:t>
            </w:r>
            <w:r>
              <w:rPr>
                <w:rFonts w:cs="Times New Roman"/>
              </w:rPr>
              <w:t>9</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6EC257D3" w14:textId="77777777" w:rsidR="00B467EA" w:rsidRPr="009E13B5" w:rsidRDefault="00B467EA" w:rsidP="00F23580">
            <w:pPr>
              <w:spacing w:line="240" w:lineRule="auto"/>
              <w:rPr>
                <w:rFonts w:cs="Times New Roman"/>
              </w:rPr>
            </w:pPr>
            <w:r>
              <w:rPr>
                <w:rFonts w:cs="Times New Roman"/>
              </w:rPr>
              <w:t>14.4 – 17.1, CH</w:t>
            </w:r>
            <w:r w:rsidRPr="009527D4">
              <w:rPr>
                <w:rFonts w:cs="Times New Roman"/>
                <w:vertAlign w:val="subscript"/>
              </w:rPr>
              <w:t>3</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30B03F1A" w14:textId="77777777" w:rsidR="00B467EA" w:rsidRPr="009E13B5" w:rsidRDefault="00B467EA" w:rsidP="00F23580">
            <w:pPr>
              <w:spacing w:line="240" w:lineRule="auto"/>
              <w:rPr>
                <w:rFonts w:cs="Times New Roman"/>
              </w:rPr>
            </w:pPr>
            <w:r>
              <w:rPr>
                <w:rFonts w:cs="Times New Roman"/>
              </w:rPr>
              <w:t>1.12 – 1.26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74718F40" w14:textId="77777777" w:rsidR="00B467EA" w:rsidRPr="009E13B5" w:rsidRDefault="00B467EA" w:rsidP="00F23580">
            <w:pPr>
              <w:spacing w:line="240" w:lineRule="auto"/>
              <w:rPr>
                <w:rFonts w:cs="Times New Roman"/>
              </w:rPr>
            </w:pPr>
          </w:p>
        </w:tc>
      </w:tr>
      <w:tr w:rsidR="00B467EA" w:rsidRPr="009E13B5" w14:paraId="3C1D8A25"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76CCF6" w14:textId="77777777" w:rsidR="00B467EA" w:rsidRDefault="00B467EA" w:rsidP="00F23580">
            <w:pPr>
              <w:spacing w:line="240" w:lineRule="auto"/>
              <w:rPr>
                <w:rFonts w:cs="Times New Roman"/>
              </w:rPr>
            </w:pPr>
            <w:r>
              <w:rPr>
                <w:rFonts w:cs="Times New Roman"/>
              </w:rPr>
              <w:t>32</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4BA1DB86" w14:textId="77777777" w:rsidR="00B467EA" w:rsidRPr="009E13B5" w:rsidRDefault="00B467EA" w:rsidP="00F23580">
            <w:pPr>
              <w:spacing w:line="240" w:lineRule="auto"/>
              <w:rPr>
                <w:rFonts w:cs="Times New Roman"/>
              </w:rPr>
            </w:pPr>
            <w:r>
              <w:rPr>
                <w:rFonts w:cs="Times New Roman"/>
              </w:rPr>
              <w:t>40.7 – 41.9, CH</w:t>
            </w:r>
            <w:r w:rsidRPr="00F10630">
              <w:rPr>
                <w:rFonts w:cs="Times New Roman"/>
                <w:vertAlign w:val="subscript"/>
              </w:rPr>
              <w:t>2</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1B6F7B93" w14:textId="77777777" w:rsidR="00B467EA" w:rsidRPr="009E13B5" w:rsidRDefault="00B467EA" w:rsidP="00F23580">
            <w:pPr>
              <w:spacing w:line="240" w:lineRule="auto"/>
              <w:rPr>
                <w:rFonts w:cs="Times New Roman"/>
              </w:rPr>
            </w:pPr>
            <w:r>
              <w:rPr>
                <w:rFonts w:cs="Times New Roman"/>
              </w:rPr>
              <w:t>3.06 – 4.02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1EE46C5A" w14:textId="77777777" w:rsidR="00B467EA" w:rsidRPr="009E13B5" w:rsidRDefault="00B467EA" w:rsidP="00F23580">
            <w:pPr>
              <w:spacing w:line="240" w:lineRule="auto"/>
              <w:rPr>
                <w:rFonts w:cs="Times New Roman"/>
              </w:rPr>
            </w:pPr>
          </w:p>
        </w:tc>
      </w:tr>
      <w:tr w:rsidR="00B467EA" w:rsidRPr="009E13B5" w14:paraId="71B9F450"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971ED" w14:textId="77777777" w:rsidR="00B467EA" w:rsidRPr="009E13B5" w:rsidRDefault="00B467EA" w:rsidP="00F23580">
            <w:pPr>
              <w:spacing w:line="240" w:lineRule="auto"/>
              <w:rPr>
                <w:rFonts w:cs="Times New Roman"/>
              </w:rPr>
            </w:pPr>
            <w:r>
              <w:rPr>
                <w:rFonts w:cs="Times New Roman"/>
              </w:rPr>
              <w:t>33</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20A46BB0" w14:textId="77777777" w:rsidR="00B467EA" w:rsidRPr="009E13B5" w:rsidRDefault="00B467EA" w:rsidP="00F23580">
            <w:pPr>
              <w:spacing w:line="240" w:lineRule="auto"/>
              <w:rPr>
                <w:rFonts w:cs="Times New Roman"/>
              </w:rPr>
            </w:pPr>
            <w:r>
              <w:rPr>
                <w:rFonts w:cs="Times New Roman"/>
              </w:rPr>
              <w:t>42.6 – 43.6, CH</w:t>
            </w:r>
            <w:r w:rsidRPr="00F10630">
              <w:rPr>
                <w:rFonts w:cs="Times New Roman"/>
                <w:vertAlign w:val="subscript"/>
              </w:rPr>
              <w:t>2</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5EC40991" w14:textId="77777777" w:rsidR="00B467EA" w:rsidRPr="009E13B5" w:rsidRDefault="00B467EA" w:rsidP="00F23580">
            <w:pPr>
              <w:spacing w:line="240" w:lineRule="auto"/>
              <w:rPr>
                <w:rFonts w:cs="Times New Roman"/>
              </w:rPr>
            </w:pPr>
            <w:r>
              <w:rPr>
                <w:rFonts w:cs="Times New Roman"/>
              </w:rPr>
              <w:t>3.10 – 3.95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21AFD638" w14:textId="77777777" w:rsidR="00B467EA" w:rsidRPr="009E13B5" w:rsidRDefault="00B467EA" w:rsidP="00F23580">
            <w:pPr>
              <w:spacing w:line="240" w:lineRule="auto"/>
              <w:rPr>
                <w:rFonts w:cs="Times New Roman"/>
              </w:rPr>
            </w:pPr>
          </w:p>
        </w:tc>
      </w:tr>
      <w:tr w:rsidR="00B467EA" w:rsidRPr="009E13B5" w14:paraId="6409CF8A"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E9654" w14:textId="77777777" w:rsidR="00B467EA" w:rsidRDefault="00B467EA" w:rsidP="00F23580">
            <w:pPr>
              <w:spacing w:line="240" w:lineRule="auto"/>
              <w:rPr>
                <w:rFonts w:cs="Times New Roman"/>
              </w:rPr>
            </w:pPr>
            <w:r>
              <w:rPr>
                <w:rFonts w:cs="Times New Roman"/>
              </w:rPr>
              <w:t>35</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4739D255" w14:textId="77777777" w:rsidR="00B467EA" w:rsidRPr="009E13B5" w:rsidRDefault="00B467EA" w:rsidP="00F23580">
            <w:pPr>
              <w:spacing w:line="240" w:lineRule="auto"/>
              <w:rPr>
                <w:rFonts w:cs="Times New Roman"/>
              </w:rPr>
            </w:pPr>
            <w:r>
              <w:rPr>
                <w:rFonts w:cs="Times New Roman"/>
              </w:rPr>
              <w:t>42.6 – 43.6, CH</w:t>
            </w:r>
            <w:r w:rsidRPr="00F10630">
              <w:rPr>
                <w:rFonts w:cs="Times New Roman"/>
                <w:vertAlign w:val="subscript"/>
              </w:rPr>
              <w:t>2</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1046DB1A" w14:textId="77777777" w:rsidR="00B467EA" w:rsidRPr="009E13B5" w:rsidRDefault="00B467EA" w:rsidP="00F23580">
            <w:pPr>
              <w:spacing w:line="240" w:lineRule="auto"/>
              <w:rPr>
                <w:rFonts w:cs="Times New Roman"/>
              </w:rPr>
            </w:pPr>
            <w:r>
              <w:rPr>
                <w:rFonts w:cs="Times New Roman"/>
              </w:rPr>
              <w:t>3.10 – 3.95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09502E38" w14:textId="77777777" w:rsidR="00B467EA" w:rsidRPr="009E13B5" w:rsidRDefault="00B467EA" w:rsidP="00F23580">
            <w:pPr>
              <w:spacing w:line="240" w:lineRule="auto"/>
              <w:rPr>
                <w:rFonts w:cs="Times New Roman"/>
              </w:rPr>
            </w:pPr>
          </w:p>
        </w:tc>
      </w:tr>
      <w:tr w:rsidR="00B467EA" w:rsidRPr="009E13B5" w14:paraId="6581BB44"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6BDFFC" w14:textId="77777777" w:rsidR="00B467EA" w:rsidRDefault="00B467EA" w:rsidP="00F23580">
            <w:pPr>
              <w:spacing w:line="240" w:lineRule="auto"/>
              <w:rPr>
                <w:rFonts w:cs="Times New Roman"/>
              </w:rPr>
            </w:pPr>
            <w:r>
              <w:rPr>
                <w:rFonts w:cs="Times New Roman"/>
              </w:rPr>
              <w:t>36</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307CB43E" w14:textId="77777777" w:rsidR="00B467EA" w:rsidRPr="009E13B5" w:rsidRDefault="00B467EA" w:rsidP="00F23580">
            <w:pPr>
              <w:spacing w:line="240" w:lineRule="auto"/>
              <w:rPr>
                <w:rFonts w:cs="Times New Roman"/>
              </w:rPr>
            </w:pPr>
            <w:r>
              <w:rPr>
                <w:rFonts w:cs="Times New Roman"/>
              </w:rPr>
              <w:t>40.7 – 41.9, CH</w:t>
            </w:r>
            <w:r w:rsidRPr="00F10630">
              <w:rPr>
                <w:rFonts w:cs="Times New Roman"/>
                <w:vertAlign w:val="subscript"/>
              </w:rPr>
              <w:t>2</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3B1B855E" w14:textId="77777777" w:rsidR="00B467EA" w:rsidRPr="009E13B5" w:rsidRDefault="00B467EA" w:rsidP="00F23580">
            <w:pPr>
              <w:spacing w:line="240" w:lineRule="auto"/>
              <w:rPr>
                <w:rFonts w:cs="Times New Roman"/>
              </w:rPr>
            </w:pPr>
            <w:r>
              <w:rPr>
                <w:rFonts w:cs="Times New Roman"/>
              </w:rPr>
              <w:t>3.06 – 4.02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29D82EA2" w14:textId="77777777" w:rsidR="00B467EA" w:rsidRPr="009E13B5" w:rsidRDefault="00B467EA" w:rsidP="00F23580">
            <w:pPr>
              <w:spacing w:line="240" w:lineRule="auto"/>
              <w:rPr>
                <w:rFonts w:cs="Times New Roman"/>
              </w:rPr>
            </w:pPr>
          </w:p>
        </w:tc>
      </w:tr>
    </w:tbl>
    <w:p w14:paraId="193A0545" w14:textId="61E8E428" w:rsidR="00223E02" w:rsidRDefault="00223E02" w:rsidP="00DF2FA0"/>
    <w:p w14:paraId="008214B0" w14:textId="77777777" w:rsidR="0068736D" w:rsidRPr="0068736D" w:rsidRDefault="0068736D" w:rsidP="0068736D">
      <w:pPr>
        <w:rPr>
          <w:b/>
          <w:bCs/>
        </w:rPr>
      </w:pPr>
      <w:r w:rsidRPr="0068736D">
        <w:rPr>
          <w:b/>
          <w:bCs/>
        </w:rPr>
        <w:t>(3</w:t>
      </w:r>
      <w:r w:rsidRPr="0068736D">
        <w:rPr>
          <w:b/>
          <w:bCs/>
          <w:i/>
          <w:iCs/>
        </w:rPr>
        <w:t>S</w:t>
      </w:r>
      <w:r w:rsidRPr="0068736D">
        <w:rPr>
          <w:b/>
          <w:bCs/>
        </w:rPr>
        <w:t>)-4-(3-cyclohexylpropanoyl)-3-(3,5-difluorobenzyl)-1-(1-(1-phenyl-1</w:t>
      </w:r>
      <w:r w:rsidRPr="0068736D">
        <w:rPr>
          <w:b/>
          <w:bCs/>
          <w:i/>
          <w:iCs/>
        </w:rPr>
        <w:t>H</w:t>
      </w:r>
      <w:r w:rsidRPr="0068736D">
        <w:rPr>
          <w:b/>
          <w:bCs/>
        </w:rPr>
        <w:t>-tetrazol-5-yl)ethyl) piperazin-2-one (2.110):</w:t>
      </w:r>
    </w:p>
    <w:p w14:paraId="1960559E" w14:textId="77777777" w:rsidR="0068736D" w:rsidRPr="0068736D" w:rsidRDefault="0068736D" w:rsidP="0068736D"/>
    <w:p w14:paraId="1FC15249" w14:textId="77777777" w:rsidR="0068736D" w:rsidRPr="0068736D" w:rsidRDefault="0068736D" w:rsidP="0068736D">
      <w:pPr>
        <w:jc w:val="center"/>
      </w:pPr>
      <w:r w:rsidRPr="0068736D">
        <w:rPr>
          <w:noProof/>
        </w:rPr>
        <w:drawing>
          <wp:inline distT="0" distB="0" distL="0" distR="0" wp14:anchorId="504977F4" wp14:editId="2D8B9F90">
            <wp:extent cx="2070100" cy="1244600"/>
            <wp:effectExtent l="0" t="0" r="0" b="0"/>
            <wp:docPr id="1095" name="Pictur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2070100" cy="1244600"/>
                    </a:xfrm>
                    <a:prstGeom prst="rect">
                      <a:avLst/>
                    </a:prstGeom>
                  </pic:spPr>
                </pic:pic>
              </a:graphicData>
            </a:graphic>
          </wp:inline>
        </w:drawing>
      </w:r>
    </w:p>
    <w:p w14:paraId="567E8F3A" w14:textId="3C142161" w:rsidR="0068736D" w:rsidRPr="0068736D" w:rsidRDefault="0068736D" w:rsidP="0068736D">
      <w:r w:rsidRPr="0068736D">
        <w:t xml:space="preserve">Procedure N3 (11 mg; yield=66%). </w:t>
      </w:r>
      <w:r w:rsidRPr="0068736D">
        <w:rPr>
          <w:vertAlign w:val="superscript"/>
        </w:rPr>
        <w:t>1</w:t>
      </w:r>
      <w:r w:rsidRPr="0068736D">
        <w:t>H NMR (500 MHz, DMSO-</w:t>
      </w:r>
      <w:r w:rsidRPr="0068736D">
        <w:rPr>
          <w:i/>
          <w:iCs/>
        </w:rPr>
        <w:t>d</w:t>
      </w:r>
      <w:r w:rsidRPr="0068736D">
        <w:rPr>
          <w:vertAlign w:val="subscript"/>
        </w:rPr>
        <w:t>6</w:t>
      </w:r>
      <w:r w:rsidRPr="0068736D">
        <w:t xml:space="preserve">) δ 7.70 – 7.47 (m, 5H), 7.13 – 6.96 (m, 1H), 6.93 – 6.81 (m, 1H), 6.74 (q, </w:t>
      </w:r>
      <w:r w:rsidRPr="0068736D">
        <w:rPr>
          <w:i/>
          <w:iCs/>
        </w:rPr>
        <w:t>J</w:t>
      </w:r>
      <w:r w:rsidRPr="0068736D">
        <w:t xml:space="preserve"> = 7.5, 7.0 Hz, 1H), 6.02 – 5.78 (m, 1H), 4.82 – 4.75 (m, 0H), 4.50 – 4.43 (m, 1H), 4.38 – 4.08 (m, 1H), 3.76 – 3.63 (m, 1H), 3.26 – 3.09 (m, 1H), 3.09 – 2.58 (m, 3H), 2.29 – 1.95 (m, 2H), 1.68 – 1.50 (m, 5H), 1.49 – 1.33 (m, 1H), 1.33 – 0.96 (m, 9H), 0.96 – 0.71 (m, 1H), 0.71 – 0.58 (m, 0H). </w:t>
      </w:r>
      <w:r w:rsidRPr="0068736D">
        <w:rPr>
          <w:vertAlign w:val="superscript"/>
        </w:rPr>
        <w:t>13</w:t>
      </w:r>
      <w:r w:rsidRPr="0068736D">
        <w:t>C NMR (101 MHz, DMSO-</w:t>
      </w:r>
      <w:r w:rsidRPr="0068736D">
        <w:rPr>
          <w:i/>
          <w:iCs/>
        </w:rPr>
        <w:t>d</w:t>
      </w:r>
      <w:r w:rsidRPr="0068736D">
        <w:rPr>
          <w:vertAlign w:val="subscript"/>
        </w:rPr>
        <w:t>6</w:t>
      </w:r>
      <w:r w:rsidRPr="0068736D">
        <w:t>) δ 171.2, 171.0, 166.7, 166.5, 166.0, 163.6, 161.1, 155.4, 155.3, 154.7, 142.3, 142.2, 133.9, 133.5, 131.3, 131.2, 131.0, 130.3, 130.1, 125.9, 125.4, 125.3, 113.0, 112.8, 110.0, 102.5, 102.4, 59.2, 55.0, 44.8, 44.7, 43.7, 43.4, 42.5, 42.4, 39.4, 37.1, 36.9, 36.8, 36.1, 34.6, 33.0, 32.9, 32.8, 32.4, 32.0, 29.9, 29.8, 29.5, 29.0, 26.5, 26.2, 26.1, 15.6, 15.3.</w:t>
      </w:r>
    </w:p>
    <w:p w14:paraId="3E85C64C" w14:textId="0B540B1D" w:rsidR="00223E02" w:rsidRDefault="00223E02" w:rsidP="00DF2FA0"/>
    <w:tbl>
      <w:tblPr>
        <w:tblW w:w="6636" w:type="dxa"/>
        <w:jc w:val="center"/>
        <w:tblLook w:val="04A0" w:firstRow="1" w:lastRow="0" w:firstColumn="1" w:lastColumn="0" w:noHBand="0" w:noVBand="1"/>
      </w:tblPr>
      <w:tblGrid>
        <w:gridCol w:w="1319"/>
        <w:gridCol w:w="2070"/>
        <w:gridCol w:w="1928"/>
        <w:gridCol w:w="1319"/>
      </w:tblGrid>
      <w:tr w:rsidR="00590DF7" w:rsidRPr="009E13B5" w14:paraId="6DF831C1" w14:textId="77777777" w:rsidTr="00F23580">
        <w:trPr>
          <w:trHeight w:val="340"/>
          <w:jc w:val="center"/>
        </w:trPr>
        <w:tc>
          <w:tcPr>
            <w:tcW w:w="663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15F3EC6" w14:textId="77777777" w:rsidR="00590DF7" w:rsidRPr="009E13B5" w:rsidRDefault="00590DF7" w:rsidP="00F23580">
            <w:pPr>
              <w:spacing w:line="240" w:lineRule="auto"/>
              <w:jc w:val="center"/>
              <w:rPr>
                <w:rFonts w:cs="Times New Roman"/>
                <w:b/>
                <w:bCs/>
                <w:i/>
                <w:iCs/>
              </w:rPr>
            </w:pPr>
            <w:r w:rsidRPr="00D52400">
              <w:rPr>
                <w:rFonts w:cs="Times New Roman"/>
                <w:b/>
                <w:bCs/>
                <w:i/>
                <w:iCs/>
                <w:noProof/>
              </w:rPr>
              <w:drawing>
                <wp:inline distT="0" distB="0" distL="0" distR="0" wp14:anchorId="6C7F4087" wp14:editId="68DB673D">
                  <wp:extent cx="3327400" cy="2095500"/>
                  <wp:effectExtent l="0" t="0" r="0" b="0"/>
                  <wp:docPr id="1096"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3327400" cy="2095500"/>
                          </a:xfrm>
                          <a:prstGeom prst="rect">
                            <a:avLst/>
                          </a:prstGeom>
                        </pic:spPr>
                      </pic:pic>
                    </a:graphicData>
                  </a:graphic>
                </wp:inline>
              </w:drawing>
            </w:r>
          </w:p>
        </w:tc>
      </w:tr>
      <w:tr w:rsidR="00590DF7" w:rsidRPr="009E13B5" w14:paraId="4C9E06E4" w14:textId="77777777" w:rsidTr="00F23580">
        <w:trPr>
          <w:trHeight w:val="34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9B4D1" w14:textId="77777777" w:rsidR="00590DF7" w:rsidRPr="009E13B5" w:rsidRDefault="00590DF7" w:rsidP="00F23580">
            <w:pPr>
              <w:spacing w:line="240" w:lineRule="auto"/>
              <w:rPr>
                <w:rFonts w:cs="Times New Roman"/>
                <w:b/>
                <w:bCs/>
              </w:rPr>
            </w:pPr>
            <w:r w:rsidRPr="009E13B5">
              <w:rPr>
                <w:rFonts w:cs="Times New Roman"/>
                <w:b/>
                <w:bCs/>
              </w:rPr>
              <w:t>Position</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14:paraId="54BAB1EE" w14:textId="77777777" w:rsidR="00590DF7" w:rsidRPr="009E13B5" w:rsidRDefault="00590DF7"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14:paraId="1948E8E8" w14:textId="77777777" w:rsidR="00590DF7" w:rsidRPr="009E13B5" w:rsidRDefault="00590DF7"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1D1BBFE9" w14:textId="77777777" w:rsidR="00590DF7" w:rsidRPr="009E13B5" w:rsidRDefault="00590DF7" w:rsidP="00F23580">
            <w:pPr>
              <w:spacing w:line="240" w:lineRule="auto"/>
              <w:rPr>
                <w:rFonts w:cs="Times New Roman"/>
                <w:b/>
                <w:bCs/>
                <w:i/>
                <w:iCs/>
              </w:rPr>
            </w:pPr>
            <w:r w:rsidRPr="009E13B5">
              <w:rPr>
                <w:rFonts w:cs="Times New Roman"/>
                <w:b/>
                <w:bCs/>
                <w:i/>
                <w:iCs/>
              </w:rPr>
              <w:t>J (Hz)</w:t>
            </w:r>
          </w:p>
        </w:tc>
      </w:tr>
      <w:tr w:rsidR="00590DF7" w:rsidRPr="009E13B5" w14:paraId="3D49E280"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657B29F9" w14:textId="77777777" w:rsidR="00590DF7" w:rsidRPr="009E13B5" w:rsidRDefault="00590DF7" w:rsidP="00F23580">
            <w:pPr>
              <w:spacing w:line="240" w:lineRule="auto"/>
              <w:rPr>
                <w:rFonts w:cs="Times New Roman"/>
              </w:rPr>
            </w:pPr>
            <w:r w:rsidRPr="009E13B5">
              <w:rPr>
                <w:rFonts w:cs="Times New Roman"/>
              </w:rPr>
              <w:t>2</w:t>
            </w:r>
          </w:p>
        </w:tc>
        <w:tc>
          <w:tcPr>
            <w:tcW w:w="2070" w:type="dxa"/>
            <w:tcBorders>
              <w:top w:val="nil"/>
              <w:left w:val="nil"/>
              <w:bottom w:val="single" w:sz="4" w:space="0" w:color="auto"/>
              <w:right w:val="single" w:sz="4" w:space="0" w:color="auto"/>
            </w:tcBorders>
            <w:shd w:val="clear" w:color="auto" w:fill="auto"/>
            <w:noWrap/>
            <w:vAlign w:val="center"/>
          </w:tcPr>
          <w:p w14:paraId="41062ACC" w14:textId="77777777" w:rsidR="00590DF7" w:rsidRPr="00E1374D" w:rsidRDefault="00590DF7" w:rsidP="00F23580">
            <w:pPr>
              <w:spacing w:line="240" w:lineRule="auto"/>
              <w:rPr>
                <w:rFonts w:cs="Times New Roman"/>
                <w:highlight w:val="yellow"/>
              </w:rPr>
            </w:pPr>
            <w:r w:rsidRPr="00946A80">
              <w:rPr>
                <w:rFonts w:cs="Times New Roman"/>
              </w:rPr>
              <w:t>166.0 – 166.7</w:t>
            </w:r>
          </w:p>
        </w:tc>
        <w:tc>
          <w:tcPr>
            <w:tcW w:w="1928" w:type="dxa"/>
            <w:tcBorders>
              <w:top w:val="nil"/>
              <w:left w:val="nil"/>
              <w:bottom w:val="single" w:sz="4" w:space="0" w:color="auto"/>
              <w:right w:val="single" w:sz="4" w:space="0" w:color="auto"/>
            </w:tcBorders>
            <w:shd w:val="clear" w:color="auto" w:fill="auto"/>
            <w:noWrap/>
            <w:vAlign w:val="center"/>
          </w:tcPr>
          <w:p w14:paraId="24A498D2" w14:textId="77777777" w:rsidR="00590DF7" w:rsidRPr="00E1374D" w:rsidRDefault="00590DF7"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5987796B" w14:textId="77777777" w:rsidR="00590DF7" w:rsidRPr="009E13B5" w:rsidRDefault="00590DF7" w:rsidP="00F23580">
            <w:pPr>
              <w:spacing w:line="240" w:lineRule="auto"/>
              <w:rPr>
                <w:rFonts w:cs="Times New Roman"/>
              </w:rPr>
            </w:pPr>
          </w:p>
        </w:tc>
      </w:tr>
      <w:tr w:rsidR="00590DF7" w:rsidRPr="009E13B5" w14:paraId="625BF306"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5683202A" w14:textId="77777777" w:rsidR="00590DF7" w:rsidRPr="009E13B5" w:rsidRDefault="00590DF7" w:rsidP="00F23580">
            <w:pPr>
              <w:spacing w:line="240" w:lineRule="auto"/>
              <w:rPr>
                <w:rFonts w:cs="Times New Roman"/>
              </w:rPr>
            </w:pPr>
            <w:r w:rsidRPr="009E13B5">
              <w:rPr>
                <w:rFonts w:cs="Times New Roman"/>
              </w:rPr>
              <w:t>3</w:t>
            </w:r>
          </w:p>
        </w:tc>
        <w:tc>
          <w:tcPr>
            <w:tcW w:w="2070" w:type="dxa"/>
            <w:tcBorders>
              <w:top w:val="nil"/>
              <w:left w:val="nil"/>
              <w:bottom w:val="single" w:sz="4" w:space="0" w:color="auto"/>
              <w:right w:val="single" w:sz="4" w:space="0" w:color="auto"/>
            </w:tcBorders>
            <w:shd w:val="clear" w:color="auto" w:fill="auto"/>
            <w:noWrap/>
            <w:vAlign w:val="center"/>
          </w:tcPr>
          <w:p w14:paraId="7F75D906" w14:textId="77777777" w:rsidR="00590DF7" w:rsidRPr="001F7648" w:rsidRDefault="00590DF7" w:rsidP="00F23580">
            <w:pPr>
              <w:spacing w:line="240" w:lineRule="auto"/>
              <w:rPr>
                <w:rFonts w:cs="Times New Roman"/>
              </w:rPr>
            </w:pPr>
            <w:r w:rsidRPr="001F7648">
              <w:rPr>
                <w:rFonts w:cs="Times New Roman"/>
              </w:rPr>
              <w:t>55.0 – 59.2, CH</w:t>
            </w:r>
          </w:p>
        </w:tc>
        <w:tc>
          <w:tcPr>
            <w:tcW w:w="1928" w:type="dxa"/>
            <w:tcBorders>
              <w:top w:val="nil"/>
              <w:left w:val="nil"/>
              <w:bottom w:val="single" w:sz="4" w:space="0" w:color="auto"/>
              <w:right w:val="single" w:sz="4" w:space="0" w:color="auto"/>
            </w:tcBorders>
            <w:shd w:val="clear" w:color="auto" w:fill="auto"/>
            <w:noWrap/>
            <w:vAlign w:val="center"/>
          </w:tcPr>
          <w:p w14:paraId="6713BF5A" w14:textId="77777777" w:rsidR="00590DF7" w:rsidRPr="001F7648" w:rsidRDefault="00590DF7" w:rsidP="00F23580">
            <w:pPr>
              <w:spacing w:line="240" w:lineRule="auto"/>
              <w:rPr>
                <w:rFonts w:cs="Times New Roman"/>
              </w:rPr>
            </w:pPr>
            <w:r w:rsidRPr="001F7648">
              <w:rPr>
                <w:rFonts w:cs="Times New Roman"/>
              </w:rPr>
              <w:t>4.10 – 4.83 (m)</w:t>
            </w:r>
          </w:p>
        </w:tc>
        <w:tc>
          <w:tcPr>
            <w:tcW w:w="1319" w:type="dxa"/>
            <w:tcBorders>
              <w:top w:val="nil"/>
              <w:left w:val="nil"/>
              <w:bottom w:val="single" w:sz="4" w:space="0" w:color="auto"/>
              <w:right w:val="single" w:sz="4" w:space="0" w:color="auto"/>
            </w:tcBorders>
            <w:shd w:val="clear" w:color="auto" w:fill="auto"/>
            <w:noWrap/>
            <w:vAlign w:val="center"/>
          </w:tcPr>
          <w:p w14:paraId="7BA0C96A" w14:textId="77777777" w:rsidR="00590DF7" w:rsidRPr="009E13B5" w:rsidRDefault="00590DF7" w:rsidP="00F23580">
            <w:pPr>
              <w:spacing w:line="240" w:lineRule="auto"/>
              <w:rPr>
                <w:rFonts w:cs="Times New Roman"/>
              </w:rPr>
            </w:pPr>
          </w:p>
        </w:tc>
      </w:tr>
      <w:tr w:rsidR="00590DF7" w:rsidRPr="009E13B5" w14:paraId="3C6F19E4"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7C870F68" w14:textId="77777777" w:rsidR="00590DF7" w:rsidRPr="009E13B5" w:rsidRDefault="00590DF7" w:rsidP="00F23580">
            <w:pPr>
              <w:spacing w:line="240" w:lineRule="auto"/>
              <w:rPr>
                <w:rFonts w:cs="Times New Roman"/>
              </w:rPr>
            </w:pPr>
            <w:r w:rsidRPr="009E13B5">
              <w:rPr>
                <w:rFonts w:cs="Times New Roman"/>
              </w:rPr>
              <w:t>6</w:t>
            </w:r>
          </w:p>
        </w:tc>
        <w:tc>
          <w:tcPr>
            <w:tcW w:w="2070" w:type="dxa"/>
            <w:tcBorders>
              <w:top w:val="nil"/>
              <w:left w:val="nil"/>
              <w:bottom w:val="single" w:sz="4" w:space="0" w:color="auto"/>
              <w:right w:val="single" w:sz="4" w:space="0" w:color="auto"/>
            </w:tcBorders>
            <w:shd w:val="clear" w:color="auto" w:fill="auto"/>
            <w:noWrap/>
            <w:vAlign w:val="center"/>
          </w:tcPr>
          <w:p w14:paraId="64670E00" w14:textId="77777777" w:rsidR="00590DF7" w:rsidRPr="007E1FDB" w:rsidRDefault="00590DF7" w:rsidP="00F23580">
            <w:pPr>
              <w:spacing w:line="240" w:lineRule="auto"/>
              <w:rPr>
                <w:rFonts w:cs="Times New Roman"/>
              </w:rPr>
            </w:pPr>
            <w:r w:rsidRPr="007E1FDB">
              <w:rPr>
                <w:rFonts w:cs="Times New Roman"/>
              </w:rPr>
              <w:t>34.6 – 39.4, CH</w:t>
            </w:r>
            <w:r w:rsidRPr="007E1FDB">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609114B4" w14:textId="77777777" w:rsidR="00590DF7" w:rsidRPr="007E1FDB" w:rsidRDefault="00590DF7" w:rsidP="00F23580">
            <w:pPr>
              <w:spacing w:line="240" w:lineRule="auto"/>
              <w:rPr>
                <w:rFonts w:cs="Times New Roman"/>
              </w:rPr>
            </w:pPr>
            <w:r w:rsidRPr="007E1FDB">
              <w:rPr>
                <w:rFonts w:cs="Times New Roman"/>
              </w:rPr>
              <w:t>2.71 – 4.32 (m)</w:t>
            </w:r>
          </w:p>
        </w:tc>
        <w:tc>
          <w:tcPr>
            <w:tcW w:w="1319" w:type="dxa"/>
            <w:tcBorders>
              <w:top w:val="nil"/>
              <w:left w:val="nil"/>
              <w:bottom w:val="single" w:sz="4" w:space="0" w:color="auto"/>
              <w:right w:val="single" w:sz="4" w:space="0" w:color="auto"/>
            </w:tcBorders>
            <w:shd w:val="clear" w:color="auto" w:fill="auto"/>
            <w:noWrap/>
            <w:vAlign w:val="center"/>
          </w:tcPr>
          <w:p w14:paraId="38D41D26" w14:textId="77777777" w:rsidR="00590DF7" w:rsidRPr="009E13B5" w:rsidRDefault="00590DF7" w:rsidP="00F23580">
            <w:pPr>
              <w:spacing w:line="240" w:lineRule="auto"/>
              <w:rPr>
                <w:rFonts w:cs="Times New Roman"/>
              </w:rPr>
            </w:pPr>
          </w:p>
        </w:tc>
      </w:tr>
      <w:tr w:rsidR="00590DF7" w:rsidRPr="009E13B5" w14:paraId="1C778949"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0D410690" w14:textId="77777777" w:rsidR="00590DF7" w:rsidRPr="009E13B5" w:rsidRDefault="00590DF7" w:rsidP="00F23580">
            <w:pPr>
              <w:spacing w:line="240" w:lineRule="auto"/>
              <w:rPr>
                <w:rFonts w:cs="Times New Roman"/>
              </w:rPr>
            </w:pPr>
            <w:r>
              <w:rPr>
                <w:rFonts w:cs="Times New Roman"/>
              </w:rPr>
              <w:t>7</w:t>
            </w:r>
          </w:p>
        </w:tc>
        <w:tc>
          <w:tcPr>
            <w:tcW w:w="2070" w:type="dxa"/>
            <w:tcBorders>
              <w:top w:val="nil"/>
              <w:left w:val="nil"/>
              <w:bottom w:val="single" w:sz="4" w:space="0" w:color="auto"/>
              <w:right w:val="single" w:sz="4" w:space="0" w:color="auto"/>
            </w:tcBorders>
            <w:shd w:val="clear" w:color="auto" w:fill="auto"/>
            <w:noWrap/>
            <w:vAlign w:val="center"/>
          </w:tcPr>
          <w:p w14:paraId="12A587C6" w14:textId="77777777" w:rsidR="00590DF7" w:rsidRPr="00E1374D" w:rsidRDefault="00590DF7" w:rsidP="00F23580">
            <w:pPr>
              <w:spacing w:line="240" w:lineRule="auto"/>
              <w:rPr>
                <w:rFonts w:cs="Times New Roman"/>
                <w:highlight w:val="yellow"/>
              </w:rPr>
            </w:pPr>
            <w:r w:rsidRPr="00D076CD">
              <w:rPr>
                <w:rFonts w:cs="Times New Roman"/>
              </w:rPr>
              <w:t>142.2 – 142.3</w:t>
            </w:r>
          </w:p>
        </w:tc>
        <w:tc>
          <w:tcPr>
            <w:tcW w:w="1928" w:type="dxa"/>
            <w:tcBorders>
              <w:top w:val="nil"/>
              <w:left w:val="nil"/>
              <w:bottom w:val="single" w:sz="4" w:space="0" w:color="auto"/>
              <w:right w:val="single" w:sz="4" w:space="0" w:color="auto"/>
            </w:tcBorders>
            <w:shd w:val="clear" w:color="auto" w:fill="auto"/>
            <w:noWrap/>
            <w:vAlign w:val="center"/>
          </w:tcPr>
          <w:p w14:paraId="73567903" w14:textId="77777777" w:rsidR="00590DF7" w:rsidRPr="00E1374D" w:rsidRDefault="00590DF7"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576D703C" w14:textId="77777777" w:rsidR="00590DF7" w:rsidRPr="009E13B5" w:rsidRDefault="00590DF7" w:rsidP="00F23580">
            <w:pPr>
              <w:spacing w:line="240" w:lineRule="auto"/>
              <w:rPr>
                <w:rFonts w:cs="Times New Roman"/>
              </w:rPr>
            </w:pPr>
          </w:p>
        </w:tc>
      </w:tr>
      <w:tr w:rsidR="00590DF7" w:rsidRPr="009E13B5" w14:paraId="4C33FAEC"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30DA870B" w14:textId="77777777" w:rsidR="00590DF7" w:rsidRPr="009E13B5" w:rsidRDefault="00590DF7" w:rsidP="00F23580">
            <w:pPr>
              <w:spacing w:line="240" w:lineRule="auto"/>
              <w:rPr>
                <w:rFonts w:cs="Times New Roman"/>
              </w:rPr>
            </w:pPr>
            <w:r w:rsidRPr="009E13B5">
              <w:rPr>
                <w:rFonts w:cs="Times New Roman"/>
              </w:rPr>
              <w:t>8</w:t>
            </w:r>
          </w:p>
        </w:tc>
        <w:tc>
          <w:tcPr>
            <w:tcW w:w="2070" w:type="dxa"/>
            <w:tcBorders>
              <w:top w:val="nil"/>
              <w:left w:val="nil"/>
              <w:bottom w:val="single" w:sz="4" w:space="0" w:color="auto"/>
              <w:right w:val="single" w:sz="4" w:space="0" w:color="auto"/>
            </w:tcBorders>
            <w:shd w:val="clear" w:color="auto" w:fill="auto"/>
            <w:noWrap/>
            <w:vAlign w:val="center"/>
          </w:tcPr>
          <w:p w14:paraId="4A7B7C73" w14:textId="77777777" w:rsidR="00590DF7" w:rsidRPr="00E1374D" w:rsidRDefault="00590DF7" w:rsidP="00F23580">
            <w:pPr>
              <w:spacing w:line="240" w:lineRule="auto"/>
              <w:rPr>
                <w:rFonts w:cs="Times New Roman"/>
                <w:highlight w:val="yellow"/>
              </w:rPr>
            </w:pPr>
            <w:r w:rsidRPr="00EE7BEA">
              <w:rPr>
                <w:rFonts w:cs="Times New Roman"/>
              </w:rPr>
              <w:t>112.8 – 113.0, CH</w:t>
            </w:r>
          </w:p>
        </w:tc>
        <w:tc>
          <w:tcPr>
            <w:tcW w:w="1928" w:type="dxa"/>
            <w:tcBorders>
              <w:top w:val="nil"/>
              <w:left w:val="nil"/>
              <w:bottom w:val="single" w:sz="4" w:space="0" w:color="auto"/>
              <w:right w:val="single" w:sz="4" w:space="0" w:color="auto"/>
            </w:tcBorders>
            <w:shd w:val="clear" w:color="auto" w:fill="auto"/>
            <w:noWrap/>
            <w:vAlign w:val="center"/>
          </w:tcPr>
          <w:p w14:paraId="7E621E3E" w14:textId="77777777" w:rsidR="00590DF7" w:rsidRPr="004A64E2" w:rsidRDefault="00590DF7" w:rsidP="00F23580">
            <w:pPr>
              <w:spacing w:line="240" w:lineRule="auto"/>
              <w:rPr>
                <w:rFonts w:cs="Times New Roman"/>
              </w:rPr>
            </w:pPr>
            <w:r w:rsidRPr="004A64E2">
              <w:rPr>
                <w:rFonts w:cs="Times New Roman"/>
              </w:rPr>
              <w:t>6.70 – 6.93 (m)</w:t>
            </w:r>
          </w:p>
        </w:tc>
        <w:tc>
          <w:tcPr>
            <w:tcW w:w="1319" w:type="dxa"/>
            <w:tcBorders>
              <w:top w:val="nil"/>
              <w:left w:val="nil"/>
              <w:bottom w:val="single" w:sz="4" w:space="0" w:color="auto"/>
              <w:right w:val="single" w:sz="4" w:space="0" w:color="auto"/>
            </w:tcBorders>
            <w:shd w:val="clear" w:color="auto" w:fill="auto"/>
            <w:noWrap/>
            <w:vAlign w:val="center"/>
          </w:tcPr>
          <w:p w14:paraId="152F21E5" w14:textId="77777777" w:rsidR="00590DF7" w:rsidRPr="009E13B5" w:rsidRDefault="00590DF7" w:rsidP="00F23580">
            <w:pPr>
              <w:spacing w:line="240" w:lineRule="auto"/>
              <w:rPr>
                <w:rFonts w:cs="Times New Roman"/>
              </w:rPr>
            </w:pPr>
          </w:p>
        </w:tc>
      </w:tr>
      <w:tr w:rsidR="00590DF7" w:rsidRPr="009E13B5" w14:paraId="35B95AF3"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012E1A70" w14:textId="77777777" w:rsidR="00590DF7" w:rsidRPr="009E13B5" w:rsidRDefault="00590DF7" w:rsidP="00F23580">
            <w:pPr>
              <w:spacing w:line="240" w:lineRule="auto"/>
              <w:rPr>
                <w:rFonts w:cs="Times New Roman"/>
              </w:rPr>
            </w:pPr>
            <w:r w:rsidRPr="009E13B5">
              <w:rPr>
                <w:rFonts w:cs="Times New Roman"/>
              </w:rPr>
              <w:t>9</w:t>
            </w:r>
          </w:p>
        </w:tc>
        <w:tc>
          <w:tcPr>
            <w:tcW w:w="2070" w:type="dxa"/>
            <w:tcBorders>
              <w:top w:val="nil"/>
              <w:left w:val="nil"/>
              <w:bottom w:val="single" w:sz="4" w:space="0" w:color="auto"/>
              <w:right w:val="single" w:sz="4" w:space="0" w:color="auto"/>
            </w:tcBorders>
            <w:shd w:val="clear" w:color="auto" w:fill="auto"/>
            <w:noWrap/>
            <w:vAlign w:val="center"/>
          </w:tcPr>
          <w:p w14:paraId="60B8E0F9" w14:textId="77777777" w:rsidR="00590DF7" w:rsidRPr="00E1374D" w:rsidRDefault="00590DF7" w:rsidP="00F23580">
            <w:pPr>
              <w:spacing w:line="240" w:lineRule="auto"/>
              <w:rPr>
                <w:rFonts w:cs="Times New Roman"/>
                <w:highlight w:val="yellow"/>
              </w:rPr>
            </w:pPr>
            <w:r w:rsidRPr="00EE7BEA">
              <w:rPr>
                <w:rFonts w:cs="Times New Roman"/>
              </w:rPr>
              <w:t>161.1 – 163.6</w:t>
            </w:r>
          </w:p>
        </w:tc>
        <w:tc>
          <w:tcPr>
            <w:tcW w:w="1928" w:type="dxa"/>
            <w:tcBorders>
              <w:top w:val="nil"/>
              <w:left w:val="nil"/>
              <w:bottom w:val="single" w:sz="4" w:space="0" w:color="auto"/>
              <w:right w:val="single" w:sz="4" w:space="0" w:color="auto"/>
            </w:tcBorders>
            <w:shd w:val="clear" w:color="auto" w:fill="auto"/>
            <w:noWrap/>
            <w:vAlign w:val="center"/>
          </w:tcPr>
          <w:p w14:paraId="2F9BA9B2" w14:textId="77777777" w:rsidR="00590DF7" w:rsidRPr="00E1374D" w:rsidRDefault="00590DF7"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01C9CC90" w14:textId="77777777" w:rsidR="00590DF7" w:rsidRPr="009E13B5" w:rsidRDefault="00590DF7" w:rsidP="00F23580">
            <w:pPr>
              <w:spacing w:line="240" w:lineRule="auto"/>
              <w:rPr>
                <w:rFonts w:cs="Times New Roman"/>
              </w:rPr>
            </w:pPr>
          </w:p>
        </w:tc>
      </w:tr>
      <w:tr w:rsidR="00590DF7" w:rsidRPr="009E13B5" w14:paraId="71F5E63F"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22E2DD52" w14:textId="77777777" w:rsidR="00590DF7" w:rsidRPr="009E13B5" w:rsidRDefault="00590DF7" w:rsidP="00F23580">
            <w:pPr>
              <w:spacing w:line="240" w:lineRule="auto"/>
              <w:rPr>
                <w:rFonts w:cs="Times New Roman"/>
              </w:rPr>
            </w:pPr>
            <w:r w:rsidRPr="009E13B5">
              <w:rPr>
                <w:rFonts w:cs="Times New Roman"/>
              </w:rPr>
              <w:t>10</w:t>
            </w:r>
          </w:p>
        </w:tc>
        <w:tc>
          <w:tcPr>
            <w:tcW w:w="2070" w:type="dxa"/>
            <w:tcBorders>
              <w:top w:val="nil"/>
              <w:left w:val="nil"/>
              <w:bottom w:val="single" w:sz="4" w:space="0" w:color="auto"/>
              <w:right w:val="single" w:sz="4" w:space="0" w:color="auto"/>
            </w:tcBorders>
            <w:shd w:val="clear" w:color="auto" w:fill="auto"/>
            <w:noWrap/>
            <w:vAlign w:val="center"/>
          </w:tcPr>
          <w:p w14:paraId="74515061" w14:textId="77777777" w:rsidR="00590DF7" w:rsidRPr="00E1374D" w:rsidRDefault="00590DF7" w:rsidP="00F23580">
            <w:pPr>
              <w:spacing w:line="240" w:lineRule="auto"/>
              <w:rPr>
                <w:rFonts w:cs="Times New Roman"/>
                <w:highlight w:val="yellow"/>
              </w:rPr>
            </w:pPr>
            <w:r w:rsidRPr="00915CDF">
              <w:rPr>
                <w:rFonts w:cs="Times New Roman"/>
              </w:rPr>
              <w:t>102.4 – 102.5, CH</w:t>
            </w:r>
          </w:p>
        </w:tc>
        <w:tc>
          <w:tcPr>
            <w:tcW w:w="1928" w:type="dxa"/>
            <w:tcBorders>
              <w:top w:val="nil"/>
              <w:left w:val="nil"/>
              <w:bottom w:val="single" w:sz="4" w:space="0" w:color="auto"/>
              <w:right w:val="single" w:sz="4" w:space="0" w:color="auto"/>
            </w:tcBorders>
            <w:shd w:val="clear" w:color="auto" w:fill="auto"/>
            <w:noWrap/>
            <w:vAlign w:val="center"/>
          </w:tcPr>
          <w:p w14:paraId="6E857EEA" w14:textId="77777777" w:rsidR="00590DF7" w:rsidRPr="00E1374D" w:rsidRDefault="00590DF7" w:rsidP="00F23580">
            <w:pPr>
              <w:spacing w:line="240" w:lineRule="auto"/>
              <w:rPr>
                <w:rFonts w:cs="Times New Roman"/>
                <w:highlight w:val="yellow"/>
              </w:rPr>
            </w:pPr>
            <w:r w:rsidRPr="00456F66">
              <w:rPr>
                <w:rFonts w:cs="Times New Roman"/>
              </w:rPr>
              <w:t>6.97 – 7.11 (m)</w:t>
            </w:r>
          </w:p>
        </w:tc>
        <w:tc>
          <w:tcPr>
            <w:tcW w:w="1319" w:type="dxa"/>
            <w:tcBorders>
              <w:top w:val="nil"/>
              <w:left w:val="nil"/>
              <w:bottom w:val="single" w:sz="4" w:space="0" w:color="auto"/>
              <w:right w:val="single" w:sz="4" w:space="0" w:color="auto"/>
            </w:tcBorders>
            <w:shd w:val="clear" w:color="auto" w:fill="auto"/>
            <w:noWrap/>
            <w:vAlign w:val="center"/>
          </w:tcPr>
          <w:p w14:paraId="1262C395" w14:textId="77777777" w:rsidR="00590DF7" w:rsidRPr="009E13B5" w:rsidRDefault="00590DF7" w:rsidP="00F23580">
            <w:pPr>
              <w:spacing w:line="240" w:lineRule="auto"/>
              <w:rPr>
                <w:rFonts w:cs="Times New Roman"/>
              </w:rPr>
            </w:pPr>
          </w:p>
        </w:tc>
      </w:tr>
      <w:tr w:rsidR="00590DF7" w:rsidRPr="009E13B5" w14:paraId="7045532B"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018EE4CB" w14:textId="77777777" w:rsidR="00590DF7" w:rsidRPr="009E13B5" w:rsidRDefault="00590DF7" w:rsidP="00F23580">
            <w:pPr>
              <w:spacing w:line="240" w:lineRule="auto"/>
              <w:rPr>
                <w:rFonts w:cs="Times New Roman"/>
              </w:rPr>
            </w:pPr>
            <w:r w:rsidRPr="009E13B5">
              <w:rPr>
                <w:rFonts w:cs="Times New Roman"/>
              </w:rPr>
              <w:t>11</w:t>
            </w:r>
          </w:p>
        </w:tc>
        <w:tc>
          <w:tcPr>
            <w:tcW w:w="2070" w:type="dxa"/>
            <w:tcBorders>
              <w:top w:val="nil"/>
              <w:left w:val="nil"/>
              <w:bottom w:val="single" w:sz="4" w:space="0" w:color="auto"/>
              <w:right w:val="single" w:sz="4" w:space="0" w:color="auto"/>
            </w:tcBorders>
            <w:shd w:val="clear" w:color="auto" w:fill="auto"/>
            <w:noWrap/>
            <w:vAlign w:val="center"/>
          </w:tcPr>
          <w:p w14:paraId="61EBF46B" w14:textId="77777777" w:rsidR="00590DF7" w:rsidRPr="00E1374D" w:rsidRDefault="00590DF7" w:rsidP="00F23580">
            <w:pPr>
              <w:spacing w:line="240" w:lineRule="auto"/>
              <w:rPr>
                <w:rFonts w:cs="Times New Roman"/>
                <w:highlight w:val="yellow"/>
              </w:rPr>
            </w:pPr>
            <w:r w:rsidRPr="00EE7BEA">
              <w:rPr>
                <w:rFonts w:cs="Times New Roman"/>
              </w:rPr>
              <w:t>161.1 – 163.6</w:t>
            </w:r>
          </w:p>
        </w:tc>
        <w:tc>
          <w:tcPr>
            <w:tcW w:w="1928" w:type="dxa"/>
            <w:tcBorders>
              <w:top w:val="nil"/>
              <w:left w:val="nil"/>
              <w:bottom w:val="single" w:sz="4" w:space="0" w:color="auto"/>
              <w:right w:val="single" w:sz="4" w:space="0" w:color="auto"/>
            </w:tcBorders>
            <w:shd w:val="clear" w:color="auto" w:fill="auto"/>
            <w:noWrap/>
            <w:vAlign w:val="center"/>
          </w:tcPr>
          <w:p w14:paraId="340CA150" w14:textId="77777777" w:rsidR="00590DF7" w:rsidRPr="00E1374D" w:rsidRDefault="00590DF7"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63954357" w14:textId="77777777" w:rsidR="00590DF7" w:rsidRPr="009E13B5" w:rsidRDefault="00590DF7" w:rsidP="00F23580">
            <w:pPr>
              <w:spacing w:line="240" w:lineRule="auto"/>
              <w:rPr>
                <w:rFonts w:cs="Times New Roman"/>
              </w:rPr>
            </w:pPr>
          </w:p>
        </w:tc>
      </w:tr>
      <w:tr w:rsidR="00590DF7" w:rsidRPr="009E13B5" w14:paraId="23AD07AC"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2E948E69" w14:textId="77777777" w:rsidR="00590DF7" w:rsidRPr="009E13B5" w:rsidRDefault="00590DF7" w:rsidP="00F23580">
            <w:pPr>
              <w:spacing w:line="240" w:lineRule="auto"/>
              <w:rPr>
                <w:rFonts w:cs="Times New Roman"/>
              </w:rPr>
            </w:pPr>
            <w:r w:rsidRPr="009E13B5">
              <w:rPr>
                <w:rFonts w:cs="Times New Roman"/>
              </w:rPr>
              <w:t>12</w:t>
            </w:r>
          </w:p>
        </w:tc>
        <w:tc>
          <w:tcPr>
            <w:tcW w:w="2070" w:type="dxa"/>
            <w:tcBorders>
              <w:top w:val="nil"/>
              <w:left w:val="nil"/>
              <w:bottom w:val="single" w:sz="4" w:space="0" w:color="auto"/>
              <w:right w:val="single" w:sz="4" w:space="0" w:color="auto"/>
            </w:tcBorders>
            <w:shd w:val="clear" w:color="auto" w:fill="auto"/>
            <w:noWrap/>
            <w:vAlign w:val="center"/>
          </w:tcPr>
          <w:p w14:paraId="14281A4E" w14:textId="77777777" w:rsidR="00590DF7" w:rsidRPr="00E1374D" w:rsidRDefault="00590DF7" w:rsidP="00F23580">
            <w:pPr>
              <w:spacing w:line="240" w:lineRule="auto"/>
              <w:rPr>
                <w:rFonts w:cs="Times New Roman"/>
                <w:highlight w:val="yellow"/>
              </w:rPr>
            </w:pPr>
            <w:r w:rsidRPr="00EE7BEA">
              <w:rPr>
                <w:rFonts w:cs="Times New Roman"/>
              </w:rPr>
              <w:t>112.8 – 113.0, CH</w:t>
            </w:r>
          </w:p>
        </w:tc>
        <w:tc>
          <w:tcPr>
            <w:tcW w:w="1928" w:type="dxa"/>
            <w:tcBorders>
              <w:top w:val="nil"/>
              <w:left w:val="nil"/>
              <w:bottom w:val="single" w:sz="4" w:space="0" w:color="auto"/>
              <w:right w:val="single" w:sz="4" w:space="0" w:color="auto"/>
            </w:tcBorders>
            <w:shd w:val="clear" w:color="auto" w:fill="auto"/>
            <w:noWrap/>
            <w:vAlign w:val="center"/>
          </w:tcPr>
          <w:p w14:paraId="6185D2BD" w14:textId="77777777" w:rsidR="00590DF7" w:rsidRPr="00E1374D" w:rsidRDefault="00590DF7" w:rsidP="00F23580">
            <w:pPr>
              <w:spacing w:line="240" w:lineRule="auto"/>
              <w:rPr>
                <w:rFonts w:cs="Times New Roman"/>
                <w:highlight w:val="yellow"/>
              </w:rPr>
            </w:pPr>
            <w:r w:rsidRPr="004A64E2">
              <w:rPr>
                <w:rFonts w:cs="Times New Roman"/>
              </w:rPr>
              <w:t>6.70 – 6.93 (m)</w:t>
            </w:r>
          </w:p>
        </w:tc>
        <w:tc>
          <w:tcPr>
            <w:tcW w:w="1319" w:type="dxa"/>
            <w:tcBorders>
              <w:top w:val="nil"/>
              <w:left w:val="nil"/>
              <w:bottom w:val="single" w:sz="4" w:space="0" w:color="auto"/>
              <w:right w:val="single" w:sz="4" w:space="0" w:color="auto"/>
            </w:tcBorders>
            <w:shd w:val="clear" w:color="auto" w:fill="auto"/>
            <w:noWrap/>
            <w:vAlign w:val="center"/>
          </w:tcPr>
          <w:p w14:paraId="65F28389" w14:textId="77777777" w:rsidR="00590DF7" w:rsidRPr="009E13B5" w:rsidRDefault="00590DF7" w:rsidP="00F23580">
            <w:pPr>
              <w:spacing w:line="240" w:lineRule="auto"/>
              <w:rPr>
                <w:rFonts w:cs="Times New Roman"/>
              </w:rPr>
            </w:pPr>
          </w:p>
        </w:tc>
      </w:tr>
      <w:tr w:rsidR="00590DF7" w:rsidRPr="009E13B5" w14:paraId="5963359F"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400C1059" w14:textId="77777777" w:rsidR="00590DF7" w:rsidRPr="009E13B5" w:rsidRDefault="00590DF7" w:rsidP="00F23580">
            <w:pPr>
              <w:spacing w:line="240" w:lineRule="auto"/>
              <w:rPr>
                <w:rFonts w:cs="Times New Roman"/>
              </w:rPr>
            </w:pPr>
            <w:r w:rsidRPr="009E13B5">
              <w:rPr>
                <w:rFonts w:cs="Times New Roman"/>
              </w:rPr>
              <w:t>1</w:t>
            </w:r>
            <w:r>
              <w:rPr>
                <w:rFonts w:cs="Times New Roman"/>
              </w:rPr>
              <w:t>5</w:t>
            </w:r>
          </w:p>
        </w:tc>
        <w:tc>
          <w:tcPr>
            <w:tcW w:w="2070" w:type="dxa"/>
            <w:tcBorders>
              <w:top w:val="nil"/>
              <w:left w:val="nil"/>
              <w:bottom w:val="single" w:sz="4" w:space="0" w:color="auto"/>
              <w:right w:val="single" w:sz="4" w:space="0" w:color="auto"/>
            </w:tcBorders>
            <w:shd w:val="clear" w:color="auto" w:fill="auto"/>
            <w:noWrap/>
            <w:vAlign w:val="center"/>
          </w:tcPr>
          <w:p w14:paraId="29DC0F62" w14:textId="77777777" w:rsidR="00590DF7" w:rsidRPr="00E96D3D" w:rsidRDefault="00590DF7" w:rsidP="00F23580">
            <w:pPr>
              <w:spacing w:line="240" w:lineRule="auto"/>
              <w:rPr>
                <w:rFonts w:cs="Times New Roman"/>
              </w:rPr>
            </w:pPr>
            <w:r w:rsidRPr="00E96D3D">
              <w:rPr>
                <w:rFonts w:cs="Times New Roman"/>
              </w:rPr>
              <w:t>36.1 – 36.8, CH</w:t>
            </w:r>
            <w:r w:rsidRPr="00E96D3D">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7A46EF66" w14:textId="77777777" w:rsidR="00590DF7" w:rsidRPr="00E96D3D" w:rsidRDefault="00590DF7" w:rsidP="00F23580">
            <w:pPr>
              <w:spacing w:line="240" w:lineRule="auto"/>
              <w:rPr>
                <w:rFonts w:cs="Times New Roman"/>
              </w:rPr>
            </w:pPr>
            <w:r w:rsidRPr="00E96D3D">
              <w:rPr>
                <w:rFonts w:cs="Times New Roman"/>
              </w:rPr>
              <w:t>2.66 – 3.03 (m)</w:t>
            </w:r>
          </w:p>
        </w:tc>
        <w:tc>
          <w:tcPr>
            <w:tcW w:w="1319" w:type="dxa"/>
            <w:tcBorders>
              <w:top w:val="nil"/>
              <w:left w:val="nil"/>
              <w:bottom w:val="single" w:sz="4" w:space="0" w:color="auto"/>
              <w:right w:val="single" w:sz="4" w:space="0" w:color="auto"/>
            </w:tcBorders>
            <w:shd w:val="clear" w:color="auto" w:fill="auto"/>
            <w:noWrap/>
            <w:vAlign w:val="center"/>
          </w:tcPr>
          <w:p w14:paraId="0E5B233B" w14:textId="77777777" w:rsidR="00590DF7" w:rsidRPr="009E13B5" w:rsidRDefault="00590DF7" w:rsidP="00F23580">
            <w:pPr>
              <w:spacing w:line="240" w:lineRule="auto"/>
              <w:rPr>
                <w:rFonts w:cs="Times New Roman"/>
              </w:rPr>
            </w:pPr>
          </w:p>
        </w:tc>
      </w:tr>
      <w:tr w:rsidR="00590DF7" w:rsidRPr="009E13B5" w14:paraId="1682390F"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4E0CEE86" w14:textId="77777777" w:rsidR="00590DF7" w:rsidRPr="009E13B5" w:rsidRDefault="00590DF7" w:rsidP="00F23580">
            <w:pPr>
              <w:spacing w:line="240" w:lineRule="auto"/>
              <w:rPr>
                <w:rFonts w:cs="Times New Roman"/>
              </w:rPr>
            </w:pPr>
            <w:r w:rsidRPr="009E13B5">
              <w:rPr>
                <w:rFonts w:cs="Times New Roman"/>
              </w:rPr>
              <w:t>1</w:t>
            </w:r>
            <w:r>
              <w:rPr>
                <w:rFonts w:cs="Times New Roman"/>
              </w:rPr>
              <w:t>6</w:t>
            </w:r>
          </w:p>
        </w:tc>
        <w:tc>
          <w:tcPr>
            <w:tcW w:w="2070" w:type="dxa"/>
            <w:tcBorders>
              <w:top w:val="nil"/>
              <w:left w:val="nil"/>
              <w:bottom w:val="single" w:sz="4" w:space="0" w:color="auto"/>
              <w:right w:val="single" w:sz="4" w:space="0" w:color="auto"/>
            </w:tcBorders>
            <w:shd w:val="clear" w:color="auto" w:fill="auto"/>
            <w:noWrap/>
            <w:vAlign w:val="center"/>
          </w:tcPr>
          <w:p w14:paraId="61277BBF" w14:textId="77777777" w:rsidR="00590DF7" w:rsidRPr="00374E24" w:rsidRDefault="00590DF7" w:rsidP="00F23580">
            <w:pPr>
              <w:spacing w:line="240" w:lineRule="auto"/>
              <w:rPr>
                <w:rFonts w:cs="Times New Roman"/>
              </w:rPr>
            </w:pPr>
            <w:r>
              <w:rPr>
                <w:rFonts w:cs="Times New Roman"/>
              </w:rPr>
              <w:t>42.4 – 43.4, CH</w:t>
            </w:r>
            <w:r w:rsidRPr="000C78EC">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42C32BE6" w14:textId="77777777" w:rsidR="00590DF7" w:rsidRPr="00374E24" w:rsidRDefault="00590DF7" w:rsidP="00F23580">
            <w:pPr>
              <w:spacing w:line="240" w:lineRule="auto"/>
              <w:rPr>
                <w:rFonts w:cs="Times New Roman"/>
              </w:rPr>
            </w:pPr>
            <w:r>
              <w:rPr>
                <w:rFonts w:cs="Times New Roman"/>
              </w:rPr>
              <w:t>2.77 – 3.21 (m)</w:t>
            </w:r>
          </w:p>
        </w:tc>
        <w:tc>
          <w:tcPr>
            <w:tcW w:w="1319" w:type="dxa"/>
            <w:tcBorders>
              <w:top w:val="nil"/>
              <w:left w:val="nil"/>
              <w:bottom w:val="single" w:sz="4" w:space="0" w:color="auto"/>
              <w:right w:val="single" w:sz="4" w:space="0" w:color="auto"/>
            </w:tcBorders>
            <w:shd w:val="clear" w:color="auto" w:fill="auto"/>
            <w:noWrap/>
            <w:vAlign w:val="center"/>
          </w:tcPr>
          <w:p w14:paraId="5477E467" w14:textId="77777777" w:rsidR="00590DF7" w:rsidRPr="009E13B5" w:rsidRDefault="00590DF7" w:rsidP="00F23580">
            <w:pPr>
              <w:spacing w:line="240" w:lineRule="auto"/>
              <w:rPr>
                <w:rFonts w:cs="Times New Roman"/>
              </w:rPr>
            </w:pPr>
          </w:p>
        </w:tc>
      </w:tr>
      <w:tr w:rsidR="00590DF7" w:rsidRPr="009E13B5" w14:paraId="525F5944"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1CD3AEAC" w14:textId="77777777" w:rsidR="00590DF7" w:rsidRPr="009E13B5" w:rsidRDefault="00590DF7" w:rsidP="00F23580">
            <w:pPr>
              <w:spacing w:line="240" w:lineRule="auto"/>
              <w:rPr>
                <w:rFonts w:cs="Times New Roman"/>
              </w:rPr>
            </w:pPr>
            <w:r w:rsidRPr="009E13B5">
              <w:rPr>
                <w:rFonts w:cs="Times New Roman"/>
              </w:rPr>
              <w:t>17</w:t>
            </w:r>
          </w:p>
        </w:tc>
        <w:tc>
          <w:tcPr>
            <w:tcW w:w="2070" w:type="dxa"/>
            <w:tcBorders>
              <w:top w:val="nil"/>
              <w:left w:val="nil"/>
              <w:bottom w:val="single" w:sz="4" w:space="0" w:color="auto"/>
              <w:right w:val="single" w:sz="4" w:space="0" w:color="auto"/>
            </w:tcBorders>
            <w:shd w:val="clear" w:color="auto" w:fill="auto"/>
            <w:noWrap/>
            <w:vAlign w:val="center"/>
          </w:tcPr>
          <w:p w14:paraId="7FE0B520" w14:textId="77777777" w:rsidR="00590DF7" w:rsidRPr="00E1374D" w:rsidRDefault="00590DF7" w:rsidP="00F23580">
            <w:pPr>
              <w:spacing w:line="240" w:lineRule="auto"/>
              <w:rPr>
                <w:rFonts w:cs="Times New Roman"/>
                <w:highlight w:val="yellow"/>
              </w:rPr>
            </w:pPr>
            <w:r w:rsidRPr="0005685E">
              <w:rPr>
                <w:rFonts w:cs="Times New Roman"/>
              </w:rPr>
              <w:t>171.0 – 171.4</w:t>
            </w:r>
          </w:p>
        </w:tc>
        <w:tc>
          <w:tcPr>
            <w:tcW w:w="1928" w:type="dxa"/>
            <w:tcBorders>
              <w:top w:val="nil"/>
              <w:left w:val="nil"/>
              <w:bottom w:val="single" w:sz="4" w:space="0" w:color="auto"/>
              <w:right w:val="single" w:sz="4" w:space="0" w:color="auto"/>
            </w:tcBorders>
            <w:shd w:val="clear" w:color="auto" w:fill="auto"/>
            <w:noWrap/>
            <w:vAlign w:val="center"/>
          </w:tcPr>
          <w:p w14:paraId="6A91991D" w14:textId="77777777" w:rsidR="00590DF7" w:rsidRPr="00E1374D" w:rsidRDefault="00590DF7" w:rsidP="00F23580">
            <w:pPr>
              <w:spacing w:line="240" w:lineRule="auto"/>
              <w:rPr>
                <w:rFonts w:cs="Times New Roman"/>
                <w:highlight w:val="yellow"/>
              </w:rPr>
            </w:pPr>
          </w:p>
        </w:tc>
        <w:tc>
          <w:tcPr>
            <w:tcW w:w="1319" w:type="dxa"/>
            <w:tcBorders>
              <w:top w:val="nil"/>
              <w:left w:val="nil"/>
              <w:bottom w:val="single" w:sz="4" w:space="0" w:color="auto"/>
              <w:right w:val="single" w:sz="4" w:space="0" w:color="auto"/>
            </w:tcBorders>
            <w:shd w:val="clear" w:color="auto" w:fill="auto"/>
            <w:noWrap/>
            <w:vAlign w:val="center"/>
          </w:tcPr>
          <w:p w14:paraId="6EABDD8D" w14:textId="77777777" w:rsidR="00590DF7" w:rsidRPr="009E13B5" w:rsidRDefault="00590DF7" w:rsidP="00F23580">
            <w:pPr>
              <w:spacing w:line="240" w:lineRule="auto"/>
              <w:rPr>
                <w:rFonts w:cs="Times New Roman"/>
              </w:rPr>
            </w:pPr>
          </w:p>
        </w:tc>
      </w:tr>
      <w:tr w:rsidR="00590DF7" w:rsidRPr="009E13B5" w14:paraId="7EB75D13"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2EF06709" w14:textId="77777777" w:rsidR="00590DF7" w:rsidRPr="009E13B5" w:rsidRDefault="00590DF7" w:rsidP="00F23580">
            <w:pPr>
              <w:spacing w:line="240" w:lineRule="auto"/>
              <w:rPr>
                <w:rFonts w:cs="Times New Roman"/>
              </w:rPr>
            </w:pPr>
            <w:r w:rsidRPr="009E13B5">
              <w:rPr>
                <w:rFonts w:cs="Times New Roman"/>
              </w:rPr>
              <w:t>18</w:t>
            </w:r>
          </w:p>
        </w:tc>
        <w:tc>
          <w:tcPr>
            <w:tcW w:w="2070" w:type="dxa"/>
            <w:tcBorders>
              <w:top w:val="nil"/>
              <w:left w:val="nil"/>
              <w:bottom w:val="single" w:sz="4" w:space="0" w:color="auto"/>
              <w:right w:val="single" w:sz="4" w:space="0" w:color="auto"/>
            </w:tcBorders>
            <w:shd w:val="clear" w:color="auto" w:fill="auto"/>
            <w:noWrap/>
            <w:vAlign w:val="center"/>
          </w:tcPr>
          <w:p w14:paraId="57AD9C3C" w14:textId="77777777" w:rsidR="00590DF7" w:rsidRPr="00C82456" w:rsidRDefault="00590DF7" w:rsidP="00F23580">
            <w:pPr>
              <w:spacing w:line="240" w:lineRule="auto"/>
              <w:rPr>
                <w:rFonts w:cs="Times New Roman"/>
              </w:rPr>
            </w:pPr>
            <w:r w:rsidRPr="00C82456">
              <w:rPr>
                <w:rFonts w:cs="Times New Roman"/>
              </w:rPr>
              <w:t>29.8 – 29.9, CH</w:t>
            </w:r>
            <w:r w:rsidRPr="00C82456">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3A4F8D14" w14:textId="77777777" w:rsidR="00590DF7" w:rsidRPr="00C82456" w:rsidRDefault="00590DF7" w:rsidP="00F23580">
            <w:pPr>
              <w:spacing w:line="240" w:lineRule="auto"/>
              <w:rPr>
                <w:rFonts w:cs="Times New Roman"/>
              </w:rPr>
            </w:pPr>
            <w:r w:rsidRPr="00C82456">
              <w:rPr>
                <w:rFonts w:cs="Times New Roman"/>
              </w:rPr>
              <w:t>2.01 – 2.27 (m)</w:t>
            </w:r>
          </w:p>
        </w:tc>
        <w:tc>
          <w:tcPr>
            <w:tcW w:w="1319" w:type="dxa"/>
            <w:tcBorders>
              <w:top w:val="nil"/>
              <w:left w:val="nil"/>
              <w:bottom w:val="single" w:sz="4" w:space="0" w:color="auto"/>
              <w:right w:val="single" w:sz="4" w:space="0" w:color="auto"/>
            </w:tcBorders>
            <w:shd w:val="clear" w:color="auto" w:fill="auto"/>
            <w:noWrap/>
            <w:vAlign w:val="center"/>
          </w:tcPr>
          <w:p w14:paraId="18E40598" w14:textId="77777777" w:rsidR="00590DF7" w:rsidRPr="009E13B5" w:rsidRDefault="00590DF7" w:rsidP="00F23580">
            <w:pPr>
              <w:spacing w:line="240" w:lineRule="auto"/>
              <w:rPr>
                <w:rFonts w:cs="Times New Roman"/>
              </w:rPr>
            </w:pPr>
          </w:p>
        </w:tc>
      </w:tr>
      <w:tr w:rsidR="00590DF7" w:rsidRPr="009E13B5" w14:paraId="10E5037F"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5B7A9F55" w14:textId="77777777" w:rsidR="00590DF7" w:rsidRPr="009E13B5" w:rsidRDefault="00590DF7" w:rsidP="00F23580">
            <w:pPr>
              <w:spacing w:line="240" w:lineRule="auto"/>
              <w:rPr>
                <w:rFonts w:cs="Times New Roman"/>
              </w:rPr>
            </w:pPr>
            <w:r>
              <w:rPr>
                <w:rFonts w:cs="Times New Roman"/>
              </w:rPr>
              <w:t>20</w:t>
            </w:r>
          </w:p>
        </w:tc>
        <w:tc>
          <w:tcPr>
            <w:tcW w:w="2070" w:type="dxa"/>
            <w:tcBorders>
              <w:top w:val="nil"/>
              <w:left w:val="nil"/>
              <w:bottom w:val="single" w:sz="4" w:space="0" w:color="auto"/>
              <w:right w:val="single" w:sz="4" w:space="0" w:color="auto"/>
            </w:tcBorders>
            <w:shd w:val="clear" w:color="auto" w:fill="auto"/>
            <w:noWrap/>
            <w:vAlign w:val="center"/>
          </w:tcPr>
          <w:p w14:paraId="0A3F5C6B" w14:textId="77777777" w:rsidR="00590DF7" w:rsidRPr="00FB1071" w:rsidRDefault="00590DF7" w:rsidP="00F23580">
            <w:pPr>
              <w:spacing w:line="240" w:lineRule="auto"/>
              <w:rPr>
                <w:rFonts w:cs="Times New Roman"/>
              </w:rPr>
            </w:pPr>
            <w:r w:rsidRPr="00FB1071">
              <w:rPr>
                <w:rFonts w:cs="Times New Roman"/>
              </w:rPr>
              <w:t>29.0 – 32.4, CH</w:t>
            </w:r>
            <w:r w:rsidRPr="00FB1071">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3BC934DC" w14:textId="77777777" w:rsidR="00590DF7" w:rsidRPr="00FB1071" w:rsidRDefault="00590DF7" w:rsidP="00F23580">
            <w:pPr>
              <w:spacing w:line="240" w:lineRule="auto"/>
              <w:rPr>
                <w:rFonts w:cs="Times New Roman"/>
              </w:rPr>
            </w:pPr>
            <w:r w:rsidRPr="00FB1071">
              <w:rPr>
                <w:rFonts w:cs="Times New Roman"/>
              </w:rPr>
              <w:t>0.81 – 1.29 (m)</w:t>
            </w:r>
          </w:p>
        </w:tc>
        <w:tc>
          <w:tcPr>
            <w:tcW w:w="1319" w:type="dxa"/>
            <w:tcBorders>
              <w:top w:val="nil"/>
              <w:left w:val="nil"/>
              <w:bottom w:val="single" w:sz="4" w:space="0" w:color="auto"/>
              <w:right w:val="single" w:sz="4" w:space="0" w:color="auto"/>
            </w:tcBorders>
            <w:shd w:val="clear" w:color="auto" w:fill="auto"/>
            <w:noWrap/>
            <w:vAlign w:val="center"/>
          </w:tcPr>
          <w:p w14:paraId="30FDBA68" w14:textId="77777777" w:rsidR="00590DF7" w:rsidRPr="009E13B5" w:rsidRDefault="00590DF7" w:rsidP="00F23580">
            <w:pPr>
              <w:spacing w:line="240" w:lineRule="auto"/>
              <w:rPr>
                <w:rFonts w:cs="Times New Roman"/>
              </w:rPr>
            </w:pPr>
          </w:p>
        </w:tc>
      </w:tr>
      <w:tr w:rsidR="00590DF7" w:rsidRPr="009E13B5" w14:paraId="399DC1DE"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3CC3DF33" w14:textId="77777777" w:rsidR="00590DF7" w:rsidRDefault="00590DF7" w:rsidP="00F23580">
            <w:pPr>
              <w:spacing w:line="240" w:lineRule="auto"/>
              <w:rPr>
                <w:rFonts w:cs="Times New Roman"/>
              </w:rPr>
            </w:pPr>
            <w:r>
              <w:rPr>
                <w:rFonts w:cs="Times New Roman"/>
              </w:rPr>
              <w:t>21</w:t>
            </w:r>
          </w:p>
        </w:tc>
        <w:tc>
          <w:tcPr>
            <w:tcW w:w="2070" w:type="dxa"/>
            <w:tcBorders>
              <w:top w:val="nil"/>
              <w:left w:val="nil"/>
              <w:bottom w:val="single" w:sz="4" w:space="0" w:color="auto"/>
              <w:right w:val="single" w:sz="4" w:space="0" w:color="auto"/>
            </w:tcBorders>
            <w:shd w:val="clear" w:color="auto" w:fill="auto"/>
            <w:noWrap/>
            <w:vAlign w:val="center"/>
          </w:tcPr>
          <w:p w14:paraId="41568CFB" w14:textId="77777777" w:rsidR="00590DF7" w:rsidRPr="001E0A19" w:rsidRDefault="00590DF7" w:rsidP="00F23580">
            <w:pPr>
              <w:spacing w:line="240" w:lineRule="auto"/>
              <w:rPr>
                <w:rFonts w:cs="Times New Roman"/>
              </w:rPr>
            </w:pPr>
            <w:r w:rsidRPr="001E0A19">
              <w:rPr>
                <w:rFonts w:cs="Times New Roman"/>
              </w:rPr>
              <w:t>37.0 – 37.1, CH</w:t>
            </w:r>
          </w:p>
        </w:tc>
        <w:tc>
          <w:tcPr>
            <w:tcW w:w="1928" w:type="dxa"/>
            <w:tcBorders>
              <w:top w:val="nil"/>
              <w:left w:val="nil"/>
              <w:bottom w:val="single" w:sz="4" w:space="0" w:color="auto"/>
              <w:right w:val="single" w:sz="4" w:space="0" w:color="auto"/>
            </w:tcBorders>
            <w:shd w:val="clear" w:color="auto" w:fill="auto"/>
            <w:noWrap/>
            <w:vAlign w:val="center"/>
          </w:tcPr>
          <w:p w14:paraId="306B50C7" w14:textId="77777777" w:rsidR="00590DF7" w:rsidRPr="001E0A19" w:rsidRDefault="00590DF7" w:rsidP="00F23580">
            <w:pPr>
              <w:spacing w:line="240" w:lineRule="auto"/>
              <w:rPr>
                <w:rFonts w:cs="Times New Roman"/>
              </w:rPr>
            </w:pPr>
            <w:r w:rsidRPr="001E0A19">
              <w:rPr>
                <w:rFonts w:cs="Times New Roman"/>
              </w:rPr>
              <w:t>0.87 – 1.09 (m)</w:t>
            </w:r>
          </w:p>
        </w:tc>
        <w:tc>
          <w:tcPr>
            <w:tcW w:w="1319" w:type="dxa"/>
            <w:tcBorders>
              <w:top w:val="nil"/>
              <w:left w:val="nil"/>
              <w:bottom w:val="single" w:sz="4" w:space="0" w:color="auto"/>
              <w:right w:val="single" w:sz="4" w:space="0" w:color="auto"/>
            </w:tcBorders>
            <w:shd w:val="clear" w:color="auto" w:fill="auto"/>
            <w:noWrap/>
            <w:vAlign w:val="center"/>
          </w:tcPr>
          <w:p w14:paraId="2006A2BC" w14:textId="77777777" w:rsidR="00590DF7" w:rsidRPr="009E13B5" w:rsidRDefault="00590DF7" w:rsidP="00F23580">
            <w:pPr>
              <w:spacing w:line="240" w:lineRule="auto"/>
              <w:rPr>
                <w:rFonts w:cs="Times New Roman"/>
              </w:rPr>
            </w:pPr>
          </w:p>
        </w:tc>
      </w:tr>
      <w:tr w:rsidR="00590DF7" w:rsidRPr="009E13B5" w14:paraId="0CCD142D"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742324A2" w14:textId="77777777" w:rsidR="00590DF7" w:rsidRPr="009E13B5" w:rsidRDefault="00590DF7" w:rsidP="00F23580">
            <w:pPr>
              <w:spacing w:line="240" w:lineRule="auto"/>
              <w:rPr>
                <w:rFonts w:cs="Times New Roman"/>
              </w:rPr>
            </w:pPr>
            <w:r w:rsidRPr="009E13B5">
              <w:rPr>
                <w:rFonts w:cs="Times New Roman"/>
              </w:rPr>
              <w:t>22</w:t>
            </w:r>
          </w:p>
        </w:tc>
        <w:tc>
          <w:tcPr>
            <w:tcW w:w="2070" w:type="dxa"/>
            <w:tcBorders>
              <w:top w:val="nil"/>
              <w:left w:val="nil"/>
              <w:bottom w:val="single" w:sz="4" w:space="0" w:color="auto"/>
              <w:right w:val="single" w:sz="4" w:space="0" w:color="auto"/>
            </w:tcBorders>
            <w:shd w:val="clear" w:color="auto" w:fill="auto"/>
            <w:noWrap/>
            <w:vAlign w:val="center"/>
          </w:tcPr>
          <w:p w14:paraId="03414388" w14:textId="77777777" w:rsidR="00590DF7" w:rsidRPr="009C730D" w:rsidRDefault="00590DF7" w:rsidP="00F23580">
            <w:pPr>
              <w:spacing w:line="240" w:lineRule="auto"/>
              <w:rPr>
                <w:rFonts w:cs="Times New Roman"/>
              </w:rPr>
            </w:pPr>
            <w:r w:rsidRPr="009C730D">
              <w:rPr>
                <w:rFonts w:cs="Times New Roman"/>
              </w:rPr>
              <w:t>32.8 – 3</w:t>
            </w:r>
            <w:r>
              <w:rPr>
                <w:rFonts w:cs="Times New Roman"/>
              </w:rPr>
              <w:t>3.0</w:t>
            </w:r>
            <w:r w:rsidRPr="009C730D">
              <w:rPr>
                <w:rFonts w:cs="Times New Roman"/>
              </w:rPr>
              <w:t>, CH</w:t>
            </w:r>
            <w:r w:rsidRPr="009C730D">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79C86270" w14:textId="77777777" w:rsidR="00590DF7" w:rsidRPr="009C730D" w:rsidRDefault="00590DF7" w:rsidP="00F23580">
            <w:pPr>
              <w:spacing w:line="240" w:lineRule="auto"/>
              <w:rPr>
                <w:rFonts w:cs="Times New Roman"/>
              </w:rPr>
            </w:pPr>
            <w:r w:rsidRPr="009C730D">
              <w:rPr>
                <w:rFonts w:cs="Times New Roman"/>
              </w:rPr>
              <w:t>0.61 – 1.65 (m)</w:t>
            </w:r>
          </w:p>
        </w:tc>
        <w:tc>
          <w:tcPr>
            <w:tcW w:w="1319" w:type="dxa"/>
            <w:tcBorders>
              <w:top w:val="nil"/>
              <w:left w:val="nil"/>
              <w:bottom w:val="single" w:sz="4" w:space="0" w:color="auto"/>
              <w:right w:val="single" w:sz="4" w:space="0" w:color="auto"/>
            </w:tcBorders>
            <w:shd w:val="clear" w:color="auto" w:fill="auto"/>
            <w:noWrap/>
            <w:vAlign w:val="center"/>
          </w:tcPr>
          <w:p w14:paraId="17755F13" w14:textId="77777777" w:rsidR="00590DF7" w:rsidRPr="009E13B5" w:rsidRDefault="00590DF7" w:rsidP="00F23580">
            <w:pPr>
              <w:spacing w:line="240" w:lineRule="auto"/>
              <w:rPr>
                <w:rFonts w:cs="Times New Roman"/>
              </w:rPr>
            </w:pPr>
          </w:p>
        </w:tc>
      </w:tr>
      <w:tr w:rsidR="00590DF7" w:rsidRPr="009E13B5" w14:paraId="7CFD27D0" w14:textId="77777777" w:rsidTr="00F23580">
        <w:trPr>
          <w:trHeight w:val="34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328BC5A2" w14:textId="77777777" w:rsidR="00590DF7" w:rsidRPr="009E13B5" w:rsidRDefault="00590DF7" w:rsidP="00F23580">
            <w:pPr>
              <w:spacing w:line="240" w:lineRule="auto"/>
              <w:rPr>
                <w:rFonts w:cs="Times New Roman"/>
              </w:rPr>
            </w:pPr>
            <w:r>
              <w:rPr>
                <w:rFonts w:cs="Times New Roman"/>
              </w:rPr>
              <w:t>23</w:t>
            </w:r>
          </w:p>
        </w:tc>
        <w:tc>
          <w:tcPr>
            <w:tcW w:w="2070" w:type="dxa"/>
            <w:tcBorders>
              <w:top w:val="nil"/>
              <w:left w:val="nil"/>
              <w:bottom w:val="single" w:sz="4" w:space="0" w:color="auto"/>
              <w:right w:val="single" w:sz="4" w:space="0" w:color="auto"/>
            </w:tcBorders>
            <w:shd w:val="clear" w:color="auto" w:fill="auto"/>
            <w:noWrap/>
            <w:vAlign w:val="center"/>
          </w:tcPr>
          <w:p w14:paraId="3729B60A" w14:textId="77777777" w:rsidR="00590DF7" w:rsidRPr="00CE557C" w:rsidRDefault="00590DF7" w:rsidP="00F23580">
            <w:pPr>
              <w:spacing w:line="240" w:lineRule="auto"/>
              <w:rPr>
                <w:rFonts w:cs="Times New Roman"/>
              </w:rPr>
            </w:pPr>
            <w:r w:rsidRPr="00CE557C">
              <w:rPr>
                <w:rFonts w:cs="Times New Roman"/>
              </w:rPr>
              <w:t>26.1 – 26.2, CH</w:t>
            </w:r>
            <w:r w:rsidRPr="00CE557C">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56395D78" w14:textId="77777777" w:rsidR="00590DF7" w:rsidRPr="00CE557C" w:rsidRDefault="00590DF7" w:rsidP="00F23580">
            <w:pPr>
              <w:spacing w:line="240" w:lineRule="auto"/>
              <w:rPr>
                <w:rFonts w:cs="Times New Roman"/>
              </w:rPr>
            </w:pPr>
            <w:r w:rsidRPr="00CE557C">
              <w:rPr>
                <w:rFonts w:cs="Times New Roman"/>
              </w:rPr>
              <w:t>1.01 – 1.68 (m)</w:t>
            </w:r>
          </w:p>
        </w:tc>
        <w:tc>
          <w:tcPr>
            <w:tcW w:w="1319" w:type="dxa"/>
            <w:tcBorders>
              <w:top w:val="nil"/>
              <w:left w:val="nil"/>
              <w:bottom w:val="single" w:sz="4" w:space="0" w:color="auto"/>
              <w:right w:val="single" w:sz="4" w:space="0" w:color="auto"/>
            </w:tcBorders>
            <w:shd w:val="clear" w:color="auto" w:fill="auto"/>
            <w:noWrap/>
            <w:vAlign w:val="center"/>
          </w:tcPr>
          <w:p w14:paraId="71C3BB81" w14:textId="77777777" w:rsidR="00590DF7" w:rsidRPr="009E13B5" w:rsidRDefault="00590DF7" w:rsidP="00F23580">
            <w:pPr>
              <w:spacing w:line="240" w:lineRule="auto"/>
              <w:rPr>
                <w:rFonts w:cs="Times New Roman"/>
              </w:rPr>
            </w:pPr>
          </w:p>
        </w:tc>
      </w:tr>
      <w:tr w:rsidR="00590DF7" w:rsidRPr="009E13B5" w14:paraId="1853EBF5"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16ED62C2" w14:textId="77777777" w:rsidR="00590DF7" w:rsidRPr="009E13B5" w:rsidRDefault="00590DF7" w:rsidP="00F23580">
            <w:pPr>
              <w:spacing w:line="240" w:lineRule="auto"/>
              <w:rPr>
                <w:rFonts w:cs="Times New Roman"/>
              </w:rPr>
            </w:pPr>
            <w:r w:rsidRPr="009E13B5">
              <w:rPr>
                <w:rFonts w:cs="Times New Roman"/>
              </w:rPr>
              <w:t>24</w:t>
            </w:r>
          </w:p>
        </w:tc>
        <w:tc>
          <w:tcPr>
            <w:tcW w:w="2070" w:type="dxa"/>
            <w:tcBorders>
              <w:top w:val="nil"/>
              <w:left w:val="nil"/>
              <w:bottom w:val="single" w:sz="4" w:space="0" w:color="auto"/>
              <w:right w:val="single" w:sz="4" w:space="0" w:color="auto"/>
            </w:tcBorders>
            <w:shd w:val="clear" w:color="auto" w:fill="auto"/>
            <w:noWrap/>
            <w:vAlign w:val="center"/>
          </w:tcPr>
          <w:p w14:paraId="2BF25A42" w14:textId="77777777" w:rsidR="00590DF7" w:rsidRPr="00E1374D" w:rsidRDefault="00590DF7" w:rsidP="00F23580">
            <w:pPr>
              <w:spacing w:line="240" w:lineRule="auto"/>
              <w:rPr>
                <w:rFonts w:cs="Times New Roman"/>
                <w:highlight w:val="yellow"/>
              </w:rPr>
            </w:pPr>
            <w:r w:rsidRPr="001A2C28">
              <w:rPr>
                <w:rFonts w:cs="Times New Roman"/>
              </w:rPr>
              <w:t>26.5, CH</w:t>
            </w:r>
            <w:r w:rsidRPr="001A2C28">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0B7D6F25" w14:textId="77777777" w:rsidR="00590DF7" w:rsidRPr="00E1374D" w:rsidRDefault="00590DF7" w:rsidP="00F23580">
            <w:pPr>
              <w:spacing w:line="240" w:lineRule="auto"/>
              <w:rPr>
                <w:rFonts w:cs="Times New Roman"/>
                <w:highlight w:val="yellow"/>
              </w:rPr>
            </w:pPr>
            <w:r w:rsidRPr="00CE557C">
              <w:rPr>
                <w:rFonts w:cs="Times New Roman"/>
              </w:rPr>
              <w:t>1.01 – 1.68 (m)</w:t>
            </w:r>
          </w:p>
        </w:tc>
        <w:tc>
          <w:tcPr>
            <w:tcW w:w="1319" w:type="dxa"/>
            <w:tcBorders>
              <w:top w:val="nil"/>
              <w:left w:val="nil"/>
              <w:bottom w:val="single" w:sz="4" w:space="0" w:color="auto"/>
              <w:right w:val="single" w:sz="4" w:space="0" w:color="auto"/>
            </w:tcBorders>
            <w:shd w:val="clear" w:color="auto" w:fill="auto"/>
            <w:noWrap/>
            <w:vAlign w:val="center"/>
          </w:tcPr>
          <w:p w14:paraId="661D97C2" w14:textId="77777777" w:rsidR="00590DF7" w:rsidRPr="009E13B5" w:rsidRDefault="00590DF7" w:rsidP="00F23580">
            <w:pPr>
              <w:spacing w:line="240" w:lineRule="auto"/>
              <w:rPr>
                <w:rFonts w:cs="Times New Roman"/>
              </w:rPr>
            </w:pPr>
          </w:p>
        </w:tc>
      </w:tr>
      <w:tr w:rsidR="00590DF7" w:rsidRPr="009E13B5" w14:paraId="3EAEC43E"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668FE0DB" w14:textId="77777777" w:rsidR="00590DF7" w:rsidRPr="009E13B5" w:rsidRDefault="00590DF7" w:rsidP="00F23580">
            <w:pPr>
              <w:spacing w:line="240" w:lineRule="auto"/>
              <w:rPr>
                <w:rFonts w:cs="Times New Roman"/>
              </w:rPr>
            </w:pPr>
            <w:r w:rsidRPr="009E13B5">
              <w:rPr>
                <w:rFonts w:cs="Times New Roman"/>
              </w:rPr>
              <w:t>25</w:t>
            </w:r>
          </w:p>
        </w:tc>
        <w:tc>
          <w:tcPr>
            <w:tcW w:w="2070" w:type="dxa"/>
            <w:tcBorders>
              <w:top w:val="nil"/>
              <w:left w:val="nil"/>
              <w:bottom w:val="single" w:sz="4" w:space="0" w:color="auto"/>
              <w:right w:val="single" w:sz="4" w:space="0" w:color="auto"/>
            </w:tcBorders>
            <w:shd w:val="clear" w:color="auto" w:fill="auto"/>
            <w:noWrap/>
            <w:vAlign w:val="center"/>
          </w:tcPr>
          <w:p w14:paraId="38B21D02" w14:textId="77777777" w:rsidR="00590DF7" w:rsidRPr="00E1374D" w:rsidRDefault="00590DF7" w:rsidP="00F23580">
            <w:pPr>
              <w:spacing w:line="240" w:lineRule="auto"/>
              <w:rPr>
                <w:rFonts w:cs="Times New Roman"/>
                <w:highlight w:val="yellow"/>
              </w:rPr>
            </w:pPr>
            <w:r w:rsidRPr="00CE557C">
              <w:rPr>
                <w:rFonts w:cs="Times New Roman"/>
              </w:rPr>
              <w:t>26.1 – 26.2, CH</w:t>
            </w:r>
            <w:r w:rsidRPr="00CE557C">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240F9B56" w14:textId="77777777" w:rsidR="00590DF7" w:rsidRPr="00E1374D" w:rsidRDefault="00590DF7" w:rsidP="00F23580">
            <w:pPr>
              <w:spacing w:line="240" w:lineRule="auto"/>
              <w:rPr>
                <w:rFonts w:cs="Times New Roman"/>
                <w:highlight w:val="yellow"/>
              </w:rPr>
            </w:pPr>
            <w:r w:rsidRPr="00CE557C">
              <w:rPr>
                <w:rFonts w:cs="Times New Roman"/>
              </w:rPr>
              <w:t>1.01 – 1.68 (m)</w:t>
            </w:r>
          </w:p>
        </w:tc>
        <w:tc>
          <w:tcPr>
            <w:tcW w:w="1319" w:type="dxa"/>
            <w:tcBorders>
              <w:top w:val="nil"/>
              <w:left w:val="nil"/>
              <w:bottom w:val="single" w:sz="4" w:space="0" w:color="auto"/>
              <w:right w:val="single" w:sz="4" w:space="0" w:color="auto"/>
            </w:tcBorders>
            <w:shd w:val="clear" w:color="auto" w:fill="auto"/>
            <w:noWrap/>
            <w:vAlign w:val="center"/>
          </w:tcPr>
          <w:p w14:paraId="05C70245" w14:textId="77777777" w:rsidR="00590DF7" w:rsidRPr="009E13B5" w:rsidRDefault="00590DF7" w:rsidP="00F23580">
            <w:pPr>
              <w:spacing w:line="240" w:lineRule="auto"/>
              <w:rPr>
                <w:rFonts w:cs="Times New Roman"/>
              </w:rPr>
            </w:pPr>
          </w:p>
        </w:tc>
      </w:tr>
      <w:tr w:rsidR="00590DF7" w:rsidRPr="009E13B5" w14:paraId="7D5EF20F"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51AB5AAF" w14:textId="77777777" w:rsidR="00590DF7" w:rsidRPr="009E13B5" w:rsidRDefault="00590DF7" w:rsidP="00F23580">
            <w:pPr>
              <w:spacing w:line="240" w:lineRule="auto"/>
              <w:rPr>
                <w:rFonts w:cs="Times New Roman"/>
              </w:rPr>
            </w:pPr>
            <w:r>
              <w:rPr>
                <w:rFonts w:cs="Times New Roman"/>
              </w:rPr>
              <w:t>26</w:t>
            </w:r>
          </w:p>
        </w:tc>
        <w:tc>
          <w:tcPr>
            <w:tcW w:w="2070" w:type="dxa"/>
            <w:tcBorders>
              <w:top w:val="nil"/>
              <w:left w:val="nil"/>
              <w:bottom w:val="single" w:sz="4" w:space="0" w:color="auto"/>
              <w:right w:val="single" w:sz="4" w:space="0" w:color="auto"/>
            </w:tcBorders>
            <w:shd w:val="clear" w:color="auto" w:fill="auto"/>
            <w:noWrap/>
            <w:vAlign w:val="center"/>
          </w:tcPr>
          <w:p w14:paraId="35C2D573" w14:textId="77777777" w:rsidR="00590DF7" w:rsidRPr="00E1374D" w:rsidRDefault="00590DF7" w:rsidP="00F23580">
            <w:pPr>
              <w:spacing w:line="240" w:lineRule="auto"/>
              <w:rPr>
                <w:rFonts w:cs="Times New Roman"/>
                <w:highlight w:val="yellow"/>
              </w:rPr>
            </w:pPr>
            <w:r w:rsidRPr="009C730D">
              <w:rPr>
                <w:rFonts w:cs="Times New Roman"/>
              </w:rPr>
              <w:t>32.8 – 3</w:t>
            </w:r>
            <w:r>
              <w:rPr>
                <w:rFonts w:cs="Times New Roman"/>
              </w:rPr>
              <w:t>3.0</w:t>
            </w:r>
            <w:r w:rsidRPr="009C730D">
              <w:rPr>
                <w:rFonts w:cs="Times New Roman"/>
              </w:rPr>
              <w:t>, CH</w:t>
            </w:r>
            <w:r w:rsidRPr="009C730D">
              <w:rPr>
                <w:rFonts w:cs="Times New Roman"/>
                <w:vertAlign w:val="subscript"/>
              </w:rPr>
              <w:t>2</w:t>
            </w:r>
          </w:p>
        </w:tc>
        <w:tc>
          <w:tcPr>
            <w:tcW w:w="1928" w:type="dxa"/>
            <w:tcBorders>
              <w:top w:val="nil"/>
              <w:left w:val="nil"/>
              <w:bottom w:val="single" w:sz="4" w:space="0" w:color="auto"/>
              <w:right w:val="single" w:sz="4" w:space="0" w:color="auto"/>
            </w:tcBorders>
            <w:shd w:val="clear" w:color="auto" w:fill="auto"/>
            <w:noWrap/>
            <w:vAlign w:val="center"/>
          </w:tcPr>
          <w:p w14:paraId="0E836982" w14:textId="77777777" w:rsidR="00590DF7" w:rsidRPr="00E1374D" w:rsidRDefault="00590DF7" w:rsidP="00F23580">
            <w:pPr>
              <w:spacing w:line="240" w:lineRule="auto"/>
              <w:rPr>
                <w:rFonts w:cs="Times New Roman"/>
                <w:highlight w:val="yellow"/>
              </w:rPr>
            </w:pPr>
            <w:r w:rsidRPr="009C730D">
              <w:rPr>
                <w:rFonts w:cs="Times New Roman"/>
              </w:rPr>
              <w:t>0.61 – 1.65 (m)</w:t>
            </w:r>
          </w:p>
        </w:tc>
        <w:tc>
          <w:tcPr>
            <w:tcW w:w="1319" w:type="dxa"/>
            <w:tcBorders>
              <w:top w:val="nil"/>
              <w:left w:val="nil"/>
              <w:bottom w:val="single" w:sz="4" w:space="0" w:color="auto"/>
              <w:right w:val="single" w:sz="4" w:space="0" w:color="auto"/>
            </w:tcBorders>
            <w:shd w:val="clear" w:color="auto" w:fill="auto"/>
            <w:noWrap/>
            <w:vAlign w:val="center"/>
          </w:tcPr>
          <w:p w14:paraId="627353B3" w14:textId="77777777" w:rsidR="00590DF7" w:rsidRPr="009E13B5" w:rsidRDefault="00590DF7" w:rsidP="00F23580">
            <w:pPr>
              <w:spacing w:line="240" w:lineRule="auto"/>
              <w:rPr>
                <w:rFonts w:cs="Times New Roman"/>
              </w:rPr>
            </w:pPr>
          </w:p>
        </w:tc>
      </w:tr>
      <w:tr w:rsidR="00590DF7" w:rsidRPr="009E13B5" w14:paraId="6CE8C506"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hideMark/>
          </w:tcPr>
          <w:p w14:paraId="3E792934" w14:textId="77777777" w:rsidR="00590DF7" w:rsidRPr="009E13B5" w:rsidRDefault="00590DF7" w:rsidP="00F23580">
            <w:pPr>
              <w:spacing w:line="240" w:lineRule="auto"/>
              <w:rPr>
                <w:rFonts w:cs="Times New Roman"/>
              </w:rPr>
            </w:pPr>
            <w:r w:rsidRPr="009E13B5">
              <w:rPr>
                <w:rFonts w:cs="Times New Roman"/>
              </w:rPr>
              <w:t>27</w:t>
            </w:r>
          </w:p>
        </w:tc>
        <w:tc>
          <w:tcPr>
            <w:tcW w:w="2070" w:type="dxa"/>
            <w:tcBorders>
              <w:top w:val="nil"/>
              <w:left w:val="nil"/>
              <w:bottom w:val="single" w:sz="4" w:space="0" w:color="auto"/>
              <w:right w:val="single" w:sz="4" w:space="0" w:color="auto"/>
            </w:tcBorders>
            <w:shd w:val="clear" w:color="auto" w:fill="auto"/>
            <w:noWrap/>
            <w:vAlign w:val="center"/>
          </w:tcPr>
          <w:p w14:paraId="492E7E31" w14:textId="77777777" w:rsidR="00590DF7" w:rsidRPr="009E13B5" w:rsidRDefault="00590DF7" w:rsidP="00F23580">
            <w:pPr>
              <w:spacing w:line="240" w:lineRule="auto"/>
              <w:rPr>
                <w:rFonts w:cs="Times New Roman"/>
              </w:rPr>
            </w:pPr>
            <w:r>
              <w:rPr>
                <w:rFonts w:cs="Times New Roman"/>
              </w:rPr>
              <w:t>43.7 – 44.8, CH</w:t>
            </w:r>
          </w:p>
        </w:tc>
        <w:tc>
          <w:tcPr>
            <w:tcW w:w="1928" w:type="dxa"/>
            <w:tcBorders>
              <w:top w:val="nil"/>
              <w:left w:val="nil"/>
              <w:bottom w:val="single" w:sz="4" w:space="0" w:color="auto"/>
              <w:right w:val="single" w:sz="4" w:space="0" w:color="auto"/>
            </w:tcBorders>
            <w:shd w:val="clear" w:color="auto" w:fill="auto"/>
            <w:noWrap/>
            <w:vAlign w:val="center"/>
          </w:tcPr>
          <w:p w14:paraId="17ABF086" w14:textId="77777777" w:rsidR="00590DF7" w:rsidRPr="009E13B5" w:rsidRDefault="00590DF7" w:rsidP="00F23580">
            <w:pPr>
              <w:spacing w:line="240" w:lineRule="auto"/>
              <w:rPr>
                <w:rFonts w:cs="Times New Roman"/>
              </w:rPr>
            </w:pPr>
            <w:r>
              <w:rPr>
                <w:rFonts w:cs="Times New Roman"/>
              </w:rPr>
              <w:t>5.78 – 6.03 (m)</w:t>
            </w:r>
          </w:p>
        </w:tc>
        <w:tc>
          <w:tcPr>
            <w:tcW w:w="1319" w:type="dxa"/>
            <w:tcBorders>
              <w:top w:val="nil"/>
              <w:left w:val="nil"/>
              <w:bottom w:val="single" w:sz="4" w:space="0" w:color="auto"/>
              <w:right w:val="single" w:sz="4" w:space="0" w:color="auto"/>
            </w:tcBorders>
            <w:shd w:val="clear" w:color="auto" w:fill="auto"/>
            <w:noWrap/>
            <w:vAlign w:val="center"/>
          </w:tcPr>
          <w:p w14:paraId="3A370C89" w14:textId="77777777" w:rsidR="00590DF7" w:rsidRPr="009E13B5" w:rsidRDefault="00590DF7" w:rsidP="00F23580">
            <w:pPr>
              <w:spacing w:line="240" w:lineRule="auto"/>
              <w:rPr>
                <w:rFonts w:cs="Times New Roman"/>
              </w:rPr>
            </w:pPr>
          </w:p>
        </w:tc>
      </w:tr>
      <w:tr w:rsidR="00590DF7" w:rsidRPr="009E13B5" w14:paraId="1AF23E5F" w14:textId="77777777" w:rsidTr="00F23580">
        <w:trPr>
          <w:trHeight w:val="320"/>
          <w:jc w:val="center"/>
        </w:trPr>
        <w:tc>
          <w:tcPr>
            <w:tcW w:w="1319" w:type="dxa"/>
            <w:tcBorders>
              <w:top w:val="nil"/>
              <w:left w:val="single" w:sz="4" w:space="0" w:color="auto"/>
              <w:bottom w:val="single" w:sz="4" w:space="0" w:color="auto"/>
              <w:right w:val="single" w:sz="4" w:space="0" w:color="auto"/>
            </w:tcBorders>
            <w:shd w:val="clear" w:color="auto" w:fill="auto"/>
            <w:noWrap/>
            <w:vAlign w:val="center"/>
          </w:tcPr>
          <w:p w14:paraId="38DB6E8B" w14:textId="77777777" w:rsidR="00590DF7" w:rsidRPr="009E13B5" w:rsidRDefault="00590DF7" w:rsidP="00F23580">
            <w:pPr>
              <w:spacing w:line="240" w:lineRule="auto"/>
              <w:rPr>
                <w:rFonts w:cs="Times New Roman"/>
              </w:rPr>
            </w:pPr>
            <w:r>
              <w:rPr>
                <w:rFonts w:cs="Times New Roman"/>
              </w:rPr>
              <w:t>28</w:t>
            </w:r>
          </w:p>
        </w:tc>
        <w:tc>
          <w:tcPr>
            <w:tcW w:w="2070" w:type="dxa"/>
            <w:tcBorders>
              <w:top w:val="nil"/>
              <w:left w:val="nil"/>
              <w:bottom w:val="single" w:sz="4" w:space="0" w:color="auto"/>
              <w:right w:val="single" w:sz="4" w:space="0" w:color="auto"/>
            </w:tcBorders>
            <w:shd w:val="clear" w:color="auto" w:fill="auto"/>
            <w:noWrap/>
            <w:vAlign w:val="center"/>
          </w:tcPr>
          <w:p w14:paraId="552C8B9C" w14:textId="77777777" w:rsidR="00590DF7" w:rsidRPr="009E13B5" w:rsidRDefault="00590DF7" w:rsidP="00F23580">
            <w:pPr>
              <w:spacing w:line="240" w:lineRule="auto"/>
              <w:rPr>
                <w:rFonts w:cs="Times New Roman"/>
              </w:rPr>
            </w:pPr>
            <w:r>
              <w:rPr>
                <w:rFonts w:cs="Times New Roman"/>
              </w:rPr>
              <w:t>154.7 – 155.4</w:t>
            </w:r>
          </w:p>
        </w:tc>
        <w:tc>
          <w:tcPr>
            <w:tcW w:w="1928" w:type="dxa"/>
            <w:tcBorders>
              <w:top w:val="nil"/>
              <w:left w:val="nil"/>
              <w:bottom w:val="single" w:sz="4" w:space="0" w:color="auto"/>
              <w:right w:val="single" w:sz="4" w:space="0" w:color="auto"/>
            </w:tcBorders>
            <w:shd w:val="clear" w:color="auto" w:fill="auto"/>
            <w:noWrap/>
            <w:vAlign w:val="center"/>
          </w:tcPr>
          <w:p w14:paraId="28F4B398" w14:textId="77777777" w:rsidR="00590DF7" w:rsidRPr="009E13B5" w:rsidRDefault="00590DF7" w:rsidP="00F23580">
            <w:pPr>
              <w:spacing w:line="240" w:lineRule="auto"/>
              <w:rPr>
                <w:rFonts w:cs="Times New Roman"/>
              </w:rPr>
            </w:pPr>
          </w:p>
        </w:tc>
        <w:tc>
          <w:tcPr>
            <w:tcW w:w="1319" w:type="dxa"/>
            <w:tcBorders>
              <w:top w:val="nil"/>
              <w:left w:val="nil"/>
              <w:bottom w:val="single" w:sz="4" w:space="0" w:color="auto"/>
              <w:right w:val="single" w:sz="4" w:space="0" w:color="auto"/>
            </w:tcBorders>
            <w:shd w:val="clear" w:color="auto" w:fill="auto"/>
            <w:noWrap/>
            <w:vAlign w:val="center"/>
          </w:tcPr>
          <w:p w14:paraId="4E9A927A" w14:textId="77777777" w:rsidR="00590DF7" w:rsidRPr="009E13B5" w:rsidRDefault="00590DF7" w:rsidP="00F23580">
            <w:pPr>
              <w:spacing w:line="240" w:lineRule="auto"/>
              <w:rPr>
                <w:rFonts w:cs="Times New Roman"/>
              </w:rPr>
            </w:pPr>
          </w:p>
        </w:tc>
      </w:tr>
      <w:tr w:rsidR="00590DF7" w:rsidRPr="009E13B5" w14:paraId="4DEC753B"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F7324" w14:textId="77777777" w:rsidR="00590DF7" w:rsidRPr="009E13B5" w:rsidRDefault="00590DF7" w:rsidP="00F23580">
            <w:pPr>
              <w:spacing w:line="240" w:lineRule="auto"/>
              <w:rPr>
                <w:rFonts w:cs="Times New Roman"/>
              </w:rPr>
            </w:pPr>
            <w:r w:rsidRPr="009E13B5">
              <w:rPr>
                <w:rFonts w:cs="Times New Roman"/>
              </w:rPr>
              <w:t>2</w:t>
            </w:r>
            <w:r>
              <w:rPr>
                <w:rFonts w:cs="Times New Roman"/>
              </w:rPr>
              <w:t>9</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3501017F" w14:textId="77777777" w:rsidR="00590DF7" w:rsidRPr="009E13B5" w:rsidRDefault="00590DF7" w:rsidP="00F23580">
            <w:pPr>
              <w:spacing w:line="240" w:lineRule="auto"/>
              <w:rPr>
                <w:rFonts w:cs="Times New Roman"/>
              </w:rPr>
            </w:pPr>
            <w:r>
              <w:rPr>
                <w:rFonts w:cs="Times New Roman"/>
              </w:rPr>
              <w:t>15.3 – 15.6, CH</w:t>
            </w:r>
            <w:r w:rsidRPr="00A33DC6">
              <w:rPr>
                <w:rFonts w:cs="Times New Roman"/>
                <w:vertAlign w:val="subscript"/>
              </w:rPr>
              <w:t>3</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02A341AD" w14:textId="77777777" w:rsidR="00590DF7" w:rsidRPr="009E13B5" w:rsidRDefault="00590DF7" w:rsidP="00F23580">
            <w:pPr>
              <w:spacing w:line="240" w:lineRule="auto"/>
              <w:rPr>
                <w:rFonts w:cs="Times New Roman"/>
              </w:rPr>
            </w:pPr>
            <w:r>
              <w:rPr>
                <w:rFonts w:cs="Times New Roman"/>
              </w:rPr>
              <w:t>1.53 – 1.64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4C1B49D6" w14:textId="77777777" w:rsidR="00590DF7" w:rsidRPr="009E13B5" w:rsidRDefault="00590DF7" w:rsidP="00F23580">
            <w:pPr>
              <w:spacing w:line="240" w:lineRule="auto"/>
              <w:rPr>
                <w:rFonts w:cs="Times New Roman"/>
              </w:rPr>
            </w:pPr>
          </w:p>
        </w:tc>
      </w:tr>
      <w:tr w:rsidR="00590DF7" w:rsidRPr="009E13B5" w14:paraId="79DA156D"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5A24CA" w14:textId="77777777" w:rsidR="00590DF7" w:rsidRDefault="00590DF7" w:rsidP="00F23580">
            <w:pPr>
              <w:spacing w:line="240" w:lineRule="auto"/>
              <w:rPr>
                <w:rFonts w:cs="Times New Roman"/>
              </w:rPr>
            </w:pPr>
            <w:r>
              <w:rPr>
                <w:rFonts w:cs="Times New Roman"/>
              </w:rPr>
              <w:t>34</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34421062" w14:textId="77777777" w:rsidR="00590DF7" w:rsidRPr="009E13B5" w:rsidRDefault="00590DF7" w:rsidP="00F23580">
            <w:pPr>
              <w:spacing w:line="240" w:lineRule="auto"/>
              <w:rPr>
                <w:rFonts w:cs="Times New Roman"/>
              </w:rPr>
            </w:pPr>
            <w:r>
              <w:rPr>
                <w:rFonts w:cs="Times New Roman"/>
              </w:rPr>
              <w:t>133.5 – 133.9</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657B3F83" w14:textId="77777777" w:rsidR="00590DF7" w:rsidRPr="009E13B5" w:rsidRDefault="00590DF7" w:rsidP="00F23580">
            <w:pPr>
              <w:spacing w:line="240" w:lineRule="auto"/>
              <w:rPr>
                <w:rFonts w:cs="Times New Roman"/>
              </w:rPr>
            </w:pP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44408278" w14:textId="77777777" w:rsidR="00590DF7" w:rsidRPr="009E13B5" w:rsidRDefault="00590DF7" w:rsidP="00F23580">
            <w:pPr>
              <w:spacing w:line="240" w:lineRule="auto"/>
              <w:rPr>
                <w:rFonts w:cs="Times New Roman"/>
              </w:rPr>
            </w:pPr>
          </w:p>
        </w:tc>
      </w:tr>
      <w:tr w:rsidR="00590DF7" w:rsidRPr="009E13B5" w14:paraId="22914BB0"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4DCA7" w14:textId="77777777" w:rsidR="00590DF7" w:rsidRPr="009E13B5" w:rsidRDefault="00590DF7" w:rsidP="00F23580">
            <w:pPr>
              <w:spacing w:line="240" w:lineRule="auto"/>
              <w:rPr>
                <w:rFonts w:cs="Times New Roman"/>
              </w:rPr>
            </w:pPr>
            <w:r>
              <w:rPr>
                <w:rFonts w:cs="Times New Roman"/>
              </w:rPr>
              <w:t>35</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2441B56E" w14:textId="77777777" w:rsidR="00590DF7" w:rsidRPr="009E13B5" w:rsidRDefault="00590DF7" w:rsidP="00F23580">
            <w:pPr>
              <w:spacing w:line="240" w:lineRule="auto"/>
              <w:rPr>
                <w:rFonts w:cs="Times New Roman"/>
              </w:rPr>
            </w:pPr>
            <w:r>
              <w:rPr>
                <w:rFonts w:cs="Times New Roman"/>
              </w:rPr>
              <w:t>125.3 – 125.9, CH</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07DA10BC" w14:textId="77777777" w:rsidR="00590DF7" w:rsidRPr="009E13B5" w:rsidRDefault="00590DF7" w:rsidP="00F23580">
            <w:pPr>
              <w:spacing w:line="240" w:lineRule="auto"/>
              <w:rPr>
                <w:rFonts w:cs="Times New Roman"/>
              </w:rPr>
            </w:pPr>
            <w:r>
              <w:rPr>
                <w:rFonts w:cs="Times New Roman"/>
              </w:rPr>
              <w:t>7.51 – 7.70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53C0B29E" w14:textId="77777777" w:rsidR="00590DF7" w:rsidRPr="009E13B5" w:rsidRDefault="00590DF7" w:rsidP="00F23580">
            <w:pPr>
              <w:spacing w:line="240" w:lineRule="auto"/>
              <w:rPr>
                <w:rFonts w:cs="Times New Roman"/>
              </w:rPr>
            </w:pPr>
          </w:p>
        </w:tc>
      </w:tr>
      <w:tr w:rsidR="00590DF7" w:rsidRPr="009E13B5" w14:paraId="47679873"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11752E" w14:textId="77777777" w:rsidR="00590DF7" w:rsidRDefault="00590DF7" w:rsidP="00F23580">
            <w:pPr>
              <w:spacing w:line="240" w:lineRule="auto"/>
              <w:rPr>
                <w:rFonts w:cs="Times New Roman"/>
              </w:rPr>
            </w:pPr>
            <w:r>
              <w:rPr>
                <w:rFonts w:cs="Times New Roman"/>
              </w:rPr>
              <w:t>36</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27C9422D" w14:textId="77777777" w:rsidR="00590DF7" w:rsidRPr="009E13B5" w:rsidRDefault="00590DF7" w:rsidP="00F23580">
            <w:pPr>
              <w:spacing w:line="240" w:lineRule="auto"/>
              <w:rPr>
                <w:rFonts w:cs="Times New Roman"/>
              </w:rPr>
            </w:pPr>
            <w:r>
              <w:rPr>
                <w:rFonts w:cs="Times New Roman"/>
              </w:rPr>
              <w:t>130.1 – 130.3, CH</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6EFC715E" w14:textId="77777777" w:rsidR="00590DF7" w:rsidRPr="009E13B5" w:rsidRDefault="00590DF7" w:rsidP="00F23580">
            <w:pPr>
              <w:spacing w:line="240" w:lineRule="auto"/>
              <w:rPr>
                <w:rFonts w:cs="Times New Roman"/>
              </w:rPr>
            </w:pPr>
            <w:r>
              <w:rPr>
                <w:rFonts w:cs="Times New Roman"/>
              </w:rPr>
              <w:t>7.48 – 7.65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659605C1" w14:textId="77777777" w:rsidR="00590DF7" w:rsidRPr="009E13B5" w:rsidRDefault="00590DF7" w:rsidP="00F23580">
            <w:pPr>
              <w:spacing w:line="240" w:lineRule="auto"/>
              <w:rPr>
                <w:rFonts w:cs="Times New Roman"/>
              </w:rPr>
            </w:pPr>
          </w:p>
        </w:tc>
      </w:tr>
      <w:tr w:rsidR="00590DF7" w:rsidRPr="009E13B5" w14:paraId="2F3988EB"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05DB9" w14:textId="77777777" w:rsidR="00590DF7" w:rsidRDefault="00590DF7" w:rsidP="00F23580">
            <w:pPr>
              <w:spacing w:line="240" w:lineRule="auto"/>
              <w:rPr>
                <w:rFonts w:cs="Times New Roman"/>
              </w:rPr>
            </w:pPr>
            <w:r>
              <w:rPr>
                <w:rFonts w:cs="Times New Roman"/>
              </w:rPr>
              <w:t>37</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62287C43" w14:textId="77777777" w:rsidR="00590DF7" w:rsidRPr="009E13B5" w:rsidRDefault="00590DF7" w:rsidP="00F23580">
            <w:pPr>
              <w:spacing w:line="240" w:lineRule="auto"/>
              <w:rPr>
                <w:rFonts w:cs="Times New Roman"/>
              </w:rPr>
            </w:pPr>
            <w:r>
              <w:rPr>
                <w:rFonts w:cs="Times New Roman"/>
              </w:rPr>
              <w:t>131.0 – 131.3, CH</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4634127F" w14:textId="77777777" w:rsidR="00590DF7" w:rsidRPr="009E13B5" w:rsidRDefault="00590DF7" w:rsidP="00F23580">
            <w:pPr>
              <w:spacing w:line="240" w:lineRule="auto"/>
              <w:rPr>
                <w:rFonts w:cs="Times New Roman"/>
              </w:rPr>
            </w:pPr>
            <w:r>
              <w:rPr>
                <w:rFonts w:cs="Times New Roman"/>
              </w:rPr>
              <w:t>7.55 – 7.64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56B66B27" w14:textId="77777777" w:rsidR="00590DF7" w:rsidRPr="009E13B5" w:rsidRDefault="00590DF7" w:rsidP="00F23580">
            <w:pPr>
              <w:spacing w:line="240" w:lineRule="auto"/>
              <w:rPr>
                <w:rFonts w:cs="Times New Roman"/>
              </w:rPr>
            </w:pPr>
          </w:p>
        </w:tc>
      </w:tr>
      <w:tr w:rsidR="00590DF7" w:rsidRPr="009E13B5" w14:paraId="625C7209"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6595D" w14:textId="77777777" w:rsidR="00590DF7" w:rsidRDefault="00590DF7" w:rsidP="00F23580">
            <w:pPr>
              <w:spacing w:line="240" w:lineRule="auto"/>
              <w:rPr>
                <w:rFonts w:cs="Times New Roman"/>
              </w:rPr>
            </w:pPr>
            <w:r>
              <w:rPr>
                <w:rFonts w:cs="Times New Roman"/>
              </w:rPr>
              <w:t>38</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1EDF3541" w14:textId="77777777" w:rsidR="00590DF7" w:rsidRPr="009E13B5" w:rsidRDefault="00590DF7" w:rsidP="00F23580">
            <w:pPr>
              <w:spacing w:line="240" w:lineRule="auto"/>
              <w:rPr>
                <w:rFonts w:cs="Times New Roman"/>
              </w:rPr>
            </w:pPr>
            <w:r>
              <w:rPr>
                <w:rFonts w:cs="Times New Roman"/>
              </w:rPr>
              <w:t>130.1 – 130.3, CH</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740ACABD" w14:textId="77777777" w:rsidR="00590DF7" w:rsidRPr="009E13B5" w:rsidRDefault="00590DF7" w:rsidP="00F23580">
            <w:pPr>
              <w:spacing w:line="240" w:lineRule="auto"/>
              <w:rPr>
                <w:rFonts w:cs="Times New Roman"/>
              </w:rPr>
            </w:pPr>
            <w:r>
              <w:rPr>
                <w:rFonts w:cs="Times New Roman"/>
              </w:rPr>
              <w:t>7.48 – 7.65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5D10A37A" w14:textId="77777777" w:rsidR="00590DF7" w:rsidRPr="009E13B5" w:rsidRDefault="00590DF7" w:rsidP="00F23580">
            <w:pPr>
              <w:spacing w:line="240" w:lineRule="auto"/>
              <w:rPr>
                <w:rFonts w:cs="Times New Roman"/>
              </w:rPr>
            </w:pPr>
          </w:p>
        </w:tc>
      </w:tr>
      <w:tr w:rsidR="00590DF7" w:rsidRPr="009E13B5" w14:paraId="25D160E7" w14:textId="77777777" w:rsidTr="00F23580">
        <w:trPr>
          <w:trHeight w:val="320"/>
          <w:jc w:val="center"/>
        </w:trPr>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8FA0A2" w14:textId="77777777" w:rsidR="00590DF7" w:rsidRDefault="00590DF7" w:rsidP="00F23580">
            <w:pPr>
              <w:spacing w:line="240" w:lineRule="auto"/>
              <w:rPr>
                <w:rFonts w:cs="Times New Roman"/>
              </w:rPr>
            </w:pPr>
            <w:r>
              <w:rPr>
                <w:rFonts w:cs="Times New Roman"/>
              </w:rPr>
              <w:t>39</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141226C5" w14:textId="77777777" w:rsidR="00590DF7" w:rsidRPr="009E13B5" w:rsidRDefault="00590DF7" w:rsidP="00F23580">
            <w:pPr>
              <w:spacing w:line="240" w:lineRule="auto"/>
              <w:rPr>
                <w:rFonts w:cs="Times New Roman"/>
              </w:rPr>
            </w:pPr>
            <w:r>
              <w:rPr>
                <w:rFonts w:cs="Times New Roman"/>
              </w:rPr>
              <w:t>125.3 – 125.9, CH</w:t>
            </w:r>
          </w:p>
        </w:tc>
        <w:tc>
          <w:tcPr>
            <w:tcW w:w="1928" w:type="dxa"/>
            <w:tcBorders>
              <w:top w:val="single" w:sz="4" w:space="0" w:color="auto"/>
              <w:left w:val="nil"/>
              <w:bottom w:val="single" w:sz="4" w:space="0" w:color="auto"/>
              <w:right w:val="single" w:sz="4" w:space="0" w:color="auto"/>
            </w:tcBorders>
            <w:shd w:val="clear" w:color="auto" w:fill="auto"/>
            <w:noWrap/>
            <w:vAlign w:val="center"/>
          </w:tcPr>
          <w:p w14:paraId="176604B9" w14:textId="77777777" w:rsidR="00590DF7" w:rsidRPr="009E13B5" w:rsidRDefault="00590DF7" w:rsidP="00F23580">
            <w:pPr>
              <w:spacing w:line="240" w:lineRule="auto"/>
              <w:rPr>
                <w:rFonts w:cs="Times New Roman"/>
              </w:rPr>
            </w:pPr>
            <w:r>
              <w:rPr>
                <w:rFonts w:cs="Times New Roman"/>
              </w:rPr>
              <w:t>7.51 – 7.70 (m)</w:t>
            </w:r>
          </w:p>
        </w:tc>
        <w:tc>
          <w:tcPr>
            <w:tcW w:w="1319" w:type="dxa"/>
            <w:tcBorders>
              <w:top w:val="single" w:sz="4" w:space="0" w:color="auto"/>
              <w:left w:val="nil"/>
              <w:bottom w:val="single" w:sz="4" w:space="0" w:color="auto"/>
              <w:right w:val="single" w:sz="4" w:space="0" w:color="auto"/>
            </w:tcBorders>
            <w:shd w:val="clear" w:color="auto" w:fill="auto"/>
            <w:noWrap/>
            <w:vAlign w:val="center"/>
          </w:tcPr>
          <w:p w14:paraId="3FCFE6AD" w14:textId="77777777" w:rsidR="00590DF7" w:rsidRPr="009E13B5" w:rsidRDefault="00590DF7" w:rsidP="00F23580">
            <w:pPr>
              <w:spacing w:line="240" w:lineRule="auto"/>
              <w:rPr>
                <w:rFonts w:cs="Times New Roman"/>
              </w:rPr>
            </w:pPr>
          </w:p>
        </w:tc>
      </w:tr>
    </w:tbl>
    <w:p w14:paraId="323B1700" w14:textId="77777777" w:rsidR="00B467EA" w:rsidRDefault="00B467EA" w:rsidP="00DF2FA0"/>
    <w:p w14:paraId="06455C09" w14:textId="77777777" w:rsidR="00685062" w:rsidRPr="00685062" w:rsidRDefault="00685062" w:rsidP="00685062">
      <w:pPr>
        <w:rPr>
          <w:b/>
          <w:bCs/>
        </w:rPr>
      </w:pPr>
      <w:r w:rsidRPr="00685062">
        <w:rPr>
          <w:b/>
          <w:bCs/>
        </w:rPr>
        <w:t>(</w:t>
      </w:r>
      <w:r w:rsidRPr="00685062">
        <w:rPr>
          <w:b/>
          <w:bCs/>
          <w:i/>
          <w:iCs/>
        </w:rPr>
        <w:t>S</w:t>
      </w:r>
      <w:r w:rsidRPr="00685062">
        <w:rPr>
          <w:b/>
          <w:bCs/>
        </w:rPr>
        <w:t xml:space="preserve">)-4-(3-cyclohexylpropanoyl)-3-(3,5-difluorobenzyl)-1-((5-(4-fluorophenyl)-1,2,4-oxadiazol-3-yl)methyl)piperazin-2-one (2.111): </w:t>
      </w:r>
    </w:p>
    <w:p w14:paraId="2DE8675D" w14:textId="77777777" w:rsidR="00685062" w:rsidRPr="00685062" w:rsidRDefault="00685062" w:rsidP="00685062"/>
    <w:p w14:paraId="47D22710" w14:textId="77777777" w:rsidR="00685062" w:rsidRPr="00685062" w:rsidRDefault="00685062" w:rsidP="00685062">
      <w:pPr>
        <w:jc w:val="center"/>
      </w:pPr>
      <w:r w:rsidRPr="00685062">
        <w:rPr>
          <w:noProof/>
        </w:rPr>
        <w:drawing>
          <wp:inline distT="0" distB="0" distL="0" distR="0" wp14:anchorId="5651204A" wp14:editId="01508E07">
            <wp:extent cx="2044700" cy="1765300"/>
            <wp:effectExtent l="0" t="0" r="0" b="0"/>
            <wp:docPr id="1097"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2044700" cy="1765300"/>
                    </a:xfrm>
                    <a:prstGeom prst="rect">
                      <a:avLst/>
                    </a:prstGeom>
                  </pic:spPr>
                </pic:pic>
              </a:graphicData>
            </a:graphic>
          </wp:inline>
        </w:drawing>
      </w:r>
    </w:p>
    <w:p w14:paraId="64316734" w14:textId="5A876144" w:rsidR="00685062" w:rsidRPr="00685062" w:rsidRDefault="00685062" w:rsidP="00685062">
      <w:r w:rsidRPr="00685062">
        <w:t xml:space="preserve">Procedure N3 (9 mg; yield=58%). </w:t>
      </w:r>
      <w:r w:rsidRPr="00685062">
        <w:rPr>
          <w:vertAlign w:val="superscript"/>
        </w:rPr>
        <w:t>1</w:t>
      </w:r>
      <w:r w:rsidRPr="00685062">
        <w:t>H NMR (500 MHz, DMSO-</w:t>
      </w:r>
      <w:r w:rsidRPr="00685062">
        <w:rPr>
          <w:i/>
          <w:iCs/>
        </w:rPr>
        <w:t>d</w:t>
      </w:r>
      <w:r w:rsidRPr="00685062">
        <w:rPr>
          <w:vertAlign w:val="subscript"/>
        </w:rPr>
        <w:t>6</w:t>
      </w:r>
      <w:r w:rsidRPr="00685062">
        <w:t xml:space="preserve">) δ 8.14 (dd, </w:t>
      </w:r>
      <w:r w:rsidRPr="00685062">
        <w:rPr>
          <w:i/>
          <w:iCs/>
        </w:rPr>
        <w:t>J</w:t>
      </w:r>
      <w:r w:rsidRPr="00685062">
        <w:t xml:space="preserve"> = 8.5, 5.6 Hz, 2H), 7.48 (t, </w:t>
      </w:r>
      <w:r w:rsidRPr="00685062">
        <w:rPr>
          <w:i/>
          <w:iCs/>
        </w:rPr>
        <w:t>J</w:t>
      </w:r>
      <w:r w:rsidRPr="00685062">
        <w:t xml:space="preserve"> = 8.8, 1.9 Hz, 2H), 7.12 – 6.96 (m, 2H), 6.85 (h, </w:t>
      </w:r>
      <w:r w:rsidRPr="00685062">
        <w:rPr>
          <w:i/>
          <w:iCs/>
        </w:rPr>
        <w:t>J</w:t>
      </w:r>
      <w:r w:rsidRPr="00685062">
        <w:t xml:space="preserve"> = 4.1 Hz, 1H), 5.03 (t, </w:t>
      </w:r>
      <w:r w:rsidRPr="00685062">
        <w:rPr>
          <w:i/>
          <w:iCs/>
        </w:rPr>
        <w:t>J</w:t>
      </w:r>
      <w:r w:rsidRPr="00685062">
        <w:t xml:space="preserve"> = 6.6 Hz, 1H), 4.87 – 4.79 (m, 1H), 4.74 – 4.66 (m, 1H), 4.50 – 4.42 (m, 0H), 3.91 (dt, </w:t>
      </w:r>
      <w:r w:rsidRPr="00685062">
        <w:rPr>
          <w:i/>
          <w:iCs/>
        </w:rPr>
        <w:t>J</w:t>
      </w:r>
      <w:r w:rsidRPr="00685062">
        <w:t xml:space="preserve"> = 13.8, 3.6 Hz, 1H), 3.57 (td, </w:t>
      </w:r>
      <w:r w:rsidRPr="00685062">
        <w:rPr>
          <w:i/>
          <w:iCs/>
        </w:rPr>
        <w:t>J</w:t>
      </w:r>
      <w:r w:rsidRPr="00685062">
        <w:t xml:space="preserve"> = 11.6, 4.1 Hz, 1H), 3.51 – 3.41 (m, 1H), 3.41 – 3.25 (m, 1H), 3.22 – 3.10 (m, 2H), 2.38 – 2.28 (m, 1H), 2.27 – 2.17 (m, 1H), 2.04 (ddd, </w:t>
      </w:r>
      <w:r w:rsidRPr="00685062">
        <w:rPr>
          <w:i/>
          <w:iCs/>
        </w:rPr>
        <w:t>J</w:t>
      </w:r>
      <w:r w:rsidRPr="00685062">
        <w:t xml:space="preserve"> = 15.5, 9.2, 5.6 Hz, 0H), 1.67 – 1.52 (m, 4H), 1.52 – 1.39 (m, 1H), 1.32 – 1.15 (m, 1H), 1.15 – 1.00 (m, 5H), 1.00 – 0.87 (m, 0H), 0.87 – 0.72 (m, 1H), 0.72 – 0.61 (m, 1H). </w:t>
      </w:r>
      <w:r w:rsidRPr="00685062">
        <w:rPr>
          <w:vertAlign w:val="superscript"/>
        </w:rPr>
        <w:t>13</w:t>
      </w:r>
      <w:r w:rsidRPr="00685062">
        <w:t>C NMR (101 MHz, DMSO-</w:t>
      </w:r>
      <w:r w:rsidRPr="00685062">
        <w:rPr>
          <w:i/>
          <w:iCs/>
        </w:rPr>
        <w:t>d</w:t>
      </w:r>
      <w:r w:rsidRPr="00685062">
        <w:rPr>
          <w:vertAlign w:val="subscript"/>
        </w:rPr>
        <w:t>6</w:t>
      </w:r>
      <w:r w:rsidRPr="00685062">
        <w:t>) δ 175.1, 171.7, 171.5, 167.9, 167.5, 167.1, 166.7, 164.2, 163.7, 163.6, 161.6, 161.3, 161.2, 142.3, 131.2, 131.2, 120.4, 117.4, 117.2, 113.6, 113.3, 113.2, 112.9, 102.7, 102.3, 102.1, 59.6, 55.6, 47.7, 47.1, 42.3, 42.0, 40.0, 37.0, 36.9, 36.3, 35.0, 33.0, 32.9, 32.6, 32.3, 30.2, 29.3, 26.5, 26.2, 26.1.</w:t>
      </w:r>
    </w:p>
    <w:p w14:paraId="1E1724A3" w14:textId="731535B0" w:rsidR="00223E02" w:rsidRDefault="00223E02" w:rsidP="00DF2FA0"/>
    <w:tbl>
      <w:tblPr>
        <w:tblW w:w="7096" w:type="dxa"/>
        <w:jc w:val="center"/>
        <w:tblLook w:val="04A0" w:firstRow="1" w:lastRow="0" w:firstColumn="1" w:lastColumn="0" w:noHBand="0" w:noVBand="1"/>
      </w:tblPr>
      <w:tblGrid>
        <w:gridCol w:w="1411"/>
        <w:gridCol w:w="2213"/>
        <w:gridCol w:w="2062"/>
        <w:gridCol w:w="1410"/>
      </w:tblGrid>
      <w:tr w:rsidR="00BF4859" w:rsidRPr="009E13B5" w14:paraId="32AB3E9E"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38F11D0" w14:textId="77777777" w:rsidR="00BF4859" w:rsidRPr="009E13B5" w:rsidRDefault="00BF4859" w:rsidP="00F23580">
            <w:pPr>
              <w:spacing w:line="240" w:lineRule="auto"/>
              <w:jc w:val="center"/>
              <w:rPr>
                <w:rFonts w:cs="Times New Roman"/>
                <w:b/>
                <w:bCs/>
                <w:i/>
                <w:iCs/>
              </w:rPr>
            </w:pPr>
            <w:r w:rsidRPr="00B90FA1">
              <w:rPr>
                <w:rFonts w:cs="Times New Roman"/>
                <w:b/>
                <w:bCs/>
                <w:i/>
                <w:iCs/>
                <w:noProof/>
              </w:rPr>
              <w:drawing>
                <wp:inline distT="0" distB="0" distL="0" distR="0" wp14:anchorId="7926F857" wp14:editId="67121BE3">
                  <wp:extent cx="4368800" cy="2095500"/>
                  <wp:effectExtent l="0" t="0" r="0" b="0"/>
                  <wp:docPr id="1098" name="Pictur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4368800" cy="2095500"/>
                          </a:xfrm>
                          <a:prstGeom prst="rect">
                            <a:avLst/>
                          </a:prstGeom>
                        </pic:spPr>
                      </pic:pic>
                    </a:graphicData>
                  </a:graphic>
                </wp:inline>
              </w:drawing>
            </w:r>
          </w:p>
        </w:tc>
      </w:tr>
      <w:tr w:rsidR="00BF4859" w:rsidRPr="009E13B5" w14:paraId="00FBDC1D"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DF602" w14:textId="77777777" w:rsidR="00BF4859" w:rsidRPr="009E13B5" w:rsidRDefault="00BF4859"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572396EC" w14:textId="77777777" w:rsidR="00BF4859" w:rsidRPr="009E13B5" w:rsidRDefault="00BF4859"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0B61C0AB" w14:textId="77777777" w:rsidR="00BF4859" w:rsidRPr="009E13B5" w:rsidRDefault="00BF4859"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402906EF" w14:textId="77777777" w:rsidR="00BF4859" w:rsidRPr="009E13B5" w:rsidRDefault="00BF4859" w:rsidP="00F23580">
            <w:pPr>
              <w:spacing w:line="240" w:lineRule="auto"/>
              <w:rPr>
                <w:rFonts w:cs="Times New Roman"/>
                <w:b/>
                <w:bCs/>
                <w:i/>
                <w:iCs/>
              </w:rPr>
            </w:pPr>
            <w:r w:rsidRPr="009E13B5">
              <w:rPr>
                <w:rFonts w:cs="Times New Roman"/>
                <w:b/>
                <w:bCs/>
                <w:i/>
                <w:iCs/>
              </w:rPr>
              <w:t>J (Hz)</w:t>
            </w:r>
          </w:p>
        </w:tc>
      </w:tr>
      <w:tr w:rsidR="00BF4859" w:rsidRPr="009E13B5" w14:paraId="11A1B15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937FD7B" w14:textId="77777777" w:rsidR="00BF4859" w:rsidRPr="009E13B5" w:rsidRDefault="00BF4859"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54043352" w14:textId="77777777" w:rsidR="00BF4859" w:rsidRPr="00E13E1D" w:rsidRDefault="00BF4859" w:rsidP="00F23580">
            <w:pPr>
              <w:spacing w:line="240" w:lineRule="auto"/>
              <w:rPr>
                <w:rFonts w:cs="Times New Roman"/>
                <w:highlight w:val="yellow"/>
              </w:rPr>
            </w:pPr>
            <w:r>
              <w:rPr>
                <w:rFonts w:cs="Times New Roman"/>
              </w:rPr>
              <w:t>167.5 – 167.9</w:t>
            </w:r>
          </w:p>
        </w:tc>
        <w:tc>
          <w:tcPr>
            <w:tcW w:w="2062" w:type="dxa"/>
            <w:tcBorders>
              <w:top w:val="nil"/>
              <w:left w:val="nil"/>
              <w:bottom w:val="single" w:sz="4" w:space="0" w:color="auto"/>
              <w:right w:val="single" w:sz="4" w:space="0" w:color="auto"/>
            </w:tcBorders>
            <w:shd w:val="clear" w:color="auto" w:fill="auto"/>
            <w:noWrap/>
            <w:vAlign w:val="center"/>
          </w:tcPr>
          <w:p w14:paraId="4031BBB6" w14:textId="77777777" w:rsidR="00BF4859" w:rsidRPr="00E13E1D" w:rsidRDefault="00BF485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4EFB16AC" w14:textId="77777777" w:rsidR="00BF4859" w:rsidRPr="009E13B5" w:rsidRDefault="00BF4859" w:rsidP="00F23580">
            <w:pPr>
              <w:spacing w:line="240" w:lineRule="auto"/>
              <w:rPr>
                <w:rFonts w:cs="Times New Roman"/>
              </w:rPr>
            </w:pPr>
          </w:p>
        </w:tc>
      </w:tr>
      <w:tr w:rsidR="00BF4859" w:rsidRPr="009E13B5" w14:paraId="6893566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31DC6FB" w14:textId="77777777" w:rsidR="00BF4859" w:rsidRPr="009E13B5" w:rsidRDefault="00BF4859"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28673346" w14:textId="77777777" w:rsidR="00BF4859" w:rsidRPr="00E13E1D" w:rsidRDefault="00BF4859" w:rsidP="00F23580">
            <w:pPr>
              <w:spacing w:line="240" w:lineRule="auto"/>
              <w:rPr>
                <w:rFonts w:cs="Times New Roman"/>
                <w:highlight w:val="yellow"/>
              </w:rPr>
            </w:pPr>
            <w:r>
              <w:rPr>
                <w:rFonts w:cs="Times New Roman"/>
              </w:rPr>
              <w:t>55.6 – 59.6, CH</w:t>
            </w:r>
          </w:p>
        </w:tc>
        <w:tc>
          <w:tcPr>
            <w:tcW w:w="2062" w:type="dxa"/>
            <w:tcBorders>
              <w:top w:val="nil"/>
              <w:left w:val="nil"/>
              <w:bottom w:val="single" w:sz="4" w:space="0" w:color="auto"/>
              <w:right w:val="single" w:sz="4" w:space="0" w:color="auto"/>
            </w:tcBorders>
            <w:shd w:val="clear" w:color="auto" w:fill="auto"/>
            <w:noWrap/>
            <w:vAlign w:val="center"/>
          </w:tcPr>
          <w:p w14:paraId="1A26BEBB" w14:textId="77777777" w:rsidR="00BF4859" w:rsidRPr="00E13E1D" w:rsidRDefault="00BF4859" w:rsidP="00F23580">
            <w:pPr>
              <w:spacing w:line="240" w:lineRule="auto"/>
              <w:rPr>
                <w:rFonts w:cs="Times New Roman"/>
                <w:highlight w:val="yellow"/>
              </w:rPr>
            </w:pPr>
            <w:r>
              <w:rPr>
                <w:rFonts w:cs="Times New Roman"/>
              </w:rPr>
              <w:t>4.67 – 5.07 (m)</w:t>
            </w:r>
          </w:p>
        </w:tc>
        <w:tc>
          <w:tcPr>
            <w:tcW w:w="1410" w:type="dxa"/>
            <w:tcBorders>
              <w:top w:val="nil"/>
              <w:left w:val="nil"/>
              <w:bottom w:val="single" w:sz="4" w:space="0" w:color="auto"/>
              <w:right w:val="single" w:sz="4" w:space="0" w:color="auto"/>
            </w:tcBorders>
            <w:shd w:val="clear" w:color="auto" w:fill="auto"/>
            <w:noWrap/>
            <w:vAlign w:val="center"/>
          </w:tcPr>
          <w:p w14:paraId="5B6FBC30" w14:textId="77777777" w:rsidR="00BF4859" w:rsidRPr="009E13B5" w:rsidRDefault="00BF4859" w:rsidP="00F23580">
            <w:pPr>
              <w:spacing w:line="240" w:lineRule="auto"/>
              <w:rPr>
                <w:rFonts w:cs="Times New Roman"/>
              </w:rPr>
            </w:pPr>
          </w:p>
        </w:tc>
      </w:tr>
      <w:tr w:rsidR="00BF4859" w:rsidRPr="009E13B5" w14:paraId="44992CC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7659203" w14:textId="77777777" w:rsidR="00BF4859" w:rsidRPr="009E13B5" w:rsidRDefault="00BF4859"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0E9F87EF" w14:textId="77777777" w:rsidR="00BF4859" w:rsidRPr="00E13E1D" w:rsidRDefault="00BF4859" w:rsidP="00F23580">
            <w:pPr>
              <w:spacing w:line="240" w:lineRule="auto"/>
              <w:rPr>
                <w:rFonts w:cs="Times New Roman"/>
                <w:highlight w:val="yellow"/>
              </w:rPr>
            </w:pPr>
            <w:r>
              <w:rPr>
                <w:rFonts w:cs="Times New Roman"/>
              </w:rPr>
              <w:t>35.0 – 40.1,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92EA5A2" w14:textId="77777777" w:rsidR="00BF4859" w:rsidRPr="00E13E1D" w:rsidRDefault="00BF4859" w:rsidP="00F23580">
            <w:pPr>
              <w:spacing w:line="240" w:lineRule="auto"/>
              <w:rPr>
                <w:rFonts w:cs="Times New Roman"/>
                <w:highlight w:val="yellow"/>
              </w:rPr>
            </w:pPr>
            <w:r>
              <w:rPr>
                <w:rFonts w:cs="Times New Roman"/>
              </w:rPr>
              <w:t>3.12 – 4.50 (m)</w:t>
            </w:r>
          </w:p>
        </w:tc>
        <w:tc>
          <w:tcPr>
            <w:tcW w:w="1410" w:type="dxa"/>
            <w:tcBorders>
              <w:top w:val="nil"/>
              <w:left w:val="nil"/>
              <w:bottom w:val="single" w:sz="4" w:space="0" w:color="auto"/>
              <w:right w:val="single" w:sz="4" w:space="0" w:color="auto"/>
            </w:tcBorders>
            <w:shd w:val="clear" w:color="auto" w:fill="auto"/>
            <w:noWrap/>
            <w:vAlign w:val="center"/>
          </w:tcPr>
          <w:p w14:paraId="2D94E81B" w14:textId="77777777" w:rsidR="00BF4859" w:rsidRPr="009E13B5" w:rsidRDefault="00BF4859" w:rsidP="00F23580">
            <w:pPr>
              <w:spacing w:line="240" w:lineRule="auto"/>
              <w:rPr>
                <w:rFonts w:cs="Times New Roman"/>
              </w:rPr>
            </w:pPr>
          </w:p>
        </w:tc>
      </w:tr>
      <w:tr w:rsidR="00BF4859" w:rsidRPr="009E13B5" w14:paraId="24B9FCC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43568C87" w14:textId="77777777" w:rsidR="00BF4859" w:rsidRPr="009E13B5" w:rsidRDefault="00BF4859"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6A59FB85" w14:textId="77777777" w:rsidR="00BF4859" w:rsidRPr="00E13E1D" w:rsidRDefault="00BF4859" w:rsidP="00F23580">
            <w:pPr>
              <w:spacing w:line="240" w:lineRule="auto"/>
              <w:rPr>
                <w:rFonts w:cs="Times New Roman"/>
                <w:highlight w:val="yellow"/>
              </w:rPr>
            </w:pPr>
            <w:r>
              <w:rPr>
                <w:rFonts w:cs="Times New Roman"/>
              </w:rPr>
              <w:t>142.3</w:t>
            </w:r>
          </w:p>
        </w:tc>
        <w:tc>
          <w:tcPr>
            <w:tcW w:w="2062" w:type="dxa"/>
            <w:tcBorders>
              <w:top w:val="nil"/>
              <w:left w:val="nil"/>
              <w:bottom w:val="single" w:sz="4" w:space="0" w:color="auto"/>
              <w:right w:val="single" w:sz="4" w:space="0" w:color="auto"/>
            </w:tcBorders>
            <w:shd w:val="clear" w:color="auto" w:fill="auto"/>
            <w:noWrap/>
            <w:vAlign w:val="center"/>
          </w:tcPr>
          <w:p w14:paraId="19130D69" w14:textId="77777777" w:rsidR="00BF4859" w:rsidRPr="00E13E1D" w:rsidRDefault="00BF485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0AF644CC" w14:textId="77777777" w:rsidR="00BF4859" w:rsidRPr="009E13B5" w:rsidRDefault="00BF4859" w:rsidP="00F23580">
            <w:pPr>
              <w:spacing w:line="240" w:lineRule="auto"/>
              <w:rPr>
                <w:rFonts w:cs="Times New Roman"/>
              </w:rPr>
            </w:pPr>
          </w:p>
        </w:tc>
      </w:tr>
      <w:tr w:rsidR="00BF4859" w:rsidRPr="009E13B5" w14:paraId="53F369D9"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E245B9B" w14:textId="77777777" w:rsidR="00BF4859" w:rsidRPr="009E13B5" w:rsidRDefault="00BF4859"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23DB0AF3" w14:textId="77777777" w:rsidR="00BF4859" w:rsidRPr="00E13E1D" w:rsidRDefault="00BF4859" w:rsidP="00F23580">
            <w:pPr>
              <w:spacing w:line="240" w:lineRule="auto"/>
              <w:rPr>
                <w:rFonts w:cs="Times New Roman"/>
                <w:highlight w:val="yellow"/>
              </w:rPr>
            </w:pPr>
            <w:r>
              <w:rPr>
                <w:rFonts w:cs="Times New Roman"/>
              </w:rPr>
              <w:t>112.9 – 113.6, CH</w:t>
            </w:r>
          </w:p>
        </w:tc>
        <w:tc>
          <w:tcPr>
            <w:tcW w:w="2062" w:type="dxa"/>
            <w:tcBorders>
              <w:top w:val="nil"/>
              <w:left w:val="nil"/>
              <w:bottom w:val="single" w:sz="4" w:space="0" w:color="auto"/>
              <w:right w:val="single" w:sz="4" w:space="0" w:color="auto"/>
            </w:tcBorders>
            <w:shd w:val="clear" w:color="auto" w:fill="auto"/>
            <w:noWrap/>
            <w:vAlign w:val="center"/>
          </w:tcPr>
          <w:p w14:paraId="253FC440" w14:textId="77777777" w:rsidR="00BF4859" w:rsidRPr="00E13E1D" w:rsidRDefault="00BF4859" w:rsidP="00F23580">
            <w:pPr>
              <w:spacing w:line="240" w:lineRule="auto"/>
              <w:rPr>
                <w:rFonts w:cs="Times New Roman"/>
                <w:highlight w:val="yellow"/>
              </w:rPr>
            </w:pPr>
            <w:r>
              <w:rPr>
                <w:rFonts w:cs="Times New Roman"/>
              </w:rPr>
              <w:t>6.81 – 7.06 (m)</w:t>
            </w:r>
          </w:p>
        </w:tc>
        <w:tc>
          <w:tcPr>
            <w:tcW w:w="1410" w:type="dxa"/>
            <w:tcBorders>
              <w:top w:val="nil"/>
              <w:left w:val="nil"/>
              <w:bottom w:val="single" w:sz="4" w:space="0" w:color="auto"/>
              <w:right w:val="single" w:sz="4" w:space="0" w:color="auto"/>
            </w:tcBorders>
            <w:shd w:val="clear" w:color="auto" w:fill="auto"/>
            <w:noWrap/>
            <w:vAlign w:val="center"/>
          </w:tcPr>
          <w:p w14:paraId="1A589907" w14:textId="77777777" w:rsidR="00BF4859" w:rsidRPr="009E13B5" w:rsidRDefault="00BF4859" w:rsidP="00F23580">
            <w:pPr>
              <w:spacing w:line="240" w:lineRule="auto"/>
              <w:rPr>
                <w:rFonts w:cs="Times New Roman"/>
              </w:rPr>
            </w:pPr>
          </w:p>
        </w:tc>
      </w:tr>
      <w:tr w:rsidR="00BF4859" w:rsidRPr="009E13B5" w14:paraId="7583FEB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C308E89" w14:textId="77777777" w:rsidR="00BF4859" w:rsidRPr="009E13B5" w:rsidRDefault="00BF4859"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2DD8FC68" w14:textId="77777777" w:rsidR="00BF4859" w:rsidRPr="00E13E1D" w:rsidRDefault="00BF4859" w:rsidP="00F23580">
            <w:pPr>
              <w:spacing w:line="240" w:lineRule="auto"/>
              <w:rPr>
                <w:rFonts w:cs="Times New Roman"/>
                <w:highlight w:val="yellow"/>
              </w:rPr>
            </w:pPr>
            <w:r>
              <w:rPr>
                <w:rFonts w:cs="Times New Roman"/>
              </w:rPr>
              <w:t>161.2 – 163.7</w:t>
            </w:r>
          </w:p>
        </w:tc>
        <w:tc>
          <w:tcPr>
            <w:tcW w:w="2062" w:type="dxa"/>
            <w:tcBorders>
              <w:top w:val="nil"/>
              <w:left w:val="nil"/>
              <w:bottom w:val="single" w:sz="4" w:space="0" w:color="auto"/>
              <w:right w:val="single" w:sz="4" w:space="0" w:color="auto"/>
            </w:tcBorders>
            <w:shd w:val="clear" w:color="auto" w:fill="auto"/>
            <w:noWrap/>
            <w:vAlign w:val="center"/>
          </w:tcPr>
          <w:p w14:paraId="7857E510" w14:textId="77777777" w:rsidR="00BF4859" w:rsidRPr="00E13E1D" w:rsidRDefault="00BF485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5EFB9B5C" w14:textId="77777777" w:rsidR="00BF4859" w:rsidRPr="009E13B5" w:rsidRDefault="00BF4859" w:rsidP="00F23580">
            <w:pPr>
              <w:spacing w:line="240" w:lineRule="auto"/>
              <w:rPr>
                <w:rFonts w:cs="Times New Roman"/>
              </w:rPr>
            </w:pPr>
          </w:p>
        </w:tc>
      </w:tr>
      <w:tr w:rsidR="00BF4859" w:rsidRPr="009E13B5" w14:paraId="2D45D38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3CEF08B" w14:textId="77777777" w:rsidR="00BF4859" w:rsidRPr="009E13B5" w:rsidRDefault="00BF4859"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14EEE455" w14:textId="77777777" w:rsidR="00BF4859" w:rsidRPr="00E13E1D" w:rsidRDefault="00BF4859" w:rsidP="00F23580">
            <w:pPr>
              <w:spacing w:line="240" w:lineRule="auto"/>
              <w:rPr>
                <w:rFonts w:cs="Times New Roman"/>
                <w:highlight w:val="yellow"/>
              </w:rPr>
            </w:pPr>
            <w:r>
              <w:rPr>
                <w:rFonts w:cs="Times New Roman"/>
              </w:rPr>
              <w:t>102.1 – 102.7, CH</w:t>
            </w:r>
          </w:p>
        </w:tc>
        <w:tc>
          <w:tcPr>
            <w:tcW w:w="2062" w:type="dxa"/>
            <w:tcBorders>
              <w:top w:val="nil"/>
              <w:left w:val="nil"/>
              <w:bottom w:val="single" w:sz="4" w:space="0" w:color="auto"/>
              <w:right w:val="single" w:sz="4" w:space="0" w:color="auto"/>
            </w:tcBorders>
            <w:shd w:val="clear" w:color="auto" w:fill="auto"/>
            <w:noWrap/>
            <w:vAlign w:val="center"/>
          </w:tcPr>
          <w:p w14:paraId="2BBA5092" w14:textId="77777777" w:rsidR="00BF4859" w:rsidRPr="00E13E1D" w:rsidRDefault="00BF4859" w:rsidP="00F23580">
            <w:pPr>
              <w:spacing w:line="240" w:lineRule="auto"/>
              <w:rPr>
                <w:rFonts w:cs="Times New Roman"/>
                <w:highlight w:val="yellow"/>
              </w:rPr>
            </w:pPr>
            <w:r>
              <w:rPr>
                <w:rFonts w:cs="Times New Roman"/>
              </w:rPr>
              <w:t>6.97 – 7.12 (m)</w:t>
            </w:r>
          </w:p>
        </w:tc>
        <w:tc>
          <w:tcPr>
            <w:tcW w:w="1410" w:type="dxa"/>
            <w:tcBorders>
              <w:top w:val="nil"/>
              <w:left w:val="nil"/>
              <w:bottom w:val="single" w:sz="4" w:space="0" w:color="auto"/>
              <w:right w:val="single" w:sz="4" w:space="0" w:color="auto"/>
            </w:tcBorders>
            <w:shd w:val="clear" w:color="auto" w:fill="auto"/>
            <w:noWrap/>
            <w:vAlign w:val="center"/>
          </w:tcPr>
          <w:p w14:paraId="25B1B3A7" w14:textId="77777777" w:rsidR="00BF4859" w:rsidRPr="009E13B5" w:rsidRDefault="00BF4859" w:rsidP="00F23580">
            <w:pPr>
              <w:spacing w:line="240" w:lineRule="auto"/>
              <w:rPr>
                <w:rFonts w:cs="Times New Roman"/>
              </w:rPr>
            </w:pPr>
          </w:p>
        </w:tc>
      </w:tr>
      <w:tr w:rsidR="00BF4859" w:rsidRPr="009E13B5" w14:paraId="5357CC1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ACFBA6D" w14:textId="77777777" w:rsidR="00BF4859" w:rsidRPr="009E13B5" w:rsidRDefault="00BF4859"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3E2FDB23" w14:textId="77777777" w:rsidR="00BF4859" w:rsidRPr="00E13E1D" w:rsidRDefault="00BF4859" w:rsidP="00F23580">
            <w:pPr>
              <w:spacing w:line="240" w:lineRule="auto"/>
              <w:rPr>
                <w:rFonts w:cs="Times New Roman"/>
                <w:highlight w:val="yellow"/>
              </w:rPr>
            </w:pPr>
            <w:r>
              <w:rPr>
                <w:rFonts w:cs="Times New Roman"/>
              </w:rPr>
              <w:t>161.2 – 163.7</w:t>
            </w:r>
          </w:p>
        </w:tc>
        <w:tc>
          <w:tcPr>
            <w:tcW w:w="2062" w:type="dxa"/>
            <w:tcBorders>
              <w:top w:val="nil"/>
              <w:left w:val="nil"/>
              <w:bottom w:val="single" w:sz="4" w:space="0" w:color="auto"/>
              <w:right w:val="single" w:sz="4" w:space="0" w:color="auto"/>
            </w:tcBorders>
            <w:shd w:val="clear" w:color="auto" w:fill="auto"/>
            <w:noWrap/>
            <w:vAlign w:val="center"/>
          </w:tcPr>
          <w:p w14:paraId="4CF6AB26" w14:textId="77777777" w:rsidR="00BF4859" w:rsidRPr="00E13E1D" w:rsidRDefault="00BF485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2E10BE0D" w14:textId="77777777" w:rsidR="00BF4859" w:rsidRPr="009E13B5" w:rsidRDefault="00BF4859" w:rsidP="00F23580">
            <w:pPr>
              <w:spacing w:line="240" w:lineRule="auto"/>
              <w:rPr>
                <w:rFonts w:cs="Times New Roman"/>
              </w:rPr>
            </w:pPr>
          </w:p>
        </w:tc>
      </w:tr>
      <w:tr w:rsidR="00BF4859" w:rsidRPr="009E13B5" w14:paraId="5FD6EA1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A3E7B1B" w14:textId="77777777" w:rsidR="00BF4859" w:rsidRPr="009E13B5" w:rsidRDefault="00BF4859"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7A059D56" w14:textId="77777777" w:rsidR="00BF4859" w:rsidRPr="00E13E1D" w:rsidRDefault="00BF4859" w:rsidP="00F23580">
            <w:pPr>
              <w:spacing w:line="240" w:lineRule="auto"/>
              <w:rPr>
                <w:rFonts w:cs="Times New Roman"/>
                <w:highlight w:val="yellow"/>
              </w:rPr>
            </w:pPr>
            <w:r>
              <w:rPr>
                <w:rFonts w:cs="Times New Roman"/>
              </w:rPr>
              <w:t>112.9 – 113.6, CH</w:t>
            </w:r>
          </w:p>
        </w:tc>
        <w:tc>
          <w:tcPr>
            <w:tcW w:w="2062" w:type="dxa"/>
            <w:tcBorders>
              <w:top w:val="nil"/>
              <w:left w:val="nil"/>
              <w:bottom w:val="single" w:sz="4" w:space="0" w:color="auto"/>
              <w:right w:val="single" w:sz="4" w:space="0" w:color="auto"/>
            </w:tcBorders>
            <w:shd w:val="clear" w:color="auto" w:fill="auto"/>
            <w:noWrap/>
            <w:vAlign w:val="center"/>
          </w:tcPr>
          <w:p w14:paraId="4471E6FA" w14:textId="77777777" w:rsidR="00BF4859" w:rsidRPr="00E13E1D" w:rsidRDefault="00BF4859" w:rsidP="00F23580">
            <w:pPr>
              <w:spacing w:line="240" w:lineRule="auto"/>
              <w:rPr>
                <w:rFonts w:cs="Times New Roman"/>
                <w:highlight w:val="yellow"/>
              </w:rPr>
            </w:pPr>
            <w:r>
              <w:rPr>
                <w:rFonts w:cs="Times New Roman"/>
              </w:rPr>
              <w:t>6.81 – 7.06 (m)</w:t>
            </w:r>
          </w:p>
        </w:tc>
        <w:tc>
          <w:tcPr>
            <w:tcW w:w="1410" w:type="dxa"/>
            <w:tcBorders>
              <w:top w:val="nil"/>
              <w:left w:val="nil"/>
              <w:bottom w:val="single" w:sz="4" w:space="0" w:color="auto"/>
              <w:right w:val="single" w:sz="4" w:space="0" w:color="auto"/>
            </w:tcBorders>
            <w:shd w:val="clear" w:color="auto" w:fill="auto"/>
            <w:noWrap/>
            <w:vAlign w:val="center"/>
          </w:tcPr>
          <w:p w14:paraId="60B6CCAD" w14:textId="77777777" w:rsidR="00BF4859" w:rsidRPr="009E13B5" w:rsidRDefault="00BF4859" w:rsidP="00F23580">
            <w:pPr>
              <w:spacing w:line="240" w:lineRule="auto"/>
              <w:rPr>
                <w:rFonts w:cs="Times New Roman"/>
              </w:rPr>
            </w:pPr>
          </w:p>
        </w:tc>
      </w:tr>
      <w:tr w:rsidR="00BF4859" w:rsidRPr="009E13B5" w14:paraId="28F3D1A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2DFDECE" w14:textId="77777777" w:rsidR="00BF4859" w:rsidRPr="009E13B5" w:rsidRDefault="00BF4859"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71736C3C" w14:textId="77777777" w:rsidR="00BF4859" w:rsidRPr="00E13E1D" w:rsidRDefault="00BF4859" w:rsidP="00F23580">
            <w:pPr>
              <w:spacing w:line="240" w:lineRule="auto"/>
              <w:rPr>
                <w:rFonts w:cs="Times New Roman"/>
                <w:highlight w:val="yellow"/>
              </w:rPr>
            </w:pPr>
            <w:r>
              <w:rPr>
                <w:rFonts w:cs="Times New Roman"/>
              </w:rPr>
              <w:t>36.3 – 37.0,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40C2D1C" w14:textId="77777777" w:rsidR="00BF4859" w:rsidRPr="00E13E1D" w:rsidRDefault="00BF4859" w:rsidP="00F23580">
            <w:pPr>
              <w:spacing w:line="240" w:lineRule="auto"/>
              <w:rPr>
                <w:rFonts w:cs="Times New Roman"/>
                <w:highlight w:val="yellow"/>
              </w:rPr>
            </w:pPr>
            <w:r>
              <w:rPr>
                <w:rFonts w:cs="Times New Roman"/>
              </w:rPr>
              <w:t>3.09 – 3.23 (m)</w:t>
            </w:r>
          </w:p>
        </w:tc>
        <w:tc>
          <w:tcPr>
            <w:tcW w:w="1410" w:type="dxa"/>
            <w:tcBorders>
              <w:top w:val="nil"/>
              <w:left w:val="nil"/>
              <w:bottom w:val="single" w:sz="4" w:space="0" w:color="auto"/>
              <w:right w:val="single" w:sz="4" w:space="0" w:color="auto"/>
            </w:tcBorders>
            <w:shd w:val="clear" w:color="auto" w:fill="auto"/>
            <w:noWrap/>
            <w:vAlign w:val="center"/>
          </w:tcPr>
          <w:p w14:paraId="122B79FE" w14:textId="77777777" w:rsidR="00BF4859" w:rsidRPr="009E13B5" w:rsidRDefault="00BF4859" w:rsidP="00F23580">
            <w:pPr>
              <w:spacing w:line="240" w:lineRule="auto"/>
              <w:rPr>
                <w:rFonts w:cs="Times New Roman"/>
              </w:rPr>
            </w:pPr>
          </w:p>
        </w:tc>
      </w:tr>
      <w:tr w:rsidR="00BF4859" w:rsidRPr="009E13B5" w14:paraId="79C9C3B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CBDC47D" w14:textId="77777777" w:rsidR="00BF4859" w:rsidRPr="009E13B5" w:rsidRDefault="00BF4859"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0727AF54" w14:textId="77777777" w:rsidR="00BF4859" w:rsidRPr="00E13E1D" w:rsidRDefault="00BF4859" w:rsidP="00F23580">
            <w:pPr>
              <w:spacing w:line="240" w:lineRule="auto"/>
              <w:rPr>
                <w:rFonts w:cs="Times New Roman"/>
                <w:highlight w:val="yellow"/>
              </w:rPr>
            </w:pPr>
            <w:r>
              <w:rPr>
                <w:rFonts w:cs="Times New Roman"/>
              </w:rPr>
              <w:t>47.1 – 47.7,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87DDAAC" w14:textId="77777777" w:rsidR="00BF4859" w:rsidRPr="00E13E1D" w:rsidRDefault="00BF4859" w:rsidP="00F23580">
            <w:pPr>
              <w:spacing w:line="240" w:lineRule="auto"/>
              <w:rPr>
                <w:rFonts w:cs="Times New Roman"/>
                <w:highlight w:val="yellow"/>
              </w:rPr>
            </w:pPr>
            <w:r>
              <w:rPr>
                <w:rFonts w:cs="Times New Roman"/>
              </w:rPr>
              <w:t>3.33 – 3.61 (m)</w:t>
            </w:r>
          </w:p>
        </w:tc>
        <w:tc>
          <w:tcPr>
            <w:tcW w:w="1410" w:type="dxa"/>
            <w:tcBorders>
              <w:top w:val="nil"/>
              <w:left w:val="nil"/>
              <w:bottom w:val="single" w:sz="4" w:space="0" w:color="auto"/>
              <w:right w:val="single" w:sz="4" w:space="0" w:color="auto"/>
            </w:tcBorders>
            <w:shd w:val="clear" w:color="auto" w:fill="auto"/>
            <w:noWrap/>
            <w:vAlign w:val="center"/>
          </w:tcPr>
          <w:p w14:paraId="2F3AB1F5" w14:textId="77777777" w:rsidR="00BF4859" w:rsidRPr="009E13B5" w:rsidRDefault="00BF4859" w:rsidP="00F23580">
            <w:pPr>
              <w:spacing w:line="240" w:lineRule="auto"/>
              <w:rPr>
                <w:rFonts w:cs="Times New Roman"/>
              </w:rPr>
            </w:pPr>
          </w:p>
        </w:tc>
      </w:tr>
      <w:tr w:rsidR="00BF4859" w:rsidRPr="009E13B5" w14:paraId="4CDC0FD4"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C654646" w14:textId="77777777" w:rsidR="00BF4859" w:rsidRPr="009E13B5" w:rsidRDefault="00BF4859"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6445D7B3" w14:textId="77777777" w:rsidR="00BF4859" w:rsidRPr="00E13E1D" w:rsidRDefault="00BF4859" w:rsidP="00F23580">
            <w:pPr>
              <w:spacing w:line="240" w:lineRule="auto"/>
              <w:rPr>
                <w:rFonts w:cs="Times New Roman"/>
                <w:highlight w:val="yellow"/>
              </w:rPr>
            </w:pPr>
            <w:r>
              <w:rPr>
                <w:rFonts w:cs="Times New Roman"/>
              </w:rPr>
              <w:t>171.5 – 171.7</w:t>
            </w:r>
          </w:p>
        </w:tc>
        <w:tc>
          <w:tcPr>
            <w:tcW w:w="2062" w:type="dxa"/>
            <w:tcBorders>
              <w:top w:val="nil"/>
              <w:left w:val="nil"/>
              <w:bottom w:val="single" w:sz="4" w:space="0" w:color="auto"/>
              <w:right w:val="single" w:sz="4" w:space="0" w:color="auto"/>
            </w:tcBorders>
            <w:shd w:val="clear" w:color="auto" w:fill="auto"/>
            <w:noWrap/>
            <w:vAlign w:val="center"/>
          </w:tcPr>
          <w:p w14:paraId="6670D9EC" w14:textId="77777777" w:rsidR="00BF4859" w:rsidRPr="00E13E1D" w:rsidRDefault="00BF485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2652228" w14:textId="77777777" w:rsidR="00BF4859" w:rsidRPr="009E13B5" w:rsidRDefault="00BF4859" w:rsidP="00F23580">
            <w:pPr>
              <w:spacing w:line="240" w:lineRule="auto"/>
              <w:rPr>
                <w:rFonts w:cs="Times New Roman"/>
              </w:rPr>
            </w:pPr>
          </w:p>
        </w:tc>
      </w:tr>
      <w:tr w:rsidR="00BF4859" w:rsidRPr="009E13B5" w14:paraId="359FDF1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15813CE" w14:textId="77777777" w:rsidR="00BF4859" w:rsidRPr="009E13B5" w:rsidRDefault="00BF4859"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1AFC8CDF" w14:textId="77777777" w:rsidR="00BF4859" w:rsidRPr="00E13E1D" w:rsidRDefault="00BF4859" w:rsidP="00F23580">
            <w:pPr>
              <w:spacing w:line="240" w:lineRule="auto"/>
              <w:rPr>
                <w:rFonts w:cs="Times New Roman"/>
                <w:highlight w:val="yellow"/>
              </w:rPr>
            </w:pPr>
            <w:r>
              <w:rPr>
                <w:rFonts w:cs="Times New Roman"/>
              </w:rPr>
              <w:t>30.0,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5B501FA" w14:textId="77777777" w:rsidR="00BF4859" w:rsidRPr="00E13E1D" w:rsidRDefault="00BF4859" w:rsidP="00F23580">
            <w:pPr>
              <w:spacing w:line="240" w:lineRule="auto"/>
              <w:rPr>
                <w:rFonts w:cs="Times New Roman"/>
                <w:highlight w:val="yellow"/>
              </w:rPr>
            </w:pPr>
            <w:r w:rsidRPr="00C1226C">
              <w:rPr>
                <w:rFonts w:cs="Times New Roman"/>
              </w:rPr>
              <w:t>2.17 – 2.28 (m)</w:t>
            </w:r>
          </w:p>
        </w:tc>
        <w:tc>
          <w:tcPr>
            <w:tcW w:w="1410" w:type="dxa"/>
            <w:tcBorders>
              <w:top w:val="nil"/>
              <w:left w:val="nil"/>
              <w:bottom w:val="single" w:sz="4" w:space="0" w:color="auto"/>
              <w:right w:val="single" w:sz="4" w:space="0" w:color="auto"/>
            </w:tcBorders>
            <w:shd w:val="clear" w:color="auto" w:fill="auto"/>
            <w:noWrap/>
            <w:vAlign w:val="center"/>
          </w:tcPr>
          <w:p w14:paraId="6C19D226" w14:textId="77777777" w:rsidR="00BF4859" w:rsidRPr="009E13B5" w:rsidRDefault="00BF4859" w:rsidP="00F23580">
            <w:pPr>
              <w:spacing w:line="240" w:lineRule="auto"/>
              <w:rPr>
                <w:rFonts w:cs="Times New Roman"/>
              </w:rPr>
            </w:pPr>
          </w:p>
        </w:tc>
      </w:tr>
      <w:tr w:rsidR="00BF4859" w:rsidRPr="009E13B5" w14:paraId="2755B057"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13E1C64" w14:textId="77777777" w:rsidR="00BF4859" w:rsidRPr="009E13B5" w:rsidRDefault="00BF4859"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56D41A85" w14:textId="77777777" w:rsidR="00BF4859" w:rsidRPr="00E13E1D" w:rsidRDefault="00BF4859" w:rsidP="00F23580">
            <w:pPr>
              <w:spacing w:line="240" w:lineRule="auto"/>
              <w:rPr>
                <w:rFonts w:cs="Times New Roman"/>
                <w:highlight w:val="yellow"/>
              </w:rPr>
            </w:pPr>
            <w:r>
              <w:rPr>
                <w:rFonts w:cs="Times New Roman"/>
              </w:rPr>
              <w:t>29.3 – 32.6,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20A3344" w14:textId="77777777" w:rsidR="00BF4859" w:rsidRPr="00E13E1D" w:rsidRDefault="00BF4859" w:rsidP="00F23580">
            <w:pPr>
              <w:spacing w:line="240" w:lineRule="auto"/>
              <w:rPr>
                <w:rFonts w:cs="Times New Roman"/>
                <w:highlight w:val="yellow"/>
              </w:rPr>
            </w:pPr>
            <w:r>
              <w:rPr>
                <w:rFonts w:cs="Times New Roman"/>
              </w:rPr>
              <w:t>0.92 – 2.08 (m)</w:t>
            </w:r>
          </w:p>
        </w:tc>
        <w:tc>
          <w:tcPr>
            <w:tcW w:w="1410" w:type="dxa"/>
            <w:tcBorders>
              <w:top w:val="nil"/>
              <w:left w:val="nil"/>
              <w:bottom w:val="single" w:sz="4" w:space="0" w:color="auto"/>
              <w:right w:val="single" w:sz="4" w:space="0" w:color="auto"/>
            </w:tcBorders>
            <w:shd w:val="clear" w:color="auto" w:fill="auto"/>
            <w:noWrap/>
            <w:vAlign w:val="center"/>
          </w:tcPr>
          <w:p w14:paraId="7C5D6E19" w14:textId="77777777" w:rsidR="00BF4859" w:rsidRPr="009E13B5" w:rsidRDefault="00BF4859" w:rsidP="00F23580">
            <w:pPr>
              <w:spacing w:line="240" w:lineRule="auto"/>
              <w:rPr>
                <w:rFonts w:cs="Times New Roman"/>
              </w:rPr>
            </w:pPr>
          </w:p>
        </w:tc>
      </w:tr>
      <w:tr w:rsidR="00BF4859" w:rsidRPr="009E13B5" w14:paraId="55B7FD48"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1D5ACBCE" w14:textId="77777777" w:rsidR="00BF4859" w:rsidRDefault="00BF4859"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3F495B47" w14:textId="77777777" w:rsidR="00BF4859" w:rsidRPr="00E13E1D" w:rsidRDefault="00BF4859" w:rsidP="00F23580">
            <w:pPr>
              <w:spacing w:line="240" w:lineRule="auto"/>
              <w:rPr>
                <w:rFonts w:cs="Times New Roman"/>
                <w:highlight w:val="yellow"/>
              </w:rPr>
            </w:pPr>
            <w:r>
              <w:rPr>
                <w:rFonts w:cs="Times New Roman"/>
              </w:rPr>
              <w:t>36.9 – 37.0, CH</w:t>
            </w:r>
          </w:p>
        </w:tc>
        <w:tc>
          <w:tcPr>
            <w:tcW w:w="2062" w:type="dxa"/>
            <w:tcBorders>
              <w:top w:val="nil"/>
              <w:left w:val="nil"/>
              <w:bottom w:val="single" w:sz="4" w:space="0" w:color="auto"/>
              <w:right w:val="single" w:sz="4" w:space="0" w:color="auto"/>
            </w:tcBorders>
            <w:shd w:val="clear" w:color="auto" w:fill="auto"/>
            <w:noWrap/>
            <w:vAlign w:val="center"/>
          </w:tcPr>
          <w:p w14:paraId="7C3F8A88" w14:textId="77777777" w:rsidR="00BF4859" w:rsidRPr="00E13E1D" w:rsidRDefault="00BF4859" w:rsidP="00F23580">
            <w:pPr>
              <w:spacing w:line="240" w:lineRule="auto"/>
              <w:rPr>
                <w:rFonts w:cs="Times New Roman"/>
                <w:highlight w:val="yellow"/>
              </w:rPr>
            </w:pPr>
            <w:r>
              <w:rPr>
                <w:rFonts w:cs="Times New Roman"/>
              </w:rPr>
              <w:t>0.91 – 1.12 (m)</w:t>
            </w:r>
          </w:p>
        </w:tc>
        <w:tc>
          <w:tcPr>
            <w:tcW w:w="1410" w:type="dxa"/>
            <w:tcBorders>
              <w:top w:val="nil"/>
              <w:left w:val="nil"/>
              <w:bottom w:val="single" w:sz="4" w:space="0" w:color="auto"/>
              <w:right w:val="single" w:sz="4" w:space="0" w:color="auto"/>
            </w:tcBorders>
            <w:shd w:val="clear" w:color="auto" w:fill="auto"/>
            <w:noWrap/>
            <w:vAlign w:val="center"/>
          </w:tcPr>
          <w:p w14:paraId="2CB27825" w14:textId="77777777" w:rsidR="00BF4859" w:rsidRPr="009E13B5" w:rsidRDefault="00BF4859" w:rsidP="00F23580">
            <w:pPr>
              <w:spacing w:line="240" w:lineRule="auto"/>
              <w:rPr>
                <w:rFonts w:cs="Times New Roman"/>
              </w:rPr>
            </w:pPr>
          </w:p>
        </w:tc>
      </w:tr>
      <w:tr w:rsidR="00BF4859" w:rsidRPr="009E13B5" w14:paraId="45A250A9"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E7C84D5" w14:textId="77777777" w:rsidR="00BF4859" w:rsidRPr="009E13B5" w:rsidRDefault="00BF4859"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5A009267" w14:textId="77777777" w:rsidR="00BF4859" w:rsidRPr="00E13E1D" w:rsidRDefault="00BF4859" w:rsidP="00F23580">
            <w:pPr>
              <w:spacing w:line="240" w:lineRule="auto"/>
              <w:rPr>
                <w:rFonts w:cs="Times New Roman"/>
                <w:highlight w:val="yellow"/>
              </w:rPr>
            </w:pPr>
            <w:r>
              <w:rPr>
                <w:rFonts w:cs="Times New Roman"/>
              </w:rPr>
              <w:t>32.9 – 33.0,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2FD6E01" w14:textId="77777777" w:rsidR="00BF4859" w:rsidRPr="00E13E1D" w:rsidRDefault="00BF4859" w:rsidP="00F23580">
            <w:pPr>
              <w:spacing w:line="240" w:lineRule="auto"/>
              <w:rPr>
                <w:rFonts w:cs="Times New Roman"/>
                <w:highlight w:val="yellow"/>
              </w:rPr>
            </w:pPr>
            <w:r>
              <w:rPr>
                <w:rFonts w:cs="Times New Roman"/>
              </w:rPr>
              <w:t>0.61 – 1.66 (m)</w:t>
            </w:r>
          </w:p>
        </w:tc>
        <w:tc>
          <w:tcPr>
            <w:tcW w:w="1410" w:type="dxa"/>
            <w:tcBorders>
              <w:top w:val="nil"/>
              <w:left w:val="nil"/>
              <w:bottom w:val="single" w:sz="4" w:space="0" w:color="auto"/>
              <w:right w:val="single" w:sz="4" w:space="0" w:color="auto"/>
            </w:tcBorders>
            <w:shd w:val="clear" w:color="auto" w:fill="auto"/>
            <w:noWrap/>
            <w:vAlign w:val="center"/>
          </w:tcPr>
          <w:p w14:paraId="2F720E7B" w14:textId="77777777" w:rsidR="00BF4859" w:rsidRPr="009E13B5" w:rsidRDefault="00BF4859" w:rsidP="00F23580">
            <w:pPr>
              <w:spacing w:line="240" w:lineRule="auto"/>
              <w:rPr>
                <w:rFonts w:cs="Times New Roman"/>
              </w:rPr>
            </w:pPr>
          </w:p>
        </w:tc>
      </w:tr>
      <w:tr w:rsidR="00BF4859" w:rsidRPr="009E13B5" w14:paraId="0545855F"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EFD4446" w14:textId="77777777" w:rsidR="00BF4859" w:rsidRPr="009E13B5" w:rsidRDefault="00BF4859"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55312C50" w14:textId="77777777" w:rsidR="00BF4859" w:rsidRPr="00E13E1D" w:rsidRDefault="00BF4859" w:rsidP="00F23580">
            <w:pPr>
              <w:spacing w:line="240" w:lineRule="auto"/>
              <w:rPr>
                <w:rFonts w:cs="Times New Roman"/>
                <w:highlight w:val="yellow"/>
              </w:rPr>
            </w:pPr>
            <w:r>
              <w:rPr>
                <w:rFonts w:cs="Times New Roman"/>
              </w:rPr>
              <w:t>26.1 – 26.2,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A7DCEB4" w14:textId="77777777" w:rsidR="00BF4859" w:rsidRPr="00E13E1D" w:rsidRDefault="00BF4859" w:rsidP="00F23580">
            <w:pPr>
              <w:spacing w:line="240" w:lineRule="auto"/>
              <w:rPr>
                <w:rFonts w:cs="Times New Roman"/>
                <w:highlight w:val="yellow"/>
              </w:rPr>
            </w:pPr>
            <w:r>
              <w:rPr>
                <w:rFonts w:cs="Times New Roman"/>
              </w:rPr>
              <w:t>1.02 – 1.66 (m)</w:t>
            </w:r>
          </w:p>
        </w:tc>
        <w:tc>
          <w:tcPr>
            <w:tcW w:w="1410" w:type="dxa"/>
            <w:tcBorders>
              <w:top w:val="nil"/>
              <w:left w:val="nil"/>
              <w:bottom w:val="single" w:sz="4" w:space="0" w:color="auto"/>
              <w:right w:val="single" w:sz="4" w:space="0" w:color="auto"/>
            </w:tcBorders>
            <w:shd w:val="clear" w:color="auto" w:fill="auto"/>
            <w:noWrap/>
            <w:vAlign w:val="center"/>
          </w:tcPr>
          <w:p w14:paraId="276FC0D5" w14:textId="77777777" w:rsidR="00BF4859" w:rsidRPr="009E13B5" w:rsidRDefault="00BF4859" w:rsidP="00F23580">
            <w:pPr>
              <w:spacing w:line="240" w:lineRule="auto"/>
              <w:rPr>
                <w:rFonts w:cs="Times New Roman"/>
              </w:rPr>
            </w:pPr>
          </w:p>
        </w:tc>
      </w:tr>
      <w:tr w:rsidR="00BF4859" w:rsidRPr="009E13B5" w14:paraId="2169EFA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71A46C1" w14:textId="77777777" w:rsidR="00BF4859" w:rsidRPr="009E13B5" w:rsidRDefault="00BF4859"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261951A0" w14:textId="77777777" w:rsidR="00BF4859" w:rsidRPr="00E13E1D" w:rsidRDefault="00BF4859" w:rsidP="00F23580">
            <w:pPr>
              <w:spacing w:line="240" w:lineRule="auto"/>
              <w:rPr>
                <w:rFonts w:cs="Times New Roman"/>
                <w:highlight w:val="yellow"/>
              </w:rPr>
            </w:pPr>
            <w:r>
              <w:rPr>
                <w:rFonts w:cs="Times New Roman"/>
              </w:rPr>
              <w:t>26.5,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45D361A" w14:textId="77777777" w:rsidR="00BF4859" w:rsidRPr="00E13E1D" w:rsidRDefault="00BF4859" w:rsidP="00F23580">
            <w:pPr>
              <w:spacing w:line="240" w:lineRule="auto"/>
              <w:rPr>
                <w:rFonts w:cs="Times New Roman"/>
                <w:highlight w:val="yellow"/>
              </w:rPr>
            </w:pPr>
            <w:r>
              <w:rPr>
                <w:rFonts w:cs="Times New Roman"/>
              </w:rPr>
              <w:t>1.02 – 1.66 (m)</w:t>
            </w:r>
          </w:p>
        </w:tc>
        <w:tc>
          <w:tcPr>
            <w:tcW w:w="1410" w:type="dxa"/>
            <w:tcBorders>
              <w:top w:val="nil"/>
              <w:left w:val="nil"/>
              <w:bottom w:val="single" w:sz="4" w:space="0" w:color="auto"/>
              <w:right w:val="single" w:sz="4" w:space="0" w:color="auto"/>
            </w:tcBorders>
            <w:shd w:val="clear" w:color="auto" w:fill="auto"/>
            <w:noWrap/>
            <w:vAlign w:val="center"/>
          </w:tcPr>
          <w:p w14:paraId="76F14827" w14:textId="77777777" w:rsidR="00BF4859" w:rsidRPr="009E13B5" w:rsidRDefault="00BF4859" w:rsidP="00F23580">
            <w:pPr>
              <w:spacing w:line="240" w:lineRule="auto"/>
              <w:rPr>
                <w:rFonts w:cs="Times New Roman"/>
              </w:rPr>
            </w:pPr>
          </w:p>
        </w:tc>
      </w:tr>
      <w:tr w:rsidR="00BF4859" w:rsidRPr="009E13B5" w14:paraId="4FCE9C99"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81C0B05" w14:textId="77777777" w:rsidR="00BF4859" w:rsidRPr="009E13B5" w:rsidRDefault="00BF4859"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66DFBCD8" w14:textId="77777777" w:rsidR="00BF4859" w:rsidRPr="00E13E1D" w:rsidRDefault="00BF4859" w:rsidP="00F23580">
            <w:pPr>
              <w:spacing w:line="240" w:lineRule="auto"/>
              <w:rPr>
                <w:rFonts w:cs="Times New Roman"/>
                <w:highlight w:val="yellow"/>
              </w:rPr>
            </w:pPr>
            <w:r>
              <w:rPr>
                <w:rFonts w:cs="Times New Roman"/>
              </w:rPr>
              <w:t>26.1 – 26.2,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05C9864" w14:textId="77777777" w:rsidR="00BF4859" w:rsidRPr="00E13E1D" w:rsidRDefault="00BF4859" w:rsidP="00F23580">
            <w:pPr>
              <w:spacing w:line="240" w:lineRule="auto"/>
              <w:rPr>
                <w:rFonts w:cs="Times New Roman"/>
                <w:highlight w:val="yellow"/>
              </w:rPr>
            </w:pPr>
            <w:r>
              <w:rPr>
                <w:rFonts w:cs="Times New Roman"/>
              </w:rPr>
              <w:t>1.02 – 1.66 (m)</w:t>
            </w:r>
          </w:p>
        </w:tc>
        <w:tc>
          <w:tcPr>
            <w:tcW w:w="1410" w:type="dxa"/>
            <w:tcBorders>
              <w:top w:val="nil"/>
              <w:left w:val="nil"/>
              <w:bottom w:val="single" w:sz="4" w:space="0" w:color="auto"/>
              <w:right w:val="single" w:sz="4" w:space="0" w:color="auto"/>
            </w:tcBorders>
            <w:shd w:val="clear" w:color="auto" w:fill="auto"/>
            <w:noWrap/>
            <w:vAlign w:val="center"/>
          </w:tcPr>
          <w:p w14:paraId="6B4EF9B6" w14:textId="77777777" w:rsidR="00BF4859" w:rsidRPr="009E13B5" w:rsidRDefault="00BF4859" w:rsidP="00F23580">
            <w:pPr>
              <w:spacing w:line="240" w:lineRule="auto"/>
              <w:rPr>
                <w:rFonts w:cs="Times New Roman"/>
              </w:rPr>
            </w:pPr>
          </w:p>
        </w:tc>
      </w:tr>
      <w:tr w:rsidR="00BF4859" w:rsidRPr="009E13B5" w14:paraId="47E547A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445A7F8F" w14:textId="77777777" w:rsidR="00BF4859" w:rsidRPr="009E13B5" w:rsidRDefault="00BF4859"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5EDC72F4" w14:textId="77777777" w:rsidR="00BF4859" w:rsidRPr="00E13E1D" w:rsidRDefault="00BF4859" w:rsidP="00F23580">
            <w:pPr>
              <w:spacing w:line="240" w:lineRule="auto"/>
              <w:rPr>
                <w:rFonts w:cs="Times New Roman"/>
                <w:highlight w:val="yellow"/>
              </w:rPr>
            </w:pPr>
            <w:r>
              <w:rPr>
                <w:rFonts w:cs="Times New Roman"/>
              </w:rPr>
              <w:t>32.9 – 33.0,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A32EAF5" w14:textId="77777777" w:rsidR="00BF4859" w:rsidRPr="00E13E1D" w:rsidRDefault="00BF4859" w:rsidP="00F23580">
            <w:pPr>
              <w:spacing w:line="240" w:lineRule="auto"/>
              <w:rPr>
                <w:rFonts w:cs="Times New Roman"/>
                <w:highlight w:val="yellow"/>
              </w:rPr>
            </w:pPr>
            <w:r>
              <w:rPr>
                <w:rFonts w:cs="Times New Roman"/>
              </w:rPr>
              <w:t>0.61 – 1.66 (m)</w:t>
            </w:r>
          </w:p>
        </w:tc>
        <w:tc>
          <w:tcPr>
            <w:tcW w:w="1410" w:type="dxa"/>
            <w:tcBorders>
              <w:top w:val="nil"/>
              <w:left w:val="nil"/>
              <w:bottom w:val="single" w:sz="4" w:space="0" w:color="auto"/>
              <w:right w:val="single" w:sz="4" w:space="0" w:color="auto"/>
            </w:tcBorders>
            <w:shd w:val="clear" w:color="auto" w:fill="auto"/>
            <w:noWrap/>
            <w:vAlign w:val="center"/>
          </w:tcPr>
          <w:p w14:paraId="1E6C9D8F" w14:textId="77777777" w:rsidR="00BF4859" w:rsidRPr="009E13B5" w:rsidRDefault="00BF4859" w:rsidP="00F23580">
            <w:pPr>
              <w:spacing w:line="240" w:lineRule="auto"/>
              <w:rPr>
                <w:rFonts w:cs="Times New Roman"/>
              </w:rPr>
            </w:pPr>
          </w:p>
        </w:tc>
      </w:tr>
      <w:tr w:rsidR="00BF4859" w:rsidRPr="009E13B5" w14:paraId="068C356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1FA76D5" w14:textId="77777777" w:rsidR="00BF4859" w:rsidRPr="009E13B5" w:rsidRDefault="00BF4859"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40ADA6D1" w14:textId="77777777" w:rsidR="00BF4859" w:rsidRPr="009E13B5" w:rsidRDefault="00BF4859" w:rsidP="00F23580">
            <w:pPr>
              <w:spacing w:line="240" w:lineRule="auto"/>
              <w:rPr>
                <w:rFonts w:cs="Times New Roman"/>
              </w:rPr>
            </w:pPr>
            <w:r>
              <w:rPr>
                <w:rFonts w:cs="Times New Roman"/>
              </w:rPr>
              <w:t>42.0 – 42.3,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0E566CE" w14:textId="77777777" w:rsidR="00BF4859" w:rsidRPr="009E13B5" w:rsidRDefault="00BF4859" w:rsidP="00F23580">
            <w:pPr>
              <w:spacing w:line="240" w:lineRule="auto"/>
              <w:rPr>
                <w:rFonts w:cs="Times New Roman"/>
              </w:rPr>
            </w:pPr>
            <w:r>
              <w:rPr>
                <w:rFonts w:cs="Times New Roman"/>
              </w:rPr>
              <w:t>4.66 – 4.79 (m)</w:t>
            </w:r>
          </w:p>
        </w:tc>
        <w:tc>
          <w:tcPr>
            <w:tcW w:w="1410" w:type="dxa"/>
            <w:tcBorders>
              <w:top w:val="nil"/>
              <w:left w:val="nil"/>
              <w:bottom w:val="single" w:sz="4" w:space="0" w:color="auto"/>
              <w:right w:val="single" w:sz="4" w:space="0" w:color="auto"/>
            </w:tcBorders>
            <w:shd w:val="clear" w:color="auto" w:fill="auto"/>
            <w:noWrap/>
            <w:vAlign w:val="center"/>
          </w:tcPr>
          <w:p w14:paraId="5BA5E698" w14:textId="77777777" w:rsidR="00BF4859" w:rsidRPr="009E13B5" w:rsidRDefault="00BF4859" w:rsidP="00F23580">
            <w:pPr>
              <w:spacing w:line="240" w:lineRule="auto"/>
              <w:rPr>
                <w:rFonts w:cs="Times New Roman"/>
              </w:rPr>
            </w:pPr>
          </w:p>
        </w:tc>
      </w:tr>
      <w:tr w:rsidR="00BF4859" w:rsidRPr="009E13B5" w14:paraId="34DBA0C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4BEA7921" w14:textId="77777777" w:rsidR="00BF4859" w:rsidRPr="009E13B5" w:rsidRDefault="00BF4859" w:rsidP="00F23580">
            <w:pPr>
              <w:spacing w:line="240" w:lineRule="auto"/>
              <w:rPr>
                <w:rFonts w:cs="Times New Roman"/>
              </w:rPr>
            </w:pPr>
            <w:r>
              <w:rPr>
                <w:rFonts w:cs="Times New Roman"/>
              </w:rPr>
              <w:t>28</w:t>
            </w:r>
          </w:p>
        </w:tc>
        <w:tc>
          <w:tcPr>
            <w:tcW w:w="2213" w:type="dxa"/>
            <w:tcBorders>
              <w:top w:val="nil"/>
              <w:left w:val="nil"/>
              <w:bottom w:val="single" w:sz="4" w:space="0" w:color="auto"/>
              <w:right w:val="single" w:sz="4" w:space="0" w:color="auto"/>
            </w:tcBorders>
            <w:shd w:val="clear" w:color="auto" w:fill="auto"/>
            <w:noWrap/>
            <w:vAlign w:val="center"/>
          </w:tcPr>
          <w:p w14:paraId="7D35BB5B" w14:textId="77777777" w:rsidR="00BF4859" w:rsidRPr="009E13B5" w:rsidRDefault="00BF4859" w:rsidP="00F23580">
            <w:pPr>
              <w:spacing w:line="240" w:lineRule="auto"/>
              <w:rPr>
                <w:rFonts w:cs="Times New Roman"/>
              </w:rPr>
            </w:pPr>
            <w:r>
              <w:rPr>
                <w:rFonts w:cs="Times New Roman"/>
              </w:rPr>
              <w:t>167.1</w:t>
            </w:r>
          </w:p>
        </w:tc>
        <w:tc>
          <w:tcPr>
            <w:tcW w:w="2062" w:type="dxa"/>
            <w:tcBorders>
              <w:top w:val="nil"/>
              <w:left w:val="nil"/>
              <w:bottom w:val="single" w:sz="4" w:space="0" w:color="auto"/>
              <w:right w:val="single" w:sz="4" w:space="0" w:color="auto"/>
            </w:tcBorders>
            <w:shd w:val="clear" w:color="auto" w:fill="auto"/>
            <w:noWrap/>
            <w:vAlign w:val="center"/>
          </w:tcPr>
          <w:p w14:paraId="11618022" w14:textId="77777777" w:rsidR="00BF4859" w:rsidRPr="009E13B5" w:rsidRDefault="00BF4859" w:rsidP="00F23580">
            <w:pPr>
              <w:spacing w:line="240" w:lineRule="auto"/>
              <w:rPr>
                <w:rFonts w:cs="Times New Roman"/>
              </w:rPr>
            </w:pPr>
          </w:p>
        </w:tc>
        <w:tc>
          <w:tcPr>
            <w:tcW w:w="1410" w:type="dxa"/>
            <w:tcBorders>
              <w:top w:val="nil"/>
              <w:left w:val="nil"/>
              <w:bottom w:val="single" w:sz="4" w:space="0" w:color="auto"/>
              <w:right w:val="single" w:sz="4" w:space="0" w:color="auto"/>
            </w:tcBorders>
            <w:shd w:val="clear" w:color="auto" w:fill="auto"/>
            <w:noWrap/>
            <w:vAlign w:val="center"/>
          </w:tcPr>
          <w:p w14:paraId="647D4562" w14:textId="77777777" w:rsidR="00BF4859" w:rsidRPr="009E13B5" w:rsidRDefault="00BF4859" w:rsidP="00F23580">
            <w:pPr>
              <w:spacing w:line="240" w:lineRule="auto"/>
              <w:rPr>
                <w:rFonts w:cs="Times New Roman"/>
              </w:rPr>
            </w:pPr>
          </w:p>
        </w:tc>
      </w:tr>
      <w:tr w:rsidR="00BF4859" w:rsidRPr="009E13B5" w14:paraId="45D722AA"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B507BA" w14:textId="77777777" w:rsidR="00BF4859" w:rsidRDefault="00BF4859" w:rsidP="00F23580">
            <w:pPr>
              <w:spacing w:line="240" w:lineRule="auto"/>
              <w:rPr>
                <w:rFonts w:cs="Times New Roman"/>
              </w:rPr>
            </w:pPr>
            <w:r>
              <w:rPr>
                <w:rFonts w:cs="Times New Roman"/>
              </w:rPr>
              <w:t>31</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03F6654F" w14:textId="77777777" w:rsidR="00BF4859" w:rsidRPr="009E13B5" w:rsidRDefault="00BF4859" w:rsidP="00F23580">
            <w:pPr>
              <w:spacing w:line="240" w:lineRule="auto"/>
              <w:rPr>
                <w:rFonts w:cs="Times New Roman"/>
              </w:rPr>
            </w:pPr>
            <w:r>
              <w:rPr>
                <w:rFonts w:cs="Times New Roman"/>
              </w:rPr>
              <w:t>175.1</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1E99290B" w14:textId="77777777" w:rsidR="00BF4859" w:rsidRPr="009E13B5" w:rsidRDefault="00BF4859" w:rsidP="00F23580">
            <w:pPr>
              <w:spacing w:line="240" w:lineRule="auto"/>
              <w:rPr>
                <w:rFonts w:cs="Times New Roman"/>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74C85E50" w14:textId="77777777" w:rsidR="00BF4859" w:rsidRPr="009E13B5" w:rsidRDefault="00BF4859" w:rsidP="00F23580">
            <w:pPr>
              <w:spacing w:line="240" w:lineRule="auto"/>
              <w:rPr>
                <w:rFonts w:cs="Times New Roman"/>
              </w:rPr>
            </w:pPr>
          </w:p>
        </w:tc>
      </w:tr>
      <w:tr w:rsidR="00BF4859" w:rsidRPr="009E13B5" w14:paraId="03144B14"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9BA7B" w14:textId="77777777" w:rsidR="00BF4859" w:rsidRPr="009E13B5" w:rsidRDefault="00BF4859" w:rsidP="00F23580">
            <w:pPr>
              <w:spacing w:line="240" w:lineRule="auto"/>
              <w:rPr>
                <w:rFonts w:cs="Times New Roman"/>
              </w:rPr>
            </w:pPr>
            <w:r>
              <w:rPr>
                <w:rFonts w:cs="Times New Roman"/>
              </w:rPr>
              <w:t>33</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32540203" w14:textId="77777777" w:rsidR="00BF4859" w:rsidRPr="009E13B5" w:rsidRDefault="00BF4859" w:rsidP="00F23580">
            <w:pPr>
              <w:spacing w:line="240" w:lineRule="auto"/>
              <w:rPr>
                <w:rFonts w:cs="Times New Roman"/>
              </w:rPr>
            </w:pPr>
            <w:r>
              <w:rPr>
                <w:rFonts w:cs="Times New Roman"/>
              </w:rPr>
              <w:t>120.4</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5BDDF432" w14:textId="77777777" w:rsidR="00BF4859" w:rsidRPr="009E13B5" w:rsidRDefault="00BF4859" w:rsidP="00F23580">
            <w:pPr>
              <w:spacing w:line="240" w:lineRule="auto"/>
              <w:rPr>
                <w:rFonts w:cs="Times New Roman"/>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6CEE0A76" w14:textId="77777777" w:rsidR="00BF4859" w:rsidRPr="009E13B5" w:rsidRDefault="00BF4859" w:rsidP="00F23580">
            <w:pPr>
              <w:spacing w:line="240" w:lineRule="auto"/>
              <w:rPr>
                <w:rFonts w:cs="Times New Roman"/>
              </w:rPr>
            </w:pPr>
          </w:p>
        </w:tc>
      </w:tr>
      <w:tr w:rsidR="00BF4859" w:rsidRPr="009E13B5" w14:paraId="740D25F4"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90FBA2" w14:textId="77777777" w:rsidR="00BF4859" w:rsidRDefault="00BF4859" w:rsidP="00F23580">
            <w:pPr>
              <w:spacing w:line="240" w:lineRule="auto"/>
              <w:rPr>
                <w:rFonts w:cs="Times New Roman"/>
              </w:rPr>
            </w:pPr>
            <w:r>
              <w:rPr>
                <w:rFonts w:cs="Times New Roman"/>
              </w:rPr>
              <w:t>34</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211246A1" w14:textId="77777777" w:rsidR="00BF4859" w:rsidRPr="009E13B5" w:rsidRDefault="00BF4859" w:rsidP="00F23580">
            <w:pPr>
              <w:spacing w:line="240" w:lineRule="auto"/>
              <w:rPr>
                <w:rFonts w:cs="Times New Roman"/>
              </w:rPr>
            </w:pPr>
            <w:r>
              <w:rPr>
                <w:rFonts w:cs="Times New Roman"/>
              </w:rPr>
              <w:t>131.2,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552C51A0" w14:textId="77777777" w:rsidR="00BF4859" w:rsidRPr="009E13B5" w:rsidRDefault="00BF4859" w:rsidP="00F23580">
            <w:pPr>
              <w:spacing w:line="240" w:lineRule="auto"/>
              <w:rPr>
                <w:rFonts w:cs="Times New Roman"/>
              </w:rPr>
            </w:pPr>
            <w:r>
              <w:rPr>
                <w:rFonts w:cs="Times New Roman"/>
              </w:rPr>
              <w:t>8.14 (dd)</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20443760" w14:textId="77777777" w:rsidR="00BF4859" w:rsidRPr="009E13B5" w:rsidRDefault="00BF4859" w:rsidP="00F23580">
            <w:pPr>
              <w:spacing w:line="240" w:lineRule="auto"/>
              <w:rPr>
                <w:rFonts w:cs="Times New Roman"/>
              </w:rPr>
            </w:pPr>
            <w:r>
              <w:t>8.5, 5.6</w:t>
            </w:r>
          </w:p>
        </w:tc>
      </w:tr>
      <w:tr w:rsidR="00BF4859" w:rsidRPr="009E13B5" w14:paraId="54854CCC"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5F7CE" w14:textId="77777777" w:rsidR="00BF4859" w:rsidRDefault="00BF4859" w:rsidP="00F23580">
            <w:pPr>
              <w:spacing w:line="240" w:lineRule="auto"/>
              <w:rPr>
                <w:rFonts w:cs="Times New Roman"/>
              </w:rPr>
            </w:pPr>
            <w:r>
              <w:rPr>
                <w:rFonts w:cs="Times New Roman"/>
              </w:rPr>
              <w:t>35</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43B05E8C" w14:textId="77777777" w:rsidR="00BF4859" w:rsidRPr="009E13B5" w:rsidRDefault="00BF4859" w:rsidP="00F23580">
            <w:pPr>
              <w:spacing w:line="240" w:lineRule="auto"/>
              <w:rPr>
                <w:rFonts w:cs="Times New Roman"/>
              </w:rPr>
            </w:pPr>
            <w:r>
              <w:rPr>
                <w:rFonts w:cs="Times New Roman"/>
              </w:rPr>
              <w:t>117.2 – 117.4,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027E9FD" w14:textId="77777777" w:rsidR="00BF4859" w:rsidRPr="009E13B5" w:rsidRDefault="00BF4859" w:rsidP="00F23580">
            <w:pPr>
              <w:spacing w:line="240" w:lineRule="auto"/>
              <w:rPr>
                <w:rFonts w:cs="Times New Roman"/>
              </w:rPr>
            </w:pPr>
            <w:r>
              <w:rPr>
                <w:rFonts w:cs="Times New Roman"/>
              </w:rPr>
              <w:t>7.48 (t)</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76487389" w14:textId="77777777" w:rsidR="00BF4859" w:rsidRPr="009E13B5" w:rsidRDefault="00BF4859" w:rsidP="00F23580">
            <w:pPr>
              <w:spacing w:line="240" w:lineRule="auto"/>
              <w:rPr>
                <w:rFonts w:cs="Times New Roman"/>
              </w:rPr>
            </w:pPr>
            <w:r>
              <w:rPr>
                <w:rFonts w:cs="Times New Roman"/>
              </w:rPr>
              <w:t>8.8</w:t>
            </w:r>
          </w:p>
        </w:tc>
      </w:tr>
      <w:tr w:rsidR="00BF4859" w:rsidRPr="009E13B5" w14:paraId="42AF07FA"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E01C08" w14:textId="77777777" w:rsidR="00BF4859" w:rsidRDefault="00BF4859" w:rsidP="00F23580">
            <w:pPr>
              <w:spacing w:line="240" w:lineRule="auto"/>
              <w:rPr>
                <w:rFonts w:cs="Times New Roman"/>
              </w:rPr>
            </w:pPr>
            <w:r>
              <w:rPr>
                <w:rFonts w:cs="Times New Roman"/>
              </w:rPr>
              <w:t>36</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68A0244A" w14:textId="77777777" w:rsidR="00BF4859" w:rsidRPr="009E13B5" w:rsidRDefault="00BF4859" w:rsidP="00F23580">
            <w:pPr>
              <w:spacing w:line="240" w:lineRule="auto"/>
              <w:rPr>
                <w:rFonts w:cs="Times New Roman"/>
              </w:rPr>
            </w:pPr>
            <w:r>
              <w:rPr>
                <w:rFonts w:cs="Times New Roman"/>
              </w:rPr>
              <w:t>164.2 – 166.7</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29D0C5D" w14:textId="77777777" w:rsidR="00BF4859" w:rsidRPr="009E13B5" w:rsidRDefault="00BF4859" w:rsidP="00F23580">
            <w:pPr>
              <w:spacing w:line="240" w:lineRule="auto"/>
              <w:rPr>
                <w:rFonts w:cs="Times New Roman"/>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3DF031B0" w14:textId="77777777" w:rsidR="00BF4859" w:rsidRPr="009E13B5" w:rsidRDefault="00BF4859" w:rsidP="00F23580">
            <w:pPr>
              <w:spacing w:line="240" w:lineRule="auto"/>
              <w:rPr>
                <w:rFonts w:cs="Times New Roman"/>
              </w:rPr>
            </w:pPr>
          </w:p>
        </w:tc>
      </w:tr>
      <w:tr w:rsidR="00BF4859" w:rsidRPr="009E13B5" w14:paraId="4B058DD0"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1CFE5" w14:textId="77777777" w:rsidR="00BF4859" w:rsidRDefault="00BF4859" w:rsidP="00F23580">
            <w:pPr>
              <w:spacing w:line="240" w:lineRule="auto"/>
              <w:rPr>
                <w:rFonts w:cs="Times New Roman"/>
              </w:rPr>
            </w:pPr>
            <w:r>
              <w:rPr>
                <w:rFonts w:cs="Times New Roman"/>
              </w:rPr>
              <w:t>37</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3F21685F" w14:textId="77777777" w:rsidR="00BF4859" w:rsidRPr="009E13B5" w:rsidRDefault="00BF4859" w:rsidP="00F23580">
            <w:pPr>
              <w:spacing w:line="240" w:lineRule="auto"/>
              <w:rPr>
                <w:rFonts w:cs="Times New Roman"/>
              </w:rPr>
            </w:pPr>
            <w:r>
              <w:rPr>
                <w:rFonts w:cs="Times New Roman"/>
              </w:rPr>
              <w:t>117.2 – 117.4,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7FADD8BA" w14:textId="77777777" w:rsidR="00BF4859" w:rsidRPr="009E13B5" w:rsidRDefault="00BF4859" w:rsidP="00F23580">
            <w:pPr>
              <w:spacing w:line="240" w:lineRule="auto"/>
              <w:rPr>
                <w:rFonts w:cs="Times New Roman"/>
              </w:rPr>
            </w:pPr>
            <w:r>
              <w:rPr>
                <w:rFonts w:cs="Times New Roman"/>
              </w:rPr>
              <w:t>7.48 (t)</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B605E11" w14:textId="77777777" w:rsidR="00BF4859" w:rsidRPr="009E13B5" w:rsidRDefault="00BF4859" w:rsidP="00F23580">
            <w:pPr>
              <w:spacing w:line="240" w:lineRule="auto"/>
              <w:rPr>
                <w:rFonts w:cs="Times New Roman"/>
              </w:rPr>
            </w:pPr>
            <w:r>
              <w:rPr>
                <w:rFonts w:cs="Times New Roman"/>
              </w:rPr>
              <w:t>8.8</w:t>
            </w:r>
          </w:p>
        </w:tc>
      </w:tr>
      <w:tr w:rsidR="00BF4859" w:rsidRPr="009E13B5" w14:paraId="5C9FCA76"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E4406" w14:textId="77777777" w:rsidR="00BF4859" w:rsidRDefault="00BF4859" w:rsidP="00F23580">
            <w:pPr>
              <w:spacing w:line="240" w:lineRule="auto"/>
              <w:rPr>
                <w:rFonts w:cs="Times New Roman"/>
              </w:rPr>
            </w:pPr>
            <w:r>
              <w:rPr>
                <w:rFonts w:cs="Times New Roman"/>
              </w:rPr>
              <w:t>38</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37245D64" w14:textId="77777777" w:rsidR="00BF4859" w:rsidRPr="009E13B5" w:rsidRDefault="00BF4859" w:rsidP="00F23580">
            <w:pPr>
              <w:spacing w:line="240" w:lineRule="auto"/>
              <w:rPr>
                <w:rFonts w:cs="Times New Roman"/>
              </w:rPr>
            </w:pPr>
            <w:r>
              <w:rPr>
                <w:rFonts w:cs="Times New Roman"/>
              </w:rPr>
              <w:t>131.2,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091F9C8C" w14:textId="77777777" w:rsidR="00BF4859" w:rsidRPr="009E13B5" w:rsidRDefault="00BF4859" w:rsidP="00F23580">
            <w:pPr>
              <w:spacing w:line="240" w:lineRule="auto"/>
              <w:rPr>
                <w:rFonts w:cs="Times New Roman"/>
              </w:rPr>
            </w:pPr>
            <w:r>
              <w:rPr>
                <w:rFonts w:cs="Times New Roman"/>
              </w:rPr>
              <w:t>8.14 (dd)</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1CC56AD2" w14:textId="77777777" w:rsidR="00BF4859" w:rsidRPr="009E13B5" w:rsidRDefault="00BF4859" w:rsidP="00F23580">
            <w:pPr>
              <w:spacing w:line="240" w:lineRule="auto"/>
              <w:rPr>
                <w:rFonts w:cs="Times New Roman"/>
              </w:rPr>
            </w:pPr>
            <w:r>
              <w:t>8.5, 5.6</w:t>
            </w:r>
          </w:p>
        </w:tc>
      </w:tr>
    </w:tbl>
    <w:p w14:paraId="0FB9A69D" w14:textId="60398A4F" w:rsidR="00590DF7" w:rsidRDefault="00590DF7" w:rsidP="00DF2FA0"/>
    <w:p w14:paraId="788B11E9" w14:textId="77777777" w:rsidR="0060432B" w:rsidRPr="0060432B" w:rsidRDefault="0060432B" w:rsidP="0060432B">
      <w:pPr>
        <w:rPr>
          <w:b/>
          <w:bCs/>
        </w:rPr>
      </w:pPr>
      <w:r w:rsidRPr="0060432B">
        <w:rPr>
          <w:b/>
          <w:bCs/>
        </w:rPr>
        <w:t>(</w:t>
      </w:r>
      <w:r w:rsidRPr="0060432B">
        <w:rPr>
          <w:b/>
          <w:bCs/>
          <w:i/>
          <w:iCs/>
        </w:rPr>
        <w:t>S</w:t>
      </w:r>
      <w:r w:rsidRPr="0060432B">
        <w:rPr>
          <w:b/>
          <w:bCs/>
        </w:rPr>
        <w:t>)-4-(3-cyclohexylpropanoyl)-3-(3,5-difluorobenzyl)-1-((5-phenyl-1,2,4-oxadiazol-3-yl)methyl)piperazin-2-one (2.112):</w:t>
      </w:r>
    </w:p>
    <w:p w14:paraId="0A3AFFCC" w14:textId="77777777" w:rsidR="0060432B" w:rsidRPr="0060432B" w:rsidRDefault="0060432B" w:rsidP="0060432B"/>
    <w:p w14:paraId="1473FB2C" w14:textId="77777777" w:rsidR="0060432B" w:rsidRPr="0060432B" w:rsidRDefault="0060432B" w:rsidP="0060432B">
      <w:pPr>
        <w:jc w:val="center"/>
      </w:pPr>
      <w:r w:rsidRPr="0060432B">
        <w:rPr>
          <w:noProof/>
        </w:rPr>
        <w:drawing>
          <wp:inline distT="0" distB="0" distL="0" distR="0" wp14:anchorId="41AD7D88" wp14:editId="37B5A8D1">
            <wp:extent cx="1993900" cy="1587500"/>
            <wp:effectExtent l="0" t="0" r="0" b="0"/>
            <wp:docPr id="1099" name="Pictur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1993900" cy="1587500"/>
                    </a:xfrm>
                    <a:prstGeom prst="rect">
                      <a:avLst/>
                    </a:prstGeom>
                  </pic:spPr>
                </pic:pic>
              </a:graphicData>
            </a:graphic>
          </wp:inline>
        </w:drawing>
      </w:r>
    </w:p>
    <w:p w14:paraId="40777417" w14:textId="260E55B5" w:rsidR="0060432B" w:rsidRPr="0060432B" w:rsidRDefault="0060432B" w:rsidP="0060432B">
      <w:r w:rsidRPr="0060432B">
        <w:t xml:space="preserve">Procedure N3 (10 mg; yield=63%). </w:t>
      </w:r>
      <w:r w:rsidRPr="0060432B">
        <w:rPr>
          <w:vertAlign w:val="superscript"/>
        </w:rPr>
        <w:t>1</w:t>
      </w:r>
      <w:r w:rsidRPr="0060432B">
        <w:t>H NMR (500 MHz, DMSO-</w:t>
      </w:r>
      <w:r w:rsidRPr="0060432B">
        <w:rPr>
          <w:i/>
          <w:iCs/>
        </w:rPr>
        <w:t>d</w:t>
      </w:r>
      <w:r w:rsidRPr="0060432B">
        <w:rPr>
          <w:vertAlign w:val="subscript"/>
        </w:rPr>
        <w:t>6</w:t>
      </w:r>
      <w:r w:rsidRPr="0060432B">
        <w:t xml:space="preserve">) δ 7.98 (d, </w:t>
      </w:r>
      <w:r w:rsidRPr="0060432B">
        <w:rPr>
          <w:i/>
          <w:iCs/>
        </w:rPr>
        <w:t>J</w:t>
      </w:r>
      <w:r w:rsidRPr="0060432B">
        <w:t xml:space="preserve"> = 6.8 Hz, 2H), 7.63 – 7.52 (m, 3H), 7.14 – 6.98 (m, 2H), 6.87 (h, </w:t>
      </w:r>
      <w:r w:rsidRPr="0060432B">
        <w:rPr>
          <w:i/>
          <w:iCs/>
        </w:rPr>
        <w:t>J</w:t>
      </w:r>
      <w:r w:rsidRPr="0060432B">
        <w:t xml:space="preserve"> = 4.1 Hz, 1H), 5.06 (t, </w:t>
      </w:r>
      <w:r w:rsidRPr="0060432B">
        <w:rPr>
          <w:i/>
          <w:iCs/>
        </w:rPr>
        <w:t>J</w:t>
      </w:r>
      <w:r w:rsidRPr="0060432B">
        <w:t xml:space="preserve"> = 6.7 Hz, 1H), 5.02 – 4.85 (m, 2H), 4.72 (d, </w:t>
      </w:r>
      <w:r w:rsidRPr="0060432B">
        <w:rPr>
          <w:i/>
          <w:iCs/>
        </w:rPr>
        <w:t>J</w:t>
      </w:r>
      <w:r w:rsidRPr="0060432B">
        <w:t xml:space="preserve"> = 7.5 Hz, 0H), 4.53 – 4.45 (m, 0H), 3.96 (d, </w:t>
      </w:r>
      <w:r w:rsidRPr="0060432B">
        <w:rPr>
          <w:i/>
          <w:iCs/>
        </w:rPr>
        <w:t>J</w:t>
      </w:r>
      <w:r w:rsidRPr="0060432B">
        <w:t xml:space="preserve"> = 14.1 Hz, 1H), 3.64 (td, </w:t>
      </w:r>
      <w:r w:rsidRPr="0060432B">
        <w:rPr>
          <w:i/>
          <w:iCs/>
        </w:rPr>
        <w:t>J</w:t>
      </w:r>
      <w:r w:rsidRPr="0060432B">
        <w:t xml:space="preserve"> = 11.6, 4.1 Hz, 1H), 3.56 – 3.42 (m, 1H), 3.38 (ddd, </w:t>
      </w:r>
      <w:r w:rsidRPr="0060432B">
        <w:rPr>
          <w:i/>
          <w:iCs/>
        </w:rPr>
        <w:t>J</w:t>
      </w:r>
      <w:r w:rsidRPr="0060432B">
        <w:t xml:space="preserve"> = 14.5, 11.0, 3.7 Hz, 1H), 3.28 – 3.17 (m, 1H), 3.13 (d, </w:t>
      </w:r>
      <w:r w:rsidRPr="0060432B">
        <w:rPr>
          <w:i/>
          <w:iCs/>
        </w:rPr>
        <w:t>J</w:t>
      </w:r>
      <w:r w:rsidRPr="0060432B">
        <w:t xml:space="preserve"> = 6.8 Hz, 1H), 2.39 – 2.29 (m, 1H), 2.29 – 2.19 (m, 1H), 2.09 – 2.00 (m, 0H), 1.66 – 1.52 (m, 4H), 1.52 – 1.40 (m, 1H), 1.34 – 1.17 (m, 3H), 1.17 – 1.01 (m, 4H), 1.01 – 0.90 (m, 0H), 0.85 – 0.73 (m, 1H), 0.73 – 0.62 (m, 0H). </w:t>
      </w:r>
      <w:r w:rsidRPr="0060432B">
        <w:rPr>
          <w:vertAlign w:val="superscript"/>
        </w:rPr>
        <w:t>13</w:t>
      </w:r>
      <w:r w:rsidRPr="0060432B">
        <w:t>C NMR (101 MHz, DMSO-</w:t>
      </w:r>
      <w:r w:rsidRPr="0060432B">
        <w:rPr>
          <w:i/>
          <w:iCs/>
        </w:rPr>
        <w:t>d</w:t>
      </w:r>
      <w:r w:rsidRPr="0060432B">
        <w:rPr>
          <w:vertAlign w:val="subscript"/>
        </w:rPr>
        <w:t>6</w:t>
      </w:r>
      <w:r w:rsidRPr="0060432B">
        <w:t>) δ 176.7, 171.7, 171.6, 168.1, 167.9, 167.5, 164.0, 163.9, 163.7, 163.6, 161.6, 161.4, 161.3, 161.2, 142.4, 142.3, 142.2, 132.1, 129.7, 129.1, 127.5, 127.2, 126.4, 113.6, 113.4, 113.2, 113.1, 113.0, 112.9, 110.0, 102.8, 102.6, 102.4, 102.1, 59.6, 55.5, 48.3, 47.6, 43.2, 43.0, 37.1, 36.9, 36.8, 36.2, 35.0, 33.0, 32.9, 32.6, 32.3, 30.2, 29.3, 26.6, 26.5, 26.2, 26.1.</w:t>
      </w:r>
    </w:p>
    <w:p w14:paraId="1A7BD829" w14:textId="1C20601C" w:rsidR="00590DF7" w:rsidRDefault="00590DF7" w:rsidP="00DF2FA0"/>
    <w:tbl>
      <w:tblPr>
        <w:tblW w:w="7096" w:type="dxa"/>
        <w:jc w:val="center"/>
        <w:tblLook w:val="04A0" w:firstRow="1" w:lastRow="0" w:firstColumn="1" w:lastColumn="0" w:noHBand="0" w:noVBand="1"/>
      </w:tblPr>
      <w:tblGrid>
        <w:gridCol w:w="1411"/>
        <w:gridCol w:w="2213"/>
        <w:gridCol w:w="2062"/>
        <w:gridCol w:w="1410"/>
      </w:tblGrid>
      <w:tr w:rsidR="00A822B4" w:rsidRPr="009E13B5" w14:paraId="3FB246FD"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BB3E703" w14:textId="77777777" w:rsidR="00A822B4" w:rsidRPr="009E13B5" w:rsidRDefault="00A822B4" w:rsidP="00F23580">
            <w:pPr>
              <w:spacing w:line="240" w:lineRule="auto"/>
              <w:jc w:val="center"/>
              <w:rPr>
                <w:rFonts w:cs="Times New Roman"/>
                <w:b/>
                <w:bCs/>
                <w:i/>
                <w:iCs/>
              </w:rPr>
            </w:pPr>
            <w:r w:rsidRPr="00F14AE0">
              <w:rPr>
                <w:rFonts w:cs="Times New Roman"/>
                <w:b/>
                <w:bCs/>
                <w:i/>
                <w:iCs/>
                <w:noProof/>
              </w:rPr>
              <w:drawing>
                <wp:inline distT="0" distB="0" distL="0" distR="0" wp14:anchorId="4BDB30B4" wp14:editId="32E838D1">
                  <wp:extent cx="4000500" cy="2095500"/>
                  <wp:effectExtent l="0" t="0" r="0" b="0"/>
                  <wp:docPr id="1100" name="Pictur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4000500" cy="2095500"/>
                          </a:xfrm>
                          <a:prstGeom prst="rect">
                            <a:avLst/>
                          </a:prstGeom>
                        </pic:spPr>
                      </pic:pic>
                    </a:graphicData>
                  </a:graphic>
                </wp:inline>
              </w:drawing>
            </w:r>
          </w:p>
        </w:tc>
      </w:tr>
      <w:tr w:rsidR="00A822B4" w:rsidRPr="009E13B5" w14:paraId="007B0C8A"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A3D24" w14:textId="77777777" w:rsidR="00A822B4" w:rsidRPr="009E13B5" w:rsidRDefault="00A822B4"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61E850C3" w14:textId="77777777" w:rsidR="00A822B4" w:rsidRPr="009E13B5" w:rsidRDefault="00A822B4"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286F3C02" w14:textId="77777777" w:rsidR="00A822B4" w:rsidRPr="009E13B5" w:rsidRDefault="00A822B4"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4E5DD32C" w14:textId="77777777" w:rsidR="00A822B4" w:rsidRPr="009E13B5" w:rsidRDefault="00A822B4" w:rsidP="00F23580">
            <w:pPr>
              <w:spacing w:line="240" w:lineRule="auto"/>
              <w:rPr>
                <w:rFonts w:cs="Times New Roman"/>
                <w:b/>
                <w:bCs/>
                <w:i/>
                <w:iCs/>
              </w:rPr>
            </w:pPr>
            <w:r w:rsidRPr="009E13B5">
              <w:rPr>
                <w:rFonts w:cs="Times New Roman"/>
                <w:b/>
                <w:bCs/>
                <w:i/>
                <w:iCs/>
              </w:rPr>
              <w:t>J (Hz)</w:t>
            </w:r>
          </w:p>
        </w:tc>
      </w:tr>
      <w:tr w:rsidR="00A822B4" w:rsidRPr="009E13B5" w14:paraId="65AC85F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B9CBD8A" w14:textId="77777777" w:rsidR="00A822B4" w:rsidRPr="009E13B5" w:rsidRDefault="00A822B4"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171FFB7A" w14:textId="77777777" w:rsidR="00A822B4" w:rsidRPr="00F87FCE" w:rsidRDefault="00A822B4" w:rsidP="00F23580">
            <w:pPr>
              <w:spacing w:line="240" w:lineRule="auto"/>
              <w:rPr>
                <w:rFonts w:cs="Times New Roman"/>
                <w:highlight w:val="yellow"/>
              </w:rPr>
            </w:pPr>
            <w:r>
              <w:rPr>
                <w:rFonts w:cs="Times New Roman"/>
              </w:rPr>
              <w:t>167.9 – 168.1</w:t>
            </w:r>
          </w:p>
        </w:tc>
        <w:tc>
          <w:tcPr>
            <w:tcW w:w="2062" w:type="dxa"/>
            <w:tcBorders>
              <w:top w:val="nil"/>
              <w:left w:val="nil"/>
              <w:bottom w:val="single" w:sz="4" w:space="0" w:color="auto"/>
              <w:right w:val="single" w:sz="4" w:space="0" w:color="auto"/>
            </w:tcBorders>
            <w:shd w:val="clear" w:color="auto" w:fill="auto"/>
            <w:noWrap/>
            <w:vAlign w:val="center"/>
          </w:tcPr>
          <w:p w14:paraId="40FF39F8" w14:textId="77777777" w:rsidR="00A822B4" w:rsidRPr="00F87FCE" w:rsidRDefault="00A822B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A5FBB98" w14:textId="77777777" w:rsidR="00A822B4" w:rsidRPr="00F87FCE" w:rsidRDefault="00A822B4" w:rsidP="00F23580">
            <w:pPr>
              <w:spacing w:line="240" w:lineRule="auto"/>
              <w:rPr>
                <w:rFonts w:cs="Times New Roman"/>
                <w:highlight w:val="yellow"/>
              </w:rPr>
            </w:pPr>
          </w:p>
        </w:tc>
      </w:tr>
      <w:tr w:rsidR="00A822B4" w:rsidRPr="009E13B5" w14:paraId="432D0E8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69B5295" w14:textId="77777777" w:rsidR="00A822B4" w:rsidRPr="009E13B5" w:rsidRDefault="00A822B4"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2FBBE46A" w14:textId="77777777" w:rsidR="00A822B4" w:rsidRPr="00F87FCE" w:rsidRDefault="00A822B4" w:rsidP="00F23580">
            <w:pPr>
              <w:spacing w:line="240" w:lineRule="auto"/>
              <w:rPr>
                <w:rFonts w:cs="Times New Roman"/>
                <w:highlight w:val="yellow"/>
              </w:rPr>
            </w:pPr>
            <w:r>
              <w:rPr>
                <w:rFonts w:cs="Times New Roman"/>
              </w:rPr>
              <w:t>55.5 – 59.6, CH</w:t>
            </w:r>
          </w:p>
        </w:tc>
        <w:tc>
          <w:tcPr>
            <w:tcW w:w="2062" w:type="dxa"/>
            <w:tcBorders>
              <w:top w:val="nil"/>
              <w:left w:val="nil"/>
              <w:bottom w:val="single" w:sz="4" w:space="0" w:color="auto"/>
              <w:right w:val="single" w:sz="4" w:space="0" w:color="auto"/>
            </w:tcBorders>
            <w:shd w:val="clear" w:color="auto" w:fill="auto"/>
            <w:noWrap/>
            <w:vAlign w:val="center"/>
          </w:tcPr>
          <w:p w14:paraId="56367885" w14:textId="77777777" w:rsidR="00A822B4" w:rsidRPr="00F87FCE" w:rsidRDefault="00A822B4" w:rsidP="00F23580">
            <w:pPr>
              <w:spacing w:line="240" w:lineRule="auto"/>
              <w:rPr>
                <w:rFonts w:cs="Times New Roman"/>
                <w:highlight w:val="yellow"/>
              </w:rPr>
            </w:pPr>
            <w:r>
              <w:rPr>
                <w:rFonts w:cs="Times New Roman"/>
              </w:rPr>
              <w:t>4.70 – 5.09 (m)</w:t>
            </w:r>
          </w:p>
        </w:tc>
        <w:tc>
          <w:tcPr>
            <w:tcW w:w="1410" w:type="dxa"/>
            <w:tcBorders>
              <w:top w:val="nil"/>
              <w:left w:val="nil"/>
              <w:bottom w:val="single" w:sz="4" w:space="0" w:color="auto"/>
              <w:right w:val="single" w:sz="4" w:space="0" w:color="auto"/>
            </w:tcBorders>
            <w:shd w:val="clear" w:color="auto" w:fill="auto"/>
            <w:noWrap/>
            <w:vAlign w:val="center"/>
          </w:tcPr>
          <w:p w14:paraId="02BA6122" w14:textId="77777777" w:rsidR="00A822B4" w:rsidRPr="00F87FCE" w:rsidRDefault="00A822B4" w:rsidP="00F23580">
            <w:pPr>
              <w:spacing w:line="240" w:lineRule="auto"/>
              <w:rPr>
                <w:rFonts w:cs="Times New Roman"/>
                <w:highlight w:val="yellow"/>
              </w:rPr>
            </w:pPr>
          </w:p>
        </w:tc>
      </w:tr>
      <w:tr w:rsidR="00A822B4" w:rsidRPr="009E13B5" w14:paraId="6780DC68"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292F4DD" w14:textId="77777777" w:rsidR="00A822B4" w:rsidRPr="009E13B5" w:rsidRDefault="00A822B4"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4AC88605" w14:textId="77777777" w:rsidR="00A822B4" w:rsidRPr="00F87FCE" w:rsidRDefault="00A822B4" w:rsidP="00F23580">
            <w:pPr>
              <w:spacing w:line="240" w:lineRule="auto"/>
              <w:rPr>
                <w:rFonts w:cs="Times New Roman"/>
                <w:highlight w:val="yellow"/>
              </w:rPr>
            </w:pPr>
            <w:r>
              <w:rPr>
                <w:rFonts w:cs="Times New Roman"/>
              </w:rPr>
              <w:t>35.0 – 40.1,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09CA4F74" w14:textId="77777777" w:rsidR="00A822B4" w:rsidRPr="00F87FCE" w:rsidRDefault="00A822B4" w:rsidP="00F23580">
            <w:pPr>
              <w:spacing w:line="240" w:lineRule="auto"/>
              <w:rPr>
                <w:rFonts w:cs="Times New Roman"/>
                <w:highlight w:val="yellow"/>
              </w:rPr>
            </w:pPr>
            <w:r>
              <w:rPr>
                <w:rFonts w:cs="Times New Roman"/>
              </w:rPr>
              <w:t>3.20 – 4.53 (m)</w:t>
            </w:r>
          </w:p>
        </w:tc>
        <w:tc>
          <w:tcPr>
            <w:tcW w:w="1410" w:type="dxa"/>
            <w:tcBorders>
              <w:top w:val="nil"/>
              <w:left w:val="nil"/>
              <w:bottom w:val="single" w:sz="4" w:space="0" w:color="auto"/>
              <w:right w:val="single" w:sz="4" w:space="0" w:color="auto"/>
            </w:tcBorders>
            <w:shd w:val="clear" w:color="auto" w:fill="auto"/>
            <w:noWrap/>
            <w:vAlign w:val="center"/>
          </w:tcPr>
          <w:p w14:paraId="3156BC41" w14:textId="77777777" w:rsidR="00A822B4" w:rsidRPr="00F87FCE" w:rsidRDefault="00A822B4" w:rsidP="00F23580">
            <w:pPr>
              <w:spacing w:line="240" w:lineRule="auto"/>
              <w:rPr>
                <w:rFonts w:cs="Times New Roman"/>
                <w:highlight w:val="yellow"/>
              </w:rPr>
            </w:pPr>
          </w:p>
        </w:tc>
      </w:tr>
      <w:tr w:rsidR="00A822B4" w:rsidRPr="009E13B5" w14:paraId="4E03263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559476F8" w14:textId="77777777" w:rsidR="00A822B4" w:rsidRPr="009E13B5" w:rsidRDefault="00A822B4"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3BA4E53B" w14:textId="77777777" w:rsidR="00A822B4" w:rsidRPr="00F87FCE" w:rsidRDefault="00A822B4" w:rsidP="00F23580">
            <w:pPr>
              <w:spacing w:line="240" w:lineRule="auto"/>
              <w:rPr>
                <w:rFonts w:cs="Times New Roman"/>
                <w:highlight w:val="yellow"/>
              </w:rPr>
            </w:pPr>
            <w:r>
              <w:rPr>
                <w:rFonts w:cs="Times New Roman"/>
              </w:rPr>
              <w:t>142.2 – 142.4</w:t>
            </w:r>
          </w:p>
        </w:tc>
        <w:tc>
          <w:tcPr>
            <w:tcW w:w="2062" w:type="dxa"/>
            <w:tcBorders>
              <w:top w:val="nil"/>
              <w:left w:val="nil"/>
              <w:bottom w:val="single" w:sz="4" w:space="0" w:color="auto"/>
              <w:right w:val="single" w:sz="4" w:space="0" w:color="auto"/>
            </w:tcBorders>
            <w:shd w:val="clear" w:color="auto" w:fill="auto"/>
            <w:noWrap/>
            <w:vAlign w:val="center"/>
          </w:tcPr>
          <w:p w14:paraId="3FFAD9CE" w14:textId="77777777" w:rsidR="00A822B4" w:rsidRPr="00F87FCE" w:rsidRDefault="00A822B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58297B8" w14:textId="77777777" w:rsidR="00A822B4" w:rsidRPr="00F87FCE" w:rsidRDefault="00A822B4" w:rsidP="00F23580">
            <w:pPr>
              <w:spacing w:line="240" w:lineRule="auto"/>
              <w:rPr>
                <w:rFonts w:cs="Times New Roman"/>
                <w:highlight w:val="yellow"/>
              </w:rPr>
            </w:pPr>
          </w:p>
        </w:tc>
      </w:tr>
      <w:tr w:rsidR="00A822B4" w:rsidRPr="009E13B5" w14:paraId="3C6D02D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9DCF00D" w14:textId="77777777" w:rsidR="00A822B4" w:rsidRPr="009E13B5" w:rsidRDefault="00A822B4"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5BF22326" w14:textId="77777777" w:rsidR="00A822B4" w:rsidRPr="00F87FCE" w:rsidRDefault="00A822B4" w:rsidP="00F23580">
            <w:pPr>
              <w:spacing w:line="240" w:lineRule="auto"/>
              <w:rPr>
                <w:rFonts w:cs="Times New Roman"/>
                <w:highlight w:val="yellow"/>
              </w:rPr>
            </w:pPr>
            <w:r>
              <w:rPr>
                <w:rFonts w:cs="Times New Roman"/>
              </w:rPr>
              <w:t>112.9 – 113.6, CH</w:t>
            </w:r>
          </w:p>
        </w:tc>
        <w:tc>
          <w:tcPr>
            <w:tcW w:w="2062" w:type="dxa"/>
            <w:tcBorders>
              <w:top w:val="nil"/>
              <w:left w:val="nil"/>
              <w:bottom w:val="single" w:sz="4" w:space="0" w:color="auto"/>
              <w:right w:val="single" w:sz="4" w:space="0" w:color="auto"/>
            </w:tcBorders>
            <w:shd w:val="clear" w:color="auto" w:fill="auto"/>
            <w:noWrap/>
            <w:vAlign w:val="center"/>
          </w:tcPr>
          <w:p w14:paraId="733B4F61" w14:textId="77777777" w:rsidR="00A822B4" w:rsidRPr="00F87FCE" w:rsidRDefault="00A822B4" w:rsidP="00F23580">
            <w:pPr>
              <w:spacing w:line="240" w:lineRule="auto"/>
              <w:rPr>
                <w:rFonts w:cs="Times New Roman"/>
                <w:highlight w:val="yellow"/>
              </w:rPr>
            </w:pPr>
            <w:r>
              <w:rPr>
                <w:rFonts w:cs="Times New Roman"/>
              </w:rPr>
              <w:t>6.83 – 7.07 (m)</w:t>
            </w:r>
          </w:p>
        </w:tc>
        <w:tc>
          <w:tcPr>
            <w:tcW w:w="1410" w:type="dxa"/>
            <w:tcBorders>
              <w:top w:val="nil"/>
              <w:left w:val="nil"/>
              <w:bottom w:val="single" w:sz="4" w:space="0" w:color="auto"/>
              <w:right w:val="single" w:sz="4" w:space="0" w:color="auto"/>
            </w:tcBorders>
            <w:shd w:val="clear" w:color="auto" w:fill="auto"/>
            <w:noWrap/>
            <w:vAlign w:val="center"/>
          </w:tcPr>
          <w:p w14:paraId="45612FA1" w14:textId="77777777" w:rsidR="00A822B4" w:rsidRPr="00F87FCE" w:rsidRDefault="00A822B4" w:rsidP="00F23580">
            <w:pPr>
              <w:spacing w:line="240" w:lineRule="auto"/>
              <w:rPr>
                <w:rFonts w:cs="Times New Roman"/>
                <w:highlight w:val="yellow"/>
              </w:rPr>
            </w:pPr>
          </w:p>
        </w:tc>
      </w:tr>
      <w:tr w:rsidR="00A822B4" w:rsidRPr="009E13B5" w14:paraId="2F4664D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D12B34B" w14:textId="77777777" w:rsidR="00A822B4" w:rsidRPr="009E13B5" w:rsidRDefault="00A822B4"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11751F23" w14:textId="77777777" w:rsidR="00A822B4" w:rsidRPr="00F87FCE" w:rsidRDefault="00A822B4" w:rsidP="00F23580">
            <w:pPr>
              <w:spacing w:line="240" w:lineRule="auto"/>
              <w:rPr>
                <w:rFonts w:cs="Times New Roman"/>
                <w:highlight w:val="yellow"/>
              </w:rPr>
            </w:pPr>
            <w:r>
              <w:rPr>
                <w:rFonts w:cs="Times New Roman"/>
              </w:rPr>
              <w:t>161.2 – 164.0</w:t>
            </w:r>
          </w:p>
        </w:tc>
        <w:tc>
          <w:tcPr>
            <w:tcW w:w="2062" w:type="dxa"/>
            <w:tcBorders>
              <w:top w:val="nil"/>
              <w:left w:val="nil"/>
              <w:bottom w:val="single" w:sz="4" w:space="0" w:color="auto"/>
              <w:right w:val="single" w:sz="4" w:space="0" w:color="auto"/>
            </w:tcBorders>
            <w:shd w:val="clear" w:color="auto" w:fill="auto"/>
            <w:noWrap/>
            <w:vAlign w:val="center"/>
          </w:tcPr>
          <w:p w14:paraId="553841DA" w14:textId="77777777" w:rsidR="00A822B4" w:rsidRPr="00F87FCE" w:rsidRDefault="00A822B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6A43349D" w14:textId="77777777" w:rsidR="00A822B4" w:rsidRPr="00F87FCE" w:rsidRDefault="00A822B4" w:rsidP="00F23580">
            <w:pPr>
              <w:spacing w:line="240" w:lineRule="auto"/>
              <w:rPr>
                <w:rFonts w:cs="Times New Roman"/>
                <w:highlight w:val="yellow"/>
              </w:rPr>
            </w:pPr>
          </w:p>
        </w:tc>
      </w:tr>
      <w:tr w:rsidR="00A822B4" w:rsidRPr="009E13B5" w14:paraId="2ECFD195"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A987FD3" w14:textId="77777777" w:rsidR="00A822B4" w:rsidRPr="009E13B5" w:rsidRDefault="00A822B4"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076CA011" w14:textId="77777777" w:rsidR="00A822B4" w:rsidRPr="00F87FCE" w:rsidRDefault="00A822B4" w:rsidP="00F23580">
            <w:pPr>
              <w:spacing w:line="240" w:lineRule="auto"/>
              <w:rPr>
                <w:rFonts w:cs="Times New Roman"/>
                <w:highlight w:val="yellow"/>
              </w:rPr>
            </w:pPr>
            <w:r>
              <w:rPr>
                <w:rFonts w:cs="Times New Roman"/>
              </w:rPr>
              <w:t>102.1 – 102.8, CH</w:t>
            </w:r>
          </w:p>
        </w:tc>
        <w:tc>
          <w:tcPr>
            <w:tcW w:w="2062" w:type="dxa"/>
            <w:tcBorders>
              <w:top w:val="nil"/>
              <w:left w:val="nil"/>
              <w:bottom w:val="single" w:sz="4" w:space="0" w:color="auto"/>
              <w:right w:val="single" w:sz="4" w:space="0" w:color="auto"/>
            </w:tcBorders>
            <w:shd w:val="clear" w:color="auto" w:fill="auto"/>
            <w:noWrap/>
            <w:vAlign w:val="center"/>
          </w:tcPr>
          <w:p w14:paraId="6D455A8E" w14:textId="77777777" w:rsidR="00A822B4" w:rsidRPr="00F87FCE" w:rsidRDefault="00A822B4" w:rsidP="00F23580">
            <w:pPr>
              <w:spacing w:line="240" w:lineRule="auto"/>
              <w:rPr>
                <w:rFonts w:cs="Times New Roman"/>
                <w:highlight w:val="yellow"/>
              </w:rPr>
            </w:pPr>
            <w:r>
              <w:rPr>
                <w:rFonts w:cs="Times New Roman"/>
              </w:rPr>
              <w:t>6.99 – 7.13 (m)</w:t>
            </w:r>
          </w:p>
        </w:tc>
        <w:tc>
          <w:tcPr>
            <w:tcW w:w="1410" w:type="dxa"/>
            <w:tcBorders>
              <w:top w:val="nil"/>
              <w:left w:val="nil"/>
              <w:bottom w:val="single" w:sz="4" w:space="0" w:color="auto"/>
              <w:right w:val="single" w:sz="4" w:space="0" w:color="auto"/>
            </w:tcBorders>
            <w:shd w:val="clear" w:color="auto" w:fill="auto"/>
            <w:noWrap/>
            <w:vAlign w:val="center"/>
          </w:tcPr>
          <w:p w14:paraId="18AFE423" w14:textId="77777777" w:rsidR="00A822B4" w:rsidRPr="00F87FCE" w:rsidRDefault="00A822B4" w:rsidP="00F23580">
            <w:pPr>
              <w:spacing w:line="240" w:lineRule="auto"/>
              <w:rPr>
                <w:rFonts w:cs="Times New Roman"/>
                <w:highlight w:val="yellow"/>
              </w:rPr>
            </w:pPr>
          </w:p>
        </w:tc>
      </w:tr>
      <w:tr w:rsidR="00A822B4" w:rsidRPr="009E13B5" w14:paraId="5A8E9009"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5A803D0" w14:textId="77777777" w:rsidR="00A822B4" w:rsidRPr="009E13B5" w:rsidRDefault="00A822B4"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49A735BA" w14:textId="77777777" w:rsidR="00A822B4" w:rsidRPr="00F87FCE" w:rsidRDefault="00A822B4" w:rsidP="00F23580">
            <w:pPr>
              <w:spacing w:line="240" w:lineRule="auto"/>
              <w:rPr>
                <w:rFonts w:cs="Times New Roman"/>
                <w:highlight w:val="yellow"/>
              </w:rPr>
            </w:pPr>
            <w:r>
              <w:rPr>
                <w:rFonts w:cs="Times New Roman"/>
              </w:rPr>
              <w:t>161.2 – 164.0</w:t>
            </w:r>
          </w:p>
        </w:tc>
        <w:tc>
          <w:tcPr>
            <w:tcW w:w="2062" w:type="dxa"/>
            <w:tcBorders>
              <w:top w:val="nil"/>
              <w:left w:val="nil"/>
              <w:bottom w:val="single" w:sz="4" w:space="0" w:color="auto"/>
              <w:right w:val="single" w:sz="4" w:space="0" w:color="auto"/>
            </w:tcBorders>
            <w:shd w:val="clear" w:color="auto" w:fill="auto"/>
            <w:noWrap/>
            <w:vAlign w:val="center"/>
          </w:tcPr>
          <w:p w14:paraId="2EC50174" w14:textId="77777777" w:rsidR="00A822B4" w:rsidRPr="00F87FCE" w:rsidRDefault="00A822B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56D593A9" w14:textId="77777777" w:rsidR="00A822B4" w:rsidRPr="00F87FCE" w:rsidRDefault="00A822B4" w:rsidP="00F23580">
            <w:pPr>
              <w:spacing w:line="240" w:lineRule="auto"/>
              <w:rPr>
                <w:rFonts w:cs="Times New Roman"/>
                <w:highlight w:val="yellow"/>
              </w:rPr>
            </w:pPr>
          </w:p>
        </w:tc>
      </w:tr>
      <w:tr w:rsidR="00A822B4" w:rsidRPr="009E13B5" w14:paraId="0EA09DC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A389AB6" w14:textId="77777777" w:rsidR="00A822B4" w:rsidRPr="009E13B5" w:rsidRDefault="00A822B4"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5894121B" w14:textId="77777777" w:rsidR="00A822B4" w:rsidRPr="00F87FCE" w:rsidRDefault="00A822B4" w:rsidP="00F23580">
            <w:pPr>
              <w:spacing w:line="240" w:lineRule="auto"/>
              <w:rPr>
                <w:rFonts w:cs="Times New Roman"/>
                <w:highlight w:val="yellow"/>
              </w:rPr>
            </w:pPr>
            <w:r>
              <w:rPr>
                <w:rFonts w:cs="Times New Roman"/>
              </w:rPr>
              <w:t>112.9 – 113.6, CH</w:t>
            </w:r>
          </w:p>
        </w:tc>
        <w:tc>
          <w:tcPr>
            <w:tcW w:w="2062" w:type="dxa"/>
            <w:tcBorders>
              <w:top w:val="nil"/>
              <w:left w:val="nil"/>
              <w:bottom w:val="single" w:sz="4" w:space="0" w:color="auto"/>
              <w:right w:val="single" w:sz="4" w:space="0" w:color="auto"/>
            </w:tcBorders>
            <w:shd w:val="clear" w:color="auto" w:fill="auto"/>
            <w:noWrap/>
            <w:vAlign w:val="center"/>
          </w:tcPr>
          <w:p w14:paraId="4387756B" w14:textId="77777777" w:rsidR="00A822B4" w:rsidRPr="00F87FCE" w:rsidRDefault="00A822B4" w:rsidP="00F23580">
            <w:pPr>
              <w:spacing w:line="240" w:lineRule="auto"/>
              <w:rPr>
                <w:rFonts w:cs="Times New Roman"/>
                <w:highlight w:val="yellow"/>
              </w:rPr>
            </w:pPr>
            <w:r>
              <w:rPr>
                <w:rFonts w:cs="Times New Roman"/>
              </w:rPr>
              <w:t>6.83 – 7.07 (m)</w:t>
            </w:r>
          </w:p>
        </w:tc>
        <w:tc>
          <w:tcPr>
            <w:tcW w:w="1410" w:type="dxa"/>
            <w:tcBorders>
              <w:top w:val="nil"/>
              <w:left w:val="nil"/>
              <w:bottom w:val="single" w:sz="4" w:space="0" w:color="auto"/>
              <w:right w:val="single" w:sz="4" w:space="0" w:color="auto"/>
            </w:tcBorders>
            <w:shd w:val="clear" w:color="auto" w:fill="auto"/>
            <w:noWrap/>
            <w:vAlign w:val="center"/>
          </w:tcPr>
          <w:p w14:paraId="3EB05B05" w14:textId="77777777" w:rsidR="00A822B4" w:rsidRPr="00F87FCE" w:rsidRDefault="00A822B4" w:rsidP="00F23580">
            <w:pPr>
              <w:spacing w:line="240" w:lineRule="auto"/>
              <w:rPr>
                <w:rFonts w:cs="Times New Roman"/>
                <w:highlight w:val="yellow"/>
              </w:rPr>
            </w:pPr>
          </w:p>
        </w:tc>
      </w:tr>
      <w:tr w:rsidR="00A822B4" w:rsidRPr="009E13B5" w14:paraId="2C37931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2D23975" w14:textId="77777777" w:rsidR="00A822B4" w:rsidRPr="009E13B5" w:rsidRDefault="00A822B4"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15F306A3" w14:textId="77777777" w:rsidR="00A822B4" w:rsidRPr="00F87FCE" w:rsidRDefault="00A822B4" w:rsidP="00F23580">
            <w:pPr>
              <w:spacing w:line="240" w:lineRule="auto"/>
              <w:rPr>
                <w:rFonts w:cs="Times New Roman"/>
                <w:highlight w:val="yellow"/>
              </w:rPr>
            </w:pPr>
            <w:r>
              <w:rPr>
                <w:rFonts w:cs="Times New Roman"/>
              </w:rPr>
              <w:t>36.2 – 36.8,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752597B" w14:textId="77777777" w:rsidR="00A822B4" w:rsidRPr="00F87FCE" w:rsidRDefault="00A822B4" w:rsidP="00F23580">
            <w:pPr>
              <w:spacing w:line="240" w:lineRule="auto"/>
              <w:rPr>
                <w:rFonts w:cs="Times New Roman"/>
                <w:highlight w:val="yellow"/>
              </w:rPr>
            </w:pPr>
            <w:r>
              <w:rPr>
                <w:rFonts w:cs="Times New Roman"/>
              </w:rPr>
              <w:t>3.10 – 3.24 (m)</w:t>
            </w:r>
          </w:p>
        </w:tc>
        <w:tc>
          <w:tcPr>
            <w:tcW w:w="1410" w:type="dxa"/>
            <w:tcBorders>
              <w:top w:val="nil"/>
              <w:left w:val="nil"/>
              <w:bottom w:val="single" w:sz="4" w:space="0" w:color="auto"/>
              <w:right w:val="single" w:sz="4" w:space="0" w:color="auto"/>
            </w:tcBorders>
            <w:shd w:val="clear" w:color="auto" w:fill="auto"/>
            <w:noWrap/>
            <w:vAlign w:val="center"/>
          </w:tcPr>
          <w:p w14:paraId="1D3F9B5A" w14:textId="77777777" w:rsidR="00A822B4" w:rsidRPr="00F87FCE" w:rsidRDefault="00A822B4" w:rsidP="00F23580">
            <w:pPr>
              <w:spacing w:line="240" w:lineRule="auto"/>
              <w:rPr>
                <w:rFonts w:cs="Times New Roman"/>
                <w:highlight w:val="yellow"/>
              </w:rPr>
            </w:pPr>
          </w:p>
        </w:tc>
      </w:tr>
      <w:tr w:rsidR="00A822B4" w:rsidRPr="009E13B5" w14:paraId="5290EFB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B132A41" w14:textId="77777777" w:rsidR="00A822B4" w:rsidRPr="009E13B5" w:rsidRDefault="00A822B4"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5948E956" w14:textId="77777777" w:rsidR="00A822B4" w:rsidRPr="00F87FCE" w:rsidRDefault="00A822B4" w:rsidP="00F23580">
            <w:pPr>
              <w:spacing w:line="240" w:lineRule="auto"/>
              <w:rPr>
                <w:rFonts w:cs="Times New Roman"/>
                <w:highlight w:val="yellow"/>
              </w:rPr>
            </w:pPr>
            <w:r>
              <w:rPr>
                <w:rFonts w:cs="Times New Roman"/>
              </w:rPr>
              <w:t>47.6 – 48.3,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D2C6D78" w14:textId="77777777" w:rsidR="00A822B4" w:rsidRPr="00F87FCE" w:rsidRDefault="00A822B4" w:rsidP="00F23580">
            <w:pPr>
              <w:spacing w:line="240" w:lineRule="auto"/>
              <w:rPr>
                <w:rFonts w:cs="Times New Roman"/>
                <w:highlight w:val="yellow"/>
              </w:rPr>
            </w:pPr>
            <w:r>
              <w:rPr>
                <w:rFonts w:cs="Times New Roman"/>
              </w:rPr>
              <w:t>3.40 – 3.69 (m)</w:t>
            </w:r>
          </w:p>
        </w:tc>
        <w:tc>
          <w:tcPr>
            <w:tcW w:w="1410" w:type="dxa"/>
            <w:tcBorders>
              <w:top w:val="nil"/>
              <w:left w:val="nil"/>
              <w:bottom w:val="single" w:sz="4" w:space="0" w:color="auto"/>
              <w:right w:val="single" w:sz="4" w:space="0" w:color="auto"/>
            </w:tcBorders>
            <w:shd w:val="clear" w:color="auto" w:fill="auto"/>
            <w:noWrap/>
            <w:vAlign w:val="center"/>
          </w:tcPr>
          <w:p w14:paraId="0C707DA6" w14:textId="77777777" w:rsidR="00A822B4" w:rsidRPr="00F87FCE" w:rsidRDefault="00A822B4" w:rsidP="00F23580">
            <w:pPr>
              <w:spacing w:line="240" w:lineRule="auto"/>
              <w:rPr>
                <w:rFonts w:cs="Times New Roman"/>
                <w:highlight w:val="yellow"/>
              </w:rPr>
            </w:pPr>
          </w:p>
        </w:tc>
      </w:tr>
      <w:tr w:rsidR="00A822B4" w:rsidRPr="009E13B5" w14:paraId="29A76071"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D4A2CD5" w14:textId="77777777" w:rsidR="00A822B4" w:rsidRPr="009E13B5" w:rsidRDefault="00A822B4"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41A6B4EE" w14:textId="77777777" w:rsidR="00A822B4" w:rsidRPr="00F87FCE" w:rsidRDefault="00A822B4" w:rsidP="00F23580">
            <w:pPr>
              <w:spacing w:line="240" w:lineRule="auto"/>
              <w:rPr>
                <w:rFonts w:cs="Times New Roman"/>
                <w:highlight w:val="yellow"/>
              </w:rPr>
            </w:pPr>
            <w:r>
              <w:rPr>
                <w:rFonts w:cs="Times New Roman"/>
              </w:rPr>
              <w:t>171.6 -171.7</w:t>
            </w:r>
          </w:p>
        </w:tc>
        <w:tc>
          <w:tcPr>
            <w:tcW w:w="2062" w:type="dxa"/>
            <w:tcBorders>
              <w:top w:val="nil"/>
              <w:left w:val="nil"/>
              <w:bottom w:val="single" w:sz="4" w:space="0" w:color="auto"/>
              <w:right w:val="single" w:sz="4" w:space="0" w:color="auto"/>
            </w:tcBorders>
            <w:shd w:val="clear" w:color="auto" w:fill="auto"/>
            <w:noWrap/>
            <w:vAlign w:val="center"/>
          </w:tcPr>
          <w:p w14:paraId="3377E83A" w14:textId="77777777" w:rsidR="00A822B4" w:rsidRPr="00F87FCE" w:rsidRDefault="00A822B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A14C3C7" w14:textId="77777777" w:rsidR="00A822B4" w:rsidRPr="00F87FCE" w:rsidRDefault="00A822B4" w:rsidP="00F23580">
            <w:pPr>
              <w:spacing w:line="240" w:lineRule="auto"/>
              <w:rPr>
                <w:rFonts w:cs="Times New Roman"/>
                <w:highlight w:val="yellow"/>
              </w:rPr>
            </w:pPr>
          </w:p>
        </w:tc>
      </w:tr>
      <w:tr w:rsidR="00A822B4" w:rsidRPr="009E13B5" w14:paraId="43E651C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52B9CE7" w14:textId="77777777" w:rsidR="00A822B4" w:rsidRPr="009E13B5" w:rsidRDefault="00A822B4"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452F1931" w14:textId="77777777" w:rsidR="00A822B4" w:rsidRPr="00F87FCE" w:rsidRDefault="00A822B4" w:rsidP="00F23580">
            <w:pPr>
              <w:spacing w:line="240" w:lineRule="auto"/>
              <w:rPr>
                <w:rFonts w:cs="Times New Roman"/>
                <w:highlight w:val="yellow"/>
              </w:rPr>
            </w:pPr>
            <w:r>
              <w:rPr>
                <w:rFonts w:cs="Times New Roman"/>
              </w:rPr>
              <w:t>30.2,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AE64D62" w14:textId="77777777" w:rsidR="00A822B4" w:rsidRPr="00F87FCE" w:rsidRDefault="00A822B4" w:rsidP="00F23580">
            <w:pPr>
              <w:spacing w:line="240" w:lineRule="auto"/>
              <w:rPr>
                <w:rFonts w:cs="Times New Roman"/>
                <w:highlight w:val="yellow"/>
              </w:rPr>
            </w:pPr>
            <w:r w:rsidRPr="00112BE0">
              <w:rPr>
                <w:rFonts w:cs="Times New Roman"/>
              </w:rPr>
              <w:t>2.19 – 2.29 (m)</w:t>
            </w:r>
          </w:p>
        </w:tc>
        <w:tc>
          <w:tcPr>
            <w:tcW w:w="1410" w:type="dxa"/>
            <w:tcBorders>
              <w:top w:val="nil"/>
              <w:left w:val="nil"/>
              <w:bottom w:val="single" w:sz="4" w:space="0" w:color="auto"/>
              <w:right w:val="single" w:sz="4" w:space="0" w:color="auto"/>
            </w:tcBorders>
            <w:shd w:val="clear" w:color="auto" w:fill="auto"/>
            <w:noWrap/>
            <w:vAlign w:val="center"/>
          </w:tcPr>
          <w:p w14:paraId="3033879D" w14:textId="77777777" w:rsidR="00A822B4" w:rsidRPr="00F87FCE" w:rsidRDefault="00A822B4" w:rsidP="00F23580">
            <w:pPr>
              <w:spacing w:line="240" w:lineRule="auto"/>
              <w:rPr>
                <w:rFonts w:cs="Times New Roman"/>
                <w:highlight w:val="yellow"/>
              </w:rPr>
            </w:pPr>
          </w:p>
        </w:tc>
      </w:tr>
      <w:tr w:rsidR="00A822B4" w:rsidRPr="009E13B5" w14:paraId="2669C9D5"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5DCEF0D" w14:textId="77777777" w:rsidR="00A822B4" w:rsidRPr="009E13B5" w:rsidRDefault="00A822B4"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37CBADCD" w14:textId="77777777" w:rsidR="00A822B4" w:rsidRPr="00F87FCE" w:rsidRDefault="00A822B4" w:rsidP="00F23580">
            <w:pPr>
              <w:spacing w:line="240" w:lineRule="auto"/>
              <w:rPr>
                <w:rFonts w:cs="Times New Roman"/>
                <w:highlight w:val="yellow"/>
              </w:rPr>
            </w:pPr>
            <w:r>
              <w:rPr>
                <w:rFonts w:cs="Times New Roman"/>
              </w:rPr>
              <w:t>29.3 – 32.6,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BD7507D" w14:textId="77777777" w:rsidR="00A822B4" w:rsidRPr="00F87FCE" w:rsidRDefault="00A822B4" w:rsidP="00F23580">
            <w:pPr>
              <w:spacing w:line="240" w:lineRule="auto"/>
              <w:rPr>
                <w:rFonts w:cs="Times New Roman"/>
                <w:highlight w:val="yellow"/>
              </w:rPr>
            </w:pPr>
            <w:r>
              <w:rPr>
                <w:rFonts w:cs="Times New Roman"/>
              </w:rPr>
              <w:t>0.93 – 2.08 (m)</w:t>
            </w:r>
          </w:p>
        </w:tc>
        <w:tc>
          <w:tcPr>
            <w:tcW w:w="1410" w:type="dxa"/>
            <w:tcBorders>
              <w:top w:val="nil"/>
              <w:left w:val="nil"/>
              <w:bottom w:val="single" w:sz="4" w:space="0" w:color="auto"/>
              <w:right w:val="single" w:sz="4" w:space="0" w:color="auto"/>
            </w:tcBorders>
            <w:shd w:val="clear" w:color="auto" w:fill="auto"/>
            <w:noWrap/>
            <w:vAlign w:val="center"/>
          </w:tcPr>
          <w:p w14:paraId="2E379C09" w14:textId="77777777" w:rsidR="00A822B4" w:rsidRPr="00F87FCE" w:rsidRDefault="00A822B4" w:rsidP="00F23580">
            <w:pPr>
              <w:spacing w:line="240" w:lineRule="auto"/>
              <w:rPr>
                <w:rFonts w:cs="Times New Roman"/>
                <w:highlight w:val="yellow"/>
              </w:rPr>
            </w:pPr>
          </w:p>
        </w:tc>
      </w:tr>
      <w:tr w:rsidR="00A822B4" w:rsidRPr="009E13B5" w14:paraId="1CCDD880"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4370AB93" w14:textId="77777777" w:rsidR="00A822B4" w:rsidRDefault="00A822B4"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5472ECE9" w14:textId="77777777" w:rsidR="00A822B4" w:rsidRPr="00F87FCE" w:rsidRDefault="00A822B4" w:rsidP="00F23580">
            <w:pPr>
              <w:spacing w:line="240" w:lineRule="auto"/>
              <w:rPr>
                <w:rFonts w:cs="Times New Roman"/>
                <w:highlight w:val="yellow"/>
              </w:rPr>
            </w:pPr>
            <w:r>
              <w:rPr>
                <w:rFonts w:cs="Times New Roman"/>
              </w:rPr>
              <w:t>36.9 – 37.1, CH</w:t>
            </w:r>
          </w:p>
        </w:tc>
        <w:tc>
          <w:tcPr>
            <w:tcW w:w="2062" w:type="dxa"/>
            <w:tcBorders>
              <w:top w:val="nil"/>
              <w:left w:val="nil"/>
              <w:bottom w:val="single" w:sz="4" w:space="0" w:color="auto"/>
              <w:right w:val="single" w:sz="4" w:space="0" w:color="auto"/>
            </w:tcBorders>
            <w:shd w:val="clear" w:color="auto" w:fill="auto"/>
            <w:noWrap/>
            <w:vAlign w:val="center"/>
          </w:tcPr>
          <w:p w14:paraId="57F77D8F" w14:textId="77777777" w:rsidR="00A822B4" w:rsidRPr="00F87FCE" w:rsidRDefault="00A822B4" w:rsidP="00F23580">
            <w:pPr>
              <w:spacing w:line="240" w:lineRule="auto"/>
              <w:rPr>
                <w:rFonts w:cs="Times New Roman"/>
                <w:highlight w:val="yellow"/>
              </w:rPr>
            </w:pPr>
            <w:r>
              <w:rPr>
                <w:rFonts w:cs="Times New Roman"/>
              </w:rPr>
              <w:t>0.92 – 1.11 (m)</w:t>
            </w:r>
          </w:p>
        </w:tc>
        <w:tc>
          <w:tcPr>
            <w:tcW w:w="1410" w:type="dxa"/>
            <w:tcBorders>
              <w:top w:val="nil"/>
              <w:left w:val="nil"/>
              <w:bottom w:val="single" w:sz="4" w:space="0" w:color="auto"/>
              <w:right w:val="single" w:sz="4" w:space="0" w:color="auto"/>
            </w:tcBorders>
            <w:shd w:val="clear" w:color="auto" w:fill="auto"/>
            <w:noWrap/>
            <w:vAlign w:val="center"/>
          </w:tcPr>
          <w:p w14:paraId="4C98CBC3" w14:textId="77777777" w:rsidR="00A822B4" w:rsidRPr="00F87FCE" w:rsidRDefault="00A822B4" w:rsidP="00F23580">
            <w:pPr>
              <w:spacing w:line="240" w:lineRule="auto"/>
              <w:rPr>
                <w:rFonts w:cs="Times New Roman"/>
                <w:highlight w:val="yellow"/>
              </w:rPr>
            </w:pPr>
          </w:p>
        </w:tc>
      </w:tr>
      <w:tr w:rsidR="00A822B4" w:rsidRPr="009E13B5" w14:paraId="1C838373"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FF7661E" w14:textId="77777777" w:rsidR="00A822B4" w:rsidRPr="009E13B5" w:rsidRDefault="00A822B4"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7115488A" w14:textId="77777777" w:rsidR="00A822B4" w:rsidRPr="00F87FCE" w:rsidRDefault="00A822B4" w:rsidP="00F23580">
            <w:pPr>
              <w:spacing w:line="240" w:lineRule="auto"/>
              <w:rPr>
                <w:rFonts w:cs="Times New Roman"/>
                <w:highlight w:val="yellow"/>
              </w:rPr>
            </w:pPr>
            <w:r>
              <w:rPr>
                <w:rFonts w:cs="Times New Roman"/>
              </w:rPr>
              <w:t>32.9 – 33.0,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88CC673" w14:textId="77777777" w:rsidR="00A822B4" w:rsidRPr="00F87FCE" w:rsidRDefault="00A822B4" w:rsidP="00F23580">
            <w:pPr>
              <w:spacing w:line="240" w:lineRule="auto"/>
              <w:rPr>
                <w:rFonts w:cs="Times New Roman"/>
                <w:highlight w:val="yellow"/>
              </w:rPr>
            </w:pPr>
            <w:r>
              <w:rPr>
                <w:rFonts w:cs="Times New Roman"/>
              </w:rPr>
              <w:t>0.63 – 1.66 (m)</w:t>
            </w:r>
          </w:p>
        </w:tc>
        <w:tc>
          <w:tcPr>
            <w:tcW w:w="1410" w:type="dxa"/>
            <w:tcBorders>
              <w:top w:val="nil"/>
              <w:left w:val="nil"/>
              <w:bottom w:val="single" w:sz="4" w:space="0" w:color="auto"/>
              <w:right w:val="single" w:sz="4" w:space="0" w:color="auto"/>
            </w:tcBorders>
            <w:shd w:val="clear" w:color="auto" w:fill="auto"/>
            <w:noWrap/>
            <w:vAlign w:val="center"/>
          </w:tcPr>
          <w:p w14:paraId="2BA60E68" w14:textId="77777777" w:rsidR="00A822B4" w:rsidRPr="00F87FCE" w:rsidRDefault="00A822B4" w:rsidP="00F23580">
            <w:pPr>
              <w:spacing w:line="240" w:lineRule="auto"/>
              <w:rPr>
                <w:rFonts w:cs="Times New Roman"/>
                <w:highlight w:val="yellow"/>
              </w:rPr>
            </w:pPr>
          </w:p>
        </w:tc>
      </w:tr>
      <w:tr w:rsidR="00A822B4" w:rsidRPr="009E13B5" w14:paraId="56BBD8EB"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C569A2E" w14:textId="77777777" w:rsidR="00A822B4" w:rsidRPr="009E13B5" w:rsidRDefault="00A822B4"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2165DAE3" w14:textId="77777777" w:rsidR="00A822B4" w:rsidRPr="00F87FCE" w:rsidRDefault="00A822B4" w:rsidP="00F23580">
            <w:pPr>
              <w:spacing w:line="240" w:lineRule="auto"/>
              <w:rPr>
                <w:rFonts w:cs="Times New Roman"/>
                <w:highlight w:val="yellow"/>
              </w:rPr>
            </w:pPr>
            <w:r>
              <w:rPr>
                <w:rFonts w:cs="Times New Roman"/>
              </w:rPr>
              <w:t>26.1 – 26.2,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B8AF9D3" w14:textId="77777777" w:rsidR="00A822B4" w:rsidRPr="00F87FCE" w:rsidRDefault="00A822B4" w:rsidP="00F23580">
            <w:pPr>
              <w:spacing w:line="240" w:lineRule="auto"/>
              <w:rPr>
                <w:rFonts w:cs="Times New Roman"/>
                <w:highlight w:val="yellow"/>
              </w:rPr>
            </w:pPr>
            <w:r>
              <w:rPr>
                <w:rFonts w:cs="Times New Roman"/>
              </w:rPr>
              <w:t>1.03 – 1.66 (m)</w:t>
            </w:r>
          </w:p>
        </w:tc>
        <w:tc>
          <w:tcPr>
            <w:tcW w:w="1410" w:type="dxa"/>
            <w:tcBorders>
              <w:top w:val="nil"/>
              <w:left w:val="nil"/>
              <w:bottom w:val="single" w:sz="4" w:space="0" w:color="auto"/>
              <w:right w:val="single" w:sz="4" w:space="0" w:color="auto"/>
            </w:tcBorders>
            <w:shd w:val="clear" w:color="auto" w:fill="auto"/>
            <w:noWrap/>
            <w:vAlign w:val="center"/>
          </w:tcPr>
          <w:p w14:paraId="7D9EF8CD" w14:textId="77777777" w:rsidR="00A822B4" w:rsidRPr="00F87FCE" w:rsidRDefault="00A822B4" w:rsidP="00F23580">
            <w:pPr>
              <w:spacing w:line="240" w:lineRule="auto"/>
              <w:rPr>
                <w:rFonts w:cs="Times New Roman"/>
                <w:highlight w:val="yellow"/>
              </w:rPr>
            </w:pPr>
          </w:p>
        </w:tc>
      </w:tr>
      <w:tr w:rsidR="00A822B4" w:rsidRPr="009E13B5" w14:paraId="7BA2C83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F7D805D" w14:textId="77777777" w:rsidR="00A822B4" w:rsidRPr="009E13B5" w:rsidRDefault="00A822B4"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0CB27D8E" w14:textId="77777777" w:rsidR="00A822B4" w:rsidRPr="00F87FCE" w:rsidRDefault="00A822B4" w:rsidP="00F23580">
            <w:pPr>
              <w:spacing w:line="240" w:lineRule="auto"/>
              <w:rPr>
                <w:rFonts w:cs="Times New Roman"/>
                <w:highlight w:val="yellow"/>
              </w:rPr>
            </w:pPr>
            <w:r>
              <w:rPr>
                <w:rFonts w:cs="Times New Roman"/>
              </w:rPr>
              <w:t>26.5 – 26.6,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687572D" w14:textId="77777777" w:rsidR="00A822B4" w:rsidRPr="00F87FCE" w:rsidRDefault="00A822B4" w:rsidP="00F23580">
            <w:pPr>
              <w:spacing w:line="240" w:lineRule="auto"/>
              <w:rPr>
                <w:rFonts w:cs="Times New Roman"/>
                <w:highlight w:val="yellow"/>
              </w:rPr>
            </w:pPr>
            <w:r>
              <w:rPr>
                <w:rFonts w:cs="Times New Roman"/>
              </w:rPr>
              <w:t>1.03 – 1.66 (m)</w:t>
            </w:r>
          </w:p>
        </w:tc>
        <w:tc>
          <w:tcPr>
            <w:tcW w:w="1410" w:type="dxa"/>
            <w:tcBorders>
              <w:top w:val="nil"/>
              <w:left w:val="nil"/>
              <w:bottom w:val="single" w:sz="4" w:space="0" w:color="auto"/>
              <w:right w:val="single" w:sz="4" w:space="0" w:color="auto"/>
            </w:tcBorders>
            <w:shd w:val="clear" w:color="auto" w:fill="auto"/>
            <w:noWrap/>
            <w:vAlign w:val="center"/>
          </w:tcPr>
          <w:p w14:paraId="012821BC" w14:textId="77777777" w:rsidR="00A822B4" w:rsidRPr="00F87FCE" w:rsidRDefault="00A822B4" w:rsidP="00F23580">
            <w:pPr>
              <w:spacing w:line="240" w:lineRule="auto"/>
              <w:rPr>
                <w:rFonts w:cs="Times New Roman"/>
                <w:highlight w:val="yellow"/>
              </w:rPr>
            </w:pPr>
          </w:p>
        </w:tc>
      </w:tr>
      <w:tr w:rsidR="00A822B4" w:rsidRPr="009E13B5" w14:paraId="404C632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EE8CD0A" w14:textId="77777777" w:rsidR="00A822B4" w:rsidRPr="009E13B5" w:rsidRDefault="00A822B4"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340EC7D5" w14:textId="77777777" w:rsidR="00A822B4" w:rsidRPr="00F87FCE" w:rsidRDefault="00A822B4" w:rsidP="00F23580">
            <w:pPr>
              <w:spacing w:line="240" w:lineRule="auto"/>
              <w:rPr>
                <w:rFonts w:cs="Times New Roman"/>
                <w:highlight w:val="yellow"/>
              </w:rPr>
            </w:pPr>
            <w:r>
              <w:rPr>
                <w:rFonts w:cs="Times New Roman"/>
              </w:rPr>
              <w:t>26.1 – 26.2,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6150FFE" w14:textId="77777777" w:rsidR="00A822B4" w:rsidRPr="00F87FCE" w:rsidRDefault="00A822B4" w:rsidP="00F23580">
            <w:pPr>
              <w:spacing w:line="240" w:lineRule="auto"/>
              <w:rPr>
                <w:rFonts w:cs="Times New Roman"/>
                <w:highlight w:val="yellow"/>
              </w:rPr>
            </w:pPr>
            <w:r>
              <w:rPr>
                <w:rFonts w:cs="Times New Roman"/>
              </w:rPr>
              <w:t>1.03 – 1.66 (m)</w:t>
            </w:r>
          </w:p>
        </w:tc>
        <w:tc>
          <w:tcPr>
            <w:tcW w:w="1410" w:type="dxa"/>
            <w:tcBorders>
              <w:top w:val="nil"/>
              <w:left w:val="nil"/>
              <w:bottom w:val="single" w:sz="4" w:space="0" w:color="auto"/>
              <w:right w:val="single" w:sz="4" w:space="0" w:color="auto"/>
            </w:tcBorders>
            <w:shd w:val="clear" w:color="auto" w:fill="auto"/>
            <w:noWrap/>
            <w:vAlign w:val="center"/>
          </w:tcPr>
          <w:p w14:paraId="61136667" w14:textId="77777777" w:rsidR="00A822B4" w:rsidRPr="00F87FCE" w:rsidRDefault="00A822B4" w:rsidP="00F23580">
            <w:pPr>
              <w:spacing w:line="240" w:lineRule="auto"/>
              <w:rPr>
                <w:rFonts w:cs="Times New Roman"/>
                <w:highlight w:val="yellow"/>
              </w:rPr>
            </w:pPr>
          </w:p>
        </w:tc>
      </w:tr>
      <w:tr w:rsidR="00A822B4" w:rsidRPr="009E13B5" w14:paraId="7C7CC33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4D855C16" w14:textId="77777777" w:rsidR="00A822B4" w:rsidRPr="009E13B5" w:rsidRDefault="00A822B4"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102A8E50" w14:textId="77777777" w:rsidR="00A822B4" w:rsidRPr="00F87FCE" w:rsidRDefault="00A822B4" w:rsidP="00F23580">
            <w:pPr>
              <w:spacing w:line="240" w:lineRule="auto"/>
              <w:rPr>
                <w:rFonts w:cs="Times New Roman"/>
                <w:highlight w:val="yellow"/>
              </w:rPr>
            </w:pPr>
            <w:r>
              <w:rPr>
                <w:rFonts w:cs="Times New Roman"/>
              </w:rPr>
              <w:t>32.9 – 33.0,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BA25021" w14:textId="77777777" w:rsidR="00A822B4" w:rsidRPr="00F87FCE" w:rsidRDefault="00A822B4" w:rsidP="00F23580">
            <w:pPr>
              <w:spacing w:line="240" w:lineRule="auto"/>
              <w:rPr>
                <w:rFonts w:cs="Times New Roman"/>
                <w:highlight w:val="yellow"/>
              </w:rPr>
            </w:pPr>
            <w:r>
              <w:rPr>
                <w:rFonts w:cs="Times New Roman"/>
              </w:rPr>
              <w:t>0.63 – 1.66 (m)</w:t>
            </w:r>
          </w:p>
        </w:tc>
        <w:tc>
          <w:tcPr>
            <w:tcW w:w="1410" w:type="dxa"/>
            <w:tcBorders>
              <w:top w:val="nil"/>
              <w:left w:val="nil"/>
              <w:bottom w:val="single" w:sz="4" w:space="0" w:color="auto"/>
              <w:right w:val="single" w:sz="4" w:space="0" w:color="auto"/>
            </w:tcBorders>
            <w:shd w:val="clear" w:color="auto" w:fill="auto"/>
            <w:noWrap/>
            <w:vAlign w:val="center"/>
          </w:tcPr>
          <w:p w14:paraId="2CE8DD41" w14:textId="77777777" w:rsidR="00A822B4" w:rsidRPr="00F87FCE" w:rsidRDefault="00A822B4" w:rsidP="00F23580">
            <w:pPr>
              <w:spacing w:line="240" w:lineRule="auto"/>
              <w:rPr>
                <w:rFonts w:cs="Times New Roman"/>
                <w:highlight w:val="yellow"/>
              </w:rPr>
            </w:pPr>
          </w:p>
        </w:tc>
      </w:tr>
      <w:tr w:rsidR="00A822B4" w:rsidRPr="009E13B5" w14:paraId="08DB0E5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95A8640" w14:textId="77777777" w:rsidR="00A822B4" w:rsidRPr="009E13B5" w:rsidRDefault="00A822B4"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00DD1A99" w14:textId="77777777" w:rsidR="00A822B4" w:rsidRPr="00F87FCE" w:rsidRDefault="00A822B4" w:rsidP="00F23580">
            <w:pPr>
              <w:spacing w:line="240" w:lineRule="auto"/>
              <w:rPr>
                <w:rFonts w:cs="Times New Roman"/>
                <w:highlight w:val="yellow"/>
              </w:rPr>
            </w:pPr>
            <w:r>
              <w:rPr>
                <w:rFonts w:cs="Times New Roman"/>
              </w:rPr>
              <w:t>43.0 – 43.2, CH</w:t>
            </w:r>
            <w:r w:rsidRPr="00B030F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D520ECA" w14:textId="77777777" w:rsidR="00A822B4" w:rsidRPr="00F87FCE" w:rsidRDefault="00A822B4" w:rsidP="00F23580">
            <w:pPr>
              <w:spacing w:line="240" w:lineRule="auto"/>
              <w:rPr>
                <w:rFonts w:cs="Times New Roman"/>
                <w:highlight w:val="yellow"/>
              </w:rPr>
            </w:pPr>
            <w:r>
              <w:rPr>
                <w:rFonts w:cs="Times New Roman"/>
              </w:rPr>
              <w:t>4.85 – 5.00 (m)</w:t>
            </w:r>
          </w:p>
        </w:tc>
        <w:tc>
          <w:tcPr>
            <w:tcW w:w="1410" w:type="dxa"/>
            <w:tcBorders>
              <w:top w:val="nil"/>
              <w:left w:val="nil"/>
              <w:bottom w:val="single" w:sz="4" w:space="0" w:color="auto"/>
              <w:right w:val="single" w:sz="4" w:space="0" w:color="auto"/>
            </w:tcBorders>
            <w:shd w:val="clear" w:color="auto" w:fill="auto"/>
            <w:noWrap/>
            <w:vAlign w:val="center"/>
          </w:tcPr>
          <w:p w14:paraId="100E1F7F" w14:textId="77777777" w:rsidR="00A822B4" w:rsidRPr="00F87FCE" w:rsidRDefault="00A822B4" w:rsidP="00F23580">
            <w:pPr>
              <w:spacing w:line="240" w:lineRule="auto"/>
              <w:rPr>
                <w:rFonts w:cs="Times New Roman"/>
                <w:highlight w:val="yellow"/>
              </w:rPr>
            </w:pPr>
          </w:p>
        </w:tc>
      </w:tr>
      <w:tr w:rsidR="00A822B4" w:rsidRPr="009E13B5" w14:paraId="32B39A7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56C2438C" w14:textId="77777777" w:rsidR="00A822B4" w:rsidRPr="009E13B5" w:rsidRDefault="00A822B4" w:rsidP="00F23580">
            <w:pPr>
              <w:spacing w:line="240" w:lineRule="auto"/>
              <w:rPr>
                <w:rFonts w:cs="Times New Roman"/>
              </w:rPr>
            </w:pPr>
            <w:r>
              <w:rPr>
                <w:rFonts w:cs="Times New Roman"/>
              </w:rPr>
              <w:t>28</w:t>
            </w:r>
          </w:p>
        </w:tc>
        <w:tc>
          <w:tcPr>
            <w:tcW w:w="2213" w:type="dxa"/>
            <w:tcBorders>
              <w:top w:val="nil"/>
              <w:left w:val="nil"/>
              <w:bottom w:val="single" w:sz="4" w:space="0" w:color="auto"/>
              <w:right w:val="single" w:sz="4" w:space="0" w:color="auto"/>
            </w:tcBorders>
            <w:shd w:val="clear" w:color="auto" w:fill="auto"/>
            <w:noWrap/>
            <w:vAlign w:val="center"/>
          </w:tcPr>
          <w:p w14:paraId="75A63C2E" w14:textId="77777777" w:rsidR="00A822B4" w:rsidRPr="00F87FCE" w:rsidRDefault="00A822B4" w:rsidP="00F23580">
            <w:pPr>
              <w:spacing w:line="240" w:lineRule="auto"/>
              <w:rPr>
                <w:rFonts w:cs="Times New Roman"/>
                <w:highlight w:val="yellow"/>
              </w:rPr>
            </w:pPr>
            <w:r>
              <w:rPr>
                <w:rFonts w:cs="Times New Roman"/>
              </w:rPr>
              <w:t>167.5</w:t>
            </w:r>
          </w:p>
        </w:tc>
        <w:tc>
          <w:tcPr>
            <w:tcW w:w="2062" w:type="dxa"/>
            <w:tcBorders>
              <w:top w:val="nil"/>
              <w:left w:val="nil"/>
              <w:bottom w:val="single" w:sz="4" w:space="0" w:color="auto"/>
              <w:right w:val="single" w:sz="4" w:space="0" w:color="auto"/>
            </w:tcBorders>
            <w:shd w:val="clear" w:color="auto" w:fill="auto"/>
            <w:noWrap/>
            <w:vAlign w:val="center"/>
          </w:tcPr>
          <w:p w14:paraId="055FA740" w14:textId="77777777" w:rsidR="00A822B4" w:rsidRPr="00F87FCE" w:rsidRDefault="00A822B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41A00383" w14:textId="77777777" w:rsidR="00A822B4" w:rsidRPr="00F87FCE" w:rsidRDefault="00A822B4" w:rsidP="00F23580">
            <w:pPr>
              <w:spacing w:line="240" w:lineRule="auto"/>
              <w:rPr>
                <w:rFonts w:cs="Times New Roman"/>
                <w:highlight w:val="yellow"/>
              </w:rPr>
            </w:pPr>
          </w:p>
        </w:tc>
      </w:tr>
      <w:tr w:rsidR="00A822B4" w:rsidRPr="009E13B5" w14:paraId="64A543D4"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8E9CC" w14:textId="77777777" w:rsidR="00A822B4" w:rsidRDefault="00A822B4" w:rsidP="00F23580">
            <w:pPr>
              <w:spacing w:line="240" w:lineRule="auto"/>
              <w:rPr>
                <w:rFonts w:cs="Times New Roman"/>
              </w:rPr>
            </w:pPr>
            <w:r>
              <w:rPr>
                <w:rFonts w:cs="Times New Roman"/>
              </w:rPr>
              <w:t>31</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356DFD8B" w14:textId="77777777" w:rsidR="00A822B4" w:rsidRPr="00F87FCE" w:rsidRDefault="00A822B4" w:rsidP="00F23580">
            <w:pPr>
              <w:spacing w:line="240" w:lineRule="auto"/>
              <w:rPr>
                <w:rFonts w:cs="Times New Roman"/>
                <w:highlight w:val="yellow"/>
              </w:rPr>
            </w:pPr>
            <w:r>
              <w:rPr>
                <w:rFonts w:cs="Times New Roman"/>
              </w:rPr>
              <w:t>176.7</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57A48D72" w14:textId="77777777" w:rsidR="00A822B4" w:rsidRPr="00F87FCE" w:rsidRDefault="00A822B4"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5ED320FC" w14:textId="77777777" w:rsidR="00A822B4" w:rsidRPr="00F87FCE" w:rsidRDefault="00A822B4" w:rsidP="00F23580">
            <w:pPr>
              <w:spacing w:line="240" w:lineRule="auto"/>
              <w:rPr>
                <w:rFonts w:cs="Times New Roman"/>
                <w:highlight w:val="yellow"/>
              </w:rPr>
            </w:pPr>
          </w:p>
        </w:tc>
      </w:tr>
      <w:tr w:rsidR="00A822B4" w:rsidRPr="009E13B5" w14:paraId="120EF79D"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80584" w14:textId="77777777" w:rsidR="00A822B4" w:rsidRPr="009E13B5" w:rsidRDefault="00A822B4" w:rsidP="00F23580">
            <w:pPr>
              <w:spacing w:line="240" w:lineRule="auto"/>
              <w:rPr>
                <w:rFonts w:cs="Times New Roman"/>
              </w:rPr>
            </w:pPr>
            <w:r>
              <w:rPr>
                <w:rFonts w:cs="Times New Roman"/>
              </w:rPr>
              <w:t>33</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21686934" w14:textId="77777777" w:rsidR="00A822B4" w:rsidRPr="00F87FCE" w:rsidRDefault="00A822B4" w:rsidP="00F23580">
            <w:pPr>
              <w:spacing w:line="240" w:lineRule="auto"/>
              <w:rPr>
                <w:rFonts w:cs="Times New Roman"/>
                <w:highlight w:val="yellow"/>
              </w:rPr>
            </w:pPr>
            <w:r>
              <w:rPr>
                <w:rFonts w:cs="Times New Roman"/>
              </w:rPr>
              <w:t>126.4</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3D98B7F9" w14:textId="77777777" w:rsidR="00A822B4" w:rsidRPr="00F87FCE" w:rsidRDefault="00A822B4"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26D69B42" w14:textId="77777777" w:rsidR="00A822B4" w:rsidRPr="00F87FCE" w:rsidRDefault="00A822B4" w:rsidP="00F23580">
            <w:pPr>
              <w:spacing w:line="240" w:lineRule="auto"/>
              <w:rPr>
                <w:rFonts w:cs="Times New Roman"/>
                <w:highlight w:val="yellow"/>
              </w:rPr>
            </w:pPr>
          </w:p>
        </w:tc>
      </w:tr>
      <w:tr w:rsidR="00A822B4" w:rsidRPr="009E13B5" w14:paraId="60B657F8"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3E0432" w14:textId="77777777" w:rsidR="00A822B4" w:rsidRDefault="00A822B4" w:rsidP="00F23580">
            <w:pPr>
              <w:spacing w:line="240" w:lineRule="auto"/>
              <w:rPr>
                <w:rFonts w:cs="Times New Roman"/>
              </w:rPr>
            </w:pPr>
            <w:r>
              <w:rPr>
                <w:rFonts w:cs="Times New Roman"/>
              </w:rPr>
              <w:t>34</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5D33DAEA" w14:textId="77777777" w:rsidR="00A822B4" w:rsidRPr="00F87FCE" w:rsidRDefault="00A822B4" w:rsidP="00F23580">
            <w:pPr>
              <w:spacing w:line="240" w:lineRule="auto"/>
              <w:rPr>
                <w:rFonts w:cs="Times New Roman"/>
                <w:highlight w:val="yellow"/>
              </w:rPr>
            </w:pPr>
            <w:r>
              <w:rPr>
                <w:rFonts w:cs="Times New Roman"/>
              </w:rPr>
              <w:t>127.2 – 127.5,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29621A4D" w14:textId="77777777" w:rsidR="00A822B4" w:rsidRPr="00F87FCE" w:rsidRDefault="00A822B4" w:rsidP="00F23580">
            <w:pPr>
              <w:spacing w:line="240" w:lineRule="auto"/>
              <w:rPr>
                <w:rFonts w:cs="Times New Roman"/>
                <w:highlight w:val="yellow"/>
              </w:rPr>
            </w:pPr>
            <w:r>
              <w:rPr>
                <w:rFonts w:cs="Times New Roman"/>
              </w:rPr>
              <w:t>7.95 – 8.02 (d)</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3397C6E7" w14:textId="77777777" w:rsidR="00A822B4" w:rsidRPr="00F87FCE" w:rsidRDefault="00A822B4" w:rsidP="00F23580">
            <w:pPr>
              <w:spacing w:line="240" w:lineRule="auto"/>
              <w:rPr>
                <w:rFonts w:cs="Times New Roman"/>
                <w:highlight w:val="yellow"/>
              </w:rPr>
            </w:pPr>
            <w:r>
              <w:rPr>
                <w:rFonts w:cs="Times New Roman"/>
              </w:rPr>
              <w:t>6.8</w:t>
            </w:r>
          </w:p>
        </w:tc>
      </w:tr>
      <w:tr w:rsidR="00A822B4" w:rsidRPr="009E13B5" w14:paraId="3B4E8AD2"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59ACF2" w14:textId="77777777" w:rsidR="00A822B4" w:rsidRDefault="00A822B4" w:rsidP="00F23580">
            <w:pPr>
              <w:spacing w:line="240" w:lineRule="auto"/>
              <w:rPr>
                <w:rFonts w:cs="Times New Roman"/>
              </w:rPr>
            </w:pPr>
            <w:r>
              <w:rPr>
                <w:rFonts w:cs="Times New Roman"/>
              </w:rPr>
              <w:t>35</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614C904F" w14:textId="77777777" w:rsidR="00A822B4" w:rsidRPr="00F87FCE" w:rsidRDefault="00A822B4" w:rsidP="00F23580">
            <w:pPr>
              <w:spacing w:line="240" w:lineRule="auto"/>
              <w:rPr>
                <w:rFonts w:cs="Times New Roman"/>
                <w:highlight w:val="yellow"/>
              </w:rPr>
            </w:pPr>
            <w:r>
              <w:rPr>
                <w:rFonts w:cs="Times New Roman"/>
              </w:rPr>
              <w:t>129.1 – 129.7,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51492314" w14:textId="77777777" w:rsidR="00A822B4" w:rsidRPr="00F87FCE" w:rsidRDefault="00A822B4" w:rsidP="00F23580">
            <w:pPr>
              <w:spacing w:line="240" w:lineRule="auto"/>
              <w:rPr>
                <w:rFonts w:cs="Times New Roman"/>
                <w:highlight w:val="yellow"/>
              </w:rPr>
            </w:pPr>
            <w:r>
              <w:rPr>
                <w:rFonts w:cs="Times New Roman"/>
              </w:rPr>
              <w:t>7.52 – 7.60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7DD3A42F" w14:textId="77777777" w:rsidR="00A822B4" w:rsidRPr="00F87FCE" w:rsidRDefault="00A822B4" w:rsidP="00F23580">
            <w:pPr>
              <w:spacing w:line="240" w:lineRule="auto"/>
              <w:rPr>
                <w:rFonts w:cs="Times New Roman"/>
                <w:highlight w:val="yellow"/>
              </w:rPr>
            </w:pPr>
          </w:p>
        </w:tc>
      </w:tr>
      <w:tr w:rsidR="00A822B4" w:rsidRPr="009E13B5" w14:paraId="2393E304"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307BEC" w14:textId="77777777" w:rsidR="00A822B4" w:rsidRDefault="00A822B4" w:rsidP="00F23580">
            <w:pPr>
              <w:spacing w:line="240" w:lineRule="auto"/>
              <w:rPr>
                <w:rFonts w:cs="Times New Roman"/>
              </w:rPr>
            </w:pPr>
            <w:r>
              <w:rPr>
                <w:rFonts w:cs="Times New Roman"/>
              </w:rPr>
              <w:t>36</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120EDA37" w14:textId="77777777" w:rsidR="00A822B4" w:rsidRPr="00F87FCE" w:rsidRDefault="00A822B4" w:rsidP="00F23580">
            <w:pPr>
              <w:spacing w:line="240" w:lineRule="auto"/>
              <w:rPr>
                <w:rFonts w:cs="Times New Roman"/>
                <w:highlight w:val="yellow"/>
              </w:rPr>
            </w:pPr>
            <w:r>
              <w:rPr>
                <w:rFonts w:cs="Times New Roman"/>
              </w:rPr>
              <w:t>132.1,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5ED61C69" w14:textId="77777777" w:rsidR="00A822B4" w:rsidRPr="00F87FCE" w:rsidRDefault="00A822B4" w:rsidP="00F23580">
            <w:pPr>
              <w:spacing w:line="240" w:lineRule="auto"/>
              <w:rPr>
                <w:rFonts w:cs="Times New Roman"/>
                <w:highlight w:val="yellow"/>
              </w:rPr>
            </w:pPr>
            <w:r>
              <w:rPr>
                <w:rFonts w:cs="Times New Roman"/>
              </w:rPr>
              <w:t>7.55 – 7.62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570CDD55" w14:textId="77777777" w:rsidR="00A822B4" w:rsidRPr="00F87FCE" w:rsidRDefault="00A822B4" w:rsidP="00F23580">
            <w:pPr>
              <w:spacing w:line="240" w:lineRule="auto"/>
              <w:rPr>
                <w:rFonts w:cs="Times New Roman"/>
                <w:highlight w:val="yellow"/>
              </w:rPr>
            </w:pPr>
          </w:p>
        </w:tc>
      </w:tr>
      <w:tr w:rsidR="00A822B4" w:rsidRPr="009E13B5" w14:paraId="0C771C20"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8E1D2" w14:textId="77777777" w:rsidR="00A822B4" w:rsidRDefault="00A822B4" w:rsidP="00F23580">
            <w:pPr>
              <w:spacing w:line="240" w:lineRule="auto"/>
              <w:rPr>
                <w:rFonts w:cs="Times New Roman"/>
              </w:rPr>
            </w:pPr>
            <w:r>
              <w:rPr>
                <w:rFonts w:cs="Times New Roman"/>
              </w:rPr>
              <w:t>37</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677C3F88" w14:textId="77777777" w:rsidR="00A822B4" w:rsidRPr="00F87FCE" w:rsidRDefault="00A822B4" w:rsidP="00F23580">
            <w:pPr>
              <w:spacing w:line="240" w:lineRule="auto"/>
              <w:rPr>
                <w:rFonts w:cs="Times New Roman"/>
                <w:highlight w:val="yellow"/>
              </w:rPr>
            </w:pPr>
            <w:r>
              <w:rPr>
                <w:rFonts w:cs="Times New Roman"/>
              </w:rPr>
              <w:t>129.1 – 129.7,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249E2331" w14:textId="77777777" w:rsidR="00A822B4" w:rsidRPr="00F87FCE" w:rsidRDefault="00A822B4" w:rsidP="00F23580">
            <w:pPr>
              <w:spacing w:line="240" w:lineRule="auto"/>
              <w:rPr>
                <w:rFonts w:cs="Times New Roman"/>
                <w:highlight w:val="yellow"/>
              </w:rPr>
            </w:pPr>
            <w:r>
              <w:rPr>
                <w:rFonts w:cs="Times New Roman"/>
              </w:rPr>
              <w:t>7.52 – 7.60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61B8E005" w14:textId="77777777" w:rsidR="00A822B4" w:rsidRPr="00F87FCE" w:rsidRDefault="00A822B4" w:rsidP="00F23580">
            <w:pPr>
              <w:spacing w:line="240" w:lineRule="auto"/>
              <w:rPr>
                <w:rFonts w:cs="Times New Roman"/>
                <w:highlight w:val="yellow"/>
              </w:rPr>
            </w:pPr>
          </w:p>
        </w:tc>
      </w:tr>
      <w:tr w:rsidR="00A822B4" w:rsidRPr="009E13B5" w14:paraId="36C8AE80"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7EB836" w14:textId="77777777" w:rsidR="00A822B4" w:rsidRDefault="00A822B4" w:rsidP="00F23580">
            <w:pPr>
              <w:spacing w:line="240" w:lineRule="auto"/>
              <w:rPr>
                <w:rFonts w:cs="Times New Roman"/>
              </w:rPr>
            </w:pPr>
            <w:r>
              <w:rPr>
                <w:rFonts w:cs="Times New Roman"/>
              </w:rPr>
              <w:t>38</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286DDF7D" w14:textId="77777777" w:rsidR="00A822B4" w:rsidRPr="00F87FCE" w:rsidRDefault="00A822B4" w:rsidP="00F23580">
            <w:pPr>
              <w:spacing w:line="240" w:lineRule="auto"/>
              <w:rPr>
                <w:rFonts w:cs="Times New Roman"/>
                <w:highlight w:val="yellow"/>
              </w:rPr>
            </w:pPr>
            <w:r>
              <w:rPr>
                <w:rFonts w:cs="Times New Roman"/>
              </w:rPr>
              <w:t>127.2 – 127.5,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1A237928" w14:textId="77777777" w:rsidR="00A822B4" w:rsidRPr="00F87FCE" w:rsidRDefault="00A822B4" w:rsidP="00F23580">
            <w:pPr>
              <w:spacing w:line="240" w:lineRule="auto"/>
              <w:rPr>
                <w:rFonts w:cs="Times New Roman"/>
                <w:highlight w:val="yellow"/>
              </w:rPr>
            </w:pPr>
            <w:r>
              <w:rPr>
                <w:rFonts w:cs="Times New Roman"/>
              </w:rPr>
              <w:t>7.95 – 8.02 (d)</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5DEBB697" w14:textId="77777777" w:rsidR="00A822B4" w:rsidRPr="00F87FCE" w:rsidRDefault="00A822B4" w:rsidP="00F23580">
            <w:pPr>
              <w:spacing w:line="240" w:lineRule="auto"/>
              <w:rPr>
                <w:rFonts w:cs="Times New Roman"/>
                <w:highlight w:val="yellow"/>
              </w:rPr>
            </w:pPr>
            <w:r>
              <w:rPr>
                <w:rFonts w:cs="Times New Roman"/>
              </w:rPr>
              <w:t>6.8</w:t>
            </w:r>
          </w:p>
        </w:tc>
      </w:tr>
    </w:tbl>
    <w:p w14:paraId="2113C307" w14:textId="0E2DA782" w:rsidR="00590DF7" w:rsidRDefault="00590DF7" w:rsidP="00DF2FA0"/>
    <w:p w14:paraId="01DA7FAA" w14:textId="77777777" w:rsidR="007C0D35" w:rsidRPr="007C0D35" w:rsidRDefault="007C0D35" w:rsidP="007C0D35">
      <w:pPr>
        <w:rPr>
          <w:b/>
          <w:bCs/>
        </w:rPr>
      </w:pPr>
      <w:r w:rsidRPr="007C0D35">
        <w:rPr>
          <w:b/>
          <w:bCs/>
        </w:rPr>
        <w:t>2-((</w:t>
      </w:r>
      <w:r w:rsidRPr="007C0D35">
        <w:rPr>
          <w:b/>
          <w:bCs/>
          <w:i/>
          <w:iCs/>
        </w:rPr>
        <w:t>S</w:t>
      </w:r>
      <w:r w:rsidRPr="007C0D35">
        <w:rPr>
          <w:b/>
          <w:bCs/>
        </w:rPr>
        <w:t>)-4-(3-cyclohexylpropanoyl)-3-(3,5-difluorobenzyl)-2-oxopiperazin-1-yl)-</w:t>
      </w:r>
      <w:r w:rsidRPr="007C0D35">
        <w:rPr>
          <w:b/>
          <w:bCs/>
          <w:i/>
          <w:iCs/>
        </w:rPr>
        <w:t>N</w:t>
      </w:r>
      <w:r w:rsidRPr="007C0D35">
        <w:rPr>
          <w:b/>
          <w:bCs/>
        </w:rPr>
        <w:t>-(1,1-dioxidotetrahydrothiophen-3-yl) acetamide (2.113):</w:t>
      </w:r>
    </w:p>
    <w:p w14:paraId="36605854" w14:textId="77777777" w:rsidR="007C0D35" w:rsidRPr="007C0D35" w:rsidRDefault="007C0D35" w:rsidP="007C0D35"/>
    <w:p w14:paraId="29295181" w14:textId="77777777" w:rsidR="007C0D35" w:rsidRPr="007C0D35" w:rsidRDefault="007C0D35" w:rsidP="007C0D35">
      <w:pPr>
        <w:jc w:val="center"/>
      </w:pPr>
      <w:r w:rsidRPr="007C0D35">
        <w:rPr>
          <w:noProof/>
        </w:rPr>
        <w:drawing>
          <wp:inline distT="0" distB="0" distL="0" distR="0" wp14:anchorId="7DD5FAF7" wp14:editId="1509CBF8">
            <wp:extent cx="2463800" cy="1244600"/>
            <wp:effectExtent l="0" t="0" r="0" b="0"/>
            <wp:docPr id="1101" name="Pictur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2463800" cy="1244600"/>
                    </a:xfrm>
                    <a:prstGeom prst="rect">
                      <a:avLst/>
                    </a:prstGeom>
                  </pic:spPr>
                </pic:pic>
              </a:graphicData>
            </a:graphic>
          </wp:inline>
        </w:drawing>
      </w:r>
    </w:p>
    <w:p w14:paraId="31289B2E" w14:textId="690BC7EC" w:rsidR="007C0D35" w:rsidRPr="007C0D35" w:rsidRDefault="007C0D35" w:rsidP="007C0D35">
      <w:r w:rsidRPr="007C0D35">
        <w:t xml:space="preserve">Procedure N3 (10 mg; yield=62%). </w:t>
      </w:r>
      <w:r w:rsidRPr="007C0D35">
        <w:rPr>
          <w:vertAlign w:val="superscript"/>
        </w:rPr>
        <w:t>1</w:t>
      </w:r>
      <w:r w:rsidRPr="007C0D35">
        <w:t>H NMR (500 MHz, DMSO-</w:t>
      </w:r>
      <w:r w:rsidRPr="007C0D35">
        <w:rPr>
          <w:i/>
          <w:iCs/>
        </w:rPr>
        <w:t>d</w:t>
      </w:r>
      <w:r w:rsidRPr="007C0D35">
        <w:rPr>
          <w:vertAlign w:val="subscript"/>
        </w:rPr>
        <w:t>6</w:t>
      </w:r>
      <w:r w:rsidRPr="007C0D35">
        <w:t xml:space="preserve">) δ 8.45 (d, </w:t>
      </w:r>
      <w:r w:rsidRPr="007C0D35">
        <w:rPr>
          <w:i/>
          <w:iCs/>
        </w:rPr>
        <w:t>J</w:t>
      </w:r>
      <w:r w:rsidRPr="007C0D35">
        <w:t xml:space="preserve"> = 6.7 Hz, 1H), 7.15 – 6.99 (m, 2H), 6.89 – 6.80 (m, 1H), 4.96 (d, </w:t>
      </w:r>
      <w:r w:rsidRPr="007C0D35">
        <w:rPr>
          <w:i/>
          <w:iCs/>
        </w:rPr>
        <w:t>J</w:t>
      </w:r>
      <w:r w:rsidRPr="007C0D35">
        <w:t xml:space="preserve"> = 7.4 Hz, 1H), 4.64 – 4.56 (m, 0H), 4.50 – 4.37 (m, 2H), 4.11 – 3.93 (m, 2H), 3.93 – 3.82 (m, 1H), 3.52 – 3.32 (m, 2H), 3.32 – 3.18 (m, 2H), 3.20 – 3.02 (m, 3H), 2.91 – 2.83 (m, 1H), 2.43 – 2.24 (m, 2H), 2.24 – 2.14 (m, 1H), 2.09 – 1.94 (m, 1H), 1.66 – 1.53 (m, 5H), 1.48 – 1.38 (m, 2H), 1.34 – 1.16 (m, 1H), 1.17 – 1.01 (m, 2H), 0.97 – 0.89 (m, 1H), 0.87 – 0.73 (m, 1H), 0.72 – 0.64 (m, 1H). </w:t>
      </w:r>
      <w:r w:rsidRPr="007C0D35">
        <w:rPr>
          <w:vertAlign w:val="superscript"/>
        </w:rPr>
        <w:t>13</w:t>
      </w:r>
      <w:r w:rsidRPr="007C0D35">
        <w:t>C NMR (101 MHz, DMSO-</w:t>
      </w:r>
      <w:r w:rsidRPr="007C0D35">
        <w:rPr>
          <w:i/>
          <w:iCs/>
        </w:rPr>
        <w:t>d</w:t>
      </w:r>
      <w:r w:rsidRPr="007C0D35">
        <w:rPr>
          <w:vertAlign w:val="subscript"/>
        </w:rPr>
        <w:t>6</w:t>
      </w:r>
      <w:r w:rsidRPr="007C0D35">
        <w:t>) δ 171.5, 171.4, 168.0, 167.9, 167.6, 167.1, 163.7, 163.6, 161.3, 161.1, 142.5, 113.6, 113.3, 113.1, 112.9, 102.3, 59.5, 55.7, 55.5, 50.8, 49.4, 48.3, 47.6, 46.2, 39.7, 37.1, 36.9, 36.5, 35.0, 33.0, 32.9, 32.8, 32.6, 32.2, 31.7, 30.2, 29.5, 29.3, 29.2, 29.1, 29.0, 28.7, 27.0, 26.6, 26.5, 26.2, 26.1, 25.5.</w:t>
      </w:r>
    </w:p>
    <w:p w14:paraId="087FD00A" w14:textId="2C6E1792" w:rsidR="00590DF7" w:rsidRDefault="00590DF7" w:rsidP="00DF2FA0"/>
    <w:tbl>
      <w:tblPr>
        <w:tblW w:w="7096" w:type="dxa"/>
        <w:jc w:val="center"/>
        <w:tblLook w:val="04A0" w:firstRow="1" w:lastRow="0" w:firstColumn="1" w:lastColumn="0" w:noHBand="0" w:noVBand="1"/>
      </w:tblPr>
      <w:tblGrid>
        <w:gridCol w:w="1411"/>
        <w:gridCol w:w="2213"/>
        <w:gridCol w:w="2062"/>
        <w:gridCol w:w="1410"/>
      </w:tblGrid>
      <w:tr w:rsidR="009475BF" w:rsidRPr="009E13B5" w14:paraId="3C63410A"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72CCA8C" w14:textId="77777777" w:rsidR="009475BF" w:rsidRPr="009E13B5" w:rsidRDefault="009475BF" w:rsidP="00F23580">
            <w:pPr>
              <w:spacing w:line="240" w:lineRule="auto"/>
              <w:jc w:val="center"/>
              <w:rPr>
                <w:rFonts w:cs="Times New Roman"/>
                <w:b/>
                <w:bCs/>
                <w:i/>
                <w:iCs/>
              </w:rPr>
            </w:pPr>
            <w:r w:rsidRPr="00FF3FCB">
              <w:rPr>
                <w:rFonts w:cs="Times New Roman"/>
                <w:b/>
                <w:bCs/>
                <w:i/>
                <w:iCs/>
                <w:noProof/>
              </w:rPr>
              <w:drawing>
                <wp:inline distT="0" distB="0" distL="0" distR="0" wp14:anchorId="4DE9DD83" wp14:editId="1FE3C4A8">
                  <wp:extent cx="3987800" cy="2095500"/>
                  <wp:effectExtent l="0" t="0" r="0" b="0"/>
                  <wp:docPr id="1102" name="Pictur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3987800" cy="2095500"/>
                          </a:xfrm>
                          <a:prstGeom prst="rect">
                            <a:avLst/>
                          </a:prstGeom>
                        </pic:spPr>
                      </pic:pic>
                    </a:graphicData>
                  </a:graphic>
                </wp:inline>
              </w:drawing>
            </w:r>
          </w:p>
        </w:tc>
      </w:tr>
      <w:tr w:rsidR="009475BF" w:rsidRPr="009E13B5" w14:paraId="492B1DCF"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2F0DA" w14:textId="77777777" w:rsidR="009475BF" w:rsidRPr="009E13B5" w:rsidRDefault="009475BF"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3F9EBB54" w14:textId="77777777" w:rsidR="009475BF" w:rsidRPr="009E13B5" w:rsidRDefault="009475BF"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47856114" w14:textId="77777777" w:rsidR="009475BF" w:rsidRPr="009E13B5" w:rsidRDefault="009475BF"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62EA14C1" w14:textId="77777777" w:rsidR="009475BF" w:rsidRPr="009E13B5" w:rsidRDefault="009475BF" w:rsidP="00F23580">
            <w:pPr>
              <w:spacing w:line="240" w:lineRule="auto"/>
              <w:rPr>
                <w:rFonts w:cs="Times New Roman"/>
                <w:b/>
                <w:bCs/>
                <w:i/>
                <w:iCs/>
              </w:rPr>
            </w:pPr>
            <w:r w:rsidRPr="009E13B5">
              <w:rPr>
                <w:rFonts w:cs="Times New Roman"/>
                <w:b/>
                <w:bCs/>
                <w:i/>
                <w:iCs/>
              </w:rPr>
              <w:t>J (Hz)</w:t>
            </w:r>
          </w:p>
        </w:tc>
      </w:tr>
      <w:tr w:rsidR="009475BF" w:rsidRPr="009E13B5" w14:paraId="5F369E1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623650B" w14:textId="77777777" w:rsidR="009475BF" w:rsidRPr="009E13B5" w:rsidRDefault="009475BF"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66E81E7A" w14:textId="77777777" w:rsidR="009475BF" w:rsidRPr="00571090" w:rsidRDefault="009475BF" w:rsidP="00F23580">
            <w:pPr>
              <w:spacing w:line="240" w:lineRule="auto"/>
              <w:rPr>
                <w:rFonts w:cs="Times New Roman"/>
                <w:highlight w:val="yellow"/>
              </w:rPr>
            </w:pPr>
            <w:r w:rsidRPr="00FB59CE">
              <w:rPr>
                <w:rFonts w:cs="Times New Roman"/>
              </w:rPr>
              <w:t>167.1 – 167.6</w:t>
            </w:r>
          </w:p>
        </w:tc>
        <w:tc>
          <w:tcPr>
            <w:tcW w:w="2062" w:type="dxa"/>
            <w:tcBorders>
              <w:top w:val="nil"/>
              <w:left w:val="nil"/>
              <w:bottom w:val="single" w:sz="4" w:space="0" w:color="auto"/>
              <w:right w:val="single" w:sz="4" w:space="0" w:color="auto"/>
            </w:tcBorders>
            <w:shd w:val="clear" w:color="auto" w:fill="auto"/>
            <w:noWrap/>
            <w:vAlign w:val="center"/>
          </w:tcPr>
          <w:p w14:paraId="71E61319" w14:textId="77777777" w:rsidR="009475BF" w:rsidRPr="00571090" w:rsidRDefault="009475BF"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22778BB0" w14:textId="77777777" w:rsidR="009475BF" w:rsidRPr="00F87FCE" w:rsidRDefault="009475BF" w:rsidP="00F23580">
            <w:pPr>
              <w:spacing w:line="240" w:lineRule="auto"/>
              <w:rPr>
                <w:rFonts w:cs="Times New Roman"/>
                <w:highlight w:val="yellow"/>
              </w:rPr>
            </w:pPr>
          </w:p>
        </w:tc>
      </w:tr>
      <w:tr w:rsidR="009475BF" w:rsidRPr="009E13B5" w14:paraId="22C41E9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D5C2A01" w14:textId="77777777" w:rsidR="009475BF" w:rsidRPr="009E13B5" w:rsidRDefault="009475BF"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63C44B0B" w14:textId="77777777" w:rsidR="009475BF" w:rsidRPr="008C0279" w:rsidRDefault="009475BF" w:rsidP="00F23580">
            <w:pPr>
              <w:spacing w:line="240" w:lineRule="auto"/>
              <w:rPr>
                <w:rFonts w:cs="Times New Roman"/>
              </w:rPr>
            </w:pPr>
            <w:r w:rsidRPr="008C0279">
              <w:rPr>
                <w:rFonts w:cs="Times New Roman"/>
              </w:rPr>
              <w:t>55.5 – 59.5, CH</w:t>
            </w:r>
          </w:p>
        </w:tc>
        <w:tc>
          <w:tcPr>
            <w:tcW w:w="2062" w:type="dxa"/>
            <w:tcBorders>
              <w:top w:val="nil"/>
              <w:left w:val="nil"/>
              <w:bottom w:val="single" w:sz="4" w:space="0" w:color="auto"/>
              <w:right w:val="single" w:sz="4" w:space="0" w:color="auto"/>
            </w:tcBorders>
            <w:shd w:val="clear" w:color="auto" w:fill="auto"/>
            <w:noWrap/>
            <w:vAlign w:val="center"/>
          </w:tcPr>
          <w:p w14:paraId="7C7FC74C" w14:textId="77777777" w:rsidR="009475BF" w:rsidRPr="008C0279" w:rsidRDefault="009475BF" w:rsidP="00F23580">
            <w:pPr>
              <w:spacing w:line="240" w:lineRule="auto"/>
              <w:rPr>
                <w:rFonts w:cs="Times New Roman"/>
              </w:rPr>
            </w:pPr>
            <w:r w:rsidRPr="008C0279">
              <w:rPr>
                <w:rFonts w:cs="Times New Roman"/>
              </w:rPr>
              <w:t>4.57 – 5.00 (m)</w:t>
            </w:r>
          </w:p>
        </w:tc>
        <w:tc>
          <w:tcPr>
            <w:tcW w:w="1410" w:type="dxa"/>
            <w:tcBorders>
              <w:top w:val="nil"/>
              <w:left w:val="nil"/>
              <w:bottom w:val="single" w:sz="4" w:space="0" w:color="auto"/>
              <w:right w:val="single" w:sz="4" w:space="0" w:color="auto"/>
            </w:tcBorders>
            <w:shd w:val="clear" w:color="auto" w:fill="auto"/>
            <w:noWrap/>
            <w:vAlign w:val="center"/>
          </w:tcPr>
          <w:p w14:paraId="4D0DBACD" w14:textId="77777777" w:rsidR="009475BF" w:rsidRPr="00F87FCE" w:rsidRDefault="009475BF" w:rsidP="00F23580">
            <w:pPr>
              <w:spacing w:line="240" w:lineRule="auto"/>
              <w:rPr>
                <w:rFonts w:cs="Times New Roman"/>
                <w:highlight w:val="yellow"/>
              </w:rPr>
            </w:pPr>
          </w:p>
        </w:tc>
      </w:tr>
      <w:tr w:rsidR="009475BF" w:rsidRPr="009E13B5" w14:paraId="17A0764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8D76C90" w14:textId="77777777" w:rsidR="009475BF" w:rsidRPr="009E13B5" w:rsidRDefault="009475BF"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5B6CAFFF" w14:textId="77777777" w:rsidR="009475BF" w:rsidRPr="00571090" w:rsidRDefault="009475BF" w:rsidP="00F23580">
            <w:pPr>
              <w:spacing w:line="240" w:lineRule="auto"/>
              <w:rPr>
                <w:rFonts w:cs="Times New Roman"/>
                <w:highlight w:val="yellow"/>
              </w:rPr>
            </w:pPr>
            <w:r w:rsidRPr="00923E6F">
              <w:rPr>
                <w:rFonts w:cs="Times New Roman"/>
              </w:rPr>
              <w:t>35.0 – 39.7, CH</w:t>
            </w:r>
            <w:r w:rsidRPr="00923E6F">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3A8A1C0" w14:textId="77777777" w:rsidR="009475BF" w:rsidRPr="00571090" w:rsidRDefault="009475BF" w:rsidP="00F23580">
            <w:pPr>
              <w:spacing w:line="240" w:lineRule="auto"/>
              <w:rPr>
                <w:rFonts w:cs="Times New Roman"/>
                <w:highlight w:val="yellow"/>
              </w:rPr>
            </w:pPr>
            <w:r w:rsidRPr="0058234F">
              <w:rPr>
                <w:rFonts w:cs="Times New Roman"/>
              </w:rPr>
              <w:t>3.15 – 4.43 (m)</w:t>
            </w:r>
          </w:p>
        </w:tc>
        <w:tc>
          <w:tcPr>
            <w:tcW w:w="1410" w:type="dxa"/>
            <w:tcBorders>
              <w:top w:val="nil"/>
              <w:left w:val="nil"/>
              <w:bottom w:val="single" w:sz="4" w:space="0" w:color="auto"/>
              <w:right w:val="single" w:sz="4" w:space="0" w:color="auto"/>
            </w:tcBorders>
            <w:shd w:val="clear" w:color="auto" w:fill="auto"/>
            <w:noWrap/>
            <w:vAlign w:val="center"/>
          </w:tcPr>
          <w:p w14:paraId="275233F8" w14:textId="77777777" w:rsidR="009475BF" w:rsidRPr="00F87FCE" w:rsidRDefault="009475BF" w:rsidP="00F23580">
            <w:pPr>
              <w:spacing w:line="240" w:lineRule="auto"/>
              <w:rPr>
                <w:rFonts w:cs="Times New Roman"/>
                <w:highlight w:val="yellow"/>
              </w:rPr>
            </w:pPr>
          </w:p>
        </w:tc>
      </w:tr>
      <w:tr w:rsidR="009475BF" w:rsidRPr="009E13B5" w14:paraId="35A86E6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01E56832" w14:textId="77777777" w:rsidR="009475BF" w:rsidRPr="009E13B5" w:rsidRDefault="009475BF"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58DAEBB4" w14:textId="77777777" w:rsidR="009475BF" w:rsidRPr="00571090" w:rsidRDefault="009475BF" w:rsidP="00F23580">
            <w:pPr>
              <w:spacing w:line="240" w:lineRule="auto"/>
              <w:rPr>
                <w:rFonts w:cs="Times New Roman"/>
                <w:highlight w:val="yellow"/>
              </w:rPr>
            </w:pPr>
            <w:r w:rsidRPr="00CF2C2F">
              <w:rPr>
                <w:rFonts w:cs="Times New Roman"/>
              </w:rPr>
              <w:t>142.5</w:t>
            </w:r>
          </w:p>
        </w:tc>
        <w:tc>
          <w:tcPr>
            <w:tcW w:w="2062" w:type="dxa"/>
            <w:tcBorders>
              <w:top w:val="nil"/>
              <w:left w:val="nil"/>
              <w:bottom w:val="single" w:sz="4" w:space="0" w:color="auto"/>
              <w:right w:val="single" w:sz="4" w:space="0" w:color="auto"/>
            </w:tcBorders>
            <w:shd w:val="clear" w:color="auto" w:fill="auto"/>
            <w:noWrap/>
            <w:vAlign w:val="center"/>
          </w:tcPr>
          <w:p w14:paraId="6191324E" w14:textId="77777777" w:rsidR="009475BF" w:rsidRPr="00571090" w:rsidRDefault="009475BF"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A43C9FB" w14:textId="77777777" w:rsidR="009475BF" w:rsidRPr="00F87FCE" w:rsidRDefault="009475BF" w:rsidP="00F23580">
            <w:pPr>
              <w:spacing w:line="240" w:lineRule="auto"/>
              <w:rPr>
                <w:rFonts w:cs="Times New Roman"/>
                <w:highlight w:val="yellow"/>
              </w:rPr>
            </w:pPr>
          </w:p>
        </w:tc>
      </w:tr>
      <w:tr w:rsidR="009475BF" w:rsidRPr="009E13B5" w14:paraId="1ECB9D97"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99F9B64" w14:textId="77777777" w:rsidR="009475BF" w:rsidRPr="009E13B5" w:rsidRDefault="009475BF"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1B19137D" w14:textId="77777777" w:rsidR="009475BF" w:rsidRPr="00571090" w:rsidRDefault="009475BF" w:rsidP="00F23580">
            <w:pPr>
              <w:spacing w:line="240" w:lineRule="auto"/>
              <w:rPr>
                <w:rFonts w:cs="Times New Roman"/>
                <w:highlight w:val="yellow"/>
              </w:rPr>
            </w:pPr>
            <w:r w:rsidRPr="005D3877">
              <w:rPr>
                <w:rFonts w:cs="Times New Roman"/>
              </w:rPr>
              <w:t>112.9 – 113.6, CH</w:t>
            </w:r>
          </w:p>
        </w:tc>
        <w:tc>
          <w:tcPr>
            <w:tcW w:w="2062" w:type="dxa"/>
            <w:tcBorders>
              <w:top w:val="nil"/>
              <w:left w:val="nil"/>
              <w:bottom w:val="single" w:sz="4" w:space="0" w:color="auto"/>
              <w:right w:val="single" w:sz="4" w:space="0" w:color="auto"/>
            </w:tcBorders>
            <w:shd w:val="clear" w:color="auto" w:fill="auto"/>
            <w:noWrap/>
            <w:vAlign w:val="center"/>
          </w:tcPr>
          <w:p w14:paraId="2C0D52D1" w14:textId="77777777" w:rsidR="009475BF" w:rsidRPr="00571090" w:rsidRDefault="009475BF" w:rsidP="00F23580">
            <w:pPr>
              <w:spacing w:line="240" w:lineRule="auto"/>
              <w:rPr>
                <w:rFonts w:cs="Times New Roman"/>
                <w:highlight w:val="yellow"/>
              </w:rPr>
            </w:pPr>
            <w:r w:rsidRPr="00963790">
              <w:rPr>
                <w:rFonts w:cs="Times New Roman"/>
              </w:rPr>
              <w:t>6.83 – 7.06 (m)</w:t>
            </w:r>
          </w:p>
        </w:tc>
        <w:tc>
          <w:tcPr>
            <w:tcW w:w="1410" w:type="dxa"/>
            <w:tcBorders>
              <w:top w:val="nil"/>
              <w:left w:val="nil"/>
              <w:bottom w:val="single" w:sz="4" w:space="0" w:color="auto"/>
              <w:right w:val="single" w:sz="4" w:space="0" w:color="auto"/>
            </w:tcBorders>
            <w:shd w:val="clear" w:color="auto" w:fill="auto"/>
            <w:noWrap/>
            <w:vAlign w:val="center"/>
          </w:tcPr>
          <w:p w14:paraId="162EDC71" w14:textId="77777777" w:rsidR="009475BF" w:rsidRPr="00F87FCE" w:rsidRDefault="009475BF" w:rsidP="00F23580">
            <w:pPr>
              <w:spacing w:line="240" w:lineRule="auto"/>
              <w:rPr>
                <w:rFonts w:cs="Times New Roman"/>
                <w:highlight w:val="yellow"/>
              </w:rPr>
            </w:pPr>
          </w:p>
        </w:tc>
      </w:tr>
      <w:tr w:rsidR="009475BF" w:rsidRPr="009E13B5" w14:paraId="5B86942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46968B9" w14:textId="77777777" w:rsidR="009475BF" w:rsidRPr="009E13B5" w:rsidRDefault="009475BF"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5AE343E4" w14:textId="77777777" w:rsidR="009475BF" w:rsidRPr="00571090" w:rsidRDefault="009475BF" w:rsidP="00F23580">
            <w:pPr>
              <w:spacing w:line="240" w:lineRule="auto"/>
              <w:rPr>
                <w:rFonts w:cs="Times New Roman"/>
                <w:highlight w:val="yellow"/>
              </w:rPr>
            </w:pPr>
            <w:r w:rsidRPr="00D21A58">
              <w:rPr>
                <w:rFonts w:cs="Times New Roman"/>
              </w:rPr>
              <w:t>161.1 – 163.7</w:t>
            </w:r>
          </w:p>
        </w:tc>
        <w:tc>
          <w:tcPr>
            <w:tcW w:w="2062" w:type="dxa"/>
            <w:tcBorders>
              <w:top w:val="nil"/>
              <w:left w:val="nil"/>
              <w:bottom w:val="single" w:sz="4" w:space="0" w:color="auto"/>
              <w:right w:val="single" w:sz="4" w:space="0" w:color="auto"/>
            </w:tcBorders>
            <w:shd w:val="clear" w:color="auto" w:fill="auto"/>
            <w:noWrap/>
            <w:vAlign w:val="center"/>
          </w:tcPr>
          <w:p w14:paraId="5BB074FE" w14:textId="77777777" w:rsidR="009475BF" w:rsidRPr="00571090" w:rsidRDefault="009475BF"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B851515" w14:textId="77777777" w:rsidR="009475BF" w:rsidRPr="00F87FCE" w:rsidRDefault="009475BF" w:rsidP="00F23580">
            <w:pPr>
              <w:spacing w:line="240" w:lineRule="auto"/>
              <w:rPr>
                <w:rFonts w:cs="Times New Roman"/>
                <w:highlight w:val="yellow"/>
              </w:rPr>
            </w:pPr>
          </w:p>
        </w:tc>
      </w:tr>
      <w:tr w:rsidR="009475BF" w:rsidRPr="009E13B5" w14:paraId="1EE3C77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4EF8279" w14:textId="77777777" w:rsidR="009475BF" w:rsidRPr="009E13B5" w:rsidRDefault="009475BF"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036D4D07" w14:textId="77777777" w:rsidR="009475BF" w:rsidRPr="00571090" w:rsidRDefault="009475BF" w:rsidP="00F23580">
            <w:pPr>
              <w:spacing w:line="240" w:lineRule="auto"/>
              <w:rPr>
                <w:rFonts w:cs="Times New Roman"/>
                <w:highlight w:val="yellow"/>
              </w:rPr>
            </w:pPr>
            <w:r w:rsidRPr="005D3877">
              <w:rPr>
                <w:rFonts w:cs="Times New Roman"/>
              </w:rPr>
              <w:t>102.3, CH</w:t>
            </w:r>
          </w:p>
        </w:tc>
        <w:tc>
          <w:tcPr>
            <w:tcW w:w="2062" w:type="dxa"/>
            <w:tcBorders>
              <w:top w:val="nil"/>
              <w:left w:val="nil"/>
              <w:bottom w:val="single" w:sz="4" w:space="0" w:color="auto"/>
              <w:right w:val="single" w:sz="4" w:space="0" w:color="auto"/>
            </w:tcBorders>
            <w:shd w:val="clear" w:color="auto" w:fill="auto"/>
            <w:noWrap/>
            <w:vAlign w:val="center"/>
          </w:tcPr>
          <w:p w14:paraId="1330BCB1" w14:textId="77777777" w:rsidR="009475BF" w:rsidRPr="00571090" w:rsidRDefault="009475BF" w:rsidP="00F23580">
            <w:pPr>
              <w:spacing w:line="240" w:lineRule="auto"/>
              <w:rPr>
                <w:rFonts w:cs="Times New Roman"/>
                <w:highlight w:val="yellow"/>
              </w:rPr>
            </w:pPr>
            <w:r w:rsidRPr="00963790">
              <w:rPr>
                <w:rFonts w:cs="Times New Roman"/>
              </w:rPr>
              <w:t>7.00 – 7.12 (m)</w:t>
            </w:r>
          </w:p>
        </w:tc>
        <w:tc>
          <w:tcPr>
            <w:tcW w:w="1410" w:type="dxa"/>
            <w:tcBorders>
              <w:top w:val="nil"/>
              <w:left w:val="nil"/>
              <w:bottom w:val="single" w:sz="4" w:space="0" w:color="auto"/>
              <w:right w:val="single" w:sz="4" w:space="0" w:color="auto"/>
            </w:tcBorders>
            <w:shd w:val="clear" w:color="auto" w:fill="auto"/>
            <w:noWrap/>
            <w:vAlign w:val="center"/>
          </w:tcPr>
          <w:p w14:paraId="4FC3A027" w14:textId="77777777" w:rsidR="009475BF" w:rsidRPr="00F87FCE" w:rsidRDefault="009475BF" w:rsidP="00F23580">
            <w:pPr>
              <w:spacing w:line="240" w:lineRule="auto"/>
              <w:rPr>
                <w:rFonts w:cs="Times New Roman"/>
                <w:highlight w:val="yellow"/>
              </w:rPr>
            </w:pPr>
          </w:p>
        </w:tc>
      </w:tr>
      <w:tr w:rsidR="009475BF" w:rsidRPr="009E13B5" w14:paraId="2387FF0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3671AA3" w14:textId="77777777" w:rsidR="009475BF" w:rsidRPr="009E13B5" w:rsidRDefault="009475BF"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457597DC" w14:textId="77777777" w:rsidR="009475BF" w:rsidRPr="00571090" w:rsidRDefault="009475BF" w:rsidP="00F23580">
            <w:pPr>
              <w:spacing w:line="240" w:lineRule="auto"/>
              <w:rPr>
                <w:rFonts w:cs="Times New Roman"/>
                <w:highlight w:val="yellow"/>
              </w:rPr>
            </w:pPr>
            <w:r w:rsidRPr="00D21A58">
              <w:rPr>
                <w:rFonts w:cs="Times New Roman"/>
              </w:rPr>
              <w:t>161.1 – 163.7</w:t>
            </w:r>
          </w:p>
        </w:tc>
        <w:tc>
          <w:tcPr>
            <w:tcW w:w="2062" w:type="dxa"/>
            <w:tcBorders>
              <w:top w:val="nil"/>
              <w:left w:val="nil"/>
              <w:bottom w:val="single" w:sz="4" w:space="0" w:color="auto"/>
              <w:right w:val="single" w:sz="4" w:space="0" w:color="auto"/>
            </w:tcBorders>
            <w:shd w:val="clear" w:color="auto" w:fill="auto"/>
            <w:noWrap/>
            <w:vAlign w:val="center"/>
          </w:tcPr>
          <w:p w14:paraId="4B4FB90C" w14:textId="77777777" w:rsidR="009475BF" w:rsidRPr="00571090" w:rsidRDefault="009475BF"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4C7AF14D" w14:textId="77777777" w:rsidR="009475BF" w:rsidRPr="00F87FCE" w:rsidRDefault="009475BF" w:rsidP="00F23580">
            <w:pPr>
              <w:spacing w:line="240" w:lineRule="auto"/>
              <w:rPr>
                <w:rFonts w:cs="Times New Roman"/>
                <w:highlight w:val="yellow"/>
              </w:rPr>
            </w:pPr>
          </w:p>
        </w:tc>
      </w:tr>
      <w:tr w:rsidR="009475BF" w:rsidRPr="009E13B5" w14:paraId="50544DC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35054AA" w14:textId="77777777" w:rsidR="009475BF" w:rsidRPr="009E13B5" w:rsidRDefault="009475BF"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2BCCC76A" w14:textId="77777777" w:rsidR="009475BF" w:rsidRPr="00571090" w:rsidRDefault="009475BF" w:rsidP="00F23580">
            <w:pPr>
              <w:spacing w:line="240" w:lineRule="auto"/>
              <w:rPr>
                <w:rFonts w:cs="Times New Roman"/>
                <w:highlight w:val="yellow"/>
              </w:rPr>
            </w:pPr>
            <w:r w:rsidRPr="005D3877">
              <w:rPr>
                <w:rFonts w:cs="Times New Roman"/>
              </w:rPr>
              <w:t>112.9 – 113.6, CH</w:t>
            </w:r>
          </w:p>
        </w:tc>
        <w:tc>
          <w:tcPr>
            <w:tcW w:w="2062" w:type="dxa"/>
            <w:tcBorders>
              <w:top w:val="nil"/>
              <w:left w:val="nil"/>
              <w:bottom w:val="single" w:sz="4" w:space="0" w:color="auto"/>
              <w:right w:val="single" w:sz="4" w:space="0" w:color="auto"/>
            </w:tcBorders>
            <w:shd w:val="clear" w:color="auto" w:fill="auto"/>
            <w:noWrap/>
            <w:vAlign w:val="center"/>
          </w:tcPr>
          <w:p w14:paraId="6A0AF630" w14:textId="77777777" w:rsidR="009475BF" w:rsidRPr="00571090" w:rsidRDefault="009475BF" w:rsidP="00F23580">
            <w:pPr>
              <w:spacing w:line="240" w:lineRule="auto"/>
              <w:rPr>
                <w:rFonts w:cs="Times New Roman"/>
                <w:highlight w:val="yellow"/>
              </w:rPr>
            </w:pPr>
            <w:r w:rsidRPr="00963790">
              <w:rPr>
                <w:rFonts w:cs="Times New Roman"/>
              </w:rPr>
              <w:t>6.83 – 7.06 (m)</w:t>
            </w:r>
          </w:p>
        </w:tc>
        <w:tc>
          <w:tcPr>
            <w:tcW w:w="1410" w:type="dxa"/>
            <w:tcBorders>
              <w:top w:val="nil"/>
              <w:left w:val="nil"/>
              <w:bottom w:val="single" w:sz="4" w:space="0" w:color="auto"/>
              <w:right w:val="single" w:sz="4" w:space="0" w:color="auto"/>
            </w:tcBorders>
            <w:shd w:val="clear" w:color="auto" w:fill="auto"/>
            <w:noWrap/>
            <w:vAlign w:val="center"/>
          </w:tcPr>
          <w:p w14:paraId="4193709F" w14:textId="77777777" w:rsidR="009475BF" w:rsidRPr="00F87FCE" w:rsidRDefault="009475BF" w:rsidP="00F23580">
            <w:pPr>
              <w:spacing w:line="240" w:lineRule="auto"/>
              <w:rPr>
                <w:rFonts w:cs="Times New Roman"/>
                <w:highlight w:val="yellow"/>
              </w:rPr>
            </w:pPr>
          </w:p>
        </w:tc>
      </w:tr>
      <w:tr w:rsidR="009475BF" w:rsidRPr="009E13B5" w14:paraId="3C968F5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D3929E8" w14:textId="77777777" w:rsidR="009475BF" w:rsidRPr="009E13B5" w:rsidRDefault="009475BF"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250975DC" w14:textId="77777777" w:rsidR="009475BF" w:rsidRPr="00571090" w:rsidRDefault="009475BF" w:rsidP="00F23580">
            <w:pPr>
              <w:spacing w:line="240" w:lineRule="auto"/>
              <w:rPr>
                <w:rFonts w:cs="Times New Roman"/>
                <w:highlight w:val="yellow"/>
              </w:rPr>
            </w:pPr>
            <w:r w:rsidRPr="00DE76A5">
              <w:rPr>
                <w:rFonts w:cs="Times New Roman"/>
              </w:rPr>
              <w:t>36.</w:t>
            </w:r>
            <w:r>
              <w:rPr>
                <w:rFonts w:cs="Times New Roman"/>
              </w:rPr>
              <w:t>5</w:t>
            </w:r>
            <w:r w:rsidRPr="00DE76A5">
              <w:rPr>
                <w:rFonts w:cs="Times New Roman"/>
              </w:rPr>
              <w:t xml:space="preserve"> – 37.1, CH</w:t>
            </w:r>
            <w:r w:rsidRPr="00DE76A5">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6FB44D2" w14:textId="77777777" w:rsidR="009475BF" w:rsidRPr="00571090" w:rsidRDefault="009475BF" w:rsidP="00F23580">
            <w:pPr>
              <w:spacing w:line="240" w:lineRule="auto"/>
              <w:rPr>
                <w:rFonts w:cs="Times New Roman"/>
                <w:highlight w:val="yellow"/>
              </w:rPr>
            </w:pPr>
            <w:r w:rsidRPr="00196641">
              <w:rPr>
                <w:rFonts w:cs="Times New Roman"/>
              </w:rPr>
              <w:t>3.04 – 3.20 (m)</w:t>
            </w:r>
          </w:p>
        </w:tc>
        <w:tc>
          <w:tcPr>
            <w:tcW w:w="1410" w:type="dxa"/>
            <w:tcBorders>
              <w:top w:val="nil"/>
              <w:left w:val="nil"/>
              <w:bottom w:val="single" w:sz="4" w:space="0" w:color="auto"/>
              <w:right w:val="single" w:sz="4" w:space="0" w:color="auto"/>
            </w:tcBorders>
            <w:shd w:val="clear" w:color="auto" w:fill="auto"/>
            <w:noWrap/>
            <w:vAlign w:val="center"/>
          </w:tcPr>
          <w:p w14:paraId="208C2C92" w14:textId="77777777" w:rsidR="009475BF" w:rsidRPr="00F87FCE" w:rsidRDefault="009475BF" w:rsidP="00F23580">
            <w:pPr>
              <w:spacing w:line="240" w:lineRule="auto"/>
              <w:rPr>
                <w:rFonts w:cs="Times New Roman"/>
                <w:highlight w:val="yellow"/>
              </w:rPr>
            </w:pPr>
          </w:p>
        </w:tc>
      </w:tr>
      <w:tr w:rsidR="009475BF" w:rsidRPr="009E13B5" w14:paraId="2C7AEA99"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704EBB1" w14:textId="77777777" w:rsidR="009475BF" w:rsidRPr="009E13B5" w:rsidRDefault="009475BF"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12D2DA44" w14:textId="77777777" w:rsidR="009475BF" w:rsidRPr="00803A25" w:rsidRDefault="009475BF" w:rsidP="00F23580">
            <w:pPr>
              <w:spacing w:line="240" w:lineRule="auto"/>
              <w:rPr>
                <w:rFonts w:cs="Times New Roman"/>
              </w:rPr>
            </w:pPr>
            <w:r w:rsidRPr="00803A25">
              <w:rPr>
                <w:rFonts w:cs="Times New Roman"/>
              </w:rPr>
              <w:t>47.6 – 48.3, CH</w:t>
            </w:r>
            <w:r w:rsidRPr="00803A25">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E0C2B02" w14:textId="77777777" w:rsidR="009475BF" w:rsidRPr="00803A25" w:rsidRDefault="009475BF" w:rsidP="00F23580">
            <w:pPr>
              <w:spacing w:line="240" w:lineRule="auto"/>
              <w:rPr>
                <w:rFonts w:cs="Times New Roman"/>
              </w:rPr>
            </w:pPr>
            <w:r w:rsidRPr="00803A25">
              <w:rPr>
                <w:rFonts w:cs="Times New Roman"/>
              </w:rPr>
              <w:t>3.19 – 3.50 (m)</w:t>
            </w:r>
          </w:p>
        </w:tc>
        <w:tc>
          <w:tcPr>
            <w:tcW w:w="1410" w:type="dxa"/>
            <w:tcBorders>
              <w:top w:val="nil"/>
              <w:left w:val="nil"/>
              <w:bottom w:val="single" w:sz="4" w:space="0" w:color="auto"/>
              <w:right w:val="single" w:sz="4" w:space="0" w:color="auto"/>
            </w:tcBorders>
            <w:shd w:val="clear" w:color="auto" w:fill="auto"/>
            <w:noWrap/>
            <w:vAlign w:val="center"/>
          </w:tcPr>
          <w:p w14:paraId="73DAD06D" w14:textId="77777777" w:rsidR="009475BF" w:rsidRPr="00F87FCE" w:rsidRDefault="009475BF" w:rsidP="00F23580">
            <w:pPr>
              <w:spacing w:line="240" w:lineRule="auto"/>
              <w:rPr>
                <w:rFonts w:cs="Times New Roman"/>
                <w:highlight w:val="yellow"/>
              </w:rPr>
            </w:pPr>
          </w:p>
        </w:tc>
      </w:tr>
      <w:tr w:rsidR="009475BF" w:rsidRPr="009E13B5" w14:paraId="2DDEED88"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286B2F2" w14:textId="77777777" w:rsidR="009475BF" w:rsidRPr="009E13B5" w:rsidRDefault="009475BF"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048BACB5" w14:textId="77777777" w:rsidR="009475BF" w:rsidRPr="00571090" w:rsidRDefault="009475BF" w:rsidP="00F23580">
            <w:pPr>
              <w:spacing w:line="240" w:lineRule="auto"/>
              <w:rPr>
                <w:rFonts w:cs="Times New Roman"/>
                <w:highlight w:val="yellow"/>
              </w:rPr>
            </w:pPr>
            <w:r w:rsidRPr="00D21A58">
              <w:rPr>
                <w:rFonts w:cs="Times New Roman"/>
              </w:rPr>
              <w:t>171.4 – 171.5</w:t>
            </w:r>
          </w:p>
        </w:tc>
        <w:tc>
          <w:tcPr>
            <w:tcW w:w="2062" w:type="dxa"/>
            <w:tcBorders>
              <w:top w:val="nil"/>
              <w:left w:val="nil"/>
              <w:bottom w:val="single" w:sz="4" w:space="0" w:color="auto"/>
              <w:right w:val="single" w:sz="4" w:space="0" w:color="auto"/>
            </w:tcBorders>
            <w:shd w:val="clear" w:color="auto" w:fill="auto"/>
            <w:noWrap/>
            <w:vAlign w:val="center"/>
          </w:tcPr>
          <w:p w14:paraId="7D6D5778" w14:textId="77777777" w:rsidR="009475BF" w:rsidRPr="00571090" w:rsidRDefault="009475BF"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66C1A4DF" w14:textId="77777777" w:rsidR="009475BF" w:rsidRPr="00F87FCE" w:rsidRDefault="009475BF" w:rsidP="00F23580">
            <w:pPr>
              <w:spacing w:line="240" w:lineRule="auto"/>
              <w:rPr>
                <w:rFonts w:cs="Times New Roman"/>
                <w:highlight w:val="yellow"/>
              </w:rPr>
            </w:pPr>
          </w:p>
        </w:tc>
      </w:tr>
      <w:tr w:rsidR="009475BF" w:rsidRPr="009E13B5" w14:paraId="4856F10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C4B512C" w14:textId="77777777" w:rsidR="009475BF" w:rsidRPr="009E13B5" w:rsidRDefault="009475BF"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5075EBDC" w14:textId="77777777" w:rsidR="009475BF" w:rsidRPr="00303A4F" w:rsidRDefault="009475BF" w:rsidP="00F23580">
            <w:pPr>
              <w:spacing w:line="240" w:lineRule="auto"/>
              <w:rPr>
                <w:rFonts w:cs="Times New Roman"/>
              </w:rPr>
            </w:pPr>
            <w:r w:rsidRPr="00303A4F">
              <w:rPr>
                <w:rFonts w:cs="Times New Roman"/>
              </w:rPr>
              <w:t>30.2, CH</w:t>
            </w:r>
            <w:r w:rsidRPr="00303A4F">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6E63FD2" w14:textId="77777777" w:rsidR="009475BF" w:rsidRPr="00303A4F" w:rsidRDefault="009475BF" w:rsidP="00F23580">
            <w:pPr>
              <w:spacing w:line="240" w:lineRule="auto"/>
              <w:rPr>
                <w:rFonts w:cs="Times New Roman"/>
              </w:rPr>
            </w:pPr>
            <w:r w:rsidRPr="00303A4F">
              <w:rPr>
                <w:rFonts w:cs="Times New Roman"/>
              </w:rPr>
              <w:t>2.16 – 2.36 (m)</w:t>
            </w:r>
          </w:p>
        </w:tc>
        <w:tc>
          <w:tcPr>
            <w:tcW w:w="1410" w:type="dxa"/>
            <w:tcBorders>
              <w:top w:val="nil"/>
              <w:left w:val="nil"/>
              <w:bottom w:val="single" w:sz="4" w:space="0" w:color="auto"/>
              <w:right w:val="single" w:sz="4" w:space="0" w:color="auto"/>
            </w:tcBorders>
            <w:shd w:val="clear" w:color="auto" w:fill="auto"/>
            <w:noWrap/>
            <w:vAlign w:val="center"/>
          </w:tcPr>
          <w:p w14:paraId="5A2B4084" w14:textId="77777777" w:rsidR="009475BF" w:rsidRPr="00F87FCE" w:rsidRDefault="009475BF" w:rsidP="00F23580">
            <w:pPr>
              <w:spacing w:line="240" w:lineRule="auto"/>
              <w:rPr>
                <w:rFonts w:cs="Times New Roman"/>
                <w:highlight w:val="yellow"/>
              </w:rPr>
            </w:pPr>
          </w:p>
        </w:tc>
      </w:tr>
      <w:tr w:rsidR="009475BF" w:rsidRPr="009E13B5" w14:paraId="0FAD1FF3"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A68802A" w14:textId="77777777" w:rsidR="009475BF" w:rsidRPr="009E13B5" w:rsidRDefault="009475BF"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2609AC11" w14:textId="77777777" w:rsidR="009475BF" w:rsidRPr="00C06AE6" w:rsidRDefault="009475BF" w:rsidP="00F23580">
            <w:pPr>
              <w:spacing w:line="240" w:lineRule="auto"/>
              <w:rPr>
                <w:rFonts w:cs="Times New Roman"/>
              </w:rPr>
            </w:pPr>
            <w:r w:rsidRPr="00C06AE6">
              <w:rPr>
                <w:rFonts w:cs="Times New Roman"/>
              </w:rPr>
              <w:t>29.0 – 32.6, CH</w:t>
            </w:r>
            <w:r w:rsidRPr="00C06AE6">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C1AD5BA" w14:textId="77777777" w:rsidR="009475BF" w:rsidRPr="00C06AE6" w:rsidRDefault="009475BF" w:rsidP="00F23580">
            <w:pPr>
              <w:spacing w:line="240" w:lineRule="auto"/>
              <w:rPr>
                <w:rFonts w:cs="Times New Roman"/>
              </w:rPr>
            </w:pPr>
            <w:r w:rsidRPr="00C06AE6">
              <w:rPr>
                <w:rFonts w:cs="Times New Roman"/>
              </w:rPr>
              <w:t>0.91 – 1.31 (m)</w:t>
            </w:r>
          </w:p>
        </w:tc>
        <w:tc>
          <w:tcPr>
            <w:tcW w:w="1410" w:type="dxa"/>
            <w:tcBorders>
              <w:top w:val="nil"/>
              <w:left w:val="nil"/>
              <w:bottom w:val="single" w:sz="4" w:space="0" w:color="auto"/>
              <w:right w:val="single" w:sz="4" w:space="0" w:color="auto"/>
            </w:tcBorders>
            <w:shd w:val="clear" w:color="auto" w:fill="auto"/>
            <w:noWrap/>
            <w:vAlign w:val="center"/>
          </w:tcPr>
          <w:p w14:paraId="0C861A56" w14:textId="77777777" w:rsidR="009475BF" w:rsidRPr="00F87FCE" w:rsidRDefault="009475BF" w:rsidP="00F23580">
            <w:pPr>
              <w:spacing w:line="240" w:lineRule="auto"/>
              <w:rPr>
                <w:rFonts w:cs="Times New Roman"/>
                <w:highlight w:val="yellow"/>
              </w:rPr>
            </w:pPr>
          </w:p>
        </w:tc>
      </w:tr>
      <w:tr w:rsidR="009475BF" w:rsidRPr="009E13B5" w14:paraId="321F963D"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FAF646C" w14:textId="77777777" w:rsidR="009475BF" w:rsidRDefault="009475BF"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06AC7774" w14:textId="77777777" w:rsidR="009475BF" w:rsidRPr="00DC3C99" w:rsidRDefault="009475BF" w:rsidP="00F23580">
            <w:pPr>
              <w:spacing w:line="240" w:lineRule="auto"/>
              <w:rPr>
                <w:rFonts w:cs="Times New Roman"/>
              </w:rPr>
            </w:pPr>
            <w:r w:rsidRPr="00DC3C99">
              <w:rPr>
                <w:rFonts w:cs="Times New Roman"/>
              </w:rPr>
              <w:t>36.9, CH</w:t>
            </w:r>
          </w:p>
        </w:tc>
        <w:tc>
          <w:tcPr>
            <w:tcW w:w="2062" w:type="dxa"/>
            <w:tcBorders>
              <w:top w:val="nil"/>
              <w:left w:val="nil"/>
              <w:bottom w:val="single" w:sz="4" w:space="0" w:color="auto"/>
              <w:right w:val="single" w:sz="4" w:space="0" w:color="auto"/>
            </w:tcBorders>
            <w:shd w:val="clear" w:color="auto" w:fill="auto"/>
            <w:noWrap/>
            <w:vAlign w:val="center"/>
          </w:tcPr>
          <w:p w14:paraId="216F4621" w14:textId="77777777" w:rsidR="009475BF" w:rsidRPr="00DC3C99" w:rsidRDefault="009475BF" w:rsidP="00F23580">
            <w:pPr>
              <w:spacing w:line="240" w:lineRule="auto"/>
              <w:rPr>
                <w:rFonts w:cs="Times New Roman"/>
              </w:rPr>
            </w:pPr>
            <w:r w:rsidRPr="00DC3C99">
              <w:rPr>
                <w:rFonts w:cs="Times New Roman"/>
              </w:rPr>
              <w:t>1.04 – 1.10 (m)</w:t>
            </w:r>
          </w:p>
        </w:tc>
        <w:tc>
          <w:tcPr>
            <w:tcW w:w="1410" w:type="dxa"/>
            <w:tcBorders>
              <w:top w:val="nil"/>
              <w:left w:val="nil"/>
              <w:bottom w:val="single" w:sz="4" w:space="0" w:color="auto"/>
              <w:right w:val="single" w:sz="4" w:space="0" w:color="auto"/>
            </w:tcBorders>
            <w:shd w:val="clear" w:color="auto" w:fill="auto"/>
            <w:noWrap/>
            <w:vAlign w:val="center"/>
          </w:tcPr>
          <w:p w14:paraId="44E2212D" w14:textId="77777777" w:rsidR="009475BF" w:rsidRPr="00F87FCE" w:rsidRDefault="009475BF" w:rsidP="00F23580">
            <w:pPr>
              <w:spacing w:line="240" w:lineRule="auto"/>
              <w:rPr>
                <w:rFonts w:cs="Times New Roman"/>
                <w:highlight w:val="yellow"/>
              </w:rPr>
            </w:pPr>
          </w:p>
        </w:tc>
      </w:tr>
      <w:tr w:rsidR="009475BF" w:rsidRPr="009E13B5" w14:paraId="0417C759"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0D3624E" w14:textId="77777777" w:rsidR="009475BF" w:rsidRPr="009E13B5" w:rsidRDefault="009475BF"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486EEA08" w14:textId="77777777" w:rsidR="009475BF" w:rsidRPr="001979B1" w:rsidRDefault="009475BF" w:rsidP="00F23580">
            <w:pPr>
              <w:spacing w:line="240" w:lineRule="auto"/>
              <w:rPr>
                <w:rFonts w:cs="Times New Roman"/>
              </w:rPr>
            </w:pPr>
            <w:r w:rsidRPr="001979B1">
              <w:rPr>
                <w:rFonts w:cs="Times New Roman"/>
              </w:rPr>
              <w:t>32.8 – 33.0, CH</w:t>
            </w:r>
            <w:r w:rsidRPr="001979B1">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2150860" w14:textId="77777777" w:rsidR="009475BF" w:rsidRPr="001979B1" w:rsidRDefault="009475BF" w:rsidP="00F23580">
            <w:pPr>
              <w:spacing w:line="240" w:lineRule="auto"/>
              <w:rPr>
                <w:rFonts w:cs="Times New Roman"/>
              </w:rPr>
            </w:pPr>
            <w:r w:rsidRPr="001979B1">
              <w:rPr>
                <w:rFonts w:cs="Times New Roman"/>
              </w:rPr>
              <w:t>0.65 – 1.66 (m)</w:t>
            </w:r>
          </w:p>
        </w:tc>
        <w:tc>
          <w:tcPr>
            <w:tcW w:w="1410" w:type="dxa"/>
            <w:tcBorders>
              <w:top w:val="nil"/>
              <w:left w:val="nil"/>
              <w:bottom w:val="single" w:sz="4" w:space="0" w:color="auto"/>
              <w:right w:val="single" w:sz="4" w:space="0" w:color="auto"/>
            </w:tcBorders>
            <w:shd w:val="clear" w:color="auto" w:fill="auto"/>
            <w:noWrap/>
            <w:vAlign w:val="center"/>
          </w:tcPr>
          <w:p w14:paraId="5BEF3D84" w14:textId="77777777" w:rsidR="009475BF" w:rsidRPr="00F87FCE" w:rsidRDefault="009475BF" w:rsidP="00F23580">
            <w:pPr>
              <w:spacing w:line="240" w:lineRule="auto"/>
              <w:rPr>
                <w:rFonts w:cs="Times New Roman"/>
                <w:highlight w:val="yellow"/>
              </w:rPr>
            </w:pPr>
          </w:p>
        </w:tc>
      </w:tr>
      <w:tr w:rsidR="009475BF" w:rsidRPr="009E13B5" w14:paraId="7EE9C13D"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1F47655F" w14:textId="77777777" w:rsidR="009475BF" w:rsidRPr="009E13B5" w:rsidRDefault="009475BF"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11089E4B" w14:textId="77777777" w:rsidR="009475BF" w:rsidRPr="00571090" w:rsidRDefault="009475BF" w:rsidP="00F23580">
            <w:pPr>
              <w:spacing w:line="240" w:lineRule="auto"/>
              <w:rPr>
                <w:rFonts w:cs="Times New Roman"/>
                <w:highlight w:val="yellow"/>
              </w:rPr>
            </w:pPr>
            <w:r w:rsidRPr="00DE7B90">
              <w:rPr>
                <w:rFonts w:cs="Times New Roman"/>
              </w:rPr>
              <w:t>26.1 – 26.2, CH</w:t>
            </w:r>
            <w:r w:rsidRPr="00DE7B90">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2AD603E" w14:textId="77777777" w:rsidR="009475BF" w:rsidRPr="00571090" w:rsidRDefault="009475BF" w:rsidP="00F23580">
            <w:pPr>
              <w:spacing w:line="240" w:lineRule="auto"/>
              <w:rPr>
                <w:rFonts w:cs="Times New Roman"/>
                <w:highlight w:val="yellow"/>
              </w:rPr>
            </w:pPr>
            <w:r w:rsidRPr="009C5552">
              <w:rPr>
                <w:rFonts w:cs="Times New Roman"/>
              </w:rPr>
              <w:t>1.04 – 1.68 (m)</w:t>
            </w:r>
          </w:p>
        </w:tc>
        <w:tc>
          <w:tcPr>
            <w:tcW w:w="1410" w:type="dxa"/>
            <w:tcBorders>
              <w:top w:val="nil"/>
              <w:left w:val="nil"/>
              <w:bottom w:val="single" w:sz="4" w:space="0" w:color="auto"/>
              <w:right w:val="single" w:sz="4" w:space="0" w:color="auto"/>
            </w:tcBorders>
            <w:shd w:val="clear" w:color="auto" w:fill="auto"/>
            <w:noWrap/>
            <w:vAlign w:val="center"/>
          </w:tcPr>
          <w:p w14:paraId="2051D875" w14:textId="77777777" w:rsidR="009475BF" w:rsidRPr="00F87FCE" w:rsidRDefault="009475BF" w:rsidP="00F23580">
            <w:pPr>
              <w:spacing w:line="240" w:lineRule="auto"/>
              <w:rPr>
                <w:rFonts w:cs="Times New Roman"/>
                <w:highlight w:val="yellow"/>
              </w:rPr>
            </w:pPr>
          </w:p>
        </w:tc>
      </w:tr>
      <w:tr w:rsidR="009475BF" w:rsidRPr="009E13B5" w14:paraId="1D843AC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8A73EF6" w14:textId="77777777" w:rsidR="009475BF" w:rsidRPr="009E13B5" w:rsidRDefault="009475BF"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732762AB" w14:textId="77777777" w:rsidR="009475BF" w:rsidRPr="00571090" w:rsidRDefault="009475BF" w:rsidP="00F23580">
            <w:pPr>
              <w:spacing w:line="240" w:lineRule="auto"/>
              <w:rPr>
                <w:rFonts w:cs="Times New Roman"/>
                <w:highlight w:val="yellow"/>
              </w:rPr>
            </w:pPr>
            <w:r w:rsidRPr="00DE7B90">
              <w:rPr>
                <w:rFonts w:cs="Times New Roman"/>
              </w:rPr>
              <w:t>26.5 – 26.6, CH</w:t>
            </w:r>
            <w:r w:rsidRPr="00DE7B90">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9012B43" w14:textId="77777777" w:rsidR="009475BF" w:rsidRPr="00571090" w:rsidRDefault="009475BF" w:rsidP="00F23580">
            <w:pPr>
              <w:spacing w:line="240" w:lineRule="auto"/>
              <w:rPr>
                <w:rFonts w:cs="Times New Roman"/>
                <w:highlight w:val="yellow"/>
              </w:rPr>
            </w:pPr>
            <w:r w:rsidRPr="009C5552">
              <w:rPr>
                <w:rFonts w:cs="Times New Roman"/>
              </w:rPr>
              <w:t>1.04 – 1.68 (m)</w:t>
            </w:r>
          </w:p>
        </w:tc>
        <w:tc>
          <w:tcPr>
            <w:tcW w:w="1410" w:type="dxa"/>
            <w:tcBorders>
              <w:top w:val="nil"/>
              <w:left w:val="nil"/>
              <w:bottom w:val="single" w:sz="4" w:space="0" w:color="auto"/>
              <w:right w:val="single" w:sz="4" w:space="0" w:color="auto"/>
            </w:tcBorders>
            <w:shd w:val="clear" w:color="auto" w:fill="auto"/>
            <w:noWrap/>
            <w:vAlign w:val="center"/>
          </w:tcPr>
          <w:p w14:paraId="4CE58DF8" w14:textId="77777777" w:rsidR="009475BF" w:rsidRPr="00F87FCE" w:rsidRDefault="009475BF" w:rsidP="00F23580">
            <w:pPr>
              <w:spacing w:line="240" w:lineRule="auto"/>
              <w:rPr>
                <w:rFonts w:cs="Times New Roman"/>
                <w:highlight w:val="yellow"/>
              </w:rPr>
            </w:pPr>
          </w:p>
        </w:tc>
      </w:tr>
      <w:tr w:rsidR="009475BF" w:rsidRPr="009E13B5" w14:paraId="33644DF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4CF123E" w14:textId="77777777" w:rsidR="009475BF" w:rsidRPr="009E13B5" w:rsidRDefault="009475BF"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46FBD8B2" w14:textId="77777777" w:rsidR="009475BF" w:rsidRPr="00571090" w:rsidRDefault="009475BF" w:rsidP="00F23580">
            <w:pPr>
              <w:spacing w:line="240" w:lineRule="auto"/>
              <w:rPr>
                <w:rFonts w:cs="Times New Roman"/>
                <w:highlight w:val="yellow"/>
              </w:rPr>
            </w:pPr>
            <w:r w:rsidRPr="00DE7B90">
              <w:rPr>
                <w:rFonts w:cs="Times New Roman"/>
              </w:rPr>
              <w:t>26.1 – 26.2, CH</w:t>
            </w:r>
            <w:r w:rsidRPr="00DE7B90">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6B50E63" w14:textId="77777777" w:rsidR="009475BF" w:rsidRPr="00571090" w:rsidRDefault="009475BF" w:rsidP="00F23580">
            <w:pPr>
              <w:spacing w:line="240" w:lineRule="auto"/>
              <w:rPr>
                <w:rFonts w:cs="Times New Roman"/>
                <w:highlight w:val="yellow"/>
              </w:rPr>
            </w:pPr>
            <w:r w:rsidRPr="009C5552">
              <w:rPr>
                <w:rFonts w:cs="Times New Roman"/>
              </w:rPr>
              <w:t>1.04 – 1.68 (m)</w:t>
            </w:r>
          </w:p>
        </w:tc>
        <w:tc>
          <w:tcPr>
            <w:tcW w:w="1410" w:type="dxa"/>
            <w:tcBorders>
              <w:top w:val="nil"/>
              <w:left w:val="nil"/>
              <w:bottom w:val="single" w:sz="4" w:space="0" w:color="auto"/>
              <w:right w:val="single" w:sz="4" w:space="0" w:color="auto"/>
            </w:tcBorders>
            <w:shd w:val="clear" w:color="auto" w:fill="auto"/>
            <w:noWrap/>
            <w:vAlign w:val="center"/>
          </w:tcPr>
          <w:p w14:paraId="2AF5D11F" w14:textId="77777777" w:rsidR="009475BF" w:rsidRPr="00F87FCE" w:rsidRDefault="009475BF" w:rsidP="00F23580">
            <w:pPr>
              <w:spacing w:line="240" w:lineRule="auto"/>
              <w:rPr>
                <w:rFonts w:cs="Times New Roman"/>
                <w:highlight w:val="yellow"/>
              </w:rPr>
            </w:pPr>
          </w:p>
        </w:tc>
      </w:tr>
      <w:tr w:rsidR="009475BF" w:rsidRPr="009E13B5" w14:paraId="13CE10C4"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A10671C" w14:textId="77777777" w:rsidR="009475BF" w:rsidRPr="009E13B5" w:rsidRDefault="009475BF"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5250573E" w14:textId="77777777" w:rsidR="009475BF" w:rsidRPr="00571090" w:rsidRDefault="009475BF" w:rsidP="00F23580">
            <w:pPr>
              <w:spacing w:line="240" w:lineRule="auto"/>
              <w:rPr>
                <w:rFonts w:cs="Times New Roman"/>
                <w:highlight w:val="yellow"/>
              </w:rPr>
            </w:pPr>
            <w:r w:rsidRPr="001979B1">
              <w:rPr>
                <w:rFonts w:cs="Times New Roman"/>
              </w:rPr>
              <w:t>32.8 – 33.0, CH</w:t>
            </w:r>
            <w:r w:rsidRPr="001979B1">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F2FB698" w14:textId="77777777" w:rsidR="009475BF" w:rsidRPr="00571090" w:rsidRDefault="009475BF" w:rsidP="00F23580">
            <w:pPr>
              <w:spacing w:line="240" w:lineRule="auto"/>
              <w:rPr>
                <w:rFonts w:cs="Times New Roman"/>
                <w:highlight w:val="yellow"/>
              </w:rPr>
            </w:pPr>
            <w:r w:rsidRPr="001979B1">
              <w:rPr>
                <w:rFonts w:cs="Times New Roman"/>
              </w:rPr>
              <w:t>0.65 – 1.66 (m)</w:t>
            </w:r>
          </w:p>
        </w:tc>
        <w:tc>
          <w:tcPr>
            <w:tcW w:w="1410" w:type="dxa"/>
            <w:tcBorders>
              <w:top w:val="nil"/>
              <w:left w:val="nil"/>
              <w:bottom w:val="single" w:sz="4" w:space="0" w:color="auto"/>
              <w:right w:val="single" w:sz="4" w:space="0" w:color="auto"/>
            </w:tcBorders>
            <w:shd w:val="clear" w:color="auto" w:fill="auto"/>
            <w:noWrap/>
            <w:vAlign w:val="center"/>
          </w:tcPr>
          <w:p w14:paraId="147CD397" w14:textId="77777777" w:rsidR="009475BF" w:rsidRPr="00F87FCE" w:rsidRDefault="009475BF" w:rsidP="00F23580">
            <w:pPr>
              <w:spacing w:line="240" w:lineRule="auto"/>
              <w:rPr>
                <w:rFonts w:cs="Times New Roman"/>
                <w:highlight w:val="yellow"/>
              </w:rPr>
            </w:pPr>
          </w:p>
        </w:tc>
      </w:tr>
      <w:tr w:rsidR="009475BF" w:rsidRPr="009E13B5" w14:paraId="42A4CE0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365D890" w14:textId="77777777" w:rsidR="009475BF" w:rsidRPr="009E13B5" w:rsidRDefault="009475BF"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5531F057" w14:textId="77777777" w:rsidR="009475BF" w:rsidRPr="001B4EF1" w:rsidRDefault="009475BF" w:rsidP="00F23580">
            <w:pPr>
              <w:spacing w:line="240" w:lineRule="auto"/>
              <w:rPr>
                <w:rFonts w:cs="Times New Roman"/>
              </w:rPr>
            </w:pPr>
            <w:r w:rsidRPr="001B4EF1">
              <w:rPr>
                <w:rFonts w:cs="Times New Roman"/>
              </w:rPr>
              <w:t>49.4, CH</w:t>
            </w:r>
            <w:r w:rsidRPr="001B4EF1">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7DE2640" w14:textId="77777777" w:rsidR="009475BF" w:rsidRPr="001B4EF1" w:rsidRDefault="009475BF" w:rsidP="00F23580">
            <w:pPr>
              <w:spacing w:line="240" w:lineRule="auto"/>
              <w:rPr>
                <w:rFonts w:cs="Times New Roman"/>
              </w:rPr>
            </w:pPr>
            <w:r w:rsidRPr="001B4EF1">
              <w:rPr>
                <w:rFonts w:cs="Times New Roman"/>
              </w:rPr>
              <w:t>3.88 – 4.07 (m)</w:t>
            </w:r>
          </w:p>
        </w:tc>
        <w:tc>
          <w:tcPr>
            <w:tcW w:w="1410" w:type="dxa"/>
            <w:tcBorders>
              <w:top w:val="nil"/>
              <w:left w:val="nil"/>
              <w:bottom w:val="single" w:sz="4" w:space="0" w:color="auto"/>
              <w:right w:val="single" w:sz="4" w:space="0" w:color="auto"/>
            </w:tcBorders>
            <w:shd w:val="clear" w:color="auto" w:fill="auto"/>
            <w:noWrap/>
            <w:vAlign w:val="center"/>
          </w:tcPr>
          <w:p w14:paraId="206E4DA1" w14:textId="77777777" w:rsidR="009475BF" w:rsidRPr="00F87FCE" w:rsidRDefault="009475BF" w:rsidP="00F23580">
            <w:pPr>
              <w:spacing w:line="240" w:lineRule="auto"/>
              <w:rPr>
                <w:rFonts w:cs="Times New Roman"/>
                <w:highlight w:val="yellow"/>
              </w:rPr>
            </w:pPr>
          </w:p>
        </w:tc>
      </w:tr>
      <w:tr w:rsidR="009475BF" w:rsidRPr="009E13B5" w14:paraId="12ECC25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47802F97" w14:textId="77777777" w:rsidR="009475BF" w:rsidRPr="009E13B5" w:rsidRDefault="009475BF" w:rsidP="00F23580">
            <w:pPr>
              <w:spacing w:line="240" w:lineRule="auto"/>
              <w:rPr>
                <w:rFonts w:cs="Times New Roman"/>
              </w:rPr>
            </w:pPr>
            <w:r>
              <w:rPr>
                <w:rFonts w:cs="Times New Roman"/>
              </w:rPr>
              <w:t>28</w:t>
            </w:r>
          </w:p>
        </w:tc>
        <w:tc>
          <w:tcPr>
            <w:tcW w:w="2213" w:type="dxa"/>
            <w:tcBorders>
              <w:top w:val="nil"/>
              <w:left w:val="nil"/>
              <w:bottom w:val="single" w:sz="4" w:space="0" w:color="auto"/>
              <w:right w:val="single" w:sz="4" w:space="0" w:color="auto"/>
            </w:tcBorders>
            <w:shd w:val="clear" w:color="auto" w:fill="auto"/>
            <w:noWrap/>
            <w:vAlign w:val="center"/>
          </w:tcPr>
          <w:p w14:paraId="1BAEA047" w14:textId="77777777" w:rsidR="009475BF" w:rsidRPr="00F87FCE" w:rsidRDefault="009475BF" w:rsidP="00F23580">
            <w:pPr>
              <w:spacing w:line="240" w:lineRule="auto"/>
              <w:rPr>
                <w:rFonts w:cs="Times New Roman"/>
                <w:highlight w:val="yellow"/>
              </w:rPr>
            </w:pPr>
            <w:r w:rsidRPr="00F874F1">
              <w:rPr>
                <w:rFonts w:cs="Times New Roman"/>
              </w:rPr>
              <w:t>167.9 – 168.0</w:t>
            </w:r>
          </w:p>
        </w:tc>
        <w:tc>
          <w:tcPr>
            <w:tcW w:w="2062" w:type="dxa"/>
            <w:tcBorders>
              <w:top w:val="nil"/>
              <w:left w:val="nil"/>
              <w:bottom w:val="single" w:sz="4" w:space="0" w:color="auto"/>
              <w:right w:val="single" w:sz="4" w:space="0" w:color="auto"/>
            </w:tcBorders>
            <w:shd w:val="clear" w:color="auto" w:fill="auto"/>
            <w:noWrap/>
            <w:vAlign w:val="center"/>
          </w:tcPr>
          <w:p w14:paraId="15479744" w14:textId="77777777" w:rsidR="009475BF" w:rsidRPr="00F87FCE" w:rsidRDefault="009475BF"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7682CC83" w14:textId="77777777" w:rsidR="009475BF" w:rsidRPr="00F87FCE" w:rsidRDefault="009475BF" w:rsidP="00F23580">
            <w:pPr>
              <w:spacing w:line="240" w:lineRule="auto"/>
              <w:rPr>
                <w:rFonts w:cs="Times New Roman"/>
                <w:highlight w:val="yellow"/>
              </w:rPr>
            </w:pPr>
          </w:p>
        </w:tc>
      </w:tr>
      <w:tr w:rsidR="009475BF" w:rsidRPr="009E13B5" w14:paraId="0940AF3C"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93E88" w14:textId="77777777" w:rsidR="009475BF" w:rsidRDefault="009475BF" w:rsidP="00F23580">
            <w:pPr>
              <w:spacing w:line="240" w:lineRule="auto"/>
              <w:rPr>
                <w:rFonts w:cs="Times New Roman"/>
              </w:rPr>
            </w:pPr>
            <w:r>
              <w:rPr>
                <w:rFonts w:cs="Times New Roman"/>
              </w:rPr>
              <w:t>29</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5210AB97" w14:textId="77777777" w:rsidR="009475BF" w:rsidRPr="00F87FCE" w:rsidRDefault="009475BF" w:rsidP="00F23580">
            <w:pPr>
              <w:spacing w:line="240" w:lineRule="auto"/>
              <w:rPr>
                <w:rFonts w:cs="Times New Roman"/>
                <w:highlight w:val="yellow"/>
              </w:rPr>
            </w:pP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493A4EF" w14:textId="77777777" w:rsidR="009475BF" w:rsidRPr="00B15732" w:rsidRDefault="009475BF" w:rsidP="00F23580">
            <w:pPr>
              <w:spacing w:line="240" w:lineRule="auto"/>
              <w:rPr>
                <w:rFonts w:cs="Times New Roman"/>
              </w:rPr>
            </w:pPr>
            <w:r>
              <w:rPr>
                <w:rFonts w:cs="Times New Roman"/>
              </w:rPr>
              <w:t>8.45 (d)</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0F2B3FF1" w14:textId="77777777" w:rsidR="009475BF" w:rsidRPr="00B15732" w:rsidRDefault="009475BF" w:rsidP="00F23580">
            <w:pPr>
              <w:spacing w:line="240" w:lineRule="auto"/>
              <w:rPr>
                <w:rFonts w:cs="Times New Roman"/>
              </w:rPr>
            </w:pPr>
            <w:r>
              <w:rPr>
                <w:rFonts w:cs="Times New Roman"/>
              </w:rPr>
              <w:t>6.7</w:t>
            </w:r>
          </w:p>
        </w:tc>
      </w:tr>
      <w:tr w:rsidR="009475BF" w:rsidRPr="009E13B5" w14:paraId="7CA9098B"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F4A7F" w14:textId="77777777" w:rsidR="009475BF" w:rsidRPr="009E13B5" w:rsidRDefault="009475BF" w:rsidP="00F23580">
            <w:pPr>
              <w:spacing w:line="240" w:lineRule="auto"/>
              <w:rPr>
                <w:rFonts w:cs="Times New Roman"/>
              </w:rPr>
            </w:pPr>
            <w:r>
              <w:rPr>
                <w:rFonts w:cs="Times New Roman"/>
              </w:rPr>
              <w:t>31</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4129985E" w14:textId="77777777" w:rsidR="009475BF" w:rsidRPr="00235AE9" w:rsidRDefault="009475BF" w:rsidP="00F23580">
            <w:pPr>
              <w:spacing w:line="240" w:lineRule="auto"/>
              <w:rPr>
                <w:rFonts w:cs="Times New Roman"/>
              </w:rPr>
            </w:pPr>
            <w:r w:rsidRPr="00235AE9">
              <w:rPr>
                <w:rFonts w:cs="Times New Roman"/>
              </w:rPr>
              <w:t>46.2,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73C72AC2" w14:textId="77777777" w:rsidR="009475BF" w:rsidRPr="00235AE9" w:rsidRDefault="009475BF" w:rsidP="00F23580">
            <w:pPr>
              <w:spacing w:line="240" w:lineRule="auto"/>
              <w:rPr>
                <w:rFonts w:cs="Times New Roman"/>
              </w:rPr>
            </w:pPr>
            <w:r w:rsidRPr="00235AE9">
              <w:rPr>
                <w:rFonts w:cs="Times New Roman"/>
              </w:rPr>
              <w:t>4.39 – 4.50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3AC041CC" w14:textId="77777777" w:rsidR="009475BF" w:rsidRPr="00F87FCE" w:rsidRDefault="009475BF" w:rsidP="00F23580">
            <w:pPr>
              <w:spacing w:line="240" w:lineRule="auto"/>
              <w:rPr>
                <w:rFonts w:cs="Times New Roman"/>
                <w:highlight w:val="yellow"/>
              </w:rPr>
            </w:pPr>
          </w:p>
        </w:tc>
      </w:tr>
      <w:tr w:rsidR="009475BF" w:rsidRPr="009E13B5" w14:paraId="68A6D384"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022E9" w14:textId="77777777" w:rsidR="009475BF" w:rsidRDefault="009475BF" w:rsidP="00F23580">
            <w:pPr>
              <w:spacing w:line="240" w:lineRule="auto"/>
              <w:rPr>
                <w:rFonts w:cs="Times New Roman"/>
              </w:rPr>
            </w:pPr>
            <w:r>
              <w:rPr>
                <w:rFonts w:cs="Times New Roman"/>
              </w:rPr>
              <w:t>32</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60A849F1" w14:textId="77777777" w:rsidR="009475BF" w:rsidRPr="00F87FCE" w:rsidRDefault="009475BF" w:rsidP="00F23580">
            <w:pPr>
              <w:spacing w:line="240" w:lineRule="auto"/>
              <w:rPr>
                <w:rFonts w:cs="Times New Roman"/>
                <w:highlight w:val="yellow"/>
              </w:rPr>
            </w:pPr>
            <w:r w:rsidRPr="002F46D4">
              <w:rPr>
                <w:rFonts w:cs="Times New Roman"/>
              </w:rPr>
              <w:t>55.7, CH</w:t>
            </w:r>
            <w:r w:rsidRPr="002F46D4">
              <w:rPr>
                <w:rFonts w:cs="Times New Roman"/>
                <w:vertAlign w:val="subscript"/>
              </w:rPr>
              <w:t>2</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332981C9" w14:textId="77777777" w:rsidR="009475BF" w:rsidRPr="00F87FCE" w:rsidRDefault="009475BF" w:rsidP="00F23580">
            <w:pPr>
              <w:spacing w:line="240" w:lineRule="auto"/>
              <w:rPr>
                <w:rFonts w:cs="Times New Roman"/>
                <w:highlight w:val="yellow"/>
              </w:rPr>
            </w:pPr>
            <w:r w:rsidRPr="002F46D4">
              <w:rPr>
                <w:rFonts w:cs="Times New Roman"/>
              </w:rPr>
              <w:t>2.83 – 3.46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5A64D0B0" w14:textId="77777777" w:rsidR="009475BF" w:rsidRPr="00F87FCE" w:rsidRDefault="009475BF" w:rsidP="00F23580">
            <w:pPr>
              <w:spacing w:line="240" w:lineRule="auto"/>
              <w:rPr>
                <w:rFonts w:cs="Times New Roman"/>
                <w:highlight w:val="yellow"/>
              </w:rPr>
            </w:pPr>
          </w:p>
        </w:tc>
      </w:tr>
      <w:tr w:rsidR="009475BF" w:rsidRPr="009E13B5" w14:paraId="2C22E026"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D5827" w14:textId="77777777" w:rsidR="009475BF" w:rsidRDefault="009475BF" w:rsidP="00F23580">
            <w:pPr>
              <w:spacing w:line="240" w:lineRule="auto"/>
              <w:rPr>
                <w:rFonts w:cs="Times New Roman"/>
              </w:rPr>
            </w:pPr>
            <w:r>
              <w:rPr>
                <w:rFonts w:cs="Times New Roman"/>
              </w:rPr>
              <w:t>34</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11FBAAE9" w14:textId="77777777" w:rsidR="009475BF" w:rsidRPr="00F87FCE" w:rsidRDefault="009475BF" w:rsidP="00F23580">
            <w:pPr>
              <w:spacing w:line="240" w:lineRule="auto"/>
              <w:rPr>
                <w:rFonts w:cs="Times New Roman"/>
                <w:highlight w:val="yellow"/>
              </w:rPr>
            </w:pPr>
            <w:r w:rsidRPr="007D0FC8">
              <w:rPr>
                <w:rFonts w:cs="Times New Roman"/>
              </w:rPr>
              <w:t xml:space="preserve">50.8, </w:t>
            </w:r>
            <w:r w:rsidRPr="002F46D4">
              <w:rPr>
                <w:rFonts w:cs="Times New Roman"/>
              </w:rPr>
              <w:t>CH</w:t>
            </w:r>
            <w:r w:rsidRPr="002F46D4">
              <w:rPr>
                <w:rFonts w:cs="Times New Roman"/>
                <w:vertAlign w:val="subscript"/>
              </w:rPr>
              <w:t>2</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7ED85ED8" w14:textId="77777777" w:rsidR="009475BF" w:rsidRPr="00F87FCE" w:rsidRDefault="009475BF" w:rsidP="00F23580">
            <w:pPr>
              <w:spacing w:line="240" w:lineRule="auto"/>
              <w:rPr>
                <w:rFonts w:cs="Times New Roman"/>
                <w:highlight w:val="yellow"/>
              </w:rPr>
            </w:pPr>
            <w:r w:rsidRPr="007D0FC8">
              <w:rPr>
                <w:rFonts w:cs="Times New Roman"/>
              </w:rPr>
              <w:t>3.11 – 3.32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DBB7922" w14:textId="77777777" w:rsidR="009475BF" w:rsidRPr="00F87FCE" w:rsidRDefault="009475BF" w:rsidP="00F23580">
            <w:pPr>
              <w:spacing w:line="240" w:lineRule="auto"/>
              <w:rPr>
                <w:rFonts w:cs="Times New Roman"/>
                <w:highlight w:val="yellow"/>
              </w:rPr>
            </w:pPr>
          </w:p>
        </w:tc>
      </w:tr>
      <w:tr w:rsidR="009475BF" w:rsidRPr="009E13B5" w14:paraId="5A356829"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FDE0A1" w14:textId="77777777" w:rsidR="009475BF" w:rsidRDefault="009475BF" w:rsidP="00F23580">
            <w:pPr>
              <w:spacing w:line="240" w:lineRule="auto"/>
              <w:rPr>
                <w:rFonts w:cs="Times New Roman"/>
              </w:rPr>
            </w:pPr>
            <w:r>
              <w:rPr>
                <w:rFonts w:cs="Times New Roman"/>
              </w:rPr>
              <w:t>35</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369F5DA0" w14:textId="77777777" w:rsidR="009475BF" w:rsidRPr="00135306" w:rsidRDefault="009475BF" w:rsidP="00F23580">
            <w:pPr>
              <w:spacing w:line="240" w:lineRule="auto"/>
              <w:rPr>
                <w:rFonts w:cs="Times New Roman"/>
              </w:rPr>
            </w:pPr>
            <w:r>
              <w:rPr>
                <w:rFonts w:cs="Times New Roman"/>
              </w:rPr>
              <w:t xml:space="preserve">25.5, </w:t>
            </w:r>
            <w:r w:rsidRPr="002F46D4">
              <w:rPr>
                <w:rFonts w:cs="Times New Roman"/>
              </w:rPr>
              <w:t>CH</w:t>
            </w:r>
            <w:r w:rsidRPr="002F46D4">
              <w:rPr>
                <w:rFonts w:cs="Times New Roman"/>
                <w:vertAlign w:val="subscript"/>
              </w:rPr>
              <w:t>2</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1AD79480" w14:textId="77777777" w:rsidR="009475BF" w:rsidRPr="00F87FCE" w:rsidRDefault="009475BF" w:rsidP="00F23580">
            <w:pPr>
              <w:spacing w:line="240" w:lineRule="auto"/>
              <w:rPr>
                <w:rFonts w:cs="Times New Roman"/>
                <w:highlight w:val="yellow"/>
              </w:rPr>
            </w:pPr>
            <w:r w:rsidRPr="008B7F38">
              <w:rPr>
                <w:rFonts w:cs="Times New Roman"/>
              </w:rPr>
              <w:t>1.42 – 1.49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5B68B004" w14:textId="77777777" w:rsidR="009475BF" w:rsidRPr="00F87FCE" w:rsidRDefault="009475BF" w:rsidP="00F23580">
            <w:pPr>
              <w:spacing w:line="240" w:lineRule="auto"/>
              <w:rPr>
                <w:rFonts w:cs="Times New Roman"/>
                <w:highlight w:val="yellow"/>
              </w:rPr>
            </w:pPr>
          </w:p>
        </w:tc>
      </w:tr>
    </w:tbl>
    <w:p w14:paraId="168AFE94" w14:textId="6D5532A1" w:rsidR="00A822B4" w:rsidRDefault="00A822B4" w:rsidP="00DF2FA0"/>
    <w:p w14:paraId="4F2F3145" w14:textId="77777777" w:rsidR="005E3FD0" w:rsidRPr="005E3FD0" w:rsidRDefault="005E3FD0" w:rsidP="005E3FD0">
      <w:pPr>
        <w:rPr>
          <w:b/>
          <w:bCs/>
        </w:rPr>
      </w:pPr>
      <w:r w:rsidRPr="005E3FD0">
        <w:rPr>
          <w:b/>
          <w:bCs/>
        </w:rPr>
        <w:t>(</w:t>
      </w:r>
      <w:r w:rsidRPr="005E3FD0">
        <w:rPr>
          <w:b/>
          <w:bCs/>
          <w:i/>
          <w:iCs/>
        </w:rPr>
        <w:t>S</w:t>
      </w:r>
      <w:r w:rsidRPr="005E3FD0">
        <w:rPr>
          <w:b/>
          <w:bCs/>
        </w:rPr>
        <w:t>)-2-(4-(3-cyclohexylpropanoyl)-3-(3,5-difluorobenzyl)-2-oxopiperazin-1-yl)-</w:t>
      </w:r>
      <w:r w:rsidRPr="005E3FD0">
        <w:rPr>
          <w:b/>
          <w:bCs/>
          <w:i/>
          <w:iCs/>
        </w:rPr>
        <w:t>N</w:t>
      </w:r>
      <w:r w:rsidRPr="005E3FD0">
        <w:rPr>
          <w:b/>
          <w:bCs/>
        </w:rPr>
        <w:t>-(1,3,5-trimethyl-1</w:t>
      </w:r>
      <w:r w:rsidRPr="005E3FD0">
        <w:rPr>
          <w:b/>
          <w:bCs/>
          <w:i/>
          <w:iCs/>
        </w:rPr>
        <w:t>H</w:t>
      </w:r>
      <w:r w:rsidRPr="005E3FD0">
        <w:rPr>
          <w:b/>
          <w:bCs/>
        </w:rPr>
        <w:t>-pyrazol-4-yl)acetamide (2.114):</w:t>
      </w:r>
    </w:p>
    <w:p w14:paraId="60820865" w14:textId="77777777" w:rsidR="005E3FD0" w:rsidRPr="005E3FD0" w:rsidRDefault="005E3FD0" w:rsidP="005E3FD0"/>
    <w:p w14:paraId="7788ECD8" w14:textId="77777777" w:rsidR="005E3FD0" w:rsidRPr="005E3FD0" w:rsidRDefault="005E3FD0" w:rsidP="005E3FD0">
      <w:pPr>
        <w:jc w:val="center"/>
      </w:pPr>
      <w:r w:rsidRPr="005E3FD0">
        <w:rPr>
          <w:noProof/>
        </w:rPr>
        <w:drawing>
          <wp:inline distT="0" distB="0" distL="0" distR="0" wp14:anchorId="3B084D98" wp14:editId="489598A2">
            <wp:extent cx="2286000" cy="1244600"/>
            <wp:effectExtent l="0" t="0" r="0" b="0"/>
            <wp:docPr id="1103" name="Pictur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2286000" cy="1244600"/>
                    </a:xfrm>
                    <a:prstGeom prst="rect">
                      <a:avLst/>
                    </a:prstGeom>
                  </pic:spPr>
                </pic:pic>
              </a:graphicData>
            </a:graphic>
          </wp:inline>
        </w:drawing>
      </w:r>
    </w:p>
    <w:p w14:paraId="5AF318B9" w14:textId="77777777" w:rsidR="005E3FD0" w:rsidRPr="005E3FD0" w:rsidRDefault="005E3FD0" w:rsidP="005E3FD0">
      <w:r w:rsidRPr="005E3FD0">
        <w:t xml:space="preserve">Procedure N3 (9 mg; yield=57%). </w:t>
      </w:r>
      <w:r w:rsidRPr="005E3FD0">
        <w:rPr>
          <w:vertAlign w:val="superscript"/>
        </w:rPr>
        <w:t>1</w:t>
      </w:r>
      <w:r w:rsidRPr="005E3FD0">
        <w:t>H NMR (500 MHz, DMSO-</w:t>
      </w:r>
      <w:r w:rsidRPr="005E3FD0">
        <w:rPr>
          <w:i/>
          <w:iCs/>
        </w:rPr>
        <w:t>d</w:t>
      </w:r>
      <w:r w:rsidRPr="005E3FD0">
        <w:rPr>
          <w:vertAlign w:val="subscript"/>
        </w:rPr>
        <w:t>6</w:t>
      </w:r>
      <w:r w:rsidRPr="005E3FD0">
        <w:t xml:space="preserve">) δ 9.06 (d, </w:t>
      </w:r>
      <w:r w:rsidRPr="005E3FD0">
        <w:rPr>
          <w:i/>
          <w:iCs/>
        </w:rPr>
        <w:t>J</w:t>
      </w:r>
      <w:r w:rsidRPr="005E3FD0">
        <w:t xml:space="preserve"> = 9.0 Hz, 1H), 7.14 – 7.01 (m, 1H), 7.04 – 6.98 (m, 1H), 6.91 – 6.77 (m, 2H), 4.98 (t, </w:t>
      </w:r>
      <w:r w:rsidRPr="005E3FD0">
        <w:rPr>
          <w:i/>
          <w:iCs/>
        </w:rPr>
        <w:t>J</w:t>
      </w:r>
      <w:r w:rsidRPr="005E3FD0">
        <w:t xml:space="preserve"> = 6.9 Hz, 1H), 4.64 – 4.58 (m, 0H), 4.46 – 4.40 (m, 0H), 4.22 – 4.01 (m, 2H), 3.91 – 3.81 (m, 1H), 3.77 – 3.57 (m, 2H), 3.60 (s, 2H), 3.57 – 3.45 (m, 1H), 3.43 – 3.32 (m, 0H), 3.32 – 3.23 (m, 1H), 3.23 – 3.12 (m, 1H), 3.12 – 3.03 (m, 1H), 2.37 – 2.27 (m, 0H), 2.25 – 2.14 (m, 1H), 2.14 – 2.01 (m, 3H), 2.01 – 1.84 (m, 3H), 1.67 – 1.53 (m, 5H), 1.48 – 1.39 (m, 1H), 1.33 – 0.99 (m, 3H), 0.96 – 0.88 (m, 1H), 0.87 – 0.74 (m, 2H), 0.72 – 0.61 (m, 1H). </w:t>
      </w:r>
      <w:r w:rsidRPr="005E3FD0">
        <w:rPr>
          <w:vertAlign w:val="superscript"/>
        </w:rPr>
        <w:t>13</w:t>
      </w:r>
      <w:r w:rsidRPr="005E3FD0">
        <w:t>C NMR (101 MHz, DMSO-</w:t>
      </w:r>
      <w:r w:rsidRPr="005E3FD0">
        <w:rPr>
          <w:i/>
          <w:iCs/>
        </w:rPr>
        <w:t>d</w:t>
      </w:r>
      <w:r w:rsidRPr="005E3FD0">
        <w:rPr>
          <w:vertAlign w:val="subscript"/>
        </w:rPr>
        <w:t>6</w:t>
      </w:r>
      <w:r w:rsidRPr="005E3FD0">
        <w:t>) δ 171.4, 167.7, 167.3, 165.2, 163.7, 163.6, 161.3, 161.1, 142.6, 142.3, 142.1, 135.6, 134.4, 118.6, 115.2, 113.1, 112.9, 102.3, 59.5, 55.5, 55.4, 49.9, 48.4, 47.7, 40.1, 37.1, 36.9, 36.5, 36.4, 35.0, 33.0, 32.9, 32.8, 32.6, 32.2, 30.2, 26.6, 26.5, 26.2, 26.1, 11.6, 11.4, 9.5, 9.3.</w:t>
      </w:r>
    </w:p>
    <w:p w14:paraId="78843389" w14:textId="02BA0217" w:rsidR="00A822B4" w:rsidRDefault="00A822B4" w:rsidP="00DF2FA0"/>
    <w:tbl>
      <w:tblPr>
        <w:tblW w:w="7096" w:type="dxa"/>
        <w:jc w:val="center"/>
        <w:tblLook w:val="04A0" w:firstRow="1" w:lastRow="0" w:firstColumn="1" w:lastColumn="0" w:noHBand="0" w:noVBand="1"/>
      </w:tblPr>
      <w:tblGrid>
        <w:gridCol w:w="1411"/>
        <w:gridCol w:w="2213"/>
        <w:gridCol w:w="2062"/>
        <w:gridCol w:w="1410"/>
      </w:tblGrid>
      <w:tr w:rsidR="006D59F4" w:rsidRPr="009E13B5" w14:paraId="42268570"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A094EF3" w14:textId="77777777" w:rsidR="006D59F4" w:rsidRPr="009E13B5" w:rsidRDefault="006D59F4" w:rsidP="00F23580">
            <w:pPr>
              <w:spacing w:line="240" w:lineRule="auto"/>
              <w:jc w:val="center"/>
              <w:rPr>
                <w:rFonts w:cs="Times New Roman"/>
                <w:b/>
                <w:bCs/>
                <w:i/>
                <w:iCs/>
              </w:rPr>
            </w:pPr>
            <w:r w:rsidRPr="006418A9">
              <w:rPr>
                <w:rFonts w:cs="Times New Roman"/>
                <w:b/>
                <w:bCs/>
                <w:i/>
                <w:iCs/>
                <w:noProof/>
              </w:rPr>
              <w:drawing>
                <wp:inline distT="0" distB="0" distL="0" distR="0" wp14:anchorId="1CAA6EFC" wp14:editId="51706FB8">
                  <wp:extent cx="3746500" cy="2095500"/>
                  <wp:effectExtent l="0" t="0" r="0" b="0"/>
                  <wp:docPr id="1104" name="Pictur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3746500" cy="2095500"/>
                          </a:xfrm>
                          <a:prstGeom prst="rect">
                            <a:avLst/>
                          </a:prstGeom>
                        </pic:spPr>
                      </pic:pic>
                    </a:graphicData>
                  </a:graphic>
                </wp:inline>
              </w:drawing>
            </w:r>
          </w:p>
        </w:tc>
      </w:tr>
      <w:tr w:rsidR="006D59F4" w:rsidRPr="009E13B5" w14:paraId="446A889A"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9E643" w14:textId="77777777" w:rsidR="006D59F4" w:rsidRPr="009E13B5" w:rsidRDefault="006D59F4"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74638A9A" w14:textId="77777777" w:rsidR="006D59F4" w:rsidRPr="009E13B5" w:rsidRDefault="006D59F4"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29C93639" w14:textId="77777777" w:rsidR="006D59F4" w:rsidRPr="009E13B5" w:rsidRDefault="006D59F4"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27320159" w14:textId="77777777" w:rsidR="006D59F4" w:rsidRPr="009E13B5" w:rsidRDefault="006D59F4" w:rsidP="00F23580">
            <w:pPr>
              <w:spacing w:line="240" w:lineRule="auto"/>
              <w:rPr>
                <w:rFonts w:cs="Times New Roman"/>
                <w:b/>
                <w:bCs/>
                <w:i/>
                <w:iCs/>
              </w:rPr>
            </w:pPr>
            <w:r w:rsidRPr="009E13B5">
              <w:rPr>
                <w:rFonts w:cs="Times New Roman"/>
                <w:b/>
                <w:bCs/>
                <w:i/>
                <w:iCs/>
              </w:rPr>
              <w:t>J (Hz)</w:t>
            </w:r>
          </w:p>
        </w:tc>
      </w:tr>
      <w:tr w:rsidR="006D59F4" w:rsidRPr="009E13B5" w14:paraId="5337057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6074A8C" w14:textId="77777777" w:rsidR="006D59F4" w:rsidRPr="009E13B5" w:rsidRDefault="006D59F4"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20C3A518" w14:textId="77777777" w:rsidR="006D59F4" w:rsidRPr="00B17EB9" w:rsidRDefault="006D59F4" w:rsidP="00F23580">
            <w:pPr>
              <w:spacing w:line="240" w:lineRule="auto"/>
              <w:rPr>
                <w:rFonts w:cs="Times New Roman"/>
                <w:highlight w:val="yellow"/>
              </w:rPr>
            </w:pPr>
            <w:r w:rsidRPr="00E574B7">
              <w:rPr>
                <w:rFonts w:cs="Times New Roman"/>
              </w:rPr>
              <w:t>165.2</w:t>
            </w:r>
          </w:p>
        </w:tc>
        <w:tc>
          <w:tcPr>
            <w:tcW w:w="2062" w:type="dxa"/>
            <w:tcBorders>
              <w:top w:val="nil"/>
              <w:left w:val="nil"/>
              <w:bottom w:val="single" w:sz="4" w:space="0" w:color="auto"/>
              <w:right w:val="single" w:sz="4" w:space="0" w:color="auto"/>
            </w:tcBorders>
            <w:shd w:val="clear" w:color="auto" w:fill="auto"/>
            <w:noWrap/>
            <w:vAlign w:val="center"/>
          </w:tcPr>
          <w:p w14:paraId="0CA14118" w14:textId="77777777" w:rsidR="006D59F4" w:rsidRPr="00B17EB9" w:rsidRDefault="006D59F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214AF21D" w14:textId="77777777" w:rsidR="006D59F4" w:rsidRPr="00F87FCE" w:rsidRDefault="006D59F4" w:rsidP="00F23580">
            <w:pPr>
              <w:spacing w:line="240" w:lineRule="auto"/>
              <w:rPr>
                <w:rFonts w:cs="Times New Roman"/>
                <w:highlight w:val="yellow"/>
              </w:rPr>
            </w:pPr>
          </w:p>
        </w:tc>
      </w:tr>
      <w:tr w:rsidR="006D59F4" w:rsidRPr="009E13B5" w14:paraId="00F4FCC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0D8C820" w14:textId="77777777" w:rsidR="006D59F4" w:rsidRPr="009E13B5" w:rsidRDefault="006D59F4"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178221B5" w14:textId="77777777" w:rsidR="006D59F4" w:rsidRPr="00330F7B" w:rsidRDefault="006D59F4" w:rsidP="00F23580">
            <w:pPr>
              <w:spacing w:line="240" w:lineRule="auto"/>
              <w:rPr>
                <w:rFonts w:cs="Times New Roman"/>
              </w:rPr>
            </w:pPr>
            <w:r w:rsidRPr="00330F7B">
              <w:rPr>
                <w:rFonts w:cs="Times New Roman"/>
              </w:rPr>
              <w:t>55.4 – 59.5, CH</w:t>
            </w:r>
          </w:p>
        </w:tc>
        <w:tc>
          <w:tcPr>
            <w:tcW w:w="2062" w:type="dxa"/>
            <w:tcBorders>
              <w:top w:val="nil"/>
              <w:left w:val="nil"/>
              <w:bottom w:val="single" w:sz="4" w:space="0" w:color="auto"/>
              <w:right w:val="single" w:sz="4" w:space="0" w:color="auto"/>
            </w:tcBorders>
            <w:shd w:val="clear" w:color="auto" w:fill="auto"/>
            <w:noWrap/>
            <w:vAlign w:val="center"/>
          </w:tcPr>
          <w:p w14:paraId="7653EB6D" w14:textId="77777777" w:rsidR="006D59F4" w:rsidRPr="00B17EB9" w:rsidRDefault="006D59F4" w:rsidP="00F23580">
            <w:pPr>
              <w:spacing w:line="240" w:lineRule="auto"/>
              <w:rPr>
                <w:rFonts w:cs="Times New Roman"/>
                <w:highlight w:val="yellow"/>
              </w:rPr>
            </w:pPr>
            <w:r w:rsidRPr="004B39EC">
              <w:rPr>
                <w:rFonts w:cs="Times New Roman"/>
              </w:rPr>
              <w:t>4.59 – 5.01 (m)</w:t>
            </w:r>
          </w:p>
        </w:tc>
        <w:tc>
          <w:tcPr>
            <w:tcW w:w="1410" w:type="dxa"/>
            <w:tcBorders>
              <w:top w:val="nil"/>
              <w:left w:val="nil"/>
              <w:bottom w:val="single" w:sz="4" w:space="0" w:color="auto"/>
              <w:right w:val="single" w:sz="4" w:space="0" w:color="auto"/>
            </w:tcBorders>
            <w:shd w:val="clear" w:color="auto" w:fill="auto"/>
            <w:noWrap/>
            <w:vAlign w:val="center"/>
          </w:tcPr>
          <w:p w14:paraId="0C7BB5AA" w14:textId="77777777" w:rsidR="006D59F4" w:rsidRPr="00F87FCE" w:rsidRDefault="006D59F4" w:rsidP="00F23580">
            <w:pPr>
              <w:spacing w:line="240" w:lineRule="auto"/>
              <w:rPr>
                <w:rFonts w:cs="Times New Roman"/>
                <w:highlight w:val="yellow"/>
              </w:rPr>
            </w:pPr>
          </w:p>
        </w:tc>
      </w:tr>
      <w:tr w:rsidR="006D59F4" w:rsidRPr="009E13B5" w14:paraId="0D6C8FA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191EC61" w14:textId="77777777" w:rsidR="006D59F4" w:rsidRPr="009E13B5" w:rsidRDefault="006D59F4"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662624C5" w14:textId="77777777" w:rsidR="006D59F4" w:rsidRPr="00CF65EB" w:rsidRDefault="006D59F4" w:rsidP="00F23580">
            <w:pPr>
              <w:spacing w:line="240" w:lineRule="auto"/>
              <w:rPr>
                <w:rFonts w:cs="Times New Roman"/>
              </w:rPr>
            </w:pPr>
            <w:r w:rsidRPr="00CF65EB">
              <w:rPr>
                <w:rFonts w:cs="Times New Roman"/>
              </w:rPr>
              <w:t>35.0 – 40.1, CH</w:t>
            </w:r>
            <w:r w:rsidRPr="00CF65E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05D9592" w14:textId="77777777" w:rsidR="006D59F4" w:rsidRPr="00CF65EB" w:rsidRDefault="006D59F4" w:rsidP="00F23580">
            <w:pPr>
              <w:spacing w:line="240" w:lineRule="auto"/>
              <w:rPr>
                <w:rFonts w:cs="Times New Roman"/>
              </w:rPr>
            </w:pPr>
            <w:r w:rsidRPr="00CF65EB">
              <w:rPr>
                <w:rFonts w:cs="Times New Roman"/>
              </w:rPr>
              <w:t>3.19 – 4.46 (m)</w:t>
            </w:r>
          </w:p>
        </w:tc>
        <w:tc>
          <w:tcPr>
            <w:tcW w:w="1410" w:type="dxa"/>
            <w:tcBorders>
              <w:top w:val="nil"/>
              <w:left w:val="nil"/>
              <w:bottom w:val="single" w:sz="4" w:space="0" w:color="auto"/>
              <w:right w:val="single" w:sz="4" w:space="0" w:color="auto"/>
            </w:tcBorders>
            <w:shd w:val="clear" w:color="auto" w:fill="auto"/>
            <w:noWrap/>
            <w:vAlign w:val="center"/>
          </w:tcPr>
          <w:p w14:paraId="013FF37C" w14:textId="77777777" w:rsidR="006D59F4" w:rsidRPr="00F87FCE" w:rsidRDefault="006D59F4" w:rsidP="00F23580">
            <w:pPr>
              <w:spacing w:line="240" w:lineRule="auto"/>
              <w:rPr>
                <w:rFonts w:cs="Times New Roman"/>
                <w:highlight w:val="yellow"/>
              </w:rPr>
            </w:pPr>
          </w:p>
        </w:tc>
      </w:tr>
      <w:tr w:rsidR="006D59F4" w:rsidRPr="009E13B5" w14:paraId="6265D8F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18D09919" w14:textId="77777777" w:rsidR="006D59F4" w:rsidRPr="009E13B5" w:rsidRDefault="006D59F4"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158E0A5F" w14:textId="77777777" w:rsidR="006D59F4" w:rsidRPr="00B17EB9" w:rsidRDefault="006D59F4" w:rsidP="00F23580">
            <w:pPr>
              <w:spacing w:line="240" w:lineRule="auto"/>
              <w:rPr>
                <w:rFonts w:cs="Times New Roman"/>
                <w:highlight w:val="yellow"/>
              </w:rPr>
            </w:pPr>
            <w:r w:rsidRPr="00C73210">
              <w:rPr>
                <w:rFonts w:cs="Times New Roman"/>
              </w:rPr>
              <w:t>142.1 – 142.3</w:t>
            </w:r>
          </w:p>
        </w:tc>
        <w:tc>
          <w:tcPr>
            <w:tcW w:w="2062" w:type="dxa"/>
            <w:tcBorders>
              <w:top w:val="nil"/>
              <w:left w:val="nil"/>
              <w:bottom w:val="single" w:sz="4" w:space="0" w:color="auto"/>
              <w:right w:val="single" w:sz="4" w:space="0" w:color="auto"/>
            </w:tcBorders>
            <w:shd w:val="clear" w:color="auto" w:fill="auto"/>
            <w:noWrap/>
            <w:vAlign w:val="center"/>
          </w:tcPr>
          <w:p w14:paraId="053095C6" w14:textId="77777777" w:rsidR="006D59F4" w:rsidRPr="00B17EB9" w:rsidRDefault="006D59F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33EE920D" w14:textId="77777777" w:rsidR="006D59F4" w:rsidRPr="00F87FCE" w:rsidRDefault="006D59F4" w:rsidP="00F23580">
            <w:pPr>
              <w:spacing w:line="240" w:lineRule="auto"/>
              <w:rPr>
                <w:rFonts w:cs="Times New Roman"/>
                <w:highlight w:val="yellow"/>
              </w:rPr>
            </w:pPr>
          </w:p>
        </w:tc>
      </w:tr>
      <w:tr w:rsidR="006D59F4" w:rsidRPr="009E13B5" w14:paraId="7443D2A8"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8428FC7" w14:textId="77777777" w:rsidR="006D59F4" w:rsidRPr="009E13B5" w:rsidRDefault="006D59F4"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2C92C56C" w14:textId="77777777" w:rsidR="006D59F4" w:rsidRPr="00B17EB9" w:rsidRDefault="006D59F4" w:rsidP="00F23580">
            <w:pPr>
              <w:spacing w:line="240" w:lineRule="auto"/>
              <w:rPr>
                <w:rFonts w:cs="Times New Roman"/>
                <w:highlight w:val="yellow"/>
              </w:rPr>
            </w:pPr>
            <w:r w:rsidRPr="00203E9F">
              <w:rPr>
                <w:rFonts w:cs="Times New Roman"/>
              </w:rPr>
              <w:t>112.9 – 113.1, CH</w:t>
            </w:r>
          </w:p>
        </w:tc>
        <w:tc>
          <w:tcPr>
            <w:tcW w:w="2062" w:type="dxa"/>
            <w:tcBorders>
              <w:top w:val="nil"/>
              <w:left w:val="nil"/>
              <w:bottom w:val="single" w:sz="4" w:space="0" w:color="auto"/>
              <w:right w:val="single" w:sz="4" w:space="0" w:color="auto"/>
            </w:tcBorders>
            <w:shd w:val="clear" w:color="auto" w:fill="auto"/>
            <w:noWrap/>
            <w:vAlign w:val="center"/>
          </w:tcPr>
          <w:p w14:paraId="15AC8B17" w14:textId="77777777" w:rsidR="006D59F4" w:rsidRPr="00B17EB9" w:rsidRDefault="006D59F4" w:rsidP="00F23580">
            <w:pPr>
              <w:spacing w:line="240" w:lineRule="auto"/>
              <w:rPr>
                <w:rFonts w:cs="Times New Roman"/>
                <w:highlight w:val="yellow"/>
              </w:rPr>
            </w:pPr>
            <w:r w:rsidRPr="007D2C22">
              <w:rPr>
                <w:rFonts w:cs="Times New Roman"/>
              </w:rPr>
              <w:t>6.83 – 7.06 (m)</w:t>
            </w:r>
          </w:p>
        </w:tc>
        <w:tc>
          <w:tcPr>
            <w:tcW w:w="1410" w:type="dxa"/>
            <w:tcBorders>
              <w:top w:val="nil"/>
              <w:left w:val="nil"/>
              <w:bottom w:val="single" w:sz="4" w:space="0" w:color="auto"/>
              <w:right w:val="single" w:sz="4" w:space="0" w:color="auto"/>
            </w:tcBorders>
            <w:shd w:val="clear" w:color="auto" w:fill="auto"/>
            <w:noWrap/>
            <w:vAlign w:val="center"/>
          </w:tcPr>
          <w:p w14:paraId="1760B671" w14:textId="77777777" w:rsidR="006D59F4" w:rsidRPr="00F87FCE" w:rsidRDefault="006D59F4" w:rsidP="00F23580">
            <w:pPr>
              <w:spacing w:line="240" w:lineRule="auto"/>
              <w:rPr>
                <w:rFonts w:cs="Times New Roman"/>
                <w:highlight w:val="yellow"/>
              </w:rPr>
            </w:pPr>
          </w:p>
        </w:tc>
      </w:tr>
      <w:tr w:rsidR="006D59F4" w:rsidRPr="009E13B5" w14:paraId="54E59558"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8F56D6A" w14:textId="77777777" w:rsidR="006D59F4" w:rsidRPr="009E13B5" w:rsidRDefault="006D59F4"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2A737B69" w14:textId="77777777" w:rsidR="006D59F4" w:rsidRPr="00B17EB9" w:rsidRDefault="006D59F4" w:rsidP="00F23580">
            <w:pPr>
              <w:spacing w:line="240" w:lineRule="auto"/>
              <w:rPr>
                <w:rFonts w:cs="Times New Roman"/>
                <w:highlight w:val="yellow"/>
              </w:rPr>
            </w:pPr>
            <w:r w:rsidRPr="00D07085">
              <w:rPr>
                <w:rFonts w:cs="Times New Roman"/>
              </w:rPr>
              <w:t>161.1 – 163.7</w:t>
            </w:r>
          </w:p>
        </w:tc>
        <w:tc>
          <w:tcPr>
            <w:tcW w:w="2062" w:type="dxa"/>
            <w:tcBorders>
              <w:top w:val="nil"/>
              <w:left w:val="nil"/>
              <w:bottom w:val="single" w:sz="4" w:space="0" w:color="auto"/>
              <w:right w:val="single" w:sz="4" w:space="0" w:color="auto"/>
            </w:tcBorders>
            <w:shd w:val="clear" w:color="auto" w:fill="auto"/>
            <w:noWrap/>
            <w:vAlign w:val="center"/>
          </w:tcPr>
          <w:p w14:paraId="2B52474F" w14:textId="77777777" w:rsidR="006D59F4" w:rsidRPr="00B17EB9" w:rsidRDefault="006D59F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0E866537" w14:textId="77777777" w:rsidR="006D59F4" w:rsidRPr="00F87FCE" w:rsidRDefault="006D59F4" w:rsidP="00F23580">
            <w:pPr>
              <w:spacing w:line="240" w:lineRule="auto"/>
              <w:rPr>
                <w:rFonts w:cs="Times New Roman"/>
                <w:highlight w:val="yellow"/>
              </w:rPr>
            </w:pPr>
          </w:p>
        </w:tc>
      </w:tr>
      <w:tr w:rsidR="006D59F4" w:rsidRPr="009E13B5" w14:paraId="3BDF8AB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69F2AD0" w14:textId="77777777" w:rsidR="006D59F4" w:rsidRPr="009E13B5" w:rsidRDefault="006D59F4"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233A18E0" w14:textId="77777777" w:rsidR="006D59F4" w:rsidRPr="00B17EB9" w:rsidRDefault="006D59F4" w:rsidP="00F23580">
            <w:pPr>
              <w:spacing w:line="240" w:lineRule="auto"/>
              <w:rPr>
                <w:rFonts w:cs="Times New Roman"/>
                <w:highlight w:val="yellow"/>
              </w:rPr>
            </w:pPr>
            <w:r w:rsidRPr="00904068">
              <w:rPr>
                <w:rFonts w:cs="Times New Roman"/>
              </w:rPr>
              <w:t>102.3, CH</w:t>
            </w:r>
          </w:p>
        </w:tc>
        <w:tc>
          <w:tcPr>
            <w:tcW w:w="2062" w:type="dxa"/>
            <w:tcBorders>
              <w:top w:val="nil"/>
              <w:left w:val="nil"/>
              <w:bottom w:val="single" w:sz="4" w:space="0" w:color="auto"/>
              <w:right w:val="single" w:sz="4" w:space="0" w:color="auto"/>
            </w:tcBorders>
            <w:shd w:val="clear" w:color="auto" w:fill="auto"/>
            <w:noWrap/>
            <w:vAlign w:val="center"/>
          </w:tcPr>
          <w:p w14:paraId="06D8FC68" w14:textId="77777777" w:rsidR="006D59F4" w:rsidRPr="00B17EB9" w:rsidRDefault="006D59F4" w:rsidP="00F23580">
            <w:pPr>
              <w:spacing w:line="240" w:lineRule="auto"/>
              <w:rPr>
                <w:rFonts w:cs="Times New Roman"/>
                <w:highlight w:val="yellow"/>
              </w:rPr>
            </w:pPr>
            <w:r w:rsidRPr="007D2C22">
              <w:rPr>
                <w:rFonts w:cs="Times New Roman"/>
              </w:rPr>
              <w:t>7.00 – 7.13 (m)</w:t>
            </w:r>
          </w:p>
        </w:tc>
        <w:tc>
          <w:tcPr>
            <w:tcW w:w="1410" w:type="dxa"/>
            <w:tcBorders>
              <w:top w:val="nil"/>
              <w:left w:val="nil"/>
              <w:bottom w:val="single" w:sz="4" w:space="0" w:color="auto"/>
              <w:right w:val="single" w:sz="4" w:space="0" w:color="auto"/>
            </w:tcBorders>
            <w:shd w:val="clear" w:color="auto" w:fill="auto"/>
            <w:noWrap/>
            <w:vAlign w:val="center"/>
          </w:tcPr>
          <w:p w14:paraId="4D57C9A5" w14:textId="77777777" w:rsidR="006D59F4" w:rsidRPr="00F87FCE" w:rsidRDefault="006D59F4" w:rsidP="00F23580">
            <w:pPr>
              <w:spacing w:line="240" w:lineRule="auto"/>
              <w:rPr>
                <w:rFonts w:cs="Times New Roman"/>
                <w:highlight w:val="yellow"/>
              </w:rPr>
            </w:pPr>
          </w:p>
        </w:tc>
      </w:tr>
      <w:tr w:rsidR="006D59F4" w:rsidRPr="009E13B5" w14:paraId="746623B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9D89AA5" w14:textId="77777777" w:rsidR="006D59F4" w:rsidRPr="009E13B5" w:rsidRDefault="006D59F4"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55B16676" w14:textId="77777777" w:rsidR="006D59F4" w:rsidRPr="00B17EB9" w:rsidRDefault="006D59F4" w:rsidP="00F23580">
            <w:pPr>
              <w:spacing w:line="240" w:lineRule="auto"/>
              <w:rPr>
                <w:rFonts w:cs="Times New Roman"/>
                <w:highlight w:val="yellow"/>
              </w:rPr>
            </w:pPr>
            <w:r w:rsidRPr="00D07085">
              <w:rPr>
                <w:rFonts w:cs="Times New Roman"/>
              </w:rPr>
              <w:t>161.1 – 163.7</w:t>
            </w:r>
          </w:p>
        </w:tc>
        <w:tc>
          <w:tcPr>
            <w:tcW w:w="2062" w:type="dxa"/>
            <w:tcBorders>
              <w:top w:val="nil"/>
              <w:left w:val="nil"/>
              <w:bottom w:val="single" w:sz="4" w:space="0" w:color="auto"/>
              <w:right w:val="single" w:sz="4" w:space="0" w:color="auto"/>
            </w:tcBorders>
            <w:shd w:val="clear" w:color="auto" w:fill="auto"/>
            <w:noWrap/>
            <w:vAlign w:val="center"/>
          </w:tcPr>
          <w:p w14:paraId="11B49164" w14:textId="77777777" w:rsidR="006D59F4" w:rsidRPr="00B17EB9" w:rsidRDefault="006D59F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573A589B" w14:textId="77777777" w:rsidR="006D59F4" w:rsidRPr="00F87FCE" w:rsidRDefault="006D59F4" w:rsidP="00F23580">
            <w:pPr>
              <w:spacing w:line="240" w:lineRule="auto"/>
              <w:rPr>
                <w:rFonts w:cs="Times New Roman"/>
                <w:highlight w:val="yellow"/>
              </w:rPr>
            </w:pPr>
          </w:p>
        </w:tc>
      </w:tr>
      <w:tr w:rsidR="006D59F4" w:rsidRPr="009E13B5" w14:paraId="11B5BFE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D7656BE" w14:textId="77777777" w:rsidR="006D59F4" w:rsidRPr="009E13B5" w:rsidRDefault="006D59F4"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0FEA7059" w14:textId="77777777" w:rsidR="006D59F4" w:rsidRPr="00B17EB9" w:rsidRDefault="006D59F4" w:rsidP="00F23580">
            <w:pPr>
              <w:spacing w:line="240" w:lineRule="auto"/>
              <w:rPr>
                <w:rFonts w:cs="Times New Roman"/>
                <w:highlight w:val="yellow"/>
              </w:rPr>
            </w:pPr>
            <w:r w:rsidRPr="00203E9F">
              <w:rPr>
                <w:rFonts w:cs="Times New Roman"/>
              </w:rPr>
              <w:t>112.9 – 113.1, CH</w:t>
            </w:r>
          </w:p>
        </w:tc>
        <w:tc>
          <w:tcPr>
            <w:tcW w:w="2062" w:type="dxa"/>
            <w:tcBorders>
              <w:top w:val="nil"/>
              <w:left w:val="nil"/>
              <w:bottom w:val="single" w:sz="4" w:space="0" w:color="auto"/>
              <w:right w:val="single" w:sz="4" w:space="0" w:color="auto"/>
            </w:tcBorders>
            <w:shd w:val="clear" w:color="auto" w:fill="auto"/>
            <w:noWrap/>
            <w:vAlign w:val="center"/>
          </w:tcPr>
          <w:p w14:paraId="2FE4B816" w14:textId="77777777" w:rsidR="006D59F4" w:rsidRPr="00B17EB9" w:rsidRDefault="006D59F4" w:rsidP="00F23580">
            <w:pPr>
              <w:spacing w:line="240" w:lineRule="auto"/>
              <w:rPr>
                <w:rFonts w:cs="Times New Roman"/>
                <w:highlight w:val="yellow"/>
              </w:rPr>
            </w:pPr>
            <w:r w:rsidRPr="007D2C22">
              <w:rPr>
                <w:rFonts w:cs="Times New Roman"/>
              </w:rPr>
              <w:t>6.83 – 7.06 (m)</w:t>
            </w:r>
          </w:p>
        </w:tc>
        <w:tc>
          <w:tcPr>
            <w:tcW w:w="1410" w:type="dxa"/>
            <w:tcBorders>
              <w:top w:val="nil"/>
              <w:left w:val="nil"/>
              <w:bottom w:val="single" w:sz="4" w:space="0" w:color="auto"/>
              <w:right w:val="single" w:sz="4" w:space="0" w:color="auto"/>
            </w:tcBorders>
            <w:shd w:val="clear" w:color="auto" w:fill="auto"/>
            <w:noWrap/>
            <w:vAlign w:val="center"/>
          </w:tcPr>
          <w:p w14:paraId="7476EED8" w14:textId="77777777" w:rsidR="006D59F4" w:rsidRPr="00F87FCE" w:rsidRDefault="006D59F4" w:rsidP="00F23580">
            <w:pPr>
              <w:spacing w:line="240" w:lineRule="auto"/>
              <w:rPr>
                <w:rFonts w:cs="Times New Roman"/>
                <w:highlight w:val="yellow"/>
              </w:rPr>
            </w:pPr>
          </w:p>
        </w:tc>
      </w:tr>
      <w:tr w:rsidR="006D59F4" w:rsidRPr="009E13B5" w14:paraId="3A6371E5"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4906022" w14:textId="77777777" w:rsidR="006D59F4" w:rsidRPr="009E13B5" w:rsidRDefault="006D59F4"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31C4AFF3" w14:textId="77777777" w:rsidR="006D59F4" w:rsidRPr="00311110" w:rsidRDefault="006D59F4" w:rsidP="00F23580">
            <w:pPr>
              <w:spacing w:line="240" w:lineRule="auto"/>
              <w:rPr>
                <w:rFonts w:cs="Times New Roman"/>
              </w:rPr>
            </w:pPr>
            <w:r w:rsidRPr="00311110">
              <w:rPr>
                <w:rFonts w:cs="Times New Roman"/>
              </w:rPr>
              <w:t>36.4 – 37.1, CH</w:t>
            </w:r>
            <w:r w:rsidRPr="00311110">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19ECE93" w14:textId="77777777" w:rsidR="006D59F4" w:rsidRPr="00311110" w:rsidRDefault="006D59F4" w:rsidP="00F23580">
            <w:pPr>
              <w:spacing w:line="240" w:lineRule="auto"/>
              <w:rPr>
                <w:rFonts w:cs="Times New Roman"/>
              </w:rPr>
            </w:pPr>
            <w:r w:rsidRPr="00311110">
              <w:rPr>
                <w:rFonts w:cs="Times New Roman"/>
              </w:rPr>
              <w:t>3.06 – 3.21 (m)</w:t>
            </w:r>
          </w:p>
        </w:tc>
        <w:tc>
          <w:tcPr>
            <w:tcW w:w="1410" w:type="dxa"/>
            <w:tcBorders>
              <w:top w:val="nil"/>
              <w:left w:val="nil"/>
              <w:bottom w:val="single" w:sz="4" w:space="0" w:color="auto"/>
              <w:right w:val="single" w:sz="4" w:space="0" w:color="auto"/>
            </w:tcBorders>
            <w:shd w:val="clear" w:color="auto" w:fill="auto"/>
            <w:noWrap/>
            <w:vAlign w:val="center"/>
          </w:tcPr>
          <w:p w14:paraId="2467BA51" w14:textId="77777777" w:rsidR="006D59F4" w:rsidRPr="00F87FCE" w:rsidRDefault="006D59F4" w:rsidP="00F23580">
            <w:pPr>
              <w:spacing w:line="240" w:lineRule="auto"/>
              <w:rPr>
                <w:rFonts w:cs="Times New Roman"/>
                <w:highlight w:val="yellow"/>
              </w:rPr>
            </w:pPr>
          </w:p>
        </w:tc>
      </w:tr>
      <w:tr w:rsidR="006D59F4" w:rsidRPr="009E13B5" w14:paraId="505F13B5"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4152813" w14:textId="77777777" w:rsidR="006D59F4" w:rsidRPr="009E13B5" w:rsidRDefault="006D59F4"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0AAF1821" w14:textId="77777777" w:rsidR="006D59F4" w:rsidRPr="004F6123" w:rsidRDefault="006D59F4" w:rsidP="00F23580">
            <w:pPr>
              <w:spacing w:line="240" w:lineRule="auto"/>
              <w:rPr>
                <w:rFonts w:cs="Times New Roman"/>
              </w:rPr>
            </w:pPr>
            <w:r w:rsidRPr="004F6123">
              <w:rPr>
                <w:rFonts w:cs="Times New Roman"/>
              </w:rPr>
              <w:t>47.7 – 48.4, CH</w:t>
            </w:r>
            <w:r w:rsidRPr="004F612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A3D5871" w14:textId="77777777" w:rsidR="006D59F4" w:rsidRPr="004F6123" w:rsidRDefault="006D59F4" w:rsidP="00F23580">
            <w:pPr>
              <w:spacing w:line="240" w:lineRule="auto"/>
              <w:rPr>
                <w:rFonts w:cs="Times New Roman"/>
              </w:rPr>
            </w:pPr>
            <w:r w:rsidRPr="004F6123">
              <w:rPr>
                <w:rFonts w:cs="Times New Roman"/>
              </w:rPr>
              <w:t>3.25 – 3.57 (m)</w:t>
            </w:r>
          </w:p>
        </w:tc>
        <w:tc>
          <w:tcPr>
            <w:tcW w:w="1410" w:type="dxa"/>
            <w:tcBorders>
              <w:top w:val="nil"/>
              <w:left w:val="nil"/>
              <w:bottom w:val="single" w:sz="4" w:space="0" w:color="auto"/>
              <w:right w:val="single" w:sz="4" w:space="0" w:color="auto"/>
            </w:tcBorders>
            <w:shd w:val="clear" w:color="auto" w:fill="auto"/>
            <w:noWrap/>
            <w:vAlign w:val="center"/>
          </w:tcPr>
          <w:p w14:paraId="1E76D892" w14:textId="77777777" w:rsidR="006D59F4" w:rsidRPr="00F87FCE" w:rsidRDefault="006D59F4" w:rsidP="00F23580">
            <w:pPr>
              <w:spacing w:line="240" w:lineRule="auto"/>
              <w:rPr>
                <w:rFonts w:cs="Times New Roman"/>
                <w:highlight w:val="yellow"/>
              </w:rPr>
            </w:pPr>
          </w:p>
        </w:tc>
      </w:tr>
      <w:tr w:rsidR="006D59F4" w:rsidRPr="009E13B5" w14:paraId="3E9C923A"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A83E935" w14:textId="77777777" w:rsidR="006D59F4" w:rsidRPr="009E13B5" w:rsidRDefault="006D59F4"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61968A04" w14:textId="77777777" w:rsidR="006D59F4" w:rsidRPr="00B17EB9" w:rsidRDefault="006D59F4" w:rsidP="00F23580">
            <w:pPr>
              <w:spacing w:line="240" w:lineRule="auto"/>
              <w:rPr>
                <w:rFonts w:cs="Times New Roman"/>
                <w:highlight w:val="yellow"/>
              </w:rPr>
            </w:pPr>
            <w:r w:rsidRPr="003C7590">
              <w:rPr>
                <w:rFonts w:cs="Times New Roman"/>
              </w:rPr>
              <w:t>171.4</w:t>
            </w:r>
          </w:p>
        </w:tc>
        <w:tc>
          <w:tcPr>
            <w:tcW w:w="2062" w:type="dxa"/>
            <w:tcBorders>
              <w:top w:val="nil"/>
              <w:left w:val="nil"/>
              <w:bottom w:val="single" w:sz="4" w:space="0" w:color="auto"/>
              <w:right w:val="single" w:sz="4" w:space="0" w:color="auto"/>
            </w:tcBorders>
            <w:shd w:val="clear" w:color="auto" w:fill="auto"/>
            <w:noWrap/>
            <w:vAlign w:val="center"/>
          </w:tcPr>
          <w:p w14:paraId="6739ADA4" w14:textId="77777777" w:rsidR="006D59F4" w:rsidRPr="00B17EB9" w:rsidRDefault="006D59F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2AC765E3" w14:textId="77777777" w:rsidR="006D59F4" w:rsidRPr="00F87FCE" w:rsidRDefault="006D59F4" w:rsidP="00F23580">
            <w:pPr>
              <w:spacing w:line="240" w:lineRule="auto"/>
              <w:rPr>
                <w:rFonts w:cs="Times New Roman"/>
                <w:highlight w:val="yellow"/>
              </w:rPr>
            </w:pPr>
          </w:p>
        </w:tc>
      </w:tr>
      <w:tr w:rsidR="006D59F4" w:rsidRPr="009E13B5" w14:paraId="0A22199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7A28FF8" w14:textId="77777777" w:rsidR="006D59F4" w:rsidRPr="009E13B5" w:rsidRDefault="006D59F4"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5279C8DA" w14:textId="77777777" w:rsidR="006D59F4" w:rsidRPr="0082636C" w:rsidRDefault="006D59F4" w:rsidP="00F23580">
            <w:pPr>
              <w:spacing w:line="240" w:lineRule="auto"/>
              <w:rPr>
                <w:rFonts w:cs="Times New Roman"/>
              </w:rPr>
            </w:pPr>
            <w:r w:rsidRPr="0082636C">
              <w:rPr>
                <w:rFonts w:cs="Times New Roman"/>
              </w:rPr>
              <w:t>30.2, CH</w:t>
            </w:r>
            <w:r w:rsidRPr="0082636C">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51B3009" w14:textId="77777777" w:rsidR="006D59F4" w:rsidRPr="0082636C" w:rsidRDefault="006D59F4" w:rsidP="00F23580">
            <w:pPr>
              <w:spacing w:line="240" w:lineRule="auto"/>
              <w:rPr>
                <w:rFonts w:cs="Times New Roman"/>
              </w:rPr>
            </w:pPr>
            <w:r w:rsidRPr="0082636C">
              <w:rPr>
                <w:rFonts w:cs="Times New Roman"/>
              </w:rPr>
              <w:t>2.17 – 2.36 (m)</w:t>
            </w:r>
          </w:p>
        </w:tc>
        <w:tc>
          <w:tcPr>
            <w:tcW w:w="1410" w:type="dxa"/>
            <w:tcBorders>
              <w:top w:val="nil"/>
              <w:left w:val="nil"/>
              <w:bottom w:val="single" w:sz="4" w:space="0" w:color="auto"/>
              <w:right w:val="single" w:sz="4" w:space="0" w:color="auto"/>
            </w:tcBorders>
            <w:shd w:val="clear" w:color="auto" w:fill="auto"/>
            <w:noWrap/>
            <w:vAlign w:val="center"/>
          </w:tcPr>
          <w:p w14:paraId="1F0E7EC5" w14:textId="77777777" w:rsidR="006D59F4" w:rsidRPr="00F87FCE" w:rsidRDefault="006D59F4" w:rsidP="00F23580">
            <w:pPr>
              <w:spacing w:line="240" w:lineRule="auto"/>
              <w:rPr>
                <w:rFonts w:cs="Times New Roman"/>
                <w:highlight w:val="yellow"/>
              </w:rPr>
            </w:pPr>
          </w:p>
        </w:tc>
      </w:tr>
      <w:tr w:rsidR="006D59F4" w:rsidRPr="009E13B5" w14:paraId="7803AB11"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93BACE3" w14:textId="77777777" w:rsidR="006D59F4" w:rsidRPr="009E13B5" w:rsidRDefault="006D59F4"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616458CE" w14:textId="77777777" w:rsidR="006D59F4" w:rsidRPr="005D1D97" w:rsidRDefault="006D59F4" w:rsidP="00F23580">
            <w:pPr>
              <w:spacing w:line="240" w:lineRule="auto"/>
              <w:rPr>
                <w:rFonts w:cs="Times New Roman"/>
              </w:rPr>
            </w:pPr>
            <w:r w:rsidRPr="005D1D97">
              <w:rPr>
                <w:rFonts w:cs="Times New Roman"/>
              </w:rPr>
              <w:t>29.3 – 32.6, CH</w:t>
            </w:r>
            <w:r w:rsidRPr="005D1D97">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1AFB698" w14:textId="77777777" w:rsidR="006D59F4" w:rsidRPr="005D1D97" w:rsidRDefault="006D59F4" w:rsidP="00F23580">
            <w:pPr>
              <w:spacing w:line="240" w:lineRule="auto"/>
              <w:rPr>
                <w:rFonts w:cs="Times New Roman"/>
              </w:rPr>
            </w:pPr>
            <w:r w:rsidRPr="005D1D97">
              <w:rPr>
                <w:rFonts w:cs="Times New Roman"/>
              </w:rPr>
              <w:t>0.91 – 1.32 (m)</w:t>
            </w:r>
          </w:p>
        </w:tc>
        <w:tc>
          <w:tcPr>
            <w:tcW w:w="1410" w:type="dxa"/>
            <w:tcBorders>
              <w:top w:val="nil"/>
              <w:left w:val="nil"/>
              <w:bottom w:val="single" w:sz="4" w:space="0" w:color="auto"/>
              <w:right w:val="single" w:sz="4" w:space="0" w:color="auto"/>
            </w:tcBorders>
            <w:shd w:val="clear" w:color="auto" w:fill="auto"/>
            <w:noWrap/>
            <w:vAlign w:val="center"/>
          </w:tcPr>
          <w:p w14:paraId="2CFCC44E" w14:textId="77777777" w:rsidR="006D59F4" w:rsidRPr="00F87FCE" w:rsidRDefault="006D59F4" w:rsidP="00F23580">
            <w:pPr>
              <w:spacing w:line="240" w:lineRule="auto"/>
              <w:rPr>
                <w:rFonts w:cs="Times New Roman"/>
                <w:highlight w:val="yellow"/>
              </w:rPr>
            </w:pPr>
          </w:p>
        </w:tc>
      </w:tr>
      <w:tr w:rsidR="006D59F4" w:rsidRPr="009E13B5" w14:paraId="4D81BBBA"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3FC696FF" w14:textId="77777777" w:rsidR="006D59F4" w:rsidRDefault="006D59F4"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409B9D29" w14:textId="77777777" w:rsidR="006D59F4" w:rsidRPr="00641C8C" w:rsidRDefault="006D59F4" w:rsidP="00F23580">
            <w:pPr>
              <w:spacing w:line="240" w:lineRule="auto"/>
              <w:rPr>
                <w:rFonts w:cs="Times New Roman"/>
              </w:rPr>
            </w:pPr>
            <w:r w:rsidRPr="00641C8C">
              <w:rPr>
                <w:rFonts w:cs="Times New Roman"/>
              </w:rPr>
              <w:t>36.9, CH</w:t>
            </w:r>
          </w:p>
        </w:tc>
        <w:tc>
          <w:tcPr>
            <w:tcW w:w="2062" w:type="dxa"/>
            <w:tcBorders>
              <w:top w:val="nil"/>
              <w:left w:val="nil"/>
              <w:bottom w:val="single" w:sz="4" w:space="0" w:color="auto"/>
              <w:right w:val="single" w:sz="4" w:space="0" w:color="auto"/>
            </w:tcBorders>
            <w:shd w:val="clear" w:color="auto" w:fill="auto"/>
            <w:noWrap/>
            <w:vAlign w:val="center"/>
          </w:tcPr>
          <w:p w14:paraId="2CE916A5" w14:textId="77777777" w:rsidR="006D59F4" w:rsidRPr="00641C8C" w:rsidRDefault="006D59F4" w:rsidP="00F23580">
            <w:pPr>
              <w:spacing w:line="240" w:lineRule="auto"/>
              <w:rPr>
                <w:rFonts w:cs="Times New Roman"/>
              </w:rPr>
            </w:pPr>
            <w:r w:rsidRPr="00641C8C">
              <w:rPr>
                <w:rFonts w:cs="Times New Roman"/>
              </w:rPr>
              <w:t>1.04 – 1.10 (m)</w:t>
            </w:r>
          </w:p>
        </w:tc>
        <w:tc>
          <w:tcPr>
            <w:tcW w:w="1410" w:type="dxa"/>
            <w:tcBorders>
              <w:top w:val="nil"/>
              <w:left w:val="nil"/>
              <w:bottom w:val="single" w:sz="4" w:space="0" w:color="auto"/>
              <w:right w:val="single" w:sz="4" w:space="0" w:color="auto"/>
            </w:tcBorders>
            <w:shd w:val="clear" w:color="auto" w:fill="auto"/>
            <w:noWrap/>
            <w:vAlign w:val="center"/>
          </w:tcPr>
          <w:p w14:paraId="05168F3D" w14:textId="77777777" w:rsidR="006D59F4" w:rsidRPr="00F87FCE" w:rsidRDefault="006D59F4" w:rsidP="00F23580">
            <w:pPr>
              <w:spacing w:line="240" w:lineRule="auto"/>
              <w:rPr>
                <w:rFonts w:cs="Times New Roman"/>
                <w:highlight w:val="yellow"/>
              </w:rPr>
            </w:pPr>
          </w:p>
        </w:tc>
      </w:tr>
      <w:tr w:rsidR="006D59F4" w:rsidRPr="009E13B5" w14:paraId="45A03F86"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50B9AA0" w14:textId="77777777" w:rsidR="006D59F4" w:rsidRPr="009E13B5" w:rsidRDefault="006D59F4"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2937AD9D" w14:textId="77777777" w:rsidR="006D59F4" w:rsidRPr="00147892" w:rsidRDefault="006D59F4" w:rsidP="00F23580">
            <w:pPr>
              <w:spacing w:line="240" w:lineRule="auto"/>
              <w:rPr>
                <w:rFonts w:cs="Times New Roman"/>
              </w:rPr>
            </w:pPr>
            <w:r w:rsidRPr="00147892">
              <w:rPr>
                <w:rFonts w:cs="Times New Roman"/>
              </w:rPr>
              <w:t>32.8 – 33.0, CH</w:t>
            </w:r>
            <w:r w:rsidRPr="00147892">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80C306F" w14:textId="77777777" w:rsidR="006D59F4" w:rsidRPr="00147892" w:rsidRDefault="006D59F4" w:rsidP="00F23580">
            <w:pPr>
              <w:spacing w:line="240" w:lineRule="auto"/>
              <w:rPr>
                <w:rFonts w:cs="Times New Roman"/>
              </w:rPr>
            </w:pPr>
            <w:r w:rsidRPr="00147892">
              <w:rPr>
                <w:rFonts w:cs="Times New Roman"/>
              </w:rPr>
              <w:t>0.64 – 1.67 (m)</w:t>
            </w:r>
          </w:p>
        </w:tc>
        <w:tc>
          <w:tcPr>
            <w:tcW w:w="1410" w:type="dxa"/>
            <w:tcBorders>
              <w:top w:val="nil"/>
              <w:left w:val="nil"/>
              <w:bottom w:val="single" w:sz="4" w:space="0" w:color="auto"/>
              <w:right w:val="single" w:sz="4" w:space="0" w:color="auto"/>
            </w:tcBorders>
            <w:shd w:val="clear" w:color="auto" w:fill="auto"/>
            <w:noWrap/>
            <w:vAlign w:val="center"/>
          </w:tcPr>
          <w:p w14:paraId="66AAE857" w14:textId="77777777" w:rsidR="006D59F4" w:rsidRPr="00F87FCE" w:rsidRDefault="006D59F4" w:rsidP="00F23580">
            <w:pPr>
              <w:spacing w:line="240" w:lineRule="auto"/>
              <w:rPr>
                <w:rFonts w:cs="Times New Roman"/>
                <w:highlight w:val="yellow"/>
              </w:rPr>
            </w:pPr>
          </w:p>
        </w:tc>
      </w:tr>
      <w:tr w:rsidR="006D59F4" w:rsidRPr="009E13B5" w14:paraId="3715F08C"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FB1E36E" w14:textId="77777777" w:rsidR="006D59F4" w:rsidRPr="009E13B5" w:rsidRDefault="006D59F4"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566EAE14" w14:textId="77777777" w:rsidR="006D59F4" w:rsidRPr="00DE0FE2" w:rsidRDefault="006D59F4" w:rsidP="00F23580">
            <w:pPr>
              <w:spacing w:line="240" w:lineRule="auto"/>
              <w:rPr>
                <w:rFonts w:cs="Times New Roman"/>
              </w:rPr>
            </w:pPr>
            <w:r w:rsidRPr="00DE0FE2">
              <w:rPr>
                <w:rFonts w:cs="Times New Roman"/>
              </w:rPr>
              <w:t>26.1 – 26.2, CH</w:t>
            </w:r>
            <w:r w:rsidRPr="00DE0FE2">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F191B2A" w14:textId="77777777" w:rsidR="006D59F4" w:rsidRPr="00B17EB9" w:rsidRDefault="006D59F4" w:rsidP="00F23580">
            <w:pPr>
              <w:spacing w:line="240" w:lineRule="auto"/>
              <w:rPr>
                <w:rFonts w:cs="Times New Roman"/>
                <w:highlight w:val="yellow"/>
              </w:rPr>
            </w:pPr>
            <w:r w:rsidRPr="0082636C">
              <w:rPr>
                <w:rFonts w:cs="Times New Roman"/>
              </w:rPr>
              <w:t>1.03 – 1.67 (m)</w:t>
            </w:r>
          </w:p>
        </w:tc>
        <w:tc>
          <w:tcPr>
            <w:tcW w:w="1410" w:type="dxa"/>
            <w:tcBorders>
              <w:top w:val="nil"/>
              <w:left w:val="nil"/>
              <w:bottom w:val="single" w:sz="4" w:space="0" w:color="auto"/>
              <w:right w:val="single" w:sz="4" w:space="0" w:color="auto"/>
            </w:tcBorders>
            <w:shd w:val="clear" w:color="auto" w:fill="auto"/>
            <w:noWrap/>
            <w:vAlign w:val="center"/>
          </w:tcPr>
          <w:p w14:paraId="31341BA9" w14:textId="77777777" w:rsidR="006D59F4" w:rsidRPr="00F87FCE" w:rsidRDefault="006D59F4" w:rsidP="00F23580">
            <w:pPr>
              <w:spacing w:line="240" w:lineRule="auto"/>
              <w:rPr>
                <w:rFonts w:cs="Times New Roman"/>
                <w:highlight w:val="yellow"/>
              </w:rPr>
            </w:pPr>
          </w:p>
        </w:tc>
      </w:tr>
      <w:tr w:rsidR="006D59F4" w:rsidRPr="009E13B5" w14:paraId="1069C32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FB9EFA4" w14:textId="77777777" w:rsidR="006D59F4" w:rsidRPr="009E13B5" w:rsidRDefault="006D59F4"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7B2B5D09" w14:textId="77777777" w:rsidR="006D59F4" w:rsidRPr="00DE0FE2" w:rsidRDefault="006D59F4" w:rsidP="00F23580">
            <w:pPr>
              <w:spacing w:line="240" w:lineRule="auto"/>
              <w:rPr>
                <w:rFonts w:cs="Times New Roman"/>
              </w:rPr>
            </w:pPr>
            <w:r w:rsidRPr="00DE0FE2">
              <w:rPr>
                <w:rFonts w:cs="Times New Roman"/>
              </w:rPr>
              <w:t>26.5 – 26.6, CH</w:t>
            </w:r>
            <w:r w:rsidRPr="00DE0FE2">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99D2924" w14:textId="77777777" w:rsidR="006D59F4" w:rsidRPr="00B17EB9" w:rsidRDefault="006D59F4" w:rsidP="00F23580">
            <w:pPr>
              <w:spacing w:line="240" w:lineRule="auto"/>
              <w:rPr>
                <w:rFonts w:cs="Times New Roman"/>
                <w:highlight w:val="yellow"/>
              </w:rPr>
            </w:pPr>
            <w:r w:rsidRPr="0082636C">
              <w:rPr>
                <w:rFonts w:cs="Times New Roman"/>
              </w:rPr>
              <w:t>1.03 – 1.67 (m)</w:t>
            </w:r>
          </w:p>
        </w:tc>
        <w:tc>
          <w:tcPr>
            <w:tcW w:w="1410" w:type="dxa"/>
            <w:tcBorders>
              <w:top w:val="nil"/>
              <w:left w:val="nil"/>
              <w:bottom w:val="single" w:sz="4" w:space="0" w:color="auto"/>
              <w:right w:val="single" w:sz="4" w:space="0" w:color="auto"/>
            </w:tcBorders>
            <w:shd w:val="clear" w:color="auto" w:fill="auto"/>
            <w:noWrap/>
            <w:vAlign w:val="center"/>
          </w:tcPr>
          <w:p w14:paraId="2D40221F" w14:textId="77777777" w:rsidR="006D59F4" w:rsidRPr="00F87FCE" w:rsidRDefault="006D59F4" w:rsidP="00F23580">
            <w:pPr>
              <w:spacing w:line="240" w:lineRule="auto"/>
              <w:rPr>
                <w:rFonts w:cs="Times New Roman"/>
                <w:highlight w:val="yellow"/>
              </w:rPr>
            </w:pPr>
          </w:p>
        </w:tc>
      </w:tr>
      <w:tr w:rsidR="006D59F4" w:rsidRPr="009E13B5" w14:paraId="176A767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4705202" w14:textId="77777777" w:rsidR="006D59F4" w:rsidRPr="009E13B5" w:rsidRDefault="006D59F4"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24070253" w14:textId="77777777" w:rsidR="006D59F4" w:rsidRPr="00DE0FE2" w:rsidRDefault="006D59F4" w:rsidP="00F23580">
            <w:pPr>
              <w:spacing w:line="240" w:lineRule="auto"/>
              <w:rPr>
                <w:rFonts w:cs="Times New Roman"/>
              </w:rPr>
            </w:pPr>
            <w:r w:rsidRPr="00DE0FE2">
              <w:rPr>
                <w:rFonts w:cs="Times New Roman"/>
              </w:rPr>
              <w:t>26.1 – 26.2, CH</w:t>
            </w:r>
            <w:r w:rsidRPr="00DE0FE2">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BF0FDB3" w14:textId="77777777" w:rsidR="006D59F4" w:rsidRPr="00B17EB9" w:rsidRDefault="006D59F4" w:rsidP="00F23580">
            <w:pPr>
              <w:spacing w:line="240" w:lineRule="auto"/>
              <w:rPr>
                <w:rFonts w:cs="Times New Roman"/>
                <w:highlight w:val="yellow"/>
              </w:rPr>
            </w:pPr>
            <w:r w:rsidRPr="0082636C">
              <w:rPr>
                <w:rFonts w:cs="Times New Roman"/>
              </w:rPr>
              <w:t>1.03 – 1.67 (m)</w:t>
            </w:r>
          </w:p>
        </w:tc>
        <w:tc>
          <w:tcPr>
            <w:tcW w:w="1410" w:type="dxa"/>
            <w:tcBorders>
              <w:top w:val="nil"/>
              <w:left w:val="nil"/>
              <w:bottom w:val="single" w:sz="4" w:space="0" w:color="auto"/>
              <w:right w:val="single" w:sz="4" w:space="0" w:color="auto"/>
            </w:tcBorders>
            <w:shd w:val="clear" w:color="auto" w:fill="auto"/>
            <w:noWrap/>
            <w:vAlign w:val="center"/>
          </w:tcPr>
          <w:p w14:paraId="274183CF" w14:textId="77777777" w:rsidR="006D59F4" w:rsidRPr="00F87FCE" w:rsidRDefault="006D59F4" w:rsidP="00F23580">
            <w:pPr>
              <w:spacing w:line="240" w:lineRule="auto"/>
              <w:rPr>
                <w:rFonts w:cs="Times New Roman"/>
                <w:highlight w:val="yellow"/>
              </w:rPr>
            </w:pPr>
          </w:p>
        </w:tc>
      </w:tr>
      <w:tr w:rsidR="006D59F4" w:rsidRPr="009E13B5" w14:paraId="30CC25B4"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6A506E87" w14:textId="77777777" w:rsidR="006D59F4" w:rsidRPr="009E13B5" w:rsidRDefault="006D59F4"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2AAD1812" w14:textId="77777777" w:rsidR="006D59F4" w:rsidRPr="00B17EB9" w:rsidRDefault="006D59F4" w:rsidP="00F23580">
            <w:pPr>
              <w:spacing w:line="240" w:lineRule="auto"/>
              <w:rPr>
                <w:rFonts w:cs="Times New Roman"/>
                <w:highlight w:val="yellow"/>
              </w:rPr>
            </w:pPr>
            <w:r w:rsidRPr="00147892">
              <w:rPr>
                <w:rFonts w:cs="Times New Roman"/>
              </w:rPr>
              <w:t>32.8 – 33.0, CH</w:t>
            </w:r>
            <w:r w:rsidRPr="00147892">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D813B03" w14:textId="77777777" w:rsidR="006D59F4" w:rsidRPr="00B17EB9" w:rsidRDefault="006D59F4" w:rsidP="00F23580">
            <w:pPr>
              <w:spacing w:line="240" w:lineRule="auto"/>
              <w:rPr>
                <w:rFonts w:cs="Times New Roman"/>
                <w:highlight w:val="yellow"/>
              </w:rPr>
            </w:pPr>
            <w:r w:rsidRPr="00147892">
              <w:rPr>
                <w:rFonts w:cs="Times New Roman"/>
              </w:rPr>
              <w:t>0.64 – 1.67 (m)</w:t>
            </w:r>
          </w:p>
        </w:tc>
        <w:tc>
          <w:tcPr>
            <w:tcW w:w="1410" w:type="dxa"/>
            <w:tcBorders>
              <w:top w:val="nil"/>
              <w:left w:val="nil"/>
              <w:bottom w:val="single" w:sz="4" w:space="0" w:color="auto"/>
              <w:right w:val="single" w:sz="4" w:space="0" w:color="auto"/>
            </w:tcBorders>
            <w:shd w:val="clear" w:color="auto" w:fill="auto"/>
            <w:noWrap/>
            <w:vAlign w:val="center"/>
          </w:tcPr>
          <w:p w14:paraId="71C1BF13" w14:textId="77777777" w:rsidR="006D59F4" w:rsidRPr="00F87FCE" w:rsidRDefault="006D59F4" w:rsidP="00F23580">
            <w:pPr>
              <w:spacing w:line="240" w:lineRule="auto"/>
              <w:rPr>
                <w:rFonts w:cs="Times New Roman"/>
                <w:highlight w:val="yellow"/>
              </w:rPr>
            </w:pPr>
          </w:p>
        </w:tc>
      </w:tr>
      <w:tr w:rsidR="006D59F4" w:rsidRPr="009E13B5" w14:paraId="2C7D547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2CF3027" w14:textId="77777777" w:rsidR="006D59F4" w:rsidRPr="009E13B5" w:rsidRDefault="006D59F4"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0176FFC5" w14:textId="77777777" w:rsidR="006D59F4" w:rsidRPr="00F87FCE" w:rsidRDefault="006D59F4" w:rsidP="00F23580">
            <w:pPr>
              <w:spacing w:line="240" w:lineRule="auto"/>
              <w:rPr>
                <w:rFonts w:cs="Times New Roman"/>
                <w:highlight w:val="yellow"/>
              </w:rPr>
            </w:pPr>
            <w:r w:rsidRPr="000E013E">
              <w:rPr>
                <w:rFonts w:cs="Times New Roman"/>
              </w:rPr>
              <w:t>49.9, CH</w:t>
            </w:r>
            <w:r w:rsidRPr="000E013E">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D3ED380" w14:textId="77777777" w:rsidR="006D59F4" w:rsidRPr="00F87FCE" w:rsidRDefault="006D59F4" w:rsidP="00F23580">
            <w:pPr>
              <w:spacing w:line="240" w:lineRule="auto"/>
              <w:rPr>
                <w:rFonts w:cs="Times New Roman"/>
                <w:highlight w:val="yellow"/>
              </w:rPr>
            </w:pPr>
            <w:r w:rsidRPr="00EF6C45">
              <w:rPr>
                <w:rFonts w:cs="Times New Roman"/>
              </w:rPr>
              <w:t>4.02 – 4.22 (m)</w:t>
            </w:r>
          </w:p>
        </w:tc>
        <w:tc>
          <w:tcPr>
            <w:tcW w:w="1410" w:type="dxa"/>
            <w:tcBorders>
              <w:top w:val="nil"/>
              <w:left w:val="nil"/>
              <w:bottom w:val="single" w:sz="4" w:space="0" w:color="auto"/>
              <w:right w:val="single" w:sz="4" w:space="0" w:color="auto"/>
            </w:tcBorders>
            <w:shd w:val="clear" w:color="auto" w:fill="auto"/>
            <w:noWrap/>
            <w:vAlign w:val="center"/>
          </w:tcPr>
          <w:p w14:paraId="7E44B269" w14:textId="77777777" w:rsidR="006D59F4" w:rsidRPr="00F87FCE" w:rsidRDefault="006D59F4" w:rsidP="00F23580">
            <w:pPr>
              <w:spacing w:line="240" w:lineRule="auto"/>
              <w:rPr>
                <w:rFonts w:cs="Times New Roman"/>
                <w:highlight w:val="yellow"/>
              </w:rPr>
            </w:pPr>
          </w:p>
        </w:tc>
      </w:tr>
      <w:tr w:rsidR="006D59F4" w:rsidRPr="009E13B5" w14:paraId="36A57AA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5F1D34E9" w14:textId="77777777" w:rsidR="006D59F4" w:rsidRPr="009E13B5" w:rsidRDefault="006D59F4" w:rsidP="00F23580">
            <w:pPr>
              <w:spacing w:line="240" w:lineRule="auto"/>
              <w:rPr>
                <w:rFonts w:cs="Times New Roman"/>
              </w:rPr>
            </w:pPr>
            <w:r>
              <w:rPr>
                <w:rFonts w:cs="Times New Roman"/>
              </w:rPr>
              <w:t>28</w:t>
            </w:r>
          </w:p>
        </w:tc>
        <w:tc>
          <w:tcPr>
            <w:tcW w:w="2213" w:type="dxa"/>
            <w:tcBorders>
              <w:top w:val="nil"/>
              <w:left w:val="nil"/>
              <w:bottom w:val="single" w:sz="4" w:space="0" w:color="auto"/>
              <w:right w:val="single" w:sz="4" w:space="0" w:color="auto"/>
            </w:tcBorders>
            <w:shd w:val="clear" w:color="auto" w:fill="auto"/>
            <w:noWrap/>
            <w:vAlign w:val="center"/>
          </w:tcPr>
          <w:p w14:paraId="7E83C1E1" w14:textId="77777777" w:rsidR="006D59F4" w:rsidRPr="00F87FCE" w:rsidRDefault="006D59F4" w:rsidP="00F23580">
            <w:pPr>
              <w:spacing w:line="240" w:lineRule="auto"/>
              <w:rPr>
                <w:rFonts w:cs="Times New Roman"/>
                <w:highlight w:val="yellow"/>
              </w:rPr>
            </w:pPr>
            <w:r w:rsidRPr="007F743F">
              <w:rPr>
                <w:rFonts w:cs="Times New Roman"/>
              </w:rPr>
              <w:t>167.3 – 167.7</w:t>
            </w:r>
          </w:p>
        </w:tc>
        <w:tc>
          <w:tcPr>
            <w:tcW w:w="2062" w:type="dxa"/>
            <w:tcBorders>
              <w:top w:val="nil"/>
              <w:left w:val="nil"/>
              <w:bottom w:val="single" w:sz="4" w:space="0" w:color="auto"/>
              <w:right w:val="single" w:sz="4" w:space="0" w:color="auto"/>
            </w:tcBorders>
            <w:shd w:val="clear" w:color="auto" w:fill="auto"/>
            <w:noWrap/>
            <w:vAlign w:val="center"/>
          </w:tcPr>
          <w:p w14:paraId="1FB1E2E1" w14:textId="77777777" w:rsidR="006D59F4" w:rsidRPr="00F87FCE" w:rsidRDefault="006D59F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06599B3F" w14:textId="77777777" w:rsidR="006D59F4" w:rsidRPr="00F87FCE" w:rsidRDefault="006D59F4" w:rsidP="00F23580">
            <w:pPr>
              <w:spacing w:line="240" w:lineRule="auto"/>
              <w:rPr>
                <w:rFonts w:cs="Times New Roman"/>
                <w:highlight w:val="yellow"/>
              </w:rPr>
            </w:pPr>
          </w:p>
        </w:tc>
      </w:tr>
      <w:tr w:rsidR="006D59F4" w:rsidRPr="009E13B5" w14:paraId="6A356806"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5E5BEB" w14:textId="77777777" w:rsidR="006D59F4" w:rsidRDefault="006D59F4" w:rsidP="00F23580">
            <w:pPr>
              <w:spacing w:line="240" w:lineRule="auto"/>
              <w:rPr>
                <w:rFonts w:cs="Times New Roman"/>
              </w:rPr>
            </w:pPr>
            <w:r>
              <w:rPr>
                <w:rFonts w:cs="Times New Roman"/>
              </w:rPr>
              <w:t>29</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0FF8E94A" w14:textId="77777777" w:rsidR="006D59F4" w:rsidRPr="00F87FCE" w:rsidRDefault="006D59F4" w:rsidP="00F23580">
            <w:pPr>
              <w:spacing w:line="240" w:lineRule="auto"/>
              <w:rPr>
                <w:rFonts w:cs="Times New Roman"/>
                <w:highlight w:val="yellow"/>
              </w:rPr>
            </w:pP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5B1A8815" w14:textId="77777777" w:rsidR="006D59F4" w:rsidRPr="00B15732" w:rsidRDefault="006D59F4" w:rsidP="00F23580">
            <w:pPr>
              <w:spacing w:line="240" w:lineRule="auto"/>
              <w:rPr>
                <w:rFonts w:cs="Times New Roman"/>
              </w:rPr>
            </w:pPr>
            <w:r w:rsidRPr="00B15732">
              <w:rPr>
                <w:rFonts w:cs="Times New Roman"/>
              </w:rPr>
              <w:t>9.06 (d)</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23E3836B" w14:textId="77777777" w:rsidR="006D59F4" w:rsidRPr="00B15732" w:rsidRDefault="006D59F4" w:rsidP="00F23580">
            <w:pPr>
              <w:spacing w:line="240" w:lineRule="auto"/>
              <w:rPr>
                <w:rFonts w:cs="Times New Roman"/>
              </w:rPr>
            </w:pPr>
            <w:r w:rsidRPr="00B15732">
              <w:rPr>
                <w:rFonts w:cs="Times New Roman"/>
              </w:rPr>
              <w:t>9.0</w:t>
            </w:r>
          </w:p>
        </w:tc>
      </w:tr>
      <w:tr w:rsidR="006D59F4" w:rsidRPr="009E13B5" w14:paraId="27AD9CA7"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E4AB50" w14:textId="77777777" w:rsidR="006D59F4" w:rsidRPr="009E13B5" w:rsidRDefault="006D59F4" w:rsidP="00F23580">
            <w:pPr>
              <w:spacing w:line="240" w:lineRule="auto"/>
              <w:rPr>
                <w:rFonts w:cs="Times New Roman"/>
              </w:rPr>
            </w:pPr>
            <w:r>
              <w:rPr>
                <w:rFonts w:cs="Times New Roman"/>
              </w:rPr>
              <w:t>31</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688CDC93" w14:textId="77777777" w:rsidR="006D59F4" w:rsidRPr="00F87FCE" w:rsidRDefault="006D59F4" w:rsidP="00F23580">
            <w:pPr>
              <w:spacing w:line="240" w:lineRule="auto"/>
              <w:rPr>
                <w:rFonts w:cs="Times New Roman"/>
                <w:highlight w:val="yellow"/>
              </w:rPr>
            </w:pPr>
            <w:r w:rsidRPr="00751B06">
              <w:rPr>
                <w:rFonts w:cs="Times New Roman"/>
              </w:rPr>
              <w:t>115.2 – 118.6</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7EF6DC4C" w14:textId="77777777" w:rsidR="006D59F4" w:rsidRPr="00F87FCE" w:rsidRDefault="006D59F4"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5F6E5B33" w14:textId="77777777" w:rsidR="006D59F4" w:rsidRPr="00F87FCE" w:rsidRDefault="006D59F4" w:rsidP="00F23580">
            <w:pPr>
              <w:spacing w:line="240" w:lineRule="auto"/>
              <w:rPr>
                <w:rFonts w:cs="Times New Roman"/>
                <w:highlight w:val="yellow"/>
              </w:rPr>
            </w:pPr>
          </w:p>
        </w:tc>
      </w:tr>
      <w:tr w:rsidR="006D59F4" w:rsidRPr="009E13B5" w14:paraId="323A2DF1"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F8670" w14:textId="77777777" w:rsidR="006D59F4" w:rsidRDefault="006D59F4" w:rsidP="00F23580">
            <w:pPr>
              <w:spacing w:line="240" w:lineRule="auto"/>
              <w:rPr>
                <w:rFonts w:cs="Times New Roman"/>
              </w:rPr>
            </w:pPr>
            <w:r>
              <w:rPr>
                <w:rFonts w:cs="Times New Roman"/>
              </w:rPr>
              <w:t>32</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4DB55360" w14:textId="77777777" w:rsidR="006D59F4" w:rsidRPr="00F87FCE" w:rsidRDefault="006D59F4" w:rsidP="00F23580">
            <w:pPr>
              <w:spacing w:line="240" w:lineRule="auto"/>
              <w:rPr>
                <w:rFonts w:cs="Times New Roman"/>
                <w:highlight w:val="yellow"/>
              </w:rPr>
            </w:pPr>
            <w:r w:rsidRPr="00C73210">
              <w:rPr>
                <w:rFonts w:cs="Times New Roman"/>
              </w:rPr>
              <w:t>142.6</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404C57CD" w14:textId="77777777" w:rsidR="006D59F4" w:rsidRPr="00F87FCE" w:rsidRDefault="006D59F4"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BD129B7" w14:textId="77777777" w:rsidR="006D59F4" w:rsidRPr="00F87FCE" w:rsidRDefault="006D59F4" w:rsidP="00F23580">
            <w:pPr>
              <w:spacing w:line="240" w:lineRule="auto"/>
              <w:rPr>
                <w:rFonts w:cs="Times New Roman"/>
                <w:highlight w:val="yellow"/>
              </w:rPr>
            </w:pPr>
          </w:p>
        </w:tc>
      </w:tr>
      <w:tr w:rsidR="006D59F4" w:rsidRPr="009E13B5" w14:paraId="3EBD6DA5"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0155EE" w14:textId="77777777" w:rsidR="006D59F4" w:rsidRDefault="006D59F4" w:rsidP="00F23580">
            <w:pPr>
              <w:spacing w:line="240" w:lineRule="auto"/>
              <w:rPr>
                <w:rFonts w:cs="Times New Roman"/>
              </w:rPr>
            </w:pPr>
            <w:r>
              <w:rPr>
                <w:rFonts w:cs="Times New Roman"/>
              </w:rPr>
              <w:t>35</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374A946E" w14:textId="77777777" w:rsidR="006D59F4" w:rsidRPr="00F87FCE" w:rsidRDefault="006D59F4" w:rsidP="00F23580">
            <w:pPr>
              <w:spacing w:line="240" w:lineRule="auto"/>
              <w:rPr>
                <w:rFonts w:cs="Times New Roman"/>
                <w:highlight w:val="yellow"/>
              </w:rPr>
            </w:pPr>
            <w:r w:rsidRPr="0006010F">
              <w:rPr>
                <w:rFonts w:cs="Times New Roman"/>
              </w:rPr>
              <w:t>134.4 – 135.6</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432D1B4C" w14:textId="77777777" w:rsidR="006D59F4" w:rsidRPr="00F87FCE" w:rsidRDefault="006D59F4"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347D1C8F" w14:textId="77777777" w:rsidR="006D59F4" w:rsidRPr="00F87FCE" w:rsidRDefault="006D59F4" w:rsidP="00F23580">
            <w:pPr>
              <w:spacing w:line="240" w:lineRule="auto"/>
              <w:rPr>
                <w:rFonts w:cs="Times New Roman"/>
                <w:highlight w:val="yellow"/>
              </w:rPr>
            </w:pPr>
          </w:p>
        </w:tc>
      </w:tr>
      <w:tr w:rsidR="006D59F4" w:rsidRPr="009E13B5" w14:paraId="6058D080"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2428AA" w14:textId="77777777" w:rsidR="006D59F4" w:rsidRDefault="006D59F4" w:rsidP="00F23580">
            <w:pPr>
              <w:spacing w:line="240" w:lineRule="auto"/>
              <w:rPr>
                <w:rFonts w:cs="Times New Roman"/>
              </w:rPr>
            </w:pPr>
            <w:r>
              <w:rPr>
                <w:rFonts w:cs="Times New Roman"/>
              </w:rPr>
              <w:t>36</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7A38AD70" w14:textId="77777777" w:rsidR="006D59F4" w:rsidRPr="00135306" w:rsidRDefault="006D59F4" w:rsidP="00F23580">
            <w:pPr>
              <w:spacing w:line="240" w:lineRule="auto"/>
              <w:rPr>
                <w:rFonts w:cs="Times New Roman"/>
              </w:rPr>
            </w:pPr>
            <w:r w:rsidRPr="00135306">
              <w:rPr>
                <w:rFonts w:cs="Times New Roman"/>
              </w:rPr>
              <w:t>9.3 – 9.5, CH</w:t>
            </w:r>
            <w:r w:rsidRPr="00135306">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B629DEB" w14:textId="77777777" w:rsidR="006D59F4" w:rsidRPr="00F87FCE" w:rsidRDefault="006D59F4" w:rsidP="00F23580">
            <w:pPr>
              <w:spacing w:line="240" w:lineRule="auto"/>
              <w:rPr>
                <w:rFonts w:cs="Times New Roman"/>
                <w:highlight w:val="yellow"/>
              </w:rPr>
            </w:pPr>
            <w:r w:rsidRPr="00135306">
              <w:rPr>
                <w:rFonts w:cs="Times New Roman"/>
              </w:rPr>
              <w:t>1.98 – 2.14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1512081" w14:textId="77777777" w:rsidR="006D59F4" w:rsidRPr="00F87FCE" w:rsidRDefault="006D59F4" w:rsidP="00F23580">
            <w:pPr>
              <w:spacing w:line="240" w:lineRule="auto"/>
              <w:rPr>
                <w:rFonts w:cs="Times New Roman"/>
                <w:highlight w:val="yellow"/>
              </w:rPr>
            </w:pPr>
          </w:p>
        </w:tc>
      </w:tr>
      <w:tr w:rsidR="006D59F4" w:rsidRPr="009E13B5" w14:paraId="434DC766"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39DF5" w14:textId="77777777" w:rsidR="006D59F4" w:rsidRDefault="006D59F4" w:rsidP="00F23580">
            <w:pPr>
              <w:spacing w:line="240" w:lineRule="auto"/>
              <w:rPr>
                <w:rFonts w:cs="Times New Roman"/>
              </w:rPr>
            </w:pPr>
            <w:r>
              <w:rPr>
                <w:rFonts w:cs="Times New Roman"/>
              </w:rPr>
              <w:t>37</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1F0FA995" w14:textId="77777777" w:rsidR="006D59F4" w:rsidRPr="00F87FCE" w:rsidRDefault="006D59F4" w:rsidP="00F23580">
            <w:pPr>
              <w:spacing w:line="240" w:lineRule="auto"/>
              <w:rPr>
                <w:rFonts w:cs="Times New Roman"/>
                <w:highlight w:val="yellow"/>
              </w:rPr>
            </w:pPr>
            <w:r w:rsidRPr="00EF6C45">
              <w:rPr>
                <w:rFonts w:cs="Times New Roman"/>
              </w:rPr>
              <w:t xml:space="preserve">36.5, </w:t>
            </w:r>
            <w:r w:rsidRPr="00135306">
              <w:rPr>
                <w:rFonts w:cs="Times New Roman"/>
              </w:rPr>
              <w:t>CH</w:t>
            </w:r>
            <w:r w:rsidRPr="00135306">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36E969FC" w14:textId="77777777" w:rsidR="006D59F4" w:rsidRPr="00F87FCE" w:rsidRDefault="006D59F4" w:rsidP="00F23580">
            <w:pPr>
              <w:spacing w:line="240" w:lineRule="auto"/>
              <w:rPr>
                <w:rFonts w:cs="Times New Roman"/>
                <w:highlight w:val="yellow"/>
              </w:rPr>
            </w:pPr>
            <w:r w:rsidRPr="00EF6C45">
              <w:rPr>
                <w:rFonts w:cs="Times New Roman"/>
              </w:rPr>
              <w:t>3.57 – 3.67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3393AC82" w14:textId="77777777" w:rsidR="006D59F4" w:rsidRPr="00F87FCE" w:rsidRDefault="006D59F4" w:rsidP="00F23580">
            <w:pPr>
              <w:spacing w:line="240" w:lineRule="auto"/>
              <w:rPr>
                <w:rFonts w:cs="Times New Roman"/>
                <w:highlight w:val="yellow"/>
              </w:rPr>
            </w:pPr>
          </w:p>
        </w:tc>
      </w:tr>
      <w:tr w:rsidR="006D59F4" w:rsidRPr="009E13B5" w14:paraId="40F546D0"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E77B89" w14:textId="77777777" w:rsidR="006D59F4" w:rsidRDefault="006D59F4" w:rsidP="00F23580">
            <w:pPr>
              <w:spacing w:line="240" w:lineRule="auto"/>
              <w:rPr>
                <w:rFonts w:cs="Times New Roman"/>
              </w:rPr>
            </w:pPr>
            <w:r>
              <w:rPr>
                <w:rFonts w:cs="Times New Roman"/>
              </w:rPr>
              <w:t>38</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607AE453" w14:textId="77777777" w:rsidR="006D59F4" w:rsidRPr="00F87FCE" w:rsidRDefault="006D59F4" w:rsidP="00F23580">
            <w:pPr>
              <w:spacing w:line="240" w:lineRule="auto"/>
              <w:rPr>
                <w:rFonts w:cs="Times New Roman"/>
                <w:highlight w:val="yellow"/>
              </w:rPr>
            </w:pPr>
            <w:r w:rsidRPr="00FB0557">
              <w:rPr>
                <w:rFonts w:cs="Times New Roman"/>
              </w:rPr>
              <w:t xml:space="preserve">11.4 – 11.6, </w:t>
            </w:r>
            <w:r w:rsidRPr="00135306">
              <w:rPr>
                <w:rFonts w:cs="Times New Roman"/>
              </w:rPr>
              <w:t>CH</w:t>
            </w:r>
            <w:r w:rsidRPr="00135306">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5962EC6" w14:textId="77777777" w:rsidR="006D59F4" w:rsidRPr="00F87FCE" w:rsidRDefault="006D59F4" w:rsidP="00F23580">
            <w:pPr>
              <w:spacing w:line="240" w:lineRule="auto"/>
              <w:rPr>
                <w:rFonts w:cs="Times New Roman"/>
                <w:highlight w:val="yellow"/>
              </w:rPr>
            </w:pPr>
            <w:r w:rsidRPr="00FB0557">
              <w:rPr>
                <w:rFonts w:cs="Times New Roman"/>
              </w:rPr>
              <w:t>1.90 – 2.03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D8D4DFA" w14:textId="77777777" w:rsidR="006D59F4" w:rsidRPr="00F87FCE" w:rsidRDefault="006D59F4" w:rsidP="00F23580">
            <w:pPr>
              <w:spacing w:line="240" w:lineRule="auto"/>
              <w:rPr>
                <w:rFonts w:cs="Times New Roman"/>
                <w:highlight w:val="yellow"/>
              </w:rPr>
            </w:pPr>
          </w:p>
        </w:tc>
      </w:tr>
    </w:tbl>
    <w:p w14:paraId="34EECE73" w14:textId="5D395404" w:rsidR="00A822B4" w:rsidRDefault="00A822B4" w:rsidP="00DF2FA0"/>
    <w:p w14:paraId="0521E371" w14:textId="77777777" w:rsidR="006B47A0" w:rsidRPr="006B47A0" w:rsidRDefault="006B47A0" w:rsidP="006B47A0">
      <w:pPr>
        <w:rPr>
          <w:b/>
          <w:bCs/>
        </w:rPr>
      </w:pPr>
      <w:r w:rsidRPr="006B47A0">
        <w:rPr>
          <w:b/>
          <w:bCs/>
        </w:rPr>
        <w:t>(</w:t>
      </w:r>
      <w:r w:rsidRPr="006B47A0">
        <w:rPr>
          <w:b/>
          <w:bCs/>
          <w:i/>
          <w:iCs/>
        </w:rPr>
        <w:t>S</w:t>
      </w:r>
      <w:r w:rsidRPr="006B47A0">
        <w:rPr>
          <w:b/>
          <w:bCs/>
        </w:rPr>
        <w:t>)-4-(3-cyclohexylpropanoyl)-3-(3,5-difluorobenzyl)-1-(4-(3,5-dimethyl-1</w:t>
      </w:r>
      <w:r w:rsidRPr="006B47A0">
        <w:rPr>
          <w:b/>
          <w:bCs/>
          <w:i/>
          <w:iCs/>
        </w:rPr>
        <w:t>H</w:t>
      </w:r>
      <w:r w:rsidRPr="006B47A0">
        <w:rPr>
          <w:b/>
          <w:bCs/>
        </w:rPr>
        <w:t>-pyrazol-1-yl)benzyl)piperazin-2-one (2.115):</w:t>
      </w:r>
    </w:p>
    <w:p w14:paraId="001F29F1" w14:textId="77777777" w:rsidR="006B47A0" w:rsidRPr="006B47A0" w:rsidRDefault="006B47A0" w:rsidP="006B47A0"/>
    <w:p w14:paraId="4698A564" w14:textId="77777777" w:rsidR="006B47A0" w:rsidRPr="006B47A0" w:rsidRDefault="006B47A0" w:rsidP="006B47A0">
      <w:pPr>
        <w:jc w:val="center"/>
      </w:pPr>
      <w:r w:rsidRPr="006B47A0">
        <w:rPr>
          <w:noProof/>
        </w:rPr>
        <w:drawing>
          <wp:inline distT="0" distB="0" distL="0" distR="0" wp14:anchorId="5347DE07" wp14:editId="071D9BE5">
            <wp:extent cx="2590800" cy="1320800"/>
            <wp:effectExtent l="0" t="0" r="0" b="0"/>
            <wp:docPr id="1105" name="Pictur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2590800" cy="1320800"/>
                    </a:xfrm>
                    <a:prstGeom prst="rect">
                      <a:avLst/>
                    </a:prstGeom>
                  </pic:spPr>
                </pic:pic>
              </a:graphicData>
            </a:graphic>
          </wp:inline>
        </w:drawing>
      </w:r>
    </w:p>
    <w:p w14:paraId="690DD8ED" w14:textId="77777777" w:rsidR="006B47A0" w:rsidRPr="006B47A0" w:rsidRDefault="006B47A0" w:rsidP="006B47A0">
      <w:r w:rsidRPr="006B47A0">
        <w:t xml:space="preserve">Procedure N3 (16 mg; yield=83%). </w:t>
      </w:r>
      <w:r w:rsidRPr="006B47A0">
        <w:rPr>
          <w:vertAlign w:val="superscript"/>
        </w:rPr>
        <w:t>1</w:t>
      </w:r>
      <w:r w:rsidRPr="006B47A0">
        <w:t>H NMR (500 MHz, DMSO-</w:t>
      </w:r>
      <w:r w:rsidRPr="006B47A0">
        <w:rPr>
          <w:i/>
          <w:iCs/>
        </w:rPr>
        <w:t>d</w:t>
      </w:r>
      <w:r w:rsidRPr="006B47A0">
        <w:rPr>
          <w:vertAlign w:val="subscript"/>
        </w:rPr>
        <w:t>6</w:t>
      </w:r>
      <w:r w:rsidRPr="006B47A0">
        <w:t xml:space="preserve">) δ 7.49 – 7.42 (m, 2H), 7.42 – 7.30 (m, 2H), 7.16 – 7.00 (m, 2H), 6.92 – 6.84 (m, 1H), 6.06 (s, 1H), 5.09 – 5.04 (m, 1H), 4.81 – 4.74 (m, 1H), 4.74 – 4.68 (m, 1H), 4.48 – 4.38 (m, 1H), 3.87 (d, </w:t>
      </w:r>
      <w:r w:rsidRPr="006B47A0">
        <w:rPr>
          <w:i/>
          <w:iCs/>
        </w:rPr>
        <w:t>J</w:t>
      </w:r>
      <w:r w:rsidRPr="006B47A0">
        <w:t xml:space="preserve"> = 13.9 Hz, 0H), 3.39 (td, </w:t>
      </w:r>
      <w:r w:rsidRPr="006B47A0">
        <w:rPr>
          <w:i/>
          <w:iCs/>
        </w:rPr>
        <w:t>J</w:t>
      </w:r>
      <w:r w:rsidRPr="006B47A0">
        <w:t xml:space="preserve"> = 11.8, 4.2 Hz, 1H), 3.29 – 3.21 (m, 2H), 3.21 – 3.15 (m, 1H), 3.15 – 3.06 (m, 1H), 2.28 (s, 3H), 2.25 – 2.13 (m, 1H), 2.16 (s, 3H), 2.13 – 1.96 (m, 0H), 1.65 – 1.54 (m, 5H), 1.53 – 1.41 (m, 1H), 1.33 – 1.16 (m, 2H), 1.16 – 1.02 (m, 1H), 0.95 (q, </w:t>
      </w:r>
      <w:r w:rsidRPr="006B47A0">
        <w:rPr>
          <w:i/>
          <w:iCs/>
        </w:rPr>
        <w:t>J</w:t>
      </w:r>
      <w:r w:rsidRPr="006B47A0">
        <w:t xml:space="preserve"> = 12.2, 9.1 Hz, 1H), 0.89 – 0.80 (m, 0H), 0.78 (d, </w:t>
      </w:r>
      <w:r w:rsidRPr="006B47A0">
        <w:rPr>
          <w:i/>
          <w:iCs/>
        </w:rPr>
        <w:t>J</w:t>
      </w:r>
      <w:r w:rsidRPr="006B47A0">
        <w:t xml:space="preserve"> = 11.5 Hz, 2H), 0.74 – 0.63 (m, 1H). </w:t>
      </w:r>
      <w:r w:rsidRPr="006B47A0">
        <w:rPr>
          <w:vertAlign w:val="superscript"/>
        </w:rPr>
        <w:t>13</w:t>
      </w:r>
      <w:r w:rsidRPr="006B47A0">
        <w:t>C NMR (101 MHz, DMSO-</w:t>
      </w:r>
      <w:r w:rsidRPr="006B47A0">
        <w:rPr>
          <w:i/>
          <w:iCs/>
        </w:rPr>
        <w:t>d</w:t>
      </w:r>
      <w:r w:rsidRPr="006B47A0">
        <w:rPr>
          <w:vertAlign w:val="subscript"/>
        </w:rPr>
        <w:t>6</w:t>
      </w:r>
      <w:r w:rsidRPr="006B47A0">
        <w:t>) δ 171.6, 171.5, 167.3, 166.9, 163.8, 163.6, 161.3, 161.2, 148.3, 142.6, 142.5, 139.5, 139.3, 135.9, 128.7, 128.6, 124.5, 113.6, 113.3, 113.2, 113.1, 113.0, 112.9, 107.6, 102.8, 102.7, 102.4, 102.1, 77.0, 59.5, 55.5, 49.3, 49.2, 46.7, 46.1, 40.1, 37.1, 36.9, 36.4, 34.9, 33.0, 32.9, 32.6, 32.3, 31.4, 30.1, 29.2, 26.5, 26.2, 26.1, 14.4, 13.8, 12.6.</w:t>
      </w:r>
    </w:p>
    <w:p w14:paraId="7B5903E0" w14:textId="20F6B432" w:rsidR="006D59F4" w:rsidRDefault="006D59F4" w:rsidP="00DF2FA0"/>
    <w:tbl>
      <w:tblPr>
        <w:tblW w:w="7096" w:type="dxa"/>
        <w:jc w:val="center"/>
        <w:tblLook w:val="04A0" w:firstRow="1" w:lastRow="0" w:firstColumn="1" w:lastColumn="0" w:noHBand="0" w:noVBand="1"/>
      </w:tblPr>
      <w:tblGrid>
        <w:gridCol w:w="1411"/>
        <w:gridCol w:w="2213"/>
        <w:gridCol w:w="2062"/>
        <w:gridCol w:w="1410"/>
      </w:tblGrid>
      <w:tr w:rsidR="001017F9" w:rsidRPr="009E13B5" w14:paraId="10D5B1FE"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E2B5E83" w14:textId="77777777" w:rsidR="001017F9" w:rsidRPr="009E13B5" w:rsidRDefault="001017F9" w:rsidP="00F23580">
            <w:pPr>
              <w:spacing w:line="240" w:lineRule="auto"/>
              <w:jc w:val="center"/>
              <w:rPr>
                <w:rFonts w:cs="Times New Roman"/>
                <w:b/>
                <w:bCs/>
                <w:i/>
                <w:iCs/>
              </w:rPr>
            </w:pPr>
            <w:r w:rsidRPr="00806E5A">
              <w:rPr>
                <w:rFonts w:cs="Times New Roman"/>
                <w:b/>
                <w:bCs/>
                <w:i/>
                <w:iCs/>
                <w:noProof/>
              </w:rPr>
              <w:drawing>
                <wp:inline distT="0" distB="0" distL="0" distR="0" wp14:anchorId="06FFB297" wp14:editId="1A730F31">
                  <wp:extent cx="4330700" cy="2349500"/>
                  <wp:effectExtent l="0" t="0" r="0" b="0"/>
                  <wp:docPr id="1106"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4330700" cy="2349500"/>
                          </a:xfrm>
                          <a:prstGeom prst="rect">
                            <a:avLst/>
                          </a:prstGeom>
                        </pic:spPr>
                      </pic:pic>
                    </a:graphicData>
                  </a:graphic>
                </wp:inline>
              </w:drawing>
            </w:r>
          </w:p>
        </w:tc>
      </w:tr>
      <w:tr w:rsidR="001017F9" w:rsidRPr="009E13B5" w14:paraId="5947C5F2"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A0E0D" w14:textId="77777777" w:rsidR="001017F9" w:rsidRPr="009E13B5" w:rsidRDefault="001017F9"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0F99EC15" w14:textId="77777777" w:rsidR="001017F9" w:rsidRPr="009E13B5" w:rsidRDefault="001017F9"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1F028FB6" w14:textId="77777777" w:rsidR="001017F9" w:rsidRPr="009E13B5" w:rsidRDefault="001017F9"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405007CB" w14:textId="77777777" w:rsidR="001017F9" w:rsidRPr="009E13B5" w:rsidRDefault="001017F9" w:rsidP="00F23580">
            <w:pPr>
              <w:spacing w:line="240" w:lineRule="auto"/>
              <w:rPr>
                <w:rFonts w:cs="Times New Roman"/>
                <w:b/>
                <w:bCs/>
                <w:i/>
                <w:iCs/>
              </w:rPr>
            </w:pPr>
            <w:r w:rsidRPr="009E13B5">
              <w:rPr>
                <w:rFonts w:cs="Times New Roman"/>
                <w:b/>
                <w:bCs/>
                <w:i/>
                <w:iCs/>
              </w:rPr>
              <w:t>J (Hz)</w:t>
            </w:r>
          </w:p>
        </w:tc>
      </w:tr>
      <w:tr w:rsidR="001017F9" w:rsidRPr="009E13B5" w14:paraId="75411B28"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181AE88" w14:textId="77777777" w:rsidR="001017F9" w:rsidRPr="009E13B5" w:rsidRDefault="001017F9"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5711542C" w14:textId="77777777" w:rsidR="001017F9" w:rsidRPr="006B2EC4" w:rsidRDefault="001017F9" w:rsidP="00F23580">
            <w:pPr>
              <w:spacing w:line="240" w:lineRule="auto"/>
              <w:rPr>
                <w:rFonts w:cs="Times New Roman"/>
                <w:highlight w:val="yellow"/>
              </w:rPr>
            </w:pPr>
            <w:r w:rsidRPr="00AB37AC">
              <w:rPr>
                <w:rFonts w:cs="Times New Roman"/>
              </w:rPr>
              <w:t>166.9 – 167.3</w:t>
            </w:r>
          </w:p>
        </w:tc>
        <w:tc>
          <w:tcPr>
            <w:tcW w:w="2062" w:type="dxa"/>
            <w:tcBorders>
              <w:top w:val="nil"/>
              <w:left w:val="nil"/>
              <w:bottom w:val="single" w:sz="4" w:space="0" w:color="auto"/>
              <w:right w:val="single" w:sz="4" w:space="0" w:color="auto"/>
            </w:tcBorders>
            <w:shd w:val="clear" w:color="auto" w:fill="auto"/>
            <w:noWrap/>
            <w:vAlign w:val="center"/>
          </w:tcPr>
          <w:p w14:paraId="4ED701BD" w14:textId="77777777" w:rsidR="001017F9" w:rsidRPr="006B2EC4" w:rsidRDefault="001017F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296A7CC3" w14:textId="77777777" w:rsidR="001017F9" w:rsidRPr="00F87FCE" w:rsidRDefault="001017F9" w:rsidP="00F23580">
            <w:pPr>
              <w:spacing w:line="240" w:lineRule="auto"/>
              <w:rPr>
                <w:rFonts w:cs="Times New Roman"/>
                <w:highlight w:val="yellow"/>
              </w:rPr>
            </w:pPr>
          </w:p>
        </w:tc>
      </w:tr>
      <w:tr w:rsidR="001017F9" w:rsidRPr="009E13B5" w14:paraId="7DF72BB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DBBB0F6" w14:textId="77777777" w:rsidR="001017F9" w:rsidRPr="009E13B5" w:rsidRDefault="001017F9"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0480A8B5" w14:textId="77777777" w:rsidR="001017F9" w:rsidRPr="00BA3E2F" w:rsidRDefault="001017F9" w:rsidP="00F23580">
            <w:pPr>
              <w:spacing w:line="240" w:lineRule="auto"/>
              <w:rPr>
                <w:rFonts w:cs="Times New Roman"/>
              </w:rPr>
            </w:pPr>
            <w:r w:rsidRPr="00BA3E2F">
              <w:rPr>
                <w:rFonts w:cs="Times New Roman"/>
              </w:rPr>
              <w:t>55.5 – 59.5, CH</w:t>
            </w:r>
          </w:p>
        </w:tc>
        <w:tc>
          <w:tcPr>
            <w:tcW w:w="2062" w:type="dxa"/>
            <w:tcBorders>
              <w:top w:val="nil"/>
              <w:left w:val="nil"/>
              <w:bottom w:val="single" w:sz="4" w:space="0" w:color="auto"/>
              <w:right w:val="single" w:sz="4" w:space="0" w:color="auto"/>
            </w:tcBorders>
            <w:shd w:val="clear" w:color="auto" w:fill="auto"/>
            <w:noWrap/>
            <w:vAlign w:val="center"/>
          </w:tcPr>
          <w:p w14:paraId="56D4EB57" w14:textId="77777777" w:rsidR="001017F9" w:rsidRPr="00BA3E2F" w:rsidRDefault="001017F9" w:rsidP="00F23580">
            <w:pPr>
              <w:spacing w:line="240" w:lineRule="auto"/>
              <w:rPr>
                <w:rFonts w:cs="Times New Roman"/>
              </w:rPr>
            </w:pPr>
            <w:r w:rsidRPr="00BA3E2F">
              <w:rPr>
                <w:rFonts w:cs="Times New Roman"/>
              </w:rPr>
              <w:t>4.68 – 5.09 (m)</w:t>
            </w:r>
          </w:p>
        </w:tc>
        <w:tc>
          <w:tcPr>
            <w:tcW w:w="1410" w:type="dxa"/>
            <w:tcBorders>
              <w:top w:val="nil"/>
              <w:left w:val="nil"/>
              <w:bottom w:val="single" w:sz="4" w:space="0" w:color="auto"/>
              <w:right w:val="single" w:sz="4" w:space="0" w:color="auto"/>
            </w:tcBorders>
            <w:shd w:val="clear" w:color="auto" w:fill="auto"/>
            <w:noWrap/>
            <w:vAlign w:val="center"/>
          </w:tcPr>
          <w:p w14:paraId="41553C4D" w14:textId="77777777" w:rsidR="001017F9" w:rsidRPr="00F87FCE" w:rsidRDefault="001017F9" w:rsidP="00F23580">
            <w:pPr>
              <w:spacing w:line="240" w:lineRule="auto"/>
              <w:rPr>
                <w:rFonts w:cs="Times New Roman"/>
                <w:highlight w:val="yellow"/>
              </w:rPr>
            </w:pPr>
          </w:p>
        </w:tc>
      </w:tr>
      <w:tr w:rsidR="001017F9" w:rsidRPr="009E13B5" w14:paraId="4703E8E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E53F75A" w14:textId="77777777" w:rsidR="001017F9" w:rsidRPr="009E13B5" w:rsidRDefault="001017F9"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4644E746" w14:textId="77777777" w:rsidR="001017F9" w:rsidRPr="00056611" w:rsidRDefault="001017F9" w:rsidP="00F23580">
            <w:pPr>
              <w:spacing w:line="240" w:lineRule="auto"/>
              <w:rPr>
                <w:rFonts w:cs="Times New Roman"/>
              </w:rPr>
            </w:pPr>
            <w:r w:rsidRPr="00056611">
              <w:rPr>
                <w:rFonts w:cs="Times New Roman"/>
              </w:rPr>
              <w:t>36.4 – 40.1, CH</w:t>
            </w:r>
            <w:r w:rsidRPr="00056611">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C694F61" w14:textId="77777777" w:rsidR="001017F9" w:rsidRPr="00056611" w:rsidRDefault="001017F9" w:rsidP="00F23580">
            <w:pPr>
              <w:spacing w:line="240" w:lineRule="auto"/>
              <w:rPr>
                <w:rFonts w:cs="Times New Roman"/>
              </w:rPr>
            </w:pPr>
            <w:r w:rsidRPr="00056611">
              <w:rPr>
                <w:rFonts w:cs="Times New Roman"/>
              </w:rPr>
              <w:t>3.09 – 4.48 (m)</w:t>
            </w:r>
          </w:p>
        </w:tc>
        <w:tc>
          <w:tcPr>
            <w:tcW w:w="1410" w:type="dxa"/>
            <w:tcBorders>
              <w:top w:val="nil"/>
              <w:left w:val="nil"/>
              <w:bottom w:val="single" w:sz="4" w:space="0" w:color="auto"/>
              <w:right w:val="single" w:sz="4" w:space="0" w:color="auto"/>
            </w:tcBorders>
            <w:shd w:val="clear" w:color="auto" w:fill="auto"/>
            <w:noWrap/>
            <w:vAlign w:val="center"/>
          </w:tcPr>
          <w:p w14:paraId="4F172C1B" w14:textId="77777777" w:rsidR="001017F9" w:rsidRPr="00F87FCE" w:rsidRDefault="001017F9" w:rsidP="00F23580">
            <w:pPr>
              <w:spacing w:line="240" w:lineRule="auto"/>
              <w:rPr>
                <w:rFonts w:cs="Times New Roman"/>
                <w:highlight w:val="yellow"/>
              </w:rPr>
            </w:pPr>
          </w:p>
        </w:tc>
      </w:tr>
      <w:tr w:rsidR="001017F9" w:rsidRPr="009E13B5" w14:paraId="45C9F164"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C0B426E" w14:textId="77777777" w:rsidR="001017F9" w:rsidRPr="009E13B5" w:rsidRDefault="001017F9"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5700659A" w14:textId="77777777" w:rsidR="001017F9" w:rsidRPr="006B2EC4" w:rsidRDefault="001017F9" w:rsidP="00F23580">
            <w:pPr>
              <w:spacing w:line="240" w:lineRule="auto"/>
              <w:rPr>
                <w:rFonts w:cs="Times New Roman"/>
                <w:highlight w:val="yellow"/>
              </w:rPr>
            </w:pPr>
            <w:r w:rsidRPr="00AD1661">
              <w:rPr>
                <w:rFonts w:cs="Times New Roman"/>
              </w:rPr>
              <w:t>142.5 – 142.6</w:t>
            </w:r>
          </w:p>
        </w:tc>
        <w:tc>
          <w:tcPr>
            <w:tcW w:w="2062" w:type="dxa"/>
            <w:tcBorders>
              <w:top w:val="nil"/>
              <w:left w:val="nil"/>
              <w:bottom w:val="single" w:sz="4" w:space="0" w:color="auto"/>
              <w:right w:val="single" w:sz="4" w:space="0" w:color="auto"/>
            </w:tcBorders>
            <w:shd w:val="clear" w:color="auto" w:fill="auto"/>
            <w:noWrap/>
            <w:vAlign w:val="center"/>
          </w:tcPr>
          <w:p w14:paraId="4546B7A9" w14:textId="77777777" w:rsidR="001017F9" w:rsidRPr="006B2EC4" w:rsidRDefault="001017F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4500ABC1" w14:textId="77777777" w:rsidR="001017F9" w:rsidRPr="00F87FCE" w:rsidRDefault="001017F9" w:rsidP="00F23580">
            <w:pPr>
              <w:spacing w:line="240" w:lineRule="auto"/>
              <w:rPr>
                <w:rFonts w:cs="Times New Roman"/>
                <w:highlight w:val="yellow"/>
              </w:rPr>
            </w:pPr>
          </w:p>
        </w:tc>
      </w:tr>
      <w:tr w:rsidR="001017F9" w:rsidRPr="009E13B5" w14:paraId="2FD5E74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F3E60D8" w14:textId="77777777" w:rsidR="001017F9" w:rsidRPr="009E13B5" w:rsidRDefault="001017F9"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47161E4D" w14:textId="77777777" w:rsidR="001017F9" w:rsidRPr="006B2EC4" w:rsidRDefault="001017F9" w:rsidP="00F23580">
            <w:pPr>
              <w:spacing w:line="240" w:lineRule="auto"/>
              <w:rPr>
                <w:rFonts w:cs="Times New Roman"/>
                <w:highlight w:val="yellow"/>
              </w:rPr>
            </w:pPr>
            <w:r w:rsidRPr="005C1831">
              <w:rPr>
                <w:rFonts w:cs="Times New Roman"/>
              </w:rPr>
              <w:t>112.9 – 113.6, CH</w:t>
            </w:r>
          </w:p>
        </w:tc>
        <w:tc>
          <w:tcPr>
            <w:tcW w:w="2062" w:type="dxa"/>
            <w:tcBorders>
              <w:top w:val="nil"/>
              <w:left w:val="nil"/>
              <w:bottom w:val="single" w:sz="4" w:space="0" w:color="auto"/>
              <w:right w:val="single" w:sz="4" w:space="0" w:color="auto"/>
            </w:tcBorders>
            <w:shd w:val="clear" w:color="auto" w:fill="auto"/>
            <w:noWrap/>
            <w:vAlign w:val="center"/>
          </w:tcPr>
          <w:p w14:paraId="3695561A" w14:textId="77777777" w:rsidR="001017F9" w:rsidRPr="006B2EC4" w:rsidRDefault="001017F9" w:rsidP="00F23580">
            <w:pPr>
              <w:spacing w:line="240" w:lineRule="auto"/>
              <w:rPr>
                <w:rFonts w:cs="Times New Roman"/>
                <w:highlight w:val="yellow"/>
              </w:rPr>
            </w:pPr>
            <w:r w:rsidRPr="005C1831">
              <w:rPr>
                <w:rFonts w:cs="Times New Roman"/>
              </w:rPr>
              <w:t>6.85 – 7.06 (m)</w:t>
            </w:r>
          </w:p>
        </w:tc>
        <w:tc>
          <w:tcPr>
            <w:tcW w:w="1410" w:type="dxa"/>
            <w:tcBorders>
              <w:top w:val="nil"/>
              <w:left w:val="nil"/>
              <w:bottom w:val="single" w:sz="4" w:space="0" w:color="auto"/>
              <w:right w:val="single" w:sz="4" w:space="0" w:color="auto"/>
            </w:tcBorders>
            <w:shd w:val="clear" w:color="auto" w:fill="auto"/>
            <w:noWrap/>
            <w:vAlign w:val="center"/>
          </w:tcPr>
          <w:p w14:paraId="1A14ED07" w14:textId="77777777" w:rsidR="001017F9" w:rsidRPr="00F87FCE" w:rsidRDefault="001017F9" w:rsidP="00F23580">
            <w:pPr>
              <w:spacing w:line="240" w:lineRule="auto"/>
              <w:rPr>
                <w:rFonts w:cs="Times New Roman"/>
                <w:highlight w:val="yellow"/>
              </w:rPr>
            </w:pPr>
          </w:p>
        </w:tc>
      </w:tr>
      <w:tr w:rsidR="001017F9" w:rsidRPr="009E13B5" w14:paraId="340132D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C158DEB" w14:textId="77777777" w:rsidR="001017F9" w:rsidRPr="009E13B5" w:rsidRDefault="001017F9"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21F23A07" w14:textId="77777777" w:rsidR="001017F9" w:rsidRPr="006B2EC4" w:rsidRDefault="001017F9" w:rsidP="00F23580">
            <w:pPr>
              <w:spacing w:line="240" w:lineRule="auto"/>
              <w:rPr>
                <w:rFonts w:cs="Times New Roman"/>
                <w:highlight w:val="yellow"/>
              </w:rPr>
            </w:pPr>
            <w:r w:rsidRPr="00D913AC">
              <w:rPr>
                <w:rFonts w:cs="Times New Roman"/>
              </w:rPr>
              <w:t>161.2 – 163.8</w:t>
            </w:r>
          </w:p>
        </w:tc>
        <w:tc>
          <w:tcPr>
            <w:tcW w:w="2062" w:type="dxa"/>
            <w:tcBorders>
              <w:top w:val="nil"/>
              <w:left w:val="nil"/>
              <w:bottom w:val="single" w:sz="4" w:space="0" w:color="auto"/>
              <w:right w:val="single" w:sz="4" w:space="0" w:color="auto"/>
            </w:tcBorders>
            <w:shd w:val="clear" w:color="auto" w:fill="auto"/>
            <w:noWrap/>
            <w:vAlign w:val="center"/>
          </w:tcPr>
          <w:p w14:paraId="64A8E739" w14:textId="77777777" w:rsidR="001017F9" w:rsidRPr="006B2EC4" w:rsidRDefault="001017F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3EBB56E4" w14:textId="77777777" w:rsidR="001017F9" w:rsidRPr="00F87FCE" w:rsidRDefault="001017F9" w:rsidP="00F23580">
            <w:pPr>
              <w:spacing w:line="240" w:lineRule="auto"/>
              <w:rPr>
                <w:rFonts w:cs="Times New Roman"/>
                <w:highlight w:val="yellow"/>
              </w:rPr>
            </w:pPr>
          </w:p>
        </w:tc>
      </w:tr>
      <w:tr w:rsidR="001017F9" w:rsidRPr="009E13B5" w14:paraId="7E6D1C0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D08E715" w14:textId="77777777" w:rsidR="001017F9" w:rsidRPr="009E13B5" w:rsidRDefault="001017F9"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4995DD35" w14:textId="77777777" w:rsidR="001017F9" w:rsidRPr="006B2EC4" w:rsidRDefault="001017F9" w:rsidP="00F23580">
            <w:pPr>
              <w:spacing w:line="240" w:lineRule="auto"/>
              <w:rPr>
                <w:rFonts w:cs="Times New Roman"/>
                <w:highlight w:val="yellow"/>
              </w:rPr>
            </w:pPr>
            <w:r w:rsidRPr="00E00584">
              <w:rPr>
                <w:rFonts w:cs="Times New Roman"/>
              </w:rPr>
              <w:t>102.1 – 102.8, CH</w:t>
            </w:r>
          </w:p>
        </w:tc>
        <w:tc>
          <w:tcPr>
            <w:tcW w:w="2062" w:type="dxa"/>
            <w:tcBorders>
              <w:top w:val="nil"/>
              <w:left w:val="nil"/>
              <w:bottom w:val="single" w:sz="4" w:space="0" w:color="auto"/>
              <w:right w:val="single" w:sz="4" w:space="0" w:color="auto"/>
            </w:tcBorders>
            <w:shd w:val="clear" w:color="auto" w:fill="auto"/>
            <w:noWrap/>
            <w:vAlign w:val="center"/>
          </w:tcPr>
          <w:p w14:paraId="15540629" w14:textId="77777777" w:rsidR="001017F9" w:rsidRPr="006B2EC4" w:rsidRDefault="001017F9" w:rsidP="00F23580">
            <w:pPr>
              <w:spacing w:line="240" w:lineRule="auto"/>
              <w:rPr>
                <w:rFonts w:cs="Times New Roman"/>
                <w:highlight w:val="yellow"/>
              </w:rPr>
            </w:pPr>
            <w:r w:rsidRPr="00AD1661">
              <w:rPr>
                <w:rFonts w:cs="Times New Roman"/>
              </w:rPr>
              <w:t>7.03 – 7.14 (m)</w:t>
            </w:r>
          </w:p>
        </w:tc>
        <w:tc>
          <w:tcPr>
            <w:tcW w:w="1410" w:type="dxa"/>
            <w:tcBorders>
              <w:top w:val="nil"/>
              <w:left w:val="nil"/>
              <w:bottom w:val="single" w:sz="4" w:space="0" w:color="auto"/>
              <w:right w:val="single" w:sz="4" w:space="0" w:color="auto"/>
            </w:tcBorders>
            <w:shd w:val="clear" w:color="auto" w:fill="auto"/>
            <w:noWrap/>
            <w:vAlign w:val="center"/>
          </w:tcPr>
          <w:p w14:paraId="537D0672" w14:textId="77777777" w:rsidR="001017F9" w:rsidRPr="00F87FCE" w:rsidRDefault="001017F9" w:rsidP="00F23580">
            <w:pPr>
              <w:spacing w:line="240" w:lineRule="auto"/>
              <w:rPr>
                <w:rFonts w:cs="Times New Roman"/>
                <w:highlight w:val="yellow"/>
              </w:rPr>
            </w:pPr>
          </w:p>
        </w:tc>
      </w:tr>
      <w:tr w:rsidR="001017F9" w:rsidRPr="009E13B5" w14:paraId="6D3E3815"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ADA1A5B" w14:textId="77777777" w:rsidR="001017F9" w:rsidRPr="009E13B5" w:rsidRDefault="001017F9"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5C31E3CF" w14:textId="77777777" w:rsidR="001017F9" w:rsidRPr="006B2EC4" w:rsidRDefault="001017F9" w:rsidP="00F23580">
            <w:pPr>
              <w:spacing w:line="240" w:lineRule="auto"/>
              <w:rPr>
                <w:rFonts w:cs="Times New Roman"/>
                <w:highlight w:val="yellow"/>
              </w:rPr>
            </w:pPr>
            <w:r w:rsidRPr="00D913AC">
              <w:rPr>
                <w:rFonts w:cs="Times New Roman"/>
              </w:rPr>
              <w:t>161.2 – 163.8</w:t>
            </w:r>
          </w:p>
        </w:tc>
        <w:tc>
          <w:tcPr>
            <w:tcW w:w="2062" w:type="dxa"/>
            <w:tcBorders>
              <w:top w:val="nil"/>
              <w:left w:val="nil"/>
              <w:bottom w:val="single" w:sz="4" w:space="0" w:color="auto"/>
              <w:right w:val="single" w:sz="4" w:space="0" w:color="auto"/>
            </w:tcBorders>
            <w:shd w:val="clear" w:color="auto" w:fill="auto"/>
            <w:noWrap/>
            <w:vAlign w:val="center"/>
          </w:tcPr>
          <w:p w14:paraId="00FD525F" w14:textId="77777777" w:rsidR="001017F9" w:rsidRPr="006B2EC4" w:rsidRDefault="001017F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14DB5A5" w14:textId="77777777" w:rsidR="001017F9" w:rsidRPr="00F87FCE" w:rsidRDefault="001017F9" w:rsidP="00F23580">
            <w:pPr>
              <w:spacing w:line="240" w:lineRule="auto"/>
              <w:rPr>
                <w:rFonts w:cs="Times New Roman"/>
                <w:highlight w:val="yellow"/>
              </w:rPr>
            </w:pPr>
          </w:p>
        </w:tc>
      </w:tr>
      <w:tr w:rsidR="001017F9" w:rsidRPr="009E13B5" w14:paraId="1BA8D47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6FA6B5D" w14:textId="77777777" w:rsidR="001017F9" w:rsidRPr="009E13B5" w:rsidRDefault="001017F9"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4FF5960B" w14:textId="77777777" w:rsidR="001017F9" w:rsidRPr="005C1831" w:rsidRDefault="001017F9" w:rsidP="00F23580">
            <w:pPr>
              <w:spacing w:line="240" w:lineRule="auto"/>
              <w:rPr>
                <w:rFonts w:cs="Times New Roman"/>
              </w:rPr>
            </w:pPr>
            <w:r w:rsidRPr="005C1831">
              <w:rPr>
                <w:rFonts w:cs="Times New Roman"/>
              </w:rPr>
              <w:t>112.9 – 113.6, CH</w:t>
            </w:r>
          </w:p>
        </w:tc>
        <w:tc>
          <w:tcPr>
            <w:tcW w:w="2062" w:type="dxa"/>
            <w:tcBorders>
              <w:top w:val="nil"/>
              <w:left w:val="nil"/>
              <w:bottom w:val="single" w:sz="4" w:space="0" w:color="auto"/>
              <w:right w:val="single" w:sz="4" w:space="0" w:color="auto"/>
            </w:tcBorders>
            <w:shd w:val="clear" w:color="auto" w:fill="auto"/>
            <w:noWrap/>
            <w:vAlign w:val="center"/>
          </w:tcPr>
          <w:p w14:paraId="1B89F3DF" w14:textId="77777777" w:rsidR="001017F9" w:rsidRPr="005C1831" w:rsidRDefault="001017F9" w:rsidP="00F23580">
            <w:pPr>
              <w:spacing w:line="240" w:lineRule="auto"/>
              <w:rPr>
                <w:rFonts w:cs="Times New Roman"/>
              </w:rPr>
            </w:pPr>
            <w:r w:rsidRPr="005C1831">
              <w:rPr>
                <w:rFonts w:cs="Times New Roman"/>
              </w:rPr>
              <w:t>6.85 – 7.06 (m)</w:t>
            </w:r>
          </w:p>
        </w:tc>
        <w:tc>
          <w:tcPr>
            <w:tcW w:w="1410" w:type="dxa"/>
            <w:tcBorders>
              <w:top w:val="nil"/>
              <w:left w:val="nil"/>
              <w:bottom w:val="single" w:sz="4" w:space="0" w:color="auto"/>
              <w:right w:val="single" w:sz="4" w:space="0" w:color="auto"/>
            </w:tcBorders>
            <w:shd w:val="clear" w:color="auto" w:fill="auto"/>
            <w:noWrap/>
            <w:vAlign w:val="center"/>
          </w:tcPr>
          <w:p w14:paraId="165D7D9E" w14:textId="77777777" w:rsidR="001017F9" w:rsidRPr="00F87FCE" w:rsidRDefault="001017F9" w:rsidP="00F23580">
            <w:pPr>
              <w:spacing w:line="240" w:lineRule="auto"/>
              <w:rPr>
                <w:rFonts w:cs="Times New Roman"/>
                <w:highlight w:val="yellow"/>
              </w:rPr>
            </w:pPr>
          </w:p>
        </w:tc>
      </w:tr>
      <w:tr w:rsidR="001017F9" w:rsidRPr="009E13B5" w14:paraId="6372333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6EAB5D0" w14:textId="77777777" w:rsidR="001017F9" w:rsidRPr="009E13B5" w:rsidRDefault="001017F9"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654DC055" w14:textId="77777777" w:rsidR="001017F9" w:rsidRPr="00AE567D" w:rsidRDefault="001017F9" w:rsidP="00F23580">
            <w:pPr>
              <w:spacing w:line="240" w:lineRule="auto"/>
              <w:rPr>
                <w:rFonts w:cs="Times New Roman"/>
              </w:rPr>
            </w:pPr>
            <w:r w:rsidRPr="00AE567D">
              <w:rPr>
                <w:rFonts w:cs="Times New Roman"/>
              </w:rPr>
              <w:t>36.4 – 37.1, CH</w:t>
            </w:r>
            <w:r w:rsidRPr="00AE567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2D85990" w14:textId="77777777" w:rsidR="001017F9" w:rsidRPr="00AE567D" w:rsidRDefault="001017F9" w:rsidP="00F23580">
            <w:pPr>
              <w:spacing w:line="240" w:lineRule="auto"/>
              <w:rPr>
                <w:rFonts w:cs="Times New Roman"/>
              </w:rPr>
            </w:pPr>
            <w:r w:rsidRPr="00AE567D">
              <w:rPr>
                <w:rFonts w:cs="Times New Roman"/>
              </w:rPr>
              <w:t>3.15 – 3.28 (m)</w:t>
            </w:r>
          </w:p>
        </w:tc>
        <w:tc>
          <w:tcPr>
            <w:tcW w:w="1410" w:type="dxa"/>
            <w:tcBorders>
              <w:top w:val="nil"/>
              <w:left w:val="nil"/>
              <w:bottom w:val="single" w:sz="4" w:space="0" w:color="auto"/>
              <w:right w:val="single" w:sz="4" w:space="0" w:color="auto"/>
            </w:tcBorders>
            <w:shd w:val="clear" w:color="auto" w:fill="auto"/>
            <w:noWrap/>
            <w:vAlign w:val="center"/>
          </w:tcPr>
          <w:p w14:paraId="70F0DD99" w14:textId="77777777" w:rsidR="001017F9" w:rsidRPr="00F87FCE" w:rsidRDefault="001017F9" w:rsidP="00F23580">
            <w:pPr>
              <w:spacing w:line="240" w:lineRule="auto"/>
              <w:rPr>
                <w:rFonts w:cs="Times New Roman"/>
                <w:highlight w:val="yellow"/>
              </w:rPr>
            </w:pPr>
          </w:p>
        </w:tc>
      </w:tr>
      <w:tr w:rsidR="001017F9" w:rsidRPr="009E13B5" w14:paraId="076694F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F2294FA" w14:textId="77777777" w:rsidR="001017F9" w:rsidRPr="009E13B5" w:rsidRDefault="001017F9"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5CB9FACF" w14:textId="77777777" w:rsidR="001017F9" w:rsidRPr="00AE567D" w:rsidRDefault="001017F9" w:rsidP="00F23580">
            <w:pPr>
              <w:spacing w:line="240" w:lineRule="auto"/>
              <w:rPr>
                <w:rFonts w:cs="Times New Roman"/>
              </w:rPr>
            </w:pPr>
            <w:r w:rsidRPr="00AE567D">
              <w:rPr>
                <w:rFonts w:cs="Times New Roman"/>
              </w:rPr>
              <w:t>46.1 – 46.7, CH</w:t>
            </w:r>
            <w:r w:rsidRPr="00AE567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5D7B5AF" w14:textId="77777777" w:rsidR="001017F9" w:rsidRPr="00AE567D" w:rsidRDefault="001017F9" w:rsidP="00F23580">
            <w:pPr>
              <w:spacing w:line="240" w:lineRule="auto"/>
              <w:rPr>
                <w:rFonts w:cs="Times New Roman"/>
              </w:rPr>
            </w:pPr>
            <w:r w:rsidRPr="00AE567D">
              <w:rPr>
                <w:rFonts w:cs="Times New Roman"/>
              </w:rPr>
              <w:t>3.08 – 3.45 (m)</w:t>
            </w:r>
          </w:p>
        </w:tc>
        <w:tc>
          <w:tcPr>
            <w:tcW w:w="1410" w:type="dxa"/>
            <w:tcBorders>
              <w:top w:val="nil"/>
              <w:left w:val="nil"/>
              <w:bottom w:val="single" w:sz="4" w:space="0" w:color="auto"/>
              <w:right w:val="single" w:sz="4" w:space="0" w:color="auto"/>
            </w:tcBorders>
            <w:shd w:val="clear" w:color="auto" w:fill="auto"/>
            <w:noWrap/>
            <w:vAlign w:val="center"/>
          </w:tcPr>
          <w:p w14:paraId="1F61D64A" w14:textId="77777777" w:rsidR="001017F9" w:rsidRPr="00F87FCE" w:rsidRDefault="001017F9" w:rsidP="00F23580">
            <w:pPr>
              <w:spacing w:line="240" w:lineRule="auto"/>
              <w:rPr>
                <w:rFonts w:cs="Times New Roman"/>
                <w:highlight w:val="yellow"/>
              </w:rPr>
            </w:pPr>
          </w:p>
        </w:tc>
      </w:tr>
      <w:tr w:rsidR="001017F9" w:rsidRPr="009E13B5" w14:paraId="110FAA89"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56CED5F" w14:textId="77777777" w:rsidR="001017F9" w:rsidRPr="009E13B5" w:rsidRDefault="001017F9"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3EDB06BD" w14:textId="77777777" w:rsidR="001017F9" w:rsidRPr="006B2EC4" w:rsidRDefault="001017F9" w:rsidP="00F23580">
            <w:pPr>
              <w:spacing w:line="240" w:lineRule="auto"/>
              <w:rPr>
                <w:rFonts w:cs="Times New Roman"/>
                <w:highlight w:val="yellow"/>
              </w:rPr>
            </w:pPr>
            <w:r w:rsidRPr="00A2280F">
              <w:rPr>
                <w:rFonts w:cs="Times New Roman"/>
              </w:rPr>
              <w:t>171.5 – 171.6</w:t>
            </w:r>
          </w:p>
        </w:tc>
        <w:tc>
          <w:tcPr>
            <w:tcW w:w="2062" w:type="dxa"/>
            <w:tcBorders>
              <w:top w:val="nil"/>
              <w:left w:val="nil"/>
              <w:bottom w:val="single" w:sz="4" w:space="0" w:color="auto"/>
              <w:right w:val="single" w:sz="4" w:space="0" w:color="auto"/>
            </w:tcBorders>
            <w:shd w:val="clear" w:color="auto" w:fill="auto"/>
            <w:noWrap/>
            <w:vAlign w:val="center"/>
          </w:tcPr>
          <w:p w14:paraId="739E6775" w14:textId="77777777" w:rsidR="001017F9" w:rsidRPr="006B2EC4" w:rsidRDefault="001017F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EF3FBCD" w14:textId="77777777" w:rsidR="001017F9" w:rsidRPr="00F87FCE" w:rsidRDefault="001017F9" w:rsidP="00F23580">
            <w:pPr>
              <w:spacing w:line="240" w:lineRule="auto"/>
              <w:rPr>
                <w:rFonts w:cs="Times New Roman"/>
                <w:highlight w:val="yellow"/>
              </w:rPr>
            </w:pPr>
          </w:p>
        </w:tc>
      </w:tr>
      <w:tr w:rsidR="001017F9" w:rsidRPr="009E13B5" w14:paraId="75D9388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10E130D" w14:textId="77777777" w:rsidR="001017F9" w:rsidRPr="009E13B5" w:rsidRDefault="001017F9"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33FDA5ED" w14:textId="77777777" w:rsidR="001017F9" w:rsidRPr="00D742D6" w:rsidRDefault="001017F9" w:rsidP="00F23580">
            <w:pPr>
              <w:spacing w:line="240" w:lineRule="auto"/>
              <w:rPr>
                <w:rFonts w:cs="Times New Roman"/>
              </w:rPr>
            </w:pPr>
            <w:r w:rsidRPr="00D742D6">
              <w:rPr>
                <w:rFonts w:cs="Times New Roman"/>
              </w:rPr>
              <w:t>30.1, CH</w:t>
            </w:r>
            <w:r w:rsidRPr="00D742D6">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4D34486" w14:textId="77777777" w:rsidR="001017F9" w:rsidRPr="00D742D6" w:rsidRDefault="001017F9" w:rsidP="00F23580">
            <w:pPr>
              <w:spacing w:line="240" w:lineRule="auto"/>
              <w:rPr>
                <w:rFonts w:cs="Times New Roman"/>
              </w:rPr>
            </w:pPr>
            <w:r w:rsidRPr="00D742D6">
              <w:rPr>
                <w:rFonts w:cs="Times New Roman"/>
              </w:rPr>
              <w:t>2.17 – 2.36 (m)</w:t>
            </w:r>
          </w:p>
        </w:tc>
        <w:tc>
          <w:tcPr>
            <w:tcW w:w="1410" w:type="dxa"/>
            <w:tcBorders>
              <w:top w:val="nil"/>
              <w:left w:val="nil"/>
              <w:bottom w:val="single" w:sz="4" w:space="0" w:color="auto"/>
              <w:right w:val="single" w:sz="4" w:space="0" w:color="auto"/>
            </w:tcBorders>
            <w:shd w:val="clear" w:color="auto" w:fill="auto"/>
            <w:noWrap/>
            <w:vAlign w:val="center"/>
          </w:tcPr>
          <w:p w14:paraId="57F890D6" w14:textId="77777777" w:rsidR="001017F9" w:rsidRPr="00F87FCE" w:rsidRDefault="001017F9" w:rsidP="00F23580">
            <w:pPr>
              <w:spacing w:line="240" w:lineRule="auto"/>
              <w:rPr>
                <w:rFonts w:cs="Times New Roman"/>
                <w:highlight w:val="yellow"/>
              </w:rPr>
            </w:pPr>
          </w:p>
        </w:tc>
      </w:tr>
      <w:tr w:rsidR="001017F9" w:rsidRPr="009E13B5" w14:paraId="3E6B22FC"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959BA1B" w14:textId="77777777" w:rsidR="001017F9" w:rsidRPr="009E13B5" w:rsidRDefault="001017F9"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7245606B" w14:textId="77777777" w:rsidR="001017F9" w:rsidRPr="00C0577E" w:rsidRDefault="001017F9" w:rsidP="00F23580">
            <w:pPr>
              <w:spacing w:line="240" w:lineRule="auto"/>
              <w:rPr>
                <w:rFonts w:cs="Times New Roman"/>
              </w:rPr>
            </w:pPr>
            <w:r w:rsidRPr="00C0577E">
              <w:rPr>
                <w:rFonts w:cs="Times New Roman"/>
              </w:rPr>
              <w:t>29.3 – 32.6, CH</w:t>
            </w:r>
            <w:r w:rsidRPr="00C0577E">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A90D511" w14:textId="77777777" w:rsidR="001017F9" w:rsidRPr="00C0577E" w:rsidRDefault="001017F9" w:rsidP="00F23580">
            <w:pPr>
              <w:spacing w:line="240" w:lineRule="auto"/>
              <w:rPr>
                <w:rFonts w:cs="Times New Roman"/>
              </w:rPr>
            </w:pPr>
            <w:r w:rsidRPr="00C0577E">
              <w:rPr>
                <w:rFonts w:cs="Times New Roman"/>
              </w:rPr>
              <w:t>0.92 – 2.11 (m)</w:t>
            </w:r>
          </w:p>
        </w:tc>
        <w:tc>
          <w:tcPr>
            <w:tcW w:w="1410" w:type="dxa"/>
            <w:tcBorders>
              <w:top w:val="nil"/>
              <w:left w:val="nil"/>
              <w:bottom w:val="single" w:sz="4" w:space="0" w:color="auto"/>
              <w:right w:val="single" w:sz="4" w:space="0" w:color="auto"/>
            </w:tcBorders>
            <w:shd w:val="clear" w:color="auto" w:fill="auto"/>
            <w:noWrap/>
            <w:vAlign w:val="center"/>
          </w:tcPr>
          <w:p w14:paraId="514AD21A" w14:textId="77777777" w:rsidR="001017F9" w:rsidRPr="00F87FCE" w:rsidRDefault="001017F9" w:rsidP="00F23580">
            <w:pPr>
              <w:spacing w:line="240" w:lineRule="auto"/>
              <w:rPr>
                <w:rFonts w:cs="Times New Roman"/>
                <w:highlight w:val="yellow"/>
              </w:rPr>
            </w:pPr>
          </w:p>
        </w:tc>
      </w:tr>
      <w:tr w:rsidR="001017F9" w:rsidRPr="009E13B5" w14:paraId="1AE9AE5E"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F29FAD5" w14:textId="77777777" w:rsidR="001017F9" w:rsidRDefault="001017F9"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78889CAF" w14:textId="77777777" w:rsidR="001017F9" w:rsidRPr="00B75714" w:rsidRDefault="001017F9" w:rsidP="00F23580">
            <w:pPr>
              <w:spacing w:line="240" w:lineRule="auto"/>
              <w:rPr>
                <w:rFonts w:cs="Times New Roman"/>
              </w:rPr>
            </w:pPr>
            <w:r w:rsidRPr="00B75714">
              <w:rPr>
                <w:rFonts w:cs="Times New Roman"/>
              </w:rPr>
              <w:t>36.9 – 37.1, CH</w:t>
            </w:r>
          </w:p>
        </w:tc>
        <w:tc>
          <w:tcPr>
            <w:tcW w:w="2062" w:type="dxa"/>
            <w:tcBorders>
              <w:top w:val="nil"/>
              <w:left w:val="nil"/>
              <w:bottom w:val="single" w:sz="4" w:space="0" w:color="auto"/>
              <w:right w:val="single" w:sz="4" w:space="0" w:color="auto"/>
            </w:tcBorders>
            <w:shd w:val="clear" w:color="auto" w:fill="auto"/>
            <w:noWrap/>
            <w:vAlign w:val="center"/>
          </w:tcPr>
          <w:p w14:paraId="2BEFE794" w14:textId="77777777" w:rsidR="001017F9" w:rsidRPr="00B75714" w:rsidRDefault="001017F9" w:rsidP="00F23580">
            <w:pPr>
              <w:spacing w:line="240" w:lineRule="auto"/>
              <w:rPr>
                <w:rFonts w:cs="Times New Roman"/>
              </w:rPr>
            </w:pPr>
            <w:r w:rsidRPr="00B75714">
              <w:rPr>
                <w:rFonts w:cs="Times New Roman"/>
              </w:rPr>
              <w:t>0.92 – 1.11 (m)</w:t>
            </w:r>
          </w:p>
        </w:tc>
        <w:tc>
          <w:tcPr>
            <w:tcW w:w="1410" w:type="dxa"/>
            <w:tcBorders>
              <w:top w:val="nil"/>
              <w:left w:val="nil"/>
              <w:bottom w:val="single" w:sz="4" w:space="0" w:color="auto"/>
              <w:right w:val="single" w:sz="4" w:space="0" w:color="auto"/>
            </w:tcBorders>
            <w:shd w:val="clear" w:color="auto" w:fill="auto"/>
            <w:noWrap/>
            <w:vAlign w:val="center"/>
          </w:tcPr>
          <w:p w14:paraId="2D93D1F0" w14:textId="77777777" w:rsidR="001017F9" w:rsidRPr="00F87FCE" w:rsidRDefault="001017F9" w:rsidP="00F23580">
            <w:pPr>
              <w:spacing w:line="240" w:lineRule="auto"/>
              <w:rPr>
                <w:rFonts w:cs="Times New Roman"/>
                <w:highlight w:val="yellow"/>
              </w:rPr>
            </w:pPr>
          </w:p>
        </w:tc>
      </w:tr>
      <w:tr w:rsidR="001017F9" w:rsidRPr="009E13B5" w14:paraId="439645E9"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1D31F3F" w14:textId="77777777" w:rsidR="001017F9" w:rsidRPr="009E13B5" w:rsidRDefault="001017F9"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6B627838" w14:textId="77777777" w:rsidR="001017F9" w:rsidRPr="004660EF" w:rsidRDefault="001017F9" w:rsidP="00F23580">
            <w:pPr>
              <w:spacing w:line="240" w:lineRule="auto"/>
              <w:rPr>
                <w:rFonts w:cs="Times New Roman"/>
              </w:rPr>
            </w:pPr>
            <w:r w:rsidRPr="004660EF">
              <w:rPr>
                <w:rFonts w:cs="Times New Roman"/>
              </w:rPr>
              <w:t>32.9 – 33.0, CH</w:t>
            </w:r>
            <w:r w:rsidRPr="004660EF">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BAAEF5C" w14:textId="77777777" w:rsidR="001017F9" w:rsidRPr="004660EF" w:rsidRDefault="001017F9" w:rsidP="00F23580">
            <w:pPr>
              <w:spacing w:line="240" w:lineRule="auto"/>
              <w:rPr>
                <w:rFonts w:cs="Times New Roman"/>
              </w:rPr>
            </w:pPr>
            <w:r w:rsidRPr="004660EF">
              <w:rPr>
                <w:rFonts w:cs="Times New Roman"/>
              </w:rPr>
              <w:t>0.65 – 1.65 (m)</w:t>
            </w:r>
          </w:p>
        </w:tc>
        <w:tc>
          <w:tcPr>
            <w:tcW w:w="1410" w:type="dxa"/>
            <w:tcBorders>
              <w:top w:val="nil"/>
              <w:left w:val="nil"/>
              <w:bottom w:val="single" w:sz="4" w:space="0" w:color="auto"/>
              <w:right w:val="single" w:sz="4" w:space="0" w:color="auto"/>
            </w:tcBorders>
            <w:shd w:val="clear" w:color="auto" w:fill="auto"/>
            <w:noWrap/>
            <w:vAlign w:val="center"/>
          </w:tcPr>
          <w:p w14:paraId="27AD6F5F" w14:textId="77777777" w:rsidR="001017F9" w:rsidRPr="00F87FCE" w:rsidRDefault="001017F9" w:rsidP="00F23580">
            <w:pPr>
              <w:spacing w:line="240" w:lineRule="auto"/>
              <w:rPr>
                <w:rFonts w:cs="Times New Roman"/>
                <w:highlight w:val="yellow"/>
              </w:rPr>
            </w:pPr>
          </w:p>
        </w:tc>
      </w:tr>
      <w:tr w:rsidR="001017F9" w:rsidRPr="009E13B5" w14:paraId="1533F695"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704D089" w14:textId="77777777" w:rsidR="001017F9" w:rsidRPr="009E13B5" w:rsidRDefault="001017F9"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0EC11042" w14:textId="77777777" w:rsidR="001017F9" w:rsidRPr="002B1B3C" w:rsidRDefault="001017F9" w:rsidP="00F23580">
            <w:pPr>
              <w:spacing w:line="240" w:lineRule="auto"/>
              <w:rPr>
                <w:rFonts w:cs="Times New Roman"/>
              </w:rPr>
            </w:pPr>
            <w:r w:rsidRPr="002B1B3C">
              <w:rPr>
                <w:rFonts w:cs="Times New Roman"/>
              </w:rPr>
              <w:t>26.1 – 26.2, CH</w:t>
            </w:r>
            <w:r w:rsidRPr="002B1B3C">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F996A74" w14:textId="77777777" w:rsidR="001017F9" w:rsidRPr="002B1B3C" w:rsidRDefault="001017F9" w:rsidP="00F23580">
            <w:pPr>
              <w:spacing w:line="240" w:lineRule="auto"/>
              <w:rPr>
                <w:rFonts w:cs="Times New Roman"/>
              </w:rPr>
            </w:pPr>
            <w:r w:rsidRPr="002B1B3C">
              <w:rPr>
                <w:rFonts w:cs="Times New Roman"/>
              </w:rPr>
              <w:t>1.03 – 1.67 (m)</w:t>
            </w:r>
          </w:p>
        </w:tc>
        <w:tc>
          <w:tcPr>
            <w:tcW w:w="1410" w:type="dxa"/>
            <w:tcBorders>
              <w:top w:val="nil"/>
              <w:left w:val="nil"/>
              <w:bottom w:val="single" w:sz="4" w:space="0" w:color="auto"/>
              <w:right w:val="single" w:sz="4" w:space="0" w:color="auto"/>
            </w:tcBorders>
            <w:shd w:val="clear" w:color="auto" w:fill="auto"/>
            <w:noWrap/>
            <w:vAlign w:val="center"/>
          </w:tcPr>
          <w:p w14:paraId="5B9599A3" w14:textId="77777777" w:rsidR="001017F9" w:rsidRPr="00F87FCE" w:rsidRDefault="001017F9" w:rsidP="00F23580">
            <w:pPr>
              <w:spacing w:line="240" w:lineRule="auto"/>
              <w:rPr>
                <w:rFonts w:cs="Times New Roman"/>
                <w:highlight w:val="yellow"/>
              </w:rPr>
            </w:pPr>
          </w:p>
        </w:tc>
      </w:tr>
      <w:tr w:rsidR="001017F9" w:rsidRPr="009E13B5" w14:paraId="50E57AD8"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58768FB" w14:textId="77777777" w:rsidR="001017F9" w:rsidRPr="009E13B5" w:rsidRDefault="001017F9"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36D31729" w14:textId="77777777" w:rsidR="001017F9" w:rsidRPr="00FB1BEB" w:rsidRDefault="001017F9" w:rsidP="00F23580">
            <w:pPr>
              <w:spacing w:line="240" w:lineRule="auto"/>
              <w:rPr>
                <w:rFonts w:cs="Times New Roman"/>
              </w:rPr>
            </w:pPr>
            <w:r w:rsidRPr="00FB1BEB">
              <w:rPr>
                <w:rFonts w:cs="Times New Roman"/>
              </w:rPr>
              <w:t>26.5, CH</w:t>
            </w:r>
            <w:r w:rsidRPr="00FB1BE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B2C5FA7" w14:textId="77777777" w:rsidR="001017F9" w:rsidRPr="002B1B3C" w:rsidRDefault="001017F9" w:rsidP="00F23580">
            <w:pPr>
              <w:spacing w:line="240" w:lineRule="auto"/>
              <w:rPr>
                <w:rFonts w:cs="Times New Roman"/>
              </w:rPr>
            </w:pPr>
            <w:r w:rsidRPr="002B1B3C">
              <w:rPr>
                <w:rFonts w:cs="Times New Roman"/>
              </w:rPr>
              <w:t>1.03 – 1.67 (m)</w:t>
            </w:r>
          </w:p>
        </w:tc>
        <w:tc>
          <w:tcPr>
            <w:tcW w:w="1410" w:type="dxa"/>
            <w:tcBorders>
              <w:top w:val="nil"/>
              <w:left w:val="nil"/>
              <w:bottom w:val="single" w:sz="4" w:space="0" w:color="auto"/>
              <w:right w:val="single" w:sz="4" w:space="0" w:color="auto"/>
            </w:tcBorders>
            <w:shd w:val="clear" w:color="auto" w:fill="auto"/>
            <w:noWrap/>
            <w:vAlign w:val="center"/>
          </w:tcPr>
          <w:p w14:paraId="505E68C0" w14:textId="77777777" w:rsidR="001017F9" w:rsidRPr="00F87FCE" w:rsidRDefault="001017F9" w:rsidP="00F23580">
            <w:pPr>
              <w:spacing w:line="240" w:lineRule="auto"/>
              <w:rPr>
                <w:rFonts w:cs="Times New Roman"/>
                <w:highlight w:val="yellow"/>
              </w:rPr>
            </w:pPr>
          </w:p>
        </w:tc>
      </w:tr>
      <w:tr w:rsidR="001017F9" w:rsidRPr="009E13B5" w14:paraId="281AEAC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EA69C4B" w14:textId="77777777" w:rsidR="001017F9" w:rsidRPr="009E13B5" w:rsidRDefault="001017F9"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28C6AB56" w14:textId="77777777" w:rsidR="001017F9" w:rsidRPr="00FB1BEB" w:rsidRDefault="001017F9" w:rsidP="00F23580">
            <w:pPr>
              <w:spacing w:line="240" w:lineRule="auto"/>
              <w:rPr>
                <w:rFonts w:cs="Times New Roman"/>
              </w:rPr>
            </w:pPr>
            <w:r w:rsidRPr="00FB1BEB">
              <w:rPr>
                <w:rFonts w:cs="Times New Roman"/>
              </w:rPr>
              <w:t>26.1 – 26.2, CH</w:t>
            </w:r>
            <w:r w:rsidRPr="00FB1BE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8A7BDA8" w14:textId="77777777" w:rsidR="001017F9" w:rsidRPr="002B1B3C" w:rsidRDefault="001017F9" w:rsidP="00F23580">
            <w:pPr>
              <w:spacing w:line="240" w:lineRule="auto"/>
              <w:rPr>
                <w:rFonts w:cs="Times New Roman"/>
              </w:rPr>
            </w:pPr>
            <w:r w:rsidRPr="002B1B3C">
              <w:rPr>
                <w:rFonts w:cs="Times New Roman"/>
              </w:rPr>
              <w:t>1.03 – 1.67 (m)</w:t>
            </w:r>
          </w:p>
        </w:tc>
        <w:tc>
          <w:tcPr>
            <w:tcW w:w="1410" w:type="dxa"/>
            <w:tcBorders>
              <w:top w:val="nil"/>
              <w:left w:val="nil"/>
              <w:bottom w:val="single" w:sz="4" w:space="0" w:color="auto"/>
              <w:right w:val="single" w:sz="4" w:space="0" w:color="auto"/>
            </w:tcBorders>
            <w:shd w:val="clear" w:color="auto" w:fill="auto"/>
            <w:noWrap/>
            <w:vAlign w:val="center"/>
          </w:tcPr>
          <w:p w14:paraId="0623D7D0" w14:textId="77777777" w:rsidR="001017F9" w:rsidRPr="00F87FCE" w:rsidRDefault="001017F9" w:rsidP="00F23580">
            <w:pPr>
              <w:spacing w:line="240" w:lineRule="auto"/>
              <w:rPr>
                <w:rFonts w:cs="Times New Roman"/>
                <w:highlight w:val="yellow"/>
              </w:rPr>
            </w:pPr>
          </w:p>
        </w:tc>
      </w:tr>
      <w:tr w:rsidR="001017F9" w:rsidRPr="009E13B5" w14:paraId="1943775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BACBDB0" w14:textId="77777777" w:rsidR="001017F9" w:rsidRPr="009E13B5" w:rsidRDefault="001017F9"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1CF5DF08" w14:textId="77777777" w:rsidR="001017F9" w:rsidRPr="006B2EC4" w:rsidRDefault="001017F9" w:rsidP="00F23580">
            <w:pPr>
              <w:spacing w:line="240" w:lineRule="auto"/>
              <w:rPr>
                <w:rFonts w:cs="Times New Roman"/>
                <w:highlight w:val="yellow"/>
              </w:rPr>
            </w:pPr>
            <w:r w:rsidRPr="004660EF">
              <w:rPr>
                <w:rFonts w:cs="Times New Roman"/>
              </w:rPr>
              <w:t>32.9 – 33.0, CH</w:t>
            </w:r>
            <w:r w:rsidRPr="004660EF">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F7A046F" w14:textId="77777777" w:rsidR="001017F9" w:rsidRPr="006B2EC4" w:rsidRDefault="001017F9" w:rsidP="00F23580">
            <w:pPr>
              <w:spacing w:line="240" w:lineRule="auto"/>
              <w:rPr>
                <w:rFonts w:cs="Times New Roman"/>
                <w:highlight w:val="yellow"/>
              </w:rPr>
            </w:pPr>
            <w:r w:rsidRPr="004660EF">
              <w:rPr>
                <w:rFonts w:cs="Times New Roman"/>
              </w:rPr>
              <w:t>0.65 – 1.65 (m)</w:t>
            </w:r>
          </w:p>
        </w:tc>
        <w:tc>
          <w:tcPr>
            <w:tcW w:w="1410" w:type="dxa"/>
            <w:tcBorders>
              <w:top w:val="nil"/>
              <w:left w:val="nil"/>
              <w:bottom w:val="single" w:sz="4" w:space="0" w:color="auto"/>
              <w:right w:val="single" w:sz="4" w:space="0" w:color="auto"/>
            </w:tcBorders>
            <w:shd w:val="clear" w:color="auto" w:fill="auto"/>
            <w:noWrap/>
            <w:vAlign w:val="center"/>
          </w:tcPr>
          <w:p w14:paraId="2708D797" w14:textId="77777777" w:rsidR="001017F9" w:rsidRPr="00F87FCE" w:rsidRDefault="001017F9" w:rsidP="00F23580">
            <w:pPr>
              <w:spacing w:line="240" w:lineRule="auto"/>
              <w:rPr>
                <w:rFonts w:cs="Times New Roman"/>
                <w:highlight w:val="yellow"/>
              </w:rPr>
            </w:pPr>
          </w:p>
        </w:tc>
      </w:tr>
      <w:tr w:rsidR="001017F9" w:rsidRPr="009E13B5" w14:paraId="4A1069A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C4673B6" w14:textId="77777777" w:rsidR="001017F9" w:rsidRPr="009E13B5" w:rsidRDefault="001017F9"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45D1F9EA" w14:textId="77777777" w:rsidR="001017F9" w:rsidRPr="00B2476A" w:rsidRDefault="001017F9" w:rsidP="00F23580">
            <w:pPr>
              <w:spacing w:line="240" w:lineRule="auto"/>
              <w:rPr>
                <w:rFonts w:cs="Times New Roman"/>
              </w:rPr>
            </w:pPr>
            <w:r w:rsidRPr="00B2476A">
              <w:rPr>
                <w:rFonts w:cs="Times New Roman"/>
              </w:rPr>
              <w:t>49.2 – 49.3, CH</w:t>
            </w:r>
            <w:r w:rsidRPr="00B2476A">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36D55F5" w14:textId="77777777" w:rsidR="001017F9" w:rsidRPr="00B2476A" w:rsidRDefault="001017F9" w:rsidP="00F23580">
            <w:pPr>
              <w:spacing w:line="240" w:lineRule="auto"/>
              <w:rPr>
                <w:rFonts w:cs="Times New Roman"/>
              </w:rPr>
            </w:pPr>
            <w:r w:rsidRPr="00B2476A">
              <w:rPr>
                <w:rFonts w:cs="Times New Roman"/>
              </w:rPr>
              <w:t>4.39 – 4.81 (m)</w:t>
            </w:r>
          </w:p>
        </w:tc>
        <w:tc>
          <w:tcPr>
            <w:tcW w:w="1410" w:type="dxa"/>
            <w:tcBorders>
              <w:top w:val="nil"/>
              <w:left w:val="nil"/>
              <w:bottom w:val="single" w:sz="4" w:space="0" w:color="auto"/>
              <w:right w:val="single" w:sz="4" w:space="0" w:color="auto"/>
            </w:tcBorders>
            <w:shd w:val="clear" w:color="auto" w:fill="auto"/>
            <w:noWrap/>
            <w:vAlign w:val="center"/>
          </w:tcPr>
          <w:p w14:paraId="34876A93" w14:textId="77777777" w:rsidR="001017F9" w:rsidRPr="00F87FCE" w:rsidRDefault="001017F9" w:rsidP="00F23580">
            <w:pPr>
              <w:spacing w:line="240" w:lineRule="auto"/>
              <w:rPr>
                <w:rFonts w:cs="Times New Roman"/>
                <w:highlight w:val="yellow"/>
              </w:rPr>
            </w:pPr>
          </w:p>
        </w:tc>
      </w:tr>
      <w:tr w:rsidR="001017F9" w:rsidRPr="009E13B5" w14:paraId="6A2E413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2B34812" w14:textId="77777777" w:rsidR="001017F9" w:rsidRPr="009E13B5" w:rsidRDefault="001017F9" w:rsidP="00F23580">
            <w:pPr>
              <w:spacing w:line="240" w:lineRule="auto"/>
              <w:rPr>
                <w:rFonts w:cs="Times New Roman"/>
              </w:rPr>
            </w:pPr>
            <w:r>
              <w:rPr>
                <w:rFonts w:cs="Times New Roman"/>
              </w:rPr>
              <w:t>28</w:t>
            </w:r>
          </w:p>
        </w:tc>
        <w:tc>
          <w:tcPr>
            <w:tcW w:w="2213" w:type="dxa"/>
            <w:tcBorders>
              <w:top w:val="nil"/>
              <w:left w:val="nil"/>
              <w:bottom w:val="single" w:sz="4" w:space="0" w:color="auto"/>
              <w:right w:val="single" w:sz="4" w:space="0" w:color="auto"/>
            </w:tcBorders>
            <w:shd w:val="clear" w:color="auto" w:fill="auto"/>
            <w:noWrap/>
            <w:vAlign w:val="center"/>
          </w:tcPr>
          <w:p w14:paraId="62E0D126" w14:textId="77777777" w:rsidR="001017F9" w:rsidRPr="00F87FCE" w:rsidRDefault="001017F9" w:rsidP="00F23580">
            <w:pPr>
              <w:spacing w:line="240" w:lineRule="auto"/>
              <w:rPr>
                <w:rFonts w:cs="Times New Roman"/>
                <w:highlight w:val="yellow"/>
              </w:rPr>
            </w:pPr>
            <w:r w:rsidRPr="0091483B">
              <w:rPr>
                <w:rFonts w:cs="Times New Roman"/>
              </w:rPr>
              <w:t>139.3</w:t>
            </w:r>
          </w:p>
        </w:tc>
        <w:tc>
          <w:tcPr>
            <w:tcW w:w="2062" w:type="dxa"/>
            <w:tcBorders>
              <w:top w:val="nil"/>
              <w:left w:val="nil"/>
              <w:bottom w:val="single" w:sz="4" w:space="0" w:color="auto"/>
              <w:right w:val="single" w:sz="4" w:space="0" w:color="auto"/>
            </w:tcBorders>
            <w:shd w:val="clear" w:color="auto" w:fill="auto"/>
            <w:noWrap/>
            <w:vAlign w:val="center"/>
          </w:tcPr>
          <w:p w14:paraId="65C48D52" w14:textId="77777777" w:rsidR="001017F9" w:rsidRPr="00F87FCE" w:rsidRDefault="001017F9"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406E7FEB" w14:textId="77777777" w:rsidR="001017F9" w:rsidRPr="00F87FCE" w:rsidRDefault="001017F9" w:rsidP="00F23580">
            <w:pPr>
              <w:spacing w:line="240" w:lineRule="auto"/>
              <w:rPr>
                <w:rFonts w:cs="Times New Roman"/>
                <w:highlight w:val="yellow"/>
              </w:rPr>
            </w:pPr>
          </w:p>
        </w:tc>
      </w:tr>
      <w:tr w:rsidR="001017F9" w:rsidRPr="009E13B5" w14:paraId="00AF6CB9"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89F6CA" w14:textId="77777777" w:rsidR="001017F9" w:rsidRDefault="001017F9" w:rsidP="00F23580">
            <w:pPr>
              <w:spacing w:line="240" w:lineRule="auto"/>
              <w:rPr>
                <w:rFonts w:cs="Times New Roman"/>
              </w:rPr>
            </w:pPr>
            <w:r>
              <w:rPr>
                <w:rFonts w:cs="Times New Roman"/>
              </w:rPr>
              <w:t>29</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46CD623F" w14:textId="77777777" w:rsidR="001017F9" w:rsidRPr="00F87FCE" w:rsidRDefault="001017F9" w:rsidP="00F23580">
            <w:pPr>
              <w:spacing w:line="240" w:lineRule="auto"/>
              <w:rPr>
                <w:rFonts w:cs="Times New Roman"/>
                <w:highlight w:val="yellow"/>
              </w:rPr>
            </w:pPr>
            <w:r w:rsidRPr="00D96727">
              <w:rPr>
                <w:rFonts w:cs="Times New Roman"/>
              </w:rPr>
              <w:t>128.6 – 128.7,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503EF3EF" w14:textId="77777777" w:rsidR="001017F9" w:rsidRPr="00B15732" w:rsidRDefault="001017F9" w:rsidP="00F23580">
            <w:pPr>
              <w:spacing w:line="240" w:lineRule="auto"/>
              <w:rPr>
                <w:rFonts w:cs="Times New Roman"/>
              </w:rPr>
            </w:pPr>
            <w:r>
              <w:rPr>
                <w:rFonts w:cs="Times New Roman"/>
              </w:rPr>
              <w:t>7.29 – 7.46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1A210AFE" w14:textId="77777777" w:rsidR="001017F9" w:rsidRPr="00B15732" w:rsidRDefault="001017F9" w:rsidP="00F23580">
            <w:pPr>
              <w:spacing w:line="240" w:lineRule="auto"/>
              <w:rPr>
                <w:rFonts w:cs="Times New Roman"/>
              </w:rPr>
            </w:pPr>
          </w:p>
        </w:tc>
      </w:tr>
      <w:tr w:rsidR="001017F9" w:rsidRPr="009E13B5" w14:paraId="6C31BF66"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A9C65" w14:textId="77777777" w:rsidR="001017F9" w:rsidRDefault="001017F9" w:rsidP="00F23580">
            <w:pPr>
              <w:spacing w:line="240" w:lineRule="auto"/>
              <w:rPr>
                <w:rFonts w:cs="Times New Roman"/>
              </w:rPr>
            </w:pPr>
            <w:r>
              <w:rPr>
                <w:rFonts w:cs="Times New Roman"/>
              </w:rPr>
              <w:t>30</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177EA876" w14:textId="77777777" w:rsidR="001017F9" w:rsidRPr="00F87FCE" w:rsidRDefault="001017F9" w:rsidP="00F23580">
            <w:pPr>
              <w:spacing w:line="240" w:lineRule="auto"/>
              <w:rPr>
                <w:rFonts w:cs="Times New Roman"/>
                <w:highlight w:val="yellow"/>
              </w:rPr>
            </w:pPr>
            <w:r w:rsidRPr="00510EE0">
              <w:rPr>
                <w:rFonts w:cs="Times New Roman"/>
              </w:rPr>
              <w:t>124.5,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711166AB" w14:textId="77777777" w:rsidR="001017F9" w:rsidRPr="00B15732" w:rsidRDefault="001017F9" w:rsidP="00F23580">
            <w:pPr>
              <w:spacing w:line="240" w:lineRule="auto"/>
              <w:rPr>
                <w:rFonts w:cs="Times New Roman"/>
              </w:rPr>
            </w:pPr>
            <w:r>
              <w:rPr>
                <w:rFonts w:cs="Times New Roman"/>
              </w:rPr>
              <w:t>7.41 – 7.49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39CA9FA" w14:textId="77777777" w:rsidR="001017F9" w:rsidRPr="00B15732" w:rsidRDefault="001017F9" w:rsidP="00F23580">
            <w:pPr>
              <w:spacing w:line="240" w:lineRule="auto"/>
              <w:rPr>
                <w:rFonts w:cs="Times New Roman"/>
              </w:rPr>
            </w:pPr>
          </w:p>
        </w:tc>
      </w:tr>
      <w:tr w:rsidR="001017F9" w:rsidRPr="009E13B5" w14:paraId="2E95384D"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89541" w14:textId="77777777" w:rsidR="001017F9" w:rsidRPr="009E13B5" w:rsidRDefault="001017F9" w:rsidP="00F23580">
            <w:pPr>
              <w:spacing w:line="240" w:lineRule="auto"/>
              <w:rPr>
                <w:rFonts w:cs="Times New Roman"/>
              </w:rPr>
            </w:pPr>
            <w:r>
              <w:rPr>
                <w:rFonts w:cs="Times New Roman"/>
              </w:rPr>
              <w:t>31</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51D2B95A" w14:textId="77777777" w:rsidR="001017F9" w:rsidRPr="00F87FCE" w:rsidRDefault="001017F9" w:rsidP="00F23580">
            <w:pPr>
              <w:spacing w:line="240" w:lineRule="auto"/>
              <w:rPr>
                <w:rFonts w:cs="Times New Roman"/>
                <w:highlight w:val="yellow"/>
              </w:rPr>
            </w:pPr>
            <w:r w:rsidRPr="0091483B">
              <w:rPr>
                <w:rFonts w:cs="Times New Roman"/>
              </w:rPr>
              <w:t>135.9</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1C1D8A43" w14:textId="77777777" w:rsidR="001017F9" w:rsidRPr="00F87FCE" w:rsidRDefault="001017F9"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344DFAA4" w14:textId="77777777" w:rsidR="001017F9" w:rsidRPr="00F87FCE" w:rsidRDefault="001017F9" w:rsidP="00F23580">
            <w:pPr>
              <w:spacing w:line="240" w:lineRule="auto"/>
              <w:rPr>
                <w:rFonts w:cs="Times New Roman"/>
                <w:highlight w:val="yellow"/>
              </w:rPr>
            </w:pPr>
          </w:p>
        </w:tc>
      </w:tr>
      <w:tr w:rsidR="001017F9" w:rsidRPr="009E13B5" w14:paraId="7FE16AF3"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DA9D5" w14:textId="77777777" w:rsidR="001017F9" w:rsidRDefault="001017F9" w:rsidP="00F23580">
            <w:pPr>
              <w:spacing w:line="240" w:lineRule="auto"/>
              <w:rPr>
                <w:rFonts w:cs="Times New Roman"/>
              </w:rPr>
            </w:pPr>
            <w:r>
              <w:rPr>
                <w:rFonts w:cs="Times New Roman"/>
              </w:rPr>
              <w:t>32</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14890B47" w14:textId="77777777" w:rsidR="001017F9" w:rsidRPr="00F87FCE" w:rsidRDefault="001017F9" w:rsidP="00F23580">
            <w:pPr>
              <w:spacing w:line="240" w:lineRule="auto"/>
              <w:rPr>
                <w:rFonts w:cs="Times New Roman"/>
                <w:highlight w:val="yellow"/>
              </w:rPr>
            </w:pPr>
            <w:r w:rsidRPr="00510EE0">
              <w:rPr>
                <w:rFonts w:cs="Times New Roman"/>
              </w:rPr>
              <w:t>124.5,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8824D6D" w14:textId="77777777" w:rsidR="001017F9" w:rsidRPr="00F87FCE" w:rsidRDefault="001017F9" w:rsidP="00F23580">
            <w:pPr>
              <w:spacing w:line="240" w:lineRule="auto"/>
              <w:rPr>
                <w:rFonts w:cs="Times New Roman"/>
                <w:highlight w:val="yellow"/>
              </w:rPr>
            </w:pPr>
            <w:r>
              <w:rPr>
                <w:rFonts w:cs="Times New Roman"/>
              </w:rPr>
              <w:t>7.41 – 7.49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69E135FF" w14:textId="77777777" w:rsidR="001017F9" w:rsidRPr="00F87FCE" w:rsidRDefault="001017F9" w:rsidP="00F23580">
            <w:pPr>
              <w:spacing w:line="240" w:lineRule="auto"/>
              <w:rPr>
                <w:rFonts w:cs="Times New Roman"/>
                <w:highlight w:val="yellow"/>
              </w:rPr>
            </w:pPr>
          </w:p>
        </w:tc>
      </w:tr>
      <w:tr w:rsidR="001017F9" w:rsidRPr="009E13B5" w14:paraId="421F778C"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0DB06" w14:textId="77777777" w:rsidR="001017F9" w:rsidRDefault="001017F9" w:rsidP="00F23580">
            <w:pPr>
              <w:spacing w:line="240" w:lineRule="auto"/>
              <w:rPr>
                <w:rFonts w:cs="Times New Roman"/>
              </w:rPr>
            </w:pPr>
            <w:r>
              <w:rPr>
                <w:rFonts w:cs="Times New Roman"/>
              </w:rPr>
              <w:t>33</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386F3AA4" w14:textId="77777777" w:rsidR="001017F9" w:rsidRPr="00F87FCE" w:rsidRDefault="001017F9" w:rsidP="00F23580">
            <w:pPr>
              <w:spacing w:line="240" w:lineRule="auto"/>
              <w:rPr>
                <w:rFonts w:cs="Times New Roman"/>
                <w:highlight w:val="yellow"/>
              </w:rPr>
            </w:pPr>
            <w:r w:rsidRPr="00D96727">
              <w:rPr>
                <w:rFonts w:cs="Times New Roman"/>
              </w:rPr>
              <w:t>128.6 – 128.7,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1E2967AB" w14:textId="77777777" w:rsidR="001017F9" w:rsidRPr="00F87FCE" w:rsidRDefault="001017F9" w:rsidP="00F23580">
            <w:pPr>
              <w:spacing w:line="240" w:lineRule="auto"/>
              <w:rPr>
                <w:rFonts w:cs="Times New Roman"/>
                <w:highlight w:val="yellow"/>
              </w:rPr>
            </w:pPr>
            <w:r>
              <w:rPr>
                <w:rFonts w:cs="Times New Roman"/>
              </w:rPr>
              <w:t>7.29 – 7.46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357AC68A" w14:textId="77777777" w:rsidR="001017F9" w:rsidRPr="00F87FCE" w:rsidRDefault="001017F9" w:rsidP="00F23580">
            <w:pPr>
              <w:spacing w:line="240" w:lineRule="auto"/>
              <w:rPr>
                <w:rFonts w:cs="Times New Roman"/>
                <w:highlight w:val="yellow"/>
              </w:rPr>
            </w:pPr>
          </w:p>
        </w:tc>
      </w:tr>
      <w:tr w:rsidR="001017F9" w:rsidRPr="009E13B5" w14:paraId="07C08590"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3A006A" w14:textId="77777777" w:rsidR="001017F9" w:rsidRDefault="001017F9" w:rsidP="00F23580">
            <w:pPr>
              <w:spacing w:line="240" w:lineRule="auto"/>
              <w:rPr>
                <w:rFonts w:cs="Times New Roman"/>
              </w:rPr>
            </w:pPr>
            <w:r>
              <w:rPr>
                <w:rFonts w:cs="Times New Roman"/>
              </w:rPr>
              <w:t>36</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682EB214" w14:textId="77777777" w:rsidR="001017F9" w:rsidRPr="00F87FCE" w:rsidRDefault="001017F9" w:rsidP="00F23580">
            <w:pPr>
              <w:spacing w:line="240" w:lineRule="auto"/>
              <w:rPr>
                <w:rFonts w:cs="Times New Roman"/>
                <w:highlight w:val="yellow"/>
              </w:rPr>
            </w:pPr>
            <w:r w:rsidRPr="00AA6A2C">
              <w:rPr>
                <w:rFonts w:cs="Times New Roman"/>
              </w:rPr>
              <w:t>148.3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272A5B8" w14:textId="77777777" w:rsidR="001017F9" w:rsidRPr="00F87FCE" w:rsidRDefault="001017F9"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634C78BB" w14:textId="77777777" w:rsidR="001017F9" w:rsidRPr="00F87FCE" w:rsidRDefault="001017F9" w:rsidP="00F23580">
            <w:pPr>
              <w:spacing w:line="240" w:lineRule="auto"/>
              <w:rPr>
                <w:rFonts w:cs="Times New Roman"/>
                <w:highlight w:val="yellow"/>
              </w:rPr>
            </w:pPr>
          </w:p>
        </w:tc>
      </w:tr>
      <w:tr w:rsidR="001017F9" w:rsidRPr="009E13B5" w14:paraId="08DAD6FE"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D0A0CD" w14:textId="77777777" w:rsidR="001017F9" w:rsidRDefault="001017F9" w:rsidP="00F23580">
            <w:pPr>
              <w:spacing w:line="240" w:lineRule="auto"/>
              <w:rPr>
                <w:rFonts w:cs="Times New Roman"/>
              </w:rPr>
            </w:pPr>
            <w:r>
              <w:rPr>
                <w:rFonts w:cs="Times New Roman"/>
              </w:rPr>
              <w:t>37</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01B5E139" w14:textId="77777777" w:rsidR="001017F9" w:rsidRPr="00135306" w:rsidRDefault="001017F9" w:rsidP="00F23580">
            <w:pPr>
              <w:spacing w:line="240" w:lineRule="auto"/>
              <w:rPr>
                <w:rFonts w:cs="Times New Roman"/>
              </w:rPr>
            </w:pPr>
            <w:r>
              <w:rPr>
                <w:rFonts w:cs="Times New Roman"/>
              </w:rPr>
              <w:t>107.6,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398DE7DA" w14:textId="77777777" w:rsidR="001017F9" w:rsidRPr="00F87FCE" w:rsidRDefault="001017F9" w:rsidP="00F23580">
            <w:pPr>
              <w:spacing w:line="240" w:lineRule="auto"/>
              <w:rPr>
                <w:rFonts w:cs="Times New Roman"/>
                <w:highlight w:val="yellow"/>
              </w:rPr>
            </w:pPr>
            <w:r w:rsidRPr="00547D04">
              <w:rPr>
                <w:rFonts w:cs="Times New Roman"/>
              </w:rPr>
              <w:t>6.06 (s)</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14046D1E" w14:textId="77777777" w:rsidR="001017F9" w:rsidRPr="00F87FCE" w:rsidRDefault="001017F9" w:rsidP="00F23580">
            <w:pPr>
              <w:spacing w:line="240" w:lineRule="auto"/>
              <w:rPr>
                <w:rFonts w:cs="Times New Roman"/>
                <w:highlight w:val="yellow"/>
              </w:rPr>
            </w:pPr>
          </w:p>
        </w:tc>
      </w:tr>
      <w:tr w:rsidR="001017F9" w:rsidRPr="009E13B5" w14:paraId="2E6F3F61"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767F80" w14:textId="77777777" w:rsidR="001017F9" w:rsidRDefault="001017F9" w:rsidP="00F23580">
            <w:pPr>
              <w:spacing w:line="240" w:lineRule="auto"/>
              <w:rPr>
                <w:rFonts w:cs="Times New Roman"/>
              </w:rPr>
            </w:pPr>
            <w:r>
              <w:rPr>
                <w:rFonts w:cs="Times New Roman"/>
              </w:rPr>
              <w:t>38</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3306384D" w14:textId="77777777" w:rsidR="001017F9" w:rsidRPr="00F87FCE" w:rsidRDefault="001017F9" w:rsidP="00F23580">
            <w:pPr>
              <w:spacing w:line="240" w:lineRule="auto"/>
              <w:rPr>
                <w:rFonts w:cs="Times New Roman"/>
                <w:highlight w:val="yellow"/>
              </w:rPr>
            </w:pPr>
            <w:r w:rsidRPr="00492BAC">
              <w:rPr>
                <w:rFonts w:cs="Times New Roman"/>
              </w:rPr>
              <w:t>139.5</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10AAC3E8" w14:textId="77777777" w:rsidR="001017F9" w:rsidRPr="00F87FCE" w:rsidRDefault="001017F9"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022A5E45" w14:textId="77777777" w:rsidR="001017F9" w:rsidRPr="00F87FCE" w:rsidRDefault="001017F9" w:rsidP="00F23580">
            <w:pPr>
              <w:spacing w:line="240" w:lineRule="auto"/>
              <w:rPr>
                <w:rFonts w:cs="Times New Roman"/>
                <w:highlight w:val="yellow"/>
              </w:rPr>
            </w:pPr>
          </w:p>
        </w:tc>
      </w:tr>
      <w:tr w:rsidR="001017F9" w:rsidRPr="009E13B5" w14:paraId="1B94BB32"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F3C8F" w14:textId="77777777" w:rsidR="001017F9" w:rsidRDefault="001017F9" w:rsidP="00F23580">
            <w:pPr>
              <w:spacing w:line="240" w:lineRule="auto"/>
              <w:rPr>
                <w:rFonts w:cs="Times New Roman"/>
              </w:rPr>
            </w:pPr>
            <w:r>
              <w:rPr>
                <w:rFonts w:cs="Times New Roman"/>
              </w:rPr>
              <w:t>39</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1B23465E" w14:textId="77777777" w:rsidR="001017F9" w:rsidRPr="00C73CF4" w:rsidRDefault="001017F9" w:rsidP="00F23580">
            <w:pPr>
              <w:spacing w:line="240" w:lineRule="auto"/>
              <w:rPr>
                <w:rFonts w:cs="Times New Roman"/>
              </w:rPr>
            </w:pPr>
            <w:r w:rsidRPr="00C73CF4">
              <w:rPr>
                <w:rFonts w:cs="Times New Roman"/>
              </w:rPr>
              <w:t>12.6, CH</w:t>
            </w:r>
            <w:r w:rsidRPr="00C73CF4">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334F46E9" w14:textId="77777777" w:rsidR="001017F9" w:rsidRPr="00C73CF4" w:rsidRDefault="001017F9" w:rsidP="00F23580">
            <w:pPr>
              <w:spacing w:line="240" w:lineRule="auto"/>
              <w:rPr>
                <w:rFonts w:cs="Times New Roman"/>
              </w:rPr>
            </w:pPr>
            <w:r w:rsidRPr="00C73CF4">
              <w:rPr>
                <w:rFonts w:cs="Times New Roman"/>
              </w:rPr>
              <w:t>2.28 (s)</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03602C6B" w14:textId="77777777" w:rsidR="001017F9" w:rsidRPr="00F87FCE" w:rsidRDefault="001017F9" w:rsidP="00F23580">
            <w:pPr>
              <w:spacing w:line="240" w:lineRule="auto"/>
              <w:rPr>
                <w:rFonts w:cs="Times New Roman"/>
                <w:highlight w:val="yellow"/>
              </w:rPr>
            </w:pPr>
          </w:p>
        </w:tc>
      </w:tr>
      <w:tr w:rsidR="001017F9" w:rsidRPr="009E13B5" w14:paraId="421DA996"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E3B17" w14:textId="77777777" w:rsidR="001017F9" w:rsidRDefault="001017F9" w:rsidP="00F23580">
            <w:pPr>
              <w:spacing w:line="240" w:lineRule="auto"/>
              <w:rPr>
                <w:rFonts w:cs="Times New Roman"/>
              </w:rPr>
            </w:pPr>
            <w:r>
              <w:rPr>
                <w:rFonts w:cs="Times New Roman"/>
              </w:rPr>
              <w:t>40</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6F8DB798" w14:textId="77777777" w:rsidR="001017F9" w:rsidRPr="00C73CF4" w:rsidRDefault="001017F9" w:rsidP="00F23580">
            <w:pPr>
              <w:spacing w:line="240" w:lineRule="auto"/>
              <w:rPr>
                <w:rFonts w:cs="Times New Roman"/>
              </w:rPr>
            </w:pPr>
            <w:r w:rsidRPr="00C73CF4">
              <w:rPr>
                <w:rFonts w:cs="Times New Roman"/>
              </w:rPr>
              <w:t>13.8, CH</w:t>
            </w:r>
            <w:r w:rsidRPr="00C73CF4">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2AC9450C" w14:textId="77777777" w:rsidR="001017F9" w:rsidRPr="00C73CF4" w:rsidRDefault="001017F9" w:rsidP="00F23580">
            <w:pPr>
              <w:spacing w:line="240" w:lineRule="auto"/>
              <w:rPr>
                <w:rFonts w:cs="Times New Roman"/>
              </w:rPr>
            </w:pPr>
            <w:r w:rsidRPr="00C73CF4">
              <w:rPr>
                <w:rFonts w:cs="Times New Roman"/>
              </w:rPr>
              <w:t>2.16 (s)</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066A9689" w14:textId="77777777" w:rsidR="001017F9" w:rsidRPr="00F87FCE" w:rsidRDefault="001017F9" w:rsidP="00F23580">
            <w:pPr>
              <w:spacing w:line="240" w:lineRule="auto"/>
              <w:rPr>
                <w:rFonts w:cs="Times New Roman"/>
                <w:highlight w:val="yellow"/>
              </w:rPr>
            </w:pPr>
          </w:p>
        </w:tc>
      </w:tr>
    </w:tbl>
    <w:p w14:paraId="336B938B" w14:textId="410809DF" w:rsidR="006D59F4" w:rsidRDefault="006D59F4" w:rsidP="00DF2FA0"/>
    <w:p w14:paraId="068E84A1" w14:textId="77777777" w:rsidR="00CB7054" w:rsidRPr="00CB7054" w:rsidRDefault="00CB7054" w:rsidP="00CB7054">
      <w:pPr>
        <w:rPr>
          <w:b/>
          <w:bCs/>
        </w:rPr>
      </w:pPr>
      <w:r w:rsidRPr="00CB7054">
        <w:rPr>
          <w:b/>
          <w:bCs/>
        </w:rPr>
        <w:t>(</w:t>
      </w:r>
      <w:r w:rsidRPr="00CB7054">
        <w:rPr>
          <w:b/>
          <w:bCs/>
          <w:i/>
          <w:iCs/>
        </w:rPr>
        <w:t>S</w:t>
      </w:r>
      <w:r w:rsidRPr="00CB7054">
        <w:rPr>
          <w:b/>
          <w:bCs/>
        </w:rPr>
        <w:t>)-2-(4-(3-cyclohexylpropanoyl)-3-(3,5-difluorobenzyl)-2-oxopiperazin-1-yl)-</w:t>
      </w:r>
      <w:r w:rsidRPr="00CB7054">
        <w:rPr>
          <w:b/>
          <w:bCs/>
          <w:i/>
          <w:iCs/>
        </w:rPr>
        <w:t>N</w:t>
      </w:r>
      <w:r w:rsidRPr="00CB7054">
        <w:rPr>
          <w:b/>
          <w:bCs/>
        </w:rPr>
        <w:t>-methoxy-</w:t>
      </w:r>
      <w:r w:rsidRPr="00CB7054">
        <w:rPr>
          <w:b/>
          <w:bCs/>
          <w:i/>
          <w:iCs/>
        </w:rPr>
        <w:t>N</w:t>
      </w:r>
      <w:r w:rsidRPr="00CB7054">
        <w:rPr>
          <w:b/>
          <w:bCs/>
        </w:rPr>
        <w:t>-methylacetamide (2.116):</w:t>
      </w:r>
    </w:p>
    <w:p w14:paraId="2482C4F8" w14:textId="77777777" w:rsidR="00CB7054" w:rsidRPr="00CB7054" w:rsidRDefault="00CB7054" w:rsidP="00CB7054"/>
    <w:p w14:paraId="47CB2593" w14:textId="77777777" w:rsidR="00CB7054" w:rsidRPr="00CB7054" w:rsidRDefault="00CB7054" w:rsidP="00CB7054">
      <w:pPr>
        <w:jc w:val="center"/>
      </w:pPr>
      <w:r w:rsidRPr="00CB7054">
        <w:rPr>
          <w:noProof/>
        </w:rPr>
        <w:drawing>
          <wp:inline distT="0" distB="0" distL="0" distR="0" wp14:anchorId="199C9351" wp14:editId="26CC4998">
            <wp:extent cx="2133600" cy="1244600"/>
            <wp:effectExtent l="0" t="0" r="0" b="0"/>
            <wp:docPr id="1107" name="Pictur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2133600" cy="1244600"/>
                    </a:xfrm>
                    <a:prstGeom prst="rect">
                      <a:avLst/>
                    </a:prstGeom>
                  </pic:spPr>
                </pic:pic>
              </a:graphicData>
            </a:graphic>
          </wp:inline>
        </w:drawing>
      </w:r>
    </w:p>
    <w:p w14:paraId="576D5D2E" w14:textId="7745F06A" w:rsidR="00CB7054" w:rsidRPr="00CB7054" w:rsidRDefault="00CB7054" w:rsidP="00CB7054">
      <w:r w:rsidRPr="00CB7054">
        <w:t xml:space="preserve">Procedure N3 (12 mg; yield=64%). </w:t>
      </w:r>
      <w:r w:rsidRPr="00CB7054">
        <w:rPr>
          <w:vertAlign w:val="superscript"/>
        </w:rPr>
        <w:t>1</w:t>
      </w:r>
      <w:r w:rsidRPr="00CB7054">
        <w:t>H NMR (500 MHz, DMSO-</w:t>
      </w:r>
      <w:r w:rsidRPr="00CB7054">
        <w:rPr>
          <w:i/>
          <w:iCs/>
        </w:rPr>
        <w:t>d</w:t>
      </w:r>
      <w:r w:rsidRPr="00CB7054">
        <w:rPr>
          <w:vertAlign w:val="subscript"/>
        </w:rPr>
        <w:t>6</w:t>
      </w:r>
      <w:r w:rsidRPr="00CB7054">
        <w:t xml:space="preserve">) δ 7.14 – 6.98 (m, 2H), 6.91 – 6.83 (m, 1H), 4.96 (dd, </w:t>
      </w:r>
      <w:r w:rsidRPr="00CB7054">
        <w:rPr>
          <w:i/>
          <w:iCs/>
        </w:rPr>
        <w:t>J</w:t>
      </w:r>
      <w:r w:rsidRPr="00CB7054">
        <w:t xml:space="preserve"> = 7.8, 5.7 Hz, 1H), 4.64 – 4.57 (m, 0H), 4.41 (dd, </w:t>
      </w:r>
      <w:r w:rsidRPr="00CB7054">
        <w:rPr>
          <w:i/>
          <w:iCs/>
        </w:rPr>
        <w:t>J</w:t>
      </w:r>
      <w:r w:rsidRPr="00CB7054">
        <w:t xml:space="preserve"> = 13.2, 4.1 Hz, 0H), 4.35 – 4.20 (m, 2H), 3.87 (dt, </w:t>
      </w:r>
      <w:r w:rsidRPr="00CB7054">
        <w:rPr>
          <w:i/>
          <w:iCs/>
        </w:rPr>
        <w:t>J</w:t>
      </w:r>
      <w:r w:rsidRPr="00CB7054">
        <w:t xml:space="preserve"> = 13.6, 3.7 Hz, 1H), 3.71 (s, 3H), 3.46 (td, </w:t>
      </w:r>
      <w:r w:rsidRPr="00CB7054">
        <w:rPr>
          <w:i/>
          <w:iCs/>
        </w:rPr>
        <w:t>J</w:t>
      </w:r>
      <w:r w:rsidRPr="00CB7054">
        <w:t xml:space="preserve"> = 11.5, 4.0 Hz, 1H), 3.38 – 3.30 (m, 1H), 3.27 – 3.03 (m, 3H), 3.10 (s, 3H), 2.37 – 2.27 (m, 1H), 2.25 – 2.14 (m, 1H), 2.04 – 1.93 (m, 0H), 1.66 – 1.52 (m, 5H), 1.49 – 1.40 (m, 1H), 1.33 – 1.17 (m, 3H), 1.17 – 1.01 (m, 2H), 0.99 – 0.88 (m, 0H), 0.88 – 0.73 (m, 1H), 0.72 – 0.62 (m, 1H). </w:t>
      </w:r>
      <w:r w:rsidRPr="00CB7054">
        <w:rPr>
          <w:vertAlign w:val="superscript"/>
        </w:rPr>
        <w:t>13</w:t>
      </w:r>
      <w:r w:rsidRPr="00CB7054">
        <w:t>C NMR (101 MHz, DMSO-</w:t>
      </w:r>
      <w:r w:rsidRPr="00CB7054">
        <w:rPr>
          <w:i/>
          <w:iCs/>
        </w:rPr>
        <w:t>d</w:t>
      </w:r>
      <w:r w:rsidRPr="00CB7054">
        <w:rPr>
          <w:vertAlign w:val="subscript"/>
        </w:rPr>
        <w:t>6</w:t>
      </w:r>
      <w:r w:rsidRPr="00CB7054">
        <w:t>) δ 171.6, 171.5, 167.8, 167.3, 164.0, 163.9, 163.7, 163.6, 161.6, 161.4, 161.3, 161.1, 142.5, 142.4, 113.6, 113.3, 113.2, 112.9, 102.7, 102.5, 102.3, 61.6, 59.5, 55.4, 48.2, 47.6, 47.5, 37.1, 37.0, 36.9, 36.5, 35.1, 33.0, 32.9, 32.8, 32.6, 32.2, 30.2, 29.3, 26.6, 26.5, 26.2, 26.1.</w:t>
      </w:r>
    </w:p>
    <w:p w14:paraId="6C6F89B3" w14:textId="0E028221" w:rsidR="006D59F4" w:rsidRDefault="006D59F4" w:rsidP="00DF2FA0"/>
    <w:tbl>
      <w:tblPr>
        <w:tblW w:w="7096" w:type="dxa"/>
        <w:jc w:val="center"/>
        <w:tblLook w:val="04A0" w:firstRow="1" w:lastRow="0" w:firstColumn="1" w:lastColumn="0" w:noHBand="0" w:noVBand="1"/>
      </w:tblPr>
      <w:tblGrid>
        <w:gridCol w:w="1411"/>
        <w:gridCol w:w="2213"/>
        <w:gridCol w:w="2062"/>
        <w:gridCol w:w="1410"/>
      </w:tblGrid>
      <w:tr w:rsidR="00B64A8C" w:rsidRPr="009E13B5" w14:paraId="6193E44C"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16101EE" w14:textId="77777777" w:rsidR="00B64A8C" w:rsidRPr="009E13B5" w:rsidRDefault="00B64A8C" w:rsidP="00F23580">
            <w:pPr>
              <w:spacing w:line="240" w:lineRule="auto"/>
              <w:jc w:val="center"/>
              <w:rPr>
                <w:rFonts w:cs="Times New Roman"/>
                <w:b/>
                <w:bCs/>
                <w:i/>
                <w:iCs/>
              </w:rPr>
            </w:pPr>
            <w:r w:rsidRPr="000F00EA">
              <w:rPr>
                <w:rFonts w:cs="Times New Roman"/>
                <w:b/>
                <w:bCs/>
                <w:i/>
                <w:iCs/>
                <w:noProof/>
              </w:rPr>
              <w:drawing>
                <wp:inline distT="0" distB="0" distL="0" distR="0" wp14:anchorId="7E3F0D28" wp14:editId="53E8A8A2">
                  <wp:extent cx="3581400" cy="2095500"/>
                  <wp:effectExtent l="0" t="0" r="0" b="0"/>
                  <wp:docPr id="1108" name="Pictur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3581400" cy="2095500"/>
                          </a:xfrm>
                          <a:prstGeom prst="rect">
                            <a:avLst/>
                          </a:prstGeom>
                        </pic:spPr>
                      </pic:pic>
                    </a:graphicData>
                  </a:graphic>
                </wp:inline>
              </w:drawing>
            </w:r>
          </w:p>
        </w:tc>
      </w:tr>
      <w:tr w:rsidR="00B64A8C" w:rsidRPr="009E13B5" w14:paraId="4DC335A1"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A137A" w14:textId="77777777" w:rsidR="00B64A8C" w:rsidRPr="009E13B5" w:rsidRDefault="00B64A8C"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74B9D6F4" w14:textId="77777777" w:rsidR="00B64A8C" w:rsidRPr="009E13B5" w:rsidRDefault="00B64A8C"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18785238" w14:textId="77777777" w:rsidR="00B64A8C" w:rsidRPr="009E13B5" w:rsidRDefault="00B64A8C"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5AF6EBDC" w14:textId="77777777" w:rsidR="00B64A8C" w:rsidRPr="009E13B5" w:rsidRDefault="00B64A8C" w:rsidP="00F23580">
            <w:pPr>
              <w:spacing w:line="240" w:lineRule="auto"/>
              <w:rPr>
                <w:rFonts w:cs="Times New Roman"/>
                <w:b/>
                <w:bCs/>
                <w:i/>
                <w:iCs/>
              </w:rPr>
            </w:pPr>
            <w:r w:rsidRPr="009E13B5">
              <w:rPr>
                <w:rFonts w:cs="Times New Roman"/>
                <w:b/>
                <w:bCs/>
                <w:i/>
                <w:iCs/>
              </w:rPr>
              <w:t>J (Hz)</w:t>
            </w:r>
          </w:p>
        </w:tc>
      </w:tr>
      <w:tr w:rsidR="00B64A8C" w:rsidRPr="009E13B5" w14:paraId="3C604A7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4ED521B" w14:textId="77777777" w:rsidR="00B64A8C" w:rsidRPr="009E13B5" w:rsidRDefault="00B64A8C"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2F73AFE0" w14:textId="77777777" w:rsidR="00B64A8C" w:rsidRPr="00693B5C" w:rsidRDefault="00B64A8C" w:rsidP="00F23580">
            <w:pPr>
              <w:spacing w:line="240" w:lineRule="auto"/>
              <w:rPr>
                <w:rFonts w:cs="Times New Roman"/>
                <w:highlight w:val="yellow"/>
              </w:rPr>
            </w:pPr>
            <w:r w:rsidRPr="003537BF">
              <w:t>167.</w:t>
            </w:r>
            <w:r>
              <w:t>3</w:t>
            </w:r>
          </w:p>
        </w:tc>
        <w:tc>
          <w:tcPr>
            <w:tcW w:w="2062" w:type="dxa"/>
            <w:tcBorders>
              <w:top w:val="nil"/>
              <w:left w:val="nil"/>
              <w:bottom w:val="single" w:sz="4" w:space="0" w:color="auto"/>
              <w:right w:val="single" w:sz="4" w:space="0" w:color="auto"/>
            </w:tcBorders>
            <w:shd w:val="clear" w:color="auto" w:fill="auto"/>
            <w:noWrap/>
            <w:vAlign w:val="center"/>
          </w:tcPr>
          <w:p w14:paraId="042EE498" w14:textId="77777777" w:rsidR="00B64A8C" w:rsidRPr="00693B5C" w:rsidRDefault="00B64A8C"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60441E2" w14:textId="77777777" w:rsidR="00B64A8C" w:rsidRPr="00F87FCE" w:rsidRDefault="00B64A8C" w:rsidP="00F23580">
            <w:pPr>
              <w:spacing w:line="240" w:lineRule="auto"/>
              <w:rPr>
                <w:rFonts w:cs="Times New Roman"/>
                <w:highlight w:val="yellow"/>
              </w:rPr>
            </w:pPr>
          </w:p>
        </w:tc>
      </w:tr>
      <w:tr w:rsidR="00B64A8C" w:rsidRPr="009E13B5" w14:paraId="55CCFD37"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5150554" w14:textId="77777777" w:rsidR="00B64A8C" w:rsidRPr="009E13B5" w:rsidRDefault="00B64A8C"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227A4268" w14:textId="77777777" w:rsidR="00B64A8C" w:rsidRPr="00693B5C" w:rsidRDefault="00B64A8C" w:rsidP="00F23580">
            <w:pPr>
              <w:spacing w:line="240" w:lineRule="auto"/>
              <w:rPr>
                <w:rFonts w:cs="Times New Roman"/>
                <w:highlight w:val="yellow"/>
              </w:rPr>
            </w:pPr>
            <w:r w:rsidRPr="003537BF">
              <w:t>55.</w:t>
            </w:r>
            <w:r>
              <w:t>4</w:t>
            </w:r>
            <w:r w:rsidRPr="003537BF">
              <w:t xml:space="preserve"> – 59.</w:t>
            </w:r>
            <w:r>
              <w:t>5</w:t>
            </w:r>
            <w:r w:rsidRPr="003537BF">
              <w:t>, CH</w:t>
            </w:r>
          </w:p>
        </w:tc>
        <w:tc>
          <w:tcPr>
            <w:tcW w:w="2062" w:type="dxa"/>
            <w:tcBorders>
              <w:top w:val="nil"/>
              <w:left w:val="nil"/>
              <w:bottom w:val="single" w:sz="4" w:space="0" w:color="auto"/>
              <w:right w:val="single" w:sz="4" w:space="0" w:color="auto"/>
            </w:tcBorders>
            <w:shd w:val="clear" w:color="auto" w:fill="auto"/>
            <w:noWrap/>
            <w:vAlign w:val="center"/>
          </w:tcPr>
          <w:p w14:paraId="47524FEB" w14:textId="77777777" w:rsidR="00B64A8C" w:rsidRPr="00693B5C" w:rsidRDefault="00B64A8C" w:rsidP="00F23580">
            <w:pPr>
              <w:spacing w:line="240" w:lineRule="auto"/>
              <w:rPr>
                <w:rFonts w:cs="Times New Roman"/>
                <w:highlight w:val="yellow"/>
              </w:rPr>
            </w:pPr>
            <w:r w:rsidRPr="003537BF">
              <w:t>4.</w:t>
            </w:r>
            <w:r>
              <w:t>58</w:t>
            </w:r>
            <w:r w:rsidRPr="003537BF">
              <w:t xml:space="preserve"> – 5.0</w:t>
            </w:r>
            <w:r>
              <w:t>0</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3BD0D6CB" w14:textId="77777777" w:rsidR="00B64A8C" w:rsidRPr="00F87FCE" w:rsidRDefault="00B64A8C" w:rsidP="00F23580">
            <w:pPr>
              <w:spacing w:line="240" w:lineRule="auto"/>
              <w:rPr>
                <w:rFonts w:cs="Times New Roman"/>
                <w:highlight w:val="yellow"/>
              </w:rPr>
            </w:pPr>
          </w:p>
        </w:tc>
      </w:tr>
      <w:tr w:rsidR="00B64A8C" w:rsidRPr="009E13B5" w14:paraId="56CA37D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41B0E28" w14:textId="77777777" w:rsidR="00B64A8C" w:rsidRPr="009E13B5" w:rsidRDefault="00B64A8C"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0CFAF2F2" w14:textId="77777777" w:rsidR="00B64A8C" w:rsidRPr="00693B5C" w:rsidRDefault="00B64A8C" w:rsidP="00F23580">
            <w:pPr>
              <w:spacing w:line="240" w:lineRule="auto"/>
              <w:rPr>
                <w:rFonts w:cs="Times New Roman"/>
                <w:highlight w:val="yellow"/>
              </w:rPr>
            </w:pPr>
            <w:r w:rsidRPr="003537BF">
              <w:t>35.</w:t>
            </w:r>
            <w:r>
              <w:t>1</w:t>
            </w:r>
            <w:r w:rsidRPr="003537BF">
              <w:t xml:space="preserve"> – 40.</w:t>
            </w:r>
            <w:r>
              <w:t>0</w:t>
            </w:r>
            <w:r w:rsidRPr="003537BF">
              <w:t>,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246DC4C" w14:textId="77777777" w:rsidR="00B64A8C" w:rsidRPr="00693B5C" w:rsidRDefault="00B64A8C" w:rsidP="00F23580">
            <w:pPr>
              <w:spacing w:line="240" w:lineRule="auto"/>
              <w:rPr>
                <w:rFonts w:cs="Times New Roman"/>
                <w:highlight w:val="yellow"/>
              </w:rPr>
            </w:pPr>
            <w:r w:rsidRPr="003537BF">
              <w:t>3.1</w:t>
            </w:r>
            <w:r>
              <w:t>6</w:t>
            </w:r>
            <w:r w:rsidRPr="003537BF">
              <w:t xml:space="preserve"> – 4.</w:t>
            </w:r>
            <w:r>
              <w:t>44</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437E13CB" w14:textId="77777777" w:rsidR="00B64A8C" w:rsidRPr="00F87FCE" w:rsidRDefault="00B64A8C" w:rsidP="00F23580">
            <w:pPr>
              <w:spacing w:line="240" w:lineRule="auto"/>
              <w:rPr>
                <w:rFonts w:cs="Times New Roman"/>
                <w:highlight w:val="yellow"/>
              </w:rPr>
            </w:pPr>
          </w:p>
        </w:tc>
      </w:tr>
      <w:tr w:rsidR="00B64A8C" w:rsidRPr="009E13B5" w14:paraId="7F2497D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6CC74C4" w14:textId="77777777" w:rsidR="00B64A8C" w:rsidRPr="009E13B5" w:rsidRDefault="00B64A8C"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0CA85840" w14:textId="77777777" w:rsidR="00B64A8C" w:rsidRPr="00693B5C" w:rsidRDefault="00B64A8C" w:rsidP="00F23580">
            <w:pPr>
              <w:spacing w:line="240" w:lineRule="auto"/>
              <w:rPr>
                <w:rFonts w:cs="Times New Roman"/>
                <w:highlight w:val="yellow"/>
              </w:rPr>
            </w:pPr>
            <w:r w:rsidRPr="003537BF">
              <w:t>142.</w:t>
            </w:r>
            <w:r>
              <w:t>4 – 142.5</w:t>
            </w:r>
          </w:p>
        </w:tc>
        <w:tc>
          <w:tcPr>
            <w:tcW w:w="2062" w:type="dxa"/>
            <w:tcBorders>
              <w:top w:val="nil"/>
              <w:left w:val="nil"/>
              <w:bottom w:val="single" w:sz="4" w:space="0" w:color="auto"/>
              <w:right w:val="single" w:sz="4" w:space="0" w:color="auto"/>
            </w:tcBorders>
            <w:shd w:val="clear" w:color="auto" w:fill="auto"/>
            <w:noWrap/>
            <w:vAlign w:val="center"/>
          </w:tcPr>
          <w:p w14:paraId="314E48F2" w14:textId="77777777" w:rsidR="00B64A8C" w:rsidRPr="00693B5C" w:rsidRDefault="00B64A8C"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23514083" w14:textId="77777777" w:rsidR="00B64A8C" w:rsidRPr="00F87FCE" w:rsidRDefault="00B64A8C" w:rsidP="00F23580">
            <w:pPr>
              <w:spacing w:line="240" w:lineRule="auto"/>
              <w:rPr>
                <w:rFonts w:cs="Times New Roman"/>
                <w:highlight w:val="yellow"/>
              </w:rPr>
            </w:pPr>
          </w:p>
        </w:tc>
      </w:tr>
      <w:tr w:rsidR="00B64A8C" w:rsidRPr="009E13B5" w14:paraId="0C546D7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9E1DA10" w14:textId="77777777" w:rsidR="00B64A8C" w:rsidRPr="009E13B5" w:rsidRDefault="00B64A8C"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28777241" w14:textId="77777777" w:rsidR="00B64A8C" w:rsidRPr="00693B5C" w:rsidRDefault="00B64A8C" w:rsidP="00F23580">
            <w:pPr>
              <w:spacing w:line="240" w:lineRule="auto"/>
              <w:rPr>
                <w:rFonts w:cs="Times New Roman"/>
                <w:highlight w:val="yellow"/>
              </w:rPr>
            </w:pPr>
            <w:r w:rsidRPr="003537BF">
              <w:t>112.9 – 113.6, CH</w:t>
            </w:r>
          </w:p>
        </w:tc>
        <w:tc>
          <w:tcPr>
            <w:tcW w:w="2062" w:type="dxa"/>
            <w:tcBorders>
              <w:top w:val="nil"/>
              <w:left w:val="nil"/>
              <w:bottom w:val="single" w:sz="4" w:space="0" w:color="auto"/>
              <w:right w:val="single" w:sz="4" w:space="0" w:color="auto"/>
            </w:tcBorders>
            <w:shd w:val="clear" w:color="auto" w:fill="auto"/>
            <w:noWrap/>
            <w:vAlign w:val="center"/>
          </w:tcPr>
          <w:p w14:paraId="0966E44F" w14:textId="77777777" w:rsidR="00B64A8C" w:rsidRPr="00693B5C" w:rsidRDefault="00B64A8C" w:rsidP="00F23580">
            <w:pPr>
              <w:spacing w:line="240" w:lineRule="auto"/>
              <w:rPr>
                <w:rFonts w:cs="Times New Roman"/>
                <w:highlight w:val="yellow"/>
              </w:rPr>
            </w:pPr>
            <w:r w:rsidRPr="003537BF">
              <w:t>6.8</w:t>
            </w:r>
            <w:r>
              <w:t>3</w:t>
            </w:r>
            <w:r w:rsidRPr="003537BF">
              <w:t xml:space="preserve"> – 7.0</w:t>
            </w:r>
            <w:r>
              <w:t>7</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4B51631F" w14:textId="77777777" w:rsidR="00B64A8C" w:rsidRPr="00F87FCE" w:rsidRDefault="00B64A8C" w:rsidP="00F23580">
            <w:pPr>
              <w:spacing w:line="240" w:lineRule="auto"/>
              <w:rPr>
                <w:rFonts w:cs="Times New Roman"/>
                <w:highlight w:val="yellow"/>
              </w:rPr>
            </w:pPr>
          </w:p>
        </w:tc>
      </w:tr>
      <w:tr w:rsidR="00B64A8C" w:rsidRPr="009E13B5" w14:paraId="280734B5"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DF903FE" w14:textId="77777777" w:rsidR="00B64A8C" w:rsidRPr="009E13B5" w:rsidRDefault="00B64A8C"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751AE7DC" w14:textId="77777777" w:rsidR="00B64A8C" w:rsidRPr="00693B5C" w:rsidRDefault="00B64A8C" w:rsidP="00F23580">
            <w:pPr>
              <w:spacing w:line="240" w:lineRule="auto"/>
              <w:rPr>
                <w:rFonts w:cs="Times New Roman"/>
                <w:highlight w:val="yellow"/>
              </w:rPr>
            </w:pPr>
            <w:r w:rsidRPr="003537BF">
              <w:t>161.</w:t>
            </w:r>
            <w:r>
              <w:t>1</w:t>
            </w:r>
            <w:r w:rsidRPr="003537BF">
              <w:t xml:space="preserve"> – 16</w:t>
            </w:r>
            <w:r>
              <w:t>3.9</w:t>
            </w:r>
          </w:p>
        </w:tc>
        <w:tc>
          <w:tcPr>
            <w:tcW w:w="2062" w:type="dxa"/>
            <w:tcBorders>
              <w:top w:val="nil"/>
              <w:left w:val="nil"/>
              <w:bottom w:val="single" w:sz="4" w:space="0" w:color="auto"/>
              <w:right w:val="single" w:sz="4" w:space="0" w:color="auto"/>
            </w:tcBorders>
            <w:shd w:val="clear" w:color="auto" w:fill="auto"/>
            <w:noWrap/>
            <w:vAlign w:val="center"/>
          </w:tcPr>
          <w:p w14:paraId="243DD2CB" w14:textId="77777777" w:rsidR="00B64A8C" w:rsidRPr="00693B5C" w:rsidRDefault="00B64A8C"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72CC7090" w14:textId="77777777" w:rsidR="00B64A8C" w:rsidRPr="00F87FCE" w:rsidRDefault="00B64A8C" w:rsidP="00F23580">
            <w:pPr>
              <w:spacing w:line="240" w:lineRule="auto"/>
              <w:rPr>
                <w:rFonts w:cs="Times New Roman"/>
                <w:highlight w:val="yellow"/>
              </w:rPr>
            </w:pPr>
          </w:p>
        </w:tc>
      </w:tr>
      <w:tr w:rsidR="00B64A8C" w:rsidRPr="009E13B5" w14:paraId="2BD90DD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77DC8EA" w14:textId="77777777" w:rsidR="00B64A8C" w:rsidRPr="009E13B5" w:rsidRDefault="00B64A8C"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6F918595" w14:textId="77777777" w:rsidR="00B64A8C" w:rsidRPr="00693B5C" w:rsidRDefault="00B64A8C" w:rsidP="00F23580">
            <w:pPr>
              <w:spacing w:line="240" w:lineRule="auto"/>
              <w:rPr>
                <w:rFonts w:cs="Times New Roman"/>
                <w:highlight w:val="yellow"/>
              </w:rPr>
            </w:pPr>
            <w:r w:rsidRPr="003537BF">
              <w:t>102.</w:t>
            </w:r>
            <w:r>
              <w:t>3</w:t>
            </w:r>
            <w:r w:rsidRPr="003537BF">
              <w:t xml:space="preserve"> – 102.7, CH</w:t>
            </w:r>
          </w:p>
        </w:tc>
        <w:tc>
          <w:tcPr>
            <w:tcW w:w="2062" w:type="dxa"/>
            <w:tcBorders>
              <w:top w:val="nil"/>
              <w:left w:val="nil"/>
              <w:bottom w:val="single" w:sz="4" w:space="0" w:color="auto"/>
              <w:right w:val="single" w:sz="4" w:space="0" w:color="auto"/>
            </w:tcBorders>
            <w:shd w:val="clear" w:color="auto" w:fill="auto"/>
            <w:noWrap/>
            <w:vAlign w:val="center"/>
          </w:tcPr>
          <w:p w14:paraId="3CBE9765" w14:textId="77777777" w:rsidR="00B64A8C" w:rsidRPr="00693B5C" w:rsidRDefault="00B64A8C" w:rsidP="00F23580">
            <w:pPr>
              <w:spacing w:line="240" w:lineRule="auto"/>
              <w:rPr>
                <w:rFonts w:cs="Times New Roman"/>
                <w:highlight w:val="yellow"/>
              </w:rPr>
            </w:pPr>
            <w:r w:rsidRPr="003537BF">
              <w:t>6.9</w:t>
            </w:r>
            <w:r>
              <w:t>9</w:t>
            </w:r>
            <w:r w:rsidRPr="003537BF">
              <w:t xml:space="preserve"> – 7.1</w:t>
            </w:r>
            <w:r>
              <w:t>3</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76C2D7AD" w14:textId="77777777" w:rsidR="00B64A8C" w:rsidRPr="00F87FCE" w:rsidRDefault="00B64A8C" w:rsidP="00F23580">
            <w:pPr>
              <w:spacing w:line="240" w:lineRule="auto"/>
              <w:rPr>
                <w:rFonts w:cs="Times New Roman"/>
                <w:highlight w:val="yellow"/>
              </w:rPr>
            </w:pPr>
          </w:p>
        </w:tc>
      </w:tr>
      <w:tr w:rsidR="00B64A8C" w:rsidRPr="009E13B5" w14:paraId="63CCF4C8"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0F40270" w14:textId="77777777" w:rsidR="00B64A8C" w:rsidRPr="009E13B5" w:rsidRDefault="00B64A8C"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6C0E51A9" w14:textId="77777777" w:rsidR="00B64A8C" w:rsidRPr="00693B5C" w:rsidRDefault="00B64A8C" w:rsidP="00F23580">
            <w:pPr>
              <w:spacing w:line="240" w:lineRule="auto"/>
              <w:rPr>
                <w:rFonts w:cs="Times New Roman"/>
                <w:highlight w:val="yellow"/>
              </w:rPr>
            </w:pPr>
            <w:r w:rsidRPr="003537BF">
              <w:t>161.</w:t>
            </w:r>
            <w:r>
              <w:t>1</w:t>
            </w:r>
            <w:r w:rsidRPr="003537BF">
              <w:t xml:space="preserve"> – 16</w:t>
            </w:r>
            <w:r>
              <w:t>3.9</w:t>
            </w:r>
          </w:p>
        </w:tc>
        <w:tc>
          <w:tcPr>
            <w:tcW w:w="2062" w:type="dxa"/>
            <w:tcBorders>
              <w:top w:val="nil"/>
              <w:left w:val="nil"/>
              <w:bottom w:val="single" w:sz="4" w:space="0" w:color="auto"/>
              <w:right w:val="single" w:sz="4" w:space="0" w:color="auto"/>
            </w:tcBorders>
            <w:shd w:val="clear" w:color="auto" w:fill="auto"/>
            <w:noWrap/>
            <w:vAlign w:val="center"/>
          </w:tcPr>
          <w:p w14:paraId="7C5FAB77" w14:textId="77777777" w:rsidR="00B64A8C" w:rsidRPr="00693B5C" w:rsidRDefault="00B64A8C"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7D41E3CC" w14:textId="77777777" w:rsidR="00B64A8C" w:rsidRPr="00F87FCE" w:rsidRDefault="00B64A8C" w:rsidP="00F23580">
            <w:pPr>
              <w:spacing w:line="240" w:lineRule="auto"/>
              <w:rPr>
                <w:rFonts w:cs="Times New Roman"/>
                <w:highlight w:val="yellow"/>
              </w:rPr>
            </w:pPr>
          </w:p>
        </w:tc>
      </w:tr>
      <w:tr w:rsidR="00B64A8C" w:rsidRPr="009E13B5" w14:paraId="02918F1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8D7773F" w14:textId="77777777" w:rsidR="00B64A8C" w:rsidRPr="009E13B5" w:rsidRDefault="00B64A8C"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0D067685" w14:textId="77777777" w:rsidR="00B64A8C" w:rsidRPr="00693B5C" w:rsidRDefault="00B64A8C" w:rsidP="00F23580">
            <w:pPr>
              <w:spacing w:line="240" w:lineRule="auto"/>
              <w:rPr>
                <w:rFonts w:cs="Times New Roman"/>
                <w:highlight w:val="yellow"/>
              </w:rPr>
            </w:pPr>
            <w:r w:rsidRPr="003537BF">
              <w:t>112.9 – 113.6, CH</w:t>
            </w:r>
          </w:p>
        </w:tc>
        <w:tc>
          <w:tcPr>
            <w:tcW w:w="2062" w:type="dxa"/>
            <w:tcBorders>
              <w:top w:val="nil"/>
              <w:left w:val="nil"/>
              <w:bottom w:val="single" w:sz="4" w:space="0" w:color="auto"/>
              <w:right w:val="single" w:sz="4" w:space="0" w:color="auto"/>
            </w:tcBorders>
            <w:shd w:val="clear" w:color="auto" w:fill="auto"/>
            <w:noWrap/>
            <w:vAlign w:val="center"/>
          </w:tcPr>
          <w:p w14:paraId="4BFD7C7F" w14:textId="77777777" w:rsidR="00B64A8C" w:rsidRPr="00693B5C" w:rsidRDefault="00B64A8C" w:rsidP="00F23580">
            <w:pPr>
              <w:spacing w:line="240" w:lineRule="auto"/>
              <w:rPr>
                <w:rFonts w:cs="Times New Roman"/>
                <w:highlight w:val="yellow"/>
              </w:rPr>
            </w:pPr>
            <w:r w:rsidRPr="003537BF">
              <w:t>6.8</w:t>
            </w:r>
            <w:r>
              <w:t>3</w:t>
            </w:r>
            <w:r w:rsidRPr="003537BF">
              <w:t xml:space="preserve"> – 7.0</w:t>
            </w:r>
            <w:r>
              <w:t>7</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569DE61B" w14:textId="77777777" w:rsidR="00B64A8C" w:rsidRPr="00F87FCE" w:rsidRDefault="00B64A8C" w:rsidP="00F23580">
            <w:pPr>
              <w:spacing w:line="240" w:lineRule="auto"/>
              <w:rPr>
                <w:rFonts w:cs="Times New Roman"/>
                <w:highlight w:val="yellow"/>
              </w:rPr>
            </w:pPr>
          </w:p>
        </w:tc>
      </w:tr>
      <w:tr w:rsidR="00B64A8C" w:rsidRPr="009E13B5" w14:paraId="106D71C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52A89A5" w14:textId="77777777" w:rsidR="00B64A8C" w:rsidRPr="009E13B5" w:rsidRDefault="00B64A8C"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6BEF4C31" w14:textId="77777777" w:rsidR="00B64A8C" w:rsidRPr="00693B5C" w:rsidRDefault="00B64A8C" w:rsidP="00F23580">
            <w:pPr>
              <w:spacing w:line="240" w:lineRule="auto"/>
              <w:rPr>
                <w:rFonts w:cs="Times New Roman"/>
                <w:highlight w:val="yellow"/>
              </w:rPr>
            </w:pPr>
            <w:r w:rsidRPr="003537BF">
              <w:t>36.</w:t>
            </w:r>
            <w:r>
              <w:t>5</w:t>
            </w:r>
            <w:r w:rsidRPr="003537BF">
              <w:t xml:space="preserve"> – 37.0,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64AEF0F" w14:textId="77777777" w:rsidR="00B64A8C" w:rsidRPr="00693B5C" w:rsidRDefault="00B64A8C" w:rsidP="00F23580">
            <w:pPr>
              <w:spacing w:line="240" w:lineRule="auto"/>
              <w:rPr>
                <w:rFonts w:cs="Times New Roman"/>
                <w:highlight w:val="yellow"/>
              </w:rPr>
            </w:pPr>
            <w:r w:rsidRPr="003537BF">
              <w:t>3.0</w:t>
            </w:r>
            <w:r>
              <w:t>5</w:t>
            </w:r>
            <w:r w:rsidRPr="003537BF">
              <w:t xml:space="preserve"> – 3.2</w:t>
            </w:r>
            <w:r>
              <w:t>0</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13C1E4A6" w14:textId="77777777" w:rsidR="00B64A8C" w:rsidRPr="00F87FCE" w:rsidRDefault="00B64A8C" w:rsidP="00F23580">
            <w:pPr>
              <w:spacing w:line="240" w:lineRule="auto"/>
              <w:rPr>
                <w:rFonts w:cs="Times New Roman"/>
                <w:highlight w:val="yellow"/>
              </w:rPr>
            </w:pPr>
          </w:p>
        </w:tc>
      </w:tr>
      <w:tr w:rsidR="00B64A8C" w:rsidRPr="009E13B5" w14:paraId="59ECABB7"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1B18421" w14:textId="77777777" w:rsidR="00B64A8C" w:rsidRPr="009E13B5" w:rsidRDefault="00B64A8C"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2226B45E" w14:textId="77777777" w:rsidR="00B64A8C" w:rsidRPr="00693B5C" w:rsidRDefault="00B64A8C" w:rsidP="00F23580">
            <w:pPr>
              <w:spacing w:line="240" w:lineRule="auto"/>
              <w:rPr>
                <w:rFonts w:cs="Times New Roman"/>
                <w:highlight w:val="yellow"/>
              </w:rPr>
            </w:pPr>
            <w:r w:rsidRPr="003537BF">
              <w:t>47.</w:t>
            </w:r>
            <w:r>
              <w:t>5</w:t>
            </w:r>
            <w:r w:rsidRPr="003537BF">
              <w:t xml:space="preserve"> – 4</w:t>
            </w:r>
            <w:r>
              <w:t>8.2</w:t>
            </w:r>
            <w:r w:rsidRPr="003537BF">
              <w:t>,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1E22D79" w14:textId="77777777" w:rsidR="00B64A8C" w:rsidRPr="00693B5C" w:rsidRDefault="00B64A8C" w:rsidP="00F23580">
            <w:pPr>
              <w:spacing w:line="240" w:lineRule="auto"/>
              <w:rPr>
                <w:rFonts w:cs="Times New Roman"/>
                <w:highlight w:val="yellow"/>
              </w:rPr>
            </w:pPr>
            <w:r w:rsidRPr="003537BF">
              <w:t>3.</w:t>
            </w:r>
            <w:r>
              <w:t>19</w:t>
            </w:r>
            <w:r w:rsidRPr="003537BF">
              <w:t xml:space="preserve"> – 3.</w:t>
            </w:r>
            <w:r>
              <w:t>49</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1CF7650F" w14:textId="77777777" w:rsidR="00B64A8C" w:rsidRPr="00F87FCE" w:rsidRDefault="00B64A8C" w:rsidP="00F23580">
            <w:pPr>
              <w:spacing w:line="240" w:lineRule="auto"/>
              <w:rPr>
                <w:rFonts w:cs="Times New Roman"/>
                <w:highlight w:val="yellow"/>
              </w:rPr>
            </w:pPr>
          </w:p>
        </w:tc>
      </w:tr>
      <w:tr w:rsidR="00B64A8C" w:rsidRPr="009E13B5" w14:paraId="6772F1AF"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7847F51" w14:textId="77777777" w:rsidR="00B64A8C" w:rsidRPr="009E13B5" w:rsidRDefault="00B64A8C"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61153F95" w14:textId="77777777" w:rsidR="00B64A8C" w:rsidRPr="00693B5C" w:rsidRDefault="00B64A8C" w:rsidP="00F23580">
            <w:pPr>
              <w:spacing w:line="240" w:lineRule="auto"/>
              <w:rPr>
                <w:rFonts w:cs="Times New Roman"/>
                <w:highlight w:val="yellow"/>
              </w:rPr>
            </w:pPr>
            <w:r w:rsidRPr="003537BF">
              <w:t>171.5 – 171.</w:t>
            </w:r>
            <w:r>
              <w:t>6</w:t>
            </w:r>
          </w:p>
        </w:tc>
        <w:tc>
          <w:tcPr>
            <w:tcW w:w="2062" w:type="dxa"/>
            <w:tcBorders>
              <w:top w:val="nil"/>
              <w:left w:val="nil"/>
              <w:bottom w:val="single" w:sz="4" w:space="0" w:color="auto"/>
              <w:right w:val="single" w:sz="4" w:space="0" w:color="auto"/>
            </w:tcBorders>
            <w:shd w:val="clear" w:color="auto" w:fill="auto"/>
            <w:noWrap/>
            <w:vAlign w:val="center"/>
          </w:tcPr>
          <w:p w14:paraId="07352C52" w14:textId="77777777" w:rsidR="00B64A8C" w:rsidRPr="00693B5C" w:rsidRDefault="00B64A8C"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DF1FC90" w14:textId="77777777" w:rsidR="00B64A8C" w:rsidRPr="00F87FCE" w:rsidRDefault="00B64A8C" w:rsidP="00F23580">
            <w:pPr>
              <w:spacing w:line="240" w:lineRule="auto"/>
              <w:rPr>
                <w:rFonts w:cs="Times New Roman"/>
                <w:highlight w:val="yellow"/>
              </w:rPr>
            </w:pPr>
          </w:p>
        </w:tc>
      </w:tr>
      <w:tr w:rsidR="00B64A8C" w:rsidRPr="009E13B5" w14:paraId="0AE0A6B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FAEAA74" w14:textId="77777777" w:rsidR="00B64A8C" w:rsidRPr="009E13B5" w:rsidRDefault="00B64A8C"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2ACE02DA" w14:textId="77777777" w:rsidR="00B64A8C" w:rsidRPr="00693B5C" w:rsidRDefault="00B64A8C" w:rsidP="00F23580">
            <w:pPr>
              <w:spacing w:line="240" w:lineRule="auto"/>
              <w:rPr>
                <w:rFonts w:cs="Times New Roman"/>
                <w:highlight w:val="yellow"/>
              </w:rPr>
            </w:pPr>
            <w:r w:rsidRPr="005D44FE">
              <w:rPr>
                <w:rFonts w:cs="Times New Roman"/>
              </w:rPr>
              <w:t>30.2, CH</w:t>
            </w:r>
            <w:r w:rsidRPr="005D44FE">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C502F73" w14:textId="77777777" w:rsidR="00B64A8C" w:rsidRPr="00693B5C" w:rsidRDefault="00B64A8C" w:rsidP="00F23580">
            <w:pPr>
              <w:spacing w:line="240" w:lineRule="auto"/>
              <w:rPr>
                <w:rFonts w:cs="Times New Roman"/>
                <w:highlight w:val="yellow"/>
              </w:rPr>
            </w:pPr>
            <w:r w:rsidRPr="005D44FE">
              <w:rPr>
                <w:rFonts w:cs="Times New Roman"/>
              </w:rPr>
              <w:t>2.14 – 2.37 (m)</w:t>
            </w:r>
          </w:p>
        </w:tc>
        <w:tc>
          <w:tcPr>
            <w:tcW w:w="1410" w:type="dxa"/>
            <w:tcBorders>
              <w:top w:val="nil"/>
              <w:left w:val="nil"/>
              <w:bottom w:val="single" w:sz="4" w:space="0" w:color="auto"/>
              <w:right w:val="single" w:sz="4" w:space="0" w:color="auto"/>
            </w:tcBorders>
            <w:shd w:val="clear" w:color="auto" w:fill="auto"/>
            <w:noWrap/>
            <w:vAlign w:val="center"/>
          </w:tcPr>
          <w:p w14:paraId="6B3928D7" w14:textId="77777777" w:rsidR="00B64A8C" w:rsidRPr="00F87FCE" w:rsidRDefault="00B64A8C" w:rsidP="00F23580">
            <w:pPr>
              <w:spacing w:line="240" w:lineRule="auto"/>
              <w:rPr>
                <w:rFonts w:cs="Times New Roman"/>
                <w:highlight w:val="yellow"/>
              </w:rPr>
            </w:pPr>
          </w:p>
        </w:tc>
      </w:tr>
      <w:tr w:rsidR="00B64A8C" w:rsidRPr="009E13B5" w14:paraId="0F5D8E84"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76754AC" w14:textId="77777777" w:rsidR="00B64A8C" w:rsidRPr="009E13B5" w:rsidRDefault="00B64A8C"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0228472B" w14:textId="77777777" w:rsidR="00B64A8C" w:rsidRPr="00693B5C" w:rsidRDefault="00B64A8C" w:rsidP="00F23580">
            <w:pPr>
              <w:spacing w:line="240" w:lineRule="auto"/>
              <w:rPr>
                <w:rFonts w:cs="Times New Roman"/>
                <w:highlight w:val="yellow"/>
              </w:rPr>
            </w:pPr>
            <w:r w:rsidRPr="003537BF">
              <w:t>29.3 – 32.6,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E3EF9B0" w14:textId="77777777" w:rsidR="00B64A8C" w:rsidRPr="00693B5C" w:rsidRDefault="00B64A8C" w:rsidP="00F23580">
            <w:pPr>
              <w:spacing w:line="240" w:lineRule="auto"/>
              <w:rPr>
                <w:rFonts w:cs="Times New Roman"/>
                <w:highlight w:val="yellow"/>
              </w:rPr>
            </w:pPr>
            <w:r w:rsidRPr="003537BF">
              <w:t>0.9</w:t>
            </w:r>
            <w:r>
              <w:t>0</w:t>
            </w:r>
            <w:r w:rsidRPr="003537BF">
              <w:t xml:space="preserve"> – 2.0</w:t>
            </w:r>
            <w:r>
              <w:t>2</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30FDB034" w14:textId="77777777" w:rsidR="00B64A8C" w:rsidRPr="00F87FCE" w:rsidRDefault="00B64A8C" w:rsidP="00F23580">
            <w:pPr>
              <w:spacing w:line="240" w:lineRule="auto"/>
              <w:rPr>
                <w:rFonts w:cs="Times New Roman"/>
                <w:highlight w:val="yellow"/>
              </w:rPr>
            </w:pPr>
          </w:p>
        </w:tc>
      </w:tr>
      <w:tr w:rsidR="00B64A8C" w:rsidRPr="009E13B5" w14:paraId="692A48E4"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13310658" w14:textId="77777777" w:rsidR="00B64A8C" w:rsidRDefault="00B64A8C"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5ACD0DC6" w14:textId="77777777" w:rsidR="00B64A8C" w:rsidRPr="00693B5C" w:rsidRDefault="00B64A8C" w:rsidP="00F23580">
            <w:pPr>
              <w:spacing w:line="240" w:lineRule="auto"/>
              <w:rPr>
                <w:rFonts w:cs="Times New Roman"/>
                <w:highlight w:val="yellow"/>
              </w:rPr>
            </w:pPr>
            <w:r w:rsidRPr="003537BF">
              <w:t>36.9 – 37.</w:t>
            </w:r>
            <w:r>
              <w:t>1</w:t>
            </w:r>
            <w:r w:rsidRPr="003537BF">
              <w:t>, CH</w:t>
            </w:r>
          </w:p>
        </w:tc>
        <w:tc>
          <w:tcPr>
            <w:tcW w:w="2062" w:type="dxa"/>
            <w:tcBorders>
              <w:top w:val="nil"/>
              <w:left w:val="nil"/>
              <w:bottom w:val="single" w:sz="4" w:space="0" w:color="auto"/>
              <w:right w:val="single" w:sz="4" w:space="0" w:color="auto"/>
            </w:tcBorders>
            <w:shd w:val="clear" w:color="auto" w:fill="auto"/>
            <w:noWrap/>
            <w:vAlign w:val="center"/>
          </w:tcPr>
          <w:p w14:paraId="07963A6D" w14:textId="77777777" w:rsidR="00B64A8C" w:rsidRPr="00693B5C" w:rsidRDefault="00B64A8C" w:rsidP="00F23580">
            <w:pPr>
              <w:spacing w:line="240" w:lineRule="auto"/>
              <w:rPr>
                <w:rFonts w:cs="Times New Roman"/>
                <w:highlight w:val="yellow"/>
              </w:rPr>
            </w:pPr>
            <w:r w:rsidRPr="003537BF">
              <w:t>0.9</w:t>
            </w:r>
            <w:r>
              <w:t>0</w:t>
            </w:r>
            <w:r w:rsidRPr="003537BF">
              <w:t xml:space="preserve"> – 1.1</w:t>
            </w:r>
            <w:r>
              <w:t>3</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294C24BE" w14:textId="77777777" w:rsidR="00B64A8C" w:rsidRPr="00F87FCE" w:rsidRDefault="00B64A8C" w:rsidP="00F23580">
            <w:pPr>
              <w:spacing w:line="240" w:lineRule="auto"/>
              <w:rPr>
                <w:rFonts w:cs="Times New Roman"/>
                <w:highlight w:val="yellow"/>
              </w:rPr>
            </w:pPr>
          </w:p>
        </w:tc>
      </w:tr>
      <w:tr w:rsidR="00B64A8C" w:rsidRPr="009E13B5" w14:paraId="4494F107"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63B31B1" w14:textId="77777777" w:rsidR="00B64A8C" w:rsidRPr="009E13B5" w:rsidRDefault="00B64A8C"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77EE0520" w14:textId="77777777" w:rsidR="00B64A8C" w:rsidRPr="00693B5C" w:rsidRDefault="00B64A8C" w:rsidP="00F23580">
            <w:pPr>
              <w:spacing w:line="240" w:lineRule="auto"/>
              <w:rPr>
                <w:rFonts w:cs="Times New Roman"/>
                <w:highlight w:val="yellow"/>
              </w:rPr>
            </w:pPr>
            <w:r w:rsidRPr="003537BF">
              <w:t>32.</w:t>
            </w:r>
            <w:r>
              <w:t>8</w:t>
            </w:r>
            <w:r w:rsidRPr="003537BF">
              <w:t xml:space="preserve"> – 33.0,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014794D0" w14:textId="77777777" w:rsidR="00B64A8C" w:rsidRPr="00693B5C" w:rsidRDefault="00B64A8C" w:rsidP="00F23580">
            <w:pPr>
              <w:spacing w:line="240" w:lineRule="auto"/>
              <w:rPr>
                <w:rFonts w:cs="Times New Roman"/>
                <w:highlight w:val="yellow"/>
              </w:rPr>
            </w:pPr>
            <w:r w:rsidRPr="003537BF">
              <w:t>0.6</w:t>
            </w:r>
            <w:r>
              <w:t>4</w:t>
            </w:r>
            <w:r w:rsidRPr="003537BF">
              <w:t xml:space="preserve"> – 1.66 (m)</w:t>
            </w:r>
          </w:p>
        </w:tc>
        <w:tc>
          <w:tcPr>
            <w:tcW w:w="1410" w:type="dxa"/>
            <w:tcBorders>
              <w:top w:val="nil"/>
              <w:left w:val="nil"/>
              <w:bottom w:val="single" w:sz="4" w:space="0" w:color="auto"/>
              <w:right w:val="single" w:sz="4" w:space="0" w:color="auto"/>
            </w:tcBorders>
            <w:shd w:val="clear" w:color="auto" w:fill="auto"/>
            <w:noWrap/>
            <w:vAlign w:val="center"/>
          </w:tcPr>
          <w:p w14:paraId="3224B087" w14:textId="77777777" w:rsidR="00B64A8C" w:rsidRPr="00F87FCE" w:rsidRDefault="00B64A8C" w:rsidP="00F23580">
            <w:pPr>
              <w:spacing w:line="240" w:lineRule="auto"/>
              <w:rPr>
                <w:rFonts w:cs="Times New Roman"/>
                <w:highlight w:val="yellow"/>
              </w:rPr>
            </w:pPr>
          </w:p>
        </w:tc>
      </w:tr>
      <w:tr w:rsidR="00B64A8C" w:rsidRPr="009E13B5" w14:paraId="47BF7B6B"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0EF718C" w14:textId="77777777" w:rsidR="00B64A8C" w:rsidRPr="009E13B5" w:rsidRDefault="00B64A8C"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1CE3DB7B" w14:textId="77777777" w:rsidR="00B64A8C" w:rsidRPr="00693B5C" w:rsidRDefault="00B64A8C" w:rsidP="00F23580">
            <w:pPr>
              <w:spacing w:line="240" w:lineRule="auto"/>
              <w:rPr>
                <w:rFonts w:cs="Times New Roman"/>
                <w:highlight w:val="yellow"/>
              </w:rPr>
            </w:pPr>
            <w:r w:rsidRPr="003537BF">
              <w:t>26.1 – 26.2,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C67CC6E" w14:textId="77777777" w:rsidR="00B64A8C" w:rsidRPr="00693B5C" w:rsidRDefault="00B64A8C" w:rsidP="00F23580">
            <w:pPr>
              <w:spacing w:line="240" w:lineRule="auto"/>
              <w:rPr>
                <w:rFonts w:cs="Times New Roman"/>
                <w:highlight w:val="yellow"/>
              </w:rPr>
            </w:pPr>
            <w:r w:rsidRPr="003537BF">
              <w:t>1.0</w:t>
            </w:r>
            <w:r>
              <w:t>4</w:t>
            </w:r>
            <w:r w:rsidRPr="003537BF">
              <w:t xml:space="preserve"> – 1.6</w:t>
            </w:r>
            <w:r>
              <w:t>7</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651A947D" w14:textId="77777777" w:rsidR="00B64A8C" w:rsidRPr="00F87FCE" w:rsidRDefault="00B64A8C" w:rsidP="00F23580">
            <w:pPr>
              <w:spacing w:line="240" w:lineRule="auto"/>
              <w:rPr>
                <w:rFonts w:cs="Times New Roman"/>
                <w:highlight w:val="yellow"/>
              </w:rPr>
            </w:pPr>
          </w:p>
        </w:tc>
      </w:tr>
      <w:tr w:rsidR="00B64A8C" w:rsidRPr="009E13B5" w14:paraId="2EB3C298"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7EE82F4" w14:textId="77777777" w:rsidR="00B64A8C" w:rsidRPr="009E13B5" w:rsidRDefault="00B64A8C"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34227E44" w14:textId="77777777" w:rsidR="00B64A8C" w:rsidRPr="00693B5C" w:rsidRDefault="00B64A8C" w:rsidP="00F23580">
            <w:pPr>
              <w:spacing w:line="240" w:lineRule="auto"/>
              <w:rPr>
                <w:rFonts w:cs="Times New Roman"/>
                <w:highlight w:val="yellow"/>
              </w:rPr>
            </w:pPr>
            <w:r w:rsidRPr="003537BF">
              <w:t>26.5</w:t>
            </w:r>
            <w:r>
              <w:t xml:space="preserve"> – 26.6</w:t>
            </w:r>
            <w:r w:rsidRPr="003537BF">
              <w:t>,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A52D650" w14:textId="77777777" w:rsidR="00B64A8C" w:rsidRPr="00693B5C" w:rsidRDefault="00B64A8C" w:rsidP="00F23580">
            <w:pPr>
              <w:spacing w:line="240" w:lineRule="auto"/>
              <w:rPr>
                <w:rFonts w:cs="Times New Roman"/>
                <w:highlight w:val="yellow"/>
              </w:rPr>
            </w:pPr>
            <w:r w:rsidRPr="003537BF">
              <w:t>1.0</w:t>
            </w:r>
            <w:r>
              <w:t>4</w:t>
            </w:r>
            <w:r w:rsidRPr="003537BF">
              <w:t xml:space="preserve"> – 1.6</w:t>
            </w:r>
            <w:r>
              <w:t>7</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46F48C36" w14:textId="77777777" w:rsidR="00B64A8C" w:rsidRPr="00F87FCE" w:rsidRDefault="00B64A8C" w:rsidP="00F23580">
            <w:pPr>
              <w:spacing w:line="240" w:lineRule="auto"/>
              <w:rPr>
                <w:rFonts w:cs="Times New Roman"/>
                <w:highlight w:val="yellow"/>
              </w:rPr>
            </w:pPr>
          </w:p>
        </w:tc>
      </w:tr>
      <w:tr w:rsidR="00B64A8C" w:rsidRPr="009E13B5" w14:paraId="7D4D30E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13D05EE" w14:textId="77777777" w:rsidR="00B64A8C" w:rsidRPr="009E13B5" w:rsidRDefault="00B64A8C"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5D194497" w14:textId="77777777" w:rsidR="00B64A8C" w:rsidRPr="00693B5C" w:rsidRDefault="00B64A8C" w:rsidP="00F23580">
            <w:pPr>
              <w:spacing w:line="240" w:lineRule="auto"/>
              <w:rPr>
                <w:rFonts w:cs="Times New Roman"/>
                <w:highlight w:val="yellow"/>
              </w:rPr>
            </w:pPr>
            <w:r w:rsidRPr="003537BF">
              <w:t>26.1 – 26.2,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D69397C" w14:textId="77777777" w:rsidR="00B64A8C" w:rsidRPr="00693B5C" w:rsidRDefault="00B64A8C" w:rsidP="00F23580">
            <w:pPr>
              <w:spacing w:line="240" w:lineRule="auto"/>
              <w:rPr>
                <w:rFonts w:cs="Times New Roman"/>
                <w:highlight w:val="yellow"/>
              </w:rPr>
            </w:pPr>
            <w:r w:rsidRPr="003537BF">
              <w:t>1.0</w:t>
            </w:r>
            <w:r>
              <w:t>4</w:t>
            </w:r>
            <w:r w:rsidRPr="003537BF">
              <w:t xml:space="preserve"> – 1.6</w:t>
            </w:r>
            <w:r>
              <w:t>7</w:t>
            </w:r>
            <w:r w:rsidRPr="003537BF">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38CF21B7" w14:textId="77777777" w:rsidR="00B64A8C" w:rsidRPr="00F87FCE" w:rsidRDefault="00B64A8C" w:rsidP="00F23580">
            <w:pPr>
              <w:spacing w:line="240" w:lineRule="auto"/>
              <w:rPr>
                <w:rFonts w:cs="Times New Roman"/>
                <w:highlight w:val="yellow"/>
              </w:rPr>
            </w:pPr>
          </w:p>
        </w:tc>
      </w:tr>
      <w:tr w:rsidR="00B64A8C" w:rsidRPr="009E13B5" w14:paraId="1CCB34F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15595247" w14:textId="77777777" w:rsidR="00B64A8C" w:rsidRPr="009E13B5" w:rsidRDefault="00B64A8C"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1EB63128" w14:textId="77777777" w:rsidR="00B64A8C" w:rsidRPr="00693B5C" w:rsidRDefault="00B64A8C" w:rsidP="00F23580">
            <w:pPr>
              <w:spacing w:line="240" w:lineRule="auto"/>
              <w:rPr>
                <w:rFonts w:cs="Times New Roman"/>
                <w:highlight w:val="yellow"/>
              </w:rPr>
            </w:pPr>
            <w:r w:rsidRPr="003537BF">
              <w:t>32.</w:t>
            </w:r>
            <w:r>
              <w:t>8</w:t>
            </w:r>
            <w:r w:rsidRPr="003537BF">
              <w:t xml:space="preserve"> – 33.0,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E888A52" w14:textId="77777777" w:rsidR="00B64A8C" w:rsidRPr="00693B5C" w:rsidRDefault="00B64A8C" w:rsidP="00F23580">
            <w:pPr>
              <w:spacing w:line="240" w:lineRule="auto"/>
              <w:rPr>
                <w:rFonts w:cs="Times New Roman"/>
                <w:highlight w:val="yellow"/>
              </w:rPr>
            </w:pPr>
            <w:r w:rsidRPr="003537BF">
              <w:t>0.6</w:t>
            </w:r>
            <w:r>
              <w:t>4</w:t>
            </w:r>
            <w:r w:rsidRPr="003537BF">
              <w:t xml:space="preserve"> – 1.66 (m)</w:t>
            </w:r>
          </w:p>
        </w:tc>
        <w:tc>
          <w:tcPr>
            <w:tcW w:w="1410" w:type="dxa"/>
            <w:tcBorders>
              <w:top w:val="nil"/>
              <w:left w:val="nil"/>
              <w:bottom w:val="single" w:sz="4" w:space="0" w:color="auto"/>
              <w:right w:val="single" w:sz="4" w:space="0" w:color="auto"/>
            </w:tcBorders>
            <w:shd w:val="clear" w:color="auto" w:fill="auto"/>
            <w:noWrap/>
            <w:vAlign w:val="center"/>
          </w:tcPr>
          <w:p w14:paraId="672F4DDE" w14:textId="77777777" w:rsidR="00B64A8C" w:rsidRPr="00F87FCE" w:rsidRDefault="00B64A8C" w:rsidP="00F23580">
            <w:pPr>
              <w:spacing w:line="240" w:lineRule="auto"/>
              <w:rPr>
                <w:rFonts w:cs="Times New Roman"/>
                <w:highlight w:val="yellow"/>
              </w:rPr>
            </w:pPr>
          </w:p>
        </w:tc>
      </w:tr>
      <w:tr w:rsidR="00B64A8C" w:rsidRPr="009E13B5" w14:paraId="039335F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ABA9542" w14:textId="77777777" w:rsidR="00B64A8C" w:rsidRPr="009E13B5" w:rsidRDefault="00B64A8C"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22FCD60D" w14:textId="77777777" w:rsidR="00B64A8C" w:rsidRPr="00693B5C" w:rsidRDefault="00B64A8C" w:rsidP="00F23580">
            <w:pPr>
              <w:spacing w:line="240" w:lineRule="auto"/>
              <w:rPr>
                <w:rFonts w:cs="Times New Roman"/>
                <w:highlight w:val="yellow"/>
              </w:rPr>
            </w:pPr>
            <w:r>
              <w:t>47.6</w:t>
            </w:r>
            <w:r w:rsidRPr="003537BF">
              <w:t>, CH</w:t>
            </w:r>
            <w:r w:rsidRPr="003537B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8AC78BA" w14:textId="77777777" w:rsidR="00B64A8C" w:rsidRPr="00693B5C" w:rsidRDefault="00B64A8C" w:rsidP="00F23580">
            <w:pPr>
              <w:spacing w:line="240" w:lineRule="auto"/>
              <w:rPr>
                <w:rFonts w:cs="Times New Roman"/>
                <w:highlight w:val="yellow"/>
              </w:rPr>
            </w:pPr>
            <w:r>
              <w:t>4.20 – 4.35 (m)</w:t>
            </w:r>
          </w:p>
        </w:tc>
        <w:tc>
          <w:tcPr>
            <w:tcW w:w="1410" w:type="dxa"/>
            <w:tcBorders>
              <w:top w:val="nil"/>
              <w:left w:val="nil"/>
              <w:bottom w:val="single" w:sz="4" w:space="0" w:color="auto"/>
              <w:right w:val="single" w:sz="4" w:space="0" w:color="auto"/>
            </w:tcBorders>
            <w:shd w:val="clear" w:color="auto" w:fill="auto"/>
            <w:noWrap/>
            <w:vAlign w:val="center"/>
          </w:tcPr>
          <w:p w14:paraId="6BA066C3" w14:textId="77777777" w:rsidR="00B64A8C" w:rsidRPr="00F87FCE" w:rsidRDefault="00B64A8C" w:rsidP="00F23580">
            <w:pPr>
              <w:spacing w:line="240" w:lineRule="auto"/>
              <w:rPr>
                <w:rFonts w:cs="Times New Roman"/>
                <w:highlight w:val="yellow"/>
              </w:rPr>
            </w:pPr>
          </w:p>
        </w:tc>
      </w:tr>
      <w:tr w:rsidR="00B64A8C" w:rsidRPr="009E13B5" w14:paraId="74E80EE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4189E03B" w14:textId="77777777" w:rsidR="00B64A8C" w:rsidRPr="009E13B5" w:rsidRDefault="00B64A8C" w:rsidP="00F23580">
            <w:pPr>
              <w:spacing w:line="240" w:lineRule="auto"/>
              <w:rPr>
                <w:rFonts w:cs="Times New Roman"/>
              </w:rPr>
            </w:pPr>
            <w:r>
              <w:rPr>
                <w:rFonts w:cs="Times New Roman"/>
              </w:rPr>
              <w:t>28</w:t>
            </w:r>
          </w:p>
        </w:tc>
        <w:tc>
          <w:tcPr>
            <w:tcW w:w="2213" w:type="dxa"/>
            <w:tcBorders>
              <w:top w:val="nil"/>
              <w:left w:val="nil"/>
              <w:bottom w:val="single" w:sz="4" w:space="0" w:color="auto"/>
              <w:right w:val="single" w:sz="4" w:space="0" w:color="auto"/>
            </w:tcBorders>
            <w:shd w:val="clear" w:color="auto" w:fill="auto"/>
            <w:noWrap/>
            <w:vAlign w:val="center"/>
          </w:tcPr>
          <w:p w14:paraId="616C044F" w14:textId="77777777" w:rsidR="00B64A8C" w:rsidRPr="00F87FCE" w:rsidRDefault="00B64A8C" w:rsidP="00F23580">
            <w:pPr>
              <w:spacing w:line="240" w:lineRule="auto"/>
              <w:rPr>
                <w:rFonts w:cs="Times New Roman"/>
                <w:highlight w:val="yellow"/>
              </w:rPr>
            </w:pPr>
            <w:r w:rsidRPr="003537BF">
              <w:t>167.</w:t>
            </w:r>
            <w:r>
              <w:t>8</w:t>
            </w:r>
          </w:p>
        </w:tc>
        <w:tc>
          <w:tcPr>
            <w:tcW w:w="2062" w:type="dxa"/>
            <w:tcBorders>
              <w:top w:val="nil"/>
              <w:left w:val="nil"/>
              <w:bottom w:val="single" w:sz="4" w:space="0" w:color="auto"/>
              <w:right w:val="single" w:sz="4" w:space="0" w:color="auto"/>
            </w:tcBorders>
            <w:shd w:val="clear" w:color="auto" w:fill="auto"/>
            <w:noWrap/>
            <w:vAlign w:val="center"/>
          </w:tcPr>
          <w:p w14:paraId="07EE327B" w14:textId="77777777" w:rsidR="00B64A8C" w:rsidRPr="00F87FCE" w:rsidRDefault="00B64A8C"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58133BC0" w14:textId="77777777" w:rsidR="00B64A8C" w:rsidRPr="00F87FCE" w:rsidRDefault="00B64A8C" w:rsidP="00F23580">
            <w:pPr>
              <w:spacing w:line="240" w:lineRule="auto"/>
              <w:rPr>
                <w:rFonts w:cs="Times New Roman"/>
                <w:highlight w:val="yellow"/>
              </w:rPr>
            </w:pPr>
          </w:p>
        </w:tc>
      </w:tr>
      <w:tr w:rsidR="00B64A8C" w:rsidRPr="009E13B5" w14:paraId="6CBC1254"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00804" w14:textId="77777777" w:rsidR="00B64A8C" w:rsidRDefault="00B64A8C" w:rsidP="00F23580">
            <w:pPr>
              <w:spacing w:line="240" w:lineRule="auto"/>
              <w:rPr>
                <w:rFonts w:cs="Times New Roman"/>
              </w:rPr>
            </w:pPr>
            <w:r>
              <w:rPr>
                <w:rFonts w:cs="Times New Roman"/>
              </w:rPr>
              <w:t>32</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01902426" w14:textId="77777777" w:rsidR="00B64A8C" w:rsidRPr="00F87FCE" w:rsidRDefault="00B64A8C" w:rsidP="00F23580">
            <w:pPr>
              <w:spacing w:line="240" w:lineRule="auto"/>
              <w:rPr>
                <w:rFonts w:cs="Times New Roman"/>
                <w:highlight w:val="yellow"/>
              </w:rPr>
            </w:pPr>
            <w:r>
              <w:t xml:space="preserve">32.2, </w:t>
            </w:r>
            <w:r w:rsidRPr="003537BF">
              <w:t>CH</w:t>
            </w:r>
            <w:r w:rsidRPr="00F508C1">
              <w:rPr>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11C77D1B" w14:textId="77777777" w:rsidR="00B64A8C" w:rsidRPr="00F87FCE" w:rsidRDefault="00B64A8C" w:rsidP="00F23580">
            <w:pPr>
              <w:spacing w:line="240" w:lineRule="auto"/>
              <w:rPr>
                <w:rFonts w:cs="Times New Roman"/>
                <w:highlight w:val="yellow"/>
              </w:rPr>
            </w:pPr>
            <w:r>
              <w:t>3.10 (s)</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2D172A3C" w14:textId="77777777" w:rsidR="00B64A8C" w:rsidRPr="00F87FCE" w:rsidRDefault="00B64A8C" w:rsidP="00F23580">
            <w:pPr>
              <w:spacing w:line="240" w:lineRule="auto"/>
              <w:rPr>
                <w:rFonts w:cs="Times New Roman"/>
                <w:highlight w:val="yellow"/>
              </w:rPr>
            </w:pPr>
          </w:p>
        </w:tc>
      </w:tr>
      <w:tr w:rsidR="00B64A8C" w:rsidRPr="009E13B5" w14:paraId="2C1D61D6"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181080" w14:textId="77777777" w:rsidR="00B64A8C" w:rsidRDefault="00B64A8C" w:rsidP="00F23580">
            <w:pPr>
              <w:spacing w:line="240" w:lineRule="auto"/>
              <w:rPr>
                <w:rFonts w:cs="Times New Roman"/>
              </w:rPr>
            </w:pPr>
            <w:r>
              <w:rPr>
                <w:rFonts w:cs="Times New Roman"/>
              </w:rPr>
              <w:t>33</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643DB0A0" w14:textId="77777777" w:rsidR="00B64A8C" w:rsidRPr="00F87FCE" w:rsidRDefault="00B64A8C" w:rsidP="00F23580">
            <w:pPr>
              <w:spacing w:line="240" w:lineRule="auto"/>
              <w:rPr>
                <w:rFonts w:cs="Times New Roman"/>
                <w:highlight w:val="yellow"/>
              </w:rPr>
            </w:pPr>
            <w:r>
              <w:t xml:space="preserve">61.6, </w:t>
            </w:r>
            <w:r w:rsidRPr="003537BF">
              <w:t>CH</w:t>
            </w:r>
            <w:r w:rsidRPr="00F508C1">
              <w:rPr>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2DADD7D2" w14:textId="77777777" w:rsidR="00B64A8C" w:rsidRPr="00F87FCE" w:rsidRDefault="00B64A8C" w:rsidP="00F23580">
            <w:pPr>
              <w:spacing w:line="240" w:lineRule="auto"/>
              <w:rPr>
                <w:rFonts w:cs="Times New Roman"/>
                <w:highlight w:val="yellow"/>
              </w:rPr>
            </w:pPr>
            <w:r>
              <w:t>3.71 (s)</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013D6A23" w14:textId="77777777" w:rsidR="00B64A8C" w:rsidRPr="00F87FCE" w:rsidRDefault="00B64A8C" w:rsidP="00F23580">
            <w:pPr>
              <w:spacing w:line="240" w:lineRule="auto"/>
              <w:rPr>
                <w:rFonts w:cs="Times New Roman"/>
                <w:highlight w:val="yellow"/>
              </w:rPr>
            </w:pPr>
          </w:p>
        </w:tc>
      </w:tr>
    </w:tbl>
    <w:p w14:paraId="1146E742" w14:textId="77777777" w:rsidR="006D59F4" w:rsidRDefault="006D59F4" w:rsidP="00DF2FA0"/>
    <w:p w14:paraId="2939D4D9" w14:textId="77777777" w:rsidR="00933FA7" w:rsidRPr="00933FA7" w:rsidRDefault="00933FA7" w:rsidP="00933FA7">
      <w:pPr>
        <w:rPr>
          <w:b/>
          <w:bCs/>
        </w:rPr>
      </w:pPr>
      <w:r w:rsidRPr="00933FA7">
        <w:rPr>
          <w:b/>
          <w:bCs/>
        </w:rPr>
        <w:t>(</w:t>
      </w:r>
      <w:r w:rsidRPr="00933FA7">
        <w:rPr>
          <w:b/>
          <w:bCs/>
          <w:i/>
          <w:iCs/>
        </w:rPr>
        <w:t>S</w:t>
      </w:r>
      <w:r w:rsidRPr="00933FA7">
        <w:rPr>
          <w:b/>
          <w:bCs/>
        </w:rPr>
        <w:t>)-2-(4-(3-cyclohexylpropanoyl)-3-(3,5-difluorobenzyl)-2-oxopiperazin-1-yl)-</w:t>
      </w:r>
      <w:r w:rsidRPr="00933FA7">
        <w:rPr>
          <w:b/>
          <w:bCs/>
          <w:i/>
          <w:iCs/>
        </w:rPr>
        <w:t>N</w:t>
      </w:r>
      <w:r w:rsidRPr="00933FA7">
        <w:rPr>
          <w:b/>
          <w:bCs/>
        </w:rPr>
        <w:t>-methylacetamide (2.117):</w:t>
      </w:r>
    </w:p>
    <w:p w14:paraId="2AA755A3" w14:textId="77777777" w:rsidR="00933FA7" w:rsidRPr="00933FA7" w:rsidRDefault="00933FA7" w:rsidP="00933FA7"/>
    <w:p w14:paraId="708D08A8" w14:textId="77777777" w:rsidR="00933FA7" w:rsidRPr="00933FA7" w:rsidRDefault="00933FA7" w:rsidP="00933FA7">
      <w:pPr>
        <w:jc w:val="center"/>
      </w:pPr>
      <w:r w:rsidRPr="00933FA7">
        <w:rPr>
          <w:noProof/>
        </w:rPr>
        <w:drawing>
          <wp:inline distT="0" distB="0" distL="0" distR="0" wp14:anchorId="166E05C2" wp14:editId="15DF8EDD">
            <wp:extent cx="1968500" cy="1244600"/>
            <wp:effectExtent l="0" t="0" r="0" b="0"/>
            <wp:docPr id="1109"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1968500" cy="1244600"/>
                    </a:xfrm>
                    <a:prstGeom prst="rect">
                      <a:avLst/>
                    </a:prstGeom>
                  </pic:spPr>
                </pic:pic>
              </a:graphicData>
            </a:graphic>
          </wp:inline>
        </w:drawing>
      </w:r>
    </w:p>
    <w:p w14:paraId="6D9208F1" w14:textId="12A84BC5" w:rsidR="00933FA7" w:rsidRPr="00933FA7" w:rsidRDefault="00933FA7" w:rsidP="00933FA7">
      <w:r w:rsidRPr="00933FA7">
        <w:t xml:space="preserve">Procedure N3 (7 mg; yield=54%). </w:t>
      </w:r>
      <w:r w:rsidRPr="00933FA7">
        <w:rPr>
          <w:vertAlign w:val="superscript"/>
        </w:rPr>
        <w:t>1</w:t>
      </w:r>
      <w:r w:rsidRPr="00933FA7">
        <w:t>H NMR (500 MHz, DMSO-</w:t>
      </w:r>
      <w:r w:rsidRPr="00933FA7">
        <w:rPr>
          <w:i/>
          <w:iCs/>
        </w:rPr>
        <w:t>d</w:t>
      </w:r>
      <w:r w:rsidRPr="00933FA7">
        <w:rPr>
          <w:vertAlign w:val="subscript"/>
        </w:rPr>
        <w:t>6</w:t>
      </w:r>
      <w:r w:rsidRPr="00933FA7">
        <w:t xml:space="preserve">) δ 7.89 – 7.82 (m, 1H), 7.14 – 6.97 (m, 2H), 6.90 – 6.80 (m, 1H), 5.00 – 4.93 (m, 1H), 4.61 – 4.55 (m, 0H), 4.44 – 4.28 (m, 0H), 4.04 – 3.80 (m, 3H), 3.76 – 3.66 (m, 0H), 3.52 – 3.40 (m, 1H), 3.40 – 3.32 (m, 1H), 3.26 – 3.03 (m, 3H), 2.61 – 2.57 (m, 3H), 2.37 – 2.27 (m, 1H), 2.24 – 2.14 (m, 1H), 2.05 – 1.94 (m, 0H), 1.68 – 1.53 (m, 5H), 1.46 – 1.36 (m, 1H), 1.33 – 0.98 (m, 4H), 0.98 – 0.73 (m, 2H), 0.72 – 0.62 (m, 1H). </w:t>
      </w:r>
      <w:r w:rsidRPr="00933FA7">
        <w:rPr>
          <w:vertAlign w:val="superscript"/>
        </w:rPr>
        <w:t>13</w:t>
      </w:r>
      <w:r w:rsidRPr="00933FA7">
        <w:t>C NMR (101 MHz, DMSO-</w:t>
      </w:r>
      <w:r w:rsidRPr="00933FA7">
        <w:rPr>
          <w:i/>
          <w:iCs/>
        </w:rPr>
        <w:t>d</w:t>
      </w:r>
      <w:r w:rsidRPr="00933FA7">
        <w:rPr>
          <w:vertAlign w:val="subscript"/>
        </w:rPr>
        <w:t>6</w:t>
      </w:r>
      <w:r w:rsidRPr="00933FA7">
        <w:t>) δ 171.5, 171.4, 168.2, 167.6, 167.1, 163.9, 163.7, 163.6, 161.6, 161.3, 161.1, 142.7, 142.6, 142.5, 113.5, 113.3, 113.1, 112.9, 102.7, 102.5, 102.3, 102.0, 59.5, 55.5, 55.3, 49.9, 49.7, 48.3, 47.6, 39.6, 37.1, 37.0, 36.9, 36.5, 34.9, 33.1, 32.9, 32.8, 32.6, 32.2, 30.2, 29.2, 26.6, 26.5, 26.2, 26.1, 25.9.</w:t>
      </w:r>
    </w:p>
    <w:p w14:paraId="53B800CE" w14:textId="67C9C65C" w:rsidR="00672946" w:rsidRDefault="00672946" w:rsidP="00DF2FA0"/>
    <w:tbl>
      <w:tblPr>
        <w:tblW w:w="7096" w:type="dxa"/>
        <w:jc w:val="center"/>
        <w:tblLook w:val="04A0" w:firstRow="1" w:lastRow="0" w:firstColumn="1" w:lastColumn="0" w:noHBand="0" w:noVBand="1"/>
      </w:tblPr>
      <w:tblGrid>
        <w:gridCol w:w="1411"/>
        <w:gridCol w:w="2213"/>
        <w:gridCol w:w="2062"/>
        <w:gridCol w:w="1410"/>
      </w:tblGrid>
      <w:tr w:rsidR="00CE7E81" w:rsidRPr="009E13B5" w14:paraId="30A77B76"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FEBB5BB" w14:textId="77777777" w:rsidR="00CE7E81" w:rsidRPr="009E13B5" w:rsidRDefault="00CE7E81" w:rsidP="00F23580">
            <w:pPr>
              <w:spacing w:line="240" w:lineRule="auto"/>
              <w:jc w:val="center"/>
              <w:rPr>
                <w:rFonts w:cs="Times New Roman"/>
                <w:b/>
                <w:bCs/>
                <w:i/>
                <w:iCs/>
              </w:rPr>
            </w:pPr>
            <w:r w:rsidRPr="00802A4B">
              <w:rPr>
                <w:rFonts w:cs="Times New Roman"/>
                <w:b/>
                <w:bCs/>
                <w:i/>
                <w:iCs/>
                <w:noProof/>
              </w:rPr>
              <w:drawing>
                <wp:inline distT="0" distB="0" distL="0" distR="0" wp14:anchorId="184ED263" wp14:editId="22E9DF5B">
                  <wp:extent cx="3340100" cy="2095500"/>
                  <wp:effectExtent l="0" t="0" r="0" b="0"/>
                  <wp:docPr id="1110" name="Pictur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3340100" cy="2095500"/>
                          </a:xfrm>
                          <a:prstGeom prst="rect">
                            <a:avLst/>
                          </a:prstGeom>
                        </pic:spPr>
                      </pic:pic>
                    </a:graphicData>
                  </a:graphic>
                </wp:inline>
              </w:drawing>
            </w:r>
          </w:p>
        </w:tc>
      </w:tr>
      <w:tr w:rsidR="00CE7E81" w:rsidRPr="009E13B5" w14:paraId="38430CE7"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81E02" w14:textId="77777777" w:rsidR="00CE7E81" w:rsidRPr="009E13B5" w:rsidRDefault="00CE7E81"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17E3F8CA" w14:textId="77777777" w:rsidR="00CE7E81" w:rsidRPr="009E13B5" w:rsidRDefault="00CE7E81"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1FCC0A7E" w14:textId="77777777" w:rsidR="00CE7E81" w:rsidRPr="009E13B5" w:rsidRDefault="00CE7E81"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71BB4495" w14:textId="77777777" w:rsidR="00CE7E81" w:rsidRPr="009E13B5" w:rsidRDefault="00CE7E81" w:rsidP="00F23580">
            <w:pPr>
              <w:spacing w:line="240" w:lineRule="auto"/>
              <w:rPr>
                <w:rFonts w:cs="Times New Roman"/>
                <w:b/>
                <w:bCs/>
                <w:i/>
                <w:iCs/>
              </w:rPr>
            </w:pPr>
            <w:r w:rsidRPr="009E13B5">
              <w:rPr>
                <w:rFonts w:cs="Times New Roman"/>
                <w:b/>
                <w:bCs/>
                <w:i/>
                <w:iCs/>
              </w:rPr>
              <w:t>J (Hz)</w:t>
            </w:r>
          </w:p>
        </w:tc>
      </w:tr>
      <w:tr w:rsidR="00CE7E81" w:rsidRPr="009E13B5" w14:paraId="0939DCE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F52CEA9" w14:textId="77777777" w:rsidR="00CE7E81" w:rsidRPr="009E13B5" w:rsidRDefault="00CE7E81"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26CF13F2" w14:textId="77777777" w:rsidR="00CE7E81" w:rsidRPr="00753138" w:rsidRDefault="00CE7E81" w:rsidP="00F23580">
            <w:pPr>
              <w:spacing w:line="240" w:lineRule="auto"/>
              <w:rPr>
                <w:rFonts w:cs="Times New Roman"/>
                <w:highlight w:val="yellow"/>
              </w:rPr>
            </w:pPr>
            <w:r w:rsidRPr="00A15B9A">
              <w:t>167.1 – 167.6</w:t>
            </w:r>
          </w:p>
        </w:tc>
        <w:tc>
          <w:tcPr>
            <w:tcW w:w="2062" w:type="dxa"/>
            <w:tcBorders>
              <w:top w:val="nil"/>
              <w:left w:val="nil"/>
              <w:bottom w:val="single" w:sz="4" w:space="0" w:color="auto"/>
              <w:right w:val="single" w:sz="4" w:space="0" w:color="auto"/>
            </w:tcBorders>
            <w:shd w:val="clear" w:color="auto" w:fill="auto"/>
            <w:noWrap/>
            <w:vAlign w:val="center"/>
          </w:tcPr>
          <w:p w14:paraId="713CE9C7" w14:textId="77777777" w:rsidR="00CE7E81" w:rsidRPr="00753138" w:rsidRDefault="00CE7E8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48E16058" w14:textId="77777777" w:rsidR="00CE7E81" w:rsidRPr="00F87FCE" w:rsidRDefault="00CE7E81" w:rsidP="00F23580">
            <w:pPr>
              <w:spacing w:line="240" w:lineRule="auto"/>
              <w:rPr>
                <w:rFonts w:cs="Times New Roman"/>
                <w:highlight w:val="yellow"/>
              </w:rPr>
            </w:pPr>
          </w:p>
        </w:tc>
      </w:tr>
      <w:tr w:rsidR="00CE7E81" w:rsidRPr="009E13B5" w14:paraId="44AA79C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BDD121E" w14:textId="77777777" w:rsidR="00CE7E81" w:rsidRPr="009E13B5" w:rsidRDefault="00CE7E81"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3B0CCE35" w14:textId="77777777" w:rsidR="00CE7E81" w:rsidRPr="00753138" w:rsidRDefault="00CE7E81" w:rsidP="00F23580">
            <w:pPr>
              <w:spacing w:line="240" w:lineRule="auto"/>
              <w:rPr>
                <w:rFonts w:cs="Times New Roman"/>
                <w:highlight w:val="yellow"/>
              </w:rPr>
            </w:pPr>
            <w:r w:rsidRPr="00B16942">
              <w:t>55.3 – 59.5, CH</w:t>
            </w:r>
          </w:p>
        </w:tc>
        <w:tc>
          <w:tcPr>
            <w:tcW w:w="2062" w:type="dxa"/>
            <w:tcBorders>
              <w:top w:val="nil"/>
              <w:left w:val="nil"/>
              <w:bottom w:val="single" w:sz="4" w:space="0" w:color="auto"/>
              <w:right w:val="single" w:sz="4" w:space="0" w:color="auto"/>
            </w:tcBorders>
            <w:shd w:val="clear" w:color="auto" w:fill="auto"/>
            <w:noWrap/>
            <w:vAlign w:val="center"/>
          </w:tcPr>
          <w:p w14:paraId="754FA1C4" w14:textId="77777777" w:rsidR="00CE7E81" w:rsidRPr="00753138" w:rsidRDefault="00CE7E81" w:rsidP="00F23580">
            <w:pPr>
              <w:spacing w:line="240" w:lineRule="auto"/>
              <w:rPr>
                <w:rFonts w:cs="Times New Roman"/>
                <w:highlight w:val="yellow"/>
              </w:rPr>
            </w:pPr>
            <w:r w:rsidRPr="00B16942">
              <w:t>4.56 – 5.00 (m)</w:t>
            </w:r>
          </w:p>
        </w:tc>
        <w:tc>
          <w:tcPr>
            <w:tcW w:w="1410" w:type="dxa"/>
            <w:tcBorders>
              <w:top w:val="nil"/>
              <w:left w:val="nil"/>
              <w:bottom w:val="single" w:sz="4" w:space="0" w:color="auto"/>
              <w:right w:val="single" w:sz="4" w:space="0" w:color="auto"/>
            </w:tcBorders>
            <w:shd w:val="clear" w:color="auto" w:fill="auto"/>
            <w:noWrap/>
            <w:vAlign w:val="center"/>
          </w:tcPr>
          <w:p w14:paraId="0AFDC63B" w14:textId="77777777" w:rsidR="00CE7E81" w:rsidRPr="00F87FCE" w:rsidRDefault="00CE7E81" w:rsidP="00F23580">
            <w:pPr>
              <w:spacing w:line="240" w:lineRule="auto"/>
              <w:rPr>
                <w:rFonts w:cs="Times New Roman"/>
                <w:highlight w:val="yellow"/>
              </w:rPr>
            </w:pPr>
          </w:p>
        </w:tc>
      </w:tr>
      <w:tr w:rsidR="00CE7E81" w:rsidRPr="009E13B5" w14:paraId="5C22239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B0FD2C3" w14:textId="77777777" w:rsidR="00CE7E81" w:rsidRPr="009E13B5" w:rsidRDefault="00CE7E81"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09157782" w14:textId="77777777" w:rsidR="00CE7E81" w:rsidRPr="009C5ECF" w:rsidRDefault="00CE7E81" w:rsidP="00F23580">
            <w:pPr>
              <w:spacing w:line="240" w:lineRule="auto"/>
              <w:rPr>
                <w:rFonts w:cs="Times New Roman"/>
              </w:rPr>
            </w:pPr>
            <w:r w:rsidRPr="009C5ECF">
              <w:t>34.9 – 39.6, CH</w:t>
            </w:r>
            <w:r w:rsidRPr="009C5ECF">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7966296" w14:textId="77777777" w:rsidR="00CE7E81" w:rsidRPr="009C5ECF" w:rsidRDefault="00CE7E81" w:rsidP="00F23580">
            <w:pPr>
              <w:spacing w:line="240" w:lineRule="auto"/>
              <w:rPr>
                <w:rFonts w:cs="Times New Roman"/>
              </w:rPr>
            </w:pPr>
            <w:r w:rsidRPr="009C5ECF">
              <w:t>3.19 – 4.44 (m)</w:t>
            </w:r>
          </w:p>
        </w:tc>
        <w:tc>
          <w:tcPr>
            <w:tcW w:w="1410" w:type="dxa"/>
            <w:tcBorders>
              <w:top w:val="nil"/>
              <w:left w:val="nil"/>
              <w:bottom w:val="single" w:sz="4" w:space="0" w:color="auto"/>
              <w:right w:val="single" w:sz="4" w:space="0" w:color="auto"/>
            </w:tcBorders>
            <w:shd w:val="clear" w:color="auto" w:fill="auto"/>
            <w:noWrap/>
            <w:vAlign w:val="center"/>
          </w:tcPr>
          <w:p w14:paraId="7F50DC58" w14:textId="77777777" w:rsidR="00CE7E81" w:rsidRPr="00F87FCE" w:rsidRDefault="00CE7E81" w:rsidP="00F23580">
            <w:pPr>
              <w:spacing w:line="240" w:lineRule="auto"/>
              <w:rPr>
                <w:rFonts w:cs="Times New Roman"/>
                <w:highlight w:val="yellow"/>
              </w:rPr>
            </w:pPr>
          </w:p>
        </w:tc>
      </w:tr>
      <w:tr w:rsidR="00CE7E81" w:rsidRPr="009E13B5" w14:paraId="1455E838"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4BC2901" w14:textId="77777777" w:rsidR="00CE7E81" w:rsidRPr="009E13B5" w:rsidRDefault="00CE7E81"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617DDA56" w14:textId="77777777" w:rsidR="00CE7E81" w:rsidRPr="00753138" w:rsidRDefault="00CE7E81" w:rsidP="00F23580">
            <w:pPr>
              <w:spacing w:line="240" w:lineRule="auto"/>
              <w:rPr>
                <w:rFonts w:cs="Times New Roman"/>
                <w:highlight w:val="yellow"/>
              </w:rPr>
            </w:pPr>
            <w:r w:rsidRPr="00F3190A">
              <w:t>142.5 – 142.7</w:t>
            </w:r>
          </w:p>
        </w:tc>
        <w:tc>
          <w:tcPr>
            <w:tcW w:w="2062" w:type="dxa"/>
            <w:tcBorders>
              <w:top w:val="nil"/>
              <w:left w:val="nil"/>
              <w:bottom w:val="single" w:sz="4" w:space="0" w:color="auto"/>
              <w:right w:val="single" w:sz="4" w:space="0" w:color="auto"/>
            </w:tcBorders>
            <w:shd w:val="clear" w:color="auto" w:fill="auto"/>
            <w:noWrap/>
            <w:vAlign w:val="center"/>
          </w:tcPr>
          <w:p w14:paraId="342E0051" w14:textId="77777777" w:rsidR="00CE7E81" w:rsidRPr="00753138" w:rsidRDefault="00CE7E8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63CEEC8E" w14:textId="77777777" w:rsidR="00CE7E81" w:rsidRPr="00F87FCE" w:rsidRDefault="00CE7E81" w:rsidP="00F23580">
            <w:pPr>
              <w:spacing w:line="240" w:lineRule="auto"/>
              <w:rPr>
                <w:rFonts w:cs="Times New Roman"/>
                <w:highlight w:val="yellow"/>
              </w:rPr>
            </w:pPr>
          </w:p>
        </w:tc>
      </w:tr>
      <w:tr w:rsidR="00CE7E81" w:rsidRPr="009E13B5" w14:paraId="2611A17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EBA5DA6" w14:textId="77777777" w:rsidR="00CE7E81" w:rsidRPr="009E13B5" w:rsidRDefault="00CE7E81"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0EA770B7" w14:textId="77777777" w:rsidR="00CE7E81" w:rsidRPr="00753138" w:rsidRDefault="00CE7E81" w:rsidP="00F23580">
            <w:pPr>
              <w:spacing w:line="240" w:lineRule="auto"/>
              <w:rPr>
                <w:rFonts w:cs="Times New Roman"/>
                <w:highlight w:val="yellow"/>
              </w:rPr>
            </w:pPr>
            <w:r w:rsidRPr="00F3190A">
              <w:t>112.9 – 113.5, CH</w:t>
            </w:r>
          </w:p>
        </w:tc>
        <w:tc>
          <w:tcPr>
            <w:tcW w:w="2062" w:type="dxa"/>
            <w:tcBorders>
              <w:top w:val="nil"/>
              <w:left w:val="nil"/>
              <w:bottom w:val="single" w:sz="4" w:space="0" w:color="auto"/>
              <w:right w:val="single" w:sz="4" w:space="0" w:color="auto"/>
            </w:tcBorders>
            <w:shd w:val="clear" w:color="auto" w:fill="auto"/>
            <w:noWrap/>
            <w:vAlign w:val="center"/>
          </w:tcPr>
          <w:p w14:paraId="489BD3ED" w14:textId="77777777" w:rsidR="00CE7E81" w:rsidRPr="00753138" w:rsidRDefault="00CE7E81" w:rsidP="00F23580">
            <w:pPr>
              <w:spacing w:line="240" w:lineRule="auto"/>
              <w:rPr>
                <w:rFonts w:cs="Times New Roman"/>
                <w:highlight w:val="yellow"/>
              </w:rPr>
            </w:pPr>
            <w:r w:rsidRPr="00CA0E5A">
              <w:t>6.83 – 7.05 (m)</w:t>
            </w:r>
          </w:p>
        </w:tc>
        <w:tc>
          <w:tcPr>
            <w:tcW w:w="1410" w:type="dxa"/>
            <w:tcBorders>
              <w:top w:val="nil"/>
              <w:left w:val="nil"/>
              <w:bottom w:val="single" w:sz="4" w:space="0" w:color="auto"/>
              <w:right w:val="single" w:sz="4" w:space="0" w:color="auto"/>
            </w:tcBorders>
            <w:shd w:val="clear" w:color="auto" w:fill="auto"/>
            <w:noWrap/>
            <w:vAlign w:val="center"/>
          </w:tcPr>
          <w:p w14:paraId="1D1E14D3" w14:textId="77777777" w:rsidR="00CE7E81" w:rsidRPr="00F87FCE" w:rsidRDefault="00CE7E81" w:rsidP="00F23580">
            <w:pPr>
              <w:spacing w:line="240" w:lineRule="auto"/>
              <w:rPr>
                <w:rFonts w:cs="Times New Roman"/>
                <w:highlight w:val="yellow"/>
              </w:rPr>
            </w:pPr>
          </w:p>
        </w:tc>
      </w:tr>
      <w:tr w:rsidR="00CE7E81" w:rsidRPr="009E13B5" w14:paraId="25A3A46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D6B4E23" w14:textId="77777777" w:rsidR="00CE7E81" w:rsidRPr="009E13B5" w:rsidRDefault="00CE7E81"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68A13F46" w14:textId="77777777" w:rsidR="00CE7E81" w:rsidRPr="00753138" w:rsidRDefault="00CE7E81" w:rsidP="00F23580">
            <w:pPr>
              <w:spacing w:line="240" w:lineRule="auto"/>
              <w:rPr>
                <w:rFonts w:cs="Times New Roman"/>
                <w:highlight w:val="yellow"/>
              </w:rPr>
            </w:pPr>
            <w:r w:rsidRPr="0099202A">
              <w:t>161.1 – 163.9</w:t>
            </w:r>
          </w:p>
        </w:tc>
        <w:tc>
          <w:tcPr>
            <w:tcW w:w="2062" w:type="dxa"/>
            <w:tcBorders>
              <w:top w:val="nil"/>
              <w:left w:val="nil"/>
              <w:bottom w:val="single" w:sz="4" w:space="0" w:color="auto"/>
              <w:right w:val="single" w:sz="4" w:space="0" w:color="auto"/>
            </w:tcBorders>
            <w:shd w:val="clear" w:color="auto" w:fill="auto"/>
            <w:noWrap/>
            <w:vAlign w:val="center"/>
          </w:tcPr>
          <w:p w14:paraId="0D0540DE" w14:textId="77777777" w:rsidR="00CE7E81" w:rsidRPr="00753138" w:rsidRDefault="00CE7E8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D962F5C" w14:textId="77777777" w:rsidR="00CE7E81" w:rsidRPr="00F87FCE" w:rsidRDefault="00CE7E81" w:rsidP="00F23580">
            <w:pPr>
              <w:spacing w:line="240" w:lineRule="auto"/>
              <w:rPr>
                <w:rFonts w:cs="Times New Roman"/>
                <w:highlight w:val="yellow"/>
              </w:rPr>
            </w:pPr>
          </w:p>
        </w:tc>
      </w:tr>
      <w:tr w:rsidR="00CE7E81" w:rsidRPr="009E13B5" w14:paraId="053CB14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1E7D8CB" w14:textId="77777777" w:rsidR="00CE7E81" w:rsidRPr="009E13B5" w:rsidRDefault="00CE7E81"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0674AC81" w14:textId="77777777" w:rsidR="00CE7E81" w:rsidRPr="00753138" w:rsidRDefault="00CE7E81" w:rsidP="00F23580">
            <w:pPr>
              <w:spacing w:line="240" w:lineRule="auto"/>
              <w:rPr>
                <w:rFonts w:cs="Times New Roman"/>
                <w:highlight w:val="yellow"/>
              </w:rPr>
            </w:pPr>
            <w:r w:rsidRPr="00F3190A">
              <w:t>102.0 – 102.7, CH</w:t>
            </w:r>
          </w:p>
        </w:tc>
        <w:tc>
          <w:tcPr>
            <w:tcW w:w="2062" w:type="dxa"/>
            <w:tcBorders>
              <w:top w:val="nil"/>
              <w:left w:val="nil"/>
              <w:bottom w:val="single" w:sz="4" w:space="0" w:color="auto"/>
              <w:right w:val="single" w:sz="4" w:space="0" w:color="auto"/>
            </w:tcBorders>
            <w:shd w:val="clear" w:color="auto" w:fill="auto"/>
            <w:noWrap/>
            <w:vAlign w:val="center"/>
          </w:tcPr>
          <w:p w14:paraId="450A92A6" w14:textId="77777777" w:rsidR="00CE7E81" w:rsidRPr="00753138" w:rsidRDefault="00CE7E81" w:rsidP="00F23580">
            <w:pPr>
              <w:spacing w:line="240" w:lineRule="auto"/>
              <w:rPr>
                <w:rFonts w:cs="Times New Roman"/>
                <w:highlight w:val="yellow"/>
              </w:rPr>
            </w:pPr>
            <w:r w:rsidRPr="00CA0E5A">
              <w:t>7.00 – 7.13 (m)</w:t>
            </w:r>
          </w:p>
        </w:tc>
        <w:tc>
          <w:tcPr>
            <w:tcW w:w="1410" w:type="dxa"/>
            <w:tcBorders>
              <w:top w:val="nil"/>
              <w:left w:val="nil"/>
              <w:bottom w:val="single" w:sz="4" w:space="0" w:color="auto"/>
              <w:right w:val="single" w:sz="4" w:space="0" w:color="auto"/>
            </w:tcBorders>
            <w:shd w:val="clear" w:color="auto" w:fill="auto"/>
            <w:noWrap/>
            <w:vAlign w:val="center"/>
          </w:tcPr>
          <w:p w14:paraId="41A8D694" w14:textId="77777777" w:rsidR="00CE7E81" w:rsidRPr="00F87FCE" w:rsidRDefault="00CE7E81" w:rsidP="00F23580">
            <w:pPr>
              <w:spacing w:line="240" w:lineRule="auto"/>
              <w:rPr>
                <w:rFonts w:cs="Times New Roman"/>
                <w:highlight w:val="yellow"/>
              </w:rPr>
            </w:pPr>
          </w:p>
        </w:tc>
      </w:tr>
      <w:tr w:rsidR="00CE7E81" w:rsidRPr="009E13B5" w14:paraId="5DD5E5D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46AA008" w14:textId="77777777" w:rsidR="00CE7E81" w:rsidRPr="009E13B5" w:rsidRDefault="00CE7E81"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098A0A35" w14:textId="77777777" w:rsidR="00CE7E81" w:rsidRPr="00753138" w:rsidRDefault="00CE7E81" w:rsidP="00F23580">
            <w:pPr>
              <w:spacing w:line="240" w:lineRule="auto"/>
              <w:rPr>
                <w:rFonts w:cs="Times New Roman"/>
                <w:highlight w:val="yellow"/>
              </w:rPr>
            </w:pPr>
            <w:r w:rsidRPr="0099202A">
              <w:t>161.1 – 163.9</w:t>
            </w:r>
          </w:p>
        </w:tc>
        <w:tc>
          <w:tcPr>
            <w:tcW w:w="2062" w:type="dxa"/>
            <w:tcBorders>
              <w:top w:val="nil"/>
              <w:left w:val="nil"/>
              <w:bottom w:val="single" w:sz="4" w:space="0" w:color="auto"/>
              <w:right w:val="single" w:sz="4" w:space="0" w:color="auto"/>
            </w:tcBorders>
            <w:shd w:val="clear" w:color="auto" w:fill="auto"/>
            <w:noWrap/>
            <w:vAlign w:val="center"/>
          </w:tcPr>
          <w:p w14:paraId="0FB648AE" w14:textId="77777777" w:rsidR="00CE7E81" w:rsidRPr="00753138" w:rsidRDefault="00CE7E8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5F0F023E" w14:textId="77777777" w:rsidR="00CE7E81" w:rsidRPr="00F87FCE" w:rsidRDefault="00CE7E81" w:rsidP="00F23580">
            <w:pPr>
              <w:spacing w:line="240" w:lineRule="auto"/>
              <w:rPr>
                <w:rFonts w:cs="Times New Roman"/>
                <w:highlight w:val="yellow"/>
              </w:rPr>
            </w:pPr>
          </w:p>
        </w:tc>
      </w:tr>
      <w:tr w:rsidR="00CE7E81" w:rsidRPr="009E13B5" w14:paraId="4215A9A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1DFDA86" w14:textId="77777777" w:rsidR="00CE7E81" w:rsidRPr="009E13B5" w:rsidRDefault="00CE7E81"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33CF29F6" w14:textId="77777777" w:rsidR="00CE7E81" w:rsidRPr="00753138" w:rsidRDefault="00CE7E81" w:rsidP="00F23580">
            <w:pPr>
              <w:spacing w:line="240" w:lineRule="auto"/>
              <w:rPr>
                <w:rFonts w:cs="Times New Roman"/>
                <w:highlight w:val="yellow"/>
              </w:rPr>
            </w:pPr>
            <w:r w:rsidRPr="00F3190A">
              <w:t>112.9 – 113.5, CH</w:t>
            </w:r>
          </w:p>
        </w:tc>
        <w:tc>
          <w:tcPr>
            <w:tcW w:w="2062" w:type="dxa"/>
            <w:tcBorders>
              <w:top w:val="nil"/>
              <w:left w:val="nil"/>
              <w:bottom w:val="single" w:sz="4" w:space="0" w:color="auto"/>
              <w:right w:val="single" w:sz="4" w:space="0" w:color="auto"/>
            </w:tcBorders>
            <w:shd w:val="clear" w:color="auto" w:fill="auto"/>
            <w:noWrap/>
            <w:vAlign w:val="center"/>
          </w:tcPr>
          <w:p w14:paraId="2D898FC5" w14:textId="77777777" w:rsidR="00CE7E81" w:rsidRPr="00753138" w:rsidRDefault="00CE7E81" w:rsidP="00F23580">
            <w:pPr>
              <w:spacing w:line="240" w:lineRule="auto"/>
              <w:rPr>
                <w:rFonts w:cs="Times New Roman"/>
                <w:highlight w:val="yellow"/>
              </w:rPr>
            </w:pPr>
            <w:r w:rsidRPr="00CA0E5A">
              <w:t>6.83 – 7.05 (m)</w:t>
            </w:r>
          </w:p>
        </w:tc>
        <w:tc>
          <w:tcPr>
            <w:tcW w:w="1410" w:type="dxa"/>
            <w:tcBorders>
              <w:top w:val="nil"/>
              <w:left w:val="nil"/>
              <w:bottom w:val="single" w:sz="4" w:space="0" w:color="auto"/>
              <w:right w:val="single" w:sz="4" w:space="0" w:color="auto"/>
            </w:tcBorders>
            <w:shd w:val="clear" w:color="auto" w:fill="auto"/>
            <w:noWrap/>
            <w:vAlign w:val="center"/>
          </w:tcPr>
          <w:p w14:paraId="115D4466" w14:textId="77777777" w:rsidR="00CE7E81" w:rsidRPr="00F87FCE" w:rsidRDefault="00CE7E81" w:rsidP="00F23580">
            <w:pPr>
              <w:spacing w:line="240" w:lineRule="auto"/>
              <w:rPr>
                <w:rFonts w:cs="Times New Roman"/>
                <w:highlight w:val="yellow"/>
              </w:rPr>
            </w:pPr>
          </w:p>
        </w:tc>
      </w:tr>
      <w:tr w:rsidR="00CE7E81" w:rsidRPr="009E13B5" w14:paraId="78C43784"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419AEFA" w14:textId="77777777" w:rsidR="00CE7E81" w:rsidRPr="009E13B5" w:rsidRDefault="00CE7E81"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785A81B6" w14:textId="77777777" w:rsidR="00CE7E81" w:rsidRPr="00753138" w:rsidRDefault="00CE7E81" w:rsidP="00F23580">
            <w:pPr>
              <w:spacing w:line="240" w:lineRule="auto"/>
              <w:rPr>
                <w:rFonts w:cs="Times New Roman"/>
                <w:highlight w:val="yellow"/>
              </w:rPr>
            </w:pPr>
            <w:r w:rsidRPr="006A6CB4">
              <w:t>36.5 – 37.1, CH</w:t>
            </w:r>
            <w:r w:rsidRPr="006A6CB4">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32F1B9A" w14:textId="77777777" w:rsidR="00CE7E81" w:rsidRPr="00753138" w:rsidRDefault="00CE7E81" w:rsidP="00F23580">
            <w:pPr>
              <w:spacing w:line="240" w:lineRule="auto"/>
              <w:rPr>
                <w:rFonts w:cs="Times New Roman"/>
                <w:highlight w:val="yellow"/>
              </w:rPr>
            </w:pPr>
            <w:r w:rsidRPr="006A6CB4">
              <w:t>3.05 – 3.20 (m)</w:t>
            </w:r>
          </w:p>
        </w:tc>
        <w:tc>
          <w:tcPr>
            <w:tcW w:w="1410" w:type="dxa"/>
            <w:tcBorders>
              <w:top w:val="nil"/>
              <w:left w:val="nil"/>
              <w:bottom w:val="single" w:sz="4" w:space="0" w:color="auto"/>
              <w:right w:val="single" w:sz="4" w:space="0" w:color="auto"/>
            </w:tcBorders>
            <w:shd w:val="clear" w:color="auto" w:fill="auto"/>
            <w:noWrap/>
            <w:vAlign w:val="center"/>
          </w:tcPr>
          <w:p w14:paraId="0142BFC9" w14:textId="77777777" w:rsidR="00CE7E81" w:rsidRPr="00F87FCE" w:rsidRDefault="00CE7E81" w:rsidP="00F23580">
            <w:pPr>
              <w:spacing w:line="240" w:lineRule="auto"/>
              <w:rPr>
                <w:rFonts w:cs="Times New Roman"/>
                <w:highlight w:val="yellow"/>
              </w:rPr>
            </w:pPr>
          </w:p>
        </w:tc>
      </w:tr>
      <w:tr w:rsidR="00CE7E81" w:rsidRPr="009E13B5" w14:paraId="7F9A5D7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A92B752" w14:textId="77777777" w:rsidR="00CE7E81" w:rsidRPr="009E13B5" w:rsidRDefault="00CE7E81"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098F8741" w14:textId="77777777" w:rsidR="00CE7E81" w:rsidRPr="00E55823" w:rsidRDefault="00CE7E81" w:rsidP="00F23580">
            <w:pPr>
              <w:spacing w:line="240" w:lineRule="auto"/>
              <w:rPr>
                <w:rFonts w:cs="Times New Roman"/>
              </w:rPr>
            </w:pPr>
            <w:r w:rsidRPr="00E55823">
              <w:t>47.6 – 48.3, CH</w:t>
            </w:r>
            <w:r w:rsidRPr="00E55823">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2448082" w14:textId="77777777" w:rsidR="00CE7E81" w:rsidRPr="00E55823" w:rsidRDefault="00CE7E81" w:rsidP="00F23580">
            <w:pPr>
              <w:spacing w:line="240" w:lineRule="auto"/>
              <w:rPr>
                <w:rFonts w:cs="Times New Roman"/>
              </w:rPr>
            </w:pPr>
            <w:r w:rsidRPr="00E55823">
              <w:t>3.18 – 3.50 (m)</w:t>
            </w:r>
          </w:p>
        </w:tc>
        <w:tc>
          <w:tcPr>
            <w:tcW w:w="1410" w:type="dxa"/>
            <w:tcBorders>
              <w:top w:val="nil"/>
              <w:left w:val="nil"/>
              <w:bottom w:val="single" w:sz="4" w:space="0" w:color="auto"/>
              <w:right w:val="single" w:sz="4" w:space="0" w:color="auto"/>
            </w:tcBorders>
            <w:shd w:val="clear" w:color="auto" w:fill="auto"/>
            <w:noWrap/>
            <w:vAlign w:val="center"/>
          </w:tcPr>
          <w:p w14:paraId="7902E865" w14:textId="77777777" w:rsidR="00CE7E81" w:rsidRPr="00F87FCE" w:rsidRDefault="00CE7E81" w:rsidP="00F23580">
            <w:pPr>
              <w:spacing w:line="240" w:lineRule="auto"/>
              <w:rPr>
                <w:rFonts w:cs="Times New Roman"/>
                <w:highlight w:val="yellow"/>
              </w:rPr>
            </w:pPr>
          </w:p>
        </w:tc>
      </w:tr>
      <w:tr w:rsidR="00CE7E81" w:rsidRPr="009E13B5" w14:paraId="16429EF6"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0011C03" w14:textId="77777777" w:rsidR="00CE7E81" w:rsidRPr="009E13B5" w:rsidRDefault="00CE7E81"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259C8153" w14:textId="77777777" w:rsidR="00CE7E81" w:rsidRPr="00753138" w:rsidRDefault="00CE7E81" w:rsidP="00F23580">
            <w:pPr>
              <w:spacing w:line="240" w:lineRule="auto"/>
              <w:rPr>
                <w:rFonts w:cs="Times New Roman"/>
                <w:highlight w:val="yellow"/>
              </w:rPr>
            </w:pPr>
            <w:r w:rsidRPr="00B8163C">
              <w:t>171.4 – 171.5</w:t>
            </w:r>
          </w:p>
        </w:tc>
        <w:tc>
          <w:tcPr>
            <w:tcW w:w="2062" w:type="dxa"/>
            <w:tcBorders>
              <w:top w:val="nil"/>
              <w:left w:val="nil"/>
              <w:bottom w:val="single" w:sz="4" w:space="0" w:color="auto"/>
              <w:right w:val="single" w:sz="4" w:space="0" w:color="auto"/>
            </w:tcBorders>
            <w:shd w:val="clear" w:color="auto" w:fill="auto"/>
            <w:noWrap/>
            <w:vAlign w:val="center"/>
          </w:tcPr>
          <w:p w14:paraId="001A05A7" w14:textId="77777777" w:rsidR="00CE7E81" w:rsidRPr="00753138" w:rsidRDefault="00CE7E8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01578980" w14:textId="77777777" w:rsidR="00CE7E81" w:rsidRPr="00F87FCE" w:rsidRDefault="00CE7E81" w:rsidP="00F23580">
            <w:pPr>
              <w:spacing w:line="240" w:lineRule="auto"/>
              <w:rPr>
                <w:rFonts w:cs="Times New Roman"/>
                <w:highlight w:val="yellow"/>
              </w:rPr>
            </w:pPr>
          </w:p>
        </w:tc>
      </w:tr>
      <w:tr w:rsidR="00CE7E81" w:rsidRPr="009E13B5" w14:paraId="5A4EDC09"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4D912B5" w14:textId="77777777" w:rsidR="00CE7E81" w:rsidRPr="009E13B5" w:rsidRDefault="00CE7E81"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66AF5F8D" w14:textId="77777777" w:rsidR="00CE7E81" w:rsidRPr="005B7ADD" w:rsidRDefault="00CE7E81" w:rsidP="00F23580">
            <w:pPr>
              <w:spacing w:line="240" w:lineRule="auto"/>
              <w:rPr>
                <w:rFonts w:cs="Times New Roman"/>
              </w:rPr>
            </w:pPr>
            <w:r w:rsidRPr="005B7ADD">
              <w:rPr>
                <w:rFonts w:cs="Times New Roman"/>
              </w:rPr>
              <w:t>30.2, CH</w:t>
            </w:r>
            <w:r w:rsidRPr="005B7AD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0F18E18" w14:textId="77777777" w:rsidR="00CE7E81" w:rsidRPr="005B7ADD" w:rsidRDefault="00CE7E81" w:rsidP="00F23580">
            <w:pPr>
              <w:spacing w:line="240" w:lineRule="auto"/>
              <w:rPr>
                <w:rFonts w:cs="Times New Roman"/>
              </w:rPr>
            </w:pPr>
            <w:r w:rsidRPr="005B7ADD">
              <w:rPr>
                <w:rFonts w:cs="Times New Roman"/>
              </w:rPr>
              <w:t>2.15 – 2.36 (m)</w:t>
            </w:r>
          </w:p>
        </w:tc>
        <w:tc>
          <w:tcPr>
            <w:tcW w:w="1410" w:type="dxa"/>
            <w:tcBorders>
              <w:top w:val="nil"/>
              <w:left w:val="nil"/>
              <w:bottom w:val="single" w:sz="4" w:space="0" w:color="auto"/>
              <w:right w:val="single" w:sz="4" w:space="0" w:color="auto"/>
            </w:tcBorders>
            <w:shd w:val="clear" w:color="auto" w:fill="auto"/>
            <w:noWrap/>
            <w:vAlign w:val="center"/>
          </w:tcPr>
          <w:p w14:paraId="7DE521CE" w14:textId="77777777" w:rsidR="00CE7E81" w:rsidRPr="00F87FCE" w:rsidRDefault="00CE7E81" w:rsidP="00F23580">
            <w:pPr>
              <w:spacing w:line="240" w:lineRule="auto"/>
              <w:rPr>
                <w:rFonts w:cs="Times New Roman"/>
                <w:highlight w:val="yellow"/>
              </w:rPr>
            </w:pPr>
          </w:p>
        </w:tc>
      </w:tr>
      <w:tr w:rsidR="00CE7E81" w:rsidRPr="009E13B5" w14:paraId="0161D9A3"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E5C3D62" w14:textId="77777777" w:rsidR="00CE7E81" w:rsidRPr="009E13B5" w:rsidRDefault="00CE7E81"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53AB9298" w14:textId="77777777" w:rsidR="00CE7E81" w:rsidRPr="00C23E05" w:rsidRDefault="00CE7E81" w:rsidP="00F23580">
            <w:pPr>
              <w:spacing w:line="240" w:lineRule="auto"/>
              <w:rPr>
                <w:rFonts w:cs="Times New Roman"/>
              </w:rPr>
            </w:pPr>
            <w:r w:rsidRPr="00C23E05">
              <w:t>29.2 – 32.6, CH</w:t>
            </w:r>
            <w:r w:rsidRPr="00C23E05">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823C1AF" w14:textId="77777777" w:rsidR="00CE7E81" w:rsidRPr="00C23E05" w:rsidRDefault="00CE7E81" w:rsidP="00F23580">
            <w:pPr>
              <w:spacing w:line="240" w:lineRule="auto"/>
              <w:rPr>
                <w:rFonts w:cs="Times New Roman"/>
              </w:rPr>
            </w:pPr>
            <w:r w:rsidRPr="00C23E05">
              <w:t>0.90 – 1.31 (m)</w:t>
            </w:r>
          </w:p>
        </w:tc>
        <w:tc>
          <w:tcPr>
            <w:tcW w:w="1410" w:type="dxa"/>
            <w:tcBorders>
              <w:top w:val="nil"/>
              <w:left w:val="nil"/>
              <w:bottom w:val="single" w:sz="4" w:space="0" w:color="auto"/>
              <w:right w:val="single" w:sz="4" w:space="0" w:color="auto"/>
            </w:tcBorders>
            <w:shd w:val="clear" w:color="auto" w:fill="auto"/>
            <w:noWrap/>
            <w:vAlign w:val="center"/>
          </w:tcPr>
          <w:p w14:paraId="0ECA4911" w14:textId="77777777" w:rsidR="00CE7E81" w:rsidRPr="00F87FCE" w:rsidRDefault="00CE7E81" w:rsidP="00F23580">
            <w:pPr>
              <w:spacing w:line="240" w:lineRule="auto"/>
              <w:rPr>
                <w:rFonts w:cs="Times New Roman"/>
                <w:highlight w:val="yellow"/>
              </w:rPr>
            </w:pPr>
          </w:p>
        </w:tc>
      </w:tr>
      <w:tr w:rsidR="00CE7E81" w:rsidRPr="009E13B5" w14:paraId="50DD53AB"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1E6E821" w14:textId="77777777" w:rsidR="00CE7E81" w:rsidRDefault="00CE7E81"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32641062" w14:textId="77777777" w:rsidR="00CE7E81" w:rsidRPr="00180713" w:rsidRDefault="00CE7E81" w:rsidP="00F23580">
            <w:pPr>
              <w:spacing w:line="240" w:lineRule="auto"/>
              <w:rPr>
                <w:rFonts w:cs="Times New Roman"/>
              </w:rPr>
            </w:pPr>
            <w:r w:rsidRPr="00180713">
              <w:t>36.9, CH</w:t>
            </w:r>
          </w:p>
        </w:tc>
        <w:tc>
          <w:tcPr>
            <w:tcW w:w="2062" w:type="dxa"/>
            <w:tcBorders>
              <w:top w:val="nil"/>
              <w:left w:val="nil"/>
              <w:bottom w:val="single" w:sz="4" w:space="0" w:color="auto"/>
              <w:right w:val="single" w:sz="4" w:space="0" w:color="auto"/>
            </w:tcBorders>
            <w:shd w:val="clear" w:color="auto" w:fill="auto"/>
            <w:noWrap/>
            <w:vAlign w:val="center"/>
          </w:tcPr>
          <w:p w14:paraId="43D54F23" w14:textId="77777777" w:rsidR="00CE7E81" w:rsidRPr="00180713" w:rsidRDefault="00CE7E81" w:rsidP="00F23580">
            <w:pPr>
              <w:spacing w:line="240" w:lineRule="auto"/>
              <w:rPr>
                <w:rFonts w:cs="Times New Roman"/>
              </w:rPr>
            </w:pPr>
            <w:r w:rsidRPr="00180713">
              <w:t>1.05 – 1.10 (m)</w:t>
            </w:r>
          </w:p>
        </w:tc>
        <w:tc>
          <w:tcPr>
            <w:tcW w:w="1410" w:type="dxa"/>
            <w:tcBorders>
              <w:top w:val="nil"/>
              <w:left w:val="nil"/>
              <w:bottom w:val="single" w:sz="4" w:space="0" w:color="auto"/>
              <w:right w:val="single" w:sz="4" w:space="0" w:color="auto"/>
            </w:tcBorders>
            <w:shd w:val="clear" w:color="auto" w:fill="auto"/>
            <w:noWrap/>
            <w:vAlign w:val="center"/>
          </w:tcPr>
          <w:p w14:paraId="6949D781" w14:textId="77777777" w:rsidR="00CE7E81" w:rsidRPr="00F87FCE" w:rsidRDefault="00CE7E81" w:rsidP="00F23580">
            <w:pPr>
              <w:spacing w:line="240" w:lineRule="auto"/>
              <w:rPr>
                <w:rFonts w:cs="Times New Roman"/>
                <w:highlight w:val="yellow"/>
              </w:rPr>
            </w:pPr>
          </w:p>
        </w:tc>
      </w:tr>
      <w:tr w:rsidR="00CE7E81" w:rsidRPr="009E13B5" w14:paraId="25D50313"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5DF9EDC" w14:textId="77777777" w:rsidR="00CE7E81" w:rsidRPr="009E13B5" w:rsidRDefault="00CE7E81"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7EDE52A8" w14:textId="77777777" w:rsidR="00CE7E81" w:rsidRPr="00475565" w:rsidRDefault="00CE7E81" w:rsidP="00F23580">
            <w:pPr>
              <w:spacing w:line="240" w:lineRule="auto"/>
              <w:rPr>
                <w:rFonts w:cs="Times New Roman"/>
              </w:rPr>
            </w:pPr>
            <w:r w:rsidRPr="00475565">
              <w:t>32.8 – 33.1, CH</w:t>
            </w:r>
            <w:r w:rsidRPr="00475565">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215F716" w14:textId="77777777" w:rsidR="00CE7E81" w:rsidRPr="00475565" w:rsidRDefault="00CE7E81" w:rsidP="00F23580">
            <w:pPr>
              <w:spacing w:line="240" w:lineRule="auto"/>
              <w:rPr>
                <w:rFonts w:cs="Times New Roman"/>
              </w:rPr>
            </w:pPr>
            <w:r w:rsidRPr="00475565">
              <w:t>0.65 – 1.66 (m)</w:t>
            </w:r>
          </w:p>
        </w:tc>
        <w:tc>
          <w:tcPr>
            <w:tcW w:w="1410" w:type="dxa"/>
            <w:tcBorders>
              <w:top w:val="nil"/>
              <w:left w:val="nil"/>
              <w:bottom w:val="single" w:sz="4" w:space="0" w:color="auto"/>
              <w:right w:val="single" w:sz="4" w:space="0" w:color="auto"/>
            </w:tcBorders>
            <w:shd w:val="clear" w:color="auto" w:fill="auto"/>
            <w:noWrap/>
            <w:vAlign w:val="center"/>
          </w:tcPr>
          <w:p w14:paraId="0FB4CACE" w14:textId="77777777" w:rsidR="00CE7E81" w:rsidRPr="00F87FCE" w:rsidRDefault="00CE7E81" w:rsidP="00F23580">
            <w:pPr>
              <w:spacing w:line="240" w:lineRule="auto"/>
              <w:rPr>
                <w:rFonts w:cs="Times New Roman"/>
                <w:highlight w:val="yellow"/>
              </w:rPr>
            </w:pPr>
          </w:p>
        </w:tc>
      </w:tr>
      <w:tr w:rsidR="00CE7E81" w:rsidRPr="009E13B5" w14:paraId="388E134A"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7E3B941" w14:textId="77777777" w:rsidR="00CE7E81" w:rsidRPr="009E13B5" w:rsidRDefault="00CE7E81"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7646EC25" w14:textId="77777777" w:rsidR="00CE7E81" w:rsidRPr="005150A0" w:rsidRDefault="00CE7E81" w:rsidP="00F23580">
            <w:pPr>
              <w:spacing w:line="240" w:lineRule="auto"/>
              <w:rPr>
                <w:rFonts w:cs="Times New Roman"/>
              </w:rPr>
            </w:pPr>
            <w:r w:rsidRPr="005150A0">
              <w:t>26.1 – 26.2, CH</w:t>
            </w:r>
            <w:r w:rsidRPr="005150A0">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9DE3943" w14:textId="77777777" w:rsidR="00CE7E81" w:rsidRPr="005150A0" w:rsidRDefault="00CE7E81" w:rsidP="00F23580">
            <w:pPr>
              <w:spacing w:line="240" w:lineRule="auto"/>
              <w:rPr>
                <w:rFonts w:cs="Times New Roman"/>
              </w:rPr>
            </w:pPr>
            <w:r w:rsidRPr="005150A0">
              <w:t>1.05 – 1.68 (m)</w:t>
            </w:r>
          </w:p>
        </w:tc>
        <w:tc>
          <w:tcPr>
            <w:tcW w:w="1410" w:type="dxa"/>
            <w:tcBorders>
              <w:top w:val="nil"/>
              <w:left w:val="nil"/>
              <w:bottom w:val="single" w:sz="4" w:space="0" w:color="auto"/>
              <w:right w:val="single" w:sz="4" w:space="0" w:color="auto"/>
            </w:tcBorders>
            <w:shd w:val="clear" w:color="auto" w:fill="auto"/>
            <w:noWrap/>
            <w:vAlign w:val="center"/>
          </w:tcPr>
          <w:p w14:paraId="7D476F84" w14:textId="77777777" w:rsidR="00CE7E81" w:rsidRPr="00F87FCE" w:rsidRDefault="00CE7E81" w:rsidP="00F23580">
            <w:pPr>
              <w:spacing w:line="240" w:lineRule="auto"/>
              <w:rPr>
                <w:rFonts w:cs="Times New Roman"/>
                <w:highlight w:val="yellow"/>
              </w:rPr>
            </w:pPr>
          </w:p>
        </w:tc>
      </w:tr>
      <w:tr w:rsidR="00CE7E81" w:rsidRPr="009E13B5" w14:paraId="0D5F9679"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D86CCEF" w14:textId="77777777" w:rsidR="00CE7E81" w:rsidRPr="009E13B5" w:rsidRDefault="00CE7E81"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7770B880" w14:textId="77777777" w:rsidR="00CE7E81" w:rsidRPr="005150A0" w:rsidRDefault="00CE7E81" w:rsidP="00F23580">
            <w:pPr>
              <w:spacing w:line="240" w:lineRule="auto"/>
              <w:rPr>
                <w:rFonts w:cs="Times New Roman"/>
              </w:rPr>
            </w:pPr>
            <w:r w:rsidRPr="005150A0">
              <w:t>26.5 – 26.6, CH</w:t>
            </w:r>
            <w:r w:rsidRPr="005150A0">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A62F1DF" w14:textId="77777777" w:rsidR="00CE7E81" w:rsidRPr="005150A0" w:rsidRDefault="00CE7E81" w:rsidP="00F23580">
            <w:pPr>
              <w:spacing w:line="240" w:lineRule="auto"/>
              <w:rPr>
                <w:rFonts w:cs="Times New Roman"/>
              </w:rPr>
            </w:pPr>
            <w:r w:rsidRPr="005150A0">
              <w:t>1.05 – 1.68 (m)</w:t>
            </w:r>
          </w:p>
        </w:tc>
        <w:tc>
          <w:tcPr>
            <w:tcW w:w="1410" w:type="dxa"/>
            <w:tcBorders>
              <w:top w:val="nil"/>
              <w:left w:val="nil"/>
              <w:bottom w:val="single" w:sz="4" w:space="0" w:color="auto"/>
              <w:right w:val="single" w:sz="4" w:space="0" w:color="auto"/>
            </w:tcBorders>
            <w:shd w:val="clear" w:color="auto" w:fill="auto"/>
            <w:noWrap/>
            <w:vAlign w:val="center"/>
          </w:tcPr>
          <w:p w14:paraId="00E5DD18" w14:textId="77777777" w:rsidR="00CE7E81" w:rsidRPr="00F87FCE" w:rsidRDefault="00CE7E81" w:rsidP="00F23580">
            <w:pPr>
              <w:spacing w:line="240" w:lineRule="auto"/>
              <w:rPr>
                <w:rFonts w:cs="Times New Roman"/>
                <w:highlight w:val="yellow"/>
              </w:rPr>
            </w:pPr>
          </w:p>
        </w:tc>
      </w:tr>
      <w:tr w:rsidR="00CE7E81" w:rsidRPr="009E13B5" w14:paraId="137254C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71C4EA4" w14:textId="77777777" w:rsidR="00CE7E81" w:rsidRPr="009E13B5" w:rsidRDefault="00CE7E81"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0401AEC7" w14:textId="77777777" w:rsidR="00CE7E81" w:rsidRPr="005150A0" w:rsidRDefault="00CE7E81" w:rsidP="00F23580">
            <w:pPr>
              <w:spacing w:line="240" w:lineRule="auto"/>
              <w:rPr>
                <w:rFonts w:cs="Times New Roman"/>
              </w:rPr>
            </w:pPr>
            <w:r w:rsidRPr="005150A0">
              <w:t>26.1 – 26.2, CH</w:t>
            </w:r>
            <w:r w:rsidRPr="005150A0">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F9AC52C" w14:textId="77777777" w:rsidR="00CE7E81" w:rsidRPr="005150A0" w:rsidRDefault="00CE7E81" w:rsidP="00F23580">
            <w:pPr>
              <w:spacing w:line="240" w:lineRule="auto"/>
              <w:rPr>
                <w:rFonts w:cs="Times New Roman"/>
              </w:rPr>
            </w:pPr>
            <w:r w:rsidRPr="005150A0">
              <w:t>1.05 – 1.68 (m)</w:t>
            </w:r>
          </w:p>
        </w:tc>
        <w:tc>
          <w:tcPr>
            <w:tcW w:w="1410" w:type="dxa"/>
            <w:tcBorders>
              <w:top w:val="nil"/>
              <w:left w:val="nil"/>
              <w:bottom w:val="single" w:sz="4" w:space="0" w:color="auto"/>
              <w:right w:val="single" w:sz="4" w:space="0" w:color="auto"/>
            </w:tcBorders>
            <w:shd w:val="clear" w:color="auto" w:fill="auto"/>
            <w:noWrap/>
            <w:vAlign w:val="center"/>
          </w:tcPr>
          <w:p w14:paraId="7F8B0601" w14:textId="77777777" w:rsidR="00CE7E81" w:rsidRPr="00F87FCE" w:rsidRDefault="00CE7E81" w:rsidP="00F23580">
            <w:pPr>
              <w:spacing w:line="240" w:lineRule="auto"/>
              <w:rPr>
                <w:rFonts w:cs="Times New Roman"/>
                <w:highlight w:val="yellow"/>
              </w:rPr>
            </w:pPr>
          </w:p>
        </w:tc>
      </w:tr>
      <w:tr w:rsidR="00CE7E81" w:rsidRPr="009E13B5" w14:paraId="065132B4"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42BB01D" w14:textId="77777777" w:rsidR="00CE7E81" w:rsidRPr="009E13B5" w:rsidRDefault="00CE7E81"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3B0FFD23" w14:textId="77777777" w:rsidR="00CE7E81" w:rsidRPr="00753138" w:rsidRDefault="00CE7E81" w:rsidP="00F23580">
            <w:pPr>
              <w:spacing w:line="240" w:lineRule="auto"/>
              <w:rPr>
                <w:rFonts w:cs="Times New Roman"/>
                <w:highlight w:val="yellow"/>
              </w:rPr>
            </w:pPr>
            <w:r w:rsidRPr="00475565">
              <w:t>32.8 – 33.1, CH</w:t>
            </w:r>
            <w:r w:rsidRPr="00475565">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F6EEED2" w14:textId="77777777" w:rsidR="00CE7E81" w:rsidRPr="00753138" w:rsidRDefault="00CE7E81" w:rsidP="00F23580">
            <w:pPr>
              <w:spacing w:line="240" w:lineRule="auto"/>
              <w:rPr>
                <w:rFonts w:cs="Times New Roman"/>
                <w:highlight w:val="yellow"/>
              </w:rPr>
            </w:pPr>
            <w:r w:rsidRPr="00475565">
              <w:t>0.65 – 1.66 (m)</w:t>
            </w:r>
          </w:p>
        </w:tc>
        <w:tc>
          <w:tcPr>
            <w:tcW w:w="1410" w:type="dxa"/>
            <w:tcBorders>
              <w:top w:val="nil"/>
              <w:left w:val="nil"/>
              <w:bottom w:val="single" w:sz="4" w:space="0" w:color="auto"/>
              <w:right w:val="single" w:sz="4" w:space="0" w:color="auto"/>
            </w:tcBorders>
            <w:shd w:val="clear" w:color="auto" w:fill="auto"/>
            <w:noWrap/>
            <w:vAlign w:val="center"/>
          </w:tcPr>
          <w:p w14:paraId="0DCCD698" w14:textId="77777777" w:rsidR="00CE7E81" w:rsidRPr="00F87FCE" w:rsidRDefault="00CE7E81" w:rsidP="00F23580">
            <w:pPr>
              <w:spacing w:line="240" w:lineRule="auto"/>
              <w:rPr>
                <w:rFonts w:cs="Times New Roman"/>
                <w:highlight w:val="yellow"/>
              </w:rPr>
            </w:pPr>
          </w:p>
        </w:tc>
      </w:tr>
      <w:tr w:rsidR="00CE7E81" w:rsidRPr="009E13B5" w14:paraId="657DAB2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412E0AE" w14:textId="77777777" w:rsidR="00CE7E81" w:rsidRPr="009E13B5" w:rsidRDefault="00CE7E81"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13426362" w14:textId="77777777" w:rsidR="00CE7E81" w:rsidRPr="00386577" w:rsidRDefault="00CE7E81" w:rsidP="00F23580">
            <w:pPr>
              <w:spacing w:line="240" w:lineRule="auto"/>
              <w:rPr>
                <w:rFonts w:cs="Times New Roman"/>
              </w:rPr>
            </w:pPr>
            <w:r w:rsidRPr="00386577">
              <w:t>49.7 – 49.9, CH</w:t>
            </w:r>
            <w:r w:rsidRPr="00386577">
              <w:rPr>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4EB56ED" w14:textId="77777777" w:rsidR="00CE7E81" w:rsidRPr="00386577" w:rsidRDefault="00CE7E81" w:rsidP="00F23580">
            <w:pPr>
              <w:spacing w:line="240" w:lineRule="auto"/>
              <w:rPr>
                <w:rFonts w:cs="Times New Roman"/>
              </w:rPr>
            </w:pPr>
            <w:r w:rsidRPr="00386577">
              <w:t>3.81 – 4.04 (m)</w:t>
            </w:r>
          </w:p>
        </w:tc>
        <w:tc>
          <w:tcPr>
            <w:tcW w:w="1410" w:type="dxa"/>
            <w:tcBorders>
              <w:top w:val="nil"/>
              <w:left w:val="nil"/>
              <w:bottom w:val="single" w:sz="4" w:space="0" w:color="auto"/>
              <w:right w:val="single" w:sz="4" w:space="0" w:color="auto"/>
            </w:tcBorders>
            <w:shd w:val="clear" w:color="auto" w:fill="auto"/>
            <w:noWrap/>
            <w:vAlign w:val="center"/>
          </w:tcPr>
          <w:p w14:paraId="0372C860" w14:textId="77777777" w:rsidR="00CE7E81" w:rsidRPr="00F87FCE" w:rsidRDefault="00CE7E81" w:rsidP="00F23580">
            <w:pPr>
              <w:spacing w:line="240" w:lineRule="auto"/>
              <w:rPr>
                <w:rFonts w:cs="Times New Roman"/>
                <w:highlight w:val="yellow"/>
              </w:rPr>
            </w:pPr>
          </w:p>
        </w:tc>
      </w:tr>
      <w:tr w:rsidR="00CE7E81" w:rsidRPr="009E13B5" w14:paraId="7F785E4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11C757A" w14:textId="77777777" w:rsidR="00CE7E81" w:rsidRPr="009E13B5" w:rsidRDefault="00CE7E81" w:rsidP="00F23580">
            <w:pPr>
              <w:spacing w:line="240" w:lineRule="auto"/>
              <w:rPr>
                <w:rFonts w:cs="Times New Roman"/>
              </w:rPr>
            </w:pPr>
            <w:r>
              <w:rPr>
                <w:rFonts w:cs="Times New Roman"/>
              </w:rPr>
              <w:t>28</w:t>
            </w:r>
          </w:p>
        </w:tc>
        <w:tc>
          <w:tcPr>
            <w:tcW w:w="2213" w:type="dxa"/>
            <w:tcBorders>
              <w:top w:val="nil"/>
              <w:left w:val="nil"/>
              <w:bottom w:val="single" w:sz="4" w:space="0" w:color="auto"/>
              <w:right w:val="single" w:sz="4" w:space="0" w:color="auto"/>
            </w:tcBorders>
            <w:shd w:val="clear" w:color="auto" w:fill="auto"/>
            <w:noWrap/>
            <w:vAlign w:val="center"/>
          </w:tcPr>
          <w:p w14:paraId="5BD38F87" w14:textId="77777777" w:rsidR="00CE7E81" w:rsidRPr="006E18BE" w:rsidRDefault="00CE7E81" w:rsidP="00F23580">
            <w:pPr>
              <w:spacing w:line="240" w:lineRule="auto"/>
              <w:rPr>
                <w:rFonts w:cs="Times New Roman"/>
              </w:rPr>
            </w:pPr>
            <w:r w:rsidRPr="006E18BE">
              <w:rPr>
                <w:rFonts w:cs="Times New Roman"/>
              </w:rPr>
              <w:t>168.2</w:t>
            </w:r>
          </w:p>
        </w:tc>
        <w:tc>
          <w:tcPr>
            <w:tcW w:w="2062" w:type="dxa"/>
            <w:tcBorders>
              <w:top w:val="nil"/>
              <w:left w:val="nil"/>
              <w:bottom w:val="single" w:sz="4" w:space="0" w:color="auto"/>
              <w:right w:val="single" w:sz="4" w:space="0" w:color="auto"/>
            </w:tcBorders>
            <w:shd w:val="clear" w:color="auto" w:fill="auto"/>
            <w:noWrap/>
            <w:vAlign w:val="center"/>
          </w:tcPr>
          <w:p w14:paraId="5E360F73" w14:textId="77777777" w:rsidR="00CE7E81" w:rsidRPr="00F87FCE" w:rsidRDefault="00CE7E8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5AFB8DB6" w14:textId="77777777" w:rsidR="00CE7E81" w:rsidRPr="00F87FCE" w:rsidRDefault="00CE7E81" w:rsidP="00F23580">
            <w:pPr>
              <w:spacing w:line="240" w:lineRule="auto"/>
              <w:rPr>
                <w:rFonts w:cs="Times New Roman"/>
                <w:highlight w:val="yellow"/>
              </w:rPr>
            </w:pPr>
          </w:p>
        </w:tc>
      </w:tr>
      <w:tr w:rsidR="00CE7E81" w:rsidRPr="009E13B5" w14:paraId="04493163"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5977E" w14:textId="77777777" w:rsidR="00CE7E81" w:rsidRDefault="00CE7E81" w:rsidP="00F23580">
            <w:pPr>
              <w:spacing w:line="240" w:lineRule="auto"/>
              <w:rPr>
                <w:rFonts w:cs="Times New Roman"/>
              </w:rPr>
            </w:pPr>
            <w:r>
              <w:rPr>
                <w:rFonts w:cs="Times New Roman"/>
              </w:rPr>
              <w:t>29</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0251A48E" w14:textId="77777777" w:rsidR="00CE7E81" w:rsidRPr="00F87FCE" w:rsidRDefault="00CE7E81" w:rsidP="00F23580">
            <w:pPr>
              <w:spacing w:line="240" w:lineRule="auto"/>
              <w:rPr>
                <w:rFonts w:cs="Times New Roman"/>
                <w:highlight w:val="yellow"/>
              </w:rPr>
            </w:pP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11227EA8" w14:textId="77777777" w:rsidR="00CE7E81" w:rsidRPr="00F87FCE" w:rsidRDefault="00CE7E81" w:rsidP="00F23580">
            <w:pPr>
              <w:spacing w:line="240" w:lineRule="auto"/>
              <w:rPr>
                <w:rFonts w:cs="Times New Roman"/>
                <w:highlight w:val="yellow"/>
              </w:rPr>
            </w:pPr>
            <w:r w:rsidRPr="00532610">
              <w:rPr>
                <w:rFonts w:cs="Times New Roman"/>
              </w:rPr>
              <w:t>7.82 – 7.89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7361A6CE" w14:textId="77777777" w:rsidR="00CE7E81" w:rsidRPr="00F87FCE" w:rsidRDefault="00CE7E81" w:rsidP="00F23580">
            <w:pPr>
              <w:spacing w:line="240" w:lineRule="auto"/>
              <w:rPr>
                <w:rFonts w:cs="Times New Roman"/>
                <w:highlight w:val="yellow"/>
              </w:rPr>
            </w:pPr>
          </w:p>
        </w:tc>
      </w:tr>
      <w:tr w:rsidR="00CE7E81" w:rsidRPr="009E13B5" w14:paraId="26C61636"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862E2" w14:textId="77777777" w:rsidR="00CE7E81" w:rsidRDefault="00CE7E81" w:rsidP="00F23580">
            <w:pPr>
              <w:spacing w:line="240" w:lineRule="auto"/>
              <w:rPr>
                <w:rFonts w:cs="Times New Roman"/>
              </w:rPr>
            </w:pPr>
            <w:r>
              <w:rPr>
                <w:rFonts w:cs="Times New Roman"/>
              </w:rPr>
              <w:t>31</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01F62942" w14:textId="77777777" w:rsidR="00CE7E81" w:rsidRPr="00E95E5A" w:rsidRDefault="00CE7E81" w:rsidP="00F23580">
            <w:pPr>
              <w:spacing w:line="240" w:lineRule="auto"/>
              <w:rPr>
                <w:rFonts w:cs="Times New Roman"/>
              </w:rPr>
            </w:pPr>
            <w:r w:rsidRPr="00E95E5A">
              <w:rPr>
                <w:rFonts w:cs="Times New Roman"/>
              </w:rPr>
              <w:t>25.9, CH</w:t>
            </w:r>
            <w:r w:rsidRPr="00E95E5A">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5B998272" w14:textId="77777777" w:rsidR="00CE7E81" w:rsidRPr="00E95E5A" w:rsidRDefault="00CE7E81" w:rsidP="00F23580">
            <w:pPr>
              <w:spacing w:line="240" w:lineRule="auto"/>
              <w:rPr>
                <w:rFonts w:cs="Times New Roman"/>
              </w:rPr>
            </w:pPr>
            <w:r w:rsidRPr="00E95E5A">
              <w:rPr>
                <w:rFonts w:cs="Times New Roman"/>
              </w:rPr>
              <w:t>2.57 – 1.61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2B2E3578" w14:textId="77777777" w:rsidR="00CE7E81" w:rsidRPr="00F87FCE" w:rsidRDefault="00CE7E81" w:rsidP="00F23580">
            <w:pPr>
              <w:spacing w:line="240" w:lineRule="auto"/>
              <w:rPr>
                <w:rFonts w:cs="Times New Roman"/>
                <w:highlight w:val="yellow"/>
              </w:rPr>
            </w:pPr>
          </w:p>
        </w:tc>
      </w:tr>
    </w:tbl>
    <w:p w14:paraId="42CB9682" w14:textId="1759BFF6" w:rsidR="00B64A8C" w:rsidRDefault="00B64A8C" w:rsidP="00DF2FA0"/>
    <w:p w14:paraId="5D21AE20" w14:textId="77777777" w:rsidR="00526CB0" w:rsidRPr="00526CB0" w:rsidRDefault="00526CB0" w:rsidP="00526CB0">
      <w:pPr>
        <w:rPr>
          <w:b/>
          <w:bCs/>
        </w:rPr>
      </w:pPr>
      <w:r w:rsidRPr="00526CB0">
        <w:rPr>
          <w:b/>
          <w:bCs/>
        </w:rPr>
        <w:t>(</w:t>
      </w:r>
      <w:r w:rsidRPr="00526CB0">
        <w:rPr>
          <w:b/>
          <w:bCs/>
          <w:i/>
          <w:iCs/>
        </w:rPr>
        <w:t>S</w:t>
      </w:r>
      <w:r w:rsidRPr="00526CB0">
        <w:rPr>
          <w:b/>
          <w:bCs/>
        </w:rPr>
        <w:t>)-4-(3-cyclohexylpropanoyl)-3-(3,5-difluorobenzyl)-1-(2-(4-methoxyphenoxy)ethyl) piperazin-2-one (2.118):</w:t>
      </w:r>
    </w:p>
    <w:p w14:paraId="7021F23D" w14:textId="77777777" w:rsidR="00526CB0" w:rsidRPr="00526CB0" w:rsidRDefault="00526CB0" w:rsidP="00526CB0"/>
    <w:p w14:paraId="61570E96" w14:textId="77777777" w:rsidR="00526CB0" w:rsidRPr="00526CB0" w:rsidRDefault="00526CB0" w:rsidP="00526CB0">
      <w:pPr>
        <w:jc w:val="center"/>
      </w:pPr>
      <w:r w:rsidRPr="00526CB0">
        <w:rPr>
          <w:noProof/>
        </w:rPr>
        <w:drawing>
          <wp:inline distT="0" distB="0" distL="0" distR="0" wp14:anchorId="1E5E74FC" wp14:editId="28BABA32">
            <wp:extent cx="1968500" cy="1485900"/>
            <wp:effectExtent l="0" t="0" r="0" b="0"/>
            <wp:docPr id="1111"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1968500" cy="1485900"/>
                    </a:xfrm>
                    <a:prstGeom prst="rect">
                      <a:avLst/>
                    </a:prstGeom>
                  </pic:spPr>
                </pic:pic>
              </a:graphicData>
            </a:graphic>
          </wp:inline>
        </w:drawing>
      </w:r>
    </w:p>
    <w:p w14:paraId="63D77738" w14:textId="516E94DF" w:rsidR="00526CB0" w:rsidRPr="00526CB0" w:rsidRDefault="00526CB0" w:rsidP="00526CB0">
      <w:r w:rsidRPr="00526CB0">
        <w:t xml:space="preserve">Procedure N3 (12 mg; yield=75%). </w:t>
      </w:r>
      <w:r w:rsidRPr="00526CB0">
        <w:rPr>
          <w:vertAlign w:val="superscript"/>
        </w:rPr>
        <w:t>1</w:t>
      </w:r>
      <w:r w:rsidRPr="00526CB0">
        <w:t>H NMR (600 MHz, Chloroform-</w:t>
      </w:r>
      <w:r w:rsidRPr="00526CB0">
        <w:rPr>
          <w:i/>
          <w:iCs/>
        </w:rPr>
        <w:t>d</w:t>
      </w:r>
      <w:r w:rsidRPr="00526CB0">
        <w:t xml:space="preserve">) δ 6.82 – 6.75 (m, 3H), 6.75 – 6.71 (m, 1H), 6.71 – 6.63 (m, 2H), 6.57 (tt, </w:t>
      </w:r>
      <w:r w:rsidRPr="00526CB0">
        <w:rPr>
          <w:i/>
          <w:iCs/>
        </w:rPr>
        <w:t>J</w:t>
      </w:r>
      <w:r w:rsidRPr="00526CB0">
        <w:t xml:space="preserve"> = 8.9, 2.3 Hz, 1H), 5.12 (t, </w:t>
      </w:r>
      <w:r w:rsidRPr="00526CB0">
        <w:rPr>
          <w:i/>
          <w:iCs/>
        </w:rPr>
        <w:t>J</w:t>
      </w:r>
      <w:r w:rsidRPr="00526CB0">
        <w:t xml:space="preserve"> = 5.3 Hz, 1H), 4.68 (dd, </w:t>
      </w:r>
      <w:r w:rsidRPr="00526CB0">
        <w:rPr>
          <w:i/>
          <w:iCs/>
        </w:rPr>
        <w:t>J</w:t>
      </w:r>
      <w:r w:rsidRPr="00526CB0">
        <w:t xml:space="preserve"> = 13.9, 4.2 Hz, 0H), 4.48 – 4.43 (m, 0H), 4.14 – 4.02 (m, 2H), 3.79 – 3.66 (m, 5H), 3.62 – 3.55 (m, 1H), 3.51 (ddd, </w:t>
      </w:r>
      <w:r w:rsidRPr="00526CB0">
        <w:rPr>
          <w:i/>
          <w:iCs/>
        </w:rPr>
        <w:t>J</w:t>
      </w:r>
      <w:r w:rsidRPr="00526CB0">
        <w:t xml:space="preserve"> = 12.3, 10.9, 3.8 Hz, 1H), 3.38 (ddd, </w:t>
      </w:r>
      <w:r w:rsidRPr="00526CB0">
        <w:rPr>
          <w:i/>
          <w:iCs/>
        </w:rPr>
        <w:t>J</w:t>
      </w:r>
      <w:r w:rsidRPr="00526CB0">
        <w:t xml:space="preserve"> = 12.2, 4.1, 1.7 Hz, 1H), 3.33 – 3.16 (m, 2H), 3.05 (dd, </w:t>
      </w:r>
      <w:r w:rsidRPr="00526CB0">
        <w:rPr>
          <w:i/>
          <w:iCs/>
        </w:rPr>
        <w:t>J</w:t>
      </w:r>
      <w:r w:rsidRPr="00526CB0">
        <w:t xml:space="preserve"> = 13.8, 9.5 Hz, 0H), 2.91 – 2.78 (m, 1H), 2.33 – 2.21 (m, 1H), 1.95 – 1.86 (m, 0H), 1.69 – 1.64 (m, 2H), 1.64 – 1.58 (m, 3H), 1.57 – 1.47 (m, 1H), 1.47 – 1.41 (m, 2H), 1.36 – 1.27 (m, 1H), 1.25 – 1.02 (m, 3H), 1.01 – 0.92 (m, 0H), 0.92 – 0.82 (m, 1H), 0.76 – 0.65 (m, 1H). </w:t>
      </w:r>
      <w:r w:rsidRPr="00526CB0">
        <w:rPr>
          <w:vertAlign w:val="superscript"/>
        </w:rPr>
        <w:t>13</w:t>
      </w:r>
      <w:r w:rsidRPr="00526CB0">
        <w:t>C NMR (151 MHz, Chloroform-</w:t>
      </w:r>
      <w:r w:rsidRPr="00526CB0">
        <w:rPr>
          <w:i/>
          <w:iCs/>
        </w:rPr>
        <w:t>d</w:t>
      </w:r>
      <w:r w:rsidRPr="00526CB0">
        <w:t>) δ 172.2, 171.6, 167.4, 166.7, 164.0, 163.9, 163.6, 163.5, 162.3, 162.2, 162.0, 161.9, 154.1, 152.4, 152.3, 141.4, 141.3, 141.3, 140.8, 140.7, 115.2, 114.7, 112.6, 112.5, 112.4, 102.9, 102.8, 102.6, 102.4, 102.2, 102.1, 67.3, 66.7, 60.0, 56.2, 55.7, 48.9, 48.6, 47.7, 47.5, 41.4, 37.9, 37.3, 37.2, 36.4, 35.3, 33.0, 32.9, 32.8, 32.5, 32.0, 31.0, 29.7, 26.5, 26.4, 26.1.</w:t>
      </w:r>
    </w:p>
    <w:p w14:paraId="5C057A4E" w14:textId="77777777" w:rsidR="00526CB0" w:rsidRPr="00526CB0" w:rsidRDefault="00526CB0" w:rsidP="00526CB0"/>
    <w:p w14:paraId="5931EFCE" w14:textId="77777777" w:rsidR="00526CB0" w:rsidRPr="00526CB0" w:rsidRDefault="00526CB0" w:rsidP="00526CB0">
      <w:pPr>
        <w:rPr>
          <w:b/>
          <w:bCs/>
        </w:rPr>
      </w:pPr>
      <w:r w:rsidRPr="00526CB0">
        <w:rPr>
          <w:b/>
          <w:bCs/>
        </w:rPr>
        <w:t>(</w:t>
      </w:r>
      <w:r w:rsidRPr="00526CB0">
        <w:rPr>
          <w:b/>
          <w:bCs/>
          <w:i/>
          <w:iCs/>
        </w:rPr>
        <w:t>S</w:t>
      </w:r>
      <w:r w:rsidRPr="00526CB0">
        <w:rPr>
          <w:b/>
          <w:bCs/>
        </w:rPr>
        <w:t>)-</w:t>
      </w:r>
      <w:r w:rsidRPr="00526CB0">
        <w:rPr>
          <w:b/>
          <w:bCs/>
          <w:i/>
          <w:iCs/>
        </w:rPr>
        <w:t>N</w:t>
      </w:r>
      <w:r w:rsidRPr="00526CB0">
        <w:rPr>
          <w:b/>
          <w:bCs/>
        </w:rPr>
        <w:t>-benzyl-2-(4-(3-cyclohexylpropanoyl)-3-(3,5-difluorobenzyl)-2-oxopiperazin-1-yl)-</w:t>
      </w:r>
      <w:r w:rsidRPr="00526CB0">
        <w:rPr>
          <w:b/>
          <w:bCs/>
          <w:i/>
          <w:iCs/>
        </w:rPr>
        <w:t>N</w:t>
      </w:r>
      <w:r w:rsidRPr="00526CB0">
        <w:rPr>
          <w:b/>
          <w:bCs/>
        </w:rPr>
        <w:t>-ethylacetamide (2.119):</w:t>
      </w:r>
    </w:p>
    <w:p w14:paraId="6BC99A22" w14:textId="77777777" w:rsidR="00526CB0" w:rsidRPr="00526CB0" w:rsidRDefault="00526CB0" w:rsidP="00526CB0"/>
    <w:p w14:paraId="302B0490" w14:textId="77777777" w:rsidR="00526CB0" w:rsidRPr="00526CB0" w:rsidRDefault="00526CB0" w:rsidP="00526CB0">
      <w:pPr>
        <w:jc w:val="center"/>
      </w:pPr>
      <w:r w:rsidRPr="00526CB0">
        <w:rPr>
          <w:noProof/>
        </w:rPr>
        <w:drawing>
          <wp:inline distT="0" distB="0" distL="0" distR="0" wp14:anchorId="1E85D10E" wp14:editId="0EB1C51B">
            <wp:extent cx="2451100" cy="1244600"/>
            <wp:effectExtent l="0" t="0" r="0" b="0"/>
            <wp:docPr id="1112"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2451100" cy="1244600"/>
                    </a:xfrm>
                    <a:prstGeom prst="rect">
                      <a:avLst/>
                    </a:prstGeom>
                  </pic:spPr>
                </pic:pic>
              </a:graphicData>
            </a:graphic>
          </wp:inline>
        </w:drawing>
      </w:r>
    </w:p>
    <w:p w14:paraId="7D5AC5AD" w14:textId="7C4F23F0" w:rsidR="00526CB0" w:rsidRPr="00526CB0" w:rsidRDefault="00526CB0" w:rsidP="00526CB0">
      <w:r w:rsidRPr="00526CB0">
        <w:t xml:space="preserve">Procedure N3 (19 mg; yield=88%). </w:t>
      </w:r>
      <w:r w:rsidRPr="00526CB0">
        <w:rPr>
          <w:vertAlign w:val="superscript"/>
        </w:rPr>
        <w:t>1</w:t>
      </w:r>
      <w:r w:rsidRPr="00526CB0">
        <w:t>H NMR (500 MHz, DMSO-</w:t>
      </w:r>
      <w:r w:rsidRPr="00526CB0">
        <w:rPr>
          <w:i/>
          <w:iCs/>
        </w:rPr>
        <w:t>d</w:t>
      </w:r>
      <w:r w:rsidRPr="00526CB0">
        <w:rPr>
          <w:vertAlign w:val="subscript"/>
        </w:rPr>
        <w:t>6</w:t>
      </w:r>
      <w:r w:rsidRPr="00526CB0">
        <w:t xml:space="preserve">) δ 7.38 (t, </w:t>
      </w:r>
      <w:r w:rsidRPr="00526CB0">
        <w:rPr>
          <w:i/>
          <w:iCs/>
        </w:rPr>
        <w:t>J</w:t>
      </w:r>
      <w:r w:rsidRPr="00526CB0">
        <w:t xml:space="preserve"> = 7.6 Hz, 1H), 7.35 – 7.28 (m, 2H), 7.27 – 7.21 (m, 2H), 7.14 – 6.98 (m, 2H), 6.88 (td, </w:t>
      </w:r>
      <w:r w:rsidRPr="00526CB0">
        <w:rPr>
          <w:i/>
          <w:iCs/>
        </w:rPr>
        <w:t>J</w:t>
      </w:r>
      <w:r w:rsidRPr="00526CB0">
        <w:t xml:space="preserve"> = 8.2, 2.4 Hz, 1H), 5.00 – 4.93 (m, 1H), 4.66 – 4.57 (m, 0H), 4.57 – 4.47 (m, 2H), 4.46 – 4.40 (m, 0H), 4.40 – 4.15 (m, 2H), 3.92 – 3.83 (m, 1H), 3.55 – 3.42 (m, 1H), 3.41 – 3.32 (m, 1H), 3.30 – 3.21 (m, 3H), 3.20 – 3.14 (m, 1H), 3.14 – 3.01 (m, 1H), 2.38 – 2.27 (m, 1H), 2.26 – 2.14 (m, 1H), 2.04 – 1.91 (m, 0H), 1.66 – 1.52 (m, 5H), 1.51 – 1.38 (m, 1H), 1.34 – 1.17 (m, 2H), 1.17 – 1.02 (m, 4H), 0.98 (t, </w:t>
      </w:r>
      <w:r w:rsidRPr="00526CB0">
        <w:rPr>
          <w:i/>
          <w:iCs/>
        </w:rPr>
        <w:t>J</w:t>
      </w:r>
      <w:r w:rsidRPr="00526CB0">
        <w:t xml:space="preserve"> = 7.1 Hz, 1H), 0.96 – 0.90 (m, 0H), 0.89 – 0.73 (m, 2H), 0.73 – 0.62 (m, 1H). </w:t>
      </w:r>
      <w:r w:rsidRPr="00526CB0">
        <w:rPr>
          <w:vertAlign w:val="superscript"/>
        </w:rPr>
        <w:t>13</w:t>
      </w:r>
      <w:r w:rsidRPr="00526CB0">
        <w:t>C NMR (101 MHz, DMSO-</w:t>
      </w:r>
      <w:r w:rsidRPr="00526CB0">
        <w:rPr>
          <w:i/>
          <w:iCs/>
        </w:rPr>
        <w:t>d</w:t>
      </w:r>
      <w:r w:rsidRPr="00526CB0">
        <w:rPr>
          <w:vertAlign w:val="subscript"/>
        </w:rPr>
        <w:t>6</w:t>
      </w:r>
      <w:r w:rsidRPr="00526CB0">
        <w:t>) δ 171.6, 171.4, 167.7, 167.4, 167.2, 167.1, 163.7, 163.6, 161.3, 161.1, 142.5, 138.4, 137.8, 129.1, 128.8, 128.0, 127.8, 127.4, 127.2, 113.2, 112.9, 102.7, 102.3, 59.6, 55.8, 55.5, 49.5, 48.6, 48.3, 48.2, 48.1, 48.0, 47.6, 41.2, 41.0, 40.1, 37.1, 36.9, 36.5, 36.4, 35.1, 33.0, 32.9, 32.8, 32.6, 32.2, 30.2, 29.3, 26.6, 26.5, 26.2, 26.1, 14.0, 13.0.</w:t>
      </w:r>
    </w:p>
    <w:p w14:paraId="692605D3" w14:textId="5077750C" w:rsidR="00B64A8C" w:rsidRDefault="00B64A8C" w:rsidP="00DF2FA0"/>
    <w:tbl>
      <w:tblPr>
        <w:tblW w:w="7096" w:type="dxa"/>
        <w:jc w:val="center"/>
        <w:tblLook w:val="04A0" w:firstRow="1" w:lastRow="0" w:firstColumn="1" w:lastColumn="0" w:noHBand="0" w:noVBand="1"/>
      </w:tblPr>
      <w:tblGrid>
        <w:gridCol w:w="1411"/>
        <w:gridCol w:w="2213"/>
        <w:gridCol w:w="2062"/>
        <w:gridCol w:w="1410"/>
      </w:tblGrid>
      <w:tr w:rsidR="00F839E1" w:rsidRPr="009E13B5" w14:paraId="5477254D"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5E16F4A" w14:textId="77777777" w:rsidR="00F839E1" w:rsidRPr="009E13B5" w:rsidRDefault="00F839E1" w:rsidP="00F23580">
            <w:pPr>
              <w:spacing w:line="240" w:lineRule="auto"/>
              <w:jc w:val="center"/>
              <w:rPr>
                <w:rFonts w:cs="Times New Roman"/>
                <w:b/>
                <w:bCs/>
                <w:i/>
                <w:iCs/>
              </w:rPr>
            </w:pPr>
            <w:r w:rsidRPr="00F47728">
              <w:rPr>
                <w:rFonts w:cs="Times New Roman"/>
                <w:b/>
                <w:bCs/>
                <w:i/>
                <w:iCs/>
                <w:noProof/>
              </w:rPr>
              <w:drawing>
                <wp:inline distT="0" distB="0" distL="0" distR="0" wp14:anchorId="16D3659D" wp14:editId="46EDED9C">
                  <wp:extent cx="3937000" cy="2095500"/>
                  <wp:effectExtent l="0" t="0" r="0" b="0"/>
                  <wp:docPr id="1113" name="Pictur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3937000" cy="2095500"/>
                          </a:xfrm>
                          <a:prstGeom prst="rect">
                            <a:avLst/>
                          </a:prstGeom>
                        </pic:spPr>
                      </pic:pic>
                    </a:graphicData>
                  </a:graphic>
                </wp:inline>
              </w:drawing>
            </w:r>
          </w:p>
        </w:tc>
      </w:tr>
      <w:tr w:rsidR="00F839E1" w:rsidRPr="009E13B5" w14:paraId="425AB118"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ED662" w14:textId="77777777" w:rsidR="00F839E1" w:rsidRPr="009E13B5" w:rsidRDefault="00F839E1"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74D35E84" w14:textId="77777777" w:rsidR="00F839E1" w:rsidRPr="009E13B5" w:rsidRDefault="00F839E1"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6BDDE3F6" w14:textId="77777777" w:rsidR="00F839E1" w:rsidRPr="009E13B5" w:rsidRDefault="00F839E1"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3A7F57DE" w14:textId="77777777" w:rsidR="00F839E1" w:rsidRPr="009E13B5" w:rsidRDefault="00F839E1" w:rsidP="00F23580">
            <w:pPr>
              <w:spacing w:line="240" w:lineRule="auto"/>
              <w:rPr>
                <w:rFonts w:cs="Times New Roman"/>
                <w:b/>
                <w:bCs/>
                <w:i/>
                <w:iCs/>
              </w:rPr>
            </w:pPr>
            <w:r w:rsidRPr="009E13B5">
              <w:rPr>
                <w:rFonts w:cs="Times New Roman"/>
                <w:b/>
                <w:bCs/>
                <w:i/>
                <w:iCs/>
              </w:rPr>
              <w:t>J (Hz)</w:t>
            </w:r>
          </w:p>
        </w:tc>
      </w:tr>
      <w:tr w:rsidR="00F839E1" w:rsidRPr="009E13B5" w14:paraId="0ECA3FA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C48D091" w14:textId="77777777" w:rsidR="00F839E1" w:rsidRPr="009E13B5" w:rsidRDefault="00F839E1"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00762545" w14:textId="77777777" w:rsidR="00F839E1" w:rsidRPr="001143DA" w:rsidRDefault="00F839E1" w:rsidP="00F23580">
            <w:pPr>
              <w:spacing w:line="240" w:lineRule="auto"/>
              <w:rPr>
                <w:rFonts w:cs="Times New Roman"/>
                <w:highlight w:val="yellow"/>
              </w:rPr>
            </w:pPr>
            <w:r>
              <w:rPr>
                <w:rFonts w:cs="Times New Roman"/>
              </w:rPr>
              <w:t>167.1 – 167.2</w:t>
            </w:r>
          </w:p>
        </w:tc>
        <w:tc>
          <w:tcPr>
            <w:tcW w:w="2062" w:type="dxa"/>
            <w:tcBorders>
              <w:top w:val="nil"/>
              <w:left w:val="nil"/>
              <w:bottom w:val="single" w:sz="4" w:space="0" w:color="auto"/>
              <w:right w:val="single" w:sz="4" w:space="0" w:color="auto"/>
            </w:tcBorders>
            <w:shd w:val="clear" w:color="auto" w:fill="auto"/>
            <w:noWrap/>
            <w:vAlign w:val="center"/>
          </w:tcPr>
          <w:p w14:paraId="4F806C55" w14:textId="77777777" w:rsidR="00F839E1" w:rsidRPr="001143DA" w:rsidRDefault="00F839E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0CC8CF6D" w14:textId="77777777" w:rsidR="00F839E1" w:rsidRPr="00F87FCE" w:rsidRDefault="00F839E1" w:rsidP="00F23580">
            <w:pPr>
              <w:spacing w:line="240" w:lineRule="auto"/>
              <w:rPr>
                <w:rFonts w:cs="Times New Roman"/>
                <w:highlight w:val="yellow"/>
              </w:rPr>
            </w:pPr>
          </w:p>
        </w:tc>
      </w:tr>
      <w:tr w:rsidR="00F839E1" w:rsidRPr="009E13B5" w14:paraId="3C107BF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FF9705D" w14:textId="77777777" w:rsidR="00F839E1" w:rsidRPr="009E13B5" w:rsidRDefault="00F839E1"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1F58998C" w14:textId="77777777" w:rsidR="00F839E1" w:rsidRPr="001143DA" w:rsidRDefault="00F839E1" w:rsidP="00F23580">
            <w:pPr>
              <w:spacing w:line="240" w:lineRule="auto"/>
              <w:rPr>
                <w:rFonts w:cs="Times New Roman"/>
                <w:highlight w:val="yellow"/>
              </w:rPr>
            </w:pPr>
            <w:r>
              <w:rPr>
                <w:rFonts w:cs="Times New Roman"/>
              </w:rPr>
              <w:t>55.5 – 59.6, CH</w:t>
            </w:r>
          </w:p>
        </w:tc>
        <w:tc>
          <w:tcPr>
            <w:tcW w:w="2062" w:type="dxa"/>
            <w:tcBorders>
              <w:top w:val="nil"/>
              <w:left w:val="nil"/>
              <w:bottom w:val="single" w:sz="4" w:space="0" w:color="auto"/>
              <w:right w:val="single" w:sz="4" w:space="0" w:color="auto"/>
            </w:tcBorders>
            <w:shd w:val="clear" w:color="auto" w:fill="auto"/>
            <w:noWrap/>
            <w:vAlign w:val="center"/>
          </w:tcPr>
          <w:p w14:paraId="250749C8" w14:textId="77777777" w:rsidR="00F839E1" w:rsidRPr="001143DA" w:rsidRDefault="00F839E1" w:rsidP="00F23580">
            <w:pPr>
              <w:spacing w:line="240" w:lineRule="auto"/>
              <w:rPr>
                <w:rFonts w:cs="Times New Roman"/>
                <w:highlight w:val="yellow"/>
              </w:rPr>
            </w:pPr>
            <w:r>
              <w:rPr>
                <w:rFonts w:cs="Times New Roman"/>
              </w:rPr>
              <w:t>4.57 – 5.02 (m)</w:t>
            </w:r>
          </w:p>
        </w:tc>
        <w:tc>
          <w:tcPr>
            <w:tcW w:w="1410" w:type="dxa"/>
            <w:tcBorders>
              <w:top w:val="nil"/>
              <w:left w:val="nil"/>
              <w:bottom w:val="single" w:sz="4" w:space="0" w:color="auto"/>
              <w:right w:val="single" w:sz="4" w:space="0" w:color="auto"/>
            </w:tcBorders>
            <w:shd w:val="clear" w:color="auto" w:fill="auto"/>
            <w:noWrap/>
            <w:vAlign w:val="center"/>
          </w:tcPr>
          <w:p w14:paraId="23A640CB" w14:textId="77777777" w:rsidR="00F839E1" w:rsidRPr="00F87FCE" w:rsidRDefault="00F839E1" w:rsidP="00F23580">
            <w:pPr>
              <w:spacing w:line="240" w:lineRule="auto"/>
              <w:rPr>
                <w:rFonts w:cs="Times New Roman"/>
                <w:highlight w:val="yellow"/>
              </w:rPr>
            </w:pPr>
          </w:p>
        </w:tc>
      </w:tr>
      <w:tr w:rsidR="00F839E1" w:rsidRPr="009E13B5" w14:paraId="499454D9"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F71ADB7" w14:textId="77777777" w:rsidR="00F839E1" w:rsidRPr="009E13B5" w:rsidRDefault="00F839E1"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27223BA5" w14:textId="77777777" w:rsidR="00F839E1" w:rsidRPr="001143DA" w:rsidRDefault="00F839E1" w:rsidP="00F23580">
            <w:pPr>
              <w:spacing w:line="240" w:lineRule="auto"/>
              <w:rPr>
                <w:rFonts w:cs="Times New Roman"/>
                <w:highlight w:val="yellow"/>
              </w:rPr>
            </w:pPr>
            <w:r>
              <w:rPr>
                <w:rFonts w:cs="Times New Roman"/>
              </w:rPr>
              <w:t>35.1 – 40.1, CH</w:t>
            </w:r>
            <w:r w:rsidRPr="003443B4">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756ED93" w14:textId="77777777" w:rsidR="00F839E1" w:rsidRPr="001143DA" w:rsidRDefault="00F839E1" w:rsidP="00F23580">
            <w:pPr>
              <w:spacing w:line="240" w:lineRule="auto"/>
              <w:rPr>
                <w:rFonts w:cs="Times New Roman"/>
                <w:highlight w:val="yellow"/>
              </w:rPr>
            </w:pPr>
            <w:r>
              <w:rPr>
                <w:rFonts w:cs="Times New Roman"/>
              </w:rPr>
              <w:t>3.18 – 4.46 (m)</w:t>
            </w:r>
          </w:p>
        </w:tc>
        <w:tc>
          <w:tcPr>
            <w:tcW w:w="1410" w:type="dxa"/>
            <w:tcBorders>
              <w:top w:val="nil"/>
              <w:left w:val="nil"/>
              <w:bottom w:val="single" w:sz="4" w:space="0" w:color="auto"/>
              <w:right w:val="single" w:sz="4" w:space="0" w:color="auto"/>
            </w:tcBorders>
            <w:shd w:val="clear" w:color="auto" w:fill="auto"/>
            <w:noWrap/>
            <w:vAlign w:val="center"/>
          </w:tcPr>
          <w:p w14:paraId="0CE508EE" w14:textId="77777777" w:rsidR="00F839E1" w:rsidRPr="00F87FCE" w:rsidRDefault="00F839E1" w:rsidP="00F23580">
            <w:pPr>
              <w:spacing w:line="240" w:lineRule="auto"/>
              <w:rPr>
                <w:rFonts w:cs="Times New Roman"/>
                <w:highlight w:val="yellow"/>
              </w:rPr>
            </w:pPr>
          </w:p>
        </w:tc>
      </w:tr>
      <w:tr w:rsidR="00F839E1" w:rsidRPr="009E13B5" w14:paraId="1F9AF69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5A87E01F" w14:textId="77777777" w:rsidR="00F839E1" w:rsidRPr="009E13B5" w:rsidRDefault="00F839E1"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29ADF68E" w14:textId="77777777" w:rsidR="00F839E1" w:rsidRPr="001143DA" w:rsidRDefault="00F839E1" w:rsidP="00F23580">
            <w:pPr>
              <w:spacing w:line="240" w:lineRule="auto"/>
              <w:rPr>
                <w:rFonts w:cs="Times New Roman"/>
                <w:highlight w:val="yellow"/>
              </w:rPr>
            </w:pPr>
            <w:r>
              <w:rPr>
                <w:rFonts w:cs="Times New Roman"/>
              </w:rPr>
              <w:t>142.5</w:t>
            </w:r>
          </w:p>
        </w:tc>
        <w:tc>
          <w:tcPr>
            <w:tcW w:w="2062" w:type="dxa"/>
            <w:tcBorders>
              <w:top w:val="nil"/>
              <w:left w:val="nil"/>
              <w:bottom w:val="single" w:sz="4" w:space="0" w:color="auto"/>
              <w:right w:val="single" w:sz="4" w:space="0" w:color="auto"/>
            </w:tcBorders>
            <w:shd w:val="clear" w:color="auto" w:fill="auto"/>
            <w:noWrap/>
            <w:vAlign w:val="center"/>
          </w:tcPr>
          <w:p w14:paraId="11D871A4" w14:textId="77777777" w:rsidR="00F839E1" w:rsidRPr="001143DA" w:rsidRDefault="00F839E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378C6211" w14:textId="77777777" w:rsidR="00F839E1" w:rsidRPr="00F87FCE" w:rsidRDefault="00F839E1" w:rsidP="00F23580">
            <w:pPr>
              <w:spacing w:line="240" w:lineRule="auto"/>
              <w:rPr>
                <w:rFonts w:cs="Times New Roman"/>
                <w:highlight w:val="yellow"/>
              </w:rPr>
            </w:pPr>
          </w:p>
        </w:tc>
      </w:tr>
      <w:tr w:rsidR="00F839E1" w:rsidRPr="009E13B5" w14:paraId="5840FA7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6F23B6C" w14:textId="77777777" w:rsidR="00F839E1" w:rsidRPr="009E13B5" w:rsidRDefault="00F839E1"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65DE65CA" w14:textId="77777777" w:rsidR="00F839E1" w:rsidRPr="001143DA" w:rsidRDefault="00F839E1" w:rsidP="00F23580">
            <w:pPr>
              <w:spacing w:line="240" w:lineRule="auto"/>
              <w:rPr>
                <w:rFonts w:cs="Times New Roman"/>
                <w:highlight w:val="yellow"/>
              </w:rPr>
            </w:pPr>
            <w:r>
              <w:rPr>
                <w:rFonts w:cs="Times New Roman"/>
              </w:rPr>
              <w:t>112.9 – 113.2, CH</w:t>
            </w:r>
          </w:p>
        </w:tc>
        <w:tc>
          <w:tcPr>
            <w:tcW w:w="2062" w:type="dxa"/>
            <w:tcBorders>
              <w:top w:val="nil"/>
              <w:left w:val="nil"/>
              <w:bottom w:val="single" w:sz="4" w:space="0" w:color="auto"/>
              <w:right w:val="single" w:sz="4" w:space="0" w:color="auto"/>
            </w:tcBorders>
            <w:shd w:val="clear" w:color="auto" w:fill="auto"/>
            <w:noWrap/>
            <w:vAlign w:val="center"/>
          </w:tcPr>
          <w:p w14:paraId="1FF3E222" w14:textId="77777777" w:rsidR="00F839E1" w:rsidRPr="001143DA" w:rsidRDefault="00F839E1" w:rsidP="00F23580">
            <w:pPr>
              <w:spacing w:line="240" w:lineRule="auto"/>
              <w:rPr>
                <w:rFonts w:cs="Times New Roman"/>
                <w:highlight w:val="yellow"/>
              </w:rPr>
            </w:pPr>
            <w:r>
              <w:rPr>
                <w:rFonts w:cs="Times New Roman"/>
              </w:rPr>
              <w:t>6.83 – 7.08 (m)</w:t>
            </w:r>
          </w:p>
        </w:tc>
        <w:tc>
          <w:tcPr>
            <w:tcW w:w="1410" w:type="dxa"/>
            <w:tcBorders>
              <w:top w:val="nil"/>
              <w:left w:val="nil"/>
              <w:bottom w:val="single" w:sz="4" w:space="0" w:color="auto"/>
              <w:right w:val="single" w:sz="4" w:space="0" w:color="auto"/>
            </w:tcBorders>
            <w:shd w:val="clear" w:color="auto" w:fill="auto"/>
            <w:noWrap/>
            <w:vAlign w:val="center"/>
          </w:tcPr>
          <w:p w14:paraId="6A36ED78" w14:textId="77777777" w:rsidR="00F839E1" w:rsidRPr="00F87FCE" w:rsidRDefault="00F839E1" w:rsidP="00F23580">
            <w:pPr>
              <w:spacing w:line="240" w:lineRule="auto"/>
              <w:rPr>
                <w:rFonts w:cs="Times New Roman"/>
                <w:highlight w:val="yellow"/>
              </w:rPr>
            </w:pPr>
          </w:p>
        </w:tc>
      </w:tr>
      <w:tr w:rsidR="00F839E1" w:rsidRPr="009E13B5" w14:paraId="07572994"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FD6B52D" w14:textId="77777777" w:rsidR="00F839E1" w:rsidRPr="009E13B5" w:rsidRDefault="00F839E1"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7AF14D6B" w14:textId="77777777" w:rsidR="00F839E1" w:rsidRPr="001143DA" w:rsidRDefault="00F839E1" w:rsidP="00F23580">
            <w:pPr>
              <w:spacing w:line="240" w:lineRule="auto"/>
              <w:rPr>
                <w:rFonts w:cs="Times New Roman"/>
                <w:highlight w:val="yellow"/>
              </w:rPr>
            </w:pPr>
            <w:r>
              <w:rPr>
                <w:rFonts w:cs="Times New Roman"/>
              </w:rPr>
              <w:t>161.1 – 163.7</w:t>
            </w:r>
          </w:p>
        </w:tc>
        <w:tc>
          <w:tcPr>
            <w:tcW w:w="2062" w:type="dxa"/>
            <w:tcBorders>
              <w:top w:val="nil"/>
              <w:left w:val="nil"/>
              <w:bottom w:val="single" w:sz="4" w:space="0" w:color="auto"/>
              <w:right w:val="single" w:sz="4" w:space="0" w:color="auto"/>
            </w:tcBorders>
            <w:shd w:val="clear" w:color="auto" w:fill="auto"/>
            <w:noWrap/>
            <w:vAlign w:val="center"/>
          </w:tcPr>
          <w:p w14:paraId="16340C6B" w14:textId="77777777" w:rsidR="00F839E1" w:rsidRPr="001143DA" w:rsidRDefault="00F839E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65CD12CD" w14:textId="77777777" w:rsidR="00F839E1" w:rsidRPr="00F87FCE" w:rsidRDefault="00F839E1" w:rsidP="00F23580">
            <w:pPr>
              <w:spacing w:line="240" w:lineRule="auto"/>
              <w:rPr>
                <w:rFonts w:cs="Times New Roman"/>
                <w:highlight w:val="yellow"/>
              </w:rPr>
            </w:pPr>
          </w:p>
        </w:tc>
      </w:tr>
      <w:tr w:rsidR="00F839E1" w:rsidRPr="009E13B5" w14:paraId="3EE02D8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5E2C3D8" w14:textId="77777777" w:rsidR="00F839E1" w:rsidRPr="009E13B5" w:rsidRDefault="00F839E1"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57800E55" w14:textId="77777777" w:rsidR="00F839E1" w:rsidRPr="001143DA" w:rsidRDefault="00F839E1" w:rsidP="00F23580">
            <w:pPr>
              <w:spacing w:line="240" w:lineRule="auto"/>
              <w:rPr>
                <w:rFonts w:cs="Times New Roman"/>
                <w:highlight w:val="yellow"/>
              </w:rPr>
            </w:pPr>
            <w:r>
              <w:rPr>
                <w:rFonts w:cs="Times New Roman"/>
              </w:rPr>
              <w:t>102.3 – 102.7, CH</w:t>
            </w:r>
          </w:p>
        </w:tc>
        <w:tc>
          <w:tcPr>
            <w:tcW w:w="2062" w:type="dxa"/>
            <w:tcBorders>
              <w:top w:val="nil"/>
              <w:left w:val="nil"/>
              <w:bottom w:val="single" w:sz="4" w:space="0" w:color="auto"/>
              <w:right w:val="single" w:sz="4" w:space="0" w:color="auto"/>
            </w:tcBorders>
            <w:shd w:val="clear" w:color="auto" w:fill="auto"/>
            <w:noWrap/>
            <w:vAlign w:val="center"/>
          </w:tcPr>
          <w:p w14:paraId="66B2BD0D" w14:textId="77777777" w:rsidR="00F839E1" w:rsidRPr="001143DA" w:rsidRDefault="00F839E1" w:rsidP="00F23580">
            <w:pPr>
              <w:spacing w:line="240" w:lineRule="auto"/>
              <w:rPr>
                <w:rFonts w:cs="Times New Roman"/>
                <w:highlight w:val="yellow"/>
              </w:rPr>
            </w:pPr>
            <w:r>
              <w:rPr>
                <w:rFonts w:cs="Times New Roman"/>
              </w:rPr>
              <w:t>6.99 – 7.13 (m)</w:t>
            </w:r>
          </w:p>
        </w:tc>
        <w:tc>
          <w:tcPr>
            <w:tcW w:w="1410" w:type="dxa"/>
            <w:tcBorders>
              <w:top w:val="nil"/>
              <w:left w:val="nil"/>
              <w:bottom w:val="single" w:sz="4" w:space="0" w:color="auto"/>
              <w:right w:val="single" w:sz="4" w:space="0" w:color="auto"/>
            </w:tcBorders>
            <w:shd w:val="clear" w:color="auto" w:fill="auto"/>
            <w:noWrap/>
            <w:vAlign w:val="center"/>
          </w:tcPr>
          <w:p w14:paraId="720B8452" w14:textId="77777777" w:rsidR="00F839E1" w:rsidRPr="00F87FCE" w:rsidRDefault="00F839E1" w:rsidP="00F23580">
            <w:pPr>
              <w:spacing w:line="240" w:lineRule="auto"/>
              <w:rPr>
                <w:rFonts w:cs="Times New Roman"/>
                <w:highlight w:val="yellow"/>
              </w:rPr>
            </w:pPr>
          </w:p>
        </w:tc>
      </w:tr>
      <w:tr w:rsidR="00F839E1" w:rsidRPr="009E13B5" w14:paraId="2FDF391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93EA779" w14:textId="77777777" w:rsidR="00F839E1" w:rsidRPr="009E13B5" w:rsidRDefault="00F839E1"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33AB9F3B" w14:textId="77777777" w:rsidR="00F839E1" w:rsidRPr="001143DA" w:rsidRDefault="00F839E1" w:rsidP="00F23580">
            <w:pPr>
              <w:spacing w:line="240" w:lineRule="auto"/>
              <w:rPr>
                <w:rFonts w:cs="Times New Roman"/>
                <w:highlight w:val="yellow"/>
              </w:rPr>
            </w:pPr>
            <w:r>
              <w:rPr>
                <w:rFonts w:cs="Times New Roman"/>
              </w:rPr>
              <w:t>161.1 – 163.7</w:t>
            </w:r>
          </w:p>
        </w:tc>
        <w:tc>
          <w:tcPr>
            <w:tcW w:w="2062" w:type="dxa"/>
            <w:tcBorders>
              <w:top w:val="nil"/>
              <w:left w:val="nil"/>
              <w:bottom w:val="single" w:sz="4" w:space="0" w:color="auto"/>
              <w:right w:val="single" w:sz="4" w:space="0" w:color="auto"/>
            </w:tcBorders>
            <w:shd w:val="clear" w:color="auto" w:fill="auto"/>
            <w:noWrap/>
            <w:vAlign w:val="center"/>
          </w:tcPr>
          <w:p w14:paraId="5A085ED8" w14:textId="77777777" w:rsidR="00F839E1" w:rsidRPr="001143DA" w:rsidRDefault="00F839E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0E2B5818" w14:textId="77777777" w:rsidR="00F839E1" w:rsidRPr="00F87FCE" w:rsidRDefault="00F839E1" w:rsidP="00F23580">
            <w:pPr>
              <w:spacing w:line="240" w:lineRule="auto"/>
              <w:rPr>
                <w:rFonts w:cs="Times New Roman"/>
                <w:highlight w:val="yellow"/>
              </w:rPr>
            </w:pPr>
          </w:p>
        </w:tc>
      </w:tr>
      <w:tr w:rsidR="00F839E1" w:rsidRPr="009E13B5" w14:paraId="56002124"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19E96FA" w14:textId="77777777" w:rsidR="00F839E1" w:rsidRPr="009E13B5" w:rsidRDefault="00F839E1"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5C12CA50" w14:textId="77777777" w:rsidR="00F839E1" w:rsidRPr="001143DA" w:rsidRDefault="00F839E1" w:rsidP="00F23580">
            <w:pPr>
              <w:spacing w:line="240" w:lineRule="auto"/>
              <w:rPr>
                <w:rFonts w:cs="Times New Roman"/>
                <w:highlight w:val="yellow"/>
              </w:rPr>
            </w:pPr>
            <w:r>
              <w:rPr>
                <w:rFonts w:cs="Times New Roman"/>
              </w:rPr>
              <w:t>112.9 – 113.2, CH</w:t>
            </w:r>
          </w:p>
        </w:tc>
        <w:tc>
          <w:tcPr>
            <w:tcW w:w="2062" w:type="dxa"/>
            <w:tcBorders>
              <w:top w:val="nil"/>
              <w:left w:val="nil"/>
              <w:bottom w:val="single" w:sz="4" w:space="0" w:color="auto"/>
              <w:right w:val="single" w:sz="4" w:space="0" w:color="auto"/>
            </w:tcBorders>
            <w:shd w:val="clear" w:color="auto" w:fill="auto"/>
            <w:noWrap/>
            <w:vAlign w:val="center"/>
          </w:tcPr>
          <w:p w14:paraId="57E84291" w14:textId="77777777" w:rsidR="00F839E1" w:rsidRPr="001143DA" w:rsidRDefault="00F839E1" w:rsidP="00F23580">
            <w:pPr>
              <w:spacing w:line="240" w:lineRule="auto"/>
              <w:rPr>
                <w:rFonts w:cs="Times New Roman"/>
                <w:highlight w:val="yellow"/>
              </w:rPr>
            </w:pPr>
            <w:r>
              <w:rPr>
                <w:rFonts w:cs="Times New Roman"/>
              </w:rPr>
              <w:t>6.83 – 7.08 (m)</w:t>
            </w:r>
          </w:p>
        </w:tc>
        <w:tc>
          <w:tcPr>
            <w:tcW w:w="1410" w:type="dxa"/>
            <w:tcBorders>
              <w:top w:val="nil"/>
              <w:left w:val="nil"/>
              <w:bottom w:val="single" w:sz="4" w:space="0" w:color="auto"/>
              <w:right w:val="single" w:sz="4" w:space="0" w:color="auto"/>
            </w:tcBorders>
            <w:shd w:val="clear" w:color="auto" w:fill="auto"/>
            <w:noWrap/>
            <w:vAlign w:val="center"/>
          </w:tcPr>
          <w:p w14:paraId="044E96E9" w14:textId="77777777" w:rsidR="00F839E1" w:rsidRPr="00F87FCE" w:rsidRDefault="00F839E1" w:rsidP="00F23580">
            <w:pPr>
              <w:spacing w:line="240" w:lineRule="auto"/>
              <w:rPr>
                <w:rFonts w:cs="Times New Roman"/>
                <w:highlight w:val="yellow"/>
              </w:rPr>
            </w:pPr>
          </w:p>
        </w:tc>
      </w:tr>
      <w:tr w:rsidR="00F839E1" w:rsidRPr="009E13B5" w14:paraId="7EF2446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E043A44" w14:textId="77777777" w:rsidR="00F839E1" w:rsidRPr="009E13B5" w:rsidRDefault="00F839E1"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633C3AE3" w14:textId="77777777" w:rsidR="00F839E1" w:rsidRPr="001143DA" w:rsidRDefault="00F839E1" w:rsidP="00F23580">
            <w:pPr>
              <w:spacing w:line="240" w:lineRule="auto"/>
              <w:rPr>
                <w:rFonts w:cs="Times New Roman"/>
                <w:highlight w:val="yellow"/>
              </w:rPr>
            </w:pPr>
            <w:r>
              <w:rPr>
                <w:rFonts w:cs="Times New Roman"/>
              </w:rPr>
              <w:t>36.4 – 37.1, CH</w:t>
            </w:r>
            <w:r w:rsidRPr="00FB253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18ABFDCB" w14:textId="77777777" w:rsidR="00F839E1" w:rsidRPr="001143DA" w:rsidRDefault="00F839E1" w:rsidP="00F23580">
            <w:pPr>
              <w:spacing w:line="240" w:lineRule="auto"/>
              <w:rPr>
                <w:rFonts w:cs="Times New Roman"/>
                <w:highlight w:val="yellow"/>
              </w:rPr>
            </w:pPr>
            <w:r>
              <w:rPr>
                <w:rFonts w:cs="Times New Roman"/>
              </w:rPr>
              <w:t>3.03 – 3.23 (m)</w:t>
            </w:r>
          </w:p>
        </w:tc>
        <w:tc>
          <w:tcPr>
            <w:tcW w:w="1410" w:type="dxa"/>
            <w:tcBorders>
              <w:top w:val="nil"/>
              <w:left w:val="nil"/>
              <w:bottom w:val="single" w:sz="4" w:space="0" w:color="auto"/>
              <w:right w:val="single" w:sz="4" w:space="0" w:color="auto"/>
            </w:tcBorders>
            <w:shd w:val="clear" w:color="auto" w:fill="auto"/>
            <w:noWrap/>
            <w:vAlign w:val="center"/>
          </w:tcPr>
          <w:p w14:paraId="19341ABB" w14:textId="77777777" w:rsidR="00F839E1" w:rsidRPr="00F87FCE" w:rsidRDefault="00F839E1" w:rsidP="00F23580">
            <w:pPr>
              <w:spacing w:line="240" w:lineRule="auto"/>
              <w:rPr>
                <w:rFonts w:cs="Times New Roman"/>
                <w:highlight w:val="yellow"/>
              </w:rPr>
            </w:pPr>
          </w:p>
        </w:tc>
      </w:tr>
      <w:tr w:rsidR="00F839E1" w:rsidRPr="009E13B5" w14:paraId="5B388BF6"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F38419F" w14:textId="77777777" w:rsidR="00F839E1" w:rsidRPr="009E13B5" w:rsidRDefault="00F839E1"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1C3A4ECD" w14:textId="77777777" w:rsidR="00F839E1" w:rsidRPr="001143DA" w:rsidRDefault="00F839E1" w:rsidP="00F23580">
            <w:pPr>
              <w:spacing w:line="240" w:lineRule="auto"/>
              <w:rPr>
                <w:rFonts w:cs="Times New Roman"/>
                <w:highlight w:val="yellow"/>
              </w:rPr>
            </w:pPr>
            <w:r>
              <w:rPr>
                <w:rFonts w:cs="Times New Roman"/>
              </w:rPr>
              <w:t>47.6 – 48.3, CH</w:t>
            </w:r>
            <w:r w:rsidRPr="00FB253D">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03EDC061" w14:textId="77777777" w:rsidR="00F839E1" w:rsidRPr="001143DA" w:rsidRDefault="00F839E1" w:rsidP="00F23580">
            <w:pPr>
              <w:spacing w:line="240" w:lineRule="auto"/>
              <w:rPr>
                <w:rFonts w:cs="Times New Roman"/>
                <w:highlight w:val="yellow"/>
              </w:rPr>
            </w:pPr>
            <w:r>
              <w:rPr>
                <w:rFonts w:cs="Times New Roman"/>
              </w:rPr>
              <w:t>3.18 – 3.54 (m)</w:t>
            </w:r>
          </w:p>
        </w:tc>
        <w:tc>
          <w:tcPr>
            <w:tcW w:w="1410" w:type="dxa"/>
            <w:tcBorders>
              <w:top w:val="nil"/>
              <w:left w:val="nil"/>
              <w:bottom w:val="single" w:sz="4" w:space="0" w:color="auto"/>
              <w:right w:val="single" w:sz="4" w:space="0" w:color="auto"/>
            </w:tcBorders>
            <w:shd w:val="clear" w:color="auto" w:fill="auto"/>
            <w:noWrap/>
            <w:vAlign w:val="center"/>
          </w:tcPr>
          <w:p w14:paraId="52F9FBAA" w14:textId="77777777" w:rsidR="00F839E1" w:rsidRPr="00F87FCE" w:rsidRDefault="00F839E1" w:rsidP="00F23580">
            <w:pPr>
              <w:spacing w:line="240" w:lineRule="auto"/>
              <w:rPr>
                <w:rFonts w:cs="Times New Roman"/>
                <w:highlight w:val="yellow"/>
              </w:rPr>
            </w:pPr>
          </w:p>
        </w:tc>
      </w:tr>
      <w:tr w:rsidR="00F839E1" w:rsidRPr="009E13B5" w14:paraId="4784C3D3"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35E4917" w14:textId="77777777" w:rsidR="00F839E1" w:rsidRPr="009E13B5" w:rsidRDefault="00F839E1"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7326C055" w14:textId="77777777" w:rsidR="00F839E1" w:rsidRPr="001143DA" w:rsidRDefault="00F839E1" w:rsidP="00F23580">
            <w:pPr>
              <w:spacing w:line="240" w:lineRule="auto"/>
              <w:rPr>
                <w:rFonts w:cs="Times New Roman"/>
                <w:highlight w:val="yellow"/>
              </w:rPr>
            </w:pPr>
            <w:r>
              <w:rPr>
                <w:rFonts w:cs="Times New Roman"/>
              </w:rPr>
              <w:t>171.4 – 171.6</w:t>
            </w:r>
          </w:p>
        </w:tc>
        <w:tc>
          <w:tcPr>
            <w:tcW w:w="2062" w:type="dxa"/>
            <w:tcBorders>
              <w:top w:val="nil"/>
              <w:left w:val="nil"/>
              <w:bottom w:val="single" w:sz="4" w:space="0" w:color="auto"/>
              <w:right w:val="single" w:sz="4" w:space="0" w:color="auto"/>
            </w:tcBorders>
            <w:shd w:val="clear" w:color="auto" w:fill="auto"/>
            <w:noWrap/>
            <w:vAlign w:val="center"/>
          </w:tcPr>
          <w:p w14:paraId="30AD79EF" w14:textId="77777777" w:rsidR="00F839E1" w:rsidRPr="001143DA" w:rsidRDefault="00F839E1"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0A2BA5D0" w14:textId="77777777" w:rsidR="00F839E1" w:rsidRPr="00F87FCE" w:rsidRDefault="00F839E1" w:rsidP="00F23580">
            <w:pPr>
              <w:spacing w:line="240" w:lineRule="auto"/>
              <w:rPr>
                <w:rFonts w:cs="Times New Roman"/>
                <w:highlight w:val="yellow"/>
              </w:rPr>
            </w:pPr>
          </w:p>
        </w:tc>
      </w:tr>
      <w:tr w:rsidR="00F839E1" w:rsidRPr="009E13B5" w14:paraId="73C74C8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B595662" w14:textId="77777777" w:rsidR="00F839E1" w:rsidRPr="009E13B5" w:rsidRDefault="00F839E1"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3D53DA8C" w14:textId="77777777" w:rsidR="00F839E1" w:rsidRPr="00477084" w:rsidRDefault="00F839E1" w:rsidP="00F23580">
            <w:pPr>
              <w:spacing w:line="240" w:lineRule="auto"/>
              <w:rPr>
                <w:rFonts w:cs="Times New Roman"/>
              </w:rPr>
            </w:pPr>
            <w:r w:rsidRPr="00477084">
              <w:rPr>
                <w:rFonts w:cs="Times New Roman"/>
              </w:rPr>
              <w:t>30.2, CH</w:t>
            </w:r>
            <w:r w:rsidRPr="00477084">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4F40ABE" w14:textId="77777777" w:rsidR="00F839E1" w:rsidRPr="00477084" w:rsidRDefault="00F839E1" w:rsidP="00F23580">
            <w:pPr>
              <w:spacing w:line="240" w:lineRule="auto"/>
              <w:rPr>
                <w:rFonts w:cs="Times New Roman"/>
              </w:rPr>
            </w:pPr>
            <w:r w:rsidRPr="00477084">
              <w:rPr>
                <w:rFonts w:cs="Times New Roman"/>
              </w:rPr>
              <w:t>2.14 – 2.38 (m)</w:t>
            </w:r>
          </w:p>
        </w:tc>
        <w:tc>
          <w:tcPr>
            <w:tcW w:w="1410" w:type="dxa"/>
            <w:tcBorders>
              <w:top w:val="nil"/>
              <w:left w:val="nil"/>
              <w:bottom w:val="single" w:sz="4" w:space="0" w:color="auto"/>
              <w:right w:val="single" w:sz="4" w:space="0" w:color="auto"/>
            </w:tcBorders>
            <w:shd w:val="clear" w:color="auto" w:fill="auto"/>
            <w:noWrap/>
            <w:vAlign w:val="center"/>
          </w:tcPr>
          <w:p w14:paraId="314D0BB8" w14:textId="77777777" w:rsidR="00F839E1" w:rsidRPr="00F87FCE" w:rsidRDefault="00F839E1" w:rsidP="00F23580">
            <w:pPr>
              <w:spacing w:line="240" w:lineRule="auto"/>
              <w:rPr>
                <w:rFonts w:cs="Times New Roman"/>
                <w:highlight w:val="yellow"/>
              </w:rPr>
            </w:pPr>
          </w:p>
        </w:tc>
      </w:tr>
      <w:tr w:rsidR="00F839E1" w:rsidRPr="009E13B5" w14:paraId="006D116C"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FCF200C" w14:textId="77777777" w:rsidR="00F839E1" w:rsidRPr="009E13B5" w:rsidRDefault="00F839E1"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080D39EA" w14:textId="77777777" w:rsidR="00F839E1" w:rsidRPr="001143DA" w:rsidRDefault="00F839E1" w:rsidP="00F23580">
            <w:pPr>
              <w:spacing w:line="240" w:lineRule="auto"/>
              <w:rPr>
                <w:rFonts w:cs="Times New Roman"/>
                <w:highlight w:val="yellow"/>
              </w:rPr>
            </w:pPr>
            <w:r>
              <w:rPr>
                <w:rFonts w:cs="Times New Roman"/>
              </w:rPr>
              <w:t>29.3 – 32.6,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E737968" w14:textId="77777777" w:rsidR="00F839E1" w:rsidRPr="001143DA" w:rsidRDefault="00F839E1" w:rsidP="00F23580">
            <w:pPr>
              <w:spacing w:line="240" w:lineRule="auto"/>
              <w:rPr>
                <w:rFonts w:cs="Times New Roman"/>
                <w:highlight w:val="yellow"/>
              </w:rPr>
            </w:pPr>
            <w:r>
              <w:rPr>
                <w:rFonts w:cs="Times New Roman"/>
              </w:rPr>
              <w:t>0.90 – 2.02 (m)</w:t>
            </w:r>
          </w:p>
        </w:tc>
        <w:tc>
          <w:tcPr>
            <w:tcW w:w="1410" w:type="dxa"/>
            <w:tcBorders>
              <w:top w:val="nil"/>
              <w:left w:val="nil"/>
              <w:bottom w:val="single" w:sz="4" w:space="0" w:color="auto"/>
              <w:right w:val="single" w:sz="4" w:space="0" w:color="auto"/>
            </w:tcBorders>
            <w:shd w:val="clear" w:color="auto" w:fill="auto"/>
            <w:noWrap/>
            <w:vAlign w:val="center"/>
          </w:tcPr>
          <w:p w14:paraId="2F057BD9" w14:textId="77777777" w:rsidR="00F839E1" w:rsidRPr="00F87FCE" w:rsidRDefault="00F839E1" w:rsidP="00F23580">
            <w:pPr>
              <w:spacing w:line="240" w:lineRule="auto"/>
              <w:rPr>
                <w:rFonts w:cs="Times New Roman"/>
                <w:highlight w:val="yellow"/>
              </w:rPr>
            </w:pPr>
          </w:p>
        </w:tc>
      </w:tr>
      <w:tr w:rsidR="00F839E1" w:rsidRPr="009E13B5" w14:paraId="37DF1B9D"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3420AB0" w14:textId="77777777" w:rsidR="00F839E1" w:rsidRDefault="00F839E1"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47A0F374" w14:textId="77777777" w:rsidR="00F839E1" w:rsidRPr="001143DA" w:rsidRDefault="00F839E1" w:rsidP="00F23580">
            <w:pPr>
              <w:spacing w:line="240" w:lineRule="auto"/>
              <w:rPr>
                <w:rFonts w:cs="Times New Roman"/>
                <w:highlight w:val="yellow"/>
              </w:rPr>
            </w:pPr>
            <w:r>
              <w:rPr>
                <w:rFonts w:cs="Times New Roman"/>
              </w:rPr>
              <w:t>36.9 – 37.1, CH</w:t>
            </w:r>
          </w:p>
        </w:tc>
        <w:tc>
          <w:tcPr>
            <w:tcW w:w="2062" w:type="dxa"/>
            <w:tcBorders>
              <w:top w:val="nil"/>
              <w:left w:val="nil"/>
              <w:bottom w:val="single" w:sz="4" w:space="0" w:color="auto"/>
              <w:right w:val="single" w:sz="4" w:space="0" w:color="auto"/>
            </w:tcBorders>
            <w:shd w:val="clear" w:color="auto" w:fill="auto"/>
            <w:noWrap/>
            <w:vAlign w:val="center"/>
          </w:tcPr>
          <w:p w14:paraId="04A895B7" w14:textId="77777777" w:rsidR="00F839E1" w:rsidRPr="001143DA" w:rsidRDefault="00F839E1" w:rsidP="00F23580">
            <w:pPr>
              <w:spacing w:line="240" w:lineRule="auto"/>
              <w:rPr>
                <w:rFonts w:cs="Times New Roman"/>
                <w:highlight w:val="yellow"/>
              </w:rPr>
            </w:pPr>
            <w:r>
              <w:rPr>
                <w:rFonts w:cs="Times New Roman"/>
              </w:rPr>
              <w:t>0.90 – 1.14 (m)</w:t>
            </w:r>
          </w:p>
        </w:tc>
        <w:tc>
          <w:tcPr>
            <w:tcW w:w="1410" w:type="dxa"/>
            <w:tcBorders>
              <w:top w:val="nil"/>
              <w:left w:val="nil"/>
              <w:bottom w:val="single" w:sz="4" w:space="0" w:color="auto"/>
              <w:right w:val="single" w:sz="4" w:space="0" w:color="auto"/>
            </w:tcBorders>
            <w:shd w:val="clear" w:color="auto" w:fill="auto"/>
            <w:noWrap/>
            <w:vAlign w:val="center"/>
          </w:tcPr>
          <w:p w14:paraId="52844886" w14:textId="77777777" w:rsidR="00F839E1" w:rsidRPr="00F87FCE" w:rsidRDefault="00F839E1" w:rsidP="00F23580">
            <w:pPr>
              <w:spacing w:line="240" w:lineRule="auto"/>
              <w:rPr>
                <w:rFonts w:cs="Times New Roman"/>
                <w:highlight w:val="yellow"/>
              </w:rPr>
            </w:pPr>
          </w:p>
        </w:tc>
      </w:tr>
      <w:tr w:rsidR="00F839E1" w:rsidRPr="009E13B5" w14:paraId="39FD3FC6"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5333533" w14:textId="77777777" w:rsidR="00F839E1" w:rsidRPr="009E13B5" w:rsidRDefault="00F839E1"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188C8CDE" w14:textId="77777777" w:rsidR="00F839E1" w:rsidRPr="001143DA" w:rsidRDefault="00F839E1" w:rsidP="00F23580">
            <w:pPr>
              <w:spacing w:line="240" w:lineRule="auto"/>
              <w:rPr>
                <w:rFonts w:cs="Times New Roman"/>
                <w:highlight w:val="yellow"/>
              </w:rPr>
            </w:pPr>
            <w:r>
              <w:rPr>
                <w:rFonts w:cs="Times New Roman"/>
              </w:rPr>
              <w:t>32.8 – 33.0,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304E1FC" w14:textId="77777777" w:rsidR="00F839E1" w:rsidRPr="001143DA" w:rsidRDefault="00F839E1" w:rsidP="00F23580">
            <w:pPr>
              <w:spacing w:line="240" w:lineRule="auto"/>
              <w:rPr>
                <w:rFonts w:cs="Times New Roman"/>
                <w:highlight w:val="yellow"/>
              </w:rPr>
            </w:pPr>
            <w:r>
              <w:rPr>
                <w:rFonts w:cs="Times New Roman"/>
              </w:rPr>
              <w:t>0.64 – 1.67 (m)</w:t>
            </w:r>
          </w:p>
        </w:tc>
        <w:tc>
          <w:tcPr>
            <w:tcW w:w="1410" w:type="dxa"/>
            <w:tcBorders>
              <w:top w:val="nil"/>
              <w:left w:val="nil"/>
              <w:bottom w:val="single" w:sz="4" w:space="0" w:color="auto"/>
              <w:right w:val="single" w:sz="4" w:space="0" w:color="auto"/>
            </w:tcBorders>
            <w:shd w:val="clear" w:color="auto" w:fill="auto"/>
            <w:noWrap/>
            <w:vAlign w:val="center"/>
          </w:tcPr>
          <w:p w14:paraId="4D5E695F" w14:textId="77777777" w:rsidR="00F839E1" w:rsidRPr="00F87FCE" w:rsidRDefault="00F839E1" w:rsidP="00F23580">
            <w:pPr>
              <w:spacing w:line="240" w:lineRule="auto"/>
              <w:rPr>
                <w:rFonts w:cs="Times New Roman"/>
                <w:highlight w:val="yellow"/>
              </w:rPr>
            </w:pPr>
          </w:p>
        </w:tc>
      </w:tr>
      <w:tr w:rsidR="00F839E1" w:rsidRPr="009E13B5" w14:paraId="651F6ACE"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438455BD" w14:textId="77777777" w:rsidR="00F839E1" w:rsidRPr="009E13B5" w:rsidRDefault="00F839E1"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46DA0016" w14:textId="77777777" w:rsidR="00F839E1" w:rsidRPr="001143DA" w:rsidRDefault="00F839E1" w:rsidP="00F23580">
            <w:pPr>
              <w:spacing w:line="240" w:lineRule="auto"/>
              <w:rPr>
                <w:rFonts w:cs="Times New Roman"/>
                <w:highlight w:val="yellow"/>
              </w:rPr>
            </w:pPr>
            <w:r>
              <w:rPr>
                <w:rFonts w:cs="Times New Roman"/>
              </w:rPr>
              <w:t>26.1 – 26.2,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4423052" w14:textId="77777777" w:rsidR="00F839E1" w:rsidRPr="001143DA" w:rsidRDefault="00F839E1" w:rsidP="00F23580">
            <w:pPr>
              <w:spacing w:line="240" w:lineRule="auto"/>
              <w:rPr>
                <w:rFonts w:cs="Times New Roman"/>
                <w:highlight w:val="yellow"/>
              </w:rPr>
            </w:pPr>
            <w:r>
              <w:rPr>
                <w:rFonts w:cs="Times New Roman"/>
              </w:rPr>
              <w:t>1.04 – 1.68 (m)</w:t>
            </w:r>
          </w:p>
        </w:tc>
        <w:tc>
          <w:tcPr>
            <w:tcW w:w="1410" w:type="dxa"/>
            <w:tcBorders>
              <w:top w:val="nil"/>
              <w:left w:val="nil"/>
              <w:bottom w:val="single" w:sz="4" w:space="0" w:color="auto"/>
              <w:right w:val="single" w:sz="4" w:space="0" w:color="auto"/>
            </w:tcBorders>
            <w:shd w:val="clear" w:color="auto" w:fill="auto"/>
            <w:noWrap/>
            <w:vAlign w:val="center"/>
          </w:tcPr>
          <w:p w14:paraId="6A449BF1" w14:textId="77777777" w:rsidR="00F839E1" w:rsidRPr="00F87FCE" w:rsidRDefault="00F839E1" w:rsidP="00F23580">
            <w:pPr>
              <w:spacing w:line="240" w:lineRule="auto"/>
              <w:rPr>
                <w:rFonts w:cs="Times New Roman"/>
                <w:highlight w:val="yellow"/>
              </w:rPr>
            </w:pPr>
          </w:p>
        </w:tc>
      </w:tr>
      <w:tr w:rsidR="00F839E1" w:rsidRPr="009E13B5" w14:paraId="22D5D04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1513D27" w14:textId="77777777" w:rsidR="00F839E1" w:rsidRPr="009E13B5" w:rsidRDefault="00F839E1"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24A3AC41" w14:textId="77777777" w:rsidR="00F839E1" w:rsidRPr="001143DA" w:rsidRDefault="00F839E1" w:rsidP="00F23580">
            <w:pPr>
              <w:spacing w:line="240" w:lineRule="auto"/>
              <w:rPr>
                <w:rFonts w:cs="Times New Roman"/>
                <w:highlight w:val="yellow"/>
              </w:rPr>
            </w:pPr>
            <w:r>
              <w:rPr>
                <w:rFonts w:cs="Times New Roman"/>
              </w:rPr>
              <w:t>26.5 – 26.6,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613FE1A" w14:textId="77777777" w:rsidR="00F839E1" w:rsidRPr="001143DA" w:rsidRDefault="00F839E1" w:rsidP="00F23580">
            <w:pPr>
              <w:spacing w:line="240" w:lineRule="auto"/>
              <w:rPr>
                <w:rFonts w:cs="Times New Roman"/>
                <w:highlight w:val="yellow"/>
              </w:rPr>
            </w:pPr>
            <w:r>
              <w:rPr>
                <w:rFonts w:cs="Times New Roman"/>
              </w:rPr>
              <w:t>1.04 – 1.68 (m)</w:t>
            </w:r>
          </w:p>
        </w:tc>
        <w:tc>
          <w:tcPr>
            <w:tcW w:w="1410" w:type="dxa"/>
            <w:tcBorders>
              <w:top w:val="nil"/>
              <w:left w:val="nil"/>
              <w:bottom w:val="single" w:sz="4" w:space="0" w:color="auto"/>
              <w:right w:val="single" w:sz="4" w:space="0" w:color="auto"/>
            </w:tcBorders>
            <w:shd w:val="clear" w:color="auto" w:fill="auto"/>
            <w:noWrap/>
            <w:vAlign w:val="center"/>
          </w:tcPr>
          <w:p w14:paraId="3807EB2C" w14:textId="77777777" w:rsidR="00F839E1" w:rsidRPr="00F87FCE" w:rsidRDefault="00F839E1" w:rsidP="00F23580">
            <w:pPr>
              <w:spacing w:line="240" w:lineRule="auto"/>
              <w:rPr>
                <w:rFonts w:cs="Times New Roman"/>
                <w:highlight w:val="yellow"/>
              </w:rPr>
            </w:pPr>
          </w:p>
        </w:tc>
      </w:tr>
      <w:tr w:rsidR="00F839E1" w:rsidRPr="009E13B5" w14:paraId="06D71BB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FA4E13A" w14:textId="77777777" w:rsidR="00F839E1" w:rsidRPr="009E13B5" w:rsidRDefault="00F839E1"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7361644E" w14:textId="77777777" w:rsidR="00F839E1" w:rsidRPr="001143DA" w:rsidRDefault="00F839E1" w:rsidP="00F23580">
            <w:pPr>
              <w:spacing w:line="240" w:lineRule="auto"/>
              <w:rPr>
                <w:rFonts w:cs="Times New Roman"/>
                <w:highlight w:val="yellow"/>
              </w:rPr>
            </w:pPr>
            <w:r>
              <w:rPr>
                <w:rFonts w:cs="Times New Roman"/>
              </w:rPr>
              <w:t>26.1 – 26.2,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A51F673" w14:textId="77777777" w:rsidR="00F839E1" w:rsidRPr="001143DA" w:rsidRDefault="00F839E1" w:rsidP="00F23580">
            <w:pPr>
              <w:spacing w:line="240" w:lineRule="auto"/>
              <w:rPr>
                <w:rFonts w:cs="Times New Roman"/>
                <w:highlight w:val="yellow"/>
              </w:rPr>
            </w:pPr>
            <w:r>
              <w:rPr>
                <w:rFonts w:cs="Times New Roman"/>
              </w:rPr>
              <w:t>1.04 – 1.68 (m)</w:t>
            </w:r>
          </w:p>
        </w:tc>
        <w:tc>
          <w:tcPr>
            <w:tcW w:w="1410" w:type="dxa"/>
            <w:tcBorders>
              <w:top w:val="nil"/>
              <w:left w:val="nil"/>
              <w:bottom w:val="single" w:sz="4" w:space="0" w:color="auto"/>
              <w:right w:val="single" w:sz="4" w:space="0" w:color="auto"/>
            </w:tcBorders>
            <w:shd w:val="clear" w:color="auto" w:fill="auto"/>
            <w:noWrap/>
            <w:vAlign w:val="center"/>
          </w:tcPr>
          <w:p w14:paraId="35688C32" w14:textId="77777777" w:rsidR="00F839E1" w:rsidRPr="00F87FCE" w:rsidRDefault="00F839E1" w:rsidP="00F23580">
            <w:pPr>
              <w:spacing w:line="240" w:lineRule="auto"/>
              <w:rPr>
                <w:rFonts w:cs="Times New Roman"/>
                <w:highlight w:val="yellow"/>
              </w:rPr>
            </w:pPr>
          </w:p>
        </w:tc>
      </w:tr>
      <w:tr w:rsidR="00F839E1" w:rsidRPr="009E13B5" w14:paraId="3509283F"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054F85F1" w14:textId="77777777" w:rsidR="00F839E1" w:rsidRPr="009E13B5" w:rsidRDefault="00F839E1"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56D21A15" w14:textId="77777777" w:rsidR="00F839E1" w:rsidRPr="001143DA" w:rsidRDefault="00F839E1" w:rsidP="00F23580">
            <w:pPr>
              <w:spacing w:line="240" w:lineRule="auto"/>
              <w:rPr>
                <w:rFonts w:cs="Times New Roman"/>
                <w:highlight w:val="yellow"/>
              </w:rPr>
            </w:pPr>
            <w:r>
              <w:rPr>
                <w:rFonts w:cs="Times New Roman"/>
              </w:rPr>
              <w:t>32.8 – 33.0,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53F85EC" w14:textId="77777777" w:rsidR="00F839E1" w:rsidRPr="001143DA" w:rsidRDefault="00F839E1" w:rsidP="00F23580">
            <w:pPr>
              <w:spacing w:line="240" w:lineRule="auto"/>
              <w:rPr>
                <w:rFonts w:cs="Times New Roman"/>
                <w:highlight w:val="yellow"/>
              </w:rPr>
            </w:pPr>
            <w:r>
              <w:rPr>
                <w:rFonts w:cs="Times New Roman"/>
              </w:rPr>
              <w:t>0.64 – 1.67 (m)</w:t>
            </w:r>
          </w:p>
        </w:tc>
        <w:tc>
          <w:tcPr>
            <w:tcW w:w="1410" w:type="dxa"/>
            <w:tcBorders>
              <w:top w:val="nil"/>
              <w:left w:val="nil"/>
              <w:bottom w:val="single" w:sz="4" w:space="0" w:color="auto"/>
              <w:right w:val="single" w:sz="4" w:space="0" w:color="auto"/>
            </w:tcBorders>
            <w:shd w:val="clear" w:color="auto" w:fill="auto"/>
            <w:noWrap/>
            <w:vAlign w:val="center"/>
          </w:tcPr>
          <w:p w14:paraId="010196F7" w14:textId="77777777" w:rsidR="00F839E1" w:rsidRPr="00F87FCE" w:rsidRDefault="00F839E1" w:rsidP="00F23580">
            <w:pPr>
              <w:spacing w:line="240" w:lineRule="auto"/>
              <w:rPr>
                <w:rFonts w:cs="Times New Roman"/>
                <w:highlight w:val="yellow"/>
              </w:rPr>
            </w:pPr>
          </w:p>
        </w:tc>
      </w:tr>
      <w:tr w:rsidR="00F839E1" w:rsidRPr="009E13B5" w14:paraId="6F048E2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B59BA4D" w14:textId="77777777" w:rsidR="00F839E1" w:rsidRPr="009E13B5" w:rsidRDefault="00F839E1"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7C4CF0E7" w14:textId="77777777" w:rsidR="00F839E1" w:rsidRPr="001143DA" w:rsidRDefault="00F839E1" w:rsidP="00F23580">
            <w:pPr>
              <w:spacing w:line="240" w:lineRule="auto"/>
              <w:rPr>
                <w:rFonts w:cs="Times New Roman"/>
                <w:highlight w:val="yellow"/>
              </w:rPr>
            </w:pPr>
            <w:r>
              <w:rPr>
                <w:rFonts w:cs="Times New Roman"/>
              </w:rPr>
              <w:t>48.1 – 48.6, CH</w:t>
            </w:r>
            <w:r w:rsidRPr="002C224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EC2B6AB" w14:textId="77777777" w:rsidR="00F839E1" w:rsidRPr="001143DA" w:rsidRDefault="00F839E1" w:rsidP="00F23580">
            <w:pPr>
              <w:spacing w:line="240" w:lineRule="auto"/>
              <w:rPr>
                <w:rFonts w:cs="Times New Roman"/>
                <w:highlight w:val="yellow"/>
              </w:rPr>
            </w:pPr>
            <w:r>
              <w:rPr>
                <w:rFonts w:cs="Times New Roman"/>
              </w:rPr>
              <w:t>4.16 – 4.40 (m)</w:t>
            </w:r>
          </w:p>
        </w:tc>
        <w:tc>
          <w:tcPr>
            <w:tcW w:w="1410" w:type="dxa"/>
            <w:tcBorders>
              <w:top w:val="nil"/>
              <w:left w:val="nil"/>
              <w:bottom w:val="single" w:sz="4" w:space="0" w:color="auto"/>
              <w:right w:val="single" w:sz="4" w:space="0" w:color="auto"/>
            </w:tcBorders>
            <w:shd w:val="clear" w:color="auto" w:fill="auto"/>
            <w:noWrap/>
            <w:vAlign w:val="center"/>
          </w:tcPr>
          <w:p w14:paraId="7EE6958F" w14:textId="77777777" w:rsidR="00F839E1" w:rsidRPr="00F87FCE" w:rsidRDefault="00F839E1" w:rsidP="00F23580">
            <w:pPr>
              <w:spacing w:line="240" w:lineRule="auto"/>
              <w:rPr>
                <w:rFonts w:cs="Times New Roman"/>
                <w:highlight w:val="yellow"/>
              </w:rPr>
            </w:pPr>
          </w:p>
        </w:tc>
      </w:tr>
      <w:tr w:rsidR="00F839E1" w:rsidRPr="009E13B5" w14:paraId="1493B945"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1CCF3EAC" w14:textId="77777777" w:rsidR="00F839E1" w:rsidRPr="009E13B5" w:rsidRDefault="00F839E1" w:rsidP="00F23580">
            <w:pPr>
              <w:spacing w:line="240" w:lineRule="auto"/>
              <w:rPr>
                <w:rFonts w:cs="Times New Roman"/>
              </w:rPr>
            </w:pPr>
            <w:r>
              <w:rPr>
                <w:rFonts w:cs="Times New Roman"/>
              </w:rPr>
              <w:t>28</w:t>
            </w:r>
          </w:p>
        </w:tc>
        <w:tc>
          <w:tcPr>
            <w:tcW w:w="2213" w:type="dxa"/>
            <w:tcBorders>
              <w:top w:val="nil"/>
              <w:left w:val="nil"/>
              <w:bottom w:val="single" w:sz="4" w:space="0" w:color="auto"/>
              <w:right w:val="single" w:sz="4" w:space="0" w:color="auto"/>
            </w:tcBorders>
            <w:shd w:val="clear" w:color="auto" w:fill="auto"/>
            <w:noWrap/>
            <w:vAlign w:val="center"/>
          </w:tcPr>
          <w:p w14:paraId="55A41CBB" w14:textId="77777777" w:rsidR="00F839E1" w:rsidRPr="00F87FCE" w:rsidRDefault="00F839E1" w:rsidP="00F23580">
            <w:pPr>
              <w:spacing w:line="240" w:lineRule="auto"/>
              <w:rPr>
                <w:rFonts w:cs="Times New Roman"/>
                <w:highlight w:val="yellow"/>
              </w:rPr>
            </w:pPr>
            <w:r>
              <w:rPr>
                <w:rFonts w:cs="Times New Roman"/>
              </w:rPr>
              <w:t>167.4 – 167.7</w:t>
            </w:r>
          </w:p>
        </w:tc>
        <w:tc>
          <w:tcPr>
            <w:tcW w:w="2062" w:type="dxa"/>
            <w:tcBorders>
              <w:top w:val="nil"/>
              <w:left w:val="nil"/>
              <w:bottom w:val="single" w:sz="4" w:space="0" w:color="auto"/>
              <w:right w:val="single" w:sz="4" w:space="0" w:color="auto"/>
            </w:tcBorders>
            <w:shd w:val="clear" w:color="auto" w:fill="auto"/>
            <w:noWrap/>
            <w:vAlign w:val="center"/>
          </w:tcPr>
          <w:p w14:paraId="13EF2062" w14:textId="77777777" w:rsidR="00F839E1" w:rsidRPr="00F87FCE" w:rsidRDefault="00F839E1" w:rsidP="00F23580">
            <w:pPr>
              <w:spacing w:line="240" w:lineRule="auto"/>
              <w:rPr>
                <w:rFonts w:cs="Times New Roman"/>
                <w:highlight w:val="yellow"/>
              </w:rPr>
            </w:pPr>
            <w:r>
              <w:rPr>
                <w:rFonts w:cs="Times New Roman"/>
              </w:rPr>
              <w:t>0.94 – 1.15 (m)</w:t>
            </w:r>
          </w:p>
        </w:tc>
        <w:tc>
          <w:tcPr>
            <w:tcW w:w="1410" w:type="dxa"/>
            <w:tcBorders>
              <w:top w:val="nil"/>
              <w:left w:val="nil"/>
              <w:bottom w:val="single" w:sz="4" w:space="0" w:color="auto"/>
              <w:right w:val="single" w:sz="4" w:space="0" w:color="auto"/>
            </w:tcBorders>
            <w:shd w:val="clear" w:color="auto" w:fill="auto"/>
            <w:noWrap/>
            <w:vAlign w:val="center"/>
          </w:tcPr>
          <w:p w14:paraId="57B9F909" w14:textId="77777777" w:rsidR="00F839E1" w:rsidRPr="00F87FCE" w:rsidRDefault="00F839E1" w:rsidP="00F23580">
            <w:pPr>
              <w:spacing w:line="240" w:lineRule="auto"/>
              <w:rPr>
                <w:rFonts w:cs="Times New Roman"/>
                <w:highlight w:val="yellow"/>
              </w:rPr>
            </w:pPr>
          </w:p>
        </w:tc>
      </w:tr>
      <w:tr w:rsidR="00F839E1" w:rsidRPr="009E13B5" w14:paraId="7F7778CB"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374E3B" w14:textId="77777777" w:rsidR="00F839E1" w:rsidRDefault="00F839E1" w:rsidP="00F23580">
            <w:pPr>
              <w:spacing w:line="240" w:lineRule="auto"/>
              <w:rPr>
                <w:rFonts w:cs="Times New Roman"/>
              </w:rPr>
            </w:pPr>
            <w:r>
              <w:rPr>
                <w:rFonts w:cs="Times New Roman"/>
              </w:rPr>
              <w:t>31</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1EC0EFD3" w14:textId="77777777" w:rsidR="00F839E1" w:rsidRPr="00F87FCE" w:rsidRDefault="00F839E1" w:rsidP="00F23580">
            <w:pPr>
              <w:spacing w:line="240" w:lineRule="auto"/>
              <w:rPr>
                <w:rFonts w:cs="Times New Roman"/>
                <w:highlight w:val="yellow"/>
              </w:rPr>
            </w:pPr>
            <w:r>
              <w:rPr>
                <w:rFonts w:cs="Times New Roman"/>
              </w:rPr>
              <w:t>48. 0 – 49.5, CH</w:t>
            </w:r>
            <w:r w:rsidRPr="002C224B">
              <w:rPr>
                <w:rFonts w:cs="Times New Roman"/>
                <w:vertAlign w:val="subscript"/>
              </w:rPr>
              <w:t>2</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ABD2295" w14:textId="77777777" w:rsidR="00F839E1" w:rsidRPr="00F87FCE" w:rsidRDefault="00F839E1" w:rsidP="00F23580">
            <w:pPr>
              <w:spacing w:line="240" w:lineRule="auto"/>
              <w:rPr>
                <w:rFonts w:cs="Times New Roman"/>
                <w:highlight w:val="yellow"/>
              </w:rPr>
            </w:pPr>
            <w:r>
              <w:rPr>
                <w:rFonts w:cs="Times New Roman"/>
              </w:rPr>
              <w:t>4.45 – 4.59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74E4900F" w14:textId="77777777" w:rsidR="00F839E1" w:rsidRPr="00F87FCE" w:rsidRDefault="00F839E1" w:rsidP="00F23580">
            <w:pPr>
              <w:spacing w:line="240" w:lineRule="auto"/>
              <w:rPr>
                <w:rFonts w:cs="Times New Roman"/>
                <w:highlight w:val="yellow"/>
              </w:rPr>
            </w:pPr>
          </w:p>
        </w:tc>
      </w:tr>
      <w:tr w:rsidR="00F839E1" w:rsidRPr="009E13B5" w14:paraId="05C4DF17"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6212F0" w14:textId="77777777" w:rsidR="00F839E1" w:rsidRDefault="00F839E1" w:rsidP="00F23580">
            <w:pPr>
              <w:spacing w:line="240" w:lineRule="auto"/>
              <w:rPr>
                <w:rFonts w:cs="Times New Roman"/>
              </w:rPr>
            </w:pPr>
            <w:r>
              <w:rPr>
                <w:rFonts w:cs="Times New Roman"/>
              </w:rPr>
              <w:t>32</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3E7D3929" w14:textId="77777777" w:rsidR="00F839E1" w:rsidRPr="00F87FCE" w:rsidRDefault="00F839E1" w:rsidP="00F23580">
            <w:pPr>
              <w:spacing w:line="240" w:lineRule="auto"/>
              <w:rPr>
                <w:rFonts w:cs="Times New Roman"/>
                <w:highlight w:val="yellow"/>
              </w:rPr>
            </w:pPr>
            <w:r>
              <w:rPr>
                <w:rFonts w:cs="Times New Roman"/>
              </w:rPr>
              <w:t>41.0 – 41.2, CH</w:t>
            </w:r>
            <w:r w:rsidRPr="002C224B">
              <w:rPr>
                <w:rFonts w:cs="Times New Roman"/>
                <w:vertAlign w:val="subscript"/>
              </w:rPr>
              <w:t>2</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506A7AB" w14:textId="77777777" w:rsidR="00F839E1" w:rsidRPr="00F87FCE" w:rsidRDefault="00F839E1" w:rsidP="00F23580">
            <w:pPr>
              <w:spacing w:line="240" w:lineRule="auto"/>
              <w:rPr>
                <w:rFonts w:cs="Times New Roman"/>
                <w:highlight w:val="yellow"/>
              </w:rPr>
            </w:pPr>
            <w:r>
              <w:rPr>
                <w:rFonts w:cs="Times New Roman"/>
              </w:rPr>
              <w:t>3.21 – 3.33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B5B39CA" w14:textId="77777777" w:rsidR="00F839E1" w:rsidRPr="00F87FCE" w:rsidRDefault="00F839E1" w:rsidP="00F23580">
            <w:pPr>
              <w:spacing w:line="240" w:lineRule="auto"/>
              <w:rPr>
                <w:rFonts w:cs="Times New Roman"/>
                <w:highlight w:val="yellow"/>
              </w:rPr>
            </w:pPr>
          </w:p>
        </w:tc>
      </w:tr>
      <w:tr w:rsidR="00F839E1" w:rsidRPr="009E13B5" w14:paraId="56A502FD"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AF2DA0" w14:textId="77777777" w:rsidR="00F839E1" w:rsidRDefault="00F839E1" w:rsidP="00F23580">
            <w:pPr>
              <w:spacing w:line="240" w:lineRule="auto"/>
              <w:rPr>
                <w:rFonts w:cs="Times New Roman"/>
              </w:rPr>
            </w:pPr>
            <w:r>
              <w:rPr>
                <w:rFonts w:cs="Times New Roman"/>
              </w:rPr>
              <w:t>33</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17763CC7" w14:textId="77777777" w:rsidR="00F839E1" w:rsidRPr="00F87FCE" w:rsidRDefault="00F839E1" w:rsidP="00F23580">
            <w:pPr>
              <w:spacing w:line="240" w:lineRule="auto"/>
              <w:rPr>
                <w:rFonts w:cs="Times New Roman"/>
                <w:highlight w:val="yellow"/>
              </w:rPr>
            </w:pPr>
            <w:r>
              <w:rPr>
                <w:rFonts w:cs="Times New Roman"/>
              </w:rPr>
              <w:t>13.0 – 14.0, CH</w:t>
            </w:r>
            <w:r w:rsidRPr="00CD0516">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2E065644" w14:textId="77777777" w:rsidR="00F839E1" w:rsidRPr="00F87FCE" w:rsidRDefault="00F839E1"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4283C7B" w14:textId="77777777" w:rsidR="00F839E1" w:rsidRPr="00F87FCE" w:rsidRDefault="00F839E1" w:rsidP="00F23580">
            <w:pPr>
              <w:spacing w:line="240" w:lineRule="auto"/>
              <w:rPr>
                <w:rFonts w:cs="Times New Roman"/>
                <w:highlight w:val="yellow"/>
              </w:rPr>
            </w:pPr>
          </w:p>
        </w:tc>
      </w:tr>
      <w:tr w:rsidR="00F839E1" w:rsidRPr="009E13B5" w14:paraId="1ADD34F4"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70889E" w14:textId="77777777" w:rsidR="00F839E1" w:rsidRDefault="00F839E1" w:rsidP="00F23580">
            <w:pPr>
              <w:spacing w:line="240" w:lineRule="auto"/>
              <w:rPr>
                <w:rFonts w:cs="Times New Roman"/>
              </w:rPr>
            </w:pPr>
            <w:r>
              <w:rPr>
                <w:rFonts w:cs="Times New Roman"/>
              </w:rPr>
              <w:t>34</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5F35CDAB" w14:textId="77777777" w:rsidR="00F839E1" w:rsidRPr="00F87FCE" w:rsidRDefault="00F839E1" w:rsidP="00F23580">
            <w:pPr>
              <w:spacing w:line="240" w:lineRule="auto"/>
              <w:rPr>
                <w:rFonts w:cs="Times New Roman"/>
                <w:highlight w:val="yellow"/>
              </w:rPr>
            </w:pPr>
            <w:r>
              <w:rPr>
                <w:rFonts w:cs="Times New Roman"/>
              </w:rPr>
              <w:t>137.8 – 138.4</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2E2002C5" w14:textId="77777777" w:rsidR="00F839E1" w:rsidRPr="00F87FCE" w:rsidRDefault="00F839E1"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1D171DC1" w14:textId="77777777" w:rsidR="00F839E1" w:rsidRPr="00F87FCE" w:rsidRDefault="00F839E1" w:rsidP="00F23580">
            <w:pPr>
              <w:spacing w:line="240" w:lineRule="auto"/>
              <w:rPr>
                <w:rFonts w:cs="Times New Roman"/>
                <w:highlight w:val="yellow"/>
              </w:rPr>
            </w:pPr>
          </w:p>
        </w:tc>
      </w:tr>
      <w:tr w:rsidR="00F839E1" w:rsidRPr="009E13B5" w14:paraId="3D748C5C"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454531" w14:textId="77777777" w:rsidR="00F839E1" w:rsidRDefault="00F839E1" w:rsidP="00F23580">
            <w:pPr>
              <w:spacing w:line="240" w:lineRule="auto"/>
              <w:rPr>
                <w:rFonts w:cs="Times New Roman"/>
              </w:rPr>
            </w:pPr>
            <w:r>
              <w:rPr>
                <w:rFonts w:cs="Times New Roman"/>
              </w:rPr>
              <w:t>35</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037C2665" w14:textId="77777777" w:rsidR="00F839E1" w:rsidRPr="00F87FCE" w:rsidRDefault="00F839E1" w:rsidP="00F23580">
            <w:pPr>
              <w:spacing w:line="240" w:lineRule="auto"/>
              <w:rPr>
                <w:rFonts w:cs="Times New Roman"/>
                <w:highlight w:val="yellow"/>
              </w:rPr>
            </w:pPr>
            <w:r>
              <w:rPr>
                <w:rFonts w:cs="Times New Roman"/>
              </w:rPr>
              <w:t>128.8 – 129.1,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4CD9B001" w14:textId="77777777" w:rsidR="00F839E1" w:rsidRPr="00F87FCE" w:rsidRDefault="00F839E1" w:rsidP="00F23580">
            <w:pPr>
              <w:spacing w:line="240" w:lineRule="auto"/>
              <w:rPr>
                <w:rFonts w:cs="Times New Roman"/>
                <w:highlight w:val="yellow"/>
              </w:rPr>
            </w:pPr>
            <w:r>
              <w:rPr>
                <w:rFonts w:cs="Times New Roman"/>
              </w:rPr>
              <w:t>7.28 – 7.41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564202DC" w14:textId="77777777" w:rsidR="00F839E1" w:rsidRPr="00F87FCE" w:rsidRDefault="00F839E1" w:rsidP="00F23580">
            <w:pPr>
              <w:spacing w:line="240" w:lineRule="auto"/>
              <w:rPr>
                <w:rFonts w:cs="Times New Roman"/>
                <w:highlight w:val="yellow"/>
              </w:rPr>
            </w:pPr>
          </w:p>
        </w:tc>
      </w:tr>
      <w:tr w:rsidR="00F839E1" w:rsidRPr="009E13B5" w14:paraId="1DA0A3C9"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39887A" w14:textId="77777777" w:rsidR="00F839E1" w:rsidRDefault="00F839E1" w:rsidP="00F23580">
            <w:pPr>
              <w:spacing w:line="240" w:lineRule="auto"/>
              <w:rPr>
                <w:rFonts w:cs="Times New Roman"/>
              </w:rPr>
            </w:pPr>
            <w:r>
              <w:rPr>
                <w:rFonts w:cs="Times New Roman"/>
              </w:rPr>
              <w:t>36</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29358F1B" w14:textId="77777777" w:rsidR="00F839E1" w:rsidRPr="00F87FCE" w:rsidRDefault="00F839E1" w:rsidP="00F23580">
            <w:pPr>
              <w:spacing w:line="240" w:lineRule="auto"/>
              <w:rPr>
                <w:rFonts w:cs="Times New Roman"/>
                <w:highlight w:val="yellow"/>
              </w:rPr>
            </w:pPr>
            <w:r>
              <w:rPr>
                <w:rFonts w:cs="Times New Roman"/>
              </w:rPr>
              <w:t>127.2 – 128.0,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06BFD009" w14:textId="77777777" w:rsidR="00F839E1" w:rsidRPr="00F87FCE" w:rsidRDefault="00F839E1" w:rsidP="00F23580">
            <w:pPr>
              <w:spacing w:line="240" w:lineRule="auto"/>
              <w:rPr>
                <w:rFonts w:cs="Times New Roman"/>
                <w:highlight w:val="yellow"/>
              </w:rPr>
            </w:pPr>
            <w:r>
              <w:rPr>
                <w:rFonts w:cs="Times New Roman"/>
              </w:rPr>
              <w:t>7.20 – 7.33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079C98DA" w14:textId="77777777" w:rsidR="00F839E1" w:rsidRPr="00F87FCE" w:rsidRDefault="00F839E1" w:rsidP="00F23580">
            <w:pPr>
              <w:spacing w:line="240" w:lineRule="auto"/>
              <w:rPr>
                <w:rFonts w:cs="Times New Roman"/>
                <w:highlight w:val="yellow"/>
              </w:rPr>
            </w:pPr>
          </w:p>
        </w:tc>
      </w:tr>
      <w:tr w:rsidR="00F839E1" w:rsidRPr="009E13B5" w14:paraId="4C7D7EDE"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B81F86" w14:textId="77777777" w:rsidR="00F839E1" w:rsidRDefault="00F839E1" w:rsidP="00F23580">
            <w:pPr>
              <w:spacing w:line="240" w:lineRule="auto"/>
              <w:rPr>
                <w:rFonts w:cs="Times New Roman"/>
              </w:rPr>
            </w:pPr>
            <w:r>
              <w:rPr>
                <w:rFonts w:cs="Times New Roman"/>
              </w:rPr>
              <w:t>37</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509E38C9" w14:textId="77777777" w:rsidR="00F839E1" w:rsidRPr="00F87FCE" w:rsidRDefault="00F839E1" w:rsidP="00F23580">
            <w:pPr>
              <w:spacing w:line="240" w:lineRule="auto"/>
              <w:rPr>
                <w:rFonts w:cs="Times New Roman"/>
                <w:highlight w:val="yellow"/>
              </w:rPr>
            </w:pPr>
            <w:r>
              <w:rPr>
                <w:rFonts w:cs="Times New Roman"/>
              </w:rPr>
              <w:t>127.2 – 128.0,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0F56071" w14:textId="77777777" w:rsidR="00F839E1" w:rsidRPr="00F87FCE" w:rsidRDefault="00F839E1" w:rsidP="00F23580">
            <w:pPr>
              <w:spacing w:line="240" w:lineRule="auto"/>
              <w:rPr>
                <w:rFonts w:cs="Times New Roman"/>
                <w:highlight w:val="yellow"/>
              </w:rPr>
            </w:pPr>
            <w:r>
              <w:rPr>
                <w:rFonts w:cs="Times New Roman"/>
              </w:rPr>
              <w:t>7.20 – 7.33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081BEB2" w14:textId="77777777" w:rsidR="00F839E1" w:rsidRPr="00F87FCE" w:rsidRDefault="00F839E1" w:rsidP="00F23580">
            <w:pPr>
              <w:spacing w:line="240" w:lineRule="auto"/>
              <w:rPr>
                <w:rFonts w:cs="Times New Roman"/>
                <w:highlight w:val="yellow"/>
              </w:rPr>
            </w:pPr>
          </w:p>
        </w:tc>
      </w:tr>
      <w:tr w:rsidR="00F839E1" w:rsidRPr="009E13B5" w14:paraId="28C03389"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8DA14" w14:textId="77777777" w:rsidR="00F839E1" w:rsidRDefault="00F839E1" w:rsidP="00F23580">
            <w:pPr>
              <w:spacing w:line="240" w:lineRule="auto"/>
              <w:rPr>
                <w:rFonts w:cs="Times New Roman"/>
              </w:rPr>
            </w:pPr>
            <w:r>
              <w:rPr>
                <w:rFonts w:cs="Times New Roman"/>
              </w:rPr>
              <w:t>38</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0852D310" w14:textId="77777777" w:rsidR="00F839E1" w:rsidRPr="00F87FCE" w:rsidRDefault="00F839E1" w:rsidP="00F23580">
            <w:pPr>
              <w:spacing w:line="240" w:lineRule="auto"/>
              <w:rPr>
                <w:rFonts w:cs="Times New Roman"/>
                <w:highlight w:val="yellow"/>
              </w:rPr>
            </w:pPr>
            <w:r>
              <w:rPr>
                <w:rFonts w:cs="Times New Roman"/>
              </w:rPr>
              <w:t>127.2 – 128.0,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C77BD37" w14:textId="77777777" w:rsidR="00F839E1" w:rsidRPr="00F87FCE" w:rsidRDefault="00F839E1" w:rsidP="00F23580">
            <w:pPr>
              <w:spacing w:line="240" w:lineRule="auto"/>
              <w:rPr>
                <w:rFonts w:cs="Times New Roman"/>
                <w:highlight w:val="yellow"/>
              </w:rPr>
            </w:pPr>
            <w:r>
              <w:rPr>
                <w:rFonts w:cs="Times New Roman"/>
              </w:rPr>
              <w:t>7.20 – 7.33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8A2CDDB" w14:textId="77777777" w:rsidR="00F839E1" w:rsidRPr="00F87FCE" w:rsidRDefault="00F839E1" w:rsidP="00F23580">
            <w:pPr>
              <w:spacing w:line="240" w:lineRule="auto"/>
              <w:rPr>
                <w:rFonts w:cs="Times New Roman"/>
                <w:highlight w:val="yellow"/>
              </w:rPr>
            </w:pPr>
          </w:p>
        </w:tc>
      </w:tr>
      <w:tr w:rsidR="00F839E1" w:rsidRPr="009E13B5" w14:paraId="6443C46D"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85D49A" w14:textId="77777777" w:rsidR="00F839E1" w:rsidRDefault="00F839E1" w:rsidP="00F23580">
            <w:pPr>
              <w:spacing w:line="240" w:lineRule="auto"/>
              <w:rPr>
                <w:rFonts w:cs="Times New Roman"/>
              </w:rPr>
            </w:pPr>
            <w:r>
              <w:rPr>
                <w:rFonts w:cs="Times New Roman"/>
              </w:rPr>
              <w:t>39</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5939FCDF" w14:textId="77777777" w:rsidR="00F839E1" w:rsidRPr="00F87FCE" w:rsidRDefault="00F839E1" w:rsidP="00F23580">
            <w:pPr>
              <w:spacing w:line="240" w:lineRule="auto"/>
              <w:rPr>
                <w:rFonts w:cs="Times New Roman"/>
                <w:highlight w:val="yellow"/>
              </w:rPr>
            </w:pPr>
            <w:r>
              <w:rPr>
                <w:rFonts w:cs="Times New Roman"/>
              </w:rPr>
              <w:t>128.8 – 129.1, CH</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20A6EAA1" w14:textId="77777777" w:rsidR="00F839E1" w:rsidRPr="00F87FCE" w:rsidRDefault="00F839E1" w:rsidP="00F23580">
            <w:pPr>
              <w:spacing w:line="240" w:lineRule="auto"/>
              <w:rPr>
                <w:rFonts w:cs="Times New Roman"/>
                <w:highlight w:val="yellow"/>
              </w:rPr>
            </w:pPr>
            <w:r>
              <w:rPr>
                <w:rFonts w:cs="Times New Roman"/>
              </w:rPr>
              <w:t>7.28 – 7.41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3E83E061" w14:textId="77777777" w:rsidR="00F839E1" w:rsidRPr="00F87FCE" w:rsidRDefault="00F839E1" w:rsidP="00F23580">
            <w:pPr>
              <w:spacing w:line="240" w:lineRule="auto"/>
              <w:rPr>
                <w:rFonts w:cs="Times New Roman"/>
                <w:highlight w:val="yellow"/>
              </w:rPr>
            </w:pPr>
          </w:p>
        </w:tc>
      </w:tr>
    </w:tbl>
    <w:p w14:paraId="11D23417" w14:textId="48250AF4" w:rsidR="00CE7E81" w:rsidRDefault="00CE7E81" w:rsidP="00DF2FA0"/>
    <w:p w14:paraId="35100592" w14:textId="77777777" w:rsidR="00BA4026" w:rsidRPr="00BA4026" w:rsidRDefault="00BA4026" w:rsidP="00BA4026">
      <w:pPr>
        <w:rPr>
          <w:b/>
          <w:bCs/>
        </w:rPr>
      </w:pPr>
      <w:r w:rsidRPr="00BA4026">
        <w:rPr>
          <w:b/>
          <w:bCs/>
        </w:rPr>
        <w:t>(</w:t>
      </w:r>
      <w:r w:rsidRPr="00BA4026">
        <w:rPr>
          <w:b/>
          <w:bCs/>
          <w:i/>
          <w:iCs/>
        </w:rPr>
        <w:t>S</w:t>
      </w:r>
      <w:r w:rsidRPr="00BA4026">
        <w:rPr>
          <w:b/>
          <w:bCs/>
        </w:rPr>
        <w:t>)-2-(4-(3-cyclohexylpropanoyl)-3-(3,5-difluorobenzyl)-2-oxopiperazin-1-yl)acetonitrile (2.142):</w:t>
      </w:r>
    </w:p>
    <w:p w14:paraId="42B287D5" w14:textId="77777777" w:rsidR="00BA4026" w:rsidRPr="00BA4026" w:rsidRDefault="00BA4026" w:rsidP="00BA4026"/>
    <w:p w14:paraId="5611CF65" w14:textId="77777777" w:rsidR="00BA4026" w:rsidRPr="00BA4026" w:rsidRDefault="00BA4026" w:rsidP="00BA4026">
      <w:pPr>
        <w:jc w:val="center"/>
      </w:pPr>
      <w:r w:rsidRPr="00BA4026">
        <w:rPr>
          <w:noProof/>
        </w:rPr>
        <w:drawing>
          <wp:inline distT="0" distB="0" distL="0" distR="0" wp14:anchorId="366817DE" wp14:editId="526876CA">
            <wp:extent cx="1841500" cy="1244600"/>
            <wp:effectExtent l="0" t="0" r="0" b="0"/>
            <wp:docPr id="1114" name="Pictur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1841500" cy="1244600"/>
                    </a:xfrm>
                    <a:prstGeom prst="rect">
                      <a:avLst/>
                    </a:prstGeom>
                  </pic:spPr>
                </pic:pic>
              </a:graphicData>
            </a:graphic>
          </wp:inline>
        </w:drawing>
      </w:r>
    </w:p>
    <w:p w14:paraId="044E2771" w14:textId="6432C7F4" w:rsidR="00BA4026" w:rsidRPr="00BA4026" w:rsidRDefault="00BA4026" w:rsidP="00BA4026">
      <w:r w:rsidRPr="00BA4026">
        <w:t xml:space="preserve">Procedure N3 (11mg; yield=41%). </w:t>
      </w:r>
      <w:r w:rsidRPr="00BA4026">
        <w:rPr>
          <w:vertAlign w:val="superscript"/>
        </w:rPr>
        <w:t>1</w:t>
      </w:r>
      <w:r w:rsidRPr="00BA4026">
        <w:t>H NMR (500 MHz, Chloroform-</w:t>
      </w:r>
      <w:r w:rsidRPr="00BA4026">
        <w:rPr>
          <w:i/>
          <w:iCs/>
        </w:rPr>
        <w:t>d</w:t>
      </w:r>
      <w:r w:rsidRPr="00BA4026">
        <w:t xml:space="preserve">) δ 6.79 – 6.67 (m, 3H), 5.32 – 5.26 (m, 1H), 4.87 (d, </w:t>
      </w:r>
      <w:r w:rsidRPr="00BA4026">
        <w:rPr>
          <w:i/>
          <w:iCs/>
        </w:rPr>
        <w:t>J</w:t>
      </w:r>
      <w:r w:rsidRPr="00BA4026">
        <w:t xml:space="preserve"> = 14.2 Hz, 0H), 4.58 (d, </w:t>
      </w:r>
      <w:r w:rsidRPr="00BA4026">
        <w:rPr>
          <w:i/>
          <w:iCs/>
        </w:rPr>
        <w:t>J</w:t>
      </w:r>
      <w:r w:rsidRPr="00BA4026">
        <w:t xml:space="preserve"> = 9.8 Hz, 0H), 4.53 – 4.43 (m, 1H), 4.39 – 4.27 (m, 1H), 3.77 (d, </w:t>
      </w:r>
      <w:r w:rsidRPr="00BA4026">
        <w:rPr>
          <w:i/>
          <w:iCs/>
        </w:rPr>
        <w:t>J</w:t>
      </w:r>
      <w:r w:rsidRPr="00BA4026">
        <w:t xml:space="preserve"> = 14.1 Hz, 0H), 3.64 – 3.50 (m, 1H), 3.38 – 3.32 (m, 1H), 3.31 – 3.18 (m, 2H), 3.16 – 2.93 (m, 2H), 2.38 – 2.26 (m, 1H), 2.00 – 1.90 (m, 0H), 1.75 – 1.53 (m, 4H), 1.53 – 1.42 (m, 2H), 1.40 – 1.30 (m, 1H), 1.31 – 1.06 (m, 5H), 1.01 (td, </w:t>
      </w:r>
      <w:r w:rsidRPr="00BA4026">
        <w:rPr>
          <w:i/>
          <w:iCs/>
        </w:rPr>
        <w:t>J</w:t>
      </w:r>
      <w:r w:rsidRPr="00BA4026">
        <w:t xml:space="preserve"> = 8.3, 7.8, 4.2 Hz, 0H), 0.97 – 0.83 (m, 1H), 0.82 – 0.69 (m, 1H). </w:t>
      </w:r>
      <w:r w:rsidRPr="00BA4026">
        <w:rPr>
          <w:vertAlign w:val="superscript"/>
        </w:rPr>
        <w:t>13</w:t>
      </w:r>
      <w:r w:rsidRPr="00BA4026">
        <w:t>C NMR (126 MHz, Chloroform-</w:t>
      </w:r>
      <w:r w:rsidRPr="00BA4026">
        <w:rPr>
          <w:i/>
          <w:iCs/>
        </w:rPr>
        <w:t>d</w:t>
      </w:r>
      <w:r w:rsidRPr="00BA4026">
        <w:t>) δ 172.3, 171.7, 167.6, 166.9, 164.3, 164.2, 164.0, 163.9, 162.2, 162.0, 161.9, 140.7, 140.6, 140.2, 114.5, 114.3, 112.6, 112.5, 112.4, 103.3, 103.1, 103.0, 102.9, 102.7, 102.5, 60.2, 56.2, 47.1, 46.9, 40.6, 37.6, 37.3, 37.2, 36.4, 34.7, 34.6, 34.5, 33.1, 33.0, 32.9, 32.5, 32.0, 30.9, 29.7, 29.6, 26.5, 26.4, 26.1.</w:t>
      </w:r>
    </w:p>
    <w:p w14:paraId="454BD40C" w14:textId="77777777" w:rsidR="00BA4026" w:rsidRPr="00BA4026" w:rsidRDefault="00BA4026" w:rsidP="00BA4026"/>
    <w:p w14:paraId="09129A78" w14:textId="77777777" w:rsidR="00BA4026" w:rsidRPr="00BA4026" w:rsidRDefault="00BA4026" w:rsidP="00BA4026">
      <w:r w:rsidRPr="00BA4026">
        <w:rPr>
          <w:b/>
          <w:bCs/>
          <w:i/>
          <w:iCs/>
        </w:rPr>
        <w:t>tert</w:t>
      </w:r>
      <w:r w:rsidRPr="00BA4026">
        <w:rPr>
          <w:b/>
          <w:bCs/>
        </w:rPr>
        <w:t>-butyl (</w:t>
      </w:r>
      <w:r w:rsidRPr="00BA4026">
        <w:rPr>
          <w:b/>
          <w:bCs/>
          <w:i/>
          <w:iCs/>
        </w:rPr>
        <w:t>S</w:t>
      </w:r>
      <w:r w:rsidRPr="00BA4026">
        <w:rPr>
          <w:b/>
          <w:bCs/>
        </w:rPr>
        <w:t>)-(2-(4-(3-cyclohexylpropanoyl)-3-(3,5-difluorobenzyl)-2-oxopiperazin-1-yl)ethyl)carbamate (2.143)</w:t>
      </w:r>
      <w:r w:rsidRPr="00BA4026">
        <w:t>:</w:t>
      </w:r>
    </w:p>
    <w:p w14:paraId="29BC935C" w14:textId="77777777" w:rsidR="00BA4026" w:rsidRPr="00BA4026" w:rsidRDefault="00BA4026" w:rsidP="00BA4026"/>
    <w:p w14:paraId="426DF8E1" w14:textId="0B2ACC00" w:rsidR="00BA4026" w:rsidRPr="00BA4026" w:rsidRDefault="00BA4026" w:rsidP="00BA4026">
      <w:pPr>
        <w:jc w:val="center"/>
      </w:pPr>
      <w:r w:rsidRPr="00BA4026">
        <w:rPr>
          <w:noProof/>
        </w:rPr>
        <w:drawing>
          <wp:inline distT="0" distB="0" distL="0" distR="0" wp14:anchorId="03E0CDAE" wp14:editId="623F5018">
            <wp:extent cx="5270500" cy="3162300"/>
            <wp:effectExtent l="0" t="0" r="0" b="0"/>
            <wp:docPr id="1116" name="Pictur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5270500" cy="3162300"/>
                    </a:xfrm>
                    <a:prstGeom prst="rect">
                      <a:avLst/>
                    </a:prstGeom>
                  </pic:spPr>
                </pic:pic>
              </a:graphicData>
            </a:graphic>
          </wp:inline>
        </w:drawing>
      </w:r>
    </w:p>
    <w:p w14:paraId="0FF19C05" w14:textId="77777777" w:rsidR="00BA4026" w:rsidRPr="00BA4026" w:rsidRDefault="00BA4026" w:rsidP="00BA4026">
      <w:r w:rsidRPr="00BA4026">
        <w:t xml:space="preserve">In a sealable vial, </w:t>
      </w:r>
      <w:r w:rsidRPr="00BA4026">
        <w:rPr>
          <w:b/>
          <w:bCs/>
        </w:rPr>
        <w:t>2.142</w:t>
      </w:r>
      <w:r w:rsidRPr="00BA4026">
        <w:t xml:space="preserve"> (10 mg; 0.025 mmol) and 20 mg of platinum(IV) oxide (PtO</w:t>
      </w:r>
      <w:r w:rsidRPr="00BA4026">
        <w:rPr>
          <w:vertAlign w:val="subscript"/>
        </w:rPr>
        <w:t>2</w:t>
      </w:r>
      <w:r w:rsidRPr="00BA4026">
        <w:t xml:space="preserve">) were dissolved in 10 mL of a mixture of methanol and chloroform (10:1). A balloon of hydrogen was connected to the sealed vial and the reaction mixture was stirred overnight. The crude was concentrated under nitrogen flow, filtered through a celite plug and concentrated in vacuo. </w:t>
      </w:r>
    </w:p>
    <w:p w14:paraId="42FB1BD8" w14:textId="77777777" w:rsidR="00BA4026" w:rsidRPr="00BA4026" w:rsidRDefault="00BA4026" w:rsidP="00BA4026">
      <w:r w:rsidRPr="00BA4026">
        <w:t>In a vial, the crude and Di-tert-butyl pyrocarbonate (50 mg; 0.23 mmol) were sonicated in 3 mL of H</w:t>
      </w:r>
      <w:r w:rsidRPr="00BA4026">
        <w:rPr>
          <w:vertAlign w:val="subscript"/>
        </w:rPr>
        <w:t>2</w:t>
      </w:r>
      <w:r w:rsidRPr="00BA4026">
        <w:t>O overnight @ RT. The reaction was washed with a saturated solution of NaHCO</w:t>
      </w:r>
      <w:r w:rsidRPr="00BA4026">
        <w:rPr>
          <w:vertAlign w:val="subscript"/>
        </w:rPr>
        <w:t>3</w:t>
      </w:r>
      <w:r w:rsidRPr="00BA4026">
        <w:t xml:space="preserve"> (20 mL) and the organic layer was extracted with EtOAc (3 times). The organic layers were combined, washed with brine before being dried over Na</w:t>
      </w:r>
      <w:r w:rsidRPr="00BA4026">
        <w:rPr>
          <w:vertAlign w:val="subscript"/>
        </w:rPr>
        <w:t>2</w:t>
      </w:r>
      <w:r w:rsidRPr="00BA4026">
        <w:t>SO</w:t>
      </w:r>
      <w:r w:rsidRPr="00BA4026">
        <w:rPr>
          <w:vertAlign w:val="subscript"/>
        </w:rPr>
        <w:t>4</w:t>
      </w:r>
      <w:r w:rsidRPr="00BA4026">
        <w:t xml:space="preserve"> and filtered. The filtrate was concentrated in vacuo and purified by flash column chromatography (Silica gel, 1-10% MeOH in DCM) to yield </w:t>
      </w:r>
      <w:r w:rsidRPr="00BA4026">
        <w:rPr>
          <w:b/>
          <w:bCs/>
        </w:rPr>
        <w:t>2.143</w:t>
      </w:r>
      <w:r w:rsidRPr="00BA4026">
        <w:t xml:space="preserve"> (4 mg; yield=40%). </w:t>
      </w:r>
      <w:r w:rsidRPr="00BA4026">
        <w:rPr>
          <w:vertAlign w:val="superscript"/>
        </w:rPr>
        <w:t>1</w:t>
      </w:r>
      <w:r w:rsidRPr="00BA4026">
        <w:t>H NMR (500 MHz, DMSO-</w:t>
      </w:r>
      <w:r w:rsidRPr="00BA4026">
        <w:rPr>
          <w:i/>
          <w:iCs/>
        </w:rPr>
        <w:t>d</w:t>
      </w:r>
      <w:r w:rsidRPr="00BA4026">
        <w:rPr>
          <w:vertAlign w:val="subscript"/>
        </w:rPr>
        <w:t>6</w:t>
      </w:r>
      <w:r w:rsidRPr="00BA4026">
        <w:t xml:space="preserve">) δ 7.14 – 6.94 (m, 1H), 6.91 – 6.88 (m, 1H), 6.87 – 6.79 (m, 1H), 6.65 (s, 1H), 4.94 – 4.88 (m, 1H), 4.54 – 4.48 (m, 0H), 4.44 – 4.37 (m, 0H), 4.04 – 3.73 (m, 1H), 3.48 – 3.40 (m, 1H), 3.41 – 3.15 (m, 3H), 3.15 – 2.99 (m, 5H), 2.35 – 2.26 (m, 1H), 2.22 – 2.13 (m, 1H), 2.04 – 1.92 (m, 1H), 1.67 – 1.48 (m, 5H), 1.50 – 1.40 (m, 1H), 1.35 (s, 9H), 1.32 – 0.96 (m, 3H), 0.95 – 0.86 (m, 1H), 0.87 – 0.73 (m, 1H), 0.73 – 0.61 (m, 1H). </w:t>
      </w:r>
      <w:r w:rsidRPr="00BA4026">
        <w:rPr>
          <w:vertAlign w:val="superscript"/>
        </w:rPr>
        <w:t>13</w:t>
      </w:r>
      <w:r w:rsidRPr="00BA4026">
        <w:t>C NMR (101 MHz, DMSO-</w:t>
      </w:r>
      <w:r w:rsidRPr="00BA4026">
        <w:rPr>
          <w:i/>
          <w:iCs/>
        </w:rPr>
        <w:t>d</w:t>
      </w:r>
      <w:r w:rsidRPr="00BA4026">
        <w:rPr>
          <w:vertAlign w:val="subscript"/>
        </w:rPr>
        <w:t>6</w:t>
      </w:r>
      <w:r w:rsidRPr="00BA4026">
        <w:t>) δ 171.3, 167.2, 163.9, 163.6, 158.8, 156.7, 156.1, 142.8, 113.4, 113.0, 112.8, 102.2, 78.1, 55.8, 47.5, 47.4, 47.0, 40.3, 37.8, 37.1, 36.9, 36.6, 33.1, 32.9, 32.8, 32.5, 31.7, 30.1, 29.5, 29.3, 29.2, 29.1, 29.0, 28.7, 27.0, 26.6, 26.5, 26.2, 26.1.</w:t>
      </w:r>
    </w:p>
    <w:p w14:paraId="5022201C" w14:textId="4836BA79" w:rsidR="00CE7E81" w:rsidRDefault="00CE7E81" w:rsidP="00DF2FA0"/>
    <w:tbl>
      <w:tblPr>
        <w:tblW w:w="7096" w:type="dxa"/>
        <w:jc w:val="center"/>
        <w:tblLook w:val="04A0" w:firstRow="1" w:lastRow="0" w:firstColumn="1" w:lastColumn="0" w:noHBand="0" w:noVBand="1"/>
      </w:tblPr>
      <w:tblGrid>
        <w:gridCol w:w="1411"/>
        <w:gridCol w:w="2213"/>
        <w:gridCol w:w="2062"/>
        <w:gridCol w:w="1410"/>
      </w:tblGrid>
      <w:tr w:rsidR="00186D84" w:rsidRPr="009E13B5" w14:paraId="01B99034"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84D1F61" w14:textId="77777777" w:rsidR="00186D84" w:rsidRPr="009E13B5" w:rsidRDefault="00186D84" w:rsidP="00F23580">
            <w:pPr>
              <w:spacing w:line="240" w:lineRule="auto"/>
              <w:jc w:val="center"/>
              <w:rPr>
                <w:rFonts w:cs="Times New Roman"/>
                <w:b/>
                <w:bCs/>
                <w:i/>
                <w:iCs/>
              </w:rPr>
            </w:pPr>
            <w:r w:rsidRPr="00FD7D71">
              <w:rPr>
                <w:rFonts w:cs="Times New Roman"/>
                <w:b/>
                <w:bCs/>
                <w:i/>
                <w:iCs/>
                <w:noProof/>
              </w:rPr>
              <w:drawing>
                <wp:inline distT="0" distB="0" distL="0" distR="0" wp14:anchorId="589BB90E" wp14:editId="69172227">
                  <wp:extent cx="3581400" cy="2298700"/>
                  <wp:effectExtent l="0" t="0" r="0" b="0"/>
                  <wp:docPr id="1117" name="Pictur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3581400" cy="2298700"/>
                          </a:xfrm>
                          <a:prstGeom prst="rect">
                            <a:avLst/>
                          </a:prstGeom>
                        </pic:spPr>
                      </pic:pic>
                    </a:graphicData>
                  </a:graphic>
                </wp:inline>
              </w:drawing>
            </w:r>
          </w:p>
        </w:tc>
      </w:tr>
      <w:tr w:rsidR="00186D84" w:rsidRPr="009E13B5" w14:paraId="6B96116C"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DC4B3" w14:textId="77777777" w:rsidR="00186D84" w:rsidRPr="009E13B5" w:rsidRDefault="00186D84"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44CFEE81" w14:textId="77777777" w:rsidR="00186D84" w:rsidRPr="009E13B5" w:rsidRDefault="00186D84"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77FDB5C8" w14:textId="77777777" w:rsidR="00186D84" w:rsidRPr="009E13B5" w:rsidRDefault="00186D84"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5B33C193" w14:textId="77777777" w:rsidR="00186D84" w:rsidRPr="009E13B5" w:rsidRDefault="00186D84" w:rsidP="00F23580">
            <w:pPr>
              <w:spacing w:line="240" w:lineRule="auto"/>
              <w:rPr>
                <w:rFonts w:cs="Times New Roman"/>
                <w:b/>
                <w:bCs/>
                <w:i/>
                <w:iCs/>
              </w:rPr>
            </w:pPr>
            <w:r w:rsidRPr="009E13B5">
              <w:rPr>
                <w:rFonts w:cs="Times New Roman"/>
                <w:b/>
                <w:bCs/>
                <w:i/>
                <w:iCs/>
              </w:rPr>
              <w:t>J (Hz)</w:t>
            </w:r>
          </w:p>
        </w:tc>
      </w:tr>
      <w:tr w:rsidR="00186D84" w:rsidRPr="009E13B5" w14:paraId="0533CEC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7274116" w14:textId="77777777" w:rsidR="00186D84" w:rsidRPr="009E13B5" w:rsidRDefault="00186D84"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37F8D5B7" w14:textId="77777777" w:rsidR="00186D84" w:rsidRPr="00C4089D" w:rsidRDefault="00186D84" w:rsidP="00F23580">
            <w:pPr>
              <w:spacing w:line="240" w:lineRule="auto"/>
              <w:rPr>
                <w:rFonts w:cs="Times New Roman"/>
                <w:highlight w:val="yellow"/>
              </w:rPr>
            </w:pPr>
            <w:r w:rsidRPr="00345716">
              <w:rPr>
                <w:rFonts w:cs="Times New Roman"/>
              </w:rPr>
              <w:t>167.2</w:t>
            </w:r>
          </w:p>
        </w:tc>
        <w:tc>
          <w:tcPr>
            <w:tcW w:w="2062" w:type="dxa"/>
            <w:tcBorders>
              <w:top w:val="nil"/>
              <w:left w:val="nil"/>
              <w:bottom w:val="single" w:sz="4" w:space="0" w:color="auto"/>
              <w:right w:val="single" w:sz="4" w:space="0" w:color="auto"/>
            </w:tcBorders>
            <w:shd w:val="clear" w:color="auto" w:fill="auto"/>
            <w:noWrap/>
            <w:vAlign w:val="center"/>
          </w:tcPr>
          <w:p w14:paraId="602B9689" w14:textId="77777777" w:rsidR="00186D84" w:rsidRPr="00C4089D" w:rsidRDefault="00186D8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033AE36F" w14:textId="77777777" w:rsidR="00186D84" w:rsidRPr="00F87FCE" w:rsidRDefault="00186D84" w:rsidP="00F23580">
            <w:pPr>
              <w:spacing w:line="240" w:lineRule="auto"/>
              <w:rPr>
                <w:rFonts w:cs="Times New Roman"/>
                <w:highlight w:val="yellow"/>
              </w:rPr>
            </w:pPr>
          </w:p>
        </w:tc>
      </w:tr>
      <w:tr w:rsidR="00186D84" w:rsidRPr="009E13B5" w14:paraId="055357D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F8F62C9" w14:textId="77777777" w:rsidR="00186D84" w:rsidRPr="009E13B5" w:rsidRDefault="00186D84"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2ACD8AFC" w14:textId="77777777" w:rsidR="00186D84" w:rsidRPr="00A60E6E" w:rsidRDefault="00186D84" w:rsidP="00F23580">
            <w:pPr>
              <w:spacing w:line="240" w:lineRule="auto"/>
              <w:rPr>
                <w:rFonts w:cs="Times New Roman"/>
              </w:rPr>
            </w:pPr>
            <w:r w:rsidRPr="00A60E6E">
              <w:rPr>
                <w:rFonts w:cs="Times New Roman"/>
              </w:rPr>
              <w:t>55.8, CH</w:t>
            </w:r>
          </w:p>
        </w:tc>
        <w:tc>
          <w:tcPr>
            <w:tcW w:w="2062" w:type="dxa"/>
            <w:tcBorders>
              <w:top w:val="nil"/>
              <w:left w:val="nil"/>
              <w:bottom w:val="single" w:sz="4" w:space="0" w:color="auto"/>
              <w:right w:val="single" w:sz="4" w:space="0" w:color="auto"/>
            </w:tcBorders>
            <w:shd w:val="clear" w:color="auto" w:fill="auto"/>
            <w:noWrap/>
            <w:vAlign w:val="center"/>
          </w:tcPr>
          <w:p w14:paraId="2A59A533" w14:textId="77777777" w:rsidR="00186D84" w:rsidRPr="00A60E6E" w:rsidRDefault="00186D84" w:rsidP="00F23580">
            <w:pPr>
              <w:spacing w:line="240" w:lineRule="auto"/>
              <w:rPr>
                <w:rFonts w:cs="Times New Roman"/>
              </w:rPr>
            </w:pPr>
            <w:r w:rsidRPr="00A60E6E">
              <w:rPr>
                <w:rFonts w:cs="Times New Roman"/>
              </w:rPr>
              <w:t>4.88 – 4.94 (m)</w:t>
            </w:r>
          </w:p>
        </w:tc>
        <w:tc>
          <w:tcPr>
            <w:tcW w:w="1410" w:type="dxa"/>
            <w:tcBorders>
              <w:top w:val="nil"/>
              <w:left w:val="nil"/>
              <w:bottom w:val="single" w:sz="4" w:space="0" w:color="auto"/>
              <w:right w:val="single" w:sz="4" w:space="0" w:color="auto"/>
            </w:tcBorders>
            <w:shd w:val="clear" w:color="auto" w:fill="auto"/>
            <w:noWrap/>
            <w:vAlign w:val="center"/>
          </w:tcPr>
          <w:p w14:paraId="4C2367D6" w14:textId="77777777" w:rsidR="00186D84" w:rsidRPr="00F87FCE" w:rsidRDefault="00186D84" w:rsidP="00F23580">
            <w:pPr>
              <w:spacing w:line="240" w:lineRule="auto"/>
              <w:rPr>
                <w:rFonts w:cs="Times New Roman"/>
                <w:highlight w:val="yellow"/>
              </w:rPr>
            </w:pPr>
          </w:p>
        </w:tc>
      </w:tr>
      <w:tr w:rsidR="00186D84" w:rsidRPr="009E13B5" w14:paraId="54A56D38"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95CD1A1" w14:textId="77777777" w:rsidR="00186D84" w:rsidRPr="009E13B5" w:rsidRDefault="00186D84"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28E2EC20" w14:textId="77777777" w:rsidR="00186D84" w:rsidRPr="00C4089D" w:rsidRDefault="00186D84" w:rsidP="00F23580">
            <w:pPr>
              <w:spacing w:line="240" w:lineRule="auto"/>
              <w:rPr>
                <w:rFonts w:cs="Times New Roman"/>
                <w:highlight w:val="yellow"/>
              </w:rPr>
            </w:pPr>
            <w:r w:rsidRPr="00A60E6E">
              <w:rPr>
                <w:rFonts w:cs="Times New Roman"/>
              </w:rPr>
              <w:t>40.3, CH</w:t>
            </w:r>
            <w:r w:rsidRPr="00A60E6E">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4894AEA" w14:textId="77777777" w:rsidR="00186D84" w:rsidRPr="00C4089D" w:rsidRDefault="00186D84" w:rsidP="00F23580">
            <w:pPr>
              <w:spacing w:line="240" w:lineRule="auto"/>
              <w:rPr>
                <w:rFonts w:cs="Times New Roman"/>
                <w:highlight w:val="yellow"/>
              </w:rPr>
            </w:pPr>
            <w:r w:rsidRPr="00A60E6E">
              <w:rPr>
                <w:rFonts w:cs="Times New Roman"/>
              </w:rPr>
              <w:t>3.24 – 3.90 (m)</w:t>
            </w:r>
          </w:p>
        </w:tc>
        <w:tc>
          <w:tcPr>
            <w:tcW w:w="1410" w:type="dxa"/>
            <w:tcBorders>
              <w:top w:val="nil"/>
              <w:left w:val="nil"/>
              <w:bottom w:val="single" w:sz="4" w:space="0" w:color="auto"/>
              <w:right w:val="single" w:sz="4" w:space="0" w:color="auto"/>
            </w:tcBorders>
            <w:shd w:val="clear" w:color="auto" w:fill="auto"/>
            <w:noWrap/>
            <w:vAlign w:val="center"/>
          </w:tcPr>
          <w:p w14:paraId="420BAAD4" w14:textId="77777777" w:rsidR="00186D84" w:rsidRPr="00F87FCE" w:rsidRDefault="00186D84" w:rsidP="00F23580">
            <w:pPr>
              <w:spacing w:line="240" w:lineRule="auto"/>
              <w:rPr>
                <w:rFonts w:cs="Times New Roman"/>
                <w:highlight w:val="yellow"/>
              </w:rPr>
            </w:pPr>
          </w:p>
        </w:tc>
      </w:tr>
      <w:tr w:rsidR="00186D84" w:rsidRPr="009E13B5" w14:paraId="475AAA5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695BCDE4" w14:textId="77777777" w:rsidR="00186D84" w:rsidRPr="009E13B5" w:rsidRDefault="00186D84"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01F687C9" w14:textId="77777777" w:rsidR="00186D84" w:rsidRPr="00C4089D" w:rsidRDefault="00186D84" w:rsidP="00F23580">
            <w:pPr>
              <w:spacing w:line="240" w:lineRule="auto"/>
              <w:rPr>
                <w:rFonts w:cs="Times New Roman"/>
                <w:highlight w:val="yellow"/>
              </w:rPr>
            </w:pPr>
            <w:r w:rsidRPr="007F2D56">
              <w:rPr>
                <w:rFonts w:cs="Times New Roman"/>
              </w:rPr>
              <w:t>142.8</w:t>
            </w:r>
          </w:p>
        </w:tc>
        <w:tc>
          <w:tcPr>
            <w:tcW w:w="2062" w:type="dxa"/>
            <w:tcBorders>
              <w:top w:val="nil"/>
              <w:left w:val="nil"/>
              <w:bottom w:val="single" w:sz="4" w:space="0" w:color="auto"/>
              <w:right w:val="single" w:sz="4" w:space="0" w:color="auto"/>
            </w:tcBorders>
            <w:shd w:val="clear" w:color="auto" w:fill="auto"/>
            <w:noWrap/>
            <w:vAlign w:val="center"/>
          </w:tcPr>
          <w:p w14:paraId="69C3E955" w14:textId="77777777" w:rsidR="00186D84" w:rsidRPr="00C4089D" w:rsidRDefault="00186D8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1BDB4E61" w14:textId="77777777" w:rsidR="00186D84" w:rsidRPr="00F87FCE" w:rsidRDefault="00186D84" w:rsidP="00F23580">
            <w:pPr>
              <w:spacing w:line="240" w:lineRule="auto"/>
              <w:rPr>
                <w:rFonts w:cs="Times New Roman"/>
                <w:highlight w:val="yellow"/>
              </w:rPr>
            </w:pPr>
          </w:p>
        </w:tc>
      </w:tr>
      <w:tr w:rsidR="00186D84" w:rsidRPr="009E13B5" w14:paraId="352D5FD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C44BF69" w14:textId="77777777" w:rsidR="00186D84" w:rsidRPr="009E13B5" w:rsidRDefault="00186D84"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7470251D" w14:textId="77777777" w:rsidR="00186D84" w:rsidRPr="00C4089D" w:rsidRDefault="00186D84" w:rsidP="00F23580">
            <w:pPr>
              <w:spacing w:line="240" w:lineRule="auto"/>
              <w:rPr>
                <w:rFonts w:cs="Times New Roman"/>
                <w:highlight w:val="yellow"/>
              </w:rPr>
            </w:pPr>
            <w:r w:rsidRPr="00867509">
              <w:rPr>
                <w:rFonts w:cs="Times New Roman"/>
              </w:rPr>
              <w:t>112. 8 – 113.4, CH</w:t>
            </w:r>
          </w:p>
        </w:tc>
        <w:tc>
          <w:tcPr>
            <w:tcW w:w="2062" w:type="dxa"/>
            <w:tcBorders>
              <w:top w:val="nil"/>
              <w:left w:val="nil"/>
              <w:bottom w:val="single" w:sz="4" w:space="0" w:color="auto"/>
              <w:right w:val="single" w:sz="4" w:space="0" w:color="auto"/>
            </w:tcBorders>
            <w:shd w:val="clear" w:color="auto" w:fill="auto"/>
            <w:noWrap/>
            <w:vAlign w:val="center"/>
          </w:tcPr>
          <w:p w14:paraId="0D4CC10D" w14:textId="77777777" w:rsidR="00186D84" w:rsidRPr="007F2D56" w:rsidRDefault="00186D84" w:rsidP="00F23580">
            <w:pPr>
              <w:spacing w:line="240" w:lineRule="auto"/>
              <w:rPr>
                <w:rFonts w:cs="Times New Roman"/>
              </w:rPr>
            </w:pPr>
            <w:r w:rsidRPr="007F2D56">
              <w:rPr>
                <w:rFonts w:cs="Times New Roman"/>
              </w:rPr>
              <w:t>6.81 – 7.04 (m)</w:t>
            </w:r>
          </w:p>
        </w:tc>
        <w:tc>
          <w:tcPr>
            <w:tcW w:w="1410" w:type="dxa"/>
            <w:tcBorders>
              <w:top w:val="nil"/>
              <w:left w:val="nil"/>
              <w:bottom w:val="single" w:sz="4" w:space="0" w:color="auto"/>
              <w:right w:val="single" w:sz="4" w:space="0" w:color="auto"/>
            </w:tcBorders>
            <w:shd w:val="clear" w:color="auto" w:fill="auto"/>
            <w:noWrap/>
            <w:vAlign w:val="center"/>
          </w:tcPr>
          <w:p w14:paraId="5496B868" w14:textId="77777777" w:rsidR="00186D84" w:rsidRPr="00F87FCE" w:rsidRDefault="00186D84" w:rsidP="00F23580">
            <w:pPr>
              <w:spacing w:line="240" w:lineRule="auto"/>
              <w:rPr>
                <w:rFonts w:cs="Times New Roman"/>
                <w:highlight w:val="yellow"/>
              </w:rPr>
            </w:pPr>
          </w:p>
        </w:tc>
      </w:tr>
      <w:tr w:rsidR="00186D84" w:rsidRPr="009E13B5" w14:paraId="3EF871F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8C1E6AA" w14:textId="77777777" w:rsidR="00186D84" w:rsidRPr="009E13B5" w:rsidRDefault="00186D84"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31BAC666" w14:textId="77777777" w:rsidR="00186D84" w:rsidRPr="00C4089D" w:rsidRDefault="00186D84" w:rsidP="00F23580">
            <w:pPr>
              <w:spacing w:line="240" w:lineRule="auto"/>
              <w:rPr>
                <w:rFonts w:cs="Times New Roman"/>
                <w:highlight w:val="yellow"/>
              </w:rPr>
            </w:pPr>
            <w:r w:rsidRPr="00345716">
              <w:rPr>
                <w:rFonts w:cs="Times New Roman"/>
              </w:rPr>
              <w:t>163.6 – 163.9</w:t>
            </w:r>
          </w:p>
        </w:tc>
        <w:tc>
          <w:tcPr>
            <w:tcW w:w="2062" w:type="dxa"/>
            <w:tcBorders>
              <w:top w:val="nil"/>
              <w:left w:val="nil"/>
              <w:bottom w:val="single" w:sz="4" w:space="0" w:color="auto"/>
              <w:right w:val="single" w:sz="4" w:space="0" w:color="auto"/>
            </w:tcBorders>
            <w:shd w:val="clear" w:color="auto" w:fill="auto"/>
            <w:noWrap/>
            <w:vAlign w:val="center"/>
          </w:tcPr>
          <w:p w14:paraId="655A0B32" w14:textId="77777777" w:rsidR="00186D84" w:rsidRPr="00C4089D" w:rsidRDefault="00186D8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4A6C7CB1" w14:textId="77777777" w:rsidR="00186D84" w:rsidRPr="00F87FCE" w:rsidRDefault="00186D84" w:rsidP="00F23580">
            <w:pPr>
              <w:spacing w:line="240" w:lineRule="auto"/>
              <w:rPr>
                <w:rFonts w:cs="Times New Roman"/>
                <w:highlight w:val="yellow"/>
              </w:rPr>
            </w:pPr>
          </w:p>
        </w:tc>
      </w:tr>
      <w:tr w:rsidR="00186D84" w:rsidRPr="009E13B5" w14:paraId="4C62E51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5C39A8A9" w14:textId="77777777" w:rsidR="00186D84" w:rsidRPr="009E13B5" w:rsidRDefault="00186D84"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2B084C9D" w14:textId="77777777" w:rsidR="00186D84" w:rsidRPr="00867509" w:rsidRDefault="00186D84" w:rsidP="00F23580">
            <w:pPr>
              <w:spacing w:line="240" w:lineRule="auto"/>
              <w:rPr>
                <w:rFonts w:cs="Times New Roman"/>
              </w:rPr>
            </w:pPr>
            <w:r w:rsidRPr="00867509">
              <w:rPr>
                <w:rFonts w:cs="Times New Roman"/>
              </w:rPr>
              <w:t>102.2, CH</w:t>
            </w:r>
          </w:p>
        </w:tc>
        <w:tc>
          <w:tcPr>
            <w:tcW w:w="2062" w:type="dxa"/>
            <w:tcBorders>
              <w:top w:val="nil"/>
              <w:left w:val="nil"/>
              <w:bottom w:val="single" w:sz="4" w:space="0" w:color="auto"/>
              <w:right w:val="single" w:sz="4" w:space="0" w:color="auto"/>
            </w:tcBorders>
            <w:shd w:val="clear" w:color="auto" w:fill="auto"/>
            <w:noWrap/>
            <w:vAlign w:val="center"/>
          </w:tcPr>
          <w:p w14:paraId="786FE81E" w14:textId="77777777" w:rsidR="00186D84" w:rsidRPr="00C4089D" w:rsidRDefault="00186D84" w:rsidP="00F23580">
            <w:pPr>
              <w:spacing w:line="240" w:lineRule="auto"/>
              <w:rPr>
                <w:rFonts w:cs="Times New Roman"/>
                <w:highlight w:val="yellow"/>
              </w:rPr>
            </w:pPr>
            <w:r w:rsidRPr="007F2D56">
              <w:rPr>
                <w:rFonts w:cs="Times New Roman"/>
              </w:rPr>
              <w:t>7.01 – 7.12 (m)</w:t>
            </w:r>
          </w:p>
        </w:tc>
        <w:tc>
          <w:tcPr>
            <w:tcW w:w="1410" w:type="dxa"/>
            <w:tcBorders>
              <w:top w:val="nil"/>
              <w:left w:val="nil"/>
              <w:bottom w:val="single" w:sz="4" w:space="0" w:color="auto"/>
              <w:right w:val="single" w:sz="4" w:space="0" w:color="auto"/>
            </w:tcBorders>
            <w:shd w:val="clear" w:color="auto" w:fill="auto"/>
            <w:noWrap/>
            <w:vAlign w:val="center"/>
          </w:tcPr>
          <w:p w14:paraId="7828B2DE" w14:textId="77777777" w:rsidR="00186D84" w:rsidRPr="00F87FCE" w:rsidRDefault="00186D84" w:rsidP="00F23580">
            <w:pPr>
              <w:spacing w:line="240" w:lineRule="auto"/>
              <w:rPr>
                <w:rFonts w:cs="Times New Roman"/>
                <w:highlight w:val="yellow"/>
              </w:rPr>
            </w:pPr>
          </w:p>
        </w:tc>
      </w:tr>
      <w:tr w:rsidR="00186D84" w:rsidRPr="009E13B5" w14:paraId="313A0A8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8FC43C2" w14:textId="77777777" w:rsidR="00186D84" w:rsidRPr="009E13B5" w:rsidRDefault="00186D84"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50C0221F" w14:textId="77777777" w:rsidR="00186D84" w:rsidRPr="00C4089D" w:rsidRDefault="00186D84" w:rsidP="00F23580">
            <w:pPr>
              <w:spacing w:line="240" w:lineRule="auto"/>
              <w:rPr>
                <w:rFonts w:cs="Times New Roman"/>
                <w:highlight w:val="yellow"/>
              </w:rPr>
            </w:pPr>
            <w:r w:rsidRPr="00345716">
              <w:rPr>
                <w:rFonts w:cs="Times New Roman"/>
              </w:rPr>
              <w:t>163.6 – 163.9</w:t>
            </w:r>
          </w:p>
        </w:tc>
        <w:tc>
          <w:tcPr>
            <w:tcW w:w="2062" w:type="dxa"/>
            <w:tcBorders>
              <w:top w:val="nil"/>
              <w:left w:val="nil"/>
              <w:bottom w:val="single" w:sz="4" w:space="0" w:color="auto"/>
              <w:right w:val="single" w:sz="4" w:space="0" w:color="auto"/>
            </w:tcBorders>
            <w:shd w:val="clear" w:color="auto" w:fill="auto"/>
            <w:noWrap/>
            <w:vAlign w:val="center"/>
          </w:tcPr>
          <w:p w14:paraId="75E9E563" w14:textId="77777777" w:rsidR="00186D84" w:rsidRPr="00C4089D" w:rsidRDefault="00186D8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2911F6E9" w14:textId="77777777" w:rsidR="00186D84" w:rsidRPr="00F87FCE" w:rsidRDefault="00186D84" w:rsidP="00F23580">
            <w:pPr>
              <w:spacing w:line="240" w:lineRule="auto"/>
              <w:rPr>
                <w:rFonts w:cs="Times New Roman"/>
                <w:highlight w:val="yellow"/>
              </w:rPr>
            </w:pPr>
          </w:p>
        </w:tc>
      </w:tr>
      <w:tr w:rsidR="00186D84" w:rsidRPr="009E13B5" w14:paraId="0DF54FB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AB1EA1B" w14:textId="77777777" w:rsidR="00186D84" w:rsidRPr="009E13B5" w:rsidRDefault="00186D84"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366ECF39" w14:textId="77777777" w:rsidR="00186D84" w:rsidRPr="00C4089D" w:rsidRDefault="00186D84" w:rsidP="00F23580">
            <w:pPr>
              <w:spacing w:line="240" w:lineRule="auto"/>
              <w:rPr>
                <w:rFonts w:cs="Times New Roman"/>
                <w:highlight w:val="yellow"/>
              </w:rPr>
            </w:pPr>
            <w:r w:rsidRPr="00867509">
              <w:rPr>
                <w:rFonts w:cs="Times New Roman"/>
              </w:rPr>
              <w:t>112. 8 – 113.4, CH</w:t>
            </w:r>
          </w:p>
        </w:tc>
        <w:tc>
          <w:tcPr>
            <w:tcW w:w="2062" w:type="dxa"/>
            <w:tcBorders>
              <w:top w:val="nil"/>
              <w:left w:val="nil"/>
              <w:bottom w:val="single" w:sz="4" w:space="0" w:color="auto"/>
              <w:right w:val="single" w:sz="4" w:space="0" w:color="auto"/>
            </w:tcBorders>
            <w:shd w:val="clear" w:color="auto" w:fill="auto"/>
            <w:noWrap/>
            <w:vAlign w:val="center"/>
          </w:tcPr>
          <w:p w14:paraId="54108723" w14:textId="77777777" w:rsidR="00186D84" w:rsidRPr="00C4089D" w:rsidRDefault="00186D84" w:rsidP="00F23580">
            <w:pPr>
              <w:spacing w:line="240" w:lineRule="auto"/>
              <w:rPr>
                <w:rFonts w:cs="Times New Roman"/>
                <w:highlight w:val="yellow"/>
              </w:rPr>
            </w:pPr>
            <w:r w:rsidRPr="007F2D56">
              <w:rPr>
                <w:rFonts w:cs="Times New Roman"/>
              </w:rPr>
              <w:t>6.81 – 7.04 (m)</w:t>
            </w:r>
          </w:p>
        </w:tc>
        <w:tc>
          <w:tcPr>
            <w:tcW w:w="1410" w:type="dxa"/>
            <w:tcBorders>
              <w:top w:val="nil"/>
              <w:left w:val="nil"/>
              <w:bottom w:val="single" w:sz="4" w:space="0" w:color="auto"/>
              <w:right w:val="single" w:sz="4" w:space="0" w:color="auto"/>
            </w:tcBorders>
            <w:shd w:val="clear" w:color="auto" w:fill="auto"/>
            <w:noWrap/>
            <w:vAlign w:val="center"/>
          </w:tcPr>
          <w:p w14:paraId="191D23DB" w14:textId="77777777" w:rsidR="00186D84" w:rsidRPr="00F87FCE" w:rsidRDefault="00186D84" w:rsidP="00F23580">
            <w:pPr>
              <w:spacing w:line="240" w:lineRule="auto"/>
              <w:rPr>
                <w:rFonts w:cs="Times New Roman"/>
                <w:highlight w:val="yellow"/>
              </w:rPr>
            </w:pPr>
          </w:p>
        </w:tc>
      </w:tr>
      <w:tr w:rsidR="00186D84" w:rsidRPr="009E13B5" w14:paraId="59A7E1E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700F4EE" w14:textId="77777777" w:rsidR="00186D84" w:rsidRPr="009E13B5" w:rsidRDefault="00186D84"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1AC11E30" w14:textId="77777777" w:rsidR="00186D84" w:rsidRPr="00C4089D" w:rsidRDefault="00186D84" w:rsidP="00F23580">
            <w:pPr>
              <w:spacing w:line="240" w:lineRule="auto"/>
              <w:rPr>
                <w:rFonts w:cs="Times New Roman"/>
                <w:highlight w:val="yellow"/>
              </w:rPr>
            </w:pPr>
            <w:r w:rsidRPr="00345716">
              <w:rPr>
                <w:rFonts w:cs="Times New Roman"/>
              </w:rPr>
              <w:t>36.5 – 37.</w:t>
            </w:r>
            <w:r>
              <w:rPr>
                <w:rFonts w:cs="Times New Roman"/>
              </w:rPr>
              <w:t>1</w:t>
            </w:r>
            <w:r w:rsidRPr="00345716">
              <w:rPr>
                <w:rFonts w:cs="Times New Roman"/>
              </w:rPr>
              <w:t>, CH</w:t>
            </w:r>
            <w:r w:rsidRPr="00345716">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DAFD51A" w14:textId="77777777" w:rsidR="00186D84" w:rsidRPr="00C4089D" w:rsidRDefault="00186D84" w:rsidP="00F23580">
            <w:pPr>
              <w:spacing w:line="240" w:lineRule="auto"/>
              <w:rPr>
                <w:rFonts w:cs="Times New Roman"/>
                <w:highlight w:val="yellow"/>
              </w:rPr>
            </w:pPr>
            <w:r w:rsidRPr="00345716">
              <w:rPr>
                <w:rFonts w:cs="Times New Roman"/>
              </w:rPr>
              <w:t>3.02 – 3.19 (m)</w:t>
            </w:r>
          </w:p>
        </w:tc>
        <w:tc>
          <w:tcPr>
            <w:tcW w:w="1410" w:type="dxa"/>
            <w:tcBorders>
              <w:top w:val="nil"/>
              <w:left w:val="nil"/>
              <w:bottom w:val="single" w:sz="4" w:space="0" w:color="auto"/>
              <w:right w:val="single" w:sz="4" w:space="0" w:color="auto"/>
            </w:tcBorders>
            <w:shd w:val="clear" w:color="auto" w:fill="auto"/>
            <w:noWrap/>
            <w:vAlign w:val="center"/>
          </w:tcPr>
          <w:p w14:paraId="5D8F3317" w14:textId="77777777" w:rsidR="00186D84" w:rsidRPr="00F87FCE" w:rsidRDefault="00186D84" w:rsidP="00F23580">
            <w:pPr>
              <w:spacing w:line="240" w:lineRule="auto"/>
              <w:rPr>
                <w:rFonts w:cs="Times New Roman"/>
                <w:highlight w:val="yellow"/>
              </w:rPr>
            </w:pPr>
          </w:p>
        </w:tc>
      </w:tr>
      <w:tr w:rsidR="00186D84" w:rsidRPr="009E13B5" w14:paraId="491A6BF5"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8915D7E" w14:textId="77777777" w:rsidR="00186D84" w:rsidRPr="009E13B5" w:rsidRDefault="00186D84"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1BBC5BB4" w14:textId="77777777" w:rsidR="00186D84" w:rsidRPr="00B80DDF" w:rsidRDefault="00186D84" w:rsidP="00F23580">
            <w:pPr>
              <w:spacing w:line="240" w:lineRule="auto"/>
              <w:rPr>
                <w:rFonts w:cs="Times New Roman"/>
              </w:rPr>
            </w:pPr>
            <w:r w:rsidRPr="00B80DDF">
              <w:rPr>
                <w:rFonts w:cs="Times New Roman"/>
              </w:rPr>
              <w:t>47.4 – 47.5, CH</w:t>
            </w:r>
            <w:r w:rsidRPr="00B80DDF">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416D352" w14:textId="77777777" w:rsidR="00186D84" w:rsidRPr="00B80DDF" w:rsidRDefault="00186D84" w:rsidP="00F23580">
            <w:pPr>
              <w:spacing w:line="240" w:lineRule="auto"/>
              <w:rPr>
                <w:rFonts w:cs="Times New Roman"/>
              </w:rPr>
            </w:pPr>
            <w:r w:rsidRPr="00B80DDF">
              <w:rPr>
                <w:rFonts w:cs="Times New Roman"/>
              </w:rPr>
              <w:t>3.16 – 3.47 (m)</w:t>
            </w:r>
          </w:p>
        </w:tc>
        <w:tc>
          <w:tcPr>
            <w:tcW w:w="1410" w:type="dxa"/>
            <w:tcBorders>
              <w:top w:val="nil"/>
              <w:left w:val="nil"/>
              <w:bottom w:val="single" w:sz="4" w:space="0" w:color="auto"/>
              <w:right w:val="single" w:sz="4" w:space="0" w:color="auto"/>
            </w:tcBorders>
            <w:shd w:val="clear" w:color="auto" w:fill="auto"/>
            <w:noWrap/>
            <w:vAlign w:val="center"/>
          </w:tcPr>
          <w:p w14:paraId="1AB5BCD8" w14:textId="77777777" w:rsidR="00186D84" w:rsidRPr="00F87FCE" w:rsidRDefault="00186D84" w:rsidP="00F23580">
            <w:pPr>
              <w:spacing w:line="240" w:lineRule="auto"/>
              <w:rPr>
                <w:rFonts w:cs="Times New Roman"/>
                <w:highlight w:val="yellow"/>
              </w:rPr>
            </w:pPr>
          </w:p>
        </w:tc>
      </w:tr>
      <w:tr w:rsidR="00186D84" w:rsidRPr="009E13B5" w14:paraId="16F1858D"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5AC6668" w14:textId="77777777" w:rsidR="00186D84" w:rsidRPr="009E13B5" w:rsidRDefault="00186D84"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11E15370" w14:textId="77777777" w:rsidR="00186D84" w:rsidRPr="00C4089D" w:rsidRDefault="00186D84" w:rsidP="00F23580">
            <w:pPr>
              <w:spacing w:line="240" w:lineRule="auto"/>
              <w:rPr>
                <w:rFonts w:cs="Times New Roman"/>
                <w:highlight w:val="yellow"/>
              </w:rPr>
            </w:pPr>
            <w:r w:rsidRPr="007F2D56">
              <w:rPr>
                <w:rFonts w:cs="Times New Roman"/>
              </w:rPr>
              <w:t>171.3</w:t>
            </w:r>
          </w:p>
        </w:tc>
        <w:tc>
          <w:tcPr>
            <w:tcW w:w="2062" w:type="dxa"/>
            <w:tcBorders>
              <w:top w:val="nil"/>
              <w:left w:val="nil"/>
              <w:bottom w:val="single" w:sz="4" w:space="0" w:color="auto"/>
              <w:right w:val="single" w:sz="4" w:space="0" w:color="auto"/>
            </w:tcBorders>
            <w:shd w:val="clear" w:color="auto" w:fill="auto"/>
            <w:noWrap/>
            <w:vAlign w:val="center"/>
          </w:tcPr>
          <w:p w14:paraId="0C4AB73F" w14:textId="77777777" w:rsidR="00186D84" w:rsidRPr="00C4089D" w:rsidRDefault="00186D84"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2964B146" w14:textId="77777777" w:rsidR="00186D84" w:rsidRPr="00F87FCE" w:rsidRDefault="00186D84" w:rsidP="00F23580">
            <w:pPr>
              <w:spacing w:line="240" w:lineRule="auto"/>
              <w:rPr>
                <w:rFonts w:cs="Times New Roman"/>
                <w:highlight w:val="yellow"/>
              </w:rPr>
            </w:pPr>
          </w:p>
        </w:tc>
      </w:tr>
      <w:tr w:rsidR="00186D84" w:rsidRPr="009E13B5" w14:paraId="47D28D3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A9D31C3" w14:textId="77777777" w:rsidR="00186D84" w:rsidRPr="009E13B5" w:rsidRDefault="00186D84"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0B8AE0E2" w14:textId="77777777" w:rsidR="00186D84" w:rsidRPr="005C375E" w:rsidRDefault="00186D84" w:rsidP="00F23580">
            <w:pPr>
              <w:spacing w:line="240" w:lineRule="auto"/>
              <w:rPr>
                <w:rFonts w:cs="Times New Roman"/>
              </w:rPr>
            </w:pPr>
            <w:r>
              <w:rPr>
                <w:rFonts w:cs="Times New Roman"/>
              </w:rPr>
              <w:t>30.1</w:t>
            </w:r>
            <w:r w:rsidRPr="005C375E">
              <w:rPr>
                <w:rFonts w:cs="Times New Roman"/>
              </w:rPr>
              <w:t>, CH</w:t>
            </w:r>
            <w:r w:rsidRPr="005C375E">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9E1E5D0" w14:textId="77777777" w:rsidR="00186D84" w:rsidRPr="005C375E" w:rsidRDefault="00186D84" w:rsidP="00F23580">
            <w:pPr>
              <w:spacing w:line="240" w:lineRule="auto"/>
              <w:rPr>
                <w:rFonts w:cs="Times New Roman"/>
              </w:rPr>
            </w:pPr>
            <w:r>
              <w:rPr>
                <w:rFonts w:cs="Times New Roman"/>
              </w:rPr>
              <w:t>2.14 – 2.37</w:t>
            </w:r>
            <w:r w:rsidRPr="005C375E">
              <w:rPr>
                <w:rFonts w:cs="Times New Roman"/>
              </w:rPr>
              <w:t xml:space="preserve"> (m)</w:t>
            </w:r>
          </w:p>
        </w:tc>
        <w:tc>
          <w:tcPr>
            <w:tcW w:w="1410" w:type="dxa"/>
            <w:tcBorders>
              <w:top w:val="nil"/>
              <w:left w:val="nil"/>
              <w:bottom w:val="single" w:sz="4" w:space="0" w:color="auto"/>
              <w:right w:val="single" w:sz="4" w:space="0" w:color="auto"/>
            </w:tcBorders>
            <w:shd w:val="clear" w:color="auto" w:fill="auto"/>
            <w:noWrap/>
            <w:vAlign w:val="center"/>
          </w:tcPr>
          <w:p w14:paraId="1A3A40BF" w14:textId="77777777" w:rsidR="00186D84" w:rsidRPr="00F87FCE" w:rsidRDefault="00186D84" w:rsidP="00F23580">
            <w:pPr>
              <w:spacing w:line="240" w:lineRule="auto"/>
              <w:rPr>
                <w:rFonts w:cs="Times New Roman"/>
                <w:highlight w:val="yellow"/>
              </w:rPr>
            </w:pPr>
          </w:p>
        </w:tc>
      </w:tr>
      <w:tr w:rsidR="00186D84" w:rsidRPr="009E13B5" w14:paraId="14F57167"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38163A7" w14:textId="77777777" w:rsidR="00186D84" w:rsidRPr="009E13B5" w:rsidRDefault="00186D84"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45D8FF98" w14:textId="77777777" w:rsidR="00186D84" w:rsidRPr="004F180B" w:rsidRDefault="00186D84" w:rsidP="00F23580">
            <w:pPr>
              <w:spacing w:line="240" w:lineRule="auto"/>
              <w:rPr>
                <w:rFonts w:cs="Times New Roman"/>
              </w:rPr>
            </w:pPr>
            <w:r w:rsidRPr="004F180B">
              <w:rPr>
                <w:rFonts w:cs="Times New Roman"/>
              </w:rPr>
              <w:t>31.7 – 32.5, CH</w:t>
            </w:r>
            <w:r w:rsidRPr="004F180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0D242DC" w14:textId="77777777" w:rsidR="00186D84" w:rsidRPr="004F180B" w:rsidRDefault="00186D84" w:rsidP="00F23580">
            <w:pPr>
              <w:spacing w:line="240" w:lineRule="auto"/>
              <w:rPr>
                <w:rFonts w:cs="Times New Roman"/>
              </w:rPr>
            </w:pPr>
            <w:r w:rsidRPr="004F180B">
              <w:rPr>
                <w:rFonts w:cs="Times New Roman"/>
              </w:rPr>
              <w:t>1.17 – 1.29 (m)</w:t>
            </w:r>
          </w:p>
        </w:tc>
        <w:tc>
          <w:tcPr>
            <w:tcW w:w="1410" w:type="dxa"/>
            <w:tcBorders>
              <w:top w:val="nil"/>
              <w:left w:val="nil"/>
              <w:bottom w:val="single" w:sz="4" w:space="0" w:color="auto"/>
              <w:right w:val="single" w:sz="4" w:space="0" w:color="auto"/>
            </w:tcBorders>
            <w:shd w:val="clear" w:color="auto" w:fill="auto"/>
            <w:noWrap/>
            <w:vAlign w:val="center"/>
          </w:tcPr>
          <w:p w14:paraId="0D5BC732" w14:textId="77777777" w:rsidR="00186D84" w:rsidRPr="00F87FCE" w:rsidRDefault="00186D84" w:rsidP="00F23580">
            <w:pPr>
              <w:spacing w:line="240" w:lineRule="auto"/>
              <w:rPr>
                <w:rFonts w:cs="Times New Roman"/>
                <w:highlight w:val="yellow"/>
              </w:rPr>
            </w:pPr>
          </w:p>
        </w:tc>
      </w:tr>
      <w:tr w:rsidR="00186D84" w:rsidRPr="009E13B5" w14:paraId="7BB594DD"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270C44A7" w14:textId="77777777" w:rsidR="00186D84" w:rsidRDefault="00186D84"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1CB2720B" w14:textId="77777777" w:rsidR="00186D84" w:rsidRPr="004F180B" w:rsidRDefault="00186D84" w:rsidP="00F23580">
            <w:pPr>
              <w:spacing w:line="240" w:lineRule="auto"/>
              <w:rPr>
                <w:rFonts w:cs="Times New Roman"/>
              </w:rPr>
            </w:pPr>
            <w:r w:rsidRPr="004F180B">
              <w:rPr>
                <w:rFonts w:cs="Times New Roman"/>
              </w:rPr>
              <w:t>36.9, CH</w:t>
            </w:r>
          </w:p>
        </w:tc>
        <w:tc>
          <w:tcPr>
            <w:tcW w:w="2062" w:type="dxa"/>
            <w:tcBorders>
              <w:top w:val="nil"/>
              <w:left w:val="nil"/>
              <w:bottom w:val="single" w:sz="4" w:space="0" w:color="auto"/>
              <w:right w:val="single" w:sz="4" w:space="0" w:color="auto"/>
            </w:tcBorders>
            <w:shd w:val="clear" w:color="auto" w:fill="auto"/>
            <w:noWrap/>
            <w:vAlign w:val="center"/>
          </w:tcPr>
          <w:p w14:paraId="04CDCC64" w14:textId="77777777" w:rsidR="00186D84" w:rsidRPr="004F180B" w:rsidRDefault="00186D84" w:rsidP="00F23580">
            <w:pPr>
              <w:spacing w:line="240" w:lineRule="auto"/>
              <w:rPr>
                <w:rFonts w:cs="Times New Roman"/>
              </w:rPr>
            </w:pPr>
            <w:r w:rsidRPr="004F180B">
              <w:rPr>
                <w:rFonts w:cs="Times New Roman"/>
              </w:rPr>
              <w:t>1.05 – 1.10 (m)</w:t>
            </w:r>
          </w:p>
        </w:tc>
        <w:tc>
          <w:tcPr>
            <w:tcW w:w="1410" w:type="dxa"/>
            <w:tcBorders>
              <w:top w:val="nil"/>
              <w:left w:val="nil"/>
              <w:bottom w:val="single" w:sz="4" w:space="0" w:color="auto"/>
              <w:right w:val="single" w:sz="4" w:space="0" w:color="auto"/>
            </w:tcBorders>
            <w:shd w:val="clear" w:color="auto" w:fill="auto"/>
            <w:noWrap/>
            <w:vAlign w:val="center"/>
          </w:tcPr>
          <w:p w14:paraId="6626DB3D" w14:textId="77777777" w:rsidR="00186D84" w:rsidRPr="00F87FCE" w:rsidRDefault="00186D84" w:rsidP="00F23580">
            <w:pPr>
              <w:spacing w:line="240" w:lineRule="auto"/>
              <w:rPr>
                <w:rFonts w:cs="Times New Roman"/>
                <w:highlight w:val="yellow"/>
              </w:rPr>
            </w:pPr>
          </w:p>
        </w:tc>
      </w:tr>
      <w:tr w:rsidR="00186D84" w:rsidRPr="009E13B5" w14:paraId="4561268E"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01CDD19" w14:textId="77777777" w:rsidR="00186D84" w:rsidRPr="009E13B5" w:rsidRDefault="00186D84"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6E5AB077" w14:textId="77777777" w:rsidR="00186D84" w:rsidRPr="004F180B" w:rsidRDefault="00186D84" w:rsidP="00F23580">
            <w:pPr>
              <w:spacing w:line="240" w:lineRule="auto"/>
              <w:rPr>
                <w:rFonts w:cs="Times New Roman"/>
              </w:rPr>
            </w:pPr>
            <w:r w:rsidRPr="004F180B">
              <w:rPr>
                <w:rFonts w:cs="Times New Roman"/>
              </w:rPr>
              <w:t>32.8 – 33.1, CH</w:t>
            </w:r>
            <w:r w:rsidRPr="004F180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830C1C4" w14:textId="77777777" w:rsidR="00186D84" w:rsidRPr="004F180B" w:rsidRDefault="00186D84" w:rsidP="00F23580">
            <w:pPr>
              <w:spacing w:line="240" w:lineRule="auto"/>
              <w:rPr>
                <w:rFonts w:cs="Times New Roman"/>
              </w:rPr>
            </w:pPr>
            <w:r w:rsidRPr="004F180B">
              <w:rPr>
                <w:rFonts w:cs="Times New Roman"/>
              </w:rPr>
              <w:t>0.77 – 1.65 (m)</w:t>
            </w:r>
          </w:p>
        </w:tc>
        <w:tc>
          <w:tcPr>
            <w:tcW w:w="1410" w:type="dxa"/>
            <w:tcBorders>
              <w:top w:val="nil"/>
              <w:left w:val="nil"/>
              <w:bottom w:val="single" w:sz="4" w:space="0" w:color="auto"/>
              <w:right w:val="single" w:sz="4" w:space="0" w:color="auto"/>
            </w:tcBorders>
            <w:shd w:val="clear" w:color="auto" w:fill="auto"/>
            <w:noWrap/>
            <w:vAlign w:val="center"/>
          </w:tcPr>
          <w:p w14:paraId="718639B7" w14:textId="77777777" w:rsidR="00186D84" w:rsidRPr="00F87FCE" w:rsidRDefault="00186D84" w:rsidP="00F23580">
            <w:pPr>
              <w:spacing w:line="240" w:lineRule="auto"/>
              <w:rPr>
                <w:rFonts w:cs="Times New Roman"/>
                <w:highlight w:val="yellow"/>
              </w:rPr>
            </w:pPr>
          </w:p>
        </w:tc>
      </w:tr>
      <w:tr w:rsidR="00186D84" w:rsidRPr="009E13B5" w14:paraId="22EDA4F0"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3B10DFD7" w14:textId="77777777" w:rsidR="00186D84" w:rsidRPr="009E13B5" w:rsidRDefault="00186D84"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1168152C" w14:textId="77777777" w:rsidR="00186D84" w:rsidRPr="005C375E" w:rsidRDefault="00186D84" w:rsidP="00F23580">
            <w:pPr>
              <w:spacing w:line="240" w:lineRule="auto"/>
              <w:rPr>
                <w:rFonts w:cs="Times New Roman"/>
              </w:rPr>
            </w:pPr>
            <w:r w:rsidRPr="005C375E">
              <w:rPr>
                <w:rFonts w:cs="Times New Roman"/>
              </w:rPr>
              <w:t>26.1 – 26.2, CH</w:t>
            </w:r>
            <w:r w:rsidRPr="005C375E">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100F932" w14:textId="77777777" w:rsidR="00186D84" w:rsidRPr="005C375E" w:rsidRDefault="00186D84" w:rsidP="00F23580">
            <w:pPr>
              <w:spacing w:line="240" w:lineRule="auto"/>
              <w:rPr>
                <w:rFonts w:cs="Times New Roman"/>
              </w:rPr>
            </w:pPr>
            <w:r w:rsidRPr="005C375E">
              <w:rPr>
                <w:rFonts w:cs="Times New Roman"/>
              </w:rPr>
              <w:t>1.08 – 1.66 (m)</w:t>
            </w:r>
          </w:p>
        </w:tc>
        <w:tc>
          <w:tcPr>
            <w:tcW w:w="1410" w:type="dxa"/>
            <w:tcBorders>
              <w:top w:val="nil"/>
              <w:left w:val="nil"/>
              <w:bottom w:val="single" w:sz="4" w:space="0" w:color="auto"/>
              <w:right w:val="single" w:sz="4" w:space="0" w:color="auto"/>
            </w:tcBorders>
            <w:shd w:val="clear" w:color="auto" w:fill="auto"/>
            <w:noWrap/>
            <w:vAlign w:val="center"/>
          </w:tcPr>
          <w:p w14:paraId="7D64E68D" w14:textId="77777777" w:rsidR="00186D84" w:rsidRPr="00F87FCE" w:rsidRDefault="00186D84" w:rsidP="00F23580">
            <w:pPr>
              <w:spacing w:line="240" w:lineRule="auto"/>
              <w:rPr>
                <w:rFonts w:cs="Times New Roman"/>
                <w:highlight w:val="yellow"/>
              </w:rPr>
            </w:pPr>
          </w:p>
        </w:tc>
      </w:tr>
      <w:tr w:rsidR="00186D84" w:rsidRPr="009E13B5" w14:paraId="1808894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1DD4C74" w14:textId="77777777" w:rsidR="00186D84" w:rsidRPr="009E13B5" w:rsidRDefault="00186D84"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71CAB9A2" w14:textId="77777777" w:rsidR="00186D84" w:rsidRPr="00C4089D" w:rsidRDefault="00186D84" w:rsidP="00F23580">
            <w:pPr>
              <w:spacing w:line="240" w:lineRule="auto"/>
              <w:rPr>
                <w:rFonts w:cs="Times New Roman"/>
                <w:highlight w:val="yellow"/>
              </w:rPr>
            </w:pPr>
            <w:r w:rsidRPr="00A75E95">
              <w:rPr>
                <w:rFonts w:cs="Times New Roman"/>
              </w:rPr>
              <w:t>26.5 – 26.6, CH</w:t>
            </w:r>
            <w:r w:rsidRPr="00A75E95">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09405E3C" w14:textId="77777777" w:rsidR="00186D84" w:rsidRPr="00C4089D" w:rsidRDefault="00186D84" w:rsidP="00F23580">
            <w:pPr>
              <w:spacing w:line="240" w:lineRule="auto"/>
              <w:rPr>
                <w:rFonts w:cs="Times New Roman"/>
                <w:highlight w:val="yellow"/>
              </w:rPr>
            </w:pPr>
            <w:r w:rsidRPr="005C375E">
              <w:rPr>
                <w:rFonts w:cs="Times New Roman"/>
              </w:rPr>
              <w:t>1.08 – 1.66 (m)</w:t>
            </w:r>
          </w:p>
        </w:tc>
        <w:tc>
          <w:tcPr>
            <w:tcW w:w="1410" w:type="dxa"/>
            <w:tcBorders>
              <w:top w:val="nil"/>
              <w:left w:val="nil"/>
              <w:bottom w:val="single" w:sz="4" w:space="0" w:color="auto"/>
              <w:right w:val="single" w:sz="4" w:space="0" w:color="auto"/>
            </w:tcBorders>
            <w:shd w:val="clear" w:color="auto" w:fill="auto"/>
            <w:noWrap/>
            <w:vAlign w:val="center"/>
          </w:tcPr>
          <w:p w14:paraId="056BEA4F" w14:textId="77777777" w:rsidR="00186D84" w:rsidRPr="00F87FCE" w:rsidRDefault="00186D84" w:rsidP="00F23580">
            <w:pPr>
              <w:spacing w:line="240" w:lineRule="auto"/>
              <w:rPr>
                <w:rFonts w:cs="Times New Roman"/>
                <w:highlight w:val="yellow"/>
              </w:rPr>
            </w:pPr>
          </w:p>
        </w:tc>
      </w:tr>
      <w:tr w:rsidR="00186D84" w:rsidRPr="009E13B5" w14:paraId="1038955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A865111" w14:textId="77777777" w:rsidR="00186D84" w:rsidRPr="009E13B5" w:rsidRDefault="00186D84"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2DE0B379" w14:textId="77777777" w:rsidR="00186D84" w:rsidRPr="00C4089D" w:rsidRDefault="00186D84" w:rsidP="00F23580">
            <w:pPr>
              <w:spacing w:line="240" w:lineRule="auto"/>
              <w:rPr>
                <w:rFonts w:cs="Times New Roman"/>
                <w:highlight w:val="yellow"/>
              </w:rPr>
            </w:pPr>
            <w:r w:rsidRPr="005C375E">
              <w:rPr>
                <w:rFonts w:cs="Times New Roman"/>
              </w:rPr>
              <w:t>26.1 – 26.2, CH</w:t>
            </w:r>
            <w:r w:rsidRPr="005C375E">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2051E893" w14:textId="77777777" w:rsidR="00186D84" w:rsidRPr="00C4089D" w:rsidRDefault="00186D84" w:rsidP="00F23580">
            <w:pPr>
              <w:spacing w:line="240" w:lineRule="auto"/>
              <w:rPr>
                <w:rFonts w:cs="Times New Roman"/>
                <w:highlight w:val="yellow"/>
              </w:rPr>
            </w:pPr>
            <w:r w:rsidRPr="005C375E">
              <w:rPr>
                <w:rFonts w:cs="Times New Roman"/>
              </w:rPr>
              <w:t>1.08 – 1.66 (m)</w:t>
            </w:r>
          </w:p>
        </w:tc>
        <w:tc>
          <w:tcPr>
            <w:tcW w:w="1410" w:type="dxa"/>
            <w:tcBorders>
              <w:top w:val="nil"/>
              <w:left w:val="nil"/>
              <w:bottom w:val="single" w:sz="4" w:space="0" w:color="auto"/>
              <w:right w:val="single" w:sz="4" w:space="0" w:color="auto"/>
            </w:tcBorders>
            <w:shd w:val="clear" w:color="auto" w:fill="auto"/>
            <w:noWrap/>
            <w:vAlign w:val="center"/>
          </w:tcPr>
          <w:p w14:paraId="01540B0D" w14:textId="77777777" w:rsidR="00186D84" w:rsidRPr="00F87FCE" w:rsidRDefault="00186D84" w:rsidP="00F23580">
            <w:pPr>
              <w:spacing w:line="240" w:lineRule="auto"/>
              <w:rPr>
                <w:rFonts w:cs="Times New Roman"/>
                <w:highlight w:val="yellow"/>
              </w:rPr>
            </w:pPr>
          </w:p>
        </w:tc>
      </w:tr>
      <w:tr w:rsidR="00186D84" w:rsidRPr="009E13B5" w14:paraId="337E3D2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65C5029E" w14:textId="77777777" w:rsidR="00186D84" w:rsidRPr="009E13B5" w:rsidRDefault="00186D84"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52024399" w14:textId="77777777" w:rsidR="00186D84" w:rsidRPr="00C4089D" w:rsidRDefault="00186D84" w:rsidP="00F23580">
            <w:pPr>
              <w:spacing w:line="240" w:lineRule="auto"/>
              <w:rPr>
                <w:rFonts w:cs="Times New Roman"/>
                <w:highlight w:val="yellow"/>
              </w:rPr>
            </w:pPr>
            <w:r w:rsidRPr="004F180B">
              <w:rPr>
                <w:rFonts w:cs="Times New Roman"/>
              </w:rPr>
              <w:t>32.8 – 33.1, CH</w:t>
            </w:r>
            <w:r w:rsidRPr="004F180B">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BE81ECC" w14:textId="77777777" w:rsidR="00186D84" w:rsidRPr="00C4089D" w:rsidRDefault="00186D84" w:rsidP="00F23580">
            <w:pPr>
              <w:spacing w:line="240" w:lineRule="auto"/>
              <w:rPr>
                <w:rFonts w:cs="Times New Roman"/>
                <w:highlight w:val="yellow"/>
              </w:rPr>
            </w:pPr>
            <w:r w:rsidRPr="004F180B">
              <w:rPr>
                <w:rFonts w:cs="Times New Roman"/>
              </w:rPr>
              <w:t>0.77 – 1.65 (m)</w:t>
            </w:r>
          </w:p>
        </w:tc>
        <w:tc>
          <w:tcPr>
            <w:tcW w:w="1410" w:type="dxa"/>
            <w:tcBorders>
              <w:top w:val="nil"/>
              <w:left w:val="nil"/>
              <w:bottom w:val="single" w:sz="4" w:space="0" w:color="auto"/>
              <w:right w:val="single" w:sz="4" w:space="0" w:color="auto"/>
            </w:tcBorders>
            <w:shd w:val="clear" w:color="auto" w:fill="auto"/>
            <w:noWrap/>
            <w:vAlign w:val="center"/>
          </w:tcPr>
          <w:p w14:paraId="52F24642" w14:textId="77777777" w:rsidR="00186D84" w:rsidRPr="00F87FCE" w:rsidRDefault="00186D84" w:rsidP="00F23580">
            <w:pPr>
              <w:spacing w:line="240" w:lineRule="auto"/>
              <w:rPr>
                <w:rFonts w:cs="Times New Roman"/>
                <w:highlight w:val="yellow"/>
              </w:rPr>
            </w:pPr>
          </w:p>
        </w:tc>
      </w:tr>
      <w:tr w:rsidR="00186D84" w:rsidRPr="009E13B5" w14:paraId="5EAC60E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CFBC4BA" w14:textId="77777777" w:rsidR="00186D84" w:rsidRPr="009E13B5" w:rsidRDefault="00186D84"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31B6CDB7" w14:textId="77777777" w:rsidR="00186D84" w:rsidRPr="00B80DDF" w:rsidRDefault="00186D84" w:rsidP="00F23580">
            <w:pPr>
              <w:spacing w:line="240" w:lineRule="auto"/>
              <w:rPr>
                <w:rFonts w:cs="Times New Roman"/>
              </w:rPr>
            </w:pPr>
            <w:r w:rsidRPr="00B80DDF">
              <w:rPr>
                <w:rFonts w:cs="Times New Roman"/>
              </w:rPr>
              <w:t>47.0, CH</w:t>
            </w:r>
            <w:r w:rsidRPr="00B80DDF">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CFEBD85" w14:textId="77777777" w:rsidR="00186D84" w:rsidRPr="00B80DDF" w:rsidRDefault="00186D84" w:rsidP="00F23580">
            <w:pPr>
              <w:spacing w:line="240" w:lineRule="auto"/>
              <w:rPr>
                <w:rFonts w:cs="Times New Roman"/>
              </w:rPr>
            </w:pPr>
            <w:r w:rsidRPr="00B80DDF">
              <w:rPr>
                <w:rFonts w:cs="Times New Roman"/>
              </w:rPr>
              <w:t>3.16 – 3.41 (m)</w:t>
            </w:r>
          </w:p>
        </w:tc>
        <w:tc>
          <w:tcPr>
            <w:tcW w:w="1410" w:type="dxa"/>
            <w:tcBorders>
              <w:top w:val="nil"/>
              <w:left w:val="nil"/>
              <w:bottom w:val="single" w:sz="4" w:space="0" w:color="auto"/>
              <w:right w:val="single" w:sz="4" w:space="0" w:color="auto"/>
            </w:tcBorders>
            <w:shd w:val="clear" w:color="auto" w:fill="auto"/>
            <w:noWrap/>
            <w:vAlign w:val="center"/>
          </w:tcPr>
          <w:p w14:paraId="63B98190" w14:textId="77777777" w:rsidR="00186D84" w:rsidRPr="00F87FCE" w:rsidRDefault="00186D84" w:rsidP="00F23580">
            <w:pPr>
              <w:spacing w:line="240" w:lineRule="auto"/>
              <w:rPr>
                <w:rFonts w:cs="Times New Roman"/>
                <w:highlight w:val="yellow"/>
              </w:rPr>
            </w:pPr>
          </w:p>
        </w:tc>
      </w:tr>
      <w:tr w:rsidR="00186D84" w:rsidRPr="009E13B5" w14:paraId="0967F6FB"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D8357" w14:textId="77777777" w:rsidR="00186D84" w:rsidRPr="009E13B5" w:rsidRDefault="00186D84" w:rsidP="00F23580">
            <w:pPr>
              <w:spacing w:line="240" w:lineRule="auto"/>
              <w:rPr>
                <w:rFonts w:cs="Times New Roman"/>
              </w:rPr>
            </w:pPr>
            <w:r>
              <w:rPr>
                <w:rFonts w:cs="Times New Roman"/>
              </w:rPr>
              <w:t>28</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1F744DCA" w14:textId="77777777" w:rsidR="00186D84" w:rsidRPr="00F87FCE" w:rsidRDefault="00186D84" w:rsidP="00F23580">
            <w:pPr>
              <w:spacing w:line="240" w:lineRule="auto"/>
              <w:rPr>
                <w:rFonts w:cs="Times New Roman"/>
                <w:highlight w:val="yellow"/>
              </w:rPr>
            </w:pPr>
            <w:r w:rsidRPr="00F94323">
              <w:rPr>
                <w:rFonts w:cs="Times New Roman"/>
              </w:rPr>
              <w:t>37.8, CH</w:t>
            </w:r>
            <w:r w:rsidRPr="00F94323">
              <w:rPr>
                <w:rFonts w:cs="Times New Roman"/>
                <w:vertAlign w:val="subscript"/>
              </w:rPr>
              <w:t>2</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4BD9062A" w14:textId="77777777" w:rsidR="00186D84" w:rsidRPr="00F87FCE" w:rsidRDefault="00186D84" w:rsidP="00F23580">
            <w:pPr>
              <w:spacing w:line="240" w:lineRule="auto"/>
              <w:rPr>
                <w:rFonts w:cs="Times New Roman"/>
                <w:highlight w:val="yellow"/>
              </w:rPr>
            </w:pPr>
            <w:r w:rsidRPr="00F94323">
              <w:rPr>
                <w:rFonts w:cs="Times New Roman"/>
              </w:rPr>
              <w:t>3.04 – 3.13 (m)</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5FCE538B" w14:textId="77777777" w:rsidR="00186D84" w:rsidRPr="00F87FCE" w:rsidRDefault="00186D84" w:rsidP="00F23580">
            <w:pPr>
              <w:spacing w:line="240" w:lineRule="auto"/>
              <w:rPr>
                <w:rFonts w:cs="Times New Roman"/>
                <w:highlight w:val="yellow"/>
              </w:rPr>
            </w:pPr>
          </w:p>
        </w:tc>
      </w:tr>
      <w:tr w:rsidR="00186D84" w:rsidRPr="009E13B5" w14:paraId="0183CA66"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ABBD8" w14:textId="77777777" w:rsidR="00186D84" w:rsidRDefault="00186D84" w:rsidP="00F23580">
            <w:pPr>
              <w:spacing w:line="240" w:lineRule="auto"/>
              <w:rPr>
                <w:rFonts w:cs="Times New Roman"/>
              </w:rPr>
            </w:pPr>
            <w:r>
              <w:rPr>
                <w:rFonts w:cs="Times New Roman"/>
              </w:rPr>
              <w:t>29</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2385444F" w14:textId="77777777" w:rsidR="00186D84" w:rsidRDefault="00186D84" w:rsidP="00F23580">
            <w:pPr>
              <w:spacing w:line="240" w:lineRule="auto"/>
              <w:rPr>
                <w:rFonts w:cs="Times New Roman"/>
              </w:rPr>
            </w:pP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4A9A4179" w14:textId="77777777" w:rsidR="00186D84" w:rsidRPr="00F87FCE" w:rsidRDefault="00186D84" w:rsidP="00F23580">
            <w:pPr>
              <w:spacing w:line="240" w:lineRule="auto"/>
              <w:rPr>
                <w:rFonts w:cs="Times New Roman"/>
                <w:highlight w:val="yellow"/>
              </w:rPr>
            </w:pPr>
            <w:r w:rsidRPr="004F180B">
              <w:rPr>
                <w:rFonts w:cs="Times New Roman"/>
              </w:rPr>
              <w:t>6.65 (s)</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1ACE9055" w14:textId="77777777" w:rsidR="00186D84" w:rsidRPr="00F87FCE" w:rsidRDefault="00186D84" w:rsidP="00F23580">
            <w:pPr>
              <w:spacing w:line="240" w:lineRule="auto"/>
              <w:rPr>
                <w:rFonts w:cs="Times New Roman"/>
                <w:highlight w:val="yellow"/>
              </w:rPr>
            </w:pPr>
          </w:p>
        </w:tc>
      </w:tr>
      <w:tr w:rsidR="00186D84" w:rsidRPr="009E13B5" w14:paraId="2C0E2BFD"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86367" w14:textId="77777777" w:rsidR="00186D84" w:rsidRDefault="00186D84" w:rsidP="00F23580">
            <w:pPr>
              <w:spacing w:line="240" w:lineRule="auto"/>
              <w:rPr>
                <w:rFonts w:cs="Times New Roman"/>
              </w:rPr>
            </w:pPr>
            <w:r>
              <w:rPr>
                <w:rFonts w:cs="Times New Roman"/>
              </w:rPr>
              <w:t>30</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4F0A30AC" w14:textId="77777777" w:rsidR="00186D84" w:rsidRDefault="00186D84" w:rsidP="00F23580">
            <w:pPr>
              <w:spacing w:line="240" w:lineRule="auto"/>
              <w:rPr>
                <w:rFonts w:cs="Times New Roman"/>
              </w:rPr>
            </w:pPr>
            <w:r>
              <w:rPr>
                <w:rFonts w:cs="Times New Roman"/>
              </w:rPr>
              <w:t>156.1 – 158.8</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54FA1C03" w14:textId="77777777" w:rsidR="00186D84" w:rsidRPr="00F87FCE" w:rsidRDefault="00186D84"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1A117DA7" w14:textId="77777777" w:rsidR="00186D84" w:rsidRPr="00F87FCE" w:rsidRDefault="00186D84" w:rsidP="00F23580">
            <w:pPr>
              <w:spacing w:line="240" w:lineRule="auto"/>
              <w:rPr>
                <w:rFonts w:cs="Times New Roman"/>
                <w:highlight w:val="yellow"/>
              </w:rPr>
            </w:pPr>
          </w:p>
        </w:tc>
      </w:tr>
      <w:tr w:rsidR="00186D84" w:rsidRPr="009E13B5" w14:paraId="2F8A814B"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BA44DB" w14:textId="77777777" w:rsidR="00186D84" w:rsidRDefault="00186D84" w:rsidP="00F23580">
            <w:pPr>
              <w:spacing w:line="240" w:lineRule="auto"/>
              <w:rPr>
                <w:rFonts w:cs="Times New Roman"/>
              </w:rPr>
            </w:pPr>
            <w:r>
              <w:rPr>
                <w:rFonts w:cs="Times New Roman"/>
              </w:rPr>
              <w:t>33</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22F04506" w14:textId="77777777" w:rsidR="00186D84" w:rsidRDefault="00186D84" w:rsidP="00F23580">
            <w:pPr>
              <w:spacing w:line="240" w:lineRule="auto"/>
              <w:rPr>
                <w:rFonts w:cs="Times New Roman"/>
              </w:rPr>
            </w:pPr>
            <w:r>
              <w:rPr>
                <w:rFonts w:cs="Times New Roman"/>
              </w:rPr>
              <w:t>78.1</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7694CB3F" w14:textId="77777777" w:rsidR="00186D84" w:rsidRPr="00F87FCE" w:rsidRDefault="00186D84" w:rsidP="00F23580">
            <w:pPr>
              <w:spacing w:line="240" w:lineRule="auto"/>
              <w:rPr>
                <w:rFonts w:cs="Times New Roman"/>
                <w:highlight w:val="yellow"/>
              </w:rPr>
            </w:pP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5462872" w14:textId="77777777" w:rsidR="00186D84" w:rsidRPr="00F87FCE" w:rsidRDefault="00186D84" w:rsidP="00F23580">
            <w:pPr>
              <w:spacing w:line="240" w:lineRule="auto"/>
              <w:rPr>
                <w:rFonts w:cs="Times New Roman"/>
                <w:highlight w:val="yellow"/>
              </w:rPr>
            </w:pPr>
          </w:p>
        </w:tc>
      </w:tr>
      <w:tr w:rsidR="00186D84" w:rsidRPr="009E13B5" w14:paraId="731B8788"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8EF8F4" w14:textId="77777777" w:rsidR="00186D84" w:rsidRDefault="00186D84" w:rsidP="00F23580">
            <w:pPr>
              <w:spacing w:line="240" w:lineRule="auto"/>
              <w:rPr>
                <w:rFonts w:cs="Times New Roman"/>
              </w:rPr>
            </w:pPr>
            <w:r>
              <w:rPr>
                <w:rFonts w:cs="Times New Roman"/>
              </w:rPr>
              <w:t>34</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5AF19942" w14:textId="77777777" w:rsidR="00186D84" w:rsidRDefault="00186D84" w:rsidP="00F23580">
            <w:pPr>
              <w:spacing w:line="240" w:lineRule="auto"/>
              <w:rPr>
                <w:rFonts w:cs="Times New Roman"/>
              </w:rPr>
            </w:pPr>
            <w:r>
              <w:rPr>
                <w:rFonts w:cs="Times New Roman"/>
              </w:rPr>
              <w:t xml:space="preserve">28.7, </w:t>
            </w:r>
            <w:r w:rsidRPr="00F94323">
              <w:rPr>
                <w:rFonts w:cs="Times New Roman"/>
              </w:rPr>
              <w:t>CH</w:t>
            </w:r>
            <w:r w:rsidRPr="005C375E">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0191531F" w14:textId="77777777" w:rsidR="00186D84" w:rsidRPr="00F87FCE" w:rsidRDefault="00186D84" w:rsidP="00F23580">
            <w:pPr>
              <w:spacing w:line="240" w:lineRule="auto"/>
              <w:rPr>
                <w:rFonts w:cs="Times New Roman"/>
                <w:highlight w:val="yellow"/>
              </w:rPr>
            </w:pPr>
            <w:r w:rsidRPr="005C375E">
              <w:rPr>
                <w:rFonts w:cs="Times New Roman"/>
              </w:rPr>
              <w:t>1.32 – 1.41 (s)</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3F2E6D15" w14:textId="77777777" w:rsidR="00186D84" w:rsidRPr="00F87FCE" w:rsidRDefault="00186D84" w:rsidP="00F23580">
            <w:pPr>
              <w:spacing w:line="240" w:lineRule="auto"/>
              <w:rPr>
                <w:rFonts w:cs="Times New Roman"/>
                <w:highlight w:val="yellow"/>
              </w:rPr>
            </w:pPr>
          </w:p>
        </w:tc>
      </w:tr>
      <w:tr w:rsidR="00186D84" w:rsidRPr="009E13B5" w14:paraId="5E08AB59"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2B6DF6" w14:textId="77777777" w:rsidR="00186D84" w:rsidRDefault="00186D84" w:rsidP="00F23580">
            <w:pPr>
              <w:spacing w:line="240" w:lineRule="auto"/>
              <w:rPr>
                <w:rFonts w:cs="Times New Roman"/>
              </w:rPr>
            </w:pPr>
            <w:r>
              <w:rPr>
                <w:rFonts w:cs="Times New Roman"/>
              </w:rPr>
              <w:t>35</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57262C17" w14:textId="77777777" w:rsidR="00186D84" w:rsidRDefault="00186D84" w:rsidP="00F23580">
            <w:pPr>
              <w:spacing w:line="240" w:lineRule="auto"/>
              <w:rPr>
                <w:rFonts w:cs="Times New Roman"/>
              </w:rPr>
            </w:pPr>
            <w:r>
              <w:rPr>
                <w:rFonts w:cs="Times New Roman"/>
              </w:rPr>
              <w:t xml:space="preserve">28.7, </w:t>
            </w:r>
            <w:r w:rsidRPr="00F94323">
              <w:rPr>
                <w:rFonts w:cs="Times New Roman"/>
              </w:rPr>
              <w:t>CH</w:t>
            </w:r>
            <w:r w:rsidRPr="005C375E">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6E765143" w14:textId="77777777" w:rsidR="00186D84" w:rsidRPr="00F87FCE" w:rsidRDefault="00186D84" w:rsidP="00F23580">
            <w:pPr>
              <w:spacing w:line="240" w:lineRule="auto"/>
              <w:rPr>
                <w:rFonts w:cs="Times New Roman"/>
                <w:highlight w:val="yellow"/>
              </w:rPr>
            </w:pPr>
            <w:r w:rsidRPr="005C375E">
              <w:rPr>
                <w:rFonts w:cs="Times New Roman"/>
              </w:rPr>
              <w:t>1.32 – 1.41 (s)</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4C185F31" w14:textId="77777777" w:rsidR="00186D84" w:rsidRPr="00F87FCE" w:rsidRDefault="00186D84" w:rsidP="00F23580">
            <w:pPr>
              <w:spacing w:line="240" w:lineRule="auto"/>
              <w:rPr>
                <w:rFonts w:cs="Times New Roman"/>
                <w:highlight w:val="yellow"/>
              </w:rPr>
            </w:pPr>
          </w:p>
        </w:tc>
      </w:tr>
      <w:tr w:rsidR="00186D84" w:rsidRPr="009E13B5" w14:paraId="2A033883" w14:textId="77777777" w:rsidTr="00F23580">
        <w:trPr>
          <w:trHeight w:val="32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2594A" w14:textId="77777777" w:rsidR="00186D84" w:rsidRDefault="00186D84" w:rsidP="00F23580">
            <w:pPr>
              <w:spacing w:line="240" w:lineRule="auto"/>
              <w:rPr>
                <w:rFonts w:cs="Times New Roman"/>
              </w:rPr>
            </w:pPr>
            <w:r>
              <w:rPr>
                <w:rFonts w:cs="Times New Roman"/>
              </w:rPr>
              <w:t>36</w:t>
            </w:r>
          </w:p>
        </w:tc>
        <w:tc>
          <w:tcPr>
            <w:tcW w:w="2213" w:type="dxa"/>
            <w:tcBorders>
              <w:top w:val="single" w:sz="4" w:space="0" w:color="auto"/>
              <w:left w:val="nil"/>
              <w:bottom w:val="single" w:sz="4" w:space="0" w:color="auto"/>
              <w:right w:val="single" w:sz="4" w:space="0" w:color="auto"/>
            </w:tcBorders>
            <w:shd w:val="clear" w:color="auto" w:fill="auto"/>
            <w:noWrap/>
            <w:vAlign w:val="center"/>
          </w:tcPr>
          <w:p w14:paraId="28482B33" w14:textId="77777777" w:rsidR="00186D84" w:rsidRDefault="00186D84" w:rsidP="00F23580">
            <w:pPr>
              <w:spacing w:line="240" w:lineRule="auto"/>
              <w:rPr>
                <w:rFonts w:cs="Times New Roman"/>
              </w:rPr>
            </w:pPr>
            <w:r>
              <w:rPr>
                <w:rFonts w:cs="Times New Roman"/>
              </w:rPr>
              <w:t xml:space="preserve">28.7, </w:t>
            </w:r>
            <w:r w:rsidRPr="00F94323">
              <w:rPr>
                <w:rFonts w:cs="Times New Roman"/>
              </w:rPr>
              <w:t>CH</w:t>
            </w:r>
            <w:r w:rsidRPr="005C375E">
              <w:rPr>
                <w:rFonts w:cs="Times New Roman"/>
                <w:vertAlign w:val="subscript"/>
              </w:rPr>
              <w:t>3</w:t>
            </w:r>
          </w:p>
        </w:tc>
        <w:tc>
          <w:tcPr>
            <w:tcW w:w="2062" w:type="dxa"/>
            <w:tcBorders>
              <w:top w:val="single" w:sz="4" w:space="0" w:color="auto"/>
              <w:left w:val="nil"/>
              <w:bottom w:val="single" w:sz="4" w:space="0" w:color="auto"/>
              <w:right w:val="single" w:sz="4" w:space="0" w:color="auto"/>
            </w:tcBorders>
            <w:shd w:val="clear" w:color="auto" w:fill="auto"/>
            <w:noWrap/>
            <w:vAlign w:val="center"/>
          </w:tcPr>
          <w:p w14:paraId="73AE09A8" w14:textId="77777777" w:rsidR="00186D84" w:rsidRPr="00F87FCE" w:rsidRDefault="00186D84" w:rsidP="00F23580">
            <w:pPr>
              <w:spacing w:line="240" w:lineRule="auto"/>
              <w:rPr>
                <w:rFonts w:cs="Times New Roman"/>
                <w:highlight w:val="yellow"/>
              </w:rPr>
            </w:pPr>
            <w:r w:rsidRPr="005C375E">
              <w:rPr>
                <w:rFonts w:cs="Times New Roman"/>
              </w:rPr>
              <w:t>1.32 – 1.41 (s)</w:t>
            </w:r>
          </w:p>
        </w:tc>
        <w:tc>
          <w:tcPr>
            <w:tcW w:w="1410" w:type="dxa"/>
            <w:tcBorders>
              <w:top w:val="single" w:sz="4" w:space="0" w:color="auto"/>
              <w:left w:val="nil"/>
              <w:bottom w:val="single" w:sz="4" w:space="0" w:color="auto"/>
              <w:right w:val="single" w:sz="4" w:space="0" w:color="auto"/>
            </w:tcBorders>
            <w:shd w:val="clear" w:color="auto" w:fill="auto"/>
            <w:noWrap/>
            <w:vAlign w:val="center"/>
          </w:tcPr>
          <w:p w14:paraId="76B572D4" w14:textId="77777777" w:rsidR="00186D84" w:rsidRPr="00F87FCE" w:rsidRDefault="00186D84" w:rsidP="00F23580">
            <w:pPr>
              <w:spacing w:line="240" w:lineRule="auto"/>
              <w:rPr>
                <w:rFonts w:cs="Times New Roman"/>
                <w:highlight w:val="yellow"/>
              </w:rPr>
            </w:pPr>
          </w:p>
        </w:tc>
      </w:tr>
    </w:tbl>
    <w:p w14:paraId="769C87CC" w14:textId="01350B9F" w:rsidR="00CE7E81" w:rsidRDefault="00CE7E81" w:rsidP="00DF2FA0"/>
    <w:p w14:paraId="2E602BB4" w14:textId="77777777" w:rsidR="00460F25" w:rsidRPr="00460F25" w:rsidRDefault="00460F25" w:rsidP="00460F25">
      <w:pPr>
        <w:rPr>
          <w:b/>
          <w:bCs/>
        </w:rPr>
      </w:pPr>
      <w:r w:rsidRPr="00460F25">
        <w:rPr>
          <w:b/>
          <w:bCs/>
        </w:rPr>
        <w:t>(</w:t>
      </w:r>
      <w:r w:rsidRPr="00460F25">
        <w:rPr>
          <w:b/>
          <w:bCs/>
          <w:i/>
          <w:iCs/>
        </w:rPr>
        <w:t>S</w:t>
      </w:r>
      <w:r w:rsidRPr="00460F25">
        <w:rPr>
          <w:b/>
          <w:bCs/>
        </w:rPr>
        <w:t>)-1-((2</w:t>
      </w:r>
      <w:r w:rsidRPr="00460F25">
        <w:rPr>
          <w:b/>
          <w:bCs/>
          <w:i/>
          <w:iCs/>
        </w:rPr>
        <w:t>H</w:t>
      </w:r>
      <w:r w:rsidRPr="00460F25">
        <w:rPr>
          <w:b/>
          <w:bCs/>
        </w:rPr>
        <w:t>-tetrazol-5-yl)methyl)-4-(3-cyclohexylpropanoyl)-3-(3,5-difluorobenzyl) piperazin-2-one (2.141):</w:t>
      </w:r>
    </w:p>
    <w:p w14:paraId="3A7965B8" w14:textId="77777777" w:rsidR="00460F25" w:rsidRPr="00460F25" w:rsidRDefault="00460F25" w:rsidP="00460F25"/>
    <w:p w14:paraId="5E4008B4" w14:textId="77777777" w:rsidR="00460F25" w:rsidRPr="00460F25" w:rsidRDefault="00460F25" w:rsidP="00460F25">
      <w:pPr>
        <w:jc w:val="center"/>
      </w:pPr>
      <w:r w:rsidRPr="00460F25">
        <w:rPr>
          <w:noProof/>
        </w:rPr>
        <w:drawing>
          <wp:inline distT="0" distB="0" distL="0" distR="0" wp14:anchorId="1FA33CE5" wp14:editId="5463CF3E">
            <wp:extent cx="5219700" cy="1397000"/>
            <wp:effectExtent l="0" t="0" r="0" b="0"/>
            <wp:docPr id="1118" name="Pictur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219700" cy="1397000"/>
                    </a:xfrm>
                    <a:prstGeom prst="rect">
                      <a:avLst/>
                    </a:prstGeom>
                  </pic:spPr>
                </pic:pic>
              </a:graphicData>
            </a:graphic>
          </wp:inline>
        </w:drawing>
      </w:r>
    </w:p>
    <w:p w14:paraId="599AB875" w14:textId="16D587DB" w:rsidR="00460F25" w:rsidRPr="00460F25" w:rsidRDefault="00460F25" w:rsidP="00460F25">
      <w:r w:rsidRPr="00460F25">
        <w:t xml:space="preserve">In a vial, the piperazinone </w:t>
      </w:r>
      <w:r w:rsidRPr="00460F25">
        <w:rPr>
          <w:b/>
          <w:bCs/>
        </w:rPr>
        <w:t>2.142</w:t>
      </w:r>
      <w:r w:rsidRPr="00460F25">
        <w:t xml:space="preserve"> (8 mg; 0.02 mmol), L-proline (2 mg; 0.02 mmol) and sodium azide (NaN</w:t>
      </w:r>
      <w:r w:rsidRPr="00460F25">
        <w:rPr>
          <w:vertAlign w:val="subscript"/>
        </w:rPr>
        <w:t>3</w:t>
      </w:r>
      <w:r w:rsidRPr="00460F25">
        <w:t>) (3 mg; 0.04 mmol) were dissolved in 1 mL of DMF. The reaction mixture was stirred @ 120ºC for 4h. The reaction was quenched with 2 mL of 1N HCl solution and washed with water (20 mL) and the organic layer was extracted with EtOAc (3 times). The organic layers were combined, washed with brine before being dried over Na</w:t>
      </w:r>
      <w:r w:rsidRPr="00460F25">
        <w:rPr>
          <w:vertAlign w:val="subscript"/>
        </w:rPr>
        <w:t>2</w:t>
      </w:r>
      <w:r w:rsidRPr="00460F25">
        <w:t>SO</w:t>
      </w:r>
      <w:r w:rsidRPr="00460F25">
        <w:rPr>
          <w:vertAlign w:val="subscript"/>
        </w:rPr>
        <w:t>4</w:t>
      </w:r>
      <w:r w:rsidRPr="00460F25">
        <w:t xml:space="preserve"> and filtered. The filtrate was concentrated in vacuo and purified by flash column chromatography (Silica gel, 1-10% MeOH in DCM) to yield </w:t>
      </w:r>
      <w:r w:rsidRPr="00460F25">
        <w:rPr>
          <w:b/>
          <w:bCs/>
        </w:rPr>
        <w:t>2.141</w:t>
      </w:r>
      <w:r w:rsidRPr="00460F25">
        <w:t xml:space="preserve"> (4 mg; yield=50%). </w:t>
      </w:r>
      <w:r w:rsidRPr="00460F25">
        <w:rPr>
          <w:vertAlign w:val="superscript"/>
        </w:rPr>
        <w:t>1</w:t>
      </w:r>
      <w:r w:rsidRPr="00460F25">
        <w:t>H NMR (500 MHz, DMSO-</w:t>
      </w:r>
      <w:r w:rsidRPr="00460F25">
        <w:rPr>
          <w:i/>
          <w:iCs/>
        </w:rPr>
        <w:t>d</w:t>
      </w:r>
      <w:r w:rsidRPr="00460F25">
        <w:rPr>
          <w:vertAlign w:val="subscript"/>
        </w:rPr>
        <w:t>6</w:t>
      </w:r>
      <w:r w:rsidRPr="00460F25">
        <w:t xml:space="preserve">) δ 7.13 – 6.96 (m, 2H), 6.90 – 6.84 (m, 2H), 5.03 – 4.96 (m, 1H), 4.79 – 4.60 (m, 2H), 4.61 – 4.55 (m, 0H), 4.45 – 4.35 (m, 0H), 3.91 – 3.83 (m, 1H), 3.42 – 3.32 (m, 1H), 3.32 – 3.24 (m, 1H), 3.24 – 3.07 (m, 2H), 3.08 – 3.00 (m, 1H), 2.34 – 2.24 (m, 1H), 2.20 – 2.10 (m, 1H), 2.03 – 1.92 (m, 1H), 1.64 – 1.52 (m, 5H), 1.49 – 1.32 (m, 1H), 1.33 – 0.98 (m, 4H), 0.93 – 0.84 (m, 0H), 0.82 – 0.70 (m, 1H), 0.71 – 0.59 (m, 1H). </w:t>
      </w:r>
      <w:r w:rsidRPr="00460F25">
        <w:rPr>
          <w:vertAlign w:val="superscript"/>
        </w:rPr>
        <w:t>13</w:t>
      </w:r>
      <w:r w:rsidRPr="00460F25">
        <w:t>C NMR (101 MHz, DMSO-</w:t>
      </w:r>
      <w:r w:rsidRPr="00460F25">
        <w:rPr>
          <w:i/>
          <w:iCs/>
        </w:rPr>
        <w:t>d</w:t>
      </w:r>
      <w:r w:rsidRPr="00460F25">
        <w:rPr>
          <w:vertAlign w:val="subscript"/>
        </w:rPr>
        <w:t>6</w:t>
      </w:r>
      <w:r w:rsidRPr="00460F25">
        <w:t>) δ 171.5, 171.4, 166.8, 166.3, 164.0, 163.9, 163.7, 163.6, 161.6, 161.5, 161.3, 161.1, 156.3, 142.7, 142.6, 114.3, 113.5, 113.4, 113.3, 113.1, 113.0, 112.9, 110.0, 102.7, 102.4, 102.2, 101.9, 59.7, 55.8, 55.4, 46.9, 46.1, 41.4, 41.2, 39.6, 37.1, 37.0, 36.8, 36.5, 34.8, 33.0, 32.9, 32.8, 32.6, 32.2, 31.7, 30.1, 29.6, 29.5, 29.3, 29.2, 29.1, 29.0, 26.6, 26.5, 26.2, 26.1.</w:t>
      </w:r>
    </w:p>
    <w:p w14:paraId="6B0B7AC5" w14:textId="3271D79F" w:rsidR="00186D84" w:rsidRDefault="00186D84" w:rsidP="00DF2FA0"/>
    <w:tbl>
      <w:tblPr>
        <w:tblW w:w="7096" w:type="dxa"/>
        <w:jc w:val="center"/>
        <w:tblLook w:val="04A0" w:firstRow="1" w:lastRow="0" w:firstColumn="1" w:lastColumn="0" w:noHBand="0" w:noVBand="1"/>
      </w:tblPr>
      <w:tblGrid>
        <w:gridCol w:w="1411"/>
        <w:gridCol w:w="2213"/>
        <w:gridCol w:w="2062"/>
        <w:gridCol w:w="1410"/>
      </w:tblGrid>
      <w:tr w:rsidR="00327173" w:rsidRPr="009E13B5" w14:paraId="3D6B4620" w14:textId="77777777" w:rsidTr="00F23580">
        <w:trPr>
          <w:trHeight w:val="340"/>
          <w:jc w:val="center"/>
        </w:trPr>
        <w:tc>
          <w:tcPr>
            <w:tcW w:w="70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699980F" w14:textId="77777777" w:rsidR="00327173" w:rsidRPr="009E13B5" w:rsidRDefault="00327173" w:rsidP="00F23580">
            <w:pPr>
              <w:spacing w:line="240" w:lineRule="auto"/>
              <w:jc w:val="center"/>
              <w:rPr>
                <w:rFonts w:cs="Times New Roman"/>
                <w:b/>
                <w:bCs/>
                <w:i/>
                <w:iCs/>
              </w:rPr>
            </w:pPr>
            <w:r w:rsidRPr="00327DC1">
              <w:rPr>
                <w:rFonts w:cs="Times New Roman"/>
                <w:b/>
                <w:bCs/>
                <w:i/>
                <w:iCs/>
                <w:noProof/>
              </w:rPr>
              <w:drawing>
                <wp:inline distT="0" distB="0" distL="0" distR="0" wp14:anchorId="37C46DF3" wp14:editId="05BAE464">
                  <wp:extent cx="3263900" cy="2095500"/>
                  <wp:effectExtent l="0" t="0" r="0" b="0"/>
                  <wp:docPr id="1119" name="Pictur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3263900" cy="2095500"/>
                          </a:xfrm>
                          <a:prstGeom prst="rect">
                            <a:avLst/>
                          </a:prstGeom>
                        </pic:spPr>
                      </pic:pic>
                    </a:graphicData>
                  </a:graphic>
                </wp:inline>
              </w:drawing>
            </w:r>
          </w:p>
        </w:tc>
      </w:tr>
      <w:tr w:rsidR="00327173" w:rsidRPr="009E13B5" w14:paraId="702F9D9A" w14:textId="77777777" w:rsidTr="00F23580">
        <w:trPr>
          <w:trHeight w:val="340"/>
          <w:jc w:val="center"/>
        </w:trPr>
        <w:tc>
          <w:tcPr>
            <w:tcW w:w="1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E08D3" w14:textId="77777777" w:rsidR="00327173" w:rsidRPr="009E13B5" w:rsidRDefault="00327173" w:rsidP="00F23580">
            <w:pPr>
              <w:spacing w:line="240" w:lineRule="auto"/>
              <w:rPr>
                <w:rFonts w:cs="Times New Roman"/>
                <w:b/>
                <w:bCs/>
              </w:rPr>
            </w:pPr>
            <w:r w:rsidRPr="009E13B5">
              <w:rPr>
                <w:rFonts w:cs="Times New Roman"/>
                <w:b/>
                <w:bCs/>
              </w:rPr>
              <w:t>Position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33556045" w14:textId="77777777" w:rsidR="00327173" w:rsidRPr="009E13B5" w:rsidRDefault="00327173" w:rsidP="00F23580">
            <w:pPr>
              <w:spacing w:line="240" w:lineRule="auto"/>
              <w:rPr>
                <w:rFonts w:cs="Times New Roman"/>
                <w:b/>
                <w:bCs/>
                <w:i/>
                <w:iCs/>
              </w:rPr>
            </w:pPr>
            <w:r w:rsidRPr="009E13B5">
              <w:rPr>
                <w:rFonts w:cs="Times New Roman"/>
                <w:b/>
                <w:bCs/>
                <w:i/>
                <w:iCs/>
              </w:rPr>
              <w:t>δ</w:t>
            </w:r>
            <w:r w:rsidRPr="009E13B5">
              <w:rPr>
                <w:rFonts w:cs="Times New Roman"/>
                <w:b/>
                <w:bCs/>
              </w:rPr>
              <w:t>C, type</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14:paraId="6D5AF3D5" w14:textId="77777777" w:rsidR="00327173" w:rsidRPr="009E13B5" w:rsidRDefault="00327173" w:rsidP="00F23580">
            <w:pPr>
              <w:spacing w:line="240" w:lineRule="auto"/>
              <w:rPr>
                <w:rFonts w:cs="Times New Roman"/>
                <w:b/>
                <w:bCs/>
                <w:i/>
                <w:iCs/>
              </w:rPr>
            </w:pPr>
            <w:r w:rsidRPr="009E13B5">
              <w:rPr>
                <w:rFonts w:cs="Times New Roman"/>
                <w:b/>
                <w:bCs/>
                <w:i/>
                <w:iCs/>
              </w:rPr>
              <w:t>δ</w:t>
            </w:r>
            <w:r w:rsidRPr="009E13B5">
              <w:rPr>
                <w:rFonts w:cs="Times New Roman"/>
                <w:b/>
                <w:bCs/>
              </w:rPr>
              <w:t>H</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55491821" w14:textId="77777777" w:rsidR="00327173" w:rsidRPr="009E13B5" w:rsidRDefault="00327173" w:rsidP="00F23580">
            <w:pPr>
              <w:spacing w:line="240" w:lineRule="auto"/>
              <w:rPr>
                <w:rFonts w:cs="Times New Roman"/>
                <w:b/>
                <w:bCs/>
                <w:i/>
                <w:iCs/>
              </w:rPr>
            </w:pPr>
            <w:r w:rsidRPr="009E13B5">
              <w:rPr>
                <w:rFonts w:cs="Times New Roman"/>
                <w:b/>
                <w:bCs/>
                <w:i/>
                <w:iCs/>
              </w:rPr>
              <w:t>J (Hz)</w:t>
            </w:r>
          </w:p>
        </w:tc>
      </w:tr>
      <w:tr w:rsidR="00327173" w:rsidRPr="009E13B5" w14:paraId="4A89A26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DBE0132" w14:textId="77777777" w:rsidR="00327173" w:rsidRPr="009E13B5" w:rsidRDefault="00327173" w:rsidP="00F23580">
            <w:pPr>
              <w:spacing w:line="240" w:lineRule="auto"/>
              <w:rPr>
                <w:rFonts w:cs="Times New Roman"/>
              </w:rPr>
            </w:pPr>
            <w:r w:rsidRPr="009E13B5">
              <w:rPr>
                <w:rFonts w:cs="Times New Roman"/>
              </w:rPr>
              <w:t>2</w:t>
            </w:r>
          </w:p>
        </w:tc>
        <w:tc>
          <w:tcPr>
            <w:tcW w:w="2213" w:type="dxa"/>
            <w:tcBorders>
              <w:top w:val="nil"/>
              <w:left w:val="nil"/>
              <w:bottom w:val="single" w:sz="4" w:space="0" w:color="auto"/>
              <w:right w:val="single" w:sz="4" w:space="0" w:color="auto"/>
            </w:tcBorders>
            <w:shd w:val="clear" w:color="auto" w:fill="auto"/>
            <w:noWrap/>
            <w:vAlign w:val="center"/>
          </w:tcPr>
          <w:p w14:paraId="2D40DCDE" w14:textId="77777777" w:rsidR="00327173" w:rsidRPr="00327DC1" w:rsidRDefault="00327173" w:rsidP="00F23580">
            <w:pPr>
              <w:spacing w:line="240" w:lineRule="auto"/>
              <w:rPr>
                <w:rFonts w:cs="Times New Roman"/>
                <w:highlight w:val="yellow"/>
              </w:rPr>
            </w:pPr>
            <w:r>
              <w:rPr>
                <w:rFonts w:cs="Times New Roman"/>
              </w:rPr>
              <w:t>166.3 – 166.8</w:t>
            </w:r>
          </w:p>
        </w:tc>
        <w:tc>
          <w:tcPr>
            <w:tcW w:w="2062" w:type="dxa"/>
            <w:tcBorders>
              <w:top w:val="nil"/>
              <w:left w:val="nil"/>
              <w:bottom w:val="single" w:sz="4" w:space="0" w:color="auto"/>
              <w:right w:val="single" w:sz="4" w:space="0" w:color="auto"/>
            </w:tcBorders>
            <w:shd w:val="clear" w:color="auto" w:fill="auto"/>
            <w:noWrap/>
            <w:vAlign w:val="center"/>
          </w:tcPr>
          <w:p w14:paraId="2C65F44F" w14:textId="77777777" w:rsidR="00327173" w:rsidRPr="00327DC1" w:rsidRDefault="00327173"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5E5A555C" w14:textId="77777777" w:rsidR="00327173" w:rsidRPr="00F87FCE" w:rsidRDefault="00327173" w:rsidP="00F23580">
            <w:pPr>
              <w:spacing w:line="240" w:lineRule="auto"/>
              <w:rPr>
                <w:rFonts w:cs="Times New Roman"/>
                <w:highlight w:val="yellow"/>
              </w:rPr>
            </w:pPr>
          </w:p>
        </w:tc>
      </w:tr>
      <w:tr w:rsidR="00327173" w:rsidRPr="009E13B5" w14:paraId="74EBAB6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D275C06" w14:textId="77777777" w:rsidR="00327173" w:rsidRPr="009E13B5" w:rsidRDefault="00327173" w:rsidP="00F23580">
            <w:pPr>
              <w:spacing w:line="240" w:lineRule="auto"/>
              <w:rPr>
                <w:rFonts w:cs="Times New Roman"/>
              </w:rPr>
            </w:pPr>
            <w:r w:rsidRPr="009E13B5">
              <w:rPr>
                <w:rFonts w:cs="Times New Roman"/>
              </w:rPr>
              <w:t>3</w:t>
            </w:r>
          </w:p>
        </w:tc>
        <w:tc>
          <w:tcPr>
            <w:tcW w:w="2213" w:type="dxa"/>
            <w:tcBorders>
              <w:top w:val="nil"/>
              <w:left w:val="nil"/>
              <w:bottom w:val="single" w:sz="4" w:space="0" w:color="auto"/>
              <w:right w:val="single" w:sz="4" w:space="0" w:color="auto"/>
            </w:tcBorders>
            <w:shd w:val="clear" w:color="auto" w:fill="auto"/>
            <w:noWrap/>
            <w:vAlign w:val="center"/>
          </w:tcPr>
          <w:p w14:paraId="0A022488" w14:textId="77777777" w:rsidR="00327173" w:rsidRPr="00327DC1" w:rsidRDefault="00327173" w:rsidP="00F23580">
            <w:pPr>
              <w:spacing w:line="240" w:lineRule="auto"/>
              <w:rPr>
                <w:rFonts w:cs="Times New Roman"/>
                <w:highlight w:val="yellow"/>
              </w:rPr>
            </w:pPr>
            <w:r>
              <w:rPr>
                <w:rFonts w:cs="Times New Roman"/>
              </w:rPr>
              <w:t>55.4 – 59.7, CH</w:t>
            </w:r>
          </w:p>
        </w:tc>
        <w:tc>
          <w:tcPr>
            <w:tcW w:w="2062" w:type="dxa"/>
            <w:tcBorders>
              <w:top w:val="nil"/>
              <w:left w:val="nil"/>
              <w:bottom w:val="single" w:sz="4" w:space="0" w:color="auto"/>
              <w:right w:val="single" w:sz="4" w:space="0" w:color="auto"/>
            </w:tcBorders>
            <w:shd w:val="clear" w:color="auto" w:fill="auto"/>
            <w:noWrap/>
            <w:vAlign w:val="center"/>
          </w:tcPr>
          <w:p w14:paraId="0F401A6D" w14:textId="77777777" w:rsidR="00327173" w:rsidRPr="00327DC1" w:rsidRDefault="00327173" w:rsidP="00F23580">
            <w:pPr>
              <w:spacing w:line="240" w:lineRule="auto"/>
              <w:rPr>
                <w:rFonts w:cs="Times New Roman"/>
                <w:highlight w:val="yellow"/>
              </w:rPr>
            </w:pPr>
            <w:r>
              <w:rPr>
                <w:rFonts w:cs="Times New Roman"/>
              </w:rPr>
              <w:t>4.54 – 5.03 (m)</w:t>
            </w:r>
          </w:p>
        </w:tc>
        <w:tc>
          <w:tcPr>
            <w:tcW w:w="1410" w:type="dxa"/>
            <w:tcBorders>
              <w:top w:val="nil"/>
              <w:left w:val="nil"/>
              <w:bottom w:val="single" w:sz="4" w:space="0" w:color="auto"/>
              <w:right w:val="single" w:sz="4" w:space="0" w:color="auto"/>
            </w:tcBorders>
            <w:shd w:val="clear" w:color="auto" w:fill="auto"/>
            <w:noWrap/>
            <w:vAlign w:val="center"/>
          </w:tcPr>
          <w:p w14:paraId="294270BC" w14:textId="77777777" w:rsidR="00327173" w:rsidRPr="00F87FCE" w:rsidRDefault="00327173" w:rsidP="00F23580">
            <w:pPr>
              <w:spacing w:line="240" w:lineRule="auto"/>
              <w:rPr>
                <w:rFonts w:cs="Times New Roman"/>
                <w:highlight w:val="yellow"/>
              </w:rPr>
            </w:pPr>
          </w:p>
        </w:tc>
      </w:tr>
      <w:tr w:rsidR="00327173" w:rsidRPr="009E13B5" w14:paraId="764C37F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01C20E2" w14:textId="77777777" w:rsidR="00327173" w:rsidRPr="009E13B5" w:rsidRDefault="00327173" w:rsidP="00F23580">
            <w:pPr>
              <w:spacing w:line="240" w:lineRule="auto"/>
              <w:rPr>
                <w:rFonts w:cs="Times New Roman"/>
              </w:rPr>
            </w:pPr>
            <w:r w:rsidRPr="009E13B5">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22263F11" w14:textId="77777777" w:rsidR="00327173" w:rsidRPr="00327DC1" w:rsidRDefault="00327173" w:rsidP="00F23580">
            <w:pPr>
              <w:spacing w:line="240" w:lineRule="auto"/>
              <w:rPr>
                <w:rFonts w:cs="Times New Roman"/>
                <w:highlight w:val="yellow"/>
              </w:rPr>
            </w:pPr>
            <w:r>
              <w:rPr>
                <w:rFonts w:cs="Times New Roman"/>
              </w:rPr>
              <w:t>34.8 – 39.6,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04E3529" w14:textId="77777777" w:rsidR="00327173" w:rsidRPr="00327DC1" w:rsidRDefault="00327173" w:rsidP="00F23580">
            <w:pPr>
              <w:spacing w:line="240" w:lineRule="auto"/>
              <w:rPr>
                <w:rFonts w:cs="Times New Roman"/>
                <w:highlight w:val="yellow"/>
              </w:rPr>
            </w:pPr>
            <w:r>
              <w:rPr>
                <w:rFonts w:cs="Times New Roman"/>
              </w:rPr>
              <w:t>3.14 – 4.43 (m)</w:t>
            </w:r>
          </w:p>
        </w:tc>
        <w:tc>
          <w:tcPr>
            <w:tcW w:w="1410" w:type="dxa"/>
            <w:tcBorders>
              <w:top w:val="nil"/>
              <w:left w:val="nil"/>
              <w:bottom w:val="single" w:sz="4" w:space="0" w:color="auto"/>
              <w:right w:val="single" w:sz="4" w:space="0" w:color="auto"/>
            </w:tcBorders>
            <w:shd w:val="clear" w:color="auto" w:fill="auto"/>
            <w:noWrap/>
            <w:vAlign w:val="center"/>
          </w:tcPr>
          <w:p w14:paraId="435A3265" w14:textId="77777777" w:rsidR="00327173" w:rsidRPr="00F87FCE" w:rsidRDefault="00327173" w:rsidP="00F23580">
            <w:pPr>
              <w:spacing w:line="240" w:lineRule="auto"/>
              <w:rPr>
                <w:rFonts w:cs="Times New Roman"/>
                <w:highlight w:val="yellow"/>
              </w:rPr>
            </w:pPr>
          </w:p>
        </w:tc>
      </w:tr>
      <w:tr w:rsidR="00327173" w:rsidRPr="009E13B5" w14:paraId="6EF6B650"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650CC2F1" w14:textId="77777777" w:rsidR="00327173" w:rsidRPr="009E13B5" w:rsidRDefault="00327173" w:rsidP="00F23580">
            <w:pPr>
              <w:spacing w:line="240" w:lineRule="auto"/>
              <w:rPr>
                <w:rFonts w:cs="Times New Roman"/>
              </w:rPr>
            </w:pPr>
            <w:r>
              <w:rPr>
                <w:rFonts w:cs="Times New Roman"/>
              </w:rPr>
              <w:t>7</w:t>
            </w:r>
          </w:p>
        </w:tc>
        <w:tc>
          <w:tcPr>
            <w:tcW w:w="2213" w:type="dxa"/>
            <w:tcBorders>
              <w:top w:val="nil"/>
              <w:left w:val="nil"/>
              <w:bottom w:val="single" w:sz="4" w:space="0" w:color="auto"/>
              <w:right w:val="single" w:sz="4" w:space="0" w:color="auto"/>
            </w:tcBorders>
            <w:shd w:val="clear" w:color="auto" w:fill="auto"/>
            <w:noWrap/>
            <w:vAlign w:val="center"/>
          </w:tcPr>
          <w:p w14:paraId="359F9641" w14:textId="77777777" w:rsidR="00327173" w:rsidRPr="00327DC1" w:rsidRDefault="00327173" w:rsidP="00F23580">
            <w:pPr>
              <w:spacing w:line="240" w:lineRule="auto"/>
              <w:rPr>
                <w:rFonts w:cs="Times New Roman"/>
                <w:highlight w:val="yellow"/>
              </w:rPr>
            </w:pPr>
            <w:r>
              <w:rPr>
                <w:rFonts w:cs="Times New Roman"/>
              </w:rPr>
              <w:t>142.6 – 142.7</w:t>
            </w:r>
          </w:p>
        </w:tc>
        <w:tc>
          <w:tcPr>
            <w:tcW w:w="2062" w:type="dxa"/>
            <w:tcBorders>
              <w:top w:val="nil"/>
              <w:left w:val="nil"/>
              <w:bottom w:val="single" w:sz="4" w:space="0" w:color="auto"/>
              <w:right w:val="single" w:sz="4" w:space="0" w:color="auto"/>
            </w:tcBorders>
            <w:shd w:val="clear" w:color="auto" w:fill="auto"/>
            <w:noWrap/>
            <w:vAlign w:val="center"/>
          </w:tcPr>
          <w:p w14:paraId="46541B5F" w14:textId="77777777" w:rsidR="00327173" w:rsidRPr="00327DC1" w:rsidRDefault="00327173"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23AAEA99" w14:textId="77777777" w:rsidR="00327173" w:rsidRPr="00F87FCE" w:rsidRDefault="00327173" w:rsidP="00F23580">
            <w:pPr>
              <w:spacing w:line="240" w:lineRule="auto"/>
              <w:rPr>
                <w:rFonts w:cs="Times New Roman"/>
                <w:highlight w:val="yellow"/>
              </w:rPr>
            </w:pPr>
          </w:p>
        </w:tc>
      </w:tr>
      <w:tr w:rsidR="00327173" w:rsidRPr="009E13B5" w14:paraId="0C97690E"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09BD06E3" w14:textId="77777777" w:rsidR="00327173" w:rsidRPr="009E13B5" w:rsidRDefault="00327173" w:rsidP="00F23580">
            <w:pPr>
              <w:spacing w:line="240" w:lineRule="auto"/>
              <w:rPr>
                <w:rFonts w:cs="Times New Roman"/>
              </w:rPr>
            </w:pPr>
            <w:r w:rsidRPr="009E13B5">
              <w:rPr>
                <w:rFonts w:cs="Times New Roman"/>
              </w:rPr>
              <w:t>8</w:t>
            </w:r>
          </w:p>
        </w:tc>
        <w:tc>
          <w:tcPr>
            <w:tcW w:w="2213" w:type="dxa"/>
            <w:tcBorders>
              <w:top w:val="nil"/>
              <w:left w:val="nil"/>
              <w:bottom w:val="single" w:sz="4" w:space="0" w:color="auto"/>
              <w:right w:val="single" w:sz="4" w:space="0" w:color="auto"/>
            </w:tcBorders>
            <w:shd w:val="clear" w:color="auto" w:fill="auto"/>
            <w:noWrap/>
            <w:vAlign w:val="center"/>
          </w:tcPr>
          <w:p w14:paraId="33BDF4A1" w14:textId="77777777" w:rsidR="00327173" w:rsidRPr="00327DC1" w:rsidRDefault="00327173" w:rsidP="00F23580">
            <w:pPr>
              <w:spacing w:line="240" w:lineRule="auto"/>
              <w:rPr>
                <w:rFonts w:cs="Times New Roman"/>
                <w:highlight w:val="yellow"/>
              </w:rPr>
            </w:pPr>
            <w:r>
              <w:rPr>
                <w:rFonts w:cs="Times New Roman"/>
              </w:rPr>
              <w:t>112.9 – 113.5, CH</w:t>
            </w:r>
          </w:p>
        </w:tc>
        <w:tc>
          <w:tcPr>
            <w:tcW w:w="2062" w:type="dxa"/>
            <w:tcBorders>
              <w:top w:val="nil"/>
              <w:left w:val="nil"/>
              <w:bottom w:val="single" w:sz="4" w:space="0" w:color="auto"/>
              <w:right w:val="single" w:sz="4" w:space="0" w:color="auto"/>
            </w:tcBorders>
            <w:shd w:val="clear" w:color="auto" w:fill="auto"/>
            <w:noWrap/>
            <w:vAlign w:val="center"/>
          </w:tcPr>
          <w:p w14:paraId="195E86E1" w14:textId="77777777" w:rsidR="00327173" w:rsidRPr="00327DC1" w:rsidRDefault="00327173" w:rsidP="00F23580">
            <w:pPr>
              <w:spacing w:line="240" w:lineRule="auto"/>
              <w:rPr>
                <w:rFonts w:cs="Times New Roman"/>
                <w:highlight w:val="yellow"/>
              </w:rPr>
            </w:pPr>
            <w:r>
              <w:rPr>
                <w:rFonts w:cs="Times New Roman"/>
              </w:rPr>
              <w:t>6.84 – 7.05 (m)</w:t>
            </w:r>
          </w:p>
        </w:tc>
        <w:tc>
          <w:tcPr>
            <w:tcW w:w="1410" w:type="dxa"/>
            <w:tcBorders>
              <w:top w:val="nil"/>
              <w:left w:val="nil"/>
              <w:bottom w:val="single" w:sz="4" w:space="0" w:color="auto"/>
              <w:right w:val="single" w:sz="4" w:space="0" w:color="auto"/>
            </w:tcBorders>
            <w:shd w:val="clear" w:color="auto" w:fill="auto"/>
            <w:noWrap/>
            <w:vAlign w:val="center"/>
          </w:tcPr>
          <w:p w14:paraId="5A6916AA" w14:textId="77777777" w:rsidR="00327173" w:rsidRPr="00F87FCE" w:rsidRDefault="00327173" w:rsidP="00F23580">
            <w:pPr>
              <w:spacing w:line="240" w:lineRule="auto"/>
              <w:rPr>
                <w:rFonts w:cs="Times New Roman"/>
                <w:highlight w:val="yellow"/>
              </w:rPr>
            </w:pPr>
          </w:p>
        </w:tc>
      </w:tr>
      <w:tr w:rsidR="00327173" w:rsidRPr="009E13B5" w14:paraId="7964A95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7A5E3C7" w14:textId="77777777" w:rsidR="00327173" w:rsidRPr="009E13B5" w:rsidRDefault="00327173" w:rsidP="00F23580">
            <w:pPr>
              <w:spacing w:line="240" w:lineRule="auto"/>
              <w:rPr>
                <w:rFonts w:cs="Times New Roman"/>
              </w:rPr>
            </w:pPr>
            <w:r w:rsidRPr="009E13B5">
              <w:rPr>
                <w:rFonts w:cs="Times New Roman"/>
              </w:rPr>
              <w:t>9</w:t>
            </w:r>
          </w:p>
        </w:tc>
        <w:tc>
          <w:tcPr>
            <w:tcW w:w="2213" w:type="dxa"/>
            <w:tcBorders>
              <w:top w:val="nil"/>
              <w:left w:val="nil"/>
              <w:bottom w:val="single" w:sz="4" w:space="0" w:color="auto"/>
              <w:right w:val="single" w:sz="4" w:space="0" w:color="auto"/>
            </w:tcBorders>
            <w:shd w:val="clear" w:color="auto" w:fill="auto"/>
            <w:noWrap/>
            <w:vAlign w:val="center"/>
          </w:tcPr>
          <w:p w14:paraId="22200AC8" w14:textId="77777777" w:rsidR="00327173" w:rsidRPr="00327DC1" w:rsidRDefault="00327173" w:rsidP="00F23580">
            <w:pPr>
              <w:spacing w:line="240" w:lineRule="auto"/>
              <w:rPr>
                <w:rFonts w:cs="Times New Roman"/>
                <w:highlight w:val="yellow"/>
              </w:rPr>
            </w:pPr>
            <w:r>
              <w:rPr>
                <w:rFonts w:cs="Times New Roman"/>
              </w:rPr>
              <w:t>161.1 – 164.0</w:t>
            </w:r>
          </w:p>
        </w:tc>
        <w:tc>
          <w:tcPr>
            <w:tcW w:w="2062" w:type="dxa"/>
            <w:tcBorders>
              <w:top w:val="nil"/>
              <w:left w:val="nil"/>
              <w:bottom w:val="single" w:sz="4" w:space="0" w:color="auto"/>
              <w:right w:val="single" w:sz="4" w:space="0" w:color="auto"/>
            </w:tcBorders>
            <w:shd w:val="clear" w:color="auto" w:fill="auto"/>
            <w:noWrap/>
            <w:vAlign w:val="center"/>
          </w:tcPr>
          <w:p w14:paraId="424A6B0E" w14:textId="77777777" w:rsidR="00327173" w:rsidRPr="00327DC1" w:rsidRDefault="00327173"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3BF9CE1B" w14:textId="77777777" w:rsidR="00327173" w:rsidRPr="00F87FCE" w:rsidRDefault="00327173" w:rsidP="00F23580">
            <w:pPr>
              <w:spacing w:line="240" w:lineRule="auto"/>
              <w:rPr>
                <w:rFonts w:cs="Times New Roman"/>
                <w:highlight w:val="yellow"/>
              </w:rPr>
            </w:pPr>
          </w:p>
        </w:tc>
      </w:tr>
      <w:tr w:rsidR="00327173" w:rsidRPr="009E13B5" w14:paraId="6F6070EA"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5C24089" w14:textId="77777777" w:rsidR="00327173" w:rsidRPr="009E13B5" w:rsidRDefault="00327173" w:rsidP="00F23580">
            <w:pPr>
              <w:spacing w:line="240" w:lineRule="auto"/>
              <w:rPr>
                <w:rFonts w:cs="Times New Roman"/>
              </w:rPr>
            </w:pPr>
            <w:r w:rsidRPr="009E13B5">
              <w:rPr>
                <w:rFonts w:cs="Times New Roman"/>
              </w:rPr>
              <w:t>10</w:t>
            </w:r>
          </w:p>
        </w:tc>
        <w:tc>
          <w:tcPr>
            <w:tcW w:w="2213" w:type="dxa"/>
            <w:tcBorders>
              <w:top w:val="nil"/>
              <w:left w:val="nil"/>
              <w:bottom w:val="single" w:sz="4" w:space="0" w:color="auto"/>
              <w:right w:val="single" w:sz="4" w:space="0" w:color="auto"/>
            </w:tcBorders>
            <w:shd w:val="clear" w:color="auto" w:fill="auto"/>
            <w:noWrap/>
            <w:vAlign w:val="center"/>
          </w:tcPr>
          <w:p w14:paraId="2832830A" w14:textId="77777777" w:rsidR="00327173" w:rsidRPr="00327DC1" w:rsidRDefault="00327173" w:rsidP="00F23580">
            <w:pPr>
              <w:spacing w:line="240" w:lineRule="auto"/>
              <w:rPr>
                <w:rFonts w:cs="Times New Roman"/>
                <w:highlight w:val="yellow"/>
              </w:rPr>
            </w:pPr>
            <w:r>
              <w:rPr>
                <w:rFonts w:cs="Times New Roman"/>
              </w:rPr>
              <w:t>101.9 – 102.7, CH</w:t>
            </w:r>
          </w:p>
        </w:tc>
        <w:tc>
          <w:tcPr>
            <w:tcW w:w="2062" w:type="dxa"/>
            <w:tcBorders>
              <w:top w:val="nil"/>
              <w:left w:val="nil"/>
              <w:bottom w:val="single" w:sz="4" w:space="0" w:color="auto"/>
              <w:right w:val="single" w:sz="4" w:space="0" w:color="auto"/>
            </w:tcBorders>
            <w:shd w:val="clear" w:color="auto" w:fill="auto"/>
            <w:noWrap/>
            <w:vAlign w:val="center"/>
          </w:tcPr>
          <w:p w14:paraId="34D9E41C" w14:textId="77777777" w:rsidR="00327173" w:rsidRPr="00327DC1" w:rsidRDefault="00327173" w:rsidP="00F23580">
            <w:pPr>
              <w:spacing w:line="240" w:lineRule="auto"/>
              <w:rPr>
                <w:rFonts w:cs="Times New Roman"/>
                <w:highlight w:val="yellow"/>
              </w:rPr>
            </w:pPr>
            <w:r>
              <w:rPr>
                <w:rFonts w:cs="Times New Roman"/>
              </w:rPr>
              <w:t>6.97 – 7.11 (m)</w:t>
            </w:r>
          </w:p>
        </w:tc>
        <w:tc>
          <w:tcPr>
            <w:tcW w:w="1410" w:type="dxa"/>
            <w:tcBorders>
              <w:top w:val="nil"/>
              <w:left w:val="nil"/>
              <w:bottom w:val="single" w:sz="4" w:space="0" w:color="auto"/>
              <w:right w:val="single" w:sz="4" w:space="0" w:color="auto"/>
            </w:tcBorders>
            <w:shd w:val="clear" w:color="auto" w:fill="auto"/>
            <w:noWrap/>
            <w:vAlign w:val="center"/>
          </w:tcPr>
          <w:p w14:paraId="2610D8F8" w14:textId="77777777" w:rsidR="00327173" w:rsidRPr="00F87FCE" w:rsidRDefault="00327173" w:rsidP="00F23580">
            <w:pPr>
              <w:spacing w:line="240" w:lineRule="auto"/>
              <w:rPr>
                <w:rFonts w:cs="Times New Roman"/>
                <w:highlight w:val="yellow"/>
              </w:rPr>
            </w:pPr>
          </w:p>
        </w:tc>
      </w:tr>
      <w:tr w:rsidR="00327173" w:rsidRPr="009E13B5" w14:paraId="30B81A39"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1D8C481" w14:textId="77777777" w:rsidR="00327173" w:rsidRPr="009E13B5" w:rsidRDefault="00327173" w:rsidP="00F23580">
            <w:pPr>
              <w:spacing w:line="240" w:lineRule="auto"/>
              <w:rPr>
                <w:rFonts w:cs="Times New Roman"/>
              </w:rPr>
            </w:pPr>
            <w:r w:rsidRPr="009E13B5">
              <w:rPr>
                <w:rFonts w:cs="Times New Roman"/>
              </w:rPr>
              <w:t>11</w:t>
            </w:r>
          </w:p>
        </w:tc>
        <w:tc>
          <w:tcPr>
            <w:tcW w:w="2213" w:type="dxa"/>
            <w:tcBorders>
              <w:top w:val="nil"/>
              <w:left w:val="nil"/>
              <w:bottom w:val="single" w:sz="4" w:space="0" w:color="auto"/>
              <w:right w:val="single" w:sz="4" w:space="0" w:color="auto"/>
            </w:tcBorders>
            <w:shd w:val="clear" w:color="auto" w:fill="auto"/>
            <w:noWrap/>
            <w:vAlign w:val="center"/>
          </w:tcPr>
          <w:p w14:paraId="53F780AC" w14:textId="77777777" w:rsidR="00327173" w:rsidRPr="00327DC1" w:rsidRDefault="00327173" w:rsidP="00F23580">
            <w:pPr>
              <w:spacing w:line="240" w:lineRule="auto"/>
              <w:rPr>
                <w:rFonts w:cs="Times New Roman"/>
                <w:highlight w:val="yellow"/>
              </w:rPr>
            </w:pPr>
            <w:r>
              <w:rPr>
                <w:rFonts w:cs="Times New Roman"/>
              </w:rPr>
              <w:t>161.1 – 164.0</w:t>
            </w:r>
          </w:p>
        </w:tc>
        <w:tc>
          <w:tcPr>
            <w:tcW w:w="2062" w:type="dxa"/>
            <w:tcBorders>
              <w:top w:val="nil"/>
              <w:left w:val="nil"/>
              <w:bottom w:val="single" w:sz="4" w:space="0" w:color="auto"/>
              <w:right w:val="single" w:sz="4" w:space="0" w:color="auto"/>
            </w:tcBorders>
            <w:shd w:val="clear" w:color="auto" w:fill="auto"/>
            <w:noWrap/>
            <w:vAlign w:val="center"/>
          </w:tcPr>
          <w:p w14:paraId="59103155" w14:textId="77777777" w:rsidR="00327173" w:rsidRPr="00327DC1" w:rsidRDefault="00327173"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5D416477" w14:textId="77777777" w:rsidR="00327173" w:rsidRPr="00F87FCE" w:rsidRDefault="00327173" w:rsidP="00F23580">
            <w:pPr>
              <w:spacing w:line="240" w:lineRule="auto"/>
              <w:rPr>
                <w:rFonts w:cs="Times New Roman"/>
                <w:highlight w:val="yellow"/>
              </w:rPr>
            </w:pPr>
          </w:p>
        </w:tc>
      </w:tr>
      <w:tr w:rsidR="00327173" w:rsidRPr="009E13B5" w14:paraId="25A2C6C3"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1D2D340" w14:textId="77777777" w:rsidR="00327173" w:rsidRPr="009E13B5" w:rsidRDefault="00327173" w:rsidP="00F23580">
            <w:pPr>
              <w:spacing w:line="240" w:lineRule="auto"/>
              <w:rPr>
                <w:rFonts w:cs="Times New Roman"/>
              </w:rPr>
            </w:pPr>
            <w:r w:rsidRPr="009E13B5">
              <w:rPr>
                <w:rFonts w:cs="Times New Roman"/>
              </w:rPr>
              <w:t>12</w:t>
            </w:r>
          </w:p>
        </w:tc>
        <w:tc>
          <w:tcPr>
            <w:tcW w:w="2213" w:type="dxa"/>
            <w:tcBorders>
              <w:top w:val="nil"/>
              <w:left w:val="nil"/>
              <w:bottom w:val="single" w:sz="4" w:space="0" w:color="auto"/>
              <w:right w:val="single" w:sz="4" w:space="0" w:color="auto"/>
            </w:tcBorders>
            <w:shd w:val="clear" w:color="auto" w:fill="auto"/>
            <w:noWrap/>
            <w:vAlign w:val="center"/>
          </w:tcPr>
          <w:p w14:paraId="2FFF1039" w14:textId="77777777" w:rsidR="00327173" w:rsidRPr="00327DC1" w:rsidRDefault="00327173" w:rsidP="00F23580">
            <w:pPr>
              <w:spacing w:line="240" w:lineRule="auto"/>
              <w:rPr>
                <w:rFonts w:cs="Times New Roman"/>
                <w:highlight w:val="yellow"/>
              </w:rPr>
            </w:pPr>
            <w:r>
              <w:rPr>
                <w:rFonts w:cs="Times New Roman"/>
              </w:rPr>
              <w:t>112.9 – 113.5, CH</w:t>
            </w:r>
          </w:p>
        </w:tc>
        <w:tc>
          <w:tcPr>
            <w:tcW w:w="2062" w:type="dxa"/>
            <w:tcBorders>
              <w:top w:val="nil"/>
              <w:left w:val="nil"/>
              <w:bottom w:val="single" w:sz="4" w:space="0" w:color="auto"/>
              <w:right w:val="single" w:sz="4" w:space="0" w:color="auto"/>
            </w:tcBorders>
            <w:shd w:val="clear" w:color="auto" w:fill="auto"/>
            <w:noWrap/>
            <w:vAlign w:val="center"/>
          </w:tcPr>
          <w:p w14:paraId="671E299B" w14:textId="77777777" w:rsidR="00327173" w:rsidRPr="00327DC1" w:rsidRDefault="00327173" w:rsidP="00F23580">
            <w:pPr>
              <w:spacing w:line="240" w:lineRule="auto"/>
              <w:rPr>
                <w:rFonts w:cs="Times New Roman"/>
                <w:highlight w:val="yellow"/>
              </w:rPr>
            </w:pPr>
            <w:r>
              <w:rPr>
                <w:rFonts w:cs="Times New Roman"/>
              </w:rPr>
              <w:t>6.84 – 7.05 (m)</w:t>
            </w:r>
          </w:p>
        </w:tc>
        <w:tc>
          <w:tcPr>
            <w:tcW w:w="1410" w:type="dxa"/>
            <w:tcBorders>
              <w:top w:val="nil"/>
              <w:left w:val="nil"/>
              <w:bottom w:val="single" w:sz="4" w:space="0" w:color="auto"/>
              <w:right w:val="single" w:sz="4" w:space="0" w:color="auto"/>
            </w:tcBorders>
            <w:shd w:val="clear" w:color="auto" w:fill="auto"/>
            <w:noWrap/>
            <w:vAlign w:val="center"/>
          </w:tcPr>
          <w:p w14:paraId="0B2F036B" w14:textId="77777777" w:rsidR="00327173" w:rsidRPr="00F87FCE" w:rsidRDefault="00327173" w:rsidP="00F23580">
            <w:pPr>
              <w:spacing w:line="240" w:lineRule="auto"/>
              <w:rPr>
                <w:rFonts w:cs="Times New Roman"/>
                <w:highlight w:val="yellow"/>
              </w:rPr>
            </w:pPr>
          </w:p>
        </w:tc>
      </w:tr>
      <w:tr w:rsidR="00327173" w:rsidRPr="009E13B5" w14:paraId="72F77C0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70AFE4BA" w14:textId="77777777" w:rsidR="00327173" w:rsidRPr="009E13B5" w:rsidRDefault="00327173" w:rsidP="00F23580">
            <w:pPr>
              <w:spacing w:line="240" w:lineRule="auto"/>
              <w:rPr>
                <w:rFonts w:cs="Times New Roman"/>
              </w:rPr>
            </w:pPr>
            <w:r w:rsidRPr="009E13B5">
              <w:rPr>
                <w:rFonts w:cs="Times New Roman"/>
              </w:rPr>
              <w:t>1</w:t>
            </w:r>
            <w:r>
              <w:rPr>
                <w:rFonts w:cs="Times New Roman"/>
              </w:rPr>
              <w:t>5</w:t>
            </w:r>
          </w:p>
        </w:tc>
        <w:tc>
          <w:tcPr>
            <w:tcW w:w="2213" w:type="dxa"/>
            <w:tcBorders>
              <w:top w:val="nil"/>
              <w:left w:val="nil"/>
              <w:bottom w:val="single" w:sz="4" w:space="0" w:color="auto"/>
              <w:right w:val="single" w:sz="4" w:space="0" w:color="auto"/>
            </w:tcBorders>
            <w:shd w:val="clear" w:color="auto" w:fill="auto"/>
            <w:noWrap/>
            <w:vAlign w:val="center"/>
          </w:tcPr>
          <w:p w14:paraId="26E6B520" w14:textId="77777777" w:rsidR="00327173" w:rsidRPr="00327DC1" w:rsidRDefault="00327173" w:rsidP="00F23580">
            <w:pPr>
              <w:spacing w:line="240" w:lineRule="auto"/>
              <w:rPr>
                <w:rFonts w:cs="Times New Roman"/>
                <w:highlight w:val="yellow"/>
              </w:rPr>
            </w:pPr>
            <w:r>
              <w:rPr>
                <w:rFonts w:cs="Times New Roman"/>
              </w:rPr>
              <w:t>36.5 – 37.0,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BBF4258" w14:textId="77777777" w:rsidR="00327173" w:rsidRPr="00327DC1" w:rsidRDefault="00327173" w:rsidP="00F23580">
            <w:pPr>
              <w:spacing w:line="240" w:lineRule="auto"/>
              <w:rPr>
                <w:rFonts w:cs="Times New Roman"/>
                <w:highlight w:val="yellow"/>
              </w:rPr>
            </w:pPr>
            <w:r>
              <w:rPr>
                <w:rFonts w:cs="Times New Roman"/>
              </w:rPr>
              <w:t>3.01 – 3.23 (m)</w:t>
            </w:r>
          </w:p>
        </w:tc>
        <w:tc>
          <w:tcPr>
            <w:tcW w:w="1410" w:type="dxa"/>
            <w:tcBorders>
              <w:top w:val="nil"/>
              <w:left w:val="nil"/>
              <w:bottom w:val="single" w:sz="4" w:space="0" w:color="auto"/>
              <w:right w:val="single" w:sz="4" w:space="0" w:color="auto"/>
            </w:tcBorders>
            <w:shd w:val="clear" w:color="auto" w:fill="auto"/>
            <w:noWrap/>
            <w:vAlign w:val="center"/>
          </w:tcPr>
          <w:p w14:paraId="7361333C" w14:textId="77777777" w:rsidR="00327173" w:rsidRPr="00F87FCE" w:rsidRDefault="00327173" w:rsidP="00F23580">
            <w:pPr>
              <w:spacing w:line="240" w:lineRule="auto"/>
              <w:rPr>
                <w:rFonts w:cs="Times New Roman"/>
                <w:highlight w:val="yellow"/>
              </w:rPr>
            </w:pPr>
          </w:p>
        </w:tc>
      </w:tr>
      <w:tr w:rsidR="00327173" w:rsidRPr="009E13B5" w14:paraId="122BE0E2"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B5D3245" w14:textId="77777777" w:rsidR="00327173" w:rsidRPr="009E13B5" w:rsidRDefault="00327173" w:rsidP="00F23580">
            <w:pPr>
              <w:spacing w:line="240" w:lineRule="auto"/>
              <w:rPr>
                <w:rFonts w:cs="Times New Roman"/>
              </w:rPr>
            </w:pPr>
            <w:r w:rsidRPr="009E13B5">
              <w:rPr>
                <w:rFonts w:cs="Times New Roman"/>
              </w:rPr>
              <w:t>1</w:t>
            </w:r>
            <w:r>
              <w:rPr>
                <w:rFonts w:cs="Times New Roman"/>
              </w:rPr>
              <w:t>6</w:t>
            </w:r>
          </w:p>
        </w:tc>
        <w:tc>
          <w:tcPr>
            <w:tcW w:w="2213" w:type="dxa"/>
            <w:tcBorders>
              <w:top w:val="nil"/>
              <w:left w:val="nil"/>
              <w:bottom w:val="single" w:sz="4" w:space="0" w:color="auto"/>
              <w:right w:val="single" w:sz="4" w:space="0" w:color="auto"/>
            </w:tcBorders>
            <w:shd w:val="clear" w:color="auto" w:fill="auto"/>
            <w:noWrap/>
            <w:vAlign w:val="center"/>
          </w:tcPr>
          <w:p w14:paraId="615E36F0" w14:textId="77777777" w:rsidR="00327173" w:rsidRPr="00327DC1" w:rsidRDefault="00327173" w:rsidP="00F23580">
            <w:pPr>
              <w:spacing w:line="240" w:lineRule="auto"/>
              <w:rPr>
                <w:rFonts w:cs="Times New Roman"/>
                <w:highlight w:val="yellow"/>
              </w:rPr>
            </w:pPr>
            <w:r>
              <w:rPr>
                <w:rFonts w:cs="Times New Roman"/>
              </w:rPr>
              <w:t>46.1 – 46.9,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66E8607" w14:textId="77777777" w:rsidR="00327173" w:rsidRPr="00327DC1" w:rsidRDefault="00327173" w:rsidP="00F23580">
            <w:pPr>
              <w:spacing w:line="240" w:lineRule="auto"/>
              <w:rPr>
                <w:rFonts w:cs="Times New Roman"/>
                <w:highlight w:val="yellow"/>
              </w:rPr>
            </w:pPr>
            <w:r>
              <w:rPr>
                <w:rFonts w:cs="Times New Roman"/>
              </w:rPr>
              <w:t>3.24 – 3.41 (m)</w:t>
            </w:r>
          </w:p>
        </w:tc>
        <w:tc>
          <w:tcPr>
            <w:tcW w:w="1410" w:type="dxa"/>
            <w:tcBorders>
              <w:top w:val="nil"/>
              <w:left w:val="nil"/>
              <w:bottom w:val="single" w:sz="4" w:space="0" w:color="auto"/>
              <w:right w:val="single" w:sz="4" w:space="0" w:color="auto"/>
            </w:tcBorders>
            <w:shd w:val="clear" w:color="auto" w:fill="auto"/>
            <w:noWrap/>
            <w:vAlign w:val="center"/>
          </w:tcPr>
          <w:p w14:paraId="0918A984" w14:textId="77777777" w:rsidR="00327173" w:rsidRPr="00F87FCE" w:rsidRDefault="00327173" w:rsidP="00F23580">
            <w:pPr>
              <w:spacing w:line="240" w:lineRule="auto"/>
              <w:rPr>
                <w:rFonts w:cs="Times New Roman"/>
                <w:highlight w:val="yellow"/>
              </w:rPr>
            </w:pPr>
          </w:p>
        </w:tc>
      </w:tr>
      <w:tr w:rsidR="00327173" w:rsidRPr="009E13B5" w14:paraId="13F51448"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85EECDC" w14:textId="77777777" w:rsidR="00327173" w:rsidRPr="009E13B5" w:rsidRDefault="00327173" w:rsidP="00F23580">
            <w:pPr>
              <w:spacing w:line="240" w:lineRule="auto"/>
              <w:rPr>
                <w:rFonts w:cs="Times New Roman"/>
              </w:rPr>
            </w:pPr>
            <w:r w:rsidRPr="009E13B5">
              <w:rPr>
                <w:rFonts w:cs="Times New Roman"/>
              </w:rPr>
              <w:t>17</w:t>
            </w:r>
          </w:p>
        </w:tc>
        <w:tc>
          <w:tcPr>
            <w:tcW w:w="2213" w:type="dxa"/>
            <w:tcBorders>
              <w:top w:val="nil"/>
              <w:left w:val="nil"/>
              <w:bottom w:val="single" w:sz="4" w:space="0" w:color="auto"/>
              <w:right w:val="single" w:sz="4" w:space="0" w:color="auto"/>
            </w:tcBorders>
            <w:shd w:val="clear" w:color="auto" w:fill="auto"/>
            <w:noWrap/>
            <w:vAlign w:val="center"/>
          </w:tcPr>
          <w:p w14:paraId="2CB17496" w14:textId="77777777" w:rsidR="00327173" w:rsidRPr="00327DC1" w:rsidRDefault="00327173" w:rsidP="00F23580">
            <w:pPr>
              <w:spacing w:line="240" w:lineRule="auto"/>
              <w:rPr>
                <w:rFonts w:cs="Times New Roman"/>
                <w:highlight w:val="yellow"/>
              </w:rPr>
            </w:pPr>
            <w:r>
              <w:rPr>
                <w:rFonts w:cs="Times New Roman"/>
              </w:rPr>
              <w:t>171.4 – 171.5</w:t>
            </w:r>
          </w:p>
        </w:tc>
        <w:tc>
          <w:tcPr>
            <w:tcW w:w="2062" w:type="dxa"/>
            <w:tcBorders>
              <w:top w:val="nil"/>
              <w:left w:val="nil"/>
              <w:bottom w:val="single" w:sz="4" w:space="0" w:color="auto"/>
              <w:right w:val="single" w:sz="4" w:space="0" w:color="auto"/>
            </w:tcBorders>
            <w:shd w:val="clear" w:color="auto" w:fill="auto"/>
            <w:noWrap/>
            <w:vAlign w:val="center"/>
          </w:tcPr>
          <w:p w14:paraId="2ED26EF7" w14:textId="77777777" w:rsidR="00327173" w:rsidRPr="00327DC1" w:rsidRDefault="00327173"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59F7D6B7" w14:textId="77777777" w:rsidR="00327173" w:rsidRPr="00F87FCE" w:rsidRDefault="00327173" w:rsidP="00F23580">
            <w:pPr>
              <w:spacing w:line="240" w:lineRule="auto"/>
              <w:rPr>
                <w:rFonts w:cs="Times New Roman"/>
                <w:highlight w:val="yellow"/>
              </w:rPr>
            </w:pPr>
          </w:p>
        </w:tc>
      </w:tr>
      <w:tr w:rsidR="00327173" w:rsidRPr="009E13B5" w14:paraId="4531B7D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3C17D3EA" w14:textId="77777777" w:rsidR="00327173" w:rsidRPr="009E13B5" w:rsidRDefault="00327173" w:rsidP="00F23580">
            <w:pPr>
              <w:spacing w:line="240" w:lineRule="auto"/>
              <w:rPr>
                <w:rFonts w:cs="Times New Roman"/>
              </w:rPr>
            </w:pPr>
            <w:r w:rsidRPr="009E13B5">
              <w:rPr>
                <w:rFonts w:cs="Times New Roman"/>
              </w:rPr>
              <w:t>18</w:t>
            </w:r>
          </w:p>
        </w:tc>
        <w:tc>
          <w:tcPr>
            <w:tcW w:w="2213" w:type="dxa"/>
            <w:tcBorders>
              <w:top w:val="nil"/>
              <w:left w:val="nil"/>
              <w:bottom w:val="single" w:sz="4" w:space="0" w:color="auto"/>
              <w:right w:val="single" w:sz="4" w:space="0" w:color="auto"/>
            </w:tcBorders>
            <w:shd w:val="clear" w:color="auto" w:fill="auto"/>
            <w:noWrap/>
            <w:vAlign w:val="center"/>
          </w:tcPr>
          <w:p w14:paraId="792995F7" w14:textId="77777777" w:rsidR="00327173" w:rsidRPr="00327DC1" w:rsidRDefault="00327173" w:rsidP="00F23580">
            <w:pPr>
              <w:spacing w:line="240" w:lineRule="auto"/>
              <w:rPr>
                <w:rFonts w:cs="Times New Roman"/>
                <w:highlight w:val="yellow"/>
              </w:rPr>
            </w:pPr>
            <w:r>
              <w:rPr>
                <w:rFonts w:cs="Times New Roman"/>
              </w:rPr>
              <w:t>30.1,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B6B1C64" w14:textId="77777777" w:rsidR="00327173" w:rsidRPr="00327DC1" w:rsidRDefault="00327173" w:rsidP="00F23580">
            <w:pPr>
              <w:spacing w:line="240" w:lineRule="auto"/>
              <w:rPr>
                <w:rFonts w:cs="Times New Roman"/>
                <w:highlight w:val="yellow"/>
              </w:rPr>
            </w:pPr>
            <w:r>
              <w:rPr>
                <w:rFonts w:cs="Times New Roman"/>
              </w:rPr>
              <w:t>2.11 – 2.33 (m)</w:t>
            </w:r>
          </w:p>
        </w:tc>
        <w:tc>
          <w:tcPr>
            <w:tcW w:w="1410" w:type="dxa"/>
            <w:tcBorders>
              <w:top w:val="nil"/>
              <w:left w:val="nil"/>
              <w:bottom w:val="single" w:sz="4" w:space="0" w:color="auto"/>
              <w:right w:val="single" w:sz="4" w:space="0" w:color="auto"/>
            </w:tcBorders>
            <w:shd w:val="clear" w:color="auto" w:fill="auto"/>
            <w:noWrap/>
            <w:vAlign w:val="center"/>
          </w:tcPr>
          <w:p w14:paraId="672D0550" w14:textId="77777777" w:rsidR="00327173" w:rsidRPr="00F87FCE" w:rsidRDefault="00327173" w:rsidP="00F23580">
            <w:pPr>
              <w:spacing w:line="240" w:lineRule="auto"/>
              <w:rPr>
                <w:rFonts w:cs="Times New Roman"/>
                <w:highlight w:val="yellow"/>
              </w:rPr>
            </w:pPr>
          </w:p>
        </w:tc>
      </w:tr>
      <w:tr w:rsidR="00327173" w:rsidRPr="009E13B5" w14:paraId="66B9B4EE"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1F675F0C" w14:textId="77777777" w:rsidR="00327173" w:rsidRPr="009E13B5" w:rsidRDefault="00327173" w:rsidP="00F23580">
            <w:pPr>
              <w:spacing w:line="240" w:lineRule="auto"/>
              <w:rPr>
                <w:rFonts w:cs="Times New Roman"/>
              </w:rPr>
            </w:pPr>
            <w:r>
              <w:rPr>
                <w:rFonts w:cs="Times New Roman"/>
              </w:rPr>
              <w:t>20</w:t>
            </w:r>
          </w:p>
        </w:tc>
        <w:tc>
          <w:tcPr>
            <w:tcW w:w="2213" w:type="dxa"/>
            <w:tcBorders>
              <w:top w:val="nil"/>
              <w:left w:val="nil"/>
              <w:bottom w:val="single" w:sz="4" w:space="0" w:color="auto"/>
              <w:right w:val="single" w:sz="4" w:space="0" w:color="auto"/>
            </w:tcBorders>
            <w:shd w:val="clear" w:color="auto" w:fill="auto"/>
            <w:noWrap/>
            <w:vAlign w:val="center"/>
          </w:tcPr>
          <w:p w14:paraId="5BB606F4" w14:textId="77777777" w:rsidR="00327173" w:rsidRPr="00327DC1" w:rsidRDefault="00327173" w:rsidP="00F23580">
            <w:pPr>
              <w:spacing w:line="240" w:lineRule="auto"/>
              <w:rPr>
                <w:rFonts w:cs="Times New Roman"/>
                <w:highlight w:val="yellow"/>
              </w:rPr>
            </w:pPr>
            <w:r>
              <w:rPr>
                <w:rFonts w:cs="Times New Roman"/>
              </w:rPr>
              <w:t>29.0 – 32.6,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7135B64C" w14:textId="77777777" w:rsidR="00327173" w:rsidRPr="00327DC1" w:rsidRDefault="00327173" w:rsidP="00F23580">
            <w:pPr>
              <w:spacing w:line="240" w:lineRule="auto"/>
              <w:rPr>
                <w:rFonts w:cs="Times New Roman"/>
                <w:highlight w:val="yellow"/>
              </w:rPr>
            </w:pPr>
            <w:r>
              <w:rPr>
                <w:rFonts w:cs="Times New Roman"/>
              </w:rPr>
              <w:t>0.84 – 2.01 (m)</w:t>
            </w:r>
          </w:p>
        </w:tc>
        <w:tc>
          <w:tcPr>
            <w:tcW w:w="1410" w:type="dxa"/>
            <w:tcBorders>
              <w:top w:val="nil"/>
              <w:left w:val="nil"/>
              <w:bottom w:val="single" w:sz="4" w:space="0" w:color="auto"/>
              <w:right w:val="single" w:sz="4" w:space="0" w:color="auto"/>
            </w:tcBorders>
            <w:shd w:val="clear" w:color="auto" w:fill="auto"/>
            <w:noWrap/>
            <w:vAlign w:val="center"/>
          </w:tcPr>
          <w:p w14:paraId="349F84E2" w14:textId="77777777" w:rsidR="00327173" w:rsidRPr="00F87FCE" w:rsidRDefault="00327173" w:rsidP="00F23580">
            <w:pPr>
              <w:spacing w:line="240" w:lineRule="auto"/>
              <w:rPr>
                <w:rFonts w:cs="Times New Roman"/>
                <w:highlight w:val="yellow"/>
              </w:rPr>
            </w:pPr>
          </w:p>
        </w:tc>
      </w:tr>
      <w:tr w:rsidR="00327173" w:rsidRPr="009E13B5" w14:paraId="3E88E5C8"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D5EFEB3" w14:textId="77777777" w:rsidR="00327173" w:rsidRDefault="00327173" w:rsidP="00F23580">
            <w:pPr>
              <w:spacing w:line="240" w:lineRule="auto"/>
              <w:rPr>
                <w:rFonts w:cs="Times New Roman"/>
              </w:rPr>
            </w:pPr>
            <w:r>
              <w:rPr>
                <w:rFonts w:cs="Times New Roman"/>
              </w:rPr>
              <w:t>21</w:t>
            </w:r>
          </w:p>
        </w:tc>
        <w:tc>
          <w:tcPr>
            <w:tcW w:w="2213" w:type="dxa"/>
            <w:tcBorders>
              <w:top w:val="nil"/>
              <w:left w:val="nil"/>
              <w:bottom w:val="single" w:sz="4" w:space="0" w:color="auto"/>
              <w:right w:val="single" w:sz="4" w:space="0" w:color="auto"/>
            </w:tcBorders>
            <w:shd w:val="clear" w:color="auto" w:fill="auto"/>
            <w:noWrap/>
            <w:vAlign w:val="center"/>
          </w:tcPr>
          <w:p w14:paraId="405E1CFA" w14:textId="77777777" w:rsidR="00327173" w:rsidRPr="00327DC1" w:rsidRDefault="00327173" w:rsidP="00F23580">
            <w:pPr>
              <w:spacing w:line="240" w:lineRule="auto"/>
              <w:rPr>
                <w:rFonts w:cs="Times New Roman"/>
                <w:highlight w:val="yellow"/>
              </w:rPr>
            </w:pPr>
            <w:r>
              <w:rPr>
                <w:rFonts w:cs="Times New Roman"/>
              </w:rPr>
              <w:t>36.8 – 37.1, CH</w:t>
            </w:r>
          </w:p>
        </w:tc>
        <w:tc>
          <w:tcPr>
            <w:tcW w:w="2062" w:type="dxa"/>
            <w:tcBorders>
              <w:top w:val="nil"/>
              <w:left w:val="nil"/>
              <w:bottom w:val="single" w:sz="4" w:space="0" w:color="auto"/>
              <w:right w:val="single" w:sz="4" w:space="0" w:color="auto"/>
            </w:tcBorders>
            <w:shd w:val="clear" w:color="auto" w:fill="auto"/>
            <w:noWrap/>
            <w:vAlign w:val="center"/>
          </w:tcPr>
          <w:p w14:paraId="758A77B6" w14:textId="77777777" w:rsidR="00327173" w:rsidRPr="00327DC1" w:rsidRDefault="00327173" w:rsidP="00F23580">
            <w:pPr>
              <w:spacing w:line="240" w:lineRule="auto"/>
              <w:rPr>
                <w:rFonts w:cs="Times New Roman"/>
                <w:highlight w:val="yellow"/>
              </w:rPr>
            </w:pPr>
            <w:r>
              <w:rPr>
                <w:rFonts w:cs="Times New Roman"/>
              </w:rPr>
              <w:t>0.87 – 1.08 (m)</w:t>
            </w:r>
          </w:p>
        </w:tc>
        <w:tc>
          <w:tcPr>
            <w:tcW w:w="1410" w:type="dxa"/>
            <w:tcBorders>
              <w:top w:val="nil"/>
              <w:left w:val="nil"/>
              <w:bottom w:val="single" w:sz="4" w:space="0" w:color="auto"/>
              <w:right w:val="single" w:sz="4" w:space="0" w:color="auto"/>
            </w:tcBorders>
            <w:shd w:val="clear" w:color="auto" w:fill="auto"/>
            <w:noWrap/>
            <w:vAlign w:val="center"/>
          </w:tcPr>
          <w:p w14:paraId="5C1F799A" w14:textId="77777777" w:rsidR="00327173" w:rsidRPr="00F87FCE" w:rsidRDefault="00327173" w:rsidP="00F23580">
            <w:pPr>
              <w:spacing w:line="240" w:lineRule="auto"/>
              <w:rPr>
                <w:rFonts w:cs="Times New Roman"/>
                <w:highlight w:val="yellow"/>
              </w:rPr>
            </w:pPr>
          </w:p>
        </w:tc>
      </w:tr>
      <w:tr w:rsidR="00327173" w:rsidRPr="009E13B5" w14:paraId="4639F958"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4E40585" w14:textId="77777777" w:rsidR="00327173" w:rsidRPr="009E13B5" w:rsidRDefault="00327173" w:rsidP="00F23580">
            <w:pPr>
              <w:spacing w:line="240" w:lineRule="auto"/>
              <w:rPr>
                <w:rFonts w:cs="Times New Roman"/>
              </w:rPr>
            </w:pPr>
            <w:r w:rsidRPr="009E13B5">
              <w:rPr>
                <w:rFonts w:cs="Times New Roman"/>
              </w:rPr>
              <w:t>22</w:t>
            </w:r>
          </w:p>
        </w:tc>
        <w:tc>
          <w:tcPr>
            <w:tcW w:w="2213" w:type="dxa"/>
            <w:tcBorders>
              <w:top w:val="nil"/>
              <w:left w:val="nil"/>
              <w:bottom w:val="single" w:sz="4" w:space="0" w:color="auto"/>
              <w:right w:val="single" w:sz="4" w:space="0" w:color="auto"/>
            </w:tcBorders>
            <w:shd w:val="clear" w:color="auto" w:fill="auto"/>
            <w:noWrap/>
            <w:vAlign w:val="center"/>
          </w:tcPr>
          <w:p w14:paraId="5AB48D51" w14:textId="77777777" w:rsidR="00327173" w:rsidRPr="00327DC1" w:rsidRDefault="00327173" w:rsidP="00F23580">
            <w:pPr>
              <w:spacing w:line="240" w:lineRule="auto"/>
              <w:rPr>
                <w:rFonts w:cs="Times New Roman"/>
                <w:highlight w:val="yellow"/>
              </w:rPr>
            </w:pPr>
            <w:r>
              <w:rPr>
                <w:rFonts w:cs="Times New Roman"/>
              </w:rPr>
              <w:t>32.8 – 33.0,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B9E39A3" w14:textId="77777777" w:rsidR="00327173" w:rsidRPr="00327DC1" w:rsidRDefault="00327173" w:rsidP="00F23580">
            <w:pPr>
              <w:spacing w:line="240" w:lineRule="auto"/>
              <w:rPr>
                <w:rFonts w:cs="Times New Roman"/>
                <w:highlight w:val="yellow"/>
              </w:rPr>
            </w:pPr>
            <w:r>
              <w:rPr>
                <w:rFonts w:cs="Times New Roman"/>
              </w:rPr>
              <w:t>0.61 – 1.64 (m)</w:t>
            </w:r>
          </w:p>
        </w:tc>
        <w:tc>
          <w:tcPr>
            <w:tcW w:w="1410" w:type="dxa"/>
            <w:tcBorders>
              <w:top w:val="nil"/>
              <w:left w:val="nil"/>
              <w:bottom w:val="single" w:sz="4" w:space="0" w:color="auto"/>
              <w:right w:val="single" w:sz="4" w:space="0" w:color="auto"/>
            </w:tcBorders>
            <w:shd w:val="clear" w:color="auto" w:fill="auto"/>
            <w:noWrap/>
            <w:vAlign w:val="center"/>
          </w:tcPr>
          <w:p w14:paraId="6015FA8E" w14:textId="77777777" w:rsidR="00327173" w:rsidRPr="00F87FCE" w:rsidRDefault="00327173" w:rsidP="00F23580">
            <w:pPr>
              <w:spacing w:line="240" w:lineRule="auto"/>
              <w:rPr>
                <w:rFonts w:cs="Times New Roman"/>
                <w:highlight w:val="yellow"/>
              </w:rPr>
            </w:pPr>
          </w:p>
        </w:tc>
      </w:tr>
      <w:tr w:rsidR="00327173" w:rsidRPr="009E13B5" w14:paraId="686B0285" w14:textId="77777777" w:rsidTr="00F23580">
        <w:trPr>
          <w:trHeight w:val="34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391F840E" w14:textId="77777777" w:rsidR="00327173" w:rsidRPr="009E13B5" w:rsidRDefault="00327173" w:rsidP="00F23580">
            <w:pPr>
              <w:spacing w:line="240" w:lineRule="auto"/>
              <w:rPr>
                <w:rFonts w:cs="Times New Roman"/>
              </w:rPr>
            </w:pPr>
            <w:r>
              <w:rPr>
                <w:rFonts w:cs="Times New Roman"/>
              </w:rPr>
              <w:t>23</w:t>
            </w:r>
          </w:p>
        </w:tc>
        <w:tc>
          <w:tcPr>
            <w:tcW w:w="2213" w:type="dxa"/>
            <w:tcBorders>
              <w:top w:val="nil"/>
              <w:left w:val="nil"/>
              <w:bottom w:val="single" w:sz="4" w:space="0" w:color="auto"/>
              <w:right w:val="single" w:sz="4" w:space="0" w:color="auto"/>
            </w:tcBorders>
            <w:shd w:val="clear" w:color="auto" w:fill="auto"/>
            <w:noWrap/>
            <w:vAlign w:val="center"/>
          </w:tcPr>
          <w:p w14:paraId="0919D3D2" w14:textId="77777777" w:rsidR="00327173" w:rsidRPr="00327DC1" w:rsidRDefault="00327173" w:rsidP="00F23580">
            <w:pPr>
              <w:spacing w:line="240" w:lineRule="auto"/>
              <w:rPr>
                <w:rFonts w:cs="Times New Roman"/>
                <w:highlight w:val="yellow"/>
              </w:rPr>
            </w:pPr>
            <w:r>
              <w:rPr>
                <w:rFonts w:cs="Times New Roman"/>
              </w:rPr>
              <w:t>26.1 – 26.2,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3EDFE4BF" w14:textId="77777777" w:rsidR="00327173" w:rsidRPr="00327DC1" w:rsidRDefault="00327173" w:rsidP="00F23580">
            <w:pPr>
              <w:spacing w:line="240" w:lineRule="auto"/>
              <w:rPr>
                <w:rFonts w:cs="Times New Roman"/>
                <w:highlight w:val="yellow"/>
              </w:rPr>
            </w:pPr>
            <w:r>
              <w:rPr>
                <w:rFonts w:cs="Times New Roman"/>
              </w:rPr>
              <w:t>1.02 – 1.65 (m)</w:t>
            </w:r>
          </w:p>
        </w:tc>
        <w:tc>
          <w:tcPr>
            <w:tcW w:w="1410" w:type="dxa"/>
            <w:tcBorders>
              <w:top w:val="nil"/>
              <w:left w:val="nil"/>
              <w:bottom w:val="single" w:sz="4" w:space="0" w:color="auto"/>
              <w:right w:val="single" w:sz="4" w:space="0" w:color="auto"/>
            </w:tcBorders>
            <w:shd w:val="clear" w:color="auto" w:fill="auto"/>
            <w:noWrap/>
            <w:vAlign w:val="center"/>
          </w:tcPr>
          <w:p w14:paraId="2E575BD7" w14:textId="77777777" w:rsidR="00327173" w:rsidRPr="00F87FCE" w:rsidRDefault="00327173" w:rsidP="00F23580">
            <w:pPr>
              <w:spacing w:line="240" w:lineRule="auto"/>
              <w:rPr>
                <w:rFonts w:cs="Times New Roman"/>
                <w:highlight w:val="yellow"/>
              </w:rPr>
            </w:pPr>
          </w:p>
        </w:tc>
      </w:tr>
      <w:tr w:rsidR="00327173" w:rsidRPr="009E13B5" w14:paraId="274F7AEC"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6C4CAA17" w14:textId="77777777" w:rsidR="00327173" w:rsidRPr="009E13B5" w:rsidRDefault="00327173" w:rsidP="00F23580">
            <w:pPr>
              <w:spacing w:line="240" w:lineRule="auto"/>
              <w:rPr>
                <w:rFonts w:cs="Times New Roman"/>
              </w:rPr>
            </w:pPr>
            <w:r w:rsidRPr="009E13B5">
              <w:rPr>
                <w:rFonts w:cs="Times New Roman"/>
              </w:rPr>
              <w:t>24</w:t>
            </w:r>
          </w:p>
        </w:tc>
        <w:tc>
          <w:tcPr>
            <w:tcW w:w="2213" w:type="dxa"/>
            <w:tcBorders>
              <w:top w:val="nil"/>
              <w:left w:val="nil"/>
              <w:bottom w:val="single" w:sz="4" w:space="0" w:color="auto"/>
              <w:right w:val="single" w:sz="4" w:space="0" w:color="auto"/>
            </w:tcBorders>
            <w:shd w:val="clear" w:color="auto" w:fill="auto"/>
            <w:noWrap/>
            <w:vAlign w:val="center"/>
          </w:tcPr>
          <w:p w14:paraId="54262546" w14:textId="77777777" w:rsidR="00327173" w:rsidRPr="00327DC1" w:rsidRDefault="00327173" w:rsidP="00F23580">
            <w:pPr>
              <w:spacing w:line="240" w:lineRule="auto"/>
              <w:rPr>
                <w:rFonts w:cs="Times New Roman"/>
                <w:highlight w:val="yellow"/>
              </w:rPr>
            </w:pPr>
            <w:r>
              <w:rPr>
                <w:rFonts w:cs="Times New Roman"/>
              </w:rPr>
              <w:t>26.5 – 26.6,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5670BE14" w14:textId="77777777" w:rsidR="00327173" w:rsidRPr="00327DC1" w:rsidRDefault="00327173" w:rsidP="00F23580">
            <w:pPr>
              <w:spacing w:line="240" w:lineRule="auto"/>
              <w:rPr>
                <w:rFonts w:cs="Times New Roman"/>
                <w:highlight w:val="yellow"/>
              </w:rPr>
            </w:pPr>
            <w:r>
              <w:rPr>
                <w:rFonts w:cs="Times New Roman"/>
              </w:rPr>
              <w:t>1.02 – 1.65 (m)</w:t>
            </w:r>
          </w:p>
        </w:tc>
        <w:tc>
          <w:tcPr>
            <w:tcW w:w="1410" w:type="dxa"/>
            <w:tcBorders>
              <w:top w:val="nil"/>
              <w:left w:val="nil"/>
              <w:bottom w:val="single" w:sz="4" w:space="0" w:color="auto"/>
              <w:right w:val="single" w:sz="4" w:space="0" w:color="auto"/>
            </w:tcBorders>
            <w:shd w:val="clear" w:color="auto" w:fill="auto"/>
            <w:noWrap/>
            <w:vAlign w:val="center"/>
          </w:tcPr>
          <w:p w14:paraId="3E38E254" w14:textId="77777777" w:rsidR="00327173" w:rsidRPr="00F87FCE" w:rsidRDefault="00327173" w:rsidP="00F23580">
            <w:pPr>
              <w:spacing w:line="240" w:lineRule="auto"/>
              <w:rPr>
                <w:rFonts w:cs="Times New Roman"/>
                <w:highlight w:val="yellow"/>
              </w:rPr>
            </w:pPr>
          </w:p>
        </w:tc>
      </w:tr>
      <w:tr w:rsidR="00327173" w:rsidRPr="009E13B5" w14:paraId="0E2A0887"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2F2B715F" w14:textId="77777777" w:rsidR="00327173" w:rsidRPr="009E13B5" w:rsidRDefault="00327173" w:rsidP="00F23580">
            <w:pPr>
              <w:spacing w:line="240" w:lineRule="auto"/>
              <w:rPr>
                <w:rFonts w:cs="Times New Roman"/>
              </w:rPr>
            </w:pPr>
            <w:r w:rsidRPr="009E13B5">
              <w:rPr>
                <w:rFonts w:cs="Times New Roman"/>
              </w:rPr>
              <w:t>25</w:t>
            </w:r>
          </w:p>
        </w:tc>
        <w:tc>
          <w:tcPr>
            <w:tcW w:w="2213" w:type="dxa"/>
            <w:tcBorders>
              <w:top w:val="nil"/>
              <w:left w:val="nil"/>
              <w:bottom w:val="single" w:sz="4" w:space="0" w:color="auto"/>
              <w:right w:val="single" w:sz="4" w:space="0" w:color="auto"/>
            </w:tcBorders>
            <w:shd w:val="clear" w:color="auto" w:fill="auto"/>
            <w:noWrap/>
            <w:vAlign w:val="center"/>
          </w:tcPr>
          <w:p w14:paraId="30A927D9" w14:textId="77777777" w:rsidR="00327173" w:rsidRPr="00327DC1" w:rsidRDefault="00327173" w:rsidP="00F23580">
            <w:pPr>
              <w:spacing w:line="240" w:lineRule="auto"/>
              <w:rPr>
                <w:rFonts w:cs="Times New Roman"/>
                <w:highlight w:val="yellow"/>
              </w:rPr>
            </w:pPr>
            <w:r>
              <w:rPr>
                <w:rFonts w:cs="Times New Roman"/>
              </w:rPr>
              <w:t>26.1 – 26.2,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646A7D9B" w14:textId="77777777" w:rsidR="00327173" w:rsidRPr="00327DC1" w:rsidRDefault="00327173" w:rsidP="00F23580">
            <w:pPr>
              <w:spacing w:line="240" w:lineRule="auto"/>
              <w:rPr>
                <w:rFonts w:cs="Times New Roman"/>
                <w:highlight w:val="yellow"/>
              </w:rPr>
            </w:pPr>
            <w:r>
              <w:rPr>
                <w:rFonts w:cs="Times New Roman"/>
              </w:rPr>
              <w:t>1.02 – 1.65 (m)</w:t>
            </w:r>
          </w:p>
        </w:tc>
        <w:tc>
          <w:tcPr>
            <w:tcW w:w="1410" w:type="dxa"/>
            <w:tcBorders>
              <w:top w:val="nil"/>
              <w:left w:val="nil"/>
              <w:bottom w:val="single" w:sz="4" w:space="0" w:color="auto"/>
              <w:right w:val="single" w:sz="4" w:space="0" w:color="auto"/>
            </w:tcBorders>
            <w:shd w:val="clear" w:color="auto" w:fill="auto"/>
            <w:noWrap/>
            <w:vAlign w:val="center"/>
          </w:tcPr>
          <w:p w14:paraId="646191FA" w14:textId="77777777" w:rsidR="00327173" w:rsidRPr="00F87FCE" w:rsidRDefault="00327173" w:rsidP="00F23580">
            <w:pPr>
              <w:spacing w:line="240" w:lineRule="auto"/>
              <w:rPr>
                <w:rFonts w:cs="Times New Roman"/>
                <w:highlight w:val="yellow"/>
              </w:rPr>
            </w:pPr>
          </w:p>
        </w:tc>
      </w:tr>
      <w:tr w:rsidR="00327173" w:rsidRPr="009E13B5" w14:paraId="00DD7F8D"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7D95DB50" w14:textId="77777777" w:rsidR="00327173" w:rsidRPr="009E13B5" w:rsidRDefault="00327173" w:rsidP="00F23580">
            <w:pPr>
              <w:spacing w:line="240" w:lineRule="auto"/>
              <w:rPr>
                <w:rFonts w:cs="Times New Roman"/>
              </w:rPr>
            </w:pPr>
            <w:r>
              <w:rPr>
                <w:rFonts w:cs="Times New Roman"/>
              </w:rPr>
              <w:t>26</w:t>
            </w:r>
          </w:p>
        </w:tc>
        <w:tc>
          <w:tcPr>
            <w:tcW w:w="2213" w:type="dxa"/>
            <w:tcBorders>
              <w:top w:val="nil"/>
              <w:left w:val="nil"/>
              <w:bottom w:val="single" w:sz="4" w:space="0" w:color="auto"/>
              <w:right w:val="single" w:sz="4" w:space="0" w:color="auto"/>
            </w:tcBorders>
            <w:shd w:val="clear" w:color="auto" w:fill="auto"/>
            <w:noWrap/>
            <w:vAlign w:val="center"/>
          </w:tcPr>
          <w:p w14:paraId="790B75B5" w14:textId="77777777" w:rsidR="00327173" w:rsidRPr="00327DC1" w:rsidRDefault="00327173" w:rsidP="00F23580">
            <w:pPr>
              <w:spacing w:line="240" w:lineRule="auto"/>
              <w:rPr>
                <w:rFonts w:cs="Times New Roman"/>
                <w:highlight w:val="yellow"/>
              </w:rPr>
            </w:pPr>
            <w:r>
              <w:rPr>
                <w:rFonts w:cs="Times New Roman"/>
              </w:rPr>
              <w:t>32.8 – 33.0,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7AFA574" w14:textId="77777777" w:rsidR="00327173" w:rsidRPr="00327DC1" w:rsidRDefault="00327173" w:rsidP="00F23580">
            <w:pPr>
              <w:spacing w:line="240" w:lineRule="auto"/>
              <w:rPr>
                <w:rFonts w:cs="Times New Roman"/>
                <w:highlight w:val="yellow"/>
              </w:rPr>
            </w:pPr>
            <w:r>
              <w:rPr>
                <w:rFonts w:cs="Times New Roman"/>
              </w:rPr>
              <w:t>0.61 – 1.64 (m)</w:t>
            </w:r>
          </w:p>
        </w:tc>
        <w:tc>
          <w:tcPr>
            <w:tcW w:w="1410" w:type="dxa"/>
            <w:tcBorders>
              <w:top w:val="nil"/>
              <w:left w:val="nil"/>
              <w:bottom w:val="single" w:sz="4" w:space="0" w:color="auto"/>
              <w:right w:val="single" w:sz="4" w:space="0" w:color="auto"/>
            </w:tcBorders>
            <w:shd w:val="clear" w:color="auto" w:fill="auto"/>
            <w:noWrap/>
            <w:vAlign w:val="center"/>
          </w:tcPr>
          <w:p w14:paraId="386B20FE" w14:textId="77777777" w:rsidR="00327173" w:rsidRPr="00F87FCE" w:rsidRDefault="00327173" w:rsidP="00F23580">
            <w:pPr>
              <w:spacing w:line="240" w:lineRule="auto"/>
              <w:rPr>
                <w:rFonts w:cs="Times New Roman"/>
                <w:highlight w:val="yellow"/>
              </w:rPr>
            </w:pPr>
          </w:p>
        </w:tc>
      </w:tr>
      <w:tr w:rsidR="00327173" w:rsidRPr="009E13B5" w14:paraId="205A8D51"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hideMark/>
          </w:tcPr>
          <w:p w14:paraId="4C72FE71" w14:textId="77777777" w:rsidR="00327173" w:rsidRPr="009E13B5" w:rsidRDefault="00327173" w:rsidP="00F23580">
            <w:pPr>
              <w:spacing w:line="240" w:lineRule="auto"/>
              <w:rPr>
                <w:rFonts w:cs="Times New Roman"/>
              </w:rPr>
            </w:pPr>
            <w:r w:rsidRPr="009E13B5">
              <w:rPr>
                <w:rFonts w:cs="Times New Roman"/>
              </w:rPr>
              <w:t>27</w:t>
            </w:r>
          </w:p>
        </w:tc>
        <w:tc>
          <w:tcPr>
            <w:tcW w:w="2213" w:type="dxa"/>
            <w:tcBorders>
              <w:top w:val="nil"/>
              <w:left w:val="nil"/>
              <w:bottom w:val="single" w:sz="4" w:space="0" w:color="auto"/>
              <w:right w:val="single" w:sz="4" w:space="0" w:color="auto"/>
            </w:tcBorders>
            <w:shd w:val="clear" w:color="auto" w:fill="auto"/>
            <w:noWrap/>
            <w:vAlign w:val="center"/>
          </w:tcPr>
          <w:p w14:paraId="7298140F" w14:textId="77777777" w:rsidR="00327173" w:rsidRPr="00327DC1" w:rsidRDefault="00327173" w:rsidP="00F23580">
            <w:pPr>
              <w:spacing w:line="240" w:lineRule="auto"/>
              <w:rPr>
                <w:rFonts w:cs="Times New Roman"/>
                <w:highlight w:val="yellow"/>
              </w:rPr>
            </w:pPr>
            <w:r>
              <w:rPr>
                <w:rFonts w:cs="Times New Roman"/>
              </w:rPr>
              <w:t>41.2 – 41.4, CH</w:t>
            </w:r>
            <w:r w:rsidRPr="00F46F53">
              <w:rPr>
                <w:rFonts w:cs="Times New Roman"/>
                <w:vertAlign w:val="subscript"/>
              </w:rPr>
              <w:t>2</w:t>
            </w:r>
          </w:p>
        </w:tc>
        <w:tc>
          <w:tcPr>
            <w:tcW w:w="2062" w:type="dxa"/>
            <w:tcBorders>
              <w:top w:val="nil"/>
              <w:left w:val="nil"/>
              <w:bottom w:val="single" w:sz="4" w:space="0" w:color="auto"/>
              <w:right w:val="single" w:sz="4" w:space="0" w:color="auto"/>
            </w:tcBorders>
            <w:shd w:val="clear" w:color="auto" w:fill="auto"/>
            <w:noWrap/>
            <w:vAlign w:val="center"/>
          </w:tcPr>
          <w:p w14:paraId="4F46750A" w14:textId="77777777" w:rsidR="00327173" w:rsidRPr="00327DC1" w:rsidRDefault="00327173" w:rsidP="00F23580">
            <w:pPr>
              <w:spacing w:line="240" w:lineRule="auto"/>
              <w:rPr>
                <w:rFonts w:cs="Times New Roman"/>
                <w:highlight w:val="yellow"/>
              </w:rPr>
            </w:pPr>
            <w:r>
              <w:rPr>
                <w:rFonts w:cs="Times New Roman"/>
              </w:rPr>
              <w:t>4.61 – 4.78 (m)</w:t>
            </w:r>
          </w:p>
        </w:tc>
        <w:tc>
          <w:tcPr>
            <w:tcW w:w="1410" w:type="dxa"/>
            <w:tcBorders>
              <w:top w:val="nil"/>
              <w:left w:val="nil"/>
              <w:bottom w:val="single" w:sz="4" w:space="0" w:color="auto"/>
              <w:right w:val="single" w:sz="4" w:space="0" w:color="auto"/>
            </w:tcBorders>
            <w:shd w:val="clear" w:color="auto" w:fill="auto"/>
            <w:noWrap/>
            <w:vAlign w:val="center"/>
          </w:tcPr>
          <w:p w14:paraId="5D04E88F" w14:textId="77777777" w:rsidR="00327173" w:rsidRPr="00F87FCE" w:rsidRDefault="00327173" w:rsidP="00F23580">
            <w:pPr>
              <w:spacing w:line="240" w:lineRule="auto"/>
              <w:rPr>
                <w:rFonts w:cs="Times New Roman"/>
                <w:highlight w:val="yellow"/>
              </w:rPr>
            </w:pPr>
          </w:p>
        </w:tc>
      </w:tr>
      <w:tr w:rsidR="00327173" w:rsidRPr="009E13B5" w14:paraId="02E8CB1B" w14:textId="77777777" w:rsidTr="00F23580">
        <w:trPr>
          <w:trHeight w:val="320"/>
          <w:jc w:val="center"/>
        </w:trPr>
        <w:tc>
          <w:tcPr>
            <w:tcW w:w="1411" w:type="dxa"/>
            <w:tcBorders>
              <w:top w:val="nil"/>
              <w:left w:val="single" w:sz="4" w:space="0" w:color="auto"/>
              <w:bottom w:val="single" w:sz="4" w:space="0" w:color="auto"/>
              <w:right w:val="single" w:sz="4" w:space="0" w:color="auto"/>
            </w:tcBorders>
            <w:shd w:val="clear" w:color="auto" w:fill="auto"/>
            <w:noWrap/>
            <w:vAlign w:val="center"/>
          </w:tcPr>
          <w:p w14:paraId="4CEC2E52" w14:textId="77777777" w:rsidR="00327173" w:rsidRPr="009E13B5" w:rsidRDefault="00327173" w:rsidP="00F23580">
            <w:pPr>
              <w:spacing w:line="240" w:lineRule="auto"/>
              <w:rPr>
                <w:rFonts w:cs="Times New Roman"/>
              </w:rPr>
            </w:pPr>
            <w:r>
              <w:rPr>
                <w:rFonts w:cs="Times New Roman"/>
              </w:rPr>
              <w:t>28</w:t>
            </w:r>
          </w:p>
        </w:tc>
        <w:tc>
          <w:tcPr>
            <w:tcW w:w="2213" w:type="dxa"/>
            <w:tcBorders>
              <w:top w:val="nil"/>
              <w:left w:val="nil"/>
              <w:bottom w:val="single" w:sz="4" w:space="0" w:color="auto"/>
              <w:right w:val="single" w:sz="4" w:space="0" w:color="auto"/>
            </w:tcBorders>
            <w:shd w:val="clear" w:color="auto" w:fill="auto"/>
            <w:noWrap/>
            <w:vAlign w:val="center"/>
          </w:tcPr>
          <w:p w14:paraId="1BB9EE16" w14:textId="77777777" w:rsidR="00327173" w:rsidRPr="00F87FCE" w:rsidRDefault="00327173" w:rsidP="00F23580">
            <w:pPr>
              <w:spacing w:line="240" w:lineRule="auto"/>
              <w:rPr>
                <w:rFonts w:cs="Times New Roman"/>
                <w:highlight w:val="yellow"/>
              </w:rPr>
            </w:pPr>
            <w:r>
              <w:rPr>
                <w:rFonts w:cs="Times New Roman"/>
              </w:rPr>
              <w:t>156.3</w:t>
            </w:r>
          </w:p>
        </w:tc>
        <w:tc>
          <w:tcPr>
            <w:tcW w:w="2062" w:type="dxa"/>
            <w:tcBorders>
              <w:top w:val="nil"/>
              <w:left w:val="nil"/>
              <w:bottom w:val="single" w:sz="4" w:space="0" w:color="auto"/>
              <w:right w:val="single" w:sz="4" w:space="0" w:color="auto"/>
            </w:tcBorders>
            <w:shd w:val="clear" w:color="auto" w:fill="auto"/>
            <w:noWrap/>
            <w:vAlign w:val="center"/>
          </w:tcPr>
          <w:p w14:paraId="46EF83DB" w14:textId="77777777" w:rsidR="00327173" w:rsidRPr="00F87FCE" w:rsidRDefault="00327173" w:rsidP="00F23580">
            <w:pPr>
              <w:spacing w:line="240" w:lineRule="auto"/>
              <w:rPr>
                <w:rFonts w:cs="Times New Roman"/>
                <w:highlight w:val="yellow"/>
              </w:rPr>
            </w:pPr>
          </w:p>
        </w:tc>
        <w:tc>
          <w:tcPr>
            <w:tcW w:w="1410" w:type="dxa"/>
            <w:tcBorders>
              <w:top w:val="nil"/>
              <w:left w:val="nil"/>
              <w:bottom w:val="single" w:sz="4" w:space="0" w:color="auto"/>
              <w:right w:val="single" w:sz="4" w:space="0" w:color="auto"/>
            </w:tcBorders>
            <w:shd w:val="clear" w:color="auto" w:fill="auto"/>
            <w:noWrap/>
            <w:vAlign w:val="center"/>
          </w:tcPr>
          <w:p w14:paraId="6DA2356F" w14:textId="77777777" w:rsidR="00327173" w:rsidRPr="00F87FCE" w:rsidRDefault="00327173" w:rsidP="00F23580">
            <w:pPr>
              <w:spacing w:line="240" w:lineRule="auto"/>
              <w:rPr>
                <w:rFonts w:cs="Times New Roman"/>
                <w:highlight w:val="yellow"/>
              </w:rPr>
            </w:pPr>
          </w:p>
        </w:tc>
      </w:tr>
    </w:tbl>
    <w:p w14:paraId="5469BE1C" w14:textId="77AF1FB8" w:rsidR="00186D84" w:rsidRDefault="00186D84" w:rsidP="00DF2FA0"/>
    <w:p w14:paraId="1B39128C" w14:textId="3043693B" w:rsidR="00B64A8C" w:rsidRDefault="00587B22" w:rsidP="00587B22">
      <w:pPr>
        <w:pStyle w:val="Heading2"/>
      </w:pPr>
      <w:bookmarkStart w:id="108" w:name="_Toc102742260"/>
      <w:r>
        <w:t>Bibliography</w:t>
      </w:r>
      <w:bookmarkEnd w:id="108"/>
    </w:p>
    <w:p w14:paraId="0C139B72" w14:textId="77777777" w:rsidR="00587B22" w:rsidRDefault="00587B22" w:rsidP="00DF2FA0"/>
    <w:p w14:paraId="62416C8C" w14:textId="77777777" w:rsidR="006B516D" w:rsidRPr="006B516D" w:rsidRDefault="00881C5F" w:rsidP="006B516D">
      <w:pPr>
        <w:pStyle w:val="EndNoteBibliography"/>
        <w:rPr>
          <w:noProof/>
        </w:rPr>
      </w:pPr>
      <w:r>
        <w:fldChar w:fldCharType="begin"/>
      </w:r>
      <w:r>
        <w:instrText xml:space="preserve"> ADDIN EN.SECTION.REFLIST </w:instrText>
      </w:r>
      <w:r>
        <w:fldChar w:fldCharType="separate"/>
      </w:r>
      <w:r w:rsidR="006B516D" w:rsidRPr="006B516D">
        <w:rPr>
          <w:noProof/>
        </w:rPr>
        <w:t>1.</w:t>
      </w:r>
      <w:r w:rsidR="006B516D" w:rsidRPr="006B516D">
        <w:rPr>
          <w:noProof/>
        </w:rPr>
        <w:tab/>
        <w:t xml:space="preserve">O'Neill, J., Tackling Drug-Resistant Infections Globally: Final Report and Recommendations. </w:t>
      </w:r>
      <w:r w:rsidR="006B516D" w:rsidRPr="006B516D">
        <w:rPr>
          <w:i/>
          <w:noProof/>
        </w:rPr>
        <w:t xml:space="preserve">The Review on Antimicrobial Resistance </w:t>
      </w:r>
      <w:r w:rsidR="006B516D" w:rsidRPr="006B516D">
        <w:rPr>
          <w:b/>
          <w:noProof/>
        </w:rPr>
        <w:t>2016</w:t>
      </w:r>
      <w:r w:rsidR="006B516D" w:rsidRPr="006B516D">
        <w:rPr>
          <w:noProof/>
        </w:rPr>
        <w:t>.</w:t>
      </w:r>
    </w:p>
    <w:p w14:paraId="1BE19C79" w14:textId="77777777" w:rsidR="006B516D" w:rsidRPr="006B516D" w:rsidRDefault="006B516D" w:rsidP="006B516D">
      <w:pPr>
        <w:pStyle w:val="EndNoteBibliography"/>
        <w:rPr>
          <w:noProof/>
        </w:rPr>
      </w:pPr>
      <w:r w:rsidRPr="006B516D">
        <w:rPr>
          <w:noProof/>
        </w:rPr>
        <w:t>2.</w:t>
      </w:r>
      <w:r w:rsidRPr="006B516D">
        <w:rPr>
          <w:noProof/>
        </w:rPr>
        <w:tab/>
        <w:t xml:space="preserve">Tacconelli, E.; Magrini, N., Global priority list of antibiotic-resistant bacteria to guide research, discovery, and development of new antibiotics. </w:t>
      </w:r>
      <w:r w:rsidRPr="006B516D">
        <w:rPr>
          <w:i/>
          <w:noProof/>
        </w:rPr>
        <w:t xml:space="preserve">World Health Organization </w:t>
      </w:r>
      <w:r w:rsidRPr="006B516D">
        <w:rPr>
          <w:b/>
          <w:noProof/>
        </w:rPr>
        <w:t>2017</w:t>
      </w:r>
      <w:r w:rsidRPr="006B516D">
        <w:rPr>
          <w:noProof/>
        </w:rPr>
        <w:t>, 1-7.</w:t>
      </w:r>
    </w:p>
    <w:p w14:paraId="0BDA765E" w14:textId="77777777" w:rsidR="006B516D" w:rsidRPr="006B516D" w:rsidRDefault="006B516D" w:rsidP="006B516D">
      <w:pPr>
        <w:pStyle w:val="EndNoteBibliography"/>
        <w:rPr>
          <w:noProof/>
        </w:rPr>
      </w:pPr>
      <w:r w:rsidRPr="006B516D">
        <w:rPr>
          <w:noProof/>
        </w:rPr>
        <w:t>3.</w:t>
      </w:r>
      <w:r w:rsidRPr="006B516D">
        <w:rPr>
          <w:noProof/>
        </w:rPr>
        <w:tab/>
        <w:t xml:space="preserve">Van Boeckel, T. P.;  Gandra, S.;  Ashok, A.;  Caudron, Q.;  Grenfell, B. T.;  Levin, S. A.; Laxminarayan, R., Global antibiotic consumption 2000 to 2010: an analysis of Cross Mark 742 national pharmaceutical sales data. </w:t>
      </w:r>
      <w:r w:rsidRPr="006B516D">
        <w:rPr>
          <w:i/>
          <w:noProof/>
        </w:rPr>
        <w:t xml:space="preserve">Lancet Infectious Diseases </w:t>
      </w:r>
      <w:r w:rsidRPr="006B516D">
        <w:rPr>
          <w:b/>
          <w:noProof/>
        </w:rPr>
        <w:t>2014,</w:t>
      </w:r>
      <w:r w:rsidRPr="006B516D">
        <w:rPr>
          <w:noProof/>
        </w:rPr>
        <w:t xml:space="preserve"> </w:t>
      </w:r>
      <w:r w:rsidRPr="006B516D">
        <w:rPr>
          <w:i/>
          <w:noProof/>
        </w:rPr>
        <w:t>14</w:t>
      </w:r>
      <w:r w:rsidRPr="006B516D">
        <w:rPr>
          <w:noProof/>
        </w:rPr>
        <w:t xml:space="preserve"> (8), 742-750.</w:t>
      </w:r>
    </w:p>
    <w:p w14:paraId="3863E576" w14:textId="77777777" w:rsidR="006B516D" w:rsidRPr="006B516D" w:rsidRDefault="006B516D" w:rsidP="006B516D">
      <w:pPr>
        <w:pStyle w:val="EndNoteBibliography"/>
        <w:rPr>
          <w:noProof/>
        </w:rPr>
      </w:pPr>
      <w:r w:rsidRPr="006B516D">
        <w:rPr>
          <w:noProof/>
        </w:rPr>
        <w:t>4.</w:t>
      </w:r>
      <w:r w:rsidRPr="006B516D">
        <w:rPr>
          <w:noProof/>
        </w:rPr>
        <w:tab/>
        <w:t xml:space="preserve">Lipinski, C. A.;  Lombardo, F.;  Dominy, B. W.; Feeney, P. J., Experimental and computational approaches to estimate solubility and permeability in drug discovery and development settings. </w:t>
      </w:r>
      <w:r w:rsidRPr="006B516D">
        <w:rPr>
          <w:i/>
          <w:noProof/>
        </w:rPr>
        <w:t xml:space="preserve">Advanced Drug Delivery Reviews </w:t>
      </w:r>
      <w:r w:rsidRPr="006B516D">
        <w:rPr>
          <w:b/>
          <w:noProof/>
        </w:rPr>
        <w:t>1997,</w:t>
      </w:r>
      <w:r w:rsidRPr="006B516D">
        <w:rPr>
          <w:noProof/>
        </w:rPr>
        <w:t xml:space="preserve"> </w:t>
      </w:r>
      <w:r w:rsidRPr="006B516D">
        <w:rPr>
          <w:i/>
          <w:noProof/>
        </w:rPr>
        <w:t>23</w:t>
      </w:r>
      <w:r w:rsidRPr="006B516D">
        <w:rPr>
          <w:noProof/>
        </w:rPr>
        <w:t xml:space="preserve"> (1-3), 3-25.</w:t>
      </w:r>
    </w:p>
    <w:p w14:paraId="77DD7BDC" w14:textId="77777777" w:rsidR="006B516D" w:rsidRPr="006B516D" w:rsidRDefault="006B516D" w:rsidP="006B516D">
      <w:pPr>
        <w:pStyle w:val="EndNoteBibliography"/>
        <w:rPr>
          <w:noProof/>
        </w:rPr>
      </w:pPr>
      <w:r w:rsidRPr="006B516D">
        <w:rPr>
          <w:noProof/>
        </w:rPr>
        <w:t>5.</w:t>
      </w:r>
      <w:r w:rsidRPr="006B516D">
        <w:rPr>
          <w:noProof/>
        </w:rPr>
        <w:tab/>
        <w:t xml:space="preserve">Veber, D. F.;  Johnson, S. R.;  Cheng, H.-Y.;  Smith, B. R.;  W., W. K.; Kopple, K. D., Molecular Properties That Influence the Oral Bioavailability of Drug Candidates. </w:t>
      </w:r>
      <w:r w:rsidRPr="006B516D">
        <w:rPr>
          <w:i/>
          <w:noProof/>
        </w:rPr>
        <w:t xml:space="preserve">J. Med. Chem. </w:t>
      </w:r>
      <w:r w:rsidRPr="006B516D">
        <w:rPr>
          <w:b/>
          <w:noProof/>
        </w:rPr>
        <w:t>2002,</w:t>
      </w:r>
      <w:r w:rsidRPr="006B516D">
        <w:rPr>
          <w:noProof/>
        </w:rPr>
        <w:t xml:space="preserve"> </w:t>
      </w:r>
      <w:r w:rsidRPr="006B516D">
        <w:rPr>
          <w:i/>
          <w:noProof/>
        </w:rPr>
        <w:t>45</w:t>
      </w:r>
      <w:r w:rsidRPr="006B516D">
        <w:rPr>
          <w:noProof/>
        </w:rPr>
        <w:t xml:space="preserve"> (12), 2615-2623.</w:t>
      </w:r>
    </w:p>
    <w:p w14:paraId="34A518A6" w14:textId="77777777" w:rsidR="006B516D" w:rsidRPr="006B516D" w:rsidRDefault="006B516D" w:rsidP="006B516D">
      <w:pPr>
        <w:pStyle w:val="EndNoteBibliography"/>
        <w:rPr>
          <w:noProof/>
        </w:rPr>
      </w:pPr>
      <w:r w:rsidRPr="006B516D">
        <w:rPr>
          <w:noProof/>
        </w:rPr>
        <w:t>6.</w:t>
      </w:r>
      <w:r w:rsidRPr="006B516D">
        <w:rPr>
          <w:noProof/>
        </w:rPr>
        <w:tab/>
        <w:t xml:space="preserve">Lewis, K., Platforms for antibiotic discovery. </w:t>
      </w:r>
      <w:r w:rsidRPr="006B516D">
        <w:rPr>
          <w:i/>
          <w:noProof/>
        </w:rPr>
        <w:t xml:space="preserve">Nat Rev Drug Discov </w:t>
      </w:r>
      <w:r w:rsidRPr="006B516D">
        <w:rPr>
          <w:b/>
          <w:noProof/>
        </w:rPr>
        <w:t>2013,</w:t>
      </w:r>
      <w:r w:rsidRPr="006B516D">
        <w:rPr>
          <w:noProof/>
        </w:rPr>
        <w:t xml:space="preserve"> </w:t>
      </w:r>
      <w:r w:rsidRPr="006B516D">
        <w:rPr>
          <w:i/>
          <w:noProof/>
        </w:rPr>
        <w:t>12</w:t>
      </w:r>
      <w:r w:rsidRPr="006B516D">
        <w:rPr>
          <w:noProof/>
        </w:rPr>
        <w:t xml:space="preserve"> (5), 371-87.</w:t>
      </w:r>
    </w:p>
    <w:p w14:paraId="3E156B79" w14:textId="77777777" w:rsidR="006B516D" w:rsidRPr="006B516D" w:rsidRDefault="006B516D" w:rsidP="006B516D">
      <w:pPr>
        <w:pStyle w:val="EndNoteBibliography"/>
        <w:rPr>
          <w:noProof/>
        </w:rPr>
      </w:pPr>
      <w:r w:rsidRPr="006B516D">
        <w:rPr>
          <w:noProof/>
        </w:rPr>
        <w:t>7.</w:t>
      </w:r>
      <w:r w:rsidRPr="006B516D">
        <w:rPr>
          <w:noProof/>
        </w:rPr>
        <w:tab/>
        <w:t xml:space="preserve">Nikaido, H., Prevention of drug access to bacterial targets: permeability barriers and active efflux. </w:t>
      </w:r>
      <w:r w:rsidRPr="006B516D">
        <w:rPr>
          <w:i/>
          <w:noProof/>
        </w:rPr>
        <w:t xml:space="preserve">Science </w:t>
      </w:r>
      <w:r w:rsidRPr="006B516D">
        <w:rPr>
          <w:b/>
          <w:noProof/>
        </w:rPr>
        <w:t>1994,</w:t>
      </w:r>
      <w:r w:rsidRPr="006B516D">
        <w:rPr>
          <w:noProof/>
        </w:rPr>
        <w:t xml:space="preserve"> </w:t>
      </w:r>
      <w:r w:rsidRPr="006B516D">
        <w:rPr>
          <w:i/>
          <w:noProof/>
        </w:rPr>
        <w:t>264</w:t>
      </w:r>
      <w:r w:rsidRPr="006B516D">
        <w:rPr>
          <w:noProof/>
        </w:rPr>
        <w:t xml:space="preserve"> (5157), 382-388.</w:t>
      </w:r>
    </w:p>
    <w:p w14:paraId="70792D0F" w14:textId="77777777" w:rsidR="006B516D" w:rsidRPr="006B516D" w:rsidRDefault="006B516D" w:rsidP="006B516D">
      <w:pPr>
        <w:pStyle w:val="EndNoteBibliography"/>
        <w:rPr>
          <w:noProof/>
        </w:rPr>
      </w:pPr>
      <w:r w:rsidRPr="006B516D">
        <w:rPr>
          <w:noProof/>
        </w:rPr>
        <w:t>8.</w:t>
      </w:r>
      <w:r w:rsidRPr="006B516D">
        <w:rPr>
          <w:noProof/>
        </w:rPr>
        <w:tab/>
        <w:t xml:space="preserve">Lambert, P. A., Cellular impermeability and uptake of biocides and antibiotics in Gram-positive bacteria and mycobacteria. </w:t>
      </w:r>
      <w:r w:rsidRPr="006B516D">
        <w:rPr>
          <w:i/>
          <w:noProof/>
        </w:rPr>
        <w:t xml:space="preserve">Journal of Applied Microbiology </w:t>
      </w:r>
      <w:r w:rsidRPr="006B516D">
        <w:rPr>
          <w:b/>
          <w:noProof/>
        </w:rPr>
        <w:t>2002,</w:t>
      </w:r>
      <w:r w:rsidRPr="006B516D">
        <w:rPr>
          <w:noProof/>
        </w:rPr>
        <w:t xml:space="preserve"> </w:t>
      </w:r>
      <w:r w:rsidRPr="006B516D">
        <w:rPr>
          <w:i/>
          <w:noProof/>
        </w:rPr>
        <w:t>92</w:t>
      </w:r>
      <w:r w:rsidRPr="006B516D">
        <w:rPr>
          <w:noProof/>
        </w:rPr>
        <w:t xml:space="preserve"> (s1), 46S-54S.</w:t>
      </w:r>
    </w:p>
    <w:p w14:paraId="00C274C6" w14:textId="77777777" w:rsidR="006B516D" w:rsidRPr="006B516D" w:rsidRDefault="006B516D" w:rsidP="006B516D">
      <w:pPr>
        <w:pStyle w:val="EndNoteBibliography"/>
        <w:rPr>
          <w:noProof/>
        </w:rPr>
      </w:pPr>
      <w:r w:rsidRPr="006B516D">
        <w:rPr>
          <w:noProof/>
        </w:rPr>
        <w:t>9.</w:t>
      </w:r>
      <w:r w:rsidRPr="006B516D">
        <w:rPr>
          <w:noProof/>
        </w:rPr>
        <w:tab/>
        <w:t xml:space="preserve">Malanovic, N.; Lohner, K., Gram-positive bacterial cell envelopes: The impact on the activity of antimicrobial peptides. </w:t>
      </w:r>
      <w:r w:rsidRPr="006B516D">
        <w:rPr>
          <w:i/>
          <w:noProof/>
        </w:rPr>
        <w:t xml:space="preserve">Biochim Biophys Acta </w:t>
      </w:r>
      <w:r w:rsidRPr="006B516D">
        <w:rPr>
          <w:b/>
          <w:noProof/>
        </w:rPr>
        <w:t>2016,</w:t>
      </w:r>
      <w:r w:rsidRPr="006B516D">
        <w:rPr>
          <w:noProof/>
        </w:rPr>
        <w:t xml:space="preserve"> </w:t>
      </w:r>
      <w:r w:rsidRPr="006B516D">
        <w:rPr>
          <w:i/>
          <w:noProof/>
        </w:rPr>
        <w:t>1858</w:t>
      </w:r>
      <w:r w:rsidRPr="006B516D">
        <w:rPr>
          <w:noProof/>
        </w:rPr>
        <w:t xml:space="preserve"> (5), 936-46.</w:t>
      </w:r>
    </w:p>
    <w:p w14:paraId="7A2DC475" w14:textId="77777777" w:rsidR="006B516D" w:rsidRPr="006B516D" w:rsidRDefault="006B516D" w:rsidP="006B516D">
      <w:pPr>
        <w:pStyle w:val="EndNoteBibliography"/>
        <w:rPr>
          <w:i/>
          <w:noProof/>
        </w:rPr>
      </w:pPr>
      <w:r w:rsidRPr="006B516D">
        <w:rPr>
          <w:noProof/>
        </w:rPr>
        <w:t>10.</w:t>
      </w:r>
      <w:r w:rsidRPr="006B516D">
        <w:rPr>
          <w:noProof/>
        </w:rPr>
        <w:tab/>
        <w:t xml:space="preserve">Gentry, E. J., Antibiotics and Antimicrobial Agents. </w:t>
      </w:r>
      <w:r w:rsidRPr="006B516D">
        <w:rPr>
          <w:i/>
          <w:noProof/>
        </w:rPr>
        <w:t>Foye's Principles of Medicinal Chemistry: Wolters Kluwer Health.</w:t>
      </w:r>
    </w:p>
    <w:p w14:paraId="6F51D1AC" w14:textId="77777777" w:rsidR="006B516D" w:rsidRPr="006B516D" w:rsidRDefault="006B516D" w:rsidP="006B516D">
      <w:pPr>
        <w:pStyle w:val="EndNoteBibliography"/>
        <w:rPr>
          <w:noProof/>
        </w:rPr>
      </w:pPr>
      <w:r w:rsidRPr="006B516D">
        <w:rPr>
          <w:i/>
          <w:noProof/>
        </w:rPr>
        <w:t xml:space="preserve"> </w:t>
      </w:r>
      <w:r w:rsidRPr="006B516D">
        <w:rPr>
          <w:b/>
          <w:noProof/>
        </w:rPr>
        <w:t>2012</w:t>
      </w:r>
      <w:r w:rsidRPr="006B516D">
        <w:rPr>
          <w:noProof/>
        </w:rPr>
        <w:t>, 1073-1124.</w:t>
      </w:r>
    </w:p>
    <w:p w14:paraId="600003D9" w14:textId="77777777" w:rsidR="006B516D" w:rsidRPr="006B516D" w:rsidRDefault="006B516D" w:rsidP="006B516D">
      <w:pPr>
        <w:pStyle w:val="EndNoteBibliography"/>
        <w:rPr>
          <w:noProof/>
        </w:rPr>
      </w:pPr>
      <w:r w:rsidRPr="006B516D">
        <w:rPr>
          <w:noProof/>
        </w:rPr>
        <w:t>11.</w:t>
      </w:r>
      <w:r w:rsidRPr="006B516D">
        <w:rPr>
          <w:noProof/>
        </w:rPr>
        <w:tab/>
        <w:t xml:space="preserve">Scherrer, R.; Gerhardt, P., Molecular sieving by the Bacillus megaterium cell wall and protoplast. </w:t>
      </w:r>
      <w:r w:rsidRPr="006B516D">
        <w:rPr>
          <w:i/>
          <w:noProof/>
        </w:rPr>
        <w:t xml:space="preserve">J Bacteriol </w:t>
      </w:r>
      <w:r w:rsidRPr="006B516D">
        <w:rPr>
          <w:b/>
          <w:noProof/>
        </w:rPr>
        <w:t>1971,</w:t>
      </w:r>
      <w:r w:rsidRPr="006B516D">
        <w:rPr>
          <w:noProof/>
        </w:rPr>
        <w:t xml:space="preserve"> </w:t>
      </w:r>
      <w:r w:rsidRPr="006B516D">
        <w:rPr>
          <w:i/>
          <w:noProof/>
        </w:rPr>
        <w:t>107</w:t>
      </w:r>
      <w:r w:rsidRPr="006B516D">
        <w:rPr>
          <w:noProof/>
        </w:rPr>
        <w:t xml:space="preserve"> (3), 718-35.</w:t>
      </w:r>
    </w:p>
    <w:p w14:paraId="169F6613" w14:textId="77777777" w:rsidR="006B516D" w:rsidRPr="006B516D" w:rsidRDefault="006B516D" w:rsidP="006B516D">
      <w:pPr>
        <w:pStyle w:val="EndNoteBibliography"/>
        <w:rPr>
          <w:noProof/>
        </w:rPr>
      </w:pPr>
      <w:r w:rsidRPr="006B516D">
        <w:rPr>
          <w:noProof/>
        </w:rPr>
        <w:t>12.</w:t>
      </w:r>
      <w:r w:rsidRPr="006B516D">
        <w:rPr>
          <w:noProof/>
        </w:rPr>
        <w:tab/>
        <w:t xml:space="preserve">Russell, A. D., Bacterial resistance to disinfectants: present knowledge and future problems. </w:t>
      </w:r>
      <w:r w:rsidRPr="006B516D">
        <w:rPr>
          <w:i/>
          <w:noProof/>
        </w:rPr>
        <w:t xml:space="preserve">J Hosp Infect </w:t>
      </w:r>
      <w:r w:rsidRPr="006B516D">
        <w:rPr>
          <w:b/>
          <w:noProof/>
        </w:rPr>
        <w:t>1999,</w:t>
      </w:r>
      <w:r w:rsidRPr="006B516D">
        <w:rPr>
          <w:noProof/>
        </w:rPr>
        <w:t xml:space="preserve"> </w:t>
      </w:r>
      <w:r w:rsidRPr="006B516D">
        <w:rPr>
          <w:i/>
          <w:noProof/>
        </w:rPr>
        <w:t>43 Suppl</w:t>
      </w:r>
      <w:r w:rsidRPr="006B516D">
        <w:rPr>
          <w:noProof/>
        </w:rPr>
        <w:t>, S57-68.</w:t>
      </w:r>
    </w:p>
    <w:p w14:paraId="4DEF3F84" w14:textId="77777777" w:rsidR="006B516D" w:rsidRPr="006B516D" w:rsidRDefault="006B516D" w:rsidP="006B516D">
      <w:pPr>
        <w:pStyle w:val="EndNoteBibliography"/>
        <w:rPr>
          <w:noProof/>
        </w:rPr>
      </w:pPr>
      <w:r w:rsidRPr="006B516D">
        <w:rPr>
          <w:noProof/>
        </w:rPr>
        <w:t>13.</w:t>
      </w:r>
      <w:r w:rsidRPr="006B516D">
        <w:rPr>
          <w:noProof/>
        </w:rPr>
        <w:tab/>
        <w:t xml:space="preserve">Denyer, S. P.; Maillard, J. Y., Cellular impermeability and uptake of biocides and antibiotics in Gram-negative bacteria. </w:t>
      </w:r>
      <w:r w:rsidRPr="006B516D">
        <w:rPr>
          <w:i/>
          <w:noProof/>
        </w:rPr>
        <w:t xml:space="preserve">J. Appl. Microbiol. </w:t>
      </w:r>
      <w:r w:rsidRPr="006B516D">
        <w:rPr>
          <w:b/>
          <w:noProof/>
        </w:rPr>
        <w:t>2002,</w:t>
      </w:r>
      <w:r w:rsidRPr="006B516D">
        <w:rPr>
          <w:noProof/>
        </w:rPr>
        <w:t xml:space="preserve"> </w:t>
      </w:r>
      <w:r w:rsidRPr="006B516D">
        <w:rPr>
          <w:i/>
          <w:noProof/>
        </w:rPr>
        <w:t>92</w:t>
      </w:r>
      <w:r w:rsidRPr="006B516D">
        <w:rPr>
          <w:noProof/>
        </w:rPr>
        <w:t xml:space="preserve"> (s1), 35S-45S.</w:t>
      </w:r>
    </w:p>
    <w:p w14:paraId="2768134D" w14:textId="77777777" w:rsidR="006B516D" w:rsidRPr="006B516D" w:rsidRDefault="006B516D" w:rsidP="006B516D">
      <w:pPr>
        <w:pStyle w:val="EndNoteBibliography"/>
        <w:rPr>
          <w:noProof/>
        </w:rPr>
      </w:pPr>
      <w:r w:rsidRPr="006B516D">
        <w:rPr>
          <w:noProof/>
        </w:rPr>
        <w:t>14.</w:t>
      </w:r>
      <w:r w:rsidRPr="006B516D">
        <w:rPr>
          <w:noProof/>
        </w:rPr>
        <w:tab/>
        <w:t xml:space="preserve">Nikaido, H., Molecular Basis of Bacterial Outer Membrane Permeability Revisited. </w:t>
      </w:r>
      <w:r w:rsidRPr="006B516D">
        <w:rPr>
          <w:i/>
          <w:noProof/>
        </w:rPr>
        <w:t xml:space="preserve">Microbiol. Mol. Biol. Rev. </w:t>
      </w:r>
      <w:r w:rsidRPr="006B516D">
        <w:rPr>
          <w:b/>
          <w:noProof/>
        </w:rPr>
        <w:t>2003,</w:t>
      </w:r>
      <w:r w:rsidRPr="006B516D">
        <w:rPr>
          <w:noProof/>
        </w:rPr>
        <w:t xml:space="preserve"> </w:t>
      </w:r>
      <w:r w:rsidRPr="006B516D">
        <w:rPr>
          <w:i/>
          <w:noProof/>
        </w:rPr>
        <w:t>67</w:t>
      </w:r>
      <w:r w:rsidRPr="006B516D">
        <w:rPr>
          <w:noProof/>
        </w:rPr>
        <w:t xml:space="preserve"> (4), 593-656.</w:t>
      </w:r>
    </w:p>
    <w:p w14:paraId="006D394E" w14:textId="77777777" w:rsidR="006B516D" w:rsidRPr="006B516D" w:rsidRDefault="006B516D" w:rsidP="006B516D">
      <w:pPr>
        <w:pStyle w:val="EndNoteBibliography"/>
        <w:rPr>
          <w:noProof/>
        </w:rPr>
      </w:pPr>
      <w:r w:rsidRPr="006B516D">
        <w:rPr>
          <w:noProof/>
        </w:rPr>
        <w:t>15.</w:t>
      </w:r>
      <w:r w:rsidRPr="006B516D">
        <w:rPr>
          <w:noProof/>
        </w:rPr>
        <w:tab/>
        <w:t xml:space="preserve">Delcour, A. H., Outer membrane permeability and antibiotic resistance. </w:t>
      </w:r>
      <w:r w:rsidRPr="006B516D">
        <w:rPr>
          <w:i/>
          <w:noProof/>
        </w:rPr>
        <w:t xml:space="preserve">Biochim. Biophys. Acta </w:t>
      </w:r>
      <w:r w:rsidRPr="006B516D">
        <w:rPr>
          <w:b/>
          <w:noProof/>
        </w:rPr>
        <w:t>2009,</w:t>
      </w:r>
      <w:r w:rsidRPr="006B516D">
        <w:rPr>
          <w:noProof/>
        </w:rPr>
        <w:t xml:space="preserve"> </w:t>
      </w:r>
      <w:r w:rsidRPr="006B516D">
        <w:rPr>
          <w:i/>
          <w:noProof/>
        </w:rPr>
        <w:t>1794</w:t>
      </w:r>
      <w:r w:rsidRPr="006B516D">
        <w:rPr>
          <w:noProof/>
        </w:rPr>
        <w:t xml:space="preserve"> (5), 808-16.</w:t>
      </w:r>
    </w:p>
    <w:p w14:paraId="249A6172" w14:textId="77777777" w:rsidR="006B516D" w:rsidRPr="006B516D" w:rsidRDefault="006B516D" w:rsidP="006B516D">
      <w:pPr>
        <w:pStyle w:val="EndNoteBibliography"/>
        <w:rPr>
          <w:noProof/>
        </w:rPr>
      </w:pPr>
      <w:r w:rsidRPr="006B516D">
        <w:rPr>
          <w:noProof/>
        </w:rPr>
        <w:t>16.</w:t>
      </w:r>
      <w:r w:rsidRPr="006B516D">
        <w:rPr>
          <w:noProof/>
        </w:rPr>
        <w:tab/>
        <w:t xml:space="preserve">Plesiat, P.; Nikaido, H., Outer membranes of gram-negative bacteria are permeable to steroid probes. </w:t>
      </w:r>
      <w:r w:rsidRPr="006B516D">
        <w:rPr>
          <w:i/>
          <w:noProof/>
        </w:rPr>
        <w:t xml:space="preserve">Mol Microbiol </w:t>
      </w:r>
      <w:r w:rsidRPr="006B516D">
        <w:rPr>
          <w:b/>
          <w:noProof/>
        </w:rPr>
        <w:t>1992,</w:t>
      </w:r>
      <w:r w:rsidRPr="006B516D">
        <w:rPr>
          <w:noProof/>
        </w:rPr>
        <w:t xml:space="preserve"> </w:t>
      </w:r>
      <w:r w:rsidRPr="006B516D">
        <w:rPr>
          <w:i/>
          <w:noProof/>
        </w:rPr>
        <w:t>6</w:t>
      </w:r>
      <w:r w:rsidRPr="006B516D">
        <w:rPr>
          <w:noProof/>
        </w:rPr>
        <w:t xml:space="preserve"> (10), 1323-33.</w:t>
      </w:r>
    </w:p>
    <w:p w14:paraId="7C016E42" w14:textId="77777777" w:rsidR="006B516D" w:rsidRPr="006B516D" w:rsidRDefault="006B516D" w:rsidP="006B516D">
      <w:pPr>
        <w:pStyle w:val="EndNoteBibliography"/>
        <w:rPr>
          <w:noProof/>
        </w:rPr>
      </w:pPr>
      <w:r w:rsidRPr="006B516D">
        <w:rPr>
          <w:noProof/>
        </w:rPr>
        <w:t>17.</w:t>
      </w:r>
      <w:r w:rsidRPr="006B516D">
        <w:rPr>
          <w:noProof/>
        </w:rPr>
        <w:tab/>
        <w:t xml:space="preserve">Nikaido, H.; Vaara, M., Molecular basis of bacterial outer membrane permeability. </w:t>
      </w:r>
      <w:r w:rsidRPr="006B516D">
        <w:rPr>
          <w:i/>
          <w:noProof/>
        </w:rPr>
        <w:t xml:space="preserve">Microbiol. Rev. </w:t>
      </w:r>
      <w:r w:rsidRPr="006B516D">
        <w:rPr>
          <w:b/>
          <w:noProof/>
        </w:rPr>
        <w:t>1985,</w:t>
      </w:r>
      <w:r w:rsidRPr="006B516D">
        <w:rPr>
          <w:noProof/>
        </w:rPr>
        <w:t xml:space="preserve"> </w:t>
      </w:r>
      <w:r w:rsidRPr="006B516D">
        <w:rPr>
          <w:i/>
          <w:noProof/>
        </w:rPr>
        <w:t>49</w:t>
      </w:r>
      <w:r w:rsidRPr="006B516D">
        <w:rPr>
          <w:noProof/>
        </w:rPr>
        <w:t xml:space="preserve"> (1), 1-32.</w:t>
      </w:r>
    </w:p>
    <w:p w14:paraId="0761FD06" w14:textId="77777777" w:rsidR="006B516D" w:rsidRPr="006B516D" w:rsidRDefault="006B516D" w:rsidP="006B516D">
      <w:pPr>
        <w:pStyle w:val="EndNoteBibliography"/>
        <w:rPr>
          <w:noProof/>
        </w:rPr>
      </w:pPr>
      <w:r w:rsidRPr="006B516D">
        <w:rPr>
          <w:noProof/>
        </w:rPr>
        <w:t>18.</w:t>
      </w:r>
      <w:r w:rsidRPr="006B516D">
        <w:rPr>
          <w:noProof/>
        </w:rPr>
        <w:tab/>
        <w:t xml:space="preserve">Hancock, R., The bacterial outer membrane as a drug barrier. </w:t>
      </w:r>
      <w:r w:rsidRPr="006B516D">
        <w:rPr>
          <w:i/>
          <w:noProof/>
        </w:rPr>
        <w:t xml:space="preserve">Trends in Microbiology </w:t>
      </w:r>
      <w:r w:rsidRPr="006B516D">
        <w:rPr>
          <w:b/>
          <w:noProof/>
        </w:rPr>
        <w:t>1997,</w:t>
      </w:r>
      <w:r w:rsidRPr="006B516D">
        <w:rPr>
          <w:noProof/>
        </w:rPr>
        <w:t xml:space="preserve"> </w:t>
      </w:r>
      <w:r w:rsidRPr="006B516D">
        <w:rPr>
          <w:i/>
          <w:noProof/>
        </w:rPr>
        <w:t>5</w:t>
      </w:r>
      <w:r w:rsidRPr="006B516D">
        <w:rPr>
          <w:noProof/>
        </w:rPr>
        <w:t xml:space="preserve"> (1), 37-42.</w:t>
      </w:r>
    </w:p>
    <w:p w14:paraId="593D8772" w14:textId="77777777" w:rsidR="006B516D" w:rsidRPr="006B516D" w:rsidRDefault="006B516D" w:rsidP="006B516D">
      <w:pPr>
        <w:pStyle w:val="EndNoteBibliography"/>
        <w:rPr>
          <w:noProof/>
        </w:rPr>
      </w:pPr>
      <w:r w:rsidRPr="006B516D">
        <w:rPr>
          <w:noProof/>
        </w:rPr>
        <w:t>19.</w:t>
      </w:r>
      <w:r w:rsidRPr="006B516D">
        <w:rPr>
          <w:noProof/>
        </w:rPr>
        <w:tab/>
        <w:t xml:space="preserve">Kumar, A.; Schweizer, H. P., Bacterial resistance to antibiotics: active efflux and reduced uptake. </w:t>
      </w:r>
      <w:r w:rsidRPr="006B516D">
        <w:rPr>
          <w:i/>
          <w:noProof/>
        </w:rPr>
        <w:t xml:space="preserve">Adv Drug Deliv Rev </w:t>
      </w:r>
      <w:r w:rsidRPr="006B516D">
        <w:rPr>
          <w:b/>
          <w:noProof/>
        </w:rPr>
        <w:t>2005,</w:t>
      </w:r>
      <w:r w:rsidRPr="006B516D">
        <w:rPr>
          <w:noProof/>
        </w:rPr>
        <w:t xml:space="preserve"> </w:t>
      </w:r>
      <w:r w:rsidRPr="006B516D">
        <w:rPr>
          <w:i/>
          <w:noProof/>
        </w:rPr>
        <w:t>57</w:t>
      </w:r>
      <w:r w:rsidRPr="006B516D">
        <w:rPr>
          <w:noProof/>
        </w:rPr>
        <w:t xml:space="preserve"> (10), 1486-513.</w:t>
      </w:r>
    </w:p>
    <w:p w14:paraId="4624A9CA" w14:textId="77777777" w:rsidR="006B516D" w:rsidRPr="006B516D" w:rsidRDefault="006B516D" w:rsidP="006B516D">
      <w:pPr>
        <w:pStyle w:val="EndNoteBibliography"/>
        <w:rPr>
          <w:noProof/>
        </w:rPr>
      </w:pPr>
      <w:r w:rsidRPr="006B516D">
        <w:rPr>
          <w:noProof/>
        </w:rPr>
        <w:t>20.</w:t>
      </w:r>
      <w:r w:rsidRPr="006B516D">
        <w:rPr>
          <w:noProof/>
        </w:rPr>
        <w:tab/>
        <w:t xml:space="preserve">Schulz, G. E., The structure of bacterial outer membrane proteins. </w:t>
      </w:r>
      <w:r w:rsidRPr="006B516D">
        <w:rPr>
          <w:i/>
          <w:noProof/>
        </w:rPr>
        <w:t xml:space="preserve">Biochimica et Biophysica Acta (BBA) - Biomembranes </w:t>
      </w:r>
      <w:r w:rsidRPr="006B516D">
        <w:rPr>
          <w:b/>
          <w:noProof/>
        </w:rPr>
        <w:t>2002,</w:t>
      </w:r>
      <w:r w:rsidRPr="006B516D">
        <w:rPr>
          <w:noProof/>
        </w:rPr>
        <w:t xml:space="preserve"> </w:t>
      </w:r>
      <w:r w:rsidRPr="006B516D">
        <w:rPr>
          <w:i/>
          <w:noProof/>
        </w:rPr>
        <w:t>1565</w:t>
      </w:r>
      <w:r w:rsidRPr="006B516D">
        <w:rPr>
          <w:noProof/>
        </w:rPr>
        <w:t xml:space="preserve"> (2), 308-317.</w:t>
      </w:r>
    </w:p>
    <w:p w14:paraId="1A26B90C" w14:textId="77777777" w:rsidR="006B516D" w:rsidRPr="006B516D" w:rsidRDefault="006B516D" w:rsidP="006B516D">
      <w:pPr>
        <w:pStyle w:val="EndNoteBibliography"/>
        <w:rPr>
          <w:noProof/>
        </w:rPr>
      </w:pPr>
      <w:r w:rsidRPr="006B516D">
        <w:rPr>
          <w:noProof/>
        </w:rPr>
        <w:t>21.</w:t>
      </w:r>
      <w:r w:rsidRPr="006B516D">
        <w:rPr>
          <w:noProof/>
        </w:rPr>
        <w:tab/>
        <w:t xml:space="preserve">Schulz, G. E., The Structures of General Porins. </w:t>
      </w:r>
      <w:r w:rsidRPr="006B516D">
        <w:rPr>
          <w:b/>
          <w:noProof/>
        </w:rPr>
        <w:t>2008</w:t>
      </w:r>
      <w:r w:rsidRPr="006B516D">
        <w:rPr>
          <w:noProof/>
        </w:rPr>
        <w:t>.</w:t>
      </w:r>
    </w:p>
    <w:p w14:paraId="01ACD284" w14:textId="77777777" w:rsidR="006B516D" w:rsidRPr="006B516D" w:rsidRDefault="006B516D" w:rsidP="006B516D">
      <w:pPr>
        <w:pStyle w:val="EndNoteBibliography"/>
        <w:rPr>
          <w:noProof/>
        </w:rPr>
      </w:pPr>
      <w:r w:rsidRPr="006B516D">
        <w:rPr>
          <w:noProof/>
        </w:rPr>
        <w:t>22.</w:t>
      </w:r>
      <w:r w:rsidRPr="006B516D">
        <w:rPr>
          <w:noProof/>
        </w:rPr>
        <w:tab/>
        <w:t xml:space="preserve">Scorciapino, M. A.;  Acosta-Gutierrez, S.;  Benkerrou, D.;  D'Agostino, T.;  Malloci, G.;  Samanta, S.;  Bodrenko, I.; Ceccarelli, M., Rationalizing the permeation of polar antibiotics into Gram-negative bacteria. </w:t>
      </w:r>
      <w:r w:rsidRPr="006B516D">
        <w:rPr>
          <w:i/>
          <w:noProof/>
        </w:rPr>
        <w:t xml:space="preserve">J Phys Condens Matter </w:t>
      </w:r>
      <w:r w:rsidRPr="006B516D">
        <w:rPr>
          <w:b/>
          <w:noProof/>
        </w:rPr>
        <w:t>2017,</w:t>
      </w:r>
      <w:r w:rsidRPr="006B516D">
        <w:rPr>
          <w:noProof/>
        </w:rPr>
        <w:t xml:space="preserve"> </w:t>
      </w:r>
      <w:r w:rsidRPr="006B516D">
        <w:rPr>
          <w:i/>
          <w:noProof/>
        </w:rPr>
        <w:t>29</w:t>
      </w:r>
      <w:r w:rsidRPr="006B516D">
        <w:rPr>
          <w:noProof/>
        </w:rPr>
        <w:t xml:space="preserve"> (11), 113001.</w:t>
      </w:r>
    </w:p>
    <w:p w14:paraId="4828723D" w14:textId="77777777" w:rsidR="006B516D" w:rsidRPr="006B516D" w:rsidRDefault="006B516D" w:rsidP="006B516D">
      <w:pPr>
        <w:pStyle w:val="EndNoteBibliography"/>
        <w:rPr>
          <w:noProof/>
        </w:rPr>
      </w:pPr>
      <w:r w:rsidRPr="006B516D">
        <w:rPr>
          <w:noProof/>
        </w:rPr>
        <w:t>23.</w:t>
      </w:r>
      <w:r w:rsidRPr="006B516D">
        <w:rPr>
          <w:noProof/>
        </w:rPr>
        <w:tab/>
        <w:t xml:space="preserve">Pages, J. M.;  James, C. E.; Winterhalter, M., The porin and the permeating antibiotic: a selective diffusion barrier in Gram-negative bacteria. </w:t>
      </w:r>
      <w:r w:rsidRPr="006B516D">
        <w:rPr>
          <w:i/>
          <w:noProof/>
        </w:rPr>
        <w:t xml:space="preserve">Nat. Rev. Microbiol. </w:t>
      </w:r>
      <w:r w:rsidRPr="006B516D">
        <w:rPr>
          <w:b/>
          <w:noProof/>
        </w:rPr>
        <w:t>2008,</w:t>
      </w:r>
      <w:r w:rsidRPr="006B516D">
        <w:rPr>
          <w:noProof/>
        </w:rPr>
        <w:t xml:space="preserve"> </w:t>
      </w:r>
      <w:r w:rsidRPr="006B516D">
        <w:rPr>
          <w:i/>
          <w:noProof/>
        </w:rPr>
        <w:t>6</w:t>
      </w:r>
      <w:r w:rsidRPr="006B516D">
        <w:rPr>
          <w:noProof/>
        </w:rPr>
        <w:t xml:space="preserve"> (12), 893-903.</w:t>
      </w:r>
    </w:p>
    <w:p w14:paraId="45483517" w14:textId="77777777" w:rsidR="006B516D" w:rsidRPr="006B516D" w:rsidRDefault="006B516D" w:rsidP="006B516D">
      <w:pPr>
        <w:pStyle w:val="EndNoteBibliography"/>
        <w:rPr>
          <w:noProof/>
        </w:rPr>
      </w:pPr>
      <w:r w:rsidRPr="006B516D">
        <w:rPr>
          <w:noProof/>
        </w:rPr>
        <w:t>24.</w:t>
      </w:r>
      <w:r w:rsidRPr="006B516D">
        <w:rPr>
          <w:noProof/>
        </w:rPr>
        <w:tab/>
        <w:t xml:space="preserve">Schirmer, T., Structure-Function Relationships in Sugar-Specific Porins. </w:t>
      </w:r>
      <w:r w:rsidRPr="006B516D">
        <w:rPr>
          <w:b/>
          <w:noProof/>
        </w:rPr>
        <w:t>2005</w:t>
      </w:r>
      <w:r w:rsidRPr="006B516D">
        <w:rPr>
          <w:noProof/>
        </w:rPr>
        <w:t>, 169-181.</w:t>
      </w:r>
    </w:p>
    <w:p w14:paraId="5671DC78" w14:textId="77777777" w:rsidR="006B516D" w:rsidRPr="006B516D" w:rsidRDefault="006B516D" w:rsidP="006B516D">
      <w:pPr>
        <w:pStyle w:val="EndNoteBibliography"/>
        <w:rPr>
          <w:noProof/>
        </w:rPr>
      </w:pPr>
      <w:r w:rsidRPr="006B516D">
        <w:rPr>
          <w:noProof/>
        </w:rPr>
        <w:t>25.</w:t>
      </w:r>
      <w:r w:rsidRPr="006B516D">
        <w:rPr>
          <w:noProof/>
        </w:rPr>
        <w:tab/>
        <w:t xml:space="preserve">Braun, V.; Braun, M., Energy-Coupled Outer Membrane Iron Transporters. </w:t>
      </w:r>
      <w:r w:rsidRPr="006B516D">
        <w:rPr>
          <w:b/>
          <w:noProof/>
        </w:rPr>
        <w:t>2005</w:t>
      </w:r>
      <w:r w:rsidRPr="006B516D">
        <w:rPr>
          <w:noProof/>
        </w:rPr>
        <w:t>, 213-236.</w:t>
      </w:r>
    </w:p>
    <w:p w14:paraId="1EA90F81" w14:textId="77777777" w:rsidR="006B516D" w:rsidRPr="006B516D" w:rsidRDefault="006B516D" w:rsidP="006B516D">
      <w:pPr>
        <w:pStyle w:val="EndNoteBibliography"/>
        <w:rPr>
          <w:noProof/>
        </w:rPr>
      </w:pPr>
      <w:r w:rsidRPr="006B516D">
        <w:rPr>
          <w:noProof/>
        </w:rPr>
        <w:t>26.</w:t>
      </w:r>
      <w:r w:rsidRPr="006B516D">
        <w:rPr>
          <w:noProof/>
        </w:rPr>
        <w:tab/>
        <w:t xml:space="preserve">Kadner, R. J.;  Chimento, D. P.; Cadieux, N., Structural and Functional Aspects of the Vitamin B12 Receptor BtuB. </w:t>
      </w:r>
      <w:r w:rsidRPr="006B516D">
        <w:rPr>
          <w:b/>
          <w:noProof/>
        </w:rPr>
        <w:t>2005</w:t>
      </w:r>
      <w:r w:rsidRPr="006B516D">
        <w:rPr>
          <w:noProof/>
        </w:rPr>
        <w:t>, 237-258.</w:t>
      </w:r>
    </w:p>
    <w:p w14:paraId="5B72C7E3" w14:textId="77777777" w:rsidR="006B516D" w:rsidRPr="006B516D" w:rsidRDefault="006B516D" w:rsidP="006B516D">
      <w:pPr>
        <w:pStyle w:val="EndNoteBibliography"/>
        <w:rPr>
          <w:noProof/>
        </w:rPr>
      </w:pPr>
      <w:r w:rsidRPr="006B516D">
        <w:rPr>
          <w:noProof/>
        </w:rPr>
        <w:t>27.</w:t>
      </w:r>
      <w:r w:rsidRPr="006B516D">
        <w:rPr>
          <w:noProof/>
        </w:rPr>
        <w:tab/>
        <w:t xml:space="preserve">Nestorovich, E. M.;  Sugawara, E.;  Nikaido, H.; Bezrukov, S. M., Pseudomonas aeruginosa porin OprF: properties of the channel. </w:t>
      </w:r>
      <w:r w:rsidRPr="006B516D">
        <w:rPr>
          <w:i/>
          <w:noProof/>
        </w:rPr>
        <w:t xml:space="preserve">J Biol Chem </w:t>
      </w:r>
      <w:r w:rsidRPr="006B516D">
        <w:rPr>
          <w:b/>
          <w:noProof/>
        </w:rPr>
        <w:t>2006,</w:t>
      </w:r>
      <w:r w:rsidRPr="006B516D">
        <w:rPr>
          <w:noProof/>
        </w:rPr>
        <w:t xml:space="preserve"> </w:t>
      </w:r>
      <w:r w:rsidRPr="006B516D">
        <w:rPr>
          <w:i/>
          <w:noProof/>
        </w:rPr>
        <w:t>281</w:t>
      </w:r>
      <w:r w:rsidRPr="006B516D">
        <w:rPr>
          <w:noProof/>
        </w:rPr>
        <w:t xml:space="preserve"> (24), 16230-7.</w:t>
      </w:r>
    </w:p>
    <w:p w14:paraId="71EC3F98" w14:textId="77777777" w:rsidR="006B516D" w:rsidRPr="006B516D" w:rsidRDefault="006B516D" w:rsidP="006B516D">
      <w:pPr>
        <w:pStyle w:val="EndNoteBibliography"/>
        <w:rPr>
          <w:noProof/>
        </w:rPr>
      </w:pPr>
      <w:r w:rsidRPr="006B516D">
        <w:rPr>
          <w:noProof/>
        </w:rPr>
        <w:t>28.</w:t>
      </w:r>
      <w:r w:rsidRPr="006B516D">
        <w:rPr>
          <w:noProof/>
        </w:rPr>
        <w:tab/>
        <w:t xml:space="preserve">Li, H.;  Luo, Y. F.;  Williams, B. J.;  Blackwell, T. S.; Xie, C. M., Structure and function of OprD protein in Pseudomonas aeruginosa: from antibiotic resistance to novel therapies. </w:t>
      </w:r>
      <w:r w:rsidRPr="006B516D">
        <w:rPr>
          <w:i/>
          <w:noProof/>
        </w:rPr>
        <w:t xml:space="preserve">Int J Med Microbiol </w:t>
      </w:r>
      <w:r w:rsidRPr="006B516D">
        <w:rPr>
          <w:b/>
          <w:noProof/>
        </w:rPr>
        <w:t>2012,</w:t>
      </w:r>
      <w:r w:rsidRPr="006B516D">
        <w:rPr>
          <w:noProof/>
        </w:rPr>
        <w:t xml:space="preserve"> </w:t>
      </w:r>
      <w:r w:rsidRPr="006B516D">
        <w:rPr>
          <w:i/>
          <w:noProof/>
        </w:rPr>
        <w:t>302</w:t>
      </w:r>
      <w:r w:rsidRPr="006B516D">
        <w:rPr>
          <w:noProof/>
        </w:rPr>
        <w:t xml:space="preserve"> (2), 63-8.</w:t>
      </w:r>
    </w:p>
    <w:p w14:paraId="20D56EF4" w14:textId="77777777" w:rsidR="006B516D" w:rsidRPr="006B516D" w:rsidRDefault="006B516D" w:rsidP="006B516D">
      <w:pPr>
        <w:pStyle w:val="EndNoteBibliography"/>
        <w:rPr>
          <w:noProof/>
        </w:rPr>
      </w:pPr>
      <w:r w:rsidRPr="006B516D">
        <w:rPr>
          <w:noProof/>
        </w:rPr>
        <w:t>29.</w:t>
      </w:r>
      <w:r w:rsidRPr="006B516D">
        <w:rPr>
          <w:noProof/>
        </w:rPr>
        <w:tab/>
        <w:t xml:space="preserve">Wylie, J. L.; Worobec, E. A., The OprB porin plays a central role in carbohydrate uptake in Pseudomonas aeruginosa. </w:t>
      </w:r>
      <w:r w:rsidRPr="006B516D">
        <w:rPr>
          <w:i/>
          <w:noProof/>
        </w:rPr>
        <w:t xml:space="preserve">J Bacteriol </w:t>
      </w:r>
      <w:r w:rsidRPr="006B516D">
        <w:rPr>
          <w:b/>
          <w:noProof/>
        </w:rPr>
        <w:t>1995,</w:t>
      </w:r>
      <w:r w:rsidRPr="006B516D">
        <w:rPr>
          <w:noProof/>
        </w:rPr>
        <w:t xml:space="preserve"> </w:t>
      </w:r>
      <w:r w:rsidRPr="006B516D">
        <w:rPr>
          <w:i/>
          <w:noProof/>
        </w:rPr>
        <w:t>177</w:t>
      </w:r>
      <w:r w:rsidRPr="006B516D">
        <w:rPr>
          <w:noProof/>
        </w:rPr>
        <w:t xml:space="preserve"> (11), 3021-6.</w:t>
      </w:r>
    </w:p>
    <w:p w14:paraId="6EEF2B9D" w14:textId="77777777" w:rsidR="006B516D" w:rsidRPr="006B516D" w:rsidRDefault="006B516D" w:rsidP="006B516D">
      <w:pPr>
        <w:pStyle w:val="EndNoteBibliography"/>
        <w:rPr>
          <w:noProof/>
        </w:rPr>
      </w:pPr>
      <w:r w:rsidRPr="006B516D">
        <w:rPr>
          <w:noProof/>
        </w:rPr>
        <w:t>30.</w:t>
      </w:r>
      <w:r w:rsidRPr="006B516D">
        <w:rPr>
          <w:noProof/>
        </w:rPr>
        <w:tab/>
        <w:t xml:space="preserve">Hancock, R. E. W.; Tamber, S., Porins of the Outer Membrane of Pseudomonas aeruginosa. </w:t>
      </w:r>
      <w:r w:rsidRPr="006B516D">
        <w:rPr>
          <w:b/>
          <w:noProof/>
        </w:rPr>
        <w:t>2005</w:t>
      </w:r>
      <w:r w:rsidRPr="006B516D">
        <w:rPr>
          <w:noProof/>
        </w:rPr>
        <w:t>, 61-77.</w:t>
      </w:r>
    </w:p>
    <w:p w14:paraId="4C6B726F" w14:textId="77777777" w:rsidR="006B516D" w:rsidRPr="006B516D" w:rsidRDefault="006B516D" w:rsidP="006B516D">
      <w:pPr>
        <w:pStyle w:val="EndNoteBibliography"/>
        <w:rPr>
          <w:noProof/>
        </w:rPr>
      </w:pPr>
      <w:r w:rsidRPr="006B516D">
        <w:rPr>
          <w:noProof/>
        </w:rPr>
        <w:t>31.</w:t>
      </w:r>
      <w:r w:rsidRPr="006B516D">
        <w:rPr>
          <w:noProof/>
        </w:rPr>
        <w:tab/>
        <w:t xml:space="preserve">Epp, S. F.;  Kohler, T.;  Plesiat, P.;  Michea-Hamzehpour, M.;  Frey, J.; Pechere, J. C., C-terminal region of Pseudomonas aeruginosa outer membrane porin OprD modulates susceptibility to meropenem. </w:t>
      </w:r>
      <w:r w:rsidRPr="006B516D">
        <w:rPr>
          <w:i/>
          <w:noProof/>
        </w:rPr>
        <w:t xml:space="preserve">Antimicrob Agents Chemother </w:t>
      </w:r>
      <w:r w:rsidRPr="006B516D">
        <w:rPr>
          <w:b/>
          <w:noProof/>
        </w:rPr>
        <w:t>2001,</w:t>
      </w:r>
      <w:r w:rsidRPr="006B516D">
        <w:rPr>
          <w:noProof/>
        </w:rPr>
        <w:t xml:space="preserve"> </w:t>
      </w:r>
      <w:r w:rsidRPr="006B516D">
        <w:rPr>
          <w:i/>
          <w:noProof/>
        </w:rPr>
        <w:t>45</w:t>
      </w:r>
      <w:r w:rsidRPr="006B516D">
        <w:rPr>
          <w:noProof/>
        </w:rPr>
        <w:t xml:space="preserve"> (6), 1780-7.</w:t>
      </w:r>
    </w:p>
    <w:p w14:paraId="34E822E4" w14:textId="77777777" w:rsidR="006B516D" w:rsidRPr="006B516D" w:rsidRDefault="006B516D" w:rsidP="006B516D">
      <w:pPr>
        <w:pStyle w:val="EndNoteBibliography"/>
        <w:rPr>
          <w:noProof/>
        </w:rPr>
      </w:pPr>
      <w:r w:rsidRPr="006B516D">
        <w:rPr>
          <w:noProof/>
        </w:rPr>
        <w:t>32.</w:t>
      </w:r>
      <w:r w:rsidRPr="006B516D">
        <w:rPr>
          <w:noProof/>
        </w:rPr>
        <w:tab/>
        <w:t xml:space="preserve">Lei, Y.;  Sato, K.; Nakae, T., Ofloxacin-resistant Pseudomonas aeruginosa mutants with elevated drug extrusion across the inner membrane. </w:t>
      </w:r>
      <w:r w:rsidRPr="006B516D">
        <w:rPr>
          <w:i/>
          <w:noProof/>
        </w:rPr>
        <w:t xml:space="preserve">Biochemical and Biophysical Research Communications </w:t>
      </w:r>
      <w:r w:rsidRPr="006B516D">
        <w:rPr>
          <w:b/>
          <w:noProof/>
        </w:rPr>
        <w:t>1991,</w:t>
      </w:r>
      <w:r w:rsidRPr="006B516D">
        <w:rPr>
          <w:noProof/>
        </w:rPr>
        <w:t xml:space="preserve"> </w:t>
      </w:r>
      <w:r w:rsidRPr="006B516D">
        <w:rPr>
          <w:i/>
          <w:noProof/>
        </w:rPr>
        <w:t>178</w:t>
      </w:r>
      <w:r w:rsidRPr="006B516D">
        <w:rPr>
          <w:noProof/>
        </w:rPr>
        <w:t xml:space="preserve"> (3), 1043-1048.</w:t>
      </w:r>
    </w:p>
    <w:p w14:paraId="3DBCC87A" w14:textId="77777777" w:rsidR="006B516D" w:rsidRPr="006B516D" w:rsidRDefault="006B516D" w:rsidP="006B516D">
      <w:pPr>
        <w:pStyle w:val="EndNoteBibliography"/>
        <w:rPr>
          <w:noProof/>
        </w:rPr>
      </w:pPr>
      <w:r w:rsidRPr="006B516D">
        <w:rPr>
          <w:noProof/>
        </w:rPr>
        <w:t>33.</w:t>
      </w:r>
      <w:r w:rsidRPr="006B516D">
        <w:rPr>
          <w:noProof/>
        </w:rPr>
        <w:tab/>
        <w:t xml:space="preserve">Piddock, L. J. V., Mechanism of quinolone uptake into bacterial cells. </w:t>
      </w:r>
      <w:r w:rsidRPr="006B516D">
        <w:rPr>
          <w:i/>
          <w:noProof/>
        </w:rPr>
        <w:t xml:space="preserve">J. Antimicrob. Chemother. </w:t>
      </w:r>
      <w:r w:rsidRPr="006B516D">
        <w:rPr>
          <w:b/>
          <w:noProof/>
        </w:rPr>
        <w:t>1991,</w:t>
      </w:r>
      <w:r w:rsidRPr="006B516D">
        <w:rPr>
          <w:noProof/>
        </w:rPr>
        <w:t xml:space="preserve"> </w:t>
      </w:r>
      <w:r w:rsidRPr="006B516D">
        <w:rPr>
          <w:i/>
          <w:noProof/>
        </w:rPr>
        <w:t>27</w:t>
      </w:r>
      <w:r w:rsidRPr="006B516D">
        <w:rPr>
          <w:noProof/>
        </w:rPr>
        <w:t xml:space="preserve"> (4), 399-403.</w:t>
      </w:r>
    </w:p>
    <w:p w14:paraId="684ADEB3" w14:textId="77777777" w:rsidR="006B516D" w:rsidRPr="006B516D" w:rsidRDefault="006B516D" w:rsidP="006B516D">
      <w:pPr>
        <w:pStyle w:val="EndNoteBibliography"/>
        <w:rPr>
          <w:noProof/>
        </w:rPr>
      </w:pPr>
      <w:r w:rsidRPr="006B516D">
        <w:rPr>
          <w:noProof/>
        </w:rPr>
        <w:t>34.</w:t>
      </w:r>
      <w:r w:rsidRPr="006B516D">
        <w:rPr>
          <w:noProof/>
        </w:rPr>
        <w:tab/>
        <w:t xml:space="preserve">Cohen, S. P.;  Hooper, D. C.;  Wolfson, J. S.;  Souza, K. S.;  McMurry, L. M.; Levy, S. B., Endogenous active efflux of norfloxacin in susceptible Escherichia coli. </w:t>
      </w:r>
      <w:r w:rsidRPr="006B516D">
        <w:rPr>
          <w:i/>
          <w:noProof/>
        </w:rPr>
        <w:t xml:space="preserve">Antimicrobial Agents and Chemotherapy </w:t>
      </w:r>
      <w:r w:rsidRPr="006B516D">
        <w:rPr>
          <w:b/>
          <w:noProof/>
        </w:rPr>
        <w:t>1988,</w:t>
      </w:r>
      <w:r w:rsidRPr="006B516D">
        <w:rPr>
          <w:noProof/>
        </w:rPr>
        <w:t xml:space="preserve"> </w:t>
      </w:r>
      <w:r w:rsidRPr="006B516D">
        <w:rPr>
          <w:i/>
          <w:noProof/>
        </w:rPr>
        <w:t>32</w:t>
      </w:r>
      <w:r w:rsidRPr="006B516D">
        <w:rPr>
          <w:noProof/>
        </w:rPr>
        <w:t xml:space="preserve"> (8), 1187-1191.</w:t>
      </w:r>
    </w:p>
    <w:p w14:paraId="7183935A" w14:textId="77777777" w:rsidR="006B516D" w:rsidRPr="006B516D" w:rsidRDefault="006B516D" w:rsidP="006B516D">
      <w:pPr>
        <w:pStyle w:val="EndNoteBibliography"/>
        <w:rPr>
          <w:noProof/>
        </w:rPr>
      </w:pPr>
      <w:r w:rsidRPr="006B516D">
        <w:rPr>
          <w:noProof/>
        </w:rPr>
        <w:t>35.</w:t>
      </w:r>
      <w:r w:rsidRPr="006B516D">
        <w:rPr>
          <w:noProof/>
        </w:rPr>
        <w:tab/>
        <w:t xml:space="preserve">Bryan, L. E.; Bedard, J., Impermeability to quinolones in gram-positive and gram-negative bacteria. </w:t>
      </w:r>
      <w:r w:rsidRPr="006B516D">
        <w:rPr>
          <w:i/>
          <w:noProof/>
        </w:rPr>
        <w:t xml:space="preserve">Eur. J. Clin. Microbiol. Infect. Dis. </w:t>
      </w:r>
      <w:r w:rsidRPr="006B516D">
        <w:rPr>
          <w:b/>
          <w:noProof/>
        </w:rPr>
        <w:t>1991,</w:t>
      </w:r>
      <w:r w:rsidRPr="006B516D">
        <w:rPr>
          <w:noProof/>
        </w:rPr>
        <w:t xml:space="preserve"> </w:t>
      </w:r>
      <w:r w:rsidRPr="006B516D">
        <w:rPr>
          <w:i/>
          <w:noProof/>
        </w:rPr>
        <w:t>10</w:t>
      </w:r>
      <w:r w:rsidRPr="006B516D">
        <w:rPr>
          <w:noProof/>
        </w:rPr>
        <w:t xml:space="preserve"> (4), 232-239.</w:t>
      </w:r>
    </w:p>
    <w:p w14:paraId="4F2C0CFE" w14:textId="77777777" w:rsidR="006B516D" w:rsidRPr="006B516D" w:rsidRDefault="006B516D" w:rsidP="006B516D">
      <w:pPr>
        <w:pStyle w:val="EndNoteBibliography"/>
        <w:rPr>
          <w:noProof/>
        </w:rPr>
      </w:pPr>
      <w:r w:rsidRPr="006B516D">
        <w:rPr>
          <w:noProof/>
        </w:rPr>
        <w:t>36.</w:t>
      </w:r>
      <w:r w:rsidRPr="006B516D">
        <w:rPr>
          <w:noProof/>
        </w:rPr>
        <w:tab/>
        <w:t xml:space="preserve">Andersen, C., Drug Efflux and Protein Export through Channel-Tunnels. </w:t>
      </w:r>
      <w:r w:rsidRPr="006B516D">
        <w:rPr>
          <w:b/>
          <w:noProof/>
        </w:rPr>
        <w:t>2005</w:t>
      </w:r>
      <w:r w:rsidRPr="006B516D">
        <w:rPr>
          <w:noProof/>
        </w:rPr>
        <w:t>, 139-167.</w:t>
      </w:r>
    </w:p>
    <w:p w14:paraId="301C1CEC" w14:textId="77777777" w:rsidR="006B516D" w:rsidRPr="006B516D" w:rsidRDefault="006B516D" w:rsidP="006B516D">
      <w:pPr>
        <w:pStyle w:val="EndNoteBibliography"/>
        <w:rPr>
          <w:noProof/>
        </w:rPr>
      </w:pPr>
      <w:r w:rsidRPr="006B516D">
        <w:rPr>
          <w:noProof/>
        </w:rPr>
        <w:t>37.</w:t>
      </w:r>
      <w:r w:rsidRPr="006B516D">
        <w:rPr>
          <w:noProof/>
        </w:rPr>
        <w:tab/>
        <w:t xml:space="preserve">Li, X. Z.; Nikaido, H., Efflux-mediated drug resistance in bacteria: an update. </w:t>
      </w:r>
      <w:r w:rsidRPr="006B516D">
        <w:rPr>
          <w:i/>
          <w:noProof/>
        </w:rPr>
        <w:t xml:space="preserve">Drugs </w:t>
      </w:r>
      <w:r w:rsidRPr="006B516D">
        <w:rPr>
          <w:b/>
          <w:noProof/>
        </w:rPr>
        <w:t>2009,</w:t>
      </w:r>
      <w:r w:rsidRPr="006B516D">
        <w:rPr>
          <w:noProof/>
        </w:rPr>
        <w:t xml:space="preserve"> </w:t>
      </w:r>
      <w:r w:rsidRPr="006B516D">
        <w:rPr>
          <w:i/>
          <w:noProof/>
        </w:rPr>
        <w:t>69</w:t>
      </w:r>
      <w:r w:rsidRPr="006B516D">
        <w:rPr>
          <w:noProof/>
        </w:rPr>
        <w:t xml:space="preserve"> (12), 1555-623.</w:t>
      </w:r>
    </w:p>
    <w:p w14:paraId="1E5FBA3C" w14:textId="77777777" w:rsidR="006B516D" w:rsidRPr="006B516D" w:rsidRDefault="006B516D" w:rsidP="006B516D">
      <w:pPr>
        <w:pStyle w:val="EndNoteBibliography"/>
        <w:rPr>
          <w:noProof/>
        </w:rPr>
      </w:pPr>
      <w:r w:rsidRPr="006B516D">
        <w:rPr>
          <w:noProof/>
        </w:rPr>
        <w:t>38.</w:t>
      </w:r>
      <w:r w:rsidRPr="006B516D">
        <w:rPr>
          <w:noProof/>
        </w:rPr>
        <w:tab/>
        <w:t xml:space="preserve">Davidson, A. L.; Chen, J., ATP-binding cassette transporters in bacteria. </w:t>
      </w:r>
      <w:r w:rsidRPr="006B516D">
        <w:rPr>
          <w:i/>
          <w:noProof/>
        </w:rPr>
        <w:t xml:space="preserve">Annu Rev Biochem </w:t>
      </w:r>
      <w:r w:rsidRPr="006B516D">
        <w:rPr>
          <w:b/>
          <w:noProof/>
        </w:rPr>
        <w:t>2004,</w:t>
      </w:r>
      <w:r w:rsidRPr="006B516D">
        <w:rPr>
          <w:noProof/>
        </w:rPr>
        <w:t xml:space="preserve"> </w:t>
      </w:r>
      <w:r w:rsidRPr="006B516D">
        <w:rPr>
          <w:i/>
          <w:noProof/>
        </w:rPr>
        <w:t>73</w:t>
      </w:r>
      <w:r w:rsidRPr="006B516D">
        <w:rPr>
          <w:noProof/>
        </w:rPr>
        <w:t>, 241-68.</w:t>
      </w:r>
    </w:p>
    <w:p w14:paraId="7D9B678E" w14:textId="77777777" w:rsidR="006B516D" w:rsidRPr="006B516D" w:rsidRDefault="006B516D" w:rsidP="006B516D">
      <w:pPr>
        <w:pStyle w:val="EndNoteBibliography"/>
        <w:rPr>
          <w:noProof/>
        </w:rPr>
      </w:pPr>
      <w:r w:rsidRPr="006B516D">
        <w:rPr>
          <w:noProof/>
        </w:rPr>
        <w:t>39.</w:t>
      </w:r>
      <w:r w:rsidRPr="006B516D">
        <w:rPr>
          <w:noProof/>
        </w:rPr>
        <w:tab/>
        <w:t xml:space="preserve">Zgurskaya, H. I.;  Lopez, C. A.; Gnanakaran, S., Permeability Barrier of Gram-Negative Cell Envelopes and Approaches To Bypass It. </w:t>
      </w:r>
      <w:r w:rsidRPr="006B516D">
        <w:rPr>
          <w:i/>
          <w:noProof/>
        </w:rPr>
        <w:t xml:space="preserve">ACS Infect Dis </w:t>
      </w:r>
      <w:r w:rsidRPr="006B516D">
        <w:rPr>
          <w:b/>
          <w:noProof/>
        </w:rPr>
        <w:t>2015,</w:t>
      </w:r>
      <w:r w:rsidRPr="006B516D">
        <w:rPr>
          <w:noProof/>
        </w:rPr>
        <w:t xml:space="preserve"> </w:t>
      </w:r>
      <w:r w:rsidRPr="006B516D">
        <w:rPr>
          <w:i/>
          <w:noProof/>
        </w:rPr>
        <w:t>1</w:t>
      </w:r>
      <w:r w:rsidRPr="006B516D">
        <w:rPr>
          <w:noProof/>
        </w:rPr>
        <w:t xml:space="preserve"> (11), 512-522.</w:t>
      </w:r>
    </w:p>
    <w:p w14:paraId="201439CA" w14:textId="77777777" w:rsidR="006B516D" w:rsidRPr="006B516D" w:rsidRDefault="006B516D" w:rsidP="006B516D">
      <w:pPr>
        <w:pStyle w:val="EndNoteBibliography"/>
        <w:rPr>
          <w:noProof/>
        </w:rPr>
      </w:pPr>
      <w:r w:rsidRPr="006B516D">
        <w:rPr>
          <w:noProof/>
        </w:rPr>
        <w:t>40.</w:t>
      </w:r>
      <w:r w:rsidRPr="006B516D">
        <w:rPr>
          <w:noProof/>
        </w:rPr>
        <w:tab/>
        <w:t xml:space="preserve">Abdali, N.;  Parks, J. M.;  Haynes, K. M.;  Chaney, J. L.;  Green, A. T.;  Wolloscheck, D.;  Walker, J. K.;  Rybenkov, V. V.;  Baudry, J.;  Smith, J. C.; Zgurskaya, H. I., Reviving Antibiotics: Efflux Pump Inhibitors That Interact with AcrA, a Membrane Fusion Protein of the AcrAB-TolC Multidrug Efflux Pump. </w:t>
      </w:r>
      <w:r w:rsidRPr="006B516D">
        <w:rPr>
          <w:i/>
          <w:noProof/>
        </w:rPr>
        <w:t xml:space="preserve">ACS Infect Dis </w:t>
      </w:r>
      <w:r w:rsidRPr="006B516D">
        <w:rPr>
          <w:b/>
          <w:noProof/>
        </w:rPr>
        <w:t>2017,</w:t>
      </w:r>
      <w:r w:rsidRPr="006B516D">
        <w:rPr>
          <w:noProof/>
        </w:rPr>
        <w:t xml:space="preserve"> </w:t>
      </w:r>
      <w:r w:rsidRPr="006B516D">
        <w:rPr>
          <w:i/>
          <w:noProof/>
        </w:rPr>
        <w:t>3</w:t>
      </w:r>
      <w:r w:rsidRPr="006B516D">
        <w:rPr>
          <w:noProof/>
        </w:rPr>
        <w:t xml:space="preserve"> (1), 89-98.</w:t>
      </w:r>
    </w:p>
    <w:p w14:paraId="612311C7" w14:textId="77777777" w:rsidR="006B516D" w:rsidRPr="006B516D" w:rsidRDefault="006B516D" w:rsidP="006B516D">
      <w:pPr>
        <w:pStyle w:val="EndNoteBibliography"/>
        <w:rPr>
          <w:noProof/>
        </w:rPr>
      </w:pPr>
      <w:r w:rsidRPr="006B516D">
        <w:rPr>
          <w:noProof/>
        </w:rPr>
        <w:t>41.</w:t>
      </w:r>
      <w:r w:rsidRPr="006B516D">
        <w:rPr>
          <w:noProof/>
        </w:rPr>
        <w:tab/>
        <w:t xml:space="preserve">Ogawa, W.;  Minato, Y.;  Dodan, H.;  Onishi, M.;  Tsuchiya, T.; Kuroda, T., Characterization of MATE-type multidrug efflux pumps from Klebsiella pneumoniae MGH78578. </w:t>
      </w:r>
      <w:r w:rsidRPr="006B516D">
        <w:rPr>
          <w:i/>
          <w:noProof/>
        </w:rPr>
        <w:t xml:space="preserve">PLoS One </w:t>
      </w:r>
      <w:r w:rsidRPr="006B516D">
        <w:rPr>
          <w:b/>
          <w:noProof/>
        </w:rPr>
        <w:t>2015,</w:t>
      </w:r>
      <w:r w:rsidRPr="006B516D">
        <w:rPr>
          <w:noProof/>
        </w:rPr>
        <w:t xml:space="preserve"> </w:t>
      </w:r>
      <w:r w:rsidRPr="006B516D">
        <w:rPr>
          <w:i/>
          <w:noProof/>
        </w:rPr>
        <w:t>10</w:t>
      </w:r>
      <w:r w:rsidRPr="006B516D">
        <w:rPr>
          <w:noProof/>
        </w:rPr>
        <w:t xml:space="preserve"> (3), e0121619.</w:t>
      </w:r>
    </w:p>
    <w:p w14:paraId="2A37B099" w14:textId="77777777" w:rsidR="006B516D" w:rsidRPr="006B516D" w:rsidRDefault="006B516D" w:rsidP="006B516D">
      <w:pPr>
        <w:pStyle w:val="EndNoteBibliography"/>
        <w:rPr>
          <w:noProof/>
        </w:rPr>
      </w:pPr>
      <w:r w:rsidRPr="006B516D">
        <w:rPr>
          <w:noProof/>
        </w:rPr>
        <w:t>42.</w:t>
      </w:r>
      <w:r w:rsidRPr="006B516D">
        <w:rPr>
          <w:noProof/>
        </w:rPr>
        <w:tab/>
        <w:t xml:space="preserve">Radchenko, M.;  Symersky, J.;  Nie, R.; Lu, M., Structural basis for the blockade of MATE multidrug efflux pumps. </w:t>
      </w:r>
      <w:r w:rsidRPr="006B516D">
        <w:rPr>
          <w:i/>
          <w:noProof/>
        </w:rPr>
        <w:t xml:space="preserve">Nat Commun </w:t>
      </w:r>
      <w:r w:rsidRPr="006B516D">
        <w:rPr>
          <w:b/>
          <w:noProof/>
        </w:rPr>
        <w:t>2015,</w:t>
      </w:r>
      <w:r w:rsidRPr="006B516D">
        <w:rPr>
          <w:noProof/>
        </w:rPr>
        <w:t xml:space="preserve"> </w:t>
      </w:r>
      <w:r w:rsidRPr="006B516D">
        <w:rPr>
          <w:i/>
          <w:noProof/>
        </w:rPr>
        <w:t>6</w:t>
      </w:r>
      <w:r w:rsidRPr="006B516D">
        <w:rPr>
          <w:noProof/>
        </w:rPr>
        <w:t>, 7995.</w:t>
      </w:r>
    </w:p>
    <w:p w14:paraId="462D46ED" w14:textId="77777777" w:rsidR="006B516D" w:rsidRPr="006B516D" w:rsidRDefault="006B516D" w:rsidP="006B516D">
      <w:pPr>
        <w:pStyle w:val="EndNoteBibliography"/>
        <w:rPr>
          <w:noProof/>
        </w:rPr>
      </w:pPr>
      <w:r w:rsidRPr="006B516D">
        <w:rPr>
          <w:noProof/>
        </w:rPr>
        <w:t>43.</w:t>
      </w:r>
      <w:r w:rsidRPr="006B516D">
        <w:rPr>
          <w:noProof/>
        </w:rPr>
        <w:tab/>
        <w:t xml:space="preserve">Balouiri, M.;  Sadiki, M.; Ibnsouda, S. K., Methods for in vitro evaluating antimicrobial activity: A review. </w:t>
      </w:r>
      <w:r w:rsidRPr="006B516D">
        <w:rPr>
          <w:i/>
          <w:noProof/>
        </w:rPr>
        <w:t xml:space="preserve">J. Pharm. Anal. </w:t>
      </w:r>
      <w:r w:rsidRPr="006B516D">
        <w:rPr>
          <w:b/>
          <w:noProof/>
        </w:rPr>
        <w:t>2016,</w:t>
      </w:r>
      <w:r w:rsidRPr="006B516D">
        <w:rPr>
          <w:noProof/>
        </w:rPr>
        <w:t xml:space="preserve"> </w:t>
      </w:r>
      <w:r w:rsidRPr="006B516D">
        <w:rPr>
          <w:i/>
          <w:noProof/>
        </w:rPr>
        <w:t>6</w:t>
      </w:r>
      <w:r w:rsidRPr="006B516D">
        <w:rPr>
          <w:noProof/>
        </w:rPr>
        <w:t>, 71-79.</w:t>
      </w:r>
    </w:p>
    <w:p w14:paraId="1BEFFA97" w14:textId="77777777" w:rsidR="006B516D" w:rsidRPr="006B516D" w:rsidRDefault="006B516D" w:rsidP="006B516D">
      <w:pPr>
        <w:pStyle w:val="EndNoteBibliography"/>
        <w:rPr>
          <w:noProof/>
        </w:rPr>
      </w:pPr>
      <w:r w:rsidRPr="006B516D">
        <w:rPr>
          <w:noProof/>
        </w:rPr>
        <w:t>44.</w:t>
      </w:r>
      <w:r w:rsidRPr="006B516D">
        <w:rPr>
          <w:noProof/>
        </w:rPr>
        <w:tab/>
        <w:t xml:space="preserve">Krishnamoorthy, G.;  Wolloscheck, D.;  Weeks, J. W.;  Croft, C.;  Rybenkov, V. V.; Zgurskaya, H. I., Breaking the Permeability Barrier of Escherichia coli by Controlled Hyperporination of the Outer Membrane. </w:t>
      </w:r>
      <w:r w:rsidRPr="006B516D">
        <w:rPr>
          <w:i/>
          <w:noProof/>
        </w:rPr>
        <w:t xml:space="preserve">Antimicrob. Agents Chemother. </w:t>
      </w:r>
      <w:r w:rsidRPr="006B516D">
        <w:rPr>
          <w:b/>
          <w:noProof/>
        </w:rPr>
        <w:t>2016,</w:t>
      </w:r>
      <w:r w:rsidRPr="006B516D">
        <w:rPr>
          <w:noProof/>
        </w:rPr>
        <w:t xml:space="preserve"> </w:t>
      </w:r>
      <w:r w:rsidRPr="006B516D">
        <w:rPr>
          <w:i/>
          <w:noProof/>
        </w:rPr>
        <w:t>60</w:t>
      </w:r>
      <w:r w:rsidRPr="006B516D">
        <w:rPr>
          <w:noProof/>
        </w:rPr>
        <w:t xml:space="preserve"> (12), 7372-7381.</w:t>
      </w:r>
    </w:p>
    <w:p w14:paraId="42FE70FD" w14:textId="77777777" w:rsidR="006B516D" w:rsidRPr="006B516D" w:rsidRDefault="006B516D" w:rsidP="006B516D">
      <w:pPr>
        <w:pStyle w:val="EndNoteBibliography"/>
        <w:rPr>
          <w:noProof/>
        </w:rPr>
      </w:pPr>
      <w:r w:rsidRPr="006B516D">
        <w:rPr>
          <w:noProof/>
        </w:rPr>
        <w:t>45.</w:t>
      </w:r>
      <w:r w:rsidRPr="006B516D">
        <w:rPr>
          <w:noProof/>
        </w:rPr>
        <w:tab/>
        <w:t xml:space="preserve">Wong, W. R.;  Oliver, A. G.; Linington, R. G., Development of antibiotic activity profile screening for the classification and discovery of natural product antibiotics. </w:t>
      </w:r>
      <w:r w:rsidRPr="006B516D">
        <w:rPr>
          <w:i/>
          <w:noProof/>
        </w:rPr>
        <w:t xml:space="preserve">Chem. Biol. </w:t>
      </w:r>
      <w:r w:rsidRPr="006B516D">
        <w:rPr>
          <w:b/>
          <w:noProof/>
        </w:rPr>
        <w:t>2012,</w:t>
      </w:r>
      <w:r w:rsidRPr="006B516D">
        <w:rPr>
          <w:noProof/>
        </w:rPr>
        <w:t xml:space="preserve"> </w:t>
      </w:r>
      <w:r w:rsidRPr="006B516D">
        <w:rPr>
          <w:i/>
          <w:noProof/>
        </w:rPr>
        <w:t>19</w:t>
      </w:r>
      <w:r w:rsidRPr="006B516D">
        <w:rPr>
          <w:noProof/>
        </w:rPr>
        <w:t xml:space="preserve"> (11), 1483-95.</w:t>
      </w:r>
    </w:p>
    <w:p w14:paraId="44B7255E" w14:textId="77777777" w:rsidR="006B516D" w:rsidRPr="006B516D" w:rsidRDefault="006B516D" w:rsidP="006B516D">
      <w:pPr>
        <w:pStyle w:val="EndNoteBibliography"/>
        <w:rPr>
          <w:noProof/>
        </w:rPr>
      </w:pPr>
      <w:r w:rsidRPr="006B516D">
        <w:rPr>
          <w:noProof/>
        </w:rPr>
        <w:t>46.</w:t>
      </w:r>
      <w:r w:rsidRPr="006B516D">
        <w:rPr>
          <w:noProof/>
        </w:rPr>
        <w:tab/>
        <w:t xml:space="preserve">Nonejuie, P.;  Burkart, M.;  Pogliano, K.; Pogliano, J., Bacterial cytological profiling rapidly identifies the cellular pathways targeted by antibacterial molecules. </w:t>
      </w:r>
      <w:r w:rsidRPr="006B516D">
        <w:rPr>
          <w:i/>
          <w:noProof/>
        </w:rPr>
        <w:t xml:space="preserve">Proc. Natl. Acad. Sci. U.S.A. </w:t>
      </w:r>
      <w:r w:rsidRPr="006B516D">
        <w:rPr>
          <w:b/>
          <w:noProof/>
        </w:rPr>
        <w:t>2013,</w:t>
      </w:r>
      <w:r w:rsidRPr="006B516D">
        <w:rPr>
          <w:noProof/>
        </w:rPr>
        <w:t xml:space="preserve"> </w:t>
      </w:r>
      <w:r w:rsidRPr="006B516D">
        <w:rPr>
          <w:i/>
          <w:noProof/>
        </w:rPr>
        <w:t>110</w:t>
      </w:r>
      <w:r w:rsidRPr="006B516D">
        <w:rPr>
          <w:noProof/>
        </w:rPr>
        <w:t xml:space="preserve"> (40), 16169-74.</w:t>
      </w:r>
    </w:p>
    <w:p w14:paraId="36A711B3" w14:textId="77777777" w:rsidR="006B516D" w:rsidRPr="006B516D" w:rsidRDefault="006B516D" w:rsidP="006B516D">
      <w:pPr>
        <w:pStyle w:val="EndNoteBibliography"/>
        <w:rPr>
          <w:noProof/>
        </w:rPr>
      </w:pPr>
      <w:r w:rsidRPr="006B516D">
        <w:rPr>
          <w:noProof/>
        </w:rPr>
        <w:t>47.</w:t>
      </w:r>
      <w:r w:rsidRPr="006B516D">
        <w:rPr>
          <w:noProof/>
        </w:rPr>
        <w:tab/>
        <w:t xml:space="preserve">Vincent, I. M.;  Ehmann, D. E.;  Mills, S. D.;  Perros, M.; Barrett, M. P., Untargeted Metabolomics To Ascertain Antibiotic Modes of Action. </w:t>
      </w:r>
      <w:r w:rsidRPr="006B516D">
        <w:rPr>
          <w:i/>
          <w:noProof/>
        </w:rPr>
        <w:t xml:space="preserve">Antimicrob. Agents Chemother. </w:t>
      </w:r>
      <w:r w:rsidRPr="006B516D">
        <w:rPr>
          <w:b/>
          <w:noProof/>
        </w:rPr>
        <w:t>2016,</w:t>
      </w:r>
      <w:r w:rsidRPr="006B516D">
        <w:rPr>
          <w:noProof/>
        </w:rPr>
        <w:t xml:space="preserve"> </w:t>
      </w:r>
      <w:r w:rsidRPr="006B516D">
        <w:rPr>
          <w:i/>
          <w:noProof/>
        </w:rPr>
        <w:t>60</w:t>
      </w:r>
      <w:r w:rsidRPr="006B516D">
        <w:rPr>
          <w:noProof/>
        </w:rPr>
        <w:t xml:space="preserve"> (4), 2281-91.</w:t>
      </w:r>
    </w:p>
    <w:p w14:paraId="234A6C27" w14:textId="77777777" w:rsidR="006B516D" w:rsidRPr="006B516D" w:rsidRDefault="006B516D" w:rsidP="006B516D">
      <w:pPr>
        <w:pStyle w:val="EndNoteBibliography"/>
        <w:rPr>
          <w:noProof/>
        </w:rPr>
      </w:pPr>
      <w:r w:rsidRPr="006B516D">
        <w:rPr>
          <w:noProof/>
        </w:rPr>
        <w:t>48.</w:t>
      </w:r>
      <w:r w:rsidRPr="006B516D">
        <w:rPr>
          <w:noProof/>
        </w:rPr>
        <w:tab/>
        <w:t xml:space="preserve">Andersen, C.;  Hughes, C.; Koronakis, V., Protein export and drug efflux through bacterial channel-tunnels. </w:t>
      </w:r>
      <w:r w:rsidRPr="006B516D">
        <w:rPr>
          <w:i/>
          <w:noProof/>
        </w:rPr>
        <w:t xml:space="preserve">Curr. Opin. Cell Biol. </w:t>
      </w:r>
      <w:r w:rsidRPr="006B516D">
        <w:rPr>
          <w:b/>
          <w:noProof/>
        </w:rPr>
        <w:t>2001,</w:t>
      </w:r>
      <w:r w:rsidRPr="006B516D">
        <w:rPr>
          <w:noProof/>
        </w:rPr>
        <w:t xml:space="preserve"> </w:t>
      </w:r>
      <w:r w:rsidRPr="006B516D">
        <w:rPr>
          <w:i/>
          <w:noProof/>
        </w:rPr>
        <w:t>13</w:t>
      </w:r>
      <w:r w:rsidRPr="006B516D">
        <w:rPr>
          <w:noProof/>
        </w:rPr>
        <w:t xml:space="preserve"> (4), 412-416.</w:t>
      </w:r>
    </w:p>
    <w:p w14:paraId="5EA2B375" w14:textId="77777777" w:rsidR="006B516D" w:rsidRPr="006B516D" w:rsidRDefault="006B516D" w:rsidP="006B516D">
      <w:pPr>
        <w:pStyle w:val="EndNoteBibliography"/>
        <w:rPr>
          <w:noProof/>
        </w:rPr>
      </w:pPr>
      <w:r w:rsidRPr="006B516D">
        <w:rPr>
          <w:noProof/>
        </w:rPr>
        <w:t>49.</w:t>
      </w:r>
      <w:r w:rsidRPr="006B516D">
        <w:rPr>
          <w:noProof/>
        </w:rPr>
        <w:tab/>
        <w:t xml:space="preserve">Mamelli, L.;  Petit, S.;  Chevalier, J.;  Giglione, C.;  Lieutaud, A.;  Meinnel, T.;  Artaud, I.; Pages, J. M., New antibiotic molecules: bypassing the membrane barrier of gram negative bacteria increases the activity of peptide deformylase inhibitors. </w:t>
      </w:r>
      <w:r w:rsidRPr="006B516D">
        <w:rPr>
          <w:i/>
          <w:noProof/>
        </w:rPr>
        <w:t xml:space="preserve">PLoS One </w:t>
      </w:r>
      <w:r w:rsidRPr="006B516D">
        <w:rPr>
          <w:b/>
          <w:noProof/>
        </w:rPr>
        <w:t>2009,</w:t>
      </w:r>
      <w:r w:rsidRPr="006B516D">
        <w:rPr>
          <w:noProof/>
        </w:rPr>
        <w:t xml:space="preserve"> </w:t>
      </w:r>
      <w:r w:rsidRPr="006B516D">
        <w:rPr>
          <w:i/>
          <w:noProof/>
        </w:rPr>
        <w:t>4</w:t>
      </w:r>
      <w:r w:rsidRPr="006B516D">
        <w:rPr>
          <w:noProof/>
        </w:rPr>
        <w:t xml:space="preserve"> (7), e6443.</w:t>
      </w:r>
    </w:p>
    <w:p w14:paraId="792ECFD9" w14:textId="77777777" w:rsidR="006B516D" w:rsidRPr="006B516D" w:rsidRDefault="006B516D" w:rsidP="006B516D">
      <w:pPr>
        <w:pStyle w:val="EndNoteBibliography"/>
        <w:rPr>
          <w:noProof/>
        </w:rPr>
      </w:pPr>
      <w:r w:rsidRPr="006B516D">
        <w:rPr>
          <w:noProof/>
        </w:rPr>
        <w:t>50.</w:t>
      </w:r>
      <w:r w:rsidRPr="006B516D">
        <w:rPr>
          <w:noProof/>
        </w:rPr>
        <w:tab/>
        <w:t xml:space="preserve">Opperman, T. J.;  Kwasny, S. M.;  Kim, H. S.;  Nguyen, S. T.;  Houseweart, C.;  D'Souza, S.;  Walker, G. C.;  Peet, N. P.;  Nikaido, H.; Bowlin, T. L., Characterization of a novel pyranopyridine inhibitor of the AcrAB efflux pump of Escherichia coli. </w:t>
      </w:r>
      <w:r w:rsidRPr="006B516D">
        <w:rPr>
          <w:i/>
          <w:noProof/>
        </w:rPr>
        <w:t xml:space="preserve">Antimicrob. Agents Chemother. </w:t>
      </w:r>
      <w:r w:rsidRPr="006B516D">
        <w:rPr>
          <w:b/>
          <w:noProof/>
        </w:rPr>
        <w:t>2014,</w:t>
      </w:r>
      <w:r w:rsidRPr="006B516D">
        <w:rPr>
          <w:noProof/>
        </w:rPr>
        <w:t xml:space="preserve"> </w:t>
      </w:r>
      <w:r w:rsidRPr="006B516D">
        <w:rPr>
          <w:i/>
          <w:noProof/>
        </w:rPr>
        <w:t>58</w:t>
      </w:r>
      <w:r w:rsidRPr="006B516D">
        <w:rPr>
          <w:noProof/>
        </w:rPr>
        <w:t xml:space="preserve"> (2), 722-33.</w:t>
      </w:r>
    </w:p>
    <w:p w14:paraId="78333607" w14:textId="77777777" w:rsidR="006B516D" w:rsidRPr="006B516D" w:rsidRDefault="006B516D" w:rsidP="006B516D">
      <w:pPr>
        <w:pStyle w:val="EndNoteBibliography"/>
        <w:rPr>
          <w:noProof/>
        </w:rPr>
      </w:pPr>
      <w:r w:rsidRPr="006B516D">
        <w:rPr>
          <w:noProof/>
        </w:rPr>
        <w:t>51.</w:t>
      </w:r>
      <w:r w:rsidRPr="006B516D">
        <w:rPr>
          <w:noProof/>
        </w:rPr>
        <w:tab/>
        <w:t xml:space="preserve">Opperman, T. J.; Nguyen, S. T., Recent advances toward a molecular mechanism of efflux pump inhibition. </w:t>
      </w:r>
      <w:r w:rsidRPr="006B516D">
        <w:rPr>
          <w:i/>
          <w:noProof/>
        </w:rPr>
        <w:t xml:space="preserve">Front. Microbiol. </w:t>
      </w:r>
      <w:r w:rsidRPr="006B516D">
        <w:rPr>
          <w:b/>
          <w:noProof/>
        </w:rPr>
        <w:t>2015,</w:t>
      </w:r>
      <w:r w:rsidRPr="006B516D">
        <w:rPr>
          <w:noProof/>
        </w:rPr>
        <w:t xml:space="preserve"> </w:t>
      </w:r>
      <w:r w:rsidRPr="006B516D">
        <w:rPr>
          <w:i/>
          <w:noProof/>
        </w:rPr>
        <w:t>6</w:t>
      </w:r>
      <w:r w:rsidRPr="006B516D">
        <w:rPr>
          <w:noProof/>
        </w:rPr>
        <w:t>, 421.</w:t>
      </w:r>
    </w:p>
    <w:p w14:paraId="217ADCC7" w14:textId="77777777" w:rsidR="006B516D" w:rsidRPr="006B516D" w:rsidRDefault="006B516D" w:rsidP="006B516D">
      <w:pPr>
        <w:pStyle w:val="EndNoteBibliography"/>
        <w:rPr>
          <w:noProof/>
        </w:rPr>
      </w:pPr>
      <w:r w:rsidRPr="006B516D">
        <w:rPr>
          <w:noProof/>
        </w:rPr>
        <w:t>52.</w:t>
      </w:r>
      <w:r w:rsidRPr="006B516D">
        <w:rPr>
          <w:noProof/>
        </w:rPr>
        <w:tab/>
        <w:t xml:space="preserve">Hasdemir, U. O.;  Chevalier, J.;  Nordmann, P.; Pages, J. M., Detection and prevalence of active drug efflux mechanism in various multidrug-resistant Klebsiella pneumoniae strains from Turkey. </w:t>
      </w:r>
      <w:r w:rsidRPr="006B516D">
        <w:rPr>
          <w:i/>
          <w:noProof/>
        </w:rPr>
        <w:t xml:space="preserve">J. Clin. Microbiol. </w:t>
      </w:r>
      <w:r w:rsidRPr="006B516D">
        <w:rPr>
          <w:b/>
          <w:noProof/>
        </w:rPr>
        <w:t>2004,</w:t>
      </w:r>
      <w:r w:rsidRPr="006B516D">
        <w:rPr>
          <w:noProof/>
        </w:rPr>
        <w:t xml:space="preserve"> </w:t>
      </w:r>
      <w:r w:rsidRPr="006B516D">
        <w:rPr>
          <w:i/>
          <w:noProof/>
        </w:rPr>
        <w:t>42</w:t>
      </w:r>
      <w:r w:rsidRPr="006B516D">
        <w:rPr>
          <w:noProof/>
        </w:rPr>
        <w:t xml:space="preserve"> (6), 2701-6.</w:t>
      </w:r>
    </w:p>
    <w:p w14:paraId="758C199F" w14:textId="77777777" w:rsidR="006B516D" w:rsidRPr="006B516D" w:rsidRDefault="006B516D" w:rsidP="006B516D">
      <w:pPr>
        <w:pStyle w:val="EndNoteBibliography"/>
        <w:rPr>
          <w:noProof/>
        </w:rPr>
      </w:pPr>
      <w:r w:rsidRPr="006B516D">
        <w:rPr>
          <w:noProof/>
        </w:rPr>
        <w:t>53.</w:t>
      </w:r>
      <w:r w:rsidRPr="006B516D">
        <w:rPr>
          <w:noProof/>
        </w:rPr>
        <w:tab/>
        <w:t xml:space="preserve">Sjuts, H.;  Vargiu, A. V.;  Kwasny, S. M.;  Nguyen, S. T.;  Kim, H. S.;  Ding, X.;  Ornik, A. R.;  Ruggerone, P.;  Bowlin, T. L.;  Nikaido, H.;  Pos, K. M.; Opperman, T. J., Molecular basis for inhibition of AcrB multidrug efflux pump by novel and powerful pyranopyridine derivatives. </w:t>
      </w:r>
      <w:r w:rsidRPr="006B516D">
        <w:rPr>
          <w:i/>
          <w:noProof/>
        </w:rPr>
        <w:t xml:space="preserve">Proc. Natl. Acad. Sci. U.S.A. </w:t>
      </w:r>
      <w:r w:rsidRPr="006B516D">
        <w:rPr>
          <w:b/>
          <w:noProof/>
        </w:rPr>
        <w:t>2016,</w:t>
      </w:r>
      <w:r w:rsidRPr="006B516D">
        <w:rPr>
          <w:noProof/>
        </w:rPr>
        <w:t xml:space="preserve"> </w:t>
      </w:r>
      <w:r w:rsidRPr="006B516D">
        <w:rPr>
          <w:i/>
          <w:noProof/>
        </w:rPr>
        <w:t>113</w:t>
      </w:r>
      <w:r w:rsidRPr="006B516D">
        <w:rPr>
          <w:noProof/>
        </w:rPr>
        <w:t xml:space="preserve"> (13), 3509-14.</w:t>
      </w:r>
    </w:p>
    <w:p w14:paraId="6BE541FC" w14:textId="77777777" w:rsidR="006B516D" w:rsidRPr="006B516D" w:rsidRDefault="006B516D" w:rsidP="006B516D">
      <w:pPr>
        <w:pStyle w:val="EndNoteBibliography"/>
        <w:rPr>
          <w:noProof/>
        </w:rPr>
      </w:pPr>
      <w:r w:rsidRPr="006B516D">
        <w:rPr>
          <w:noProof/>
        </w:rPr>
        <w:t>54.</w:t>
      </w:r>
      <w:r w:rsidRPr="006B516D">
        <w:rPr>
          <w:noProof/>
        </w:rPr>
        <w:tab/>
        <w:t xml:space="preserve">Abdali, N.;  Parks, J. M.;  Haynes, K. M.;  Chaney, J. L.;  Green, A. T.;  Wolloscheck, D.;  Walker, J. K.;  Rybenkov, V. V.;  Baudry, J.;  Smith, J. C.; Zgurskaya, H. I., Reviving Antibiotics: Efflux Pump Inhibitors That Interact with AcrA, a Membrane Fusion Protein of the AcrAB-TolC Multidrug Efflux Pump. </w:t>
      </w:r>
      <w:r w:rsidRPr="006B516D">
        <w:rPr>
          <w:i/>
          <w:noProof/>
        </w:rPr>
        <w:t xml:space="preserve">ACS Infect. Dis. </w:t>
      </w:r>
      <w:r w:rsidRPr="006B516D">
        <w:rPr>
          <w:b/>
          <w:noProof/>
        </w:rPr>
        <w:t>2017,</w:t>
      </w:r>
      <w:r w:rsidRPr="006B516D">
        <w:rPr>
          <w:noProof/>
        </w:rPr>
        <w:t xml:space="preserve"> </w:t>
      </w:r>
      <w:r w:rsidRPr="006B516D">
        <w:rPr>
          <w:i/>
          <w:noProof/>
        </w:rPr>
        <w:t>3</w:t>
      </w:r>
      <w:r w:rsidRPr="006B516D">
        <w:rPr>
          <w:noProof/>
        </w:rPr>
        <w:t xml:space="preserve"> (1), 89-98.</w:t>
      </w:r>
    </w:p>
    <w:p w14:paraId="3EB0196D" w14:textId="77777777" w:rsidR="006B516D" w:rsidRPr="006B516D" w:rsidRDefault="006B516D" w:rsidP="006B516D">
      <w:pPr>
        <w:pStyle w:val="EndNoteBibliography"/>
        <w:rPr>
          <w:noProof/>
        </w:rPr>
      </w:pPr>
      <w:r w:rsidRPr="006B516D">
        <w:rPr>
          <w:noProof/>
        </w:rPr>
        <w:t>55.</w:t>
      </w:r>
      <w:r w:rsidRPr="006B516D">
        <w:rPr>
          <w:noProof/>
        </w:rPr>
        <w:tab/>
        <w:t xml:space="preserve">Lomovskaya, O.;  Warren, M. S.;  Lee, A.;  Galazzo, J.;  Fronko, R.;  Lee, M.;  Blais, J.;  Cho, D.;  Chamberland, S.;  Renau, T.;  Leger, R.;  Hecker, S.;  Watkins, W.;  Hoshino, K.;  Ishida, H.; Lee, V. J., Identification and characterization of inhibitors of multidrug resistance efflux pumps in Pseudomonas aeruginosa: novel agents for combination therapy. </w:t>
      </w:r>
      <w:r w:rsidRPr="006B516D">
        <w:rPr>
          <w:i/>
          <w:noProof/>
        </w:rPr>
        <w:t xml:space="preserve">Antimicrob. Agents Chemother. </w:t>
      </w:r>
      <w:r w:rsidRPr="006B516D">
        <w:rPr>
          <w:b/>
          <w:noProof/>
        </w:rPr>
        <w:t>2001,</w:t>
      </w:r>
      <w:r w:rsidRPr="006B516D">
        <w:rPr>
          <w:noProof/>
        </w:rPr>
        <w:t xml:space="preserve"> </w:t>
      </w:r>
      <w:r w:rsidRPr="006B516D">
        <w:rPr>
          <w:i/>
          <w:noProof/>
        </w:rPr>
        <w:t>45</w:t>
      </w:r>
      <w:r w:rsidRPr="006B516D">
        <w:rPr>
          <w:noProof/>
        </w:rPr>
        <w:t xml:space="preserve"> (1), 105-16.</w:t>
      </w:r>
    </w:p>
    <w:p w14:paraId="268531DB" w14:textId="77777777" w:rsidR="006B516D" w:rsidRPr="006B516D" w:rsidRDefault="006B516D" w:rsidP="006B516D">
      <w:pPr>
        <w:pStyle w:val="EndNoteBibliography"/>
        <w:rPr>
          <w:noProof/>
        </w:rPr>
      </w:pPr>
      <w:r w:rsidRPr="006B516D">
        <w:rPr>
          <w:noProof/>
        </w:rPr>
        <w:t>56.</w:t>
      </w:r>
      <w:r w:rsidRPr="006B516D">
        <w:rPr>
          <w:noProof/>
        </w:rPr>
        <w:tab/>
        <w:t xml:space="preserve">Pannek, S.;  Higgins, P. G.;  Steinke, P.;  Jonas, D.;  Akova, M.;  Bohnert, J. A.;  Seifert, H.; Kern, W. V., Multidrug efflux inhibition in Acinetobacter baumannii: comparison between 1-(1-naphthylmethyl)-piperazine and phenyl-arginine-beta-naphthylamide. </w:t>
      </w:r>
      <w:r w:rsidRPr="006B516D">
        <w:rPr>
          <w:i/>
          <w:noProof/>
        </w:rPr>
        <w:t xml:space="preserve">J. Antimicrob. Chemother. </w:t>
      </w:r>
      <w:r w:rsidRPr="006B516D">
        <w:rPr>
          <w:b/>
          <w:noProof/>
        </w:rPr>
        <w:t>2006,</w:t>
      </w:r>
      <w:r w:rsidRPr="006B516D">
        <w:rPr>
          <w:noProof/>
        </w:rPr>
        <w:t xml:space="preserve"> </w:t>
      </w:r>
      <w:r w:rsidRPr="006B516D">
        <w:rPr>
          <w:i/>
          <w:noProof/>
        </w:rPr>
        <w:t>57</w:t>
      </w:r>
      <w:r w:rsidRPr="006B516D">
        <w:rPr>
          <w:noProof/>
        </w:rPr>
        <w:t xml:space="preserve"> (5), 970-4.</w:t>
      </w:r>
    </w:p>
    <w:p w14:paraId="34812B25" w14:textId="77777777" w:rsidR="006B516D" w:rsidRPr="006B516D" w:rsidRDefault="006B516D" w:rsidP="006B516D">
      <w:pPr>
        <w:pStyle w:val="EndNoteBibliography"/>
        <w:rPr>
          <w:noProof/>
        </w:rPr>
      </w:pPr>
      <w:r w:rsidRPr="006B516D">
        <w:rPr>
          <w:noProof/>
        </w:rPr>
        <w:t>57.</w:t>
      </w:r>
      <w:r w:rsidRPr="006B516D">
        <w:rPr>
          <w:noProof/>
        </w:rPr>
        <w:tab/>
        <w:t xml:space="preserve">Ghisalberti, D.;  Mahamoud, A.;  Chevalier, J.;  Baitiche, M.;  Martino, M.;  Pages, J. M.; Barbe, J., Chloroquinolines block antibiotic efflux pumps in antibiotic-resistant Enterobacter aerogenes isolates. </w:t>
      </w:r>
      <w:r w:rsidRPr="006B516D">
        <w:rPr>
          <w:i/>
          <w:noProof/>
        </w:rPr>
        <w:t xml:space="preserve">Int. J. Antimicrob. Agents </w:t>
      </w:r>
      <w:r w:rsidRPr="006B516D">
        <w:rPr>
          <w:b/>
          <w:noProof/>
        </w:rPr>
        <w:t>2006,</w:t>
      </w:r>
      <w:r w:rsidRPr="006B516D">
        <w:rPr>
          <w:noProof/>
        </w:rPr>
        <w:t xml:space="preserve"> </w:t>
      </w:r>
      <w:r w:rsidRPr="006B516D">
        <w:rPr>
          <w:i/>
          <w:noProof/>
        </w:rPr>
        <w:t>27</w:t>
      </w:r>
      <w:r w:rsidRPr="006B516D">
        <w:rPr>
          <w:noProof/>
        </w:rPr>
        <w:t xml:space="preserve"> (6), 565-9.</w:t>
      </w:r>
    </w:p>
    <w:p w14:paraId="5D969358" w14:textId="77777777" w:rsidR="006B516D" w:rsidRPr="006B516D" w:rsidRDefault="006B516D" w:rsidP="006B516D">
      <w:pPr>
        <w:pStyle w:val="EndNoteBibliography"/>
        <w:rPr>
          <w:noProof/>
        </w:rPr>
      </w:pPr>
      <w:r w:rsidRPr="006B516D">
        <w:rPr>
          <w:noProof/>
        </w:rPr>
        <w:t>58.</w:t>
      </w:r>
      <w:r w:rsidRPr="006B516D">
        <w:rPr>
          <w:noProof/>
        </w:rPr>
        <w:tab/>
        <w:t xml:space="preserve">Aparna, V.;  Dineshkumar, K.;  Mohanalakshmi, N.;  Velmurugan, D.; Hopper, W., Identification of natural compound inhibitors for multidrug efflux pumps of Escherichia coli and Pseudomonas aeruginosa using in silico high-throughput virtual screening and in vitro validation. </w:t>
      </w:r>
      <w:r w:rsidRPr="006B516D">
        <w:rPr>
          <w:i/>
          <w:noProof/>
        </w:rPr>
        <w:t xml:space="preserve">PLoS One </w:t>
      </w:r>
      <w:r w:rsidRPr="006B516D">
        <w:rPr>
          <w:b/>
          <w:noProof/>
        </w:rPr>
        <w:t>2014,</w:t>
      </w:r>
      <w:r w:rsidRPr="006B516D">
        <w:rPr>
          <w:noProof/>
        </w:rPr>
        <w:t xml:space="preserve"> </w:t>
      </w:r>
      <w:r w:rsidRPr="006B516D">
        <w:rPr>
          <w:i/>
          <w:noProof/>
        </w:rPr>
        <w:t>9</w:t>
      </w:r>
      <w:r w:rsidRPr="006B516D">
        <w:rPr>
          <w:noProof/>
        </w:rPr>
        <w:t xml:space="preserve"> (7), e101840.</w:t>
      </w:r>
    </w:p>
    <w:p w14:paraId="48237832" w14:textId="77777777" w:rsidR="006B516D" w:rsidRPr="006B516D" w:rsidRDefault="006B516D" w:rsidP="006B516D">
      <w:pPr>
        <w:pStyle w:val="EndNoteBibliography"/>
        <w:rPr>
          <w:noProof/>
        </w:rPr>
      </w:pPr>
      <w:r w:rsidRPr="006B516D">
        <w:rPr>
          <w:noProof/>
        </w:rPr>
        <w:t>59.</w:t>
      </w:r>
      <w:r w:rsidRPr="006B516D">
        <w:rPr>
          <w:noProof/>
        </w:rPr>
        <w:tab/>
        <w:t xml:space="preserve">Gholami, M.;  Hashemi, A.;  Hakemi-Vala, M.;  Goudarzi, H.; Hallajzadeh, M., Efflux Pump Inhibitor Phenylalanine-Arginine Beta-Naphthylamide Effect on the Minimum Inhibitory Concentration of Imipenem in Acinetobacter baumannii Strains Isolated From Hospitalized Patients in Shahid Motahari Burn Hospital, Tehran, Iran. </w:t>
      </w:r>
      <w:r w:rsidRPr="006B516D">
        <w:rPr>
          <w:i/>
          <w:noProof/>
        </w:rPr>
        <w:t xml:space="preserve">Jundishapur J. Microbiol. </w:t>
      </w:r>
      <w:r w:rsidRPr="006B516D">
        <w:rPr>
          <w:b/>
          <w:noProof/>
        </w:rPr>
        <w:t>2015,</w:t>
      </w:r>
      <w:r w:rsidRPr="006B516D">
        <w:rPr>
          <w:noProof/>
        </w:rPr>
        <w:t xml:space="preserve"> </w:t>
      </w:r>
      <w:r w:rsidRPr="006B516D">
        <w:rPr>
          <w:i/>
          <w:noProof/>
        </w:rPr>
        <w:t>8</w:t>
      </w:r>
      <w:r w:rsidRPr="006B516D">
        <w:rPr>
          <w:noProof/>
        </w:rPr>
        <w:t xml:space="preserve"> (10), e19048.</w:t>
      </w:r>
    </w:p>
    <w:p w14:paraId="349591F4" w14:textId="77777777" w:rsidR="006B516D" w:rsidRPr="006B516D" w:rsidRDefault="006B516D" w:rsidP="006B516D">
      <w:pPr>
        <w:pStyle w:val="EndNoteBibliography"/>
        <w:rPr>
          <w:noProof/>
        </w:rPr>
      </w:pPr>
      <w:r w:rsidRPr="006B516D">
        <w:rPr>
          <w:noProof/>
        </w:rPr>
        <w:t>60.</w:t>
      </w:r>
      <w:r w:rsidRPr="006B516D">
        <w:rPr>
          <w:noProof/>
        </w:rPr>
        <w:tab/>
        <w:t xml:space="preserve">Bohnert, J. A.;  Schuster, S.; Kern, W. V., Pimozide Inhibits the AcrAB-TolC Efflux Pump in Escherichia coli. </w:t>
      </w:r>
      <w:r w:rsidRPr="006B516D">
        <w:rPr>
          <w:i/>
          <w:noProof/>
        </w:rPr>
        <w:t xml:space="preserve">Open Microbiol. J. </w:t>
      </w:r>
      <w:r w:rsidRPr="006B516D">
        <w:rPr>
          <w:b/>
          <w:noProof/>
        </w:rPr>
        <w:t>2013,</w:t>
      </w:r>
      <w:r w:rsidRPr="006B516D">
        <w:rPr>
          <w:noProof/>
        </w:rPr>
        <w:t xml:space="preserve"> </w:t>
      </w:r>
      <w:r w:rsidRPr="006B516D">
        <w:rPr>
          <w:i/>
          <w:noProof/>
        </w:rPr>
        <w:t>7</w:t>
      </w:r>
      <w:r w:rsidRPr="006B516D">
        <w:rPr>
          <w:noProof/>
        </w:rPr>
        <w:t>, 83-6.</w:t>
      </w:r>
    </w:p>
    <w:p w14:paraId="35872427" w14:textId="77777777" w:rsidR="006B516D" w:rsidRPr="006B516D" w:rsidRDefault="006B516D" w:rsidP="006B516D">
      <w:pPr>
        <w:pStyle w:val="EndNoteBibliography"/>
        <w:rPr>
          <w:noProof/>
        </w:rPr>
      </w:pPr>
      <w:r w:rsidRPr="006B516D">
        <w:rPr>
          <w:noProof/>
        </w:rPr>
        <w:t>61.</w:t>
      </w:r>
      <w:r w:rsidRPr="006B516D">
        <w:rPr>
          <w:noProof/>
        </w:rPr>
        <w:tab/>
        <w:t xml:space="preserve">Li, X. Z.;  Plesiat, P.; Nikaido, H., The challenge of efflux-mediated antibiotic resistance in Gram-negative bacteria. </w:t>
      </w:r>
      <w:r w:rsidRPr="006B516D">
        <w:rPr>
          <w:i/>
          <w:noProof/>
        </w:rPr>
        <w:t xml:space="preserve">Clin. Microbiol. Rev. </w:t>
      </w:r>
      <w:r w:rsidRPr="006B516D">
        <w:rPr>
          <w:b/>
          <w:noProof/>
        </w:rPr>
        <w:t>2015,</w:t>
      </w:r>
      <w:r w:rsidRPr="006B516D">
        <w:rPr>
          <w:noProof/>
        </w:rPr>
        <w:t xml:space="preserve"> </w:t>
      </w:r>
      <w:r w:rsidRPr="006B516D">
        <w:rPr>
          <w:i/>
          <w:noProof/>
        </w:rPr>
        <w:t>28</w:t>
      </w:r>
      <w:r w:rsidRPr="006B516D">
        <w:rPr>
          <w:noProof/>
        </w:rPr>
        <w:t xml:space="preserve"> (2), 337-418.</w:t>
      </w:r>
    </w:p>
    <w:p w14:paraId="1A9DC207" w14:textId="77777777" w:rsidR="006B516D" w:rsidRPr="006B516D" w:rsidRDefault="006B516D" w:rsidP="006B516D">
      <w:pPr>
        <w:pStyle w:val="EndNoteBibliography"/>
        <w:rPr>
          <w:noProof/>
        </w:rPr>
      </w:pPr>
      <w:r w:rsidRPr="006B516D">
        <w:rPr>
          <w:noProof/>
        </w:rPr>
        <w:t>62.</w:t>
      </w:r>
      <w:r w:rsidRPr="006B516D">
        <w:rPr>
          <w:noProof/>
        </w:rPr>
        <w:tab/>
        <w:t xml:space="preserve">Bina, X. R.;  Philippart, J. A.; Bina, J. E., Effect of the efflux inhibitors 1-(1-naphthylmethyl)-piperazine and phenyl-arginine-beta-naphthylamide on antimicrobial susceptibility and virulence factor production in Vibrio cholerae. </w:t>
      </w:r>
      <w:r w:rsidRPr="006B516D">
        <w:rPr>
          <w:i/>
          <w:noProof/>
        </w:rPr>
        <w:t xml:space="preserve">J. Antimicrob. Chemother. </w:t>
      </w:r>
      <w:r w:rsidRPr="006B516D">
        <w:rPr>
          <w:b/>
          <w:noProof/>
        </w:rPr>
        <w:t>2009,</w:t>
      </w:r>
      <w:r w:rsidRPr="006B516D">
        <w:rPr>
          <w:noProof/>
        </w:rPr>
        <w:t xml:space="preserve"> </w:t>
      </w:r>
      <w:r w:rsidRPr="006B516D">
        <w:rPr>
          <w:i/>
          <w:noProof/>
        </w:rPr>
        <w:t>63</w:t>
      </w:r>
      <w:r w:rsidRPr="006B516D">
        <w:rPr>
          <w:noProof/>
        </w:rPr>
        <w:t xml:space="preserve"> (1), 103-8.</w:t>
      </w:r>
    </w:p>
    <w:p w14:paraId="029820BB" w14:textId="77777777" w:rsidR="006B516D" w:rsidRPr="006B516D" w:rsidRDefault="006B516D" w:rsidP="006B516D">
      <w:pPr>
        <w:pStyle w:val="EndNoteBibliography"/>
        <w:rPr>
          <w:noProof/>
        </w:rPr>
      </w:pPr>
      <w:r w:rsidRPr="006B516D">
        <w:rPr>
          <w:noProof/>
        </w:rPr>
        <w:t>63.</w:t>
      </w:r>
      <w:r w:rsidRPr="006B516D">
        <w:rPr>
          <w:noProof/>
        </w:rPr>
        <w:tab/>
        <w:t xml:space="preserve">Sanchez, P.;  Le, U.; Martinez, J. L., The efflux pump inhibitor Phe-Arg-beta-naphthylamide does not abolish the activity of the Stenotrophomonas maltophilia SmeDEF multidrug efflux pump. </w:t>
      </w:r>
      <w:r w:rsidRPr="006B516D">
        <w:rPr>
          <w:i/>
          <w:noProof/>
        </w:rPr>
        <w:t xml:space="preserve">J. Antimicrob. Chemother. </w:t>
      </w:r>
      <w:r w:rsidRPr="006B516D">
        <w:rPr>
          <w:b/>
          <w:noProof/>
        </w:rPr>
        <w:t>2003,</w:t>
      </w:r>
      <w:r w:rsidRPr="006B516D">
        <w:rPr>
          <w:noProof/>
        </w:rPr>
        <w:t xml:space="preserve"> </w:t>
      </w:r>
      <w:r w:rsidRPr="006B516D">
        <w:rPr>
          <w:i/>
          <w:noProof/>
        </w:rPr>
        <w:t>51</w:t>
      </w:r>
      <w:r w:rsidRPr="006B516D">
        <w:rPr>
          <w:noProof/>
        </w:rPr>
        <w:t xml:space="preserve"> (4), 1042-5.</w:t>
      </w:r>
    </w:p>
    <w:p w14:paraId="54B01FDF" w14:textId="77777777" w:rsidR="006B516D" w:rsidRPr="006B516D" w:rsidRDefault="006B516D" w:rsidP="006B516D">
      <w:pPr>
        <w:pStyle w:val="EndNoteBibliography"/>
        <w:rPr>
          <w:noProof/>
        </w:rPr>
      </w:pPr>
      <w:r w:rsidRPr="006B516D">
        <w:rPr>
          <w:noProof/>
        </w:rPr>
        <w:t>64.</w:t>
      </w:r>
      <w:r w:rsidRPr="006B516D">
        <w:rPr>
          <w:noProof/>
        </w:rPr>
        <w:tab/>
        <w:t xml:space="preserve">Pages, J. M.;  Masi, M.; Barbe, J., Inhibitors of efflux pumps in Gram-negative bacteria. </w:t>
      </w:r>
      <w:r w:rsidRPr="006B516D">
        <w:rPr>
          <w:i/>
          <w:noProof/>
        </w:rPr>
        <w:t xml:space="preserve">Trends Mol. Med. </w:t>
      </w:r>
      <w:r w:rsidRPr="006B516D">
        <w:rPr>
          <w:b/>
          <w:noProof/>
        </w:rPr>
        <w:t>2005,</w:t>
      </w:r>
      <w:r w:rsidRPr="006B516D">
        <w:rPr>
          <w:noProof/>
        </w:rPr>
        <w:t xml:space="preserve"> </w:t>
      </w:r>
      <w:r w:rsidRPr="006B516D">
        <w:rPr>
          <w:i/>
          <w:noProof/>
        </w:rPr>
        <w:t>11</w:t>
      </w:r>
      <w:r w:rsidRPr="006B516D">
        <w:rPr>
          <w:noProof/>
        </w:rPr>
        <w:t xml:space="preserve"> (8), 382-9.</w:t>
      </w:r>
    </w:p>
    <w:p w14:paraId="434C290A" w14:textId="77777777" w:rsidR="006B516D" w:rsidRPr="006B516D" w:rsidRDefault="006B516D" w:rsidP="006B516D">
      <w:pPr>
        <w:pStyle w:val="EndNoteBibliography"/>
        <w:rPr>
          <w:noProof/>
        </w:rPr>
      </w:pPr>
      <w:r w:rsidRPr="006B516D">
        <w:rPr>
          <w:noProof/>
        </w:rPr>
        <w:t>65.</w:t>
      </w:r>
      <w:r w:rsidRPr="006B516D">
        <w:rPr>
          <w:noProof/>
        </w:rPr>
        <w:tab/>
        <w:t xml:space="preserve">Jamshidi, S.;  Sutton, J. M.; Rahman, K. M., An overview of bacterial efflux pumps and computational approaches to study efflux pump inhibitors. </w:t>
      </w:r>
      <w:r w:rsidRPr="006B516D">
        <w:rPr>
          <w:i/>
          <w:noProof/>
        </w:rPr>
        <w:t xml:space="preserve">Future Med. Chem. </w:t>
      </w:r>
      <w:r w:rsidRPr="006B516D">
        <w:rPr>
          <w:b/>
          <w:noProof/>
        </w:rPr>
        <w:t>2016,</w:t>
      </w:r>
      <w:r w:rsidRPr="006B516D">
        <w:rPr>
          <w:noProof/>
        </w:rPr>
        <w:t xml:space="preserve"> </w:t>
      </w:r>
      <w:r w:rsidRPr="006B516D">
        <w:rPr>
          <w:i/>
          <w:noProof/>
        </w:rPr>
        <w:t>8</w:t>
      </w:r>
      <w:r w:rsidRPr="006B516D">
        <w:rPr>
          <w:noProof/>
        </w:rPr>
        <w:t xml:space="preserve"> (2), 195-210.</w:t>
      </w:r>
    </w:p>
    <w:p w14:paraId="36E1CD8C" w14:textId="77777777" w:rsidR="006B516D" w:rsidRPr="006B516D" w:rsidRDefault="006B516D" w:rsidP="006B516D">
      <w:pPr>
        <w:pStyle w:val="EndNoteBibliography"/>
        <w:rPr>
          <w:noProof/>
        </w:rPr>
      </w:pPr>
      <w:r w:rsidRPr="006B516D">
        <w:rPr>
          <w:noProof/>
        </w:rPr>
        <w:t>66.</w:t>
      </w:r>
      <w:r w:rsidRPr="006B516D">
        <w:rPr>
          <w:noProof/>
        </w:rPr>
        <w:tab/>
        <w:t xml:space="preserve">Hancock, R., The bacterial outer membrane as a drug barrier. </w:t>
      </w:r>
      <w:r w:rsidRPr="006B516D">
        <w:rPr>
          <w:i/>
          <w:noProof/>
        </w:rPr>
        <w:t xml:space="preserve">Trends Microbiol. </w:t>
      </w:r>
      <w:r w:rsidRPr="006B516D">
        <w:rPr>
          <w:b/>
          <w:noProof/>
        </w:rPr>
        <w:t>1997,</w:t>
      </w:r>
      <w:r w:rsidRPr="006B516D">
        <w:rPr>
          <w:noProof/>
        </w:rPr>
        <w:t xml:space="preserve"> </w:t>
      </w:r>
      <w:r w:rsidRPr="006B516D">
        <w:rPr>
          <w:i/>
          <w:noProof/>
        </w:rPr>
        <w:t>5</w:t>
      </w:r>
      <w:r w:rsidRPr="006B516D">
        <w:rPr>
          <w:noProof/>
        </w:rPr>
        <w:t xml:space="preserve"> (1), 37-42.</w:t>
      </w:r>
    </w:p>
    <w:p w14:paraId="5D876FA8" w14:textId="77777777" w:rsidR="006B516D" w:rsidRPr="006B516D" w:rsidRDefault="006B516D" w:rsidP="006B516D">
      <w:pPr>
        <w:pStyle w:val="EndNoteBibliography"/>
        <w:rPr>
          <w:noProof/>
        </w:rPr>
      </w:pPr>
      <w:r w:rsidRPr="006B516D">
        <w:rPr>
          <w:noProof/>
        </w:rPr>
        <w:t>67.</w:t>
      </w:r>
      <w:r w:rsidRPr="006B516D">
        <w:rPr>
          <w:noProof/>
        </w:rPr>
        <w:tab/>
        <w:t xml:space="preserve">Minnock, A.;  Vernon, D. I.;  Schofield, J.;  Griffiths, J.;  Parish, J. H.; Brown, S. B., Mechanism of uptake of a cationic water-soluble pyridinium zinc phthalocyanine across the outer membrane of Escherichia coli. </w:t>
      </w:r>
      <w:r w:rsidRPr="006B516D">
        <w:rPr>
          <w:i/>
          <w:noProof/>
        </w:rPr>
        <w:t xml:space="preserve">Antimicrob. Agents Chemother. </w:t>
      </w:r>
      <w:r w:rsidRPr="006B516D">
        <w:rPr>
          <w:b/>
          <w:noProof/>
        </w:rPr>
        <w:t>2000,</w:t>
      </w:r>
      <w:r w:rsidRPr="006B516D">
        <w:rPr>
          <w:noProof/>
        </w:rPr>
        <w:t xml:space="preserve"> </w:t>
      </w:r>
      <w:r w:rsidRPr="006B516D">
        <w:rPr>
          <w:i/>
          <w:noProof/>
        </w:rPr>
        <w:t>44</w:t>
      </w:r>
      <w:r w:rsidRPr="006B516D">
        <w:rPr>
          <w:noProof/>
        </w:rPr>
        <w:t xml:space="preserve"> (3), 522-527.</w:t>
      </w:r>
    </w:p>
    <w:p w14:paraId="4C499E2C" w14:textId="77777777" w:rsidR="006B516D" w:rsidRPr="006B516D" w:rsidRDefault="006B516D" w:rsidP="006B516D">
      <w:pPr>
        <w:pStyle w:val="EndNoteBibliography"/>
        <w:rPr>
          <w:noProof/>
        </w:rPr>
      </w:pPr>
      <w:r w:rsidRPr="006B516D">
        <w:rPr>
          <w:noProof/>
        </w:rPr>
        <w:t>68.</w:t>
      </w:r>
      <w:r w:rsidRPr="006B516D">
        <w:rPr>
          <w:noProof/>
        </w:rPr>
        <w:tab/>
        <w:t xml:space="preserve">Stokes, J. M.;  MacNair, C. R.;  Ilyas, B.;  French, S.;  Cote, J. P.;  Bouwman, C.;  Farha, M. A.;  Sieron, A. O.;  Whitfield, C.;  Coombes, B. K.; Brown, E. D., Pentamidine sensitizes Gram-negative pathogens to antibiotics and overcomes acquired colistin resistance. </w:t>
      </w:r>
      <w:r w:rsidRPr="006B516D">
        <w:rPr>
          <w:i/>
          <w:noProof/>
        </w:rPr>
        <w:t xml:space="preserve">Nat. Microbiol. </w:t>
      </w:r>
      <w:r w:rsidRPr="006B516D">
        <w:rPr>
          <w:b/>
          <w:noProof/>
        </w:rPr>
        <w:t>2017,</w:t>
      </w:r>
      <w:r w:rsidRPr="006B516D">
        <w:rPr>
          <w:noProof/>
        </w:rPr>
        <w:t xml:space="preserve"> </w:t>
      </w:r>
      <w:r w:rsidRPr="006B516D">
        <w:rPr>
          <w:i/>
          <w:noProof/>
        </w:rPr>
        <w:t>2</w:t>
      </w:r>
      <w:r w:rsidRPr="006B516D">
        <w:rPr>
          <w:noProof/>
        </w:rPr>
        <w:t>, 17028.</w:t>
      </w:r>
    </w:p>
    <w:p w14:paraId="3EE53A85" w14:textId="77777777" w:rsidR="006B516D" w:rsidRPr="006B516D" w:rsidRDefault="006B516D" w:rsidP="006B516D">
      <w:pPr>
        <w:pStyle w:val="EndNoteBibliography"/>
        <w:rPr>
          <w:noProof/>
        </w:rPr>
      </w:pPr>
      <w:r w:rsidRPr="006B516D">
        <w:rPr>
          <w:noProof/>
        </w:rPr>
        <w:t>69.</w:t>
      </w:r>
      <w:r w:rsidRPr="006B516D">
        <w:rPr>
          <w:noProof/>
        </w:rPr>
        <w:tab/>
        <w:t xml:space="preserve">Bolla, J. M.;  Alibert-Franco, S.;  Handzlik, J.;  Chevalier, J.;  Mahamoud, A.;  Boyer, G.;  Kiec-Kononowicz, K.; Pages, J. M., Strategies for bypassing the membrane barrier in multidrug resistant Gram-negative bacteria. </w:t>
      </w:r>
      <w:r w:rsidRPr="006B516D">
        <w:rPr>
          <w:i/>
          <w:noProof/>
        </w:rPr>
        <w:t xml:space="preserve">FEBS Lett. </w:t>
      </w:r>
      <w:r w:rsidRPr="006B516D">
        <w:rPr>
          <w:b/>
          <w:noProof/>
        </w:rPr>
        <w:t>2011,</w:t>
      </w:r>
      <w:r w:rsidRPr="006B516D">
        <w:rPr>
          <w:noProof/>
        </w:rPr>
        <w:t xml:space="preserve"> </w:t>
      </w:r>
      <w:r w:rsidRPr="006B516D">
        <w:rPr>
          <w:i/>
          <w:noProof/>
        </w:rPr>
        <w:t>585</w:t>
      </w:r>
      <w:r w:rsidRPr="006B516D">
        <w:rPr>
          <w:noProof/>
        </w:rPr>
        <w:t xml:space="preserve"> (11), 1682-90.</w:t>
      </w:r>
    </w:p>
    <w:p w14:paraId="3D46551E" w14:textId="77777777" w:rsidR="006B516D" w:rsidRPr="006B516D" w:rsidRDefault="006B516D" w:rsidP="006B516D">
      <w:pPr>
        <w:pStyle w:val="EndNoteBibliography"/>
        <w:rPr>
          <w:noProof/>
        </w:rPr>
      </w:pPr>
      <w:r w:rsidRPr="006B516D">
        <w:rPr>
          <w:noProof/>
        </w:rPr>
        <w:t>70.</w:t>
      </w:r>
      <w:r w:rsidRPr="006B516D">
        <w:rPr>
          <w:noProof/>
        </w:rPr>
        <w:tab/>
        <w:t xml:space="preserve">Vaara, M., Agents That Increase the Permeability of the Outer-Membrane. </w:t>
      </w:r>
      <w:r w:rsidRPr="006B516D">
        <w:rPr>
          <w:i/>
          <w:noProof/>
        </w:rPr>
        <w:t xml:space="preserve">Microbiol. Rev. </w:t>
      </w:r>
      <w:r w:rsidRPr="006B516D">
        <w:rPr>
          <w:b/>
          <w:noProof/>
        </w:rPr>
        <w:t>1992,</w:t>
      </w:r>
      <w:r w:rsidRPr="006B516D">
        <w:rPr>
          <w:noProof/>
        </w:rPr>
        <w:t xml:space="preserve"> </w:t>
      </w:r>
      <w:r w:rsidRPr="006B516D">
        <w:rPr>
          <w:i/>
          <w:noProof/>
        </w:rPr>
        <w:t>56</w:t>
      </w:r>
      <w:r w:rsidRPr="006B516D">
        <w:rPr>
          <w:noProof/>
        </w:rPr>
        <w:t xml:space="preserve"> (3), 395-411.</w:t>
      </w:r>
    </w:p>
    <w:p w14:paraId="31C90F52" w14:textId="77777777" w:rsidR="006B516D" w:rsidRPr="006B516D" w:rsidRDefault="006B516D" w:rsidP="006B516D">
      <w:pPr>
        <w:pStyle w:val="EndNoteBibliography"/>
        <w:rPr>
          <w:noProof/>
        </w:rPr>
      </w:pPr>
      <w:r w:rsidRPr="006B516D">
        <w:rPr>
          <w:noProof/>
        </w:rPr>
        <w:t>71.</w:t>
      </w:r>
      <w:r w:rsidRPr="006B516D">
        <w:rPr>
          <w:noProof/>
        </w:rPr>
        <w:tab/>
        <w:t xml:space="preserve">Shah, N. R.;  Hancock, R. E.; Fernandez, R. C., Bordetella pertussis lipid A glucosamine modification confers resistance to cationic antimicrobial peptides and increases resistance to outer membrane perturbation. </w:t>
      </w:r>
      <w:r w:rsidRPr="006B516D">
        <w:rPr>
          <w:i/>
          <w:noProof/>
        </w:rPr>
        <w:t xml:space="preserve">Antimicrob. Agents Chemother. </w:t>
      </w:r>
      <w:r w:rsidRPr="006B516D">
        <w:rPr>
          <w:b/>
          <w:noProof/>
        </w:rPr>
        <w:t>2014,</w:t>
      </w:r>
      <w:r w:rsidRPr="006B516D">
        <w:rPr>
          <w:noProof/>
        </w:rPr>
        <w:t xml:space="preserve"> </w:t>
      </w:r>
      <w:r w:rsidRPr="006B516D">
        <w:rPr>
          <w:i/>
          <w:noProof/>
        </w:rPr>
        <w:t>58</w:t>
      </w:r>
      <w:r w:rsidRPr="006B516D">
        <w:rPr>
          <w:noProof/>
        </w:rPr>
        <w:t xml:space="preserve"> (8), 4931-4.</w:t>
      </w:r>
    </w:p>
    <w:p w14:paraId="7D53FD76" w14:textId="77777777" w:rsidR="006B516D" w:rsidRPr="006B516D" w:rsidRDefault="006B516D" w:rsidP="006B516D">
      <w:pPr>
        <w:pStyle w:val="EndNoteBibliography"/>
        <w:rPr>
          <w:noProof/>
        </w:rPr>
      </w:pPr>
      <w:r w:rsidRPr="006B516D">
        <w:rPr>
          <w:noProof/>
        </w:rPr>
        <w:t>72.</w:t>
      </w:r>
      <w:r w:rsidRPr="006B516D">
        <w:rPr>
          <w:noProof/>
        </w:rPr>
        <w:tab/>
        <w:t xml:space="preserve">Arroyo, L. A.;  Herrera, C. M.;  Fernandez, L.;  Hankins, J. V.;  Trent, M. S.; Hancock, R. E., The pmrCAB operon mediates polymyxin resistance in Acinetobacter baumannii ATCC 17978 and clinical isolates through phosphoethanolamine modification of lipid A. </w:t>
      </w:r>
      <w:r w:rsidRPr="006B516D">
        <w:rPr>
          <w:i/>
          <w:noProof/>
        </w:rPr>
        <w:t xml:space="preserve">Antimicrob. Agents Chemother. </w:t>
      </w:r>
      <w:r w:rsidRPr="006B516D">
        <w:rPr>
          <w:b/>
          <w:noProof/>
        </w:rPr>
        <w:t>2011,</w:t>
      </w:r>
      <w:r w:rsidRPr="006B516D">
        <w:rPr>
          <w:noProof/>
        </w:rPr>
        <w:t xml:space="preserve"> </w:t>
      </w:r>
      <w:r w:rsidRPr="006B516D">
        <w:rPr>
          <w:i/>
          <w:noProof/>
        </w:rPr>
        <w:t>55</w:t>
      </w:r>
      <w:r w:rsidRPr="006B516D">
        <w:rPr>
          <w:noProof/>
        </w:rPr>
        <w:t xml:space="preserve"> (8), 3743-51.</w:t>
      </w:r>
    </w:p>
    <w:p w14:paraId="115D3BE5" w14:textId="77777777" w:rsidR="006B516D" w:rsidRPr="006B516D" w:rsidRDefault="006B516D" w:rsidP="006B516D">
      <w:pPr>
        <w:pStyle w:val="EndNoteBibliography"/>
        <w:rPr>
          <w:noProof/>
        </w:rPr>
      </w:pPr>
      <w:r w:rsidRPr="006B516D">
        <w:rPr>
          <w:noProof/>
        </w:rPr>
        <w:t>73.</w:t>
      </w:r>
      <w:r w:rsidRPr="006B516D">
        <w:rPr>
          <w:noProof/>
        </w:rPr>
        <w:tab/>
        <w:t xml:space="preserve">Clifton, L. A.;  Ciesielski, F.;  Skoda, M. W.;  Paracini, N.;  Holt, S. A.; Lakey, J. H., The Effect of Lipopolysaccharide Core Oligosaccharide Size on the Electrostatic Binding of Antimicrobial Proteins to Models of the Gram Negative Bacterial Outer Membrane. </w:t>
      </w:r>
      <w:r w:rsidRPr="006B516D">
        <w:rPr>
          <w:i/>
          <w:noProof/>
        </w:rPr>
        <w:t xml:space="preserve">Langmuir </w:t>
      </w:r>
      <w:r w:rsidRPr="006B516D">
        <w:rPr>
          <w:b/>
          <w:noProof/>
        </w:rPr>
        <w:t>2016,</w:t>
      </w:r>
      <w:r w:rsidRPr="006B516D">
        <w:rPr>
          <w:noProof/>
        </w:rPr>
        <w:t xml:space="preserve"> </w:t>
      </w:r>
      <w:r w:rsidRPr="006B516D">
        <w:rPr>
          <w:i/>
          <w:noProof/>
        </w:rPr>
        <w:t>32</w:t>
      </w:r>
      <w:r w:rsidRPr="006B516D">
        <w:rPr>
          <w:noProof/>
        </w:rPr>
        <w:t xml:space="preserve"> (14), 3485-94.</w:t>
      </w:r>
    </w:p>
    <w:p w14:paraId="79090A89" w14:textId="77777777" w:rsidR="006B516D" w:rsidRPr="006B516D" w:rsidRDefault="006B516D" w:rsidP="006B516D">
      <w:pPr>
        <w:pStyle w:val="EndNoteBibliography"/>
        <w:rPr>
          <w:noProof/>
        </w:rPr>
      </w:pPr>
      <w:r w:rsidRPr="006B516D">
        <w:rPr>
          <w:noProof/>
        </w:rPr>
        <w:t>74.</w:t>
      </w:r>
      <w:r w:rsidRPr="006B516D">
        <w:rPr>
          <w:noProof/>
        </w:rPr>
        <w:tab/>
        <w:t xml:space="preserve">Fu, H. G.;  Hu, X. X.;  Li, C. R.;  Li, Y. H.;  Wang, Y. X.;  Jiang, J. D.;  Bi, C. W.;  Tang, S.;  You, X. F.; Song, D. Q., Design, synthesis and biological evaluation of monobactams as antibacterial agents against gram-negative bacteria. </w:t>
      </w:r>
      <w:r w:rsidRPr="006B516D">
        <w:rPr>
          <w:i/>
          <w:noProof/>
        </w:rPr>
        <w:t xml:space="preserve">Eur. J. Med. Chem. </w:t>
      </w:r>
      <w:r w:rsidRPr="006B516D">
        <w:rPr>
          <w:b/>
          <w:noProof/>
        </w:rPr>
        <w:t>2016,</w:t>
      </w:r>
      <w:r w:rsidRPr="006B516D">
        <w:rPr>
          <w:noProof/>
        </w:rPr>
        <w:t xml:space="preserve"> </w:t>
      </w:r>
      <w:r w:rsidRPr="006B516D">
        <w:rPr>
          <w:i/>
          <w:noProof/>
        </w:rPr>
        <w:t>110</w:t>
      </w:r>
      <w:r w:rsidRPr="006B516D">
        <w:rPr>
          <w:noProof/>
        </w:rPr>
        <w:t>, 151-63.</w:t>
      </w:r>
    </w:p>
    <w:p w14:paraId="028450A1" w14:textId="77777777" w:rsidR="006B516D" w:rsidRPr="006B516D" w:rsidRDefault="006B516D" w:rsidP="006B516D">
      <w:pPr>
        <w:pStyle w:val="EndNoteBibliography"/>
        <w:rPr>
          <w:noProof/>
        </w:rPr>
      </w:pPr>
      <w:r w:rsidRPr="006B516D">
        <w:rPr>
          <w:noProof/>
        </w:rPr>
        <w:t>75.</w:t>
      </w:r>
      <w:r w:rsidRPr="006B516D">
        <w:rPr>
          <w:noProof/>
        </w:rPr>
        <w:tab/>
        <w:t xml:space="preserve">Takrouri, K.;  Cooper, H. D.;  Spaulding, A.;  Zucchi, P.;  Koleva, B.;  Cleary, D. C.;  Tear, W.;  Beuning, P. J.;  Hirsch, E. B.; Aggen, J. B., Progress against Escherichia coli with the Oxazolidinone Class of Antibacterials: Test Case for a General Approach To Improving Whole-Cell Gram-Negative Activity. </w:t>
      </w:r>
      <w:r w:rsidRPr="006B516D">
        <w:rPr>
          <w:i/>
          <w:noProof/>
        </w:rPr>
        <w:t xml:space="preserve">ACS Infect Dis </w:t>
      </w:r>
      <w:r w:rsidRPr="006B516D">
        <w:rPr>
          <w:b/>
          <w:noProof/>
        </w:rPr>
        <w:t>2016,</w:t>
      </w:r>
      <w:r w:rsidRPr="006B516D">
        <w:rPr>
          <w:noProof/>
        </w:rPr>
        <w:t xml:space="preserve"> </w:t>
      </w:r>
      <w:r w:rsidRPr="006B516D">
        <w:rPr>
          <w:i/>
          <w:noProof/>
        </w:rPr>
        <w:t>2</w:t>
      </w:r>
      <w:r w:rsidRPr="006B516D">
        <w:rPr>
          <w:noProof/>
        </w:rPr>
        <w:t xml:space="preserve"> (6), 405-26.</w:t>
      </w:r>
    </w:p>
    <w:p w14:paraId="09F597B9" w14:textId="77777777" w:rsidR="006B516D" w:rsidRPr="006B516D" w:rsidRDefault="006B516D" w:rsidP="006B516D">
      <w:pPr>
        <w:pStyle w:val="EndNoteBibliography"/>
        <w:rPr>
          <w:noProof/>
        </w:rPr>
      </w:pPr>
      <w:r w:rsidRPr="006B516D">
        <w:rPr>
          <w:noProof/>
        </w:rPr>
        <w:t>76.</w:t>
      </w:r>
      <w:r w:rsidRPr="006B516D">
        <w:rPr>
          <w:noProof/>
        </w:rPr>
        <w:tab/>
        <w:t xml:space="preserve">Iyer, R.;  Sylvester, M. A.;  Velez-Vega, C.;  Tommasi, R.;  Durand-Reville, T. F.; Miller, A. A., Whole-Cell-Based Assay To Evaluate Structure Permeation Relationships for Carbapenem Passage through the Pseudomonas aeruginosa Porin OprD. </w:t>
      </w:r>
      <w:r w:rsidRPr="006B516D">
        <w:rPr>
          <w:i/>
          <w:noProof/>
        </w:rPr>
        <w:t xml:space="preserve">ACS Infect. Dis. </w:t>
      </w:r>
      <w:r w:rsidRPr="006B516D">
        <w:rPr>
          <w:b/>
          <w:noProof/>
        </w:rPr>
        <w:t>2017</w:t>
      </w:r>
      <w:r w:rsidRPr="006B516D">
        <w:rPr>
          <w:noProof/>
        </w:rPr>
        <w:t>.</w:t>
      </w:r>
    </w:p>
    <w:p w14:paraId="04FEEA01" w14:textId="77777777" w:rsidR="006B516D" w:rsidRPr="006B516D" w:rsidRDefault="006B516D" w:rsidP="006B516D">
      <w:pPr>
        <w:pStyle w:val="EndNoteBibliography"/>
        <w:rPr>
          <w:noProof/>
        </w:rPr>
      </w:pPr>
      <w:r w:rsidRPr="006B516D">
        <w:rPr>
          <w:noProof/>
        </w:rPr>
        <w:t>77.</w:t>
      </w:r>
      <w:r w:rsidRPr="006B516D">
        <w:rPr>
          <w:noProof/>
        </w:rPr>
        <w:tab/>
        <w:t xml:space="preserve">Sulavik, M. C.;  Houseweart, C.;  Cramer, C.;  Jiwani, N.;  Murgolo, N.;  Greene, J.;  DiDomenico, B.;  Shaw, K. J.;  Miller, G. H.;  Hare, R.; Shimer, G., Antibiotic susceptibility profiles of Escherichia coli strains lacking multidrug efflux pump genes. </w:t>
      </w:r>
      <w:r w:rsidRPr="006B516D">
        <w:rPr>
          <w:i/>
          <w:noProof/>
        </w:rPr>
        <w:t xml:space="preserve">Antimicrob. Agents Chemother. </w:t>
      </w:r>
      <w:r w:rsidRPr="006B516D">
        <w:rPr>
          <w:b/>
          <w:noProof/>
        </w:rPr>
        <w:t>2001,</w:t>
      </w:r>
      <w:r w:rsidRPr="006B516D">
        <w:rPr>
          <w:noProof/>
        </w:rPr>
        <w:t xml:space="preserve"> </w:t>
      </w:r>
      <w:r w:rsidRPr="006B516D">
        <w:rPr>
          <w:i/>
          <w:noProof/>
        </w:rPr>
        <w:t>45</w:t>
      </w:r>
      <w:r w:rsidRPr="006B516D">
        <w:rPr>
          <w:noProof/>
        </w:rPr>
        <w:t xml:space="preserve"> (4), 1126-36.</w:t>
      </w:r>
    </w:p>
    <w:p w14:paraId="0BC3673A" w14:textId="77777777" w:rsidR="006B516D" w:rsidRPr="006B516D" w:rsidRDefault="006B516D" w:rsidP="006B516D">
      <w:pPr>
        <w:pStyle w:val="EndNoteBibliography"/>
        <w:rPr>
          <w:noProof/>
        </w:rPr>
      </w:pPr>
      <w:r w:rsidRPr="006B516D">
        <w:rPr>
          <w:noProof/>
        </w:rPr>
        <w:t>78.</w:t>
      </w:r>
      <w:r w:rsidRPr="006B516D">
        <w:rPr>
          <w:noProof/>
        </w:rPr>
        <w:tab/>
        <w:t xml:space="preserve">Nishino, K.; Yamaguchi, A., Analysis of a complete library of putative drug transporter genes in Escherichia coli. </w:t>
      </w:r>
      <w:r w:rsidRPr="006B516D">
        <w:rPr>
          <w:i/>
          <w:noProof/>
        </w:rPr>
        <w:t xml:space="preserve">J. Bacteriol. </w:t>
      </w:r>
      <w:r w:rsidRPr="006B516D">
        <w:rPr>
          <w:b/>
          <w:noProof/>
        </w:rPr>
        <w:t>2001,</w:t>
      </w:r>
      <w:r w:rsidRPr="006B516D">
        <w:rPr>
          <w:noProof/>
        </w:rPr>
        <w:t xml:space="preserve"> </w:t>
      </w:r>
      <w:r w:rsidRPr="006B516D">
        <w:rPr>
          <w:i/>
          <w:noProof/>
        </w:rPr>
        <w:t>183</w:t>
      </w:r>
      <w:r w:rsidRPr="006B516D">
        <w:rPr>
          <w:noProof/>
        </w:rPr>
        <w:t xml:space="preserve"> (20), 5803-12.</w:t>
      </w:r>
    </w:p>
    <w:p w14:paraId="75E88E88" w14:textId="77777777" w:rsidR="006B516D" w:rsidRPr="006B516D" w:rsidRDefault="006B516D" w:rsidP="006B516D">
      <w:pPr>
        <w:pStyle w:val="EndNoteBibliography"/>
        <w:rPr>
          <w:noProof/>
        </w:rPr>
      </w:pPr>
      <w:r w:rsidRPr="006B516D">
        <w:rPr>
          <w:noProof/>
        </w:rPr>
        <w:t>79.</w:t>
      </w:r>
      <w:r w:rsidRPr="006B516D">
        <w:rPr>
          <w:noProof/>
        </w:rPr>
        <w:tab/>
        <w:t xml:space="preserve">Wang, Z.;  Wang, J.;  Ren, G.;  Li, Y.; Wang, X., Influence of Core Oligosaccharide of Lipopolysaccharide to Outer Membrane Behavior of Escherichia coli. </w:t>
      </w:r>
      <w:r w:rsidRPr="006B516D">
        <w:rPr>
          <w:i/>
          <w:noProof/>
        </w:rPr>
        <w:t xml:space="preserve">Mar. Drugs </w:t>
      </w:r>
      <w:r w:rsidRPr="006B516D">
        <w:rPr>
          <w:b/>
          <w:noProof/>
        </w:rPr>
        <w:t>2015,</w:t>
      </w:r>
      <w:r w:rsidRPr="006B516D">
        <w:rPr>
          <w:noProof/>
        </w:rPr>
        <w:t xml:space="preserve"> </w:t>
      </w:r>
      <w:r w:rsidRPr="006B516D">
        <w:rPr>
          <w:i/>
          <w:noProof/>
        </w:rPr>
        <w:t>13</w:t>
      </w:r>
      <w:r w:rsidRPr="006B516D">
        <w:rPr>
          <w:noProof/>
        </w:rPr>
        <w:t xml:space="preserve"> (6), 3325-39.</w:t>
      </w:r>
    </w:p>
    <w:p w14:paraId="346B5D23" w14:textId="77777777" w:rsidR="006B516D" w:rsidRPr="006B516D" w:rsidRDefault="006B516D" w:rsidP="006B516D">
      <w:pPr>
        <w:pStyle w:val="EndNoteBibliography"/>
        <w:rPr>
          <w:noProof/>
        </w:rPr>
      </w:pPr>
      <w:r w:rsidRPr="006B516D">
        <w:rPr>
          <w:noProof/>
        </w:rPr>
        <w:t>80.</w:t>
      </w:r>
      <w:r w:rsidRPr="006B516D">
        <w:rPr>
          <w:noProof/>
        </w:rPr>
        <w:tab/>
        <w:t xml:space="preserve">Li, X. Z.;  Zhang, L.; Nikaido, H., Efflux pump-mediated intrinsic drug resistance in Mycobacterium smegmatis. </w:t>
      </w:r>
      <w:r w:rsidRPr="006B516D">
        <w:rPr>
          <w:i/>
          <w:noProof/>
        </w:rPr>
        <w:t xml:space="preserve">Antimicrob. Agents Chemother. </w:t>
      </w:r>
      <w:r w:rsidRPr="006B516D">
        <w:rPr>
          <w:b/>
          <w:noProof/>
        </w:rPr>
        <w:t>2004,</w:t>
      </w:r>
      <w:r w:rsidRPr="006B516D">
        <w:rPr>
          <w:noProof/>
        </w:rPr>
        <w:t xml:space="preserve"> </w:t>
      </w:r>
      <w:r w:rsidRPr="006B516D">
        <w:rPr>
          <w:i/>
          <w:noProof/>
        </w:rPr>
        <w:t>48</w:t>
      </w:r>
      <w:r w:rsidRPr="006B516D">
        <w:rPr>
          <w:noProof/>
        </w:rPr>
        <w:t xml:space="preserve"> (7), 2415-23.</w:t>
      </w:r>
    </w:p>
    <w:p w14:paraId="79573461" w14:textId="77777777" w:rsidR="006B516D" w:rsidRPr="006B516D" w:rsidRDefault="006B516D" w:rsidP="006B516D">
      <w:pPr>
        <w:pStyle w:val="EndNoteBibliography"/>
        <w:rPr>
          <w:noProof/>
        </w:rPr>
      </w:pPr>
      <w:r w:rsidRPr="006B516D">
        <w:rPr>
          <w:noProof/>
        </w:rPr>
        <w:t>81.</w:t>
      </w:r>
      <w:r w:rsidRPr="006B516D">
        <w:rPr>
          <w:noProof/>
        </w:rPr>
        <w:tab/>
        <w:t xml:space="preserve">Piddock, L. J. V.; Johnson, M. M., Accumulation of 10 Fluoroquinolones by Wild-Type or Efflux Mutant Streptococcus pneumoniae. </w:t>
      </w:r>
      <w:r w:rsidRPr="006B516D">
        <w:rPr>
          <w:i/>
          <w:noProof/>
        </w:rPr>
        <w:t xml:space="preserve">Antimicrob. Agents Chemother. </w:t>
      </w:r>
      <w:r w:rsidRPr="006B516D">
        <w:rPr>
          <w:b/>
          <w:noProof/>
        </w:rPr>
        <w:t>2002,</w:t>
      </w:r>
      <w:r w:rsidRPr="006B516D">
        <w:rPr>
          <w:noProof/>
        </w:rPr>
        <w:t xml:space="preserve"> </w:t>
      </w:r>
      <w:r w:rsidRPr="006B516D">
        <w:rPr>
          <w:i/>
          <w:noProof/>
        </w:rPr>
        <w:t>46</w:t>
      </w:r>
      <w:r w:rsidRPr="006B516D">
        <w:rPr>
          <w:noProof/>
        </w:rPr>
        <w:t xml:space="preserve"> (3), 813-820.</w:t>
      </w:r>
    </w:p>
    <w:p w14:paraId="08DD1B47" w14:textId="77777777" w:rsidR="006B516D" w:rsidRPr="006B516D" w:rsidRDefault="006B516D" w:rsidP="006B516D">
      <w:pPr>
        <w:pStyle w:val="EndNoteBibliography"/>
        <w:rPr>
          <w:noProof/>
        </w:rPr>
      </w:pPr>
      <w:r w:rsidRPr="006B516D">
        <w:rPr>
          <w:noProof/>
        </w:rPr>
        <w:t>82.</w:t>
      </w:r>
      <w:r w:rsidRPr="006B516D">
        <w:rPr>
          <w:noProof/>
        </w:rPr>
        <w:tab/>
        <w:t xml:space="preserve">Cai, H.;  Rose, K.;  Liang, L. H.;  Dunham, S.; Stover, C., Development of a liquid chromatography/mass spectrometry-based drug accumulation assay in Pseudomonas aeruginosa. </w:t>
      </w:r>
      <w:r w:rsidRPr="006B516D">
        <w:rPr>
          <w:i/>
          <w:noProof/>
        </w:rPr>
        <w:t xml:space="preserve">Anal. Biochem. </w:t>
      </w:r>
      <w:r w:rsidRPr="006B516D">
        <w:rPr>
          <w:b/>
          <w:noProof/>
        </w:rPr>
        <w:t>2009,</w:t>
      </w:r>
      <w:r w:rsidRPr="006B516D">
        <w:rPr>
          <w:noProof/>
        </w:rPr>
        <w:t xml:space="preserve"> </w:t>
      </w:r>
      <w:r w:rsidRPr="006B516D">
        <w:rPr>
          <w:i/>
          <w:noProof/>
        </w:rPr>
        <w:t>385</w:t>
      </w:r>
      <w:r w:rsidRPr="006B516D">
        <w:rPr>
          <w:noProof/>
        </w:rPr>
        <w:t xml:space="preserve"> (2), 321-5.</w:t>
      </w:r>
    </w:p>
    <w:p w14:paraId="441E530B" w14:textId="77777777" w:rsidR="006B516D" w:rsidRPr="006B516D" w:rsidRDefault="006B516D" w:rsidP="006B516D">
      <w:pPr>
        <w:pStyle w:val="EndNoteBibliography"/>
        <w:rPr>
          <w:noProof/>
        </w:rPr>
      </w:pPr>
      <w:r w:rsidRPr="006B516D">
        <w:rPr>
          <w:noProof/>
        </w:rPr>
        <w:t>83.</w:t>
      </w:r>
      <w:r w:rsidRPr="006B516D">
        <w:rPr>
          <w:noProof/>
        </w:rPr>
        <w:tab/>
        <w:t xml:space="preserve">Diver, J. M.;  Piddock, L. J. V.; Wise, R., The accumulation of five quinolone antibacterial agents by Escherichia coli. </w:t>
      </w:r>
      <w:r w:rsidRPr="006B516D">
        <w:rPr>
          <w:i/>
          <w:noProof/>
        </w:rPr>
        <w:t xml:space="preserve">J. Antimicrob. Chemother. </w:t>
      </w:r>
      <w:r w:rsidRPr="006B516D">
        <w:rPr>
          <w:b/>
          <w:noProof/>
        </w:rPr>
        <w:t>1990,</w:t>
      </w:r>
      <w:r w:rsidRPr="006B516D">
        <w:rPr>
          <w:noProof/>
        </w:rPr>
        <w:t xml:space="preserve"> </w:t>
      </w:r>
      <w:r w:rsidRPr="006B516D">
        <w:rPr>
          <w:i/>
          <w:noProof/>
        </w:rPr>
        <w:t>25</w:t>
      </w:r>
      <w:r w:rsidRPr="006B516D">
        <w:rPr>
          <w:noProof/>
        </w:rPr>
        <w:t xml:space="preserve"> (3), 319-333.</w:t>
      </w:r>
    </w:p>
    <w:p w14:paraId="398D81E0" w14:textId="77777777" w:rsidR="006B516D" w:rsidRPr="006B516D" w:rsidRDefault="006B516D" w:rsidP="006B516D">
      <w:pPr>
        <w:pStyle w:val="EndNoteBibliography"/>
        <w:rPr>
          <w:noProof/>
        </w:rPr>
      </w:pPr>
      <w:r w:rsidRPr="006B516D">
        <w:rPr>
          <w:noProof/>
        </w:rPr>
        <w:t>84.</w:t>
      </w:r>
      <w:r w:rsidRPr="006B516D">
        <w:rPr>
          <w:noProof/>
        </w:rPr>
        <w:tab/>
        <w:t xml:space="preserve">Cinquin, B.;  Maigre, L.;  Pinet, E.;  Chevalier, J.;  Stavenger, R. A.;  Mills, S.;  Refregiers, M.; Pages, J. M., Microspectrometric insights on the uptake of antibiotics at the single bacterial cell level. </w:t>
      </w:r>
      <w:r w:rsidRPr="006B516D">
        <w:rPr>
          <w:i/>
          <w:noProof/>
        </w:rPr>
        <w:t xml:space="preserve">Sci. Rep. </w:t>
      </w:r>
      <w:r w:rsidRPr="006B516D">
        <w:rPr>
          <w:b/>
          <w:noProof/>
        </w:rPr>
        <w:t>2015,</w:t>
      </w:r>
      <w:r w:rsidRPr="006B516D">
        <w:rPr>
          <w:noProof/>
        </w:rPr>
        <w:t xml:space="preserve"> </w:t>
      </w:r>
      <w:r w:rsidRPr="006B516D">
        <w:rPr>
          <w:i/>
          <w:noProof/>
        </w:rPr>
        <w:t>5</w:t>
      </w:r>
      <w:r w:rsidRPr="006B516D">
        <w:rPr>
          <w:noProof/>
        </w:rPr>
        <w:t>, 17968.</w:t>
      </w:r>
    </w:p>
    <w:p w14:paraId="68050AD7" w14:textId="77777777" w:rsidR="006B516D" w:rsidRPr="006B516D" w:rsidRDefault="006B516D" w:rsidP="006B516D">
      <w:pPr>
        <w:pStyle w:val="EndNoteBibliography"/>
        <w:rPr>
          <w:noProof/>
        </w:rPr>
      </w:pPr>
      <w:r w:rsidRPr="006B516D">
        <w:rPr>
          <w:noProof/>
        </w:rPr>
        <w:t>85.</w:t>
      </w:r>
      <w:r w:rsidRPr="006B516D">
        <w:rPr>
          <w:noProof/>
        </w:rPr>
        <w:tab/>
        <w:t xml:space="preserve">Ricci, V.; Piddock, L., Accumulation of garenoxacin by Bacteroides fragilis compared with that of five fluoroquinolones. </w:t>
      </w:r>
      <w:r w:rsidRPr="006B516D">
        <w:rPr>
          <w:i/>
          <w:noProof/>
        </w:rPr>
        <w:t xml:space="preserve">J. Antimicrob. Chemother. </w:t>
      </w:r>
      <w:r w:rsidRPr="006B516D">
        <w:rPr>
          <w:b/>
          <w:noProof/>
        </w:rPr>
        <w:t>2003,</w:t>
      </w:r>
      <w:r w:rsidRPr="006B516D">
        <w:rPr>
          <w:noProof/>
        </w:rPr>
        <w:t xml:space="preserve"> </w:t>
      </w:r>
      <w:r w:rsidRPr="006B516D">
        <w:rPr>
          <w:i/>
          <w:noProof/>
        </w:rPr>
        <w:t>52</w:t>
      </w:r>
      <w:r w:rsidRPr="006B516D">
        <w:rPr>
          <w:noProof/>
        </w:rPr>
        <w:t xml:space="preserve"> (4), 605-9.</w:t>
      </w:r>
    </w:p>
    <w:p w14:paraId="2DA671D5" w14:textId="77777777" w:rsidR="006B516D" w:rsidRPr="006B516D" w:rsidRDefault="006B516D" w:rsidP="006B516D">
      <w:pPr>
        <w:pStyle w:val="EndNoteBibliography"/>
        <w:rPr>
          <w:noProof/>
        </w:rPr>
      </w:pPr>
      <w:r w:rsidRPr="006B516D">
        <w:rPr>
          <w:noProof/>
        </w:rPr>
        <w:t>86.</w:t>
      </w:r>
      <w:r w:rsidRPr="006B516D">
        <w:rPr>
          <w:noProof/>
        </w:rPr>
        <w:tab/>
        <w:t xml:space="preserve">Bensikaddour, H.;  Fa, N.;  Burton, I.;  Deleu, M.;  Lins, L.;  Schanck, A.;  Brasseur, R.;  Dufrene, Y. F.;  Goormaghtigh, E.; Mingeot-Leclercq, M. P., Characterization of the interactions between fluoroquinolone antibiotics and lipids: a multitechnique approach. </w:t>
      </w:r>
      <w:r w:rsidRPr="006B516D">
        <w:rPr>
          <w:i/>
          <w:noProof/>
        </w:rPr>
        <w:t xml:space="preserve">Biophys. J. </w:t>
      </w:r>
      <w:r w:rsidRPr="006B516D">
        <w:rPr>
          <w:b/>
          <w:noProof/>
        </w:rPr>
        <w:t>2008,</w:t>
      </w:r>
      <w:r w:rsidRPr="006B516D">
        <w:rPr>
          <w:noProof/>
        </w:rPr>
        <w:t xml:space="preserve"> </w:t>
      </w:r>
      <w:r w:rsidRPr="006B516D">
        <w:rPr>
          <w:i/>
          <w:noProof/>
        </w:rPr>
        <w:t>94</w:t>
      </w:r>
      <w:r w:rsidRPr="006B516D">
        <w:rPr>
          <w:noProof/>
        </w:rPr>
        <w:t xml:space="preserve"> (8), 3035-46.</w:t>
      </w:r>
    </w:p>
    <w:p w14:paraId="2160377D" w14:textId="77777777" w:rsidR="006B516D" w:rsidRPr="006B516D" w:rsidRDefault="006B516D" w:rsidP="006B516D">
      <w:pPr>
        <w:pStyle w:val="EndNoteBibliography"/>
        <w:rPr>
          <w:noProof/>
        </w:rPr>
      </w:pPr>
      <w:r w:rsidRPr="006B516D">
        <w:rPr>
          <w:noProof/>
        </w:rPr>
        <w:t>87.</w:t>
      </w:r>
      <w:r w:rsidRPr="006B516D">
        <w:rPr>
          <w:noProof/>
        </w:rPr>
        <w:tab/>
        <w:t xml:space="preserve">Nakashima, R.;  Sakurai, K.;  Yamasaki, S.;  Nishino, K.; Yamaguchi, A., Structures of the multidrug exporter AcrB reveal a proximal multisite drug-binding pocket. </w:t>
      </w:r>
      <w:r w:rsidRPr="006B516D">
        <w:rPr>
          <w:i/>
          <w:noProof/>
        </w:rPr>
        <w:t xml:space="preserve">Nature </w:t>
      </w:r>
      <w:r w:rsidRPr="006B516D">
        <w:rPr>
          <w:b/>
          <w:noProof/>
        </w:rPr>
        <w:t>2011,</w:t>
      </w:r>
      <w:r w:rsidRPr="006B516D">
        <w:rPr>
          <w:noProof/>
        </w:rPr>
        <w:t xml:space="preserve"> </w:t>
      </w:r>
      <w:r w:rsidRPr="006B516D">
        <w:rPr>
          <w:i/>
          <w:noProof/>
        </w:rPr>
        <w:t>480</w:t>
      </w:r>
      <w:r w:rsidRPr="006B516D">
        <w:rPr>
          <w:noProof/>
        </w:rPr>
        <w:t xml:space="preserve"> (7378), 565-9.</w:t>
      </w:r>
    </w:p>
    <w:p w14:paraId="6C578144" w14:textId="77777777" w:rsidR="006B516D" w:rsidRPr="006B516D" w:rsidRDefault="006B516D" w:rsidP="006B516D">
      <w:pPr>
        <w:pStyle w:val="EndNoteBibliography"/>
        <w:rPr>
          <w:noProof/>
        </w:rPr>
      </w:pPr>
      <w:r w:rsidRPr="006B516D">
        <w:rPr>
          <w:noProof/>
        </w:rPr>
        <w:t>88.</w:t>
      </w:r>
      <w:r w:rsidRPr="006B516D">
        <w:rPr>
          <w:noProof/>
        </w:rPr>
        <w:tab/>
        <w:t xml:space="preserve">Asuquo, A. E.; Piddock, L. J. V., Accumulation and killing kinetics of fifteen quinolones for Escherichia coil, Staphylococcus aureus and Pseudonwnas aeruginosa. </w:t>
      </w:r>
      <w:r w:rsidRPr="006B516D">
        <w:rPr>
          <w:i/>
          <w:noProof/>
        </w:rPr>
        <w:t xml:space="preserve">J. Antimicrob. Chemother. </w:t>
      </w:r>
      <w:r w:rsidRPr="006B516D">
        <w:rPr>
          <w:b/>
          <w:noProof/>
        </w:rPr>
        <w:t>1993,</w:t>
      </w:r>
      <w:r w:rsidRPr="006B516D">
        <w:rPr>
          <w:noProof/>
        </w:rPr>
        <w:t xml:space="preserve"> </w:t>
      </w:r>
      <w:r w:rsidRPr="006B516D">
        <w:rPr>
          <w:i/>
          <w:noProof/>
        </w:rPr>
        <w:t>31</w:t>
      </w:r>
      <w:r w:rsidRPr="006B516D">
        <w:rPr>
          <w:noProof/>
        </w:rPr>
        <w:t xml:space="preserve"> (6), 865-880.</w:t>
      </w:r>
    </w:p>
    <w:p w14:paraId="44AB121E" w14:textId="77777777" w:rsidR="006B516D" w:rsidRPr="006B516D" w:rsidRDefault="006B516D" w:rsidP="006B516D">
      <w:pPr>
        <w:pStyle w:val="EndNoteBibliography"/>
        <w:rPr>
          <w:noProof/>
        </w:rPr>
      </w:pPr>
      <w:r w:rsidRPr="006B516D">
        <w:rPr>
          <w:noProof/>
        </w:rPr>
        <w:t>89.</w:t>
      </w:r>
      <w:r w:rsidRPr="006B516D">
        <w:rPr>
          <w:noProof/>
        </w:rPr>
        <w:tab/>
        <w:t xml:space="preserve">Bazile, S.;  Moreau, N.;  Bouzard, D.; Essiz, M., Relationships among antibacterial activity, inhibition of DNA gyrase, and intracellular accumulation of 11 fluoroquinolones. </w:t>
      </w:r>
      <w:r w:rsidRPr="006B516D">
        <w:rPr>
          <w:i/>
          <w:noProof/>
        </w:rPr>
        <w:t xml:space="preserve">Antimicrob. Agents Chemother. </w:t>
      </w:r>
      <w:r w:rsidRPr="006B516D">
        <w:rPr>
          <w:b/>
          <w:noProof/>
        </w:rPr>
        <w:t>1992,</w:t>
      </w:r>
      <w:r w:rsidRPr="006B516D">
        <w:rPr>
          <w:noProof/>
        </w:rPr>
        <w:t xml:space="preserve"> </w:t>
      </w:r>
      <w:r w:rsidRPr="006B516D">
        <w:rPr>
          <w:i/>
          <w:noProof/>
        </w:rPr>
        <w:t>36</w:t>
      </w:r>
      <w:r w:rsidRPr="006B516D">
        <w:rPr>
          <w:noProof/>
        </w:rPr>
        <w:t xml:space="preserve"> (12), 2622-2627.</w:t>
      </w:r>
    </w:p>
    <w:p w14:paraId="261EB57C" w14:textId="77777777" w:rsidR="006B516D" w:rsidRPr="006B516D" w:rsidRDefault="006B516D" w:rsidP="006B516D">
      <w:pPr>
        <w:pStyle w:val="EndNoteBibliography"/>
        <w:rPr>
          <w:noProof/>
        </w:rPr>
      </w:pPr>
      <w:r w:rsidRPr="006B516D">
        <w:rPr>
          <w:noProof/>
        </w:rPr>
        <w:t>90.</w:t>
      </w:r>
      <w:r w:rsidRPr="006B516D">
        <w:rPr>
          <w:noProof/>
        </w:rPr>
        <w:tab/>
        <w:t xml:space="preserve">Bedard, J.;  Wong, S.; Bryan, L. E., Accumulation of enoxacin by Escherichia coli and Bacillus subtilis. </w:t>
      </w:r>
      <w:r w:rsidRPr="006B516D">
        <w:rPr>
          <w:i/>
          <w:noProof/>
        </w:rPr>
        <w:t xml:space="preserve">Antimicrob. Agents Chemother. </w:t>
      </w:r>
      <w:r w:rsidRPr="006B516D">
        <w:rPr>
          <w:b/>
          <w:noProof/>
        </w:rPr>
        <w:t>1987,</w:t>
      </w:r>
      <w:r w:rsidRPr="006B516D">
        <w:rPr>
          <w:noProof/>
        </w:rPr>
        <w:t xml:space="preserve"> </w:t>
      </w:r>
      <w:r w:rsidRPr="006B516D">
        <w:rPr>
          <w:i/>
          <w:noProof/>
        </w:rPr>
        <w:t>31</w:t>
      </w:r>
      <w:r w:rsidRPr="006B516D">
        <w:rPr>
          <w:noProof/>
        </w:rPr>
        <w:t xml:space="preserve"> (9), 1348-1354.</w:t>
      </w:r>
    </w:p>
    <w:p w14:paraId="1DB948D8" w14:textId="77777777" w:rsidR="006B516D" w:rsidRPr="006B516D" w:rsidRDefault="006B516D" w:rsidP="006B516D">
      <w:pPr>
        <w:pStyle w:val="EndNoteBibliography"/>
        <w:rPr>
          <w:noProof/>
        </w:rPr>
      </w:pPr>
      <w:r w:rsidRPr="006B516D">
        <w:rPr>
          <w:noProof/>
        </w:rPr>
        <w:t>91.</w:t>
      </w:r>
      <w:r w:rsidRPr="006B516D">
        <w:rPr>
          <w:noProof/>
        </w:rPr>
        <w:tab/>
        <w:t xml:space="preserve">Mccaffrey, C.;  Bertasso, A.;  Pace, J.; Georgopapadakou, N. H., Quinolone Accumulation in Escherichia-Coli, Pseudomonas-Aeruginosa, and Staphylococcus-Aureus. </w:t>
      </w:r>
      <w:r w:rsidRPr="006B516D">
        <w:rPr>
          <w:i/>
          <w:noProof/>
        </w:rPr>
        <w:t xml:space="preserve">Antimicrob. Agents Chemother. </w:t>
      </w:r>
      <w:r w:rsidRPr="006B516D">
        <w:rPr>
          <w:b/>
          <w:noProof/>
        </w:rPr>
        <w:t>1992,</w:t>
      </w:r>
      <w:r w:rsidRPr="006B516D">
        <w:rPr>
          <w:noProof/>
        </w:rPr>
        <w:t xml:space="preserve"> </w:t>
      </w:r>
      <w:r w:rsidRPr="006B516D">
        <w:rPr>
          <w:i/>
          <w:noProof/>
        </w:rPr>
        <w:t>36</w:t>
      </w:r>
      <w:r w:rsidRPr="006B516D">
        <w:rPr>
          <w:noProof/>
        </w:rPr>
        <w:t xml:space="preserve"> (8), 1601-1605.</w:t>
      </w:r>
    </w:p>
    <w:p w14:paraId="63E67003" w14:textId="77777777" w:rsidR="006B516D" w:rsidRPr="006B516D" w:rsidRDefault="006B516D" w:rsidP="006B516D">
      <w:pPr>
        <w:pStyle w:val="EndNoteBibliography"/>
        <w:rPr>
          <w:noProof/>
        </w:rPr>
      </w:pPr>
      <w:r w:rsidRPr="006B516D">
        <w:rPr>
          <w:noProof/>
        </w:rPr>
        <w:t>92.</w:t>
      </w:r>
      <w:r w:rsidRPr="006B516D">
        <w:rPr>
          <w:noProof/>
        </w:rPr>
        <w:tab/>
        <w:t xml:space="preserve">Piddock, L. J. V.;  Jin, Y. F.;  Ricci, V.; Asuquo, A. E., Quinolone accumulation by Pseudomonas aeruginosa, Staphylococcus aureus and Escherichia coli. </w:t>
      </w:r>
      <w:r w:rsidRPr="006B516D">
        <w:rPr>
          <w:i/>
          <w:noProof/>
        </w:rPr>
        <w:t xml:space="preserve">J. Antimicrob. Chemother. </w:t>
      </w:r>
      <w:r w:rsidRPr="006B516D">
        <w:rPr>
          <w:b/>
          <w:noProof/>
        </w:rPr>
        <w:t>1999,</w:t>
      </w:r>
      <w:r w:rsidRPr="006B516D">
        <w:rPr>
          <w:noProof/>
        </w:rPr>
        <w:t xml:space="preserve"> </w:t>
      </w:r>
      <w:r w:rsidRPr="006B516D">
        <w:rPr>
          <w:i/>
          <w:noProof/>
        </w:rPr>
        <w:t>43</w:t>
      </w:r>
      <w:r w:rsidRPr="006B516D">
        <w:rPr>
          <w:noProof/>
        </w:rPr>
        <w:t xml:space="preserve"> (1), 61-70.</w:t>
      </w:r>
    </w:p>
    <w:p w14:paraId="0CA83D12" w14:textId="77777777" w:rsidR="006B516D" w:rsidRPr="006B516D" w:rsidRDefault="006B516D" w:rsidP="006B516D">
      <w:pPr>
        <w:pStyle w:val="EndNoteBibliography"/>
        <w:rPr>
          <w:noProof/>
        </w:rPr>
      </w:pPr>
      <w:r w:rsidRPr="006B516D">
        <w:rPr>
          <w:noProof/>
        </w:rPr>
        <w:t>93.</w:t>
      </w:r>
      <w:r w:rsidRPr="006B516D">
        <w:rPr>
          <w:noProof/>
        </w:rPr>
        <w:tab/>
        <w:t xml:space="preserve">Chapman, J. S.; Georgopapadakou, N. H., Routes of quinolone permeation in Escherichia coli. </w:t>
      </w:r>
      <w:r w:rsidRPr="006B516D">
        <w:rPr>
          <w:i/>
          <w:noProof/>
        </w:rPr>
        <w:t xml:space="preserve">Antimicrob. Agents Chemother. </w:t>
      </w:r>
      <w:r w:rsidRPr="006B516D">
        <w:rPr>
          <w:b/>
          <w:noProof/>
        </w:rPr>
        <w:t>1988,</w:t>
      </w:r>
      <w:r w:rsidRPr="006B516D">
        <w:rPr>
          <w:noProof/>
        </w:rPr>
        <w:t xml:space="preserve"> </w:t>
      </w:r>
      <w:r w:rsidRPr="006B516D">
        <w:rPr>
          <w:i/>
          <w:noProof/>
        </w:rPr>
        <w:t>32</w:t>
      </w:r>
      <w:r w:rsidRPr="006B516D">
        <w:rPr>
          <w:noProof/>
        </w:rPr>
        <w:t xml:space="preserve"> (4), 438-442.</w:t>
      </w:r>
    </w:p>
    <w:p w14:paraId="3E74ED30" w14:textId="77777777" w:rsidR="006B516D" w:rsidRPr="006B516D" w:rsidRDefault="006B516D" w:rsidP="006B516D">
      <w:pPr>
        <w:pStyle w:val="EndNoteBibliography"/>
        <w:rPr>
          <w:noProof/>
        </w:rPr>
      </w:pPr>
      <w:r w:rsidRPr="006B516D">
        <w:rPr>
          <w:noProof/>
        </w:rPr>
        <w:t>94.</w:t>
      </w:r>
      <w:r w:rsidRPr="006B516D">
        <w:rPr>
          <w:noProof/>
        </w:rPr>
        <w:tab/>
        <w:t xml:space="preserve">Heidari-Torkabadi, H.;  Bethel, C. R.;  Ding, Z.;  Pusztai-Carey, M.;  Bonnet, R.;  Bonomo, R. A.; Carey, P. R., "Mind the Gap": Raman Evidence for Rapid Inactivation of CTX-M-9 beta-Lactamase Using Mechanism-Based Inhibitors that Bridge the Active Site. </w:t>
      </w:r>
      <w:r w:rsidRPr="006B516D">
        <w:rPr>
          <w:i/>
          <w:noProof/>
        </w:rPr>
        <w:t xml:space="preserve">J. Am. Chem. Soc. </w:t>
      </w:r>
      <w:r w:rsidRPr="006B516D">
        <w:rPr>
          <w:b/>
          <w:noProof/>
        </w:rPr>
        <w:t>2015,</w:t>
      </w:r>
      <w:r w:rsidRPr="006B516D">
        <w:rPr>
          <w:noProof/>
        </w:rPr>
        <w:t xml:space="preserve"> </w:t>
      </w:r>
      <w:r w:rsidRPr="006B516D">
        <w:rPr>
          <w:i/>
          <w:noProof/>
        </w:rPr>
        <w:t>137</w:t>
      </w:r>
      <w:r w:rsidRPr="006B516D">
        <w:rPr>
          <w:noProof/>
        </w:rPr>
        <w:t xml:space="preserve"> (40), 12760-3.</w:t>
      </w:r>
    </w:p>
    <w:p w14:paraId="17954E53" w14:textId="77777777" w:rsidR="006B516D" w:rsidRPr="006B516D" w:rsidRDefault="006B516D" w:rsidP="006B516D">
      <w:pPr>
        <w:pStyle w:val="EndNoteBibliography"/>
        <w:rPr>
          <w:noProof/>
        </w:rPr>
      </w:pPr>
      <w:r w:rsidRPr="006B516D">
        <w:rPr>
          <w:noProof/>
        </w:rPr>
        <w:t>95.</w:t>
      </w:r>
      <w:r w:rsidRPr="006B516D">
        <w:rPr>
          <w:noProof/>
        </w:rPr>
        <w:tab/>
        <w:t xml:space="preserve">Zimmermann, W.; Rosselet, A., Function of the Outer Membrane of Escherichia coli as a Permeability Barrier to Beta-Lactam Antibiotics. </w:t>
      </w:r>
      <w:r w:rsidRPr="006B516D">
        <w:rPr>
          <w:i/>
          <w:noProof/>
        </w:rPr>
        <w:t xml:space="preserve">Antimicrob. Agents Chemother. </w:t>
      </w:r>
      <w:r w:rsidRPr="006B516D">
        <w:rPr>
          <w:b/>
          <w:noProof/>
        </w:rPr>
        <w:t>1977,</w:t>
      </w:r>
      <w:r w:rsidRPr="006B516D">
        <w:rPr>
          <w:noProof/>
        </w:rPr>
        <w:t xml:space="preserve"> </w:t>
      </w:r>
      <w:r w:rsidRPr="006B516D">
        <w:rPr>
          <w:i/>
          <w:noProof/>
        </w:rPr>
        <w:t>12</w:t>
      </w:r>
      <w:r w:rsidRPr="006B516D">
        <w:rPr>
          <w:noProof/>
        </w:rPr>
        <w:t xml:space="preserve"> (3), 368-372.</w:t>
      </w:r>
    </w:p>
    <w:p w14:paraId="65D6B97F" w14:textId="77777777" w:rsidR="006B516D" w:rsidRPr="006B516D" w:rsidRDefault="006B516D" w:rsidP="006B516D">
      <w:pPr>
        <w:pStyle w:val="EndNoteBibliography"/>
        <w:rPr>
          <w:noProof/>
        </w:rPr>
      </w:pPr>
      <w:r w:rsidRPr="006B516D">
        <w:rPr>
          <w:noProof/>
        </w:rPr>
        <w:t>96.</w:t>
      </w:r>
      <w:r w:rsidRPr="006B516D">
        <w:rPr>
          <w:noProof/>
        </w:rPr>
        <w:tab/>
        <w:t xml:space="preserve">Nikaido, H.;  Rosenberg, E. Y.; Foulds, J., Porin channels in Escherichia coli: studies with beta-lactams in intact cells. </w:t>
      </w:r>
      <w:r w:rsidRPr="006B516D">
        <w:rPr>
          <w:i/>
          <w:noProof/>
        </w:rPr>
        <w:t xml:space="preserve">J. Bacteriol. </w:t>
      </w:r>
      <w:r w:rsidRPr="006B516D">
        <w:rPr>
          <w:b/>
          <w:noProof/>
        </w:rPr>
        <w:t>1983,</w:t>
      </w:r>
      <w:r w:rsidRPr="006B516D">
        <w:rPr>
          <w:noProof/>
        </w:rPr>
        <w:t xml:space="preserve"> </w:t>
      </w:r>
      <w:r w:rsidRPr="006B516D">
        <w:rPr>
          <w:i/>
          <w:noProof/>
        </w:rPr>
        <w:t>153</w:t>
      </w:r>
      <w:r w:rsidRPr="006B516D">
        <w:rPr>
          <w:noProof/>
        </w:rPr>
        <w:t xml:space="preserve"> (1), 232-40.</w:t>
      </w:r>
    </w:p>
    <w:p w14:paraId="089D8D26" w14:textId="77777777" w:rsidR="006B516D" w:rsidRPr="006B516D" w:rsidRDefault="006B516D" w:rsidP="006B516D">
      <w:pPr>
        <w:pStyle w:val="EndNoteBibliography"/>
        <w:rPr>
          <w:noProof/>
        </w:rPr>
      </w:pPr>
      <w:r w:rsidRPr="006B516D">
        <w:rPr>
          <w:noProof/>
        </w:rPr>
        <w:t>97.</w:t>
      </w:r>
      <w:r w:rsidRPr="006B516D">
        <w:rPr>
          <w:noProof/>
        </w:rPr>
        <w:tab/>
        <w:t xml:space="preserve">Sugawara, E.; Nikaido, H., OmpA is the principal nonspecific slow porin of Acinetobacter baumannii. </w:t>
      </w:r>
      <w:r w:rsidRPr="006B516D">
        <w:rPr>
          <w:i/>
          <w:noProof/>
        </w:rPr>
        <w:t xml:space="preserve">J. Bacteriol. </w:t>
      </w:r>
      <w:r w:rsidRPr="006B516D">
        <w:rPr>
          <w:b/>
          <w:noProof/>
        </w:rPr>
        <w:t>2012,</w:t>
      </w:r>
      <w:r w:rsidRPr="006B516D">
        <w:rPr>
          <w:noProof/>
        </w:rPr>
        <w:t xml:space="preserve"> </w:t>
      </w:r>
      <w:r w:rsidRPr="006B516D">
        <w:rPr>
          <w:i/>
          <w:noProof/>
        </w:rPr>
        <w:t>194</w:t>
      </w:r>
      <w:r w:rsidRPr="006B516D">
        <w:rPr>
          <w:noProof/>
        </w:rPr>
        <w:t xml:space="preserve"> (15), 4089-96.</w:t>
      </w:r>
    </w:p>
    <w:p w14:paraId="75208FD9" w14:textId="77777777" w:rsidR="006B516D" w:rsidRPr="006B516D" w:rsidRDefault="006B516D" w:rsidP="006B516D">
      <w:pPr>
        <w:pStyle w:val="EndNoteBibliography"/>
        <w:rPr>
          <w:noProof/>
        </w:rPr>
      </w:pPr>
      <w:r w:rsidRPr="006B516D">
        <w:rPr>
          <w:noProof/>
        </w:rPr>
        <w:t>98.</w:t>
      </w:r>
      <w:r w:rsidRPr="006B516D">
        <w:rPr>
          <w:noProof/>
        </w:rPr>
        <w:tab/>
        <w:t xml:space="preserve">Kojima, S.; Nikaido, H., Permeation rates of penicillins indicate that Escherichia coli porins function principally as nonspecific channels. </w:t>
      </w:r>
      <w:r w:rsidRPr="006B516D">
        <w:rPr>
          <w:i/>
          <w:noProof/>
        </w:rPr>
        <w:t xml:space="preserve">Proc. Natl. Acad. Sci. U.S.A. </w:t>
      </w:r>
      <w:r w:rsidRPr="006B516D">
        <w:rPr>
          <w:b/>
          <w:noProof/>
        </w:rPr>
        <w:t>2013,</w:t>
      </w:r>
      <w:r w:rsidRPr="006B516D">
        <w:rPr>
          <w:noProof/>
        </w:rPr>
        <w:t xml:space="preserve"> </w:t>
      </w:r>
      <w:r w:rsidRPr="006B516D">
        <w:rPr>
          <w:i/>
          <w:noProof/>
        </w:rPr>
        <w:t>110</w:t>
      </w:r>
      <w:r w:rsidRPr="006B516D">
        <w:rPr>
          <w:noProof/>
        </w:rPr>
        <w:t xml:space="preserve"> (28), E2629-34.</w:t>
      </w:r>
    </w:p>
    <w:p w14:paraId="4AD56FD8" w14:textId="77777777" w:rsidR="006B516D" w:rsidRPr="006B516D" w:rsidRDefault="006B516D" w:rsidP="006B516D">
      <w:pPr>
        <w:pStyle w:val="EndNoteBibliography"/>
        <w:rPr>
          <w:noProof/>
        </w:rPr>
      </w:pPr>
      <w:r w:rsidRPr="006B516D">
        <w:rPr>
          <w:noProof/>
        </w:rPr>
        <w:t>99.</w:t>
      </w:r>
      <w:r w:rsidRPr="006B516D">
        <w:rPr>
          <w:noProof/>
        </w:rPr>
        <w:tab/>
        <w:t xml:space="preserve">Tian, H.;  Six, D. A.;  Krucker, T.;  Leeds, J. A.; Winograd, N., Subcellular Chemical Imaging of Antibiotics in Single Bacteria Using C60-Secondary Ion Mass Spectrometry. </w:t>
      </w:r>
      <w:r w:rsidRPr="006B516D">
        <w:rPr>
          <w:i/>
          <w:noProof/>
        </w:rPr>
        <w:t xml:space="preserve">Anal. Chem. </w:t>
      </w:r>
      <w:r w:rsidRPr="006B516D">
        <w:rPr>
          <w:b/>
          <w:noProof/>
        </w:rPr>
        <w:t>2017,</w:t>
      </w:r>
      <w:r w:rsidRPr="006B516D">
        <w:rPr>
          <w:noProof/>
        </w:rPr>
        <w:t xml:space="preserve"> </w:t>
      </w:r>
      <w:r w:rsidRPr="006B516D">
        <w:rPr>
          <w:i/>
          <w:noProof/>
        </w:rPr>
        <w:t>89</w:t>
      </w:r>
      <w:r w:rsidRPr="006B516D">
        <w:rPr>
          <w:noProof/>
        </w:rPr>
        <w:t xml:space="preserve"> (9), 5050-5057.</w:t>
      </w:r>
    </w:p>
    <w:p w14:paraId="7DD6FFDD" w14:textId="77777777" w:rsidR="006B516D" w:rsidRPr="006B516D" w:rsidRDefault="006B516D" w:rsidP="006B516D">
      <w:pPr>
        <w:pStyle w:val="EndNoteBibliography"/>
        <w:rPr>
          <w:noProof/>
        </w:rPr>
      </w:pPr>
      <w:r w:rsidRPr="006B516D">
        <w:rPr>
          <w:noProof/>
        </w:rPr>
        <w:t>100.</w:t>
      </w:r>
      <w:r w:rsidRPr="006B516D">
        <w:rPr>
          <w:noProof/>
        </w:rPr>
        <w:tab/>
        <w:t xml:space="preserve">Graef, F.;  Gordon, S.; Lehr, C. M., Anti-infectives in Drug Delivery-Overcoming the Gram-Negative Bacterial Cell Envelope. </w:t>
      </w:r>
      <w:r w:rsidRPr="006B516D">
        <w:rPr>
          <w:i/>
          <w:noProof/>
        </w:rPr>
        <w:t xml:space="preserve">Curr. Top. Microbiol. Immunol. </w:t>
      </w:r>
      <w:r w:rsidRPr="006B516D">
        <w:rPr>
          <w:b/>
          <w:noProof/>
        </w:rPr>
        <w:t>2016,</w:t>
      </w:r>
      <w:r w:rsidRPr="006B516D">
        <w:rPr>
          <w:noProof/>
        </w:rPr>
        <w:t xml:space="preserve"> </w:t>
      </w:r>
      <w:r w:rsidRPr="006B516D">
        <w:rPr>
          <w:i/>
          <w:noProof/>
        </w:rPr>
        <w:t>398</w:t>
      </w:r>
      <w:r w:rsidRPr="006B516D">
        <w:rPr>
          <w:noProof/>
        </w:rPr>
        <w:t>, 475-496.</w:t>
      </w:r>
    </w:p>
    <w:p w14:paraId="3C79456E" w14:textId="77777777" w:rsidR="006B516D" w:rsidRPr="006B516D" w:rsidRDefault="006B516D" w:rsidP="006B516D">
      <w:pPr>
        <w:pStyle w:val="EndNoteBibliography"/>
        <w:rPr>
          <w:noProof/>
        </w:rPr>
      </w:pPr>
      <w:r w:rsidRPr="006B516D">
        <w:rPr>
          <w:noProof/>
        </w:rPr>
        <w:t>101.</w:t>
      </w:r>
      <w:r w:rsidRPr="006B516D">
        <w:rPr>
          <w:noProof/>
        </w:rPr>
        <w:tab/>
        <w:t xml:space="preserve">Davis, T. D.;  Gerry, C. J.; Tan, D. S., General platform for systematic quantitative evaluation of small-molecule permeability in bacteria. </w:t>
      </w:r>
      <w:r w:rsidRPr="006B516D">
        <w:rPr>
          <w:i/>
          <w:noProof/>
        </w:rPr>
        <w:t xml:space="preserve">ACS Chem. Biol. </w:t>
      </w:r>
      <w:r w:rsidRPr="006B516D">
        <w:rPr>
          <w:b/>
          <w:noProof/>
        </w:rPr>
        <w:t>2014,</w:t>
      </w:r>
      <w:r w:rsidRPr="006B516D">
        <w:rPr>
          <w:noProof/>
        </w:rPr>
        <w:t xml:space="preserve"> </w:t>
      </w:r>
      <w:r w:rsidRPr="006B516D">
        <w:rPr>
          <w:i/>
          <w:noProof/>
        </w:rPr>
        <w:t>9</w:t>
      </w:r>
      <w:r w:rsidRPr="006B516D">
        <w:rPr>
          <w:noProof/>
        </w:rPr>
        <w:t xml:space="preserve"> (11), 2535-44.</w:t>
      </w:r>
    </w:p>
    <w:p w14:paraId="1C7A9F2D" w14:textId="77777777" w:rsidR="006B516D" w:rsidRPr="006B516D" w:rsidRDefault="006B516D" w:rsidP="006B516D">
      <w:pPr>
        <w:pStyle w:val="EndNoteBibliography"/>
        <w:rPr>
          <w:noProof/>
        </w:rPr>
      </w:pPr>
      <w:r w:rsidRPr="006B516D">
        <w:rPr>
          <w:noProof/>
        </w:rPr>
        <w:t>102.</w:t>
      </w:r>
      <w:r w:rsidRPr="006B516D">
        <w:rPr>
          <w:noProof/>
        </w:rPr>
        <w:tab/>
        <w:t xml:space="preserve">Bhat, J.;  Narayan, A.;  Venkatraman, J.; Chatterji, M., LC-MS based assay to measure intracellular compound levels in Mycobacterium smegmatis: linking compound levels to cellular potency. </w:t>
      </w:r>
      <w:r w:rsidRPr="006B516D">
        <w:rPr>
          <w:i/>
          <w:noProof/>
        </w:rPr>
        <w:t xml:space="preserve">J. Microbiol. Methods </w:t>
      </w:r>
      <w:r w:rsidRPr="006B516D">
        <w:rPr>
          <w:b/>
          <w:noProof/>
        </w:rPr>
        <w:t>2013,</w:t>
      </w:r>
      <w:r w:rsidRPr="006B516D">
        <w:rPr>
          <w:noProof/>
        </w:rPr>
        <w:t xml:space="preserve"> </w:t>
      </w:r>
      <w:r w:rsidRPr="006B516D">
        <w:rPr>
          <w:i/>
          <w:noProof/>
        </w:rPr>
        <w:t>94</w:t>
      </w:r>
      <w:r w:rsidRPr="006B516D">
        <w:rPr>
          <w:noProof/>
        </w:rPr>
        <w:t xml:space="preserve"> (2), 152-8.</w:t>
      </w:r>
    </w:p>
    <w:p w14:paraId="42998437" w14:textId="77777777" w:rsidR="006B516D" w:rsidRPr="006B516D" w:rsidRDefault="006B516D" w:rsidP="006B516D">
      <w:pPr>
        <w:pStyle w:val="EndNoteBibliography"/>
        <w:rPr>
          <w:noProof/>
        </w:rPr>
      </w:pPr>
      <w:r w:rsidRPr="006B516D">
        <w:rPr>
          <w:noProof/>
        </w:rPr>
        <w:t>103.</w:t>
      </w:r>
      <w:r w:rsidRPr="006B516D">
        <w:rPr>
          <w:noProof/>
        </w:rPr>
        <w:tab/>
        <w:t xml:space="preserve">Zhou, Y.;  Joubran, C.;  Miller-Vedam, L.;  Isabella, V.;  Nayar, A.;  Tentarelli, S.; Miller, A., Thinking outside the "bug": a unique assay to measure intracellular drug penetration in gram-negative bacteria. </w:t>
      </w:r>
      <w:r w:rsidRPr="006B516D">
        <w:rPr>
          <w:i/>
          <w:noProof/>
        </w:rPr>
        <w:t xml:space="preserve">Anal. Chem. </w:t>
      </w:r>
      <w:r w:rsidRPr="006B516D">
        <w:rPr>
          <w:b/>
          <w:noProof/>
        </w:rPr>
        <w:t>2015,</w:t>
      </w:r>
      <w:r w:rsidRPr="006B516D">
        <w:rPr>
          <w:noProof/>
        </w:rPr>
        <w:t xml:space="preserve"> </w:t>
      </w:r>
      <w:r w:rsidRPr="006B516D">
        <w:rPr>
          <w:i/>
          <w:noProof/>
        </w:rPr>
        <w:t>87</w:t>
      </w:r>
      <w:r w:rsidRPr="006B516D">
        <w:rPr>
          <w:noProof/>
        </w:rPr>
        <w:t xml:space="preserve"> (7), 3579-84.</w:t>
      </w:r>
    </w:p>
    <w:p w14:paraId="1D4A5314" w14:textId="77777777" w:rsidR="006B516D" w:rsidRPr="006B516D" w:rsidRDefault="006B516D" w:rsidP="006B516D">
      <w:pPr>
        <w:pStyle w:val="EndNoteBibliography"/>
        <w:rPr>
          <w:noProof/>
        </w:rPr>
      </w:pPr>
      <w:r w:rsidRPr="006B516D">
        <w:rPr>
          <w:noProof/>
        </w:rPr>
        <w:t>104.</w:t>
      </w:r>
      <w:r w:rsidRPr="006B516D">
        <w:rPr>
          <w:noProof/>
        </w:rPr>
        <w:tab/>
        <w:t xml:space="preserve">Mortimer, P. G. S.; Piddock, L. J. V., A comparison of methods used for measuring the accumulation of quinolones by Enterobacteriaceae, Pseudomonas aeruginosa and Staphylococcus aureus. </w:t>
      </w:r>
      <w:r w:rsidRPr="006B516D">
        <w:rPr>
          <w:i/>
          <w:noProof/>
        </w:rPr>
        <w:t xml:space="preserve">J. Antimicrob. Chemother. </w:t>
      </w:r>
      <w:r w:rsidRPr="006B516D">
        <w:rPr>
          <w:b/>
          <w:noProof/>
        </w:rPr>
        <w:t>1991,</w:t>
      </w:r>
      <w:r w:rsidRPr="006B516D">
        <w:rPr>
          <w:noProof/>
        </w:rPr>
        <w:t xml:space="preserve"> </w:t>
      </w:r>
      <w:r w:rsidRPr="006B516D">
        <w:rPr>
          <w:i/>
          <w:noProof/>
        </w:rPr>
        <w:t>28</w:t>
      </w:r>
      <w:r w:rsidRPr="006B516D">
        <w:rPr>
          <w:noProof/>
        </w:rPr>
        <w:t xml:space="preserve"> (5), 639-653.</w:t>
      </w:r>
    </w:p>
    <w:p w14:paraId="28422994" w14:textId="77777777" w:rsidR="006B516D" w:rsidRPr="006B516D" w:rsidRDefault="006B516D" w:rsidP="006B516D">
      <w:pPr>
        <w:pStyle w:val="EndNoteBibliography"/>
        <w:rPr>
          <w:noProof/>
        </w:rPr>
      </w:pPr>
      <w:r w:rsidRPr="006B516D">
        <w:rPr>
          <w:noProof/>
        </w:rPr>
        <w:t>105.</w:t>
      </w:r>
      <w:r w:rsidRPr="006B516D">
        <w:rPr>
          <w:noProof/>
        </w:rPr>
        <w:tab/>
        <w:t xml:space="preserve">Liu, H. L.;  Sabus, C.;  Carter, G. T.;  Du, C.;  Avdeef, A.; Tischler, M., In vitro permeability of poorly aqueous soluble compounds using different solubilizers in the PAMPA assay with liquid chromatography/mass spectrometry detection. </w:t>
      </w:r>
      <w:r w:rsidRPr="006B516D">
        <w:rPr>
          <w:i/>
          <w:noProof/>
        </w:rPr>
        <w:t xml:space="preserve">Pharm. Res. </w:t>
      </w:r>
      <w:r w:rsidRPr="006B516D">
        <w:rPr>
          <w:b/>
          <w:noProof/>
        </w:rPr>
        <w:t>2003,</w:t>
      </w:r>
      <w:r w:rsidRPr="006B516D">
        <w:rPr>
          <w:noProof/>
        </w:rPr>
        <w:t xml:space="preserve"> </w:t>
      </w:r>
      <w:r w:rsidRPr="006B516D">
        <w:rPr>
          <w:i/>
          <w:noProof/>
        </w:rPr>
        <w:t>20</w:t>
      </w:r>
      <w:r w:rsidRPr="006B516D">
        <w:rPr>
          <w:noProof/>
        </w:rPr>
        <w:t xml:space="preserve"> (11), 1820-1826.</w:t>
      </w:r>
    </w:p>
    <w:p w14:paraId="7110F71A" w14:textId="77777777" w:rsidR="006B516D" w:rsidRPr="006B516D" w:rsidRDefault="006B516D" w:rsidP="006B516D">
      <w:pPr>
        <w:pStyle w:val="EndNoteBibliography"/>
        <w:rPr>
          <w:noProof/>
        </w:rPr>
      </w:pPr>
      <w:r w:rsidRPr="006B516D">
        <w:rPr>
          <w:noProof/>
        </w:rPr>
        <w:t>106.</w:t>
      </w:r>
      <w:r w:rsidRPr="006B516D">
        <w:rPr>
          <w:noProof/>
        </w:rPr>
        <w:tab/>
        <w:t xml:space="preserve">Yang, J. Y.;  Phelan, V. V.;  Simkovsky, R.;  Watrous, J. D.;  Trial, R. M.;  Fleming, T. C.;  Wenter, R.;  Moore, B. S.;  Golden, S. S.;  Pogliano, K.; Dorrestein, P. C., Primer on agar-based microbial imaging mass spectrometry. </w:t>
      </w:r>
      <w:r w:rsidRPr="006B516D">
        <w:rPr>
          <w:i/>
          <w:noProof/>
        </w:rPr>
        <w:t xml:space="preserve">J. Bacteriol. </w:t>
      </w:r>
      <w:r w:rsidRPr="006B516D">
        <w:rPr>
          <w:b/>
          <w:noProof/>
        </w:rPr>
        <w:t>2012,</w:t>
      </w:r>
      <w:r w:rsidRPr="006B516D">
        <w:rPr>
          <w:noProof/>
        </w:rPr>
        <w:t xml:space="preserve"> </w:t>
      </w:r>
      <w:r w:rsidRPr="006B516D">
        <w:rPr>
          <w:i/>
          <w:noProof/>
        </w:rPr>
        <w:t>194</w:t>
      </w:r>
      <w:r w:rsidRPr="006B516D">
        <w:rPr>
          <w:noProof/>
        </w:rPr>
        <w:t xml:space="preserve"> (22), 6023-8.</w:t>
      </w:r>
    </w:p>
    <w:p w14:paraId="056D0F3B" w14:textId="77777777" w:rsidR="006B516D" w:rsidRPr="006B516D" w:rsidRDefault="006B516D" w:rsidP="006B516D">
      <w:pPr>
        <w:pStyle w:val="EndNoteBibliography"/>
        <w:rPr>
          <w:noProof/>
        </w:rPr>
      </w:pPr>
      <w:r w:rsidRPr="006B516D">
        <w:rPr>
          <w:noProof/>
        </w:rPr>
        <w:t>107.</w:t>
      </w:r>
      <w:r w:rsidRPr="006B516D">
        <w:rPr>
          <w:noProof/>
        </w:rPr>
        <w:tab/>
        <w:t xml:space="preserve">Dunham, S. J.;  Ellis, J. F.;  Li, B.; Sweedler, J. V., Mass Spectrometry Imaging of Complex Microbial Communities. </w:t>
      </w:r>
      <w:r w:rsidRPr="006B516D">
        <w:rPr>
          <w:i/>
          <w:noProof/>
        </w:rPr>
        <w:t xml:space="preserve">Acc. Chem. Res. </w:t>
      </w:r>
      <w:r w:rsidRPr="006B516D">
        <w:rPr>
          <w:b/>
          <w:noProof/>
        </w:rPr>
        <w:t>2017,</w:t>
      </w:r>
      <w:r w:rsidRPr="006B516D">
        <w:rPr>
          <w:noProof/>
        </w:rPr>
        <w:t xml:space="preserve"> </w:t>
      </w:r>
      <w:r w:rsidRPr="006B516D">
        <w:rPr>
          <w:i/>
          <w:noProof/>
        </w:rPr>
        <w:t>50</w:t>
      </w:r>
      <w:r w:rsidRPr="006B516D">
        <w:rPr>
          <w:noProof/>
        </w:rPr>
        <w:t xml:space="preserve"> (1), 96-104.</w:t>
      </w:r>
    </w:p>
    <w:p w14:paraId="5499969A" w14:textId="77777777" w:rsidR="006B516D" w:rsidRPr="006B516D" w:rsidRDefault="006B516D" w:rsidP="006B516D">
      <w:pPr>
        <w:pStyle w:val="EndNoteBibliography"/>
        <w:rPr>
          <w:noProof/>
        </w:rPr>
      </w:pPr>
      <w:r w:rsidRPr="006B516D">
        <w:rPr>
          <w:noProof/>
        </w:rPr>
        <w:t>108.</w:t>
      </w:r>
      <w:r w:rsidRPr="006B516D">
        <w:rPr>
          <w:noProof/>
        </w:rPr>
        <w:tab/>
        <w:t xml:space="preserve">Masi, M.;  Refregiers, M.;  Pos, K. M.; Pages, J. M., Mechanisms of envelope permeability and antibiotic influx and efflux in Gram-negative bacteria. </w:t>
      </w:r>
      <w:r w:rsidRPr="006B516D">
        <w:rPr>
          <w:i/>
          <w:noProof/>
        </w:rPr>
        <w:t xml:space="preserve">Nat. Microbiol. </w:t>
      </w:r>
      <w:r w:rsidRPr="006B516D">
        <w:rPr>
          <w:b/>
          <w:noProof/>
        </w:rPr>
        <w:t>2017,</w:t>
      </w:r>
      <w:r w:rsidRPr="006B516D">
        <w:rPr>
          <w:noProof/>
        </w:rPr>
        <w:t xml:space="preserve"> </w:t>
      </w:r>
      <w:r w:rsidRPr="006B516D">
        <w:rPr>
          <w:i/>
          <w:noProof/>
        </w:rPr>
        <w:t>2</w:t>
      </w:r>
      <w:r w:rsidRPr="006B516D">
        <w:rPr>
          <w:noProof/>
        </w:rPr>
        <w:t>, 17001.</w:t>
      </w:r>
    </w:p>
    <w:p w14:paraId="7AA719A1" w14:textId="77777777" w:rsidR="006B516D" w:rsidRPr="006B516D" w:rsidRDefault="006B516D" w:rsidP="006B516D">
      <w:pPr>
        <w:pStyle w:val="EndNoteBibliography"/>
        <w:rPr>
          <w:noProof/>
        </w:rPr>
      </w:pPr>
      <w:r w:rsidRPr="006B516D">
        <w:rPr>
          <w:noProof/>
        </w:rPr>
        <w:t>109.</w:t>
      </w:r>
      <w:r w:rsidRPr="006B516D">
        <w:rPr>
          <w:noProof/>
        </w:rPr>
        <w:tab/>
        <w:t xml:space="preserve">Husain, F.; Nikaido, H., Substrate path in the AcrB multidrug efflux pump of Escherichia coli. </w:t>
      </w:r>
      <w:r w:rsidRPr="006B516D">
        <w:rPr>
          <w:i/>
          <w:noProof/>
        </w:rPr>
        <w:t xml:space="preserve">Mol. Microbiol. </w:t>
      </w:r>
      <w:r w:rsidRPr="006B516D">
        <w:rPr>
          <w:b/>
          <w:noProof/>
        </w:rPr>
        <w:t>2010,</w:t>
      </w:r>
      <w:r w:rsidRPr="006B516D">
        <w:rPr>
          <w:noProof/>
        </w:rPr>
        <w:t xml:space="preserve"> </w:t>
      </w:r>
      <w:r w:rsidRPr="006B516D">
        <w:rPr>
          <w:i/>
          <w:noProof/>
        </w:rPr>
        <w:t>78</w:t>
      </w:r>
      <w:r w:rsidRPr="006B516D">
        <w:rPr>
          <w:noProof/>
        </w:rPr>
        <w:t xml:space="preserve"> (2), 320-30.</w:t>
      </w:r>
    </w:p>
    <w:p w14:paraId="210D1F92" w14:textId="77777777" w:rsidR="006B516D" w:rsidRPr="006B516D" w:rsidRDefault="006B516D" w:rsidP="006B516D">
      <w:pPr>
        <w:pStyle w:val="EndNoteBibliography"/>
        <w:rPr>
          <w:noProof/>
        </w:rPr>
      </w:pPr>
      <w:r w:rsidRPr="006B516D">
        <w:rPr>
          <w:noProof/>
        </w:rPr>
        <w:t>110.</w:t>
      </w:r>
      <w:r w:rsidRPr="006B516D">
        <w:rPr>
          <w:noProof/>
        </w:rPr>
        <w:tab/>
        <w:t xml:space="preserve">Jin, J.;  Hsieh, Y. H.;  Cui, J.;  Damera, K.;  Dai, C.;  Chaudhary, A. S.;  Zhang, H.;  Yang, H.;  Cao, N.;  Jiang, C.;  Vaara, M.;  Wang, B.; Tai, P. C., Using Chemical Probes to Assess the Feasibility of Targeting SecA for Developing Antimicrobial Agents against Gram-Negative Bacteria. </w:t>
      </w:r>
      <w:r w:rsidRPr="006B516D">
        <w:rPr>
          <w:i/>
          <w:noProof/>
        </w:rPr>
        <w:t xml:space="preserve">ChemMedChem </w:t>
      </w:r>
      <w:r w:rsidRPr="006B516D">
        <w:rPr>
          <w:b/>
          <w:noProof/>
        </w:rPr>
        <w:t>2016,</w:t>
      </w:r>
      <w:r w:rsidRPr="006B516D">
        <w:rPr>
          <w:noProof/>
        </w:rPr>
        <w:t xml:space="preserve"> </w:t>
      </w:r>
      <w:r w:rsidRPr="006B516D">
        <w:rPr>
          <w:i/>
          <w:noProof/>
        </w:rPr>
        <w:t>11</w:t>
      </w:r>
      <w:r w:rsidRPr="006B516D">
        <w:rPr>
          <w:noProof/>
        </w:rPr>
        <w:t xml:space="preserve"> (22), 2511-2521.</w:t>
      </w:r>
    </w:p>
    <w:p w14:paraId="201C7E80" w14:textId="77777777" w:rsidR="006B516D" w:rsidRPr="006B516D" w:rsidRDefault="006B516D" w:rsidP="006B516D">
      <w:pPr>
        <w:pStyle w:val="EndNoteBibliography"/>
        <w:rPr>
          <w:noProof/>
        </w:rPr>
      </w:pPr>
      <w:r w:rsidRPr="006B516D">
        <w:rPr>
          <w:noProof/>
        </w:rPr>
        <w:t>111.</w:t>
      </w:r>
      <w:r w:rsidRPr="006B516D">
        <w:rPr>
          <w:noProof/>
        </w:rPr>
        <w:tab/>
        <w:t xml:space="preserve">Allam, A.;  Maigre, L.;  Alves de Sousa, R.;  Dumont, E.;  Vergalli, J.;  Pages, J. M.; Artaud, I., New amphiphilic neamine conjugates bearing a metal binding motif active against MDR E. aerogenes Gram-negative bacteria. </w:t>
      </w:r>
      <w:r w:rsidRPr="006B516D">
        <w:rPr>
          <w:i/>
          <w:noProof/>
        </w:rPr>
        <w:t xml:space="preserve">Eur. J. Med. Chem. </w:t>
      </w:r>
      <w:r w:rsidRPr="006B516D">
        <w:rPr>
          <w:b/>
          <w:noProof/>
        </w:rPr>
        <w:t>2017,</w:t>
      </w:r>
      <w:r w:rsidRPr="006B516D">
        <w:rPr>
          <w:noProof/>
        </w:rPr>
        <w:t xml:space="preserve"> </w:t>
      </w:r>
      <w:r w:rsidRPr="006B516D">
        <w:rPr>
          <w:i/>
          <w:noProof/>
        </w:rPr>
        <w:t>127</w:t>
      </w:r>
      <w:r w:rsidRPr="006B516D">
        <w:rPr>
          <w:noProof/>
        </w:rPr>
        <w:t>, 748-756.</w:t>
      </w:r>
    </w:p>
    <w:p w14:paraId="4A08100D" w14:textId="77777777" w:rsidR="006B516D" w:rsidRPr="006B516D" w:rsidRDefault="006B516D" w:rsidP="006B516D">
      <w:pPr>
        <w:pStyle w:val="EndNoteBibliography"/>
        <w:rPr>
          <w:noProof/>
        </w:rPr>
      </w:pPr>
      <w:r w:rsidRPr="006B516D">
        <w:rPr>
          <w:noProof/>
        </w:rPr>
        <w:t>112.</w:t>
      </w:r>
      <w:r w:rsidRPr="006B516D">
        <w:rPr>
          <w:noProof/>
        </w:rPr>
        <w:tab/>
        <w:t xml:space="preserve">Coldham, N. G.;  Webber, M.;  Woodward, M. J.; Piddock, L. J., A 96-well plate fluorescence assay for assessment of cellular permeability and active efflux in Salmonella enterica serovar Typhimurium and Escherichia coli. </w:t>
      </w:r>
      <w:r w:rsidRPr="006B516D">
        <w:rPr>
          <w:i/>
          <w:noProof/>
        </w:rPr>
        <w:t xml:space="preserve">J. Antimicrob. Chemother. </w:t>
      </w:r>
      <w:r w:rsidRPr="006B516D">
        <w:rPr>
          <w:b/>
          <w:noProof/>
        </w:rPr>
        <w:t>2010,</w:t>
      </w:r>
      <w:r w:rsidRPr="006B516D">
        <w:rPr>
          <w:noProof/>
        </w:rPr>
        <w:t xml:space="preserve"> </w:t>
      </w:r>
      <w:r w:rsidRPr="006B516D">
        <w:rPr>
          <w:i/>
          <w:noProof/>
        </w:rPr>
        <w:t>65</w:t>
      </w:r>
      <w:r w:rsidRPr="006B516D">
        <w:rPr>
          <w:noProof/>
        </w:rPr>
        <w:t xml:space="preserve"> (8), 1655-63.</w:t>
      </w:r>
    </w:p>
    <w:p w14:paraId="149F6F29" w14:textId="77777777" w:rsidR="006B516D" w:rsidRPr="006B516D" w:rsidRDefault="006B516D" w:rsidP="006B516D">
      <w:pPr>
        <w:pStyle w:val="EndNoteBibliography"/>
        <w:rPr>
          <w:noProof/>
        </w:rPr>
      </w:pPr>
      <w:r w:rsidRPr="006B516D">
        <w:rPr>
          <w:noProof/>
        </w:rPr>
        <w:t>113.</w:t>
      </w:r>
      <w:r w:rsidRPr="006B516D">
        <w:rPr>
          <w:noProof/>
        </w:rPr>
        <w:tab/>
        <w:t xml:space="preserve">Qian, C. D.;  Wu, X. C.;  Teng, Y.;  Zhao, W. P.;  Li, O.;  Fang, S. G.;  Huang, Z. H.; Gao, H. C., Battacin (Octapeptin B5), a new cyclic lipopeptide antibiotic from Paenibacillus tianmuensis active against multidrug-resistant Gram-negative bacteria. </w:t>
      </w:r>
      <w:r w:rsidRPr="006B516D">
        <w:rPr>
          <w:i/>
          <w:noProof/>
        </w:rPr>
        <w:t xml:space="preserve">Antimicrob. Agents Chemother. </w:t>
      </w:r>
      <w:r w:rsidRPr="006B516D">
        <w:rPr>
          <w:b/>
          <w:noProof/>
        </w:rPr>
        <w:t>2012,</w:t>
      </w:r>
      <w:r w:rsidRPr="006B516D">
        <w:rPr>
          <w:noProof/>
        </w:rPr>
        <w:t xml:space="preserve"> </w:t>
      </w:r>
      <w:r w:rsidRPr="006B516D">
        <w:rPr>
          <w:i/>
          <w:noProof/>
        </w:rPr>
        <w:t>56</w:t>
      </w:r>
      <w:r w:rsidRPr="006B516D">
        <w:rPr>
          <w:noProof/>
        </w:rPr>
        <w:t xml:space="preserve"> (3), 1458-65.</w:t>
      </w:r>
    </w:p>
    <w:p w14:paraId="3BE9DBE3" w14:textId="77777777" w:rsidR="006B516D" w:rsidRPr="006B516D" w:rsidRDefault="006B516D" w:rsidP="006B516D">
      <w:pPr>
        <w:pStyle w:val="EndNoteBibliography"/>
        <w:rPr>
          <w:noProof/>
        </w:rPr>
      </w:pPr>
      <w:r w:rsidRPr="006B516D">
        <w:rPr>
          <w:noProof/>
        </w:rPr>
        <w:t>114.</w:t>
      </w:r>
      <w:r w:rsidRPr="006B516D">
        <w:rPr>
          <w:noProof/>
        </w:rPr>
        <w:tab/>
        <w:t xml:space="preserve">Kaczmarek, F. M.;  Dib-Hajj, F.;  Shang, W.; Gootz, T. D., High-level carbapenem resistance in a Klebsiella pneumoniae clinical isolate is due to the combination of bla(ACT-1) beta-lactamase production, porin OmpK35/36 insertional inactivation, and down-regulation of the phosphate transport porin phoe. </w:t>
      </w:r>
      <w:r w:rsidRPr="006B516D">
        <w:rPr>
          <w:i/>
          <w:noProof/>
        </w:rPr>
        <w:t xml:space="preserve">Antimicrob. Agents Chemother. </w:t>
      </w:r>
      <w:r w:rsidRPr="006B516D">
        <w:rPr>
          <w:b/>
          <w:noProof/>
        </w:rPr>
        <w:t>2006,</w:t>
      </w:r>
      <w:r w:rsidRPr="006B516D">
        <w:rPr>
          <w:noProof/>
        </w:rPr>
        <w:t xml:space="preserve"> </w:t>
      </w:r>
      <w:r w:rsidRPr="006B516D">
        <w:rPr>
          <w:i/>
          <w:noProof/>
        </w:rPr>
        <w:t>50</w:t>
      </w:r>
      <w:r w:rsidRPr="006B516D">
        <w:rPr>
          <w:noProof/>
        </w:rPr>
        <w:t xml:space="preserve"> (10), 3396-406.</w:t>
      </w:r>
    </w:p>
    <w:p w14:paraId="02F27976" w14:textId="77777777" w:rsidR="006B516D" w:rsidRPr="006B516D" w:rsidRDefault="006B516D" w:rsidP="006B516D">
      <w:pPr>
        <w:pStyle w:val="EndNoteBibliography"/>
        <w:rPr>
          <w:noProof/>
        </w:rPr>
      </w:pPr>
      <w:r w:rsidRPr="006B516D">
        <w:rPr>
          <w:noProof/>
        </w:rPr>
        <w:t>115.</w:t>
      </w:r>
      <w:r w:rsidRPr="006B516D">
        <w:rPr>
          <w:noProof/>
        </w:rPr>
        <w:tab/>
        <w:t xml:space="preserve">Luckey, M.; Nikaido, H., Specificity of diffusion channels produced by lambda phage receptor protein of Escherichia coli. </w:t>
      </w:r>
      <w:r w:rsidRPr="006B516D">
        <w:rPr>
          <w:i/>
          <w:noProof/>
        </w:rPr>
        <w:t xml:space="preserve">Proc. Natl. Acad. Sci. U.S.A. </w:t>
      </w:r>
      <w:r w:rsidRPr="006B516D">
        <w:rPr>
          <w:b/>
          <w:noProof/>
        </w:rPr>
        <w:t>1980,</w:t>
      </w:r>
      <w:r w:rsidRPr="006B516D">
        <w:rPr>
          <w:noProof/>
        </w:rPr>
        <w:t xml:space="preserve"> </w:t>
      </w:r>
      <w:r w:rsidRPr="006B516D">
        <w:rPr>
          <w:i/>
          <w:noProof/>
        </w:rPr>
        <w:t>77</w:t>
      </w:r>
      <w:r w:rsidRPr="006B516D">
        <w:rPr>
          <w:noProof/>
        </w:rPr>
        <w:t xml:space="preserve"> (1), 167-71.</w:t>
      </w:r>
    </w:p>
    <w:p w14:paraId="0B009B17" w14:textId="77777777" w:rsidR="006B516D" w:rsidRPr="006B516D" w:rsidRDefault="006B516D" w:rsidP="006B516D">
      <w:pPr>
        <w:pStyle w:val="EndNoteBibliography"/>
        <w:rPr>
          <w:noProof/>
        </w:rPr>
      </w:pPr>
      <w:r w:rsidRPr="006B516D">
        <w:rPr>
          <w:noProof/>
        </w:rPr>
        <w:t>116.</w:t>
      </w:r>
      <w:r w:rsidRPr="006B516D">
        <w:rPr>
          <w:noProof/>
        </w:rPr>
        <w:tab/>
        <w:t xml:space="preserve">Cama, J.;  Schaich, M.;  Al Nahas, K.;  Hernandez-Ainsa, S.;  Pagliara, S.; Keyser, U. F., Direct Optofluidic Measurement of the Lipid Permeability of Fluoroquinolones. </w:t>
      </w:r>
      <w:r w:rsidRPr="006B516D">
        <w:rPr>
          <w:i/>
          <w:noProof/>
        </w:rPr>
        <w:t xml:space="preserve">Sci. Rep. </w:t>
      </w:r>
      <w:r w:rsidRPr="006B516D">
        <w:rPr>
          <w:b/>
          <w:noProof/>
        </w:rPr>
        <w:t>2016,</w:t>
      </w:r>
      <w:r w:rsidRPr="006B516D">
        <w:rPr>
          <w:noProof/>
        </w:rPr>
        <w:t xml:space="preserve"> </w:t>
      </w:r>
      <w:r w:rsidRPr="006B516D">
        <w:rPr>
          <w:i/>
          <w:noProof/>
        </w:rPr>
        <w:t>6</w:t>
      </w:r>
      <w:r w:rsidRPr="006B516D">
        <w:rPr>
          <w:noProof/>
        </w:rPr>
        <w:t>, 32824.</w:t>
      </w:r>
    </w:p>
    <w:p w14:paraId="72F6CEEC" w14:textId="77777777" w:rsidR="006B516D" w:rsidRPr="006B516D" w:rsidRDefault="006B516D" w:rsidP="006B516D">
      <w:pPr>
        <w:pStyle w:val="EndNoteBibliography"/>
        <w:rPr>
          <w:noProof/>
        </w:rPr>
      </w:pPr>
      <w:r w:rsidRPr="006B516D">
        <w:rPr>
          <w:noProof/>
        </w:rPr>
        <w:t>117.</w:t>
      </w:r>
      <w:r w:rsidRPr="006B516D">
        <w:rPr>
          <w:noProof/>
        </w:rPr>
        <w:tab/>
        <w:t xml:space="preserve">Delcour, A. H., Solute uptake through general porins. </w:t>
      </w:r>
      <w:r w:rsidRPr="006B516D">
        <w:rPr>
          <w:i/>
          <w:noProof/>
        </w:rPr>
        <w:t xml:space="preserve">Front. Biosci. </w:t>
      </w:r>
      <w:r w:rsidRPr="006B516D">
        <w:rPr>
          <w:b/>
          <w:noProof/>
        </w:rPr>
        <w:t>2003,</w:t>
      </w:r>
      <w:r w:rsidRPr="006B516D">
        <w:rPr>
          <w:noProof/>
        </w:rPr>
        <w:t xml:space="preserve"> </w:t>
      </w:r>
      <w:r w:rsidRPr="006B516D">
        <w:rPr>
          <w:i/>
          <w:noProof/>
        </w:rPr>
        <w:t>8</w:t>
      </w:r>
      <w:r w:rsidRPr="006B516D">
        <w:rPr>
          <w:noProof/>
        </w:rPr>
        <w:t xml:space="preserve"> (4), d1055-1071.</w:t>
      </w:r>
    </w:p>
    <w:p w14:paraId="54D036F9" w14:textId="77777777" w:rsidR="006B516D" w:rsidRPr="006B516D" w:rsidRDefault="006B516D" w:rsidP="006B516D">
      <w:pPr>
        <w:pStyle w:val="EndNoteBibliography"/>
        <w:rPr>
          <w:noProof/>
        </w:rPr>
      </w:pPr>
      <w:r w:rsidRPr="006B516D">
        <w:rPr>
          <w:noProof/>
        </w:rPr>
        <w:t>118.</w:t>
      </w:r>
      <w:r w:rsidRPr="006B516D">
        <w:rPr>
          <w:noProof/>
        </w:rPr>
        <w:tab/>
        <w:t xml:space="preserve">Yoshimura, F.; Nikaido, H., Diffusion of beta-Lactam Antibiotics Through the Porin Channels of Escherichia coli K-12. </w:t>
      </w:r>
      <w:r w:rsidRPr="006B516D">
        <w:rPr>
          <w:i/>
          <w:noProof/>
        </w:rPr>
        <w:t xml:space="preserve">Antimicrob. Agents Chemother. </w:t>
      </w:r>
      <w:r w:rsidRPr="006B516D">
        <w:rPr>
          <w:b/>
          <w:noProof/>
        </w:rPr>
        <w:t>1985,</w:t>
      </w:r>
      <w:r w:rsidRPr="006B516D">
        <w:rPr>
          <w:noProof/>
        </w:rPr>
        <w:t xml:space="preserve"> </w:t>
      </w:r>
      <w:r w:rsidRPr="006B516D">
        <w:rPr>
          <w:i/>
          <w:noProof/>
        </w:rPr>
        <w:t>27</w:t>
      </w:r>
      <w:r w:rsidRPr="006B516D">
        <w:rPr>
          <w:noProof/>
        </w:rPr>
        <w:t xml:space="preserve"> (1), 84-92.</w:t>
      </w:r>
    </w:p>
    <w:p w14:paraId="458ACC8E" w14:textId="77777777" w:rsidR="006B516D" w:rsidRPr="006B516D" w:rsidRDefault="006B516D" w:rsidP="006B516D">
      <w:pPr>
        <w:pStyle w:val="EndNoteBibliography"/>
        <w:rPr>
          <w:noProof/>
        </w:rPr>
      </w:pPr>
      <w:r w:rsidRPr="006B516D">
        <w:rPr>
          <w:noProof/>
        </w:rPr>
        <w:t>119.</w:t>
      </w:r>
      <w:r w:rsidRPr="006B516D">
        <w:rPr>
          <w:noProof/>
        </w:rPr>
        <w:tab/>
        <w:t xml:space="preserve">Mach, T.;  Chimerel, C.;  Fritz, J.;  Fertig, N.;  Winterhalter, M.; Futterer, C., Miniaturized planar lipid bilayer: increased stability, low electric noise and fast fluid perfusion. </w:t>
      </w:r>
      <w:r w:rsidRPr="006B516D">
        <w:rPr>
          <w:i/>
          <w:noProof/>
        </w:rPr>
        <w:t xml:space="preserve">Anal. Bioanal. Chem. </w:t>
      </w:r>
      <w:r w:rsidRPr="006B516D">
        <w:rPr>
          <w:b/>
          <w:noProof/>
        </w:rPr>
        <w:t>2008,</w:t>
      </w:r>
      <w:r w:rsidRPr="006B516D">
        <w:rPr>
          <w:noProof/>
        </w:rPr>
        <w:t xml:space="preserve"> </w:t>
      </w:r>
      <w:r w:rsidRPr="006B516D">
        <w:rPr>
          <w:i/>
          <w:noProof/>
        </w:rPr>
        <w:t>390</w:t>
      </w:r>
      <w:r w:rsidRPr="006B516D">
        <w:rPr>
          <w:noProof/>
        </w:rPr>
        <w:t xml:space="preserve"> (3), 841-6.</w:t>
      </w:r>
    </w:p>
    <w:p w14:paraId="68AF10DA" w14:textId="77777777" w:rsidR="006B516D" w:rsidRPr="006B516D" w:rsidRDefault="006B516D" w:rsidP="006B516D">
      <w:pPr>
        <w:pStyle w:val="EndNoteBibliography"/>
        <w:rPr>
          <w:noProof/>
        </w:rPr>
      </w:pPr>
      <w:r w:rsidRPr="006B516D">
        <w:rPr>
          <w:noProof/>
        </w:rPr>
        <w:t>120.</w:t>
      </w:r>
      <w:r w:rsidRPr="006B516D">
        <w:rPr>
          <w:noProof/>
        </w:rPr>
        <w:tab/>
        <w:t xml:space="preserve">Winterhalter, M.; Ceccarelli, M., Physical methods to quantify small antibiotic molecules uptake into Gram-negative bacteria. </w:t>
      </w:r>
      <w:r w:rsidRPr="006B516D">
        <w:rPr>
          <w:i/>
          <w:noProof/>
        </w:rPr>
        <w:t xml:space="preserve">Eur. J. Pharm. Biopharm. </w:t>
      </w:r>
      <w:r w:rsidRPr="006B516D">
        <w:rPr>
          <w:b/>
          <w:noProof/>
        </w:rPr>
        <w:t>2015,</w:t>
      </w:r>
      <w:r w:rsidRPr="006B516D">
        <w:rPr>
          <w:noProof/>
        </w:rPr>
        <w:t xml:space="preserve"> </w:t>
      </w:r>
      <w:r w:rsidRPr="006B516D">
        <w:rPr>
          <w:i/>
          <w:noProof/>
        </w:rPr>
        <w:t>95</w:t>
      </w:r>
      <w:r w:rsidRPr="006B516D">
        <w:rPr>
          <w:noProof/>
        </w:rPr>
        <w:t xml:space="preserve"> (Pt A), 63-7.</w:t>
      </w:r>
    </w:p>
    <w:p w14:paraId="74DCF25F" w14:textId="77777777" w:rsidR="006B516D" w:rsidRPr="006B516D" w:rsidRDefault="006B516D" w:rsidP="006B516D">
      <w:pPr>
        <w:pStyle w:val="EndNoteBibliography"/>
        <w:rPr>
          <w:noProof/>
        </w:rPr>
      </w:pPr>
      <w:r w:rsidRPr="006B516D">
        <w:rPr>
          <w:noProof/>
        </w:rPr>
        <w:t>121.</w:t>
      </w:r>
      <w:r w:rsidRPr="006B516D">
        <w:rPr>
          <w:noProof/>
        </w:rPr>
        <w:tab/>
        <w:t xml:space="preserve">Mahendran, K. R.;  Hajjar, E.;  Mach, T.;  Lovelle, M.;  Kumar, A.;  Sousa, I.;  Spiga, E.;  Weingart, H.;  Gameiro, P.;  Winterhalter, M.; Ceccarelli, M., Molecular basis of enrofloxacin translocation through OmpF, an outer membrane channel of Escherichia coli--when binding does not imply translocation. </w:t>
      </w:r>
      <w:r w:rsidRPr="006B516D">
        <w:rPr>
          <w:i/>
          <w:noProof/>
        </w:rPr>
        <w:t xml:space="preserve">J. Phys. Chem. B </w:t>
      </w:r>
      <w:r w:rsidRPr="006B516D">
        <w:rPr>
          <w:b/>
          <w:noProof/>
        </w:rPr>
        <w:t>2010,</w:t>
      </w:r>
      <w:r w:rsidRPr="006B516D">
        <w:rPr>
          <w:noProof/>
        </w:rPr>
        <w:t xml:space="preserve"> </w:t>
      </w:r>
      <w:r w:rsidRPr="006B516D">
        <w:rPr>
          <w:i/>
          <w:noProof/>
        </w:rPr>
        <w:t>114</w:t>
      </w:r>
      <w:r w:rsidRPr="006B516D">
        <w:rPr>
          <w:noProof/>
        </w:rPr>
        <w:t xml:space="preserve"> (15), 5170-9.</w:t>
      </w:r>
    </w:p>
    <w:p w14:paraId="420E667C" w14:textId="77777777" w:rsidR="006B516D" w:rsidRPr="006B516D" w:rsidRDefault="006B516D" w:rsidP="006B516D">
      <w:pPr>
        <w:pStyle w:val="EndNoteBibliography"/>
        <w:rPr>
          <w:noProof/>
        </w:rPr>
      </w:pPr>
      <w:r w:rsidRPr="006B516D">
        <w:rPr>
          <w:noProof/>
        </w:rPr>
        <w:t>122.</w:t>
      </w:r>
      <w:r w:rsidRPr="006B516D">
        <w:rPr>
          <w:noProof/>
        </w:rPr>
        <w:tab/>
        <w:t xml:space="preserve">Cama, J.;  Bajaj, H.;  Pagliara, S.;  Maier, T.;  Braun, Y.;  Winterhalter, M.; Keyser, U. F., Quantification of Fluoroquinolone Uptake through the Outer Membrane Channel OmpF of Escherichia coli. </w:t>
      </w:r>
      <w:r w:rsidRPr="006B516D">
        <w:rPr>
          <w:i/>
          <w:noProof/>
        </w:rPr>
        <w:t xml:space="preserve">J. Am. Chem. Soc. </w:t>
      </w:r>
      <w:r w:rsidRPr="006B516D">
        <w:rPr>
          <w:b/>
          <w:noProof/>
        </w:rPr>
        <w:t>2015,</w:t>
      </w:r>
      <w:r w:rsidRPr="006B516D">
        <w:rPr>
          <w:noProof/>
        </w:rPr>
        <w:t xml:space="preserve"> </w:t>
      </w:r>
      <w:r w:rsidRPr="006B516D">
        <w:rPr>
          <w:i/>
          <w:noProof/>
        </w:rPr>
        <w:t>137</w:t>
      </w:r>
      <w:r w:rsidRPr="006B516D">
        <w:rPr>
          <w:noProof/>
        </w:rPr>
        <w:t xml:space="preserve"> (43), 13836-43.</w:t>
      </w:r>
    </w:p>
    <w:p w14:paraId="1E9C162C" w14:textId="77777777" w:rsidR="006B516D" w:rsidRPr="006B516D" w:rsidRDefault="006B516D" w:rsidP="006B516D">
      <w:pPr>
        <w:pStyle w:val="EndNoteBibliography"/>
        <w:rPr>
          <w:noProof/>
        </w:rPr>
      </w:pPr>
      <w:r w:rsidRPr="006B516D">
        <w:rPr>
          <w:noProof/>
        </w:rPr>
        <w:t>123.</w:t>
      </w:r>
      <w:r w:rsidRPr="006B516D">
        <w:rPr>
          <w:noProof/>
        </w:rPr>
        <w:tab/>
        <w:t xml:space="preserve">Thanassi, D. G.;  Suh, G. S.; Nikaido, H., Role of outer membrane barrier in efflux-mediated tetracycline resistance of Escherichia coli. </w:t>
      </w:r>
      <w:r w:rsidRPr="006B516D">
        <w:rPr>
          <w:i/>
          <w:noProof/>
        </w:rPr>
        <w:t xml:space="preserve">J. Bacteriol. </w:t>
      </w:r>
      <w:r w:rsidRPr="006B516D">
        <w:rPr>
          <w:b/>
          <w:noProof/>
        </w:rPr>
        <w:t>1995,</w:t>
      </w:r>
      <w:r w:rsidRPr="006B516D">
        <w:rPr>
          <w:noProof/>
        </w:rPr>
        <w:t xml:space="preserve"> </w:t>
      </w:r>
      <w:r w:rsidRPr="006B516D">
        <w:rPr>
          <w:i/>
          <w:noProof/>
        </w:rPr>
        <w:t>177</w:t>
      </w:r>
      <w:r w:rsidRPr="006B516D">
        <w:rPr>
          <w:noProof/>
        </w:rPr>
        <w:t xml:space="preserve"> (4), 998-1007.</w:t>
      </w:r>
    </w:p>
    <w:p w14:paraId="62D7AFC9" w14:textId="77777777" w:rsidR="006B516D" w:rsidRPr="006B516D" w:rsidRDefault="006B516D" w:rsidP="006B516D">
      <w:pPr>
        <w:pStyle w:val="EndNoteBibliography"/>
        <w:rPr>
          <w:noProof/>
        </w:rPr>
      </w:pPr>
      <w:r w:rsidRPr="006B516D">
        <w:rPr>
          <w:noProof/>
        </w:rPr>
        <w:t>124.</w:t>
      </w:r>
      <w:r w:rsidRPr="006B516D">
        <w:rPr>
          <w:noProof/>
        </w:rPr>
        <w:tab/>
        <w:t xml:space="preserve">Nagano, K.; Nikaido, H., Kinetic behavior of the major multidrug efflux pump AcrB of Escherichia coli. </w:t>
      </w:r>
      <w:r w:rsidRPr="006B516D">
        <w:rPr>
          <w:i/>
          <w:noProof/>
        </w:rPr>
        <w:t xml:space="preserve">Proc. Natl. Acad. Sci. U.S.A. </w:t>
      </w:r>
      <w:r w:rsidRPr="006B516D">
        <w:rPr>
          <w:b/>
          <w:noProof/>
        </w:rPr>
        <w:t>2009,</w:t>
      </w:r>
      <w:r w:rsidRPr="006B516D">
        <w:rPr>
          <w:noProof/>
        </w:rPr>
        <w:t xml:space="preserve"> </w:t>
      </w:r>
      <w:r w:rsidRPr="006B516D">
        <w:rPr>
          <w:i/>
          <w:noProof/>
        </w:rPr>
        <w:t>106</w:t>
      </w:r>
      <w:r w:rsidRPr="006B516D">
        <w:rPr>
          <w:noProof/>
        </w:rPr>
        <w:t xml:space="preserve"> (14), 5854-8.</w:t>
      </w:r>
    </w:p>
    <w:p w14:paraId="48948A00" w14:textId="77777777" w:rsidR="006B516D" w:rsidRPr="006B516D" w:rsidRDefault="006B516D" w:rsidP="006B516D">
      <w:pPr>
        <w:pStyle w:val="EndNoteBibliography"/>
        <w:rPr>
          <w:noProof/>
        </w:rPr>
      </w:pPr>
      <w:r w:rsidRPr="006B516D">
        <w:rPr>
          <w:noProof/>
        </w:rPr>
        <w:t>125.</w:t>
      </w:r>
      <w:r w:rsidRPr="006B516D">
        <w:rPr>
          <w:noProof/>
        </w:rPr>
        <w:tab/>
        <w:t xml:space="preserve">Brown, D. M.; Acred, P., “Penbritin”—A New Broad-spectrum Antibiotic. </w:t>
      </w:r>
      <w:r w:rsidRPr="006B516D">
        <w:rPr>
          <w:i/>
          <w:noProof/>
        </w:rPr>
        <w:t xml:space="preserve">BMJ Brit. Med. J. </w:t>
      </w:r>
      <w:r w:rsidRPr="006B516D">
        <w:rPr>
          <w:b/>
          <w:noProof/>
        </w:rPr>
        <w:t>1961,</w:t>
      </w:r>
      <w:r w:rsidRPr="006B516D">
        <w:rPr>
          <w:noProof/>
        </w:rPr>
        <w:t xml:space="preserve"> </w:t>
      </w:r>
      <w:r w:rsidRPr="006B516D">
        <w:rPr>
          <w:i/>
          <w:noProof/>
        </w:rPr>
        <w:t>2</w:t>
      </w:r>
      <w:r w:rsidRPr="006B516D">
        <w:rPr>
          <w:noProof/>
        </w:rPr>
        <w:t xml:space="preserve"> (5246), 197-198.</w:t>
      </w:r>
    </w:p>
    <w:p w14:paraId="22522FE7" w14:textId="77777777" w:rsidR="006B516D" w:rsidRPr="006B516D" w:rsidRDefault="006B516D" w:rsidP="006B516D">
      <w:pPr>
        <w:pStyle w:val="EndNoteBibliography"/>
        <w:rPr>
          <w:noProof/>
        </w:rPr>
      </w:pPr>
      <w:r w:rsidRPr="006B516D">
        <w:rPr>
          <w:noProof/>
        </w:rPr>
        <w:t>126.</w:t>
      </w:r>
      <w:r w:rsidRPr="006B516D">
        <w:rPr>
          <w:noProof/>
        </w:rPr>
        <w:tab/>
        <w:t xml:space="preserve">Piscitelli, S. C.;  Danziger, L. H.; Rodvold, K. A., Clarithromycin and azithromycin: new macrolide antibiotics. </w:t>
      </w:r>
      <w:r w:rsidRPr="006B516D">
        <w:rPr>
          <w:i/>
          <w:noProof/>
        </w:rPr>
        <w:t xml:space="preserve">Clin. Pharm. </w:t>
      </w:r>
      <w:r w:rsidRPr="006B516D">
        <w:rPr>
          <w:b/>
          <w:noProof/>
        </w:rPr>
        <w:t>1992,</w:t>
      </w:r>
      <w:r w:rsidRPr="006B516D">
        <w:rPr>
          <w:noProof/>
        </w:rPr>
        <w:t xml:space="preserve"> </w:t>
      </w:r>
      <w:r w:rsidRPr="006B516D">
        <w:rPr>
          <w:i/>
          <w:noProof/>
        </w:rPr>
        <w:t>11</w:t>
      </w:r>
      <w:r w:rsidRPr="006B516D">
        <w:rPr>
          <w:noProof/>
        </w:rPr>
        <w:t xml:space="preserve"> (2), 137-52.</w:t>
      </w:r>
    </w:p>
    <w:p w14:paraId="35749B5C" w14:textId="77777777" w:rsidR="006B516D" w:rsidRPr="006B516D" w:rsidRDefault="006B516D" w:rsidP="006B516D">
      <w:pPr>
        <w:pStyle w:val="EndNoteBibliography"/>
        <w:rPr>
          <w:noProof/>
        </w:rPr>
      </w:pPr>
      <w:r w:rsidRPr="006B516D">
        <w:rPr>
          <w:noProof/>
        </w:rPr>
        <w:t>127.</w:t>
      </w:r>
      <w:r w:rsidRPr="006B516D">
        <w:rPr>
          <w:noProof/>
        </w:rPr>
        <w:tab/>
        <w:t xml:space="preserve">O'Shea, R.; Moser, H. E., Physicochemical properties of antibacterial compounds: implications for drug discovery. </w:t>
      </w:r>
      <w:r w:rsidRPr="006B516D">
        <w:rPr>
          <w:i/>
          <w:noProof/>
        </w:rPr>
        <w:t xml:space="preserve">J. Med. Chem. </w:t>
      </w:r>
      <w:r w:rsidRPr="006B516D">
        <w:rPr>
          <w:b/>
          <w:noProof/>
        </w:rPr>
        <w:t>2008,</w:t>
      </w:r>
      <w:r w:rsidRPr="006B516D">
        <w:rPr>
          <w:noProof/>
        </w:rPr>
        <w:t xml:space="preserve"> </w:t>
      </w:r>
      <w:r w:rsidRPr="006B516D">
        <w:rPr>
          <w:i/>
          <w:noProof/>
        </w:rPr>
        <w:t>51</w:t>
      </w:r>
      <w:r w:rsidRPr="006B516D">
        <w:rPr>
          <w:noProof/>
        </w:rPr>
        <w:t xml:space="preserve"> (10), 2871-8.</w:t>
      </w:r>
    </w:p>
    <w:p w14:paraId="4813AC91" w14:textId="77777777" w:rsidR="006B516D" w:rsidRPr="006B516D" w:rsidRDefault="006B516D" w:rsidP="006B516D">
      <w:pPr>
        <w:pStyle w:val="EndNoteBibliography"/>
        <w:rPr>
          <w:noProof/>
        </w:rPr>
      </w:pPr>
      <w:r w:rsidRPr="006B516D">
        <w:rPr>
          <w:noProof/>
        </w:rPr>
        <w:t>128.</w:t>
      </w:r>
      <w:r w:rsidRPr="006B516D">
        <w:rPr>
          <w:noProof/>
        </w:rPr>
        <w:tab/>
        <w:t xml:space="preserve">Brown, D. G.;  May-Dracka, T. L.;  Gagnon, M. M.; Tommasi, R., Trends and exceptions of physical properties on antibacterial activity for Gram-positive and Gram-negative pathogens. </w:t>
      </w:r>
      <w:r w:rsidRPr="006B516D">
        <w:rPr>
          <w:i/>
          <w:noProof/>
        </w:rPr>
        <w:t xml:space="preserve">J. Med. Chem. </w:t>
      </w:r>
      <w:r w:rsidRPr="006B516D">
        <w:rPr>
          <w:b/>
          <w:noProof/>
        </w:rPr>
        <w:t>2014,</w:t>
      </w:r>
      <w:r w:rsidRPr="006B516D">
        <w:rPr>
          <w:noProof/>
        </w:rPr>
        <w:t xml:space="preserve"> </w:t>
      </w:r>
      <w:r w:rsidRPr="006B516D">
        <w:rPr>
          <w:i/>
          <w:noProof/>
        </w:rPr>
        <w:t>57</w:t>
      </w:r>
      <w:r w:rsidRPr="006B516D">
        <w:rPr>
          <w:noProof/>
        </w:rPr>
        <w:t xml:space="preserve"> (23), 10144-61.</w:t>
      </w:r>
    </w:p>
    <w:p w14:paraId="5C16A5EE" w14:textId="77777777" w:rsidR="006B516D" w:rsidRPr="006B516D" w:rsidRDefault="006B516D" w:rsidP="006B516D">
      <w:pPr>
        <w:pStyle w:val="EndNoteBibliography"/>
        <w:rPr>
          <w:noProof/>
        </w:rPr>
      </w:pPr>
      <w:r w:rsidRPr="006B516D">
        <w:rPr>
          <w:noProof/>
        </w:rPr>
        <w:t>129.</w:t>
      </w:r>
      <w:r w:rsidRPr="006B516D">
        <w:rPr>
          <w:noProof/>
        </w:rPr>
        <w:tab/>
        <w:t xml:space="preserve">Yarlagadda, V.;  Manjunath, G. B.;  Sarkar, P.;  Akkapeddi, P.;  Paramanandham, K.;  Shome, B. R.;  Ravikumar, R.; Haldar, J., Glycopeptide Antibiotic To Overcome the Intrinsic Resistance of Gram-Negative Bacteria. </w:t>
      </w:r>
      <w:r w:rsidRPr="006B516D">
        <w:rPr>
          <w:i/>
          <w:noProof/>
        </w:rPr>
        <w:t xml:space="preserve">ACS Infect. Dis. </w:t>
      </w:r>
      <w:r w:rsidRPr="006B516D">
        <w:rPr>
          <w:b/>
          <w:noProof/>
        </w:rPr>
        <w:t>2016,</w:t>
      </w:r>
      <w:r w:rsidRPr="006B516D">
        <w:rPr>
          <w:noProof/>
        </w:rPr>
        <w:t xml:space="preserve"> </w:t>
      </w:r>
      <w:r w:rsidRPr="006B516D">
        <w:rPr>
          <w:i/>
          <w:noProof/>
        </w:rPr>
        <w:t>2</w:t>
      </w:r>
      <w:r w:rsidRPr="006B516D">
        <w:rPr>
          <w:noProof/>
        </w:rPr>
        <w:t xml:space="preserve"> (2), 132-9.</w:t>
      </w:r>
    </w:p>
    <w:p w14:paraId="51C0476F" w14:textId="77777777" w:rsidR="006B516D" w:rsidRPr="006B516D" w:rsidRDefault="006B516D" w:rsidP="006B516D">
      <w:pPr>
        <w:pStyle w:val="EndNoteBibliography"/>
        <w:rPr>
          <w:noProof/>
        </w:rPr>
      </w:pPr>
      <w:r w:rsidRPr="006B516D">
        <w:rPr>
          <w:noProof/>
        </w:rPr>
        <w:t>130.</w:t>
      </w:r>
      <w:r w:rsidRPr="006B516D">
        <w:rPr>
          <w:noProof/>
        </w:rPr>
        <w:tab/>
        <w:t xml:space="preserve">Page, M. G., Siderophore conjugates. </w:t>
      </w:r>
      <w:r w:rsidRPr="006B516D">
        <w:rPr>
          <w:i/>
          <w:noProof/>
        </w:rPr>
        <w:t xml:space="preserve">Ann. N. Y. Acad. Sci. </w:t>
      </w:r>
      <w:r w:rsidRPr="006B516D">
        <w:rPr>
          <w:b/>
          <w:noProof/>
        </w:rPr>
        <w:t>2013,</w:t>
      </w:r>
      <w:r w:rsidRPr="006B516D">
        <w:rPr>
          <w:noProof/>
        </w:rPr>
        <w:t xml:space="preserve"> </w:t>
      </w:r>
      <w:r w:rsidRPr="006B516D">
        <w:rPr>
          <w:i/>
          <w:noProof/>
        </w:rPr>
        <w:t>1277</w:t>
      </w:r>
      <w:r w:rsidRPr="006B516D">
        <w:rPr>
          <w:noProof/>
        </w:rPr>
        <w:t>, 115-26.</w:t>
      </w:r>
    </w:p>
    <w:p w14:paraId="2926966E" w14:textId="77777777" w:rsidR="006B516D" w:rsidRPr="006B516D" w:rsidRDefault="006B516D" w:rsidP="006B516D">
      <w:pPr>
        <w:pStyle w:val="EndNoteBibliography"/>
        <w:rPr>
          <w:noProof/>
        </w:rPr>
      </w:pPr>
      <w:r w:rsidRPr="006B516D">
        <w:rPr>
          <w:noProof/>
        </w:rPr>
        <w:t>131.</w:t>
      </w:r>
      <w:r w:rsidRPr="006B516D">
        <w:rPr>
          <w:noProof/>
        </w:rPr>
        <w:tab/>
        <w:t xml:space="preserve">Tan, L.;  Tao, Y.;  Wang, T.;  Zou, F.;  Zhang, S.;  Kou, Q.;  Niu, A.;  Chen, Q.;  Chu, W.;  Chen, X.;  Wang, H.; Yang, Y., Discovery of Novel Pyridone-Conjugated Monosulfactams as Potent and Broad-Spectrum Antibiotics for Multidrug-Resistant Gram-Negative Infections. </w:t>
      </w:r>
      <w:r w:rsidRPr="006B516D">
        <w:rPr>
          <w:i/>
          <w:noProof/>
        </w:rPr>
        <w:t xml:space="preserve">J. Med. Chem. </w:t>
      </w:r>
      <w:r w:rsidRPr="006B516D">
        <w:rPr>
          <w:b/>
          <w:noProof/>
        </w:rPr>
        <w:t>2017,</w:t>
      </w:r>
      <w:r w:rsidRPr="006B516D">
        <w:rPr>
          <w:noProof/>
        </w:rPr>
        <w:t xml:space="preserve"> </w:t>
      </w:r>
      <w:r w:rsidRPr="006B516D">
        <w:rPr>
          <w:i/>
          <w:noProof/>
        </w:rPr>
        <w:t>60</w:t>
      </w:r>
      <w:r w:rsidRPr="006B516D">
        <w:rPr>
          <w:noProof/>
        </w:rPr>
        <w:t xml:space="preserve"> (7), 2669-2684.</w:t>
      </w:r>
    </w:p>
    <w:p w14:paraId="1DF38935" w14:textId="77777777" w:rsidR="006B516D" w:rsidRPr="006B516D" w:rsidRDefault="006B516D" w:rsidP="006B516D">
      <w:pPr>
        <w:pStyle w:val="EndNoteBibliography"/>
        <w:rPr>
          <w:noProof/>
        </w:rPr>
      </w:pPr>
      <w:r w:rsidRPr="006B516D">
        <w:rPr>
          <w:noProof/>
        </w:rPr>
        <w:t>132.</w:t>
      </w:r>
      <w:r w:rsidRPr="006B516D">
        <w:rPr>
          <w:noProof/>
        </w:rPr>
        <w:tab/>
        <w:t xml:space="preserve">Silley, P.;  Griffiths, J. W.;  Monsey, D.; Harris, A. M., Mode of Action of GR69153, a Novel Catechol-Substituted Cephalosporin, and Its Interaction with the tonB-Dependent Iron Transport System. </w:t>
      </w:r>
      <w:r w:rsidRPr="006B516D">
        <w:rPr>
          <w:i/>
          <w:noProof/>
        </w:rPr>
        <w:t xml:space="preserve">Antimicrob. Agents Chemother. </w:t>
      </w:r>
      <w:r w:rsidRPr="006B516D">
        <w:rPr>
          <w:b/>
          <w:noProof/>
        </w:rPr>
        <w:t>1990,</w:t>
      </w:r>
      <w:r w:rsidRPr="006B516D">
        <w:rPr>
          <w:noProof/>
        </w:rPr>
        <w:t xml:space="preserve"> </w:t>
      </w:r>
      <w:r w:rsidRPr="006B516D">
        <w:rPr>
          <w:i/>
          <w:noProof/>
        </w:rPr>
        <w:t>34</w:t>
      </w:r>
      <w:r w:rsidRPr="006B516D">
        <w:rPr>
          <w:noProof/>
        </w:rPr>
        <w:t xml:space="preserve"> (9), 1806-1808.</w:t>
      </w:r>
    </w:p>
    <w:p w14:paraId="0D109D6F" w14:textId="77777777" w:rsidR="006B516D" w:rsidRPr="006B516D" w:rsidRDefault="006B516D" w:rsidP="006B516D">
      <w:pPr>
        <w:pStyle w:val="EndNoteBibliography"/>
        <w:rPr>
          <w:noProof/>
        </w:rPr>
      </w:pPr>
      <w:r w:rsidRPr="006B516D">
        <w:rPr>
          <w:noProof/>
        </w:rPr>
        <w:t>133.</w:t>
      </w:r>
      <w:r w:rsidRPr="006B516D">
        <w:rPr>
          <w:noProof/>
        </w:rPr>
        <w:tab/>
        <w:t xml:space="preserve">Sykes, R. B.;  Koster, W. H.; Bonner, D. P., The New Monobactams: Chemistry and Biology. </w:t>
      </w:r>
      <w:r w:rsidRPr="006B516D">
        <w:rPr>
          <w:i/>
          <w:noProof/>
        </w:rPr>
        <w:t xml:space="preserve">J. Clin. Pharmacol. </w:t>
      </w:r>
      <w:r w:rsidRPr="006B516D">
        <w:rPr>
          <w:b/>
          <w:noProof/>
        </w:rPr>
        <w:t>1988,</w:t>
      </w:r>
      <w:r w:rsidRPr="006B516D">
        <w:rPr>
          <w:noProof/>
        </w:rPr>
        <w:t xml:space="preserve"> </w:t>
      </w:r>
      <w:r w:rsidRPr="006B516D">
        <w:rPr>
          <w:i/>
          <w:noProof/>
        </w:rPr>
        <w:t>28</w:t>
      </w:r>
      <w:r w:rsidRPr="006B516D">
        <w:rPr>
          <w:noProof/>
        </w:rPr>
        <w:t xml:space="preserve"> (2), 113-119.</w:t>
      </w:r>
    </w:p>
    <w:p w14:paraId="7DFF9438" w14:textId="77777777" w:rsidR="006B516D" w:rsidRPr="006B516D" w:rsidRDefault="006B516D" w:rsidP="006B516D">
      <w:pPr>
        <w:pStyle w:val="EndNoteBibliography"/>
        <w:rPr>
          <w:noProof/>
        </w:rPr>
      </w:pPr>
      <w:r w:rsidRPr="006B516D">
        <w:rPr>
          <w:noProof/>
        </w:rPr>
        <w:t>134.</w:t>
      </w:r>
      <w:r w:rsidRPr="006B516D">
        <w:rPr>
          <w:noProof/>
        </w:rPr>
        <w:tab/>
        <w:t xml:space="preserve">Yue, W. W.;  Grizot, S.; Buchanan, S. K., Structural Evidence for Iron-free Citrate and Ferric Citrate Binding to the TonB-dependent Outer Membrane Transporter FecA. </w:t>
      </w:r>
      <w:r w:rsidRPr="006B516D">
        <w:rPr>
          <w:i/>
          <w:noProof/>
        </w:rPr>
        <w:t xml:space="preserve">J. Mol. Biol. </w:t>
      </w:r>
      <w:r w:rsidRPr="006B516D">
        <w:rPr>
          <w:b/>
          <w:noProof/>
        </w:rPr>
        <w:t>2003,</w:t>
      </w:r>
      <w:r w:rsidRPr="006B516D">
        <w:rPr>
          <w:noProof/>
        </w:rPr>
        <w:t xml:space="preserve"> </w:t>
      </w:r>
      <w:r w:rsidRPr="006B516D">
        <w:rPr>
          <w:i/>
          <w:noProof/>
        </w:rPr>
        <w:t>332</w:t>
      </w:r>
      <w:r w:rsidRPr="006B516D">
        <w:rPr>
          <w:noProof/>
        </w:rPr>
        <w:t xml:space="preserve"> (2), 353-368.</w:t>
      </w:r>
    </w:p>
    <w:p w14:paraId="023B66DA" w14:textId="77777777" w:rsidR="006B516D" w:rsidRPr="006B516D" w:rsidRDefault="006B516D" w:rsidP="006B516D">
      <w:pPr>
        <w:pStyle w:val="EndNoteBibliography"/>
        <w:rPr>
          <w:noProof/>
        </w:rPr>
      </w:pPr>
      <w:r w:rsidRPr="006B516D">
        <w:rPr>
          <w:noProof/>
        </w:rPr>
        <w:t>135.</w:t>
      </w:r>
      <w:r w:rsidRPr="006B516D">
        <w:rPr>
          <w:noProof/>
        </w:rPr>
        <w:tab/>
        <w:t xml:space="preserve">Schalk, I. J.; Mislin, G. L. A., Bacterial Iron Uptake Pathways: Gates for the Import of Bactericide Compounds. </w:t>
      </w:r>
      <w:r w:rsidRPr="006B516D">
        <w:rPr>
          <w:i/>
          <w:noProof/>
        </w:rPr>
        <w:t xml:space="preserve">J. Med. Chem. </w:t>
      </w:r>
      <w:r w:rsidRPr="006B516D">
        <w:rPr>
          <w:b/>
          <w:noProof/>
        </w:rPr>
        <w:t>2017</w:t>
      </w:r>
      <w:r w:rsidRPr="006B516D">
        <w:rPr>
          <w:noProof/>
        </w:rPr>
        <w:t>.</w:t>
      </w:r>
    </w:p>
    <w:p w14:paraId="0EE08ED6" w14:textId="77777777" w:rsidR="006B516D" w:rsidRPr="006B516D" w:rsidRDefault="006B516D" w:rsidP="006B516D">
      <w:pPr>
        <w:pStyle w:val="EndNoteBibliography"/>
        <w:rPr>
          <w:noProof/>
        </w:rPr>
      </w:pPr>
      <w:r w:rsidRPr="006B516D">
        <w:rPr>
          <w:noProof/>
        </w:rPr>
        <w:t>136.</w:t>
      </w:r>
      <w:r w:rsidRPr="006B516D">
        <w:rPr>
          <w:noProof/>
        </w:rPr>
        <w:tab/>
        <w:t xml:space="preserve">McPherson, C. J.;  Aschenbrenner, L. M.;  Lacey, B. M.;  Fahnoe, K. C.;  Lemmon, M. M.;  Finegan, S. M.;  Tadakamalla, B.;  O'Donnell, J. P.;  Mueller, J. P.; Tomaras, A. P., Clinically relevant Gram-negative resistance mechanisms have no effect on the efficacy of MC-1, a novel siderophore-conjugated monocarbam. </w:t>
      </w:r>
      <w:r w:rsidRPr="006B516D">
        <w:rPr>
          <w:i/>
          <w:noProof/>
        </w:rPr>
        <w:t xml:space="preserve">Antimicrob. Agents Chemother. </w:t>
      </w:r>
      <w:r w:rsidRPr="006B516D">
        <w:rPr>
          <w:b/>
          <w:noProof/>
        </w:rPr>
        <w:t>2012,</w:t>
      </w:r>
      <w:r w:rsidRPr="006B516D">
        <w:rPr>
          <w:noProof/>
        </w:rPr>
        <w:t xml:space="preserve"> </w:t>
      </w:r>
      <w:r w:rsidRPr="006B516D">
        <w:rPr>
          <w:i/>
          <w:noProof/>
        </w:rPr>
        <w:t>56</w:t>
      </w:r>
      <w:r w:rsidRPr="006B516D">
        <w:rPr>
          <w:noProof/>
        </w:rPr>
        <w:t xml:space="preserve"> (12), 6334-42.</w:t>
      </w:r>
    </w:p>
    <w:p w14:paraId="14183959" w14:textId="77777777" w:rsidR="006B516D" w:rsidRPr="006B516D" w:rsidRDefault="006B516D" w:rsidP="006B516D">
      <w:pPr>
        <w:pStyle w:val="EndNoteBibliography"/>
        <w:rPr>
          <w:noProof/>
        </w:rPr>
      </w:pPr>
      <w:r w:rsidRPr="006B516D">
        <w:rPr>
          <w:noProof/>
        </w:rPr>
        <w:t>137.</w:t>
      </w:r>
      <w:r w:rsidRPr="006B516D">
        <w:rPr>
          <w:noProof/>
        </w:rPr>
        <w:tab/>
        <w:t xml:space="preserve">Page, M. G.;  Dantier, C.; Desarbre, E., In vitro properties of BAL30072, a novel siderophore sulfactam with activity against multiresistant gram-negative bacilli. </w:t>
      </w:r>
      <w:r w:rsidRPr="006B516D">
        <w:rPr>
          <w:i/>
          <w:noProof/>
        </w:rPr>
        <w:t xml:space="preserve">Antimicrob. Agents Chemother. </w:t>
      </w:r>
      <w:r w:rsidRPr="006B516D">
        <w:rPr>
          <w:b/>
          <w:noProof/>
        </w:rPr>
        <w:t>2010,</w:t>
      </w:r>
      <w:r w:rsidRPr="006B516D">
        <w:rPr>
          <w:noProof/>
        </w:rPr>
        <w:t xml:space="preserve"> </w:t>
      </w:r>
      <w:r w:rsidRPr="006B516D">
        <w:rPr>
          <w:i/>
          <w:noProof/>
        </w:rPr>
        <w:t>54</w:t>
      </w:r>
      <w:r w:rsidRPr="006B516D">
        <w:rPr>
          <w:noProof/>
        </w:rPr>
        <w:t xml:space="preserve"> (6), 2291-302.</w:t>
      </w:r>
    </w:p>
    <w:p w14:paraId="7E5A9EDD" w14:textId="77777777" w:rsidR="006B516D" w:rsidRPr="006B516D" w:rsidRDefault="006B516D" w:rsidP="006B516D">
      <w:pPr>
        <w:pStyle w:val="EndNoteBibliography"/>
        <w:rPr>
          <w:noProof/>
        </w:rPr>
      </w:pPr>
      <w:r w:rsidRPr="006B516D">
        <w:rPr>
          <w:noProof/>
        </w:rPr>
        <w:t>138.</w:t>
      </w:r>
      <w:r w:rsidRPr="006B516D">
        <w:rPr>
          <w:noProof/>
        </w:rPr>
        <w:tab/>
        <w:t xml:space="preserve">Kohira, N.;  West, J.;  Ito, A.;  Ito-Horiyama, T.;  Nakamura, R.;  Sato, T.;  Rittenhouse, S.;  Tsuji, M.; Yamano, Y., In Vitro Antimicrobial Activity of a Siderophore Cephalosporin, S-649266, against Enterobacteriaceae Clinical Isolates, Including Carbapenem-Resistant Strains. </w:t>
      </w:r>
      <w:r w:rsidRPr="006B516D">
        <w:rPr>
          <w:i/>
          <w:noProof/>
        </w:rPr>
        <w:t xml:space="preserve">Antimicrob. Agents Chemother. </w:t>
      </w:r>
      <w:r w:rsidRPr="006B516D">
        <w:rPr>
          <w:b/>
          <w:noProof/>
        </w:rPr>
        <w:t>2016,</w:t>
      </w:r>
      <w:r w:rsidRPr="006B516D">
        <w:rPr>
          <w:noProof/>
        </w:rPr>
        <w:t xml:space="preserve"> </w:t>
      </w:r>
      <w:r w:rsidRPr="006B516D">
        <w:rPr>
          <w:i/>
          <w:noProof/>
        </w:rPr>
        <w:t>60</w:t>
      </w:r>
      <w:r w:rsidRPr="006B516D">
        <w:rPr>
          <w:noProof/>
        </w:rPr>
        <w:t xml:space="preserve"> (2), 729-34.</w:t>
      </w:r>
    </w:p>
    <w:p w14:paraId="19010869" w14:textId="77777777" w:rsidR="006B516D" w:rsidRPr="006B516D" w:rsidRDefault="006B516D" w:rsidP="006B516D">
      <w:pPr>
        <w:pStyle w:val="EndNoteBibliography"/>
        <w:rPr>
          <w:noProof/>
        </w:rPr>
      </w:pPr>
      <w:r w:rsidRPr="006B516D">
        <w:rPr>
          <w:noProof/>
        </w:rPr>
        <w:t>139.</w:t>
      </w:r>
      <w:r w:rsidRPr="006B516D">
        <w:rPr>
          <w:noProof/>
        </w:rPr>
        <w:tab/>
        <w:t xml:space="preserve">Wencewicz, T. A.; Miller, M. J., Biscatecholate-monohydroxamate mixed ligand siderophore-carbacephalosporin conjugates are selective sideromycin antibiotics that target Acinetobacter baumannii. </w:t>
      </w:r>
      <w:r w:rsidRPr="006B516D">
        <w:rPr>
          <w:i/>
          <w:noProof/>
        </w:rPr>
        <w:t xml:space="preserve">J. Med. Chem. </w:t>
      </w:r>
      <w:r w:rsidRPr="006B516D">
        <w:rPr>
          <w:b/>
          <w:noProof/>
        </w:rPr>
        <w:t>2013,</w:t>
      </w:r>
      <w:r w:rsidRPr="006B516D">
        <w:rPr>
          <w:noProof/>
        </w:rPr>
        <w:t xml:space="preserve"> </w:t>
      </w:r>
      <w:r w:rsidRPr="006B516D">
        <w:rPr>
          <w:i/>
          <w:noProof/>
        </w:rPr>
        <w:t>56</w:t>
      </w:r>
      <w:r w:rsidRPr="006B516D">
        <w:rPr>
          <w:noProof/>
        </w:rPr>
        <w:t xml:space="preserve"> (10), 4044-52.</w:t>
      </w:r>
    </w:p>
    <w:p w14:paraId="6395D8D2" w14:textId="77777777" w:rsidR="006B516D" w:rsidRPr="006B516D" w:rsidRDefault="006B516D" w:rsidP="006B516D">
      <w:pPr>
        <w:pStyle w:val="EndNoteBibliography"/>
        <w:rPr>
          <w:noProof/>
        </w:rPr>
      </w:pPr>
      <w:r w:rsidRPr="006B516D">
        <w:rPr>
          <w:noProof/>
        </w:rPr>
        <w:t>140.</w:t>
      </w:r>
      <w:r w:rsidRPr="006B516D">
        <w:rPr>
          <w:noProof/>
        </w:rPr>
        <w:tab/>
        <w:t xml:space="preserve">Md-Saleh, S. R.;  Chilvers, E. C.;  Kerr, K. G.;  Milner, S. J.;  Snelling, A. M.;  Weber, J. P.;  Thomas, G. H.;  Duhme-Klair, A. K.; Routledge, A., Synthesis of citrate-ciprofloxacin conjugates. </w:t>
      </w:r>
      <w:r w:rsidRPr="006B516D">
        <w:rPr>
          <w:i/>
          <w:noProof/>
        </w:rPr>
        <w:t xml:space="preserve">Bioorg. Med. Chem. Lett. </w:t>
      </w:r>
      <w:r w:rsidRPr="006B516D">
        <w:rPr>
          <w:b/>
          <w:noProof/>
        </w:rPr>
        <w:t>2009,</w:t>
      </w:r>
      <w:r w:rsidRPr="006B516D">
        <w:rPr>
          <w:noProof/>
        </w:rPr>
        <w:t xml:space="preserve"> </w:t>
      </w:r>
      <w:r w:rsidRPr="006B516D">
        <w:rPr>
          <w:i/>
          <w:noProof/>
        </w:rPr>
        <w:t>19</w:t>
      </w:r>
      <w:r w:rsidRPr="006B516D">
        <w:rPr>
          <w:noProof/>
        </w:rPr>
        <w:t xml:space="preserve"> (5), 1496-8.</w:t>
      </w:r>
    </w:p>
    <w:p w14:paraId="235CDA4A" w14:textId="77777777" w:rsidR="006B516D" w:rsidRPr="006B516D" w:rsidRDefault="006B516D" w:rsidP="006B516D">
      <w:pPr>
        <w:pStyle w:val="EndNoteBibliography"/>
        <w:rPr>
          <w:noProof/>
        </w:rPr>
      </w:pPr>
      <w:r w:rsidRPr="006B516D">
        <w:rPr>
          <w:noProof/>
        </w:rPr>
        <w:t>141.</w:t>
      </w:r>
      <w:r w:rsidRPr="006B516D">
        <w:rPr>
          <w:noProof/>
        </w:rPr>
        <w:tab/>
        <w:t xml:space="preserve">Ji, C.; Miller, M. J., Chemical syntheses and in vitro antibacterial activity of two desferrioxamine B-ciprofloxacin conjugates with potential esterase and phosphatase triggered drug release linkers. </w:t>
      </w:r>
      <w:r w:rsidRPr="006B516D">
        <w:rPr>
          <w:i/>
          <w:noProof/>
        </w:rPr>
        <w:t xml:space="preserve">Bioorg. Med. Chem. </w:t>
      </w:r>
      <w:r w:rsidRPr="006B516D">
        <w:rPr>
          <w:b/>
          <w:noProof/>
        </w:rPr>
        <w:t>2012,</w:t>
      </w:r>
      <w:r w:rsidRPr="006B516D">
        <w:rPr>
          <w:noProof/>
        </w:rPr>
        <w:t xml:space="preserve"> </w:t>
      </w:r>
      <w:r w:rsidRPr="006B516D">
        <w:rPr>
          <w:i/>
          <w:noProof/>
        </w:rPr>
        <w:t>20</w:t>
      </w:r>
      <w:r w:rsidRPr="006B516D">
        <w:rPr>
          <w:noProof/>
        </w:rPr>
        <w:t xml:space="preserve"> (12), 3828-36.</w:t>
      </w:r>
    </w:p>
    <w:p w14:paraId="030CAE91" w14:textId="77777777" w:rsidR="006B516D" w:rsidRPr="006B516D" w:rsidRDefault="006B516D" w:rsidP="006B516D">
      <w:pPr>
        <w:pStyle w:val="EndNoteBibliography"/>
        <w:rPr>
          <w:noProof/>
        </w:rPr>
      </w:pPr>
      <w:r w:rsidRPr="006B516D">
        <w:rPr>
          <w:noProof/>
        </w:rPr>
        <w:t>142.</w:t>
      </w:r>
      <w:r w:rsidRPr="006B516D">
        <w:rPr>
          <w:noProof/>
        </w:rPr>
        <w:tab/>
        <w:t xml:space="preserve">Fardeau, S.;  Dassonville-Klimpt, A.;  Audic, N.;  Sasaki, A.;  Pillon, M.;  Baudrin, E.;  Mullie, C.; Sonnet, P., Synthesis and antibacterial activity of catecholate-ciprofloxacin conjugates. </w:t>
      </w:r>
      <w:r w:rsidRPr="006B516D">
        <w:rPr>
          <w:i/>
          <w:noProof/>
        </w:rPr>
        <w:t xml:space="preserve">Bioorg. Med. Chem. </w:t>
      </w:r>
      <w:r w:rsidRPr="006B516D">
        <w:rPr>
          <w:b/>
          <w:noProof/>
        </w:rPr>
        <w:t>2014,</w:t>
      </w:r>
      <w:r w:rsidRPr="006B516D">
        <w:rPr>
          <w:noProof/>
        </w:rPr>
        <w:t xml:space="preserve"> </w:t>
      </w:r>
      <w:r w:rsidRPr="006B516D">
        <w:rPr>
          <w:i/>
          <w:noProof/>
        </w:rPr>
        <w:t>22</w:t>
      </w:r>
      <w:r w:rsidRPr="006B516D">
        <w:rPr>
          <w:noProof/>
        </w:rPr>
        <w:t xml:space="preserve"> (15), 4049-60.</w:t>
      </w:r>
    </w:p>
    <w:p w14:paraId="3F435F7E" w14:textId="77777777" w:rsidR="006B516D" w:rsidRPr="006B516D" w:rsidRDefault="006B516D" w:rsidP="006B516D">
      <w:pPr>
        <w:pStyle w:val="EndNoteBibliography"/>
        <w:rPr>
          <w:noProof/>
        </w:rPr>
      </w:pPr>
      <w:r w:rsidRPr="006B516D">
        <w:rPr>
          <w:noProof/>
        </w:rPr>
        <w:t>143.</w:t>
      </w:r>
      <w:r w:rsidRPr="006B516D">
        <w:rPr>
          <w:noProof/>
        </w:rPr>
        <w:tab/>
        <w:t xml:space="preserve">Noel, S.;  Gasser, V.;  Pesset, B.;  Hoegy, F.;  Rognan, D.;  Schalk, I. J.; Mislin, G. L., Synthesis and biological properties of conjugates between fluoroquinolones and a N3''-functionalized pyochelin. </w:t>
      </w:r>
      <w:r w:rsidRPr="006B516D">
        <w:rPr>
          <w:i/>
          <w:noProof/>
        </w:rPr>
        <w:t xml:space="preserve">Org. Biomol. Chem. </w:t>
      </w:r>
      <w:r w:rsidRPr="006B516D">
        <w:rPr>
          <w:b/>
          <w:noProof/>
        </w:rPr>
        <w:t>2011,</w:t>
      </w:r>
      <w:r w:rsidRPr="006B516D">
        <w:rPr>
          <w:noProof/>
        </w:rPr>
        <w:t xml:space="preserve"> </w:t>
      </w:r>
      <w:r w:rsidRPr="006B516D">
        <w:rPr>
          <w:i/>
          <w:noProof/>
        </w:rPr>
        <w:t>9</w:t>
      </w:r>
      <w:r w:rsidRPr="006B516D">
        <w:rPr>
          <w:noProof/>
        </w:rPr>
        <w:t xml:space="preserve"> (24), 8288-300.</w:t>
      </w:r>
    </w:p>
    <w:p w14:paraId="4BA24B56" w14:textId="77777777" w:rsidR="006B516D" w:rsidRPr="006B516D" w:rsidRDefault="006B516D" w:rsidP="006B516D">
      <w:pPr>
        <w:pStyle w:val="EndNoteBibliography"/>
        <w:rPr>
          <w:noProof/>
        </w:rPr>
      </w:pPr>
      <w:r w:rsidRPr="006B516D">
        <w:rPr>
          <w:noProof/>
        </w:rPr>
        <w:t>144.</w:t>
      </w:r>
      <w:r w:rsidRPr="006B516D">
        <w:rPr>
          <w:noProof/>
        </w:rPr>
        <w:tab/>
        <w:t xml:space="preserve">Rivault, F.;  Liebert, C.;  Burger, A.;  Hoegy, F.;  Abdallah, M. A.;  Schalk, I. J.; Mislin, G. L., Synthesis of pyochelin-norfloxacin conjugates. </w:t>
      </w:r>
      <w:r w:rsidRPr="006B516D">
        <w:rPr>
          <w:i/>
          <w:noProof/>
        </w:rPr>
        <w:t xml:space="preserve">Bioorg. Med. Chem. Lett. </w:t>
      </w:r>
      <w:r w:rsidRPr="006B516D">
        <w:rPr>
          <w:b/>
          <w:noProof/>
        </w:rPr>
        <w:t>2007,</w:t>
      </w:r>
      <w:r w:rsidRPr="006B516D">
        <w:rPr>
          <w:noProof/>
        </w:rPr>
        <w:t xml:space="preserve"> </w:t>
      </w:r>
      <w:r w:rsidRPr="006B516D">
        <w:rPr>
          <w:i/>
          <w:noProof/>
        </w:rPr>
        <w:t>17</w:t>
      </w:r>
      <w:r w:rsidRPr="006B516D">
        <w:rPr>
          <w:noProof/>
        </w:rPr>
        <w:t xml:space="preserve"> (3), 640-4.</w:t>
      </w:r>
    </w:p>
    <w:p w14:paraId="6868DC23" w14:textId="77777777" w:rsidR="006B516D" w:rsidRPr="006B516D" w:rsidRDefault="006B516D" w:rsidP="006B516D">
      <w:pPr>
        <w:pStyle w:val="EndNoteBibliography"/>
        <w:rPr>
          <w:noProof/>
        </w:rPr>
      </w:pPr>
      <w:r w:rsidRPr="006B516D">
        <w:rPr>
          <w:noProof/>
        </w:rPr>
        <w:t>145.</w:t>
      </w:r>
      <w:r w:rsidRPr="006B516D">
        <w:rPr>
          <w:noProof/>
        </w:rPr>
        <w:tab/>
        <w:t xml:space="preserve">Ghosh, M.; Miller, M. J., Design, synthesis, and biological evaluation of isocyanurate-based antifungal and macrolide antibiotic conjugates: Iron transport-mediated drug delivery. </w:t>
      </w:r>
      <w:r w:rsidRPr="006B516D">
        <w:rPr>
          <w:i/>
          <w:noProof/>
        </w:rPr>
        <w:t xml:space="preserve">Bioorgan. Med. Chem. </w:t>
      </w:r>
      <w:r w:rsidRPr="006B516D">
        <w:rPr>
          <w:b/>
          <w:noProof/>
        </w:rPr>
        <w:t>1995,</w:t>
      </w:r>
      <w:r w:rsidRPr="006B516D">
        <w:rPr>
          <w:noProof/>
        </w:rPr>
        <w:t xml:space="preserve"> </w:t>
      </w:r>
      <w:r w:rsidRPr="006B516D">
        <w:rPr>
          <w:i/>
          <w:noProof/>
        </w:rPr>
        <w:t>3</w:t>
      </w:r>
      <w:r w:rsidRPr="006B516D">
        <w:rPr>
          <w:noProof/>
        </w:rPr>
        <w:t xml:space="preserve"> (11), 1519-1525.</w:t>
      </w:r>
    </w:p>
    <w:p w14:paraId="370C3C20" w14:textId="77777777" w:rsidR="006B516D" w:rsidRPr="006B516D" w:rsidRDefault="006B516D" w:rsidP="006B516D">
      <w:pPr>
        <w:pStyle w:val="EndNoteBibliography"/>
        <w:rPr>
          <w:noProof/>
        </w:rPr>
      </w:pPr>
      <w:r w:rsidRPr="006B516D">
        <w:rPr>
          <w:noProof/>
        </w:rPr>
        <w:t>146.</w:t>
      </w:r>
      <w:r w:rsidRPr="006B516D">
        <w:rPr>
          <w:noProof/>
        </w:rPr>
        <w:tab/>
        <w:t xml:space="preserve">Ghosh, M.;  Miller, P. A.;  Mollmann, U.;  Claypool, W. D.;  Schroeder, V. A.;  Wolter, W. R.;  Suckow, M.;  Yu, H.;  Li, S.;  Huang, W.;  Zajicek, J.; Miller, M. J., Targeted Antibiotic Delivery: Selective Siderophore Conjugation with Daptomycin Confers Potent Activity against Multidrug Resistant Acinetobacter baumannii Both in Vitro and in Vivo. </w:t>
      </w:r>
      <w:r w:rsidRPr="006B516D">
        <w:rPr>
          <w:i/>
          <w:noProof/>
        </w:rPr>
        <w:t xml:space="preserve">J. Med. Chem. </w:t>
      </w:r>
      <w:r w:rsidRPr="006B516D">
        <w:rPr>
          <w:b/>
          <w:noProof/>
        </w:rPr>
        <w:t>2017</w:t>
      </w:r>
      <w:r w:rsidRPr="006B516D">
        <w:rPr>
          <w:noProof/>
        </w:rPr>
        <w:t>.</w:t>
      </w:r>
    </w:p>
    <w:p w14:paraId="06852E17" w14:textId="77777777" w:rsidR="006B516D" w:rsidRPr="006B516D" w:rsidRDefault="006B516D" w:rsidP="006B516D">
      <w:pPr>
        <w:pStyle w:val="EndNoteBibliography"/>
        <w:rPr>
          <w:noProof/>
        </w:rPr>
      </w:pPr>
      <w:r w:rsidRPr="006B516D">
        <w:rPr>
          <w:noProof/>
        </w:rPr>
        <w:t>147.</w:t>
      </w:r>
      <w:r w:rsidRPr="006B516D">
        <w:rPr>
          <w:noProof/>
        </w:rPr>
        <w:tab/>
        <w:t xml:space="preserve">Ghosh, M.; Miller, M. J., Synthesis and in vitro antibacterial activity of spermidine-based mixed catechol- and hydroxamate-containing siderophore—Vancomycin conjugates. </w:t>
      </w:r>
      <w:r w:rsidRPr="006B516D">
        <w:rPr>
          <w:i/>
          <w:noProof/>
        </w:rPr>
        <w:t xml:space="preserve">Bioorgan. Med. Chem. </w:t>
      </w:r>
      <w:r w:rsidRPr="006B516D">
        <w:rPr>
          <w:b/>
          <w:noProof/>
        </w:rPr>
        <w:t>1996,</w:t>
      </w:r>
      <w:r w:rsidRPr="006B516D">
        <w:rPr>
          <w:noProof/>
        </w:rPr>
        <w:t xml:space="preserve"> </w:t>
      </w:r>
      <w:r w:rsidRPr="006B516D">
        <w:rPr>
          <w:i/>
          <w:noProof/>
        </w:rPr>
        <w:t>4</w:t>
      </w:r>
      <w:r w:rsidRPr="006B516D">
        <w:rPr>
          <w:noProof/>
        </w:rPr>
        <w:t xml:space="preserve"> (1), 43-48.</w:t>
      </w:r>
    </w:p>
    <w:p w14:paraId="00B9316A" w14:textId="77777777" w:rsidR="006B516D" w:rsidRPr="006B516D" w:rsidRDefault="006B516D" w:rsidP="006B516D">
      <w:pPr>
        <w:pStyle w:val="EndNoteBibliography"/>
        <w:rPr>
          <w:noProof/>
        </w:rPr>
      </w:pPr>
      <w:r w:rsidRPr="006B516D">
        <w:rPr>
          <w:noProof/>
        </w:rPr>
        <w:t>148.</w:t>
      </w:r>
      <w:r w:rsidRPr="006B516D">
        <w:rPr>
          <w:noProof/>
        </w:rPr>
        <w:tab/>
        <w:t xml:space="preserve">Gorityala, B. K.;  Guchhait, G.;  Goswami, S.;  Fernando, D. M.;  Kumar, A.;  Zhanel, G. G.; Schweizer, F., Hybrid Antibiotic Overcomes Resistance in P. aeruginosa by Enhancing Outer Membrane Penetration and Reducing Efflux. </w:t>
      </w:r>
      <w:r w:rsidRPr="006B516D">
        <w:rPr>
          <w:i/>
          <w:noProof/>
        </w:rPr>
        <w:t xml:space="preserve">J. Med. Chem. </w:t>
      </w:r>
      <w:r w:rsidRPr="006B516D">
        <w:rPr>
          <w:b/>
          <w:noProof/>
        </w:rPr>
        <w:t>2016,</w:t>
      </w:r>
      <w:r w:rsidRPr="006B516D">
        <w:rPr>
          <w:noProof/>
        </w:rPr>
        <w:t xml:space="preserve"> </w:t>
      </w:r>
      <w:r w:rsidRPr="006B516D">
        <w:rPr>
          <w:i/>
          <w:noProof/>
        </w:rPr>
        <w:t>59</w:t>
      </w:r>
      <w:r w:rsidRPr="006B516D">
        <w:rPr>
          <w:noProof/>
        </w:rPr>
        <w:t xml:space="preserve"> (18), 8441-55.</w:t>
      </w:r>
    </w:p>
    <w:p w14:paraId="7A6C2DA2" w14:textId="77777777" w:rsidR="006B516D" w:rsidRPr="006B516D" w:rsidRDefault="006B516D" w:rsidP="006B516D">
      <w:pPr>
        <w:pStyle w:val="EndNoteBibliography"/>
        <w:rPr>
          <w:noProof/>
        </w:rPr>
      </w:pPr>
      <w:r w:rsidRPr="006B516D">
        <w:rPr>
          <w:noProof/>
        </w:rPr>
        <w:t>149.</w:t>
      </w:r>
      <w:r w:rsidRPr="006B516D">
        <w:rPr>
          <w:noProof/>
        </w:rPr>
        <w:tab/>
        <w:t xml:space="preserve">Cochrane, S. A.;  Li, X.;  He, S.;  Yu, M.;  Wu, M.; Vederas, J. C., Synthesis of Tridecaptin-Antibiotic Conjugates with in Vivo Activity against Gram-Negative Bacteria. </w:t>
      </w:r>
      <w:r w:rsidRPr="006B516D">
        <w:rPr>
          <w:i/>
          <w:noProof/>
        </w:rPr>
        <w:t xml:space="preserve">J. Med. Chem. </w:t>
      </w:r>
      <w:r w:rsidRPr="006B516D">
        <w:rPr>
          <w:b/>
          <w:noProof/>
        </w:rPr>
        <w:t>2015,</w:t>
      </w:r>
      <w:r w:rsidRPr="006B516D">
        <w:rPr>
          <w:noProof/>
        </w:rPr>
        <w:t xml:space="preserve"> </w:t>
      </w:r>
      <w:r w:rsidRPr="006B516D">
        <w:rPr>
          <w:i/>
          <w:noProof/>
        </w:rPr>
        <w:t>58</w:t>
      </w:r>
      <w:r w:rsidRPr="006B516D">
        <w:rPr>
          <w:noProof/>
        </w:rPr>
        <w:t xml:space="preserve"> (24), 9779-85.</w:t>
      </w:r>
    </w:p>
    <w:p w14:paraId="51BC2595" w14:textId="77777777" w:rsidR="006B516D" w:rsidRPr="006B516D" w:rsidRDefault="006B516D" w:rsidP="006B516D">
      <w:pPr>
        <w:pStyle w:val="EndNoteBibliography"/>
        <w:rPr>
          <w:noProof/>
        </w:rPr>
      </w:pPr>
      <w:r w:rsidRPr="006B516D">
        <w:rPr>
          <w:noProof/>
        </w:rPr>
        <w:t>150.</w:t>
      </w:r>
      <w:r w:rsidRPr="006B516D">
        <w:rPr>
          <w:noProof/>
        </w:rPr>
        <w:tab/>
        <w:t xml:space="preserve">Deshayes, S.;  Xian, W.;  Schmidt, N. W.;  Kordbacheh, S.;  Lieng, J.;  Wang, J.;  Zarmer, S.;  Germain, S. S.;  Voyen, L.;  Thulin, J.;  Wong, G. C.; Kasko, A. M., Designing Hybrid Antibiotic Peptide Conjugates To Cross Bacterial Membranes. </w:t>
      </w:r>
      <w:r w:rsidRPr="006B516D">
        <w:rPr>
          <w:i/>
          <w:noProof/>
        </w:rPr>
        <w:t xml:space="preserve">Bioconjug. Chem. </w:t>
      </w:r>
      <w:r w:rsidRPr="006B516D">
        <w:rPr>
          <w:b/>
          <w:noProof/>
        </w:rPr>
        <w:t>2017,</w:t>
      </w:r>
      <w:r w:rsidRPr="006B516D">
        <w:rPr>
          <w:noProof/>
        </w:rPr>
        <w:t xml:space="preserve"> </w:t>
      </w:r>
      <w:r w:rsidRPr="006B516D">
        <w:rPr>
          <w:i/>
          <w:noProof/>
        </w:rPr>
        <w:t>28</w:t>
      </w:r>
      <w:r w:rsidRPr="006B516D">
        <w:rPr>
          <w:noProof/>
        </w:rPr>
        <w:t xml:space="preserve"> (3), 793-804.</w:t>
      </w:r>
    </w:p>
    <w:p w14:paraId="5E77E45A" w14:textId="77777777" w:rsidR="006B516D" w:rsidRPr="006B516D" w:rsidRDefault="006B516D" w:rsidP="006B516D">
      <w:pPr>
        <w:pStyle w:val="EndNoteBibliography"/>
        <w:rPr>
          <w:noProof/>
        </w:rPr>
      </w:pPr>
      <w:r w:rsidRPr="006B516D">
        <w:rPr>
          <w:noProof/>
        </w:rPr>
        <w:t>151.</w:t>
      </w:r>
      <w:r w:rsidRPr="006B516D">
        <w:rPr>
          <w:noProof/>
        </w:rPr>
        <w:tab/>
        <w:t xml:space="preserve">Klahn, P.; Bronstrup, M., Bifunctional antimicrobial conjugates and hybrid antimicrobials. </w:t>
      </w:r>
      <w:r w:rsidRPr="006B516D">
        <w:rPr>
          <w:i/>
          <w:noProof/>
        </w:rPr>
        <w:t xml:space="preserve">Nat. Prod. Rep. </w:t>
      </w:r>
      <w:r w:rsidRPr="006B516D">
        <w:rPr>
          <w:b/>
          <w:noProof/>
        </w:rPr>
        <w:t>2017</w:t>
      </w:r>
      <w:r w:rsidRPr="006B516D">
        <w:rPr>
          <w:noProof/>
        </w:rPr>
        <w:t>.</w:t>
      </w:r>
    </w:p>
    <w:p w14:paraId="73B20677" w14:textId="77777777" w:rsidR="006B516D" w:rsidRPr="006B516D" w:rsidRDefault="006B516D" w:rsidP="006B516D">
      <w:pPr>
        <w:pStyle w:val="EndNoteBibliography"/>
        <w:rPr>
          <w:noProof/>
        </w:rPr>
      </w:pPr>
      <w:r w:rsidRPr="006B516D">
        <w:rPr>
          <w:noProof/>
        </w:rPr>
        <w:t>152.</w:t>
      </w:r>
      <w:r w:rsidRPr="006B516D">
        <w:rPr>
          <w:noProof/>
        </w:rPr>
        <w:tab/>
        <w:t xml:space="preserve">Wenderski, T. A.;  Stratton, C. F.;  Bauer, R. A.;  Kopp, F.; Tan, D. S., Principal component analysis as a tool for library design: a case study investigating natural products, brand-name drugs, natural product-like libraries, and drug-like libraries. </w:t>
      </w:r>
      <w:r w:rsidRPr="006B516D">
        <w:rPr>
          <w:i/>
          <w:noProof/>
        </w:rPr>
        <w:t xml:space="preserve">Methods Mol. Biol. </w:t>
      </w:r>
      <w:r w:rsidRPr="006B516D">
        <w:rPr>
          <w:b/>
          <w:noProof/>
        </w:rPr>
        <w:t>2015,</w:t>
      </w:r>
      <w:r w:rsidRPr="006B516D">
        <w:rPr>
          <w:noProof/>
        </w:rPr>
        <w:t xml:space="preserve"> </w:t>
      </w:r>
      <w:r w:rsidRPr="006B516D">
        <w:rPr>
          <w:i/>
          <w:noProof/>
        </w:rPr>
        <w:t>1263</w:t>
      </w:r>
      <w:r w:rsidRPr="006B516D">
        <w:rPr>
          <w:noProof/>
        </w:rPr>
        <w:t>, 225-42.</w:t>
      </w:r>
    </w:p>
    <w:p w14:paraId="49543D5D" w14:textId="77777777" w:rsidR="006B516D" w:rsidRPr="006B516D" w:rsidRDefault="006B516D" w:rsidP="006B516D">
      <w:pPr>
        <w:pStyle w:val="EndNoteBibliography"/>
        <w:rPr>
          <w:noProof/>
        </w:rPr>
      </w:pPr>
      <w:r w:rsidRPr="006B516D">
        <w:rPr>
          <w:noProof/>
        </w:rPr>
        <w:t>153.</w:t>
      </w:r>
      <w:r w:rsidRPr="006B516D">
        <w:rPr>
          <w:noProof/>
        </w:rPr>
        <w:tab/>
        <w:t xml:space="preserve">Stratton, C. F.;  Newman, D. J.; Tan, D. S., Cheminformatic comparison of approved drugs from natural product versus synthetic origins. </w:t>
      </w:r>
      <w:r w:rsidRPr="006B516D">
        <w:rPr>
          <w:i/>
          <w:noProof/>
        </w:rPr>
        <w:t xml:space="preserve">Bioorg. Med. Chem. Lett. </w:t>
      </w:r>
      <w:r w:rsidRPr="006B516D">
        <w:rPr>
          <w:b/>
          <w:noProof/>
        </w:rPr>
        <w:t>2015,</w:t>
      </w:r>
      <w:r w:rsidRPr="006B516D">
        <w:rPr>
          <w:noProof/>
        </w:rPr>
        <w:t xml:space="preserve"> </w:t>
      </w:r>
      <w:r w:rsidRPr="006B516D">
        <w:rPr>
          <w:i/>
          <w:noProof/>
        </w:rPr>
        <w:t>25</w:t>
      </w:r>
      <w:r w:rsidRPr="006B516D">
        <w:rPr>
          <w:noProof/>
        </w:rPr>
        <w:t xml:space="preserve"> (21), 4802-7.</w:t>
      </w:r>
    </w:p>
    <w:p w14:paraId="27DD42A3" w14:textId="77777777" w:rsidR="006B516D" w:rsidRPr="006B516D" w:rsidRDefault="006B516D" w:rsidP="006B516D">
      <w:pPr>
        <w:pStyle w:val="EndNoteBibliography"/>
        <w:rPr>
          <w:noProof/>
        </w:rPr>
      </w:pPr>
      <w:r w:rsidRPr="006B516D">
        <w:rPr>
          <w:noProof/>
        </w:rPr>
        <w:t>154.</w:t>
      </w:r>
      <w:r w:rsidRPr="006B516D">
        <w:rPr>
          <w:noProof/>
        </w:rPr>
        <w:tab/>
        <w:t xml:space="preserve">Cisar, J. S.;  Ferreras, J. A.;  Soni, R. K.;  Quadri, L. E.; Tan, D. S., Exploiting ligand conformation in selective inhibition of non-ribosomal peptide synthetase amino acid adenylation with designed macrocyclic small molecules. </w:t>
      </w:r>
      <w:r w:rsidRPr="006B516D">
        <w:rPr>
          <w:i/>
          <w:noProof/>
        </w:rPr>
        <w:t xml:space="preserve">J. Am. Chem. Soc. </w:t>
      </w:r>
      <w:r w:rsidRPr="006B516D">
        <w:rPr>
          <w:b/>
          <w:noProof/>
        </w:rPr>
        <w:t>2007,</w:t>
      </w:r>
      <w:r w:rsidRPr="006B516D">
        <w:rPr>
          <w:noProof/>
        </w:rPr>
        <w:t xml:space="preserve"> </w:t>
      </w:r>
      <w:r w:rsidRPr="006B516D">
        <w:rPr>
          <w:i/>
          <w:noProof/>
        </w:rPr>
        <w:t>129</w:t>
      </w:r>
      <w:r w:rsidRPr="006B516D">
        <w:rPr>
          <w:noProof/>
        </w:rPr>
        <w:t xml:space="preserve"> (25), 7752-3.</w:t>
      </w:r>
    </w:p>
    <w:p w14:paraId="7A1F68B9" w14:textId="77777777" w:rsidR="006B516D" w:rsidRPr="006B516D" w:rsidRDefault="006B516D" w:rsidP="006B516D">
      <w:pPr>
        <w:pStyle w:val="EndNoteBibliography"/>
        <w:rPr>
          <w:noProof/>
        </w:rPr>
      </w:pPr>
      <w:r w:rsidRPr="006B516D">
        <w:rPr>
          <w:noProof/>
        </w:rPr>
        <w:t>155.</w:t>
      </w:r>
      <w:r w:rsidRPr="006B516D">
        <w:rPr>
          <w:noProof/>
        </w:rPr>
        <w:tab/>
        <w:t xml:space="preserve">Davis, T. D.;  Mohandas, P.;  Chiriac, M. I.;  Bythrow, G. V.;  Quadri, L. E.; Tan, D. S., Design, synthesis, and biological evaluation of alpha-hydroxyacyl-AMS inhibitors of amino acid adenylation enzymes. </w:t>
      </w:r>
      <w:r w:rsidRPr="006B516D">
        <w:rPr>
          <w:i/>
          <w:noProof/>
        </w:rPr>
        <w:t xml:space="preserve">Bioorg. Med. Chem. Lett. </w:t>
      </w:r>
      <w:r w:rsidRPr="006B516D">
        <w:rPr>
          <w:b/>
          <w:noProof/>
        </w:rPr>
        <w:t>2016,</w:t>
      </w:r>
      <w:r w:rsidRPr="006B516D">
        <w:rPr>
          <w:noProof/>
        </w:rPr>
        <w:t xml:space="preserve"> </w:t>
      </w:r>
      <w:r w:rsidRPr="006B516D">
        <w:rPr>
          <w:i/>
          <w:noProof/>
        </w:rPr>
        <w:t>26</w:t>
      </w:r>
      <w:r w:rsidRPr="006B516D">
        <w:rPr>
          <w:noProof/>
        </w:rPr>
        <w:t xml:space="preserve"> (21), 5340-5345.</w:t>
      </w:r>
    </w:p>
    <w:p w14:paraId="2DB4B791" w14:textId="77777777" w:rsidR="006B516D" w:rsidRPr="006B516D" w:rsidRDefault="006B516D" w:rsidP="006B516D">
      <w:pPr>
        <w:pStyle w:val="EndNoteBibliography"/>
        <w:rPr>
          <w:noProof/>
        </w:rPr>
      </w:pPr>
      <w:r w:rsidRPr="006B516D">
        <w:rPr>
          <w:noProof/>
        </w:rPr>
        <w:t>156.</w:t>
      </w:r>
      <w:r w:rsidRPr="006B516D">
        <w:rPr>
          <w:noProof/>
        </w:rPr>
        <w:tab/>
        <w:t xml:space="preserve">Vidal, S.;  Bredin, J.;  Pages, J. M.; Barbe, J., Beta-lactam screening by specific residues of the OmpF eyelet. </w:t>
      </w:r>
      <w:r w:rsidRPr="006B516D">
        <w:rPr>
          <w:i/>
          <w:noProof/>
        </w:rPr>
        <w:t xml:space="preserve">J. Med. Chem. </w:t>
      </w:r>
      <w:r w:rsidRPr="006B516D">
        <w:rPr>
          <w:b/>
          <w:noProof/>
        </w:rPr>
        <w:t>2005,</w:t>
      </w:r>
      <w:r w:rsidRPr="006B516D">
        <w:rPr>
          <w:noProof/>
        </w:rPr>
        <w:t xml:space="preserve"> </w:t>
      </w:r>
      <w:r w:rsidRPr="006B516D">
        <w:rPr>
          <w:i/>
          <w:noProof/>
        </w:rPr>
        <w:t>48</w:t>
      </w:r>
      <w:r w:rsidRPr="006B516D">
        <w:rPr>
          <w:noProof/>
        </w:rPr>
        <w:t xml:space="preserve"> (5), 1395-400.</w:t>
      </w:r>
    </w:p>
    <w:p w14:paraId="31FA1276" w14:textId="77777777" w:rsidR="006B516D" w:rsidRPr="006B516D" w:rsidRDefault="006B516D" w:rsidP="006B516D">
      <w:pPr>
        <w:pStyle w:val="EndNoteBibliography"/>
        <w:rPr>
          <w:noProof/>
        </w:rPr>
      </w:pPr>
      <w:r w:rsidRPr="006B516D">
        <w:rPr>
          <w:noProof/>
        </w:rPr>
        <w:t>157.</w:t>
      </w:r>
      <w:r w:rsidRPr="006B516D">
        <w:rPr>
          <w:noProof/>
        </w:rPr>
        <w:tab/>
        <w:t xml:space="preserve">Danelon, C.;  Nestorovich, E. M.;  Winterhalter, M.;  Ceccarelli, M.; Bezrukov, S. M., Interaction of zwitterionic penicillins with the OmpF channel facilitates their translocation. </w:t>
      </w:r>
      <w:r w:rsidRPr="006B516D">
        <w:rPr>
          <w:i/>
          <w:noProof/>
        </w:rPr>
        <w:t xml:space="preserve">Biophys. J. </w:t>
      </w:r>
      <w:r w:rsidRPr="006B516D">
        <w:rPr>
          <w:b/>
          <w:noProof/>
        </w:rPr>
        <w:t>2006,</w:t>
      </w:r>
      <w:r w:rsidRPr="006B516D">
        <w:rPr>
          <w:noProof/>
        </w:rPr>
        <w:t xml:space="preserve"> </w:t>
      </w:r>
      <w:r w:rsidRPr="006B516D">
        <w:rPr>
          <w:i/>
          <w:noProof/>
        </w:rPr>
        <w:t>90</w:t>
      </w:r>
      <w:r w:rsidRPr="006B516D">
        <w:rPr>
          <w:noProof/>
        </w:rPr>
        <w:t xml:space="preserve"> (5), 1617-27.</w:t>
      </w:r>
    </w:p>
    <w:p w14:paraId="3C20937E" w14:textId="77777777" w:rsidR="006B516D" w:rsidRPr="006B516D" w:rsidRDefault="006B516D" w:rsidP="006B516D">
      <w:pPr>
        <w:pStyle w:val="EndNoteBibliography"/>
        <w:rPr>
          <w:noProof/>
        </w:rPr>
      </w:pPr>
      <w:r w:rsidRPr="006B516D">
        <w:rPr>
          <w:noProof/>
        </w:rPr>
        <w:t>158.</w:t>
      </w:r>
      <w:r w:rsidRPr="006B516D">
        <w:rPr>
          <w:noProof/>
        </w:rPr>
        <w:tab/>
        <w:t xml:space="preserve">Scorciapino, M. A.;  D'Agostino, T.;  Acosta-Gutierrez, S.;  Malloci, G.;  Bodrenko, I.; Ceccarelli, M., Exploiting the porin pathway for polar compound delivery into Gram-negative bacteria. </w:t>
      </w:r>
      <w:r w:rsidRPr="006B516D">
        <w:rPr>
          <w:i/>
          <w:noProof/>
        </w:rPr>
        <w:t xml:space="preserve">Future Med. Chem. </w:t>
      </w:r>
      <w:r w:rsidRPr="006B516D">
        <w:rPr>
          <w:b/>
          <w:noProof/>
        </w:rPr>
        <w:t>2016,</w:t>
      </w:r>
      <w:r w:rsidRPr="006B516D">
        <w:rPr>
          <w:noProof/>
        </w:rPr>
        <w:t xml:space="preserve"> </w:t>
      </w:r>
      <w:r w:rsidRPr="006B516D">
        <w:rPr>
          <w:i/>
          <w:noProof/>
        </w:rPr>
        <w:t>8</w:t>
      </w:r>
      <w:r w:rsidRPr="006B516D">
        <w:rPr>
          <w:noProof/>
        </w:rPr>
        <w:t xml:space="preserve"> (10), 1047-62.</w:t>
      </w:r>
    </w:p>
    <w:p w14:paraId="4FC3FAC0" w14:textId="77777777" w:rsidR="006B516D" w:rsidRPr="006B516D" w:rsidRDefault="006B516D" w:rsidP="006B516D">
      <w:pPr>
        <w:pStyle w:val="EndNoteBibliography"/>
        <w:rPr>
          <w:noProof/>
        </w:rPr>
      </w:pPr>
      <w:r w:rsidRPr="006B516D">
        <w:rPr>
          <w:noProof/>
        </w:rPr>
        <w:t>159.</w:t>
      </w:r>
      <w:r w:rsidRPr="006B516D">
        <w:rPr>
          <w:noProof/>
        </w:rPr>
        <w:tab/>
        <w:t xml:space="preserve">Wiener, J. J.;  Gomez, L.;  Venkatesan, H.;  Santillan, A., Jr.;  Allison, B. D.;  Schwarz, K. L.;  Shinde, S.;  Tang, L.;  Hack, M. D.;  Morrow, B. J.;  Motley, S. T.;  Goldschmidt, R. M.;  Shaw, K. J.;  Jones, T. K.; Grice, C. A., Tetrahydroindazole inhibitors of bacterial type II topoisomerases. Part 2: SAR development and potency against multidrug-resistant strains. </w:t>
      </w:r>
      <w:r w:rsidRPr="006B516D">
        <w:rPr>
          <w:i/>
          <w:noProof/>
        </w:rPr>
        <w:t xml:space="preserve">Bioorg. Med. Chem. Lett. </w:t>
      </w:r>
      <w:r w:rsidRPr="006B516D">
        <w:rPr>
          <w:b/>
          <w:noProof/>
        </w:rPr>
        <w:t>2007,</w:t>
      </w:r>
      <w:r w:rsidRPr="006B516D">
        <w:rPr>
          <w:noProof/>
        </w:rPr>
        <w:t xml:space="preserve"> </w:t>
      </w:r>
      <w:r w:rsidRPr="006B516D">
        <w:rPr>
          <w:i/>
          <w:noProof/>
        </w:rPr>
        <w:t>17</w:t>
      </w:r>
      <w:r w:rsidRPr="006B516D">
        <w:rPr>
          <w:noProof/>
        </w:rPr>
        <w:t xml:space="preserve"> (10), 2718-22.</w:t>
      </w:r>
    </w:p>
    <w:p w14:paraId="42CD9CB2" w14:textId="77777777" w:rsidR="006B516D" w:rsidRPr="006B516D" w:rsidRDefault="006B516D" w:rsidP="006B516D">
      <w:pPr>
        <w:pStyle w:val="EndNoteBibliography"/>
        <w:rPr>
          <w:noProof/>
        </w:rPr>
      </w:pPr>
      <w:r w:rsidRPr="006B516D">
        <w:rPr>
          <w:noProof/>
        </w:rPr>
        <w:t>160.</w:t>
      </w:r>
      <w:r w:rsidRPr="006B516D">
        <w:rPr>
          <w:noProof/>
        </w:rPr>
        <w:tab/>
        <w:t xml:space="preserve">Surivet, J. P.;  Zumbrunn, C.;  Rueedi, G.;  Hubschwerlen, C.;  Bur, D.;  Bruyere, T.;  Locher, H.;  Ritz, D.;  Keck, W.;  Seiler, P.;  Kohl, C.;  Gauvin, J. C.;  Mirre, A.;  Kaegi, V.;  Dos Santos, M.;  Gaertner, M.;  Delers, J.;  Enderlin-Paput, M.; Boehme, M., Design, synthesis, and characterization of novel tetrahydropyran-based bacterial topoisomerase inhibitors with potent anti-gram-positive activity. </w:t>
      </w:r>
      <w:r w:rsidRPr="006B516D">
        <w:rPr>
          <w:i/>
          <w:noProof/>
        </w:rPr>
        <w:t xml:space="preserve">J. Med. Chem. </w:t>
      </w:r>
      <w:r w:rsidRPr="006B516D">
        <w:rPr>
          <w:b/>
          <w:noProof/>
        </w:rPr>
        <w:t>2013,</w:t>
      </w:r>
      <w:r w:rsidRPr="006B516D">
        <w:rPr>
          <w:noProof/>
        </w:rPr>
        <w:t xml:space="preserve"> </w:t>
      </w:r>
      <w:r w:rsidRPr="006B516D">
        <w:rPr>
          <w:i/>
          <w:noProof/>
        </w:rPr>
        <w:t>56</w:t>
      </w:r>
      <w:r w:rsidRPr="006B516D">
        <w:rPr>
          <w:noProof/>
        </w:rPr>
        <w:t xml:space="preserve"> (18), 7396-415.</w:t>
      </w:r>
    </w:p>
    <w:p w14:paraId="687A2090" w14:textId="77777777" w:rsidR="006B516D" w:rsidRPr="006B516D" w:rsidRDefault="006B516D" w:rsidP="006B516D">
      <w:pPr>
        <w:pStyle w:val="EndNoteBibliography"/>
        <w:rPr>
          <w:noProof/>
        </w:rPr>
      </w:pPr>
      <w:r w:rsidRPr="006B516D">
        <w:rPr>
          <w:noProof/>
        </w:rPr>
        <w:t>161.</w:t>
      </w:r>
      <w:r w:rsidRPr="006B516D">
        <w:rPr>
          <w:noProof/>
        </w:rPr>
        <w:tab/>
        <w:t xml:space="preserve">Surivet, J. P.;  Zumbrunn, C.;  Rueedi, G.;  Bur, D.;  Bruyere, T.;  Locher, H.;  Ritz, D.;  Seiler, P.;  Kohl, C.;  Ertel, E. A.;  Hess, P.;  Gauvin, J. C.;  Mirre, A.;  Kaegi, V.;  Dos Santos, M.;  Kraemer, S.;  Gaertner, M.;  Delers, J.;  Enderlin-Paput, M.;  Weiss, M.;  Sube, R.;  Hadana, H.;  Keck, W.; Hubschwerlen, C., Novel tetrahydropyran-based bacterial topoisomerase inhibitors with potent anti-gram positive activity and improved safety profile. </w:t>
      </w:r>
      <w:r w:rsidRPr="006B516D">
        <w:rPr>
          <w:i/>
          <w:noProof/>
        </w:rPr>
        <w:t xml:space="preserve">J. Med. Chem. </w:t>
      </w:r>
      <w:r w:rsidRPr="006B516D">
        <w:rPr>
          <w:b/>
          <w:noProof/>
        </w:rPr>
        <w:t>2015,</w:t>
      </w:r>
      <w:r w:rsidRPr="006B516D">
        <w:rPr>
          <w:noProof/>
        </w:rPr>
        <w:t xml:space="preserve"> </w:t>
      </w:r>
      <w:r w:rsidRPr="006B516D">
        <w:rPr>
          <w:i/>
          <w:noProof/>
        </w:rPr>
        <w:t>58</w:t>
      </w:r>
      <w:r w:rsidRPr="006B516D">
        <w:rPr>
          <w:noProof/>
        </w:rPr>
        <w:t xml:space="preserve"> (2), 927-42.</w:t>
      </w:r>
    </w:p>
    <w:p w14:paraId="3432985B" w14:textId="77777777" w:rsidR="006B516D" w:rsidRPr="006B516D" w:rsidRDefault="006B516D" w:rsidP="006B516D">
      <w:pPr>
        <w:pStyle w:val="EndNoteBibliography"/>
        <w:rPr>
          <w:noProof/>
        </w:rPr>
      </w:pPr>
      <w:r w:rsidRPr="006B516D">
        <w:rPr>
          <w:noProof/>
        </w:rPr>
        <w:t>162.</w:t>
      </w:r>
      <w:r w:rsidRPr="006B516D">
        <w:rPr>
          <w:noProof/>
        </w:rPr>
        <w:tab/>
        <w:t xml:space="preserve">Surivet, J. P.;  Zumbrunn, C.;  Bruyere, T.;  Bur, D.;  Kohl, C.;  Locher, H. H.;  Seiler, P.;  Ertel, E. A.;  Hess, P.;  Enderlin-Paput, M.;  Enderlin-Paput, S.;  Gauvin, J. C.;  Mirre, A.;  Hubschwerlen, C.;  Ritz, D.; Rueedi, G., Synthesis and Characterization of Tetrahydropyran-Based Bacterial Topoisomerase Inhibitors with Antibacterial Activity against Gram-Negative Bacteria. </w:t>
      </w:r>
      <w:r w:rsidRPr="006B516D">
        <w:rPr>
          <w:i/>
          <w:noProof/>
        </w:rPr>
        <w:t xml:space="preserve">J. Med. Chem. </w:t>
      </w:r>
      <w:r w:rsidRPr="006B516D">
        <w:rPr>
          <w:b/>
          <w:noProof/>
        </w:rPr>
        <w:t>2017</w:t>
      </w:r>
      <w:r w:rsidRPr="006B516D">
        <w:rPr>
          <w:noProof/>
        </w:rPr>
        <w:t>.</w:t>
      </w:r>
    </w:p>
    <w:p w14:paraId="086EE4B7" w14:textId="77777777" w:rsidR="006B516D" w:rsidRPr="006B516D" w:rsidRDefault="006B516D" w:rsidP="006B516D">
      <w:pPr>
        <w:pStyle w:val="EndNoteBibliography"/>
        <w:rPr>
          <w:noProof/>
        </w:rPr>
      </w:pPr>
      <w:r w:rsidRPr="006B516D">
        <w:rPr>
          <w:noProof/>
        </w:rPr>
        <w:t>163.</w:t>
      </w:r>
      <w:r w:rsidRPr="006B516D">
        <w:rPr>
          <w:noProof/>
        </w:rPr>
        <w:tab/>
        <w:t xml:space="preserve">Richter, M. F.;  Drown, B. S.;  Riley, A. P.;  Garcia, A.;  Shirai, T.;  Svec, R. L.; Hergenrother, P. J., Predictive compound accumulation rules yield a broad-spectrum antibiotic. </w:t>
      </w:r>
      <w:r w:rsidRPr="006B516D">
        <w:rPr>
          <w:i/>
          <w:noProof/>
        </w:rPr>
        <w:t xml:space="preserve">Nature </w:t>
      </w:r>
      <w:r w:rsidRPr="006B516D">
        <w:rPr>
          <w:b/>
          <w:noProof/>
        </w:rPr>
        <w:t>2017,</w:t>
      </w:r>
      <w:r w:rsidRPr="006B516D">
        <w:rPr>
          <w:noProof/>
        </w:rPr>
        <w:t xml:space="preserve"> </w:t>
      </w:r>
      <w:r w:rsidRPr="006B516D">
        <w:rPr>
          <w:i/>
          <w:noProof/>
        </w:rPr>
        <w:t>545</w:t>
      </w:r>
      <w:r w:rsidRPr="006B516D">
        <w:rPr>
          <w:noProof/>
        </w:rPr>
        <w:t xml:space="preserve"> (7654), 299-304.</w:t>
      </w:r>
    </w:p>
    <w:p w14:paraId="57F78285" w14:textId="77777777" w:rsidR="006B516D" w:rsidRPr="006B516D" w:rsidRDefault="006B516D" w:rsidP="006B516D">
      <w:pPr>
        <w:pStyle w:val="EndNoteBibliography"/>
        <w:rPr>
          <w:noProof/>
        </w:rPr>
      </w:pPr>
      <w:r w:rsidRPr="006B516D">
        <w:rPr>
          <w:noProof/>
        </w:rPr>
        <w:t>164.</w:t>
      </w:r>
      <w:r w:rsidRPr="006B516D">
        <w:rPr>
          <w:noProof/>
        </w:rPr>
        <w:tab/>
        <w:t xml:space="preserve">Kuenemann, M. A.;  Bourbon, L. M.;  Labbe, C. M.;  Villoutreix, B. O.; Sperandio, O., Which three-dimensional characteristics make efficient inhibitors of protein-protein interactions? </w:t>
      </w:r>
      <w:r w:rsidRPr="006B516D">
        <w:rPr>
          <w:i/>
          <w:noProof/>
        </w:rPr>
        <w:t xml:space="preserve">J. Chem. Inf. Model. </w:t>
      </w:r>
      <w:r w:rsidRPr="006B516D">
        <w:rPr>
          <w:b/>
          <w:noProof/>
        </w:rPr>
        <w:t>2014,</w:t>
      </w:r>
      <w:r w:rsidRPr="006B516D">
        <w:rPr>
          <w:noProof/>
        </w:rPr>
        <w:t xml:space="preserve"> </w:t>
      </w:r>
      <w:r w:rsidRPr="006B516D">
        <w:rPr>
          <w:i/>
          <w:noProof/>
        </w:rPr>
        <w:t>54</w:t>
      </w:r>
      <w:r w:rsidRPr="006B516D">
        <w:rPr>
          <w:noProof/>
        </w:rPr>
        <w:t xml:space="preserve"> (11), 3067-79.</w:t>
      </w:r>
    </w:p>
    <w:p w14:paraId="7DB957A6" w14:textId="77777777" w:rsidR="006B516D" w:rsidRPr="006B516D" w:rsidRDefault="006B516D" w:rsidP="006B516D">
      <w:pPr>
        <w:pStyle w:val="EndNoteBibliography"/>
        <w:rPr>
          <w:noProof/>
        </w:rPr>
      </w:pPr>
      <w:r w:rsidRPr="006B516D">
        <w:rPr>
          <w:noProof/>
        </w:rPr>
        <w:t>165.</w:t>
      </w:r>
      <w:r w:rsidRPr="006B516D">
        <w:rPr>
          <w:noProof/>
        </w:rPr>
        <w:tab/>
        <w:t xml:space="preserve">Kuenemann, M. A.;  Labbe, C. M.;  Cerdan, A. H.; Sperandio, O., Imbalance in chemical space: How to facilitate the identification of protein-protein interaction inhibitors. </w:t>
      </w:r>
      <w:r w:rsidRPr="006B516D">
        <w:rPr>
          <w:i/>
          <w:noProof/>
        </w:rPr>
        <w:t xml:space="preserve">Sci. Rep. </w:t>
      </w:r>
      <w:r w:rsidRPr="006B516D">
        <w:rPr>
          <w:b/>
          <w:noProof/>
        </w:rPr>
        <w:t>2016,</w:t>
      </w:r>
      <w:r w:rsidRPr="006B516D">
        <w:rPr>
          <w:noProof/>
        </w:rPr>
        <w:t xml:space="preserve"> </w:t>
      </w:r>
      <w:r w:rsidRPr="006B516D">
        <w:rPr>
          <w:i/>
          <w:noProof/>
        </w:rPr>
        <w:t>6</w:t>
      </w:r>
      <w:r w:rsidRPr="006B516D">
        <w:rPr>
          <w:noProof/>
        </w:rPr>
        <w:t>, 23815.</w:t>
      </w:r>
    </w:p>
    <w:p w14:paraId="3982C191" w14:textId="77777777" w:rsidR="006B516D" w:rsidRPr="006B516D" w:rsidRDefault="006B516D" w:rsidP="006B516D">
      <w:pPr>
        <w:pStyle w:val="EndNoteBibliography"/>
        <w:rPr>
          <w:noProof/>
        </w:rPr>
      </w:pPr>
      <w:r w:rsidRPr="006B516D">
        <w:rPr>
          <w:noProof/>
        </w:rPr>
        <w:t>166.</w:t>
      </w:r>
      <w:r w:rsidRPr="006B516D">
        <w:rPr>
          <w:noProof/>
        </w:rPr>
        <w:tab/>
        <w:t xml:space="preserve">Mannhold, R.;  Berellini, G.;  Carosati, E.; Benedetti, P., Use of MIF-based VolSurf Descriptors in Physicochemical and Pharmacokinetic Studies. </w:t>
      </w:r>
      <w:r w:rsidRPr="006B516D">
        <w:rPr>
          <w:i/>
          <w:noProof/>
        </w:rPr>
        <w:t xml:space="preserve">Molecular Interaction Fields: Applications in Drug Discovery and ADME Prediction </w:t>
      </w:r>
      <w:r w:rsidRPr="006B516D">
        <w:rPr>
          <w:b/>
          <w:noProof/>
        </w:rPr>
        <w:t>2006,</w:t>
      </w:r>
      <w:r w:rsidRPr="006B516D">
        <w:rPr>
          <w:noProof/>
        </w:rPr>
        <w:t xml:space="preserve"> </w:t>
      </w:r>
      <w:r w:rsidRPr="006B516D">
        <w:rPr>
          <w:i/>
          <w:noProof/>
        </w:rPr>
        <w:t>27</w:t>
      </w:r>
      <w:r w:rsidRPr="006B516D">
        <w:rPr>
          <w:noProof/>
        </w:rPr>
        <w:t>, 171-196.</w:t>
      </w:r>
    </w:p>
    <w:p w14:paraId="7BAE6D38" w14:textId="77777777" w:rsidR="006B516D" w:rsidRPr="006B516D" w:rsidRDefault="006B516D" w:rsidP="006B516D">
      <w:pPr>
        <w:pStyle w:val="EndNoteBibliography"/>
        <w:rPr>
          <w:noProof/>
        </w:rPr>
      </w:pPr>
      <w:r w:rsidRPr="006B516D">
        <w:rPr>
          <w:noProof/>
        </w:rPr>
        <w:t>167.</w:t>
      </w:r>
      <w:r w:rsidRPr="006B516D">
        <w:rPr>
          <w:noProof/>
        </w:rPr>
        <w:tab/>
        <w:t xml:space="preserve">Carney, D. W.;  Compton, C. L.;  Schmitz, K. R.;  Stevens, J. P.;  Sauer, R. T.; Sello, J. K., A simple fragment of cyclic acyldepsipeptides is necessary and sufficient for ClpP activation and antibacterial activity. </w:t>
      </w:r>
      <w:r w:rsidRPr="006B516D">
        <w:rPr>
          <w:i/>
          <w:noProof/>
        </w:rPr>
        <w:t xml:space="preserve">Chembiochem </w:t>
      </w:r>
      <w:r w:rsidRPr="006B516D">
        <w:rPr>
          <w:b/>
          <w:noProof/>
        </w:rPr>
        <w:t>2014,</w:t>
      </w:r>
      <w:r w:rsidRPr="006B516D">
        <w:rPr>
          <w:noProof/>
        </w:rPr>
        <w:t xml:space="preserve"> </w:t>
      </w:r>
      <w:r w:rsidRPr="006B516D">
        <w:rPr>
          <w:i/>
          <w:noProof/>
        </w:rPr>
        <w:t>15</w:t>
      </w:r>
      <w:r w:rsidRPr="006B516D">
        <w:rPr>
          <w:noProof/>
        </w:rPr>
        <w:t xml:space="preserve"> (15), 2216-20.</w:t>
      </w:r>
    </w:p>
    <w:p w14:paraId="72EB3127" w14:textId="77777777" w:rsidR="006B516D" w:rsidRPr="006B516D" w:rsidRDefault="006B516D" w:rsidP="006B516D">
      <w:pPr>
        <w:pStyle w:val="EndNoteBibliography"/>
        <w:rPr>
          <w:noProof/>
        </w:rPr>
      </w:pPr>
      <w:r w:rsidRPr="006B516D">
        <w:rPr>
          <w:noProof/>
        </w:rPr>
        <w:t>168.</w:t>
      </w:r>
      <w:r w:rsidRPr="006B516D">
        <w:rPr>
          <w:noProof/>
        </w:rPr>
        <w:tab/>
        <w:t xml:space="preserve">Brotz-Oesterhelt, H.;  Beyer, D.;  Kroll, H. P.;  Endermann, R.;  Ladel, C.;  Schroeder, W.;  Hinzen, B.;  Raddatz, S.;  Paulsen, H.;  Henninger, K.;  Bandow, J. E.;  Sahl, H. G.; Labischinski, H., Dysregulation of bacterial proteolytic machinery by a new class of antibiotics. </w:t>
      </w:r>
      <w:r w:rsidRPr="006B516D">
        <w:rPr>
          <w:i/>
          <w:noProof/>
        </w:rPr>
        <w:t xml:space="preserve">Nat Med </w:t>
      </w:r>
      <w:r w:rsidRPr="006B516D">
        <w:rPr>
          <w:b/>
          <w:noProof/>
        </w:rPr>
        <w:t>2005,</w:t>
      </w:r>
      <w:r w:rsidRPr="006B516D">
        <w:rPr>
          <w:noProof/>
        </w:rPr>
        <w:t xml:space="preserve"> </w:t>
      </w:r>
      <w:r w:rsidRPr="006B516D">
        <w:rPr>
          <w:i/>
          <w:noProof/>
        </w:rPr>
        <w:t>11</w:t>
      </w:r>
      <w:r w:rsidRPr="006B516D">
        <w:rPr>
          <w:noProof/>
        </w:rPr>
        <w:t xml:space="preserve"> (10), 1082-7.</w:t>
      </w:r>
    </w:p>
    <w:p w14:paraId="03C535C1" w14:textId="77777777" w:rsidR="006B516D" w:rsidRPr="006B516D" w:rsidRDefault="006B516D" w:rsidP="006B516D">
      <w:pPr>
        <w:pStyle w:val="EndNoteBibliography"/>
        <w:rPr>
          <w:noProof/>
        </w:rPr>
      </w:pPr>
      <w:r w:rsidRPr="006B516D">
        <w:rPr>
          <w:noProof/>
        </w:rPr>
        <w:t>169.</w:t>
      </w:r>
      <w:r w:rsidRPr="006B516D">
        <w:rPr>
          <w:noProof/>
        </w:rPr>
        <w:tab/>
        <w:t xml:space="preserve">Conlon, B. P.;  Nakayasu, E. S.;  Fleck, L. E.;  LaFleur, M. D.;  Isabella, V. M.;  Coleman, K.;  Leonard, S. N.;  Smith, R. D.;  Adkins, J. N.; Lewis, K., Activated ClpP kills persisters and eradicates a chronic biofilm infection. </w:t>
      </w:r>
      <w:r w:rsidRPr="006B516D">
        <w:rPr>
          <w:i/>
          <w:noProof/>
        </w:rPr>
        <w:t xml:space="preserve">Nature </w:t>
      </w:r>
      <w:r w:rsidRPr="006B516D">
        <w:rPr>
          <w:b/>
          <w:noProof/>
        </w:rPr>
        <w:t>2013,</w:t>
      </w:r>
      <w:r w:rsidRPr="006B516D">
        <w:rPr>
          <w:noProof/>
        </w:rPr>
        <w:t xml:space="preserve"> </w:t>
      </w:r>
      <w:r w:rsidRPr="006B516D">
        <w:rPr>
          <w:i/>
          <w:noProof/>
        </w:rPr>
        <w:t>503</w:t>
      </w:r>
      <w:r w:rsidRPr="006B516D">
        <w:rPr>
          <w:noProof/>
        </w:rPr>
        <w:t xml:space="preserve"> (7476), 365-70.</w:t>
      </w:r>
    </w:p>
    <w:p w14:paraId="4251F5D1" w14:textId="77777777" w:rsidR="006B516D" w:rsidRPr="006B516D" w:rsidRDefault="006B516D" w:rsidP="006B516D">
      <w:pPr>
        <w:pStyle w:val="EndNoteBibliography"/>
        <w:rPr>
          <w:noProof/>
        </w:rPr>
      </w:pPr>
      <w:r w:rsidRPr="006B516D">
        <w:rPr>
          <w:noProof/>
        </w:rPr>
        <w:t>170.</w:t>
      </w:r>
      <w:r w:rsidRPr="006B516D">
        <w:rPr>
          <w:noProof/>
        </w:rPr>
        <w:tab/>
        <w:t xml:space="preserve">Dougan, D. A., Chemical activators of ClpP: turning Jekyll into Hyde. </w:t>
      </w:r>
      <w:r w:rsidRPr="006B516D">
        <w:rPr>
          <w:i/>
          <w:noProof/>
        </w:rPr>
        <w:t xml:space="preserve">Chem Biol </w:t>
      </w:r>
      <w:r w:rsidRPr="006B516D">
        <w:rPr>
          <w:b/>
          <w:noProof/>
        </w:rPr>
        <w:t>2011,</w:t>
      </w:r>
      <w:r w:rsidRPr="006B516D">
        <w:rPr>
          <w:noProof/>
        </w:rPr>
        <w:t xml:space="preserve"> </w:t>
      </w:r>
      <w:r w:rsidRPr="006B516D">
        <w:rPr>
          <w:i/>
          <w:noProof/>
        </w:rPr>
        <w:t>18</w:t>
      </w:r>
      <w:r w:rsidRPr="006B516D">
        <w:rPr>
          <w:noProof/>
        </w:rPr>
        <w:t xml:space="preserve"> (9), 1072-4.</w:t>
      </w:r>
    </w:p>
    <w:p w14:paraId="4EB9CA07" w14:textId="77777777" w:rsidR="006B516D" w:rsidRPr="006B516D" w:rsidRDefault="006B516D" w:rsidP="006B516D">
      <w:pPr>
        <w:pStyle w:val="EndNoteBibliography"/>
        <w:rPr>
          <w:noProof/>
        </w:rPr>
      </w:pPr>
      <w:r w:rsidRPr="006B516D">
        <w:rPr>
          <w:noProof/>
        </w:rPr>
        <w:t>171.</w:t>
      </w:r>
      <w:r w:rsidRPr="006B516D">
        <w:rPr>
          <w:noProof/>
        </w:rPr>
        <w:tab/>
        <w:t xml:space="preserve">Griffith, E. C.;  Zhao, Y.;  Singh, A. P.;  Conlon, B. P.;  Tangallapally, R.;  Shadrick, W. R.;  Liu, J.;  Wallace, M. J.;  Yang, L.;  Elmore, J. M.;  Li, Y.;  Zheng, Z.;  Miller, D. J.;  Cheramie, M. N.;  Lee, R. B.;  LaFleur, M. D.;  Lewis, K.; Lee, R. E., Ureadepsipeptides as ClpP Activators. </w:t>
      </w:r>
      <w:r w:rsidRPr="006B516D">
        <w:rPr>
          <w:i/>
          <w:noProof/>
        </w:rPr>
        <w:t xml:space="preserve">ACS Infect Dis </w:t>
      </w:r>
      <w:r w:rsidRPr="006B516D">
        <w:rPr>
          <w:b/>
          <w:noProof/>
        </w:rPr>
        <w:t>2019,</w:t>
      </w:r>
      <w:r w:rsidRPr="006B516D">
        <w:rPr>
          <w:noProof/>
        </w:rPr>
        <w:t xml:space="preserve"> </w:t>
      </w:r>
      <w:r w:rsidRPr="006B516D">
        <w:rPr>
          <w:i/>
          <w:noProof/>
        </w:rPr>
        <w:t>5</w:t>
      </w:r>
      <w:r w:rsidRPr="006B516D">
        <w:rPr>
          <w:noProof/>
        </w:rPr>
        <w:t xml:space="preserve"> (11), 1915-1925.</w:t>
      </w:r>
    </w:p>
    <w:p w14:paraId="2F7027B9" w14:textId="77777777" w:rsidR="006B516D" w:rsidRPr="006B516D" w:rsidRDefault="006B516D" w:rsidP="006B516D">
      <w:pPr>
        <w:pStyle w:val="EndNoteBibliography"/>
        <w:rPr>
          <w:noProof/>
        </w:rPr>
      </w:pPr>
      <w:r w:rsidRPr="006B516D">
        <w:rPr>
          <w:noProof/>
        </w:rPr>
        <w:t>172.</w:t>
      </w:r>
      <w:r w:rsidRPr="006B516D">
        <w:rPr>
          <w:noProof/>
        </w:rPr>
        <w:tab/>
        <w:t xml:space="preserve">Meyer, S. D.; Schreiber, S. L., Acceleration of the Dess-Martin Oxidation by Water. </w:t>
      </w:r>
      <w:r w:rsidRPr="006B516D">
        <w:rPr>
          <w:i/>
          <w:noProof/>
        </w:rPr>
        <w:t xml:space="preserve">Journal of Organic Chemistry </w:t>
      </w:r>
      <w:r w:rsidRPr="006B516D">
        <w:rPr>
          <w:b/>
          <w:noProof/>
        </w:rPr>
        <w:t>1994,</w:t>
      </w:r>
      <w:r w:rsidRPr="006B516D">
        <w:rPr>
          <w:noProof/>
        </w:rPr>
        <w:t xml:space="preserve"> </w:t>
      </w:r>
      <w:r w:rsidRPr="006B516D">
        <w:rPr>
          <w:i/>
          <w:noProof/>
        </w:rPr>
        <w:t>59</w:t>
      </w:r>
      <w:r w:rsidRPr="006B516D">
        <w:rPr>
          <w:noProof/>
        </w:rPr>
        <w:t xml:space="preserve"> (24), 7549-7552.</w:t>
      </w:r>
    </w:p>
    <w:p w14:paraId="6980ED22" w14:textId="77777777" w:rsidR="006B516D" w:rsidRPr="006B516D" w:rsidRDefault="006B516D" w:rsidP="006B516D">
      <w:pPr>
        <w:pStyle w:val="EndNoteBibliography"/>
        <w:rPr>
          <w:noProof/>
        </w:rPr>
      </w:pPr>
      <w:r w:rsidRPr="006B516D">
        <w:rPr>
          <w:noProof/>
        </w:rPr>
        <w:t>173.</w:t>
      </w:r>
      <w:r w:rsidRPr="006B516D">
        <w:rPr>
          <w:noProof/>
        </w:rPr>
        <w:tab/>
        <w:t xml:space="preserve">Zhang, E.;  Tian, H.;  Xu, S.;  Yu, X.; Xu, Q., Iron-catalyzed direct synthesis of imines from amines or alcohols and amines via aerobic oxidative reactions under air. </w:t>
      </w:r>
      <w:r w:rsidRPr="006B516D">
        <w:rPr>
          <w:i/>
          <w:noProof/>
        </w:rPr>
        <w:t xml:space="preserve">Org Lett </w:t>
      </w:r>
      <w:r w:rsidRPr="006B516D">
        <w:rPr>
          <w:b/>
          <w:noProof/>
        </w:rPr>
        <w:t>2013,</w:t>
      </w:r>
      <w:r w:rsidRPr="006B516D">
        <w:rPr>
          <w:noProof/>
        </w:rPr>
        <w:t xml:space="preserve"> </w:t>
      </w:r>
      <w:r w:rsidRPr="006B516D">
        <w:rPr>
          <w:i/>
          <w:noProof/>
        </w:rPr>
        <w:t>15</w:t>
      </w:r>
      <w:r w:rsidRPr="006B516D">
        <w:rPr>
          <w:noProof/>
        </w:rPr>
        <w:t xml:space="preserve"> (11), 2704-7.</w:t>
      </w:r>
    </w:p>
    <w:p w14:paraId="73D4BBAB" w14:textId="77777777" w:rsidR="006B516D" w:rsidRPr="006B516D" w:rsidRDefault="006B516D" w:rsidP="006B516D">
      <w:pPr>
        <w:pStyle w:val="EndNoteBibliography"/>
        <w:rPr>
          <w:noProof/>
        </w:rPr>
      </w:pPr>
      <w:r w:rsidRPr="006B516D">
        <w:rPr>
          <w:noProof/>
        </w:rPr>
        <w:t>174.</w:t>
      </w:r>
      <w:r w:rsidRPr="006B516D">
        <w:rPr>
          <w:noProof/>
        </w:rPr>
        <w:tab/>
        <w:t xml:space="preserve">Blackburn, L.; Taylor, R. J., In situ oxidation-imine formation-reduction routes from alcohols to amines. </w:t>
      </w:r>
      <w:r w:rsidRPr="006B516D">
        <w:rPr>
          <w:i/>
          <w:noProof/>
        </w:rPr>
        <w:t xml:space="preserve">Org Lett </w:t>
      </w:r>
      <w:r w:rsidRPr="006B516D">
        <w:rPr>
          <w:b/>
          <w:noProof/>
        </w:rPr>
        <w:t>2001,</w:t>
      </w:r>
      <w:r w:rsidRPr="006B516D">
        <w:rPr>
          <w:noProof/>
        </w:rPr>
        <w:t xml:space="preserve"> </w:t>
      </w:r>
      <w:r w:rsidRPr="006B516D">
        <w:rPr>
          <w:i/>
          <w:noProof/>
        </w:rPr>
        <w:t>3</w:t>
      </w:r>
      <w:r w:rsidRPr="006B516D">
        <w:rPr>
          <w:noProof/>
        </w:rPr>
        <w:t xml:space="preserve"> (11), 1637-9.</w:t>
      </w:r>
    </w:p>
    <w:p w14:paraId="353FBFA2" w14:textId="77777777" w:rsidR="006B516D" w:rsidRPr="006B516D" w:rsidRDefault="006B516D" w:rsidP="006B516D">
      <w:pPr>
        <w:pStyle w:val="EndNoteBibliography"/>
        <w:rPr>
          <w:noProof/>
        </w:rPr>
      </w:pPr>
      <w:r w:rsidRPr="006B516D">
        <w:rPr>
          <w:noProof/>
        </w:rPr>
        <w:t>175.</w:t>
      </w:r>
      <w:r w:rsidRPr="006B516D">
        <w:rPr>
          <w:noProof/>
        </w:rPr>
        <w:tab/>
        <w:t xml:space="preserve">Kwon, M. S.;  Kim, S.;  Park, S.;  Bosco, W.;  Chidrala, R. K.; Park, J., One-pot synthesis of imines and secondary amines by Pd-catalyzed coupling of benzyl alcohols and primary amines. </w:t>
      </w:r>
      <w:r w:rsidRPr="006B516D">
        <w:rPr>
          <w:i/>
          <w:noProof/>
        </w:rPr>
        <w:t xml:space="preserve">J Org Chem </w:t>
      </w:r>
      <w:r w:rsidRPr="006B516D">
        <w:rPr>
          <w:b/>
          <w:noProof/>
        </w:rPr>
        <w:t>2009,</w:t>
      </w:r>
      <w:r w:rsidRPr="006B516D">
        <w:rPr>
          <w:noProof/>
        </w:rPr>
        <w:t xml:space="preserve"> </w:t>
      </w:r>
      <w:r w:rsidRPr="006B516D">
        <w:rPr>
          <w:i/>
          <w:noProof/>
        </w:rPr>
        <w:t>74</w:t>
      </w:r>
      <w:r w:rsidRPr="006B516D">
        <w:rPr>
          <w:noProof/>
        </w:rPr>
        <w:t xml:space="preserve"> (7), 2877-9.</w:t>
      </w:r>
    </w:p>
    <w:p w14:paraId="4E8D3F52" w14:textId="77777777" w:rsidR="006B516D" w:rsidRPr="006B516D" w:rsidRDefault="006B516D" w:rsidP="006B516D">
      <w:pPr>
        <w:pStyle w:val="EndNoteBibliography"/>
        <w:rPr>
          <w:noProof/>
        </w:rPr>
      </w:pPr>
      <w:r w:rsidRPr="006B516D">
        <w:rPr>
          <w:noProof/>
        </w:rPr>
        <w:t>176.</w:t>
      </w:r>
      <w:r w:rsidRPr="006B516D">
        <w:rPr>
          <w:noProof/>
        </w:rPr>
        <w:tab/>
        <w:t xml:space="preserve">Peng, H.;  Carrico, D.;  Thai, V.;  Blaskovich, M.;  Bucher, C.;  Pusateri, E. E.;  Sebti, S. M.; Hamilton, A. D., Synthesis and evaluation of potent, highly-selective, 3-aryl-piperazinone inhibitors of protein geranylgeranyltransferase-I. </w:t>
      </w:r>
      <w:r w:rsidRPr="006B516D">
        <w:rPr>
          <w:i/>
          <w:noProof/>
        </w:rPr>
        <w:t xml:space="preserve">Org Biomol Chem </w:t>
      </w:r>
      <w:r w:rsidRPr="006B516D">
        <w:rPr>
          <w:b/>
          <w:noProof/>
        </w:rPr>
        <w:t>2006,</w:t>
      </w:r>
      <w:r w:rsidRPr="006B516D">
        <w:rPr>
          <w:noProof/>
        </w:rPr>
        <w:t xml:space="preserve"> </w:t>
      </w:r>
      <w:r w:rsidRPr="006B516D">
        <w:rPr>
          <w:i/>
          <w:noProof/>
        </w:rPr>
        <w:t>4</w:t>
      </w:r>
      <w:r w:rsidRPr="006B516D">
        <w:rPr>
          <w:noProof/>
        </w:rPr>
        <w:t xml:space="preserve"> (9), 1768-84.</w:t>
      </w:r>
    </w:p>
    <w:p w14:paraId="4061F6AB" w14:textId="77777777" w:rsidR="006B516D" w:rsidRPr="006B516D" w:rsidRDefault="006B516D" w:rsidP="006B516D">
      <w:pPr>
        <w:pStyle w:val="EndNoteBibliography"/>
        <w:rPr>
          <w:noProof/>
        </w:rPr>
      </w:pPr>
      <w:r w:rsidRPr="006B516D">
        <w:rPr>
          <w:noProof/>
        </w:rPr>
        <w:t>177.</w:t>
      </w:r>
      <w:r w:rsidRPr="006B516D">
        <w:rPr>
          <w:noProof/>
        </w:rPr>
        <w:tab/>
        <w:t xml:space="preserve">Stein, A. R.; Tan, S.-H., The Alkylation of Ambident Anions. IV. The Alkali Metal and Silver Salts of Formanilides. </w:t>
      </w:r>
      <w:r w:rsidRPr="006B516D">
        <w:rPr>
          <w:i/>
          <w:noProof/>
        </w:rPr>
        <w:t xml:space="preserve">Can. J. Chem </w:t>
      </w:r>
      <w:r w:rsidRPr="006B516D">
        <w:rPr>
          <w:b/>
          <w:noProof/>
        </w:rPr>
        <w:t>1974,</w:t>
      </w:r>
      <w:r w:rsidRPr="006B516D">
        <w:rPr>
          <w:noProof/>
        </w:rPr>
        <w:t xml:space="preserve"> </w:t>
      </w:r>
      <w:r w:rsidRPr="006B516D">
        <w:rPr>
          <w:i/>
          <w:noProof/>
        </w:rPr>
        <w:t>52</w:t>
      </w:r>
      <w:r w:rsidRPr="006B516D">
        <w:rPr>
          <w:noProof/>
        </w:rPr>
        <w:t>.</w:t>
      </w:r>
    </w:p>
    <w:p w14:paraId="168D36D8" w14:textId="77777777" w:rsidR="006B516D" w:rsidRPr="006B516D" w:rsidRDefault="006B516D" w:rsidP="006B516D">
      <w:pPr>
        <w:pStyle w:val="EndNoteBibliography"/>
        <w:rPr>
          <w:noProof/>
        </w:rPr>
      </w:pPr>
      <w:r w:rsidRPr="006B516D">
        <w:rPr>
          <w:noProof/>
        </w:rPr>
        <w:t>178.</w:t>
      </w:r>
      <w:r w:rsidRPr="006B516D">
        <w:rPr>
          <w:noProof/>
        </w:rPr>
        <w:tab/>
        <w:t xml:space="preserve">Levine, R.; Fernelius, W. C., The Chemistry of the Alkali Amides. </w:t>
      </w:r>
      <w:r w:rsidRPr="006B516D">
        <w:rPr>
          <w:i/>
          <w:noProof/>
        </w:rPr>
        <w:t xml:space="preserve">Chemical Reviews </w:t>
      </w:r>
      <w:r w:rsidRPr="006B516D">
        <w:rPr>
          <w:b/>
          <w:noProof/>
        </w:rPr>
        <w:t>2002,</w:t>
      </w:r>
      <w:r w:rsidRPr="006B516D">
        <w:rPr>
          <w:noProof/>
        </w:rPr>
        <w:t xml:space="preserve"> </w:t>
      </w:r>
      <w:r w:rsidRPr="006B516D">
        <w:rPr>
          <w:i/>
          <w:noProof/>
        </w:rPr>
        <w:t>54</w:t>
      </w:r>
      <w:r w:rsidRPr="006B516D">
        <w:rPr>
          <w:noProof/>
        </w:rPr>
        <w:t xml:space="preserve"> (3), 449-573.</w:t>
      </w:r>
    </w:p>
    <w:p w14:paraId="3EB54F01" w14:textId="77777777" w:rsidR="006B516D" w:rsidRPr="006B516D" w:rsidRDefault="006B516D" w:rsidP="006B516D">
      <w:pPr>
        <w:pStyle w:val="EndNoteBibliography"/>
        <w:rPr>
          <w:noProof/>
        </w:rPr>
      </w:pPr>
      <w:r w:rsidRPr="006B516D">
        <w:rPr>
          <w:noProof/>
        </w:rPr>
        <w:t>179.</w:t>
      </w:r>
      <w:r w:rsidRPr="006B516D">
        <w:rPr>
          <w:noProof/>
        </w:rPr>
        <w:tab/>
        <w:t xml:space="preserve">Breugst, M.; Mayr, H., Ambident reactivities of pyridone anions. </w:t>
      </w:r>
      <w:r w:rsidRPr="006B516D">
        <w:rPr>
          <w:i/>
          <w:noProof/>
        </w:rPr>
        <w:t xml:space="preserve">J Am Chem Soc </w:t>
      </w:r>
      <w:r w:rsidRPr="006B516D">
        <w:rPr>
          <w:b/>
          <w:noProof/>
        </w:rPr>
        <w:t>2010,</w:t>
      </w:r>
      <w:r w:rsidRPr="006B516D">
        <w:rPr>
          <w:noProof/>
        </w:rPr>
        <w:t xml:space="preserve"> </w:t>
      </w:r>
      <w:r w:rsidRPr="006B516D">
        <w:rPr>
          <w:i/>
          <w:noProof/>
        </w:rPr>
        <w:t>132</w:t>
      </w:r>
      <w:r w:rsidRPr="006B516D">
        <w:rPr>
          <w:noProof/>
        </w:rPr>
        <w:t xml:space="preserve"> (43), 15380-9.</w:t>
      </w:r>
    </w:p>
    <w:p w14:paraId="6467AFFA" w14:textId="77777777" w:rsidR="006B516D" w:rsidRPr="006B516D" w:rsidRDefault="006B516D" w:rsidP="006B516D">
      <w:pPr>
        <w:pStyle w:val="EndNoteBibliography"/>
        <w:rPr>
          <w:noProof/>
        </w:rPr>
      </w:pPr>
      <w:r w:rsidRPr="006B516D">
        <w:rPr>
          <w:noProof/>
        </w:rPr>
        <w:t>180.</w:t>
      </w:r>
      <w:r w:rsidRPr="006B516D">
        <w:rPr>
          <w:noProof/>
        </w:rPr>
        <w:tab/>
        <w:t xml:space="preserve">Petersen, S.; Tietze, E., Reaktionen Cyclischer Lactimäther mit Acylierten Hydrazinderivaten. </w:t>
      </w:r>
      <w:r w:rsidRPr="006B516D">
        <w:rPr>
          <w:i/>
          <w:noProof/>
        </w:rPr>
        <w:t xml:space="preserve">Chemische Berichte </w:t>
      </w:r>
      <w:r w:rsidRPr="006B516D">
        <w:rPr>
          <w:b/>
          <w:noProof/>
        </w:rPr>
        <w:t>1957,</w:t>
      </w:r>
      <w:r w:rsidRPr="006B516D">
        <w:rPr>
          <w:noProof/>
        </w:rPr>
        <w:t xml:space="preserve"> </w:t>
      </w:r>
      <w:r w:rsidRPr="006B516D">
        <w:rPr>
          <w:i/>
          <w:noProof/>
        </w:rPr>
        <w:t>90</w:t>
      </w:r>
      <w:r w:rsidRPr="006B516D">
        <w:rPr>
          <w:noProof/>
        </w:rPr>
        <w:t xml:space="preserve"> (6), 909-921.</w:t>
      </w:r>
    </w:p>
    <w:p w14:paraId="206EF521" w14:textId="77777777" w:rsidR="006B516D" w:rsidRPr="006B516D" w:rsidRDefault="006B516D" w:rsidP="006B516D">
      <w:pPr>
        <w:pStyle w:val="EndNoteBibliography"/>
        <w:rPr>
          <w:noProof/>
        </w:rPr>
      </w:pPr>
      <w:r w:rsidRPr="006B516D">
        <w:rPr>
          <w:noProof/>
        </w:rPr>
        <w:t>181.</w:t>
      </w:r>
      <w:r w:rsidRPr="006B516D">
        <w:rPr>
          <w:noProof/>
        </w:rPr>
        <w:tab/>
        <w:t xml:space="preserve">Bartels, G.;  Hinze, R.-P.; Wullbrandt, D., Beiträge zur Kenntnis des chromophoren Systems der Corrine, VII. Notiz über die Reaktion von Diazoessigsäure-methylester mit Lactamen; eine Modellreaktion zur Cyclisierung von 5,6-Dioxo-monosecocorrinen. </w:t>
      </w:r>
      <w:r w:rsidRPr="006B516D">
        <w:rPr>
          <w:i/>
          <w:noProof/>
        </w:rPr>
        <w:t xml:space="preserve">Liebigs Annalen der Chemie </w:t>
      </w:r>
      <w:r w:rsidRPr="006B516D">
        <w:rPr>
          <w:b/>
          <w:noProof/>
        </w:rPr>
        <w:t>1980,</w:t>
      </w:r>
      <w:r w:rsidRPr="006B516D">
        <w:rPr>
          <w:noProof/>
        </w:rPr>
        <w:t xml:space="preserve"> </w:t>
      </w:r>
      <w:r w:rsidRPr="006B516D">
        <w:rPr>
          <w:i/>
          <w:noProof/>
        </w:rPr>
        <w:t>1980</w:t>
      </w:r>
      <w:r w:rsidRPr="006B516D">
        <w:rPr>
          <w:noProof/>
        </w:rPr>
        <w:t xml:space="preserve"> (1), 168-170.</w:t>
      </w:r>
    </w:p>
    <w:p w14:paraId="3EDF140E" w14:textId="77777777" w:rsidR="006B516D" w:rsidRPr="006B516D" w:rsidRDefault="006B516D" w:rsidP="006B516D">
      <w:pPr>
        <w:pStyle w:val="EndNoteBibliography"/>
        <w:rPr>
          <w:noProof/>
        </w:rPr>
      </w:pPr>
      <w:r w:rsidRPr="006B516D">
        <w:rPr>
          <w:noProof/>
        </w:rPr>
        <w:t>182.</w:t>
      </w:r>
      <w:r w:rsidRPr="006B516D">
        <w:rPr>
          <w:noProof/>
        </w:rPr>
        <w:tab/>
        <w:t xml:space="preserve">Meerwein, H.;  Hinz, G.;  Hofmann, P.;  Kroning, E.; Pfeil, E., Über Tertiäre Oxoniumsalze, I. </w:t>
      </w:r>
      <w:r w:rsidRPr="006B516D">
        <w:rPr>
          <w:i/>
          <w:noProof/>
        </w:rPr>
        <w:t xml:space="preserve">Journal für Praktische Chemie </w:t>
      </w:r>
      <w:r w:rsidRPr="006B516D">
        <w:rPr>
          <w:b/>
          <w:noProof/>
        </w:rPr>
        <w:t>1937,</w:t>
      </w:r>
      <w:r w:rsidRPr="006B516D">
        <w:rPr>
          <w:noProof/>
        </w:rPr>
        <w:t xml:space="preserve"> </w:t>
      </w:r>
      <w:r w:rsidRPr="006B516D">
        <w:rPr>
          <w:i/>
          <w:noProof/>
        </w:rPr>
        <w:t>147</w:t>
      </w:r>
      <w:r w:rsidRPr="006B516D">
        <w:rPr>
          <w:noProof/>
        </w:rPr>
        <w:t xml:space="preserve"> (10-12), 257-285.</w:t>
      </w:r>
    </w:p>
    <w:p w14:paraId="01E9C694" w14:textId="77777777" w:rsidR="006B516D" w:rsidRPr="006B516D" w:rsidRDefault="006B516D" w:rsidP="006B516D">
      <w:pPr>
        <w:pStyle w:val="EndNoteBibliography"/>
        <w:rPr>
          <w:noProof/>
        </w:rPr>
      </w:pPr>
      <w:r w:rsidRPr="006B516D">
        <w:rPr>
          <w:noProof/>
        </w:rPr>
        <w:t>183.</w:t>
      </w:r>
      <w:r w:rsidRPr="006B516D">
        <w:rPr>
          <w:noProof/>
        </w:rPr>
        <w:tab/>
        <w:t xml:space="preserve">Popov, K.; Somfai, P., Synthesis of Imidates: TFA-Mediated Regioselective Amide Alkylation Using Meerwein's Reagent. </w:t>
      </w:r>
      <w:r w:rsidRPr="006B516D">
        <w:rPr>
          <w:i/>
          <w:noProof/>
        </w:rPr>
        <w:t xml:space="preserve">J Org Chem </w:t>
      </w:r>
      <w:r w:rsidRPr="006B516D">
        <w:rPr>
          <w:b/>
          <w:noProof/>
        </w:rPr>
        <w:t>2016,</w:t>
      </w:r>
      <w:r w:rsidRPr="006B516D">
        <w:rPr>
          <w:noProof/>
        </w:rPr>
        <w:t xml:space="preserve"> </w:t>
      </w:r>
      <w:r w:rsidRPr="006B516D">
        <w:rPr>
          <w:i/>
          <w:noProof/>
        </w:rPr>
        <w:t>81</w:t>
      </w:r>
      <w:r w:rsidRPr="006B516D">
        <w:rPr>
          <w:noProof/>
        </w:rPr>
        <w:t xml:space="preserve"> (8), 3470-2.</w:t>
      </w:r>
    </w:p>
    <w:p w14:paraId="771BA119" w14:textId="77777777" w:rsidR="006B516D" w:rsidRPr="006B516D" w:rsidRDefault="006B516D" w:rsidP="006B516D">
      <w:pPr>
        <w:pStyle w:val="EndNoteBibliography"/>
        <w:rPr>
          <w:noProof/>
        </w:rPr>
      </w:pPr>
      <w:r w:rsidRPr="006B516D">
        <w:rPr>
          <w:noProof/>
        </w:rPr>
        <w:t>184.</w:t>
      </w:r>
      <w:r w:rsidRPr="006B516D">
        <w:rPr>
          <w:noProof/>
        </w:rPr>
        <w:tab/>
        <w:t xml:space="preserve">Bogdal, D., Fast Solvent-free Alkylation of Amides and Lactams under Microwave Irradiation. </w:t>
      </w:r>
      <w:r w:rsidRPr="006B516D">
        <w:rPr>
          <w:i/>
          <w:noProof/>
        </w:rPr>
        <w:t xml:space="preserve">Molecules </w:t>
      </w:r>
      <w:r w:rsidRPr="006B516D">
        <w:rPr>
          <w:b/>
          <w:noProof/>
        </w:rPr>
        <w:t>1999,</w:t>
      </w:r>
      <w:r w:rsidRPr="006B516D">
        <w:rPr>
          <w:noProof/>
        </w:rPr>
        <w:t xml:space="preserve"> </w:t>
      </w:r>
      <w:r w:rsidRPr="006B516D">
        <w:rPr>
          <w:i/>
          <w:noProof/>
        </w:rPr>
        <w:t>4</w:t>
      </w:r>
      <w:r w:rsidRPr="006B516D">
        <w:rPr>
          <w:noProof/>
        </w:rPr>
        <w:t xml:space="preserve"> (12), 333-337.</w:t>
      </w:r>
    </w:p>
    <w:p w14:paraId="7652653C" w14:textId="77777777" w:rsidR="006B516D" w:rsidRPr="006B516D" w:rsidRDefault="006B516D" w:rsidP="006B516D">
      <w:pPr>
        <w:pStyle w:val="EndNoteBibliography"/>
        <w:rPr>
          <w:noProof/>
        </w:rPr>
      </w:pPr>
      <w:r w:rsidRPr="006B516D">
        <w:rPr>
          <w:noProof/>
        </w:rPr>
        <w:t>185.</w:t>
      </w:r>
      <w:r w:rsidRPr="006B516D">
        <w:rPr>
          <w:noProof/>
        </w:rPr>
        <w:tab/>
        <w:t xml:space="preserve">Salvatore, R. N.;  Nagle, A. S.; Jung, K. W., Cesium effect: high chemoselectivity in direct N-alkylation of amines. </w:t>
      </w:r>
      <w:r w:rsidRPr="006B516D">
        <w:rPr>
          <w:i/>
          <w:noProof/>
        </w:rPr>
        <w:t xml:space="preserve">J Org Chem </w:t>
      </w:r>
      <w:r w:rsidRPr="006B516D">
        <w:rPr>
          <w:b/>
          <w:noProof/>
        </w:rPr>
        <w:t>2002,</w:t>
      </w:r>
      <w:r w:rsidRPr="006B516D">
        <w:rPr>
          <w:noProof/>
        </w:rPr>
        <w:t xml:space="preserve"> </w:t>
      </w:r>
      <w:r w:rsidRPr="006B516D">
        <w:rPr>
          <w:i/>
          <w:noProof/>
        </w:rPr>
        <w:t>67</w:t>
      </w:r>
      <w:r w:rsidRPr="006B516D">
        <w:rPr>
          <w:noProof/>
        </w:rPr>
        <w:t xml:space="preserve"> (3), 674-83.</w:t>
      </w:r>
    </w:p>
    <w:p w14:paraId="0B638256" w14:textId="77777777" w:rsidR="006B516D" w:rsidRPr="006B516D" w:rsidRDefault="006B516D" w:rsidP="006B516D">
      <w:pPr>
        <w:pStyle w:val="EndNoteBibliography"/>
        <w:rPr>
          <w:noProof/>
        </w:rPr>
      </w:pPr>
      <w:r w:rsidRPr="006B516D">
        <w:rPr>
          <w:noProof/>
        </w:rPr>
        <w:t>186.</w:t>
      </w:r>
      <w:r w:rsidRPr="006B516D">
        <w:rPr>
          <w:noProof/>
        </w:rPr>
        <w:tab/>
        <w:t xml:space="preserve">Dijkstra, G.;  Kruizinga, W. H.; Kellogg, R. M., An assessment of the causes of the "cesium effect". </w:t>
      </w:r>
      <w:r w:rsidRPr="006B516D">
        <w:rPr>
          <w:i/>
          <w:noProof/>
        </w:rPr>
        <w:t xml:space="preserve">The Journal of Organic Chemistry </w:t>
      </w:r>
      <w:r w:rsidRPr="006B516D">
        <w:rPr>
          <w:b/>
          <w:noProof/>
        </w:rPr>
        <w:t>2002,</w:t>
      </w:r>
      <w:r w:rsidRPr="006B516D">
        <w:rPr>
          <w:noProof/>
        </w:rPr>
        <w:t xml:space="preserve"> </w:t>
      </w:r>
      <w:r w:rsidRPr="006B516D">
        <w:rPr>
          <w:i/>
          <w:noProof/>
        </w:rPr>
        <w:t>52</w:t>
      </w:r>
      <w:r w:rsidRPr="006B516D">
        <w:rPr>
          <w:noProof/>
        </w:rPr>
        <w:t xml:space="preserve"> (19), 4230-4234.</w:t>
      </w:r>
    </w:p>
    <w:p w14:paraId="27146148" w14:textId="77777777" w:rsidR="006B516D" w:rsidRPr="006B516D" w:rsidRDefault="006B516D" w:rsidP="006B516D">
      <w:pPr>
        <w:pStyle w:val="EndNoteBibliography"/>
        <w:rPr>
          <w:noProof/>
        </w:rPr>
      </w:pPr>
      <w:r w:rsidRPr="006B516D">
        <w:rPr>
          <w:noProof/>
        </w:rPr>
        <w:t>187.</w:t>
      </w:r>
      <w:r w:rsidRPr="006B516D">
        <w:rPr>
          <w:noProof/>
        </w:rPr>
        <w:tab/>
        <w:t xml:space="preserve">Do, H. Q.;  Bachman, S.;  Bissember, A. C.;  Peters, J. C.; Fu, G. C., Photoinduced, copper-catalyzed alkylation of amides with unactivated secondary alkyl halides at room temperature. </w:t>
      </w:r>
      <w:r w:rsidRPr="006B516D">
        <w:rPr>
          <w:i/>
          <w:noProof/>
        </w:rPr>
        <w:t xml:space="preserve">J Am Chem Soc </w:t>
      </w:r>
      <w:r w:rsidRPr="006B516D">
        <w:rPr>
          <w:b/>
          <w:noProof/>
        </w:rPr>
        <w:t>2014,</w:t>
      </w:r>
      <w:r w:rsidRPr="006B516D">
        <w:rPr>
          <w:noProof/>
        </w:rPr>
        <w:t xml:space="preserve"> </w:t>
      </w:r>
      <w:r w:rsidRPr="006B516D">
        <w:rPr>
          <w:i/>
          <w:noProof/>
        </w:rPr>
        <w:t>136</w:t>
      </w:r>
      <w:r w:rsidRPr="006B516D">
        <w:rPr>
          <w:noProof/>
        </w:rPr>
        <w:t xml:space="preserve"> (5), 2162-7.</w:t>
      </w:r>
    </w:p>
    <w:p w14:paraId="39C1E6B8" w14:textId="77777777" w:rsidR="006B516D" w:rsidRPr="006B516D" w:rsidRDefault="006B516D" w:rsidP="006B516D">
      <w:pPr>
        <w:pStyle w:val="EndNoteBibliography"/>
        <w:rPr>
          <w:noProof/>
        </w:rPr>
      </w:pPr>
      <w:r w:rsidRPr="006B516D">
        <w:rPr>
          <w:noProof/>
        </w:rPr>
        <w:t>188.</w:t>
      </w:r>
      <w:r w:rsidRPr="006B516D">
        <w:rPr>
          <w:noProof/>
        </w:rPr>
        <w:tab/>
        <w:t xml:space="preserve">Cho, D. W.;  Mariano, P. S.; Yoon, U. C., Direct and indirect single electron transfer (SET)-photochemical approaches for the preparation of novel phthalimide and naphthalimide-based lariat-type crown ethers. </w:t>
      </w:r>
      <w:r w:rsidRPr="006B516D">
        <w:rPr>
          <w:i/>
          <w:noProof/>
        </w:rPr>
        <w:t xml:space="preserve">Beilstein J Org Chem </w:t>
      </w:r>
      <w:r w:rsidRPr="006B516D">
        <w:rPr>
          <w:b/>
          <w:noProof/>
        </w:rPr>
        <w:t>2014,</w:t>
      </w:r>
      <w:r w:rsidRPr="006B516D">
        <w:rPr>
          <w:noProof/>
        </w:rPr>
        <w:t xml:space="preserve"> </w:t>
      </w:r>
      <w:r w:rsidRPr="006B516D">
        <w:rPr>
          <w:i/>
          <w:noProof/>
        </w:rPr>
        <w:t>10</w:t>
      </w:r>
      <w:r w:rsidRPr="006B516D">
        <w:rPr>
          <w:noProof/>
        </w:rPr>
        <w:t>, 514-27.</w:t>
      </w:r>
    </w:p>
    <w:p w14:paraId="0F9CC345" w14:textId="77777777" w:rsidR="006B516D" w:rsidRPr="006B516D" w:rsidRDefault="006B516D" w:rsidP="006B516D">
      <w:pPr>
        <w:pStyle w:val="EndNoteBibliography"/>
        <w:rPr>
          <w:noProof/>
        </w:rPr>
      </w:pPr>
      <w:r w:rsidRPr="006B516D">
        <w:rPr>
          <w:noProof/>
        </w:rPr>
        <w:t>189.</w:t>
      </w:r>
      <w:r w:rsidRPr="006B516D">
        <w:rPr>
          <w:noProof/>
        </w:rPr>
        <w:tab/>
        <w:t xml:space="preserve">Ryland, B. L.;  McCann, S. D.;  Brunold, T. C.; Stahl, S. S., Mechanism of alcohol oxidation mediated by copper(II) and nitroxyl radicals. </w:t>
      </w:r>
      <w:r w:rsidRPr="006B516D">
        <w:rPr>
          <w:i/>
          <w:noProof/>
        </w:rPr>
        <w:t xml:space="preserve">J Am Chem Soc </w:t>
      </w:r>
      <w:r w:rsidRPr="006B516D">
        <w:rPr>
          <w:b/>
          <w:noProof/>
        </w:rPr>
        <w:t>2014,</w:t>
      </w:r>
      <w:r w:rsidRPr="006B516D">
        <w:rPr>
          <w:noProof/>
        </w:rPr>
        <w:t xml:space="preserve"> </w:t>
      </w:r>
      <w:r w:rsidRPr="006B516D">
        <w:rPr>
          <w:i/>
          <w:noProof/>
        </w:rPr>
        <w:t>136</w:t>
      </w:r>
      <w:r w:rsidRPr="006B516D">
        <w:rPr>
          <w:noProof/>
        </w:rPr>
        <w:t xml:space="preserve"> (34), 12166-73.</w:t>
      </w:r>
    </w:p>
    <w:p w14:paraId="7A220A15" w14:textId="77777777" w:rsidR="006B516D" w:rsidRPr="006B516D" w:rsidRDefault="006B516D" w:rsidP="006B516D">
      <w:pPr>
        <w:pStyle w:val="EndNoteBibliography"/>
        <w:rPr>
          <w:noProof/>
        </w:rPr>
      </w:pPr>
      <w:r w:rsidRPr="006B516D">
        <w:rPr>
          <w:noProof/>
        </w:rPr>
        <w:t>190.</w:t>
      </w:r>
      <w:r w:rsidRPr="006B516D">
        <w:rPr>
          <w:noProof/>
        </w:rPr>
        <w:tab/>
        <w:t xml:space="preserve">Rankic, D. A.;  Stiff, C. M.;  Am Ende, C. W.; Humphrey, J. M., Protocol for the Direct Conversion of Lactones to Lactams Mediated by 1,5,7-Triazabicyclo[4.4.0]dec-5-ene: Synthesis of Pyridopyrazine-1,6-diones. </w:t>
      </w:r>
      <w:r w:rsidRPr="006B516D">
        <w:rPr>
          <w:i/>
          <w:noProof/>
        </w:rPr>
        <w:t xml:space="preserve">J Org Chem </w:t>
      </w:r>
      <w:r w:rsidRPr="006B516D">
        <w:rPr>
          <w:b/>
          <w:noProof/>
        </w:rPr>
        <w:t>2017,</w:t>
      </w:r>
      <w:r w:rsidRPr="006B516D">
        <w:rPr>
          <w:noProof/>
        </w:rPr>
        <w:t xml:space="preserve"> </w:t>
      </w:r>
      <w:r w:rsidRPr="006B516D">
        <w:rPr>
          <w:i/>
          <w:noProof/>
        </w:rPr>
        <w:t>82</w:t>
      </w:r>
      <w:r w:rsidRPr="006B516D">
        <w:rPr>
          <w:noProof/>
        </w:rPr>
        <w:t xml:space="preserve"> (23), 12791-12797.</w:t>
      </w:r>
    </w:p>
    <w:p w14:paraId="1B4C275F" w14:textId="77777777" w:rsidR="006B516D" w:rsidRPr="006B516D" w:rsidRDefault="006B516D" w:rsidP="006B516D">
      <w:pPr>
        <w:pStyle w:val="EndNoteBibliography"/>
        <w:rPr>
          <w:noProof/>
        </w:rPr>
      </w:pPr>
      <w:r w:rsidRPr="006B516D">
        <w:rPr>
          <w:noProof/>
        </w:rPr>
        <w:t>191.</w:t>
      </w:r>
      <w:r w:rsidRPr="006B516D">
        <w:rPr>
          <w:noProof/>
        </w:rPr>
        <w:tab/>
        <w:t xml:space="preserve">Sabot, C.;  Kumar, K. A.;  Meunier, S.; Mioskowski, C., A convenient aminolysis of esters catalyzed by 1,5,7-triazabicyclo[4.4.0]dec-5-ene (TBD) under solvent-free conditions. </w:t>
      </w:r>
      <w:r w:rsidRPr="006B516D">
        <w:rPr>
          <w:i/>
          <w:noProof/>
        </w:rPr>
        <w:t xml:space="preserve">Tetrahedron Letters </w:t>
      </w:r>
      <w:r w:rsidRPr="006B516D">
        <w:rPr>
          <w:b/>
          <w:noProof/>
        </w:rPr>
        <w:t>2007,</w:t>
      </w:r>
      <w:r w:rsidRPr="006B516D">
        <w:rPr>
          <w:noProof/>
        </w:rPr>
        <w:t xml:space="preserve"> </w:t>
      </w:r>
      <w:r w:rsidRPr="006B516D">
        <w:rPr>
          <w:i/>
          <w:noProof/>
        </w:rPr>
        <w:t>48</w:t>
      </w:r>
      <w:r w:rsidRPr="006B516D">
        <w:rPr>
          <w:noProof/>
        </w:rPr>
        <w:t xml:space="preserve"> (22), 3863-3866.</w:t>
      </w:r>
    </w:p>
    <w:p w14:paraId="060A01D0" w14:textId="77777777" w:rsidR="006B516D" w:rsidRPr="006B516D" w:rsidRDefault="006B516D" w:rsidP="006B516D">
      <w:pPr>
        <w:pStyle w:val="EndNoteBibliography"/>
        <w:rPr>
          <w:noProof/>
        </w:rPr>
      </w:pPr>
      <w:r w:rsidRPr="006B516D">
        <w:rPr>
          <w:noProof/>
        </w:rPr>
        <w:t>192.</w:t>
      </w:r>
      <w:r w:rsidRPr="006B516D">
        <w:rPr>
          <w:noProof/>
        </w:rPr>
        <w:tab/>
        <w:t xml:space="preserve">Kikelj, D.;  Trstenjak, U.; Ilaš, J., Advances in the Synthesis of Morpholin-3-ones and Morpholin-2-ones. </w:t>
      </w:r>
      <w:r w:rsidRPr="006B516D">
        <w:rPr>
          <w:i/>
          <w:noProof/>
        </w:rPr>
        <w:t xml:space="preserve">Synthesis </w:t>
      </w:r>
      <w:r w:rsidRPr="006B516D">
        <w:rPr>
          <w:b/>
          <w:noProof/>
        </w:rPr>
        <w:t>2012,</w:t>
      </w:r>
      <w:r w:rsidRPr="006B516D">
        <w:rPr>
          <w:noProof/>
        </w:rPr>
        <w:t xml:space="preserve"> </w:t>
      </w:r>
      <w:r w:rsidRPr="006B516D">
        <w:rPr>
          <w:i/>
          <w:noProof/>
        </w:rPr>
        <w:t>44</w:t>
      </w:r>
      <w:r w:rsidRPr="006B516D">
        <w:rPr>
          <w:noProof/>
        </w:rPr>
        <w:t xml:space="preserve"> (23), 3551-3578.</w:t>
      </w:r>
    </w:p>
    <w:p w14:paraId="4FE6CE15" w14:textId="77777777" w:rsidR="006B516D" w:rsidRPr="006B516D" w:rsidRDefault="006B516D" w:rsidP="006B516D">
      <w:pPr>
        <w:pStyle w:val="EndNoteBibliography"/>
        <w:rPr>
          <w:noProof/>
        </w:rPr>
      </w:pPr>
      <w:r w:rsidRPr="006B516D">
        <w:rPr>
          <w:noProof/>
        </w:rPr>
        <w:t>193.</w:t>
      </w:r>
      <w:r w:rsidRPr="006B516D">
        <w:rPr>
          <w:noProof/>
        </w:rPr>
        <w:tab/>
        <w:t xml:space="preserve">Yin, K. H.;  Hsieh, Y. H.;  Sulake, R. S.;  Wang, S. P.;  Chao, J. I.; Chen, C., Optimization of gefitinib analogues with potent anticancer activity. </w:t>
      </w:r>
      <w:r w:rsidRPr="006B516D">
        <w:rPr>
          <w:i/>
          <w:noProof/>
        </w:rPr>
        <w:t xml:space="preserve">Bioorg Med Chem Lett </w:t>
      </w:r>
      <w:r w:rsidRPr="006B516D">
        <w:rPr>
          <w:b/>
          <w:noProof/>
        </w:rPr>
        <w:t>2014,</w:t>
      </w:r>
      <w:r w:rsidRPr="006B516D">
        <w:rPr>
          <w:noProof/>
        </w:rPr>
        <w:t xml:space="preserve"> </w:t>
      </w:r>
      <w:r w:rsidRPr="006B516D">
        <w:rPr>
          <w:i/>
          <w:noProof/>
        </w:rPr>
        <w:t>24</w:t>
      </w:r>
      <w:r w:rsidRPr="006B516D">
        <w:rPr>
          <w:noProof/>
        </w:rPr>
        <w:t xml:space="preserve"> (22), 5247-50.</w:t>
      </w:r>
    </w:p>
    <w:p w14:paraId="40C813D9" w14:textId="77777777" w:rsidR="006B516D" w:rsidRPr="006B516D" w:rsidRDefault="006B516D" w:rsidP="006B516D">
      <w:pPr>
        <w:pStyle w:val="EndNoteBibliography"/>
        <w:rPr>
          <w:noProof/>
        </w:rPr>
      </w:pPr>
      <w:r w:rsidRPr="006B516D">
        <w:rPr>
          <w:noProof/>
        </w:rPr>
        <w:t>194.</w:t>
      </w:r>
      <w:r w:rsidRPr="006B516D">
        <w:rPr>
          <w:noProof/>
        </w:rPr>
        <w:tab/>
        <w:t xml:space="preserve">Bardiot, D.;  Thevissen, K.;  De Brucker, K.;  Peeters, A.;  Cos, P.;  Taborda, C. P.;  McNaughton, M.;  Maes, L.;  Chaltin, P.;  Cammue, B. P.; Marchand, A., 2-(2-oxo-morpholin-3-yl)-acetamide derivatives as broad-spectrum antifungal agents. </w:t>
      </w:r>
      <w:r w:rsidRPr="006B516D">
        <w:rPr>
          <w:i/>
          <w:noProof/>
        </w:rPr>
        <w:t xml:space="preserve">J Med Chem </w:t>
      </w:r>
      <w:r w:rsidRPr="006B516D">
        <w:rPr>
          <w:b/>
          <w:noProof/>
        </w:rPr>
        <w:t>2015,</w:t>
      </w:r>
      <w:r w:rsidRPr="006B516D">
        <w:rPr>
          <w:noProof/>
        </w:rPr>
        <w:t xml:space="preserve"> </w:t>
      </w:r>
      <w:r w:rsidRPr="006B516D">
        <w:rPr>
          <w:i/>
          <w:noProof/>
        </w:rPr>
        <w:t>58</w:t>
      </w:r>
      <w:r w:rsidRPr="006B516D">
        <w:rPr>
          <w:noProof/>
        </w:rPr>
        <w:t xml:space="preserve"> (3), 1502-12.</w:t>
      </w:r>
    </w:p>
    <w:p w14:paraId="4DFEFA9F" w14:textId="77777777" w:rsidR="006B516D" w:rsidRPr="006B516D" w:rsidRDefault="006B516D" w:rsidP="006B516D">
      <w:pPr>
        <w:pStyle w:val="EndNoteBibliography"/>
        <w:rPr>
          <w:noProof/>
        </w:rPr>
      </w:pPr>
      <w:r w:rsidRPr="006B516D">
        <w:rPr>
          <w:noProof/>
        </w:rPr>
        <w:t>195.</w:t>
      </w:r>
      <w:r w:rsidRPr="006B516D">
        <w:rPr>
          <w:noProof/>
        </w:rPr>
        <w:tab/>
        <w:t xml:space="preserve">Mohseni, S.;  Bakavoli, M.; Morsali, A., Theoretical and experimental studies on the regioselectivity of epoxide ring opening by nucleophiles in nitromethane without any catalyst: nucleophilic-chain attack mechanism. </w:t>
      </w:r>
      <w:r w:rsidRPr="006B516D">
        <w:rPr>
          <w:i/>
          <w:noProof/>
        </w:rPr>
        <w:t xml:space="preserve">Progress in Reaction Kinetics and Mechanism </w:t>
      </w:r>
      <w:r w:rsidRPr="006B516D">
        <w:rPr>
          <w:b/>
          <w:noProof/>
        </w:rPr>
        <w:t>2014,</w:t>
      </w:r>
      <w:r w:rsidRPr="006B516D">
        <w:rPr>
          <w:noProof/>
        </w:rPr>
        <w:t xml:space="preserve"> </w:t>
      </w:r>
      <w:r w:rsidRPr="006B516D">
        <w:rPr>
          <w:i/>
          <w:noProof/>
        </w:rPr>
        <w:t>39</w:t>
      </w:r>
      <w:r w:rsidRPr="006B516D">
        <w:rPr>
          <w:noProof/>
        </w:rPr>
        <w:t xml:space="preserve"> (1), 89-102.</w:t>
      </w:r>
    </w:p>
    <w:p w14:paraId="68EF1F60" w14:textId="77777777" w:rsidR="006B516D" w:rsidRPr="006B516D" w:rsidRDefault="006B516D" w:rsidP="006B516D">
      <w:pPr>
        <w:pStyle w:val="EndNoteBibliography"/>
        <w:rPr>
          <w:noProof/>
        </w:rPr>
      </w:pPr>
      <w:r w:rsidRPr="006B516D">
        <w:rPr>
          <w:noProof/>
        </w:rPr>
        <w:t>196.</w:t>
      </w:r>
      <w:r w:rsidRPr="006B516D">
        <w:rPr>
          <w:noProof/>
        </w:rPr>
        <w:tab/>
        <w:t xml:space="preserve">Philippe, C.;  Milcent, T.;  Crousse, B.; Bonnet-Delpon, D., Non Lewis acid catalysed epoxide ring opening with amino acid esters. </w:t>
      </w:r>
      <w:r w:rsidRPr="006B516D">
        <w:rPr>
          <w:i/>
          <w:noProof/>
        </w:rPr>
        <w:t xml:space="preserve">Org Biomol Chem </w:t>
      </w:r>
      <w:r w:rsidRPr="006B516D">
        <w:rPr>
          <w:b/>
          <w:noProof/>
        </w:rPr>
        <w:t>2009,</w:t>
      </w:r>
      <w:r w:rsidRPr="006B516D">
        <w:rPr>
          <w:noProof/>
        </w:rPr>
        <w:t xml:space="preserve"> </w:t>
      </w:r>
      <w:r w:rsidRPr="006B516D">
        <w:rPr>
          <w:i/>
          <w:noProof/>
        </w:rPr>
        <w:t>7</w:t>
      </w:r>
      <w:r w:rsidRPr="006B516D">
        <w:rPr>
          <w:noProof/>
        </w:rPr>
        <w:t xml:space="preserve"> (10), 2026-8.</w:t>
      </w:r>
    </w:p>
    <w:p w14:paraId="4D70607B" w14:textId="77777777" w:rsidR="006B516D" w:rsidRPr="006B516D" w:rsidRDefault="006B516D" w:rsidP="006B516D">
      <w:pPr>
        <w:pStyle w:val="EndNoteBibliography"/>
        <w:rPr>
          <w:noProof/>
        </w:rPr>
      </w:pPr>
      <w:r w:rsidRPr="006B516D">
        <w:rPr>
          <w:noProof/>
        </w:rPr>
        <w:t>197.</w:t>
      </w:r>
      <w:r w:rsidRPr="006B516D">
        <w:rPr>
          <w:noProof/>
        </w:rPr>
        <w:tab/>
        <w:t xml:space="preserve">Auge, J.; Leroy, F., Lithium trifluoromethanesulfonate-catalysed aminolysis of oxiranes. </w:t>
      </w:r>
      <w:r w:rsidRPr="006B516D">
        <w:rPr>
          <w:i/>
          <w:noProof/>
        </w:rPr>
        <w:t xml:space="preserve">Tetrahedron Letters </w:t>
      </w:r>
      <w:r w:rsidRPr="006B516D">
        <w:rPr>
          <w:b/>
          <w:noProof/>
        </w:rPr>
        <w:t>1996,</w:t>
      </w:r>
      <w:r w:rsidRPr="006B516D">
        <w:rPr>
          <w:noProof/>
        </w:rPr>
        <w:t xml:space="preserve"> </w:t>
      </w:r>
      <w:r w:rsidRPr="006B516D">
        <w:rPr>
          <w:i/>
          <w:noProof/>
        </w:rPr>
        <w:t>37</w:t>
      </w:r>
      <w:r w:rsidRPr="006B516D">
        <w:rPr>
          <w:noProof/>
        </w:rPr>
        <w:t xml:space="preserve"> (43), 7715-7716.</w:t>
      </w:r>
    </w:p>
    <w:p w14:paraId="5C0948A5" w14:textId="77777777" w:rsidR="006B516D" w:rsidRPr="006B516D" w:rsidRDefault="006B516D" w:rsidP="006B516D">
      <w:pPr>
        <w:pStyle w:val="EndNoteBibliography"/>
        <w:rPr>
          <w:noProof/>
        </w:rPr>
      </w:pPr>
      <w:r w:rsidRPr="006B516D">
        <w:rPr>
          <w:noProof/>
        </w:rPr>
        <w:t>198.</w:t>
      </w:r>
      <w:r w:rsidRPr="006B516D">
        <w:rPr>
          <w:noProof/>
        </w:rPr>
        <w:tab/>
        <w:t xml:space="preserve">Gala, D.; DiBenedetto, D. J., A rational approach to chiral α-hydroxy aryl ketones from chiral aryl epoxides via regioselective, stereo retentive oxidative epoxide opening: Its application to the synthesis of antifungal Sch 42427/SM 9164. </w:t>
      </w:r>
      <w:r w:rsidRPr="006B516D">
        <w:rPr>
          <w:i/>
          <w:noProof/>
        </w:rPr>
        <w:t xml:space="preserve">Tetrahedron Letters </w:t>
      </w:r>
      <w:r w:rsidRPr="006B516D">
        <w:rPr>
          <w:b/>
          <w:noProof/>
        </w:rPr>
        <w:t>1994,</w:t>
      </w:r>
      <w:r w:rsidRPr="006B516D">
        <w:rPr>
          <w:noProof/>
        </w:rPr>
        <w:t xml:space="preserve"> </w:t>
      </w:r>
      <w:r w:rsidRPr="006B516D">
        <w:rPr>
          <w:i/>
          <w:noProof/>
        </w:rPr>
        <w:t>35</w:t>
      </w:r>
      <w:r w:rsidRPr="006B516D">
        <w:rPr>
          <w:noProof/>
        </w:rPr>
        <w:t xml:space="preserve"> (45), 8299-8302.</w:t>
      </w:r>
    </w:p>
    <w:p w14:paraId="183E5258" w14:textId="77777777" w:rsidR="006B516D" w:rsidRPr="006B516D" w:rsidRDefault="006B516D" w:rsidP="006B516D">
      <w:pPr>
        <w:pStyle w:val="EndNoteBibliography"/>
        <w:rPr>
          <w:noProof/>
        </w:rPr>
      </w:pPr>
      <w:r w:rsidRPr="006B516D">
        <w:rPr>
          <w:noProof/>
        </w:rPr>
        <w:t>199.</w:t>
      </w:r>
      <w:r w:rsidRPr="006B516D">
        <w:rPr>
          <w:noProof/>
        </w:rPr>
        <w:tab/>
        <w:t xml:space="preserve">Hou, X.;  Zhang, H.;  Chen, B.-C.;  Guo, Z.;  Singh, A.;  Goswami, A.;  Gilmore, J. L.;  Sheppeck, J. E.;  Dyckman, A. J.;  Carter, P. H.; Mathur, A., Regioselective Epoxide Ring Opening for the Stereospecific Scale-Up Synthesis of BMS-960, A Potent and Selective Isoxazole-Containing S1P1 Receptor Agonist. </w:t>
      </w:r>
      <w:r w:rsidRPr="006B516D">
        <w:rPr>
          <w:i/>
          <w:noProof/>
        </w:rPr>
        <w:t xml:space="preserve">Organic Process Research &amp; Development </w:t>
      </w:r>
      <w:r w:rsidRPr="006B516D">
        <w:rPr>
          <w:b/>
          <w:noProof/>
        </w:rPr>
        <w:t>2017,</w:t>
      </w:r>
      <w:r w:rsidRPr="006B516D">
        <w:rPr>
          <w:noProof/>
        </w:rPr>
        <w:t xml:space="preserve"> </w:t>
      </w:r>
      <w:r w:rsidRPr="006B516D">
        <w:rPr>
          <w:i/>
          <w:noProof/>
        </w:rPr>
        <w:t>21</w:t>
      </w:r>
      <w:r w:rsidRPr="006B516D">
        <w:rPr>
          <w:noProof/>
        </w:rPr>
        <w:t>, 200-207.</w:t>
      </w:r>
    </w:p>
    <w:p w14:paraId="3BC4988B" w14:textId="77777777" w:rsidR="006B516D" w:rsidRPr="006B516D" w:rsidRDefault="006B516D" w:rsidP="006B516D">
      <w:pPr>
        <w:pStyle w:val="EndNoteBibliography"/>
        <w:rPr>
          <w:noProof/>
        </w:rPr>
      </w:pPr>
      <w:r w:rsidRPr="006B516D">
        <w:rPr>
          <w:noProof/>
        </w:rPr>
        <w:t>200.</w:t>
      </w:r>
      <w:r w:rsidRPr="006B516D">
        <w:rPr>
          <w:noProof/>
        </w:rPr>
        <w:tab/>
        <w:t xml:space="preserve">Wang, B.;  Elageed, E. H. M.;  Zhang, D.;  Yang, S.;  Wu, S.;  Zhang, G.; Gao, G., One-Pot Conversion of Carbon Dioxide, Ethylene Oxide, and Amines to 3-Aryl-2-oxazolidinones Catalyzed with Binary Ionic Liquids. </w:t>
      </w:r>
      <w:r w:rsidRPr="006B516D">
        <w:rPr>
          <w:i/>
          <w:noProof/>
        </w:rPr>
        <w:t xml:space="preserve">ChemCatChem </w:t>
      </w:r>
      <w:r w:rsidRPr="006B516D">
        <w:rPr>
          <w:b/>
          <w:noProof/>
        </w:rPr>
        <w:t>2014,</w:t>
      </w:r>
      <w:r w:rsidRPr="006B516D">
        <w:rPr>
          <w:noProof/>
        </w:rPr>
        <w:t xml:space="preserve"> </w:t>
      </w:r>
      <w:r w:rsidRPr="006B516D">
        <w:rPr>
          <w:i/>
          <w:noProof/>
        </w:rPr>
        <w:t>6</w:t>
      </w:r>
      <w:r w:rsidRPr="006B516D">
        <w:rPr>
          <w:noProof/>
        </w:rPr>
        <w:t xml:space="preserve"> (1), 278-283.</w:t>
      </w:r>
    </w:p>
    <w:p w14:paraId="70E55597" w14:textId="77777777" w:rsidR="006B516D" w:rsidRPr="006B516D" w:rsidRDefault="006B516D" w:rsidP="006B516D">
      <w:pPr>
        <w:pStyle w:val="EndNoteBibliography"/>
        <w:rPr>
          <w:noProof/>
        </w:rPr>
      </w:pPr>
      <w:r w:rsidRPr="006B516D">
        <w:rPr>
          <w:noProof/>
        </w:rPr>
        <w:t>201.</w:t>
      </w:r>
      <w:r w:rsidRPr="006B516D">
        <w:rPr>
          <w:noProof/>
        </w:rPr>
        <w:tab/>
        <w:t xml:space="preserve">Calo, V.;  Nacci, A.;  Monopoli, A.; Fanizzi, A., Cyclic carbonate formation from carbon dioxide and oxiranes in tetrabutylammonium halides as solvents and catalysts. </w:t>
      </w:r>
      <w:r w:rsidRPr="006B516D">
        <w:rPr>
          <w:i/>
          <w:noProof/>
        </w:rPr>
        <w:t xml:space="preserve">Org Lett </w:t>
      </w:r>
      <w:r w:rsidRPr="006B516D">
        <w:rPr>
          <w:b/>
          <w:noProof/>
        </w:rPr>
        <w:t>2002,</w:t>
      </w:r>
      <w:r w:rsidRPr="006B516D">
        <w:rPr>
          <w:noProof/>
        </w:rPr>
        <w:t xml:space="preserve"> </w:t>
      </w:r>
      <w:r w:rsidRPr="006B516D">
        <w:rPr>
          <w:i/>
          <w:noProof/>
        </w:rPr>
        <w:t>4</w:t>
      </w:r>
      <w:r w:rsidRPr="006B516D">
        <w:rPr>
          <w:noProof/>
        </w:rPr>
        <w:t xml:space="preserve"> (15), 2561-3.</w:t>
      </w:r>
    </w:p>
    <w:p w14:paraId="6BACB0FD" w14:textId="77777777" w:rsidR="006B516D" w:rsidRPr="006B516D" w:rsidRDefault="006B516D" w:rsidP="006B516D">
      <w:pPr>
        <w:pStyle w:val="EndNoteBibliography"/>
        <w:rPr>
          <w:noProof/>
        </w:rPr>
      </w:pPr>
      <w:r w:rsidRPr="006B516D">
        <w:rPr>
          <w:noProof/>
        </w:rPr>
        <w:t>202.</w:t>
      </w:r>
      <w:r w:rsidRPr="006B516D">
        <w:rPr>
          <w:noProof/>
        </w:rPr>
        <w:tab/>
        <w:t xml:space="preserve">Wang, B.;  Luo, Z.;  Elageed, E. H. M.;  Wu, S.;  Zhang, Y.;  Wu, X.;  Xia, F.;  Zhang, G.; Gao, G., DBU and DBU-Derived Ionic Liquid Synergistic Catalysts for the Conversion of Carbon Dioxide/Carbon Disulfide to 3-Aryl-2-oxazolidinones/[1,3]Dithiolan-2-ylidenephenyl- amine. </w:t>
      </w:r>
      <w:r w:rsidRPr="006B516D">
        <w:rPr>
          <w:i/>
          <w:noProof/>
        </w:rPr>
        <w:t xml:space="preserve">ChemCatChem </w:t>
      </w:r>
      <w:r w:rsidRPr="006B516D">
        <w:rPr>
          <w:b/>
          <w:noProof/>
        </w:rPr>
        <w:t>2016,</w:t>
      </w:r>
      <w:r w:rsidRPr="006B516D">
        <w:rPr>
          <w:noProof/>
        </w:rPr>
        <w:t xml:space="preserve"> </w:t>
      </w:r>
      <w:r w:rsidRPr="006B516D">
        <w:rPr>
          <w:i/>
          <w:noProof/>
        </w:rPr>
        <w:t>8</w:t>
      </w:r>
      <w:r w:rsidRPr="006B516D">
        <w:rPr>
          <w:noProof/>
        </w:rPr>
        <w:t xml:space="preserve"> (4), 830-838.</w:t>
      </w:r>
    </w:p>
    <w:p w14:paraId="6453B663" w14:textId="77777777" w:rsidR="006B516D" w:rsidRPr="006B516D" w:rsidRDefault="006B516D" w:rsidP="006B516D">
      <w:pPr>
        <w:pStyle w:val="EndNoteBibliography"/>
        <w:rPr>
          <w:noProof/>
        </w:rPr>
      </w:pPr>
      <w:r w:rsidRPr="006B516D">
        <w:rPr>
          <w:noProof/>
        </w:rPr>
        <w:t>203.</w:t>
      </w:r>
      <w:r w:rsidRPr="006B516D">
        <w:rPr>
          <w:noProof/>
        </w:rPr>
        <w:tab/>
        <w:t xml:space="preserve">Jacobsen, E. N., Asymmetric catalysis of epoxide ring-opening reactions. </w:t>
      </w:r>
      <w:r w:rsidRPr="006B516D">
        <w:rPr>
          <w:i/>
          <w:noProof/>
        </w:rPr>
        <w:t xml:space="preserve">Acc Chem Res </w:t>
      </w:r>
      <w:r w:rsidRPr="006B516D">
        <w:rPr>
          <w:b/>
          <w:noProof/>
        </w:rPr>
        <w:t>2000,</w:t>
      </w:r>
      <w:r w:rsidRPr="006B516D">
        <w:rPr>
          <w:noProof/>
        </w:rPr>
        <w:t xml:space="preserve"> </w:t>
      </w:r>
      <w:r w:rsidRPr="006B516D">
        <w:rPr>
          <w:i/>
          <w:noProof/>
        </w:rPr>
        <w:t>33</w:t>
      </w:r>
      <w:r w:rsidRPr="006B516D">
        <w:rPr>
          <w:noProof/>
        </w:rPr>
        <w:t xml:space="preserve"> (6), 421-31.</w:t>
      </w:r>
    </w:p>
    <w:p w14:paraId="259BE70E" w14:textId="77777777" w:rsidR="006B516D" w:rsidRPr="006B516D" w:rsidRDefault="006B516D" w:rsidP="006B516D">
      <w:pPr>
        <w:pStyle w:val="EndNoteBibliography"/>
        <w:rPr>
          <w:noProof/>
        </w:rPr>
      </w:pPr>
      <w:r w:rsidRPr="006B516D">
        <w:rPr>
          <w:noProof/>
        </w:rPr>
        <w:t>204.</w:t>
      </w:r>
      <w:r w:rsidRPr="006B516D">
        <w:rPr>
          <w:noProof/>
        </w:rPr>
        <w:tab/>
        <w:t xml:space="preserve">Bartoli, G.;  Bosco, M.;  Carlone, A.;  Locatelli, M.;  Massaccesi, M.;  Melchiorre, P.; Sambri, L., Asymmetric aminolysis of aromatic epoxides: a facile catalytic enantioselective synthesis of anti-beta-amino alcohols. </w:t>
      </w:r>
      <w:r w:rsidRPr="006B516D">
        <w:rPr>
          <w:i/>
          <w:noProof/>
        </w:rPr>
        <w:t xml:space="preserve">Org Lett </w:t>
      </w:r>
      <w:r w:rsidRPr="006B516D">
        <w:rPr>
          <w:b/>
          <w:noProof/>
        </w:rPr>
        <w:t>2004,</w:t>
      </w:r>
      <w:r w:rsidRPr="006B516D">
        <w:rPr>
          <w:noProof/>
        </w:rPr>
        <w:t xml:space="preserve"> </w:t>
      </w:r>
      <w:r w:rsidRPr="006B516D">
        <w:rPr>
          <w:i/>
          <w:noProof/>
        </w:rPr>
        <w:t>6</w:t>
      </w:r>
      <w:r w:rsidRPr="006B516D">
        <w:rPr>
          <w:noProof/>
        </w:rPr>
        <w:t xml:space="preserve"> (13), 2173-6.</w:t>
      </w:r>
    </w:p>
    <w:p w14:paraId="3E4B246B" w14:textId="77777777" w:rsidR="006B516D" w:rsidRPr="006B516D" w:rsidRDefault="006B516D" w:rsidP="006B516D">
      <w:pPr>
        <w:pStyle w:val="EndNoteBibliography"/>
        <w:rPr>
          <w:noProof/>
        </w:rPr>
      </w:pPr>
      <w:r w:rsidRPr="006B516D">
        <w:rPr>
          <w:noProof/>
        </w:rPr>
        <w:t>205.</w:t>
      </w:r>
      <w:r w:rsidRPr="006B516D">
        <w:rPr>
          <w:noProof/>
        </w:rPr>
        <w:tab/>
        <w:t xml:space="preserve">Kantam, M. L.;  Choudary, B. M.; Bharathi, B., Ring Opening of Oxiranes Catalyzed by Mn-Salen Immobilized Mesoporous Materials. </w:t>
      </w:r>
      <w:r w:rsidRPr="006B516D">
        <w:rPr>
          <w:i/>
          <w:noProof/>
        </w:rPr>
        <w:t xml:space="preserve">Synthetic Communications </w:t>
      </w:r>
      <w:r w:rsidRPr="006B516D">
        <w:rPr>
          <w:b/>
          <w:noProof/>
        </w:rPr>
        <w:t>1999,</w:t>
      </w:r>
      <w:r w:rsidRPr="006B516D">
        <w:rPr>
          <w:noProof/>
        </w:rPr>
        <w:t xml:space="preserve"> </w:t>
      </w:r>
      <w:r w:rsidRPr="006B516D">
        <w:rPr>
          <w:i/>
          <w:noProof/>
        </w:rPr>
        <w:t>29</w:t>
      </w:r>
      <w:r w:rsidRPr="006B516D">
        <w:rPr>
          <w:noProof/>
        </w:rPr>
        <w:t xml:space="preserve"> (7), 1121-1128.</w:t>
      </w:r>
    </w:p>
    <w:p w14:paraId="7C891880" w14:textId="77777777" w:rsidR="006B516D" w:rsidRPr="006B516D" w:rsidRDefault="006B516D" w:rsidP="006B516D">
      <w:pPr>
        <w:pStyle w:val="EndNoteBibliography"/>
        <w:rPr>
          <w:noProof/>
        </w:rPr>
      </w:pPr>
      <w:r w:rsidRPr="006B516D">
        <w:rPr>
          <w:noProof/>
        </w:rPr>
        <w:t>206.</w:t>
      </w:r>
      <w:r w:rsidRPr="006B516D">
        <w:rPr>
          <w:noProof/>
        </w:rPr>
        <w:tab/>
        <w:t>Ferris, W. V. Preparation of a N-alkylated rifampin. 2008.</w:t>
      </w:r>
    </w:p>
    <w:p w14:paraId="246FA8E6" w14:textId="77777777" w:rsidR="006B516D" w:rsidRPr="006B516D" w:rsidRDefault="006B516D" w:rsidP="006B516D">
      <w:pPr>
        <w:pStyle w:val="EndNoteBibliography"/>
        <w:rPr>
          <w:noProof/>
        </w:rPr>
      </w:pPr>
      <w:r w:rsidRPr="006B516D">
        <w:rPr>
          <w:noProof/>
        </w:rPr>
        <w:t>207.</w:t>
      </w:r>
      <w:r w:rsidRPr="006B516D">
        <w:rPr>
          <w:noProof/>
        </w:rPr>
        <w:tab/>
        <w:t>Mastalerz, H.; Kadow, J. F. Preparation of 7-sulfur substituted paclitaxels as antitumor agents. 1998.</w:t>
      </w:r>
    </w:p>
    <w:p w14:paraId="4DF93CC6" w14:textId="77777777" w:rsidR="006B516D" w:rsidRPr="006B516D" w:rsidRDefault="006B516D" w:rsidP="006B516D">
      <w:pPr>
        <w:pStyle w:val="EndNoteBibliography"/>
        <w:rPr>
          <w:noProof/>
        </w:rPr>
      </w:pPr>
      <w:r w:rsidRPr="006B516D">
        <w:rPr>
          <w:noProof/>
        </w:rPr>
        <w:t>208.</w:t>
      </w:r>
      <w:r w:rsidRPr="006B516D">
        <w:rPr>
          <w:noProof/>
        </w:rPr>
        <w:tab/>
        <w:t xml:space="preserve">Deng, Q.;  Ji, Q.-G.;  Ge, Z.-Q.;  liu, X.-F.;  Yang, D.; Yuan, L.-J., Synthesis and biological evaluation of novel quinolin-2(1H)-one derivatives as potential antimicrobial agents. </w:t>
      </w:r>
      <w:r w:rsidRPr="006B516D">
        <w:rPr>
          <w:i/>
          <w:noProof/>
        </w:rPr>
        <w:t xml:space="preserve">Medicinal Chemistry Research </w:t>
      </w:r>
      <w:r w:rsidRPr="006B516D">
        <w:rPr>
          <w:b/>
          <w:noProof/>
        </w:rPr>
        <w:t>2014,</w:t>
      </w:r>
      <w:r w:rsidRPr="006B516D">
        <w:rPr>
          <w:noProof/>
        </w:rPr>
        <w:t xml:space="preserve"> </w:t>
      </w:r>
      <w:r w:rsidRPr="006B516D">
        <w:rPr>
          <w:i/>
          <w:noProof/>
        </w:rPr>
        <w:t>23</w:t>
      </w:r>
      <w:r w:rsidRPr="006B516D">
        <w:rPr>
          <w:noProof/>
        </w:rPr>
        <w:t xml:space="preserve"> (12), 5224-5236.</w:t>
      </w:r>
    </w:p>
    <w:p w14:paraId="2D1D15B6" w14:textId="77777777" w:rsidR="006B516D" w:rsidRPr="006B516D" w:rsidRDefault="006B516D" w:rsidP="006B516D">
      <w:pPr>
        <w:pStyle w:val="EndNoteBibliography"/>
        <w:rPr>
          <w:noProof/>
        </w:rPr>
      </w:pPr>
      <w:r w:rsidRPr="006B516D">
        <w:rPr>
          <w:noProof/>
        </w:rPr>
        <w:t>209.</w:t>
      </w:r>
      <w:r w:rsidRPr="006B516D">
        <w:rPr>
          <w:noProof/>
        </w:rPr>
        <w:tab/>
        <w:t xml:space="preserve">An, J. S.;  Shin, W. K.; An, D. K., Quantitative Synthesis of Aldehydes from Weinreb Amides Using Lithium Diisobutyl-t-Butoxyaluminum Hydride (LDBBA). </w:t>
      </w:r>
      <w:r w:rsidRPr="006B516D">
        <w:rPr>
          <w:i/>
          <w:noProof/>
        </w:rPr>
        <w:t xml:space="preserve">Bulletin of the Korean Chemical Society </w:t>
      </w:r>
      <w:r w:rsidRPr="006B516D">
        <w:rPr>
          <w:b/>
          <w:noProof/>
        </w:rPr>
        <w:t>2015,</w:t>
      </w:r>
      <w:r w:rsidRPr="006B516D">
        <w:rPr>
          <w:noProof/>
        </w:rPr>
        <w:t xml:space="preserve"> </w:t>
      </w:r>
      <w:r w:rsidRPr="006B516D">
        <w:rPr>
          <w:i/>
          <w:noProof/>
        </w:rPr>
        <w:t>36</w:t>
      </w:r>
      <w:r w:rsidRPr="006B516D">
        <w:rPr>
          <w:noProof/>
        </w:rPr>
        <w:t xml:space="preserve"> (12), 2928-2931.</w:t>
      </w:r>
    </w:p>
    <w:p w14:paraId="65CEDCD6" w14:textId="77777777" w:rsidR="006B516D" w:rsidRPr="006B516D" w:rsidRDefault="006B516D" w:rsidP="006B516D">
      <w:pPr>
        <w:pStyle w:val="EndNoteBibliography"/>
        <w:rPr>
          <w:noProof/>
        </w:rPr>
      </w:pPr>
      <w:r w:rsidRPr="006B516D">
        <w:rPr>
          <w:noProof/>
        </w:rPr>
        <w:t>210.</w:t>
      </w:r>
      <w:r w:rsidRPr="006B516D">
        <w:rPr>
          <w:noProof/>
        </w:rPr>
        <w:tab/>
        <w:t xml:space="preserve">Veisi, H.;  Maleki, B.;  Hamelian, M.; Ashrafi, S. S., Chemoselective hydration of nitriles to amides using hydrated ionic liquid (IL) tetrabutylammonium hydroxide (TBAH) as a green catalyst. </w:t>
      </w:r>
      <w:r w:rsidRPr="006B516D">
        <w:rPr>
          <w:i/>
          <w:noProof/>
        </w:rPr>
        <w:t xml:space="preserve">Rsc Advances </w:t>
      </w:r>
      <w:r w:rsidRPr="006B516D">
        <w:rPr>
          <w:b/>
          <w:noProof/>
        </w:rPr>
        <w:t>2015,</w:t>
      </w:r>
      <w:r w:rsidRPr="006B516D">
        <w:rPr>
          <w:noProof/>
        </w:rPr>
        <w:t xml:space="preserve"> </w:t>
      </w:r>
      <w:r w:rsidRPr="006B516D">
        <w:rPr>
          <w:i/>
          <w:noProof/>
        </w:rPr>
        <w:t>5</w:t>
      </w:r>
      <w:r w:rsidRPr="006B516D">
        <w:rPr>
          <w:noProof/>
        </w:rPr>
        <w:t xml:space="preserve"> (9), 6365-6371.</w:t>
      </w:r>
    </w:p>
    <w:p w14:paraId="3685B5DF" w14:textId="77777777" w:rsidR="006B516D" w:rsidRPr="006B516D" w:rsidRDefault="006B516D" w:rsidP="006B516D">
      <w:pPr>
        <w:pStyle w:val="EndNoteBibliography"/>
        <w:rPr>
          <w:noProof/>
        </w:rPr>
      </w:pPr>
      <w:r w:rsidRPr="006B516D">
        <w:rPr>
          <w:noProof/>
        </w:rPr>
        <w:t>211.</w:t>
      </w:r>
      <w:r w:rsidRPr="006B516D">
        <w:rPr>
          <w:noProof/>
        </w:rPr>
        <w:tab/>
        <w:t xml:space="preserve">Rousselet, G.;  Capdevielle, P.; Maumy, M., Copper(I)-induced addition of amines to unactivated nitriles: The first general one-step synthesis of alkyl amidines. </w:t>
      </w:r>
      <w:r w:rsidRPr="006B516D">
        <w:rPr>
          <w:i/>
          <w:noProof/>
        </w:rPr>
        <w:t xml:space="preserve">Tetrahedron Letters </w:t>
      </w:r>
      <w:r w:rsidRPr="006B516D">
        <w:rPr>
          <w:b/>
          <w:noProof/>
        </w:rPr>
        <w:t>1993,</w:t>
      </w:r>
      <w:r w:rsidRPr="006B516D">
        <w:rPr>
          <w:noProof/>
        </w:rPr>
        <w:t xml:space="preserve"> </w:t>
      </w:r>
      <w:r w:rsidRPr="006B516D">
        <w:rPr>
          <w:i/>
          <w:noProof/>
        </w:rPr>
        <w:t>34</w:t>
      </w:r>
      <w:r w:rsidRPr="006B516D">
        <w:rPr>
          <w:noProof/>
        </w:rPr>
        <w:t xml:space="preserve"> (40), 6395-6398.</w:t>
      </w:r>
    </w:p>
    <w:p w14:paraId="1BB647E3" w14:textId="77777777" w:rsidR="006B516D" w:rsidRPr="006B516D" w:rsidRDefault="006B516D" w:rsidP="006B516D">
      <w:pPr>
        <w:pStyle w:val="EndNoteBibliography"/>
        <w:rPr>
          <w:noProof/>
        </w:rPr>
      </w:pPr>
      <w:r w:rsidRPr="006B516D">
        <w:rPr>
          <w:noProof/>
        </w:rPr>
        <w:t>212.</w:t>
      </w:r>
      <w:r w:rsidRPr="006B516D">
        <w:rPr>
          <w:noProof/>
        </w:rPr>
        <w:tab/>
        <w:t xml:space="preserve">Telvekar, V.; Bhagat, S., l-Proline: An Efficient Organocatalyst for the Synthesis of 5-Substituted 1H-Tetrazoles via [3+2] Cycloaddition of Nitriles and Sodium Azide. </w:t>
      </w:r>
      <w:r w:rsidRPr="006B516D">
        <w:rPr>
          <w:i/>
          <w:noProof/>
        </w:rPr>
        <w:t xml:space="preserve">Synlett </w:t>
      </w:r>
      <w:r w:rsidRPr="006B516D">
        <w:rPr>
          <w:b/>
          <w:noProof/>
        </w:rPr>
        <w:t>2018,</w:t>
      </w:r>
      <w:r w:rsidRPr="006B516D">
        <w:rPr>
          <w:noProof/>
        </w:rPr>
        <w:t xml:space="preserve"> </w:t>
      </w:r>
      <w:r w:rsidRPr="006B516D">
        <w:rPr>
          <w:i/>
          <w:noProof/>
        </w:rPr>
        <w:t>29</w:t>
      </w:r>
      <w:r w:rsidRPr="006B516D">
        <w:rPr>
          <w:noProof/>
        </w:rPr>
        <w:t xml:space="preserve"> (07), 874-879.</w:t>
      </w:r>
    </w:p>
    <w:p w14:paraId="6E118A2C" w14:textId="77777777" w:rsidR="006B516D" w:rsidRPr="006B516D" w:rsidRDefault="006B516D" w:rsidP="006B516D">
      <w:pPr>
        <w:pStyle w:val="EndNoteBibliography"/>
        <w:rPr>
          <w:noProof/>
        </w:rPr>
      </w:pPr>
      <w:r w:rsidRPr="006B516D">
        <w:rPr>
          <w:noProof/>
        </w:rPr>
        <w:t>213.</w:t>
      </w:r>
      <w:r w:rsidRPr="006B516D">
        <w:rPr>
          <w:noProof/>
        </w:rPr>
        <w:tab/>
        <w:t xml:space="preserve">Goodreid, J. D.;  Janetzko, J.;  Santa Maria, J. P., Jr.;  Wong, K. S.;  Leung, E.;  Eger, B. T.;  Bryson, S.;  Pai, E. F.;  Gray-Owen, S. D.;  Walker, S.;  Houry, W. A.; Batey, R. A., Development and Characterization of Potent Cyclic Acyldepsipeptide Analogues with Increased Antimicrobial Activity. </w:t>
      </w:r>
      <w:r w:rsidRPr="006B516D">
        <w:rPr>
          <w:i/>
          <w:noProof/>
        </w:rPr>
        <w:t xml:space="preserve">J Med Chem </w:t>
      </w:r>
      <w:r w:rsidRPr="006B516D">
        <w:rPr>
          <w:b/>
          <w:noProof/>
        </w:rPr>
        <w:t>2016,</w:t>
      </w:r>
      <w:r w:rsidRPr="006B516D">
        <w:rPr>
          <w:noProof/>
        </w:rPr>
        <w:t xml:space="preserve"> </w:t>
      </w:r>
      <w:r w:rsidRPr="006B516D">
        <w:rPr>
          <w:i/>
          <w:noProof/>
        </w:rPr>
        <w:t>59</w:t>
      </w:r>
      <w:r w:rsidRPr="006B516D">
        <w:rPr>
          <w:noProof/>
        </w:rPr>
        <w:t xml:space="preserve"> (2), 624-46.</w:t>
      </w:r>
    </w:p>
    <w:p w14:paraId="5B5FC2E0" w14:textId="77777777" w:rsidR="006B516D" w:rsidRPr="006B516D" w:rsidRDefault="006B516D" w:rsidP="006B516D">
      <w:pPr>
        <w:pStyle w:val="EndNoteBibliography"/>
        <w:rPr>
          <w:noProof/>
        </w:rPr>
      </w:pPr>
      <w:r w:rsidRPr="006B516D">
        <w:rPr>
          <w:noProof/>
        </w:rPr>
        <w:t>214.</w:t>
      </w:r>
      <w:r w:rsidRPr="006B516D">
        <w:rPr>
          <w:noProof/>
        </w:rPr>
        <w:tab/>
        <w:t xml:space="preserve">Bradbury, R. H.;  Callis, R.;  Carr, G. R.;  Chen, H.;  Clark, E.;  Feron, L.;  Glossop, S.;  Graham, M. A.;  Hattersley, M.;  Jones, C.;  Lamont, S. G.;  Ouvry, G.;  Patel, A.;  Patel, J.;  Rabow, A. A.;  Roberts, C. A.;  Stokes, S.;  Stratton, N.;  Walker, G. E.;  Ward, L.;  Whalley, D.;  Whittaker, D.;  Wrigley, G.; Waring, M. J., Optimization of a Series of Bivalent Triazolopyridazine Based Bromodomain and Extraterminal Inhibitors: The Discovery of (3R)-4-[2-[4-[1-(3-Methoxy-[1,2,4]triazolo[4,3-b]pyridazin-6-yl)-4-piperidyl]phen oxy]ethyl]-1,3-dimethyl-piperazin-2-one (AZD5153). </w:t>
      </w:r>
      <w:r w:rsidRPr="006B516D">
        <w:rPr>
          <w:i/>
          <w:noProof/>
        </w:rPr>
        <w:t xml:space="preserve">J Med Chem </w:t>
      </w:r>
      <w:r w:rsidRPr="006B516D">
        <w:rPr>
          <w:b/>
          <w:noProof/>
        </w:rPr>
        <w:t>2016,</w:t>
      </w:r>
      <w:r w:rsidRPr="006B516D">
        <w:rPr>
          <w:noProof/>
        </w:rPr>
        <w:t xml:space="preserve"> </w:t>
      </w:r>
      <w:r w:rsidRPr="006B516D">
        <w:rPr>
          <w:i/>
          <w:noProof/>
        </w:rPr>
        <w:t>59</w:t>
      </w:r>
      <w:r w:rsidRPr="006B516D">
        <w:rPr>
          <w:noProof/>
        </w:rPr>
        <w:t xml:space="preserve"> (17), 7801-17.</w:t>
      </w:r>
    </w:p>
    <w:p w14:paraId="625FD912" w14:textId="77777777" w:rsidR="006B516D" w:rsidRPr="006B516D" w:rsidRDefault="006B516D" w:rsidP="006B516D">
      <w:pPr>
        <w:pStyle w:val="EndNoteBibliography"/>
        <w:rPr>
          <w:noProof/>
        </w:rPr>
      </w:pPr>
      <w:r w:rsidRPr="006B516D">
        <w:rPr>
          <w:noProof/>
        </w:rPr>
        <w:t>215.</w:t>
      </w:r>
      <w:r w:rsidRPr="006B516D">
        <w:rPr>
          <w:noProof/>
        </w:rPr>
        <w:tab/>
        <w:t xml:space="preserve">Kim, H. J.;  Kwak, W. Y.;  Min, J. P.;  Lee, J. Y.;  Yoon, T. H.;  Kim, H. D.;  Shin, C. Y.;  Kim, M. K.;  Choi, S. H.;  Kim, H. S.;  Yang, E. K.;  Cheong, Y. H.;  Chae, Y. N.;  Park, K. J.;  Jang, J. M.;  Choi, S. J.;  Son, M. H.;  Kim, S. H.;  Yoo, M.; Lee, B. J., Discovery of DA-1229: a potent, long acting dipeptidyl peptidase-4 inhibitor for the treatment of type 2 diabetes. </w:t>
      </w:r>
      <w:r w:rsidRPr="006B516D">
        <w:rPr>
          <w:i/>
          <w:noProof/>
        </w:rPr>
        <w:t xml:space="preserve">Bioorg Med Chem Lett </w:t>
      </w:r>
      <w:r w:rsidRPr="006B516D">
        <w:rPr>
          <w:b/>
          <w:noProof/>
        </w:rPr>
        <w:t>2011,</w:t>
      </w:r>
      <w:r w:rsidRPr="006B516D">
        <w:rPr>
          <w:noProof/>
        </w:rPr>
        <w:t xml:space="preserve"> </w:t>
      </w:r>
      <w:r w:rsidRPr="006B516D">
        <w:rPr>
          <w:i/>
          <w:noProof/>
        </w:rPr>
        <w:t>21</w:t>
      </w:r>
      <w:r w:rsidRPr="006B516D">
        <w:rPr>
          <w:noProof/>
        </w:rPr>
        <w:t xml:space="preserve"> (12), 3809-12.</w:t>
      </w:r>
    </w:p>
    <w:p w14:paraId="717EDC01" w14:textId="77777777" w:rsidR="006B516D" w:rsidRPr="006B516D" w:rsidRDefault="006B516D" w:rsidP="006B516D">
      <w:pPr>
        <w:pStyle w:val="EndNoteBibliography"/>
        <w:rPr>
          <w:noProof/>
        </w:rPr>
      </w:pPr>
      <w:r w:rsidRPr="006B516D">
        <w:rPr>
          <w:noProof/>
        </w:rPr>
        <w:t>216.</w:t>
      </w:r>
      <w:r w:rsidRPr="006B516D">
        <w:rPr>
          <w:noProof/>
        </w:rPr>
        <w:tab/>
        <w:t xml:space="preserve">Mehla, J.;  Malloci, G.;  Mansbach, R.;  Lopez, C. A.;  Tsivkovski, R.;  Haynes, K.;  Leus, I. V.;  Grindstaff, S. B.;  Cascella, R. H.;  D'Cunha, N.;  Herndon, L.;  Hengartner, N. W.;  Margiotta, E.;  Atzori, A.;  Vargiu, A. V.;  Manrique, P. D.;  Walker, J. K.;  Lomovskaya, O.;  Ruggerone, P.;  Gnanakaran, S.;  Rybenkov, V. V.; Zgurskaya, H. I., Predictive Rules of Efflux Inhibition and Avoidance in Pseudomonas aeruginosa. </w:t>
      </w:r>
      <w:r w:rsidRPr="006B516D">
        <w:rPr>
          <w:i/>
          <w:noProof/>
        </w:rPr>
        <w:t xml:space="preserve">mBio </w:t>
      </w:r>
      <w:r w:rsidRPr="006B516D">
        <w:rPr>
          <w:b/>
          <w:noProof/>
        </w:rPr>
        <w:t>2021,</w:t>
      </w:r>
      <w:r w:rsidRPr="006B516D">
        <w:rPr>
          <w:noProof/>
        </w:rPr>
        <w:t xml:space="preserve"> </w:t>
      </w:r>
      <w:r w:rsidRPr="006B516D">
        <w:rPr>
          <w:i/>
          <w:noProof/>
        </w:rPr>
        <w:t>12</w:t>
      </w:r>
      <w:r w:rsidRPr="006B516D">
        <w:rPr>
          <w:noProof/>
        </w:rPr>
        <w:t xml:space="preserve"> (1).</w:t>
      </w:r>
    </w:p>
    <w:p w14:paraId="1937F8AF" w14:textId="77777777" w:rsidR="006B516D" w:rsidRPr="006B516D" w:rsidRDefault="006B516D" w:rsidP="006B516D">
      <w:pPr>
        <w:pStyle w:val="EndNoteBibliography"/>
        <w:rPr>
          <w:noProof/>
        </w:rPr>
      </w:pPr>
      <w:r w:rsidRPr="006B516D">
        <w:rPr>
          <w:noProof/>
        </w:rPr>
        <w:t>217.</w:t>
      </w:r>
      <w:r w:rsidRPr="006B516D">
        <w:rPr>
          <w:noProof/>
        </w:rPr>
        <w:tab/>
        <w:t xml:space="preserve">El Zahed, S. S.;  French, S.;  Farha, M. A.;  Kumar, G.; Brown, E. D., Physicochemical and Structural Parameters Contributing to the Antibacterial Activity and Efflux Susceptibility of Small-Molecule Inhibitors of Escherichia coli. </w:t>
      </w:r>
      <w:r w:rsidRPr="006B516D">
        <w:rPr>
          <w:i/>
          <w:noProof/>
        </w:rPr>
        <w:t xml:space="preserve">Antimicrob Agents Chemother </w:t>
      </w:r>
      <w:r w:rsidRPr="006B516D">
        <w:rPr>
          <w:b/>
          <w:noProof/>
        </w:rPr>
        <w:t>2021,</w:t>
      </w:r>
      <w:r w:rsidRPr="006B516D">
        <w:rPr>
          <w:noProof/>
        </w:rPr>
        <w:t xml:space="preserve"> </w:t>
      </w:r>
      <w:r w:rsidRPr="006B516D">
        <w:rPr>
          <w:i/>
          <w:noProof/>
        </w:rPr>
        <w:t>65</w:t>
      </w:r>
      <w:r w:rsidRPr="006B516D">
        <w:rPr>
          <w:noProof/>
        </w:rPr>
        <w:t xml:space="preserve"> (4).</w:t>
      </w:r>
    </w:p>
    <w:p w14:paraId="794955FE" w14:textId="77777777" w:rsidR="006B516D" w:rsidRPr="006B516D" w:rsidRDefault="006B516D" w:rsidP="006B516D">
      <w:pPr>
        <w:pStyle w:val="EndNoteBibliography"/>
        <w:rPr>
          <w:noProof/>
        </w:rPr>
      </w:pPr>
      <w:r w:rsidRPr="006B516D">
        <w:rPr>
          <w:noProof/>
        </w:rPr>
        <w:t>218.</w:t>
      </w:r>
      <w:r w:rsidRPr="006B516D">
        <w:rPr>
          <w:noProof/>
        </w:rPr>
        <w:tab/>
        <w:t xml:space="preserve">Spaulding, A.;  Takrouri, K.;  Mahalingam, P.;  Cleary, D. C.;  Cooper, H. D.;  Zucchi, P.;  Tear, W.;  Koleva, B.;  Beuning, P. J.;  Hirsch, E. B.; Aggen, J. B., Compound design guidelines for evading the efflux and permeation barriers of Escherichia coli with the oxazolidinone class of antibacterials: Test case for a general approach to improving whole cell Gram-negative activity. </w:t>
      </w:r>
      <w:r w:rsidRPr="006B516D">
        <w:rPr>
          <w:i/>
          <w:noProof/>
        </w:rPr>
        <w:t xml:space="preserve">Bioorg Med Chem Lett </w:t>
      </w:r>
      <w:r w:rsidRPr="006B516D">
        <w:rPr>
          <w:b/>
          <w:noProof/>
        </w:rPr>
        <w:t>2017,</w:t>
      </w:r>
      <w:r w:rsidRPr="006B516D">
        <w:rPr>
          <w:noProof/>
        </w:rPr>
        <w:t xml:space="preserve"> </w:t>
      </w:r>
      <w:r w:rsidRPr="006B516D">
        <w:rPr>
          <w:i/>
          <w:noProof/>
        </w:rPr>
        <w:t>27</w:t>
      </w:r>
      <w:r w:rsidRPr="006B516D">
        <w:rPr>
          <w:noProof/>
        </w:rPr>
        <w:t xml:space="preserve"> (23), 5310-5321.</w:t>
      </w:r>
    </w:p>
    <w:p w14:paraId="6C2B0989" w14:textId="77777777" w:rsidR="006B516D" w:rsidRPr="006B516D" w:rsidRDefault="006B516D" w:rsidP="006B516D">
      <w:pPr>
        <w:pStyle w:val="EndNoteBibliography"/>
        <w:rPr>
          <w:noProof/>
        </w:rPr>
      </w:pPr>
      <w:r w:rsidRPr="006B516D">
        <w:rPr>
          <w:noProof/>
        </w:rPr>
        <w:t>219.</w:t>
      </w:r>
      <w:r w:rsidRPr="006B516D">
        <w:rPr>
          <w:noProof/>
        </w:rPr>
        <w:tab/>
        <w:t xml:space="preserve">Cooper, S. J.;  Krishnamoorthy, G.;  Wolloscheck, D.;  Walker, J. K.;  Rybenkov, V. V.;  Parks, J. M.; Zgurskaya, H. I., Molecular Properties That Define the Activities of Antibiotics in Escherichia coli and Pseudomonas aeruginosa. </w:t>
      </w:r>
      <w:r w:rsidRPr="006B516D">
        <w:rPr>
          <w:i/>
          <w:noProof/>
        </w:rPr>
        <w:t xml:space="preserve">ACS Infect Dis </w:t>
      </w:r>
      <w:r w:rsidRPr="006B516D">
        <w:rPr>
          <w:b/>
          <w:noProof/>
        </w:rPr>
        <w:t>2018,</w:t>
      </w:r>
      <w:r w:rsidRPr="006B516D">
        <w:rPr>
          <w:noProof/>
        </w:rPr>
        <w:t xml:space="preserve"> </w:t>
      </w:r>
      <w:r w:rsidRPr="006B516D">
        <w:rPr>
          <w:i/>
          <w:noProof/>
        </w:rPr>
        <w:t>4</w:t>
      </w:r>
      <w:r w:rsidRPr="006B516D">
        <w:rPr>
          <w:noProof/>
        </w:rPr>
        <w:t xml:space="preserve"> (8), 1223-1234.</w:t>
      </w:r>
    </w:p>
    <w:p w14:paraId="08A64638" w14:textId="77777777" w:rsidR="006B516D" w:rsidRPr="006B516D" w:rsidRDefault="006B516D" w:rsidP="006B516D">
      <w:pPr>
        <w:pStyle w:val="EndNoteBibliography"/>
        <w:rPr>
          <w:noProof/>
        </w:rPr>
      </w:pPr>
      <w:r w:rsidRPr="006B516D">
        <w:rPr>
          <w:noProof/>
        </w:rPr>
        <w:t>220.</w:t>
      </w:r>
      <w:r w:rsidRPr="006B516D">
        <w:rPr>
          <w:noProof/>
        </w:rPr>
        <w:tab/>
        <w:t xml:space="preserve">Ceccarelli, M.;  Bodrenko, I.; Acosta Gutiérrez, S., Permeability Through Bacterial Porins Dictates Whole Cell Compound Accumulation. </w:t>
      </w:r>
      <w:r w:rsidRPr="006B516D">
        <w:rPr>
          <w:b/>
          <w:noProof/>
        </w:rPr>
        <w:t>2020</w:t>
      </w:r>
      <w:r w:rsidRPr="006B516D">
        <w:rPr>
          <w:noProof/>
        </w:rPr>
        <w:t>.</w:t>
      </w:r>
    </w:p>
    <w:p w14:paraId="3D6F1B81" w14:textId="59ED88CF" w:rsidR="003620CB" w:rsidRDefault="00881C5F">
      <w:r>
        <w:fldChar w:fldCharType="end"/>
      </w:r>
    </w:p>
    <w:p w14:paraId="243CA722" w14:textId="77777777" w:rsidR="00B4735E" w:rsidRDefault="00B4735E">
      <w:pPr>
        <w:sectPr w:rsidR="00B4735E" w:rsidSect="00FC25DF">
          <w:pgSz w:w="12240" w:h="15840"/>
          <w:pgMar w:top="1440" w:right="1440" w:bottom="1440" w:left="1440" w:header="720" w:footer="720" w:gutter="0"/>
          <w:cols w:space="720"/>
          <w:docGrid w:linePitch="360"/>
        </w:sectPr>
      </w:pPr>
    </w:p>
    <w:p w14:paraId="72F4AC2C" w14:textId="0F1C5235" w:rsidR="003620CB" w:rsidRDefault="006879CA" w:rsidP="006879CA">
      <w:pPr>
        <w:pStyle w:val="Heading1"/>
        <w:numPr>
          <w:ilvl w:val="0"/>
          <w:numId w:val="0"/>
        </w:numPr>
      </w:pPr>
      <w:bookmarkStart w:id="109" w:name="_Toc102742261"/>
      <w:r w:rsidRPr="006879CA">
        <w:t>Appendix</w:t>
      </w:r>
      <w:r w:rsidR="00BE6957">
        <w:t xml:space="preserve"> (Chapter 2)</w:t>
      </w:r>
      <w:bookmarkEnd w:id="109"/>
    </w:p>
    <w:p w14:paraId="73F91E90" w14:textId="77777777" w:rsidR="001123C2" w:rsidRPr="001123C2" w:rsidRDefault="001123C2" w:rsidP="001123C2"/>
    <w:tbl>
      <w:tblPr>
        <w:tblStyle w:val="TableGrid"/>
        <w:tblW w:w="0" w:type="auto"/>
        <w:jc w:val="center"/>
        <w:tblLook w:val="04A0" w:firstRow="1" w:lastRow="0" w:firstColumn="1" w:lastColumn="0" w:noHBand="0" w:noVBand="1"/>
      </w:tblPr>
      <w:tblGrid>
        <w:gridCol w:w="1872"/>
        <w:gridCol w:w="2265"/>
        <w:gridCol w:w="2421"/>
        <w:gridCol w:w="2498"/>
      </w:tblGrid>
      <w:tr w:rsidR="001123C2" w:rsidRPr="001123C2" w14:paraId="41A93614" w14:textId="77777777" w:rsidTr="001123C2">
        <w:trPr>
          <w:jc w:val="center"/>
        </w:trPr>
        <w:tc>
          <w:tcPr>
            <w:tcW w:w="1872" w:type="dxa"/>
            <w:vAlign w:val="center"/>
          </w:tcPr>
          <w:p w14:paraId="37167246" w14:textId="77777777" w:rsidR="001123C2" w:rsidRPr="001123C2" w:rsidRDefault="001123C2" w:rsidP="00AB4D64">
            <w:pPr>
              <w:spacing w:line="240" w:lineRule="auto"/>
              <w:jc w:val="center"/>
              <w:rPr>
                <w:rFonts w:cs="Times New Roman"/>
                <w:b/>
                <w:sz w:val="22"/>
                <w:szCs w:val="22"/>
              </w:rPr>
            </w:pPr>
            <w:r w:rsidRPr="001123C2">
              <w:rPr>
                <w:rFonts w:cs="Times New Roman"/>
                <w:b/>
                <w:sz w:val="22"/>
                <w:szCs w:val="22"/>
              </w:rPr>
              <w:t>Porin type</w:t>
            </w:r>
          </w:p>
        </w:tc>
        <w:tc>
          <w:tcPr>
            <w:tcW w:w="2265" w:type="dxa"/>
            <w:vAlign w:val="center"/>
          </w:tcPr>
          <w:p w14:paraId="732AB9EC" w14:textId="77777777" w:rsidR="001123C2" w:rsidRPr="001123C2" w:rsidRDefault="001123C2" w:rsidP="00AB4D64">
            <w:pPr>
              <w:spacing w:line="240" w:lineRule="auto"/>
              <w:jc w:val="center"/>
              <w:rPr>
                <w:rFonts w:cs="Times New Roman"/>
                <w:b/>
                <w:sz w:val="22"/>
                <w:szCs w:val="22"/>
              </w:rPr>
            </w:pPr>
            <w:r w:rsidRPr="001123C2">
              <w:rPr>
                <w:rFonts w:cs="Times New Roman"/>
                <w:b/>
                <w:sz w:val="22"/>
                <w:szCs w:val="22"/>
              </w:rPr>
              <w:t>Characterized porin (PDB code)</w:t>
            </w:r>
          </w:p>
        </w:tc>
        <w:tc>
          <w:tcPr>
            <w:tcW w:w="2421" w:type="dxa"/>
            <w:vAlign w:val="center"/>
          </w:tcPr>
          <w:p w14:paraId="492B9269" w14:textId="77777777" w:rsidR="001123C2" w:rsidRPr="001123C2" w:rsidRDefault="001123C2" w:rsidP="00AB4D64">
            <w:pPr>
              <w:spacing w:line="240" w:lineRule="auto"/>
              <w:jc w:val="center"/>
              <w:rPr>
                <w:rFonts w:cs="Times New Roman"/>
                <w:b/>
                <w:sz w:val="22"/>
                <w:szCs w:val="22"/>
              </w:rPr>
            </w:pPr>
            <w:r w:rsidRPr="001123C2">
              <w:rPr>
                <w:rFonts w:cs="Times New Roman"/>
                <w:b/>
                <w:sz w:val="22"/>
                <w:szCs w:val="22"/>
              </w:rPr>
              <w:t>Bacterial strain</w:t>
            </w:r>
          </w:p>
        </w:tc>
        <w:tc>
          <w:tcPr>
            <w:tcW w:w="2498" w:type="dxa"/>
            <w:vAlign w:val="center"/>
          </w:tcPr>
          <w:p w14:paraId="279CB3C4" w14:textId="77777777" w:rsidR="001123C2" w:rsidRPr="001123C2" w:rsidRDefault="001123C2" w:rsidP="00AB4D64">
            <w:pPr>
              <w:spacing w:line="240" w:lineRule="auto"/>
              <w:jc w:val="center"/>
              <w:rPr>
                <w:rFonts w:cs="Times New Roman"/>
                <w:b/>
                <w:sz w:val="22"/>
                <w:szCs w:val="22"/>
              </w:rPr>
            </w:pPr>
            <w:r w:rsidRPr="001123C2">
              <w:rPr>
                <w:rFonts w:cs="Times New Roman"/>
                <w:b/>
                <w:sz w:val="22"/>
                <w:szCs w:val="22"/>
              </w:rPr>
              <w:t>Substrate</w:t>
            </w:r>
          </w:p>
        </w:tc>
      </w:tr>
      <w:tr w:rsidR="001123C2" w:rsidRPr="001123C2" w14:paraId="276D90C9" w14:textId="77777777" w:rsidTr="001123C2">
        <w:trPr>
          <w:jc w:val="center"/>
        </w:trPr>
        <w:tc>
          <w:tcPr>
            <w:tcW w:w="1872" w:type="dxa"/>
            <w:vMerge w:val="restart"/>
            <w:vAlign w:val="center"/>
          </w:tcPr>
          <w:p w14:paraId="138C68DF"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General porins</w:t>
            </w:r>
          </w:p>
        </w:tc>
        <w:tc>
          <w:tcPr>
            <w:tcW w:w="2265" w:type="dxa"/>
            <w:vAlign w:val="center"/>
          </w:tcPr>
          <w:p w14:paraId="0C9FF10E"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OmpC (2J1N)</w:t>
            </w:r>
          </w:p>
        </w:tc>
        <w:tc>
          <w:tcPr>
            <w:tcW w:w="2421" w:type="dxa"/>
            <w:vAlign w:val="center"/>
          </w:tcPr>
          <w:p w14:paraId="6EEF68D8"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E. coli</w:t>
            </w:r>
          </w:p>
        </w:tc>
        <w:tc>
          <w:tcPr>
            <w:tcW w:w="2498" w:type="dxa"/>
            <w:vAlign w:val="center"/>
          </w:tcPr>
          <w:p w14:paraId="71962099"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Various</w:t>
            </w:r>
            <w:r w:rsidRPr="001123C2">
              <w:rPr>
                <w:rFonts w:cs="Times New Roman"/>
                <w:sz w:val="22"/>
                <w:szCs w:val="22"/>
              </w:rPr>
              <w:fldChar w:fldCharType="begin"/>
            </w:r>
            <w:r w:rsidRPr="001123C2">
              <w:rPr>
                <w:rFonts w:cs="Times New Roman"/>
                <w:sz w:val="22"/>
                <w:szCs w:val="22"/>
              </w:rPr>
              <w:instrText xml:space="preserve"> ADDIN EN.CITE &lt;EndNote&gt;&lt;Cite&gt;&lt;Author&gt;Pages&lt;/Author&gt;&lt;Year&gt;2008&lt;/Year&gt;&lt;RecNum&gt;188&lt;/RecNum&gt;&lt;DisplayText&gt;&lt;style face="superscript"&gt;1&lt;/style&gt;&lt;/DisplayText&gt;&lt;record&gt;&lt;rec-number&gt;188&lt;/rec-number&gt;&lt;foreign-keys&gt;&lt;key app="EN" db-id="xvte5552ndzv5oex2wovwe9p5900sa0dppap" timestamp="1484606502"&gt;188&lt;/key&gt;&lt;/foreign-keys&gt;&lt;ref-type name="Journal Article"&gt;17&lt;/ref-type&gt;&lt;contributors&gt;&lt;authors&gt;&lt;author&gt;Pages, J. M.&lt;/author&gt;&lt;author&gt;James, C. E.&lt;/author&gt;&lt;author&gt;Winterhalter, M.&lt;/author&gt;&lt;/authors&gt;&lt;/contributors&gt;&lt;auth-address&gt;UMR-MD-1, Transporteurs Membranaires, Chimioresistance et Drug-Design, Facultes de Medecine et de harmacie, Universite de la Mediterranee, Marseille, 13385, France. Jean-Marie.PAGES@univmed.fr&lt;/auth-address&gt;&lt;titles&gt;&lt;title&gt;The porin and the permeating antibiotic: a selective diffusion barrier in Gram-negative bacteria&lt;/title&gt;&lt;secondary-title&gt;Nat Rev Microbiol&lt;/secondary-title&gt;&lt;/titles&gt;&lt;pages&gt;893-903&lt;/pages&gt;&lt;volume&gt;6&lt;/volume&gt;&lt;number&gt;12&lt;/number&gt;&lt;keywords&gt;&lt;keyword&gt;Animals&lt;/keyword&gt;&lt;keyword&gt;Anti-Bacterial Agents/*pharmacokinetics/*pharmacology&lt;/keyword&gt;&lt;keyword&gt;Bacterial Proteins/chemistry/genetics/*physiology&lt;/keyword&gt;&lt;keyword&gt;Cell Membrane Permeability/drug effects&lt;/keyword&gt;&lt;keyword&gt;Diffusion&lt;/keyword&gt;&lt;keyword&gt;Drug Resistance, Bacterial/physiology&lt;/keyword&gt;&lt;keyword&gt;Gram-Negative Bacteria/*drug effects/genetics/pathogenicity/*physiology&lt;/keyword&gt;&lt;keyword&gt;Humans&lt;/keyword&gt;&lt;keyword&gt;Models, Biological&lt;/keyword&gt;&lt;keyword&gt;Models, Molecular&lt;/keyword&gt;&lt;keyword&gt;Mutation&lt;/keyword&gt;&lt;keyword&gt;Porins/chemistry/genetics/*physiology&lt;/keyword&gt;&lt;/keywords&gt;&lt;dates&gt;&lt;year&gt;2008&lt;/year&gt;&lt;pub-dates&gt;&lt;date&gt;Dec&lt;/date&gt;&lt;/pub-dates&gt;&lt;/dates&gt;&lt;isbn&gt;1740-1534 (Electronic)&amp;#xD;1740-1526 (Linking)&lt;/isbn&gt;&lt;accession-num&gt;18997824&lt;/accession-num&gt;&lt;urls&gt;&lt;related-urls&gt;&lt;url&gt;https://www.ncbi.nlm.nih.gov/pubmed/18997824&lt;/url&gt;&lt;/related-urls&gt;&lt;/urls&gt;&lt;electronic-resource-num&gt;10.1038/nrmicro1994&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1</w:t>
            </w:r>
            <w:r w:rsidRPr="001123C2">
              <w:rPr>
                <w:rFonts w:cs="Times New Roman"/>
                <w:sz w:val="22"/>
                <w:szCs w:val="22"/>
              </w:rPr>
              <w:fldChar w:fldCharType="end"/>
            </w:r>
          </w:p>
        </w:tc>
      </w:tr>
      <w:tr w:rsidR="001123C2" w:rsidRPr="001123C2" w14:paraId="10211FB7" w14:textId="77777777" w:rsidTr="001123C2">
        <w:trPr>
          <w:jc w:val="center"/>
        </w:trPr>
        <w:tc>
          <w:tcPr>
            <w:tcW w:w="1872" w:type="dxa"/>
            <w:vMerge/>
            <w:vAlign w:val="center"/>
          </w:tcPr>
          <w:p w14:paraId="31582498"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1D80B031"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OmpF (2OMF)</w:t>
            </w:r>
          </w:p>
        </w:tc>
        <w:tc>
          <w:tcPr>
            <w:tcW w:w="2421" w:type="dxa"/>
            <w:vAlign w:val="center"/>
          </w:tcPr>
          <w:p w14:paraId="6CF3FA86"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E. coli</w:t>
            </w:r>
          </w:p>
        </w:tc>
        <w:tc>
          <w:tcPr>
            <w:tcW w:w="2498" w:type="dxa"/>
            <w:vAlign w:val="center"/>
          </w:tcPr>
          <w:p w14:paraId="66DEE5C2"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Various</w:t>
            </w:r>
            <w:r w:rsidRPr="001123C2">
              <w:rPr>
                <w:rFonts w:cs="Times New Roman"/>
                <w:sz w:val="22"/>
                <w:szCs w:val="22"/>
              </w:rPr>
              <w:fldChar w:fldCharType="begin"/>
            </w:r>
            <w:r w:rsidRPr="001123C2">
              <w:rPr>
                <w:rFonts w:cs="Times New Roman"/>
                <w:sz w:val="22"/>
                <w:szCs w:val="22"/>
              </w:rPr>
              <w:instrText xml:space="preserve"> ADDIN EN.CITE &lt;EndNote&gt;&lt;Cite&gt;&lt;Author&gt;Schulz&lt;/Author&gt;&lt;Year&gt;2008&lt;/Year&gt;&lt;RecNum&gt;485&lt;/RecNum&gt;&lt;DisplayText&gt;&lt;style face="superscript"&gt;2&lt;/style&gt;&lt;/DisplayText&gt;&lt;record&gt;&lt;rec-number&gt;485&lt;/rec-number&gt;&lt;foreign-keys&gt;&lt;key app="EN" db-id="xvte5552ndzv5oex2wovwe9p5900sa0dppap" timestamp="1487798604"&gt;485&lt;/key&gt;&lt;/foreign-keys&gt;&lt;ref-type name="Journal Article"&gt;17&lt;/ref-type&gt;&lt;contributors&gt;&lt;authors&gt;&lt;author&gt;Schulz, Georg E.&lt;/author&gt;&lt;/authors&gt;&lt;/contributors&gt;&lt;titles&gt;&lt;title&gt;The Structures of General Porins&lt;/title&gt;&lt;/titles&gt;&lt;dates&gt;&lt;year&gt;2008&lt;/year&gt;&lt;/dates&gt;&lt;urls&gt;&lt;/urls&gt;&lt;electronic-resource-num&gt;10.1002/9783527610754.sf25&lt;/electronic-resource-num&gt;&lt;/record&gt;&lt;/Cite&gt;&lt;/EndNote&gt;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2</w:t>
            </w:r>
            <w:r w:rsidRPr="001123C2">
              <w:rPr>
                <w:rFonts w:cs="Times New Roman"/>
                <w:sz w:val="22"/>
                <w:szCs w:val="22"/>
              </w:rPr>
              <w:fldChar w:fldCharType="end"/>
            </w:r>
          </w:p>
        </w:tc>
      </w:tr>
      <w:tr w:rsidR="001123C2" w:rsidRPr="001123C2" w14:paraId="2861F200" w14:textId="77777777" w:rsidTr="001123C2">
        <w:trPr>
          <w:jc w:val="center"/>
        </w:trPr>
        <w:tc>
          <w:tcPr>
            <w:tcW w:w="1872" w:type="dxa"/>
            <w:vMerge/>
            <w:vAlign w:val="center"/>
          </w:tcPr>
          <w:p w14:paraId="61CA79F5"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2FB59AF9"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PhoE (1PHO)</w:t>
            </w:r>
          </w:p>
        </w:tc>
        <w:tc>
          <w:tcPr>
            <w:tcW w:w="2421" w:type="dxa"/>
            <w:vAlign w:val="center"/>
          </w:tcPr>
          <w:p w14:paraId="65071CAB"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E. coli</w:t>
            </w:r>
          </w:p>
        </w:tc>
        <w:tc>
          <w:tcPr>
            <w:tcW w:w="2498" w:type="dxa"/>
            <w:vAlign w:val="center"/>
          </w:tcPr>
          <w:p w14:paraId="5CE3C0A2"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Various</w:t>
            </w:r>
            <w:r w:rsidRPr="001123C2">
              <w:rPr>
                <w:rFonts w:cs="Times New Roman"/>
                <w:sz w:val="22"/>
                <w:szCs w:val="22"/>
              </w:rPr>
              <w:fldChar w:fldCharType="begin"/>
            </w:r>
            <w:r w:rsidRPr="001123C2">
              <w:rPr>
                <w:rFonts w:cs="Times New Roman"/>
                <w:sz w:val="22"/>
                <w:szCs w:val="22"/>
              </w:rPr>
              <w:instrText xml:space="preserve"> ADDIN EN.CITE &lt;EndNote&gt;&lt;Cite&gt;&lt;Author&gt;Schulz&lt;/Author&gt;&lt;Year&gt;2008&lt;/Year&gt;&lt;RecNum&gt;485&lt;/RecNum&gt;&lt;DisplayText&gt;&lt;style face="superscript"&gt;2&lt;/style&gt;&lt;/DisplayText&gt;&lt;record&gt;&lt;rec-number&gt;485&lt;/rec-number&gt;&lt;foreign-keys&gt;&lt;key app="EN" db-id="xvte5552ndzv5oex2wovwe9p5900sa0dppap" timestamp="1487798604"&gt;485&lt;/key&gt;&lt;/foreign-keys&gt;&lt;ref-type name="Journal Article"&gt;17&lt;/ref-type&gt;&lt;contributors&gt;&lt;authors&gt;&lt;author&gt;Schulz, Georg E.&lt;/author&gt;&lt;/authors&gt;&lt;/contributors&gt;&lt;titles&gt;&lt;title&gt;The Structures of General Porins&lt;/title&gt;&lt;/titles&gt;&lt;dates&gt;&lt;year&gt;2008&lt;/year&gt;&lt;/dates&gt;&lt;urls&gt;&lt;/urls&gt;&lt;electronic-resource-num&gt;10.1002/9783527610754.sf25&lt;/electronic-resource-num&gt;&lt;/record&gt;&lt;/Cite&gt;&lt;/EndNote&gt;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2</w:t>
            </w:r>
            <w:r w:rsidRPr="001123C2">
              <w:rPr>
                <w:rFonts w:cs="Times New Roman"/>
                <w:sz w:val="22"/>
                <w:szCs w:val="22"/>
              </w:rPr>
              <w:fldChar w:fldCharType="end"/>
            </w:r>
          </w:p>
        </w:tc>
      </w:tr>
      <w:tr w:rsidR="001123C2" w:rsidRPr="001123C2" w14:paraId="1E8F5442" w14:textId="77777777" w:rsidTr="001123C2">
        <w:trPr>
          <w:jc w:val="center"/>
        </w:trPr>
        <w:tc>
          <w:tcPr>
            <w:tcW w:w="1872" w:type="dxa"/>
            <w:vMerge/>
            <w:vAlign w:val="center"/>
          </w:tcPr>
          <w:p w14:paraId="508DBA19"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68293196"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OmpK36 (1OSM)</w:t>
            </w:r>
          </w:p>
        </w:tc>
        <w:tc>
          <w:tcPr>
            <w:tcW w:w="2421" w:type="dxa"/>
            <w:vAlign w:val="center"/>
          </w:tcPr>
          <w:p w14:paraId="0F6045E6"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K. pneumoniae</w:t>
            </w:r>
          </w:p>
        </w:tc>
        <w:tc>
          <w:tcPr>
            <w:tcW w:w="2498" w:type="dxa"/>
            <w:vAlign w:val="center"/>
          </w:tcPr>
          <w:p w14:paraId="7B664C70"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Various</w:t>
            </w:r>
            <w:r w:rsidRPr="001123C2">
              <w:rPr>
                <w:rFonts w:cs="Times New Roman"/>
                <w:sz w:val="22"/>
                <w:szCs w:val="22"/>
              </w:rPr>
              <w:fldChar w:fldCharType="begin"/>
            </w:r>
            <w:r w:rsidRPr="001123C2">
              <w:rPr>
                <w:rFonts w:cs="Times New Roman"/>
                <w:sz w:val="22"/>
                <w:szCs w:val="22"/>
              </w:rPr>
              <w:instrText xml:space="preserve"> ADDIN EN.CITE &lt;EndNote&gt;&lt;Cite&gt;&lt;Author&gt;Schulz&lt;/Author&gt;&lt;Year&gt;2008&lt;/Year&gt;&lt;RecNum&gt;485&lt;/RecNum&gt;&lt;DisplayText&gt;&lt;style face="superscript"&gt;2&lt;/style&gt;&lt;/DisplayText&gt;&lt;record&gt;&lt;rec-number&gt;485&lt;/rec-number&gt;&lt;foreign-keys&gt;&lt;key app="EN" db-id="xvte5552ndzv5oex2wovwe9p5900sa0dppap" timestamp="1487798604"&gt;485&lt;/key&gt;&lt;/foreign-keys&gt;&lt;ref-type name="Journal Article"&gt;17&lt;/ref-type&gt;&lt;contributors&gt;&lt;authors&gt;&lt;author&gt;Schulz, Georg E.&lt;/author&gt;&lt;/authors&gt;&lt;/contributors&gt;&lt;titles&gt;&lt;title&gt;The Structures of General Porins&lt;/title&gt;&lt;/titles&gt;&lt;dates&gt;&lt;year&gt;2008&lt;/year&gt;&lt;/dates&gt;&lt;urls&gt;&lt;/urls&gt;&lt;electronic-resource-num&gt;10.1002/9783527610754.sf25&lt;/electronic-resource-num&gt;&lt;/record&gt;&lt;/Cite&gt;&lt;/EndNote&gt;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2</w:t>
            </w:r>
            <w:r w:rsidRPr="001123C2">
              <w:rPr>
                <w:rFonts w:cs="Times New Roman"/>
                <w:sz w:val="22"/>
                <w:szCs w:val="22"/>
              </w:rPr>
              <w:fldChar w:fldCharType="end"/>
            </w:r>
          </w:p>
        </w:tc>
      </w:tr>
      <w:tr w:rsidR="001123C2" w:rsidRPr="001123C2" w14:paraId="2B1E9E39" w14:textId="77777777" w:rsidTr="001123C2">
        <w:trPr>
          <w:jc w:val="center"/>
        </w:trPr>
        <w:tc>
          <w:tcPr>
            <w:tcW w:w="1872" w:type="dxa"/>
            <w:vMerge/>
            <w:vAlign w:val="center"/>
          </w:tcPr>
          <w:p w14:paraId="7BA02D48"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4AF62408"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OprF (4RLC)</w:t>
            </w:r>
          </w:p>
        </w:tc>
        <w:tc>
          <w:tcPr>
            <w:tcW w:w="2421" w:type="dxa"/>
            <w:vAlign w:val="center"/>
          </w:tcPr>
          <w:p w14:paraId="5FD130EE"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P. aeruginosa</w:t>
            </w:r>
          </w:p>
        </w:tc>
        <w:tc>
          <w:tcPr>
            <w:tcW w:w="2498" w:type="dxa"/>
            <w:vAlign w:val="center"/>
          </w:tcPr>
          <w:p w14:paraId="774EF51F"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Various</w:t>
            </w:r>
            <w:r w:rsidRPr="001123C2">
              <w:rPr>
                <w:rFonts w:cs="Times New Roman"/>
                <w:sz w:val="22"/>
                <w:szCs w:val="22"/>
              </w:rPr>
              <w:fldChar w:fldCharType="begin"/>
            </w:r>
            <w:r w:rsidRPr="001123C2">
              <w:rPr>
                <w:rFonts w:cs="Times New Roman"/>
                <w:sz w:val="22"/>
                <w:szCs w:val="22"/>
              </w:rPr>
              <w:instrText xml:space="preserve"> ADDIN EN.CITE &lt;EndNote&gt;&lt;Cite&gt;&lt;Author&gt;Hancock&lt;/Author&gt;&lt;Year&gt;2005&lt;/Year&gt;&lt;RecNum&gt;486&lt;/RecNum&gt;&lt;DisplayText&gt;&lt;style face="superscript"&gt;3&lt;/style&gt;&lt;/DisplayText&gt;&lt;record&gt;&lt;rec-number&gt;486&lt;/rec-number&gt;&lt;foreign-keys&gt;&lt;key app="EN" db-id="xvte5552ndzv5oex2wovwe9p5900sa0dppap" timestamp="1487799568"&gt;486&lt;/key&gt;&lt;/foreign-keys&gt;&lt;ref-type name="Journal Article"&gt;17&lt;/ref-type&gt;&lt;contributors&gt;&lt;authors&gt;&lt;author&gt;Hancock, Robert E. W.&lt;/author&gt;&lt;author&gt;Tamber, Sandeep&lt;/author&gt;&lt;/authors&gt;&lt;/contributors&gt;&lt;titles&gt;&lt;title&gt;Porins of the Outer Membrane of Pseudomonas aeruginosa&lt;/title&gt;&lt;/titles&gt;&lt;pages&gt;61-77&lt;/pages&gt;&lt;dates&gt;&lt;year&gt;2005&lt;/year&gt;&lt;/dates&gt;&lt;urls&gt;&lt;/urls&gt;&lt;electronic-resource-num&gt;10.1002/3527603875.ch4&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3</w:t>
            </w:r>
            <w:r w:rsidRPr="001123C2">
              <w:rPr>
                <w:rFonts w:cs="Times New Roman"/>
                <w:sz w:val="22"/>
                <w:szCs w:val="22"/>
              </w:rPr>
              <w:fldChar w:fldCharType="end"/>
            </w:r>
          </w:p>
        </w:tc>
      </w:tr>
      <w:tr w:rsidR="001123C2" w:rsidRPr="001123C2" w14:paraId="11906CC8" w14:textId="77777777" w:rsidTr="001123C2">
        <w:trPr>
          <w:jc w:val="center"/>
        </w:trPr>
        <w:tc>
          <w:tcPr>
            <w:tcW w:w="1872" w:type="dxa"/>
            <w:vMerge/>
            <w:vAlign w:val="center"/>
          </w:tcPr>
          <w:p w14:paraId="50A8C334"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75557B34"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OmpA (1QJP)</w:t>
            </w:r>
          </w:p>
        </w:tc>
        <w:tc>
          <w:tcPr>
            <w:tcW w:w="2421" w:type="dxa"/>
            <w:vAlign w:val="center"/>
          </w:tcPr>
          <w:p w14:paraId="6B646782"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E. coli, A. baumannii</w:t>
            </w:r>
          </w:p>
        </w:tc>
        <w:tc>
          <w:tcPr>
            <w:tcW w:w="2498" w:type="dxa"/>
            <w:vAlign w:val="center"/>
          </w:tcPr>
          <w:p w14:paraId="05E3DC8B"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Various</w:t>
            </w:r>
            <w:r w:rsidRPr="001123C2">
              <w:rPr>
                <w:rFonts w:cs="Times New Roman"/>
                <w:sz w:val="22"/>
                <w:szCs w:val="22"/>
              </w:rPr>
              <w:fldChar w:fldCharType="begin"/>
            </w:r>
            <w:r w:rsidRPr="001123C2">
              <w:rPr>
                <w:rFonts w:cs="Times New Roman"/>
                <w:sz w:val="22"/>
                <w:szCs w:val="22"/>
              </w:rPr>
              <w:instrText xml:space="preserve"> ADDIN EN.CITE &lt;EndNote&gt;&lt;Cite&gt;&lt;Author&gt;Schulz&lt;/Author&gt;&lt;Year&gt;2008&lt;/Year&gt;&lt;RecNum&gt;485&lt;/RecNum&gt;&lt;DisplayText&gt;&lt;style face="superscript"&gt;2&lt;/style&gt;&lt;/DisplayText&gt;&lt;record&gt;&lt;rec-number&gt;485&lt;/rec-number&gt;&lt;foreign-keys&gt;&lt;key app="EN" db-id="xvte5552ndzv5oex2wovwe9p5900sa0dppap" timestamp="1487798604"&gt;485&lt;/key&gt;&lt;/foreign-keys&gt;&lt;ref-type name="Journal Article"&gt;17&lt;/ref-type&gt;&lt;contributors&gt;&lt;authors&gt;&lt;author&gt;Schulz, Georg E.&lt;/author&gt;&lt;/authors&gt;&lt;/contributors&gt;&lt;titles&gt;&lt;title&gt;The Structures of General Porins&lt;/title&gt;&lt;/titles&gt;&lt;dates&gt;&lt;year&gt;2008&lt;/year&gt;&lt;/dates&gt;&lt;urls&gt;&lt;/urls&gt;&lt;electronic-resource-num&gt;10.1002/9783527610754.sf25&lt;/electronic-resource-num&gt;&lt;/record&gt;&lt;/Cite&gt;&lt;/EndNote&gt;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2</w:t>
            </w:r>
            <w:r w:rsidRPr="001123C2">
              <w:rPr>
                <w:rFonts w:cs="Times New Roman"/>
                <w:sz w:val="22"/>
                <w:szCs w:val="22"/>
              </w:rPr>
              <w:fldChar w:fldCharType="end"/>
            </w:r>
          </w:p>
        </w:tc>
      </w:tr>
      <w:tr w:rsidR="001123C2" w:rsidRPr="001123C2" w14:paraId="4909ED03" w14:textId="77777777" w:rsidTr="001123C2">
        <w:trPr>
          <w:jc w:val="center"/>
        </w:trPr>
        <w:tc>
          <w:tcPr>
            <w:tcW w:w="1872" w:type="dxa"/>
            <w:vMerge w:val="restart"/>
            <w:vAlign w:val="center"/>
          </w:tcPr>
          <w:p w14:paraId="6CA9F58B"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Specific porins</w:t>
            </w:r>
          </w:p>
        </w:tc>
        <w:tc>
          <w:tcPr>
            <w:tcW w:w="2265" w:type="dxa"/>
            <w:vAlign w:val="center"/>
          </w:tcPr>
          <w:p w14:paraId="4F3DBAE0"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LamB (1MAL)</w:t>
            </w:r>
          </w:p>
        </w:tc>
        <w:tc>
          <w:tcPr>
            <w:tcW w:w="2421" w:type="dxa"/>
            <w:vAlign w:val="center"/>
          </w:tcPr>
          <w:p w14:paraId="0E36F413"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E. coli,</w:t>
            </w:r>
          </w:p>
          <w:p w14:paraId="6D3E486D"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S. typhimurium</w:t>
            </w:r>
          </w:p>
        </w:tc>
        <w:tc>
          <w:tcPr>
            <w:tcW w:w="2498" w:type="dxa"/>
            <w:vAlign w:val="center"/>
          </w:tcPr>
          <w:p w14:paraId="096D8166"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Carbohydrates</w:t>
            </w:r>
            <w:r w:rsidRPr="001123C2">
              <w:rPr>
                <w:rFonts w:cs="Times New Roman"/>
                <w:sz w:val="22"/>
                <w:szCs w:val="22"/>
              </w:rPr>
              <w:fldChar w:fldCharType="begin"/>
            </w:r>
            <w:r w:rsidRPr="001123C2">
              <w:rPr>
                <w:rFonts w:cs="Times New Roman"/>
                <w:sz w:val="22"/>
                <w:szCs w:val="22"/>
              </w:rPr>
              <w:instrText xml:space="preserve"> ADDIN EN.CITE &lt;EndNote&gt;&lt;Cite&gt;&lt;Author&gt;Schulz&lt;/Author&gt;&lt;Year&gt;2008&lt;/Year&gt;&lt;RecNum&gt;485&lt;/RecNum&gt;&lt;DisplayText&gt;&lt;style face="superscript"&gt;2&lt;/style&gt;&lt;/DisplayText&gt;&lt;record&gt;&lt;rec-number&gt;485&lt;/rec-number&gt;&lt;foreign-keys&gt;&lt;key app="EN" db-id="xvte5552ndzv5oex2wovwe9p5900sa0dppap" timestamp="1487798604"&gt;485&lt;/key&gt;&lt;/foreign-keys&gt;&lt;ref-type name="Journal Article"&gt;17&lt;/ref-type&gt;&lt;contributors&gt;&lt;authors&gt;&lt;author&gt;Schulz, Georg E.&lt;/author&gt;&lt;/authors&gt;&lt;/contributors&gt;&lt;titles&gt;&lt;title&gt;The Structures of General Porins&lt;/title&gt;&lt;/titles&gt;&lt;dates&gt;&lt;year&gt;2008&lt;/year&gt;&lt;/dates&gt;&lt;urls&gt;&lt;/urls&gt;&lt;electronic-resource-num&gt;10.1002/9783527610754.sf25&lt;/electronic-resource-num&gt;&lt;/record&gt;&lt;/Cite&gt;&lt;/EndNote&gt;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2</w:t>
            </w:r>
            <w:r w:rsidRPr="001123C2">
              <w:rPr>
                <w:rFonts w:cs="Times New Roman"/>
                <w:sz w:val="22"/>
                <w:szCs w:val="22"/>
              </w:rPr>
              <w:fldChar w:fldCharType="end"/>
            </w:r>
          </w:p>
        </w:tc>
      </w:tr>
      <w:tr w:rsidR="001123C2" w:rsidRPr="001123C2" w14:paraId="21862BAA" w14:textId="77777777" w:rsidTr="001123C2">
        <w:trPr>
          <w:jc w:val="center"/>
        </w:trPr>
        <w:tc>
          <w:tcPr>
            <w:tcW w:w="1872" w:type="dxa"/>
            <w:vMerge/>
            <w:vAlign w:val="center"/>
          </w:tcPr>
          <w:p w14:paraId="1CD66675"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68254C3A"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OprB (4GF4)</w:t>
            </w:r>
          </w:p>
        </w:tc>
        <w:tc>
          <w:tcPr>
            <w:tcW w:w="2421" w:type="dxa"/>
            <w:vAlign w:val="center"/>
          </w:tcPr>
          <w:p w14:paraId="79EA2FF9"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P. aeruginosa</w:t>
            </w:r>
          </w:p>
        </w:tc>
        <w:tc>
          <w:tcPr>
            <w:tcW w:w="2498" w:type="dxa"/>
            <w:vAlign w:val="center"/>
          </w:tcPr>
          <w:p w14:paraId="283F5AAB"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Carbohydrates</w:t>
            </w:r>
            <w:r w:rsidRPr="001123C2">
              <w:rPr>
                <w:rFonts w:cs="Times New Roman"/>
                <w:sz w:val="22"/>
                <w:szCs w:val="22"/>
              </w:rPr>
              <w:fldChar w:fldCharType="begin"/>
            </w:r>
            <w:r w:rsidRPr="001123C2">
              <w:rPr>
                <w:rFonts w:cs="Times New Roman"/>
                <w:sz w:val="22"/>
                <w:szCs w:val="22"/>
              </w:rPr>
              <w:instrText xml:space="preserve"> ADDIN EN.CITE &lt;EndNote&gt;&lt;Cite&gt;&lt;Author&gt;Hancock&lt;/Author&gt;&lt;Year&gt;2005&lt;/Year&gt;&lt;RecNum&gt;486&lt;/RecNum&gt;&lt;DisplayText&gt;&lt;style face="superscript"&gt;3&lt;/style&gt;&lt;/DisplayText&gt;&lt;record&gt;&lt;rec-number&gt;486&lt;/rec-number&gt;&lt;foreign-keys&gt;&lt;key app="EN" db-id="xvte5552ndzv5oex2wovwe9p5900sa0dppap" timestamp="1487799568"&gt;486&lt;/key&gt;&lt;/foreign-keys&gt;&lt;ref-type name="Journal Article"&gt;17&lt;/ref-type&gt;&lt;contributors&gt;&lt;authors&gt;&lt;author&gt;Hancock, Robert E. W.&lt;/author&gt;&lt;author&gt;Tamber, Sandeep&lt;/author&gt;&lt;/authors&gt;&lt;/contributors&gt;&lt;titles&gt;&lt;title&gt;Porins of the Outer Membrane of Pseudomonas aeruginosa&lt;/title&gt;&lt;/titles&gt;&lt;pages&gt;61-77&lt;/pages&gt;&lt;dates&gt;&lt;year&gt;2005&lt;/year&gt;&lt;/dates&gt;&lt;urls&gt;&lt;/urls&gt;&lt;electronic-resource-num&gt;10.1002/3527603875.ch4&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3</w:t>
            </w:r>
            <w:r w:rsidRPr="001123C2">
              <w:rPr>
                <w:rFonts w:cs="Times New Roman"/>
                <w:sz w:val="22"/>
                <w:szCs w:val="22"/>
              </w:rPr>
              <w:fldChar w:fldCharType="end"/>
            </w:r>
          </w:p>
        </w:tc>
      </w:tr>
      <w:tr w:rsidR="001123C2" w:rsidRPr="001123C2" w14:paraId="24764420" w14:textId="77777777" w:rsidTr="001123C2">
        <w:trPr>
          <w:jc w:val="center"/>
        </w:trPr>
        <w:tc>
          <w:tcPr>
            <w:tcW w:w="1872" w:type="dxa"/>
            <w:vMerge/>
            <w:vAlign w:val="center"/>
          </w:tcPr>
          <w:p w14:paraId="3345CE8F"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18120776"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OprD (4FOZ)</w:t>
            </w:r>
          </w:p>
        </w:tc>
        <w:tc>
          <w:tcPr>
            <w:tcW w:w="2421" w:type="dxa"/>
            <w:vAlign w:val="center"/>
          </w:tcPr>
          <w:p w14:paraId="06B50699"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P. aeruginosa</w:t>
            </w:r>
          </w:p>
        </w:tc>
        <w:tc>
          <w:tcPr>
            <w:tcW w:w="2498" w:type="dxa"/>
            <w:vAlign w:val="center"/>
          </w:tcPr>
          <w:p w14:paraId="69CACF0E"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Basic amino acids, carbapenems</w:t>
            </w:r>
            <w:r w:rsidRPr="001123C2">
              <w:rPr>
                <w:rFonts w:cs="Times New Roman"/>
                <w:sz w:val="22"/>
                <w:szCs w:val="22"/>
              </w:rPr>
              <w:fldChar w:fldCharType="begin"/>
            </w:r>
            <w:r w:rsidRPr="001123C2">
              <w:rPr>
                <w:rFonts w:cs="Times New Roman"/>
                <w:sz w:val="22"/>
                <w:szCs w:val="22"/>
              </w:rPr>
              <w:instrText xml:space="preserve"> ADDIN EN.CITE &lt;EndNote&gt;&lt;Cite&gt;&lt;Author&gt;Hancock&lt;/Author&gt;&lt;Year&gt;2005&lt;/Year&gt;&lt;RecNum&gt;486&lt;/RecNum&gt;&lt;DisplayText&gt;&lt;style face="superscript"&gt;3&lt;/style&gt;&lt;/DisplayText&gt;&lt;record&gt;&lt;rec-number&gt;486&lt;/rec-number&gt;&lt;foreign-keys&gt;&lt;key app="EN" db-id="xvte5552ndzv5oex2wovwe9p5900sa0dppap" timestamp="1487799568"&gt;486&lt;/key&gt;&lt;/foreign-keys&gt;&lt;ref-type name="Journal Article"&gt;17&lt;/ref-type&gt;&lt;contributors&gt;&lt;authors&gt;&lt;author&gt;Hancock, Robert E. W.&lt;/author&gt;&lt;author&gt;Tamber, Sandeep&lt;/author&gt;&lt;/authors&gt;&lt;/contributors&gt;&lt;titles&gt;&lt;title&gt;Porins of the Outer Membrane of Pseudomonas aeruginosa&lt;/title&gt;&lt;/titles&gt;&lt;pages&gt;61-77&lt;/pages&gt;&lt;dates&gt;&lt;year&gt;2005&lt;/year&gt;&lt;/dates&gt;&lt;urls&gt;&lt;/urls&gt;&lt;electronic-resource-num&gt;10.1002/3527603875.ch4&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3</w:t>
            </w:r>
            <w:r w:rsidRPr="001123C2">
              <w:rPr>
                <w:rFonts w:cs="Times New Roman"/>
                <w:sz w:val="22"/>
                <w:szCs w:val="22"/>
              </w:rPr>
              <w:fldChar w:fldCharType="end"/>
            </w:r>
          </w:p>
        </w:tc>
      </w:tr>
      <w:tr w:rsidR="001123C2" w:rsidRPr="001123C2" w14:paraId="4FA870B6" w14:textId="77777777" w:rsidTr="001123C2">
        <w:trPr>
          <w:jc w:val="center"/>
        </w:trPr>
        <w:tc>
          <w:tcPr>
            <w:tcW w:w="1872" w:type="dxa"/>
            <w:vMerge w:val="restart"/>
            <w:vAlign w:val="center"/>
          </w:tcPr>
          <w:p w14:paraId="682032A6"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Transport porins</w:t>
            </w:r>
          </w:p>
        </w:tc>
        <w:tc>
          <w:tcPr>
            <w:tcW w:w="2265" w:type="dxa"/>
            <w:vAlign w:val="center"/>
          </w:tcPr>
          <w:p w14:paraId="3643FEE5"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FhuA (1BY3)</w:t>
            </w:r>
          </w:p>
        </w:tc>
        <w:tc>
          <w:tcPr>
            <w:tcW w:w="2421" w:type="dxa"/>
            <w:vAlign w:val="center"/>
          </w:tcPr>
          <w:p w14:paraId="699662F1"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E. coli</w:t>
            </w:r>
          </w:p>
        </w:tc>
        <w:tc>
          <w:tcPr>
            <w:tcW w:w="2498" w:type="dxa"/>
            <w:vAlign w:val="center"/>
          </w:tcPr>
          <w:p w14:paraId="495EA9E4"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Ferrichrome</w:t>
            </w:r>
            <w:r w:rsidRPr="001123C2">
              <w:rPr>
                <w:rFonts w:cs="Times New Roman"/>
                <w:sz w:val="22"/>
                <w:szCs w:val="22"/>
              </w:rPr>
              <w:fldChar w:fldCharType="begin"/>
            </w:r>
            <w:r w:rsidRPr="001123C2">
              <w:rPr>
                <w:rFonts w:cs="Times New Roman"/>
                <w:sz w:val="22"/>
                <w:szCs w:val="22"/>
              </w:rPr>
              <w:instrText xml:space="preserve"> ADDIN EN.CITE &lt;EndNote&gt;&lt;Cite&gt;&lt;Author&gt;Braun&lt;/Author&gt;&lt;Year&gt;2005&lt;/Year&gt;&lt;RecNum&gt;488&lt;/RecNum&gt;&lt;DisplayText&gt;&lt;style face="superscript"&gt;4&lt;/style&gt;&lt;/DisplayText&gt;&lt;record&gt;&lt;rec-number&gt;488&lt;/rec-number&gt;&lt;foreign-keys&gt;&lt;key app="EN" db-id="xvte5552ndzv5oex2wovwe9p5900sa0dppap" timestamp="1487801488"&gt;488&lt;/key&gt;&lt;/foreign-keys&gt;&lt;ref-type name="Journal Article"&gt;17&lt;/ref-type&gt;&lt;contributors&gt;&lt;authors&gt;&lt;author&gt;Braun, Volkmar&lt;/author&gt;&lt;author&gt;Braun, Michael&lt;/author&gt;&lt;/authors&gt;&lt;/contributors&gt;&lt;titles&gt;&lt;title&gt;Energy-Coupled Outer Membrane Iron Transporters&lt;/title&gt;&lt;/titles&gt;&lt;pages&gt;213-236&lt;/pages&gt;&lt;dates&gt;&lt;year&gt;2005&lt;/year&gt;&lt;/dates&gt;&lt;urls&gt;&lt;/urls&gt;&lt;electronic-resource-num&gt;10.1002/3527603875.ch11&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4</w:t>
            </w:r>
            <w:r w:rsidRPr="001123C2">
              <w:rPr>
                <w:rFonts w:cs="Times New Roman"/>
                <w:sz w:val="22"/>
                <w:szCs w:val="22"/>
              </w:rPr>
              <w:fldChar w:fldCharType="end"/>
            </w:r>
          </w:p>
        </w:tc>
      </w:tr>
      <w:tr w:rsidR="001123C2" w:rsidRPr="001123C2" w14:paraId="1CA5ED85" w14:textId="77777777" w:rsidTr="001123C2">
        <w:trPr>
          <w:jc w:val="center"/>
        </w:trPr>
        <w:tc>
          <w:tcPr>
            <w:tcW w:w="1872" w:type="dxa"/>
            <w:vMerge/>
            <w:vAlign w:val="center"/>
          </w:tcPr>
          <w:p w14:paraId="0BF8CAA4"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6282A4DB"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FepA (1FEP)</w:t>
            </w:r>
          </w:p>
        </w:tc>
        <w:tc>
          <w:tcPr>
            <w:tcW w:w="2421" w:type="dxa"/>
            <w:vAlign w:val="center"/>
          </w:tcPr>
          <w:p w14:paraId="48FB5700"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E. coli</w:t>
            </w:r>
          </w:p>
        </w:tc>
        <w:tc>
          <w:tcPr>
            <w:tcW w:w="2498" w:type="dxa"/>
            <w:vAlign w:val="center"/>
          </w:tcPr>
          <w:p w14:paraId="6D4574FD"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Ferric enterobactin</w:t>
            </w:r>
            <w:r w:rsidRPr="001123C2">
              <w:rPr>
                <w:rFonts w:cs="Times New Roman"/>
                <w:sz w:val="22"/>
                <w:szCs w:val="22"/>
              </w:rPr>
              <w:fldChar w:fldCharType="begin"/>
            </w:r>
            <w:r w:rsidRPr="001123C2">
              <w:rPr>
                <w:rFonts w:cs="Times New Roman"/>
                <w:sz w:val="22"/>
                <w:szCs w:val="22"/>
              </w:rPr>
              <w:instrText xml:space="preserve"> ADDIN EN.CITE &lt;EndNote&gt;&lt;Cite&gt;&lt;Author&gt;Braun&lt;/Author&gt;&lt;Year&gt;2005&lt;/Year&gt;&lt;RecNum&gt;488&lt;/RecNum&gt;&lt;DisplayText&gt;&lt;style face="superscript"&gt;4&lt;/style&gt;&lt;/DisplayText&gt;&lt;record&gt;&lt;rec-number&gt;488&lt;/rec-number&gt;&lt;foreign-keys&gt;&lt;key app="EN" db-id="xvte5552ndzv5oex2wovwe9p5900sa0dppap" timestamp="1487801488"&gt;488&lt;/key&gt;&lt;/foreign-keys&gt;&lt;ref-type name="Journal Article"&gt;17&lt;/ref-type&gt;&lt;contributors&gt;&lt;authors&gt;&lt;author&gt;Braun, Volkmar&lt;/author&gt;&lt;author&gt;Braun, Michael&lt;/author&gt;&lt;/authors&gt;&lt;/contributors&gt;&lt;titles&gt;&lt;title&gt;Energy-Coupled Outer Membrane Iron Transporters&lt;/title&gt;&lt;/titles&gt;&lt;pages&gt;213-236&lt;/pages&gt;&lt;dates&gt;&lt;year&gt;2005&lt;/year&gt;&lt;/dates&gt;&lt;urls&gt;&lt;/urls&gt;&lt;electronic-resource-num&gt;10.1002/3527603875.ch11&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4</w:t>
            </w:r>
            <w:r w:rsidRPr="001123C2">
              <w:rPr>
                <w:rFonts w:cs="Times New Roman"/>
                <w:sz w:val="22"/>
                <w:szCs w:val="22"/>
              </w:rPr>
              <w:fldChar w:fldCharType="end"/>
            </w:r>
          </w:p>
        </w:tc>
      </w:tr>
      <w:tr w:rsidR="001123C2" w:rsidRPr="001123C2" w14:paraId="4466A18D" w14:textId="77777777" w:rsidTr="001123C2">
        <w:trPr>
          <w:jc w:val="center"/>
        </w:trPr>
        <w:tc>
          <w:tcPr>
            <w:tcW w:w="1872" w:type="dxa"/>
            <w:vMerge/>
            <w:vAlign w:val="center"/>
          </w:tcPr>
          <w:p w14:paraId="2495D877"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239E1C35"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FecA (1KMO)</w:t>
            </w:r>
          </w:p>
        </w:tc>
        <w:tc>
          <w:tcPr>
            <w:tcW w:w="2421" w:type="dxa"/>
            <w:vAlign w:val="center"/>
          </w:tcPr>
          <w:p w14:paraId="03ACE1F8"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E. coli</w:t>
            </w:r>
          </w:p>
        </w:tc>
        <w:tc>
          <w:tcPr>
            <w:tcW w:w="2498" w:type="dxa"/>
            <w:vAlign w:val="center"/>
          </w:tcPr>
          <w:p w14:paraId="1A6589DD"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Ferric citrate</w:t>
            </w:r>
            <w:r w:rsidRPr="001123C2">
              <w:rPr>
                <w:rFonts w:cs="Times New Roman"/>
                <w:sz w:val="22"/>
                <w:szCs w:val="22"/>
              </w:rPr>
              <w:fldChar w:fldCharType="begin"/>
            </w:r>
            <w:r w:rsidRPr="001123C2">
              <w:rPr>
                <w:rFonts w:cs="Times New Roman"/>
                <w:sz w:val="22"/>
                <w:szCs w:val="22"/>
              </w:rPr>
              <w:instrText xml:space="preserve"> ADDIN EN.CITE &lt;EndNote&gt;&lt;Cite&gt;&lt;Author&gt;Braun&lt;/Author&gt;&lt;Year&gt;2005&lt;/Year&gt;&lt;RecNum&gt;488&lt;/RecNum&gt;&lt;DisplayText&gt;&lt;style face="superscript"&gt;4&lt;/style&gt;&lt;/DisplayText&gt;&lt;record&gt;&lt;rec-number&gt;488&lt;/rec-number&gt;&lt;foreign-keys&gt;&lt;key app="EN" db-id="xvte5552ndzv5oex2wovwe9p5900sa0dppap" timestamp="1487801488"&gt;488&lt;/key&gt;&lt;/foreign-keys&gt;&lt;ref-type name="Journal Article"&gt;17&lt;/ref-type&gt;&lt;contributors&gt;&lt;authors&gt;&lt;author&gt;Braun, Volkmar&lt;/author&gt;&lt;author&gt;Braun, Michael&lt;/author&gt;&lt;/authors&gt;&lt;/contributors&gt;&lt;titles&gt;&lt;title&gt;Energy-Coupled Outer Membrane Iron Transporters&lt;/title&gt;&lt;/titles&gt;&lt;pages&gt;213-236&lt;/pages&gt;&lt;dates&gt;&lt;year&gt;2005&lt;/year&gt;&lt;/dates&gt;&lt;urls&gt;&lt;/urls&gt;&lt;electronic-resource-num&gt;10.1002/3527603875.ch11&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4</w:t>
            </w:r>
            <w:r w:rsidRPr="001123C2">
              <w:rPr>
                <w:rFonts w:cs="Times New Roman"/>
                <w:sz w:val="22"/>
                <w:szCs w:val="22"/>
              </w:rPr>
              <w:fldChar w:fldCharType="end"/>
            </w:r>
          </w:p>
        </w:tc>
      </w:tr>
      <w:tr w:rsidR="001123C2" w:rsidRPr="001123C2" w14:paraId="3C1C5E0F" w14:textId="77777777" w:rsidTr="001123C2">
        <w:trPr>
          <w:jc w:val="center"/>
        </w:trPr>
        <w:tc>
          <w:tcPr>
            <w:tcW w:w="1872" w:type="dxa"/>
            <w:vMerge/>
            <w:vAlign w:val="center"/>
          </w:tcPr>
          <w:p w14:paraId="305075E4" w14:textId="77777777" w:rsidR="001123C2" w:rsidRPr="001123C2" w:rsidRDefault="001123C2" w:rsidP="00AB4D64">
            <w:pPr>
              <w:spacing w:line="240" w:lineRule="auto"/>
              <w:jc w:val="center"/>
              <w:rPr>
                <w:rFonts w:cs="Times New Roman"/>
                <w:sz w:val="22"/>
                <w:szCs w:val="22"/>
              </w:rPr>
            </w:pPr>
          </w:p>
        </w:tc>
        <w:tc>
          <w:tcPr>
            <w:tcW w:w="2265" w:type="dxa"/>
            <w:vAlign w:val="center"/>
          </w:tcPr>
          <w:p w14:paraId="19C7733D" w14:textId="77777777" w:rsidR="001123C2" w:rsidRPr="001123C2" w:rsidRDefault="001123C2" w:rsidP="00AB4D64">
            <w:pPr>
              <w:spacing w:line="240" w:lineRule="auto"/>
              <w:jc w:val="center"/>
              <w:rPr>
                <w:rFonts w:cs="Times New Roman"/>
                <w:sz w:val="22"/>
                <w:szCs w:val="22"/>
              </w:rPr>
            </w:pPr>
            <w:r w:rsidRPr="001123C2">
              <w:rPr>
                <w:rFonts w:cs="Times New Roman"/>
                <w:sz w:val="22"/>
                <w:szCs w:val="22"/>
              </w:rPr>
              <w:t>BtuB (1NQH)</w:t>
            </w:r>
          </w:p>
        </w:tc>
        <w:tc>
          <w:tcPr>
            <w:tcW w:w="2421" w:type="dxa"/>
            <w:vAlign w:val="center"/>
          </w:tcPr>
          <w:p w14:paraId="139CA29C" w14:textId="77777777" w:rsidR="001123C2" w:rsidRPr="001123C2" w:rsidRDefault="001123C2" w:rsidP="00AB4D64">
            <w:pPr>
              <w:spacing w:line="240" w:lineRule="auto"/>
              <w:jc w:val="center"/>
              <w:rPr>
                <w:rFonts w:cs="Times New Roman"/>
                <w:i/>
                <w:sz w:val="22"/>
                <w:szCs w:val="22"/>
              </w:rPr>
            </w:pPr>
            <w:r w:rsidRPr="001123C2">
              <w:rPr>
                <w:rFonts w:cs="Times New Roman"/>
                <w:i/>
                <w:sz w:val="22"/>
                <w:szCs w:val="22"/>
              </w:rPr>
              <w:t>E. coli</w:t>
            </w:r>
          </w:p>
        </w:tc>
        <w:tc>
          <w:tcPr>
            <w:tcW w:w="2498" w:type="dxa"/>
            <w:vAlign w:val="center"/>
          </w:tcPr>
          <w:p w14:paraId="7B16FE07" w14:textId="77777777" w:rsidR="001123C2" w:rsidRPr="001123C2" w:rsidRDefault="001123C2" w:rsidP="00AB4D64">
            <w:pPr>
              <w:keepNext/>
              <w:spacing w:line="240" w:lineRule="auto"/>
              <w:jc w:val="center"/>
              <w:rPr>
                <w:rFonts w:cs="Times New Roman"/>
                <w:sz w:val="22"/>
                <w:szCs w:val="22"/>
              </w:rPr>
            </w:pPr>
            <w:r w:rsidRPr="001123C2">
              <w:rPr>
                <w:rFonts w:cs="Times New Roman"/>
                <w:sz w:val="22"/>
                <w:szCs w:val="22"/>
              </w:rPr>
              <w:t>Vitamin B</w:t>
            </w:r>
            <w:r w:rsidRPr="001123C2">
              <w:rPr>
                <w:rFonts w:cs="Times New Roman"/>
                <w:sz w:val="22"/>
                <w:szCs w:val="22"/>
                <w:vertAlign w:val="subscript"/>
              </w:rPr>
              <w:t>12</w:t>
            </w:r>
            <w:r w:rsidRPr="001123C2">
              <w:rPr>
                <w:rFonts w:cs="Times New Roman"/>
                <w:sz w:val="22"/>
                <w:szCs w:val="22"/>
              </w:rPr>
              <w:fldChar w:fldCharType="begin"/>
            </w:r>
            <w:r w:rsidRPr="001123C2">
              <w:rPr>
                <w:rFonts w:cs="Times New Roman"/>
                <w:sz w:val="22"/>
                <w:szCs w:val="22"/>
              </w:rPr>
              <w:instrText xml:space="preserve"> ADDIN EN.CITE &lt;EndNote&gt;&lt;Cite&gt;&lt;Author&gt;Kadner&lt;/Author&gt;&lt;Year&gt;2005&lt;/Year&gt;&lt;RecNum&gt;487&lt;/RecNum&gt;&lt;DisplayText&gt;&lt;style face="superscript"&gt;5&lt;/style&gt;&lt;/DisplayText&gt;&lt;record&gt;&lt;rec-number&gt;487&lt;/rec-number&gt;&lt;foreign-keys&gt;&lt;key app="EN" db-id="xvte5552ndzv5oex2wovwe9p5900sa0dppap" timestamp="1487801406"&gt;487&lt;/key&gt;&lt;/foreign-keys&gt;&lt;ref-type name="Journal Article"&gt;17&lt;/ref-type&gt;&lt;contributors&gt;&lt;authors&gt;&lt;author&gt;Kadner, Robert J.&lt;/author&gt;&lt;author&gt;Chimento, David P.&lt;/author&gt;&lt;author&gt;Cadieux, Nathalie&lt;/author&gt;&lt;/authors&gt;&lt;/contributors&gt;&lt;titles&gt;&lt;title&gt;Structural and Functional Aspects of the Vitamin B12 Receptor BtuB&lt;/title&gt;&lt;/titles&gt;&lt;pages&gt;237-258&lt;/pages&gt;&lt;dates&gt;&lt;year&gt;2005&lt;/year&gt;&lt;/dates&gt;&lt;urls&gt;&lt;/urls&gt;&lt;electronic-resource-num&gt;10.1002/3527603875.ch12&lt;/electronic-resource-num&gt;&lt;/record&gt;&lt;/Cite&gt;&lt;/EndNote&gt;</w:instrText>
            </w:r>
            <w:r w:rsidRPr="001123C2">
              <w:rPr>
                <w:rFonts w:cs="Times New Roman"/>
                <w:sz w:val="22"/>
                <w:szCs w:val="22"/>
              </w:rPr>
              <w:fldChar w:fldCharType="separate"/>
            </w:r>
            <w:r w:rsidRPr="001123C2">
              <w:rPr>
                <w:rFonts w:cs="Times New Roman"/>
                <w:noProof/>
                <w:sz w:val="22"/>
                <w:szCs w:val="22"/>
                <w:vertAlign w:val="superscript"/>
              </w:rPr>
              <w:t>5</w:t>
            </w:r>
            <w:r w:rsidRPr="001123C2">
              <w:rPr>
                <w:rFonts w:cs="Times New Roman"/>
                <w:sz w:val="22"/>
                <w:szCs w:val="22"/>
              </w:rPr>
              <w:fldChar w:fldCharType="end"/>
            </w:r>
          </w:p>
        </w:tc>
      </w:tr>
    </w:tbl>
    <w:p w14:paraId="275147AF" w14:textId="5749C26A" w:rsidR="001123C2" w:rsidRDefault="001123C2" w:rsidP="001123C2">
      <w:pPr>
        <w:pStyle w:val="Caption"/>
      </w:pPr>
      <w:r w:rsidRPr="0080205F">
        <w:t>Table S</w:t>
      </w:r>
      <w:r>
        <w:t>2.</w:t>
      </w:r>
      <w:r w:rsidR="00A56DCB">
        <w:fldChar w:fldCharType="begin"/>
      </w:r>
      <w:r w:rsidR="00A56DCB">
        <w:instrText xml:space="preserve"> SEQ Table_S \* ARABIC </w:instrText>
      </w:r>
      <w:r w:rsidR="00A56DCB">
        <w:fldChar w:fldCharType="separate"/>
      </w:r>
      <w:r w:rsidR="00A91D35">
        <w:rPr>
          <w:noProof/>
        </w:rPr>
        <w:t>1</w:t>
      </w:r>
      <w:r w:rsidR="00A56DCB">
        <w:rPr>
          <w:noProof/>
        </w:rPr>
        <w:fldChar w:fldCharType="end"/>
      </w:r>
      <w:r>
        <w:t>:</w:t>
      </w:r>
      <w:r w:rsidRPr="0080205F">
        <w:t xml:space="preserve"> Gram</w:t>
      </w:r>
      <w:r w:rsidRPr="0097561C">
        <w:t>-negative porins and identified substrates</w:t>
      </w:r>
      <w:r>
        <w:t>.</w:t>
      </w:r>
    </w:p>
    <w:p w14:paraId="7437BD11" w14:textId="77777777" w:rsidR="001123C2" w:rsidRDefault="001123C2" w:rsidP="001123C2"/>
    <w:tbl>
      <w:tblPr>
        <w:tblStyle w:val="TableGrid"/>
        <w:tblW w:w="5000" w:type="pct"/>
        <w:jc w:val="center"/>
        <w:tblLook w:val="04A0" w:firstRow="1" w:lastRow="0" w:firstColumn="1" w:lastColumn="0" w:noHBand="0" w:noVBand="1"/>
      </w:tblPr>
      <w:tblGrid>
        <w:gridCol w:w="4204"/>
        <w:gridCol w:w="3118"/>
        <w:gridCol w:w="4452"/>
        <w:gridCol w:w="1176"/>
      </w:tblGrid>
      <w:tr w:rsidR="001123C2" w:rsidRPr="00E111B0" w14:paraId="029EB33D" w14:textId="77777777" w:rsidTr="001123C2">
        <w:trPr>
          <w:trHeight w:val="746"/>
          <w:jc w:val="center"/>
        </w:trPr>
        <w:tc>
          <w:tcPr>
            <w:tcW w:w="1623" w:type="pct"/>
            <w:vAlign w:val="center"/>
          </w:tcPr>
          <w:p w14:paraId="195D33BB" w14:textId="77777777" w:rsidR="001123C2" w:rsidRPr="00E111B0" w:rsidRDefault="001123C2" w:rsidP="00AB4D64">
            <w:pPr>
              <w:spacing w:line="240" w:lineRule="auto"/>
              <w:jc w:val="center"/>
              <w:rPr>
                <w:b/>
                <w:sz w:val="22"/>
                <w:szCs w:val="22"/>
              </w:rPr>
            </w:pPr>
            <w:r w:rsidRPr="00E111B0">
              <w:rPr>
                <w:b/>
                <w:sz w:val="22"/>
                <w:szCs w:val="22"/>
              </w:rPr>
              <w:t>Efflux pump system</w:t>
            </w:r>
          </w:p>
          <w:p w14:paraId="27965ED5" w14:textId="77777777" w:rsidR="001123C2" w:rsidRPr="00E111B0" w:rsidRDefault="001123C2" w:rsidP="00AB4D64">
            <w:pPr>
              <w:spacing w:line="240" w:lineRule="auto"/>
              <w:jc w:val="center"/>
              <w:rPr>
                <w:b/>
                <w:sz w:val="22"/>
                <w:szCs w:val="22"/>
              </w:rPr>
            </w:pPr>
            <w:r w:rsidRPr="00E111B0">
              <w:rPr>
                <w:b/>
                <w:sz w:val="22"/>
                <w:szCs w:val="22"/>
              </w:rPr>
              <w:t>(PDB code)</w:t>
            </w:r>
          </w:p>
        </w:tc>
        <w:tc>
          <w:tcPr>
            <w:tcW w:w="1204" w:type="pct"/>
            <w:vAlign w:val="center"/>
          </w:tcPr>
          <w:p w14:paraId="4EC0D94F" w14:textId="77777777" w:rsidR="001123C2" w:rsidRPr="00E111B0" w:rsidRDefault="001123C2" w:rsidP="00AB4D64">
            <w:pPr>
              <w:spacing w:line="240" w:lineRule="auto"/>
              <w:jc w:val="center"/>
              <w:rPr>
                <w:b/>
                <w:sz w:val="22"/>
                <w:szCs w:val="22"/>
              </w:rPr>
            </w:pPr>
            <w:r w:rsidRPr="00E111B0">
              <w:rPr>
                <w:b/>
                <w:sz w:val="22"/>
                <w:szCs w:val="22"/>
              </w:rPr>
              <w:t>Bacterial strain</w:t>
            </w:r>
          </w:p>
        </w:tc>
        <w:tc>
          <w:tcPr>
            <w:tcW w:w="1719" w:type="pct"/>
            <w:vAlign w:val="center"/>
          </w:tcPr>
          <w:p w14:paraId="575D93EC" w14:textId="77777777" w:rsidR="001123C2" w:rsidRPr="00E111B0" w:rsidRDefault="001123C2" w:rsidP="00AB4D64">
            <w:pPr>
              <w:spacing w:line="240" w:lineRule="auto"/>
              <w:jc w:val="center"/>
              <w:rPr>
                <w:b/>
                <w:sz w:val="22"/>
                <w:szCs w:val="22"/>
              </w:rPr>
            </w:pPr>
            <w:r w:rsidRPr="00E111B0">
              <w:rPr>
                <w:b/>
                <w:sz w:val="22"/>
                <w:szCs w:val="22"/>
              </w:rPr>
              <w:t>Substrates</w:t>
            </w:r>
          </w:p>
        </w:tc>
        <w:tc>
          <w:tcPr>
            <w:tcW w:w="454" w:type="pct"/>
            <w:vAlign w:val="center"/>
          </w:tcPr>
          <w:p w14:paraId="3C00B7FA" w14:textId="77777777" w:rsidR="001123C2" w:rsidRPr="00E111B0" w:rsidRDefault="001123C2" w:rsidP="00AB4D64">
            <w:pPr>
              <w:spacing w:line="240" w:lineRule="auto"/>
              <w:jc w:val="center"/>
              <w:rPr>
                <w:b/>
                <w:sz w:val="22"/>
                <w:szCs w:val="22"/>
              </w:rPr>
            </w:pPr>
            <w:r w:rsidRPr="00E111B0">
              <w:rPr>
                <w:b/>
                <w:sz w:val="22"/>
                <w:szCs w:val="22"/>
              </w:rPr>
              <w:t>Ref.</w:t>
            </w:r>
          </w:p>
        </w:tc>
      </w:tr>
      <w:tr w:rsidR="001123C2" w:rsidRPr="00E111B0" w14:paraId="2776E344" w14:textId="77777777" w:rsidTr="001123C2">
        <w:trPr>
          <w:jc w:val="center"/>
        </w:trPr>
        <w:tc>
          <w:tcPr>
            <w:tcW w:w="1623" w:type="pct"/>
            <w:vAlign w:val="center"/>
          </w:tcPr>
          <w:p w14:paraId="1D4ECE3B" w14:textId="77777777" w:rsidR="001123C2" w:rsidRPr="00E111B0" w:rsidRDefault="001123C2" w:rsidP="00AB4D64">
            <w:pPr>
              <w:spacing w:line="240" w:lineRule="auto"/>
              <w:jc w:val="center"/>
              <w:rPr>
                <w:sz w:val="22"/>
                <w:szCs w:val="22"/>
              </w:rPr>
            </w:pPr>
            <w:r w:rsidRPr="00E111B0">
              <w:rPr>
                <w:sz w:val="22"/>
                <w:szCs w:val="22"/>
              </w:rPr>
              <w:t>MacAB-TolC</w:t>
            </w:r>
          </w:p>
          <w:p w14:paraId="734A6135" w14:textId="77777777" w:rsidR="001123C2" w:rsidRPr="00E111B0" w:rsidRDefault="001123C2" w:rsidP="00AB4D64">
            <w:pPr>
              <w:spacing w:line="240" w:lineRule="auto"/>
              <w:jc w:val="center"/>
              <w:rPr>
                <w:sz w:val="22"/>
                <w:szCs w:val="22"/>
              </w:rPr>
            </w:pPr>
            <w:r w:rsidRPr="00E111B0">
              <w:rPr>
                <w:sz w:val="22"/>
                <w:szCs w:val="22"/>
              </w:rPr>
              <w:t>(3FPP)</w:t>
            </w:r>
          </w:p>
        </w:tc>
        <w:tc>
          <w:tcPr>
            <w:tcW w:w="1204" w:type="pct"/>
            <w:vAlign w:val="center"/>
          </w:tcPr>
          <w:p w14:paraId="078032CE" w14:textId="77777777" w:rsidR="001123C2" w:rsidRPr="00E111B0" w:rsidRDefault="001123C2" w:rsidP="00AB4D64">
            <w:pPr>
              <w:spacing w:line="240" w:lineRule="auto"/>
              <w:jc w:val="center"/>
              <w:rPr>
                <w:i/>
                <w:sz w:val="22"/>
                <w:szCs w:val="22"/>
              </w:rPr>
            </w:pPr>
            <w:r w:rsidRPr="00E111B0">
              <w:rPr>
                <w:i/>
                <w:sz w:val="22"/>
                <w:szCs w:val="22"/>
              </w:rPr>
              <w:t>E. coli</w:t>
            </w:r>
          </w:p>
          <w:p w14:paraId="5C29C8C0" w14:textId="77777777" w:rsidR="001123C2" w:rsidRPr="00E111B0" w:rsidRDefault="001123C2" w:rsidP="00AB4D64">
            <w:pPr>
              <w:spacing w:line="240" w:lineRule="auto"/>
              <w:jc w:val="center"/>
              <w:rPr>
                <w:i/>
                <w:sz w:val="22"/>
                <w:szCs w:val="22"/>
              </w:rPr>
            </w:pPr>
            <w:r w:rsidRPr="00E111B0">
              <w:rPr>
                <w:i/>
                <w:sz w:val="22"/>
                <w:szCs w:val="22"/>
              </w:rPr>
              <w:t>S. enterica Typhimurium</w:t>
            </w:r>
          </w:p>
          <w:p w14:paraId="4A074544" w14:textId="77777777" w:rsidR="001123C2" w:rsidRPr="00E111B0" w:rsidRDefault="001123C2" w:rsidP="00AB4D64">
            <w:pPr>
              <w:spacing w:line="240" w:lineRule="auto"/>
              <w:jc w:val="center"/>
              <w:rPr>
                <w:i/>
                <w:sz w:val="22"/>
                <w:szCs w:val="22"/>
              </w:rPr>
            </w:pPr>
            <w:r w:rsidRPr="00E111B0">
              <w:rPr>
                <w:i/>
                <w:sz w:val="22"/>
                <w:szCs w:val="22"/>
              </w:rPr>
              <w:t>N. gonorrhoeae</w:t>
            </w:r>
          </w:p>
        </w:tc>
        <w:tc>
          <w:tcPr>
            <w:tcW w:w="1719" w:type="pct"/>
            <w:vAlign w:val="center"/>
          </w:tcPr>
          <w:p w14:paraId="13F9218A" w14:textId="77777777" w:rsidR="001123C2" w:rsidRPr="00E111B0" w:rsidRDefault="001123C2" w:rsidP="00AB4D64">
            <w:pPr>
              <w:spacing w:line="240" w:lineRule="auto"/>
              <w:jc w:val="center"/>
              <w:rPr>
                <w:sz w:val="22"/>
                <w:szCs w:val="22"/>
              </w:rPr>
            </w:pPr>
            <w:r w:rsidRPr="00E111B0">
              <w:rPr>
                <w:sz w:val="22"/>
                <w:szCs w:val="22"/>
              </w:rPr>
              <w:t>Macrolides (Erythromycin)</w:t>
            </w:r>
          </w:p>
        </w:tc>
        <w:tc>
          <w:tcPr>
            <w:tcW w:w="454" w:type="pct"/>
            <w:vAlign w:val="center"/>
          </w:tcPr>
          <w:p w14:paraId="57886AD2" w14:textId="77777777" w:rsidR="001123C2" w:rsidRPr="00E111B0" w:rsidRDefault="001123C2" w:rsidP="00AB4D64">
            <w:pPr>
              <w:keepNext/>
              <w:spacing w:line="240" w:lineRule="auto"/>
              <w:jc w:val="center"/>
              <w:rPr>
                <w:sz w:val="22"/>
                <w:szCs w:val="22"/>
              </w:rPr>
            </w:pPr>
            <w:r w:rsidRPr="00E111B0">
              <w:rPr>
                <w:sz w:val="22"/>
                <w:szCs w:val="22"/>
              </w:rPr>
              <w:fldChar w:fldCharType="begin">
                <w:fldData xml:space="preserve">PEVuZE5vdGU+PENpdGU+PEF1dGhvcj5OaXNoaW5vPC9BdXRob3I+PFllYXI+MjAwNjwvWWVhcj48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</w:fldData>
              </w:fldChar>
            </w:r>
            <w:r w:rsidRPr="00E111B0">
              <w:rPr>
                <w:sz w:val="22"/>
                <w:szCs w:val="22"/>
              </w:rPr>
              <w:instrText xml:space="preserve"> ADDIN EN.CITE </w:instrText>
            </w:r>
            <w:r w:rsidRPr="00E111B0">
              <w:rPr>
                <w:sz w:val="22"/>
                <w:szCs w:val="22"/>
              </w:rPr>
              <w:fldChar w:fldCharType="begin">
                <w:fldData xml:space="preserve">PEVuZE5vdGU+PENpdGU+PEF1dGhvcj5OaXNoaW5vPC9BdXRob3I+PFllYXI+MjAwNjwvWWVhcj48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6-9</w:t>
            </w:r>
            <w:r w:rsidRPr="00E111B0">
              <w:rPr>
                <w:sz w:val="22"/>
                <w:szCs w:val="22"/>
              </w:rPr>
              <w:fldChar w:fldCharType="end"/>
            </w:r>
          </w:p>
        </w:tc>
      </w:tr>
    </w:tbl>
    <w:p w14:paraId="16F96D8A" w14:textId="57F96203" w:rsidR="001123C2" w:rsidRDefault="001123C2" w:rsidP="001123C2">
      <w:pPr>
        <w:pStyle w:val="Caption"/>
      </w:pPr>
      <w:r>
        <w:t>Table S2.</w:t>
      </w:r>
      <w:r w:rsidR="00A56DCB">
        <w:fldChar w:fldCharType="begin"/>
      </w:r>
      <w:r w:rsidR="00A56DCB">
        <w:instrText xml:space="preserve"> SEQ Table_S \* ARABIC </w:instrText>
      </w:r>
      <w:r w:rsidR="00A56DCB">
        <w:fldChar w:fldCharType="separate"/>
      </w:r>
      <w:r w:rsidR="00A91D35">
        <w:rPr>
          <w:noProof/>
        </w:rPr>
        <w:t>2</w:t>
      </w:r>
      <w:r w:rsidR="00A56DCB">
        <w:rPr>
          <w:noProof/>
        </w:rPr>
        <w:fldChar w:fldCharType="end"/>
      </w:r>
      <w:r>
        <w:t xml:space="preserve">: </w:t>
      </w:r>
      <w:r w:rsidRPr="00751B82">
        <w:t>ABC superfamily multidrug efflux transporters and reported substrates.</w:t>
      </w:r>
    </w:p>
    <w:p w14:paraId="79EC05B2" w14:textId="77777777" w:rsidR="001123C2" w:rsidRDefault="001123C2" w:rsidP="001123C2"/>
    <w:tbl>
      <w:tblPr>
        <w:tblStyle w:val="TableGrid"/>
        <w:tblW w:w="5000" w:type="pct"/>
        <w:jc w:val="center"/>
        <w:tblLook w:val="04A0" w:firstRow="1" w:lastRow="0" w:firstColumn="1" w:lastColumn="0" w:noHBand="0" w:noVBand="1"/>
      </w:tblPr>
      <w:tblGrid>
        <w:gridCol w:w="1523"/>
        <w:gridCol w:w="1471"/>
        <w:gridCol w:w="1484"/>
        <w:gridCol w:w="1821"/>
        <w:gridCol w:w="2844"/>
        <w:gridCol w:w="2613"/>
        <w:gridCol w:w="1194"/>
      </w:tblGrid>
      <w:tr w:rsidR="001123C2" w:rsidRPr="00E111B0" w14:paraId="0B165749" w14:textId="77777777" w:rsidTr="001123C2">
        <w:trPr>
          <w:trHeight w:val="222"/>
          <w:jc w:val="center"/>
        </w:trPr>
        <w:tc>
          <w:tcPr>
            <w:tcW w:w="1729" w:type="pct"/>
            <w:gridSpan w:val="3"/>
            <w:vAlign w:val="center"/>
          </w:tcPr>
          <w:p w14:paraId="6EA37133" w14:textId="77777777" w:rsidR="001123C2" w:rsidRPr="00E111B0" w:rsidRDefault="001123C2" w:rsidP="00AB4D64">
            <w:pPr>
              <w:spacing w:line="240" w:lineRule="auto"/>
              <w:jc w:val="center"/>
              <w:rPr>
                <w:sz w:val="22"/>
                <w:szCs w:val="22"/>
              </w:rPr>
            </w:pPr>
            <w:r w:rsidRPr="00E111B0">
              <w:rPr>
                <w:b/>
                <w:sz w:val="22"/>
                <w:szCs w:val="22"/>
              </w:rPr>
              <w:t>Efflux pump system (PDB code)</w:t>
            </w:r>
          </w:p>
        </w:tc>
        <w:tc>
          <w:tcPr>
            <w:tcW w:w="703" w:type="pct"/>
            <w:vMerge w:val="restart"/>
            <w:vAlign w:val="center"/>
          </w:tcPr>
          <w:p w14:paraId="0F3AB554" w14:textId="77777777" w:rsidR="001123C2" w:rsidRPr="00E111B0" w:rsidRDefault="001123C2" w:rsidP="00AB4D64">
            <w:pPr>
              <w:spacing w:line="240" w:lineRule="auto"/>
              <w:jc w:val="center"/>
              <w:rPr>
                <w:b/>
                <w:bCs/>
                <w:sz w:val="22"/>
                <w:szCs w:val="22"/>
              </w:rPr>
            </w:pPr>
            <w:r w:rsidRPr="00E111B0">
              <w:rPr>
                <w:b/>
                <w:bCs/>
                <w:sz w:val="22"/>
                <w:szCs w:val="22"/>
              </w:rPr>
              <w:t>Bacterial strain</w:t>
            </w:r>
          </w:p>
        </w:tc>
        <w:tc>
          <w:tcPr>
            <w:tcW w:w="1098" w:type="pct"/>
            <w:vMerge w:val="restart"/>
            <w:vAlign w:val="center"/>
          </w:tcPr>
          <w:p w14:paraId="5A4B1E79" w14:textId="77777777" w:rsidR="001123C2" w:rsidRPr="00E111B0" w:rsidRDefault="001123C2" w:rsidP="00AB4D64">
            <w:pPr>
              <w:spacing w:line="240" w:lineRule="auto"/>
              <w:jc w:val="center"/>
              <w:rPr>
                <w:b/>
                <w:bCs/>
                <w:sz w:val="22"/>
                <w:szCs w:val="22"/>
              </w:rPr>
            </w:pPr>
            <w:r w:rsidRPr="00E111B0">
              <w:rPr>
                <w:b/>
                <w:bCs/>
                <w:sz w:val="22"/>
                <w:szCs w:val="22"/>
              </w:rPr>
              <w:t>Substrates</w:t>
            </w:r>
          </w:p>
        </w:tc>
        <w:tc>
          <w:tcPr>
            <w:tcW w:w="1009" w:type="pct"/>
            <w:vMerge w:val="restart"/>
            <w:vAlign w:val="center"/>
          </w:tcPr>
          <w:p w14:paraId="0EDCE253" w14:textId="77777777" w:rsidR="001123C2" w:rsidRPr="00E111B0" w:rsidRDefault="001123C2" w:rsidP="00AB4D64">
            <w:pPr>
              <w:spacing w:line="240" w:lineRule="auto"/>
              <w:jc w:val="center"/>
              <w:rPr>
                <w:b/>
                <w:bCs/>
                <w:sz w:val="22"/>
                <w:szCs w:val="22"/>
              </w:rPr>
            </w:pPr>
            <w:r w:rsidRPr="00E111B0">
              <w:rPr>
                <w:b/>
                <w:bCs/>
                <w:sz w:val="22"/>
                <w:szCs w:val="22"/>
              </w:rPr>
              <w:t>Inhibitors</w:t>
            </w:r>
          </w:p>
        </w:tc>
        <w:tc>
          <w:tcPr>
            <w:tcW w:w="462" w:type="pct"/>
            <w:vMerge w:val="restart"/>
            <w:vAlign w:val="center"/>
          </w:tcPr>
          <w:p w14:paraId="4AE33FE0" w14:textId="77777777" w:rsidR="001123C2" w:rsidRPr="00E111B0" w:rsidRDefault="001123C2" w:rsidP="00AB4D64">
            <w:pPr>
              <w:spacing w:line="240" w:lineRule="auto"/>
              <w:jc w:val="center"/>
              <w:rPr>
                <w:b/>
                <w:bCs/>
                <w:sz w:val="22"/>
                <w:szCs w:val="22"/>
              </w:rPr>
            </w:pPr>
            <w:r w:rsidRPr="00E111B0">
              <w:rPr>
                <w:b/>
                <w:bCs/>
                <w:sz w:val="22"/>
                <w:szCs w:val="22"/>
              </w:rPr>
              <w:t>Ref.</w:t>
            </w:r>
          </w:p>
        </w:tc>
      </w:tr>
      <w:tr w:rsidR="001123C2" w:rsidRPr="00E111B0" w14:paraId="27E4805E" w14:textId="77777777" w:rsidTr="001123C2">
        <w:trPr>
          <w:jc w:val="center"/>
        </w:trPr>
        <w:tc>
          <w:tcPr>
            <w:tcW w:w="588" w:type="pct"/>
            <w:vAlign w:val="center"/>
          </w:tcPr>
          <w:p w14:paraId="731F3600" w14:textId="77777777" w:rsidR="001123C2" w:rsidRPr="00E111B0" w:rsidRDefault="001123C2" w:rsidP="00AB4D64">
            <w:pPr>
              <w:spacing w:line="240" w:lineRule="auto"/>
              <w:jc w:val="center"/>
              <w:rPr>
                <w:sz w:val="22"/>
                <w:szCs w:val="22"/>
              </w:rPr>
            </w:pPr>
            <w:r w:rsidRPr="00E111B0">
              <w:rPr>
                <w:b/>
                <w:sz w:val="22"/>
                <w:szCs w:val="22"/>
              </w:rPr>
              <w:t>Inner membrane transporter</w:t>
            </w:r>
          </w:p>
        </w:tc>
        <w:tc>
          <w:tcPr>
            <w:tcW w:w="568" w:type="pct"/>
            <w:vAlign w:val="center"/>
          </w:tcPr>
          <w:p w14:paraId="0F679DD5" w14:textId="77777777" w:rsidR="001123C2" w:rsidRPr="00E111B0" w:rsidRDefault="001123C2" w:rsidP="00AB4D64">
            <w:pPr>
              <w:spacing w:line="240" w:lineRule="auto"/>
              <w:jc w:val="center"/>
              <w:rPr>
                <w:sz w:val="22"/>
                <w:szCs w:val="22"/>
              </w:rPr>
            </w:pPr>
            <w:r w:rsidRPr="00E111B0">
              <w:rPr>
                <w:b/>
                <w:sz w:val="22"/>
                <w:szCs w:val="22"/>
              </w:rPr>
              <w:t>Membrane fusion protein</w:t>
            </w:r>
          </w:p>
        </w:tc>
        <w:tc>
          <w:tcPr>
            <w:tcW w:w="573" w:type="pct"/>
            <w:vAlign w:val="center"/>
          </w:tcPr>
          <w:p w14:paraId="151EA35D" w14:textId="77777777" w:rsidR="001123C2" w:rsidRPr="00E111B0" w:rsidRDefault="001123C2" w:rsidP="00AB4D64">
            <w:pPr>
              <w:spacing w:line="240" w:lineRule="auto"/>
              <w:jc w:val="center"/>
              <w:rPr>
                <w:sz w:val="22"/>
                <w:szCs w:val="22"/>
              </w:rPr>
            </w:pPr>
            <w:r w:rsidRPr="00E111B0">
              <w:rPr>
                <w:b/>
                <w:sz w:val="22"/>
                <w:szCs w:val="22"/>
              </w:rPr>
              <w:t>Outer membrane protein</w:t>
            </w:r>
          </w:p>
        </w:tc>
        <w:tc>
          <w:tcPr>
            <w:tcW w:w="703" w:type="pct"/>
            <w:vMerge/>
            <w:vAlign w:val="center"/>
          </w:tcPr>
          <w:p w14:paraId="536DD5FD" w14:textId="77777777" w:rsidR="001123C2" w:rsidRPr="00E111B0" w:rsidRDefault="001123C2" w:rsidP="00AB4D64">
            <w:pPr>
              <w:spacing w:line="240" w:lineRule="auto"/>
              <w:jc w:val="center"/>
              <w:rPr>
                <w:sz w:val="22"/>
                <w:szCs w:val="22"/>
              </w:rPr>
            </w:pPr>
          </w:p>
        </w:tc>
        <w:tc>
          <w:tcPr>
            <w:tcW w:w="1098" w:type="pct"/>
            <w:vMerge/>
            <w:vAlign w:val="center"/>
          </w:tcPr>
          <w:p w14:paraId="37B73562" w14:textId="77777777" w:rsidR="001123C2" w:rsidRPr="00E111B0" w:rsidRDefault="001123C2" w:rsidP="00AB4D64">
            <w:pPr>
              <w:spacing w:line="240" w:lineRule="auto"/>
              <w:jc w:val="center"/>
              <w:rPr>
                <w:sz w:val="22"/>
                <w:szCs w:val="22"/>
              </w:rPr>
            </w:pPr>
          </w:p>
        </w:tc>
        <w:tc>
          <w:tcPr>
            <w:tcW w:w="1009" w:type="pct"/>
            <w:vMerge/>
            <w:vAlign w:val="center"/>
          </w:tcPr>
          <w:p w14:paraId="0A87CEB7" w14:textId="77777777" w:rsidR="001123C2" w:rsidRPr="00E111B0" w:rsidRDefault="001123C2" w:rsidP="00AB4D64">
            <w:pPr>
              <w:spacing w:line="240" w:lineRule="auto"/>
              <w:jc w:val="center"/>
              <w:rPr>
                <w:sz w:val="22"/>
                <w:szCs w:val="22"/>
              </w:rPr>
            </w:pPr>
          </w:p>
        </w:tc>
        <w:tc>
          <w:tcPr>
            <w:tcW w:w="462" w:type="pct"/>
            <w:vMerge/>
            <w:vAlign w:val="center"/>
          </w:tcPr>
          <w:p w14:paraId="1711FB5B" w14:textId="77777777" w:rsidR="001123C2" w:rsidRPr="00E111B0" w:rsidRDefault="001123C2" w:rsidP="00AB4D64">
            <w:pPr>
              <w:spacing w:line="240" w:lineRule="auto"/>
              <w:jc w:val="center"/>
              <w:rPr>
                <w:sz w:val="22"/>
                <w:szCs w:val="22"/>
              </w:rPr>
            </w:pPr>
          </w:p>
        </w:tc>
      </w:tr>
      <w:tr w:rsidR="001123C2" w:rsidRPr="00E111B0" w14:paraId="78773F8F" w14:textId="77777777" w:rsidTr="001123C2">
        <w:trPr>
          <w:jc w:val="center"/>
        </w:trPr>
        <w:tc>
          <w:tcPr>
            <w:tcW w:w="588" w:type="pct"/>
            <w:vAlign w:val="center"/>
          </w:tcPr>
          <w:p w14:paraId="041D535E" w14:textId="77777777" w:rsidR="001123C2" w:rsidRPr="00E111B0" w:rsidRDefault="001123C2" w:rsidP="00AB4D64">
            <w:pPr>
              <w:spacing w:line="240" w:lineRule="auto"/>
              <w:jc w:val="center"/>
              <w:rPr>
                <w:sz w:val="22"/>
                <w:szCs w:val="22"/>
              </w:rPr>
            </w:pPr>
            <w:r w:rsidRPr="00E111B0">
              <w:rPr>
                <w:sz w:val="22"/>
                <w:szCs w:val="22"/>
              </w:rPr>
              <w:t>AcrB</w:t>
            </w:r>
          </w:p>
          <w:p w14:paraId="7413FFFB" w14:textId="77777777" w:rsidR="001123C2" w:rsidRPr="00E111B0" w:rsidRDefault="001123C2" w:rsidP="00AB4D64">
            <w:pPr>
              <w:spacing w:line="240" w:lineRule="auto"/>
              <w:jc w:val="center"/>
              <w:rPr>
                <w:sz w:val="22"/>
                <w:szCs w:val="22"/>
              </w:rPr>
            </w:pPr>
            <w:r w:rsidRPr="00E111B0">
              <w:rPr>
                <w:sz w:val="22"/>
                <w:szCs w:val="22"/>
              </w:rPr>
              <w:t>(1IWG)</w:t>
            </w:r>
          </w:p>
        </w:tc>
        <w:tc>
          <w:tcPr>
            <w:tcW w:w="568" w:type="pct"/>
            <w:vAlign w:val="center"/>
          </w:tcPr>
          <w:p w14:paraId="3E504149" w14:textId="77777777" w:rsidR="001123C2" w:rsidRPr="00E111B0" w:rsidRDefault="001123C2" w:rsidP="00AB4D64">
            <w:pPr>
              <w:spacing w:line="240" w:lineRule="auto"/>
              <w:jc w:val="center"/>
              <w:rPr>
                <w:sz w:val="22"/>
                <w:szCs w:val="22"/>
              </w:rPr>
            </w:pPr>
            <w:r w:rsidRPr="00E111B0">
              <w:rPr>
                <w:sz w:val="22"/>
                <w:szCs w:val="22"/>
              </w:rPr>
              <w:t>AcrA</w:t>
            </w:r>
          </w:p>
          <w:p w14:paraId="27E56629" w14:textId="77777777" w:rsidR="001123C2" w:rsidRPr="00E111B0" w:rsidRDefault="001123C2" w:rsidP="00AB4D64">
            <w:pPr>
              <w:spacing w:line="240" w:lineRule="auto"/>
              <w:jc w:val="center"/>
              <w:rPr>
                <w:sz w:val="22"/>
                <w:szCs w:val="22"/>
              </w:rPr>
            </w:pPr>
            <w:r w:rsidRPr="00E111B0">
              <w:rPr>
                <w:sz w:val="22"/>
                <w:szCs w:val="22"/>
              </w:rPr>
              <w:t>(2F1M)</w:t>
            </w:r>
          </w:p>
        </w:tc>
        <w:tc>
          <w:tcPr>
            <w:tcW w:w="573" w:type="pct"/>
            <w:vAlign w:val="center"/>
          </w:tcPr>
          <w:p w14:paraId="268D082A" w14:textId="77777777" w:rsidR="001123C2" w:rsidRPr="00E111B0" w:rsidRDefault="001123C2" w:rsidP="00AB4D64">
            <w:pPr>
              <w:spacing w:line="240" w:lineRule="auto"/>
              <w:jc w:val="center"/>
              <w:rPr>
                <w:sz w:val="22"/>
                <w:szCs w:val="22"/>
              </w:rPr>
            </w:pPr>
            <w:r w:rsidRPr="00E111B0">
              <w:rPr>
                <w:sz w:val="22"/>
                <w:szCs w:val="22"/>
              </w:rPr>
              <w:t>TolC</w:t>
            </w:r>
          </w:p>
          <w:p w14:paraId="0B7F01DC" w14:textId="77777777" w:rsidR="001123C2" w:rsidRPr="00E111B0" w:rsidRDefault="001123C2" w:rsidP="00AB4D64">
            <w:pPr>
              <w:spacing w:line="240" w:lineRule="auto"/>
              <w:jc w:val="center"/>
              <w:rPr>
                <w:sz w:val="22"/>
                <w:szCs w:val="22"/>
              </w:rPr>
            </w:pPr>
            <w:r w:rsidRPr="00E111B0">
              <w:rPr>
                <w:sz w:val="22"/>
                <w:szCs w:val="22"/>
              </w:rPr>
              <w:t>(1EK9)</w:t>
            </w:r>
          </w:p>
        </w:tc>
        <w:tc>
          <w:tcPr>
            <w:tcW w:w="703" w:type="pct"/>
            <w:vAlign w:val="center"/>
          </w:tcPr>
          <w:p w14:paraId="22771D28" w14:textId="77777777" w:rsidR="001123C2" w:rsidRPr="00E111B0" w:rsidRDefault="001123C2" w:rsidP="00AB4D64">
            <w:pPr>
              <w:spacing w:line="240" w:lineRule="auto"/>
              <w:jc w:val="center"/>
              <w:rPr>
                <w:i/>
                <w:sz w:val="22"/>
                <w:szCs w:val="22"/>
              </w:rPr>
            </w:pPr>
            <w:r w:rsidRPr="00E111B0">
              <w:rPr>
                <w:i/>
                <w:sz w:val="22"/>
                <w:szCs w:val="22"/>
              </w:rPr>
              <w:t>E. coli,</w:t>
            </w:r>
          </w:p>
          <w:p w14:paraId="4EA63EE7" w14:textId="77777777" w:rsidR="001123C2" w:rsidRPr="00E111B0" w:rsidRDefault="001123C2" w:rsidP="00AB4D64">
            <w:pPr>
              <w:spacing w:line="240" w:lineRule="auto"/>
              <w:jc w:val="center"/>
              <w:rPr>
                <w:i/>
                <w:sz w:val="22"/>
                <w:szCs w:val="22"/>
              </w:rPr>
            </w:pPr>
            <w:r w:rsidRPr="00E111B0">
              <w:rPr>
                <w:i/>
                <w:sz w:val="22"/>
                <w:szCs w:val="22"/>
              </w:rPr>
              <w:t>S. enterica Typhimurium</w:t>
            </w:r>
          </w:p>
          <w:p w14:paraId="5AC806AC" w14:textId="77777777" w:rsidR="001123C2" w:rsidRPr="00E111B0" w:rsidRDefault="001123C2" w:rsidP="00AB4D64">
            <w:pPr>
              <w:spacing w:line="240" w:lineRule="auto"/>
              <w:jc w:val="center"/>
              <w:rPr>
                <w:i/>
                <w:sz w:val="22"/>
                <w:szCs w:val="22"/>
              </w:rPr>
            </w:pPr>
            <w:r w:rsidRPr="00E111B0">
              <w:rPr>
                <w:i/>
                <w:sz w:val="22"/>
                <w:szCs w:val="22"/>
              </w:rPr>
              <w:t>H. influenzae</w:t>
            </w:r>
          </w:p>
        </w:tc>
        <w:tc>
          <w:tcPr>
            <w:tcW w:w="1098" w:type="pct"/>
            <w:vAlign w:val="center"/>
          </w:tcPr>
          <w:p w14:paraId="46B4DDC2" w14:textId="77777777" w:rsidR="001123C2" w:rsidRPr="00E111B0" w:rsidRDefault="001123C2" w:rsidP="00AB4D64">
            <w:pPr>
              <w:spacing w:line="240" w:lineRule="auto"/>
              <w:jc w:val="center"/>
              <w:rPr>
                <w:sz w:val="22"/>
                <w:szCs w:val="22"/>
              </w:rPr>
            </w:pPr>
            <w:r w:rsidRPr="00E111B0">
              <w:rPr>
                <w:sz w:val="22"/>
                <w:szCs w:val="22"/>
              </w:rPr>
              <w:t>Chloramphenicol</w:t>
            </w:r>
          </w:p>
          <w:p w14:paraId="23AC3D2F" w14:textId="77777777" w:rsidR="001123C2" w:rsidRPr="00E111B0" w:rsidRDefault="001123C2" w:rsidP="00AB4D64">
            <w:pPr>
              <w:spacing w:line="240" w:lineRule="auto"/>
              <w:jc w:val="center"/>
              <w:rPr>
                <w:sz w:val="22"/>
                <w:szCs w:val="22"/>
              </w:rPr>
            </w:pPr>
            <w:r w:rsidRPr="00E111B0">
              <w:rPr>
                <w:sz w:val="22"/>
                <w:szCs w:val="22"/>
              </w:rPr>
              <w:t>Minocycline</w:t>
            </w:r>
          </w:p>
          <w:p w14:paraId="21B40885" w14:textId="77777777" w:rsidR="001123C2" w:rsidRPr="00E111B0" w:rsidRDefault="001123C2" w:rsidP="00AB4D64">
            <w:pPr>
              <w:spacing w:line="240" w:lineRule="auto"/>
              <w:jc w:val="center"/>
              <w:rPr>
                <w:sz w:val="22"/>
                <w:szCs w:val="22"/>
              </w:rPr>
            </w:pPr>
            <w:r w:rsidRPr="00E111B0">
              <w:rPr>
                <w:sz w:val="22"/>
                <w:szCs w:val="22"/>
              </w:rPr>
              <w:t>Erythromycin</w:t>
            </w:r>
          </w:p>
          <w:p w14:paraId="12B7A4FF" w14:textId="77777777" w:rsidR="001123C2" w:rsidRPr="00E111B0" w:rsidRDefault="001123C2" w:rsidP="00AB4D64">
            <w:pPr>
              <w:spacing w:line="240" w:lineRule="auto"/>
              <w:jc w:val="center"/>
              <w:rPr>
                <w:sz w:val="22"/>
                <w:szCs w:val="22"/>
              </w:rPr>
            </w:pPr>
            <w:r w:rsidRPr="00E111B0">
              <w:rPr>
                <w:sz w:val="22"/>
                <w:szCs w:val="22"/>
              </w:rPr>
              <w:t>Nalidixic acid</w:t>
            </w:r>
          </w:p>
          <w:p w14:paraId="2A417379" w14:textId="77777777" w:rsidR="001123C2" w:rsidRPr="00E111B0" w:rsidRDefault="001123C2" w:rsidP="00AB4D64">
            <w:pPr>
              <w:spacing w:line="240" w:lineRule="auto"/>
              <w:jc w:val="center"/>
              <w:rPr>
                <w:sz w:val="22"/>
                <w:szCs w:val="22"/>
              </w:rPr>
            </w:pPr>
            <w:r w:rsidRPr="00E111B0">
              <w:rPr>
                <w:sz w:val="22"/>
                <w:szCs w:val="22"/>
              </w:rPr>
              <w:t>Ciprofloxacin</w:t>
            </w:r>
          </w:p>
          <w:p w14:paraId="2BF7C293" w14:textId="77777777" w:rsidR="001123C2" w:rsidRPr="00E111B0" w:rsidRDefault="001123C2" w:rsidP="00AB4D64">
            <w:pPr>
              <w:spacing w:line="240" w:lineRule="auto"/>
              <w:jc w:val="center"/>
              <w:rPr>
                <w:sz w:val="22"/>
                <w:szCs w:val="22"/>
              </w:rPr>
            </w:pPr>
            <w:r w:rsidRPr="00E111B0">
              <w:rPr>
                <w:sz w:val="22"/>
                <w:szCs w:val="22"/>
              </w:rPr>
              <w:t>Norfloxacin</w:t>
            </w:r>
          </w:p>
          <w:p w14:paraId="5AF03E2B" w14:textId="77777777" w:rsidR="001123C2" w:rsidRPr="00E111B0" w:rsidRDefault="001123C2" w:rsidP="00AB4D64">
            <w:pPr>
              <w:spacing w:line="240" w:lineRule="auto"/>
              <w:jc w:val="center"/>
              <w:rPr>
                <w:sz w:val="22"/>
                <w:szCs w:val="22"/>
              </w:rPr>
            </w:pPr>
            <w:r w:rsidRPr="00E111B0">
              <w:rPr>
                <w:sz w:val="22"/>
                <w:szCs w:val="22"/>
              </w:rPr>
              <w:t>Enoxacin</w:t>
            </w:r>
          </w:p>
          <w:p w14:paraId="4D8DDD60" w14:textId="77777777" w:rsidR="001123C2" w:rsidRPr="00E111B0" w:rsidRDefault="001123C2" w:rsidP="00AB4D64">
            <w:pPr>
              <w:spacing w:line="240" w:lineRule="auto"/>
              <w:jc w:val="center"/>
              <w:rPr>
                <w:sz w:val="22"/>
                <w:szCs w:val="22"/>
              </w:rPr>
            </w:pPr>
            <w:r w:rsidRPr="00E111B0">
              <w:rPr>
                <w:sz w:val="22"/>
                <w:szCs w:val="22"/>
              </w:rPr>
              <w:t>Doxorubicin</w:t>
            </w:r>
          </w:p>
          <w:p w14:paraId="567278FA" w14:textId="77777777" w:rsidR="001123C2" w:rsidRPr="00E111B0" w:rsidRDefault="001123C2" w:rsidP="00AB4D64">
            <w:pPr>
              <w:spacing w:line="240" w:lineRule="auto"/>
              <w:jc w:val="center"/>
              <w:rPr>
                <w:sz w:val="22"/>
                <w:szCs w:val="22"/>
              </w:rPr>
            </w:pPr>
            <w:r w:rsidRPr="00E111B0">
              <w:rPr>
                <w:sz w:val="22"/>
                <w:szCs w:val="22"/>
              </w:rPr>
              <w:t>Novobiocin</w:t>
            </w:r>
          </w:p>
          <w:p w14:paraId="0097E524" w14:textId="77777777" w:rsidR="001123C2" w:rsidRPr="00E111B0" w:rsidRDefault="001123C2" w:rsidP="00AB4D64">
            <w:pPr>
              <w:spacing w:line="240" w:lineRule="auto"/>
              <w:jc w:val="center"/>
              <w:rPr>
                <w:sz w:val="22"/>
                <w:szCs w:val="22"/>
              </w:rPr>
            </w:pPr>
            <w:r w:rsidRPr="00E111B0">
              <w:rPr>
                <w:sz w:val="22"/>
                <w:szCs w:val="22"/>
              </w:rPr>
              <w:t>Rifampicin</w:t>
            </w:r>
          </w:p>
          <w:p w14:paraId="5E3E5325" w14:textId="77777777" w:rsidR="001123C2" w:rsidRPr="00E111B0" w:rsidRDefault="001123C2" w:rsidP="00AB4D64">
            <w:pPr>
              <w:spacing w:line="240" w:lineRule="auto"/>
              <w:jc w:val="center"/>
              <w:rPr>
                <w:sz w:val="22"/>
                <w:szCs w:val="22"/>
              </w:rPr>
            </w:pPr>
            <w:r w:rsidRPr="00E111B0">
              <w:rPr>
                <w:sz w:val="22"/>
                <w:szCs w:val="22"/>
              </w:rPr>
              <w:t>Trimethoprim</w:t>
            </w:r>
          </w:p>
          <w:p w14:paraId="18088DB5" w14:textId="77777777" w:rsidR="001123C2" w:rsidRPr="00E111B0" w:rsidRDefault="001123C2" w:rsidP="00AB4D64">
            <w:pPr>
              <w:spacing w:line="240" w:lineRule="auto"/>
              <w:jc w:val="center"/>
              <w:rPr>
                <w:sz w:val="22"/>
                <w:szCs w:val="22"/>
              </w:rPr>
            </w:pPr>
            <w:r w:rsidRPr="00E111B0">
              <w:rPr>
                <w:sz w:val="22"/>
                <w:szCs w:val="22"/>
              </w:rPr>
              <w:t>Acriflavine</w:t>
            </w:r>
          </w:p>
          <w:p w14:paraId="1B3120D6" w14:textId="77777777" w:rsidR="001123C2" w:rsidRPr="00E111B0" w:rsidRDefault="001123C2" w:rsidP="00AB4D64">
            <w:pPr>
              <w:spacing w:line="240" w:lineRule="auto"/>
              <w:jc w:val="center"/>
              <w:rPr>
                <w:sz w:val="22"/>
                <w:szCs w:val="22"/>
              </w:rPr>
            </w:pPr>
            <w:r w:rsidRPr="00E111B0">
              <w:rPr>
                <w:sz w:val="22"/>
                <w:szCs w:val="22"/>
              </w:rPr>
              <w:t>Ethidium bromide</w:t>
            </w:r>
          </w:p>
          <w:p w14:paraId="46C5818A" w14:textId="77777777" w:rsidR="001123C2" w:rsidRPr="00E111B0" w:rsidRDefault="001123C2" w:rsidP="00AB4D64">
            <w:pPr>
              <w:spacing w:line="240" w:lineRule="auto"/>
              <w:jc w:val="center"/>
              <w:rPr>
                <w:sz w:val="22"/>
                <w:szCs w:val="22"/>
              </w:rPr>
            </w:pPr>
            <w:r w:rsidRPr="00E111B0">
              <w:rPr>
                <w:sz w:val="22"/>
                <w:szCs w:val="22"/>
              </w:rPr>
              <w:t>Rhodamine 6G</w:t>
            </w:r>
          </w:p>
          <w:p w14:paraId="22077622" w14:textId="77777777" w:rsidR="001123C2" w:rsidRPr="00E111B0" w:rsidRDefault="001123C2" w:rsidP="00AB4D64">
            <w:pPr>
              <w:spacing w:line="240" w:lineRule="auto"/>
              <w:jc w:val="center"/>
              <w:rPr>
                <w:sz w:val="22"/>
                <w:szCs w:val="22"/>
              </w:rPr>
            </w:pPr>
            <w:r w:rsidRPr="00E111B0">
              <w:rPr>
                <w:sz w:val="22"/>
                <w:szCs w:val="22"/>
              </w:rPr>
              <w:t>Crystal violet</w:t>
            </w:r>
          </w:p>
          <w:p w14:paraId="134BB884" w14:textId="77777777" w:rsidR="001123C2" w:rsidRPr="00E111B0" w:rsidRDefault="001123C2" w:rsidP="00AB4D64">
            <w:pPr>
              <w:spacing w:line="240" w:lineRule="auto"/>
              <w:jc w:val="center"/>
              <w:rPr>
                <w:sz w:val="22"/>
                <w:szCs w:val="22"/>
              </w:rPr>
            </w:pPr>
            <w:r w:rsidRPr="00E111B0">
              <w:rPr>
                <w:sz w:val="22"/>
                <w:szCs w:val="22"/>
              </w:rPr>
              <w:t>Tetraphenylphosphonium</w:t>
            </w:r>
          </w:p>
          <w:p w14:paraId="5AF26257" w14:textId="77777777" w:rsidR="001123C2" w:rsidRPr="00E111B0" w:rsidRDefault="001123C2" w:rsidP="00AB4D64">
            <w:pPr>
              <w:spacing w:line="240" w:lineRule="auto"/>
              <w:jc w:val="center"/>
              <w:rPr>
                <w:sz w:val="22"/>
                <w:szCs w:val="22"/>
              </w:rPr>
            </w:pPr>
            <w:r w:rsidRPr="00E111B0">
              <w:rPr>
                <w:sz w:val="22"/>
                <w:szCs w:val="22"/>
              </w:rPr>
              <w:t>Benzalkonium</w:t>
            </w:r>
          </w:p>
          <w:p w14:paraId="1FB37AE6" w14:textId="77777777" w:rsidR="001123C2" w:rsidRPr="00E111B0" w:rsidRDefault="001123C2" w:rsidP="00AB4D64">
            <w:pPr>
              <w:spacing w:line="240" w:lineRule="auto"/>
              <w:jc w:val="center"/>
              <w:rPr>
                <w:sz w:val="22"/>
                <w:szCs w:val="22"/>
              </w:rPr>
            </w:pPr>
            <w:r w:rsidRPr="00E111B0">
              <w:rPr>
                <w:sz w:val="22"/>
                <w:szCs w:val="22"/>
              </w:rPr>
              <w:t>Sodium dodecyl sulfate</w:t>
            </w:r>
          </w:p>
          <w:p w14:paraId="437E947C" w14:textId="77777777" w:rsidR="001123C2" w:rsidRPr="00E111B0" w:rsidRDefault="001123C2" w:rsidP="00AB4D64">
            <w:pPr>
              <w:spacing w:line="240" w:lineRule="auto"/>
              <w:jc w:val="center"/>
              <w:rPr>
                <w:sz w:val="22"/>
                <w:szCs w:val="22"/>
              </w:rPr>
            </w:pPr>
            <w:r w:rsidRPr="00E111B0">
              <w:rPr>
                <w:sz w:val="22"/>
                <w:szCs w:val="22"/>
              </w:rPr>
              <w:t>Deoxycholate</w:t>
            </w:r>
          </w:p>
          <w:p w14:paraId="6A132519" w14:textId="77777777" w:rsidR="001123C2" w:rsidRPr="00E111B0" w:rsidRDefault="001123C2" w:rsidP="00AB4D64">
            <w:pPr>
              <w:spacing w:line="240" w:lineRule="auto"/>
              <w:jc w:val="center"/>
              <w:rPr>
                <w:sz w:val="22"/>
                <w:szCs w:val="22"/>
              </w:rPr>
            </w:pPr>
            <w:r w:rsidRPr="00E111B0">
              <w:rPr>
                <w:sz w:val="22"/>
                <w:szCs w:val="22"/>
              </w:rPr>
              <w:t>Ampicillin</w:t>
            </w:r>
          </w:p>
          <w:p w14:paraId="7B8317EE" w14:textId="77777777" w:rsidR="001123C2" w:rsidRPr="00E111B0" w:rsidRDefault="001123C2" w:rsidP="00AB4D64">
            <w:pPr>
              <w:spacing w:line="240" w:lineRule="auto"/>
              <w:jc w:val="center"/>
              <w:rPr>
                <w:sz w:val="22"/>
                <w:szCs w:val="22"/>
              </w:rPr>
            </w:pPr>
            <w:r w:rsidRPr="00E111B0">
              <w:rPr>
                <w:sz w:val="22"/>
                <w:szCs w:val="22"/>
              </w:rPr>
              <w:t>Florfenicol</w:t>
            </w:r>
          </w:p>
          <w:p w14:paraId="6F39FC38" w14:textId="77777777" w:rsidR="001123C2" w:rsidRPr="00E111B0" w:rsidRDefault="001123C2" w:rsidP="00AB4D64">
            <w:pPr>
              <w:spacing w:line="240" w:lineRule="auto"/>
              <w:jc w:val="center"/>
              <w:rPr>
                <w:sz w:val="22"/>
                <w:szCs w:val="22"/>
              </w:rPr>
            </w:pPr>
            <w:r w:rsidRPr="00E111B0">
              <w:rPr>
                <w:sz w:val="22"/>
                <w:szCs w:val="22"/>
              </w:rPr>
              <w:t>Clotrimazole</w:t>
            </w:r>
          </w:p>
          <w:p w14:paraId="1E8DECCD" w14:textId="77777777" w:rsidR="001123C2" w:rsidRPr="00E111B0" w:rsidRDefault="001123C2" w:rsidP="00AB4D64">
            <w:pPr>
              <w:spacing w:line="240" w:lineRule="auto"/>
              <w:jc w:val="center"/>
              <w:rPr>
                <w:sz w:val="22"/>
                <w:szCs w:val="22"/>
              </w:rPr>
            </w:pPr>
            <w:r w:rsidRPr="00E111B0">
              <w:rPr>
                <w:sz w:val="22"/>
                <w:szCs w:val="22"/>
              </w:rPr>
              <w:t>Puromycin</w:t>
            </w:r>
          </w:p>
          <w:p w14:paraId="45C24313" w14:textId="77777777" w:rsidR="001123C2" w:rsidRPr="00E111B0" w:rsidRDefault="001123C2" w:rsidP="00AB4D64">
            <w:pPr>
              <w:spacing w:line="240" w:lineRule="auto"/>
              <w:jc w:val="center"/>
              <w:rPr>
                <w:sz w:val="22"/>
                <w:szCs w:val="22"/>
              </w:rPr>
            </w:pPr>
            <w:r w:rsidRPr="00E111B0">
              <w:rPr>
                <w:sz w:val="22"/>
                <w:szCs w:val="22"/>
              </w:rPr>
              <w:t>Proflavine</w:t>
            </w:r>
          </w:p>
          <w:p w14:paraId="4893F822" w14:textId="77777777" w:rsidR="001123C2" w:rsidRPr="00E111B0" w:rsidRDefault="001123C2" w:rsidP="00AB4D64">
            <w:pPr>
              <w:spacing w:line="240" w:lineRule="auto"/>
              <w:jc w:val="center"/>
              <w:rPr>
                <w:sz w:val="22"/>
                <w:szCs w:val="22"/>
              </w:rPr>
            </w:pPr>
            <w:r w:rsidRPr="00E111B0">
              <w:rPr>
                <w:sz w:val="22"/>
                <w:szCs w:val="22"/>
              </w:rPr>
              <w:t>Methotrexate</w:t>
            </w:r>
          </w:p>
          <w:p w14:paraId="6FA30E16" w14:textId="77777777" w:rsidR="001123C2" w:rsidRPr="00E111B0" w:rsidRDefault="001123C2" w:rsidP="00AB4D64">
            <w:pPr>
              <w:spacing w:line="240" w:lineRule="auto"/>
              <w:jc w:val="center"/>
              <w:rPr>
                <w:sz w:val="22"/>
                <w:szCs w:val="22"/>
              </w:rPr>
            </w:pPr>
            <w:r w:rsidRPr="00E111B0">
              <w:rPr>
                <w:sz w:val="22"/>
                <w:szCs w:val="22"/>
              </w:rPr>
              <w:t>Tetraphenylarsonium chloride</w:t>
            </w:r>
          </w:p>
          <w:p w14:paraId="5D6044BF" w14:textId="77777777" w:rsidR="001123C2" w:rsidRPr="00E111B0" w:rsidRDefault="001123C2" w:rsidP="00AB4D64">
            <w:pPr>
              <w:spacing w:line="240" w:lineRule="auto"/>
              <w:jc w:val="center"/>
              <w:rPr>
                <w:sz w:val="22"/>
                <w:szCs w:val="22"/>
              </w:rPr>
            </w:pPr>
            <w:r w:rsidRPr="00E111B0">
              <w:rPr>
                <w:sz w:val="22"/>
                <w:szCs w:val="22"/>
              </w:rPr>
              <w:t>Dequalinum chloride</w:t>
            </w:r>
          </w:p>
          <w:p w14:paraId="513A3CCF" w14:textId="77777777" w:rsidR="001123C2" w:rsidRPr="00E111B0" w:rsidRDefault="001123C2" w:rsidP="00AB4D64">
            <w:pPr>
              <w:spacing w:line="240" w:lineRule="auto"/>
              <w:jc w:val="center"/>
              <w:rPr>
                <w:sz w:val="22"/>
                <w:szCs w:val="22"/>
              </w:rPr>
            </w:pPr>
            <w:r w:rsidRPr="00E111B0">
              <w:rPr>
                <w:sz w:val="22"/>
                <w:szCs w:val="22"/>
              </w:rPr>
              <w:t>Aminoglycoside</w:t>
            </w:r>
          </w:p>
          <w:p w14:paraId="423BC0D8" w14:textId="77777777" w:rsidR="001123C2" w:rsidRPr="00E111B0" w:rsidRDefault="001123C2" w:rsidP="00AB4D64">
            <w:pPr>
              <w:spacing w:line="240" w:lineRule="auto"/>
              <w:jc w:val="center"/>
              <w:rPr>
                <w:sz w:val="22"/>
                <w:szCs w:val="22"/>
              </w:rPr>
            </w:pPr>
            <w:r w:rsidRPr="00E111B0">
              <w:rPr>
                <w:sz w:val="22"/>
                <w:szCs w:val="22"/>
              </w:rPr>
              <w:t>Linezolid</w:t>
            </w:r>
          </w:p>
          <w:p w14:paraId="0961EAAD" w14:textId="77777777" w:rsidR="001123C2" w:rsidRPr="00E111B0" w:rsidRDefault="001123C2" w:rsidP="00AB4D64">
            <w:pPr>
              <w:spacing w:line="240" w:lineRule="auto"/>
              <w:jc w:val="center"/>
              <w:rPr>
                <w:sz w:val="22"/>
                <w:szCs w:val="22"/>
              </w:rPr>
            </w:pPr>
            <w:r w:rsidRPr="00E111B0">
              <w:rPr>
                <w:sz w:val="22"/>
                <w:szCs w:val="22"/>
              </w:rPr>
              <w:t>Lincomycin</w:t>
            </w:r>
          </w:p>
        </w:tc>
        <w:tc>
          <w:tcPr>
            <w:tcW w:w="1009" w:type="pct"/>
            <w:vAlign w:val="center"/>
          </w:tcPr>
          <w:p w14:paraId="0C7497E9" w14:textId="77777777" w:rsidR="001123C2" w:rsidRPr="00E111B0" w:rsidRDefault="001123C2" w:rsidP="00AB4D64">
            <w:pPr>
              <w:spacing w:line="240" w:lineRule="auto"/>
              <w:jc w:val="center"/>
              <w:rPr>
                <w:sz w:val="22"/>
                <w:szCs w:val="22"/>
              </w:rPr>
            </w:pPr>
            <w:r w:rsidRPr="00E111B0">
              <w:rPr>
                <w:sz w:val="22"/>
                <w:szCs w:val="22"/>
                <w:lang w:val="en-GB"/>
              </w:rPr>
              <w:t xml:space="preserve">Phenylalanine arginine </w:t>
            </w:r>
            <w:r w:rsidRPr="00E111B0">
              <w:rPr>
                <w:sz w:val="22"/>
                <w:szCs w:val="22"/>
              </w:rPr>
              <w:t>β</w:t>
            </w:r>
            <w:r w:rsidRPr="00E111B0">
              <w:rPr>
                <w:sz w:val="22"/>
                <w:szCs w:val="22"/>
                <w:lang w:val="en-GB"/>
              </w:rPr>
              <w:t>-naphthylamide (PA</w:t>
            </w:r>
            <w:r w:rsidRPr="00E111B0">
              <w:rPr>
                <w:sz w:val="22"/>
                <w:szCs w:val="22"/>
              </w:rPr>
              <w:t>β</w:t>
            </w:r>
            <w:r w:rsidRPr="00E111B0">
              <w:rPr>
                <w:sz w:val="22"/>
                <w:szCs w:val="22"/>
                <w:lang w:val="en-GB"/>
              </w:rPr>
              <w:t xml:space="preserve">N) </w:t>
            </w:r>
          </w:p>
          <w:p w14:paraId="6FF48DCC" w14:textId="77777777" w:rsidR="001123C2" w:rsidRPr="00E111B0" w:rsidRDefault="001123C2" w:rsidP="00AB4D64">
            <w:pPr>
              <w:spacing w:line="240" w:lineRule="auto"/>
              <w:jc w:val="center"/>
              <w:rPr>
                <w:sz w:val="22"/>
                <w:szCs w:val="22"/>
                <w:lang w:val="en-GB"/>
              </w:rPr>
            </w:pPr>
            <w:r w:rsidRPr="00E111B0">
              <w:rPr>
                <w:sz w:val="22"/>
                <w:szCs w:val="22"/>
                <w:lang w:val="en-GB"/>
              </w:rPr>
              <w:t>Arylpiperazines: 1-(1-naphthylmethyl)-piperazine (NMP)</w:t>
            </w:r>
          </w:p>
          <w:p w14:paraId="13F0C83E" w14:textId="77777777" w:rsidR="001123C2" w:rsidRPr="00E111B0" w:rsidRDefault="001123C2" w:rsidP="00AB4D64">
            <w:pPr>
              <w:spacing w:line="240" w:lineRule="auto"/>
              <w:jc w:val="center"/>
              <w:rPr>
                <w:sz w:val="22"/>
                <w:szCs w:val="22"/>
                <w:lang w:val="en-GB"/>
              </w:rPr>
            </w:pPr>
            <w:r w:rsidRPr="00E111B0">
              <w:rPr>
                <w:sz w:val="22"/>
                <w:szCs w:val="22"/>
                <w:lang w:val="en-GB"/>
              </w:rPr>
              <w:t>NSC 60339</w:t>
            </w:r>
          </w:p>
          <w:p w14:paraId="173EB330" w14:textId="77777777" w:rsidR="001123C2" w:rsidRPr="00E111B0" w:rsidRDefault="001123C2" w:rsidP="00AB4D64">
            <w:pPr>
              <w:spacing w:line="240" w:lineRule="auto"/>
              <w:jc w:val="center"/>
              <w:rPr>
                <w:sz w:val="22"/>
                <w:szCs w:val="22"/>
                <w:lang w:val="en-GB"/>
              </w:rPr>
            </w:pPr>
            <w:r w:rsidRPr="00E111B0">
              <w:rPr>
                <w:sz w:val="22"/>
                <w:szCs w:val="22"/>
                <w:lang w:val="en-GB"/>
              </w:rPr>
              <w:t>ABI_PP</w:t>
            </w:r>
          </w:p>
          <w:p w14:paraId="5B6D08E9" w14:textId="77777777" w:rsidR="001123C2" w:rsidRPr="00E111B0" w:rsidRDefault="001123C2" w:rsidP="00AB4D64">
            <w:pPr>
              <w:spacing w:line="240" w:lineRule="auto"/>
              <w:jc w:val="center"/>
              <w:rPr>
                <w:sz w:val="22"/>
                <w:szCs w:val="22"/>
                <w:lang w:val="en-GB"/>
              </w:rPr>
            </w:pPr>
            <w:r w:rsidRPr="00E111B0">
              <w:rPr>
                <w:sz w:val="22"/>
                <w:szCs w:val="22"/>
                <w:lang w:val="en-GB"/>
              </w:rPr>
              <w:t>Pyridoquinoline</w:t>
            </w:r>
          </w:p>
          <w:p w14:paraId="00FBAFA2" w14:textId="77777777" w:rsidR="001123C2" w:rsidRPr="00E111B0" w:rsidRDefault="001123C2" w:rsidP="00AB4D64">
            <w:pPr>
              <w:spacing w:line="240" w:lineRule="auto"/>
              <w:jc w:val="center"/>
              <w:rPr>
                <w:sz w:val="22"/>
                <w:szCs w:val="22"/>
                <w:lang w:val="en-GB"/>
              </w:rPr>
            </w:pPr>
            <w:r w:rsidRPr="00E111B0">
              <w:rPr>
                <w:sz w:val="22"/>
                <w:szCs w:val="22"/>
                <w:lang w:val="en-GB"/>
              </w:rPr>
              <w:t>Chloroquinolone</w:t>
            </w:r>
          </w:p>
          <w:p w14:paraId="528D9D49" w14:textId="77777777" w:rsidR="001123C2" w:rsidRPr="00E111B0" w:rsidRDefault="001123C2" w:rsidP="00AB4D64">
            <w:pPr>
              <w:spacing w:line="240" w:lineRule="auto"/>
              <w:jc w:val="center"/>
              <w:rPr>
                <w:sz w:val="22"/>
                <w:szCs w:val="22"/>
                <w:lang w:val="en-GB"/>
              </w:rPr>
            </w:pPr>
            <w:r w:rsidRPr="00E111B0">
              <w:rPr>
                <w:sz w:val="22"/>
                <w:szCs w:val="22"/>
                <w:lang w:val="en-GB"/>
              </w:rPr>
              <w:t>Artesunate</w:t>
            </w:r>
          </w:p>
          <w:p w14:paraId="1DD7E5A5" w14:textId="77777777" w:rsidR="001123C2" w:rsidRPr="00E111B0" w:rsidRDefault="001123C2" w:rsidP="00AB4D64">
            <w:pPr>
              <w:spacing w:line="240" w:lineRule="auto"/>
              <w:jc w:val="center"/>
              <w:rPr>
                <w:sz w:val="22"/>
                <w:szCs w:val="22"/>
                <w:lang w:val="en-GB"/>
              </w:rPr>
            </w:pPr>
            <w:r w:rsidRPr="00E111B0">
              <w:rPr>
                <w:sz w:val="22"/>
                <w:szCs w:val="22"/>
                <w:lang w:val="en-GB"/>
              </w:rPr>
              <w:t>BSN-004</w:t>
            </w:r>
          </w:p>
          <w:p w14:paraId="7E91AE00" w14:textId="77777777" w:rsidR="001123C2" w:rsidRPr="00E111B0" w:rsidRDefault="001123C2" w:rsidP="00AB4D64">
            <w:pPr>
              <w:spacing w:line="240" w:lineRule="auto"/>
              <w:jc w:val="center"/>
              <w:rPr>
                <w:sz w:val="22"/>
                <w:szCs w:val="22"/>
                <w:lang w:val="en-GB"/>
              </w:rPr>
            </w:pPr>
            <w:r w:rsidRPr="00E111B0">
              <w:rPr>
                <w:sz w:val="22"/>
                <w:szCs w:val="22"/>
                <w:lang w:val="en-GB"/>
              </w:rPr>
              <w:t>BSN-006</w:t>
            </w:r>
          </w:p>
          <w:p w14:paraId="35CD25A5" w14:textId="77777777" w:rsidR="001123C2" w:rsidRPr="00E111B0" w:rsidRDefault="001123C2" w:rsidP="00AB4D64">
            <w:pPr>
              <w:spacing w:line="240" w:lineRule="auto"/>
              <w:jc w:val="center"/>
              <w:rPr>
                <w:sz w:val="22"/>
                <w:szCs w:val="22"/>
                <w:lang w:val="en-GB"/>
              </w:rPr>
            </w:pPr>
            <w:r w:rsidRPr="00E111B0">
              <w:rPr>
                <w:sz w:val="22"/>
                <w:szCs w:val="22"/>
                <w:lang w:val="en-GB"/>
              </w:rPr>
              <w:t>BSN-023</w:t>
            </w:r>
          </w:p>
          <w:p w14:paraId="1A29F74C" w14:textId="77777777" w:rsidR="001123C2" w:rsidRPr="00E111B0" w:rsidRDefault="001123C2" w:rsidP="00AB4D64">
            <w:pPr>
              <w:spacing w:line="240" w:lineRule="auto"/>
              <w:jc w:val="center"/>
              <w:rPr>
                <w:sz w:val="22"/>
                <w:szCs w:val="22"/>
                <w:lang w:val="en-GB"/>
              </w:rPr>
            </w:pPr>
            <w:r w:rsidRPr="00E111B0">
              <w:rPr>
                <w:sz w:val="22"/>
                <w:szCs w:val="22"/>
                <w:lang w:val="en-GB"/>
              </w:rPr>
              <w:t>Pimozide</w:t>
            </w:r>
          </w:p>
          <w:p w14:paraId="5700D59B" w14:textId="77777777" w:rsidR="001123C2" w:rsidRPr="00E111B0" w:rsidRDefault="001123C2" w:rsidP="00AB4D64">
            <w:pPr>
              <w:spacing w:line="240" w:lineRule="auto"/>
              <w:jc w:val="center"/>
              <w:rPr>
                <w:sz w:val="22"/>
                <w:szCs w:val="22"/>
                <w:lang w:val="en-GB"/>
              </w:rPr>
            </w:pPr>
            <w:r w:rsidRPr="00E111B0">
              <w:rPr>
                <w:sz w:val="22"/>
                <w:szCs w:val="22"/>
                <w:lang w:val="en-GB"/>
              </w:rPr>
              <w:t>Lanatoside C</w:t>
            </w:r>
          </w:p>
          <w:p w14:paraId="560F8196" w14:textId="77777777" w:rsidR="001123C2" w:rsidRPr="00E111B0" w:rsidRDefault="001123C2" w:rsidP="00AB4D64">
            <w:pPr>
              <w:spacing w:line="240" w:lineRule="auto"/>
              <w:jc w:val="center"/>
              <w:rPr>
                <w:sz w:val="22"/>
                <w:szCs w:val="22"/>
                <w:lang w:val="en-GB"/>
              </w:rPr>
            </w:pPr>
            <w:r w:rsidRPr="00E111B0">
              <w:rPr>
                <w:sz w:val="22"/>
                <w:szCs w:val="22"/>
                <w:lang w:val="en-GB"/>
              </w:rPr>
              <w:t>Diadzein</w:t>
            </w:r>
          </w:p>
        </w:tc>
        <w:tc>
          <w:tcPr>
            <w:tcW w:w="462" w:type="pct"/>
            <w:vAlign w:val="center"/>
          </w:tcPr>
          <w:p w14:paraId="2BEB2F03"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PEVuZE5vdGU+PENpdGU+PEF1dGhvcj5FbGtpbnM8L0F1dGhvcj48WWVhcj4yMDAyPC9ZZWFyPjxS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</w:fldData>
              </w:fldChar>
            </w:r>
            <w:r w:rsidRPr="00E111B0">
              <w:rPr>
                <w:sz w:val="22"/>
                <w:szCs w:val="22"/>
              </w:rPr>
              <w:instrText xml:space="preserve"> ADDIN EN.CITE </w:instrText>
            </w:r>
            <w:r w:rsidRPr="00E111B0">
              <w:rPr>
                <w:sz w:val="22"/>
                <w:szCs w:val="22"/>
              </w:rPr>
              <w:fldChar w:fldCharType="begin">
                <w:fldData xml:space="preserve">PEVuZE5vdGU+PENpdGU+PEF1dGhvcj5FbGtpbnM8L0F1dGhvcj48WWVhcj4yMDAyPC9ZZWFyPjxS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10-18</w:t>
            </w:r>
            <w:r w:rsidRPr="00E111B0">
              <w:rPr>
                <w:sz w:val="22"/>
                <w:szCs w:val="22"/>
              </w:rPr>
              <w:fldChar w:fldCharType="end"/>
            </w:r>
          </w:p>
        </w:tc>
      </w:tr>
      <w:tr w:rsidR="001123C2" w:rsidRPr="00E111B0" w14:paraId="5A37B34B" w14:textId="77777777" w:rsidTr="001123C2">
        <w:trPr>
          <w:jc w:val="center"/>
        </w:trPr>
        <w:tc>
          <w:tcPr>
            <w:tcW w:w="588" w:type="pct"/>
            <w:vAlign w:val="center"/>
          </w:tcPr>
          <w:p w14:paraId="11CE3701" w14:textId="77777777" w:rsidR="001123C2" w:rsidRPr="00E111B0" w:rsidRDefault="001123C2" w:rsidP="00AB4D64">
            <w:pPr>
              <w:spacing w:line="240" w:lineRule="auto"/>
              <w:jc w:val="center"/>
              <w:rPr>
                <w:sz w:val="22"/>
                <w:szCs w:val="22"/>
              </w:rPr>
            </w:pPr>
            <w:r w:rsidRPr="00E111B0">
              <w:rPr>
                <w:sz w:val="22"/>
                <w:szCs w:val="22"/>
              </w:rPr>
              <w:t>AcrB</w:t>
            </w:r>
          </w:p>
          <w:p w14:paraId="2F20E420" w14:textId="77777777" w:rsidR="001123C2" w:rsidRPr="00E111B0" w:rsidRDefault="001123C2" w:rsidP="00AB4D64">
            <w:pPr>
              <w:spacing w:line="240" w:lineRule="auto"/>
              <w:jc w:val="center"/>
              <w:rPr>
                <w:sz w:val="22"/>
                <w:szCs w:val="22"/>
              </w:rPr>
            </w:pPr>
            <w:r w:rsidRPr="00E111B0">
              <w:rPr>
                <w:sz w:val="22"/>
                <w:szCs w:val="22"/>
              </w:rPr>
              <w:t>(1IWG)</w:t>
            </w:r>
          </w:p>
        </w:tc>
        <w:tc>
          <w:tcPr>
            <w:tcW w:w="568" w:type="pct"/>
            <w:vAlign w:val="center"/>
          </w:tcPr>
          <w:p w14:paraId="1BDC7366" w14:textId="77777777" w:rsidR="001123C2" w:rsidRPr="00E111B0" w:rsidRDefault="001123C2" w:rsidP="00AB4D64">
            <w:pPr>
              <w:spacing w:line="240" w:lineRule="auto"/>
              <w:jc w:val="center"/>
              <w:rPr>
                <w:sz w:val="22"/>
                <w:szCs w:val="22"/>
              </w:rPr>
            </w:pPr>
            <w:r w:rsidRPr="00E111B0">
              <w:rPr>
                <w:sz w:val="22"/>
                <w:szCs w:val="22"/>
              </w:rPr>
              <w:t>AcrA</w:t>
            </w:r>
          </w:p>
          <w:p w14:paraId="7343C660" w14:textId="77777777" w:rsidR="001123C2" w:rsidRPr="00E111B0" w:rsidRDefault="001123C2" w:rsidP="00AB4D64">
            <w:pPr>
              <w:spacing w:line="240" w:lineRule="auto"/>
              <w:jc w:val="center"/>
              <w:rPr>
                <w:sz w:val="22"/>
                <w:szCs w:val="22"/>
              </w:rPr>
            </w:pPr>
            <w:r w:rsidRPr="00E111B0">
              <w:rPr>
                <w:sz w:val="22"/>
                <w:szCs w:val="22"/>
              </w:rPr>
              <w:t>(2F1M)</w:t>
            </w:r>
          </w:p>
        </w:tc>
        <w:tc>
          <w:tcPr>
            <w:tcW w:w="573" w:type="pct"/>
            <w:vAlign w:val="center"/>
          </w:tcPr>
          <w:p w14:paraId="0A1E452B" w14:textId="77777777" w:rsidR="001123C2" w:rsidRPr="00E111B0" w:rsidRDefault="001123C2" w:rsidP="00AB4D64">
            <w:pPr>
              <w:spacing w:line="240" w:lineRule="auto"/>
              <w:jc w:val="center"/>
              <w:rPr>
                <w:sz w:val="22"/>
                <w:szCs w:val="22"/>
              </w:rPr>
            </w:pPr>
            <w:r w:rsidRPr="00E111B0">
              <w:rPr>
                <w:sz w:val="22"/>
                <w:szCs w:val="22"/>
              </w:rPr>
              <w:t>AcrR</w:t>
            </w:r>
          </w:p>
        </w:tc>
        <w:tc>
          <w:tcPr>
            <w:tcW w:w="703" w:type="pct"/>
            <w:vAlign w:val="center"/>
          </w:tcPr>
          <w:p w14:paraId="46503280" w14:textId="77777777" w:rsidR="001123C2" w:rsidRPr="00E111B0" w:rsidRDefault="001123C2" w:rsidP="00AB4D64">
            <w:pPr>
              <w:spacing w:line="240" w:lineRule="auto"/>
              <w:jc w:val="center"/>
              <w:rPr>
                <w:i/>
                <w:sz w:val="22"/>
                <w:szCs w:val="22"/>
              </w:rPr>
            </w:pPr>
            <w:r w:rsidRPr="00E111B0">
              <w:rPr>
                <w:i/>
                <w:sz w:val="22"/>
                <w:szCs w:val="22"/>
              </w:rPr>
              <w:t>K. pneumoniae</w:t>
            </w:r>
          </w:p>
        </w:tc>
        <w:tc>
          <w:tcPr>
            <w:tcW w:w="1098" w:type="pct"/>
            <w:vAlign w:val="center"/>
          </w:tcPr>
          <w:p w14:paraId="0DAE34F7" w14:textId="77777777" w:rsidR="001123C2" w:rsidRPr="00E111B0" w:rsidRDefault="001123C2" w:rsidP="00AB4D64">
            <w:pPr>
              <w:spacing w:line="240" w:lineRule="auto"/>
              <w:jc w:val="center"/>
              <w:rPr>
                <w:sz w:val="22"/>
                <w:szCs w:val="22"/>
              </w:rPr>
            </w:pPr>
            <w:r w:rsidRPr="00E111B0">
              <w:rPr>
                <w:sz w:val="22"/>
                <w:szCs w:val="22"/>
              </w:rPr>
              <w:t>Acriflavine</w:t>
            </w:r>
          </w:p>
          <w:p w14:paraId="6F32A0C0" w14:textId="77777777" w:rsidR="001123C2" w:rsidRPr="00E111B0" w:rsidRDefault="001123C2" w:rsidP="00AB4D64">
            <w:pPr>
              <w:spacing w:line="240" w:lineRule="auto"/>
              <w:jc w:val="center"/>
              <w:rPr>
                <w:sz w:val="22"/>
                <w:szCs w:val="22"/>
              </w:rPr>
            </w:pPr>
            <w:r w:rsidRPr="00E111B0">
              <w:rPr>
                <w:sz w:val="22"/>
                <w:szCs w:val="22"/>
              </w:rPr>
              <w:t>Chloramphenicol</w:t>
            </w:r>
          </w:p>
          <w:p w14:paraId="044DC85C" w14:textId="77777777" w:rsidR="001123C2" w:rsidRPr="00E111B0" w:rsidRDefault="001123C2" w:rsidP="00AB4D64">
            <w:pPr>
              <w:spacing w:line="240" w:lineRule="auto"/>
              <w:jc w:val="center"/>
              <w:rPr>
                <w:sz w:val="22"/>
                <w:szCs w:val="22"/>
              </w:rPr>
            </w:pPr>
            <w:r w:rsidRPr="00E111B0">
              <w:rPr>
                <w:sz w:val="22"/>
                <w:szCs w:val="22"/>
              </w:rPr>
              <w:t>Ethidium bromide</w:t>
            </w:r>
          </w:p>
          <w:p w14:paraId="370C2666" w14:textId="77777777" w:rsidR="001123C2" w:rsidRPr="00E111B0" w:rsidRDefault="001123C2" w:rsidP="00AB4D64">
            <w:pPr>
              <w:spacing w:line="240" w:lineRule="auto"/>
              <w:jc w:val="center"/>
              <w:rPr>
                <w:sz w:val="22"/>
                <w:szCs w:val="22"/>
              </w:rPr>
            </w:pPr>
            <w:r w:rsidRPr="00E111B0">
              <w:rPr>
                <w:sz w:val="22"/>
                <w:szCs w:val="22"/>
              </w:rPr>
              <w:t>Erythromycin</w:t>
            </w:r>
          </w:p>
          <w:p w14:paraId="6829DAA3" w14:textId="77777777" w:rsidR="001123C2" w:rsidRPr="00E111B0" w:rsidRDefault="001123C2" w:rsidP="00AB4D64">
            <w:pPr>
              <w:spacing w:line="240" w:lineRule="auto"/>
              <w:jc w:val="center"/>
              <w:rPr>
                <w:sz w:val="22"/>
                <w:szCs w:val="22"/>
                <w:lang w:val="en-GB"/>
              </w:rPr>
            </w:pPr>
            <w:r w:rsidRPr="00E111B0">
              <w:rPr>
                <w:sz w:val="22"/>
                <w:szCs w:val="22"/>
                <w:lang w:val="en-GB"/>
              </w:rPr>
              <w:t>Nalidixic acid</w:t>
            </w:r>
          </w:p>
          <w:p w14:paraId="28B59946" w14:textId="77777777" w:rsidR="001123C2" w:rsidRPr="00E111B0" w:rsidRDefault="001123C2" w:rsidP="00AB4D64">
            <w:pPr>
              <w:spacing w:line="240" w:lineRule="auto"/>
              <w:jc w:val="center"/>
              <w:rPr>
                <w:sz w:val="22"/>
                <w:szCs w:val="22"/>
                <w:lang w:val="fr-FR"/>
              </w:rPr>
            </w:pPr>
            <w:r w:rsidRPr="00E111B0">
              <w:rPr>
                <w:sz w:val="22"/>
                <w:szCs w:val="22"/>
                <w:lang w:val="fr-FR"/>
              </w:rPr>
              <w:t>Norfloxacin</w:t>
            </w:r>
          </w:p>
          <w:p w14:paraId="59C5E825" w14:textId="77777777" w:rsidR="001123C2" w:rsidRPr="00E111B0" w:rsidRDefault="001123C2" w:rsidP="00AB4D64">
            <w:pPr>
              <w:spacing w:line="240" w:lineRule="auto"/>
              <w:jc w:val="center"/>
              <w:rPr>
                <w:sz w:val="22"/>
                <w:szCs w:val="22"/>
                <w:lang w:val="fr-FR"/>
              </w:rPr>
            </w:pPr>
            <w:r w:rsidRPr="00E111B0">
              <w:rPr>
                <w:sz w:val="22"/>
                <w:szCs w:val="22"/>
                <w:lang w:val="fr-FR"/>
              </w:rPr>
              <w:t>Novobiocin</w:t>
            </w:r>
          </w:p>
          <w:p w14:paraId="1867CBDB" w14:textId="77777777" w:rsidR="001123C2" w:rsidRPr="00E111B0" w:rsidRDefault="001123C2" w:rsidP="00AB4D64">
            <w:pPr>
              <w:spacing w:line="240" w:lineRule="auto"/>
              <w:jc w:val="center"/>
              <w:rPr>
                <w:sz w:val="22"/>
                <w:szCs w:val="22"/>
                <w:lang w:val="fr-FR"/>
              </w:rPr>
            </w:pPr>
            <w:r w:rsidRPr="00E111B0">
              <w:rPr>
                <w:sz w:val="22"/>
                <w:szCs w:val="22"/>
                <w:lang w:val="fr-FR"/>
              </w:rPr>
              <w:t>Tetracyclines</w:t>
            </w:r>
          </w:p>
          <w:p w14:paraId="61044010" w14:textId="77777777" w:rsidR="001123C2" w:rsidRPr="00E111B0" w:rsidRDefault="001123C2" w:rsidP="00AB4D64">
            <w:pPr>
              <w:spacing w:line="240" w:lineRule="auto"/>
              <w:jc w:val="center"/>
              <w:rPr>
                <w:sz w:val="22"/>
                <w:szCs w:val="22"/>
              </w:rPr>
            </w:pPr>
            <w:r w:rsidRPr="00E111B0">
              <w:rPr>
                <w:sz w:val="22"/>
                <w:szCs w:val="22"/>
                <w:lang w:val="fr-FR"/>
              </w:rPr>
              <w:t>Tigecycline</w:t>
            </w:r>
          </w:p>
        </w:tc>
        <w:tc>
          <w:tcPr>
            <w:tcW w:w="1009" w:type="pct"/>
            <w:vAlign w:val="center"/>
          </w:tcPr>
          <w:p w14:paraId="7B1A85CB" w14:textId="77777777" w:rsidR="001123C2" w:rsidRPr="00E111B0" w:rsidRDefault="001123C2" w:rsidP="00AB4D64">
            <w:pPr>
              <w:spacing w:line="240" w:lineRule="auto"/>
              <w:jc w:val="center"/>
              <w:rPr>
                <w:sz w:val="22"/>
                <w:szCs w:val="22"/>
                <w:lang w:val="en-GB"/>
              </w:rPr>
            </w:pPr>
            <w:r w:rsidRPr="00E111B0">
              <w:rPr>
                <w:sz w:val="22"/>
                <w:szCs w:val="22"/>
                <w:lang w:val="en-GB"/>
              </w:rPr>
              <w:t>NSC 60339</w:t>
            </w:r>
          </w:p>
          <w:p w14:paraId="438BB0BC" w14:textId="77777777" w:rsidR="001123C2" w:rsidRPr="00E111B0" w:rsidRDefault="001123C2" w:rsidP="00AB4D64">
            <w:pPr>
              <w:spacing w:line="240" w:lineRule="auto"/>
              <w:jc w:val="center"/>
              <w:rPr>
                <w:sz w:val="22"/>
                <w:szCs w:val="22"/>
                <w:lang w:val="en-GB"/>
              </w:rPr>
            </w:pPr>
            <w:r w:rsidRPr="00E111B0">
              <w:rPr>
                <w:sz w:val="22"/>
                <w:szCs w:val="22"/>
                <w:lang w:val="en-GB"/>
              </w:rPr>
              <w:t>NMP</w:t>
            </w:r>
          </w:p>
          <w:p w14:paraId="6107FD07" w14:textId="77777777" w:rsidR="001123C2" w:rsidRPr="00E111B0" w:rsidRDefault="001123C2" w:rsidP="00AB4D64">
            <w:pPr>
              <w:spacing w:line="240" w:lineRule="auto"/>
              <w:jc w:val="center"/>
              <w:rPr>
                <w:sz w:val="22"/>
                <w:szCs w:val="22"/>
              </w:rPr>
            </w:pPr>
          </w:p>
        </w:tc>
        <w:tc>
          <w:tcPr>
            <w:tcW w:w="462" w:type="pct"/>
            <w:vAlign w:val="center"/>
          </w:tcPr>
          <w:p w14:paraId="0A82E27E"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PEVuZE5vdGU+PENpdGU+PEF1dGhvcj5BYmRhbGk8L0F1dGhvcj48WWVhcj4yMDE3PC9ZZWFyPjxS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==
</w:fldData>
              </w:fldChar>
            </w:r>
            <w:r w:rsidRPr="00E111B0">
              <w:rPr>
                <w:sz w:val="22"/>
                <w:szCs w:val="22"/>
              </w:rPr>
              <w:instrText xml:space="preserve"> ADDIN EN.CITE </w:instrText>
            </w:r>
            <w:r w:rsidRPr="00E111B0">
              <w:rPr>
                <w:sz w:val="22"/>
                <w:szCs w:val="22"/>
              </w:rPr>
              <w:fldChar w:fldCharType="begin">
                <w:fldData xml:space="preserve">PEVuZE5vdGU+PENpdGU+PEF1dGhvcj5BYmRhbGk8L0F1dGhvcj48WWVhcj4yMDE3PC9ZZWFyPjxS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==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12, 14, 19-21</w:t>
            </w:r>
            <w:r w:rsidRPr="00E111B0">
              <w:rPr>
                <w:sz w:val="22"/>
                <w:szCs w:val="22"/>
              </w:rPr>
              <w:fldChar w:fldCharType="end"/>
            </w:r>
          </w:p>
        </w:tc>
      </w:tr>
      <w:tr w:rsidR="001123C2" w:rsidRPr="00E111B0" w14:paraId="40BC203F" w14:textId="77777777" w:rsidTr="001123C2">
        <w:trPr>
          <w:jc w:val="center"/>
        </w:trPr>
        <w:tc>
          <w:tcPr>
            <w:tcW w:w="588" w:type="pct"/>
            <w:vAlign w:val="center"/>
          </w:tcPr>
          <w:p w14:paraId="25E634F1" w14:textId="77777777" w:rsidR="001123C2" w:rsidRPr="00E111B0" w:rsidRDefault="001123C2" w:rsidP="00AB4D64">
            <w:pPr>
              <w:spacing w:line="240" w:lineRule="auto"/>
              <w:jc w:val="center"/>
              <w:rPr>
                <w:sz w:val="22"/>
                <w:szCs w:val="22"/>
              </w:rPr>
            </w:pPr>
            <w:r w:rsidRPr="00E111B0">
              <w:rPr>
                <w:sz w:val="22"/>
                <w:szCs w:val="22"/>
              </w:rPr>
              <w:t>AcrF</w:t>
            </w:r>
          </w:p>
        </w:tc>
        <w:tc>
          <w:tcPr>
            <w:tcW w:w="568" w:type="pct"/>
            <w:vAlign w:val="center"/>
          </w:tcPr>
          <w:p w14:paraId="0B89BC39" w14:textId="77777777" w:rsidR="001123C2" w:rsidRPr="00E111B0" w:rsidRDefault="001123C2" w:rsidP="00AB4D64">
            <w:pPr>
              <w:spacing w:line="240" w:lineRule="auto"/>
              <w:jc w:val="center"/>
              <w:rPr>
                <w:sz w:val="22"/>
                <w:szCs w:val="22"/>
              </w:rPr>
            </w:pPr>
            <w:r w:rsidRPr="00E111B0">
              <w:rPr>
                <w:sz w:val="22"/>
                <w:szCs w:val="22"/>
              </w:rPr>
              <w:t>AcrE</w:t>
            </w:r>
          </w:p>
        </w:tc>
        <w:tc>
          <w:tcPr>
            <w:tcW w:w="573" w:type="pct"/>
            <w:vAlign w:val="center"/>
          </w:tcPr>
          <w:p w14:paraId="3E0692CD" w14:textId="77777777" w:rsidR="001123C2" w:rsidRPr="00E111B0" w:rsidRDefault="001123C2" w:rsidP="00AB4D64">
            <w:pPr>
              <w:spacing w:line="240" w:lineRule="auto"/>
              <w:jc w:val="center"/>
              <w:rPr>
                <w:sz w:val="22"/>
                <w:szCs w:val="22"/>
              </w:rPr>
            </w:pPr>
            <w:r w:rsidRPr="00E111B0">
              <w:rPr>
                <w:sz w:val="22"/>
                <w:szCs w:val="22"/>
              </w:rPr>
              <w:t>TolC</w:t>
            </w:r>
          </w:p>
          <w:p w14:paraId="1D3A8FE0" w14:textId="77777777" w:rsidR="001123C2" w:rsidRPr="00E111B0" w:rsidRDefault="001123C2" w:rsidP="00AB4D64">
            <w:pPr>
              <w:spacing w:line="240" w:lineRule="auto"/>
              <w:jc w:val="center"/>
              <w:rPr>
                <w:sz w:val="22"/>
                <w:szCs w:val="22"/>
              </w:rPr>
            </w:pPr>
            <w:r w:rsidRPr="00E111B0">
              <w:rPr>
                <w:sz w:val="22"/>
                <w:szCs w:val="22"/>
              </w:rPr>
              <w:t>(1EK9)</w:t>
            </w:r>
          </w:p>
        </w:tc>
        <w:tc>
          <w:tcPr>
            <w:tcW w:w="703" w:type="pct"/>
            <w:vAlign w:val="center"/>
          </w:tcPr>
          <w:p w14:paraId="6AAE5033" w14:textId="77777777" w:rsidR="001123C2" w:rsidRPr="00E111B0" w:rsidRDefault="001123C2" w:rsidP="00AB4D64">
            <w:pPr>
              <w:spacing w:line="240" w:lineRule="auto"/>
              <w:jc w:val="center"/>
              <w:rPr>
                <w:i/>
                <w:sz w:val="22"/>
                <w:szCs w:val="22"/>
              </w:rPr>
            </w:pPr>
            <w:r w:rsidRPr="00E111B0">
              <w:rPr>
                <w:i/>
                <w:sz w:val="22"/>
                <w:szCs w:val="22"/>
              </w:rPr>
              <w:t>E. coli</w:t>
            </w:r>
          </w:p>
          <w:p w14:paraId="3C47ADD6" w14:textId="77777777" w:rsidR="001123C2" w:rsidRPr="00E111B0" w:rsidRDefault="001123C2" w:rsidP="00AB4D64">
            <w:pPr>
              <w:spacing w:line="240" w:lineRule="auto"/>
              <w:jc w:val="center"/>
              <w:rPr>
                <w:i/>
                <w:sz w:val="22"/>
                <w:szCs w:val="22"/>
              </w:rPr>
            </w:pPr>
            <w:r w:rsidRPr="00E111B0">
              <w:rPr>
                <w:i/>
                <w:sz w:val="22"/>
                <w:szCs w:val="22"/>
              </w:rPr>
              <w:t>S. enterica Typhimurium</w:t>
            </w:r>
          </w:p>
        </w:tc>
        <w:tc>
          <w:tcPr>
            <w:tcW w:w="1098" w:type="pct"/>
            <w:vAlign w:val="center"/>
          </w:tcPr>
          <w:p w14:paraId="24E4C781" w14:textId="77777777" w:rsidR="001123C2" w:rsidRPr="00E111B0" w:rsidRDefault="001123C2" w:rsidP="00AB4D64">
            <w:pPr>
              <w:spacing w:line="240" w:lineRule="auto"/>
              <w:jc w:val="center"/>
              <w:rPr>
                <w:sz w:val="22"/>
                <w:szCs w:val="22"/>
              </w:rPr>
            </w:pPr>
            <w:r w:rsidRPr="00E111B0">
              <w:rPr>
                <w:sz w:val="22"/>
                <w:szCs w:val="22"/>
              </w:rPr>
              <w:t>Doxorubicin</w:t>
            </w:r>
          </w:p>
          <w:p w14:paraId="77C674C1" w14:textId="77777777" w:rsidR="001123C2" w:rsidRPr="00E111B0" w:rsidRDefault="001123C2" w:rsidP="00AB4D64">
            <w:pPr>
              <w:spacing w:line="240" w:lineRule="auto"/>
              <w:jc w:val="center"/>
              <w:rPr>
                <w:sz w:val="22"/>
                <w:szCs w:val="22"/>
              </w:rPr>
            </w:pPr>
            <w:r w:rsidRPr="00E111B0">
              <w:rPr>
                <w:sz w:val="22"/>
                <w:szCs w:val="22"/>
              </w:rPr>
              <w:t>Acriflavine</w:t>
            </w:r>
          </w:p>
          <w:p w14:paraId="137A089A" w14:textId="77777777" w:rsidR="001123C2" w:rsidRPr="00E111B0" w:rsidRDefault="001123C2" w:rsidP="00AB4D64">
            <w:pPr>
              <w:spacing w:line="240" w:lineRule="auto"/>
              <w:jc w:val="center"/>
              <w:rPr>
                <w:sz w:val="22"/>
                <w:szCs w:val="22"/>
              </w:rPr>
            </w:pPr>
            <w:r w:rsidRPr="00E111B0">
              <w:rPr>
                <w:sz w:val="22"/>
                <w:szCs w:val="22"/>
              </w:rPr>
              <w:t>Ethidium bromide</w:t>
            </w:r>
          </w:p>
          <w:p w14:paraId="4BA8B26B" w14:textId="77777777" w:rsidR="001123C2" w:rsidRPr="00E111B0" w:rsidRDefault="001123C2" w:rsidP="00AB4D64">
            <w:pPr>
              <w:spacing w:line="240" w:lineRule="auto"/>
              <w:jc w:val="center"/>
              <w:rPr>
                <w:sz w:val="22"/>
                <w:szCs w:val="22"/>
              </w:rPr>
            </w:pPr>
            <w:r w:rsidRPr="00E111B0">
              <w:rPr>
                <w:sz w:val="22"/>
                <w:szCs w:val="22"/>
              </w:rPr>
              <w:t>Rhodamine 6G</w:t>
            </w:r>
          </w:p>
          <w:p w14:paraId="21D18EBC" w14:textId="77777777" w:rsidR="001123C2" w:rsidRPr="00E111B0" w:rsidRDefault="001123C2" w:rsidP="00AB4D64">
            <w:pPr>
              <w:spacing w:line="240" w:lineRule="auto"/>
              <w:jc w:val="center"/>
              <w:rPr>
                <w:sz w:val="22"/>
                <w:szCs w:val="22"/>
              </w:rPr>
            </w:pPr>
            <w:r w:rsidRPr="00E111B0">
              <w:rPr>
                <w:sz w:val="22"/>
                <w:szCs w:val="22"/>
              </w:rPr>
              <w:t>Sodium dodecyl sulfate</w:t>
            </w:r>
          </w:p>
          <w:p w14:paraId="7F5D904B" w14:textId="77777777" w:rsidR="001123C2" w:rsidRPr="00E111B0" w:rsidRDefault="001123C2" w:rsidP="00AB4D64">
            <w:pPr>
              <w:spacing w:line="240" w:lineRule="auto"/>
              <w:jc w:val="center"/>
              <w:rPr>
                <w:sz w:val="22"/>
                <w:szCs w:val="22"/>
              </w:rPr>
            </w:pPr>
            <w:r w:rsidRPr="00E111B0">
              <w:rPr>
                <w:sz w:val="22"/>
                <w:szCs w:val="22"/>
              </w:rPr>
              <w:t>Deoxycholate</w:t>
            </w:r>
          </w:p>
        </w:tc>
        <w:tc>
          <w:tcPr>
            <w:tcW w:w="1009" w:type="pct"/>
            <w:vAlign w:val="center"/>
          </w:tcPr>
          <w:p w14:paraId="437590D2" w14:textId="77777777" w:rsidR="001123C2" w:rsidRPr="00E111B0" w:rsidRDefault="001123C2" w:rsidP="00AB4D64">
            <w:pPr>
              <w:spacing w:line="240" w:lineRule="auto"/>
              <w:jc w:val="center"/>
              <w:rPr>
                <w:sz w:val="22"/>
                <w:szCs w:val="22"/>
              </w:rPr>
            </w:pPr>
            <w:r w:rsidRPr="00E111B0">
              <w:rPr>
                <w:sz w:val="22"/>
                <w:szCs w:val="22"/>
                <w:lang w:val="en-GB"/>
              </w:rPr>
              <w:t>PA</w:t>
            </w:r>
            <w:r w:rsidRPr="00E111B0">
              <w:rPr>
                <w:sz w:val="22"/>
                <w:szCs w:val="22"/>
              </w:rPr>
              <w:t>β</w:t>
            </w:r>
            <w:r w:rsidRPr="00E111B0">
              <w:rPr>
                <w:sz w:val="22"/>
                <w:szCs w:val="22"/>
                <w:lang w:val="en-GB"/>
              </w:rPr>
              <w:t>N</w:t>
            </w:r>
          </w:p>
        </w:tc>
        <w:tc>
          <w:tcPr>
            <w:tcW w:w="462" w:type="pct"/>
            <w:vAlign w:val="center"/>
          </w:tcPr>
          <w:p w14:paraId="1041A0A2"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PEVuZE5vdGU+PENpdGU+PEF1dGhvcj5OaXNoaW5vPC9BdXRob3I+PFllYXI+MjAwMzwvWWVhcj48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</w:fldData>
              </w:fldChar>
            </w:r>
            <w:r w:rsidRPr="00E111B0">
              <w:rPr>
                <w:sz w:val="22"/>
                <w:szCs w:val="22"/>
              </w:rPr>
              <w:instrText xml:space="preserve"> ADDIN EN.CITE </w:instrText>
            </w:r>
            <w:r w:rsidRPr="00E111B0">
              <w:rPr>
                <w:sz w:val="22"/>
                <w:szCs w:val="22"/>
              </w:rPr>
              <w:fldChar w:fldCharType="begin">
                <w:fldData xml:space="preserve">PEVuZE5vdGU+PENpdGU+PEF1dGhvcj5OaXNoaW5vPC9BdXRob3I+PFllYXI+MjAwMzwvWWVhcj48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11, 22-24</w:t>
            </w:r>
            <w:r w:rsidRPr="00E111B0">
              <w:rPr>
                <w:sz w:val="22"/>
                <w:szCs w:val="22"/>
              </w:rPr>
              <w:fldChar w:fldCharType="end"/>
            </w:r>
          </w:p>
        </w:tc>
      </w:tr>
      <w:tr w:rsidR="001123C2" w:rsidRPr="00E111B0" w14:paraId="435A62A5" w14:textId="77777777" w:rsidTr="001123C2">
        <w:trPr>
          <w:jc w:val="center"/>
        </w:trPr>
        <w:tc>
          <w:tcPr>
            <w:tcW w:w="588" w:type="pct"/>
            <w:vAlign w:val="center"/>
          </w:tcPr>
          <w:p w14:paraId="0C2DEFF9" w14:textId="77777777" w:rsidR="001123C2" w:rsidRPr="00E111B0" w:rsidRDefault="001123C2" w:rsidP="00AB4D64">
            <w:pPr>
              <w:spacing w:line="240" w:lineRule="auto"/>
              <w:jc w:val="center"/>
              <w:rPr>
                <w:sz w:val="22"/>
                <w:szCs w:val="22"/>
              </w:rPr>
            </w:pPr>
            <w:r w:rsidRPr="00E111B0">
              <w:rPr>
                <w:sz w:val="22"/>
                <w:szCs w:val="22"/>
              </w:rPr>
              <w:t>AcrD</w:t>
            </w:r>
          </w:p>
          <w:p w14:paraId="595BEA30" w14:textId="77777777" w:rsidR="001123C2" w:rsidRPr="00E111B0" w:rsidRDefault="001123C2" w:rsidP="00AB4D64">
            <w:pPr>
              <w:spacing w:line="240" w:lineRule="auto"/>
              <w:jc w:val="center"/>
              <w:rPr>
                <w:sz w:val="22"/>
                <w:szCs w:val="22"/>
              </w:rPr>
            </w:pPr>
            <w:r w:rsidRPr="00E111B0">
              <w:rPr>
                <w:sz w:val="22"/>
                <w:szCs w:val="22"/>
              </w:rPr>
              <w:t>(4R86)</w:t>
            </w:r>
          </w:p>
        </w:tc>
        <w:tc>
          <w:tcPr>
            <w:tcW w:w="568" w:type="pct"/>
            <w:vAlign w:val="center"/>
          </w:tcPr>
          <w:p w14:paraId="36341F43" w14:textId="77777777" w:rsidR="001123C2" w:rsidRPr="00E111B0" w:rsidRDefault="001123C2" w:rsidP="00AB4D64">
            <w:pPr>
              <w:spacing w:line="240" w:lineRule="auto"/>
              <w:jc w:val="center"/>
              <w:rPr>
                <w:sz w:val="22"/>
                <w:szCs w:val="22"/>
              </w:rPr>
            </w:pPr>
            <w:r w:rsidRPr="00E111B0">
              <w:rPr>
                <w:sz w:val="22"/>
                <w:szCs w:val="22"/>
              </w:rPr>
              <w:t>AcrA</w:t>
            </w:r>
          </w:p>
          <w:p w14:paraId="08A00F6E" w14:textId="77777777" w:rsidR="001123C2" w:rsidRPr="00E111B0" w:rsidRDefault="001123C2" w:rsidP="00AB4D64">
            <w:pPr>
              <w:spacing w:line="240" w:lineRule="auto"/>
              <w:jc w:val="center"/>
              <w:rPr>
                <w:sz w:val="22"/>
                <w:szCs w:val="22"/>
              </w:rPr>
            </w:pPr>
            <w:r w:rsidRPr="00E111B0">
              <w:rPr>
                <w:sz w:val="22"/>
                <w:szCs w:val="22"/>
              </w:rPr>
              <w:t>(2F1M)</w:t>
            </w:r>
          </w:p>
        </w:tc>
        <w:tc>
          <w:tcPr>
            <w:tcW w:w="573" w:type="pct"/>
            <w:vAlign w:val="center"/>
          </w:tcPr>
          <w:p w14:paraId="7F7CAA60" w14:textId="77777777" w:rsidR="001123C2" w:rsidRPr="00E111B0" w:rsidRDefault="001123C2" w:rsidP="00AB4D64">
            <w:pPr>
              <w:spacing w:line="240" w:lineRule="auto"/>
              <w:jc w:val="center"/>
              <w:rPr>
                <w:sz w:val="22"/>
                <w:szCs w:val="22"/>
              </w:rPr>
            </w:pPr>
            <w:r w:rsidRPr="00E111B0">
              <w:rPr>
                <w:sz w:val="22"/>
                <w:szCs w:val="22"/>
              </w:rPr>
              <w:t>TolC</w:t>
            </w:r>
          </w:p>
          <w:p w14:paraId="6CA126A6" w14:textId="77777777" w:rsidR="001123C2" w:rsidRPr="00E111B0" w:rsidRDefault="001123C2" w:rsidP="00AB4D64">
            <w:pPr>
              <w:spacing w:line="240" w:lineRule="auto"/>
              <w:jc w:val="center"/>
              <w:rPr>
                <w:sz w:val="22"/>
                <w:szCs w:val="22"/>
              </w:rPr>
            </w:pPr>
            <w:r w:rsidRPr="00E111B0">
              <w:rPr>
                <w:sz w:val="22"/>
                <w:szCs w:val="22"/>
              </w:rPr>
              <w:t>(1EK9)</w:t>
            </w:r>
          </w:p>
        </w:tc>
        <w:tc>
          <w:tcPr>
            <w:tcW w:w="703" w:type="pct"/>
            <w:vAlign w:val="center"/>
          </w:tcPr>
          <w:p w14:paraId="7D549F38" w14:textId="77777777" w:rsidR="001123C2" w:rsidRPr="00E111B0" w:rsidRDefault="001123C2" w:rsidP="00AB4D64">
            <w:pPr>
              <w:spacing w:line="240" w:lineRule="auto"/>
              <w:jc w:val="center"/>
              <w:rPr>
                <w:i/>
                <w:sz w:val="22"/>
                <w:szCs w:val="22"/>
              </w:rPr>
            </w:pPr>
            <w:r w:rsidRPr="00E111B0">
              <w:rPr>
                <w:i/>
                <w:sz w:val="22"/>
                <w:szCs w:val="22"/>
              </w:rPr>
              <w:t>E. coli</w:t>
            </w:r>
          </w:p>
          <w:p w14:paraId="326D1D5B" w14:textId="77777777" w:rsidR="001123C2" w:rsidRPr="00E111B0" w:rsidRDefault="001123C2" w:rsidP="00AB4D64">
            <w:pPr>
              <w:spacing w:line="240" w:lineRule="auto"/>
              <w:jc w:val="center"/>
              <w:rPr>
                <w:i/>
                <w:sz w:val="22"/>
                <w:szCs w:val="22"/>
              </w:rPr>
            </w:pPr>
            <w:r w:rsidRPr="00E111B0">
              <w:rPr>
                <w:i/>
                <w:sz w:val="22"/>
                <w:szCs w:val="22"/>
              </w:rPr>
              <w:t>S. enterica Typhimurium</w:t>
            </w:r>
          </w:p>
        </w:tc>
        <w:tc>
          <w:tcPr>
            <w:tcW w:w="1098" w:type="pct"/>
            <w:vAlign w:val="center"/>
          </w:tcPr>
          <w:p w14:paraId="1F0C0932" w14:textId="77777777" w:rsidR="001123C2" w:rsidRPr="00E111B0" w:rsidRDefault="001123C2" w:rsidP="00AB4D64">
            <w:pPr>
              <w:spacing w:line="240" w:lineRule="auto"/>
              <w:jc w:val="center"/>
              <w:rPr>
                <w:sz w:val="22"/>
                <w:szCs w:val="22"/>
              </w:rPr>
            </w:pPr>
            <w:r w:rsidRPr="00E111B0">
              <w:rPr>
                <w:sz w:val="22"/>
                <w:szCs w:val="22"/>
              </w:rPr>
              <w:t>Amikacin</w:t>
            </w:r>
          </w:p>
          <w:p w14:paraId="2BC9948A" w14:textId="77777777" w:rsidR="001123C2" w:rsidRPr="00E111B0" w:rsidRDefault="001123C2" w:rsidP="00AB4D64">
            <w:pPr>
              <w:spacing w:line="240" w:lineRule="auto"/>
              <w:jc w:val="center"/>
              <w:rPr>
                <w:sz w:val="22"/>
                <w:szCs w:val="22"/>
              </w:rPr>
            </w:pPr>
            <w:r w:rsidRPr="00E111B0">
              <w:rPr>
                <w:sz w:val="22"/>
                <w:szCs w:val="22"/>
              </w:rPr>
              <w:t>Gentamicin</w:t>
            </w:r>
          </w:p>
          <w:p w14:paraId="6F542FA5" w14:textId="77777777" w:rsidR="001123C2" w:rsidRPr="00E111B0" w:rsidRDefault="001123C2" w:rsidP="00AB4D64">
            <w:pPr>
              <w:spacing w:line="240" w:lineRule="auto"/>
              <w:jc w:val="center"/>
              <w:rPr>
                <w:sz w:val="22"/>
                <w:szCs w:val="22"/>
              </w:rPr>
            </w:pPr>
            <w:r w:rsidRPr="00E111B0">
              <w:rPr>
                <w:sz w:val="22"/>
                <w:szCs w:val="22"/>
              </w:rPr>
              <w:t>Tobramycin</w:t>
            </w:r>
          </w:p>
          <w:p w14:paraId="0BB4D204" w14:textId="77777777" w:rsidR="001123C2" w:rsidRPr="00E111B0" w:rsidRDefault="001123C2" w:rsidP="00AB4D64">
            <w:pPr>
              <w:spacing w:line="240" w:lineRule="auto"/>
              <w:jc w:val="center"/>
              <w:rPr>
                <w:sz w:val="22"/>
                <w:szCs w:val="22"/>
              </w:rPr>
            </w:pPr>
            <w:r w:rsidRPr="00E111B0">
              <w:rPr>
                <w:sz w:val="22"/>
                <w:szCs w:val="22"/>
              </w:rPr>
              <w:t>Neomycin</w:t>
            </w:r>
          </w:p>
          <w:p w14:paraId="32E9ADB5" w14:textId="77777777" w:rsidR="001123C2" w:rsidRPr="00E111B0" w:rsidRDefault="001123C2" w:rsidP="00AB4D64">
            <w:pPr>
              <w:spacing w:line="240" w:lineRule="auto"/>
              <w:jc w:val="center"/>
              <w:rPr>
                <w:sz w:val="22"/>
                <w:szCs w:val="22"/>
              </w:rPr>
            </w:pPr>
            <w:r w:rsidRPr="00E111B0">
              <w:rPr>
                <w:sz w:val="22"/>
                <w:szCs w:val="22"/>
              </w:rPr>
              <w:t>Naringenin</w:t>
            </w:r>
          </w:p>
          <w:p w14:paraId="49B9D2D1" w14:textId="77777777" w:rsidR="001123C2" w:rsidRPr="00E111B0" w:rsidRDefault="001123C2" w:rsidP="00AB4D64">
            <w:pPr>
              <w:spacing w:line="240" w:lineRule="auto"/>
              <w:jc w:val="center"/>
              <w:rPr>
                <w:sz w:val="22"/>
                <w:szCs w:val="22"/>
              </w:rPr>
            </w:pPr>
            <w:r w:rsidRPr="00E111B0">
              <w:rPr>
                <w:sz w:val="22"/>
                <w:szCs w:val="22"/>
              </w:rPr>
              <w:t>Kanamycin</w:t>
            </w:r>
          </w:p>
          <w:p w14:paraId="78D98280" w14:textId="77777777" w:rsidR="001123C2" w:rsidRPr="00E111B0" w:rsidRDefault="001123C2" w:rsidP="00AB4D64">
            <w:pPr>
              <w:spacing w:line="240" w:lineRule="auto"/>
              <w:jc w:val="center"/>
              <w:rPr>
                <w:sz w:val="22"/>
                <w:szCs w:val="22"/>
              </w:rPr>
            </w:pPr>
            <w:r w:rsidRPr="00E111B0">
              <w:rPr>
                <w:sz w:val="22"/>
                <w:szCs w:val="22"/>
              </w:rPr>
              <w:t>Novobiocin</w:t>
            </w:r>
          </w:p>
          <w:p w14:paraId="4B705BE4" w14:textId="77777777" w:rsidR="001123C2" w:rsidRPr="00E111B0" w:rsidRDefault="001123C2" w:rsidP="00AB4D64">
            <w:pPr>
              <w:spacing w:line="240" w:lineRule="auto"/>
              <w:jc w:val="center"/>
              <w:rPr>
                <w:sz w:val="22"/>
                <w:szCs w:val="22"/>
              </w:rPr>
            </w:pPr>
            <w:r w:rsidRPr="00E111B0">
              <w:rPr>
                <w:sz w:val="22"/>
                <w:szCs w:val="22"/>
              </w:rPr>
              <w:t>Sodium dodecyl sulfate</w:t>
            </w:r>
          </w:p>
          <w:p w14:paraId="3082092E" w14:textId="77777777" w:rsidR="001123C2" w:rsidRPr="00E111B0" w:rsidRDefault="001123C2" w:rsidP="00AB4D64">
            <w:pPr>
              <w:spacing w:line="240" w:lineRule="auto"/>
              <w:jc w:val="center"/>
              <w:rPr>
                <w:sz w:val="22"/>
                <w:szCs w:val="22"/>
              </w:rPr>
            </w:pPr>
            <w:r w:rsidRPr="00E111B0">
              <w:rPr>
                <w:sz w:val="22"/>
                <w:szCs w:val="22"/>
              </w:rPr>
              <w:t>Deoxycholate</w:t>
            </w:r>
          </w:p>
          <w:p w14:paraId="07A6EAE7" w14:textId="77777777" w:rsidR="001123C2" w:rsidRPr="00E111B0" w:rsidRDefault="001123C2" w:rsidP="00AB4D64">
            <w:pPr>
              <w:spacing w:line="240" w:lineRule="auto"/>
              <w:jc w:val="center"/>
              <w:rPr>
                <w:sz w:val="22"/>
                <w:szCs w:val="22"/>
              </w:rPr>
            </w:pPr>
            <w:r w:rsidRPr="00E111B0">
              <w:rPr>
                <w:sz w:val="22"/>
                <w:szCs w:val="22"/>
              </w:rPr>
              <w:t>Tetracycline</w:t>
            </w:r>
          </w:p>
        </w:tc>
        <w:tc>
          <w:tcPr>
            <w:tcW w:w="1009" w:type="pct"/>
            <w:vAlign w:val="center"/>
          </w:tcPr>
          <w:p w14:paraId="298E5472" w14:textId="77777777" w:rsidR="001123C2" w:rsidRPr="00E111B0" w:rsidRDefault="001123C2" w:rsidP="00AB4D64">
            <w:pPr>
              <w:spacing w:line="240" w:lineRule="auto"/>
              <w:jc w:val="center"/>
              <w:rPr>
                <w:sz w:val="22"/>
                <w:szCs w:val="22"/>
              </w:rPr>
            </w:pPr>
            <w:r w:rsidRPr="00E111B0">
              <w:rPr>
                <w:sz w:val="22"/>
                <w:szCs w:val="22"/>
                <w:lang w:val="en-GB"/>
              </w:rPr>
              <w:t>NSC 60339</w:t>
            </w:r>
          </w:p>
        </w:tc>
        <w:tc>
          <w:tcPr>
            <w:tcW w:w="462" w:type="pct"/>
            <w:vAlign w:val="center"/>
          </w:tcPr>
          <w:p w14:paraId="544A598D"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PEVuZE5vdGU+PENpdGU+PEF1dGhvcj5OaXNoaW5vPC9BdXRob3I+PFllYXI+MjAwMzwvWWVhcj48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</w:fldData>
              </w:fldChar>
            </w:r>
            <w:r w:rsidRPr="00E111B0">
              <w:rPr>
                <w:sz w:val="22"/>
                <w:szCs w:val="22"/>
              </w:rPr>
              <w:instrText xml:space="preserve"> ADDIN EN.CITE </w:instrText>
            </w:r>
            <w:r w:rsidRPr="00E111B0">
              <w:rPr>
                <w:sz w:val="22"/>
                <w:szCs w:val="22"/>
              </w:rPr>
              <w:fldChar w:fldCharType="begin">
                <w:fldData xml:space="preserve">PEVuZE5vdGU+PENpdGU+PEF1dGhvcj5OaXNoaW5vPC9BdXRob3I+PFllYXI+MjAwMzwvWWVhcj48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14, 22, 24-27</w:t>
            </w:r>
            <w:r w:rsidRPr="00E111B0">
              <w:rPr>
                <w:sz w:val="22"/>
                <w:szCs w:val="22"/>
              </w:rPr>
              <w:fldChar w:fldCharType="end"/>
            </w:r>
          </w:p>
        </w:tc>
      </w:tr>
      <w:tr w:rsidR="001123C2" w:rsidRPr="00E111B0" w14:paraId="74FB37D8" w14:textId="77777777" w:rsidTr="001123C2">
        <w:trPr>
          <w:jc w:val="center"/>
        </w:trPr>
        <w:tc>
          <w:tcPr>
            <w:tcW w:w="588" w:type="pct"/>
            <w:vAlign w:val="center"/>
          </w:tcPr>
          <w:p w14:paraId="7D872768" w14:textId="77777777" w:rsidR="001123C2" w:rsidRPr="00E111B0" w:rsidRDefault="001123C2" w:rsidP="00AB4D64">
            <w:pPr>
              <w:spacing w:line="240" w:lineRule="auto"/>
              <w:jc w:val="center"/>
              <w:rPr>
                <w:sz w:val="22"/>
                <w:szCs w:val="22"/>
              </w:rPr>
            </w:pPr>
            <w:r w:rsidRPr="00E111B0">
              <w:rPr>
                <w:sz w:val="22"/>
                <w:szCs w:val="22"/>
              </w:rPr>
              <w:t>MsdA</w:t>
            </w:r>
          </w:p>
        </w:tc>
        <w:tc>
          <w:tcPr>
            <w:tcW w:w="568" w:type="pct"/>
            <w:vAlign w:val="center"/>
          </w:tcPr>
          <w:p w14:paraId="44FFCE52" w14:textId="77777777" w:rsidR="001123C2" w:rsidRPr="00E111B0" w:rsidRDefault="001123C2" w:rsidP="00AB4D64">
            <w:pPr>
              <w:spacing w:line="240" w:lineRule="auto"/>
              <w:jc w:val="center"/>
              <w:rPr>
                <w:sz w:val="22"/>
                <w:szCs w:val="22"/>
              </w:rPr>
            </w:pPr>
            <w:r w:rsidRPr="00E111B0">
              <w:rPr>
                <w:sz w:val="22"/>
                <w:szCs w:val="22"/>
              </w:rPr>
              <w:t>MsdB</w:t>
            </w:r>
          </w:p>
        </w:tc>
        <w:tc>
          <w:tcPr>
            <w:tcW w:w="573" w:type="pct"/>
            <w:vAlign w:val="center"/>
          </w:tcPr>
          <w:p w14:paraId="249AFE47" w14:textId="77777777" w:rsidR="001123C2" w:rsidRPr="00E111B0" w:rsidRDefault="001123C2" w:rsidP="00AB4D64">
            <w:pPr>
              <w:spacing w:line="240" w:lineRule="auto"/>
              <w:jc w:val="center"/>
              <w:rPr>
                <w:sz w:val="22"/>
                <w:szCs w:val="22"/>
              </w:rPr>
            </w:pPr>
            <w:r w:rsidRPr="00E111B0">
              <w:rPr>
                <w:sz w:val="22"/>
                <w:szCs w:val="22"/>
              </w:rPr>
              <w:t>MsdC/TolC</w:t>
            </w:r>
          </w:p>
        </w:tc>
        <w:tc>
          <w:tcPr>
            <w:tcW w:w="703" w:type="pct"/>
            <w:vAlign w:val="center"/>
          </w:tcPr>
          <w:p w14:paraId="69199F24" w14:textId="77777777" w:rsidR="001123C2" w:rsidRPr="00E111B0" w:rsidRDefault="001123C2" w:rsidP="00AB4D64">
            <w:pPr>
              <w:spacing w:line="240" w:lineRule="auto"/>
              <w:jc w:val="center"/>
              <w:rPr>
                <w:i/>
                <w:sz w:val="22"/>
                <w:szCs w:val="22"/>
              </w:rPr>
            </w:pPr>
            <w:r w:rsidRPr="00E111B0">
              <w:rPr>
                <w:i/>
                <w:sz w:val="22"/>
                <w:szCs w:val="22"/>
              </w:rPr>
              <w:t>S. enterica Typhimurium</w:t>
            </w:r>
          </w:p>
        </w:tc>
        <w:tc>
          <w:tcPr>
            <w:tcW w:w="1098" w:type="pct"/>
            <w:vAlign w:val="center"/>
          </w:tcPr>
          <w:p w14:paraId="16FB0E82" w14:textId="77777777" w:rsidR="001123C2" w:rsidRPr="00E111B0" w:rsidRDefault="001123C2" w:rsidP="00AB4D64">
            <w:pPr>
              <w:spacing w:line="240" w:lineRule="auto"/>
              <w:jc w:val="center"/>
              <w:rPr>
                <w:sz w:val="22"/>
                <w:szCs w:val="22"/>
              </w:rPr>
            </w:pPr>
            <w:r w:rsidRPr="00E111B0">
              <w:rPr>
                <w:sz w:val="22"/>
                <w:szCs w:val="22"/>
              </w:rPr>
              <w:t>Deoxycholate</w:t>
            </w:r>
          </w:p>
          <w:p w14:paraId="38685051" w14:textId="77777777" w:rsidR="001123C2" w:rsidRPr="00E111B0" w:rsidRDefault="001123C2" w:rsidP="00AB4D64">
            <w:pPr>
              <w:spacing w:line="240" w:lineRule="auto"/>
              <w:jc w:val="center"/>
              <w:rPr>
                <w:sz w:val="22"/>
                <w:szCs w:val="22"/>
              </w:rPr>
            </w:pPr>
            <w:r w:rsidRPr="00E111B0">
              <w:rPr>
                <w:sz w:val="22"/>
                <w:szCs w:val="22"/>
              </w:rPr>
              <w:t>Novobiocin</w:t>
            </w:r>
          </w:p>
          <w:p w14:paraId="14DE0B05" w14:textId="77777777" w:rsidR="001123C2" w:rsidRPr="00E111B0" w:rsidRDefault="001123C2" w:rsidP="00AB4D64">
            <w:pPr>
              <w:spacing w:line="240" w:lineRule="auto"/>
              <w:jc w:val="center"/>
              <w:rPr>
                <w:sz w:val="22"/>
                <w:szCs w:val="22"/>
              </w:rPr>
            </w:pPr>
            <w:r w:rsidRPr="00E111B0">
              <w:rPr>
                <w:sz w:val="22"/>
                <w:szCs w:val="22"/>
              </w:rPr>
              <w:t>Sodium dodecyl sulfate</w:t>
            </w:r>
          </w:p>
        </w:tc>
        <w:tc>
          <w:tcPr>
            <w:tcW w:w="1009" w:type="pct"/>
            <w:shd w:val="clear" w:color="auto" w:fill="A5A5A5" w:themeFill="accent3"/>
            <w:vAlign w:val="center"/>
          </w:tcPr>
          <w:p w14:paraId="25597F42" w14:textId="77777777" w:rsidR="001123C2" w:rsidRPr="00E111B0" w:rsidRDefault="001123C2" w:rsidP="00AB4D64">
            <w:pPr>
              <w:spacing w:line="240" w:lineRule="auto"/>
              <w:jc w:val="center"/>
              <w:rPr>
                <w:sz w:val="22"/>
                <w:szCs w:val="22"/>
              </w:rPr>
            </w:pPr>
          </w:p>
        </w:tc>
        <w:tc>
          <w:tcPr>
            <w:tcW w:w="462" w:type="pct"/>
            <w:vAlign w:val="center"/>
          </w:tcPr>
          <w:p w14:paraId="7573C28B" w14:textId="77777777" w:rsidR="001123C2" w:rsidRPr="00E111B0" w:rsidRDefault="001123C2" w:rsidP="00AB4D64">
            <w:pPr>
              <w:spacing w:line="240" w:lineRule="auto"/>
              <w:jc w:val="center"/>
              <w:rPr>
                <w:sz w:val="22"/>
                <w:szCs w:val="22"/>
              </w:rPr>
            </w:pPr>
            <w:r w:rsidRPr="00E111B0">
              <w:rPr>
                <w:sz w:val="22"/>
                <w:szCs w:val="22"/>
              </w:rPr>
              <w:fldChar w:fldCharType="begin"/>
            </w:r>
            <w:r w:rsidRPr="00E111B0">
              <w:rPr>
                <w:sz w:val="22"/>
                <w:szCs w:val="22"/>
              </w:rPr>
              <w:instrText xml:space="preserve"> ADDIN EN.CITE &lt;EndNote&gt;&lt;Cite&gt;&lt;Author&gt;Nishino&lt;/Author&gt;&lt;Year&gt;2006&lt;/Year&gt;&lt;RecNum&gt;548&lt;/RecNum&gt;&lt;DisplayText&gt;&lt;style face="superscript"&gt;6&lt;/style&gt;&lt;/DisplayText&gt;&lt;record&gt;&lt;rec-number&gt;548&lt;/rec-number&gt;&lt;foreign-keys&gt;&lt;key app="EN" db-id="xvte5552ndzv5oex2wovwe9p5900sa0dppap" timestamp="1490039398"&gt;548&lt;/key&gt;&lt;/foreign-keys&gt;&lt;ref-type name="Journal Article"&gt;17&lt;/ref-type&gt;&lt;contributors&gt;&lt;authors&gt;&lt;author&gt;Nishino, K.&lt;/author&gt;&lt;author&gt;Latifi, T.&lt;/author&gt;&lt;author&gt;Groisman, E. A.&lt;/author&gt;&lt;/authors&gt;&lt;/contributors&gt;&lt;auth-address&gt;Department of Molecular Microbiology, Howard Hughes Medical Institute, Washington University School of Medicine, 660 S. Euclid, St. Louis, MO 63110, USA.&lt;/auth-address&gt;&lt;titles&gt;&lt;title&gt;Virulence and drug resistance roles of multidrug efflux systems of Salmonella enterica serovar Typhimurium&lt;/title&gt;&lt;secondary-title&gt;Mol Microbiol&lt;/secondary-title&gt;&lt;/titles&gt;&lt;pages&gt;126-41&lt;/pages&gt;&lt;volume&gt;59&lt;/volume&gt;&lt;number&gt;1&lt;/number&gt;&lt;keywords&gt;&lt;keyword&gt;Animals&lt;/keyword&gt;&lt;keyword&gt;Bacterial Proteins/genetics/metabolism&lt;/keyword&gt;&lt;keyword&gt;Base Sequence&lt;/keyword&gt;&lt;keyword&gt;*Drug Resistance, Multiple, Bacterial&lt;/keyword&gt;&lt;keyword&gt;Gene Expression Regulation, Bacterial&lt;/keyword&gt;&lt;keyword&gt;Humans&lt;/keyword&gt;&lt;keyword&gt;Membrane Transport Proteins/genetics/*metabolism&lt;/keyword&gt;&lt;keyword&gt;Mice&lt;/keyword&gt;&lt;keyword&gt;Microbial Sensitivity Tests&lt;/keyword&gt;&lt;keyword&gt;Molecular Sequence Data&lt;/keyword&gt;&lt;keyword&gt;Phenotype&lt;/keyword&gt;&lt;keyword&gt;Promoter Regions, Genetic&lt;/keyword&gt;&lt;keyword&gt;Salmonella Infections&lt;/keyword&gt;&lt;keyword&gt;Salmonella typhimurium/genetics/*metabolism/*pathogenicity&lt;/keyword&gt;&lt;/keywords&gt;&lt;dates&gt;&lt;year&gt;2006&lt;/year&gt;&lt;pub-dates&gt;&lt;date&gt;Jan&lt;/date&gt;&lt;/pub-dates&gt;&lt;/dates&gt;&lt;isbn&gt;0950-382X (Print)&amp;#xD;0950-382X (Linking)&lt;/isbn&gt;&lt;accession-num&gt;16359323&lt;/accession-num&gt;&lt;urls&gt;&lt;related-urls&gt;&lt;url&gt;https://www.ncbi.nlm.nih.gov/pubmed/16359323&lt;/url&gt;&lt;/related-urls&gt;&lt;/urls&gt;&lt;electronic-resource-num&gt;10.1111/j.1365-2958.2005.04940.x&lt;/electronic-resource-num&gt;&lt;/record&gt;&lt;/Cite&gt;&lt;/EndNote&gt;</w:instrText>
            </w:r>
            <w:r w:rsidRPr="00E111B0">
              <w:rPr>
                <w:sz w:val="22"/>
                <w:szCs w:val="22"/>
              </w:rPr>
              <w:fldChar w:fldCharType="separate"/>
            </w:r>
            <w:r w:rsidRPr="00E111B0">
              <w:rPr>
                <w:noProof/>
                <w:sz w:val="22"/>
                <w:szCs w:val="22"/>
                <w:vertAlign w:val="superscript"/>
              </w:rPr>
              <w:t>6</w:t>
            </w:r>
            <w:r w:rsidRPr="00E111B0">
              <w:rPr>
                <w:sz w:val="22"/>
                <w:szCs w:val="22"/>
              </w:rPr>
              <w:fldChar w:fldCharType="end"/>
            </w:r>
          </w:p>
        </w:tc>
      </w:tr>
      <w:tr w:rsidR="001123C2" w:rsidRPr="00E111B0" w14:paraId="7BFF4E22" w14:textId="77777777" w:rsidTr="001123C2">
        <w:trPr>
          <w:jc w:val="center"/>
        </w:trPr>
        <w:tc>
          <w:tcPr>
            <w:tcW w:w="588" w:type="pct"/>
            <w:vAlign w:val="center"/>
          </w:tcPr>
          <w:p w14:paraId="649A424B" w14:textId="77777777" w:rsidR="001123C2" w:rsidRPr="00E111B0" w:rsidRDefault="001123C2" w:rsidP="00AB4D64">
            <w:pPr>
              <w:spacing w:line="240" w:lineRule="auto"/>
              <w:jc w:val="center"/>
              <w:rPr>
                <w:sz w:val="22"/>
                <w:szCs w:val="22"/>
              </w:rPr>
            </w:pPr>
            <w:r w:rsidRPr="00E111B0">
              <w:rPr>
                <w:sz w:val="22"/>
                <w:szCs w:val="22"/>
              </w:rPr>
              <w:t>MdtA</w:t>
            </w:r>
          </w:p>
        </w:tc>
        <w:tc>
          <w:tcPr>
            <w:tcW w:w="568" w:type="pct"/>
            <w:vAlign w:val="center"/>
          </w:tcPr>
          <w:p w14:paraId="0CEE1596" w14:textId="77777777" w:rsidR="001123C2" w:rsidRPr="00E111B0" w:rsidRDefault="001123C2" w:rsidP="00AB4D64">
            <w:pPr>
              <w:spacing w:line="240" w:lineRule="auto"/>
              <w:jc w:val="center"/>
              <w:rPr>
                <w:sz w:val="22"/>
                <w:szCs w:val="22"/>
              </w:rPr>
            </w:pPr>
            <w:r w:rsidRPr="00E111B0">
              <w:rPr>
                <w:sz w:val="22"/>
                <w:szCs w:val="22"/>
              </w:rPr>
              <w:t>MdtBC</w:t>
            </w:r>
          </w:p>
        </w:tc>
        <w:tc>
          <w:tcPr>
            <w:tcW w:w="573" w:type="pct"/>
            <w:vAlign w:val="center"/>
          </w:tcPr>
          <w:p w14:paraId="24BEC2E8" w14:textId="77777777" w:rsidR="001123C2" w:rsidRPr="00E111B0" w:rsidRDefault="001123C2" w:rsidP="00AB4D64">
            <w:pPr>
              <w:spacing w:line="240" w:lineRule="auto"/>
              <w:jc w:val="center"/>
              <w:rPr>
                <w:sz w:val="22"/>
                <w:szCs w:val="22"/>
              </w:rPr>
            </w:pPr>
            <w:r w:rsidRPr="00E111B0">
              <w:rPr>
                <w:sz w:val="22"/>
                <w:szCs w:val="22"/>
              </w:rPr>
              <w:t>TolC</w:t>
            </w:r>
          </w:p>
          <w:p w14:paraId="45480696" w14:textId="77777777" w:rsidR="001123C2" w:rsidRPr="00E111B0" w:rsidRDefault="001123C2" w:rsidP="00AB4D64">
            <w:pPr>
              <w:spacing w:line="240" w:lineRule="auto"/>
              <w:jc w:val="center"/>
              <w:rPr>
                <w:sz w:val="22"/>
                <w:szCs w:val="22"/>
              </w:rPr>
            </w:pPr>
            <w:r w:rsidRPr="00E111B0">
              <w:rPr>
                <w:sz w:val="22"/>
                <w:szCs w:val="22"/>
              </w:rPr>
              <w:t>(1EK9)</w:t>
            </w:r>
          </w:p>
        </w:tc>
        <w:tc>
          <w:tcPr>
            <w:tcW w:w="703" w:type="pct"/>
            <w:vAlign w:val="center"/>
          </w:tcPr>
          <w:p w14:paraId="77318D31" w14:textId="77777777" w:rsidR="001123C2" w:rsidRPr="00E111B0" w:rsidRDefault="001123C2" w:rsidP="00AB4D64">
            <w:pPr>
              <w:spacing w:line="240" w:lineRule="auto"/>
              <w:jc w:val="center"/>
              <w:rPr>
                <w:i/>
                <w:sz w:val="22"/>
                <w:szCs w:val="22"/>
              </w:rPr>
            </w:pPr>
            <w:r w:rsidRPr="00E111B0">
              <w:rPr>
                <w:i/>
                <w:sz w:val="22"/>
                <w:szCs w:val="22"/>
              </w:rPr>
              <w:t>E. coli</w:t>
            </w:r>
          </w:p>
          <w:p w14:paraId="430295CC" w14:textId="77777777" w:rsidR="001123C2" w:rsidRPr="00E111B0" w:rsidRDefault="001123C2" w:rsidP="00AB4D64">
            <w:pPr>
              <w:spacing w:line="240" w:lineRule="auto"/>
              <w:jc w:val="center"/>
              <w:rPr>
                <w:i/>
                <w:sz w:val="22"/>
                <w:szCs w:val="22"/>
              </w:rPr>
            </w:pPr>
            <w:r w:rsidRPr="00E111B0">
              <w:rPr>
                <w:i/>
                <w:sz w:val="22"/>
                <w:szCs w:val="22"/>
              </w:rPr>
              <w:t>S. enterica Typhimurium</w:t>
            </w:r>
          </w:p>
        </w:tc>
        <w:tc>
          <w:tcPr>
            <w:tcW w:w="1098" w:type="pct"/>
            <w:vAlign w:val="center"/>
          </w:tcPr>
          <w:p w14:paraId="55399CD5" w14:textId="77777777" w:rsidR="001123C2" w:rsidRPr="00E111B0" w:rsidRDefault="001123C2" w:rsidP="00AB4D64">
            <w:pPr>
              <w:spacing w:line="240" w:lineRule="auto"/>
              <w:jc w:val="center"/>
              <w:rPr>
                <w:sz w:val="22"/>
                <w:szCs w:val="22"/>
              </w:rPr>
            </w:pPr>
            <w:r w:rsidRPr="00E111B0">
              <w:rPr>
                <w:sz w:val="22"/>
                <w:szCs w:val="22"/>
              </w:rPr>
              <w:t>Deoxycholate</w:t>
            </w:r>
          </w:p>
          <w:p w14:paraId="1E427C89" w14:textId="77777777" w:rsidR="001123C2" w:rsidRPr="00E111B0" w:rsidRDefault="001123C2" w:rsidP="00AB4D64">
            <w:pPr>
              <w:spacing w:line="240" w:lineRule="auto"/>
              <w:jc w:val="center"/>
              <w:rPr>
                <w:sz w:val="22"/>
                <w:szCs w:val="22"/>
              </w:rPr>
            </w:pPr>
            <w:r w:rsidRPr="00E111B0">
              <w:rPr>
                <w:sz w:val="22"/>
                <w:szCs w:val="22"/>
              </w:rPr>
              <w:t>Novobiocin</w:t>
            </w:r>
          </w:p>
          <w:p w14:paraId="77B04F7C" w14:textId="77777777" w:rsidR="001123C2" w:rsidRPr="00E111B0" w:rsidRDefault="001123C2" w:rsidP="00AB4D64">
            <w:pPr>
              <w:spacing w:line="240" w:lineRule="auto"/>
              <w:jc w:val="center"/>
              <w:rPr>
                <w:sz w:val="22"/>
                <w:szCs w:val="22"/>
              </w:rPr>
            </w:pPr>
            <w:r w:rsidRPr="00E111B0">
              <w:rPr>
                <w:sz w:val="22"/>
                <w:szCs w:val="22"/>
              </w:rPr>
              <w:t>Sodium dodecyl sulfate</w:t>
            </w:r>
          </w:p>
        </w:tc>
        <w:tc>
          <w:tcPr>
            <w:tcW w:w="1009" w:type="pct"/>
            <w:shd w:val="clear" w:color="auto" w:fill="A5A5A5" w:themeFill="accent3"/>
            <w:vAlign w:val="center"/>
          </w:tcPr>
          <w:p w14:paraId="41E63F55" w14:textId="77777777" w:rsidR="001123C2" w:rsidRPr="00E111B0" w:rsidRDefault="001123C2" w:rsidP="00AB4D64">
            <w:pPr>
              <w:spacing w:line="240" w:lineRule="auto"/>
              <w:jc w:val="center"/>
              <w:rPr>
                <w:sz w:val="22"/>
                <w:szCs w:val="22"/>
              </w:rPr>
            </w:pPr>
          </w:p>
        </w:tc>
        <w:tc>
          <w:tcPr>
            <w:tcW w:w="462" w:type="pct"/>
            <w:vAlign w:val="center"/>
          </w:tcPr>
          <w:p w14:paraId="39188050"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PEVuZE5vdGU+PENpdGU+PEF1dGhvcj5OaXNoaW5vPC9BdXRob3I+PFllYXI+MjAwMzwvWWVhcj48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</w:fldData>
              </w:fldChar>
            </w:r>
            <w:r w:rsidRPr="00E111B0">
              <w:rPr>
                <w:sz w:val="22"/>
                <w:szCs w:val="22"/>
              </w:rPr>
              <w:instrText xml:space="preserve"> ADDIN EN.CITE </w:instrText>
            </w:r>
            <w:r w:rsidRPr="00E111B0">
              <w:rPr>
                <w:sz w:val="22"/>
                <w:szCs w:val="22"/>
              </w:rPr>
              <w:fldChar w:fldCharType="begin">
                <w:fldData xml:space="preserve">PEVuZE5vdGU+PENpdGU+PEF1dGhvcj5OaXNoaW5vPC9BdXRob3I+PFllYXI+MjAwMzwvWWVhcj48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6, 22</w:t>
            </w:r>
            <w:r w:rsidRPr="00E111B0">
              <w:rPr>
                <w:sz w:val="22"/>
                <w:szCs w:val="22"/>
              </w:rPr>
              <w:fldChar w:fldCharType="end"/>
            </w:r>
          </w:p>
        </w:tc>
      </w:tr>
      <w:tr w:rsidR="001123C2" w:rsidRPr="00E111B0" w14:paraId="5BE3E43A" w14:textId="77777777" w:rsidTr="001123C2">
        <w:trPr>
          <w:jc w:val="center"/>
        </w:trPr>
        <w:tc>
          <w:tcPr>
            <w:tcW w:w="588" w:type="pct"/>
            <w:vAlign w:val="center"/>
          </w:tcPr>
          <w:p w14:paraId="0C655CB9" w14:textId="77777777" w:rsidR="001123C2" w:rsidRPr="00E111B0" w:rsidRDefault="001123C2" w:rsidP="00AB4D64">
            <w:pPr>
              <w:spacing w:line="240" w:lineRule="auto"/>
              <w:jc w:val="center"/>
              <w:rPr>
                <w:sz w:val="22"/>
                <w:szCs w:val="22"/>
              </w:rPr>
            </w:pPr>
            <w:r w:rsidRPr="00E111B0">
              <w:rPr>
                <w:sz w:val="22"/>
                <w:szCs w:val="22"/>
              </w:rPr>
              <w:t>OqxB</w:t>
            </w:r>
          </w:p>
        </w:tc>
        <w:tc>
          <w:tcPr>
            <w:tcW w:w="568" w:type="pct"/>
            <w:vAlign w:val="center"/>
          </w:tcPr>
          <w:p w14:paraId="27A2EE1D" w14:textId="77777777" w:rsidR="001123C2" w:rsidRPr="00E111B0" w:rsidRDefault="001123C2" w:rsidP="00AB4D64">
            <w:pPr>
              <w:spacing w:line="240" w:lineRule="auto"/>
              <w:jc w:val="center"/>
              <w:rPr>
                <w:sz w:val="22"/>
                <w:szCs w:val="22"/>
              </w:rPr>
            </w:pPr>
            <w:r w:rsidRPr="00E111B0">
              <w:rPr>
                <w:sz w:val="22"/>
                <w:szCs w:val="22"/>
              </w:rPr>
              <w:t>OqxA</w:t>
            </w:r>
          </w:p>
        </w:tc>
        <w:tc>
          <w:tcPr>
            <w:tcW w:w="573" w:type="pct"/>
            <w:vAlign w:val="center"/>
          </w:tcPr>
          <w:p w14:paraId="30959E43" w14:textId="77777777" w:rsidR="001123C2" w:rsidRPr="00E111B0" w:rsidRDefault="001123C2" w:rsidP="00AB4D64">
            <w:pPr>
              <w:spacing w:line="240" w:lineRule="auto"/>
              <w:jc w:val="center"/>
              <w:rPr>
                <w:sz w:val="22"/>
                <w:szCs w:val="22"/>
              </w:rPr>
            </w:pPr>
          </w:p>
        </w:tc>
        <w:tc>
          <w:tcPr>
            <w:tcW w:w="703" w:type="pct"/>
            <w:vAlign w:val="center"/>
          </w:tcPr>
          <w:p w14:paraId="76E52E01" w14:textId="77777777" w:rsidR="001123C2" w:rsidRPr="00E111B0" w:rsidRDefault="001123C2" w:rsidP="00AB4D64">
            <w:pPr>
              <w:spacing w:line="240" w:lineRule="auto"/>
              <w:jc w:val="center"/>
              <w:rPr>
                <w:i/>
                <w:sz w:val="22"/>
                <w:szCs w:val="22"/>
              </w:rPr>
            </w:pPr>
            <w:r w:rsidRPr="00E111B0">
              <w:rPr>
                <w:i/>
                <w:sz w:val="22"/>
                <w:szCs w:val="22"/>
              </w:rPr>
              <w:t>E. coli</w:t>
            </w:r>
          </w:p>
          <w:p w14:paraId="5122C902" w14:textId="77777777" w:rsidR="001123C2" w:rsidRPr="00E111B0" w:rsidRDefault="001123C2" w:rsidP="00AB4D64">
            <w:pPr>
              <w:spacing w:line="240" w:lineRule="auto"/>
              <w:jc w:val="center"/>
              <w:rPr>
                <w:i/>
                <w:sz w:val="22"/>
                <w:szCs w:val="22"/>
              </w:rPr>
            </w:pPr>
            <w:r w:rsidRPr="00E111B0">
              <w:rPr>
                <w:i/>
                <w:sz w:val="22"/>
                <w:szCs w:val="22"/>
              </w:rPr>
              <w:t>K. pneumoniae</w:t>
            </w:r>
          </w:p>
        </w:tc>
        <w:tc>
          <w:tcPr>
            <w:tcW w:w="1098" w:type="pct"/>
            <w:vAlign w:val="center"/>
          </w:tcPr>
          <w:p w14:paraId="3E863A40" w14:textId="77777777" w:rsidR="001123C2" w:rsidRPr="00E111B0" w:rsidRDefault="001123C2" w:rsidP="00AB4D64">
            <w:pPr>
              <w:spacing w:line="240" w:lineRule="auto"/>
              <w:jc w:val="center"/>
              <w:rPr>
                <w:sz w:val="22"/>
                <w:szCs w:val="22"/>
              </w:rPr>
            </w:pPr>
            <w:r w:rsidRPr="00E111B0">
              <w:rPr>
                <w:sz w:val="22"/>
                <w:szCs w:val="22"/>
              </w:rPr>
              <w:t>Chloramphenicol</w:t>
            </w:r>
          </w:p>
          <w:p w14:paraId="3E759200" w14:textId="77777777" w:rsidR="001123C2" w:rsidRPr="00E111B0" w:rsidRDefault="001123C2" w:rsidP="00AB4D64">
            <w:pPr>
              <w:spacing w:line="240" w:lineRule="auto"/>
              <w:jc w:val="center"/>
              <w:rPr>
                <w:sz w:val="22"/>
                <w:szCs w:val="22"/>
              </w:rPr>
            </w:pPr>
            <w:r w:rsidRPr="00E111B0">
              <w:rPr>
                <w:sz w:val="22"/>
                <w:szCs w:val="22"/>
              </w:rPr>
              <w:t>Ciprofloxacin</w:t>
            </w:r>
          </w:p>
          <w:p w14:paraId="3F6EE14B" w14:textId="77777777" w:rsidR="001123C2" w:rsidRPr="00E111B0" w:rsidRDefault="001123C2" w:rsidP="00AB4D64">
            <w:pPr>
              <w:spacing w:line="240" w:lineRule="auto"/>
              <w:jc w:val="center"/>
              <w:rPr>
                <w:sz w:val="22"/>
                <w:szCs w:val="22"/>
              </w:rPr>
            </w:pPr>
            <w:r w:rsidRPr="00E111B0">
              <w:rPr>
                <w:sz w:val="22"/>
                <w:szCs w:val="22"/>
              </w:rPr>
              <w:t>Ethidium bromide</w:t>
            </w:r>
          </w:p>
          <w:p w14:paraId="1BC5C52D" w14:textId="77777777" w:rsidR="001123C2" w:rsidRPr="00E111B0" w:rsidRDefault="001123C2" w:rsidP="00AB4D64">
            <w:pPr>
              <w:spacing w:line="240" w:lineRule="auto"/>
              <w:jc w:val="center"/>
              <w:rPr>
                <w:sz w:val="22"/>
                <w:szCs w:val="22"/>
              </w:rPr>
            </w:pPr>
            <w:r w:rsidRPr="00E111B0">
              <w:rPr>
                <w:sz w:val="22"/>
                <w:szCs w:val="22"/>
              </w:rPr>
              <w:t>Olaquindox</w:t>
            </w:r>
          </w:p>
          <w:p w14:paraId="0D2A1B67" w14:textId="77777777" w:rsidR="001123C2" w:rsidRPr="00E111B0" w:rsidRDefault="001123C2" w:rsidP="00AB4D64">
            <w:pPr>
              <w:spacing w:line="240" w:lineRule="auto"/>
              <w:jc w:val="center"/>
              <w:rPr>
                <w:sz w:val="22"/>
                <w:szCs w:val="22"/>
              </w:rPr>
            </w:pPr>
            <w:r w:rsidRPr="00E111B0">
              <w:rPr>
                <w:sz w:val="22"/>
                <w:szCs w:val="22"/>
              </w:rPr>
              <w:t>Fluoroquinolones</w:t>
            </w:r>
          </w:p>
        </w:tc>
        <w:tc>
          <w:tcPr>
            <w:tcW w:w="1009" w:type="pct"/>
            <w:shd w:val="clear" w:color="auto" w:fill="A5A5A5" w:themeFill="accent3"/>
            <w:vAlign w:val="center"/>
          </w:tcPr>
          <w:p w14:paraId="2369FFE8" w14:textId="77777777" w:rsidR="001123C2" w:rsidRPr="00E111B0" w:rsidRDefault="001123C2" w:rsidP="00AB4D64">
            <w:pPr>
              <w:spacing w:line="240" w:lineRule="auto"/>
              <w:jc w:val="center"/>
              <w:rPr>
                <w:sz w:val="22"/>
                <w:szCs w:val="22"/>
              </w:rPr>
            </w:pPr>
          </w:p>
        </w:tc>
        <w:tc>
          <w:tcPr>
            <w:tcW w:w="462" w:type="pct"/>
            <w:vAlign w:val="center"/>
          </w:tcPr>
          <w:p w14:paraId="348B37AE" w14:textId="77777777" w:rsidR="001123C2" w:rsidRPr="00E111B0" w:rsidRDefault="001123C2" w:rsidP="00AB4D64">
            <w:pPr>
              <w:spacing w:line="240" w:lineRule="auto"/>
              <w:jc w:val="center"/>
              <w:rPr>
                <w:sz w:val="22"/>
                <w:szCs w:val="22"/>
              </w:rPr>
            </w:pPr>
            <w:r w:rsidRPr="00E111B0">
              <w:rPr>
                <w:sz w:val="22"/>
                <w:szCs w:val="22"/>
              </w:rPr>
              <w:fldChar w:fldCharType="begin"/>
            </w:r>
            <w:r w:rsidRPr="00E111B0">
              <w:rPr>
                <w:sz w:val="22"/>
                <w:szCs w:val="22"/>
              </w:rPr>
              <w:instrText xml:space="preserve"> ADDIN EN.CITE &lt;EndNote&gt;&lt;Cite&gt;&lt;Author&gt;Kim&lt;/Author&gt;&lt;Year&gt;2009&lt;/Year&gt;&lt;RecNum&gt;589&lt;/RecNum&gt;&lt;DisplayText&gt;&lt;style face="superscript"&gt;28&lt;/style&gt;&lt;/DisplayText&gt;&lt;record&gt;&lt;rec-number&gt;589&lt;/rec-number&gt;&lt;foreign-keys&gt;&lt;key app="EN" db-id="xvte5552ndzv5oex2wovwe9p5900sa0dppap" timestamp="1490112006"&gt;589&lt;/key&gt;&lt;/foreign-keys&gt;&lt;ref-type name="Journal Article"&gt;17&lt;/ref-type&gt;&lt;contributors&gt;&lt;authors&gt;&lt;author&gt;Kim, H. B.&lt;/author&gt;&lt;author&gt;Wang, M.&lt;/author&gt;&lt;author&gt;Park, C. H.&lt;/author&gt;&lt;author&gt;Kim, E. C.&lt;/author&gt;&lt;author&gt;Jacoby, G. A.&lt;/author&gt;&lt;author&gt;Hooper, D. C.&lt;/author&gt;&lt;/authors&gt;&lt;/contributors&gt;&lt;auth-address&gt;Department of Internal Medicine, Seoul National University Bundang Hospital, Seongnam, Republic of Korea.&lt;/auth-address&gt;&lt;titles&gt;&lt;title&gt;oqxAB encoding a multidrug efflux pump in human clinical isolates of Enterobacteriaceae&lt;/title&gt;&lt;secondary-title&gt;Antimicrob Agents Chemother&lt;/secondary-title&gt;&lt;/titles&gt;&lt;periodical&gt;&lt;full-title&gt;Antimicrob Agents Chemother&lt;/full-title&gt;&lt;/periodical&gt;&lt;pages&gt;3582-4&lt;/pages&gt;&lt;volume&gt;53&lt;/volume&gt;&lt;number&gt;8&lt;/number&gt;&lt;keywords&gt;&lt;keyword&gt;Anti-Bacterial Agents/*pharmacology&lt;/keyword&gt;&lt;keyword&gt;Bacterial Proteins/*genetics/physiology&lt;/keyword&gt;&lt;keyword&gt;DNA Transposable Elements/genetics&lt;/keyword&gt;&lt;keyword&gt;Drug Resistance, Bacterial/genetics&lt;/keyword&gt;&lt;keyword&gt;Enterobacteriaceae/*drug effects/*genetics&lt;/keyword&gt;&lt;keyword&gt;Escherichia coli/drug effects/genetics&lt;/keyword&gt;&lt;keyword&gt;Fluoroquinolones/pharmacology&lt;/keyword&gt;&lt;keyword&gt;Humans&lt;/keyword&gt;&lt;keyword&gt;Klebsiella pneumoniae/drug effects/genetics&lt;/keyword&gt;&lt;keyword&gt;Plasmids/genetics&lt;/keyword&gt;&lt;keyword&gt;Sequence Analysis, DNA&lt;/keyword&gt;&lt;/keywords&gt;&lt;dates&gt;&lt;year&gt;2009&lt;/year&gt;&lt;pub-dates&gt;&lt;date&gt;Aug&lt;/date&gt;&lt;/pub-dates&gt;&lt;/dates&gt;&lt;isbn&gt;1098-6596 (Electronic)&amp;#xD;0066-4804 (Linking)&lt;/isbn&gt;&lt;accession-num&gt;19528276&lt;/accession-num&gt;&lt;urls&gt;&lt;related-urls&gt;&lt;url&gt;https://www.ncbi.nlm.nih.gov/pubmed/19528276&lt;/url&gt;&lt;/related-urls&gt;&lt;/urls&gt;&lt;custom2&gt;PMC2715617&lt;/custom2&gt;&lt;electronic-resource-num&gt;10.1128/AAC.01574-08&lt;/electronic-resource-num&gt;&lt;/record&gt;&lt;/Cite&gt;&lt;/EndNote&gt;</w:instrText>
            </w:r>
            <w:r w:rsidRPr="00E111B0">
              <w:rPr>
                <w:sz w:val="22"/>
                <w:szCs w:val="22"/>
              </w:rPr>
              <w:fldChar w:fldCharType="separate"/>
            </w:r>
            <w:r w:rsidRPr="00E111B0">
              <w:rPr>
                <w:noProof/>
                <w:sz w:val="22"/>
                <w:szCs w:val="22"/>
                <w:vertAlign w:val="superscript"/>
              </w:rPr>
              <w:t>28</w:t>
            </w:r>
            <w:r w:rsidRPr="00E111B0">
              <w:rPr>
                <w:sz w:val="22"/>
                <w:szCs w:val="22"/>
              </w:rPr>
              <w:fldChar w:fldCharType="end"/>
            </w:r>
          </w:p>
        </w:tc>
      </w:tr>
      <w:tr w:rsidR="001123C2" w:rsidRPr="00E111B0" w14:paraId="1FF880C0" w14:textId="77777777" w:rsidTr="001123C2">
        <w:trPr>
          <w:jc w:val="center"/>
        </w:trPr>
        <w:tc>
          <w:tcPr>
            <w:tcW w:w="588" w:type="pct"/>
            <w:vAlign w:val="center"/>
          </w:tcPr>
          <w:p w14:paraId="50B772FD" w14:textId="77777777" w:rsidR="001123C2" w:rsidRPr="00E111B0" w:rsidRDefault="001123C2" w:rsidP="00AB4D64">
            <w:pPr>
              <w:spacing w:line="240" w:lineRule="auto"/>
              <w:jc w:val="center"/>
              <w:rPr>
                <w:sz w:val="22"/>
                <w:szCs w:val="22"/>
              </w:rPr>
            </w:pPr>
            <w:r w:rsidRPr="00E111B0">
              <w:rPr>
                <w:sz w:val="22"/>
                <w:szCs w:val="22"/>
              </w:rPr>
              <w:t>AdeB</w:t>
            </w:r>
          </w:p>
        </w:tc>
        <w:tc>
          <w:tcPr>
            <w:tcW w:w="568" w:type="pct"/>
            <w:vAlign w:val="center"/>
          </w:tcPr>
          <w:p w14:paraId="28C33FA9" w14:textId="77777777" w:rsidR="001123C2" w:rsidRPr="00E111B0" w:rsidRDefault="001123C2" w:rsidP="00AB4D64">
            <w:pPr>
              <w:spacing w:line="240" w:lineRule="auto"/>
              <w:jc w:val="center"/>
              <w:rPr>
                <w:sz w:val="22"/>
                <w:szCs w:val="22"/>
              </w:rPr>
            </w:pPr>
            <w:r w:rsidRPr="00E111B0">
              <w:rPr>
                <w:sz w:val="22"/>
                <w:szCs w:val="22"/>
              </w:rPr>
              <w:t>AdeA</w:t>
            </w:r>
          </w:p>
        </w:tc>
        <w:tc>
          <w:tcPr>
            <w:tcW w:w="573" w:type="pct"/>
            <w:vAlign w:val="center"/>
          </w:tcPr>
          <w:p w14:paraId="656DF183" w14:textId="77777777" w:rsidR="001123C2" w:rsidRPr="00E111B0" w:rsidRDefault="001123C2" w:rsidP="00AB4D64">
            <w:pPr>
              <w:spacing w:line="240" w:lineRule="auto"/>
              <w:jc w:val="center"/>
              <w:rPr>
                <w:sz w:val="22"/>
                <w:szCs w:val="22"/>
              </w:rPr>
            </w:pPr>
            <w:r w:rsidRPr="00E111B0">
              <w:rPr>
                <w:sz w:val="22"/>
                <w:szCs w:val="22"/>
              </w:rPr>
              <w:t>AdeC</w:t>
            </w:r>
          </w:p>
        </w:tc>
        <w:tc>
          <w:tcPr>
            <w:tcW w:w="703" w:type="pct"/>
            <w:vAlign w:val="center"/>
          </w:tcPr>
          <w:p w14:paraId="45D7147E" w14:textId="77777777" w:rsidR="001123C2" w:rsidRPr="00E111B0" w:rsidRDefault="001123C2" w:rsidP="00AB4D64">
            <w:pPr>
              <w:spacing w:line="240" w:lineRule="auto"/>
              <w:jc w:val="center"/>
              <w:rPr>
                <w:i/>
                <w:sz w:val="22"/>
                <w:szCs w:val="22"/>
              </w:rPr>
            </w:pPr>
            <w:r w:rsidRPr="00E111B0">
              <w:rPr>
                <w:i/>
                <w:sz w:val="22"/>
                <w:szCs w:val="22"/>
              </w:rPr>
              <w:t>A. baumannii</w:t>
            </w:r>
          </w:p>
        </w:tc>
        <w:tc>
          <w:tcPr>
            <w:tcW w:w="1098" w:type="pct"/>
            <w:vAlign w:val="center"/>
          </w:tcPr>
          <w:p w14:paraId="673A00CF" w14:textId="77777777" w:rsidR="001123C2" w:rsidRPr="00E111B0" w:rsidRDefault="001123C2" w:rsidP="00AB4D64">
            <w:pPr>
              <w:spacing w:line="240" w:lineRule="auto"/>
              <w:jc w:val="center"/>
              <w:rPr>
                <w:sz w:val="22"/>
                <w:szCs w:val="22"/>
              </w:rPr>
            </w:pPr>
            <w:r w:rsidRPr="00E111B0">
              <w:rPr>
                <w:sz w:val="22"/>
                <w:szCs w:val="22"/>
              </w:rPr>
              <w:t>Amikacin</w:t>
            </w:r>
          </w:p>
          <w:p w14:paraId="373DF9A3" w14:textId="77777777" w:rsidR="001123C2" w:rsidRPr="00E111B0" w:rsidRDefault="001123C2" w:rsidP="00AB4D64">
            <w:pPr>
              <w:spacing w:line="240" w:lineRule="auto"/>
              <w:jc w:val="center"/>
              <w:rPr>
                <w:sz w:val="22"/>
                <w:szCs w:val="22"/>
              </w:rPr>
            </w:pPr>
            <w:r w:rsidRPr="00E111B0">
              <w:rPr>
                <w:sz w:val="22"/>
                <w:szCs w:val="22"/>
              </w:rPr>
              <w:t>Gentamicin</w:t>
            </w:r>
          </w:p>
          <w:p w14:paraId="5F9EC664" w14:textId="77777777" w:rsidR="001123C2" w:rsidRPr="00E111B0" w:rsidRDefault="001123C2" w:rsidP="00AB4D64">
            <w:pPr>
              <w:spacing w:line="240" w:lineRule="auto"/>
              <w:jc w:val="center"/>
              <w:rPr>
                <w:sz w:val="22"/>
                <w:szCs w:val="22"/>
              </w:rPr>
            </w:pPr>
            <w:r w:rsidRPr="00E111B0">
              <w:rPr>
                <w:sz w:val="22"/>
                <w:szCs w:val="22"/>
              </w:rPr>
              <w:t>Kanamycin</w:t>
            </w:r>
          </w:p>
          <w:p w14:paraId="692DE4E9" w14:textId="77777777" w:rsidR="001123C2" w:rsidRPr="00E111B0" w:rsidRDefault="001123C2" w:rsidP="00AB4D64">
            <w:pPr>
              <w:spacing w:line="240" w:lineRule="auto"/>
              <w:jc w:val="center"/>
              <w:rPr>
                <w:sz w:val="22"/>
                <w:szCs w:val="22"/>
              </w:rPr>
            </w:pPr>
            <w:r w:rsidRPr="00E111B0">
              <w:rPr>
                <w:sz w:val="22"/>
                <w:szCs w:val="22"/>
              </w:rPr>
              <w:t>Netilmicin</w:t>
            </w:r>
          </w:p>
          <w:p w14:paraId="20B39EC8" w14:textId="77777777" w:rsidR="001123C2" w:rsidRPr="00E111B0" w:rsidRDefault="001123C2" w:rsidP="00AB4D64">
            <w:pPr>
              <w:spacing w:line="240" w:lineRule="auto"/>
              <w:jc w:val="center"/>
              <w:rPr>
                <w:sz w:val="22"/>
                <w:szCs w:val="22"/>
              </w:rPr>
            </w:pPr>
            <w:r w:rsidRPr="00E111B0">
              <w:rPr>
                <w:sz w:val="22"/>
                <w:szCs w:val="22"/>
              </w:rPr>
              <w:t>Tobramycin</w:t>
            </w:r>
          </w:p>
          <w:p w14:paraId="25DF13DB" w14:textId="77777777" w:rsidR="001123C2" w:rsidRPr="00E111B0" w:rsidRDefault="001123C2" w:rsidP="00AB4D64">
            <w:pPr>
              <w:spacing w:line="240" w:lineRule="auto"/>
              <w:jc w:val="center"/>
              <w:rPr>
                <w:sz w:val="22"/>
                <w:szCs w:val="22"/>
              </w:rPr>
            </w:pPr>
            <w:r w:rsidRPr="00E111B0">
              <w:rPr>
                <w:sz w:val="22"/>
                <w:szCs w:val="22"/>
              </w:rPr>
              <w:t>β-lactams</w:t>
            </w:r>
          </w:p>
          <w:p w14:paraId="7A09910C" w14:textId="77777777" w:rsidR="001123C2" w:rsidRPr="00E111B0" w:rsidRDefault="001123C2" w:rsidP="00AB4D64">
            <w:pPr>
              <w:spacing w:line="240" w:lineRule="auto"/>
              <w:jc w:val="center"/>
              <w:rPr>
                <w:sz w:val="22"/>
                <w:szCs w:val="22"/>
              </w:rPr>
            </w:pPr>
            <w:r w:rsidRPr="00E111B0">
              <w:rPr>
                <w:sz w:val="22"/>
                <w:szCs w:val="22"/>
              </w:rPr>
              <w:t>Cephalosporins</w:t>
            </w:r>
          </w:p>
          <w:p w14:paraId="5C0E670E" w14:textId="77777777" w:rsidR="001123C2" w:rsidRPr="00E111B0" w:rsidRDefault="001123C2" w:rsidP="00AB4D64">
            <w:pPr>
              <w:spacing w:line="240" w:lineRule="auto"/>
              <w:jc w:val="center"/>
              <w:rPr>
                <w:sz w:val="22"/>
                <w:szCs w:val="22"/>
              </w:rPr>
            </w:pPr>
            <w:r w:rsidRPr="00E111B0">
              <w:rPr>
                <w:sz w:val="22"/>
                <w:szCs w:val="22"/>
              </w:rPr>
              <w:t>Nitrocefin</w:t>
            </w:r>
          </w:p>
          <w:p w14:paraId="2F945AEE" w14:textId="77777777" w:rsidR="001123C2" w:rsidRPr="00E111B0" w:rsidRDefault="001123C2" w:rsidP="00AB4D64">
            <w:pPr>
              <w:spacing w:line="240" w:lineRule="auto"/>
              <w:jc w:val="center"/>
              <w:rPr>
                <w:sz w:val="22"/>
                <w:szCs w:val="22"/>
              </w:rPr>
            </w:pPr>
            <w:r w:rsidRPr="00E111B0">
              <w:rPr>
                <w:sz w:val="22"/>
                <w:szCs w:val="22"/>
              </w:rPr>
              <w:t>Rifampicin</w:t>
            </w:r>
          </w:p>
          <w:p w14:paraId="697123F1" w14:textId="77777777" w:rsidR="001123C2" w:rsidRPr="00E111B0" w:rsidRDefault="001123C2" w:rsidP="00AB4D64">
            <w:pPr>
              <w:spacing w:line="240" w:lineRule="auto"/>
              <w:jc w:val="center"/>
              <w:rPr>
                <w:sz w:val="22"/>
                <w:szCs w:val="22"/>
              </w:rPr>
            </w:pPr>
            <w:r w:rsidRPr="00E111B0">
              <w:rPr>
                <w:sz w:val="22"/>
                <w:szCs w:val="22"/>
              </w:rPr>
              <w:t>Novobiocin</w:t>
            </w:r>
          </w:p>
          <w:p w14:paraId="347CB955" w14:textId="77777777" w:rsidR="001123C2" w:rsidRPr="00E111B0" w:rsidRDefault="001123C2" w:rsidP="00AB4D64">
            <w:pPr>
              <w:spacing w:line="240" w:lineRule="auto"/>
              <w:jc w:val="center"/>
              <w:rPr>
                <w:sz w:val="22"/>
                <w:szCs w:val="22"/>
              </w:rPr>
            </w:pPr>
            <w:r w:rsidRPr="00E111B0">
              <w:rPr>
                <w:sz w:val="22"/>
                <w:szCs w:val="22"/>
              </w:rPr>
              <w:t>Ethidium Bromide</w:t>
            </w:r>
          </w:p>
          <w:p w14:paraId="2FDEB11F" w14:textId="77777777" w:rsidR="001123C2" w:rsidRPr="00E111B0" w:rsidRDefault="001123C2" w:rsidP="00AB4D64">
            <w:pPr>
              <w:spacing w:line="240" w:lineRule="auto"/>
              <w:jc w:val="center"/>
              <w:rPr>
                <w:sz w:val="22"/>
                <w:szCs w:val="22"/>
              </w:rPr>
            </w:pPr>
            <w:r w:rsidRPr="00E111B0">
              <w:rPr>
                <w:sz w:val="22"/>
                <w:szCs w:val="22"/>
              </w:rPr>
              <w:t>Tetracycline</w:t>
            </w:r>
          </w:p>
          <w:p w14:paraId="0D3DB16E" w14:textId="77777777" w:rsidR="001123C2" w:rsidRPr="00E111B0" w:rsidRDefault="001123C2" w:rsidP="00AB4D64">
            <w:pPr>
              <w:spacing w:line="240" w:lineRule="auto"/>
              <w:jc w:val="center"/>
              <w:rPr>
                <w:sz w:val="22"/>
                <w:szCs w:val="22"/>
              </w:rPr>
            </w:pPr>
            <w:r w:rsidRPr="00E111B0">
              <w:rPr>
                <w:sz w:val="22"/>
                <w:szCs w:val="22"/>
              </w:rPr>
              <w:t>Erythromycin</w:t>
            </w:r>
          </w:p>
          <w:p w14:paraId="12CC8129" w14:textId="77777777" w:rsidR="001123C2" w:rsidRPr="00E111B0" w:rsidRDefault="001123C2" w:rsidP="00AB4D64">
            <w:pPr>
              <w:spacing w:line="240" w:lineRule="auto"/>
              <w:jc w:val="center"/>
              <w:rPr>
                <w:sz w:val="22"/>
                <w:szCs w:val="22"/>
              </w:rPr>
            </w:pPr>
            <w:r w:rsidRPr="00E111B0">
              <w:rPr>
                <w:sz w:val="22"/>
                <w:szCs w:val="22"/>
              </w:rPr>
              <w:t>Chloramphenicol</w:t>
            </w:r>
          </w:p>
          <w:p w14:paraId="4A83BE36" w14:textId="77777777" w:rsidR="001123C2" w:rsidRPr="00E111B0" w:rsidRDefault="001123C2" w:rsidP="00AB4D64">
            <w:pPr>
              <w:spacing w:line="240" w:lineRule="auto"/>
              <w:jc w:val="center"/>
              <w:rPr>
                <w:sz w:val="22"/>
                <w:szCs w:val="22"/>
              </w:rPr>
            </w:pPr>
            <w:r w:rsidRPr="00E111B0">
              <w:rPr>
                <w:sz w:val="22"/>
                <w:szCs w:val="22"/>
              </w:rPr>
              <w:t>Trimethoprim</w:t>
            </w:r>
          </w:p>
          <w:p w14:paraId="3B24FFEC" w14:textId="77777777" w:rsidR="001123C2" w:rsidRPr="00E111B0" w:rsidRDefault="001123C2" w:rsidP="00AB4D64">
            <w:pPr>
              <w:spacing w:line="240" w:lineRule="auto"/>
              <w:jc w:val="center"/>
              <w:rPr>
                <w:sz w:val="22"/>
                <w:szCs w:val="22"/>
              </w:rPr>
            </w:pPr>
            <w:r w:rsidRPr="00E111B0">
              <w:rPr>
                <w:sz w:val="22"/>
                <w:szCs w:val="22"/>
              </w:rPr>
              <w:t>Fluoroquinolones</w:t>
            </w:r>
          </w:p>
        </w:tc>
        <w:tc>
          <w:tcPr>
            <w:tcW w:w="1009" w:type="pct"/>
            <w:vAlign w:val="center"/>
          </w:tcPr>
          <w:p w14:paraId="157AE691" w14:textId="77777777" w:rsidR="001123C2" w:rsidRPr="00E111B0" w:rsidRDefault="001123C2" w:rsidP="00AB4D64">
            <w:pPr>
              <w:spacing w:line="240" w:lineRule="auto"/>
              <w:jc w:val="center"/>
              <w:rPr>
                <w:sz w:val="22"/>
                <w:szCs w:val="22"/>
                <w:lang w:val="en-GB"/>
              </w:rPr>
            </w:pPr>
            <w:r w:rsidRPr="00E111B0">
              <w:rPr>
                <w:sz w:val="22"/>
                <w:szCs w:val="22"/>
                <w:lang w:val="en-GB"/>
              </w:rPr>
              <w:t>PA</w:t>
            </w:r>
            <w:r w:rsidRPr="00E111B0">
              <w:rPr>
                <w:sz w:val="22"/>
                <w:szCs w:val="22"/>
              </w:rPr>
              <w:t>β</w:t>
            </w:r>
            <w:r w:rsidRPr="00E111B0">
              <w:rPr>
                <w:sz w:val="22"/>
                <w:szCs w:val="22"/>
                <w:lang w:val="en-GB"/>
              </w:rPr>
              <w:t>N</w:t>
            </w:r>
          </w:p>
          <w:p w14:paraId="26EBF662" w14:textId="77777777" w:rsidR="001123C2" w:rsidRPr="00E111B0" w:rsidRDefault="001123C2" w:rsidP="00AB4D64">
            <w:pPr>
              <w:spacing w:line="240" w:lineRule="auto"/>
              <w:jc w:val="center"/>
              <w:rPr>
                <w:sz w:val="22"/>
                <w:szCs w:val="22"/>
                <w:lang w:val="fr-FR"/>
              </w:rPr>
            </w:pPr>
            <w:r w:rsidRPr="00E111B0">
              <w:rPr>
                <w:sz w:val="22"/>
                <w:szCs w:val="22"/>
                <w:lang w:val="fr-FR"/>
              </w:rPr>
              <w:t>NMP</w:t>
            </w:r>
          </w:p>
          <w:p w14:paraId="4557DFCC" w14:textId="77777777" w:rsidR="001123C2" w:rsidRPr="00E111B0" w:rsidRDefault="001123C2" w:rsidP="00AB4D64">
            <w:pPr>
              <w:spacing w:line="240" w:lineRule="auto"/>
              <w:jc w:val="center"/>
              <w:rPr>
                <w:sz w:val="22"/>
                <w:szCs w:val="22"/>
                <w:lang w:val="fr-FR"/>
              </w:rPr>
            </w:pPr>
            <w:r w:rsidRPr="00E111B0">
              <w:rPr>
                <w:sz w:val="22"/>
                <w:szCs w:val="22"/>
                <w:lang w:val="fr-FR"/>
              </w:rPr>
              <w:t>Carbonyl cyanide m-chlorophenylhydrazone (CCCP)</w:t>
            </w:r>
          </w:p>
        </w:tc>
        <w:tc>
          <w:tcPr>
            <w:tcW w:w="462" w:type="pct"/>
            <w:vAlign w:val="center"/>
          </w:tcPr>
          <w:p w14:paraId="573178EA"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PEVuZE5vdGU+PENpdGU+PEF1dGhvcj5TdWdhd2FyYTwvQXV0aG9yPjxZZWFyPjIwMTQ8L1llYXI+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</w:fldData>
              </w:fldChar>
            </w:r>
            <w:r w:rsidRPr="00E111B0">
              <w:rPr>
                <w:sz w:val="22"/>
                <w:szCs w:val="22"/>
              </w:rPr>
              <w:instrText xml:space="preserve"> ADDIN EN.CITE </w:instrText>
            </w:r>
            <w:r w:rsidRPr="00E111B0">
              <w:rPr>
                <w:sz w:val="22"/>
                <w:szCs w:val="22"/>
              </w:rPr>
              <w:fldChar w:fldCharType="begin">
                <w:fldData xml:space="preserve">PEVuZE5vdGU+PENpdGU+PEF1dGhvcj5TdWdhd2FyYTwvQXV0aG9yPjxZZWFyPjIwMTQ8L1llYXI+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29-33</w:t>
            </w:r>
            <w:r w:rsidRPr="00E111B0">
              <w:rPr>
                <w:sz w:val="22"/>
                <w:szCs w:val="22"/>
              </w:rPr>
              <w:fldChar w:fldCharType="end"/>
            </w:r>
          </w:p>
        </w:tc>
      </w:tr>
      <w:tr w:rsidR="001123C2" w:rsidRPr="00E111B0" w14:paraId="509462E8" w14:textId="77777777" w:rsidTr="001123C2">
        <w:trPr>
          <w:jc w:val="center"/>
        </w:trPr>
        <w:tc>
          <w:tcPr>
            <w:tcW w:w="588" w:type="pct"/>
            <w:vAlign w:val="center"/>
          </w:tcPr>
          <w:p w14:paraId="1B701421" w14:textId="77777777" w:rsidR="001123C2" w:rsidRPr="00E111B0" w:rsidRDefault="001123C2" w:rsidP="00AB4D64">
            <w:pPr>
              <w:spacing w:line="240" w:lineRule="auto"/>
              <w:jc w:val="center"/>
              <w:rPr>
                <w:sz w:val="22"/>
                <w:szCs w:val="22"/>
              </w:rPr>
            </w:pPr>
            <w:r w:rsidRPr="00E111B0">
              <w:rPr>
                <w:sz w:val="22"/>
                <w:szCs w:val="22"/>
              </w:rPr>
              <w:t>AdeG</w:t>
            </w:r>
          </w:p>
        </w:tc>
        <w:tc>
          <w:tcPr>
            <w:tcW w:w="568" w:type="pct"/>
            <w:vAlign w:val="center"/>
          </w:tcPr>
          <w:p w14:paraId="35C0E951" w14:textId="77777777" w:rsidR="001123C2" w:rsidRPr="00E111B0" w:rsidRDefault="001123C2" w:rsidP="00AB4D64">
            <w:pPr>
              <w:spacing w:line="240" w:lineRule="auto"/>
              <w:jc w:val="center"/>
              <w:rPr>
                <w:sz w:val="22"/>
                <w:szCs w:val="22"/>
              </w:rPr>
            </w:pPr>
            <w:r w:rsidRPr="00E111B0">
              <w:rPr>
                <w:sz w:val="22"/>
                <w:szCs w:val="22"/>
              </w:rPr>
              <w:t>AdeF</w:t>
            </w:r>
          </w:p>
        </w:tc>
        <w:tc>
          <w:tcPr>
            <w:tcW w:w="573" w:type="pct"/>
            <w:vAlign w:val="center"/>
          </w:tcPr>
          <w:p w14:paraId="44C38C29" w14:textId="77777777" w:rsidR="001123C2" w:rsidRPr="00E111B0" w:rsidRDefault="001123C2" w:rsidP="00AB4D64">
            <w:pPr>
              <w:spacing w:line="240" w:lineRule="auto"/>
              <w:jc w:val="center"/>
              <w:rPr>
                <w:sz w:val="22"/>
                <w:szCs w:val="22"/>
              </w:rPr>
            </w:pPr>
            <w:r w:rsidRPr="00E111B0">
              <w:rPr>
                <w:sz w:val="22"/>
                <w:szCs w:val="22"/>
              </w:rPr>
              <w:t>AdeH</w:t>
            </w:r>
          </w:p>
        </w:tc>
        <w:tc>
          <w:tcPr>
            <w:tcW w:w="703" w:type="pct"/>
            <w:vAlign w:val="center"/>
          </w:tcPr>
          <w:p w14:paraId="1CE4E287" w14:textId="77777777" w:rsidR="001123C2" w:rsidRPr="00E111B0" w:rsidRDefault="001123C2" w:rsidP="00AB4D64">
            <w:pPr>
              <w:spacing w:line="240" w:lineRule="auto"/>
              <w:jc w:val="center"/>
              <w:rPr>
                <w:i/>
                <w:sz w:val="22"/>
                <w:szCs w:val="22"/>
              </w:rPr>
            </w:pPr>
            <w:r w:rsidRPr="00E111B0">
              <w:rPr>
                <w:i/>
                <w:sz w:val="22"/>
                <w:szCs w:val="22"/>
              </w:rPr>
              <w:t>A. baumannii</w:t>
            </w:r>
          </w:p>
        </w:tc>
        <w:tc>
          <w:tcPr>
            <w:tcW w:w="1098" w:type="pct"/>
            <w:vAlign w:val="center"/>
          </w:tcPr>
          <w:p w14:paraId="13D32286" w14:textId="77777777" w:rsidR="001123C2" w:rsidRPr="00E111B0" w:rsidRDefault="001123C2" w:rsidP="00AB4D64">
            <w:pPr>
              <w:spacing w:line="240" w:lineRule="auto"/>
              <w:jc w:val="center"/>
              <w:rPr>
                <w:sz w:val="22"/>
                <w:szCs w:val="22"/>
              </w:rPr>
            </w:pPr>
            <w:r w:rsidRPr="00E111B0">
              <w:rPr>
                <w:sz w:val="22"/>
                <w:szCs w:val="22"/>
              </w:rPr>
              <w:t>Chloramphenicol</w:t>
            </w:r>
          </w:p>
          <w:p w14:paraId="25E01B1D" w14:textId="77777777" w:rsidR="001123C2" w:rsidRPr="00E111B0" w:rsidRDefault="001123C2" w:rsidP="00AB4D64">
            <w:pPr>
              <w:spacing w:line="240" w:lineRule="auto"/>
              <w:jc w:val="center"/>
              <w:rPr>
                <w:sz w:val="22"/>
                <w:szCs w:val="22"/>
              </w:rPr>
            </w:pPr>
            <w:r w:rsidRPr="00E111B0">
              <w:rPr>
                <w:sz w:val="22"/>
                <w:szCs w:val="22"/>
              </w:rPr>
              <w:t>Trimethoprim</w:t>
            </w:r>
          </w:p>
          <w:p w14:paraId="217CF65D" w14:textId="77777777" w:rsidR="001123C2" w:rsidRPr="00E111B0" w:rsidRDefault="001123C2" w:rsidP="00AB4D64">
            <w:pPr>
              <w:spacing w:line="240" w:lineRule="auto"/>
              <w:jc w:val="center"/>
              <w:rPr>
                <w:sz w:val="22"/>
                <w:szCs w:val="22"/>
              </w:rPr>
            </w:pPr>
            <w:r w:rsidRPr="00E111B0">
              <w:rPr>
                <w:sz w:val="22"/>
                <w:szCs w:val="22"/>
              </w:rPr>
              <w:t>Ciprofloxacin</w:t>
            </w:r>
          </w:p>
          <w:p w14:paraId="5204048F" w14:textId="77777777" w:rsidR="001123C2" w:rsidRPr="00E111B0" w:rsidRDefault="001123C2" w:rsidP="00AB4D64">
            <w:pPr>
              <w:spacing w:line="240" w:lineRule="auto"/>
              <w:jc w:val="center"/>
              <w:rPr>
                <w:sz w:val="22"/>
                <w:szCs w:val="22"/>
              </w:rPr>
            </w:pPr>
            <w:r w:rsidRPr="00E111B0">
              <w:rPr>
                <w:sz w:val="22"/>
                <w:szCs w:val="22"/>
              </w:rPr>
              <w:t>Clindamycin</w:t>
            </w:r>
          </w:p>
        </w:tc>
        <w:tc>
          <w:tcPr>
            <w:tcW w:w="1009" w:type="pct"/>
            <w:vAlign w:val="center"/>
          </w:tcPr>
          <w:p w14:paraId="7F2FB351" w14:textId="77777777" w:rsidR="001123C2" w:rsidRPr="00E111B0" w:rsidRDefault="001123C2" w:rsidP="00AB4D64">
            <w:pPr>
              <w:spacing w:line="240" w:lineRule="auto"/>
              <w:jc w:val="center"/>
              <w:rPr>
                <w:sz w:val="22"/>
                <w:szCs w:val="22"/>
              </w:rPr>
            </w:pPr>
            <w:r w:rsidRPr="00E111B0">
              <w:rPr>
                <w:sz w:val="22"/>
                <w:szCs w:val="22"/>
                <w:lang w:val="en-GB"/>
              </w:rPr>
              <w:t>PA</w:t>
            </w:r>
            <w:r w:rsidRPr="00E111B0">
              <w:rPr>
                <w:sz w:val="22"/>
                <w:szCs w:val="22"/>
              </w:rPr>
              <w:t>β</w:t>
            </w:r>
            <w:r w:rsidRPr="00E111B0">
              <w:rPr>
                <w:sz w:val="22"/>
                <w:szCs w:val="22"/>
                <w:lang w:val="en-GB"/>
              </w:rPr>
              <w:t>N</w:t>
            </w:r>
          </w:p>
        </w:tc>
        <w:tc>
          <w:tcPr>
            <w:tcW w:w="462" w:type="pct"/>
            <w:vAlign w:val="center"/>
          </w:tcPr>
          <w:p w14:paraId="63FF34AB"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PEVuZE5vdGU+PENpdGU+PEF1dGhvcj5Db3luZTwvQXV0aG9yPjxZZWFyPjIwMTA8L1llYXI+PFJl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</w:fldData>
              </w:fldChar>
            </w:r>
            <w:r w:rsidRPr="00E111B0">
              <w:rPr>
                <w:sz w:val="22"/>
                <w:szCs w:val="22"/>
              </w:rPr>
              <w:instrText xml:space="preserve"> ADDIN EN.CITE </w:instrText>
            </w:r>
            <w:r w:rsidRPr="00E111B0">
              <w:rPr>
                <w:sz w:val="22"/>
                <w:szCs w:val="22"/>
              </w:rPr>
              <w:fldChar w:fldCharType="begin">
                <w:fldData xml:space="preserve">PEVuZE5vdGU+PENpdGU+PEF1dGhvcj5Db3luZTwvQXV0aG9yPjxZZWFyPjIwMTA8L1llYXI+PFJl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34-36</w:t>
            </w:r>
            <w:r w:rsidRPr="00E111B0">
              <w:rPr>
                <w:sz w:val="22"/>
                <w:szCs w:val="22"/>
              </w:rPr>
              <w:fldChar w:fldCharType="end"/>
            </w:r>
          </w:p>
        </w:tc>
      </w:tr>
      <w:tr w:rsidR="001123C2" w:rsidRPr="00E111B0" w14:paraId="75A2D759" w14:textId="77777777" w:rsidTr="001123C2">
        <w:trPr>
          <w:jc w:val="center"/>
        </w:trPr>
        <w:tc>
          <w:tcPr>
            <w:tcW w:w="588" w:type="pct"/>
            <w:vAlign w:val="center"/>
          </w:tcPr>
          <w:p w14:paraId="67A32F80" w14:textId="77777777" w:rsidR="001123C2" w:rsidRPr="00E111B0" w:rsidRDefault="001123C2" w:rsidP="00AB4D64">
            <w:pPr>
              <w:spacing w:line="240" w:lineRule="auto"/>
              <w:jc w:val="center"/>
              <w:rPr>
                <w:sz w:val="22"/>
                <w:szCs w:val="22"/>
              </w:rPr>
            </w:pPr>
            <w:r w:rsidRPr="00E111B0">
              <w:rPr>
                <w:sz w:val="22"/>
                <w:szCs w:val="22"/>
              </w:rPr>
              <w:t>AdeJ</w:t>
            </w:r>
          </w:p>
        </w:tc>
        <w:tc>
          <w:tcPr>
            <w:tcW w:w="568" w:type="pct"/>
            <w:vAlign w:val="center"/>
          </w:tcPr>
          <w:p w14:paraId="7A623DCE" w14:textId="77777777" w:rsidR="001123C2" w:rsidRPr="00E111B0" w:rsidRDefault="001123C2" w:rsidP="00AB4D64">
            <w:pPr>
              <w:spacing w:line="240" w:lineRule="auto"/>
              <w:jc w:val="center"/>
              <w:rPr>
                <w:sz w:val="22"/>
                <w:szCs w:val="22"/>
              </w:rPr>
            </w:pPr>
            <w:r w:rsidRPr="00E111B0">
              <w:rPr>
                <w:sz w:val="22"/>
                <w:szCs w:val="22"/>
              </w:rPr>
              <w:t>AdeI</w:t>
            </w:r>
          </w:p>
        </w:tc>
        <w:tc>
          <w:tcPr>
            <w:tcW w:w="573" w:type="pct"/>
            <w:vAlign w:val="center"/>
          </w:tcPr>
          <w:p w14:paraId="25E9EECA" w14:textId="77777777" w:rsidR="001123C2" w:rsidRPr="00E111B0" w:rsidRDefault="001123C2" w:rsidP="00AB4D64">
            <w:pPr>
              <w:spacing w:line="240" w:lineRule="auto"/>
              <w:jc w:val="center"/>
              <w:rPr>
                <w:sz w:val="22"/>
                <w:szCs w:val="22"/>
              </w:rPr>
            </w:pPr>
            <w:r w:rsidRPr="00E111B0">
              <w:rPr>
                <w:sz w:val="22"/>
                <w:szCs w:val="22"/>
              </w:rPr>
              <w:t>AdeK</w:t>
            </w:r>
          </w:p>
        </w:tc>
        <w:tc>
          <w:tcPr>
            <w:tcW w:w="703" w:type="pct"/>
            <w:vAlign w:val="center"/>
          </w:tcPr>
          <w:p w14:paraId="1A7A850A" w14:textId="77777777" w:rsidR="001123C2" w:rsidRPr="00E111B0" w:rsidRDefault="001123C2" w:rsidP="00AB4D64">
            <w:pPr>
              <w:spacing w:line="240" w:lineRule="auto"/>
              <w:jc w:val="center"/>
              <w:rPr>
                <w:i/>
                <w:sz w:val="22"/>
                <w:szCs w:val="22"/>
              </w:rPr>
            </w:pPr>
            <w:r w:rsidRPr="00E111B0">
              <w:rPr>
                <w:i/>
                <w:sz w:val="22"/>
                <w:szCs w:val="22"/>
              </w:rPr>
              <w:t>A. baumannii</w:t>
            </w:r>
          </w:p>
        </w:tc>
        <w:tc>
          <w:tcPr>
            <w:tcW w:w="1098" w:type="pct"/>
            <w:vAlign w:val="center"/>
          </w:tcPr>
          <w:p w14:paraId="694E9950" w14:textId="77777777" w:rsidR="001123C2" w:rsidRPr="00E111B0" w:rsidRDefault="001123C2" w:rsidP="00AB4D64">
            <w:pPr>
              <w:spacing w:line="240" w:lineRule="auto"/>
              <w:jc w:val="center"/>
              <w:rPr>
                <w:sz w:val="22"/>
                <w:szCs w:val="22"/>
              </w:rPr>
            </w:pPr>
            <w:r w:rsidRPr="00E111B0">
              <w:rPr>
                <w:sz w:val="22"/>
                <w:szCs w:val="22"/>
              </w:rPr>
              <w:t>β-lactams</w:t>
            </w:r>
          </w:p>
          <w:p w14:paraId="075C7340" w14:textId="77777777" w:rsidR="001123C2" w:rsidRPr="00E111B0" w:rsidRDefault="001123C2" w:rsidP="00AB4D64">
            <w:pPr>
              <w:spacing w:line="240" w:lineRule="auto"/>
              <w:jc w:val="center"/>
              <w:rPr>
                <w:sz w:val="22"/>
                <w:szCs w:val="22"/>
              </w:rPr>
            </w:pPr>
            <w:r w:rsidRPr="00E111B0">
              <w:rPr>
                <w:sz w:val="22"/>
                <w:szCs w:val="22"/>
              </w:rPr>
              <w:t>Chloramphenicol</w:t>
            </w:r>
          </w:p>
          <w:p w14:paraId="00BE01EC" w14:textId="77777777" w:rsidR="001123C2" w:rsidRPr="00E111B0" w:rsidRDefault="001123C2" w:rsidP="00AB4D64">
            <w:pPr>
              <w:spacing w:line="240" w:lineRule="auto"/>
              <w:jc w:val="center"/>
              <w:rPr>
                <w:sz w:val="22"/>
                <w:szCs w:val="22"/>
              </w:rPr>
            </w:pPr>
            <w:r w:rsidRPr="00E111B0">
              <w:rPr>
                <w:sz w:val="22"/>
                <w:szCs w:val="22"/>
              </w:rPr>
              <w:t>Erythromycin</w:t>
            </w:r>
          </w:p>
          <w:p w14:paraId="145C5988" w14:textId="77777777" w:rsidR="001123C2" w:rsidRPr="00E111B0" w:rsidRDefault="001123C2" w:rsidP="00AB4D64">
            <w:pPr>
              <w:spacing w:line="240" w:lineRule="auto"/>
              <w:jc w:val="center"/>
              <w:rPr>
                <w:sz w:val="22"/>
                <w:szCs w:val="22"/>
              </w:rPr>
            </w:pPr>
            <w:r w:rsidRPr="00E111B0">
              <w:rPr>
                <w:sz w:val="22"/>
                <w:szCs w:val="22"/>
              </w:rPr>
              <w:t>Fluoroquinolones</w:t>
            </w:r>
          </w:p>
          <w:p w14:paraId="35E382FC" w14:textId="77777777" w:rsidR="001123C2" w:rsidRPr="00E111B0" w:rsidRDefault="001123C2" w:rsidP="00AB4D64">
            <w:pPr>
              <w:spacing w:line="240" w:lineRule="auto"/>
              <w:jc w:val="center"/>
              <w:rPr>
                <w:sz w:val="22"/>
                <w:szCs w:val="22"/>
              </w:rPr>
            </w:pPr>
            <w:r w:rsidRPr="00E111B0">
              <w:rPr>
                <w:sz w:val="22"/>
                <w:szCs w:val="22"/>
              </w:rPr>
              <w:t>Fusidic acid</w:t>
            </w:r>
          </w:p>
          <w:p w14:paraId="7424D4F3" w14:textId="77777777" w:rsidR="001123C2" w:rsidRPr="00E111B0" w:rsidRDefault="001123C2" w:rsidP="00AB4D64">
            <w:pPr>
              <w:spacing w:line="240" w:lineRule="auto"/>
              <w:jc w:val="center"/>
              <w:rPr>
                <w:sz w:val="22"/>
                <w:szCs w:val="22"/>
              </w:rPr>
            </w:pPr>
            <w:r w:rsidRPr="00E111B0">
              <w:rPr>
                <w:sz w:val="22"/>
                <w:szCs w:val="22"/>
              </w:rPr>
              <w:t>Lincosamide</w:t>
            </w:r>
          </w:p>
          <w:p w14:paraId="440A56E1" w14:textId="77777777" w:rsidR="001123C2" w:rsidRPr="00E111B0" w:rsidRDefault="001123C2" w:rsidP="00AB4D64">
            <w:pPr>
              <w:spacing w:line="240" w:lineRule="auto"/>
              <w:jc w:val="center"/>
              <w:rPr>
                <w:sz w:val="22"/>
                <w:szCs w:val="22"/>
              </w:rPr>
            </w:pPr>
            <w:r w:rsidRPr="00E111B0">
              <w:rPr>
                <w:sz w:val="22"/>
                <w:szCs w:val="22"/>
              </w:rPr>
              <w:t>Acridine</w:t>
            </w:r>
          </w:p>
          <w:p w14:paraId="5BB3BF17" w14:textId="77777777" w:rsidR="001123C2" w:rsidRPr="00E111B0" w:rsidRDefault="001123C2" w:rsidP="00AB4D64">
            <w:pPr>
              <w:spacing w:line="240" w:lineRule="auto"/>
              <w:jc w:val="center"/>
              <w:rPr>
                <w:sz w:val="22"/>
                <w:szCs w:val="22"/>
              </w:rPr>
            </w:pPr>
            <w:r w:rsidRPr="00E111B0">
              <w:rPr>
                <w:sz w:val="22"/>
                <w:szCs w:val="22"/>
              </w:rPr>
              <w:t>Novobiocin</w:t>
            </w:r>
          </w:p>
          <w:p w14:paraId="19B6CEE4" w14:textId="77777777" w:rsidR="001123C2" w:rsidRPr="00E111B0" w:rsidRDefault="001123C2" w:rsidP="00AB4D64">
            <w:pPr>
              <w:spacing w:line="240" w:lineRule="auto"/>
              <w:jc w:val="center"/>
              <w:rPr>
                <w:sz w:val="22"/>
                <w:szCs w:val="22"/>
              </w:rPr>
            </w:pPr>
            <w:r w:rsidRPr="00E111B0">
              <w:rPr>
                <w:sz w:val="22"/>
                <w:szCs w:val="22"/>
              </w:rPr>
              <w:t>Pyronine</w:t>
            </w:r>
          </w:p>
          <w:p w14:paraId="152BCC22" w14:textId="77777777" w:rsidR="001123C2" w:rsidRPr="00E111B0" w:rsidRDefault="001123C2" w:rsidP="00AB4D64">
            <w:pPr>
              <w:spacing w:line="240" w:lineRule="auto"/>
              <w:jc w:val="center"/>
              <w:rPr>
                <w:sz w:val="22"/>
                <w:szCs w:val="22"/>
              </w:rPr>
            </w:pPr>
            <w:r w:rsidRPr="00E111B0">
              <w:rPr>
                <w:sz w:val="22"/>
                <w:szCs w:val="22"/>
              </w:rPr>
              <w:t>Rifampicin</w:t>
            </w:r>
          </w:p>
          <w:p w14:paraId="4C42FCE2" w14:textId="77777777" w:rsidR="001123C2" w:rsidRPr="00E111B0" w:rsidRDefault="001123C2" w:rsidP="00AB4D64">
            <w:pPr>
              <w:spacing w:line="240" w:lineRule="auto"/>
              <w:jc w:val="center"/>
              <w:rPr>
                <w:sz w:val="22"/>
                <w:szCs w:val="22"/>
              </w:rPr>
            </w:pPr>
            <w:r w:rsidRPr="00E111B0">
              <w:rPr>
                <w:sz w:val="22"/>
                <w:szCs w:val="22"/>
              </w:rPr>
              <w:t>Safranin</w:t>
            </w:r>
          </w:p>
          <w:p w14:paraId="40EC3D59" w14:textId="77777777" w:rsidR="001123C2" w:rsidRPr="00E111B0" w:rsidRDefault="001123C2" w:rsidP="00AB4D64">
            <w:pPr>
              <w:spacing w:line="240" w:lineRule="auto"/>
              <w:jc w:val="center"/>
              <w:rPr>
                <w:sz w:val="22"/>
                <w:szCs w:val="22"/>
              </w:rPr>
            </w:pPr>
            <w:r w:rsidRPr="00E111B0">
              <w:rPr>
                <w:sz w:val="22"/>
                <w:szCs w:val="22"/>
              </w:rPr>
              <w:t>Sodium dodecyl sulfate</w:t>
            </w:r>
          </w:p>
          <w:p w14:paraId="41FA519A" w14:textId="77777777" w:rsidR="001123C2" w:rsidRPr="00E111B0" w:rsidRDefault="001123C2" w:rsidP="00AB4D64">
            <w:pPr>
              <w:spacing w:line="240" w:lineRule="auto"/>
              <w:jc w:val="center"/>
              <w:rPr>
                <w:sz w:val="22"/>
                <w:szCs w:val="22"/>
              </w:rPr>
            </w:pPr>
            <w:r w:rsidRPr="00E111B0">
              <w:rPr>
                <w:sz w:val="22"/>
                <w:szCs w:val="22"/>
              </w:rPr>
              <w:t>Tetracyclines</w:t>
            </w:r>
          </w:p>
          <w:p w14:paraId="3B196BB8" w14:textId="77777777" w:rsidR="001123C2" w:rsidRPr="00E111B0" w:rsidRDefault="001123C2" w:rsidP="00AB4D64">
            <w:pPr>
              <w:spacing w:line="240" w:lineRule="auto"/>
              <w:jc w:val="center"/>
              <w:rPr>
                <w:sz w:val="22"/>
                <w:szCs w:val="22"/>
              </w:rPr>
            </w:pPr>
            <w:r w:rsidRPr="00E111B0">
              <w:rPr>
                <w:sz w:val="22"/>
                <w:szCs w:val="22"/>
              </w:rPr>
              <w:t>Trimethoprim</w:t>
            </w:r>
          </w:p>
        </w:tc>
        <w:tc>
          <w:tcPr>
            <w:tcW w:w="1009" w:type="pct"/>
            <w:shd w:val="clear" w:color="auto" w:fill="A5A5A5" w:themeFill="accent3"/>
            <w:vAlign w:val="center"/>
          </w:tcPr>
          <w:p w14:paraId="59464576" w14:textId="77777777" w:rsidR="001123C2" w:rsidRPr="00E111B0" w:rsidRDefault="001123C2" w:rsidP="00AB4D64">
            <w:pPr>
              <w:spacing w:line="240" w:lineRule="auto"/>
              <w:jc w:val="center"/>
              <w:rPr>
                <w:sz w:val="22"/>
                <w:szCs w:val="22"/>
              </w:rPr>
            </w:pPr>
          </w:p>
        </w:tc>
        <w:tc>
          <w:tcPr>
            <w:tcW w:w="462" w:type="pct"/>
            <w:vAlign w:val="center"/>
          </w:tcPr>
          <w:p w14:paraId="77E3B4FA"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PEVuZE5vdGU+PENpdGU+PEF1dGhvcj5EYW1pZXItUGlvbGxlPC9BdXRob3I+PFllYXI+MjAwODwv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</w:fldData>
              </w:fldChar>
            </w:r>
            <w:r w:rsidRPr="00E111B0">
              <w:rPr>
                <w:sz w:val="22"/>
                <w:szCs w:val="22"/>
              </w:rPr>
              <w:instrText xml:space="preserve"> ADDIN EN.CITE </w:instrText>
            </w:r>
            <w:r w:rsidRPr="00E111B0">
              <w:rPr>
                <w:sz w:val="22"/>
                <w:szCs w:val="22"/>
              </w:rPr>
              <w:fldChar w:fldCharType="begin">
                <w:fldData xml:space="preserve">PEVuZE5vdGU+PENpdGU+PEF1dGhvcj5EYW1pZXItUGlvbGxlPC9BdXRob3I+PFllYXI+MjAwODwv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36, 37</w:t>
            </w:r>
            <w:r w:rsidRPr="00E111B0">
              <w:rPr>
                <w:sz w:val="22"/>
                <w:szCs w:val="22"/>
              </w:rPr>
              <w:fldChar w:fldCharType="end"/>
            </w:r>
          </w:p>
        </w:tc>
      </w:tr>
      <w:tr w:rsidR="001123C2" w:rsidRPr="00E111B0" w14:paraId="1DD4768C" w14:textId="77777777" w:rsidTr="001123C2">
        <w:trPr>
          <w:jc w:val="center"/>
        </w:trPr>
        <w:tc>
          <w:tcPr>
            <w:tcW w:w="588" w:type="pct"/>
            <w:vAlign w:val="center"/>
          </w:tcPr>
          <w:p w14:paraId="032C6D58" w14:textId="77777777" w:rsidR="001123C2" w:rsidRPr="00E111B0" w:rsidRDefault="001123C2" w:rsidP="00AB4D64">
            <w:pPr>
              <w:spacing w:line="240" w:lineRule="auto"/>
              <w:jc w:val="center"/>
              <w:rPr>
                <w:sz w:val="22"/>
                <w:szCs w:val="22"/>
              </w:rPr>
            </w:pPr>
            <w:r w:rsidRPr="00E111B0">
              <w:rPr>
                <w:sz w:val="22"/>
                <w:szCs w:val="22"/>
              </w:rPr>
              <w:t>CmeE</w:t>
            </w:r>
          </w:p>
        </w:tc>
        <w:tc>
          <w:tcPr>
            <w:tcW w:w="568" w:type="pct"/>
            <w:vAlign w:val="center"/>
          </w:tcPr>
          <w:p w14:paraId="5A6B6DC2" w14:textId="77777777" w:rsidR="001123C2" w:rsidRPr="00E111B0" w:rsidRDefault="001123C2" w:rsidP="00AB4D64">
            <w:pPr>
              <w:spacing w:line="240" w:lineRule="auto"/>
              <w:jc w:val="center"/>
              <w:rPr>
                <w:sz w:val="22"/>
                <w:szCs w:val="22"/>
              </w:rPr>
            </w:pPr>
            <w:r w:rsidRPr="00E111B0">
              <w:rPr>
                <w:sz w:val="22"/>
                <w:szCs w:val="22"/>
              </w:rPr>
              <w:t>CmeD</w:t>
            </w:r>
          </w:p>
        </w:tc>
        <w:tc>
          <w:tcPr>
            <w:tcW w:w="573" w:type="pct"/>
            <w:vAlign w:val="center"/>
          </w:tcPr>
          <w:p w14:paraId="665E8C6F" w14:textId="77777777" w:rsidR="001123C2" w:rsidRPr="00E111B0" w:rsidRDefault="001123C2" w:rsidP="00AB4D64">
            <w:pPr>
              <w:spacing w:line="240" w:lineRule="auto"/>
              <w:jc w:val="center"/>
              <w:rPr>
                <w:sz w:val="22"/>
                <w:szCs w:val="22"/>
              </w:rPr>
            </w:pPr>
            <w:r w:rsidRPr="00E111B0">
              <w:rPr>
                <w:sz w:val="22"/>
                <w:szCs w:val="22"/>
              </w:rPr>
              <w:t>CmeF</w:t>
            </w:r>
          </w:p>
        </w:tc>
        <w:tc>
          <w:tcPr>
            <w:tcW w:w="703" w:type="pct"/>
            <w:vAlign w:val="center"/>
          </w:tcPr>
          <w:p w14:paraId="543E70D0" w14:textId="77777777" w:rsidR="001123C2" w:rsidRPr="00E111B0" w:rsidRDefault="001123C2" w:rsidP="00AB4D64">
            <w:pPr>
              <w:spacing w:line="240" w:lineRule="auto"/>
              <w:jc w:val="center"/>
              <w:rPr>
                <w:i/>
                <w:sz w:val="22"/>
                <w:szCs w:val="22"/>
              </w:rPr>
            </w:pPr>
            <w:r w:rsidRPr="00E111B0">
              <w:rPr>
                <w:i/>
                <w:sz w:val="22"/>
                <w:szCs w:val="22"/>
              </w:rPr>
              <w:t>Campylobacter jejuni</w:t>
            </w:r>
          </w:p>
        </w:tc>
        <w:tc>
          <w:tcPr>
            <w:tcW w:w="1098" w:type="pct"/>
            <w:vAlign w:val="center"/>
          </w:tcPr>
          <w:p w14:paraId="7A7ACA61" w14:textId="77777777" w:rsidR="001123C2" w:rsidRPr="00E111B0" w:rsidRDefault="001123C2" w:rsidP="00AB4D64">
            <w:pPr>
              <w:spacing w:line="240" w:lineRule="auto"/>
              <w:jc w:val="center"/>
              <w:rPr>
                <w:sz w:val="22"/>
                <w:szCs w:val="22"/>
                <w:lang w:val="fr-FR"/>
              </w:rPr>
            </w:pPr>
            <w:r w:rsidRPr="00E111B0">
              <w:rPr>
                <w:sz w:val="22"/>
                <w:szCs w:val="22"/>
                <w:lang w:val="fr-FR"/>
              </w:rPr>
              <w:t>Acridine</w:t>
            </w:r>
          </w:p>
          <w:p w14:paraId="53B2DDE1" w14:textId="77777777" w:rsidR="001123C2" w:rsidRPr="00E111B0" w:rsidRDefault="001123C2" w:rsidP="00AB4D64">
            <w:pPr>
              <w:spacing w:line="240" w:lineRule="auto"/>
              <w:jc w:val="center"/>
              <w:rPr>
                <w:sz w:val="22"/>
                <w:szCs w:val="22"/>
                <w:lang w:val="fr-FR"/>
              </w:rPr>
            </w:pPr>
            <w:r w:rsidRPr="00E111B0">
              <w:rPr>
                <w:sz w:val="22"/>
                <w:szCs w:val="22"/>
                <w:lang w:val="fr-FR"/>
              </w:rPr>
              <w:t>Ampicillin</w:t>
            </w:r>
          </w:p>
          <w:p w14:paraId="0FF6D749" w14:textId="77777777" w:rsidR="001123C2" w:rsidRPr="00E111B0" w:rsidRDefault="001123C2" w:rsidP="00AB4D64">
            <w:pPr>
              <w:spacing w:line="240" w:lineRule="auto"/>
              <w:jc w:val="center"/>
              <w:rPr>
                <w:sz w:val="22"/>
                <w:szCs w:val="22"/>
                <w:lang w:val="fr-FR"/>
              </w:rPr>
            </w:pPr>
            <w:r w:rsidRPr="00E111B0">
              <w:rPr>
                <w:sz w:val="22"/>
                <w:szCs w:val="22"/>
                <w:lang w:val="fr-FR"/>
              </w:rPr>
              <w:t>Cetrimide</w:t>
            </w:r>
          </w:p>
          <w:p w14:paraId="0BADB722" w14:textId="77777777" w:rsidR="001123C2" w:rsidRPr="00E111B0" w:rsidRDefault="001123C2" w:rsidP="00AB4D64">
            <w:pPr>
              <w:spacing w:line="240" w:lineRule="auto"/>
              <w:jc w:val="center"/>
              <w:rPr>
                <w:sz w:val="22"/>
                <w:szCs w:val="22"/>
                <w:lang w:val="fr-FR"/>
              </w:rPr>
            </w:pPr>
            <w:r w:rsidRPr="00E111B0">
              <w:rPr>
                <w:sz w:val="22"/>
                <w:szCs w:val="22"/>
                <w:lang w:val="fr-FR"/>
              </w:rPr>
              <w:t>Ethidium Bromide</w:t>
            </w:r>
          </w:p>
          <w:p w14:paraId="22573BE4" w14:textId="77777777" w:rsidR="001123C2" w:rsidRPr="00E111B0" w:rsidRDefault="001123C2" w:rsidP="00AB4D64">
            <w:pPr>
              <w:spacing w:line="240" w:lineRule="auto"/>
              <w:jc w:val="center"/>
              <w:rPr>
                <w:sz w:val="22"/>
                <w:szCs w:val="22"/>
                <w:lang w:val="fr-FR"/>
              </w:rPr>
            </w:pPr>
            <w:r w:rsidRPr="00E111B0">
              <w:rPr>
                <w:sz w:val="22"/>
                <w:szCs w:val="22"/>
                <w:lang w:val="fr-FR"/>
              </w:rPr>
              <w:t>Polymyxin B</w:t>
            </w:r>
          </w:p>
          <w:p w14:paraId="07A15793" w14:textId="77777777" w:rsidR="001123C2" w:rsidRPr="00E111B0" w:rsidRDefault="001123C2" w:rsidP="00AB4D64">
            <w:pPr>
              <w:spacing w:line="240" w:lineRule="auto"/>
              <w:jc w:val="center"/>
              <w:rPr>
                <w:sz w:val="22"/>
                <w:szCs w:val="22"/>
              </w:rPr>
            </w:pPr>
            <w:r w:rsidRPr="00E111B0">
              <w:rPr>
                <w:sz w:val="22"/>
                <w:szCs w:val="22"/>
              </w:rPr>
              <w:t>Sodium dodecyl sulfate</w:t>
            </w:r>
          </w:p>
          <w:p w14:paraId="53A9494A" w14:textId="77777777" w:rsidR="001123C2" w:rsidRPr="00E111B0" w:rsidRDefault="001123C2" w:rsidP="00AB4D64">
            <w:pPr>
              <w:spacing w:line="240" w:lineRule="auto"/>
              <w:jc w:val="center"/>
              <w:rPr>
                <w:sz w:val="22"/>
                <w:szCs w:val="22"/>
              </w:rPr>
            </w:pPr>
            <w:r w:rsidRPr="00E111B0">
              <w:rPr>
                <w:sz w:val="22"/>
                <w:szCs w:val="22"/>
              </w:rPr>
              <w:t>Triclosan</w:t>
            </w:r>
          </w:p>
        </w:tc>
        <w:tc>
          <w:tcPr>
            <w:tcW w:w="1009" w:type="pct"/>
            <w:vAlign w:val="center"/>
          </w:tcPr>
          <w:p w14:paraId="206D8024" w14:textId="77777777" w:rsidR="001123C2" w:rsidRPr="00E111B0" w:rsidRDefault="001123C2" w:rsidP="00AB4D64">
            <w:pPr>
              <w:spacing w:line="240" w:lineRule="auto"/>
              <w:jc w:val="center"/>
              <w:rPr>
                <w:sz w:val="22"/>
                <w:szCs w:val="22"/>
                <w:lang w:val="en-GB"/>
              </w:rPr>
            </w:pPr>
            <w:r w:rsidRPr="00E111B0">
              <w:rPr>
                <w:sz w:val="22"/>
                <w:szCs w:val="22"/>
                <w:lang w:val="en-GB"/>
              </w:rPr>
              <w:t>PA</w:t>
            </w:r>
            <w:r w:rsidRPr="00E111B0">
              <w:rPr>
                <w:sz w:val="22"/>
                <w:szCs w:val="22"/>
              </w:rPr>
              <w:t>β</w:t>
            </w:r>
            <w:r w:rsidRPr="00E111B0">
              <w:rPr>
                <w:sz w:val="22"/>
                <w:szCs w:val="22"/>
                <w:lang w:val="en-GB"/>
              </w:rPr>
              <w:t>N</w:t>
            </w:r>
          </w:p>
          <w:p w14:paraId="23D999E8" w14:textId="77777777" w:rsidR="001123C2" w:rsidRPr="00E111B0" w:rsidRDefault="001123C2" w:rsidP="00AB4D64">
            <w:pPr>
              <w:spacing w:line="240" w:lineRule="auto"/>
              <w:jc w:val="center"/>
              <w:rPr>
                <w:sz w:val="22"/>
                <w:szCs w:val="22"/>
                <w:lang w:val="fr-FR"/>
              </w:rPr>
            </w:pPr>
            <w:r w:rsidRPr="00E111B0">
              <w:rPr>
                <w:sz w:val="22"/>
                <w:szCs w:val="22"/>
                <w:lang w:val="fr-FR"/>
              </w:rPr>
              <w:t>NMP</w:t>
            </w:r>
          </w:p>
          <w:p w14:paraId="6DF20EED" w14:textId="77777777" w:rsidR="001123C2" w:rsidRPr="00E111B0" w:rsidRDefault="001123C2" w:rsidP="00AB4D64">
            <w:pPr>
              <w:spacing w:line="240" w:lineRule="auto"/>
              <w:jc w:val="center"/>
              <w:rPr>
                <w:sz w:val="22"/>
                <w:szCs w:val="22"/>
                <w:lang w:val="fr-FR"/>
              </w:rPr>
            </w:pPr>
            <w:r w:rsidRPr="00E111B0">
              <w:rPr>
                <w:sz w:val="22"/>
                <w:szCs w:val="22"/>
                <w:lang w:val="fr-FR"/>
              </w:rPr>
              <w:t>CCCP</w:t>
            </w:r>
          </w:p>
          <w:p w14:paraId="7A339C65" w14:textId="77777777" w:rsidR="001123C2" w:rsidRPr="00E111B0" w:rsidRDefault="001123C2" w:rsidP="00AB4D64">
            <w:pPr>
              <w:spacing w:line="240" w:lineRule="auto"/>
              <w:jc w:val="center"/>
              <w:rPr>
                <w:sz w:val="22"/>
                <w:szCs w:val="22"/>
                <w:lang w:val="fr-FR"/>
              </w:rPr>
            </w:pPr>
            <w:r w:rsidRPr="00E111B0">
              <w:rPr>
                <w:sz w:val="22"/>
                <w:szCs w:val="22"/>
                <w:lang w:val="fr-FR"/>
              </w:rPr>
              <w:t>Reserpine</w:t>
            </w:r>
          </w:p>
          <w:p w14:paraId="2903CA1A" w14:textId="77777777" w:rsidR="001123C2" w:rsidRPr="00E111B0" w:rsidRDefault="001123C2" w:rsidP="00AB4D64">
            <w:pPr>
              <w:spacing w:line="240" w:lineRule="auto"/>
              <w:jc w:val="center"/>
              <w:rPr>
                <w:sz w:val="22"/>
                <w:szCs w:val="22"/>
                <w:lang w:val="fr-FR"/>
              </w:rPr>
            </w:pPr>
            <w:r w:rsidRPr="00E111B0">
              <w:rPr>
                <w:sz w:val="22"/>
                <w:szCs w:val="22"/>
                <w:lang w:val="fr-FR"/>
              </w:rPr>
              <w:t>Verapamil</w:t>
            </w:r>
          </w:p>
        </w:tc>
        <w:tc>
          <w:tcPr>
            <w:tcW w:w="462" w:type="pct"/>
            <w:vAlign w:val="center"/>
          </w:tcPr>
          <w:p w14:paraId="116D0138"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PEVuZE5vdGU+PENpdGU+PEF1dGhvcj5NYW1lbGxpPC9BdXRob3I+PFllYXI+MjAwMzwvWWVhcj48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</w:fldData>
              </w:fldChar>
            </w:r>
            <w:r w:rsidRPr="00E111B0">
              <w:rPr>
                <w:sz w:val="22"/>
                <w:szCs w:val="22"/>
              </w:rPr>
              <w:instrText xml:space="preserve"> ADDIN EN.CITE </w:instrText>
            </w:r>
            <w:r w:rsidRPr="00E111B0">
              <w:rPr>
                <w:sz w:val="22"/>
                <w:szCs w:val="22"/>
              </w:rPr>
              <w:fldChar w:fldCharType="begin">
                <w:fldData xml:space="preserve">PEVuZE5vdGU+PENpdGU+PEF1dGhvcj5NYW1lbGxpPC9BdXRob3I+PFllYXI+MjAwMzwvWWVhcj48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38-41</w:t>
            </w:r>
            <w:r w:rsidRPr="00E111B0">
              <w:rPr>
                <w:sz w:val="22"/>
                <w:szCs w:val="22"/>
              </w:rPr>
              <w:fldChar w:fldCharType="end"/>
            </w:r>
          </w:p>
        </w:tc>
      </w:tr>
      <w:tr w:rsidR="001123C2" w:rsidRPr="00E111B0" w14:paraId="12C5038E" w14:textId="77777777" w:rsidTr="001123C2">
        <w:trPr>
          <w:jc w:val="center"/>
        </w:trPr>
        <w:tc>
          <w:tcPr>
            <w:tcW w:w="588" w:type="pct"/>
            <w:vAlign w:val="center"/>
          </w:tcPr>
          <w:p w14:paraId="7AD48AFC" w14:textId="77777777" w:rsidR="001123C2" w:rsidRPr="00E111B0" w:rsidRDefault="001123C2" w:rsidP="00AB4D64">
            <w:pPr>
              <w:spacing w:line="240" w:lineRule="auto"/>
              <w:jc w:val="center"/>
              <w:rPr>
                <w:sz w:val="22"/>
                <w:szCs w:val="22"/>
              </w:rPr>
            </w:pPr>
            <w:r w:rsidRPr="00E111B0">
              <w:rPr>
                <w:sz w:val="22"/>
                <w:szCs w:val="22"/>
              </w:rPr>
              <w:t>MexB</w:t>
            </w:r>
          </w:p>
          <w:p w14:paraId="46E4D33E" w14:textId="77777777" w:rsidR="001123C2" w:rsidRPr="00E111B0" w:rsidRDefault="001123C2" w:rsidP="00AB4D64">
            <w:pPr>
              <w:spacing w:line="240" w:lineRule="auto"/>
              <w:jc w:val="center"/>
              <w:rPr>
                <w:sz w:val="22"/>
                <w:szCs w:val="22"/>
              </w:rPr>
            </w:pPr>
            <w:r w:rsidRPr="00E111B0">
              <w:rPr>
                <w:sz w:val="22"/>
                <w:szCs w:val="22"/>
              </w:rPr>
              <w:t>(3W9I)</w:t>
            </w:r>
          </w:p>
        </w:tc>
        <w:tc>
          <w:tcPr>
            <w:tcW w:w="568" w:type="pct"/>
            <w:vAlign w:val="center"/>
          </w:tcPr>
          <w:p w14:paraId="5388C85D" w14:textId="77777777" w:rsidR="001123C2" w:rsidRPr="00E111B0" w:rsidRDefault="001123C2" w:rsidP="00AB4D64">
            <w:pPr>
              <w:spacing w:line="240" w:lineRule="auto"/>
              <w:jc w:val="center"/>
              <w:rPr>
                <w:sz w:val="22"/>
                <w:szCs w:val="22"/>
              </w:rPr>
            </w:pPr>
            <w:r w:rsidRPr="00E111B0">
              <w:rPr>
                <w:sz w:val="22"/>
                <w:szCs w:val="22"/>
              </w:rPr>
              <w:t>MexA</w:t>
            </w:r>
          </w:p>
          <w:p w14:paraId="417B85A1" w14:textId="77777777" w:rsidR="001123C2" w:rsidRPr="00E111B0" w:rsidRDefault="001123C2" w:rsidP="00AB4D64">
            <w:pPr>
              <w:spacing w:line="240" w:lineRule="auto"/>
              <w:jc w:val="center"/>
              <w:rPr>
                <w:sz w:val="22"/>
                <w:szCs w:val="22"/>
              </w:rPr>
            </w:pPr>
            <w:r w:rsidRPr="00E111B0">
              <w:rPr>
                <w:sz w:val="22"/>
                <w:szCs w:val="22"/>
              </w:rPr>
              <w:t>(2V4D)</w:t>
            </w:r>
          </w:p>
        </w:tc>
        <w:tc>
          <w:tcPr>
            <w:tcW w:w="573" w:type="pct"/>
            <w:vAlign w:val="center"/>
          </w:tcPr>
          <w:p w14:paraId="3AC25644" w14:textId="77777777" w:rsidR="001123C2" w:rsidRPr="00E111B0" w:rsidRDefault="001123C2" w:rsidP="00AB4D64">
            <w:pPr>
              <w:spacing w:line="240" w:lineRule="auto"/>
              <w:jc w:val="center"/>
              <w:rPr>
                <w:sz w:val="22"/>
                <w:szCs w:val="22"/>
              </w:rPr>
            </w:pPr>
            <w:r w:rsidRPr="00E111B0">
              <w:rPr>
                <w:sz w:val="22"/>
                <w:szCs w:val="22"/>
              </w:rPr>
              <w:t>OprM</w:t>
            </w:r>
          </w:p>
          <w:p w14:paraId="4C74544E" w14:textId="77777777" w:rsidR="001123C2" w:rsidRPr="00E111B0" w:rsidRDefault="001123C2" w:rsidP="00AB4D64">
            <w:pPr>
              <w:spacing w:line="240" w:lineRule="auto"/>
              <w:jc w:val="center"/>
              <w:rPr>
                <w:sz w:val="22"/>
                <w:szCs w:val="22"/>
              </w:rPr>
            </w:pPr>
            <w:r w:rsidRPr="00E111B0">
              <w:rPr>
                <w:sz w:val="22"/>
                <w:szCs w:val="22"/>
              </w:rPr>
              <w:t>(1WP1)</w:t>
            </w:r>
          </w:p>
        </w:tc>
        <w:tc>
          <w:tcPr>
            <w:tcW w:w="703" w:type="pct"/>
            <w:vAlign w:val="center"/>
          </w:tcPr>
          <w:p w14:paraId="25D319DE" w14:textId="77777777" w:rsidR="001123C2" w:rsidRPr="00E111B0" w:rsidRDefault="001123C2" w:rsidP="00AB4D64">
            <w:pPr>
              <w:spacing w:line="240" w:lineRule="auto"/>
              <w:jc w:val="center"/>
              <w:rPr>
                <w:i/>
                <w:sz w:val="22"/>
                <w:szCs w:val="22"/>
              </w:rPr>
            </w:pPr>
            <w:r w:rsidRPr="00E111B0">
              <w:rPr>
                <w:i/>
                <w:sz w:val="22"/>
                <w:szCs w:val="22"/>
              </w:rPr>
              <w:t>P. aeruginosa</w:t>
            </w:r>
          </w:p>
        </w:tc>
        <w:tc>
          <w:tcPr>
            <w:tcW w:w="1098" w:type="pct"/>
            <w:vAlign w:val="center"/>
          </w:tcPr>
          <w:p w14:paraId="2E9411D9" w14:textId="77777777" w:rsidR="001123C2" w:rsidRPr="00E111B0" w:rsidRDefault="001123C2" w:rsidP="00AB4D64">
            <w:pPr>
              <w:spacing w:line="240" w:lineRule="auto"/>
              <w:jc w:val="center"/>
              <w:rPr>
                <w:sz w:val="22"/>
                <w:szCs w:val="22"/>
              </w:rPr>
            </w:pPr>
            <w:r w:rsidRPr="00E111B0">
              <w:rPr>
                <w:sz w:val="22"/>
                <w:szCs w:val="22"/>
              </w:rPr>
              <w:t>Acriflavine</w:t>
            </w:r>
          </w:p>
          <w:p w14:paraId="017D6E27" w14:textId="77777777" w:rsidR="001123C2" w:rsidRPr="00E111B0" w:rsidRDefault="001123C2" w:rsidP="00AB4D64">
            <w:pPr>
              <w:spacing w:line="240" w:lineRule="auto"/>
              <w:jc w:val="center"/>
              <w:rPr>
                <w:sz w:val="22"/>
                <w:szCs w:val="22"/>
              </w:rPr>
            </w:pPr>
            <w:r w:rsidRPr="00E111B0">
              <w:rPr>
                <w:sz w:val="22"/>
                <w:szCs w:val="22"/>
              </w:rPr>
              <w:t>Acridine orange</w:t>
            </w:r>
          </w:p>
          <w:p w14:paraId="43F78A1C" w14:textId="77777777" w:rsidR="001123C2" w:rsidRPr="00E111B0" w:rsidRDefault="001123C2" w:rsidP="00AB4D64">
            <w:pPr>
              <w:spacing w:line="240" w:lineRule="auto"/>
              <w:jc w:val="center"/>
              <w:rPr>
                <w:sz w:val="22"/>
                <w:szCs w:val="22"/>
              </w:rPr>
            </w:pPr>
            <w:r w:rsidRPr="00E111B0">
              <w:rPr>
                <w:sz w:val="22"/>
                <w:szCs w:val="22"/>
              </w:rPr>
              <w:t>Aminoglycosides</w:t>
            </w:r>
          </w:p>
          <w:p w14:paraId="0A7A3A01" w14:textId="77777777" w:rsidR="001123C2" w:rsidRPr="00E111B0" w:rsidRDefault="001123C2" w:rsidP="00AB4D64">
            <w:pPr>
              <w:spacing w:line="240" w:lineRule="auto"/>
              <w:jc w:val="center"/>
              <w:rPr>
                <w:sz w:val="22"/>
                <w:szCs w:val="22"/>
              </w:rPr>
            </w:pPr>
            <w:r w:rsidRPr="00E111B0">
              <w:rPr>
                <w:sz w:val="22"/>
                <w:szCs w:val="22"/>
              </w:rPr>
              <w:t>β-lactams</w:t>
            </w:r>
          </w:p>
          <w:p w14:paraId="0E0FF189" w14:textId="77777777" w:rsidR="001123C2" w:rsidRPr="00E111B0" w:rsidRDefault="001123C2" w:rsidP="00AB4D64">
            <w:pPr>
              <w:spacing w:line="240" w:lineRule="auto"/>
              <w:jc w:val="center"/>
              <w:rPr>
                <w:sz w:val="22"/>
                <w:szCs w:val="22"/>
                <w:lang w:val="fr-FR"/>
              </w:rPr>
            </w:pPr>
            <w:r w:rsidRPr="00E111B0">
              <w:rPr>
                <w:sz w:val="22"/>
                <w:szCs w:val="22"/>
                <w:lang w:val="fr-FR"/>
              </w:rPr>
              <w:t>Macrolides</w:t>
            </w:r>
          </w:p>
          <w:p w14:paraId="14B1DEF4" w14:textId="77777777" w:rsidR="001123C2" w:rsidRPr="00E111B0" w:rsidRDefault="001123C2" w:rsidP="00AB4D64">
            <w:pPr>
              <w:spacing w:line="240" w:lineRule="auto"/>
              <w:jc w:val="center"/>
              <w:rPr>
                <w:sz w:val="22"/>
                <w:szCs w:val="22"/>
                <w:lang w:val="fr-FR"/>
              </w:rPr>
            </w:pPr>
            <w:r w:rsidRPr="00E111B0">
              <w:rPr>
                <w:sz w:val="22"/>
                <w:szCs w:val="22"/>
                <w:lang w:val="fr-FR"/>
              </w:rPr>
              <w:t>Fluoroquinolones</w:t>
            </w:r>
          </w:p>
          <w:p w14:paraId="06C2E360" w14:textId="77777777" w:rsidR="001123C2" w:rsidRPr="00E111B0" w:rsidRDefault="001123C2" w:rsidP="00AB4D64">
            <w:pPr>
              <w:spacing w:line="240" w:lineRule="auto"/>
              <w:jc w:val="center"/>
              <w:rPr>
                <w:sz w:val="22"/>
                <w:szCs w:val="22"/>
                <w:lang w:val="fr-FR"/>
              </w:rPr>
            </w:pPr>
            <w:r w:rsidRPr="00E111B0">
              <w:rPr>
                <w:sz w:val="22"/>
                <w:szCs w:val="22"/>
                <w:lang w:val="fr-FR"/>
              </w:rPr>
              <w:t>Novobiocin</w:t>
            </w:r>
          </w:p>
          <w:p w14:paraId="7D999E35" w14:textId="77777777" w:rsidR="001123C2" w:rsidRPr="00E111B0" w:rsidRDefault="001123C2" w:rsidP="00AB4D64">
            <w:pPr>
              <w:spacing w:line="240" w:lineRule="auto"/>
              <w:jc w:val="center"/>
              <w:rPr>
                <w:sz w:val="22"/>
                <w:szCs w:val="22"/>
                <w:lang w:val="fr-FR"/>
              </w:rPr>
            </w:pPr>
            <w:r w:rsidRPr="00E111B0">
              <w:rPr>
                <w:sz w:val="22"/>
                <w:szCs w:val="22"/>
                <w:lang w:val="fr-FR"/>
              </w:rPr>
              <w:t>Sulfonamides</w:t>
            </w:r>
          </w:p>
          <w:p w14:paraId="09574A46" w14:textId="77777777" w:rsidR="001123C2" w:rsidRPr="00E111B0" w:rsidRDefault="001123C2" w:rsidP="00AB4D64">
            <w:pPr>
              <w:spacing w:line="240" w:lineRule="auto"/>
              <w:jc w:val="center"/>
              <w:rPr>
                <w:sz w:val="22"/>
                <w:szCs w:val="22"/>
                <w:lang w:val="fr-FR"/>
              </w:rPr>
            </w:pPr>
            <w:r w:rsidRPr="00E111B0">
              <w:rPr>
                <w:sz w:val="22"/>
                <w:szCs w:val="22"/>
                <w:lang w:val="fr-FR"/>
              </w:rPr>
              <w:t>Tetracyclines</w:t>
            </w:r>
          </w:p>
          <w:p w14:paraId="74C90C02" w14:textId="77777777" w:rsidR="001123C2" w:rsidRPr="00E111B0" w:rsidRDefault="001123C2" w:rsidP="00AB4D64">
            <w:pPr>
              <w:spacing w:line="240" w:lineRule="auto"/>
              <w:jc w:val="center"/>
              <w:rPr>
                <w:sz w:val="22"/>
                <w:szCs w:val="22"/>
                <w:lang w:val="fr-FR"/>
              </w:rPr>
            </w:pPr>
            <w:r w:rsidRPr="00E111B0">
              <w:rPr>
                <w:sz w:val="22"/>
                <w:szCs w:val="22"/>
                <w:lang w:val="fr-FR"/>
              </w:rPr>
              <w:t>Lincomycin</w:t>
            </w:r>
          </w:p>
          <w:p w14:paraId="5FDEABD9" w14:textId="77777777" w:rsidR="001123C2" w:rsidRPr="00E111B0" w:rsidRDefault="001123C2" w:rsidP="00AB4D64">
            <w:pPr>
              <w:spacing w:line="240" w:lineRule="auto"/>
              <w:jc w:val="center"/>
              <w:rPr>
                <w:sz w:val="22"/>
                <w:szCs w:val="22"/>
                <w:lang w:val="fr-FR"/>
              </w:rPr>
            </w:pPr>
            <w:r w:rsidRPr="00E111B0">
              <w:rPr>
                <w:sz w:val="22"/>
                <w:szCs w:val="22"/>
                <w:lang w:val="fr-FR"/>
              </w:rPr>
              <w:t>Chloramphenicol</w:t>
            </w:r>
          </w:p>
          <w:p w14:paraId="7C739F3C" w14:textId="77777777" w:rsidR="001123C2" w:rsidRPr="00E111B0" w:rsidRDefault="001123C2" w:rsidP="00AB4D64">
            <w:pPr>
              <w:spacing w:line="240" w:lineRule="auto"/>
              <w:jc w:val="center"/>
              <w:rPr>
                <w:sz w:val="22"/>
                <w:szCs w:val="22"/>
                <w:lang w:val="fr-FR"/>
              </w:rPr>
            </w:pPr>
            <w:r w:rsidRPr="00E111B0">
              <w:rPr>
                <w:sz w:val="22"/>
                <w:szCs w:val="22"/>
                <w:lang w:val="fr-FR"/>
              </w:rPr>
              <w:t>Tigecycline</w:t>
            </w:r>
          </w:p>
          <w:p w14:paraId="7AB0C737" w14:textId="77777777" w:rsidR="001123C2" w:rsidRPr="00E111B0" w:rsidRDefault="001123C2" w:rsidP="00AB4D64">
            <w:pPr>
              <w:spacing w:line="240" w:lineRule="auto"/>
              <w:jc w:val="center"/>
              <w:rPr>
                <w:sz w:val="22"/>
                <w:szCs w:val="22"/>
              </w:rPr>
            </w:pPr>
            <w:r w:rsidRPr="00E111B0">
              <w:rPr>
                <w:sz w:val="22"/>
                <w:szCs w:val="22"/>
                <w:lang w:val="fr-FR"/>
              </w:rPr>
              <w:t>Triclosan</w:t>
            </w:r>
          </w:p>
        </w:tc>
        <w:tc>
          <w:tcPr>
            <w:tcW w:w="1009" w:type="pct"/>
            <w:vAlign w:val="center"/>
          </w:tcPr>
          <w:p w14:paraId="6AD78416" w14:textId="77777777" w:rsidR="001123C2" w:rsidRPr="00E111B0" w:rsidRDefault="001123C2" w:rsidP="00AB4D64">
            <w:pPr>
              <w:spacing w:line="240" w:lineRule="auto"/>
              <w:jc w:val="center"/>
              <w:rPr>
                <w:sz w:val="22"/>
                <w:szCs w:val="22"/>
                <w:lang w:val="en-GB"/>
              </w:rPr>
            </w:pPr>
            <w:r w:rsidRPr="00E111B0">
              <w:rPr>
                <w:sz w:val="22"/>
                <w:szCs w:val="22"/>
                <w:lang w:val="en-GB"/>
              </w:rPr>
              <w:t>PA</w:t>
            </w:r>
            <w:r w:rsidRPr="00E111B0">
              <w:rPr>
                <w:sz w:val="22"/>
                <w:szCs w:val="22"/>
              </w:rPr>
              <w:t>β</w:t>
            </w:r>
            <w:r w:rsidRPr="00E111B0">
              <w:rPr>
                <w:sz w:val="22"/>
                <w:szCs w:val="22"/>
                <w:lang w:val="en-GB"/>
              </w:rPr>
              <w:t>N</w:t>
            </w:r>
          </w:p>
          <w:p w14:paraId="68F32A9D" w14:textId="77777777" w:rsidR="001123C2" w:rsidRPr="00E111B0" w:rsidRDefault="001123C2" w:rsidP="00AB4D64">
            <w:pPr>
              <w:spacing w:line="240" w:lineRule="auto"/>
              <w:jc w:val="center"/>
              <w:rPr>
                <w:sz w:val="22"/>
                <w:szCs w:val="22"/>
                <w:lang w:val="en-GB"/>
              </w:rPr>
            </w:pPr>
            <w:r w:rsidRPr="00E111B0">
              <w:rPr>
                <w:sz w:val="22"/>
                <w:szCs w:val="22"/>
                <w:lang w:val="en-GB"/>
              </w:rPr>
              <w:t>EA-371</w:t>
            </w:r>
            <w:r w:rsidRPr="00E111B0">
              <w:rPr>
                <w:sz w:val="22"/>
                <w:szCs w:val="22"/>
                <w:lang w:val="fr-FR"/>
              </w:rPr>
              <w:t>α</w:t>
            </w:r>
          </w:p>
          <w:p w14:paraId="53B6B528" w14:textId="77777777" w:rsidR="001123C2" w:rsidRPr="00E111B0" w:rsidRDefault="001123C2" w:rsidP="00AB4D64">
            <w:pPr>
              <w:spacing w:line="240" w:lineRule="auto"/>
              <w:jc w:val="center"/>
              <w:rPr>
                <w:sz w:val="22"/>
                <w:szCs w:val="22"/>
                <w:lang w:val="en-GB"/>
              </w:rPr>
            </w:pPr>
            <w:r w:rsidRPr="00E111B0">
              <w:rPr>
                <w:sz w:val="22"/>
                <w:szCs w:val="22"/>
                <w:lang w:val="en-GB"/>
              </w:rPr>
              <w:t>EA-371</w:t>
            </w:r>
            <w:r w:rsidRPr="00E111B0">
              <w:rPr>
                <w:sz w:val="22"/>
                <w:szCs w:val="22"/>
                <w:lang w:val="fr-FR"/>
              </w:rPr>
              <w:t>δ</w:t>
            </w:r>
          </w:p>
          <w:p w14:paraId="23509D7E" w14:textId="77777777" w:rsidR="001123C2" w:rsidRPr="00E111B0" w:rsidRDefault="001123C2" w:rsidP="00AB4D64">
            <w:pPr>
              <w:spacing w:line="240" w:lineRule="auto"/>
              <w:jc w:val="center"/>
              <w:rPr>
                <w:sz w:val="22"/>
                <w:szCs w:val="22"/>
                <w:lang w:val="en-GB"/>
              </w:rPr>
            </w:pPr>
            <w:r w:rsidRPr="00E111B0">
              <w:rPr>
                <w:sz w:val="22"/>
                <w:szCs w:val="22"/>
                <w:lang w:val="en-GB"/>
              </w:rPr>
              <w:t>ABI_PP</w:t>
            </w:r>
          </w:p>
          <w:p w14:paraId="66B6BC12" w14:textId="77777777" w:rsidR="001123C2" w:rsidRPr="00E111B0" w:rsidRDefault="001123C2" w:rsidP="00AB4D64">
            <w:pPr>
              <w:spacing w:line="240" w:lineRule="auto"/>
              <w:jc w:val="center"/>
              <w:rPr>
                <w:sz w:val="22"/>
                <w:szCs w:val="22"/>
                <w:lang w:val="en-GB"/>
              </w:rPr>
            </w:pPr>
            <w:r w:rsidRPr="00E111B0">
              <w:rPr>
                <w:sz w:val="22"/>
                <w:szCs w:val="22"/>
                <w:lang w:val="en-GB"/>
              </w:rPr>
              <w:t>Lanatoside C</w:t>
            </w:r>
          </w:p>
          <w:p w14:paraId="0B59DB74" w14:textId="77777777" w:rsidR="001123C2" w:rsidRPr="00E111B0" w:rsidRDefault="001123C2" w:rsidP="00AB4D64">
            <w:pPr>
              <w:spacing w:line="240" w:lineRule="auto"/>
              <w:jc w:val="center"/>
              <w:rPr>
                <w:sz w:val="22"/>
                <w:szCs w:val="22"/>
                <w:lang w:val="en-GB"/>
              </w:rPr>
            </w:pPr>
            <w:r w:rsidRPr="00E111B0">
              <w:rPr>
                <w:sz w:val="22"/>
                <w:szCs w:val="22"/>
                <w:lang w:val="en-GB"/>
              </w:rPr>
              <w:t>Diadzein</w:t>
            </w:r>
          </w:p>
        </w:tc>
        <w:tc>
          <w:tcPr>
            <w:tcW w:w="462" w:type="pct"/>
            <w:vAlign w:val="center"/>
          </w:tcPr>
          <w:p w14:paraId="1144AD9C"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PEVuZE5vdGU+PENpdGU+PEF1dGhvcj5KYW1zaGlkaTwvQXV0aG9yPjxZZWFyPjIwMTY8L1llYXI+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</w:fldData>
              </w:fldChar>
            </w:r>
            <w:r w:rsidRPr="00E111B0">
              <w:rPr>
                <w:sz w:val="22"/>
                <w:szCs w:val="22"/>
              </w:rPr>
              <w:instrText xml:space="preserve"> ADDIN EN.CITE </w:instrText>
            </w:r>
            <w:r w:rsidRPr="00E111B0">
              <w:rPr>
                <w:sz w:val="22"/>
                <w:szCs w:val="22"/>
              </w:rPr>
              <w:fldChar w:fldCharType="begin">
                <w:fldData xml:space="preserve">PEVuZE5vdGU+PENpdGU+PEF1dGhvcj5KYW1zaGlkaTwvQXV0aG9yPjxZZWFyPjIwMTY8L1llYXI+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12, 18, 42, 43</w:t>
            </w:r>
            <w:r w:rsidRPr="00E111B0">
              <w:rPr>
                <w:sz w:val="22"/>
                <w:szCs w:val="22"/>
              </w:rPr>
              <w:fldChar w:fldCharType="end"/>
            </w:r>
          </w:p>
        </w:tc>
      </w:tr>
      <w:tr w:rsidR="001123C2" w:rsidRPr="00E111B0" w14:paraId="07564158" w14:textId="77777777" w:rsidTr="001123C2">
        <w:trPr>
          <w:jc w:val="center"/>
        </w:trPr>
        <w:tc>
          <w:tcPr>
            <w:tcW w:w="588" w:type="pct"/>
            <w:vAlign w:val="center"/>
          </w:tcPr>
          <w:p w14:paraId="2B2615CF" w14:textId="77777777" w:rsidR="001123C2" w:rsidRPr="00E111B0" w:rsidRDefault="001123C2" w:rsidP="00AB4D64">
            <w:pPr>
              <w:spacing w:line="240" w:lineRule="auto"/>
              <w:jc w:val="center"/>
              <w:rPr>
                <w:sz w:val="22"/>
                <w:szCs w:val="22"/>
              </w:rPr>
            </w:pPr>
            <w:r w:rsidRPr="00E111B0">
              <w:rPr>
                <w:sz w:val="22"/>
                <w:szCs w:val="22"/>
              </w:rPr>
              <w:t>MexD</w:t>
            </w:r>
          </w:p>
        </w:tc>
        <w:tc>
          <w:tcPr>
            <w:tcW w:w="568" w:type="pct"/>
            <w:vAlign w:val="center"/>
          </w:tcPr>
          <w:p w14:paraId="6F1F7B04" w14:textId="77777777" w:rsidR="001123C2" w:rsidRPr="00E111B0" w:rsidRDefault="001123C2" w:rsidP="00AB4D64">
            <w:pPr>
              <w:spacing w:line="240" w:lineRule="auto"/>
              <w:jc w:val="center"/>
              <w:rPr>
                <w:sz w:val="22"/>
                <w:szCs w:val="22"/>
              </w:rPr>
            </w:pPr>
            <w:r w:rsidRPr="00E111B0">
              <w:rPr>
                <w:sz w:val="22"/>
                <w:szCs w:val="22"/>
              </w:rPr>
              <w:t>MexC</w:t>
            </w:r>
          </w:p>
        </w:tc>
        <w:tc>
          <w:tcPr>
            <w:tcW w:w="573" w:type="pct"/>
            <w:vAlign w:val="center"/>
          </w:tcPr>
          <w:p w14:paraId="25BF39F9" w14:textId="77777777" w:rsidR="001123C2" w:rsidRPr="00E111B0" w:rsidRDefault="001123C2" w:rsidP="00AB4D64">
            <w:pPr>
              <w:spacing w:line="240" w:lineRule="auto"/>
              <w:jc w:val="center"/>
              <w:rPr>
                <w:sz w:val="22"/>
                <w:szCs w:val="22"/>
              </w:rPr>
            </w:pPr>
            <w:r w:rsidRPr="00E111B0">
              <w:rPr>
                <w:sz w:val="22"/>
                <w:szCs w:val="22"/>
              </w:rPr>
              <w:t>OprJ</w:t>
            </w:r>
          </w:p>
          <w:p w14:paraId="341FC020" w14:textId="77777777" w:rsidR="001123C2" w:rsidRPr="00E111B0" w:rsidRDefault="001123C2" w:rsidP="00AB4D64">
            <w:pPr>
              <w:spacing w:line="240" w:lineRule="auto"/>
              <w:jc w:val="center"/>
              <w:rPr>
                <w:sz w:val="22"/>
                <w:szCs w:val="22"/>
              </w:rPr>
            </w:pPr>
            <w:r w:rsidRPr="00E111B0">
              <w:rPr>
                <w:sz w:val="22"/>
                <w:szCs w:val="22"/>
              </w:rPr>
              <w:t>(5AZS)</w:t>
            </w:r>
          </w:p>
        </w:tc>
        <w:tc>
          <w:tcPr>
            <w:tcW w:w="703" w:type="pct"/>
            <w:vAlign w:val="center"/>
          </w:tcPr>
          <w:p w14:paraId="411A6E15" w14:textId="77777777" w:rsidR="001123C2" w:rsidRPr="00E111B0" w:rsidRDefault="001123C2" w:rsidP="00AB4D64">
            <w:pPr>
              <w:spacing w:line="240" w:lineRule="auto"/>
              <w:jc w:val="center"/>
              <w:rPr>
                <w:i/>
                <w:sz w:val="22"/>
                <w:szCs w:val="22"/>
              </w:rPr>
            </w:pPr>
            <w:r w:rsidRPr="00E111B0">
              <w:rPr>
                <w:i/>
                <w:sz w:val="22"/>
                <w:szCs w:val="22"/>
              </w:rPr>
              <w:t>P. aeruginosa</w:t>
            </w:r>
          </w:p>
        </w:tc>
        <w:tc>
          <w:tcPr>
            <w:tcW w:w="1098" w:type="pct"/>
            <w:vAlign w:val="center"/>
          </w:tcPr>
          <w:p w14:paraId="2DFDE908" w14:textId="77777777" w:rsidR="001123C2" w:rsidRPr="00E111B0" w:rsidRDefault="001123C2" w:rsidP="00AB4D64">
            <w:pPr>
              <w:spacing w:line="240" w:lineRule="auto"/>
              <w:jc w:val="center"/>
              <w:rPr>
                <w:sz w:val="22"/>
                <w:szCs w:val="22"/>
              </w:rPr>
            </w:pPr>
            <w:r w:rsidRPr="00E111B0">
              <w:rPr>
                <w:sz w:val="22"/>
                <w:szCs w:val="22"/>
              </w:rPr>
              <w:t>Chlorhexidine</w:t>
            </w:r>
          </w:p>
          <w:p w14:paraId="00E1A3BD" w14:textId="77777777" w:rsidR="001123C2" w:rsidRPr="00E111B0" w:rsidRDefault="001123C2" w:rsidP="00AB4D64">
            <w:pPr>
              <w:spacing w:line="240" w:lineRule="auto"/>
              <w:jc w:val="center"/>
              <w:rPr>
                <w:sz w:val="22"/>
                <w:szCs w:val="22"/>
                <w:lang w:val="fr-FR"/>
              </w:rPr>
            </w:pPr>
            <w:r w:rsidRPr="00E111B0">
              <w:rPr>
                <w:sz w:val="22"/>
                <w:szCs w:val="22"/>
                <w:lang w:val="fr-FR"/>
              </w:rPr>
              <w:t>Macrolides</w:t>
            </w:r>
          </w:p>
          <w:p w14:paraId="6B53363D" w14:textId="77777777" w:rsidR="001123C2" w:rsidRPr="00E111B0" w:rsidRDefault="001123C2" w:rsidP="00AB4D64">
            <w:pPr>
              <w:spacing w:line="240" w:lineRule="auto"/>
              <w:jc w:val="center"/>
              <w:rPr>
                <w:sz w:val="22"/>
                <w:szCs w:val="22"/>
                <w:lang w:val="fr-FR"/>
              </w:rPr>
            </w:pPr>
            <w:r w:rsidRPr="00E111B0">
              <w:rPr>
                <w:sz w:val="22"/>
                <w:szCs w:val="22"/>
                <w:lang w:val="fr-FR"/>
              </w:rPr>
              <w:t>Fluoroquinolones</w:t>
            </w:r>
          </w:p>
          <w:p w14:paraId="7254C548" w14:textId="77777777" w:rsidR="001123C2" w:rsidRPr="00E111B0" w:rsidRDefault="001123C2" w:rsidP="00AB4D64">
            <w:pPr>
              <w:spacing w:line="240" w:lineRule="auto"/>
              <w:jc w:val="center"/>
              <w:rPr>
                <w:sz w:val="22"/>
                <w:szCs w:val="22"/>
                <w:lang w:val="fr-FR"/>
              </w:rPr>
            </w:pPr>
            <w:r w:rsidRPr="00E111B0">
              <w:rPr>
                <w:sz w:val="22"/>
                <w:szCs w:val="22"/>
                <w:lang w:val="fr-FR"/>
              </w:rPr>
              <w:t>Novobiocin</w:t>
            </w:r>
          </w:p>
          <w:p w14:paraId="392161F4" w14:textId="77777777" w:rsidR="001123C2" w:rsidRPr="00E111B0" w:rsidRDefault="001123C2" w:rsidP="00AB4D64">
            <w:pPr>
              <w:spacing w:line="240" w:lineRule="auto"/>
              <w:jc w:val="center"/>
              <w:rPr>
                <w:sz w:val="22"/>
                <w:szCs w:val="22"/>
                <w:lang w:val="fr-FR"/>
              </w:rPr>
            </w:pPr>
            <w:r w:rsidRPr="00E111B0">
              <w:rPr>
                <w:sz w:val="22"/>
                <w:szCs w:val="22"/>
                <w:lang w:val="fr-FR"/>
              </w:rPr>
              <w:t>Tetracyclines</w:t>
            </w:r>
          </w:p>
          <w:p w14:paraId="50B79ECA" w14:textId="77777777" w:rsidR="001123C2" w:rsidRPr="00E111B0" w:rsidRDefault="001123C2" w:rsidP="00AB4D64">
            <w:pPr>
              <w:spacing w:line="240" w:lineRule="auto"/>
              <w:jc w:val="center"/>
              <w:rPr>
                <w:sz w:val="22"/>
                <w:szCs w:val="22"/>
                <w:lang w:val="fr-FR"/>
              </w:rPr>
            </w:pPr>
            <w:r w:rsidRPr="00E111B0">
              <w:rPr>
                <w:sz w:val="22"/>
                <w:szCs w:val="22"/>
                <w:lang w:val="fr-FR"/>
              </w:rPr>
              <w:t>Lincomycin</w:t>
            </w:r>
          </w:p>
          <w:p w14:paraId="2F537A5C" w14:textId="77777777" w:rsidR="001123C2" w:rsidRPr="00E111B0" w:rsidRDefault="001123C2" w:rsidP="00AB4D64">
            <w:pPr>
              <w:spacing w:line="240" w:lineRule="auto"/>
              <w:jc w:val="center"/>
              <w:rPr>
                <w:sz w:val="22"/>
                <w:szCs w:val="22"/>
                <w:lang w:val="fr-FR"/>
              </w:rPr>
            </w:pPr>
            <w:r w:rsidRPr="00E111B0">
              <w:rPr>
                <w:sz w:val="22"/>
                <w:szCs w:val="22"/>
                <w:lang w:val="fr-FR"/>
              </w:rPr>
              <w:t>Chloramphenicol</w:t>
            </w:r>
          </w:p>
          <w:p w14:paraId="3089E022" w14:textId="77777777" w:rsidR="001123C2" w:rsidRPr="00E111B0" w:rsidRDefault="001123C2" w:rsidP="00AB4D64">
            <w:pPr>
              <w:spacing w:line="240" w:lineRule="auto"/>
              <w:jc w:val="center"/>
              <w:rPr>
                <w:sz w:val="22"/>
                <w:szCs w:val="22"/>
              </w:rPr>
            </w:pPr>
            <w:r w:rsidRPr="00E111B0">
              <w:rPr>
                <w:sz w:val="22"/>
                <w:szCs w:val="22"/>
              </w:rPr>
              <w:t>Penicillin</w:t>
            </w:r>
          </w:p>
        </w:tc>
        <w:tc>
          <w:tcPr>
            <w:tcW w:w="1009" w:type="pct"/>
            <w:vAlign w:val="center"/>
          </w:tcPr>
          <w:p w14:paraId="3468417C" w14:textId="77777777" w:rsidR="001123C2" w:rsidRPr="00E111B0" w:rsidRDefault="001123C2" w:rsidP="00AB4D64">
            <w:pPr>
              <w:spacing w:line="240" w:lineRule="auto"/>
              <w:jc w:val="center"/>
              <w:rPr>
                <w:sz w:val="22"/>
                <w:szCs w:val="22"/>
                <w:lang w:val="en-GB"/>
              </w:rPr>
            </w:pPr>
            <w:r w:rsidRPr="00E111B0">
              <w:rPr>
                <w:sz w:val="22"/>
                <w:szCs w:val="22"/>
                <w:lang w:val="en-GB"/>
              </w:rPr>
              <w:t>PA</w:t>
            </w:r>
            <w:r w:rsidRPr="00E111B0">
              <w:rPr>
                <w:sz w:val="22"/>
                <w:szCs w:val="22"/>
              </w:rPr>
              <w:t>β</w:t>
            </w:r>
            <w:r w:rsidRPr="00E111B0">
              <w:rPr>
                <w:sz w:val="22"/>
                <w:szCs w:val="22"/>
                <w:lang w:val="en-GB"/>
              </w:rPr>
              <w:t>N</w:t>
            </w:r>
          </w:p>
          <w:p w14:paraId="1EA4F051" w14:textId="77777777" w:rsidR="001123C2" w:rsidRPr="00E111B0" w:rsidRDefault="001123C2" w:rsidP="00AB4D64">
            <w:pPr>
              <w:spacing w:line="240" w:lineRule="auto"/>
              <w:jc w:val="center"/>
              <w:rPr>
                <w:sz w:val="22"/>
                <w:szCs w:val="22"/>
                <w:lang w:val="en-GB"/>
              </w:rPr>
            </w:pPr>
          </w:p>
        </w:tc>
        <w:tc>
          <w:tcPr>
            <w:tcW w:w="462" w:type="pct"/>
            <w:vAlign w:val="center"/>
          </w:tcPr>
          <w:p w14:paraId="38A404BB"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PEVuZE5vdGU+PENpdGU+PEF1dGhvcj5GcmF1ZDwvQXV0aG9yPjxZZWFyPjIwMDg8L1llYXI+PFJl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</w:fldData>
              </w:fldChar>
            </w:r>
            <w:r w:rsidRPr="00E111B0">
              <w:rPr>
                <w:sz w:val="22"/>
                <w:szCs w:val="22"/>
              </w:rPr>
              <w:instrText xml:space="preserve"> ADDIN EN.CITE </w:instrText>
            </w:r>
            <w:r w:rsidRPr="00E111B0">
              <w:rPr>
                <w:sz w:val="22"/>
                <w:szCs w:val="22"/>
              </w:rPr>
              <w:fldChar w:fldCharType="begin">
                <w:fldData xml:space="preserve">PEVuZE5vdGU+PENpdGU+PEF1dGhvcj5GcmF1ZDwvQXV0aG9yPjxZZWFyPjIwMDg8L1llYXI+PFJl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12, 43, 44</w:t>
            </w:r>
            <w:r w:rsidRPr="00E111B0">
              <w:rPr>
                <w:sz w:val="22"/>
                <w:szCs w:val="22"/>
              </w:rPr>
              <w:fldChar w:fldCharType="end"/>
            </w:r>
          </w:p>
        </w:tc>
      </w:tr>
      <w:tr w:rsidR="001123C2" w:rsidRPr="00E111B0" w14:paraId="773ACFCA" w14:textId="77777777" w:rsidTr="001123C2">
        <w:trPr>
          <w:jc w:val="center"/>
        </w:trPr>
        <w:tc>
          <w:tcPr>
            <w:tcW w:w="588" w:type="pct"/>
            <w:vAlign w:val="center"/>
          </w:tcPr>
          <w:p w14:paraId="1315846B" w14:textId="77777777" w:rsidR="001123C2" w:rsidRPr="00E111B0" w:rsidRDefault="001123C2" w:rsidP="00AB4D64">
            <w:pPr>
              <w:spacing w:line="240" w:lineRule="auto"/>
              <w:jc w:val="center"/>
              <w:rPr>
                <w:sz w:val="22"/>
                <w:szCs w:val="22"/>
              </w:rPr>
            </w:pPr>
            <w:r w:rsidRPr="00E111B0">
              <w:rPr>
                <w:sz w:val="22"/>
                <w:szCs w:val="22"/>
              </w:rPr>
              <w:t>MexF</w:t>
            </w:r>
          </w:p>
        </w:tc>
        <w:tc>
          <w:tcPr>
            <w:tcW w:w="568" w:type="pct"/>
            <w:vAlign w:val="center"/>
          </w:tcPr>
          <w:p w14:paraId="3B85C03B" w14:textId="77777777" w:rsidR="001123C2" w:rsidRPr="00E111B0" w:rsidRDefault="001123C2" w:rsidP="00AB4D64">
            <w:pPr>
              <w:spacing w:line="240" w:lineRule="auto"/>
              <w:jc w:val="center"/>
              <w:rPr>
                <w:sz w:val="22"/>
                <w:szCs w:val="22"/>
              </w:rPr>
            </w:pPr>
            <w:r w:rsidRPr="00E111B0">
              <w:rPr>
                <w:sz w:val="22"/>
                <w:szCs w:val="22"/>
              </w:rPr>
              <w:t>MexE</w:t>
            </w:r>
          </w:p>
        </w:tc>
        <w:tc>
          <w:tcPr>
            <w:tcW w:w="573" w:type="pct"/>
            <w:vAlign w:val="center"/>
          </w:tcPr>
          <w:p w14:paraId="152C7C97" w14:textId="77777777" w:rsidR="001123C2" w:rsidRPr="00E111B0" w:rsidRDefault="001123C2" w:rsidP="00AB4D64">
            <w:pPr>
              <w:spacing w:line="240" w:lineRule="auto"/>
              <w:jc w:val="center"/>
              <w:rPr>
                <w:sz w:val="22"/>
                <w:szCs w:val="22"/>
              </w:rPr>
            </w:pPr>
            <w:r w:rsidRPr="00E111B0">
              <w:rPr>
                <w:sz w:val="22"/>
                <w:szCs w:val="22"/>
              </w:rPr>
              <w:t>OprN</w:t>
            </w:r>
          </w:p>
          <w:p w14:paraId="66B46892" w14:textId="77777777" w:rsidR="001123C2" w:rsidRPr="00E111B0" w:rsidRDefault="001123C2" w:rsidP="00AB4D64">
            <w:pPr>
              <w:spacing w:line="240" w:lineRule="auto"/>
              <w:jc w:val="center"/>
              <w:rPr>
                <w:sz w:val="22"/>
                <w:szCs w:val="22"/>
              </w:rPr>
            </w:pPr>
            <w:r w:rsidRPr="00E111B0">
              <w:rPr>
                <w:sz w:val="22"/>
                <w:szCs w:val="22"/>
              </w:rPr>
              <w:t>(5AZO)</w:t>
            </w:r>
          </w:p>
        </w:tc>
        <w:tc>
          <w:tcPr>
            <w:tcW w:w="703" w:type="pct"/>
            <w:vAlign w:val="center"/>
          </w:tcPr>
          <w:p w14:paraId="321CA053" w14:textId="77777777" w:rsidR="001123C2" w:rsidRPr="00E111B0" w:rsidRDefault="001123C2" w:rsidP="00AB4D64">
            <w:pPr>
              <w:spacing w:line="240" w:lineRule="auto"/>
              <w:jc w:val="center"/>
              <w:rPr>
                <w:i/>
                <w:sz w:val="22"/>
                <w:szCs w:val="22"/>
              </w:rPr>
            </w:pPr>
            <w:r w:rsidRPr="00E111B0">
              <w:rPr>
                <w:i/>
                <w:sz w:val="22"/>
                <w:szCs w:val="22"/>
              </w:rPr>
              <w:t>P. aeruginosa</w:t>
            </w:r>
          </w:p>
        </w:tc>
        <w:tc>
          <w:tcPr>
            <w:tcW w:w="1098" w:type="pct"/>
            <w:vAlign w:val="center"/>
          </w:tcPr>
          <w:p w14:paraId="0F3F7097" w14:textId="77777777" w:rsidR="001123C2" w:rsidRPr="00E111B0" w:rsidRDefault="001123C2" w:rsidP="00AB4D64">
            <w:pPr>
              <w:spacing w:line="240" w:lineRule="auto"/>
              <w:jc w:val="center"/>
              <w:rPr>
                <w:sz w:val="22"/>
                <w:szCs w:val="22"/>
              </w:rPr>
            </w:pPr>
            <w:r w:rsidRPr="00E111B0">
              <w:rPr>
                <w:sz w:val="22"/>
                <w:szCs w:val="22"/>
              </w:rPr>
              <w:t>Chloramphenicol</w:t>
            </w:r>
          </w:p>
          <w:p w14:paraId="0FCEFB91" w14:textId="77777777" w:rsidR="001123C2" w:rsidRPr="00E111B0" w:rsidRDefault="001123C2" w:rsidP="00AB4D64">
            <w:pPr>
              <w:spacing w:line="240" w:lineRule="auto"/>
              <w:jc w:val="center"/>
              <w:rPr>
                <w:sz w:val="22"/>
                <w:szCs w:val="22"/>
                <w:lang w:val="fr-FR"/>
              </w:rPr>
            </w:pPr>
            <w:r w:rsidRPr="00E111B0">
              <w:rPr>
                <w:sz w:val="22"/>
                <w:szCs w:val="22"/>
                <w:lang w:val="fr-FR"/>
              </w:rPr>
              <w:t>Fluoroquinolones</w:t>
            </w:r>
          </w:p>
          <w:p w14:paraId="1295B1AF" w14:textId="77777777" w:rsidR="001123C2" w:rsidRPr="00E111B0" w:rsidRDefault="001123C2" w:rsidP="00AB4D64">
            <w:pPr>
              <w:spacing w:line="240" w:lineRule="auto"/>
              <w:jc w:val="center"/>
              <w:rPr>
                <w:sz w:val="22"/>
                <w:szCs w:val="22"/>
              </w:rPr>
            </w:pPr>
            <w:r w:rsidRPr="00E111B0">
              <w:rPr>
                <w:sz w:val="22"/>
                <w:szCs w:val="22"/>
              </w:rPr>
              <w:t>Trimethoprim</w:t>
            </w:r>
          </w:p>
          <w:p w14:paraId="13CE4F68" w14:textId="77777777" w:rsidR="001123C2" w:rsidRPr="00E111B0" w:rsidRDefault="001123C2" w:rsidP="00AB4D64">
            <w:pPr>
              <w:spacing w:line="240" w:lineRule="auto"/>
              <w:jc w:val="center"/>
              <w:rPr>
                <w:sz w:val="22"/>
                <w:szCs w:val="22"/>
              </w:rPr>
            </w:pPr>
            <w:r w:rsidRPr="00E111B0">
              <w:rPr>
                <w:sz w:val="22"/>
                <w:szCs w:val="22"/>
              </w:rPr>
              <w:t>Tetracyclines</w:t>
            </w:r>
          </w:p>
        </w:tc>
        <w:tc>
          <w:tcPr>
            <w:tcW w:w="1009" w:type="pct"/>
            <w:shd w:val="clear" w:color="auto" w:fill="auto"/>
            <w:vAlign w:val="center"/>
          </w:tcPr>
          <w:p w14:paraId="6CC91189" w14:textId="77777777" w:rsidR="001123C2" w:rsidRPr="00E111B0" w:rsidRDefault="001123C2" w:rsidP="00AB4D64">
            <w:pPr>
              <w:spacing w:line="240" w:lineRule="auto"/>
              <w:jc w:val="center"/>
              <w:rPr>
                <w:sz w:val="22"/>
                <w:szCs w:val="22"/>
                <w:lang w:val="en-GB"/>
              </w:rPr>
            </w:pPr>
            <w:r w:rsidRPr="00E111B0">
              <w:rPr>
                <w:sz w:val="22"/>
                <w:szCs w:val="22"/>
                <w:lang w:val="en-GB"/>
              </w:rPr>
              <w:t>PA</w:t>
            </w:r>
            <w:r w:rsidRPr="00E111B0">
              <w:rPr>
                <w:sz w:val="22"/>
                <w:szCs w:val="22"/>
              </w:rPr>
              <w:t>β</w:t>
            </w:r>
            <w:r w:rsidRPr="00E111B0">
              <w:rPr>
                <w:sz w:val="22"/>
                <w:szCs w:val="22"/>
                <w:lang w:val="en-GB"/>
              </w:rPr>
              <w:t>N</w:t>
            </w:r>
          </w:p>
        </w:tc>
        <w:tc>
          <w:tcPr>
            <w:tcW w:w="462" w:type="pct"/>
            <w:vAlign w:val="center"/>
          </w:tcPr>
          <w:p w14:paraId="78B29CEB"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PEVuZE5vdGU+PENpdGU+PEF1dGhvcj5GZXRhcjwvQXV0aG9yPjxZZWFyPjIwMTE8L1llYXI+PFJl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</w:fldData>
              </w:fldChar>
            </w:r>
            <w:r w:rsidRPr="00E111B0">
              <w:rPr>
                <w:sz w:val="22"/>
                <w:szCs w:val="22"/>
              </w:rPr>
              <w:instrText xml:space="preserve"> ADDIN EN.CITE </w:instrText>
            </w:r>
            <w:r w:rsidRPr="00E111B0">
              <w:rPr>
                <w:sz w:val="22"/>
                <w:szCs w:val="22"/>
              </w:rPr>
              <w:fldChar w:fldCharType="begin">
                <w:fldData xml:space="preserve">PEVuZE5vdGU+PENpdGU+PEF1dGhvcj5GZXRhcjwvQXV0aG9yPjxZZWFyPjIwMTE8L1llYXI+PFJl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12, 45, 46</w:t>
            </w:r>
            <w:r w:rsidRPr="00E111B0">
              <w:rPr>
                <w:sz w:val="22"/>
                <w:szCs w:val="22"/>
              </w:rPr>
              <w:fldChar w:fldCharType="end"/>
            </w:r>
          </w:p>
        </w:tc>
      </w:tr>
      <w:tr w:rsidR="001123C2" w:rsidRPr="00E111B0" w14:paraId="2D5EF3A7" w14:textId="77777777" w:rsidTr="001123C2">
        <w:trPr>
          <w:jc w:val="center"/>
        </w:trPr>
        <w:tc>
          <w:tcPr>
            <w:tcW w:w="588" w:type="pct"/>
            <w:vAlign w:val="center"/>
          </w:tcPr>
          <w:p w14:paraId="2642724B" w14:textId="77777777" w:rsidR="001123C2" w:rsidRPr="00E111B0" w:rsidRDefault="001123C2" w:rsidP="00AB4D64">
            <w:pPr>
              <w:spacing w:line="240" w:lineRule="auto"/>
              <w:jc w:val="center"/>
              <w:rPr>
                <w:sz w:val="22"/>
                <w:szCs w:val="22"/>
              </w:rPr>
            </w:pPr>
            <w:r w:rsidRPr="00E111B0">
              <w:rPr>
                <w:sz w:val="22"/>
                <w:szCs w:val="22"/>
              </w:rPr>
              <w:t>MexN</w:t>
            </w:r>
          </w:p>
        </w:tc>
        <w:tc>
          <w:tcPr>
            <w:tcW w:w="568" w:type="pct"/>
            <w:vAlign w:val="center"/>
          </w:tcPr>
          <w:p w14:paraId="5E276F1A" w14:textId="77777777" w:rsidR="001123C2" w:rsidRPr="00E111B0" w:rsidRDefault="001123C2" w:rsidP="00AB4D64">
            <w:pPr>
              <w:spacing w:line="240" w:lineRule="auto"/>
              <w:jc w:val="center"/>
              <w:rPr>
                <w:sz w:val="22"/>
                <w:szCs w:val="22"/>
              </w:rPr>
            </w:pPr>
            <w:r w:rsidRPr="00E111B0">
              <w:rPr>
                <w:sz w:val="22"/>
                <w:szCs w:val="22"/>
              </w:rPr>
              <w:t>MexM</w:t>
            </w:r>
          </w:p>
        </w:tc>
        <w:tc>
          <w:tcPr>
            <w:tcW w:w="573" w:type="pct"/>
            <w:vAlign w:val="center"/>
          </w:tcPr>
          <w:p w14:paraId="29DE19B4" w14:textId="77777777" w:rsidR="001123C2" w:rsidRPr="00E111B0" w:rsidRDefault="001123C2" w:rsidP="00AB4D64">
            <w:pPr>
              <w:spacing w:line="240" w:lineRule="auto"/>
              <w:jc w:val="center"/>
              <w:rPr>
                <w:sz w:val="22"/>
                <w:szCs w:val="22"/>
              </w:rPr>
            </w:pPr>
            <w:r w:rsidRPr="00E111B0">
              <w:rPr>
                <w:sz w:val="22"/>
                <w:szCs w:val="22"/>
              </w:rPr>
              <w:t>OprM</w:t>
            </w:r>
          </w:p>
          <w:p w14:paraId="488CDF63" w14:textId="77777777" w:rsidR="001123C2" w:rsidRPr="00E111B0" w:rsidRDefault="001123C2" w:rsidP="00AB4D64">
            <w:pPr>
              <w:spacing w:line="240" w:lineRule="auto"/>
              <w:jc w:val="center"/>
              <w:rPr>
                <w:sz w:val="22"/>
                <w:szCs w:val="22"/>
              </w:rPr>
            </w:pPr>
            <w:r w:rsidRPr="00E111B0">
              <w:rPr>
                <w:sz w:val="22"/>
                <w:szCs w:val="22"/>
              </w:rPr>
              <w:t>(1WP1)</w:t>
            </w:r>
          </w:p>
        </w:tc>
        <w:tc>
          <w:tcPr>
            <w:tcW w:w="703" w:type="pct"/>
            <w:vAlign w:val="center"/>
          </w:tcPr>
          <w:p w14:paraId="5F62C05D" w14:textId="77777777" w:rsidR="001123C2" w:rsidRPr="00E111B0" w:rsidRDefault="001123C2" w:rsidP="00AB4D64">
            <w:pPr>
              <w:spacing w:line="240" w:lineRule="auto"/>
              <w:jc w:val="center"/>
              <w:rPr>
                <w:i/>
                <w:sz w:val="22"/>
                <w:szCs w:val="22"/>
              </w:rPr>
            </w:pPr>
            <w:r w:rsidRPr="00E111B0">
              <w:rPr>
                <w:i/>
                <w:sz w:val="22"/>
                <w:szCs w:val="22"/>
              </w:rPr>
              <w:t>P. aeruginosa</w:t>
            </w:r>
          </w:p>
        </w:tc>
        <w:tc>
          <w:tcPr>
            <w:tcW w:w="1098" w:type="pct"/>
            <w:vAlign w:val="center"/>
          </w:tcPr>
          <w:p w14:paraId="6A7AA319" w14:textId="77777777" w:rsidR="001123C2" w:rsidRPr="00E111B0" w:rsidRDefault="001123C2" w:rsidP="00AB4D64">
            <w:pPr>
              <w:spacing w:line="240" w:lineRule="auto"/>
              <w:jc w:val="center"/>
              <w:rPr>
                <w:sz w:val="22"/>
                <w:szCs w:val="22"/>
              </w:rPr>
            </w:pPr>
            <w:r w:rsidRPr="00E111B0">
              <w:rPr>
                <w:sz w:val="22"/>
                <w:szCs w:val="22"/>
              </w:rPr>
              <w:t>Chloramphenicol</w:t>
            </w:r>
          </w:p>
          <w:p w14:paraId="7DCFE4D3" w14:textId="77777777" w:rsidR="001123C2" w:rsidRPr="00E111B0" w:rsidRDefault="001123C2" w:rsidP="00AB4D64">
            <w:pPr>
              <w:spacing w:line="240" w:lineRule="auto"/>
              <w:jc w:val="center"/>
              <w:rPr>
                <w:sz w:val="22"/>
                <w:szCs w:val="22"/>
              </w:rPr>
            </w:pPr>
            <w:r w:rsidRPr="00E111B0">
              <w:rPr>
                <w:sz w:val="22"/>
                <w:szCs w:val="22"/>
              </w:rPr>
              <w:t>Thiamphenicol</w:t>
            </w:r>
          </w:p>
        </w:tc>
        <w:tc>
          <w:tcPr>
            <w:tcW w:w="1009" w:type="pct"/>
            <w:shd w:val="clear" w:color="auto" w:fill="A5A5A5" w:themeFill="accent3"/>
            <w:vAlign w:val="center"/>
          </w:tcPr>
          <w:p w14:paraId="2B8A5E53" w14:textId="77777777" w:rsidR="001123C2" w:rsidRPr="00E111B0" w:rsidRDefault="001123C2" w:rsidP="00AB4D64">
            <w:pPr>
              <w:spacing w:line="240" w:lineRule="auto"/>
              <w:jc w:val="center"/>
              <w:rPr>
                <w:sz w:val="22"/>
                <w:szCs w:val="22"/>
              </w:rPr>
            </w:pPr>
          </w:p>
        </w:tc>
        <w:tc>
          <w:tcPr>
            <w:tcW w:w="462" w:type="pct"/>
            <w:vAlign w:val="center"/>
          </w:tcPr>
          <w:p w14:paraId="765170BD" w14:textId="77777777" w:rsidR="001123C2" w:rsidRPr="00E111B0" w:rsidRDefault="001123C2" w:rsidP="00AB4D64">
            <w:pPr>
              <w:spacing w:line="240" w:lineRule="auto"/>
              <w:jc w:val="center"/>
              <w:rPr>
                <w:sz w:val="22"/>
                <w:szCs w:val="22"/>
              </w:rPr>
            </w:pPr>
            <w:r w:rsidRPr="00E111B0">
              <w:rPr>
                <w:sz w:val="22"/>
                <w:szCs w:val="22"/>
              </w:rPr>
              <w:fldChar w:fldCharType="begin"/>
            </w:r>
            <w:r w:rsidRPr="00E111B0">
              <w:rPr>
                <w:sz w:val="22"/>
                <w:szCs w:val="22"/>
              </w:rPr>
              <w:instrText xml:space="preserve"> ADDIN EN.CITE &lt;EndNote&gt;&lt;Cite&gt;&lt;Author&gt;Mima&lt;/Author&gt;&lt;Year&gt;2005&lt;/Year&gt;&lt;RecNum&gt;596&lt;/RecNum&gt;&lt;DisplayText&gt;&lt;style face="superscript"&gt;47&lt;/style&gt;&lt;/DisplayText&gt;&lt;record&gt;&lt;rec-number&gt;596&lt;/rec-number&gt;&lt;foreign-keys&gt;&lt;key app="EN" db-id="xvte5552ndzv5oex2wovwe9p5900sa0dppap" timestamp="1490123034"&gt;596&lt;/key&gt;&lt;/foreign-keys&gt;&lt;ref-type name="Journal Article"&gt;17&lt;/ref-type&gt;&lt;contributors&gt;&lt;authors&gt;&lt;author&gt;Mima, T.&lt;/author&gt;&lt;author&gt;Sekiya, H.&lt;/author&gt;&lt;author&gt;Mizushima, T.&lt;/author&gt;&lt;author&gt;Kuroda, T.&lt;/author&gt;&lt;author&gt;Tsuchiya, T.&lt;/author&gt;&lt;/authors&gt;&lt;/contributors&gt;&lt;auth-address&gt;Department of Molecular Microbiology, Graduate School of Medicine, Dentistry and Pharmaceutical Sciences, Okayama University, Japan.&lt;/auth-address&gt;&lt;titles&gt;&lt;title&gt;Gene cloning and properties of the RND-type multidrug efflux pumps MexPQ-OpmE and MexMN-OprM from Pseudomonas aeruginosa&lt;/title&gt;&lt;secondary-title&gt;Microbiol Immunol&lt;/secondary-title&gt;&lt;/titles&gt;&lt;pages&gt;999-1002&lt;/pages&gt;&lt;volume&gt;49&lt;/volume&gt;&lt;number&gt;11&lt;/number&gt;&lt;keywords&gt;&lt;keyword&gt;Bacterial Outer Membrane Proteins/genetics/*metabolism&lt;/keyword&gt;&lt;keyword&gt;Bacterial Proteins/*genetics&lt;/keyword&gt;&lt;keyword&gt;Cloning, Molecular&lt;/keyword&gt;&lt;keyword&gt;Drug Resistance, Multiple/*genetics/physiology&lt;/keyword&gt;&lt;keyword&gt;*Genes, Bacterial&lt;/keyword&gt;&lt;keyword&gt;Microbial Sensitivity Tests&lt;/keyword&gt;&lt;keyword&gt;Operon&lt;/keyword&gt;&lt;keyword&gt;Polymerase Chain Reaction&lt;/keyword&gt;&lt;keyword&gt;Pseudomonas aeruginosa/*genetics/isolation &amp;amp; purification&lt;/keyword&gt;&lt;/keywords&gt;&lt;dates&gt;&lt;year&gt;2005&lt;/year&gt;&lt;/dates&gt;&lt;isbn&gt;0385-5600 (Print)&amp;#xD;0385-5600 (Linking)&lt;/isbn&gt;&lt;accession-num&gt;16301811&lt;/accession-num&gt;&lt;urls&gt;&lt;related-urls&gt;&lt;url&gt;https://www.ncbi.nlm.nih.gov/pubmed/16301811&lt;/url&gt;&lt;/related-urls&gt;&lt;/urls&gt;&lt;/record&gt;&lt;/Cite&gt;&lt;/EndNote&gt;</w:instrText>
            </w:r>
            <w:r w:rsidRPr="00E111B0">
              <w:rPr>
                <w:sz w:val="22"/>
                <w:szCs w:val="22"/>
              </w:rPr>
              <w:fldChar w:fldCharType="separate"/>
            </w:r>
            <w:r w:rsidRPr="00E111B0">
              <w:rPr>
                <w:noProof/>
                <w:sz w:val="22"/>
                <w:szCs w:val="22"/>
                <w:vertAlign w:val="superscript"/>
              </w:rPr>
              <w:t>47</w:t>
            </w:r>
            <w:r w:rsidRPr="00E111B0">
              <w:rPr>
                <w:sz w:val="22"/>
                <w:szCs w:val="22"/>
              </w:rPr>
              <w:fldChar w:fldCharType="end"/>
            </w:r>
          </w:p>
        </w:tc>
      </w:tr>
      <w:tr w:rsidR="001123C2" w:rsidRPr="00E111B0" w14:paraId="4A29CE14" w14:textId="77777777" w:rsidTr="001123C2">
        <w:trPr>
          <w:jc w:val="center"/>
        </w:trPr>
        <w:tc>
          <w:tcPr>
            <w:tcW w:w="588" w:type="pct"/>
            <w:vAlign w:val="center"/>
          </w:tcPr>
          <w:p w14:paraId="2EB62436" w14:textId="77777777" w:rsidR="001123C2" w:rsidRPr="00E111B0" w:rsidRDefault="001123C2" w:rsidP="00AB4D64">
            <w:pPr>
              <w:spacing w:line="240" w:lineRule="auto"/>
              <w:jc w:val="center"/>
              <w:rPr>
                <w:sz w:val="22"/>
                <w:szCs w:val="22"/>
              </w:rPr>
            </w:pPr>
            <w:r w:rsidRPr="00E111B0">
              <w:rPr>
                <w:sz w:val="22"/>
                <w:szCs w:val="22"/>
              </w:rPr>
              <w:t>MexQ</w:t>
            </w:r>
          </w:p>
        </w:tc>
        <w:tc>
          <w:tcPr>
            <w:tcW w:w="568" w:type="pct"/>
            <w:vAlign w:val="center"/>
          </w:tcPr>
          <w:p w14:paraId="1C97FD97" w14:textId="77777777" w:rsidR="001123C2" w:rsidRPr="00E111B0" w:rsidRDefault="001123C2" w:rsidP="00AB4D64">
            <w:pPr>
              <w:spacing w:line="240" w:lineRule="auto"/>
              <w:jc w:val="center"/>
              <w:rPr>
                <w:sz w:val="22"/>
                <w:szCs w:val="22"/>
              </w:rPr>
            </w:pPr>
            <w:r w:rsidRPr="00E111B0">
              <w:rPr>
                <w:sz w:val="22"/>
                <w:szCs w:val="22"/>
              </w:rPr>
              <w:t>MexP</w:t>
            </w:r>
          </w:p>
        </w:tc>
        <w:tc>
          <w:tcPr>
            <w:tcW w:w="573" w:type="pct"/>
            <w:vAlign w:val="center"/>
          </w:tcPr>
          <w:p w14:paraId="0DE858C2" w14:textId="77777777" w:rsidR="001123C2" w:rsidRPr="00E111B0" w:rsidRDefault="001123C2" w:rsidP="00AB4D64">
            <w:pPr>
              <w:spacing w:line="240" w:lineRule="auto"/>
              <w:jc w:val="center"/>
              <w:rPr>
                <w:sz w:val="22"/>
                <w:szCs w:val="22"/>
              </w:rPr>
            </w:pPr>
            <w:r w:rsidRPr="00E111B0">
              <w:rPr>
                <w:sz w:val="22"/>
                <w:szCs w:val="22"/>
              </w:rPr>
              <w:t>OpmE</w:t>
            </w:r>
          </w:p>
        </w:tc>
        <w:tc>
          <w:tcPr>
            <w:tcW w:w="703" w:type="pct"/>
            <w:vAlign w:val="center"/>
          </w:tcPr>
          <w:p w14:paraId="25A1C838" w14:textId="77777777" w:rsidR="001123C2" w:rsidRPr="00E111B0" w:rsidRDefault="001123C2" w:rsidP="00AB4D64">
            <w:pPr>
              <w:spacing w:line="240" w:lineRule="auto"/>
              <w:jc w:val="center"/>
              <w:rPr>
                <w:i/>
                <w:sz w:val="22"/>
                <w:szCs w:val="22"/>
              </w:rPr>
            </w:pPr>
            <w:r w:rsidRPr="00E111B0">
              <w:rPr>
                <w:i/>
                <w:sz w:val="22"/>
                <w:szCs w:val="22"/>
              </w:rPr>
              <w:t>P. aeruginosa</w:t>
            </w:r>
          </w:p>
        </w:tc>
        <w:tc>
          <w:tcPr>
            <w:tcW w:w="1098" w:type="pct"/>
            <w:vAlign w:val="center"/>
          </w:tcPr>
          <w:p w14:paraId="4A8AD998" w14:textId="77777777" w:rsidR="001123C2" w:rsidRPr="00E111B0" w:rsidRDefault="001123C2" w:rsidP="00AB4D64">
            <w:pPr>
              <w:spacing w:line="240" w:lineRule="auto"/>
              <w:jc w:val="center"/>
              <w:rPr>
                <w:sz w:val="22"/>
                <w:szCs w:val="22"/>
                <w:lang w:val="fr-FR"/>
              </w:rPr>
            </w:pPr>
            <w:r w:rsidRPr="00E111B0">
              <w:rPr>
                <w:sz w:val="22"/>
                <w:szCs w:val="22"/>
                <w:lang w:val="fr-FR"/>
              </w:rPr>
              <w:t>Macrolides</w:t>
            </w:r>
          </w:p>
          <w:p w14:paraId="4BCA8079" w14:textId="77777777" w:rsidR="001123C2" w:rsidRPr="00E111B0" w:rsidRDefault="001123C2" w:rsidP="00AB4D64">
            <w:pPr>
              <w:spacing w:line="240" w:lineRule="auto"/>
              <w:jc w:val="center"/>
              <w:rPr>
                <w:sz w:val="22"/>
                <w:szCs w:val="22"/>
              </w:rPr>
            </w:pPr>
            <w:r w:rsidRPr="00E111B0">
              <w:rPr>
                <w:sz w:val="22"/>
                <w:szCs w:val="22"/>
                <w:lang w:val="fr-FR"/>
              </w:rPr>
              <w:t>Fluoroquinolones</w:t>
            </w:r>
          </w:p>
        </w:tc>
        <w:tc>
          <w:tcPr>
            <w:tcW w:w="1009" w:type="pct"/>
            <w:shd w:val="clear" w:color="auto" w:fill="A5A5A5" w:themeFill="accent3"/>
            <w:vAlign w:val="center"/>
          </w:tcPr>
          <w:p w14:paraId="32AF7D25" w14:textId="77777777" w:rsidR="001123C2" w:rsidRPr="00E111B0" w:rsidRDefault="001123C2" w:rsidP="00AB4D64">
            <w:pPr>
              <w:spacing w:line="240" w:lineRule="auto"/>
              <w:jc w:val="center"/>
              <w:rPr>
                <w:sz w:val="22"/>
                <w:szCs w:val="22"/>
              </w:rPr>
            </w:pPr>
          </w:p>
        </w:tc>
        <w:tc>
          <w:tcPr>
            <w:tcW w:w="462" w:type="pct"/>
            <w:vAlign w:val="center"/>
          </w:tcPr>
          <w:p w14:paraId="1160D075" w14:textId="77777777" w:rsidR="001123C2" w:rsidRPr="00E111B0" w:rsidRDefault="001123C2" w:rsidP="00AB4D64">
            <w:pPr>
              <w:spacing w:line="240" w:lineRule="auto"/>
              <w:jc w:val="center"/>
              <w:rPr>
                <w:sz w:val="22"/>
                <w:szCs w:val="22"/>
              </w:rPr>
            </w:pPr>
            <w:r w:rsidRPr="00E111B0">
              <w:rPr>
                <w:sz w:val="22"/>
                <w:szCs w:val="22"/>
              </w:rPr>
              <w:fldChar w:fldCharType="begin"/>
            </w:r>
            <w:r w:rsidRPr="00E111B0">
              <w:rPr>
                <w:sz w:val="22"/>
                <w:szCs w:val="22"/>
              </w:rPr>
              <w:instrText xml:space="preserve"> ADDIN EN.CITE &lt;EndNote&gt;&lt;Cite&gt;&lt;Author&gt;Mima&lt;/Author&gt;&lt;Year&gt;2005&lt;/Year&gt;&lt;RecNum&gt;596&lt;/RecNum&gt;&lt;DisplayText&gt;&lt;style face="superscript"&gt;47&lt;/style&gt;&lt;/DisplayText&gt;&lt;record&gt;&lt;rec-number&gt;596&lt;/rec-number&gt;&lt;foreign-keys&gt;&lt;key app="EN" db-id="xvte5552ndzv5oex2wovwe9p5900sa0dppap" timestamp="1490123034"&gt;596&lt;/key&gt;&lt;/foreign-keys&gt;&lt;ref-type name="Journal Article"&gt;17&lt;/ref-type&gt;&lt;contributors&gt;&lt;authors&gt;&lt;author&gt;Mima, T.&lt;/author&gt;&lt;author&gt;Sekiya, H.&lt;/author&gt;&lt;author&gt;Mizushima, T.&lt;/author&gt;&lt;author&gt;Kuroda, T.&lt;/author&gt;&lt;author&gt;Tsuchiya, T.&lt;/author&gt;&lt;/authors&gt;&lt;/contributors&gt;&lt;auth-address&gt;Department of Molecular Microbiology, Graduate School of Medicine, Dentistry and Pharmaceutical Sciences, Okayama University, Japan.&lt;/auth-address&gt;&lt;titles&gt;&lt;title&gt;Gene cloning and properties of the RND-type multidrug efflux pumps MexPQ-OpmE and MexMN-OprM from Pseudomonas aeruginosa&lt;/title&gt;&lt;secondary-title&gt;Microbiol Immunol&lt;/secondary-title&gt;&lt;/titles&gt;&lt;pages&gt;999-1002&lt;/pages&gt;&lt;volume&gt;49&lt;/volume&gt;&lt;number&gt;11&lt;/number&gt;&lt;keywords&gt;&lt;keyword&gt;Bacterial Outer Membrane Proteins/genetics/*metabolism&lt;/keyword&gt;&lt;keyword&gt;Bacterial Proteins/*genetics&lt;/keyword&gt;&lt;keyword&gt;Cloning, Molecular&lt;/keyword&gt;&lt;keyword&gt;Drug Resistance, Multiple/*genetics/physiology&lt;/keyword&gt;&lt;keyword&gt;*Genes, Bacterial&lt;/keyword&gt;&lt;keyword&gt;Microbial Sensitivity Tests&lt;/keyword&gt;&lt;keyword&gt;Operon&lt;/keyword&gt;&lt;keyword&gt;Polymerase Chain Reaction&lt;/keyword&gt;&lt;keyword&gt;Pseudomonas aeruginosa/*genetics/isolation &amp;amp; purification&lt;/keyword&gt;&lt;/keywords&gt;&lt;dates&gt;&lt;year&gt;2005&lt;/year&gt;&lt;/dates&gt;&lt;isbn&gt;0385-5600 (Print)&amp;#xD;0385-5600 (Linking)&lt;/isbn&gt;&lt;accession-num&gt;16301811&lt;/accession-num&gt;&lt;urls&gt;&lt;related-urls&gt;&lt;url&gt;https://www.ncbi.nlm.nih.gov/pubmed/16301811&lt;/url&gt;&lt;/related-urls&gt;&lt;/urls&gt;&lt;/record&gt;&lt;/Cite&gt;&lt;/EndNote&gt;</w:instrText>
            </w:r>
            <w:r w:rsidRPr="00E111B0">
              <w:rPr>
                <w:sz w:val="22"/>
                <w:szCs w:val="22"/>
              </w:rPr>
              <w:fldChar w:fldCharType="separate"/>
            </w:r>
            <w:r w:rsidRPr="00E111B0">
              <w:rPr>
                <w:noProof/>
                <w:sz w:val="22"/>
                <w:szCs w:val="22"/>
                <w:vertAlign w:val="superscript"/>
              </w:rPr>
              <w:t>47</w:t>
            </w:r>
            <w:r w:rsidRPr="00E111B0">
              <w:rPr>
                <w:sz w:val="22"/>
                <w:szCs w:val="22"/>
              </w:rPr>
              <w:fldChar w:fldCharType="end"/>
            </w:r>
          </w:p>
        </w:tc>
      </w:tr>
      <w:tr w:rsidR="001123C2" w:rsidRPr="00E111B0" w14:paraId="0047E24A" w14:textId="77777777" w:rsidTr="001123C2">
        <w:trPr>
          <w:jc w:val="center"/>
        </w:trPr>
        <w:tc>
          <w:tcPr>
            <w:tcW w:w="588" w:type="pct"/>
            <w:vAlign w:val="center"/>
          </w:tcPr>
          <w:p w14:paraId="40D3AA3C" w14:textId="77777777" w:rsidR="001123C2" w:rsidRPr="00E111B0" w:rsidRDefault="001123C2" w:rsidP="00AB4D64">
            <w:pPr>
              <w:spacing w:line="240" w:lineRule="auto"/>
              <w:jc w:val="center"/>
              <w:rPr>
                <w:sz w:val="22"/>
                <w:szCs w:val="22"/>
              </w:rPr>
            </w:pPr>
            <w:r w:rsidRPr="00E111B0">
              <w:rPr>
                <w:sz w:val="22"/>
                <w:szCs w:val="22"/>
              </w:rPr>
              <w:t>MexW</w:t>
            </w:r>
          </w:p>
        </w:tc>
        <w:tc>
          <w:tcPr>
            <w:tcW w:w="568" w:type="pct"/>
            <w:vAlign w:val="center"/>
          </w:tcPr>
          <w:p w14:paraId="133698E4" w14:textId="77777777" w:rsidR="001123C2" w:rsidRPr="00E111B0" w:rsidRDefault="001123C2" w:rsidP="00AB4D64">
            <w:pPr>
              <w:spacing w:line="240" w:lineRule="auto"/>
              <w:jc w:val="center"/>
              <w:rPr>
                <w:sz w:val="22"/>
                <w:szCs w:val="22"/>
              </w:rPr>
            </w:pPr>
            <w:r w:rsidRPr="00E111B0">
              <w:rPr>
                <w:sz w:val="22"/>
                <w:szCs w:val="22"/>
              </w:rPr>
              <w:t>MexV</w:t>
            </w:r>
          </w:p>
        </w:tc>
        <w:tc>
          <w:tcPr>
            <w:tcW w:w="573" w:type="pct"/>
            <w:vAlign w:val="center"/>
          </w:tcPr>
          <w:p w14:paraId="3094152E" w14:textId="77777777" w:rsidR="001123C2" w:rsidRPr="00E111B0" w:rsidRDefault="001123C2" w:rsidP="00AB4D64">
            <w:pPr>
              <w:spacing w:line="240" w:lineRule="auto"/>
              <w:jc w:val="center"/>
              <w:rPr>
                <w:sz w:val="22"/>
                <w:szCs w:val="22"/>
              </w:rPr>
            </w:pPr>
            <w:r w:rsidRPr="00E111B0">
              <w:rPr>
                <w:sz w:val="22"/>
                <w:szCs w:val="22"/>
              </w:rPr>
              <w:t>OprM</w:t>
            </w:r>
          </w:p>
          <w:p w14:paraId="3BFD61F3" w14:textId="77777777" w:rsidR="001123C2" w:rsidRPr="00E111B0" w:rsidRDefault="001123C2" w:rsidP="00AB4D64">
            <w:pPr>
              <w:spacing w:line="240" w:lineRule="auto"/>
              <w:jc w:val="center"/>
              <w:rPr>
                <w:sz w:val="22"/>
                <w:szCs w:val="22"/>
              </w:rPr>
            </w:pPr>
            <w:r w:rsidRPr="00E111B0">
              <w:rPr>
                <w:sz w:val="22"/>
                <w:szCs w:val="22"/>
              </w:rPr>
              <w:t>(1WP1)</w:t>
            </w:r>
          </w:p>
        </w:tc>
        <w:tc>
          <w:tcPr>
            <w:tcW w:w="703" w:type="pct"/>
            <w:vAlign w:val="center"/>
          </w:tcPr>
          <w:p w14:paraId="02A371C3" w14:textId="77777777" w:rsidR="001123C2" w:rsidRPr="00E111B0" w:rsidRDefault="001123C2" w:rsidP="00AB4D64">
            <w:pPr>
              <w:spacing w:line="240" w:lineRule="auto"/>
              <w:jc w:val="center"/>
              <w:rPr>
                <w:i/>
                <w:sz w:val="22"/>
                <w:szCs w:val="22"/>
              </w:rPr>
            </w:pPr>
            <w:r w:rsidRPr="00E111B0">
              <w:rPr>
                <w:i/>
                <w:sz w:val="22"/>
                <w:szCs w:val="22"/>
              </w:rPr>
              <w:t>P. aeruginosa</w:t>
            </w:r>
          </w:p>
        </w:tc>
        <w:tc>
          <w:tcPr>
            <w:tcW w:w="1098" w:type="pct"/>
            <w:vAlign w:val="center"/>
          </w:tcPr>
          <w:p w14:paraId="534FE815" w14:textId="77777777" w:rsidR="001123C2" w:rsidRPr="00E111B0" w:rsidRDefault="001123C2" w:rsidP="00AB4D64">
            <w:pPr>
              <w:spacing w:line="240" w:lineRule="auto"/>
              <w:jc w:val="center"/>
              <w:rPr>
                <w:sz w:val="22"/>
                <w:szCs w:val="22"/>
              </w:rPr>
            </w:pPr>
            <w:r w:rsidRPr="00E111B0">
              <w:rPr>
                <w:sz w:val="22"/>
                <w:szCs w:val="22"/>
              </w:rPr>
              <w:t>Acriflavine</w:t>
            </w:r>
          </w:p>
          <w:p w14:paraId="3B8747D8" w14:textId="77777777" w:rsidR="001123C2" w:rsidRPr="00E111B0" w:rsidRDefault="001123C2" w:rsidP="00AB4D64">
            <w:pPr>
              <w:spacing w:line="240" w:lineRule="auto"/>
              <w:jc w:val="center"/>
              <w:rPr>
                <w:sz w:val="22"/>
                <w:szCs w:val="22"/>
              </w:rPr>
            </w:pPr>
            <w:r w:rsidRPr="00E111B0">
              <w:rPr>
                <w:sz w:val="22"/>
                <w:szCs w:val="22"/>
              </w:rPr>
              <w:t>Chloramphenicol</w:t>
            </w:r>
          </w:p>
          <w:p w14:paraId="4FDC0E9F" w14:textId="77777777" w:rsidR="001123C2" w:rsidRPr="00E111B0" w:rsidRDefault="001123C2" w:rsidP="00AB4D64">
            <w:pPr>
              <w:spacing w:line="240" w:lineRule="auto"/>
              <w:jc w:val="center"/>
              <w:rPr>
                <w:sz w:val="22"/>
                <w:szCs w:val="22"/>
              </w:rPr>
            </w:pPr>
            <w:r w:rsidRPr="00E111B0">
              <w:rPr>
                <w:sz w:val="22"/>
                <w:szCs w:val="22"/>
              </w:rPr>
              <w:t>Ethidium bromide</w:t>
            </w:r>
          </w:p>
          <w:p w14:paraId="4829CBD8" w14:textId="77777777" w:rsidR="001123C2" w:rsidRPr="00E111B0" w:rsidRDefault="001123C2" w:rsidP="00AB4D64">
            <w:pPr>
              <w:spacing w:line="240" w:lineRule="auto"/>
              <w:jc w:val="center"/>
              <w:rPr>
                <w:sz w:val="22"/>
                <w:szCs w:val="22"/>
              </w:rPr>
            </w:pPr>
            <w:r w:rsidRPr="00E111B0">
              <w:rPr>
                <w:sz w:val="22"/>
                <w:szCs w:val="22"/>
              </w:rPr>
              <w:t>Erythromycin</w:t>
            </w:r>
          </w:p>
          <w:p w14:paraId="067DEE65" w14:textId="77777777" w:rsidR="001123C2" w:rsidRPr="00E111B0" w:rsidRDefault="001123C2" w:rsidP="00AB4D64">
            <w:pPr>
              <w:spacing w:line="240" w:lineRule="auto"/>
              <w:jc w:val="center"/>
              <w:rPr>
                <w:sz w:val="22"/>
                <w:szCs w:val="22"/>
                <w:lang w:val="en-GB"/>
              </w:rPr>
            </w:pPr>
            <w:r w:rsidRPr="00E111B0">
              <w:rPr>
                <w:sz w:val="22"/>
                <w:szCs w:val="22"/>
                <w:lang w:val="en-GB"/>
              </w:rPr>
              <w:t>Fluoroquinolones</w:t>
            </w:r>
          </w:p>
          <w:p w14:paraId="282F52C3" w14:textId="77777777" w:rsidR="001123C2" w:rsidRPr="00E111B0" w:rsidRDefault="001123C2" w:rsidP="00AB4D64">
            <w:pPr>
              <w:spacing w:line="240" w:lineRule="auto"/>
              <w:jc w:val="center"/>
              <w:rPr>
                <w:sz w:val="22"/>
                <w:szCs w:val="22"/>
              </w:rPr>
            </w:pPr>
            <w:r w:rsidRPr="00E111B0">
              <w:rPr>
                <w:sz w:val="22"/>
                <w:szCs w:val="22"/>
                <w:lang w:val="fr-FR"/>
              </w:rPr>
              <w:t>Tetracyclines</w:t>
            </w:r>
          </w:p>
        </w:tc>
        <w:tc>
          <w:tcPr>
            <w:tcW w:w="1009" w:type="pct"/>
            <w:shd w:val="clear" w:color="auto" w:fill="A5A5A5" w:themeFill="accent3"/>
            <w:vAlign w:val="center"/>
          </w:tcPr>
          <w:p w14:paraId="3A86D3EA" w14:textId="77777777" w:rsidR="001123C2" w:rsidRPr="00E111B0" w:rsidRDefault="001123C2" w:rsidP="00AB4D64">
            <w:pPr>
              <w:spacing w:line="240" w:lineRule="auto"/>
              <w:jc w:val="center"/>
              <w:rPr>
                <w:sz w:val="22"/>
                <w:szCs w:val="22"/>
              </w:rPr>
            </w:pPr>
          </w:p>
        </w:tc>
        <w:tc>
          <w:tcPr>
            <w:tcW w:w="462" w:type="pct"/>
            <w:vAlign w:val="center"/>
          </w:tcPr>
          <w:p w14:paraId="617C8003" w14:textId="77777777" w:rsidR="001123C2" w:rsidRPr="00E111B0" w:rsidRDefault="001123C2" w:rsidP="00AB4D64">
            <w:pPr>
              <w:spacing w:line="240" w:lineRule="auto"/>
              <w:jc w:val="center"/>
              <w:rPr>
                <w:sz w:val="22"/>
                <w:szCs w:val="22"/>
              </w:rPr>
            </w:pPr>
            <w:r w:rsidRPr="00E111B0">
              <w:rPr>
                <w:sz w:val="22"/>
                <w:szCs w:val="22"/>
              </w:rPr>
              <w:fldChar w:fldCharType="begin"/>
            </w:r>
            <w:r w:rsidRPr="00E111B0">
              <w:rPr>
                <w:sz w:val="22"/>
                <w:szCs w:val="22"/>
              </w:rPr>
              <w:instrText xml:space="preserve"> ADDIN EN.CITE &lt;EndNote&gt;&lt;Cite&gt;&lt;Author&gt;Li&lt;/Author&gt;&lt;Year&gt;2003&lt;/Year&gt;&lt;RecNum&gt;598&lt;/RecNum&gt;&lt;DisplayText&gt;&lt;style face="superscript"&gt;48&lt;/style&gt;&lt;/DisplayText&gt;&lt;record&gt;&lt;rec-number&gt;598&lt;/rec-number&gt;&lt;foreign-keys&gt;&lt;key app="EN" db-id="xvte5552ndzv5oex2wovwe9p5900sa0dppap" timestamp="1490123783"&gt;598&lt;/key&gt;&lt;/foreign-keys&gt;&lt;ref-type name="Journal Article"&gt;17&lt;/ref-type&gt;&lt;contributors&gt;&lt;authors&gt;&lt;author&gt;Li, Y.&lt;/author&gt;&lt;author&gt;Mima, T.&lt;/author&gt;&lt;author&gt;Komori, Y.&lt;/author&gt;&lt;author&gt;Morita, Y.&lt;/author&gt;&lt;author&gt;Kuroda, T.&lt;/author&gt;&lt;author&gt;Mizushima, T.&lt;/author&gt;&lt;author&gt;Tsuchiya, T.&lt;/author&gt;&lt;/authors&gt;&lt;/contributors&gt;&lt;auth-address&gt;Department of Microbiology, Faculty of Pharmaceutical Sciences, Okayama University, Tsushima, Okayama, 700-8530, Japan.&lt;/auth-address&gt;&lt;titles&gt;&lt;title&gt;A new member of the tripartite multidrug efflux pumps, MexVW-OprM, in Pseudomonas aeruginosa&lt;/title&gt;&lt;secondary-title&gt;J Antimicrob Chemother&lt;/secondary-title&gt;&lt;/titles&gt;&lt;pages&gt;572-5&lt;/pages&gt;&lt;volume&gt;52&lt;/volume&gt;&lt;number&gt;4&lt;/number&gt;&lt;keywords&gt;&lt;keyword&gt;Bacterial Outer Membrane Proteins/genetics/*metabolism&lt;/keyword&gt;&lt;keyword&gt;Cloning, Molecular&lt;/keyword&gt;&lt;keyword&gt;Drug Resistance, Multiple, Bacterial/*physiology&lt;/keyword&gt;&lt;keyword&gt;Ethidium/metabolism&lt;/keyword&gt;&lt;keyword&gt;Membrane Transport Proteins/genetics/*metabolism&lt;/keyword&gt;&lt;keyword&gt;Pseudomonas aeruginosa/genetics/isolation &amp;amp; purification/*metabolism&lt;/keyword&gt;&lt;/keywords&gt;&lt;dates&gt;&lt;year&gt;2003&lt;/year&gt;&lt;pub-dates&gt;&lt;date&gt;Oct&lt;/date&gt;&lt;/pub-dates&gt;&lt;/dates&gt;&lt;isbn&gt;0305-7453 (Print)&amp;#xD;0305-7453 (Linking)&lt;/isbn&gt;&lt;accession-num&gt;12951344&lt;/accession-num&gt;&lt;urls&gt;&lt;related-urls&gt;&lt;url&gt;https://www.ncbi.nlm.nih.gov/pubmed/12951344&lt;/url&gt;&lt;/related-urls&gt;&lt;/urls&gt;&lt;electronic-resource-num&gt;10.1093/jac/dkg390&lt;/electronic-resource-num&gt;&lt;/record&gt;&lt;/Cite&gt;&lt;/EndNote&gt;</w:instrText>
            </w:r>
            <w:r w:rsidRPr="00E111B0">
              <w:rPr>
                <w:sz w:val="22"/>
                <w:szCs w:val="22"/>
              </w:rPr>
              <w:fldChar w:fldCharType="separate"/>
            </w:r>
            <w:r w:rsidRPr="00E111B0">
              <w:rPr>
                <w:noProof/>
                <w:sz w:val="22"/>
                <w:szCs w:val="22"/>
                <w:vertAlign w:val="superscript"/>
              </w:rPr>
              <w:t>48</w:t>
            </w:r>
            <w:r w:rsidRPr="00E111B0">
              <w:rPr>
                <w:sz w:val="22"/>
                <w:szCs w:val="22"/>
              </w:rPr>
              <w:fldChar w:fldCharType="end"/>
            </w:r>
          </w:p>
        </w:tc>
      </w:tr>
      <w:tr w:rsidR="001123C2" w:rsidRPr="00E111B0" w14:paraId="6A7E1A8B" w14:textId="77777777" w:rsidTr="001123C2">
        <w:trPr>
          <w:trHeight w:val="208"/>
          <w:jc w:val="center"/>
        </w:trPr>
        <w:tc>
          <w:tcPr>
            <w:tcW w:w="588" w:type="pct"/>
            <w:vAlign w:val="center"/>
          </w:tcPr>
          <w:p w14:paraId="60C0D346" w14:textId="77777777" w:rsidR="001123C2" w:rsidRPr="00E111B0" w:rsidRDefault="001123C2" w:rsidP="00AB4D64">
            <w:pPr>
              <w:spacing w:line="240" w:lineRule="auto"/>
              <w:jc w:val="center"/>
              <w:rPr>
                <w:sz w:val="22"/>
                <w:szCs w:val="22"/>
              </w:rPr>
            </w:pPr>
            <w:r w:rsidRPr="00E111B0">
              <w:rPr>
                <w:sz w:val="22"/>
                <w:szCs w:val="22"/>
              </w:rPr>
              <w:t>MexY</w:t>
            </w:r>
          </w:p>
        </w:tc>
        <w:tc>
          <w:tcPr>
            <w:tcW w:w="568" w:type="pct"/>
            <w:vAlign w:val="center"/>
          </w:tcPr>
          <w:p w14:paraId="60760C94" w14:textId="77777777" w:rsidR="001123C2" w:rsidRPr="00E111B0" w:rsidRDefault="001123C2" w:rsidP="00AB4D64">
            <w:pPr>
              <w:spacing w:line="240" w:lineRule="auto"/>
              <w:jc w:val="center"/>
              <w:rPr>
                <w:sz w:val="22"/>
                <w:szCs w:val="22"/>
              </w:rPr>
            </w:pPr>
            <w:r w:rsidRPr="00E111B0">
              <w:rPr>
                <w:sz w:val="22"/>
                <w:szCs w:val="22"/>
              </w:rPr>
              <w:t>MexX</w:t>
            </w:r>
          </w:p>
        </w:tc>
        <w:tc>
          <w:tcPr>
            <w:tcW w:w="573" w:type="pct"/>
            <w:vAlign w:val="center"/>
          </w:tcPr>
          <w:p w14:paraId="2BCD846D" w14:textId="77777777" w:rsidR="001123C2" w:rsidRPr="00E111B0" w:rsidRDefault="001123C2" w:rsidP="00AB4D64">
            <w:pPr>
              <w:spacing w:line="240" w:lineRule="auto"/>
              <w:jc w:val="center"/>
              <w:rPr>
                <w:sz w:val="22"/>
                <w:szCs w:val="22"/>
              </w:rPr>
            </w:pPr>
            <w:r w:rsidRPr="00E111B0">
              <w:rPr>
                <w:sz w:val="22"/>
                <w:szCs w:val="22"/>
              </w:rPr>
              <w:t>OprM</w:t>
            </w:r>
          </w:p>
          <w:p w14:paraId="065E0A57" w14:textId="77777777" w:rsidR="001123C2" w:rsidRPr="00E111B0" w:rsidRDefault="001123C2" w:rsidP="00AB4D64">
            <w:pPr>
              <w:spacing w:line="240" w:lineRule="auto"/>
              <w:jc w:val="center"/>
              <w:rPr>
                <w:sz w:val="22"/>
                <w:szCs w:val="22"/>
              </w:rPr>
            </w:pPr>
            <w:r w:rsidRPr="00E111B0">
              <w:rPr>
                <w:sz w:val="22"/>
                <w:szCs w:val="22"/>
              </w:rPr>
              <w:t>(1WP1)</w:t>
            </w:r>
          </w:p>
        </w:tc>
        <w:tc>
          <w:tcPr>
            <w:tcW w:w="703" w:type="pct"/>
            <w:vAlign w:val="center"/>
          </w:tcPr>
          <w:p w14:paraId="60BF5CAF" w14:textId="77777777" w:rsidR="001123C2" w:rsidRPr="00E111B0" w:rsidRDefault="001123C2" w:rsidP="00AB4D64">
            <w:pPr>
              <w:spacing w:line="240" w:lineRule="auto"/>
              <w:jc w:val="center"/>
              <w:rPr>
                <w:i/>
                <w:sz w:val="22"/>
                <w:szCs w:val="22"/>
              </w:rPr>
            </w:pPr>
            <w:r w:rsidRPr="00E111B0">
              <w:rPr>
                <w:i/>
                <w:sz w:val="22"/>
                <w:szCs w:val="22"/>
              </w:rPr>
              <w:t>P. aeruginosa</w:t>
            </w:r>
          </w:p>
        </w:tc>
        <w:tc>
          <w:tcPr>
            <w:tcW w:w="1098" w:type="pct"/>
            <w:vAlign w:val="center"/>
          </w:tcPr>
          <w:p w14:paraId="28537E71" w14:textId="77777777" w:rsidR="001123C2" w:rsidRPr="00E111B0" w:rsidRDefault="001123C2" w:rsidP="00AB4D64">
            <w:pPr>
              <w:spacing w:line="240" w:lineRule="auto"/>
              <w:jc w:val="center"/>
              <w:rPr>
                <w:sz w:val="22"/>
                <w:szCs w:val="22"/>
                <w:lang w:val="fr-FR"/>
              </w:rPr>
            </w:pPr>
            <w:r w:rsidRPr="00E111B0">
              <w:rPr>
                <w:sz w:val="22"/>
                <w:szCs w:val="22"/>
                <w:lang w:val="fr-FR"/>
              </w:rPr>
              <w:t>Quinolones</w:t>
            </w:r>
          </w:p>
          <w:p w14:paraId="262678DD" w14:textId="77777777" w:rsidR="001123C2" w:rsidRPr="00E111B0" w:rsidRDefault="001123C2" w:rsidP="00AB4D64">
            <w:pPr>
              <w:spacing w:line="240" w:lineRule="auto"/>
              <w:jc w:val="center"/>
              <w:rPr>
                <w:sz w:val="22"/>
                <w:szCs w:val="22"/>
                <w:lang w:val="fr-FR"/>
              </w:rPr>
            </w:pPr>
            <w:r w:rsidRPr="00E111B0">
              <w:rPr>
                <w:sz w:val="22"/>
                <w:szCs w:val="22"/>
                <w:lang w:val="fr-FR"/>
              </w:rPr>
              <w:t>Macrolides</w:t>
            </w:r>
          </w:p>
          <w:p w14:paraId="2CF77886" w14:textId="77777777" w:rsidR="001123C2" w:rsidRPr="00E111B0" w:rsidRDefault="001123C2" w:rsidP="00AB4D64">
            <w:pPr>
              <w:spacing w:line="240" w:lineRule="auto"/>
              <w:jc w:val="center"/>
              <w:rPr>
                <w:sz w:val="22"/>
                <w:szCs w:val="22"/>
                <w:lang w:val="fr-FR"/>
              </w:rPr>
            </w:pPr>
            <w:r w:rsidRPr="00E111B0">
              <w:rPr>
                <w:sz w:val="22"/>
                <w:szCs w:val="22"/>
                <w:lang w:val="fr-FR"/>
              </w:rPr>
              <w:t>Tetracyclines</w:t>
            </w:r>
          </w:p>
          <w:p w14:paraId="2CD77609" w14:textId="77777777" w:rsidR="001123C2" w:rsidRPr="00E111B0" w:rsidRDefault="001123C2" w:rsidP="00AB4D64">
            <w:pPr>
              <w:spacing w:line="240" w:lineRule="auto"/>
              <w:jc w:val="center"/>
              <w:rPr>
                <w:sz w:val="22"/>
                <w:szCs w:val="22"/>
                <w:lang w:val="fr-FR"/>
              </w:rPr>
            </w:pPr>
            <w:r w:rsidRPr="00E111B0">
              <w:rPr>
                <w:sz w:val="22"/>
                <w:szCs w:val="22"/>
                <w:lang w:val="fr-FR"/>
              </w:rPr>
              <w:t>Cephalosporins</w:t>
            </w:r>
          </w:p>
          <w:p w14:paraId="60D80A70" w14:textId="77777777" w:rsidR="001123C2" w:rsidRPr="00E111B0" w:rsidRDefault="001123C2" w:rsidP="00AB4D64">
            <w:pPr>
              <w:spacing w:line="240" w:lineRule="auto"/>
              <w:jc w:val="center"/>
              <w:rPr>
                <w:sz w:val="22"/>
                <w:szCs w:val="22"/>
                <w:lang w:val="fr-FR"/>
              </w:rPr>
            </w:pPr>
            <w:r w:rsidRPr="00E111B0">
              <w:rPr>
                <w:sz w:val="22"/>
                <w:szCs w:val="22"/>
                <w:lang w:val="fr-FR"/>
              </w:rPr>
              <w:t>Lincomycin</w:t>
            </w:r>
          </w:p>
          <w:p w14:paraId="5B155C5A" w14:textId="77777777" w:rsidR="001123C2" w:rsidRPr="00E111B0" w:rsidRDefault="001123C2" w:rsidP="00AB4D64">
            <w:pPr>
              <w:spacing w:line="240" w:lineRule="auto"/>
              <w:jc w:val="center"/>
              <w:rPr>
                <w:sz w:val="22"/>
                <w:szCs w:val="22"/>
                <w:lang w:val="fr-FR"/>
              </w:rPr>
            </w:pPr>
            <w:r w:rsidRPr="00E111B0">
              <w:rPr>
                <w:sz w:val="22"/>
                <w:szCs w:val="22"/>
                <w:lang w:val="fr-FR"/>
              </w:rPr>
              <w:t>Chloramphenicol</w:t>
            </w:r>
          </w:p>
          <w:p w14:paraId="5D84D796" w14:textId="77777777" w:rsidR="001123C2" w:rsidRPr="00E111B0" w:rsidRDefault="001123C2" w:rsidP="00AB4D64">
            <w:pPr>
              <w:spacing w:line="240" w:lineRule="auto"/>
              <w:jc w:val="center"/>
              <w:rPr>
                <w:sz w:val="22"/>
                <w:szCs w:val="22"/>
                <w:lang w:val="en-GB"/>
              </w:rPr>
            </w:pPr>
            <w:r w:rsidRPr="00E111B0">
              <w:rPr>
                <w:sz w:val="22"/>
                <w:szCs w:val="22"/>
                <w:lang w:val="en-GB"/>
              </w:rPr>
              <w:t>Aminoglycosides</w:t>
            </w:r>
          </w:p>
          <w:p w14:paraId="4C4F8F1A" w14:textId="77777777" w:rsidR="001123C2" w:rsidRPr="00E111B0" w:rsidRDefault="001123C2" w:rsidP="00AB4D64">
            <w:pPr>
              <w:spacing w:line="240" w:lineRule="auto"/>
              <w:jc w:val="center"/>
              <w:rPr>
                <w:sz w:val="22"/>
                <w:szCs w:val="22"/>
                <w:lang w:val="en-GB"/>
              </w:rPr>
            </w:pPr>
            <w:r w:rsidRPr="00E111B0">
              <w:rPr>
                <w:sz w:val="22"/>
                <w:szCs w:val="22"/>
                <w:lang w:val="en-GB"/>
              </w:rPr>
              <w:t>Penicillins</w:t>
            </w:r>
          </w:p>
        </w:tc>
        <w:tc>
          <w:tcPr>
            <w:tcW w:w="1009" w:type="pct"/>
            <w:vAlign w:val="center"/>
          </w:tcPr>
          <w:p w14:paraId="2331AAB8" w14:textId="77777777" w:rsidR="001123C2" w:rsidRPr="00E111B0" w:rsidRDefault="001123C2" w:rsidP="00AB4D64">
            <w:pPr>
              <w:spacing w:line="240" w:lineRule="auto"/>
              <w:jc w:val="center"/>
              <w:rPr>
                <w:sz w:val="22"/>
                <w:szCs w:val="22"/>
                <w:lang w:val="en-GB"/>
              </w:rPr>
            </w:pPr>
            <w:r w:rsidRPr="00E111B0">
              <w:rPr>
                <w:sz w:val="22"/>
                <w:szCs w:val="22"/>
                <w:lang w:val="en-GB"/>
              </w:rPr>
              <w:t>PA</w:t>
            </w:r>
            <w:r w:rsidRPr="00E111B0">
              <w:rPr>
                <w:sz w:val="22"/>
                <w:szCs w:val="22"/>
              </w:rPr>
              <w:t>β</w:t>
            </w:r>
            <w:r w:rsidRPr="00E111B0">
              <w:rPr>
                <w:sz w:val="22"/>
                <w:szCs w:val="22"/>
                <w:lang w:val="en-GB"/>
              </w:rPr>
              <w:t>N</w:t>
            </w:r>
          </w:p>
          <w:p w14:paraId="436F1941" w14:textId="77777777" w:rsidR="001123C2" w:rsidRPr="00E111B0" w:rsidRDefault="001123C2" w:rsidP="00AB4D64">
            <w:pPr>
              <w:spacing w:line="240" w:lineRule="auto"/>
              <w:jc w:val="center"/>
              <w:rPr>
                <w:sz w:val="22"/>
                <w:szCs w:val="22"/>
                <w:lang w:val="en-GB"/>
              </w:rPr>
            </w:pPr>
            <w:r w:rsidRPr="00E111B0">
              <w:rPr>
                <w:sz w:val="22"/>
                <w:szCs w:val="22"/>
                <w:lang w:val="en-GB"/>
              </w:rPr>
              <w:t>Berberine</w:t>
            </w:r>
          </w:p>
        </w:tc>
        <w:tc>
          <w:tcPr>
            <w:tcW w:w="462" w:type="pct"/>
            <w:vAlign w:val="center"/>
          </w:tcPr>
          <w:p w14:paraId="1828A63C" w14:textId="77777777" w:rsidR="001123C2" w:rsidRPr="00E111B0" w:rsidRDefault="001123C2" w:rsidP="00AB4D64">
            <w:pPr>
              <w:spacing w:line="240" w:lineRule="auto"/>
              <w:jc w:val="center"/>
              <w:rPr>
                <w:sz w:val="22"/>
                <w:szCs w:val="22"/>
              </w:rPr>
            </w:pPr>
            <w:r w:rsidRPr="00E111B0">
              <w:rPr>
                <w:sz w:val="22"/>
                <w:szCs w:val="22"/>
              </w:rPr>
              <w:fldChar w:fldCharType="begin">
                <w:fldData xml:space="preserve">PEVuZE5vdGU+PENpdGU+PEF1dGhvcj5KYW1zaGlkaTwvQXV0aG9yPjxZZWFyPjIwMTY8L1llYXI+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</w:fldData>
              </w:fldChar>
            </w:r>
            <w:r w:rsidRPr="00E111B0">
              <w:rPr>
                <w:sz w:val="22"/>
                <w:szCs w:val="22"/>
              </w:rPr>
              <w:instrText xml:space="preserve"> ADDIN EN.CITE </w:instrText>
            </w:r>
            <w:r w:rsidRPr="00E111B0">
              <w:rPr>
                <w:sz w:val="22"/>
                <w:szCs w:val="22"/>
              </w:rPr>
              <w:fldChar w:fldCharType="begin">
                <w:fldData xml:space="preserve">PEVuZE5vdGU+PENpdGU+PEF1dGhvcj5KYW1zaGlkaTwvQXV0aG9yPjxZZWFyPjIwMTY8L1llYXI+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</w:fldData>
              </w:fldChar>
            </w:r>
            <w:r w:rsidRPr="00E111B0">
              <w:rPr>
                <w:sz w:val="22"/>
                <w:szCs w:val="22"/>
              </w:rPr>
              <w:instrText xml:space="preserve"> ADDIN EN.CITE.DATA </w:instrText>
            </w:r>
            <w:r w:rsidRPr="00E111B0">
              <w:rPr>
                <w:sz w:val="22"/>
                <w:szCs w:val="22"/>
              </w:rPr>
            </w:r>
            <w:r w:rsidRPr="00E111B0">
              <w:rPr>
                <w:sz w:val="22"/>
                <w:szCs w:val="22"/>
              </w:rPr>
              <w:fldChar w:fldCharType="end"/>
            </w:r>
            <w:r w:rsidRPr="00E111B0">
              <w:rPr>
                <w:sz w:val="22"/>
                <w:szCs w:val="22"/>
              </w:rPr>
            </w:r>
            <w:r w:rsidRPr="00E111B0">
              <w:rPr>
                <w:sz w:val="22"/>
                <w:szCs w:val="22"/>
              </w:rPr>
              <w:fldChar w:fldCharType="separate"/>
            </w:r>
            <w:r w:rsidRPr="00E111B0">
              <w:rPr>
                <w:noProof/>
                <w:sz w:val="22"/>
                <w:szCs w:val="22"/>
                <w:vertAlign w:val="superscript"/>
              </w:rPr>
              <w:t>12, 43, 49</w:t>
            </w:r>
            <w:r w:rsidRPr="00E111B0">
              <w:rPr>
                <w:sz w:val="22"/>
                <w:szCs w:val="22"/>
              </w:rPr>
              <w:fldChar w:fldCharType="end"/>
            </w:r>
          </w:p>
        </w:tc>
      </w:tr>
      <w:tr w:rsidR="001123C2" w:rsidRPr="00E111B0" w14:paraId="4EE08355" w14:textId="77777777" w:rsidTr="001123C2">
        <w:trPr>
          <w:jc w:val="center"/>
        </w:trPr>
        <w:tc>
          <w:tcPr>
            <w:tcW w:w="588" w:type="pct"/>
            <w:vAlign w:val="center"/>
          </w:tcPr>
          <w:p w14:paraId="02CD4308" w14:textId="77777777" w:rsidR="001123C2" w:rsidRPr="00E111B0" w:rsidRDefault="001123C2" w:rsidP="00AB4D64">
            <w:pPr>
              <w:spacing w:line="240" w:lineRule="auto"/>
              <w:jc w:val="center"/>
              <w:rPr>
                <w:sz w:val="22"/>
                <w:szCs w:val="22"/>
              </w:rPr>
            </w:pPr>
            <w:r w:rsidRPr="00E111B0">
              <w:rPr>
                <w:sz w:val="22"/>
                <w:szCs w:val="22"/>
              </w:rPr>
              <w:t>TriC</w:t>
            </w:r>
          </w:p>
        </w:tc>
        <w:tc>
          <w:tcPr>
            <w:tcW w:w="568" w:type="pct"/>
            <w:vAlign w:val="center"/>
          </w:tcPr>
          <w:p w14:paraId="1791390A" w14:textId="77777777" w:rsidR="001123C2" w:rsidRPr="00E111B0" w:rsidRDefault="001123C2" w:rsidP="00AB4D64">
            <w:pPr>
              <w:spacing w:line="240" w:lineRule="auto"/>
              <w:jc w:val="center"/>
              <w:rPr>
                <w:sz w:val="22"/>
                <w:szCs w:val="22"/>
              </w:rPr>
            </w:pPr>
            <w:r w:rsidRPr="00E111B0">
              <w:rPr>
                <w:sz w:val="22"/>
                <w:szCs w:val="22"/>
              </w:rPr>
              <w:t>TriAB</w:t>
            </w:r>
          </w:p>
        </w:tc>
        <w:tc>
          <w:tcPr>
            <w:tcW w:w="573" w:type="pct"/>
            <w:vAlign w:val="center"/>
          </w:tcPr>
          <w:p w14:paraId="3945F1C7" w14:textId="77777777" w:rsidR="001123C2" w:rsidRPr="00E111B0" w:rsidRDefault="001123C2" w:rsidP="00AB4D64">
            <w:pPr>
              <w:spacing w:line="240" w:lineRule="auto"/>
              <w:jc w:val="center"/>
              <w:rPr>
                <w:sz w:val="22"/>
                <w:szCs w:val="22"/>
              </w:rPr>
            </w:pPr>
            <w:r w:rsidRPr="00E111B0">
              <w:rPr>
                <w:sz w:val="22"/>
                <w:szCs w:val="22"/>
              </w:rPr>
              <w:t>OpmH</w:t>
            </w:r>
          </w:p>
        </w:tc>
        <w:tc>
          <w:tcPr>
            <w:tcW w:w="703" w:type="pct"/>
            <w:vAlign w:val="center"/>
          </w:tcPr>
          <w:p w14:paraId="4B59322A" w14:textId="77777777" w:rsidR="001123C2" w:rsidRPr="00E111B0" w:rsidRDefault="001123C2" w:rsidP="00AB4D64">
            <w:pPr>
              <w:spacing w:line="240" w:lineRule="auto"/>
              <w:jc w:val="center"/>
              <w:rPr>
                <w:i/>
                <w:sz w:val="22"/>
                <w:szCs w:val="22"/>
              </w:rPr>
            </w:pPr>
            <w:r w:rsidRPr="00E111B0">
              <w:rPr>
                <w:i/>
                <w:sz w:val="22"/>
                <w:szCs w:val="22"/>
              </w:rPr>
              <w:t>P. aeruginosa</w:t>
            </w:r>
          </w:p>
        </w:tc>
        <w:tc>
          <w:tcPr>
            <w:tcW w:w="1098" w:type="pct"/>
            <w:vAlign w:val="center"/>
          </w:tcPr>
          <w:p w14:paraId="37E64B0D" w14:textId="77777777" w:rsidR="001123C2" w:rsidRPr="00E111B0" w:rsidRDefault="001123C2" w:rsidP="00AB4D64">
            <w:pPr>
              <w:spacing w:line="240" w:lineRule="auto"/>
              <w:jc w:val="center"/>
              <w:rPr>
                <w:sz w:val="22"/>
                <w:szCs w:val="22"/>
                <w:lang w:val="fr-FR"/>
              </w:rPr>
            </w:pPr>
            <w:r w:rsidRPr="00E111B0">
              <w:rPr>
                <w:sz w:val="22"/>
                <w:szCs w:val="22"/>
                <w:lang w:val="fr-FR"/>
              </w:rPr>
              <w:t>Triclosan</w:t>
            </w:r>
          </w:p>
          <w:p w14:paraId="18DA0ABD" w14:textId="77777777" w:rsidR="001123C2" w:rsidRPr="00E111B0" w:rsidRDefault="001123C2" w:rsidP="00AB4D64">
            <w:pPr>
              <w:spacing w:line="240" w:lineRule="auto"/>
              <w:jc w:val="center"/>
              <w:rPr>
                <w:sz w:val="22"/>
                <w:szCs w:val="22"/>
              </w:rPr>
            </w:pPr>
            <w:r w:rsidRPr="00E111B0">
              <w:rPr>
                <w:sz w:val="22"/>
                <w:szCs w:val="22"/>
              </w:rPr>
              <w:t>Sodium dodecyl sulfate</w:t>
            </w:r>
          </w:p>
        </w:tc>
        <w:tc>
          <w:tcPr>
            <w:tcW w:w="1009" w:type="pct"/>
            <w:shd w:val="clear" w:color="auto" w:fill="A5A5A5" w:themeFill="accent3"/>
            <w:vAlign w:val="center"/>
          </w:tcPr>
          <w:p w14:paraId="7FDAC667" w14:textId="77777777" w:rsidR="001123C2" w:rsidRPr="00E111B0" w:rsidRDefault="001123C2" w:rsidP="00AB4D64">
            <w:pPr>
              <w:spacing w:line="240" w:lineRule="auto"/>
              <w:jc w:val="center"/>
              <w:rPr>
                <w:sz w:val="22"/>
                <w:szCs w:val="22"/>
              </w:rPr>
            </w:pPr>
          </w:p>
        </w:tc>
        <w:tc>
          <w:tcPr>
            <w:tcW w:w="462" w:type="pct"/>
            <w:vAlign w:val="center"/>
          </w:tcPr>
          <w:p w14:paraId="06FA6425" w14:textId="77777777" w:rsidR="001123C2" w:rsidRPr="00E111B0" w:rsidRDefault="001123C2" w:rsidP="00AB4D64">
            <w:pPr>
              <w:keepNext/>
              <w:spacing w:line="240" w:lineRule="auto"/>
              <w:jc w:val="center"/>
              <w:rPr>
                <w:sz w:val="22"/>
                <w:szCs w:val="22"/>
              </w:rPr>
            </w:pPr>
            <w:r w:rsidRPr="00E111B0">
              <w:rPr>
                <w:sz w:val="22"/>
                <w:szCs w:val="22"/>
              </w:rPr>
              <w:fldChar w:fldCharType="begin"/>
            </w:r>
            <w:r w:rsidRPr="00E111B0">
              <w:rPr>
                <w:sz w:val="22"/>
                <w:szCs w:val="22"/>
              </w:rPr>
              <w:instrText xml:space="preserve"> ADDIN EN.CITE &lt;EndNote&gt;&lt;Cite&gt;&lt;Author&gt;Weeks&lt;/Author&gt;&lt;Year&gt;2015&lt;/Year&gt;&lt;RecNum&gt;599&lt;/RecNum&gt;&lt;DisplayText&gt;&lt;style face="superscript"&gt;50&lt;/style&gt;&lt;/DisplayText&gt;&lt;record&gt;&lt;rec-number&gt;599&lt;/rec-number&gt;&lt;foreign-keys&gt;&lt;key app="EN" db-id="xvte5552ndzv5oex2wovwe9p5900sa0dppap" timestamp="1490124060"&gt;599&lt;/key&gt;&lt;/foreign-keys&gt;&lt;ref-type name="Journal Article"&gt;17&lt;/ref-type&gt;&lt;contributors&gt;&lt;authors&gt;&lt;author&gt;Weeks, J. W.&lt;/author&gt;&lt;author&gt;Nickels, L. M.&lt;/author&gt;&lt;author&gt;Ntreh, A. T.&lt;/author&gt;&lt;author&gt;Zgurskaya, H. I.&lt;/author&gt;&lt;/authors&gt;&lt;/contributors&gt;&lt;auth-address&gt;Department of Chemistry and Biochemistry, University of Oklahoma, Norman, OK, 73019, USA.&lt;/auth-address&gt;&lt;titles&gt;&lt;title&gt;Non-equivalent roles of two periplasmic subunits in the function and assembly of triclosan pump TriABC from Pseudomonas aeruginosa&lt;/title&gt;&lt;secondary-title&gt;Mol Microbiol&lt;/secondary-title&gt;&lt;/titles&gt;&lt;pages&gt;343-56&lt;/pages&gt;&lt;volume&gt;98&lt;/volume&gt;&lt;number&gt;2&lt;/number&gt;&lt;keywords&gt;&lt;keyword&gt;Amino Acid Sequence&lt;/keyword&gt;&lt;keyword&gt;Bacterial Outer Membrane Proteins/*chemistry/metabolism&lt;/keyword&gt;&lt;keyword&gt;Drug Resistance, Bacterial&lt;/keyword&gt;&lt;keyword&gt;*Genes, MDR&lt;/keyword&gt;&lt;keyword&gt;Membrane Fusion Proteins/*metabolism&lt;/keyword&gt;&lt;keyword&gt;Membrane Transport Proteins/chemistry/*genetics/metabolism&lt;/keyword&gt;&lt;keyword&gt;Periplasm/genetics/physiology&lt;/keyword&gt;&lt;keyword&gt;Protein Structure, Secondary&lt;/keyword&gt;&lt;keyword&gt;Pseudomonas aeruginosa/cytology/*genetics/metabolism&lt;/keyword&gt;&lt;keyword&gt;Sodium Dodecyl Sulfate/metabolism&lt;/keyword&gt;&lt;keyword&gt;Triclosan/*metabolism&lt;/keyword&gt;&lt;/keywords&gt;&lt;dates&gt;&lt;year&gt;2015&lt;/year&gt;&lt;pub-dates&gt;&lt;date&gt;Oct&lt;/date&gt;&lt;/pub-dates&gt;&lt;/dates&gt;&lt;isbn&gt;1365-2958 (Electronic)&amp;#xD;0950-382X (Linking)&lt;/isbn&gt;&lt;accession-num&gt;26193906&lt;/accession-num&gt;&lt;urls&gt;&lt;related-urls&gt;&lt;url&gt;https://www.ncbi.nlm.nih.gov/pubmed/26193906&lt;/url&gt;&lt;/related-urls&gt;&lt;/urls&gt;&lt;custom2&gt;PMC4690728&lt;/custom2&gt;&lt;electronic-resource-num&gt;10.1111/mmi.13124&lt;/electronic-resource-num&gt;&lt;/record&gt;&lt;/Cite&gt;&lt;/EndNote&gt;</w:instrText>
            </w:r>
            <w:r w:rsidRPr="00E111B0">
              <w:rPr>
                <w:sz w:val="22"/>
                <w:szCs w:val="22"/>
              </w:rPr>
              <w:fldChar w:fldCharType="separate"/>
            </w:r>
            <w:r w:rsidRPr="00E111B0">
              <w:rPr>
                <w:noProof/>
                <w:sz w:val="22"/>
                <w:szCs w:val="22"/>
                <w:vertAlign w:val="superscript"/>
              </w:rPr>
              <w:t>50</w:t>
            </w:r>
            <w:r w:rsidRPr="00E111B0">
              <w:rPr>
                <w:sz w:val="22"/>
                <w:szCs w:val="22"/>
              </w:rPr>
              <w:fldChar w:fldCharType="end"/>
            </w:r>
          </w:p>
        </w:tc>
      </w:tr>
    </w:tbl>
    <w:p w14:paraId="161B2DF2" w14:textId="1507938B" w:rsidR="001123C2" w:rsidRDefault="001123C2" w:rsidP="001123C2">
      <w:pPr>
        <w:pStyle w:val="Caption"/>
      </w:pPr>
      <w:r>
        <w:t>Table S2.</w:t>
      </w:r>
      <w:r w:rsidR="00A56DCB">
        <w:fldChar w:fldCharType="begin"/>
      </w:r>
      <w:r w:rsidR="00A56DCB">
        <w:instrText xml:space="preserve"> SEQ Table_S \* ARABIC </w:instrText>
      </w:r>
      <w:r w:rsidR="00A56DCB">
        <w:fldChar w:fldCharType="separate"/>
      </w:r>
      <w:r w:rsidR="00A91D35">
        <w:rPr>
          <w:noProof/>
        </w:rPr>
        <w:t>3</w:t>
      </w:r>
      <w:r w:rsidR="00A56DCB">
        <w:rPr>
          <w:noProof/>
        </w:rPr>
        <w:fldChar w:fldCharType="end"/>
      </w:r>
      <w:r>
        <w:t xml:space="preserve">: </w:t>
      </w:r>
      <w:r w:rsidRPr="00751B82">
        <w:t>RND superfamily multidrug efflux transporters and reported substrates</w:t>
      </w:r>
      <w:r>
        <w:t xml:space="preserve"> and inhibitors</w:t>
      </w:r>
      <w:r w:rsidRPr="00751B82">
        <w:t>.</w:t>
      </w:r>
    </w:p>
    <w:p w14:paraId="2BBE5D21" w14:textId="77777777" w:rsidR="001123C2" w:rsidRDefault="001123C2" w:rsidP="001123C2"/>
    <w:tbl>
      <w:tblPr>
        <w:tblStyle w:val="TableGrid"/>
        <w:tblW w:w="5000" w:type="pct"/>
        <w:tblLook w:val="04A0" w:firstRow="1" w:lastRow="0" w:firstColumn="1" w:lastColumn="0" w:noHBand="0" w:noVBand="1"/>
      </w:tblPr>
      <w:tblGrid>
        <w:gridCol w:w="1606"/>
        <w:gridCol w:w="1544"/>
        <w:gridCol w:w="1518"/>
        <w:gridCol w:w="1722"/>
        <w:gridCol w:w="3012"/>
        <w:gridCol w:w="2792"/>
        <w:gridCol w:w="756"/>
      </w:tblGrid>
      <w:tr w:rsidR="001123C2" w:rsidRPr="00672833" w14:paraId="4275D359" w14:textId="77777777" w:rsidTr="00AB4D64">
        <w:tc>
          <w:tcPr>
            <w:tcW w:w="1802" w:type="pct"/>
            <w:gridSpan w:val="3"/>
            <w:vAlign w:val="center"/>
          </w:tcPr>
          <w:p w14:paraId="41078804" w14:textId="77777777" w:rsidR="001123C2" w:rsidRPr="00672833" w:rsidRDefault="001123C2" w:rsidP="00AB4D64">
            <w:pPr>
              <w:spacing w:line="240" w:lineRule="auto"/>
              <w:jc w:val="center"/>
              <w:rPr>
                <w:sz w:val="22"/>
                <w:szCs w:val="22"/>
              </w:rPr>
            </w:pPr>
            <w:r w:rsidRPr="00672833">
              <w:rPr>
                <w:b/>
                <w:sz w:val="22"/>
                <w:szCs w:val="22"/>
              </w:rPr>
              <w:t>Efflux pump system (PDB code)</w:t>
            </w:r>
          </w:p>
        </w:tc>
        <w:tc>
          <w:tcPr>
            <w:tcW w:w="665" w:type="pct"/>
            <w:vMerge w:val="restart"/>
            <w:vAlign w:val="center"/>
          </w:tcPr>
          <w:p w14:paraId="58F9D0CD" w14:textId="77777777" w:rsidR="001123C2" w:rsidRPr="00672833" w:rsidRDefault="001123C2" w:rsidP="00AB4D64">
            <w:pPr>
              <w:spacing w:line="240" w:lineRule="auto"/>
              <w:jc w:val="center"/>
              <w:rPr>
                <w:b/>
                <w:bCs/>
                <w:sz w:val="22"/>
                <w:szCs w:val="22"/>
              </w:rPr>
            </w:pPr>
            <w:r w:rsidRPr="00672833">
              <w:rPr>
                <w:b/>
                <w:bCs/>
                <w:sz w:val="22"/>
                <w:szCs w:val="22"/>
              </w:rPr>
              <w:t>Bacterial strain</w:t>
            </w:r>
          </w:p>
        </w:tc>
        <w:tc>
          <w:tcPr>
            <w:tcW w:w="1163" w:type="pct"/>
            <w:vMerge w:val="restart"/>
            <w:vAlign w:val="center"/>
          </w:tcPr>
          <w:p w14:paraId="02CC3007" w14:textId="77777777" w:rsidR="001123C2" w:rsidRPr="00672833" w:rsidRDefault="001123C2" w:rsidP="00AB4D64">
            <w:pPr>
              <w:spacing w:line="240" w:lineRule="auto"/>
              <w:jc w:val="center"/>
              <w:rPr>
                <w:b/>
                <w:bCs/>
                <w:sz w:val="22"/>
                <w:szCs w:val="22"/>
              </w:rPr>
            </w:pPr>
            <w:r w:rsidRPr="00672833">
              <w:rPr>
                <w:b/>
                <w:bCs/>
                <w:sz w:val="22"/>
                <w:szCs w:val="22"/>
              </w:rPr>
              <w:t>Substrates</w:t>
            </w:r>
          </w:p>
        </w:tc>
        <w:tc>
          <w:tcPr>
            <w:tcW w:w="1078" w:type="pct"/>
            <w:vMerge w:val="restart"/>
            <w:vAlign w:val="center"/>
          </w:tcPr>
          <w:p w14:paraId="6E5B3111" w14:textId="77777777" w:rsidR="001123C2" w:rsidRPr="00672833" w:rsidRDefault="001123C2" w:rsidP="00AB4D64">
            <w:pPr>
              <w:spacing w:line="240" w:lineRule="auto"/>
              <w:jc w:val="center"/>
              <w:rPr>
                <w:b/>
                <w:bCs/>
                <w:sz w:val="22"/>
                <w:szCs w:val="22"/>
              </w:rPr>
            </w:pPr>
            <w:r w:rsidRPr="00672833">
              <w:rPr>
                <w:b/>
                <w:bCs/>
                <w:sz w:val="22"/>
                <w:szCs w:val="22"/>
              </w:rPr>
              <w:t>Inhibitors</w:t>
            </w:r>
          </w:p>
        </w:tc>
        <w:tc>
          <w:tcPr>
            <w:tcW w:w="294" w:type="pct"/>
            <w:vMerge w:val="restart"/>
            <w:vAlign w:val="center"/>
          </w:tcPr>
          <w:p w14:paraId="3B763FAE" w14:textId="77777777" w:rsidR="001123C2" w:rsidRPr="00672833" w:rsidRDefault="001123C2" w:rsidP="00AB4D64">
            <w:pPr>
              <w:spacing w:line="240" w:lineRule="auto"/>
              <w:jc w:val="center"/>
              <w:rPr>
                <w:b/>
                <w:bCs/>
                <w:sz w:val="22"/>
                <w:szCs w:val="22"/>
              </w:rPr>
            </w:pPr>
            <w:r w:rsidRPr="00672833">
              <w:rPr>
                <w:b/>
                <w:bCs/>
                <w:sz w:val="22"/>
                <w:szCs w:val="22"/>
              </w:rPr>
              <w:t>Ref.</w:t>
            </w:r>
          </w:p>
        </w:tc>
      </w:tr>
      <w:tr w:rsidR="001123C2" w:rsidRPr="00672833" w14:paraId="392A13B5" w14:textId="77777777" w:rsidTr="00AB4D64">
        <w:tc>
          <w:tcPr>
            <w:tcW w:w="620" w:type="pct"/>
            <w:vAlign w:val="center"/>
          </w:tcPr>
          <w:p w14:paraId="3D39CEB4" w14:textId="77777777" w:rsidR="001123C2" w:rsidRPr="00672833" w:rsidRDefault="001123C2" w:rsidP="00AB4D64">
            <w:pPr>
              <w:spacing w:line="240" w:lineRule="auto"/>
              <w:jc w:val="center"/>
              <w:rPr>
                <w:sz w:val="22"/>
                <w:szCs w:val="22"/>
              </w:rPr>
            </w:pPr>
            <w:r w:rsidRPr="00672833">
              <w:rPr>
                <w:b/>
                <w:sz w:val="22"/>
                <w:szCs w:val="22"/>
              </w:rPr>
              <w:t>Inner membrane transporter</w:t>
            </w:r>
          </w:p>
        </w:tc>
        <w:tc>
          <w:tcPr>
            <w:tcW w:w="596" w:type="pct"/>
            <w:vAlign w:val="center"/>
          </w:tcPr>
          <w:p w14:paraId="6DBBB344" w14:textId="77777777" w:rsidR="001123C2" w:rsidRPr="00672833" w:rsidRDefault="001123C2" w:rsidP="00AB4D64">
            <w:pPr>
              <w:spacing w:line="240" w:lineRule="auto"/>
              <w:jc w:val="center"/>
              <w:rPr>
                <w:sz w:val="22"/>
                <w:szCs w:val="22"/>
              </w:rPr>
            </w:pPr>
            <w:r w:rsidRPr="00672833">
              <w:rPr>
                <w:b/>
                <w:sz w:val="22"/>
                <w:szCs w:val="22"/>
              </w:rPr>
              <w:t>Membrane fusion protein</w:t>
            </w:r>
          </w:p>
        </w:tc>
        <w:tc>
          <w:tcPr>
            <w:tcW w:w="586" w:type="pct"/>
            <w:vAlign w:val="center"/>
          </w:tcPr>
          <w:p w14:paraId="54D93CC6" w14:textId="77777777" w:rsidR="001123C2" w:rsidRPr="00672833" w:rsidRDefault="001123C2" w:rsidP="00AB4D64">
            <w:pPr>
              <w:spacing w:line="240" w:lineRule="auto"/>
              <w:jc w:val="center"/>
              <w:rPr>
                <w:sz w:val="22"/>
                <w:szCs w:val="22"/>
              </w:rPr>
            </w:pPr>
            <w:r w:rsidRPr="00672833">
              <w:rPr>
                <w:b/>
                <w:sz w:val="22"/>
                <w:szCs w:val="22"/>
              </w:rPr>
              <w:t>Outer membrane protein</w:t>
            </w:r>
          </w:p>
        </w:tc>
        <w:tc>
          <w:tcPr>
            <w:tcW w:w="665" w:type="pct"/>
            <w:vMerge/>
            <w:vAlign w:val="center"/>
          </w:tcPr>
          <w:p w14:paraId="2CFD688C" w14:textId="77777777" w:rsidR="001123C2" w:rsidRPr="00672833" w:rsidRDefault="001123C2" w:rsidP="00AB4D64">
            <w:pPr>
              <w:spacing w:line="240" w:lineRule="auto"/>
              <w:jc w:val="center"/>
              <w:rPr>
                <w:sz w:val="22"/>
                <w:szCs w:val="22"/>
              </w:rPr>
            </w:pPr>
          </w:p>
        </w:tc>
        <w:tc>
          <w:tcPr>
            <w:tcW w:w="1163" w:type="pct"/>
            <w:vMerge/>
            <w:vAlign w:val="center"/>
          </w:tcPr>
          <w:p w14:paraId="10A09CED" w14:textId="77777777" w:rsidR="001123C2" w:rsidRPr="00672833" w:rsidRDefault="001123C2" w:rsidP="00AB4D64">
            <w:pPr>
              <w:spacing w:line="240" w:lineRule="auto"/>
              <w:jc w:val="center"/>
              <w:rPr>
                <w:sz w:val="22"/>
                <w:szCs w:val="22"/>
              </w:rPr>
            </w:pPr>
          </w:p>
        </w:tc>
        <w:tc>
          <w:tcPr>
            <w:tcW w:w="1078" w:type="pct"/>
            <w:vMerge/>
            <w:vAlign w:val="center"/>
          </w:tcPr>
          <w:p w14:paraId="7CB0F04F" w14:textId="77777777" w:rsidR="001123C2" w:rsidRPr="00672833" w:rsidRDefault="001123C2" w:rsidP="00AB4D64">
            <w:pPr>
              <w:spacing w:line="240" w:lineRule="auto"/>
              <w:jc w:val="center"/>
              <w:rPr>
                <w:sz w:val="22"/>
                <w:szCs w:val="22"/>
              </w:rPr>
            </w:pPr>
          </w:p>
        </w:tc>
        <w:tc>
          <w:tcPr>
            <w:tcW w:w="294" w:type="pct"/>
            <w:vMerge/>
            <w:vAlign w:val="center"/>
          </w:tcPr>
          <w:p w14:paraId="2AFFFA17" w14:textId="77777777" w:rsidR="001123C2" w:rsidRPr="00672833" w:rsidRDefault="001123C2" w:rsidP="00AB4D64">
            <w:pPr>
              <w:spacing w:line="240" w:lineRule="auto"/>
              <w:jc w:val="center"/>
              <w:rPr>
                <w:sz w:val="22"/>
                <w:szCs w:val="22"/>
              </w:rPr>
            </w:pPr>
          </w:p>
        </w:tc>
      </w:tr>
      <w:tr w:rsidR="001123C2" w:rsidRPr="00672833" w14:paraId="6EF546F6" w14:textId="77777777" w:rsidTr="00AB4D64">
        <w:tc>
          <w:tcPr>
            <w:tcW w:w="620" w:type="pct"/>
            <w:vAlign w:val="center"/>
          </w:tcPr>
          <w:p w14:paraId="1E42C7F2" w14:textId="77777777" w:rsidR="001123C2" w:rsidRPr="00672833" w:rsidRDefault="001123C2" w:rsidP="00AB4D64">
            <w:pPr>
              <w:spacing w:line="240" w:lineRule="auto"/>
              <w:jc w:val="center"/>
              <w:rPr>
                <w:i/>
                <w:sz w:val="22"/>
                <w:szCs w:val="22"/>
              </w:rPr>
            </w:pPr>
            <w:r w:rsidRPr="00672833">
              <w:rPr>
                <w:sz w:val="22"/>
                <w:szCs w:val="22"/>
              </w:rPr>
              <w:t>SmvA</w:t>
            </w:r>
          </w:p>
        </w:tc>
        <w:tc>
          <w:tcPr>
            <w:tcW w:w="596" w:type="pct"/>
            <w:shd w:val="clear" w:color="auto" w:fill="A5A5A5" w:themeFill="accent3"/>
            <w:vAlign w:val="center"/>
          </w:tcPr>
          <w:p w14:paraId="02FD4371" w14:textId="77777777" w:rsidR="001123C2" w:rsidRPr="00672833" w:rsidRDefault="001123C2" w:rsidP="00AB4D64">
            <w:pPr>
              <w:spacing w:line="240" w:lineRule="auto"/>
              <w:jc w:val="center"/>
              <w:rPr>
                <w:sz w:val="22"/>
                <w:szCs w:val="22"/>
              </w:rPr>
            </w:pPr>
          </w:p>
        </w:tc>
        <w:tc>
          <w:tcPr>
            <w:tcW w:w="586" w:type="pct"/>
            <w:shd w:val="clear" w:color="auto" w:fill="auto"/>
            <w:vAlign w:val="center"/>
          </w:tcPr>
          <w:p w14:paraId="49110630" w14:textId="77777777" w:rsidR="001123C2" w:rsidRPr="00672833" w:rsidRDefault="001123C2" w:rsidP="00AB4D64">
            <w:pPr>
              <w:spacing w:line="240" w:lineRule="auto"/>
              <w:jc w:val="center"/>
              <w:rPr>
                <w:sz w:val="22"/>
                <w:szCs w:val="22"/>
              </w:rPr>
            </w:pPr>
            <w:r w:rsidRPr="00672833">
              <w:rPr>
                <w:sz w:val="22"/>
                <w:szCs w:val="22"/>
              </w:rPr>
              <w:t>OmpW</w:t>
            </w:r>
          </w:p>
        </w:tc>
        <w:tc>
          <w:tcPr>
            <w:tcW w:w="665" w:type="pct"/>
            <w:vAlign w:val="center"/>
          </w:tcPr>
          <w:p w14:paraId="2D274BDD" w14:textId="77777777" w:rsidR="001123C2" w:rsidRPr="00672833" w:rsidRDefault="001123C2" w:rsidP="00AB4D64">
            <w:pPr>
              <w:spacing w:line="240" w:lineRule="auto"/>
              <w:jc w:val="center"/>
              <w:rPr>
                <w:sz w:val="22"/>
                <w:szCs w:val="22"/>
              </w:rPr>
            </w:pPr>
            <w:r w:rsidRPr="00672833">
              <w:rPr>
                <w:i/>
                <w:sz w:val="22"/>
                <w:szCs w:val="22"/>
              </w:rPr>
              <w:t>S. enterica Typhimurium</w:t>
            </w:r>
          </w:p>
        </w:tc>
        <w:tc>
          <w:tcPr>
            <w:tcW w:w="1163" w:type="pct"/>
            <w:vAlign w:val="center"/>
          </w:tcPr>
          <w:p w14:paraId="57962165" w14:textId="77777777" w:rsidR="001123C2" w:rsidRPr="00672833" w:rsidRDefault="001123C2" w:rsidP="00AB4D64">
            <w:pPr>
              <w:spacing w:line="240" w:lineRule="auto"/>
              <w:jc w:val="center"/>
              <w:rPr>
                <w:sz w:val="22"/>
                <w:szCs w:val="22"/>
              </w:rPr>
            </w:pPr>
            <w:r w:rsidRPr="00672833">
              <w:rPr>
                <w:sz w:val="22"/>
                <w:szCs w:val="22"/>
              </w:rPr>
              <w:t>Acriflavine</w:t>
            </w:r>
          </w:p>
          <w:p w14:paraId="358BFDCD" w14:textId="77777777" w:rsidR="001123C2" w:rsidRPr="00672833" w:rsidRDefault="001123C2" w:rsidP="00AB4D64">
            <w:pPr>
              <w:spacing w:line="240" w:lineRule="auto"/>
              <w:jc w:val="center"/>
              <w:rPr>
                <w:sz w:val="22"/>
                <w:szCs w:val="22"/>
              </w:rPr>
            </w:pPr>
            <w:r w:rsidRPr="00672833">
              <w:rPr>
                <w:sz w:val="22"/>
                <w:szCs w:val="22"/>
              </w:rPr>
              <w:t>Erythromycin</w:t>
            </w:r>
          </w:p>
          <w:p w14:paraId="569480B5" w14:textId="77777777" w:rsidR="001123C2" w:rsidRPr="00672833" w:rsidRDefault="001123C2" w:rsidP="00AB4D64">
            <w:pPr>
              <w:spacing w:line="240" w:lineRule="auto"/>
              <w:jc w:val="center"/>
              <w:rPr>
                <w:sz w:val="22"/>
                <w:szCs w:val="22"/>
              </w:rPr>
            </w:pPr>
            <w:r w:rsidRPr="00672833">
              <w:rPr>
                <w:sz w:val="22"/>
                <w:szCs w:val="22"/>
              </w:rPr>
              <w:t>Quaternary ammonium</w:t>
            </w:r>
          </w:p>
          <w:p w14:paraId="1A1A746D" w14:textId="77777777" w:rsidR="001123C2" w:rsidRPr="00672833" w:rsidRDefault="001123C2" w:rsidP="00AB4D64">
            <w:pPr>
              <w:spacing w:line="240" w:lineRule="auto"/>
              <w:jc w:val="center"/>
              <w:rPr>
                <w:sz w:val="22"/>
                <w:szCs w:val="22"/>
              </w:rPr>
            </w:pPr>
            <w:r w:rsidRPr="00672833">
              <w:rPr>
                <w:sz w:val="22"/>
                <w:szCs w:val="22"/>
              </w:rPr>
              <w:t>Compounds</w:t>
            </w:r>
          </w:p>
          <w:p w14:paraId="03F136D1" w14:textId="77777777" w:rsidR="001123C2" w:rsidRPr="00672833" w:rsidRDefault="001123C2" w:rsidP="00AB4D64">
            <w:pPr>
              <w:spacing w:line="240" w:lineRule="auto"/>
              <w:jc w:val="center"/>
              <w:rPr>
                <w:sz w:val="22"/>
                <w:szCs w:val="22"/>
              </w:rPr>
            </w:pPr>
            <w:r w:rsidRPr="00672833">
              <w:rPr>
                <w:sz w:val="22"/>
                <w:szCs w:val="22"/>
              </w:rPr>
              <w:t>Ethidium Bromide</w:t>
            </w:r>
          </w:p>
          <w:p w14:paraId="57D0B2C3" w14:textId="77777777" w:rsidR="001123C2" w:rsidRPr="00672833" w:rsidRDefault="001123C2" w:rsidP="00AB4D64">
            <w:pPr>
              <w:spacing w:line="240" w:lineRule="auto"/>
              <w:jc w:val="center"/>
              <w:rPr>
                <w:sz w:val="22"/>
                <w:szCs w:val="22"/>
              </w:rPr>
            </w:pPr>
            <w:r w:rsidRPr="00672833">
              <w:rPr>
                <w:sz w:val="22"/>
                <w:szCs w:val="22"/>
              </w:rPr>
              <w:t>Malachite Green</w:t>
            </w:r>
          </w:p>
          <w:p w14:paraId="7C66BD93" w14:textId="77777777" w:rsidR="001123C2" w:rsidRPr="00672833" w:rsidRDefault="001123C2" w:rsidP="00AB4D64">
            <w:pPr>
              <w:spacing w:line="240" w:lineRule="auto"/>
              <w:jc w:val="center"/>
              <w:rPr>
                <w:sz w:val="22"/>
                <w:szCs w:val="22"/>
              </w:rPr>
            </w:pPr>
            <w:r w:rsidRPr="00672833">
              <w:rPr>
                <w:sz w:val="22"/>
                <w:szCs w:val="22"/>
              </w:rPr>
              <w:t>Pyronin B</w:t>
            </w:r>
          </w:p>
          <w:p w14:paraId="0C83AF56" w14:textId="77777777" w:rsidR="001123C2" w:rsidRPr="00672833" w:rsidRDefault="001123C2" w:rsidP="00AB4D64">
            <w:pPr>
              <w:spacing w:line="240" w:lineRule="auto"/>
              <w:jc w:val="center"/>
              <w:rPr>
                <w:sz w:val="22"/>
                <w:szCs w:val="22"/>
              </w:rPr>
            </w:pPr>
            <w:r w:rsidRPr="00672833">
              <w:rPr>
                <w:sz w:val="22"/>
                <w:szCs w:val="22"/>
              </w:rPr>
              <w:t>Methyl viologen</w:t>
            </w:r>
          </w:p>
        </w:tc>
        <w:tc>
          <w:tcPr>
            <w:tcW w:w="1078" w:type="pct"/>
            <w:shd w:val="clear" w:color="auto" w:fill="A5A5A5" w:themeFill="accent3"/>
            <w:vAlign w:val="center"/>
          </w:tcPr>
          <w:p w14:paraId="32EA1E54" w14:textId="77777777" w:rsidR="001123C2" w:rsidRPr="00672833" w:rsidRDefault="001123C2" w:rsidP="00AB4D64">
            <w:pPr>
              <w:spacing w:line="240" w:lineRule="auto"/>
              <w:jc w:val="center"/>
              <w:rPr>
                <w:sz w:val="22"/>
                <w:szCs w:val="22"/>
              </w:rPr>
            </w:pPr>
          </w:p>
        </w:tc>
        <w:tc>
          <w:tcPr>
            <w:tcW w:w="294" w:type="pct"/>
            <w:vAlign w:val="center"/>
          </w:tcPr>
          <w:p w14:paraId="5A9A5D2C" w14:textId="77777777" w:rsidR="001123C2" w:rsidRPr="00672833" w:rsidRDefault="001123C2" w:rsidP="00AB4D64">
            <w:pPr>
              <w:spacing w:line="240" w:lineRule="auto"/>
              <w:jc w:val="center"/>
              <w:rPr>
                <w:sz w:val="22"/>
                <w:szCs w:val="22"/>
              </w:rPr>
            </w:pPr>
            <w:r w:rsidRPr="00672833">
              <w:rPr>
                <w:sz w:val="22"/>
                <w:szCs w:val="22"/>
              </w:rPr>
              <w:fldChar w:fldCharType="begin">
                <w:fldData xml:space="preserve">PEVuZE5vdGU+PENpdGU+PEF1dGhvcj5WaWxsYWdyYTwvQXV0aG9yPjxZZWFyPjIwMDg8L1llYXI+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</w:fldData>
              </w:fldChar>
            </w:r>
            <w:r w:rsidRPr="00672833">
              <w:rPr>
                <w:sz w:val="22"/>
                <w:szCs w:val="22"/>
              </w:rPr>
              <w:instrText xml:space="preserve"> ADDIN EN.CITE </w:instrText>
            </w:r>
            <w:r w:rsidRPr="00672833">
              <w:rPr>
                <w:sz w:val="22"/>
                <w:szCs w:val="22"/>
              </w:rPr>
              <w:fldChar w:fldCharType="begin">
                <w:fldData xml:space="preserve">PEVuZE5vdGU+PENpdGU+PEF1dGhvcj5WaWxsYWdyYTwvQXV0aG9yPjxZZWFyPjIwMDg8L1llYXI+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</w:fldData>
              </w:fldChar>
            </w:r>
            <w:r w:rsidRPr="00672833">
              <w:rPr>
                <w:sz w:val="22"/>
                <w:szCs w:val="22"/>
              </w:rPr>
              <w:instrText xml:space="preserve"> ADDIN EN.CITE.DATA </w:instrText>
            </w:r>
            <w:r w:rsidRPr="00672833">
              <w:rPr>
                <w:sz w:val="22"/>
                <w:szCs w:val="22"/>
              </w:rPr>
            </w:r>
            <w:r w:rsidRPr="00672833">
              <w:rPr>
                <w:sz w:val="22"/>
                <w:szCs w:val="22"/>
              </w:rPr>
              <w:fldChar w:fldCharType="end"/>
            </w:r>
            <w:r w:rsidRPr="00672833">
              <w:rPr>
                <w:sz w:val="22"/>
                <w:szCs w:val="22"/>
              </w:rPr>
            </w:r>
            <w:r w:rsidRPr="00672833">
              <w:rPr>
                <w:sz w:val="22"/>
                <w:szCs w:val="22"/>
              </w:rPr>
              <w:fldChar w:fldCharType="separate"/>
            </w:r>
            <w:r w:rsidRPr="00672833">
              <w:rPr>
                <w:noProof/>
                <w:sz w:val="22"/>
                <w:szCs w:val="22"/>
                <w:vertAlign w:val="superscript"/>
              </w:rPr>
              <w:t>51, 52</w:t>
            </w:r>
            <w:r w:rsidRPr="00672833">
              <w:rPr>
                <w:sz w:val="22"/>
                <w:szCs w:val="22"/>
              </w:rPr>
              <w:fldChar w:fldCharType="end"/>
            </w:r>
          </w:p>
        </w:tc>
      </w:tr>
      <w:tr w:rsidR="001123C2" w:rsidRPr="00672833" w14:paraId="0B0B3660" w14:textId="77777777" w:rsidTr="00AB4D64">
        <w:tc>
          <w:tcPr>
            <w:tcW w:w="620" w:type="pct"/>
            <w:vAlign w:val="center"/>
          </w:tcPr>
          <w:p w14:paraId="52B02D5F" w14:textId="77777777" w:rsidR="001123C2" w:rsidRPr="00672833" w:rsidRDefault="001123C2" w:rsidP="00AB4D64">
            <w:pPr>
              <w:spacing w:line="240" w:lineRule="auto"/>
              <w:jc w:val="center"/>
              <w:rPr>
                <w:sz w:val="22"/>
                <w:szCs w:val="22"/>
              </w:rPr>
            </w:pPr>
            <w:r w:rsidRPr="00672833">
              <w:rPr>
                <w:sz w:val="22"/>
                <w:szCs w:val="22"/>
              </w:rPr>
              <w:t>Mef(B)</w:t>
            </w:r>
          </w:p>
        </w:tc>
        <w:tc>
          <w:tcPr>
            <w:tcW w:w="596" w:type="pct"/>
            <w:shd w:val="clear" w:color="auto" w:fill="A5A5A5" w:themeFill="accent3"/>
            <w:vAlign w:val="center"/>
          </w:tcPr>
          <w:p w14:paraId="4BC985D4" w14:textId="77777777" w:rsidR="001123C2" w:rsidRPr="00672833" w:rsidRDefault="001123C2" w:rsidP="00AB4D64">
            <w:pPr>
              <w:spacing w:line="240" w:lineRule="auto"/>
              <w:jc w:val="center"/>
              <w:rPr>
                <w:sz w:val="22"/>
                <w:szCs w:val="22"/>
              </w:rPr>
            </w:pPr>
          </w:p>
        </w:tc>
        <w:tc>
          <w:tcPr>
            <w:tcW w:w="586" w:type="pct"/>
            <w:shd w:val="clear" w:color="auto" w:fill="A5A5A5" w:themeFill="accent3"/>
            <w:vAlign w:val="center"/>
          </w:tcPr>
          <w:p w14:paraId="0D1FFA93" w14:textId="77777777" w:rsidR="001123C2" w:rsidRPr="00672833" w:rsidRDefault="001123C2" w:rsidP="00AB4D64">
            <w:pPr>
              <w:spacing w:line="240" w:lineRule="auto"/>
              <w:jc w:val="center"/>
              <w:rPr>
                <w:sz w:val="22"/>
                <w:szCs w:val="22"/>
              </w:rPr>
            </w:pPr>
          </w:p>
        </w:tc>
        <w:tc>
          <w:tcPr>
            <w:tcW w:w="665" w:type="pct"/>
            <w:vAlign w:val="center"/>
          </w:tcPr>
          <w:p w14:paraId="1EDC83BD" w14:textId="77777777" w:rsidR="001123C2" w:rsidRPr="00672833" w:rsidRDefault="001123C2" w:rsidP="00AB4D64">
            <w:pPr>
              <w:spacing w:line="240" w:lineRule="auto"/>
              <w:jc w:val="center"/>
              <w:rPr>
                <w:sz w:val="22"/>
                <w:szCs w:val="22"/>
              </w:rPr>
            </w:pPr>
            <w:r w:rsidRPr="00672833">
              <w:rPr>
                <w:i/>
                <w:sz w:val="22"/>
                <w:szCs w:val="22"/>
              </w:rPr>
              <w:t>E. coli</w:t>
            </w:r>
          </w:p>
        </w:tc>
        <w:tc>
          <w:tcPr>
            <w:tcW w:w="1163" w:type="pct"/>
            <w:vAlign w:val="center"/>
          </w:tcPr>
          <w:p w14:paraId="0CB6B531" w14:textId="77777777" w:rsidR="001123C2" w:rsidRPr="00672833" w:rsidRDefault="001123C2" w:rsidP="00AB4D64">
            <w:pPr>
              <w:spacing w:line="240" w:lineRule="auto"/>
              <w:jc w:val="center"/>
              <w:rPr>
                <w:sz w:val="22"/>
                <w:szCs w:val="22"/>
              </w:rPr>
            </w:pPr>
            <w:r w:rsidRPr="00672833">
              <w:rPr>
                <w:sz w:val="22"/>
                <w:szCs w:val="22"/>
              </w:rPr>
              <w:t>Macrolides</w:t>
            </w:r>
          </w:p>
        </w:tc>
        <w:tc>
          <w:tcPr>
            <w:tcW w:w="1078" w:type="pct"/>
            <w:vAlign w:val="center"/>
          </w:tcPr>
          <w:p w14:paraId="5851CFDF" w14:textId="77777777" w:rsidR="001123C2" w:rsidRPr="00672833" w:rsidRDefault="001123C2" w:rsidP="00AB4D64">
            <w:pPr>
              <w:spacing w:line="240" w:lineRule="auto"/>
              <w:jc w:val="center"/>
              <w:rPr>
                <w:sz w:val="22"/>
                <w:szCs w:val="22"/>
                <w:lang w:val="en-GB"/>
              </w:rPr>
            </w:pPr>
            <w:r w:rsidRPr="00672833">
              <w:rPr>
                <w:sz w:val="22"/>
                <w:szCs w:val="22"/>
                <w:lang w:val="en-GB"/>
              </w:rPr>
              <w:t>PA</w:t>
            </w:r>
            <w:r w:rsidRPr="00672833">
              <w:rPr>
                <w:sz w:val="22"/>
                <w:szCs w:val="22"/>
              </w:rPr>
              <w:t>β</w:t>
            </w:r>
            <w:r w:rsidRPr="00672833">
              <w:rPr>
                <w:sz w:val="22"/>
                <w:szCs w:val="22"/>
                <w:lang w:val="en-GB"/>
              </w:rPr>
              <w:t>N</w:t>
            </w:r>
          </w:p>
        </w:tc>
        <w:tc>
          <w:tcPr>
            <w:tcW w:w="294" w:type="pct"/>
            <w:vAlign w:val="center"/>
          </w:tcPr>
          <w:p w14:paraId="55A08B42" w14:textId="77777777" w:rsidR="001123C2" w:rsidRPr="00672833" w:rsidRDefault="001123C2" w:rsidP="00AB4D64">
            <w:pPr>
              <w:spacing w:line="240" w:lineRule="auto"/>
              <w:jc w:val="center"/>
              <w:rPr>
                <w:sz w:val="22"/>
                <w:szCs w:val="22"/>
              </w:rPr>
            </w:pPr>
            <w:r w:rsidRPr="00672833">
              <w:rPr>
                <w:sz w:val="22"/>
                <w:szCs w:val="22"/>
              </w:rPr>
              <w:fldChar w:fldCharType="begin">
                <w:fldData xml:space="preserve">PEVuZE5vdGU+PENpdGU+PEF1dGhvcj5MaXU8L0F1dGhvcj48WWVhcj4yMDA5PC9ZZWFyPjxSZWNO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</w:fldData>
              </w:fldChar>
            </w:r>
            <w:r w:rsidRPr="00672833">
              <w:rPr>
                <w:sz w:val="22"/>
                <w:szCs w:val="22"/>
              </w:rPr>
              <w:instrText xml:space="preserve"> ADDIN EN.CITE </w:instrText>
            </w:r>
            <w:r w:rsidRPr="00672833">
              <w:rPr>
                <w:sz w:val="22"/>
                <w:szCs w:val="22"/>
              </w:rPr>
              <w:fldChar w:fldCharType="begin">
                <w:fldData xml:space="preserve">PEVuZE5vdGU+PENpdGU+PEF1dGhvcj5MaXU8L0F1dGhvcj48WWVhcj4yMDA5PC9ZZWFyPjxSZWNO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</w:fldData>
              </w:fldChar>
            </w:r>
            <w:r w:rsidRPr="00672833">
              <w:rPr>
                <w:sz w:val="22"/>
                <w:szCs w:val="22"/>
              </w:rPr>
              <w:instrText xml:space="preserve"> ADDIN EN.CITE.DATA </w:instrText>
            </w:r>
            <w:r w:rsidRPr="00672833">
              <w:rPr>
                <w:sz w:val="22"/>
                <w:szCs w:val="22"/>
              </w:rPr>
            </w:r>
            <w:r w:rsidRPr="00672833">
              <w:rPr>
                <w:sz w:val="22"/>
                <w:szCs w:val="22"/>
              </w:rPr>
              <w:fldChar w:fldCharType="end"/>
            </w:r>
            <w:r w:rsidRPr="00672833">
              <w:rPr>
                <w:sz w:val="22"/>
                <w:szCs w:val="22"/>
              </w:rPr>
            </w:r>
            <w:r w:rsidRPr="00672833">
              <w:rPr>
                <w:sz w:val="22"/>
                <w:szCs w:val="22"/>
              </w:rPr>
              <w:fldChar w:fldCharType="separate"/>
            </w:r>
            <w:r w:rsidRPr="00672833">
              <w:rPr>
                <w:noProof/>
                <w:sz w:val="22"/>
                <w:szCs w:val="22"/>
                <w:vertAlign w:val="superscript"/>
              </w:rPr>
              <w:t>53</w:t>
            </w:r>
            <w:r w:rsidRPr="00672833">
              <w:rPr>
                <w:sz w:val="22"/>
                <w:szCs w:val="22"/>
              </w:rPr>
              <w:fldChar w:fldCharType="end"/>
            </w:r>
          </w:p>
        </w:tc>
      </w:tr>
      <w:tr w:rsidR="001123C2" w:rsidRPr="00672833" w14:paraId="6A1E093B" w14:textId="77777777" w:rsidTr="00AB4D64">
        <w:tc>
          <w:tcPr>
            <w:tcW w:w="620" w:type="pct"/>
            <w:vAlign w:val="center"/>
          </w:tcPr>
          <w:p w14:paraId="4831BAB8" w14:textId="77777777" w:rsidR="001123C2" w:rsidRPr="00672833" w:rsidRDefault="001123C2" w:rsidP="00AB4D64">
            <w:pPr>
              <w:spacing w:line="240" w:lineRule="auto"/>
              <w:jc w:val="center"/>
              <w:rPr>
                <w:sz w:val="22"/>
                <w:szCs w:val="22"/>
              </w:rPr>
            </w:pPr>
            <w:r w:rsidRPr="00672833">
              <w:rPr>
                <w:sz w:val="22"/>
                <w:szCs w:val="22"/>
              </w:rPr>
              <w:t>QepA</w:t>
            </w:r>
          </w:p>
        </w:tc>
        <w:tc>
          <w:tcPr>
            <w:tcW w:w="596" w:type="pct"/>
            <w:shd w:val="clear" w:color="auto" w:fill="A5A5A5" w:themeFill="accent3"/>
            <w:vAlign w:val="center"/>
          </w:tcPr>
          <w:p w14:paraId="36D50760" w14:textId="77777777" w:rsidR="001123C2" w:rsidRPr="00672833" w:rsidRDefault="001123C2" w:rsidP="00AB4D64">
            <w:pPr>
              <w:spacing w:line="240" w:lineRule="auto"/>
              <w:jc w:val="center"/>
              <w:rPr>
                <w:sz w:val="22"/>
                <w:szCs w:val="22"/>
              </w:rPr>
            </w:pPr>
          </w:p>
        </w:tc>
        <w:tc>
          <w:tcPr>
            <w:tcW w:w="586" w:type="pct"/>
            <w:shd w:val="clear" w:color="auto" w:fill="A5A5A5" w:themeFill="accent3"/>
            <w:vAlign w:val="center"/>
          </w:tcPr>
          <w:p w14:paraId="2588C23F" w14:textId="77777777" w:rsidR="001123C2" w:rsidRPr="00672833" w:rsidRDefault="001123C2" w:rsidP="00AB4D64">
            <w:pPr>
              <w:spacing w:line="240" w:lineRule="auto"/>
              <w:jc w:val="center"/>
              <w:rPr>
                <w:sz w:val="22"/>
                <w:szCs w:val="22"/>
                <w:lang w:val="en-GB"/>
              </w:rPr>
            </w:pPr>
          </w:p>
        </w:tc>
        <w:tc>
          <w:tcPr>
            <w:tcW w:w="665" w:type="pct"/>
            <w:vAlign w:val="center"/>
          </w:tcPr>
          <w:p w14:paraId="0A90B299" w14:textId="77777777" w:rsidR="001123C2" w:rsidRPr="00672833" w:rsidRDefault="001123C2" w:rsidP="00AB4D64">
            <w:pPr>
              <w:spacing w:line="240" w:lineRule="auto"/>
              <w:jc w:val="center"/>
              <w:rPr>
                <w:sz w:val="22"/>
                <w:szCs w:val="22"/>
                <w:lang w:val="en-GB"/>
              </w:rPr>
            </w:pPr>
            <w:r w:rsidRPr="00672833">
              <w:rPr>
                <w:i/>
                <w:sz w:val="22"/>
                <w:szCs w:val="22"/>
              </w:rPr>
              <w:t>E. coli</w:t>
            </w:r>
          </w:p>
        </w:tc>
        <w:tc>
          <w:tcPr>
            <w:tcW w:w="1163" w:type="pct"/>
            <w:vAlign w:val="center"/>
          </w:tcPr>
          <w:p w14:paraId="6C204489" w14:textId="77777777" w:rsidR="001123C2" w:rsidRPr="00672833" w:rsidRDefault="001123C2" w:rsidP="00AB4D64">
            <w:pPr>
              <w:spacing w:line="240" w:lineRule="auto"/>
              <w:jc w:val="center"/>
              <w:rPr>
                <w:sz w:val="22"/>
                <w:szCs w:val="22"/>
                <w:lang w:val="en-GB"/>
              </w:rPr>
            </w:pPr>
            <w:r w:rsidRPr="00672833">
              <w:rPr>
                <w:sz w:val="22"/>
                <w:szCs w:val="22"/>
                <w:lang w:val="en-GB"/>
              </w:rPr>
              <w:t>Norfloxacin</w:t>
            </w:r>
          </w:p>
          <w:p w14:paraId="2CF23B60" w14:textId="77777777" w:rsidR="001123C2" w:rsidRPr="00672833" w:rsidRDefault="001123C2" w:rsidP="00AB4D64">
            <w:pPr>
              <w:spacing w:line="240" w:lineRule="auto"/>
              <w:jc w:val="center"/>
              <w:rPr>
                <w:sz w:val="22"/>
                <w:szCs w:val="22"/>
                <w:lang w:val="en-GB"/>
              </w:rPr>
            </w:pPr>
            <w:r w:rsidRPr="00672833">
              <w:rPr>
                <w:sz w:val="22"/>
                <w:szCs w:val="22"/>
                <w:lang w:val="en-GB"/>
              </w:rPr>
              <w:t>Ciprofloxacin</w:t>
            </w:r>
          </w:p>
          <w:p w14:paraId="63DC923D" w14:textId="77777777" w:rsidR="001123C2" w:rsidRPr="00672833" w:rsidRDefault="001123C2" w:rsidP="00AB4D64">
            <w:pPr>
              <w:spacing w:line="240" w:lineRule="auto"/>
              <w:jc w:val="center"/>
              <w:rPr>
                <w:sz w:val="22"/>
                <w:szCs w:val="22"/>
                <w:lang w:val="en-GB"/>
              </w:rPr>
            </w:pPr>
            <w:r w:rsidRPr="00672833">
              <w:rPr>
                <w:sz w:val="22"/>
                <w:szCs w:val="22"/>
                <w:lang w:val="en-GB"/>
              </w:rPr>
              <w:t>Enrofloxacin</w:t>
            </w:r>
          </w:p>
        </w:tc>
        <w:tc>
          <w:tcPr>
            <w:tcW w:w="1078" w:type="pct"/>
            <w:shd w:val="clear" w:color="auto" w:fill="A5A5A5" w:themeFill="accent3"/>
            <w:vAlign w:val="center"/>
          </w:tcPr>
          <w:p w14:paraId="1FE30920" w14:textId="77777777" w:rsidR="001123C2" w:rsidRPr="00672833" w:rsidRDefault="001123C2" w:rsidP="00AB4D64">
            <w:pPr>
              <w:spacing w:line="240" w:lineRule="auto"/>
              <w:jc w:val="center"/>
              <w:rPr>
                <w:sz w:val="22"/>
                <w:szCs w:val="22"/>
                <w:lang w:val="en-GB"/>
              </w:rPr>
            </w:pPr>
          </w:p>
        </w:tc>
        <w:tc>
          <w:tcPr>
            <w:tcW w:w="294" w:type="pct"/>
            <w:vAlign w:val="center"/>
          </w:tcPr>
          <w:p w14:paraId="63E1D7BB" w14:textId="77777777" w:rsidR="001123C2" w:rsidRPr="00672833" w:rsidRDefault="001123C2" w:rsidP="00AB4D64">
            <w:pPr>
              <w:spacing w:line="240" w:lineRule="auto"/>
              <w:jc w:val="center"/>
              <w:rPr>
                <w:sz w:val="22"/>
                <w:szCs w:val="22"/>
                <w:lang w:val="en-GB"/>
              </w:rPr>
            </w:pPr>
            <w:r w:rsidRPr="00672833">
              <w:rPr>
                <w:sz w:val="22"/>
                <w:szCs w:val="22"/>
                <w:lang w:val="en-GB"/>
              </w:rPr>
              <w:fldChar w:fldCharType="begin">
                <w:fldData xml:space="preserve">PEVuZE5vdGU+PENpdGU+PEF1dGhvcj5ZYW1hbmU8L0F1dGhvcj48WWVhcj4yMDA3PC9ZZWFyPjxS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</w:fldData>
              </w:fldChar>
            </w:r>
            <w:r w:rsidRPr="00672833">
              <w:rPr>
                <w:sz w:val="22"/>
                <w:szCs w:val="22"/>
                <w:lang w:val="en-GB"/>
              </w:rPr>
              <w:instrText xml:space="preserve"> ADDIN EN.CITE </w:instrText>
            </w:r>
            <w:r w:rsidRPr="00672833">
              <w:rPr>
                <w:sz w:val="22"/>
                <w:szCs w:val="22"/>
                <w:lang w:val="en-GB"/>
              </w:rPr>
              <w:fldChar w:fldCharType="begin">
                <w:fldData xml:space="preserve">PEVuZE5vdGU+PENpdGU+PEF1dGhvcj5ZYW1hbmU8L0F1dGhvcj48WWVhcj4yMDA3PC9ZZWFyPjxS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</w:fldData>
              </w:fldChar>
            </w:r>
            <w:r w:rsidRPr="00672833">
              <w:rPr>
                <w:sz w:val="22"/>
                <w:szCs w:val="22"/>
                <w:lang w:val="en-GB"/>
              </w:rPr>
              <w:instrText xml:space="preserve"> ADDIN EN.CITE.DATA </w:instrText>
            </w:r>
            <w:r w:rsidRPr="00672833">
              <w:rPr>
                <w:sz w:val="22"/>
                <w:szCs w:val="22"/>
                <w:lang w:val="en-GB"/>
              </w:rPr>
            </w:r>
            <w:r w:rsidRPr="00672833">
              <w:rPr>
                <w:sz w:val="22"/>
                <w:szCs w:val="22"/>
                <w:lang w:val="en-GB"/>
              </w:rPr>
              <w:fldChar w:fldCharType="end"/>
            </w:r>
            <w:r w:rsidRPr="00672833">
              <w:rPr>
                <w:sz w:val="22"/>
                <w:szCs w:val="22"/>
                <w:lang w:val="en-GB"/>
              </w:rPr>
            </w:r>
            <w:r w:rsidRPr="00672833">
              <w:rPr>
                <w:sz w:val="22"/>
                <w:szCs w:val="22"/>
                <w:lang w:val="en-GB"/>
              </w:rPr>
              <w:fldChar w:fldCharType="separate"/>
            </w:r>
            <w:r w:rsidRPr="00672833">
              <w:rPr>
                <w:noProof/>
                <w:sz w:val="22"/>
                <w:szCs w:val="22"/>
                <w:vertAlign w:val="superscript"/>
                <w:lang w:val="en-GB"/>
              </w:rPr>
              <w:t>54</w:t>
            </w:r>
            <w:r w:rsidRPr="00672833">
              <w:rPr>
                <w:sz w:val="22"/>
                <w:szCs w:val="22"/>
              </w:rPr>
              <w:fldChar w:fldCharType="end"/>
            </w:r>
          </w:p>
        </w:tc>
      </w:tr>
      <w:tr w:rsidR="001123C2" w:rsidRPr="00672833" w14:paraId="1944C90B" w14:textId="77777777" w:rsidTr="00AB4D64">
        <w:tc>
          <w:tcPr>
            <w:tcW w:w="620" w:type="pct"/>
            <w:vAlign w:val="center"/>
          </w:tcPr>
          <w:p w14:paraId="1D5516A5" w14:textId="77777777" w:rsidR="001123C2" w:rsidRPr="00672833" w:rsidRDefault="001123C2" w:rsidP="00AB4D64">
            <w:pPr>
              <w:spacing w:line="240" w:lineRule="auto"/>
              <w:jc w:val="center"/>
              <w:rPr>
                <w:sz w:val="22"/>
                <w:szCs w:val="22"/>
              </w:rPr>
            </w:pPr>
            <w:r w:rsidRPr="00672833">
              <w:rPr>
                <w:sz w:val="22"/>
                <w:szCs w:val="22"/>
              </w:rPr>
              <w:t>KmrA</w:t>
            </w:r>
          </w:p>
        </w:tc>
        <w:tc>
          <w:tcPr>
            <w:tcW w:w="596" w:type="pct"/>
            <w:shd w:val="clear" w:color="auto" w:fill="A5A5A5" w:themeFill="accent3"/>
            <w:vAlign w:val="center"/>
          </w:tcPr>
          <w:p w14:paraId="6452753B" w14:textId="77777777" w:rsidR="001123C2" w:rsidRPr="00672833" w:rsidRDefault="001123C2" w:rsidP="00AB4D64">
            <w:pPr>
              <w:spacing w:line="240" w:lineRule="auto"/>
              <w:jc w:val="center"/>
              <w:rPr>
                <w:sz w:val="22"/>
                <w:szCs w:val="22"/>
              </w:rPr>
            </w:pPr>
          </w:p>
        </w:tc>
        <w:tc>
          <w:tcPr>
            <w:tcW w:w="586" w:type="pct"/>
            <w:shd w:val="clear" w:color="auto" w:fill="A5A5A5" w:themeFill="accent3"/>
            <w:vAlign w:val="center"/>
          </w:tcPr>
          <w:p w14:paraId="4A68489A" w14:textId="77777777" w:rsidR="001123C2" w:rsidRPr="00672833" w:rsidRDefault="001123C2" w:rsidP="00AB4D64">
            <w:pPr>
              <w:spacing w:line="240" w:lineRule="auto"/>
              <w:jc w:val="center"/>
              <w:rPr>
                <w:sz w:val="22"/>
                <w:szCs w:val="22"/>
              </w:rPr>
            </w:pPr>
          </w:p>
        </w:tc>
        <w:tc>
          <w:tcPr>
            <w:tcW w:w="665" w:type="pct"/>
            <w:vAlign w:val="center"/>
          </w:tcPr>
          <w:p w14:paraId="1DB61291" w14:textId="77777777" w:rsidR="001123C2" w:rsidRPr="00672833" w:rsidRDefault="001123C2" w:rsidP="00AB4D64">
            <w:pPr>
              <w:spacing w:line="240" w:lineRule="auto"/>
              <w:jc w:val="center"/>
              <w:rPr>
                <w:sz w:val="22"/>
                <w:szCs w:val="22"/>
                <w:lang w:val="en-GB"/>
              </w:rPr>
            </w:pPr>
            <w:r w:rsidRPr="00672833">
              <w:rPr>
                <w:i/>
                <w:sz w:val="22"/>
                <w:szCs w:val="22"/>
              </w:rPr>
              <w:t>K. pneumoniae</w:t>
            </w:r>
          </w:p>
        </w:tc>
        <w:tc>
          <w:tcPr>
            <w:tcW w:w="1163" w:type="pct"/>
            <w:vAlign w:val="center"/>
          </w:tcPr>
          <w:p w14:paraId="6CF2F740" w14:textId="77777777" w:rsidR="001123C2" w:rsidRPr="00672833" w:rsidRDefault="001123C2" w:rsidP="00AB4D64">
            <w:pPr>
              <w:spacing w:line="240" w:lineRule="auto"/>
              <w:jc w:val="center"/>
              <w:rPr>
                <w:sz w:val="22"/>
                <w:szCs w:val="22"/>
                <w:lang w:val="en-GB"/>
              </w:rPr>
            </w:pPr>
            <w:r w:rsidRPr="00672833">
              <w:rPr>
                <w:sz w:val="22"/>
                <w:szCs w:val="22"/>
                <w:lang w:val="en-GB"/>
              </w:rPr>
              <w:t>Kanamycin</w:t>
            </w:r>
          </w:p>
          <w:p w14:paraId="40044364" w14:textId="77777777" w:rsidR="001123C2" w:rsidRPr="00672833" w:rsidRDefault="001123C2" w:rsidP="00AB4D64">
            <w:pPr>
              <w:spacing w:line="240" w:lineRule="auto"/>
              <w:jc w:val="center"/>
              <w:rPr>
                <w:sz w:val="22"/>
                <w:szCs w:val="22"/>
                <w:lang w:val="en-GB"/>
              </w:rPr>
            </w:pPr>
            <w:r w:rsidRPr="00672833">
              <w:rPr>
                <w:sz w:val="22"/>
                <w:szCs w:val="22"/>
                <w:lang w:val="en-GB"/>
              </w:rPr>
              <w:t>Norfloxacin</w:t>
            </w:r>
          </w:p>
          <w:p w14:paraId="7E9A37F4" w14:textId="77777777" w:rsidR="001123C2" w:rsidRPr="00672833" w:rsidRDefault="001123C2" w:rsidP="00AB4D64">
            <w:pPr>
              <w:spacing w:line="240" w:lineRule="auto"/>
              <w:jc w:val="center"/>
              <w:rPr>
                <w:sz w:val="22"/>
                <w:szCs w:val="22"/>
                <w:lang w:val="en-GB"/>
              </w:rPr>
            </w:pPr>
            <w:r w:rsidRPr="00672833">
              <w:rPr>
                <w:sz w:val="22"/>
                <w:szCs w:val="22"/>
                <w:lang w:val="en-GB"/>
              </w:rPr>
              <w:t>Acriflavine</w:t>
            </w:r>
          </w:p>
          <w:p w14:paraId="7D6189AB" w14:textId="77777777" w:rsidR="001123C2" w:rsidRPr="00672833" w:rsidRDefault="001123C2" w:rsidP="00AB4D64">
            <w:pPr>
              <w:spacing w:line="240" w:lineRule="auto"/>
              <w:jc w:val="center"/>
              <w:rPr>
                <w:sz w:val="22"/>
                <w:szCs w:val="22"/>
              </w:rPr>
            </w:pPr>
            <w:r w:rsidRPr="00672833">
              <w:rPr>
                <w:sz w:val="22"/>
                <w:szCs w:val="22"/>
              </w:rPr>
              <w:t>4’,6-diamidino-2-phenylindole</w:t>
            </w:r>
          </w:p>
          <w:p w14:paraId="21EB530B" w14:textId="77777777" w:rsidR="001123C2" w:rsidRPr="00672833" w:rsidRDefault="001123C2" w:rsidP="00AB4D64">
            <w:pPr>
              <w:spacing w:line="240" w:lineRule="auto"/>
              <w:jc w:val="center"/>
              <w:rPr>
                <w:sz w:val="22"/>
                <w:szCs w:val="22"/>
              </w:rPr>
            </w:pPr>
            <w:r w:rsidRPr="00672833">
              <w:rPr>
                <w:sz w:val="22"/>
                <w:szCs w:val="22"/>
              </w:rPr>
              <w:t>Ethidium bromide</w:t>
            </w:r>
          </w:p>
          <w:p w14:paraId="5BDD9274" w14:textId="77777777" w:rsidR="001123C2" w:rsidRPr="00672833" w:rsidRDefault="001123C2" w:rsidP="00AB4D64">
            <w:pPr>
              <w:spacing w:line="240" w:lineRule="auto"/>
              <w:jc w:val="center"/>
              <w:rPr>
                <w:sz w:val="22"/>
                <w:szCs w:val="22"/>
              </w:rPr>
            </w:pPr>
            <w:r w:rsidRPr="00672833">
              <w:rPr>
                <w:sz w:val="22"/>
                <w:szCs w:val="22"/>
              </w:rPr>
              <w:t>Bisbenzimide</w:t>
            </w:r>
          </w:p>
          <w:p w14:paraId="5E485497" w14:textId="77777777" w:rsidR="001123C2" w:rsidRPr="00672833" w:rsidRDefault="001123C2" w:rsidP="00AB4D64">
            <w:pPr>
              <w:spacing w:line="240" w:lineRule="auto"/>
              <w:jc w:val="center"/>
              <w:rPr>
                <w:sz w:val="22"/>
                <w:szCs w:val="22"/>
                <w:lang w:val="en-GB"/>
              </w:rPr>
            </w:pPr>
            <w:r w:rsidRPr="00672833">
              <w:rPr>
                <w:sz w:val="22"/>
                <w:szCs w:val="22"/>
              </w:rPr>
              <w:t>Tetraphenylphosphonium</w:t>
            </w:r>
          </w:p>
        </w:tc>
        <w:tc>
          <w:tcPr>
            <w:tcW w:w="1078" w:type="pct"/>
            <w:vAlign w:val="center"/>
          </w:tcPr>
          <w:p w14:paraId="17E206A4" w14:textId="77777777" w:rsidR="001123C2" w:rsidRPr="00672833" w:rsidRDefault="001123C2" w:rsidP="00AB4D64">
            <w:pPr>
              <w:spacing w:line="240" w:lineRule="auto"/>
              <w:jc w:val="center"/>
              <w:rPr>
                <w:sz w:val="22"/>
                <w:szCs w:val="22"/>
                <w:lang w:val="fr-FR"/>
              </w:rPr>
            </w:pPr>
            <w:r w:rsidRPr="00672833">
              <w:rPr>
                <w:sz w:val="22"/>
                <w:szCs w:val="22"/>
                <w:lang w:val="fr-FR"/>
              </w:rPr>
              <w:t>CCCP</w:t>
            </w:r>
          </w:p>
        </w:tc>
        <w:tc>
          <w:tcPr>
            <w:tcW w:w="294" w:type="pct"/>
            <w:vAlign w:val="center"/>
          </w:tcPr>
          <w:p w14:paraId="552576A0" w14:textId="77777777" w:rsidR="001123C2" w:rsidRPr="00672833" w:rsidRDefault="001123C2" w:rsidP="00AB4D64">
            <w:pPr>
              <w:spacing w:line="240" w:lineRule="auto"/>
              <w:jc w:val="center"/>
              <w:rPr>
                <w:sz w:val="22"/>
                <w:szCs w:val="22"/>
                <w:lang w:val="fr-FR"/>
              </w:rPr>
            </w:pPr>
            <w:r w:rsidRPr="00672833">
              <w:rPr>
                <w:sz w:val="22"/>
                <w:szCs w:val="22"/>
                <w:lang w:val="fr-FR"/>
              </w:rPr>
              <w:fldChar w:fldCharType="begin"/>
            </w:r>
            <w:r w:rsidRPr="00672833">
              <w:rPr>
                <w:sz w:val="22"/>
                <w:szCs w:val="22"/>
                <w:lang w:val="fr-FR"/>
              </w:rPr>
              <w:instrText xml:space="preserve"> ADDIN EN.CITE &lt;EndNote&gt;&lt;Cite&gt;&lt;Author&gt;Ogawa&lt;/Author&gt;&lt;Year&gt;2006&lt;/Year&gt;&lt;RecNum&gt;621&lt;/RecNum&gt;&lt;DisplayText&gt;&lt;style face="superscript"&gt;55&lt;/style&gt;&lt;/DisplayText&gt;&lt;record&gt;&lt;rec-number&gt;621&lt;/rec-number&gt;&lt;foreign-keys&gt;&lt;key app="EN" db-id="xvte5552ndzv5oex2wovwe9p5900sa0dppap" timestamp="1490135929"&gt;621&lt;/key&gt;&lt;/foreign-keys&gt;&lt;ref-type name="Journal Article"&gt;17&lt;/ref-type&gt;&lt;contributors&gt;&lt;authors&gt;&lt;author&gt;Ogawa, W.&lt;/author&gt;&lt;author&gt;Koterasawa, M.&lt;/author&gt;&lt;author&gt;Kuroda, T.&lt;/author&gt;&lt;author&gt;Tsuchiya, T.&lt;/author&gt;&lt;/authors&gt;&lt;/contributors&gt;&lt;auth-address&gt;Department of Molecular Microbiology, Graduate School of Medicine, Dentistry and Pharmaceutical Sciences, Okayama University, Tsushima, Japan.&lt;/auth-address&gt;&lt;titles&gt;&lt;title&gt;KmrA multidrug efflux pump from Klebsiella pneumoniae&lt;/title&gt;&lt;secondary-title&gt;Biol Pharm Bull&lt;/secondary-title&gt;&lt;/titles&gt;&lt;pages&gt;550-3&lt;/pages&gt;&lt;volume&gt;29&lt;/volume&gt;&lt;number&gt;3&lt;/number&gt;&lt;keywords&gt;&lt;keyword&gt;Anti-Bacterial Agents/pharmacology&lt;/keyword&gt;&lt;keyword&gt;Bacterial Proteins/*genetics/*metabolism&lt;/keyword&gt;&lt;keyword&gt;Drug Resistance, Multiple, Bacterial/genetics&lt;/keyword&gt;&lt;keyword&gt;Energy Metabolism/drug effects&lt;/keyword&gt;&lt;keyword&gt;Escherichia coli/drug effects/genetics&lt;/keyword&gt;&lt;keyword&gt;Ethidium/metabolism&lt;/keyword&gt;&lt;keyword&gt;Fluorescent Dyes&lt;/keyword&gt;&lt;keyword&gt;Klebsiella pneumoniae/genetics/*metabolism&lt;/keyword&gt;&lt;keyword&gt;Membrane Transport Proteins/*genetics/*metabolism&lt;/keyword&gt;&lt;keyword&gt;Microbial Sensitivity Tests&lt;/keyword&gt;&lt;keyword&gt;Reverse Transcriptase Polymerase Chain Reaction&lt;/keyword&gt;&lt;keyword&gt;Salmonella enterica/genetics/metabolism&lt;/keyword&gt;&lt;/keywords&gt;&lt;dates&gt;&lt;year&gt;2006&lt;/year&gt;&lt;pub-dates&gt;&lt;date&gt;Mar&lt;/date&gt;&lt;/pub-dates&gt;&lt;/dates&gt;&lt;isbn&gt;0918-6158 (Print)&amp;#xD;0918-6158 (Linking)&lt;/isbn&gt;&lt;accession-num&gt;16508165&lt;/accession-num&gt;&lt;urls&gt;&lt;related-urls&gt;&lt;url&gt;https://www.ncbi.nlm.nih.gov/pubmed/16508165&lt;/url&gt;&lt;/related-urls&gt;&lt;/urls&gt;&lt;/record&gt;&lt;/Cite&gt;&lt;/EndNote&gt;</w:instrText>
            </w:r>
            <w:r w:rsidRPr="00672833">
              <w:rPr>
                <w:sz w:val="22"/>
                <w:szCs w:val="22"/>
                <w:lang w:val="fr-FR"/>
              </w:rPr>
              <w:fldChar w:fldCharType="separate"/>
            </w:r>
            <w:r w:rsidRPr="00672833">
              <w:rPr>
                <w:noProof/>
                <w:sz w:val="22"/>
                <w:szCs w:val="22"/>
                <w:vertAlign w:val="superscript"/>
                <w:lang w:val="fr-FR"/>
              </w:rPr>
              <w:t>55</w:t>
            </w:r>
            <w:r w:rsidRPr="00672833">
              <w:rPr>
                <w:sz w:val="22"/>
                <w:szCs w:val="22"/>
              </w:rPr>
              <w:fldChar w:fldCharType="end"/>
            </w:r>
          </w:p>
        </w:tc>
      </w:tr>
      <w:tr w:rsidR="001123C2" w:rsidRPr="00672833" w14:paraId="18266419" w14:textId="77777777" w:rsidTr="00AB4D64">
        <w:tc>
          <w:tcPr>
            <w:tcW w:w="620" w:type="pct"/>
            <w:vAlign w:val="center"/>
          </w:tcPr>
          <w:p w14:paraId="7EE17A91" w14:textId="77777777" w:rsidR="001123C2" w:rsidRPr="00672833" w:rsidRDefault="001123C2" w:rsidP="00AB4D64">
            <w:pPr>
              <w:spacing w:line="240" w:lineRule="auto"/>
              <w:jc w:val="center"/>
              <w:rPr>
                <w:i/>
                <w:sz w:val="22"/>
                <w:szCs w:val="22"/>
              </w:rPr>
            </w:pPr>
            <w:r w:rsidRPr="00672833">
              <w:rPr>
                <w:sz w:val="22"/>
                <w:szCs w:val="22"/>
              </w:rPr>
              <w:t>EmrB</w:t>
            </w:r>
          </w:p>
        </w:tc>
        <w:tc>
          <w:tcPr>
            <w:tcW w:w="596" w:type="pct"/>
            <w:vAlign w:val="center"/>
          </w:tcPr>
          <w:p w14:paraId="2B280922" w14:textId="77777777" w:rsidR="001123C2" w:rsidRPr="00672833" w:rsidRDefault="001123C2" w:rsidP="00AB4D64">
            <w:pPr>
              <w:spacing w:line="240" w:lineRule="auto"/>
              <w:jc w:val="center"/>
              <w:rPr>
                <w:sz w:val="22"/>
                <w:szCs w:val="22"/>
              </w:rPr>
            </w:pPr>
            <w:r w:rsidRPr="00672833">
              <w:rPr>
                <w:sz w:val="22"/>
                <w:szCs w:val="22"/>
              </w:rPr>
              <w:t>EmrA</w:t>
            </w:r>
          </w:p>
        </w:tc>
        <w:tc>
          <w:tcPr>
            <w:tcW w:w="586" w:type="pct"/>
            <w:vAlign w:val="center"/>
          </w:tcPr>
          <w:p w14:paraId="39F32BF4" w14:textId="77777777" w:rsidR="001123C2" w:rsidRPr="00672833" w:rsidRDefault="001123C2" w:rsidP="00AB4D64">
            <w:pPr>
              <w:spacing w:line="240" w:lineRule="auto"/>
              <w:jc w:val="center"/>
              <w:rPr>
                <w:sz w:val="22"/>
                <w:szCs w:val="22"/>
                <w:lang w:val="en-GB"/>
              </w:rPr>
            </w:pPr>
            <w:r w:rsidRPr="00672833">
              <w:rPr>
                <w:sz w:val="22"/>
                <w:szCs w:val="22"/>
                <w:lang w:val="en-GB"/>
              </w:rPr>
              <w:t>TolC</w:t>
            </w:r>
          </w:p>
        </w:tc>
        <w:tc>
          <w:tcPr>
            <w:tcW w:w="665" w:type="pct"/>
            <w:vAlign w:val="center"/>
          </w:tcPr>
          <w:p w14:paraId="40E9F7DF" w14:textId="77777777" w:rsidR="001123C2" w:rsidRPr="00672833" w:rsidRDefault="001123C2" w:rsidP="00AB4D64">
            <w:pPr>
              <w:spacing w:line="240" w:lineRule="auto"/>
              <w:jc w:val="center"/>
              <w:rPr>
                <w:i/>
                <w:sz w:val="22"/>
                <w:szCs w:val="22"/>
              </w:rPr>
            </w:pPr>
            <w:r w:rsidRPr="00672833">
              <w:rPr>
                <w:i/>
                <w:sz w:val="22"/>
                <w:szCs w:val="22"/>
              </w:rPr>
              <w:t>E. coli</w:t>
            </w:r>
          </w:p>
          <w:p w14:paraId="6AD703BF" w14:textId="77777777" w:rsidR="001123C2" w:rsidRPr="00672833" w:rsidRDefault="001123C2" w:rsidP="00AB4D64">
            <w:pPr>
              <w:spacing w:line="240" w:lineRule="auto"/>
              <w:jc w:val="center"/>
              <w:rPr>
                <w:i/>
                <w:sz w:val="22"/>
                <w:szCs w:val="22"/>
              </w:rPr>
            </w:pPr>
            <w:r w:rsidRPr="00672833">
              <w:rPr>
                <w:i/>
                <w:sz w:val="22"/>
                <w:szCs w:val="22"/>
              </w:rPr>
              <w:t>S. enterica Typhimurium</w:t>
            </w:r>
          </w:p>
          <w:p w14:paraId="55B79924" w14:textId="77777777" w:rsidR="001123C2" w:rsidRPr="00672833" w:rsidRDefault="001123C2" w:rsidP="00AB4D64">
            <w:pPr>
              <w:spacing w:line="240" w:lineRule="auto"/>
              <w:jc w:val="center"/>
              <w:rPr>
                <w:sz w:val="22"/>
                <w:szCs w:val="22"/>
                <w:lang w:val="en-GB"/>
              </w:rPr>
            </w:pPr>
            <w:r w:rsidRPr="00672833">
              <w:rPr>
                <w:i/>
                <w:sz w:val="22"/>
                <w:szCs w:val="22"/>
              </w:rPr>
              <w:t>A. baumannii</w:t>
            </w:r>
          </w:p>
        </w:tc>
        <w:tc>
          <w:tcPr>
            <w:tcW w:w="1163" w:type="pct"/>
            <w:vAlign w:val="center"/>
          </w:tcPr>
          <w:p w14:paraId="7F7AE380" w14:textId="77777777" w:rsidR="001123C2" w:rsidRPr="00672833" w:rsidRDefault="001123C2" w:rsidP="00AB4D64">
            <w:pPr>
              <w:spacing w:line="240" w:lineRule="auto"/>
              <w:jc w:val="center"/>
              <w:rPr>
                <w:sz w:val="22"/>
                <w:szCs w:val="22"/>
              </w:rPr>
            </w:pPr>
            <w:r w:rsidRPr="00672833">
              <w:rPr>
                <w:sz w:val="22"/>
                <w:szCs w:val="22"/>
              </w:rPr>
              <w:t>Deoxycholate</w:t>
            </w:r>
          </w:p>
          <w:p w14:paraId="28769525" w14:textId="77777777" w:rsidR="001123C2" w:rsidRPr="00672833" w:rsidRDefault="001123C2" w:rsidP="00AB4D64">
            <w:pPr>
              <w:spacing w:line="240" w:lineRule="auto"/>
              <w:jc w:val="center"/>
              <w:rPr>
                <w:sz w:val="22"/>
                <w:szCs w:val="22"/>
                <w:lang w:val="en-GB"/>
              </w:rPr>
            </w:pPr>
            <w:r w:rsidRPr="00672833">
              <w:rPr>
                <w:sz w:val="22"/>
                <w:szCs w:val="22"/>
                <w:lang w:val="en-GB"/>
              </w:rPr>
              <w:t>Nalidixic acid</w:t>
            </w:r>
          </w:p>
          <w:p w14:paraId="684478CB" w14:textId="77777777" w:rsidR="001123C2" w:rsidRPr="00672833" w:rsidRDefault="001123C2" w:rsidP="00AB4D64">
            <w:pPr>
              <w:spacing w:line="240" w:lineRule="auto"/>
              <w:jc w:val="center"/>
              <w:rPr>
                <w:sz w:val="22"/>
                <w:szCs w:val="22"/>
                <w:lang w:val="en-GB"/>
              </w:rPr>
            </w:pPr>
            <w:r w:rsidRPr="00672833">
              <w:rPr>
                <w:sz w:val="22"/>
                <w:szCs w:val="22"/>
                <w:lang w:val="en-GB"/>
              </w:rPr>
              <w:t>Fluoroquinolones</w:t>
            </w:r>
          </w:p>
          <w:p w14:paraId="25DAE11C" w14:textId="77777777" w:rsidR="001123C2" w:rsidRPr="00672833" w:rsidRDefault="001123C2" w:rsidP="00AB4D64">
            <w:pPr>
              <w:spacing w:line="240" w:lineRule="auto"/>
              <w:jc w:val="center"/>
              <w:rPr>
                <w:sz w:val="22"/>
                <w:szCs w:val="22"/>
                <w:lang w:val="en-GB"/>
              </w:rPr>
            </w:pPr>
            <w:r w:rsidRPr="00672833">
              <w:rPr>
                <w:sz w:val="22"/>
                <w:szCs w:val="22"/>
                <w:lang w:val="en-GB"/>
              </w:rPr>
              <w:t>Novobiocin</w:t>
            </w:r>
          </w:p>
          <w:p w14:paraId="58FAAF16" w14:textId="77777777" w:rsidR="001123C2" w:rsidRPr="00672833" w:rsidRDefault="001123C2" w:rsidP="00AB4D64">
            <w:pPr>
              <w:spacing w:line="240" w:lineRule="auto"/>
              <w:jc w:val="center"/>
              <w:rPr>
                <w:sz w:val="22"/>
                <w:szCs w:val="22"/>
                <w:lang w:val="en-GB"/>
              </w:rPr>
            </w:pPr>
            <w:r w:rsidRPr="00672833">
              <w:rPr>
                <w:sz w:val="22"/>
                <w:szCs w:val="22"/>
                <w:lang w:val="en-GB"/>
              </w:rPr>
              <w:t>Thiolactomycin</w:t>
            </w:r>
          </w:p>
          <w:p w14:paraId="241BB683" w14:textId="77777777" w:rsidR="001123C2" w:rsidRPr="00672833" w:rsidRDefault="001123C2" w:rsidP="00AB4D64">
            <w:pPr>
              <w:spacing w:line="240" w:lineRule="auto"/>
              <w:jc w:val="center"/>
              <w:rPr>
                <w:sz w:val="22"/>
                <w:szCs w:val="22"/>
                <w:lang w:val="en-GB"/>
              </w:rPr>
            </w:pPr>
            <w:r w:rsidRPr="00672833">
              <w:rPr>
                <w:sz w:val="22"/>
                <w:szCs w:val="22"/>
                <w:lang w:val="en-GB"/>
              </w:rPr>
              <w:t>Colistin</w:t>
            </w:r>
          </w:p>
        </w:tc>
        <w:tc>
          <w:tcPr>
            <w:tcW w:w="1078" w:type="pct"/>
            <w:shd w:val="clear" w:color="auto" w:fill="auto"/>
            <w:vAlign w:val="center"/>
          </w:tcPr>
          <w:p w14:paraId="5635790F" w14:textId="77777777" w:rsidR="001123C2" w:rsidRPr="00672833" w:rsidRDefault="001123C2" w:rsidP="00AB4D64">
            <w:pPr>
              <w:spacing w:line="240" w:lineRule="auto"/>
              <w:jc w:val="center"/>
              <w:rPr>
                <w:sz w:val="22"/>
                <w:szCs w:val="22"/>
                <w:lang w:val="en-GB"/>
              </w:rPr>
            </w:pPr>
            <w:r w:rsidRPr="00672833">
              <w:rPr>
                <w:sz w:val="22"/>
                <w:szCs w:val="22"/>
                <w:lang w:val="en-GB"/>
              </w:rPr>
              <w:t>Coumarin derivatives</w:t>
            </w:r>
          </w:p>
          <w:p w14:paraId="5C721A80" w14:textId="77777777" w:rsidR="001123C2" w:rsidRPr="00672833" w:rsidRDefault="001123C2" w:rsidP="00AB4D64">
            <w:pPr>
              <w:spacing w:line="240" w:lineRule="auto"/>
              <w:jc w:val="center"/>
              <w:rPr>
                <w:sz w:val="22"/>
                <w:szCs w:val="22"/>
                <w:lang w:val="en-GB"/>
              </w:rPr>
            </w:pPr>
            <w:r w:rsidRPr="00672833">
              <w:rPr>
                <w:sz w:val="22"/>
                <w:szCs w:val="22"/>
                <w:lang w:val="en-GB"/>
              </w:rPr>
              <w:t>NMP</w:t>
            </w:r>
          </w:p>
          <w:p w14:paraId="206F897A" w14:textId="77777777" w:rsidR="001123C2" w:rsidRPr="00672833" w:rsidRDefault="001123C2" w:rsidP="00AB4D64">
            <w:pPr>
              <w:spacing w:line="240" w:lineRule="auto"/>
              <w:jc w:val="center"/>
              <w:rPr>
                <w:sz w:val="22"/>
                <w:szCs w:val="22"/>
                <w:lang w:val="en-GB"/>
              </w:rPr>
            </w:pPr>
            <w:r w:rsidRPr="00672833">
              <w:rPr>
                <w:sz w:val="22"/>
                <w:szCs w:val="22"/>
                <w:lang w:val="en-GB"/>
              </w:rPr>
              <w:t>PA</w:t>
            </w:r>
            <w:r w:rsidRPr="00672833">
              <w:rPr>
                <w:sz w:val="22"/>
                <w:szCs w:val="22"/>
              </w:rPr>
              <w:t>β</w:t>
            </w:r>
            <w:r w:rsidRPr="00672833">
              <w:rPr>
                <w:sz w:val="22"/>
                <w:szCs w:val="22"/>
                <w:lang w:val="en-GB"/>
              </w:rPr>
              <w:t>N</w:t>
            </w:r>
          </w:p>
        </w:tc>
        <w:tc>
          <w:tcPr>
            <w:tcW w:w="294" w:type="pct"/>
            <w:vAlign w:val="center"/>
          </w:tcPr>
          <w:p w14:paraId="71F9D327" w14:textId="77777777" w:rsidR="001123C2" w:rsidRPr="00672833" w:rsidRDefault="001123C2" w:rsidP="00AB4D64">
            <w:pPr>
              <w:keepNext/>
              <w:spacing w:line="240" w:lineRule="auto"/>
              <w:jc w:val="center"/>
              <w:rPr>
                <w:sz w:val="22"/>
                <w:szCs w:val="22"/>
                <w:lang w:val="en-GB"/>
              </w:rPr>
            </w:pPr>
            <w:r w:rsidRPr="00672833">
              <w:rPr>
                <w:sz w:val="22"/>
                <w:szCs w:val="22"/>
                <w:lang w:val="en-GB"/>
              </w:rPr>
              <w:fldChar w:fldCharType="begin">
                <w:fldData xml:space="preserve">PEVuZE5vdGU+PENpdGU+PEF1dGhvcj5UYW5hYmU8L0F1dGhvcj48WWVhcj4yMDA5PC9ZZWFyPjxS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</w:fldData>
              </w:fldChar>
            </w:r>
            <w:r w:rsidRPr="00672833">
              <w:rPr>
                <w:sz w:val="22"/>
                <w:szCs w:val="22"/>
                <w:lang w:val="en-GB"/>
              </w:rPr>
              <w:instrText xml:space="preserve"> ADDIN EN.CITE </w:instrText>
            </w:r>
            <w:r w:rsidRPr="00672833">
              <w:rPr>
                <w:sz w:val="22"/>
                <w:szCs w:val="22"/>
                <w:lang w:val="en-GB"/>
              </w:rPr>
              <w:fldChar w:fldCharType="begin">
                <w:fldData xml:space="preserve">PEVuZE5vdGU+PENpdGU+PEF1dGhvcj5UYW5hYmU8L0F1dGhvcj48WWVhcj4yMDA5PC9ZZWFyPjxS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</w:fldData>
              </w:fldChar>
            </w:r>
            <w:r w:rsidRPr="00672833">
              <w:rPr>
                <w:sz w:val="22"/>
                <w:szCs w:val="22"/>
                <w:lang w:val="en-GB"/>
              </w:rPr>
              <w:instrText xml:space="preserve"> ADDIN EN.CITE.DATA </w:instrText>
            </w:r>
            <w:r w:rsidRPr="00672833">
              <w:rPr>
                <w:sz w:val="22"/>
                <w:szCs w:val="22"/>
                <w:lang w:val="en-GB"/>
              </w:rPr>
            </w:r>
            <w:r w:rsidRPr="00672833">
              <w:rPr>
                <w:sz w:val="22"/>
                <w:szCs w:val="22"/>
                <w:lang w:val="en-GB"/>
              </w:rPr>
              <w:fldChar w:fldCharType="end"/>
            </w:r>
            <w:r w:rsidRPr="00672833">
              <w:rPr>
                <w:sz w:val="22"/>
                <w:szCs w:val="22"/>
                <w:lang w:val="en-GB"/>
              </w:rPr>
            </w:r>
            <w:r w:rsidRPr="00672833">
              <w:rPr>
                <w:sz w:val="22"/>
                <w:szCs w:val="22"/>
                <w:lang w:val="en-GB"/>
              </w:rPr>
              <w:fldChar w:fldCharType="separate"/>
            </w:r>
            <w:r w:rsidRPr="00672833">
              <w:rPr>
                <w:noProof/>
                <w:sz w:val="22"/>
                <w:szCs w:val="22"/>
                <w:vertAlign w:val="superscript"/>
                <w:lang w:val="en-GB"/>
              </w:rPr>
              <w:t>6, 12, 56-58</w:t>
            </w:r>
            <w:r w:rsidRPr="00672833">
              <w:rPr>
                <w:sz w:val="22"/>
                <w:szCs w:val="22"/>
              </w:rPr>
              <w:fldChar w:fldCharType="end"/>
            </w:r>
          </w:p>
        </w:tc>
      </w:tr>
    </w:tbl>
    <w:p w14:paraId="13DAE056" w14:textId="5F05CE0E" w:rsidR="001123C2" w:rsidRDefault="001123C2" w:rsidP="001123C2">
      <w:pPr>
        <w:pStyle w:val="Caption"/>
      </w:pPr>
      <w:r>
        <w:t>Table S2.</w:t>
      </w:r>
      <w:r w:rsidR="00A56DCB">
        <w:fldChar w:fldCharType="begin"/>
      </w:r>
      <w:r w:rsidR="00A56DCB">
        <w:instrText xml:space="preserve"> SEQ Table_S \* ARABIC </w:instrText>
      </w:r>
      <w:r w:rsidR="00A56DCB">
        <w:fldChar w:fldCharType="separate"/>
      </w:r>
      <w:r w:rsidR="00A91D35">
        <w:rPr>
          <w:noProof/>
        </w:rPr>
        <w:t>4</w:t>
      </w:r>
      <w:r w:rsidR="00A56DCB">
        <w:rPr>
          <w:noProof/>
        </w:rPr>
        <w:fldChar w:fldCharType="end"/>
      </w:r>
      <w:r>
        <w:t xml:space="preserve">: </w:t>
      </w:r>
      <w:r w:rsidRPr="00751B82">
        <w:t>MFS superfamily multidrug efflux transporters and reported substrates</w:t>
      </w:r>
      <w:r>
        <w:t xml:space="preserve"> and inhibitors</w:t>
      </w:r>
      <w:r w:rsidRPr="00751B82">
        <w:t>.</w:t>
      </w:r>
      <w:r w:rsidRPr="00751B82">
        <w:rPr>
          <w:b w:val="0"/>
        </w:rPr>
        <w:fldChar w:fldCharType="begin">
          <w:fldData xml:space="preserve">PEVuZE5vdGU+PENpdGU+PEF1dGhvcj5MaTwvQXV0aG9yPjxZZWFyPjIwMDk8L1llYXI+PFJlY051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</w:fldData>
        </w:fldChar>
      </w:r>
      <w:r>
        <w:rPr>
          <w:b w:val="0"/>
        </w:rPr>
        <w:instrText xml:space="preserve"> ADDIN EN.CITE </w:instrText>
      </w:r>
      <w:r>
        <w:rPr>
          <w:b w:val="0"/>
        </w:rPr>
        <w:fldChar w:fldCharType="begin">
          <w:fldData xml:space="preserve">PEVuZE5vdGU+PENpdGU+PEF1dGhvcj5MaTwvQXV0aG9yPjxZZWFyPjIwMDk8L1llYXI+PFJlY051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</w:fldData>
        </w:fldChar>
      </w:r>
      <w:r>
        <w:rPr>
          <w:b w:val="0"/>
        </w:rPr>
        <w:instrText xml:space="preserve"> ADDIN EN.CITE.DATA </w:instrText>
      </w:r>
      <w:r>
        <w:rPr>
          <w:b w:val="0"/>
        </w:rPr>
      </w:r>
      <w:r>
        <w:rPr>
          <w:b w:val="0"/>
        </w:rPr>
        <w:fldChar w:fldCharType="end"/>
      </w:r>
      <w:r w:rsidRPr="00751B82">
        <w:rPr>
          <w:b w:val="0"/>
        </w:rPr>
      </w:r>
      <w:r w:rsidRPr="00751B82">
        <w:rPr>
          <w:b w:val="0"/>
        </w:rPr>
        <w:fldChar w:fldCharType="separate"/>
      </w:r>
      <w:r w:rsidRPr="00B5309A">
        <w:rPr>
          <w:noProof/>
          <w:vertAlign w:val="superscript"/>
        </w:rPr>
        <w:t>11, 24, 42</w:t>
      </w:r>
      <w:r w:rsidRPr="00751B82">
        <w:rPr>
          <w:b w:val="0"/>
        </w:rPr>
        <w:fldChar w:fldCharType="end"/>
      </w:r>
    </w:p>
    <w:p w14:paraId="4EDD0122" w14:textId="77777777" w:rsidR="001123C2" w:rsidRDefault="001123C2" w:rsidP="001123C2"/>
    <w:tbl>
      <w:tblPr>
        <w:tblStyle w:val="TableGrid"/>
        <w:tblW w:w="0" w:type="auto"/>
        <w:jc w:val="center"/>
        <w:tblLook w:val="04A0" w:firstRow="1" w:lastRow="0" w:firstColumn="1" w:lastColumn="0" w:noHBand="0" w:noVBand="1"/>
      </w:tblPr>
      <w:tblGrid>
        <w:gridCol w:w="2099"/>
        <w:gridCol w:w="2398"/>
        <w:gridCol w:w="2935"/>
        <w:gridCol w:w="1158"/>
        <w:gridCol w:w="601"/>
      </w:tblGrid>
      <w:tr w:rsidR="001123C2" w:rsidRPr="00672833" w14:paraId="77FF5FB9" w14:textId="77777777" w:rsidTr="001123C2">
        <w:trPr>
          <w:jc w:val="center"/>
        </w:trPr>
        <w:tc>
          <w:tcPr>
            <w:tcW w:w="0" w:type="auto"/>
            <w:vAlign w:val="center"/>
          </w:tcPr>
          <w:p w14:paraId="0F81508B" w14:textId="77777777" w:rsidR="001123C2" w:rsidRPr="00672833" w:rsidRDefault="001123C2" w:rsidP="00AB4D64">
            <w:pPr>
              <w:spacing w:line="240" w:lineRule="auto"/>
              <w:jc w:val="center"/>
              <w:rPr>
                <w:b/>
                <w:sz w:val="22"/>
                <w:szCs w:val="22"/>
              </w:rPr>
            </w:pPr>
            <w:r w:rsidRPr="00672833">
              <w:rPr>
                <w:b/>
                <w:sz w:val="22"/>
                <w:szCs w:val="22"/>
              </w:rPr>
              <w:t>Efflux pump system</w:t>
            </w:r>
          </w:p>
        </w:tc>
        <w:tc>
          <w:tcPr>
            <w:tcW w:w="0" w:type="auto"/>
            <w:vAlign w:val="center"/>
          </w:tcPr>
          <w:p w14:paraId="6EFB9A24" w14:textId="77777777" w:rsidR="001123C2" w:rsidRPr="00672833" w:rsidRDefault="001123C2" w:rsidP="00AB4D64">
            <w:pPr>
              <w:spacing w:line="240" w:lineRule="auto"/>
              <w:jc w:val="center"/>
              <w:rPr>
                <w:b/>
                <w:sz w:val="22"/>
                <w:szCs w:val="22"/>
              </w:rPr>
            </w:pPr>
            <w:r w:rsidRPr="00672833">
              <w:rPr>
                <w:b/>
                <w:sz w:val="22"/>
                <w:szCs w:val="22"/>
              </w:rPr>
              <w:t>Bacterial strain</w:t>
            </w:r>
          </w:p>
        </w:tc>
        <w:tc>
          <w:tcPr>
            <w:tcW w:w="0" w:type="auto"/>
            <w:vAlign w:val="center"/>
          </w:tcPr>
          <w:p w14:paraId="45555961" w14:textId="77777777" w:rsidR="001123C2" w:rsidRPr="00672833" w:rsidRDefault="001123C2" w:rsidP="00AB4D64">
            <w:pPr>
              <w:spacing w:line="240" w:lineRule="auto"/>
              <w:jc w:val="center"/>
              <w:rPr>
                <w:b/>
                <w:sz w:val="22"/>
                <w:szCs w:val="22"/>
              </w:rPr>
            </w:pPr>
            <w:r w:rsidRPr="00672833">
              <w:rPr>
                <w:b/>
                <w:sz w:val="22"/>
                <w:szCs w:val="22"/>
              </w:rPr>
              <w:t>Substrates</w:t>
            </w:r>
          </w:p>
        </w:tc>
        <w:tc>
          <w:tcPr>
            <w:tcW w:w="0" w:type="auto"/>
            <w:vAlign w:val="center"/>
          </w:tcPr>
          <w:p w14:paraId="7652B347" w14:textId="77777777" w:rsidR="001123C2" w:rsidRPr="00672833" w:rsidRDefault="001123C2" w:rsidP="00AB4D64">
            <w:pPr>
              <w:spacing w:line="240" w:lineRule="auto"/>
              <w:jc w:val="center"/>
              <w:rPr>
                <w:b/>
                <w:sz w:val="22"/>
                <w:szCs w:val="22"/>
              </w:rPr>
            </w:pPr>
            <w:r w:rsidRPr="00672833">
              <w:rPr>
                <w:b/>
                <w:sz w:val="22"/>
                <w:szCs w:val="22"/>
              </w:rPr>
              <w:t>Inhibitors</w:t>
            </w:r>
          </w:p>
        </w:tc>
        <w:tc>
          <w:tcPr>
            <w:tcW w:w="0" w:type="auto"/>
            <w:vAlign w:val="center"/>
          </w:tcPr>
          <w:p w14:paraId="5DB4B136" w14:textId="77777777" w:rsidR="001123C2" w:rsidRPr="00672833" w:rsidRDefault="001123C2" w:rsidP="00AB4D64">
            <w:pPr>
              <w:spacing w:line="240" w:lineRule="auto"/>
              <w:jc w:val="center"/>
              <w:rPr>
                <w:b/>
                <w:sz w:val="22"/>
                <w:szCs w:val="22"/>
              </w:rPr>
            </w:pPr>
            <w:r w:rsidRPr="00672833">
              <w:rPr>
                <w:b/>
                <w:sz w:val="22"/>
                <w:szCs w:val="22"/>
              </w:rPr>
              <w:t>Ref.</w:t>
            </w:r>
          </w:p>
        </w:tc>
      </w:tr>
      <w:tr w:rsidR="001123C2" w:rsidRPr="00672833" w14:paraId="3CBF829D" w14:textId="77777777" w:rsidTr="001123C2">
        <w:trPr>
          <w:jc w:val="center"/>
        </w:trPr>
        <w:tc>
          <w:tcPr>
            <w:tcW w:w="0" w:type="auto"/>
            <w:vAlign w:val="center"/>
          </w:tcPr>
          <w:p w14:paraId="1B0826C2" w14:textId="77777777" w:rsidR="001123C2" w:rsidRPr="00672833" w:rsidRDefault="001123C2" w:rsidP="00AB4D64">
            <w:pPr>
              <w:spacing w:line="240" w:lineRule="auto"/>
              <w:jc w:val="center"/>
              <w:rPr>
                <w:sz w:val="22"/>
                <w:szCs w:val="22"/>
              </w:rPr>
            </w:pPr>
            <w:r w:rsidRPr="00672833">
              <w:rPr>
                <w:sz w:val="22"/>
                <w:szCs w:val="22"/>
              </w:rPr>
              <w:t>AbeM</w:t>
            </w:r>
          </w:p>
        </w:tc>
        <w:tc>
          <w:tcPr>
            <w:tcW w:w="0" w:type="auto"/>
            <w:vAlign w:val="center"/>
          </w:tcPr>
          <w:p w14:paraId="22C39F58" w14:textId="77777777" w:rsidR="001123C2" w:rsidRPr="00672833" w:rsidRDefault="001123C2" w:rsidP="00AB4D64">
            <w:pPr>
              <w:spacing w:line="240" w:lineRule="auto"/>
              <w:jc w:val="center"/>
              <w:rPr>
                <w:sz w:val="22"/>
                <w:szCs w:val="22"/>
                <w:lang w:val="en-GB"/>
              </w:rPr>
            </w:pPr>
            <w:r w:rsidRPr="00672833">
              <w:rPr>
                <w:i/>
                <w:sz w:val="22"/>
                <w:szCs w:val="22"/>
              </w:rPr>
              <w:t>A. baumannii</w:t>
            </w:r>
          </w:p>
        </w:tc>
        <w:tc>
          <w:tcPr>
            <w:tcW w:w="0" w:type="auto"/>
            <w:vAlign w:val="center"/>
          </w:tcPr>
          <w:p w14:paraId="45C4B5A8" w14:textId="77777777" w:rsidR="001123C2" w:rsidRPr="00672833" w:rsidRDefault="001123C2" w:rsidP="00AB4D64">
            <w:pPr>
              <w:spacing w:line="240" w:lineRule="auto"/>
              <w:jc w:val="center"/>
              <w:rPr>
                <w:sz w:val="22"/>
                <w:szCs w:val="22"/>
                <w:lang w:val="en-GB"/>
              </w:rPr>
            </w:pPr>
            <w:r w:rsidRPr="00672833">
              <w:rPr>
                <w:sz w:val="22"/>
                <w:szCs w:val="22"/>
                <w:lang w:val="en-GB"/>
              </w:rPr>
              <w:t>Norfloxacin</w:t>
            </w:r>
          </w:p>
          <w:p w14:paraId="2679BAD6" w14:textId="77777777" w:rsidR="001123C2" w:rsidRPr="00672833" w:rsidRDefault="001123C2" w:rsidP="00AB4D64">
            <w:pPr>
              <w:spacing w:line="240" w:lineRule="auto"/>
              <w:jc w:val="center"/>
              <w:rPr>
                <w:sz w:val="22"/>
                <w:szCs w:val="22"/>
                <w:lang w:val="en-GB"/>
              </w:rPr>
            </w:pPr>
            <w:r w:rsidRPr="00672833">
              <w:rPr>
                <w:sz w:val="22"/>
                <w:szCs w:val="22"/>
                <w:lang w:val="en-GB"/>
              </w:rPr>
              <w:t>Ofloxacin</w:t>
            </w:r>
          </w:p>
          <w:p w14:paraId="27015E30" w14:textId="77777777" w:rsidR="001123C2" w:rsidRPr="00672833" w:rsidRDefault="001123C2" w:rsidP="00AB4D64">
            <w:pPr>
              <w:spacing w:line="240" w:lineRule="auto"/>
              <w:jc w:val="center"/>
              <w:rPr>
                <w:sz w:val="22"/>
                <w:szCs w:val="22"/>
                <w:lang w:val="en-GB"/>
              </w:rPr>
            </w:pPr>
            <w:r w:rsidRPr="00672833">
              <w:rPr>
                <w:sz w:val="22"/>
                <w:szCs w:val="22"/>
                <w:lang w:val="en-GB"/>
              </w:rPr>
              <w:t>Ciprofloxacin</w:t>
            </w:r>
          </w:p>
          <w:p w14:paraId="7A8724FC" w14:textId="77777777" w:rsidR="001123C2" w:rsidRPr="00672833" w:rsidRDefault="001123C2" w:rsidP="00AB4D64">
            <w:pPr>
              <w:spacing w:line="240" w:lineRule="auto"/>
              <w:jc w:val="center"/>
              <w:rPr>
                <w:sz w:val="22"/>
                <w:szCs w:val="22"/>
                <w:lang w:val="en-GB"/>
              </w:rPr>
            </w:pPr>
            <w:r w:rsidRPr="00672833">
              <w:rPr>
                <w:sz w:val="22"/>
                <w:szCs w:val="22"/>
                <w:lang w:val="en-GB"/>
              </w:rPr>
              <w:t>Gentamicin</w:t>
            </w:r>
          </w:p>
          <w:p w14:paraId="2DA2D7AD" w14:textId="77777777" w:rsidR="001123C2" w:rsidRPr="00672833" w:rsidRDefault="001123C2" w:rsidP="00AB4D64">
            <w:pPr>
              <w:spacing w:line="240" w:lineRule="auto"/>
              <w:jc w:val="center"/>
              <w:rPr>
                <w:sz w:val="22"/>
                <w:szCs w:val="22"/>
                <w:lang w:val="en-GB"/>
              </w:rPr>
            </w:pPr>
            <w:r w:rsidRPr="00672833">
              <w:rPr>
                <w:sz w:val="22"/>
                <w:szCs w:val="22"/>
                <w:lang w:val="en-GB"/>
              </w:rPr>
              <w:t>4’,6-diamino-2-phenylindol</w:t>
            </w:r>
          </w:p>
          <w:p w14:paraId="5B38D2B3" w14:textId="77777777" w:rsidR="001123C2" w:rsidRPr="00672833" w:rsidRDefault="001123C2" w:rsidP="00AB4D64">
            <w:pPr>
              <w:spacing w:line="240" w:lineRule="auto"/>
              <w:jc w:val="center"/>
              <w:rPr>
                <w:sz w:val="22"/>
                <w:szCs w:val="22"/>
                <w:lang w:val="en-GB"/>
              </w:rPr>
            </w:pPr>
            <w:r w:rsidRPr="00672833">
              <w:rPr>
                <w:sz w:val="22"/>
                <w:szCs w:val="22"/>
                <w:lang w:val="en-GB"/>
              </w:rPr>
              <w:t>Triclosan</w:t>
            </w:r>
          </w:p>
          <w:p w14:paraId="2DF8087A" w14:textId="77777777" w:rsidR="001123C2" w:rsidRPr="00672833" w:rsidRDefault="001123C2" w:rsidP="00AB4D64">
            <w:pPr>
              <w:spacing w:line="240" w:lineRule="auto"/>
              <w:jc w:val="center"/>
              <w:rPr>
                <w:sz w:val="22"/>
                <w:szCs w:val="22"/>
                <w:lang w:val="en-GB"/>
              </w:rPr>
            </w:pPr>
            <w:r w:rsidRPr="00672833">
              <w:rPr>
                <w:sz w:val="22"/>
                <w:szCs w:val="22"/>
                <w:lang w:val="en-GB"/>
              </w:rPr>
              <w:t>Acriflavine</w:t>
            </w:r>
          </w:p>
          <w:p w14:paraId="1F69F5EE" w14:textId="77777777" w:rsidR="001123C2" w:rsidRPr="00672833" w:rsidRDefault="001123C2" w:rsidP="00AB4D64">
            <w:pPr>
              <w:spacing w:line="240" w:lineRule="auto"/>
              <w:jc w:val="center"/>
              <w:rPr>
                <w:sz w:val="22"/>
                <w:szCs w:val="22"/>
                <w:lang w:val="en-GB"/>
              </w:rPr>
            </w:pPr>
            <w:r w:rsidRPr="00672833">
              <w:rPr>
                <w:sz w:val="22"/>
                <w:szCs w:val="22"/>
                <w:lang w:val="en-GB"/>
              </w:rPr>
              <w:t>Aminoglycosides</w:t>
            </w:r>
          </w:p>
          <w:p w14:paraId="3F0C7B7C" w14:textId="77777777" w:rsidR="001123C2" w:rsidRPr="00672833" w:rsidRDefault="001123C2" w:rsidP="00AB4D64">
            <w:pPr>
              <w:spacing w:line="240" w:lineRule="auto"/>
              <w:jc w:val="center"/>
              <w:rPr>
                <w:sz w:val="22"/>
                <w:szCs w:val="22"/>
                <w:lang w:val="en-GB"/>
              </w:rPr>
            </w:pPr>
            <w:r w:rsidRPr="00672833">
              <w:rPr>
                <w:sz w:val="22"/>
                <w:szCs w:val="22"/>
                <w:lang w:val="en-GB"/>
              </w:rPr>
              <w:t>Daunomycin</w:t>
            </w:r>
          </w:p>
          <w:p w14:paraId="5CEA1D96" w14:textId="77777777" w:rsidR="001123C2" w:rsidRPr="00672833" w:rsidRDefault="001123C2" w:rsidP="00AB4D64">
            <w:pPr>
              <w:spacing w:line="240" w:lineRule="auto"/>
              <w:jc w:val="center"/>
              <w:rPr>
                <w:sz w:val="22"/>
                <w:szCs w:val="22"/>
                <w:lang w:val="en-GB"/>
              </w:rPr>
            </w:pPr>
            <w:r w:rsidRPr="00672833">
              <w:rPr>
                <w:sz w:val="22"/>
                <w:szCs w:val="22"/>
                <w:lang w:val="en-GB"/>
              </w:rPr>
              <w:t>Ethidium bromide</w:t>
            </w:r>
          </w:p>
          <w:p w14:paraId="1C7DDFA8" w14:textId="77777777" w:rsidR="001123C2" w:rsidRPr="00672833" w:rsidRDefault="001123C2" w:rsidP="00AB4D64">
            <w:pPr>
              <w:spacing w:line="240" w:lineRule="auto"/>
              <w:jc w:val="center"/>
              <w:rPr>
                <w:sz w:val="22"/>
                <w:szCs w:val="22"/>
                <w:lang w:val="en-GB"/>
              </w:rPr>
            </w:pPr>
            <w:r w:rsidRPr="00672833">
              <w:rPr>
                <w:sz w:val="22"/>
                <w:szCs w:val="22"/>
                <w:lang w:val="en-GB"/>
              </w:rPr>
              <w:t>Chloramphenicol</w:t>
            </w:r>
          </w:p>
          <w:p w14:paraId="23F9F38B" w14:textId="77777777" w:rsidR="001123C2" w:rsidRPr="00672833" w:rsidRDefault="001123C2" w:rsidP="00AB4D64">
            <w:pPr>
              <w:spacing w:line="240" w:lineRule="auto"/>
              <w:jc w:val="center"/>
              <w:rPr>
                <w:sz w:val="22"/>
                <w:szCs w:val="22"/>
                <w:lang w:val="en-GB"/>
              </w:rPr>
            </w:pPr>
            <w:r w:rsidRPr="00672833">
              <w:rPr>
                <w:sz w:val="22"/>
                <w:szCs w:val="22"/>
                <w:lang w:val="en-GB"/>
              </w:rPr>
              <w:t>Doxorubicin</w:t>
            </w:r>
          </w:p>
          <w:p w14:paraId="4700E839" w14:textId="77777777" w:rsidR="001123C2" w:rsidRPr="00672833" w:rsidRDefault="001123C2" w:rsidP="00AB4D64">
            <w:pPr>
              <w:spacing w:line="240" w:lineRule="auto"/>
              <w:jc w:val="center"/>
              <w:rPr>
                <w:sz w:val="22"/>
                <w:szCs w:val="22"/>
                <w:lang w:val="en-GB"/>
              </w:rPr>
            </w:pPr>
            <w:r w:rsidRPr="00672833">
              <w:rPr>
                <w:sz w:val="22"/>
                <w:szCs w:val="22"/>
                <w:lang w:val="en-GB"/>
              </w:rPr>
              <w:t>Fluoroquinolones</w:t>
            </w:r>
          </w:p>
          <w:p w14:paraId="08D9AC8D" w14:textId="77777777" w:rsidR="001123C2" w:rsidRPr="00672833" w:rsidRDefault="001123C2" w:rsidP="00AB4D64">
            <w:pPr>
              <w:spacing w:line="240" w:lineRule="auto"/>
              <w:jc w:val="center"/>
              <w:rPr>
                <w:sz w:val="22"/>
                <w:szCs w:val="22"/>
                <w:lang w:val="en-GB"/>
              </w:rPr>
            </w:pPr>
            <w:r w:rsidRPr="00672833">
              <w:rPr>
                <w:sz w:val="22"/>
                <w:szCs w:val="22"/>
                <w:lang w:val="fr-FR"/>
              </w:rPr>
              <w:t>Tetraphenylphosphonium</w:t>
            </w:r>
          </w:p>
          <w:p w14:paraId="21BD4889" w14:textId="77777777" w:rsidR="001123C2" w:rsidRPr="00672833" w:rsidRDefault="001123C2" w:rsidP="00AB4D64">
            <w:pPr>
              <w:spacing w:line="240" w:lineRule="auto"/>
              <w:jc w:val="center"/>
              <w:rPr>
                <w:sz w:val="22"/>
                <w:szCs w:val="22"/>
              </w:rPr>
            </w:pPr>
            <w:r w:rsidRPr="00672833">
              <w:rPr>
                <w:sz w:val="22"/>
                <w:szCs w:val="22"/>
              </w:rPr>
              <w:t>Bisbenzimide</w:t>
            </w:r>
          </w:p>
          <w:p w14:paraId="759462CB" w14:textId="77777777" w:rsidR="001123C2" w:rsidRPr="00672833" w:rsidRDefault="001123C2" w:rsidP="00AB4D64">
            <w:pPr>
              <w:spacing w:line="240" w:lineRule="auto"/>
              <w:jc w:val="center"/>
              <w:rPr>
                <w:sz w:val="22"/>
                <w:szCs w:val="22"/>
                <w:lang w:val="en-GB"/>
              </w:rPr>
            </w:pPr>
            <w:r w:rsidRPr="00672833">
              <w:rPr>
                <w:sz w:val="22"/>
                <w:szCs w:val="22"/>
              </w:rPr>
              <w:t>Rhodamine 6G</w:t>
            </w:r>
          </w:p>
        </w:tc>
        <w:tc>
          <w:tcPr>
            <w:tcW w:w="0" w:type="auto"/>
            <w:vAlign w:val="center"/>
          </w:tcPr>
          <w:p w14:paraId="589EFA55" w14:textId="77777777" w:rsidR="001123C2" w:rsidRPr="00672833" w:rsidRDefault="001123C2" w:rsidP="00AB4D64">
            <w:pPr>
              <w:spacing w:line="240" w:lineRule="auto"/>
              <w:jc w:val="center"/>
              <w:rPr>
                <w:sz w:val="22"/>
                <w:szCs w:val="22"/>
                <w:lang w:val="fr-FR"/>
              </w:rPr>
            </w:pPr>
            <w:r w:rsidRPr="00672833">
              <w:rPr>
                <w:sz w:val="22"/>
                <w:szCs w:val="22"/>
                <w:lang w:val="fr-FR"/>
              </w:rPr>
              <w:t>CCCP</w:t>
            </w:r>
          </w:p>
        </w:tc>
        <w:tc>
          <w:tcPr>
            <w:tcW w:w="0" w:type="auto"/>
            <w:vAlign w:val="center"/>
          </w:tcPr>
          <w:p w14:paraId="65F680FE" w14:textId="77777777" w:rsidR="001123C2" w:rsidRPr="00672833" w:rsidRDefault="001123C2" w:rsidP="00AB4D64">
            <w:pPr>
              <w:spacing w:line="240" w:lineRule="auto"/>
              <w:jc w:val="center"/>
              <w:rPr>
                <w:sz w:val="22"/>
                <w:szCs w:val="22"/>
                <w:lang w:val="fr-FR"/>
              </w:rPr>
            </w:pPr>
            <w:r w:rsidRPr="00672833">
              <w:rPr>
                <w:sz w:val="22"/>
                <w:szCs w:val="22"/>
                <w:lang w:val="fr-FR"/>
              </w:rPr>
              <w:fldChar w:fldCharType="begin">
                <w:fldData xml:space="preserve">PEVuZE5vdGU+PENpdGU+PEF1dGhvcj5TdTwvQXV0aG9yPjxZZWFyPjIwMDU8L1llYXI+PFJlY051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</w:fldData>
              </w:fldChar>
            </w:r>
            <w:r w:rsidRPr="00672833">
              <w:rPr>
                <w:sz w:val="22"/>
                <w:szCs w:val="22"/>
                <w:lang w:val="fr-FR"/>
              </w:rPr>
              <w:instrText xml:space="preserve"> ADDIN EN.CITE </w:instrText>
            </w:r>
            <w:r w:rsidRPr="00672833">
              <w:rPr>
                <w:sz w:val="22"/>
                <w:szCs w:val="22"/>
                <w:lang w:val="fr-FR"/>
              </w:rPr>
              <w:fldChar w:fldCharType="begin">
                <w:fldData xml:space="preserve">PEVuZE5vdGU+PENpdGU+PEF1dGhvcj5TdTwvQXV0aG9yPjxZZWFyPjIwMDU8L1llYXI+PFJlY051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</w:fldData>
              </w:fldChar>
            </w:r>
            <w:r w:rsidRPr="00672833">
              <w:rPr>
                <w:sz w:val="22"/>
                <w:szCs w:val="22"/>
                <w:lang w:val="fr-FR"/>
              </w:rPr>
              <w:instrText xml:space="preserve"> ADDIN EN.CITE.DATA </w:instrText>
            </w:r>
            <w:r w:rsidRPr="00672833">
              <w:rPr>
                <w:sz w:val="22"/>
                <w:szCs w:val="22"/>
                <w:lang w:val="fr-FR"/>
              </w:rPr>
            </w:r>
            <w:r w:rsidRPr="00672833">
              <w:rPr>
                <w:sz w:val="22"/>
                <w:szCs w:val="22"/>
                <w:lang w:val="fr-FR"/>
              </w:rPr>
              <w:fldChar w:fldCharType="end"/>
            </w:r>
            <w:r w:rsidRPr="00672833">
              <w:rPr>
                <w:sz w:val="22"/>
                <w:szCs w:val="22"/>
                <w:lang w:val="fr-FR"/>
              </w:rPr>
            </w:r>
            <w:r w:rsidRPr="00672833">
              <w:rPr>
                <w:sz w:val="22"/>
                <w:szCs w:val="22"/>
                <w:lang w:val="fr-FR"/>
              </w:rPr>
              <w:fldChar w:fldCharType="separate"/>
            </w:r>
            <w:r w:rsidRPr="00672833">
              <w:rPr>
                <w:noProof/>
                <w:sz w:val="22"/>
                <w:szCs w:val="22"/>
                <w:vertAlign w:val="superscript"/>
                <w:lang w:val="fr-FR"/>
              </w:rPr>
              <w:t>59</w:t>
            </w:r>
            <w:r w:rsidRPr="00672833">
              <w:rPr>
                <w:sz w:val="22"/>
                <w:szCs w:val="22"/>
              </w:rPr>
              <w:fldChar w:fldCharType="end"/>
            </w:r>
          </w:p>
        </w:tc>
      </w:tr>
      <w:tr w:rsidR="001123C2" w:rsidRPr="00672833" w14:paraId="5A44E1AD" w14:textId="77777777" w:rsidTr="001123C2">
        <w:trPr>
          <w:jc w:val="center"/>
        </w:trPr>
        <w:tc>
          <w:tcPr>
            <w:tcW w:w="0" w:type="auto"/>
            <w:vAlign w:val="center"/>
          </w:tcPr>
          <w:p w14:paraId="1A02A1EC" w14:textId="77777777" w:rsidR="001123C2" w:rsidRPr="00672833" w:rsidRDefault="001123C2" w:rsidP="00AB4D64">
            <w:pPr>
              <w:spacing w:line="240" w:lineRule="auto"/>
              <w:jc w:val="center"/>
              <w:rPr>
                <w:sz w:val="22"/>
                <w:szCs w:val="22"/>
              </w:rPr>
            </w:pPr>
            <w:r w:rsidRPr="00672833">
              <w:rPr>
                <w:sz w:val="22"/>
                <w:szCs w:val="22"/>
              </w:rPr>
              <w:t>HmrM</w:t>
            </w:r>
          </w:p>
        </w:tc>
        <w:tc>
          <w:tcPr>
            <w:tcW w:w="0" w:type="auto"/>
            <w:vAlign w:val="center"/>
          </w:tcPr>
          <w:p w14:paraId="720A88E3" w14:textId="77777777" w:rsidR="001123C2" w:rsidRPr="00672833" w:rsidRDefault="001123C2" w:rsidP="00AB4D64">
            <w:pPr>
              <w:spacing w:line="240" w:lineRule="auto"/>
              <w:jc w:val="center"/>
              <w:rPr>
                <w:sz w:val="22"/>
                <w:szCs w:val="22"/>
                <w:lang w:val="en-GB"/>
              </w:rPr>
            </w:pPr>
            <w:r w:rsidRPr="00672833">
              <w:rPr>
                <w:i/>
                <w:sz w:val="22"/>
                <w:szCs w:val="22"/>
              </w:rPr>
              <w:t>H. influenzae</w:t>
            </w:r>
          </w:p>
        </w:tc>
        <w:tc>
          <w:tcPr>
            <w:tcW w:w="0" w:type="auto"/>
            <w:vAlign w:val="center"/>
          </w:tcPr>
          <w:p w14:paraId="19326879" w14:textId="77777777" w:rsidR="001123C2" w:rsidRPr="00672833" w:rsidRDefault="001123C2" w:rsidP="00AB4D64">
            <w:pPr>
              <w:spacing w:line="240" w:lineRule="auto"/>
              <w:jc w:val="center"/>
              <w:rPr>
                <w:sz w:val="22"/>
                <w:szCs w:val="22"/>
                <w:lang w:val="en-GB"/>
              </w:rPr>
            </w:pPr>
            <w:r w:rsidRPr="00672833">
              <w:rPr>
                <w:sz w:val="22"/>
                <w:szCs w:val="22"/>
                <w:lang w:val="en-GB"/>
              </w:rPr>
              <w:t>Norfloxacin</w:t>
            </w:r>
          </w:p>
          <w:p w14:paraId="3DDEB51C" w14:textId="77777777" w:rsidR="001123C2" w:rsidRPr="00672833" w:rsidRDefault="001123C2" w:rsidP="00AB4D64">
            <w:pPr>
              <w:spacing w:line="240" w:lineRule="auto"/>
              <w:jc w:val="center"/>
              <w:rPr>
                <w:sz w:val="22"/>
                <w:szCs w:val="22"/>
                <w:lang w:val="en-GB"/>
              </w:rPr>
            </w:pPr>
            <w:r w:rsidRPr="00672833">
              <w:rPr>
                <w:sz w:val="22"/>
                <w:szCs w:val="22"/>
                <w:lang w:val="en-GB"/>
              </w:rPr>
              <w:t>Acriflavine</w:t>
            </w:r>
          </w:p>
          <w:p w14:paraId="23D6D422" w14:textId="77777777" w:rsidR="001123C2" w:rsidRPr="00672833" w:rsidRDefault="001123C2" w:rsidP="00AB4D64">
            <w:pPr>
              <w:spacing w:line="240" w:lineRule="auto"/>
              <w:jc w:val="center"/>
              <w:rPr>
                <w:sz w:val="22"/>
                <w:szCs w:val="22"/>
                <w:lang w:val="en-GB"/>
              </w:rPr>
            </w:pPr>
            <w:r w:rsidRPr="00672833">
              <w:rPr>
                <w:sz w:val="22"/>
                <w:szCs w:val="22"/>
                <w:lang w:val="en-GB"/>
              </w:rPr>
              <w:t>Berberine</w:t>
            </w:r>
          </w:p>
          <w:p w14:paraId="0394D17B" w14:textId="77777777" w:rsidR="001123C2" w:rsidRPr="00672833" w:rsidRDefault="001123C2" w:rsidP="00AB4D64">
            <w:pPr>
              <w:spacing w:line="240" w:lineRule="auto"/>
              <w:jc w:val="center"/>
              <w:rPr>
                <w:sz w:val="22"/>
                <w:szCs w:val="22"/>
                <w:lang w:val="en-GB"/>
              </w:rPr>
            </w:pPr>
            <w:r w:rsidRPr="00672833">
              <w:rPr>
                <w:sz w:val="22"/>
                <w:szCs w:val="22"/>
                <w:lang w:val="en-GB"/>
              </w:rPr>
              <w:t>Deoxycholate</w:t>
            </w:r>
          </w:p>
          <w:p w14:paraId="7F3506D7" w14:textId="77777777" w:rsidR="001123C2" w:rsidRPr="00672833" w:rsidRDefault="001123C2" w:rsidP="00AB4D64">
            <w:pPr>
              <w:spacing w:line="240" w:lineRule="auto"/>
              <w:jc w:val="center"/>
              <w:rPr>
                <w:sz w:val="22"/>
                <w:szCs w:val="22"/>
                <w:lang w:val="en-GB"/>
              </w:rPr>
            </w:pPr>
            <w:r w:rsidRPr="00672833">
              <w:rPr>
                <w:sz w:val="22"/>
                <w:szCs w:val="22"/>
                <w:lang w:val="en-GB"/>
              </w:rPr>
              <w:t>Daunomycin</w:t>
            </w:r>
          </w:p>
          <w:p w14:paraId="305457EC" w14:textId="77777777" w:rsidR="001123C2" w:rsidRPr="00672833" w:rsidRDefault="001123C2" w:rsidP="00AB4D64">
            <w:pPr>
              <w:spacing w:line="240" w:lineRule="auto"/>
              <w:jc w:val="center"/>
              <w:rPr>
                <w:sz w:val="22"/>
                <w:szCs w:val="22"/>
              </w:rPr>
            </w:pPr>
            <w:r w:rsidRPr="00672833">
              <w:rPr>
                <w:sz w:val="22"/>
                <w:szCs w:val="22"/>
              </w:rPr>
              <w:t>4’,6-diamidino-2-phenylindole</w:t>
            </w:r>
          </w:p>
          <w:p w14:paraId="2EBDCF47" w14:textId="77777777" w:rsidR="001123C2" w:rsidRPr="00672833" w:rsidRDefault="001123C2" w:rsidP="00AB4D64">
            <w:pPr>
              <w:spacing w:line="240" w:lineRule="auto"/>
              <w:jc w:val="center"/>
              <w:rPr>
                <w:sz w:val="22"/>
                <w:szCs w:val="22"/>
                <w:lang w:val="en-GB"/>
              </w:rPr>
            </w:pPr>
            <w:r w:rsidRPr="00672833">
              <w:rPr>
                <w:sz w:val="22"/>
                <w:szCs w:val="22"/>
                <w:lang w:val="en-GB"/>
              </w:rPr>
              <w:t>Doxorubicin</w:t>
            </w:r>
          </w:p>
          <w:p w14:paraId="42C5A8C4" w14:textId="77777777" w:rsidR="001123C2" w:rsidRPr="00672833" w:rsidRDefault="001123C2" w:rsidP="00AB4D64">
            <w:pPr>
              <w:spacing w:line="240" w:lineRule="auto"/>
              <w:jc w:val="center"/>
              <w:rPr>
                <w:sz w:val="22"/>
                <w:szCs w:val="22"/>
              </w:rPr>
            </w:pPr>
            <w:r w:rsidRPr="00672833">
              <w:rPr>
                <w:sz w:val="22"/>
                <w:szCs w:val="22"/>
              </w:rPr>
              <w:t>Ethidium bromide</w:t>
            </w:r>
          </w:p>
          <w:p w14:paraId="33E8361B" w14:textId="77777777" w:rsidR="001123C2" w:rsidRPr="00672833" w:rsidRDefault="001123C2" w:rsidP="00AB4D64">
            <w:pPr>
              <w:spacing w:line="240" w:lineRule="auto"/>
              <w:jc w:val="center"/>
              <w:rPr>
                <w:sz w:val="22"/>
                <w:szCs w:val="22"/>
              </w:rPr>
            </w:pPr>
            <w:r w:rsidRPr="00672833">
              <w:rPr>
                <w:sz w:val="22"/>
                <w:szCs w:val="22"/>
              </w:rPr>
              <w:t>Bisbenzimide</w:t>
            </w:r>
          </w:p>
          <w:p w14:paraId="6E70678C" w14:textId="77777777" w:rsidR="001123C2" w:rsidRPr="00672833" w:rsidRDefault="001123C2" w:rsidP="00AB4D64">
            <w:pPr>
              <w:spacing w:line="240" w:lineRule="auto"/>
              <w:jc w:val="center"/>
              <w:rPr>
                <w:sz w:val="22"/>
                <w:szCs w:val="22"/>
                <w:lang w:val="en-GB"/>
              </w:rPr>
            </w:pPr>
            <w:r w:rsidRPr="00672833">
              <w:rPr>
                <w:sz w:val="22"/>
                <w:szCs w:val="22"/>
              </w:rPr>
              <w:t>Tetraphenylphosphonium</w:t>
            </w:r>
          </w:p>
        </w:tc>
        <w:tc>
          <w:tcPr>
            <w:tcW w:w="0" w:type="auto"/>
            <w:vAlign w:val="center"/>
          </w:tcPr>
          <w:p w14:paraId="69415979" w14:textId="77777777" w:rsidR="001123C2" w:rsidRPr="00672833" w:rsidRDefault="001123C2" w:rsidP="00AB4D64">
            <w:pPr>
              <w:spacing w:line="240" w:lineRule="auto"/>
              <w:jc w:val="center"/>
              <w:rPr>
                <w:sz w:val="22"/>
                <w:szCs w:val="22"/>
                <w:lang w:val="fr-FR"/>
              </w:rPr>
            </w:pPr>
            <w:r w:rsidRPr="00672833">
              <w:rPr>
                <w:sz w:val="22"/>
                <w:szCs w:val="22"/>
                <w:lang w:val="fr-FR"/>
              </w:rPr>
              <w:t>CCCP</w:t>
            </w:r>
          </w:p>
        </w:tc>
        <w:tc>
          <w:tcPr>
            <w:tcW w:w="0" w:type="auto"/>
            <w:vAlign w:val="center"/>
          </w:tcPr>
          <w:p w14:paraId="0B125B4A" w14:textId="77777777" w:rsidR="001123C2" w:rsidRPr="00672833" w:rsidRDefault="001123C2" w:rsidP="00AB4D64">
            <w:pPr>
              <w:spacing w:line="240" w:lineRule="auto"/>
              <w:jc w:val="center"/>
              <w:rPr>
                <w:sz w:val="22"/>
                <w:szCs w:val="22"/>
                <w:lang w:val="fr-FR"/>
              </w:rPr>
            </w:pPr>
            <w:r w:rsidRPr="00672833">
              <w:rPr>
                <w:sz w:val="22"/>
                <w:szCs w:val="22"/>
                <w:lang w:val="fr-FR"/>
              </w:rPr>
              <w:fldChar w:fldCharType="begin">
                <w:fldData xml:space="preserve">PEVuZE5vdGU+PENpdGU+PEF1dGhvcj5YdTwvQXV0aG9yPjxZZWFyPjIwMDM8L1llYXI+PFJlY051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</w:fldData>
              </w:fldChar>
            </w:r>
            <w:r w:rsidRPr="00672833">
              <w:rPr>
                <w:sz w:val="22"/>
                <w:szCs w:val="22"/>
                <w:lang w:val="fr-FR"/>
              </w:rPr>
              <w:instrText xml:space="preserve"> ADDIN EN.CITE </w:instrText>
            </w:r>
            <w:r w:rsidRPr="00672833">
              <w:rPr>
                <w:sz w:val="22"/>
                <w:szCs w:val="22"/>
                <w:lang w:val="fr-FR"/>
              </w:rPr>
              <w:fldChar w:fldCharType="begin">
                <w:fldData xml:space="preserve">PEVuZE5vdGU+PENpdGU+PEF1dGhvcj5YdTwvQXV0aG9yPjxZZWFyPjIwMDM8L1llYXI+PFJlY051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</w:fldData>
              </w:fldChar>
            </w:r>
            <w:r w:rsidRPr="00672833">
              <w:rPr>
                <w:sz w:val="22"/>
                <w:szCs w:val="22"/>
                <w:lang w:val="fr-FR"/>
              </w:rPr>
              <w:instrText xml:space="preserve"> ADDIN EN.CITE.DATA </w:instrText>
            </w:r>
            <w:r w:rsidRPr="00672833">
              <w:rPr>
                <w:sz w:val="22"/>
                <w:szCs w:val="22"/>
                <w:lang w:val="fr-FR"/>
              </w:rPr>
            </w:r>
            <w:r w:rsidRPr="00672833">
              <w:rPr>
                <w:sz w:val="22"/>
                <w:szCs w:val="22"/>
                <w:lang w:val="fr-FR"/>
              </w:rPr>
              <w:fldChar w:fldCharType="end"/>
            </w:r>
            <w:r w:rsidRPr="00672833">
              <w:rPr>
                <w:sz w:val="22"/>
                <w:szCs w:val="22"/>
                <w:lang w:val="fr-FR"/>
              </w:rPr>
            </w:r>
            <w:r w:rsidRPr="00672833">
              <w:rPr>
                <w:sz w:val="22"/>
                <w:szCs w:val="22"/>
                <w:lang w:val="fr-FR"/>
              </w:rPr>
              <w:fldChar w:fldCharType="separate"/>
            </w:r>
            <w:r w:rsidRPr="00672833">
              <w:rPr>
                <w:noProof/>
                <w:sz w:val="22"/>
                <w:szCs w:val="22"/>
                <w:vertAlign w:val="superscript"/>
                <w:lang w:val="fr-FR"/>
              </w:rPr>
              <w:t>60</w:t>
            </w:r>
            <w:r w:rsidRPr="00672833">
              <w:rPr>
                <w:sz w:val="22"/>
                <w:szCs w:val="22"/>
              </w:rPr>
              <w:fldChar w:fldCharType="end"/>
            </w:r>
          </w:p>
        </w:tc>
      </w:tr>
      <w:tr w:rsidR="001123C2" w:rsidRPr="00672833" w14:paraId="1FF1A19E" w14:textId="77777777" w:rsidTr="001123C2">
        <w:trPr>
          <w:jc w:val="center"/>
        </w:trPr>
        <w:tc>
          <w:tcPr>
            <w:tcW w:w="0" w:type="auto"/>
            <w:vAlign w:val="center"/>
          </w:tcPr>
          <w:p w14:paraId="1F9281BE" w14:textId="77777777" w:rsidR="001123C2" w:rsidRPr="00672833" w:rsidRDefault="001123C2" w:rsidP="00AB4D64">
            <w:pPr>
              <w:spacing w:line="240" w:lineRule="auto"/>
              <w:jc w:val="center"/>
              <w:rPr>
                <w:sz w:val="22"/>
                <w:szCs w:val="22"/>
              </w:rPr>
            </w:pPr>
            <w:r w:rsidRPr="00672833">
              <w:rPr>
                <w:sz w:val="22"/>
                <w:szCs w:val="22"/>
              </w:rPr>
              <w:t>YdhE</w:t>
            </w:r>
          </w:p>
        </w:tc>
        <w:tc>
          <w:tcPr>
            <w:tcW w:w="0" w:type="auto"/>
            <w:vAlign w:val="center"/>
          </w:tcPr>
          <w:p w14:paraId="52880BF9" w14:textId="77777777" w:rsidR="001123C2" w:rsidRPr="00672833" w:rsidRDefault="001123C2" w:rsidP="00AB4D64">
            <w:pPr>
              <w:spacing w:line="240" w:lineRule="auto"/>
              <w:jc w:val="center"/>
              <w:rPr>
                <w:sz w:val="22"/>
                <w:szCs w:val="22"/>
              </w:rPr>
            </w:pPr>
            <w:r w:rsidRPr="00672833">
              <w:rPr>
                <w:i/>
                <w:sz w:val="22"/>
                <w:szCs w:val="22"/>
              </w:rPr>
              <w:t>E. coli</w:t>
            </w:r>
          </w:p>
        </w:tc>
        <w:tc>
          <w:tcPr>
            <w:tcW w:w="0" w:type="auto"/>
            <w:vAlign w:val="center"/>
          </w:tcPr>
          <w:p w14:paraId="484020E7" w14:textId="77777777" w:rsidR="001123C2" w:rsidRPr="00672833" w:rsidRDefault="001123C2" w:rsidP="00AB4D64">
            <w:pPr>
              <w:spacing w:line="240" w:lineRule="auto"/>
              <w:jc w:val="center"/>
              <w:rPr>
                <w:sz w:val="22"/>
                <w:szCs w:val="22"/>
              </w:rPr>
            </w:pPr>
            <w:r w:rsidRPr="00672833">
              <w:rPr>
                <w:sz w:val="22"/>
                <w:szCs w:val="22"/>
              </w:rPr>
              <w:t>Chloramphenicol</w:t>
            </w:r>
          </w:p>
          <w:p w14:paraId="5F3B28C4" w14:textId="77777777" w:rsidR="001123C2" w:rsidRPr="00672833" w:rsidRDefault="001123C2" w:rsidP="00AB4D64">
            <w:pPr>
              <w:spacing w:line="240" w:lineRule="auto"/>
              <w:jc w:val="center"/>
              <w:rPr>
                <w:sz w:val="22"/>
                <w:szCs w:val="22"/>
                <w:lang w:val="en-GB"/>
              </w:rPr>
            </w:pPr>
            <w:r w:rsidRPr="00672833">
              <w:rPr>
                <w:sz w:val="22"/>
                <w:szCs w:val="22"/>
                <w:lang w:val="en-GB"/>
              </w:rPr>
              <w:t>Fluoroquinolones</w:t>
            </w:r>
          </w:p>
          <w:p w14:paraId="7B97C1CA" w14:textId="77777777" w:rsidR="001123C2" w:rsidRPr="00672833" w:rsidRDefault="001123C2" w:rsidP="00AB4D64">
            <w:pPr>
              <w:spacing w:line="240" w:lineRule="auto"/>
              <w:jc w:val="center"/>
              <w:rPr>
                <w:sz w:val="22"/>
                <w:szCs w:val="22"/>
              </w:rPr>
            </w:pPr>
            <w:r w:rsidRPr="00672833">
              <w:rPr>
                <w:sz w:val="22"/>
                <w:szCs w:val="22"/>
              </w:rPr>
              <w:t>Doxorubiocin</w:t>
            </w:r>
          </w:p>
          <w:p w14:paraId="07F25361" w14:textId="77777777" w:rsidR="001123C2" w:rsidRPr="00672833" w:rsidRDefault="001123C2" w:rsidP="00AB4D64">
            <w:pPr>
              <w:spacing w:line="240" w:lineRule="auto"/>
              <w:jc w:val="center"/>
              <w:rPr>
                <w:sz w:val="22"/>
                <w:szCs w:val="22"/>
              </w:rPr>
            </w:pPr>
            <w:r w:rsidRPr="00672833">
              <w:rPr>
                <w:sz w:val="22"/>
                <w:szCs w:val="22"/>
              </w:rPr>
              <w:t>Ethidium bromide</w:t>
            </w:r>
          </w:p>
          <w:p w14:paraId="7675606A" w14:textId="77777777" w:rsidR="001123C2" w:rsidRPr="00672833" w:rsidRDefault="001123C2" w:rsidP="00AB4D64">
            <w:pPr>
              <w:spacing w:line="240" w:lineRule="auto"/>
              <w:jc w:val="center"/>
              <w:rPr>
                <w:sz w:val="22"/>
                <w:szCs w:val="22"/>
              </w:rPr>
            </w:pPr>
            <w:r w:rsidRPr="00672833">
              <w:rPr>
                <w:sz w:val="22"/>
                <w:szCs w:val="22"/>
              </w:rPr>
              <w:t>Tetraphenylphosphonium</w:t>
            </w:r>
          </w:p>
          <w:p w14:paraId="1000BAD9" w14:textId="77777777" w:rsidR="001123C2" w:rsidRPr="00672833" w:rsidRDefault="001123C2" w:rsidP="00AB4D64">
            <w:pPr>
              <w:spacing w:line="240" w:lineRule="auto"/>
              <w:jc w:val="center"/>
              <w:rPr>
                <w:sz w:val="22"/>
                <w:szCs w:val="22"/>
              </w:rPr>
            </w:pPr>
            <w:r w:rsidRPr="00672833">
              <w:rPr>
                <w:sz w:val="22"/>
                <w:szCs w:val="22"/>
              </w:rPr>
              <w:t>Rhodamine 6G</w:t>
            </w:r>
          </w:p>
          <w:p w14:paraId="070CBF86" w14:textId="77777777" w:rsidR="001123C2" w:rsidRPr="00672833" w:rsidRDefault="001123C2" w:rsidP="00AB4D64">
            <w:pPr>
              <w:spacing w:line="240" w:lineRule="auto"/>
              <w:jc w:val="center"/>
              <w:rPr>
                <w:sz w:val="22"/>
                <w:szCs w:val="22"/>
                <w:lang w:val="en-GB"/>
              </w:rPr>
            </w:pPr>
            <w:r w:rsidRPr="00672833">
              <w:rPr>
                <w:sz w:val="22"/>
                <w:szCs w:val="22"/>
                <w:lang w:val="en-GB"/>
              </w:rPr>
              <w:t>Berberine</w:t>
            </w:r>
          </w:p>
          <w:p w14:paraId="0F1C1CFF" w14:textId="77777777" w:rsidR="001123C2" w:rsidRPr="00672833" w:rsidRDefault="001123C2" w:rsidP="00AB4D64">
            <w:pPr>
              <w:spacing w:line="240" w:lineRule="auto"/>
              <w:jc w:val="center"/>
              <w:rPr>
                <w:sz w:val="22"/>
                <w:szCs w:val="22"/>
                <w:lang w:val="en-GB"/>
              </w:rPr>
            </w:pPr>
            <w:r w:rsidRPr="00672833">
              <w:rPr>
                <w:sz w:val="22"/>
                <w:szCs w:val="22"/>
                <w:lang w:val="en-GB"/>
              </w:rPr>
              <w:t>Novobiocin</w:t>
            </w:r>
          </w:p>
          <w:p w14:paraId="449127A5" w14:textId="77777777" w:rsidR="001123C2" w:rsidRPr="00672833" w:rsidRDefault="001123C2" w:rsidP="00AB4D64">
            <w:pPr>
              <w:spacing w:line="240" w:lineRule="auto"/>
              <w:jc w:val="center"/>
              <w:rPr>
                <w:sz w:val="22"/>
                <w:szCs w:val="22"/>
              </w:rPr>
            </w:pPr>
            <w:r w:rsidRPr="00672833">
              <w:rPr>
                <w:sz w:val="22"/>
                <w:szCs w:val="22"/>
                <w:lang w:val="en-GB"/>
              </w:rPr>
              <w:t>Acriflavine</w:t>
            </w:r>
          </w:p>
        </w:tc>
        <w:tc>
          <w:tcPr>
            <w:tcW w:w="0" w:type="auto"/>
            <w:vAlign w:val="center"/>
          </w:tcPr>
          <w:p w14:paraId="0FAAC9F3" w14:textId="77777777" w:rsidR="001123C2" w:rsidRPr="00672833" w:rsidRDefault="001123C2" w:rsidP="00AB4D64">
            <w:pPr>
              <w:spacing w:line="240" w:lineRule="auto"/>
              <w:jc w:val="center"/>
              <w:rPr>
                <w:sz w:val="22"/>
                <w:szCs w:val="22"/>
                <w:lang w:val="fr-FR"/>
              </w:rPr>
            </w:pPr>
            <w:r w:rsidRPr="00672833">
              <w:rPr>
                <w:sz w:val="22"/>
                <w:szCs w:val="22"/>
                <w:lang w:val="fr-FR"/>
              </w:rPr>
              <w:t>CCCP</w:t>
            </w:r>
          </w:p>
        </w:tc>
        <w:tc>
          <w:tcPr>
            <w:tcW w:w="0" w:type="auto"/>
            <w:vAlign w:val="center"/>
          </w:tcPr>
          <w:p w14:paraId="26121D0F" w14:textId="77777777" w:rsidR="001123C2" w:rsidRPr="00672833" w:rsidRDefault="001123C2" w:rsidP="00AB4D64">
            <w:pPr>
              <w:spacing w:line="240" w:lineRule="auto"/>
              <w:jc w:val="center"/>
              <w:rPr>
                <w:sz w:val="22"/>
                <w:szCs w:val="22"/>
                <w:lang w:val="fr-FR"/>
              </w:rPr>
            </w:pPr>
            <w:r w:rsidRPr="00672833">
              <w:rPr>
                <w:sz w:val="22"/>
                <w:szCs w:val="22"/>
                <w:lang w:val="fr-FR"/>
              </w:rPr>
              <w:fldChar w:fldCharType="begin">
                <w:fldData xml:space="preserve">PEVuZE5vdGU+PENpdGU+PEF1dGhvcj5Mb25nPC9BdXRob3I+PFllYXI+MjAwODwvWWVhcj48UmVj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</w:fldData>
              </w:fldChar>
            </w:r>
            <w:r w:rsidRPr="00672833">
              <w:rPr>
                <w:sz w:val="22"/>
                <w:szCs w:val="22"/>
                <w:lang w:val="fr-FR"/>
              </w:rPr>
              <w:instrText xml:space="preserve"> ADDIN EN.CITE </w:instrText>
            </w:r>
            <w:r w:rsidRPr="00672833">
              <w:rPr>
                <w:sz w:val="22"/>
                <w:szCs w:val="22"/>
                <w:lang w:val="fr-FR"/>
              </w:rPr>
              <w:fldChar w:fldCharType="begin">
                <w:fldData xml:space="preserve">PEVuZE5vdGU+PENpdGU+PEF1dGhvcj5Mb25nPC9BdXRob3I+PFllYXI+MjAwODwvWWVhcj48UmVj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</w:fldData>
              </w:fldChar>
            </w:r>
            <w:r w:rsidRPr="00672833">
              <w:rPr>
                <w:sz w:val="22"/>
                <w:szCs w:val="22"/>
                <w:lang w:val="fr-FR"/>
              </w:rPr>
              <w:instrText xml:space="preserve"> ADDIN EN.CITE.DATA </w:instrText>
            </w:r>
            <w:r w:rsidRPr="00672833">
              <w:rPr>
                <w:sz w:val="22"/>
                <w:szCs w:val="22"/>
                <w:lang w:val="fr-FR"/>
              </w:rPr>
            </w:r>
            <w:r w:rsidRPr="00672833">
              <w:rPr>
                <w:sz w:val="22"/>
                <w:szCs w:val="22"/>
                <w:lang w:val="fr-FR"/>
              </w:rPr>
              <w:fldChar w:fldCharType="end"/>
            </w:r>
            <w:r w:rsidRPr="00672833">
              <w:rPr>
                <w:sz w:val="22"/>
                <w:szCs w:val="22"/>
                <w:lang w:val="fr-FR"/>
              </w:rPr>
            </w:r>
            <w:r w:rsidRPr="00672833">
              <w:rPr>
                <w:sz w:val="22"/>
                <w:szCs w:val="22"/>
                <w:lang w:val="fr-FR"/>
              </w:rPr>
              <w:fldChar w:fldCharType="separate"/>
            </w:r>
            <w:r w:rsidRPr="00672833">
              <w:rPr>
                <w:noProof/>
                <w:sz w:val="22"/>
                <w:szCs w:val="22"/>
                <w:vertAlign w:val="superscript"/>
                <w:lang w:val="fr-FR"/>
              </w:rPr>
              <w:t>61</w:t>
            </w:r>
            <w:r w:rsidRPr="00672833">
              <w:rPr>
                <w:sz w:val="22"/>
                <w:szCs w:val="22"/>
              </w:rPr>
              <w:fldChar w:fldCharType="end"/>
            </w:r>
          </w:p>
        </w:tc>
      </w:tr>
      <w:tr w:rsidR="001123C2" w:rsidRPr="00672833" w14:paraId="11BFB92D" w14:textId="77777777" w:rsidTr="001123C2">
        <w:trPr>
          <w:jc w:val="center"/>
        </w:trPr>
        <w:tc>
          <w:tcPr>
            <w:tcW w:w="0" w:type="auto"/>
            <w:vAlign w:val="center"/>
          </w:tcPr>
          <w:p w14:paraId="13D1E3B9" w14:textId="77777777" w:rsidR="001123C2" w:rsidRPr="00672833" w:rsidRDefault="001123C2" w:rsidP="00AB4D64">
            <w:pPr>
              <w:spacing w:line="240" w:lineRule="auto"/>
              <w:jc w:val="center"/>
              <w:rPr>
                <w:sz w:val="22"/>
                <w:szCs w:val="22"/>
              </w:rPr>
            </w:pPr>
            <w:r w:rsidRPr="00672833">
              <w:rPr>
                <w:sz w:val="22"/>
                <w:szCs w:val="22"/>
              </w:rPr>
              <w:t>NorM</w:t>
            </w:r>
          </w:p>
        </w:tc>
        <w:tc>
          <w:tcPr>
            <w:tcW w:w="0" w:type="auto"/>
            <w:vAlign w:val="center"/>
          </w:tcPr>
          <w:p w14:paraId="7619E1F5" w14:textId="77777777" w:rsidR="001123C2" w:rsidRPr="00672833" w:rsidRDefault="001123C2" w:rsidP="00AB4D64">
            <w:pPr>
              <w:spacing w:line="240" w:lineRule="auto"/>
              <w:jc w:val="center"/>
              <w:rPr>
                <w:sz w:val="22"/>
                <w:szCs w:val="22"/>
              </w:rPr>
            </w:pPr>
            <w:r w:rsidRPr="00672833">
              <w:rPr>
                <w:i/>
                <w:sz w:val="22"/>
                <w:szCs w:val="22"/>
              </w:rPr>
              <w:t>N. gonorrhoeae</w:t>
            </w:r>
          </w:p>
        </w:tc>
        <w:tc>
          <w:tcPr>
            <w:tcW w:w="0" w:type="auto"/>
            <w:vAlign w:val="center"/>
          </w:tcPr>
          <w:p w14:paraId="59FE6538" w14:textId="77777777" w:rsidR="001123C2" w:rsidRPr="00672833" w:rsidRDefault="001123C2" w:rsidP="00AB4D64">
            <w:pPr>
              <w:spacing w:line="240" w:lineRule="auto"/>
              <w:jc w:val="center"/>
              <w:rPr>
                <w:sz w:val="22"/>
                <w:szCs w:val="22"/>
              </w:rPr>
            </w:pPr>
            <w:r w:rsidRPr="00672833">
              <w:rPr>
                <w:sz w:val="22"/>
                <w:szCs w:val="22"/>
              </w:rPr>
              <w:t>Chloramphenicol</w:t>
            </w:r>
          </w:p>
          <w:p w14:paraId="0F7E00DE" w14:textId="77777777" w:rsidR="001123C2" w:rsidRPr="00672833" w:rsidRDefault="001123C2" w:rsidP="00AB4D64">
            <w:pPr>
              <w:spacing w:line="240" w:lineRule="auto"/>
              <w:jc w:val="center"/>
              <w:rPr>
                <w:sz w:val="22"/>
                <w:szCs w:val="22"/>
                <w:lang w:val="en-GB"/>
              </w:rPr>
            </w:pPr>
            <w:r w:rsidRPr="00672833">
              <w:rPr>
                <w:sz w:val="22"/>
                <w:szCs w:val="22"/>
                <w:lang w:val="en-GB"/>
              </w:rPr>
              <w:t>Fluoroquinolones</w:t>
            </w:r>
          </w:p>
          <w:p w14:paraId="6FF41139" w14:textId="77777777" w:rsidR="001123C2" w:rsidRPr="00672833" w:rsidRDefault="001123C2" w:rsidP="00AB4D64">
            <w:pPr>
              <w:spacing w:line="240" w:lineRule="auto"/>
              <w:jc w:val="center"/>
              <w:rPr>
                <w:sz w:val="22"/>
                <w:szCs w:val="22"/>
              </w:rPr>
            </w:pPr>
            <w:r w:rsidRPr="00672833">
              <w:rPr>
                <w:sz w:val="22"/>
                <w:szCs w:val="22"/>
              </w:rPr>
              <w:t>Doxorubiocin</w:t>
            </w:r>
          </w:p>
          <w:p w14:paraId="0145A9FA" w14:textId="77777777" w:rsidR="001123C2" w:rsidRPr="00672833" w:rsidRDefault="001123C2" w:rsidP="00AB4D64">
            <w:pPr>
              <w:spacing w:line="240" w:lineRule="auto"/>
              <w:jc w:val="center"/>
              <w:rPr>
                <w:sz w:val="22"/>
                <w:szCs w:val="22"/>
              </w:rPr>
            </w:pPr>
            <w:r w:rsidRPr="00672833">
              <w:rPr>
                <w:sz w:val="22"/>
                <w:szCs w:val="22"/>
              </w:rPr>
              <w:t>Ethidium bromide</w:t>
            </w:r>
          </w:p>
          <w:p w14:paraId="68968F72" w14:textId="77777777" w:rsidR="001123C2" w:rsidRPr="00672833" w:rsidRDefault="001123C2" w:rsidP="00AB4D64">
            <w:pPr>
              <w:spacing w:line="240" w:lineRule="auto"/>
              <w:jc w:val="center"/>
              <w:rPr>
                <w:sz w:val="22"/>
                <w:szCs w:val="22"/>
              </w:rPr>
            </w:pPr>
            <w:r w:rsidRPr="00672833">
              <w:rPr>
                <w:sz w:val="22"/>
                <w:szCs w:val="22"/>
              </w:rPr>
              <w:t>Tetraphenylphosphonium</w:t>
            </w:r>
          </w:p>
          <w:p w14:paraId="7309E805" w14:textId="77777777" w:rsidR="001123C2" w:rsidRPr="00672833" w:rsidRDefault="001123C2" w:rsidP="00AB4D64">
            <w:pPr>
              <w:spacing w:line="240" w:lineRule="auto"/>
              <w:jc w:val="center"/>
              <w:rPr>
                <w:sz w:val="22"/>
                <w:szCs w:val="22"/>
              </w:rPr>
            </w:pPr>
            <w:r w:rsidRPr="00672833">
              <w:rPr>
                <w:sz w:val="22"/>
                <w:szCs w:val="22"/>
              </w:rPr>
              <w:t>Rhodamine 6G</w:t>
            </w:r>
          </w:p>
          <w:p w14:paraId="5E170ACA" w14:textId="77777777" w:rsidR="001123C2" w:rsidRPr="00672833" w:rsidRDefault="001123C2" w:rsidP="00AB4D64">
            <w:pPr>
              <w:spacing w:line="240" w:lineRule="auto"/>
              <w:jc w:val="center"/>
              <w:rPr>
                <w:sz w:val="22"/>
                <w:szCs w:val="22"/>
                <w:lang w:val="en-GB"/>
              </w:rPr>
            </w:pPr>
            <w:r w:rsidRPr="00672833">
              <w:rPr>
                <w:sz w:val="22"/>
                <w:szCs w:val="22"/>
                <w:lang w:val="en-GB"/>
              </w:rPr>
              <w:t>Berberine</w:t>
            </w:r>
          </w:p>
          <w:p w14:paraId="3505D4B4" w14:textId="77777777" w:rsidR="001123C2" w:rsidRPr="00672833" w:rsidRDefault="001123C2" w:rsidP="00AB4D64">
            <w:pPr>
              <w:spacing w:line="240" w:lineRule="auto"/>
              <w:jc w:val="center"/>
              <w:rPr>
                <w:sz w:val="22"/>
                <w:szCs w:val="22"/>
                <w:lang w:val="en-GB"/>
              </w:rPr>
            </w:pPr>
            <w:r w:rsidRPr="00672833">
              <w:rPr>
                <w:sz w:val="22"/>
                <w:szCs w:val="22"/>
                <w:lang w:val="en-GB"/>
              </w:rPr>
              <w:t>Novobiocin</w:t>
            </w:r>
          </w:p>
          <w:p w14:paraId="3BBDD7C1" w14:textId="77777777" w:rsidR="001123C2" w:rsidRPr="00672833" w:rsidRDefault="001123C2" w:rsidP="00AB4D64">
            <w:pPr>
              <w:spacing w:line="240" w:lineRule="auto"/>
              <w:jc w:val="center"/>
              <w:rPr>
                <w:sz w:val="22"/>
                <w:szCs w:val="22"/>
              </w:rPr>
            </w:pPr>
            <w:r w:rsidRPr="00672833">
              <w:rPr>
                <w:sz w:val="22"/>
                <w:szCs w:val="22"/>
                <w:lang w:val="en-GB"/>
              </w:rPr>
              <w:t>Acriflavine</w:t>
            </w:r>
          </w:p>
        </w:tc>
        <w:tc>
          <w:tcPr>
            <w:tcW w:w="0" w:type="auto"/>
            <w:vAlign w:val="center"/>
          </w:tcPr>
          <w:p w14:paraId="7D0AE332" w14:textId="77777777" w:rsidR="001123C2" w:rsidRPr="00672833" w:rsidRDefault="001123C2" w:rsidP="00AB4D64">
            <w:pPr>
              <w:spacing w:line="240" w:lineRule="auto"/>
              <w:jc w:val="center"/>
              <w:rPr>
                <w:sz w:val="22"/>
                <w:szCs w:val="22"/>
                <w:lang w:val="fr-FR"/>
              </w:rPr>
            </w:pPr>
            <w:r w:rsidRPr="00672833">
              <w:rPr>
                <w:sz w:val="22"/>
                <w:szCs w:val="22"/>
                <w:lang w:val="fr-FR"/>
              </w:rPr>
              <w:t>CCCP</w:t>
            </w:r>
          </w:p>
        </w:tc>
        <w:tc>
          <w:tcPr>
            <w:tcW w:w="0" w:type="auto"/>
            <w:vAlign w:val="center"/>
          </w:tcPr>
          <w:p w14:paraId="25BAFE6F" w14:textId="77777777" w:rsidR="001123C2" w:rsidRPr="00672833" w:rsidRDefault="001123C2" w:rsidP="00AB4D64">
            <w:pPr>
              <w:spacing w:line="240" w:lineRule="auto"/>
              <w:jc w:val="center"/>
              <w:rPr>
                <w:sz w:val="22"/>
                <w:szCs w:val="22"/>
                <w:lang w:val="fr-FR"/>
              </w:rPr>
            </w:pPr>
            <w:r w:rsidRPr="00672833">
              <w:rPr>
                <w:sz w:val="22"/>
                <w:szCs w:val="22"/>
                <w:lang w:val="fr-FR"/>
              </w:rPr>
              <w:fldChar w:fldCharType="begin"/>
            </w:r>
            <w:r w:rsidRPr="00672833">
              <w:rPr>
                <w:sz w:val="22"/>
                <w:szCs w:val="22"/>
                <w:lang w:val="fr-FR"/>
              </w:rPr>
              <w:instrText xml:space="preserve"> ADDIN EN.CITE &lt;EndNote&gt;&lt;Cite&gt;&lt;Author&gt;Allen&lt;/Author&gt;&lt;Year&gt;1997&lt;/Year&gt;&lt;RecNum&gt;25&lt;/RecNum&gt;&lt;DisplayText&gt;&lt;style face="superscript"&gt;62&lt;/style&gt;&lt;/DisplayText&gt;&lt;record&gt;&lt;rec-number&gt;25&lt;/rec-number&gt;&lt;foreign-keys&gt;&lt;key app="EN" db-id="xvte5552ndzv5oex2wovwe9p5900sa0dppap" timestamp="1466174249"&gt;25&lt;/key&gt;&lt;/foreign-keys&gt;&lt;ref-type name="Journal Article"&gt;17&lt;/ref-type&gt;&lt;contributors&gt;&lt;authors&gt;&lt;author&gt;Allen, F. H.&lt;/author&gt;&lt;author&gt;Baalham, C. A.&lt;/author&gt;&lt;author&gt;Lommerse, J. P. M.&lt;/author&gt;&lt;author&gt;Raithby, P. R.&lt;/author&gt;&lt;author&gt;Sparr, E.&lt;/author&gt;&lt;/authors&gt;&lt;/contributors&gt;&lt;auth-address&gt;Cambridge Crystallog Data Ctr, Cambridge CB2 1EZ, England&amp;#xD;Univ Cambridge, Dept Chem, Cambridge CB2 1EW, England&lt;/auth-address&gt;&lt;titles&gt;&lt;title&gt;Hydrogen-bond acceptor properties of nitro-O atoms: A combined crystallographic database and ab initio molecular orbital study&lt;/title&gt;&lt;secondary-title&gt;Acta Crystallographica Section B-Structural Science&lt;/secondary-title&gt;&lt;alt-title&gt;Acta Crystallogr B&lt;/alt-title&gt;&lt;/titles&gt;&lt;pages&gt;1017-1024&lt;/pages&gt;&lt;volume&gt;53&lt;/volume&gt;&lt;keywords&gt;&lt;keyword&gt;supramolecular synthons&lt;/keyword&gt;&lt;keyword&gt;crystal-structures&lt;/keyword&gt;&lt;keyword&gt;x-ray&lt;/keyword&gt;&lt;/keywords&gt;&lt;dates&gt;&lt;year&gt;1997&lt;/year&gt;&lt;pub-dates&gt;&lt;date&gt;Dec 1&lt;/date&gt;&lt;/pub-dates&gt;&lt;/dates&gt;&lt;isbn&gt;0108-7681&lt;/isbn&gt;&lt;accession-num&gt;WOS:000071100200020&lt;/accession-num&gt;&lt;urls&gt;&lt;related-urls&gt;&lt;url&gt;&amp;lt;Go to ISI&amp;gt;://WOS:000071100200020&lt;/url&gt;&lt;/related-urls&gt;&lt;/urls&gt;&lt;electronic-resource-num&gt;Doi 10.1107/S0108768197010239&lt;/electronic-resource-num&gt;&lt;language&gt;English&lt;/language&gt;&lt;/record&gt;&lt;/Cite&gt;&lt;/EndNote&gt;</w:instrText>
            </w:r>
            <w:r w:rsidRPr="00672833">
              <w:rPr>
                <w:sz w:val="22"/>
                <w:szCs w:val="22"/>
                <w:lang w:val="fr-FR"/>
              </w:rPr>
              <w:fldChar w:fldCharType="separate"/>
            </w:r>
            <w:r w:rsidRPr="00672833">
              <w:rPr>
                <w:noProof/>
                <w:sz w:val="22"/>
                <w:szCs w:val="22"/>
                <w:vertAlign w:val="superscript"/>
                <w:lang w:val="fr-FR"/>
              </w:rPr>
              <w:t>62</w:t>
            </w:r>
            <w:r w:rsidRPr="00672833">
              <w:rPr>
                <w:sz w:val="22"/>
                <w:szCs w:val="22"/>
              </w:rPr>
              <w:fldChar w:fldCharType="end"/>
            </w:r>
          </w:p>
        </w:tc>
      </w:tr>
      <w:tr w:rsidR="001123C2" w:rsidRPr="00672833" w14:paraId="7646E9AC" w14:textId="77777777" w:rsidTr="001123C2">
        <w:trPr>
          <w:trHeight w:val="571"/>
          <w:jc w:val="center"/>
        </w:trPr>
        <w:tc>
          <w:tcPr>
            <w:tcW w:w="0" w:type="auto"/>
            <w:vAlign w:val="center"/>
          </w:tcPr>
          <w:p w14:paraId="032FA674" w14:textId="77777777" w:rsidR="001123C2" w:rsidRPr="00672833" w:rsidRDefault="001123C2" w:rsidP="00AB4D64">
            <w:pPr>
              <w:spacing w:line="240" w:lineRule="auto"/>
              <w:jc w:val="center"/>
              <w:rPr>
                <w:sz w:val="22"/>
                <w:szCs w:val="22"/>
              </w:rPr>
            </w:pPr>
            <w:r w:rsidRPr="00672833">
              <w:rPr>
                <w:sz w:val="22"/>
                <w:szCs w:val="22"/>
              </w:rPr>
              <w:t>MdtK</w:t>
            </w:r>
          </w:p>
        </w:tc>
        <w:tc>
          <w:tcPr>
            <w:tcW w:w="0" w:type="auto"/>
            <w:vAlign w:val="center"/>
          </w:tcPr>
          <w:p w14:paraId="56115EF8" w14:textId="77777777" w:rsidR="001123C2" w:rsidRPr="00672833" w:rsidRDefault="001123C2" w:rsidP="00AB4D64">
            <w:pPr>
              <w:spacing w:line="240" w:lineRule="auto"/>
              <w:jc w:val="center"/>
              <w:rPr>
                <w:sz w:val="22"/>
                <w:szCs w:val="22"/>
              </w:rPr>
            </w:pPr>
            <w:r w:rsidRPr="00672833">
              <w:rPr>
                <w:i/>
                <w:sz w:val="22"/>
                <w:szCs w:val="22"/>
              </w:rPr>
              <w:t>S. enterica Typhimurium</w:t>
            </w:r>
          </w:p>
        </w:tc>
        <w:tc>
          <w:tcPr>
            <w:tcW w:w="0" w:type="auto"/>
            <w:vAlign w:val="center"/>
          </w:tcPr>
          <w:p w14:paraId="73753E17" w14:textId="77777777" w:rsidR="001123C2" w:rsidRPr="00672833" w:rsidRDefault="001123C2" w:rsidP="00AB4D64">
            <w:pPr>
              <w:spacing w:line="240" w:lineRule="auto"/>
              <w:jc w:val="center"/>
              <w:rPr>
                <w:sz w:val="22"/>
                <w:szCs w:val="22"/>
                <w:lang w:val="en-GB"/>
              </w:rPr>
            </w:pPr>
            <w:r w:rsidRPr="00672833">
              <w:rPr>
                <w:sz w:val="22"/>
                <w:szCs w:val="22"/>
                <w:lang w:val="en-GB"/>
              </w:rPr>
              <w:t>Acriflavine</w:t>
            </w:r>
          </w:p>
          <w:p w14:paraId="73DBDBB5" w14:textId="77777777" w:rsidR="001123C2" w:rsidRPr="00672833" w:rsidRDefault="001123C2" w:rsidP="00AB4D64">
            <w:pPr>
              <w:spacing w:line="240" w:lineRule="auto"/>
              <w:jc w:val="center"/>
              <w:rPr>
                <w:sz w:val="22"/>
                <w:szCs w:val="22"/>
              </w:rPr>
            </w:pPr>
            <w:r w:rsidRPr="00672833">
              <w:rPr>
                <w:sz w:val="22"/>
                <w:szCs w:val="22"/>
              </w:rPr>
              <w:t>Doxorubiocin</w:t>
            </w:r>
          </w:p>
          <w:p w14:paraId="5488A98F" w14:textId="77777777" w:rsidR="001123C2" w:rsidRPr="00672833" w:rsidRDefault="001123C2" w:rsidP="00AB4D64">
            <w:pPr>
              <w:spacing w:line="240" w:lineRule="auto"/>
              <w:jc w:val="center"/>
              <w:rPr>
                <w:sz w:val="22"/>
                <w:szCs w:val="22"/>
              </w:rPr>
            </w:pPr>
            <w:r w:rsidRPr="00672833">
              <w:rPr>
                <w:sz w:val="22"/>
                <w:szCs w:val="22"/>
              </w:rPr>
              <w:t>Norfloxacin</w:t>
            </w:r>
          </w:p>
        </w:tc>
        <w:tc>
          <w:tcPr>
            <w:tcW w:w="0" w:type="auto"/>
            <w:shd w:val="clear" w:color="auto" w:fill="A5A5A5" w:themeFill="accent3"/>
            <w:vAlign w:val="center"/>
          </w:tcPr>
          <w:p w14:paraId="19DDC811" w14:textId="77777777" w:rsidR="001123C2" w:rsidRPr="00672833" w:rsidRDefault="001123C2" w:rsidP="00AB4D64">
            <w:pPr>
              <w:spacing w:line="240" w:lineRule="auto"/>
              <w:jc w:val="center"/>
              <w:rPr>
                <w:sz w:val="22"/>
                <w:szCs w:val="22"/>
              </w:rPr>
            </w:pPr>
          </w:p>
        </w:tc>
        <w:tc>
          <w:tcPr>
            <w:tcW w:w="0" w:type="auto"/>
            <w:vAlign w:val="center"/>
          </w:tcPr>
          <w:p w14:paraId="6C50E3FA" w14:textId="77777777" w:rsidR="001123C2" w:rsidRPr="00672833" w:rsidRDefault="001123C2" w:rsidP="00AB4D64">
            <w:pPr>
              <w:spacing w:line="240" w:lineRule="auto"/>
              <w:jc w:val="center"/>
              <w:rPr>
                <w:sz w:val="22"/>
                <w:szCs w:val="22"/>
              </w:rPr>
            </w:pPr>
            <w:r w:rsidRPr="00672833">
              <w:rPr>
                <w:sz w:val="22"/>
                <w:szCs w:val="22"/>
              </w:rPr>
              <w:fldChar w:fldCharType="begin"/>
            </w:r>
            <w:r w:rsidRPr="00672833">
              <w:rPr>
                <w:sz w:val="22"/>
                <w:szCs w:val="22"/>
              </w:rPr>
              <w:instrText xml:space="preserve"> ADDIN EN.CITE &lt;EndNote&gt;&lt;Cite&gt;&lt;Author&gt;Nishino&lt;/Author&gt;&lt;Year&gt;2006&lt;/Year&gt;&lt;RecNum&gt;548&lt;/RecNum&gt;&lt;DisplayText&gt;&lt;style face="superscript"&gt;6&lt;/style&gt;&lt;/DisplayText&gt;&lt;record&gt;&lt;rec-number&gt;548&lt;/rec-number&gt;&lt;foreign-keys&gt;&lt;key app="EN" db-id="xvte5552ndzv5oex2wovwe9p5900sa0dppap" timestamp="1490039398"&gt;548&lt;/key&gt;&lt;/foreign-keys&gt;&lt;ref-type name="Journal Article"&gt;17&lt;/ref-type&gt;&lt;contributors&gt;&lt;authors&gt;&lt;author&gt;Nishino, K.&lt;/author&gt;&lt;author&gt;Latifi, T.&lt;/author&gt;&lt;author&gt;Groisman, E. A.&lt;/author&gt;&lt;/authors&gt;&lt;/contributors&gt;&lt;auth-address&gt;Department of Molecular Microbiology, Howard Hughes Medical Institute, Washington University School of Medicine, 660 S. Euclid, St. Louis, MO 63110, USA.&lt;/auth-address&gt;&lt;titles&gt;&lt;title&gt;Virulence and drug resistance roles of multidrug efflux systems of Salmonella enterica serovar Typhimurium&lt;/title&gt;&lt;secondary-title&gt;Mol Microbiol&lt;/secondary-title&gt;&lt;/titles&gt;&lt;pages&gt;126-41&lt;/pages&gt;&lt;volume&gt;59&lt;/volume&gt;&lt;number&gt;1&lt;/number&gt;&lt;keywords&gt;&lt;keyword&gt;Animals&lt;/keyword&gt;&lt;keyword&gt;Bacterial Proteins/genetics/metabolism&lt;/keyword&gt;&lt;keyword&gt;Base Sequence&lt;/keyword&gt;&lt;keyword&gt;*Drug Resistance, Multiple, Bacterial&lt;/keyword&gt;&lt;keyword&gt;Gene Expression Regulation, Bacterial&lt;/keyword&gt;&lt;keyword&gt;Humans&lt;/keyword&gt;&lt;keyword&gt;Membrane Transport Proteins/genetics/*metabolism&lt;/keyword&gt;&lt;keyword&gt;Mice&lt;/keyword&gt;&lt;keyword&gt;Microbial Sensitivity Tests&lt;/keyword&gt;&lt;keyword&gt;Molecular Sequence Data&lt;/keyword&gt;&lt;keyword&gt;Phenotype&lt;/keyword&gt;&lt;keyword&gt;Promoter Regions, Genetic&lt;/keyword&gt;&lt;keyword&gt;Salmonella Infections&lt;/keyword&gt;&lt;keyword&gt;Salmonella typhimurium/genetics/*metabolism/*pathogenicity&lt;/keyword&gt;&lt;/keywords&gt;&lt;dates&gt;&lt;year&gt;2006&lt;/year&gt;&lt;pub-dates&gt;&lt;date&gt;Jan&lt;/date&gt;&lt;/pub-dates&gt;&lt;/dates&gt;&lt;isbn&gt;0950-382X (Print)&amp;#xD;0950-382X (Linking)&lt;/isbn&gt;&lt;accession-num&gt;16359323&lt;/accession-num&gt;&lt;urls&gt;&lt;related-urls&gt;&lt;url&gt;https://www.ncbi.nlm.nih.gov/pubmed/16359323&lt;/url&gt;&lt;/related-urls&gt;&lt;/urls&gt;&lt;electronic-resource-num&gt;10.1111/j.1365-2958.2005.04940.x&lt;/electronic-resource-num&gt;&lt;/record&gt;&lt;/Cite&gt;&lt;/EndNote&gt;</w:instrText>
            </w:r>
            <w:r w:rsidRPr="00672833">
              <w:rPr>
                <w:sz w:val="22"/>
                <w:szCs w:val="22"/>
              </w:rPr>
              <w:fldChar w:fldCharType="separate"/>
            </w:r>
            <w:r w:rsidRPr="00672833">
              <w:rPr>
                <w:noProof/>
                <w:sz w:val="22"/>
                <w:szCs w:val="22"/>
                <w:vertAlign w:val="superscript"/>
              </w:rPr>
              <w:t>6</w:t>
            </w:r>
            <w:r w:rsidRPr="00672833">
              <w:rPr>
                <w:sz w:val="22"/>
                <w:szCs w:val="22"/>
              </w:rPr>
              <w:fldChar w:fldCharType="end"/>
            </w:r>
          </w:p>
        </w:tc>
      </w:tr>
      <w:tr w:rsidR="001123C2" w:rsidRPr="00672833" w14:paraId="3912D3F4" w14:textId="77777777" w:rsidTr="001123C2">
        <w:trPr>
          <w:jc w:val="center"/>
        </w:trPr>
        <w:tc>
          <w:tcPr>
            <w:tcW w:w="0" w:type="auto"/>
            <w:vAlign w:val="center"/>
          </w:tcPr>
          <w:p w14:paraId="197F756E" w14:textId="77777777" w:rsidR="001123C2" w:rsidRPr="00672833" w:rsidRDefault="001123C2" w:rsidP="00AB4D64">
            <w:pPr>
              <w:spacing w:line="240" w:lineRule="auto"/>
              <w:jc w:val="center"/>
              <w:rPr>
                <w:sz w:val="22"/>
                <w:szCs w:val="22"/>
              </w:rPr>
            </w:pPr>
            <w:r w:rsidRPr="00672833">
              <w:rPr>
                <w:sz w:val="22"/>
                <w:szCs w:val="22"/>
              </w:rPr>
              <w:t>PmpM</w:t>
            </w:r>
          </w:p>
        </w:tc>
        <w:tc>
          <w:tcPr>
            <w:tcW w:w="0" w:type="auto"/>
            <w:vAlign w:val="center"/>
          </w:tcPr>
          <w:p w14:paraId="49C8BFDF" w14:textId="77777777" w:rsidR="001123C2" w:rsidRPr="00672833" w:rsidRDefault="001123C2" w:rsidP="00AB4D64">
            <w:pPr>
              <w:spacing w:line="240" w:lineRule="auto"/>
              <w:jc w:val="center"/>
              <w:rPr>
                <w:sz w:val="22"/>
                <w:szCs w:val="22"/>
                <w:lang w:val="en-GB"/>
              </w:rPr>
            </w:pPr>
            <w:r w:rsidRPr="00672833">
              <w:rPr>
                <w:i/>
                <w:sz w:val="22"/>
                <w:szCs w:val="22"/>
              </w:rPr>
              <w:t>P. aeruginosa</w:t>
            </w:r>
          </w:p>
        </w:tc>
        <w:tc>
          <w:tcPr>
            <w:tcW w:w="0" w:type="auto"/>
            <w:vAlign w:val="center"/>
          </w:tcPr>
          <w:p w14:paraId="3575AFB8" w14:textId="77777777" w:rsidR="001123C2" w:rsidRPr="00672833" w:rsidRDefault="001123C2" w:rsidP="00AB4D64">
            <w:pPr>
              <w:spacing w:line="240" w:lineRule="auto"/>
              <w:jc w:val="center"/>
              <w:rPr>
                <w:sz w:val="22"/>
                <w:szCs w:val="22"/>
                <w:lang w:val="en-GB"/>
              </w:rPr>
            </w:pPr>
            <w:r w:rsidRPr="00672833">
              <w:rPr>
                <w:sz w:val="22"/>
                <w:szCs w:val="22"/>
                <w:lang w:val="en-GB"/>
              </w:rPr>
              <w:t>Acriflavine</w:t>
            </w:r>
          </w:p>
          <w:p w14:paraId="7EE2FA49" w14:textId="77777777" w:rsidR="001123C2" w:rsidRPr="00672833" w:rsidRDefault="001123C2" w:rsidP="00AB4D64">
            <w:pPr>
              <w:spacing w:line="240" w:lineRule="auto"/>
              <w:jc w:val="center"/>
              <w:rPr>
                <w:sz w:val="22"/>
                <w:szCs w:val="22"/>
                <w:lang w:val="en-GB"/>
              </w:rPr>
            </w:pPr>
            <w:r w:rsidRPr="00672833">
              <w:rPr>
                <w:sz w:val="22"/>
                <w:szCs w:val="22"/>
                <w:lang w:val="en-GB"/>
              </w:rPr>
              <w:t>Benzalkonium</w:t>
            </w:r>
          </w:p>
          <w:p w14:paraId="64A8B78E" w14:textId="77777777" w:rsidR="001123C2" w:rsidRPr="00672833" w:rsidRDefault="001123C2" w:rsidP="00AB4D64">
            <w:pPr>
              <w:spacing w:line="240" w:lineRule="auto"/>
              <w:jc w:val="center"/>
              <w:rPr>
                <w:sz w:val="22"/>
                <w:szCs w:val="22"/>
              </w:rPr>
            </w:pPr>
            <w:r w:rsidRPr="00672833">
              <w:rPr>
                <w:sz w:val="22"/>
                <w:szCs w:val="22"/>
              </w:rPr>
              <w:t>Ethidium bromide</w:t>
            </w:r>
          </w:p>
          <w:p w14:paraId="3796B84D" w14:textId="77777777" w:rsidR="001123C2" w:rsidRPr="00672833" w:rsidRDefault="001123C2" w:rsidP="00AB4D64">
            <w:pPr>
              <w:spacing w:line="240" w:lineRule="auto"/>
              <w:jc w:val="center"/>
              <w:rPr>
                <w:sz w:val="22"/>
                <w:szCs w:val="22"/>
              </w:rPr>
            </w:pPr>
            <w:r w:rsidRPr="00672833">
              <w:rPr>
                <w:sz w:val="22"/>
                <w:szCs w:val="22"/>
              </w:rPr>
              <w:t>Fluoroquinolone</w:t>
            </w:r>
          </w:p>
          <w:p w14:paraId="2C292329" w14:textId="77777777" w:rsidR="001123C2" w:rsidRPr="00672833" w:rsidRDefault="001123C2" w:rsidP="00AB4D64">
            <w:pPr>
              <w:spacing w:line="240" w:lineRule="auto"/>
              <w:jc w:val="center"/>
              <w:rPr>
                <w:sz w:val="22"/>
                <w:szCs w:val="22"/>
                <w:lang w:val="en-GB"/>
              </w:rPr>
            </w:pPr>
            <w:r w:rsidRPr="00672833">
              <w:rPr>
                <w:sz w:val="22"/>
                <w:szCs w:val="22"/>
              </w:rPr>
              <w:t>Tetraphenylphosphonium</w:t>
            </w:r>
          </w:p>
        </w:tc>
        <w:tc>
          <w:tcPr>
            <w:tcW w:w="0" w:type="auto"/>
            <w:shd w:val="clear" w:color="auto" w:fill="A5A5A5" w:themeFill="accent3"/>
            <w:vAlign w:val="center"/>
          </w:tcPr>
          <w:p w14:paraId="4136B6C8" w14:textId="77777777" w:rsidR="001123C2" w:rsidRPr="00672833" w:rsidRDefault="001123C2" w:rsidP="00AB4D64">
            <w:pPr>
              <w:spacing w:line="240" w:lineRule="auto"/>
              <w:jc w:val="center"/>
              <w:rPr>
                <w:sz w:val="22"/>
                <w:szCs w:val="22"/>
                <w:lang w:val="en-GB"/>
              </w:rPr>
            </w:pPr>
          </w:p>
        </w:tc>
        <w:tc>
          <w:tcPr>
            <w:tcW w:w="0" w:type="auto"/>
            <w:vAlign w:val="center"/>
          </w:tcPr>
          <w:p w14:paraId="6B0EFD28" w14:textId="77777777" w:rsidR="001123C2" w:rsidRPr="00672833" w:rsidRDefault="001123C2" w:rsidP="00AB4D64">
            <w:pPr>
              <w:keepNext/>
              <w:spacing w:line="240" w:lineRule="auto"/>
              <w:jc w:val="center"/>
              <w:rPr>
                <w:sz w:val="22"/>
                <w:szCs w:val="22"/>
                <w:lang w:val="en-GB"/>
              </w:rPr>
            </w:pPr>
            <w:r w:rsidRPr="00672833">
              <w:rPr>
                <w:sz w:val="22"/>
                <w:szCs w:val="22"/>
                <w:lang w:val="en-GB"/>
              </w:rPr>
              <w:fldChar w:fldCharType="begin"/>
            </w:r>
            <w:r w:rsidRPr="00672833">
              <w:rPr>
                <w:sz w:val="22"/>
                <w:szCs w:val="22"/>
                <w:lang w:val="en-GB"/>
              </w:rPr>
              <w:instrText xml:space="preserve"> ADDIN EN.CITE &lt;EndNote&gt;&lt;Cite&gt;&lt;Author&gt;He&lt;/Author&gt;&lt;Year&gt;2004&lt;/Year&gt;&lt;RecNum&gt;629&lt;/RecNum&gt;&lt;DisplayText&gt;&lt;style face="superscript"&gt;63&lt;/style&gt;&lt;/DisplayText&gt;&lt;record&gt;&lt;rec-number&gt;629&lt;/rec-number&gt;&lt;foreign-keys&gt;&lt;key app="EN" db-id="xvte5552ndzv5oex2wovwe9p5900sa0dppap" timestamp="1490140353"&gt;629&lt;/key&gt;&lt;/foreign-keys&gt;&lt;ref-type name="Journal Article"&gt;17&lt;/ref-type&gt;&lt;contributors&gt;&lt;authors&gt;&lt;author&gt;He, G. X.&lt;/author&gt;&lt;author&gt;Kuroda, T.&lt;/author&gt;&lt;author&gt;Mima, T.&lt;/author&gt;&lt;author&gt;Morita, Y.&lt;/author&gt;&lt;author&gt;Mizushima, T.&lt;/author&gt;&lt;author&gt;Tsuchiya, T.&lt;/author&gt;&lt;/authors&gt;&lt;/contributors&gt;&lt;auth-address&gt;Department of Microbiology, Faculty of Pharmaceutical Sciences, Okayama University, Tsushima, Okayama, 700-8530, Japan.&lt;/auth-address&gt;&lt;titles&gt;&lt;title&gt;An H(+)-coupled multidrug efflux pump, PmpM, a member of the MATE family of transporters, from Pseudomonas aeruginosa&lt;/title&gt;&lt;secondary-title&gt;J Bacteriol&lt;/secondary-title&gt;&lt;/titles&gt;&lt;periodical&gt;&lt;full-title&gt;J Bacteriol&lt;/full-title&gt;&lt;/periodical&gt;&lt;pages&gt;262-5&lt;/pages&gt;&lt;volume&gt;186&lt;/volume&gt;&lt;number&gt;1&lt;/number&gt;&lt;keywords&gt;&lt;keyword&gt;ATP-Binding Cassette Transporters/genetics/*metabolism&lt;/keyword&gt;&lt;keyword&gt;Anti-Bacterial Agents/pharmacology&lt;/keyword&gt;&lt;keyword&gt;Antiporters/genetics/*metabolism&lt;/keyword&gt;&lt;keyword&gt;Bacterial Proteins/genetics/*metabolism&lt;/keyword&gt;&lt;keyword&gt;Drug Resistance, Multiple, Bacterial/*genetics&lt;/keyword&gt;&lt;keyword&gt;Microbial Sensitivity Tests&lt;/keyword&gt;&lt;keyword&gt;Mutation&lt;/keyword&gt;&lt;keyword&gt;Proton Pumps/genetics/*metabolism&lt;/keyword&gt;&lt;keyword&gt;Pseudomonas aeruginosa/*drug effects/genetics/metabolism&lt;/keyword&gt;&lt;/keywords&gt;&lt;dates&gt;&lt;year&gt;2004&lt;/year&gt;&lt;pub-dates&gt;&lt;date&gt;Jan&lt;/date&gt;&lt;/pub-dates&gt;&lt;/dates&gt;&lt;isbn&gt;0021-9193 (Print)&amp;#xD;0021-9193 (Linking)&lt;/isbn&gt;&lt;accession-num&gt;14679249&lt;/accession-num&gt;&lt;urls&gt;&lt;related-urls&gt;&lt;url&gt;https://www.ncbi.nlm.nih.gov/pubmed/14679249&lt;/url&gt;&lt;/related-urls&gt;&lt;/urls&gt;&lt;custom2&gt;PMC303449&lt;/custom2&gt;&lt;electronic-resource-num&gt;10.1128/JB.186.1.262–265.2004&lt;/electronic-resource-num&gt;&lt;/record&gt;&lt;/Cite&gt;&lt;/EndNote&gt;</w:instrText>
            </w:r>
            <w:r w:rsidRPr="00672833">
              <w:rPr>
                <w:sz w:val="22"/>
                <w:szCs w:val="22"/>
                <w:lang w:val="en-GB"/>
              </w:rPr>
              <w:fldChar w:fldCharType="separate"/>
            </w:r>
            <w:r w:rsidRPr="00672833">
              <w:rPr>
                <w:noProof/>
                <w:sz w:val="22"/>
                <w:szCs w:val="22"/>
                <w:vertAlign w:val="superscript"/>
                <w:lang w:val="en-GB"/>
              </w:rPr>
              <w:t>63</w:t>
            </w:r>
            <w:r w:rsidRPr="00672833">
              <w:rPr>
                <w:sz w:val="22"/>
                <w:szCs w:val="22"/>
              </w:rPr>
              <w:fldChar w:fldCharType="end"/>
            </w:r>
          </w:p>
        </w:tc>
      </w:tr>
    </w:tbl>
    <w:p w14:paraId="225A0B30" w14:textId="6CD244FC" w:rsidR="001123C2" w:rsidRPr="00751B82" w:rsidRDefault="001123C2" w:rsidP="001123C2">
      <w:pPr>
        <w:spacing w:line="240" w:lineRule="auto"/>
        <w:jc w:val="center"/>
        <w:rPr>
          <w:b/>
          <w:lang w:val="en-GB"/>
        </w:rPr>
      </w:pPr>
      <w:r w:rsidRPr="00B5309A">
        <w:rPr>
          <w:b/>
          <w:bCs/>
        </w:rPr>
        <w:t>Table S</w:t>
      </w:r>
      <w:r>
        <w:rPr>
          <w:b/>
          <w:bCs/>
        </w:rPr>
        <w:t>2.</w:t>
      </w:r>
      <w:r w:rsidRPr="00B5309A">
        <w:rPr>
          <w:b/>
          <w:bCs/>
        </w:rPr>
        <w:fldChar w:fldCharType="begin"/>
      </w:r>
      <w:r w:rsidRPr="00B5309A">
        <w:rPr>
          <w:b/>
          <w:bCs/>
        </w:rPr>
        <w:instrText xml:space="preserve"> SEQ Table_S \* ARABIC </w:instrText>
      </w:r>
      <w:r w:rsidRPr="00B5309A">
        <w:rPr>
          <w:b/>
          <w:bCs/>
        </w:rPr>
        <w:fldChar w:fldCharType="separate"/>
      </w:r>
      <w:r w:rsidR="00A91D35">
        <w:rPr>
          <w:b/>
          <w:bCs/>
          <w:noProof/>
        </w:rPr>
        <w:t>5</w:t>
      </w:r>
      <w:r w:rsidRPr="00B5309A">
        <w:rPr>
          <w:b/>
          <w:bCs/>
        </w:rPr>
        <w:fldChar w:fldCharType="end"/>
      </w:r>
      <w:r w:rsidRPr="00B5309A">
        <w:rPr>
          <w:b/>
          <w:bCs/>
        </w:rPr>
        <w:t>: MATE</w:t>
      </w:r>
      <w:r w:rsidRPr="00751B82">
        <w:rPr>
          <w:b/>
        </w:rPr>
        <w:t xml:space="preserve"> superfamily multidrug efflux transporters and reported</w:t>
      </w:r>
      <w:r>
        <w:rPr>
          <w:b/>
        </w:rPr>
        <w:t xml:space="preserve"> </w:t>
      </w:r>
      <w:r w:rsidRPr="00751B82">
        <w:rPr>
          <w:b/>
        </w:rPr>
        <w:t>reported</w:t>
      </w:r>
      <w:r>
        <w:rPr>
          <w:b/>
        </w:rPr>
        <w:t xml:space="preserve"> substrates and inhibitors</w:t>
      </w:r>
      <w:r w:rsidRPr="00751B82">
        <w:rPr>
          <w:b/>
        </w:rPr>
        <w:t>.</w:t>
      </w:r>
    </w:p>
    <w:p w14:paraId="736BF837" w14:textId="77777777" w:rsidR="001123C2" w:rsidRDefault="001123C2" w:rsidP="001123C2"/>
    <w:tbl>
      <w:tblPr>
        <w:tblStyle w:val="TableGrid"/>
        <w:tblW w:w="0" w:type="auto"/>
        <w:jc w:val="center"/>
        <w:tblLook w:val="04A0" w:firstRow="1" w:lastRow="0" w:firstColumn="1" w:lastColumn="0" w:noHBand="0" w:noVBand="1"/>
      </w:tblPr>
      <w:tblGrid>
        <w:gridCol w:w="2099"/>
        <w:gridCol w:w="1677"/>
        <w:gridCol w:w="2294"/>
        <w:gridCol w:w="1158"/>
        <w:gridCol w:w="601"/>
      </w:tblGrid>
      <w:tr w:rsidR="001123C2" w:rsidRPr="00672833" w14:paraId="4CB4AB53" w14:textId="77777777" w:rsidTr="00AB4D64">
        <w:trPr>
          <w:jc w:val="center"/>
        </w:trPr>
        <w:tc>
          <w:tcPr>
            <w:tcW w:w="0" w:type="auto"/>
            <w:vAlign w:val="center"/>
          </w:tcPr>
          <w:p w14:paraId="101E56A3" w14:textId="77777777" w:rsidR="001123C2" w:rsidRPr="00672833" w:rsidRDefault="001123C2" w:rsidP="00AB4D64">
            <w:pPr>
              <w:spacing w:line="240" w:lineRule="auto"/>
              <w:jc w:val="center"/>
              <w:rPr>
                <w:sz w:val="22"/>
                <w:szCs w:val="22"/>
              </w:rPr>
            </w:pPr>
            <w:r w:rsidRPr="00672833">
              <w:rPr>
                <w:b/>
                <w:sz w:val="22"/>
                <w:szCs w:val="22"/>
              </w:rPr>
              <w:t>Efflux pump system</w:t>
            </w:r>
          </w:p>
        </w:tc>
        <w:tc>
          <w:tcPr>
            <w:tcW w:w="0" w:type="auto"/>
            <w:vAlign w:val="center"/>
          </w:tcPr>
          <w:p w14:paraId="76EE5A0B" w14:textId="77777777" w:rsidR="001123C2" w:rsidRPr="00672833" w:rsidRDefault="001123C2" w:rsidP="00AB4D64">
            <w:pPr>
              <w:spacing w:line="240" w:lineRule="auto"/>
              <w:jc w:val="center"/>
              <w:rPr>
                <w:sz w:val="22"/>
                <w:szCs w:val="22"/>
              </w:rPr>
            </w:pPr>
            <w:r w:rsidRPr="00672833">
              <w:rPr>
                <w:b/>
                <w:sz w:val="22"/>
                <w:szCs w:val="22"/>
              </w:rPr>
              <w:t>Bacterial strain</w:t>
            </w:r>
          </w:p>
        </w:tc>
        <w:tc>
          <w:tcPr>
            <w:tcW w:w="0" w:type="auto"/>
            <w:vAlign w:val="center"/>
          </w:tcPr>
          <w:p w14:paraId="310145FE" w14:textId="77777777" w:rsidR="001123C2" w:rsidRPr="00672833" w:rsidRDefault="001123C2" w:rsidP="00AB4D64">
            <w:pPr>
              <w:spacing w:line="240" w:lineRule="auto"/>
              <w:jc w:val="center"/>
              <w:rPr>
                <w:sz w:val="22"/>
                <w:szCs w:val="22"/>
              </w:rPr>
            </w:pPr>
            <w:r w:rsidRPr="00672833">
              <w:rPr>
                <w:b/>
                <w:sz w:val="22"/>
                <w:szCs w:val="22"/>
              </w:rPr>
              <w:t>Substrates</w:t>
            </w:r>
          </w:p>
        </w:tc>
        <w:tc>
          <w:tcPr>
            <w:tcW w:w="0" w:type="auto"/>
            <w:vAlign w:val="center"/>
          </w:tcPr>
          <w:p w14:paraId="18E6EDA1" w14:textId="77777777" w:rsidR="001123C2" w:rsidRPr="00672833" w:rsidRDefault="001123C2" w:rsidP="00AB4D64">
            <w:pPr>
              <w:spacing w:line="240" w:lineRule="auto"/>
              <w:jc w:val="center"/>
              <w:rPr>
                <w:sz w:val="22"/>
                <w:szCs w:val="22"/>
              </w:rPr>
            </w:pPr>
            <w:r w:rsidRPr="00672833">
              <w:rPr>
                <w:b/>
                <w:sz w:val="22"/>
                <w:szCs w:val="22"/>
              </w:rPr>
              <w:t>Inhibitors</w:t>
            </w:r>
          </w:p>
        </w:tc>
        <w:tc>
          <w:tcPr>
            <w:tcW w:w="0" w:type="auto"/>
            <w:vAlign w:val="center"/>
          </w:tcPr>
          <w:p w14:paraId="6E36F07C" w14:textId="77777777" w:rsidR="001123C2" w:rsidRPr="00672833" w:rsidRDefault="001123C2" w:rsidP="00AB4D64">
            <w:pPr>
              <w:spacing w:line="240" w:lineRule="auto"/>
              <w:jc w:val="center"/>
              <w:rPr>
                <w:sz w:val="22"/>
                <w:szCs w:val="22"/>
              </w:rPr>
            </w:pPr>
            <w:r w:rsidRPr="00672833">
              <w:rPr>
                <w:b/>
                <w:sz w:val="22"/>
                <w:szCs w:val="22"/>
              </w:rPr>
              <w:t>Ref.</w:t>
            </w:r>
          </w:p>
        </w:tc>
      </w:tr>
      <w:tr w:rsidR="001123C2" w:rsidRPr="00672833" w14:paraId="0CE874F9" w14:textId="77777777" w:rsidTr="00AB4D64">
        <w:trPr>
          <w:jc w:val="center"/>
        </w:trPr>
        <w:tc>
          <w:tcPr>
            <w:tcW w:w="0" w:type="auto"/>
            <w:vAlign w:val="center"/>
          </w:tcPr>
          <w:p w14:paraId="4A1D66BE" w14:textId="77777777" w:rsidR="001123C2" w:rsidRPr="00672833" w:rsidRDefault="001123C2" w:rsidP="00AB4D64">
            <w:pPr>
              <w:spacing w:line="240" w:lineRule="auto"/>
              <w:jc w:val="center"/>
              <w:rPr>
                <w:i/>
                <w:sz w:val="22"/>
                <w:szCs w:val="22"/>
              </w:rPr>
            </w:pPr>
            <w:r w:rsidRPr="00672833">
              <w:rPr>
                <w:sz w:val="22"/>
                <w:szCs w:val="22"/>
              </w:rPr>
              <w:t>AbeS</w:t>
            </w:r>
          </w:p>
        </w:tc>
        <w:tc>
          <w:tcPr>
            <w:tcW w:w="0" w:type="auto"/>
            <w:vAlign w:val="center"/>
          </w:tcPr>
          <w:p w14:paraId="64FB6DD3" w14:textId="77777777" w:rsidR="001123C2" w:rsidRPr="00672833" w:rsidRDefault="001123C2" w:rsidP="00AB4D64">
            <w:pPr>
              <w:spacing w:line="240" w:lineRule="auto"/>
              <w:jc w:val="center"/>
              <w:rPr>
                <w:sz w:val="22"/>
                <w:szCs w:val="22"/>
              </w:rPr>
            </w:pPr>
            <w:r w:rsidRPr="00672833">
              <w:rPr>
                <w:i/>
                <w:sz w:val="22"/>
                <w:szCs w:val="22"/>
              </w:rPr>
              <w:t>A. baumannii</w:t>
            </w:r>
          </w:p>
        </w:tc>
        <w:tc>
          <w:tcPr>
            <w:tcW w:w="0" w:type="auto"/>
            <w:vAlign w:val="center"/>
          </w:tcPr>
          <w:p w14:paraId="1CB11996" w14:textId="77777777" w:rsidR="001123C2" w:rsidRPr="00672833" w:rsidRDefault="001123C2" w:rsidP="00AB4D64">
            <w:pPr>
              <w:spacing w:line="240" w:lineRule="auto"/>
              <w:jc w:val="center"/>
              <w:rPr>
                <w:sz w:val="22"/>
                <w:szCs w:val="22"/>
                <w:lang w:val="en-GB"/>
              </w:rPr>
            </w:pPr>
            <w:r w:rsidRPr="00672833">
              <w:rPr>
                <w:sz w:val="22"/>
                <w:szCs w:val="22"/>
                <w:lang w:val="en-GB"/>
              </w:rPr>
              <w:t>Erythromycin</w:t>
            </w:r>
          </w:p>
          <w:p w14:paraId="512F527A" w14:textId="77777777" w:rsidR="001123C2" w:rsidRPr="00672833" w:rsidRDefault="001123C2" w:rsidP="00AB4D64">
            <w:pPr>
              <w:spacing w:line="240" w:lineRule="auto"/>
              <w:jc w:val="center"/>
              <w:rPr>
                <w:sz w:val="22"/>
                <w:szCs w:val="22"/>
                <w:lang w:val="en-GB"/>
              </w:rPr>
            </w:pPr>
            <w:r w:rsidRPr="00672833">
              <w:rPr>
                <w:sz w:val="22"/>
                <w:szCs w:val="22"/>
                <w:lang w:val="en-GB"/>
              </w:rPr>
              <w:t>Novobiocin</w:t>
            </w:r>
          </w:p>
          <w:p w14:paraId="1F7BFAFF" w14:textId="77777777" w:rsidR="001123C2" w:rsidRPr="00672833" w:rsidRDefault="001123C2" w:rsidP="00AB4D64">
            <w:pPr>
              <w:spacing w:line="240" w:lineRule="auto"/>
              <w:jc w:val="center"/>
              <w:rPr>
                <w:sz w:val="22"/>
                <w:szCs w:val="22"/>
                <w:lang w:val="en-GB"/>
              </w:rPr>
            </w:pPr>
            <w:r w:rsidRPr="00672833">
              <w:rPr>
                <w:sz w:val="22"/>
                <w:szCs w:val="22"/>
                <w:lang w:val="en-GB"/>
              </w:rPr>
              <w:t>Amikacin</w:t>
            </w:r>
          </w:p>
          <w:p w14:paraId="7258D8F5" w14:textId="77777777" w:rsidR="001123C2" w:rsidRPr="00672833" w:rsidRDefault="001123C2" w:rsidP="00AB4D64">
            <w:pPr>
              <w:spacing w:line="240" w:lineRule="auto"/>
              <w:jc w:val="center"/>
              <w:rPr>
                <w:sz w:val="22"/>
                <w:szCs w:val="22"/>
                <w:lang w:val="en-GB"/>
              </w:rPr>
            </w:pPr>
            <w:r w:rsidRPr="00672833">
              <w:rPr>
                <w:sz w:val="22"/>
                <w:szCs w:val="22"/>
                <w:lang w:val="en-GB"/>
              </w:rPr>
              <w:t>Ciprofloxacin</w:t>
            </w:r>
          </w:p>
          <w:p w14:paraId="5588246A" w14:textId="77777777" w:rsidR="001123C2" w:rsidRPr="00672833" w:rsidRDefault="001123C2" w:rsidP="00AB4D64">
            <w:pPr>
              <w:spacing w:line="240" w:lineRule="auto"/>
              <w:jc w:val="center"/>
              <w:rPr>
                <w:sz w:val="22"/>
                <w:szCs w:val="22"/>
                <w:lang w:val="en-GB"/>
              </w:rPr>
            </w:pPr>
            <w:r w:rsidRPr="00672833">
              <w:rPr>
                <w:sz w:val="22"/>
                <w:szCs w:val="22"/>
                <w:lang w:val="en-GB"/>
              </w:rPr>
              <w:t>Norfloxacin</w:t>
            </w:r>
          </w:p>
          <w:p w14:paraId="62E9E89F" w14:textId="77777777" w:rsidR="001123C2" w:rsidRPr="00672833" w:rsidRDefault="001123C2" w:rsidP="00AB4D64">
            <w:pPr>
              <w:spacing w:line="240" w:lineRule="auto"/>
              <w:jc w:val="center"/>
              <w:rPr>
                <w:sz w:val="22"/>
                <w:szCs w:val="22"/>
                <w:lang w:val="en-GB"/>
              </w:rPr>
            </w:pPr>
            <w:r w:rsidRPr="00672833">
              <w:rPr>
                <w:sz w:val="22"/>
                <w:szCs w:val="22"/>
                <w:lang w:val="en-GB"/>
              </w:rPr>
              <w:t>Tetracycline</w:t>
            </w:r>
          </w:p>
          <w:p w14:paraId="428E0E1A" w14:textId="77777777" w:rsidR="001123C2" w:rsidRPr="00672833" w:rsidRDefault="001123C2" w:rsidP="00AB4D64">
            <w:pPr>
              <w:spacing w:line="240" w:lineRule="auto"/>
              <w:jc w:val="center"/>
              <w:rPr>
                <w:sz w:val="22"/>
                <w:szCs w:val="22"/>
                <w:lang w:val="en-GB"/>
              </w:rPr>
            </w:pPr>
            <w:r w:rsidRPr="00672833">
              <w:rPr>
                <w:sz w:val="22"/>
                <w:szCs w:val="22"/>
                <w:lang w:val="en-GB"/>
              </w:rPr>
              <w:t>Trimethoprim</w:t>
            </w:r>
          </w:p>
          <w:p w14:paraId="5EBFDC53" w14:textId="77777777" w:rsidR="001123C2" w:rsidRPr="00672833" w:rsidRDefault="001123C2" w:rsidP="00AB4D64">
            <w:pPr>
              <w:spacing w:line="240" w:lineRule="auto"/>
              <w:jc w:val="center"/>
              <w:rPr>
                <w:sz w:val="22"/>
                <w:szCs w:val="22"/>
                <w:lang w:val="en-GB"/>
              </w:rPr>
            </w:pPr>
            <w:r w:rsidRPr="00672833">
              <w:rPr>
                <w:sz w:val="22"/>
                <w:szCs w:val="22"/>
                <w:lang w:val="en-GB"/>
              </w:rPr>
              <w:t>Acridine</w:t>
            </w:r>
          </w:p>
          <w:p w14:paraId="0174570A" w14:textId="77777777" w:rsidR="001123C2" w:rsidRPr="00672833" w:rsidRDefault="001123C2" w:rsidP="00AB4D64">
            <w:pPr>
              <w:spacing w:line="240" w:lineRule="auto"/>
              <w:jc w:val="center"/>
              <w:rPr>
                <w:sz w:val="22"/>
                <w:szCs w:val="22"/>
                <w:lang w:val="en-GB"/>
              </w:rPr>
            </w:pPr>
            <w:r w:rsidRPr="00672833">
              <w:rPr>
                <w:sz w:val="22"/>
                <w:szCs w:val="22"/>
                <w:lang w:val="en-GB"/>
              </w:rPr>
              <w:t>Acriflavine</w:t>
            </w:r>
          </w:p>
          <w:p w14:paraId="673BC9E9" w14:textId="77777777" w:rsidR="001123C2" w:rsidRPr="00672833" w:rsidRDefault="001123C2" w:rsidP="00AB4D64">
            <w:pPr>
              <w:spacing w:line="240" w:lineRule="auto"/>
              <w:jc w:val="center"/>
              <w:rPr>
                <w:sz w:val="22"/>
                <w:szCs w:val="22"/>
                <w:lang w:val="en-GB"/>
              </w:rPr>
            </w:pPr>
            <w:r w:rsidRPr="00672833">
              <w:rPr>
                <w:sz w:val="22"/>
                <w:szCs w:val="22"/>
                <w:lang w:val="en-GB"/>
              </w:rPr>
              <w:t>Benzalkonium</w:t>
            </w:r>
          </w:p>
          <w:p w14:paraId="7BBDE115" w14:textId="77777777" w:rsidR="001123C2" w:rsidRPr="00672833" w:rsidRDefault="001123C2" w:rsidP="00AB4D64">
            <w:pPr>
              <w:spacing w:line="240" w:lineRule="auto"/>
              <w:jc w:val="center"/>
              <w:rPr>
                <w:sz w:val="22"/>
                <w:szCs w:val="22"/>
                <w:lang w:val="en-GB"/>
              </w:rPr>
            </w:pPr>
            <w:r w:rsidRPr="00672833">
              <w:rPr>
                <w:sz w:val="22"/>
                <w:szCs w:val="22"/>
                <w:lang w:val="en-GB"/>
              </w:rPr>
              <w:t>Deoxycholate</w:t>
            </w:r>
          </w:p>
          <w:p w14:paraId="3E70EE72" w14:textId="77777777" w:rsidR="001123C2" w:rsidRPr="00672833" w:rsidRDefault="001123C2" w:rsidP="00AB4D64">
            <w:pPr>
              <w:spacing w:line="240" w:lineRule="auto"/>
              <w:jc w:val="center"/>
              <w:rPr>
                <w:sz w:val="22"/>
                <w:szCs w:val="22"/>
              </w:rPr>
            </w:pPr>
            <w:r w:rsidRPr="00672833">
              <w:rPr>
                <w:sz w:val="22"/>
                <w:szCs w:val="22"/>
              </w:rPr>
              <w:t>Sodium dodecyl sulfate</w:t>
            </w:r>
          </w:p>
        </w:tc>
        <w:tc>
          <w:tcPr>
            <w:tcW w:w="0" w:type="auto"/>
            <w:vAlign w:val="center"/>
          </w:tcPr>
          <w:p w14:paraId="0D786329" w14:textId="77777777" w:rsidR="001123C2" w:rsidRPr="00672833" w:rsidRDefault="001123C2" w:rsidP="00AB4D64">
            <w:pPr>
              <w:spacing w:line="240" w:lineRule="auto"/>
              <w:jc w:val="center"/>
              <w:rPr>
                <w:sz w:val="22"/>
                <w:szCs w:val="22"/>
                <w:lang w:val="fr-FR"/>
              </w:rPr>
            </w:pPr>
            <w:r w:rsidRPr="00672833">
              <w:rPr>
                <w:sz w:val="22"/>
                <w:szCs w:val="22"/>
                <w:lang w:val="fr-FR"/>
              </w:rPr>
              <w:t>CCCP</w:t>
            </w:r>
          </w:p>
        </w:tc>
        <w:tc>
          <w:tcPr>
            <w:tcW w:w="0" w:type="auto"/>
            <w:vAlign w:val="center"/>
          </w:tcPr>
          <w:p w14:paraId="5E80C3E8" w14:textId="77777777" w:rsidR="001123C2" w:rsidRPr="00672833" w:rsidRDefault="001123C2" w:rsidP="00AB4D64">
            <w:pPr>
              <w:spacing w:line="240" w:lineRule="auto"/>
              <w:jc w:val="center"/>
              <w:rPr>
                <w:sz w:val="22"/>
                <w:szCs w:val="22"/>
                <w:lang w:val="fr-FR"/>
              </w:rPr>
            </w:pPr>
            <w:r w:rsidRPr="00672833">
              <w:rPr>
                <w:sz w:val="22"/>
                <w:szCs w:val="22"/>
                <w:lang w:val="fr-FR"/>
              </w:rPr>
              <w:fldChar w:fldCharType="begin"/>
            </w:r>
            <w:r w:rsidRPr="00672833">
              <w:rPr>
                <w:sz w:val="22"/>
                <w:szCs w:val="22"/>
                <w:lang w:val="fr-FR"/>
              </w:rPr>
              <w:instrText xml:space="preserve"> ADDIN EN.CITE &lt;EndNote&gt;&lt;Cite&gt;&lt;Author&gt;Srinivasan&lt;/Author&gt;&lt;Year&gt;2009&lt;/Year&gt;&lt;RecNum&gt;631&lt;/RecNum&gt;&lt;DisplayText&gt;&lt;style face="superscript"&gt;64&lt;/style&gt;&lt;/DisplayText&gt;&lt;record&gt;&lt;rec-number&gt;631&lt;/rec-number&gt;&lt;foreign-keys&gt;&lt;key app="EN" db-id="xvte5552ndzv5oex2wovwe9p5900sa0dppap" timestamp="1490141267"&gt;631&lt;/key&gt;&lt;/foreign-keys&gt;&lt;ref-type name="Journal Article"&gt;17&lt;/ref-type&gt;&lt;contributors&gt;&lt;authors&gt;&lt;author&gt;Srinivasan, V. B.&lt;/author&gt;&lt;author&gt;Rajamohan, G.&lt;/author&gt;&lt;author&gt;Gebreyes, W. A.&lt;/author&gt;&lt;/authors&gt;&lt;/contributors&gt;&lt;auth-address&gt;Department of Veterinary Preventive Medicine, College of Veterinary Medicine, Columbus, OH 43210, USA.&lt;/auth-address&gt;&lt;titles&gt;&lt;title&gt;Role of AbeS, a novel efflux pump of the SMR family of transporters, in resistance to antimicrobial agents in Acinetobacter baumannii&lt;/title&gt;&lt;secondary-title&gt;Antimicrob Agents Chemother&lt;/secondary-title&gt;&lt;/titles&gt;&lt;periodical&gt;&lt;full-title&gt;Antimicrob Agents Chemother&lt;/full-title&gt;&lt;/periodical&gt;&lt;pages&gt;5312-6&lt;/pages&gt;&lt;volume&gt;53&lt;/volume&gt;&lt;number&gt;12&lt;/number&gt;&lt;keywords&gt;&lt;keyword&gt;Acinetobacter baumannii/genetics/*metabolism&lt;/keyword&gt;&lt;keyword&gt;Amino Acid Sequence&lt;/keyword&gt;&lt;keyword&gt;Anti-Bacterial Agents/pharmacology&lt;/keyword&gt;&lt;keyword&gt;Bacterial Proteins/chemistry/genetics/*physiology&lt;/keyword&gt;&lt;keyword&gt;Drug Resistance, Multiple, Bacterial/genetics&lt;/keyword&gt;&lt;keyword&gt;Escherichia coli/drug effects/genetics/metabolism&lt;/keyword&gt;&lt;keyword&gt;Membrane Transport Proteins/chemistry/genetics/*metabolism&lt;/keyword&gt;&lt;keyword&gt;Microbial Sensitivity Tests&lt;/keyword&gt;&lt;keyword&gt;Molecular Sequence Data&lt;/keyword&gt;&lt;keyword&gt;Sequence Homology, Amino Acid&lt;/keyword&gt;&lt;/keywords&gt;&lt;dates&gt;&lt;year&gt;2009&lt;/year&gt;&lt;pub-dates&gt;&lt;date&gt;Dec&lt;/date&gt;&lt;/pub-dates&gt;&lt;/dates&gt;&lt;isbn&gt;1098-6596 (Electronic)&amp;#xD;0066-4804 (Linking)&lt;/isbn&gt;&lt;accession-num&gt;19770280&lt;/accession-num&gt;&lt;urls&gt;&lt;related-urls&gt;&lt;url&gt;https://www.ncbi.nlm.nih.gov/pubmed/19770280&lt;/url&gt;&lt;/related-urls&gt;&lt;/urls&gt;&lt;custom2&gt;PMC2786332&lt;/custom2&gt;&lt;electronic-resource-num&gt;10.1128/AAC.00748-09&lt;/electronic-resource-num&gt;&lt;/record&gt;&lt;/Cite&gt;&lt;/EndNote&gt;</w:instrText>
            </w:r>
            <w:r w:rsidRPr="00672833">
              <w:rPr>
                <w:sz w:val="22"/>
                <w:szCs w:val="22"/>
                <w:lang w:val="fr-FR"/>
              </w:rPr>
              <w:fldChar w:fldCharType="separate"/>
            </w:r>
            <w:r w:rsidRPr="00672833">
              <w:rPr>
                <w:noProof/>
                <w:sz w:val="22"/>
                <w:szCs w:val="22"/>
                <w:vertAlign w:val="superscript"/>
                <w:lang w:val="fr-FR"/>
              </w:rPr>
              <w:t>64</w:t>
            </w:r>
            <w:r w:rsidRPr="00672833">
              <w:rPr>
                <w:sz w:val="22"/>
                <w:szCs w:val="22"/>
              </w:rPr>
              <w:fldChar w:fldCharType="end"/>
            </w:r>
          </w:p>
        </w:tc>
      </w:tr>
      <w:tr w:rsidR="001123C2" w:rsidRPr="00672833" w14:paraId="6E4DBDC0" w14:textId="77777777" w:rsidTr="00AB4D64">
        <w:trPr>
          <w:jc w:val="center"/>
        </w:trPr>
        <w:tc>
          <w:tcPr>
            <w:tcW w:w="0" w:type="auto"/>
            <w:vAlign w:val="center"/>
          </w:tcPr>
          <w:p w14:paraId="4CDC3831" w14:textId="77777777" w:rsidR="001123C2" w:rsidRPr="00672833" w:rsidRDefault="001123C2" w:rsidP="00AB4D64">
            <w:pPr>
              <w:spacing w:line="240" w:lineRule="auto"/>
              <w:jc w:val="center"/>
              <w:rPr>
                <w:i/>
                <w:sz w:val="22"/>
                <w:szCs w:val="22"/>
              </w:rPr>
            </w:pPr>
            <w:r w:rsidRPr="00672833">
              <w:rPr>
                <w:sz w:val="22"/>
                <w:szCs w:val="22"/>
              </w:rPr>
              <w:t>MdtJI</w:t>
            </w:r>
          </w:p>
        </w:tc>
        <w:tc>
          <w:tcPr>
            <w:tcW w:w="0" w:type="auto"/>
            <w:vAlign w:val="center"/>
          </w:tcPr>
          <w:p w14:paraId="3764916F" w14:textId="77777777" w:rsidR="001123C2" w:rsidRPr="00672833" w:rsidRDefault="001123C2" w:rsidP="00AB4D64">
            <w:pPr>
              <w:spacing w:line="240" w:lineRule="auto"/>
              <w:jc w:val="center"/>
              <w:rPr>
                <w:i/>
                <w:sz w:val="22"/>
                <w:szCs w:val="22"/>
              </w:rPr>
            </w:pPr>
            <w:r w:rsidRPr="00672833">
              <w:rPr>
                <w:i/>
                <w:sz w:val="22"/>
                <w:szCs w:val="22"/>
              </w:rPr>
              <w:t>E. coli</w:t>
            </w:r>
          </w:p>
          <w:p w14:paraId="282C1CCD" w14:textId="77777777" w:rsidR="001123C2" w:rsidRPr="00672833" w:rsidRDefault="001123C2" w:rsidP="00AB4D64">
            <w:pPr>
              <w:spacing w:line="240" w:lineRule="auto"/>
              <w:jc w:val="center"/>
              <w:rPr>
                <w:sz w:val="22"/>
                <w:szCs w:val="22"/>
              </w:rPr>
            </w:pPr>
            <w:r w:rsidRPr="00672833">
              <w:rPr>
                <w:i/>
                <w:sz w:val="22"/>
                <w:szCs w:val="22"/>
              </w:rPr>
              <w:t>Shigella</w:t>
            </w:r>
          </w:p>
        </w:tc>
        <w:tc>
          <w:tcPr>
            <w:tcW w:w="0" w:type="auto"/>
            <w:vAlign w:val="center"/>
          </w:tcPr>
          <w:p w14:paraId="3F59B745" w14:textId="77777777" w:rsidR="001123C2" w:rsidRPr="00672833" w:rsidRDefault="001123C2" w:rsidP="00AB4D64">
            <w:pPr>
              <w:spacing w:line="240" w:lineRule="auto"/>
              <w:jc w:val="center"/>
              <w:rPr>
                <w:sz w:val="22"/>
                <w:szCs w:val="22"/>
                <w:lang w:val="en-GB"/>
              </w:rPr>
            </w:pPr>
            <w:r w:rsidRPr="00672833">
              <w:rPr>
                <w:sz w:val="22"/>
                <w:szCs w:val="22"/>
                <w:lang w:val="en-GB"/>
              </w:rPr>
              <w:t>Deoxycholate</w:t>
            </w:r>
          </w:p>
          <w:p w14:paraId="6FD8A0E3" w14:textId="77777777" w:rsidR="001123C2" w:rsidRPr="00672833" w:rsidRDefault="001123C2" w:rsidP="00AB4D64">
            <w:pPr>
              <w:spacing w:line="240" w:lineRule="auto"/>
              <w:jc w:val="center"/>
              <w:rPr>
                <w:sz w:val="22"/>
                <w:szCs w:val="22"/>
              </w:rPr>
            </w:pPr>
            <w:r w:rsidRPr="00672833">
              <w:rPr>
                <w:sz w:val="22"/>
                <w:szCs w:val="22"/>
              </w:rPr>
              <w:t>Sodium dodecyl sulfate</w:t>
            </w:r>
          </w:p>
          <w:p w14:paraId="64A127F6" w14:textId="77777777" w:rsidR="001123C2" w:rsidRPr="00672833" w:rsidRDefault="001123C2" w:rsidP="00AB4D64">
            <w:pPr>
              <w:spacing w:line="240" w:lineRule="auto"/>
              <w:jc w:val="center"/>
              <w:rPr>
                <w:sz w:val="22"/>
                <w:szCs w:val="22"/>
              </w:rPr>
            </w:pPr>
            <w:r w:rsidRPr="00672833">
              <w:rPr>
                <w:sz w:val="22"/>
                <w:szCs w:val="22"/>
              </w:rPr>
              <w:t>Spermidine</w:t>
            </w:r>
          </w:p>
        </w:tc>
        <w:tc>
          <w:tcPr>
            <w:tcW w:w="0" w:type="auto"/>
            <w:shd w:val="clear" w:color="auto" w:fill="A5A5A5" w:themeFill="accent3"/>
            <w:vAlign w:val="center"/>
          </w:tcPr>
          <w:p w14:paraId="1587002E" w14:textId="77777777" w:rsidR="001123C2" w:rsidRPr="00672833" w:rsidRDefault="001123C2" w:rsidP="00AB4D64">
            <w:pPr>
              <w:spacing w:line="240" w:lineRule="auto"/>
              <w:jc w:val="center"/>
              <w:rPr>
                <w:sz w:val="22"/>
                <w:szCs w:val="22"/>
                <w:lang w:val="en-GB"/>
              </w:rPr>
            </w:pPr>
          </w:p>
        </w:tc>
        <w:tc>
          <w:tcPr>
            <w:tcW w:w="0" w:type="auto"/>
            <w:vAlign w:val="center"/>
          </w:tcPr>
          <w:p w14:paraId="771EA931" w14:textId="77777777" w:rsidR="001123C2" w:rsidRPr="00672833" w:rsidRDefault="001123C2" w:rsidP="00AB4D64">
            <w:pPr>
              <w:spacing w:line="240" w:lineRule="auto"/>
              <w:jc w:val="center"/>
              <w:rPr>
                <w:sz w:val="22"/>
                <w:szCs w:val="22"/>
                <w:lang w:val="en-GB"/>
              </w:rPr>
            </w:pPr>
            <w:r w:rsidRPr="00672833">
              <w:rPr>
                <w:sz w:val="22"/>
                <w:szCs w:val="22"/>
                <w:lang w:val="en-GB"/>
              </w:rPr>
              <w:fldChar w:fldCharType="begin">
                <w:fldData xml:space="preserve">PEVuZE5vdGU+PENpdGU+PEF1dGhvcj5MZXV6emk8L0F1dGhvcj48WWVhcj4yMDE1PC9ZZWFyPjxS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</w:fldData>
              </w:fldChar>
            </w:r>
            <w:r w:rsidRPr="00672833">
              <w:rPr>
                <w:sz w:val="22"/>
                <w:szCs w:val="22"/>
                <w:lang w:val="en-GB"/>
              </w:rPr>
              <w:instrText xml:space="preserve"> ADDIN EN.CITE </w:instrText>
            </w:r>
            <w:r w:rsidRPr="00672833">
              <w:rPr>
                <w:sz w:val="22"/>
                <w:szCs w:val="22"/>
                <w:lang w:val="en-GB"/>
              </w:rPr>
              <w:fldChar w:fldCharType="begin">
                <w:fldData xml:space="preserve">PEVuZE5vdGU+PENpdGU+PEF1dGhvcj5MZXV6emk8L0F1dGhvcj48WWVhcj4yMDE1PC9ZZWFyPjxS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</w:fldData>
              </w:fldChar>
            </w:r>
            <w:r w:rsidRPr="00672833">
              <w:rPr>
                <w:sz w:val="22"/>
                <w:szCs w:val="22"/>
                <w:lang w:val="en-GB"/>
              </w:rPr>
              <w:instrText xml:space="preserve"> ADDIN EN.CITE.DATA </w:instrText>
            </w:r>
            <w:r w:rsidRPr="00672833">
              <w:rPr>
                <w:sz w:val="22"/>
                <w:szCs w:val="22"/>
                <w:lang w:val="en-GB"/>
              </w:rPr>
            </w:r>
            <w:r w:rsidRPr="00672833">
              <w:rPr>
                <w:sz w:val="22"/>
                <w:szCs w:val="22"/>
                <w:lang w:val="en-GB"/>
              </w:rPr>
              <w:fldChar w:fldCharType="end"/>
            </w:r>
            <w:r w:rsidRPr="00672833">
              <w:rPr>
                <w:sz w:val="22"/>
                <w:szCs w:val="22"/>
                <w:lang w:val="en-GB"/>
              </w:rPr>
            </w:r>
            <w:r w:rsidRPr="00672833">
              <w:rPr>
                <w:sz w:val="22"/>
                <w:szCs w:val="22"/>
                <w:lang w:val="en-GB"/>
              </w:rPr>
              <w:fldChar w:fldCharType="separate"/>
            </w:r>
            <w:r w:rsidRPr="00672833">
              <w:rPr>
                <w:noProof/>
                <w:sz w:val="22"/>
                <w:szCs w:val="22"/>
                <w:vertAlign w:val="superscript"/>
                <w:lang w:val="en-GB"/>
              </w:rPr>
              <w:t>65, 66</w:t>
            </w:r>
            <w:r w:rsidRPr="00672833">
              <w:rPr>
                <w:sz w:val="22"/>
                <w:szCs w:val="22"/>
              </w:rPr>
              <w:fldChar w:fldCharType="end"/>
            </w:r>
          </w:p>
        </w:tc>
      </w:tr>
      <w:tr w:rsidR="001123C2" w:rsidRPr="00672833" w14:paraId="1519C5A4" w14:textId="77777777" w:rsidTr="00AB4D64">
        <w:trPr>
          <w:jc w:val="center"/>
        </w:trPr>
        <w:tc>
          <w:tcPr>
            <w:tcW w:w="0" w:type="auto"/>
            <w:vAlign w:val="center"/>
          </w:tcPr>
          <w:p w14:paraId="37755FD1" w14:textId="77777777" w:rsidR="001123C2" w:rsidRPr="00672833" w:rsidRDefault="001123C2" w:rsidP="00AB4D64">
            <w:pPr>
              <w:spacing w:line="240" w:lineRule="auto"/>
              <w:jc w:val="center"/>
              <w:rPr>
                <w:sz w:val="22"/>
                <w:szCs w:val="22"/>
              </w:rPr>
            </w:pPr>
            <w:r w:rsidRPr="00672833">
              <w:rPr>
                <w:sz w:val="22"/>
                <w:szCs w:val="22"/>
              </w:rPr>
              <w:t>EmrE</w:t>
            </w:r>
          </w:p>
          <w:p w14:paraId="2CE9B283" w14:textId="77777777" w:rsidR="001123C2" w:rsidRPr="00672833" w:rsidRDefault="001123C2" w:rsidP="00AB4D64">
            <w:pPr>
              <w:spacing w:line="240" w:lineRule="auto"/>
              <w:jc w:val="center"/>
              <w:rPr>
                <w:i/>
                <w:sz w:val="22"/>
                <w:szCs w:val="22"/>
              </w:rPr>
            </w:pPr>
            <w:r w:rsidRPr="00672833">
              <w:rPr>
                <w:sz w:val="22"/>
                <w:szCs w:val="22"/>
              </w:rPr>
              <w:t>(3B61)</w:t>
            </w:r>
          </w:p>
        </w:tc>
        <w:tc>
          <w:tcPr>
            <w:tcW w:w="0" w:type="auto"/>
            <w:vAlign w:val="center"/>
          </w:tcPr>
          <w:p w14:paraId="1C722069" w14:textId="77777777" w:rsidR="001123C2" w:rsidRPr="00672833" w:rsidRDefault="001123C2" w:rsidP="00AB4D64">
            <w:pPr>
              <w:spacing w:line="240" w:lineRule="auto"/>
              <w:jc w:val="center"/>
              <w:rPr>
                <w:sz w:val="22"/>
                <w:szCs w:val="22"/>
              </w:rPr>
            </w:pPr>
            <w:r w:rsidRPr="00672833">
              <w:rPr>
                <w:i/>
                <w:sz w:val="22"/>
                <w:szCs w:val="22"/>
              </w:rPr>
              <w:t>E. coli</w:t>
            </w:r>
          </w:p>
        </w:tc>
        <w:tc>
          <w:tcPr>
            <w:tcW w:w="0" w:type="auto"/>
            <w:vAlign w:val="center"/>
          </w:tcPr>
          <w:p w14:paraId="6152274C" w14:textId="77777777" w:rsidR="001123C2" w:rsidRPr="00672833" w:rsidRDefault="001123C2" w:rsidP="00AB4D64">
            <w:pPr>
              <w:spacing w:line="240" w:lineRule="auto"/>
              <w:jc w:val="center"/>
              <w:rPr>
                <w:sz w:val="22"/>
                <w:szCs w:val="22"/>
                <w:lang w:val="en-GB"/>
              </w:rPr>
            </w:pPr>
            <w:r w:rsidRPr="00672833">
              <w:rPr>
                <w:sz w:val="22"/>
                <w:szCs w:val="22"/>
                <w:lang w:val="en-GB"/>
              </w:rPr>
              <w:t>Acriflavine</w:t>
            </w:r>
          </w:p>
          <w:p w14:paraId="27BA6F92" w14:textId="77777777" w:rsidR="001123C2" w:rsidRPr="00672833" w:rsidRDefault="001123C2" w:rsidP="00AB4D64">
            <w:pPr>
              <w:spacing w:line="240" w:lineRule="auto"/>
              <w:jc w:val="center"/>
              <w:rPr>
                <w:sz w:val="22"/>
                <w:szCs w:val="22"/>
              </w:rPr>
            </w:pPr>
            <w:r w:rsidRPr="00672833">
              <w:rPr>
                <w:sz w:val="22"/>
                <w:szCs w:val="22"/>
              </w:rPr>
              <w:t>Ethidium bromide</w:t>
            </w:r>
          </w:p>
          <w:p w14:paraId="3656E92A" w14:textId="77777777" w:rsidR="001123C2" w:rsidRPr="00672833" w:rsidRDefault="001123C2" w:rsidP="00AB4D64">
            <w:pPr>
              <w:spacing w:line="240" w:lineRule="auto"/>
              <w:jc w:val="center"/>
              <w:rPr>
                <w:sz w:val="22"/>
                <w:szCs w:val="22"/>
                <w:lang w:val="en-GB"/>
              </w:rPr>
            </w:pPr>
            <w:r w:rsidRPr="00672833">
              <w:rPr>
                <w:sz w:val="22"/>
                <w:szCs w:val="22"/>
                <w:lang w:val="en-GB"/>
              </w:rPr>
              <w:t>Benzalkonium</w:t>
            </w:r>
          </w:p>
        </w:tc>
        <w:tc>
          <w:tcPr>
            <w:tcW w:w="0" w:type="auto"/>
            <w:shd w:val="clear" w:color="auto" w:fill="A5A5A5" w:themeFill="accent3"/>
            <w:vAlign w:val="center"/>
          </w:tcPr>
          <w:p w14:paraId="3F3BC1C8" w14:textId="77777777" w:rsidR="001123C2" w:rsidRPr="00672833" w:rsidRDefault="001123C2" w:rsidP="00AB4D64">
            <w:pPr>
              <w:spacing w:line="240" w:lineRule="auto"/>
              <w:jc w:val="center"/>
              <w:rPr>
                <w:sz w:val="22"/>
                <w:szCs w:val="22"/>
                <w:lang w:val="en-GB"/>
              </w:rPr>
            </w:pPr>
          </w:p>
        </w:tc>
        <w:tc>
          <w:tcPr>
            <w:tcW w:w="0" w:type="auto"/>
            <w:vAlign w:val="center"/>
          </w:tcPr>
          <w:p w14:paraId="7285E11B" w14:textId="77777777" w:rsidR="001123C2" w:rsidRPr="00672833" w:rsidRDefault="001123C2" w:rsidP="00AB4D64">
            <w:pPr>
              <w:keepNext/>
              <w:spacing w:line="240" w:lineRule="auto"/>
              <w:jc w:val="center"/>
              <w:rPr>
                <w:sz w:val="22"/>
                <w:szCs w:val="22"/>
                <w:lang w:val="en-GB"/>
              </w:rPr>
            </w:pPr>
            <w:r w:rsidRPr="00672833">
              <w:rPr>
                <w:sz w:val="22"/>
                <w:szCs w:val="22"/>
                <w:lang w:val="en-GB"/>
              </w:rPr>
              <w:fldChar w:fldCharType="begin">
                <w:fldData xml:space="preserve">PEVuZE5vdGU+PENpdGU+PEF1dGhvcj5NYTwvQXV0aG9yPjxZZWFyPjIwMDQ8L1llYXI+PFJlY051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</w:fldData>
              </w:fldChar>
            </w:r>
            <w:r w:rsidRPr="00672833">
              <w:rPr>
                <w:sz w:val="22"/>
                <w:szCs w:val="22"/>
                <w:lang w:val="en-GB"/>
              </w:rPr>
              <w:instrText xml:space="preserve"> ADDIN EN.CITE </w:instrText>
            </w:r>
            <w:r w:rsidRPr="00672833">
              <w:rPr>
                <w:sz w:val="22"/>
                <w:szCs w:val="22"/>
                <w:lang w:val="en-GB"/>
              </w:rPr>
              <w:fldChar w:fldCharType="begin">
                <w:fldData xml:space="preserve">PEVuZE5vdGU+PENpdGU+PEF1dGhvcj5NYTwvQXV0aG9yPjxZZWFyPjIwMDQ8L1llYXI+PFJlY051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</w:fldData>
              </w:fldChar>
            </w:r>
            <w:r w:rsidRPr="00672833">
              <w:rPr>
                <w:sz w:val="22"/>
                <w:szCs w:val="22"/>
                <w:lang w:val="en-GB"/>
              </w:rPr>
              <w:instrText xml:space="preserve"> ADDIN EN.CITE.DATA </w:instrText>
            </w:r>
            <w:r w:rsidRPr="00672833">
              <w:rPr>
                <w:sz w:val="22"/>
                <w:szCs w:val="22"/>
                <w:lang w:val="en-GB"/>
              </w:rPr>
            </w:r>
            <w:r w:rsidRPr="00672833">
              <w:rPr>
                <w:sz w:val="22"/>
                <w:szCs w:val="22"/>
                <w:lang w:val="en-GB"/>
              </w:rPr>
              <w:fldChar w:fldCharType="end"/>
            </w:r>
            <w:r w:rsidRPr="00672833">
              <w:rPr>
                <w:sz w:val="22"/>
                <w:szCs w:val="22"/>
                <w:lang w:val="en-GB"/>
              </w:rPr>
            </w:r>
            <w:r w:rsidRPr="00672833">
              <w:rPr>
                <w:sz w:val="22"/>
                <w:szCs w:val="22"/>
                <w:lang w:val="en-GB"/>
              </w:rPr>
              <w:fldChar w:fldCharType="separate"/>
            </w:r>
            <w:r w:rsidRPr="00672833">
              <w:rPr>
                <w:noProof/>
                <w:sz w:val="22"/>
                <w:szCs w:val="22"/>
                <w:vertAlign w:val="superscript"/>
                <w:lang w:val="en-GB"/>
              </w:rPr>
              <w:t>11, 67</w:t>
            </w:r>
            <w:r w:rsidRPr="00672833">
              <w:rPr>
                <w:sz w:val="22"/>
                <w:szCs w:val="22"/>
              </w:rPr>
              <w:fldChar w:fldCharType="end"/>
            </w:r>
          </w:p>
        </w:tc>
      </w:tr>
    </w:tbl>
    <w:p w14:paraId="18BFEFBC" w14:textId="5EF68F98" w:rsidR="001123C2" w:rsidRDefault="001123C2" w:rsidP="001123C2">
      <w:pPr>
        <w:spacing w:line="240" w:lineRule="auto"/>
        <w:jc w:val="center"/>
        <w:rPr>
          <w:b/>
        </w:rPr>
      </w:pPr>
      <w:r w:rsidRPr="00B5309A">
        <w:rPr>
          <w:b/>
          <w:bCs/>
        </w:rPr>
        <w:t>Table S</w:t>
      </w:r>
      <w:r>
        <w:rPr>
          <w:b/>
          <w:bCs/>
        </w:rPr>
        <w:t>2.</w:t>
      </w:r>
      <w:r w:rsidRPr="00B5309A">
        <w:rPr>
          <w:b/>
          <w:bCs/>
        </w:rPr>
        <w:fldChar w:fldCharType="begin"/>
      </w:r>
      <w:r w:rsidRPr="00B5309A">
        <w:rPr>
          <w:b/>
          <w:bCs/>
        </w:rPr>
        <w:instrText xml:space="preserve"> SEQ Table_S \* ARABIC </w:instrText>
      </w:r>
      <w:r w:rsidRPr="00B5309A">
        <w:rPr>
          <w:b/>
          <w:bCs/>
        </w:rPr>
        <w:fldChar w:fldCharType="separate"/>
      </w:r>
      <w:r w:rsidR="00A91D35">
        <w:rPr>
          <w:b/>
          <w:bCs/>
          <w:noProof/>
        </w:rPr>
        <w:t>6</w:t>
      </w:r>
      <w:r w:rsidRPr="00B5309A">
        <w:rPr>
          <w:b/>
          <w:bCs/>
        </w:rPr>
        <w:fldChar w:fldCharType="end"/>
      </w:r>
      <w:r w:rsidRPr="00B5309A">
        <w:rPr>
          <w:b/>
          <w:bCs/>
        </w:rPr>
        <w:t>: SMR</w:t>
      </w:r>
      <w:r w:rsidRPr="00751B82">
        <w:rPr>
          <w:b/>
        </w:rPr>
        <w:t xml:space="preserve"> superfamily multidrug efflux transporters</w:t>
      </w:r>
      <w:r>
        <w:rPr>
          <w:b/>
        </w:rPr>
        <w:t xml:space="preserve"> and</w:t>
      </w:r>
      <w:r w:rsidRPr="00751B82">
        <w:rPr>
          <w:b/>
        </w:rPr>
        <w:t xml:space="preserve"> reported</w:t>
      </w:r>
      <w:r>
        <w:rPr>
          <w:b/>
        </w:rPr>
        <w:t xml:space="preserve"> substrates and inhibitors</w:t>
      </w:r>
      <w:r w:rsidRPr="00751B82">
        <w:rPr>
          <w:b/>
        </w:rPr>
        <w:t>.</w:t>
      </w:r>
    </w:p>
    <w:p w14:paraId="1682EFA2" w14:textId="77777777" w:rsidR="006879CA" w:rsidRPr="006879CA" w:rsidRDefault="006879CA" w:rsidP="001123C2">
      <w:pPr>
        <w:rPr>
          <w:b/>
          <w:bCs/>
        </w:rPr>
      </w:pPr>
    </w:p>
    <w:tbl>
      <w:tblPr>
        <w:tblStyle w:val="TableGrid"/>
        <w:tblW w:w="0" w:type="auto"/>
        <w:tblLook w:val="04A0" w:firstRow="1" w:lastRow="0" w:firstColumn="1" w:lastColumn="0" w:noHBand="0" w:noVBand="1"/>
      </w:tblPr>
      <w:tblGrid>
        <w:gridCol w:w="2556"/>
        <w:gridCol w:w="2436"/>
        <w:gridCol w:w="2436"/>
        <w:gridCol w:w="2176"/>
        <w:gridCol w:w="2396"/>
      </w:tblGrid>
      <w:tr w:rsidR="000D54EB" w14:paraId="719667C7" w14:textId="77777777" w:rsidTr="00AB4D64">
        <w:tc>
          <w:tcPr>
            <w:tcW w:w="2556" w:type="dxa"/>
            <w:vAlign w:val="center"/>
          </w:tcPr>
          <w:p w14:paraId="7DD28CA9" w14:textId="77777777" w:rsidR="000D54EB" w:rsidRDefault="000D54EB" w:rsidP="00AB4D64">
            <w:pPr>
              <w:spacing w:line="240" w:lineRule="auto"/>
              <w:jc w:val="center"/>
              <w:rPr>
                <w:b/>
              </w:rPr>
            </w:pPr>
            <w:r w:rsidRPr="00E0551D">
              <w:rPr>
                <w:b/>
                <w:noProof/>
              </w:rPr>
              <w:drawing>
                <wp:inline distT="0" distB="0" distL="0" distR="0" wp14:anchorId="18F28E6A" wp14:editId="2C4E45D6">
                  <wp:extent cx="939800" cy="431800"/>
                  <wp:effectExtent l="0" t="0" r="0" b="0"/>
                  <wp:docPr id="1196" name="Picture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939800" cy="431800"/>
                          </a:xfrm>
                          <a:prstGeom prst="rect">
                            <a:avLst/>
                          </a:prstGeom>
                        </pic:spPr>
                      </pic:pic>
                    </a:graphicData>
                  </a:graphic>
                </wp:inline>
              </w:drawing>
            </w:r>
          </w:p>
        </w:tc>
        <w:tc>
          <w:tcPr>
            <w:tcW w:w="2436" w:type="dxa"/>
            <w:vAlign w:val="center"/>
          </w:tcPr>
          <w:p w14:paraId="116B3957" w14:textId="77777777" w:rsidR="000D54EB" w:rsidRDefault="000D54EB" w:rsidP="00AB4D64">
            <w:pPr>
              <w:spacing w:line="240" w:lineRule="auto"/>
              <w:jc w:val="center"/>
              <w:rPr>
                <w:b/>
              </w:rPr>
            </w:pPr>
            <w:r w:rsidRPr="00EB3275">
              <w:rPr>
                <w:b/>
                <w:noProof/>
              </w:rPr>
              <w:drawing>
                <wp:inline distT="0" distB="0" distL="0" distR="0" wp14:anchorId="51D9E79A" wp14:editId="2F96D603">
                  <wp:extent cx="1409700" cy="660400"/>
                  <wp:effectExtent l="0" t="0" r="0" b="0"/>
                  <wp:docPr id="1197" name="Picture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1409700" cy="660400"/>
                          </a:xfrm>
                          <a:prstGeom prst="rect">
                            <a:avLst/>
                          </a:prstGeom>
                        </pic:spPr>
                      </pic:pic>
                    </a:graphicData>
                  </a:graphic>
                </wp:inline>
              </w:drawing>
            </w:r>
          </w:p>
        </w:tc>
        <w:tc>
          <w:tcPr>
            <w:tcW w:w="2436" w:type="dxa"/>
            <w:vAlign w:val="center"/>
          </w:tcPr>
          <w:p w14:paraId="59838184" w14:textId="77777777" w:rsidR="000D54EB" w:rsidRDefault="000D54EB" w:rsidP="00AB4D64">
            <w:pPr>
              <w:spacing w:line="240" w:lineRule="auto"/>
              <w:jc w:val="center"/>
              <w:rPr>
                <w:b/>
              </w:rPr>
            </w:pPr>
            <w:r w:rsidRPr="008D20B4">
              <w:rPr>
                <w:b/>
                <w:noProof/>
              </w:rPr>
              <w:drawing>
                <wp:inline distT="0" distB="0" distL="0" distR="0" wp14:anchorId="489D0D7A" wp14:editId="4C1AD9BC">
                  <wp:extent cx="927100" cy="596900"/>
                  <wp:effectExtent l="0" t="0" r="0" b="0"/>
                  <wp:docPr id="1198" name="Pictur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927100" cy="596900"/>
                          </a:xfrm>
                          <a:prstGeom prst="rect">
                            <a:avLst/>
                          </a:prstGeom>
                        </pic:spPr>
                      </pic:pic>
                    </a:graphicData>
                  </a:graphic>
                </wp:inline>
              </w:drawing>
            </w:r>
          </w:p>
        </w:tc>
        <w:tc>
          <w:tcPr>
            <w:tcW w:w="2176" w:type="dxa"/>
            <w:vAlign w:val="center"/>
          </w:tcPr>
          <w:p w14:paraId="250C86A9" w14:textId="77777777" w:rsidR="000D54EB" w:rsidRDefault="000D54EB" w:rsidP="00AB4D64">
            <w:pPr>
              <w:spacing w:line="240" w:lineRule="auto"/>
              <w:jc w:val="center"/>
              <w:rPr>
                <w:b/>
              </w:rPr>
            </w:pPr>
            <w:r w:rsidRPr="00D058FD">
              <w:rPr>
                <w:b/>
                <w:noProof/>
              </w:rPr>
              <w:drawing>
                <wp:inline distT="0" distB="0" distL="0" distR="0" wp14:anchorId="3D1FE806" wp14:editId="0C150925">
                  <wp:extent cx="952500" cy="482600"/>
                  <wp:effectExtent l="0" t="0" r="0" b="0"/>
                  <wp:docPr id="1199" name="Picture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952500" cy="482600"/>
                          </a:xfrm>
                          <a:prstGeom prst="rect">
                            <a:avLst/>
                          </a:prstGeom>
                        </pic:spPr>
                      </pic:pic>
                    </a:graphicData>
                  </a:graphic>
                </wp:inline>
              </w:drawing>
            </w:r>
          </w:p>
        </w:tc>
        <w:tc>
          <w:tcPr>
            <w:tcW w:w="2396" w:type="dxa"/>
            <w:vAlign w:val="center"/>
          </w:tcPr>
          <w:p w14:paraId="6C96D5D6" w14:textId="77777777" w:rsidR="000D54EB" w:rsidRDefault="000D54EB" w:rsidP="00AB4D64">
            <w:pPr>
              <w:spacing w:line="240" w:lineRule="auto"/>
              <w:jc w:val="center"/>
              <w:rPr>
                <w:b/>
              </w:rPr>
            </w:pPr>
            <w:r w:rsidRPr="007D7B90">
              <w:rPr>
                <w:b/>
                <w:noProof/>
              </w:rPr>
              <w:drawing>
                <wp:inline distT="0" distB="0" distL="0" distR="0" wp14:anchorId="1E0C978D" wp14:editId="641EBE28">
                  <wp:extent cx="1041400" cy="660400"/>
                  <wp:effectExtent l="0" t="0" r="0" b="0"/>
                  <wp:docPr id="1200" name="Picture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1041400" cy="660400"/>
                          </a:xfrm>
                          <a:prstGeom prst="rect">
                            <a:avLst/>
                          </a:prstGeom>
                        </pic:spPr>
                      </pic:pic>
                    </a:graphicData>
                  </a:graphic>
                </wp:inline>
              </w:drawing>
            </w:r>
          </w:p>
        </w:tc>
      </w:tr>
      <w:tr w:rsidR="000D54EB" w14:paraId="04FC680D" w14:textId="77777777" w:rsidTr="00AB4D64">
        <w:tc>
          <w:tcPr>
            <w:tcW w:w="2556" w:type="dxa"/>
            <w:vAlign w:val="center"/>
          </w:tcPr>
          <w:p w14:paraId="32183302" w14:textId="77777777" w:rsidR="000D54EB" w:rsidRPr="00E0551D" w:rsidRDefault="000D54EB" w:rsidP="00AB4D64">
            <w:pPr>
              <w:spacing w:line="240" w:lineRule="auto"/>
              <w:jc w:val="center"/>
              <w:rPr>
                <w:b/>
              </w:rPr>
            </w:pPr>
            <w:r>
              <w:rPr>
                <w:b/>
              </w:rPr>
              <w:t>N1</w:t>
            </w:r>
          </w:p>
        </w:tc>
        <w:tc>
          <w:tcPr>
            <w:tcW w:w="2436" w:type="dxa"/>
            <w:vAlign w:val="center"/>
          </w:tcPr>
          <w:p w14:paraId="656994FD" w14:textId="77777777" w:rsidR="000D54EB" w:rsidRPr="00EB3275" w:rsidRDefault="000D54EB" w:rsidP="00AB4D64">
            <w:pPr>
              <w:spacing w:line="240" w:lineRule="auto"/>
              <w:jc w:val="center"/>
              <w:rPr>
                <w:b/>
              </w:rPr>
            </w:pPr>
            <w:r>
              <w:rPr>
                <w:b/>
              </w:rPr>
              <w:t>N1</w:t>
            </w:r>
          </w:p>
        </w:tc>
        <w:tc>
          <w:tcPr>
            <w:tcW w:w="2436" w:type="dxa"/>
            <w:vAlign w:val="center"/>
          </w:tcPr>
          <w:p w14:paraId="1E858FC5" w14:textId="77777777" w:rsidR="000D54EB" w:rsidRPr="008D20B4" w:rsidRDefault="000D54EB" w:rsidP="00AB4D64">
            <w:pPr>
              <w:spacing w:line="240" w:lineRule="auto"/>
              <w:jc w:val="center"/>
              <w:rPr>
                <w:b/>
              </w:rPr>
            </w:pPr>
            <w:r>
              <w:rPr>
                <w:b/>
              </w:rPr>
              <w:t>N2</w:t>
            </w:r>
          </w:p>
        </w:tc>
        <w:tc>
          <w:tcPr>
            <w:tcW w:w="2176" w:type="dxa"/>
            <w:vAlign w:val="center"/>
          </w:tcPr>
          <w:p w14:paraId="04E93497" w14:textId="77777777" w:rsidR="000D54EB" w:rsidRPr="00D058FD" w:rsidRDefault="000D54EB" w:rsidP="00AB4D64">
            <w:pPr>
              <w:spacing w:line="240" w:lineRule="auto"/>
              <w:jc w:val="center"/>
              <w:rPr>
                <w:b/>
              </w:rPr>
            </w:pPr>
            <w:r>
              <w:rPr>
                <w:b/>
              </w:rPr>
              <w:t>N3</w:t>
            </w:r>
          </w:p>
        </w:tc>
        <w:tc>
          <w:tcPr>
            <w:tcW w:w="2396" w:type="dxa"/>
            <w:vAlign w:val="center"/>
          </w:tcPr>
          <w:p w14:paraId="019324EE" w14:textId="77777777" w:rsidR="000D54EB" w:rsidRPr="007D7B90" w:rsidRDefault="000D54EB" w:rsidP="00AB4D64">
            <w:pPr>
              <w:spacing w:line="240" w:lineRule="auto"/>
              <w:jc w:val="center"/>
              <w:rPr>
                <w:b/>
              </w:rPr>
            </w:pPr>
            <w:r>
              <w:rPr>
                <w:b/>
              </w:rPr>
              <w:t>N3</w:t>
            </w:r>
          </w:p>
        </w:tc>
      </w:tr>
      <w:tr w:rsidR="000D54EB" w14:paraId="6EA5D6D1" w14:textId="77777777" w:rsidTr="00AB4D64">
        <w:tc>
          <w:tcPr>
            <w:tcW w:w="2556" w:type="dxa"/>
            <w:vAlign w:val="center"/>
          </w:tcPr>
          <w:p w14:paraId="623066EE" w14:textId="77777777" w:rsidR="000D54EB" w:rsidRDefault="000D54EB" w:rsidP="00AB4D64">
            <w:pPr>
              <w:spacing w:line="240" w:lineRule="auto"/>
              <w:jc w:val="center"/>
              <w:rPr>
                <w:b/>
              </w:rPr>
            </w:pPr>
            <w:r w:rsidRPr="00BE2F02">
              <w:rPr>
                <w:b/>
                <w:noProof/>
              </w:rPr>
              <w:drawing>
                <wp:inline distT="0" distB="0" distL="0" distR="0" wp14:anchorId="0A71FEBE" wp14:editId="52467C50">
                  <wp:extent cx="1282700" cy="508000"/>
                  <wp:effectExtent l="0" t="0" r="0" b="0"/>
                  <wp:docPr id="1201" name="Picture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1282700" cy="508000"/>
                          </a:xfrm>
                          <a:prstGeom prst="rect">
                            <a:avLst/>
                          </a:prstGeom>
                        </pic:spPr>
                      </pic:pic>
                    </a:graphicData>
                  </a:graphic>
                </wp:inline>
              </w:drawing>
            </w:r>
          </w:p>
        </w:tc>
        <w:tc>
          <w:tcPr>
            <w:tcW w:w="2436" w:type="dxa"/>
            <w:vAlign w:val="center"/>
          </w:tcPr>
          <w:p w14:paraId="75E9A43D" w14:textId="77777777" w:rsidR="000D54EB" w:rsidRDefault="000D54EB" w:rsidP="00AB4D64">
            <w:pPr>
              <w:spacing w:line="240" w:lineRule="auto"/>
              <w:jc w:val="center"/>
              <w:rPr>
                <w:b/>
              </w:rPr>
            </w:pPr>
            <w:r w:rsidRPr="006C7CE0">
              <w:rPr>
                <w:b/>
                <w:noProof/>
              </w:rPr>
              <w:drawing>
                <wp:inline distT="0" distB="0" distL="0" distR="0" wp14:anchorId="751BF93A" wp14:editId="4D35230D">
                  <wp:extent cx="927100" cy="444500"/>
                  <wp:effectExtent l="0" t="0" r="0" b="0"/>
                  <wp:docPr id="1202" name="Pictur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927100" cy="444500"/>
                          </a:xfrm>
                          <a:prstGeom prst="rect">
                            <a:avLst/>
                          </a:prstGeom>
                        </pic:spPr>
                      </pic:pic>
                    </a:graphicData>
                  </a:graphic>
                </wp:inline>
              </w:drawing>
            </w:r>
          </w:p>
        </w:tc>
        <w:tc>
          <w:tcPr>
            <w:tcW w:w="2436" w:type="dxa"/>
            <w:vAlign w:val="center"/>
          </w:tcPr>
          <w:p w14:paraId="1F4EA8B4" w14:textId="77777777" w:rsidR="000D54EB" w:rsidRDefault="000D54EB" w:rsidP="00AB4D64">
            <w:pPr>
              <w:spacing w:line="240" w:lineRule="auto"/>
              <w:jc w:val="center"/>
              <w:rPr>
                <w:b/>
              </w:rPr>
            </w:pPr>
            <w:r w:rsidRPr="008B5C7F">
              <w:rPr>
                <w:b/>
                <w:noProof/>
              </w:rPr>
              <w:drawing>
                <wp:inline distT="0" distB="0" distL="0" distR="0" wp14:anchorId="0A8E82AB" wp14:editId="18377E8A">
                  <wp:extent cx="1346200" cy="558800"/>
                  <wp:effectExtent l="0" t="0" r="0" b="0"/>
                  <wp:docPr id="1203" name="Picture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1346200" cy="558800"/>
                          </a:xfrm>
                          <a:prstGeom prst="rect">
                            <a:avLst/>
                          </a:prstGeom>
                        </pic:spPr>
                      </pic:pic>
                    </a:graphicData>
                  </a:graphic>
                </wp:inline>
              </w:drawing>
            </w:r>
          </w:p>
        </w:tc>
        <w:tc>
          <w:tcPr>
            <w:tcW w:w="2176" w:type="dxa"/>
            <w:vAlign w:val="center"/>
          </w:tcPr>
          <w:p w14:paraId="27AAD4A3" w14:textId="77777777" w:rsidR="000D54EB" w:rsidRDefault="000D54EB" w:rsidP="00AB4D64">
            <w:pPr>
              <w:spacing w:line="240" w:lineRule="auto"/>
              <w:jc w:val="center"/>
              <w:rPr>
                <w:b/>
              </w:rPr>
            </w:pPr>
            <w:r w:rsidRPr="00754F0A">
              <w:rPr>
                <w:b/>
                <w:noProof/>
              </w:rPr>
              <w:drawing>
                <wp:inline distT="0" distB="0" distL="0" distR="0" wp14:anchorId="23FE3240" wp14:editId="69DA8AFA">
                  <wp:extent cx="1143000" cy="762000"/>
                  <wp:effectExtent l="0" t="0" r="0" b="0"/>
                  <wp:docPr id="1204" name="Picture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1143000" cy="762000"/>
                          </a:xfrm>
                          <a:prstGeom prst="rect">
                            <a:avLst/>
                          </a:prstGeom>
                        </pic:spPr>
                      </pic:pic>
                    </a:graphicData>
                  </a:graphic>
                </wp:inline>
              </w:drawing>
            </w:r>
          </w:p>
        </w:tc>
        <w:tc>
          <w:tcPr>
            <w:tcW w:w="2396" w:type="dxa"/>
            <w:vAlign w:val="center"/>
          </w:tcPr>
          <w:p w14:paraId="5FAC437C" w14:textId="77777777" w:rsidR="000D54EB" w:rsidRDefault="000D54EB" w:rsidP="00AB4D64">
            <w:pPr>
              <w:spacing w:line="240" w:lineRule="auto"/>
              <w:jc w:val="center"/>
              <w:rPr>
                <w:b/>
              </w:rPr>
            </w:pPr>
            <w:r w:rsidRPr="004A32C8">
              <w:rPr>
                <w:b/>
                <w:noProof/>
              </w:rPr>
              <w:drawing>
                <wp:inline distT="0" distB="0" distL="0" distR="0" wp14:anchorId="00128ED6" wp14:editId="62FE5E70">
                  <wp:extent cx="787400" cy="723900"/>
                  <wp:effectExtent l="0" t="0" r="0" b="0"/>
                  <wp:docPr id="1205" name="Picture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787400" cy="723900"/>
                          </a:xfrm>
                          <a:prstGeom prst="rect">
                            <a:avLst/>
                          </a:prstGeom>
                        </pic:spPr>
                      </pic:pic>
                    </a:graphicData>
                  </a:graphic>
                </wp:inline>
              </w:drawing>
            </w:r>
          </w:p>
        </w:tc>
      </w:tr>
      <w:tr w:rsidR="000D54EB" w14:paraId="0958BE9A" w14:textId="77777777" w:rsidTr="00AB4D64">
        <w:tc>
          <w:tcPr>
            <w:tcW w:w="2556" w:type="dxa"/>
            <w:vAlign w:val="center"/>
          </w:tcPr>
          <w:p w14:paraId="6B2F09E8" w14:textId="77777777" w:rsidR="000D54EB" w:rsidRPr="00BE2F02" w:rsidRDefault="000D54EB" w:rsidP="00AB4D64">
            <w:pPr>
              <w:spacing w:line="240" w:lineRule="auto"/>
              <w:jc w:val="center"/>
              <w:rPr>
                <w:b/>
              </w:rPr>
            </w:pPr>
            <w:r>
              <w:rPr>
                <w:b/>
              </w:rPr>
              <w:t>N3</w:t>
            </w:r>
          </w:p>
        </w:tc>
        <w:tc>
          <w:tcPr>
            <w:tcW w:w="2436" w:type="dxa"/>
            <w:vAlign w:val="center"/>
          </w:tcPr>
          <w:p w14:paraId="069BFE66" w14:textId="77777777" w:rsidR="000D54EB" w:rsidRPr="006C7CE0" w:rsidRDefault="000D54EB" w:rsidP="00AB4D64">
            <w:pPr>
              <w:spacing w:line="240" w:lineRule="auto"/>
              <w:jc w:val="center"/>
              <w:rPr>
                <w:b/>
              </w:rPr>
            </w:pPr>
            <w:r>
              <w:rPr>
                <w:b/>
              </w:rPr>
              <w:t>N3</w:t>
            </w:r>
          </w:p>
        </w:tc>
        <w:tc>
          <w:tcPr>
            <w:tcW w:w="2436" w:type="dxa"/>
            <w:vAlign w:val="center"/>
          </w:tcPr>
          <w:p w14:paraId="297B3EF0" w14:textId="77777777" w:rsidR="000D54EB" w:rsidRPr="008B5C7F" w:rsidRDefault="000D54EB" w:rsidP="00AB4D64">
            <w:pPr>
              <w:spacing w:line="240" w:lineRule="auto"/>
              <w:jc w:val="center"/>
              <w:rPr>
                <w:b/>
              </w:rPr>
            </w:pPr>
            <w:r>
              <w:rPr>
                <w:b/>
              </w:rPr>
              <w:t>N3</w:t>
            </w:r>
          </w:p>
        </w:tc>
        <w:tc>
          <w:tcPr>
            <w:tcW w:w="2176" w:type="dxa"/>
            <w:vAlign w:val="center"/>
          </w:tcPr>
          <w:p w14:paraId="782A3348" w14:textId="77777777" w:rsidR="000D54EB" w:rsidRPr="00754F0A" w:rsidRDefault="000D54EB" w:rsidP="00AB4D64">
            <w:pPr>
              <w:spacing w:line="240" w:lineRule="auto"/>
              <w:jc w:val="center"/>
              <w:rPr>
                <w:b/>
              </w:rPr>
            </w:pPr>
            <w:r>
              <w:rPr>
                <w:b/>
              </w:rPr>
              <w:t>N3</w:t>
            </w:r>
          </w:p>
        </w:tc>
        <w:tc>
          <w:tcPr>
            <w:tcW w:w="2396" w:type="dxa"/>
            <w:vAlign w:val="center"/>
          </w:tcPr>
          <w:p w14:paraId="05FE56E8" w14:textId="77777777" w:rsidR="000D54EB" w:rsidRPr="004A32C8" w:rsidRDefault="000D54EB" w:rsidP="00AB4D64">
            <w:pPr>
              <w:spacing w:line="240" w:lineRule="auto"/>
              <w:jc w:val="center"/>
              <w:rPr>
                <w:b/>
              </w:rPr>
            </w:pPr>
            <w:r>
              <w:rPr>
                <w:b/>
              </w:rPr>
              <w:t>N3</w:t>
            </w:r>
          </w:p>
        </w:tc>
      </w:tr>
      <w:tr w:rsidR="000D54EB" w14:paraId="6A84FA6A" w14:textId="77777777" w:rsidTr="00AB4D64">
        <w:tc>
          <w:tcPr>
            <w:tcW w:w="2556" w:type="dxa"/>
            <w:vAlign w:val="center"/>
          </w:tcPr>
          <w:p w14:paraId="2C94D5E4" w14:textId="77777777" w:rsidR="000D54EB" w:rsidRDefault="000D54EB" w:rsidP="00AB4D64">
            <w:pPr>
              <w:spacing w:line="240" w:lineRule="auto"/>
              <w:jc w:val="center"/>
              <w:rPr>
                <w:b/>
              </w:rPr>
            </w:pPr>
            <w:r w:rsidRPr="00605E70">
              <w:rPr>
                <w:b/>
                <w:noProof/>
              </w:rPr>
              <w:drawing>
                <wp:inline distT="0" distB="0" distL="0" distR="0" wp14:anchorId="5379DF75" wp14:editId="057E5AC8">
                  <wp:extent cx="1485900" cy="457200"/>
                  <wp:effectExtent l="0" t="0" r="0" b="0"/>
                  <wp:docPr id="1206" name="Picture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1485900" cy="457200"/>
                          </a:xfrm>
                          <a:prstGeom prst="rect">
                            <a:avLst/>
                          </a:prstGeom>
                        </pic:spPr>
                      </pic:pic>
                    </a:graphicData>
                  </a:graphic>
                </wp:inline>
              </w:drawing>
            </w:r>
          </w:p>
        </w:tc>
        <w:tc>
          <w:tcPr>
            <w:tcW w:w="2436" w:type="dxa"/>
            <w:vAlign w:val="center"/>
          </w:tcPr>
          <w:p w14:paraId="64DE4B4A" w14:textId="77777777" w:rsidR="000D54EB" w:rsidRDefault="000D54EB" w:rsidP="00AB4D64">
            <w:pPr>
              <w:spacing w:line="240" w:lineRule="auto"/>
              <w:jc w:val="center"/>
              <w:rPr>
                <w:b/>
              </w:rPr>
            </w:pPr>
            <w:r w:rsidRPr="00482A46">
              <w:rPr>
                <w:b/>
                <w:noProof/>
              </w:rPr>
              <w:drawing>
                <wp:inline distT="0" distB="0" distL="0" distR="0" wp14:anchorId="5B6D64E0" wp14:editId="0EC3C463">
                  <wp:extent cx="1282700" cy="457200"/>
                  <wp:effectExtent l="0" t="0" r="0" b="0"/>
                  <wp:docPr id="1207" name="Picture 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1282700" cy="457200"/>
                          </a:xfrm>
                          <a:prstGeom prst="rect">
                            <a:avLst/>
                          </a:prstGeom>
                        </pic:spPr>
                      </pic:pic>
                    </a:graphicData>
                  </a:graphic>
                </wp:inline>
              </w:drawing>
            </w:r>
          </w:p>
        </w:tc>
        <w:tc>
          <w:tcPr>
            <w:tcW w:w="2436" w:type="dxa"/>
            <w:vAlign w:val="center"/>
          </w:tcPr>
          <w:p w14:paraId="3EFB5051" w14:textId="77777777" w:rsidR="000D54EB" w:rsidRDefault="000D54EB" w:rsidP="00AB4D64">
            <w:pPr>
              <w:spacing w:line="240" w:lineRule="auto"/>
              <w:jc w:val="center"/>
              <w:rPr>
                <w:b/>
              </w:rPr>
            </w:pPr>
            <w:r w:rsidRPr="00A36051">
              <w:rPr>
                <w:b/>
                <w:noProof/>
              </w:rPr>
              <w:drawing>
                <wp:inline distT="0" distB="0" distL="0" distR="0" wp14:anchorId="0751C9BC" wp14:editId="67B4D483">
                  <wp:extent cx="1155700" cy="736600"/>
                  <wp:effectExtent l="0" t="0" r="0" b="0"/>
                  <wp:docPr id="1208" name="Pictur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155700" cy="736600"/>
                          </a:xfrm>
                          <a:prstGeom prst="rect">
                            <a:avLst/>
                          </a:prstGeom>
                        </pic:spPr>
                      </pic:pic>
                    </a:graphicData>
                  </a:graphic>
                </wp:inline>
              </w:drawing>
            </w:r>
          </w:p>
        </w:tc>
        <w:tc>
          <w:tcPr>
            <w:tcW w:w="2176" w:type="dxa"/>
            <w:vAlign w:val="center"/>
          </w:tcPr>
          <w:p w14:paraId="4A45059F" w14:textId="77777777" w:rsidR="000D54EB" w:rsidRDefault="000D54EB" w:rsidP="00AB4D64">
            <w:pPr>
              <w:spacing w:line="240" w:lineRule="auto"/>
              <w:jc w:val="center"/>
              <w:rPr>
                <w:b/>
              </w:rPr>
            </w:pPr>
            <w:r w:rsidRPr="00E86E12">
              <w:rPr>
                <w:b/>
                <w:noProof/>
              </w:rPr>
              <w:drawing>
                <wp:inline distT="0" distB="0" distL="0" distR="0" wp14:anchorId="1F498DAB" wp14:editId="63CC980F">
                  <wp:extent cx="1231900" cy="635000"/>
                  <wp:effectExtent l="0" t="0" r="0" b="0"/>
                  <wp:docPr id="1209" name="Pictur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1231900" cy="635000"/>
                          </a:xfrm>
                          <a:prstGeom prst="rect">
                            <a:avLst/>
                          </a:prstGeom>
                        </pic:spPr>
                      </pic:pic>
                    </a:graphicData>
                  </a:graphic>
                </wp:inline>
              </w:drawing>
            </w:r>
          </w:p>
        </w:tc>
        <w:tc>
          <w:tcPr>
            <w:tcW w:w="2396" w:type="dxa"/>
            <w:vAlign w:val="center"/>
          </w:tcPr>
          <w:p w14:paraId="54F58891" w14:textId="77777777" w:rsidR="000D54EB" w:rsidRDefault="000D54EB" w:rsidP="00AB4D64">
            <w:pPr>
              <w:spacing w:line="240" w:lineRule="auto"/>
              <w:jc w:val="center"/>
              <w:rPr>
                <w:b/>
              </w:rPr>
            </w:pPr>
            <w:r w:rsidRPr="00E86E12">
              <w:rPr>
                <w:b/>
                <w:noProof/>
              </w:rPr>
              <w:drawing>
                <wp:inline distT="0" distB="0" distL="0" distR="0" wp14:anchorId="3AF26778" wp14:editId="00782F47">
                  <wp:extent cx="1384300" cy="584200"/>
                  <wp:effectExtent l="0" t="0" r="0" b="0"/>
                  <wp:docPr id="1210" name="Picture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1384300" cy="584200"/>
                          </a:xfrm>
                          <a:prstGeom prst="rect">
                            <a:avLst/>
                          </a:prstGeom>
                        </pic:spPr>
                      </pic:pic>
                    </a:graphicData>
                  </a:graphic>
                </wp:inline>
              </w:drawing>
            </w:r>
          </w:p>
        </w:tc>
      </w:tr>
      <w:tr w:rsidR="000D54EB" w14:paraId="0A49ECD1" w14:textId="77777777" w:rsidTr="00AB4D64">
        <w:tc>
          <w:tcPr>
            <w:tcW w:w="2556" w:type="dxa"/>
            <w:vAlign w:val="center"/>
          </w:tcPr>
          <w:p w14:paraId="0A87A940" w14:textId="77777777" w:rsidR="000D54EB" w:rsidRPr="00605E70" w:rsidRDefault="000D54EB" w:rsidP="00AB4D64">
            <w:pPr>
              <w:spacing w:line="240" w:lineRule="auto"/>
              <w:jc w:val="center"/>
              <w:rPr>
                <w:b/>
              </w:rPr>
            </w:pPr>
            <w:r>
              <w:rPr>
                <w:b/>
              </w:rPr>
              <w:t>N3</w:t>
            </w:r>
          </w:p>
        </w:tc>
        <w:tc>
          <w:tcPr>
            <w:tcW w:w="2436" w:type="dxa"/>
            <w:vAlign w:val="center"/>
          </w:tcPr>
          <w:p w14:paraId="1174AF94" w14:textId="77777777" w:rsidR="000D54EB" w:rsidRPr="00482A46" w:rsidRDefault="000D54EB" w:rsidP="00AB4D64">
            <w:pPr>
              <w:spacing w:line="240" w:lineRule="auto"/>
              <w:jc w:val="center"/>
              <w:rPr>
                <w:b/>
              </w:rPr>
            </w:pPr>
            <w:r>
              <w:rPr>
                <w:b/>
              </w:rPr>
              <w:t>N3</w:t>
            </w:r>
          </w:p>
        </w:tc>
        <w:tc>
          <w:tcPr>
            <w:tcW w:w="2436" w:type="dxa"/>
            <w:vAlign w:val="center"/>
          </w:tcPr>
          <w:p w14:paraId="44808480" w14:textId="77777777" w:rsidR="000D54EB" w:rsidRPr="00A36051" w:rsidRDefault="000D54EB" w:rsidP="00AB4D64">
            <w:pPr>
              <w:spacing w:line="240" w:lineRule="auto"/>
              <w:jc w:val="center"/>
              <w:rPr>
                <w:b/>
              </w:rPr>
            </w:pPr>
            <w:r>
              <w:rPr>
                <w:b/>
              </w:rPr>
              <w:t>N3</w:t>
            </w:r>
          </w:p>
        </w:tc>
        <w:tc>
          <w:tcPr>
            <w:tcW w:w="2176" w:type="dxa"/>
            <w:vAlign w:val="center"/>
          </w:tcPr>
          <w:p w14:paraId="11680422" w14:textId="77777777" w:rsidR="000D54EB" w:rsidRPr="00E86E12" w:rsidRDefault="000D54EB" w:rsidP="00AB4D64">
            <w:pPr>
              <w:spacing w:line="240" w:lineRule="auto"/>
              <w:jc w:val="center"/>
              <w:rPr>
                <w:b/>
              </w:rPr>
            </w:pPr>
            <w:r>
              <w:rPr>
                <w:b/>
              </w:rPr>
              <w:t>N3</w:t>
            </w:r>
          </w:p>
        </w:tc>
        <w:tc>
          <w:tcPr>
            <w:tcW w:w="2396" w:type="dxa"/>
            <w:vAlign w:val="center"/>
          </w:tcPr>
          <w:p w14:paraId="5E7359D3" w14:textId="77777777" w:rsidR="000D54EB" w:rsidRPr="00E86E12" w:rsidRDefault="000D54EB" w:rsidP="00AB4D64">
            <w:pPr>
              <w:spacing w:line="240" w:lineRule="auto"/>
              <w:jc w:val="center"/>
              <w:rPr>
                <w:b/>
              </w:rPr>
            </w:pPr>
            <w:r>
              <w:rPr>
                <w:b/>
              </w:rPr>
              <w:t>N3</w:t>
            </w:r>
          </w:p>
        </w:tc>
      </w:tr>
      <w:tr w:rsidR="000D54EB" w14:paraId="46563A1D" w14:textId="77777777" w:rsidTr="00AB4D64">
        <w:tc>
          <w:tcPr>
            <w:tcW w:w="2556" w:type="dxa"/>
            <w:vAlign w:val="center"/>
          </w:tcPr>
          <w:p w14:paraId="510EB663" w14:textId="77777777" w:rsidR="000D54EB" w:rsidRDefault="000D54EB" w:rsidP="00AB4D64">
            <w:pPr>
              <w:spacing w:line="240" w:lineRule="auto"/>
              <w:jc w:val="center"/>
              <w:rPr>
                <w:b/>
              </w:rPr>
            </w:pPr>
            <w:r w:rsidRPr="003D4F67">
              <w:rPr>
                <w:b/>
                <w:noProof/>
              </w:rPr>
              <w:drawing>
                <wp:inline distT="0" distB="0" distL="0" distR="0" wp14:anchorId="1DBA719D" wp14:editId="14A55E12">
                  <wp:extent cx="914400" cy="558800"/>
                  <wp:effectExtent l="0" t="0" r="0" b="0"/>
                  <wp:docPr id="1211" name="Picture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914400" cy="558800"/>
                          </a:xfrm>
                          <a:prstGeom prst="rect">
                            <a:avLst/>
                          </a:prstGeom>
                        </pic:spPr>
                      </pic:pic>
                    </a:graphicData>
                  </a:graphic>
                </wp:inline>
              </w:drawing>
            </w:r>
          </w:p>
        </w:tc>
        <w:tc>
          <w:tcPr>
            <w:tcW w:w="2436" w:type="dxa"/>
            <w:vAlign w:val="center"/>
          </w:tcPr>
          <w:p w14:paraId="3C77D11A" w14:textId="77777777" w:rsidR="000D54EB" w:rsidRDefault="000D54EB" w:rsidP="00AB4D64">
            <w:pPr>
              <w:spacing w:line="240" w:lineRule="auto"/>
              <w:jc w:val="center"/>
              <w:rPr>
                <w:b/>
              </w:rPr>
            </w:pPr>
            <w:r w:rsidRPr="00F91706">
              <w:rPr>
                <w:b/>
                <w:noProof/>
              </w:rPr>
              <w:drawing>
                <wp:inline distT="0" distB="0" distL="0" distR="0" wp14:anchorId="271682D7" wp14:editId="25A626F8">
                  <wp:extent cx="774700" cy="508000"/>
                  <wp:effectExtent l="0" t="0" r="0" b="0"/>
                  <wp:docPr id="1212" name="Picture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774700" cy="508000"/>
                          </a:xfrm>
                          <a:prstGeom prst="rect">
                            <a:avLst/>
                          </a:prstGeom>
                        </pic:spPr>
                      </pic:pic>
                    </a:graphicData>
                  </a:graphic>
                </wp:inline>
              </w:drawing>
            </w:r>
          </w:p>
        </w:tc>
        <w:tc>
          <w:tcPr>
            <w:tcW w:w="2436" w:type="dxa"/>
            <w:vAlign w:val="center"/>
          </w:tcPr>
          <w:p w14:paraId="5B9DA3D1" w14:textId="77777777" w:rsidR="000D54EB" w:rsidRDefault="000D54EB" w:rsidP="00AB4D64">
            <w:pPr>
              <w:spacing w:line="240" w:lineRule="auto"/>
              <w:jc w:val="center"/>
              <w:rPr>
                <w:b/>
              </w:rPr>
            </w:pPr>
            <w:r w:rsidRPr="008D6B1A">
              <w:rPr>
                <w:b/>
                <w:noProof/>
              </w:rPr>
              <w:drawing>
                <wp:inline distT="0" distB="0" distL="0" distR="0" wp14:anchorId="7231C468" wp14:editId="7A48B6D6">
                  <wp:extent cx="1409700" cy="520700"/>
                  <wp:effectExtent l="0" t="0" r="0" b="0"/>
                  <wp:docPr id="1213" name="Picture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1409700" cy="520700"/>
                          </a:xfrm>
                          <a:prstGeom prst="rect">
                            <a:avLst/>
                          </a:prstGeom>
                        </pic:spPr>
                      </pic:pic>
                    </a:graphicData>
                  </a:graphic>
                </wp:inline>
              </w:drawing>
            </w:r>
          </w:p>
        </w:tc>
        <w:tc>
          <w:tcPr>
            <w:tcW w:w="2176" w:type="dxa"/>
            <w:vAlign w:val="center"/>
          </w:tcPr>
          <w:p w14:paraId="49A26CCE" w14:textId="77777777" w:rsidR="000D54EB" w:rsidRDefault="000D54EB" w:rsidP="00AB4D64">
            <w:pPr>
              <w:spacing w:line="240" w:lineRule="auto"/>
              <w:jc w:val="center"/>
              <w:rPr>
                <w:b/>
              </w:rPr>
            </w:pPr>
            <w:r w:rsidRPr="00776BC5">
              <w:rPr>
                <w:b/>
                <w:noProof/>
              </w:rPr>
              <w:drawing>
                <wp:inline distT="0" distB="0" distL="0" distR="0" wp14:anchorId="529B2B4C" wp14:editId="25D8F0AE">
                  <wp:extent cx="1244600" cy="660400"/>
                  <wp:effectExtent l="0" t="0" r="0" b="0"/>
                  <wp:docPr id="1214" name="Picture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1244600" cy="660400"/>
                          </a:xfrm>
                          <a:prstGeom prst="rect">
                            <a:avLst/>
                          </a:prstGeom>
                        </pic:spPr>
                      </pic:pic>
                    </a:graphicData>
                  </a:graphic>
                </wp:inline>
              </w:drawing>
            </w:r>
          </w:p>
        </w:tc>
        <w:tc>
          <w:tcPr>
            <w:tcW w:w="2396" w:type="dxa"/>
            <w:vAlign w:val="center"/>
          </w:tcPr>
          <w:p w14:paraId="7734F98B" w14:textId="77777777" w:rsidR="000D54EB" w:rsidRDefault="000D54EB" w:rsidP="00AB4D64">
            <w:pPr>
              <w:spacing w:line="240" w:lineRule="auto"/>
              <w:jc w:val="center"/>
              <w:rPr>
                <w:b/>
              </w:rPr>
            </w:pPr>
            <w:r w:rsidRPr="004F3D55">
              <w:rPr>
                <w:b/>
                <w:noProof/>
              </w:rPr>
              <w:drawing>
                <wp:inline distT="0" distB="0" distL="0" distR="0" wp14:anchorId="0E961689" wp14:editId="2EEB38A6">
                  <wp:extent cx="800100" cy="457200"/>
                  <wp:effectExtent l="0" t="0" r="0" b="0"/>
                  <wp:docPr id="1215" name="Picture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800100" cy="457200"/>
                          </a:xfrm>
                          <a:prstGeom prst="rect">
                            <a:avLst/>
                          </a:prstGeom>
                        </pic:spPr>
                      </pic:pic>
                    </a:graphicData>
                  </a:graphic>
                </wp:inline>
              </w:drawing>
            </w:r>
          </w:p>
        </w:tc>
      </w:tr>
      <w:tr w:rsidR="000D54EB" w14:paraId="624384EA" w14:textId="77777777" w:rsidTr="00AB4D64">
        <w:tc>
          <w:tcPr>
            <w:tcW w:w="2556" w:type="dxa"/>
            <w:vAlign w:val="center"/>
          </w:tcPr>
          <w:p w14:paraId="750044AC" w14:textId="77777777" w:rsidR="000D54EB" w:rsidRPr="003D4F67" w:rsidRDefault="000D54EB" w:rsidP="00AB4D64">
            <w:pPr>
              <w:spacing w:line="240" w:lineRule="auto"/>
              <w:jc w:val="center"/>
              <w:rPr>
                <w:b/>
              </w:rPr>
            </w:pPr>
            <w:r>
              <w:rPr>
                <w:b/>
              </w:rPr>
              <w:t>N3</w:t>
            </w:r>
          </w:p>
        </w:tc>
        <w:tc>
          <w:tcPr>
            <w:tcW w:w="2436" w:type="dxa"/>
            <w:vAlign w:val="center"/>
          </w:tcPr>
          <w:p w14:paraId="26576808" w14:textId="77777777" w:rsidR="000D54EB" w:rsidRPr="00F91706" w:rsidRDefault="000D54EB" w:rsidP="00AB4D64">
            <w:pPr>
              <w:spacing w:line="240" w:lineRule="auto"/>
              <w:jc w:val="center"/>
              <w:rPr>
                <w:b/>
              </w:rPr>
            </w:pPr>
            <w:r>
              <w:rPr>
                <w:b/>
              </w:rPr>
              <w:t>N3</w:t>
            </w:r>
          </w:p>
        </w:tc>
        <w:tc>
          <w:tcPr>
            <w:tcW w:w="2436" w:type="dxa"/>
            <w:vAlign w:val="center"/>
          </w:tcPr>
          <w:p w14:paraId="023EC3F7" w14:textId="77777777" w:rsidR="000D54EB" w:rsidRPr="008D6B1A" w:rsidRDefault="000D54EB" w:rsidP="00AB4D64">
            <w:pPr>
              <w:spacing w:line="240" w:lineRule="auto"/>
              <w:jc w:val="center"/>
              <w:rPr>
                <w:b/>
              </w:rPr>
            </w:pPr>
            <w:r>
              <w:rPr>
                <w:b/>
              </w:rPr>
              <w:t>N3</w:t>
            </w:r>
          </w:p>
        </w:tc>
        <w:tc>
          <w:tcPr>
            <w:tcW w:w="2176" w:type="dxa"/>
            <w:vAlign w:val="center"/>
          </w:tcPr>
          <w:p w14:paraId="3CF09207" w14:textId="77777777" w:rsidR="000D54EB" w:rsidRPr="00776BC5" w:rsidRDefault="000D54EB" w:rsidP="00AB4D64">
            <w:pPr>
              <w:spacing w:line="240" w:lineRule="auto"/>
              <w:jc w:val="center"/>
              <w:rPr>
                <w:b/>
              </w:rPr>
            </w:pPr>
            <w:r>
              <w:rPr>
                <w:b/>
              </w:rPr>
              <w:t>N3</w:t>
            </w:r>
          </w:p>
        </w:tc>
        <w:tc>
          <w:tcPr>
            <w:tcW w:w="2396" w:type="dxa"/>
            <w:vAlign w:val="center"/>
          </w:tcPr>
          <w:p w14:paraId="741EF254" w14:textId="77777777" w:rsidR="000D54EB" w:rsidRPr="004F3D55" w:rsidRDefault="000D54EB" w:rsidP="00AB4D64">
            <w:pPr>
              <w:spacing w:line="240" w:lineRule="auto"/>
              <w:jc w:val="center"/>
              <w:rPr>
                <w:b/>
              </w:rPr>
            </w:pPr>
            <w:r>
              <w:rPr>
                <w:b/>
              </w:rPr>
              <w:t>N4</w:t>
            </w:r>
          </w:p>
        </w:tc>
      </w:tr>
      <w:tr w:rsidR="000D54EB" w14:paraId="518865C5" w14:textId="77777777" w:rsidTr="00AB4D64">
        <w:tc>
          <w:tcPr>
            <w:tcW w:w="2556" w:type="dxa"/>
            <w:vAlign w:val="center"/>
          </w:tcPr>
          <w:p w14:paraId="534EDD59" w14:textId="77777777" w:rsidR="000D54EB" w:rsidRPr="003D4F67" w:rsidRDefault="000D54EB" w:rsidP="00AB4D64">
            <w:pPr>
              <w:spacing w:line="240" w:lineRule="auto"/>
              <w:jc w:val="center"/>
              <w:rPr>
                <w:b/>
              </w:rPr>
            </w:pPr>
            <w:r w:rsidRPr="004F3D55">
              <w:rPr>
                <w:b/>
                <w:noProof/>
              </w:rPr>
              <w:drawing>
                <wp:inline distT="0" distB="0" distL="0" distR="0" wp14:anchorId="10E8F899" wp14:editId="5495B336">
                  <wp:extent cx="952500" cy="241300"/>
                  <wp:effectExtent l="0" t="0" r="0" b="0"/>
                  <wp:docPr id="1216" name="Picture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952500" cy="241300"/>
                          </a:xfrm>
                          <a:prstGeom prst="rect">
                            <a:avLst/>
                          </a:prstGeom>
                        </pic:spPr>
                      </pic:pic>
                    </a:graphicData>
                  </a:graphic>
                </wp:inline>
              </w:drawing>
            </w:r>
          </w:p>
        </w:tc>
        <w:tc>
          <w:tcPr>
            <w:tcW w:w="2436" w:type="dxa"/>
            <w:vAlign w:val="center"/>
          </w:tcPr>
          <w:p w14:paraId="138E7F18" w14:textId="77777777" w:rsidR="000D54EB" w:rsidRPr="00F91706" w:rsidRDefault="000D54EB" w:rsidP="00AB4D64">
            <w:pPr>
              <w:spacing w:line="240" w:lineRule="auto"/>
              <w:jc w:val="center"/>
              <w:rPr>
                <w:b/>
              </w:rPr>
            </w:pPr>
            <w:r w:rsidRPr="008C505E">
              <w:rPr>
                <w:b/>
                <w:noProof/>
              </w:rPr>
              <w:drawing>
                <wp:inline distT="0" distB="0" distL="0" distR="0" wp14:anchorId="0E091036" wp14:editId="0CBFA92F">
                  <wp:extent cx="1308100" cy="457200"/>
                  <wp:effectExtent l="0" t="0" r="0" b="0"/>
                  <wp:docPr id="1217" name="Picture 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1308100" cy="457200"/>
                          </a:xfrm>
                          <a:prstGeom prst="rect">
                            <a:avLst/>
                          </a:prstGeom>
                        </pic:spPr>
                      </pic:pic>
                    </a:graphicData>
                  </a:graphic>
                </wp:inline>
              </w:drawing>
            </w:r>
          </w:p>
        </w:tc>
        <w:tc>
          <w:tcPr>
            <w:tcW w:w="2436" w:type="dxa"/>
            <w:vAlign w:val="center"/>
          </w:tcPr>
          <w:p w14:paraId="5CAE7470" w14:textId="77777777" w:rsidR="000D54EB" w:rsidRPr="008D6B1A" w:rsidRDefault="000D54EB" w:rsidP="00AB4D64">
            <w:pPr>
              <w:spacing w:line="240" w:lineRule="auto"/>
              <w:jc w:val="center"/>
              <w:rPr>
                <w:b/>
              </w:rPr>
            </w:pPr>
            <w:r w:rsidRPr="008C505E">
              <w:rPr>
                <w:b/>
                <w:noProof/>
              </w:rPr>
              <w:drawing>
                <wp:inline distT="0" distB="0" distL="0" distR="0" wp14:anchorId="2FCA2114" wp14:editId="7863CE29">
                  <wp:extent cx="901700" cy="469900"/>
                  <wp:effectExtent l="0" t="0" r="0" b="0"/>
                  <wp:docPr id="1218" name="Picture 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901700" cy="469900"/>
                          </a:xfrm>
                          <a:prstGeom prst="rect">
                            <a:avLst/>
                          </a:prstGeom>
                        </pic:spPr>
                      </pic:pic>
                    </a:graphicData>
                  </a:graphic>
                </wp:inline>
              </w:drawing>
            </w:r>
          </w:p>
        </w:tc>
        <w:tc>
          <w:tcPr>
            <w:tcW w:w="2176" w:type="dxa"/>
            <w:vAlign w:val="center"/>
          </w:tcPr>
          <w:p w14:paraId="2BB5D9C9" w14:textId="77777777" w:rsidR="000D54EB" w:rsidRPr="00776BC5" w:rsidRDefault="000D54EB" w:rsidP="00AB4D64">
            <w:pPr>
              <w:spacing w:line="240" w:lineRule="auto"/>
              <w:jc w:val="center"/>
              <w:rPr>
                <w:b/>
              </w:rPr>
            </w:pPr>
            <w:r w:rsidRPr="008C505E">
              <w:rPr>
                <w:b/>
                <w:noProof/>
              </w:rPr>
              <w:drawing>
                <wp:inline distT="0" distB="0" distL="0" distR="0" wp14:anchorId="27E8E931" wp14:editId="2D46BEAA">
                  <wp:extent cx="723900" cy="685800"/>
                  <wp:effectExtent l="0" t="0" r="0" b="0"/>
                  <wp:docPr id="1219" name="Picture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723900" cy="685800"/>
                          </a:xfrm>
                          <a:prstGeom prst="rect">
                            <a:avLst/>
                          </a:prstGeom>
                        </pic:spPr>
                      </pic:pic>
                    </a:graphicData>
                  </a:graphic>
                </wp:inline>
              </w:drawing>
            </w:r>
          </w:p>
        </w:tc>
        <w:tc>
          <w:tcPr>
            <w:tcW w:w="2396" w:type="dxa"/>
            <w:vAlign w:val="center"/>
          </w:tcPr>
          <w:p w14:paraId="7A70B97A" w14:textId="77777777" w:rsidR="000D54EB" w:rsidRPr="004F3D55" w:rsidRDefault="000D54EB" w:rsidP="00AB4D64">
            <w:pPr>
              <w:spacing w:line="240" w:lineRule="auto"/>
              <w:jc w:val="center"/>
              <w:rPr>
                <w:b/>
              </w:rPr>
            </w:pPr>
            <w:r w:rsidRPr="005373EA">
              <w:rPr>
                <w:b/>
                <w:noProof/>
              </w:rPr>
              <w:drawing>
                <wp:inline distT="0" distB="0" distL="0" distR="0" wp14:anchorId="0E0D4CA3" wp14:editId="2F41CAA1">
                  <wp:extent cx="711200" cy="673100"/>
                  <wp:effectExtent l="0" t="0" r="0" b="0"/>
                  <wp:docPr id="1220" name="Pictur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711200" cy="673100"/>
                          </a:xfrm>
                          <a:prstGeom prst="rect">
                            <a:avLst/>
                          </a:prstGeom>
                        </pic:spPr>
                      </pic:pic>
                    </a:graphicData>
                  </a:graphic>
                </wp:inline>
              </w:drawing>
            </w:r>
          </w:p>
        </w:tc>
      </w:tr>
      <w:tr w:rsidR="000D54EB" w14:paraId="35755FAA" w14:textId="77777777" w:rsidTr="00AB4D64">
        <w:tc>
          <w:tcPr>
            <w:tcW w:w="2556" w:type="dxa"/>
            <w:vAlign w:val="center"/>
          </w:tcPr>
          <w:p w14:paraId="78B5187F" w14:textId="77777777" w:rsidR="000D54EB" w:rsidRPr="004F3D55" w:rsidRDefault="000D54EB" w:rsidP="00AB4D64">
            <w:pPr>
              <w:spacing w:line="240" w:lineRule="auto"/>
              <w:jc w:val="center"/>
              <w:rPr>
                <w:b/>
              </w:rPr>
            </w:pPr>
            <w:r>
              <w:rPr>
                <w:b/>
              </w:rPr>
              <w:t>N4</w:t>
            </w:r>
          </w:p>
        </w:tc>
        <w:tc>
          <w:tcPr>
            <w:tcW w:w="2436" w:type="dxa"/>
            <w:vAlign w:val="center"/>
          </w:tcPr>
          <w:p w14:paraId="5679A97C" w14:textId="77777777" w:rsidR="000D54EB" w:rsidRPr="008C505E" w:rsidRDefault="000D54EB" w:rsidP="00AB4D64">
            <w:pPr>
              <w:spacing w:line="240" w:lineRule="auto"/>
              <w:jc w:val="center"/>
              <w:rPr>
                <w:b/>
              </w:rPr>
            </w:pPr>
            <w:r>
              <w:rPr>
                <w:b/>
              </w:rPr>
              <w:t>n/a</w:t>
            </w:r>
          </w:p>
        </w:tc>
        <w:tc>
          <w:tcPr>
            <w:tcW w:w="2436" w:type="dxa"/>
            <w:vAlign w:val="center"/>
          </w:tcPr>
          <w:p w14:paraId="1467E2E0" w14:textId="77777777" w:rsidR="000D54EB" w:rsidRPr="008C505E" w:rsidRDefault="000D54EB" w:rsidP="00AB4D64">
            <w:pPr>
              <w:spacing w:line="240" w:lineRule="auto"/>
              <w:jc w:val="center"/>
              <w:rPr>
                <w:b/>
              </w:rPr>
            </w:pPr>
            <w:r>
              <w:rPr>
                <w:b/>
              </w:rPr>
              <w:t>n/a</w:t>
            </w:r>
          </w:p>
        </w:tc>
        <w:tc>
          <w:tcPr>
            <w:tcW w:w="2176" w:type="dxa"/>
            <w:vAlign w:val="center"/>
          </w:tcPr>
          <w:p w14:paraId="70776345" w14:textId="77777777" w:rsidR="000D54EB" w:rsidRPr="008C505E" w:rsidRDefault="000D54EB" w:rsidP="00AB4D64">
            <w:pPr>
              <w:spacing w:line="240" w:lineRule="auto"/>
              <w:jc w:val="center"/>
              <w:rPr>
                <w:b/>
              </w:rPr>
            </w:pPr>
            <w:r>
              <w:rPr>
                <w:b/>
              </w:rPr>
              <w:t>n/a</w:t>
            </w:r>
          </w:p>
        </w:tc>
        <w:tc>
          <w:tcPr>
            <w:tcW w:w="2396" w:type="dxa"/>
            <w:vAlign w:val="center"/>
          </w:tcPr>
          <w:p w14:paraId="2F283B3D" w14:textId="77777777" w:rsidR="000D54EB" w:rsidRPr="005373EA" w:rsidRDefault="000D54EB" w:rsidP="00AB4D64">
            <w:pPr>
              <w:spacing w:line="240" w:lineRule="auto"/>
              <w:jc w:val="center"/>
              <w:rPr>
                <w:b/>
              </w:rPr>
            </w:pPr>
            <w:r>
              <w:rPr>
                <w:b/>
              </w:rPr>
              <w:t>n/a</w:t>
            </w:r>
          </w:p>
        </w:tc>
      </w:tr>
      <w:tr w:rsidR="000D54EB" w14:paraId="5CB961F4" w14:textId="77777777" w:rsidTr="00AB4D64">
        <w:tc>
          <w:tcPr>
            <w:tcW w:w="2556" w:type="dxa"/>
            <w:vAlign w:val="center"/>
          </w:tcPr>
          <w:p w14:paraId="72E3C1B0" w14:textId="77777777" w:rsidR="000D54EB" w:rsidRPr="003D4F67" w:rsidRDefault="000D54EB" w:rsidP="00AB4D64">
            <w:pPr>
              <w:spacing w:line="240" w:lineRule="auto"/>
              <w:jc w:val="center"/>
              <w:rPr>
                <w:b/>
              </w:rPr>
            </w:pPr>
            <w:r w:rsidRPr="005373EA">
              <w:rPr>
                <w:b/>
                <w:noProof/>
              </w:rPr>
              <w:drawing>
                <wp:inline distT="0" distB="0" distL="0" distR="0" wp14:anchorId="0A074BEC" wp14:editId="54F85082">
                  <wp:extent cx="1358900" cy="736600"/>
                  <wp:effectExtent l="0" t="0" r="0" b="0"/>
                  <wp:docPr id="1221" name="Picture 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1358900" cy="736600"/>
                          </a:xfrm>
                          <a:prstGeom prst="rect">
                            <a:avLst/>
                          </a:prstGeom>
                        </pic:spPr>
                      </pic:pic>
                    </a:graphicData>
                  </a:graphic>
                </wp:inline>
              </w:drawing>
            </w:r>
          </w:p>
        </w:tc>
        <w:tc>
          <w:tcPr>
            <w:tcW w:w="2436" w:type="dxa"/>
            <w:vAlign w:val="center"/>
          </w:tcPr>
          <w:p w14:paraId="268A8156" w14:textId="77777777" w:rsidR="000D54EB" w:rsidRPr="00F91706" w:rsidRDefault="000D54EB" w:rsidP="00AB4D64">
            <w:pPr>
              <w:spacing w:line="240" w:lineRule="auto"/>
              <w:jc w:val="center"/>
              <w:rPr>
                <w:b/>
              </w:rPr>
            </w:pPr>
            <w:r w:rsidRPr="005373EA">
              <w:rPr>
                <w:b/>
                <w:noProof/>
              </w:rPr>
              <w:drawing>
                <wp:inline distT="0" distB="0" distL="0" distR="0" wp14:anchorId="553578C5" wp14:editId="7F670CD5">
                  <wp:extent cx="1257300" cy="939800"/>
                  <wp:effectExtent l="0" t="0" r="0" b="0"/>
                  <wp:docPr id="1222" name="Picture 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1257300" cy="939800"/>
                          </a:xfrm>
                          <a:prstGeom prst="rect">
                            <a:avLst/>
                          </a:prstGeom>
                        </pic:spPr>
                      </pic:pic>
                    </a:graphicData>
                  </a:graphic>
                </wp:inline>
              </w:drawing>
            </w:r>
          </w:p>
        </w:tc>
        <w:tc>
          <w:tcPr>
            <w:tcW w:w="2436" w:type="dxa"/>
            <w:vAlign w:val="center"/>
          </w:tcPr>
          <w:p w14:paraId="2A909896" w14:textId="77777777" w:rsidR="000D54EB" w:rsidRPr="008D6B1A" w:rsidRDefault="000D54EB" w:rsidP="00AB4D64">
            <w:pPr>
              <w:spacing w:line="240" w:lineRule="auto"/>
              <w:jc w:val="center"/>
              <w:rPr>
                <w:b/>
              </w:rPr>
            </w:pPr>
            <w:r w:rsidRPr="00CA45E0">
              <w:rPr>
                <w:b/>
                <w:noProof/>
              </w:rPr>
              <w:drawing>
                <wp:inline distT="0" distB="0" distL="0" distR="0" wp14:anchorId="2F643D78" wp14:editId="3396E243">
                  <wp:extent cx="1219200" cy="711200"/>
                  <wp:effectExtent l="0" t="0" r="0" b="0"/>
                  <wp:docPr id="1223" name="Picture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1219200" cy="711200"/>
                          </a:xfrm>
                          <a:prstGeom prst="rect">
                            <a:avLst/>
                          </a:prstGeom>
                        </pic:spPr>
                      </pic:pic>
                    </a:graphicData>
                  </a:graphic>
                </wp:inline>
              </w:drawing>
            </w:r>
          </w:p>
        </w:tc>
        <w:tc>
          <w:tcPr>
            <w:tcW w:w="2176" w:type="dxa"/>
            <w:vAlign w:val="center"/>
          </w:tcPr>
          <w:p w14:paraId="083A6BE4" w14:textId="77777777" w:rsidR="000D54EB" w:rsidRPr="00776BC5" w:rsidRDefault="000D54EB" w:rsidP="00AB4D64">
            <w:pPr>
              <w:spacing w:line="240" w:lineRule="auto"/>
              <w:jc w:val="center"/>
              <w:rPr>
                <w:b/>
              </w:rPr>
            </w:pPr>
            <w:r w:rsidRPr="005373EA">
              <w:rPr>
                <w:b/>
                <w:noProof/>
              </w:rPr>
              <w:drawing>
                <wp:inline distT="0" distB="0" distL="0" distR="0" wp14:anchorId="3E72EA9F" wp14:editId="599FBE23">
                  <wp:extent cx="571500" cy="241300"/>
                  <wp:effectExtent l="0" t="0" r="0" b="0"/>
                  <wp:docPr id="1224" name="Picture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571500" cy="241300"/>
                          </a:xfrm>
                          <a:prstGeom prst="rect">
                            <a:avLst/>
                          </a:prstGeom>
                        </pic:spPr>
                      </pic:pic>
                    </a:graphicData>
                  </a:graphic>
                </wp:inline>
              </w:drawing>
            </w:r>
          </w:p>
        </w:tc>
        <w:tc>
          <w:tcPr>
            <w:tcW w:w="2396" w:type="dxa"/>
            <w:vAlign w:val="center"/>
          </w:tcPr>
          <w:p w14:paraId="4449C28D" w14:textId="77777777" w:rsidR="000D54EB" w:rsidRPr="004F3D55" w:rsidRDefault="000D54EB" w:rsidP="00AB4D64">
            <w:pPr>
              <w:spacing w:line="240" w:lineRule="auto"/>
              <w:jc w:val="center"/>
              <w:rPr>
                <w:b/>
              </w:rPr>
            </w:pPr>
            <w:r w:rsidRPr="005373EA">
              <w:rPr>
                <w:b/>
                <w:noProof/>
              </w:rPr>
              <w:drawing>
                <wp:inline distT="0" distB="0" distL="0" distR="0" wp14:anchorId="604E1F87" wp14:editId="301C5D94">
                  <wp:extent cx="1257300" cy="698500"/>
                  <wp:effectExtent l="0" t="0" r="0" b="0"/>
                  <wp:docPr id="1225"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1257300" cy="698500"/>
                          </a:xfrm>
                          <a:prstGeom prst="rect">
                            <a:avLst/>
                          </a:prstGeom>
                        </pic:spPr>
                      </pic:pic>
                    </a:graphicData>
                  </a:graphic>
                </wp:inline>
              </w:drawing>
            </w:r>
          </w:p>
        </w:tc>
      </w:tr>
      <w:tr w:rsidR="000D54EB" w14:paraId="60B10F6C" w14:textId="77777777" w:rsidTr="00AB4D64">
        <w:tc>
          <w:tcPr>
            <w:tcW w:w="2556" w:type="dxa"/>
            <w:vAlign w:val="center"/>
          </w:tcPr>
          <w:p w14:paraId="4EEFB976" w14:textId="77777777" w:rsidR="000D54EB" w:rsidRPr="005373EA" w:rsidRDefault="000D54EB" w:rsidP="00AB4D64">
            <w:pPr>
              <w:spacing w:line="240" w:lineRule="auto"/>
              <w:jc w:val="center"/>
              <w:rPr>
                <w:b/>
              </w:rPr>
            </w:pPr>
            <w:r>
              <w:rPr>
                <w:b/>
              </w:rPr>
              <w:t>n/a</w:t>
            </w:r>
          </w:p>
        </w:tc>
        <w:tc>
          <w:tcPr>
            <w:tcW w:w="2436" w:type="dxa"/>
            <w:vAlign w:val="center"/>
          </w:tcPr>
          <w:p w14:paraId="5DAACC51" w14:textId="77777777" w:rsidR="000D54EB" w:rsidRPr="005373EA" w:rsidRDefault="000D54EB" w:rsidP="00AB4D64">
            <w:pPr>
              <w:spacing w:line="240" w:lineRule="auto"/>
              <w:jc w:val="center"/>
              <w:rPr>
                <w:b/>
              </w:rPr>
            </w:pPr>
            <w:r>
              <w:rPr>
                <w:b/>
              </w:rPr>
              <w:t>n/a</w:t>
            </w:r>
          </w:p>
        </w:tc>
        <w:tc>
          <w:tcPr>
            <w:tcW w:w="2436" w:type="dxa"/>
            <w:vAlign w:val="center"/>
          </w:tcPr>
          <w:p w14:paraId="7C6D2134" w14:textId="77777777" w:rsidR="000D54EB" w:rsidRPr="00CA45E0" w:rsidRDefault="000D54EB" w:rsidP="00AB4D64">
            <w:pPr>
              <w:spacing w:line="240" w:lineRule="auto"/>
              <w:jc w:val="center"/>
              <w:rPr>
                <w:b/>
              </w:rPr>
            </w:pPr>
            <w:r>
              <w:rPr>
                <w:b/>
              </w:rPr>
              <w:t>n/a</w:t>
            </w:r>
          </w:p>
        </w:tc>
        <w:tc>
          <w:tcPr>
            <w:tcW w:w="2176" w:type="dxa"/>
            <w:vAlign w:val="center"/>
          </w:tcPr>
          <w:p w14:paraId="019FC9AC" w14:textId="77777777" w:rsidR="000D54EB" w:rsidRPr="005373EA" w:rsidRDefault="000D54EB" w:rsidP="00AB4D64">
            <w:pPr>
              <w:spacing w:line="240" w:lineRule="auto"/>
              <w:jc w:val="center"/>
              <w:rPr>
                <w:b/>
              </w:rPr>
            </w:pPr>
            <w:r>
              <w:rPr>
                <w:b/>
              </w:rPr>
              <w:t>n/a</w:t>
            </w:r>
          </w:p>
        </w:tc>
        <w:tc>
          <w:tcPr>
            <w:tcW w:w="2396" w:type="dxa"/>
            <w:vAlign w:val="center"/>
          </w:tcPr>
          <w:p w14:paraId="6A086FAC" w14:textId="77777777" w:rsidR="000D54EB" w:rsidRPr="005373EA" w:rsidRDefault="000D54EB" w:rsidP="00AB4D64">
            <w:pPr>
              <w:spacing w:line="240" w:lineRule="auto"/>
              <w:jc w:val="center"/>
              <w:rPr>
                <w:b/>
              </w:rPr>
            </w:pPr>
            <w:r>
              <w:rPr>
                <w:b/>
              </w:rPr>
              <w:t>n/a</w:t>
            </w:r>
          </w:p>
        </w:tc>
      </w:tr>
      <w:tr w:rsidR="000D54EB" w14:paraId="0170B1F6" w14:textId="77777777" w:rsidTr="00AB4D64">
        <w:tc>
          <w:tcPr>
            <w:tcW w:w="2556" w:type="dxa"/>
            <w:vAlign w:val="center"/>
          </w:tcPr>
          <w:p w14:paraId="03A983CC" w14:textId="77777777" w:rsidR="000D54EB" w:rsidRPr="005373EA" w:rsidRDefault="000D54EB" w:rsidP="00AB4D64">
            <w:pPr>
              <w:spacing w:line="240" w:lineRule="auto"/>
              <w:jc w:val="center"/>
              <w:rPr>
                <w:b/>
              </w:rPr>
            </w:pPr>
            <w:r w:rsidRPr="00284A01">
              <w:rPr>
                <w:b/>
                <w:noProof/>
              </w:rPr>
              <w:drawing>
                <wp:inline distT="0" distB="0" distL="0" distR="0" wp14:anchorId="4B3EC0F2" wp14:editId="417CD703">
                  <wp:extent cx="1397000" cy="711200"/>
                  <wp:effectExtent l="0" t="0" r="0" b="0"/>
                  <wp:docPr id="1226" name="Pictur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1397000" cy="711200"/>
                          </a:xfrm>
                          <a:prstGeom prst="rect">
                            <a:avLst/>
                          </a:prstGeom>
                        </pic:spPr>
                      </pic:pic>
                    </a:graphicData>
                  </a:graphic>
                </wp:inline>
              </w:drawing>
            </w:r>
          </w:p>
        </w:tc>
        <w:tc>
          <w:tcPr>
            <w:tcW w:w="2436" w:type="dxa"/>
            <w:vAlign w:val="center"/>
          </w:tcPr>
          <w:p w14:paraId="1931C942" w14:textId="77777777" w:rsidR="000D54EB" w:rsidRPr="005373EA" w:rsidRDefault="000D54EB" w:rsidP="00AB4D64">
            <w:pPr>
              <w:spacing w:line="240" w:lineRule="auto"/>
              <w:jc w:val="center"/>
              <w:rPr>
                <w:b/>
              </w:rPr>
            </w:pPr>
            <w:r w:rsidRPr="00284A01">
              <w:rPr>
                <w:b/>
                <w:noProof/>
              </w:rPr>
              <w:drawing>
                <wp:inline distT="0" distB="0" distL="0" distR="0" wp14:anchorId="6D51526C" wp14:editId="63D3EC3F">
                  <wp:extent cx="762000" cy="558800"/>
                  <wp:effectExtent l="0" t="0" r="0" b="0"/>
                  <wp:docPr id="1227" name="Picture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762000" cy="558800"/>
                          </a:xfrm>
                          <a:prstGeom prst="rect">
                            <a:avLst/>
                          </a:prstGeom>
                        </pic:spPr>
                      </pic:pic>
                    </a:graphicData>
                  </a:graphic>
                </wp:inline>
              </w:drawing>
            </w:r>
          </w:p>
        </w:tc>
        <w:tc>
          <w:tcPr>
            <w:tcW w:w="2436" w:type="dxa"/>
            <w:vAlign w:val="center"/>
          </w:tcPr>
          <w:p w14:paraId="26029988" w14:textId="77777777" w:rsidR="000D54EB" w:rsidRPr="00CA45E0" w:rsidRDefault="000D54EB" w:rsidP="00AB4D64">
            <w:pPr>
              <w:spacing w:line="240" w:lineRule="auto"/>
              <w:jc w:val="center"/>
              <w:rPr>
                <w:b/>
              </w:rPr>
            </w:pPr>
            <w:r w:rsidRPr="00CA45E0">
              <w:rPr>
                <w:b/>
                <w:noProof/>
              </w:rPr>
              <w:drawing>
                <wp:inline distT="0" distB="0" distL="0" distR="0" wp14:anchorId="541B2632" wp14:editId="309528ED">
                  <wp:extent cx="596900" cy="647700"/>
                  <wp:effectExtent l="0" t="0" r="0" b="0"/>
                  <wp:docPr id="1228" name="Picture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596900" cy="647700"/>
                          </a:xfrm>
                          <a:prstGeom prst="rect">
                            <a:avLst/>
                          </a:prstGeom>
                        </pic:spPr>
                      </pic:pic>
                    </a:graphicData>
                  </a:graphic>
                </wp:inline>
              </w:drawing>
            </w:r>
          </w:p>
        </w:tc>
        <w:tc>
          <w:tcPr>
            <w:tcW w:w="2176" w:type="dxa"/>
            <w:vAlign w:val="center"/>
          </w:tcPr>
          <w:p w14:paraId="4CC8C4DB" w14:textId="77777777" w:rsidR="000D54EB" w:rsidRPr="005373EA" w:rsidRDefault="000D54EB" w:rsidP="00AB4D64">
            <w:pPr>
              <w:spacing w:line="240" w:lineRule="auto"/>
              <w:jc w:val="center"/>
              <w:rPr>
                <w:b/>
              </w:rPr>
            </w:pPr>
            <w:r w:rsidRPr="00CA45E0">
              <w:rPr>
                <w:b/>
                <w:noProof/>
              </w:rPr>
              <w:drawing>
                <wp:inline distT="0" distB="0" distL="0" distR="0" wp14:anchorId="654FE0FD" wp14:editId="44774265">
                  <wp:extent cx="1079500" cy="419100"/>
                  <wp:effectExtent l="0" t="0" r="0" b="0"/>
                  <wp:docPr id="1229" name="Picture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1079500" cy="419100"/>
                          </a:xfrm>
                          <a:prstGeom prst="rect">
                            <a:avLst/>
                          </a:prstGeom>
                        </pic:spPr>
                      </pic:pic>
                    </a:graphicData>
                  </a:graphic>
                </wp:inline>
              </w:drawing>
            </w:r>
          </w:p>
        </w:tc>
        <w:tc>
          <w:tcPr>
            <w:tcW w:w="2396" w:type="dxa"/>
            <w:vAlign w:val="center"/>
          </w:tcPr>
          <w:p w14:paraId="4D34E637" w14:textId="77777777" w:rsidR="000D54EB" w:rsidRPr="005373EA" w:rsidRDefault="000D54EB" w:rsidP="00AB4D64">
            <w:pPr>
              <w:spacing w:line="240" w:lineRule="auto"/>
              <w:jc w:val="center"/>
              <w:rPr>
                <w:b/>
              </w:rPr>
            </w:pPr>
            <w:r w:rsidRPr="00CA45E0">
              <w:rPr>
                <w:b/>
                <w:noProof/>
              </w:rPr>
              <w:drawing>
                <wp:inline distT="0" distB="0" distL="0" distR="0" wp14:anchorId="2E3AF987" wp14:editId="27838BE8">
                  <wp:extent cx="812800" cy="533400"/>
                  <wp:effectExtent l="0" t="0" r="0" b="0"/>
                  <wp:docPr id="1230" name="Picture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812800" cy="533400"/>
                          </a:xfrm>
                          <a:prstGeom prst="rect">
                            <a:avLst/>
                          </a:prstGeom>
                        </pic:spPr>
                      </pic:pic>
                    </a:graphicData>
                  </a:graphic>
                </wp:inline>
              </w:drawing>
            </w:r>
          </w:p>
        </w:tc>
      </w:tr>
      <w:tr w:rsidR="000D54EB" w14:paraId="306B218B" w14:textId="77777777" w:rsidTr="00AB4D64">
        <w:tc>
          <w:tcPr>
            <w:tcW w:w="2556" w:type="dxa"/>
            <w:vAlign w:val="center"/>
          </w:tcPr>
          <w:p w14:paraId="5B67E602" w14:textId="77777777" w:rsidR="000D54EB" w:rsidRPr="00284A01" w:rsidRDefault="000D54EB" w:rsidP="00AB4D64">
            <w:pPr>
              <w:spacing w:line="240" w:lineRule="auto"/>
              <w:jc w:val="center"/>
              <w:rPr>
                <w:b/>
              </w:rPr>
            </w:pPr>
            <w:r>
              <w:rPr>
                <w:b/>
              </w:rPr>
              <w:t>n/a</w:t>
            </w:r>
          </w:p>
        </w:tc>
        <w:tc>
          <w:tcPr>
            <w:tcW w:w="2436" w:type="dxa"/>
            <w:vAlign w:val="center"/>
          </w:tcPr>
          <w:p w14:paraId="3BEFCB0C" w14:textId="77777777" w:rsidR="000D54EB" w:rsidRPr="00284A01" w:rsidRDefault="000D54EB" w:rsidP="00AB4D64">
            <w:pPr>
              <w:spacing w:line="240" w:lineRule="auto"/>
              <w:jc w:val="center"/>
              <w:rPr>
                <w:b/>
              </w:rPr>
            </w:pPr>
            <w:r>
              <w:rPr>
                <w:b/>
              </w:rPr>
              <w:t>n/a</w:t>
            </w:r>
          </w:p>
        </w:tc>
        <w:tc>
          <w:tcPr>
            <w:tcW w:w="2436" w:type="dxa"/>
            <w:vAlign w:val="center"/>
          </w:tcPr>
          <w:p w14:paraId="794D5503" w14:textId="77777777" w:rsidR="000D54EB" w:rsidRPr="00CA45E0" w:rsidRDefault="000D54EB" w:rsidP="00AB4D64">
            <w:pPr>
              <w:spacing w:line="240" w:lineRule="auto"/>
              <w:jc w:val="center"/>
              <w:rPr>
                <w:b/>
              </w:rPr>
            </w:pPr>
            <w:r>
              <w:rPr>
                <w:b/>
              </w:rPr>
              <w:t>n/a</w:t>
            </w:r>
          </w:p>
        </w:tc>
        <w:tc>
          <w:tcPr>
            <w:tcW w:w="2176" w:type="dxa"/>
            <w:vAlign w:val="center"/>
          </w:tcPr>
          <w:p w14:paraId="26C34323" w14:textId="77777777" w:rsidR="000D54EB" w:rsidRPr="00CA45E0" w:rsidRDefault="000D54EB" w:rsidP="00AB4D64">
            <w:pPr>
              <w:spacing w:line="240" w:lineRule="auto"/>
              <w:jc w:val="center"/>
              <w:rPr>
                <w:b/>
              </w:rPr>
            </w:pPr>
            <w:r>
              <w:rPr>
                <w:b/>
              </w:rPr>
              <w:t>n/a</w:t>
            </w:r>
          </w:p>
        </w:tc>
        <w:tc>
          <w:tcPr>
            <w:tcW w:w="2396" w:type="dxa"/>
            <w:vAlign w:val="center"/>
          </w:tcPr>
          <w:p w14:paraId="2BF350AF" w14:textId="77777777" w:rsidR="000D54EB" w:rsidRPr="00CA45E0" w:rsidRDefault="000D54EB" w:rsidP="00AB4D64">
            <w:pPr>
              <w:keepNext/>
              <w:spacing w:line="240" w:lineRule="auto"/>
              <w:jc w:val="center"/>
              <w:rPr>
                <w:b/>
              </w:rPr>
            </w:pPr>
            <w:r>
              <w:rPr>
                <w:b/>
              </w:rPr>
              <w:t>n/a</w:t>
            </w:r>
          </w:p>
        </w:tc>
      </w:tr>
    </w:tbl>
    <w:p w14:paraId="531770FA" w14:textId="3E91AC11" w:rsidR="001123C2" w:rsidRPr="000D54EB" w:rsidRDefault="000D54EB" w:rsidP="000D54EB">
      <w:pPr>
        <w:jc w:val="center"/>
        <w:rPr>
          <w:b/>
          <w:bCs/>
        </w:rPr>
      </w:pPr>
      <w:r w:rsidRPr="000D54EB">
        <w:rPr>
          <w:b/>
          <w:bCs/>
        </w:rPr>
        <w:t>Table S2.7: SPEAR-GN Alkyl halide list</w:t>
      </w:r>
    </w:p>
    <w:p w14:paraId="35E10AC2" w14:textId="1CEDD1EE" w:rsidR="000D54EB" w:rsidRDefault="000D54EB"/>
    <w:p w14:paraId="6A9B4F48" w14:textId="7AADEDCA" w:rsidR="000D54EB" w:rsidRPr="002373E0" w:rsidRDefault="000D54EB" w:rsidP="002373E0">
      <w:pPr>
        <w:jc w:val="center"/>
        <w:rPr>
          <w:b/>
          <w:bCs/>
        </w:rPr>
      </w:pPr>
      <w:r w:rsidRPr="002373E0">
        <w:rPr>
          <w:b/>
          <w:bCs/>
        </w:rPr>
        <w:t>Spectra</w:t>
      </w:r>
    </w:p>
    <w:p w14:paraId="451990F8" w14:textId="4AF32318" w:rsidR="005360DA" w:rsidRDefault="005360DA">
      <w:pPr>
        <w:spacing w:line="240" w:lineRule="auto"/>
        <w:jc w:val="left"/>
      </w:pPr>
      <w:r>
        <w:br w:type="page"/>
      </w:r>
    </w:p>
    <w:tbl>
      <w:tblPr>
        <w:tblStyle w:val="TableGrid"/>
        <w:tblW w:w="0" w:type="auto"/>
        <w:tblInd w:w="-95" w:type="dxa"/>
        <w:tblLook w:val="04A0" w:firstRow="1" w:lastRow="0" w:firstColumn="1" w:lastColumn="0" w:noHBand="0" w:noVBand="1"/>
      </w:tblPr>
      <w:tblGrid>
        <w:gridCol w:w="13033"/>
        <w:gridCol w:w="12"/>
      </w:tblGrid>
      <w:tr w:rsidR="005360DA" w14:paraId="6AD76D61" w14:textId="77777777" w:rsidTr="00127494">
        <w:trPr>
          <w:gridAfter w:val="1"/>
          <w:wAfter w:w="13" w:type="dxa"/>
        </w:trPr>
        <w:tc>
          <w:tcPr>
            <w:tcW w:w="13032" w:type="dxa"/>
          </w:tcPr>
          <w:p w14:paraId="705E9B0F" w14:textId="77777777" w:rsidR="005360DA" w:rsidRPr="00105854" w:rsidRDefault="005360DA" w:rsidP="00AB4D64">
            <w:pPr>
              <w:spacing w:line="240" w:lineRule="auto"/>
              <w:rPr>
                <w:b/>
                <w:bCs/>
              </w:rPr>
            </w:pPr>
            <w:r w:rsidRPr="00635EF8">
              <w:rPr>
                <w:b/>
                <w:bCs/>
                <w:i/>
                <w:iCs/>
              </w:rPr>
              <w:t>tert</w:t>
            </w:r>
            <w:r w:rsidRPr="00635EF8">
              <w:rPr>
                <w:b/>
                <w:bCs/>
              </w:rPr>
              <w:t>-butyl (</w:t>
            </w:r>
            <w:r w:rsidRPr="00635EF8">
              <w:rPr>
                <w:b/>
                <w:bCs/>
                <w:i/>
                <w:iCs/>
              </w:rPr>
              <w:t>S</w:t>
            </w:r>
            <w:r w:rsidRPr="00635EF8">
              <w:rPr>
                <w:b/>
                <w:bCs/>
              </w:rPr>
              <w:t>)-(3-(3,5-difluorophenyl)-1-((2,2-dimethoxyethyl)amino)-1-oxopropan-2-yl)carbamate (</w:t>
            </w:r>
            <w:r>
              <w:rPr>
                <w:b/>
                <w:bCs/>
              </w:rPr>
              <w:t>2.61)</w:t>
            </w:r>
          </w:p>
          <w:p w14:paraId="786F8F3F" w14:textId="77777777" w:rsidR="005360DA" w:rsidRDefault="005360DA" w:rsidP="00AB4D64">
            <w:pPr>
              <w:spacing w:line="240" w:lineRule="auto"/>
              <w:rPr>
                <w:b/>
              </w:rPr>
            </w:pPr>
            <w:r w:rsidRPr="00066DD8">
              <w:rPr>
                <w:vertAlign w:val="superscript"/>
              </w:rPr>
              <w:t>1</w:t>
            </w:r>
            <w:r>
              <w:t xml:space="preserve">H NMR spectrum (500 MHz) in </w:t>
            </w:r>
            <w:r w:rsidRPr="009C26AD">
              <w:t>Acetonitrile-</w:t>
            </w:r>
            <w:r w:rsidRPr="009C26AD">
              <w:rPr>
                <w:i/>
                <w:iCs/>
              </w:rPr>
              <w:t>d</w:t>
            </w:r>
            <w:r w:rsidRPr="009C26AD">
              <w:rPr>
                <w:vertAlign w:val="subscript"/>
              </w:rPr>
              <w:t>3</w:t>
            </w:r>
          </w:p>
        </w:tc>
      </w:tr>
      <w:tr w:rsidR="005360DA" w14:paraId="481E4852" w14:textId="77777777" w:rsidTr="00127494">
        <w:trPr>
          <w:gridAfter w:val="1"/>
          <w:wAfter w:w="13" w:type="dxa"/>
        </w:trPr>
        <w:tc>
          <w:tcPr>
            <w:tcW w:w="13032" w:type="dxa"/>
          </w:tcPr>
          <w:p w14:paraId="658C0810" w14:textId="77777777" w:rsidR="005360DA" w:rsidRDefault="005360DA" w:rsidP="00AB4D64">
            <w:pPr>
              <w:spacing w:line="240" w:lineRule="auto"/>
              <w:jc w:val="center"/>
              <w:rPr>
                <w:b/>
              </w:rPr>
            </w:pPr>
            <w:r w:rsidRPr="00C63975">
              <w:rPr>
                <w:noProof/>
              </w:rPr>
              <w:drawing>
                <wp:inline distT="0" distB="0" distL="0" distR="0" wp14:anchorId="509C0ABE" wp14:editId="0D550054">
                  <wp:extent cx="7835591" cy="5473426"/>
                  <wp:effectExtent l="0" t="0" r="0" b="635"/>
                  <wp:docPr id="1231" name="Picture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7846774" cy="5481238"/>
                          </a:xfrm>
                          <a:prstGeom prst="rect">
                            <a:avLst/>
                          </a:prstGeom>
                        </pic:spPr>
                      </pic:pic>
                    </a:graphicData>
                  </a:graphic>
                </wp:inline>
              </w:drawing>
            </w:r>
          </w:p>
        </w:tc>
      </w:tr>
      <w:tr w:rsidR="005360DA" w14:paraId="6E5C1244" w14:textId="77777777" w:rsidTr="00D938F8">
        <w:tc>
          <w:tcPr>
            <w:tcW w:w="13045" w:type="dxa"/>
            <w:gridSpan w:val="2"/>
          </w:tcPr>
          <w:p w14:paraId="4CC94AF4" w14:textId="77777777" w:rsidR="005360DA" w:rsidRPr="000D21AF" w:rsidRDefault="005360DA" w:rsidP="00AB4D64">
            <w:pPr>
              <w:spacing w:line="240" w:lineRule="auto"/>
              <w:rPr>
                <w:b/>
                <w:bCs/>
              </w:rPr>
            </w:pPr>
            <w:r w:rsidRPr="000D21AF">
              <w:rPr>
                <w:b/>
                <w:bCs/>
                <w:i/>
                <w:iCs/>
              </w:rPr>
              <w:t>tert</w:t>
            </w:r>
            <w:r w:rsidRPr="000D21AF">
              <w:rPr>
                <w:b/>
                <w:bCs/>
              </w:rPr>
              <w:t>-butyl (</w:t>
            </w:r>
            <w:r w:rsidRPr="000D21AF">
              <w:rPr>
                <w:b/>
                <w:bCs/>
                <w:i/>
                <w:iCs/>
              </w:rPr>
              <w:t>S</w:t>
            </w:r>
            <w:r w:rsidRPr="000D21AF">
              <w:rPr>
                <w:b/>
                <w:bCs/>
              </w:rPr>
              <w:t>)-(3-(3,5-difluorophenyl)-1-((2,2-dimethoxyethyl)amino)-1-oxopropan-2-yl)carbamate (</w:t>
            </w:r>
            <w:r>
              <w:rPr>
                <w:b/>
                <w:bCs/>
              </w:rPr>
              <w:t>2.61</w:t>
            </w:r>
            <w:r w:rsidRPr="000D21AF">
              <w:rPr>
                <w:b/>
                <w:bCs/>
              </w:rPr>
              <w:t>)</w:t>
            </w:r>
          </w:p>
          <w:p w14:paraId="614D5253" w14:textId="77777777" w:rsidR="005360DA" w:rsidRPr="000D21AF" w:rsidRDefault="005360DA" w:rsidP="00AB4D64">
            <w:pPr>
              <w:spacing w:line="240" w:lineRule="auto"/>
              <w:rPr>
                <w:bCs/>
              </w:rPr>
            </w:pPr>
            <w:r w:rsidRPr="000D21AF">
              <w:rPr>
                <w:bCs/>
                <w:vertAlign w:val="superscript"/>
              </w:rPr>
              <w:t>13</w:t>
            </w:r>
            <w:r w:rsidRPr="000D21AF">
              <w:rPr>
                <w:bCs/>
              </w:rPr>
              <w:t>C NMR spectrum (126 MHz) in Acetonitrile-</w:t>
            </w:r>
            <w:r w:rsidRPr="000D21AF">
              <w:rPr>
                <w:bCs/>
                <w:i/>
                <w:iCs/>
              </w:rPr>
              <w:t>d</w:t>
            </w:r>
            <w:r w:rsidRPr="000D21AF">
              <w:rPr>
                <w:bCs/>
                <w:vertAlign w:val="subscript"/>
              </w:rPr>
              <w:t>3</w:t>
            </w:r>
          </w:p>
        </w:tc>
      </w:tr>
      <w:tr w:rsidR="005360DA" w14:paraId="6F1141E4" w14:textId="77777777" w:rsidTr="00D938F8">
        <w:tc>
          <w:tcPr>
            <w:tcW w:w="13045" w:type="dxa"/>
            <w:gridSpan w:val="2"/>
          </w:tcPr>
          <w:p w14:paraId="5D35ABEB" w14:textId="77777777" w:rsidR="005360DA" w:rsidRDefault="005360DA" w:rsidP="00AB4D64">
            <w:pPr>
              <w:spacing w:line="240" w:lineRule="auto"/>
              <w:jc w:val="center"/>
              <w:rPr>
                <w:b/>
              </w:rPr>
            </w:pPr>
            <w:r w:rsidRPr="00D57FD3">
              <w:rPr>
                <w:noProof/>
              </w:rPr>
              <w:drawing>
                <wp:inline distT="0" distB="0" distL="0" distR="0" wp14:anchorId="10FA602C" wp14:editId="704840AA">
                  <wp:extent cx="7862131" cy="5491965"/>
                  <wp:effectExtent l="0" t="0" r="0" b="0"/>
                  <wp:docPr id="1232" name="Picture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7868468" cy="5496391"/>
                          </a:xfrm>
                          <a:prstGeom prst="rect">
                            <a:avLst/>
                          </a:prstGeom>
                        </pic:spPr>
                      </pic:pic>
                    </a:graphicData>
                  </a:graphic>
                </wp:inline>
              </w:drawing>
            </w:r>
          </w:p>
        </w:tc>
      </w:tr>
      <w:tr w:rsidR="005360DA" w14:paraId="3E0F0C40" w14:textId="77777777" w:rsidTr="00D938F8">
        <w:tc>
          <w:tcPr>
            <w:tcW w:w="13045" w:type="dxa"/>
            <w:gridSpan w:val="2"/>
          </w:tcPr>
          <w:p w14:paraId="0419BAC6" w14:textId="77777777" w:rsidR="005360DA" w:rsidRDefault="005360DA" w:rsidP="00AB4D64">
            <w:pPr>
              <w:spacing w:line="240" w:lineRule="auto"/>
              <w:jc w:val="left"/>
              <w:rPr>
                <w:b/>
                <w:bCs/>
              </w:rPr>
            </w:pPr>
            <w:r w:rsidRPr="009A14A9">
              <w:rPr>
                <w:b/>
                <w:bCs/>
                <w:i/>
                <w:iCs/>
              </w:rPr>
              <w:t>tert</w:t>
            </w:r>
            <w:r w:rsidRPr="009A14A9">
              <w:rPr>
                <w:b/>
                <w:bCs/>
              </w:rPr>
              <w:t>-butyl (</w:t>
            </w:r>
            <w:r w:rsidRPr="009A14A9">
              <w:rPr>
                <w:b/>
                <w:bCs/>
                <w:i/>
                <w:iCs/>
              </w:rPr>
              <w:t>S</w:t>
            </w:r>
            <w:r w:rsidRPr="009A14A9">
              <w:rPr>
                <w:b/>
                <w:bCs/>
              </w:rPr>
              <w:t>)-2-(3,5-difluorobenzyl)-3-oxo-3,4-dihydropyrazine-1(2</w:t>
            </w:r>
            <w:r w:rsidRPr="009A14A9">
              <w:rPr>
                <w:b/>
                <w:bCs/>
                <w:i/>
                <w:iCs/>
              </w:rPr>
              <w:t>H</w:t>
            </w:r>
            <w:r w:rsidRPr="009A14A9">
              <w:rPr>
                <w:b/>
                <w:bCs/>
              </w:rPr>
              <w:t>)-carboxylate (</w:t>
            </w:r>
            <w:r>
              <w:rPr>
                <w:b/>
                <w:bCs/>
              </w:rPr>
              <w:t>2.52</w:t>
            </w:r>
            <w:r w:rsidRPr="009A14A9">
              <w:rPr>
                <w:b/>
                <w:bCs/>
              </w:rPr>
              <w:t>)</w:t>
            </w:r>
          </w:p>
          <w:p w14:paraId="6A1EE39E" w14:textId="77777777" w:rsidR="005360DA" w:rsidRDefault="005360DA" w:rsidP="00AB4D64">
            <w:pPr>
              <w:spacing w:line="240" w:lineRule="auto"/>
              <w:jc w:val="left"/>
              <w:rPr>
                <w:b/>
              </w:rPr>
            </w:pPr>
            <w:r w:rsidRPr="00CC3388">
              <w:rPr>
                <w:rFonts w:cs="Times New Roman"/>
                <w:vertAlign w:val="superscript"/>
              </w:rPr>
              <w:t>1</w:t>
            </w:r>
            <w:r w:rsidRPr="00CC3388">
              <w:rPr>
                <w:rFonts w:cs="Times New Roman"/>
              </w:rPr>
              <w:t>H NMR</w:t>
            </w:r>
            <w:r>
              <w:rPr>
                <w:rFonts w:cs="Times New Roman"/>
              </w:rPr>
              <w:t xml:space="preserve"> spectrum</w:t>
            </w:r>
            <w:r w:rsidRPr="00CC3388">
              <w:rPr>
                <w:rFonts w:cs="Times New Roman"/>
              </w:rPr>
              <w:t xml:space="preserve"> (400 MHz</w:t>
            </w:r>
            <w:r>
              <w:rPr>
                <w:rFonts w:cs="Times New Roman"/>
              </w:rPr>
              <w:t xml:space="preserve">) in </w:t>
            </w:r>
            <w:r w:rsidRPr="00CC3388">
              <w:rPr>
                <w:rFonts w:cs="Times New Roman"/>
              </w:rPr>
              <w:t>Chloroform-</w:t>
            </w:r>
            <w:r w:rsidRPr="00CC3388">
              <w:rPr>
                <w:rFonts w:cs="Times New Roman"/>
                <w:i/>
                <w:iCs/>
              </w:rPr>
              <w:t>d</w:t>
            </w:r>
          </w:p>
        </w:tc>
      </w:tr>
      <w:tr w:rsidR="005360DA" w14:paraId="0F3F8D53" w14:textId="77777777" w:rsidTr="00D938F8">
        <w:tc>
          <w:tcPr>
            <w:tcW w:w="13045" w:type="dxa"/>
            <w:gridSpan w:val="2"/>
          </w:tcPr>
          <w:p w14:paraId="6255C3A5" w14:textId="77777777" w:rsidR="005360DA" w:rsidRDefault="005360DA" w:rsidP="00AB4D64">
            <w:pPr>
              <w:spacing w:line="240" w:lineRule="auto"/>
              <w:jc w:val="center"/>
              <w:rPr>
                <w:b/>
              </w:rPr>
            </w:pPr>
            <w:r w:rsidRPr="00325292">
              <w:rPr>
                <w:noProof/>
              </w:rPr>
              <w:drawing>
                <wp:inline distT="0" distB="0" distL="0" distR="0" wp14:anchorId="1EE59AF1" wp14:editId="6975D9A7">
                  <wp:extent cx="7827947" cy="5468087"/>
                  <wp:effectExtent l="0" t="0" r="0" b="5715"/>
                  <wp:docPr id="1233" name="Picture 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7830726" cy="5470028"/>
                          </a:xfrm>
                          <a:prstGeom prst="rect">
                            <a:avLst/>
                          </a:prstGeom>
                        </pic:spPr>
                      </pic:pic>
                    </a:graphicData>
                  </a:graphic>
                </wp:inline>
              </w:drawing>
            </w:r>
          </w:p>
        </w:tc>
      </w:tr>
      <w:tr w:rsidR="005360DA" w14:paraId="011AFEFC" w14:textId="77777777" w:rsidTr="00D938F8">
        <w:tc>
          <w:tcPr>
            <w:tcW w:w="13045" w:type="dxa"/>
            <w:gridSpan w:val="2"/>
          </w:tcPr>
          <w:p w14:paraId="141D70B6" w14:textId="77777777" w:rsidR="005360DA" w:rsidRDefault="005360DA" w:rsidP="00AB4D64">
            <w:pPr>
              <w:spacing w:line="240" w:lineRule="auto"/>
              <w:jc w:val="left"/>
              <w:rPr>
                <w:b/>
                <w:bCs/>
              </w:rPr>
            </w:pPr>
            <w:r w:rsidRPr="009A14A9">
              <w:rPr>
                <w:b/>
                <w:bCs/>
                <w:i/>
                <w:iCs/>
              </w:rPr>
              <w:t>tert</w:t>
            </w:r>
            <w:r w:rsidRPr="009A14A9">
              <w:rPr>
                <w:b/>
                <w:bCs/>
              </w:rPr>
              <w:t>-butyl (</w:t>
            </w:r>
            <w:r w:rsidRPr="009A14A9">
              <w:rPr>
                <w:b/>
                <w:bCs/>
                <w:i/>
                <w:iCs/>
              </w:rPr>
              <w:t>S</w:t>
            </w:r>
            <w:r w:rsidRPr="009A14A9">
              <w:rPr>
                <w:b/>
                <w:bCs/>
              </w:rPr>
              <w:t>)-2-(3,5-difluorobenzyl)-3-oxo-3,4-dihydropyrazine-1(2</w:t>
            </w:r>
            <w:r w:rsidRPr="009A14A9">
              <w:rPr>
                <w:b/>
                <w:bCs/>
                <w:i/>
                <w:iCs/>
              </w:rPr>
              <w:t>H</w:t>
            </w:r>
            <w:r w:rsidRPr="009A14A9">
              <w:rPr>
                <w:b/>
                <w:bCs/>
              </w:rPr>
              <w:t>)-carboxylate (</w:t>
            </w:r>
            <w:r>
              <w:rPr>
                <w:b/>
                <w:bCs/>
              </w:rPr>
              <w:t>2.52</w:t>
            </w:r>
            <w:r w:rsidRPr="009A14A9">
              <w:rPr>
                <w:b/>
                <w:bCs/>
              </w:rPr>
              <w:t>)</w:t>
            </w:r>
          </w:p>
          <w:p w14:paraId="4879BB80" w14:textId="77777777" w:rsidR="005360DA" w:rsidRDefault="005360DA" w:rsidP="00AB4D64">
            <w:pPr>
              <w:spacing w:line="240" w:lineRule="auto"/>
              <w:jc w:val="left"/>
              <w:rPr>
                <w:b/>
              </w:rPr>
            </w:pPr>
            <w:r w:rsidRPr="00CC3388">
              <w:rPr>
                <w:rFonts w:cs="Times New Roman"/>
                <w:vertAlign w:val="superscript"/>
              </w:rPr>
              <w:t>1</w:t>
            </w:r>
            <w:r w:rsidRPr="00EF6922">
              <w:rPr>
                <w:rFonts w:cs="Times New Roman"/>
                <w:vertAlign w:val="superscript"/>
              </w:rPr>
              <w:t>3</w:t>
            </w:r>
            <w:r>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49932C08" w14:textId="77777777" w:rsidTr="00D938F8">
        <w:tc>
          <w:tcPr>
            <w:tcW w:w="13045" w:type="dxa"/>
            <w:gridSpan w:val="2"/>
          </w:tcPr>
          <w:p w14:paraId="03B4C917" w14:textId="77777777" w:rsidR="005360DA" w:rsidRDefault="005360DA" w:rsidP="00AB4D64">
            <w:pPr>
              <w:spacing w:line="240" w:lineRule="auto"/>
              <w:jc w:val="center"/>
              <w:rPr>
                <w:b/>
              </w:rPr>
            </w:pPr>
            <w:r w:rsidRPr="00073027">
              <w:rPr>
                <w:noProof/>
              </w:rPr>
              <w:drawing>
                <wp:inline distT="0" distB="0" distL="0" distR="0" wp14:anchorId="692BCE28" wp14:editId="5090C359">
                  <wp:extent cx="7903252" cy="5520690"/>
                  <wp:effectExtent l="0" t="0" r="0" b="3810"/>
                  <wp:docPr id="1234" name="Picture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7906278" cy="5522804"/>
                          </a:xfrm>
                          <a:prstGeom prst="rect">
                            <a:avLst/>
                          </a:prstGeom>
                        </pic:spPr>
                      </pic:pic>
                    </a:graphicData>
                  </a:graphic>
                </wp:inline>
              </w:drawing>
            </w:r>
          </w:p>
        </w:tc>
      </w:tr>
      <w:tr w:rsidR="005360DA" w14:paraId="562C7A90" w14:textId="77777777" w:rsidTr="00D938F8">
        <w:tc>
          <w:tcPr>
            <w:tcW w:w="13045" w:type="dxa"/>
            <w:gridSpan w:val="2"/>
          </w:tcPr>
          <w:p w14:paraId="2E0D087B" w14:textId="77777777" w:rsidR="005360DA" w:rsidRDefault="005360DA" w:rsidP="00AB4D64">
            <w:pPr>
              <w:spacing w:line="240" w:lineRule="auto"/>
              <w:jc w:val="left"/>
              <w:rPr>
                <w:rFonts w:cs="Times New Roman"/>
                <w:b/>
                <w:bCs/>
              </w:rPr>
            </w:pPr>
            <w:r w:rsidRPr="007A27B5">
              <w:rPr>
                <w:rFonts w:cs="Times New Roman"/>
                <w:b/>
                <w:bCs/>
                <w:i/>
                <w:iCs/>
              </w:rPr>
              <w:t>tert</w:t>
            </w:r>
            <w:r w:rsidRPr="007A27B5">
              <w:rPr>
                <w:rFonts w:cs="Times New Roman"/>
                <w:b/>
                <w:bCs/>
              </w:rPr>
              <w:t>-butyl (</w:t>
            </w:r>
            <w:r w:rsidRPr="007A27B5">
              <w:rPr>
                <w:rFonts w:cs="Times New Roman"/>
                <w:b/>
                <w:bCs/>
                <w:i/>
                <w:iCs/>
              </w:rPr>
              <w:t>S</w:t>
            </w:r>
            <w:r w:rsidRPr="007A27B5">
              <w:rPr>
                <w:rFonts w:cs="Times New Roman"/>
                <w:b/>
                <w:bCs/>
              </w:rPr>
              <w:t>)-2-(3,5-difluorobenzyl)-3-oxopiperazine-1-carboxylate (</w:t>
            </w:r>
            <w:r>
              <w:rPr>
                <w:rFonts w:cs="Times New Roman"/>
                <w:b/>
                <w:bCs/>
              </w:rPr>
              <w:t>2.59</w:t>
            </w:r>
            <w:r w:rsidRPr="007A27B5">
              <w:rPr>
                <w:rFonts w:cs="Times New Roman"/>
                <w:b/>
                <w:bCs/>
              </w:rPr>
              <w:t>)</w:t>
            </w:r>
          </w:p>
          <w:p w14:paraId="450B1B8B" w14:textId="77777777" w:rsidR="005360DA" w:rsidRDefault="005360DA" w:rsidP="00AB4D64">
            <w:pPr>
              <w:spacing w:line="240" w:lineRule="auto"/>
              <w:jc w:val="left"/>
              <w:rPr>
                <w:b/>
              </w:rPr>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18482572" w14:textId="77777777" w:rsidTr="00D938F8">
        <w:tc>
          <w:tcPr>
            <w:tcW w:w="13045" w:type="dxa"/>
            <w:gridSpan w:val="2"/>
          </w:tcPr>
          <w:p w14:paraId="0366C2B4" w14:textId="77777777" w:rsidR="005360DA" w:rsidRDefault="005360DA" w:rsidP="00AB4D64">
            <w:pPr>
              <w:spacing w:line="240" w:lineRule="auto"/>
              <w:jc w:val="center"/>
              <w:rPr>
                <w:b/>
              </w:rPr>
            </w:pPr>
            <w:r w:rsidRPr="00D00287">
              <w:rPr>
                <w:noProof/>
              </w:rPr>
              <w:drawing>
                <wp:inline distT="0" distB="0" distL="0" distR="0" wp14:anchorId="5CA31FF9" wp14:editId="790E69D9">
                  <wp:extent cx="7753815" cy="5416303"/>
                  <wp:effectExtent l="0" t="0" r="0" b="0"/>
                  <wp:docPr id="1235" name="Picture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7763915" cy="5423359"/>
                          </a:xfrm>
                          <a:prstGeom prst="rect">
                            <a:avLst/>
                          </a:prstGeom>
                        </pic:spPr>
                      </pic:pic>
                    </a:graphicData>
                  </a:graphic>
                </wp:inline>
              </w:drawing>
            </w:r>
          </w:p>
        </w:tc>
      </w:tr>
      <w:tr w:rsidR="005360DA" w14:paraId="60437A15" w14:textId="77777777" w:rsidTr="00D938F8">
        <w:tc>
          <w:tcPr>
            <w:tcW w:w="13045" w:type="dxa"/>
            <w:gridSpan w:val="2"/>
          </w:tcPr>
          <w:p w14:paraId="22D146C8" w14:textId="77777777" w:rsidR="005360DA" w:rsidRDefault="005360DA" w:rsidP="00AB4D64">
            <w:pPr>
              <w:spacing w:line="240" w:lineRule="auto"/>
              <w:jc w:val="left"/>
              <w:rPr>
                <w:rFonts w:cs="Times New Roman"/>
                <w:b/>
                <w:bCs/>
              </w:rPr>
            </w:pPr>
            <w:r w:rsidRPr="007A27B5">
              <w:rPr>
                <w:rFonts w:cs="Times New Roman"/>
                <w:b/>
                <w:bCs/>
                <w:i/>
                <w:iCs/>
              </w:rPr>
              <w:t>tert</w:t>
            </w:r>
            <w:r w:rsidRPr="007A27B5">
              <w:rPr>
                <w:rFonts w:cs="Times New Roman"/>
                <w:b/>
                <w:bCs/>
              </w:rPr>
              <w:t>-butyl (</w:t>
            </w:r>
            <w:r w:rsidRPr="007A27B5">
              <w:rPr>
                <w:rFonts w:cs="Times New Roman"/>
                <w:b/>
                <w:bCs/>
                <w:i/>
                <w:iCs/>
              </w:rPr>
              <w:t>S</w:t>
            </w:r>
            <w:r w:rsidRPr="007A27B5">
              <w:rPr>
                <w:rFonts w:cs="Times New Roman"/>
                <w:b/>
                <w:bCs/>
              </w:rPr>
              <w:t>)-2-(3,5-difluorobenzyl)-3-oxopiperazine-1-carboxylate (</w:t>
            </w:r>
            <w:r>
              <w:rPr>
                <w:rFonts w:cs="Times New Roman"/>
                <w:b/>
                <w:bCs/>
              </w:rPr>
              <w:t>2.59</w:t>
            </w:r>
            <w:r w:rsidRPr="007A27B5">
              <w:rPr>
                <w:rFonts w:cs="Times New Roman"/>
                <w:b/>
                <w:bCs/>
              </w:rPr>
              <w:t>)</w:t>
            </w:r>
          </w:p>
          <w:p w14:paraId="51951B41" w14:textId="77777777" w:rsidR="005360DA" w:rsidRDefault="005360DA" w:rsidP="00AB4D64">
            <w:pPr>
              <w:spacing w:line="240" w:lineRule="auto"/>
              <w:jc w:val="left"/>
              <w:rPr>
                <w:b/>
              </w:rPr>
            </w:pPr>
            <w:r w:rsidRPr="00CC3388">
              <w:rPr>
                <w:rFonts w:cs="Times New Roman"/>
                <w:vertAlign w:val="superscript"/>
              </w:rPr>
              <w:t>1</w:t>
            </w:r>
            <w:r>
              <w:rPr>
                <w:rFonts w:cs="Times New Roman"/>
                <w:vertAlign w:val="superscript"/>
              </w:rPr>
              <w:t>3</w:t>
            </w:r>
            <w:r w:rsidRPr="00F40D0E">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3E00014E" w14:textId="77777777" w:rsidTr="00D938F8">
        <w:tc>
          <w:tcPr>
            <w:tcW w:w="13045" w:type="dxa"/>
            <w:gridSpan w:val="2"/>
          </w:tcPr>
          <w:p w14:paraId="17AF5FEF" w14:textId="77777777" w:rsidR="005360DA" w:rsidRDefault="005360DA" w:rsidP="00AB4D64">
            <w:pPr>
              <w:spacing w:line="240" w:lineRule="auto"/>
              <w:jc w:val="center"/>
              <w:rPr>
                <w:b/>
              </w:rPr>
            </w:pPr>
            <w:r w:rsidRPr="00457A42">
              <w:rPr>
                <w:noProof/>
              </w:rPr>
              <w:drawing>
                <wp:inline distT="0" distB="0" distL="0" distR="0" wp14:anchorId="38FF943B" wp14:editId="3FE67293">
                  <wp:extent cx="7852410" cy="5485175"/>
                  <wp:effectExtent l="0" t="0" r="0" b="1270"/>
                  <wp:docPr id="1236" name="Picture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7854225" cy="5486443"/>
                          </a:xfrm>
                          <a:prstGeom prst="rect">
                            <a:avLst/>
                          </a:prstGeom>
                        </pic:spPr>
                      </pic:pic>
                    </a:graphicData>
                  </a:graphic>
                </wp:inline>
              </w:drawing>
            </w:r>
          </w:p>
        </w:tc>
      </w:tr>
      <w:tr w:rsidR="005360DA" w14:paraId="2A7F77E2" w14:textId="77777777" w:rsidTr="00D938F8">
        <w:tc>
          <w:tcPr>
            <w:tcW w:w="13045" w:type="dxa"/>
            <w:gridSpan w:val="2"/>
          </w:tcPr>
          <w:p w14:paraId="213EF0FE" w14:textId="77777777" w:rsidR="005360DA" w:rsidRDefault="005360DA" w:rsidP="00AB4D64">
            <w:pPr>
              <w:spacing w:line="240" w:lineRule="auto"/>
              <w:jc w:val="left"/>
              <w:rPr>
                <w:rFonts w:cs="Times New Roman"/>
                <w:b/>
                <w:bCs/>
              </w:rPr>
            </w:pPr>
            <w:r w:rsidRPr="003E31C8">
              <w:rPr>
                <w:rFonts w:cs="Times New Roman"/>
                <w:b/>
                <w:bCs/>
                <w:i/>
                <w:iCs/>
              </w:rPr>
              <w:t>tert</w:t>
            </w:r>
            <w:r w:rsidRPr="003E31C8">
              <w:rPr>
                <w:rFonts w:cs="Times New Roman"/>
                <w:b/>
                <w:bCs/>
              </w:rPr>
              <w:t>-butyl (</w:t>
            </w:r>
            <w:r w:rsidRPr="003E31C8">
              <w:rPr>
                <w:rFonts w:cs="Times New Roman"/>
                <w:b/>
                <w:bCs/>
                <w:i/>
                <w:iCs/>
              </w:rPr>
              <w:t>S</w:t>
            </w:r>
            <w:r w:rsidRPr="003E31C8">
              <w:rPr>
                <w:rFonts w:cs="Times New Roman"/>
                <w:b/>
                <w:bCs/>
              </w:rPr>
              <w:t>)-2-(3,5-difluorobenzyl)-3-oxo-4-(prop-2-yn-1-yl)piperazine-1-carboxylate (</w:t>
            </w:r>
            <w:r>
              <w:rPr>
                <w:rFonts w:cs="Times New Roman"/>
                <w:b/>
                <w:bCs/>
              </w:rPr>
              <w:t>2.62</w:t>
            </w:r>
            <w:r w:rsidRPr="003E31C8">
              <w:rPr>
                <w:rFonts w:cs="Times New Roman"/>
                <w:b/>
                <w:bCs/>
              </w:rPr>
              <w:t>)</w:t>
            </w:r>
          </w:p>
          <w:p w14:paraId="06B00A15" w14:textId="77777777" w:rsidR="005360DA" w:rsidRDefault="005360DA" w:rsidP="00AB4D64">
            <w:pPr>
              <w:spacing w:line="240" w:lineRule="auto"/>
              <w:jc w:val="left"/>
              <w:rPr>
                <w:b/>
              </w:rPr>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2C205AC7" w14:textId="77777777" w:rsidTr="00D938F8">
        <w:tc>
          <w:tcPr>
            <w:tcW w:w="13045" w:type="dxa"/>
            <w:gridSpan w:val="2"/>
          </w:tcPr>
          <w:p w14:paraId="7726F20A" w14:textId="77777777" w:rsidR="005360DA" w:rsidRDefault="005360DA" w:rsidP="00AB4D64">
            <w:pPr>
              <w:spacing w:line="240" w:lineRule="auto"/>
              <w:jc w:val="center"/>
              <w:rPr>
                <w:b/>
              </w:rPr>
            </w:pPr>
            <w:r w:rsidRPr="006B34DE">
              <w:rPr>
                <w:noProof/>
              </w:rPr>
              <w:drawing>
                <wp:inline distT="0" distB="0" distL="0" distR="0" wp14:anchorId="06C654C3" wp14:editId="01AE6AC6">
                  <wp:extent cx="7909560" cy="5525096"/>
                  <wp:effectExtent l="0" t="0" r="0" b="0"/>
                  <wp:docPr id="1237" name="Picture 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7913769" cy="5528036"/>
                          </a:xfrm>
                          <a:prstGeom prst="rect">
                            <a:avLst/>
                          </a:prstGeom>
                        </pic:spPr>
                      </pic:pic>
                    </a:graphicData>
                  </a:graphic>
                </wp:inline>
              </w:drawing>
            </w:r>
          </w:p>
        </w:tc>
      </w:tr>
      <w:tr w:rsidR="005360DA" w14:paraId="0E8257F5" w14:textId="77777777" w:rsidTr="00D938F8">
        <w:tc>
          <w:tcPr>
            <w:tcW w:w="13045" w:type="dxa"/>
            <w:gridSpan w:val="2"/>
          </w:tcPr>
          <w:p w14:paraId="7047428E" w14:textId="77777777" w:rsidR="005360DA" w:rsidRDefault="005360DA" w:rsidP="00AB4D64">
            <w:pPr>
              <w:spacing w:line="240" w:lineRule="auto"/>
              <w:jc w:val="left"/>
              <w:rPr>
                <w:rFonts w:cs="Times New Roman"/>
                <w:b/>
                <w:bCs/>
              </w:rPr>
            </w:pPr>
            <w:r w:rsidRPr="003E31C8">
              <w:rPr>
                <w:rFonts w:cs="Times New Roman"/>
                <w:b/>
                <w:bCs/>
                <w:i/>
                <w:iCs/>
              </w:rPr>
              <w:t>tert</w:t>
            </w:r>
            <w:r w:rsidRPr="003E31C8">
              <w:rPr>
                <w:rFonts w:cs="Times New Roman"/>
                <w:b/>
                <w:bCs/>
              </w:rPr>
              <w:t>-butyl (</w:t>
            </w:r>
            <w:r w:rsidRPr="003E31C8">
              <w:rPr>
                <w:rFonts w:cs="Times New Roman"/>
                <w:b/>
                <w:bCs/>
                <w:i/>
                <w:iCs/>
              </w:rPr>
              <w:t>S</w:t>
            </w:r>
            <w:r w:rsidRPr="003E31C8">
              <w:rPr>
                <w:rFonts w:cs="Times New Roman"/>
                <w:b/>
                <w:bCs/>
              </w:rPr>
              <w:t>)-2-(3,5-difluorobenzyl)-3-oxo-4-(prop-2-yn-1-yl)piperazine-1-carboxylate (</w:t>
            </w:r>
            <w:r>
              <w:rPr>
                <w:rFonts w:cs="Times New Roman"/>
                <w:b/>
                <w:bCs/>
              </w:rPr>
              <w:t>2.62</w:t>
            </w:r>
            <w:r w:rsidRPr="003E31C8">
              <w:rPr>
                <w:rFonts w:cs="Times New Roman"/>
                <w:b/>
                <w:bCs/>
              </w:rPr>
              <w:t>)</w:t>
            </w:r>
          </w:p>
          <w:p w14:paraId="78D13F9D" w14:textId="77777777" w:rsidR="005360DA" w:rsidRPr="006B34DE" w:rsidRDefault="005360DA" w:rsidP="00AB4D64">
            <w:pPr>
              <w:spacing w:line="240" w:lineRule="auto"/>
              <w:jc w:val="left"/>
              <w:rPr>
                <w:noProof/>
              </w:rPr>
            </w:pPr>
            <w:r w:rsidRPr="00CC3388">
              <w:rPr>
                <w:rFonts w:cs="Times New Roman"/>
                <w:vertAlign w:val="superscript"/>
              </w:rPr>
              <w:t>1</w:t>
            </w:r>
            <w:r>
              <w:rPr>
                <w:rFonts w:cs="Times New Roman"/>
                <w:vertAlign w:val="superscript"/>
              </w:rPr>
              <w:t>3</w:t>
            </w:r>
            <w:r w:rsidRPr="001E125E">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5C11F251" w14:textId="77777777" w:rsidTr="00D938F8">
        <w:tc>
          <w:tcPr>
            <w:tcW w:w="13045" w:type="dxa"/>
            <w:gridSpan w:val="2"/>
          </w:tcPr>
          <w:p w14:paraId="39751777" w14:textId="77777777" w:rsidR="005360DA" w:rsidRPr="006B34DE" w:rsidRDefault="005360DA" w:rsidP="00AB4D64">
            <w:pPr>
              <w:spacing w:line="240" w:lineRule="auto"/>
              <w:jc w:val="center"/>
              <w:rPr>
                <w:noProof/>
              </w:rPr>
            </w:pPr>
            <w:r w:rsidRPr="001E125E">
              <w:rPr>
                <w:noProof/>
              </w:rPr>
              <w:drawing>
                <wp:inline distT="0" distB="0" distL="0" distR="0" wp14:anchorId="1B42EEAC" wp14:editId="71CAED90">
                  <wp:extent cx="7840980" cy="5477191"/>
                  <wp:effectExtent l="0" t="0" r="0" b="0"/>
                  <wp:docPr id="1238" name="Picture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7842764" cy="5478437"/>
                          </a:xfrm>
                          <a:prstGeom prst="rect">
                            <a:avLst/>
                          </a:prstGeom>
                        </pic:spPr>
                      </pic:pic>
                    </a:graphicData>
                  </a:graphic>
                </wp:inline>
              </w:drawing>
            </w:r>
          </w:p>
        </w:tc>
      </w:tr>
      <w:tr w:rsidR="005360DA" w14:paraId="49BC2DAD" w14:textId="77777777" w:rsidTr="00D938F8">
        <w:tc>
          <w:tcPr>
            <w:tcW w:w="13045" w:type="dxa"/>
            <w:gridSpan w:val="2"/>
          </w:tcPr>
          <w:p w14:paraId="3789EF35" w14:textId="77777777" w:rsidR="005360DA" w:rsidRDefault="005360DA" w:rsidP="00AB4D64">
            <w:pPr>
              <w:spacing w:line="240" w:lineRule="auto"/>
              <w:rPr>
                <w:rFonts w:cs="Times New Roman"/>
                <w:b/>
                <w:bCs/>
              </w:rPr>
            </w:pPr>
            <w:r w:rsidRPr="005D5AFE">
              <w:rPr>
                <w:rFonts w:cs="Times New Roman"/>
                <w:b/>
                <w:bCs/>
              </w:rPr>
              <w:t>(</w:t>
            </w:r>
            <w:r w:rsidRPr="005D5AFE">
              <w:rPr>
                <w:rFonts w:cs="Times New Roman"/>
                <w:b/>
                <w:bCs/>
                <w:i/>
                <w:iCs/>
              </w:rPr>
              <w:t>S</w:t>
            </w:r>
            <w:r w:rsidRPr="005D5AFE">
              <w:rPr>
                <w:rFonts w:cs="Times New Roman"/>
                <w:b/>
                <w:bCs/>
              </w:rPr>
              <w:t>)-3-(3,5-difluorobenzyl)-1-(prop-2-yn-1-yl)piperazin-2-one (</w:t>
            </w:r>
            <w:r>
              <w:rPr>
                <w:rFonts w:cs="Times New Roman"/>
                <w:b/>
                <w:bCs/>
              </w:rPr>
              <w:t>2.62</w:t>
            </w:r>
            <w:r w:rsidRPr="005D5AFE">
              <w:rPr>
                <w:rFonts w:cs="Times New Roman"/>
                <w:b/>
                <w:bCs/>
              </w:rPr>
              <w:t>’)</w:t>
            </w:r>
          </w:p>
          <w:p w14:paraId="41AA9FAB" w14:textId="77777777" w:rsidR="005360DA" w:rsidRPr="001E125E" w:rsidRDefault="005360DA" w:rsidP="00AB4D64">
            <w:pPr>
              <w:spacing w:line="240" w:lineRule="auto"/>
              <w:rPr>
                <w:noProof/>
              </w:rPr>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1D0FA654" w14:textId="77777777" w:rsidTr="00D938F8">
        <w:tc>
          <w:tcPr>
            <w:tcW w:w="13045" w:type="dxa"/>
            <w:gridSpan w:val="2"/>
          </w:tcPr>
          <w:p w14:paraId="5331156C" w14:textId="77777777" w:rsidR="005360DA" w:rsidRPr="001E125E" w:rsidRDefault="005360DA" w:rsidP="00AB4D64">
            <w:pPr>
              <w:spacing w:line="240" w:lineRule="auto"/>
              <w:jc w:val="center"/>
              <w:rPr>
                <w:noProof/>
              </w:rPr>
            </w:pPr>
            <w:r w:rsidRPr="00F06A40">
              <w:rPr>
                <w:noProof/>
              </w:rPr>
              <w:drawing>
                <wp:inline distT="0" distB="0" distL="0" distR="0" wp14:anchorId="11089D2F" wp14:editId="1282CEE5">
                  <wp:extent cx="7761249" cy="5421496"/>
                  <wp:effectExtent l="0" t="0" r="0" b="1905"/>
                  <wp:docPr id="1239" name="Picture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7764294" cy="5423623"/>
                          </a:xfrm>
                          <a:prstGeom prst="rect">
                            <a:avLst/>
                          </a:prstGeom>
                        </pic:spPr>
                      </pic:pic>
                    </a:graphicData>
                  </a:graphic>
                </wp:inline>
              </w:drawing>
            </w:r>
          </w:p>
        </w:tc>
      </w:tr>
      <w:tr w:rsidR="005360DA" w14:paraId="111BBBE9" w14:textId="77777777" w:rsidTr="00D938F8">
        <w:tc>
          <w:tcPr>
            <w:tcW w:w="13045" w:type="dxa"/>
            <w:gridSpan w:val="2"/>
          </w:tcPr>
          <w:p w14:paraId="7C6CB30A" w14:textId="77777777" w:rsidR="005360DA" w:rsidRDefault="005360DA" w:rsidP="00AB4D64">
            <w:pPr>
              <w:spacing w:line="240" w:lineRule="auto"/>
              <w:jc w:val="left"/>
              <w:rPr>
                <w:rFonts w:cs="Times New Roman"/>
                <w:b/>
                <w:bCs/>
              </w:rPr>
            </w:pPr>
            <w:r w:rsidRPr="005D5AFE">
              <w:rPr>
                <w:rFonts w:cs="Times New Roman"/>
                <w:b/>
                <w:bCs/>
              </w:rPr>
              <w:t>(</w:t>
            </w:r>
            <w:r w:rsidRPr="005D5AFE">
              <w:rPr>
                <w:rFonts w:cs="Times New Roman"/>
                <w:b/>
                <w:bCs/>
                <w:i/>
                <w:iCs/>
              </w:rPr>
              <w:t>S</w:t>
            </w:r>
            <w:r w:rsidRPr="005D5AFE">
              <w:rPr>
                <w:rFonts w:cs="Times New Roman"/>
                <w:b/>
                <w:bCs/>
              </w:rPr>
              <w:t>)-3-(3,5-difluorobenzyl)-1-(prop-2-yn-1-yl)piperazin-2-one (</w:t>
            </w:r>
            <w:r>
              <w:rPr>
                <w:rFonts w:cs="Times New Roman"/>
                <w:b/>
                <w:bCs/>
              </w:rPr>
              <w:t>2.62</w:t>
            </w:r>
            <w:r w:rsidRPr="005D5AFE">
              <w:rPr>
                <w:rFonts w:cs="Times New Roman"/>
                <w:b/>
                <w:bCs/>
              </w:rPr>
              <w:t>’)</w:t>
            </w:r>
          </w:p>
          <w:p w14:paraId="711D6E42" w14:textId="77777777" w:rsidR="005360DA" w:rsidRPr="001E125E" w:rsidRDefault="005360DA" w:rsidP="00AB4D64">
            <w:pPr>
              <w:spacing w:line="240" w:lineRule="auto"/>
              <w:jc w:val="left"/>
              <w:rPr>
                <w:noProof/>
              </w:rPr>
            </w:pPr>
            <w:r w:rsidRPr="00CC3388">
              <w:rPr>
                <w:rFonts w:cs="Times New Roman"/>
                <w:vertAlign w:val="superscript"/>
              </w:rPr>
              <w:t>1</w:t>
            </w:r>
            <w:r>
              <w:rPr>
                <w:rFonts w:cs="Times New Roman"/>
                <w:vertAlign w:val="superscript"/>
              </w:rPr>
              <w:t>3</w:t>
            </w:r>
            <w:r w:rsidRPr="00C079C7">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7BFC9508" w14:textId="77777777" w:rsidTr="00D938F8">
        <w:tc>
          <w:tcPr>
            <w:tcW w:w="13045" w:type="dxa"/>
            <w:gridSpan w:val="2"/>
          </w:tcPr>
          <w:p w14:paraId="70049CB4" w14:textId="77777777" w:rsidR="005360DA" w:rsidRPr="001E125E" w:rsidRDefault="005360DA" w:rsidP="00AB4D64">
            <w:pPr>
              <w:spacing w:line="240" w:lineRule="auto"/>
              <w:jc w:val="center"/>
              <w:rPr>
                <w:noProof/>
              </w:rPr>
            </w:pPr>
            <w:r w:rsidRPr="00F846FD">
              <w:rPr>
                <w:noProof/>
              </w:rPr>
              <w:drawing>
                <wp:inline distT="0" distB="0" distL="0" distR="0" wp14:anchorId="3F47F139" wp14:editId="45FDDCDE">
                  <wp:extent cx="7909932" cy="5525356"/>
                  <wp:effectExtent l="0" t="0" r="0" b="0"/>
                  <wp:docPr id="1240" name="Pictur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7915441" cy="5529204"/>
                          </a:xfrm>
                          <a:prstGeom prst="rect">
                            <a:avLst/>
                          </a:prstGeom>
                        </pic:spPr>
                      </pic:pic>
                    </a:graphicData>
                  </a:graphic>
                </wp:inline>
              </w:drawing>
            </w:r>
          </w:p>
        </w:tc>
      </w:tr>
      <w:tr w:rsidR="005360DA" w14:paraId="4371AE69" w14:textId="77777777" w:rsidTr="00D938F8">
        <w:tc>
          <w:tcPr>
            <w:tcW w:w="13045" w:type="dxa"/>
            <w:gridSpan w:val="2"/>
          </w:tcPr>
          <w:p w14:paraId="23EE46A0" w14:textId="77777777" w:rsidR="005360DA" w:rsidRDefault="005360DA" w:rsidP="00AB4D64">
            <w:pPr>
              <w:spacing w:line="240" w:lineRule="auto"/>
              <w:rPr>
                <w:rFonts w:cs="Times New Roman"/>
                <w:b/>
                <w:bCs/>
              </w:rPr>
            </w:pPr>
            <w:r w:rsidRPr="00085D13">
              <w:rPr>
                <w:rFonts w:cs="Times New Roman"/>
                <w:b/>
                <w:bCs/>
              </w:rPr>
              <w:t>(</w:t>
            </w:r>
            <w:r w:rsidRPr="00085D13">
              <w:rPr>
                <w:rFonts w:cs="Times New Roman"/>
                <w:b/>
                <w:bCs/>
                <w:i/>
                <w:iCs/>
              </w:rPr>
              <w:t>E</w:t>
            </w:r>
            <w:r w:rsidRPr="00085D13">
              <w:rPr>
                <w:rFonts w:cs="Times New Roman"/>
                <w:b/>
                <w:bCs/>
              </w:rPr>
              <w:t>)-3-cyclohexylacrylic acid (</w:t>
            </w:r>
            <w:r>
              <w:rPr>
                <w:rFonts w:cs="Times New Roman"/>
                <w:b/>
                <w:bCs/>
              </w:rPr>
              <w:t>2.65</w:t>
            </w:r>
            <w:r w:rsidRPr="00085D13">
              <w:rPr>
                <w:rFonts w:cs="Times New Roman"/>
                <w:b/>
                <w:bCs/>
              </w:rPr>
              <w:t>)</w:t>
            </w:r>
          </w:p>
          <w:p w14:paraId="07181F33" w14:textId="77777777" w:rsidR="005360DA" w:rsidRPr="00F846FD" w:rsidRDefault="005360DA" w:rsidP="00AB4D64">
            <w:pPr>
              <w:spacing w:line="240" w:lineRule="auto"/>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65731F57" w14:textId="77777777" w:rsidTr="00D938F8">
        <w:tc>
          <w:tcPr>
            <w:tcW w:w="13045" w:type="dxa"/>
            <w:gridSpan w:val="2"/>
          </w:tcPr>
          <w:p w14:paraId="7B3CC589" w14:textId="77777777" w:rsidR="005360DA" w:rsidRPr="00F846FD" w:rsidRDefault="005360DA" w:rsidP="00AB4D64">
            <w:pPr>
              <w:spacing w:line="240" w:lineRule="auto"/>
              <w:jc w:val="center"/>
              <w:rPr>
                <w:noProof/>
              </w:rPr>
            </w:pPr>
            <w:r w:rsidRPr="007505C6">
              <w:rPr>
                <w:noProof/>
              </w:rPr>
              <w:drawing>
                <wp:inline distT="0" distB="0" distL="0" distR="0" wp14:anchorId="370EFD3A" wp14:editId="551565F9">
                  <wp:extent cx="7754815" cy="5417001"/>
                  <wp:effectExtent l="0" t="0" r="0" b="6350"/>
                  <wp:docPr id="1241" name="Picture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7762238" cy="5422186"/>
                          </a:xfrm>
                          <a:prstGeom prst="rect">
                            <a:avLst/>
                          </a:prstGeom>
                        </pic:spPr>
                      </pic:pic>
                    </a:graphicData>
                  </a:graphic>
                </wp:inline>
              </w:drawing>
            </w:r>
          </w:p>
        </w:tc>
      </w:tr>
      <w:tr w:rsidR="005360DA" w14:paraId="1680E1B4" w14:textId="77777777" w:rsidTr="00D938F8">
        <w:tc>
          <w:tcPr>
            <w:tcW w:w="13045" w:type="dxa"/>
            <w:gridSpan w:val="2"/>
          </w:tcPr>
          <w:p w14:paraId="0C862F24" w14:textId="77777777" w:rsidR="005360DA" w:rsidRDefault="005360DA" w:rsidP="00AB4D64">
            <w:pPr>
              <w:spacing w:line="240" w:lineRule="auto"/>
              <w:rPr>
                <w:rFonts w:cs="Times New Roman"/>
                <w:b/>
                <w:bCs/>
              </w:rPr>
            </w:pPr>
            <w:r w:rsidRPr="00085D13">
              <w:rPr>
                <w:rFonts w:cs="Times New Roman"/>
                <w:b/>
                <w:bCs/>
              </w:rPr>
              <w:t>(</w:t>
            </w:r>
            <w:r w:rsidRPr="00085D13">
              <w:rPr>
                <w:rFonts w:cs="Times New Roman"/>
                <w:b/>
                <w:bCs/>
                <w:i/>
                <w:iCs/>
              </w:rPr>
              <w:t>E</w:t>
            </w:r>
            <w:r w:rsidRPr="00085D13">
              <w:rPr>
                <w:rFonts w:cs="Times New Roman"/>
                <w:b/>
                <w:bCs/>
              </w:rPr>
              <w:t>)-3-cyclohexylacrylic acid (</w:t>
            </w:r>
            <w:r>
              <w:rPr>
                <w:rFonts w:cs="Times New Roman"/>
                <w:b/>
                <w:bCs/>
              </w:rPr>
              <w:t>2.65</w:t>
            </w:r>
            <w:r w:rsidRPr="00085D13">
              <w:rPr>
                <w:rFonts w:cs="Times New Roman"/>
                <w:b/>
                <w:bCs/>
              </w:rPr>
              <w:t>)</w:t>
            </w:r>
          </w:p>
          <w:p w14:paraId="12CB2616" w14:textId="77777777" w:rsidR="005360DA" w:rsidRPr="00F846FD" w:rsidRDefault="005360DA" w:rsidP="00AB4D64">
            <w:pPr>
              <w:spacing w:line="240" w:lineRule="auto"/>
            </w:pPr>
            <w:r w:rsidRPr="0013323F">
              <w:rPr>
                <w:rFonts w:cs="Times New Roman"/>
                <w:vertAlign w:val="superscript"/>
              </w:rPr>
              <w:t>13</w:t>
            </w:r>
            <w:r>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0B732693" w14:textId="77777777" w:rsidTr="00D938F8">
        <w:tc>
          <w:tcPr>
            <w:tcW w:w="13045" w:type="dxa"/>
            <w:gridSpan w:val="2"/>
          </w:tcPr>
          <w:p w14:paraId="695F6358" w14:textId="77777777" w:rsidR="005360DA" w:rsidRPr="00F846FD" w:rsidRDefault="005360DA" w:rsidP="00AB4D64">
            <w:pPr>
              <w:spacing w:line="240" w:lineRule="auto"/>
              <w:jc w:val="center"/>
              <w:rPr>
                <w:noProof/>
              </w:rPr>
            </w:pPr>
            <w:r w:rsidRPr="00B376C1">
              <w:rPr>
                <w:noProof/>
              </w:rPr>
              <w:drawing>
                <wp:inline distT="0" distB="0" distL="0" distR="0" wp14:anchorId="30F5DB5F" wp14:editId="62EDA426">
                  <wp:extent cx="7869116" cy="5496845"/>
                  <wp:effectExtent l="0" t="0" r="0" b="2540"/>
                  <wp:docPr id="1242" name="Picture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7872513" cy="5499218"/>
                          </a:xfrm>
                          <a:prstGeom prst="rect">
                            <a:avLst/>
                          </a:prstGeom>
                        </pic:spPr>
                      </pic:pic>
                    </a:graphicData>
                  </a:graphic>
                </wp:inline>
              </w:drawing>
            </w:r>
          </w:p>
        </w:tc>
      </w:tr>
      <w:tr w:rsidR="005360DA" w14:paraId="44E8DDD6" w14:textId="77777777" w:rsidTr="00D938F8">
        <w:tc>
          <w:tcPr>
            <w:tcW w:w="13045" w:type="dxa"/>
            <w:gridSpan w:val="2"/>
          </w:tcPr>
          <w:p w14:paraId="5B9B95B1" w14:textId="77777777" w:rsidR="005360DA" w:rsidRPr="0009149B" w:rsidRDefault="005360DA" w:rsidP="00AB4D64">
            <w:pPr>
              <w:spacing w:line="240" w:lineRule="auto"/>
              <w:jc w:val="left"/>
              <w:rPr>
                <w:b/>
                <w:bCs/>
                <w:noProof/>
              </w:rPr>
            </w:pPr>
            <w:r w:rsidRPr="0009149B">
              <w:rPr>
                <w:b/>
                <w:bCs/>
                <w:noProof/>
              </w:rPr>
              <w:t>3-cyclohexylpropanoic acid (</w:t>
            </w:r>
            <w:r>
              <w:rPr>
                <w:b/>
                <w:bCs/>
                <w:noProof/>
              </w:rPr>
              <w:t>2.66</w:t>
            </w:r>
            <w:r w:rsidRPr="0009149B">
              <w:rPr>
                <w:b/>
                <w:bCs/>
                <w:noProof/>
              </w:rPr>
              <w:t>)</w:t>
            </w:r>
          </w:p>
          <w:p w14:paraId="7ACA7B4B" w14:textId="77777777" w:rsidR="005360DA" w:rsidRPr="00F846FD" w:rsidRDefault="005360DA"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300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1071717E" w14:textId="77777777" w:rsidTr="00D938F8">
        <w:tc>
          <w:tcPr>
            <w:tcW w:w="13045" w:type="dxa"/>
            <w:gridSpan w:val="2"/>
          </w:tcPr>
          <w:p w14:paraId="349342AB" w14:textId="77777777" w:rsidR="005360DA" w:rsidRPr="00F846FD" w:rsidRDefault="005360DA" w:rsidP="00AB4D64">
            <w:pPr>
              <w:spacing w:line="240" w:lineRule="auto"/>
              <w:jc w:val="center"/>
              <w:rPr>
                <w:noProof/>
              </w:rPr>
            </w:pPr>
            <w:r w:rsidRPr="00FB7DDF">
              <w:rPr>
                <w:noProof/>
              </w:rPr>
              <w:drawing>
                <wp:inline distT="0" distB="0" distL="0" distR="0" wp14:anchorId="51BF4170" wp14:editId="313E344A">
                  <wp:extent cx="7776446" cy="5432112"/>
                  <wp:effectExtent l="0" t="0" r="0" b="3810"/>
                  <wp:docPr id="1243" name="Picture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7782698" cy="5436479"/>
                          </a:xfrm>
                          <a:prstGeom prst="rect">
                            <a:avLst/>
                          </a:prstGeom>
                        </pic:spPr>
                      </pic:pic>
                    </a:graphicData>
                  </a:graphic>
                </wp:inline>
              </w:drawing>
            </w:r>
          </w:p>
        </w:tc>
      </w:tr>
      <w:tr w:rsidR="005360DA" w14:paraId="79E858B6" w14:textId="77777777" w:rsidTr="00D938F8">
        <w:tc>
          <w:tcPr>
            <w:tcW w:w="13045" w:type="dxa"/>
            <w:gridSpan w:val="2"/>
          </w:tcPr>
          <w:p w14:paraId="6B1B9A4E" w14:textId="77777777" w:rsidR="005360DA" w:rsidRDefault="005360DA" w:rsidP="00AB4D64">
            <w:pPr>
              <w:spacing w:line="240" w:lineRule="auto"/>
              <w:jc w:val="left"/>
              <w:rPr>
                <w:b/>
                <w:bCs/>
              </w:rPr>
            </w:pPr>
            <w:r w:rsidRPr="00547C31">
              <w:rPr>
                <w:b/>
                <w:bCs/>
              </w:rPr>
              <w:t>(</w:t>
            </w:r>
            <w:r w:rsidRPr="00547C31">
              <w:rPr>
                <w:b/>
                <w:bCs/>
                <w:i/>
                <w:iCs/>
              </w:rPr>
              <w:t>S</w:t>
            </w:r>
            <w:r w:rsidRPr="00547C31">
              <w:rPr>
                <w:b/>
                <w:bCs/>
              </w:rPr>
              <w:t>,</w:t>
            </w:r>
            <w:r w:rsidRPr="00547C31">
              <w:rPr>
                <w:b/>
                <w:bCs/>
                <w:i/>
                <w:iCs/>
              </w:rPr>
              <w:t>E</w:t>
            </w:r>
            <w:r w:rsidRPr="00547C31">
              <w:rPr>
                <w:b/>
                <w:bCs/>
              </w:rPr>
              <w:t>)-4-(3-cyclohexylacryloyl)-3-(3,5-difluorobenzyl)piperazin-2-one (</w:t>
            </w:r>
            <w:r>
              <w:rPr>
                <w:b/>
                <w:bCs/>
              </w:rPr>
              <w:t>2.68</w:t>
            </w:r>
            <w:r w:rsidRPr="00547C31">
              <w:rPr>
                <w:b/>
                <w:bCs/>
              </w:rPr>
              <w:t>)</w:t>
            </w:r>
          </w:p>
          <w:p w14:paraId="1CFB90A2" w14:textId="77777777" w:rsidR="005360DA" w:rsidRPr="00F846FD" w:rsidRDefault="005360DA"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5360DA" w14:paraId="599257FC" w14:textId="77777777" w:rsidTr="00D938F8">
        <w:tc>
          <w:tcPr>
            <w:tcW w:w="13045" w:type="dxa"/>
            <w:gridSpan w:val="2"/>
          </w:tcPr>
          <w:p w14:paraId="61A0315B" w14:textId="77777777" w:rsidR="005360DA" w:rsidRPr="00F846FD" w:rsidRDefault="005360DA" w:rsidP="00AB4D64">
            <w:pPr>
              <w:spacing w:line="240" w:lineRule="auto"/>
              <w:jc w:val="center"/>
              <w:rPr>
                <w:noProof/>
              </w:rPr>
            </w:pPr>
            <w:r w:rsidRPr="00182D98">
              <w:rPr>
                <w:noProof/>
              </w:rPr>
              <w:drawing>
                <wp:inline distT="0" distB="0" distL="0" distR="0" wp14:anchorId="3A68C31D" wp14:editId="60120D45">
                  <wp:extent cx="7879338" cy="5503985"/>
                  <wp:effectExtent l="0" t="0" r="0" b="0"/>
                  <wp:docPr id="1244" name="Picture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7885458" cy="5508260"/>
                          </a:xfrm>
                          <a:prstGeom prst="rect">
                            <a:avLst/>
                          </a:prstGeom>
                        </pic:spPr>
                      </pic:pic>
                    </a:graphicData>
                  </a:graphic>
                </wp:inline>
              </w:drawing>
            </w:r>
          </w:p>
        </w:tc>
      </w:tr>
      <w:tr w:rsidR="005360DA" w14:paraId="7C614336" w14:textId="77777777" w:rsidTr="00D938F8">
        <w:tc>
          <w:tcPr>
            <w:tcW w:w="13045" w:type="dxa"/>
            <w:gridSpan w:val="2"/>
          </w:tcPr>
          <w:p w14:paraId="5E4635E9" w14:textId="77777777" w:rsidR="005360DA" w:rsidRDefault="005360DA" w:rsidP="00AB4D64">
            <w:pPr>
              <w:spacing w:line="240" w:lineRule="auto"/>
              <w:jc w:val="left"/>
              <w:rPr>
                <w:rFonts w:cs="Times New Roman"/>
                <w:b/>
                <w:bCs/>
              </w:rPr>
            </w:pPr>
            <w:r w:rsidRPr="00030C07">
              <w:rPr>
                <w:rFonts w:cs="Times New Roman"/>
                <w:b/>
                <w:bCs/>
              </w:rPr>
              <w:t>(</w:t>
            </w:r>
            <w:r w:rsidRPr="00030C07">
              <w:rPr>
                <w:rFonts w:cs="Times New Roman"/>
                <w:b/>
                <w:bCs/>
                <w:i/>
                <w:iCs/>
              </w:rPr>
              <w:t>S</w:t>
            </w:r>
            <w:r w:rsidRPr="00030C07">
              <w:rPr>
                <w:rFonts w:cs="Times New Roman"/>
                <w:b/>
                <w:bCs/>
              </w:rPr>
              <w:t>)-4-(3-cyclohexylpropanoyl)-3-(3,5-difluorobenzyl)piperazin-2-one (</w:t>
            </w:r>
            <w:r>
              <w:rPr>
                <w:rFonts w:cs="Times New Roman"/>
                <w:b/>
                <w:bCs/>
              </w:rPr>
              <w:t>2.67</w:t>
            </w:r>
            <w:r w:rsidRPr="00030C07">
              <w:rPr>
                <w:rFonts w:cs="Times New Roman"/>
                <w:b/>
                <w:bCs/>
              </w:rPr>
              <w:t>)</w:t>
            </w:r>
          </w:p>
          <w:p w14:paraId="468F23E8" w14:textId="77777777" w:rsidR="005360DA" w:rsidRPr="00182D98" w:rsidRDefault="005360DA"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5360DA" w14:paraId="037C696D" w14:textId="77777777" w:rsidTr="00D938F8">
        <w:tc>
          <w:tcPr>
            <w:tcW w:w="13045" w:type="dxa"/>
            <w:gridSpan w:val="2"/>
          </w:tcPr>
          <w:p w14:paraId="3A5C56D8" w14:textId="77777777" w:rsidR="005360DA" w:rsidRPr="00182D98" w:rsidRDefault="005360DA" w:rsidP="00AB4D64">
            <w:pPr>
              <w:spacing w:line="240" w:lineRule="auto"/>
              <w:jc w:val="center"/>
              <w:rPr>
                <w:noProof/>
              </w:rPr>
            </w:pPr>
            <w:r w:rsidRPr="00484329">
              <w:rPr>
                <w:noProof/>
              </w:rPr>
              <w:drawing>
                <wp:inline distT="0" distB="0" distL="0" distR="0" wp14:anchorId="2F93F2D3" wp14:editId="59D74B90">
                  <wp:extent cx="7877907" cy="5502986"/>
                  <wp:effectExtent l="0" t="0" r="0" b="0"/>
                  <wp:docPr id="1245" name="Picture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7882399" cy="5506124"/>
                          </a:xfrm>
                          <a:prstGeom prst="rect">
                            <a:avLst/>
                          </a:prstGeom>
                        </pic:spPr>
                      </pic:pic>
                    </a:graphicData>
                  </a:graphic>
                </wp:inline>
              </w:drawing>
            </w:r>
          </w:p>
        </w:tc>
      </w:tr>
      <w:tr w:rsidR="005360DA" w14:paraId="23E06045" w14:textId="77777777" w:rsidTr="00D938F8">
        <w:tc>
          <w:tcPr>
            <w:tcW w:w="13045" w:type="dxa"/>
            <w:gridSpan w:val="2"/>
          </w:tcPr>
          <w:p w14:paraId="56E51C9D" w14:textId="77777777" w:rsidR="005360DA" w:rsidRDefault="005360DA" w:rsidP="00AB4D64">
            <w:pPr>
              <w:spacing w:line="240" w:lineRule="auto"/>
              <w:jc w:val="left"/>
              <w:rPr>
                <w:rFonts w:cs="Times New Roman"/>
                <w:b/>
                <w:bCs/>
              </w:rPr>
            </w:pPr>
            <w:r w:rsidRPr="00030C07">
              <w:rPr>
                <w:rFonts w:cs="Times New Roman"/>
                <w:b/>
                <w:bCs/>
              </w:rPr>
              <w:t>(</w:t>
            </w:r>
            <w:r w:rsidRPr="00030C07">
              <w:rPr>
                <w:rFonts w:cs="Times New Roman"/>
                <w:b/>
                <w:bCs/>
                <w:i/>
                <w:iCs/>
              </w:rPr>
              <w:t>S</w:t>
            </w:r>
            <w:r w:rsidRPr="00030C07">
              <w:rPr>
                <w:rFonts w:cs="Times New Roman"/>
                <w:b/>
                <w:bCs/>
              </w:rPr>
              <w:t>)-4-(3-cyclohexylpropanoyl)-3-(3,5-difluorobenzyl)piperazin-2-one (</w:t>
            </w:r>
            <w:r>
              <w:rPr>
                <w:rFonts w:cs="Times New Roman"/>
                <w:b/>
                <w:bCs/>
              </w:rPr>
              <w:t>2.67</w:t>
            </w:r>
            <w:r w:rsidRPr="00030C07">
              <w:rPr>
                <w:rFonts w:cs="Times New Roman"/>
                <w:b/>
                <w:bCs/>
              </w:rPr>
              <w:t>)</w:t>
            </w:r>
          </w:p>
          <w:p w14:paraId="2E879EB5" w14:textId="77777777" w:rsidR="005360DA" w:rsidRPr="00182D98" w:rsidRDefault="005360DA" w:rsidP="00AB4D64">
            <w:pPr>
              <w:spacing w:line="240" w:lineRule="auto"/>
              <w:jc w:val="left"/>
              <w:rPr>
                <w:noProof/>
              </w:rPr>
            </w:pPr>
            <w:r>
              <w:rPr>
                <w:rFonts w:cs="Times New Roman"/>
                <w:vertAlign w:val="superscript"/>
              </w:rPr>
              <w:t>13</w:t>
            </w:r>
            <w:r w:rsidRPr="00B32139">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5360DA" w14:paraId="52748C3C" w14:textId="77777777" w:rsidTr="00D938F8">
        <w:tc>
          <w:tcPr>
            <w:tcW w:w="13045" w:type="dxa"/>
            <w:gridSpan w:val="2"/>
          </w:tcPr>
          <w:p w14:paraId="71D9FAB9" w14:textId="77777777" w:rsidR="005360DA" w:rsidRPr="00182D98" w:rsidRDefault="005360DA" w:rsidP="00AB4D64">
            <w:pPr>
              <w:spacing w:line="240" w:lineRule="auto"/>
              <w:jc w:val="center"/>
              <w:rPr>
                <w:noProof/>
              </w:rPr>
            </w:pPr>
            <w:r w:rsidRPr="000162F9">
              <w:rPr>
                <w:noProof/>
              </w:rPr>
              <w:drawing>
                <wp:inline distT="0" distB="0" distL="0" distR="0" wp14:anchorId="337AB505" wp14:editId="057F5544">
                  <wp:extent cx="7763608" cy="5423144"/>
                  <wp:effectExtent l="0" t="0" r="0" b="0"/>
                  <wp:docPr id="1246" name="Picture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7765250" cy="5424291"/>
                          </a:xfrm>
                          <a:prstGeom prst="rect">
                            <a:avLst/>
                          </a:prstGeom>
                        </pic:spPr>
                      </pic:pic>
                    </a:graphicData>
                  </a:graphic>
                </wp:inline>
              </w:drawing>
            </w:r>
          </w:p>
        </w:tc>
      </w:tr>
      <w:tr w:rsidR="005360DA" w14:paraId="53BD42A9" w14:textId="77777777" w:rsidTr="00D938F8">
        <w:tc>
          <w:tcPr>
            <w:tcW w:w="13045" w:type="dxa"/>
            <w:gridSpan w:val="2"/>
          </w:tcPr>
          <w:p w14:paraId="5C34AB8B" w14:textId="77777777" w:rsidR="005360DA" w:rsidRDefault="005360DA" w:rsidP="00AB4D64">
            <w:pPr>
              <w:spacing w:line="240" w:lineRule="auto"/>
              <w:jc w:val="left"/>
              <w:rPr>
                <w:rFonts w:cs="Times New Roman"/>
                <w:b/>
                <w:bCs/>
              </w:rPr>
            </w:pPr>
            <w:r w:rsidRPr="00030C07">
              <w:rPr>
                <w:rFonts w:cs="Times New Roman"/>
                <w:b/>
                <w:bCs/>
              </w:rPr>
              <w:t>(</w:t>
            </w:r>
            <w:r w:rsidRPr="00030C07">
              <w:rPr>
                <w:rFonts w:cs="Times New Roman"/>
                <w:b/>
                <w:bCs/>
                <w:i/>
                <w:iCs/>
              </w:rPr>
              <w:t>S</w:t>
            </w:r>
            <w:r w:rsidRPr="00030C07">
              <w:rPr>
                <w:rFonts w:cs="Times New Roman"/>
                <w:b/>
                <w:bCs/>
              </w:rPr>
              <w:t>)-4-(3-cyclohexylpropanoyl)-3-(3,5-difluorobenzyl)piperazin-2-one (</w:t>
            </w:r>
            <w:r>
              <w:rPr>
                <w:rFonts w:cs="Times New Roman"/>
                <w:b/>
                <w:bCs/>
              </w:rPr>
              <w:t>2.67</w:t>
            </w:r>
            <w:r w:rsidRPr="00030C07">
              <w:rPr>
                <w:rFonts w:cs="Times New Roman"/>
                <w:b/>
                <w:bCs/>
              </w:rPr>
              <w:t>)</w:t>
            </w:r>
          </w:p>
          <w:p w14:paraId="6BA5D3DA" w14:textId="77777777" w:rsidR="005360DA" w:rsidRPr="00182D98" w:rsidRDefault="005360DA" w:rsidP="00AB4D64">
            <w:pPr>
              <w:spacing w:line="240" w:lineRule="auto"/>
              <w:jc w:val="left"/>
              <w:rPr>
                <w:noProof/>
              </w:rPr>
            </w:pPr>
            <w:r>
              <w:rPr>
                <w:rFonts w:cs="Times New Roman"/>
                <w:vertAlign w:val="superscript"/>
              </w:rPr>
              <w:t>1</w:t>
            </w:r>
            <w:r w:rsidRPr="00BA0D94">
              <w:rPr>
                <w:rFonts w:cs="Times New Roman"/>
              </w:rPr>
              <w:t>H</w:t>
            </w:r>
            <w:r>
              <w:rPr>
                <w:rFonts w:cs="Times New Roman"/>
              </w:rPr>
              <w:t>-</w:t>
            </w:r>
            <w:r>
              <w:rPr>
                <w:rFonts w:cs="Times New Roman"/>
                <w:vertAlign w:val="superscript"/>
              </w:rPr>
              <w:t>1</w:t>
            </w:r>
            <w:r w:rsidRPr="00BA0D94">
              <w:rPr>
                <w:rFonts w:cs="Times New Roman"/>
              </w:rPr>
              <w:t>H</w:t>
            </w:r>
            <w:r w:rsidRPr="00CC3388">
              <w:rPr>
                <w:rFonts w:cs="Times New Roman"/>
              </w:rPr>
              <w:t xml:space="preserve"> </w:t>
            </w:r>
            <w:r>
              <w:rPr>
                <w:rFonts w:cs="Times New Roman"/>
              </w:rPr>
              <w:t xml:space="preserve">COSY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5360DA" w14:paraId="5DA98FCA" w14:textId="77777777" w:rsidTr="00D938F8">
        <w:tc>
          <w:tcPr>
            <w:tcW w:w="13045" w:type="dxa"/>
            <w:gridSpan w:val="2"/>
          </w:tcPr>
          <w:p w14:paraId="1EB33FF6" w14:textId="77777777" w:rsidR="005360DA" w:rsidRPr="00182D98" w:rsidRDefault="005360DA" w:rsidP="00AB4D64">
            <w:pPr>
              <w:spacing w:line="240" w:lineRule="auto"/>
              <w:jc w:val="center"/>
              <w:rPr>
                <w:noProof/>
              </w:rPr>
            </w:pPr>
            <w:r w:rsidRPr="00BA0D94">
              <w:rPr>
                <w:noProof/>
              </w:rPr>
              <w:drawing>
                <wp:inline distT="0" distB="0" distL="0" distR="0" wp14:anchorId="00F6BA05" wp14:editId="144AFAA8">
                  <wp:extent cx="7904285" cy="5521411"/>
                  <wp:effectExtent l="0" t="0" r="0" b="3175"/>
                  <wp:docPr id="1247" name="Picture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7907815" cy="5523877"/>
                          </a:xfrm>
                          <a:prstGeom prst="rect">
                            <a:avLst/>
                          </a:prstGeom>
                        </pic:spPr>
                      </pic:pic>
                    </a:graphicData>
                  </a:graphic>
                </wp:inline>
              </w:drawing>
            </w:r>
          </w:p>
        </w:tc>
      </w:tr>
      <w:tr w:rsidR="005360DA" w14:paraId="76361A73" w14:textId="77777777" w:rsidTr="00D938F8">
        <w:tc>
          <w:tcPr>
            <w:tcW w:w="13045" w:type="dxa"/>
            <w:gridSpan w:val="2"/>
          </w:tcPr>
          <w:p w14:paraId="4CFE26E7" w14:textId="77777777" w:rsidR="005360DA" w:rsidRDefault="005360DA" w:rsidP="00AB4D64">
            <w:pPr>
              <w:spacing w:line="240" w:lineRule="auto"/>
              <w:jc w:val="left"/>
              <w:rPr>
                <w:rFonts w:cs="Times New Roman"/>
                <w:b/>
                <w:bCs/>
              </w:rPr>
            </w:pPr>
            <w:r w:rsidRPr="00030C07">
              <w:rPr>
                <w:rFonts w:cs="Times New Roman"/>
                <w:b/>
                <w:bCs/>
              </w:rPr>
              <w:t>(</w:t>
            </w:r>
            <w:r w:rsidRPr="00030C07">
              <w:rPr>
                <w:rFonts w:cs="Times New Roman"/>
                <w:b/>
                <w:bCs/>
                <w:i/>
                <w:iCs/>
              </w:rPr>
              <w:t>S</w:t>
            </w:r>
            <w:r w:rsidRPr="00030C07">
              <w:rPr>
                <w:rFonts w:cs="Times New Roman"/>
                <w:b/>
                <w:bCs/>
              </w:rPr>
              <w:t>)-4-(3-cyclohexylpropanoyl)-3-(3,5-difluorobenzyl)piperazin-2-one (</w:t>
            </w:r>
            <w:r>
              <w:rPr>
                <w:rFonts w:cs="Times New Roman"/>
                <w:b/>
                <w:bCs/>
              </w:rPr>
              <w:t>2.67</w:t>
            </w:r>
            <w:r w:rsidRPr="00030C07">
              <w:rPr>
                <w:rFonts w:cs="Times New Roman"/>
                <w:b/>
                <w:bCs/>
              </w:rPr>
              <w:t>)</w:t>
            </w:r>
          </w:p>
          <w:p w14:paraId="4D2742AF" w14:textId="77777777" w:rsidR="005360DA" w:rsidRPr="00182D98" w:rsidRDefault="005360DA" w:rsidP="00AB4D64">
            <w:pPr>
              <w:spacing w:line="240" w:lineRule="auto"/>
              <w:jc w:val="left"/>
              <w:rPr>
                <w:noProof/>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5360DA" w14:paraId="161E5014" w14:textId="77777777" w:rsidTr="00D938F8">
        <w:tc>
          <w:tcPr>
            <w:tcW w:w="13045" w:type="dxa"/>
            <w:gridSpan w:val="2"/>
          </w:tcPr>
          <w:p w14:paraId="14A196AE" w14:textId="77777777" w:rsidR="005360DA" w:rsidRPr="00182D98" w:rsidRDefault="005360DA" w:rsidP="00AB4D64">
            <w:pPr>
              <w:spacing w:line="240" w:lineRule="auto"/>
              <w:jc w:val="center"/>
              <w:rPr>
                <w:noProof/>
              </w:rPr>
            </w:pPr>
            <w:r w:rsidRPr="00257B19">
              <w:rPr>
                <w:noProof/>
              </w:rPr>
              <w:drawing>
                <wp:inline distT="0" distB="0" distL="0" distR="0" wp14:anchorId="1B7EB249" wp14:editId="668A62C9">
                  <wp:extent cx="7917098" cy="5530362"/>
                  <wp:effectExtent l="0" t="0" r="0" b="0"/>
                  <wp:docPr id="1248" name="Picture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7918596" cy="5531408"/>
                          </a:xfrm>
                          <a:prstGeom prst="rect">
                            <a:avLst/>
                          </a:prstGeom>
                        </pic:spPr>
                      </pic:pic>
                    </a:graphicData>
                  </a:graphic>
                </wp:inline>
              </w:drawing>
            </w:r>
          </w:p>
        </w:tc>
      </w:tr>
      <w:tr w:rsidR="005360DA" w14:paraId="3CCDB1DC" w14:textId="77777777" w:rsidTr="00D938F8">
        <w:tc>
          <w:tcPr>
            <w:tcW w:w="13045" w:type="dxa"/>
            <w:gridSpan w:val="2"/>
          </w:tcPr>
          <w:p w14:paraId="23F2D1F4" w14:textId="77777777" w:rsidR="005360DA" w:rsidRDefault="005360DA" w:rsidP="00AB4D64">
            <w:pPr>
              <w:spacing w:line="240" w:lineRule="auto"/>
              <w:jc w:val="left"/>
              <w:rPr>
                <w:rFonts w:cs="Times New Roman"/>
                <w:b/>
                <w:bCs/>
              </w:rPr>
            </w:pPr>
            <w:r w:rsidRPr="006723FD">
              <w:rPr>
                <w:rFonts w:cs="Times New Roman"/>
                <w:b/>
                <w:bCs/>
              </w:rPr>
              <w:t>(</w:t>
            </w:r>
            <w:r w:rsidRPr="006723FD">
              <w:rPr>
                <w:rFonts w:cs="Times New Roman"/>
                <w:b/>
                <w:bCs/>
                <w:i/>
                <w:iCs/>
              </w:rPr>
              <w:t>S</w:t>
            </w:r>
            <w:r w:rsidRPr="006723FD">
              <w:rPr>
                <w:rFonts w:cs="Times New Roman"/>
                <w:b/>
                <w:bCs/>
              </w:rPr>
              <w:t>)-4-(3-cyclohexylpropanoyl)-3-(3,5-difluorobenzyl)-1-(prop-2-yn-1-yl)piperazin-2-one (</w:t>
            </w:r>
            <w:r>
              <w:rPr>
                <w:rFonts w:cs="Times New Roman"/>
                <w:b/>
                <w:bCs/>
              </w:rPr>
              <w:t>2.69</w:t>
            </w:r>
            <w:r w:rsidRPr="006723FD">
              <w:rPr>
                <w:rFonts w:cs="Times New Roman"/>
                <w:b/>
                <w:bCs/>
              </w:rPr>
              <w:t>)</w:t>
            </w:r>
          </w:p>
          <w:p w14:paraId="356D4A71" w14:textId="77777777" w:rsidR="005360DA" w:rsidRPr="00182D98" w:rsidRDefault="005360DA"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5360DA" w14:paraId="6E2A85B8" w14:textId="77777777" w:rsidTr="00D938F8">
        <w:tc>
          <w:tcPr>
            <w:tcW w:w="13045" w:type="dxa"/>
            <w:gridSpan w:val="2"/>
          </w:tcPr>
          <w:p w14:paraId="3A2D1279" w14:textId="77777777" w:rsidR="005360DA" w:rsidRPr="00182D98" w:rsidRDefault="005360DA" w:rsidP="00AB4D64">
            <w:pPr>
              <w:spacing w:line="240" w:lineRule="auto"/>
              <w:jc w:val="center"/>
              <w:rPr>
                <w:noProof/>
              </w:rPr>
            </w:pPr>
            <w:r w:rsidRPr="00B219A8">
              <w:rPr>
                <w:noProof/>
              </w:rPr>
              <w:drawing>
                <wp:inline distT="0" distB="0" distL="0" distR="0" wp14:anchorId="65FCAD6B" wp14:editId="2995D5B6">
                  <wp:extent cx="7895492" cy="5515269"/>
                  <wp:effectExtent l="0" t="0" r="0" b="0"/>
                  <wp:docPr id="1249" name="Picture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7899159" cy="5517831"/>
                          </a:xfrm>
                          <a:prstGeom prst="rect">
                            <a:avLst/>
                          </a:prstGeom>
                        </pic:spPr>
                      </pic:pic>
                    </a:graphicData>
                  </a:graphic>
                </wp:inline>
              </w:drawing>
            </w:r>
          </w:p>
        </w:tc>
      </w:tr>
      <w:tr w:rsidR="005360DA" w14:paraId="0963C855" w14:textId="77777777" w:rsidTr="00D938F8">
        <w:tc>
          <w:tcPr>
            <w:tcW w:w="13045" w:type="dxa"/>
            <w:gridSpan w:val="2"/>
          </w:tcPr>
          <w:p w14:paraId="7058D4E8" w14:textId="77777777" w:rsidR="005360DA" w:rsidRDefault="005360DA" w:rsidP="00AB4D64">
            <w:pPr>
              <w:spacing w:line="240" w:lineRule="auto"/>
              <w:jc w:val="left"/>
              <w:rPr>
                <w:rFonts w:cs="Times New Roman"/>
                <w:b/>
                <w:bCs/>
              </w:rPr>
            </w:pPr>
            <w:r w:rsidRPr="006723FD">
              <w:rPr>
                <w:rFonts w:cs="Times New Roman"/>
                <w:b/>
                <w:bCs/>
              </w:rPr>
              <w:t>(</w:t>
            </w:r>
            <w:r w:rsidRPr="006723FD">
              <w:rPr>
                <w:rFonts w:cs="Times New Roman"/>
                <w:b/>
                <w:bCs/>
                <w:i/>
                <w:iCs/>
              </w:rPr>
              <w:t>S</w:t>
            </w:r>
            <w:r w:rsidRPr="006723FD">
              <w:rPr>
                <w:rFonts w:cs="Times New Roman"/>
                <w:b/>
                <w:bCs/>
              </w:rPr>
              <w:t>)-4-(3-cyclohexylpropanoyl)-3-(3,5-difluorobenzyl)-1-(prop-2-yn-1-yl)piperazin-2-one (</w:t>
            </w:r>
            <w:r>
              <w:rPr>
                <w:rFonts w:cs="Times New Roman"/>
                <w:b/>
                <w:bCs/>
              </w:rPr>
              <w:t>2.69</w:t>
            </w:r>
            <w:r w:rsidRPr="006723FD">
              <w:rPr>
                <w:rFonts w:cs="Times New Roman"/>
                <w:b/>
                <w:bCs/>
              </w:rPr>
              <w:t>)</w:t>
            </w:r>
          </w:p>
          <w:p w14:paraId="1AECCC3C" w14:textId="77777777" w:rsidR="005360DA" w:rsidRPr="00182D98" w:rsidRDefault="005360DA" w:rsidP="00AB4D64">
            <w:pPr>
              <w:spacing w:line="240" w:lineRule="auto"/>
              <w:jc w:val="left"/>
              <w:rPr>
                <w:noProof/>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5360DA" w14:paraId="7AD01A0C" w14:textId="77777777" w:rsidTr="00D938F8">
        <w:tc>
          <w:tcPr>
            <w:tcW w:w="13045" w:type="dxa"/>
            <w:gridSpan w:val="2"/>
          </w:tcPr>
          <w:p w14:paraId="540910A3" w14:textId="77777777" w:rsidR="005360DA" w:rsidRPr="00182D98" w:rsidRDefault="005360DA" w:rsidP="00AB4D64">
            <w:pPr>
              <w:spacing w:line="240" w:lineRule="auto"/>
              <w:jc w:val="center"/>
              <w:rPr>
                <w:noProof/>
              </w:rPr>
            </w:pPr>
            <w:r w:rsidRPr="00E42670">
              <w:rPr>
                <w:noProof/>
              </w:rPr>
              <w:drawing>
                <wp:inline distT="0" distB="0" distL="0" distR="0" wp14:anchorId="743479E9" wp14:editId="1C35D4D6">
                  <wp:extent cx="7877907" cy="5502986"/>
                  <wp:effectExtent l="0" t="0" r="0" b="0"/>
                  <wp:docPr id="1250" name="Picture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7882009" cy="5505851"/>
                          </a:xfrm>
                          <a:prstGeom prst="rect">
                            <a:avLst/>
                          </a:prstGeom>
                        </pic:spPr>
                      </pic:pic>
                    </a:graphicData>
                  </a:graphic>
                </wp:inline>
              </w:drawing>
            </w:r>
          </w:p>
        </w:tc>
      </w:tr>
      <w:tr w:rsidR="005360DA" w14:paraId="7ABCE6B9" w14:textId="77777777" w:rsidTr="00D938F8">
        <w:tc>
          <w:tcPr>
            <w:tcW w:w="13045" w:type="dxa"/>
            <w:gridSpan w:val="2"/>
          </w:tcPr>
          <w:p w14:paraId="1C844096" w14:textId="77777777" w:rsidR="005360DA" w:rsidRDefault="005360DA" w:rsidP="00AB4D64">
            <w:pPr>
              <w:spacing w:line="240" w:lineRule="auto"/>
              <w:jc w:val="left"/>
              <w:rPr>
                <w:rFonts w:cs="Times New Roman"/>
                <w:b/>
                <w:bCs/>
              </w:rPr>
            </w:pPr>
            <w:r w:rsidRPr="006723FD">
              <w:rPr>
                <w:rFonts w:cs="Times New Roman"/>
                <w:b/>
                <w:bCs/>
              </w:rPr>
              <w:t>(</w:t>
            </w:r>
            <w:r w:rsidRPr="006723FD">
              <w:rPr>
                <w:rFonts w:cs="Times New Roman"/>
                <w:b/>
                <w:bCs/>
                <w:i/>
                <w:iCs/>
              </w:rPr>
              <w:t>S</w:t>
            </w:r>
            <w:r w:rsidRPr="006723FD">
              <w:rPr>
                <w:rFonts w:cs="Times New Roman"/>
                <w:b/>
                <w:bCs/>
              </w:rPr>
              <w:t>)-4-(3-cyclohexylpropanoyl)-3-(3,5-difluorobenzyl)-1-(prop-2-yn-1-yl)piperazin-2-one (</w:t>
            </w:r>
            <w:r>
              <w:rPr>
                <w:rFonts w:cs="Times New Roman"/>
                <w:b/>
                <w:bCs/>
              </w:rPr>
              <w:t>2.69</w:t>
            </w:r>
            <w:r w:rsidRPr="006723FD">
              <w:rPr>
                <w:rFonts w:cs="Times New Roman"/>
                <w:b/>
                <w:bCs/>
              </w:rPr>
              <w:t>)</w:t>
            </w:r>
          </w:p>
          <w:p w14:paraId="18AE88A5" w14:textId="77777777" w:rsidR="005360DA" w:rsidRPr="00182D98" w:rsidRDefault="005360DA" w:rsidP="00AB4D64">
            <w:pPr>
              <w:spacing w:line="240" w:lineRule="auto"/>
              <w:rPr>
                <w:noProof/>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5360DA" w14:paraId="7106A9B3" w14:textId="77777777" w:rsidTr="00D938F8">
        <w:tc>
          <w:tcPr>
            <w:tcW w:w="13045" w:type="dxa"/>
            <w:gridSpan w:val="2"/>
          </w:tcPr>
          <w:p w14:paraId="3BEC3DAB" w14:textId="77777777" w:rsidR="005360DA" w:rsidRPr="00182D98" w:rsidRDefault="005360DA" w:rsidP="00AB4D64">
            <w:pPr>
              <w:spacing w:line="240" w:lineRule="auto"/>
              <w:jc w:val="center"/>
              <w:rPr>
                <w:noProof/>
              </w:rPr>
            </w:pPr>
            <w:r w:rsidRPr="00ED7581">
              <w:rPr>
                <w:noProof/>
              </w:rPr>
              <w:drawing>
                <wp:inline distT="0" distB="0" distL="0" distR="0" wp14:anchorId="5832CC83" wp14:editId="2FDCB554">
                  <wp:extent cx="7842739" cy="5478420"/>
                  <wp:effectExtent l="0" t="0" r="6350" b="0"/>
                  <wp:docPr id="1251" name="Picture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7846272" cy="5480888"/>
                          </a:xfrm>
                          <a:prstGeom prst="rect">
                            <a:avLst/>
                          </a:prstGeom>
                        </pic:spPr>
                      </pic:pic>
                    </a:graphicData>
                  </a:graphic>
                </wp:inline>
              </w:drawing>
            </w:r>
          </w:p>
        </w:tc>
      </w:tr>
      <w:tr w:rsidR="005360DA" w14:paraId="3C34CCA8" w14:textId="77777777" w:rsidTr="00D938F8">
        <w:tc>
          <w:tcPr>
            <w:tcW w:w="13045" w:type="dxa"/>
            <w:gridSpan w:val="2"/>
          </w:tcPr>
          <w:p w14:paraId="27A93D67" w14:textId="77777777" w:rsidR="005360DA" w:rsidRDefault="005360DA" w:rsidP="00AB4D64">
            <w:pPr>
              <w:spacing w:line="240" w:lineRule="auto"/>
              <w:jc w:val="left"/>
              <w:rPr>
                <w:rFonts w:cs="Times New Roman"/>
                <w:b/>
                <w:bCs/>
              </w:rPr>
            </w:pPr>
            <w:r w:rsidRPr="00734BCF">
              <w:rPr>
                <w:rFonts w:cs="Times New Roman"/>
                <w:b/>
                <w:bCs/>
              </w:rPr>
              <w:t>(</w:t>
            </w:r>
            <w:r w:rsidRPr="00734BCF">
              <w:rPr>
                <w:rFonts w:cs="Times New Roman"/>
                <w:b/>
                <w:bCs/>
                <w:i/>
                <w:iCs/>
              </w:rPr>
              <w:t>S</w:t>
            </w:r>
            <w:r w:rsidRPr="00734BCF">
              <w:rPr>
                <w:rFonts w:cs="Times New Roman"/>
                <w:b/>
                <w:bCs/>
              </w:rPr>
              <w:t>)-4-(1-benzyl-1</w:t>
            </w:r>
            <w:r w:rsidRPr="00734BCF">
              <w:rPr>
                <w:rFonts w:cs="Times New Roman"/>
                <w:b/>
                <w:bCs/>
                <w:i/>
                <w:iCs/>
              </w:rPr>
              <w:t>H</w:t>
            </w:r>
            <w:r w:rsidRPr="00734BCF">
              <w:rPr>
                <w:rFonts w:cs="Times New Roman"/>
                <w:b/>
                <w:bCs/>
              </w:rPr>
              <w:t>-1,2,3-triazole-4-carbonyl)-3-(3,5-difluorobenzyl)-1-(prop-2-yn-1-yl)piperazin-2-one (</w:t>
            </w:r>
            <w:r>
              <w:rPr>
                <w:rFonts w:cs="Times New Roman"/>
                <w:b/>
                <w:bCs/>
              </w:rPr>
              <w:t>2.70</w:t>
            </w:r>
            <w:r w:rsidRPr="00734BCF">
              <w:rPr>
                <w:rFonts w:cs="Times New Roman"/>
                <w:b/>
                <w:bCs/>
              </w:rPr>
              <w:t>)</w:t>
            </w:r>
          </w:p>
          <w:p w14:paraId="22A5582F" w14:textId="77777777" w:rsidR="005360DA" w:rsidRPr="00182D98" w:rsidRDefault="005360DA"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6235E1A" w14:textId="77777777" w:rsidTr="00D938F8">
        <w:tc>
          <w:tcPr>
            <w:tcW w:w="13045" w:type="dxa"/>
            <w:gridSpan w:val="2"/>
          </w:tcPr>
          <w:p w14:paraId="0359C691" w14:textId="77777777" w:rsidR="00D938F8" w:rsidRPr="00182D98" w:rsidRDefault="00D938F8" w:rsidP="00AB4D64">
            <w:pPr>
              <w:spacing w:line="240" w:lineRule="auto"/>
              <w:jc w:val="center"/>
              <w:rPr>
                <w:noProof/>
              </w:rPr>
            </w:pPr>
            <w:r w:rsidRPr="00A057E7">
              <w:rPr>
                <w:noProof/>
              </w:rPr>
              <w:drawing>
                <wp:inline distT="0" distB="0" distL="0" distR="0" wp14:anchorId="3AC71D7C" wp14:editId="03C2EB74">
                  <wp:extent cx="7833360" cy="5471868"/>
                  <wp:effectExtent l="0" t="0" r="0" b="1905"/>
                  <wp:docPr id="1252" name="Picture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7837492" cy="5474754"/>
                          </a:xfrm>
                          <a:prstGeom prst="rect">
                            <a:avLst/>
                          </a:prstGeom>
                        </pic:spPr>
                      </pic:pic>
                    </a:graphicData>
                  </a:graphic>
                </wp:inline>
              </w:drawing>
            </w:r>
          </w:p>
        </w:tc>
      </w:tr>
      <w:tr w:rsidR="00D938F8" w14:paraId="52C1A5A2" w14:textId="77777777" w:rsidTr="00D938F8">
        <w:tc>
          <w:tcPr>
            <w:tcW w:w="13045" w:type="dxa"/>
            <w:gridSpan w:val="2"/>
          </w:tcPr>
          <w:p w14:paraId="35DDD27A" w14:textId="77777777" w:rsidR="00D938F8" w:rsidRDefault="00D938F8" w:rsidP="00AB4D64">
            <w:pPr>
              <w:spacing w:line="240" w:lineRule="auto"/>
              <w:jc w:val="left"/>
              <w:rPr>
                <w:rFonts w:cs="Times New Roman"/>
                <w:b/>
                <w:bCs/>
              </w:rPr>
            </w:pPr>
            <w:r w:rsidRPr="00734BCF">
              <w:rPr>
                <w:rFonts w:cs="Times New Roman"/>
                <w:b/>
                <w:bCs/>
              </w:rPr>
              <w:t>(</w:t>
            </w:r>
            <w:r w:rsidRPr="00734BCF">
              <w:rPr>
                <w:rFonts w:cs="Times New Roman"/>
                <w:b/>
                <w:bCs/>
                <w:i/>
                <w:iCs/>
              </w:rPr>
              <w:t>S</w:t>
            </w:r>
            <w:r w:rsidRPr="00734BCF">
              <w:rPr>
                <w:rFonts w:cs="Times New Roman"/>
                <w:b/>
                <w:bCs/>
              </w:rPr>
              <w:t>)-4-(1-benzyl-1</w:t>
            </w:r>
            <w:r w:rsidRPr="00734BCF">
              <w:rPr>
                <w:rFonts w:cs="Times New Roman"/>
                <w:b/>
                <w:bCs/>
                <w:i/>
                <w:iCs/>
              </w:rPr>
              <w:t>H</w:t>
            </w:r>
            <w:r w:rsidRPr="00734BCF">
              <w:rPr>
                <w:rFonts w:cs="Times New Roman"/>
                <w:b/>
                <w:bCs/>
              </w:rPr>
              <w:t>-1,2,3-triazole-4-carbonyl)-3-(3,5-difluorobenzyl)-1-(prop-2-yn-1-yl)piperazin-2-one (</w:t>
            </w:r>
            <w:r>
              <w:rPr>
                <w:rFonts w:cs="Times New Roman"/>
                <w:b/>
                <w:bCs/>
              </w:rPr>
              <w:t>2.70</w:t>
            </w:r>
            <w:r w:rsidRPr="00734BCF">
              <w:rPr>
                <w:rFonts w:cs="Times New Roman"/>
                <w:b/>
                <w:bCs/>
              </w:rPr>
              <w:t>)</w:t>
            </w:r>
          </w:p>
          <w:p w14:paraId="19E073A8" w14:textId="77777777" w:rsidR="00D938F8" w:rsidRPr="00182D98" w:rsidRDefault="00D938F8" w:rsidP="00AB4D64">
            <w:pPr>
              <w:spacing w:line="240" w:lineRule="auto"/>
              <w:jc w:val="left"/>
              <w:rPr>
                <w:noProof/>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7A9B4AE" w14:textId="77777777" w:rsidTr="00D938F8">
        <w:tc>
          <w:tcPr>
            <w:tcW w:w="13045" w:type="dxa"/>
            <w:gridSpan w:val="2"/>
          </w:tcPr>
          <w:p w14:paraId="69FC1B21" w14:textId="77777777" w:rsidR="00D938F8" w:rsidRPr="00182D98" w:rsidRDefault="00D938F8" w:rsidP="00AB4D64">
            <w:pPr>
              <w:spacing w:line="240" w:lineRule="auto"/>
              <w:jc w:val="center"/>
              <w:rPr>
                <w:noProof/>
              </w:rPr>
            </w:pPr>
            <w:r w:rsidRPr="00347458">
              <w:rPr>
                <w:noProof/>
              </w:rPr>
              <w:drawing>
                <wp:inline distT="0" distB="0" distL="0" distR="0" wp14:anchorId="67CF669A" wp14:editId="1AA01B42">
                  <wp:extent cx="7909560" cy="5511670"/>
                  <wp:effectExtent l="0" t="0" r="0" b="635"/>
                  <wp:docPr id="1253" name="Picture 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7913033" cy="5514090"/>
                          </a:xfrm>
                          <a:prstGeom prst="rect">
                            <a:avLst/>
                          </a:prstGeom>
                        </pic:spPr>
                      </pic:pic>
                    </a:graphicData>
                  </a:graphic>
                </wp:inline>
              </w:drawing>
            </w:r>
          </w:p>
        </w:tc>
      </w:tr>
      <w:tr w:rsidR="00D938F8" w14:paraId="7C06F7B1" w14:textId="77777777" w:rsidTr="00D938F8">
        <w:tc>
          <w:tcPr>
            <w:tcW w:w="13045" w:type="dxa"/>
            <w:gridSpan w:val="2"/>
          </w:tcPr>
          <w:p w14:paraId="14853C13" w14:textId="77777777" w:rsidR="00D938F8" w:rsidRDefault="00D938F8" w:rsidP="00AB4D64">
            <w:pPr>
              <w:spacing w:line="240" w:lineRule="auto"/>
              <w:jc w:val="left"/>
              <w:rPr>
                <w:rFonts w:cs="Times New Roman"/>
                <w:b/>
                <w:bCs/>
              </w:rPr>
            </w:pPr>
            <w:r w:rsidRPr="00734BCF">
              <w:rPr>
                <w:rFonts w:cs="Times New Roman"/>
                <w:b/>
                <w:bCs/>
              </w:rPr>
              <w:t>(</w:t>
            </w:r>
            <w:r w:rsidRPr="00734BCF">
              <w:rPr>
                <w:rFonts w:cs="Times New Roman"/>
                <w:b/>
                <w:bCs/>
                <w:i/>
                <w:iCs/>
              </w:rPr>
              <w:t>S</w:t>
            </w:r>
            <w:r w:rsidRPr="00734BCF">
              <w:rPr>
                <w:rFonts w:cs="Times New Roman"/>
                <w:b/>
                <w:bCs/>
              </w:rPr>
              <w:t>)-4-(1-benzyl-1</w:t>
            </w:r>
            <w:r w:rsidRPr="00734BCF">
              <w:rPr>
                <w:rFonts w:cs="Times New Roman"/>
                <w:b/>
                <w:bCs/>
                <w:i/>
                <w:iCs/>
              </w:rPr>
              <w:t>H</w:t>
            </w:r>
            <w:r w:rsidRPr="00734BCF">
              <w:rPr>
                <w:rFonts w:cs="Times New Roman"/>
                <w:b/>
                <w:bCs/>
              </w:rPr>
              <w:t>-1,2,3-triazole-4-carbonyl)-3-(3,5-difluorobenzyl)-1-(prop-2-yn-1-yl)piperazin-2-one (</w:t>
            </w:r>
            <w:r>
              <w:rPr>
                <w:rFonts w:cs="Times New Roman"/>
                <w:b/>
                <w:bCs/>
              </w:rPr>
              <w:t>2.70</w:t>
            </w:r>
            <w:r w:rsidRPr="00734BCF">
              <w:rPr>
                <w:rFonts w:cs="Times New Roman"/>
                <w:b/>
                <w:bCs/>
              </w:rPr>
              <w:t>)</w:t>
            </w:r>
          </w:p>
          <w:p w14:paraId="565E559B" w14:textId="77777777" w:rsidR="00D938F8" w:rsidRPr="00182D98" w:rsidRDefault="00D938F8" w:rsidP="00AB4D64">
            <w:pPr>
              <w:spacing w:line="240" w:lineRule="auto"/>
              <w:jc w:val="left"/>
              <w:rPr>
                <w:noProof/>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4FC25FF" w14:textId="77777777" w:rsidTr="00D938F8">
        <w:tc>
          <w:tcPr>
            <w:tcW w:w="13045" w:type="dxa"/>
            <w:gridSpan w:val="2"/>
          </w:tcPr>
          <w:p w14:paraId="32594015" w14:textId="77777777" w:rsidR="00D938F8" w:rsidRPr="00182D98" w:rsidRDefault="00D938F8" w:rsidP="00AB4D64">
            <w:pPr>
              <w:spacing w:line="240" w:lineRule="auto"/>
              <w:jc w:val="center"/>
              <w:rPr>
                <w:noProof/>
              </w:rPr>
            </w:pPr>
            <w:r w:rsidRPr="00852283">
              <w:rPr>
                <w:noProof/>
              </w:rPr>
              <w:drawing>
                <wp:inline distT="0" distB="0" distL="0" distR="0" wp14:anchorId="0B426961" wp14:editId="0DD15CC6">
                  <wp:extent cx="7940040" cy="5546388"/>
                  <wp:effectExtent l="0" t="0" r="0" b="3810"/>
                  <wp:docPr id="1254" name="Picture 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7941240" cy="5547226"/>
                          </a:xfrm>
                          <a:prstGeom prst="rect">
                            <a:avLst/>
                          </a:prstGeom>
                        </pic:spPr>
                      </pic:pic>
                    </a:graphicData>
                  </a:graphic>
                </wp:inline>
              </w:drawing>
            </w:r>
          </w:p>
        </w:tc>
      </w:tr>
      <w:tr w:rsidR="00D938F8" w14:paraId="2F3DB414" w14:textId="77777777" w:rsidTr="00D938F8">
        <w:tc>
          <w:tcPr>
            <w:tcW w:w="13045" w:type="dxa"/>
            <w:gridSpan w:val="2"/>
          </w:tcPr>
          <w:p w14:paraId="784A5C3C" w14:textId="77777777" w:rsidR="00D938F8" w:rsidRDefault="00D938F8" w:rsidP="00AB4D64">
            <w:pPr>
              <w:spacing w:line="240" w:lineRule="auto"/>
              <w:jc w:val="left"/>
              <w:rPr>
                <w:rFonts w:cs="Times New Roman"/>
                <w:b/>
                <w:bCs/>
              </w:rPr>
            </w:pPr>
            <w:r w:rsidRPr="00CE2F5C">
              <w:rPr>
                <w:rFonts w:cs="Times New Roman"/>
                <w:b/>
                <w:bCs/>
              </w:rPr>
              <w:t>di-</w:t>
            </w:r>
            <w:r w:rsidRPr="00CE2F5C">
              <w:rPr>
                <w:rFonts w:cs="Times New Roman"/>
                <w:b/>
                <w:bCs/>
                <w:i/>
                <w:iCs/>
              </w:rPr>
              <w:t>tert</w:t>
            </w:r>
            <w:r w:rsidRPr="00CE2F5C">
              <w:rPr>
                <w:rFonts w:cs="Times New Roman"/>
                <w:b/>
                <w:bCs/>
              </w:rPr>
              <w:t>-butyl ((</w:t>
            </w:r>
            <w:r w:rsidRPr="00CE2F5C">
              <w:rPr>
                <w:rFonts w:cs="Times New Roman"/>
                <w:b/>
                <w:bCs/>
                <w:i/>
                <w:iCs/>
              </w:rPr>
              <w:t>R</w:t>
            </w:r>
            <w:r w:rsidRPr="00CE2F5C">
              <w:rPr>
                <w:rFonts w:cs="Times New Roman"/>
                <w:b/>
                <w:bCs/>
              </w:rPr>
              <w:t>)-6-((</w:t>
            </w:r>
            <w:r w:rsidRPr="00CE2F5C">
              <w:rPr>
                <w:rFonts w:cs="Times New Roman"/>
                <w:b/>
                <w:bCs/>
                <w:i/>
                <w:iCs/>
              </w:rPr>
              <w:t>S</w:t>
            </w:r>
            <w:r w:rsidRPr="00CE2F5C">
              <w:rPr>
                <w:rFonts w:cs="Times New Roman"/>
                <w:b/>
                <w:bCs/>
              </w:rPr>
              <w:t>)-2-(3,5-difluorobenzyl)-3-oxo-4-(prop-2-yn-1-yl)piperazin-1-yl)-6-oxohexane-1,5-diyl)dicarbamate (</w:t>
            </w:r>
            <w:r>
              <w:rPr>
                <w:rFonts w:cs="Times New Roman"/>
                <w:b/>
                <w:bCs/>
              </w:rPr>
              <w:t>2.71</w:t>
            </w:r>
            <w:r w:rsidRPr="00CE2F5C">
              <w:rPr>
                <w:rFonts w:cs="Times New Roman"/>
                <w:b/>
                <w:bCs/>
              </w:rPr>
              <w:t>)</w:t>
            </w:r>
          </w:p>
          <w:p w14:paraId="57C15744" w14:textId="77777777" w:rsidR="00D938F8" w:rsidRPr="00852283" w:rsidRDefault="00D938F8"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B8464CD" w14:textId="77777777" w:rsidTr="00D938F8">
        <w:tc>
          <w:tcPr>
            <w:tcW w:w="13045" w:type="dxa"/>
            <w:gridSpan w:val="2"/>
          </w:tcPr>
          <w:p w14:paraId="6D323E14" w14:textId="77777777" w:rsidR="00D938F8" w:rsidRPr="00852283" w:rsidRDefault="00D938F8" w:rsidP="00AB4D64">
            <w:pPr>
              <w:spacing w:line="240" w:lineRule="auto"/>
              <w:jc w:val="center"/>
              <w:rPr>
                <w:noProof/>
              </w:rPr>
            </w:pPr>
            <w:r w:rsidRPr="003F5198">
              <w:rPr>
                <w:noProof/>
              </w:rPr>
              <w:drawing>
                <wp:inline distT="0" distB="0" distL="0" distR="0" wp14:anchorId="33E0C3B0" wp14:editId="50C013C6">
                  <wp:extent cx="7498080" cy="5237663"/>
                  <wp:effectExtent l="0" t="0" r="0" b="0"/>
                  <wp:docPr id="1255" name="Picture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7501391" cy="5239976"/>
                          </a:xfrm>
                          <a:prstGeom prst="rect">
                            <a:avLst/>
                          </a:prstGeom>
                        </pic:spPr>
                      </pic:pic>
                    </a:graphicData>
                  </a:graphic>
                </wp:inline>
              </w:drawing>
            </w:r>
          </w:p>
        </w:tc>
      </w:tr>
      <w:tr w:rsidR="00D938F8" w14:paraId="7A3F686D" w14:textId="77777777" w:rsidTr="00D938F8">
        <w:tc>
          <w:tcPr>
            <w:tcW w:w="13045" w:type="dxa"/>
            <w:gridSpan w:val="2"/>
          </w:tcPr>
          <w:p w14:paraId="611BD6BA" w14:textId="77777777" w:rsidR="00D938F8" w:rsidRDefault="00D938F8" w:rsidP="00AB4D64">
            <w:pPr>
              <w:spacing w:line="240" w:lineRule="auto"/>
              <w:jc w:val="left"/>
              <w:rPr>
                <w:rFonts w:cs="Times New Roman"/>
                <w:b/>
                <w:bCs/>
              </w:rPr>
            </w:pPr>
            <w:r w:rsidRPr="00CE2F5C">
              <w:rPr>
                <w:rFonts w:cs="Times New Roman"/>
                <w:b/>
                <w:bCs/>
              </w:rPr>
              <w:t>di-</w:t>
            </w:r>
            <w:r w:rsidRPr="00CE2F5C">
              <w:rPr>
                <w:rFonts w:cs="Times New Roman"/>
                <w:b/>
                <w:bCs/>
                <w:i/>
                <w:iCs/>
              </w:rPr>
              <w:t>tert</w:t>
            </w:r>
            <w:r w:rsidRPr="00CE2F5C">
              <w:rPr>
                <w:rFonts w:cs="Times New Roman"/>
                <w:b/>
                <w:bCs/>
              </w:rPr>
              <w:t>-butyl ((</w:t>
            </w:r>
            <w:r w:rsidRPr="00CE2F5C">
              <w:rPr>
                <w:rFonts w:cs="Times New Roman"/>
                <w:b/>
                <w:bCs/>
                <w:i/>
                <w:iCs/>
              </w:rPr>
              <w:t>R</w:t>
            </w:r>
            <w:r w:rsidRPr="00CE2F5C">
              <w:rPr>
                <w:rFonts w:cs="Times New Roman"/>
                <w:b/>
                <w:bCs/>
              </w:rPr>
              <w:t>)-6-((</w:t>
            </w:r>
            <w:r w:rsidRPr="00CE2F5C">
              <w:rPr>
                <w:rFonts w:cs="Times New Roman"/>
                <w:b/>
                <w:bCs/>
                <w:i/>
                <w:iCs/>
              </w:rPr>
              <w:t>S</w:t>
            </w:r>
            <w:r w:rsidRPr="00CE2F5C">
              <w:rPr>
                <w:rFonts w:cs="Times New Roman"/>
                <w:b/>
                <w:bCs/>
              </w:rPr>
              <w:t>)-2-(3,5-difluorobenzyl)-3-oxo-4-(prop-2-yn-1-yl)piperazin-1-yl)-6-oxohexane-1,5-diyl)dicarbamate (</w:t>
            </w:r>
            <w:r>
              <w:rPr>
                <w:rFonts w:cs="Times New Roman"/>
                <w:b/>
                <w:bCs/>
              </w:rPr>
              <w:t>2.71</w:t>
            </w:r>
            <w:r w:rsidRPr="00CE2F5C">
              <w:rPr>
                <w:rFonts w:cs="Times New Roman"/>
                <w:b/>
                <w:bCs/>
              </w:rPr>
              <w:t>)</w:t>
            </w:r>
          </w:p>
          <w:p w14:paraId="040977A3" w14:textId="77777777" w:rsidR="00D938F8" w:rsidRPr="00852283" w:rsidRDefault="00D938F8" w:rsidP="00AB4D64">
            <w:pPr>
              <w:spacing w:line="240" w:lineRule="auto"/>
              <w:jc w:val="left"/>
              <w:rPr>
                <w:noProof/>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1168943" w14:textId="77777777" w:rsidTr="00D938F8">
        <w:tc>
          <w:tcPr>
            <w:tcW w:w="13045" w:type="dxa"/>
            <w:gridSpan w:val="2"/>
          </w:tcPr>
          <w:p w14:paraId="6D9610FC" w14:textId="77777777" w:rsidR="00D938F8" w:rsidRPr="00852283" w:rsidRDefault="00D938F8" w:rsidP="00AB4D64">
            <w:pPr>
              <w:spacing w:line="240" w:lineRule="auto"/>
              <w:jc w:val="left"/>
              <w:rPr>
                <w:noProof/>
              </w:rPr>
            </w:pPr>
            <w:r w:rsidRPr="00950489">
              <w:rPr>
                <w:noProof/>
              </w:rPr>
              <w:drawing>
                <wp:inline distT="0" distB="0" distL="0" distR="0" wp14:anchorId="73C36ECA" wp14:editId="2B7E2FBF">
                  <wp:extent cx="7589520" cy="5301537"/>
                  <wp:effectExtent l="0" t="0" r="0" b="0"/>
                  <wp:docPr id="1256" name="Picture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7596057" cy="5306103"/>
                          </a:xfrm>
                          <a:prstGeom prst="rect">
                            <a:avLst/>
                          </a:prstGeom>
                        </pic:spPr>
                      </pic:pic>
                    </a:graphicData>
                  </a:graphic>
                </wp:inline>
              </w:drawing>
            </w:r>
          </w:p>
        </w:tc>
      </w:tr>
      <w:tr w:rsidR="00D938F8" w14:paraId="56D6ABDA" w14:textId="77777777" w:rsidTr="00D938F8">
        <w:tc>
          <w:tcPr>
            <w:tcW w:w="13045" w:type="dxa"/>
            <w:gridSpan w:val="2"/>
          </w:tcPr>
          <w:p w14:paraId="489C909A" w14:textId="77777777" w:rsidR="00D938F8" w:rsidRDefault="00D938F8" w:rsidP="00AB4D64">
            <w:pPr>
              <w:spacing w:line="240" w:lineRule="auto"/>
              <w:jc w:val="left"/>
              <w:rPr>
                <w:rFonts w:cs="Times New Roman"/>
                <w:b/>
                <w:bCs/>
              </w:rPr>
            </w:pPr>
            <w:r w:rsidRPr="00CE2F5C">
              <w:rPr>
                <w:rFonts w:cs="Times New Roman"/>
                <w:b/>
                <w:bCs/>
              </w:rPr>
              <w:t>di-</w:t>
            </w:r>
            <w:r w:rsidRPr="00CE2F5C">
              <w:rPr>
                <w:rFonts w:cs="Times New Roman"/>
                <w:b/>
                <w:bCs/>
                <w:i/>
                <w:iCs/>
              </w:rPr>
              <w:t>tert</w:t>
            </w:r>
            <w:r w:rsidRPr="00CE2F5C">
              <w:rPr>
                <w:rFonts w:cs="Times New Roman"/>
                <w:b/>
                <w:bCs/>
              </w:rPr>
              <w:t>-butyl ((</w:t>
            </w:r>
            <w:r w:rsidRPr="00CE2F5C">
              <w:rPr>
                <w:rFonts w:cs="Times New Roman"/>
                <w:b/>
                <w:bCs/>
                <w:i/>
                <w:iCs/>
              </w:rPr>
              <w:t>R</w:t>
            </w:r>
            <w:r w:rsidRPr="00CE2F5C">
              <w:rPr>
                <w:rFonts w:cs="Times New Roman"/>
                <w:b/>
                <w:bCs/>
              </w:rPr>
              <w:t>)-6-((</w:t>
            </w:r>
            <w:r w:rsidRPr="00CE2F5C">
              <w:rPr>
                <w:rFonts w:cs="Times New Roman"/>
                <w:b/>
                <w:bCs/>
                <w:i/>
                <w:iCs/>
              </w:rPr>
              <w:t>S</w:t>
            </w:r>
            <w:r w:rsidRPr="00CE2F5C">
              <w:rPr>
                <w:rFonts w:cs="Times New Roman"/>
                <w:b/>
                <w:bCs/>
              </w:rPr>
              <w:t>)-2-(3,5-difluorobenzyl)-3-oxo-4-(prop-2-yn-1-yl)piperazin-1-yl)-6-oxohexane-1,5-diyl)dicarbamate (</w:t>
            </w:r>
            <w:r>
              <w:rPr>
                <w:rFonts w:cs="Times New Roman"/>
                <w:b/>
                <w:bCs/>
              </w:rPr>
              <w:t>2.71</w:t>
            </w:r>
            <w:r w:rsidRPr="00CE2F5C">
              <w:rPr>
                <w:rFonts w:cs="Times New Roman"/>
                <w:b/>
                <w:bCs/>
              </w:rPr>
              <w:t>)</w:t>
            </w:r>
          </w:p>
          <w:p w14:paraId="396445CD" w14:textId="77777777" w:rsidR="00D938F8" w:rsidRPr="00852283" w:rsidRDefault="00D938F8" w:rsidP="00AB4D64">
            <w:pPr>
              <w:spacing w:line="240" w:lineRule="auto"/>
              <w:jc w:val="left"/>
              <w:rPr>
                <w:noProof/>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EF7FE38" w14:textId="77777777" w:rsidTr="00D938F8">
        <w:tc>
          <w:tcPr>
            <w:tcW w:w="13045" w:type="dxa"/>
            <w:gridSpan w:val="2"/>
          </w:tcPr>
          <w:p w14:paraId="048BB6FF" w14:textId="77777777" w:rsidR="00D938F8" w:rsidRPr="00852283" w:rsidRDefault="00D938F8" w:rsidP="00AB4D64">
            <w:pPr>
              <w:spacing w:line="240" w:lineRule="auto"/>
              <w:jc w:val="left"/>
              <w:rPr>
                <w:noProof/>
              </w:rPr>
            </w:pPr>
            <w:r w:rsidRPr="00EE294D">
              <w:rPr>
                <w:noProof/>
              </w:rPr>
              <w:drawing>
                <wp:inline distT="0" distB="0" distL="0" distR="0" wp14:anchorId="22FA8FAD" wp14:editId="016698CC">
                  <wp:extent cx="7688580" cy="5370735"/>
                  <wp:effectExtent l="0" t="0" r="0" b="1905"/>
                  <wp:docPr id="1257" name="Pictur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7693186" cy="5373952"/>
                          </a:xfrm>
                          <a:prstGeom prst="rect">
                            <a:avLst/>
                          </a:prstGeom>
                        </pic:spPr>
                      </pic:pic>
                    </a:graphicData>
                  </a:graphic>
                </wp:inline>
              </w:drawing>
            </w:r>
          </w:p>
        </w:tc>
      </w:tr>
      <w:tr w:rsidR="00D938F8" w14:paraId="6FEF7124" w14:textId="77777777" w:rsidTr="00D938F8">
        <w:tc>
          <w:tcPr>
            <w:tcW w:w="13045" w:type="dxa"/>
            <w:gridSpan w:val="2"/>
          </w:tcPr>
          <w:p w14:paraId="0AE0A348" w14:textId="77777777" w:rsidR="00D938F8" w:rsidRDefault="00D938F8" w:rsidP="00AB4D64">
            <w:pPr>
              <w:spacing w:line="240" w:lineRule="auto"/>
              <w:jc w:val="left"/>
              <w:rPr>
                <w:rFonts w:cs="Times New Roman"/>
                <w:b/>
                <w:bCs/>
              </w:rPr>
            </w:pPr>
            <w:r w:rsidRPr="00AA46B8">
              <w:rPr>
                <w:rFonts w:cs="Times New Roman"/>
                <w:b/>
                <w:bCs/>
              </w:rPr>
              <w:t>ethyl (</w:t>
            </w:r>
            <w:r w:rsidRPr="00AA46B8">
              <w:rPr>
                <w:rFonts w:cs="Times New Roman"/>
                <w:b/>
                <w:bCs/>
                <w:i/>
                <w:iCs/>
              </w:rPr>
              <w:t>S</w:t>
            </w:r>
            <w:r w:rsidRPr="00AA46B8">
              <w:rPr>
                <w:rFonts w:cs="Times New Roman"/>
                <w:b/>
                <w:bCs/>
              </w:rPr>
              <w:t>)-3-(2-(3,5-difluorobenzyl)-3-oxo-4-(prop-2-yn-1-yl)piperazin-1-yl)-3-oxopropanoate (</w:t>
            </w:r>
            <w:r>
              <w:rPr>
                <w:rFonts w:cs="Times New Roman"/>
                <w:b/>
                <w:bCs/>
              </w:rPr>
              <w:t>2.72</w:t>
            </w:r>
            <w:r w:rsidRPr="00AA46B8">
              <w:rPr>
                <w:rFonts w:cs="Times New Roman"/>
                <w:b/>
                <w:bCs/>
              </w:rPr>
              <w:t>)</w:t>
            </w:r>
          </w:p>
          <w:p w14:paraId="66E4BB39" w14:textId="77777777" w:rsidR="00D938F8" w:rsidRPr="00EE294D" w:rsidRDefault="00D938F8"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9852A3">
              <w:t>Chloroform-</w:t>
            </w:r>
            <w:r w:rsidRPr="009852A3">
              <w:rPr>
                <w:i/>
                <w:iCs/>
              </w:rPr>
              <w:t>d</w:t>
            </w:r>
          </w:p>
        </w:tc>
      </w:tr>
      <w:tr w:rsidR="00D938F8" w14:paraId="2184E4AF" w14:textId="77777777" w:rsidTr="00D938F8">
        <w:tc>
          <w:tcPr>
            <w:tcW w:w="13045" w:type="dxa"/>
            <w:gridSpan w:val="2"/>
          </w:tcPr>
          <w:p w14:paraId="4FD46072" w14:textId="77777777" w:rsidR="00D938F8" w:rsidRPr="00EE294D" w:rsidRDefault="00D938F8" w:rsidP="00AB4D64">
            <w:pPr>
              <w:spacing w:line="240" w:lineRule="auto"/>
              <w:jc w:val="left"/>
              <w:rPr>
                <w:noProof/>
              </w:rPr>
            </w:pPr>
            <w:r w:rsidRPr="00A96CB0">
              <w:rPr>
                <w:noProof/>
              </w:rPr>
              <w:drawing>
                <wp:inline distT="0" distB="0" distL="0" distR="0" wp14:anchorId="58007F62" wp14:editId="2623B210">
                  <wp:extent cx="7833360" cy="5471868"/>
                  <wp:effectExtent l="0" t="0" r="0" b="1905"/>
                  <wp:docPr id="1258" name="Picture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7835761" cy="5473545"/>
                          </a:xfrm>
                          <a:prstGeom prst="rect">
                            <a:avLst/>
                          </a:prstGeom>
                        </pic:spPr>
                      </pic:pic>
                    </a:graphicData>
                  </a:graphic>
                </wp:inline>
              </w:drawing>
            </w:r>
          </w:p>
        </w:tc>
      </w:tr>
      <w:tr w:rsidR="00D938F8" w14:paraId="4D84A9DD" w14:textId="77777777" w:rsidTr="00D938F8">
        <w:tc>
          <w:tcPr>
            <w:tcW w:w="13045" w:type="dxa"/>
            <w:gridSpan w:val="2"/>
          </w:tcPr>
          <w:p w14:paraId="0245DD4D" w14:textId="77777777" w:rsidR="00D938F8" w:rsidRDefault="00D938F8" w:rsidP="00AB4D64">
            <w:pPr>
              <w:spacing w:line="240" w:lineRule="auto"/>
              <w:jc w:val="left"/>
              <w:rPr>
                <w:rFonts w:cs="Times New Roman"/>
                <w:b/>
                <w:bCs/>
              </w:rPr>
            </w:pPr>
            <w:r w:rsidRPr="00AA46B8">
              <w:rPr>
                <w:rFonts w:cs="Times New Roman"/>
                <w:b/>
                <w:bCs/>
              </w:rPr>
              <w:t>ethyl (</w:t>
            </w:r>
            <w:r w:rsidRPr="00AA46B8">
              <w:rPr>
                <w:rFonts w:cs="Times New Roman"/>
                <w:b/>
                <w:bCs/>
                <w:i/>
                <w:iCs/>
              </w:rPr>
              <w:t>S</w:t>
            </w:r>
            <w:r w:rsidRPr="00AA46B8">
              <w:rPr>
                <w:rFonts w:cs="Times New Roman"/>
                <w:b/>
                <w:bCs/>
              </w:rPr>
              <w:t>)-3-(2-(3,5-difluorobenzyl)-3-oxo-4-(prop-2-yn-1-yl)piperazin-1-yl)-3-oxopropanoate (</w:t>
            </w:r>
            <w:r>
              <w:rPr>
                <w:rFonts w:cs="Times New Roman"/>
                <w:b/>
                <w:bCs/>
              </w:rPr>
              <w:t>2.72</w:t>
            </w:r>
            <w:r w:rsidRPr="00AA46B8">
              <w:rPr>
                <w:rFonts w:cs="Times New Roman"/>
                <w:b/>
                <w:bCs/>
              </w:rPr>
              <w:t>)</w:t>
            </w:r>
          </w:p>
          <w:p w14:paraId="4D4790A3" w14:textId="77777777" w:rsidR="00D938F8" w:rsidRPr="00EE294D" w:rsidRDefault="00D938F8" w:rsidP="00AB4D64">
            <w:pPr>
              <w:spacing w:line="240" w:lineRule="auto"/>
              <w:jc w:val="left"/>
              <w:rPr>
                <w:noProof/>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9852A3">
              <w:t>Chloroform-</w:t>
            </w:r>
            <w:r w:rsidRPr="009852A3">
              <w:rPr>
                <w:i/>
                <w:iCs/>
              </w:rPr>
              <w:t>d</w:t>
            </w:r>
          </w:p>
        </w:tc>
      </w:tr>
      <w:tr w:rsidR="00D938F8" w14:paraId="3262C7B8" w14:textId="77777777" w:rsidTr="00D938F8">
        <w:tc>
          <w:tcPr>
            <w:tcW w:w="13045" w:type="dxa"/>
            <w:gridSpan w:val="2"/>
          </w:tcPr>
          <w:p w14:paraId="75755C4C" w14:textId="77777777" w:rsidR="00D938F8" w:rsidRPr="00EE294D" w:rsidRDefault="00D938F8" w:rsidP="00AB4D64">
            <w:pPr>
              <w:spacing w:line="240" w:lineRule="auto"/>
              <w:jc w:val="left"/>
              <w:rPr>
                <w:noProof/>
              </w:rPr>
            </w:pPr>
            <w:r w:rsidRPr="000E4460">
              <w:rPr>
                <w:noProof/>
              </w:rPr>
              <w:drawing>
                <wp:inline distT="0" distB="0" distL="0" distR="0" wp14:anchorId="4272DE7D" wp14:editId="4BCE309C">
                  <wp:extent cx="7917180" cy="5530419"/>
                  <wp:effectExtent l="0" t="0" r="0" b="0"/>
                  <wp:docPr id="1259" name="Pictur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7919007" cy="5531695"/>
                          </a:xfrm>
                          <a:prstGeom prst="rect">
                            <a:avLst/>
                          </a:prstGeom>
                        </pic:spPr>
                      </pic:pic>
                    </a:graphicData>
                  </a:graphic>
                </wp:inline>
              </w:drawing>
            </w:r>
          </w:p>
        </w:tc>
      </w:tr>
      <w:tr w:rsidR="00D938F8" w14:paraId="16FA5EA8" w14:textId="77777777" w:rsidTr="00D938F8">
        <w:tc>
          <w:tcPr>
            <w:tcW w:w="13045" w:type="dxa"/>
            <w:gridSpan w:val="2"/>
          </w:tcPr>
          <w:p w14:paraId="1294BE48" w14:textId="77777777" w:rsidR="00D938F8" w:rsidRDefault="00D938F8" w:rsidP="00AB4D64">
            <w:pPr>
              <w:spacing w:line="240" w:lineRule="auto"/>
              <w:jc w:val="left"/>
              <w:rPr>
                <w:rFonts w:cs="Times New Roman"/>
                <w:b/>
                <w:bCs/>
              </w:rPr>
            </w:pPr>
            <w:r w:rsidRPr="00D91548">
              <w:rPr>
                <w:rFonts w:cs="Times New Roman"/>
                <w:b/>
                <w:bCs/>
              </w:rPr>
              <w:t>(</w:t>
            </w:r>
            <w:r w:rsidRPr="00D91548">
              <w:rPr>
                <w:rFonts w:cs="Times New Roman"/>
                <w:b/>
                <w:bCs/>
                <w:i/>
                <w:iCs/>
              </w:rPr>
              <w:t>S</w:t>
            </w:r>
            <w:r w:rsidRPr="00D91548">
              <w:rPr>
                <w:rFonts w:cs="Times New Roman"/>
                <w:b/>
                <w:bCs/>
              </w:rPr>
              <w:t>)-3-(3,5-difluorobenzyl)-4-(3,3-difluorocyclobutane-1-carbonyl)-1-(prop-2-yn-1-yl)piperazin-2-one (</w:t>
            </w:r>
            <w:r>
              <w:rPr>
                <w:rFonts w:cs="Times New Roman"/>
                <w:b/>
                <w:bCs/>
              </w:rPr>
              <w:t>2.73</w:t>
            </w:r>
            <w:r w:rsidRPr="00D91548">
              <w:rPr>
                <w:rFonts w:cs="Times New Roman"/>
                <w:b/>
                <w:bCs/>
              </w:rPr>
              <w:t>)</w:t>
            </w:r>
          </w:p>
          <w:p w14:paraId="6F547ADD" w14:textId="77777777" w:rsidR="00D938F8" w:rsidRPr="00EE294D" w:rsidRDefault="00D938F8"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E5295EA" w14:textId="77777777" w:rsidTr="00D938F8">
        <w:tc>
          <w:tcPr>
            <w:tcW w:w="13045" w:type="dxa"/>
            <w:gridSpan w:val="2"/>
          </w:tcPr>
          <w:p w14:paraId="1E0E1BF0" w14:textId="77777777" w:rsidR="00D938F8" w:rsidRPr="00EE294D" w:rsidRDefault="00D938F8" w:rsidP="00AB4D64">
            <w:pPr>
              <w:spacing w:line="240" w:lineRule="auto"/>
              <w:jc w:val="left"/>
              <w:rPr>
                <w:noProof/>
              </w:rPr>
            </w:pPr>
            <w:r w:rsidRPr="00A949D0">
              <w:rPr>
                <w:noProof/>
              </w:rPr>
              <w:drawing>
                <wp:inline distT="0" distB="0" distL="0" distR="0" wp14:anchorId="402BAA49" wp14:editId="663095A6">
                  <wp:extent cx="7940843" cy="5546949"/>
                  <wp:effectExtent l="0" t="0" r="0" b="3175"/>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7943300" cy="5548665"/>
                          </a:xfrm>
                          <a:prstGeom prst="rect">
                            <a:avLst/>
                          </a:prstGeom>
                        </pic:spPr>
                      </pic:pic>
                    </a:graphicData>
                  </a:graphic>
                </wp:inline>
              </w:drawing>
            </w:r>
          </w:p>
        </w:tc>
      </w:tr>
      <w:tr w:rsidR="00D938F8" w14:paraId="7756885C" w14:textId="77777777" w:rsidTr="00D938F8">
        <w:tc>
          <w:tcPr>
            <w:tcW w:w="13045" w:type="dxa"/>
            <w:gridSpan w:val="2"/>
          </w:tcPr>
          <w:p w14:paraId="614DEFAC" w14:textId="77777777" w:rsidR="00D938F8" w:rsidRDefault="00D938F8" w:rsidP="00AB4D64">
            <w:pPr>
              <w:spacing w:line="240" w:lineRule="auto"/>
              <w:jc w:val="left"/>
              <w:rPr>
                <w:rFonts w:cs="Times New Roman"/>
                <w:b/>
                <w:bCs/>
              </w:rPr>
            </w:pPr>
            <w:r w:rsidRPr="00D91548">
              <w:rPr>
                <w:rFonts w:cs="Times New Roman"/>
                <w:b/>
                <w:bCs/>
              </w:rPr>
              <w:t>(</w:t>
            </w:r>
            <w:r w:rsidRPr="00D91548">
              <w:rPr>
                <w:rFonts w:cs="Times New Roman"/>
                <w:b/>
                <w:bCs/>
                <w:i/>
                <w:iCs/>
              </w:rPr>
              <w:t>S</w:t>
            </w:r>
            <w:r w:rsidRPr="00D91548">
              <w:rPr>
                <w:rFonts w:cs="Times New Roman"/>
                <w:b/>
                <w:bCs/>
              </w:rPr>
              <w:t>)-3-(3,5-difluorobenzyl)-4-(3,3-difluorocyclobutane-1-carbonyl)-1-(prop-2-yn-1-yl)piperazin-2-one (</w:t>
            </w:r>
            <w:r>
              <w:rPr>
                <w:rFonts w:cs="Times New Roman"/>
                <w:b/>
                <w:bCs/>
              </w:rPr>
              <w:t>2.73</w:t>
            </w:r>
            <w:r w:rsidRPr="00D91548">
              <w:rPr>
                <w:rFonts w:cs="Times New Roman"/>
                <w:b/>
                <w:bCs/>
              </w:rPr>
              <w:t>)</w:t>
            </w:r>
          </w:p>
          <w:p w14:paraId="05F08622" w14:textId="77777777" w:rsidR="00D938F8" w:rsidRPr="00EE294D" w:rsidRDefault="00D938F8" w:rsidP="00AB4D64">
            <w:pPr>
              <w:spacing w:line="240" w:lineRule="auto"/>
              <w:jc w:val="left"/>
              <w:rPr>
                <w:noProof/>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B33F71D" w14:textId="77777777" w:rsidTr="00D938F8">
        <w:tc>
          <w:tcPr>
            <w:tcW w:w="13045" w:type="dxa"/>
            <w:gridSpan w:val="2"/>
          </w:tcPr>
          <w:p w14:paraId="4DBA3299" w14:textId="77777777" w:rsidR="00D938F8" w:rsidRPr="00EE294D" w:rsidRDefault="00D938F8" w:rsidP="00AB4D64">
            <w:pPr>
              <w:spacing w:line="240" w:lineRule="auto"/>
              <w:jc w:val="left"/>
              <w:rPr>
                <w:noProof/>
              </w:rPr>
            </w:pPr>
            <w:r w:rsidRPr="00590253">
              <w:rPr>
                <w:noProof/>
              </w:rPr>
              <w:drawing>
                <wp:inline distT="0" distB="0" distL="0" distR="0" wp14:anchorId="70E9E70E" wp14:editId="5851F78D">
                  <wp:extent cx="7884695" cy="5507727"/>
                  <wp:effectExtent l="0" t="0" r="0" b="4445"/>
                  <wp:docPr id="1261"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7903975" cy="5521195"/>
                          </a:xfrm>
                          <a:prstGeom prst="rect">
                            <a:avLst/>
                          </a:prstGeom>
                        </pic:spPr>
                      </pic:pic>
                    </a:graphicData>
                  </a:graphic>
                </wp:inline>
              </w:drawing>
            </w:r>
          </w:p>
        </w:tc>
      </w:tr>
      <w:tr w:rsidR="00D938F8" w14:paraId="597EE1DC" w14:textId="77777777" w:rsidTr="00D938F8">
        <w:tc>
          <w:tcPr>
            <w:tcW w:w="13045" w:type="dxa"/>
            <w:gridSpan w:val="2"/>
          </w:tcPr>
          <w:p w14:paraId="139C0415" w14:textId="77777777" w:rsidR="00D938F8" w:rsidRDefault="00D938F8" w:rsidP="00AB4D64">
            <w:pPr>
              <w:spacing w:line="240" w:lineRule="auto"/>
              <w:jc w:val="left"/>
              <w:rPr>
                <w:rFonts w:cs="Times New Roman"/>
                <w:b/>
                <w:bCs/>
              </w:rPr>
            </w:pPr>
            <w:r w:rsidRPr="00D91548">
              <w:rPr>
                <w:rFonts w:cs="Times New Roman"/>
                <w:b/>
                <w:bCs/>
              </w:rPr>
              <w:t>(</w:t>
            </w:r>
            <w:r w:rsidRPr="00D91548">
              <w:rPr>
                <w:rFonts w:cs="Times New Roman"/>
                <w:b/>
                <w:bCs/>
                <w:i/>
                <w:iCs/>
              </w:rPr>
              <w:t>S</w:t>
            </w:r>
            <w:r w:rsidRPr="00D91548">
              <w:rPr>
                <w:rFonts w:cs="Times New Roman"/>
                <w:b/>
                <w:bCs/>
              </w:rPr>
              <w:t>)-3-(3,5-difluorobenzyl)-4-(3,3-difluorocyclobutane-1-carbonyl)-1-(prop-2-yn-1-yl)piperazin-2-one (</w:t>
            </w:r>
            <w:r>
              <w:rPr>
                <w:rFonts w:cs="Times New Roman"/>
                <w:b/>
                <w:bCs/>
              </w:rPr>
              <w:t>2.73</w:t>
            </w:r>
            <w:r w:rsidRPr="00D91548">
              <w:rPr>
                <w:rFonts w:cs="Times New Roman"/>
                <w:b/>
                <w:bCs/>
              </w:rPr>
              <w:t>)</w:t>
            </w:r>
          </w:p>
          <w:p w14:paraId="63554682" w14:textId="77777777" w:rsidR="00D938F8" w:rsidRPr="00EE294D" w:rsidRDefault="00D938F8" w:rsidP="00AB4D64">
            <w:pPr>
              <w:spacing w:line="240" w:lineRule="auto"/>
              <w:jc w:val="left"/>
              <w:rPr>
                <w:noProof/>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A1A4349" w14:textId="77777777" w:rsidTr="00D938F8">
        <w:tc>
          <w:tcPr>
            <w:tcW w:w="13045" w:type="dxa"/>
            <w:gridSpan w:val="2"/>
          </w:tcPr>
          <w:p w14:paraId="73AB9FB1" w14:textId="77777777" w:rsidR="00D938F8" w:rsidRPr="00EE294D" w:rsidRDefault="00D938F8" w:rsidP="00AB4D64">
            <w:pPr>
              <w:spacing w:line="240" w:lineRule="auto"/>
              <w:jc w:val="left"/>
              <w:rPr>
                <w:noProof/>
              </w:rPr>
            </w:pPr>
            <w:r w:rsidRPr="009A5E0F">
              <w:rPr>
                <w:noProof/>
              </w:rPr>
              <w:drawing>
                <wp:inline distT="0" distB="0" distL="0" distR="0" wp14:anchorId="5B92B29D" wp14:editId="25DB1B6F">
                  <wp:extent cx="7916779" cy="5530139"/>
                  <wp:effectExtent l="0" t="0" r="0" b="0"/>
                  <wp:docPr id="1262" name="Picture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7919859" cy="5532290"/>
                          </a:xfrm>
                          <a:prstGeom prst="rect">
                            <a:avLst/>
                          </a:prstGeom>
                        </pic:spPr>
                      </pic:pic>
                    </a:graphicData>
                  </a:graphic>
                </wp:inline>
              </w:drawing>
            </w:r>
          </w:p>
        </w:tc>
      </w:tr>
      <w:tr w:rsidR="00D938F8" w14:paraId="71B27270" w14:textId="77777777" w:rsidTr="00D938F8">
        <w:tc>
          <w:tcPr>
            <w:tcW w:w="13045" w:type="dxa"/>
            <w:gridSpan w:val="2"/>
          </w:tcPr>
          <w:p w14:paraId="7C941644" w14:textId="77777777" w:rsidR="00D938F8" w:rsidRDefault="00D938F8" w:rsidP="00AB4D64">
            <w:pPr>
              <w:spacing w:line="240" w:lineRule="auto"/>
              <w:jc w:val="left"/>
              <w:rPr>
                <w:rFonts w:cs="Times New Roman"/>
                <w:b/>
                <w:bCs/>
              </w:rPr>
            </w:pPr>
            <w:r w:rsidRPr="00FC0C87">
              <w:rPr>
                <w:rFonts w:cs="Times New Roman"/>
                <w:b/>
                <w:bCs/>
              </w:rPr>
              <w:t>(</w:t>
            </w:r>
            <w:r w:rsidRPr="00FC0C87">
              <w:rPr>
                <w:rFonts w:cs="Times New Roman"/>
                <w:b/>
                <w:bCs/>
                <w:i/>
                <w:iCs/>
              </w:rPr>
              <w:t>S</w:t>
            </w:r>
            <w:r w:rsidRPr="00FC0C87">
              <w:rPr>
                <w:rFonts w:cs="Times New Roman"/>
                <w:b/>
                <w:bCs/>
              </w:rPr>
              <w:t>)-4-(</w:t>
            </w:r>
            <w:r w:rsidRPr="00FC0C87">
              <w:rPr>
                <w:rFonts w:cs="Times New Roman"/>
                <w:b/>
                <w:bCs/>
                <w:i/>
                <w:iCs/>
              </w:rPr>
              <w:t>N</w:t>
            </w:r>
            <w:r w:rsidRPr="00FC0C87">
              <w:rPr>
                <w:rFonts w:cs="Times New Roman"/>
                <w:b/>
                <w:bCs/>
              </w:rPr>
              <w:t>-(but-3-yn-1-yl)-</w:t>
            </w:r>
            <w:r w:rsidRPr="00FC0C87">
              <w:rPr>
                <w:rFonts w:cs="Times New Roman"/>
                <w:b/>
                <w:bCs/>
                <w:i/>
                <w:iCs/>
              </w:rPr>
              <w:t>N</w:t>
            </w:r>
            <w:r w:rsidRPr="00FC0C87">
              <w:rPr>
                <w:rFonts w:cs="Times New Roman"/>
                <w:b/>
                <w:bCs/>
              </w:rPr>
              <w:t>-methylglycyl)-3-(3,5-difluorobenzyl)-1-(prop-2-yn-1-yl)piperazin-2-one (</w:t>
            </w:r>
            <w:r>
              <w:rPr>
                <w:rFonts w:cs="Times New Roman"/>
                <w:b/>
                <w:bCs/>
              </w:rPr>
              <w:t>2.74</w:t>
            </w:r>
            <w:r w:rsidRPr="00FC0C87">
              <w:rPr>
                <w:rFonts w:cs="Times New Roman"/>
                <w:b/>
                <w:bCs/>
              </w:rPr>
              <w:t>)</w:t>
            </w:r>
          </w:p>
          <w:p w14:paraId="58272B3C" w14:textId="77777777" w:rsidR="00D938F8" w:rsidRPr="00EE294D" w:rsidRDefault="00D938F8"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FBFE020" w14:textId="77777777" w:rsidTr="00D938F8">
        <w:tc>
          <w:tcPr>
            <w:tcW w:w="13045" w:type="dxa"/>
            <w:gridSpan w:val="2"/>
          </w:tcPr>
          <w:p w14:paraId="65DD2421" w14:textId="77777777" w:rsidR="00D938F8" w:rsidRPr="00EE294D" w:rsidRDefault="00D938F8" w:rsidP="00AB4D64">
            <w:pPr>
              <w:spacing w:line="240" w:lineRule="auto"/>
              <w:jc w:val="left"/>
              <w:rPr>
                <w:noProof/>
              </w:rPr>
            </w:pPr>
            <w:r w:rsidRPr="007A198E">
              <w:rPr>
                <w:noProof/>
              </w:rPr>
              <w:drawing>
                <wp:inline distT="0" distB="0" distL="0" distR="0" wp14:anchorId="61B84877" wp14:editId="75C0E095">
                  <wp:extent cx="7812506" cy="5457300"/>
                  <wp:effectExtent l="0" t="0" r="0" b="3810"/>
                  <wp:docPr id="1263"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7816908" cy="5460375"/>
                          </a:xfrm>
                          <a:prstGeom prst="rect">
                            <a:avLst/>
                          </a:prstGeom>
                        </pic:spPr>
                      </pic:pic>
                    </a:graphicData>
                  </a:graphic>
                </wp:inline>
              </w:drawing>
            </w:r>
          </w:p>
        </w:tc>
      </w:tr>
      <w:tr w:rsidR="00D938F8" w14:paraId="64BD3B4B" w14:textId="77777777" w:rsidTr="00D938F8">
        <w:tc>
          <w:tcPr>
            <w:tcW w:w="13045" w:type="dxa"/>
            <w:gridSpan w:val="2"/>
          </w:tcPr>
          <w:p w14:paraId="2F06192C" w14:textId="77777777" w:rsidR="00D938F8" w:rsidRDefault="00D938F8" w:rsidP="00AB4D64">
            <w:pPr>
              <w:spacing w:line="240" w:lineRule="auto"/>
              <w:jc w:val="left"/>
              <w:rPr>
                <w:rFonts w:cs="Times New Roman"/>
                <w:b/>
                <w:bCs/>
              </w:rPr>
            </w:pPr>
            <w:r w:rsidRPr="00FC0C87">
              <w:rPr>
                <w:rFonts w:cs="Times New Roman"/>
                <w:b/>
                <w:bCs/>
              </w:rPr>
              <w:t>(</w:t>
            </w:r>
            <w:r w:rsidRPr="00FC0C87">
              <w:rPr>
                <w:rFonts w:cs="Times New Roman"/>
                <w:b/>
                <w:bCs/>
                <w:i/>
                <w:iCs/>
              </w:rPr>
              <w:t>S</w:t>
            </w:r>
            <w:r w:rsidRPr="00FC0C87">
              <w:rPr>
                <w:rFonts w:cs="Times New Roman"/>
                <w:b/>
                <w:bCs/>
              </w:rPr>
              <w:t>)-4-(</w:t>
            </w:r>
            <w:r w:rsidRPr="00FC0C87">
              <w:rPr>
                <w:rFonts w:cs="Times New Roman"/>
                <w:b/>
                <w:bCs/>
                <w:i/>
                <w:iCs/>
              </w:rPr>
              <w:t>N</w:t>
            </w:r>
            <w:r w:rsidRPr="00FC0C87">
              <w:rPr>
                <w:rFonts w:cs="Times New Roman"/>
                <w:b/>
                <w:bCs/>
              </w:rPr>
              <w:t>-(but-3-yn-1-yl)-</w:t>
            </w:r>
            <w:r w:rsidRPr="00FC0C87">
              <w:rPr>
                <w:rFonts w:cs="Times New Roman"/>
                <w:b/>
                <w:bCs/>
                <w:i/>
                <w:iCs/>
              </w:rPr>
              <w:t>N</w:t>
            </w:r>
            <w:r w:rsidRPr="00FC0C87">
              <w:rPr>
                <w:rFonts w:cs="Times New Roman"/>
                <w:b/>
                <w:bCs/>
              </w:rPr>
              <w:t>-methylglycyl)-3-(3,5-difluorobenzyl)-1-(prop-2-yn-1-yl)piperazin-2-one (</w:t>
            </w:r>
            <w:r>
              <w:rPr>
                <w:rFonts w:cs="Times New Roman"/>
                <w:b/>
                <w:bCs/>
              </w:rPr>
              <w:t>2.74</w:t>
            </w:r>
            <w:r w:rsidRPr="00FC0C87">
              <w:rPr>
                <w:rFonts w:cs="Times New Roman"/>
                <w:b/>
                <w:bCs/>
              </w:rPr>
              <w:t>)</w:t>
            </w:r>
          </w:p>
          <w:p w14:paraId="1800760B" w14:textId="77777777" w:rsidR="00D938F8" w:rsidRPr="00EE294D" w:rsidRDefault="00D938F8" w:rsidP="00AB4D64">
            <w:pPr>
              <w:spacing w:line="240" w:lineRule="auto"/>
              <w:jc w:val="left"/>
              <w:rPr>
                <w:noProof/>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8A7884D" w14:textId="77777777" w:rsidTr="00D938F8">
        <w:tc>
          <w:tcPr>
            <w:tcW w:w="13045" w:type="dxa"/>
            <w:gridSpan w:val="2"/>
          </w:tcPr>
          <w:p w14:paraId="4A988808" w14:textId="77777777" w:rsidR="00D938F8" w:rsidRPr="00FC0C87" w:rsidRDefault="00D938F8" w:rsidP="00AB4D64">
            <w:pPr>
              <w:spacing w:line="240" w:lineRule="auto"/>
              <w:jc w:val="left"/>
              <w:rPr>
                <w:rFonts w:cs="Times New Roman"/>
                <w:b/>
                <w:bCs/>
              </w:rPr>
            </w:pPr>
            <w:r w:rsidRPr="00255905">
              <w:rPr>
                <w:rFonts w:cs="Times New Roman"/>
                <w:b/>
                <w:bCs/>
                <w:noProof/>
              </w:rPr>
              <w:drawing>
                <wp:inline distT="0" distB="0" distL="0" distR="0" wp14:anchorId="0374AECA" wp14:editId="2E623C32">
                  <wp:extent cx="7836569" cy="5474109"/>
                  <wp:effectExtent l="0" t="0" r="0" b="0"/>
                  <wp:docPr id="1264" name="Pictur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7845234" cy="5480161"/>
                          </a:xfrm>
                          <a:prstGeom prst="rect">
                            <a:avLst/>
                          </a:prstGeom>
                        </pic:spPr>
                      </pic:pic>
                    </a:graphicData>
                  </a:graphic>
                </wp:inline>
              </w:drawing>
            </w:r>
          </w:p>
        </w:tc>
      </w:tr>
      <w:tr w:rsidR="00D938F8" w14:paraId="6EE28040" w14:textId="77777777" w:rsidTr="00D938F8">
        <w:tc>
          <w:tcPr>
            <w:tcW w:w="13045" w:type="dxa"/>
            <w:gridSpan w:val="2"/>
          </w:tcPr>
          <w:p w14:paraId="2E24D34E" w14:textId="77777777" w:rsidR="00D938F8" w:rsidRDefault="00D938F8" w:rsidP="00AB4D64">
            <w:pPr>
              <w:spacing w:line="240" w:lineRule="auto"/>
              <w:jc w:val="left"/>
              <w:rPr>
                <w:rFonts w:cs="Times New Roman"/>
                <w:b/>
                <w:bCs/>
              </w:rPr>
            </w:pPr>
            <w:r w:rsidRPr="00FC0C87">
              <w:rPr>
                <w:rFonts w:cs="Times New Roman"/>
                <w:b/>
                <w:bCs/>
              </w:rPr>
              <w:t>(</w:t>
            </w:r>
            <w:r w:rsidRPr="00FC0C87">
              <w:rPr>
                <w:rFonts w:cs="Times New Roman"/>
                <w:b/>
                <w:bCs/>
                <w:i/>
                <w:iCs/>
              </w:rPr>
              <w:t>S</w:t>
            </w:r>
            <w:r w:rsidRPr="00FC0C87">
              <w:rPr>
                <w:rFonts w:cs="Times New Roman"/>
                <w:b/>
                <w:bCs/>
              </w:rPr>
              <w:t>)-4-(</w:t>
            </w:r>
            <w:r w:rsidRPr="00FC0C87">
              <w:rPr>
                <w:rFonts w:cs="Times New Roman"/>
                <w:b/>
                <w:bCs/>
                <w:i/>
                <w:iCs/>
              </w:rPr>
              <w:t>N</w:t>
            </w:r>
            <w:r w:rsidRPr="00FC0C87">
              <w:rPr>
                <w:rFonts w:cs="Times New Roman"/>
                <w:b/>
                <w:bCs/>
              </w:rPr>
              <w:t>-(but-3-yn-1-yl)-</w:t>
            </w:r>
            <w:r w:rsidRPr="00FC0C87">
              <w:rPr>
                <w:rFonts w:cs="Times New Roman"/>
                <w:b/>
                <w:bCs/>
                <w:i/>
                <w:iCs/>
              </w:rPr>
              <w:t>N</w:t>
            </w:r>
            <w:r w:rsidRPr="00FC0C87">
              <w:rPr>
                <w:rFonts w:cs="Times New Roman"/>
                <w:b/>
                <w:bCs/>
              </w:rPr>
              <w:t>-methylglycyl)-3-(3,5-difluorobenzyl)-1-(prop-2-yn-1-yl)piperazin-2-one (</w:t>
            </w:r>
            <w:r>
              <w:rPr>
                <w:rFonts w:cs="Times New Roman"/>
                <w:b/>
                <w:bCs/>
              </w:rPr>
              <w:t>2.74</w:t>
            </w:r>
            <w:r w:rsidRPr="00FC0C87">
              <w:rPr>
                <w:rFonts w:cs="Times New Roman"/>
                <w:b/>
                <w:bCs/>
              </w:rPr>
              <w:t>)</w:t>
            </w:r>
          </w:p>
          <w:p w14:paraId="55CB2F4D" w14:textId="77777777" w:rsidR="00D938F8" w:rsidRPr="00FC0C87"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333846A" w14:textId="77777777" w:rsidTr="00D938F8">
        <w:tc>
          <w:tcPr>
            <w:tcW w:w="13045" w:type="dxa"/>
            <w:gridSpan w:val="2"/>
          </w:tcPr>
          <w:p w14:paraId="025F0AF2" w14:textId="77777777" w:rsidR="00D938F8" w:rsidRPr="00FC0C87" w:rsidRDefault="00D938F8" w:rsidP="00AB4D64">
            <w:pPr>
              <w:spacing w:line="240" w:lineRule="auto"/>
              <w:jc w:val="left"/>
              <w:rPr>
                <w:rFonts w:cs="Times New Roman"/>
                <w:b/>
                <w:bCs/>
              </w:rPr>
            </w:pPr>
            <w:r w:rsidRPr="00314DC1">
              <w:rPr>
                <w:rFonts w:cs="Times New Roman"/>
                <w:b/>
                <w:bCs/>
                <w:noProof/>
              </w:rPr>
              <w:drawing>
                <wp:inline distT="0" distB="0" distL="0" distR="0" wp14:anchorId="09AC2894" wp14:editId="2C9D6426">
                  <wp:extent cx="7876674" cy="5502124"/>
                  <wp:effectExtent l="0" t="0" r="0" b="0"/>
                  <wp:docPr id="1265" name="Picture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7879234" cy="5503912"/>
                          </a:xfrm>
                          <a:prstGeom prst="rect">
                            <a:avLst/>
                          </a:prstGeom>
                        </pic:spPr>
                      </pic:pic>
                    </a:graphicData>
                  </a:graphic>
                </wp:inline>
              </w:drawing>
            </w:r>
          </w:p>
        </w:tc>
      </w:tr>
      <w:tr w:rsidR="00D938F8" w14:paraId="0B6C1A14" w14:textId="77777777" w:rsidTr="00D938F8">
        <w:tc>
          <w:tcPr>
            <w:tcW w:w="13045" w:type="dxa"/>
            <w:gridSpan w:val="2"/>
          </w:tcPr>
          <w:p w14:paraId="3A6B8737" w14:textId="77777777" w:rsidR="00D938F8" w:rsidRDefault="00D938F8" w:rsidP="00AB4D64">
            <w:pPr>
              <w:spacing w:line="240" w:lineRule="auto"/>
              <w:jc w:val="left"/>
              <w:rPr>
                <w:rFonts w:cs="Times New Roman"/>
                <w:b/>
                <w:bCs/>
              </w:rPr>
            </w:pPr>
            <w:r w:rsidRPr="00E3663B">
              <w:rPr>
                <w:rFonts w:cs="Times New Roman"/>
                <w:b/>
                <w:bCs/>
              </w:rPr>
              <w:t>(</w:t>
            </w:r>
            <w:r w:rsidRPr="00E3663B">
              <w:rPr>
                <w:rFonts w:cs="Times New Roman"/>
                <w:b/>
                <w:bCs/>
                <w:i/>
                <w:iCs/>
              </w:rPr>
              <w:t>S</w:t>
            </w:r>
            <w:r w:rsidRPr="00E3663B">
              <w:rPr>
                <w:rFonts w:cs="Times New Roman"/>
                <w:b/>
                <w:bCs/>
              </w:rPr>
              <w:t>)-3-(3,5-difluorobenzyl)-4-(hex-5-ynoyl)-1-(prop-2-yn-1-yl)piperazin-2-one (</w:t>
            </w:r>
            <w:r>
              <w:rPr>
                <w:rFonts w:cs="Times New Roman"/>
                <w:b/>
                <w:bCs/>
              </w:rPr>
              <w:t>2.75</w:t>
            </w:r>
            <w:r w:rsidRPr="00E3663B">
              <w:rPr>
                <w:rFonts w:cs="Times New Roman"/>
                <w:b/>
                <w:bCs/>
              </w:rPr>
              <w:t>)</w:t>
            </w:r>
          </w:p>
          <w:p w14:paraId="4A2F1602" w14:textId="77777777" w:rsidR="00D938F8" w:rsidRPr="00FC0C87"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3696707" w14:textId="77777777" w:rsidTr="00D938F8">
        <w:tc>
          <w:tcPr>
            <w:tcW w:w="13045" w:type="dxa"/>
            <w:gridSpan w:val="2"/>
          </w:tcPr>
          <w:p w14:paraId="4D313274" w14:textId="77777777" w:rsidR="00D938F8" w:rsidRPr="00FC0C87" w:rsidRDefault="00D938F8" w:rsidP="00AB4D64">
            <w:pPr>
              <w:spacing w:line="240" w:lineRule="auto"/>
              <w:jc w:val="left"/>
              <w:rPr>
                <w:rFonts w:cs="Times New Roman"/>
                <w:b/>
                <w:bCs/>
              </w:rPr>
            </w:pPr>
            <w:r w:rsidRPr="00EC5A6F">
              <w:rPr>
                <w:rFonts w:cs="Times New Roman"/>
                <w:b/>
                <w:bCs/>
                <w:noProof/>
              </w:rPr>
              <w:drawing>
                <wp:inline distT="0" distB="0" distL="0" distR="0" wp14:anchorId="2D17C9FE" wp14:editId="04ACD3FE">
                  <wp:extent cx="7948864" cy="5552550"/>
                  <wp:effectExtent l="0" t="0" r="0" b="0"/>
                  <wp:docPr id="1266" name="Picture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7962833" cy="5562308"/>
                          </a:xfrm>
                          <a:prstGeom prst="rect">
                            <a:avLst/>
                          </a:prstGeom>
                        </pic:spPr>
                      </pic:pic>
                    </a:graphicData>
                  </a:graphic>
                </wp:inline>
              </w:drawing>
            </w:r>
          </w:p>
        </w:tc>
      </w:tr>
      <w:tr w:rsidR="00D938F8" w14:paraId="6EF5B457" w14:textId="77777777" w:rsidTr="00D938F8">
        <w:tc>
          <w:tcPr>
            <w:tcW w:w="13045" w:type="dxa"/>
            <w:gridSpan w:val="2"/>
          </w:tcPr>
          <w:p w14:paraId="2DA25E0C" w14:textId="77777777" w:rsidR="00D938F8" w:rsidRDefault="00D938F8" w:rsidP="00AB4D64">
            <w:pPr>
              <w:spacing w:line="240" w:lineRule="auto"/>
              <w:jc w:val="left"/>
              <w:rPr>
                <w:rFonts w:cs="Times New Roman"/>
                <w:b/>
                <w:bCs/>
              </w:rPr>
            </w:pPr>
            <w:r w:rsidRPr="00E3663B">
              <w:rPr>
                <w:rFonts w:cs="Times New Roman"/>
                <w:b/>
                <w:bCs/>
              </w:rPr>
              <w:t>(</w:t>
            </w:r>
            <w:r w:rsidRPr="00E3663B">
              <w:rPr>
                <w:rFonts w:cs="Times New Roman"/>
                <w:b/>
                <w:bCs/>
                <w:i/>
                <w:iCs/>
              </w:rPr>
              <w:t>S</w:t>
            </w:r>
            <w:r w:rsidRPr="00E3663B">
              <w:rPr>
                <w:rFonts w:cs="Times New Roman"/>
                <w:b/>
                <w:bCs/>
              </w:rPr>
              <w:t>)-3-(3,5-difluorobenzyl)-4-(hex-5-ynoyl)-1-(prop-2-yn-1-yl)piperazin-2-one (</w:t>
            </w:r>
            <w:r>
              <w:rPr>
                <w:rFonts w:cs="Times New Roman"/>
                <w:b/>
                <w:bCs/>
              </w:rPr>
              <w:t>2.75</w:t>
            </w:r>
            <w:r w:rsidRPr="00E3663B">
              <w:rPr>
                <w:rFonts w:cs="Times New Roman"/>
                <w:b/>
                <w:bCs/>
              </w:rPr>
              <w:t>)</w:t>
            </w:r>
          </w:p>
          <w:p w14:paraId="48FEB86B" w14:textId="77777777" w:rsidR="00D938F8" w:rsidRPr="00FC0C87" w:rsidRDefault="00D938F8" w:rsidP="00AB4D64">
            <w:pPr>
              <w:spacing w:line="240" w:lineRule="auto"/>
              <w:jc w:val="left"/>
              <w:rPr>
                <w:rFonts w:cs="Times New Roman"/>
                <w:b/>
                <w:bCs/>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E055B25" w14:textId="77777777" w:rsidTr="00D938F8">
        <w:tc>
          <w:tcPr>
            <w:tcW w:w="13045" w:type="dxa"/>
            <w:gridSpan w:val="2"/>
          </w:tcPr>
          <w:p w14:paraId="631454C8" w14:textId="77777777" w:rsidR="00D938F8" w:rsidRPr="00FC0C87" w:rsidRDefault="00D938F8" w:rsidP="00AB4D64">
            <w:pPr>
              <w:spacing w:line="240" w:lineRule="auto"/>
              <w:jc w:val="left"/>
              <w:rPr>
                <w:rFonts w:cs="Times New Roman"/>
                <w:b/>
                <w:bCs/>
              </w:rPr>
            </w:pPr>
            <w:r w:rsidRPr="00FA6C79">
              <w:rPr>
                <w:rFonts w:cs="Times New Roman"/>
                <w:b/>
                <w:bCs/>
                <w:noProof/>
              </w:rPr>
              <w:drawing>
                <wp:inline distT="0" distB="0" distL="0" distR="0" wp14:anchorId="754D6C05" wp14:editId="3635F739">
                  <wp:extent cx="7780422" cy="5434889"/>
                  <wp:effectExtent l="0" t="0" r="0" b="1270"/>
                  <wp:docPr id="1267" name="Picture 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7782986" cy="5436680"/>
                          </a:xfrm>
                          <a:prstGeom prst="rect">
                            <a:avLst/>
                          </a:prstGeom>
                        </pic:spPr>
                      </pic:pic>
                    </a:graphicData>
                  </a:graphic>
                </wp:inline>
              </w:drawing>
            </w:r>
          </w:p>
        </w:tc>
      </w:tr>
      <w:tr w:rsidR="00D938F8" w14:paraId="230390A7" w14:textId="77777777" w:rsidTr="00D938F8">
        <w:tc>
          <w:tcPr>
            <w:tcW w:w="13045" w:type="dxa"/>
            <w:gridSpan w:val="2"/>
          </w:tcPr>
          <w:p w14:paraId="4E864FCA" w14:textId="77777777" w:rsidR="00D938F8" w:rsidRPr="00FA6C79" w:rsidRDefault="00D938F8" w:rsidP="00AB4D64">
            <w:pPr>
              <w:spacing w:line="240" w:lineRule="auto"/>
              <w:jc w:val="left"/>
              <w:rPr>
                <w:rFonts w:cs="Times New Roman"/>
                <w:b/>
                <w:bCs/>
              </w:rPr>
            </w:pPr>
            <w:r w:rsidRPr="00E3663B">
              <w:rPr>
                <w:rFonts w:cs="Times New Roman"/>
                <w:b/>
                <w:bCs/>
              </w:rPr>
              <w:t>(</w:t>
            </w:r>
            <w:r w:rsidRPr="00E3663B">
              <w:rPr>
                <w:rFonts w:cs="Times New Roman"/>
                <w:b/>
                <w:bCs/>
                <w:i/>
                <w:iCs/>
              </w:rPr>
              <w:t>S</w:t>
            </w:r>
            <w:r w:rsidRPr="00E3663B">
              <w:rPr>
                <w:rFonts w:cs="Times New Roman"/>
                <w:b/>
                <w:bCs/>
              </w:rPr>
              <w:t>)-3-(3,5-difluorobenzyl)-4-(hex-5-ynoyl)-1-(prop-2-yn-1-yl)piperazin-2-one (</w:t>
            </w:r>
            <w:r>
              <w:rPr>
                <w:rFonts w:cs="Times New Roman"/>
                <w:b/>
                <w:bCs/>
              </w:rPr>
              <w:t>2.75</w:t>
            </w:r>
            <w:r w:rsidRPr="00E3663B">
              <w:rPr>
                <w:rFonts w:cs="Times New Roman"/>
                <w:b/>
                <w:bCs/>
              </w:rPr>
              <w:t>)</w:t>
            </w:r>
          </w:p>
          <w:p w14:paraId="11AFDED0" w14:textId="77777777" w:rsidR="00D938F8" w:rsidRPr="00FC0C87"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5E880C8" w14:textId="77777777" w:rsidTr="00D938F8">
        <w:tc>
          <w:tcPr>
            <w:tcW w:w="13045" w:type="dxa"/>
            <w:gridSpan w:val="2"/>
          </w:tcPr>
          <w:p w14:paraId="5AD12E42" w14:textId="77777777" w:rsidR="00D938F8" w:rsidRPr="00FC0C87" w:rsidRDefault="00D938F8" w:rsidP="00AB4D64">
            <w:pPr>
              <w:spacing w:line="240" w:lineRule="auto"/>
              <w:jc w:val="left"/>
              <w:rPr>
                <w:rFonts w:cs="Times New Roman"/>
                <w:b/>
                <w:bCs/>
              </w:rPr>
            </w:pPr>
            <w:r w:rsidRPr="005C70F3">
              <w:rPr>
                <w:rFonts w:cs="Times New Roman"/>
                <w:b/>
                <w:bCs/>
                <w:noProof/>
              </w:rPr>
              <w:drawing>
                <wp:inline distT="0" distB="0" distL="0" distR="0" wp14:anchorId="4F5A25D7" wp14:editId="506A84AB">
                  <wp:extent cx="7968991" cy="5566611"/>
                  <wp:effectExtent l="0" t="0" r="0" b="0"/>
                  <wp:docPr id="1268" name="Picture 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7971480" cy="5568350"/>
                          </a:xfrm>
                          <a:prstGeom prst="rect">
                            <a:avLst/>
                          </a:prstGeom>
                        </pic:spPr>
                      </pic:pic>
                    </a:graphicData>
                  </a:graphic>
                </wp:inline>
              </w:drawing>
            </w:r>
          </w:p>
        </w:tc>
      </w:tr>
      <w:tr w:rsidR="00D938F8" w14:paraId="2A07F9C3" w14:textId="77777777" w:rsidTr="00D938F8">
        <w:tc>
          <w:tcPr>
            <w:tcW w:w="13045" w:type="dxa"/>
            <w:gridSpan w:val="2"/>
          </w:tcPr>
          <w:p w14:paraId="63A13439" w14:textId="77777777" w:rsidR="00D938F8" w:rsidRDefault="00D938F8" w:rsidP="00AB4D64">
            <w:pPr>
              <w:spacing w:line="240" w:lineRule="auto"/>
              <w:jc w:val="left"/>
              <w:rPr>
                <w:rFonts w:cs="Times New Roman"/>
                <w:b/>
                <w:bCs/>
              </w:rPr>
            </w:pPr>
            <w:r w:rsidRPr="00850F4B">
              <w:rPr>
                <w:rFonts w:cs="Times New Roman"/>
                <w:b/>
                <w:bCs/>
              </w:rPr>
              <w:t>methyl (</w:t>
            </w:r>
            <w:r w:rsidRPr="00850F4B">
              <w:rPr>
                <w:rFonts w:cs="Times New Roman"/>
                <w:b/>
                <w:bCs/>
                <w:i/>
                <w:iCs/>
              </w:rPr>
              <w:t>S</w:t>
            </w:r>
            <w:r w:rsidRPr="00850F4B">
              <w:rPr>
                <w:rFonts w:cs="Times New Roman"/>
                <w:b/>
                <w:bCs/>
              </w:rPr>
              <w:t>)-6-(2-(3,5-difluorobenzyl)-3-oxo-4-(prop-2-yn-1-yl)piperazine-1-carbonyl)</w:t>
            </w:r>
            <w:r>
              <w:rPr>
                <w:rFonts w:cs="Times New Roman"/>
                <w:b/>
                <w:bCs/>
              </w:rPr>
              <w:t xml:space="preserve"> </w:t>
            </w:r>
            <w:r w:rsidRPr="00850F4B">
              <w:rPr>
                <w:rFonts w:cs="Times New Roman"/>
                <w:b/>
                <w:bCs/>
              </w:rPr>
              <w:t>nicotinate (</w:t>
            </w:r>
            <w:r>
              <w:rPr>
                <w:rFonts w:cs="Times New Roman"/>
                <w:b/>
                <w:bCs/>
              </w:rPr>
              <w:t>2.76</w:t>
            </w:r>
            <w:r w:rsidRPr="00850F4B">
              <w:rPr>
                <w:rFonts w:cs="Times New Roman"/>
                <w:b/>
                <w:bCs/>
              </w:rPr>
              <w:t>)</w:t>
            </w:r>
          </w:p>
          <w:p w14:paraId="3A5D580F" w14:textId="77777777" w:rsidR="00D938F8" w:rsidRPr="00FC0C87"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0C5E04E" w14:textId="77777777" w:rsidTr="00D938F8">
        <w:tc>
          <w:tcPr>
            <w:tcW w:w="13045" w:type="dxa"/>
            <w:gridSpan w:val="2"/>
          </w:tcPr>
          <w:p w14:paraId="0F057E2B" w14:textId="77777777" w:rsidR="00D938F8" w:rsidRPr="00FC0C87" w:rsidRDefault="00D938F8" w:rsidP="00AB4D64">
            <w:pPr>
              <w:spacing w:line="240" w:lineRule="auto"/>
              <w:jc w:val="left"/>
              <w:rPr>
                <w:rFonts w:cs="Times New Roman"/>
                <w:b/>
                <w:bCs/>
              </w:rPr>
            </w:pPr>
            <w:r w:rsidRPr="00C024F4">
              <w:rPr>
                <w:rFonts w:cs="Times New Roman"/>
                <w:b/>
                <w:bCs/>
                <w:noProof/>
              </w:rPr>
              <w:drawing>
                <wp:inline distT="0" distB="0" distL="0" distR="0" wp14:anchorId="21706C9D" wp14:editId="71038A5D">
                  <wp:extent cx="7911577" cy="5526505"/>
                  <wp:effectExtent l="0" t="0" r="0" b="0"/>
                  <wp:docPr id="1269" name="Picture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7915996" cy="5529592"/>
                          </a:xfrm>
                          <a:prstGeom prst="rect">
                            <a:avLst/>
                          </a:prstGeom>
                        </pic:spPr>
                      </pic:pic>
                    </a:graphicData>
                  </a:graphic>
                </wp:inline>
              </w:drawing>
            </w:r>
          </w:p>
        </w:tc>
      </w:tr>
      <w:tr w:rsidR="00D938F8" w14:paraId="70643DE3" w14:textId="77777777" w:rsidTr="00D938F8">
        <w:tc>
          <w:tcPr>
            <w:tcW w:w="13045" w:type="dxa"/>
            <w:gridSpan w:val="2"/>
          </w:tcPr>
          <w:p w14:paraId="223B0261" w14:textId="77777777" w:rsidR="00D938F8" w:rsidRDefault="00D938F8" w:rsidP="00AB4D64">
            <w:pPr>
              <w:spacing w:line="240" w:lineRule="auto"/>
              <w:jc w:val="left"/>
              <w:rPr>
                <w:rFonts w:cs="Times New Roman"/>
                <w:b/>
                <w:bCs/>
              </w:rPr>
            </w:pPr>
            <w:r w:rsidRPr="00850F4B">
              <w:rPr>
                <w:rFonts w:cs="Times New Roman"/>
                <w:b/>
                <w:bCs/>
              </w:rPr>
              <w:t>methyl (</w:t>
            </w:r>
            <w:r w:rsidRPr="00850F4B">
              <w:rPr>
                <w:rFonts w:cs="Times New Roman"/>
                <w:b/>
                <w:bCs/>
                <w:i/>
                <w:iCs/>
              </w:rPr>
              <w:t>S</w:t>
            </w:r>
            <w:r w:rsidRPr="00850F4B">
              <w:rPr>
                <w:rFonts w:cs="Times New Roman"/>
                <w:b/>
                <w:bCs/>
              </w:rPr>
              <w:t>)-6-(2-(3,5-difluorobenzyl)-3-oxo-4-(prop-2-yn-1-yl)piperazine-1-carbonyl)</w:t>
            </w:r>
            <w:r>
              <w:rPr>
                <w:rFonts w:cs="Times New Roman"/>
                <w:b/>
                <w:bCs/>
              </w:rPr>
              <w:t xml:space="preserve"> </w:t>
            </w:r>
            <w:r w:rsidRPr="00850F4B">
              <w:rPr>
                <w:rFonts w:cs="Times New Roman"/>
                <w:b/>
                <w:bCs/>
              </w:rPr>
              <w:t>nicotinate (</w:t>
            </w:r>
            <w:r>
              <w:rPr>
                <w:rFonts w:cs="Times New Roman"/>
                <w:b/>
                <w:bCs/>
              </w:rPr>
              <w:t>2.76</w:t>
            </w:r>
            <w:r w:rsidRPr="00850F4B">
              <w:rPr>
                <w:rFonts w:cs="Times New Roman"/>
                <w:b/>
                <w:bCs/>
              </w:rPr>
              <w:t>)</w:t>
            </w:r>
          </w:p>
          <w:p w14:paraId="4CD7083F" w14:textId="77777777" w:rsidR="00D938F8" w:rsidRPr="00FC0C87" w:rsidRDefault="00D938F8" w:rsidP="00AB4D64">
            <w:pPr>
              <w:spacing w:line="240" w:lineRule="auto"/>
              <w:jc w:val="left"/>
              <w:rPr>
                <w:rFonts w:cs="Times New Roman"/>
                <w:b/>
                <w:bCs/>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7B554B3" w14:textId="77777777" w:rsidTr="00D938F8">
        <w:tc>
          <w:tcPr>
            <w:tcW w:w="13045" w:type="dxa"/>
            <w:gridSpan w:val="2"/>
          </w:tcPr>
          <w:p w14:paraId="50A727F9" w14:textId="77777777" w:rsidR="00D938F8" w:rsidRPr="00FC0C87" w:rsidRDefault="00D938F8" w:rsidP="00AB4D64">
            <w:pPr>
              <w:spacing w:line="240" w:lineRule="auto"/>
              <w:jc w:val="left"/>
              <w:rPr>
                <w:rFonts w:cs="Times New Roman"/>
                <w:b/>
                <w:bCs/>
              </w:rPr>
            </w:pPr>
            <w:r w:rsidRPr="00252304">
              <w:rPr>
                <w:rFonts w:cs="Times New Roman"/>
                <w:b/>
                <w:bCs/>
                <w:noProof/>
              </w:rPr>
              <w:drawing>
                <wp:inline distT="0" distB="0" distL="0" distR="0" wp14:anchorId="2FE00EFE" wp14:editId="41ABEDD5">
                  <wp:extent cx="7884695" cy="5507727"/>
                  <wp:effectExtent l="0" t="0" r="0" b="4445"/>
                  <wp:docPr id="1270" name="Picture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7886490" cy="5508981"/>
                          </a:xfrm>
                          <a:prstGeom prst="rect">
                            <a:avLst/>
                          </a:prstGeom>
                        </pic:spPr>
                      </pic:pic>
                    </a:graphicData>
                  </a:graphic>
                </wp:inline>
              </w:drawing>
            </w:r>
          </w:p>
        </w:tc>
      </w:tr>
      <w:tr w:rsidR="00D938F8" w14:paraId="5A9CC476" w14:textId="77777777" w:rsidTr="00D938F8">
        <w:tc>
          <w:tcPr>
            <w:tcW w:w="13045" w:type="dxa"/>
            <w:gridSpan w:val="2"/>
          </w:tcPr>
          <w:p w14:paraId="427F1751" w14:textId="77777777" w:rsidR="00D938F8" w:rsidRDefault="00D938F8" w:rsidP="00AB4D64">
            <w:pPr>
              <w:spacing w:line="240" w:lineRule="auto"/>
              <w:jc w:val="left"/>
              <w:rPr>
                <w:rFonts w:cs="Times New Roman"/>
                <w:b/>
                <w:bCs/>
              </w:rPr>
            </w:pPr>
            <w:r w:rsidRPr="00850F4B">
              <w:rPr>
                <w:rFonts w:cs="Times New Roman"/>
                <w:b/>
                <w:bCs/>
              </w:rPr>
              <w:t>methyl (</w:t>
            </w:r>
            <w:r w:rsidRPr="00850F4B">
              <w:rPr>
                <w:rFonts w:cs="Times New Roman"/>
                <w:b/>
                <w:bCs/>
                <w:i/>
                <w:iCs/>
              </w:rPr>
              <w:t>S</w:t>
            </w:r>
            <w:r w:rsidRPr="00850F4B">
              <w:rPr>
                <w:rFonts w:cs="Times New Roman"/>
                <w:b/>
                <w:bCs/>
              </w:rPr>
              <w:t>)-6-(2-(3,5-difluorobenzyl)-3-oxo-4-(prop-2-yn-1-yl)piperazine-1-carbonyl)</w:t>
            </w:r>
            <w:r>
              <w:rPr>
                <w:rFonts w:cs="Times New Roman"/>
                <w:b/>
                <w:bCs/>
              </w:rPr>
              <w:t xml:space="preserve"> </w:t>
            </w:r>
            <w:r w:rsidRPr="00850F4B">
              <w:rPr>
                <w:rFonts w:cs="Times New Roman"/>
                <w:b/>
                <w:bCs/>
              </w:rPr>
              <w:t>nicotinate (</w:t>
            </w:r>
            <w:r>
              <w:rPr>
                <w:rFonts w:cs="Times New Roman"/>
                <w:b/>
                <w:bCs/>
              </w:rPr>
              <w:t>2.76</w:t>
            </w:r>
            <w:r w:rsidRPr="00850F4B">
              <w:rPr>
                <w:rFonts w:cs="Times New Roman"/>
                <w:b/>
                <w:bCs/>
              </w:rPr>
              <w:t>)</w:t>
            </w:r>
          </w:p>
          <w:p w14:paraId="20AE526C" w14:textId="77777777" w:rsidR="00D938F8" w:rsidRPr="00FC0C87"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D55A51D" w14:textId="77777777" w:rsidTr="00D938F8">
        <w:tc>
          <w:tcPr>
            <w:tcW w:w="13045" w:type="dxa"/>
            <w:gridSpan w:val="2"/>
          </w:tcPr>
          <w:p w14:paraId="4B29CACB" w14:textId="77777777" w:rsidR="00D938F8" w:rsidRPr="00FC0C87" w:rsidRDefault="00D938F8" w:rsidP="00AB4D64">
            <w:pPr>
              <w:spacing w:line="240" w:lineRule="auto"/>
              <w:jc w:val="left"/>
              <w:rPr>
                <w:rFonts w:cs="Times New Roman"/>
                <w:b/>
                <w:bCs/>
              </w:rPr>
            </w:pPr>
            <w:r w:rsidRPr="00E8555B">
              <w:rPr>
                <w:rFonts w:cs="Times New Roman"/>
                <w:b/>
                <w:bCs/>
                <w:noProof/>
              </w:rPr>
              <w:drawing>
                <wp:inline distT="0" distB="0" distL="0" distR="0" wp14:anchorId="7BCFC9C2" wp14:editId="6D7C1F52">
                  <wp:extent cx="7946026" cy="5550569"/>
                  <wp:effectExtent l="0" t="0" r="4445"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7953749" cy="5555964"/>
                          </a:xfrm>
                          <a:prstGeom prst="rect">
                            <a:avLst/>
                          </a:prstGeom>
                        </pic:spPr>
                      </pic:pic>
                    </a:graphicData>
                  </a:graphic>
                </wp:inline>
              </w:drawing>
            </w:r>
          </w:p>
        </w:tc>
      </w:tr>
      <w:tr w:rsidR="00D938F8" w14:paraId="0F925AD8" w14:textId="77777777" w:rsidTr="00D938F8">
        <w:tc>
          <w:tcPr>
            <w:tcW w:w="13045" w:type="dxa"/>
            <w:gridSpan w:val="2"/>
          </w:tcPr>
          <w:p w14:paraId="79AC1B6E" w14:textId="77777777" w:rsidR="00D938F8" w:rsidRDefault="00D938F8" w:rsidP="00AB4D64">
            <w:pPr>
              <w:spacing w:line="240" w:lineRule="auto"/>
              <w:jc w:val="left"/>
              <w:rPr>
                <w:rFonts w:cs="Times New Roman"/>
                <w:b/>
                <w:bCs/>
              </w:rPr>
            </w:pPr>
            <w:r w:rsidRPr="00696236">
              <w:rPr>
                <w:rFonts w:cs="Times New Roman"/>
                <w:b/>
                <w:bCs/>
              </w:rPr>
              <w:t>(</w:t>
            </w:r>
            <w:r w:rsidRPr="00696236">
              <w:rPr>
                <w:rFonts w:cs="Times New Roman"/>
                <w:b/>
                <w:bCs/>
                <w:i/>
                <w:iCs/>
              </w:rPr>
              <w:t>S</w:t>
            </w:r>
            <w:r w:rsidRPr="00696236">
              <w:rPr>
                <w:rFonts w:cs="Times New Roman"/>
                <w:b/>
                <w:bCs/>
              </w:rPr>
              <w:t>)-3-(3,5-difluorobenzyl)-4-(3-methoxypropanoyl)-1-(prop-2-yn-1-yl)piperazin-2-one (</w:t>
            </w:r>
            <w:r>
              <w:rPr>
                <w:rFonts w:cs="Times New Roman"/>
                <w:b/>
                <w:bCs/>
              </w:rPr>
              <w:t>2.77</w:t>
            </w:r>
            <w:r w:rsidRPr="00696236">
              <w:rPr>
                <w:rFonts w:cs="Times New Roman"/>
                <w:b/>
                <w:bCs/>
              </w:rPr>
              <w:t>)</w:t>
            </w:r>
          </w:p>
          <w:p w14:paraId="5AA53941" w14:textId="77777777" w:rsidR="00D938F8" w:rsidRPr="00FC0C87"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57FA2F6" w14:textId="77777777" w:rsidTr="00D938F8">
        <w:tc>
          <w:tcPr>
            <w:tcW w:w="13045" w:type="dxa"/>
            <w:gridSpan w:val="2"/>
          </w:tcPr>
          <w:p w14:paraId="7CB3B6FB" w14:textId="77777777" w:rsidR="00D938F8" w:rsidRPr="00FC0C87" w:rsidRDefault="00D938F8" w:rsidP="00AB4D64">
            <w:pPr>
              <w:spacing w:line="240" w:lineRule="auto"/>
              <w:jc w:val="left"/>
              <w:rPr>
                <w:rFonts w:cs="Times New Roman"/>
                <w:b/>
                <w:bCs/>
              </w:rPr>
            </w:pPr>
            <w:r w:rsidRPr="00FE0865">
              <w:rPr>
                <w:rFonts w:cs="Times New Roman"/>
                <w:b/>
                <w:bCs/>
                <w:noProof/>
              </w:rPr>
              <w:drawing>
                <wp:inline distT="0" distB="0" distL="0" distR="0" wp14:anchorId="4DCA72C4" wp14:editId="6AA1AB48">
                  <wp:extent cx="7756358" cy="5418079"/>
                  <wp:effectExtent l="0" t="0" r="0" b="508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7758250" cy="5419401"/>
                          </a:xfrm>
                          <a:prstGeom prst="rect">
                            <a:avLst/>
                          </a:prstGeom>
                        </pic:spPr>
                      </pic:pic>
                    </a:graphicData>
                  </a:graphic>
                </wp:inline>
              </w:drawing>
            </w:r>
          </w:p>
        </w:tc>
      </w:tr>
      <w:tr w:rsidR="00D938F8" w14:paraId="5DC28452" w14:textId="77777777" w:rsidTr="00D938F8">
        <w:tc>
          <w:tcPr>
            <w:tcW w:w="13045" w:type="dxa"/>
            <w:gridSpan w:val="2"/>
          </w:tcPr>
          <w:p w14:paraId="5C9B80DF" w14:textId="77777777" w:rsidR="00D938F8" w:rsidRDefault="00D938F8" w:rsidP="00AB4D64">
            <w:pPr>
              <w:spacing w:line="240" w:lineRule="auto"/>
              <w:jc w:val="left"/>
              <w:rPr>
                <w:rFonts w:cs="Times New Roman"/>
                <w:b/>
                <w:bCs/>
              </w:rPr>
            </w:pPr>
            <w:r w:rsidRPr="00696236">
              <w:rPr>
                <w:rFonts w:cs="Times New Roman"/>
                <w:b/>
                <w:bCs/>
              </w:rPr>
              <w:t>(</w:t>
            </w:r>
            <w:r w:rsidRPr="00696236">
              <w:rPr>
                <w:rFonts w:cs="Times New Roman"/>
                <w:b/>
                <w:bCs/>
                <w:i/>
                <w:iCs/>
              </w:rPr>
              <w:t>S</w:t>
            </w:r>
            <w:r w:rsidRPr="00696236">
              <w:rPr>
                <w:rFonts w:cs="Times New Roman"/>
                <w:b/>
                <w:bCs/>
              </w:rPr>
              <w:t>)-3-(3,5-difluorobenzyl)-4-(3-methoxypropanoyl)-1-(prop-2-yn-1-yl)piperazin-2-one (</w:t>
            </w:r>
            <w:r>
              <w:rPr>
                <w:rFonts w:cs="Times New Roman"/>
                <w:b/>
                <w:bCs/>
              </w:rPr>
              <w:t>2.77</w:t>
            </w:r>
            <w:r w:rsidRPr="00696236">
              <w:rPr>
                <w:rFonts w:cs="Times New Roman"/>
                <w:b/>
                <w:bCs/>
              </w:rPr>
              <w:t>)</w:t>
            </w:r>
          </w:p>
          <w:p w14:paraId="54ABCC1E" w14:textId="77777777" w:rsidR="00D938F8" w:rsidRPr="00FC0C87" w:rsidRDefault="00D938F8" w:rsidP="00AB4D64">
            <w:pPr>
              <w:spacing w:line="240" w:lineRule="auto"/>
              <w:jc w:val="left"/>
              <w:rPr>
                <w:rFonts w:cs="Times New Roman"/>
                <w:b/>
                <w:bCs/>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6EAC786" w14:textId="77777777" w:rsidTr="00D938F8">
        <w:tc>
          <w:tcPr>
            <w:tcW w:w="13045" w:type="dxa"/>
            <w:gridSpan w:val="2"/>
          </w:tcPr>
          <w:p w14:paraId="0A5B2D70" w14:textId="77777777" w:rsidR="00D938F8" w:rsidRPr="00FC0C87" w:rsidRDefault="00D938F8" w:rsidP="00AB4D64">
            <w:pPr>
              <w:spacing w:line="240" w:lineRule="auto"/>
              <w:jc w:val="left"/>
              <w:rPr>
                <w:rFonts w:cs="Times New Roman"/>
                <w:b/>
                <w:bCs/>
              </w:rPr>
            </w:pPr>
            <w:r w:rsidRPr="00D83ED5">
              <w:rPr>
                <w:rFonts w:cs="Times New Roman"/>
                <w:b/>
                <w:bCs/>
                <w:noProof/>
              </w:rPr>
              <w:drawing>
                <wp:inline distT="0" distB="0" distL="0" distR="0" wp14:anchorId="5734E071" wp14:editId="22932F7C">
                  <wp:extent cx="7868653" cy="5496522"/>
                  <wp:effectExtent l="0" t="0" r="0" b="3175"/>
                  <wp:docPr id="1273" name="Picture 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7915569" cy="5529295"/>
                          </a:xfrm>
                          <a:prstGeom prst="rect">
                            <a:avLst/>
                          </a:prstGeom>
                        </pic:spPr>
                      </pic:pic>
                    </a:graphicData>
                  </a:graphic>
                </wp:inline>
              </w:drawing>
            </w:r>
          </w:p>
        </w:tc>
      </w:tr>
      <w:tr w:rsidR="00D938F8" w14:paraId="20A93085" w14:textId="77777777" w:rsidTr="00D938F8">
        <w:tc>
          <w:tcPr>
            <w:tcW w:w="13045" w:type="dxa"/>
            <w:gridSpan w:val="2"/>
          </w:tcPr>
          <w:p w14:paraId="57F55577" w14:textId="77777777" w:rsidR="00D938F8" w:rsidRDefault="00D938F8" w:rsidP="00AB4D64">
            <w:pPr>
              <w:spacing w:line="240" w:lineRule="auto"/>
              <w:jc w:val="left"/>
              <w:rPr>
                <w:rFonts w:cs="Times New Roman"/>
                <w:b/>
                <w:bCs/>
              </w:rPr>
            </w:pPr>
            <w:r w:rsidRPr="00696236">
              <w:rPr>
                <w:rFonts w:cs="Times New Roman"/>
                <w:b/>
                <w:bCs/>
              </w:rPr>
              <w:t>(</w:t>
            </w:r>
            <w:r w:rsidRPr="00696236">
              <w:rPr>
                <w:rFonts w:cs="Times New Roman"/>
                <w:b/>
                <w:bCs/>
                <w:i/>
                <w:iCs/>
              </w:rPr>
              <w:t>S</w:t>
            </w:r>
            <w:r w:rsidRPr="00696236">
              <w:rPr>
                <w:rFonts w:cs="Times New Roman"/>
                <w:b/>
                <w:bCs/>
              </w:rPr>
              <w:t>)-3-(3,5-difluorobenzyl)-4-(3-methoxypropanoyl)-1-(prop-2-yn-1-yl)piperazin-2-one (</w:t>
            </w:r>
            <w:r>
              <w:rPr>
                <w:rFonts w:cs="Times New Roman"/>
                <w:b/>
                <w:bCs/>
              </w:rPr>
              <w:t>2.77</w:t>
            </w:r>
            <w:r w:rsidRPr="00696236">
              <w:rPr>
                <w:rFonts w:cs="Times New Roman"/>
                <w:b/>
                <w:bCs/>
              </w:rPr>
              <w:t>)</w:t>
            </w:r>
          </w:p>
          <w:p w14:paraId="79DCA4BF" w14:textId="77777777" w:rsidR="00D938F8" w:rsidRPr="00FC0C87"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D2C53A8" w14:textId="77777777" w:rsidTr="00D938F8">
        <w:tc>
          <w:tcPr>
            <w:tcW w:w="13045" w:type="dxa"/>
            <w:gridSpan w:val="2"/>
          </w:tcPr>
          <w:p w14:paraId="15B71EFC" w14:textId="77777777" w:rsidR="00D938F8" w:rsidRPr="00FC0C87" w:rsidRDefault="00D938F8" w:rsidP="00AB4D64">
            <w:pPr>
              <w:spacing w:line="240" w:lineRule="auto"/>
              <w:jc w:val="left"/>
              <w:rPr>
                <w:rFonts w:cs="Times New Roman"/>
                <w:b/>
                <w:bCs/>
              </w:rPr>
            </w:pPr>
            <w:r w:rsidRPr="001D5615">
              <w:rPr>
                <w:rFonts w:cs="Times New Roman"/>
                <w:b/>
                <w:bCs/>
                <w:noProof/>
              </w:rPr>
              <w:drawing>
                <wp:inline distT="0" distB="0" distL="0" distR="0" wp14:anchorId="03917920" wp14:editId="7EE06244">
                  <wp:extent cx="7724274" cy="5395668"/>
                  <wp:effectExtent l="0" t="0" r="0" b="1905"/>
                  <wp:docPr id="1274" name="Picture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5"/>
                          <a:stretch>
                            <a:fillRect/>
                          </a:stretch>
                        </pic:blipFill>
                        <pic:spPr>
                          <a:xfrm>
                            <a:off x="0" y="0"/>
                            <a:ext cx="7730754" cy="5400195"/>
                          </a:xfrm>
                          <a:prstGeom prst="rect">
                            <a:avLst/>
                          </a:prstGeom>
                        </pic:spPr>
                      </pic:pic>
                    </a:graphicData>
                  </a:graphic>
                </wp:inline>
              </w:drawing>
            </w:r>
          </w:p>
        </w:tc>
      </w:tr>
      <w:tr w:rsidR="00D938F8" w14:paraId="3866935F" w14:textId="77777777" w:rsidTr="00D938F8">
        <w:tc>
          <w:tcPr>
            <w:tcW w:w="13045" w:type="dxa"/>
            <w:gridSpan w:val="2"/>
          </w:tcPr>
          <w:p w14:paraId="18923105" w14:textId="77777777" w:rsidR="00D938F8" w:rsidRDefault="00D938F8" w:rsidP="00AB4D64">
            <w:pPr>
              <w:spacing w:line="240" w:lineRule="auto"/>
              <w:jc w:val="left"/>
              <w:rPr>
                <w:rFonts w:cs="Times New Roman"/>
                <w:b/>
                <w:bCs/>
              </w:rPr>
            </w:pPr>
            <w:r w:rsidRPr="008E7763">
              <w:rPr>
                <w:rFonts w:cs="Times New Roman"/>
                <w:b/>
                <w:bCs/>
              </w:rPr>
              <w:t>(</w:t>
            </w:r>
            <w:r w:rsidRPr="008E7763">
              <w:rPr>
                <w:rFonts w:cs="Times New Roman"/>
                <w:b/>
                <w:bCs/>
                <w:i/>
                <w:iCs/>
              </w:rPr>
              <w:t>S</w:t>
            </w:r>
            <w:r w:rsidRPr="008E7763">
              <w:rPr>
                <w:rFonts w:cs="Times New Roman"/>
                <w:b/>
                <w:bCs/>
              </w:rPr>
              <w:t>)-3-(3,5-difluorobenzyl)-4-(3-(2-oxopyrrolidin-1-yl)benzoyl)-1-(prop-2-yn-1-yl)piperazin-2-one (</w:t>
            </w:r>
            <w:r>
              <w:rPr>
                <w:rFonts w:cs="Times New Roman"/>
                <w:b/>
                <w:bCs/>
              </w:rPr>
              <w:t>2.78</w:t>
            </w:r>
            <w:r w:rsidRPr="008E7763">
              <w:rPr>
                <w:rFonts w:cs="Times New Roman"/>
                <w:b/>
                <w:bCs/>
              </w:rPr>
              <w:t>)</w:t>
            </w:r>
          </w:p>
          <w:p w14:paraId="3B6F5041" w14:textId="77777777" w:rsidR="00D938F8" w:rsidRPr="00FC0C87"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9E3D042" w14:textId="77777777" w:rsidTr="00D938F8">
        <w:tc>
          <w:tcPr>
            <w:tcW w:w="13045" w:type="dxa"/>
            <w:gridSpan w:val="2"/>
          </w:tcPr>
          <w:p w14:paraId="52308179" w14:textId="77777777" w:rsidR="00D938F8" w:rsidRPr="00FC0C87" w:rsidRDefault="00D938F8" w:rsidP="00AB4D64">
            <w:pPr>
              <w:spacing w:line="240" w:lineRule="auto"/>
              <w:jc w:val="left"/>
              <w:rPr>
                <w:rFonts w:cs="Times New Roman"/>
                <w:b/>
                <w:bCs/>
              </w:rPr>
            </w:pPr>
            <w:r w:rsidRPr="00C03070">
              <w:rPr>
                <w:rFonts w:cs="Times New Roman"/>
                <w:b/>
                <w:bCs/>
                <w:noProof/>
              </w:rPr>
              <w:drawing>
                <wp:inline distT="0" distB="0" distL="0" distR="0" wp14:anchorId="0126B9E7" wp14:editId="45B6754F">
                  <wp:extent cx="7964906" cy="5563757"/>
                  <wp:effectExtent l="0" t="0" r="0" b="0"/>
                  <wp:docPr id="1275" name="Picture 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7968371" cy="5566177"/>
                          </a:xfrm>
                          <a:prstGeom prst="rect">
                            <a:avLst/>
                          </a:prstGeom>
                        </pic:spPr>
                      </pic:pic>
                    </a:graphicData>
                  </a:graphic>
                </wp:inline>
              </w:drawing>
            </w:r>
          </w:p>
        </w:tc>
      </w:tr>
      <w:tr w:rsidR="00D938F8" w14:paraId="71282077" w14:textId="77777777" w:rsidTr="00D938F8">
        <w:tc>
          <w:tcPr>
            <w:tcW w:w="13045" w:type="dxa"/>
            <w:gridSpan w:val="2"/>
          </w:tcPr>
          <w:p w14:paraId="23B92A87" w14:textId="77777777" w:rsidR="00D938F8" w:rsidRDefault="00D938F8" w:rsidP="00AB4D64">
            <w:pPr>
              <w:spacing w:line="240" w:lineRule="auto"/>
              <w:jc w:val="left"/>
              <w:rPr>
                <w:rFonts w:cs="Times New Roman"/>
                <w:b/>
                <w:bCs/>
              </w:rPr>
            </w:pPr>
            <w:r w:rsidRPr="008E7763">
              <w:rPr>
                <w:rFonts w:cs="Times New Roman"/>
                <w:b/>
                <w:bCs/>
              </w:rPr>
              <w:t>(</w:t>
            </w:r>
            <w:r w:rsidRPr="008E7763">
              <w:rPr>
                <w:rFonts w:cs="Times New Roman"/>
                <w:b/>
                <w:bCs/>
                <w:i/>
                <w:iCs/>
              </w:rPr>
              <w:t>S</w:t>
            </w:r>
            <w:r w:rsidRPr="008E7763">
              <w:rPr>
                <w:rFonts w:cs="Times New Roman"/>
                <w:b/>
                <w:bCs/>
              </w:rPr>
              <w:t>)-3-(3,5-difluorobenzyl)-4-(3-(2-oxopyrrolidin-1-yl)benzoyl)-1-(prop-2-yn-1-yl)piperazin-2-one (</w:t>
            </w:r>
            <w:r>
              <w:rPr>
                <w:rFonts w:cs="Times New Roman"/>
                <w:b/>
                <w:bCs/>
              </w:rPr>
              <w:t>2.78</w:t>
            </w:r>
            <w:r w:rsidRPr="008E7763">
              <w:rPr>
                <w:rFonts w:cs="Times New Roman"/>
                <w:b/>
                <w:bCs/>
              </w:rPr>
              <w:t>)</w:t>
            </w:r>
          </w:p>
          <w:p w14:paraId="11A13983" w14:textId="77777777" w:rsidR="00D938F8" w:rsidRPr="00FC0C87" w:rsidRDefault="00D938F8" w:rsidP="00AB4D64">
            <w:pPr>
              <w:spacing w:line="240" w:lineRule="auto"/>
              <w:jc w:val="left"/>
              <w:rPr>
                <w:rFonts w:cs="Times New Roman"/>
                <w:b/>
                <w:bCs/>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19FAE9A" w14:textId="77777777" w:rsidTr="00D938F8">
        <w:tc>
          <w:tcPr>
            <w:tcW w:w="13045" w:type="dxa"/>
            <w:gridSpan w:val="2"/>
          </w:tcPr>
          <w:p w14:paraId="2B72792E" w14:textId="77777777" w:rsidR="00D938F8" w:rsidRPr="00FC0C87" w:rsidRDefault="00D938F8" w:rsidP="00AB4D64">
            <w:pPr>
              <w:spacing w:line="240" w:lineRule="auto"/>
              <w:jc w:val="left"/>
              <w:rPr>
                <w:rFonts w:cs="Times New Roman"/>
                <w:b/>
                <w:bCs/>
              </w:rPr>
            </w:pPr>
            <w:r w:rsidRPr="006836A8">
              <w:rPr>
                <w:rFonts w:cs="Times New Roman"/>
                <w:b/>
                <w:bCs/>
                <w:noProof/>
              </w:rPr>
              <w:drawing>
                <wp:inline distT="0" distB="0" distL="0" distR="0" wp14:anchorId="03BF3FDB" wp14:editId="5B015F91">
                  <wp:extent cx="7828548" cy="5468506"/>
                  <wp:effectExtent l="0" t="0" r="0" b="5715"/>
                  <wp:docPr id="1276" name="Picture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7832120" cy="5471001"/>
                          </a:xfrm>
                          <a:prstGeom prst="rect">
                            <a:avLst/>
                          </a:prstGeom>
                        </pic:spPr>
                      </pic:pic>
                    </a:graphicData>
                  </a:graphic>
                </wp:inline>
              </w:drawing>
            </w:r>
          </w:p>
        </w:tc>
      </w:tr>
      <w:tr w:rsidR="00D938F8" w14:paraId="421C37F9" w14:textId="77777777" w:rsidTr="00D938F8">
        <w:tc>
          <w:tcPr>
            <w:tcW w:w="13045" w:type="dxa"/>
            <w:gridSpan w:val="2"/>
          </w:tcPr>
          <w:p w14:paraId="45FA426E" w14:textId="77777777" w:rsidR="00D938F8" w:rsidRDefault="00D938F8" w:rsidP="00AB4D64">
            <w:pPr>
              <w:spacing w:line="240" w:lineRule="auto"/>
              <w:jc w:val="left"/>
              <w:rPr>
                <w:rFonts w:cs="Times New Roman"/>
                <w:b/>
                <w:bCs/>
              </w:rPr>
            </w:pPr>
            <w:r w:rsidRPr="008E7763">
              <w:rPr>
                <w:rFonts w:cs="Times New Roman"/>
                <w:b/>
                <w:bCs/>
              </w:rPr>
              <w:t>(</w:t>
            </w:r>
            <w:r w:rsidRPr="008E7763">
              <w:rPr>
                <w:rFonts w:cs="Times New Roman"/>
                <w:b/>
                <w:bCs/>
                <w:i/>
                <w:iCs/>
              </w:rPr>
              <w:t>S</w:t>
            </w:r>
            <w:r w:rsidRPr="008E7763">
              <w:rPr>
                <w:rFonts w:cs="Times New Roman"/>
                <w:b/>
                <w:bCs/>
              </w:rPr>
              <w:t>)-3-(3,5-difluorobenzyl)-4-(3-(2-oxopyrrolidin-1-yl)benzoyl)-1-(prop-2-yn-1-yl)piperazin-2-one (</w:t>
            </w:r>
            <w:r>
              <w:rPr>
                <w:rFonts w:cs="Times New Roman"/>
                <w:b/>
                <w:bCs/>
              </w:rPr>
              <w:t>2.78</w:t>
            </w:r>
            <w:r w:rsidRPr="008E7763">
              <w:rPr>
                <w:rFonts w:cs="Times New Roman"/>
                <w:b/>
                <w:bCs/>
              </w:rPr>
              <w:t>)</w:t>
            </w:r>
          </w:p>
          <w:p w14:paraId="2CD352CC" w14:textId="77777777" w:rsidR="00D938F8" w:rsidRPr="00FC0C87"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2897AB7" w14:textId="77777777" w:rsidTr="00D938F8">
        <w:tc>
          <w:tcPr>
            <w:tcW w:w="13045" w:type="dxa"/>
            <w:gridSpan w:val="2"/>
          </w:tcPr>
          <w:p w14:paraId="4F9C1975" w14:textId="77777777" w:rsidR="00D938F8" w:rsidRPr="008E7763" w:rsidRDefault="00D938F8" w:rsidP="00AB4D64">
            <w:pPr>
              <w:spacing w:line="240" w:lineRule="auto"/>
              <w:jc w:val="left"/>
              <w:rPr>
                <w:rFonts w:cs="Times New Roman"/>
                <w:b/>
                <w:bCs/>
              </w:rPr>
            </w:pPr>
            <w:r w:rsidRPr="00186BA1">
              <w:rPr>
                <w:rFonts w:cs="Times New Roman"/>
                <w:b/>
                <w:bCs/>
                <w:noProof/>
              </w:rPr>
              <w:drawing>
                <wp:inline distT="0" distB="0" distL="0" distR="0" wp14:anchorId="5EBC218E" wp14:editId="7260234B">
                  <wp:extent cx="7876674" cy="5502124"/>
                  <wp:effectExtent l="0" t="0" r="0" b="0"/>
                  <wp:docPr id="1277" name="Picture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7884319" cy="5507464"/>
                          </a:xfrm>
                          <a:prstGeom prst="rect">
                            <a:avLst/>
                          </a:prstGeom>
                        </pic:spPr>
                      </pic:pic>
                    </a:graphicData>
                  </a:graphic>
                </wp:inline>
              </w:drawing>
            </w:r>
          </w:p>
        </w:tc>
      </w:tr>
      <w:tr w:rsidR="00D938F8" w14:paraId="4A0B6971" w14:textId="77777777" w:rsidTr="00D938F8">
        <w:tc>
          <w:tcPr>
            <w:tcW w:w="13045" w:type="dxa"/>
            <w:gridSpan w:val="2"/>
          </w:tcPr>
          <w:p w14:paraId="5F3596D2" w14:textId="77777777" w:rsidR="00D938F8" w:rsidRDefault="00D938F8" w:rsidP="00AB4D64">
            <w:pPr>
              <w:spacing w:line="240" w:lineRule="auto"/>
              <w:jc w:val="left"/>
              <w:rPr>
                <w:rFonts w:cs="Times New Roman"/>
                <w:b/>
                <w:bCs/>
              </w:rPr>
            </w:pPr>
            <w:r w:rsidRPr="00366400">
              <w:rPr>
                <w:rFonts w:cs="Times New Roman"/>
                <w:b/>
                <w:bCs/>
              </w:rPr>
              <w:t>(</w:t>
            </w:r>
            <w:r w:rsidRPr="00366400">
              <w:rPr>
                <w:rFonts w:cs="Times New Roman"/>
                <w:b/>
                <w:bCs/>
                <w:i/>
                <w:iCs/>
              </w:rPr>
              <w:t>S</w:t>
            </w:r>
            <w:r w:rsidRPr="00366400">
              <w:rPr>
                <w:rFonts w:cs="Times New Roman"/>
                <w:b/>
                <w:bCs/>
              </w:rPr>
              <w:t>)-2-(2-(3,5-difluorobenzyl)-3-oxo-4-(prop-2-yn-1-yl)piperazin-1-yl)-2-oxoethyl acetate (</w:t>
            </w:r>
            <w:r>
              <w:rPr>
                <w:rFonts w:cs="Times New Roman"/>
                <w:b/>
                <w:bCs/>
              </w:rPr>
              <w:t>2.79</w:t>
            </w:r>
            <w:r w:rsidRPr="00366400">
              <w:rPr>
                <w:rFonts w:cs="Times New Roman"/>
                <w:b/>
                <w:bCs/>
              </w:rPr>
              <w:t>)</w:t>
            </w:r>
          </w:p>
          <w:p w14:paraId="25E7D60D" w14:textId="77777777" w:rsidR="00D938F8" w:rsidRPr="00186BA1"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4A0DD443" w14:textId="77777777" w:rsidTr="00D938F8">
        <w:tc>
          <w:tcPr>
            <w:tcW w:w="13045" w:type="dxa"/>
            <w:gridSpan w:val="2"/>
          </w:tcPr>
          <w:p w14:paraId="32D90126" w14:textId="77777777" w:rsidR="00D938F8" w:rsidRPr="00186BA1" w:rsidRDefault="00D938F8" w:rsidP="00AB4D64">
            <w:pPr>
              <w:spacing w:line="240" w:lineRule="auto"/>
              <w:jc w:val="left"/>
              <w:rPr>
                <w:rFonts w:cs="Times New Roman"/>
                <w:b/>
                <w:bCs/>
              </w:rPr>
            </w:pPr>
            <w:r w:rsidRPr="00053295">
              <w:rPr>
                <w:rFonts w:cs="Times New Roman"/>
                <w:b/>
                <w:bCs/>
                <w:noProof/>
              </w:rPr>
              <w:drawing>
                <wp:inline distT="0" distB="0" distL="0" distR="0" wp14:anchorId="6D36E4DC" wp14:editId="6DF6CC6C">
                  <wp:extent cx="7860632" cy="5490918"/>
                  <wp:effectExtent l="0" t="0" r="0" b="0"/>
                  <wp:docPr id="1278" name="Picture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7861968" cy="5491851"/>
                          </a:xfrm>
                          <a:prstGeom prst="rect">
                            <a:avLst/>
                          </a:prstGeom>
                        </pic:spPr>
                      </pic:pic>
                    </a:graphicData>
                  </a:graphic>
                </wp:inline>
              </w:drawing>
            </w:r>
          </w:p>
        </w:tc>
      </w:tr>
      <w:tr w:rsidR="00D938F8" w14:paraId="211D77AC" w14:textId="77777777" w:rsidTr="00D938F8">
        <w:tc>
          <w:tcPr>
            <w:tcW w:w="13045" w:type="dxa"/>
            <w:gridSpan w:val="2"/>
          </w:tcPr>
          <w:p w14:paraId="0F94F6CB" w14:textId="77777777" w:rsidR="00D938F8" w:rsidRDefault="00D938F8" w:rsidP="00AB4D64">
            <w:pPr>
              <w:spacing w:line="240" w:lineRule="auto"/>
              <w:jc w:val="left"/>
              <w:rPr>
                <w:rFonts w:cs="Times New Roman"/>
                <w:b/>
                <w:bCs/>
              </w:rPr>
            </w:pPr>
            <w:r w:rsidRPr="005C3487">
              <w:rPr>
                <w:rFonts w:cs="Times New Roman"/>
                <w:b/>
                <w:bCs/>
              </w:rPr>
              <w:t>(</w:t>
            </w:r>
            <w:r w:rsidRPr="005C3487">
              <w:rPr>
                <w:rFonts w:cs="Times New Roman"/>
                <w:b/>
                <w:bCs/>
                <w:i/>
                <w:iCs/>
              </w:rPr>
              <w:t>S</w:t>
            </w:r>
            <w:r w:rsidRPr="005C3487">
              <w:rPr>
                <w:rFonts w:cs="Times New Roman"/>
                <w:b/>
                <w:bCs/>
              </w:rPr>
              <w:t>)-3-(3,5-difluorobenzyl)-4-(2-hydroxyacetyl)-1-(prop-2-yn-1-yl)piperazin-2-one (</w:t>
            </w:r>
            <w:r>
              <w:rPr>
                <w:rFonts w:cs="Times New Roman"/>
                <w:b/>
                <w:bCs/>
              </w:rPr>
              <w:t>2.80</w:t>
            </w:r>
            <w:r w:rsidRPr="005C3487">
              <w:rPr>
                <w:rFonts w:cs="Times New Roman"/>
                <w:b/>
                <w:bCs/>
              </w:rPr>
              <w:t>)</w:t>
            </w:r>
          </w:p>
          <w:p w14:paraId="60CC852A" w14:textId="77777777" w:rsidR="00D938F8" w:rsidRPr="00186BA1"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B946B35" w14:textId="77777777" w:rsidTr="00D938F8">
        <w:tc>
          <w:tcPr>
            <w:tcW w:w="13045" w:type="dxa"/>
            <w:gridSpan w:val="2"/>
          </w:tcPr>
          <w:p w14:paraId="0284CC0B" w14:textId="77777777" w:rsidR="00D938F8" w:rsidRPr="00186BA1" w:rsidRDefault="00D938F8" w:rsidP="00AB4D64">
            <w:pPr>
              <w:spacing w:line="240" w:lineRule="auto"/>
              <w:jc w:val="left"/>
              <w:rPr>
                <w:rFonts w:cs="Times New Roman"/>
                <w:b/>
                <w:bCs/>
              </w:rPr>
            </w:pPr>
            <w:r w:rsidRPr="005A3AE5">
              <w:rPr>
                <w:rFonts w:cs="Times New Roman"/>
                <w:b/>
                <w:bCs/>
                <w:noProof/>
              </w:rPr>
              <w:drawing>
                <wp:inline distT="0" distB="0" distL="0" distR="0" wp14:anchorId="300D38DB" wp14:editId="064AF983">
                  <wp:extent cx="7860632" cy="5490918"/>
                  <wp:effectExtent l="0" t="0" r="0" b="0"/>
                  <wp:docPr id="1279" name="Picture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7861654" cy="5491632"/>
                          </a:xfrm>
                          <a:prstGeom prst="rect">
                            <a:avLst/>
                          </a:prstGeom>
                        </pic:spPr>
                      </pic:pic>
                    </a:graphicData>
                  </a:graphic>
                </wp:inline>
              </w:drawing>
            </w:r>
          </w:p>
        </w:tc>
      </w:tr>
      <w:tr w:rsidR="00D938F8" w14:paraId="3A309B7B" w14:textId="77777777" w:rsidTr="00D938F8">
        <w:tc>
          <w:tcPr>
            <w:tcW w:w="13045" w:type="dxa"/>
            <w:gridSpan w:val="2"/>
          </w:tcPr>
          <w:p w14:paraId="47E1A659" w14:textId="77777777" w:rsidR="00D938F8" w:rsidRDefault="00D938F8" w:rsidP="00AB4D64">
            <w:pPr>
              <w:spacing w:line="240" w:lineRule="auto"/>
              <w:jc w:val="left"/>
              <w:rPr>
                <w:rFonts w:cs="Times New Roman"/>
                <w:b/>
                <w:bCs/>
              </w:rPr>
            </w:pPr>
            <w:r w:rsidRPr="005C3487">
              <w:rPr>
                <w:rFonts w:cs="Times New Roman"/>
                <w:b/>
                <w:bCs/>
              </w:rPr>
              <w:t>(</w:t>
            </w:r>
            <w:r w:rsidRPr="005C3487">
              <w:rPr>
                <w:rFonts w:cs="Times New Roman"/>
                <w:b/>
                <w:bCs/>
                <w:i/>
                <w:iCs/>
              </w:rPr>
              <w:t>S</w:t>
            </w:r>
            <w:r w:rsidRPr="005C3487">
              <w:rPr>
                <w:rFonts w:cs="Times New Roman"/>
                <w:b/>
                <w:bCs/>
              </w:rPr>
              <w:t>)-3-(3,5-difluorobenzyl)-4-(2-hydroxyacetyl)-1-(prop-2-yn-1-yl)piperazin-2-one (</w:t>
            </w:r>
            <w:r>
              <w:rPr>
                <w:rFonts w:cs="Times New Roman"/>
                <w:b/>
                <w:bCs/>
              </w:rPr>
              <w:t>2.80</w:t>
            </w:r>
            <w:r w:rsidRPr="005C3487">
              <w:rPr>
                <w:rFonts w:cs="Times New Roman"/>
                <w:b/>
                <w:bCs/>
              </w:rPr>
              <w:t>)</w:t>
            </w:r>
          </w:p>
          <w:p w14:paraId="36B789DC" w14:textId="77777777" w:rsidR="00D938F8" w:rsidRPr="00186BA1" w:rsidRDefault="00D938F8" w:rsidP="00AB4D64">
            <w:pPr>
              <w:spacing w:line="240" w:lineRule="auto"/>
              <w:jc w:val="left"/>
              <w:rPr>
                <w:rFonts w:cs="Times New Roman"/>
                <w:b/>
                <w:bCs/>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319F217" w14:textId="77777777" w:rsidTr="00D938F8">
        <w:tc>
          <w:tcPr>
            <w:tcW w:w="13045" w:type="dxa"/>
            <w:gridSpan w:val="2"/>
          </w:tcPr>
          <w:p w14:paraId="75C9A05C" w14:textId="77777777" w:rsidR="00D938F8" w:rsidRPr="00186BA1" w:rsidRDefault="00D938F8" w:rsidP="00AB4D64">
            <w:pPr>
              <w:spacing w:line="240" w:lineRule="auto"/>
              <w:jc w:val="left"/>
              <w:rPr>
                <w:rFonts w:cs="Times New Roman"/>
                <w:b/>
                <w:bCs/>
              </w:rPr>
            </w:pPr>
            <w:r w:rsidRPr="005A3AE5">
              <w:rPr>
                <w:rFonts w:cs="Times New Roman"/>
                <w:b/>
                <w:bCs/>
                <w:noProof/>
              </w:rPr>
              <w:drawing>
                <wp:inline distT="0" distB="0" distL="0" distR="0" wp14:anchorId="0552C2CD" wp14:editId="5307EC64">
                  <wp:extent cx="7828548" cy="5468507"/>
                  <wp:effectExtent l="0" t="0" r="0" b="5715"/>
                  <wp:docPr id="1280" name="Picture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7831808" cy="5470784"/>
                          </a:xfrm>
                          <a:prstGeom prst="rect">
                            <a:avLst/>
                          </a:prstGeom>
                        </pic:spPr>
                      </pic:pic>
                    </a:graphicData>
                  </a:graphic>
                </wp:inline>
              </w:drawing>
            </w:r>
          </w:p>
        </w:tc>
      </w:tr>
      <w:tr w:rsidR="00D938F8" w14:paraId="37C332A3" w14:textId="77777777" w:rsidTr="00D938F8">
        <w:tc>
          <w:tcPr>
            <w:tcW w:w="13045" w:type="dxa"/>
            <w:gridSpan w:val="2"/>
          </w:tcPr>
          <w:p w14:paraId="2569422F" w14:textId="77777777" w:rsidR="00D938F8" w:rsidRDefault="00D938F8" w:rsidP="00AB4D64">
            <w:pPr>
              <w:spacing w:line="240" w:lineRule="auto"/>
              <w:jc w:val="left"/>
              <w:rPr>
                <w:rFonts w:cs="Times New Roman"/>
                <w:b/>
                <w:bCs/>
              </w:rPr>
            </w:pPr>
            <w:r w:rsidRPr="005C3487">
              <w:rPr>
                <w:rFonts w:cs="Times New Roman"/>
                <w:b/>
                <w:bCs/>
              </w:rPr>
              <w:t>(</w:t>
            </w:r>
            <w:r w:rsidRPr="005C3487">
              <w:rPr>
                <w:rFonts w:cs="Times New Roman"/>
                <w:b/>
                <w:bCs/>
                <w:i/>
                <w:iCs/>
              </w:rPr>
              <w:t>S</w:t>
            </w:r>
            <w:r w:rsidRPr="005C3487">
              <w:rPr>
                <w:rFonts w:cs="Times New Roman"/>
                <w:b/>
                <w:bCs/>
              </w:rPr>
              <w:t>)-3-(3,5-difluorobenzyl)-4-(2-hydroxyacetyl)-1-(prop-2-yn-1-yl)piperazin-2-one (</w:t>
            </w:r>
            <w:r>
              <w:rPr>
                <w:rFonts w:cs="Times New Roman"/>
                <w:b/>
                <w:bCs/>
              </w:rPr>
              <w:t>2.80</w:t>
            </w:r>
            <w:r w:rsidRPr="005C3487">
              <w:rPr>
                <w:rFonts w:cs="Times New Roman"/>
                <w:b/>
                <w:bCs/>
              </w:rPr>
              <w:t>)</w:t>
            </w:r>
          </w:p>
          <w:p w14:paraId="521CD925" w14:textId="77777777" w:rsidR="00D938F8" w:rsidRPr="00186BA1"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3CE468F" w14:textId="77777777" w:rsidTr="00D938F8">
        <w:tc>
          <w:tcPr>
            <w:tcW w:w="13045" w:type="dxa"/>
            <w:gridSpan w:val="2"/>
          </w:tcPr>
          <w:p w14:paraId="567A7B05" w14:textId="77777777" w:rsidR="00D938F8" w:rsidRPr="005C3487" w:rsidRDefault="00D938F8" w:rsidP="00AB4D64">
            <w:pPr>
              <w:spacing w:line="240" w:lineRule="auto"/>
              <w:jc w:val="left"/>
              <w:rPr>
                <w:rFonts w:cs="Times New Roman"/>
                <w:b/>
                <w:bCs/>
              </w:rPr>
            </w:pPr>
            <w:r w:rsidRPr="00354044">
              <w:rPr>
                <w:rFonts w:cs="Times New Roman"/>
                <w:b/>
                <w:bCs/>
                <w:noProof/>
              </w:rPr>
              <w:drawing>
                <wp:inline distT="0" distB="0" distL="0" distR="0" wp14:anchorId="7204A1D3" wp14:editId="36C11244">
                  <wp:extent cx="7908758" cy="5524536"/>
                  <wp:effectExtent l="0" t="0" r="3810" b="0"/>
                  <wp:docPr id="1281" name="Picture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7909656" cy="5525163"/>
                          </a:xfrm>
                          <a:prstGeom prst="rect">
                            <a:avLst/>
                          </a:prstGeom>
                        </pic:spPr>
                      </pic:pic>
                    </a:graphicData>
                  </a:graphic>
                </wp:inline>
              </w:drawing>
            </w:r>
          </w:p>
        </w:tc>
      </w:tr>
      <w:tr w:rsidR="00D938F8" w14:paraId="68172134" w14:textId="77777777" w:rsidTr="00D938F8">
        <w:tc>
          <w:tcPr>
            <w:tcW w:w="13045" w:type="dxa"/>
            <w:gridSpan w:val="2"/>
          </w:tcPr>
          <w:p w14:paraId="0B75AA54" w14:textId="77777777" w:rsidR="00D938F8" w:rsidRDefault="00D938F8" w:rsidP="00AB4D64">
            <w:pPr>
              <w:spacing w:line="240" w:lineRule="auto"/>
              <w:jc w:val="left"/>
              <w:rPr>
                <w:rFonts w:cs="Times New Roman"/>
                <w:b/>
                <w:bCs/>
              </w:rPr>
            </w:pPr>
            <w:r w:rsidRPr="004B4F65">
              <w:rPr>
                <w:rFonts w:cs="Times New Roman"/>
                <w:b/>
                <w:bCs/>
              </w:rPr>
              <w:t>(</w:t>
            </w:r>
            <w:r w:rsidRPr="004B4F65">
              <w:rPr>
                <w:rFonts w:cs="Times New Roman"/>
                <w:b/>
                <w:bCs/>
                <w:i/>
                <w:iCs/>
              </w:rPr>
              <w:t>S</w:t>
            </w:r>
            <w:r w:rsidRPr="004B4F65">
              <w:rPr>
                <w:rFonts w:cs="Times New Roman"/>
                <w:b/>
                <w:bCs/>
              </w:rPr>
              <w:t>)-4-(6-bromo-2-oxo-2</w:t>
            </w:r>
            <w:r w:rsidRPr="004B4F65">
              <w:rPr>
                <w:rFonts w:cs="Times New Roman"/>
                <w:b/>
                <w:bCs/>
                <w:i/>
                <w:iCs/>
              </w:rPr>
              <w:t>H</w:t>
            </w:r>
            <w:r w:rsidRPr="004B4F65">
              <w:rPr>
                <w:rFonts w:cs="Times New Roman"/>
                <w:b/>
                <w:bCs/>
              </w:rPr>
              <w:t>-chromene-3-carbonyl)-3-(3,5-difluorobenzyl)-1-(prop-2-yn-1-yl)piperazin-2-one (</w:t>
            </w:r>
            <w:r>
              <w:rPr>
                <w:rFonts w:cs="Times New Roman"/>
                <w:b/>
                <w:bCs/>
              </w:rPr>
              <w:t>2.81</w:t>
            </w:r>
            <w:r w:rsidRPr="004B4F65">
              <w:rPr>
                <w:rFonts w:cs="Times New Roman"/>
                <w:b/>
                <w:bCs/>
              </w:rPr>
              <w:t>)</w:t>
            </w:r>
          </w:p>
          <w:p w14:paraId="3C140BD8" w14:textId="77777777" w:rsidR="00D938F8" w:rsidRPr="005C3487"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6FB14727" w14:textId="77777777" w:rsidTr="00D938F8">
        <w:tc>
          <w:tcPr>
            <w:tcW w:w="13045" w:type="dxa"/>
            <w:gridSpan w:val="2"/>
          </w:tcPr>
          <w:p w14:paraId="5A61A985" w14:textId="77777777" w:rsidR="00D938F8" w:rsidRPr="005C3487" w:rsidRDefault="00D938F8" w:rsidP="00AB4D64">
            <w:pPr>
              <w:spacing w:line="240" w:lineRule="auto"/>
              <w:jc w:val="left"/>
              <w:rPr>
                <w:rFonts w:cs="Times New Roman"/>
                <w:b/>
                <w:bCs/>
              </w:rPr>
            </w:pPr>
            <w:r w:rsidRPr="00505A36">
              <w:rPr>
                <w:rFonts w:cs="Times New Roman"/>
                <w:b/>
                <w:bCs/>
                <w:noProof/>
              </w:rPr>
              <w:drawing>
                <wp:inline distT="0" distB="0" distL="0" distR="0" wp14:anchorId="27E682DC" wp14:editId="513708B0">
                  <wp:extent cx="7884695" cy="5507727"/>
                  <wp:effectExtent l="0" t="0" r="0" b="4445"/>
                  <wp:docPr id="1282" name="Picture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7886810" cy="5509204"/>
                          </a:xfrm>
                          <a:prstGeom prst="rect">
                            <a:avLst/>
                          </a:prstGeom>
                        </pic:spPr>
                      </pic:pic>
                    </a:graphicData>
                  </a:graphic>
                </wp:inline>
              </w:drawing>
            </w:r>
          </w:p>
        </w:tc>
      </w:tr>
      <w:tr w:rsidR="00D938F8" w14:paraId="0055F3B1" w14:textId="77777777" w:rsidTr="00D938F8">
        <w:tc>
          <w:tcPr>
            <w:tcW w:w="13045" w:type="dxa"/>
            <w:gridSpan w:val="2"/>
          </w:tcPr>
          <w:p w14:paraId="7F039C53" w14:textId="77777777" w:rsidR="00D938F8" w:rsidRDefault="00D938F8" w:rsidP="00AB4D64">
            <w:pPr>
              <w:spacing w:line="240" w:lineRule="auto"/>
              <w:jc w:val="left"/>
              <w:rPr>
                <w:rFonts w:cs="Times New Roman"/>
                <w:b/>
                <w:bCs/>
              </w:rPr>
            </w:pPr>
            <w:r w:rsidRPr="004B4F65">
              <w:rPr>
                <w:rFonts w:cs="Times New Roman"/>
                <w:b/>
                <w:bCs/>
              </w:rPr>
              <w:t>(</w:t>
            </w:r>
            <w:r w:rsidRPr="004B4F65">
              <w:rPr>
                <w:rFonts w:cs="Times New Roman"/>
                <w:b/>
                <w:bCs/>
                <w:i/>
                <w:iCs/>
              </w:rPr>
              <w:t>S</w:t>
            </w:r>
            <w:r w:rsidRPr="004B4F65">
              <w:rPr>
                <w:rFonts w:cs="Times New Roman"/>
                <w:b/>
                <w:bCs/>
              </w:rPr>
              <w:t>)-4-(6-bromo-2-oxo-2</w:t>
            </w:r>
            <w:r w:rsidRPr="004B4F65">
              <w:rPr>
                <w:rFonts w:cs="Times New Roman"/>
                <w:b/>
                <w:bCs/>
                <w:i/>
                <w:iCs/>
              </w:rPr>
              <w:t>H</w:t>
            </w:r>
            <w:r w:rsidRPr="004B4F65">
              <w:rPr>
                <w:rFonts w:cs="Times New Roman"/>
                <w:b/>
                <w:bCs/>
              </w:rPr>
              <w:t>-chromene-3-carbonyl)-3-(3,5-difluorobenzyl)-1-(prop-2-yn-1-yl)piperazin-2-one (</w:t>
            </w:r>
            <w:r>
              <w:rPr>
                <w:rFonts w:cs="Times New Roman"/>
                <w:b/>
                <w:bCs/>
              </w:rPr>
              <w:t>2.81</w:t>
            </w:r>
            <w:r w:rsidRPr="004B4F65">
              <w:rPr>
                <w:rFonts w:cs="Times New Roman"/>
                <w:b/>
                <w:bCs/>
              </w:rPr>
              <w:t>)</w:t>
            </w:r>
          </w:p>
          <w:p w14:paraId="4891116A" w14:textId="77777777" w:rsidR="00D938F8" w:rsidRPr="005C3487" w:rsidRDefault="00D938F8" w:rsidP="00AB4D64">
            <w:pPr>
              <w:spacing w:line="240" w:lineRule="auto"/>
              <w:jc w:val="left"/>
              <w:rPr>
                <w:rFonts w:cs="Times New Roman"/>
                <w:b/>
                <w:bCs/>
              </w:rPr>
            </w:pPr>
            <w:r>
              <w:rPr>
                <w:rFonts w:cs="Times New Roman"/>
                <w:vertAlign w:val="superscript"/>
              </w:rPr>
              <w:t>13</w:t>
            </w:r>
            <w:r w:rsidRPr="00AB0120">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4EEB8DAA" w14:textId="77777777" w:rsidTr="00D938F8">
        <w:tc>
          <w:tcPr>
            <w:tcW w:w="13045" w:type="dxa"/>
            <w:gridSpan w:val="2"/>
          </w:tcPr>
          <w:p w14:paraId="7C727B27" w14:textId="77777777" w:rsidR="00D938F8" w:rsidRPr="005C3487" w:rsidRDefault="00D938F8" w:rsidP="00AB4D64">
            <w:pPr>
              <w:spacing w:line="240" w:lineRule="auto"/>
              <w:jc w:val="left"/>
              <w:rPr>
                <w:rFonts w:cs="Times New Roman"/>
                <w:b/>
                <w:bCs/>
              </w:rPr>
            </w:pPr>
            <w:r w:rsidRPr="00AB0120">
              <w:rPr>
                <w:rFonts w:cs="Times New Roman"/>
                <w:b/>
                <w:bCs/>
                <w:noProof/>
              </w:rPr>
              <w:drawing>
                <wp:inline distT="0" distB="0" distL="0" distR="0" wp14:anchorId="47552ED0" wp14:editId="29F1CA77">
                  <wp:extent cx="7865646" cy="5494421"/>
                  <wp:effectExtent l="0" t="0" r="0" b="5080"/>
                  <wp:docPr id="1283" name="Picture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7866932" cy="5495319"/>
                          </a:xfrm>
                          <a:prstGeom prst="rect">
                            <a:avLst/>
                          </a:prstGeom>
                        </pic:spPr>
                      </pic:pic>
                    </a:graphicData>
                  </a:graphic>
                </wp:inline>
              </w:drawing>
            </w:r>
          </w:p>
        </w:tc>
      </w:tr>
      <w:tr w:rsidR="00D938F8" w14:paraId="21F63E63" w14:textId="77777777" w:rsidTr="00D938F8">
        <w:tc>
          <w:tcPr>
            <w:tcW w:w="13045" w:type="dxa"/>
            <w:gridSpan w:val="2"/>
          </w:tcPr>
          <w:p w14:paraId="3DA69CC8" w14:textId="77777777" w:rsidR="00D938F8" w:rsidRDefault="00D938F8" w:rsidP="00AB4D64">
            <w:pPr>
              <w:spacing w:line="240" w:lineRule="auto"/>
              <w:jc w:val="left"/>
              <w:rPr>
                <w:rFonts w:cs="Times New Roman"/>
                <w:b/>
                <w:bCs/>
              </w:rPr>
            </w:pPr>
            <w:r w:rsidRPr="00A33768">
              <w:rPr>
                <w:rFonts w:cs="Times New Roman"/>
                <w:b/>
                <w:bCs/>
              </w:rPr>
              <w:t>(</w:t>
            </w:r>
            <w:r w:rsidRPr="00A33768">
              <w:rPr>
                <w:rFonts w:cs="Times New Roman"/>
                <w:b/>
                <w:bCs/>
                <w:i/>
                <w:iCs/>
              </w:rPr>
              <w:t>S</w:t>
            </w:r>
            <w:r w:rsidRPr="00A33768">
              <w:rPr>
                <w:rFonts w:cs="Times New Roman"/>
                <w:b/>
                <w:bCs/>
              </w:rPr>
              <w:t>)-3-(3,5-difluorobenzyl)-4-(2-((1-methyl-1</w:t>
            </w:r>
            <w:r w:rsidRPr="00A33768">
              <w:rPr>
                <w:rFonts w:cs="Times New Roman"/>
                <w:b/>
                <w:bCs/>
                <w:i/>
                <w:iCs/>
              </w:rPr>
              <w:t>H</w:t>
            </w:r>
            <w:r w:rsidRPr="00A33768">
              <w:rPr>
                <w:rFonts w:cs="Times New Roman"/>
                <w:b/>
                <w:bCs/>
              </w:rPr>
              <w:t>-tetrazol-5-yl)thio)acetyl)-1-(prop-2-yn-1-yl)piperazin-2-one (</w:t>
            </w:r>
            <w:r>
              <w:rPr>
                <w:rFonts w:cs="Times New Roman"/>
                <w:b/>
                <w:bCs/>
              </w:rPr>
              <w:t>2.82</w:t>
            </w:r>
            <w:r w:rsidRPr="00A33768">
              <w:rPr>
                <w:rFonts w:cs="Times New Roman"/>
                <w:b/>
                <w:bCs/>
              </w:rPr>
              <w:t>)</w:t>
            </w:r>
          </w:p>
          <w:p w14:paraId="3BD97F52" w14:textId="77777777" w:rsidR="00D938F8" w:rsidRPr="005C3487"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47345E50" w14:textId="77777777" w:rsidTr="00D938F8">
        <w:tc>
          <w:tcPr>
            <w:tcW w:w="13045" w:type="dxa"/>
            <w:gridSpan w:val="2"/>
          </w:tcPr>
          <w:p w14:paraId="7EC42E62" w14:textId="77777777" w:rsidR="00D938F8" w:rsidRPr="005C3487" w:rsidRDefault="00D938F8" w:rsidP="00AB4D64">
            <w:pPr>
              <w:spacing w:line="240" w:lineRule="auto"/>
              <w:jc w:val="left"/>
              <w:rPr>
                <w:rFonts w:cs="Times New Roman"/>
                <w:b/>
                <w:bCs/>
              </w:rPr>
            </w:pPr>
            <w:r w:rsidRPr="00ED4317">
              <w:rPr>
                <w:rFonts w:cs="Times New Roman"/>
                <w:b/>
                <w:bCs/>
                <w:noProof/>
              </w:rPr>
              <w:drawing>
                <wp:inline distT="0" distB="0" distL="0" distR="0" wp14:anchorId="3BF0F619" wp14:editId="261DDFC5">
                  <wp:extent cx="7865646" cy="5494421"/>
                  <wp:effectExtent l="0" t="0" r="0" b="5080"/>
                  <wp:docPr id="1284" name="Picture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7866932" cy="5495319"/>
                          </a:xfrm>
                          <a:prstGeom prst="rect">
                            <a:avLst/>
                          </a:prstGeom>
                        </pic:spPr>
                      </pic:pic>
                    </a:graphicData>
                  </a:graphic>
                </wp:inline>
              </w:drawing>
            </w:r>
          </w:p>
        </w:tc>
      </w:tr>
      <w:tr w:rsidR="00D938F8" w14:paraId="5EFD3E3C" w14:textId="77777777" w:rsidTr="00D938F8">
        <w:tc>
          <w:tcPr>
            <w:tcW w:w="13045" w:type="dxa"/>
            <w:gridSpan w:val="2"/>
          </w:tcPr>
          <w:p w14:paraId="3F12EE84" w14:textId="77777777" w:rsidR="00D938F8" w:rsidRDefault="00D938F8" w:rsidP="00AB4D64">
            <w:pPr>
              <w:spacing w:line="240" w:lineRule="auto"/>
              <w:jc w:val="left"/>
              <w:rPr>
                <w:rFonts w:cs="Times New Roman"/>
                <w:b/>
                <w:bCs/>
              </w:rPr>
            </w:pPr>
            <w:r w:rsidRPr="00A33768">
              <w:rPr>
                <w:rFonts w:cs="Times New Roman"/>
                <w:b/>
                <w:bCs/>
              </w:rPr>
              <w:t>(</w:t>
            </w:r>
            <w:r w:rsidRPr="00A33768">
              <w:rPr>
                <w:rFonts w:cs="Times New Roman"/>
                <w:b/>
                <w:bCs/>
                <w:i/>
                <w:iCs/>
              </w:rPr>
              <w:t>S</w:t>
            </w:r>
            <w:r w:rsidRPr="00A33768">
              <w:rPr>
                <w:rFonts w:cs="Times New Roman"/>
                <w:b/>
                <w:bCs/>
              </w:rPr>
              <w:t>)-3-(3,5-difluorobenzyl)-4-(2-((1-methyl-1</w:t>
            </w:r>
            <w:r w:rsidRPr="00A33768">
              <w:rPr>
                <w:rFonts w:cs="Times New Roman"/>
                <w:b/>
                <w:bCs/>
                <w:i/>
                <w:iCs/>
              </w:rPr>
              <w:t>H</w:t>
            </w:r>
            <w:r w:rsidRPr="00A33768">
              <w:rPr>
                <w:rFonts w:cs="Times New Roman"/>
                <w:b/>
                <w:bCs/>
              </w:rPr>
              <w:t>-tetrazol-5-yl)thio)acetyl)-1-(prop-2-yn-1-yl)piperazin-2-one (</w:t>
            </w:r>
            <w:r>
              <w:rPr>
                <w:rFonts w:cs="Times New Roman"/>
                <w:b/>
                <w:bCs/>
              </w:rPr>
              <w:t>2.82</w:t>
            </w:r>
            <w:r w:rsidRPr="00A33768">
              <w:rPr>
                <w:rFonts w:cs="Times New Roman"/>
                <w:b/>
                <w:bCs/>
              </w:rPr>
              <w:t>)</w:t>
            </w:r>
          </w:p>
          <w:p w14:paraId="5455146B" w14:textId="77777777" w:rsidR="00D938F8" w:rsidRPr="005C3487" w:rsidRDefault="00D938F8" w:rsidP="00AB4D64">
            <w:pPr>
              <w:spacing w:line="240" w:lineRule="auto"/>
              <w:jc w:val="left"/>
              <w:rPr>
                <w:rFonts w:cs="Times New Roman"/>
                <w:b/>
                <w:bCs/>
              </w:rPr>
            </w:pPr>
            <w:r>
              <w:rPr>
                <w:rFonts w:cs="Times New Roman"/>
                <w:vertAlign w:val="superscript"/>
              </w:rPr>
              <w:t>13</w:t>
            </w:r>
            <w:r w:rsidRPr="00AB0120">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02543172" w14:textId="77777777" w:rsidTr="00D938F8">
        <w:tc>
          <w:tcPr>
            <w:tcW w:w="13045" w:type="dxa"/>
            <w:gridSpan w:val="2"/>
          </w:tcPr>
          <w:p w14:paraId="34497D2F" w14:textId="77777777" w:rsidR="00D938F8" w:rsidRPr="00A33768" w:rsidRDefault="00D938F8" w:rsidP="00AB4D64">
            <w:pPr>
              <w:spacing w:line="240" w:lineRule="auto"/>
              <w:jc w:val="left"/>
              <w:rPr>
                <w:rFonts w:cs="Times New Roman"/>
                <w:b/>
                <w:bCs/>
              </w:rPr>
            </w:pPr>
            <w:r w:rsidRPr="002C44F9">
              <w:rPr>
                <w:rFonts w:cs="Times New Roman"/>
                <w:b/>
                <w:bCs/>
                <w:noProof/>
              </w:rPr>
              <w:drawing>
                <wp:inline distT="0" distB="0" distL="0" distR="0" wp14:anchorId="631E555E" wp14:editId="1DBDD7F5">
                  <wp:extent cx="7956885" cy="5558154"/>
                  <wp:effectExtent l="0" t="0" r="0" b="5080"/>
                  <wp:docPr id="1285" name="Pictur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a:stretch>
                            <a:fillRect/>
                          </a:stretch>
                        </pic:blipFill>
                        <pic:spPr>
                          <a:xfrm>
                            <a:off x="0" y="0"/>
                            <a:ext cx="7958188" cy="5559064"/>
                          </a:xfrm>
                          <a:prstGeom prst="rect">
                            <a:avLst/>
                          </a:prstGeom>
                        </pic:spPr>
                      </pic:pic>
                    </a:graphicData>
                  </a:graphic>
                </wp:inline>
              </w:drawing>
            </w:r>
          </w:p>
        </w:tc>
      </w:tr>
      <w:tr w:rsidR="00D938F8" w14:paraId="09489B20" w14:textId="77777777" w:rsidTr="00D938F8">
        <w:tc>
          <w:tcPr>
            <w:tcW w:w="13045" w:type="dxa"/>
            <w:gridSpan w:val="2"/>
          </w:tcPr>
          <w:p w14:paraId="72F98CD2" w14:textId="77777777" w:rsidR="00D938F8" w:rsidRDefault="00D938F8" w:rsidP="00AB4D64">
            <w:pPr>
              <w:spacing w:line="240" w:lineRule="auto"/>
              <w:jc w:val="left"/>
              <w:rPr>
                <w:rFonts w:cs="Times New Roman"/>
                <w:b/>
                <w:bCs/>
              </w:rPr>
            </w:pPr>
            <w:r w:rsidRPr="00A33768">
              <w:rPr>
                <w:rFonts w:cs="Times New Roman"/>
                <w:b/>
                <w:bCs/>
              </w:rPr>
              <w:t>(</w:t>
            </w:r>
            <w:r w:rsidRPr="00A33768">
              <w:rPr>
                <w:rFonts w:cs="Times New Roman"/>
                <w:b/>
                <w:bCs/>
                <w:i/>
                <w:iCs/>
              </w:rPr>
              <w:t>S</w:t>
            </w:r>
            <w:r w:rsidRPr="00A33768">
              <w:rPr>
                <w:rFonts w:cs="Times New Roman"/>
                <w:b/>
                <w:bCs/>
              </w:rPr>
              <w:t>)-3-(3,5-difluorobenzyl)-4-(2-((1-methyl-1</w:t>
            </w:r>
            <w:r w:rsidRPr="00A33768">
              <w:rPr>
                <w:rFonts w:cs="Times New Roman"/>
                <w:b/>
                <w:bCs/>
                <w:i/>
                <w:iCs/>
              </w:rPr>
              <w:t>H</w:t>
            </w:r>
            <w:r w:rsidRPr="00A33768">
              <w:rPr>
                <w:rFonts w:cs="Times New Roman"/>
                <w:b/>
                <w:bCs/>
              </w:rPr>
              <w:t>-tetrazol-5-yl)thio)acetyl)-1-(prop-2-yn-1-yl)piperazin-2-one (</w:t>
            </w:r>
            <w:r>
              <w:rPr>
                <w:rFonts w:cs="Times New Roman"/>
                <w:b/>
                <w:bCs/>
              </w:rPr>
              <w:t>2.82</w:t>
            </w:r>
            <w:r w:rsidRPr="00A33768">
              <w:rPr>
                <w:rFonts w:cs="Times New Roman"/>
                <w:b/>
                <w:bCs/>
              </w:rPr>
              <w:t>)</w:t>
            </w:r>
          </w:p>
          <w:p w14:paraId="6A9C4D26" w14:textId="77777777" w:rsidR="00D938F8" w:rsidRPr="00A33768"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14519AA0" w14:textId="77777777" w:rsidTr="00D938F8">
        <w:tc>
          <w:tcPr>
            <w:tcW w:w="13045" w:type="dxa"/>
            <w:gridSpan w:val="2"/>
          </w:tcPr>
          <w:p w14:paraId="4173D8D1" w14:textId="77777777" w:rsidR="00D938F8" w:rsidRPr="00A33768" w:rsidRDefault="00D938F8" w:rsidP="00AB4D64">
            <w:pPr>
              <w:spacing w:line="240" w:lineRule="auto"/>
              <w:jc w:val="left"/>
              <w:rPr>
                <w:rFonts w:cs="Times New Roman"/>
                <w:b/>
                <w:bCs/>
              </w:rPr>
            </w:pPr>
            <w:r w:rsidRPr="001708E8">
              <w:rPr>
                <w:rFonts w:cs="Times New Roman"/>
                <w:b/>
                <w:bCs/>
                <w:noProof/>
              </w:rPr>
              <w:drawing>
                <wp:inline distT="0" distB="0" distL="0" distR="0" wp14:anchorId="17129F8F" wp14:editId="407FE45A">
                  <wp:extent cx="7948864" cy="5552551"/>
                  <wp:effectExtent l="0" t="0" r="1905" b="0"/>
                  <wp:docPr id="1286"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7951729" cy="5554552"/>
                          </a:xfrm>
                          <a:prstGeom prst="rect">
                            <a:avLst/>
                          </a:prstGeom>
                        </pic:spPr>
                      </pic:pic>
                    </a:graphicData>
                  </a:graphic>
                </wp:inline>
              </w:drawing>
            </w:r>
          </w:p>
        </w:tc>
      </w:tr>
      <w:tr w:rsidR="00D938F8" w14:paraId="1BE455B1" w14:textId="77777777" w:rsidTr="00D938F8">
        <w:tc>
          <w:tcPr>
            <w:tcW w:w="13045" w:type="dxa"/>
            <w:gridSpan w:val="2"/>
          </w:tcPr>
          <w:p w14:paraId="19A5B7A8" w14:textId="77777777" w:rsidR="00D938F8" w:rsidRDefault="00D938F8" w:rsidP="00AB4D64">
            <w:pPr>
              <w:spacing w:line="240" w:lineRule="auto"/>
              <w:jc w:val="left"/>
              <w:rPr>
                <w:rFonts w:cs="Times New Roman"/>
                <w:b/>
                <w:bCs/>
              </w:rPr>
            </w:pPr>
            <w:r w:rsidRPr="0069459A">
              <w:rPr>
                <w:rFonts w:cs="Times New Roman"/>
                <w:b/>
                <w:bCs/>
              </w:rPr>
              <w:t>(</w:t>
            </w:r>
            <w:r w:rsidRPr="0069459A">
              <w:rPr>
                <w:rFonts w:cs="Times New Roman"/>
                <w:b/>
                <w:bCs/>
                <w:i/>
                <w:iCs/>
              </w:rPr>
              <w:t>S</w:t>
            </w:r>
            <w:r w:rsidRPr="0069459A">
              <w:rPr>
                <w:rFonts w:cs="Times New Roman"/>
                <w:b/>
                <w:bCs/>
              </w:rPr>
              <w:t>)-3-(3,5-difluorobenzyl)-4-(4-ethynyl-1-methyl-1</w:t>
            </w:r>
            <w:r w:rsidRPr="0069459A">
              <w:rPr>
                <w:rFonts w:cs="Times New Roman"/>
                <w:b/>
                <w:bCs/>
                <w:i/>
                <w:iCs/>
              </w:rPr>
              <w:t>H</w:t>
            </w:r>
            <w:r w:rsidRPr="0069459A">
              <w:rPr>
                <w:rFonts w:cs="Times New Roman"/>
                <w:b/>
                <w:bCs/>
              </w:rPr>
              <w:t>-pyrazole-5-carbonyl)-1-(prop-2-yn-1-yl)piperazin-2-one (</w:t>
            </w:r>
            <w:r>
              <w:rPr>
                <w:rFonts w:cs="Times New Roman"/>
                <w:b/>
                <w:bCs/>
              </w:rPr>
              <w:t>2.83</w:t>
            </w:r>
            <w:r w:rsidRPr="0069459A">
              <w:rPr>
                <w:rFonts w:cs="Times New Roman"/>
                <w:b/>
                <w:bCs/>
              </w:rPr>
              <w:t>)</w:t>
            </w:r>
          </w:p>
          <w:p w14:paraId="05835F1C" w14:textId="77777777" w:rsidR="00D938F8" w:rsidRPr="001708E8"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3B09EE0" w14:textId="77777777" w:rsidTr="00D938F8">
        <w:tc>
          <w:tcPr>
            <w:tcW w:w="13045" w:type="dxa"/>
            <w:gridSpan w:val="2"/>
          </w:tcPr>
          <w:p w14:paraId="21B83AB3" w14:textId="77777777" w:rsidR="00D938F8" w:rsidRPr="001708E8" w:rsidRDefault="00D938F8" w:rsidP="00AB4D64">
            <w:pPr>
              <w:spacing w:line="240" w:lineRule="auto"/>
              <w:jc w:val="left"/>
              <w:rPr>
                <w:rFonts w:cs="Times New Roman"/>
                <w:b/>
                <w:bCs/>
              </w:rPr>
            </w:pPr>
            <w:r w:rsidRPr="002C481E">
              <w:rPr>
                <w:rFonts w:cs="Times New Roman"/>
                <w:b/>
                <w:bCs/>
                <w:noProof/>
              </w:rPr>
              <w:drawing>
                <wp:inline distT="0" distB="0" distL="0" distR="0" wp14:anchorId="05681B67" wp14:editId="05EFF592">
                  <wp:extent cx="7740316" cy="5406874"/>
                  <wp:effectExtent l="0" t="0" r="0" b="3810"/>
                  <wp:docPr id="1287" name="Picture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7741587" cy="5407762"/>
                          </a:xfrm>
                          <a:prstGeom prst="rect">
                            <a:avLst/>
                          </a:prstGeom>
                        </pic:spPr>
                      </pic:pic>
                    </a:graphicData>
                  </a:graphic>
                </wp:inline>
              </w:drawing>
            </w:r>
          </w:p>
        </w:tc>
      </w:tr>
      <w:tr w:rsidR="00D938F8" w14:paraId="266E9F5B" w14:textId="77777777" w:rsidTr="00D938F8">
        <w:tc>
          <w:tcPr>
            <w:tcW w:w="13045" w:type="dxa"/>
            <w:gridSpan w:val="2"/>
          </w:tcPr>
          <w:p w14:paraId="19CBB38C" w14:textId="77777777" w:rsidR="00D938F8" w:rsidRDefault="00D938F8" w:rsidP="00AB4D64">
            <w:pPr>
              <w:spacing w:line="240" w:lineRule="auto"/>
              <w:jc w:val="left"/>
              <w:rPr>
                <w:rFonts w:cs="Times New Roman"/>
                <w:b/>
                <w:bCs/>
              </w:rPr>
            </w:pPr>
            <w:r w:rsidRPr="0069459A">
              <w:rPr>
                <w:rFonts w:cs="Times New Roman"/>
                <w:b/>
                <w:bCs/>
              </w:rPr>
              <w:t>(</w:t>
            </w:r>
            <w:r w:rsidRPr="0069459A">
              <w:rPr>
                <w:rFonts w:cs="Times New Roman"/>
                <w:b/>
                <w:bCs/>
                <w:i/>
                <w:iCs/>
              </w:rPr>
              <w:t>S</w:t>
            </w:r>
            <w:r w:rsidRPr="0069459A">
              <w:rPr>
                <w:rFonts w:cs="Times New Roman"/>
                <w:b/>
                <w:bCs/>
              </w:rPr>
              <w:t>)-3-(3,5-difluorobenzyl)-4-(4-ethynyl-1-methyl-1</w:t>
            </w:r>
            <w:r w:rsidRPr="0069459A">
              <w:rPr>
                <w:rFonts w:cs="Times New Roman"/>
                <w:b/>
                <w:bCs/>
                <w:i/>
                <w:iCs/>
              </w:rPr>
              <w:t>H</w:t>
            </w:r>
            <w:r w:rsidRPr="0069459A">
              <w:rPr>
                <w:rFonts w:cs="Times New Roman"/>
                <w:b/>
                <w:bCs/>
              </w:rPr>
              <w:t>-pyrazole-5-carbonyl)-1-(prop-2-yn-1-yl)piperazin-2-one (</w:t>
            </w:r>
            <w:r>
              <w:rPr>
                <w:rFonts w:cs="Times New Roman"/>
                <w:b/>
                <w:bCs/>
              </w:rPr>
              <w:t>2.83</w:t>
            </w:r>
            <w:r w:rsidRPr="0069459A">
              <w:rPr>
                <w:rFonts w:cs="Times New Roman"/>
                <w:b/>
                <w:bCs/>
              </w:rPr>
              <w:t>)</w:t>
            </w:r>
          </w:p>
          <w:p w14:paraId="36B3AFDE" w14:textId="77777777" w:rsidR="00D938F8" w:rsidRPr="001708E8" w:rsidRDefault="00D938F8" w:rsidP="00AB4D64">
            <w:pPr>
              <w:spacing w:line="240" w:lineRule="auto"/>
              <w:jc w:val="left"/>
              <w:rPr>
                <w:rFonts w:cs="Times New Roman"/>
                <w:b/>
                <w:bCs/>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A7A177A" w14:textId="77777777" w:rsidTr="00D938F8">
        <w:tc>
          <w:tcPr>
            <w:tcW w:w="13045" w:type="dxa"/>
            <w:gridSpan w:val="2"/>
          </w:tcPr>
          <w:p w14:paraId="7CE43960" w14:textId="77777777" w:rsidR="00D938F8" w:rsidRPr="001708E8" w:rsidRDefault="00D938F8" w:rsidP="00AB4D64">
            <w:pPr>
              <w:spacing w:line="240" w:lineRule="auto"/>
              <w:jc w:val="left"/>
              <w:rPr>
                <w:rFonts w:cs="Times New Roman"/>
                <w:b/>
                <w:bCs/>
              </w:rPr>
            </w:pPr>
            <w:r w:rsidRPr="00170E66">
              <w:rPr>
                <w:rFonts w:cs="Times New Roman"/>
                <w:b/>
                <w:bCs/>
                <w:noProof/>
              </w:rPr>
              <w:drawing>
                <wp:inline distT="0" distB="0" distL="0" distR="0" wp14:anchorId="61AC8986" wp14:editId="3324CF51">
                  <wp:extent cx="7916779" cy="5530139"/>
                  <wp:effectExtent l="0" t="0" r="0" b="0"/>
                  <wp:docPr id="1288" name="Picture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7919379" cy="5531955"/>
                          </a:xfrm>
                          <a:prstGeom prst="rect">
                            <a:avLst/>
                          </a:prstGeom>
                        </pic:spPr>
                      </pic:pic>
                    </a:graphicData>
                  </a:graphic>
                </wp:inline>
              </w:drawing>
            </w:r>
          </w:p>
        </w:tc>
      </w:tr>
      <w:tr w:rsidR="00D938F8" w14:paraId="19BF3C43" w14:textId="77777777" w:rsidTr="00D938F8">
        <w:tc>
          <w:tcPr>
            <w:tcW w:w="13045" w:type="dxa"/>
            <w:gridSpan w:val="2"/>
          </w:tcPr>
          <w:p w14:paraId="18E38A0D" w14:textId="77777777" w:rsidR="00D938F8" w:rsidRDefault="00D938F8" w:rsidP="00AB4D64">
            <w:pPr>
              <w:spacing w:line="240" w:lineRule="auto"/>
              <w:jc w:val="left"/>
              <w:rPr>
                <w:rFonts w:cs="Times New Roman"/>
                <w:b/>
                <w:bCs/>
              </w:rPr>
            </w:pPr>
            <w:r w:rsidRPr="0069459A">
              <w:rPr>
                <w:rFonts w:cs="Times New Roman"/>
                <w:b/>
                <w:bCs/>
              </w:rPr>
              <w:t>(</w:t>
            </w:r>
            <w:r w:rsidRPr="0069459A">
              <w:rPr>
                <w:rFonts w:cs="Times New Roman"/>
                <w:b/>
                <w:bCs/>
                <w:i/>
                <w:iCs/>
              </w:rPr>
              <w:t>S</w:t>
            </w:r>
            <w:r w:rsidRPr="0069459A">
              <w:rPr>
                <w:rFonts w:cs="Times New Roman"/>
                <w:b/>
                <w:bCs/>
              </w:rPr>
              <w:t>)-3-(3,5-difluorobenzyl)-4-(4-ethynyl-1-methyl-1</w:t>
            </w:r>
            <w:r w:rsidRPr="0069459A">
              <w:rPr>
                <w:rFonts w:cs="Times New Roman"/>
                <w:b/>
                <w:bCs/>
                <w:i/>
                <w:iCs/>
              </w:rPr>
              <w:t>H</w:t>
            </w:r>
            <w:r w:rsidRPr="0069459A">
              <w:rPr>
                <w:rFonts w:cs="Times New Roman"/>
                <w:b/>
                <w:bCs/>
              </w:rPr>
              <w:t>-pyrazole-5-carbonyl)-1-(prop-2-yn-1-yl)piperazin-2-one (</w:t>
            </w:r>
            <w:r>
              <w:rPr>
                <w:rFonts w:cs="Times New Roman"/>
                <w:b/>
                <w:bCs/>
              </w:rPr>
              <w:t>2.83</w:t>
            </w:r>
            <w:r w:rsidRPr="0069459A">
              <w:rPr>
                <w:rFonts w:cs="Times New Roman"/>
                <w:b/>
                <w:bCs/>
              </w:rPr>
              <w:t>)</w:t>
            </w:r>
          </w:p>
          <w:p w14:paraId="6C33C952" w14:textId="77777777" w:rsidR="00D938F8" w:rsidRPr="001708E8"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F1C8F81" w14:textId="77777777" w:rsidTr="00D938F8">
        <w:tc>
          <w:tcPr>
            <w:tcW w:w="13045" w:type="dxa"/>
            <w:gridSpan w:val="2"/>
          </w:tcPr>
          <w:p w14:paraId="5877985A" w14:textId="77777777" w:rsidR="00D938F8" w:rsidRPr="001708E8" w:rsidRDefault="00D938F8" w:rsidP="00AB4D64">
            <w:pPr>
              <w:spacing w:line="240" w:lineRule="auto"/>
              <w:jc w:val="left"/>
              <w:rPr>
                <w:rFonts w:cs="Times New Roman"/>
                <w:b/>
                <w:bCs/>
              </w:rPr>
            </w:pPr>
            <w:r w:rsidRPr="00170E66">
              <w:rPr>
                <w:rFonts w:cs="Times New Roman"/>
                <w:b/>
                <w:bCs/>
                <w:noProof/>
              </w:rPr>
              <w:drawing>
                <wp:inline distT="0" distB="0" distL="0" distR="0" wp14:anchorId="26323703" wp14:editId="6F7526BC">
                  <wp:extent cx="7957509" cy="5558590"/>
                  <wp:effectExtent l="0" t="0" r="5715" b="4445"/>
                  <wp:docPr id="1289" name="Picture 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7960319" cy="5560553"/>
                          </a:xfrm>
                          <a:prstGeom prst="rect">
                            <a:avLst/>
                          </a:prstGeom>
                        </pic:spPr>
                      </pic:pic>
                    </a:graphicData>
                  </a:graphic>
                </wp:inline>
              </w:drawing>
            </w:r>
          </w:p>
        </w:tc>
      </w:tr>
      <w:tr w:rsidR="00D938F8" w14:paraId="32E4FEC9" w14:textId="77777777" w:rsidTr="00D938F8">
        <w:tc>
          <w:tcPr>
            <w:tcW w:w="13045" w:type="dxa"/>
            <w:gridSpan w:val="2"/>
          </w:tcPr>
          <w:p w14:paraId="05BA4DC4" w14:textId="77777777" w:rsidR="00D938F8" w:rsidRDefault="00D938F8" w:rsidP="00AB4D64">
            <w:pPr>
              <w:spacing w:line="240" w:lineRule="auto"/>
              <w:jc w:val="left"/>
              <w:rPr>
                <w:rFonts w:cs="Times New Roman"/>
                <w:b/>
                <w:bCs/>
              </w:rPr>
            </w:pPr>
            <w:r w:rsidRPr="009655F3">
              <w:rPr>
                <w:rFonts w:cs="Times New Roman"/>
                <w:b/>
                <w:bCs/>
                <w:i/>
                <w:iCs/>
              </w:rPr>
              <w:t>tert</w:t>
            </w:r>
            <w:r w:rsidRPr="009655F3">
              <w:rPr>
                <w:rFonts w:cs="Times New Roman"/>
                <w:b/>
                <w:bCs/>
              </w:rPr>
              <w:t>-butyl (4</w:t>
            </w:r>
            <w:r w:rsidRPr="009655F3">
              <w:rPr>
                <w:rFonts w:cs="Times New Roman"/>
                <w:b/>
                <w:bCs/>
                <w:i/>
                <w:iCs/>
              </w:rPr>
              <w:t>R</w:t>
            </w:r>
            <w:r w:rsidRPr="009655F3">
              <w:rPr>
                <w:rFonts w:cs="Times New Roman"/>
                <w:b/>
                <w:bCs/>
              </w:rPr>
              <w:t>)-2-((</w:t>
            </w:r>
            <w:r w:rsidRPr="009655F3">
              <w:rPr>
                <w:rFonts w:cs="Times New Roman"/>
                <w:b/>
                <w:bCs/>
                <w:i/>
                <w:iCs/>
              </w:rPr>
              <w:t>S</w:t>
            </w:r>
            <w:r w:rsidRPr="009655F3">
              <w:rPr>
                <w:rFonts w:cs="Times New Roman"/>
                <w:b/>
                <w:bCs/>
              </w:rPr>
              <w:t>)-2-(3,5-difluorobenzyl)-3-oxo-4-(prop-2-yn-1-yl)piperazine-1-carbonyl)-4-methoxypyrrolidine-1-carboxylate (</w:t>
            </w:r>
            <w:r>
              <w:rPr>
                <w:rFonts w:cs="Times New Roman"/>
                <w:b/>
                <w:bCs/>
              </w:rPr>
              <w:t>2.84</w:t>
            </w:r>
            <w:r w:rsidRPr="009655F3">
              <w:rPr>
                <w:rFonts w:cs="Times New Roman"/>
                <w:b/>
                <w:bCs/>
              </w:rPr>
              <w:t>)</w:t>
            </w:r>
          </w:p>
          <w:p w14:paraId="5745FC18" w14:textId="77777777" w:rsidR="00D938F8" w:rsidRPr="001708E8"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E143BD2" w14:textId="77777777" w:rsidTr="00D938F8">
        <w:tc>
          <w:tcPr>
            <w:tcW w:w="13045" w:type="dxa"/>
            <w:gridSpan w:val="2"/>
          </w:tcPr>
          <w:p w14:paraId="160F253C" w14:textId="77777777" w:rsidR="00D938F8" w:rsidRPr="001708E8" w:rsidRDefault="00D938F8" w:rsidP="00AB4D64">
            <w:pPr>
              <w:spacing w:line="240" w:lineRule="auto"/>
              <w:jc w:val="left"/>
              <w:rPr>
                <w:rFonts w:cs="Times New Roman"/>
                <w:b/>
                <w:bCs/>
              </w:rPr>
            </w:pPr>
            <w:r w:rsidRPr="000159EA">
              <w:rPr>
                <w:rFonts w:cs="Times New Roman"/>
                <w:b/>
                <w:bCs/>
                <w:noProof/>
              </w:rPr>
              <w:drawing>
                <wp:inline distT="0" distB="0" distL="0" distR="0" wp14:anchorId="7C5BE06C" wp14:editId="6BBD7F40">
                  <wp:extent cx="7644064" cy="5339638"/>
                  <wp:effectExtent l="0" t="0" r="0" b="0"/>
                  <wp:docPr id="1290" name="Picture 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7647277" cy="5341882"/>
                          </a:xfrm>
                          <a:prstGeom prst="rect">
                            <a:avLst/>
                          </a:prstGeom>
                        </pic:spPr>
                      </pic:pic>
                    </a:graphicData>
                  </a:graphic>
                </wp:inline>
              </w:drawing>
            </w:r>
          </w:p>
        </w:tc>
      </w:tr>
      <w:tr w:rsidR="00D938F8" w14:paraId="53B16C1C" w14:textId="77777777" w:rsidTr="00D938F8">
        <w:tc>
          <w:tcPr>
            <w:tcW w:w="13045" w:type="dxa"/>
            <w:gridSpan w:val="2"/>
          </w:tcPr>
          <w:p w14:paraId="4947DD00" w14:textId="77777777" w:rsidR="00D938F8" w:rsidRDefault="00D938F8" w:rsidP="00AB4D64">
            <w:pPr>
              <w:spacing w:line="240" w:lineRule="auto"/>
              <w:jc w:val="left"/>
              <w:rPr>
                <w:rFonts w:cs="Times New Roman"/>
                <w:b/>
                <w:bCs/>
              </w:rPr>
            </w:pPr>
            <w:r w:rsidRPr="009655F3">
              <w:rPr>
                <w:rFonts w:cs="Times New Roman"/>
                <w:b/>
                <w:bCs/>
                <w:i/>
                <w:iCs/>
              </w:rPr>
              <w:t>tert</w:t>
            </w:r>
            <w:r w:rsidRPr="009655F3">
              <w:rPr>
                <w:rFonts w:cs="Times New Roman"/>
                <w:b/>
                <w:bCs/>
              </w:rPr>
              <w:t>-butyl (4</w:t>
            </w:r>
            <w:r w:rsidRPr="009655F3">
              <w:rPr>
                <w:rFonts w:cs="Times New Roman"/>
                <w:b/>
                <w:bCs/>
                <w:i/>
                <w:iCs/>
              </w:rPr>
              <w:t>R</w:t>
            </w:r>
            <w:r w:rsidRPr="009655F3">
              <w:rPr>
                <w:rFonts w:cs="Times New Roman"/>
                <w:b/>
                <w:bCs/>
              </w:rPr>
              <w:t>)-2-((</w:t>
            </w:r>
            <w:r w:rsidRPr="009655F3">
              <w:rPr>
                <w:rFonts w:cs="Times New Roman"/>
                <w:b/>
                <w:bCs/>
                <w:i/>
                <w:iCs/>
              </w:rPr>
              <w:t>S</w:t>
            </w:r>
            <w:r w:rsidRPr="009655F3">
              <w:rPr>
                <w:rFonts w:cs="Times New Roman"/>
                <w:b/>
                <w:bCs/>
              </w:rPr>
              <w:t>)-2-(3,5-difluorobenzyl)-3-oxo-4-(prop-2-yn-1-yl)piperazine-1-carbonyl)-4-methoxypyrrolidine-1-carboxylate (</w:t>
            </w:r>
            <w:r>
              <w:rPr>
                <w:rFonts w:cs="Times New Roman"/>
                <w:b/>
                <w:bCs/>
              </w:rPr>
              <w:t>2.84</w:t>
            </w:r>
            <w:r w:rsidRPr="009655F3">
              <w:rPr>
                <w:rFonts w:cs="Times New Roman"/>
                <w:b/>
                <w:bCs/>
              </w:rPr>
              <w:t>)</w:t>
            </w:r>
          </w:p>
          <w:p w14:paraId="64F6308D" w14:textId="77777777" w:rsidR="00D938F8" w:rsidRPr="001708E8" w:rsidRDefault="00D938F8" w:rsidP="00AB4D64">
            <w:pPr>
              <w:spacing w:line="240" w:lineRule="auto"/>
              <w:jc w:val="left"/>
              <w:rPr>
                <w:rFonts w:cs="Times New Roman"/>
                <w:b/>
                <w:bCs/>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40F636E8" w14:textId="77777777" w:rsidTr="00D938F8">
        <w:tc>
          <w:tcPr>
            <w:tcW w:w="13045" w:type="dxa"/>
            <w:gridSpan w:val="2"/>
          </w:tcPr>
          <w:p w14:paraId="588D54AC" w14:textId="77777777" w:rsidR="00D938F8" w:rsidRPr="001708E8" w:rsidRDefault="00D938F8" w:rsidP="00AB4D64">
            <w:pPr>
              <w:spacing w:line="240" w:lineRule="auto"/>
              <w:jc w:val="left"/>
              <w:rPr>
                <w:rFonts w:cs="Times New Roman"/>
                <w:b/>
                <w:bCs/>
              </w:rPr>
            </w:pPr>
            <w:r w:rsidRPr="000159EA">
              <w:rPr>
                <w:rFonts w:cs="Times New Roman"/>
                <w:b/>
                <w:bCs/>
                <w:noProof/>
              </w:rPr>
              <w:drawing>
                <wp:inline distT="0" distB="0" distL="0" distR="0" wp14:anchorId="5FC7A95E" wp14:editId="09B96361">
                  <wp:extent cx="7684169" cy="5367653"/>
                  <wp:effectExtent l="0" t="0" r="0" b="5080"/>
                  <wp:docPr id="1291" name="Picture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7692997" cy="5373820"/>
                          </a:xfrm>
                          <a:prstGeom prst="rect">
                            <a:avLst/>
                          </a:prstGeom>
                        </pic:spPr>
                      </pic:pic>
                    </a:graphicData>
                  </a:graphic>
                </wp:inline>
              </w:drawing>
            </w:r>
          </w:p>
        </w:tc>
      </w:tr>
      <w:tr w:rsidR="00D938F8" w14:paraId="6DB37B81" w14:textId="77777777" w:rsidTr="00D938F8">
        <w:tc>
          <w:tcPr>
            <w:tcW w:w="13045" w:type="dxa"/>
            <w:gridSpan w:val="2"/>
          </w:tcPr>
          <w:p w14:paraId="40A535C0" w14:textId="77777777" w:rsidR="00D938F8" w:rsidRDefault="00D938F8" w:rsidP="00AB4D64">
            <w:pPr>
              <w:spacing w:line="240" w:lineRule="auto"/>
              <w:jc w:val="left"/>
              <w:rPr>
                <w:rFonts w:cs="Times New Roman"/>
                <w:b/>
                <w:bCs/>
              </w:rPr>
            </w:pPr>
            <w:r w:rsidRPr="009655F3">
              <w:rPr>
                <w:rFonts w:cs="Times New Roman"/>
                <w:b/>
                <w:bCs/>
                <w:i/>
                <w:iCs/>
              </w:rPr>
              <w:t>tert</w:t>
            </w:r>
            <w:r w:rsidRPr="009655F3">
              <w:rPr>
                <w:rFonts w:cs="Times New Roman"/>
                <w:b/>
                <w:bCs/>
              </w:rPr>
              <w:t>-butyl (4</w:t>
            </w:r>
            <w:r w:rsidRPr="009655F3">
              <w:rPr>
                <w:rFonts w:cs="Times New Roman"/>
                <w:b/>
                <w:bCs/>
                <w:i/>
                <w:iCs/>
              </w:rPr>
              <w:t>R</w:t>
            </w:r>
            <w:r w:rsidRPr="009655F3">
              <w:rPr>
                <w:rFonts w:cs="Times New Roman"/>
                <w:b/>
                <w:bCs/>
              </w:rPr>
              <w:t>)-2-((</w:t>
            </w:r>
            <w:r w:rsidRPr="009655F3">
              <w:rPr>
                <w:rFonts w:cs="Times New Roman"/>
                <w:b/>
                <w:bCs/>
                <w:i/>
                <w:iCs/>
              </w:rPr>
              <w:t>S</w:t>
            </w:r>
            <w:r w:rsidRPr="009655F3">
              <w:rPr>
                <w:rFonts w:cs="Times New Roman"/>
                <w:b/>
                <w:bCs/>
              </w:rPr>
              <w:t>)-2-(3,5-difluorobenzyl)-3-oxo-4-(prop-2-yn-1-yl)piperazine-1-carbonyl)-4-methoxypyrrolidine-1-carboxylate (</w:t>
            </w:r>
            <w:r>
              <w:rPr>
                <w:rFonts w:cs="Times New Roman"/>
                <w:b/>
                <w:bCs/>
              </w:rPr>
              <w:t>2.84</w:t>
            </w:r>
            <w:r w:rsidRPr="009655F3">
              <w:rPr>
                <w:rFonts w:cs="Times New Roman"/>
                <w:b/>
                <w:bCs/>
              </w:rPr>
              <w:t>)</w:t>
            </w:r>
          </w:p>
          <w:p w14:paraId="1D0BEDEE" w14:textId="77777777" w:rsidR="00D938F8" w:rsidRPr="001708E8"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A635AB8" w14:textId="77777777" w:rsidTr="00D938F8">
        <w:tc>
          <w:tcPr>
            <w:tcW w:w="13045" w:type="dxa"/>
            <w:gridSpan w:val="2"/>
          </w:tcPr>
          <w:p w14:paraId="1995FEF9" w14:textId="77777777" w:rsidR="00D938F8" w:rsidRPr="001708E8" w:rsidRDefault="00D938F8" w:rsidP="00AB4D64">
            <w:pPr>
              <w:spacing w:line="240" w:lineRule="auto"/>
              <w:jc w:val="left"/>
              <w:rPr>
                <w:rFonts w:cs="Times New Roman"/>
                <w:b/>
                <w:bCs/>
              </w:rPr>
            </w:pPr>
            <w:r w:rsidRPr="005D03B2">
              <w:rPr>
                <w:rFonts w:cs="Times New Roman"/>
                <w:b/>
                <w:bCs/>
                <w:noProof/>
              </w:rPr>
              <w:drawing>
                <wp:inline distT="0" distB="0" distL="0" distR="0" wp14:anchorId="282626C1" wp14:editId="5AA97B86">
                  <wp:extent cx="7523748" cy="5255594"/>
                  <wp:effectExtent l="0" t="0" r="0" b="2540"/>
                  <wp:docPr id="1292" name="Picture 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7527937" cy="5258520"/>
                          </a:xfrm>
                          <a:prstGeom prst="rect">
                            <a:avLst/>
                          </a:prstGeom>
                        </pic:spPr>
                      </pic:pic>
                    </a:graphicData>
                  </a:graphic>
                </wp:inline>
              </w:drawing>
            </w:r>
          </w:p>
        </w:tc>
      </w:tr>
      <w:tr w:rsidR="00D938F8" w14:paraId="42A392B0" w14:textId="77777777" w:rsidTr="00D938F8">
        <w:tc>
          <w:tcPr>
            <w:tcW w:w="13045" w:type="dxa"/>
            <w:gridSpan w:val="2"/>
          </w:tcPr>
          <w:p w14:paraId="409C0A87" w14:textId="77777777" w:rsidR="00D938F8" w:rsidRDefault="00D938F8" w:rsidP="00AB4D64">
            <w:pPr>
              <w:spacing w:line="240" w:lineRule="auto"/>
              <w:jc w:val="left"/>
              <w:rPr>
                <w:rFonts w:cs="Times New Roman"/>
                <w:b/>
                <w:bCs/>
              </w:rPr>
            </w:pPr>
            <w:r w:rsidRPr="001B22FF">
              <w:rPr>
                <w:rFonts w:cs="Times New Roman"/>
                <w:b/>
                <w:bCs/>
              </w:rPr>
              <w:t>(</w:t>
            </w:r>
            <w:r w:rsidRPr="001B22FF">
              <w:rPr>
                <w:rFonts w:cs="Times New Roman"/>
                <w:b/>
                <w:bCs/>
                <w:i/>
                <w:iCs/>
              </w:rPr>
              <w:t>S</w:t>
            </w:r>
            <w:r w:rsidRPr="001B22FF">
              <w:rPr>
                <w:rFonts w:cs="Times New Roman"/>
                <w:b/>
                <w:bCs/>
              </w:rPr>
              <w:t>)-</w:t>
            </w:r>
            <w:r w:rsidRPr="001B22FF">
              <w:rPr>
                <w:rFonts w:cs="Times New Roman"/>
                <w:b/>
                <w:bCs/>
                <w:i/>
                <w:iCs/>
              </w:rPr>
              <w:t>N</w:t>
            </w:r>
            <w:r w:rsidRPr="001B22FF">
              <w:rPr>
                <w:rFonts w:cs="Times New Roman"/>
                <w:b/>
                <w:bCs/>
              </w:rPr>
              <w:t>-(4-(2-(3,5-difluorobenzyl)-3-oxo-4-(prop-2-yn-1-yl)</w:t>
            </w:r>
            <w:r>
              <w:rPr>
                <w:rFonts w:cs="Times New Roman"/>
                <w:b/>
                <w:bCs/>
              </w:rPr>
              <w:t xml:space="preserve"> </w:t>
            </w:r>
            <w:r w:rsidRPr="001B22FF">
              <w:rPr>
                <w:rFonts w:cs="Times New Roman"/>
                <w:b/>
                <w:bCs/>
              </w:rPr>
              <w:t>piperazine-1-carbonyl)phenyl)</w:t>
            </w:r>
            <w:r>
              <w:rPr>
                <w:rFonts w:cs="Times New Roman"/>
                <w:b/>
                <w:bCs/>
              </w:rPr>
              <w:t xml:space="preserve"> </w:t>
            </w:r>
            <w:r w:rsidRPr="001B22FF">
              <w:rPr>
                <w:rFonts w:cs="Times New Roman"/>
                <w:b/>
                <w:bCs/>
              </w:rPr>
              <w:t>propiolamide (</w:t>
            </w:r>
            <w:r>
              <w:rPr>
                <w:rFonts w:cs="Times New Roman"/>
                <w:b/>
                <w:bCs/>
              </w:rPr>
              <w:t>2.85</w:t>
            </w:r>
            <w:r w:rsidRPr="001B22FF">
              <w:rPr>
                <w:rFonts w:cs="Times New Roman"/>
                <w:b/>
                <w:bCs/>
              </w:rPr>
              <w:t>)</w:t>
            </w:r>
          </w:p>
          <w:p w14:paraId="3D4CB409" w14:textId="77777777" w:rsidR="00D938F8" w:rsidRPr="005D03B2"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4E7F764F" w14:textId="77777777" w:rsidTr="00D938F8">
        <w:tc>
          <w:tcPr>
            <w:tcW w:w="13045" w:type="dxa"/>
            <w:gridSpan w:val="2"/>
          </w:tcPr>
          <w:p w14:paraId="183F467A" w14:textId="77777777" w:rsidR="00D938F8" w:rsidRPr="005D03B2" w:rsidRDefault="00D938F8" w:rsidP="00AB4D64">
            <w:pPr>
              <w:spacing w:line="240" w:lineRule="auto"/>
              <w:jc w:val="left"/>
              <w:rPr>
                <w:rFonts w:cs="Times New Roman"/>
                <w:b/>
                <w:bCs/>
              </w:rPr>
            </w:pPr>
            <w:r w:rsidRPr="00BB1B3C">
              <w:rPr>
                <w:rFonts w:cs="Times New Roman"/>
                <w:b/>
                <w:bCs/>
                <w:noProof/>
              </w:rPr>
              <w:drawing>
                <wp:inline distT="0" distB="0" distL="0" distR="0" wp14:anchorId="32F4B379" wp14:editId="70960318">
                  <wp:extent cx="7134425" cy="5467350"/>
                  <wp:effectExtent l="0" t="0" r="0" b="0"/>
                  <wp:docPr id="1293" name="Picture 1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7138379" cy="5470380"/>
                          </a:xfrm>
                          <a:prstGeom prst="rect">
                            <a:avLst/>
                          </a:prstGeom>
                        </pic:spPr>
                      </pic:pic>
                    </a:graphicData>
                  </a:graphic>
                </wp:inline>
              </w:drawing>
            </w:r>
          </w:p>
        </w:tc>
      </w:tr>
      <w:tr w:rsidR="00D938F8" w14:paraId="533DFE72" w14:textId="77777777" w:rsidTr="00D938F8">
        <w:tc>
          <w:tcPr>
            <w:tcW w:w="13045" w:type="dxa"/>
            <w:gridSpan w:val="2"/>
          </w:tcPr>
          <w:p w14:paraId="0AEA9330" w14:textId="77777777" w:rsidR="00D938F8" w:rsidRDefault="00D938F8" w:rsidP="00AB4D64">
            <w:pPr>
              <w:spacing w:line="240" w:lineRule="auto"/>
              <w:jc w:val="left"/>
              <w:rPr>
                <w:rFonts w:cs="Times New Roman"/>
                <w:b/>
                <w:bCs/>
              </w:rPr>
            </w:pPr>
            <w:r w:rsidRPr="001B22FF">
              <w:rPr>
                <w:rFonts w:cs="Times New Roman"/>
                <w:b/>
                <w:bCs/>
              </w:rPr>
              <w:t>(</w:t>
            </w:r>
            <w:r w:rsidRPr="001B22FF">
              <w:rPr>
                <w:rFonts w:cs="Times New Roman"/>
                <w:b/>
                <w:bCs/>
                <w:i/>
                <w:iCs/>
              </w:rPr>
              <w:t>S</w:t>
            </w:r>
            <w:r w:rsidRPr="001B22FF">
              <w:rPr>
                <w:rFonts w:cs="Times New Roman"/>
                <w:b/>
                <w:bCs/>
              </w:rPr>
              <w:t>)-</w:t>
            </w:r>
            <w:r w:rsidRPr="001B22FF">
              <w:rPr>
                <w:rFonts w:cs="Times New Roman"/>
                <w:b/>
                <w:bCs/>
                <w:i/>
                <w:iCs/>
              </w:rPr>
              <w:t>N</w:t>
            </w:r>
            <w:r w:rsidRPr="001B22FF">
              <w:rPr>
                <w:rFonts w:cs="Times New Roman"/>
                <w:b/>
                <w:bCs/>
              </w:rPr>
              <w:t>-(4-(2-(3,5-difluorobenzyl)-3-oxo-4-(prop-2-yn-1-yl)</w:t>
            </w:r>
            <w:r>
              <w:rPr>
                <w:rFonts w:cs="Times New Roman"/>
                <w:b/>
                <w:bCs/>
              </w:rPr>
              <w:t xml:space="preserve"> </w:t>
            </w:r>
            <w:r w:rsidRPr="001B22FF">
              <w:rPr>
                <w:rFonts w:cs="Times New Roman"/>
                <w:b/>
                <w:bCs/>
              </w:rPr>
              <w:t>piperazine-1-carbonyl)phenyl)</w:t>
            </w:r>
            <w:r>
              <w:rPr>
                <w:rFonts w:cs="Times New Roman"/>
                <w:b/>
                <w:bCs/>
              </w:rPr>
              <w:t xml:space="preserve"> </w:t>
            </w:r>
            <w:r w:rsidRPr="001B22FF">
              <w:rPr>
                <w:rFonts w:cs="Times New Roman"/>
                <w:b/>
                <w:bCs/>
              </w:rPr>
              <w:t>propiolamide (</w:t>
            </w:r>
            <w:r>
              <w:rPr>
                <w:rFonts w:cs="Times New Roman"/>
                <w:b/>
                <w:bCs/>
              </w:rPr>
              <w:t>2.85</w:t>
            </w:r>
            <w:r w:rsidRPr="001B22FF">
              <w:rPr>
                <w:rFonts w:cs="Times New Roman"/>
                <w:b/>
                <w:bCs/>
              </w:rPr>
              <w:t>)</w:t>
            </w:r>
          </w:p>
          <w:p w14:paraId="641D4DC9" w14:textId="77777777" w:rsidR="00D938F8" w:rsidRPr="005D03B2" w:rsidRDefault="00D938F8" w:rsidP="00AB4D64">
            <w:pPr>
              <w:spacing w:line="240" w:lineRule="auto"/>
              <w:jc w:val="left"/>
              <w:rPr>
                <w:rFonts w:cs="Times New Roman"/>
                <w:b/>
                <w:bCs/>
              </w:rPr>
            </w:pPr>
            <w:r>
              <w:rPr>
                <w:rFonts w:cs="Times New Roman"/>
                <w:vertAlign w:val="superscript"/>
              </w:rPr>
              <w:t>13</w:t>
            </w:r>
            <w:r w:rsidRPr="006545A3">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A605C3E" w14:textId="77777777" w:rsidTr="00D938F8">
        <w:tc>
          <w:tcPr>
            <w:tcW w:w="13045" w:type="dxa"/>
            <w:gridSpan w:val="2"/>
          </w:tcPr>
          <w:p w14:paraId="0C5740DF" w14:textId="77777777" w:rsidR="00D938F8" w:rsidRPr="005D03B2" w:rsidRDefault="00D938F8" w:rsidP="00AB4D64">
            <w:pPr>
              <w:spacing w:line="240" w:lineRule="auto"/>
              <w:jc w:val="left"/>
              <w:rPr>
                <w:rFonts w:cs="Times New Roman"/>
                <w:b/>
                <w:bCs/>
              </w:rPr>
            </w:pPr>
            <w:r w:rsidRPr="006C2A51">
              <w:rPr>
                <w:rFonts w:cs="Times New Roman"/>
                <w:b/>
                <w:bCs/>
                <w:noProof/>
              </w:rPr>
              <w:drawing>
                <wp:inline distT="0" distB="0" distL="0" distR="0" wp14:anchorId="46019D44" wp14:editId="46FB02C2">
                  <wp:extent cx="7199557" cy="5524500"/>
                  <wp:effectExtent l="0" t="0" r="0" b="0"/>
                  <wp:docPr id="1294" name="Picture 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5"/>
                          <a:stretch>
                            <a:fillRect/>
                          </a:stretch>
                        </pic:blipFill>
                        <pic:spPr>
                          <a:xfrm>
                            <a:off x="0" y="0"/>
                            <a:ext cx="7204962" cy="5528648"/>
                          </a:xfrm>
                          <a:prstGeom prst="rect">
                            <a:avLst/>
                          </a:prstGeom>
                        </pic:spPr>
                      </pic:pic>
                    </a:graphicData>
                  </a:graphic>
                </wp:inline>
              </w:drawing>
            </w:r>
          </w:p>
        </w:tc>
      </w:tr>
      <w:tr w:rsidR="00D938F8" w14:paraId="2DF655F6" w14:textId="77777777" w:rsidTr="00D938F8">
        <w:tc>
          <w:tcPr>
            <w:tcW w:w="13045" w:type="dxa"/>
            <w:gridSpan w:val="2"/>
          </w:tcPr>
          <w:p w14:paraId="2DBF76F7" w14:textId="77777777" w:rsidR="00D938F8" w:rsidRDefault="00D938F8" w:rsidP="00AB4D64">
            <w:pPr>
              <w:spacing w:line="240" w:lineRule="auto"/>
              <w:jc w:val="left"/>
              <w:rPr>
                <w:rFonts w:cs="Times New Roman"/>
                <w:b/>
                <w:bCs/>
              </w:rPr>
            </w:pPr>
            <w:r w:rsidRPr="00320AC8">
              <w:rPr>
                <w:rFonts w:cs="Times New Roman"/>
                <w:b/>
                <w:bCs/>
              </w:rPr>
              <w:t>(</w:t>
            </w:r>
            <w:r w:rsidRPr="00320AC8">
              <w:rPr>
                <w:rFonts w:cs="Times New Roman"/>
                <w:b/>
                <w:bCs/>
                <w:i/>
                <w:iCs/>
              </w:rPr>
              <w:t>S</w:t>
            </w:r>
            <w:r w:rsidRPr="00320AC8">
              <w:rPr>
                <w:rFonts w:cs="Times New Roman"/>
                <w:b/>
                <w:bCs/>
              </w:rPr>
              <w:t>)-1-(2-(2-(3,5-difluorobenzyl)-3-oxo-4-(prop-2-yn-1-yl)piperazin-1-yl)-2-oxoethyl)-3-methylimidazolidine-2,4,5-trione (</w:t>
            </w:r>
            <w:r>
              <w:rPr>
                <w:rFonts w:cs="Times New Roman"/>
                <w:b/>
                <w:bCs/>
              </w:rPr>
              <w:t>2.86</w:t>
            </w:r>
            <w:r w:rsidRPr="00320AC8">
              <w:rPr>
                <w:rFonts w:cs="Times New Roman"/>
                <w:b/>
                <w:bCs/>
              </w:rPr>
              <w:t>)</w:t>
            </w:r>
          </w:p>
          <w:p w14:paraId="25439D4D" w14:textId="77777777" w:rsidR="00D938F8" w:rsidRPr="005D03B2"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37F16389" w14:textId="77777777" w:rsidTr="00D938F8">
        <w:tc>
          <w:tcPr>
            <w:tcW w:w="13045" w:type="dxa"/>
            <w:gridSpan w:val="2"/>
          </w:tcPr>
          <w:p w14:paraId="5E4C80AD" w14:textId="77777777" w:rsidR="00D938F8" w:rsidRPr="005D03B2" w:rsidRDefault="00D938F8" w:rsidP="00AB4D64">
            <w:pPr>
              <w:spacing w:line="240" w:lineRule="auto"/>
              <w:jc w:val="left"/>
              <w:rPr>
                <w:rFonts w:cs="Times New Roman"/>
                <w:b/>
                <w:bCs/>
              </w:rPr>
            </w:pPr>
            <w:r w:rsidRPr="00EC03CC">
              <w:rPr>
                <w:rFonts w:cs="Times New Roman"/>
                <w:b/>
                <w:bCs/>
                <w:noProof/>
              </w:rPr>
              <w:drawing>
                <wp:inline distT="0" distB="0" distL="0" distR="0" wp14:anchorId="26A5AA24" wp14:editId="5607F33E">
                  <wp:extent cx="7733654" cy="5402219"/>
                  <wp:effectExtent l="0" t="0" r="0" b="0"/>
                  <wp:docPr id="1295" name="Picture 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7743854" cy="5409344"/>
                          </a:xfrm>
                          <a:prstGeom prst="rect">
                            <a:avLst/>
                          </a:prstGeom>
                        </pic:spPr>
                      </pic:pic>
                    </a:graphicData>
                  </a:graphic>
                </wp:inline>
              </w:drawing>
            </w:r>
          </w:p>
        </w:tc>
      </w:tr>
      <w:tr w:rsidR="00D938F8" w14:paraId="65F1BB1A" w14:textId="77777777" w:rsidTr="00D938F8">
        <w:tc>
          <w:tcPr>
            <w:tcW w:w="13045" w:type="dxa"/>
            <w:gridSpan w:val="2"/>
          </w:tcPr>
          <w:p w14:paraId="42844DD2" w14:textId="77777777" w:rsidR="00D938F8" w:rsidRDefault="00D938F8" w:rsidP="00AB4D64">
            <w:pPr>
              <w:spacing w:line="240" w:lineRule="auto"/>
              <w:jc w:val="left"/>
              <w:rPr>
                <w:rFonts w:cs="Times New Roman"/>
                <w:b/>
                <w:bCs/>
              </w:rPr>
            </w:pPr>
            <w:r w:rsidRPr="00320AC8">
              <w:rPr>
                <w:rFonts w:cs="Times New Roman"/>
                <w:b/>
                <w:bCs/>
              </w:rPr>
              <w:t>(</w:t>
            </w:r>
            <w:r w:rsidRPr="00320AC8">
              <w:rPr>
                <w:rFonts w:cs="Times New Roman"/>
                <w:b/>
                <w:bCs/>
                <w:i/>
                <w:iCs/>
              </w:rPr>
              <w:t>S</w:t>
            </w:r>
            <w:r w:rsidRPr="00320AC8">
              <w:rPr>
                <w:rFonts w:cs="Times New Roman"/>
                <w:b/>
                <w:bCs/>
              </w:rPr>
              <w:t>)-1-(2-(2-(3,5-difluorobenzyl)-3-oxo-4-(prop-2-yn-1-yl)piperazin-1-yl)-2-oxoethyl)-3-methylimidazolidine-2,4,5-trione (</w:t>
            </w:r>
            <w:r>
              <w:rPr>
                <w:rFonts w:cs="Times New Roman"/>
                <w:b/>
                <w:bCs/>
              </w:rPr>
              <w:t>2.86</w:t>
            </w:r>
            <w:r w:rsidRPr="00320AC8">
              <w:rPr>
                <w:rFonts w:cs="Times New Roman"/>
                <w:b/>
                <w:bCs/>
              </w:rPr>
              <w:t>)</w:t>
            </w:r>
          </w:p>
          <w:p w14:paraId="68AA3CF7" w14:textId="77777777" w:rsidR="00D938F8" w:rsidRPr="005D03B2" w:rsidRDefault="00D938F8" w:rsidP="00AB4D64">
            <w:pPr>
              <w:spacing w:line="240" w:lineRule="auto"/>
              <w:jc w:val="left"/>
              <w:rPr>
                <w:rFonts w:cs="Times New Roman"/>
                <w:b/>
                <w:bCs/>
              </w:rPr>
            </w:pPr>
            <w:r>
              <w:rPr>
                <w:rFonts w:cs="Times New Roman"/>
                <w:vertAlign w:val="superscript"/>
              </w:rPr>
              <w:t>13</w:t>
            </w:r>
            <w:r w:rsidRPr="007E2328">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750E44EB" w14:textId="77777777" w:rsidTr="00D938F8">
        <w:tc>
          <w:tcPr>
            <w:tcW w:w="13045" w:type="dxa"/>
            <w:gridSpan w:val="2"/>
          </w:tcPr>
          <w:p w14:paraId="05A3B974" w14:textId="77777777" w:rsidR="00D938F8" w:rsidRDefault="00D938F8" w:rsidP="00AB4D64">
            <w:pPr>
              <w:spacing w:line="240" w:lineRule="auto"/>
              <w:jc w:val="left"/>
              <w:rPr>
                <w:rFonts w:cs="Times New Roman"/>
                <w:b/>
                <w:bCs/>
              </w:rPr>
            </w:pPr>
            <w:r w:rsidRPr="00227AF6">
              <w:rPr>
                <w:rFonts w:cs="Times New Roman"/>
                <w:b/>
                <w:bCs/>
                <w:noProof/>
              </w:rPr>
              <w:drawing>
                <wp:inline distT="0" distB="0" distL="0" distR="0" wp14:anchorId="1D2407E6" wp14:editId="71FA578E">
                  <wp:extent cx="7732135" cy="5401159"/>
                  <wp:effectExtent l="0" t="0" r="0" b="0"/>
                  <wp:docPr id="1296" name="Picture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7735710" cy="5403656"/>
                          </a:xfrm>
                          <a:prstGeom prst="rect">
                            <a:avLst/>
                          </a:prstGeom>
                        </pic:spPr>
                      </pic:pic>
                    </a:graphicData>
                  </a:graphic>
                </wp:inline>
              </w:drawing>
            </w:r>
          </w:p>
        </w:tc>
      </w:tr>
      <w:tr w:rsidR="00D938F8" w14:paraId="37581105" w14:textId="77777777" w:rsidTr="00D938F8">
        <w:tc>
          <w:tcPr>
            <w:tcW w:w="13045" w:type="dxa"/>
            <w:gridSpan w:val="2"/>
          </w:tcPr>
          <w:p w14:paraId="3F76EAE6" w14:textId="77777777" w:rsidR="00D938F8" w:rsidRDefault="00D938F8" w:rsidP="00AB4D64">
            <w:pPr>
              <w:spacing w:line="240" w:lineRule="auto"/>
              <w:jc w:val="left"/>
              <w:rPr>
                <w:rFonts w:cs="Times New Roman"/>
                <w:b/>
                <w:bCs/>
              </w:rPr>
            </w:pPr>
            <w:r w:rsidRPr="00320AC8">
              <w:rPr>
                <w:rFonts w:cs="Times New Roman"/>
                <w:b/>
                <w:bCs/>
              </w:rPr>
              <w:t>(</w:t>
            </w:r>
            <w:r w:rsidRPr="00320AC8">
              <w:rPr>
                <w:rFonts w:cs="Times New Roman"/>
                <w:b/>
                <w:bCs/>
                <w:i/>
                <w:iCs/>
              </w:rPr>
              <w:t>S</w:t>
            </w:r>
            <w:r w:rsidRPr="00320AC8">
              <w:rPr>
                <w:rFonts w:cs="Times New Roman"/>
                <w:b/>
                <w:bCs/>
              </w:rPr>
              <w:t>)-1-(2-(2-(3,5-difluorobenzyl)-3-oxo-4-(prop-2-yn-1-yl)piperazin-1-yl)-2-oxoethyl)-3-methylimidazolidine-2,4,5-trione (</w:t>
            </w:r>
            <w:r>
              <w:rPr>
                <w:rFonts w:cs="Times New Roman"/>
                <w:b/>
                <w:bCs/>
              </w:rPr>
              <w:t>2.86</w:t>
            </w:r>
            <w:r w:rsidRPr="00320AC8">
              <w:rPr>
                <w:rFonts w:cs="Times New Roman"/>
                <w:b/>
                <w:bCs/>
              </w:rPr>
              <w:t>)</w:t>
            </w:r>
          </w:p>
          <w:p w14:paraId="501E5963" w14:textId="77777777" w:rsidR="00D938F8" w:rsidRDefault="00D938F8" w:rsidP="00AB4D64">
            <w:pPr>
              <w:spacing w:line="240" w:lineRule="auto"/>
              <w:jc w:val="left"/>
              <w:rPr>
                <w:rFonts w:cs="Times New Roman"/>
                <w:b/>
                <w:bCs/>
              </w:rPr>
            </w:pPr>
            <w:r>
              <w:rPr>
                <w:rFonts w:cs="Times New Roman"/>
                <w:vertAlign w:val="superscript"/>
              </w:rPr>
              <w:t>1</w:t>
            </w:r>
            <w:r w:rsidRPr="00BA0D94">
              <w:rPr>
                <w:rFonts w:cs="Times New Roman"/>
              </w:rPr>
              <w:t>H</w:t>
            </w:r>
            <w:r>
              <w:rPr>
                <w:rFonts w:cs="Times New Roman"/>
              </w:rPr>
              <w:t>-</w:t>
            </w:r>
            <w:r>
              <w:rPr>
                <w:rFonts w:cs="Times New Roman"/>
                <w:vertAlign w:val="superscript"/>
              </w:rPr>
              <w:t>13</w:t>
            </w:r>
            <w:r w:rsidRPr="008A3626">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1803D4CC" w14:textId="77777777" w:rsidTr="00D938F8">
        <w:tc>
          <w:tcPr>
            <w:tcW w:w="13045" w:type="dxa"/>
            <w:gridSpan w:val="2"/>
          </w:tcPr>
          <w:p w14:paraId="4891AF6D" w14:textId="77777777" w:rsidR="00D938F8" w:rsidRDefault="00D938F8" w:rsidP="00AB4D64">
            <w:pPr>
              <w:spacing w:line="240" w:lineRule="auto"/>
              <w:jc w:val="left"/>
              <w:rPr>
                <w:rFonts w:cs="Times New Roman"/>
                <w:b/>
                <w:bCs/>
              </w:rPr>
            </w:pPr>
            <w:r w:rsidRPr="00227AF6">
              <w:rPr>
                <w:rFonts w:cs="Times New Roman"/>
                <w:b/>
                <w:bCs/>
                <w:noProof/>
              </w:rPr>
              <w:drawing>
                <wp:inline distT="0" distB="0" distL="0" distR="0" wp14:anchorId="302695A6" wp14:editId="1C61D1B2">
                  <wp:extent cx="7765416" cy="5424407"/>
                  <wp:effectExtent l="0" t="0" r="0" b="0"/>
                  <wp:docPr id="1297" name="Picture 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7768571" cy="5426611"/>
                          </a:xfrm>
                          <a:prstGeom prst="rect">
                            <a:avLst/>
                          </a:prstGeom>
                        </pic:spPr>
                      </pic:pic>
                    </a:graphicData>
                  </a:graphic>
                </wp:inline>
              </w:drawing>
            </w:r>
          </w:p>
        </w:tc>
      </w:tr>
      <w:tr w:rsidR="00D938F8" w14:paraId="68804977" w14:textId="77777777" w:rsidTr="00D938F8">
        <w:tc>
          <w:tcPr>
            <w:tcW w:w="13045" w:type="dxa"/>
            <w:gridSpan w:val="2"/>
          </w:tcPr>
          <w:p w14:paraId="660754AC" w14:textId="77777777" w:rsidR="00D938F8" w:rsidRDefault="00D938F8" w:rsidP="00AB4D64">
            <w:pPr>
              <w:spacing w:line="240" w:lineRule="auto"/>
              <w:jc w:val="left"/>
              <w:rPr>
                <w:b/>
                <w:bCs/>
              </w:rPr>
            </w:pPr>
            <w:r w:rsidRPr="00E6285C">
              <w:rPr>
                <w:b/>
                <w:bCs/>
              </w:rPr>
              <w:t>(</w:t>
            </w:r>
            <w:r w:rsidRPr="00E6285C">
              <w:rPr>
                <w:b/>
                <w:bCs/>
                <w:i/>
                <w:iCs/>
              </w:rPr>
              <w:t>S</w:t>
            </w:r>
            <w:r w:rsidRPr="00E6285C">
              <w:rPr>
                <w:b/>
                <w:bCs/>
              </w:rPr>
              <w:t>)-</w:t>
            </w:r>
            <w:r w:rsidRPr="00E6285C">
              <w:rPr>
                <w:b/>
                <w:bCs/>
                <w:i/>
                <w:iCs/>
              </w:rPr>
              <w:t>N</w:t>
            </w:r>
            <w:r w:rsidRPr="00E6285C">
              <w:rPr>
                <w:b/>
                <w:bCs/>
              </w:rPr>
              <w:t>-cyclopentyl-2-(3,5-difluorobenzyl)-3-oxo-4-(prop-2-yn-1-yl)</w:t>
            </w:r>
            <w:r>
              <w:rPr>
                <w:b/>
                <w:bCs/>
              </w:rPr>
              <w:t xml:space="preserve"> </w:t>
            </w:r>
            <w:r w:rsidRPr="00E6285C">
              <w:rPr>
                <w:b/>
                <w:bCs/>
              </w:rPr>
              <w:t>piperazine-1-carboxamide (</w:t>
            </w:r>
            <w:r>
              <w:rPr>
                <w:b/>
                <w:bCs/>
              </w:rPr>
              <w:t>2.87</w:t>
            </w:r>
            <w:r w:rsidRPr="00E6285C">
              <w:rPr>
                <w:b/>
                <w:bCs/>
              </w:rPr>
              <w:t>)</w:t>
            </w:r>
          </w:p>
          <w:p w14:paraId="42483E06" w14:textId="77777777" w:rsidR="00D938F8" w:rsidRPr="001708E8"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3D9F3EC5" w14:textId="77777777" w:rsidTr="00D938F8">
        <w:tc>
          <w:tcPr>
            <w:tcW w:w="13045" w:type="dxa"/>
            <w:gridSpan w:val="2"/>
          </w:tcPr>
          <w:p w14:paraId="1C8F398B" w14:textId="77777777" w:rsidR="00D938F8" w:rsidRPr="001708E8" w:rsidRDefault="00D938F8" w:rsidP="00AB4D64">
            <w:pPr>
              <w:spacing w:line="240" w:lineRule="auto"/>
              <w:jc w:val="left"/>
              <w:rPr>
                <w:rFonts w:cs="Times New Roman"/>
                <w:b/>
                <w:bCs/>
              </w:rPr>
            </w:pPr>
            <w:r w:rsidRPr="00805523">
              <w:rPr>
                <w:rFonts w:cs="Times New Roman"/>
                <w:b/>
                <w:bCs/>
                <w:noProof/>
              </w:rPr>
              <w:drawing>
                <wp:inline distT="0" distB="0" distL="0" distR="0" wp14:anchorId="02595E0A" wp14:editId="39794421">
                  <wp:extent cx="7886700" cy="5509128"/>
                  <wp:effectExtent l="0" t="0" r="0" b="3175"/>
                  <wp:docPr id="1298" name="Picture 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7889530" cy="5511105"/>
                          </a:xfrm>
                          <a:prstGeom prst="rect">
                            <a:avLst/>
                          </a:prstGeom>
                        </pic:spPr>
                      </pic:pic>
                    </a:graphicData>
                  </a:graphic>
                </wp:inline>
              </w:drawing>
            </w:r>
          </w:p>
        </w:tc>
      </w:tr>
      <w:tr w:rsidR="00D938F8" w14:paraId="2E4E7955" w14:textId="77777777" w:rsidTr="00D938F8">
        <w:tc>
          <w:tcPr>
            <w:tcW w:w="13045" w:type="dxa"/>
            <w:gridSpan w:val="2"/>
          </w:tcPr>
          <w:p w14:paraId="2137EB07" w14:textId="77777777" w:rsidR="00D938F8" w:rsidRDefault="00D938F8" w:rsidP="00AB4D64">
            <w:pPr>
              <w:spacing w:line="240" w:lineRule="auto"/>
              <w:jc w:val="left"/>
              <w:rPr>
                <w:b/>
                <w:bCs/>
              </w:rPr>
            </w:pPr>
            <w:r w:rsidRPr="00E6285C">
              <w:rPr>
                <w:b/>
                <w:bCs/>
              </w:rPr>
              <w:t>(</w:t>
            </w:r>
            <w:r w:rsidRPr="00E6285C">
              <w:rPr>
                <w:b/>
                <w:bCs/>
                <w:i/>
                <w:iCs/>
              </w:rPr>
              <w:t>S</w:t>
            </w:r>
            <w:r w:rsidRPr="00E6285C">
              <w:rPr>
                <w:b/>
                <w:bCs/>
              </w:rPr>
              <w:t>)-</w:t>
            </w:r>
            <w:r w:rsidRPr="00E6285C">
              <w:rPr>
                <w:b/>
                <w:bCs/>
                <w:i/>
                <w:iCs/>
              </w:rPr>
              <w:t>N</w:t>
            </w:r>
            <w:r w:rsidRPr="00E6285C">
              <w:rPr>
                <w:b/>
                <w:bCs/>
              </w:rPr>
              <w:t>-cyclopentyl-2-(3,5-difluorobenzyl)-3-oxo-4-(prop-2-yn-1-yl)</w:t>
            </w:r>
            <w:r>
              <w:rPr>
                <w:b/>
                <w:bCs/>
              </w:rPr>
              <w:t xml:space="preserve"> </w:t>
            </w:r>
            <w:r w:rsidRPr="00E6285C">
              <w:rPr>
                <w:b/>
                <w:bCs/>
              </w:rPr>
              <w:t>piperazine-1-carboxamide (</w:t>
            </w:r>
            <w:r>
              <w:rPr>
                <w:b/>
                <w:bCs/>
              </w:rPr>
              <w:t>2.87</w:t>
            </w:r>
            <w:r w:rsidRPr="00E6285C">
              <w:rPr>
                <w:b/>
                <w:bCs/>
              </w:rPr>
              <w:t>)</w:t>
            </w:r>
          </w:p>
          <w:p w14:paraId="79402EC0" w14:textId="77777777" w:rsidR="00D938F8" w:rsidRPr="001708E8" w:rsidRDefault="00D938F8" w:rsidP="00AB4D64">
            <w:pPr>
              <w:spacing w:line="240" w:lineRule="auto"/>
              <w:jc w:val="left"/>
              <w:rPr>
                <w:rFonts w:cs="Times New Roman"/>
                <w:b/>
                <w:bCs/>
              </w:rPr>
            </w:pPr>
            <w:r>
              <w:rPr>
                <w:rFonts w:cs="Times New Roman"/>
                <w:vertAlign w:val="superscript"/>
              </w:rPr>
              <w:t>13</w:t>
            </w:r>
            <w:r w:rsidRPr="007E2328">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4E628947" w14:textId="77777777" w:rsidTr="00D938F8">
        <w:tc>
          <w:tcPr>
            <w:tcW w:w="13045" w:type="dxa"/>
            <w:gridSpan w:val="2"/>
          </w:tcPr>
          <w:p w14:paraId="139175D8" w14:textId="77777777" w:rsidR="00D938F8" w:rsidRPr="001708E8" w:rsidRDefault="00D938F8" w:rsidP="00AB4D64">
            <w:pPr>
              <w:spacing w:line="240" w:lineRule="auto"/>
              <w:jc w:val="left"/>
              <w:rPr>
                <w:rFonts w:cs="Times New Roman"/>
                <w:b/>
                <w:bCs/>
              </w:rPr>
            </w:pPr>
            <w:r w:rsidRPr="003213B1">
              <w:rPr>
                <w:rFonts w:cs="Times New Roman"/>
                <w:b/>
                <w:bCs/>
                <w:noProof/>
              </w:rPr>
              <w:drawing>
                <wp:inline distT="0" distB="0" distL="0" distR="0" wp14:anchorId="7C377D0E" wp14:editId="77C57579">
                  <wp:extent cx="7796464" cy="5446095"/>
                  <wp:effectExtent l="0" t="0" r="0" b="2540"/>
                  <wp:docPr id="1299" name="Picture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7799113" cy="5447946"/>
                          </a:xfrm>
                          <a:prstGeom prst="rect">
                            <a:avLst/>
                          </a:prstGeom>
                        </pic:spPr>
                      </pic:pic>
                    </a:graphicData>
                  </a:graphic>
                </wp:inline>
              </w:drawing>
            </w:r>
          </w:p>
        </w:tc>
      </w:tr>
      <w:tr w:rsidR="00D938F8" w14:paraId="2CE8C02C" w14:textId="77777777" w:rsidTr="00D938F8">
        <w:tc>
          <w:tcPr>
            <w:tcW w:w="13045" w:type="dxa"/>
            <w:gridSpan w:val="2"/>
          </w:tcPr>
          <w:p w14:paraId="35395045" w14:textId="77777777" w:rsidR="00D938F8" w:rsidRDefault="00D938F8" w:rsidP="00AB4D64">
            <w:pPr>
              <w:spacing w:line="240" w:lineRule="auto"/>
              <w:jc w:val="left"/>
              <w:rPr>
                <w:b/>
                <w:bCs/>
              </w:rPr>
            </w:pPr>
            <w:r w:rsidRPr="00B85F8B">
              <w:rPr>
                <w:b/>
                <w:bCs/>
              </w:rPr>
              <w:t>methyl (</w:t>
            </w:r>
            <w:r w:rsidRPr="00B85F8B">
              <w:rPr>
                <w:b/>
                <w:bCs/>
                <w:i/>
                <w:iCs/>
              </w:rPr>
              <w:t>S</w:t>
            </w:r>
            <w:r w:rsidRPr="00B85F8B">
              <w:rPr>
                <w:b/>
                <w:bCs/>
              </w:rPr>
              <w:t>)-4-(2-(3,5-difluorobenzyl)-3-oxo-4-(prop-2-yn-1-yl)piperazine-1-carboxamido)-3-methylbenzoate (</w:t>
            </w:r>
            <w:r>
              <w:rPr>
                <w:b/>
                <w:bCs/>
              </w:rPr>
              <w:t>2.88</w:t>
            </w:r>
            <w:r w:rsidRPr="00B85F8B">
              <w:rPr>
                <w:b/>
                <w:bCs/>
              </w:rPr>
              <w:t>)</w:t>
            </w:r>
          </w:p>
          <w:p w14:paraId="72C93AFC" w14:textId="77777777" w:rsidR="00D938F8" w:rsidRPr="003213B1"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97EDFFC" w14:textId="77777777" w:rsidTr="00D938F8">
        <w:tc>
          <w:tcPr>
            <w:tcW w:w="13045" w:type="dxa"/>
            <w:gridSpan w:val="2"/>
          </w:tcPr>
          <w:p w14:paraId="78211DBD" w14:textId="77777777" w:rsidR="00D938F8" w:rsidRPr="003213B1" w:rsidRDefault="00D938F8" w:rsidP="00AB4D64">
            <w:pPr>
              <w:spacing w:line="240" w:lineRule="auto"/>
              <w:jc w:val="left"/>
              <w:rPr>
                <w:rFonts w:cs="Times New Roman"/>
                <w:b/>
                <w:bCs/>
              </w:rPr>
            </w:pPr>
            <w:r w:rsidRPr="00D251A0">
              <w:rPr>
                <w:rFonts w:cs="Times New Roman"/>
                <w:b/>
                <w:bCs/>
                <w:noProof/>
              </w:rPr>
              <w:drawing>
                <wp:inline distT="0" distB="0" distL="0" distR="0" wp14:anchorId="6D3898AB" wp14:editId="2F45BFC0">
                  <wp:extent cx="7829550" cy="5469206"/>
                  <wp:effectExtent l="0" t="0" r="0" b="5080"/>
                  <wp:docPr id="1300" name="Picture 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7831022" cy="5470234"/>
                          </a:xfrm>
                          <a:prstGeom prst="rect">
                            <a:avLst/>
                          </a:prstGeom>
                        </pic:spPr>
                      </pic:pic>
                    </a:graphicData>
                  </a:graphic>
                </wp:inline>
              </w:drawing>
            </w:r>
          </w:p>
        </w:tc>
      </w:tr>
      <w:tr w:rsidR="00D938F8" w14:paraId="66853DD9" w14:textId="77777777" w:rsidTr="00D938F8">
        <w:tc>
          <w:tcPr>
            <w:tcW w:w="13045" w:type="dxa"/>
            <w:gridSpan w:val="2"/>
          </w:tcPr>
          <w:p w14:paraId="036397FF" w14:textId="77777777" w:rsidR="00D938F8" w:rsidRDefault="00D938F8" w:rsidP="00AB4D64">
            <w:pPr>
              <w:spacing w:line="240" w:lineRule="auto"/>
              <w:jc w:val="left"/>
              <w:rPr>
                <w:b/>
                <w:bCs/>
              </w:rPr>
            </w:pPr>
            <w:r w:rsidRPr="00B85F8B">
              <w:rPr>
                <w:b/>
                <w:bCs/>
              </w:rPr>
              <w:t>methyl (</w:t>
            </w:r>
            <w:r w:rsidRPr="00B85F8B">
              <w:rPr>
                <w:b/>
                <w:bCs/>
                <w:i/>
                <w:iCs/>
              </w:rPr>
              <w:t>S</w:t>
            </w:r>
            <w:r w:rsidRPr="00B85F8B">
              <w:rPr>
                <w:b/>
                <w:bCs/>
              </w:rPr>
              <w:t>)-4-(2-(3,5-difluorobenzyl)-3-oxo-4-(prop-2-yn-1-yl)piperazine-1-carboxamido)-3-methylbenzoate (</w:t>
            </w:r>
            <w:r>
              <w:rPr>
                <w:b/>
                <w:bCs/>
              </w:rPr>
              <w:t>2.88</w:t>
            </w:r>
            <w:r w:rsidRPr="00B85F8B">
              <w:rPr>
                <w:b/>
                <w:bCs/>
              </w:rPr>
              <w:t>)</w:t>
            </w:r>
          </w:p>
          <w:p w14:paraId="1ECAD620" w14:textId="77777777" w:rsidR="00D938F8" w:rsidRPr="003213B1" w:rsidRDefault="00D938F8" w:rsidP="00AB4D64">
            <w:pPr>
              <w:spacing w:line="240" w:lineRule="auto"/>
              <w:jc w:val="left"/>
              <w:rPr>
                <w:rFonts w:cs="Times New Roman"/>
                <w:b/>
                <w:bCs/>
              </w:rPr>
            </w:pPr>
            <w:r>
              <w:rPr>
                <w:rFonts w:cs="Times New Roman"/>
                <w:vertAlign w:val="superscript"/>
              </w:rPr>
              <w:t>13</w:t>
            </w:r>
            <w:r w:rsidRPr="00B96451">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9B3DB32" w14:textId="77777777" w:rsidTr="00D938F8">
        <w:tc>
          <w:tcPr>
            <w:tcW w:w="13045" w:type="dxa"/>
            <w:gridSpan w:val="2"/>
          </w:tcPr>
          <w:p w14:paraId="20A29ED3" w14:textId="77777777" w:rsidR="00D938F8" w:rsidRPr="003213B1" w:rsidRDefault="00D938F8" w:rsidP="00AB4D64">
            <w:pPr>
              <w:spacing w:line="240" w:lineRule="auto"/>
              <w:jc w:val="left"/>
              <w:rPr>
                <w:rFonts w:cs="Times New Roman"/>
                <w:b/>
                <w:bCs/>
              </w:rPr>
            </w:pPr>
            <w:r w:rsidRPr="00B96451">
              <w:rPr>
                <w:rFonts w:cs="Times New Roman"/>
                <w:b/>
                <w:bCs/>
                <w:noProof/>
              </w:rPr>
              <w:drawing>
                <wp:inline distT="0" distB="0" distL="0" distR="0" wp14:anchorId="21D9E452" wp14:editId="3F18E0C6">
                  <wp:extent cx="7781925" cy="5435939"/>
                  <wp:effectExtent l="0" t="0" r="0" b="0"/>
                  <wp:docPr id="1301" name="Picture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2"/>
                          <a:stretch>
                            <a:fillRect/>
                          </a:stretch>
                        </pic:blipFill>
                        <pic:spPr>
                          <a:xfrm>
                            <a:off x="0" y="0"/>
                            <a:ext cx="7782420" cy="5436285"/>
                          </a:xfrm>
                          <a:prstGeom prst="rect">
                            <a:avLst/>
                          </a:prstGeom>
                        </pic:spPr>
                      </pic:pic>
                    </a:graphicData>
                  </a:graphic>
                </wp:inline>
              </w:drawing>
            </w:r>
          </w:p>
        </w:tc>
      </w:tr>
      <w:tr w:rsidR="00D938F8" w14:paraId="153F3B24" w14:textId="77777777" w:rsidTr="00D938F8">
        <w:tc>
          <w:tcPr>
            <w:tcW w:w="13045" w:type="dxa"/>
            <w:gridSpan w:val="2"/>
          </w:tcPr>
          <w:p w14:paraId="23ECDF23" w14:textId="77777777" w:rsidR="00D938F8" w:rsidRDefault="00D938F8" w:rsidP="00AB4D64">
            <w:pPr>
              <w:spacing w:line="240" w:lineRule="auto"/>
              <w:jc w:val="left"/>
              <w:rPr>
                <w:b/>
                <w:bCs/>
              </w:rPr>
            </w:pPr>
            <w:r w:rsidRPr="00B85F8B">
              <w:rPr>
                <w:b/>
                <w:bCs/>
              </w:rPr>
              <w:t>methyl (</w:t>
            </w:r>
            <w:r w:rsidRPr="00B85F8B">
              <w:rPr>
                <w:b/>
                <w:bCs/>
                <w:i/>
                <w:iCs/>
              </w:rPr>
              <w:t>S</w:t>
            </w:r>
            <w:r w:rsidRPr="00B85F8B">
              <w:rPr>
                <w:b/>
                <w:bCs/>
              </w:rPr>
              <w:t>)-4-(2-(3,5-difluorobenzyl)-3-oxo-4-(prop-2-yn-1-yl)piperazine-1-carboxamido)-3-methylbenzoate (</w:t>
            </w:r>
            <w:r>
              <w:rPr>
                <w:b/>
                <w:bCs/>
              </w:rPr>
              <w:t>2.88</w:t>
            </w:r>
            <w:r w:rsidRPr="00B85F8B">
              <w:rPr>
                <w:b/>
                <w:bCs/>
              </w:rPr>
              <w:t>)</w:t>
            </w:r>
          </w:p>
          <w:p w14:paraId="5139109D" w14:textId="77777777" w:rsidR="00D938F8" w:rsidRPr="00B96451" w:rsidRDefault="00D938F8" w:rsidP="00AB4D64">
            <w:pPr>
              <w:spacing w:line="240" w:lineRule="auto"/>
              <w:jc w:val="left"/>
              <w:rPr>
                <w:rFonts w:cs="Times New Roman"/>
                <w:b/>
                <w:bCs/>
              </w:rPr>
            </w:pPr>
            <w:r>
              <w:rPr>
                <w:rFonts w:cs="Times New Roman"/>
                <w:vertAlign w:val="superscript"/>
              </w:rPr>
              <w:t>1</w:t>
            </w:r>
            <w:r w:rsidRPr="0000128D">
              <w:rPr>
                <w:rFonts w:cs="Times New Roman"/>
              </w:rPr>
              <w:t>H-</w:t>
            </w:r>
            <w:r>
              <w:rPr>
                <w:rFonts w:cs="Times New Roman"/>
                <w:vertAlign w:val="superscript"/>
              </w:rPr>
              <w:t>13</w:t>
            </w:r>
            <w:r w:rsidRPr="0000128D">
              <w:rPr>
                <w:rFonts w:cs="Times New Roman"/>
              </w:rPr>
              <w:t>C</w:t>
            </w:r>
            <w:r>
              <w:rPr>
                <w:rFonts w:cs="Times New Roman"/>
                <w:vertAlign w:val="superscript"/>
              </w:rPr>
              <w:t xml:space="preserve"> </w:t>
            </w:r>
            <w:r>
              <w:rPr>
                <w:rFonts w:cs="Times New Roman"/>
              </w:rPr>
              <w:t>HSQC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655F7C6" w14:textId="77777777" w:rsidTr="00D938F8">
        <w:tc>
          <w:tcPr>
            <w:tcW w:w="13045" w:type="dxa"/>
            <w:gridSpan w:val="2"/>
          </w:tcPr>
          <w:p w14:paraId="35CCA155" w14:textId="77777777" w:rsidR="00D938F8" w:rsidRPr="00B96451" w:rsidRDefault="00D938F8" w:rsidP="00AB4D64">
            <w:pPr>
              <w:spacing w:line="240" w:lineRule="auto"/>
              <w:jc w:val="left"/>
              <w:rPr>
                <w:rFonts w:cs="Times New Roman"/>
                <w:b/>
                <w:bCs/>
              </w:rPr>
            </w:pPr>
            <w:r w:rsidRPr="0000128D">
              <w:rPr>
                <w:rFonts w:cs="Times New Roman"/>
                <w:b/>
                <w:bCs/>
                <w:noProof/>
              </w:rPr>
              <w:drawing>
                <wp:inline distT="0" distB="0" distL="0" distR="0" wp14:anchorId="3873F49B" wp14:editId="537BAEA2">
                  <wp:extent cx="7820025" cy="5462553"/>
                  <wp:effectExtent l="0" t="0" r="3175" b="0"/>
                  <wp:docPr id="1302" name="Picture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7820592" cy="5462949"/>
                          </a:xfrm>
                          <a:prstGeom prst="rect">
                            <a:avLst/>
                          </a:prstGeom>
                        </pic:spPr>
                      </pic:pic>
                    </a:graphicData>
                  </a:graphic>
                </wp:inline>
              </w:drawing>
            </w:r>
          </w:p>
        </w:tc>
      </w:tr>
      <w:tr w:rsidR="00D938F8" w14:paraId="47BA8290" w14:textId="77777777" w:rsidTr="00D938F8">
        <w:tc>
          <w:tcPr>
            <w:tcW w:w="13045" w:type="dxa"/>
            <w:gridSpan w:val="2"/>
          </w:tcPr>
          <w:p w14:paraId="2B0F1BC1" w14:textId="77777777" w:rsidR="00D938F8" w:rsidRDefault="00D938F8" w:rsidP="00AB4D64">
            <w:pPr>
              <w:spacing w:line="240" w:lineRule="auto"/>
              <w:jc w:val="left"/>
              <w:rPr>
                <w:b/>
                <w:bCs/>
              </w:rPr>
            </w:pPr>
            <w:r w:rsidRPr="00F308A6">
              <w:rPr>
                <w:b/>
                <w:bCs/>
              </w:rPr>
              <w:t>(</w:t>
            </w:r>
            <w:r w:rsidRPr="00F308A6">
              <w:rPr>
                <w:b/>
                <w:bCs/>
                <w:i/>
                <w:iCs/>
              </w:rPr>
              <w:t>S</w:t>
            </w:r>
            <w:r w:rsidRPr="00F308A6">
              <w:rPr>
                <w:b/>
                <w:bCs/>
              </w:rPr>
              <w:t>)-2-(3,5-difluorobenzyl)-3-oxo-4-(prop-2-yn-1-yl)-</w:t>
            </w:r>
            <w:r w:rsidRPr="00F308A6">
              <w:rPr>
                <w:b/>
                <w:bCs/>
                <w:i/>
                <w:iCs/>
              </w:rPr>
              <w:t>N</w:t>
            </w:r>
            <w:r w:rsidRPr="00F308A6">
              <w:rPr>
                <w:b/>
                <w:bCs/>
              </w:rPr>
              <w:t>-(</w:t>
            </w:r>
            <w:r w:rsidRPr="00F308A6">
              <w:rPr>
                <w:b/>
                <w:bCs/>
                <w:i/>
                <w:iCs/>
              </w:rPr>
              <w:t>p</w:t>
            </w:r>
            <w:r w:rsidRPr="00F308A6">
              <w:rPr>
                <w:b/>
                <w:bCs/>
              </w:rPr>
              <w:t>-tolyl)piperazine-1-carboxamide (</w:t>
            </w:r>
            <w:r>
              <w:rPr>
                <w:b/>
                <w:bCs/>
              </w:rPr>
              <w:t>2.89</w:t>
            </w:r>
            <w:r w:rsidRPr="00F308A6">
              <w:rPr>
                <w:b/>
                <w:bCs/>
              </w:rPr>
              <w:t>)</w:t>
            </w:r>
          </w:p>
          <w:p w14:paraId="7DA8971F" w14:textId="77777777" w:rsidR="00D938F8" w:rsidRPr="00B96451"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139ABA1F" w14:textId="77777777" w:rsidTr="00D938F8">
        <w:tc>
          <w:tcPr>
            <w:tcW w:w="13045" w:type="dxa"/>
            <w:gridSpan w:val="2"/>
          </w:tcPr>
          <w:p w14:paraId="592FA35B" w14:textId="77777777" w:rsidR="00D938F8" w:rsidRPr="00B96451" w:rsidRDefault="00D938F8" w:rsidP="00AB4D64">
            <w:pPr>
              <w:spacing w:line="240" w:lineRule="auto"/>
              <w:jc w:val="left"/>
              <w:rPr>
                <w:rFonts w:cs="Times New Roman"/>
                <w:b/>
                <w:bCs/>
              </w:rPr>
            </w:pPr>
            <w:r w:rsidRPr="00C92494">
              <w:rPr>
                <w:rFonts w:cs="Times New Roman"/>
                <w:b/>
                <w:bCs/>
                <w:noProof/>
              </w:rPr>
              <w:drawing>
                <wp:inline distT="0" distB="0" distL="0" distR="0" wp14:anchorId="4AE74BE7" wp14:editId="2657A899">
                  <wp:extent cx="7877175" cy="5502474"/>
                  <wp:effectExtent l="0" t="0" r="0" b="0"/>
                  <wp:docPr id="1303" name="Picture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7877460" cy="5502673"/>
                          </a:xfrm>
                          <a:prstGeom prst="rect">
                            <a:avLst/>
                          </a:prstGeom>
                        </pic:spPr>
                      </pic:pic>
                    </a:graphicData>
                  </a:graphic>
                </wp:inline>
              </w:drawing>
            </w:r>
          </w:p>
        </w:tc>
      </w:tr>
      <w:tr w:rsidR="00D938F8" w14:paraId="350E6FEC" w14:textId="77777777" w:rsidTr="00D938F8">
        <w:tc>
          <w:tcPr>
            <w:tcW w:w="13045" w:type="dxa"/>
            <w:gridSpan w:val="2"/>
          </w:tcPr>
          <w:p w14:paraId="31E2E57E" w14:textId="77777777" w:rsidR="00D938F8" w:rsidRDefault="00D938F8" w:rsidP="00AB4D64">
            <w:pPr>
              <w:spacing w:line="240" w:lineRule="auto"/>
              <w:jc w:val="left"/>
              <w:rPr>
                <w:b/>
                <w:bCs/>
              </w:rPr>
            </w:pPr>
            <w:r w:rsidRPr="00F308A6">
              <w:rPr>
                <w:b/>
                <w:bCs/>
              </w:rPr>
              <w:t>(</w:t>
            </w:r>
            <w:r w:rsidRPr="00F308A6">
              <w:rPr>
                <w:b/>
                <w:bCs/>
                <w:i/>
                <w:iCs/>
              </w:rPr>
              <w:t>S</w:t>
            </w:r>
            <w:r w:rsidRPr="00F308A6">
              <w:rPr>
                <w:b/>
                <w:bCs/>
              </w:rPr>
              <w:t>)-2-(3,5-difluorobenzyl)-3-oxo-4-(prop-2-yn-1-yl)-</w:t>
            </w:r>
            <w:r w:rsidRPr="00F308A6">
              <w:rPr>
                <w:b/>
                <w:bCs/>
                <w:i/>
                <w:iCs/>
              </w:rPr>
              <w:t>N</w:t>
            </w:r>
            <w:r w:rsidRPr="00F308A6">
              <w:rPr>
                <w:b/>
                <w:bCs/>
              </w:rPr>
              <w:t>-(</w:t>
            </w:r>
            <w:r w:rsidRPr="00F308A6">
              <w:rPr>
                <w:b/>
                <w:bCs/>
                <w:i/>
                <w:iCs/>
              </w:rPr>
              <w:t>p</w:t>
            </w:r>
            <w:r w:rsidRPr="00F308A6">
              <w:rPr>
                <w:b/>
                <w:bCs/>
              </w:rPr>
              <w:t>-tolyl)piperazine-1-carboxamide (</w:t>
            </w:r>
            <w:r>
              <w:rPr>
                <w:b/>
                <w:bCs/>
              </w:rPr>
              <w:t>2.89</w:t>
            </w:r>
            <w:r w:rsidRPr="00F308A6">
              <w:rPr>
                <w:b/>
                <w:bCs/>
              </w:rPr>
              <w:t>)</w:t>
            </w:r>
          </w:p>
          <w:p w14:paraId="688AEF62" w14:textId="77777777" w:rsidR="00D938F8" w:rsidRPr="00B96451" w:rsidRDefault="00D938F8" w:rsidP="00AB4D64">
            <w:pPr>
              <w:spacing w:line="240" w:lineRule="auto"/>
              <w:jc w:val="left"/>
              <w:rPr>
                <w:rFonts w:cs="Times New Roman"/>
                <w:b/>
                <w:bCs/>
              </w:rPr>
            </w:pPr>
            <w:r>
              <w:rPr>
                <w:rFonts w:cs="Times New Roman"/>
                <w:vertAlign w:val="superscript"/>
              </w:rPr>
              <w:t>13</w:t>
            </w:r>
            <w:r w:rsidRPr="007E2328">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452D1A2B" w14:textId="77777777" w:rsidTr="00D938F8">
        <w:tc>
          <w:tcPr>
            <w:tcW w:w="13045" w:type="dxa"/>
            <w:gridSpan w:val="2"/>
          </w:tcPr>
          <w:p w14:paraId="05E88B1A" w14:textId="77777777" w:rsidR="00D938F8" w:rsidRPr="00B96451" w:rsidRDefault="00D938F8" w:rsidP="00AB4D64">
            <w:pPr>
              <w:spacing w:line="240" w:lineRule="auto"/>
              <w:jc w:val="left"/>
              <w:rPr>
                <w:rFonts w:cs="Times New Roman"/>
                <w:b/>
                <w:bCs/>
              </w:rPr>
            </w:pPr>
            <w:r w:rsidRPr="003641C7">
              <w:rPr>
                <w:rFonts w:cs="Times New Roman"/>
                <w:b/>
                <w:bCs/>
                <w:noProof/>
              </w:rPr>
              <w:drawing>
                <wp:inline distT="0" distB="0" distL="0" distR="0" wp14:anchorId="0BEBBA98" wp14:editId="6D6217DB">
                  <wp:extent cx="7829550" cy="5469206"/>
                  <wp:effectExtent l="0" t="0" r="0" b="5080"/>
                  <wp:docPr id="1304" name="Picture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7831062" cy="5470262"/>
                          </a:xfrm>
                          <a:prstGeom prst="rect">
                            <a:avLst/>
                          </a:prstGeom>
                        </pic:spPr>
                      </pic:pic>
                    </a:graphicData>
                  </a:graphic>
                </wp:inline>
              </w:drawing>
            </w:r>
          </w:p>
        </w:tc>
      </w:tr>
      <w:tr w:rsidR="00D938F8" w14:paraId="1534795F" w14:textId="77777777" w:rsidTr="00D938F8">
        <w:tc>
          <w:tcPr>
            <w:tcW w:w="13045" w:type="dxa"/>
            <w:gridSpan w:val="2"/>
          </w:tcPr>
          <w:p w14:paraId="6E51C686" w14:textId="77777777" w:rsidR="00D938F8" w:rsidRDefault="00D938F8" w:rsidP="00AB4D64">
            <w:pPr>
              <w:spacing w:line="240" w:lineRule="auto"/>
              <w:jc w:val="left"/>
              <w:rPr>
                <w:b/>
                <w:bCs/>
              </w:rPr>
            </w:pPr>
            <w:r w:rsidRPr="00F91848">
              <w:rPr>
                <w:b/>
                <w:bCs/>
              </w:rPr>
              <w:t>methyl 3-((</w:t>
            </w:r>
            <w:r w:rsidRPr="00F91848">
              <w:rPr>
                <w:b/>
                <w:bCs/>
                <w:i/>
                <w:iCs/>
              </w:rPr>
              <w:t>S</w:t>
            </w:r>
            <w:r w:rsidRPr="00F91848">
              <w:rPr>
                <w:b/>
                <w:bCs/>
              </w:rPr>
              <w:t>)-2-(3,5-difluorobenzyl)-3-oxo-4-(prop-2-yn-1-yl)piperazine-1-carboxamido)cyclohexane-1-carboxylate (</w:t>
            </w:r>
            <w:r>
              <w:rPr>
                <w:b/>
                <w:bCs/>
              </w:rPr>
              <w:t>2.90</w:t>
            </w:r>
            <w:r w:rsidRPr="00F91848">
              <w:rPr>
                <w:b/>
                <w:bCs/>
              </w:rPr>
              <w:t>)</w:t>
            </w:r>
          </w:p>
          <w:p w14:paraId="5239F9E4" w14:textId="77777777" w:rsidR="00D938F8" w:rsidRPr="00B96451"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E56AB93" w14:textId="77777777" w:rsidTr="00D938F8">
        <w:tc>
          <w:tcPr>
            <w:tcW w:w="13045" w:type="dxa"/>
            <w:gridSpan w:val="2"/>
          </w:tcPr>
          <w:p w14:paraId="1920E750" w14:textId="77777777" w:rsidR="00D938F8" w:rsidRPr="00B96451" w:rsidRDefault="00D938F8" w:rsidP="00AB4D64">
            <w:pPr>
              <w:spacing w:line="240" w:lineRule="auto"/>
              <w:jc w:val="left"/>
              <w:rPr>
                <w:rFonts w:cs="Times New Roman"/>
                <w:b/>
                <w:bCs/>
              </w:rPr>
            </w:pPr>
            <w:r w:rsidRPr="00762FF2">
              <w:rPr>
                <w:rFonts w:cs="Times New Roman"/>
                <w:b/>
                <w:bCs/>
                <w:noProof/>
              </w:rPr>
              <w:drawing>
                <wp:inline distT="0" distB="0" distL="0" distR="0" wp14:anchorId="673A2710" wp14:editId="3CF9906A">
                  <wp:extent cx="7812506" cy="5457301"/>
                  <wp:effectExtent l="0" t="0" r="0" b="3810"/>
                  <wp:docPr id="1305" name="Picture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7813225" cy="5457803"/>
                          </a:xfrm>
                          <a:prstGeom prst="rect">
                            <a:avLst/>
                          </a:prstGeom>
                        </pic:spPr>
                      </pic:pic>
                    </a:graphicData>
                  </a:graphic>
                </wp:inline>
              </w:drawing>
            </w:r>
          </w:p>
        </w:tc>
      </w:tr>
      <w:tr w:rsidR="00D938F8" w14:paraId="03EB20C4" w14:textId="77777777" w:rsidTr="00D938F8">
        <w:tc>
          <w:tcPr>
            <w:tcW w:w="13045" w:type="dxa"/>
            <w:gridSpan w:val="2"/>
          </w:tcPr>
          <w:p w14:paraId="7E00F320" w14:textId="77777777" w:rsidR="00D938F8" w:rsidRDefault="00D938F8" w:rsidP="00AB4D64">
            <w:pPr>
              <w:spacing w:line="240" w:lineRule="auto"/>
              <w:jc w:val="left"/>
              <w:rPr>
                <w:b/>
                <w:bCs/>
              </w:rPr>
            </w:pPr>
            <w:r w:rsidRPr="00F91848">
              <w:rPr>
                <w:b/>
                <w:bCs/>
              </w:rPr>
              <w:t>methyl 3-((</w:t>
            </w:r>
            <w:r w:rsidRPr="00F91848">
              <w:rPr>
                <w:b/>
                <w:bCs/>
                <w:i/>
                <w:iCs/>
              </w:rPr>
              <w:t>S</w:t>
            </w:r>
            <w:r w:rsidRPr="00F91848">
              <w:rPr>
                <w:b/>
                <w:bCs/>
              </w:rPr>
              <w:t>)-2-(3,5-difluorobenzyl)-3-oxo-4-(prop-2-yn-1-yl)piperazine-1-carboxamido)cyclohexane-1-carboxylate (</w:t>
            </w:r>
            <w:r>
              <w:rPr>
                <w:b/>
                <w:bCs/>
              </w:rPr>
              <w:t>2.90</w:t>
            </w:r>
            <w:r w:rsidRPr="00F91848">
              <w:rPr>
                <w:b/>
                <w:bCs/>
              </w:rPr>
              <w:t>)</w:t>
            </w:r>
          </w:p>
          <w:p w14:paraId="057C12D5" w14:textId="77777777" w:rsidR="00D938F8" w:rsidRPr="00B96451" w:rsidRDefault="00D938F8" w:rsidP="00AB4D64">
            <w:pPr>
              <w:spacing w:line="240" w:lineRule="auto"/>
              <w:jc w:val="left"/>
              <w:rPr>
                <w:rFonts w:cs="Times New Roman"/>
                <w:b/>
                <w:bCs/>
              </w:rPr>
            </w:pPr>
            <w:r>
              <w:rPr>
                <w:rFonts w:cs="Times New Roman"/>
                <w:vertAlign w:val="superscript"/>
              </w:rPr>
              <w:t>13</w:t>
            </w:r>
            <w:r w:rsidRPr="00B96451">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4351A3A2" w14:textId="77777777" w:rsidTr="00D938F8">
        <w:tc>
          <w:tcPr>
            <w:tcW w:w="13045" w:type="dxa"/>
            <w:gridSpan w:val="2"/>
          </w:tcPr>
          <w:p w14:paraId="6E54B932" w14:textId="77777777" w:rsidR="00D938F8" w:rsidRPr="00B96451" w:rsidRDefault="00D938F8" w:rsidP="00AB4D64">
            <w:pPr>
              <w:spacing w:line="240" w:lineRule="auto"/>
              <w:jc w:val="left"/>
              <w:rPr>
                <w:rFonts w:cs="Times New Roman"/>
                <w:b/>
                <w:bCs/>
              </w:rPr>
            </w:pPr>
            <w:r w:rsidRPr="00762FF2">
              <w:rPr>
                <w:rFonts w:cs="Times New Roman"/>
                <w:b/>
                <w:bCs/>
                <w:noProof/>
              </w:rPr>
              <w:drawing>
                <wp:inline distT="0" distB="0" distL="0" distR="0" wp14:anchorId="4D261929" wp14:editId="49A00DE4">
                  <wp:extent cx="7808233" cy="5454316"/>
                  <wp:effectExtent l="0" t="0" r="0" b="0"/>
                  <wp:docPr id="1306" name="Picture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7809333" cy="5455084"/>
                          </a:xfrm>
                          <a:prstGeom prst="rect">
                            <a:avLst/>
                          </a:prstGeom>
                        </pic:spPr>
                      </pic:pic>
                    </a:graphicData>
                  </a:graphic>
                </wp:inline>
              </w:drawing>
            </w:r>
          </w:p>
        </w:tc>
      </w:tr>
      <w:tr w:rsidR="00D938F8" w14:paraId="730DCBBE" w14:textId="77777777" w:rsidTr="00D938F8">
        <w:tc>
          <w:tcPr>
            <w:tcW w:w="13045" w:type="dxa"/>
            <w:gridSpan w:val="2"/>
          </w:tcPr>
          <w:p w14:paraId="2DFF4A0E" w14:textId="77777777" w:rsidR="00D938F8" w:rsidRDefault="00D938F8" w:rsidP="00AB4D64">
            <w:pPr>
              <w:spacing w:line="240" w:lineRule="auto"/>
              <w:jc w:val="left"/>
              <w:rPr>
                <w:b/>
                <w:bCs/>
              </w:rPr>
            </w:pPr>
            <w:r w:rsidRPr="00F91848">
              <w:rPr>
                <w:b/>
                <w:bCs/>
              </w:rPr>
              <w:t>methyl 3-((</w:t>
            </w:r>
            <w:r w:rsidRPr="00F91848">
              <w:rPr>
                <w:b/>
                <w:bCs/>
                <w:i/>
                <w:iCs/>
              </w:rPr>
              <w:t>S</w:t>
            </w:r>
            <w:r w:rsidRPr="00F91848">
              <w:rPr>
                <w:b/>
                <w:bCs/>
              </w:rPr>
              <w:t>)-2-(3,5-difluorobenzyl)-3-oxo-4-(prop-2-yn-1-yl)piperazine-1-carboxamido)cyclohexane-1-carboxylate (</w:t>
            </w:r>
            <w:r>
              <w:rPr>
                <w:b/>
                <w:bCs/>
              </w:rPr>
              <w:t>2.90</w:t>
            </w:r>
            <w:r w:rsidRPr="00F91848">
              <w:rPr>
                <w:b/>
                <w:bCs/>
              </w:rPr>
              <w:t>)</w:t>
            </w:r>
          </w:p>
          <w:p w14:paraId="35C8CA83" w14:textId="77777777" w:rsidR="00D938F8" w:rsidRPr="00B96451" w:rsidRDefault="00D938F8" w:rsidP="00AB4D64">
            <w:pPr>
              <w:spacing w:line="240" w:lineRule="auto"/>
              <w:jc w:val="left"/>
              <w:rPr>
                <w:rFonts w:cs="Times New Roman"/>
                <w:b/>
                <w:bCs/>
              </w:rPr>
            </w:pPr>
            <w:r>
              <w:rPr>
                <w:rFonts w:cs="Times New Roman"/>
                <w:vertAlign w:val="superscript"/>
              </w:rPr>
              <w:t>1</w:t>
            </w:r>
            <w:r w:rsidRPr="0000128D">
              <w:rPr>
                <w:rFonts w:cs="Times New Roman"/>
              </w:rPr>
              <w:t>H-</w:t>
            </w:r>
            <w:r>
              <w:rPr>
                <w:rFonts w:cs="Times New Roman"/>
                <w:vertAlign w:val="superscript"/>
              </w:rPr>
              <w:t>13</w:t>
            </w:r>
            <w:r w:rsidRPr="0000128D">
              <w:rPr>
                <w:rFonts w:cs="Times New Roman"/>
              </w:rPr>
              <w:t>C</w:t>
            </w:r>
            <w:r>
              <w:rPr>
                <w:rFonts w:cs="Times New Roman"/>
                <w:vertAlign w:val="superscript"/>
              </w:rPr>
              <w:t xml:space="preserve"> </w:t>
            </w:r>
            <w:r>
              <w:rPr>
                <w:rFonts w:cs="Times New Roman"/>
              </w:rPr>
              <w:t>COSY</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A5A0032" w14:textId="77777777" w:rsidTr="00D938F8">
        <w:tc>
          <w:tcPr>
            <w:tcW w:w="13045" w:type="dxa"/>
            <w:gridSpan w:val="2"/>
          </w:tcPr>
          <w:p w14:paraId="734E3527" w14:textId="77777777" w:rsidR="00D938F8" w:rsidRPr="00B96451" w:rsidRDefault="00D938F8" w:rsidP="00AB4D64">
            <w:pPr>
              <w:spacing w:line="240" w:lineRule="auto"/>
              <w:jc w:val="left"/>
              <w:rPr>
                <w:rFonts w:cs="Times New Roman"/>
                <w:b/>
                <w:bCs/>
              </w:rPr>
            </w:pPr>
            <w:r w:rsidRPr="00377976">
              <w:rPr>
                <w:rFonts w:cs="Times New Roman"/>
                <w:b/>
                <w:bCs/>
                <w:noProof/>
              </w:rPr>
              <w:drawing>
                <wp:inline distT="0" distB="0" distL="0" distR="0" wp14:anchorId="1C41AF0F" wp14:editId="1EE59404">
                  <wp:extent cx="7940843" cy="5546948"/>
                  <wp:effectExtent l="0" t="0" r="0" b="3175"/>
                  <wp:docPr id="1307" name="Picture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7942686" cy="5548235"/>
                          </a:xfrm>
                          <a:prstGeom prst="rect">
                            <a:avLst/>
                          </a:prstGeom>
                        </pic:spPr>
                      </pic:pic>
                    </a:graphicData>
                  </a:graphic>
                </wp:inline>
              </w:drawing>
            </w:r>
          </w:p>
        </w:tc>
      </w:tr>
      <w:tr w:rsidR="00D938F8" w14:paraId="352C1838" w14:textId="77777777" w:rsidTr="00D938F8">
        <w:tc>
          <w:tcPr>
            <w:tcW w:w="13045" w:type="dxa"/>
            <w:gridSpan w:val="2"/>
          </w:tcPr>
          <w:p w14:paraId="09C64EB7" w14:textId="77777777" w:rsidR="00D938F8" w:rsidRDefault="00D938F8" w:rsidP="00AB4D64">
            <w:pPr>
              <w:spacing w:line="240" w:lineRule="auto"/>
              <w:jc w:val="left"/>
              <w:rPr>
                <w:b/>
                <w:bCs/>
              </w:rPr>
            </w:pPr>
            <w:r w:rsidRPr="00EA7735">
              <w:rPr>
                <w:b/>
                <w:bCs/>
              </w:rPr>
              <w:t>(</w:t>
            </w:r>
            <w:r w:rsidRPr="00EA7735">
              <w:rPr>
                <w:b/>
                <w:bCs/>
                <w:i/>
                <w:iCs/>
              </w:rPr>
              <w:t>S</w:t>
            </w:r>
            <w:r w:rsidRPr="00EA7735">
              <w:rPr>
                <w:b/>
                <w:bCs/>
              </w:rPr>
              <w:t>)-3-(3,5-difluorobenzyl)-4-((2,3,4,5,6-pentamethylphenyl)sulfonyl)-1-(prop-2-yn-1-yl)piperazin-2-one (</w:t>
            </w:r>
            <w:r>
              <w:rPr>
                <w:b/>
                <w:bCs/>
              </w:rPr>
              <w:t>2.91</w:t>
            </w:r>
            <w:r w:rsidRPr="00EA7735">
              <w:rPr>
                <w:b/>
                <w:bCs/>
              </w:rPr>
              <w:t>)</w:t>
            </w:r>
          </w:p>
          <w:p w14:paraId="17C68013" w14:textId="77777777" w:rsidR="00D938F8" w:rsidRPr="00B96451"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300</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4B623CC2" w14:textId="77777777" w:rsidTr="00D938F8">
        <w:tc>
          <w:tcPr>
            <w:tcW w:w="13045" w:type="dxa"/>
            <w:gridSpan w:val="2"/>
          </w:tcPr>
          <w:p w14:paraId="77A9E279" w14:textId="77777777" w:rsidR="00D938F8" w:rsidRPr="00B96451" w:rsidRDefault="00D938F8" w:rsidP="00AB4D64">
            <w:pPr>
              <w:spacing w:line="240" w:lineRule="auto"/>
              <w:jc w:val="left"/>
              <w:rPr>
                <w:rFonts w:cs="Times New Roman"/>
                <w:b/>
                <w:bCs/>
              </w:rPr>
            </w:pPr>
            <w:r w:rsidRPr="00723211">
              <w:rPr>
                <w:rFonts w:cs="Times New Roman"/>
                <w:b/>
                <w:bCs/>
                <w:noProof/>
              </w:rPr>
              <w:drawing>
                <wp:inline distT="0" distB="0" distL="0" distR="0" wp14:anchorId="686C0E74" wp14:editId="14737067">
                  <wp:extent cx="7844589" cy="5479712"/>
                  <wp:effectExtent l="0" t="0" r="0" b="0"/>
                  <wp:docPr id="1308" name="Picture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7846614" cy="5481127"/>
                          </a:xfrm>
                          <a:prstGeom prst="rect">
                            <a:avLst/>
                          </a:prstGeom>
                        </pic:spPr>
                      </pic:pic>
                    </a:graphicData>
                  </a:graphic>
                </wp:inline>
              </w:drawing>
            </w:r>
          </w:p>
        </w:tc>
      </w:tr>
      <w:tr w:rsidR="00D938F8" w14:paraId="188C5BEB" w14:textId="77777777" w:rsidTr="00D938F8">
        <w:tc>
          <w:tcPr>
            <w:tcW w:w="13045" w:type="dxa"/>
            <w:gridSpan w:val="2"/>
          </w:tcPr>
          <w:p w14:paraId="12C1C19C" w14:textId="77777777" w:rsidR="00D938F8" w:rsidRDefault="00D938F8" w:rsidP="00AB4D64">
            <w:pPr>
              <w:spacing w:line="240" w:lineRule="auto"/>
              <w:jc w:val="left"/>
              <w:rPr>
                <w:b/>
                <w:bCs/>
              </w:rPr>
            </w:pPr>
            <w:r w:rsidRPr="00EA7735">
              <w:rPr>
                <w:b/>
                <w:bCs/>
              </w:rPr>
              <w:t>(</w:t>
            </w:r>
            <w:r w:rsidRPr="00EA7735">
              <w:rPr>
                <w:b/>
                <w:bCs/>
                <w:i/>
                <w:iCs/>
              </w:rPr>
              <w:t>S</w:t>
            </w:r>
            <w:r w:rsidRPr="00EA7735">
              <w:rPr>
                <w:b/>
                <w:bCs/>
              </w:rPr>
              <w:t>)-3-(3,5-difluorobenzyl)-4-((2,3,4,5,6-pentamethylphenyl)sulfonyl)-1-(prop-2-yn-1-yl)piperazin-2-one (</w:t>
            </w:r>
            <w:r>
              <w:rPr>
                <w:b/>
                <w:bCs/>
              </w:rPr>
              <w:t>2.91</w:t>
            </w:r>
            <w:r w:rsidRPr="00EA7735">
              <w:rPr>
                <w:b/>
                <w:bCs/>
              </w:rPr>
              <w:t>)</w:t>
            </w:r>
          </w:p>
          <w:p w14:paraId="2E2D3D10" w14:textId="77777777" w:rsidR="00D938F8" w:rsidRPr="00B96451" w:rsidRDefault="00D938F8" w:rsidP="00AB4D64">
            <w:pPr>
              <w:spacing w:line="240" w:lineRule="auto"/>
              <w:jc w:val="left"/>
              <w:rPr>
                <w:rFonts w:cs="Times New Roman"/>
                <w:b/>
                <w:bCs/>
              </w:rPr>
            </w:pPr>
            <w:r>
              <w:rPr>
                <w:rFonts w:cs="Times New Roman"/>
                <w:vertAlign w:val="superscript"/>
              </w:rPr>
              <w:t>13</w:t>
            </w:r>
            <w:r w:rsidRPr="007E2328">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622CB195" w14:textId="77777777" w:rsidTr="00D938F8">
        <w:tc>
          <w:tcPr>
            <w:tcW w:w="13045" w:type="dxa"/>
            <w:gridSpan w:val="2"/>
          </w:tcPr>
          <w:p w14:paraId="5BAEF653" w14:textId="77777777" w:rsidR="00D938F8" w:rsidRPr="00B96451" w:rsidRDefault="00D938F8" w:rsidP="00AB4D64">
            <w:pPr>
              <w:spacing w:line="240" w:lineRule="auto"/>
              <w:jc w:val="left"/>
              <w:rPr>
                <w:rFonts w:cs="Times New Roman"/>
                <w:b/>
                <w:bCs/>
              </w:rPr>
            </w:pPr>
            <w:r w:rsidRPr="00A821C0">
              <w:rPr>
                <w:rFonts w:cs="Times New Roman"/>
                <w:b/>
                <w:bCs/>
                <w:noProof/>
              </w:rPr>
              <w:drawing>
                <wp:inline distT="0" distB="0" distL="0" distR="0" wp14:anchorId="2BABE75A" wp14:editId="7CD7298E">
                  <wp:extent cx="7868653" cy="5496522"/>
                  <wp:effectExtent l="0" t="0" r="0" b="3175"/>
                  <wp:docPr id="1309" name="Picture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7873538" cy="5499934"/>
                          </a:xfrm>
                          <a:prstGeom prst="rect">
                            <a:avLst/>
                          </a:prstGeom>
                        </pic:spPr>
                      </pic:pic>
                    </a:graphicData>
                  </a:graphic>
                </wp:inline>
              </w:drawing>
            </w:r>
          </w:p>
        </w:tc>
      </w:tr>
      <w:tr w:rsidR="00D938F8" w14:paraId="28CD0D84" w14:textId="77777777" w:rsidTr="00D938F8">
        <w:tc>
          <w:tcPr>
            <w:tcW w:w="13045" w:type="dxa"/>
            <w:gridSpan w:val="2"/>
          </w:tcPr>
          <w:p w14:paraId="67A57C64" w14:textId="77777777" w:rsidR="00D938F8" w:rsidRDefault="00D938F8" w:rsidP="00AB4D64">
            <w:pPr>
              <w:spacing w:line="240" w:lineRule="auto"/>
              <w:jc w:val="left"/>
              <w:rPr>
                <w:b/>
                <w:bCs/>
              </w:rPr>
            </w:pPr>
            <w:r w:rsidRPr="00B63AEC">
              <w:rPr>
                <w:b/>
                <w:bCs/>
              </w:rPr>
              <w:t>(3</w:t>
            </w:r>
            <w:r w:rsidRPr="00B63AEC">
              <w:rPr>
                <w:b/>
                <w:bCs/>
                <w:i/>
                <w:iCs/>
              </w:rPr>
              <w:t>S</w:t>
            </w:r>
            <w:r w:rsidRPr="00B63AEC">
              <w:rPr>
                <w:b/>
                <w:bCs/>
              </w:rPr>
              <w:t>)-4-(((1,4-dioxan-2-yl)methyl)sulfonyl)-3-(3,5-difluorobenzyl)-1-(prop-2-yn-1-yl)piperazin-2-one</w:t>
            </w:r>
            <w:r>
              <w:rPr>
                <w:b/>
                <w:bCs/>
              </w:rPr>
              <w:t xml:space="preserve"> (2.92)</w:t>
            </w:r>
          </w:p>
          <w:p w14:paraId="52A1EB4F" w14:textId="77777777" w:rsidR="00D938F8" w:rsidRPr="00B96451"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6BD7772D" w14:textId="77777777" w:rsidTr="00D938F8">
        <w:tc>
          <w:tcPr>
            <w:tcW w:w="13045" w:type="dxa"/>
            <w:gridSpan w:val="2"/>
          </w:tcPr>
          <w:p w14:paraId="5D8C564C" w14:textId="77777777" w:rsidR="00D938F8" w:rsidRPr="00B96451" w:rsidRDefault="00D938F8" w:rsidP="00AB4D64">
            <w:pPr>
              <w:spacing w:line="240" w:lineRule="auto"/>
              <w:jc w:val="left"/>
              <w:rPr>
                <w:rFonts w:cs="Times New Roman"/>
                <w:b/>
                <w:bCs/>
              </w:rPr>
            </w:pPr>
            <w:r w:rsidRPr="0073548C">
              <w:rPr>
                <w:rFonts w:cs="Times New Roman"/>
                <w:b/>
                <w:bCs/>
                <w:noProof/>
              </w:rPr>
              <w:drawing>
                <wp:inline distT="0" distB="0" distL="0" distR="0" wp14:anchorId="65621FD3" wp14:editId="006BC995">
                  <wp:extent cx="7957510" cy="5558590"/>
                  <wp:effectExtent l="0" t="0" r="0" b="4445"/>
                  <wp:docPr id="1310" name="Pictur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7965323" cy="5564047"/>
                          </a:xfrm>
                          <a:prstGeom prst="rect">
                            <a:avLst/>
                          </a:prstGeom>
                        </pic:spPr>
                      </pic:pic>
                    </a:graphicData>
                  </a:graphic>
                </wp:inline>
              </w:drawing>
            </w:r>
          </w:p>
        </w:tc>
      </w:tr>
      <w:tr w:rsidR="00D938F8" w14:paraId="31A28129" w14:textId="77777777" w:rsidTr="00D938F8">
        <w:tc>
          <w:tcPr>
            <w:tcW w:w="13045" w:type="dxa"/>
            <w:gridSpan w:val="2"/>
          </w:tcPr>
          <w:p w14:paraId="4403E3D2" w14:textId="77777777" w:rsidR="00D938F8" w:rsidRDefault="00D938F8" w:rsidP="00AB4D64">
            <w:pPr>
              <w:spacing w:line="240" w:lineRule="auto"/>
              <w:jc w:val="left"/>
              <w:rPr>
                <w:b/>
                <w:bCs/>
              </w:rPr>
            </w:pPr>
            <w:r w:rsidRPr="00B63AEC">
              <w:rPr>
                <w:b/>
                <w:bCs/>
              </w:rPr>
              <w:t>(3</w:t>
            </w:r>
            <w:r w:rsidRPr="00B63AEC">
              <w:rPr>
                <w:b/>
                <w:bCs/>
                <w:i/>
                <w:iCs/>
              </w:rPr>
              <w:t>S</w:t>
            </w:r>
            <w:r w:rsidRPr="00B63AEC">
              <w:rPr>
                <w:b/>
                <w:bCs/>
              </w:rPr>
              <w:t>)-4-(((1,4-dioxan-2-yl)methyl)sulfonyl)-3-(3,5-difluorobenzyl)-1-(prop-2-yn-1-yl)piperazin-2-one</w:t>
            </w:r>
            <w:r>
              <w:rPr>
                <w:b/>
                <w:bCs/>
              </w:rPr>
              <w:t xml:space="preserve"> (2.92)</w:t>
            </w:r>
          </w:p>
          <w:p w14:paraId="6447CD79" w14:textId="77777777" w:rsidR="00D938F8" w:rsidRPr="00B96451" w:rsidRDefault="00D938F8" w:rsidP="00AB4D64">
            <w:pPr>
              <w:spacing w:line="240" w:lineRule="auto"/>
              <w:jc w:val="left"/>
              <w:rPr>
                <w:rFonts w:cs="Times New Roman"/>
                <w:b/>
                <w:bCs/>
              </w:rPr>
            </w:pPr>
            <w:r>
              <w:rPr>
                <w:rFonts w:cs="Times New Roman"/>
                <w:vertAlign w:val="superscript"/>
              </w:rPr>
              <w:t>13</w:t>
            </w:r>
            <w:r w:rsidRPr="002C31CF">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72331D01" w14:textId="77777777" w:rsidTr="00D938F8">
        <w:tc>
          <w:tcPr>
            <w:tcW w:w="13045" w:type="dxa"/>
            <w:gridSpan w:val="2"/>
          </w:tcPr>
          <w:p w14:paraId="4241D271" w14:textId="77777777" w:rsidR="00D938F8" w:rsidRPr="00B96451" w:rsidRDefault="00D938F8" w:rsidP="00AB4D64">
            <w:pPr>
              <w:spacing w:line="240" w:lineRule="auto"/>
              <w:jc w:val="left"/>
              <w:rPr>
                <w:rFonts w:cs="Times New Roman"/>
                <w:b/>
                <w:bCs/>
              </w:rPr>
            </w:pPr>
            <w:r w:rsidRPr="00867242">
              <w:rPr>
                <w:rFonts w:cs="Times New Roman"/>
                <w:b/>
                <w:bCs/>
                <w:noProof/>
              </w:rPr>
              <w:drawing>
                <wp:inline distT="0" distB="0" distL="0" distR="0" wp14:anchorId="42210A22" wp14:editId="088E8C41">
                  <wp:extent cx="7852611" cy="5485315"/>
                  <wp:effectExtent l="0" t="0" r="0" b="1270"/>
                  <wp:docPr id="1311" name="Picture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7853408" cy="5485872"/>
                          </a:xfrm>
                          <a:prstGeom prst="rect">
                            <a:avLst/>
                          </a:prstGeom>
                        </pic:spPr>
                      </pic:pic>
                    </a:graphicData>
                  </a:graphic>
                </wp:inline>
              </w:drawing>
            </w:r>
          </w:p>
        </w:tc>
      </w:tr>
      <w:tr w:rsidR="00D938F8" w14:paraId="771BE54B" w14:textId="77777777" w:rsidTr="00D938F8">
        <w:tc>
          <w:tcPr>
            <w:tcW w:w="13045" w:type="dxa"/>
            <w:gridSpan w:val="2"/>
          </w:tcPr>
          <w:p w14:paraId="2DEC950B" w14:textId="77777777" w:rsidR="00D938F8" w:rsidRDefault="00D938F8" w:rsidP="00AB4D64">
            <w:pPr>
              <w:spacing w:line="240" w:lineRule="auto"/>
              <w:jc w:val="left"/>
              <w:rPr>
                <w:b/>
                <w:bCs/>
              </w:rPr>
            </w:pPr>
            <w:r w:rsidRPr="00B63AEC">
              <w:rPr>
                <w:b/>
                <w:bCs/>
              </w:rPr>
              <w:t>(3</w:t>
            </w:r>
            <w:r w:rsidRPr="00B63AEC">
              <w:rPr>
                <w:b/>
                <w:bCs/>
                <w:i/>
                <w:iCs/>
              </w:rPr>
              <w:t>S</w:t>
            </w:r>
            <w:r w:rsidRPr="00B63AEC">
              <w:rPr>
                <w:b/>
                <w:bCs/>
              </w:rPr>
              <w:t>)-4-(((1,4-dioxan-2-yl)methyl)sulfonyl)-3-(3,5-difluorobenzyl)-1-(prop-2-yn-1-yl)piperazin-2-one</w:t>
            </w:r>
            <w:r>
              <w:rPr>
                <w:b/>
                <w:bCs/>
              </w:rPr>
              <w:t xml:space="preserve"> (2.92)</w:t>
            </w:r>
          </w:p>
          <w:p w14:paraId="681E8D34" w14:textId="77777777" w:rsidR="00D938F8" w:rsidRPr="00B96451" w:rsidRDefault="00D938F8" w:rsidP="00AB4D64">
            <w:pPr>
              <w:spacing w:line="240" w:lineRule="auto"/>
              <w:jc w:val="left"/>
              <w:rPr>
                <w:rFonts w:cs="Times New Roman"/>
                <w:b/>
                <w:bCs/>
              </w:rPr>
            </w:pPr>
            <w:r>
              <w:rPr>
                <w:rFonts w:cs="Times New Roman"/>
                <w:vertAlign w:val="superscript"/>
              </w:rPr>
              <w:t>1</w:t>
            </w:r>
            <w:r w:rsidRPr="0085318D">
              <w:rPr>
                <w:rFonts w:cs="Times New Roman"/>
              </w:rPr>
              <w:t>H</w:t>
            </w:r>
            <w:r>
              <w:rPr>
                <w:rFonts w:cs="Times New Roman"/>
              </w:rPr>
              <w:t>-</w:t>
            </w:r>
            <w:r>
              <w:rPr>
                <w:rFonts w:cs="Times New Roman"/>
                <w:vertAlign w:val="superscript"/>
              </w:rPr>
              <w:t>1</w:t>
            </w:r>
            <w:r w:rsidRPr="0085318D">
              <w:rPr>
                <w:rFonts w:cs="Times New Roman"/>
              </w:rPr>
              <w:t>H</w:t>
            </w:r>
            <w:r w:rsidRPr="00CC3388">
              <w:rPr>
                <w:rFonts w:cs="Times New Roman"/>
              </w:rPr>
              <w:t xml:space="preserve"> </w:t>
            </w:r>
            <w:r>
              <w:rPr>
                <w:rFonts w:cs="Times New Roman"/>
              </w:rPr>
              <w:t xml:space="preserve">COSY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04B57ABC" w14:textId="77777777" w:rsidTr="00D938F8">
        <w:tc>
          <w:tcPr>
            <w:tcW w:w="13045" w:type="dxa"/>
            <w:gridSpan w:val="2"/>
          </w:tcPr>
          <w:p w14:paraId="0438738C" w14:textId="77777777" w:rsidR="00D938F8" w:rsidRPr="00B63AEC" w:rsidRDefault="00D938F8" w:rsidP="00AB4D64">
            <w:pPr>
              <w:spacing w:line="240" w:lineRule="auto"/>
              <w:jc w:val="left"/>
              <w:rPr>
                <w:b/>
                <w:bCs/>
              </w:rPr>
            </w:pPr>
            <w:r w:rsidRPr="00867242">
              <w:rPr>
                <w:b/>
                <w:bCs/>
                <w:noProof/>
              </w:rPr>
              <w:drawing>
                <wp:inline distT="0" distB="0" distL="0" distR="0" wp14:anchorId="5FA746A5" wp14:editId="2F4E0827">
                  <wp:extent cx="7796463" cy="5446094"/>
                  <wp:effectExtent l="0" t="0" r="1905" b="2540"/>
                  <wp:docPr id="1312" name="Picture 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7797822" cy="5447043"/>
                          </a:xfrm>
                          <a:prstGeom prst="rect">
                            <a:avLst/>
                          </a:prstGeom>
                        </pic:spPr>
                      </pic:pic>
                    </a:graphicData>
                  </a:graphic>
                </wp:inline>
              </w:drawing>
            </w:r>
          </w:p>
        </w:tc>
      </w:tr>
      <w:tr w:rsidR="00D938F8" w14:paraId="5CBC44E1" w14:textId="77777777" w:rsidTr="00D938F8">
        <w:tc>
          <w:tcPr>
            <w:tcW w:w="13045" w:type="dxa"/>
            <w:gridSpan w:val="2"/>
          </w:tcPr>
          <w:p w14:paraId="41322C9A" w14:textId="77777777" w:rsidR="00D938F8" w:rsidRDefault="00D938F8" w:rsidP="00AB4D64">
            <w:pPr>
              <w:spacing w:line="240" w:lineRule="auto"/>
              <w:jc w:val="left"/>
              <w:rPr>
                <w:b/>
                <w:bCs/>
              </w:rPr>
            </w:pPr>
            <w:r w:rsidRPr="00B63AEC">
              <w:rPr>
                <w:b/>
                <w:bCs/>
              </w:rPr>
              <w:t>(3</w:t>
            </w:r>
            <w:r w:rsidRPr="00B63AEC">
              <w:rPr>
                <w:b/>
                <w:bCs/>
                <w:i/>
                <w:iCs/>
              </w:rPr>
              <w:t>S</w:t>
            </w:r>
            <w:r w:rsidRPr="00B63AEC">
              <w:rPr>
                <w:b/>
                <w:bCs/>
              </w:rPr>
              <w:t>)-4-(((1,4-dioxan-2-yl)methyl)sulfonyl)-3-(3,5-difluorobenzyl)-1-(prop-2-yn-1-yl)piperazin-2-one</w:t>
            </w:r>
            <w:r>
              <w:rPr>
                <w:b/>
                <w:bCs/>
              </w:rPr>
              <w:t xml:space="preserve"> (2.92)</w:t>
            </w:r>
          </w:p>
          <w:p w14:paraId="3CE5F387" w14:textId="77777777" w:rsidR="00D938F8" w:rsidRPr="00B63AEC"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6EBB8EE2" w14:textId="77777777" w:rsidTr="00D938F8">
        <w:tc>
          <w:tcPr>
            <w:tcW w:w="13045" w:type="dxa"/>
            <w:gridSpan w:val="2"/>
          </w:tcPr>
          <w:p w14:paraId="3DAB467A" w14:textId="77777777" w:rsidR="00D938F8" w:rsidRPr="00B63AEC" w:rsidRDefault="00D938F8" w:rsidP="00AB4D64">
            <w:pPr>
              <w:spacing w:line="240" w:lineRule="auto"/>
              <w:jc w:val="left"/>
              <w:rPr>
                <w:b/>
                <w:bCs/>
              </w:rPr>
            </w:pPr>
            <w:r w:rsidRPr="006426DE">
              <w:rPr>
                <w:b/>
                <w:bCs/>
                <w:noProof/>
              </w:rPr>
              <w:drawing>
                <wp:inline distT="0" distB="0" distL="0" distR="0" wp14:anchorId="5F9B7C55" wp14:editId="6AFDC39C">
                  <wp:extent cx="7916779" cy="5530139"/>
                  <wp:effectExtent l="0" t="0" r="0" b="0"/>
                  <wp:docPr id="1313" name="Picture 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4"/>
                          <a:stretch>
                            <a:fillRect/>
                          </a:stretch>
                        </pic:blipFill>
                        <pic:spPr>
                          <a:xfrm>
                            <a:off x="0" y="0"/>
                            <a:ext cx="7918441" cy="5531300"/>
                          </a:xfrm>
                          <a:prstGeom prst="rect">
                            <a:avLst/>
                          </a:prstGeom>
                        </pic:spPr>
                      </pic:pic>
                    </a:graphicData>
                  </a:graphic>
                </wp:inline>
              </w:drawing>
            </w:r>
          </w:p>
        </w:tc>
      </w:tr>
      <w:tr w:rsidR="00D938F8" w14:paraId="0E33A0D4" w14:textId="77777777" w:rsidTr="00D938F8">
        <w:tc>
          <w:tcPr>
            <w:tcW w:w="13045" w:type="dxa"/>
            <w:gridSpan w:val="2"/>
          </w:tcPr>
          <w:p w14:paraId="2C6568C4" w14:textId="77777777" w:rsidR="00D938F8" w:rsidRDefault="00D938F8" w:rsidP="00AB4D64">
            <w:pPr>
              <w:spacing w:line="240" w:lineRule="auto"/>
              <w:jc w:val="left"/>
              <w:rPr>
                <w:b/>
                <w:bCs/>
              </w:rPr>
            </w:pPr>
            <w:r w:rsidRPr="00F80DA0">
              <w:rPr>
                <w:b/>
                <w:bCs/>
              </w:rPr>
              <w:t>(</w:t>
            </w:r>
            <w:r w:rsidRPr="00F80DA0">
              <w:rPr>
                <w:b/>
                <w:bCs/>
                <w:i/>
                <w:iCs/>
              </w:rPr>
              <w:t>S</w:t>
            </w:r>
            <w:r w:rsidRPr="00F80DA0">
              <w:rPr>
                <w:b/>
                <w:bCs/>
              </w:rPr>
              <w:t>)-3-(3,5-difluorobenzyl)-4-((6-hydroxypyridin-3-yl)sulfonyl)-1-(prop-2-yn-1-yl)piperazin-2-one (</w:t>
            </w:r>
            <w:r>
              <w:rPr>
                <w:b/>
                <w:bCs/>
              </w:rPr>
              <w:t>2.93</w:t>
            </w:r>
            <w:r w:rsidRPr="00F80DA0">
              <w:rPr>
                <w:b/>
                <w:bCs/>
              </w:rPr>
              <w:t>)</w:t>
            </w:r>
          </w:p>
          <w:p w14:paraId="4970FA00" w14:textId="77777777" w:rsidR="00D938F8" w:rsidRPr="00B63AEC" w:rsidRDefault="00D938F8" w:rsidP="00AB4D64">
            <w:pPr>
              <w:spacing w:line="240" w:lineRule="auto"/>
              <w:jc w:val="left"/>
              <w:rPr>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383E65C1" w14:textId="77777777" w:rsidTr="00D938F8">
        <w:tc>
          <w:tcPr>
            <w:tcW w:w="13045" w:type="dxa"/>
            <w:gridSpan w:val="2"/>
          </w:tcPr>
          <w:p w14:paraId="6DAD9BC9" w14:textId="77777777" w:rsidR="00D938F8" w:rsidRPr="00B63AEC" w:rsidRDefault="00D938F8" w:rsidP="00AB4D64">
            <w:pPr>
              <w:spacing w:line="240" w:lineRule="auto"/>
              <w:jc w:val="left"/>
              <w:rPr>
                <w:b/>
                <w:bCs/>
              </w:rPr>
            </w:pPr>
            <w:r w:rsidRPr="002C4398">
              <w:rPr>
                <w:b/>
                <w:bCs/>
                <w:noProof/>
              </w:rPr>
              <w:drawing>
                <wp:inline distT="0" distB="0" distL="0" distR="0" wp14:anchorId="244625BE" wp14:editId="3222BD6B">
                  <wp:extent cx="7819718" cy="5462337"/>
                  <wp:effectExtent l="0" t="0" r="0" b="0"/>
                  <wp:docPr id="1314" name="Picture 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7823797" cy="5465186"/>
                          </a:xfrm>
                          <a:prstGeom prst="rect">
                            <a:avLst/>
                          </a:prstGeom>
                        </pic:spPr>
                      </pic:pic>
                    </a:graphicData>
                  </a:graphic>
                </wp:inline>
              </w:drawing>
            </w:r>
          </w:p>
        </w:tc>
      </w:tr>
      <w:tr w:rsidR="00D938F8" w14:paraId="225A5796" w14:textId="77777777" w:rsidTr="00D938F8">
        <w:tc>
          <w:tcPr>
            <w:tcW w:w="13045" w:type="dxa"/>
            <w:gridSpan w:val="2"/>
          </w:tcPr>
          <w:p w14:paraId="4CD28124" w14:textId="77777777" w:rsidR="00D938F8" w:rsidRDefault="00D938F8" w:rsidP="00AB4D64">
            <w:pPr>
              <w:spacing w:line="240" w:lineRule="auto"/>
              <w:jc w:val="left"/>
              <w:rPr>
                <w:b/>
                <w:bCs/>
              </w:rPr>
            </w:pPr>
            <w:r w:rsidRPr="00F80DA0">
              <w:rPr>
                <w:b/>
                <w:bCs/>
              </w:rPr>
              <w:t>(</w:t>
            </w:r>
            <w:r w:rsidRPr="00F80DA0">
              <w:rPr>
                <w:b/>
                <w:bCs/>
                <w:i/>
                <w:iCs/>
              </w:rPr>
              <w:t>S</w:t>
            </w:r>
            <w:r w:rsidRPr="00F80DA0">
              <w:rPr>
                <w:b/>
                <w:bCs/>
              </w:rPr>
              <w:t>)-3-(3,5-difluorobenzyl)-4-((6-hydroxypyridin-3-yl)sulfonyl)-1-(prop-2-yn-1-yl)piperazin-2-one (</w:t>
            </w:r>
            <w:r>
              <w:rPr>
                <w:b/>
                <w:bCs/>
              </w:rPr>
              <w:t>2.93</w:t>
            </w:r>
            <w:r w:rsidRPr="00F80DA0">
              <w:rPr>
                <w:b/>
                <w:bCs/>
              </w:rPr>
              <w:t>)</w:t>
            </w:r>
          </w:p>
          <w:p w14:paraId="42B12EB9" w14:textId="77777777" w:rsidR="00D938F8" w:rsidRPr="00B63AEC" w:rsidRDefault="00D938F8" w:rsidP="00AB4D64">
            <w:pPr>
              <w:spacing w:line="240" w:lineRule="auto"/>
              <w:jc w:val="left"/>
              <w:rPr>
                <w:b/>
                <w:bCs/>
              </w:rPr>
            </w:pPr>
            <w:r>
              <w:rPr>
                <w:rFonts w:cs="Times New Roman"/>
                <w:vertAlign w:val="superscript"/>
              </w:rPr>
              <w:t>13</w:t>
            </w:r>
            <w:r w:rsidRPr="002C31CF">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43F60216" w14:textId="77777777" w:rsidTr="00D938F8">
        <w:tc>
          <w:tcPr>
            <w:tcW w:w="13045" w:type="dxa"/>
            <w:gridSpan w:val="2"/>
          </w:tcPr>
          <w:p w14:paraId="7EDEC9F0" w14:textId="77777777" w:rsidR="00D938F8" w:rsidRPr="00B63AEC" w:rsidRDefault="00D938F8" w:rsidP="00AB4D64">
            <w:pPr>
              <w:spacing w:line="240" w:lineRule="auto"/>
              <w:jc w:val="left"/>
              <w:rPr>
                <w:b/>
                <w:bCs/>
              </w:rPr>
            </w:pPr>
            <w:r w:rsidRPr="002C4398">
              <w:rPr>
                <w:b/>
                <w:bCs/>
                <w:noProof/>
              </w:rPr>
              <w:drawing>
                <wp:inline distT="0" distB="0" distL="0" distR="0" wp14:anchorId="79C99213" wp14:editId="44F5EBCC">
                  <wp:extent cx="7796463" cy="5446094"/>
                  <wp:effectExtent l="0" t="0" r="0" b="2540"/>
                  <wp:docPr id="1315" name="Picture 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7797462" cy="5446792"/>
                          </a:xfrm>
                          <a:prstGeom prst="rect">
                            <a:avLst/>
                          </a:prstGeom>
                        </pic:spPr>
                      </pic:pic>
                    </a:graphicData>
                  </a:graphic>
                </wp:inline>
              </w:drawing>
            </w:r>
          </w:p>
        </w:tc>
      </w:tr>
      <w:tr w:rsidR="00D938F8" w14:paraId="768382DA" w14:textId="77777777" w:rsidTr="00D938F8">
        <w:tc>
          <w:tcPr>
            <w:tcW w:w="13045" w:type="dxa"/>
            <w:gridSpan w:val="2"/>
          </w:tcPr>
          <w:p w14:paraId="4FBAD03F" w14:textId="77777777" w:rsidR="00D938F8" w:rsidRDefault="00D938F8" w:rsidP="00AB4D64">
            <w:pPr>
              <w:spacing w:line="240" w:lineRule="auto"/>
              <w:jc w:val="left"/>
              <w:rPr>
                <w:b/>
                <w:bCs/>
              </w:rPr>
            </w:pPr>
            <w:r w:rsidRPr="00F80DA0">
              <w:rPr>
                <w:b/>
                <w:bCs/>
              </w:rPr>
              <w:t>(</w:t>
            </w:r>
            <w:r w:rsidRPr="00F80DA0">
              <w:rPr>
                <w:b/>
                <w:bCs/>
                <w:i/>
                <w:iCs/>
              </w:rPr>
              <w:t>S</w:t>
            </w:r>
            <w:r w:rsidRPr="00F80DA0">
              <w:rPr>
                <w:b/>
                <w:bCs/>
              </w:rPr>
              <w:t>)-3-(3,5-difluorobenzyl)-4-((6-hydroxypyridin-3-yl)sulfonyl)-1-(prop-2-yn-1-yl)piperazin-2-one (</w:t>
            </w:r>
            <w:r>
              <w:rPr>
                <w:b/>
                <w:bCs/>
              </w:rPr>
              <w:t>2.93</w:t>
            </w:r>
            <w:r w:rsidRPr="00F80DA0">
              <w:rPr>
                <w:b/>
                <w:bCs/>
              </w:rPr>
              <w:t>)</w:t>
            </w:r>
          </w:p>
          <w:p w14:paraId="4CD3DAF3" w14:textId="77777777" w:rsidR="00D938F8" w:rsidRPr="00B63AEC"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9F72F0">
              <w:t>Acetonitrile-</w:t>
            </w:r>
            <w:r w:rsidRPr="009F72F0">
              <w:rPr>
                <w:i/>
                <w:iCs/>
              </w:rPr>
              <w:t>d</w:t>
            </w:r>
            <w:r w:rsidRPr="009F72F0">
              <w:rPr>
                <w:vertAlign w:val="subscript"/>
              </w:rPr>
              <w:t>3</w:t>
            </w:r>
          </w:p>
        </w:tc>
      </w:tr>
      <w:tr w:rsidR="00D938F8" w14:paraId="6264C1D7" w14:textId="77777777" w:rsidTr="00D938F8">
        <w:tc>
          <w:tcPr>
            <w:tcW w:w="13045" w:type="dxa"/>
            <w:gridSpan w:val="2"/>
          </w:tcPr>
          <w:p w14:paraId="2E3FD896" w14:textId="77777777" w:rsidR="00D938F8" w:rsidRPr="00B63AEC" w:rsidRDefault="00D938F8" w:rsidP="00AB4D64">
            <w:pPr>
              <w:spacing w:line="240" w:lineRule="auto"/>
              <w:jc w:val="left"/>
              <w:rPr>
                <w:b/>
                <w:bCs/>
              </w:rPr>
            </w:pPr>
            <w:r w:rsidRPr="00086C25">
              <w:rPr>
                <w:b/>
                <w:bCs/>
                <w:noProof/>
              </w:rPr>
              <w:drawing>
                <wp:inline distT="0" distB="0" distL="0" distR="0" wp14:anchorId="2963C58E" wp14:editId="739EA742">
                  <wp:extent cx="7854164" cy="5486400"/>
                  <wp:effectExtent l="0" t="0" r="0" b="0"/>
                  <wp:docPr id="1316" name="Picture 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7856967" cy="5488358"/>
                          </a:xfrm>
                          <a:prstGeom prst="rect">
                            <a:avLst/>
                          </a:prstGeom>
                        </pic:spPr>
                      </pic:pic>
                    </a:graphicData>
                  </a:graphic>
                </wp:inline>
              </w:drawing>
            </w:r>
          </w:p>
        </w:tc>
      </w:tr>
      <w:tr w:rsidR="00D938F8" w14:paraId="1A1AC4E0" w14:textId="77777777" w:rsidTr="00D938F8">
        <w:tc>
          <w:tcPr>
            <w:tcW w:w="13045" w:type="dxa"/>
            <w:gridSpan w:val="2"/>
          </w:tcPr>
          <w:p w14:paraId="4E6D3CA8" w14:textId="77777777" w:rsidR="00D938F8" w:rsidRDefault="00D938F8" w:rsidP="00AB4D64">
            <w:pPr>
              <w:spacing w:line="240" w:lineRule="auto"/>
              <w:jc w:val="left"/>
              <w:rPr>
                <w:b/>
                <w:bCs/>
              </w:rPr>
            </w:pPr>
            <w:r w:rsidRPr="00F80DA0">
              <w:rPr>
                <w:b/>
                <w:bCs/>
              </w:rPr>
              <w:t>(</w:t>
            </w:r>
            <w:r w:rsidRPr="00F80DA0">
              <w:rPr>
                <w:b/>
                <w:bCs/>
                <w:i/>
                <w:iCs/>
              </w:rPr>
              <w:t>S</w:t>
            </w:r>
            <w:r w:rsidRPr="00F80DA0">
              <w:rPr>
                <w:b/>
                <w:bCs/>
              </w:rPr>
              <w:t>)-3-(3,5-difluorobenzyl)-4-((6-hydroxypyridin-3-yl)sulfonyl)-1-(prop-2-yn-1-yl)piperazin-2-one (</w:t>
            </w:r>
            <w:r>
              <w:rPr>
                <w:b/>
                <w:bCs/>
              </w:rPr>
              <w:t>2.93</w:t>
            </w:r>
            <w:r w:rsidRPr="00F80DA0">
              <w:rPr>
                <w:b/>
                <w:bCs/>
              </w:rPr>
              <w:t>)</w:t>
            </w:r>
          </w:p>
          <w:p w14:paraId="4FBCD3EB" w14:textId="77777777" w:rsidR="00D938F8" w:rsidRPr="00086C25" w:rsidRDefault="00D938F8" w:rsidP="00AB4D64">
            <w:pPr>
              <w:spacing w:line="240" w:lineRule="auto"/>
              <w:jc w:val="left"/>
              <w:rPr>
                <w:b/>
                <w:bCs/>
              </w:rPr>
            </w:pPr>
            <w:r>
              <w:t>HRESI + spectrum</w:t>
            </w:r>
          </w:p>
        </w:tc>
      </w:tr>
      <w:tr w:rsidR="00D938F8" w14:paraId="5994F4CB" w14:textId="77777777" w:rsidTr="00D938F8">
        <w:tc>
          <w:tcPr>
            <w:tcW w:w="13045" w:type="dxa"/>
            <w:gridSpan w:val="2"/>
          </w:tcPr>
          <w:p w14:paraId="0FFF8B70" w14:textId="77777777" w:rsidR="00D938F8" w:rsidRPr="00086C25" w:rsidRDefault="00D938F8" w:rsidP="00AB4D64">
            <w:pPr>
              <w:spacing w:line="240" w:lineRule="auto"/>
              <w:jc w:val="left"/>
              <w:rPr>
                <w:b/>
                <w:bCs/>
              </w:rPr>
            </w:pPr>
            <w:r>
              <w:rPr>
                <w:noProof/>
              </w:rPr>
              <w:drawing>
                <wp:inline distT="0" distB="0" distL="0" distR="0" wp14:anchorId="2883848A" wp14:editId="58807BD2">
                  <wp:extent cx="8660325" cy="5474677"/>
                  <wp:effectExtent l="0" t="0" r="1270" b="0"/>
                  <wp:docPr id="1317" name="Picture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68"/>
                          <a:srcRect t="5664"/>
                          <a:stretch/>
                        </pic:blipFill>
                        <pic:spPr bwMode="auto">
                          <a:xfrm>
                            <a:off x="0" y="0"/>
                            <a:ext cx="8678121" cy="548592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938F8" w14:paraId="5D96522F" w14:textId="77777777" w:rsidTr="00D938F8">
        <w:tc>
          <w:tcPr>
            <w:tcW w:w="13045" w:type="dxa"/>
            <w:gridSpan w:val="2"/>
          </w:tcPr>
          <w:p w14:paraId="427FF6EC" w14:textId="77777777" w:rsidR="00D938F8" w:rsidRDefault="00D938F8" w:rsidP="00AB4D64">
            <w:pPr>
              <w:spacing w:line="240" w:lineRule="auto"/>
              <w:jc w:val="left"/>
              <w:rPr>
                <w:b/>
                <w:bCs/>
              </w:rPr>
            </w:pPr>
            <w:r w:rsidRPr="00A23085">
              <w:rPr>
                <w:b/>
                <w:bCs/>
              </w:rPr>
              <w:t>(</w:t>
            </w:r>
            <w:r w:rsidRPr="00A23085">
              <w:rPr>
                <w:b/>
                <w:bCs/>
                <w:i/>
                <w:iCs/>
              </w:rPr>
              <w:t>S</w:t>
            </w:r>
            <w:r w:rsidRPr="00A23085">
              <w:rPr>
                <w:b/>
                <w:bCs/>
              </w:rPr>
              <w:t>)-4-((6-amino-5-methylpyridin-3-yl)sulfonyl)-3-(3,5-difluorobenzyl)-1-(prop-2-yn-1-yl)piperazin-2-one (</w:t>
            </w:r>
            <w:r>
              <w:rPr>
                <w:b/>
                <w:bCs/>
              </w:rPr>
              <w:t>2.94</w:t>
            </w:r>
            <w:r w:rsidRPr="00A23085">
              <w:rPr>
                <w:b/>
                <w:bCs/>
              </w:rPr>
              <w:t>)</w:t>
            </w:r>
          </w:p>
          <w:p w14:paraId="42309A25" w14:textId="77777777" w:rsidR="00D938F8" w:rsidRPr="00086C25" w:rsidRDefault="00D938F8" w:rsidP="00AB4D64">
            <w:pPr>
              <w:spacing w:line="240" w:lineRule="auto"/>
              <w:jc w:val="left"/>
              <w:rPr>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0B531BD8" w14:textId="77777777" w:rsidTr="00D938F8">
        <w:tc>
          <w:tcPr>
            <w:tcW w:w="13045" w:type="dxa"/>
            <w:gridSpan w:val="2"/>
          </w:tcPr>
          <w:p w14:paraId="6ADBBF9F" w14:textId="77777777" w:rsidR="00D938F8" w:rsidRPr="00086C25" w:rsidRDefault="00D938F8" w:rsidP="00AB4D64">
            <w:pPr>
              <w:spacing w:line="240" w:lineRule="auto"/>
              <w:jc w:val="left"/>
              <w:rPr>
                <w:b/>
                <w:bCs/>
              </w:rPr>
            </w:pPr>
            <w:r w:rsidRPr="00BE7166">
              <w:rPr>
                <w:b/>
                <w:bCs/>
                <w:noProof/>
              </w:rPr>
              <w:drawing>
                <wp:inline distT="0" distB="0" distL="0" distR="0" wp14:anchorId="541B1163" wp14:editId="2D76E499">
                  <wp:extent cx="7945491" cy="5550195"/>
                  <wp:effectExtent l="0" t="0" r="0" b="0"/>
                  <wp:docPr id="1318" name="Picture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7948218" cy="5552100"/>
                          </a:xfrm>
                          <a:prstGeom prst="rect">
                            <a:avLst/>
                          </a:prstGeom>
                        </pic:spPr>
                      </pic:pic>
                    </a:graphicData>
                  </a:graphic>
                </wp:inline>
              </w:drawing>
            </w:r>
          </w:p>
        </w:tc>
      </w:tr>
      <w:tr w:rsidR="00D938F8" w14:paraId="37B046EA" w14:textId="77777777" w:rsidTr="00D938F8">
        <w:tc>
          <w:tcPr>
            <w:tcW w:w="13045" w:type="dxa"/>
            <w:gridSpan w:val="2"/>
          </w:tcPr>
          <w:p w14:paraId="0E5FE24C" w14:textId="77777777" w:rsidR="00D938F8" w:rsidRDefault="00D938F8" w:rsidP="00AB4D64">
            <w:pPr>
              <w:spacing w:line="240" w:lineRule="auto"/>
              <w:jc w:val="left"/>
              <w:rPr>
                <w:b/>
                <w:bCs/>
              </w:rPr>
            </w:pPr>
            <w:r w:rsidRPr="00A23085">
              <w:rPr>
                <w:b/>
                <w:bCs/>
              </w:rPr>
              <w:t>(</w:t>
            </w:r>
            <w:r w:rsidRPr="00A23085">
              <w:rPr>
                <w:b/>
                <w:bCs/>
                <w:i/>
                <w:iCs/>
              </w:rPr>
              <w:t>S</w:t>
            </w:r>
            <w:r w:rsidRPr="00A23085">
              <w:rPr>
                <w:b/>
                <w:bCs/>
              </w:rPr>
              <w:t>)-4-((6-amino-5-methylpyridin-3-yl)sulfonyl)-3-(3,5-difluorobenzyl)-1-(prop-2-yn-1-yl)piperazin-2-one (</w:t>
            </w:r>
            <w:r>
              <w:rPr>
                <w:b/>
                <w:bCs/>
              </w:rPr>
              <w:t>2.94</w:t>
            </w:r>
            <w:r w:rsidRPr="00A23085">
              <w:rPr>
                <w:b/>
                <w:bCs/>
              </w:rPr>
              <w:t>)</w:t>
            </w:r>
          </w:p>
          <w:p w14:paraId="0F793343" w14:textId="77777777" w:rsidR="00D938F8" w:rsidRPr="00086C25" w:rsidRDefault="00D938F8" w:rsidP="00AB4D64">
            <w:pPr>
              <w:spacing w:line="240" w:lineRule="auto"/>
              <w:jc w:val="left"/>
              <w:rPr>
                <w:b/>
                <w:bCs/>
              </w:rPr>
            </w:pPr>
            <w:r>
              <w:rPr>
                <w:rFonts w:cs="Times New Roman"/>
                <w:vertAlign w:val="superscript"/>
              </w:rPr>
              <w:t>13</w:t>
            </w:r>
            <w:r w:rsidRPr="0053233F">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444EE6">
              <w:t>Chloroform-</w:t>
            </w:r>
            <w:r w:rsidRPr="00444EE6">
              <w:rPr>
                <w:i/>
                <w:iCs/>
              </w:rPr>
              <w:t>d</w:t>
            </w:r>
          </w:p>
        </w:tc>
      </w:tr>
      <w:tr w:rsidR="00D938F8" w14:paraId="2EAB76E9" w14:textId="77777777" w:rsidTr="00D938F8">
        <w:tc>
          <w:tcPr>
            <w:tcW w:w="13045" w:type="dxa"/>
            <w:gridSpan w:val="2"/>
          </w:tcPr>
          <w:p w14:paraId="009D53FB" w14:textId="77777777" w:rsidR="00D938F8" w:rsidRPr="00086C25" w:rsidRDefault="00D938F8" w:rsidP="00AB4D64">
            <w:pPr>
              <w:spacing w:line="240" w:lineRule="auto"/>
              <w:jc w:val="left"/>
              <w:rPr>
                <w:b/>
                <w:bCs/>
              </w:rPr>
            </w:pPr>
            <w:r w:rsidRPr="00BE7166">
              <w:rPr>
                <w:b/>
                <w:bCs/>
                <w:noProof/>
              </w:rPr>
              <w:drawing>
                <wp:inline distT="0" distB="0" distL="0" distR="0" wp14:anchorId="452C8F0F" wp14:editId="5979053E">
                  <wp:extent cx="7762835" cy="5422604"/>
                  <wp:effectExtent l="0" t="0" r="0" b="635"/>
                  <wp:docPr id="1319" name="Picture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7764562" cy="5423810"/>
                          </a:xfrm>
                          <a:prstGeom prst="rect">
                            <a:avLst/>
                          </a:prstGeom>
                        </pic:spPr>
                      </pic:pic>
                    </a:graphicData>
                  </a:graphic>
                </wp:inline>
              </w:drawing>
            </w:r>
          </w:p>
        </w:tc>
      </w:tr>
      <w:tr w:rsidR="00D938F8" w14:paraId="220BB407" w14:textId="77777777" w:rsidTr="00D938F8">
        <w:tc>
          <w:tcPr>
            <w:tcW w:w="13045" w:type="dxa"/>
            <w:gridSpan w:val="2"/>
          </w:tcPr>
          <w:p w14:paraId="02FDA15D" w14:textId="77777777" w:rsidR="00D938F8" w:rsidRDefault="00D938F8" w:rsidP="00AB4D64">
            <w:pPr>
              <w:spacing w:line="240" w:lineRule="auto"/>
              <w:jc w:val="left"/>
              <w:rPr>
                <w:b/>
                <w:bCs/>
              </w:rPr>
            </w:pPr>
            <w:r w:rsidRPr="008C3256">
              <w:rPr>
                <w:b/>
                <w:bCs/>
              </w:rPr>
              <w:t>ethyl (((</w:t>
            </w:r>
            <w:r w:rsidRPr="008C3256">
              <w:rPr>
                <w:b/>
                <w:bCs/>
                <w:i/>
                <w:iCs/>
              </w:rPr>
              <w:t>S</w:t>
            </w:r>
            <w:r w:rsidRPr="008C3256">
              <w:rPr>
                <w:b/>
                <w:bCs/>
              </w:rPr>
              <w:t>)-2-(3,5-difluorobenzyl)-3-oxo-4-(prop-2-yn-1-yl)piperazin-1-yl)sulfonyl)prolinate (</w:t>
            </w:r>
            <w:r>
              <w:rPr>
                <w:b/>
                <w:bCs/>
              </w:rPr>
              <w:t>2.95</w:t>
            </w:r>
            <w:r w:rsidRPr="008C3256">
              <w:rPr>
                <w:b/>
                <w:bCs/>
              </w:rPr>
              <w:t>)</w:t>
            </w:r>
          </w:p>
          <w:p w14:paraId="57242E29" w14:textId="77777777" w:rsidR="00D938F8" w:rsidRPr="00BE7166" w:rsidRDefault="00D938F8" w:rsidP="00AB4D64">
            <w:pPr>
              <w:spacing w:line="240" w:lineRule="auto"/>
              <w:jc w:val="left"/>
              <w:rPr>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58C5AE3" w14:textId="77777777" w:rsidTr="00D938F8">
        <w:tc>
          <w:tcPr>
            <w:tcW w:w="13045" w:type="dxa"/>
            <w:gridSpan w:val="2"/>
          </w:tcPr>
          <w:p w14:paraId="36062A2A" w14:textId="77777777" w:rsidR="00D938F8" w:rsidRPr="00BE7166" w:rsidRDefault="00D938F8" w:rsidP="00AB4D64">
            <w:pPr>
              <w:spacing w:line="240" w:lineRule="auto"/>
              <w:jc w:val="left"/>
              <w:rPr>
                <w:b/>
                <w:bCs/>
              </w:rPr>
            </w:pPr>
            <w:r w:rsidRPr="00EE1CC6">
              <w:rPr>
                <w:b/>
                <w:bCs/>
                <w:noProof/>
              </w:rPr>
              <w:drawing>
                <wp:inline distT="0" distB="0" distL="0" distR="0" wp14:anchorId="12CB10B7" wp14:editId="134CF342">
                  <wp:extent cx="7776308" cy="5432015"/>
                  <wp:effectExtent l="0" t="0" r="0" b="3810"/>
                  <wp:docPr id="1320" name="Picture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7777247" cy="5432671"/>
                          </a:xfrm>
                          <a:prstGeom prst="rect">
                            <a:avLst/>
                          </a:prstGeom>
                        </pic:spPr>
                      </pic:pic>
                    </a:graphicData>
                  </a:graphic>
                </wp:inline>
              </w:drawing>
            </w:r>
          </w:p>
        </w:tc>
      </w:tr>
      <w:tr w:rsidR="00D938F8" w14:paraId="4E7AB609" w14:textId="77777777" w:rsidTr="00D938F8">
        <w:tc>
          <w:tcPr>
            <w:tcW w:w="13045" w:type="dxa"/>
            <w:gridSpan w:val="2"/>
          </w:tcPr>
          <w:p w14:paraId="148770D6" w14:textId="77777777" w:rsidR="00D938F8" w:rsidRDefault="00D938F8" w:rsidP="00AB4D64">
            <w:pPr>
              <w:spacing w:line="240" w:lineRule="auto"/>
              <w:jc w:val="left"/>
              <w:rPr>
                <w:b/>
                <w:bCs/>
              </w:rPr>
            </w:pPr>
            <w:r w:rsidRPr="008C3256">
              <w:rPr>
                <w:b/>
                <w:bCs/>
              </w:rPr>
              <w:t>ethyl (((</w:t>
            </w:r>
            <w:r w:rsidRPr="008C3256">
              <w:rPr>
                <w:b/>
                <w:bCs/>
                <w:i/>
                <w:iCs/>
              </w:rPr>
              <w:t>S</w:t>
            </w:r>
            <w:r w:rsidRPr="008C3256">
              <w:rPr>
                <w:b/>
                <w:bCs/>
              </w:rPr>
              <w:t>)-2-(3,5-difluorobenzyl)-3-oxo-4-(prop-2-yn-1-yl)piperazin-1-yl)sulfonyl)prolinate (</w:t>
            </w:r>
            <w:r>
              <w:rPr>
                <w:b/>
                <w:bCs/>
              </w:rPr>
              <w:t>2.95</w:t>
            </w:r>
            <w:r w:rsidRPr="008C3256">
              <w:rPr>
                <w:b/>
                <w:bCs/>
              </w:rPr>
              <w:t>)</w:t>
            </w:r>
          </w:p>
          <w:p w14:paraId="2B008854" w14:textId="77777777" w:rsidR="00D938F8" w:rsidRPr="00BE7166" w:rsidRDefault="00D938F8" w:rsidP="00AB4D64">
            <w:pPr>
              <w:spacing w:line="240" w:lineRule="auto"/>
              <w:jc w:val="left"/>
              <w:rPr>
                <w:b/>
                <w:bCs/>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EEF2967" w14:textId="77777777" w:rsidTr="00D938F8">
        <w:tc>
          <w:tcPr>
            <w:tcW w:w="13045" w:type="dxa"/>
            <w:gridSpan w:val="2"/>
          </w:tcPr>
          <w:p w14:paraId="54A667F6" w14:textId="77777777" w:rsidR="00D938F8" w:rsidRPr="00BE7166" w:rsidRDefault="00D938F8" w:rsidP="00AB4D64">
            <w:pPr>
              <w:spacing w:line="240" w:lineRule="auto"/>
              <w:jc w:val="left"/>
              <w:rPr>
                <w:b/>
                <w:bCs/>
              </w:rPr>
            </w:pPr>
            <w:r w:rsidRPr="00EE1CC6">
              <w:rPr>
                <w:b/>
                <w:bCs/>
                <w:noProof/>
              </w:rPr>
              <w:drawing>
                <wp:inline distT="0" distB="0" distL="0" distR="0" wp14:anchorId="0A1CD5FD" wp14:editId="0F4A086E">
                  <wp:extent cx="7862277" cy="5492067"/>
                  <wp:effectExtent l="0" t="0" r="0" b="0"/>
                  <wp:docPr id="1321" name="Picture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7863657" cy="5493031"/>
                          </a:xfrm>
                          <a:prstGeom prst="rect">
                            <a:avLst/>
                          </a:prstGeom>
                        </pic:spPr>
                      </pic:pic>
                    </a:graphicData>
                  </a:graphic>
                </wp:inline>
              </w:drawing>
            </w:r>
          </w:p>
        </w:tc>
      </w:tr>
      <w:tr w:rsidR="00D938F8" w14:paraId="5DDF6219" w14:textId="77777777" w:rsidTr="00D938F8">
        <w:tc>
          <w:tcPr>
            <w:tcW w:w="13045" w:type="dxa"/>
            <w:gridSpan w:val="2"/>
          </w:tcPr>
          <w:p w14:paraId="08141084" w14:textId="77777777" w:rsidR="00D938F8" w:rsidRDefault="00D938F8" w:rsidP="00AB4D64">
            <w:pPr>
              <w:spacing w:line="240" w:lineRule="auto"/>
              <w:jc w:val="left"/>
              <w:rPr>
                <w:b/>
                <w:bCs/>
              </w:rPr>
            </w:pPr>
            <w:r w:rsidRPr="008C3256">
              <w:rPr>
                <w:b/>
                <w:bCs/>
              </w:rPr>
              <w:t>ethyl (((</w:t>
            </w:r>
            <w:r w:rsidRPr="008C3256">
              <w:rPr>
                <w:b/>
                <w:bCs/>
                <w:i/>
                <w:iCs/>
              </w:rPr>
              <w:t>S</w:t>
            </w:r>
            <w:r w:rsidRPr="008C3256">
              <w:rPr>
                <w:b/>
                <w:bCs/>
              </w:rPr>
              <w:t>)-2-(3,5-difluorobenzyl)-3-oxo-4-(prop-2-yn-1-yl)piperazin-1-yl)sulfonyl)prolinate (</w:t>
            </w:r>
            <w:r>
              <w:rPr>
                <w:b/>
                <w:bCs/>
              </w:rPr>
              <w:t>2.95</w:t>
            </w:r>
            <w:r w:rsidRPr="008C3256">
              <w:rPr>
                <w:b/>
                <w:bCs/>
              </w:rPr>
              <w:t>)</w:t>
            </w:r>
          </w:p>
          <w:p w14:paraId="04CA3EFF" w14:textId="77777777" w:rsidR="00D938F8" w:rsidRPr="00BE7166"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93CA317" w14:textId="77777777" w:rsidTr="00D938F8">
        <w:tc>
          <w:tcPr>
            <w:tcW w:w="13045" w:type="dxa"/>
            <w:gridSpan w:val="2"/>
          </w:tcPr>
          <w:p w14:paraId="5DC35264" w14:textId="77777777" w:rsidR="00D938F8" w:rsidRPr="00BE7166" w:rsidRDefault="00D938F8" w:rsidP="00AB4D64">
            <w:pPr>
              <w:spacing w:line="240" w:lineRule="auto"/>
              <w:jc w:val="left"/>
              <w:rPr>
                <w:b/>
                <w:bCs/>
              </w:rPr>
            </w:pPr>
            <w:r w:rsidRPr="00EE1CC6">
              <w:rPr>
                <w:b/>
                <w:bCs/>
                <w:noProof/>
              </w:rPr>
              <w:drawing>
                <wp:inline distT="0" distB="0" distL="0" distR="0" wp14:anchorId="26321C4F" wp14:editId="6B74CCF3">
                  <wp:extent cx="7971692" cy="5568497"/>
                  <wp:effectExtent l="0" t="0" r="4445" b="0"/>
                  <wp:docPr id="1322" name="Picture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7977539" cy="5572582"/>
                          </a:xfrm>
                          <a:prstGeom prst="rect">
                            <a:avLst/>
                          </a:prstGeom>
                        </pic:spPr>
                      </pic:pic>
                    </a:graphicData>
                  </a:graphic>
                </wp:inline>
              </w:drawing>
            </w:r>
          </w:p>
        </w:tc>
      </w:tr>
      <w:tr w:rsidR="00D938F8" w14:paraId="098F2C5A" w14:textId="77777777" w:rsidTr="00D938F8">
        <w:tc>
          <w:tcPr>
            <w:tcW w:w="13045" w:type="dxa"/>
            <w:gridSpan w:val="2"/>
          </w:tcPr>
          <w:p w14:paraId="16497E41" w14:textId="77777777" w:rsidR="00D938F8" w:rsidRDefault="00D938F8" w:rsidP="00AB4D64">
            <w:pPr>
              <w:spacing w:line="240" w:lineRule="auto"/>
              <w:jc w:val="left"/>
              <w:rPr>
                <w:b/>
                <w:bCs/>
              </w:rPr>
            </w:pPr>
            <w:r w:rsidRPr="00F93506">
              <w:rPr>
                <w:b/>
                <w:bCs/>
              </w:rPr>
              <w:t>methyl (</w:t>
            </w:r>
            <w:r w:rsidRPr="00F93506">
              <w:rPr>
                <w:b/>
                <w:bCs/>
                <w:i/>
                <w:iCs/>
              </w:rPr>
              <w:t>S</w:t>
            </w:r>
            <w:r w:rsidRPr="00F93506">
              <w:rPr>
                <w:b/>
                <w:bCs/>
              </w:rPr>
              <w:t>)-3-(4-(3-cyclohexylpropanoyl)-3-(3,5-difluorobenzyl)-2-oxopiperazin-1-yl)</w:t>
            </w:r>
            <w:r>
              <w:rPr>
                <w:b/>
                <w:bCs/>
              </w:rPr>
              <w:t xml:space="preserve"> </w:t>
            </w:r>
            <w:r w:rsidRPr="00F93506">
              <w:rPr>
                <w:b/>
                <w:bCs/>
              </w:rPr>
              <w:t>propanoate (</w:t>
            </w:r>
            <w:r>
              <w:rPr>
                <w:b/>
                <w:bCs/>
              </w:rPr>
              <w:t>2.96</w:t>
            </w:r>
            <w:r w:rsidRPr="00F93506">
              <w:rPr>
                <w:b/>
                <w:bCs/>
              </w:rPr>
              <w:t>)</w:t>
            </w:r>
          </w:p>
          <w:p w14:paraId="1C7D2F60" w14:textId="77777777" w:rsidR="00D938F8" w:rsidRPr="00EE1CC6" w:rsidRDefault="00D938F8" w:rsidP="00AB4D64">
            <w:pPr>
              <w:spacing w:line="240" w:lineRule="auto"/>
              <w:jc w:val="left"/>
              <w:rPr>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FEA022A" w14:textId="77777777" w:rsidTr="00D938F8">
        <w:tc>
          <w:tcPr>
            <w:tcW w:w="13045" w:type="dxa"/>
            <w:gridSpan w:val="2"/>
          </w:tcPr>
          <w:p w14:paraId="54A52E31" w14:textId="77777777" w:rsidR="00D938F8" w:rsidRPr="00EE1CC6" w:rsidRDefault="00D938F8" w:rsidP="00AB4D64">
            <w:pPr>
              <w:spacing w:line="240" w:lineRule="auto"/>
              <w:jc w:val="left"/>
              <w:rPr>
                <w:b/>
                <w:bCs/>
              </w:rPr>
            </w:pPr>
            <w:r w:rsidRPr="00071A6F">
              <w:rPr>
                <w:b/>
                <w:bCs/>
                <w:noProof/>
              </w:rPr>
              <w:drawing>
                <wp:inline distT="0" distB="0" distL="0" distR="0" wp14:anchorId="7AE786B4" wp14:editId="1F278E1F">
                  <wp:extent cx="7752861" cy="5415637"/>
                  <wp:effectExtent l="0" t="0" r="0" b="0"/>
                  <wp:docPr id="1323" name="Picture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7753855" cy="5416331"/>
                          </a:xfrm>
                          <a:prstGeom prst="rect">
                            <a:avLst/>
                          </a:prstGeom>
                        </pic:spPr>
                      </pic:pic>
                    </a:graphicData>
                  </a:graphic>
                </wp:inline>
              </w:drawing>
            </w:r>
          </w:p>
        </w:tc>
      </w:tr>
      <w:tr w:rsidR="00D938F8" w14:paraId="1E69C996" w14:textId="77777777" w:rsidTr="00D938F8">
        <w:tc>
          <w:tcPr>
            <w:tcW w:w="13045" w:type="dxa"/>
            <w:gridSpan w:val="2"/>
          </w:tcPr>
          <w:p w14:paraId="2F61E278" w14:textId="77777777" w:rsidR="00D938F8" w:rsidRDefault="00D938F8" w:rsidP="00AB4D64">
            <w:pPr>
              <w:spacing w:line="240" w:lineRule="auto"/>
              <w:jc w:val="left"/>
              <w:rPr>
                <w:b/>
                <w:bCs/>
              </w:rPr>
            </w:pPr>
            <w:r w:rsidRPr="00F93506">
              <w:rPr>
                <w:b/>
                <w:bCs/>
              </w:rPr>
              <w:t>methyl (</w:t>
            </w:r>
            <w:r w:rsidRPr="00F93506">
              <w:rPr>
                <w:b/>
                <w:bCs/>
                <w:i/>
                <w:iCs/>
              </w:rPr>
              <w:t>S</w:t>
            </w:r>
            <w:r w:rsidRPr="00F93506">
              <w:rPr>
                <w:b/>
                <w:bCs/>
              </w:rPr>
              <w:t>)-3-(4-(3-cyclohexylpropanoyl)-3-(3,5-difluorobenzyl)-2-oxopiperazin-1-yl)</w:t>
            </w:r>
            <w:r>
              <w:rPr>
                <w:b/>
                <w:bCs/>
              </w:rPr>
              <w:t xml:space="preserve"> </w:t>
            </w:r>
            <w:r w:rsidRPr="00F93506">
              <w:rPr>
                <w:b/>
                <w:bCs/>
              </w:rPr>
              <w:t>propanoate (</w:t>
            </w:r>
            <w:r>
              <w:rPr>
                <w:b/>
                <w:bCs/>
              </w:rPr>
              <w:t>2.96</w:t>
            </w:r>
            <w:r w:rsidRPr="00F93506">
              <w:rPr>
                <w:b/>
                <w:bCs/>
              </w:rPr>
              <w:t>)</w:t>
            </w:r>
          </w:p>
          <w:p w14:paraId="5939EDEF" w14:textId="77777777" w:rsidR="00D938F8" w:rsidRPr="00EE1CC6" w:rsidRDefault="00D938F8" w:rsidP="00AB4D64">
            <w:pPr>
              <w:spacing w:line="240" w:lineRule="auto"/>
              <w:jc w:val="left"/>
              <w:rPr>
                <w:b/>
                <w:bCs/>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1E45CB7" w14:textId="77777777" w:rsidTr="00D938F8">
        <w:tc>
          <w:tcPr>
            <w:tcW w:w="13045" w:type="dxa"/>
            <w:gridSpan w:val="2"/>
          </w:tcPr>
          <w:p w14:paraId="5B673836" w14:textId="77777777" w:rsidR="00D938F8" w:rsidRPr="00F93506" w:rsidRDefault="00D938F8" w:rsidP="00AB4D64">
            <w:pPr>
              <w:spacing w:line="240" w:lineRule="auto"/>
              <w:jc w:val="left"/>
              <w:rPr>
                <w:b/>
                <w:bCs/>
              </w:rPr>
            </w:pPr>
            <w:r w:rsidRPr="00071A6F">
              <w:rPr>
                <w:b/>
                <w:bCs/>
                <w:noProof/>
              </w:rPr>
              <w:drawing>
                <wp:inline distT="0" distB="0" distL="0" distR="0" wp14:anchorId="4B83EFF0" wp14:editId="1F989844">
                  <wp:extent cx="7745046" cy="5403604"/>
                  <wp:effectExtent l="0" t="0" r="0" b="0"/>
                  <wp:docPr id="1324" name="Picture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7745966" cy="5404246"/>
                          </a:xfrm>
                          <a:prstGeom prst="rect">
                            <a:avLst/>
                          </a:prstGeom>
                        </pic:spPr>
                      </pic:pic>
                    </a:graphicData>
                  </a:graphic>
                </wp:inline>
              </w:drawing>
            </w:r>
          </w:p>
        </w:tc>
      </w:tr>
      <w:tr w:rsidR="00D938F8" w14:paraId="301196FF" w14:textId="77777777" w:rsidTr="00D938F8">
        <w:tc>
          <w:tcPr>
            <w:tcW w:w="13045" w:type="dxa"/>
            <w:gridSpan w:val="2"/>
          </w:tcPr>
          <w:p w14:paraId="50C59DF0" w14:textId="77777777" w:rsidR="00D938F8" w:rsidRDefault="00D938F8" w:rsidP="00AB4D64">
            <w:pPr>
              <w:spacing w:line="240" w:lineRule="auto"/>
              <w:jc w:val="left"/>
              <w:rPr>
                <w:b/>
                <w:bCs/>
              </w:rPr>
            </w:pPr>
            <w:r w:rsidRPr="00F93506">
              <w:rPr>
                <w:b/>
                <w:bCs/>
              </w:rPr>
              <w:t>methyl (</w:t>
            </w:r>
            <w:r w:rsidRPr="00F93506">
              <w:rPr>
                <w:b/>
                <w:bCs/>
                <w:i/>
                <w:iCs/>
              </w:rPr>
              <w:t>S</w:t>
            </w:r>
            <w:r w:rsidRPr="00F93506">
              <w:rPr>
                <w:b/>
                <w:bCs/>
              </w:rPr>
              <w:t>)-3-(4-(3-cyclohexylpropanoyl)-3-(3,5-difluorobenzyl)-2-oxopiperazin-1-yl)</w:t>
            </w:r>
            <w:r>
              <w:rPr>
                <w:b/>
                <w:bCs/>
              </w:rPr>
              <w:t xml:space="preserve"> </w:t>
            </w:r>
            <w:r w:rsidRPr="00F93506">
              <w:rPr>
                <w:b/>
                <w:bCs/>
              </w:rPr>
              <w:t>propanoate (</w:t>
            </w:r>
            <w:r>
              <w:rPr>
                <w:b/>
                <w:bCs/>
              </w:rPr>
              <w:t>2.96</w:t>
            </w:r>
            <w:r w:rsidRPr="00F93506">
              <w:rPr>
                <w:b/>
                <w:bCs/>
              </w:rPr>
              <w:t>)</w:t>
            </w:r>
          </w:p>
          <w:p w14:paraId="4848E8A3" w14:textId="77777777" w:rsidR="00D938F8" w:rsidRPr="00F93506"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4D50D47" w14:textId="77777777" w:rsidTr="00D938F8">
        <w:tc>
          <w:tcPr>
            <w:tcW w:w="13045" w:type="dxa"/>
            <w:gridSpan w:val="2"/>
          </w:tcPr>
          <w:p w14:paraId="2DDA900D" w14:textId="77777777" w:rsidR="00D938F8" w:rsidRPr="00F93506" w:rsidRDefault="00D938F8" w:rsidP="00AB4D64">
            <w:pPr>
              <w:spacing w:line="240" w:lineRule="auto"/>
              <w:jc w:val="left"/>
              <w:rPr>
                <w:b/>
                <w:bCs/>
              </w:rPr>
            </w:pPr>
            <w:r w:rsidRPr="007705B2">
              <w:rPr>
                <w:b/>
                <w:bCs/>
                <w:noProof/>
              </w:rPr>
              <w:drawing>
                <wp:inline distT="0" distB="0" distL="0" distR="0" wp14:anchorId="3C162685" wp14:editId="38D09089">
                  <wp:extent cx="7729415" cy="5399259"/>
                  <wp:effectExtent l="0" t="0" r="5080" b="0"/>
                  <wp:docPr id="1325" name="Picture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7732563" cy="5401458"/>
                          </a:xfrm>
                          <a:prstGeom prst="rect">
                            <a:avLst/>
                          </a:prstGeom>
                        </pic:spPr>
                      </pic:pic>
                    </a:graphicData>
                  </a:graphic>
                </wp:inline>
              </w:drawing>
            </w:r>
          </w:p>
        </w:tc>
      </w:tr>
      <w:tr w:rsidR="00D938F8" w14:paraId="06876121" w14:textId="77777777" w:rsidTr="00D938F8">
        <w:tc>
          <w:tcPr>
            <w:tcW w:w="13045" w:type="dxa"/>
            <w:gridSpan w:val="2"/>
          </w:tcPr>
          <w:p w14:paraId="6C6B2C5D" w14:textId="77777777" w:rsidR="00D938F8" w:rsidRDefault="00D938F8" w:rsidP="00AB4D64">
            <w:pPr>
              <w:spacing w:line="240" w:lineRule="auto"/>
              <w:jc w:val="left"/>
              <w:rPr>
                <w:b/>
                <w:bCs/>
              </w:rPr>
            </w:pPr>
            <w:r w:rsidRPr="006828B3">
              <w:rPr>
                <w:b/>
                <w:bCs/>
                <w:i/>
                <w:iCs/>
              </w:rPr>
              <w:t>tert</w:t>
            </w:r>
            <w:r w:rsidRPr="006828B3">
              <w:rPr>
                <w:b/>
                <w:bCs/>
              </w:rPr>
              <w:t>-butyl (</w:t>
            </w:r>
            <w:r w:rsidRPr="006828B3">
              <w:rPr>
                <w:b/>
                <w:bCs/>
                <w:i/>
                <w:iCs/>
              </w:rPr>
              <w:t>S</w:t>
            </w:r>
            <w:r w:rsidRPr="006828B3">
              <w:rPr>
                <w:b/>
                <w:bCs/>
              </w:rPr>
              <w:t>)-3-((4-(3-cyclohexylpropanoyl)-3-(3,5-difluorobenzyl)-2-oxopiperazin-1-yl)methyl)benzoate (</w:t>
            </w:r>
            <w:r>
              <w:rPr>
                <w:b/>
                <w:bCs/>
              </w:rPr>
              <w:t>2.97</w:t>
            </w:r>
            <w:r w:rsidRPr="006828B3">
              <w:rPr>
                <w:b/>
                <w:bCs/>
              </w:rPr>
              <w:t>)</w:t>
            </w:r>
          </w:p>
          <w:p w14:paraId="6691E83D" w14:textId="77777777" w:rsidR="00D938F8" w:rsidRPr="007705B2" w:rsidRDefault="00D938F8" w:rsidP="00AB4D64">
            <w:pPr>
              <w:spacing w:line="240" w:lineRule="auto"/>
              <w:jc w:val="left"/>
              <w:rPr>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E4A3F4A" w14:textId="77777777" w:rsidTr="00D938F8">
        <w:tc>
          <w:tcPr>
            <w:tcW w:w="13045" w:type="dxa"/>
            <w:gridSpan w:val="2"/>
          </w:tcPr>
          <w:p w14:paraId="12A5D0DC" w14:textId="77777777" w:rsidR="00D938F8" w:rsidRPr="007705B2" w:rsidRDefault="00D938F8" w:rsidP="00AB4D64">
            <w:pPr>
              <w:spacing w:line="240" w:lineRule="auto"/>
              <w:jc w:val="left"/>
              <w:rPr>
                <w:b/>
                <w:bCs/>
              </w:rPr>
            </w:pPr>
            <w:r w:rsidRPr="00FF74B5">
              <w:rPr>
                <w:b/>
                <w:bCs/>
                <w:noProof/>
              </w:rPr>
              <w:drawing>
                <wp:inline distT="0" distB="0" distL="0" distR="0" wp14:anchorId="3445B7E7" wp14:editId="71ACF47A">
                  <wp:extent cx="7659077" cy="5412178"/>
                  <wp:effectExtent l="0" t="0" r="0" b="0"/>
                  <wp:docPr id="1326" name="Picture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7660649" cy="5413289"/>
                          </a:xfrm>
                          <a:prstGeom prst="rect">
                            <a:avLst/>
                          </a:prstGeom>
                        </pic:spPr>
                      </pic:pic>
                    </a:graphicData>
                  </a:graphic>
                </wp:inline>
              </w:drawing>
            </w:r>
          </w:p>
        </w:tc>
      </w:tr>
      <w:tr w:rsidR="00D938F8" w14:paraId="34A01EE1" w14:textId="77777777" w:rsidTr="00D938F8">
        <w:tc>
          <w:tcPr>
            <w:tcW w:w="13045" w:type="dxa"/>
            <w:gridSpan w:val="2"/>
          </w:tcPr>
          <w:p w14:paraId="016B0301" w14:textId="77777777" w:rsidR="00D938F8" w:rsidRDefault="00D938F8" w:rsidP="00AB4D64">
            <w:pPr>
              <w:spacing w:line="240" w:lineRule="auto"/>
              <w:jc w:val="left"/>
              <w:rPr>
                <w:b/>
                <w:bCs/>
              </w:rPr>
            </w:pPr>
            <w:r w:rsidRPr="006828B3">
              <w:rPr>
                <w:b/>
                <w:bCs/>
                <w:i/>
                <w:iCs/>
              </w:rPr>
              <w:t>tert</w:t>
            </w:r>
            <w:r w:rsidRPr="006828B3">
              <w:rPr>
                <w:b/>
                <w:bCs/>
              </w:rPr>
              <w:t>-butyl (</w:t>
            </w:r>
            <w:r w:rsidRPr="006828B3">
              <w:rPr>
                <w:b/>
                <w:bCs/>
                <w:i/>
                <w:iCs/>
              </w:rPr>
              <w:t>S</w:t>
            </w:r>
            <w:r w:rsidRPr="006828B3">
              <w:rPr>
                <w:b/>
                <w:bCs/>
              </w:rPr>
              <w:t>)-3-((4-(3-cyclohexylpropanoyl)-3-(3,5-difluorobenzyl)-2-oxopiperazin-1-yl)methyl)benzoate (</w:t>
            </w:r>
            <w:r>
              <w:rPr>
                <w:b/>
                <w:bCs/>
              </w:rPr>
              <w:t>2.97</w:t>
            </w:r>
            <w:r w:rsidRPr="006828B3">
              <w:rPr>
                <w:b/>
                <w:bCs/>
              </w:rPr>
              <w:t>)</w:t>
            </w:r>
          </w:p>
          <w:p w14:paraId="015F006E" w14:textId="77777777" w:rsidR="00D938F8" w:rsidRPr="007705B2" w:rsidRDefault="00D938F8" w:rsidP="00AB4D64">
            <w:pPr>
              <w:spacing w:line="240" w:lineRule="auto"/>
              <w:jc w:val="left"/>
              <w:rPr>
                <w:b/>
                <w:bCs/>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4E1F371F" w14:textId="77777777" w:rsidTr="00D938F8">
        <w:tc>
          <w:tcPr>
            <w:tcW w:w="13045" w:type="dxa"/>
            <w:gridSpan w:val="2"/>
          </w:tcPr>
          <w:p w14:paraId="7DCD7570" w14:textId="77777777" w:rsidR="00D938F8" w:rsidRPr="006828B3" w:rsidRDefault="00D938F8" w:rsidP="00AB4D64">
            <w:pPr>
              <w:spacing w:line="240" w:lineRule="auto"/>
              <w:jc w:val="left"/>
              <w:rPr>
                <w:b/>
                <w:bCs/>
                <w:i/>
                <w:iCs/>
              </w:rPr>
            </w:pPr>
            <w:r w:rsidRPr="001119DB">
              <w:rPr>
                <w:b/>
                <w:bCs/>
                <w:i/>
                <w:iCs/>
                <w:noProof/>
              </w:rPr>
              <w:drawing>
                <wp:inline distT="0" distB="0" distL="0" distR="0" wp14:anchorId="132BEB2D" wp14:editId="16E9E4C2">
                  <wp:extent cx="7831015" cy="5470230"/>
                  <wp:effectExtent l="0" t="0" r="0" b="3810"/>
                  <wp:docPr id="1327" name="Picture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7833303" cy="5471828"/>
                          </a:xfrm>
                          <a:prstGeom prst="rect">
                            <a:avLst/>
                          </a:prstGeom>
                        </pic:spPr>
                      </pic:pic>
                    </a:graphicData>
                  </a:graphic>
                </wp:inline>
              </w:drawing>
            </w:r>
          </w:p>
        </w:tc>
      </w:tr>
      <w:tr w:rsidR="00D938F8" w14:paraId="10ACF119" w14:textId="77777777" w:rsidTr="00D938F8">
        <w:tc>
          <w:tcPr>
            <w:tcW w:w="13045" w:type="dxa"/>
            <w:gridSpan w:val="2"/>
          </w:tcPr>
          <w:p w14:paraId="1E927203" w14:textId="77777777" w:rsidR="00D938F8" w:rsidRDefault="00D938F8" w:rsidP="00AB4D64">
            <w:pPr>
              <w:spacing w:line="240" w:lineRule="auto"/>
              <w:jc w:val="left"/>
              <w:rPr>
                <w:b/>
                <w:bCs/>
              </w:rPr>
            </w:pPr>
            <w:r w:rsidRPr="004E6BC1">
              <w:rPr>
                <w:b/>
                <w:bCs/>
              </w:rPr>
              <w:t>(3</w:t>
            </w:r>
            <w:r w:rsidRPr="004E6BC1">
              <w:rPr>
                <w:b/>
                <w:bCs/>
                <w:i/>
                <w:iCs/>
              </w:rPr>
              <w:t>S</w:t>
            </w:r>
            <w:r w:rsidRPr="004E6BC1">
              <w:rPr>
                <w:b/>
                <w:bCs/>
              </w:rPr>
              <w:t>)-1-(1-(</w:t>
            </w:r>
            <w:r w:rsidRPr="004E6BC1">
              <w:rPr>
                <w:b/>
                <w:bCs/>
                <w:i/>
                <w:iCs/>
              </w:rPr>
              <w:t>tert</w:t>
            </w:r>
            <w:r w:rsidRPr="004E6BC1">
              <w:rPr>
                <w:b/>
                <w:bCs/>
              </w:rPr>
              <w:t>-butyl)-2-oxopyrrolidin-3-yl)-4-(3-cyclohexylpropanoyl)-3-(3,5-difluorobenzyl)</w:t>
            </w:r>
            <w:r>
              <w:rPr>
                <w:b/>
                <w:bCs/>
              </w:rPr>
              <w:t xml:space="preserve"> </w:t>
            </w:r>
            <w:r w:rsidRPr="004E6BC1">
              <w:rPr>
                <w:b/>
                <w:bCs/>
              </w:rPr>
              <w:t>piperazin-2-one (</w:t>
            </w:r>
            <w:r>
              <w:rPr>
                <w:b/>
                <w:bCs/>
              </w:rPr>
              <w:t>2.97</w:t>
            </w:r>
            <w:r w:rsidRPr="004E6BC1">
              <w:rPr>
                <w:b/>
                <w:bCs/>
              </w:rPr>
              <w:t>)</w:t>
            </w:r>
          </w:p>
          <w:p w14:paraId="732C9715" w14:textId="77777777" w:rsidR="00D938F8" w:rsidRPr="000405CA" w:rsidRDefault="00D938F8" w:rsidP="00AB4D64">
            <w:pPr>
              <w:spacing w:line="240" w:lineRule="auto"/>
              <w:jc w:val="left"/>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97277F1" w14:textId="77777777" w:rsidTr="00D938F8">
        <w:tc>
          <w:tcPr>
            <w:tcW w:w="13045" w:type="dxa"/>
            <w:gridSpan w:val="2"/>
          </w:tcPr>
          <w:p w14:paraId="55AA1848" w14:textId="77777777" w:rsidR="00D938F8" w:rsidRPr="006828B3" w:rsidRDefault="00D938F8" w:rsidP="00AB4D64">
            <w:pPr>
              <w:spacing w:line="240" w:lineRule="auto"/>
              <w:jc w:val="left"/>
              <w:rPr>
                <w:b/>
                <w:bCs/>
                <w:i/>
                <w:iCs/>
              </w:rPr>
            </w:pPr>
            <w:r w:rsidRPr="0097586C">
              <w:rPr>
                <w:b/>
                <w:bCs/>
                <w:i/>
                <w:iCs/>
                <w:noProof/>
              </w:rPr>
              <w:drawing>
                <wp:inline distT="0" distB="0" distL="0" distR="0" wp14:anchorId="25F99DED" wp14:editId="742C5075">
                  <wp:extent cx="7824999" cy="5466027"/>
                  <wp:effectExtent l="0" t="0" r="0" b="0"/>
                  <wp:docPr id="1328" name="Picture 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9"/>
                          <a:stretch>
                            <a:fillRect/>
                          </a:stretch>
                        </pic:blipFill>
                        <pic:spPr>
                          <a:xfrm>
                            <a:off x="0" y="0"/>
                            <a:ext cx="7827417" cy="5467716"/>
                          </a:xfrm>
                          <a:prstGeom prst="rect">
                            <a:avLst/>
                          </a:prstGeom>
                        </pic:spPr>
                      </pic:pic>
                    </a:graphicData>
                  </a:graphic>
                </wp:inline>
              </w:drawing>
            </w:r>
          </w:p>
        </w:tc>
      </w:tr>
      <w:tr w:rsidR="00D938F8" w14:paraId="22A8FB16" w14:textId="77777777" w:rsidTr="00D938F8">
        <w:tc>
          <w:tcPr>
            <w:tcW w:w="13045" w:type="dxa"/>
            <w:gridSpan w:val="2"/>
          </w:tcPr>
          <w:p w14:paraId="37704712" w14:textId="77777777" w:rsidR="00D938F8" w:rsidRDefault="00D938F8" w:rsidP="00AB4D64">
            <w:pPr>
              <w:spacing w:line="240" w:lineRule="auto"/>
              <w:jc w:val="left"/>
              <w:rPr>
                <w:b/>
                <w:bCs/>
              </w:rPr>
            </w:pPr>
            <w:r w:rsidRPr="004E6BC1">
              <w:rPr>
                <w:b/>
                <w:bCs/>
              </w:rPr>
              <w:t>(3</w:t>
            </w:r>
            <w:r w:rsidRPr="004E6BC1">
              <w:rPr>
                <w:b/>
                <w:bCs/>
                <w:i/>
                <w:iCs/>
              </w:rPr>
              <w:t>S</w:t>
            </w:r>
            <w:r w:rsidRPr="004E6BC1">
              <w:rPr>
                <w:b/>
                <w:bCs/>
              </w:rPr>
              <w:t>)-1-(1-(</w:t>
            </w:r>
            <w:r w:rsidRPr="004E6BC1">
              <w:rPr>
                <w:b/>
                <w:bCs/>
                <w:i/>
                <w:iCs/>
              </w:rPr>
              <w:t>tert</w:t>
            </w:r>
            <w:r w:rsidRPr="004E6BC1">
              <w:rPr>
                <w:b/>
                <w:bCs/>
              </w:rPr>
              <w:t>-butyl)-2-oxopyrrolidin-3-yl)-4-(3-cyclohexylpropanoyl)-3-(3,5-difluorobenzyl)</w:t>
            </w:r>
            <w:r>
              <w:rPr>
                <w:b/>
                <w:bCs/>
              </w:rPr>
              <w:t xml:space="preserve"> </w:t>
            </w:r>
            <w:r w:rsidRPr="004E6BC1">
              <w:rPr>
                <w:b/>
                <w:bCs/>
              </w:rPr>
              <w:t>piperazin-2-one (</w:t>
            </w:r>
            <w:r>
              <w:rPr>
                <w:b/>
                <w:bCs/>
              </w:rPr>
              <w:t>2.97</w:t>
            </w:r>
            <w:r w:rsidRPr="004E6BC1">
              <w:rPr>
                <w:b/>
                <w:bCs/>
              </w:rPr>
              <w:t>)</w:t>
            </w:r>
          </w:p>
          <w:p w14:paraId="69635461" w14:textId="77777777" w:rsidR="00D938F8" w:rsidRPr="000405CA"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E683063" w14:textId="77777777" w:rsidTr="00D938F8">
        <w:tc>
          <w:tcPr>
            <w:tcW w:w="13045" w:type="dxa"/>
            <w:gridSpan w:val="2"/>
          </w:tcPr>
          <w:p w14:paraId="47B53968" w14:textId="77777777" w:rsidR="00D938F8" w:rsidRPr="006828B3" w:rsidRDefault="00D938F8" w:rsidP="00AB4D64">
            <w:pPr>
              <w:spacing w:line="240" w:lineRule="auto"/>
              <w:jc w:val="left"/>
              <w:rPr>
                <w:b/>
                <w:bCs/>
                <w:i/>
                <w:iCs/>
              </w:rPr>
            </w:pPr>
            <w:r w:rsidRPr="00060F5B">
              <w:rPr>
                <w:b/>
                <w:bCs/>
                <w:i/>
                <w:iCs/>
                <w:noProof/>
              </w:rPr>
              <w:drawing>
                <wp:inline distT="0" distB="0" distL="0" distR="0" wp14:anchorId="63177DA8" wp14:editId="173C7844">
                  <wp:extent cx="7752861" cy="5415637"/>
                  <wp:effectExtent l="0" t="0" r="0" b="0"/>
                  <wp:docPr id="1329" name="Picture 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0"/>
                          <a:stretch>
                            <a:fillRect/>
                          </a:stretch>
                        </pic:blipFill>
                        <pic:spPr>
                          <a:xfrm>
                            <a:off x="0" y="0"/>
                            <a:ext cx="7753666" cy="5416199"/>
                          </a:xfrm>
                          <a:prstGeom prst="rect">
                            <a:avLst/>
                          </a:prstGeom>
                        </pic:spPr>
                      </pic:pic>
                    </a:graphicData>
                  </a:graphic>
                </wp:inline>
              </w:drawing>
            </w:r>
          </w:p>
        </w:tc>
      </w:tr>
      <w:tr w:rsidR="00D938F8" w14:paraId="23AC5A8B" w14:textId="77777777" w:rsidTr="00D938F8">
        <w:tc>
          <w:tcPr>
            <w:tcW w:w="13045" w:type="dxa"/>
            <w:gridSpan w:val="2"/>
          </w:tcPr>
          <w:p w14:paraId="4E150521" w14:textId="77777777" w:rsidR="00D938F8" w:rsidRDefault="00D938F8" w:rsidP="00AB4D64">
            <w:pPr>
              <w:spacing w:line="240" w:lineRule="auto"/>
              <w:jc w:val="left"/>
              <w:rPr>
                <w:b/>
                <w:bCs/>
              </w:rPr>
            </w:pPr>
            <w:r w:rsidRPr="004E6BC1">
              <w:rPr>
                <w:b/>
                <w:bCs/>
              </w:rPr>
              <w:t>(3</w:t>
            </w:r>
            <w:r w:rsidRPr="004E6BC1">
              <w:rPr>
                <w:b/>
                <w:bCs/>
                <w:i/>
                <w:iCs/>
              </w:rPr>
              <w:t>S</w:t>
            </w:r>
            <w:r w:rsidRPr="004E6BC1">
              <w:rPr>
                <w:b/>
                <w:bCs/>
              </w:rPr>
              <w:t>)-1-(1-(</w:t>
            </w:r>
            <w:r w:rsidRPr="004E6BC1">
              <w:rPr>
                <w:b/>
                <w:bCs/>
                <w:i/>
                <w:iCs/>
              </w:rPr>
              <w:t>tert</w:t>
            </w:r>
            <w:r w:rsidRPr="004E6BC1">
              <w:rPr>
                <w:b/>
                <w:bCs/>
              </w:rPr>
              <w:t>-butyl)-2-oxopyrrolidin-3-yl)-4-(3-cyclohexylpropanoyl)-3-(3,5-difluorobenzyl)</w:t>
            </w:r>
            <w:r>
              <w:rPr>
                <w:b/>
                <w:bCs/>
              </w:rPr>
              <w:t xml:space="preserve"> </w:t>
            </w:r>
            <w:r w:rsidRPr="004E6BC1">
              <w:rPr>
                <w:b/>
                <w:bCs/>
              </w:rPr>
              <w:t>piperazin-2-one (</w:t>
            </w:r>
            <w:r>
              <w:rPr>
                <w:b/>
                <w:bCs/>
              </w:rPr>
              <w:t>2.97</w:t>
            </w:r>
            <w:r w:rsidRPr="004E6BC1">
              <w:rPr>
                <w:b/>
                <w:bCs/>
              </w:rPr>
              <w:t>)</w:t>
            </w:r>
          </w:p>
          <w:p w14:paraId="1772A18D" w14:textId="77777777" w:rsidR="00D938F8" w:rsidRPr="006828B3" w:rsidRDefault="00D938F8" w:rsidP="00AB4D64">
            <w:pPr>
              <w:spacing w:line="240" w:lineRule="auto"/>
              <w:jc w:val="left"/>
              <w:rPr>
                <w:b/>
                <w:bCs/>
                <w:i/>
                <w:iCs/>
              </w:rPr>
            </w:pPr>
            <w:r>
              <w:t>HRESI + spectrum</w:t>
            </w:r>
          </w:p>
        </w:tc>
      </w:tr>
      <w:tr w:rsidR="00D938F8" w14:paraId="5873A884" w14:textId="77777777" w:rsidTr="00D938F8">
        <w:tc>
          <w:tcPr>
            <w:tcW w:w="13045" w:type="dxa"/>
            <w:gridSpan w:val="2"/>
          </w:tcPr>
          <w:p w14:paraId="261A4271" w14:textId="77777777" w:rsidR="00D938F8" w:rsidRPr="006828B3" w:rsidRDefault="00D938F8" w:rsidP="00AB4D64">
            <w:pPr>
              <w:spacing w:line="240" w:lineRule="auto"/>
              <w:jc w:val="left"/>
              <w:rPr>
                <w:b/>
                <w:bCs/>
                <w:i/>
                <w:iCs/>
              </w:rPr>
            </w:pPr>
            <w:r>
              <w:rPr>
                <w:noProof/>
              </w:rPr>
              <w:drawing>
                <wp:inline distT="0" distB="0" distL="0" distR="0" wp14:anchorId="05DE8134" wp14:editId="440F59B8">
                  <wp:extent cx="8789303" cy="5557541"/>
                  <wp:effectExtent l="0" t="0" r="0" b="5080"/>
                  <wp:docPr id="1330" name="Picture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81"/>
                          <a:srcRect t="5642"/>
                          <a:stretch/>
                        </pic:blipFill>
                        <pic:spPr bwMode="auto">
                          <a:xfrm>
                            <a:off x="0" y="0"/>
                            <a:ext cx="8796314" cy="556197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938F8" w14:paraId="49AFE2AE" w14:textId="77777777" w:rsidTr="00D938F8">
        <w:tc>
          <w:tcPr>
            <w:tcW w:w="13045" w:type="dxa"/>
            <w:gridSpan w:val="2"/>
          </w:tcPr>
          <w:p w14:paraId="6814A405" w14:textId="77777777" w:rsidR="00D938F8" w:rsidRDefault="00D938F8" w:rsidP="00AB4D64">
            <w:pPr>
              <w:spacing w:line="240" w:lineRule="auto"/>
              <w:jc w:val="left"/>
              <w:rPr>
                <w:b/>
                <w:bCs/>
              </w:rPr>
            </w:pPr>
            <w:r w:rsidRPr="002A188C">
              <w:rPr>
                <w:b/>
                <w:bCs/>
              </w:rPr>
              <w:t>(3</w:t>
            </w:r>
            <w:r w:rsidRPr="002A188C">
              <w:rPr>
                <w:b/>
                <w:bCs/>
                <w:i/>
                <w:iCs/>
              </w:rPr>
              <w:t>S</w:t>
            </w:r>
            <w:r w:rsidRPr="002A188C">
              <w:rPr>
                <w:b/>
                <w:bCs/>
              </w:rPr>
              <w:t>)-1-(2-cyclohexyl-1-phenylethyl)-4-(3-cyclohexylpropanoyl)-3-(3,5-difluorobenzyl) piperazin-2-one (</w:t>
            </w:r>
            <w:r>
              <w:rPr>
                <w:b/>
                <w:bCs/>
              </w:rPr>
              <w:t>2.104</w:t>
            </w:r>
            <w:r w:rsidRPr="002A188C">
              <w:rPr>
                <w:b/>
                <w:bCs/>
              </w:rPr>
              <w:t>)</w:t>
            </w:r>
          </w:p>
          <w:p w14:paraId="7AE54C5F" w14:textId="77777777" w:rsidR="00D938F8" w:rsidRDefault="00D938F8"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202D305" w14:textId="77777777" w:rsidTr="00D938F8">
        <w:tc>
          <w:tcPr>
            <w:tcW w:w="13045" w:type="dxa"/>
            <w:gridSpan w:val="2"/>
          </w:tcPr>
          <w:p w14:paraId="7B9804F3" w14:textId="77777777" w:rsidR="00D938F8" w:rsidRDefault="00D938F8" w:rsidP="00AB4D64">
            <w:pPr>
              <w:spacing w:line="240" w:lineRule="auto"/>
              <w:jc w:val="left"/>
              <w:rPr>
                <w:noProof/>
              </w:rPr>
            </w:pPr>
            <w:r w:rsidRPr="0093238D">
              <w:rPr>
                <w:noProof/>
              </w:rPr>
              <w:drawing>
                <wp:inline distT="0" distB="0" distL="0" distR="0" wp14:anchorId="1BF1B9AB" wp14:editId="236C9616">
                  <wp:extent cx="7814193" cy="5458479"/>
                  <wp:effectExtent l="0" t="0" r="0" b="2540"/>
                  <wp:docPr id="1331" name="Picture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a:stretch>
                            <a:fillRect/>
                          </a:stretch>
                        </pic:blipFill>
                        <pic:spPr>
                          <a:xfrm>
                            <a:off x="0" y="0"/>
                            <a:ext cx="7818197" cy="5461276"/>
                          </a:xfrm>
                          <a:prstGeom prst="rect">
                            <a:avLst/>
                          </a:prstGeom>
                        </pic:spPr>
                      </pic:pic>
                    </a:graphicData>
                  </a:graphic>
                </wp:inline>
              </w:drawing>
            </w:r>
          </w:p>
        </w:tc>
      </w:tr>
      <w:tr w:rsidR="00D938F8" w14:paraId="755D90C2" w14:textId="77777777" w:rsidTr="00D938F8">
        <w:tc>
          <w:tcPr>
            <w:tcW w:w="13045" w:type="dxa"/>
            <w:gridSpan w:val="2"/>
          </w:tcPr>
          <w:p w14:paraId="11661A4C" w14:textId="77777777" w:rsidR="00D938F8" w:rsidRDefault="00D938F8" w:rsidP="00AB4D64">
            <w:pPr>
              <w:spacing w:line="240" w:lineRule="auto"/>
              <w:jc w:val="left"/>
              <w:rPr>
                <w:b/>
                <w:bCs/>
              </w:rPr>
            </w:pPr>
            <w:r w:rsidRPr="002A188C">
              <w:rPr>
                <w:b/>
                <w:bCs/>
              </w:rPr>
              <w:t>(3</w:t>
            </w:r>
            <w:r w:rsidRPr="002A188C">
              <w:rPr>
                <w:b/>
                <w:bCs/>
                <w:i/>
                <w:iCs/>
              </w:rPr>
              <w:t>S</w:t>
            </w:r>
            <w:r w:rsidRPr="002A188C">
              <w:rPr>
                <w:b/>
                <w:bCs/>
              </w:rPr>
              <w:t>)-1-(2-cyclohexyl-1-phenylethyl)-4-(3-cyclohexylpropanoyl)-3-(3,5-difluorobenzyl) piperazin-2-one (</w:t>
            </w:r>
            <w:r>
              <w:rPr>
                <w:b/>
                <w:bCs/>
              </w:rPr>
              <w:t>2.104</w:t>
            </w:r>
            <w:r w:rsidRPr="002A188C">
              <w:rPr>
                <w:b/>
                <w:bCs/>
              </w:rPr>
              <w:t>)</w:t>
            </w:r>
          </w:p>
          <w:p w14:paraId="150B80EC" w14:textId="77777777" w:rsidR="00D938F8" w:rsidRDefault="00D938F8" w:rsidP="00AB4D64">
            <w:pPr>
              <w:spacing w:line="240" w:lineRule="auto"/>
              <w:jc w:val="left"/>
              <w:rPr>
                <w:noProof/>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023F2ED" w14:textId="77777777" w:rsidTr="00D938F8">
        <w:tc>
          <w:tcPr>
            <w:tcW w:w="13045" w:type="dxa"/>
            <w:gridSpan w:val="2"/>
          </w:tcPr>
          <w:p w14:paraId="21875711" w14:textId="77777777" w:rsidR="00D938F8" w:rsidRDefault="00D938F8" w:rsidP="00AB4D64">
            <w:pPr>
              <w:spacing w:line="240" w:lineRule="auto"/>
              <w:jc w:val="left"/>
              <w:rPr>
                <w:noProof/>
              </w:rPr>
            </w:pPr>
            <w:r w:rsidRPr="00F54258">
              <w:rPr>
                <w:noProof/>
              </w:rPr>
              <w:drawing>
                <wp:inline distT="0" distB="0" distL="0" distR="0" wp14:anchorId="17C68FFA" wp14:editId="378E3653">
                  <wp:extent cx="7810791" cy="5456103"/>
                  <wp:effectExtent l="0" t="0" r="0" b="5080"/>
                  <wp:docPr id="1332" name="Picture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3"/>
                          <a:stretch>
                            <a:fillRect/>
                          </a:stretch>
                        </pic:blipFill>
                        <pic:spPr>
                          <a:xfrm>
                            <a:off x="0" y="0"/>
                            <a:ext cx="7812677" cy="5457420"/>
                          </a:xfrm>
                          <a:prstGeom prst="rect">
                            <a:avLst/>
                          </a:prstGeom>
                        </pic:spPr>
                      </pic:pic>
                    </a:graphicData>
                  </a:graphic>
                </wp:inline>
              </w:drawing>
            </w:r>
          </w:p>
        </w:tc>
      </w:tr>
      <w:tr w:rsidR="00D938F8" w14:paraId="71ED7A8E" w14:textId="77777777" w:rsidTr="00D938F8">
        <w:tc>
          <w:tcPr>
            <w:tcW w:w="13045" w:type="dxa"/>
            <w:gridSpan w:val="2"/>
          </w:tcPr>
          <w:p w14:paraId="5E2B6070" w14:textId="77777777" w:rsidR="00D938F8" w:rsidRDefault="00D938F8" w:rsidP="00AB4D64">
            <w:pPr>
              <w:spacing w:line="240" w:lineRule="auto"/>
              <w:jc w:val="left"/>
              <w:rPr>
                <w:b/>
                <w:bCs/>
              </w:rPr>
            </w:pPr>
            <w:r w:rsidRPr="002A188C">
              <w:rPr>
                <w:b/>
                <w:bCs/>
              </w:rPr>
              <w:t>(3</w:t>
            </w:r>
            <w:r w:rsidRPr="002A188C">
              <w:rPr>
                <w:b/>
                <w:bCs/>
                <w:i/>
                <w:iCs/>
              </w:rPr>
              <w:t>S</w:t>
            </w:r>
            <w:r w:rsidRPr="002A188C">
              <w:rPr>
                <w:b/>
                <w:bCs/>
              </w:rPr>
              <w:t>)-1-(2-cyclohexyl-1-phenylethyl)-4-(3-cyclohexylpropanoyl)-3-(3,5-difluorobenzyl) piperazin-2-one (</w:t>
            </w:r>
            <w:r>
              <w:rPr>
                <w:b/>
                <w:bCs/>
              </w:rPr>
              <w:t>2.104</w:t>
            </w:r>
            <w:r w:rsidRPr="002A188C">
              <w:rPr>
                <w:b/>
                <w:bCs/>
              </w:rPr>
              <w:t>)</w:t>
            </w:r>
          </w:p>
          <w:p w14:paraId="411F8992" w14:textId="77777777" w:rsidR="00D938F8" w:rsidRDefault="00D938F8" w:rsidP="00AB4D64">
            <w:pPr>
              <w:spacing w:line="240" w:lineRule="auto"/>
              <w:jc w:val="left"/>
              <w:rPr>
                <w:noProof/>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90EB35F" w14:textId="77777777" w:rsidTr="00D938F8">
        <w:tc>
          <w:tcPr>
            <w:tcW w:w="13045" w:type="dxa"/>
            <w:gridSpan w:val="2"/>
          </w:tcPr>
          <w:p w14:paraId="3E839598" w14:textId="77777777" w:rsidR="00D938F8" w:rsidRDefault="00D938F8" w:rsidP="00AB4D64">
            <w:pPr>
              <w:spacing w:line="240" w:lineRule="auto"/>
              <w:jc w:val="left"/>
              <w:rPr>
                <w:noProof/>
              </w:rPr>
            </w:pPr>
            <w:r w:rsidRPr="002620E6">
              <w:rPr>
                <w:noProof/>
              </w:rPr>
              <w:drawing>
                <wp:inline distT="0" distB="0" distL="0" distR="0" wp14:anchorId="65C6D316" wp14:editId="179CD108">
                  <wp:extent cx="7901533" cy="5519489"/>
                  <wp:effectExtent l="0" t="0" r="0" b="5080"/>
                  <wp:docPr id="1333" name="Picture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7902596" cy="5520232"/>
                          </a:xfrm>
                          <a:prstGeom prst="rect">
                            <a:avLst/>
                          </a:prstGeom>
                        </pic:spPr>
                      </pic:pic>
                    </a:graphicData>
                  </a:graphic>
                </wp:inline>
              </w:drawing>
            </w:r>
          </w:p>
        </w:tc>
      </w:tr>
      <w:tr w:rsidR="00D938F8" w14:paraId="3B025627" w14:textId="77777777" w:rsidTr="00D938F8">
        <w:tc>
          <w:tcPr>
            <w:tcW w:w="13045" w:type="dxa"/>
            <w:gridSpan w:val="2"/>
          </w:tcPr>
          <w:p w14:paraId="24042479" w14:textId="77777777" w:rsidR="00D938F8" w:rsidRDefault="00D938F8" w:rsidP="00AB4D64">
            <w:pPr>
              <w:spacing w:line="240" w:lineRule="auto"/>
              <w:jc w:val="left"/>
              <w:rPr>
                <w:b/>
                <w:bCs/>
              </w:rPr>
            </w:pPr>
            <w:r w:rsidRPr="00BD34D5">
              <w:rPr>
                <w:b/>
                <w:bCs/>
              </w:rPr>
              <w:t>(3</w:t>
            </w:r>
            <w:r w:rsidRPr="00BD34D5">
              <w:rPr>
                <w:b/>
                <w:bCs/>
                <w:i/>
                <w:iCs/>
              </w:rPr>
              <w:t>S</w:t>
            </w:r>
            <w:r w:rsidRPr="00BD34D5">
              <w:rPr>
                <w:b/>
                <w:bCs/>
              </w:rPr>
              <w:t>)-1-(1-benzyl-2-oxopiperidin-3-yl)-4-(3-cyclohexylpropanoyl)-3-(3,5-difluorobenzyl) piperazin-2-one (</w:t>
            </w:r>
            <w:r>
              <w:rPr>
                <w:b/>
                <w:bCs/>
              </w:rPr>
              <w:t>2.105</w:t>
            </w:r>
            <w:r w:rsidRPr="00BD34D5">
              <w:rPr>
                <w:b/>
                <w:bCs/>
              </w:rPr>
              <w:t>)</w:t>
            </w:r>
          </w:p>
          <w:p w14:paraId="4DF7EB15" w14:textId="77777777" w:rsidR="00D938F8" w:rsidRPr="002620E6" w:rsidRDefault="00D938F8" w:rsidP="00AB4D64">
            <w:pPr>
              <w:spacing w:line="240" w:lineRule="auto"/>
              <w:jc w:val="left"/>
              <w:rPr>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D6F673A" w14:textId="77777777" w:rsidTr="00D938F8">
        <w:tc>
          <w:tcPr>
            <w:tcW w:w="13045" w:type="dxa"/>
            <w:gridSpan w:val="2"/>
          </w:tcPr>
          <w:p w14:paraId="63AFE19E" w14:textId="77777777" w:rsidR="00D938F8" w:rsidRPr="002620E6" w:rsidRDefault="00D938F8" w:rsidP="00AB4D64">
            <w:pPr>
              <w:spacing w:line="240" w:lineRule="auto"/>
              <w:jc w:val="left"/>
              <w:rPr>
                <w:noProof/>
              </w:rPr>
            </w:pPr>
            <w:r w:rsidRPr="00EB0690">
              <w:rPr>
                <w:noProof/>
              </w:rPr>
              <w:drawing>
                <wp:inline distT="0" distB="0" distL="0" distR="0" wp14:anchorId="760BD1CE" wp14:editId="3E7CCAFD">
                  <wp:extent cx="7971334" cy="5568247"/>
                  <wp:effectExtent l="0" t="0" r="0" b="0"/>
                  <wp:docPr id="1334" name="Picture 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5"/>
                          <a:stretch>
                            <a:fillRect/>
                          </a:stretch>
                        </pic:blipFill>
                        <pic:spPr>
                          <a:xfrm>
                            <a:off x="0" y="0"/>
                            <a:ext cx="7973336" cy="5569645"/>
                          </a:xfrm>
                          <a:prstGeom prst="rect">
                            <a:avLst/>
                          </a:prstGeom>
                        </pic:spPr>
                      </pic:pic>
                    </a:graphicData>
                  </a:graphic>
                </wp:inline>
              </w:drawing>
            </w:r>
          </w:p>
        </w:tc>
      </w:tr>
      <w:tr w:rsidR="00D938F8" w14:paraId="0529675C" w14:textId="77777777" w:rsidTr="00D938F8">
        <w:tc>
          <w:tcPr>
            <w:tcW w:w="13045" w:type="dxa"/>
            <w:gridSpan w:val="2"/>
          </w:tcPr>
          <w:p w14:paraId="65D80D6F" w14:textId="77777777" w:rsidR="00D938F8" w:rsidRDefault="00D938F8" w:rsidP="00AB4D64">
            <w:pPr>
              <w:spacing w:line="240" w:lineRule="auto"/>
              <w:jc w:val="left"/>
              <w:rPr>
                <w:b/>
                <w:bCs/>
              </w:rPr>
            </w:pPr>
            <w:r w:rsidRPr="00BD34D5">
              <w:rPr>
                <w:b/>
                <w:bCs/>
              </w:rPr>
              <w:t>(3</w:t>
            </w:r>
            <w:r w:rsidRPr="00BD34D5">
              <w:rPr>
                <w:b/>
                <w:bCs/>
                <w:i/>
                <w:iCs/>
              </w:rPr>
              <w:t>S</w:t>
            </w:r>
            <w:r w:rsidRPr="00BD34D5">
              <w:rPr>
                <w:b/>
                <w:bCs/>
              </w:rPr>
              <w:t>)-1-(1-benzyl-2-oxopiperidin-3-yl)-4-(3-cyclohexylpropanoyl)-3-(3,5-difluorobenzyl) piperazin-2-one (</w:t>
            </w:r>
            <w:r>
              <w:rPr>
                <w:b/>
                <w:bCs/>
              </w:rPr>
              <w:t>2.105</w:t>
            </w:r>
            <w:r w:rsidRPr="00BD34D5">
              <w:rPr>
                <w:b/>
                <w:bCs/>
              </w:rPr>
              <w:t>)</w:t>
            </w:r>
          </w:p>
          <w:p w14:paraId="2C8854C9" w14:textId="77777777" w:rsidR="00D938F8" w:rsidRPr="002620E6" w:rsidRDefault="00D938F8" w:rsidP="00AB4D64">
            <w:pPr>
              <w:spacing w:line="240" w:lineRule="auto"/>
              <w:jc w:val="left"/>
              <w:rPr>
                <w:noProof/>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7C94AFD" w14:textId="77777777" w:rsidTr="00D938F8">
        <w:tc>
          <w:tcPr>
            <w:tcW w:w="13045" w:type="dxa"/>
            <w:gridSpan w:val="2"/>
          </w:tcPr>
          <w:p w14:paraId="206EDAB6" w14:textId="77777777" w:rsidR="00D938F8" w:rsidRPr="00BD34D5" w:rsidRDefault="00D938F8" w:rsidP="00AB4D64">
            <w:pPr>
              <w:spacing w:line="240" w:lineRule="auto"/>
              <w:jc w:val="left"/>
              <w:rPr>
                <w:b/>
                <w:bCs/>
              </w:rPr>
            </w:pPr>
            <w:r w:rsidRPr="00EB0690">
              <w:rPr>
                <w:b/>
                <w:bCs/>
                <w:noProof/>
              </w:rPr>
              <w:drawing>
                <wp:inline distT="0" distB="0" distL="0" distR="0" wp14:anchorId="54842F30" wp14:editId="6E133820">
                  <wp:extent cx="7810791" cy="5456103"/>
                  <wp:effectExtent l="0" t="0" r="0" b="5080"/>
                  <wp:docPr id="1335" name="Picture 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7811292" cy="5456453"/>
                          </a:xfrm>
                          <a:prstGeom prst="rect">
                            <a:avLst/>
                          </a:prstGeom>
                        </pic:spPr>
                      </pic:pic>
                    </a:graphicData>
                  </a:graphic>
                </wp:inline>
              </w:drawing>
            </w:r>
          </w:p>
        </w:tc>
      </w:tr>
      <w:tr w:rsidR="00D938F8" w14:paraId="2B591A88" w14:textId="77777777" w:rsidTr="00D938F8">
        <w:tc>
          <w:tcPr>
            <w:tcW w:w="13045" w:type="dxa"/>
            <w:gridSpan w:val="2"/>
          </w:tcPr>
          <w:p w14:paraId="604EA1B4" w14:textId="77777777" w:rsidR="00D938F8" w:rsidRDefault="00D938F8" w:rsidP="00AB4D64">
            <w:pPr>
              <w:spacing w:line="240" w:lineRule="auto"/>
              <w:jc w:val="left"/>
              <w:rPr>
                <w:b/>
                <w:bCs/>
              </w:rPr>
            </w:pPr>
            <w:r w:rsidRPr="00BD34D5">
              <w:rPr>
                <w:b/>
                <w:bCs/>
              </w:rPr>
              <w:t>(3</w:t>
            </w:r>
            <w:r w:rsidRPr="00BD34D5">
              <w:rPr>
                <w:b/>
                <w:bCs/>
                <w:i/>
                <w:iCs/>
              </w:rPr>
              <w:t>S</w:t>
            </w:r>
            <w:r w:rsidRPr="00BD34D5">
              <w:rPr>
                <w:b/>
                <w:bCs/>
              </w:rPr>
              <w:t>)-1-(1-benzyl-2-oxopiperidin-3-yl)-4-(3-cyclohexylpropanoyl)-3-(3,5-difluorobenzyl) piperazin-2-one (</w:t>
            </w:r>
            <w:r>
              <w:rPr>
                <w:b/>
                <w:bCs/>
              </w:rPr>
              <w:t>2.105</w:t>
            </w:r>
            <w:r w:rsidRPr="00BD34D5">
              <w:rPr>
                <w:b/>
                <w:bCs/>
              </w:rPr>
              <w:t>)</w:t>
            </w:r>
          </w:p>
          <w:p w14:paraId="439E4F68" w14:textId="77777777" w:rsidR="00D938F8" w:rsidRPr="00BD34D5"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74C7286" w14:textId="77777777" w:rsidTr="00D938F8">
        <w:tc>
          <w:tcPr>
            <w:tcW w:w="13045" w:type="dxa"/>
            <w:gridSpan w:val="2"/>
          </w:tcPr>
          <w:p w14:paraId="145B8D67" w14:textId="77777777" w:rsidR="00D938F8" w:rsidRPr="00BD34D5" w:rsidRDefault="00D938F8" w:rsidP="00AB4D64">
            <w:pPr>
              <w:spacing w:line="240" w:lineRule="auto"/>
              <w:jc w:val="left"/>
              <w:rPr>
                <w:b/>
                <w:bCs/>
              </w:rPr>
            </w:pPr>
            <w:r w:rsidRPr="0008696B">
              <w:rPr>
                <w:b/>
                <w:bCs/>
                <w:noProof/>
              </w:rPr>
              <w:drawing>
                <wp:inline distT="0" distB="0" distL="0" distR="0" wp14:anchorId="725D0ED8" wp14:editId="770F71F8">
                  <wp:extent cx="7957374" cy="5558496"/>
                  <wp:effectExtent l="0" t="0" r="5715" b="4445"/>
                  <wp:docPr id="1336" name="Picture 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7959602" cy="5560052"/>
                          </a:xfrm>
                          <a:prstGeom prst="rect">
                            <a:avLst/>
                          </a:prstGeom>
                        </pic:spPr>
                      </pic:pic>
                    </a:graphicData>
                  </a:graphic>
                </wp:inline>
              </w:drawing>
            </w:r>
          </w:p>
        </w:tc>
      </w:tr>
      <w:tr w:rsidR="00D938F8" w14:paraId="503B8C62" w14:textId="77777777" w:rsidTr="00D938F8">
        <w:tc>
          <w:tcPr>
            <w:tcW w:w="13045" w:type="dxa"/>
            <w:gridSpan w:val="2"/>
          </w:tcPr>
          <w:p w14:paraId="6AD24ACE" w14:textId="77777777" w:rsidR="00D938F8" w:rsidRDefault="00D938F8" w:rsidP="00AB4D64">
            <w:pPr>
              <w:spacing w:line="240" w:lineRule="auto"/>
              <w:jc w:val="left"/>
              <w:rPr>
                <w:b/>
                <w:bCs/>
              </w:rPr>
            </w:pPr>
            <w:r w:rsidRPr="00374CC9">
              <w:rPr>
                <w:b/>
                <w:bCs/>
              </w:rPr>
              <w:t>(</w:t>
            </w:r>
            <w:r w:rsidRPr="00374CC9">
              <w:rPr>
                <w:b/>
                <w:bCs/>
                <w:i/>
                <w:iCs/>
              </w:rPr>
              <w:t>S</w:t>
            </w:r>
            <w:r w:rsidRPr="00374CC9">
              <w:rPr>
                <w:b/>
                <w:bCs/>
              </w:rPr>
              <w:t>)-4-(3-cyclohexylpropanoyl)-3-(3,5-difluorobenzyl)-1-(2-((4-fluorophenyl)thio)ethyl)</w:t>
            </w:r>
            <w:r>
              <w:rPr>
                <w:b/>
                <w:bCs/>
              </w:rPr>
              <w:t xml:space="preserve"> </w:t>
            </w:r>
            <w:r w:rsidRPr="00374CC9">
              <w:rPr>
                <w:b/>
                <w:bCs/>
              </w:rPr>
              <w:t>piperazin-2-one (</w:t>
            </w:r>
            <w:r>
              <w:rPr>
                <w:b/>
                <w:bCs/>
              </w:rPr>
              <w:t>2.106</w:t>
            </w:r>
            <w:r w:rsidRPr="00374CC9">
              <w:rPr>
                <w:b/>
                <w:bCs/>
              </w:rPr>
              <w:t>)</w:t>
            </w:r>
          </w:p>
          <w:p w14:paraId="208CAFA8" w14:textId="77777777" w:rsidR="00D938F8" w:rsidRPr="00BD34D5" w:rsidRDefault="00D938F8" w:rsidP="00AB4D64">
            <w:pPr>
              <w:spacing w:line="240" w:lineRule="auto"/>
              <w:jc w:val="left"/>
              <w:rPr>
                <w:b/>
                <w:bCs/>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4188BA4" w14:textId="77777777" w:rsidTr="00D938F8">
        <w:tc>
          <w:tcPr>
            <w:tcW w:w="13045" w:type="dxa"/>
            <w:gridSpan w:val="2"/>
          </w:tcPr>
          <w:p w14:paraId="178568F7" w14:textId="77777777" w:rsidR="00D938F8" w:rsidRPr="00BD34D5" w:rsidRDefault="00D938F8" w:rsidP="00AB4D64">
            <w:pPr>
              <w:spacing w:line="240" w:lineRule="auto"/>
              <w:jc w:val="left"/>
              <w:rPr>
                <w:b/>
                <w:bCs/>
              </w:rPr>
            </w:pPr>
            <w:r w:rsidRPr="002C6731">
              <w:rPr>
                <w:b/>
                <w:bCs/>
                <w:noProof/>
              </w:rPr>
              <w:drawing>
                <wp:inline distT="0" distB="0" distL="0" distR="0" wp14:anchorId="269440E4" wp14:editId="208A1FCE">
                  <wp:extent cx="7747969" cy="5412219"/>
                  <wp:effectExtent l="0" t="0" r="0" b="0"/>
                  <wp:docPr id="1337" name="Picture 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7749432" cy="5413241"/>
                          </a:xfrm>
                          <a:prstGeom prst="rect">
                            <a:avLst/>
                          </a:prstGeom>
                        </pic:spPr>
                      </pic:pic>
                    </a:graphicData>
                  </a:graphic>
                </wp:inline>
              </w:drawing>
            </w:r>
          </w:p>
        </w:tc>
      </w:tr>
      <w:tr w:rsidR="00D938F8" w14:paraId="3634215F" w14:textId="77777777" w:rsidTr="00D938F8">
        <w:tc>
          <w:tcPr>
            <w:tcW w:w="13045" w:type="dxa"/>
            <w:gridSpan w:val="2"/>
          </w:tcPr>
          <w:p w14:paraId="6CB21075" w14:textId="77777777" w:rsidR="00D938F8" w:rsidRDefault="00D938F8" w:rsidP="00AB4D64">
            <w:pPr>
              <w:spacing w:line="240" w:lineRule="auto"/>
              <w:jc w:val="left"/>
              <w:rPr>
                <w:b/>
                <w:bCs/>
              </w:rPr>
            </w:pPr>
            <w:r w:rsidRPr="00374CC9">
              <w:rPr>
                <w:b/>
                <w:bCs/>
              </w:rPr>
              <w:t>(</w:t>
            </w:r>
            <w:r w:rsidRPr="00374CC9">
              <w:rPr>
                <w:b/>
                <w:bCs/>
                <w:i/>
                <w:iCs/>
              </w:rPr>
              <w:t>S</w:t>
            </w:r>
            <w:r w:rsidRPr="00374CC9">
              <w:rPr>
                <w:b/>
                <w:bCs/>
              </w:rPr>
              <w:t>)-4-(3-cyclohexylpropanoyl)-3-(3,5-difluorobenzyl)-1-(2-((4-fluorophenyl)thio)ethyl)</w:t>
            </w:r>
            <w:r>
              <w:rPr>
                <w:b/>
                <w:bCs/>
              </w:rPr>
              <w:t xml:space="preserve"> </w:t>
            </w:r>
            <w:r w:rsidRPr="00374CC9">
              <w:rPr>
                <w:b/>
                <w:bCs/>
              </w:rPr>
              <w:t>piperazin-2-one (</w:t>
            </w:r>
            <w:r>
              <w:rPr>
                <w:b/>
                <w:bCs/>
              </w:rPr>
              <w:t>2.106</w:t>
            </w:r>
            <w:r w:rsidRPr="00374CC9">
              <w:rPr>
                <w:b/>
                <w:bCs/>
              </w:rPr>
              <w:t>)</w:t>
            </w:r>
          </w:p>
          <w:p w14:paraId="062E3857" w14:textId="77777777" w:rsidR="00D938F8" w:rsidRPr="00BD34D5" w:rsidRDefault="00D938F8" w:rsidP="00AB4D64">
            <w:pPr>
              <w:spacing w:line="240" w:lineRule="auto"/>
              <w:jc w:val="left"/>
              <w:rPr>
                <w:b/>
                <w:bCs/>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110716F" w14:textId="77777777" w:rsidTr="00D938F8">
        <w:tc>
          <w:tcPr>
            <w:tcW w:w="13045" w:type="dxa"/>
            <w:gridSpan w:val="2"/>
          </w:tcPr>
          <w:p w14:paraId="08F10318" w14:textId="77777777" w:rsidR="00D938F8" w:rsidRPr="00BD34D5" w:rsidRDefault="00D938F8" w:rsidP="00AB4D64">
            <w:pPr>
              <w:spacing w:line="240" w:lineRule="auto"/>
              <w:jc w:val="left"/>
              <w:rPr>
                <w:b/>
                <w:bCs/>
              </w:rPr>
            </w:pPr>
            <w:r w:rsidRPr="002C6731">
              <w:rPr>
                <w:b/>
                <w:bCs/>
                <w:noProof/>
              </w:rPr>
              <w:drawing>
                <wp:inline distT="0" distB="0" distL="0" distR="0" wp14:anchorId="6DF2E56B" wp14:editId="1A5833EF">
                  <wp:extent cx="7838711" cy="5468952"/>
                  <wp:effectExtent l="0" t="0" r="0" b="5080"/>
                  <wp:docPr id="1338" name="Picture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a:stretch>
                            <a:fillRect/>
                          </a:stretch>
                        </pic:blipFill>
                        <pic:spPr>
                          <a:xfrm>
                            <a:off x="0" y="0"/>
                            <a:ext cx="7841823" cy="5471123"/>
                          </a:xfrm>
                          <a:prstGeom prst="rect">
                            <a:avLst/>
                          </a:prstGeom>
                        </pic:spPr>
                      </pic:pic>
                    </a:graphicData>
                  </a:graphic>
                </wp:inline>
              </w:drawing>
            </w:r>
          </w:p>
        </w:tc>
      </w:tr>
      <w:tr w:rsidR="00D938F8" w14:paraId="55D7C21A" w14:textId="77777777" w:rsidTr="00D938F8">
        <w:tc>
          <w:tcPr>
            <w:tcW w:w="13045" w:type="dxa"/>
            <w:gridSpan w:val="2"/>
          </w:tcPr>
          <w:p w14:paraId="0EDC6E44" w14:textId="77777777" w:rsidR="00D938F8" w:rsidRDefault="00D938F8" w:rsidP="00AB4D64">
            <w:pPr>
              <w:spacing w:line="240" w:lineRule="auto"/>
              <w:jc w:val="left"/>
              <w:rPr>
                <w:b/>
                <w:bCs/>
              </w:rPr>
            </w:pPr>
            <w:r w:rsidRPr="00374CC9">
              <w:rPr>
                <w:b/>
                <w:bCs/>
              </w:rPr>
              <w:t>(</w:t>
            </w:r>
            <w:r w:rsidRPr="00374CC9">
              <w:rPr>
                <w:b/>
                <w:bCs/>
                <w:i/>
                <w:iCs/>
              </w:rPr>
              <w:t>S</w:t>
            </w:r>
            <w:r w:rsidRPr="00374CC9">
              <w:rPr>
                <w:b/>
                <w:bCs/>
              </w:rPr>
              <w:t>)-4-(3-cyclohexylpropanoyl)-3-(3,5-difluorobenzyl)-1-(2-((4-fluorophenyl)thio)ethyl)</w:t>
            </w:r>
            <w:r>
              <w:rPr>
                <w:b/>
                <w:bCs/>
              </w:rPr>
              <w:t xml:space="preserve"> </w:t>
            </w:r>
            <w:r w:rsidRPr="00374CC9">
              <w:rPr>
                <w:b/>
                <w:bCs/>
              </w:rPr>
              <w:t>piperazin-2-one (</w:t>
            </w:r>
            <w:r>
              <w:rPr>
                <w:b/>
                <w:bCs/>
              </w:rPr>
              <w:t>2.106</w:t>
            </w:r>
            <w:r w:rsidRPr="00374CC9">
              <w:rPr>
                <w:b/>
                <w:bCs/>
              </w:rPr>
              <w:t>)</w:t>
            </w:r>
          </w:p>
          <w:p w14:paraId="397EF05C" w14:textId="77777777" w:rsidR="00D938F8" w:rsidRPr="00BD34D5"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C422A84" w14:textId="77777777" w:rsidTr="00D938F8">
        <w:tc>
          <w:tcPr>
            <w:tcW w:w="13045" w:type="dxa"/>
            <w:gridSpan w:val="2"/>
          </w:tcPr>
          <w:p w14:paraId="513E40A0" w14:textId="77777777" w:rsidR="00D938F8" w:rsidRPr="00BD34D5" w:rsidRDefault="00D938F8" w:rsidP="00AB4D64">
            <w:pPr>
              <w:spacing w:line="240" w:lineRule="auto"/>
              <w:jc w:val="left"/>
              <w:rPr>
                <w:b/>
                <w:bCs/>
              </w:rPr>
            </w:pPr>
            <w:r w:rsidRPr="00275BB2">
              <w:rPr>
                <w:b/>
                <w:bCs/>
                <w:noProof/>
              </w:rPr>
              <w:drawing>
                <wp:inline distT="0" distB="0" distL="0" distR="0" wp14:anchorId="44CD0741" wp14:editId="089C21A2">
                  <wp:extent cx="7838711" cy="5475605"/>
                  <wp:effectExtent l="0" t="0" r="0" b="0"/>
                  <wp:docPr id="1339" name="Picture 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7844739" cy="5479816"/>
                          </a:xfrm>
                          <a:prstGeom prst="rect">
                            <a:avLst/>
                          </a:prstGeom>
                        </pic:spPr>
                      </pic:pic>
                    </a:graphicData>
                  </a:graphic>
                </wp:inline>
              </w:drawing>
            </w:r>
          </w:p>
        </w:tc>
      </w:tr>
      <w:tr w:rsidR="00D938F8" w14:paraId="2C5FE49C" w14:textId="77777777" w:rsidTr="00D938F8">
        <w:tc>
          <w:tcPr>
            <w:tcW w:w="13045" w:type="dxa"/>
            <w:gridSpan w:val="2"/>
          </w:tcPr>
          <w:p w14:paraId="7165F579" w14:textId="77777777" w:rsidR="00D938F8" w:rsidRDefault="00D938F8" w:rsidP="00AB4D64">
            <w:pPr>
              <w:spacing w:line="240" w:lineRule="auto"/>
              <w:jc w:val="left"/>
              <w:rPr>
                <w:b/>
                <w:bCs/>
              </w:rPr>
            </w:pPr>
            <w:r w:rsidRPr="00A04699">
              <w:rPr>
                <w:b/>
                <w:bCs/>
              </w:rPr>
              <w:t>(</w:t>
            </w:r>
            <w:r w:rsidRPr="00A04699">
              <w:rPr>
                <w:b/>
                <w:bCs/>
                <w:i/>
                <w:iCs/>
              </w:rPr>
              <w:t>S</w:t>
            </w:r>
            <w:r w:rsidRPr="00A04699">
              <w:rPr>
                <w:b/>
                <w:bCs/>
              </w:rPr>
              <w:t>)-4-(3-cyclohexylpropanoyl)-3-(3,5-difluorobenzyl)-1-((5-methylpyrazin-2-yl)methyl) piperazin-2-one (</w:t>
            </w:r>
            <w:r>
              <w:rPr>
                <w:b/>
                <w:bCs/>
              </w:rPr>
              <w:t>2.107</w:t>
            </w:r>
            <w:r w:rsidRPr="00A04699">
              <w:rPr>
                <w:b/>
                <w:bCs/>
              </w:rPr>
              <w:t>)</w:t>
            </w:r>
          </w:p>
          <w:p w14:paraId="6F8715E5" w14:textId="77777777" w:rsidR="00D938F8" w:rsidRPr="00F372EA"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2E0332B" w14:textId="77777777" w:rsidTr="00D938F8">
        <w:tc>
          <w:tcPr>
            <w:tcW w:w="13045" w:type="dxa"/>
            <w:gridSpan w:val="2"/>
          </w:tcPr>
          <w:p w14:paraId="75D1F63B" w14:textId="77777777" w:rsidR="00D938F8" w:rsidRPr="00BD34D5" w:rsidRDefault="00D938F8" w:rsidP="00AB4D64">
            <w:pPr>
              <w:spacing w:line="240" w:lineRule="auto"/>
              <w:jc w:val="left"/>
              <w:rPr>
                <w:b/>
                <w:bCs/>
              </w:rPr>
            </w:pPr>
            <w:r w:rsidRPr="00A62D52">
              <w:rPr>
                <w:b/>
                <w:bCs/>
                <w:noProof/>
              </w:rPr>
              <w:drawing>
                <wp:inline distT="0" distB="0" distL="0" distR="0" wp14:anchorId="68C2EF3C" wp14:editId="1960B128">
                  <wp:extent cx="7810791" cy="5456103"/>
                  <wp:effectExtent l="0" t="0" r="0" b="5080"/>
                  <wp:docPr id="1340" name="Picture 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a:stretch>
                            <a:fillRect/>
                          </a:stretch>
                        </pic:blipFill>
                        <pic:spPr>
                          <a:xfrm>
                            <a:off x="0" y="0"/>
                            <a:ext cx="7813025" cy="5457664"/>
                          </a:xfrm>
                          <a:prstGeom prst="rect">
                            <a:avLst/>
                          </a:prstGeom>
                        </pic:spPr>
                      </pic:pic>
                    </a:graphicData>
                  </a:graphic>
                </wp:inline>
              </w:drawing>
            </w:r>
          </w:p>
        </w:tc>
      </w:tr>
      <w:tr w:rsidR="00D938F8" w14:paraId="27851CE0" w14:textId="77777777" w:rsidTr="00D938F8">
        <w:tc>
          <w:tcPr>
            <w:tcW w:w="13045" w:type="dxa"/>
            <w:gridSpan w:val="2"/>
          </w:tcPr>
          <w:p w14:paraId="3E17A44E" w14:textId="77777777" w:rsidR="00D938F8" w:rsidRDefault="00D938F8" w:rsidP="00AB4D64">
            <w:pPr>
              <w:spacing w:line="240" w:lineRule="auto"/>
              <w:jc w:val="left"/>
              <w:rPr>
                <w:b/>
                <w:bCs/>
              </w:rPr>
            </w:pPr>
            <w:r w:rsidRPr="00A04699">
              <w:rPr>
                <w:b/>
                <w:bCs/>
              </w:rPr>
              <w:t>(</w:t>
            </w:r>
            <w:r w:rsidRPr="00A04699">
              <w:rPr>
                <w:b/>
                <w:bCs/>
                <w:i/>
                <w:iCs/>
              </w:rPr>
              <w:t>S</w:t>
            </w:r>
            <w:r w:rsidRPr="00A04699">
              <w:rPr>
                <w:b/>
                <w:bCs/>
              </w:rPr>
              <w:t>)-4-(3-cyclohexylpropanoyl)-3-(3,5-difluorobenzyl)-1-((5-methylpyrazin-2-yl)methyl) piperazin-2-one (</w:t>
            </w:r>
            <w:r>
              <w:rPr>
                <w:b/>
                <w:bCs/>
              </w:rPr>
              <w:t>2.107</w:t>
            </w:r>
            <w:r w:rsidRPr="00A04699">
              <w:rPr>
                <w:b/>
                <w:bCs/>
              </w:rPr>
              <w:t>)</w:t>
            </w:r>
          </w:p>
          <w:p w14:paraId="2C071A35" w14:textId="77777777" w:rsidR="00D938F8" w:rsidRPr="00F372EA"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E2E5FBC" w14:textId="77777777" w:rsidTr="00D938F8">
        <w:tc>
          <w:tcPr>
            <w:tcW w:w="13045" w:type="dxa"/>
            <w:gridSpan w:val="2"/>
          </w:tcPr>
          <w:p w14:paraId="38B18B00" w14:textId="77777777" w:rsidR="00D938F8" w:rsidRPr="00BD34D5" w:rsidRDefault="00D938F8" w:rsidP="00AB4D64">
            <w:pPr>
              <w:spacing w:line="240" w:lineRule="auto"/>
              <w:jc w:val="left"/>
              <w:rPr>
                <w:b/>
                <w:bCs/>
              </w:rPr>
            </w:pPr>
            <w:r w:rsidRPr="001F5760">
              <w:rPr>
                <w:b/>
                <w:bCs/>
                <w:noProof/>
              </w:rPr>
              <w:drawing>
                <wp:inline distT="0" distB="0" distL="0" distR="0" wp14:anchorId="2D7915A3" wp14:editId="193FDA58">
                  <wp:extent cx="7803810" cy="5451227"/>
                  <wp:effectExtent l="0" t="0" r="0" b="0"/>
                  <wp:docPr id="1341" name="Picture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2"/>
                          <a:stretch>
                            <a:fillRect/>
                          </a:stretch>
                        </pic:blipFill>
                        <pic:spPr>
                          <a:xfrm>
                            <a:off x="0" y="0"/>
                            <a:ext cx="7806679" cy="5453231"/>
                          </a:xfrm>
                          <a:prstGeom prst="rect">
                            <a:avLst/>
                          </a:prstGeom>
                        </pic:spPr>
                      </pic:pic>
                    </a:graphicData>
                  </a:graphic>
                </wp:inline>
              </w:drawing>
            </w:r>
          </w:p>
        </w:tc>
      </w:tr>
      <w:tr w:rsidR="00D938F8" w14:paraId="4F1EC274" w14:textId="77777777" w:rsidTr="00D938F8">
        <w:tc>
          <w:tcPr>
            <w:tcW w:w="13045" w:type="dxa"/>
            <w:gridSpan w:val="2"/>
          </w:tcPr>
          <w:p w14:paraId="241B75E2" w14:textId="77777777" w:rsidR="00D938F8" w:rsidRDefault="00D938F8" w:rsidP="00AB4D64">
            <w:pPr>
              <w:spacing w:line="240" w:lineRule="auto"/>
              <w:jc w:val="left"/>
              <w:rPr>
                <w:b/>
                <w:bCs/>
              </w:rPr>
            </w:pPr>
            <w:r w:rsidRPr="00A04699">
              <w:rPr>
                <w:b/>
                <w:bCs/>
              </w:rPr>
              <w:t>(</w:t>
            </w:r>
            <w:r w:rsidRPr="00A04699">
              <w:rPr>
                <w:b/>
                <w:bCs/>
                <w:i/>
                <w:iCs/>
              </w:rPr>
              <w:t>S</w:t>
            </w:r>
            <w:r w:rsidRPr="00A04699">
              <w:rPr>
                <w:b/>
                <w:bCs/>
              </w:rPr>
              <w:t>)-4-(3-cyclohexylpropanoyl)-3-(3,5-difluorobenzyl)-1-((5-methylpyrazin-2-yl)methyl) piperazin-2-one (</w:t>
            </w:r>
            <w:r>
              <w:rPr>
                <w:b/>
                <w:bCs/>
              </w:rPr>
              <w:t>2.107</w:t>
            </w:r>
            <w:r w:rsidRPr="00A04699">
              <w:rPr>
                <w:b/>
                <w:bCs/>
              </w:rPr>
              <w:t>)</w:t>
            </w:r>
          </w:p>
          <w:p w14:paraId="4C86169F" w14:textId="77777777" w:rsidR="00D938F8" w:rsidRPr="00BD34D5"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5642372" w14:textId="77777777" w:rsidTr="00D938F8">
        <w:tc>
          <w:tcPr>
            <w:tcW w:w="13045" w:type="dxa"/>
            <w:gridSpan w:val="2"/>
          </w:tcPr>
          <w:p w14:paraId="6A16BD2C" w14:textId="77777777" w:rsidR="00D938F8" w:rsidRPr="00A04699" w:rsidRDefault="00D938F8" w:rsidP="00AB4D64">
            <w:pPr>
              <w:spacing w:line="240" w:lineRule="auto"/>
              <w:jc w:val="left"/>
              <w:rPr>
                <w:b/>
                <w:bCs/>
              </w:rPr>
            </w:pPr>
            <w:r w:rsidRPr="00016EF5">
              <w:rPr>
                <w:b/>
                <w:bCs/>
                <w:noProof/>
              </w:rPr>
              <w:drawing>
                <wp:inline distT="0" distB="0" distL="0" distR="0" wp14:anchorId="41A82A6D" wp14:editId="6B7063DF">
                  <wp:extent cx="7936433" cy="5543868"/>
                  <wp:effectExtent l="0" t="0" r="1270" b="6350"/>
                  <wp:docPr id="1342" name="Picture 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3"/>
                          <a:stretch>
                            <a:fillRect/>
                          </a:stretch>
                        </pic:blipFill>
                        <pic:spPr>
                          <a:xfrm>
                            <a:off x="0" y="0"/>
                            <a:ext cx="7938045" cy="5544994"/>
                          </a:xfrm>
                          <a:prstGeom prst="rect">
                            <a:avLst/>
                          </a:prstGeom>
                        </pic:spPr>
                      </pic:pic>
                    </a:graphicData>
                  </a:graphic>
                </wp:inline>
              </w:drawing>
            </w:r>
          </w:p>
        </w:tc>
      </w:tr>
      <w:tr w:rsidR="00D938F8" w14:paraId="2147A10B" w14:textId="77777777" w:rsidTr="00D938F8">
        <w:tc>
          <w:tcPr>
            <w:tcW w:w="13045" w:type="dxa"/>
            <w:gridSpan w:val="2"/>
          </w:tcPr>
          <w:p w14:paraId="6DB07373" w14:textId="77777777" w:rsidR="00D938F8" w:rsidRDefault="00D938F8" w:rsidP="00AB4D64">
            <w:pPr>
              <w:spacing w:line="240" w:lineRule="auto"/>
              <w:jc w:val="left"/>
              <w:rPr>
                <w:b/>
                <w:bCs/>
              </w:rPr>
            </w:pPr>
            <w:r w:rsidRPr="00810964">
              <w:rPr>
                <w:b/>
                <w:bCs/>
              </w:rPr>
              <w:t>(</w:t>
            </w:r>
            <w:r w:rsidRPr="00810964">
              <w:rPr>
                <w:b/>
                <w:bCs/>
                <w:i/>
                <w:iCs/>
              </w:rPr>
              <w:t>S</w:t>
            </w:r>
            <w:r w:rsidRPr="00810964">
              <w:rPr>
                <w:b/>
                <w:bCs/>
              </w:rPr>
              <w:t>)-1-(3-(1</w:t>
            </w:r>
            <w:r w:rsidRPr="00810964">
              <w:rPr>
                <w:b/>
                <w:bCs/>
                <w:i/>
                <w:iCs/>
              </w:rPr>
              <w:t>H</w:t>
            </w:r>
            <w:r w:rsidRPr="00810964">
              <w:rPr>
                <w:b/>
                <w:bCs/>
              </w:rPr>
              <w:t>-benzo[</w:t>
            </w:r>
            <w:r w:rsidRPr="00810964">
              <w:rPr>
                <w:b/>
                <w:bCs/>
                <w:i/>
                <w:iCs/>
              </w:rPr>
              <w:t>d</w:t>
            </w:r>
            <w:r w:rsidRPr="00810964">
              <w:rPr>
                <w:b/>
                <w:bCs/>
              </w:rPr>
              <w:t>]imidazol-2-yl)propyl)-4-(3-cyclohexylpropanoyl)-3-(3,5-difluorobenzyl) piperazin-2-one (</w:t>
            </w:r>
            <w:r>
              <w:rPr>
                <w:b/>
                <w:bCs/>
              </w:rPr>
              <w:t>2.108</w:t>
            </w:r>
            <w:r w:rsidRPr="00810964">
              <w:rPr>
                <w:b/>
                <w:bCs/>
              </w:rPr>
              <w:t>)</w:t>
            </w:r>
          </w:p>
          <w:p w14:paraId="2549F4F8" w14:textId="77777777" w:rsidR="00D938F8" w:rsidRPr="00183F8E"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315CC96" w14:textId="77777777" w:rsidTr="00D938F8">
        <w:tc>
          <w:tcPr>
            <w:tcW w:w="13045" w:type="dxa"/>
            <w:gridSpan w:val="2"/>
          </w:tcPr>
          <w:p w14:paraId="53F9D965" w14:textId="77777777" w:rsidR="00D938F8" w:rsidRPr="00A04699" w:rsidRDefault="00D938F8" w:rsidP="00AB4D64">
            <w:pPr>
              <w:spacing w:line="240" w:lineRule="auto"/>
              <w:jc w:val="left"/>
              <w:rPr>
                <w:b/>
                <w:bCs/>
              </w:rPr>
            </w:pPr>
            <w:r w:rsidRPr="000A5EC8">
              <w:rPr>
                <w:b/>
                <w:bCs/>
                <w:noProof/>
              </w:rPr>
              <w:drawing>
                <wp:inline distT="0" distB="0" distL="0" distR="0" wp14:anchorId="51B45EC4" wp14:editId="0FA46FAE">
                  <wp:extent cx="7894552" cy="5514613"/>
                  <wp:effectExtent l="0" t="0" r="0" b="0"/>
                  <wp:docPr id="1343" name="Picture 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4"/>
                          <a:stretch>
                            <a:fillRect/>
                          </a:stretch>
                        </pic:blipFill>
                        <pic:spPr>
                          <a:xfrm>
                            <a:off x="0" y="0"/>
                            <a:ext cx="7895663" cy="5515389"/>
                          </a:xfrm>
                          <a:prstGeom prst="rect">
                            <a:avLst/>
                          </a:prstGeom>
                        </pic:spPr>
                      </pic:pic>
                    </a:graphicData>
                  </a:graphic>
                </wp:inline>
              </w:drawing>
            </w:r>
          </w:p>
        </w:tc>
      </w:tr>
      <w:tr w:rsidR="00D938F8" w14:paraId="1AB7E5E0" w14:textId="77777777" w:rsidTr="00D938F8">
        <w:tc>
          <w:tcPr>
            <w:tcW w:w="13045" w:type="dxa"/>
            <w:gridSpan w:val="2"/>
          </w:tcPr>
          <w:p w14:paraId="6656689D" w14:textId="77777777" w:rsidR="00D938F8" w:rsidRDefault="00D938F8" w:rsidP="00AB4D64">
            <w:pPr>
              <w:spacing w:line="240" w:lineRule="auto"/>
              <w:jc w:val="left"/>
              <w:rPr>
                <w:b/>
                <w:bCs/>
              </w:rPr>
            </w:pPr>
            <w:r w:rsidRPr="00810964">
              <w:rPr>
                <w:b/>
                <w:bCs/>
              </w:rPr>
              <w:t>(</w:t>
            </w:r>
            <w:r w:rsidRPr="00810964">
              <w:rPr>
                <w:b/>
                <w:bCs/>
                <w:i/>
                <w:iCs/>
              </w:rPr>
              <w:t>S</w:t>
            </w:r>
            <w:r w:rsidRPr="00810964">
              <w:rPr>
                <w:b/>
                <w:bCs/>
              </w:rPr>
              <w:t>)-1-(3-(1</w:t>
            </w:r>
            <w:r w:rsidRPr="00810964">
              <w:rPr>
                <w:b/>
                <w:bCs/>
                <w:i/>
                <w:iCs/>
              </w:rPr>
              <w:t>H</w:t>
            </w:r>
            <w:r w:rsidRPr="00810964">
              <w:rPr>
                <w:b/>
                <w:bCs/>
              </w:rPr>
              <w:t>-benzo[</w:t>
            </w:r>
            <w:r w:rsidRPr="00810964">
              <w:rPr>
                <w:b/>
                <w:bCs/>
                <w:i/>
                <w:iCs/>
              </w:rPr>
              <w:t>d</w:t>
            </w:r>
            <w:r w:rsidRPr="00810964">
              <w:rPr>
                <w:b/>
                <w:bCs/>
              </w:rPr>
              <w:t>]imidazol-2-yl)propyl)-4-(3-cyclohexylpropanoyl)-3-(3,5-difluorobenzyl) piperazin-2-one (</w:t>
            </w:r>
            <w:r>
              <w:rPr>
                <w:b/>
                <w:bCs/>
              </w:rPr>
              <w:t>2.108</w:t>
            </w:r>
            <w:r w:rsidRPr="00810964">
              <w:rPr>
                <w:b/>
                <w:bCs/>
              </w:rPr>
              <w:t>)</w:t>
            </w:r>
          </w:p>
          <w:p w14:paraId="1BF82BE0" w14:textId="77777777" w:rsidR="00D938F8" w:rsidRPr="00183F8E"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6819015" w14:textId="77777777" w:rsidTr="00D938F8">
        <w:tc>
          <w:tcPr>
            <w:tcW w:w="13045" w:type="dxa"/>
            <w:gridSpan w:val="2"/>
          </w:tcPr>
          <w:p w14:paraId="1BFA9061" w14:textId="77777777" w:rsidR="00D938F8" w:rsidRPr="00A04699" w:rsidRDefault="00D938F8" w:rsidP="00AB4D64">
            <w:pPr>
              <w:spacing w:line="240" w:lineRule="auto"/>
              <w:jc w:val="left"/>
              <w:rPr>
                <w:b/>
                <w:bCs/>
              </w:rPr>
            </w:pPr>
            <w:r w:rsidRPr="008C41B9">
              <w:rPr>
                <w:b/>
                <w:bCs/>
                <w:noProof/>
              </w:rPr>
              <w:drawing>
                <wp:inline distT="0" distB="0" distL="0" distR="0" wp14:anchorId="325D1DF5" wp14:editId="39531F3D">
                  <wp:extent cx="7740989" cy="5400773"/>
                  <wp:effectExtent l="0" t="0" r="0" b="0"/>
                  <wp:docPr id="1344" name="Picture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5"/>
                          <a:stretch>
                            <a:fillRect/>
                          </a:stretch>
                        </pic:blipFill>
                        <pic:spPr>
                          <a:xfrm>
                            <a:off x="0" y="0"/>
                            <a:ext cx="7742097" cy="5401546"/>
                          </a:xfrm>
                          <a:prstGeom prst="rect">
                            <a:avLst/>
                          </a:prstGeom>
                        </pic:spPr>
                      </pic:pic>
                    </a:graphicData>
                  </a:graphic>
                </wp:inline>
              </w:drawing>
            </w:r>
          </w:p>
        </w:tc>
      </w:tr>
      <w:tr w:rsidR="00D938F8" w14:paraId="7FE5EC2A" w14:textId="77777777" w:rsidTr="00D938F8">
        <w:tc>
          <w:tcPr>
            <w:tcW w:w="13045" w:type="dxa"/>
            <w:gridSpan w:val="2"/>
          </w:tcPr>
          <w:p w14:paraId="63817455" w14:textId="77777777" w:rsidR="00D938F8" w:rsidRDefault="00D938F8" w:rsidP="00AB4D64">
            <w:pPr>
              <w:spacing w:line="240" w:lineRule="auto"/>
              <w:jc w:val="left"/>
              <w:rPr>
                <w:b/>
                <w:bCs/>
              </w:rPr>
            </w:pPr>
            <w:r w:rsidRPr="00810964">
              <w:rPr>
                <w:b/>
                <w:bCs/>
              </w:rPr>
              <w:t>(</w:t>
            </w:r>
            <w:r w:rsidRPr="00810964">
              <w:rPr>
                <w:b/>
                <w:bCs/>
                <w:i/>
                <w:iCs/>
              </w:rPr>
              <w:t>S</w:t>
            </w:r>
            <w:r w:rsidRPr="00810964">
              <w:rPr>
                <w:b/>
                <w:bCs/>
              </w:rPr>
              <w:t>)-1-(3-(1</w:t>
            </w:r>
            <w:r w:rsidRPr="00810964">
              <w:rPr>
                <w:b/>
                <w:bCs/>
                <w:i/>
                <w:iCs/>
              </w:rPr>
              <w:t>H</w:t>
            </w:r>
            <w:r w:rsidRPr="00810964">
              <w:rPr>
                <w:b/>
                <w:bCs/>
              </w:rPr>
              <w:t>-benzo[</w:t>
            </w:r>
            <w:r w:rsidRPr="00810964">
              <w:rPr>
                <w:b/>
                <w:bCs/>
                <w:i/>
                <w:iCs/>
              </w:rPr>
              <w:t>d</w:t>
            </w:r>
            <w:r w:rsidRPr="00810964">
              <w:rPr>
                <w:b/>
                <w:bCs/>
              </w:rPr>
              <w:t>]imidazol-2-yl)propyl)-4-(3-cyclohexylpropanoyl)-3-(3,5-difluorobenzyl) piperazin-2-one (</w:t>
            </w:r>
            <w:r>
              <w:rPr>
                <w:b/>
                <w:bCs/>
              </w:rPr>
              <w:t>2.108</w:t>
            </w:r>
            <w:r w:rsidRPr="00810964">
              <w:rPr>
                <w:b/>
                <w:bCs/>
              </w:rPr>
              <w:t>)</w:t>
            </w:r>
          </w:p>
          <w:p w14:paraId="7858C0B6" w14:textId="77777777" w:rsidR="00D938F8" w:rsidRPr="00A04699"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F4F713C" w14:textId="77777777" w:rsidTr="00D938F8">
        <w:tc>
          <w:tcPr>
            <w:tcW w:w="13045" w:type="dxa"/>
            <w:gridSpan w:val="2"/>
          </w:tcPr>
          <w:p w14:paraId="32A216BF" w14:textId="77777777" w:rsidR="00D938F8" w:rsidRPr="00A04699" w:rsidRDefault="00D938F8" w:rsidP="00AB4D64">
            <w:pPr>
              <w:spacing w:line="240" w:lineRule="auto"/>
              <w:jc w:val="left"/>
              <w:rPr>
                <w:b/>
                <w:bCs/>
              </w:rPr>
            </w:pPr>
            <w:r w:rsidRPr="00935971">
              <w:rPr>
                <w:b/>
                <w:bCs/>
                <w:noProof/>
              </w:rPr>
              <w:drawing>
                <wp:inline distT="0" distB="0" distL="0" distR="0" wp14:anchorId="44E23BD4" wp14:editId="361E1799">
                  <wp:extent cx="7789850" cy="5441475"/>
                  <wp:effectExtent l="0" t="0" r="0" b="0"/>
                  <wp:docPr id="1345" name="Pictur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6"/>
                          <a:stretch>
                            <a:fillRect/>
                          </a:stretch>
                        </pic:blipFill>
                        <pic:spPr>
                          <a:xfrm>
                            <a:off x="0" y="0"/>
                            <a:ext cx="7790394" cy="5441855"/>
                          </a:xfrm>
                          <a:prstGeom prst="rect">
                            <a:avLst/>
                          </a:prstGeom>
                        </pic:spPr>
                      </pic:pic>
                    </a:graphicData>
                  </a:graphic>
                </wp:inline>
              </w:drawing>
            </w:r>
          </w:p>
        </w:tc>
      </w:tr>
      <w:tr w:rsidR="00D938F8" w14:paraId="2CD4CF97" w14:textId="77777777" w:rsidTr="00D938F8">
        <w:tc>
          <w:tcPr>
            <w:tcW w:w="13045" w:type="dxa"/>
            <w:gridSpan w:val="2"/>
          </w:tcPr>
          <w:p w14:paraId="75B7C816" w14:textId="77777777" w:rsidR="00D938F8" w:rsidRDefault="00D938F8" w:rsidP="00AB4D64">
            <w:pPr>
              <w:spacing w:line="240" w:lineRule="auto"/>
              <w:jc w:val="left"/>
              <w:rPr>
                <w:b/>
                <w:bCs/>
              </w:rPr>
            </w:pPr>
            <w:r w:rsidRPr="00331A62">
              <w:rPr>
                <w:b/>
                <w:bCs/>
              </w:rPr>
              <w:t>(3</w:t>
            </w:r>
            <w:r w:rsidRPr="00331A62">
              <w:rPr>
                <w:b/>
                <w:bCs/>
                <w:i/>
                <w:iCs/>
              </w:rPr>
              <w:t>S</w:t>
            </w:r>
            <w:r w:rsidRPr="00331A62">
              <w:rPr>
                <w:b/>
                <w:bCs/>
              </w:rPr>
              <w:t>)-4-(3-cyclohexylpropanoyl)-3-(3,5-difluorobenzyl)-1-(1-(1,1-dioxidothiomorpholino)-1-oxopropan-2-yl)</w:t>
            </w:r>
            <w:r>
              <w:rPr>
                <w:b/>
                <w:bCs/>
              </w:rPr>
              <w:t xml:space="preserve"> </w:t>
            </w:r>
            <w:r w:rsidRPr="00331A62">
              <w:rPr>
                <w:b/>
                <w:bCs/>
              </w:rPr>
              <w:t>piperazin-2-one (</w:t>
            </w:r>
            <w:r>
              <w:rPr>
                <w:b/>
                <w:bCs/>
              </w:rPr>
              <w:t>2.109</w:t>
            </w:r>
            <w:r w:rsidRPr="00331A62">
              <w:rPr>
                <w:b/>
                <w:bCs/>
              </w:rPr>
              <w:t>)</w:t>
            </w:r>
          </w:p>
          <w:p w14:paraId="2683E429" w14:textId="77777777" w:rsidR="00D938F8" w:rsidRPr="00F52C40"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7396F13" w14:textId="77777777" w:rsidTr="00D938F8">
        <w:tc>
          <w:tcPr>
            <w:tcW w:w="13045" w:type="dxa"/>
            <w:gridSpan w:val="2"/>
          </w:tcPr>
          <w:p w14:paraId="7B2C8D66" w14:textId="77777777" w:rsidR="00D938F8" w:rsidRPr="00331A62" w:rsidRDefault="00D938F8" w:rsidP="00AB4D64">
            <w:pPr>
              <w:spacing w:line="240" w:lineRule="auto"/>
              <w:jc w:val="left"/>
              <w:rPr>
                <w:b/>
                <w:bCs/>
              </w:rPr>
            </w:pPr>
            <w:r w:rsidRPr="00206D46">
              <w:rPr>
                <w:b/>
                <w:bCs/>
                <w:noProof/>
              </w:rPr>
              <w:drawing>
                <wp:inline distT="0" distB="0" distL="0" distR="0" wp14:anchorId="3B7C0B6B" wp14:editId="20CEE29D">
                  <wp:extent cx="7679342" cy="5364281"/>
                  <wp:effectExtent l="0" t="0" r="0" b="0"/>
                  <wp:docPr id="1346" name="Picture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7"/>
                          <a:stretch>
                            <a:fillRect/>
                          </a:stretch>
                        </pic:blipFill>
                        <pic:spPr>
                          <a:xfrm>
                            <a:off x="0" y="0"/>
                            <a:ext cx="7681077" cy="5365493"/>
                          </a:xfrm>
                          <a:prstGeom prst="rect">
                            <a:avLst/>
                          </a:prstGeom>
                        </pic:spPr>
                      </pic:pic>
                    </a:graphicData>
                  </a:graphic>
                </wp:inline>
              </w:drawing>
            </w:r>
          </w:p>
        </w:tc>
      </w:tr>
      <w:tr w:rsidR="00D938F8" w14:paraId="2E6F6CD2" w14:textId="77777777" w:rsidTr="00D938F8">
        <w:tc>
          <w:tcPr>
            <w:tcW w:w="13045" w:type="dxa"/>
            <w:gridSpan w:val="2"/>
          </w:tcPr>
          <w:p w14:paraId="716710D4" w14:textId="77777777" w:rsidR="00D938F8" w:rsidRDefault="00D938F8" w:rsidP="00AB4D64">
            <w:pPr>
              <w:spacing w:line="240" w:lineRule="auto"/>
              <w:jc w:val="left"/>
              <w:rPr>
                <w:b/>
                <w:bCs/>
              </w:rPr>
            </w:pPr>
            <w:r w:rsidRPr="00331A62">
              <w:rPr>
                <w:b/>
                <w:bCs/>
              </w:rPr>
              <w:t>(3</w:t>
            </w:r>
            <w:r w:rsidRPr="00331A62">
              <w:rPr>
                <w:b/>
                <w:bCs/>
                <w:i/>
                <w:iCs/>
              </w:rPr>
              <w:t>S</w:t>
            </w:r>
            <w:r w:rsidRPr="00331A62">
              <w:rPr>
                <w:b/>
                <w:bCs/>
              </w:rPr>
              <w:t>)-4-(3-cyclohexylpropanoyl)-3-(3,5-difluorobenzyl)-1-(1-(1,1-dioxidothiomorpholino)-1-oxopropan-2-yl)</w:t>
            </w:r>
            <w:r>
              <w:rPr>
                <w:b/>
                <w:bCs/>
              </w:rPr>
              <w:t xml:space="preserve"> </w:t>
            </w:r>
            <w:r w:rsidRPr="00331A62">
              <w:rPr>
                <w:b/>
                <w:bCs/>
              </w:rPr>
              <w:t>piperazin-2-one (</w:t>
            </w:r>
            <w:r>
              <w:rPr>
                <w:b/>
                <w:bCs/>
              </w:rPr>
              <w:t>2.109)</w:t>
            </w:r>
          </w:p>
          <w:p w14:paraId="19FD88A2" w14:textId="77777777" w:rsidR="00D938F8" w:rsidRPr="00F52C40"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60EAD85" w14:textId="77777777" w:rsidTr="00D938F8">
        <w:tc>
          <w:tcPr>
            <w:tcW w:w="13045" w:type="dxa"/>
            <w:gridSpan w:val="2"/>
          </w:tcPr>
          <w:p w14:paraId="03AE7016" w14:textId="77777777" w:rsidR="00D938F8" w:rsidRPr="00331A62" w:rsidRDefault="00D938F8" w:rsidP="00AB4D64">
            <w:pPr>
              <w:spacing w:line="240" w:lineRule="auto"/>
              <w:jc w:val="left"/>
              <w:rPr>
                <w:b/>
                <w:bCs/>
              </w:rPr>
            </w:pPr>
            <w:r w:rsidRPr="00422709">
              <w:rPr>
                <w:b/>
                <w:bCs/>
                <w:noProof/>
              </w:rPr>
              <w:drawing>
                <wp:inline distT="0" distB="0" distL="0" distR="0" wp14:anchorId="3BD8533D" wp14:editId="74FE1975">
                  <wp:extent cx="7639291" cy="5310368"/>
                  <wp:effectExtent l="0" t="0" r="0" b="0"/>
                  <wp:docPr id="1347" name="Picture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8"/>
                          <a:stretch>
                            <a:fillRect/>
                          </a:stretch>
                        </pic:blipFill>
                        <pic:spPr>
                          <a:xfrm>
                            <a:off x="0" y="0"/>
                            <a:ext cx="7643682" cy="5313420"/>
                          </a:xfrm>
                          <a:prstGeom prst="rect">
                            <a:avLst/>
                          </a:prstGeom>
                        </pic:spPr>
                      </pic:pic>
                    </a:graphicData>
                  </a:graphic>
                </wp:inline>
              </w:drawing>
            </w:r>
          </w:p>
        </w:tc>
      </w:tr>
      <w:tr w:rsidR="00D938F8" w14:paraId="67B443AB" w14:textId="77777777" w:rsidTr="00D938F8">
        <w:tc>
          <w:tcPr>
            <w:tcW w:w="13045" w:type="dxa"/>
            <w:gridSpan w:val="2"/>
          </w:tcPr>
          <w:p w14:paraId="0C23A3A2" w14:textId="77777777" w:rsidR="00D938F8" w:rsidRDefault="00D938F8" w:rsidP="00AB4D64">
            <w:pPr>
              <w:spacing w:line="240" w:lineRule="auto"/>
              <w:jc w:val="left"/>
              <w:rPr>
                <w:b/>
                <w:bCs/>
              </w:rPr>
            </w:pPr>
            <w:r w:rsidRPr="00331A62">
              <w:rPr>
                <w:b/>
                <w:bCs/>
              </w:rPr>
              <w:t>(3</w:t>
            </w:r>
            <w:r w:rsidRPr="00331A62">
              <w:rPr>
                <w:b/>
                <w:bCs/>
                <w:i/>
                <w:iCs/>
              </w:rPr>
              <w:t>S</w:t>
            </w:r>
            <w:r w:rsidRPr="00331A62">
              <w:rPr>
                <w:b/>
                <w:bCs/>
              </w:rPr>
              <w:t>)-4-(3-cyclohexylpropanoyl)-3-(3,5-difluorobenzyl)-1-(1-(1,1-dioxidothiomorpholino)-1-oxopropan-2-yl)</w:t>
            </w:r>
            <w:r>
              <w:rPr>
                <w:b/>
                <w:bCs/>
              </w:rPr>
              <w:t xml:space="preserve"> </w:t>
            </w:r>
            <w:r w:rsidRPr="00331A62">
              <w:rPr>
                <w:b/>
                <w:bCs/>
              </w:rPr>
              <w:t>piperazin-2-one (</w:t>
            </w:r>
            <w:r>
              <w:rPr>
                <w:b/>
                <w:bCs/>
              </w:rPr>
              <w:t>2.109</w:t>
            </w:r>
            <w:r w:rsidRPr="00331A62">
              <w:rPr>
                <w:b/>
                <w:bCs/>
              </w:rPr>
              <w:t>)</w:t>
            </w:r>
          </w:p>
          <w:p w14:paraId="4E4928EF" w14:textId="77777777" w:rsidR="00D938F8" w:rsidRPr="00935971"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2FDBB88" w14:textId="77777777" w:rsidTr="00D938F8">
        <w:tc>
          <w:tcPr>
            <w:tcW w:w="13045" w:type="dxa"/>
            <w:gridSpan w:val="2"/>
          </w:tcPr>
          <w:p w14:paraId="0994F814" w14:textId="77777777" w:rsidR="00D938F8" w:rsidRPr="00935971" w:rsidRDefault="00D938F8" w:rsidP="00AB4D64">
            <w:pPr>
              <w:spacing w:line="240" w:lineRule="auto"/>
              <w:jc w:val="left"/>
              <w:rPr>
                <w:b/>
                <w:bCs/>
              </w:rPr>
            </w:pPr>
            <w:r w:rsidRPr="00895FCA">
              <w:rPr>
                <w:b/>
                <w:bCs/>
                <w:noProof/>
              </w:rPr>
              <w:drawing>
                <wp:inline distT="0" distB="0" distL="0" distR="0" wp14:anchorId="53239696" wp14:editId="1754E6B7">
                  <wp:extent cx="7592992" cy="5303963"/>
                  <wp:effectExtent l="0" t="0" r="1905" b="5080"/>
                  <wp:docPr id="1348" name="Pictur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9"/>
                          <a:stretch>
                            <a:fillRect/>
                          </a:stretch>
                        </pic:blipFill>
                        <pic:spPr>
                          <a:xfrm>
                            <a:off x="0" y="0"/>
                            <a:ext cx="7594471" cy="5304996"/>
                          </a:xfrm>
                          <a:prstGeom prst="rect">
                            <a:avLst/>
                          </a:prstGeom>
                        </pic:spPr>
                      </pic:pic>
                    </a:graphicData>
                  </a:graphic>
                </wp:inline>
              </w:drawing>
            </w:r>
          </w:p>
        </w:tc>
      </w:tr>
      <w:tr w:rsidR="00D938F8" w14:paraId="009D0827" w14:textId="77777777" w:rsidTr="00D938F8">
        <w:tc>
          <w:tcPr>
            <w:tcW w:w="13045" w:type="dxa"/>
            <w:gridSpan w:val="2"/>
          </w:tcPr>
          <w:p w14:paraId="4B1026F3" w14:textId="77777777" w:rsidR="00D938F8" w:rsidRDefault="00D938F8" w:rsidP="00AB4D64">
            <w:pPr>
              <w:spacing w:line="240" w:lineRule="auto"/>
              <w:jc w:val="left"/>
              <w:rPr>
                <w:b/>
                <w:bCs/>
              </w:rPr>
            </w:pPr>
            <w:r w:rsidRPr="0001119F">
              <w:rPr>
                <w:b/>
                <w:bCs/>
              </w:rPr>
              <w:t>(3</w:t>
            </w:r>
            <w:r w:rsidRPr="0001119F">
              <w:rPr>
                <w:b/>
                <w:bCs/>
                <w:i/>
                <w:iCs/>
              </w:rPr>
              <w:t>S</w:t>
            </w:r>
            <w:r w:rsidRPr="0001119F">
              <w:rPr>
                <w:b/>
                <w:bCs/>
              </w:rPr>
              <w:t>)-4-(3-cyclohexylpropanoyl)-3-(3,5-difluorobenzyl)-1-(1-(1-phenyl-1</w:t>
            </w:r>
            <w:r w:rsidRPr="0001119F">
              <w:rPr>
                <w:b/>
                <w:bCs/>
                <w:i/>
                <w:iCs/>
              </w:rPr>
              <w:t>H</w:t>
            </w:r>
            <w:r w:rsidRPr="0001119F">
              <w:rPr>
                <w:b/>
                <w:bCs/>
              </w:rPr>
              <w:t>-tetrazol-5-yl)ethyl) piperazin-2-one (</w:t>
            </w:r>
            <w:r>
              <w:rPr>
                <w:b/>
                <w:bCs/>
              </w:rPr>
              <w:t>2.110</w:t>
            </w:r>
            <w:r w:rsidRPr="0001119F">
              <w:rPr>
                <w:b/>
                <w:bCs/>
              </w:rPr>
              <w:t>)</w:t>
            </w:r>
          </w:p>
          <w:p w14:paraId="45B30A40" w14:textId="77777777" w:rsidR="00D938F8" w:rsidRPr="00253AFB"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54120E6" w14:textId="77777777" w:rsidTr="00D938F8">
        <w:tc>
          <w:tcPr>
            <w:tcW w:w="13045" w:type="dxa"/>
            <w:gridSpan w:val="2"/>
          </w:tcPr>
          <w:p w14:paraId="234E7DE9" w14:textId="77777777" w:rsidR="00D938F8" w:rsidRPr="00895FCA" w:rsidRDefault="00D938F8" w:rsidP="00AB4D64">
            <w:pPr>
              <w:spacing w:line="240" w:lineRule="auto"/>
              <w:jc w:val="left"/>
              <w:rPr>
                <w:b/>
                <w:bCs/>
              </w:rPr>
            </w:pPr>
            <w:r w:rsidRPr="00C96AB5">
              <w:rPr>
                <w:b/>
                <w:bCs/>
                <w:noProof/>
              </w:rPr>
              <w:drawing>
                <wp:inline distT="0" distB="0" distL="0" distR="0" wp14:anchorId="2F23B560" wp14:editId="07F1F4E0">
                  <wp:extent cx="7778187" cy="5433328"/>
                  <wp:effectExtent l="0" t="0" r="0" b="2540"/>
                  <wp:docPr id="1349" name="Picture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0"/>
                          <a:stretch>
                            <a:fillRect/>
                          </a:stretch>
                        </pic:blipFill>
                        <pic:spPr>
                          <a:xfrm>
                            <a:off x="0" y="0"/>
                            <a:ext cx="7780658" cy="5435054"/>
                          </a:xfrm>
                          <a:prstGeom prst="rect">
                            <a:avLst/>
                          </a:prstGeom>
                        </pic:spPr>
                      </pic:pic>
                    </a:graphicData>
                  </a:graphic>
                </wp:inline>
              </w:drawing>
            </w:r>
          </w:p>
        </w:tc>
      </w:tr>
      <w:tr w:rsidR="00D938F8" w14:paraId="6E53DB49" w14:textId="77777777" w:rsidTr="00D938F8">
        <w:tc>
          <w:tcPr>
            <w:tcW w:w="13045" w:type="dxa"/>
            <w:gridSpan w:val="2"/>
          </w:tcPr>
          <w:p w14:paraId="7E97E0F2" w14:textId="77777777" w:rsidR="00D938F8" w:rsidRDefault="00D938F8" w:rsidP="00AB4D64">
            <w:pPr>
              <w:spacing w:line="240" w:lineRule="auto"/>
              <w:jc w:val="left"/>
              <w:rPr>
                <w:b/>
                <w:bCs/>
              </w:rPr>
            </w:pPr>
            <w:r w:rsidRPr="0001119F">
              <w:rPr>
                <w:b/>
                <w:bCs/>
              </w:rPr>
              <w:t>(3</w:t>
            </w:r>
            <w:r w:rsidRPr="0001119F">
              <w:rPr>
                <w:b/>
                <w:bCs/>
                <w:i/>
                <w:iCs/>
              </w:rPr>
              <w:t>S</w:t>
            </w:r>
            <w:r w:rsidRPr="0001119F">
              <w:rPr>
                <w:b/>
                <w:bCs/>
              </w:rPr>
              <w:t>)-4-(3-cyclohexylpropanoyl)-3-(3,5-difluorobenzyl)-1-(1-(1-phenyl-1</w:t>
            </w:r>
            <w:r w:rsidRPr="0001119F">
              <w:rPr>
                <w:b/>
                <w:bCs/>
                <w:i/>
                <w:iCs/>
              </w:rPr>
              <w:t>H</w:t>
            </w:r>
            <w:r w:rsidRPr="0001119F">
              <w:rPr>
                <w:b/>
                <w:bCs/>
              </w:rPr>
              <w:t>-tetrazol-5-yl)ethyl) piperazin-2-one (</w:t>
            </w:r>
            <w:r>
              <w:rPr>
                <w:b/>
                <w:bCs/>
              </w:rPr>
              <w:t>2.110</w:t>
            </w:r>
            <w:r w:rsidRPr="0001119F">
              <w:rPr>
                <w:b/>
                <w:bCs/>
              </w:rPr>
              <w:t>)</w:t>
            </w:r>
          </w:p>
          <w:p w14:paraId="239D8DC1" w14:textId="77777777" w:rsidR="00D938F8" w:rsidRPr="00895FCA" w:rsidRDefault="00D938F8" w:rsidP="00AB4D64">
            <w:pPr>
              <w:spacing w:line="240" w:lineRule="auto"/>
              <w:jc w:val="left"/>
              <w:rPr>
                <w:b/>
                <w:bCs/>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A20FAA5" w14:textId="77777777" w:rsidTr="00D938F8">
        <w:tc>
          <w:tcPr>
            <w:tcW w:w="13045" w:type="dxa"/>
            <w:gridSpan w:val="2"/>
          </w:tcPr>
          <w:p w14:paraId="221065E0" w14:textId="77777777" w:rsidR="00D938F8" w:rsidRPr="00895FCA" w:rsidRDefault="00D938F8" w:rsidP="00AB4D64">
            <w:pPr>
              <w:spacing w:line="240" w:lineRule="auto"/>
              <w:jc w:val="left"/>
              <w:rPr>
                <w:b/>
                <w:bCs/>
              </w:rPr>
            </w:pPr>
            <w:r w:rsidRPr="00253AFB">
              <w:rPr>
                <w:b/>
                <w:bCs/>
                <w:noProof/>
              </w:rPr>
              <w:drawing>
                <wp:inline distT="0" distB="0" distL="0" distR="0" wp14:anchorId="684BF669" wp14:editId="45390D76">
                  <wp:extent cx="7847635" cy="5481839"/>
                  <wp:effectExtent l="0" t="0" r="0" b="5080"/>
                  <wp:docPr id="1350" name="Picture 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1"/>
                          <a:stretch>
                            <a:fillRect/>
                          </a:stretch>
                        </pic:blipFill>
                        <pic:spPr>
                          <a:xfrm>
                            <a:off x="0" y="0"/>
                            <a:ext cx="7849333" cy="5483025"/>
                          </a:xfrm>
                          <a:prstGeom prst="rect">
                            <a:avLst/>
                          </a:prstGeom>
                        </pic:spPr>
                      </pic:pic>
                    </a:graphicData>
                  </a:graphic>
                </wp:inline>
              </w:drawing>
            </w:r>
          </w:p>
        </w:tc>
      </w:tr>
      <w:tr w:rsidR="00D938F8" w14:paraId="56A665D5" w14:textId="77777777" w:rsidTr="00D938F8">
        <w:tc>
          <w:tcPr>
            <w:tcW w:w="13045" w:type="dxa"/>
            <w:gridSpan w:val="2"/>
          </w:tcPr>
          <w:p w14:paraId="0E3C7598" w14:textId="77777777" w:rsidR="00D938F8" w:rsidRDefault="00D938F8" w:rsidP="00AB4D64">
            <w:pPr>
              <w:spacing w:line="240" w:lineRule="auto"/>
              <w:jc w:val="left"/>
              <w:rPr>
                <w:b/>
                <w:bCs/>
              </w:rPr>
            </w:pPr>
            <w:r w:rsidRPr="0001119F">
              <w:rPr>
                <w:b/>
                <w:bCs/>
              </w:rPr>
              <w:t>(3</w:t>
            </w:r>
            <w:r w:rsidRPr="0001119F">
              <w:rPr>
                <w:b/>
                <w:bCs/>
                <w:i/>
                <w:iCs/>
              </w:rPr>
              <w:t>S</w:t>
            </w:r>
            <w:r w:rsidRPr="0001119F">
              <w:rPr>
                <w:b/>
                <w:bCs/>
              </w:rPr>
              <w:t>)-4-(3-cyclohexylpropanoyl)-3-(3,5-difluorobenzyl)-1-(1-(1-phenyl-1</w:t>
            </w:r>
            <w:r w:rsidRPr="0001119F">
              <w:rPr>
                <w:b/>
                <w:bCs/>
                <w:i/>
                <w:iCs/>
              </w:rPr>
              <w:t>H</w:t>
            </w:r>
            <w:r w:rsidRPr="0001119F">
              <w:rPr>
                <w:b/>
                <w:bCs/>
              </w:rPr>
              <w:t>-tetrazol-5-yl)ethyl) piperazin-2-one (</w:t>
            </w:r>
            <w:r>
              <w:rPr>
                <w:b/>
                <w:bCs/>
              </w:rPr>
              <w:t>2.110</w:t>
            </w:r>
            <w:r w:rsidRPr="0001119F">
              <w:rPr>
                <w:b/>
                <w:bCs/>
              </w:rPr>
              <w:t>)</w:t>
            </w:r>
          </w:p>
          <w:p w14:paraId="4078000A" w14:textId="77777777" w:rsidR="00D938F8" w:rsidRPr="00895FCA"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02861D6" w14:textId="77777777" w:rsidTr="00D938F8">
        <w:tc>
          <w:tcPr>
            <w:tcW w:w="13045" w:type="dxa"/>
            <w:gridSpan w:val="2"/>
          </w:tcPr>
          <w:p w14:paraId="489D934A" w14:textId="77777777" w:rsidR="00D938F8" w:rsidRPr="00895FCA" w:rsidRDefault="00D938F8" w:rsidP="00AB4D64">
            <w:pPr>
              <w:spacing w:line="240" w:lineRule="auto"/>
              <w:jc w:val="left"/>
              <w:rPr>
                <w:b/>
                <w:bCs/>
              </w:rPr>
            </w:pPr>
            <w:r w:rsidRPr="002D6CA5">
              <w:rPr>
                <w:b/>
                <w:bCs/>
                <w:noProof/>
              </w:rPr>
              <w:drawing>
                <wp:inline distT="0" distB="0" distL="0" distR="0" wp14:anchorId="38C63040" wp14:editId="2635CC90">
                  <wp:extent cx="7836061" cy="5473754"/>
                  <wp:effectExtent l="0" t="0" r="0" b="0"/>
                  <wp:docPr id="1351" name="Picture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2"/>
                          <a:stretch>
                            <a:fillRect/>
                          </a:stretch>
                        </pic:blipFill>
                        <pic:spPr>
                          <a:xfrm>
                            <a:off x="0" y="0"/>
                            <a:ext cx="7840176" cy="5476629"/>
                          </a:xfrm>
                          <a:prstGeom prst="rect">
                            <a:avLst/>
                          </a:prstGeom>
                        </pic:spPr>
                      </pic:pic>
                    </a:graphicData>
                  </a:graphic>
                </wp:inline>
              </w:drawing>
            </w:r>
          </w:p>
        </w:tc>
      </w:tr>
      <w:tr w:rsidR="00D938F8" w14:paraId="7238C596" w14:textId="77777777" w:rsidTr="00D938F8">
        <w:tc>
          <w:tcPr>
            <w:tcW w:w="13045" w:type="dxa"/>
            <w:gridSpan w:val="2"/>
          </w:tcPr>
          <w:p w14:paraId="083E346C" w14:textId="77777777" w:rsidR="00D938F8" w:rsidRDefault="00D938F8" w:rsidP="00AB4D64">
            <w:pPr>
              <w:spacing w:line="240" w:lineRule="auto"/>
              <w:jc w:val="left"/>
              <w:rPr>
                <w:b/>
                <w:bCs/>
              </w:rPr>
            </w:pPr>
            <w:r w:rsidRPr="00624305">
              <w:rPr>
                <w:b/>
                <w:bCs/>
              </w:rPr>
              <w:t>(</w:t>
            </w:r>
            <w:r w:rsidRPr="00624305">
              <w:rPr>
                <w:b/>
                <w:bCs/>
                <w:i/>
                <w:iCs/>
              </w:rPr>
              <w:t>S</w:t>
            </w:r>
            <w:r w:rsidRPr="00624305">
              <w:rPr>
                <w:b/>
                <w:bCs/>
              </w:rPr>
              <w:t>)-4-(3-cyclohexylpropanoyl)-3-(3,5-difluorobenzyl)-1-((5-(4-fluorophenyl)-1,2,4-oxadiazol-3-yl)methyl)piperazin-2-one (</w:t>
            </w:r>
            <w:r>
              <w:rPr>
                <w:b/>
                <w:bCs/>
              </w:rPr>
              <w:t>2.111</w:t>
            </w:r>
            <w:r w:rsidRPr="00624305">
              <w:rPr>
                <w:b/>
                <w:bCs/>
              </w:rPr>
              <w:t>)</w:t>
            </w:r>
          </w:p>
          <w:p w14:paraId="556DD95E" w14:textId="77777777" w:rsidR="00D938F8" w:rsidRPr="00111A90"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49CC4FCB" w14:textId="77777777" w:rsidTr="00D938F8">
        <w:tc>
          <w:tcPr>
            <w:tcW w:w="13045" w:type="dxa"/>
            <w:gridSpan w:val="2"/>
          </w:tcPr>
          <w:p w14:paraId="0700EE8D" w14:textId="77777777" w:rsidR="00D938F8" w:rsidRPr="00624305" w:rsidRDefault="00D938F8" w:rsidP="00AB4D64">
            <w:pPr>
              <w:spacing w:line="240" w:lineRule="auto"/>
              <w:jc w:val="left"/>
              <w:rPr>
                <w:b/>
                <w:bCs/>
              </w:rPr>
            </w:pPr>
            <w:r w:rsidRPr="006A7F83">
              <w:rPr>
                <w:b/>
                <w:bCs/>
                <w:noProof/>
              </w:rPr>
              <w:drawing>
                <wp:inline distT="0" distB="0" distL="0" distR="0" wp14:anchorId="78F56476" wp14:editId="791BECE3">
                  <wp:extent cx="7569843" cy="5287792"/>
                  <wp:effectExtent l="0" t="0" r="0" b="0"/>
                  <wp:docPr id="1352" name="Picture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3"/>
                          <a:stretch>
                            <a:fillRect/>
                          </a:stretch>
                        </pic:blipFill>
                        <pic:spPr>
                          <a:xfrm>
                            <a:off x="0" y="0"/>
                            <a:ext cx="7571837" cy="5289185"/>
                          </a:xfrm>
                          <a:prstGeom prst="rect">
                            <a:avLst/>
                          </a:prstGeom>
                        </pic:spPr>
                      </pic:pic>
                    </a:graphicData>
                  </a:graphic>
                </wp:inline>
              </w:drawing>
            </w:r>
          </w:p>
        </w:tc>
      </w:tr>
      <w:tr w:rsidR="00D938F8" w14:paraId="3754D6E3" w14:textId="77777777" w:rsidTr="00D938F8">
        <w:tc>
          <w:tcPr>
            <w:tcW w:w="13045" w:type="dxa"/>
            <w:gridSpan w:val="2"/>
          </w:tcPr>
          <w:p w14:paraId="3E1DFDE8" w14:textId="77777777" w:rsidR="00D938F8" w:rsidRDefault="00D938F8" w:rsidP="00AB4D64">
            <w:pPr>
              <w:spacing w:line="240" w:lineRule="auto"/>
              <w:jc w:val="left"/>
              <w:rPr>
                <w:b/>
                <w:bCs/>
              </w:rPr>
            </w:pPr>
            <w:r w:rsidRPr="00624305">
              <w:rPr>
                <w:b/>
                <w:bCs/>
              </w:rPr>
              <w:t>(</w:t>
            </w:r>
            <w:r w:rsidRPr="00624305">
              <w:rPr>
                <w:b/>
                <w:bCs/>
                <w:i/>
                <w:iCs/>
              </w:rPr>
              <w:t>S</w:t>
            </w:r>
            <w:r w:rsidRPr="00624305">
              <w:rPr>
                <w:b/>
                <w:bCs/>
              </w:rPr>
              <w:t>)-4-(3-cyclohexylpropanoyl)-3-(3,5-difluorobenzyl)-1-((5-(4-fluorophenyl)-1,2,4-oxadiazol-3-yl)methyl)piperazin-2-one (</w:t>
            </w:r>
            <w:r>
              <w:rPr>
                <w:b/>
                <w:bCs/>
              </w:rPr>
              <w:t>2.111</w:t>
            </w:r>
            <w:r w:rsidRPr="00624305">
              <w:rPr>
                <w:b/>
                <w:bCs/>
              </w:rPr>
              <w:t>)</w:t>
            </w:r>
          </w:p>
          <w:p w14:paraId="1FA27AFC" w14:textId="77777777" w:rsidR="00D938F8" w:rsidRPr="00111A90"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A2C565C" w14:textId="77777777" w:rsidTr="00D938F8">
        <w:tc>
          <w:tcPr>
            <w:tcW w:w="13045" w:type="dxa"/>
            <w:gridSpan w:val="2"/>
          </w:tcPr>
          <w:p w14:paraId="4CC484ED" w14:textId="77777777" w:rsidR="00D938F8" w:rsidRPr="00624305" w:rsidRDefault="00D938F8" w:rsidP="00AB4D64">
            <w:pPr>
              <w:spacing w:line="240" w:lineRule="auto"/>
              <w:jc w:val="left"/>
              <w:rPr>
                <w:b/>
                <w:bCs/>
              </w:rPr>
            </w:pPr>
            <w:r w:rsidRPr="006A7F83">
              <w:rPr>
                <w:b/>
                <w:bCs/>
                <w:noProof/>
              </w:rPr>
              <w:drawing>
                <wp:inline distT="0" distB="0" distL="0" distR="0" wp14:anchorId="3F5BC191" wp14:editId="3E1DB051">
                  <wp:extent cx="7627716" cy="5328219"/>
                  <wp:effectExtent l="0" t="0" r="0" b="6350"/>
                  <wp:docPr id="1353" name="Picture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4"/>
                          <a:stretch>
                            <a:fillRect/>
                          </a:stretch>
                        </pic:blipFill>
                        <pic:spPr>
                          <a:xfrm>
                            <a:off x="0" y="0"/>
                            <a:ext cx="7629434" cy="5329419"/>
                          </a:xfrm>
                          <a:prstGeom prst="rect">
                            <a:avLst/>
                          </a:prstGeom>
                        </pic:spPr>
                      </pic:pic>
                    </a:graphicData>
                  </a:graphic>
                </wp:inline>
              </w:drawing>
            </w:r>
          </w:p>
        </w:tc>
      </w:tr>
      <w:tr w:rsidR="00D938F8" w14:paraId="5474D141" w14:textId="77777777" w:rsidTr="00D938F8">
        <w:tc>
          <w:tcPr>
            <w:tcW w:w="13045" w:type="dxa"/>
            <w:gridSpan w:val="2"/>
          </w:tcPr>
          <w:p w14:paraId="01F9CE3C" w14:textId="77777777" w:rsidR="00D938F8" w:rsidRDefault="00D938F8" w:rsidP="00AB4D64">
            <w:pPr>
              <w:spacing w:line="240" w:lineRule="auto"/>
              <w:jc w:val="left"/>
              <w:rPr>
                <w:b/>
                <w:bCs/>
              </w:rPr>
            </w:pPr>
            <w:r w:rsidRPr="00624305">
              <w:rPr>
                <w:b/>
                <w:bCs/>
              </w:rPr>
              <w:t>(</w:t>
            </w:r>
            <w:r w:rsidRPr="00624305">
              <w:rPr>
                <w:b/>
                <w:bCs/>
                <w:i/>
                <w:iCs/>
              </w:rPr>
              <w:t>S</w:t>
            </w:r>
            <w:r w:rsidRPr="00624305">
              <w:rPr>
                <w:b/>
                <w:bCs/>
              </w:rPr>
              <w:t>)-4-(3-cyclohexylpropanoyl)-3-(3,5-difluorobenzyl)-1-((5-(4-fluorophenyl)-1,2,4-oxadiazol-3-yl)methyl)piperazin-2-one (</w:t>
            </w:r>
            <w:r>
              <w:rPr>
                <w:b/>
                <w:bCs/>
              </w:rPr>
              <w:t>2.111</w:t>
            </w:r>
            <w:r w:rsidRPr="00624305">
              <w:rPr>
                <w:b/>
                <w:bCs/>
              </w:rPr>
              <w:t>)</w:t>
            </w:r>
          </w:p>
          <w:p w14:paraId="676979DC" w14:textId="77777777" w:rsidR="00D938F8" w:rsidRPr="00624305"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48B3F3F8" w14:textId="77777777" w:rsidTr="00D938F8">
        <w:tc>
          <w:tcPr>
            <w:tcW w:w="13045" w:type="dxa"/>
            <w:gridSpan w:val="2"/>
          </w:tcPr>
          <w:p w14:paraId="208C7D69" w14:textId="77777777" w:rsidR="00D938F8" w:rsidRPr="00624305" w:rsidRDefault="00D938F8" w:rsidP="00AB4D64">
            <w:pPr>
              <w:spacing w:line="240" w:lineRule="auto"/>
              <w:jc w:val="left"/>
              <w:rPr>
                <w:b/>
                <w:bCs/>
              </w:rPr>
            </w:pPr>
            <w:r w:rsidRPr="006A7F83">
              <w:rPr>
                <w:b/>
                <w:bCs/>
                <w:noProof/>
              </w:rPr>
              <w:drawing>
                <wp:inline distT="0" distB="0" distL="0" distR="0" wp14:anchorId="1401E8B2" wp14:editId="2848C344">
                  <wp:extent cx="7639291" cy="5336304"/>
                  <wp:effectExtent l="0" t="0" r="0" b="0"/>
                  <wp:docPr id="1354" name="Pictur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5"/>
                          <a:stretch>
                            <a:fillRect/>
                          </a:stretch>
                        </pic:blipFill>
                        <pic:spPr>
                          <a:xfrm>
                            <a:off x="0" y="0"/>
                            <a:ext cx="7645619" cy="5340724"/>
                          </a:xfrm>
                          <a:prstGeom prst="rect">
                            <a:avLst/>
                          </a:prstGeom>
                        </pic:spPr>
                      </pic:pic>
                    </a:graphicData>
                  </a:graphic>
                </wp:inline>
              </w:drawing>
            </w:r>
          </w:p>
        </w:tc>
      </w:tr>
      <w:tr w:rsidR="00D938F8" w14:paraId="75C808B6" w14:textId="77777777" w:rsidTr="00D938F8">
        <w:tc>
          <w:tcPr>
            <w:tcW w:w="13045" w:type="dxa"/>
            <w:gridSpan w:val="2"/>
          </w:tcPr>
          <w:p w14:paraId="3AA34E3B" w14:textId="77777777" w:rsidR="00D938F8" w:rsidRDefault="00D938F8" w:rsidP="00AB4D64">
            <w:pPr>
              <w:spacing w:line="240" w:lineRule="auto"/>
              <w:jc w:val="left"/>
              <w:rPr>
                <w:b/>
                <w:bCs/>
              </w:rPr>
            </w:pPr>
            <w:r w:rsidRPr="00DC0600">
              <w:rPr>
                <w:b/>
                <w:bCs/>
              </w:rPr>
              <w:t>(</w:t>
            </w:r>
            <w:r w:rsidRPr="00DC0600">
              <w:rPr>
                <w:b/>
                <w:bCs/>
                <w:i/>
                <w:iCs/>
              </w:rPr>
              <w:t>S</w:t>
            </w:r>
            <w:r w:rsidRPr="00DC0600">
              <w:rPr>
                <w:b/>
                <w:bCs/>
              </w:rPr>
              <w:t>)-4-(3-cyclohexylpropanoyl)-3-(3,5-difluorobenzyl)-1-((5-phenyl-1,2,4-oxadiazol-3-yl)methyl)piperazin-2-one (</w:t>
            </w:r>
            <w:r>
              <w:rPr>
                <w:b/>
                <w:bCs/>
              </w:rPr>
              <w:t>2.112</w:t>
            </w:r>
            <w:r w:rsidRPr="00DC0600">
              <w:rPr>
                <w:b/>
                <w:bCs/>
              </w:rPr>
              <w:t>)</w:t>
            </w:r>
          </w:p>
          <w:p w14:paraId="25FCFECF" w14:textId="77777777" w:rsidR="00D938F8" w:rsidRPr="00832923"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3CFA90F" w14:textId="77777777" w:rsidTr="00D938F8">
        <w:tc>
          <w:tcPr>
            <w:tcW w:w="13045" w:type="dxa"/>
            <w:gridSpan w:val="2"/>
          </w:tcPr>
          <w:p w14:paraId="16033331" w14:textId="77777777" w:rsidR="00D938F8" w:rsidRPr="00624305" w:rsidRDefault="00D938F8" w:rsidP="00AB4D64">
            <w:pPr>
              <w:spacing w:line="240" w:lineRule="auto"/>
              <w:jc w:val="left"/>
              <w:rPr>
                <w:b/>
                <w:bCs/>
              </w:rPr>
            </w:pPr>
            <w:r w:rsidRPr="006E6802">
              <w:rPr>
                <w:b/>
                <w:bCs/>
                <w:noProof/>
              </w:rPr>
              <w:drawing>
                <wp:inline distT="0" distB="0" distL="0" distR="0" wp14:anchorId="0A77CFF0" wp14:editId="3170E190">
                  <wp:extent cx="7804455" cy="5451676"/>
                  <wp:effectExtent l="0" t="0" r="0" b="0"/>
                  <wp:docPr id="1355" name="Picture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6"/>
                          <a:stretch>
                            <a:fillRect/>
                          </a:stretch>
                        </pic:blipFill>
                        <pic:spPr>
                          <a:xfrm>
                            <a:off x="0" y="0"/>
                            <a:ext cx="7811727" cy="5456756"/>
                          </a:xfrm>
                          <a:prstGeom prst="rect">
                            <a:avLst/>
                          </a:prstGeom>
                        </pic:spPr>
                      </pic:pic>
                    </a:graphicData>
                  </a:graphic>
                </wp:inline>
              </w:drawing>
            </w:r>
          </w:p>
        </w:tc>
      </w:tr>
      <w:tr w:rsidR="00D938F8" w14:paraId="32A6CCA1" w14:textId="77777777" w:rsidTr="00D938F8">
        <w:tc>
          <w:tcPr>
            <w:tcW w:w="13045" w:type="dxa"/>
            <w:gridSpan w:val="2"/>
          </w:tcPr>
          <w:p w14:paraId="20955827" w14:textId="77777777" w:rsidR="00D938F8" w:rsidRDefault="00D938F8" w:rsidP="00AB4D64">
            <w:pPr>
              <w:spacing w:line="240" w:lineRule="auto"/>
              <w:jc w:val="left"/>
              <w:rPr>
                <w:b/>
                <w:bCs/>
              </w:rPr>
            </w:pPr>
            <w:r w:rsidRPr="00DC0600">
              <w:rPr>
                <w:b/>
                <w:bCs/>
              </w:rPr>
              <w:t>(</w:t>
            </w:r>
            <w:r w:rsidRPr="00DC0600">
              <w:rPr>
                <w:b/>
                <w:bCs/>
                <w:i/>
                <w:iCs/>
              </w:rPr>
              <w:t>S</w:t>
            </w:r>
            <w:r w:rsidRPr="00DC0600">
              <w:rPr>
                <w:b/>
                <w:bCs/>
              </w:rPr>
              <w:t>)-4-(3-cyclohexylpropanoyl)-3-(3,5-difluorobenzyl)-1-((5-phenyl-1,2,4-oxadiazol-3-yl)methyl)piperazin-2-one (</w:t>
            </w:r>
            <w:r>
              <w:rPr>
                <w:b/>
                <w:bCs/>
              </w:rPr>
              <w:t>2.112</w:t>
            </w:r>
            <w:r w:rsidRPr="00DC0600">
              <w:rPr>
                <w:b/>
                <w:bCs/>
              </w:rPr>
              <w:t>)</w:t>
            </w:r>
          </w:p>
          <w:p w14:paraId="1C639062" w14:textId="77777777" w:rsidR="00D938F8" w:rsidRPr="00832923"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0A3F84C" w14:textId="77777777" w:rsidTr="00D938F8">
        <w:tc>
          <w:tcPr>
            <w:tcW w:w="13045" w:type="dxa"/>
            <w:gridSpan w:val="2"/>
          </w:tcPr>
          <w:p w14:paraId="44050BD6" w14:textId="77777777" w:rsidR="00D938F8" w:rsidRPr="00624305" w:rsidRDefault="00D938F8" w:rsidP="00AB4D64">
            <w:pPr>
              <w:spacing w:line="240" w:lineRule="auto"/>
              <w:jc w:val="left"/>
              <w:rPr>
                <w:b/>
                <w:bCs/>
              </w:rPr>
            </w:pPr>
            <w:r w:rsidRPr="006E6802">
              <w:rPr>
                <w:b/>
                <w:bCs/>
                <w:noProof/>
              </w:rPr>
              <w:drawing>
                <wp:inline distT="0" distB="0" distL="0" distR="0" wp14:anchorId="528A0DB4" wp14:editId="153C9BAB">
                  <wp:extent cx="7859210" cy="5489925"/>
                  <wp:effectExtent l="0" t="0" r="0" b="0"/>
                  <wp:docPr id="1356" name="Picture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7"/>
                          <a:stretch>
                            <a:fillRect/>
                          </a:stretch>
                        </pic:blipFill>
                        <pic:spPr>
                          <a:xfrm>
                            <a:off x="0" y="0"/>
                            <a:ext cx="7865327" cy="5494198"/>
                          </a:xfrm>
                          <a:prstGeom prst="rect">
                            <a:avLst/>
                          </a:prstGeom>
                        </pic:spPr>
                      </pic:pic>
                    </a:graphicData>
                  </a:graphic>
                </wp:inline>
              </w:drawing>
            </w:r>
          </w:p>
        </w:tc>
      </w:tr>
      <w:tr w:rsidR="00D938F8" w14:paraId="69018D9D" w14:textId="77777777" w:rsidTr="00D938F8">
        <w:tc>
          <w:tcPr>
            <w:tcW w:w="13045" w:type="dxa"/>
            <w:gridSpan w:val="2"/>
          </w:tcPr>
          <w:p w14:paraId="7D793021" w14:textId="77777777" w:rsidR="00D938F8" w:rsidRDefault="00D938F8" w:rsidP="00AB4D64">
            <w:pPr>
              <w:spacing w:line="240" w:lineRule="auto"/>
              <w:jc w:val="left"/>
              <w:rPr>
                <w:b/>
                <w:bCs/>
              </w:rPr>
            </w:pPr>
            <w:r w:rsidRPr="00DC0600">
              <w:rPr>
                <w:b/>
                <w:bCs/>
              </w:rPr>
              <w:t>(</w:t>
            </w:r>
            <w:r w:rsidRPr="00DC0600">
              <w:rPr>
                <w:b/>
                <w:bCs/>
                <w:i/>
                <w:iCs/>
              </w:rPr>
              <w:t>S</w:t>
            </w:r>
            <w:r w:rsidRPr="00DC0600">
              <w:rPr>
                <w:b/>
                <w:bCs/>
              </w:rPr>
              <w:t>)-4-(3-cyclohexylpropanoyl)-3-(3,5-difluorobenzyl)-1-((5-phenyl-1,2,4-oxadiazol-3-yl)methyl)piperazin-2-one (</w:t>
            </w:r>
            <w:r>
              <w:rPr>
                <w:b/>
                <w:bCs/>
              </w:rPr>
              <w:t>2.112</w:t>
            </w:r>
            <w:r w:rsidRPr="00DC0600">
              <w:rPr>
                <w:b/>
                <w:bCs/>
              </w:rPr>
              <w:t>)</w:t>
            </w:r>
          </w:p>
          <w:p w14:paraId="2D386EDB" w14:textId="77777777" w:rsidR="00D938F8" w:rsidRPr="00624305"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CC160D4" w14:textId="77777777" w:rsidTr="00D938F8">
        <w:tc>
          <w:tcPr>
            <w:tcW w:w="13045" w:type="dxa"/>
            <w:gridSpan w:val="2"/>
          </w:tcPr>
          <w:p w14:paraId="7BA2B9DE" w14:textId="77777777" w:rsidR="00D938F8" w:rsidRPr="00624305" w:rsidRDefault="00D938F8" w:rsidP="00AB4D64">
            <w:pPr>
              <w:spacing w:line="240" w:lineRule="auto"/>
              <w:jc w:val="left"/>
              <w:rPr>
                <w:b/>
                <w:bCs/>
              </w:rPr>
            </w:pPr>
            <w:r w:rsidRPr="0092362D">
              <w:rPr>
                <w:b/>
                <w:bCs/>
                <w:noProof/>
              </w:rPr>
              <w:drawing>
                <wp:inline distT="0" distB="0" distL="0" distR="0" wp14:anchorId="512CAA77" wp14:editId="39946BAD">
                  <wp:extent cx="7771315" cy="5428527"/>
                  <wp:effectExtent l="0" t="0" r="1270" b="0"/>
                  <wp:docPr id="1357" name="Picture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8"/>
                          <a:stretch>
                            <a:fillRect/>
                          </a:stretch>
                        </pic:blipFill>
                        <pic:spPr>
                          <a:xfrm>
                            <a:off x="0" y="0"/>
                            <a:ext cx="7773706" cy="5430197"/>
                          </a:xfrm>
                          <a:prstGeom prst="rect">
                            <a:avLst/>
                          </a:prstGeom>
                        </pic:spPr>
                      </pic:pic>
                    </a:graphicData>
                  </a:graphic>
                </wp:inline>
              </w:drawing>
            </w:r>
          </w:p>
        </w:tc>
      </w:tr>
      <w:tr w:rsidR="00D938F8" w14:paraId="248AB307" w14:textId="77777777" w:rsidTr="00D938F8">
        <w:tc>
          <w:tcPr>
            <w:tcW w:w="13045" w:type="dxa"/>
            <w:gridSpan w:val="2"/>
          </w:tcPr>
          <w:p w14:paraId="11AC5D24" w14:textId="77777777" w:rsidR="00D938F8" w:rsidRDefault="00D938F8" w:rsidP="00AB4D64">
            <w:pPr>
              <w:spacing w:line="240" w:lineRule="auto"/>
              <w:jc w:val="left"/>
              <w:rPr>
                <w:b/>
                <w:bCs/>
              </w:rPr>
            </w:pPr>
            <w:r w:rsidRPr="004D276A">
              <w:rPr>
                <w:b/>
                <w:bCs/>
              </w:rPr>
              <w:t>2-((</w:t>
            </w:r>
            <w:r w:rsidRPr="004D276A">
              <w:rPr>
                <w:b/>
                <w:bCs/>
                <w:i/>
                <w:iCs/>
              </w:rPr>
              <w:t>S</w:t>
            </w:r>
            <w:r w:rsidRPr="004D276A">
              <w:rPr>
                <w:b/>
                <w:bCs/>
              </w:rPr>
              <w:t>)-4-(3-cyclohexylpropanoyl)-3-(3,5-difluorobenzyl)-2-oxopiperazin-1-yl)-</w:t>
            </w:r>
            <w:r w:rsidRPr="004D276A">
              <w:rPr>
                <w:b/>
                <w:bCs/>
                <w:i/>
                <w:iCs/>
              </w:rPr>
              <w:t>N</w:t>
            </w:r>
            <w:r w:rsidRPr="004D276A">
              <w:rPr>
                <w:b/>
                <w:bCs/>
              </w:rPr>
              <w:t>-(1,1-dioxidotetrahydrothiophen-3-yl)acetamide (</w:t>
            </w:r>
            <w:r>
              <w:rPr>
                <w:b/>
                <w:bCs/>
              </w:rPr>
              <w:t>2.113)</w:t>
            </w:r>
          </w:p>
          <w:p w14:paraId="1C7DE36E" w14:textId="77777777" w:rsidR="00D938F8" w:rsidRPr="00D60999"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F576872" w14:textId="77777777" w:rsidTr="00D938F8">
        <w:tc>
          <w:tcPr>
            <w:tcW w:w="13045" w:type="dxa"/>
            <w:gridSpan w:val="2"/>
          </w:tcPr>
          <w:p w14:paraId="7802D2A1" w14:textId="77777777" w:rsidR="00D938F8" w:rsidRPr="004D276A" w:rsidRDefault="00D938F8" w:rsidP="00AB4D64">
            <w:pPr>
              <w:spacing w:line="240" w:lineRule="auto"/>
              <w:jc w:val="left"/>
              <w:rPr>
                <w:b/>
                <w:bCs/>
              </w:rPr>
            </w:pPr>
            <w:r w:rsidRPr="00622E38">
              <w:rPr>
                <w:b/>
                <w:bCs/>
                <w:noProof/>
              </w:rPr>
              <w:drawing>
                <wp:inline distT="0" distB="0" distL="0" distR="0" wp14:anchorId="0DF39A87" wp14:editId="557BD5E1">
                  <wp:extent cx="7667625" cy="5356096"/>
                  <wp:effectExtent l="0" t="0" r="0" b="3810"/>
                  <wp:docPr id="1358" name="Picture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7670231" cy="5357916"/>
                          </a:xfrm>
                          <a:prstGeom prst="rect">
                            <a:avLst/>
                          </a:prstGeom>
                        </pic:spPr>
                      </pic:pic>
                    </a:graphicData>
                  </a:graphic>
                </wp:inline>
              </w:drawing>
            </w:r>
          </w:p>
        </w:tc>
      </w:tr>
      <w:tr w:rsidR="00D938F8" w14:paraId="05749CDE" w14:textId="77777777" w:rsidTr="00D938F8">
        <w:tc>
          <w:tcPr>
            <w:tcW w:w="13045" w:type="dxa"/>
            <w:gridSpan w:val="2"/>
          </w:tcPr>
          <w:p w14:paraId="774E9DED" w14:textId="77777777" w:rsidR="00D938F8" w:rsidRDefault="00D938F8" w:rsidP="00AB4D64">
            <w:pPr>
              <w:spacing w:line="240" w:lineRule="auto"/>
              <w:jc w:val="left"/>
              <w:rPr>
                <w:b/>
                <w:bCs/>
              </w:rPr>
            </w:pPr>
            <w:r w:rsidRPr="004D276A">
              <w:rPr>
                <w:b/>
                <w:bCs/>
              </w:rPr>
              <w:t>2-((</w:t>
            </w:r>
            <w:r w:rsidRPr="004D276A">
              <w:rPr>
                <w:b/>
                <w:bCs/>
                <w:i/>
                <w:iCs/>
              </w:rPr>
              <w:t>S</w:t>
            </w:r>
            <w:r w:rsidRPr="004D276A">
              <w:rPr>
                <w:b/>
                <w:bCs/>
              </w:rPr>
              <w:t>)-4-(3-cyclohexylpropanoyl)-3-(3,5-difluorobenzyl)-2-oxopiperazin-1-yl)-</w:t>
            </w:r>
            <w:r w:rsidRPr="004D276A">
              <w:rPr>
                <w:b/>
                <w:bCs/>
                <w:i/>
                <w:iCs/>
              </w:rPr>
              <w:t>N</w:t>
            </w:r>
            <w:r w:rsidRPr="004D276A">
              <w:rPr>
                <w:b/>
                <w:bCs/>
              </w:rPr>
              <w:t>-(1,1-dioxidotetrahydrothiophen-3-yl)acetamide (</w:t>
            </w:r>
            <w:r>
              <w:rPr>
                <w:b/>
                <w:bCs/>
              </w:rPr>
              <w:t>2.113)</w:t>
            </w:r>
          </w:p>
          <w:p w14:paraId="1E0D7600" w14:textId="77777777" w:rsidR="00D938F8" w:rsidRPr="004D276A" w:rsidRDefault="00D938F8" w:rsidP="00AB4D64">
            <w:pPr>
              <w:spacing w:line="240" w:lineRule="auto"/>
              <w:jc w:val="left"/>
              <w:rPr>
                <w:b/>
                <w:bCs/>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396B70C" w14:textId="77777777" w:rsidTr="00D938F8">
        <w:tc>
          <w:tcPr>
            <w:tcW w:w="13045" w:type="dxa"/>
            <w:gridSpan w:val="2"/>
          </w:tcPr>
          <w:p w14:paraId="65B2B355" w14:textId="77777777" w:rsidR="00D938F8" w:rsidRPr="004D276A" w:rsidRDefault="00D938F8" w:rsidP="00AB4D64">
            <w:pPr>
              <w:spacing w:line="240" w:lineRule="auto"/>
              <w:jc w:val="left"/>
              <w:rPr>
                <w:b/>
                <w:bCs/>
              </w:rPr>
            </w:pPr>
            <w:r w:rsidRPr="00622E38">
              <w:rPr>
                <w:b/>
                <w:bCs/>
                <w:noProof/>
              </w:rPr>
              <w:drawing>
                <wp:inline distT="0" distB="0" distL="0" distR="0" wp14:anchorId="0AC8F25B" wp14:editId="5A0649D3">
                  <wp:extent cx="7696200" cy="5376057"/>
                  <wp:effectExtent l="0" t="0" r="0" b="0"/>
                  <wp:docPr id="1359" name="Picture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7698826" cy="5377891"/>
                          </a:xfrm>
                          <a:prstGeom prst="rect">
                            <a:avLst/>
                          </a:prstGeom>
                        </pic:spPr>
                      </pic:pic>
                    </a:graphicData>
                  </a:graphic>
                </wp:inline>
              </w:drawing>
            </w:r>
          </w:p>
        </w:tc>
      </w:tr>
      <w:tr w:rsidR="00D938F8" w14:paraId="5CBFF4BA" w14:textId="77777777" w:rsidTr="00D938F8">
        <w:tc>
          <w:tcPr>
            <w:tcW w:w="13045" w:type="dxa"/>
            <w:gridSpan w:val="2"/>
          </w:tcPr>
          <w:p w14:paraId="17F901CE" w14:textId="77777777" w:rsidR="00D938F8" w:rsidRDefault="00D938F8" w:rsidP="00AB4D64">
            <w:pPr>
              <w:spacing w:line="240" w:lineRule="auto"/>
              <w:jc w:val="left"/>
              <w:rPr>
                <w:b/>
                <w:bCs/>
              </w:rPr>
            </w:pPr>
            <w:r w:rsidRPr="004D276A">
              <w:rPr>
                <w:b/>
                <w:bCs/>
              </w:rPr>
              <w:t>2-((</w:t>
            </w:r>
            <w:r w:rsidRPr="004D276A">
              <w:rPr>
                <w:b/>
                <w:bCs/>
                <w:i/>
                <w:iCs/>
              </w:rPr>
              <w:t>S</w:t>
            </w:r>
            <w:r w:rsidRPr="004D276A">
              <w:rPr>
                <w:b/>
                <w:bCs/>
              </w:rPr>
              <w:t>)-4-(3-cyclohexylpropanoyl)-3-(3,5-difluorobenzyl)-2-oxopiperazin-1-yl)-</w:t>
            </w:r>
            <w:r w:rsidRPr="004D276A">
              <w:rPr>
                <w:b/>
                <w:bCs/>
                <w:i/>
                <w:iCs/>
              </w:rPr>
              <w:t>N</w:t>
            </w:r>
            <w:r w:rsidRPr="004D276A">
              <w:rPr>
                <w:b/>
                <w:bCs/>
              </w:rPr>
              <w:t>-(1,1-dioxidotetrahydrothiophen-3-yl)acetamide (</w:t>
            </w:r>
            <w:r>
              <w:rPr>
                <w:b/>
                <w:bCs/>
              </w:rPr>
              <w:t>2.113)</w:t>
            </w:r>
          </w:p>
          <w:p w14:paraId="46C70963" w14:textId="77777777" w:rsidR="00D938F8" w:rsidRPr="004D276A"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DB36EBA" w14:textId="77777777" w:rsidTr="00D938F8">
        <w:tc>
          <w:tcPr>
            <w:tcW w:w="13045" w:type="dxa"/>
            <w:gridSpan w:val="2"/>
          </w:tcPr>
          <w:p w14:paraId="4B1C74A3" w14:textId="77777777" w:rsidR="00D938F8" w:rsidRPr="0092362D" w:rsidRDefault="00D938F8" w:rsidP="00AB4D64">
            <w:pPr>
              <w:spacing w:line="240" w:lineRule="auto"/>
              <w:jc w:val="left"/>
              <w:rPr>
                <w:b/>
                <w:bCs/>
                <w:noProof/>
              </w:rPr>
            </w:pPr>
            <w:r w:rsidRPr="00BB77C4">
              <w:rPr>
                <w:b/>
                <w:bCs/>
                <w:noProof/>
              </w:rPr>
              <w:drawing>
                <wp:inline distT="0" distB="0" distL="0" distR="0" wp14:anchorId="3E4B0968" wp14:editId="5FB4A7E1">
                  <wp:extent cx="7677150" cy="5362750"/>
                  <wp:effectExtent l="0" t="0" r="0" b="0"/>
                  <wp:docPr id="1360" name="Picture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7679290" cy="5364245"/>
                          </a:xfrm>
                          <a:prstGeom prst="rect">
                            <a:avLst/>
                          </a:prstGeom>
                        </pic:spPr>
                      </pic:pic>
                    </a:graphicData>
                  </a:graphic>
                </wp:inline>
              </w:drawing>
            </w:r>
          </w:p>
        </w:tc>
      </w:tr>
      <w:tr w:rsidR="00D938F8" w14:paraId="1C769CD0" w14:textId="77777777" w:rsidTr="00D938F8">
        <w:tc>
          <w:tcPr>
            <w:tcW w:w="13045" w:type="dxa"/>
            <w:gridSpan w:val="2"/>
          </w:tcPr>
          <w:p w14:paraId="07ABA36D" w14:textId="77777777" w:rsidR="00D938F8" w:rsidRDefault="00D938F8" w:rsidP="00AB4D64">
            <w:pPr>
              <w:spacing w:line="240" w:lineRule="auto"/>
              <w:jc w:val="left"/>
              <w:rPr>
                <w:b/>
                <w:bCs/>
              </w:rPr>
            </w:pPr>
            <w:r w:rsidRPr="00F13A6F">
              <w:rPr>
                <w:b/>
                <w:bCs/>
              </w:rPr>
              <w:t>(</w:t>
            </w:r>
            <w:r w:rsidRPr="00F13A6F">
              <w:rPr>
                <w:b/>
                <w:bCs/>
                <w:i/>
                <w:iCs/>
              </w:rPr>
              <w:t>S</w:t>
            </w:r>
            <w:r w:rsidRPr="00F13A6F">
              <w:rPr>
                <w:b/>
                <w:bCs/>
              </w:rPr>
              <w:t>)-2-(4-(3-cyclohexylpropanoyl)-3-(3,5-difluorobenzyl)-2-oxopiperazin-1-yl)-</w:t>
            </w:r>
            <w:r w:rsidRPr="00F13A6F">
              <w:rPr>
                <w:b/>
                <w:bCs/>
                <w:i/>
                <w:iCs/>
              </w:rPr>
              <w:t>N</w:t>
            </w:r>
            <w:r w:rsidRPr="00F13A6F">
              <w:rPr>
                <w:b/>
                <w:bCs/>
              </w:rPr>
              <w:t>-(1,3,5-trimethyl-1</w:t>
            </w:r>
            <w:r w:rsidRPr="00F13A6F">
              <w:rPr>
                <w:b/>
                <w:bCs/>
                <w:i/>
                <w:iCs/>
              </w:rPr>
              <w:t>H</w:t>
            </w:r>
            <w:r w:rsidRPr="00F13A6F">
              <w:rPr>
                <w:b/>
                <w:bCs/>
              </w:rPr>
              <w:t>-pyrazol-4-yl)acetamide (</w:t>
            </w:r>
            <w:r>
              <w:rPr>
                <w:b/>
                <w:bCs/>
              </w:rPr>
              <w:t>2.114</w:t>
            </w:r>
            <w:r w:rsidRPr="00F13A6F">
              <w:rPr>
                <w:b/>
                <w:bCs/>
              </w:rPr>
              <w:t>)</w:t>
            </w:r>
          </w:p>
          <w:p w14:paraId="5EA93582" w14:textId="77777777" w:rsidR="00D938F8" w:rsidRPr="00D60999"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4C2B2761" w14:textId="77777777" w:rsidTr="00D938F8">
        <w:tc>
          <w:tcPr>
            <w:tcW w:w="13045" w:type="dxa"/>
            <w:gridSpan w:val="2"/>
          </w:tcPr>
          <w:p w14:paraId="0D6A9036" w14:textId="77777777" w:rsidR="00D938F8" w:rsidRPr="0092362D" w:rsidRDefault="00D938F8" w:rsidP="00AB4D64">
            <w:pPr>
              <w:spacing w:line="240" w:lineRule="auto"/>
              <w:jc w:val="left"/>
              <w:rPr>
                <w:b/>
                <w:bCs/>
                <w:noProof/>
              </w:rPr>
            </w:pPr>
            <w:r w:rsidRPr="008544D6">
              <w:rPr>
                <w:b/>
                <w:bCs/>
                <w:noProof/>
              </w:rPr>
              <w:drawing>
                <wp:inline distT="0" distB="0" distL="0" distR="0" wp14:anchorId="30995F6C" wp14:editId="06EE6F4E">
                  <wp:extent cx="7610475" cy="5316177"/>
                  <wp:effectExtent l="0" t="0" r="0" b="5715"/>
                  <wp:docPr id="1361" name="Picture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7626622" cy="5327456"/>
                          </a:xfrm>
                          <a:prstGeom prst="rect">
                            <a:avLst/>
                          </a:prstGeom>
                        </pic:spPr>
                      </pic:pic>
                    </a:graphicData>
                  </a:graphic>
                </wp:inline>
              </w:drawing>
            </w:r>
          </w:p>
        </w:tc>
      </w:tr>
      <w:tr w:rsidR="00D938F8" w14:paraId="11DAE453" w14:textId="77777777" w:rsidTr="00D938F8">
        <w:tc>
          <w:tcPr>
            <w:tcW w:w="13045" w:type="dxa"/>
            <w:gridSpan w:val="2"/>
          </w:tcPr>
          <w:p w14:paraId="2E92A42F" w14:textId="77777777" w:rsidR="00D938F8" w:rsidRDefault="00D938F8" w:rsidP="00AB4D64">
            <w:pPr>
              <w:spacing w:line="240" w:lineRule="auto"/>
              <w:jc w:val="left"/>
              <w:rPr>
                <w:b/>
                <w:bCs/>
              </w:rPr>
            </w:pPr>
            <w:r w:rsidRPr="00F13A6F">
              <w:rPr>
                <w:b/>
                <w:bCs/>
              </w:rPr>
              <w:t>(</w:t>
            </w:r>
            <w:r w:rsidRPr="00F13A6F">
              <w:rPr>
                <w:b/>
                <w:bCs/>
                <w:i/>
                <w:iCs/>
              </w:rPr>
              <w:t>S</w:t>
            </w:r>
            <w:r w:rsidRPr="00F13A6F">
              <w:rPr>
                <w:b/>
                <w:bCs/>
              </w:rPr>
              <w:t>)-2-(4-(3-cyclohexylpropanoyl)-3-(3,5-difluorobenzyl)-2-oxopiperazin-1-yl)-</w:t>
            </w:r>
            <w:r w:rsidRPr="00F13A6F">
              <w:rPr>
                <w:b/>
                <w:bCs/>
                <w:i/>
                <w:iCs/>
              </w:rPr>
              <w:t>N</w:t>
            </w:r>
            <w:r w:rsidRPr="00F13A6F">
              <w:rPr>
                <w:b/>
                <w:bCs/>
              </w:rPr>
              <w:t>-(1,3,5-trimethyl-1</w:t>
            </w:r>
            <w:r w:rsidRPr="00F13A6F">
              <w:rPr>
                <w:b/>
                <w:bCs/>
                <w:i/>
                <w:iCs/>
              </w:rPr>
              <w:t>H</w:t>
            </w:r>
            <w:r w:rsidRPr="00F13A6F">
              <w:rPr>
                <w:b/>
                <w:bCs/>
              </w:rPr>
              <w:t>-pyrazol-4-yl)acetamide (</w:t>
            </w:r>
            <w:r>
              <w:rPr>
                <w:b/>
                <w:bCs/>
              </w:rPr>
              <w:t>2.114</w:t>
            </w:r>
            <w:r w:rsidRPr="00F13A6F">
              <w:rPr>
                <w:b/>
                <w:bCs/>
              </w:rPr>
              <w:t>)</w:t>
            </w:r>
          </w:p>
          <w:p w14:paraId="4AB160C9" w14:textId="77777777" w:rsidR="00D938F8" w:rsidRPr="0092362D" w:rsidRDefault="00D938F8" w:rsidP="00AB4D64">
            <w:pPr>
              <w:spacing w:line="240" w:lineRule="auto"/>
              <w:jc w:val="left"/>
              <w:rPr>
                <w:b/>
                <w:bCs/>
                <w:noProof/>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CFC86E1" w14:textId="77777777" w:rsidTr="00D938F8">
        <w:tc>
          <w:tcPr>
            <w:tcW w:w="13045" w:type="dxa"/>
            <w:gridSpan w:val="2"/>
          </w:tcPr>
          <w:p w14:paraId="15760DCF" w14:textId="77777777" w:rsidR="00D938F8" w:rsidRPr="0092362D" w:rsidRDefault="00D938F8" w:rsidP="00AB4D64">
            <w:pPr>
              <w:spacing w:line="240" w:lineRule="auto"/>
              <w:jc w:val="left"/>
              <w:rPr>
                <w:b/>
                <w:bCs/>
                <w:noProof/>
              </w:rPr>
            </w:pPr>
            <w:r w:rsidRPr="00F23AD3">
              <w:rPr>
                <w:b/>
                <w:bCs/>
                <w:noProof/>
              </w:rPr>
              <w:drawing>
                <wp:inline distT="0" distB="0" distL="0" distR="0" wp14:anchorId="0430B83D" wp14:editId="5C18B8C7">
                  <wp:extent cx="7600950" cy="5309521"/>
                  <wp:effectExtent l="0" t="0" r="0" b="0"/>
                  <wp:docPr id="1362" name="Picture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7605631" cy="5312791"/>
                          </a:xfrm>
                          <a:prstGeom prst="rect">
                            <a:avLst/>
                          </a:prstGeom>
                        </pic:spPr>
                      </pic:pic>
                    </a:graphicData>
                  </a:graphic>
                </wp:inline>
              </w:drawing>
            </w:r>
          </w:p>
        </w:tc>
      </w:tr>
      <w:tr w:rsidR="00D938F8" w14:paraId="22E1253C" w14:textId="77777777" w:rsidTr="00D938F8">
        <w:tc>
          <w:tcPr>
            <w:tcW w:w="13045" w:type="dxa"/>
            <w:gridSpan w:val="2"/>
          </w:tcPr>
          <w:p w14:paraId="2ECF46EC" w14:textId="77777777" w:rsidR="00D938F8" w:rsidRDefault="00D938F8" w:rsidP="00AB4D64">
            <w:pPr>
              <w:spacing w:line="240" w:lineRule="auto"/>
              <w:jc w:val="left"/>
              <w:rPr>
                <w:b/>
                <w:bCs/>
              </w:rPr>
            </w:pPr>
            <w:r w:rsidRPr="00F13A6F">
              <w:rPr>
                <w:b/>
                <w:bCs/>
              </w:rPr>
              <w:t>(</w:t>
            </w:r>
            <w:r w:rsidRPr="00F13A6F">
              <w:rPr>
                <w:b/>
                <w:bCs/>
                <w:i/>
                <w:iCs/>
              </w:rPr>
              <w:t>S</w:t>
            </w:r>
            <w:r w:rsidRPr="00F13A6F">
              <w:rPr>
                <w:b/>
                <w:bCs/>
              </w:rPr>
              <w:t>)-2-(4-(3-cyclohexylpropanoyl)-3-(3,5-difluorobenzyl)-2-oxopiperazin-1-yl)-</w:t>
            </w:r>
            <w:r w:rsidRPr="00F13A6F">
              <w:rPr>
                <w:b/>
                <w:bCs/>
                <w:i/>
                <w:iCs/>
              </w:rPr>
              <w:t>N</w:t>
            </w:r>
            <w:r w:rsidRPr="00F13A6F">
              <w:rPr>
                <w:b/>
                <w:bCs/>
              </w:rPr>
              <w:t>-(1,3,5-trimethyl-1</w:t>
            </w:r>
            <w:r w:rsidRPr="00F13A6F">
              <w:rPr>
                <w:b/>
                <w:bCs/>
                <w:i/>
                <w:iCs/>
              </w:rPr>
              <w:t>H</w:t>
            </w:r>
            <w:r w:rsidRPr="00F13A6F">
              <w:rPr>
                <w:b/>
                <w:bCs/>
              </w:rPr>
              <w:t>-pyrazol-4-yl)acetamide (</w:t>
            </w:r>
            <w:r>
              <w:rPr>
                <w:b/>
                <w:bCs/>
              </w:rPr>
              <w:t>2.114</w:t>
            </w:r>
            <w:r w:rsidRPr="00F13A6F">
              <w:rPr>
                <w:b/>
                <w:bCs/>
              </w:rPr>
              <w:t>)</w:t>
            </w:r>
          </w:p>
          <w:p w14:paraId="60E095D6" w14:textId="77777777" w:rsidR="00D938F8" w:rsidRPr="0092362D" w:rsidRDefault="00D938F8" w:rsidP="00AB4D64">
            <w:pPr>
              <w:spacing w:line="240" w:lineRule="auto"/>
              <w:jc w:val="left"/>
              <w:rPr>
                <w:b/>
                <w:bCs/>
                <w:noProof/>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37A84E3" w14:textId="77777777" w:rsidTr="00D938F8">
        <w:tc>
          <w:tcPr>
            <w:tcW w:w="13045" w:type="dxa"/>
            <w:gridSpan w:val="2"/>
          </w:tcPr>
          <w:p w14:paraId="325E3741" w14:textId="77777777" w:rsidR="00D938F8" w:rsidRPr="0092362D" w:rsidRDefault="00D938F8" w:rsidP="00AB4D64">
            <w:pPr>
              <w:spacing w:line="240" w:lineRule="auto"/>
              <w:jc w:val="left"/>
              <w:rPr>
                <w:b/>
                <w:bCs/>
                <w:noProof/>
              </w:rPr>
            </w:pPr>
            <w:r w:rsidRPr="00F23AD3">
              <w:rPr>
                <w:b/>
                <w:bCs/>
                <w:noProof/>
              </w:rPr>
              <w:drawing>
                <wp:inline distT="0" distB="0" distL="0" distR="0" wp14:anchorId="3B75821C" wp14:editId="260D4184">
                  <wp:extent cx="7591425" cy="5302868"/>
                  <wp:effectExtent l="0" t="0" r="3175" b="6350"/>
                  <wp:docPr id="1363" name="Picture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7597344" cy="5307002"/>
                          </a:xfrm>
                          <a:prstGeom prst="rect">
                            <a:avLst/>
                          </a:prstGeom>
                        </pic:spPr>
                      </pic:pic>
                    </a:graphicData>
                  </a:graphic>
                </wp:inline>
              </w:drawing>
            </w:r>
          </w:p>
        </w:tc>
      </w:tr>
      <w:tr w:rsidR="00D938F8" w14:paraId="5AA4032A" w14:textId="77777777" w:rsidTr="00D938F8">
        <w:tc>
          <w:tcPr>
            <w:tcW w:w="13045" w:type="dxa"/>
            <w:gridSpan w:val="2"/>
          </w:tcPr>
          <w:p w14:paraId="6E48F538" w14:textId="77777777" w:rsidR="00D938F8" w:rsidRDefault="00D938F8" w:rsidP="00AB4D64">
            <w:pPr>
              <w:spacing w:line="240" w:lineRule="auto"/>
              <w:jc w:val="left"/>
              <w:rPr>
                <w:b/>
                <w:bCs/>
              </w:rPr>
            </w:pPr>
            <w:r w:rsidRPr="00397EDA">
              <w:rPr>
                <w:b/>
                <w:bCs/>
              </w:rPr>
              <w:t>(</w:t>
            </w:r>
            <w:r w:rsidRPr="00397EDA">
              <w:rPr>
                <w:b/>
                <w:bCs/>
                <w:i/>
                <w:iCs/>
              </w:rPr>
              <w:t>S</w:t>
            </w:r>
            <w:r w:rsidRPr="00397EDA">
              <w:rPr>
                <w:b/>
                <w:bCs/>
              </w:rPr>
              <w:t>)-4-(3-cyclohexylpropanoyl)-3-(3,5-difluorobenzyl)-1-(4-(3,5-dimethyl-1</w:t>
            </w:r>
            <w:r w:rsidRPr="00397EDA">
              <w:rPr>
                <w:b/>
                <w:bCs/>
                <w:i/>
                <w:iCs/>
              </w:rPr>
              <w:t>H</w:t>
            </w:r>
            <w:r w:rsidRPr="00397EDA">
              <w:rPr>
                <w:b/>
                <w:bCs/>
              </w:rPr>
              <w:t>-pyrazol-1-yl)benzyl)piperazin-2-one (</w:t>
            </w:r>
            <w:r>
              <w:rPr>
                <w:b/>
                <w:bCs/>
              </w:rPr>
              <w:t>2.115</w:t>
            </w:r>
            <w:r w:rsidRPr="00397EDA">
              <w:rPr>
                <w:b/>
                <w:bCs/>
              </w:rPr>
              <w:t>)</w:t>
            </w:r>
          </w:p>
          <w:p w14:paraId="7FF44FBD" w14:textId="77777777" w:rsidR="00D938F8" w:rsidRPr="00F23AD3" w:rsidRDefault="00D938F8" w:rsidP="00AB4D64">
            <w:pPr>
              <w:spacing w:line="240" w:lineRule="auto"/>
              <w:jc w:val="left"/>
              <w:rPr>
                <w:b/>
                <w:bCs/>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47F04C33" w14:textId="77777777" w:rsidTr="00D938F8">
        <w:tc>
          <w:tcPr>
            <w:tcW w:w="13045" w:type="dxa"/>
            <w:gridSpan w:val="2"/>
          </w:tcPr>
          <w:p w14:paraId="611A45B0" w14:textId="77777777" w:rsidR="00D938F8" w:rsidRPr="00F23AD3" w:rsidRDefault="00D938F8" w:rsidP="00AB4D64">
            <w:pPr>
              <w:spacing w:line="240" w:lineRule="auto"/>
              <w:jc w:val="left"/>
              <w:rPr>
                <w:b/>
                <w:bCs/>
                <w:noProof/>
              </w:rPr>
            </w:pPr>
            <w:r w:rsidRPr="001356AF">
              <w:rPr>
                <w:b/>
                <w:bCs/>
                <w:noProof/>
              </w:rPr>
              <w:drawing>
                <wp:inline distT="0" distB="0" distL="0" distR="0" wp14:anchorId="65973A85" wp14:editId="75ACEAC9">
                  <wp:extent cx="7877175" cy="5502474"/>
                  <wp:effectExtent l="0" t="0" r="0" b="0"/>
                  <wp:docPr id="1364" name="Picture 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7880647" cy="5504899"/>
                          </a:xfrm>
                          <a:prstGeom prst="rect">
                            <a:avLst/>
                          </a:prstGeom>
                        </pic:spPr>
                      </pic:pic>
                    </a:graphicData>
                  </a:graphic>
                </wp:inline>
              </w:drawing>
            </w:r>
          </w:p>
        </w:tc>
      </w:tr>
      <w:tr w:rsidR="00D938F8" w14:paraId="2CF91D57" w14:textId="77777777" w:rsidTr="00D938F8">
        <w:tc>
          <w:tcPr>
            <w:tcW w:w="13045" w:type="dxa"/>
            <w:gridSpan w:val="2"/>
          </w:tcPr>
          <w:p w14:paraId="68A82381" w14:textId="77777777" w:rsidR="00D938F8" w:rsidRDefault="00D938F8" w:rsidP="00AB4D64">
            <w:pPr>
              <w:spacing w:line="240" w:lineRule="auto"/>
              <w:jc w:val="left"/>
              <w:rPr>
                <w:b/>
                <w:bCs/>
              </w:rPr>
            </w:pPr>
            <w:r w:rsidRPr="00397EDA">
              <w:rPr>
                <w:b/>
                <w:bCs/>
              </w:rPr>
              <w:t>(</w:t>
            </w:r>
            <w:r w:rsidRPr="00397EDA">
              <w:rPr>
                <w:b/>
                <w:bCs/>
                <w:i/>
                <w:iCs/>
              </w:rPr>
              <w:t>S</w:t>
            </w:r>
            <w:r w:rsidRPr="00397EDA">
              <w:rPr>
                <w:b/>
                <w:bCs/>
              </w:rPr>
              <w:t>)-4-(3-cyclohexylpropanoyl)-3-(3,5-difluorobenzyl)-1-(4-(3,5-dimethyl-1</w:t>
            </w:r>
            <w:r w:rsidRPr="00397EDA">
              <w:rPr>
                <w:b/>
                <w:bCs/>
                <w:i/>
                <w:iCs/>
              </w:rPr>
              <w:t>H</w:t>
            </w:r>
            <w:r w:rsidRPr="00397EDA">
              <w:rPr>
                <w:b/>
                <w:bCs/>
              </w:rPr>
              <w:t>-pyrazol-1-yl)benzyl)piperazin-2-one (</w:t>
            </w:r>
            <w:r>
              <w:rPr>
                <w:b/>
                <w:bCs/>
              </w:rPr>
              <w:t>2.115</w:t>
            </w:r>
            <w:r w:rsidRPr="00397EDA">
              <w:rPr>
                <w:b/>
                <w:bCs/>
              </w:rPr>
              <w:t>)</w:t>
            </w:r>
          </w:p>
          <w:p w14:paraId="15670A0C" w14:textId="77777777" w:rsidR="00D938F8" w:rsidRPr="00FD6F7F"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7944A76" w14:textId="77777777" w:rsidTr="00D938F8">
        <w:tc>
          <w:tcPr>
            <w:tcW w:w="13045" w:type="dxa"/>
            <w:gridSpan w:val="2"/>
          </w:tcPr>
          <w:p w14:paraId="6BE7682C" w14:textId="77777777" w:rsidR="00D938F8" w:rsidRPr="00397EDA" w:rsidRDefault="00D938F8" w:rsidP="00AB4D64">
            <w:pPr>
              <w:spacing w:line="240" w:lineRule="auto"/>
              <w:jc w:val="left"/>
              <w:rPr>
                <w:b/>
                <w:bCs/>
              </w:rPr>
            </w:pPr>
            <w:r w:rsidRPr="008475C5">
              <w:rPr>
                <w:b/>
                <w:bCs/>
                <w:noProof/>
              </w:rPr>
              <w:drawing>
                <wp:inline distT="0" distB="0" distL="0" distR="0" wp14:anchorId="05B8257F" wp14:editId="04833203">
                  <wp:extent cx="7944928" cy="5549802"/>
                  <wp:effectExtent l="0" t="0" r="0" b="635"/>
                  <wp:docPr id="1365" name="Picture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a:stretch>
                            <a:fillRect/>
                          </a:stretch>
                        </pic:blipFill>
                        <pic:spPr>
                          <a:xfrm>
                            <a:off x="0" y="0"/>
                            <a:ext cx="7946489" cy="5550892"/>
                          </a:xfrm>
                          <a:prstGeom prst="rect">
                            <a:avLst/>
                          </a:prstGeom>
                        </pic:spPr>
                      </pic:pic>
                    </a:graphicData>
                  </a:graphic>
                </wp:inline>
              </w:drawing>
            </w:r>
          </w:p>
        </w:tc>
      </w:tr>
      <w:tr w:rsidR="00D938F8" w14:paraId="409C2BA0" w14:textId="77777777" w:rsidTr="00D938F8">
        <w:tc>
          <w:tcPr>
            <w:tcW w:w="13045" w:type="dxa"/>
            <w:gridSpan w:val="2"/>
          </w:tcPr>
          <w:p w14:paraId="7EF948AF" w14:textId="77777777" w:rsidR="00D938F8" w:rsidRDefault="00D938F8" w:rsidP="00AB4D64">
            <w:pPr>
              <w:spacing w:line="240" w:lineRule="auto"/>
              <w:jc w:val="left"/>
              <w:rPr>
                <w:b/>
                <w:bCs/>
              </w:rPr>
            </w:pPr>
            <w:r w:rsidRPr="00397EDA">
              <w:rPr>
                <w:b/>
                <w:bCs/>
              </w:rPr>
              <w:t>(</w:t>
            </w:r>
            <w:r w:rsidRPr="00397EDA">
              <w:rPr>
                <w:b/>
                <w:bCs/>
                <w:i/>
                <w:iCs/>
              </w:rPr>
              <w:t>S</w:t>
            </w:r>
            <w:r w:rsidRPr="00397EDA">
              <w:rPr>
                <w:b/>
                <w:bCs/>
              </w:rPr>
              <w:t>)-4-(3-cyclohexylpropanoyl)-3-(3,5-difluorobenzyl)-1-(4-(3,5-dimethyl-1</w:t>
            </w:r>
            <w:r w:rsidRPr="00397EDA">
              <w:rPr>
                <w:b/>
                <w:bCs/>
                <w:i/>
                <w:iCs/>
              </w:rPr>
              <w:t>H</w:t>
            </w:r>
            <w:r w:rsidRPr="00397EDA">
              <w:rPr>
                <w:b/>
                <w:bCs/>
              </w:rPr>
              <w:t>-pyrazol-1-yl)benzyl)piperazin-2-one (</w:t>
            </w:r>
            <w:r>
              <w:rPr>
                <w:b/>
                <w:bCs/>
              </w:rPr>
              <w:t>2.115</w:t>
            </w:r>
            <w:r w:rsidRPr="00397EDA">
              <w:rPr>
                <w:b/>
                <w:bCs/>
              </w:rPr>
              <w:t>)</w:t>
            </w:r>
          </w:p>
          <w:p w14:paraId="3C666E24" w14:textId="77777777" w:rsidR="00D938F8" w:rsidRPr="00397EDA" w:rsidRDefault="00D938F8" w:rsidP="00AB4D64">
            <w:pPr>
              <w:spacing w:line="240" w:lineRule="auto"/>
              <w:jc w:val="left"/>
              <w:rPr>
                <w:b/>
                <w:bCs/>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BC54DF2" w14:textId="77777777" w:rsidTr="00D938F8">
        <w:tc>
          <w:tcPr>
            <w:tcW w:w="13045" w:type="dxa"/>
            <w:gridSpan w:val="2"/>
          </w:tcPr>
          <w:p w14:paraId="42427D14" w14:textId="77777777" w:rsidR="00D938F8" w:rsidRPr="00F23AD3" w:rsidRDefault="00D938F8" w:rsidP="00AB4D64">
            <w:pPr>
              <w:spacing w:line="240" w:lineRule="auto"/>
              <w:jc w:val="left"/>
              <w:rPr>
                <w:b/>
                <w:bCs/>
                <w:noProof/>
              </w:rPr>
            </w:pPr>
            <w:r w:rsidRPr="002E5651">
              <w:rPr>
                <w:b/>
                <w:bCs/>
                <w:noProof/>
              </w:rPr>
              <w:drawing>
                <wp:inline distT="0" distB="0" distL="0" distR="0" wp14:anchorId="38224B65" wp14:editId="16B34546">
                  <wp:extent cx="7840528" cy="5476875"/>
                  <wp:effectExtent l="0" t="0" r="0" b="0"/>
                  <wp:docPr id="1366" name="Picture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7"/>
                          <a:stretch>
                            <a:fillRect/>
                          </a:stretch>
                        </pic:blipFill>
                        <pic:spPr>
                          <a:xfrm>
                            <a:off x="0" y="0"/>
                            <a:ext cx="7844081" cy="5479357"/>
                          </a:xfrm>
                          <a:prstGeom prst="rect">
                            <a:avLst/>
                          </a:prstGeom>
                        </pic:spPr>
                      </pic:pic>
                    </a:graphicData>
                  </a:graphic>
                </wp:inline>
              </w:drawing>
            </w:r>
          </w:p>
        </w:tc>
      </w:tr>
      <w:tr w:rsidR="00D938F8" w14:paraId="76071E29" w14:textId="77777777" w:rsidTr="00D938F8">
        <w:tc>
          <w:tcPr>
            <w:tcW w:w="13045" w:type="dxa"/>
            <w:gridSpan w:val="2"/>
          </w:tcPr>
          <w:p w14:paraId="2B4C030C" w14:textId="77777777" w:rsidR="00D938F8" w:rsidRDefault="00D938F8" w:rsidP="00AB4D64">
            <w:pPr>
              <w:spacing w:line="240" w:lineRule="auto"/>
              <w:jc w:val="left"/>
              <w:rPr>
                <w:b/>
                <w:bCs/>
              </w:rPr>
            </w:pPr>
            <w:r w:rsidRPr="003537BF">
              <w:rPr>
                <w:b/>
                <w:bCs/>
              </w:rPr>
              <w:t>(</w:t>
            </w:r>
            <w:r w:rsidRPr="003537BF">
              <w:rPr>
                <w:b/>
                <w:bCs/>
                <w:i/>
                <w:iCs/>
              </w:rPr>
              <w:t>S</w:t>
            </w:r>
            <w:r w:rsidRPr="003537BF">
              <w:rPr>
                <w:b/>
                <w:bCs/>
              </w:rPr>
              <w:t>)-2-(4-(3-cyclohexylpropanoyl)-3-(3,5-difluorobenzyl)-2-oxopiperazin-1-yl)-</w:t>
            </w:r>
            <w:r w:rsidRPr="003537BF">
              <w:rPr>
                <w:b/>
                <w:bCs/>
                <w:i/>
                <w:iCs/>
              </w:rPr>
              <w:t>N</w:t>
            </w:r>
            <w:r w:rsidRPr="003537BF">
              <w:rPr>
                <w:b/>
                <w:bCs/>
              </w:rPr>
              <w:t>-methoxy-</w:t>
            </w:r>
            <w:r w:rsidRPr="003537BF">
              <w:rPr>
                <w:b/>
                <w:bCs/>
                <w:i/>
                <w:iCs/>
              </w:rPr>
              <w:t>N</w:t>
            </w:r>
            <w:r w:rsidRPr="003537BF">
              <w:rPr>
                <w:b/>
                <w:bCs/>
              </w:rPr>
              <w:t>-methylacetamide (</w:t>
            </w:r>
            <w:r>
              <w:rPr>
                <w:b/>
                <w:bCs/>
              </w:rPr>
              <w:t>2.116)</w:t>
            </w:r>
          </w:p>
          <w:p w14:paraId="1E1DBDCD" w14:textId="77777777" w:rsidR="00D938F8" w:rsidRPr="008906BD"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7FD474C" w14:textId="77777777" w:rsidTr="00D938F8">
        <w:tc>
          <w:tcPr>
            <w:tcW w:w="13045" w:type="dxa"/>
            <w:gridSpan w:val="2"/>
          </w:tcPr>
          <w:p w14:paraId="0A1D100C" w14:textId="77777777" w:rsidR="00D938F8" w:rsidRPr="002E5651" w:rsidRDefault="00D938F8" w:rsidP="00AB4D64">
            <w:pPr>
              <w:spacing w:line="240" w:lineRule="auto"/>
              <w:jc w:val="left"/>
              <w:rPr>
                <w:b/>
                <w:bCs/>
                <w:noProof/>
              </w:rPr>
            </w:pPr>
            <w:r w:rsidRPr="00725947">
              <w:rPr>
                <w:b/>
                <w:bCs/>
                <w:noProof/>
              </w:rPr>
              <w:drawing>
                <wp:inline distT="0" distB="0" distL="0" distR="0" wp14:anchorId="76755143" wp14:editId="0DBB7872">
                  <wp:extent cx="7867799" cy="5495925"/>
                  <wp:effectExtent l="0" t="0" r="0" b="3175"/>
                  <wp:docPr id="1367" name="Picture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8"/>
                          <a:stretch>
                            <a:fillRect/>
                          </a:stretch>
                        </pic:blipFill>
                        <pic:spPr>
                          <a:xfrm>
                            <a:off x="0" y="0"/>
                            <a:ext cx="7872664" cy="5499323"/>
                          </a:xfrm>
                          <a:prstGeom prst="rect">
                            <a:avLst/>
                          </a:prstGeom>
                        </pic:spPr>
                      </pic:pic>
                    </a:graphicData>
                  </a:graphic>
                </wp:inline>
              </w:drawing>
            </w:r>
          </w:p>
        </w:tc>
      </w:tr>
      <w:tr w:rsidR="00D938F8" w14:paraId="11E543AB" w14:textId="77777777" w:rsidTr="00D938F8">
        <w:tc>
          <w:tcPr>
            <w:tcW w:w="13045" w:type="dxa"/>
            <w:gridSpan w:val="2"/>
          </w:tcPr>
          <w:p w14:paraId="6AA4E528" w14:textId="77777777" w:rsidR="00D938F8" w:rsidRDefault="00D938F8" w:rsidP="00AB4D64">
            <w:pPr>
              <w:spacing w:line="240" w:lineRule="auto"/>
              <w:jc w:val="left"/>
              <w:rPr>
                <w:b/>
                <w:bCs/>
              </w:rPr>
            </w:pPr>
            <w:r w:rsidRPr="003537BF">
              <w:rPr>
                <w:b/>
                <w:bCs/>
              </w:rPr>
              <w:t>(</w:t>
            </w:r>
            <w:r w:rsidRPr="003537BF">
              <w:rPr>
                <w:b/>
                <w:bCs/>
                <w:i/>
                <w:iCs/>
              </w:rPr>
              <w:t>S</w:t>
            </w:r>
            <w:r w:rsidRPr="003537BF">
              <w:rPr>
                <w:b/>
                <w:bCs/>
              </w:rPr>
              <w:t>)-2-(4-(3-cyclohexylpropanoyl)-3-(3,5-difluorobenzyl)-2-oxopiperazin-1-yl)-</w:t>
            </w:r>
            <w:r w:rsidRPr="003537BF">
              <w:rPr>
                <w:b/>
                <w:bCs/>
                <w:i/>
                <w:iCs/>
              </w:rPr>
              <w:t>N</w:t>
            </w:r>
            <w:r w:rsidRPr="003537BF">
              <w:rPr>
                <w:b/>
                <w:bCs/>
              </w:rPr>
              <w:t>-methoxy-</w:t>
            </w:r>
            <w:r w:rsidRPr="003537BF">
              <w:rPr>
                <w:b/>
                <w:bCs/>
                <w:i/>
                <w:iCs/>
              </w:rPr>
              <w:t>N</w:t>
            </w:r>
            <w:r w:rsidRPr="003537BF">
              <w:rPr>
                <w:b/>
                <w:bCs/>
              </w:rPr>
              <w:t>-methylacetamide (</w:t>
            </w:r>
            <w:r>
              <w:rPr>
                <w:b/>
                <w:bCs/>
              </w:rPr>
              <w:t>2.116</w:t>
            </w:r>
            <w:r w:rsidRPr="003537BF">
              <w:rPr>
                <w:b/>
                <w:bCs/>
              </w:rPr>
              <w:t>)</w:t>
            </w:r>
          </w:p>
          <w:p w14:paraId="52F8125C" w14:textId="77777777" w:rsidR="00D938F8" w:rsidRPr="008906BD"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756A3AC9" w14:textId="77777777" w:rsidTr="00D938F8">
        <w:tc>
          <w:tcPr>
            <w:tcW w:w="13045" w:type="dxa"/>
            <w:gridSpan w:val="2"/>
          </w:tcPr>
          <w:p w14:paraId="2361AE58" w14:textId="77777777" w:rsidR="00D938F8" w:rsidRPr="002E5651" w:rsidRDefault="00D938F8" w:rsidP="00AB4D64">
            <w:pPr>
              <w:spacing w:line="240" w:lineRule="auto"/>
              <w:jc w:val="left"/>
              <w:rPr>
                <w:b/>
                <w:bCs/>
                <w:noProof/>
              </w:rPr>
            </w:pPr>
            <w:r w:rsidRPr="0062690A">
              <w:rPr>
                <w:b/>
                <w:bCs/>
                <w:noProof/>
              </w:rPr>
              <w:drawing>
                <wp:inline distT="0" distB="0" distL="0" distR="0" wp14:anchorId="6C085FB0" wp14:editId="184BDE92">
                  <wp:extent cx="7838574" cy="5475510"/>
                  <wp:effectExtent l="0" t="0" r="0" b="0"/>
                  <wp:docPr id="1368" name="Picture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9"/>
                          <a:stretch>
                            <a:fillRect/>
                          </a:stretch>
                        </pic:blipFill>
                        <pic:spPr>
                          <a:xfrm>
                            <a:off x="0" y="0"/>
                            <a:ext cx="7840873" cy="5477116"/>
                          </a:xfrm>
                          <a:prstGeom prst="rect">
                            <a:avLst/>
                          </a:prstGeom>
                        </pic:spPr>
                      </pic:pic>
                    </a:graphicData>
                  </a:graphic>
                </wp:inline>
              </w:drawing>
            </w:r>
          </w:p>
        </w:tc>
      </w:tr>
      <w:tr w:rsidR="00D938F8" w14:paraId="11C114EE" w14:textId="77777777" w:rsidTr="00D938F8">
        <w:tc>
          <w:tcPr>
            <w:tcW w:w="13045" w:type="dxa"/>
            <w:gridSpan w:val="2"/>
          </w:tcPr>
          <w:p w14:paraId="075E228A" w14:textId="77777777" w:rsidR="00D938F8" w:rsidRDefault="00D938F8" w:rsidP="00AB4D64">
            <w:pPr>
              <w:spacing w:line="240" w:lineRule="auto"/>
              <w:jc w:val="left"/>
              <w:rPr>
                <w:b/>
                <w:bCs/>
              </w:rPr>
            </w:pPr>
            <w:r w:rsidRPr="003537BF">
              <w:rPr>
                <w:b/>
                <w:bCs/>
              </w:rPr>
              <w:t>(</w:t>
            </w:r>
            <w:r w:rsidRPr="003537BF">
              <w:rPr>
                <w:b/>
                <w:bCs/>
                <w:i/>
                <w:iCs/>
              </w:rPr>
              <w:t>S</w:t>
            </w:r>
            <w:r w:rsidRPr="003537BF">
              <w:rPr>
                <w:b/>
                <w:bCs/>
              </w:rPr>
              <w:t>)-2-(4-(3-cyclohexylpropanoyl)-3-(3,5-difluorobenzyl)-2-oxopiperazin-1-yl)-</w:t>
            </w:r>
            <w:r w:rsidRPr="003537BF">
              <w:rPr>
                <w:b/>
                <w:bCs/>
                <w:i/>
                <w:iCs/>
              </w:rPr>
              <w:t>N</w:t>
            </w:r>
            <w:r w:rsidRPr="003537BF">
              <w:rPr>
                <w:b/>
                <w:bCs/>
              </w:rPr>
              <w:t>-methoxy-</w:t>
            </w:r>
            <w:r w:rsidRPr="003537BF">
              <w:rPr>
                <w:b/>
                <w:bCs/>
                <w:i/>
                <w:iCs/>
              </w:rPr>
              <w:t>N</w:t>
            </w:r>
            <w:r w:rsidRPr="003537BF">
              <w:rPr>
                <w:b/>
                <w:bCs/>
              </w:rPr>
              <w:t>-methylacetamide (</w:t>
            </w:r>
            <w:r>
              <w:rPr>
                <w:b/>
                <w:bCs/>
              </w:rPr>
              <w:t>2.116</w:t>
            </w:r>
            <w:r w:rsidRPr="003537BF">
              <w:rPr>
                <w:b/>
                <w:bCs/>
              </w:rPr>
              <w:t>)</w:t>
            </w:r>
          </w:p>
          <w:p w14:paraId="415FC2CD" w14:textId="77777777" w:rsidR="00D938F8" w:rsidRPr="002E5651" w:rsidRDefault="00D938F8" w:rsidP="00AB4D64">
            <w:pPr>
              <w:spacing w:line="240" w:lineRule="auto"/>
              <w:jc w:val="left"/>
              <w:rPr>
                <w:b/>
                <w:bCs/>
                <w:noProof/>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5CFD91E" w14:textId="77777777" w:rsidTr="00D938F8">
        <w:tc>
          <w:tcPr>
            <w:tcW w:w="13045" w:type="dxa"/>
            <w:gridSpan w:val="2"/>
          </w:tcPr>
          <w:p w14:paraId="374CBBDD" w14:textId="77777777" w:rsidR="00D938F8" w:rsidRPr="002E5651" w:rsidRDefault="00D938F8" w:rsidP="00AB4D64">
            <w:pPr>
              <w:spacing w:line="240" w:lineRule="auto"/>
              <w:jc w:val="left"/>
              <w:rPr>
                <w:b/>
                <w:bCs/>
                <w:noProof/>
              </w:rPr>
            </w:pPr>
            <w:r w:rsidRPr="003D65A3">
              <w:rPr>
                <w:b/>
                <w:bCs/>
                <w:noProof/>
              </w:rPr>
              <w:drawing>
                <wp:inline distT="0" distB="0" distL="0" distR="0" wp14:anchorId="31A655CA" wp14:editId="5535FC8D">
                  <wp:extent cx="7854164" cy="5486400"/>
                  <wp:effectExtent l="0" t="0" r="0" b="0"/>
                  <wp:docPr id="1369" name="Picture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0"/>
                          <a:stretch>
                            <a:fillRect/>
                          </a:stretch>
                        </pic:blipFill>
                        <pic:spPr>
                          <a:xfrm>
                            <a:off x="0" y="0"/>
                            <a:ext cx="7857116" cy="5488462"/>
                          </a:xfrm>
                          <a:prstGeom prst="rect">
                            <a:avLst/>
                          </a:prstGeom>
                        </pic:spPr>
                      </pic:pic>
                    </a:graphicData>
                  </a:graphic>
                </wp:inline>
              </w:drawing>
            </w:r>
          </w:p>
        </w:tc>
      </w:tr>
      <w:tr w:rsidR="00D938F8" w14:paraId="466F294F" w14:textId="77777777" w:rsidTr="00D938F8">
        <w:tc>
          <w:tcPr>
            <w:tcW w:w="13045" w:type="dxa"/>
            <w:gridSpan w:val="2"/>
          </w:tcPr>
          <w:p w14:paraId="61C9007B" w14:textId="77777777" w:rsidR="00D938F8" w:rsidRDefault="00D938F8" w:rsidP="00AB4D64">
            <w:pPr>
              <w:spacing w:line="240" w:lineRule="auto"/>
              <w:jc w:val="left"/>
              <w:rPr>
                <w:b/>
                <w:bCs/>
              </w:rPr>
            </w:pPr>
            <w:r w:rsidRPr="00D0532F">
              <w:rPr>
                <w:b/>
                <w:bCs/>
              </w:rPr>
              <w:t>(</w:t>
            </w:r>
            <w:r w:rsidRPr="00D0532F">
              <w:rPr>
                <w:b/>
                <w:bCs/>
                <w:i/>
                <w:iCs/>
              </w:rPr>
              <w:t>S</w:t>
            </w:r>
            <w:r w:rsidRPr="00D0532F">
              <w:rPr>
                <w:b/>
                <w:bCs/>
              </w:rPr>
              <w:t>)-2-(4-(3-cyclohexylpropanoyl)-3-(3,5-difluorobenzyl)-2-oxopiperazin-1-yl)-</w:t>
            </w:r>
            <w:r w:rsidRPr="00D0532F">
              <w:rPr>
                <w:b/>
                <w:bCs/>
                <w:i/>
                <w:iCs/>
              </w:rPr>
              <w:t>N</w:t>
            </w:r>
            <w:r w:rsidRPr="00D0532F">
              <w:rPr>
                <w:b/>
                <w:bCs/>
              </w:rPr>
              <w:t>-methylacetamide (</w:t>
            </w:r>
            <w:r>
              <w:rPr>
                <w:b/>
                <w:bCs/>
              </w:rPr>
              <w:t>2.117</w:t>
            </w:r>
            <w:r w:rsidRPr="00D0532F">
              <w:rPr>
                <w:b/>
                <w:bCs/>
              </w:rPr>
              <w:t>)</w:t>
            </w:r>
          </w:p>
          <w:p w14:paraId="77244B71" w14:textId="77777777" w:rsidR="00D938F8" w:rsidRPr="003D65A3" w:rsidRDefault="00D938F8" w:rsidP="00AB4D64">
            <w:pPr>
              <w:spacing w:line="240" w:lineRule="auto"/>
              <w:jc w:val="left"/>
              <w:rPr>
                <w:b/>
                <w:bCs/>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1A06E00" w14:textId="77777777" w:rsidTr="00D938F8">
        <w:tc>
          <w:tcPr>
            <w:tcW w:w="13045" w:type="dxa"/>
            <w:gridSpan w:val="2"/>
          </w:tcPr>
          <w:p w14:paraId="31908DE6" w14:textId="77777777" w:rsidR="00D938F8" w:rsidRPr="003D65A3" w:rsidRDefault="00D938F8" w:rsidP="00AB4D64">
            <w:pPr>
              <w:spacing w:line="240" w:lineRule="auto"/>
              <w:jc w:val="left"/>
              <w:rPr>
                <w:b/>
                <w:bCs/>
                <w:noProof/>
              </w:rPr>
            </w:pPr>
            <w:r w:rsidRPr="00F6377B">
              <w:rPr>
                <w:b/>
                <w:bCs/>
                <w:noProof/>
              </w:rPr>
              <w:drawing>
                <wp:inline distT="0" distB="0" distL="0" distR="0" wp14:anchorId="132682B8" wp14:editId="477189FC">
                  <wp:extent cx="7867799" cy="5495925"/>
                  <wp:effectExtent l="0" t="0" r="0" b="3175"/>
                  <wp:docPr id="1370" name="Picture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1"/>
                          <a:stretch>
                            <a:fillRect/>
                          </a:stretch>
                        </pic:blipFill>
                        <pic:spPr>
                          <a:xfrm>
                            <a:off x="0" y="0"/>
                            <a:ext cx="7870564" cy="5497856"/>
                          </a:xfrm>
                          <a:prstGeom prst="rect">
                            <a:avLst/>
                          </a:prstGeom>
                        </pic:spPr>
                      </pic:pic>
                    </a:graphicData>
                  </a:graphic>
                </wp:inline>
              </w:drawing>
            </w:r>
          </w:p>
        </w:tc>
      </w:tr>
      <w:tr w:rsidR="00D938F8" w14:paraId="05B31ABA" w14:textId="77777777" w:rsidTr="00D938F8">
        <w:tc>
          <w:tcPr>
            <w:tcW w:w="13045" w:type="dxa"/>
            <w:gridSpan w:val="2"/>
          </w:tcPr>
          <w:p w14:paraId="52A8A760" w14:textId="77777777" w:rsidR="00D938F8" w:rsidRDefault="00D938F8" w:rsidP="00AB4D64">
            <w:pPr>
              <w:spacing w:line="240" w:lineRule="auto"/>
              <w:jc w:val="left"/>
              <w:rPr>
                <w:b/>
                <w:bCs/>
              </w:rPr>
            </w:pPr>
            <w:r w:rsidRPr="00D0532F">
              <w:rPr>
                <w:b/>
                <w:bCs/>
              </w:rPr>
              <w:t>(</w:t>
            </w:r>
            <w:r w:rsidRPr="00D0532F">
              <w:rPr>
                <w:b/>
                <w:bCs/>
                <w:i/>
                <w:iCs/>
              </w:rPr>
              <w:t>S</w:t>
            </w:r>
            <w:r w:rsidRPr="00D0532F">
              <w:rPr>
                <w:b/>
                <w:bCs/>
              </w:rPr>
              <w:t>)-2-(4-(3-cyclohexylpropanoyl)-3-(3,5-difluorobenzyl)-2-oxopiperazin-1-yl)-</w:t>
            </w:r>
            <w:r w:rsidRPr="00D0532F">
              <w:rPr>
                <w:b/>
                <w:bCs/>
                <w:i/>
                <w:iCs/>
              </w:rPr>
              <w:t>N</w:t>
            </w:r>
            <w:r w:rsidRPr="00D0532F">
              <w:rPr>
                <w:b/>
                <w:bCs/>
              </w:rPr>
              <w:t>-methylacetamide (</w:t>
            </w:r>
            <w:r>
              <w:rPr>
                <w:b/>
                <w:bCs/>
              </w:rPr>
              <w:t>2.117</w:t>
            </w:r>
            <w:r w:rsidRPr="00D0532F">
              <w:rPr>
                <w:b/>
                <w:bCs/>
              </w:rPr>
              <w:t>)</w:t>
            </w:r>
          </w:p>
          <w:p w14:paraId="2B2A029D" w14:textId="77777777" w:rsidR="00D938F8" w:rsidRPr="003D65A3" w:rsidRDefault="00D938F8" w:rsidP="00AB4D64">
            <w:pPr>
              <w:spacing w:line="240" w:lineRule="auto"/>
              <w:jc w:val="left"/>
              <w:rPr>
                <w:b/>
                <w:bCs/>
                <w:noProof/>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ADF32F8" w14:textId="77777777" w:rsidTr="00D938F8">
        <w:tc>
          <w:tcPr>
            <w:tcW w:w="13045" w:type="dxa"/>
            <w:gridSpan w:val="2"/>
          </w:tcPr>
          <w:p w14:paraId="4315154E" w14:textId="77777777" w:rsidR="00D938F8" w:rsidRPr="003D65A3" w:rsidRDefault="00D938F8" w:rsidP="00AB4D64">
            <w:pPr>
              <w:spacing w:line="240" w:lineRule="auto"/>
              <w:jc w:val="left"/>
              <w:rPr>
                <w:b/>
                <w:bCs/>
                <w:noProof/>
              </w:rPr>
            </w:pPr>
            <w:r w:rsidRPr="00F6377B">
              <w:rPr>
                <w:b/>
                <w:bCs/>
                <w:noProof/>
              </w:rPr>
              <w:drawing>
                <wp:inline distT="0" distB="0" distL="0" distR="0" wp14:anchorId="69C76AC7" wp14:editId="22583328">
                  <wp:extent cx="7905750" cy="5522435"/>
                  <wp:effectExtent l="0" t="0" r="0" b="2540"/>
                  <wp:docPr id="1371" name="Picture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2"/>
                          <a:stretch>
                            <a:fillRect/>
                          </a:stretch>
                        </pic:blipFill>
                        <pic:spPr>
                          <a:xfrm>
                            <a:off x="0" y="0"/>
                            <a:ext cx="7907228" cy="5523467"/>
                          </a:xfrm>
                          <a:prstGeom prst="rect">
                            <a:avLst/>
                          </a:prstGeom>
                        </pic:spPr>
                      </pic:pic>
                    </a:graphicData>
                  </a:graphic>
                </wp:inline>
              </w:drawing>
            </w:r>
          </w:p>
        </w:tc>
      </w:tr>
      <w:tr w:rsidR="00D938F8" w14:paraId="3F5BD0A4" w14:textId="77777777" w:rsidTr="00D938F8">
        <w:tc>
          <w:tcPr>
            <w:tcW w:w="13045" w:type="dxa"/>
            <w:gridSpan w:val="2"/>
          </w:tcPr>
          <w:p w14:paraId="7FB32191" w14:textId="77777777" w:rsidR="00D938F8" w:rsidRDefault="00D938F8" w:rsidP="00AB4D64">
            <w:pPr>
              <w:spacing w:line="240" w:lineRule="auto"/>
              <w:jc w:val="left"/>
              <w:rPr>
                <w:b/>
                <w:bCs/>
              </w:rPr>
            </w:pPr>
            <w:r w:rsidRPr="00D0532F">
              <w:rPr>
                <w:b/>
                <w:bCs/>
              </w:rPr>
              <w:t>(</w:t>
            </w:r>
            <w:r w:rsidRPr="00D0532F">
              <w:rPr>
                <w:b/>
                <w:bCs/>
                <w:i/>
                <w:iCs/>
              </w:rPr>
              <w:t>S</w:t>
            </w:r>
            <w:r w:rsidRPr="00D0532F">
              <w:rPr>
                <w:b/>
                <w:bCs/>
              </w:rPr>
              <w:t>)-2-(4-(3-cyclohexylpropanoyl)-3-(3,5-difluorobenzyl)-2-oxopiperazin-1-yl)-</w:t>
            </w:r>
            <w:r w:rsidRPr="00D0532F">
              <w:rPr>
                <w:b/>
                <w:bCs/>
                <w:i/>
                <w:iCs/>
              </w:rPr>
              <w:t>N</w:t>
            </w:r>
            <w:r w:rsidRPr="00D0532F">
              <w:rPr>
                <w:b/>
                <w:bCs/>
              </w:rPr>
              <w:t>-methylacetamide (</w:t>
            </w:r>
            <w:r>
              <w:rPr>
                <w:b/>
                <w:bCs/>
              </w:rPr>
              <w:t>2.117</w:t>
            </w:r>
            <w:r w:rsidRPr="00D0532F">
              <w:rPr>
                <w:b/>
                <w:bCs/>
              </w:rPr>
              <w:t>)</w:t>
            </w:r>
          </w:p>
          <w:p w14:paraId="161BB0D6" w14:textId="77777777" w:rsidR="00D938F8" w:rsidRPr="003D65A3" w:rsidRDefault="00D938F8" w:rsidP="00AB4D64">
            <w:pPr>
              <w:spacing w:line="240" w:lineRule="auto"/>
              <w:jc w:val="left"/>
              <w:rPr>
                <w:b/>
                <w:bCs/>
                <w:noProof/>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F1391D3" w14:textId="77777777" w:rsidTr="00D938F8">
        <w:tc>
          <w:tcPr>
            <w:tcW w:w="13045" w:type="dxa"/>
            <w:gridSpan w:val="2"/>
          </w:tcPr>
          <w:p w14:paraId="406007AF" w14:textId="77777777" w:rsidR="00D938F8" w:rsidRPr="00D0532F" w:rsidRDefault="00D938F8" w:rsidP="00AB4D64">
            <w:pPr>
              <w:spacing w:line="240" w:lineRule="auto"/>
              <w:jc w:val="left"/>
              <w:rPr>
                <w:b/>
                <w:bCs/>
              </w:rPr>
            </w:pPr>
            <w:r w:rsidRPr="007B4D6D">
              <w:rPr>
                <w:b/>
                <w:bCs/>
                <w:noProof/>
              </w:rPr>
              <w:drawing>
                <wp:inline distT="0" distB="0" distL="0" distR="0" wp14:anchorId="2CAF375C" wp14:editId="58EB963E">
                  <wp:extent cx="7924800" cy="5535742"/>
                  <wp:effectExtent l="0" t="0" r="0" b="1905"/>
                  <wp:docPr id="1372" name="Picture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3"/>
                          <a:stretch>
                            <a:fillRect/>
                          </a:stretch>
                        </pic:blipFill>
                        <pic:spPr>
                          <a:xfrm>
                            <a:off x="0" y="0"/>
                            <a:ext cx="7926312" cy="5536798"/>
                          </a:xfrm>
                          <a:prstGeom prst="rect">
                            <a:avLst/>
                          </a:prstGeom>
                        </pic:spPr>
                      </pic:pic>
                    </a:graphicData>
                  </a:graphic>
                </wp:inline>
              </w:drawing>
            </w:r>
          </w:p>
        </w:tc>
      </w:tr>
      <w:tr w:rsidR="00D938F8" w14:paraId="449B81AE" w14:textId="77777777" w:rsidTr="00D938F8">
        <w:tc>
          <w:tcPr>
            <w:tcW w:w="13045" w:type="dxa"/>
            <w:gridSpan w:val="2"/>
          </w:tcPr>
          <w:p w14:paraId="6CCE2FE7" w14:textId="77777777" w:rsidR="00D938F8" w:rsidRDefault="00D938F8" w:rsidP="00AB4D64">
            <w:pPr>
              <w:spacing w:line="240" w:lineRule="auto"/>
              <w:jc w:val="left"/>
              <w:rPr>
                <w:rFonts w:cs="Times New Roman"/>
                <w:vertAlign w:val="superscript"/>
              </w:rPr>
            </w:pPr>
            <w:r w:rsidRPr="00DC0600">
              <w:rPr>
                <w:b/>
                <w:bCs/>
              </w:rPr>
              <w:t>(</w:t>
            </w:r>
            <w:r w:rsidRPr="00DC0600">
              <w:rPr>
                <w:b/>
                <w:bCs/>
                <w:i/>
                <w:iCs/>
              </w:rPr>
              <w:t>S</w:t>
            </w:r>
            <w:r w:rsidRPr="00DC0600">
              <w:rPr>
                <w:b/>
                <w:bCs/>
              </w:rPr>
              <w:t>)-4-(3-cyclohexylpropanoyl)-3-(3,5-difluorobenzyl)-1-(2-(4-methoxyphenoxy)ethyl)</w:t>
            </w:r>
            <w:r>
              <w:rPr>
                <w:b/>
                <w:bCs/>
              </w:rPr>
              <w:t xml:space="preserve"> </w:t>
            </w:r>
            <w:r w:rsidRPr="00DC0600">
              <w:rPr>
                <w:b/>
                <w:bCs/>
              </w:rPr>
              <w:t>piperazin-2-one (</w:t>
            </w:r>
            <w:r>
              <w:rPr>
                <w:b/>
                <w:bCs/>
              </w:rPr>
              <w:t>2.118</w:t>
            </w:r>
            <w:r w:rsidRPr="00DC0600">
              <w:rPr>
                <w:b/>
                <w:bCs/>
              </w:rPr>
              <w:t>)</w:t>
            </w:r>
          </w:p>
          <w:p w14:paraId="3D10B278" w14:textId="77777777" w:rsidR="00D938F8" w:rsidRPr="003D65A3" w:rsidRDefault="00D938F8" w:rsidP="00AB4D64">
            <w:pPr>
              <w:spacing w:line="240" w:lineRule="auto"/>
              <w:jc w:val="left"/>
              <w:rPr>
                <w:b/>
                <w:bCs/>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600</w:t>
            </w:r>
            <w:r w:rsidRPr="00CC3388">
              <w:rPr>
                <w:rFonts w:cs="Times New Roman"/>
              </w:rPr>
              <w:t xml:space="preserve"> MHz</w:t>
            </w:r>
            <w:r>
              <w:rPr>
                <w:rFonts w:cs="Times New Roman"/>
              </w:rPr>
              <w:t xml:space="preserve">) in </w:t>
            </w:r>
            <w:r w:rsidRPr="001F6185">
              <w:t>Chloroform-</w:t>
            </w:r>
            <w:r w:rsidRPr="001F6185">
              <w:rPr>
                <w:i/>
                <w:iCs/>
              </w:rPr>
              <w:t>d</w:t>
            </w:r>
          </w:p>
        </w:tc>
      </w:tr>
      <w:tr w:rsidR="00D938F8" w14:paraId="2C11F6BF" w14:textId="77777777" w:rsidTr="00D938F8">
        <w:tc>
          <w:tcPr>
            <w:tcW w:w="13045" w:type="dxa"/>
            <w:gridSpan w:val="2"/>
          </w:tcPr>
          <w:p w14:paraId="1CCAD31E" w14:textId="77777777" w:rsidR="00D938F8" w:rsidRPr="003D65A3" w:rsidRDefault="00D938F8" w:rsidP="00AB4D64">
            <w:pPr>
              <w:spacing w:line="240" w:lineRule="auto"/>
              <w:jc w:val="left"/>
              <w:rPr>
                <w:b/>
                <w:bCs/>
                <w:noProof/>
              </w:rPr>
            </w:pPr>
            <w:r w:rsidRPr="00894F13">
              <w:rPr>
                <w:b/>
                <w:bCs/>
                <w:noProof/>
              </w:rPr>
              <w:drawing>
                <wp:inline distT="0" distB="0" distL="0" distR="0" wp14:anchorId="60EFAFD9" wp14:editId="663A042D">
                  <wp:extent cx="7736305" cy="5404072"/>
                  <wp:effectExtent l="0" t="0" r="0" b="6350"/>
                  <wp:docPr id="1373" name="Picture 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4"/>
                          <a:stretch>
                            <a:fillRect/>
                          </a:stretch>
                        </pic:blipFill>
                        <pic:spPr>
                          <a:xfrm>
                            <a:off x="0" y="0"/>
                            <a:ext cx="7737546" cy="5404939"/>
                          </a:xfrm>
                          <a:prstGeom prst="rect">
                            <a:avLst/>
                          </a:prstGeom>
                        </pic:spPr>
                      </pic:pic>
                    </a:graphicData>
                  </a:graphic>
                </wp:inline>
              </w:drawing>
            </w:r>
          </w:p>
        </w:tc>
      </w:tr>
      <w:tr w:rsidR="00D938F8" w14:paraId="5B5449F5" w14:textId="77777777" w:rsidTr="00D938F8">
        <w:tc>
          <w:tcPr>
            <w:tcW w:w="13045" w:type="dxa"/>
            <w:gridSpan w:val="2"/>
          </w:tcPr>
          <w:p w14:paraId="4833D6DA" w14:textId="77777777" w:rsidR="00D938F8" w:rsidRDefault="00D938F8" w:rsidP="00AB4D64">
            <w:pPr>
              <w:spacing w:line="240" w:lineRule="auto"/>
              <w:jc w:val="left"/>
              <w:rPr>
                <w:b/>
                <w:bCs/>
              </w:rPr>
            </w:pPr>
            <w:r w:rsidRPr="00DC0600">
              <w:rPr>
                <w:b/>
                <w:bCs/>
              </w:rPr>
              <w:t>(</w:t>
            </w:r>
            <w:r w:rsidRPr="00DC0600">
              <w:rPr>
                <w:b/>
                <w:bCs/>
                <w:i/>
                <w:iCs/>
              </w:rPr>
              <w:t>S</w:t>
            </w:r>
            <w:r w:rsidRPr="00DC0600">
              <w:rPr>
                <w:b/>
                <w:bCs/>
              </w:rPr>
              <w:t>)-4-(3-cyclohexylpropanoyl)-3-(3,5-difluorobenzyl)-1-(2-(4-methoxyphenoxy)ethyl)</w:t>
            </w:r>
            <w:r>
              <w:rPr>
                <w:b/>
                <w:bCs/>
              </w:rPr>
              <w:t xml:space="preserve"> </w:t>
            </w:r>
            <w:r w:rsidRPr="00DC0600">
              <w:rPr>
                <w:b/>
                <w:bCs/>
              </w:rPr>
              <w:t>piperazin-2-one (</w:t>
            </w:r>
            <w:r>
              <w:rPr>
                <w:b/>
                <w:bCs/>
              </w:rPr>
              <w:t>2.118</w:t>
            </w:r>
            <w:r w:rsidRPr="00DC0600">
              <w:rPr>
                <w:b/>
                <w:bCs/>
              </w:rPr>
              <w:t>)</w:t>
            </w:r>
          </w:p>
          <w:p w14:paraId="07C63E64" w14:textId="77777777" w:rsidR="00D938F8" w:rsidRPr="003D65A3" w:rsidRDefault="00D938F8" w:rsidP="00AB4D64">
            <w:pPr>
              <w:spacing w:line="240" w:lineRule="auto"/>
              <w:jc w:val="left"/>
              <w:rPr>
                <w:b/>
                <w:bCs/>
                <w:noProof/>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151</w:t>
            </w:r>
            <w:r w:rsidRPr="00CC3388">
              <w:rPr>
                <w:rFonts w:cs="Times New Roman"/>
              </w:rPr>
              <w:t xml:space="preserve"> MHz</w:t>
            </w:r>
            <w:r>
              <w:rPr>
                <w:rFonts w:cs="Times New Roman"/>
              </w:rPr>
              <w:t xml:space="preserve">) in </w:t>
            </w:r>
            <w:r w:rsidRPr="001F6185">
              <w:t>Chloroform-</w:t>
            </w:r>
            <w:r w:rsidRPr="001F6185">
              <w:rPr>
                <w:i/>
                <w:iCs/>
              </w:rPr>
              <w:t>d</w:t>
            </w:r>
          </w:p>
        </w:tc>
      </w:tr>
      <w:tr w:rsidR="00D938F8" w14:paraId="415B2634" w14:textId="77777777" w:rsidTr="00D938F8">
        <w:tc>
          <w:tcPr>
            <w:tcW w:w="13045" w:type="dxa"/>
            <w:gridSpan w:val="2"/>
          </w:tcPr>
          <w:p w14:paraId="4BA62EB8" w14:textId="77777777" w:rsidR="00D938F8" w:rsidRPr="00DC0600" w:rsidRDefault="00D938F8" w:rsidP="00AB4D64">
            <w:pPr>
              <w:spacing w:line="240" w:lineRule="auto"/>
              <w:jc w:val="left"/>
              <w:rPr>
                <w:b/>
                <w:bCs/>
              </w:rPr>
            </w:pPr>
            <w:r w:rsidRPr="00894F13">
              <w:rPr>
                <w:b/>
                <w:bCs/>
                <w:noProof/>
              </w:rPr>
              <w:drawing>
                <wp:inline distT="0" distB="0" distL="0" distR="0" wp14:anchorId="5ABF2536" wp14:editId="720373E9">
                  <wp:extent cx="7934826" cy="5542745"/>
                  <wp:effectExtent l="0" t="0" r="0" b="0"/>
                  <wp:docPr id="1374" name="Picture 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5"/>
                          <a:stretch>
                            <a:fillRect/>
                          </a:stretch>
                        </pic:blipFill>
                        <pic:spPr>
                          <a:xfrm>
                            <a:off x="0" y="0"/>
                            <a:ext cx="7936633" cy="5544007"/>
                          </a:xfrm>
                          <a:prstGeom prst="rect">
                            <a:avLst/>
                          </a:prstGeom>
                        </pic:spPr>
                      </pic:pic>
                    </a:graphicData>
                  </a:graphic>
                </wp:inline>
              </w:drawing>
            </w:r>
          </w:p>
        </w:tc>
      </w:tr>
      <w:tr w:rsidR="00D938F8" w14:paraId="354D5A8D" w14:textId="77777777" w:rsidTr="00D938F8">
        <w:tc>
          <w:tcPr>
            <w:tcW w:w="13045" w:type="dxa"/>
            <w:gridSpan w:val="2"/>
          </w:tcPr>
          <w:p w14:paraId="60D57F2B" w14:textId="77777777" w:rsidR="00D938F8" w:rsidRDefault="00D938F8" w:rsidP="00AB4D64">
            <w:pPr>
              <w:spacing w:line="240" w:lineRule="auto"/>
              <w:jc w:val="left"/>
              <w:rPr>
                <w:b/>
                <w:bCs/>
              </w:rPr>
            </w:pPr>
            <w:r w:rsidRPr="00B43D49">
              <w:rPr>
                <w:b/>
                <w:bCs/>
              </w:rPr>
              <w:t>(</w:t>
            </w:r>
            <w:r w:rsidRPr="00B43D49">
              <w:rPr>
                <w:b/>
                <w:bCs/>
                <w:i/>
                <w:iCs/>
              </w:rPr>
              <w:t>S</w:t>
            </w:r>
            <w:r w:rsidRPr="00B43D49">
              <w:rPr>
                <w:b/>
                <w:bCs/>
              </w:rPr>
              <w:t>)-</w:t>
            </w:r>
            <w:r w:rsidRPr="00B43D49">
              <w:rPr>
                <w:b/>
                <w:bCs/>
                <w:i/>
                <w:iCs/>
              </w:rPr>
              <w:t>N</w:t>
            </w:r>
            <w:r w:rsidRPr="00B43D49">
              <w:rPr>
                <w:b/>
                <w:bCs/>
              </w:rPr>
              <w:t>-benzyl-2-(4-(3-cyclohexylpropanoyl)-3-(3,5-difluorobenzyl)-2-oxopiperazin-1-yl)-</w:t>
            </w:r>
            <w:r w:rsidRPr="00B43D49">
              <w:rPr>
                <w:b/>
                <w:bCs/>
                <w:i/>
                <w:iCs/>
              </w:rPr>
              <w:t>N</w:t>
            </w:r>
            <w:r w:rsidRPr="00B43D49">
              <w:rPr>
                <w:b/>
                <w:bCs/>
              </w:rPr>
              <w:t>-ethylacetamide (</w:t>
            </w:r>
            <w:r>
              <w:rPr>
                <w:b/>
                <w:bCs/>
              </w:rPr>
              <w:t>2.119</w:t>
            </w:r>
            <w:r w:rsidRPr="00B43D49">
              <w:rPr>
                <w:b/>
                <w:bCs/>
              </w:rPr>
              <w:t>)</w:t>
            </w:r>
          </w:p>
          <w:p w14:paraId="797C6C22" w14:textId="77777777" w:rsidR="00D938F8" w:rsidRPr="00677898"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8EEBD7E" w14:textId="77777777" w:rsidTr="00D938F8">
        <w:tc>
          <w:tcPr>
            <w:tcW w:w="13045" w:type="dxa"/>
            <w:gridSpan w:val="2"/>
          </w:tcPr>
          <w:p w14:paraId="739792FC" w14:textId="77777777" w:rsidR="00D938F8" w:rsidRPr="003D65A3" w:rsidRDefault="00D938F8" w:rsidP="00AB4D64">
            <w:pPr>
              <w:spacing w:line="240" w:lineRule="auto"/>
              <w:jc w:val="left"/>
              <w:rPr>
                <w:b/>
                <w:bCs/>
                <w:noProof/>
              </w:rPr>
            </w:pPr>
            <w:r w:rsidRPr="005139D0">
              <w:rPr>
                <w:b/>
                <w:bCs/>
                <w:noProof/>
              </w:rPr>
              <w:drawing>
                <wp:inline distT="0" distB="0" distL="0" distR="0" wp14:anchorId="0982B60C" wp14:editId="768E9C55">
                  <wp:extent cx="7813256" cy="5457825"/>
                  <wp:effectExtent l="0" t="0" r="0" b="3175"/>
                  <wp:docPr id="1375" name="Picture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6"/>
                          <a:stretch>
                            <a:fillRect/>
                          </a:stretch>
                        </pic:blipFill>
                        <pic:spPr>
                          <a:xfrm>
                            <a:off x="0" y="0"/>
                            <a:ext cx="7816161" cy="5459854"/>
                          </a:xfrm>
                          <a:prstGeom prst="rect">
                            <a:avLst/>
                          </a:prstGeom>
                        </pic:spPr>
                      </pic:pic>
                    </a:graphicData>
                  </a:graphic>
                </wp:inline>
              </w:drawing>
            </w:r>
          </w:p>
        </w:tc>
      </w:tr>
      <w:tr w:rsidR="00D938F8" w14:paraId="09B21823" w14:textId="77777777" w:rsidTr="00D938F8">
        <w:tc>
          <w:tcPr>
            <w:tcW w:w="13045" w:type="dxa"/>
            <w:gridSpan w:val="2"/>
          </w:tcPr>
          <w:p w14:paraId="19E84CA3" w14:textId="77777777" w:rsidR="00D938F8" w:rsidRDefault="00D938F8" w:rsidP="00AB4D64">
            <w:pPr>
              <w:spacing w:line="240" w:lineRule="auto"/>
              <w:jc w:val="left"/>
              <w:rPr>
                <w:b/>
                <w:bCs/>
              </w:rPr>
            </w:pPr>
            <w:r w:rsidRPr="00B43D49">
              <w:rPr>
                <w:b/>
                <w:bCs/>
              </w:rPr>
              <w:t>(</w:t>
            </w:r>
            <w:r w:rsidRPr="00B43D49">
              <w:rPr>
                <w:b/>
                <w:bCs/>
                <w:i/>
                <w:iCs/>
              </w:rPr>
              <w:t>S</w:t>
            </w:r>
            <w:r w:rsidRPr="00B43D49">
              <w:rPr>
                <w:b/>
                <w:bCs/>
              </w:rPr>
              <w:t>)-</w:t>
            </w:r>
            <w:r w:rsidRPr="00B43D49">
              <w:rPr>
                <w:b/>
                <w:bCs/>
                <w:i/>
                <w:iCs/>
              </w:rPr>
              <w:t>N</w:t>
            </w:r>
            <w:r w:rsidRPr="00B43D49">
              <w:rPr>
                <w:b/>
                <w:bCs/>
              </w:rPr>
              <w:t>-benzyl-2-(4-(3-cyclohexylpropanoyl)-3-(3,5-difluorobenzyl)-2-oxopiperazin-1-yl)-</w:t>
            </w:r>
            <w:r w:rsidRPr="00B43D49">
              <w:rPr>
                <w:b/>
                <w:bCs/>
                <w:i/>
                <w:iCs/>
              </w:rPr>
              <w:t>N</w:t>
            </w:r>
            <w:r w:rsidRPr="00B43D49">
              <w:rPr>
                <w:b/>
                <w:bCs/>
              </w:rPr>
              <w:t>-ethylacetamide (</w:t>
            </w:r>
            <w:r>
              <w:rPr>
                <w:b/>
                <w:bCs/>
              </w:rPr>
              <w:t>2.119</w:t>
            </w:r>
            <w:r w:rsidRPr="00B43D49">
              <w:rPr>
                <w:b/>
                <w:bCs/>
              </w:rPr>
              <w:t>)</w:t>
            </w:r>
          </w:p>
          <w:p w14:paraId="7FD0D616" w14:textId="77777777" w:rsidR="00D938F8" w:rsidRPr="00677898"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89F47AB" w14:textId="77777777" w:rsidTr="00D938F8">
        <w:tc>
          <w:tcPr>
            <w:tcW w:w="13045" w:type="dxa"/>
            <w:gridSpan w:val="2"/>
          </w:tcPr>
          <w:p w14:paraId="105499DC" w14:textId="77777777" w:rsidR="00D938F8" w:rsidRPr="003D65A3" w:rsidRDefault="00D938F8" w:rsidP="00AB4D64">
            <w:pPr>
              <w:spacing w:line="240" w:lineRule="auto"/>
              <w:jc w:val="left"/>
              <w:rPr>
                <w:b/>
                <w:bCs/>
                <w:noProof/>
              </w:rPr>
            </w:pPr>
            <w:r w:rsidRPr="00C33247">
              <w:rPr>
                <w:b/>
                <w:bCs/>
                <w:noProof/>
              </w:rPr>
              <w:drawing>
                <wp:inline distT="0" distB="0" distL="0" distR="0" wp14:anchorId="58106F00" wp14:editId="097F323D">
                  <wp:extent cx="7922795" cy="5534341"/>
                  <wp:effectExtent l="0" t="0" r="0" b="3175"/>
                  <wp:docPr id="1376" name="Picture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7"/>
                          <a:stretch>
                            <a:fillRect/>
                          </a:stretch>
                        </pic:blipFill>
                        <pic:spPr>
                          <a:xfrm>
                            <a:off x="0" y="0"/>
                            <a:ext cx="7924340" cy="5535420"/>
                          </a:xfrm>
                          <a:prstGeom prst="rect">
                            <a:avLst/>
                          </a:prstGeom>
                        </pic:spPr>
                      </pic:pic>
                    </a:graphicData>
                  </a:graphic>
                </wp:inline>
              </w:drawing>
            </w:r>
          </w:p>
        </w:tc>
      </w:tr>
      <w:tr w:rsidR="00D938F8" w14:paraId="57959142" w14:textId="77777777" w:rsidTr="00D938F8">
        <w:tc>
          <w:tcPr>
            <w:tcW w:w="13045" w:type="dxa"/>
            <w:gridSpan w:val="2"/>
          </w:tcPr>
          <w:p w14:paraId="318D2E2F" w14:textId="77777777" w:rsidR="00D938F8" w:rsidRDefault="00D938F8" w:rsidP="00AB4D64">
            <w:pPr>
              <w:spacing w:line="240" w:lineRule="auto"/>
              <w:jc w:val="left"/>
              <w:rPr>
                <w:b/>
                <w:bCs/>
              </w:rPr>
            </w:pPr>
            <w:r w:rsidRPr="00B43D49">
              <w:rPr>
                <w:b/>
                <w:bCs/>
              </w:rPr>
              <w:t>(</w:t>
            </w:r>
            <w:r w:rsidRPr="00B43D49">
              <w:rPr>
                <w:b/>
                <w:bCs/>
                <w:i/>
                <w:iCs/>
              </w:rPr>
              <w:t>S</w:t>
            </w:r>
            <w:r w:rsidRPr="00B43D49">
              <w:rPr>
                <w:b/>
                <w:bCs/>
              </w:rPr>
              <w:t>)-</w:t>
            </w:r>
            <w:r w:rsidRPr="00B43D49">
              <w:rPr>
                <w:b/>
                <w:bCs/>
                <w:i/>
                <w:iCs/>
              </w:rPr>
              <w:t>N</w:t>
            </w:r>
            <w:r w:rsidRPr="00B43D49">
              <w:rPr>
                <w:b/>
                <w:bCs/>
              </w:rPr>
              <w:t>-benzyl-2-(4-(3-cyclohexylpropanoyl)-3-(3,5-difluorobenzyl)-2-oxopiperazin-1-yl)-</w:t>
            </w:r>
            <w:r w:rsidRPr="00B43D49">
              <w:rPr>
                <w:b/>
                <w:bCs/>
                <w:i/>
                <w:iCs/>
              </w:rPr>
              <w:t>N</w:t>
            </w:r>
            <w:r w:rsidRPr="00B43D49">
              <w:rPr>
                <w:b/>
                <w:bCs/>
              </w:rPr>
              <w:t>-ethylacetamide (</w:t>
            </w:r>
            <w:r>
              <w:rPr>
                <w:b/>
                <w:bCs/>
              </w:rPr>
              <w:t>2.119</w:t>
            </w:r>
            <w:r w:rsidRPr="00B43D49">
              <w:rPr>
                <w:b/>
                <w:bCs/>
              </w:rPr>
              <w:t>)</w:t>
            </w:r>
          </w:p>
          <w:p w14:paraId="10318A5B" w14:textId="77777777" w:rsidR="00D938F8" w:rsidRPr="003D65A3" w:rsidRDefault="00D938F8" w:rsidP="00AB4D64">
            <w:pPr>
              <w:spacing w:line="240" w:lineRule="auto"/>
              <w:jc w:val="left"/>
              <w:rPr>
                <w:b/>
                <w:bCs/>
                <w:noProof/>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628D55C" w14:textId="77777777" w:rsidTr="00D938F8">
        <w:tc>
          <w:tcPr>
            <w:tcW w:w="13045" w:type="dxa"/>
            <w:gridSpan w:val="2"/>
          </w:tcPr>
          <w:p w14:paraId="1FF286C4" w14:textId="77777777" w:rsidR="00D938F8" w:rsidRPr="003D65A3" w:rsidRDefault="00D938F8" w:rsidP="00AB4D64">
            <w:pPr>
              <w:spacing w:line="240" w:lineRule="auto"/>
              <w:jc w:val="left"/>
              <w:rPr>
                <w:b/>
                <w:bCs/>
                <w:noProof/>
              </w:rPr>
            </w:pPr>
            <w:r w:rsidRPr="00C33247">
              <w:rPr>
                <w:b/>
                <w:bCs/>
                <w:noProof/>
              </w:rPr>
              <w:drawing>
                <wp:inline distT="0" distB="0" distL="0" distR="0" wp14:anchorId="6FB6FC77" wp14:editId="5A0044CF">
                  <wp:extent cx="7930195" cy="5539510"/>
                  <wp:effectExtent l="0" t="0" r="0" b="0"/>
                  <wp:docPr id="1377" name="Picture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8"/>
                          <a:stretch>
                            <a:fillRect/>
                          </a:stretch>
                        </pic:blipFill>
                        <pic:spPr>
                          <a:xfrm>
                            <a:off x="0" y="0"/>
                            <a:ext cx="7935874" cy="5543477"/>
                          </a:xfrm>
                          <a:prstGeom prst="rect">
                            <a:avLst/>
                          </a:prstGeom>
                        </pic:spPr>
                      </pic:pic>
                    </a:graphicData>
                  </a:graphic>
                </wp:inline>
              </w:drawing>
            </w:r>
          </w:p>
        </w:tc>
      </w:tr>
      <w:tr w:rsidR="00D938F8" w14:paraId="413166F6" w14:textId="77777777" w:rsidTr="00D938F8">
        <w:tc>
          <w:tcPr>
            <w:tcW w:w="13045" w:type="dxa"/>
            <w:gridSpan w:val="2"/>
          </w:tcPr>
          <w:p w14:paraId="578E0130" w14:textId="77777777" w:rsidR="00D938F8" w:rsidRDefault="00D938F8" w:rsidP="00AB4D64">
            <w:pPr>
              <w:spacing w:line="240" w:lineRule="auto"/>
              <w:jc w:val="left"/>
              <w:rPr>
                <w:b/>
                <w:bCs/>
              </w:rPr>
            </w:pPr>
            <w:r w:rsidRPr="00E0300D">
              <w:rPr>
                <w:b/>
                <w:bCs/>
              </w:rPr>
              <w:t>(</w:t>
            </w:r>
            <w:r w:rsidRPr="00E0300D">
              <w:rPr>
                <w:b/>
                <w:bCs/>
                <w:i/>
                <w:iCs/>
              </w:rPr>
              <w:t>S</w:t>
            </w:r>
            <w:r w:rsidRPr="00E0300D">
              <w:rPr>
                <w:b/>
                <w:bCs/>
              </w:rPr>
              <w:t>)-2-(4-(3-cyclohexylpropanoyl)-3-(3,5-difluorobenzyl)-2-oxopiperazin-1-yl)acetonitrile (</w:t>
            </w:r>
            <w:r>
              <w:rPr>
                <w:b/>
                <w:bCs/>
              </w:rPr>
              <w:t>2.142</w:t>
            </w:r>
            <w:r w:rsidRPr="00E0300D">
              <w:rPr>
                <w:b/>
                <w:bCs/>
              </w:rPr>
              <w:t>)</w:t>
            </w:r>
          </w:p>
          <w:p w14:paraId="7DD07550" w14:textId="77777777" w:rsidR="00D938F8" w:rsidRPr="005A4192"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600</w:t>
            </w:r>
            <w:r w:rsidRPr="00CC3388">
              <w:rPr>
                <w:rFonts w:cs="Times New Roman"/>
              </w:rPr>
              <w:t xml:space="preserve"> MHz</w:t>
            </w:r>
            <w:r>
              <w:rPr>
                <w:rFonts w:cs="Times New Roman"/>
              </w:rPr>
              <w:t xml:space="preserve">) in </w:t>
            </w:r>
            <w:r w:rsidRPr="001F6185">
              <w:t>Chloroform-</w:t>
            </w:r>
            <w:r w:rsidRPr="001F6185">
              <w:rPr>
                <w:i/>
                <w:iCs/>
              </w:rPr>
              <w:t>d</w:t>
            </w:r>
          </w:p>
        </w:tc>
      </w:tr>
      <w:tr w:rsidR="00D938F8" w14:paraId="211A4045" w14:textId="77777777" w:rsidTr="00D938F8">
        <w:tc>
          <w:tcPr>
            <w:tcW w:w="13045" w:type="dxa"/>
            <w:gridSpan w:val="2"/>
          </w:tcPr>
          <w:p w14:paraId="1F47D099" w14:textId="77777777" w:rsidR="00D938F8" w:rsidRPr="00C33247" w:rsidRDefault="00D938F8" w:rsidP="00AB4D64">
            <w:pPr>
              <w:spacing w:line="240" w:lineRule="auto"/>
              <w:jc w:val="left"/>
              <w:rPr>
                <w:b/>
                <w:bCs/>
                <w:noProof/>
              </w:rPr>
            </w:pPr>
            <w:r w:rsidRPr="00AA035E">
              <w:rPr>
                <w:b/>
                <w:bCs/>
                <w:noProof/>
              </w:rPr>
              <w:drawing>
                <wp:inline distT="0" distB="0" distL="0" distR="0" wp14:anchorId="575CA279" wp14:editId="17D1DDAB">
                  <wp:extent cx="7865459" cy="5494290"/>
                  <wp:effectExtent l="0" t="0" r="0" b="5080"/>
                  <wp:docPr id="1378" name="Picture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9"/>
                          <a:stretch>
                            <a:fillRect/>
                          </a:stretch>
                        </pic:blipFill>
                        <pic:spPr>
                          <a:xfrm>
                            <a:off x="0" y="0"/>
                            <a:ext cx="7872898" cy="5499486"/>
                          </a:xfrm>
                          <a:prstGeom prst="rect">
                            <a:avLst/>
                          </a:prstGeom>
                        </pic:spPr>
                      </pic:pic>
                    </a:graphicData>
                  </a:graphic>
                </wp:inline>
              </w:drawing>
            </w:r>
          </w:p>
        </w:tc>
      </w:tr>
      <w:tr w:rsidR="00D938F8" w14:paraId="32E4820E" w14:textId="77777777" w:rsidTr="00D938F8">
        <w:tc>
          <w:tcPr>
            <w:tcW w:w="13045" w:type="dxa"/>
            <w:gridSpan w:val="2"/>
          </w:tcPr>
          <w:p w14:paraId="072063DF" w14:textId="77777777" w:rsidR="00D938F8" w:rsidRDefault="00D938F8" w:rsidP="00AB4D64">
            <w:pPr>
              <w:spacing w:line="240" w:lineRule="auto"/>
              <w:jc w:val="left"/>
              <w:rPr>
                <w:b/>
                <w:bCs/>
              </w:rPr>
            </w:pPr>
            <w:r w:rsidRPr="00E0300D">
              <w:rPr>
                <w:b/>
                <w:bCs/>
              </w:rPr>
              <w:t>(</w:t>
            </w:r>
            <w:r w:rsidRPr="00E0300D">
              <w:rPr>
                <w:b/>
                <w:bCs/>
                <w:i/>
                <w:iCs/>
              </w:rPr>
              <w:t>S</w:t>
            </w:r>
            <w:r w:rsidRPr="00E0300D">
              <w:rPr>
                <w:b/>
                <w:bCs/>
              </w:rPr>
              <w:t>)-2-(4-(3-cyclohexylpropanoyl)-3-(3,5-difluorobenzyl)-2-oxopiperazin-1-yl)acetonitrile (</w:t>
            </w:r>
            <w:r>
              <w:rPr>
                <w:b/>
                <w:bCs/>
              </w:rPr>
              <w:t>2.142</w:t>
            </w:r>
            <w:r w:rsidRPr="00E0300D">
              <w:rPr>
                <w:b/>
                <w:bCs/>
              </w:rPr>
              <w:t>)</w:t>
            </w:r>
          </w:p>
          <w:p w14:paraId="00A41C76" w14:textId="77777777" w:rsidR="00D938F8" w:rsidRPr="005A4192" w:rsidRDefault="00D938F8" w:rsidP="00AB4D64">
            <w:pPr>
              <w:spacing w:line="240" w:lineRule="auto"/>
              <w:jc w:val="left"/>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151</w:t>
            </w:r>
            <w:r w:rsidRPr="00CC3388">
              <w:rPr>
                <w:rFonts w:cs="Times New Roman"/>
              </w:rPr>
              <w:t xml:space="preserve"> MHz</w:t>
            </w:r>
            <w:r>
              <w:rPr>
                <w:rFonts w:cs="Times New Roman"/>
              </w:rPr>
              <w:t xml:space="preserve">) in </w:t>
            </w:r>
            <w:r w:rsidRPr="001F6185">
              <w:t>Chloroform-</w:t>
            </w:r>
            <w:r w:rsidRPr="001F6185">
              <w:rPr>
                <w:i/>
                <w:iCs/>
              </w:rPr>
              <w:t>d</w:t>
            </w:r>
          </w:p>
        </w:tc>
      </w:tr>
      <w:tr w:rsidR="00D938F8" w14:paraId="4EEB7D66" w14:textId="77777777" w:rsidTr="00D938F8">
        <w:tc>
          <w:tcPr>
            <w:tcW w:w="13045" w:type="dxa"/>
            <w:gridSpan w:val="2"/>
          </w:tcPr>
          <w:p w14:paraId="035E2CDB" w14:textId="77777777" w:rsidR="00D938F8" w:rsidRPr="00C33247" w:rsidRDefault="00D938F8" w:rsidP="00AB4D64">
            <w:pPr>
              <w:spacing w:line="240" w:lineRule="auto"/>
              <w:jc w:val="left"/>
              <w:rPr>
                <w:b/>
                <w:bCs/>
                <w:noProof/>
              </w:rPr>
            </w:pPr>
            <w:r w:rsidRPr="00AA035E">
              <w:rPr>
                <w:b/>
                <w:bCs/>
                <w:noProof/>
              </w:rPr>
              <w:drawing>
                <wp:inline distT="0" distB="0" distL="0" distR="0" wp14:anchorId="69319733" wp14:editId="2E827491">
                  <wp:extent cx="7792630" cy="5443417"/>
                  <wp:effectExtent l="0" t="0" r="0" b="5080"/>
                  <wp:docPr id="1379" name="Picture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0"/>
                          <a:stretch>
                            <a:fillRect/>
                          </a:stretch>
                        </pic:blipFill>
                        <pic:spPr>
                          <a:xfrm>
                            <a:off x="0" y="0"/>
                            <a:ext cx="7800132" cy="5448657"/>
                          </a:xfrm>
                          <a:prstGeom prst="rect">
                            <a:avLst/>
                          </a:prstGeom>
                        </pic:spPr>
                      </pic:pic>
                    </a:graphicData>
                  </a:graphic>
                </wp:inline>
              </w:drawing>
            </w:r>
          </w:p>
        </w:tc>
      </w:tr>
      <w:tr w:rsidR="00D938F8" w14:paraId="440A2702" w14:textId="77777777" w:rsidTr="00D938F8">
        <w:tc>
          <w:tcPr>
            <w:tcW w:w="13045" w:type="dxa"/>
            <w:gridSpan w:val="2"/>
          </w:tcPr>
          <w:p w14:paraId="3B369E37" w14:textId="77777777" w:rsidR="00D938F8" w:rsidRDefault="00D938F8" w:rsidP="00AB4D64">
            <w:pPr>
              <w:spacing w:line="240" w:lineRule="auto"/>
              <w:jc w:val="left"/>
              <w:rPr>
                <w:b/>
                <w:bCs/>
              </w:rPr>
            </w:pPr>
            <w:r w:rsidRPr="00FD7D71">
              <w:rPr>
                <w:b/>
                <w:bCs/>
                <w:i/>
                <w:iCs/>
              </w:rPr>
              <w:t>tert</w:t>
            </w:r>
            <w:r w:rsidRPr="00FD7D71">
              <w:rPr>
                <w:b/>
                <w:bCs/>
              </w:rPr>
              <w:t>-butyl (</w:t>
            </w:r>
            <w:r w:rsidRPr="00FD7D71">
              <w:rPr>
                <w:b/>
                <w:bCs/>
                <w:i/>
                <w:iCs/>
              </w:rPr>
              <w:t>S</w:t>
            </w:r>
            <w:r w:rsidRPr="00FD7D71">
              <w:rPr>
                <w:b/>
                <w:bCs/>
              </w:rPr>
              <w:t>)-(2-(4-(3-cyclohexylpropanoyl)-3-(3,5-difluorobenzyl)-2-oxopiperazin-1-yl)ethyl)carbamate (</w:t>
            </w:r>
            <w:r>
              <w:rPr>
                <w:b/>
                <w:bCs/>
              </w:rPr>
              <w:t>2.143</w:t>
            </w:r>
            <w:r w:rsidRPr="00FD7D71">
              <w:rPr>
                <w:b/>
                <w:bCs/>
              </w:rPr>
              <w:t>)</w:t>
            </w:r>
          </w:p>
          <w:p w14:paraId="39607235" w14:textId="77777777" w:rsidR="00D938F8" w:rsidRPr="00C33247" w:rsidRDefault="00D938F8" w:rsidP="00AB4D64">
            <w:pPr>
              <w:spacing w:line="240" w:lineRule="auto"/>
              <w:jc w:val="left"/>
              <w:rPr>
                <w:b/>
                <w:bCs/>
                <w:noProof/>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643D3145" w14:textId="77777777" w:rsidTr="00D938F8">
        <w:tc>
          <w:tcPr>
            <w:tcW w:w="13045" w:type="dxa"/>
            <w:gridSpan w:val="2"/>
          </w:tcPr>
          <w:p w14:paraId="548743B4" w14:textId="77777777" w:rsidR="00D938F8" w:rsidRPr="00C33247" w:rsidRDefault="00D938F8" w:rsidP="00AB4D64">
            <w:pPr>
              <w:spacing w:line="240" w:lineRule="auto"/>
              <w:jc w:val="left"/>
              <w:rPr>
                <w:b/>
                <w:bCs/>
                <w:noProof/>
              </w:rPr>
            </w:pPr>
            <w:r w:rsidRPr="00A16EA8">
              <w:rPr>
                <w:b/>
                <w:bCs/>
                <w:noProof/>
              </w:rPr>
              <w:drawing>
                <wp:inline distT="0" distB="0" distL="0" distR="0" wp14:anchorId="5DBEADE0" wp14:editId="772143FC">
                  <wp:extent cx="7760262" cy="5420806"/>
                  <wp:effectExtent l="0" t="0" r="0" b="2540"/>
                  <wp:docPr id="1380" name="Picture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1"/>
                          <a:stretch>
                            <a:fillRect/>
                          </a:stretch>
                        </pic:blipFill>
                        <pic:spPr>
                          <a:xfrm>
                            <a:off x="0" y="0"/>
                            <a:ext cx="7761744" cy="5421841"/>
                          </a:xfrm>
                          <a:prstGeom prst="rect">
                            <a:avLst/>
                          </a:prstGeom>
                        </pic:spPr>
                      </pic:pic>
                    </a:graphicData>
                  </a:graphic>
                </wp:inline>
              </w:drawing>
            </w:r>
          </w:p>
        </w:tc>
      </w:tr>
      <w:tr w:rsidR="00D938F8" w14:paraId="5D0399D0" w14:textId="77777777" w:rsidTr="00D938F8">
        <w:tc>
          <w:tcPr>
            <w:tcW w:w="13045" w:type="dxa"/>
            <w:gridSpan w:val="2"/>
          </w:tcPr>
          <w:p w14:paraId="1A981EF4" w14:textId="77777777" w:rsidR="00D938F8" w:rsidRDefault="00D938F8" w:rsidP="00AB4D64">
            <w:pPr>
              <w:spacing w:line="240" w:lineRule="auto"/>
              <w:jc w:val="left"/>
              <w:rPr>
                <w:b/>
                <w:bCs/>
              </w:rPr>
            </w:pPr>
            <w:r w:rsidRPr="00FD7D71">
              <w:rPr>
                <w:b/>
                <w:bCs/>
                <w:i/>
                <w:iCs/>
              </w:rPr>
              <w:t>tert</w:t>
            </w:r>
            <w:r w:rsidRPr="00FD7D71">
              <w:rPr>
                <w:b/>
                <w:bCs/>
              </w:rPr>
              <w:t>-butyl (</w:t>
            </w:r>
            <w:r w:rsidRPr="00FD7D71">
              <w:rPr>
                <w:b/>
                <w:bCs/>
                <w:i/>
                <w:iCs/>
              </w:rPr>
              <w:t>S</w:t>
            </w:r>
            <w:r w:rsidRPr="00FD7D71">
              <w:rPr>
                <w:b/>
                <w:bCs/>
              </w:rPr>
              <w:t>)-(2-(4-(3-cyclohexylpropanoyl)-3-(3,5-difluorobenzyl)-2-oxopiperazin-1-yl)ethyl)carbamate (</w:t>
            </w:r>
            <w:r>
              <w:rPr>
                <w:b/>
                <w:bCs/>
              </w:rPr>
              <w:t>2.143</w:t>
            </w:r>
            <w:r w:rsidRPr="00FD7D71">
              <w:rPr>
                <w:b/>
                <w:bCs/>
              </w:rPr>
              <w:t>)</w:t>
            </w:r>
          </w:p>
          <w:p w14:paraId="58E825EB" w14:textId="77777777" w:rsidR="00D938F8" w:rsidRPr="00C33247" w:rsidRDefault="00D938F8" w:rsidP="00AB4D64">
            <w:pPr>
              <w:spacing w:line="240" w:lineRule="auto"/>
              <w:jc w:val="left"/>
              <w:rPr>
                <w:b/>
                <w:bCs/>
                <w:noProof/>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59A5F2D4" w14:textId="77777777" w:rsidTr="00D938F8">
        <w:tc>
          <w:tcPr>
            <w:tcW w:w="13045" w:type="dxa"/>
            <w:gridSpan w:val="2"/>
          </w:tcPr>
          <w:p w14:paraId="6E309A8D" w14:textId="77777777" w:rsidR="00D938F8" w:rsidRPr="00C33247" w:rsidRDefault="00D938F8" w:rsidP="00AB4D64">
            <w:pPr>
              <w:spacing w:line="240" w:lineRule="auto"/>
              <w:jc w:val="left"/>
              <w:rPr>
                <w:b/>
                <w:bCs/>
                <w:noProof/>
              </w:rPr>
            </w:pPr>
            <w:r w:rsidRPr="00A16EA8">
              <w:rPr>
                <w:b/>
                <w:bCs/>
                <w:noProof/>
              </w:rPr>
              <w:drawing>
                <wp:inline distT="0" distB="0" distL="0" distR="0" wp14:anchorId="523A240A" wp14:editId="1B857977">
                  <wp:extent cx="7768354" cy="5426459"/>
                  <wp:effectExtent l="0" t="0" r="0" b="0"/>
                  <wp:docPr id="1381" name="Picture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2"/>
                          <a:stretch>
                            <a:fillRect/>
                          </a:stretch>
                        </pic:blipFill>
                        <pic:spPr>
                          <a:xfrm>
                            <a:off x="0" y="0"/>
                            <a:ext cx="7769391" cy="5427183"/>
                          </a:xfrm>
                          <a:prstGeom prst="rect">
                            <a:avLst/>
                          </a:prstGeom>
                        </pic:spPr>
                      </pic:pic>
                    </a:graphicData>
                  </a:graphic>
                </wp:inline>
              </w:drawing>
            </w:r>
          </w:p>
        </w:tc>
      </w:tr>
      <w:tr w:rsidR="00D938F8" w14:paraId="59C37C86" w14:textId="77777777" w:rsidTr="00D938F8">
        <w:tc>
          <w:tcPr>
            <w:tcW w:w="13045" w:type="dxa"/>
            <w:gridSpan w:val="2"/>
          </w:tcPr>
          <w:p w14:paraId="4E61A687" w14:textId="77777777" w:rsidR="00D938F8" w:rsidRDefault="00D938F8" w:rsidP="00AB4D64">
            <w:pPr>
              <w:spacing w:line="240" w:lineRule="auto"/>
              <w:jc w:val="left"/>
              <w:rPr>
                <w:b/>
                <w:bCs/>
              </w:rPr>
            </w:pPr>
            <w:r w:rsidRPr="00FD7D71">
              <w:rPr>
                <w:b/>
                <w:bCs/>
                <w:i/>
                <w:iCs/>
              </w:rPr>
              <w:t>tert</w:t>
            </w:r>
            <w:r w:rsidRPr="00FD7D71">
              <w:rPr>
                <w:b/>
                <w:bCs/>
              </w:rPr>
              <w:t>-butyl (</w:t>
            </w:r>
            <w:r w:rsidRPr="00FD7D71">
              <w:rPr>
                <w:b/>
                <w:bCs/>
                <w:i/>
                <w:iCs/>
              </w:rPr>
              <w:t>S</w:t>
            </w:r>
            <w:r w:rsidRPr="00FD7D71">
              <w:rPr>
                <w:b/>
                <w:bCs/>
              </w:rPr>
              <w:t>)-(2-(4-(3-cyclohexylpropanoyl)-3-(3,5-difluorobenzyl)-2-oxopiperazin-1-yl)ethyl)carbamate (</w:t>
            </w:r>
            <w:r>
              <w:rPr>
                <w:b/>
                <w:bCs/>
              </w:rPr>
              <w:t>2.143</w:t>
            </w:r>
            <w:r w:rsidRPr="00FD7D71">
              <w:rPr>
                <w:b/>
                <w:bCs/>
              </w:rPr>
              <w:t>)</w:t>
            </w:r>
          </w:p>
          <w:p w14:paraId="133E5805" w14:textId="77777777" w:rsidR="00D938F8" w:rsidRPr="00C33247" w:rsidRDefault="00D938F8" w:rsidP="00AB4D64">
            <w:pPr>
              <w:spacing w:line="240" w:lineRule="auto"/>
              <w:jc w:val="left"/>
              <w:rPr>
                <w:b/>
                <w:bCs/>
                <w:noProof/>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2DB24C9D" w14:textId="77777777" w:rsidTr="00D938F8">
        <w:tc>
          <w:tcPr>
            <w:tcW w:w="13045" w:type="dxa"/>
            <w:gridSpan w:val="2"/>
          </w:tcPr>
          <w:p w14:paraId="3B8D102C" w14:textId="77777777" w:rsidR="00D938F8" w:rsidRPr="00C33247" w:rsidRDefault="00D938F8" w:rsidP="00AB4D64">
            <w:pPr>
              <w:spacing w:line="240" w:lineRule="auto"/>
              <w:jc w:val="left"/>
              <w:rPr>
                <w:b/>
                <w:bCs/>
                <w:noProof/>
              </w:rPr>
            </w:pPr>
            <w:r w:rsidRPr="00A16EA8">
              <w:rPr>
                <w:b/>
                <w:bCs/>
                <w:noProof/>
              </w:rPr>
              <w:drawing>
                <wp:inline distT="0" distB="0" distL="0" distR="0" wp14:anchorId="6A9177EF" wp14:editId="69B30462">
                  <wp:extent cx="7841183" cy="5477333"/>
                  <wp:effectExtent l="0" t="0" r="0" b="0"/>
                  <wp:docPr id="1382" name="Picture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3"/>
                          <a:stretch>
                            <a:fillRect/>
                          </a:stretch>
                        </pic:blipFill>
                        <pic:spPr>
                          <a:xfrm>
                            <a:off x="0" y="0"/>
                            <a:ext cx="7842814" cy="5478472"/>
                          </a:xfrm>
                          <a:prstGeom prst="rect">
                            <a:avLst/>
                          </a:prstGeom>
                        </pic:spPr>
                      </pic:pic>
                    </a:graphicData>
                  </a:graphic>
                </wp:inline>
              </w:drawing>
            </w:r>
          </w:p>
        </w:tc>
      </w:tr>
      <w:tr w:rsidR="00D938F8" w14:paraId="7DEB79EB" w14:textId="77777777" w:rsidTr="00D938F8">
        <w:tc>
          <w:tcPr>
            <w:tcW w:w="13045" w:type="dxa"/>
            <w:gridSpan w:val="2"/>
          </w:tcPr>
          <w:p w14:paraId="2C31FAB4" w14:textId="77777777" w:rsidR="00D938F8" w:rsidRDefault="00D938F8" w:rsidP="00AB4D64">
            <w:pPr>
              <w:spacing w:line="240" w:lineRule="auto"/>
              <w:jc w:val="left"/>
              <w:rPr>
                <w:b/>
                <w:bCs/>
              </w:rPr>
            </w:pPr>
            <w:r w:rsidRPr="00DC6853">
              <w:rPr>
                <w:b/>
                <w:bCs/>
              </w:rPr>
              <w:t>(</w:t>
            </w:r>
            <w:r w:rsidRPr="00DC6853">
              <w:rPr>
                <w:b/>
                <w:bCs/>
                <w:i/>
                <w:iCs/>
              </w:rPr>
              <w:t>S</w:t>
            </w:r>
            <w:r w:rsidRPr="00DC6853">
              <w:rPr>
                <w:b/>
                <w:bCs/>
              </w:rPr>
              <w:t>)-1-((2</w:t>
            </w:r>
            <w:r w:rsidRPr="00DC6853">
              <w:rPr>
                <w:b/>
                <w:bCs/>
                <w:i/>
                <w:iCs/>
              </w:rPr>
              <w:t>H</w:t>
            </w:r>
            <w:r w:rsidRPr="00DC6853">
              <w:rPr>
                <w:b/>
                <w:bCs/>
              </w:rPr>
              <w:t>-tetrazol-5-yl)methyl)-4-(3-cyclohexylpropanoyl)-3-(3,5-difluorobenzyl)</w:t>
            </w:r>
            <w:r>
              <w:rPr>
                <w:b/>
                <w:bCs/>
              </w:rPr>
              <w:t xml:space="preserve"> </w:t>
            </w:r>
            <w:r w:rsidRPr="00DC6853">
              <w:rPr>
                <w:b/>
                <w:bCs/>
              </w:rPr>
              <w:t>piperazin-2-one (</w:t>
            </w:r>
            <w:r>
              <w:rPr>
                <w:b/>
                <w:bCs/>
              </w:rPr>
              <w:t>2.141</w:t>
            </w:r>
            <w:r w:rsidRPr="00DC6853">
              <w:rPr>
                <w:b/>
                <w:bCs/>
              </w:rPr>
              <w:t>)</w:t>
            </w:r>
          </w:p>
          <w:p w14:paraId="146B92CD" w14:textId="77777777" w:rsidR="00D938F8" w:rsidRPr="0048189A" w:rsidRDefault="00D938F8" w:rsidP="00AB4D64">
            <w:pPr>
              <w:spacing w:line="240" w:lineRule="auto"/>
              <w:jc w:val="left"/>
              <w:rPr>
                <w:vertAlign w:val="subscript"/>
              </w:rPr>
            </w:pPr>
            <w:r>
              <w:rPr>
                <w:rFonts w:cs="Times New Roman"/>
                <w:vertAlign w:val="superscript"/>
              </w:rPr>
              <w:t>1</w:t>
            </w:r>
            <w:r w:rsidRPr="0085318D">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1DA97BF3" w14:textId="77777777" w:rsidTr="00D938F8">
        <w:tc>
          <w:tcPr>
            <w:tcW w:w="13045" w:type="dxa"/>
            <w:gridSpan w:val="2"/>
          </w:tcPr>
          <w:p w14:paraId="4DB11618" w14:textId="77777777" w:rsidR="00D938F8" w:rsidRPr="00C33247" w:rsidRDefault="00D938F8" w:rsidP="00AB4D64">
            <w:pPr>
              <w:spacing w:line="240" w:lineRule="auto"/>
              <w:jc w:val="left"/>
              <w:rPr>
                <w:b/>
                <w:bCs/>
                <w:noProof/>
              </w:rPr>
            </w:pPr>
            <w:r w:rsidRPr="00DF486F">
              <w:rPr>
                <w:b/>
                <w:bCs/>
                <w:noProof/>
              </w:rPr>
              <w:drawing>
                <wp:inline distT="0" distB="0" distL="0" distR="0" wp14:anchorId="13BC0769" wp14:editId="2F74F886">
                  <wp:extent cx="7954471" cy="5556468"/>
                  <wp:effectExtent l="0" t="0" r="0" b="0"/>
                  <wp:docPr id="1383" name="Picture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4"/>
                          <a:stretch>
                            <a:fillRect/>
                          </a:stretch>
                        </pic:blipFill>
                        <pic:spPr>
                          <a:xfrm>
                            <a:off x="0" y="0"/>
                            <a:ext cx="7958010" cy="5558940"/>
                          </a:xfrm>
                          <a:prstGeom prst="rect">
                            <a:avLst/>
                          </a:prstGeom>
                        </pic:spPr>
                      </pic:pic>
                    </a:graphicData>
                  </a:graphic>
                </wp:inline>
              </w:drawing>
            </w:r>
          </w:p>
        </w:tc>
      </w:tr>
      <w:tr w:rsidR="00D938F8" w14:paraId="3998C537" w14:textId="77777777" w:rsidTr="00D938F8">
        <w:tc>
          <w:tcPr>
            <w:tcW w:w="13045" w:type="dxa"/>
            <w:gridSpan w:val="2"/>
          </w:tcPr>
          <w:p w14:paraId="0A04DBF8" w14:textId="77777777" w:rsidR="00D938F8" w:rsidRDefault="00D938F8" w:rsidP="00AB4D64">
            <w:pPr>
              <w:spacing w:line="240" w:lineRule="auto"/>
              <w:jc w:val="left"/>
              <w:rPr>
                <w:b/>
                <w:bCs/>
              </w:rPr>
            </w:pPr>
            <w:r w:rsidRPr="00DC6853">
              <w:rPr>
                <w:b/>
                <w:bCs/>
              </w:rPr>
              <w:t>(</w:t>
            </w:r>
            <w:r w:rsidRPr="00DC6853">
              <w:rPr>
                <w:b/>
                <w:bCs/>
                <w:i/>
                <w:iCs/>
              </w:rPr>
              <w:t>S</w:t>
            </w:r>
            <w:r w:rsidRPr="00DC6853">
              <w:rPr>
                <w:b/>
                <w:bCs/>
              </w:rPr>
              <w:t>)-1-((2</w:t>
            </w:r>
            <w:r w:rsidRPr="00DC6853">
              <w:rPr>
                <w:b/>
                <w:bCs/>
                <w:i/>
                <w:iCs/>
              </w:rPr>
              <w:t>H</w:t>
            </w:r>
            <w:r w:rsidRPr="00DC6853">
              <w:rPr>
                <w:b/>
                <w:bCs/>
              </w:rPr>
              <w:t>-tetrazol-5-yl)methyl)-4-(3-cyclohexylpropanoyl)-3-(3,5-difluorobenzyl)</w:t>
            </w:r>
            <w:r>
              <w:rPr>
                <w:b/>
                <w:bCs/>
              </w:rPr>
              <w:t xml:space="preserve"> </w:t>
            </w:r>
            <w:r w:rsidRPr="00DC6853">
              <w:rPr>
                <w:b/>
                <w:bCs/>
              </w:rPr>
              <w:t>piperazin-2-one (</w:t>
            </w:r>
            <w:r>
              <w:rPr>
                <w:b/>
                <w:bCs/>
              </w:rPr>
              <w:t>2.141</w:t>
            </w:r>
            <w:r w:rsidRPr="00DC6853">
              <w:rPr>
                <w:b/>
                <w:bCs/>
              </w:rPr>
              <w:t>)</w:t>
            </w:r>
          </w:p>
          <w:p w14:paraId="77775F87" w14:textId="77777777" w:rsidR="00D938F8" w:rsidRPr="00C33247" w:rsidRDefault="00D938F8" w:rsidP="00AB4D64">
            <w:pPr>
              <w:spacing w:line="240" w:lineRule="auto"/>
              <w:jc w:val="left"/>
              <w:rPr>
                <w:b/>
                <w:bCs/>
                <w:noProof/>
              </w:rPr>
            </w:pPr>
            <w:r>
              <w:rPr>
                <w:rFonts w:cs="Times New Roman"/>
                <w:vertAlign w:val="superscript"/>
              </w:rPr>
              <w:t>13</w:t>
            </w:r>
            <w:r w:rsidRPr="00F10F9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0ECBE72C" w14:textId="77777777" w:rsidTr="00D938F8">
        <w:tc>
          <w:tcPr>
            <w:tcW w:w="13045" w:type="dxa"/>
            <w:gridSpan w:val="2"/>
          </w:tcPr>
          <w:p w14:paraId="34D29C88" w14:textId="77777777" w:rsidR="00D938F8" w:rsidRPr="00C33247" w:rsidRDefault="00D938F8" w:rsidP="00AB4D64">
            <w:pPr>
              <w:spacing w:line="240" w:lineRule="auto"/>
              <w:jc w:val="left"/>
              <w:rPr>
                <w:b/>
                <w:bCs/>
                <w:noProof/>
              </w:rPr>
            </w:pPr>
            <w:r w:rsidRPr="00656E2E">
              <w:rPr>
                <w:b/>
                <w:bCs/>
                <w:noProof/>
              </w:rPr>
              <w:drawing>
                <wp:inline distT="0" distB="0" distL="0" distR="0" wp14:anchorId="356EFB0E" wp14:editId="7DA221C6">
                  <wp:extent cx="7865459" cy="5494289"/>
                  <wp:effectExtent l="0" t="0" r="0" b="5080"/>
                  <wp:docPr id="1384" name="Picture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
                          <a:stretch>
                            <a:fillRect/>
                          </a:stretch>
                        </pic:blipFill>
                        <pic:spPr>
                          <a:xfrm>
                            <a:off x="0" y="0"/>
                            <a:ext cx="7869050" cy="5496797"/>
                          </a:xfrm>
                          <a:prstGeom prst="rect">
                            <a:avLst/>
                          </a:prstGeom>
                        </pic:spPr>
                      </pic:pic>
                    </a:graphicData>
                  </a:graphic>
                </wp:inline>
              </w:drawing>
            </w:r>
          </w:p>
        </w:tc>
      </w:tr>
      <w:tr w:rsidR="00D938F8" w14:paraId="7672A7A0" w14:textId="77777777" w:rsidTr="00D938F8">
        <w:tc>
          <w:tcPr>
            <w:tcW w:w="13045" w:type="dxa"/>
            <w:gridSpan w:val="2"/>
          </w:tcPr>
          <w:p w14:paraId="3F704DB0" w14:textId="77777777" w:rsidR="00D938F8" w:rsidRDefault="00D938F8" w:rsidP="00AB4D64">
            <w:pPr>
              <w:spacing w:line="240" w:lineRule="auto"/>
              <w:jc w:val="left"/>
              <w:rPr>
                <w:b/>
                <w:bCs/>
              </w:rPr>
            </w:pPr>
            <w:r w:rsidRPr="00DC6853">
              <w:rPr>
                <w:b/>
                <w:bCs/>
              </w:rPr>
              <w:t>(</w:t>
            </w:r>
            <w:r w:rsidRPr="00DC6853">
              <w:rPr>
                <w:b/>
                <w:bCs/>
                <w:i/>
                <w:iCs/>
              </w:rPr>
              <w:t>S</w:t>
            </w:r>
            <w:r w:rsidRPr="00DC6853">
              <w:rPr>
                <w:b/>
                <w:bCs/>
              </w:rPr>
              <w:t>)-1-((2</w:t>
            </w:r>
            <w:r w:rsidRPr="00DC6853">
              <w:rPr>
                <w:b/>
                <w:bCs/>
                <w:i/>
                <w:iCs/>
              </w:rPr>
              <w:t>H</w:t>
            </w:r>
            <w:r w:rsidRPr="00DC6853">
              <w:rPr>
                <w:b/>
                <w:bCs/>
              </w:rPr>
              <w:t>-tetrazol-5-yl)methyl)-4-(3-cyclohexylpropanoyl)-3-(3,5-difluorobenzyl)</w:t>
            </w:r>
            <w:r>
              <w:rPr>
                <w:b/>
                <w:bCs/>
              </w:rPr>
              <w:t xml:space="preserve"> </w:t>
            </w:r>
            <w:r w:rsidRPr="00DC6853">
              <w:rPr>
                <w:b/>
                <w:bCs/>
              </w:rPr>
              <w:t>piperazin-2-one (</w:t>
            </w:r>
            <w:r>
              <w:rPr>
                <w:b/>
                <w:bCs/>
              </w:rPr>
              <w:t>2.141</w:t>
            </w:r>
            <w:r w:rsidRPr="00DC6853">
              <w:rPr>
                <w:b/>
                <w:bCs/>
              </w:rPr>
              <w:t>)</w:t>
            </w:r>
          </w:p>
          <w:p w14:paraId="52613672" w14:textId="77777777" w:rsidR="00D938F8" w:rsidRPr="00C33247" w:rsidRDefault="00D938F8" w:rsidP="00AB4D64">
            <w:pPr>
              <w:spacing w:line="240" w:lineRule="auto"/>
              <w:jc w:val="left"/>
              <w:rPr>
                <w:b/>
                <w:bCs/>
                <w:noProof/>
              </w:rPr>
            </w:pPr>
            <w:r>
              <w:rPr>
                <w:rFonts w:cs="Times New Roman"/>
                <w:vertAlign w:val="superscript"/>
              </w:rPr>
              <w:t>1</w:t>
            </w:r>
            <w:r w:rsidRPr="0085318D">
              <w:rPr>
                <w:rFonts w:cs="Times New Roman"/>
              </w:rPr>
              <w:t>H</w:t>
            </w:r>
            <w:r>
              <w:rPr>
                <w:rFonts w:cs="Times New Roman"/>
              </w:rPr>
              <w:t>-</w:t>
            </w:r>
            <w:r>
              <w:rPr>
                <w:rFonts w:cs="Times New Roman"/>
                <w:vertAlign w:val="superscript"/>
              </w:rPr>
              <w:t>13</w:t>
            </w:r>
            <w:r w:rsidRPr="00DD0791">
              <w:rPr>
                <w:rFonts w:cs="Times New Roman"/>
              </w:rPr>
              <w:t>C</w:t>
            </w:r>
            <w:r w:rsidRPr="00CC3388">
              <w:rPr>
                <w:rFonts w:cs="Times New Roman"/>
              </w:rPr>
              <w:t xml:space="preserve"> </w:t>
            </w:r>
            <w:r>
              <w:rPr>
                <w:rFonts w:cs="Times New Roman"/>
              </w:rPr>
              <w:t xml:space="preserve">HSQC </w:t>
            </w:r>
            <w:r w:rsidRPr="00CC3388">
              <w:rPr>
                <w:rFonts w:cs="Times New Roman"/>
              </w:rPr>
              <w:t>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A700B6">
              <w:t>DMSO-</w:t>
            </w:r>
            <w:r w:rsidRPr="00A700B6">
              <w:rPr>
                <w:i/>
                <w:iCs/>
              </w:rPr>
              <w:t>d</w:t>
            </w:r>
            <w:r w:rsidRPr="00A700B6">
              <w:rPr>
                <w:vertAlign w:val="subscript"/>
              </w:rPr>
              <w:t>6</w:t>
            </w:r>
          </w:p>
        </w:tc>
      </w:tr>
      <w:tr w:rsidR="00D938F8" w14:paraId="315F0B93" w14:textId="77777777" w:rsidTr="00D938F8">
        <w:tc>
          <w:tcPr>
            <w:tcW w:w="13045" w:type="dxa"/>
            <w:gridSpan w:val="2"/>
          </w:tcPr>
          <w:p w14:paraId="27959AC4" w14:textId="77777777" w:rsidR="00D938F8" w:rsidRPr="00C33247" w:rsidRDefault="00D938F8" w:rsidP="00AB4D64">
            <w:pPr>
              <w:spacing w:line="240" w:lineRule="auto"/>
              <w:jc w:val="left"/>
              <w:rPr>
                <w:b/>
                <w:bCs/>
                <w:noProof/>
              </w:rPr>
            </w:pPr>
            <w:r w:rsidRPr="00A0114A">
              <w:rPr>
                <w:b/>
                <w:bCs/>
                <w:noProof/>
              </w:rPr>
              <w:drawing>
                <wp:inline distT="0" distB="0" distL="0" distR="0" wp14:anchorId="4FF69307" wp14:editId="4173552D">
                  <wp:extent cx="7677150" cy="5362750"/>
                  <wp:effectExtent l="0" t="0" r="0" b="0"/>
                  <wp:docPr id="1385" name="Pictur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a:stretch>
                            <a:fillRect/>
                          </a:stretch>
                        </pic:blipFill>
                        <pic:spPr>
                          <a:xfrm>
                            <a:off x="0" y="0"/>
                            <a:ext cx="7677445" cy="5362956"/>
                          </a:xfrm>
                          <a:prstGeom prst="rect">
                            <a:avLst/>
                          </a:prstGeom>
                        </pic:spPr>
                      </pic:pic>
                    </a:graphicData>
                  </a:graphic>
                </wp:inline>
              </w:drawing>
            </w:r>
          </w:p>
        </w:tc>
      </w:tr>
    </w:tbl>
    <w:p w14:paraId="11EF4445" w14:textId="2AE882DD" w:rsidR="005360DA" w:rsidRDefault="005360DA">
      <w:pPr>
        <w:spacing w:line="240" w:lineRule="auto"/>
        <w:jc w:val="left"/>
        <w:rPr>
          <w:rFonts w:cs="Times New Roman"/>
        </w:rPr>
      </w:pPr>
      <w:r>
        <w:br w:type="page"/>
      </w:r>
    </w:p>
    <w:p w14:paraId="55E6F6D4" w14:textId="77777777" w:rsidR="005360DA" w:rsidRDefault="005360DA" w:rsidP="001123C2">
      <w:pPr>
        <w:pStyle w:val="EndNoteBibliography"/>
      </w:pPr>
    </w:p>
    <w:p w14:paraId="18E243A1" w14:textId="77777777" w:rsidR="006B516D" w:rsidRPr="006B516D" w:rsidRDefault="001123C2" w:rsidP="006B516D">
      <w:pPr>
        <w:pStyle w:val="EndNoteBibliography"/>
        <w:rPr>
          <w:noProof/>
        </w:rPr>
      </w:pPr>
      <w:r>
        <w:fldChar w:fldCharType="begin"/>
      </w:r>
      <w:r>
        <w:instrText xml:space="preserve"> ADDIN EN.SECTION.REFLIST </w:instrText>
      </w:r>
      <w:r>
        <w:fldChar w:fldCharType="separate"/>
      </w:r>
      <w:r w:rsidR="006B516D" w:rsidRPr="006B516D">
        <w:rPr>
          <w:noProof/>
        </w:rPr>
        <w:t>1.</w:t>
      </w:r>
      <w:r w:rsidR="006B516D" w:rsidRPr="006B516D">
        <w:rPr>
          <w:noProof/>
        </w:rPr>
        <w:tab/>
        <w:t xml:space="preserve">Pages, J. M.;  James, C. E.; Winterhalter, M., The porin and the permeating antibiotic: a selective diffusion barrier in Gram-negative bacteria. </w:t>
      </w:r>
      <w:r w:rsidR="006B516D" w:rsidRPr="006B516D">
        <w:rPr>
          <w:i/>
          <w:noProof/>
        </w:rPr>
        <w:t xml:space="preserve">Nat Rev Microbiol </w:t>
      </w:r>
      <w:r w:rsidR="006B516D" w:rsidRPr="006B516D">
        <w:rPr>
          <w:b/>
          <w:noProof/>
        </w:rPr>
        <w:t>2008,</w:t>
      </w:r>
      <w:r w:rsidR="006B516D" w:rsidRPr="006B516D">
        <w:rPr>
          <w:noProof/>
        </w:rPr>
        <w:t xml:space="preserve"> </w:t>
      </w:r>
      <w:r w:rsidR="006B516D" w:rsidRPr="006B516D">
        <w:rPr>
          <w:i/>
          <w:noProof/>
        </w:rPr>
        <w:t>6</w:t>
      </w:r>
      <w:r w:rsidR="006B516D" w:rsidRPr="006B516D">
        <w:rPr>
          <w:noProof/>
        </w:rPr>
        <w:t xml:space="preserve"> (12), 893-903.</w:t>
      </w:r>
    </w:p>
    <w:p w14:paraId="03B6D83D" w14:textId="77777777" w:rsidR="006B516D" w:rsidRPr="006B516D" w:rsidRDefault="006B516D" w:rsidP="006B516D">
      <w:pPr>
        <w:pStyle w:val="EndNoteBibliography"/>
        <w:rPr>
          <w:noProof/>
        </w:rPr>
      </w:pPr>
      <w:r w:rsidRPr="006B516D">
        <w:rPr>
          <w:noProof/>
        </w:rPr>
        <w:t>2.</w:t>
      </w:r>
      <w:r w:rsidRPr="006B516D">
        <w:rPr>
          <w:noProof/>
        </w:rPr>
        <w:tab/>
        <w:t xml:space="preserve">Schulz, G. E., The Structures of General Porins. </w:t>
      </w:r>
      <w:r w:rsidRPr="006B516D">
        <w:rPr>
          <w:b/>
          <w:noProof/>
        </w:rPr>
        <w:t>2008</w:t>
      </w:r>
      <w:r w:rsidRPr="006B516D">
        <w:rPr>
          <w:noProof/>
        </w:rPr>
        <w:t>.</w:t>
      </w:r>
    </w:p>
    <w:p w14:paraId="37248347" w14:textId="77777777" w:rsidR="006B516D" w:rsidRPr="006B516D" w:rsidRDefault="006B516D" w:rsidP="006B516D">
      <w:pPr>
        <w:pStyle w:val="EndNoteBibliography"/>
        <w:rPr>
          <w:noProof/>
        </w:rPr>
      </w:pPr>
      <w:r w:rsidRPr="006B516D">
        <w:rPr>
          <w:noProof/>
        </w:rPr>
        <w:t>3.</w:t>
      </w:r>
      <w:r w:rsidRPr="006B516D">
        <w:rPr>
          <w:noProof/>
        </w:rPr>
        <w:tab/>
        <w:t xml:space="preserve">Hancock, R. E. W.; Tamber, S., Porins of the Outer Membrane of Pseudomonas aeruginosa. </w:t>
      </w:r>
      <w:r w:rsidRPr="006B516D">
        <w:rPr>
          <w:b/>
          <w:noProof/>
        </w:rPr>
        <w:t>2005</w:t>
      </w:r>
      <w:r w:rsidRPr="006B516D">
        <w:rPr>
          <w:noProof/>
        </w:rPr>
        <w:t>, 61-77.</w:t>
      </w:r>
    </w:p>
    <w:p w14:paraId="6DBCCF97" w14:textId="77777777" w:rsidR="006B516D" w:rsidRPr="006B516D" w:rsidRDefault="006B516D" w:rsidP="006B516D">
      <w:pPr>
        <w:pStyle w:val="EndNoteBibliography"/>
        <w:rPr>
          <w:noProof/>
        </w:rPr>
      </w:pPr>
      <w:r w:rsidRPr="006B516D">
        <w:rPr>
          <w:noProof/>
        </w:rPr>
        <w:t>4.</w:t>
      </w:r>
      <w:r w:rsidRPr="006B516D">
        <w:rPr>
          <w:noProof/>
        </w:rPr>
        <w:tab/>
        <w:t xml:space="preserve">Braun, V.; Braun, M., Energy-Coupled Outer Membrane Iron Transporters. </w:t>
      </w:r>
      <w:r w:rsidRPr="006B516D">
        <w:rPr>
          <w:b/>
          <w:noProof/>
        </w:rPr>
        <w:t>2005</w:t>
      </w:r>
      <w:r w:rsidRPr="006B516D">
        <w:rPr>
          <w:noProof/>
        </w:rPr>
        <w:t>, 213-236.</w:t>
      </w:r>
    </w:p>
    <w:p w14:paraId="652655CD" w14:textId="77777777" w:rsidR="006B516D" w:rsidRPr="006B516D" w:rsidRDefault="006B516D" w:rsidP="006B516D">
      <w:pPr>
        <w:pStyle w:val="EndNoteBibliography"/>
        <w:rPr>
          <w:noProof/>
        </w:rPr>
      </w:pPr>
      <w:r w:rsidRPr="006B516D">
        <w:rPr>
          <w:noProof/>
        </w:rPr>
        <w:t>5.</w:t>
      </w:r>
      <w:r w:rsidRPr="006B516D">
        <w:rPr>
          <w:noProof/>
        </w:rPr>
        <w:tab/>
        <w:t xml:space="preserve">Kadner, R. J.;  Chimento, D. P.; Cadieux, N., Structural and Functional Aspects of the Vitamin B12 Receptor BtuB. </w:t>
      </w:r>
      <w:r w:rsidRPr="006B516D">
        <w:rPr>
          <w:b/>
          <w:noProof/>
        </w:rPr>
        <w:t>2005</w:t>
      </w:r>
      <w:r w:rsidRPr="006B516D">
        <w:rPr>
          <w:noProof/>
        </w:rPr>
        <w:t>, 237-258.</w:t>
      </w:r>
    </w:p>
    <w:p w14:paraId="1475759C" w14:textId="77777777" w:rsidR="006B516D" w:rsidRPr="006B516D" w:rsidRDefault="006B516D" w:rsidP="006B516D">
      <w:pPr>
        <w:pStyle w:val="EndNoteBibliography"/>
        <w:rPr>
          <w:noProof/>
        </w:rPr>
      </w:pPr>
      <w:r w:rsidRPr="006B516D">
        <w:rPr>
          <w:noProof/>
        </w:rPr>
        <w:t>6.</w:t>
      </w:r>
      <w:r w:rsidRPr="006B516D">
        <w:rPr>
          <w:noProof/>
        </w:rPr>
        <w:tab/>
        <w:t xml:space="preserve">Nishino, K.;  Latifi, T.; Groisman, E. A., Virulence and drug resistance roles of multidrug efflux systems of Salmonella enterica serovar Typhimurium. </w:t>
      </w:r>
      <w:r w:rsidRPr="006B516D">
        <w:rPr>
          <w:i/>
          <w:noProof/>
        </w:rPr>
        <w:t xml:space="preserve">Mol Microbiol </w:t>
      </w:r>
      <w:r w:rsidRPr="006B516D">
        <w:rPr>
          <w:b/>
          <w:noProof/>
        </w:rPr>
        <w:t>2006,</w:t>
      </w:r>
      <w:r w:rsidRPr="006B516D">
        <w:rPr>
          <w:noProof/>
        </w:rPr>
        <w:t xml:space="preserve"> </w:t>
      </w:r>
      <w:r w:rsidRPr="006B516D">
        <w:rPr>
          <w:i/>
          <w:noProof/>
        </w:rPr>
        <w:t>59</w:t>
      </w:r>
      <w:r w:rsidRPr="006B516D">
        <w:rPr>
          <w:noProof/>
        </w:rPr>
        <w:t xml:space="preserve"> (1), 126-41.</w:t>
      </w:r>
    </w:p>
    <w:p w14:paraId="604E7A74" w14:textId="77777777" w:rsidR="006B516D" w:rsidRPr="006B516D" w:rsidRDefault="006B516D" w:rsidP="006B516D">
      <w:pPr>
        <w:pStyle w:val="EndNoteBibliography"/>
        <w:rPr>
          <w:noProof/>
        </w:rPr>
      </w:pPr>
      <w:r w:rsidRPr="006B516D">
        <w:rPr>
          <w:noProof/>
        </w:rPr>
        <w:t>7.</w:t>
      </w:r>
      <w:r w:rsidRPr="006B516D">
        <w:rPr>
          <w:noProof/>
        </w:rPr>
        <w:tab/>
        <w:t xml:space="preserve">Bogomolnaya, L. M.;  Andrews, K. D.;  Talamantes, M.;  Maple, A.;  Ragoza, Y.;  Vazquez-Torres, A.; Andrews-Polymenis, H., The ABC-type efflux pump MacAB protects Salmonella enterica serovar typhimurium from oxidative stress. </w:t>
      </w:r>
      <w:r w:rsidRPr="006B516D">
        <w:rPr>
          <w:i/>
          <w:noProof/>
        </w:rPr>
        <w:t xml:space="preserve">MBio </w:t>
      </w:r>
      <w:r w:rsidRPr="006B516D">
        <w:rPr>
          <w:b/>
          <w:noProof/>
        </w:rPr>
        <w:t>2013,</w:t>
      </w:r>
      <w:r w:rsidRPr="006B516D">
        <w:rPr>
          <w:noProof/>
        </w:rPr>
        <w:t xml:space="preserve"> </w:t>
      </w:r>
      <w:r w:rsidRPr="006B516D">
        <w:rPr>
          <w:i/>
          <w:noProof/>
        </w:rPr>
        <w:t>4</w:t>
      </w:r>
      <w:r w:rsidRPr="006B516D">
        <w:rPr>
          <w:noProof/>
        </w:rPr>
        <w:t xml:space="preserve"> (6), e00630-13.</w:t>
      </w:r>
    </w:p>
    <w:p w14:paraId="4ED95018" w14:textId="77777777" w:rsidR="006B516D" w:rsidRPr="006B516D" w:rsidRDefault="006B516D" w:rsidP="006B516D">
      <w:pPr>
        <w:pStyle w:val="EndNoteBibliography"/>
        <w:rPr>
          <w:noProof/>
        </w:rPr>
      </w:pPr>
      <w:r w:rsidRPr="006B516D">
        <w:rPr>
          <w:noProof/>
        </w:rPr>
        <w:t>8.</w:t>
      </w:r>
      <w:r w:rsidRPr="006B516D">
        <w:rPr>
          <w:noProof/>
        </w:rPr>
        <w:tab/>
        <w:t xml:space="preserve">Rouquette-Loughlin, C. E.;  Balthazar, J. T.; Shafer, W. M., Characterization of the MacA-MacB efflux system in Neisseria gonorrhoeae. </w:t>
      </w:r>
      <w:r w:rsidRPr="006B516D">
        <w:rPr>
          <w:i/>
          <w:noProof/>
        </w:rPr>
        <w:t xml:space="preserve">J Antimicrob Chemother </w:t>
      </w:r>
      <w:r w:rsidRPr="006B516D">
        <w:rPr>
          <w:b/>
          <w:noProof/>
        </w:rPr>
        <w:t>2005,</w:t>
      </w:r>
      <w:r w:rsidRPr="006B516D">
        <w:rPr>
          <w:noProof/>
        </w:rPr>
        <w:t xml:space="preserve"> </w:t>
      </w:r>
      <w:r w:rsidRPr="006B516D">
        <w:rPr>
          <w:i/>
          <w:noProof/>
        </w:rPr>
        <w:t>56</w:t>
      </w:r>
      <w:r w:rsidRPr="006B516D">
        <w:rPr>
          <w:noProof/>
        </w:rPr>
        <w:t xml:space="preserve"> (5), 856-60.</w:t>
      </w:r>
    </w:p>
    <w:p w14:paraId="3AB59FD0" w14:textId="77777777" w:rsidR="006B516D" w:rsidRPr="006B516D" w:rsidRDefault="006B516D" w:rsidP="006B516D">
      <w:pPr>
        <w:pStyle w:val="EndNoteBibliography"/>
        <w:rPr>
          <w:noProof/>
        </w:rPr>
      </w:pPr>
      <w:r w:rsidRPr="006B516D">
        <w:rPr>
          <w:noProof/>
        </w:rPr>
        <w:t>9.</w:t>
      </w:r>
      <w:r w:rsidRPr="006B516D">
        <w:rPr>
          <w:noProof/>
        </w:rPr>
        <w:tab/>
        <w:t xml:space="preserve">Lu, S.; Zgurskaya, H. I., MacA, a periplasmic membrane fusion protein of the macrolide transporter MacAB-TolC, binds lipopolysaccharide core specifically and with high affinity. </w:t>
      </w:r>
      <w:r w:rsidRPr="006B516D">
        <w:rPr>
          <w:i/>
          <w:noProof/>
        </w:rPr>
        <w:t xml:space="preserve">J Bacteriol </w:t>
      </w:r>
      <w:r w:rsidRPr="006B516D">
        <w:rPr>
          <w:b/>
          <w:noProof/>
        </w:rPr>
        <w:t>2013,</w:t>
      </w:r>
      <w:r w:rsidRPr="006B516D">
        <w:rPr>
          <w:noProof/>
        </w:rPr>
        <w:t xml:space="preserve"> </w:t>
      </w:r>
      <w:r w:rsidRPr="006B516D">
        <w:rPr>
          <w:i/>
          <w:noProof/>
        </w:rPr>
        <w:t>195</w:t>
      </w:r>
      <w:r w:rsidRPr="006B516D">
        <w:rPr>
          <w:noProof/>
        </w:rPr>
        <w:t xml:space="preserve"> (21), 4865-72.</w:t>
      </w:r>
    </w:p>
    <w:p w14:paraId="25BDFC67" w14:textId="77777777" w:rsidR="006B516D" w:rsidRPr="006B516D" w:rsidRDefault="006B516D" w:rsidP="006B516D">
      <w:pPr>
        <w:pStyle w:val="EndNoteBibliography"/>
        <w:rPr>
          <w:noProof/>
        </w:rPr>
      </w:pPr>
      <w:r w:rsidRPr="006B516D">
        <w:rPr>
          <w:noProof/>
        </w:rPr>
        <w:t>10.</w:t>
      </w:r>
      <w:r w:rsidRPr="006B516D">
        <w:rPr>
          <w:noProof/>
        </w:rPr>
        <w:tab/>
        <w:t xml:space="preserve">Elkins, C. A.; Nikaido, H., Substrate specificity of the RND-type multidrug efflux pumps AcrB and AcrD of Escherichia coli is determined predominately by two large periplasmic loops. </w:t>
      </w:r>
      <w:r w:rsidRPr="006B516D">
        <w:rPr>
          <w:i/>
          <w:noProof/>
        </w:rPr>
        <w:t xml:space="preserve">Journal of Bacteriology </w:t>
      </w:r>
      <w:r w:rsidRPr="006B516D">
        <w:rPr>
          <w:b/>
          <w:noProof/>
        </w:rPr>
        <w:t>2002,</w:t>
      </w:r>
      <w:r w:rsidRPr="006B516D">
        <w:rPr>
          <w:noProof/>
        </w:rPr>
        <w:t xml:space="preserve"> </w:t>
      </w:r>
      <w:r w:rsidRPr="006B516D">
        <w:rPr>
          <w:i/>
          <w:noProof/>
        </w:rPr>
        <w:t>184</w:t>
      </w:r>
      <w:r w:rsidRPr="006B516D">
        <w:rPr>
          <w:noProof/>
        </w:rPr>
        <w:t xml:space="preserve"> (23), 6490-6498.</w:t>
      </w:r>
    </w:p>
    <w:p w14:paraId="480CD4E9" w14:textId="77777777" w:rsidR="006B516D" w:rsidRPr="006B516D" w:rsidRDefault="006B516D" w:rsidP="006B516D">
      <w:pPr>
        <w:pStyle w:val="EndNoteBibliography"/>
        <w:rPr>
          <w:noProof/>
        </w:rPr>
      </w:pPr>
      <w:r w:rsidRPr="006B516D">
        <w:rPr>
          <w:noProof/>
        </w:rPr>
        <w:t>11.</w:t>
      </w:r>
      <w:r w:rsidRPr="006B516D">
        <w:rPr>
          <w:noProof/>
        </w:rPr>
        <w:tab/>
        <w:t xml:space="preserve">Sulavik, M. C.;  Houseweart, C.;  Cramer, C.;  Jiwani, N.;  Murgolo, N.;  Greene, J.;  DiDomenico, B.;  Shaw, K. J.;  Miller, G. H.;  Hare, R.; Shimer, G., Antibiotic susceptibility profiles of Escherichia coli strains lacking multidrug efflux pump genes. </w:t>
      </w:r>
      <w:r w:rsidRPr="006B516D">
        <w:rPr>
          <w:i/>
          <w:noProof/>
        </w:rPr>
        <w:t xml:space="preserve">Antimicrob Agents Chemother </w:t>
      </w:r>
      <w:r w:rsidRPr="006B516D">
        <w:rPr>
          <w:b/>
          <w:noProof/>
        </w:rPr>
        <w:t>2001,</w:t>
      </w:r>
      <w:r w:rsidRPr="006B516D">
        <w:rPr>
          <w:noProof/>
        </w:rPr>
        <w:t xml:space="preserve"> </w:t>
      </w:r>
      <w:r w:rsidRPr="006B516D">
        <w:rPr>
          <w:i/>
          <w:noProof/>
        </w:rPr>
        <w:t>45</w:t>
      </w:r>
      <w:r w:rsidRPr="006B516D">
        <w:rPr>
          <w:noProof/>
        </w:rPr>
        <w:t xml:space="preserve"> (4), 1126-36.</w:t>
      </w:r>
    </w:p>
    <w:p w14:paraId="6FC7DF5A" w14:textId="77777777" w:rsidR="006B516D" w:rsidRPr="006B516D" w:rsidRDefault="006B516D" w:rsidP="006B516D">
      <w:pPr>
        <w:pStyle w:val="EndNoteBibliography"/>
        <w:rPr>
          <w:noProof/>
        </w:rPr>
      </w:pPr>
      <w:r w:rsidRPr="006B516D">
        <w:rPr>
          <w:noProof/>
        </w:rPr>
        <w:t>12.</w:t>
      </w:r>
      <w:r w:rsidRPr="006B516D">
        <w:rPr>
          <w:noProof/>
        </w:rPr>
        <w:tab/>
        <w:t xml:space="preserve">Jamshidi, S.;  Sutton, J. M.; Rahman, K. M., An overview of bacterial efflux pumps and computational approaches to study efflux pump inhibitors. </w:t>
      </w:r>
      <w:r w:rsidRPr="006B516D">
        <w:rPr>
          <w:i/>
          <w:noProof/>
        </w:rPr>
        <w:t xml:space="preserve">Future Med Chem </w:t>
      </w:r>
      <w:r w:rsidRPr="006B516D">
        <w:rPr>
          <w:b/>
          <w:noProof/>
        </w:rPr>
        <w:t>2016,</w:t>
      </w:r>
      <w:r w:rsidRPr="006B516D">
        <w:rPr>
          <w:noProof/>
        </w:rPr>
        <w:t xml:space="preserve"> </w:t>
      </w:r>
      <w:r w:rsidRPr="006B516D">
        <w:rPr>
          <w:i/>
          <w:noProof/>
        </w:rPr>
        <w:t>8</w:t>
      </w:r>
      <w:r w:rsidRPr="006B516D">
        <w:rPr>
          <w:noProof/>
        </w:rPr>
        <w:t xml:space="preserve"> (2), 195-210.</w:t>
      </w:r>
    </w:p>
    <w:p w14:paraId="4EB94307" w14:textId="77777777" w:rsidR="006B516D" w:rsidRPr="006B516D" w:rsidRDefault="006B516D" w:rsidP="006B516D">
      <w:pPr>
        <w:pStyle w:val="EndNoteBibliography"/>
        <w:rPr>
          <w:noProof/>
        </w:rPr>
      </w:pPr>
      <w:r w:rsidRPr="006B516D">
        <w:rPr>
          <w:noProof/>
        </w:rPr>
        <w:t>13.</w:t>
      </w:r>
      <w:r w:rsidRPr="006B516D">
        <w:rPr>
          <w:noProof/>
        </w:rPr>
        <w:tab/>
        <w:t xml:space="preserve">Sjuts, H.;  Vargiu, A. V.;  Kwasny, S. M.;  Nguyen, S. T.;  Kim, H. S.;  Ding, X.;  Ornik, A. R.;  Ruggerone, P.;  Bowlin, T. L.;  Nikaido, H.;  Pos, K. M.; Opperman, T. J., Molecular basis for inhibition of AcrB multidrug efflux pump by novel and powerful pyranopyridine derivatives. </w:t>
      </w:r>
      <w:r w:rsidRPr="006B516D">
        <w:rPr>
          <w:i/>
          <w:noProof/>
        </w:rPr>
        <w:t xml:space="preserve">Proc Natl Acad Sci U S A </w:t>
      </w:r>
      <w:r w:rsidRPr="006B516D">
        <w:rPr>
          <w:b/>
          <w:noProof/>
        </w:rPr>
        <w:t>2016,</w:t>
      </w:r>
      <w:r w:rsidRPr="006B516D">
        <w:rPr>
          <w:noProof/>
        </w:rPr>
        <w:t xml:space="preserve"> </w:t>
      </w:r>
      <w:r w:rsidRPr="006B516D">
        <w:rPr>
          <w:i/>
          <w:noProof/>
        </w:rPr>
        <w:t>113</w:t>
      </w:r>
      <w:r w:rsidRPr="006B516D">
        <w:rPr>
          <w:noProof/>
        </w:rPr>
        <w:t xml:space="preserve"> (13), 3509-14.</w:t>
      </w:r>
    </w:p>
    <w:p w14:paraId="06E6002D" w14:textId="77777777" w:rsidR="006B516D" w:rsidRPr="006B516D" w:rsidRDefault="006B516D" w:rsidP="006B516D">
      <w:pPr>
        <w:pStyle w:val="EndNoteBibliography"/>
        <w:rPr>
          <w:noProof/>
        </w:rPr>
      </w:pPr>
      <w:r w:rsidRPr="006B516D">
        <w:rPr>
          <w:noProof/>
        </w:rPr>
        <w:t>14.</w:t>
      </w:r>
      <w:r w:rsidRPr="006B516D">
        <w:rPr>
          <w:noProof/>
        </w:rPr>
        <w:tab/>
        <w:t xml:space="preserve">Abdali, N.;  Parks, J. M.;  Haynes, K. M.;  Chaney, J. L.;  Green, A. T.;  Wolloscheck, D.;  Walker, J. K.;  Rybenkov, V. V.;  Baudry, J.;  Smith, J. C.; Zgurskaya, H. I., Reviving Antibiotics: Efflux Pump Inhibitors That Interact with AcrA, a Membrane Fusion Protein of the AcrAB-TolC Multidrug Efflux Pump. </w:t>
      </w:r>
      <w:r w:rsidRPr="006B516D">
        <w:rPr>
          <w:i/>
          <w:noProof/>
        </w:rPr>
        <w:t xml:space="preserve">ACS Infect Dis </w:t>
      </w:r>
      <w:r w:rsidRPr="006B516D">
        <w:rPr>
          <w:b/>
          <w:noProof/>
        </w:rPr>
        <w:t>2017,</w:t>
      </w:r>
      <w:r w:rsidRPr="006B516D">
        <w:rPr>
          <w:noProof/>
        </w:rPr>
        <w:t xml:space="preserve"> </w:t>
      </w:r>
      <w:r w:rsidRPr="006B516D">
        <w:rPr>
          <w:i/>
          <w:noProof/>
        </w:rPr>
        <w:t>3</w:t>
      </w:r>
      <w:r w:rsidRPr="006B516D">
        <w:rPr>
          <w:noProof/>
        </w:rPr>
        <w:t xml:space="preserve"> (1), 89-98.</w:t>
      </w:r>
    </w:p>
    <w:p w14:paraId="549C4074" w14:textId="77777777" w:rsidR="006B516D" w:rsidRPr="006B516D" w:rsidRDefault="006B516D" w:rsidP="006B516D">
      <w:pPr>
        <w:pStyle w:val="EndNoteBibliography"/>
        <w:rPr>
          <w:noProof/>
        </w:rPr>
      </w:pPr>
      <w:r w:rsidRPr="006B516D">
        <w:rPr>
          <w:noProof/>
        </w:rPr>
        <w:t>15.</w:t>
      </w:r>
      <w:r w:rsidRPr="006B516D">
        <w:rPr>
          <w:noProof/>
        </w:rPr>
        <w:tab/>
        <w:t xml:space="preserve">Ghisalberti, D.;  Mahamoud, A.;  Chevalier, J.;  Baitiche, M.;  Martino, M.;  Pages, J. M.; Barbe, J., Chloroquinolines block antibiotic efflux pumps in antibiotic-resistant Enterobacter aerogenes isolates. </w:t>
      </w:r>
      <w:r w:rsidRPr="006B516D">
        <w:rPr>
          <w:i/>
          <w:noProof/>
        </w:rPr>
        <w:t xml:space="preserve">Int J Antimicrob Agents </w:t>
      </w:r>
      <w:r w:rsidRPr="006B516D">
        <w:rPr>
          <w:b/>
          <w:noProof/>
        </w:rPr>
        <w:t>2006,</w:t>
      </w:r>
      <w:r w:rsidRPr="006B516D">
        <w:rPr>
          <w:noProof/>
        </w:rPr>
        <w:t xml:space="preserve"> </w:t>
      </w:r>
      <w:r w:rsidRPr="006B516D">
        <w:rPr>
          <w:i/>
          <w:noProof/>
        </w:rPr>
        <w:t>27</w:t>
      </w:r>
      <w:r w:rsidRPr="006B516D">
        <w:rPr>
          <w:noProof/>
        </w:rPr>
        <w:t xml:space="preserve"> (6), 565-9.</w:t>
      </w:r>
    </w:p>
    <w:p w14:paraId="7FB8117E" w14:textId="77777777" w:rsidR="006B516D" w:rsidRPr="006B516D" w:rsidRDefault="006B516D" w:rsidP="006B516D">
      <w:pPr>
        <w:pStyle w:val="EndNoteBibliography"/>
        <w:rPr>
          <w:noProof/>
        </w:rPr>
      </w:pPr>
      <w:r w:rsidRPr="006B516D">
        <w:rPr>
          <w:noProof/>
        </w:rPr>
        <w:t>16.</w:t>
      </w:r>
      <w:r w:rsidRPr="006B516D">
        <w:rPr>
          <w:noProof/>
        </w:rPr>
        <w:tab/>
        <w:t xml:space="preserve">Li, X. Z.;  Plesiat, P.; Nikaido, H., The challenge of efflux-mediated antibiotic resistance in Gram-negative bacteria. </w:t>
      </w:r>
      <w:r w:rsidRPr="006B516D">
        <w:rPr>
          <w:i/>
          <w:noProof/>
        </w:rPr>
        <w:t xml:space="preserve">Clin Microbiol Rev </w:t>
      </w:r>
      <w:r w:rsidRPr="006B516D">
        <w:rPr>
          <w:b/>
          <w:noProof/>
        </w:rPr>
        <w:t>2015,</w:t>
      </w:r>
      <w:r w:rsidRPr="006B516D">
        <w:rPr>
          <w:noProof/>
        </w:rPr>
        <w:t xml:space="preserve"> </w:t>
      </w:r>
      <w:r w:rsidRPr="006B516D">
        <w:rPr>
          <w:i/>
          <w:noProof/>
        </w:rPr>
        <w:t>28</w:t>
      </w:r>
      <w:r w:rsidRPr="006B516D">
        <w:rPr>
          <w:noProof/>
        </w:rPr>
        <w:t xml:space="preserve"> (2), 337-418.</w:t>
      </w:r>
    </w:p>
    <w:p w14:paraId="682D132E" w14:textId="77777777" w:rsidR="006B516D" w:rsidRPr="006B516D" w:rsidRDefault="006B516D" w:rsidP="006B516D">
      <w:pPr>
        <w:pStyle w:val="EndNoteBibliography"/>
        <w:rPr>
          <w:noProof/>
        </w:rPr>
      </w:pPr>
      <w:r w:rsidRPr="006B516D">
        <w:rPr>
          <w:noProof/>
        </w:rPr>
        <w:t>17.</w:t>
      </w:r>
      <w:r w:rsidRPr="006B516D">
        <w:rPr>
          <w:noProof/>
        </w:rPr>
        <w:tab/>
        <w:t xml:space="preserve">Bohnert, J. A.;  Schuster, S.; Kern, W. V., Pimozide Inhibits the AcrAB-TolC Efflux Pump in Escherichia coli. </w:t>
      </w:r>
      <w:r w:rsidRPr="006B516D">
        <w:rPr>
          <w:i/>
          <w:noProof/>
        </w:rPr>
        <w:t xml:space="preserve">Open Microbiol J </w:t>
      </w:r>
      <w:r w:rsidRPr="006B516D">
        <w:rPr>
          <w:b/>
          <w:noProof/>
        </w:rPr>
        <w:t>2013,</w:t>
      </w:r>
      <w:r w:rsidRPr="006B516D">
        <w:rPr>
          <w:noProof/>
        </w:rPr>
        <w:t xml:space="preserve"> </w:t>
      </w:r>
      <w:r w:rsidRPr="006B516D">
        <w:rPr>
          <w:i/>
          <w:noProof/>
        </w:rPr>
        <w:t>7</w:t>
      </w:r>
      <w:r w:rsidRPr="006B516D">
        <w:rPr>
          <w:noProof/>
        </w:rPr>
        <w:t>, 83-6.</w:t>
      </w:r>
    </w:p>
    <w:p w14:paraId="76B27E9E" w14:textId="77777777" w:rsidR="006B516D" w:rsidRPr="006B516D" w:rsidRDefault="006B516D" w:rsidP="006B516D">
      <w:pPr>
        <w:pStyle w:val="EndNoteBibliography"/>
        <w:rPr>
          <w:noProof/>
        </w:rPr>
      </w:pPr>
      <w:r w:rsidRPr="006B516D">
        <w:rPr>
          <w:noProof/>
        </w:rPr>
        <w:t>18.</w:t>
      </w:r>
      <w:r w:rsidRPr="006B516D">
        <w:rPr>
          <w:noProof/>
        </w:rPr>
        <w:tab/>
        <w:t xml:space="preserve">Aparna, V.;  Dineshkumar, K.;  Mohanalakshmi, N.;  Velmurugan, D.; Hopper, W., Identification of natural compound inhibitors for multidrug efflux pumps of Escherichia coli and Pseudomonas aeruginosa using in silico high-throughput virtual screening and in vitro validation. </w:t>
      </w:r>
      <w:r w:rsidRPr="006B516D">
        <w:rPr>
          <w:i/>
          <w:noProof/>
        </w:rPr>
        <w:t xml:space="preserve">PLoS One </w:t>
      </w:r>
      <w:r w:rsidRPr="006B516D">
        <w:rPr>
          <w:b/>
          <w:noProof/>
        </w:rPr>
        <w:t>2014,</w:t>
      </w:r>
      <w:r w:rsidRPr="006B516D">
        <w:rPr>
          <w:noProof/>
        </w:rPr>
        <w:t xml:space="preserve"> </w:t>
      </w:r>
      <w:r w:rsidRPr="006B516D">
        <w:rPr>
          <w:i/>
          <w:noProof/>
        </w:rPr>
        <w:t>9</w:t>
      </w:r>
      <w:r w:rsidRPr="006B516D">
        <w:rPr>
          <w:noProof/>
        </w:rPr>
        <w:t xml:space="preserve"> (7), e101840.</w:t>
      </w:r>
    </w:p>
    <w:p w14:paraId="4E2866A2" w14:textId="77777777" w:rsidR="006B516D" w:rsidRPr="006B516D" w:rsidRDefault="006B516D" w:rsidP="006B516D">
      <w:pPr>
        <w:pStyle w:val="EndNoteBibliography"/>
        <w:rPr>
          <w:noProof/>
        </w:rPr>
      </w:pPr>
      <w:r w:rsidRPr="006B516D">
        <w:rPr>
          <w:noProof/>
        </w:rPr>
        <w:t>19.</w:t>
      </w:r>
      <w:r w:rsidRPr="006B516D">
        <w:rPr>
          <w:noProof/>
        </w:rPr>
        <w:tab/>
        <w:t xml:space="preserve">Schneiders, T.;  Amyes, S. G.; Levy, S. B., Role of AcrR and ramA in fluoroquinolone resistance in clinical Klebsiella pneumoniae isolates from Singapore. </w:t>
      </w:r>
      <w:r w:rsidRPr="006B516D">
        <w:rPr>
          <w:i/>
          <w:noProof/>
        </w:rPr>
        <w:t xml:space="preserve">Antimicrob Agents Chemother </w:t>
      </w:r>
      <w:r w:rsidRPr="006B516D">
        <w:rPr>
          <w:b/>
          <w:noProof/>
        </w:rPr>
        <w:t>2003,</w:t>
      </w:r>
      <w:r w:rsidRPr="006B516D">
        <w:rPr>
          <w:noProof/>
        </w:rPr>
        <w:t xml:space="preserve"> </w:t>
      </w:r>
      <w:r w:rsidRPr="006B516D">
        <w:rPr>
          <w:i/>
          <w:noProof/>
        </w:rPr>
        <w:t>47</w:t>
      </w:r>
      <w:r w:rsidRPr="006B516D">
        <w:rPr>
          <w:noProof/>
        </w:rPr>
        <w:t xml:space="preserve"> (9), 2831-7.</w:t>
      </w:r>
    </w:p>
    <w:p w14:paraId="2C020A62" w14:textId="77777777" w:rsidR="006B516D" w:rsidRPr="006B516D" w:rsidRDefault="006B516D" w:rsidP="006B516D">
      <w:pPr>
        <w:pStyle w:val="EndNoteBibliography"/>
        <w:rPr>
          <w:noProof/>
        </w:rPr>
      </w:pPr>
      <w:r w:rsidRPr="006B516D">
        <w:rPr>
          <w:noProof/>
        </w:rPr>
        <w:t>20.</w:t>
      </w:r>
      <w:r w:rsidRPr="006B516D">
        <w:rPr>
          <w:noProof/>
        </w:rPr>
        <w:tab/>
        <w:t xml:space="preserve">Ruzin, A.;  Visalli, M. A.;  Keeney, D.; Bradford, P. A., Influence of transcriptional activator RamA on expression of multidrug efflux pump AcrAB and tigecycline susceptibility in Klebsiella pneumoniae. </w:t>
      </w:r>
      <w:r w:rsidRPr="006B516D">
        <w:rPr>
          <w:i/>
          <w:noProof/>
        </w:rPr>
        <w:t xml:space="preserve">Antimicrob Agents Chemother </w:t>
      </w:r>
      <w:r w:rsidRPr="006B516D">
        <w:rPr>
          <w:b/>
          <w:noProof/>
        </w:rPr>
        <w:t>2005,</w:t>
      </w:r>
      <w:r w:rsidRPr="006B516D">
        <w:rPr>
          <w:noProof/>
        </w:rPr>
        <w:t xml:space="preserve"> </w:t>
      </w:r>
      <w:r w:rsidRPr="006B516D">
        <w:rPr>
          <w:i/>
          <w:noProof/>
        </w:rPr>
        <w:t>49</w:t>
      </w:r>
      <w:r w:rsidRPr="006B516D">
        <w:rPr>
          <w:noProof/>
        </w:rPr>
        <w:t xml:space="preserve"> (3), 1017-22.</w:t>
      </w:r>
    </w:p>
    <w:p w14:paraId="1C66F634" w14:textId="77777777" w:rsidR="006B516D" w:rsidRPr="006B516D" w:rsidRDefault="006B516D" w:rsidP="006B516D">
      <w:pPr>
        <w:pStyle w:val="EndNoteBibliography"/>
        <w:rPr>
          <w:noProof/>
        </w:rPr>
      </w:pPr>
      <w:r w:rsidRPr="006B516D">
        <w:rPr>
          <w:noProof/>
        </w:rPr>
        <w:t>21.</w:t>
      </w:r>
      <w:r w:rsidRPr="006B516D">
        <w:rPr>
          <w:noProof/>
        </w:rPr>
        <w:tab/>
        <w:t xml:space="preserve">Mazzariol, A.;  Zuliani, J.;  Cornaglia, G.;  Rossolini, G. M.; Fontana, R., AcrAB Efflux System: Expression and Contribution to Fluoroquinolone Resistance in Klebsiella spp. </w:t>
      </w:r>
      <w:r w:rsidRPr="006B516D">
        <w:rPr>
          <w:i/>
          <w:noProof/>
        </w:rPr>
        <w:t xml:space="preserve">Antimicrob Agents Chemother </w:t>
      </w:r>
      <w:r w:rsidRPr="006B516D">
        <w:rPr>
          <w:b/>
          <w:noProof/>
        </w:rPr>
        <w:t>2002,</w:t>
      </w:r>
      <w:r w:rsidRPr="006B516D">
        <w:rPr>
          <w:noProof/>
        </w:rPr>
        <w:t xml:space="preserve"> </w:t>
      </w:r>
      <w:r w:rsidRPr="006B516D">
        <w:rPr>
          <w:i/>
          <w:noProof/>
        </w:rPr>
        <w:t>46</w:t>
      </w:r>
      <w:r w:rsidRPr="006B516D">
        <w:rPr>
          <w:noProof/>
        </w:rPr>
        <w:t xml:space="preserve"> (12), 3984-6.</w:t>
      </w:r>
    </w:p>
    <w:p w14:paraId="022ACEB2" w14:textId="77777777" w:rsidR="006B516D" w:rsidRPr="006B516D" w:rsidRDefault="006B516D" w:rsidP="006B516D">
      <w:pPr>
        <w:pStyle w:val="EndNoteBibliography"/>
        <w:rPr>
          <w:noProof/>
        </w:rPr>
      </w:pPr>
      <w:r w:rsidRPr="006B516D">
        <w:rPr>
          <w:noProof/>
        </w:rPr>
        <w:t>22.</w:t>
      </w:r>
      <w:r w:rsidRPr="006B516D">
        <w:rPr>
          <w:noProof/>
        </w:rPr>
        <w:tab/>
        <w:t xml:space="preserve">Nishino, K.;  Yamada, J.;  Hirakawa, H.;  Hirata, T.; Yamaguchi, A., Roles of TolC-dependent multidrug transporters of Escherichia coli in resistance to beta-lactams. </w:t>
      </w:r>
      <w:r w:rsidRPr="006B516D">
        <w:rPr>
          <w:i/>
          <w:noProof/>
        </w:rPr>
        <w:t xml:space="preserve">Antimicrob Agents Chemother </w:t>
      </w:r>
      <w:r w:rsidRPr="006B516D">
        <w:rPr>
          <w:b/>
          <w:noProof/>
        </w:rPr>
        <w:t>2003,</w:t>
      </w:r>
      <w:r w:rsidRPr="006B516D">
        <w:rPr>
          <w:noProof/>
        </w:rPr>
        <w:t xml:space="preserve"> </w:t>
      </w:r>
      <w:r w:rsidRPr="006B516D">
        <w:rPr>
          <w:i/>
          <w:noProof/>
        </w:rPr>
        <w:t>47</w:t>
      </w:r>
      <w:r w:rsidRPr="006B516D">
        <w:rPr>
          <w:noProof/>
        </w:rPr>
        <w:t xml:space="preserve"> (9), 3030-3.</w:t>
      </w:r>
    </w:p>
    <w:p w14:paraId="1358731B" w14:textId="77777777" w:rsidR="006B516D" w:rsidRPr="006B516D" w:rsidRDefault="006B516D" w:rsidP="006B516D">
      <w:pPr>
        <w:pStyle w:val="EndNoteBibliography"/>
        <w:rPr>
          <w:noProof/>
        </w:rPr>
      </w:pPr>
      <w:r w:rsidRPr="006B516D">
        <w:rPr>
          <w:noProof/>
        </w:rPr>
        <w:t>23.</w:t>
      </w:r>
      <w:r w:rsidRPr="006B516D">
        <w:rPr>
          <w:noProof/>
        </w:rPr>
        <w:tab/>
        <w:t xml:space="preserve">Misra, R.;  Morrison, K. D.;  Cho, H. J.; Khuu, T., Importance of Real-Time Assays To Distinguish Multidrug Efflux Pump-Inhibiting and Outer Membrane-Destabilizing Activities in Escherichia coli. </w:t>
      </w:r>
      <w:r w:rsidRPr="006B516D">
        <w:rPr>
          <w:i/>
          <w:noProof/>
        </w:rPr>
        <w:t xml:space="preserve">J Bacteriol </w:t>
      </w:r>
      <w:r w:rsidRPr="006B516D">
        <w:rPr>
          <w:b/>
          <w:noProof/>
        </w:rPr>
        <w:t>2015,</w:t>
      </w:r>
      <w:r w:rsidRPr="006B516D">
        <w:rPr>
          <w:noProof/>
        </w:rPr>
        <w:t xml:space="preserve"> </w:t>
      </w:r>
      <w:r w:rsidRPr="006B516D">
        <w:rPr>
          <w:i/>
          <w:noProof/>
        </w:rPr>
        <w:t>197</w:t>
      </w:r>
      <w:r w:rsidRPr="006B516D">
        <w:rPr>
          <w:noProof/>
        </w:rPr>
        <w:t xml:space="preserve"> (15), 2479-88.</w:t>
      </w:r>
    </w:p>
    <w:p w14:paraId="3AE2A206" w14:textId="77777777" w:rsidR="006B516D" w:rsidRPr="006B516D" w:rsidRDefault="006B516D" w:rsidP="006B516D">
      <w:pPr>
        <w:pStyle w:val="EndNoteBibliography"/>
        <w:rPr>
          <w:noProof/>
        </w:rPr>
      </w:pPr>
      <w:r w:rsidRPr="006B516D">
        <w:rPr>
          <w:noProof/>
        </w:rPr>
        <w:t>24.</w:t>
      </w:r>
      <w:r w:rsidRPr="006B516D">
        <w:rPr>
          <w:noProof/>
        </w:rPr>
        <w:tab/>
        <w:t xml:space="preserve">Nishino, K.; Yamaguchi, A., Analysis of a complete library of putative drug transporter genes in Escherichia coli. </w:t>
      </w:r>
      <w:r w:rsidRPr="006B516D">
        <w:rPr>
          <w:i/>
          <w:noProof/>
        </w:rPr>
        <w:t xml:space="preserve">J Bacteriol </w:t>
      </w:r>
      <w:r w:rsidRPr="006B516D">
        <w:rPr>
          <w:b/>
          <w:noProof/>
        </w:rPr>
        <w:t>2001,</w:t>
      </w:r>
      <w:r w:rsidRPr="006B516D">
        <w:rPr>
          <w:noProof/>
        </w:rPr>
        <w:t xml:space="preserve"> </w:t>
      </w:r>
      <w:r w:rsidRPr="006B516D">
        <w:rPr>
          <w:i/>
          <w:noProof/>
        </w:rPr>
        <w:t>183</w:t>
      </w:r>
      <w:r w:rsidRPr="006B516D">
        <w:rPr>
          <w:noProof/>
        </w:rPr>
        <w:t xml:space="preserve"> (20), 5803-12.</w:t>
      </w:r>
    </w:p>
    <w:p w14:paraId="2139A607" w14:textId="77777777" w:rsidR="006B516D" w:rsidRPr="006B516D" w:rsidRDefault="006B516D" w:rsidP="006B516D">
      <w:pPr>
        <w:pStyle w:val="EndNoteBibliography"/>
        <w:rPr>
          <w:noProof/>
        </w:rPr>
      </w:pPr>
      <w:r w:rsidRPr="006B516D">
        <w:rPr>
          <w:noProof/>
        </w:rPr>
        <w:t>25.</w:t>
      </w:r>
      <w:r w:rsidRPr="006B516D">
        <w:rPr>
          <w:noProof/>
        </w:rPr>
        <w:tab/>
        <w:t xml:space="preserve">Rosenberg, E. Y.;  Ma, D.; Nikaido, H., AcrD of Escherichia coli is an aminoglycoside efflux pump. </w:t>
      </w:r>
      <w:r w:rsidRPr="006B516D">
        <w:rPr>
          <w:i/>
          <w:noProof/>
        </w:rPr>
        <w:t xml:space="preserve">Journal of Bacteriology </w:t>
      </w:r>
      <w:r w:rsidRPr="006B516D">
        <w:rPr>
          <w:b/>
          <w:noProof/>
        </w:rPr>
        <w:t>2000,</w:t>
      </w:r>
      <w:r w:rsidRPr="006B516D">
        <w:rPr>
          <w:noProof/>
        </w:rPr>
        <w:t xml:space="preserve"> </w:t>
      </w:r>
      <w:r w:rsidRPr="006B516D">
        <w:rPr>
          <w:i/>
          <w:noProof/>
        </w:rPr>
        <w:t>182</w:t>
      </w:r>
      <w:r w:rsidRPr="006B516D">
        <w:rPr>
          <w:noProof/>
        </w:rPr>
        <w:t xml:space="preserve"> (6), 1754-1756.</w:t>
      </w:r>
    </w:p>
    <w:p w14:paraId="065BDDF2" w14:textId="77777777" w:rsidR="006B516D" w:rsidRPr="006B516D" w:rsidRDefault="006B516D" w:rsidP="006B516D">
      <w:pPr>
        <w:pStyle w:val="EndNoteBibliography"/>
        <w:rPr>
          <w:noProof/>
        </w:rPr>
      </w:pPr>
      <w:r w:rsidRPr="006B516D">
        <w:rPr>
          <w:noProof/>
        </w:rPr>
        <w:t>26.</w:t>
      </w:r>
      <w:r w:rsidRPr="006B516D">
        <w:rPr>
          <w:noProof/>
        </w:rPr>
        <w:tab/>
        <w:t xml:space="preserve">Pletzer, D.; Weingart, H., Characterization of AcrD, a resistance-nodulation-cell division-type multidrug efflux pump from the fire blight pathogen Erwinia amylovora. </w:t>
      </w:r>
      <w:r w:rsidRPr="006B516D">
        <w:rPr>
          <w:i/>
          <w:noProof/>
        </w:rPr>
        <w:t xml:space="preserve">BMC Microbiol </w:t>
      </w:r>
      <w:r w:rsidRPr="006B516D">
        <w:rPr>
          <w:b/>
          <w:noProof/>
        </w:rPr>
        <w:t>2014,</w:t>
      </w:r>
      <w:r w:rsidRPr="006B516D">
        <w:rPr>
          <w:noProof/>
        </w:rPr>
        <w:t xml:space="preserve"> </w:t>
      </w:r>
      <w:r w:rsidRPr="006B516D">
        <w:rPr>
          <w:i/>
          <w:noProof/>
        </w:rPr>
        <w:t>14</w:t>
      </w:r>
      <w:r w:rsidRPr="006B516D">
        <w:rPr>
          <w:noProof/>
        </w:rPr>
        <w:t>, 13.</w:t>
      </w:r>
    </w:p>
    <w:p w14:paraId="74B943E9" w14:textId="77777777" w:rsidR="006B516D" w:rsidRPr="006B516D" w:rsidRDefault="006B516D" w:rsidP="006B516D">
      <w:pPr>
        <w:pStyle w:val="EndNoteBibliography"/>
        <w:rPr>
          <w:noProof/>
        </w:rPr>
      </w:pPr>
      <w:r w:rsidRPr="006B516D">
        <w:rPr>
          <w:noProof/>
        </w:rPr>
        <w:t>27.</w:t>
      </w:r>
      <w:r w:rsidRPr="006B516D">
        <w:rPr>
          <w:noProof/>
        </w:rPr>
        <w:tab/>
        <w:t xml:space="preserve">Yamasaki, S.;  Nagasawa, S.;  Hayashi-Nishino, M.;  Yamaguchi, A.; Nishino, K., AcrA dependency of the AcrD efflux pump in Salmonella enterica serovar Typhimurium. </w:t>
      </w:r>
      <w:r w:rsidRPr="006B516D">
        <w:rPr>
          <w:i/>
          <w:noProof/>
        </w:rPr>
        <w:t xml:space="preserve">J Antibiot (Tokyo) </w:t>
      </w:r>
      <w:r w:rsidRPr="006B516D">
        <w:rPr>
          <w:b/>
          <w:noProof/>
        </w:rPr>
        <w:t>2011,</w:t>
      </w:r>
      <w:r w:rsidRPr="006B516D">
        <w:rPr>
          <w:noProof/>
        </w:rPr>
        <w:t xml:space="preserve"> </w:t>
      </w:r>
      <w:r w:rsidRPr="006B516D">
        <w:rPr>
          <w:i/>
          <w:noProof/>
        </w:rPr>
        <w:t>64</w:t>
      </w:r>
      <w:r w:rsidRPr="006B516D">
        <w:rPr>
          <w:noProof/>
        </w:rPr>
        <w:t xml:space="preserve"> (6), 433-7.</w:t>
      </w:r>
    </w:p>
    <w:p w14:paraId="19B39AFF" w14:textId="77777777" w:rsidR="006B516D" w:rsidRPr="006B516D" w:rsidRDefault="006B516D" w:rsidP="006B516D">
      <w:pPr>
        <w:pStyle w:val="EndNoteBibliography"/>
        <w:rPr>
          <w:noProof/>
        </w:rPr>
      </w:pPr>
      <w:r w:rsidRPr="006B516D">
        <w:rPr>
          <w:noProof/>
        </w:rPr>
        <w:t>28.</w:t>
      </w:r>
      <w:r w:rsidRPr="006B516D">
        <w:rPr>
          <w:noProof/>
        </w:rPr>
        <w:tab/>
        <w:t xml:space="preserve">Kim, H. B.;  Wang, M.;  Park, C. H.;  Kim, E. C.;  Jacoby, G. A.; Hooper, D. C., oqxAB encoding a multidrug efflux pump in human clinical isolates of Enterobacteriaceae. </w:t>
      </w:r>
      <w:r w:rsidRPr="006B516D">
        <w:rPr>
          <w:i/>
          <w:noProof/>
        </w:rPr>
        <w:t xml:space="preserve">Antimicrob Agents Chemother </w:t>
      </w:r>
      <w:r w:rsidRPr="006B516D">
        <w:rPr>
          <w:b/>
          <w:noProof/>
        </w:rPr>
        <w:t>2009,</w:t>
      </w:r>
      <w:r w:rsidRPr="006B516D">
        <w:rPr>
          <w:noProof/>
        </w:rPr>
        <w:t xml:space="preserve"> </w:t>
      </w:r>
      <w:r w:rsidRPr="006B516D">
        <w:rPr>
          <w:i/>
          <w:noProof/>
        </w:rPr>
        <w:t>53</w:t>
      </w:r>
      <w:r w:rsidRPr="006B516D">
        <w:rPr>
          <w:noProof/>
        </w:rPr>
        <w:t xml:space="preserve"> (8), 3582-4.</w:t>
      </w:r>
    </w:p>
    <w:p w14:paraId="50A93F4E" w14:textId="77777777" w:rsidR="006B516D" w:rsidRPr="006B516D" w:rsidRDefault="006B516D" w:rsidP="006B516D">
      <w:pPr>
        <w:pStyle w:val="EndNoteBibliography"/>
        <w:rPr>
          <w:noProof/>
        </w:rPr>
      </w:pPr>
      <w:r w:rsidRPr="006B516D">
        <w:rPr>
          <w:noProof/>
        </w:rPr>
        <w:t>29.</w:t>
      </w:r>
      <w:r w:rsidRPr="006B516D">
        <w:rPr>
          <w:noProof/>
        </w:rPr>
        <w:tab/>
        <w:t xml:space="preserve">Sugawara, E.; Nikaido, H., Properties of AdeABC and AdeIJK efflux systems of Acinetobacter baumannii compared with those of the AcrAB-TolC system of Escherichia coli. </w:t>
      </w:r>
      <w:r w:rsidRPr="006B516D">
        <w:rPr>
          <w:i/>
          <w:noProof/>
        </w:rPr>
        <w:t xml:space="preserve">Antimicrob Agents Chemother </w:t>
      </w:r>
      <w:r w:rsidRPr="006B516D">
        <w:rPr>
          <w:b/>
          <w:noProof/>
        </w:rPr>
        <w:t>2014,</w:t>
      </w:r>
      <w:r w:rsidRPr="006B516D">
        <w:rPr>
          <w:noProof/>
        </w:rPr>
        <w:t xml:space="preserve"> </w:t>
      </w:r>
      <w:r w:rsidRPr="006B516D">
        <w:rPr>
          <w:i/>
          <w:noProof/>
        </w:rPr>
        <w:t>58</w:t>
      </w:r>
      <w:r w:rsidRPr="006B516D">
        <w:rPr>
          <w:noProof/>
        </w:rPr>
        <w:t xml:space="preserve"> (12), 7250-7.</w:t>
      </w:r>
    </w:p>
    <w:p w14:paraId="5E87EA70" w14:textId="77777777" w:rsidR="006B516D" w:rsidRPr="006B516D" w:rsidRDefault="006B516D" w:rsidP="006B516D">
      <w:pPr>
        <w:pStyle w:val="EndNoteBibliography"/>
        <w:rPr>
          <w:noProof/>
        </w:rPr>
      </w:pPr>
      <w:r w:rsidRPr="006B516D">
        <w:rPr>
          <w:noProof/>
        </w:rPr>
        <w:t>30.</w:t>
      </w:r>
      <w:r w:rsidRPr="006B516D">
        <w:rPr>
          <w:noProof/>
        </w:rPr>
        <w:tab/>
        <w:t xml:space="preserve">Magnet, S.;  Courvalin, P.; Lambert, T., Resistance-nodulation-cell division-type efflux pump involved in aminoglycoside resistance in Acinetobacter baumannii strain BM4454. </w:t>
      </w:r>
      <w:r w:rsidRPr="006B516D">
        <w:rPr>
          <w:i/>
          <w:noProof/>
        </w:rPr>
        <w:t xml:space="preserve">Antimicrob Agents Chemother </w:t>
      </w:r>
      <w:r w:rsidRPr="006B516D">
        <w:rPr>
          <w:b/>
          <w:noProof/>
        </w:rPr>
        <w:t>2001,</w:t>
      </w:r>
      <w:r w:rsidRPr="006B516D">
        <w:rPr>
          <w:noProof/>
        </w:rPr>
        <w:t xml:space="preserve"> </w:t>
      </w:r>
      <w:r w:rsidRPr="006B516D">
        <w:rPr>
          <w:i/>
          <w:noProof/>
        </w:rPr>
        <w:t>45</w:t>
      </w:r>
      <w:r w:rsidRPr="006B516D">
        <w:rPr>
          <w:noProof/>
        </w:rPr>
        <w:t xml:space="preserve"> (12), 3375-80.</w:t>
      </w:r>
    </w:p>
    <w:p w14:paraId="579278D6" w14:textId="77777777" w:rsidR="006B516D" w:rsidRPr="006B516D" w:rsidRDefault="006B516D" w:rsidP="006B516D">
      <w:pPr>
        <w:pStyle w:val="EndNoteBibliography"/>
        <w:rPr>
          <w:noProof/>
        </w:rPr>
      </w:pPr>
      <w:r w:rsidRPr="006B516D">
        <w:rPr>
          <w:noProof/>
        </w:rPr>
        <w:t>31.</w:t>
      </w:r>
      <w:r w:rsidRPr="006B516D">
        <w:rPr>
          <w:noProof/>
        </w:rPr>
        <w:tab/>
        <w:t xml:space="preserve">Gholami, M.;  Hashemi, A.;  Hakemi-Vala, M.;  Goudarzi, H.; Hallajzadeh, M., Efflux Pump Inhibitor Phenylalanine-Arginine Beta-Naphthylamide Effect on the Minimum Inhibitory Concentration of Imipenem in Acinetobacter baumannii Strains Isolated From Hospitalized Patients in Shahid Motahari Burn Hospital, Tehran, Iran. </w:t>
      </w:r>
      <w:r w:rsidRPr="006B516D">
        <w:rPr>
          <w:i/>
          <w:noProof/>
        </w:rPr>
        <w:t xml:space="preserve">Jundishapur J Microbiol </w:t>
      </w:r>
      <w:r w:rsidRPr="006B516D">
        <w:rPr>
          <w:b/>
          <w:noProof/>
        </w:rPr>
        <w:t>2015,</w:t>
      </w:r>
      <w:r w:rsidRPr="006B516D">
        <w:rPr>
          <w:noProof/>
        </w:rPr>
        <w:t xml:space="preserve"> </w:t>
      </w:r>
      <w:r w:rsidRPr="006B516D">
        <w:rPr>
          <w:i/>
          <w:noProof/>
        </w:rPr>
        <w:t>8</w:t>
      </w:r>
      <w:r w:rsidRPr="006B516D">
        <w:rPr>
          <w:noProof/>
        </w:rPr>
        <w:t xml:space="preserve"> (10), e19048.</w:t>
      </w:r>
    </w:p>
    <w:p w14:paraId="788BD0FB" w14:textId="77777777" w:rsidR="006B516D" w:rsidRPr="006B516D" w:rsidRDefault="006B516D" w:rsidP="006B516D">
      <w:pPr>
        <w:pStyle w:val="EndNoteBibliography"/>
        <w:rPr>
          <w:noProof/>
        </w:rPr>
      </w:pPr>
      <w:r w:rsidRPr="006B516D">
        <w:rPr>
          <w:noProof/>
        </w:rPr>
        <w:t>32.</w:t>
      </w:r>
      <w:r w:rsidRPr="006B516D">
        <w:rPr>
          <w:noProof/>
        </w:rPr>
        <w:tab/>
        <w:t xml:space="preserve">Pannek, S.;  Higgins, P. G.;  Steinke, P.;  Jonas, D.;  Akova, M.;  Bohnert, J. A.;  Seifert, H.; Kern, W. V., Multidrug efflux inhibition in Acinetobacter baumannii: comparison between 1-(1-naphthylmethyl)-piperazine and phenyl-arginine-beta-naphthylamide. </w:t>
      </w:r>
      <w:r w:rsidRPr="006B516D">
        <w:rPr>
          <w:i/>
          <w:noProof/>
        </w:rPr>
        <w:t xml:space="preserve">J Antimicrob Chemother </w:t>
      </w:r>
      <w:r w:rsidRPr="006B516D">
        <w:rPr>
          <w:b/>
          <w:noProof/>
        </w:rPr>
        <w:t>2006,</w:t>
      </w:r>
      <w:r w:rsidRPr="006B516D">
        <w:rPr>
          <w:noProof/>
        </w:rPr>
        <w:t xml:space="preserve"> </w:t>
      </w:r>
      <w:r w:rsidRPr="006B516D">
        <w:rPr>
          <w:i/>
          <w:noProof/>
        </w:rPr>
        <w:t>57</w:t>
      </w:r>
      <w:r w:rsidRPr="006B516D">
        <w:rPr>
          <w:noProof/>
        </w:rPr>
        <w:t xml:space="preserve"> (5), 970-4.</w:t>
      </w:r>
    </w:p>
    <w:p w14:paraId="157770F9" w14:textId="77777777" w:rsidR="006B516D" w:rsidRPr="006B516D" w:rsidRDefault="006B516D" w:rsidP="006B516D">
      <w:pPr>
        <w:pStyle w:val="EndNoteBibliography"/>
        <w:rPr>
          <w:noProof/>
        </w:rPr>
      </w:pPr>
      <w:r w:rsidRPr="006B516D">
        <w:rPr>
          <w:noProof/>
        </w:rPr>
        <w:t>33.</w:t>
      </w:r>
      <w:r w:rsidRPr="006B516D">
        <w:rPr>
          <w:noProof/>
        </w:rPr>
        <w:tab/>
        <w:t xml:space="preserve">Beheshti, M.;  Talebi, M.;  Ardebili, A.;  Bahador, A.; Lari, A. R., Detection of AdeABC efflux pump genes in tetracycline-resistant Acinetobacter baumannii isolates from burn and ventilator-associated pneumonia patients. </w:t>
      </w:r>
      <w:r w:rsidRPr="006B516D">
        <w:rPr>
          <w:i/>
          <w:noProof/>
        </w:rPr>
        <w:t xml:space="preserve">J Pharm Bioallied Sci </w:t>
      </w:r>
      <w:r w:rsidRPr="006B516D">
        <w:rPr>
          <w:b/>
          <w:noProof/>
        </w:rPr>
        <w:t>2014,</w:t>
      </w:r>
      <w:r w:rsidRPr="006B516D">
        <w:rPr>
          <w:noProof/>
        </w:rPr>
        <w:t xml:space="preserve"> </w:t>
      </w:r>
      <w:r w:rsidRPr="006B516D">
        <w:rPr>
          <w:i/>
          <w:noProof/>
        </w:rPr>
        <w:t>6</w:t>
      </w:r>
      <w:r w:rsidRPr="006B516D">
        <w:rPr>
          <w:noProof/>
        </w:rPr>
        <w:t xml:space="preserve"> (4), 229-32.</w:t>
      </w:r>
    </w:p>
    <w:p w14:paraId="22056E03" w14:textId="77777777" w:rsidR="006B516D" w:rsidRPr="006B516D" w:rsidRDefault="006B516D" w:rsidP="006B516D">
      <w:pPr>
        <w:pStyle w:val="EndNoteBibliography"/>
        <w:rPr>
          <w:noProof/>
        </w:rPr>
      </w:pPr>
      <w:r w:rsidRPr="006B516D">
        <w:rPr>
          <w:noProof/>
        </w:rPr>
        <w:t>34.</w:t>
      </w:r>
      <w:r w:rsidRPr="006B516D">
        <w:rPr>
          <w:noProof/>
        </w:rPr>
        <w:tab/>
        <w:t xml:space="preserve">Coyne, S.;  Rosenfeld, N.;  Lambert, T.;  Courvalin, P.; Perichon, B., Overexpression of resistance-nodulation-cell division pump AdeFGH confers multidrug resistance in Acinetobacter baumannii. </w:t>
      </w:r>
      <w:r w:rsidRPr="006B516D">
        <w:rPr>
          <w:i/>
          <w:noProof/>
        </w:rPr>
        <w:t xml:space="preserve">Antimicrob Agents Chemother </w:t>
      </w:r>
      <w:r w:rsidRPr="006B516D">
        <w:rPr>
          <w:b/>
          <w:noProof/>
        </w:rPr>
        <w:t>2010,</w:t>
      </w:r>
      <w:r w:rsidRPr="006B516D">
        <w:rPr>
          <w:noProof/>
        </w:rPr>
        <w:t xml:space="preserve"> </w:t>
      </w:r>
      <w:r w:rsidRPr="006B516D">
        <w:rPr>
          <w:i/>
          <w:noProof/>
        </w:rPr>
        <w:t>54</w:t>
      </w:r>
      <w:r w:rsidRPr="006B516D">
        <w:rPr>
          <w:noProof/>
        </w:rPr>
        <w:t xml:space="preserve"> (10), 4389-93.</w:t>
      </w:r>
    </w:p>
    <w:p w14:paraId="6A145804" w14:textId="77777777" w:rsidR="006B516D" w:rsidRPr="006B516D" w:rsidRDefault="006B516D" w:rsidP="006B516D">
      <w:pPr>
        <w:pStyle w:val="EndNoteBibliography"/>
        <w:rPr>
          <w:noProof/>
        </w:rPr>
      </w:pPr>
      <w:r w:rsidRPr="006B516D">
        <w:rPr>
          <w:noProof/>
        </w:rPr>
        <w:t>35.</w:t>
      </w:r>
      <w:r w:rsidRPr="006B516D">
        <w:rPr>
          <w:noProof/>
        </w:rPr>
        <w:tab/>
        <w:t xml:space="preserve">Cortez-Cordova, J.; Kumar, A., Activity of the efflux pump inhibitor phenylalanine-arginine beta-naphthylamide against the AdeFGH pump of Acinetobacter baumannii. </w:t>
      </w:r>
      <w:r w:rsidRPr="006B516D">
        <w:rPr>
          <w:i/>
          <w:noProof/>
        </w:rPr>
        <w:t xml:space="preserve">Int J Antimicrob Agents </w:t>
      </w:r>
      <w:r w:rsidRPr="006B516D">
        <w:rPr>
          <w:b/>
          <w:noProof/>
        </w:rPr>
        <w:t>2011,</w:t>
      </w:r>
      <w:r w:rsidRPr="006B516D">
        <w:rPr>
          <w:noProof/>
        </w:rPr>
        <w:t xml:space="preserve"> </w:t>
      </w:r>
      <w:r w:rsidRPr="006B516D">
        <w:rPr>
          <w:i/>
          <w:noProof/>
        </w:rPr>
        <w:t>37</w:t>
      </w:r>
      <w:r w:rsidRPr="006B516D">
        <w:rPr>
          <w:noProof/>
        </w:rPr>
        <w:t xml:space="preserve"> (5), 420-4.</w:t>
      </w:r>
    </w:p>
    <w:p w14:paraId="09ED6636" w14:textId="77777777" w:rsidR="006B516D" w:rsidRPr="006B516D" w:rsidRDefault="006B516D" w:rsidP="006B516D">
      <w:pPr>
        <w:pStyle w:val="EndNoteBibliography"/>
        <w:rPr>
          <w:noProof/>
        </w:rPr>
      </w:pPr>
      <w:r w:rsidRPr="006B516D">
        <w:rPr>
          <w:noProof/>
        </w:rPr>
        <w:t>36.</w:t>
      </w:r>
      <w:r w:rsidRPr="006B516D">
        <w:rPr>
          <w:noProof/>
        </w:rPr>
        <w:tab/>
        <w:t xml:space="preserve">Lin, L.;  Ling, B. D.; Li, X. Z., Distribution of the multidrug efflux pump genes, adeABC, adeDE and adeIJK, and class 1 integron genes in multiple-antimicrobial-resistant clinical isolates of Acinetobacter baumannii-Acinetobacter calcoaceticus complex. </w:t>
      </w:r>
      <w:r w:rsidRPr="006B516D">
        <w:rPr>
          <w:i/>
          <w:noProof/>
        </w:rPr>
        <w:t xml:space="preserve">Int J Antimicrob Agents </w:t>
      </w:r>
      <w:r w:rsidRPr="006B516D">
        <w:rPr>
          <w:b/>
          <w:noProof/>
        </w:rPr>
        <w:t>2009,</w:t>
      </w:r>
      <w:r w:rsidRPr="006B516D">
        <w:rPr>
          <w:noProof/>
        </w:rPr>
        <w:t xml:space="preserve"> </w:t>
      </w:r>
      <w:r w:rsidRPr="006B516D">
        <w:rPr>
          <w:i/>
          <w:noProof/>
        </w:rPr>
        <w:t>33</w:t>
      </w:r>
      <w:r w:rsidRPr="006B516D">
        <w:rPr>
          <w:noProof/>
        </w:rPr>
        <w:t xml:space="preserve"> (1), 27-32.</w:t>
      </w:r>
    </w:p>
    <w:p w14:paraId="119B39F0" w14:textId="77777777" w:rsidR="006B516D" w:rsidRPr="006B516D" w:rsidRDefault="006B516D" w:rsidP="006B516D">
      <w:pPr>
        <w:pStyle w:val="EndNoteBibliography"/>
        <w:rPr>
          <w:noProof/>
        </w:rPr>
      </w:pPr>
      <w:r w:rsidRPr="006B516D">
        <w:rPr>
          <w:noProof/>
        </w:rPr>
        <w:t>37.</w:t>
      </w:r>
      <w:r w:rsidRPr="006B516D">
        <w:rPr>
          <w:noProof/>
        </w:rPr>
        <w:tab/>
        <w:t xml:space="preserve">Damier-Piolle, L.;  Magnet, S.;  Bremont, S.;  Lambert, T.; Courvalin, P., AdeIJK, a resistance-nodulation-cell division pump effluxing multiple antibiotics in Acinetobacter baumannii. </w:t>
      </w:r>
      <w:r w:rsidRPr="006B516D">
        <w:rPr>
          <w:i/>
          <w:noProof/>
        </w:rPr>
        <w:t xml:space="preserve">Antimicrob Agents Chemother </w:t>
      </w:r>
      <w:r w:rsidRPr="006B516D">
        <w:rPr>
          <w:b/>
          <w:noProof/>
        </w:rPr>
        <w:t>2008,</w:t>
      </w:r>
      <w:r w:rsidRPr="006B516D">
        <w:rPr>
          <w:noProof/>
        </w:rPr>
        <w:t xml:space="preserve"> </w:t>
      </w:r>
      <w:r w:rsidRPr="006B516D">
        <w:rPr>
          <w:i/>
          <w:noProof/>
        </w:rPr>
        <w:t>52</w:t>
      </w:r>
      <w:r w:rsidRPr="006B516D">
        <w:rPr>
          <w:noProof/>
        </w:rPr>
        <w:t xml:space="preserve"> (2), 557-62.</w:t>
      </w:r>
    </w:p>
    <w:p w14:paraId="1BC80BDA" w14:textId="77777777" w:rsidR="006B516D" w:rsidRPr="006B516D" w:rsidRDefault="006B516D" w:rsidP="006B516D">
      <w:pPr>
        <w:pStyle w:val="EndNoteBibliography"/>
        <w:rPr>
          <w:noProof/>
        </w:rPr>
      </w:pPr>
      <w:r w:rsidRPr="006B516D">
        <w:rPr>
          <w:noProof/>
        </w:rPr>
        <w:t>38.</w:t>
      </w:r>
      <w:r w:rsidRPr="006B516D">
        <w:rPr>
          <w:noProof/>
        </w:rPr>
        <w:tab/>
        <w:t xml:space="preserve">Mamelli, L.;  Amoros, J. P.;  Pages, J. M.; Bolla, J. M., A phenylalanine-arginine beta-naphthylamide sensitive multidrug efflux pump involved in intrinsic and acquired resistance of Campylobacter to macrolides. </w:t>
      </w:r>
      <w:r w:rsidRPr="006B516D">
        <w:rPr>
          <w:i/>
          <w:noProof/>
        </w:rPr>
        <w:t xml:space="preserve">Int J Antimicrob Agents </w:t>
      </w:r>
      <w:r w:rsidRPr="006B516D">
        <w:rPr>
          <w:b/>
          <w:noProof/>
        </w:rPr>
        <w:t>2003,</w:t>
      </w:r>
      <w:r w:rsidRPr="006B516D">
        <w:rPr>
          <w:noProof/>
        </w:rPr>
        <w:t xml:space="preserve"> </w:t>
      </w:r>
      <w:r w:rsidRPr="006B516D">
        <w:rPr>
          <w:i/>
          <w:noProof/>
        </w:rPr>
        <w:t>22</w:t>
      </w:r>
      <w:r w:rsidRPr="006B516D">
        <w:rPr>
          <w:noProof/>
        </w:rPr>
        <w:t xml:space="preserve"> (3), 237-41.</w:t>
      </w:r>
    </w:p>
    <w:p w14:paraId="64C7024B" w14:textId="77777777" w:rsidR="006B516D" w:rsidRPr="006B516D" w:rsidRDefault="006B516D" w:rsidP="006B516D">
      <w:pPr>
        <w:pStyle w:val="EndNoteBibliography"/>
        <w:rPr>
          <w:noProof/>
        </w:rPr>
      </w:pPr>
      <w:r w:rsidRPr="006B516D">
        <w:rPr>
          <w:noProof/>
        </w:rPr>
        <w:t>39.</w:t>
      </w:r>
      <w:r w:rsidRPr="006B516D">
        <w:rPr>
          <w:noProof/>
        </w:rPr>
        <w:tab/>
        <w:t xml:space="preserve">Akiba, M.;  Lin, J.;  Barton, Y. W.; Zhang, Q., Interaction of CmeABC and CmeDEF in conferring antimicrobial resistance and maintaining cell viability in Campylobacter jejuni. </w:t>
      </w:r>
      <w:r w:rsidRPr="006B516D">
        <w:rPr>
          <w:i/>
          <w:noProof/>
        </w:rPr>
        <w:t xml:space="preserve">J Antimicrob Chemother </w:t>
      </w:r>
      <w:r w:rsidRPr="006B516D">
        <w:rPr>
          <w:b/>
          <w:noProof/>
        </w:rPr>
        <w:t>2006,</w:t>
      </w:r>
      <w:r w:rsidRPr="006B516D">
        <w:rPr>
          <w:noProof/>
        </w:rPr>
        <w:t xml:space="preserve"> </w:t>
      </w:r>
      <w:r w:rsidRPr="006B516D">
        <w:rPr>
          <w:i/>
          <w:noProof/>
        </w:rPr>
        <w:t>57</w:t>
      </w:r>
      <w:r w:rsidRPr="006B516D">
        <w:rPr>
          <w:noProof/>
        </w:rPr>
        <w:t xml:space="preserve"> (1), 52-60.</w:t>
      </w:r>
    </w:p>
    <w:p w14:paraId="16530CD9" w14:textId="77777777" w:rsidR="006B516D" w:rsidRPr="006B516D" w:rsidRDefault="006B516D" w:rsidP="006B516D">
      <w:pPr>
        <w:pStyle w:val="EndNoteBibliography"/>
        <w:rPr>
          <w:noProof/>
        </w:rPr>
      </w:pPr>
      <w:r w:rsidRPr="006B516D">
        <w:rPr>
          <w:noProof/>
        </w:rPr>
        <w:t>40.</w:t>
      </w:r>
      <w:r w:rsidRPr="006B516D">
        <w:rPr>
          <w:noProof/>
        </w:rPr>
        <w:tab/>
        <w:t xml:space="preserve">Pumbwe, L.;  Randall, L. P.;  Woodward, M. J.; Piddock, L. J., Evidence for multiple-antibiotic resistance in Campylobacter jejuni not mediated by CmeB or CmeF. </w:t>
      </w:r>
      <w:r w:rsidRPr="006B516D">
        <w:rPr>
          <w:i/>
          <w:noProof/>
        </w:rPr>
        <w:t xml:space="preserve">Antimicrob Agents Chemother </w:t>
      </w:r>
      <w:r w:rsidRPr="006B516D">
        <w:rPr>
          <w:b/>
          <w:noProof/>
        </w:rPr>
        <w:t>2005,</w:t>
      </w:r>
      <w:r w:rsidRPr="006B516D">
        <w:rPr>
          <w:noProof/>
        </w:rPr>
        <w:t xml:space="preserve"> </w:t>
      </w:r>
      <w:r w:rsidRPr="006B516D">
        <w:rPr>
          <w:i/>
          <w:noProof/>
        </w:rPr>
        <w:t>49</w:t>
      </w:r>
      <w:r w:rsidRPr="006B516D">
        <w:rPr>
          <w:noProof/>
        </w:rPr>
        <w:t xml:space="preserve"> (4), 1289-93.</w:t>
      </w:r>
    </w:p>
    <w:p w14:paraId="1C0FFE0B" w14:textId="77777777" w:rsidR="006B516D" w:rsidRPr="006B516D" w:rsidRDefault="006B516D" w:rsidP="006B516D">
      <w:pPr>
        <w:pStyle w:val="EndNoteBibliography"/>
        <w:rPr>
          <w:noProof/>
        </w:rPr>
      </w:pPr>
      <w:r w:rsidRPr="006B516D">
        <w:rPr>
          <w:noProof/>
        </w:rPr>
        <w:t>41.</w:t>
      </w:r>
      <w:r w:rsidRPr="006B516D">
        <w:rPr>
          <w:noProof/>
        </w:rPr>
        <w:tab/>
        <w:t xml:space="preserve">Klancnik, A.;  Mozina, S. S.; Zhang, Q., Anti-Campylobacter activities and resistance mechanisms of natural phenolic compounds in Campylobacter. </w:t>
      </w:r>
      <w:r w:rsidRPr="006B516D">
        <w:rPr>
          <w:i/>
          <w:noProof/>
        </w:rPr>
        <w:t xml:space="preserve">PLoS One </w:t>
      </w:r>
      <w:r w:rsidRPr="006B516D">
        <w:rPr>
          <w:b/>
          <w:noProof/>
        </w:rPr>
        <w:t>2012,</w:t>
      </w:r>
      <w:r w:rsidRPr="006B516D">
        <w:rPr>
          <w:noProof/>
        </w:rPr>
        <w:t xml:space="preserve"> </w:t>
      </w:r>
      <w:r w:rsidRPr="006B516D">
        <w:rPr>
          <w:i/>
          <w:noProof/>
        </w:rPr>
        <w:t>7</w:t>
      </w:r>
      <w:r w:rsidRPr="006B516D">
        <w:rPr>
          <w:noProof/>
        </w:rPr>
        <w:t xml:space="preserve"> (12), e51800.</w:t>
      </w:r>
    </w:p>
    <w:p w14:paraId="256D6959" w14:textId="77777777" w:rsidR="006B516D" w:rsidRPr="006B516D" w:rsidRDefault="006B516D" w:rsidP="006B516D">
      <w:pPr>
        <w:pStyle w:val="EndNoteBibliography"/>
        <w:rPr>
          <w:noProof/>
        </w:rPr>
      </w:pPr>
      <w:r w:rsidRPr="006B516D">
        <w:rPr>
          <w:noProof/>
        </w:rPr>
        <w:t>42.</w:t>
      </w:r>
      <w:r w:rsidRPr="006B516D">
        <w:rPr>
          <w:noProof/>
        </w:rPr>
        <w:tab/>
        <w:t xml:space="preserve">Li, X. Z.; Nikaido, H., Efflux-mediated drug resistance in bacteria: an update. </w:t>
      </w:r>
      <w:r w:rsidRPr="006B516D">
        <w:rPr>
          <w:i/>
          <w:noProof/>
        </w:rPr>
        <w:t xml:space="preserve">Drugs </w:t>
      </w:r>
      <w:r w:rsidRPr="006B516D">
        <w:rPr>
          <w:b/>
          <w:noProof/>
        </w:rPr>
        <w:t>2009,</w:t>
      </w:r>
      <w:r w:rsidRPr="006B516D">
        <w:rPr>
          <w:noProof/>
        </w:rPr>
        <w:t xml:space="preserve"> </w:t>
      </w:r>
      <w:r w:rsidRPr="006B516D">
        <w:rPr>
          <w:i/>
          <w:noProof/>
        </w:rPr>
        <w:t>69</w:t>
      </w:r>
      <w:r w:rsidRPr="006B516D">
        <w:rPr>
          <w:noProof/>
        </w:rPr>
        <w:t xml:space="preserve"> (12), 1555-623.</w:t>
      </w:r>
    </w:p>
    <w:p w14:paraId="0A8E62C8" w14:textId="77777777" w:rsidR="006B516D" w:rsidRPr="006B516D" w:rsidRDefault="006B516D" w:rsidP="006B516D">
      <w:pPr>
        <w:pStyle w:val="EndNoteBibliography"/>
        <w:rPr>
          <w:noProof/>
        </w:rPr>
      </w:pPr>
      <w:r w:rsidRPr="006B516D">
        <w:rPr>
          <w:noProof/>
        </w:rPr>
        <w:t>43.</w:t>
      </w:r>
      <w:r w:rsidRPr="006B516D">
        <w:rPr>
          <w:noProof/>
        </w:rPr>
        <w:tab/>
        <w:t xml:space="preserve">Masuda, N.;  Sakagawa, E.;  Ohya, S.;  Gotoh, N.;  Tsujimoto, H.; Nishino, T., Substrate specificities of MexAB-OprM, MexCD-OprJ, and MexXY-oprM efflux pumps in Pseudomonas aeruginosa. </w:t>
      </w:r>
      <w:r w:rsidRPr="006B516D">
        <w:rPr>
          <w:i/>
          <w:noProof/>
        </w:rPr>
        <w:t xml:space="preserve">Antimicrob Agents Chemother </w:t>
      </w:r>
      <w:r w:rsidRPr="006B516D">
        <w:rPr>
          <w:b/>
          <w:noProof/>
        </w:rPr>
        <w:t>2000,</w:t>
      </w:r>
      <w:r w:rsidRPr="006B516D">
        <w:rPr>
          <w:noProof/>
        </w:rPr>
        <w:t xml:space="preserve"> </w:t>
      </w:r>
      <w:r w:rsidRPr="006B516D">
        <w:rPr>
          <w:i/>
          <w:noProof/>
        </w:rPr>
        <w:t>44</w:t>
      </w:r>
      <w:r w:rsidRPr="006B516D">
        <w:rPr>
          <w:noProof/>
        </w:rPr>
        <w:t xml:space="preserve"> (12), 3322-7.</w:t>
      </w:r>
    </w:p>
    <w:p w14:paraId="2D6695D6" w14:textId="77777777" w:rsidR="006B516D" w:rsidRPr="006B516D" w:rsidRDefault="006B516D" w:rsidP="006B516D">
      <w:pPr>
        <w:pStyle w:val="EndNoteBibliography"/>
        <w:rPr>
          <w:noProof/>
        </w:rPr>
      </w:pPr>
      <w:r w:rsidRPr="006B516D">
        <w:rPr>
          <w:noProof/>
        </w:rPr>
        <w:t>44.</w:t>
      </w:r>
      <w:r w:rsidRPr="006B516D">
        <w:rPr>
          <w:noProof/>
        </w:rPr>
        <w:tab/>
        <w:t xml:space="preserve">Fraud, S.;  Campigotto, A. J.;  Chen, Z.; Poole, K., MexCD-OprJ multidrug efflux system of Pseudomonas aeruginosa: involvement in chlorhexidine resistance and induction by membrane-damaging agents dependent upon the AlgU stress response sigma factor. </w:t>
      </w:r>
      <w:r w:rsidRPr="006B516D">
        <w:rPr>
          <w:i/>
          <w:noProof/>
        </w:rPr>
        <w:t xml:space="preserve">Antimicrob Agents Chemother </w:t>
      </w:r>
      <w:r w:rsidRPr="006B516D">
        <w:rPr>
          <w:b/>
          <w:noProof/>
        </w:rPr>
        <w:t>2008,</w:t>
      </w:r>
      <w:r w:rsidRPr="006B516D">
        <w:rPr>
          <w:noProof/>
        </w:rPr>
        <w:t xml:space="preserve"> </w:t>
      </w:r>
      <w:r w:rsidRPr="006B516D">
        <w:rPr>
          <w:i/>
          <w:noProof/>
        </w:rPr>
        <w:t>52</w:t>
      </w:r>
      <w:r w:rsidRPr="006B516D">
        <w:rPr>
          <w:noProof/>
        </w:rPr>
        <w:t xml:space="preserve"> (12), 4478-82.</w:t>
      </w:r>
    </w:p>
    <w:p w14:paraId="1555A922" w14:textId="77777777" w:rsidR="006B516D" w:rsidRPr="006B516D" w:rsidRDefault="006B516D" w:rsidP="006B516D">
      <w:pPr>
        <w:pStyle w:val="EndNoteBibliography"/>
        <w:rPr>
          <w:noProof/>
        </w:rPr>
      </w:pPr>
      <w:r w:rsidRPr="006B516D">
        <w:rPr>
          <w:noProof/>
        </w:rPr>
        <w:t>45.</w:t>
      </w:r>
      <w:r w:rsidRPr="006B516D">
        <w:rPr>
          <w:noProof/>
        </w:rPr>
        <w:tab/>
        <w:t xml:space="preserve">Fetar, H.;  Gilmour, C.;  Klinoski, R.;  Daigle, D. M.;  Dean, C. R.; Poole, K., mexEF-oprN multidrug efflux operon of Pseudomonas aeruginosa: regulation by the MexT activator in response to nitrosative stress and chloramphenicol. </w:t>
      </w:r>
      <w:r w:rsidRPr="006B516D">
        <w:rPr>
          <w:i/>
          <w:noProof/>
        </w:rPr>
        <w:t xml:space="preserve">Antimicrob Agents Chemother </w:t>
      </w:r>
      <w:r w:rsidRPr="006B516D">
        <w:rPr>
          <w:b/>
          <w:noProof/>
        </w:rPr>
        <w:t>2011,</w:t>
      </w:r>
      <w:r w:rsidRPr="006B516D">
        <w:rPr>
          <w:noProof/>
        </w:rPr>
        <w:t xml:space="preserve"> </w:t>
      </w:r>
      <w:r w:rsidRPr="006B516D">
        <w:rPr>
          <w:i/>
          <w:noProof/>
        </w:rPr>
        <w:t>55</w:t>
      </w:r>
      <w:r w:rsidRPr="006B516D">
        <w:rPr>
          <w:noProof/>
        </w:rPr>
        <w:t xml:space="preserve"> (2), 508-14.</w:t>
      </w:r>
    </w:p>
    <w:p w14:paraId="2C7E8DB1" w14:textId="77777777" w:rsidR="006B516D" w:rsidRPr="006B516D" w:rsidRDefault="006B516D" w:rsidP="006B516D">
      <w:pPr>
        <w:pStyle w:val="EndNoteBibliography"/>
        <w:rPr>
          <w:noProof/>
        </w:rPr>
      </w:pPr>
      <w:r w:rsidRPr="006B516D">
        <w:rPr>
          <w:noProof/>
        </w:rPr>
        <w:t>46.</w:t>
      </w:r>
      <w:r w:rsidRPr="006B516D">
        <w:rPr>
          <w:noProof/>
        </w:rPr>
        <w:tab/>
        <w:t xml:space="preserve">Maseda, H.;  Yoneyama, H.; Nakae, T., Assignment of the substrate-selective subunits of the MexEF-OprN multidrug efflux pump of Pseudomonas aeruginosa. </w:t>
      </w:r>
      <w:r w:rsidRPr="006B516D">
        <w:rPr>
          <w:i/>
          <w:noProof/>
        </w:rPr>
        <w:t xml:space="preserve">Antimicrob Agents Chemother </w:t>
      </w:r>
      <w:r w:rsidRPr="006B516D">
        <w:rPr>
          <w:b/>
          <w:noProof/>
        </w:rPr>
        <w:t>2000,</w:t>
      </w:r>
      <w:r w:rsidRPr="006B516D">
        <w:rPr>
          <w:noProof/>
        </w:rPr>
        <w:t xml:space="preserve"> </w:t>
      </w:r>
      <w:r w:rsidRPr="006B516D">
        <w:rPr>
          <w:i/>
          <w:noProof/>
        </w:rPr>
        <w:t>44</w:t>
      </w:r>
      <w:r w:rsidRPr="006B516D">
        <w:rPr>
          <w:noProof/>
        </w:rPr>
        <w:t xml:space="preserve"> (3), 658-64.</w:t>
      </w:r>
    </w:p>
    <w:p w14:paraId="496A38E4" w14:textId="77777777" w:rsidR="006B516D" w:rsidRPr="006B516D" w:rsidRDefault="006B516D" w:rsidP="006B516D">
      <w:pPr>
        <w:pStyle w:val="EndNoteBibliography"/>
        <w:rPr>
          <w:noProof/>
        </w:rPr>
      </w:pPr>
      <w:r w:rsidRPr="006B516D">
        <w:rPr>
          <w:noProof/>
        </w:rPr>
        <w:t>47.</w:t>
      </w:r>
      <w:r w:rsidRPr="006B516D">
        <w:rPr>
          <w:noProof/>
        </w:rPr>
        <w:tab/>
        <w:t xml:space="preserve">Mima, T.;  Sekiya, H.;  Mizushima, T.;  Kuroda, T.; Tsuchiya, T., Gene cloning and properties of the RND-type multidrug efflux pumps MexPQ-OpmE and MexMN-OprM from Pseudomonas aeruginosa. </w:t>
      </w:r>
      <w:r w:rsidRPr="006B516D">
        <w:rPr>
          <w:i/>
          <w:noProof/>
        </w:rPr>
        <w:t xml:space="preserve">Microbiol Immunol </w:t>
      </w:r>
      <w:r w:rsidRPr="006B516D">
        <w:rPr>
          <w:b/>
          <w:noProof/>
        </w:rPr>
        <w:t>2005,</w:t>
      </w:r>
      <w:r w:rsidRPr="006B516D">
        <w:rPr>
          <w:noProof/>
        </w:rPr>
        <w:t xml:space="preserve"> </w:t>
      </w:r>
      <w:r w:rsidRPr="006B516D">
        <w:rPr>
          <w:i/>
          <w:noProof/>
        </w:rPr>
        <w:t>49</w:t>
      </w:r>
      <w:r w:rsidRPr="006B516D">
        <w:rPr>
          <w:noProof/>
        </w:rPr>
        <w:t xml:space="preserve"> (11), 999-1002.</w:t>
      </w:r>
    </w:p>
    <w:p w14:paraId="66FAB6D7" w14:textId="77777777" w:rsidR="006B516D" w:rsidRPr="006B516D" w:rsidRDefault="006B516D" w:rsidP="006B516D">
      <w:pPr>
        <w:pStyle w:val="EndNoteBibliography"/>
        <w:rPr>
          <w:noProof/>
        </w:rPr>
      </w:pPr>
      <w:r w:rsidRPr="006B516D">
        <w:rPr>
          <w:noProof/>
        </w:rPr>
        <w:t>48.</w:t>
      </w:r>
      <w:r w:rsidRPr="006B516D">
        <w:rPr>
          <w:noProof/>
        </w:rPr>
        <w:tab/>
        <w:t xml:space="preserve">Li, Y.;  Mima, T.;  Komori, Y.;  Morita, Y.;  Kuroda, T.;  Mizushima, T.; Tsuchiya, T., A new member of the tripartite multidrug efflux pumps, MexVW-OprM, in Pseudomonas aeruginosa. </w:t>
      </w:r>
      <w:r w:rsidRPr="006B516D">
        <w:rPr>
          <w:i/>
          <w:noProof/>
        </w:rPr>
        <w:t xml:space="preserve">J Antimicrob Chemother </w:t>
      </w:r>
      <w:r w:rsidRPr="006B516D">
        <w:rPr>
          <w:b/>
          <w:noProof/>
        </w:rPr>
        <w:t>2003,</w:t>
      </w:r>
      <w:r w:rsidRPr="006B516D">
        <w:rPr>
          <w:noProof/>
        </w:rPr>
        <w:t xml:space="preserve"> </w:t>
      </w:r>
      <w:r w:rsidRPr="006B516D">
        <w:rPr>
          <w:i/>
          <w:noProof/>
        </w:rPr>
        <w:t>52</w:t>
      </w:r>
      <w:r w:rsidRPr="006B516D">
        <w:rPr>
          <w:noProof/>
        </w:rPr>
        <w:t xml:space="preserve"> (4), 572-5.</w:t>
      </w:r>
    </w:p>
    <w:p w14:paraId="415E8A5C" w14:textId="77777777" w:rsidR="006B516D" w:rsidRPr="006B516D" w:rsidRDefault="006B516D" w:rsidP="006B516D">
      <w:pPr>
        <w:pStyle w:val="EndNoteBibliography"/>
        <w:rPr>
          <w:noProof/>
        </w:rPr>
      </w:pPr>
      <w:r w:rsidRPr="006B516D">
        <w:rPr>
          <w:noProof/>
        </w:rPr>
        <w:t>49.</w:t>
      </w:r>
      <w:r w:rsidRPr="006B516D">
        <w:rPr>
          <w:noProof/>
        </w:rPr>
        <w:tab/>
        <w:t xml:space="preserve">Morita, Y.;  Nakashima, K.;  Nishino, K.;  Kotani, K.;  Tomida, J.;  Inoue, M.; Kawamura, Y., Berberine Is a Novel Type Efflux Inhibitor Which Attenuates the MexXY-Mediated Aminoglycoside Resistance in Pseudomonas aeruginosa. </w:t>
      </w:r>
      <w:r w:rsidRPr="006B516D">
        <w:rPr>
          <w:i/>
          <w:noProof/>
        </w:rPr>
        <w:t xml:space="preserve">Front Microbiol </w:t>
      </w:r>
      <w:r w:rsidRPr="006B516D">
        <w:rPr>
          <w:b/>
          <w:noProof/>
        </w:rPr>
        <w:t>2016,</w:t>
      </w:r>
      <w:r w:rsidRPr="006B516D">
        <w:rPr>
          <w:noProof/>
        </w:rPr>
        <w:t xml:space="preserve"> </w:t>
      </w:r>
      <w:r w:rsidRPr="006B516D">
        <w:rPr>
          <w:i/>
          <w:noProof/>
        </w:rPr>
        <w:t>7</w:t>
      </w:r>
      <w:r w:rsidRPr="006B516D">
        <w:rPr>
          <w:noProof/>
        </w:rPr>
        <w:t>, 1223.</w:t>
      </w:r>
    </w:p>
    <w:p w14:paraId="7F00D6C4" w14:textId="77777777" w:rsidR="006B516D" w:rsidRPr="006B516D" w:rsidRDefault="006B516D" w:rsidP="006B516D">
      <w:pPr>
        <w:pStyle w:val="EndNoteBibliography"/>
        <w:rPr>
          <w:noProof/>
        </w:rPr>
      </w:pPr>
      <w:r w:rsidRPr="006B516D">
        <w:rPr>
          <w:noProof/>
        </w:rPr>
        <w:t>50.</w:t>
      </w:r>
      <w:r w:rsidRPr="006B516D">
        <w:rPr>
          <w:noProof/>
        </w:rPr>
        <w:tab/>
        <w:t xml:space="preserve">Weeks, J. W.;  Nickels, L. M.;  Ntreh, A. T.; Zgurskaya, H. I., Non-equivalent roles of two periplasmic subunits in the function and assembly of triclosan pump TriABC from Pseudomonas aeruginosa. </w:t>
      </w:r>
      <w:r w:rsidRPr="006B516D">
        <w:rPr>
          <w:i/>
          <w:noProof/>
        </w:rPr>
        <w:t xml:space="preserve">Mol Microbiol </w:t>
      </w:r>
      <w:r w:rsidRPr="006B516D">
        <w:rPr>
          <w:b/>
          <w:noProof/>
        </w:rPr>
        <w:t>2015,</w:t>
      </w:r>
      <w:r w:rsidRPr="006B516D">
        <w:rPr>
          <w:noProof/>
        </w:rPr>
        <w:t xml:space="preserve"> </w:t>
      </w:r>
      <w:r w:rsidRPr="006B516D">
        <w:rPr>
          <w:i/>
          <w:noProof/>
        </w:rPr>
        <w:t>98</w:t>
      </w:r>
      <w:r w:rsidRPr="006B516D">
        <w:rPr>
          <w:noProof/>
        </w:rPr>
        <w:t xml:space="preserve"> (2), 343-56.</w:t>
      </w:r>
    </w:p>
    <w:p w14:paraId="7C94E2BB" w14:textId="77777777" w:rsidR="006B516D" w:rsidRPr="006B516D" w:rsidRDefault="006B516D" w:rsidP="006B516D">
      <w:pPr>
        <w:pStyle w:val="EndNoteBibliography"/>
        <w:rPr>
          <w:noProof/>
        </w:rPr>
      </w:pPr>
      <w:r w:rsidRPr="006B516D">
        <w:rPr>
          <w:noProof/>
        </w:rPr>
        <w:t>51.</w:t>
      </w:r>
      <w:r w:rsidRPr="006B516D">
        <w:rPr>
          <w:noProof/>
        </w:rPr>
        <w:tab/>
        <w:t xml:space="preserve">Villagra, N. A.;  Hidalgo, A. A.;  Santiviago, C. A.;  Saavedra, C. P.; Mora, G. C., SmvA, and not AcrB, is the major efflux pump for acriflavine and related compounds in Salmonella enterica serovar Typhimurium. </w:t>
      </w:r>
      <w:r w:rsidRPr="006B516D">
        <w:rPr>
          <w:i/>
          <w:noProof/>
        </w:rPr>
        <w:t xml:space="preserve">J Antimicrob Chemother </w:t>
      </w:r>
      <w:r w:rsidRPr="006B516D">
        <w:rPr>
          <w:b/>
          <w:noProof/>
        </w:rPr>
        <w:t>2008,</w:t>
      </w:r>
      <w:r w:rsidRPr="006B516D">
        <w:rPr>
          <w:noProof/>
        </w:rPr>
        <w:t xml:space="preserve"> </w:t>
      </w:r>
      <w:r w:rsidRPr="006B516D">
        <w:rPr>
          <w:i/>
          <w:noProof/>
        </w:rPr>
        <w:t>62</w:t>
      </w:r>
      <w:r w:rsidRPr="006B516D">
        <w:rPr>
          <w:noProof/>
        </w:rPr>
        <w:t xml:space="preserve"> (6), 1273-6.</w:t>
      </w:r>
    </w:p>
    <w:p w14:paraId="630A4D74" w14:textId="77777777" w:rsidR="006B516D" w:rsidRPr="006B516D" w:rsidRDefault="006B516D" w:rsidP="006B516D">
      <w:pPr>
        <w:pStyle w:val="EndNoteBibliography"/>
        <w:rPr>
          <w:noProof/>
        </w:rPr>
      </w:pPr>
      <w:r w:rsidRPr="006B516D">
        <w:rPr>
          <w:noProof/>
        </w:rPr>
        <w:t>52.</w:t>
      </w:r>
      <w:r w:rsidRPr="006B516D">
        <w:rPr>
          <w:noProof/>
        </w:rPr>
        <w:tab/>
        <w:t xml:space="preserve">Gil, F.;  Ipinza, F.;  Fuentes, J.;  Fumeron, R.;  Villarreal, J. M.;  Aspee, A.;  Mora, G. C.;  Vasquez, C. C.; Saavedra, C., The ompW (porin) gene mediates methyl viologen (paraquat) efflux in Salmonella enterica serovar typhimurium. </w:t>
      </w:r>
      <w:r w:rsidRPr="006B516D">
        <w:rPr>
          <w:i/>
          <w:noProof/>
        </w:rPr>
        <w:t xml:space="preserve">Res Microbiol </w:t>
      </w:r>
      <w:r w:rsidRPr="006B516D">
        <w:rPr>
          <w:b/>
          <w:noProof/>
        </w:rPr>
        <w:t>2007,</w:t>
      </w:r>
      <w:r w:rsidRPr="006B516D">
        <w:rPr>
          <w:noProof/>
        </w:rPr>
        <w:t xml:space="preserve"> </w:t>
      </w:r>
      <w:r w:rsidRPr="006B516D">
        <w:rPr>
          <w:i/>
          <w:noProof/>
        </w:rPr>
        <w:t>158</w:t>
      </w:r>
      <w:r w:rsidRPr="006B516D">
        <w:rPr>
          <w:noProof/>
        </w:rPr>
        <w:t xml:space="preserve"> (6), 529-36.</w:t>
      </w:r>
    </w:p>
    <w:p w14:paraId="461B2D9C" w14:textId="77777777" w:rsidR="006B516D" w:rsidRPr="006B516D" w:rsidRDefault="006B516D" w:rsidP="006B516D">
      <w:pPr>
        <w:pStyle w:val="EndNoteBibliography"/>
        <w:rPr>
          <w:noProof/>
        </w:rPr>
      </w:pPr>
      <w:r w:rsidRPr="006B516D">
        <w:rPr>
          <w:noProof/>
        </w:rPr>
        <w:t>53.</w:t>
      </w:r>
      <w:r w:rsidRPr="006B516D">
        <w:rPr>
          <w:noProof/>
        </w:rPr>
        <w:tab/>
        <w:t xml:space="preserve">Liu, J.;  Keelan, P.;  Bennett, P. M.; Enne, V. I., Characterization of a novel macrolide efflux gene, mef(B), found linked to sul3 in porcine Escherichia coli. </w:t>
      </w:r>
      <w:r w:rsidRPr="006B516D">
        <w:rPr>
          <w:i/>
          <w:noProof/>
        </w:rPr>
        <w:t xml:space="preserve">J Antimicrob Chemother </w:t>
      </w:r>
      <w:r w:rsidRPr="006B516D">
        <w:rPr>
          <w:b/>
          <w:noProof/>
        </w:rPr>
        <w:t>2009,</w:t>
      </w:r>
      <w:r w:rsidRPr="006B516D">
        <w:rPr>
          <w:noProof/>
        </w:rPr>
        <w:t xml:space="preserve"> </w:t>
      </w:r>
      <w:r w:rsidRPr="006B516D">
        <w:rPr>
          <w:i/>
          <w:noProof/>
        </w:rPr>
        <w:t>63</w:t>
      </w:r>
      <w:r w:rsidRPr="006B516D">
        <w:rPr>
          <w:noProof/>
        </w:rPr>
        <w:t xml:space="preserve"> (3), 423-6.</w:t>
      </w:r>
    </w:p>
    <w:p w14:paraId="7F0CD6E2" w14:textId="77777777" w:rsidR="006B516D" w:rsidRPr="006B516D" w:rsidRDefault="006B516D" w:rsidP="006B516D">
      <w:pPr>
        <w:pStyle w:val="EndNoteBibliography"/>
        <w:rPr>
          <w:noProof/>
        </w:rPr>
      </w:pPr>
      <w:r w:rsidRPr="006B516D">
        <w:rPr>
          <w:noProof/>
        </w:rPr>
        <w:t>54.</w:t>
      </w:r>
      <w:r w:rsidRPr="006B516D">
        <w:rPr>
          <w:noProof/>
        </w:rPr>
        <w:tab/>
        <w:t xml:space="preserve">Yamane, K.;  Wachino, J.;  Suzuki, S.;  Kimura, K.;  Shibata, N.;  Kato, H.;  Shibayama, K.;  Konda, T.; Arakawa, Y., New plasmid-mediated fluoroquinolone efflux pump, QepA, found in an Escherichia coli clinical isolate. </w:t>
      </w:r>
      <w:r w:rsidRPr="006B516D">
        <w:rPr>
          <w:i/>
          <w:noProof/>
        </w:rPr>
        <w:t xml:space="preserve">Antimicrob Agents Chemother </w:t>
      </w:r>
      <w:r w:rsidRPr="006B516D">
        <w:rPr>
          <w:b/>
          <w:noProof/>
        </w:rPr>
        <w:t>2007,</w:t>
      </w:r>
      <w:r w:rsidRPr="006B516D">
        <w:rPr>
          <w:noProof/>
        </w:rPr>
        <w:t xml:space="preserve"> </w:t>
      </w:r>
      <w:r w:rsidRPr="006B516D">
        <w:rPr>
          <w:i/>
          <w:noProof/>
        </w:rPr>
        <w:t>51</w:t>
      </w:r>
      <w:r w:rsidRPr="006B516D">
        <w:rPr>
          <w:noProof/>
        </w:rPr>
        <w:t xml:space="preserve"> (9), 3354-60.</w:t>
      </w:r>
    </w:p>
    <w:p w14:paraId="49884497" w14:textId="77777777" w:rsidR="006B516D" w:rsidRPr="006B516D" w:rsidRDefault="006B516D" w:rsidP="006B516D">
      <w:pPr>
        <w:pStyle w:val="EndNoteBibliography"/>
        <w:rPr>
          <w:noProof/>
        </w:rPr>
      </w:pPr>
      <w:r w:rsidRPr="006B516D">
        <w:rPr>
          <w:noProof/>
        </w:rPr>
        <w:t>55.</w:t>
      </w:r>
      <w:r w:rsidRPr="006B516D">
        <w:rPr>
          <w:noProof/>
        </w:rPr>
        <w:tab/>
        <w:t xml:space="preserve">Ogawa, W.;  Koterasawa, M.;  Kuroda, T.; Tsuchiya, T., KmrA multidrug efflux pump from Klebsiella pneumoniae. </w:t>
      </w:r>
      <w:r w:rsidRPr="006B516D">
        <w:rPr>
          <w:i/>
          <w:noProof/>
        </w:rPr>
        <w:t xml:space="preserve">Biol Pharm Bull </w:t>
      </w:r>
      <w:r w:rsidRPr="006B516D">
        <w:rPr>
          <w:b/>
          <w:noProof/>
        </w:rPr>
        <w:t>2006,</w:t>
      </w:r>
      <w:r w:rsidRPr="006B516D">
        <w:rPr>
          <w:noProof/>
        </w:rPr>
        <w:t xml:space="preserve"> </w:t>
      </w:r>
      <w:r w:rsidRPr="006B516D">
        <w:rPr>
          <w:i/>
          <w:noProof/>
        </w:rPr>
        <w:t>29</w:t>
      </w:r>
      <w:r w:rsidRPr="006B516D">
        <w:rPr>
          <w:noProof/>
        </w:rPr>
        <w:t xml:space="preserve"> (3), 550-3.</w:t>
      </w:r>
    </w:p>
    <w:p w14:paraId="596B174B" w14:textId="77777777" w:rsidR="006B516D" w:rsidRPr="006B516D" w:rsidRDefault="006B516D" w:rsidP="006B516D">
      <w:pPr>
        <w:pStyle w:val="EndNoteBibliography"/>
        <w:rPr>
          <w:noProof/>
        </w:rPr>
      </w:pPr>
      <w:r w:rsidRPr="006B516D">
        <w:rPr>
          <w:noProof/>
        </w:rPr>
        <w:t>56.</w:t>
      </w:r>
      <w:r w:rsidRPr="006B516D">
        <w:rPr>
          <w:noProof/>
        </w:rPr>
        <w:tab/>
        <w:t xml:space="preserve">Tanabe, M.;  Szakonyi, G.;  Brown, K. A.;  Henderson, P. J.;  Nield, J.; Byrne, B., The multidrug resistance efflux complex, EmrAB from Escherichia coli forms a dimer in vitro. </w:t>
      </w:r>
      <w:r w:rsidRPr="006B516D">
        <w:rPr>
          <w:i/>
          <w:noProof/>
        </w:rPr>
        <w:t xml:space="preserve">Biochem Biophys Res Commun </w:t>
      </w:r>
      <w:r w:rsidRPr="006B516D">
        <w:rPr>
          <w:b/>
          <w:noProof/>
        </w:rPr>
        <w:t>2009,</w:t>
      </w:r>
      <w:r w:rsidRPr="006B516D">
        <w:rPr>
          <w:noProof/>
        </w:rPr>
        <w:t xml:space="preserve"> </w:t>
      </w:r>
      <w:r w:rsidRPr="006B516D">
        <w:rPr>
          <w:i/>
          <w:noProof/>
        </w:rPr>
        <w:t>380</w:t>
      </w:r>
      <w:r w:rsidRPr="006B516D">
        <w:rPr>
          <w:noProof/>
        </w:rPr>
        <w:t xml:space="preserve"> (2), 338-42.</w:t>
      </w:r>
    </w:p>
    <w:p w14:paraId="5C95CA74" w14:textId="77777777" w:rsidR="006B516D" w:rsidRPr="006B516D" w:rsidRDefault="006B516D" w:rsidP="006B516D">
      <w:pPr>
        <w:pStyle w:val="EndNoteBibliography"/>
        <w:rPr>
          <w:noProof/>
        </w:rPr>
      </w:pPr>
      <w:r w:rsidRPr="006B516D">
        <w:rPr>
          <w:noProof/>
        </w:rPr>
        <w:t>57.</w:t>
      </w:r>
      <w:r w:rsidRPr="006B516D">
        <w:rPr>
          <w:noProof/>
        </w:rPr>
        <w:tab/>
        <w:t xml:space="preserve">Lin, M. F.;  Lin, Y. Y.; Lan, C. Y., Contribution of EmrAB efflux pumps to colistin resistance in Acinetobacter baumannii. </w:t>
      </w:r>
      <w:r w:rsidRPr="006B516D">
        <w:rPr>
          <w:i/>
          <w:noProof/>
        </w:rPr>
        <w:t xml:space="preserve">J Microbiol </w:t>
      </w:r>
      <w:r w:rsidRPr="006B516D">
        <w:rPr>
          <w:b/>
          <w:noProof/>
        </w:rPr>
        <w:t>2017,</w:t>
      </w:r>
      <w:r w:rsidRPr="006B516D">
        <w:rPr>
          <w:noProof/>
        </w:rPr>
        <w:t xml:space="preserve"> </w:t>
      </w:r>
      <w:r w:rsidRPr="006B516D">
        <w:rPr>
          <w:i/>
          <w:noProof/>
        </w:rPr>
        <w:t>55</w:t>
      </w:r>
      <w:r w:rsidRPr="006B516D">
        <w:rPr>
          <w:noProof/>
        </w:rPr>
        <w:t xml:space="preserve"> (2), 130-136.</w:t>
      </w:r>
    </w:p>
    <w:p w14:paraId="718AA262" w14:textId="77777777" w:rsidR="006B516D" w:rsidRPr="006B516D" w:rsidRDefault="006B516D" w:rsidP="006B516D">
      <w:pPr>
        <w:pStyle w:val="EndNoteBibliography"/>
        <w:rPr>
          <w:noProof/>
        </w:rPr>
      </w:pPr>
      <w:r w:rsidRPr="006B516D">
        <w:rPr>
          <w:noProof/>
        </w:rPr>
        <w:t>58.</w:t>
      </w:r>
      <w:r w:rsidRPr="006B516D">
        <w:rPr>
          <w:noProof/>
        </w:rPr>
        <w:tab/>
        <w:t xml:space="preserve">Stavri, M.;  Piddock, L. J.; Gibbons, S., Bacterial efflux pump inhibitors from natural sources. </w:t>
      </w:r>
      <w:r w:rsidRPr="006B516D">
        <w:rPr>
          <w:i/>
          <w:noProof/>
        </w:rPr>
        <w:t xml:space="preserve">J Antimicrob Chemother </w:t>
      </w:r>
      <w:r w:rsidRPr="006B516D">
        <w:rPr>
          <w:b/>
          <w:noProof/>
        </w:rPr>
        <w:t>2007,</w:t>
      </w:r>
      <w:r w:rsidRPr="006B516D">
        <w:rPr>
          <w:noProof/>
        </w:rPr>
        <w:t xml:space="preserve"> </w:t>
      </w:r>
      <w:r w:rsidRPr="006B516D">
        <w:rPr>
          <w:i/>
          <w:noProof/>
        </w:rPr>
        <w:t>59</w:t>
      </w:r>
      <w:r w:rsidRPr="006B516D">
        <w:rPr>
          <w:noProof/>
        </w:rPr>
        <w:t xml:space="preserve"> (6), 1247-60.</w:t>
      </w:r>
    </w:p>
    <w:p w14:paraId="4257CCD1" w14:textId="77777777" w:rsidR="006B516D" w:rsidRPr="006B516D" w:rsidRDefault="006B516D" w:rsidP="006B516D">
      <w:pPr>
        <w:pStyle w:val="EndNoteBibliography"/>
        <w:rPr>
          <w:noProof/>
        </w:rPr>
      </w:pPr>
      <w:r w:rsidRPr="006B516D">
        <w:rPr>
          <w:noProof/>
        </w:rPr>
        <w:t>59.</w:t>
      </w:r>
      <w:r w:rsidRPr="006B516D">
        <w:rPr>
          <w:noProof/>
        </w:rPr>
        <w:tab/>
        <w:t xml:space="preserve">Su, X. Z.;  Chen, J.;  Mizushima, T.;  Kuroda, T.; Tsuchiya, T., AbeM, an H+-coupled Acinetobacter baumannii multidrug efflux pump belonging to the MATE family of transporters. </w:t>
      </w:r>
      <w:r w:rsidRPr="006B516D">
        <w:rPr>
          <w:i/>
          <w:noProof/>
        </w:rPr>
        <w:t xml:space="preserve">Antimicrob Agents Chemother </w:t>
      </w:r>
      <w:r w:rsidRPr="006B516D">
        <w:rPr>
          <w:b/>
          <w:noProof/>
        </w:rPr>
        <w:t>2005,</w:t>
      </w:r>
      <w:r w:rsidRPr="006B516D">
        <w:rPr>
          <w:noProof/>
        </w:rPr>
        <w:t xml:space="preserve"> </w:t>
      </w:r>
      <w:r w:rsidRPr="006B516D">
        <w:rPr>
          <w:i/>
          <w:noProof/>
        </w:rPr>
        <w:t>49</w:t>
      </w:r>
      <w:r w:rsidRPr="006B516D">
        <w:rPr>
          <w:noProof/>
        </w:rPr>
        <w:t xml:space="preserve"> (10), 4362-4.</w:t>
      </w:r>
    </w:p>
    <w:p w14:paraId="136F4AB2" w14:textId="77777777" w:rsidR="006B516D" w:rsidRPr="006B516D" w:rsidRDefault="006B516D" w:rsidP="006B516D">
      <w:pPr>
        <w:pStyle w:val="EndNoteBibliography"/>
        <w:rPr>
          <w:noProof/>
        </w:rPr>
      </w:pPr>
      <w:r w:rsidRPr="006B516D">
        <w:rPr>
          <w:noProof/>
        </w:rPr>
        <w:t>60.</w:t>
      </w:r>
      <w:r w:rsidRPr="006B516D">
        <w:rPr>
          <w:noProof/>
        </w:rPr>
        <w:tab/>
        <w:t xml:space="preserve">Xu, X. J.;  Su, X. Z.;  Morita, Y.;  Kuroda, T.;  Mizushima, T.; Tsuchiya, T., Molecular cloning and characterization of the HmrM multidrug efflux pump from Haemophilus influenzae Rd. </w:t>
      </w:r>
      <w:r w:rsidRPr="006B516D">
        <w:rPr>
          <w:i/>
          <w:noProof/>
        </w:rPr>
        <w:t xml:space="preserve">Microbiol Immunol </w:t>
      </w:r>
      <w:r w:rsidRPr="006B516D">
        <w:rPr>
          <w:b/>
          <w:noProof/>
        </w:rPr>
        <w:t>2003,</w:t>
      </w:r>
      <w:r w:rsidRPr="006B516D">
        <w:rPr>
          <w:noProof/>
        </w:rPr>
        <w:t xml:space="preserve"> </w:t>
      </w:r>
      <w:r w:rsidRPr="006B516D">
        <w:rPr>
          <w:i/>
          <w:noProof/>
        </w:rPr>
        <w:t>47</w:t>
      </w:r>
      <w:r w:rsidRPr="006B516D">
        <w:rPr>
          <w:noProof/>
        </w:rPr>
        <w:t xml:space="preserve"> (12), 937-43.</w:t>
      </w:r>
    </w:p>
    <w:p w14:paraId="49DBBECA" w14:textId="77777777" w:rsidR="006B516D" w:rsidRPr="006B516D" w:rsidRDefault="006B516D" w:rsidP="006B516D">
      <w:pPr>
        <w:pStyle w:val="EndNoteBibliography"/>
        <w:rPr>
          <w:noProof/>
        </w:rPr>
      </w:pPr>
      <w:r w:rsidRPr="006B516D">
        <w:rPr>
          <w:noProof/>
        </w:rPr>
        <w:t>61.</w:t>
      </w:r>
      <w:r w:rsidRPr="006B516D">
        <w:rPr>
          <w:noProof/>
        </w:rPr>
        <w:tab/>
        <w:t xml:space="preserve">Long, F.;  Rouquette-Loughlin, C.;  Shafer, W. M.; Yu, E. W., Functional cloning and characterization of the multidrug efflux pumps NorM from Neisseria gonorrhoeae and YdhE from Escherichia coli. </w:t>
      </w:r>
      <w:r w:rsidRPr="006B516D">
        <w:rPr>
          <w:i/>
          <w:noProof/>
        </w:rPr>
        <w:t xml:space="preserve">Antimicrob Agents Chemother </w:t>
      </w:r>
      <w:r w:rsidRPr="006B516D">
        <w:rPr>
          <w:b/>
          <w:noProof/>
        </w:rPr>
        <w:t>2008,</w:t>
      </w:r>
      <w:r w:rsidRPr="006B516D">
        <w:rPr>
          <w:noProof/>
        </w:rPr>
        <w:t xml:space="preserve"> </w:t>
      </w:r>
      <w:r w:rsidRPr="006B516D">
        <w:rPr>
          <w:i/>
          <w:noProof/>
        </w:rPr>
        <w:t>52</w:t>
      </w:r>
      <w:r w:rsidRPr="006B516D">
        <w:rPr>
          <w:noProof/>
        </w:rPr>
        <w:t xml:space="preserve"> (9), 3052-60.</w:t>
      </w:r>
    </w:p>
    <w:p w14:paraId="30B27091" w14:textId="77777777" w:rsidR="006B516D" w:rsidRPr="006B516D" w:rsidRDefault="006B516D" w:rsidP="006B516D">
      <w:pPr>
        <w:pStyle w:val="EndNoteBibliography"/>
        <w:rPr>
          <w:noProof/>
        </w:rPr>
      </w:pPr>
      <w:r w:rsidRPr="006B516D">
        <w:rPr>
          <w:noProof/>
        </w:rPr>
        <w:t>62.</w:t>
      </w:r>
      <w:r w:rsidRPr="006B516D">
        <w:rPr>
          <w:noProof/>
        </w:rPr>
        <w:tab/>
        <w:t xml:space="preserve">Allen, F. H.;  Baalham, C. A.;  Lommerse, J. P. M.;  Raithby, P. R.; Sparr, E., Hydrogen-bond acceptor properties of nitro-O atoms: A combined crystallographic database and ab initio molecular orbital study. </w:t>
      </w:r>
      <w:r w:rsidRPr="006B516D">
        <w:rPr>
          <w:i/>
          <w:noProof/>
        </w:rPr>
        <w:t xml:space="preserve">Acta Crystallographica Section B-Structural Science </w:t>
      </w:r>
      <w:r w:rsidRPr="006B516D">
        <w:rPr>
          <w:b/>
          <w:noProof/>
        </w:rPr>
        <w:t>1997,</w:t>
      </w:r>
      <w:r w:rsidRPr="006B516D">
        <w:rPr>
          <w:noProof/>
        </w:rPr>
        <w:t xml:space="preserve"> </w:t>
      </w:r>
      <w:r w:rsidRPr="006B516D">
        <w:rPr>
          <w:i/>
          <w:noProof/>
        </w:rPr>
        <w:t>53</w:t>
      </w:r>
      <w:r w:rsidRPr="006B516D">
        <w:rPr>
          <w:noProof/>
        </w:rPr>
        <w:t>, 1017-1024.</w:t>
      </w:r>
    </w:p>
    <w:p w14:paraId="42F89828" w14:textId="77777777" w:rsidR="006B516D" w:rsidRPr="006B516D" w:rsidRDefault="006B516D" w:rsidP="006B516D">
      <w:pPr>
        <w:pStyle w:val="EndNoteBibliography"/>
        <w:rPr>
          <w:noProof/>
        </w:rPr>
      </w:pPr>
      <w:r w:rsidRPr="006B516D">
        <w:rPr>
          <w:noProof/>
        </w:rPr>
        <w:t>63.</w:t>
      </w:r>
      <w:r w:rsidRPr="006B516D">
        <w:rPr>
          <w:noProof/>
        </w:rPr>
        <w:tab/>
        <w:t xml:space="preserve">He, G. X.;  Kuroda, T.;  Mima, T.;  Morita, Y.;  Mizushima, T.; Tsuchiya, T., An H(+)-coupled multidrug efflux pump, PmpM, a member of the MATE family of transporters, from Pseudomonas aeruginosa. </w:t>
      </w:r>
      <w:r w:rsidRPr="006B516D">
        <w:rPr>
          <w:i/>
          <w:noProof/>
        </w:rPr>
        <w:t xml:space="preserve">J Bacteriol </w:t>
      </w:r>
      <w:r w:rsidRPr="006B516D">
        <w:rPr>
          <w:b/>
          <w:noProof/>
        </w:rPr>
        <w:t>2004,</w:t>
      </w:r>
      <w:r w:rsidRPr="006B516D">
        <w:rPr>
          <w:noProof/>
        </w:rPr>
        <w:t xml:space="preserve"> </w:t>
      </w:r>
      <w:r w:rsidRPr="006B516D">
        <w:rPr>
          <w:i/>
          <w:noProof/>
        </w:rPr>
        <w:t>186</w:t>
      </w:r>
      <w:r w:rsidRPr="006B516D">
        <w:rPr>
          <w:noProof/>
        </w:rPr>
        <w:t xml:space="preserve"> (1), 262-5.</w:t>
      </w:r>
    </w:p>
    <w:p w14:paraId="0597679D" w14:textId="77777777" w:rsidR="006B516D" w:rsidRPr="006B516D" w:rsidRDefault="006B516D" w:rsidP="006B516D">
      <w:pPr>
        <w:pStyle w:val="EndNoteBibliography"/>
        <w:rPr>
          <w:noProof/>
        </w:rPr>
      </w:pPr>
      <w:r w:rsidRPr="006B516D">
        <w:rPr>
          <w:noProof/>
        </w:rPr>
        <w:t>64.</w:t>
      </w:r>
      <w:r w:rsidRPr="006B516D">
        <w:rPr>
          <w:noProof/>
        </w:rPr>
        <w:tab/>
        <w:t xml:space="preserve">Srinivasan, V. B.;  Rajamohan, G.; Gebreyes, W. A., Role of AbeS, a novel efflux pump of the SMR family of transporters, in resistance to antimicrobial agents in Acinetobacter baumannii. </w:t>
      </w:r>
      <w:r w:rsidRPr="006B516D">
        <w:rPr>
          <w:i/>
          <w:noProof/>
        </w:rPr>
        <w:t xml:space="preserve">Antimicrob Agents Chemother </w:t>
      </w:r>
      <w:r w:rsidRPr="006B516D">
        <w:rPr>
          <w:b/>
          <w:noProof/>
        </w:rPr>
        <w:t>2009,</w:t>
      </w:r>
      <w:r w:rsidRPr="006B516D">
        <w:rPr>
          <w:noProof/>
        </w:rPr>
        <w:t xml:space="preserve"> </w:t>
      </w:r>
      <w:r w:rsidRPr="006B516D">
        <w:rPr>
          <w:i/>
          <w:noProof/>
        </w:rPr>
        <w:t>53</w:t>
      </w:r>
      <w:r w:rsidRPr="006B516D">
        <w:rPr>
          <w:noProof/>
        </w:rPr>
        <w:t xml:space="preserve"> (12), 5312-6.</w:t>
      </w:r>
    </w:p>
    <w:p w14:paraId="662CC478" w14:textId="77777777" w:rsidR="006B516D" w:rsidRPr="006B516D" w:rsidRDefault="006B516D" w:rsidP="006B516D">
      <w:pPr>
        <w:pStyle w:val="EndNoteBibliography"/>
        <w:rPr>
          <w:noProof/>
        </w:rPr>
      </w:pPr>
      <w:r w:rsidRPr="006B516D">
        <w:rPr>
          <w:noProof/>
        </w:rPr>
        <w:t>65.</w:t>
      </w:r>
      <w:r w:rsidRPr="006B516D">
        <w:rPr>
          <w:noProof/>
        </w:rPr>
        <w:tab/>
        <w:t xml:space="preserve">Leuzzi, A.;  Di Martino, M. L.;  Campilongo, R.;  Falconi, M.;  Barbagallo, M.;  Marcocci, L.;  Pietrangeli, P.;  Casalino, M.;  Grossi, M.;  Micheli, G.;  Colonna, B.; Prosseda, G., Multifactor Regulation of the MdtJI Polyamine Transporter in Shigella. </w:t>
      </w:r>
      <w:r w:rsidRPr="006B516D">
        <w:rPr>
          <w:i/>
          <w:noProof/>
        </w:rPr>
        <w:t xml:space="preserve">PLoS One </w:t>
      </w:r>
      <w:r w:rsidRPr="006B516D">
        <w:rPr>
          <w:b/>
          <w:noProof/>
        </w:rPr>
        <w:t>2015,</w:t>
      </w:r>
      <w:r w:rsidRPr="006B516D">
        <w:rPr>
          <w:noProof/>
        </w:rPr>
        <w:t xml:space="preserve"> </w:t>
      </w:r>
      <w:r w:rsidRPr="006B516D">
        <w:rPr>
          <w:i/>
          <w:noProof/>
        </w:rPr>
        <w:t>10</w:t>
      </w:r>
      <w:r w:rsidRPr="006B516D">
        <w:rPr>
          <w:noProof/>
        </w:rPr>
        <w:t xml:space="preserve"> (8), e0136744.</w:t>
      </w:r>
    </w:p>
    <w:p w14:paraId="07A7C2AC" w14:textId="77777777" w:rsidR="006B516D" w:rsidRPr="006B516D" w:rsidRDefault="006B516D" w:rsidP="006B516D">
      <w:pPr>
        <w:pStyle w:val="EndNoteBibliography"/>
        <w:rPr>
          <w:noProof/>
        </w:rPr>
      </w:pPr>
      <w:r w:rsidRPr="006B516D">
        <w:rPr>
          <w:noProof/>
        </w:rPr>
        <w:t>66.</w:t>
      </w:r>
      <w:r w:rsidRPr="006B516D">
        <w:rPr>
          <w:noProof/>
        </w:rPr>
        <w:tab/>
        <w:t xml:space="preserve">Higashi, K.;  Ishigure, H.;  Demizu, R.;  Uemura, T.;  Nishino, K.;  Yamaguchi, A.;  Kashiwagi, K.; Igarashi, K., Identification of a spermidine excretion protein complex (MdtJI) in Escherichia coli. </w:t>
      </w:r>
      <w:r w:rsidRPr="006B516D">
        <w:rPr>
          <w:i/>
          <w:noProof/>
        </w:rPr>
        <w:t xml:space="preserve">J Bacteriol </w:t>
      </w:r>
      <w:r w:rsidRPr="006B516D">
        <w:rPr>
          <w:b/>
          <w:noProof/>
        </w:rPr>
        <w:t>2008,</w:t>
      </w:r>
      <w:r w:rsidRPr="006B516D">
        <w:rPr>
          <w:noProof/>
        </w:rPr>
        <w:t xml:space="preserve"> </w:t>
      </w:r>
      <w:r w:rsidRPr="006B516D">
        <w:rPr>
          <w:i/>
          <w:noProof/>
        </w:rPr>
        <w:t>190</w:t>
      </w:r>
      <w:r w:rsidRPr="006B516D">
        <w:rPr>
          <w:noProof/>
        </w:rPr>
        <w:t xml:space="preserve"> (3), 872-8.</w:t>
      </w:r>
    </w:p>
    <w:p w14:paraId="0EA5BF1D" w14:textId="77777777" w:rsidR="006B516D" w:rsidRPr="006B516D" w:rsidRDefault="006B516D" w:rsidP="006B516D">
      <w:pPr>
        <w:pStyle w:val="EndNoteBibliography"/>
        <w:rPr>
          <w:noProof/>
        </w:rPr>
      </w:pPr>
      <w:r w:rsidRPr="006B516D">
        <w:rPr>
          <w:noProof/>
        </w:rPr>
        <w:t>67.</w:t>
      </w:r>
      <w:r w:rsidRPr="006B516D">
        <w:rPr>
          <w:noProof/>
        </w:rPr>
        <w:tab/>
        <w:t xml:space="preserve">Ma, C.; Chang, G., Structure of the multidrug resistance efflux transporter EmrE from Escherichia coli. </w:t>
      </w:r>
      <w:r w:rsidRPr="006B516D">
        <w:rPr>
          <w:i/>
          <w:noProof/>
        </w:rPr>
        <w:t xml:space="preserve">Proc Natl Acad Sci U S A </w:t>
      </w:r>
      <w:r w:rsidRPr="006B516D">
        <w:rPr>
          <w:b/>
          <w:noProof/>
        </w:rPr>
        <w:t>2004,</w:t>
      </w:r>
      <w:r w:rsidRPr="006B516D">
        <w:rPr>
          <w:noProof/>
        </w:rPr>
        <w:t xml:space="preserve"> </w:t>
      </w:r>
      <w:r w:rsidRPr="006B516D">
        <w:rPr>
          <w:i/>
          <w:noProof/>
        </w:rPr>
        <w:t>101</w:t>
      </w:r>
      <w:r w:rsidRPr="006B516D">
        <w:rPr>
          <w:noProof/>
        </w:rPr>
        <w:t xml:space="preserve"> (9), 2852-7.</w:t>
      </w:r>
    </w:p>
    <w:p w14:paraId="299DFD0D" w14:textId="4BBC3763" w:rsidR="006879CA" w:rsidRDefault="001123C2">
      <w:r>
        <w:fldChar w:fldCharType="end"/>
      </w:r>
    </w:p>
    <w:p w14:paraId="22949D44" w14:textId="1E7FD869" w:rsidR="006879CA" w:rsidRDefault="006879CA">
      <w:pPr>
        <w:sectPr w:rsidR="006879CA" w:rsidSect="001123C2">
          <w:pgSz w:w="15840" w:h="12240" w:orient="landscape"/>
          <w:pgMar w:top="1440" w:right="1440" w:bottom="1440" w:left="1440" w:header="720" w:footer="720" w:gutter="0"/>
          <w:cols w:space="720"/>
          <w:docGrid w:linePitch="360"/>
        </w:sectPr>
      </w:pPr>
    </w:p>
    <w:p w14:paraId="22AD8E87" w14:textId="27F610CA" w:rsidR="00F542AF" w:rsidRDefault="00DB13EF" w:rsidP="00F54D77">
      <w:pPr>
        <w:pStyle w:val="Heading1"/>
      </w:pPr>
      <w:bookmarkStart w:id="110" w:name="_Toc102742262"/>
      <w:r>
        <w:t>Co</w:t>
      </w:r>
      <w:r w:rsidR="00D43D2E">
        <w:t xml:space="preserve">mputational Studies </w:t>
      </w:r>
      <w:r w:rsidR="00FC2975">
        <w:t xml:space="preserve">and Synthesis of </w:t>
      </w:r>
      <w:r w:rsidR="0091055C">
        <w:t xml:space="preserve">Cyclized </w:t>
      </w:r>
      <w:r w:rsidR="005767F8">
        <w:t>Small-Molecule ClpP Activators</w:t>
      </w:r>
      <w:bookmarkEnd w:id="110"/>
    </w:p>
    <w:p w14:paraId="2B628780" w14:textId="0A2876C6" w:rsidR="00596E8A" w:rsidRDefault="00596E8A" w:rsidP="00596E8A"/>
    <w:p w14:paraId="4D613F0E" w14:textId="5F19EADF" w:rsidR="005F418A" w:rsidRPr="00630611" w:rsidRDefault="005F418A" w:rsidP="00630611">
      <w:pPr>
        <w:jc w:val="center"/>
        <w:rPr>
          <w:b/>
          <w:bCs/>
        </w:rPr>
      </w:pPr>
      <w:r w:rsidRPr="00630611">
        <w:rPr>
          <w:b/>
          <w:bCs/>
        </w:rPr>
        <w:t>Abstract</w:t>
      </w:r>
    </w:p>
    <w:p w14:paraId="00545072" w14:textId="0FAA2F5A" w:rsidR="00630611" w:rsidRDefault="00630611" w:rsidP="00596E8A"/>
    <w:p w14:paraId="5D11DC98" w14:textId="27729662" w:rsidR="002278A8" w:rsidRDefault="007D5271" w:rsidP="002B4622">
      <w:pPr>
        <w:ind w:firstLine="720"/>
      </w:pPr>
      <w:r w:rsidRPr="007D5271">
        <w:t xml:space="preserve">The persistent </w:t>
      </w:r>
      <w:r w:rsidR="008C4F18">
        <w:t>emergence of</w:t>
      </w:r>
      <w:r w:rsidRPr="007D5271">
        <w:t xml:space="preserve"> </w:t>
      </w:r>
      <w:r w:rsidR="008C4F18">
        <w:t>antimicrobial</w:t>
      </w:r>
      <w:r w:rsidR="007747B2">
        <w:t>-resistant bacteria</w:t>
      </w:r>
      <w:r w:rsidRPr="007D5271">
        <w:t xml:space="preserve">, paired with a dwindling pipeline of therapeutic </w:t>
      </w:r>
      <w:r w:rsidR="007747B2">
        <w:t>treatments</w:t>
      </w:r>
      <w:r w:rsidRPr="007D5271">
        <w:t xml:space="preserve"> amplifies the urgency for novel </w:t>
      </w:r>
      <w:r w:rsidR="007747B2">
        <w:t>antibacterials</w:t>
      </w:r>
      <w:r w:rsidRPr="007D5271">
        <w:t>.</w:t>
      </w:r>
      <w:r w:rsidR="007747B2">
        <w:t xml:space="preserve"> </w:t>
      </w:r>
      <w:r w:rsidR="007B3126" w:rsidRPr="007B3126">
        <w:t xml:space="preserve">However, </w:t>
      </w:r>
      <w:r w:rsidR="000F2DD8">
        <w:t>antibiotics</w:t>
      </w:r>
      <w:r w:rsidR="007B3126" w:rsidRPr="007B3126">
        <w:t xml:space="preserve"> that exploit new </w:t>
      </w:r>
      <w:r w:rsidR="000F2DD8">
        <w:t>mechanisms of action</w:t>
      </w:r>
      <w:r w:rsidR="007B3126" w:rsidRPr="007B3126">
        <w:t xml:space="preserve"> provide modern challenges to bacteria; and thus, require the development of a completely new resistance regime, potentially lengthening the duration of action. One promising target </w:t>
      </w:r>
      <w:r w:rsidR="00567E4B">
        <w:t>depar</w:t>
      </w:r>
      <w:r w:rsidR="007B3126" w:rsidRPr="007B3126">
        <w:t>t</w:t>
      </w:r>
      <w:r w:rsidR="00567E4B">
        <w:t>ing from traditional antibacterial discovery paradigm</w:t>
      </w:r>
      <w:r w:rsidR="007B3126" w:rsidRPr="007B3126">
        <w:t xml:space="preserve"> is caseinolytic protease P (ClpP)</w:t>
      </w:r>
      <w:r w:rsidR="007244DD">
        <w:t xml:space="preserve">. </w:t>
      </w:r>
      <w:r w:rsidR="003D4019">
        <w:t>Essential in bacterial homeostasis and virulence, thi</w:t>
      </w:r>
      <w:r w:rsidR="00EC6BF0">
        <w:t>s</w:t>
      </w:r>
      <w:r w:rsidR="003D4019">
        <w:t xml:space="preserve"> prote</w:t>
      </w:r>
      <w:r w:rsidR="00EC6BF0">
        <w:t xml:space="preserve">ase </w:t>
      </w:r>
      <w:r w:rsidR="00C81E6A">
        <w:t xml:space="preserve">can be </w:t>
      </w:r>
      <w:r w:rsidR="004C1968">
        <w:t>chemo-</w:t>
      </w:r>
      <w:r w:rsidR="00C81E6A">
        <w:t xml:space="preserve">activated by </w:t>
      </w:r>
      <w:r w:rsidR="00223D87">
        <w:t>natural products such as acyldepsipeptide (ADEP)</w:t>
      </w:r>
      <w:r w:rsidR="00C10578">
        <w:t xml:space="preserve">, resulting </w:t>
      </w:r>
      <w:r w:rsidR="005A6B94">
        <w:t xml:space="preserve">in </w:t>
      </w:r>
      <w:r w:rsidR="005A6B94" w:rsidRPr="005A6B94">
        <w:t>uncontrolled protein degradation and subsequent bacterial cell death</w:t>
      </w:r>
      <w:r w:rsidR="003D4019">
        <w:t>.</w:t>
      </w:r>
      <w:r w:rsidR="005A6B94">
        <w:t xml:space="preserve"> </w:t>
      </w:r>
      <w:r w:rsidR="00B80FD7">
        <w:t xml:space="preserve">Although ADEP </w:t>
      </w:r>
      <w:r w:rsidR="00266ADB" w:rsidRPr="00266ADB">
        <w:t>exhibit impressive potency against Gram-positive pathogens</w:t>
      </w:r>
      <w:r w:rsidR="00266ADB">
        <w:t xml:space="preserve">, </w:t>
      </w:r>
      <w:r w:rsidR="00A02350">
        <w:t>its</w:t>
      </w:r>
      <w:r w:rsidR="00990419" w:rsidRPr="00153331">
        <w:t xml:space="preserve"> overall low stability</w:t>
      </w:r>
      <w:r w:rsidR="00A02350">
        <w:t xml:space="preserve"> and </w:t>
      </w:r>
      <w:r w:rsidR="00EB10AA">
        <w:t xml:space="preserve">the synthetic challenge </w:t>
      </w:r>
      <w:r w:rsidR="00B669F5">
        <w:t>that represent</w:t>
      </w:r>
      <w:r w:rsidR="00A32E63">
        <w:t>s</w:t>
      </w:r>
      <w:r w:rsidR="00B669F5">
        <w:t xml:space="preserve"> the peptidolactone</w:t>
      </w:r>
      <w:r w:rsidR="00990419" w:rsidRPr="00153331">
        <w:t xml:space="preserve"> prevent further development as an antibacterial</w:t>
      </w:r>
      <w:r w:rsidR="00B669F5">
        <w:t>.</w:t>
      </w:r>
      <w:r w:rsidR="00CD097C">
        <w:t xml:space="preserve"> </w:t>
      </w:r>
      <w:r w:rsidR="009F24BA">
        <w:t xml:space="preserve">To </w:t>
      </w:r>
      <w:r w:rsidR="00F2301B">
        <w:t xml:space="preserve">structurally </w:t>
      </w:r>
      <w:r w:rsidR="009F24BA">
        <w:t xml:space="preserve">simplify </w:t>
      </w:r>
      <w:r w:rsidR="00F2301B">
        <w:t>ADEP</w:t>
      </w:r>
      <w:r w:rsidR="00D04E18">
        <w:t xml:space="preserve"> and maintain its potency associated with the peptidolactone,</w:t>
      </w:r>
      <w:r w:rsidR="004C56C9">
        <w:t xml:space="preserve"> I </w:t>
      </w:r>
      <w:r w:rsidR="00DF398E">
        <w:t>investigated</w:t>
      </w:r>
      <w:r w:rsidR="004C56C9">
        <w:t xml:space="preserve"> the </w:t>
      </w:r>
      <w:r w:rsidR="002278A8" w:rsidRPr="00153331">
        <w:t>introduc</w:t>
      </w:r>
      <w:r w:rsidR="004C56C9">
        <w:t>tion of</w:t>
      </w:r>
      <w:r w:rsidR="002278A8" w:rsidRPr="00153331">
        <w:t xml:space="preserve"> structural constraint to the </w:t>
      </w:r>
      <w:r w:rsidR="004C56C9">
        <w:t xml:space="preserve">ADEP </w:t>
      </w:r>
      <w:r w:rsidR="006073B9">
        <w:t>bioactive fragment</w:t>
      </w:r>
      <w:r w:rsidR="004C56C9">
        <w:t xml:space="preserve">, </w:t>
      </w:r>
      <w:r w:rsidR="002278A8" w:rsidRPr="00153331">
        <w:rPr>
          <w:i/>
          <w:iCs/>
        </w:rPr>
        <w:t>N</w:t>
      </w:r>
      <w:r w:rsidR="002278A8" w:rsidRPr="00153331">
        <w:t>-heptenoyl-3,5-difluorophenylalanine</w:t>
      </w:r>
      <w:r w:rsidR="005D7447">
        <w:t>,</w:t>
      </w:r>
      <w:r w:rsidR="002278A8" w:rsidRPr="00153331">
        <w:t xml:space="preserve"> </w:t>
      </w:r>
      <w:r w:rsidR="005D7447">
        <w:t>via</w:t>
      </w:r>
      <w:r w:rsidR="002278A8" w:rsidRPr="00153331">
        <w:t xml:space="preserve"> N- to C-terminal cyclization</w:t>
      </w:r>
      <w:r w:rsidR="005D7447">
        <w:t>.</w:t>
      </w:r>
      <w:r w:rsidR="004F79F6">
        <w:t xml:space="preserve"> To understand the conformational behavior of the cyclized ClpP activators ranging from six- to eight-membered ring, I conducted computational studies </w:t>
      </w:r>
      <w:r w:rsidR="004C156E">
        <w:t>on</w:t>
      </w:r>
      <w:r w:rsidR="004F79F6">
        <w:t xml:space="preserve"> the conformational space of each analog</w:t>
      </w:r>
      <w:r w:rsidR="004F79F6" w:rsidRPr="008204C3">
        <w:t>.</w:t>
      </w:r>
      <w:r w:rsidR="00F91414">
        <w:t xml:space="preserve"> </w:t>
      </w:r>
      <w:r w:rsidR="00AF7E0A">
        <w:t>The</w:t>
      </w:r>
      <w:r w:rsidR="00B51F7F" w:rsidRPr="00A34BF6">
        <w:t xml:space="preserve"> synthetic work </w:t>
      </w:r>
      <w:r w:rsidR="00AF7E0A">
        <w:t>I performed</w:t>
      </w:r>
      <w:r w:rsidR="003955DC">
        <w:t xml:space="preserve"> provided</w:t>
      </w:r>
      <w:r w:rsidR="00B51F7F" w:rsidRPr="00A34BF6">
        <w:t xml:space="preserve"> methodolog</w:t>
      </w:r>
      <w:r w:rsidR="00F20AAA">
        <w:t>ies</w:t>
      </w:r>
      <w:r w:rsidR="00B51F7F" w:rsidRPr="00A34BF6">
        <w:t xml:space="preserve"> to access the six-membered rings (piperazinones and pyrazinones), the seven-membered ring (1,4-diazepan-2-one), and the eight-membered ring (1,4-diazecan-2-one), and the generation of the corresponding </w:t>
      </w:r>
      <w:r w:rsidR="00733F94">
        <w:t xml:space="preserve">small-molecule ADEP </w:t>
      </w:r>
      <w:r w:rsidR="00B51F7F" w:rsidRPr="00A34BF6">
        <w:t xml:space="preserve">analogs. </w:t>
      </w:r>
      <w:r w:rsidR="00DF398E">
        <w:t xml:space="preserve">To evaluate </w:t>
      </w:r>
      <w:r w:rsidR="00852B61" w:rsidRPr="00C06A0E">
        <w:t>the capacity of this series to activate ClpP, I employed a fluorescence-based</w:t>
      </w:r>
      <w:r w:rsidR="00DA0BD9">
        <w:t xml:space="preserve"> peptide degradation</w:t>
      </w:r>
      <w:r w:rsidR="00852B61" w:rsidRPr="00C06A0E">
        <w:t xml:space="preserve"> assay</w:t>
      </w:r>
      <w:r w:rsidR="00502130">
        <w:t xml:space="preserve">. </w:t>
      </w:r>
      <w:r w:rsidR="00A76BDB">
        <w:t xml:space="preserve">Although </w:t>
      </w:r>
      <w:r w:rsidR="00A76BDB" w:rsidRPr="00A34BF6">
        <w:t xml:space="preserve">all the cyclized analogs were inactive against </w:t>
      </w:r>
      <w:r w:rsidR="0081011A" w:rsidRPr="0081011A">
        <w:rPr>
          <w:i/>
          <w:iCs/>
        </w:rPr>
        <w:t>Bacillus subtilis</w:t>
      </w:r>
      <w:r w:rsidR="0081011A">
        <w:t xml:space="preserve"> </w:t>
      </w:r>
      <w:r w:rsidR="00A76BDB" w:rsidRPr="00A34BF6">
        <w:t>ClpP</w:t>
      </w:r>
      <w:r w:rsidR="00A76BDB">
        <w:t xml:space="preserve">, </w:t>
      </w:r>
      <w:r w:rsidR="00723072" w:rsidRPr="00A34BF6">
        <w:t>the biological results demonstrated</w:t>
      </w:r>
      <w:r w:rsidR="00EA7809">
        <w:t xml:space="preserve"> that</w:t>
      </w:r>
      <w:r w:rsidR="00723072">
        <w:t>, in conjunction with docking studies,</w:t>
      </w:r>
      <w:r w:rsidR="00723072" w:rsidRPr="00A34BF6">
        <w:t xml:space="preserve"> </w:t>
      </w:r>
      <w:r w:rsidR="00723072">
        <w:t>a</w:t>
      </w:r>
      <w:r w:rsidR="00723072" w:rsidRPr="00A34BF6">
        <w:t xml:space="preserve"> </w:t>
      </w:r>
      <w:r w:rsidR="00723072">
        <w:t xml:space="preserve">hydrogen </w:t>
      </w:r>
      <w:r w:rsidR="00723072" w:rsidRPr="00A34BF6">
        <w:t>bond</w:t>
      </w:r>
      <w:r w:rsidR="00723072">
        <w:t>ing</w:t>
      </w:r>
      <w:r w:rsidR="00723072" w:rsidRPr="00A34BF6">
        <w:t xml:space="preserve"> with ADEP and Tyr62 is essential for the chemo-activation of ClpP and conformational alteration of the scaffold cannot overcome the loss of this interaction</w:t>
      </w:r>
      <w:r w:rsidR="00723072">
        <w:t>.</w:t>
      </w:r>
    </w:p>
    <w:p w14:paraId="122A120C" w14:textId="38802E1C" w:rsidR="00630611" w:rsidRDefault="00630611">
      <w:pPr>
        <w:spacing w:line="240" w:lineRule="auto"/>
        <w:jc w:val="left"/>
      </w:pPr>
      <w:r>
        <w:br w:type="page"/>
      </w:r>
    </w:p>
    <w:p w14:paraId="3E2D3FB1" w14:textId="1185520B" w:rsidR="00596E8A" w:rsidRDefault="00B92C11" w:rsidP="00B92C11">
      <w:pPr>
        <w:pStyle w:val="Heading2"/>
      </w:pPr>
      <w:bookmarkStart w:id="111" w:name="_Toc102742263"/>
      <w:r>
        <w:t>Introduction</w:t>
      </w:r>
      <w:bookmarkEnd w:id="111"/>
    </w:p>
    <w:p w14:paraId="42A91AC8" w14:textId="6C7539A1" w:rsidR="00B92C11" w:rsidRDefault="00B92C11" w:rsidP="00B92C11"/>
    <w:p w14:paraId="49BA856F" w14:textId="504587D9" w:rsidR="00211E7B" w:rsidRPr="00211E7B" w:rsidRDefault="00211E7B" w:rsidP="00211E7B">
      <w:pPr>
        <w:ind w:firstLine="720"/>
      </w:pPr>
      <w:r w:rsidRPr="00211E7B">
        <w:t>Regarded as the 20</w:t>
      </w:r>
      <w:r w:rsidRPr="00211E7B">
        <w:rPr>
          <w:vertAlign w:val="superscript"/>
        </w:rPr>
        <w:t>th</w:t>
      </w:r>
      <w:r w:rsidRPr="00211E7B">
        <w:t xml:space="preserve"> century “wonder drugs”, antibiotics ushered </w:t>
      </w:r>
      <w:r w:rsidR="002C1BF8">
        <w:t xml:space="preserve">in </w:t>
      </w:r>
      <w:r w:rsidRPr="00211E7B">
        <w:t xml:space="preserve">an era </w:t>
      </w:r>
      <w:r w:rsidR="002C1BF8">
        <w:t>in which</w:t>
      </w:r>
      <w:r w:rsidRPr="00211E7B">
        <w:t xml:space="preserve"> a bacterial infection was no</w:t>
      </w:r>
      <w:r w:rsidR="002C1BF8">
        <w:t xml:space="preserve"> longer </w:t>
      </w:r>
      <w:r w:rsidRPr="00211E7B">
        <w:t>considered a death sentence anymore.</w:t>
      </w:r>
      <w:r w:rsidRPr="00211E7B">
        <w:fldChar w:fldCharType="begin"/>
      </w:r>
      <w:r w:rsidRPr="00211E7B">
        <w:instrText xml:space="preserve"> ADDIN EN.CITE &lt;EndNote&gt;&lt;Cite&gt;&lt;Author&gt;Bud&lt;/Author&gt;&lt;Year&gt;2007&lt;/Year&gt;&lt;RecNum&gt;256&lt;/RecNum&gt;&lt;DisplayText&gt;&lt;style face="superscript"&gt;1&lt;/style&gt;&lt;/DisplayText&gt;&lt;record&gt;&lt;rec-number&gt;256&lt;/rec-number&gt;&lt;foreign-keys&gt;&lt;key app="EN" db-id="tedzrws9b9ravoex2wop0wsgav2xfes9a0x2" timestamp="1635777231" guid="865a50b3-4236-4fd6-a0ee-d7c6fa6df764"&gt;256&lt;/key&gt;&lt;/foreign-keys&gt;&lt;ref-type name="Journal Article"&gt;17&lt;/ref-type&gt;&lt;contributors&gt;&lt;authors&gt;&lt;author&gt;Bud, R.&lt;/author&gt;&lt;/authors&gt;&lt;/contributors&gt;&lt;auth-address&gt;Science Museum, London SW7 2DD. robert.bud@nmsi.ac.uk&lt;/auth-address&gt;&lt;titles&gt;&lt;title&gt;Antibiotics: the epitome of a wonder drug&lt;/title&gt;&lt;secondary-title&gt;BMJ&lt;/secondary-title&gt;&lt;/titles&gt;&lt;pages&gt;s6&lt;/pages&gt;&lt;volume&gt;334 Suppl 1&lt;/volume&gt;&lt;edition&gt;2007/01/06&lt;/edition&gt;&lt;keywords&gt;&lt;keyword&gt;Anti-Bacterial Agents/*history&lt;/keyword&gt;&lt;keyword&gt;Drug Costs&lt;/keyword&gt;&lt;keyword&gt;Drug Industry/history&lt;/keyword&gt;&lt;keyword&gt;Genome, Human&lt;/keyword&gt;&lt;keyword&gt;History, 20th Century&lt;/keyword&gt;&lt;keyword&gt;Humans&lt;/keyword&gt;&lt;keyword&gt;Penicillins/*history&lt;/keyword&gt;&lt;keyword&gt;Technology, Pharmaceutical/economics/history&lt;/keyword&gt;&lt;/keywords&gt;&lt;dates&gt;&lt;year&gt;2007&lt;/year&gt;&lt;pub-dates&gt;&lt;date&gt;Jan 6&lt;/date&gt;&lt;/pub-dates&gt;&lt;/dates&gt;&lt;isbn&gt;1756-1833 (Electronic)&amp;#xD;0959-8138 (Linking)&lt;/isbn&gt;&lt;accession-num&gt;17204764&lt;/accession-num&gt;&lt;urls&gt;&lt;related-urls&gt;&lt;url&gt;https://www.ncbi.nlm.nih.gov/pubmed/17204764&lt;/url&gt;&lt;/related-urls&gt;&lt;/urls&gt;&lt;electronic-resource-num&gt;10.1136/bmj.39021.640255.94&lt;/electronic-resource-num&gt;&lt;/record&gt;&lt;/Cite&gt;&lt;/EndNote&gt;</w:instrText>
      </w:r>
      <w:r w:rsidRPr="00211E7B">
        <w:fldChar w:fldCharType="separate"/>
      </w:r>
      <w:r w:rsidRPr="00211E7B">
        <w:rPr>
          <w:vertAlign w:val="superscript"/>
        </w:rPr>
        <w:t>1</w:t>
      </w:r>
      <w:r w:rsidRPr="00211E7B">
        <w:fldChar w:fldCharType="end"/>
      </w:r>
      <w:r w:rsidRPr="00211E7B">
        <w:t xml:space="preserve"> However, the discovery of antibiotics was also accompanied by the emergence of resistance in bacteria</w:t>
      </w:r>
      <w:r w:rsidR="00460039">
        <w:t>,</w:t>
      </w:r>
      <w:r w:rsidRPr="00211E7B">
        <w:t xml:space="preserve"> due to the misuse and over-prescription of antibacterial therapeutics. The same means by which antibiotics affect the survival of bacteria (e.g., disruption of cell wall synthesis, inhibition of protein biosynthesis, interference of bacterial DNA replication or transcription) also result in selective pressure</w:t>
      </w:r>
      <w:r w:rsidR="00B9768F">
        <w:t>s</w:t>
      </w:r>
      <w:r w:rsidRPr="00211E7B">
        <w:t xml:space="preserve"> </w:t>
      </w:r>
      <w:r w:rsidR="00B9768F">
        <w:t xml:space="preserve">that </w:t>
      </w:r>
      <w:r w:rsidRPr="00211E7B">
        <w:t>often driv</w:t>
      </w:r>
      <w:r w:rsidR="00B9768F">
        <w:t>e</w:t>
      </w:r>
      <w:r w:rsidRPr="00211E7B">
        <w:t xml:space="preserve"> the emergence of resistant phenotypes.</w:t>
      </w:r>
      <w:r w:rsidRPr="00211E7B">
        <w:fldChar w:fldCharType="begin"/>
      </w:r>
      <w:r w:rsidRPr="00211E7B">
        <w:instrText xml:space="preserve"> ADDIN EN.CITE &lt;EndNote&gt;&lt;Cite&gt;&lt;Author&gt;Gentry&lt;/Author&gt;&lt;Year&gt;2012&lt;/Year&gt;&lt;RecNum&gt;258&lt;/RecNum&gt;&lt;DisplayText&gt;&lt;style face="superscript"&gt;2&lt;/style&gt;&lt;/DisplayText&gt;&lt;record&gt;&lt;rec-number&gt;258&lt;/rec-number&gt;&lt;foreign-keys&gt;&lt;key app="EN" db-id="tedzrws9b9ravoex2wop0wsgav2xfes9a0x2" timestamp="1635792311" guid="513c8431-4eee-4578-9ed0-afefd5f06e59"&gt;258&lt;/key&gt;&lt;/foreign-keys&gt;&lt;ref-type name="Book Section"&gt;5&lt;/ref-type&gt;&lt;contributors&gt;&lt;authors&gt;&lt;author&gt;Gentry, E.J.&lt;/author&gt;&lt;/authors&gt;&lt;secondary-authors&gt;&lt;author&gt;Wolters Kluwer Health&lt;/author&gt;&lt;/secondary-authors&gt;&lt;/contributors&gt;&lt;titles&gt;&lt;title&gt;Antibiotics and Antimicrobial Agents&lt;/title&gt;&lt;secondary-title&gt;Foye’s Principles of Medicinal Chemistry&lt;/secondary-title&gt;&lt;/titles&gt;&lt;pages&gt;1073-1124&lt;/pages&gt;&lt;dates&gt;&lt;year&gt;2012&lt;/year&gt;&lt;/dates&gt;&lt;urls&gt;&lt;/urls&gt;&lt;/record&gt;&lt;/Cite&gt;&lt;/EndNote&gt;</w:instrText>
      </w:r>
      <w:r w:rsidRPr="00211E7B">
        <w:fldChar w:fldCharType="separate"/>
      </w:r>
      <w:r w:rsidRPr="00211E7B">
        <w:rPr>
          <w:vertAlign w:val="superscript"/>
        </w:rPr>
        <w:t>2</w:t>
      </w:r>
      <w:r w:rsidRPr="00211E7B">
        <w:fldChar w:fldCharType="end"/>
      </w:r>
      <w:r w:rsidRPr="00211E7B">
        <w:t xml:space="preserve"> Achieved by target modification (e.g., upregulation, downregulation, or structural modification), efflux pump overexpression, and enzymatic drug inactivation, antibiotic resistance </w:t>
      </w:r>
      <w:r w:rsidR="00B9768F">
        <w:t>gives rise to</w:t>
      </w:r>
      <w:r w:rsidRPr="00211E7B">
        <w:t xml:space="preserve"> the spread of bacterial strains </w:t>
      </w:r>
      <w:r w:rsidR="00C64EA7">
        <w:t>recalcitrant</w:t>
      </w:r>
      <w:r w:rsidRPr="00211E7B">
        <w:t xml:space="preserve"> to therapeutic intervention.</w:t>
      </w:r>
      <w:r w:rsidRPr="00211E7B">
        <w:fldChar w:fldCharType="begin"/>
      </w:r>
      <w:r w:rsidRPr="00211E7B">
        <w:instrText xml:space="preserve"> ADDIN EN.CITE &lt;EndNote&gt;&lt;Cite&gt;&lt;Author&gt;Reygaert&lt;/Author&gt;&lt;Year&gt;2018&lt;/Year&gt;&lt;RecNum&gt;257&lt;/RecNum&gt;&lt;DisplayText&gt;&lt;style face="superscript"&gt;3&lt;/style&gt;&lt;/DisplayText&gt;&lt;record&gt;&lt;rec-number&gt;257&lt;/rec-number&gt;&lt;foreign-keys&gt;&lt;key app="EN" db-id="tedzrws9b9ravoex2wop0wsgav2xfes9a0x2" timestamp="1635791495" guid="7b5da6bb-a90a-452c-8260-d13765d0c6a5"&gt;257&lt;/key&gt;&lt;/foreign-keys&gt;&lt;ref-type name="Journal Article"&gt;17&lt;/ref-type&gt;&lt;contributors&gt;&lt;authors&gt;&lt;author&gt;Reygaert, W. C.&lt;/author&gt;&lt;/authors&gt;&lt;/contributors&gt;&lt;auth-address&gt;Department of Biomedical Sciences, Oakland University William Beaumont School of Medicine, Rochester, MI, USA.&lt;/auth-address&gt;&lt;titles&gt;&lt;title&gt;An overview of the antimicrobial resistance mechanisms of bacteria&lt;/title&gt;&lt;secondary-title&gt;AIMS Microbiol&lt;/secondary-title&gt;&lt;/titles&gt;&lt;pages&gt;482-501&lt;/pages&gt;&lt;volume&gt;4&lt;/volume&gt;&lt;number&gt;3&lt;/number&gt;&lt;edition&gt;2019/07/12&lt;/edition&gt;&lt;keywords&gt;&lt;keyword&gt;Cre&lt;/keyword&gt;&lt;keyword&gt;Esbl&lt;/keyword&gt;&lt;keyword&gt;Mrsa&lt;/keyword&gt;&lt;keyword&gt;antimicrobial resistance&lt;/keyword&gt;&lt;keyword&gt;beta-lactamase&lt;/keyword&gt;&lt;keyword&gt;in this paper.&lt;/keyword&gt;&lt;/keywords&gt;&lt;dates&gt;&lt;year&gt;2018&lt;/year&gt;&lt;/dates&gt;&lt;isbn&gt;2471-1888 (Electronic)&amp;#xD;2471-1888 (Linking)&lt;/isbn&gt;&lt;accession-num&gt;31294229&lt;/accession-num&gt;&lt;urls&gt;&lt;related-urls&gt;&lt;url&gt;https://www.ncbi.nlm.nih.gov/pubmed/31294229&lt;/url&gt;&lt;/related-urls&gt;&lt;/urls&gt;&lt;custom2&gt;PMC6604941&lt;/custom2&gt;&lt;electronic-resource-num&gt;10.3934/microbiol.2018.3.482&lt;/electronic-resource-num&gt;&lt;/record&gt;&lt;/Cite&gt;&lt;/EndNote&gt;</w:instrText>
      </w:r>
      <w:r w:rsidRPr="00211E7B">
        <w:fldChar w:fldCharType="separate"/>
      </w:r>
      <w:r w:rsidRPr="00211E7B">
        <w:rPr>
          <w:vertAlign w:val="superscript"/>
        </w:rPr>
        <w:t>3</w:t>
      </w:r>
      <w:r w:rsidRPr="00211E7B">
        <w:fldChar w:fldCharType="end"/>
      </w:r>
      <w:r w:rsidRPr="00211E7B">
        <w:t xml:space="preserve"> Consequently, these so-called “superbugs” have become a threat to society as more than 700,000 people die from antibiotic resistant infections every year and this number is expected to reach 10,000,000 by 2050.</w:t>
      </w:r>
      <w:r w:rsidRPr="00211E7B">
        <w:fldChar w:fldCharType="begin"/>
      </w:r>
      <w:r w:rsidRPr="00211E7B">
        <w:instrText xml:space="preserve"> ADDIN EN.CITE &lt;EndNote&gt;&lt;Cite&gt;&lt;Author&gt;O’Neill&lt;/Author&gt;&lt;Year&gt;2016&lt;/Year&gt;&lt;RecNum&gt;111&lt;/RecNum&gt;&lt;DisplayText&gt;&lt;style face="superscript"&gt;4&lt;/style&gt;&lt;/DisplayText&gt;&lt;record&gt;&lt;rec-number&gt;111&lt;/rec-number&gt;&lt;foreign-keys&gt;&lt;key app="EN" db-id="tedzrws9b9ravoex2wop0wsgav2xfes9a0x2" timestamp="1618614734" guid="88c933d1-cea5-48ce-87d2-bf6d0380b41c"&gt;111&lt;/key&gt;&lt;/foreign-keys&gt;&lt;ref-type name="Journal Article"&gt;17&lt;/ref-type&gt;&lt;contributors&gt;&lt;authors&gt;&lt;author&gt;O’Neill, Jim&lt;/author&gt;&lt;/authors&gt;&lt;/contributors&gt;&lt;titles&gt;&lt;title&gt;Tackling Drug-Resistant Infections Globally: Final Report and Recommendations&lt;/title&gt;&lt;secondary-title&gt;The Review on Antimicrobial Resistance&lt;/secondary-title&gt;&lt;/titles&gt;&lt;periodical&gt;&lt;full-title&gt;The Review on Antimicrobial Resistance&lt;/full-title&gt;&lt;/periodical&gt;&lt;dates&gt;&lt;year&gt;2016&lt;/year&gt;&lt;/dates&gt;&lt;urls&gt;&lt;/urls&gt;&lt;/record&gt;&lt;/Cite&gt;&lt;/EndNote&gt;</w:instrText>
      </w:r>
      <w:r w:rsidRPr="00211E7B">
        <w:fldChar w:fldCharType="separate"/>
      </w:r>
      <w:r w:rsidRPr="00211E7B">
        <w:rPr>
          <w:vertAlign w:val="superscript"/>
        </w:rPr>
        <w:t>4</w:t>
      </w:r>
      <w:r w:rsidRPr="00211E7B">
        <w:fldChar w:fldCharType="end"/>
      </w:r>
    </w:p>
    <w:p w14:paraId="61CFDB32" w14:textId="77777777" w:rsidR="00861C92" w:rsidRDefault="00211E7B" w:rsidP="00C64EA7">
      <w:pPr>
        <w:ind w:firstLine="720"/>
      </w:pPr>
      <w:r w:rsidRPr="00211E7B">
        <w:t xml:space="preserve">In parallel to the emergence of antibiotic resistance, investment and interest (from pharmaceutical companies, particularly) in antibacterial drug discovery programs have dwindled since the 1980s. </w:t>
      </w:r>
      <w:r w:rsidR="002A5E3A">
        <w:t>To magnify the problem</w:t>
      </w:r>
      <w:r w:rsidRPr="00211E7B">
        <w:t>, research efforts have</w:t>
      </w:r>
      <w:r w:rsidR="002A5E3A">
        <w:t xml:space="preserve"> largely</w:t>
      </w:r>
      <w:r w:rsidRPr="00211E7B">
        <w:t xml:space="preserve"> focused on optimizing known antibiotics to address drug resistance, instead of expanding the scope of therapeutics with new mechanism of action. This paradigm shift created </w:t>
      </w:r>
      <w:r w:rsidR="005B5BD0">
        <w:t>discovery and</w:t>
      </w:r>
      <w:r w:rsidRPr="00211E7B">
        <w:t xml:space="preserve"> innovation gap</w:t>
      </w:r>
      <w:r w:rsidR="005B5BD0">
        <w:t>s</w:t>
      </w:r>
      <w:r w:rsidRPr="00211E7B">
        <w:t xml:space="preserve"> in the field and only yielded short-lived antibacterials as bacteria quickly acquired resistance against these new generations of current antibiotics. The challenge </w:t>
      </w:r>
      <w:r w:rsidR="005B5BD0">
        <w:t>of</w:t>
      </w:r>
      <w:r w:rsidRPr="00211E7B">
        <w:t xml:space="preserve"> discover</w:t>
      </w:r>
      <w:r w:rsidR="005B5BD0">
        <w:t>ing</w:t>
      </w:r>
      <w:r w:rsidRPr="00211E7B">
        <w:t xml:space="preserve"> and</w:t>
      </w:r>
      <w:r w:rsidR="005B5BD0">
        <w:t>/or</w:t>
      </w:r>
      <w:r w:rsidRPr="00211E7B">
        <w:t xml:space="preserve"> develop</w:t>
      </w:r>
      <w:r w:rsidR="005B5BD0">
        <w:t>ing</w:t>
      </w:r>
      <w:r w:rsidRPr="00211E7B">
        <w:t xml:space="preserve"> antibiotics with new mechanism</w:t>
      </w:r>
      <w:r w:rsidR="001B6B06">
        <w:t>s</w:t>
      </w:r>
      <w:r w:rsidRPr="00211E7B">
        <w:t xml:space="preserve"> of action is </w:t>
      </w:r>
      <w:r w:rsidR="001B6B06">
        <w:t>illustrated</w:t>
      </w:r>
      <w:r w:rsidRPr="00211E7B">
        <w:t xml:space="preserve"> by the fact that a new antimicrobial class was last approved by the FDA in 2000, with the oxazolidinone Linezolid. </w:t>
      </w:r>
      <w:r w:rsidR="008F27A1">
        <w:t xml:space="preserve">The Pew Trusts have recently emphasized the need for more antibacterial </w:t>
      </w:r>
      <w:r w:rsidR="003F5DC9">
        <w:t>drug discovery programs b</w:t>
      </w:r>
      <w:r w:rsidRPr="00211E7B">
        <w:t>y reporting that only 10 out of 43 new antibiotics in clinical development represent a novel drug class or mechanism of action.</w:t>
      </w:r>
      <w:r w:rsidRPr="00211E7B">
        <w:fldChar w:fldCharType="begin"/>
      </w:r>
      <w:r w:rsidRPr="00211E7B">
        <w:instrText xml:space="preserve"> ADDIN EN.CITE &lt;EndNote&gt;&lt;Cite&gt;&lt;RecNum&gt;259&lt;/RecNum&gt;&lt;DisplayText&gt;&lt;style face="superscript"&gt;5&lt;/style&gt;&lt;/DisplayText&gt;&lt;record&gt;&lt;rec-number&gt;259&lt;/rec-number&gt;&lt;foreign-keys&gt;&lt;key app="EN" db-id="tedzrws9b9ravoex2wop0wsgav2xfes9a0x2" timestamp="1635870793" guid="f7302c03-a810-45b8-82ed-c25dcd576c26"&gt;259&lt;/key&gt;&lt;/foreign-keys&gt;&lt;ref-type name="Web Page"&gt;12&lt;/ref-type&gt;&lt;contributors&gt;&lt;/contributors&gt;&lt;titles&gt;&lt;/titles&gt;&lt;dates&gt;&lt;/dates&gt;&lt;urls&gt;&lt;related-urls&gt;&lt;url&gt;https://www.pewtrusts.org/en/research-and-analysis/data-visualizations/2014/antibiotics-currently-in-clinical-development&lt;/url&gt;&lt;/related-urls&gt;&lt;/urls&gt;&lt;/record&gt;&lt;/Cite&gt;&lt;/EndNote&gt;</w:instrText>
      </w:r>
      <w:r w:rsidRPr="00211E7B">
        <w:fldChar w:fldCharType="separate"/>
      </w:r>
      <w:r w:rsidRPr="00211E7B">
        <w:rPr>
          <w:vertAlign w:val="superscript"/>
        </w:rPr>
        <w:t>5</w:t>
      </w:r>
      <w:r w:rsidRPr="00211E7B">
        <w:fldChar w:fldCharType="end"/>
      </w:r>
    </w:p>
    <w:p w14:paraId="69AFA6DD" w14:textId="27064EE2" w:rsidR="00AF1387" w:rsidRDefault="00EA722E" w:rsidP="00C64EA7">
      <w:pPr>
        <w:ind w:firstLine="720"/>
      </w:pPr>
      <w:r>
        <w:t xml:space="preserve">A promising avenue </w:t>
      </w:r>
      <w:r w:rsidR="008D6881">
        <w:t>diverg</w:t>
      </w:r>
      <w:r w:rsidR="00C43161">
        <w:t xml:space="preserve">ing from the traditional </w:t>
      </w:r>
      <w:r w:rsidR="007A3BAE">
        <w:t xml:space="preserve">antibacterial discovery paradigm </w:t>
      </w:r>
      <w:r w:rsidR="003F3C2C">
        <w:t xml:space="preserve">is the development of compounds </w:t>
      </w:r>
      <w:r w:rsidR="00C276C6">
        <w:t xml:space="preserve">exhibiting </w:t>
      </w:r>
      <w:r w:rsidR="00440058">
        <w:t>bactericidal activity by activating a bacterial p</w:t>
      </w:r>
      <w:r w:rsidR="00583FCE">
        <w:t xml:space="preserve">rocess rather than inhibiting it. </w:t>
      </w:r>
      <w:r w:rsidR="00960515">
        <w:t xml:space="preserve">Such </w:t>
      </w:r>
      <w:r w:rsidR="00324C87">
        <w:t xml:space="preserve">therapies relying on activation mechanisms would depart from conventional </w:t>
      </w:r>
      <w:r w:rsidR="00BD179F">
        <w:t>antibiotics and</w:t>
      </w:r>
      <w:r w:rsidR="001649D9">
        <w:t xml:space="preserve"> provide new anti</w:t>
      </w:r>
      <w:r w:rsidR="0010550B">
        <w:t>bacterial arsenal to treat</w:t>
      </w:r>
      <w:r w:rsidR="00BD179F">
        <w:t xml:space="preserve"> </w:t>
      </w:r>
      <w:r w:rsidR="00BC638B">
        <w:t>multidrug resistant bacterial infections.</w:t>
      </w:r>
      <w:r w:rsidR="00AF1387">
        <w:t xml:space="preserve"> Among </w:t>
      </w:r>
      <w:r w:rsidR="00225EC4">
        <w:t xml:space="preserve">the targets </w:t>
      </w:r>
      <w:r w:rsidR="00D14CA4">
        <w:t>eliciting bacteri</w:t>
      </w:r>
      <w:r w:rsidR="001F0993">
        <w:t xml:space="preserve">cidal </w:t>
      </w:r>
      <w:r w:rsidR="007C78BD">
        <w:t>activity upon activation</w:t>
      </w:r>
      <w:r w:rsidR="00684257">
        <w:t xml:space="preserve">, </w:t>
      </w:r>
      <w:r w:rsidR="00684257" w:rsidRPr="00211E7B">
        <w:t>caseinolytic protease P (ClpP)</w:t>
      </w:r>
      <w:r w:rsidR="00684257">
        <w:t xml:space="preserve"> </w:t>
      </w:r>
      <w:r w:rsidR="00BB3D6C">
        <w:t>represent</w:t>
      </w:r>
      <w:r w:rsidR="00B20808">
        <w:t>s</w:t>
      </w:r>
      <w:r w:rsidR="00BB3D6C">
        <w:t xml:space="preserve"> an attractive </w:t>
      </w:r>
      <w:r w:rsidR="006E29D6">
        <w:t xml:space="preserve">therapeutic strategy </w:t>
      </w:r>
      <w:r w:rsidR="00B20808">
        <w:t xml:space="preserve">and </w:t>
      </w:r>
      <w:r w:rsidR="005E6DF8" w:rsidRPr="00211E7B">
        <w:t>I present</w:t>
      </w:r>
      <w:r w:rsidR="005E6DF8">
        <w:t>, in this chapter,</w:t>
      </w:r>
      <w:r w:rsidR="005E6DF8" w:rsidRPr="00211E7B">
        <w:t xml:space="preserve"> my </w:t>
      </w:r>
      <w:r w:rsidR="00EA091A">
        <w:t>investigation</w:t>
      </w:r>
      <w:r w:rsidR="005E6DF8" w:rsidRPr="00211E7B">
        <w:t xml:space="preserve"> </w:t>
      </w:r>
      <w:r w:rsidR="00E3556E">
        <w:t xml:space="preserve">to optimize </w:t>
      </w:r>
      <w:r w:rsidR="005E6DF8" w:rsidRPr="00211E7B">
        <w:t>a</w:t>
      </w:r>
      <w:r w:rsidR="006251A2">
        <w:t xml:space="preserve"> </w:t>
      </w:r>
      <w:r w:rsidR="005E6DF8" w:rsidRPr="00211E7B">
        <w:t>chemotype targeting ClpP</w:t>
      </w:r>
      <w:r w:rsidR="00D32803">
        <w:t xml:space="preserve"> via </w:t>
      </w:r>
      <w:r w:rsidR="00E74B37">
        <w:t>conformational</w:t>
      </w:r>
      <w:r w:rsidR="00D32803">
        <w:t xml:space="preserve"> constraint</w:t>
      </w:r>
      <w:r w:rsidR="005E6DF8" w:rsidRPr="00211E7B">
        <w:t>.</w:t>
      </w:r>
    </w:p>
    <w:p w14:paraId="6830C08F" w14:textId="77777777" w:rsidR="00B92C11" w:rsidRPr="00B92C11" w:rsidRDefault="00B92C11" w:rsidP="00B92C11"/>
    <w:p w14:paraId="569BC727" w14:textId="77777777" w:rsidR="00E309D9" w:rsidRDefault="00E309D9" w:rsidP="00E309D9">
      <w:pPr>
        <w:pStyle w:val="Heading3"/>
      </w:pPr>
      <w:bookmarkStart w:id="112" w:name="_Toc102742264"/>
      <w:r>
        <w:t>Bacterial Caseinolytic Protease P (ClpP)</w:t>
      </w:r>
      <w:bookmarkEnd w:id="112"/>
    </w:p>
    <w:p w14:paraId="5E2A9B15" w14:textId="0D27CA68" w:rsidR="00596E8A" w:rsidRDefault="00596E8A" w:rsidP="00596E8A"/>
    <w:p w14:paraId="0B5FB7DF" w14:textId="5428A9DD" w:rsidR="00AB0617" w:rsidRPr="00AB0617" w:rsidRDefault="00AB0617" w:rsidP="00AB0617">
      <w:pPr>
        <w:ind w:firstLine="720"/>
      </w:pPr>
      <w:r w:rsidRPr="00AB0617">
        <w:t>Exposure to a broad range of environmental stressors such as extreme fluctuations in temperature, pH and salt concentration, as well as the presence of various antibacterials lead to the disruption of bacterial homeostasis</w:t>
      </w:r>
      <w:r w:rsidR="004C4EC8">
        <w:t>,</w:t>
      </w:r>
      <w:r w:rsidRPr="00AB0617">
        <w:t xml:space="preserve"> including abnormal gene expression and protein denaturation.</w:t>
      </w:r>
      <w:r w:rsidRPr="00AB0617">
        <w:fldChar w:fldCharType="begin">
          <w:fldData xml:space="preserve">PEVuZE5vdGU+PENpdGU+PEF1dGhvcj5GcmVlczwvQXV0aG9yPjxZZWFyPjIwMTQ8L1llYXI+PFJl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</w:fldData>
        </w:fldChar>
      </w:r>
      <w:r w:rsidRPr="00AB0617">
        <w:instrText xml:space="preserve"> ADDIN EN.CITE </w:instrText>
      </w:r>
      <w:r w:rsidRPr="00AB0617">
        <w:fldChar w:fldCharType="begin">
          <w:fldData xml:space="preserve">PEVuZE5vdGU+PENpdGU+PEF1dGhvcj5GcmVlczwvQXV0aG9yPjxZZWFyPjIwMTQ8L1llYXI+PFJl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</w:fldData>
        </w:fldChar>
      </w:r>
      <w:r w:rsidRPr="00AB0617">
        <w:instrText xml:space="preserve"> ADDIN EN.CITE.DATA </w:instrText>
      </w:r>
      <w:r w:rsidRPr="00AB0617">
        <w:fldChar w:fldCharType="end"/>
      </w:r>
      <w:r w:rsidRPr="00AB0617">
        <w:fldChar w:fldCharType="separate"/>
      </w:r>
      <w:r w:rsidRPr="00AB0617">
        <w:rPr>
          <w:vertAlign w:val="superscript"/>
        </w:rPr>
        <w:t>6</w:t>
      </w:r>
      <w:r w:rsidRPr="00AB0617">
        <w:fldChar w:fldCharType="end"/>
      </w:r>
      <w:r w:rsidRPr="00AB0617">
        <w:t xml:space="preserve"> Proteolysis is a key regulatory mechanism responsible for the turnover of intracellular proteins and ClpP is an example of </w:t>
      </w:r>
      <w:r w:rsidR="004C4EC8">
        <w:t xml:space="preserve">one such </w:t>
      </w:r>
      <w:r w:rsidRPr="00AB0617">
        <w:t xml:space="preserve">protease </w:t>
      </w:r>
      <w:r w:rsidR="004C4EC8">
        <w:t xml:space="preserve">that </w:t>
      </w:r>
      <w:r w:rsidRPr="00AB0617">
        <w:t>play</w:t>
      </w:r>
      <w:r w:rsidR="004C4EC8">
        <w:t>s</w:t>
      </w:r>
      <w:r w:rsidRPr="00AB0617">
        <w:t xml:space="preserve"> a central role in the degradation of damaged or misfolded proteins, short-lived regulatory proteins and virulence factors.</w:t>
      </w:r>
      <w:r w:rsidRPr="00AB0617">
        <w:fldChar w:fldCharType="begin">
          <w:fldData xml:space="preserve">PEVuZE5vdGU+PENpdGU+PEF1dGhvcj5TYXVlcjwvQXV0aG9yPjxZZWFyPjIwMDQ8L1llYXI+PFJl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==
</w:fldData>
        </w:fldChar>
      </w:r>
      <w:r w:rsidRPr="00AB0617">
        <w:instrText xml:space="preserve"> ADDIN EN.CITE </w:instrText>
      </w:r>
      <w:r w:rsidRPr="00AB0617">
        <w:fldChar w:fldCharType="begin">
          <w:fldData xml:space="preserve">PEVuZE5vdGU+PENpdGU+PEF1dGhvcj5TYXVlcjwvQXV0aG9yPjxZZWFyPjIwMDQ8L1llYXI+PFJl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==
</w:fldData>
        </w:fldChar>
      </w:r>
      <w:r w:rsidRPr="00AB0617">
        <w:instrText xml:space="preserve"> ADDIN EN.CITE.DATA </w:instrText>
      </w:r>
      <w:r w:rsidRPr="00AB0617">
        <w:fldChar w:fldCharType="end"/>
      </w:r>
      <w:r w:rsidRPr="00AB0617">
        <w:fldChar w:fldCharType="separate"/>
      </w:r>
      <w:r w:rsidRPr="00AB0617">
        <w:rPr>
          <w:vertAlign w:val="superscript"/>
        </w:rPr>
        <w:t>7-10</w:t>
      </w:r>
      <w:r w:rsidRPr="00AB0617">
        <w:fldChar w:fldCharType="end"/>
      </w:r>
      <w:r w:rsidRPr="00AB0617">
        <w:t xml:space="preserve"> Deletion of </w:t>
      </w:r>
      <w:r w:rsidRPr="00AB0617">
        <w:rPr>
          <w:i/>
          <w:iCs/>
        </w:rPr>
        <w:t>clpP</w:t>
      </w:r>
      <w:r w:rsidRPr="00AB0617">
        <w:t xml:space="preserve"> in many pathogenic bacterial species (e.g., </w:t>
      </w:r>
      <w:r w:rsidRPr="00AB0617">
        <w:rPr>
          <w:i/>
          <w:iCs/>
        </w:rPr>
        <w:t>Staphylococcus aureus</w:t>
      </w:r>
      <w:r w:rsidRPr="00AB0617">
        <w:t xml:space="preserve">, </w:t>
      </w:r>
      <w:r w:rsidRPr="00AB0617">
        <w:rPr>
          <w:i/>
          <w:iCs/>
        </w:rPr>
        <w:t>Streptococcus pneumoniae</w:t>
      </w:r>
      <w:r w:rsidRPr="00AB0617">
        <w:t xml:space="preserve">, </w:t>
      </w:r>
      <w:r w:rsidRPr="00AB0617">
        <w:rPr>
          <w:i/>
          <w:iCs/>
        </w:rPr>
        <w:t>Listeria monocytogenes,</w:t>
      </w:r>
      <w:r w:rsidRPr="00AB0617">
        <w:t xml:space="preserve"> and </w:t>
      </w:r>
      <w:r w:rsidRPr="00AB0617">
        <w:rPr>
          <w:i/>
          <w:iCs/>
        </w:rPr>
        <w:t>Enterococcus faecalis)</w:t>
      </w:r>
      <w:r w:rsidRPr="00AB0617">
        <w:t xml:space="preserve"> impair</w:t>
      </w:r>
      <w:r w:rsidR="00BC3DE5">
        <w:t>s</w:t>
      </w:r>
      <w:r w:rsidRPr="00AB0617">
        <w:t xml:space="preserve"> extracellular virulence, biofilm formation </w:t>
      </w:r>
      <w:r w:rsidR="00BC3DE5">
        <w:t>and/</w:t>
      </w:r>
      <w:r w:rsidRPr="00AB0617">
        <w:t>or bacterial survival.</w:t>
      </w:r>
      <w:r w:rsidRPr="00AB0617">
        <w:fldChar w:fldCharType="begin">
          <w:fldData xml:space="preserve">PEVuZE5vdGU+PENpdGU+PEF1dGhvcj5Ccm90ei1PZXN0ZXJoZWx0PC9BdXRob3I+PFllYXI+MjAx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</w:fldData>
        </w:fldChar>
      </w:r>
      <w:r w:rsidRPr="00AB0617">
        <w:instrText xml:space="preserve"> ADDIN EN.CITE </w:instrText>
      </w:r>
      <w:r w:rsidRPr="00AB0617">
        <w:fldChar w:fldCharType="begin">
          <w:fldData xml:space="preserve">PEVuZE5vdGU+PENpdGU+PEF1dGhvcj5Ccm90ei1PZXN0ZXJoZWx0PC9BdXRob3I+PFllYXI+MjAx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</w:fldData>
        </w:fldChar>
      </w:r>
      <w:r w:rsidRPr="00AB0617">
        <w:instrText xml:space="preserve"> ADDIN EN.CITE.DATA </w:instrText>
      </w:r>
      <w:r w:rsidRPr="00AB0617">
        <w:fldChar w:fldCharType="end"/>
      </w:r>
      <w:r w:rsidRPr="00AB0617">
        <w:fldChar w:fldCharType="separate"/>
      </w:r>
      <w:r w:rsidRPr="00AB0617">
        <w:rPr>
          <w:vertAlign w:val="superscript"/>
        </w:rPr>
        <w:t>11-13</w:t>
      </w:r>
      <w:r w:rsidRPr="00AB0617">
        <w:fldChar w:fldCharType="end"/>
      </w:r>
    </w:p>
    <w:p w14:paraId="4A8CC183" w14:textId="14E88E3E" w:rsidR="00596E8A" w:rsidRDefault="00596E8A" w:rsidP="00596E8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4195"/>
        <w:gridCol w:w="410"/>
        <w:gridCol w:w="4359"/>
      </w:tblGrid>
      <w:tr w:rsidR="002874A4" w14:paraId="76AFF3DD" w14:textId="77777777" w:rsidTr="00313CB9">
        <w:tc>
          <w:tcPr>
            <w:tcW w:w="384" w:type="dxa"/>
          </w:tcPr>
          <w:p w14:paraId="66CFBD34" w14:textId="77777777" w:rsidR="002874A4" w:rsidRPr="00CC67DC" w:rsidRDefault="002874A4" w:rsidP="00313CB9">
            <w:pPr>
              <w:spacing w:line="240" w:lineRule="auto"/>
              <w:jc w:val="center"/>
              <w:rPr>
                <w:b/>
                <w:bCs/>
                <w:noProof/>
              </w:rPr>
            </w:pPr>
            <w:r w:rsidRPr="00CC67DC">
              <w:rPr>
                <w:b/>
                <w:bCs/>
                <w:noProof/>
              </w:rPr>
              <w:t>a.</w:t>
            </w:r>
          </w:p>
        </w:tc>
        <w:tc>
          <w:tcPr>
            <w:tcW w:w="4195" w:type="dxa"/>
            <w:vAlign w:val="center"/>
          </w:tcPr>
          <w:p w14:paraId="4A9A63C2" w14:textId="77777777" w:rsidR="002874A4" w:rsidRDefault="002874A4" w:rsidP="00313CB9">
            <w:pPr>
              <w:spacing w:line="240" w:lineRule="auto"/>
              <w:jc w:val="center"/>
            </w:pPr>
            <w:r>
              <w:rPr>
                <w:noProof/>
              </w:rPr>
              <w:drawing>
                <wp:inline distT="0" distB="0" distL="0" distR="0" wp14:anchorId="572B57D9" wp14:editId="34D615B2">
                  <wp:extent cx="2525395" cy="2486527"/>
                  <wp:effectExtent l="0" t="0" r="0" b="0"/>
                  <wp:docPr id="405" name="Picture 405" descr="A picture containing flowe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flower, plant&#10;&#10;Description automatically generated"/>
                          <pic:cNvPicPr/>
                        </pic:nvPicPr>
                        <pic:blipFill rotWithShape="1">
                          <a:blip r:embed="rId537" cstate="print">
                            <a:extLst>
                              <a:ext uri="{28A0092B-C50C-407E-A947-70E740481C1C}">
                                <a14:useLocalDpi xmlns:a14="http://schemas.microsoft.com/office/drawing/2010/main" val="0"/>
                              </a:ext>
                            </a:extLst>
                          </a:blip>
                          <a:srcRect l="28746" t="13189" r="28746" b="9649"/>
                          <a:stretch/>
                        </pic:blipFill>
                        <pic:spPr bwMode="auto">
                          <a:xfrm>
                            <a:off x="0" y="0"/>
                            <a:ext cx="2526511" cy="2487626"/>
                          </a:xfrm>
                          <a:prstGeom prst="rect">
                            <a:avLst/>
                          </a:prstGeom>
                          <a:ln>
                            <a:noFill/>
                          </a:ln>
                          <a:extLst>
                            <a:ext uri="{53640926-AAD7-44D8-BBD7-CCE9431645EC}">
                              <a14:shadowObscured xmlns:a14="http://schemas.microsoft.com/office/drawing/2010/main"/>
                            </a:ext>
                          </a:extLst>
                        </pic:spPr>
                      </pic:pic>
                    </a:graphicData>
                  </a:graphic>
                </wp:inline>
              </w:drawing>
            </w:r>
          </w:p>
        </w:tc>
        <w:tc>
          <w:tcPr>
            <w:tcW w:w="396" w:type="dxa"/>
          </w:tcPr>
          <w:p w14:paraId="1FF1EA96" w14:textId="77777777" w:rsidR="002874A4" w:rsidRPr="00CC67DC" w:rsidRDefault="002874A4" w:rsidP="00313CB9">
            <w:pPr>
              <w:spacing w:line="240" w:lineRule="auto"/>
              <w:jc w:val="center"/>
              <w:rPr>
                <w:b/>
                <w:bCs/>
                <w:noProof/>
              </w:rPr>
            </w:pPr>
            <w:r w:rsidRPr="00CC67DC">
              <w:rPr>
                <w:b/>
                <w:bCs/>
                <w:noProof/>
              </w:rPr>
              <w:t>b.</w:t>
            </w:r>
          </w:p>
        </w:tc>
        <w:tc>
          <w:tcPr>
            <w:tcW w:w="4375" w:type="dxa"/>
            <w:vAlign w:val="center"/>
          </w:tcPr>
          <w:p w14:paraId="1EC13F8E" w14:textId="77777777" w:rsidR="002874A4" w:rsidRDefault="002874A4" w:rsidP="002874A4">
            <w:pPr>
              <w:keepNext/>
              <w:spacing w:line="240" w:lineRule="auto"/>
              <w:jc w:val="center"/>
            </w:pPr>
            <w:r>
              <w:rPr>
                <w:noProof/>
              </w:rPr>
              <mc:AlternateContent>
                <mc:Choice Requires="wpg">
                  <w:drawing>
                    <wp:anchor distT="0" distB="0" distL="114300" distR="114300" simplePos="0" relativeHeight="251671552" behindDoc="0" locked="0" layoutInCell="1" allowOverlap="1" wp14:anchorId="140B1CCB" wp14:editId="095C4408">
                      <wp:simplePos x="0" y="0"/>
                      <wp:positionH relativeFrom="column">
                        <wp:posOffset>877570</wp:posOffset>
                      </wp:positionH>
                      <wp:positionV relativeFrom="paragraph">
                        <wp:posOffset>1279525</wp:posOffset>
                      </wp:positionV>
                      <wp:extent cx="906145" cy="1482090"/>
                      <wp:effectExtent l="0" t="0" r="0" b="0"/>
                      <wp:wrapNone/>
                      <wp:docPr id="401" name="Group 401"/>
                      <wp:cNvGraphicFramePr/>
                      <a:graphic xmlns:a="http://schemas.openxmlformats.org/drawingml/2006/main">
                        <a:graphicData uri="http://schemas.microsoft.com/office/word/2010/wordprocessingGroup">
                          <wpg:wgp>
                            <wpg:cNvGrpSpPr/>
                            <wpg:grpSpPr>
                              <a:xfrm>
                                <a:off x="0" y="0"/>
                                <a:ext cx="906145" cy="1482090"/>
                                <a:chOff x="-104301" y="0"/>
                                <a:chExt cx="906379" cy="1483971"/>
                              </a:xfrm>
                            </wpg:grpSpPr>
                            <wps:wsp>
                              <wps:cNvPr id="402" name="Straight Connector 402"/>
                              <wps:cNvCnPr/>
                              <wps:spPr>
                                <a:xfrm>
                                  <a:off x="213226" y="0"/>
                                  <a:ext cx="0" cy="12509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3" name="Straight Connector 403"/>
                              <wps:cNvCnPr/>
                              <wps:spPr>
                                <a:xfrm>
                                  <a:off x="437816" y="0"/>
                                  <a:ext cx="0" cy="12509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4" name="Text Box 404"/>
                              <wps:cNvSpPr txBox="1"/>
                              <wps:spPr>
                                <a:xfrm>
                                  <a:off x="-104301" y="1195681"/>
                                  <a:ext cx="906379" cy="288290"/>
                                </a:xfrm>
                                <a:prstGeom prst="rect">
                                  <a:avLst/>
                                </a:prstGeom>
                                <a:noFill/>
                                <a:ln w="6350">
                                  <a:noFill/>
                                </a:ln>
                              </wps:spPr>
                              <wps:txbx>
                                <w:txbxContent>
                                  <w:p w14:paraId="126A6415" w14:textId="77777777" w:rsidR="002874A4" w:rsidRDefault="002874A4" w:rsidP="002874A4">
                                    <w:r>
                                      <w:t>~ 10-12 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0B1CCB" id="Group 401" o:spid="_x0000_s1067" style="position:absolute;left:0;text-align:left;margin-left:69.1pt;margin-top:100.75pt;width:71.35pt;height:116.7pt;z-index:251671552;mso-position-horizontal-relative:text;mso-position-vertical-relative:text;mso-width-relative:margin;mso-height-relative:margin" coordorigin="-1043" coordsize="9063,148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">
                      <v:line id="Straight Connector 402" o:spid="_x0000_s1068" style="position:absolute;visibility:visible;mso-wrap-style:square" from="2132,0" to="2132,1250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" strokecolor="black [3213]" strokeweight="2.25pt">
                        <v:stroke joinstyle="miter"/>
                      </v:line>
                      <v:line id="Straight Connector 403" o:spid="_x0000_s1069" style="position:absolute;visibility:visible;mso-wrap-style:square" from="4378,0" to="4378,1250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" strokecolor="black [3213]" strokeweight="2.25pt">
                        <v:stroke joinstyle="miter"/>
                      </v:line>
                      <v:shape id="Text Box 404" o:spid="_x0000_s1070" type="#_x0000_t202" style="position:absolute;left:-1043;top:11956;width:9063;height:28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" filled="f" stroked="f" strokeweight=".5pt">
                        <v:textbox>
                          <w:txbxContent>
                            <w:p w14:paraId="126A6415" w14:textId="77777777" w:rsidR="002874A4" w:rsidRDefault="002874A4" w:rsidP="002874A4">
                              <w:r>
                                <w:t>~ 10-12 Å</w:t>
                              </w:r>
                            </w:p>
                          </w:txbxContent>
                        </v:textbox>
                      </v:shape>
                    </v:group>
                  </w:pict>
                </mc:Fallback>
              </mc:AlternateContent>
            </w:r>
            <w:r>
              <w:rPr>
                <w:noProof/>
              </w:rPr>
              <w:drawing>
                <wp:inline distT="0" distB="0" distL="0" distR="0" wp14:anchorId="33AAA7CC" wp14:editId="34F3FC20">
                  <wp:extent cx="2533015" cy="2743200"/>
                  <wp:effectExtent l="0" t="0" r="0" b="0"/>
                  <wp:docPr id="406" name="Picture 406" descr="A picture containing flowe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flower, plant&#10;&#10;Description automatically generated"/>
                          <pic:cNvPicPr/>
                        </pic:nvPicPr>
                        <pic:blipFill rotWithShape="1">
                          <a:blip r:embed="rId538" cstate="print">
                            <a:extLst>
                              <a:ext uri="{28A0092B-C50C-407E-A947-70E740481C1C}">
                                <a14:useLocalDpi xmlns:a14="http://schemas.microsoft.com/office/drawing/2010/main" val="0"/>
                              </a:ext>
                            </a:extLst>
                          </a:blip>
                          <a:srcRect l="28745" t="9956" r="28606" b="4893"/>
                          <a:stretch/>
                        </pic:blipFill>
                        <pic:spPr bwMode="auto">
                          <a:xfrm>
                            <a:off x="0" y="0"/>
                            <a:ext cx="2534833" cy="2745169"/>
                          </a:xfrm>
                          <a:prstGeom prst="rect">
                            <a:avLst/>
                          </a:prstGeom>
                          <a:ln>
                            <a:noFill/>
                          </a:ln>
                          <a:extLst>
                            <a:ext uri="{53640926-AAD7-44D8-BBD7-CCE9431645EC}">
                              <a14:shadowObscured xmlns:a14="http://schemas.microsoft.com/office/drawing/2010/main"/>
                            </a:ext>
                          </a:extLst>
                        </pic:spPr>
                      </pic:pic>
                    </a:graphicData>
                  </a:graphic>
                </wp:inline>
              </w:drawing>
            </w:r>
          </w:p>
        </w:tc>
      </w:tr>
    </w:tbl>
    <w:p w14:paraId="38A59739" w14:textId="51FCC785" w:rsidR="00596E8A" w:rsidRPr="00F62D79" w:rsidRDefault="002874A4" w:rsidP="002874A4">
      <w:pPr>
        <w:pStyle w:val="Caption"/>
        <w:rPr>
          <w:b w:val="0"/>
          <w:bCs/>
        </w:rPr>
      </w:pPr>
      <w:bookmarkStart w:id="113" w:name="_Toc102742309"/>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w:t>
      </w:r>
      <w:r w:rsidR="00A56DCB">
        <w:rPr>
          <w:noProof/>
        </w:rPr>
        <w:fldChar w:fldCharType="end"/>
      </w:r>
      <w:r>
        <w:t xml:space="preserve">: </w:t>
      </w:r>
      <w:r w:rsidR="00F62D79">
        <w:rPr>
          <w:color w:val="000000"/>
        </w:rPr>
        <w:t xml:space="preserve">Structure of </w:t>
      </w:r>
      <w:r w:rsidR="00F62D79" w:rsidRPr="00F62D79">
        <w:rPr>
          <w:color w:val="000000"/>
        </w:rPr>
        <w:t xml:space="preserve">tetradecameric </w:t>
      </w:r>
      <w:r w:rsidR="00F62D79" w:rsidRPr="00F62D79">
        <w:rPr>
          <w:i/>
          <w:color w:val="000000"/>
        </w:rPr>
        <w:t xml:space="preserve">Escherichia coli </w:t>
      </w:r>
      <w:r w:rsidR="00F62D79" w:rsidRPr="00F62D79">
        <w:rPr>
          <w:color w:val="000000"/>
        </w:rPr>
        <w:t>ClpP</w:t>
      </w:r>
      <w:r w:rsidR="00F62D79">
        <w:rPr>
          <w:color w:val="000000"/>
        </w:rPr>
        <w:t>. (</w:t>
      </w:r>
      <w:r w:rsidR="00F62D79" w:rsidRPr="00F62D79">
        <w:rPr>
          <w:b w:val="0"/>
          <w:bCs/>
          <w:color w:val="000000"/>
        </w:rPr>
        <w:t>a) Distal and (b) apical views (PDB: 1TYF).</w:t>
      </w:r>
      <w:bookmarkEnd w:id="113"/>
    </w:p>
    <w:p w14:paraId="7FED8A2B" w14:textId="77777777" w:rsidR="00596E8A" w:rsidRDefault="00596E8A" w:rsidP="00596E8A"/>
    <w:p w14:paraId="3C63063D" w14:textId="56D480EA" w:rsidR="000D407F" w:rsidRPr="000D407F" w:rsidRDefault="000D407F" w:rsidP="000D407F">
      <w:pPr>
        <w:ind w:firstLine="720"/>
      </w:pPr>
      <w:r w:rsidRPr="000D407F">
        <w:t>ClpP is a serine protease consisting of 14 subunits organized in</w:t>
      </w:r>
      <w:r w:rsidR="002B6579">
        <w:t>to</w:t>
      </w:r>
      <w:r w:rsidRPr="000D407F">
        <w:t xml:space="preserve"> two stacked heptameric rings</w:t>
      </w:r>
      <w:r w:rsidR="00035149">
        <w:t>,</w:t>
      </w:r>
      <w:r w:rsidRPr="000D407F">
        <w:t xml:space="preserve"> forming a barrel (</w:t>
      </w:r>
      <w:r w:rsidRPr="000D407F">
        <w:rPr>
          <w:b/>
          <w:bCs/>
        </w:rPr>
        <w:t xml:space="preserve">Figure </w:t>
      </w:r>
      <w:r w:rsidR="00035149" w:rsidRPr="00035149">
        <w:rPr>
          <w:b/>
          <w:bCs/>
        </w:rPr>
        <w:t>3.</w:t>
      </w:r>
      <w:r w:rsidRPr="000D407F">
        <w:rPr>
          <w:b/>
          <w:bCs/>
        </w:rPr>
        <w:t>1</w:t>
      </w:r>
      <w:r w:rsidRPr="000D407F">
        <w:t xml:space="preserve">) inside of which </w:t>
      </w:r>
      <w:r w:rsidR="00035149">
        <w:t xml:space="preserve">are located </w:t>
      </w:r>
      <w:r w:rsidRPr="000D407F">
        <w:t xml:space="preserve">the catalytic </w:t>
      </w:r>
      <w:r w:rsidR="00306380">
        <w:t xml:space="preserve">residues </w:t>
      </w:r>
      <w:r w:rsidRPr="000D407F">
        <w:t>(Ser-His-Asp</w:t>
      </w:r>
      <w:r w:rsidR="00306380">
        <w:t>)</w:t>
      </w:r>
      <w:r w:rsidRPr="000D407F">
        <w:t>.</w:t>
      </w:r>
      <w:r w:rsidRPr="000D407F">
        <w:fldChar w:fldCharType="begin">
          <w:fldData xml:space="preserve">PEVuZE5vdGU+PENpdGU+PEF1dGhvcj5Ccm90ei1PZXN0ZXJoZWx0PC9BdXRob3I+PFllYXI+MjAx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</w:fldData>
        </w:fldChar>
      </w:r>
      <w:r w:rsidRPr="000D407F">
        <w:instrText xml:space="preserve"> ADDIN EN.CITE </w:instrText>
      </w:r>
      <w:r w:rsidRPr="000D407F">
        <w:fldChar w:fldCharType="begin">
          <w:fldData xml:space="preserve">PEVuZE5vdGU+PENpdGU+PEF1dGhvcj5Ccm90ei1PZXN0ZXJoZWx0PC9BdXRob3I+PFllYXI+MjAx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</w:fldData>
        </w:fldChar>
      </w:r>
      <w:r w:rsidRPr="000D407F">
        <w:instrText xml:space="preserve"> ADDIN EN.CITE.DATA </w:instrText>
      </w:r>
      <w:r w:rsidRPr="000D407F">
        <w:fldChar w:fldCharType="end"/>
      </w:r>
      <w:r w:rsidRPr="000D407F">
        <w:fldChar w:fldCharType="separate"/>
      </w:r>
      <w:r w:rsidRPr="000D407F">
        <w:rPr>
          <w:vertAlign w:val="superscript"/>
        </w:rPr>
        <w:t>11</w:t>
      </w:r>
      <w:r w:rsidRPr="000D407F">
        <w:fldChar w:fldCharType="end"/>
      </w:r>
      <w:r w:rsidRPr="000D407F">
        <w:t xml:space="preserve"> The proteolytic activity of ClpP and its substrate selectivity </w:t>
      </w:r>
      <w:r w:rsidR="00306380">
        <w:t>are</w:t>
      </w:r>
      <w:r w:rsidRPr="000D407F">
        <w:t xml:space="preserve"> controlled by structural factors and molecular mechanisms. ClpP activity requires the formation of the tetradecameric </w:t>
      </w:r>
      <w:r w:rsidR="008C64D2">
        <w:t xml:space="preserve">barrel-like </w:t>
      </w:r>
      <w:r w:rsidRPr="000D407F">
        <w:t xml:space="preserve">complex to </w:t>
      </w:r>
      <w:r w:rsidR="00FC4530">
        <w:t>form the active protease. In the biologically functional tetradecamer</w:t>
      </w:r>
      <w:r w:rsidR="004377A4">
        <w:t>,</w:t>
      </w:r>
      <w:r w:rsidR="00FC4530">
        <w:t xml:space="preserve"> </w:t>
      </w:r>
      <w:r w:rsidRPr="000D407F">
        <w:t xml:space="preserve">the 14 catalytic triads </w:t>
      </w:r>
      <w:r w:rsidR="004377A4">
        <w:t xml:space="preserve">are </w:t>
      </w:r>
      <w:r w:rsidRPr="000D407F">
        <w:t>seclud</w:t>
      </w:r>
      <w:r w:rsidR="004377A4">
        <w:t>ed</w:t>
      </w:r>
      <w:r w:rsidRPr="000D407F">
        <w:t xml:space="preserve"> from the cytoplasmic environment</w:t>
      </w:r>
      <w:r w:rsidR="00956D36">
        <w:t>, protecting the cell from unregulated proteolysis</w:t>
      </w:r>
      <w:r w:rsidRPr="000D407F">
        <w:t>.</w:t>
      </w:r>
      <w:r w:rsidRPr="000D407F">
        <w:fldChar w:fldCharType="begin"/>
      </w:r>
      <w:r w:rsidRPr="000D407F">
        <w:instrText xml:space="preserve"> ADDIN EN.CITE &lt;EndNote&gt;&lt;Cite&gt;&lt;Author&gt;Baker&lt;/Author&gt;&lt;Year&gt;2012&lt;/Year&gt;&lt;RecNum&gt;228&lt;/RecNum&gt;&lt;DisplayText&gt;&lt;style face="superscript"&gt;14&lt;/style&gt;&lt;/DisplayText&gt;&lt;record&gt;&lt;rec-number&gt;228&lt;/rec-number&gt;&lt;foreign-keys&gt;&lt;key app="EN" db-id="tedzrws9b9ravoex2wop0wsgav2xfes9a0x2" timestamp="1635263929" guid="681b9069-22d2-424f-ba9a-a18e6482c605"&gt;228&lt;/key&gt;&lt;/foreign-keys&gt;&lt;ref-type name="Journal Article"&gt;17&lt;/ref-type&gt;&lt;contributors&gt;&lt;authors&gt;&lt;author&gt;Baker, T. A.&lt;/author&gt;&lt;author&gt;Sauer, R. T.&lt;/author&gt;&lt;/authors&gt;&lt;/contributors&gt;&lt;auth-address&gt;Department of Biology, Massachusetts Institute of Technology, Cambridge, MA 02139, USA.&lt;/auth-address&gt;&lt;titles&gt;&lt;title&gt;ClpXP, an ATP-powered unfolding and protein-degradation machine&lt;/title&gt;&lt;secondary-title&gt;Biochim Biophys Acta&lt;/secondary-title&gt;&lt;/titles&gt;&lt;pages&gt;15-28&lt;/pages&gt;&lt;volume&gt;1823&lt;/volume&gt;&lt;number&gt;1&lt;/number&gt;&lt;edition&gt;2011/07/09&lt;/edition&gt;&lt;keywords&gt;&lt;keyword&gt;Adenosine Triphosphate/*chemistry&lt;/keyword&gt;&lt;keyword&gt;Amino Acid Motifs&lt;/keyword&gt;&lt;keyword&gt;Catalytic Domain&lt;/keyword&gt;&lt;keyword&gt;Endopeptidase Clp/*chemistry&lt;/keyword&gt;&lt;keyword&gt;Escherichia coli Proteins/*chemistry&lt;/keyword&gt;&lt;keyword&gt;Humans&lt;/keyword&gt;&lt;keyword&gt;Hydrolysis&lt;/keyword&gt;&lt;keyword&gt;Protein Binding&lt;/keyword&gt;&lt;keyword&gt;Protein Interaction Domains and Motifs&lt;/keyword&gt;&lt;keyword&gt;Protein Structure, Quaternary&lt;/keyword&gt;&lt;keyword&gt;*Protein Unfolding&lt;/keyword&gt;&lt;keyword&gt;*Proteolysis&lt;/keyword&gt;&lt;/keywords&gt;&lt;dates&gt;&lt;year&gt;2012&lt;/year&gt;&lt;pub-dates&gt;&lt;date&gt;Jan&lt;/date&gt;&lt;/pub-dates&gt;&lt;/dates&gt;&lt;isbn&gt;0006-3002 (Print)&amp;#xD;0006-3002 (Linking)&lt;/isbn&gt;&lt;accession-num&gt;21736903&lt;/accession-num&gt;&lt;urls&gt;&lt;related-urls&gt;&lt;url&gt;https://www.ncbi.nlm.nih.gov/pubmed/21736903&lt;/url&gt;&lt;/related-urls&gt;&lt;/urls&gt;&lt;custom2&gt;PMC3209554&lt;/custom2&gt;&lt;electronic-resource-num&gt;10.1016/j.bbamcr.2011.06.007&lt;/electronic-resource-num&gt;&lt;/record&gt;&lt;/Cite&gt;&lt;/EndNote&gt;</w:instrText>
      </w:r>
      <w:r w:rsidRPr="000D407F">
        <w:fldChar w:fldCharType="separate"/>
      </w:r>
      <w:r w:rsidRPr="000D407F">
        <w:rPr>
          <w:vertAlign w:val="superscript"/>
        </w:rPr>
        <w:t>14</w:t>
      </w:r>
      <w:r w:rsidRPr="000D407F">
        <w:fldChar w:fldCharType="end"/>
      </w:r>
      <w:r w:rsidRPr="000D407F">
        <w:t xml:space="preserve"> </w:t>
      </w:r>
      <w:r w:rsidR="00956D36">
        <w:t>S</w:t>
      </w:r>
      <w:r w:rsidRPr="000D407F">
        <w:t xml:space="preserve">ubstrates access the proteolytic chamber through a channel (10-12 Å in diameter) at the apical surface of ClpP, as depicted in </w:t>
      </w:r>
      <w:r w:rsidRPr="000D407F">
        <w:rPr>
          <w:b/>
          <w:bCs/>
        </w:rPr>
        <w:t xml:space="preserve">Figure </w:t>
      </w:r>
      <w:r w:rsidR="00AA7D84" w:rsidRPr="00AA7D84">
        <w:rPr>
          <w:b/>
          <w:bCs/>
        </w:rPr>
        <w:t>3.</w:t>
      </w:r>
      <w:r w:rsidRPr="000D407F">
        <w:rPr>
          <w:b/>
          <w:bCs/>
        </w:rPr>
        <w:t>1b</w:t>
      </w:r>
      <w:r w:rsidRPr="000D407F">
        <w:t>.</w:t>
      </w:r>
      <w:r w:rsidR="00AA7D84">
        <w:t xml:space="preserve"> T</w:t>
      </w:r>
      <w:r w:rsidRPr="000D407F">
        <w:t>he N-terminal region of each ClpP subunit preclude</w:t>
      </w:r>
      <w:r w:rsidR="00CD48F9">
        <w:t>s</w:t>
      </w:r>
      <w:r w:rsidR="00FB325D">
        <w:t xml:space="preserve"> the entrance of</w:t>
      </w:r>
      <w:r w:rsidRPr="000D407F">
        <w:t xml:space="preserve"> folded proteins or large polypeptides </w:t>
      </w:r>
      <w:r w:rsidR="00FB325D">
        <w:t>into</w:t>
      </w:r>
      <w:r w:rsidRPr="000D407F">
        <w:t xml:space="preserve"> the pore. ClpP alone can only degrade small peptides (&lt;5 amino acids) and larger substrate entry requires the association with Clp-ATPases.</w:t>
      </w:r>
      <w:r w:rsidRPr="000D407F">
        <w:fldChar w:fldCharType="begin"/>
      </w:r>
      <w:r w:rsidRPr="000D407F">
        <w:instrText xml:space="preserve"> ADDIN EN.CITE &lt;EndNote&gt;&lt;Cite&gt;&lt;Author&gt;Alexopoulos&lt;/Author&gt;&lt;Year&gt;2012&lt;/Year&gt;&lt;RecNum&gt;229&lt;/RecNum&gt;&lt;DisplayText&gt;&lt;style face="superscript"&gt;15&lt;/style&gt;&lt;/DisplayText&gt;&lt;record&gt;&lt;rec-number&gt;229&lt;/rec-number&gt;&lt;foreign-keys&gt;&lt;key app="EN" db-id="tedzrws9b9ravoex2wop0wsgav2xfes9a0x2" timestamp="1635264494" guid="1521269a-820c-4445-a931-0146176dc12d"&gt;229&lt;/key&gt;&lt;/foreign-keys&gt;&lt;ref-type name="Journal Article"&gt;17&lt;/ref-type&gt;&lt;contributors&gt;&lt;authors&gt;&lt;author&gt;Alexopoulos, J. A.&lt;/author&gt;&lt;author&gt;Guarne, A.&lt;/author&gt;&lt;author&gt;Ortega, J.&lt;/author&gt;&lt;/authors&gt;&lt;/contributors&gt;&lt;auth-address&gt;Department of Biochemistry and Biomedical Sciences, McMaster University, 1280 Main Street West, Hamilton, Ontario, Canada L8S 4K1.&lt;/auth-address&gt;&lt;titles&gt;&lt;title&gt;ClpP: a structurally dynamic protease regulated by AAA+ proteins&lt;/title&gt;&lt;secondary-title&gt;J Struct Biol&lt;/secondary-title&gt;&lt;/titles&gt;&lt;pages&gt;202-10&lt;/pages&gt;&lt;volume&gt;179&lt;/volume&gt;&lt;number&gt;2&lt;/number&gt;&lt;edition&gt;2012/05/19&lt;/edition&gt;&lt;keywords&gt;&lt;keyword&gt;ATPases Associated with Diverse Cellular Activities&lt;/keyword&gt;&lt;keyword&gt;Adenosine Triphosphatases/metabolism&lt;/keyword&gt;&lt;keyword&gt;Endopeptidase Clp/*chemistry/*metabolism&lt;/keyword&gt;&lt;keyword&gt;Escherichia coli Proteins/metabolism&lt;/keyword&gt;&lt;keyword&gt;Molecular Chaperones/metabolism&lt;/keyword&gt;&lt;keyword&gt;Protein Binding&lt;/keyword&gt;&lt;keyword&gt;Substrate Specificity&lt;/keyword&gt;&lt;/keywords&gt;&lt;dates&gt;&lt;year&gt;2012&lt;/year&gt;&lt;pub-dates&gt;&lt;date&gt;Aug&lt;/date&gt;&lt;/pub-dates&gt;&lt;/dates&gt;&lt;isbn&gt;1095-8657 (Electronic)&amp;#xD;1047-8477 (Linking)&lt;/isbn&gt;&lt;accession-num&gt;22595189&lt;/accession-num&gt;&lt;urls&gt;&lt;related-urls&gt;&lt;url&gt;https://www.ncbi.nlm.nih.gov/pubmed/22595189&lt;/url&gt;&lt;/related-urls&gt;&lt;/urls&gt;&lt;electronic-resource-num&gt;10.1016/j.jsb.2012.05.003&lt;/electronic-resource-num&gt;&lt;/record&gt;&lt;/Cite&gt;&lt;/EndNote&gt;</w:instrText>
      </w:r>
      <w:r w:rsidRPr="000D407F">
        <w:fldChar w:fldCharType="separate"/>
      </w:r>
      <w:r w:rsidRPr="000D407F">
        <w:rPr>
          <w:vertAlign w:val="superscript"/>
        </w:rPr>
        <w:t>15</w:t>
      </w:r>
      <w:r w:rsidRPr="000D407F">
        <w:fldChar w:fldCharType="end"/>
      </w:r>
    </w:p>
    <w:p w14:paraId="3DF330CC" w14:textId="05D0A761" w:rsidR="000D407F" w:rsidRPr="000D407F" w:rsidRDefault="000D407F" w:rsidP="000D407F">
      <w:pPr>
        <w:ind w:firstLine="720"/>
      </w:pPr>
      <w:r w:rsidRPr="000D407F">
        <w:t xml:space="preserve">ClpP chaperones (e.g., ClpA and ClpX) </w:t>
      </w:r>
      <w:r w:rsidR="00CC75CE">
        <w:t>b</w:t>
      </w:r>
      <w:r w:rsidR="00CC75CE" w:rsidRPr="000D407F">
        <w:t>elong to the AAA+ protein family</w:t>
      </w:r>
      <w:r w:rsidR="00CC75CE">
        <w:t xml:space="preserve"> and</w:t>
      </w:r>
      <w:r w:rsidR="00CC75CE" w:rsidRPr="000D407F">
        <w:t xml:space="preserve"> </w:t>
      </w:r>
      <w:r w:rsidRPr="000D407F">
        <w:t>are hexameric rings (</w:t>
      </w:r>
      <w:r w:rsidRPr="000D407F">
        <w:rPr>
          <w:b/>
          <w:bCs/>
        </w:rPr>
        <w:t xml:space="preserve">Figure </w:t>
      </w:r>
      <w:r w:rsidR="00F61550" w:rsidRPr="00F61550">
        <w:rPr>
          <w:b/>
          <w:bCs/>
        </w:rPr>
        <w:t>3.</w:t>
      </w:r>
      <w:r w:rsidRPr="000D407F">
        <w:rPr>
          <w:b/>
          <w:bCs/>
        </w:rPr>
        <w:t>2b</w:t>
      </w:r>
      <w:r w:rsidRPr="000D407F">
        <w:t>) responsible for the recognition of proteins with Ssra degradation tags.</w:t>
      </w:r>
      <w:r w:rsidRPr="000D407F">
        <w:fldChar w:fldCharType="begin"/>
      </w:r>
      <w:r w:rsidRPr="000D407F">
        <w:instrText xml:space="preserve"> ADDIN EN.CITE &lt;EndNote&gt;&lt;Cite&gt;&lt;Author&gt;Flynn&lt;/Author&gt;&lt;Year&gt;2003&lt;/Year&gt;&lt;RecNum&gt;230&lt;/RecNum&gt;&lt;DisplayText&gt;&lt;style face="superscript"&gt;16&lt;/style&gt;&lt;/DisplayText&gt;&lt;record&gt;&lt;rec-number&gt;230&lt;/rec-number&gt;&lt;foreign-keys&gt;&lt;key app="EN" db-id="tedzrws9b9ravoex2wop0wsgav2xfes9a0x2" timestamp="1635275245" guid="4c38fe88-0b7d-4002-9680-66e3ebd87d1d"&gt;230&lt;/key&gt;&lt;/foreign-keys&gt;&lt;ref-type name="Journal Article"&gt;17&lt;/ref-type&gt;&lt;contributors&gt;&lt;authors&gt;&lt;author&gt;Flynn, Julia M.&lt;/author&gt;&lt;author&gt;Neher, Saskia B.&lt;/author&gt;&lt;author&gt;Kim, Yong-In&lt;/author&gt;&lt;author&gt;Sauer, Robert T.&lt;/author&gt;&lt;author&gt;Baker, Tania A.&lt;/author&gt;&lt;/authors&gt;&lt;/contributors&gt;&lt;titles&gt;&lt;title&gt;Proteomic Discovery of Cellular Substrates of the ClpXP Protease Reveals Five Classes of ClpX-Recognition Signals&lt;/title&gt;&lt;secondary-title&gt;Molecular Cell&lt;/secondary-title&gt;&lt;/titles&gt;&lt;pages&gt;671-683&lt;/pages&gt;&lt;volume&gt;11&lt;/volume&gt;&lt;number&gt;3&lt;/number&gt;&lt;section&gt;671&lt;/section&gt;&lt;dates&gt;&lt;year&gt;2003&lt;/year&gt;&lt;/dates&gt;&lt;isbn&gt;10972765&lt;/isbn&gt;&lt;urls&gt;&lt;/urls&gt;&lt;electronic-resource-num&gt;10.1016/s1097-2765(03)00060-1&lt;/electronic-resource-num&gt;&lt;/record&gt;&lt;/Cite&gt;&lt;/EndNote&gt;</w:instrText>
      </w:r>
      <w:r w:rsidRPr="000D407F">
        <w:fldChar w:fldCharType="separate"/>
      </w:r>
      <w:r w:rsidRPr="000D407F">
        <w:rPr>
          <w:vertAlign w:val="superscript"/>
        </w:rPr>
        <w:t>16</w:t>
      </w:r>
      <w:r w:rsidRPr="000D407F">
        <w:fldChar w:fldCharType="end"/>
      </w:r>
      <w:r w:rsidRPr="000D407F">
        <w:t xml:space="preserve"> The chaperone ClpX docks </w:t>
      </w:r>
      <w:r w:rsidR="00F61550">
        <w:t>between</w:t>
      </w:r>
      <w:r w:rsidRPr="000D407F">
        <w:t xml:space="preserve"> the </w:t>
      </w:r>
      <w:r w:rsidR="009E2FF1">
        <w:t xml:space="preserve">ClpP monomer </w:t>
      </w:r>
      <w:r w:rsidRPr="000D407F">
        <w:t xml:space="preserve">interfaces </w:t>
      </w:r>
      <w:r w:rsidR="009E2FF1">
        <w:t>utilizing</w:t>
      </w:r>
      <w:r w:rsidRPr="000D407F">
        <w:t xml:space="preserve"> six</w:t>
      </w:r>
      <w:r w:rsidR="009E2FF1">
        <w:t xml:space="preserve"> protruding</w:t>
      </w:r>
      <w:r w:rsidRPr="000D407F">
        <w:t xml:space="preserve"> IGF loops </w:t>
      </w:r>
      <w:r w:rsidR="001E6740">
        <w:t>to engage ClpP</w:t>
      </w:r>
      <w:r w:rsidRPr="000D407F">
        <w:t xml:space="preserve"> (</w:t>
      </w:r>
      <w:r w:rsidRPr="000D407F">
        <w:rPr>
          <w:b/>
          <w:bCs/>
        </w:rPr>
        <w:t xml:space="preserve">Figure </w:t>
      </w:r>
      <w:r w:rsidR="001E6740" w:rsidRPr="001E6740">
        <w:rPr>
          <w:b/>
          <w:bCs/>
        </w:rPr>
        <w:t>3.</w:t>
      </w:r>
      <w:r w:rsidRPr="000D407F">
        <w:rPr>
          <w:b/>
          <w:bCs/>
        </w:rPr>
        <w:t>2a</w:t>
      </w:r>
      <w:r w:rsidRPr="000D407F">
        <w:t>)</w:t>
      </w:r>
      <w:r w:rsidR="001E6740">
        <w:t>. This loop motif is</w:t>
      </w:r>
      <w:r w:rsidRPr="000D407F">
        <w:t xml:space="preserve"> named for the Ile268-Gly269-Phe270 sequence</w:t>
      </w:r>
      <w:r w:rsidR="00084350">
        <w:t xml:space="preserve"> that comprise the loop. The IGF loop is known to</w:t>
      </w:r>
      <w:r w:rsidRPr="000D407F">
        <w:t xml:space="preserve"> interact with the side chain of Arg192 in ClpP via hydrogen bonding. The flexibility of the IGF loops</w:t>
      </w:r>
      <w:r w:rsidR="00C44B9F">
        <w:t xml:space="preserve"> is enough to</w:t>
      </w:r>
      <w:r w:rsidRPr="000D407F">
        <w:t xml:space="preserve"> overcome the symmetry mismatch between the hexameric ClpX and the heptameric ClpP (</w:t>
      </w:r>
      <w:r w:rsidRPr="000D407F">
        <w:rPr>
          <w:b/>
          <w:bCs/>
        </w:rPr>
        <w:t xml:space="preserve">Figure </w:t>
      </w:r>
      <w:r w:rsidR="00C44B9F" w:rsidRPr="00C44B9F">
        <w:rPr>
          <w:b/>
          <w:bCs/>
        </w:rPr>
        <w:t>3.</w:t>
      </w:r>
      <w:r w:rsidRPr="000D407F">
        <w:rPr>
          <w:b/>
          <w:bCs/>
        </w:rPr>
        <w:t>2d</w:t>
      </w:r>
      <w:r w:rsidRPr="000D407F">
        <w:t>). The formation of the ClpXP complex triggers a conformational shift in the N-terminal loops of ClpP and opens the pore of the heptameric ring (</w:t>
      </w:r>
      <w:r w:rsidR="00D0447E">
        <w:t xml:space="preserve">from 10 to </w:t>
      </w:r>
      <w:r w:rsidRPr="000D407F">
        <w:t xml:space="preserve">30 Å in diameter) </w:t>
      </w:r>
      <w:r w:rsidR="00A46E22">
        <w:t>allowing access to</w:t>
      </w:r>
      <w:r w:rsidRPr="000D407F">
        <w:t xml:space="preserve"> the degradation chamber (</w:t>
      </w:r>
      <w:r w:rsidRPr="000D407F">
        <w:rPr>
          <w:b/>
          <w:bCs/>
        </w:rPr>
        <w:t xml:space="preserve">Figure </w:t>
      </w:r>
      <w:r w:rsidR="00A46E22" w:rsidRPr="00A46E22">
        <w:rPr>
          <w:b/>
          <w:bCs/>
        </w:rPr>
        <w:t>3.</w:t>
      </w:r>
      <w:r w:rsidRPr="000D407F">
        <w:rPr>
          <w:b/>
          <w:bCs/>
        </w:rPr>
        <w:t>2c</w:t>
      </w:r>
      <w:r w:rsidRPr="000D407F">
        <w:t>).</w:t>
      </w:r>
      <w:r w:rsidRPr="000D407F">
        <w:fldChar w:fldCharType="begin">
          <w:fldData xml:space="preserve">PEVuZE5vdGU+PENpdGU+PEF1dGhvcj5GZWk8L0F1dGhvcj48WWVhcj4yMDIwPC9ZZWFyPjxSZWNO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</w:fldData>
        </w:fldChar>
      </w:r>
      <w:r w:rsidRPr="000D407F">
        <w:instrText xml:space="preserve"> ADDIN EN.CITE </w:instrText>
      </w:r>
      <w:r w:rsidRPr="000D407F">
        <w:fldChar w:fldCharType="begin">
          <w:fldData xml:space="preserve">PEVuZE5vdGU+PENpdGU+PEF1dGhvcj5GZWk8L0F1dGhvcj48WWVhcj4yMDIwPC9ZZWFyPjxSZWNO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</w:fldData>
        </w:fldChar>
      </w:r>
      <w:r w:rsidRPr="000D407F">
        <w:instrText xml:space="preserve"> ADDIN EN.CITE.DATA </w:instrText>
      </w:r>
      <w:r w:rsidRPr="000D407F">
        <w:fldChar w:fldCharType="end"/>
      </w:r>
      <w:r w:rsidRPr="000D407F">
        <w:fldChar w:fldCharType="separate"/>
      </w:r>
      <w:r w:rsidRPr="000D407F">
        <w:rPr>
          <w:vertAlign w:val="superscript"/>
        </w:rPr>
        <w:t>17</w:t>
      </w:r>
      <w:r w:rsidRPr="000D407F">
        <w:fldChar w:fldCharType="end"/>
      </w:r>
      <w:r w:rsidRPr="000D407F">
        <w:t xml:space="preserve"> Upon protein substrate recognition, the chaperone unfolds and translocates the polypeptid</w:t>
      </w:r>
      <w:r w:rsidR="00A46E22">
        <w:t>e</w:t>
      </w:r>
      <w:r w:rsidRPr="000D407F">
        <w:t xml:space="preserve"> chain through the ClpP channel and into the proteolytic chamber in an ATP-dependent process.</w:t>
      </w:r>
      <w:r w:rsidRPr="000D407F">
        <w:fldChar w:fldCharType="begin"/>
      </w:r>
      <w:r w:rsidRPr="000D407F">
        <w:instrText xml:space="preserve"> ADDIN EN.CITE &lt;EndNote&gt;&lt;Cite&gt;&lt;Author&gt;Baker&lt;/Author&gt;&lt;Year&gt;2012&lt;/Year&gt;&lt;RecNum&gt;228&lt;/RecNum&gt;&lt;DisplayText&gt;&lt;style face="superscript"&gt;14&lt;/style&gt;&lt;/DisplayText&gt;&lt;record&gt;&lt;rec-number&gt;228&lt;/rec-number&gt;&lt;foreign-keys&gt;&lt;key app="EN" db-id="tedzrws9b9ravoex2wop0wsgav2xfes9a0x2" timestamp="1635263929" guid="681b9069-22d2-424f-ba9a-a18e6482c605"&gt;228&lt;/key&gt;&lt;/foreign-keys&gt;&lt;ref-type name="Journal Article"&gt;17&lt;/ref-type&gt;&lt;contributors&gt;&lt;authors&gt;&lt;author&gt;Baker, T. A.&lt;/author&gt;&lt;author&gt;Sauer, R. T.&lt;/author&gt;&lt;/authors&gt;&lt;/contributors&gt;&lt;auth-address&gt;Department of Biology, Massachusetts Institute of Technology, Cambridge, MA 02139, USA.&lt;/auth-address&gt;&lt;titles&gt;&lt;title&gt;ClpXP, an ATP-powered unfolding and protein-degradation machine&lt;/title&gt;&lt;secondary-title&gt;Biochim Biophys Acta&lt;/secondary-title&gt;&lt;/titles&gt;&lt;pages&gt;15-28&lt;/pages&gt;&lt;volume&gt;1823&lt;/volume&gt;&lt;number&gt;1&lt;/number&gt;&lt;edition&gt;2011/07/09&lt;/edition&gt;&lt;keywords&gt;&lt;keyword&gt;Adenosine Triphosphate/*chemistry&lt;/keyword&gt;&lt;keyword&gt;Amino Acid Motifs&lt;/keyword&gt;&lt;keyword&gt;Catalytic Domain&lt;/keyword&gt;&lt;keyword&gt;Endopeptidase Clp/*chemistry&lt;/keyword&gt;&lt;keyword&gt;Escherichia coli Proteins/*chemistry&lt;/keyword&gt;&lt;keyword&gt;Humans&lt;/keyword&gt;&lt;keyword&gt;Hydrolysis&lt;/keyword&gt;&lt;keyword&gt;Protein Binding&lt;/keyword&gt;&lt;keyword&gt;Protein Interaction Domains and Motifs&lt;/keyword&gt;&lt;keyword&gt;Protein Structure, Quaternary&lt;/keyword&gt;&lt;keyword&gt;*Protein Unfolding&lt;/keyword&gt;&lt;keyword&gt;*Proteolysis&lt;/keyword&gt;&lt;/keywords&gt;&lt;dates&gt;&lt;year&gt;2012&lt;/year&gt;&lt;pub-dates&gt;&lt;date&gt;Jan&lt;/date&gt;&lt;/pub-dates&gt;&lt;/dates&gt;&lt;isbn&gt;0006-3002 (Print)&amp;#xD;0006-3002 (Linking)&lt;/isbn&gt;&lt;accession-num&gt;21736903&lt;/accession-num&gt;&lt;urls&gt;&lt;related-urls&gt;&lt;url&gt;https://www.ncbi.nlm.nih.gov/pubmed/21736903&lt;/url&gt;&lt;/related-urls&gt;&lt;/urls&gt;&lt;custom2&gt;PMC3209554&lt;/custom2&gt;&lt;electronic-resource-num&gt;10.1016/j.bbamcr.2011.06.007&lt;/electronic-resource-num&gt;&lt;/record&gt;&lt;/Cite&gt;&lt;/EndNote&gt;</w:instrText>
      </w:r>
      <w:r w:rsidRPr="000D407F">
        <w:fldChar w:fldCharType="separate"/>
      </w:r>
      <w:r w:rsidRPr="000D407F">
        <w:rPr>
          <w:vertAlign w:val="superscript"/>
        </w:rPr>
        <w:t>14</w:t>
      </w:r>
      <w:r w:rsidRPr="000D407F">
        <w:fldChar w:fldCharType="end"/>
      </w:r>
    </w:p>
    <w:p w14:paraId="4CBB1292" w14:textId="282B0F7A" w:rsidR="002C1BF8" w:rsidRDefault="002C1BF8" w:rsidP="00596E8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gridCol w:w="3966"/>
        <w:gridCol w:w="448"/>
        <w:gridCol w:w="4495"/>
      </w:tblGrid>
      <w:tr w:rsidR="0022136D" w14:paraId="08EEC713" w14:textId="77777777" w:rsidTr="00313CB9">
        <w:tc>
          <w:tcPr>
            <w:tcW w:w="441" w:type="dxa"/>
          </w:tcPr>
          <w:p w14:paraId="54288533" w14:textId="77777777" w:rsidR="0022136D" w:rsidRPr="006B2D3A" w:rsidRDefault="0022136D" w:rsidP="00313CB9">
            <w:pPr>
              <w:spacing w:line="240" w:lineRule="auto"/>
              <w:rPr>
                <w:b/>
                <w:bCs/>
              </w:rPr>
            </w:pPr>
            <w:r w:rsidRPr="006B2D3A">
              <w:rPr>
                <w:b/>
                <w:bCs/>
              </w:rPr>
              <w:t>a.</w:t>
            </w:r>
          </w:p>
        </w:tc>
        <w:tc>
          <w:tcPr>
            <w:tcW w:w="3966" w:type="dxa"/>
            <w:vAlign w:val="center"/>
          </w:tcPr>
          <w:p w14:paraId="318AE09A" w14:textId="77777777" w:rsidR="0022136D" w:rsidRDefault="0022136D" w:rsidP="00313CB9">
            <w:pPr>
              <w:spacing w:line="240" w:lineRule="auto"/>
              <w:jc w:val="center"/>
            </w:pPr>
            <w:r>
              <w:rPr>
                <w:noProof/>
              </w:rPr>
              <mc:AlternateContent>
                <mc:Choice Requires="wps">
                  <w:drawing>
                    <wp:anchor distT="0" distB="0" distL="114300" distR="114300" simplePos="0" relativeHeight="251675648" behindDoc="0" locked="0" layoutInCell="1" allowOverlap="1" wp14:anchorId="5F091AFE" wp14:editId="7B5D69AC">
                      <wp:simplePos x="0" y="0"/>
                      <wp:positionH relativeFrom="column">
                        <wp:posOffset>-330835</wp:posOffset>
                      </wp:positionH>
                      <wp:positionV relativeFrom="paragraph">
                        <wp:posOffset>1403985</wp:posOffset>
                      </wp:positionV>
                      <wp:extent cx="839470" cy="278765"/>
                      <wp:effectExtent l="0" t="0" r="0" b="0"/>
                      <wp:wrapNone/>
                      <wp:docPr id="407" name="Text Box 407"/>
                      <wp:cNvGraphicFramePr/>
                      <a:graphic xmlns:a="http://schemas.openxmlformats.org/drawingml/2006/main">
                        <a:graphicData uri="http://schemas.microsoft.com/office/word/2010/wordprocessingShape">
                          <wps:wsp>
                            <wps:cNvSpPr txBox="1"/>
                            <wps:spPr>
                              <a:xfrm>
                                <a:off x="0" y="0"/>
                                <a:ext cx="839470" cy="278765"/>
                              </a:xfrm>
                              <a:prstGeom prst="rect">
                                <a:avLst/>
                              </a:prstGeom>
                              <a:noFill/>
                              <a:ln w="6350">
                                <a:noFill/>
                              </a:ln>
                            </wps:spPr>
                            <wps:txbx>
                              <w:txbxContent>
                                <w:p w14:paraId="18AF1ED0" w14:textId="77777777" w:rsidR="0022136D" w:rsidRDefault="0022136D" w:rsidP="0022136D">
                                  <w:r>
                                    <w:t>IGF loops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91AFE" id="Text Box 407" o:spid="_x0000_s1071" type="#_x0000_t202" style="position:absolute;left:0;text-align:left;margin-left:-26.05pt;margin-top:110.55pt;width:66.1pt;height:2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" filled="f" stroked="f" strokeweight=".5pt">
                      <v:textbox>
                        <w:txbxContent>
                          <w:p w14:paraId="18AF1ED0" w14:textId="77777777" w:rsidR="0022136D" w:rsidRDefault="0022136D" w:rsidP="0022136D">
                            <w:r>
                              <w:t>IGF loops</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49ABDECC" wp14:editId="618F26ED">
                      <wp:simplePos x="0" y="0"/>
                      <wp:positionH relativeFrom="column">
                        <wp:posOffset>461645</wp:posOffset>
                      </wp:positionH>
                      <wp:positionV relativeFrom="paragraph">
                        <wp:posOffset>1381125</wp:posOffset>
                      </wp:positionV>
                      <wp:extent cx="1595755" cy="376555"/>
                      <wp:effectExtent l="12700" t="12700" r="17145" b="17145"/>
                      <wp:wrapNone/>
                      <wp:docPr id="408" name="Double Bracket 408"/>
                      <wp:cNvGraphicFramePr/>
                      <a:graphic xmlns:a="http://schemas.openxmlformats.org/drawingml/2006/main">
                        <a:graphicData uri="http://schemas.microsoft.com/office/word/2010/wordprocessingShape">
                          <wps:wsp>
                            <wps:cNvSpPr/>
                            <wps:spPr>
                              <a:xfrm>
                                <a:off x="1723713" y="8319792"/>
                                <a:ext cx="1595755" cy="376555"/>
                              </a:xfrm>
                              <a:prstGeom prst="bracketPair">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464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08" o:spid="_x0000_s1026" type="#_x0000_t185" style="position:absolute;margin-left:36.35pt;margin-top:108.75pt;width:125.65pt;height:29.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" strokecolor="black [3213]" strokeweight="2.25pt">
                      <v:stroke joinstyle="miter"/>
                    </v:shape>
                  </w:pict>
                </mc:Fallback>
              </mc:AlternateContent>
            </w:r>
            <w:r>
              <w:rPr>
                <w:noProof/>
              </w:rPr>
              <w:drawing>
                <wp:inline distT="0" distB="0" distL="0" distR="0" wp14:anchorId="4BD544BD" wp14:editId="4FBADD0D">
                  <wp:extent cx="2381250" cy="1820779"/>
                  <wp:effectExtent l="0" t="0" r="0" b="0"/>
                  <wp:docPr id="413" name="Picture 413" descr="A picture containing flowe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flower, plant&#10;&#10;Description automatically generated"/>
                          <pic:cNvPicPr/>
                        </pic:nvPicPr>
                        <pic:blipFill rotWithShape="1">
                          <a:blip r:embed="rId539" cstate="print">
                            <a:extLst>
                              <a:ext uri="{28A0092B-C50C-407E-A947-70E740481C1C}">
                                <a14:useLocalDpi xmlns:a14="http://schemas.microsoft.com/office/drawing/2010/main" val="0"/>
                              </a:ext>
                            </a:extLst>
                          </a:blip>
                          <a:srcRect l="29829" t="5321" r="30094" b="27554"/>
                          <a:stretch/>
                        </pic:blipFill>
                        <pic:spPr bwMode="auto">
                          <a:xfrm>
                            <a:off x="0" y="0"/>
                            <a:ext cx="2381979" cy="1821336"/>
                          </a:xfrm>
                          <a:prstGeom prst="rect">
                            <a:avLst/>
                          </a:prstGeom>
                          <a:ln>
                            <a:noFill/>
                          </a:ln>
                          <a:extLst>
                            <a:ext uri="{53640926-AAD7-44D8-BBD7-CCE9431645EC}">
                              <a14:shadowObscured xmlns:a14="http://schemas.microsoft.com/office/drawing/2010/main"/>
                            </a:ext>
                          </a:extLst>
                        </pic:spPr>
                      </pic:pic>
                    </a:graphicData>
                  </a:graphic>
                </wp:inline>
              </w:drawing>
            </w:r>
          </w:p>
        </w:tc>
        <w:tc>
          <w:tcPr>
            <w:tcW w:w="448" w:type="dxa"/>
          </w:tcPr>
          <w:p w14:paraId="37D73D13" w14:textId="77777777" w:rsidR="0022136D" w:rsidRPr="009466FF" w:rsidRDefault="0022136D" w:rsidP="00313CB9">
            <w:pPr>
              <w:spacing w:line="240" w:lineRule="auto"/>
              <w:rPr>
                <w:b/>
                <w:bCs/>
              </w:rPr>
            </w:pPr>
            <w:r w:rsidRPr="009466FF">
              <w:rPr>
                <w:b/>
                <w:bCs/>
              </w:rPr>
              <w:t>b.</w:t>
            </w:r>
          </w:p>
        </w:tc>
        <w:tc>
          <w:tcPr>
            <w:tcW w:w="4495" w:type="dxa"/>
            <w:vAlign w:val="center"/>
          </w:tcPr>
          <w:p w14:paraId="574EE688" w14:textId="77777777" w:rsidR="0022136D" w:rsidRDefault="0022136D" w:rsidP="00313CB9">
            <w:pPr>
              <w:spacing w:line="240" w:lineRule="auto"/>
              <w:jc w:val="center"/>
            </w:pPr>
            <w:r>
              <w:rPr>
                <w:noProof/>
              </w:rPr>
              <w:drawing>
                <wp:inline distT="0" distB="0" distL="0" distR="0" wp14:anchorId="4EBF261F" wp14:editId="16264A68">
                  <wp:extent cx="2155947" cy="2397693"/>
                  <wp:effectExtent l="0" t="0" r="0" b="0"/>
                  <wp:docPr id="414" name="Picture 414" descr="A picture containing flowe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flower, plant&#10;&#10;Description automatically generated"/>
                          <pic:cNvPicPr/>
                        </pic:nvPicPr>
                        <pic:blipFill rotWithShape="1">
                          <a:blip r:embed="rId540" cstate="print">
                            <a:extLst>
                              <a:ext uri="{28A0092B-C50C-407E-A947-70E740481C1C}">
                                <a14:useLocalDpi xmlns:a14="http://schemas.microsoft.com/office/drawing/2010/main" val="0"/>
                              </a:ext>
                            </a:extLst>
                          </a:blip>
                          <a:srcRect l="31854" t="4733" r="31849" b="6841"/>
                          <a:stretch/>
                        </pic:blipFill>
                        <pic:spPr bwMode="auto">
                          <a:xfrm>
                            <a:off x="0" y="0"/>
                            <a:ext cx="2157383" cy="2399290"/>
                          </a:xfrm>
                          <a:prstGeom prst="rect">
                            <a:avLst/>
                          </a:prstGeom>
                          <a:ln>
                            <a:noFill/>
                          </a:ln>
                          <a:extLst>
                            <a:ext uri="{53640926-AAD7-44D8-BBD7-CCE9431645EC}">
                              <a14:shadowObscured xmlns:a14="http://schemas.microsoft.com/office/drawing/2010/main"/>
                            </a:ext>
                          </a:extLst>
                        </pic:spPr>
                      </pic:pic>
                    </a:graphicData>
                  </a:graphic>
                </wp:inline>
              </w:drawing>
            </w:r>
          </w:p>
        </w:tc>
      </w:tr>
      <w:tr w:rsidR="0022136D" w14:paraId="1272F40C" w14:textId="77777777" w:rsidTr="00313CB9">
        <w:tc>
          <w:tcPr>
            <w:tcW w:w="441" w:type="dxa"/>
          </w:tcPr>
          <w:p w14:paraId="4B57EB4F" w14:textId="77777777" w:rsidR="0022136D" w:rsidRPr="006B2D3A" w:rsidRDefault="0022136D" w:rsidP="00313CB9">
            <w:pPr>
              <w:spacing w:line="240" w:lineRule="auto"/>
              <w:rPr>
                <w:b/>
                <w:bCs/>
              </w:rPr>
            </w:pPr>
            <w:r>
              <w:rPr>
                <w:b/>
                <w:bCs/>
              </w:rPr>
              <w:t>c.</w:t>
            </w:r>
          </w:p>
        </w:tc>
        <w:tc>
          <w:tcPr>
            <w:tcW w:w="3966" w:type="dxa"/>
            <w:vAlign w:val="center"/>
          </w:tcPr>
          <w:p w14:paraId="06EB1383" w14:textId="77777777" w:rsidR="0022136D" w:rsidRDefault="0022136D" w:rsidP="00313CB9">
            <w:pPr>
              <w:spacing w:line="240" w:lineRule="auto"/>
              <w:jc w:val="center"/>
            </w:pPr>
            <w:r>
              <w:rPr>
                <w:noProof/>
              </w:rPr>
              <mc:AlternateContent>
                <mc:Choice Requires="wpg">
                  <w:drawing>
                    <wp:anchor distT="0" distB="0" distL="114300" distR="114300" simplePos="0" relativeHeight="251673600" behindDoc="0" locked="0" layoutInCell="1" allowOverlap="1" wp14:anchorId="560134C6" wp14:editId="0752643A">
                      <wp:simplePos x="0" y="0"/>
                      <wp:positionH relativeFrom="column">
                        <wp:posOffset>885190</wp:posOffset>
                      </wp:positionH>
                      <wp:positionV relativeFrom="paragraph">
                        <wp:posOffset>1143000</wp:posOffset>
                      </wp:positionV>
                      <wp:extent cx="906145" cy="1423035"/>
                      <wp:effectExtent l="0" t="0" r="0" b="0"/>
                      <wp:wrapNone/>
                      <wp:docPr id="409" name="Group 409"/>
                      <wp:cNvGraphicFramePr/>
                      <a:graphic xmlns:a="http://schemas.openxmlformats.org/drawingml/2006/main">
                        <a:graphicData uri="http://schemas.microsoft.com/office/word/2010/wordprocessingGroup">
                          <wpg:wgp>
                            <wpg:cNvGrpSpPr/>
                            <wpg:grpSpPr>
                              <a:xfrm>
                                <a:off x="0" y="0"/>
                                <a:ext cx="906145" cy="1423035"/>
                                <a:chOff x="-19504" y="0"/>
                                <a:chExt cx="906379" cy="1425678"/>
                              </a:xfrm>
                            </wpg:grpSpPr>
                            <wps:wsp>
                              <wps:cNvPr id="410" name="Straight Connector 410"/>
                              <wps:cNvCnPr/>
                              <wps:spPr>
                                <a:xfrm>
                                  <a:off x="84857" y="0"/>
                                  <a:ext cx="0" cy="1156679"/>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1" name="Straight Connector 411"/>
                              <wps:cNvCnPr/>
                              <wps:spPr>
                                <a:xfrm>
                                  <a:off x="590254" y="0"/>
                                  <a:ext cx="0" cy="1156679"/>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2" name="Text Box 412"/>
                              <wps:cNvSpPr txBox="1"/>
                              <wps:spPr>
                                <a:xfrm>
                                  <a:off x="-19504" y="1137388"/>
                                  <a:ext cx="906379" cy="288290"/>
                                </a:xfrm>
                                <a:prstGeom prst="rect">
                                  <a:avLst/>
                                </a:prstGeom>
                                <a:noFill/>
                                <a:ln w="6350">
                                  <a:noFill/>
                                </a:ln>
                              </wps:spPr>
                              <wps:txbx>
                                <w:txbxContent>
                                  <w:p w14:paraId="09C2A20D" w14:textId="77777777" w:rsidR="0022136D" w:rsidRDefault="0022136D" w:rsidP="0022136D">
                                    <w:r>
                                      <w:t>~ 30 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0134C6" id="Group 409" o:spid="_x0000_s1072" style="position:absolute;left:0;text-align:left;margin-left:69.7pt;margin-top:90pt;width:71.35pt;height:112.05pt;z-index:251673600;mso-position-horizontal-relative:text;mso-position-vertical-relative:text;mso-width-relative:margin;mso-height-relative:margin" coordorigin="-195" coordsize="9063,142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">
                      <v:line id="Straight Connector 410" o:spid="_x0000_s1073" style="position:absolute;visibility:visible;mso-wrap-style:square" from="848,0" to="848,115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" strokecolor="black [3213]" strokeweight="2.25pt">
                        <v:stroke joinstyle="miter"/>
                      </v:line>
                      <v:line id="Straight Connector 411" o:spid="_x0000_s1074" style="position:absolute;visibility:visible;mso-wrap-style:square" from="5902,0" to="5902,115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" strokecolor="black [3213]" strokeweight="2.25pt">
                        <v:stroke joinstyle="miter"/>
                      </v:line>
                      <v:shape id="Text Box 412" o:spid="_x0000_s1075" type="#_x0000_t202" style="position:absolute;left:-195;top:11373;width:9063;height:28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" filled="f" stroked="f" strokeweight=".5pt">
                        <v:textbox>
                          <w:txbxContent>
                            <w:p w14:paraId="09C2A20D" w14:textId="77777777" w:rsidR="0022136D" w:rsidRDefault="0022136D" w:rsidP="0022136D">
                              <w:r>
                                <w:t>~ 30 Å</w:t>
                              </w:r>
                            </w:p>
                          </w:txbxContent>
                        </v:textbox>
                      </v:shape>
                    </v:group>
                  </w:pict>
                </mc:Fallback>
              </mc:AlternateContent>
            </w:r>
            <w:r>
              <w:rPr>
                <w:noProof/>
              </w:rPr>
              <w:drawing>
                <wp:inline distT="0" distB="0" distL="0" distR="0" wp14:anchorId="7EDBC5CE" wp14:editId="50406DA4">
                  <wp:extent cx="2225897" cy="2532213"/>
                  <wp:effectExtent l="0" t="0" r="0" b="0"/>
                  <wp:docPr id="415" name="Picture 415" descr="A close-up of some crystal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close-up of some crystals&#10;&#10;Description automatically generated with low confidence"/>
                          <pic:cNvPicPr/>
                        </pic:nvPicPr>
                        <pic:blipFill rotWithShape="1">
                          <a:blip r:embed="rId541" cstate="print">
                            <a:extLst>
                              <a:ext uri="{28A0092B-C50C-407E-A947-70E740481C1C}">
                                <a14:useLocalDpi xmlns:a14="http://schemas.microsoft.com/office/drawing/2010/main" val="0"/>
                              </a:ext>
                            </a:extLst>
                          </a:blip>
                          <a:srcRect l="30368" t="5323" r="27395" b="-10575"/>
                          <a:stretch/>
                        </pic:blipFill>
                        <pic:spPr bwMode="auto">
                          <a:xfrm>
                            <a:off x="0" y="0"/>
                            <a:ext cx="2235878" cy="2543568"/>
                          </a:xfrm>
                          <a:prstGeom prst="rect">
                            <a:avLst/>
                          </a:prstGeom>
                          <a:ln>
                            <a:noFill/>
                          </a:ln>
                          <a:extLst>
                            <a:ext uri="{53640926-AAD7-44D8-BBD7-CCE9431645EC}">
                              <a14:shadowObscured xmlns:a14="http://schemas.microsoft.com/office/drawing/2010/main"/>
                            </a:ext>
                          </a:extLst>
                        </pic:spPr>
                      </pic:pic>
                    </a:graphicData>
                  </a:graphic>
                </wp:inline>
              </w:drawing>
            </w:r>
          </w:p>
        </w:tc>
        <w:tc>
          <w:tcPr>
            <w:tcW w:w="448" w:type="dxa"/>
          </w:tcPr>
          <w:p w14:paraId="03584BF4" w14:textId="77777777" w:rsidR="0022136D" w:rsidRPr="009466FF" w:rsidRDefault="0022136D" w:rsidP="00313CB9">
            <w:pPr>
              <w:spacing w:line="240" w:lineRule="auto"/>
              <w:rPr>
                <w:b/>
                <w:bCs/>
              </w:rPr>
            </w:pPr>
            <w:r w:rsidRPr="009466FF">
              <w:rPr>
                <w:b/>
                <w:bCs/>
              </w:rPr>
              <w:t>d.</w:t>
            </w:r>
          </w:p>
        </w:tc>
        <w:tc>
          <w:tcPr>
            <w:tcW w:w="4495" w:type="dxa"/>
            <w:vAlign w:val="center"/>
          </w:tcPr>
          <w:p w14:paraId="6D668E6E" w14:textId="77777777" w:rsidR="0022136D" w:rsidRDefault="0022136D" w:rsidP="0022136D">
            <w:pPr>
              <w:keepNext/>
              <w:spacing w:line="240" w:lineRule="auto"/>
              <w:jc w:val="center"/>
            </w:pPr>
            <w:r>
              <w:rPr>
                <w:noProof/>
              </w:rPr>
              <w:drawing>
                <wp:inline distT="0" distB="0" distL="0" distR="0" wp14:anchorId="52BB0584" wp14:editId="6BCF8A18">
                  <wp:extent cx="2520919" cy="2381907"/>
                  <wp:effectExtent l="0" t="0" r="0" b="5715"/>
                  <wp:docPr id="416" name="Picture 416"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dark&#10;&#10;Description automatically generated"/>
                          <pic:cNvPicPr/>
                        </pic:nvPicPr>
                        <pic:blipFill rotWithShape="1">
                          <a:blip r:embed="rId542" cstate="print">
                            <a:extLst>
                              <a:ext uri="{28A0092B-C50C-407E-A947-70E740481C1C}">
                                <a14:useLocalDpi xmlns:a14="http://schemas.microsoft.com/office/drawing/2010/main" val="0"/>
                              </a:ext>
                            </a:extLst>
                          </a:blip>
                          <a:srcRect l="27935" t="7983" r="30768" b="6544"/>
                          <a:stretch/>
                        </pic:blipFill>
                        <pic:spPr bwMode="auto">
                          <a:xfrm>
                            <a:off x="0" y="0"/>
                            <a:ext cx="2535831" cy="2395996"/>
                          </a:xfrm>
                          <a:prstGeom prst="rect">
                            <a:avLst/>
                          </a:prstGeom>
                          <a:ln>
                            <a:noFill/>
                          </a:ln>
                          <a:extLst>
                            <a:ext uri="{53640926-AAD7-44D8-BBD7-CCE9431645EC}">
                              <a14:shadowObscured xmlns:a14="http://schemas.microsoft.com/office/drawing/2010/main"/>
                            </a:ext>
                          </a:extLst>
                        </pic:spPr>
                      </pic:pic>
                    </a:graphicData>
                  </a:graphic>
                </wp:inline>
              </w:drawing>
            </w:r>
          </w:p>
        </w:tc>
      </w:tr>
    </w:tbl>
    <w:p w14:paraId="5DD169C5" w14:textId="0A5DF953" w:rsidR="006C374C" w:rsidRDefault="0022136D" w:rsidP="006C374C">
      <w:pPr>
        <w:pBdr>
          <w:top w:val="nil"/>
          <w:left w:val="nil"/>
          <w:bottom w:val="nil"/>
          <w:right w:val="nil"/>
          <w:between w:val="nil"/>
        </w:pBdr>
        <w:spacing w:after="200" w:line="240" w:lineRule="auto"/>
        <w:jc w:val="center"/>
        <w:rPr>
          <w:b/>
          <w:color w:val="000000"/>
        </w:rPr>
      </w:pPr>
      <w:bookmarkStart w:id="114" w:name="_Toc102742310"/>
      <w:r w:rsidRPr="006C374C">
        <w:rPr>
          <w:b/>
          <w:bCs/>
        </w:rPr>
        <w:t xml:space="preserve">Figure </w:t>
      </w:r>
      <w:r w:rsidR="002D6B76">
        <w:rPr>
          <w:b/>
          <w:bCs/>
        </w:rPr>
        <w:fldChar w:fldCharType="begin"/>
      </w:r>
      <w:r w:rsidR="002D6B76">
        <w:rPr>
          <w:b/>
          <w:bCs/>
        </w:rPr>
        <w:instrText xml:space="preserve"> STYLEREF 1 \s </w:instrText>
      </w:r>
      <w:r w:rsidR="002D6B76">
        <w:rPr>
          <w:b/>
          <w:bCs/>
        </w:rPr>
        <w:fldChar w:fldCharType="separate"/>
      </w:r>
      <w:r w:rsidR="00A91D35">
        <w:rPr>
          <w:b/>
          <w:bCs/>
          <w:noProof/>
        </w:rPr>
        <w:t>3</w:t>
      </w:r>
      <w:r w:rsidR="002D6B76">
        <w:rPr>
          <w:b/>
          <w:bCs/>
        </w:rPr>
        <w:fldChar w:fldCharType="end"/>
      </w:r>
      <w:r w:rsidR="002D6B76">
        <w:rPr>
          <w:b/>
          <w:bCs/>
        </w:rPr>
        <w:t>.</w:t>
      </w:r>
      <w:r w:rsidR="002D6B76">
        <w:rPr>
          <w:b/>
          <w:bCs/>
        </w:rPr>
        <w:fldChar w:fldCharType="begin"/>
      </w:r>
      <w:r w:rsidR="002D6B76">
        <w:rPr>
          <w:b/>
          <w:bCs/>
        </w:rPr>
        <w:instrText xml:space="preserve"> SEQ Figure \* ARABIC \s 1 </w:instrText>
      </w:r>
      <w:r w:rsidR="002D6B76">
        <w:rPr>
          <w:b/>
          <w:bCs/>
        </w:rPr>
        <w:fldChar w:fldCharType="separate"/>
      </w:r>
      <w:r w:rsidR="00A91D35">
        <w:rPr>
          <w:b/>
          <w:bCs/>
          <w:noProof/>
        </w:rPr>
        <w:t>2</w:t>
      </w:r>
      <w:r w:rsidR="002D6B76">
        <w:rPr>
          <w:b/>
          <w:bCs/>
        </w:rPr>
        <w:fldChar w:fldCharType="end"/>
      </w:r>
      <w:r w:rsidRPr="006C374C">
        <w:rPr>
          <w:b/>
          <w:bCs/>
        </w:rPr>
        <w:t>:</w:t>
      </w:r>
      <w:r>
        <w:t xml:space="preserve"> </w:t>
      </w:r>
      <w:r w:rsidR="006C374C">
        <w:rPr>
          <w:b/>
          <w:color w:val="000000"/>
        </w:rPr>
        <w:t xml:space="preserve">Structure of </w:t>
      </w:r>
      <w:r w:rsidR="006C374C">
        <w:rPr>
          <w:b/>
          <w:i/>
          <w:color w:val="000000"/>
        </w:rPr>
        <w:t>E. coli</w:t>
      </w:r>
      <w:r w:rsidR="006C374C">
        <w:rPr>
          <w:b/>
          <w:color w:val="000000"/>
        </w:rPr>
        <w:t xml:space="preserve"> ClpXP complex. </w:t>
      </w:r>
      <w:r w:rsidR="006C374C">
        <w:rPr>
          <w:color w:val="000000"/>
        </w:rPr>
        <w:t>(a) Distal and (b) apical views of ClpX alone, (c) apical view of ClpP alone and (d) distal view of hexameric ClpX and heptameric ClpP complex (PDB: 1TYF).</w:t>
      </w:r>
      <w:bookmarkEnd w:id="114"/>
    </w:p>
    <w:p w14:paraId="16FD90F7" w14:textId="30B1EDC9" w:rsidR="0022136D" w:rsidRDefault="0022136D" w:rsidP="00A46E22">
      <w:pPr>
        <w:pStyle w:val="Caption"/>
        <w:jc w:val="both"/>
        <w:rPr>
          <w:b w:val="0"/>
          <w:bCs/>
        </w:rPr>
      </w:pPr>
    </w:p>
    <w:p w14:paraId="34FBFEAE" w14:textId="3BB11B27" w:rsidR="00A46E22" w:rsidRDefault="00C8276F" w:rsidP="00C8276F">
      <w:pPr>
        <w:ind w:firstLine="720"/>
      </w:pPr>
      <w:r>
        <w:t>The essential function of ClpP in bacterial homeostasis and virulence makes it an attractive target for the development of antibacterials.</w:t>
      </w:r>
    </w:p>
    <w:p w14:paraId="61A81A99" w14:textId="26FC0CDC" w:rsidR="00A46E22" w:rsidRDefault="00A46E22" w:rsidP="00A46E22"/>
    <w:p w14:paraId="07D9599F" w14:textId="0227B667" w:rsidR="0027354E" w:rsidRDefault="0027354E" w:rsidP="0027354E">
      <w:pPr>
        <w:pStyle w:val="Heading3"/>
      </w:pPr>
      <w:bookmarkStart w:id="115" w:name="_Toc102742265"/>
      <w:r>
        <w:t>Chemo-</w:t>
      </w:r>
      <w:r w:rsidR="00532483">
        <w:t>A</w:t>
      </w:r>
      <w:r>
        <w:t>ctivation of ClpP</w:t>
      </w:r>
      <w:bookmarkEnd w:id="115"/>
    </w:p>
    <w:p w14:paraId="2E860A19" w14:textId="77777777" w:rsidR="00C8276F" w:rsidRDefault="00C8276F" w:rsidP="00A46E22"/>
    <w:p w14:paraId="3294EFA3" w14:textId="16BA0886" w:rsidR="00722FAB" w:rsidRDefault="00043562" w:rsidP="00E90F72">
      <w:pPr>
        <w:ind w:firstLine="720"/>
      </w:pPr>
      <w:r w:rsidRPr="00043562">
        <w:t>Although the function of ClpP had been known for more than two decades,</w:t>
      </w:r>
      <w:r w:rsidRPr="00043562">
        <w:fldChar w:fldCharType="begin">
          <w:fldData xml:space="preserve">PEVuZE5vdGU+PENpdGU+PEF1dGhvcj5NYXVyaXppPC9BdXRob3I+PFllYXI+MTk5NDwvWWVhcj48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</w:fldData>
        </w:fldChar>
      </w:r>
      <w:r w:rsidRPr="00043562">
        <w:instrText xml:space="preserve"> ADDIN EN.CITE </w:instrText>
      </w:r>
      <w:r w:rsidRPr="00043562">
        <w:fldChar w:fldCharType="begin">
          <w:fldData xml:space="preserve">PEVuZE5vdGU+PENpdGU+PEF1dGhvcj5NYXVyaXppPC9BdXRob3I+PFllYXI+MTk5NDwvWWVhcj48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</w:fldData>
        </w:fldChar>
      </w:r>
      <w:r w:rsidRPr="00043562">
        <w:instrText xml:space="preserve"> ADDIN EN.CITE.DATA </w:instrText>
      </w:r>
      <w:r w:rsidRPr="00043562">
        <w:fldChar w:fldCharType="end"/>
      </w:r>
      <w:r w:rsidRPr="00043562">
        <w:fldChar w:fldCharType="separate"/>
      </w:r>
      <w:r w:rsidRPr="00043562">
        <w:rPr>
          <w:vertAlign w:val="superscript"/>
        </w:rPr>
        <w:t>18, 19</w:t>
      </w:r>
      <w:r w:rsidRPr="00043562">
        <w:fldChar w:fldCharType="end"/>
      </w:r>
      <w:r w:rsidRPr="00043562">
        <w:t xml:space="preserve"> it was not considered a potential target until Brotz-Oesterhelt </w:t>
      </w:r>
      <w:r w:rsidR="00B30921">
        <w:t xml:space="preserve">H. </w:t>
      </w:r>
      <w:r w:rsidRPr="00043562">
        <w:t xml:space="preserve">et al. identified the natural product acyldepsipeptide (ADEP 1 </w:t>
      </w:r>
      <w:r w:rsidR="00011055">
        <w:t>(</w:t>
      </w:r>
      <w:r w:rsidRPr="00043562">
        <w:rPr>
          <w:b/>
          <w:bCs/>
        </w:rPr>
        <w:t>3.1</w:t>
      </w:r>
      <w:r w:rsidR="00011055" w:rsidRPr="00BB4B59">
        <w:t>)</w:t>
      </w:r>
      <w:r w:rsidRPr="00043562">
        <w:t xml:space="preserve"> in </w:t>
      </w:r>
      <w:r w:rsidRPr="00043562">
        <w:rPr>
          <w:b/>
          <w:bCs/>
        </w:rPr>
        <w:t>Figure 3.</w:t>
      </w:r>
      <w:r w:rsidR="00011055">
        <w:rPr>
          <w:b/>
          <w:bCs/>
        </w:rPr>
        <w:t>3</w:t>
      </w:r>
      <w:r w:rsidR="009B2AB6">
        <w:rPr>
          <w:b/>
          <w:bCs/>
        </w:rPr>
        <w:t>b</w:t>
      </w:r>
      <w:r w:rsidRPr="00043562">
        <w:t xml:space="preserve">), from a </w:t>
      </w:r>
      <w:r w:rsidRPr="00043562">
        <w:rPr>
          <w:i/>
          <w:iCs/>
        </w:rPr>
        <w:t>Streptococcus hawaiiensis</w:t>
      </w:r>
      <w:r w:rsidRPr="00043562">
        <w:t xml:space="preserve"> NRRL 15010 extract,</w:t>
      </w:r>
      <w:r w:rsidRPr="00043562">
        <w:fldChar w:fldCharType="begin"/>
      </w:r>
      <w:r w:rsidRPr="00043562">
        <w:instrText xml:space="preserve"> ADDIN EN.CITE &lt;EndNote&gt;&lt;Cite&gt;&lt;Author&gt;Michel&lt;/Author&gt;&lt;Year&gt;1985&lt;/Year&gt;&lt;RecNum&gt;234&lt;/RecNum&gt;&lt;DisplayText&gt;&lt;style face="superscript"&gt;20&lt;/style&gt;&lt;/DisplayText&gt;&lt;record&gt;&lt;rec-number&gt;234&lt;/rec-number&gt;&lt;foreign-keys&gt;&lt;key app="EN" db-id="tedzrws9b9ravoex2wop0wsgav2xfes9a0x2" timestamp="1635377014" guid="9706bce0-98e7-4696-bb45-51fc21401fdb"&gt;234&lt;/key&gt;&lt;/foreign-keys&gt;&lt;ref-type name="Patent"&gt;25&lt;/ref-type&gt;&lt;contributors&gt;&lt;authors&gt;&lt;author&gt;Michel, K.H.&lt;/author&gt;&lt;author&gt;Kastner, R.E.&lt;/author&gt;&lt;/authors&gt;&lt;/contributors&gt;&lt;titles&gt;&lt;title&gt;A54556 antibiotics and process for production thereof&lt;/title&gt;&lt;/titles&gt;&lt;num-vols&gt;4492650&lt;/num-vols&gt;&lt;dates&gt;&lt;year&gt;1985&lt;/year&gt;&lt;/dates&gt;&lt;urls&gt;&lt;/urls&gt;&lt;/record&gt;&lt;/Cite&gt;&lt;/EndNote&gt;</w:instrText>
      </w:r>
      <w:r w:rsidRPr="00043562">
        <w:fldChar w:fldCharType="separate"/>
      </w:r>
      <w:r w:rsidRPr="00043562">
        <w:rPr>
          <w:vertAlign w:val="superscript"/>
        </w:rPr>
        <w:t>20</w:t>
      </w:r>
      <w:r w:rsidRPr="00043562">
        <w:fldChar w:fldCharType="end"/>
      </w:r>
      <w:r w:rsidRPr="00043562">
        <w:t xml:space="preserve"> </w:t>
      </w:r>
      <w:r w:rsidR="0094399D">
        <w:t xml:space="preserve">and demonstrated the ability </w:t>
      </w:r>
      <w:r w:rsidR="00EC0CBB">
        <w:t>of this chemotype to</w:t>
      </w:r>
      <w:r w:rsidRPr="00043562">
        <w:t xml:space="preserve"> disrupt ClpP proteolytic activity.</w:t>
      </w:r>
      <w:r w:rsidRPr="00043562">
        <w:fldChar w:fldCharType="begin">
          <w:fldData xml:space="preserve">PEVuZE5vdGU+PENpdGU+PEF1dGhvcj5Ccm90ei1PZXN0ZXJoZWx0PC9BdXRob3I+PFllYXI+MjAw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</w:fldData>
        </w:fldChar>
      </w:r>
      <w:r w:rsidRPr="00043562">
        <w:instrText xml:space="preserve"> ADDIN EN.CITE </w:instrText>
      </w:r>
      <w:r w:rsidRPr="00043562">
        <w:fldChar w:fldCharType="begin">
          <w:fldData xml:space="preserve">PEVuZE5vdGU+PENpdGU+PEF1dGhvcj5Ccm90ei1PZXN0ZXJoZWx0PC9BdXRob3I+PFllYXI+MjAw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</w:fldData>
        </w:fldChar>
      </w:r>
      <w:r w:rsidRPr="00043562">
        <w:instrText xml:space="preserve"> ADDIN EN.CITE.DATA </w:instrText>
      </w:r>
      <w:r w:rsidRPr="00043562">
        <w:fldChar w:fldCharType="end"/>
      </w:r>
      <w:r w:rsidRPr="00043562">
        <w:fldChar w:fldCharType="separate"/>
      </w:r>
      <w:r w:rsidRPr="00043562">
        <w:rPr>
          <w:vertAlign w:val="superscript"/>
        </w:rPr>
        <w:t>21</w:t>
      </w:r>
      <w:r w:rsidRPr="00043562">
        <w:fldChar w:fldCharType="end"/>
      </w:r>
      <w:r w:rsidRPr="00043562">
        <w:t xml:space="preserve"> </w:t>
      </w:r>
      <w:r w:rsidR="00EC0CBB">
        <w:t xml:space="preserve">Contrary to </w:t>
      </w:r>
      <w:r w:rsidR="00BB4B59">
        <w:t xml:space="preserve">normal physiological </w:t>
      </w:r>
      <w:r w:rsidRPr="00043562">
        <w:t>circumstances, ADEP 1</w:t>
      </w:r>
      <w:r w:rsidR="00BB4B59">
        <w:t xml:space="preserve"> (</w:t>
      </w:r>
      <w:r w:rsidR="00BB4B59" w:rsidRPr="00043562">
        <w:rPr>
          <w:b/>
          <w:bCs/>
        </w:rPr>
        <w:t>3.1</w:t>
      </w:r>
      <w:r w:rsidR="00BB4B59" w:rsidRPr="00BB4B59">
        <w:t>)</w:t>
      </w:r>
      <w:r w:rsidRPr="00043562">
        <w:t xml:space="preserve"> and its derivatives were found to </w:t>
      </w:r>
      <w:r w:rsidR="0062591B">
        <w:t>activate ClpP and induce</w:t>
      </w:r>
      <w:r w:rsidRPr="00043562">
        <w:t xml:space="preserve"> uncontrolled proteolysis of flexible cytoplasmic polypeptides without </w:t>
      </w:r>
      <w:r w:rsidR="003D7FF5">
        <w:t xml:space="preserve">the need for </w:t>
      </w:r>
      <w:r w:rsidRPr="00043562">
        <w:t>Clp-ATPases</w:t>
      </w:r>
      <w:r w:rsidR="003D7FF5">
        <w:t xml:space="preserve">. This “artificial </w:t>
      </w:r>
      <w:r w:rsidR="0053647A">
        <w:t>chemo</w:t>
      </w:r>
      <w:r w:rsidR="00867600">
        <w:t>-</w:t>
      </w:r>
      <w:r w:rsidR="0053647A">
        <w:t>activation” of ClpP</w:t>
      </w:r>
      <w:r w:rsidRPr="00043562">
        <w:t xml:space="preserve"> lead</w:t>
      </w:r>
      <w:r w:rsidR="0053647A">
        <w:t>s</w:t>
      </w:r>
      <w:r w:rsidRPr="00043562">
        <w:t xml:space="preserve"> to inhibition of bacterial growth and eventual to cell death.</w:t>
      </w:r>
      <w:r w:rsidRPr="00043562">
        <w:fldChar w:fldCharType="begin">
          <w:fldData xml:space="preserve">PEVuZE5vdGU+PENpdGU+PEF1dGhvcj5Ccm90ei1PZXN0ZXJoZWx0PC9BdXRob3I+PFllYXI+MjAw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</w:fldData>
        </w:fldChar>
      </w:r>
      <w:r w:rsidRPr="00043562">
        <w:instrText xml:space="preserve"> ADDIN EN.CITE </w:instrText>
      </w:r>
      <w:r w:rsidRPr="00043562">
        <w:fldChar w:fldCharType="begin">
          <w:fldData xml:space="preserve">PEVuZE5vdGU+PENpdGU+PEF1dGhvcj5Ccm90ei1PZXN0ZXJoZWx0PC9BdXRob3I+PFllYXI+MjAw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</w:fldData>
        </w:fldChar>
      </w:r>
      <w:r w:rsidRPr="00043562">
        <w:instrText xml:space="preserve"> ADDIN EN.CITE.DATA </w:instrText>
      </w:r>
      <w:r w:rsidRPr="00043562">
        <w:fldChar w:fldCharType="end"/>
      </w:r>
      <w:r w:rsidRPr="00043562">
        <w:fldChar w:fldCharType="separate"/>
      </w:r>
      <w:r w:rsidRPr="00043562">
        <w:rPr>
          <w:vertAlign w:val="superscript"/>
        </w:rPr>
        <w:t>21</w:t>
      </w:r>
      <w:r w:rsidRPr="00043562">
        <w:fldChar w:fldCharType="end"/>
      </w:r>
      <w:r w:rsidRPr="00043562">
        <w:t xml:space="preserve"> X-ray crystallography studies revealed that ADEPs binds </w:t>
      </w:r>
      <w:r w:rsidR="009167DC">
        <w:t>competitively to</w:t>
      </w:r>
      <w:r w:rsidRPr="00043562">
        <w:t xml:space="preserve"> the same hydrophobic pocket as the IGF loop</w:t>
      </w:r>
      <w:r w:rsidR="003616C9">
        <w:t>s</w:t>
      </w:r>
      <w:r w:rsidRPr="00043562">
        <w:t xml:space="preserve"> of ClpX,</w:t>
      </w:r>
      <w:r w:rsidR="003616C9">
        <w:t xml:space="preserve"> on the apical surface between</w:t>
      </w:r>
      <w:r w:rsidRPr="00043562">
        <w:t xml:space="preserve"> the interface </w:t>
      </w:r>
      <w:r w:rsidR="009B2AB6">
        <w:t>of</w:t>
      </w:r>
      <w:r w:rsidRPr="00043562">
        <w:t xml:space="preserve"> ClpP </w:t>
      </w:r>
      <w:r w:rsidR="009B2AB6">
        <w:t>monomers (</w:t>
      </w:r>
      <w:r w:rsidR="009B2AB6" w:rsidRPr="005F59FD">
        <w:rPr>
          <w:b/>
          <w:bCs/>
        </w:rPr>
        <w:t xml:space="preserve">Figure </w:t>
      </w:r>
      <w:r w:rsidR="005F59FD" w:rsidRPr="005F59FD">
        <w:rPr>
          <w:b/>
          <w:bCs/>
        </w:rPr>
        <w:t>3.3a</w:t>
      </w:r>
      <w:r w:rsidR="005F59FD">
        <w:t>)</w:t>
      </w:r>
      <w:r w:rsidRPr="00043562">
        <w:t>.</w:t>
      </w:r>
      <w:r w:rsidRPr="00043562">
        <w:fldChar w:fldCharType="begin"/>
      </w:r>
      <w:r w:rsidRPr="00043562">
        <w:instrText xml:space="preserve"> ADDIN EN.CITE &lt;EndNote&gt;&lt;Cite&gt;&lt;Author&gt;Lee&lt;/Author&gt;&lt;Year&gt;2010&lt;/Year&gt;&lt;RecNum&gt;237&lt;/RecNum&gt;&lt;DisplayText&gt;&lt;style face="superscript"&gt;22&lt;/style&gt;&lt;/DisplayText&gt;&lt;record&gt;&lt;rec-number&gt;237&lt;/rec-number&gt;&lt;foreign-keys&gt;&lt;key app="EN" db-id="tedzrws9b9ravoex2wop0wsgav2xfes9a0x2" timestamp="1635437973" guid="07067bac-ff23-4fab-84b0-6fcf21342939"&gt;237&lt;/key&gt;&lt;/foreign-keys&gt;&lt;ref-type name="Journal Article"&gt;17&lt;/ref-type&gt;&lt;contributors&gt;&lt;authors&gt;&lt;author&gt;Lee, B. G.&lt;/author&gt;&lt;author&gt;Park, E. Y.&lt;/author&gt;&lt;author&gt;Lee, K. E.&lt;/author&gt;&lt;author&gt;Jeon, H.&lt;/author&gt;&lt;author&gt;Sung, K. H.&lt;/author&gt;&lt;author&gt;Paulsen, H.&lt;/author&gt;&lt;author&gt;Rubsamen-Schaeff, H.&lt;/author&gt;&lt;author&gt;Brotz-Oesterhelt, H.&lt;/author&gt;&lt;author&gt;Song, H. K.&lt;/author&gt;&lt;/authors&gt;&lt;/contributors&gt;&lt;auth-address&gt;School of Life Sciences and Biotechnology, Korea University, Seoul, Korea.&lt;/auth-address&gt;&lt;titles&gt;&lt;title&gt;Structures of ClpP in complex with acyldepsipeptide antibiotics reveal its activation mechanism&lt;/title&gt;&lt;secondary-title&gt;Nat Struct Mol Biol&lt;/secondary-title&gt;&lt;/titles&gt;&lt;pages&gt;471-8&lt;/pages&gt;&lt;volume&gt;17&lt;/volume&gt;&lt;number&gt;4&lt;/number&gt;&lt;edition&gt;2010/03/23&lt;/edition&gt;&lt;keywords&gt;&lt;keyword&gt;Anti-Bacterial Agents/*chemistry&lt;/keyword&gt;&lt;keyword&gt;Bacillus subtilis/*chemistry&lt;/keyword&gt;&lt;keyword&gt;Endopeptidase Clp/*chemistry/metabolism&lt;/keyword&gt;&lt;keyword&gt;Escherichia coli Proteins/*chemistry/metabolism&lt;/keyword&gt;&lt;keyword&gt;Peptides/*chemistry&lt;/keyword&gt;&lt;keyword&gt;Protein Conformation&lt;/keyword&gt;&lt;/keywords&gt;&lt;dates&gt;&lt;year&gt;2010&lt;/year&gt;&lt;pub-dates&gt;&lt;date&gt;Apr&lt;/date&gt;&lt;/pub-dates&gt;&lt;/dates&gt;&lt;isbn&gt;1545-9985 (Electronic)&amp;#xD;1545-9985 (Linking)&lt;/isbn&gt;&lt;accession-num&gt;20305655&lt;/accession-num&gt;&lt;urls&gt;&lt;related-urls&gt;&lt;url&gt;https://www.ncbi.nlm.nih.gov/pubmed/20305655&lt;/url&gt;&lt;/related-urls&gt;&lt;/urls&gt;&lt;electronic-resource-num&gt;10.1038/nsmb.1787&lt;/electronic-resource-num&gt;&lt;/record&gt;&lt;/Cite&gt;&lt;/EndNote&gt;</w:instrText>
      </w:r>
      <w:r w:rsidRPr="00043562">
        <w:fldChar w:fldCharType="separate"/>
      </w:r>
      <w:r w:rsidRPr="00043562">
        <w:rPr>
          <w:vertAlign w:val="superscript"/>
        </w:rPr>
        <w:t>22</w:t>
      </w:r>
      <w:r w:rsidRPr="00043562">
        <w:fldChar w:fldCharType="end"/>
      </w:r>
      <w:r w:rsidR="00F62BEC">
        <w:t xml:space="preserve"> </w:t>
      </w:r>
      <w:r w:rsidR="00E818E0">
        <w:t>As such</w:t>
      </w:r>
      <w:r w:rsidR="00E818E0" w:rsidRPr="00043562">
        <w:t xml:space="preserve">, </w:t>
      </w:r>
      <w:r w:rsidR="00E818E0">
        <w:t xml:space="preserve">the competitive nature of </w:t>
      </w:r>
      <w:r w:rsidR="00E818E0" w:rsidRPr="00043562">
        <w:t>ADEP</w:t>
      </w:r>
      <w:r w:rsidR="00E818E0">
        <w:t xml:space="preserve"> binding not only results in</w:t>
      </w:r>
      <w:r w:rsidR="00E818E0" w:rsidRPr="00043562">
        <w:t xml:space="preserve"> unregulated </w:t>
      </w:r>
      <w:r w:rsidR="00E818E0">
        <w:t>peptidolysis</w:t>
      </w:r>
      <w:r w:rsidR="00E818E0" w:rsidRPr="00043562">
        <w:t xml:space="preserve">, it also </w:t>
      </w:r>
      <w:r w:rsidR="00E818E0">
        <w:t>results in the</w:t>
      </w:r>
      <w:r w:rsidR="00E818E0" w:rsidRPr="00043562">
        <w:t xml:space="preserve"> inhibition of Clp-ATPases activity </w:t>
      </w:r>
      <w:r w:rsidR="00E818E0">
        <w:t>and blocks the degradation of typical substrates</w:t>
      </w:r>
      <w:r w:rsidR="00E818E0" w:rsidRPr="00043562">
        <w:t>.</w:t>
      </w:r>
      <w:r w:rsidR="00E818E0" w:rsidRPr="00043562">
        <w:fldChar w:fldCharType="begin"/>
      </w:r>
      <w:r w:rsidR="00E818E0" w:rsidRPr="00043562">
        <w:instrText xml:space="preserve"> ADDIN EN.CITE &lt;EndNote&gt;&lt;Cite&gt;&lt;Author&gt;Lee&lt;/Author&gt;&lt;Year&gt;2010&lt;/Year&gt;&lt;RecNum&gt;237&lt;/RecNum&gt;&lt;DisplayText&gt;&lt;style face="superscript"&gt;22&lt;/style&gt;&lt;/DisplayText&gt;&lt;record&gt;&lt;rec-number&gt;237&lt;/rec-number&gt;&lt;foreign-keys&gt;&lt;key app="EN" db-id="tedzrws9b9ravoex2wop0wsgav2xfes9a0x2" timestamp="1635437973" guid="07067bac-ff23-4fab-84b0-6fcf21342939"&gt;237&lt;/key&gt;&lt;/foreign-keys&gt;&lt;ref-type name="Journal Article"&gt;17&lt;/ref-type&gt;&lt;contributors&gt;&lt;authors&gt;&lt;author&gt;Lee, B. G.&lt;/author&gt;&lt;author&gt;Park, E. Y.&lt;/author&gt;&lt;author&gt;Lee, K. E.&lt;/author&gt;&lt;author&gt;Jeon, H.&lt;/author&gt;&lt;author&gt;Sung, K. H.&lt;/author&gt;&lt;author&gt;Paulsen, H.&lt;/author&gt;&lt;author&gt;Rubsamen-Schaeff, H.&lt;/author&gt;&lt;author&gt;Brotz-Oesterhelt, H.&lt;/author&gt;&lt;author&gt;Song, H. K.&lt;/author&gt;&lt;/authors&gt;&lt;/contributors&gt;&lt;auth-address&gt;School of Life Sciences and Biotechnology, Korea University, Seoul, Korea.&lt;/auth-address&gt;&lt;titles&gt;&lt;title&gt;Structures of ClpP in complex with acyldepsipeptide antibiotics reveal its activation mechanism&lt;/title&gt;&lt;secondary-title&gt;Nat Struct Mol Biol&lt;/secondary-title&gt;&lt;/titles&gt;&lt;pages&gt;471-8&lt;/pages&gt;&lt;volume&gt;17&lt;/volume&gt;&lt;number&gt;4&lt;/number&gt;&lt;edition&gt;2010/03/23&lt;/edition&gt;&lt;keywords&gt;&lt;keyword&gt;Anti-Bacterial Agents/*chemistry&lt;/keyword&gt;&lt;keyword&gt;Bacillus subtilis/*chemistry&lt;/keyword&gt;&lt;keyword&gt;Endopeptidase Clp/*chemistry/metabolism&lt;/keyword&gt;&lt;keyword&gt;Escherichia coli Proteins/*chemistry/metabolism&lt;/keyword&gt;&lt;keyword&gt;Peptides/*chemistry&lt;/keyword&gt;&lt;keyword&gt;Protein Conformation&lt;/keyword&gt;&lt;/keywords&gt;&lt;dates&gt;&lt;year&gt;2010&lt;/year&gt;&lt;pub-dates&gt;&lt;date&gt;Apr&lt;/date&gt;&lt;/pub-dates&gt;&lt;/dates&gt;&lt;isbn&gt;1545-9985 (Electronic)&amp;#xD;1545-9985 (Linking)&lt;/isbn&gt;&lt;accession-num&gt;20305655&lt;/accession-num&gt;&lt;urls&gt;&lt;related-urls&gt;&lt;url&gt;https://www.ncbi.nlm.nih.gov/pubmed/20305655&lt;/url&gt;&lt;/related-urls&gt;&lt;/urls&gt;&lt;electronic-resource-num&gt;10.1038/nsmb.1787&lt;/electronic-resource-num&gt;&lt;/record&gt;&lt;/Cite&gt;&lt;/EndNote&gt;</w:instrText>
      </w:r>
      <w:r w:rsidR="00E818E0" w:rsidRPr="00043562">
        <w:fldChar w:fldCharType="separate"/>
      </w:r>
      <w:r w:rsidR="00E818E0" w:rsidRPr="00043562">
        <w:rPr>
          <w:vertAlign w:val="superscript"/>
        </w:rPr>
        <w:t>22</w:t>
      </w:r>
      <w:r w:rsidR="00E818E0" w:rsidRPr="00043562">
        <w:fldChar w:fldCharType="end"/>
      </w:r>
    </w:p>
    <w:p w14:paraId="6EF7E688" w14:textId="713981D2" w:rsidR="000B72B2" w:rsidRDefault="00043562" w:rsidP="003C6779">
      <w:pPr>
        <w:ind w:firstLine="720"/>
      </w:pPr>
      <w:r w:rsidRPr="00043562">
        <w:t xml:space="preserve">Furthermore, the Yang group established that the hydrogen bond between ADEP 1 </w:t>
      </w:r>
      <w:r w:rsidR="0087393D">
        <w:t>(</w:t>
      </w:r>
      <w:r w:rsidR="0087393D" w:rsidRPr="0087393D">
        <w:rPr>
          <w:b/>
          <w:bCs/>
        </w:rPr>
        <w:t>3.1</w:t>
      </w:r>
      <w:r w:rsidR="0087393D">
        <w:t xml:space="preserve">) </w:t>
      </w:r>
      <w:r w:rsidRPr="00043562">
        <w:t>and Tyr62 (</w:t>
      </w:r>
      <w:r w:rsidRPr="00043562">
        <w:rPr>
          <w:b/>
          <w:bCs/>
        </w:rPr>
        <w:t>Figure 3</w:t>
      </w:r>
      <w:r w:rsidR="005F59FD" w:rsidRPr="005F59FD">
        <w:rPr>
          <w:b/>
          <w:bCs/>
        </w:rPr>
        <w:t>.3b</w:t>
      </w:r>
      <w:r w:rsidRPr="00043562">
        <w:t xml:space="preserve">) triggers an identical opening of the pore in ClpP tetradecameric complex as </w:t>
      </w:r>
      <w:r w:rsidR="00A2121C">
        <w:t xml:space="preserve">that elicited by </w:t>
      </w:r>
      <w:r w:rsidRPr="00043562">
        <w:t>ClpX.</w:t>
      </w:r>
      <w:r w:rsidRPr="00043562">
        <w:fldChar w:fldCharType="begin">
          <w:fldData xml:space="preserve">PEVuZE5vdGU+PENpdGU+PEF1dGhvcj5OaTwvQXV0aG9yPjxZZWFyPjIwMTY8L1llYXI+PFJlY051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</w:fldData>
        </w:fldChar>
      </w:r>
      <w:r w:rsidRPr="00043562">
        <w:instrText xml:space="preserve"> ADDIN EN.CITE </w:instrText>
      </w:r>
      <w:r w:rsidRPr="00043562">
        <w:fldChar w:fldCharType="begin">
          <w:fldData xml:space="preserve">PEVuZE5vdGU+PENpdGU+PEF1dGhvcj5OaTwvQXV0aG9yPjxZZWFyPjIwMTY8L1llYXI+PFJlY051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</w:fldData>
        </w:fldChar>
      </w:r>
      <w:r w:rsidRPr="00043562">
        <w:instrText xml:space="preserve"> ADDIN EN.CITE.DATA </w:instrText>
      </w:r>
      <w:r w:rsidRPr="00043562">
        <w:fldChar w:fldCharType="end"/>
      </w:r>
      <w:r w:rsidRPr="00043562">
        <w:fldChar w:fldCharType="separate"/>
      </w:r>
      <w:r w:rsidRPr="00043562">
        <w:rPr>
          <w:vertAlign w:val="superscript"/>
        </w:rPr>
        <w:t>9, 17</w:t>
      </w:r>
      <w:r w:rsidRPr="00043562">
        <w:fldChar w:fldCharType="end"/>
      </w:r>
      <w:r w:rsidRPr="00043562">
        <w:t xml:space="preserve"> </w:t>
      </w:r>
      <w:r w:rsidR="00912061">
        <w:t>Upon ADEP 1 (</w:t>
      </w:r>
      <w:r w:rsidR="00912061" w:rsidRPr="00D25BE4">
        <w:rPr>
          <w:b/>
          <w:bCs/>
        </w:rPr>
        <w:t>3.1</w:t>
      </w:r>
      <w:r w:rsidR="00912061">
        <w:t xml:space="preserve">) binding, the side chain of Tyr62 is rotated 90º relative to the inactive ClpP causing a “domino effect” that reorients nearby residues and triggers a reordering in the N-terminal loops and </w:t>
      </w:r>
      <w:r w:rsidR="00A74773">
        <w:t xml:space="preserve">a </w:t>
      </w:r>
      <w:r w:rsidR="00912061">
        <w:t xml:space="preserve">widening of ClpP axial pore. </w:t>
      </w:r>
      <w:r w:rsidR="00A7313C">
        <w:t>Th</w:t>
      </w:r>
      <w:r w:rsidR="0013457E">
        <w:t>e observation of this effect</w:t>
      </w:r>
      <w:r w:rsidR="00A26956">
        <w:t xml:space="preserve"> in </w:t>
      </w:r>
      <w:r w:rsidR="00A26956" w:rsidRPr="00F15D91">
        <w:rPr>
          <w:i/>
          <w:iCs/>
        </w:rPr>
        <w:t>E. coli</w:t>
      </w:r>
      <w:r w:rsidR="00A26956">
        <w:t xml:space="preserve"> C</w:t>
      </w:r>
      <w:r w:rsidR="004A4A59">
        <w:t xml:space="preserve">lpP and </w:t>
      </w:r>
      <w:r w:rsidR="004A4A59" w:rsidRPr="004A4A59">
        <w:rPr>
          <w:i/>
          <w:iCs/>
        </w:rPr>
        <w:t>Mycobacterium tuberculosis</w:t>
      </w:r>
      <w:r w:rsidR="004A4A59">
        <w:t xml:space="preserve"> ClpP1P2</w:t>
      </w:r>
      <w:r w:rsidR="009915BD">
        <w:t xml:space="preserve">, and the high conservation of Tyr62 in different bacterial species </w:t>
      </w:r>
      <w:r w:rsidR="00450A55">
        <w:t xml:space="preserve">suggest this activation mechanism </w:t>
      </w:r>
      <w:r w:rsidR="00BE38C0">
        <w:t>is shared by the whole ClpP family.</w:t>
      </w:r>
      <w:r w:rsidR="00D94114">
        <w:fldChar w:fldCharType="begin">
          <w:fldData xml:space="preserve">PEVuZE5vdGU+PENpdGU+PEF1dGhvcj5TY2htaXR6PC9BdXRob3I+PFllYXI+MjAxNDwvWWVhcj48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=
</w:fldData>
        </w:fldChar>
      </w:r>
      <w:r w:rsidR="00C51A5E">
        <w:instrText xml:space="preserve"> ADDIN EN.CITE </w:instrText>
      </w:r>
      <w:r w:rsidR="00C51A5E">
        <w:fldChar w:fldCharType="begin">
          <w:fldData xml:space="preserve">PEVuZE5vdGU+PENpdGU+PEF1dGhvcj5TY2htaXR6PC9BdXRob3I+PFllYXI+MjAxNDwvWWVhcj48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=
</w:fldData>
        </w:fldChar>
      </w:r>
      <w:r w:rsidR="00C51A5E">
        <w:instrText xml:space="preserve"> ADDIN EN.CITE.DATA </w:instrText>
      </w:r>
      <w:r w:rsidR="00C51A5E">
        <w:fldChar w:fldCharType="end"/>
      </w:r>
      <w:r w:rsidR="00D94114">
        <w:fldChar w:fldCharType="separate"/>
      </w:r>
      <w:r w:rsidR="008915CC" w:rsidRPr="008915CC">
        <w:rPr>
          <w:noProof/>
          <w:vertAlign w:val="superscript"/>
        </w:rPr>
        <w:t>9, 23, 24</w:t>
      </w:r>
      <w:r w:rsidR="00D94114">
        <w:fldChar w:fldCharType="end"/>
      </w:r>
      <w:r w:rsidR="00A74773">
        <w:t xml:space="preserve"> </w:t>
      </w:r>
      <w:r w:rsidR="00A357C0">
        <w:t xml:space="preserve">The </w:t>
      </w:r>
      <w:r w:rsidR="00AB2347">
        <w:t xml:space="preserve">Yang group hypothesized that </w:t>
      </w:r>
      <w:r w:rsidR="00A53A3D">
        <w:t xml:space="preserve">Tyr62 necessitates </w:t>
      </w:r>
      <w:r w:rsidR="00955397">
        <w:t>the hydrogen bonding</w:t>
      </w:r>
      <w:r w:rsidR="003B041C">
        <w:t xml:space="preserve"> with ADEP 1 (</w:t>
      </w:r>
      <w:r w:rsidR="003B041C" w:rsidRPr="00D25BE4">
        <w:rPr>
          <w:b/>
          <w:bCs/>
        </w:rPr>
        <w:t>3.1</w:t>
      </w:r>
      <w:r w:rsidR="003B041C">
        <w:t>)</w:t>
      </w:r>
      <w:r w:rsidR="00955397">
        <w:t xml:space="preserve"> to overcome the </w:t>
      </w:r>
      <w:r w:rsidR="003B041C">
        <w:t xml:space="preserve">energy barrier </w:t>
      </w:r>
      <w:r w:rsidR="00BF4BEC">
        <w:t>and rotate</w:t>
      </w:r>
      <w:r w:rsidR="003C6779">
        <w:t xml:space="preserve">. </w:t>
      </w:r>
      <w:r w:rsidR="00175B7F">
        <w:t xml:space="preserve">By </w:t>
      </w:r>
      <w:r w:rsidR="004C1D12">
        <w:t xml:space="preserve">replacing Tyr62 with </w:t>
      </w:r>
      <w:r w:rsidR="00280C32">
        <w:t>an alanine residue</w:t>
      </w:r>
      <w:r w:rsidR="00054811">
        <w:t xml:space="preserve">, </w:t>
      </w:r>
      <w:r w:rsidR="00CB6264">
        <w:t>they</w:t>
      </w:r>
      <w:r w:rsidR="00805CBF">
        <w:t xml:space="preserve"> converted </w:t>
      </w:r>
      <w:r w:rsidR="00805CBF" w:rsidRPr="00C05A93">
        <w:rPr>
          <w:i/>
          <w:iCs/>
        </w:rPr>
        <w:t>S. aureus</w:t>
      </w:r>
      <w:r w:rsidR="00805CBF">
        <w:t xml:space="preserve"> ClpP (SaClpP) into a </w:t>
      </w:r>
      <w:r w:rsidR="00297D35">
        <w:t xml:space="preserve">dysregulated protease </w:t>
      </w:r>
      <w:r w:rsidR="00EF11FB">
        <w:t xml:space="preserve">able </w:t>
      </w:r>
      <w:r w:rsidR="00203F96">
        <w:t>to degrade</w:t>
      </w:r>
      <w:r w:rsidR="003473BE">
        <w:t xml:space="preserve"> cell division protein</w:t>
      </w:r>
      <w:r w:rsidR="00203F96">
        <w:t xml:space="preserve"> </w:t>
      </w:r>
      <w:r w:rsidR="005F7477">
        <w:t xml:space="preserve">FtsZ </w:t>
      </w:r>
      <w:r w:rsidR="005F7477" w:rsidRPr="00E90F72">
        <w:rPr>
          <w:i/>
          <w:iCs/>
        </w:rPr>
        <w:t>in vivo</w:t>
      </w:r>
      <w:r w:rsidR="005F7477">
        <w:t xml:space="preserve"> and inhibit staphylococcal growth </w:t>
      </w:r>
      <w:r w:rsidR="00297D35">
        <w:t>independent</w:t>
      </w:r>
      <w:r w:rsidR="005F7477">
        <w:t>ly</w:t>
      </w:r>
      <w:r w:rsidR="00297D35">
        <w:t xml:space="preserve"> of ATPase </w:t>
      </w:r>
      <w:r w:rsidR="00347D69">
        <w:t>or ADEP activation.</w:t>
      </w:r>
      <w:r w:rsidR="00E90F72">
        <w:t xml:space="preserve"> </w:t>
      </w:r>
      <w:r w:rsidR="00A06C4F">
        <w:t>The</w:t>
      </w:r>
      <w:r w:rsidR="00C23CF3">
        <w:t xml:space="preserve"> “self-activation</w:t>
      </w:r>
      <w:r w:rsidR="000E6A25">
        <w:t>” of</w:t>
      </w:r>
      <w:r w:rsidR="00A06C4F">
        <w:t xml:space="preserve"> SaClpP</w:t>
      </w:r>
      <w:r w:rsidR="0014072F">
        <w:t xml:space="preserve">Y62A mutant </w:t>
      </w:r>
      <w:r w:rsidR="000E6A25">
        <w:t xml:space="preserve">demonstrated that the removal of the </w:t>
      </w:r>
      <w:r w:rsidR="00BD2B60">
        <w:t xml:space="preserve">bulk of the tyrosine side chain </w:t>
      </w:r>
      <w:r w:rsidR="00826F31">
        <w:t xml:space="preserve">enables </w:t>
      </w:r>
      <w:r w:rsidR="00EE785E">
        <w:t xml:space="preserve">ClpP to dynamically switch </w:t>
      </w:r>
      <w:r w:rsidR="00E42C96">
        <w:t xml:space="preserve">between </w:t>
      </w:r>
      <w:r w:rsidR="00EE785E">
        <w:t xml:space="preserve">conformations </w:t>
      </w:r>
      <w:r w:rsidR="00382A3E">
        <w:t xml:space="preserve">and </w:t>
      </w:r>
      <w:r w:rsidR="00024690">
        <w:t>highlights Tyr62 as a key residue for chemo-activation of ClpP.</w:t>
      </w:r>
    </w:p>
    <w:p w14:paraId="0BA37831" w14:textId="01486846" w:rsidR="00241CA1" w:rsidRDefault="00241CA1" w:rsidP="00241CA1">
      <w:pPr>
        <w:keepNext/>
        <w:spacing w:line="240" w:lineRule="auto"/>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
        <w:gridCol w:w="8966"/>
      </w:tblGrid>
      <w:tr w:rsidR="00241CA1" w14:paraId="1CA8BAFF" w14:textId="77777777" w:rsidTr="00011055">
        <w:tc>
          <w:tcPr>
            <w:tcW w:w="265" w:type="dxa"/>
          </w:tcPr>
          <w:p w14:paraId="1982BF90" w14:textId="4AE2D468" w:rsidR="00241CA1" w:rsidRPr="00B276A2" w:rsidRDefault="00B276A2" w:rsidP="00241CA1">
            <w:pPr>
              <w:keepNext/>
              <w:spacing w:line="240" w:lineRule="auto"/>
              <w:jc w:val="center"/>
              <w:rPr>
                <w:b/>
                <w:bCs/>
                <w:sz w:val="22"/>
                <w:szCs w:val="22"/>
              </w:rPr>
            </w:pPr>
            <w:r w:rsidRPr="00B276A2">
              <w:rPr>
                <w:b/>
                <w:bCs/>
                <w:sz w:val="22"/>
                <w:szCs w:val="22"/>
              </w:rPr>
              <w:t>a.</w:t>
            </w:r>
          </w:p>
        </w:tc>
        <w:tc>
          <w:tcPr>
            <w:tcW w:w="9085" w:type="dxa"/>
          </w:tcPr>
          <w:p w14:paraId="47FBA9AA" w14:textId="34DA42D9" w:rsidR="00241CA1" w:rsidRDefault="00B276A2" w:rsidP="00241CA1">
            <w:pPr>
              <w:keepNext/>
              <w:spacing w:line="240" w:lineRule="auto"/>
              <w:jc w:val="center"/>
            </w:pPr>
            <w:r>
              <w:rPr>
                <w:noProof/>
              </w:rPr>
              <w:drawing>
                <wp:inline distT="0" distB="0" distL="0" distR="0" wp14:anchorId="344344D1" wp14:editId="6DC1807B">
                  <wp:extent cx="2791460" cy="2729132"/>
                  <wp:effectExtent l="0" t="0" r="2540" b="0"/>
                  <wp:docPr id="418" name="Picture 418" descr="A picture containing flower, plant,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Picture 418" descr="A picture containing flower, plant, close&#10;&#10;Description automatically generated"/>
                          <pic:cNvPicPr/>
                        </pic:nvPicPr>
                        <pic:blipFill rotWithShape="1">
                          <a:blip r:embed="rId543" cstate="print">
                            <a:extLst>
                              <a:ext uri="{28A0092B-C50C-407E-A947-70E740481C1C}">
                                <a14:useLocalDpi xmlns:a14="http://schemas.microsoft.com/office/drawing/2010/main" val="0"/>
                              </a:ext>
                            </a:extLst>
                          </a:blip>
                          <a:srcRect l="25918" t="2678" r="27101" b="2876"/>
                          <a:stretch/>
                        </pic:blipFill>
                        <pic:spPr bwMode="auto">
                          <a:xfrm>
                            <a:off x="0" y="0"/>
                            <a:ext cx="2792350" cy="2730002"/>
                          </a:xfrm>
                          <a:prstGeom prst="rect">
                            <a:avLst/>
                          </a:prstGeom>
                          <a:ln>
                            <a:noFill/>
                          </a:ln>
                          <a:extLst>
                            <a:ext uri="{53640926-AAD7-44D8-BBD7-CCE9431645EC}">
                              <a14:shadowObscured xmlns:a14="http://schemas.microsoft.com/office/drawing/2010/main"/>
                            </a:ext>
                          </a:extLst>
                        </pic:spPr>
                      </pic:pic>
                    </a:graphicData>
                  </a:graphic>
                </wp:inline>
              </w:drawing>
            </w:r>
          </w:p>
        </w:tc>
      </w:tr>
      <w:tr w:rsidR="00241CA1" w14:paraId="71556513" w14:textId="77777777" w:rsidTr="00011055">
        <w:tc>
          <w:tcPr>
            <w:tcW w:w="265" w:type="dxa"/>
          </w:tcPr>
          <w:p w14:paraId="101A931E" w14:textId="1C89812F" w:rsidR="00241CA1" w:rsidRPr="00B276A2" w:rsidRDefault="00B276A2" w:rsidP="00241CA1">
            <w:pPr>
              <w:keepNext/>
              <w:spacing w:line="240" w:lineRule="auto"/>
              <w:jc w:val="center"/>
              <w:rPr>
                <w:b/>
                <w:bCs/>
                <w:sz w:val="22"/>
                <w:szCs w:val="22"/>
              </w:rPr>
            </w:pPr>
            <w:r w:rsidRPr="00B276A2">
              <w:rPr>
                <w:b/>
                <w:bCs/>
                <w:sz w:val="22"/>
                <w:szCs w:val="22"/>
              </w:rPr>
              <w:t>b.</w:t>
            </w:r>
          </w:p>
        </w:tc>
        <w:tc>
          <w:tcPr>
            <w:tcW w:w="9085" w:type="dxa"/>
          </w:tcPr>
          <w:p w14:paraId="668AAE80" w14:textId="51D5062B" w:rsidR="00241CA1" w:rsidRDefault="00241CA1" w:rsidP="00241CA1">
            <w:pPr>
              <w:keepNext/>
              <w:spacing w:line="240" w:lineRule="auto"/>
              <w:jc w:val="center"/>
            </w:pPr>
            <w:r>
              <w:rPr>
                <w:noProof/>
              </w:rPr>
              <w:drawing>
                <wp:inline distT="0" distB="0" distL="0" distR="0" wp14:anchorId="745A7710" wp14:editId="4D968524">
                  <wp:extent cx="3740727" cy="4117200"/>
                  <wp:effectExtent l="0" t="0" r="0" b="0"/>
                  <wp:docPr id="417" name="Picture 417"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Background pattern&#10;&#10;Description automatically generated"/>
                          <pic:cNvPicPr/>
                        </pic:nvPicPr>
                        <pic:blipFill>
                          <a:blip r:embed="rId544" cstate="print">
                            <a:extLst>
                              <a:ext uri="{28A0092B-C50C-407E-A947-70E740481C1C}">
                                <a14:useLocalDpi xmlns:a14="http://schemas.microsoft.com/office/drawing/2010/main" val="0"/>
                              </a:ext>
                            </a:extLst>
                          </a:blip>
                          <a:stretch>
                            <a:fillRect/>
                          </a:stretch>
                        </pic:blipFill>
                        <pic:spPr>
                          <a:xfrm>
                            <a:off x="0" y="0"/>
                            <a:ext cx="3783334" cy="4164095"/>
                          </a:xfrm>
                          <a:prstGeom prst="rect">
                            <a:avLst/>
                          </a:prstGeom>
                        </pic:spPr>
                      </pic:pic>
                    </a:graphicData>
                  </a:graphic>
                </wp:inline>
              </w:drawing>
            </w:r>
          </w:p>
        </w:tc>
      </w:tr>
    </w:tbl>
    <w:p w14:paraId="1B207131" w14:textId="7C595F21" w:rsidR="0047345F" w:rsidRDefault="0047345F" w:rsidP="00241CA1">
      <w:pPr>
        <w:keepNext/>
        <w:spacing w:line="240" w:lineRule="auto"/>
        <w:jc w:val="center"/>
      </w:pPr>
    </w:p>
    <w:p w14:paraId="65CD11D7" w14:textId="6B1416EA" w:rsidR="002C1BF8" w:rsidRDefault="0047345F" w:rsidP="0047345F">
      <w:pPr>
        <w:pStyle w:val="Caption"/>
      </w:pPr>
      <w:bookmarkStart w:id="116" w:name="_Toc102742311"/>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3</w:t>
      </w:r>
      <w:r w:rsidR="00A56DCB">
        <w:rPr>
          <w:noProof/>
        </w:rPr>
        <w:fldChar w:fldCharType="end"/>
      </w:r>
      <w:r>
        <w:t xml:space="preserve">: </w:t>
      </w:r>
      <w:r w:rsidR="005B050C">
        <w:t xml:space="preserve">Apical view </w:t>
      </w:r>
      <w:r w:rsidR="00981FEC">
        <w:t xml:space="preserve">(a) and </w:t>
      </w:r>
      <w:r w:rsidR="00991B2C">
        <w:t xml:space="preserve">2D diagram </w:t>
      </w:r>
      <w:r w:rsidR="00981FEC">
        <w:t xml:space="preserve">(b) </w:t>
      </w:r>
      <w:r w:rsidR="00991B2C">
        <w:t xml:space="preserve">of the co-crystal structure of ADEP 1 </w:t>
      </w:r>
      <w:r w:rsidR="0087393D">
        <w:t xml:space="preserve">(3.1) </w:t>
      </w:r>
      <w:r w:rsidR="00991B2C">
        <w:t>bound to ClpP (PDB: 3PTI).</w:t>
      </w:r>
      <w:bookmarkEnd w:id="116"/>
    </w:p>
    <w:p w14:paraId="656007DD" w14:textId="301AA5AB" w:rsidR="0047345F" w:rsidRDefault="0047345F" w:rsidP="00596E8A"/>
    <w:p w14:paraId="4E0BC169" w14:textId="2438BA51" w:rsidR="008A50AD" w:rsidRPr="008A50AD" w:rsidRDefault="008A50AD" w:rsidP="008A50AD">
      <w:pPr>
        <w:ind w:firstLine="720"/>
      </w:pPr>
      <w:r w:rsidRPr="008A50AD">
        <w:t>Following the discovery of ADEP 1 (</w:t>
      </w:r>
      <w:r w:rsidRPr="008A50AD">
        <w:rPr>
          <w:b/>
          <w:bCs/>
        </w:rPr>
        <w:t>3.</w:t>
      </w:r>
      <w:r w:rsidRPr="008A50AD">
        <w:rPr>
          <w:b/>
        </w:rPr>
        <w:t>1</w:t>
      </w:r>
      <w:r w:rsidRPr="008A50AD">
        <w:t>) as the first ClpP activator, structural optimization led to ADEP 4 (</w:t>
      </w:r>
      <w:r w:rsidR="00083C4D" w:rsidRPr="00083C4D">
        <w:rPr>
          <w:b/>
          <w:bCs/>
        </w:rPr>
        <w:t>3.</w:t>
      </w:r>
      <w:r w:rsidRPr="008A50AD">
        <w:rPr>
          <w:b/>
        </w:rPr>
        <w:t>2</w:t>
      </w:r>
      <w:r w:rsidRPr="008A50AD">
        <w:t>), which exhibits nanomolar activity against various antibiotic-resistant pathogens (</w:t>
      </w:r>
      <w:r w:rsidRPr="008A50AD">
        <w:rPr>
          <w:b/>
          <w:bCs/>
        </w:rPr>
        <w:t xml:space="preserve">Table </w:t>
      </w:r>
      <w:r w:rsidR="00083C4D" w:rsidRPr="00083C4D">
        <w:rPr>
          <w:b/>
          <w:bCs/>
        </w:rPr>
        <w:t>3.</w:t>
      </w:r>
      <w:r w:rsidRPr="008A50AD">
        <w:rPr>
          <w:b/>
          <w:bCs/>
        </w:rPr>
        <w:t>1</w:t>
      </w:r>
      <w:r w:rsidRPr="008A50AD">
        <w:t>).</w:t>
      </w:r>
    </w:p>
    <w:p w14:paraId="095258AE" w14:textId="6A2FBB3B" w:rsidR="0047345F" w:rsidRDefault="0047345F" w:rsidP="00596E8A"/>
    <w:tbl>
      <w:tblPr>
        <w:tblW w:w="89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6"/>
        <w:gridCol w:w="2225"/>
        <w:gridCol w:w="2151"/>
      </w:tblGrid>
      <w:tr w:rsidR="008D54E2" w:rsidRPr="00956DBF" w14:paraId="3B991AB0" w14:textId="77777777" w:rsidTr="00313CB9">
        <w:trPr>
          <w:trHeight w:val="2330"/>
          <w:jc w:val="center"/>
        </w:trPr>
        <w:tc>
          <w:tcPr>
            <w:tcW w:w="4616" w:type="dxa"/>
            <w:tcBorders>
              <w:bottom w:val="nil"/>
            </w:tcBorders>
            <w:vAlign w:val="center"/>
          </w:tcPr>
          <w:p w14:paraId="1FFBF0D3" w14:textId="77777777" w:rsidR="008D54E2" w:rsidRPr="00956DBF" w:rsidRDefault="008D54E2" w:rsidP="00313CB9">
            <w:pPr>
              <w:spacing w:line="240" w:lineRule="auto"/>
              <w:jc w:val="center"/>
              <w:rPr>
                <w:rFonts w:cs="Times New Roman"/>
                <w:sz w:val="22"/>
                <w:szCs w:val="22"/>
              </w:rPr>
            </w:pPr>
            <w:r w:rsidRPr="00956DBF">
              <w:rPr>
                <w:rFonts w:cs="Times New Roman"/>
                <w:noProof/>
                <w:sz w:val="22"/>
                <w:szCs w:val="22"/>
              </w:rPr>
              <w:drawing>
                <wp:inline distT="0" distB="0" distL="0" distR="0" wp14:anchorId="0F926E61" wp14:editId="61B463AF">
                  <wp:extent cx="2794000" cy="1562100"/>
                  <wp:effectExtent l="0" t="0" r="0" b="0"/>
                  <wp:docPr id="419" name="image15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19" name="image151.png" descr="Shape&#10;&#10;Description automatically generated with medium confidence"/>
                          <pic:cNvPicPr preferRelativeResize="0"/>
                        </pic:nvPicPr>
                        <pic:blipFill>
                          <a:blip r:embed="rId545"/>
                          <a:srcRect/>
                          <a:stretch>
                            <a:fillRect/>
                          </a:stretch>
                        </pic:blipFill>
                        <pic:spPr>
                          <a:xfrm>
                            <a:off x="0" y="0"/>
                            <a:ext cx="2794000" cy="1562100"/>
                          </a:xfrm>
                          <a:prstGeom prst="rect">
                            <a:avLst/>
                          </a:prstGeom>
                          <a:ln/>
                        </pic:spPr>
                      </pic:pic>
                    </a:graphicData>
                  </a:graphic>
                </wp:inline>
              </w:drawing>
            </w:r>
          </w:p>
        </w:tc>
        <w:tc>
          <w:tcPr>
            <w:tcW w:w="4376" w:type="dxa"/>
            <w:gridSpan w:val="2"/>
            <w:tcBorders>
              <w:bottom w:val="nil"/>
            </w:tcBorders>
            <w:vAlign w:val="center"/>
          </w:tcPr>
          <w:p w14:paraId="1F5283DB" w14:textId="77777777" w:rsidR="008D54E2" w:rsidRPr="00956DBF" w:rsidRDefault="008D54E2" w:rsidP="00313CB9">
            <w:pPr>
              <w:spacing w:line="240" w:lineRule="auto"/>
              <w:jc w:val="center"/>
              <w:rPr>
                <w:rFonts w:cs="Times New Roman"/>
                <w:sz w:val="22"/>
                <w:szCs w:val="22"/>
              </w:rPr>
            </w:pPr>
            <w:r w:rsidRPr="00956DBF">
              <w:rPr>
                <w:rFonts w:cs="Times New Roman"/>
                <w:noProof/>
                <w:sz w:val="22"/>
                <w:szCs w:val="22"/>
              </w:rPr>
              <w:drawing>
                <wp:inline distT="0" distB="0" distL="0" distR="0" wp14:anchorId="6853EEEE" wp14:editId="60612DB4">
                  <wp:extent cx="2641600" cy="1600200"/>
                  <wp:effectExtent l="0" t="0" r="0" b="0"/>
                  <wp:docPr id="420" name="image145.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20" name="image145.png" descr="Shape&#10;&#10;Description automatically generated with medium confidence"/>
                          <pic:cNvPicPr preferRelativeResize="0"/>
                        </pic:nvPicPr>
                        <pic:blipFill>
                          <a:blip r:embed="rId546"/>
                          <a:srcRect/>
                          <a:stretch>
                            <a:fillRect/>
                          </a:stretch>
                        </pic:blipFill>
                        <pic:spPr>
                          <a:xfrm>
                            <a:off x="0" y="0"/>
                            <a:ext cx="2641600" cy="1600200"/>
                          </a:xfrm>
                          <a:prstGeom prst="rect">
                            <a:avLst/>
                          </a:prstGeom>
                          <a:ln/>
                        </pic:spPr>
                      </pic:pic>
                    </a:graphicData>
                  </a:graphic>
                </wp:inline>
              </w:drawing>
            </w:r>
          </w:p>
        </w:tc>
      </w:tr>
      <w:tr w:rsidR="008D54E2" w:rsidRPr="00956DBF" w14:paraId="6A1F2C33" w14:textId="77777777" w:rsidTr="00313CB9">
        <w:trPr>
          <w:trHeight w:val="341"/>
          <w:jc w:val="center"/>
        </w:trPr>
        <w:tc>
          <w:tcPr>
            <w:tcW w:w="4616" w:type="dxa"/>
            <w:tcBorders>
              <w:top w:val="nil"/>
            </w:tcBorders>
            <w:vAlign w:val="center"/>
          </w:tcPr>
          <w:p w14:paraId="7BA19944" w14:textId="784E8CCC" w:rsidR="008D54E2" w:rsidRPr="00956DBF" w:rsidRDefault="008D54E2" w:rsidP="00313CB9">
            <w:pPr>
              <w:spacing w:line="240" w:lineRule="auto"/>
              <w:jc w:val="center"/>
              <w:rPr>
                <w:rFonts w:cs="Times New Roman"/>
                <w:b/>
                <w:sz w:val="22"/>
                <w:szCs w:val="22"/>
              </w:rPr>
            </w:pPr>
            <w:r w:rsidRPr="00956DBF">
              <w:rPr>
                <w:rFonts w:cs="Times New Roman"/>
                <w:b/>
                <w:sz w:val="22"/>
                <w:szCs w:val="22"/>
              </w:rPr>
              <w:t>ADEP 1 (</w:t>
            </w:r>
            <w:r w:rsidR="00956DBF" w:rsidRPr="00956DBF">
              <w:rPr>
                <w:rFonts w:cs="Times New Roman"/>
                <w:b/>
                <w:sz w:val="22"/>
                <w:szCs w:val="22"/>
              </w:rPr>
              <w:t>3.</w:t>
            </w:r>
            <w:r w:rsidRPr="00956DBF">
              <w:rPr>
                <w:rFonts w:cs="Times New Roman"/>
                <w:b/>
                <w:sz w:val="22"/>
                <w:szCs w:val="22"/>
              </w:rPr>
              <w:t>1)</w:t>
            </w:r>
          </w:p>
        </w:tc>
        <w:tc>
          <w:tcPr>
            <w:tcW w:w="4376" w:type="dxa"/>
            <w:gridSpan w:val="2"/>
            <w:tcBorders>
              <w:top w:val="nil"/>
            </w:tcBorders>
            <w:vAlign w:val="center"/>
          </w:tcPr>
          <w:p w14:paraId="0181C2EA" w14:textId="5508EE31" w:rsidR="008D54E2" w:rsidRPr="00956DBF" w:rsidRDefault="008D54E2" w:rsidP="00313CB9">
            <w:pPr>
              <w:spacing w:line="240" w:lineRule="auto"/>
              <w:jc w:val="center"/>
              <w:rPr>
                <w:rFonts w:cs="Times New Roman"/>
                <w:b/>
                <w:sz w:val="22"/>
                <w:szCs w:val="22"/>
              </w:rPr>
            </w:pPr>
            <w:r w:rsidRPr="00956DBF">
              <w:rPr>
                <w:rFonts w:cs="Times New Roman"/>
                <w:b/>
                <w:sz w:val="22"/>
                <w:szCs w:val="22"/>
              </w:rPr>
              <w:t>ADEP 4 (</w:t>
            </w:r>
            <w:r w:rsidR="00956DBF" w:rsidRPr="00956DBF">
              <w:rPr>
                <w:rFonts w:cs="Times New Roman"/>
                <w:b/>
                <w:sz w:val="22"/>
                <w:szCs w:val="22"/>
              </w:rPr>
              <w:t>3.</w:t>
            </w:r>
            <w:r w:rsidRPr="00956DBF">
              <w:rPr>
                <w:rFonts w:cs="Times New Roman"/>
                <w:b/>
                <w:sz w:val="22"/>
                <w:szCs w:val="22"/>
              </w:rPr>
              <w:t>2)</w:t>
            </w:r>
          </w:p>
        </w:tc>
      </w:tr>
      <w:tr w:rsidR="008D54E2" w:rsidRPr="00956DBF" w14:paraId="7EC9AEC2" w14:textId="77777777" w:rsidTr="00313CB9">
        <w:trPr>
          <w:trHeight w:val="132"/>
          <w:jc w:val="center"/>
        </w:trPr>
        <w:tc>
          <w:tcPr>
            <w:tcW w:w="4616" w:type="dxa"/>
            <w:vMerge w:val="restart"/>
            <w:vAlign w:val="center"/>
          </w:tcPr>
          <w:p w14:paraId="48EF8C46" w14:textId="472A8753" w:rsidR="008D54E2" w:rsidRPr="00956DBF" w:rsidRDefault="00460670" w:rsidP="00313CB9">
            <w:pPr>
              <w:spacing w:line="240" w:lineRule="auto"/>
              <w:jc w:val="center"/>
              <w:rPr>
                <w:rFonts w:cs="Times New Roman"/>
                <w:b/>
                <w:sz w:val="22"/>
                <w:szCs w:val="22"/>
              </w:rPr>
            </w:pPr>
            <w:r>
              <w:rPr>
                <w:rFonts w:cs="Times New Roman"/>
                <w:b/>
                <w:sz w:val="22"/>
                <w:szCs w:val="22"/>
              </w:rPr>
              <w:t xml:space="preserve">Bacterial </w:t>
            </w:r>
            <w:r w:rsidR="008D54E2" w:rsidRPr="00956DBF">
              <w:rPr>
                <w:rFonts w:cs="Times New Roman"/>
                <w:b/>
                <w:sz w:val="22"/>
                <w:szCs w:val="22"/>
              </w:rPr>
              <w:t>Strain</w:t>
            </w:r>
          </w:p>
        </w:tc>
        <w:tc>
          <w:tcPr>
            <w:tcW w:w="4376" w:type="dxa"/>
            <w:gridSpan w:val="2"/>
            <w:vAlign w:val="center"/>
          </w:tcPr>
          <w:p w14:paraId="28E54661" w14:textId="77777777" w:rsidR="008D54E2" w:rsidRPr="00956DBF" w:rsidRDefault="008D54E2" w:rsidP="00313CB9">
            <w:pPr>
              <w:spacing w:line="240" w:lineRule="auto"/>
              <w:jc w:val="center"/>
              <w:rPr>
                <w:rFonts w:cs="Times New Roman"/>
                <w:b/>
                <w:sz w:val="22"/>
                <w:szCs w:val="22"/>
              </w:rPr>
            </w:pPr>
            <w:r w:rsidRPr="00956DBF">
              <w:rPr>
                <w:rFonts w:cs="Times New Roman"/>
                <w:b/>
                <w:sz w:val="22"/>
                <w:szCs w:val="22"/>
              </w:rPr>
              <w:t>IC50 (nM)</w:t>
            </w:r>
          </w:p>
        </w:tc>
      </w:tr>
      <w:tr w:rsidR="008D54E2" w:rsidRPr="00956DBF" w14:paraId="06F5BD2E" w14:textId="77777777" w:rsidTr="00313CB9">
        <w:trPr>
          <w:trHeight w:val="132"/>
          <w:jc w:val="center"/>
        </w:trPr>
        <w:tc>
          <w:tcPr>
            <w:tcW w:w="4616" w:type="dxa"/>
            <w:vMerge/>
            <w:vAlign w:val="center"/>
          </w:tcPr>
          <w:p w14:paraId="1A42392C" w14:textId="77777777" w:rsidR="008D54E2" w:rsidRPr="00956DBF" w:rsidRDefault="008D54E2" w:rsidP="00313CB9">
            <w:pPr>
              <w:widowControl w:val="0"/>
              <w:pBdr>
                <w:top w:val="nil"/>
                <w:left w:val="nil"/>
                <w:bottom w:val="nil"/>
                <w:right w:val="nil"/>
                <w:between w:val="nil"/>
              </w:pBdr>
              <w:spacing w:line="276" w:lineRule="auto"/>
              <w:rPr>
                <w:rFonts w:cs="Times New Roman"/>
                <w:b/>
                <w:sz w:val="22"/>
                <w:szCs w:val="22"/>
              </w:rPr>
            </w:pPr>
          </w:p>
        </w:tc>
        <w:tc>
          <w:tcPr>
            <w:tcW w:w="2225" w:type="dxa"/>
            <w:vAlign w:val="center"/>
          </w:tcPr>
          <w:p w14:paraId="1E0A5A95" w14:textId="77777777" w:rsidR="008D54E2" w:rsidRPr="00956DBF" w:rsidRDefault="008D54E2" w:rsidP="00313CB9">
            <w:pPr>
              <w:spacing w:line="240" w:lineRule="auto"/>
              <w:jc w:val="center"/>
              <w:rPr>
                <w:rFonts w:cs="Times New Roman"/>
                <w:b/>
                <w:sz w:val="22"/>
                <w:szCs w:val="22"/>
              </w:rPr>
            </w:pPr>
            <w:r w:rsidRPr="00956DBF">
              <w:rPr>
                <w:rFonts w:cs="Times New Roman"/>
                <w:b/>
                <w:sz w:val="22"/>
                <w:szCs w:val="22"/>
              </w:rPr>
              <w:t>ADEP 1</w:t>
            </w:r>
          </w:p>
          <w:p w14:paraId="799807A6" w14:textId="0E41B6E9" w:rsidR="00956DBF" w:rsidRPr="00956DBF" w:rsidRDefault="00956DBF" w:rsidP="00313CB9">
            <w:pPr>
              <w:spacing w:line="240" w:lineRule="auto"/>
              <w:jc w:val="center"/>
              <w:rPr>
                <w:rFonts w:cs="Times New Roman"/>
                <w:b/>
                <w:sz w:val="22"/>
                <w:szCs w:val="22"/>
              </w:rPr>
            </w:pPr>
            <w:r w:rsidRPr="00956DBF">
              <w:rPr>
                <w:rFonts w:cs="Times New Roman"/>
                <w:b/>
                <w:sz w:val="22"/>
                <w:szCs w:val="22"/>
              </w:rPr>
              <w:t>(3.1)</w:t>
            </w:r>
          </w:p>
        </w:tc>
        <w:tc>
          <w:tcPr>
            <w:tcW w:w="2151" w:type="dxa"/>
            <w:vAlign w:val="center"/>
          </w:tcPr>
          <w:p w14:paraId="4FEBE9F5" w14:textId="77777777" w:rsidR="008D54E2" w:rsidRPr="00956DBF" w:rsidRDefault="008D54E2" w:rsidP="00313CB9">
            <w:pPr>
              <w:spacing w:line="240" w:lineRule="auto"/>
              <w:jc w:val="center"/>
              <w:rPr>
                <w:rFonts w:cs="Times New Roman"/>
                <w:b/>
                <w:sz w:val="22"/>
                <w:szCs w:val="22"/>
              </w:rPr>
            </w:pPr>
            <w:r w:rsidRPr="00956DBF">
              <w:rPr>
                <w:rFonts w:cs="Times New Roman"/>
                <w:b/>
                <w:sz w:val="22"/>
                <w:szCs w:val="22"/>
              </w:rPr>
              <w:t>ADEP 4</w:t>
            </w:r>
          </w:p>
          <w:p w14:paraId="586A741F" w14:textId="287B34DF" w:rsidR="00956DBF" w:rsidRPr="00956DBF" w:rsidRDefault="00956DBF" w:rsidP="00313CB9">
            <w:pPr>
              <w:spacing w:line="240" w:lineRule="auto"/>
              <w:jc w:val="center"/>
              <w:rPr>
                <w:rFonts w:cs="Times New Roman"/>
                <w:b/>
                <w:sz w:val="22"/>
                <w:szCs w:val="22"/>
              </w:rPr>
            </w:pPr>
            <w:r w:rsidRPr="00956DBF">
              <w:rPr>
                <w:rFonts w:cs="Times New Roman"/>
                <w:b/>
                <w:sz w:val="22"/>
                <w:szCs w:val="22"/>
              </w:rPr>
              <w:t>(3.2)</w:t>
            </w:r>
          </w:p>
        </w:tc>
      </w:tr>
      <w:tr w:rsidR="008D54E2" w:rsidRPr="00956DBF" w14:paraId="0662B157" w14:textId="77777777" w:rsidTr="00313CB9">
        <w:trPr>
          <w:trHeight w:val="132"/>
          <w:jc w:val="center"/>
        </w:trPr>
        <w:tc>
          <w:tcPr>
            <w:tcW w:w="4616" w:type="dxa"/>
            <w:vAlign w:val="center"/>
          </w:tcPr>
          <w:p w14:paraId="1C67411D" w14:textId="77777777" w:rsidR="008D54E2" w:rsidRPr="00956DBF" w:rsidRDefault="008D54E2" w:rsidP="00313CB9">
            <w:pPr>
              <w:spacing w:line="240" w:lineRule="auto"/>
              <w:jc w:val="center"/>
              <w:rPr>
                <w:rFonts w:cs="Times New Roman"/>
                <w:sz w:val="22"/>
                <w:szCs w:val="22"/>
              </w:rPr>
            </w:pPr>
            <w:r w:rsidRPr="00956DBF">
              <w:rPr>
                <w:rFonts w:cs="Times New Roman"/>
                <w:i/>
                <w:sz w:val="22"/>
                <w:szCs w:val="22"/>
              </w:rPr>
              <w:t>Bacillus subtilis</w:t>
            </w:r>
            <w:r w:rsidRPr="00956DBF">
              <w:rPr>
                <w:rFonts w:cs="Times New Roman"/>
                <w:sz w:val="22"/>
                <w:szCs w:val="22"/>
              </w:rPr>
              <w:t xml:space="preserve"> 168 </w:t>
            </w:r>
          </w:p>
        </w:tc>
        <w:tc>
          <w:tcPr>
            <w:tcW w:w="2225" w:type="dxa"/>
            <w:vAlign w:val="center"/>
          </w:tcPr>
          <w:p w14:paraId="4039C03D"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278.2</w:t>
            </w:r>
          </w:p>
        </w:tc>
        <w:tc>
          <w:tcPr>
            <w:tcW w:w="2151" w:type="dxa"/>
            <w:vAlign w:val="center"/>
          </w:tcPr>
          <w:p w14:paraId="0290C1AD"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13.0</w:t>
            </w:r>
          </w:p>
        </w:tc>
      </w:tr>
      <w:tr w:rsidR="008D54E2" w:rsidRPr="00956DBF" w14:paraId="391F349A" w14:textId="77777777" w:rsidTr="00313CB9">
        <w:trPr>
          <w:trHeight w:val="132"/>
          <w:jc w:val="center"/>
        </w:trPr>
        <w:tc>
          <w:tcPr>
            <w:tcW w:w="4616" w:type="dxa"/>
            <w:vAlign w:val="center"/>
          </w:tcPr>
          <w:p w14:paraId="1339FF86" w14:textId="77777777" w:rsidR="008D54E2" w:rsidRPr="00956DBF" w:rsidRDefault="008D54E2" w:rsidP="00313CB9">
            <w:pPr>
              <w:spacing w:line="240" w:lineRule="auto"/>
              <w:jc w:val="center"/>
              <w:rPr>
                <w:rFonts w:cs="Times New Roman"/>
                <w:sz w:val="22"/>
                <w:szCs w:val="22"/>
              </w:rPr>
            </w:pPr>
            <w:r w:rsidRPr="00956DBF">
              <w:rPr>
                <w:rFonts w:cs="Times New Roman"/>
                <w:i/>
                <w:sz w:val="22"/>
                <w:szCs w:val="22"/>
              </w:rPr>
              <w:t>Streptococcus pneumoniae</w:t>
            </w:r>
            <w:r w:rsidRPr="00956DBF">
              <w:rPr>
                <w:rFonts w:cs="Times New Roman"/>
                <w:sz w:val="22"/>
                <w:szCs w:val="22"/>
              </w:rPr>
              <w:t xml:space="preserve"> 665*</w:t>
            </w:r>
          </w:p>
        </w:tc>
        <w:tc>
          <w:tcPr>
            <w:tcW w:w="2225" w:type="dxa"/>
            <w:vAlign w:val="center"/>
          </w:tcPr>
          <w:p w14:paraId="330C6288"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2,225.8</w:t>
            </w:r>
          </w:p>
        </w:tc>
        <w:tc>
          <w:tcPr>
            <w:tcW w:w="2151" w:type="dxa"/>
            <w:vAlign w:val="center"/>
          </w:tcPr>
          <w:p w14:paraId="7D2CC219"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26.0</w:t>
            </w:r>
          </w:p>
        </w:tc>
      </w:tr>
      <w:tr w:rsidR="008D54E2" w:rsidRPr="00956DBF" w14:paraId="1F3215DB" w14:textId="77777777" w:rsidTr="00313CB9">
        <w:trPr>
          <w:trHeight w:val="132"/>
          <w:jc w:val="center"/>
        </w:trPr>
        <w:tc>
          <w:tcPr>
            <w:tcW w:w="4616" w:type="dxa"/>
            <w:vAlign w:val="center"/>
          </w:tcPr>
          <w:p w14:paraId="7D31CF62"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 xml:space="preserve">Streptococcus </w:t>
            </w:r>
            <w:r w:rsidRPr="00956DBF">
              <w:rPr>
                <w:rFonts w:cs="Times New Roman"/>
                <w:i/>
                <w:iCs/>
                <w:sz w:val="22"/>
                <w:szCs w:val="22"/>
              </w:rPr>
              <w:t>pyogenes</w:t>
            </w:r>
            <w:r w:rsidRPr="00956DBF">
              <w:rPr>
                <w:rFonts w:cs="Times New Roman"/>
                <w:sz w:val="22"/>
                <w:szCs w:val="22"/>
              </w:rPr>
              <w:t xml:space="preserve"> Wacker</w:t>
            </w:r>
          </w:p>
        </w:tc>
        <w:tc>
          <w:tcPr>
            <w:tcW w:w="2225" w:type="dxa"/>
            <w:vAlign w:val="center"/>
          </w:tcPr>
          <w:p w14:paraId="7AEDE1D4"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556.4</w:t>
            </w:r>
          </w:p>
        </w:tc>
        <w:tc>
          <w:tcPr>
            <w:tcW w:w="2151" w:type="dxa"/>
            <w:vAlign w:val="center"/>
          </w:tcPr>
          <w:p w14:paraId="12FD6C58"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26.0</w:t>
            </w:r>
          </w:p>
        </w:tc>
      </w:tr>
      <w:tr w:rsidR="008D54E2" w:rsidRPr="00956DBF" w14:paraId="49BB2989" w14:textId="77777777" w:rsidTr="00313CB9">
        <w:trPr>
          <w:trHeight w:val="132"/>
          <w:jc w:val="center"/>
        </w:trPr>
        <w:tc>
          <w:tcPr>
            <w:tcW w:w="4616" w:type="dxa"/>
            <w:vAlign w:val="center"/>
          </w:tcPr>
          <w:p w14:paraId="5F7D3AA3" w14:textId="77777777" w:rsidR="008D54E2" w:rsidRPr="00956DBF" w:rsidRDefault="008D54E2" w:rsidP="00313CB9">
            <w:pPr>
              <w:spacing w:line="240" w:lineRule="auto"/>
              <w:jc w:val="center"/>
              <w:rPr>
                <w:rFonts w:cs="Times New Roman"/>
                <w:sz w:val="22"/>
                <w:szCs w:val="22"/>
              </w:rPr>
            </w:pPr>
            <w:r w:rsidRPr="00956DBF">
              <w:rPr>
                <w:rFonts w:cs="Times New Roman"/>
                <w:i/>
                <w:sz w:val="22"/>
                <w:szCs w:val="22"/>
              </w:rPr>
              <w:t xml:space="preserve">Enterococcus faecalis </w:t>
            </w:r>
            <w:r w:rsidRPr="00956DBF">
              <w:rPr>
                <w:rFonts w:cs="Times New Roman"/>
                <w:sz w:val="22"/>
                <w:szCs w:val="22"/>
              </w:rPr>
              <w:t>ICB 27159</w:t>
            </w:r>
          </w:p>
        </w:tc>
        <w:tc>
          <w:tcPr>
            <w:tcW w:w="2225" w:type="dxa"/>
            <w:vAlign w:val="center"/>
          </w:tcPr>
          <w:p w14:paraId="623F7560"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556.4</w:t>
            </w:r>
          </w:p>
        </w:tc>
        <w:tc>
          <w:tcPr>
            <w:tcW w:w="2151" w:type="dxa"/>
            <w:vAlign w:val="center"/>
          </w:tcPr>
          <w:p w14:paraId="3786CEE0" w14:textId="77777777" w:rsidR="008D54E2" w:rsidRPr="00956DBF" w:rsidRDefault="008D54E2" w:rsidP="00313CB9">
            <w:pPr>
              <w:spacing w:line="240" w:lineRule="auto"/>
              <w:jc w:val="center"/>
              <w:rPr>
                <w:rFonts w:cs="Times New Roman"/>
                <w:sz w:val="22"/>
                <w:szCs w:val="22"/>
              </w:rPr>
            </w:pPr>
            <w:r w:rsidRPr="00956DBF">
              <w:rPr>
                <w:rFonts w:eastAsia="Gungsuh" w:cs="Times New Roman"/>
                <w:sz w:val="22"/>
                <w:szCs w:val="22"/>
              </w:rPr>
              <w:t>≤ 13.0</w:t>
            </w:r>
          </w:p>
        </w:tc>
      </w:tr>
      <w:tr w:rsidR="008D54E2" w:rsidRPr="00956DBF" w14:paraId="6547D4FF" w14:textId="77777777" w:rsidTr="00313CB9">
        <w:trPr>
          <w:trHeight w:val="132"/>
          <w:jc w:val="center"/>
        </w:trPr>
        <w:tc>
          <w:tcPr>
            <w:tcW w:w="4616" w:type="dxa"/>
            <w:vAlign w:val="center"/>
          </w:tcPr>
          <w:p w14:paraId="2C355585" w14:textId="77777777" w:rsidR="008D54E2" w:rsidRPr="00956DBF" w:rsidRDefault="008D54E2" w:rsidP="00313CB9">
            <w:pPr>
              <w:spacing w:line="240" w:lineRule="auto"/>
              <w:jc w:val="center"/>
              <w:rPr>
                <w:rFonts w:cs="Times New Roman"/>
                <w:sz w:val="22"/>
                <w:szCs w:val="22"/>
              </w:rPr>
            </w:pPr>
            <w:r w:rsidRPr="00956DBF">
              <w:rPr>
                <w:rFonts w:cs="Times New Roman"/>
                <w:i/>
                <w:sz w:val="22"/>
                <w:szCs w:val="22"/>
              </w:rPr>
              <w:t>Enterococcus faecium</w:t>
            </w:r>
            <w:r w:rsidRPr="00956DBF">
              <w:rPr>
                <w:rFonts w:cs="Times New Roman"/>
                <w:sz w:val="22"/>
                <w:szCs w:val="22"/>
              </w:rPr>
              <w:t xml:space="preserve"> L 4001*</w:t>
            </w:r>
          </w:p>
        </w:tc>
        <w:tc>
          <w:tcPr>
            <w:tcW w:w="2225" w:type="dxa"/>
            <w:vAlign w:val="center"/>
          </w:tcPr>
          <w:p w14:paraId="151EA69C"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556.4</w:t>
            </w:r>
          </w:p>
        </w:tc>
        <w:tc>
          <w:tcPr>
            <w:tcW w:w="2151" w:type="dxa"/>
            <w:vAlign w:val="center"/>
          </w:tcPr>
          <w:p w14:paraId="53EA7999" w14:textId="77777777" w:rsidR="008D54E2" w:rsidRPr="00956DBF" w:rsidRDefault="008D54E2" w:rsidP="00313CB9">
            <w:pPr>
              <w:spacing w:line="240" w:lineRule="auto"/>
              <w:jc w:val="center"/>
              <w:rPr>
                <w:rFonts w:cs="Times New Roman"/>
                <w:sz w:val="22"/>
                <w:szCs w:val="22"/>
              </w:rPr>
            </w:pPr>
            <w:r w:rsidRPr="00956DBF">
              <w:rPr>
                <w:rFonts w:eastAsia="Gungsuh" w:cs="Times New Roman"/>
                <w:sz w:val="22"/>
                <w:szCs w:val="22"/>
              </w:rPr>
              <w:t>≤ 13.0</w:t>
            </w:r>
          </w:p>
        </w:tc>
      </w:tr>
      <w:tr w:rsidR="008D54E2" w:rsidRPr="00956DBF" w14:paraId="0E4887E7" w14:textId="77777777" w:rsidTr="00313CB9">
        <w:trPr>
          <w:trHeight w:val="132"/>
          <w:jc w:val="center"/>
        </w:trPr>
        <w:tc>
          <w:tcPr>
            <w:tcW w:w="4616" w:type="dxa"/>
            <w:vAlign w:val="center"/>
          </w:tcPr>
          <w:p w14:paraId="0FC3227E" w14:textId="77777777" w:rsidR="008D54E2" w:rsidRPr="00956DBF" w:rsidRDefault="008D54E2" w:rsidP="00313CB9">
            <w:pPr>
              <w:spacing w:line="240" w:lineRule="auto"/>
              <w:jc w:val="center"/>
              <w:rPr>
                <w:rFonts w:cs="Times New Roman"/>
                <w:sz w:val="22"/>
                <w:szCs w:val="22"/>
              </w:rPr>
            </w:pPr>
            <w:r w:rsidRPr="00956DBF">
              <w:rPr>
                <w:rFonts w:cs="Times New Roman"/>
                <w:i/>
                <w:sz w:val="22"/>
                <w:szCs w:val="22"/>
              </w:rPr>
              <w:t>Staphylococcus aureus</w:t>
            </w:r>
            <w:r w:rsidRPr="00956DBF">
              <w:rPr>
                <w:rFonts w:cs="Times New Roman"/>
                <w:sz w:val="22"/>
                <w:szCs w:val="22"/>
              </w:rPr>
              <w:t xml:space="preserve"> NRS 119*</w:t>
            </w:r>
          </w:p>
        </w:tc>
        <w:tc>
          <w:tcPr>
            <w:tcW w:w="2225" w:type="dxa"/>
            <w:vAlign w:val="center"/>
          </w:tcPr>
          <w:p w14:paraId="4C0EE5CF" w14:textId="77777777" w:rsidR="008D54E2" w:rsidRPr="00956DBF" w:rsidRDefault="008D54E2" w:rsidP="00313CB9">
            <w:pPr>
              <w:spacing w:line="240" w:lineRule="auto"/>
              <w:jc w:val="center"/>
              <w:rPr>
                <w:rFonts w:cs="Times New Roman"/>
                <w:sz w:val="22"/>
                <w:szCs w:val="22"/>
              </w:rPr>
            </w:pPr>
            <w:r w:rsidRPr="00956DBF">
              <w:rPr>
                <w:rFonts w:cs="Times New Roman"/>
                <w:sz w:val="22"/>
                <w:szCs w:val="22"/>
              </w:rPr>
              <w:t>8,764.0</w:t>
            </w:r>
          </w:p>
        </w:tc>
        <w:tc>
          <w:tcPr>
            <w:tcW w:w="2151" w:type="dxa"/>
            <w:vAlign w:val="center"/>
          </w:tcPr>
          <w:p w14:paraId="72930C37" w14:textId="77777777" w:rsidR="008D54E2" w:rsidRPr="00956DBF" w:rsidRDefault="008D54E2" w:rsidP="008D54E2">
            <w:pPr>
              <w:keepNext/>
              <w:spacing w:line="240" w:lineRule="auto"/>
              <w:jc w:val="center"/>
              <w:rPr>
                <w:rFonts w:cs="Times New Roman"/>
                <w:sz w:val="22"/>
                <w:szCs w:val="22"/>
              </w:rPr>
            </w:pPr>
            <w:r w:rsidRPr="00956DBF">
              <w:rPr>
                <w:rFonts w:cs="Times New Roman"/>
                <w:sz w:val="22"/>
                <w:szCs w:val="22"/>
              </w:rPr>
              <w:t>65.0</w:t>
            </w:r>
          </w:p>
        </w:tc>
      </w:tr>
    </w:tbl>
    <w:p w14:paraId="442EACA3" w14:textId="0D02AD07" w:rsidR="005800BC" w:rsidRDefault="008D54E2" w:rsidP="008D54E2">
      <w:pPr>
        <w:pStyle w:val="Caption"/>
      </w:pPr>
      <w:bookmarkStart w:id="117" w:name="_Toc102742380"/>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w:t>
      </w:r>
      <w:r w:rsidR="00A56DCB">
        <w:rPr>
          <w:noProof/>
        </w:rPr>
        <w:fldChar w:fldCharType="end"/>
      </w:r>
      <w:r>
        <w:t xml:space="preserve">: </w:t>
      </w:r>
      <w:r w:rsidR="00956DBF">
        <w:rPr>
          <w:color w:val="000000"/>
        </w:rPr>
        <w:t xml:space="preserve">Antibacterial activity of ADEP 1 (3.1) and ADEP 4 (3.2). </w:t>
      </w:r>
      <w:r w:rsidR="00956DBF" w:rsidRPr="00956DBF">
        <w:rPr>
          <w:b w:val="0"/>
          <w:bCs/>
          <w:color w:val="000000"/>
        </w:rPr>
        <w:t xml:space="preserve">* Resistant phenotype of clinical isolates: penicillin-resistant </w:t>
      </w:r>
      <w:r w:rsidR="00956DBF" w:rsidRPr="00956DBF">
        <w:rPr>
          <w:b w:val="0"/>
          <w:bCs/>
          <w:i/>
          <w:color w:val="000000"/>
        </w:rPr>
        <w:t>Streptococcus pneumoniae</w:t>
      </w:r>
      <w:r w:rsidR="00956DBF" w:rsidRPr="00956DBF">
        <w:rPr>
          <w:b w:val="0"/>
          <w:bCs/>
          <w:color w:val="000000"/>
        </w:rPr>
        <w:t xml:space="preserve"> 665, vancomycin-resistant </w:t>
      </w:r>
      <w:r w:rsidR="00956DBF" w:rsidRPr="00956DBF">
        <w:rPr>
          <w:b w:val="0"/>
          <w:bCs/>
          <w:i/>
          <w:color w:val="000000"/>
        </w:rPr>
        <w:t>Enterococcus faecium</w:t>
      </w:r>
      <w:r w:rsidR="00956DBF" w:rsidRPr="00956DBF">
        <w:rPr>
          <w:b w:val="0"/>
          <w:bCs/>
          <w:color w:val="000000"/>
        </w:rPr>
        <w:t xml:space="preserve"> L 4001 and methicillin-resistant </w:t>
      </w:r>
      <w:r w:rsidR="00956DBF" w:rsidRPr="00956DBF">
        <w:rPr>
          <w:b w:val="0"/>
          <w:bCs/>
          <w:i/>
          <w:color w:val="000000"/>
        </w:rPr>
        <w:t>Staphylococcus aureus</w:t>
      </w:r>
      <w:r w:rsidR="00956DBF" w:rsidRPr="00956DBF">
        <w:rPr>
          <w:b w:val="0"/>
          <w:bCs/>
          <w:color w:val="000000"/>
        </w:rPr>
        <w:t xml:space="preserve"> NRS 119.</w:t>
      </w:r>
      <w:bookmarkEnd w:id="117"/>
    </w:p>
    <w:p w14:paraId="52181E02" w14:textId="2F507544" w:rsidR="005800BC" w:rsidRDefault="005800BC" w:rsidP="00596E8A"/>
    <w:p w14:paraId="4C5DF063" w14:textId="69236D47" w:rsidR="004C6776" w:rsidRPr="004C6776" w:rsidRDefault="004C6776" w:rsidP="004C6776">
      <w:pPr>
        <w:ind w:firstLine="720"/>
      </w:pPr>
      <w:r w:rsidRPr="004C6776">
        <w:t xml:space="preserve">As discussed in </w:t>
      </w:r>
      <w:r w:rsidRPr="004C6776">
        <w:rPr>
          <w:b/>
          <w:bCs/>
        </w:rPr>
        <w:t>Chapter 2 Section 7.1</w:t>
      </w:r>
      <w:r w:rsidRPr="004C6776">
        <w:t xml:space="preserve">, the Sello group identified </w:t>
      </w:r>
      <w:r w:rsidRPr="004C6776">
        <w:rPr>
          <w:i/>
          <w:iCs/>
        </w:rPr>
        <w:t>N</w:t>
      </w:r>
      <w:r w:rsidRPr="004C6776">
        <w:t xml:space="preserve">-heptenoyl-3,5-difluorophenylalanine core as </w:t>
      </w:r>
      <w:r w:rsidR="00FC4486">
        <w:t xml:space="preserve">a </w:t>
      </w:r>
      <w:r w:rsidR="00B062C8">
        <w:t>simplified bioactive fragment</w:t>
      </w:r>
      <w:r w:rsidRPr="004C6776">
        <w:t xml:space="preserve"> of ADEP (</w:t>
      </w:r>
      <w:r w:rsidR="00553F6E" w:rsidRPr="00553F6E">
        <w:rPr>
          <w:b/>
          <w:bCs/>
        </w:rPr>
        <w:t>3.</w:t>
      </w:r>
      <w:r w:rsidRPr="004C6776">
        <w:rPr>
          <w:b/>
          <w:bCs/>
        </w:rPr>
        <w:t>3</w:t>
      </w:r>
      <w:r w:rsidRPr="004C6776">
        <w:t xml:space="preserve">) and produced a series of analogs of fragment </w:t>
      </w:r>
      <w:r w:rsidR="00553F6E" w:rsidRPr="00553F6E">
        <w:rPr>
          <w:b/>
          <w:bCs/>
        </w:rPr>
        <w:t>3.</w:t>
      </w:r>
      <w:r w:rsidRPr="004C6776">
        <w:rPr>
          <w:b/>
          <w:bCs/>
        </w:rPr>
        <w:t>4</w:t>
      </w:r>
      <w:r w:rsidRPr="004C6776">
        <w:t xml:space="preserve"> to </w:t>
      </w:r>
      <w:r w:rsidR="00E35D37">
        <w:t xml:space="preserve">elucidate </w:t>
      </w:r>
      <w:r w:rsidR="00775E1E">
        <w:t>s</w:t>
      </w:r>
      <w:r w:rsidRPr="004C6776">
        <w:t>tructure-</w:t>
      </w:r>
      <w:r w:rsidR="00775E1E">
        <w:t>a</w:t>
      </w:r>
      <w:r w:rsidRPr="004C6776">
        <w:t xml:space="preserve">ctivity </w:t>
      </w:r>
      <w:r w:rsidR="00775E1E">
        <w:t>r</w:t>
      </w:r>
      <w:r w:rsidRPr="004C6776">
        <w:t>elationship</w:t>
      </w:r>
      <w:r w:rsidR="00775E1E">
        <w:t>s</w:t>
      </w:r>
      <w:r w:rsidRPr="004C6776">
        <w:t xml:space="preserve"> (SAR) of the scaffold (</w:t>
      </w:r>
      <w:r w:rsidRPr="004C6776">
        <w:rPr>
          <w:b/>
          <w:bCs/>
        </w:rPr>
        <w:t xml:space="preserve">Table </w:t>
      </w:r>
      <w:r w:rsidR="00775E1E" w:rsidRPr="00775E1E">
        <w:rPr>
          <w:b/>
          <w:bCs/>
        </w:rPr>
        <w:t>3.</w:t>
      </w:r>
      <w:r w:rsidRPr="004C6776">
        <w:rPr>
          <w:b/>
          <w:bCs/>
        </w:rPr>
        <w:t>2</w:t>
      </w:r>
      <w:r w:rsidRPr="004C6776">
        <w:t>).</w:t>
      </w:r>
      <w:r w:rsidRPr="004C6776">
        <w:fldChar w:fldCharType="begin">
          <w:fldData xml:space="preserve">PEVuZE5vdGU+PENpdGU+PEF1dGhvcj5DYXJuZXk8L0F1dGhvcj48WWVhcj4yMDE0PC9ZZWFyPjxS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</w:fldData>
        </w:fldChar>
      </w:r>
      <w:r w:rsidR="00D94114">
        <w:instrText xml:space="preserve"> ADDIN EN.CITE </w:instrText>
      </w:r>
      <w:r w:rsidR="00D94114">
        <w:fldChar w:fldCharType="begin">
          <w:fldData xml:space="preserve">PEVuZE5vdGU+PENpdGU+PEF1dGhvcj5DYXJuZXk8L0F1dGhvcj48WWVhcj4yMDE0PC9ZZWFyPjxS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</w:fldData>
        </w:fldChar>
      </w:r>
      <w:r w:rsidR="00D94114">
        <w:instrText xml:space="preserve"> ADDIN EN.CITE.DATA </w:instrText>
      </w:r>
      <w:r w:rsidR="00D94114">
        <w:fldChar w:fldCharType="end"/>
      </w:r>
      <w:r w:rsidRPr="004C6776">
        <w:fldChar w:fldCharType="separate"/>
      </w:r>
      <w:r w:rsidR="00D94114" w:rsidRPr="00D94114">
        <w:rPr>
          <w:noProof/>
          <w:vertAlign w:val="superscript"/>
        </w:rPr>
        <w:t>25</w:t>
      </w:r>
      <w:r w:rsidRPr="004C6776">
        <w:fldChar w:fldCharType="end"/>
      </w:r>
      <w:r w:rsidRPr="004C6776">
        <w:t xml:space="preserve"> Among the methyl ester </w:t>
      </w:r>
      <w:r w:rsidRPr="004C6776">
        <w:rPr>
          <w:i/>
          <w:iCs/>
        </w:rPr>
        <w:t>N</w:t>
      </w:r>
      <w:r w:rsidRPr="004C6776">
        <w:t xml:space="preserve">-acyl 3,5-difluorophenylalanine </w:t>
      </w:r>
      <w:r w:rsidR="00775E1E">
        <w:t>chemotype</w:t>
      </w:r>
      <w:r w:rsidRPr="004C6776">
        <w:t xml:space="preserve"> (</w:t>
      </w:r>
      <w:r w:rsidR="00CF5F2C">
        <w:t>i.e.,</w:t>
      </w:r>
      <w:r w:rsidRPr="004C6776">
        <w:t xml:space="preserve"> </w:t>
      </w:r>
      <w:r w:rsidR="00CF5F2C">
        <w:rPr>
          <w:b/>
          <w:bCs/>
        </w:rPr>
        <w:t>3.4</w:t>
      </w:r>
      <w:r w:rsidR="00EB119A">
        <w:rPr>
          <w:b/>
          <w:bCs/>
        </w:rPr>
        <w:t xml:space="preserve"> – 3.9</w:t>
      </w:r>
      <w:r w:rsidRPr="004C6776">
        <w:t xml:space="preserve">, </w:t>
      </w:r>
      <w:r w:rsidRPr="004C6776">
        <w:rPr>
          <w:b/>
          <w:bCs/>
        </w:rPr>
        <w:t xml:space="preserve">Table </w:t>
      </w:r>
      <w:r w:rsidR="00EB119A" w:rsidRPr="00EB119A">
        <w:rPr>
          <w:b/>
          <w:bCs/>
        </w:rPr>
        <w:t>3.</w:t>
      </w:r>
      <w:r w:rsidRPr="004C6776">
        <w:rPr>
          <w:b/>
          <w:bCs/>
        </w:rPr>
        <w:t>2</w:t>
      </w:r>
      <w:r w:rsidRPr="004C6776">
        <w:t xml:space="preserve">), </w:t>
      </w:r>
      <w:r w:rsidR="008B51A8">
        <w:t>compounds</w:t>
      </w:r>
      <w:r w:rsidRPr="004C6776">
        <w:t xml:space="preserve"> with an acrylamide moiety (</w:t>
      </w:r>
      <w:r w:rsidR="00EB119A">
        <w:t xml:space="preserve">i.e., </w:t>
      </w:r>
      <w:r w:rsidR="00BA6C6D" w:rsidRPr="00BA6C6D">
        <w:rPr>
          <w:b/>
          <w:bCs/>
        </w:rPr>
        <w:t>3.</w:t>
      </w:r>
      <w:r w:rsidRPr="004C6776">
        <w:rPr>
          <w:b/>
          <w:bCs/>
        </w:rPr>
        <w:t>4</w:t>
      </w:r>
      <w:r w:rsidR="00B86DCF">
        <w:t xml:space="preserve"> </w:t>
      </w:r>
      <w:r w:rsidR="00B86DCF">
        <w:rPr>
          <w:b/>
          <w:bCs/>
        </w:rPr>
        <w:t>–</w:t>
      </w:r>
      <w:r w:rsidRPr="004C6776">
        <w:t xml:space="preserve"> </w:t>
      </w:r>
      <w:r w:rsidR="00BA6C6D" w:rsidRPr="00BA6C6D">
        <w:rPr>
          <w:b/>
          <w:bCs/>
        </w:rPr>
        <w:t>3.</w:t>
      </w:r>
      <w:r w:rsidRPr="004C6776">
        <w:rPr>
          <w:b/>
          <w:bCs/>
        </w:rPr>
        <w:t>6</w:t>
      </w:r>
      <w:r w:rsidRPr="004C6776">
        <w:t xml:space="preserve">, </w:t>
      </w:r>
      <w:r w:rsidRPr="004C6776">
        <w:rPr>
          <w:b/>
          <w:bCs/>
        </w:rPr>
        <w:t xml:space="preserve">Table </w:t>
      </w:r>
      <w:r w:rsidR="00BA6C6D" w:rsidRPr="00BA6C6D">
        <w:rPr>
          <w:b/>
          <w:bCs/>
        </w:rPr>
        <w:t>3.</w:t>
      </w:r>
      <w:r w:rsidRPr="004C6776">
        <w:rPr>
          <w:b/>
          <w:bCs/>
        </w:rPr>
        <w:t>2</w:t>
      </w:r>
      <w:r w:rsidRPr="004C6776">
        <w:t xml:space="preserve">) displayed the lowest MICs in </w:t>
      </w:r>
      <w:r w:rsidRPr="004C6776">
        <w:rPr>
          <w:i/>
          <w:iCs/>
        </w:rPr>
        <w:t>B. subtilis</w:t>
      </w:r>
      <w:r w:rsidRPr="004C6776">
        <w:t xml:space="preserve">. Substitution on the C-terminus of </w:t>
      </w:r>
      <w:r w:rsidRPr="004C6776">
        <w:rPr>
          <w:i/>
          <w:iCs/>
        </w:rPr>
        <w:t>N</w:t>
      </w:r>
      <w:r w:rsidRPr="004C6776">
        <w:t>-heptenoyl-3,5-difluorophenylalanine core (</w:t>
      </w:r>
      <w:r w:rsidR="008B51A8">
        <w:t>i.e.,</w:t>
      </w:r>
      <w:r w:rsidRPr="004C6776">
        <w:t xml:space="preserve"> </w:t>
      </w:r>
      <w:r w:rsidR="008B51A8" w:rsidRPr="008B51A8">
        <w:rPr>
          <w:b/>
          <w:bCs/>
        </w:rPr>
        <w:t>3.</w:t>
      </w:r>
      <w:r w:rsidRPr="004C6776">
        <w:rPr>
          <w:b/>
          <w:bCs/>
        </w:rPr>
        <w:t>10</w:t>
      </w:r>
      <w:r w:rsidR="008B51A8">
        <w:rPr>
          <w:b/>
          <w:bCs/>
        </w:rPr>
        <w:t xml:space="preserve"> </w:t>
      </w:r>
      <w:r w:rsidR="008B51A8" w:rsidRPr="008B51A8">
        <w:t>–</w:t>
      </w:r>
      <w:r w:rsidR="008B51A8">
        <w:rPr>
          <w:b/>
          <w:bCs/>
        </w:rPr>
        <w:t xml:space="preserve"> 3.</w:t>
      </w:r>
      <w:r w:rsidRPr="004C6776">
        <w:rPr>
          <w:b/>
          <w:bCs/>
        </w:rPr>
        <w:t>16</w:t>
      </w:r>
      <w:r w:rsidRPr="004C6776">
        <w:t xml:space="preserve">, </w:t>
      </w:r>
      <w:r w:rsidRPr="004C6776">
        <w:rPr>
          <w:b/>
          <w:bCs/>
        </w:rPr>
        <w:t xml:space="preserve">Table </w:t>
      </w:r>
      <w:r w:rsidR="008B51A8" w:rsidRPr="008B51A8">
        <w:rPr>
          <w:b/>
          <w:bCs/>
        </w:rPr>
        <w:t>3.</w:t>
      </w:r>
      <w:r w:rsidRPr="004C6776">
        <w:rPr>
          <w:b/>
          <w:bCs/>
        </w:rPr>
        <w:t>2</w:t>
      </w:r>
      <w:r w:rsidRPr="004C6776">
        <w:t xml:space="preserve">) led to the most potent analog of this series, compound </w:t>
      </w:r>
      <w:r w:rsidR="003734B4" w:rsidRPr="003734B4">
        <w:rPr>
          <w:b/>
          <w:bCs/>
        </w:rPr>
        <w:t>3.</w:t>
      </w:r>
      <w:r w:rsidRPr="004C6776">
        <w:rPr>
          <w:b/>
          <w:bCs/>
        </w:rPr>
        <w:t>16</w:t>
      </w:r>
      <w:r w:rsidRPr="004C6776">
        <w:t xml:space="preserve"> with a MIC of 5.7 µM and apparent binding constant of 3.9 µM.</w:t>
      </w:r>
    </w:p>
    <w:p w14:paraId="3CAF8240" w14:textId="170CDEF1" w:rsidR="00083C4D" w:rsidRDefault="00083C4D" w:rsidP="00596E8A"/>
    <w:tbl>
      <w:tblPr>
        <w:tblStyle w:val="TableGrid"/>
        <w:tblW w:w="0" w:type="auto"/>
        <w:tblLook w:val="04A0" w:firstRow="1" w:lastRow="0" w:firstColumn="1" w:lastColumn="0" w:noHBand="0" w:noVBand="1"/>
      </w:tblPr>
      <w:tblGrid>
        <w:gridCol w:w="1951"/>
        <w:gridCol w:w="2425"/>
        <w:gridCol w:w="1038"/>
        <w:gridCol w:w="1038"/>
        <w:gridCol w:w="2836"/>
      </w:tblGrid>
      <w:tr w:rsidR="00AD084B" w:rsidRPr="00AD084B" w14:paraId="73B1CAE6" w14:textId="77777777" w:rsidTr="00313CB9">
        <w:tc>
          <w:tcPr>
            <w:tcW w:w="0" w:type="auto"/>
            <w:gridSpan w:val="3"/>
            <w:vAlign w:val="center"/>
          </w:tcPr>
          <w:p w14:paraId="184F55CB"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0DA4C986" wp14:editId="05D3C25F">
                  <wp:extent cx="2641600" cy="14351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2641600" cy="1435100"/>
                          </a:xfrm>
                          <a:prstGeom prst="rect">
                            <a:avLst/>
                          </a:prstGeom>
                        </pic:spPr>
                      </pic:pic>
                    </a:graphicData>
                  </a:graphic>
                </wp:inline>
              </w:drawing>
            </w:r>
          </w:p>
        </w:tc>
        <w:tc>
          <w:tcPr>
            <w:tcW w:w="0" w:type="auto"/>
            <w:gridSpan w:val="2"/>
            <w:vAlign w:val="center"/>
          </w:tcPr>
          <w:p w14:paraId="369B023E"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27D45BD4" wp14:editId="18D39907">
                  <wp:extent cx="1663700" cy="12446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1663700" cy="1244600"/>
                          </a:xfrm>
                          <a:prstGeom prst="rect">
                            <a:avLst/>
                          </a:prstGeom>
                        </pic:spPr>
                      </pic:pic>
                    </a:graphicData>
                  </a:graphic>
                </wp:inline>
              </w:drawing>
            </w:r>
          </w:p>
        </w:tc>
      </w:tr>
      <w:tr w:rsidR="00AD084B" w:rsidRPr="00AD084B" w14:paraId="5CC92025" w14:textId="77777777" w:rsidTr="00313CB9">
        <w:tc>
          <w:tcPr>
            <w:tcW w:w="0" w:type="auto"/>
            <w:gridSpan w:val="3"/>
            <w:vAlign w:val="center"/>
          </w:tcPr>
          <w:p w14:paraId="06C1C109" w14:textId="5130135E"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3</w:t>
            </w:r>
          </w:p>
        </w:tc>
        <w:tc>
          <w:tcPr>
            <w:tcW w:w="0" w:type="auto"/>
            <w:gridSpan w:val="2"/>
            <w:vAlign w:val="center"/>
          </w:tcPr>
          <w:p w14:paraId="521723E6" w14:textId="5C4CE451"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4</w:t>
            </w:r>
          </w:p>
        </w:tc>
      </w:tr>
      <w:tr w:rsidR="00AD084B" w:rsidRPr="00AD084B" w14:paraId="646AD483" w14:textId="77777777" w:rsidTr="00313CB9">
        <w:tc>
          <w:tcPr>
            <w:tcW w:w="0" w:type="auto"/>
            <w:gridSpan w:val="5"/>
            <w:vAlign w:val="center"/>
          </w:tcPr>
          <w:p w14:paraId="2AE3135E"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08A26030" wp14:editId="5850BF38">
                  <wp:extent cx="927100" cy="12446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927100" cy="1244600"/>
                          </a:xfrm>
                          <a:prstGeom prst="rect">
                            <a:avLst/>
                          </a:prstGeom>
                        </pic:spPr>
                      </pic:pic>
                    </a:graphicData>
                  </a:graphic>
                </wp:inline>
              </w:drawing>
            </w:r>
          </w:p>
        </w:tc>
      </w:tr>
      <w:tr w:rsidR="00AD084B" w:rsidRPr="00AD084B" w14:paraId="51EE2950" w14:textId="77777777" w:rsidTr="00313CB9">
        <w:trPr>
          <w:trHeight w:val="25"/>
        </w:trPr>
        <w:tc>
          <w:tcPr>
            <w:tcW w:w="0" w:type="auto"/>
            <w:vAlign w:val="center"/>
          </w:tcPr>
          <w:p w14:paraId="71679DD9" w14:textId="77777777" w:rsidR="00AD084B" w:rsidRPr="00AD084B" w:rsidRDefault="00AD084B" w:rsidP="00313CB9">
            <w:pPr>
              <w:spacing w:line="240" w:lineRule="auto"/>
              <w:jc w:val="center"/>
              <w:rPr>
                <w:rFonts w:cs="Times New Roman"/>
                <w:b/>
                <w:bCs/>
                <w:sz w:val="22"/>
                <w:szCs w:val="22"/>
              </w:rPr>
            </w:pPr>
            <w:r w:rsidRPr="00AD084B">
              <w:rPr>
                <w:rFonts w:cs="Times New Roman"/>
                <w:b/>
                <w:bCs/>
                <w:sz w:val="22"/>
                <w:szCs w:val="22"/>
              </w:rPr>
              <w:t>Compound</w:t>
            </w:r>
          </w:p>
        </w:tc>
        <w:tc>
          <w:tcPr>
            <w:tcW w:w="0" w:type="auto"/>
            <w:vAlign w:val="center"/>
          </w:tcPr>
          <w:p w14:paraId="2F1F7C21" w14:textId="77777777" w:rsidR="00AD084B" w:rsidRPr="00AD084B" w:rsidRDefault="00AD084B" w:rsidP="00313CB9">
            <w:pPr>
              <w:spacing w:line="240" w:lineRule="auto"/>
              <w:jc w:val="center"/>
              <w:rPr>
                <w:rFonts w:cs="Times New Roman"/>
                <w:b/>
                <w:bCs/>
                <w:sz w:val="22"/>
                <w:szCs w:val="22"/>
              </w:rPr>
            </w:pPr>
            <w:r w:rsidRPr="00AD084B">
              <w:rPr>
                <w:rFonts w:cs="Times New Roman"/>
                <w:b/>
                <w:bCs/>
                <w:sz w:val="22"/>
                <w:szCs w:val="22"/>
              </w:rPr>
              <w:t>R</w:t>
            </w:r>
            <w:r w:rsidRPr="00AD084B">
              <w:rPr>
                <w:rFonts w:cs="Times New Roman"/>
                <w:b/>
                <w:bCs/>
                <w:sz w:val="22"/>
                <w:szCs w:val="22"/>
                <w:vertAlign w:val="superscript"/>
              </w:rPr>
              <w:t>1</w:t>
            </w:r>
          </w:p>
        </w:tc>
        <w:tc>
          <w:tcPr>
            <w:tcW w:w="0" w:type="auto"/>
            <w:gridSpan w:val="2"/>
            <w:vAlign w:val="center"/>
          </w:tcPr>
          <w:p w14:paraId="65E9BFD9" w14:textId="77777777" w:rsidR="00AD084B" w:rsidRPr="00AD084B" w:rsidRDefault="00AD084B" w:rsidP="00313CB9">
            <w:pPr>
              <w:spacing w:line="240" w:lineRule="auto"/>
              <w:jc w:val="center"/>
              <w:rPr>
                <w:rFonts w:cs="Times New Roman"/>
                <w:b/>
                <w:bCs/>
                <w:sz w:val="22"/>
                <w:szCs w:val="22"/>
              </w:rPr>
            </w:pPr>
            <w:r w:rsidRPr="00AD084B">
              <w:rPr>
                <w:rFonts w:cs="Times New Roman"/>
                <w:b/>
                <w:bCs/>
                <w:sz w:val="22"/>
                <w:szCs w:val="22"/>
              </w:rPr>
              <w:t>R</w:t>
            </w:r>
            <w:r w:rsidRPr="00AD084B">
              <w:rPr>
                <w:rFonts w:cs="Times New Roman"/>
                <w:b/>
                <w:bCs/>
                <w:sz w:val="22"/>
                <w:szCs w:val="22"/>
                <w:vertAlign w:val="superscript"/>
              </w:rPr>
              <w:t>2</w:t>
            </w:r>
          </w:p>
        </w:tc>
        <w:tc>
          <w:tcPr>
            <w:tcW w:w="0" w:type="auto"/>
            <w:vAlign w:val="center"/>
          </w:tcPr>
          <w:p w14:paraId="5371DB12" w14:textId="77777777" w:rsidR="00AD084B" w:rsidRPr="00AD084B" w:rsidRDefault="00AD084B" w:rsidP="00313CB9">
            <w:pPr>
              <w:spacing w:line="240" w:lineRule="auto"/>
              <w:jc w:val="center"/>
              <w:rPr>
                <w:rFonts w:cs="Times New Roman"/>
                <w:b/>
                <w:bCs/>
                <w:sz w:val="22"/>
                <w:szCs w:val="22"/>
              </w:rPr>
            </w:pPr>
            <w:r w:rsidRPr="00AD084B">
              <w:rPr>
                <w:rFonts w:cs="Times New Roman"/>
                <w:b/>
                <w:bCs/>
                <w:sz w:val="22"/>
                <w:szCs w:val="22"/>
              </w:rPr>
              <w:t xml:space="preserve">MIC in </w:t>
            </w:r>
            <w:r w:rsidRPr="00AD084B">
              <w:rPr>
                <w:rFonts w:cs="Times New Roman"/>
                <w:b/>
                <w:bCs/>
                <w:i/>
                <w:iCs/>
                <w:sz w:val="22"/>
                <w:szCs w:val="22"/>
              </w:rPr>
              <w:t>B. subtilis</w:t>
            </w:r>
            <w:r w:rsidRPr="00AD084B">
              <w:rPr>
                <w:rFonts w:cs="Times New Roman"/>
                <w:b/>
                <w:bCs/>
                <w:sz w:val="22"/>
                <w:szCs w:val="22"/>
              </w:rPr>
              <w:t xml:space="preserve"> (µM)</w:t>
            </w:r>
          </w:p>
        </w:tc>
      </w:tr>
      <w:tr w:rsidR="00AD084B" w:rsidRPr="00AD084B" w14:paraId="6A21267A" w14:textId="77777777" w:rsidTr="00313CB9">
        <w:trPr>
          <w:trHeight w:val="20"/>
        </w:trPr>
        <w:tc>
          <w:tcPr>
            <w:tcW w:w="0" w:type="auto"/>
            <w:vAlign w:val="center"/>
          </w:tcPr>
          <w:p w14:paraId="38B3D1DB" w14:textId="00DF15B7"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5</w:t>
            </w:r>
          </w:p>
        </w:tc>
        <w:tc>
          <w:tcPr>
            <w:tcW w:w="0" w:type="auto"/>
            <w:vMerge w:val="restart"/>
            <w:vAlign w:val="center"/>
          </w:tcPr>
          <w:p w14:paraId="658698B2"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OCH</w:t>
            </w:r>
            <w:r w:rsidRPr="00AD084B">
              <w:rPr>
                <w:rFonts w:cs="Times New Roman"/>
                <w:sz w:val="22"/>
                <w:szCs w:val="22"/>
                <w:vertAlign w:val="subscript"/>
              </w:rPr>
              <w:t>3</w:t>
            </w:r>
          </w:p>
        </w:tc>
        <w:tc>
          <w:tcPr>
            <w:tcW w:w="0" w:type="auto"/>
            <w:gridSpan w:val="2"/>
            <w:vAlign w:val="center"/>
          </w:tcPr>
          <w:p w14:paraId="779CD235"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2CC4A083" wp14:editId="0E4E7AEA">
                  <wp:extent cx="1181100" cy="2032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1181100" cy="203200"/>
                          </a:xfrm>
                          <a:prstGeom prst="rect">
                            <a:avLst/>
                          </a:prstGeom>
                        </pic:spPr>
                      </pic:pic>
                    </a:graphicData>
                  </a:graphic>
                </wp:inline>
              </w:drawing>
            </w:r>
          </w:p>
        </w:tc>
        <w:tc>
          <w:tcPr>
            <w:tcW w:w="0" w:type="auto"/>
            <w:vAlign w:val="center"/>
          </w:tcPr>
          <w:p w14:paraId="56392A85"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95.4</w:t>
            </w:r>
          </w:p>
        </w:tc>
      </w:tr>
      <w:tr w:rsidR="00AD084B" w:rsidRPr="00AD084B" w14:paraId="579686AB" w14:textId="77777777" w:rsidTr="00313CB9">
        <w:trPr>
          <w:trHeight w:val="20"/>
        </w:trPr>
        <w:tc>
          <w:tcPr>
            <w:tcW w:w="0" w:type="auto"/>
            <w:vAlign w:val="center"/>
          </w:tcPr>
          <w:p w14:paraId="14CE0152" w14:textId="7B7A17FE"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6</w:t>
            </w:r>
          </w:p>
        </w:tc>
        <w:tc>
          <w:tcPr>
            <w:tcW w:w="0" w:type="auto"/>
            <w:vMerge/>
            <w:vAlign w:val="center"/>
          </w:tcPr>
          <w:p w14:paraId="3E1568F4" w14:textId="77777777" w:rsidR="00AD084B" w:rsidRPr="00AD084B" w:rsidRDefault="00AD084B" w:rsidP="00313CB9">
            <w:pPr>
              <w:spacing w:line="240" w:lineRule="auto"/>
              <w:jc w:val="center"/>
              <w:rPr>
                <w:rFonts w:cs="Times New Roman"/>
                <w:sz w:val="22"/>
                <w:szCs w:val="22"/>
              </w:rPr>
            </w:pPr>
          </w:p>
        </w:tc>
        <w:tc>
          <w:tcPr>
            <w:tcW w:w="0" w:type="auto"/>
            <w:gridSpan w:val="2"/>
            <w:vAlign w:val="center"/>
          </w:tcPr>
          <w:p w14:paraId="56681B07"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73CE14C2" wp14:editId="43FF47B1">
                  <wp:extent cx="863600" cy="4445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863600" cy="444500"/>
                          </a:xfrm>
                          <a:prstGeom prst="rect">
                            <a:avLst/>
                          </a:prstGeom>
                        </pic:spPr>
                      </pic:pic>
                    </a:graphicData>
                  </a:graphic>
                </wp:inline>
              </w:drawing>
            </w:r>
          </w:p>
        </w:tc>
        <w:tc>
          <w:tcPr>
            <w:tcW w:w="0" w:type="auto"/>
            <w:vAlign w:val="center"/>
          </w:tcPr>
          <w:p w14:paraId="72E1B2D5"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22.7</w:t>
            </w:r>
          </w:p>
        </w:tc>
      </w:tr>
      <w:tr w:rsidR="00AD084B" w:rsidRPr="00AD084B" w14:paraId="4265D991" w14:textId="77777777" w:rsidTr="00313CB9">
        <w:trPr>
          <w:trHeight w:val="20"/>
        </w:trPr>
        <w:tc>
          <w:tcPr>
            <w:tcW w:w="0" w:type="auto"/>
            <w:vAlign w:val="center"/>
          </w:tcPr>
          <w:p w14:paraId="44B94089" w14:textId="4C9D0EBA"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7</w:t>
            </w:r>
          </w:p>
        </w:tc>
        <w:tc>
          <w:tcPr>
            <w:tcW w:w="0" w:type="auto"/>
            <w:vMerge/>
            <w:vAlign w:val="center"/>
          </w:tcPr>
          <w:p w14:paraId="11EDAFA0" w14:textId="77777777" w:rsidR="00AD084B" w:rsidRPr="00AD084B" w:rsidRDefault="00AD084B" w:rsidP="00313CB9">
            <w:pPr>
              <w:spacing w:line="240" w:lineRule="auto"/>
              <w:jc w:val="center"/>
              <w:rPr>
                <w:rFonts w:cs="Times New Roman"/>
                <w:sz w:val="22"/>
                <w:szCs w:val="22"/>
              </w:rPr>
            </w:pPr>
          </w:p>
        </w:tc>
        <w:tc>
          <w:tcPr>
            <w:tcW w:w="0" w:type="auto"/>
            <w:gridSpan w:val="2"/>
            <w:vAlign w:val="center"/>
          </w:tcPr>
          <w:p w14:paraId="66773728"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336E3CD3" wp14:editId="2720373B">
                  <wp:extent cx="863600" cy="4445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863600" cy="444500"/>
                          </a:xfrm>
                          <a:prstGeom prst="rect">
                            <a:avLst/>
                          </a:prstGeom>
                        </pic:spPr>
                      </pic:pic>
                    </a:graphicData>
                  </a:graphic>
                </wp:inline>
              </w:drawing>
            </w:r>
          </w:p>
        </w:tc>
        <w:tc>
          <w:tcPr>
            <w:tcW w:w="0" w:type="auto"/>
            <w:vAlign w:val="center"/>
          </w:tcPr>
          <w:p w14:paraId="068BF5EB"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362.2</w:t>
            </w:r>
          </w:p>
        </w:tc>
      </w:tr>
      <w:tr w:rsidR="00AD084B" w:rsidRPr="00AD084B" w14:paraId="13F0E3BB" w14:textId="77777777" w:rsidTr="00313CB9">
        <w:trPr>
          <w:trHeight w:val="20"/>
        </w:trPr>
        <w:tc>
          <w:tcPr>
            <w:tcW w:w="0" w:type="auto"/>
            <w:vAlign w:val="center"/>
          </w:tcPr>
          <w:p w14:paraId="5858550F" w14:textId="134586D3"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4</w:t>
            </w:r>
          </w:p>
        </w:tc>
        <w:tc>
          <w:tcPr>
            <w:tcW w:w="0" w:type="auto"/>
            <w:vMerge/>
            <w:vAlign w:val="center"/>
          </w:tcPr>
          <w:p w14:paraId="4FC401EE" w14:textId="77777777" w:rsidR="00AD084B" w:rsidRPr="00AD084B" w:rsidRDefault="00AD084B" w:rsidP="00313CB9">
            <w:pPr>
              <w:spacing w:line="240" w:lineRule="auto"/>
              <w:jc w:val="center"/>
              <w:rPr>
                <w:rFonts w:cs="Times New Roman"/>
                <w:sz w:val="22"/>
                <w:szCs w:val="22"/>
              </w:rPr>
            </w:pPr>
          </w:p>
        </w:tc>
        <w:tc>
          <w:tcPr>
            <w:tcW w:w="0" w:type="auto"/>
            <w:gridSpan w:val="2"/>
            <w:vAlign w:val="center"/>
          </w:tcPr>
          <w:p w14:paraId="2D8AED5D"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19F39E57" wp14:editId="320E2328">
                  <wp:extent cx="1016000" cy="19050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1016000" cy="190500"/>
                          </a:xfrm>
                          <a:prstGeom prst="rect">
                            <a:avLst/>
                          </a:prstGeom>
                        </pic:spPr>
                      </pic:pic>
                    </a:graphicData>
                  </a:graphic>
                </wp:inline>
              </w:drawing>
            </w:r>
          </w:p>
        </w:tc>
        <w:tc>
          <w:tcPr>
            <w:tcW w:w="0" w:type="auto"/>
            <w:vAlign w:val="center"/>
          </w:tcPr>
          <w:p w14:paraId="45C0E3D3"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24.6</w:t>
            </w:r>
          </w:p>
        </w:tc>
      </w:tr>
      <w:tr w:rsidR="00AD084B" w:rsidRPr="00AD084B" w14:paraId="22372C58" w14:textId="77777777" w:rsidTr="00313CB9">
        <w:trPr>
          <w:trHeight w:val="20"/>
        </w:trPr>
        <w:tc>
          <w:tcPr>
            <w:tcW w:w="0" w:type="auto"/>
            <w:vAlign w:val="center"/>
          </w:tcPr>
          <w:p w14:paraId="1B5D3AC1" w14:textId="00234969"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8</w:t>
            </w:r>
          </w:p>
        </w:tc>
        <w:tc>
          <w:tcPr>
            <w:tcW w:w="0" w:type="auto"/>
            <w:vMerge/>
            <w:vAlign w:val="center"/>
          </w:tcPr>
          <w:p w14:paraId="62A3ABF8" w14:textId="77777777" w:rsidR="00AD084B" w:rsidRPr="00AD084B" w:rsidRDefault="00AD084B" w:rsidP="00313CB9">
            <w:pPr>
              <w:spacing w:line="240" w:lineRule="auto"/>
              <w:jc w:val="center"/>
              <w:rPr>
                <w:rFonts w:cs="Times New Roman"/>
                <w:sz w:val="22"/>
                <w:szCs w:val="22"/>
              </w:rPr>
            </w:pPr>
          </w:p>
        </w:tc>
        <w:tc>
          <w:tcPr>
            <w:tcW w:w="0" w:type="auto"/>
            <w:gridSpan w:val="2"/>
            <w:vAlign w:val="center"/>
          </w:tcPr>
          <w:p w14:paraId="3C09293A"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63678E2B" wp14:editId="16C60341">
                  <wp:extent cx="1028700" cy="1778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4"/>
                          <a:stretch>
                            <a:fillRect/>
                          </a:stretch>
                        </pic:blipFill>
                        <pic:spPr>
                          <a:xfrm>
                            <a:off x="0" y="0"/>
                            <a:ext cx="1028700" cy="177800"/>
                          </a:xfrm>
                          <a:prstGeom prst="rect">
                            <a:avLst/>
                          </a:prstGeom>
                        </pic:spPr>
                      </pic:pic>
                    </a:graphicData>
                  </a:graphic>
                </wp:inline>
              </w:drawing>
            </w:r>
          </w:p>
        </w:tc>
        <w:tc>
          <w:tcPr>
            <w:tcW w:w="0" w:type="auto"/>
            <w:vAlign w:val="center"/>
          </w:tcPr>
          <w:p w14:paraId="467F71A2"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&gt; 390.9</w:t>
            </w:r>
          </w:p>
        </w:tc>
      </w:tr>
      <w:tr w:rsidR="00AD084B" w:rsidRPr="00AD084B" w14:paraId="781C898D" w14:textId="77777777" w:rsidTr="00313CB9">
        <w:trPr>
          <w:trHeight w:val="20"/>
        </w:trPr>
        <w:tc>
          <w:tcPr>
            <w:tcW w:w="0" w:type="auto"/>
            <w:vAlign w:val="center"/>
          </w:tcPr>
          <w:p w14:paraId="39ACF34D" w14:textId="4D9A7D47"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9</w:t>
            </w:r>
          </w:p>
        </w:tc>
        <w:tc>
          <w:tcPr>
            <w:tcW w:w="0" w:type="auto"/>
            <w:vMerge/>
            <w:vAlign w:val="center"/>
          </w:tcPr>
          <w:p w14:paraId="3AFEA7D1" w14:textId="77777777" w:rsidR="00AD084B" w:rsidRPr="00AD084B" w:rsidRDefault="00AD084B" w:rsidP="00313CB9">
            <w:pPr>
              <w:spacing w:line="240" w:lineRule="auto"/>
              <w:jc w:val="center"/>
              <w:rPr>
                <w:rFonts w:cs="Times New Roman"/>
                <w:sz w:val="22"/>
                <w:szCs w:val="22"/>
              </w:rPr>
            </w:pPr>
          </w:p>
        </w:tc>
        <w:tc>
          <w:tcPr>
            <w:tcW w:w="0" w:type="auto"/>
            <w:gridSpan w:val="2"/>
            <w:vAlign w:val="center"/>
          </w:tcPr>
          <w:p w14:paraId="5678C468"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4577A337" wp14:editId="19BD3D37">
                  <wp:extent cx="1016000" cy="3810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5"/>
                          <a:stretch>
                            <a:fillRect/>
                          </a:stretch>
                        </pic:blipFill>
                        <pic:spPr>
                          <a:xfrm>
                            <a:off x="0" y="0"/>
                            <a:ext cx="1016000" cy="381000"/>
                          </a:xfrm>
                          <a:prstGeom prst="rect">
                            <a:avLst/>
                          </a:prstGeom>
                        </pic:spPr>
                      </pic:pic>
                    </a:graphicData>
                  </a:graphic>
                </wp:inline>
              </w:drawing>
            </w:r>
          </w:p>
        </w:tc>
        <w:tc>
          <w:tcPr>
            <w:tcW w:w="0" w:type="auto"/>
            <w:vAlign w:val="center"/>
          </w:tcPr>
          <w:p w14:paraId="7213AE8F"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23.5</w:t>
            </w:r>
          </w:p>
        </w:tc>
      </w:tr>
      <w:tr w:rsidR="00AD084B" w:rsidRPr="00AD084B" w14:paraId="1DB2836B" w14:textId="77777777" w:rsidTr="00313CB9">
        <w:trPr>
          <w:trHeight w:val="20"/>
        </w:trPr>
        <w:tc>
          <w:tcPr>
            <w:tcW w:w="0" w:type="auto"/>
            <w:vAlign w:val="center"/>
          </w:tcPr>
          <w:p w14:paraId="79D5CBBF" w14:textId="305794F0"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10</w:t>
            </w:r>
          </w:p>
        </w:tc>
        <w:tc>
          <w:tcPr>
            <w:tcW w:w="0" w:type="auto"/>
            <w:vAlign w:val="center"/>
          </w:tcPr>
          <w:p w14:paraId="19F66363"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OH</w:t>
            </w:r>
          </w:p>
        </w:tc>
        <w:tc>
          <w:tcPr>
            <w:tcW w:w="0" w:type="auto"/>
            <w:gridSpan w:val="2"/>
            <w:vMerge w:val="restart"/>
            <w:vAlign w:val="center"/>
          </w:tcPr>
          <w:p w14:paraId="1C4F9054"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0BE21E5B" wp14:editId="7CB34573">
                  <wp:extent cx="1016000" cy="1905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1016000" cy="190500"/>
                          </a:xfrm>
                          <a:prstGeom prst="rect">
                            <a:avLst/>
                          </a:prstGeom>
                        </pic:spPr>
                      </pic:pic>
                    </a:graphicData>
                  </a:graphic>
                </wp:inline>
              </w:drawing>
            </w:r>
          </w:p>
        </w:tc>
        <w:tc>
          <w:tcPr>
            <w:tcW w:w="0" w:type="auto"/>
            <w:vAlign w:val="center"/>
          </w:tcPr>
          <w:p w14:paraId="3360A54E"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205.6</w:t>
            </w:r>
          </w:p>
        </w:tc>
      </w:tr>
      <w:tr w:rsidR="00AD084B" w:rsidRPr="00AD084B" w14:paraId="2F93C960" w14:textId="77777777" w:rsidTr="00313CB9">
        <w:trPr>
          <w:trHeight w:val="20"/>
        </w:trPr>
        <w:tc>
          <w:tcPr>
            <w:tcW w:w="0" w:type="auto"/>
            <w:vAlign w:val="center"/>
          </w:tcPr>
          <w:p w14:paraId="646870CB" w14:textId="4044E857"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11</w:t>
            </w:r>
          </w:p>
        </w:tc>
        <w:tc>
          <w:tcPr>
            <w:tcW w:w="0" w:type="auto"/>
            <w:vAlign w:val="center"/>
          </w:tcPr>
          <w:p w14:paraId="15BBFC2F"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NH</w:t>
            </w:r>
            <w:r w:rsidRPr="00AD084B">
              <w:rPr>
                <w:rFonts w:cs="Times New Roman"/>
                <w:sz w:val="22"/>
                <w:szCs w:val="22"/>
                <w:vertAlign w:val="subscript"/>
              </w:rPr>
              <w:t>2</w:t>
            </w:r>
          </w:p>
        </w:tc>
        <w:tc>
          <w:tcPr>
            <w:tcW w:w="0" w:type="auto"/>
            <w:gridSpan w:val="2"/>
            <w:vMerge/>
            <w:vAlign w:val="center"/>
          </w:tcPr>
          <w:p w14:paraId="67C641C8" w14:textId="77777777" w:rsidR="00AD084B" w:rsidRPr="00AD084B" w:rsidRDefault="00AD084B" w:rsidP="00313CB9">
            <w:pPr>
              <w:spacing w:line="240" w:lineRule="auto"/>
              <w:jc w:val="center"/>
              <w:rPr>
                <w:rFonts w:cs="Times New Roman"/>
                <w:sz w:val="22"/>
                <w:szCs w:val="22"/>
              </w:rPr>
            </w:pPr>
          </w:p>
        </w:tc>
        <w:tc>
          <w:tcPr>
            <w:tcW w:w="0" w:type="auto"/>
            <w:vAlign w:val="center"/>
          </w:tcPr>
          <w:p w14:paraId="3BD68407"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103.1</w:t>
            </w:r>
          </w:p>
        </w:tc>
      </w:tr>
      <w:tr w:rsidR="00AD084B" w:rsidRPr="00AD084B" w14:paraId="1B8BC5F9" w14:textId="77777777" w:rsidTr="00313CB9">
        <w:trPr>
          <w:trHeight w:val="20"/>
        </w:trPr>
        <w:tc>
          <w:tcPr>
            <w:tcW w:w="0" w:type="auto"/>
            <w:vAlign w:val="center"/>
          </w:tcPr>
          <w:p w14:paraId="53A130A1" w14:textId="3973FC42"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12</w:t>
            </w:r>
          </w:p>
        </w:tc>
        <w:tc>
          <w:tcPr>
            <w:tcW w:w="0" w:type="auto"/>
            <w:vAlign w:val="center"/>
          </w:tcPr>
          <w:p w14:paraId="69D378A3"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NHCH</w:t>
            </w:r>
            <w:r w:rsidRPr="00AD084B">
              <w:rPr>
                <w:rFonts w:cs="Times New Roman"/>
                <w:sz w:val="22"/>
                <w:szCs w:val="22"/>
                <w:vertAlign w:val="subscript"/>
              </w:rPr>
              <w:t>3</w:t>
            </w:r>
          </w:p>
        </w:tc>
        <w:tc>
          <w:tcPr>
            <w:tcW w:w="0" w:type="auto"/>
            <w:gridSpan w:val="2"/>
            <w:vMerge/>
            <w:vAlign w:val="center"/>
          </w:tcPr>
          <w:p w14:paraId="70C7F17C" w14:textId="77777777" w:rsidR="00AD084B" w:rsidRPr="00AD084B" w:rsidRDefault="00AD084B" w:rsidP="00313CB9">
            <w:pPr>
              <w:spacing w:line="240" w:lineRule="auto"/>
              <w:jc w:val="center"/>
              <w:rPr>
                <w:rFonts w:cs="Times New Roman"/>
                <w:sz w:val="22"/>
                <w:szCs w:val="22"/>
              </w:rPr>
            </w:pPr>
          </w:p>
        </w:tc>
        <w:tc>
          <w:tcPr>
            <w:tcW w:w="0" w:type="auto"/>
            <w:vAlign w:val="center"/>
          </w:tcPr>
          <w:p w14:paraId="41880DF2"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98.7</w:t>
            </w:r>
          </w:p>
        </w:tc>
      </w:tr>
      <w:tr w:rsidR="00AD084B" w:rsidRPr="00AD084B" w14:paraId="2E3AF6A4" w14:textId="77777777" w:rsidTr="00313CB9">
        <w:trPr>
          <w:trHeight w:val="20"/>
        </w:trPr>
        <w:tc>
          <w:tcPr>
            <w:tcW w:w="0" w:type="auto"/>
            <w:vAlign w:val="center"/>
          </w:tcPr>
          <w:p w14:paraId="5C3698C1" w14:textId="1296F43D"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13</w:t>
            </w:r>
          </w:p>
        </w:tc>
        <w:tc>
          <w:tcPr>
            <w:tcW w:w="0" w:type="auto"/>
            <w:vAlign w:val="center"/>
          </w:tcPr>
          <w:p w14:paraId="358EFFE7"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N(CH</w:t>
            </w:r>
            <w:r w:rsidRPr="00AD084B">
              <w:rPr>
                <w:rFonts w:cs="Times New Roman"/>
                <w:sz w:val="22"/>
                <w:szCs w:val="22"/>
                <w:vertAlign w:val="subscript"/>
              </w:rPr>
              <w:t>3</w:t>
            </w:r>
            <w:r w:rsidRPr="00AD084B">
              <w:rPr>
                <w:rFonts w:cs="Times New Roman"/>
                <w:sz w:val="22"/>
                <w:szCs w:val="22"/>
              </w:rPr>
              <w:t>)</w:t>
            </w:r>
            <w:r w:rsidRPr="00AD084B">
              <w:rPr>
                <w:rFonts w:cs="Times New Roman"/>
                <w:sz w:val="22"/>
                <w:szCs w:val="22"/>
                <w:vertAlign w:val="subscript"/>
              </w:rPr>
              <w:t>2</w:t>
            </w:r>
          </w:p>
        </w:tc>
        <w:tc>
          <w:tcPr>
            <w:tcW w:w="0" w:type="auto"/>
            <w:gridSpan w:val="2"/>
            <w:vMerge/>
            <w:vAlign w:val="center"/>
          </w:tcPr>
          <w:p w14:paraId="49FC07F3" w14:textId="77777777" w:rsidR="00AD084B" w:rsidRPr="00AD084B" w:rsidRDefault="00AD084B" w:rsidP="00313CB9">
            <w:pPr>
              <w:spacing w:line="240" w:lineRule="auto"/>
              <w:jc w:val="center"/>
              <w:rPr>
                <w:rFonts w:cs="Times New Roman"/>
                <w:sz w:val="22"/>
                <w:szCs w:val="22"/>
              </w:rPr>
            </w:pPr>
          </w:p>
        </w:tc>
        <w:tc>
          <w:tcPr>
            <w:tcW w:w="0" w:type="auto"/>
            <w:vAlign w:val="center"/>
          </w:tcPr>
          <w:p w14:paraId="64C9D69B"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189.1</w:t>
            </w:r>
          </w:p>
        </w:tc>
      </w:tr>
      <w:tr w:rsidR="00AD084B" w:rsidRPr="00AD084B" w14:paraId="1281B1C6" w14:textId="77777777" w:rsidTr="00313CB9">
        <w:trPr>
          <w:trHeight w:val="20"/>
        </w:trPr>
        <w:tc>
          <w:tcPr>
            <w:tcW w:w="0" w:type="auto"/>
            <w:vAlign w:val="center"/>
          </w:tcPr>
          <w:p w14:paraId="2714AE7F" w14:textId="4A6DC26F"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14</w:t>
            </w:r>
          </w:p>
        </w:tc>
        <w:tc>
          <w:tcPr>
            <w:tcW w:w="0" w:type="auto"/>
            <w:vAlign w:val="center"/>
          </w:tcPr>
          <w:p w14:paraId="5F770B76"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047C360E" wp14:editId="2C327281">
                  <wp:extent cx="850900" cy="39370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6"/>
                          <a:stretch>
                            <a:fillRect/>
                          </a:stretch>
                        </pic:blipFill>
                        <pic:spPr>
                          <a:xfrm>
                            <a:off x="0" y="0"/>
                            <a:ext cx="850900" cy="393700"/>
                          </a:xfrm>
                          <a:prstGeom prst="rect">
                            <a:avLst/>
                          </a:prstGeom>
                        </pic:spPr>
                      </pic:pic>
                    </a:graphicData>
                  </a:graphic>
                </wp:inline>
              </w:drawing>
            </w:r>
          </w:p>
        </w:tc>
        <w:tc>
          <w:tcPr>
            <w:tcW w:w="0" w:type="auto"/>
            <w:gridSpan w:val="2"/>
            <w:vMerge/>
            <w:vAlign w:val="center"/>
          </w:tcPr>
          <w:p w14:paraId="74FF9916" w14:textId="77777777" w:rsidR="00AD084B" w:rsidRPr="00AD084B" w:rsidRDefault="00AD084B" w:rsidP="00313CB9">
            <w:pPr>
              <w:spacing w:line="240" w:lineRule="auto"/>
              <w:jc w:val="center"/>
              <w:rPr>
                <w:rFonts w:cs="Times New Roman"/>
                <w:sz w:val="22"/>
                <w:szCs w:val="22"/>
              </w:rPr>
            </w:pPr>
          </w:p>
        </w:tc>
        <w:tc>
          <w:tcPr>
            <w:tcW w:w="0" w:type="auto"/>
            <w:vAlign w:val="center"/>
          </w:tcPr>
          <w:p w14:paraId="0CA0DE6D"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81.8</w:t>
            </w:r>
          </w:p>
        </w:tc>
      </w:tr>
      <w:tr w:rsidR="00AD084B" w:rsidRPr="00AD084B" w14:paraId="3C48663A" w14:textId="77777777" w:rsidTr="00313CB9">
        <w:trPr>
          <w:trHeight w:val="20"/>
        </w:trPr>
        <w:tc>
          <w:tcPr>
            <w:tcW w:w="0" w:type="auto"/>
            <w:vAlign w:val="center"/>
          </w:tcPr>
          <w:p w14:paraId="148DB8EC" w14:textId="0AFD41EB"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15</w:t>
            </w:r>
          </w:p>
        </w:tc>
        <w:tc>
          <w:tcPr>
            <w:tcW w:w="0" w:type="auto"/>
            <w:vAlign w:val="center"/>
          </w:tcPr>
          <w:p w14:paraId="1BFBEDDC"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265F9A47" wp14:editId="3CAE6059">
                  <wp:extent cx="863600" cy="4445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stretch>
                            <a:fillRect/>
                          </a:stretch>
                        </pic:blipFill>
                        <pic:spPr>
                          <a:xfrm>
                            <a:off x="0" y="0"/>
                            <a:ext cx="863600" cy="444500"/>
                          </a:xfrm>
                          <a:prstGeom prst="rect">
                            <a:avLst/>
                          </a:prstGeom>
                        </pic:spPr>
                      </pic:pic>
                    </a:graphicData>
                  </a:graphic>
                </wp:inline>
              </w:drawing>
            </w:r>
          </w:p>
        </w:tc>
        <w:tc>
          <w:tcPr>
            <w:tcW w:w="0" w:type="auto"/>
            <w:gridSpan w:val="2"/>
            <w:vMerge/>
            <w:vAlign w:val="center"/>
          </w:tcPr>
          <w:p w14:paraId="2AE0C646" w14:textId="77777777" w:rsidR="00AD084B" w:rsidRPr="00AD084B" w:rsidRDefault="00AD084B" w:rsidP="00313CB9">
            <w:pPr>
              <w:spacing w:line="240" w:lineRule="auto"/>
              <w:jc w:val="center"/>
              <w:rPr>
                <w:rFonts w:cs="Times New Roman"/>
                <w:sz w:val="22"/>
                <w:szCs w:val="22"/>
              </w:rPr>
            </w:pPr>
          </w:p>
        </w:tc>
        <w:tc>
          <w:tcPr>
            <w:tcW w:w="0" w:type="auto"/>
            <w:vAlign w:val="center"/>
          </w:tcPr>
          <w:p w14:paraId="0C232B7F" w14:textId="77777777" w:rsidR="00AD084B" w:rsidRPr="00AD084B" w:rsidRDefault="00AD084B" w:rsidP="00313CB9">
            <w:pPr>
              <w:spacing w:line="240" w:lineRule="auto"/>
              <w:jc w:val="center"/>
              <w:rPr>
                <w:rFonts w:cs="Times New Roman"/>
                <w:sz w:val="22"/>
                <w:szCs w:val="22"/>
              </w:rPr>
            </w:pPr>
            <w:r w:rsidRPr="00AD084B">
              <w:rPr>
                <w:rFonts w:cs="Times New Roman"/>
                <w:sz w:val="22"/>
                <w:szCs w:val="22"/>
              </w:rPr>
              <w:t>318.8</w:t>
            </w:r>
          </w:p>
        </w:tc>
      </w:tr>
      <w:tr w:rsidR="00AD084B" w:rsidRPr="00AD084B" w14:paraId="1883A6DA" w14:textId="77777777" w:rsidTr="00313CB9">
        <w:trPr>
          <w:trHeight w:val="562"/>
        </w:trPr>
        <w:tc>
          <w:tcPr>
            <w:tcW w:w="0" w:type="auto"/>
            <w:vAlign w:val="center"/>
          </w:tcPr>
          <w:p w14:paraId="408696A9" w14:textId="2FEFEF79" w:rsidR="00AD084B" w:rsidRPr="00AD084B" w:rsidRDefault="00540DE8" w:rsidP="00313CB9">
            <w:pPr>
              <w:spacing w:line="240" w:lineRule="auto"/>
              <w:jc w:val="center"/>
              <w:rPr>
                <w:rFonts w:cs="Times New Roman"/>
                <w:b/>
                <w:bCs/>
                <w:sz w:val="22"/>
                <w:szCs w:val="22"/>
              </w:rPr>
            </w:pPr>
            <w:r>
              <w:rPr>
                <w:rFonts w:cs="Times New Roman"/>
                <w:b/>
                <w:bCs/>
                <w:sz w:val="22"/>
                <w:szCs w:val="22"/>
              </w:rPr>
              <w:t>3.</w:t>
            </w:r>
            <w:r w:rsidR="00AD084B" w:rsidRPr="00AD084B">
              <w:rPr>
                <w:rFonts w:cs="Times New Roman"/>
                <w:b/>
                <w:bCs/>
                <w:sz w:val="22"/>
                <w:szCs w:val="22"/>
              </w:rPr>
              <w:t>16</w:t>
            </w:r>
          </w:p>
        </w:tc>
        <w:tc>
          <w:tcPr>
            <w:tcW w:w="0" w:type="auto"/>
            <w:vAlign w:val="center"/>
          </w:tcPr>
          <w:p w14:paraId="064EB833" w14:textId="77777777" w:rsidR="00AD084B" w:rsidRPr="00AD084B" w:rsidRDefault="00AD084B" w:rsidP="00313CB9">
            <w:pPr>
              <w:spacing w:line="240" w:lineRule="auto"/>
              <w:jc w:val="center"/>
              <w:rPr>
                <w:rFonts w:cs="Times New Roman"/>
                <w:sz w:val="22"/>
                <w:szCs w:val="22"/>
              </w:rPr>
            </w:pPr>
            <w:r w:rsidRPr="00AD084B">
              <w:rPr>
                <w:rFonts w:cs="Times New Roman"/>
                <w:noProof/>
                <w:sz w:val="22"/>
                <w:szCs w:val="22"/>
              </w:rPr>
              <w:drawing>
                <wp:inline distT="0" distB="0" distL="0" distR="0" wp14:anchorId="08B305E9" wp14:editId="56F66B5F">
                  <wp:extent cx="723900" cy="2794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8"/>
                          <a:stretch>
                            <a:fillRect/>
                          </a:stretch>
                        </pic:blipFill>
                        <pic:spPr>
                          <a:xfrm>
                            <a:off x="0" y="0"/>
                            <a:ext cx="723900" cy="279400"/>
                          </a:xfrm>
                          <a:prstGeom prst="rect">
                            <a:avLst/>
                          </a:prstGeom>
                        </pic:spPr>
                      </pic:pic>
                    </a:graphicData>
                  </a:graphic>
                </wp:inline>
              </w:drawing>
            </w:r>
          </w:p>
        </w:tc>
        <w:tc>
          <w:tcPr>
            <w:tcW w:w="0" w:type="auto"/>
            <w:gridSpan w:val="2"/>
            <w:vMerge/>
            <w:vAlign w:val="center"/>
          </w:tcPr>
          <w:p w14:paraId="14FD3819" w14:textId="77777777" w:rsidR="00AD084B" w:rsidRPr="00AD084B" w:rsidRDefault="00AD084B" w:rsidP="00313CB9">
            <w:pPr>
              <w:spacing w:line="240" w:lineRule="auto"/>
              <w:jc w:val="center"/>
              <w:rPr>
                <w:rFonts w:cs="Times New Roman"/>
                <w:sz w:val="22"/>
                <w:szCs w:val="22"/>
              </w:rPr>
            </w:pPr>
          </w:p>
        </w:tc>
        <w:tc>
          <w:tcPr>
            <w:tcW w:w="0" w:type="auto"/>
            <w:vAlign w:val="center"/>
          </w:tcPr>
          <w:p w14:paraId="515DDA11" w14:textId="77777777" w:rsidR="00AD084B" w:rsidRPr="00AD084B" w:rsidRDefault="00AD084B" w:rsidP="00AD084B">
            <w:pPr>
              <w:keepNext/>
              <w:spacing w:line="240" w:lineRule="auto"/>
              <w:jc w:val="center"/>
              <w:rPr>
                <w:rFonts w:cs="Times New Roman"/>
                <w:sz w:val="22"/>
                <w:szCs w:val="22"/>
              </w:rPr>
            </w:pPr>
            <w:r w:rsidRPr="00AD084B">
              <w:rPr>
                <w:rFonts w:cs="Times New Roman"/>
                <w:sz w:val="22"/>
                <w:szCs w:val="22"/>
              </w:rPr>
              <w:t>5.7</w:t>
            </w:r>
          </w:p>
        </w:tc>
      </w:tr>
    </w:tbl>
    <w:p w14:paraId="63D17E25" w14:textId="20E3532E" w:rsidR="004C6776" w:rsidRDefault="00AD084B" w:rsidP="00AD084B">
      <w:pPr>
        <w:pStyle w:val="Caption"/>
        <w:rPr>
          <w:color w:val="000000"/>
        </w:rPr>
      </w:pPr>
      <w:bookmarkStart w:id="118" w:name="_Toc102742381"/>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w:t>
      </w:r>
      <w:r w:rsidR="00A56DCB">
        <w:rPr>
          <w:noProof/>
        </w:rPr>
        <w:fldChar w:fldCharType="end"/>
      </w:r>
      <w:r w:rsidR="00B24261">
        <w:t xml:space="preserve">: </w:t>
      </w:r>
      <w:r w:rsidR="00B24261">
        <w:rPr>
          <w:color w:val="000000"/>
        </w:rPr>
        <w:t xml:space="preserve">Derivatives of ADEP and MIC in </w:t>
      </w:r>
      <w:r w:rsidR="00B24261">
        <w:rPr>
          <w:i/>
          <w:color w:val="000000"/>
        </w:rPr>
        <w:t>B. subtilis</w:t>
      </w:r>
      <w:r w:rsidR="00B24261">
        <w:rPr>
          <w:color w:val="000000"/>
        </w:rPr>
        <w:t>.</w:t>
      </w:r>
      <w:bookmarkEnd w:id="118"/>
    </w:p>
    <w:p w14:paraId="4EF57647" w14:textId="77777777" w:rsidR="00B24261" w:rsidRPr="00B24261" w:rsidRDefault="00B24261" w:rsidP="00B24261"/>
    <w:p w14:paraId="06FD1C28" w14:textId="19F56B07" w:rsidR="00A93BF5" w:rsidRDefault="00EA53B4" w:rsidP="00EA53B4">
      <w:pPr>
        <w:ind w:firstLine="720"/>
      </w:pPr>
      <w:r w:rsidRPr="00EA53B4">
        <w:t xml:space="preserve">High-throughput screening campaigns have </w:t>
      </w:r>
      <w:r w:rsidR="003734B4">
        <w:t xml:space="preserve">now </w:t>
      </w:r>
      <w:r w:rsidRPr="00EA53B4">
        <w:t>led to the discovery of different chemotypes capable of activating ClpP. From ~ 65,000 drug-like compounds, small molecules ACP1-5 (</w:t>
      </w:r>
      <w:r w:rsidR="003734B4" w:rsidRPr="003734B4">
        <w:rPr>
          <w:b/>
          <w:bCs/>
        </w:rPr>
        <w:t>3.</w:t>
      </w:r>
      <w:r w:rsidRPr="00EA53B4">
        <w:rPr>
          <w:b/>
          <w:bCs/>
        </w:rPr>
        <w:t>17</w:t>
      </w:r>
      <w:r w:rsidR="003734B4" w:rsidRPr="003734B4">
        <w:t xml:space="preserve"> –</w:t>
      </w:r>
      <w:r w:rsidR="003734B4">
        <w:rPr>
          <w:b/>
          <w:bCs/>
        </w:rPr>
        <w:t xml:space="preserve"> 3.</w:t>
      </w:r>
      <w:r w:rsidRPr="00EA53B4">
        <w:rPr>
          <w:b/>
          <w:bCs/>
        </w:rPr>
        <w:t>21</w:t>
      </w:r>
      <w:r w:rsidRPr="00EA53B4">
        <w:t xml:space="preserve">, </w:t>
      </w:r>
      <w:r w:rsidRPr="00EA53B4">
        <w:rPr>
          <w:b/>
          <w:bCs/>
        </w:rPr>
        <w:t xml:space="preserve">Figure </w:t>
      </w:r>
      <w:r w:rsidR="003734B4" w:rsidRPr="00E509EF">
        <w:rPr>
          <w:b/>
          <w:bCs/>
        </w:rPr>
        <w:t>3.</w:t>
      </w:r>
      <w:r w:rsidRPr="00EA53B4">
        <w:rPr>
          <w:b/>
          <w:bCs/>
        </w:rPr>
        <w:t>4</w:t>
      </w:r>
      <w:r w:rsidRPr="00EA53B4">
        <w:t>) (</w:t>
      </w:r>
      <w:r w:rsidRPr="00EA53B4">
        <w:rPr>
          <w:u w:val="single"/>
        </w:rPr>
        <w:t>a</w:t>
      </w:r>
      <w:r w:rsidRPr="00EA53B4">
        <w:t xml:space="preserve">ctivators of </w:t>
      </w:r>
      <w:r w:rsidRPr="00EA53B4">
        <w:rPr>
          <w:u w:val="single"/>
        </w:rPr>
        <w:t>c</w:t>
      </w:r>
      <w:r w:rsidRPr="00EA53B4">
        <w:t xml:space="preserve">ylindrical </w:t>
      </w:r>
      <w:r w:rsidRPr="00EA53B4">
        <w:rPr>
          <w:u w:val="single"/>
        </w:rPr>
        <w:t>p</w:t>
      </w:r>
      <w:r w:rsidRPr="00EA53B4">
        <w:t xml:space="preserve">roteases) </w:t>
      </w:r>
      <w:r w:rsidR="00E509EF">
        <w:t>exhibit</w:t>
      </w:r>
      <w:r w:rsidRPr="00EA53B4">
        <w:t xml:space="preserve"> micromolar bactericidal activity against different Gram-negative bacteria when co-administered with the membrane permeabiliz</w:t>
      </w:r>
      <w:r w:rsidR="00E509EF">
        <w:t>ing</w:t>
      </w:r>
      <w:r w:rsidRPr="00EA53B4">
        <w:t xml:space="preserve"> agent</w:t>
      </w:r>
      <w:r w:rsidR="0054751E">
        <w:t>,</w:t>
      </w:r>
      <w:r w:rsidRPr="00EA53B4">
        <w:t xml:space="preserve"> polymyxin B nonapeptide.</w:t>
      </w:r>
      <w:r w:rsidRPr="00EA53B4">
        <w:fldChar w:fldCharType="begin">
          <w:fldData xml:space="preserve">PEVuZE5vdGU+PENpdGU+PEF1dGhvcj5MZXVuZzwvQXV0aG9yPjxZZWFyPjIwMTE8L1llYXI+PFJl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</w:fldData>
        </w:fldChar>
      </w:r>
      <w:r w:rsidR="00D94114">
        <w:instrText xml:space="preserve"> ADDIN EN.CITE </w:instrText>
      </w:r>
      <w:r w:rsidR="00D94114">
        <w:fldChar w:fldCharType="begin">
          <w:fldData xml:space="preserve">PEVuZE5vdGU+PENpdGU+PEF1dGhvcj5MZXVuZzwvQXV0aG9yPjxZZWFyPjIwMTE8L1llYXI+PFJl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</w:fldData>
        </w:fldChar>
      </w:r>
      <w:r w:rsidR="00D94114">
        <w:instrText xml:space="preserve"> ADDIN EN.CITE.DATA </w:instrText>
      </w:r>
      <w:r w:rsidR="00D94114">
        <w:fldChar w:fldCharType="end"/>
      </w:r>
      <w:r w:rsidRPr="00EA53B4">
        <w:fldChar w:fldCharType="separate"/>
      </w:r>
      <w:r w:rsidR="00D94114" w:rsidRPr="00D94114">
        <w:rPr>
          <w:noProof/>
          <w:vertAlign w:val="superscript"/>
        </w:rPr>
        <w:t>26</w:t>
      </w:r>
      <w:r w:rsidRPr="00EA53B4">
        <w:fldChar w:fldCharType="end"/>
      </w:r>
      <w:r w:rsidRPr="00EA53B4">
        <w:t xml:space="preserve"> </w:t>
      </w:r>
      <w:r w:rsidR="0054751E">
        <w:t xml:space="preserve">In addition, </w:t>
      </w:r>
      <w:r w:rsidRPr="00EA53B4">
        <w:t>Sclerotiamide (</w:t>
      </w:r>
      <w:r w:rsidR="0054751E" w:rsidRPr="0054751E">
        <w:rPr>
          <w:b/>
          <w:bCs/>
        </w:rPr>
        <w:t>3.</w:t>
      </w:r>
      <w:r w:rsidRPr="00EA53B4">
        <w:rPr>
          <w:b/>
          <w:bCs/>
        </w:rPr>
        <w:t>22</w:t>
      </w:r>
      <w:r w:rsidRPr="00EA53B4">
        <w:t xml:space="preserve">) was identified </w:t>
      </w:r>
      <w:r w:rsidR="0054751E">
        <w:t xml:space="preserve">by our group from </w:t>
      </w:r>
      <w:r w:rsidRPr="00EA53B4">
        <w:t>a fluorescence-based screen of ~ 450 fungal and bacterial secondary metabolites</w:t>
      </w:r>
      <w:r w:rsidR="006F0804">
        <w:t xml:space="preserve"> as the first non-peptide-based natural product ClpP activator</w:t>
      </w:r>
      <w:r w:rsidRPr="00EA53B4">
        <w:t>.</w:t>
      </w:r>
      <w:r w:rsidRPr="00EA53B4">
        <w:fldChar w:fldCharType="begin"/>
      </w:r>
      <w:r w:rsidR="00D94114">
        <w:instrText xml:space="preserve"> ADDIN EN.CITE &lt;EndNote&gt;&lt;Cite&gt;&lt;Author&gt;Lavey&lt;/Author&gt;&lt;Year&gt;2016&lt;/Year&gt;&lt;RecNum&gt;247&lt;/RecNum&gt;&lt;DisplayText&gt;&lt;style face="superscript"&gt;27&lt;/style&gt;&lt;/DisplayText&gt;&lt;record&gt;&lt;rec-number&gt;247&lt;/rec-number&gt;&lt;foreign-keys&gt;&lt;key app="EN" db-id="tedzrws9b9ravoex2wop0wsgav2xfes9a0x2" timestamp="1635611275" guid="c5a91455-2b59-4125-b406-5f22fe4fccfb"&gt;247&lt;/key&gt;&lt;/foreign-keys&gt;&lt;ref-type name="Journal Article"&gt;17&lt;/ref-type&gt;&lt;contributors&gt;&lt;authors&gt;&lt;author&gt;Lavey, N. P.&lt;/author&gt;&lt;author&gt;Coker, J. A.&lt;/author&gt;&lt;author&gt;Ruben, E. A.&lt;/author&gt;&lt;author&gt;Duerfeldt, A. S.&lt;/author&gt;&lt;/authors&gt;&lt;/contributors&gt;&lt;auth-address&gt;Protein Production Core, University of Oklahoma COBRE in Structural Biology , Norman, Oklahoma 73019, United States.&lt;/auth-address&gt;&lt;titles&gt;&lt;title&gt;Sclerotiamide: The First Non-Peptide-Based Natural Product Activator of Bacterial Caseinolytic Protease P&lt;/title&gt;&lt;secondary-title&gt;J Nat Prod&lt;/secondary-title&gt;&lt;/titles&gt;&lt;pages&gt;1193-7&lt;/pages&gt;&lt;volume&gt;79&lt;/volume&gt;&lt;number&gt;4&lt;/number&gt;&lt;edition&gt;2016/03/12&lt;/edition&gt;&lt;keywords&gt;&lt;keyword&gt;Anti-Bacterial Agents/pharmacology&lt;/keyword&gt;&lt;keyword&gt;Biological Products/*chemistry/*pharmacology&lt;/keyword&gt;&lt;keyword&gt;Catalysis&lt;/keyword&gt;&lt;keyword&gt;Endopeptidases/*metabolism&lt;/keyword&gt;&lt;keyword&gt;Indolizines/*chemistry/*pharmacology&lt;/keyword&gt;&lt;keyword&gt;Molecular Structure&lt;/keyword&gt;&lt;keyword&gt;Nuclear Magnetic Resonance, Biomolecular&lt;/keyword&gt;&lt;keyword&gt;Protein Conformation&lt;/keyword&gt;&lt;keyword&gt;Spiro Compounds/*chemistry/*pharmacology&lt;/keyword&gt;&lt;keyword&gt;Structure-Activity Relationship&lt;/keyword&gt;&lt;/keywords&gt;&lt;dates&gt;&lt;year&gt;2016&lt;/year&gt;&lt;pub-dates&gt;&lt;date&gt;Apr 22&lt;/date&gt;&lt;/pub-dates&gt;&lt;/dates&gt;&lt;isbn&gt;1520-6025 (Electronic)&amp;#xD;0163-3864 (Linking)&lt;/isbn&gt;&lt;accession-num&gt;26967980&lt;/accession-num&gt;&lt;urls&gt;&lt;related-urls&gt;&lt;url&gt;https://www.ncbi.nlm.nih.gov/pubmed/26967980&lt;/url&gt;&lt;/related-urls&gt;&lt;/urls&gt;&lt;custom2&gt;PMC4841720&lt;/custom2&gt;&lt;electronic-resource-num&gt;10.1021/acs.jnatprod.5b01091&lt;/electronic-resource-num&gt;&lt;/record&gt;&lt;/Cite&gt;&lt;/EndNote&gt;</w:instrText>
      </w:r>
      <w:r w:rsidRPr="00EA53B4">
        <w:fldChar w:fldCharType="separate"/>
      </w:r>
      <w:r w:rsidR="00D94114" w:rsidRPr="00D94114">
        <w:rPr>
          <w:noProof/>
          <w:vertAlign w:val="superscript"/>
        </w:rPr>
        <w:t>27</w:t>
      </w:r>
      <w:r w:rsidRPr="00EA53B4">
        <w:fldChar w:fldCharType="end"/>
      </w:r>
      <w:r w:rsidRPr="00EA53B4">
        <w:t xml:space="preserve"> Despite the interest arising from these structurally diverse ClpP-targeting compounds, the ADEP scaffold remains the </w:t>
      </w:r>
      <w:r w:rsidR="00AB0A1D">
        <w:t>most promising lead</w:t>
      </w:r>
      <w:r w:rsidRPr="00EA53B4">
        <w:t xml:space="preserve"> to develop ClpP activator antibacterials</w:t>
      </w:r>
      <w:r w:rsidR="003367FB">
        <w:t xml:space="preserve"> </w:t>
      </w:r>
      <w:r w:rsidR="00E513AA">
        <w:t xml:space="preserve">due to the </w:t>
      </w:r>
      <w:r w:rsidR="00F64AB2">
        <w:t>nanomolar</w:t>
      </w:r>
      <w:r w:rsidR="00E513AA">
        <w:t xml:space="preserve"> </w:t>
      </w:r>
      <w:r w:rsidR="00F64AB2">
        <w:t>activity</w:t>
      </w:r>
      <w:r w:rsidR="00E513AA">
        <w:t xml:space="preserve"> of </w:t>
      </w:r>
      <w:r w:rsidR="008D5FDC">
        <w:t>ADEP analogs in a wide range of Gram-positive bacteria</w:t>
      </w:r>
      <w:r w:rsidRPr="00EA53B4">
        <w:t>.</w:t>
      </w:r>
      <w:r w:rsidR="00A93BF5">
        <w:t xml:space="preserve"> Furthermore, </w:t>
      </w:r>
      <w:r w:rsidR="0004327D">
        <w:t>the extensive literature on the ADEP scaffold</w:t>
      </w:r>
      <w:r w:rsidR="009256EE">
        <w:t xml:space="preserve"> and the corresponding pharmacophore provides the foundation</w:t>
      </w:r>
      <w:r w:rsidR="00C163C0">
        <w:t xml:space="preserve"> to build upon and </w:t>
      </w:r>
      <w:r w:rsidR="001653CE">
        <w:t xml:space="preserve">investigate </w:t>
      </w:r>
      <w:r w:rsidR="0005675E">
        <w:t>important questions.</w:t>
      </w:r>
    </w:p>
    <w:p w14:paraId="7F487191" w14:textId="3204A450" w:rsidR="00083C4D" w:rsidRDefault="00083C4D" w:rsidP="00596E8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6"/>
        <w:gridCol w:w="4556"/>
      </w:tblGrid>
      <w:tr w:rsidR="00C86CC3" w14:paraId="2C4C0BCB" w14:textId="77777777" w:rsidTr="00662882">
        <w:trPr>
          <w:jc w:val="center"/>
        </w:trPr>
        <w:tc>
          <w:tcPr>
            <w:tcW w:w="3796" w:type="dxa"/>
            <w:vAlign w:val="center"/>
          </w:tcPr>
          <w:p w14:paraId="768485BB" w14:textId="77777777" w:rsidR="00C86CC3" w:rsidRDefault="00C86CC3" w:rsidP="00313CB9">
            <w:pPr>
              <w:spacing w:line="240" w:lineRule="auto"/>
              <w:jc w:val="center"/>
            </w:pPr>
            <w:r w:rsidRPr="00D401EF">
              <w:rPr>
                <w:noProof/>
              </w:rPr>
              <w:drawing>
                <wp:inline distT="0" distB="0" distL="0" distR="0" wp14:anchorId="28EEEF56" wp14:editId="716074F4">
                  <wp:extent cx="2273300" cy="8636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9"/>
                          <a:stretch>
                            <a:fillRect/>
                          </a:stretch>
                        </pic:blipFill>
                        <pic:spPr>
                          <a:xfrm>
                            <a:off x="0" y="0"/>
                            <a:ext cx="2273300" cy="863600"/>
                          </a:xfrm>
                          <a:prstGeom prst="rect">
                            <a:avLst/>
                          </a:prstGeom>
                        </pic:spPr>
                      </pic:pic>
                    </a:graphicData>
                  </a:graphic>
                </wp:inline>
              </w:drawing>
            </w:r>
          </w:p>
        </w:tc>
        <w:tc>
          <w:tcPr>
            <w:tcW w:w="4556" w:type="dxa"/>
            <w:vAlign w:val="center"/>
          </w:tcPr>
          <w:p w14:paraId="550B4467" w14:textId="77777777" w:rsidR="00C86CC3" w:rsidRDefault="00C86CC3" w:rsidP="00313CB9">
            <w:pPr>
              <w:spacing w:line="240" w:lineRule="auto"/>
              <w:jc w:val="center"/>
            </w:pPr>
            <w:r w:rsidRPr="00765CBA">
              <w:rPr>
                <w:noProof/>
              </w:rPr>
              <w:drawing>
                <wp:inline distT="0" distB="0" distL="0" distR="0" wp14:anchorId="1C73B61F" wp14:editId="1E1E71F2">
                  <wp:extent cx="2755900" cy="1435100"/>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0"/>
                          <a:stretch>
                            <a:fillRect/>
                          </a:stretch>
                        </pic:blipFill>
                        <pic:spPr>
                          <a:xfrm>
                            <a:off x="0" y="0"/>
                            <a:ext cx="2755900" cy="1435100"/>
                          </a:xfrm>
                          <a:prstGeom prst="rect">
                            <a:avLst/>
                          </a:prstGeom>
                        </pic:spPr>
                      </pic:pic>
                    </a:graphicData>
                  </a:graphic>
                </wp:inline>
              </w:drawing>
            </w:r>
          </w:p>
        </w:tc>
      </w:tr>
      <w:tr w:rsidR="00C86CC3" w14:paraId="66BF854C" w14:textId="77777777" w:rsidTr="00662882">
        <w:trPr>
          <w:jc w:val="center"/>
        </w:trPr>
        <w:tc>
          <w:tcPr>
            <w:tcW w:w="3796" w:type="dxa"/>
            <w:vAlign w:val="center"/>
          </w:tcPr>
          <w:p w14:paraId="7C6D458E" w14:textId="242894F1" w:rsidR="00C86CC3" w:rsidRPr="00FD490E" w:rsidRDefault="00C86CC3" w:rsidP="00313CB9">
            <w:pPr>
              <w:spacing w:line="240" w:lineRule="auto"/>
              <w:jc w:val="center"/>
              <w:rPr>
                <w:b/>
                <w:bCs/>
              </w:rPr>
            </w:pPr>
            <w:r w:rsidRPr="00FD490E">
              <w:rPr>
                <w:b/>
                <w:bCs/>
              </w:rPr>
              <w:t>ACP1 (</w:t>
            </w:r>
            <w:r w:rsidR="00540DE8">
              <w:rPr>
                <w:b/>
                <w:bCs/>
              </w:rPr>
              <w:t>3.</w:t>
            </w:r>
            <w:r w:rsidRPr="00FD490E">
              <w:rPr>
                <w:b/>
                <w:bCs/>
              </w:rPr>
              <w:t>17)</w:t>
            </w:r>
          </w:p>
        </w:tc>
        <w:tc>
          <w:tcPr>
            <w:tcW w:w="4556" w:type="dxa"/>
            <w:vAlign w:val="center"/>
          </w:tcPr>
          <w:p w14:paraId="07125E7D" w14:textId="0314DB02" w:rsidR="00C86CC3" w:rsidRPr="00FD490E" w:rsidRDefault="00C86CC3" w:rsidP="00313CB9">
            <w:pPr>
              <w:spacing w:line="240" w:lineRule="auto"/>
              <w:jc w:val="center"/>
              <w:rPr>
                <w:b/>
                <w:bCs/>
              </w:rPr>
            </w:pPr>
            <w:r w:rsidRPr="00FD490E">
              <w:rPr>
                <w:b/>
                <w:bCs/>
              </w:rPr>
              <w:t>ACP2 (</w:t>
            </w:r>
            <w:r w:rsidR="00540DE8">
              <w:rPr>
                <w:b/>
                <w:bCs/>
              </w:rPr>
              <w:t>3.</w:t>
            </w:r>
            <w:r w:rsidRPr="00FD490E">
              <w:rPr>
                <w:b/>
                <w:bCs/>
              </w:rPr>
              <w:t>18)</w:t>
            </w:r>
          </w:p>
        </w:tc>
      </w:tr>
      <w:tr w:rsidR="00C86CC3" w14:paraId="315451DC" w14:textId="77777777" w:rsidTr="00662882">
        <w:trPr>
          <w:jc w:val="center"/>
        </w:trPr>
        <w:tc>
          <w:tcPr>
            <w:tcW w:w="3796" w:type="dxa"/>
            <w:vAlign w:val="center"/>
          </w:tcPr>
          <w:p w14:paraId="5C69B509" w14:textId="77777777" w:rsidR="00C86CC3" w:rsidRDefault="00C86CC3" w:rsidP="00313CB9">
            <w:pPr>
              <w:spacing w:line="240" w:lineRule="auto"/>
              <w:jc w:val="center"/>
            </w:pPr>
            <w:r w:rsidRPr="00594E6B">
              <w:rPr>
                <w:noProof/>
              </w:rPr>
              <w:drawing>
                <wp:inline distT="0" distB="0" distL="0" distR="0" wp14:anchorId="11060A9D" wp14:editId="2FD1D744">
                  <wp:extent cx="1270000" cy="1574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1"/>
                          <a:stretch>
                            <a:fillRect/>
                          </a:stretch>
                        </pic:blipFill>
                        <pic:spPr>
                          <a:xfrm>
                            <a:off x="0" y="0"/>
                            <a:ext cx="1270000" cy="1574800"/>
                          </a:xfrm>
                          <a:prstGeom prst="rect">
                            <a:avLst/>
                          </a:prstGeom>
                        </pic:spPr>
                      </pic:pic>
                    </a:graphicData>
                  </a:graphic>
                </wp:inline>
              </w:drawing>
            </w:r>
          </w:p>
        </w:tc>
        <w:tc>
          <w:tcPr>
            <w:tcW w:w="4556" w:type="dxa"/>
            <w:vAlign w:val="center"/>
          </w:tcPr>
          <w:p w14:paraId="5E5300D8" w14:textId="77777777" w:rsidR="00C86CC3" w:rsidRDefault="00C86CC3" w:rsidP="00313CB9">
            <w:pPr>
              <w:spacing w:line="240" w:lineRule="auto"/>
              <w:jc w:val="center"/>
            </w:pPr>
            <w:r w:rsidRPr="00DA654A">
              <w:rPr>
                <w:noProof/>
              </w:rPr>
              <w:drawing>
                <wp:inline distT="0" distB="0" distL="0" distR="0" wp14:anchorId="203C2851" wp14:editId="3EE37262">
                  <wp:extent cx="1828800" cy="100330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2"/>
                          <a:stretch>
                            <a:fillRect/>
                          </a:stretch>
                        </pic:blipFill>
                        <pic:spPr>
                          <a:xfrm>
                            <a:off x="0" y="0"/>
                            <a:ext cx="1828800" cy="1003300"/>
                          </a:xfrm>
                          <a:prstGeom prst="rect">
                            <a:avLst/>
                          </a:prstGeom>
                        </pic:spPr>
                      </pic:pic>
                    </a:graphicData>
                  </a:graphic>
                </wp:inline>
              </w:drawing>
            </w:r>
          </w:p>
        </w:tc>
      </w:tr>
      <w:tr w:rsidR="00C86CC3" w14:paraId="1A93E24A" w14:textId="77777777" w:rsidTr="00662882">
        <w:trPr>
          <w:jc w:val="center"/>
        </w:trPr>
        <w:tc>
          <w:tcPr>
            <w:tcW w:w="3796" w:type="dxa"/>
            <w:vAlign w:val="center"/>
          </w:tcPr>
          <w:p w14:paraId="0AD53446" w14:textId="12585584" w:rsidR="00C86CC3" w:rsidRPr="00FD490E" w:rsidRDefault="00C86CC3" w:rsidP="00313CB9">
            <w:pPr>
              <w:spacing w:line="240" w:lineRule="auto"/>
              <w:jc w:val="center"/>
              <w:rPr>
                <w:b/>
                <w:bCs/>
              </w:rPr>
            </w:pPr>
            <w:r w:rsidRPr="00FD490E">
              <w:rPr>
                <w:b/>
                <w:bCs/>
              </w:rPr>
              <w:t>ACP3 (</w:t>
            </w:r>
            <w:r w:rsidR="00540DE8">
              <w:rPr>
                <w:b/>
                <w:bCs/>
              </w:rPr>
              <w:t>3.</w:t>
            </w:r>
            <w:r w:rsidRPr="00FD490E">
              <w:rPr>
                <w:b/>
                <w:bCs/>
              </w:rPr>
              <w:t>19)</w:t>
            </w:r>
          </w:p>
        </w:tc>
        <w:tc>
          <w:tcPr>
            <w:tcW w:w="4556" w:type="dxa"/>
            <w:vAlign w:val="center"/>
          </w:tcPr>
          <w:p w14:paraId="3043229E" w14:textId="5452B696" w:rsidR="00C86CC3" w:rsidRPr="00FD490E" w:rsidRDefault="00C86CC3" w:rsidP="00313CB9">
            <w:pPr>
              <w:spacing w:line="240" w:lineRule="auto"/>
              <w:jc w:val="center"/>
              <w:rPr>
                <w:b/>
                <w:bCs/>
              </w:rPr>
            </w:pPr>
            <w:r w:rsidRPr="00FD490E">
              <w:rPr>
                <w:b/>
                <w:bCs/>
              </w:rPr>
              <w:t>ACP4 (</w:t>
            </w:r>
            <w:r w:rsidR="00540DE8">
              <w:rPr>
                <w:b/>
                <w:bCs/>
              </w:rPr>
              <w:t>3.</w:t>
            </w:r>
            <w:r w:rsidRPr="00FD490E">
              <w:rPr>
                <w:b/>
                <w:bCs/>
              </w:rPr>
              <w:t>20)</w:t>
            </w:r>
          </w:p>
        </w:tc>
      </w:tr>
      <w:tr w:rsidR="00C86CC3" w14:paraId="127BACA2" w14:textId="77777777" w:rsidTr="00662882">
        <w:trPr>
          <w:jc w:val="center"/>
        </w:trPr>
        <w:tc>
          <w:tcPr>
            <w:tcW w:w="3796" w:type="dxa"/>
            <w:vAlign w:val="center"/>
          </w:tcPr>
          <w:p w14:paraId="365CF106" w14:textId="77777777" w:rsidR="00C86CC3" w:rsidRDefault="00C86CC3" w:rsidP="00313CB9">
            <w:pPr>
              <w:spacing w:line="240" w:lineRule="auto"/>
              <w:jc w:val="center"/>
            </w:pPr>
            <w:r w:rsidRPr="00B2252E">
              <w:rPr>
                <w:noProof/>
              </w:rPr>
              <w:drawing>
                <wp:inline distT="0" distB="0" distL="0" distR="0" wp14:anchorId="36A7F3F7" wp14:editId="644726D1">
                  <wp:extent cx="1739900" cy="97790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3"/>
                          <a:stretch>
                            <a:fillRect/>
                          </a:stretch>
                        </pic:blipFill>
                        <pic:spPr>
                          <a:xfrm>
                            <a:off x="0" y="0"/>
                            <a:ext cx="1739900" cy="977900"/>
                          </a:xfrm>
                          <a:prstGeom prst="rect">
                            <a:avLst/>
                          </a:prstGeom>
                        </pic:spPr>
                      </pic:pic>
                    </a:graphicData>
                  </a:graphic>
                </wp:inline>
              </w:drawing>
            </w:r>
          </w:p>
        </w:tc>
        <w:tc>
          <w:tcPr>
            <w:tcW w:w="4556" w:type="dxa"/>
            <w:vAlign w:val="center"/>
          </w:tcPr>
          <w:p w14:paraId="2697393D" w14:textId="77777777" w:rsidR="00C86CC3" w:rsidRDefault="00C86CC3" w:rsidP="00313CB9">
            <w:pPr>
              <w:spacing w:line="240" w:lineRule="auto"/>
              <w:jc w:val="center"/>
            </w:pPr>
            <w:r w:rsidRPr="00730764">
              <w:rPr>
                <w:noProof/>
              </w:rPr>
              <w:drawing>
                <wp:inline distT="0" distB="0" distL="0" distR="0" wp14:anchorId="18A902D5" wp14:editId="26DE763A">
                  <wp:extent cx="1879600" cy="939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4"/>
                          <a:stretch>
                            <a:fillRect/>
                          </a:stretch>
                        </pic:blipFill>
                        <pic:spPr>
                          <a:xfrm>
                            <a:off x="0" y="0"/>
                            <a:ext cx="1879600" cy="939800"/>
                          </a:xfrm>
                          <a:prstGeom prst="rect">
                            <a:avLst/>
                          </a:prstGeom>
                        </pic:spPr>
                      </pic:pic>
                    </a:graphicData>
                  </a:graphic>
                </wp:inline>
              </w:drawing>
            </w:r>
          </w:p>
        </w:tc>
      </w:tr>
      <w:tr w:rsidR="00C86CC3" w14:paraId="4719195D" w14:textId="77777777" w:rsidTr="00662882">
        <w:trPr>
          <w:jc w:val="center"/>
        </w:trPr>
        <w:tc>
          <w:tcPr>
            <w:tcW w:w="3796" w:type="dxa"/>
            <w:vAlign w:val="center"/>
          </w:tcPr>
          <w:p w14:paraId="2D9A83AA" w14:textId="4400E0B3" w:rsidR="00C86CC3" w:rsidRPr="00410DBF" w:rsidRDefault="00C86CC3" w:rsidP="00313CB9">
            <w:pPr>
              <w:spacing w:line="240" w:lineRule="auto"/>
              <w:jc w:val="center"/>
              <w:rPr>
                <w:b/>
                <w:bCs/>
              </w:rPr>
            </w:pPr>
            <w:r w:rsidRPr="00410DBF">
              <w:rPr>
                <w:b/>
                <w:bCs/>
              </w:rPr>
              <w:t>ACP5 (</w:t>
            </w:r>
            <w:r w:rsidR="00540DE8">
              <w:rPr>
                <w:b/>
                <w:bCs/>
              </w:rPr>
              <w:t>3.</w:t>
            </w:r>
            <w:r w:rsidRPr="00410DBF">
              <w:rPr>
                <w:b/>
                <w:bCs/>
              </w:rPr>
              <w:t>21)</w:t>
            </w:r>
          </w:p>
        </w:tc>
        <w:tc>
          <w:tcPr>
            <w:tcW w:w="4556" w:type="dxa"/>
            <w:vAlign w:val="center"/>
          </w:tcPr>
          <w:p w14:paraId="1BB9EF2C" w14:textId="04C8227D" w:rsidR="00C86CC3" w:rsidRPr="00410DBF" w:rsidRDefault="00C86CC3" w:rsidP="003C46DD">
            <w:pPr>
              <w:keepNext/>
              <w:spacing w:line="240" w:lineRule="auto"/>
              <w:jc w:val="center"/>
              <w:rPr>
                <w:b/>
                <w:bCs/>
              </w:rPr>
            </w:pPr>
            <w:r w:rsidRPr="00410DBF">
              <w:rPr>
                <w:b/>
                <w:bCs/>
              </w:rPr>
              <w:t>Sclerotiamide (</w:t>
            </w:r>
            <w:r w:rsidR="00540DE8">
              <w:rPr>
                <w:b/>
                <w:bCs/>
              </w:rPr>
              <w:t>3.</w:t>
            </w:r>
            <w:r w:rsidRPr="00410DBF">
              <w:rPr>
                <w:b/>
                <w:bCs/>
              </w:rPr>
              <w:t>22)</w:t>
            </w:r>
          </w:p>
        </w:tc>
      </w:tr>
    </w:tbl>
    <w:p w14:paraId="574FC9E5" w14:textId="04922AF8" w:rsidR="00822B5E" w:rsidRPr="00822B5E" w:rsidRDefault="003C46DD" w:rsidP="00822B5E">
      <w:pPr>
        <w:pBdr>
          <w:top w:val="nil"/>
          <w:left w:val="nil"/>
          <w:bottom w:val="nil"/>
          <w:right w:val="nil"/>
          <w:between w:val="nil"/>
        </w:pBdr>
        <w:spacing w:after="200" w:line="240" w:lineRule="auto"/>
        <w:jc w:val="center"/>
        <w:rPr>
          <w:b/>
          <w:color w:val="000000"/>
        </w:rPr>
      </w:pPr>
      <w:bookmarkStart w:id="119" w:name="_Toc102742312"/>
      <w:r w:rsidRPr="00E509EF">
        <w:rPr>
          <w:b/>
          <w:bCs/>
        </w:rPr>
        <w:t xml:space="preserve">Figure </w:t>
      </w:r>
      <w:r w:rsidR="002D6B76">
        <w:rPr>
          <w:b/>
          <w:bCs/>
        </w:rPr>
        <w:fldChar w:fldCharType="begin"/>
      </w:r>
      <w:r w:rsidR="002D6B76">
        <w:rPr>
          <w:b/>
          <w:bCs/>
        </w:rPr>
        <w:instrText xml:space="preserve"> STYLEREF 1 \s </w:instrText>
      </w:r>
      <w:r w:rsidR="002D6B76">
        <w:rPr>
          <w:b/>
          <w:bCs/>
        </w:rPr>
        <w:fldChar w:fldCharType="separate"/>
      </w:r>
      <w:r w:rsidR="00A91D35">
        <w:rPr>
          <w:b/>
          <w:bCs/>
          <w:noProof/>
        </w:rPr>
        <w:t>3</w:t>
      </w:r>
      <w:r w:rsidR="002D6B76">
        <w:rPr>
          <w:b/>
          <w:bCs/>
        </w:rPr>
        <w:fldChar w:fldCharType="end"/>
      </w:r>
      <w:r w:rsidR="002D6B76">
        <w:rPr>
          <w:b/>
          <w:bCs/>
        </w:rPr>
        <w:t>.</w:t>
      </w:r>
      <w:r w:rsidR="002D6B76">
        <w:rPr>
          <w:b/>
          <w:bCs/>
        </w:rPr>
        <w:fldChar w:fldCharType="begin"/>
      </w:r>
      <w:r w:rsidR="002D6B76">
        <w:rPr>
          <w:b/>
          <w:bCs/>
        </w:rPr>
        <w:instrText xml:space="preserve"> SEQ Figure \* ARABIC \s 1 </w:instrText>
      </w:r>
      <w:r w:rsidR="002D6B76">
        <w:rPr>
          <w:b/>
          <w:bCs/>
        </w:rPr>
        <w:fldChar w:fldCharType="separate"/>
      </w:r>
      <w:r w:rsidR="00A91D35">
        <w:rPr>
          <w:b/>
          <w:bCs/>
          <w:noProof/>
        </w:rPr>
        <w:t>4</w:t>
      </w:r>
      <w:r w:rsidR="002D6B76">
        <w:rPr>
          <w:b/>
          <w:bCs/>
        </w:rPr>
        <w:fldChar w:fldCharType="end"/>
      </w:r>
      <w:r w:rsidRPr="00E509EF">
        <w:rPr>
          <w:b/>
          <w:bCs/>
        </w:rPr>
        <w:t>:</w:t>
      </w:r>
      <w:r>
        <w:t xml:space="preserve"> </w:t>
      </w:r>
      <w:r w:rsidR="00E509EF">
        <w:rPr>
          <w:b/>
          <w:color w:val="000000"/>
        </w:rPr>
        <w:t>Structures of ClpP activators.</w:t>
      </w:r>
      <w:bookmarkEnd w:id="119"/>
    </w:p>
    <w:p w14:paraId="69FDD929" w14:textId="77777777" w:rsidR="00822B5E" w:rsidRPr="00822B5E" w:rsidRDefault="00822B5E" w:rsidP="00822B5E"/>
    <w:p w14:paraId="4FB3B126" w14:textId="2FA3F72D" w:rsidR="00EA53B4" w:rsidRDefault="00DF361B" w:rsidP="00EE3AB9">
      <w:pPr>
        <w:pStyle w:val="Heading2"/>
      </w:pPr>
      <w:bookmarkStart w:id="120" w:name="_Toc102742266"/>
      <w:r>
        <w:t xml:space="preserve">Rationale for the Design of </w:t>
      </w:r>
      <w:r w:rsidR="00635F55">
        <w:t xml:space="preserve">Optimized </w:t>
      </w:r>
      <w:r w:rsidR="007C5045">
        <w:t xml:space="preserve">ADEP </w:t>
      </w:r>
      <w:r w:rsidR="0058354B">
        <w:t>Derivatives</w:t>
      </w:r>
      <w:bookmarkEnd w:id="120"/>
    </w:p>
    <w:p w14:paraId="44B568D7" w14:textId="2475B6E7" w:rsidR="00EE3AB9" w:rsidRPr="00EE3AB9" w:rsidRDefault="00210AF1" w:rsidP="00210AF1">
      <w:pPr>
        <w:pStyle w:val="Heading3"/>
      </w:pPr>
      <w:bookmarkStart w:id="121" w:name="_Toc102742267"/>
      <w:r>
        <w:t>N- to C-terminal Cyclization to Improve Potency and Stability</w:t>
      </w:r>
      <w:r w:rsidR="002C7D95">
        <w:t xml:space="preserve"> of </w:t>
      </w:r>
      <w:r w:rsidR="00DF361B">
        <w:t xml:space="preserve">ADEP </w:t>
      </w:r>
      <w:r w:rsidR="00C45891">
        <w:t>Bioactiv</w:t>
      </w:r>
      <w:r w:rsidR="00DF361B">
        <w:t>e</w:t>
      </w:r>
      <w:r w:rsidR="00C45891">
        <w:t xml:space="preserve"> Fragment</w:t>
      </w:r>
      <w:bookmarkEnd w:id="121"/>
    </w:p>
    <w:p w14:paraId="06E810C2" w14:textId="4AE3A6A1" w:rsidR="005800BC" w:rsidRDefault="005800BC" w:rsidP="00596E8A"/>
    <w:p w14:paraId="0D21C635" w14:textId="77777777" w:rsidR="00E63D34" w:rsidRDefault="00E63D34" w:rsidP="00E63D34">
      <w:pPr>
        <w:keepNext/>
        <w:spacing w:line="240" w:lineRule="auto"/>
        <w:jc w:val="center"/>
      </w:pPr>
      <w:r w:rsidRPr="00E63D34">
        <w:rPr>
          <w:noProof/>
        </w:rPr>
        <w:drawing>
          <wp:inline distT="0" distB="0" distL="0" distR="0" wp14:anchorId="7A37CDD6" wp14:editId="49E09163">
            <wp:extent cx="2489200" cy="16002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5"/>
                    <a:stretch>
                      <a:fillRect/>
                    </a:stretch>
                  </pic:blipFill>
                  <pic:spPr>
                    <a:xfrm>
                      <a:off x="0" y="0"/>
                      <a:ext cx="2489200" cy="1600200"/>
                    </a:xfrm>
                    <a:prstGeom prst="rect">
                      <a:avLst/>
                    </a:prstGeom>
                  </pic:spPr>
                </pic:pic>
              </a:graphicData>
            </a:graphic>
          </wp:inline>
        </w:drawing>
      </w:r>
    </w:p>
    <w:p w14:paraId="1A7C4B8D" w14:textId="2697BA05" w:rsidR="002513CD" w:rsidRDefault="00E63D34" w:rsidP="00E63D34">
      <w:pPr>
        <w:pStyle w:val="Caption"/>
      </w:pPr>
      <w:bookmarkStart w:id="122" w:name="_Toc102742313"/>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5</w:t>
      </w:r>
      <w:r w:rsidR="00A56DCB">
        <w:rPr>
          <w:noProof/>
        </w:rPr>
        <w:fldChar w:fldCharType="end"/>
      </w:r>
      <w:r>
        <w:t xml:space="preserve">: </w:t>
      </w:r>
      <w:r w:rsidR="00E14DA3">
        <w:t>Structure of ADEP 2 (</w:t>
      </w:r>
      <w:r w:rsidR="003E46B9">
        <w:t>3.23)</w:t>
      </w:r>
      <w:bookmarkEnd w:id="122"/>
    </w:p>
    <w:p w14:paraId="034F2421" w14:textId="77777777" w:rsidR="002513CD" w:rsidRDefault="002513CD" w:rsidP="00596E8A"/>
    <w:p w14:paraId="250A9F52" w14:textId="0E9CAC46" w:rsidR="00153331" w:rsidRPr="00153331" w:rsidRDefault="00153331" w:rsidP="00181C7D">
      <w:pPr>
        <w:ind w:firstLine="720"/>
      </w:pPr>
      <w:r w:rsidRPr="00153331">
        <w:t xml:space="preserve">Despite the potent antibacterial activity of the ADEP scaffold, its overall low stability prevents further development as an antibacterial: (1) ADEP </w:t>
      </w:r>
      <w:r w:rsidR="007E44DB">
        <w:t>2 (</w:t>
      </w:r>
      <w:r w:rsidR="007E44DB" w:rsidRPr="007E44DB">
        <w:rPr>
          <w:b/>
          <w:bCs/>
        </w:rPr>
        <w:t>3.23</w:t>
      </w:r>
      <w:r w:rsidR="007E44DB">
        <w:t xml:space="preserve">) </w:t>
      </w:r>
      <w:r w:rsidRPr="00153331">
        <w:t xml:space="preserve">was degraded up to 90% in </w:t>
      </w:r>
      <w:r w:rsidR="0005087F">
        <w:t>≤</w:t>
      </w:r>
      <w:r w:rsidRPr="00153331">
        <w:t>24h after incubation in Mueller-Hinton broth;</w:t>
      </w:r>
      <w:r w:rsidRPr="00153331">
        <w:fldChar w:fldCharType="begin">
          <w:fldData xml:space="preserve">PEVuZE5vdGU+PENpdGU+PEF1dGhvcj5GYW11bGxhPC9BdXRob3I+PFllYXI+MjAxNjwvWWVhcj48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</w:fldData>
        </w:fldChar>
      </w:r>
      <w:r w:rsidR="00D94114">
        <w:instrText xml:space="preserve"> ADDIN EN.CITE </w:instrText>
      </w:r>
      <w:r w:rsidR="00D94114">
        <w:fldChar w:fldCharType="begin">
          <w:fldData xml:space="preserve">PEVuZE5vdGU+PENpdGU+PEF1dGhvcj5GYW11bGxhPC9BdXRob3I+PFllYXI+MjAxNjwvWWVhcj48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</w:fldData>
        </w:fldChar>
      </w:r>
      <w:r w:rsidR="00D94114">
        <w:instrText xml:space="preserve"> ADDIN EN.CITE.DATA </w:instrText>
      </w:r>
      <w:r w:rsidR="00D94114">
        <w:fldChar w:fldCharType="end"/>
      </w:r>
      <w:r w:rsidRPr="00153331">
        <w:fldChar w:fldCharType="separate"/>
      </w:r>
      <w:r w:rsidR="00D94114" w:rsidRPr="00D94114">
        <w:rPr>
          <w:noProof/>
          <w:vertAlign w:val="superscript"/>
        </w:rPr>
        <w:t>28</w:t>
      </w:r>
      <w:r w:rsidRPr="00153331">
        <w:fldChar w:fldCharType="end"/>
      </w:r>
      <w:r w:rsidRPr="00153331">
        <w:t xml:space="preserve"> (2) </w:t>
      </w:r>
      <w:r w:rsidR="00265A87">
        <w:t>T</w:t>
      </w:r>
      <w:r w:rsidRPr="00153331">
        <w:t>he peptidolactone core is susceptible to hydrolysis in basic and acidic aqueous media;</w:t>
      </w:r>
      <w:r w:rsidRPr="00153331">
        <w:fldChar w:fldCharType="begin"/>
      </w:r>
      <w:r w:rsidR="00D94114">
        <w:instrText xml:space="preserve"> ADDIN EN.CITE &lt;EndNote&gt;&lt;Cite&gt;&lt;Author&gt;Hinzen&lt;/Author&gt;&lt;Year&gt;2006&lt;/Year&gt;&lt;RecNum&gt;243&lt;/RecNum&gt;&lt;DisplayText&gt;&lt;style face="superscript"&gt;29&lt;/style&gt;&lt;/DisplayText&gt;&lt;record&gt;&lt;rec-number&gt;243&lt;/rec-number&gt;&lt;foreign-keys&gt;&lt;key app="EN" db-id="tedzrws9b9ravoex2wop0wsgav2xfes9a0x2" timestamp="1635543447" guid="508d79d0-4d3c-4c63-b6a8-77add791ac15"&gt;243&lt;/key&gt;&lt;/foreign-keys&gt;&lt;ref-type name="Journal Article"&gt;17&lt;/ref-type&gt;&lt;contributors&gt;&lt;authors&gt;&lt;author&gt;Hinzen, B.&lt;/author&gt;&lt;author&gt;Raddatz, S.&lt;/author&gt;&lt;author&gt;Paulsen, H.&lt;/author&gt;&lt;author&gt;Lampe, T.&lt;/author&gt;&lt;author&gt;Schumacher, A.&lt;/author&gt;&lt;author&gt;Habich, D.&lt;/author&gt;&lt;author&gt;Hellwig, V.&lt;/author&gt;&lt;author&gt;Benet-Buchholz, J.&lt;/author&gt;&lt;author&gt;Endermann, R.&lt;/author&gt;&lt;author&gt;Labischinski, H.&lt;/author&gt;&lt;author&gt;Brotz-Oesterhelt, H.&lt;/author&gt;&lt;/authors&gt;&lt;/contributors&gt;&lt;auth-address&gt;Department of Chemistry and Antiinfectives and Natural Products, Bayer HealthCare AG Pharmaceutical Research, AiCuris GmbH &amp;amp; Co. KG, Aprather Weg, 42096 Wuppertal, Germany.&lt;/auth-address&gt;&lt;titles&gt;&lt;title&gt;Medicinal chemistry optimization of acyldepsipeptides of the enopeptin class antibiotics&lt;/title&gt;&lt;secondary-title&gt;ChemMedChem&lt;/secondary-title&gt;&lt;/titles&gt;&lt;pages&gt;689-93&lt;/pages&gt;&lt;volume&gt;1&lt;/volume&gt;&lt;number&gt;7&lt;/number&gt;&lt;edition&gt;2006/08/12&lt;/edition&gt;&lt;keywords&gt;&lt;keyword&gt;Anti-Bacterial Agents/chemical synthesis/*chemistry/*pharmacology&lt;/keyword&gt;&lt;keyword&gt;Bacillus subtilis/drug effects/ultrastructure&lt;/keyword&gt;&lt;keyword&gt;Chemistry, Pharmaceutical&lt;/keyword&gt;&lt;keyword&gt;Crystallography, X-Ray&lt;/keyword&gt;&lt;keyword&gt;Gram-Positive Bacteria/*drug effects&lt;/keyword&gt;&lt;keyword&gt;Gram-Positive Bacterial Infections/drug therapy&lt;/keyword&gt;&lt;keyword&gt;Peptides, Cyclic/chemical synthesis/*chemistry/pharmacology&lt;/keyword&gt;&lt;/keywords&gt;&lt;dates&gt;&lt;year&gt;2006&lt;/year&gt;&lt;pub-dates&gt;&lt;date&gt;Jul&lt;/date&gt;&lt;/pub-dates&gt;&lt;/dates&gt;&lt;isbn&gt;1860-7179 (Print)&amp;#xD;1860-7179 (Linking)&lt;/isbn&gt;&lt;accession-num&gt;16902918&lt;/accession-num&gt;&lt;urls&gt;&lt;related-urls&gt;&lt;url&gt;https://www.ncbi.nlm.nih.gov/pubmed/16902918&lt;/url&gt;&lt;/related-urls&gt;&lt;/urls&gt;&lt;electronic-resource-num&gt;10.1002/cmdc.200600055&lt;/electronic-resource-num&gt;&lt;/record&gt;&lt;/Cite&gt;&lt;/EndNote&gt;</w:instrText>
      </w:r>
      <w:r w:rsidRPr="00153331">
        <w:fldChar w:fldCharType="separate"/>
      </w:r>
      <w:r w:rsidR="00D94114" w:rsidRPr="00D94114">
        <w:rPr>
          <w:noProof/>
          <w:vertAlign w:val="superscript"/>
        </w:rPr>
        <w:t>29</w:t>
      </w:r>
      <w:r w:rsidRPr="00153331">
        <w:fldChar w:fldCharType="end"/>
      </w:r>
      <w:r w:rsidRPr="00153331">
        <w:t xml:space="preserve"> (3) </w:t>
      </w:r>
      <w:r w:rsidR="0081099E">
        <w:t>T</w:t>
      </w:r>
      <w:r w:rsidRPr="00153331">
        <w:t xml:space="preserve">he acrylamide moiety and the </w:t>
      </w:r>
      <w:r w:rsidRPr="00153331">
        <w:rPr>
          <w:i/>
          <w:iCs/>
        </w:rPr>
        <w:t>N</w:t>
      </w:r>
      <w:r w:rsidRPr="00153331">
        <w:t xml:space="preserve">-acyl 3,5-difluorophenylalanine amide bond are metabolically </w:t>
      </w:r>
      <w:r w:rsidR="0081099E">
        <w:t>u</w:t>
      </w:r>
      <w:r w:rsidRPr="00153331">
        <w:t>nstable in mouse liver microsomes.</w:t>
      </w:r>
      <w:r w:rsidRPr="00153331">
        <w:fldChar w:fldCharType="begin">
          <w:fldData xml:space="preserve">PEVuZE5vdGU+PENpdGU+PEF1dGhvcj5HcmlmZml0aDwvQXV0aG9yPjxZZWFyPjIwMTk8L1llYXI+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=
</w:fldData>
        </w:fldChar>
      </w:r>
      <w:r w:rsidR="00D94114">
        <w:instrText xml:space="preserve"> ADDIN EN.CITE </w:instrText>
      </w:r>
      <w:r w:rsidR="00D94114">
        <w:fldChar w:fldCharType="begin">
          <w:fldData xml:space="preserve">PEVuZE5vdGU+PENpdGU+PEF1dGhvcj5HcmlmZml0aDwvQXV0aG9yPjxZZWFyPjIwMTk8L1llYXI+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=
</w:fldData>
        </w:fldChar>
      </w:r>
      <w:r w:rsidR="00D94114">
        <w:instrText xml:space="preserve"> ADDIN EN.CITE.DATA </w:instrText>
      </w:r>
      <w:r w:rsidR="00D94114">
        <w:fldChar w:fldCharType="end"/>
      </w:r>
      <w:r w:rsidRPr="00153331">
        <w:fldChar w:fldCharType="separate"/>
      </w:r>
      <w:r w:rsidR="00D94114" w:rsidRPr="00D94114">
        <w:rPr>
          <w:noProof/>
          <w:vertAlign w:val="superscript"/>
        </w:rPr>
        <w:t>30</w:t>
      </w:r>
      <w:r w:rsidRPr="00153331">
        <w:fldChar w:fldCharType="end"/>
      </w:r>
      <w:r w:rsidRPr="00153331">
        <w:t xml:space="preserve"> </w:t>
      </w:r>
    </w:p>
    <w:p w14:paraId="238ECF41" w14:textId="11BEB661" w:rsidR="00153331" w:rsidRPr="00153331" w:rsidRDefault="00153331" w:rsidP="00725691">
      <w:pPr>
        <w:ind w:firstLine="720"/>
      </w:pPr>
      <w:r w:rsidRPr="00153331">
        <w:t>Proteolytic degradation and fast renal clearance</w:t>
      </w:r>
      <w:r w:rsidRPr="00153331">
        <w:fldChar w:fldCharType="begin"/>
      </w:r>
      <w:r w:rsidR="00D94114">
        <w:instrText xml:space="preserve"> ADDIN EN.CITE &lt;EndNote&gt;&lt;Cite&gt;&lt;Author&gt;Werle&lt;/Author&gt;&lt;Year&gt;2006&lt;/Year&gt;&lt;RecNum&gt;245&lt;/RecNum&gt;&lt;DisplayText&gt;&lt;style face="superscript"&gt;31&lt;/style&gt;&lt;/DisplayText&gt;&lt;record&gt;&lt;rec-number&gt;245&lt;/rec-number&gt;&lt;foreign-keys&gt;&lt;key app="EN" db-id="tedzrws9b9ravoex2wop0wsgav2xfes9a0x2" timestamp="1635543778" guid="4406b413-a656-48c1-b011-023ba6761979"&gt;245&lt;/key&gt;&lt;/foreign-keys&gt;&lt;ref-type name="Journal Article"&gt;17&lt;/ref-type&gt;&lt;contributors&gt;&lt;authors&gt;&lt;author&gt;Werle, M.&lt;/author&gt;&lt;author&gt;Bernkop-Schnurch, A.&lt;/author&gt;&lt;/authors&gt;&lt;/contributors&gt;&lt;auth-address&gt;ThioMatrix GmbH, Research Center Innsbruck, Innsbruck, Austria.&lt;/auth-address&gt;&lt;titles&gt;&lt;title&gt;Strategies to improve plasma half life time of peptide and protein drugs&lt;/title&gt;&lt;secondary-title&gt;Amino Acids&lt;/secondary-title&gt;&lt;/titles&gt;&lt;pages&gt;351-67&lt;/pages&gt;&lt;volume&gt;30&lt;/volume&gt;&lt;number&gt;4&lt;/number&gt;&lt;edition&gt;2006/04/20&lt;/edition&gt;&lt;keywords&gt;&lt;keyword&gt;Animals&lt;/keyword&gt;&lt;keyword&gt;Enzyme Inhibitors/*pharmacology&lt;/keyword&gt;&lt;keyword&gt;Half-Life&lt;/keyword&gt;&lt;keyword&gt;Humans&lt;/keyword&gt;&lt;keyword&gt;Peptide Hydrolases/*blood/*drug effects&lt;/keyword&gt;&lt;keyword&gt;Peptides/blood/*pharmacokinetics&lt;/keyword&gt;&lt;keyword&gt;Proteins/metabolism/*pharmacokinetics&lt;/keyword&gt;&lt;keyword&gt;Structure-Activity Relationship&lt;/keyword&gt;&lt;keyword&gt;Time Factors&lt;/keyword&gt;&lt;/keywords&gt;&lt;dates&gt;&lt;year&gt;2006&lt;/year&gt;&lt;pub-dates&gt;&lt;date&gt;Jun&lt;/date&gt;&lt;/pub-dates&gt;&lt;/dates&gt;&lt;isbn&gt;0939-4451 (Print)&amp;#xD;0939-4451 (Linking)&lt;/isbn&gt;&lt;accession-num&gt;16622600&lt;/accession-num&gt;&lt;urls&gt;&lt;related-urls&gt;&lt;url&gt;https://www.ncbi.nlm.nih.gov/pubmed/16622600&lt;/url&gt;&lt;/related-urls&gt;&lt;/urls&gt;&lt;electronic-resource-num&gt;10.1007/s00726-005-0289-3&lt;/electronic-resource-num&gt;&lt;/record&gt;&lt;/Cite&gt;&lt;/EndNote&gt;</w:instrText>
      </w:r>
      <w:r w:rsidRPr="00153331">
        <w:fldChar w:fldCharType="separate"/>
      </w:r>
      <w:r w:rsidR="00D94114" w:rsidRPr="00D94114">
        <w:rPr>
          <w:noProof/>
          <w:vertAlign w:val="superscript"/>
        </w:rPr>
        <w:t>31</w:t>
      </w:r>
      <w:r w:rsidRPr="00153331">
        <w:fldChar w:fldCharType="end"/>
      </w:r>
      <w:r w:rsidRPr="00153331">
        <w:t xml:space="preserve"> are major obstacle</w:t>
      </w:r>
      <w:r w:rsidR="00725691">
        <w:t>s</w:t>
      </w:r>
      <w:r w:rsidRPr="00153331">
        <w:t xml:space="preserve"> for peptide drugs</w:t>
      </w:r>
      <w:r w:rsidRPr="00153331">
        <w:fldChar w:fldCharType="begin"/>
      </w:r>
      <w:r w:rsidR="00D94114">
        <w:instrText xml:space="preserve"> ADDIN EN.CITE &lt;EndNote&gt;&lt;Cite&gt;&lt;Author&gt;Pollaro&lt;/Author&gt;&lt;Year&gt;2010&lt;/Year&gt;&lt;RecNum&gt;244&lt;/RecNum&gt;&lt;DisplayText&gt;&lt;style face="superscript"&gt;32&lt;/style&gt;&lt;/DisplayText&gt;&lt;record&gt;&lt;rec-number&gt;244&lt;/rec-number&gt;&lt;foreign-keys&gt;&lt;key app="EN" db-id="tedzrws9b9ravoex2wop0wsgav2xfes9a0x2" timestamp="1635543623" guid="3a6d2624-4ce9-4ceb-b8cf-dc82c666c1a8"&gt;244&lt;/key&gt;&lt;/foreign-keys&gt;&lt;ref-type name="Journal Article"&gt;17&lt;/ref-type&gt;&lt;contributors&gt;&lt;authors&gt;&lt;author&gt;Pollaro, Lisa&lt;/author&gt;&lt;author&gt;Heinis, Christian&lt;/author&gt;&lt;/authors&gt;&lt;/contributors&gt;&lt;titles&gt;&lt;title&gt;Strategies to prolong the plasma residence time of peptidedrugs&lt;/title&gt;&lt;secondary-title&gt;MedChemComm&lt;/secondary-title&gt;&lt;/titles&gt;&lt;pages&gt;319-324&lt;/pages&gt;&lt;volume&gt;1&lt;/volume&gt;&lt;number&gt;5&lt;/number&gt;&lt;section&gt;319&lt;/section&gt;&lt;dates&gt;&lt;year&gt;2010&lt;/year&gt;&lt;/dates&gt;&lt;isbn&gt;2040-2503&amp;#xD;2040-2511&lt;/isbn&gt;&lt;urls&gt;&lt;/urls&gt;&lt;electronic-resource-num&gt;10.1039/c0md00111b&lt;/electronic-resource-num&gt;&lt;/record&gt;&lt;/Cite&gt;&lt;/EndNote&gt;</w:instrText>
      </w:r>
      <w:r w:rsidRPr="00153331">
        <w:fldChar w:fldCharType="separate"/>
      </w:r>
      <w:r w:rsidR="00D94114" w:rsidRPr="00D94114">
        <w:rPr>
          <w:noProof/>
          <w:vertAlign w:val="superscript"/>
        </w:rPr>
        <w:t>32</w:t>
      </w:r>
      <w:r w:rsidRPr="00153331">
        <w:fldChar w:fldCharType="end"/>
      </w:r>
      <w:r w:rsidRPr="00153331">
        <w:t xml:space="preserve"> and the strategies to overcome these issues are often to increase the molecular weight of the peptide by lipidation, linking larger proteins or pegylation.</w:t>
      </w:r>
      <w:r w:rsidRPr="00153331">
        <w:fldChar w:fldCharType="begin"/>
      </w:r>
      <w:r w:rsidR="00D94114">
        <w:instrText xml:space="preserve"> ADDIN EN.CITE &lt;EndNote&gt;&lt;Cite&gt;&lt;Author&gt;Muttenthaler&lt;/Author&gt;&lt;Year&gt;2021&lt;/Year&gt;&lt;RecNum&gt;248&lt;/RecNum&gt;&lt;DisplayText&gt;&lt;style face="superscript"&gt;33&lt;/style&gt;&lt;/DisplayText&gt;&lt;record&gt;&lt;rec-number&gt;248&lt;/rec-number&gt;&lt;foreign-keys&gt;&lt;key app="EN" db-id="tedzrws9b9ravoex2wop0wsgav2xfes9a0x2" timestamp="1635632381" guid="5edb483b-b870-4c22-947f-f0ac5d678cea"&gt;248&lt;/key&gt;&lt;/foreign-keys&gt;&lt;ref-type name="Journal Article"&gt;17&lt;/ref-type&gt;&lt;contributors&gt;&lt;authors&gt;&lt;author&gt;Muttenthaler, M.&lt;/author&gt;&lt;author&gt;King, G. F.&lt;/author&gt;&lt;author&gt;Adams, D. J.&lt;/author&gt;&lt;author&gt;Alewood, P. F.&lt;/author&gt;&lt;/authors&gt;&lt;/contributors&gt;&lt;auth-address&gt;Institute for Molecular Bioscience, The University of Queensland, Brisbane, QC, Australia. markus.muttenthaler@univie.ac.at.&amp;#xD;Institute of Biological Chemistry, Faculty of Chemistry, University of Vienna, Vienna, Austria. markus.muttenthaler@univie.ac.at.&amp;#xD;Institute for Molecular Bioscience, The University of Queensland, Brisbane, QC, Australia.&amp;#xD;Illawarra Health and Medical Research Institute, University of Wollongong, Wollongong, NSW, Australia.&amp;#xD;Institute for Molecular Bioscience, The University of Queensland, Brisbane, QC, Australia. p.alewood@uq.edu.au.&lt;/auth-address&gt;&lt;titles&gt;&lt;title&gt;Trends in peptide drug discovery&lt;/title&gt;&lt;secondary-title&gt;Nat Rev Drug Discov&lt;/secondary-title&gt;&lt;/titles&gt;&lt;pages&gt;309-325&lt;/pages&gt;&lt;volume&gt;20&lt;/volume&gt;&lt;number&gt;4&lt;/number&gt;&lt;edition&gt;2021/02/05&lt;/edition&gt;&lt;keywords&gt;&lt;keyword&gt;Animals&lt;/keyword&gt;&lt;keyword&gt;Chemistry, Pharmaceutical/methods&lt;/keyword&gt;&lt;keyword&gt;Drug Design&lt;/keyword&gt;&lt;keyword&gt;*Drug Development&lt;/keyword&gt;&lt;keyword&gt;*Drug Discovery&lt;/keyword&gt;&lt;keyword&gt;Humans&lt;/keyword&gt;&lt;keyword&gt;Peptide Library&lt;/keyword&gt;&lt;keyword&gt;Peptides/*pharmacology&lt;/keyword&gt;&lt;/keywords&gt;&lt;dates&gt;&lt;year&gt;2021&lt;/year&gt;&lt;pub-dates&gt;&lt;date&gt;Apr&lt;/date&gt;&lt;/pub-dates&gt;&lt;/dates&gt;&lt;isbn&gt;1474-1784 (Electronic)&amp;#xD;1474-1776 (Linking)&lt;/isbn&gt;&lt;accession-num&gt;33536635&lt;/accession-num&gt;&lt;urls&gt;&lt;related-urls&gt;&lt;url&gt;https://www.ncbi.nlm.nih.gov/pubmed/33536635&lt;/url&gt;&lt;/related-urls&gt;&lt;/urls&gt;&lt;electronic-resource-num&gt;10.1038/s41573-020-00135-8&lt;/electronic-resource-num&gt;&lt;/record&gt;&lt;/Cite&gt;&lt;/EndNote&gt;</w:instrText>
      </w:r>
      <w:r w:rsidRPr="00153331">
        <w:fldChar w:fldCharType="separate"/>
      </w:r>
      <w:r w:rsidR="00D94114" w:rsidRPr="00D94114">
        <w:rPr>
          <w:noProof/>
          <w:vertAlign w:val="superscript"/>
        </w:rPr>
        <w:t>33</w:t>
      </w:r>
      <w:r w:rsidRPr="00153331">
        <w:fldChar w:fldCharType="end"/>
      </w:r>
      <w:r w:rsidRPr="00153331">
        <w:t xml:space="preserve"> Despite the success of these strategies, they are more applicable to drugs in a later stage of the pipeline </w:t>
      </w:r>
      <w:r w:rsidR="0025273D">
        <w:t>rather than molecules like ADEPs</w:t>
      </w:r>
      <w:r w:rsidR="000B1DFC">
        <w:t>, which are still at an early enough stage of interrogation to implement more traditional medicinal chemistry strategies</w:t>
      </w:r>
      <w:r w:rsidRPr="00153331">
        <w:t xml:space="preserve">. </w:t>
      </w:r>
      <w:r w:rsidR="00B50EFD">
        <w:t>As such, m</w:t>
      </w:r>
      <w:r w:rsidRPr="00153331">
        <w:t xml:space="preserve">odification of the cleavage sites such as N-terminal acetylation, N-methylation, and N- to C-terminal cyclization </w:t>
      </w:r>
      <w:r w:rsidR="00B50EFD">
        <w:t>represent</w:t>
      </w:r>
      <w:r w:rsidRPr="00153331">
        <w:t xml:space="preserve"> relevant avenue</w:t>
      </w:r>
      <w:r w:rsidR="00B50EFD">
        <w:t xml:space="preserve">s that may lead to </w:t>
      </w:r>
      <w:r w:rsidRPr="00153331">
        <w:t xml:space="preserve">address metabolic instability and </w:t>
      </w:r>
      <w:r w:rsidR="00AB49A2">
        <w:t>provide insights</w:t>
      </w:r>
      <w:r w:rsidRPr="00153331">
        <w:t xml:space="preserve"> for structural optimization.</w:t>
      </w:r>
      <w:r w:rsidRPr="00153331">
        <w:fldChar w:fldCharType="begin">
          <w:fldData xml:space="preserve">PEVuZE5vdGU+PENpdGU+PEF1dGhvcj5FcmFrPC9BdXRob3I+PFllYXI+MjAxODwvWWVhcj48UmVj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</w:fldData>
        </w:fldChar>
      </w:r>
      <w:r w:rsidR="00D94114">
        <w:instrText xml:space="preserve"> ADDIN EN.CITE </w:instrText>
      </w:r>
      <w:r w:rsidR="00D94114">
        <w:fldChar w:fldCharType="begin">
          <w:fldData xml:space="preserve">PEVuZE5vdGU+PENpdGU+PEF1dGhvcj5FcmFrPC9BdXRob3I+PFllYXI+MjAxODwvWWVhcj48UmVj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</w:fldData>
        </w:fldChar>
      </w:r>
      <w:r w:rsidR="00D94114">
        <w:instrText xml:space="preserve"> ADDIN EN.CITE.DATA </w:instrText>
      </w:r>
      <w:r w:rsidR="00D94114">
        <w:fldChar w:fldCharType="end"/>
      </w:r>
      <w:r w:rsidRPr="00153331">
        <w:fldChar w:fldCharType="separate"/>
      </w:r>
      <w:r w:rsidR="00D94114" w:rsidRPr="00D94114">
        <w:rPr>
          <w:noProof/>
          <w:vertAlign w:val="superscript"/>
        </w:rPr>
        <w:t>34, 35</w:t>
      </w:r>
      <w:r w:rsidRPr="00153331">
        <w:fldChar w:fldCharType="end"/>
      </w:r>
    </w:p>
    <w:p w14:paraId="38B1A883" w14:textId="2109F620" w:rsidR="00153331" w:rsidRPr="00153331" w:rsidRDefault="00153331" w:rsidP="00153331">
      <w:r w:rsidRPr="00153331">
        <w:tab/>
        <w:t>Studies by the Batey and Sello group</w:t>
      </w:r>
      <w:r w:rsidR="00650F84">
        <w:t xml:space="preserve"> have established that </w:t>
      </w:r>
      <w:r w:rsidR="00650F84" w:rsidRPr="00153331">
        <w:rPr>
          <w:i/>
          <w:iCs/>
        </w:rPr>
        <w:t>N</w:t>
      </w:r>
      <w:r w:rsidR="00650F84" w:rsidRPr="00153331">
        <w:t xml:space="preserve">-heptenoyl-3,5-difluorophenylalanine </w:t>
      </w:r>
      <w:r w:rsidR="007D6D4F">
        <w:t xml:space="preserve">fragment </w:t>
      </w:r>
      <w:r w:rsidR="001F68AF">
        <w:t>is optimal for ClpP activation</w:t>
      </w:r>
      <w:r w:rsidRPr="00153331">
        <w:t>.</w:t>
      </w:r>
      <w:r w:rsidRPr="00153331">
        <w:fldChar w:fldCharType="begin">
          <w:fldData xml:space="preserve">PEVuZE5vdGU+PENpdGU+PEF1dGhvcj5Hb29kcmVpZDwvQXV0aG9yPjxZZWFyPjIwMTY8L1llYXI+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==
</w:fldData>
        </w:fldChar>
      </w:r>
      <w:r w:rsidR="00D94114">
        <w:instrText xml:space="preserve"> ADDIN EN.CITE </w:instrText>
      </w:r>
      <w:r w:rsidR="00D94114">
        <w:fldChar w:fldCharType="begin">
          <w:fldData xml:space="preserve">PEVuZE5vdGU+PENpdGU+PEF1dGhvcj5Hb29kcmVpZDwvQXV0aG9yPjxZZWFyPjIwMTY8L1llYXI+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==
</w:fldData>
        </w:fldChar>
      </w:r>
      <w:r w:rsidR="00D94114">
        <w:instrText xml:space="preserve"> ADDIN EN.CITE.DATA </w:instrText>
      </w:r>
      <w:r w:rsidR="00D94114">
        <w:fldChar w:fldCharType="end"/>
      </w:r>
      <w:r w:rsidRPr="00153331">
        <w:fldChar w:fldCharType="separate"/>
      </w:r>
      <w:r w:rsidR="00D94114" w:rsidRPr="00D94114">
        <w:rPr>
          <w:noProof/>
          <w:vertAlign w:val="superscript"/>
        </w:rPr>
        <w:t>36-38</w:t>
      </w:r>
      <w:r w:rsidRPr="00153331">
        <w:fldChar w:fldCharType="end"/>
      </w:r>
      <w:r w:rsidRPr="00153331">
        <w:t xml:space="preserve"> </w:t>
      </w:r>
      <w:r w:rsidR="00A36126">
        <w:t xml:space="preserve">More recently </w:t>
      </w:r>
      <w:r w:rsidR="004A4891">
        <w:t>s</w:t>
      </w:r>
      <w:r w:rsidRPr="00153331">
        <w:t xml:space="preserve">tructural </w:t>
      </w:r>
      <w:r w:rsidR="004A4891">
        <w:t>optimization</w:t>
      </w:r>
      <w:r w:rsidRPr="00153331">
        <w:t xml:space="preserve"> of the peptidolactone </w:t>
      </w:r>
      <w:r w:rsidR="004A4891">
        <w:t xml:space="preserve">has been the main focus of </w:t>
      </w:r>
      <w:r w:rsidR="001B793F">
        <w:t>research</w:t>
      </w:r>
      <w:r w:rsidR="004A4891">
        <w:t xml:space="preserve"> efforts, in particular</w:t>
      </w:r>
      <w:r w:rsidRPr="00153331">
        <w:t xml:space="preserve"> the stability of the macrocyclic ring</w:t>
      </w:r>
      <w:r w:rsidR="004A4891">
        <w:t>.</w:t>
      </w:r>
      <w:r w:rsidRPr="00153331">
        <w:fldChar w:fldCharType="begin"/>
      </w:r>
      <w:r w:rsidR="00D94114">
        <w:instrText xml:space="preserve"> ADDIN EN.CITE &lt;EndNote&gt;&lt;Cite&gt;&lt;Author&gt;Li&lt;/Author&gt;&lt;Year&gt;2017&lt;/Year&gt;&lt;RecNum&gt;241&lt;/RecNum&gt;&lt;DisplayText&gt;&lt;style face="superscript"&gt;39&lt;/style&gt;&lt;/DisplayText&gt;&lt;record&gt;&lt;rec-number&gt;241&lt;/rec-number&gt;&lt;foreign-keys&gt;&lt;key app="EN" db-id="tedzrws9b9ravoex2wop0wsgav2xfes9a0x2" timestamp="1635542188" guid="656e7f1f-568e-4ee1-94b7-72d6a638b124"&gt;241&lt;/key&gt;&lt;/foreign-keys&gt;&lt;ref-type name="Journal Article"&gt;17&lt;/ref-type&gt;&lt;contributors&gt;&lt;authors&gt;&lt;author&gt;Li, Y.&lt;/author&gt;&lt;author&gt;Lavey, N. P.&lt;/author&gt;&lt;author&gt;Coker, J. A.&lt;/author&gt;&lt;author&gt;Knobbe, J. E.&lt;/author&gt;&lt;author&gt;Truong, D. C.&lt;/author&gt;&lt;author&gt;Yu, H.&lt;/author&gt;&lt;author&gt;Lin, Y. S.&lt;/author&gt;&lt;author&gt;Nimmo, S. L.&lt;/author&gt;&lt;author&gt;Duerfeldt, A. S.&lt;/author&gt;&lt;/authors&gt;&lt;/contributors&gt;&lt;auth-address&gt;Institute for Natural Products Applications and Research Technologies and Department of Chemistry &amp;amp; Biochemistry, Stephenson Life Sciences Research Center, University of Oklahoma, 101 Stephenson Parkway, Norman, Oklahoma 73019, United States.&amp;#xD;Department of Chemistry, Tufts University, 62 Talbot Avenue, Medford, Massachusetts 02155, United States.&lt;/auth-address&gt;&lt;titles&gt;&lt;title&gt;Consequences of Depsipeptide Substitution on the ClpP Activation Activity of Antibacterial Acyldepsipeptides&lt;/title&gt;&lt;secondary-title&gt;ACS Med Chem Lett&lt;/secondary-title&gt;&lt;/titles&gt;&lt;pages&gt;1171-1176&lt;/pages&gt;&lt;volume&gt;8&lt;/volume&gt;&lt;number&gt;11&lt;/number&gt;&lt;edition&gt;2017/11/21&lt;/edition&gt;&lt;dates&gt;&lt;year&gt;2017&lt;/year&gt;&lt;pub-dates&gt;&lt;date&gt;Nov 9&lt;/date&gt;&lt;/pub-dates&gt;&lt;/dates&gt;&lt;isbn&gt;1948-5875 (Print)&amp;#xD;1948-5875 (Linking)&lt;/isbn&gt;&lt;accession-num&gt;29152050&lt;/accession-num&gt;&lt;urls&gt;&lt;related-urls&gt;&lt;url&gt;https://www.ncbi.nlm.nih.gov/pubmed/29152050&lt;/url&gt;&lt;/related-urls&gt;&lt;/urls&gt;&lt;custom2&gt;PMC5682616&lt;/custom2&gt;&lt;electronic-resource-num&gt;10.1021/acsmedchemlett.7b00320&lt;/electronic-resource-num&gt;&lt;/record&gt;&lt;/Cite&gt;&lt;/EndNote&gt;</w:instrText>
      </w:r>
      <w:r w:rsidRPr="00153331">
        <w:fldChar w:fldCharType="separate"/>
      </w:r>
      <w:r w:rsidR="00D94114" w:rsidRPr="00D94114">
        <w:rPr>
          <w:noProof/>
          <w:vertAlign w:val="superscript"/>
        </w:rPr>
        <w:t>39</w:t>
      </w:r>
      <w:r w:rsidRPr="00153331">
        <w:fldChar w:fldCharType="end"/>
      </w:r>
      <w:r w:rsidRPr="00153331">
        <w:t xml:space="preserve"> </w:t>
      </w:r>
      <w:r w:rsidR="00BA0326">
        <w:t xml:space="preserve">However, </w:t>
      </w:r>
      <w:r w:rsidR="002D1B8C">
        <w:t xml:space="preserve">synthesis </w:t>
      </w:r>
      <w:r w:rsidR="005D38A4">
        <w:t xml:space="preserve">of the peptidolactone </w:t>
      </w:r>
      <w:r w:rsidR="00F86F6B">
        <w:t xml:space="preserve">is tedious and </w:t>
      </w:r>
      <w:r w:rsidR="00A54FA5">
        <w:t xml:space="preserve">prevents a streamlined </w:t>
      </w:r>
      <w:r w:rsidR="001B793F">
        <w:t>medicinal chemistry campaign</w:t>
      </w:r>
      <w:r w:rsidR="00525930">
        <w:t xml:space="preserve">, thus, </w:t>
      </w:r>
      <w:r w:rsidR="00397901">
        <w:t>structural simplification of the ADEP scaffold is</w:t>
      </w:r>
      <w:r w:rsidR="00AD34E8">
        <w:t xml:space="preserve"> the</w:t>
      </w:r>
      <w:r w:rsidR="00397901">
        <w:t xml:space="preserve"> bottleneck</w:t>
      </w:r>
      <w:r w:rsidR="00013757">
        <w:t xml:space="preserve"> </w:t>
      </w:r>
      <w:r w:rsidR="00BE5FA5">
        <w:t>for</w:t>
      </w:r>
      <w:r w:rsidR="00013757">
        <w:t xml:space="preserve"> </w:t>
      </w:r>
      <w:r w:rsidR="00536431">
        <w:t>the advancement</w:t>
      </w:r>
      <w:r w:rsidR="00013757">
        <w:t xml:space="preserve"> </w:t>
      </w:r>
      <w:r w:rsidR="00536431">
        <w:t xml:space="preserve">of </w:t>
      </w:r>
      <w:r w:rsidR="00013757">
        <w:t>the chemotype toward clinical use</w:t>
      </w:r>
      <w:r w:rsidR="008248A0">
        <w:t>.</w:t>
      </w:r>
      <w:r w:rsidR="00AD34E8">
        <w:t xml:space="preserve"> </w:t>
      </w:r>
      <w:r w:rsidR="00E915C4">
        <w:t xml:space="preserve">The challenge of </w:t>
      </w:r>
      <w:r w:rsidR="002E71BD">
        <w:t>“</w:t>
      </w:r>
      <w:r w:rsidR="001B5B4B">
        <w:t>simplif</w:t>
      </w:r>
      <w:r w:rsidR="001A6BBC">
        <w:t>ying</w:t>
      </w:r>
      <w:r w:rsidR="002E71BD">
        <w:t>”</w:t>
      </w:r>
      <w:r w:rsidR="001A6BBC">
        <w:t xml:space="preserve"> the </w:t>
      </w:r>
      <w:r w:rsidR="002E71BD">
        <w:t>peptidolactone</w:t>
      </w:r>
      <w:r w:rsidR="001B5B4B">
        <w:t xml:space="preserve"> </w:t>
      </w:r>
      <w:r w:rsidR="00BD0386">
        <w:t xml:space="preserve">is </w:t>
      </w:r>
      <w:r w:rsidR="00D330AD">
        <w:t>conserv</w:t>
      </w:r>
      <w:r w:rsidR="008A13F5">
        <w:t>ing</w:t>
      </w:r>
      <w:r w:rsidR="00D330AD">
        <w:t xml:space="preserve"> </w:t>
      </w:r>
      <w:r w:rsidR="001226C9">
        <w:t xml:space="preserve">the structural features </w:t>
      </w:r>
      <w:r w:rsidR="008A13F5">
        <w:t xml:space="preserve">which </w:t>
      </w:r>
      <w:r w:rsidR="001226C9">
        <w:t>contribut</w:t>
      </w:r>
      <w:r w:rsidR="008A13F5">
        <w:t>es</w:t>
      </w:r>
      <w:r w:rsidR="001226C9">
        <w:t xml:space="preserve"> to</w:t>
      </w:r>
      <w:r w:rsidR="00BD0386">
        <w:t xml:space="preserve"> </w:t>
      </w:r>
      <w:r w:rsidR="001A6BBC">
        <w:t>the potency of ADEP</w:t>
      </w:r>
      <w:r w:rsidR="001226C9">
        <w:t xml:space="preserve">. </w:t>
      </w:r>
      <w:r w:rsidRPr="00153331">
        <w:t xml:space="preserve">Not only </w:t>
      </w:r>
      <w:r w:rsidR="00C7467D">
        <w:t xml:space="preserve">does </w:t>
      </w:r>
      <w:r w:rsidRPr="00153331">
        <w:t xml:space="preserve">the peptidolactone core </w:t>
      </w:r>
      <w:r w:rsidR="00E31EBA">
        <w:t>provide</w:t>
      </w:r>
      <w:r w:rsidRPr="00153331">
        <w:t xml:space="preserve"> </w:t>
      </w:r>
      <w:r w:rsidR="00C7467D">
        <w:t>important</w:t>
      </w:r>
      <w:r w:rsidRPr="00153331">
        <w:t xml:space="preserve"> </w:t>
      </w:r>
      <w:r w:rsidR="008F435E">
        <w:t>ligand-protein</w:t>
      </w:r>
      <w:r w:rsidRPr="00153331">
        <w:t xml:space="preserve"> </w:t>
      </w:r>
      <w:r w:rsidR="008F435E">
        <w:t xml:space="preserve">interactions </w:t>
      </w:r>
      <w:r w:rsidRPr="00153331">
        <w:t>with</w:t>
      </w:r>
      <w:r w:rsidR="008F435E">
        <w:t>in</w:t>
      </w:r>
      <w:r w:rsidRPr="00153331">
        <w:t xml:space="preserve"> ClpP </w:t>
      </w:r>
      <w:r w:rsidR="008F435E">
        <w:t xml:space="preserve">binding </w:t>
      </w:r>
      <w:r w:rsidRPr="00153331">
        <w:t>pocket, the alanine -NH- is involved in a intramolecular hydrogen bonding with the carbonyl of the C-termin</w:t>
      </w:r>
      <w:r w:rsidR="00101DA0">
        <w:t>us</w:t>
      </w:r>
      <w:r w:rsidRPr="00153331">
        <w:t xml:space="preserve"> of 3,5-difluorophenylalanine. This non-covalent interaction has been shown to reduce the entropic penalty</w:t>
      </w:r>
      <w:r w:rsidR="00467C2A">
        <w:t xml:space="preserve"> of binding</w:t>
      </w:r>
      <w:r w:rsidRPr="00153331">
        <w:t xml:space="preserve"> by mimicking the bound conformation of ADEP.</w:t>
      </w:r>
      <w:r w:rsidRPr="00153331">
        <w:fldChar w:fldCharType="begin"/>
      </w:r>
      <w:r w:rsidR="00D94114">
        <w:instrText xml:space="preserve"> ADDIN EN.CITE &lt;EndNote&gt;&lt;Cite&gt;&lt;Author&gt;Carney&lt;/Author&gt;&lt;Year&gt;2014&lt;/Year&gt;&lt;RecNum&gt;252&lt;/RecNum&gt;&lt;DisplayText&gt;&lt;style face="superscript"&gt;37&lt;/style&gt;&lt;/DisplayText&gt;&lt;record&gt;&lt;rec-number&gt;252&lt;/rec-number&gt;&lt;foreign-keys&gt;&lt;key app="EN" db-id="tedzrws9b9ravoex2wop0wsgav2xfes9a0x2" timestamp="1635707300" guid="a5d711ac-00ed-4693-adca-aedba52194b6"&gt;252&lt;/key&gt;&lt;/foreign-keys&gt;&lt;ref-type name="Journal Article"&gt;17&lt;/ref-type&gt;&lt;contributors&gt;&lt;authors&gt;&lt;author&gt;Carney, D. W.&lt;/author&gt;&lt;author&gt;Schmitz, K. R.&lt;/author&gt;&lt;author&gt;Truong, J. V.&lt;/author&gt;&lt;author&gt;Sauer, R. T.&lt;/author&gt;&lt;author&gt;Sello, J. K.&lt;/author&gt;&lt;/authors&gt;&lt;/contributors&gt;&lt;auth-address&gt;Department of Chemistry, Brown University , 324 Brook Street, Providence, Rhode Island 02912, United States.&lt;/auth-address&gt;&lt;titles&gt;&lt;title&gt;Restriction of the conformational dynamics of the cyclic acyldepsipeptide antibiotics improves their antibacterial activity&lt;/title&gt;&lt;secondary-title&gt;J Am Chem Soc&lt;/secondary-title&gt;&lt;/titles&gt;&lt;pages&gt;1922-9&lt;/pages&gt;&lt;volume&gt;136&lt;/volume&gt;&lt;number&gt;5&lt;/number&gt;&lt;edition&gt;2014/01/16&lt;/edition&gt;&lt;keywords&gt;&lt;keyword&gt;Anti-Bacterial Agents/chemical synthesis/*chemistry/*pharmacology&lt;/keyword&gt;&lt;keyword&gt;Crystallography, X-Ray&lt;/keyword&gt;&lt;keyword&gt;Depsipeptides/chemical synthesis/*chemistry/*pharmacology&lt;/keyword&gt;&lt;keyword&gt;Enterococcus faecalis/drug effects&lt;/keyword&gt;&lt;keyword&gt;Hydrogen Bonding&lt;/keyword&gt;&lt;keyword&gt;Microbial Sensitivity Tests&lt;/keyword&gt;&lt;keyword&gt;Protein Conformation&lt;/keyword&gt;&lt;keyword&gt;Staphylococcus aureus/drug effects&lt;/keyword&gt;&lt;keyword&gt;Streptococcus pneumoniae/drug effects&lt;/keyword&gt;&lt;keyword&gt;Structure-Activity Relationship&lt;/keyword&gt;&lt;/keywords&gt;&lt;dates&gt;&lt;year&gt;2014&lt;/year&gt;&lt;pub-dates&gt;&lt;date&gt;Feb 5&lt;/date&gt;&lt;/pub-dates&gt;&lt;/dates&gt;&lt;isbn&gt;1520-5126 (Electronic)&amp;#xD;0002-7863 (Linking)&lt;/isbn&gt;&lt;accession-num&gt;24422534&lt;/accession-num&gt;&lt;urls&gt;&lt;related-urls&gt;&lt;url&gt;https://www.ncbi.nlm.nih.gov/pubmed/24422534&lt;/url&gt;&lt;/related-urls&gt;&lt;/urls&gt;&lt;custom2&gt;PMC4004210&lt;/custom2&gt;&lt;electronic-resource-num&gt;10.1021/ja410385c&lt;/electronic-resource-num&gt;&lt;/record&gt;&lt;/Cite&gt;&lt;/EndNote&gt;</w:instrText>
      </w:r>
      <w:r w:rsidRPr="00153331">
        <w:fldChar w:fldCharType="separate"/>
      </w:r>
      <w:r w:rsidR="00D94114" w:rsidRPr="00D94114">
        <w:rPr>
          <w:noProof/>
          <w:vertAlign w:val="superscript"/>
        </w:rPr>
        <w:t>37</w:t>
      </w:r>
      <w:r w:rsidRPr="00153331">
        <w:fldChar w:fldCharType="end"/>
      </w:r>
      <w:r w:rsidRPr="00153331">
        <w:t xml:space="preserve"> As a consequence, any substitution of the peptidolactone ring with structurally simpler moieties will generally lead to the loss of this intramolecular hydrogen bond and a decrease in potency.</w:t>
      </w:r>
      <w:r w:rsidRPr="00153331">
        <w:fldChar w:fldCharType="begin">
          <w:fldData xml:space="preserve">PEVuZE5vdGU+PENpdGU+PEF1dGhvcj5DYXJuZXk8L0F1dGhvcj48WWVhcj4yMDE0PC9ZZWFyPjxS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</w:fldData>
        </w:fldChar>
      </w:r>
      <w:r w:rsidR="00D94114">
        <w:instrText xml:space="preserve"> ADDIN EN.CITE </w:instrText>
      </w:r>
      <w:r w:rsidR="00D94114">
        <w:fldChar w:fldCharType="begin">
          <w:fldData xml:space="preserve">PEVuZE5vdGU+PENpdGU+PEF1dGhvcj5DYXJuZXk8L0F1dGhvcj48WWVhcj4yMDE0PC9ZZWFyPjxS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</w:fldData>
        </w:fldChar>
      </w:r>
      <w:r w:rsidR="00D94114">
        <w:instrText xml:space="preserve"> ADDIN EN.CITE.DATA </w:instrText>
      </w:r>
      <w:r w:rsidR="00D94114">
        <w:fldChar w:fldCharType="end"/>
      </w:r>
      <w:r w:rsidRPr="00153331">
        <w:fldChar w:fldCharType="separate"/>
      </w:r>
      <w:r w:rsidR="00D94114" w:rsidRPr="00D94114">
        <w:rPr>
          <w:noProof/>
          <w:vertAlign w:val="superscript"/>
        </w:rPr>
        <w:t>25</w:t>
      </w:r>
      <w:r w:rsidRPr="00153331">
        <w:fldChar w:fldCharType="end"/>
      </w:r>
      <w:r w:rsidRPr="00153331">
        <w:t xml:space="preserve"> Therefore, we hypothesized that introducing structural constraint to the </w:t>
      </w:r>
      <w:r w:rsidR="00A7428F" w:rsidRPr="00153331">
        <w:rPr>
          <w:i/>
          <w:iCs/>
        </w:rPr>
        <w:t>N</w:t>
      </w:r>
      <w:r w:rsidR="00A7428F" w:rsidRPr="00153331">
        <w:t xml:space="preserve">-heptenoyl-3,5-difluorophenylalanine </w:t>
      </w:r>
      <w:r w:rsidR="00A7428F">
        <w:t>fragment</w:t>
      </w:r>
      <w:r w:rsidRPr="00153331">
        <w:t xml:space="preserve"> through N- to C-terminal cyclization </w:t>
      </w:r>
      <w:r w:rsidR="0045012F">
        <w:t xml:space="preserve">may </w:t>
      </w:r>
      <w:r w:rsidR="006F121B">
        <w:t xml:space="preserve">position </w:t>
      </w:r>
      <w:r w:rsidR="0092178B">
        <w:t xml:space="preserve">important functionalities in an orientation similar to </w:t>
      </w:r>
      <w:r w:rsidR="0092178B" w:rsidRPr="00153331">
        <w:t>the bound conformation of ADEP</w:t>
      </w:r>
      <w:r w:rsidR="0092178B">
        <w:t xml:space="preserve">. </w:t>
      </w:r>
      <w:r w:rsidR="008525DB">
        <w:t>The</w:t>
      </w:r>
      <w:r w:rsidR="0045012F">
        <w:t xml:space="preserve"> </w:t>
      </w:r>
      <w:r w:rsidR="008525DB">
        <w:t>increased</w:t>
      </w:r>
      <w:r w:rsidR="0045012F">
        <w:t xml:space="preserve"> conformational rigid</w:t>
      </w:r>
      <w:r w:rsidR="008525DB">
        <w:t xml:space="preserve">ity of such cyclized </w:t>
      </w:r>
      <w:r w:rsidR="00397DA5">
        <w:t xml:space="preserve">analogs would </w:t>
      </w:r>
      <w:r w:rsidR="00397DA5" w:rsidRPr="00153331">
        <w:t>reduce the entropic penalty</w:t>
      </w:r>
      <w:r w:rsidR="00397DA5">
        <w:t xml:space="preserve"> of binding into ClpP, </w:t>
      </w:r>
      <w:r w:rsidR="007D6758">
        <w:t xml:space="preserve">thus, </w:t>
      </w:r>
      <w:r w:rsidR="00397DA5">
        <w:t>maintain</w:t>
      </w:r>
      <w:r w:rsidR="007D6758">
        <w:t>ing</w:t>
      </w:r>
      <w:r w:rsidR="00397DA5">
        <w:t xml:space="preserve"> the potency of ADEP</w:t>
      </w:r>
      <w:r w:rsidR="0045012F">
        <w:t xml:space="preserve"> </w:t>
      </w:r>
      <w:r w:rsidR="007D6758">
        <w:t>while</w:t>
      </w:r>
      <w:r w:rsidR="0032051D">
        <w:t xml:space="preserve"> be</w:t>
      </w:r>
      <w:r w:rsidR="007D6758">
        <w:t>ing</w:t>
      </w:r>
      <w:r w:rsidR="0032051D">
        <w:t xml:space="preserve"> </w:t>
      </w:r>
      <w:r w:rsidR="0045012F">
        <w:t>synthetically</w:t>
      </w:r>
      <w:r w:rsidR="00D07DD7">
        <w:t xml:space="preserve"> more</w:t>
      </w:r>
      <w:r w:rsidR="0045012F">
        <w:t xml:space="preserve"> tractable</w:t>
      </w:r>
      <w:r w:rsidRPr="00153331">
        <w:t>.</w:t>
      </w:r>
    </w:p>
    <w:p w14:paraId="06F5355A" w14:textId="080C71ED" w:rsidR="00210AF1" w:rsidRDefault="00210AF1" w:rsidP="00596E8A"/>
    <w:tbl>
      <w:tblPr>
        <w:tblW w:w="9445" w:type="dxa"/>
        <w:tblInd w:w="-95" w:type="dxa"/>
        <w:tblLayout w:type="fixed"/>
        <w:tblLook w:val="0400" w:firstRow="0" w:lastRow="0" w:firstColumn="0" w:lastColumn="0" w:noHBand="0" w:noVBand="1"/>
      </w:tblPr>
      <w:tblGrid>
        <w:gridCol w:w="410"/>
        <w:gridCol w:w="2740"/>
        <w:gridCol w:w="450"/>
        <w:gridCol w:w="1327"/>
        <w:gridCol w:w="1103"/>
        <w:gridCol w:w="450"/>
        <w:gridCol w:w="2965"/>
      </w:tblGrid>
      <w:tr w:rsidR="005744B9" w14:paraId="2E8C832C" w14:textId="77777777" w:rsidTr="008F6346">
        <w:tc>
          <w:tcPr>
            <w:tcW w:w="410" w:type="dxa"/>
          </w:tcPr>
          <w:p w14:paraId="1D0F0F21" w14:textId="77777777" w:rsidR="005744B9" w:rsidRDefault="005744B9" w:rsidP="00313CB9">
            <w:pPr>
              <w:spacing w:line="240" w:lineRule="auto"/>
              <w:rPr>
                <w:b/>
              </w:rPr>
            </w:pPr>
            <w:r>
              <w:rPr>
                <w:b/>
              </w:rPr>
              <w:t>a.</w:t>
            </w:r>
          </w:p>
        </w:tc>
        <w:tc>
          <w:tcPr>
            <w:tcW w:w="9035" w:type="dxa"/>
            <w:gridSpan w:val="6"/>
          </w:tcPr>
          <w:p w14:paraId="65C415FD" w14:textId="77777777" w:rsidR="005744B9" w:rsidRDefault="005744B9" w:rsidP="00313CB9">
            <w:pPr>
              <w:spacing w:line="240" w:lineRule="auto"/>
            </w:pPr>
            <w:r>
              <w:rPr>
                <w:noProof/>
              </w:rPr>
              <w:drawing>
                <wp:inline distT="0" distB="0" distL="0" distR="0" wp14:anchorId="53874804" wp14:editId="07E2AA95">
                  <wp:extent cx="5575300" cy="1244600"/>
                  <wp:effectExtent l="0" t="0" r="0" b="0"/>
                  <wp:docPr id="453" name="image125.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53" name="image125.png" descr="Shape&#10;&#10;Description automatically generated with medium confidence"/>
                          <pic:cNvPicPr preferRelativeResize="0"/>
                        </pic:nvPicPr>
                        <pic:blipFill>
                          <a:blip r:embed="rId566"/>
                          <a:srcRect/>
                          <a:stretch>
                            <a:fillRect/>
                          </a:stretch>
                        </pic:blipFill>
                        <pic:spPr>
                          <a:xfrm>
                            <a:off x="0" y="0"/>
                            <a:ext cx="5575300" cy="1244600"/>
                          </a:xfrm>
                          <a:prstGeom prst="rect">
                            <a:avLst/>
                          </a:prstGeom>
                          <a:ln/>
                        </pic:spPr>
                      </pic:pic>
                    </a:graphicData>
                  </a:graphic>
                </wp:inline>
              </w:drawing>
            </w:r>
          </w:p>
        </w:tc>
      </w:tr>
      <w:tr w:rsidR="005744B9" w14:paraId="2967EFF0" w14:textId="77777777" w:rsidTr="008F6346">
        <w:tc>
          <w:tcPr>
            <w:tcW w:w="410" w:type="dxa"/>
          </w:tcPr>
          <w:p w14:paraId="5F90F6EA" w14:textId="77777777" w:rsidR="005744B9" w:rsidRDefault="005744B9" w:rsidP="00313CB9">
            <w:pPr>
              <w:spacing w:line="240" w:lineRule="auto"/>
              <w:jc w:val="center"/>
              <w:rPr>
                <w:b/>
              </w:rPr>
            </w:pPr>
          </w:p>
        </w:tc>
        <w:tc>
          <w:tcPr>
            <w:tcW w:w="2740" w:type="dxa"/>
            <w:vAlign w:val="center"/>
          </w:tcPr>
          <w:p w14:paraId="575D573B" w14:textId="771ED270" w:rsidR="005744B9" w:rsidRDefault="00F715D9" w:rsidP="00313CB9">
            <w:pPr>
              <w:spacing w:line="240" w:lineRule="auto"/>
              <w:jc w:val="center"/>
              <w:rPr>
                <w:b/>
              </w:rPr>
            </w:pPr>
            <w:r>
              <w:rPr>
                <w:b/>
              </w:rPr>
              <w:t>3.</w:t>
            </w:r>
            <w:r w:rsidR="005744B9">
              <w:rPr>
                <w:b/>
              </w:rPr>
              <w:t>16</w:t>
            </w:r>
          </w:p>
        </w:tc>
        <w:tc>
          <w:tcPr>
            <w:tcW w:w="450" w:type="dxa"/>
            <w:vAlign w:val="center"/>
          </w:tcPr>
          <w:p w14:paraId="32E865AD" w14:textId="77777777" w:rsidR="005744B9" w:rsidRDefault="005744B9" w:rsidP="00313CB9">
            <w:pPr>
              <w:spacing w:line="240" w:lineRule="auto"/>
              <w:jc w:val="center"/>
            </w:pPr>
          </w:p>
        </w:tc>
        <w:tc>
          <w:tcPr>
            <w:tcW w:w="2430" w:type="dxa"/>
            <w:gridSpan w:val="2"/>
            <w:vAlign w:val="center"/>
          </w:tcPr>
          <w:p w14:paraId="18915F43" w14:textId="1D4664CE" w:rsidR="005744B9" w:rsidRDefault="00F715D9" w:rsidP="00313CB9">
            <w:pPr>
              <w:spacing w:line="240" w:lineRule="auto"/>
              <w:jc w:val="center"/>
              <w:rPr>
                <w:b/>
              </w:rPr>
            </w:pPr>
            <w:r>
              <w:rPr>
                <w:b/>
              </w:rPr>
              <w:t>3.</w:t>
            </w:r>
            <w:r w:rsidR="005744B9">
              <w:rPr>
                <w:b/>
              </w:rPr>
              <w:t>2</w:t>
            </w:r>
            <w:r>
              <w:rPr>
                <w:b/>
              </w:rPr>
              <w:t>4</w:t>
            </w:r>
          </w:p>
        </w:tc>
        <w:tc>
          <w:tcPr>
            <w:tcW w:w="450" w:type="dxa"/>
            <w:vAlign w:val="center"/>
          </w:tcPr>
          <w:p w14:paraId="1C0056C6" w14:textId="77777777" w:rsidR="005744B9" w:rsidRDefault="005744B9" w:rsidP="00313CB9">
            <w:pPr>
              <w:spacing w:line="240" w:lineRule="auto"/>
              <w:jc w:val="center"/>
            </w:pPr>
          </w:p>
        </w:tc>
        <w:tc>
          <w:tcPr>
            <w:tcW w:w="2965" w:type="dxa"/>
            <w:vAlign w:val="center"/>
          </w:tcPr>
          <w:p w14:paraId="540D9DB4" w14:textId="06026181" w:rsidR="005744B9" w:rsidRDefault="008F6346" w:rsidP="00313CB9">
            <w:pPr>
              <w:keepNext/>
              <w:spacing w:line="240" w:lineRule="auto"/>
              <w:jc w:val="center"/>
              <w:rPr>
                <w:b/>
              </w:rPr>
            </w:pPr>
            <w:r>
              <w:rPr>
                <w:b/>
              </w:rPr>
              <w:t>3.25 – 3.27</w:t>
            </w:r>
          </w:p>
        </w:tc>
      </w:tr>
      <w:tr w:rsidR="005744B9" w14:paraId="33D819EA" w14:textId="77777777" w:rsidTr="008F6346">
        <w:tc>
          <w:tcPr>
            <w:tcW w:w="410" w:type="dxa"/>
          </w:tcPr>
          <w:p w14:paraId="136C9319" w14:textId="77777777" w:rsidR="005744B9" w:rsidRDefault="005744B9" w:rsidP="00313CB9">
            <w:pPr>
              <w:spacing w:line="240" w:lineRule="auto"/>
              <w:jc w:val="center"/>
              <w:rPr>
                <w:b/>
              </w:rPr>
            </w:pPr>
            <w:r>
              <w:rPr>
                <w:b/>
              </w:rPr>
              <w:t>b.</w:t>
            </w:r>
          </w:p>
        </w:tc>
        <w:tc>
          <w:tcPr>
            <w:tcW w:w="4517" w:type="dxa"/>
            <w:gridSpan w:val="3"/>
            <w:vAlign w:val="center"/>
          </w:tcPr>
          <w:p w14:paraId="4753CF71" w14:textId="77777777" w:rsidR="005744B9" w:rsidRDefault="005744B9" w:rsidP="00313CB9">
            <w:pPr>
              <w:jc w:val="center"/>
            </w:pPr>
            <w:r>
              <w:rPr>
                <w:noProof/>
              </w:rPr>
              <w:drawing>
                <wp:inline distT="0" distB="0" distL="0" distR="0" wp14:anchorId="1DB6C38A" wp14:editId="07783B76">
                  <wp:extent cx="1981200" cy="1244600"/>
                  <wp:effectExtent l="0" t="0" r="0" b="0"/>
                  <wp:docPr id="454" name="image12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54" name="image121.png" descr="Shape&#10;&#10;Description automatically generated with medium confidence"/>
                          <pic:cNvPicPr preferRelativeResize="0"/>
                        </pic:nvPicPr>
                        <pic:blipFill>
                          <a:blip r:embed="rId567"/>
                          <a:srcRect/>
                          <a:stretch>
                            <a:fillRect/>
                          </a:stretch>
                        </pic:blipFill>
                        <pic:spPr>
                          <a:xfrm>
                            <a:off x="0" y="0"/>
                            <a:ext cx="1981200" cy="1244600"/>
                          </a:xfrm>
                          <a:prstGeom prst="rect">
                            <a:avLst/>
                          </a:prstGeom>
                          <a:ln/>
                        </pic:spPr>
                      </pic:pic>
                    </a:graphicData>
                  </a:graphic>
                </wp:inline>
              </w:drawing>
            </w:r>
          </w:p>
        </w:tc>
        <w:tc>
          <w:tcPr>
            <w:tcW w:w="4518" w:type="dxa"/>
            <w:gridSpan w:val="3"/>
            <w:vAlign w:val="center"/>
          </w:tcPr>
          <w:p w14:paraId="754A0614" w14:textId="77777777" w:rsidR="005744B9" w:rsidRDefault="005744B9" w:rsidP="00313CB9">
            <w:pPr>
              <w:jc w:val="center"/>
            </w:pPr>
            <w:r>
              <w:rPr>
                <w:noProof/>
              </w:rPr>
              <w:drawing>
                <wp:inline distT="0" distB="0" distL="0" distR="0" wp14:anchorId="2A8DC56E" wp14:editId="1BDBE335">
                  <wp:extent cx="2006600" cy="1219200"/>
                  <wp:effectExtent l="0" t="0" r="0" b="0"/>
                  <wp:docPr id="455" name="image17.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55" name="image17.png" descr="Shape&#10;&#10;Description automatically generated with medium confidence"/>
                          <pic:cNvPicPr preferRelativeResize="0"/>
                        </pic:nvPicPr>
                        <pic:blipFill>
                          <a:blip r:embed="rId568"/>
                          <a:srcRect/>
                          <a:stretch>
                            <a:fillRect/>
                          </a:stretch>
                        </pic:blipFill>
                        <pic:spPr>
                          <a:xfrm>
                            <a:off x="0" y="0"/>
                            <a:ext cx="2006600" cy="1219200"/>
                          </a:xfrm>
                          <a:prstGeom prst="rect">
                            <a:avLst/>
                          </a:prstGeom>
                          <a:ln/>
                        </pic:spPr>
                      </pic:pic>
                    </a:graphicData>
                  </a:graphic>
                </wp:inline>
              </w:drawing>
            </w:r>
          </w:p>
        </w:tc>
      </w:tr>
      <w:tr w:rsidR="005744B9" w14:paraId="5DB9C2D6" w14:textId="77777777" w:rsidTr="008F6346">
        <w:tc>
          <w:tcPr>
            <w:tcW w:w="410" w:type="dxa"/>
          </w:tcPr>
          <w:p w14:paraId="0466E82C" w14:textId="77777777" w:rsidR="005744B9" w:rsidRDefault="005744B9" w:rsidP="00313CB9">
            <w:pPr>
              <w:spacing w:line="240" w:lineRule="auto"/>
              <w:jc w:val="center"/>
              <w:rPr>
                <w:b/>
              </w:rPr>
            </w:pPr>
          </w:p>
        </w:tc>
        <w:tc>
          <w:tcPr>
            <w:tcW w:w="4517" w:type="dxa"/>
            <w:gridSpan w:val="3"/>
            <w:vAlign w:val="center"/>
          </w:tcPr>
          <w:p w14:paraId="7AE5A25E" w14:textId="0B55CCB2" w:rsidR="005744B9" w:rsidRDefault="00F715D9" w:rsidP="00313CB9">
            <w:pPr>
              <w:keepNext/>
              <w:spacing w:line="240" w:lineRule="auto"/>
              <w:jc w:val="center"/>
              <w:rPr>
                <w:b/>
              </w:rPr>
            </w:pPr>
            <w:r>
              <w:rPr>
                <w:b/>
              </w:rPr>
              <w:t>3.</w:t>
            </w:r>
            <w:r w:rsidR="005744B9">
              <w:rPr>
                <w:b/>
              </w:rPr>
              <w:t>25</w:t>
            </w:r>
          </w:p>
        </w:tc>
        <w:tc>
          <w:tcPr>
            <w:tcW w:w="4518" w:type="dxa"/>
            <w:gridSpan w:val="3"/>
            <w:vAlign w:val="center"/>
          </w:tcPr>
          <w:p w14:paraId="5692EDCD" w14:textId="451A45E9" w:rsidR="005744B9" w:rsidRDefault="00F715D9" w:rsidP="00313CB9">
            <w:pPr>
              <w:keepNext/>
              <w:spacing w:line="240" w:lineRule="auto"/>
              <w:jc w:val="center"/>
              <w:rPr>
                <w:b/>
              </w:rPr>
            </w:pPr>
            <w:r>
              <w:rPr>
                <w:b/>
              </w:rPr>
              <w:t>3.</w:t>
            </w:r>
            <w:r w:rsidR="005744B9">
              <w:rPr>
                <w:b/>
              </w:rPr>
              <w:t>26</w:t>
            </w:r>
          </w:p>
        </w:tc>
      </w:tr>
      <w:tr w:rsidR="005744B9" w14:paraId="0C1E84E1" w14:textId="77777777" w:rsidTr="008F6346">
        <w:tc>
          <w:tcPr>
            <w:tcW w:w="410" w:type="dxa"/>
          </w:tcPr>
          <w:p w14:paraId="3A748520" w14:textId="77777777" w:rsidR="005744B9" w:rsidRDefault="005744B9" w:rsidP="00313CB9">
            <w:pPr>
              <w:spacing w:line="240" w:lineRule="auto"/>
              <w:jc w:val="center"/>
              <w:rPr>
                <w:b/>
              </w:rPr>
            </w:pPr>
          </w:p>
        </w:tc>
        <w:tc>
          <w:tcPr>
            <w:tcW w:w="4517" w:type="dxa"/>
            <w:gridSpan w:val="3"/>
            <w:vAlign w:val="center"/>
          </w:tcPr>
          <w:p w14:paraId="2324005B" w14:textId="77777777" w:rsidR="005744B9" w:rsidRDefault="005744B9" w:rsidP="00313CB9">
            <w:pPr>
              <w:spacing w:line="240" w:lineRule="auto"/>
              <w:jc w:val="center"/>
              <w:rPr>
                <w:b/>
              </w:rPr>
            </w:pPr>
            <w:r>
              <w:rPr>
                <w:b/>
                <w:noProof/>
              </w:rPr>
              <w:drawing>
                <wp:inline distT="0" distB="0" distL="0" distR="0" wp14:anchorId="5DA81E5A" wp14:editId="15A14215">
                  <wp:extent cx="1930400" cy="1219200"/>
                  <wp:effectExtent l="0" t="0" r="0" b="0"/>
                  <wp:docPr id="456" name="image19.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56" name="image19.png" descr="Shape&#10;&#10;Description automatically generated with medium confidence"/>
                          <pic:cNvPicPr preferRelativeResize="0"/>
                        </pic:nvPicPr>
                        <pic:blipFill>
                          <a:blip r:embed="rId569"/>
                          <a:srcRect/>
                          <a:stretch>
                            <a:fillRect/>
                          </a:stretch>
                        </pic:blipFill>
                        <pic:spPr>
                          <a:xfrm>
                            <a:off x="0" y="0"/>
                            <a:ext cx="1930400" cy="1219200"/>
                          </a:xfrm>
                          <a:prstGeom prst="rect">
                            <a:avLst/>
                          </a:prstGeom>
                          <a:ln/>
                        </pic:spPr>
                      </pic:pic>
                    </a:graphicData>
                  </a:graphic>
                </wp:inline>
              </w:drawing>
            </w:r>
          </w:p>
        </w:tc>
        <w:tc>
          <w:tcPr>
            <w:tcW w:w="4518" w:type="dxa"/>
            <w:gridSpan w:val="3"/>
            <w:vAlign w:val="center"/>
          </w:tcPr>
          <w:p w14:paraId="372E73D5" w14:textId="77777777" w:rsidR="005744B9" w:rsidRDefault="005744B9" w:rsidP="00313CB9">
            <w:pPr>
              <w:keepNext/>
              <w:spacing w:line="240" w:lineRule="auto"/>
              <w:jc w:val="center"/>
              <w:rPr>
                <w:b/>
              </w:rPr>
            </w:pPr>
            <w:r>
              <w:rPr>
                <w:b/>
                <w:noProof/>
              </w:rPr>
              <w:drawing>
                <wp:inline distT="0" distB="0" distL="0" distR="0" wp14:anchorId="6670DBDF" wp14:editId="12AFD55A">
                  <wp:extent cx="1981200" cy="1244600"/>
                  <wp:effectExtent l="0" t="0" r="0" b="0"/>
                  <wp:docPr id="457" name="image18.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57" name="image18.png" descr="Shape&#10;&#10;Description automatically generated with medium confidence"/>
                          <pic:cNvPicPr preferRelativeResize="0"/>
                        </pic:nvPicPr>
                        <pic:blipFill>
                          <a:blip r:embed="rId570"/>
                          <a:srcRect/>
                          <a:stretch>
                            <a:fillRect/>
                          </a:stretch>
                        </pic:blipFill>
                        <pic:spPr>
                          <a:xfrm>
                            <a:off x="0" y="0"/>
                            <a:ext cx="1981200" cy="1244600"/>
                          </a:xfrm>
                          <a:prstGeom prst="rect">
                            <a:avLst/>
                          </a:prstGeom>
                          <a:ln/>
                        </pic:spPr>
                      </pic:pic>
                    </a:graphicData>
                  </a:graphic>
                </wp:inline>
              </w:drawing>
            </w:r>
          </w:p>
        </w:tc>
      </w:tr>
      <w:tr w:rsidR="005744B9" w14:paraId="291CDE42" w14:textId="77777777" w:rsidTr="008F6346">
        <w:tc>
          <w:tcPr>
            <w:tcW w:w="410" w:type="dxa"/>
          </w:tcPr>
          <w:p w14:paraId="09DC5EB1" w14:textId="77777777" w:rsidR="005744B9" w:rsidRDefault="005744B9" w:rsidP="00313CB9">
            <w:pPr>
              <w:spacing w:line="240" w:lineRule="auto"/>
              <w:jc w:val="center"/>
              <w:rPr>
                <w:b/>
              </w:rPr>
            </w:pPr>
          </w:p>
        </w:tc>
        <w:tc>
          <w:tcPr>
            <w:tcW w:w="4517" w:type="dxa"/>
            <w:gridSpan w:val="3"/>
            <w:vAlign w:val="center"/>
          </w:tcPr>
          <w:p w14:paraId="6629738E" w14:textId="34568564" w:rsidR="005744B9" w:rsidRDefault="00F715D9" w:rsidP="00313CB9">
            <w:pPr>
              <w:keepNext/>
              <w:spacing w:line="240" w:lineRule="auto"/>
              <w:jc w:val="center"/>
              <w:rPr>
                <w:b/>
              </w:rPr>
            </w:pPr>
            <w:r>
              <w:rPr>
                <w:b/>
              </w:rPr>
              <w:t>3.</w:t>
            </w:r>
            <w:r w:rsidR="005744B9">
              <w:rPr>
                <w:b/>
              </w:rPr>
              <w:t>27</w:t>
            </w:r>
          </w:p>
        </w:tc>
        <w:tc>
          <w:tcPr>
            <w:tcW w:w="4518" w:type="dxa"/>
            <w:gridSpan w:val="3"/>
            <w:vAlign w:val="center"/>
          </w:tcPr>
          <w:p w14:paraId="5F4304D2" w14:textId="4963EAAC" w:rsidR="005744B9" w:rsidRDefault="00F715D9" w:rsidP="00C509B6">
            <w:pPr>
              <w:keepNext/>
              <w:spacing w:line="240" w:lineRule="auto"/>
              <w:jc w:val="center"/>
              <w:rPr>
                <w:b/>
              </w:rPr>
            </w:pPr>
            <w:r>
              <w:rPr>
                <w:b/>
              </w:rPr>
              <w:t>3.</w:t>
            </w:r>
            <w:r w:rsidR="005744B9">
              <w:rPr>
                <w:b/>
              </w:rPr>
              <w:t>28</w:t>
            </w:r>
          </w:p>
        </w:tc>
      </w:tr>
    </w:tbl>
    <w:p w14:paraId="0BCBEA3E" w14:textId="6CBDD117" w:rsidR="00F22835" w:rsidRPr="00C509B6" w:rsidRDefault="00C509B6" w:rsidP="00C509B6">
      <w:pPr>
        <w:pStyle w:val="Caption"/>
      </w:pPr>
      <w:bookmarkStart w:id="123" w:name="_Toc102742314"/>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6</w:t>
      </w:r>
      <w:r w:rsidR="00A56DCB">
        <w:rPr>
          <w:noProof/>
        </w:rPr>
        <w:fldChar w:fldCharType="end"/>
      </w:r>
      <w:r>
        <w:t xml:space="preserve">: </w:t>
      </w:r>
      <w:r w:rsidR="00F22835">
        <w:rPr>
          <w:color w:val="000000"/>
        </w:rPr>
        <w:t>Rationale for the N- to C-terminal cyclization (a) and structures of the six- (</w:t>
      </w:r>
      <w:r w:rsidR="003573DC">
        <w:rPr>
          <w:color w:val="000000"/>
        </w:rPr>
        <w:t>3.</w:t>
      </w:r>
      <w:r w:rsidR="00F22835">
        <w:rPr>
          <w:color w:val="000000"/>
        </w:rPr>
        <w:t>25), seven- (</w:t>
      </w:r>
      <w:r w:rsidR="003573DC">
        <w:rPr>
          <w:color w:val="000000"/>
        </w:rPr>
        <w:t>3.</w:t>
      </w:r>
      <w:r w:rsidR="00F22835">
        <w:rPr>
          <w:color w:val="000000"/>
        </w:rPr>
        <w:t>26), eight-membered ring (</w:t>
      </w:r>
      <w:r w:rsidR="003573DC">
        <w:rPr>
          <w:color w:val="000000"/>
        </w:rPr>
        <w:t>3.</w:t>
      </w:r>
      <w:r w:rsidR="00F22835">
        <w:rPr>
          <w:color w:val="000000"/>
        </w:rPr>
        <w:t>27) and pyrazinone (</w:t>
      </w:r>
      <w:r w:rsidR="003573DC">
        <w:rPr>
          <w:color w:val="000000"/>
        </w:rPr>
        <w:t>3.</w:t>
      </w:r>
      <w:r w:rsidR="00F22835">
        <w:rPr>
          <w:color w:val="000000"/>
        </w:rPr>
        <w:t>28) ClpP activators (b).</w:t>
      </w:r>
      <w:bookmarkEnd w:id="123"/>
    </w:p>
    <w:p w14:paraId="607B355C" w14:textId="0C283788" w:rsidR="00210AF1" w:rsidRDefault="00210AF1" w:rsidP="00F22835">
      <w:pPr>
        <w:pStyle w:val="Caption"/>
        <w:jc w:val="both"/>
        <w:rPr>
          <w:b w:val="0"/>
          <w:bCs/>
        </w:rPr>
      </w:pPr>
    </w:p>
    <w:p w14:paraId="4E21D672" w14:textId="7DCAD591" w:rsidR="000228A4" w:rsidRDefault="002D089D" w:rsidP="000228A4">
      <w:pPr>
        <w:ind w:firstLine="720"/>
      </w:pPr>
      <w:r>
        <w:t xml:space="preserve">In the initial </w:t>
      </w:r>
      <w:r w:rsidR="00E246B5">
        <w:t>design phase, a</w:t>
      </w:r>
      <w:r w:rsidR="000228A4">
        <w:t xml:space="preserve">nalog </w:t>
      </w:r>
      <w:r w:rsidR="00E246B5" w:rsidRPr="00E246B5">
        <w:rPr>
          <w:b/>
          <w:bCs/>
        </w:rPr>
        <w:t>3.</w:t>
      </w:r>
      <w:r w:rsidR="000228A4" w:rsidRPr="00CC0711">
        <w:rPr>
          <w:b/>
          <w:bCs/>
        </w:rPr>
        <w:t>16</w:t>
      </w:r>
      <w:r w:rsidR="000228A4">
        <w:t xml:space="preserve"> was selected as a starting point due to its structural simplicity and its potent binding affinity with ClpP</w:t>
      </w:r>
      <w:r w:rsidR="00E246B5">
        <w:t xml:space="preserve"> </w:t>
      </w:r>
      <w:r w:rsidR="00614995">
        <w:t>(</w:t>
      </w:r>
      <w:r w:rsidR="00614995" w:rsidRPr="00294C18">
        <w:t>Kapp=3.9 µM; Hill coefficient: 1.6</w:t>
      </w:r>
      <w:r w:rsidR="00614995">
        <w:t>)</w:t>
      </w:r>
      <w:r w:rsidR="000228A4">
        <w:t>.</w:t>
      </w:r>
      <w:r w:rsidR="001A5562">
        <w:fldChar w:fldCharType="begin">
          <w:fldData xml:space="preserve">PEVuZE5vdGU+PENpdGU+PEF1dGhvcj5DYXJuZXk8L0F1dGhvcj48WWVhcj4yMDE0PC9ZZWFyPjxS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</w:fldData>
        </w:fldChar>
      </w:r>
      <w:r w:rsidR="00D94114">
        <w:instrText xml:space="preserve"> ADDIN EN.CITE </w:instrText>
      </w:r>
      <w:r w:rsidR="00D94114">
        <w:fldChar w:fldCharType="begin">
          <w:fldData xml:space="preserve">PEVuZE5vdGU+PENpdGU+PEF1dGhvcj5DYXJuZXk8L0F1dGhvcj48WWVhcj4yMDE0PC9ZZWFyPjxS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</w:fldData>
        </w:fldChar>
      </w:r>
      <w:r w:rsidR="00D94114">
        <w:instrText xml:space="preserve"> ADDIN EN.CITE.DATA </w:instrText>
      </w:r>
      <w:r w:rsidR="00D94114">
        <w:fldChar w:fldCharType="end"/>
      </w:r>
      <w:r w:rsidR="001A5562">
        <w:fldChar w:fldCharType="separate"/>
      </w:r>
      <w:r w:rsidR="00D94114" w:rsidRPr="00D94114">
        <w:rPr>
          <w:noProof/>
          <w:vertAlign w:val="superscript"/>
        </w:rPr>
        <w:t>25</w:t>
      </w:r>
      <w:r w:rsidR="001A5562">
        <w:fldChar w:fldCharType="end"/>
      </w:r>
      <w:r w:rsidR="000228A4">
        <w:t xml:space="preserve"> </w:t>
      </w:r>
      <w:r w:rsidR="00D12018">
        <w:t>A</w:t>
      </w:r>
      <w:r w:rsidR="000228A4">
        <w:t xml:space="preserve">mide </w:t>
      </w:r>
      <w:r w:rsidR="00D12018">
        <w:rPr>
          <w:b/>
          <w:bCs/>
        </w:rPr>
        <w:t>3.24</w:t>
      </w:r>
      <w:r w:rsidR="000228A4">
        <w:t xml:space="preserve"> was </w:t>
      </w:r>
      <w:r w:rsidR="00D12018">
        <w:t xml:space="preserve">then envisioned </w:t>
      </w:r>
      <w:r w:rsidR="007831F9">
        <w:t>as a more comparable congener to an</w:t>
      </w:r>
      <w:r w:rsidR="000228A4">
        <w:t xml:space="preserve"> uncyclized or </w:t>
      </w:r>
      <w:r w:rsidR="000228A4" w:rsidRPr="001022E0">
        <w:rPr>
          <w:i/>
          <w:iCs/>
        </w:rPr>
        <w:t>seco</w:t>
      </w:r>
      <w:r w:rsidR="000228A4">
        <w:t xml:space="preserve"> analog</w:t>
      </w:r>
      <w:r w:rsidR="007831F9">
        <w:t xml:space="preserve"> to ADEPs. This analog</w:t>
      </w:r>
      <w:r w:rsidR="00D50C5D">
        <w:t xml:space="preserve"> also </w:t>
      </w:r>
      <w:r w:rsidR="00D22C99">
        <w:t>bears</w:t>
      </w:r>
      <w:r w:rsidR="000228A4">
        <w:t xml:space="preserve"> </w:t>
      </w:r>
      <w:r w:rsidR="00D50C5D">
        <w:t>two</w:t>
      </w:r>
      <w:r w:rsidR="000228A4">
        <w:t xml:space="preserve"> nitrogen handles</w:t>
      </w:r>
      <w:r w:rsidR="00D50C5D">
        <w:t>,</w:t>
      </w:r>
      <w:r w:rsidR="000228A4">
        <w:t xml:space="preserve"> </w:t>
      </w:r>
      <w:r w:rsidR="00D50C5D">
        <w:t xml:space="preserve">which </w:t>
      </w:r>
      <w:r w:rsidR="00D22C99">
        <w:t xml:space="preserve">provide the correct valency required </w:t>
      </w:r>
      <w:r w:rsidR="000228A4">
        <w:t xml:space="preserve">for cyclization </w:t>
      </w:r>
      <w:r w:rsidR="00C509B6">
        <w:t xml:space="preserve">and functionalization </w:t>
      </w:r>
      <w:r w:rsidR="000228A4">
        <w:t>(</w:t>
      </w:r>
      <w:r w:rsidR="000228A4" w:rsidRPr="00C509B6">
        <w:rPr>
          <w:b/>
          <w:bCs/>
        </w:rPr>
        <w:t xml:space="preserve">Figure </w:t>
      </w:r>
      <w:r w:rsidR="00C509B6" w:rsidRPr="00C509B6">
        <w:rPr>
          <w:b/>
          <w:bCs/>
        </w:rPr>
        <w:t>3.6</w:t>
      </w:r>
      <w:r w:rsidR="000228A4" w:rsidRPr="00C509B6">
        <w:rPr>
          <w:b/>
          <w:bCs/>
        </w:rPr>
        <w:t>a</w:t>
      </w:r>
      <w:r w:rsidR="000228A4">
        <w:t xml:space="preserve">). I hypothesized </w:t>
      </w:r>
      <w:r w:rsidR="00683C57">
        <w:t xml:space="preserve">that, if designed properly, </w:t>
      </w:r>
      <w:r w:rsidR="000228A4">
        <w:t xml:space="preserve">the synthesis of cyclized analogs of </w:t>
      </w:r>
      <w:r w:rsidR="00683C57">
        <w:rPr>
          <w:b/>
          <w:bCs/>
        </w:rPr>
        <w:t>3.24</w:t>
      </w:r>
      <w:r w:rsidR="000228A4">
        <w:t xml:space="preserve"> </w:t>
      </w:r>
      <w:r w:rsidR="00683C57">
        <w:t>could</w:t>
      </w:r>
      <w:r w:rsidR="000228A4">
        <w:t xml:space="preserve"> be </w:t>
      </w:r>
      <w:r w:rsidR="00F60A82">
        <w:t>achieved for a range of ring sizes</w:t>
      </w:r>
      <w:r w:rsidR="000228A4" w:rsidRPr="00716D63">
        <w:rPr>
          <w:bCs/>
        </w:rPr>
        <w:t xml:space="preserve"> (</w:t>
      </w:r>
      <w:r w:rsidR="00F60A82" w:rsidRPr="00F60A82">
        <w:rPr>
          <w:b/>
        </w:rPr>
        <w:t>3.25</w:t>
      </w:r>
      <w:r w:rsidR="00F60A82">
        <w:rPr>
          <w:bCs/>
        </w:rPr>
        <w:t xml:space="preserve"> – </w:t>
      </w:r>
      <w:r w:rsidR="00F60A82" w:rsidRPr="00F60A82">
        <w:rPr>
          <w:b/>
        </w:rPr>
        <w:t>3.</w:t>
      </w:r>
      <w:r w:rsidR="000228A4" w:rsidRPr="00716D63">
        <w:rPr>
          <w:b/>
        </w:rPr>
        <w:t>27</w:t>
      </w:r>
      <w:r w:rsidR="00F60A82" w:rsidRPr="00F70819">
        <w:rPr>
          <w:bCs/>
        </w:rPr>
        <w:t xml:space="preserve">, </w:t>
      </w:r>
      <w:r w:rsidR="00F70819">
        <w:rPr>
          <w:b/>
        </w:rPr>
        <w:t>Figure 3.6b</w:t>
      </w:r>
      <w:r w:rsidR="000228A4" w:rsidRPr="00716D63">
        <w:rPr>
          <w:bCs/>
        </w:rPr>
        <w:t>)</w:t>
      </w:r>
      <w:r w:rsidR="000228A4">
        <w:t>. The pyrazinone analog (</w:t>
      </w:r>
      <w:r w:rsidR="00F70819" w:rsidRPr="00F70819">
        <w:rPr>
          <w:b/>
          <w:bCs/>
        </w:rPr>
        <w:t>3.</w:t>
      </w:r>
      <w:r w:rsidR="000228A4" w:rsidRPr="00660F57">
        <w:rPr>
          <w:b/>
          <w:bCs/>
        </w:rPr>
        <w:t>28</w:t>
      </w:r>
      <w:r w:rsidR="000228A4">
        <w:t>) was</w:t>
      </w:r>
      <w:r w:rsidR="00F70819">
        <w:t xml:space="preserve"> also</w:t>
      </w:r>
      <w:r w:rsidR="000228A4">
        <w:t xml:space="preserve"> included in this study</w:t>
      </w:r>
      <w:r w:rsidR="00E949A9">
        <w:t>,</w:t>
      </w:r>
      <w:r w:rsidR="000228A4">
        <w:t xml:space="preserve"> since it can be easily synthesized as it is a precursor for the piperazinone (</w:t>
      </w:r>
      <w:r w:rsidR="00E949A9" w:rsidRPr="00E949A9">
        <w:rPr>
          <w:b/>
          <w:bCs/>
        </w:rPr>
        <w:t>3.</w:t>
      </w:r>
      <w:r w:rsidR="000228A4" w:rsidRPr="00E652AB">
        <w:rPr>
          <w:b/>
          <w:bCs/>
        </w:rPr>
        <w:t>25</w:t>
      </w:r>
      <w:r w:rsidR="000228A4">
        <w:t>) and the double bond is expected to influence the overall conf</w:t>
      </w:r>
      <w:r w:rsidR="00E949A9">
        <w:t>o</w:t>
      </w:r>
      <w:r w:rsidR="000228A4">
        <w:t>rmation. I envisioned that the</w:t>
      </w:r>
      <w:r w:rsidR="00E949A9">
        <w:t xml:space="preserve"> specific</w:t>
      </w:r>
      <w:r w:rsidR="000228A4">
        <w:t xml:space="preserve"> orientation of the 3,5-difluorobenzyl, propargyl and heptenoyl groups w</w:t>
      </w:r>
      <w:r w:rsidR="00791B2D">
        <w:t>ould</w:t>
      </w:r>
      <w:r w:rsidR="000228A4">
        <w:t xml:space="preserve"> be determined by the size of the ring. To investigate this hypothesis, I conducted computational studies to assess if the</w:t>
      </w:r>
      <w:r w:rsidR="000228A4" w:rsidRPr="00716D63">
        <w:rPr>
          <w:bCs/>
        </w:rPr>
        <w:t xml:space="preserve"> </w:t>
      </w:r>
      <w:r w:rsidR="000228A4">
        <w:rPr>
          <w:bCs/>
        </w:rPr>
        <w:t xml:space="preserve">conformations adopted by </w:t>
      </w:r>
      <w:r w:rsidR="000228A4" w:rsidRPr="00716D63">
        <w:rPr>
          <w:bCs/>
        </w:rPr>
        <w:t>six- (</w:t>
      </w:r>
      <w:r w:rsidR="00791B2D" w:rsidRPr="00791B2D">
        <w:rPr>
          <w:b/>
        </w:rPr>
        <w:t>3.</w:t>
      </w:r>
      <w:r w:rsidR="000228A4" w:rsidRPr="00716D63">
        <w:rPr>
          <w:b/>
        </w:rPr>
        <w:t>25</w:t>
      </w:r>
      <w:r w:rsidR="000228A4" w:rsidRPr="00716D63">
        <w:rPr>
          <w:bCs/>
        </w:rPr>
        <w:t>), seven- (</w:t>
      </w:r>
      <w:r w:rsidR="00791B2D" w:rsidRPr="00791B2D">
        <w:rPr>
          <w:b/>
        </w:rPr>
        <w:t>3.</w:t>
      </w:r>
      <w:r w:rsidR="000228A4" w:rsidRPr="00716D63">
        <w:rPr>
          <w:b/>
        </w:rPr>
        <w:t>26</w:t>
      </w:r>
      <w:r w:rsidR="000228A4" w:rsidRPr="00716D63">
        <w:rPr>
          <w:bCs/>
        </w:rPr>
        <w:t>)</w:t>
      </w:r>
      <w:r w:rsidR="000228A4">
        <w:rPr>
          <w:bCs/>
        </w:rPr>
        <w:t>,</w:t>
      </w:r>
      <w:r w:rsidR="000228A4" w:rsidRPr="00716D63">
        <w:rPr>
          <w:bCs/>
        </w:rPr>
        <w:t xml:space="preserve"> eight-membered ring (</w:t>
      </w:r>
      <w:r w:rsidR="00791B2D" w:rsidRPr="00791B2D">
        <w:rPr>
          <w:b/>
        </w:rPr>
        <w:t>3.</w:t>
      </w:r>
      <w:r w:rsidR="000228A4" w:rsidRPr="00716D63">
        <w:rPr>
          <w:b/>
        </w:rPr>
        <w:t>27</w:t>
      </w:r>
      <w:r w:rsidR="000228A4" w:rsidRPr="00716D63">
        <w:rPr>
          <w:bCs/>
        </w:rPr>
        <w:t>)</w:t>
      </w:r>
      <w:r w:rsidR="000228A4">
        <w:rPr>
          <w:bCs/>
        </w:rPr>
        <w:t xml:space="preserve"> and pyrazinone (</w:t>
      </w:r>
      <w:r w:rsidR="00791B2D" w:rsidRPr="00791B2D">
        <w:rPr>
          <w:b/>
        </w:rPr>
        <w:t>3.</w:t>
      </w:r>
      <w:r w:rsidR="000228A4" w:rsidRPr="00586B95">
        <w:rPr>
          <w:b/>
        </w:rPr>
        <w:t>28</w:t>
      </w:r>
      <w:r w:rsidR="000228A4">
        <w:rPr>
          <w:bCs/>
        </w:rPr>
        <w:t xml:space="preserve">) analogs </w:t>
      </w:r>
      <w:r w:rsidR="00B91900">
        <w:rPr>
          <w:bCs/>
        </w:rPr>
        <w:t xml:space="preserve">oriented </w:t>
      </w:r>
      <w:r w:rsidR="000228A4">
        <w:rPr>
          <w:bCs/>
        </w:rPr>
        <w:t>these moieties favorabl</w:t>
      </w:r>
      <w:r w:rsidR="00B91900">
        <w:rPr>
          <w:bCs/>
        </w:rPr>
        <w:t>y</w:t>
      </w:r>
      <w:r w:rsidR="000228A4">
        <w:rPr>
          <w:bCs/>
        </w:rPr>
        <w:t xml:space="preserve"> for binding in </w:t>
      </w:r>
      <w:r w:rsidR="00A840B9">
        <w:rPr>
          <w:bCs/>
        </w:rPr>
        <w:t xml:space="preserve">the </w:t>
      </w:r>
      <w:r w:rsidR="000228A4">
        <w:rPr>
          <w:bCs/>
        </w:rPr>
        <w:t>ClpP</w:t>
      </w:r>
      <w:r w:rsidR="00A840B9">
        <w:rPr>
          <w:bCs/>
        </w:rPr>
        <w:t xml:space="preserve"> binding pocket</w:t>
      </w:r>
      <w:r w:rsidR="000228A4">
        <w:rPr>
          <w:bCs/>
        </w:rPr>
        <w:t>. Following the synthesis of the cyclized ClpP activators, this hypothesis was tested by evaluating their activity with ClpP in a fluorescence-based degradation assay.</w:t>
      </w:r>
    </w:p>
    <w:p w14:paraId="7DE7052A" w14:textId="22BE1545" w:rsidR="00F22835" w:rsidRDefault="00F22835" w:rsidP="00F22835"/>
    <w:p w14:paraId="7142B907" w14:textId="13AA827A" w:rsidR="00F22835" w:rsidRDefault="006B5ED4" w:rsidP="002757D6">
      <w:pPr>
        <w:pStyle w:val="Heading3"/>
      </w:pPr>
      <w:bookmarkStart w:id="124" w:name="_Toc102742268"/>
      <w:r>
        <w:t xml:space="preserve">Design of </w:t>
      </w:r>
      <w:r w:rsidR="0051062E">
        <w:t>A</w:t>
      </w:r>
      <w:r w:rsidR="006901FF">
        <w:t>nalogs</w:t>
      </w:r>
      <w:r w:rsidR="0051062E">
        <w:t xml:space="preserve"> to Interrogate </w:t>
      </w:r>
      <w:r w:rsidR="002C7D95">
        <w:t xml:space="preserve">Alternate Substitutions of ADEP </w:t>
      </w:r>
      <w:r w:rsidR="00415C0A">
        <w:t>Bioactive Fragment</w:t>
      </w:r>
      <w:bookmarkEnd w:id="124"/>
    </w:p>
    <w:p w14:paraId="0389A2EF" w14:textId="77777777" w:rsidR="00E70A69" w:rsidRPr="00E70A69" w:rsidRDefault="00E70A69" w:rsidP="00E70A69"/>
    <w:p w14:paraId="523C4CD7" w14:textId="75C6642D" w:rsidR="00E70A69" w:rsidRPr="00E70A69" w:rsidRDefault="00E70A69" w:rsidP="00E70A69">
      <w:pPr>
        <w:ind w:firstLine="720"/>
      </w:pPr>
      <w:r w:rsidRPr="00E70A69">
        <w:t xml:space="preserve">Although the 3,5-difluorophenylalanine is recognized as the optimal motif for the ADEP scaffold, only two </w:t>
      </w:r>
      <w:r w:rsidR="00B707BF">
        <w:t>studies</w:t>
      </w:r>
      <w:r w:rsidRPr="00E70A69">
        <w:t xml:space="preserve"> have reported SAR </w:t>
      </w:r>
      <w:r w:rsidR="00662882">
        <w:t>for this</w:t>
      </w:r>
      <w:r w:rsidRPr="00E70A69">
        <w:t xml:space="preserve"> moiety. As presented in </w:t>
      </w:r>
      <w:r w:rsidRPr="00E70A69">
        <w:rPr>
          <w:b/>
          <w:bCs/>
        </w:rPr>
        <w:t xml:space="preserve">Table </w:t>
      </w:r>
      <w:r w:rsidR="00662882" w:rsidRPr="00662882">
        <w:rPr>
          <w:b/>
          <w:bCs/>
        </w:rPr>
        <w:t>3.</w:t>
      </w:r>
      <w:r w:rsidRPr="00E70A69">
        <w:rPr>
          <w:b/>
          <w:bCs/>
        </w:rPr>
        <w:t>3</w:t>
      </w:r>
      <w:r w:rsidRPr="00E70A69">
        <w:t xml:space="preserve">, the introduction of a fluorine on the </w:t>
      </w:r>
      <w:r w:rsidRPr="00E70A69">
        <w:rPr>
          <w:i/>
          <w:iCs/>
        </w:rPr>
        <w:t>meta</w:t>
      </w:r>
      <w:r w:rsidRPr="00E70A69">
        <w:t xml:space="preserve"> position (</w:t>
      </w:r>
      <w:r w:rsidR="00662882" w:rsidRPr="00662882">
        <w:rPr>
          <w:b/>
          <w:bCs/>
        </w:rPr>
        <w:t>3.</w:t>
      </w:r>
      <w:r w:rsidRPr="00E70A69">
        <w:rPr>
          <w:b/>
          <w:bCs/>
        </w:rPr>
        <w:t>30</w:t>
      </w:r>
      <w:r w:rsidRPr="00E70A69">
        <w:t xml:space="preserve">) </w:t>
      </w:r>
      <w:r w:rsidR="004E7AD3">
        <w:t>improves</w:t>
      </w:r>
      <w:r w:rsidRPr="00E70A69">
        <w:t xml:space="preserve"> the MICs by more than 65</w:t>
      </w:r>
      <w:r w:rsidR="004E7AD3">
        <w:t>-</w:t>
      </w:r>
      <w:r w:rsidRPr="00E70A69">
        <w:t>fold in different Gram-positive bacteria (</w:t>
      </w:r>
      <w:r w:rsidR="004E7AD3">
        <w:t xml:space="preserve">i.e., </w:t>
      </w:r>
      <w:r w:rsidRPr="00E70A69">
        <w:rPr>
          <w:i/>
          <w:iCs/>
        </w:rPr>
        <w:t>S. aureus</w:t>
      </w:r>
      <w:r w:rsidRPr="00E70A69">
        <w:t xml:space="preserve">, </w:t>
      </w:r>
      <w:r w:rsidRPr="00E70A69">
        <w:rPr>
          <w:i/>
          <w:iCs/>
        </w:rPr>
        <w:t>S. pneumoniae</w:t>
      </w:r>
      <w:r w:rsidRPr="00E70A69">
        <w:t xml:space="preserve">, </w:t>
      </w:r>
      <w:r w:rsidRPr="00E70A69">
        <w:rPr>
          <w:i/>
          <w:iCs/>
        </w:rPr>
        <w:t>E. faecium</w:t>
      </w:r>
      <w:r w:rsidRPr="00E70A69">
        <w:t xml:space="preserve"> and </w:t>
      </w:r>
      <w:r w:rsidRPr="00E70A69">
        <w:rPr>
          <w:i/>
          <w:iCs/>
        </w:rPr>
        <w:t>E. faecalis</w:t>
      </w:r>
      <w:r w:rsidRPr="00E70A69">
        <w:t xml:space="preserve">). </w:t>
      </w:r>
      <w:r w:rsidR="004E7AD3">
        <w:t>An</w:t>
      </w:r>
      <w:r w:rsidRPr="00E70A69">
        <w:t xml:space="preserve"> additional fluorine on the</w:t>
      </w:r>
      <w:r w:rsidR="005C1EE6">
        <w:t xml:space="preserve"> opposite</w:t>
      </w:r>
      <w:r w:rsidRPr="00E70A69">
        <w:t xml:space="preserve"> </w:t>
      </w:r>
      <w:r w:rsidRPr="00E70A69">
        <w:rPr>
          <w:i/>
          <w:iCs/>
        </w:rPr>
        <w:t>meta</w:t>
      </w:r>
      <w:r w:rsidRPr="00E70A69">
        <w:t xml:space="preserve"> position (</w:t>
      </w:r>
      <w:r w:rsidR="005C1EE6" w:rsidRPr="005C1EE6">
        <w:rPr>
          <w:b/>
          <w:bCs/>
        </w:rPr>
        <w:t>3.</w:t>
      </w:r>
      <w:r w:rsidRPr="00E70A69">
        <w:rPr>
          <w:b/>
          <w:bCs/>
        </w:rPr>
        <w:t>31</w:t>
      </w:r>
      <w:r w:rsidRPr="00E70A69">
        <w:t xml:space="preserve">) further improves the MICs up to 2 fold, but </w:t>
      </w:r>
      <w:r w:rsidR="00A82909">
        <w:t>inclusion</w:t>
      </w:r>
      <w:r w:rsidRPr="00E70A69">
        <w:t xml:space="preserve"> of a third fluorine at the </w:t>
      </w:r>
      <w:r w:rsidRPr="00E70A69">
        <w:rPr>
          <w:i/>
          <w:iCs/>
        </w:rPr>
        <w:t>para</w:t>
      </w:r>
      <w:r w:rsidRPr="00E70A69">
        <w:t xml:space="preserve"> position (</w:t>
      </w:r>
      <w:r w:rsidR="00A82909" w:rsidRPr="00A82909">
        <w:rPr>
          <w:b/>
          <w:bCs/>
        </w:rPr>
        <w:t>3.</w:t>
      </w:r>
      <w:r w:rsidRPr="00E70A69">
        <w:rPr>
          <w:b/>
          <w:bCs/>
        </w:rPr>
        <w:t>32</w:t>
      </w:r>
      <w:r w:rsidRPr="00E70A69">
        <w:t>) is detrimental (15-fold increase).</w:t>
      </w:r>
      <w:r w:rsidR="00B77659">
        <w:t xml:space="preserve"> Furthermore, the authors mentioned observing a similar effect</w:t>
      </w:r>
      <w:r w:rsidR="00C0726D">
        <w:t xml:space="preserve"> on </w:t>
      </w:r>
      <w:r w:rsidR="00464FFA">
        <w:t>MICs</w:t>
      </w:r>
      <w:r w:rsidR="00B77659">
        <w:t xml:space="preserve"> </w:t>
      </w:r>
      <w:r w:rsidR="00904752">
        <w:t>when</w:t>
      </w:r>
      <w:r w:rsidR="00B77659">
        <w:t xml:space="preserve"> other halogens and small alkyl group</w:t>
      </w:r>
      <w:r w:rsidR="00904752">
        <w:t xml:space="preserve">s were </w:t>
      </w:r>
      <w:r w:rsidR="00E51805">
        <w:t xml:space="preserve">substituted to </w:t>
      </w:r>
      <w:r w:rsidR="00F54608">
        <w:t>the phenylalanine</w:t>
      </w:r>
      <w:r w:rsidR="00B77659">
        <w:t xml:space="preserve"> but did not report the corresponding data. </w:t>
      </w:r>
      <w:r w:rsidRPr="00E70A69">
        <w:t>From this trend, Hinzen B. et al</w:t>
      </w:r>
      <w:r w:rsidR="00A82909">
        <w:t>.</w:t>
      </w:r>
      <w:r w:rsidRPr="00E70A69">
        <w:t xml:space="preserve"> concluded the SAR of the phenylalanine is </w:t>
      </w:r>
      <w:r w:rsidR="00A82909">
        <w:t xml:space="preserve">rather </w:t>
      </w:r>
      <w:r w:rsidRPr="00E70A69">
        <w:t>tight</w:t>
      </w:r>
      <w:r w:rsidR="00A82909">
        <w:t xml:space="preserve"> and</w:t>
      </w:r>
      <w:r w:rsidRPr="00E70A69">
        <w:t xml:space="preserve"> the binding pocket cannot accommodate larger groups.</w:t>
      </w:r>
      <w:r w:rsidRPr="00E70A69">
        <w:fldChar w:fldCharType="begin"/>
      </w:r>
      <w:r w:rsidR="00D94114">
        <w:instrText xml:space="preserve"> ADDIN EN.CITE &lt;EndNote&gt;&lt;Cite&gt;&lt;Author&gt;Hinzen&lt;/Author&gt;&lt;Year&gt;2006&lt;/Year&gt;&lt;RecNum&gt;243&lt;/RecNum&gt;&lt;DisplayText&gt;&lt;style face="superscript"&gt;29&lt;/style&gt;&lt;/DisplayText&gt;&lt;record&gt;&lt;rec-number&gt;243&lt;/rec-number&gt;&lt;foreign-keys&gt;&lt;key app="EN" db-id="tedzrws9b9ravoex2wop0wsgav2xfes9a0x2" timestamp="1635543447" guid="508d79d0-4d3c-4c63-b6a8-77add791ac15"&gt;243&lt;/key&gt;&lt;/foreign-keys&gt;&lt;ref-type name="Journal Article"&gt;17&lt;/ref-type&gt;&lt;contributors&gt;&lt;authors&gt;&lt;author&gt;Hinzen, B.&lt;/author&gt;&lt;author&gt;Raddatz, S.&lt;/author&gt;&lt;author&gt;Paulsen, H.&lt;/author&gt;&lt;author&gt;Lampe, T.&lt;/author&gt;&lt;author&gt;Schumacher, A.&lt;/author&gt;&lt;author&gt;Habich, D.&lt;/author&gt;&lt;author&gt;Hellwig, V.&lt;/author&gt;&lt;author&gt;Benet-Buchholz, J.&lt;/author&gt;&lt;author&gt;Endermann, R.&lt;/author&gt;&lt;author&gt;Labischinski, H.&lt;/author&gt;&lt;author&gt;Brotz-Oesterhelt, H.&lt;/author&gt;&lt;/authors&gt;&lt;/contributors&gt;&lt;auth-address&gt;Department of Chemistry and Antiinfectives and Natural Products, Bayer HealthCare AG Pharmaceutical Research, AiCuris GmbH &amp;amp; Co. KG, Aprather Weg, 42096 Wuppertal, Germany.&lt;/auth-address&gt;&lt;titles&gt;&lt;title&gt;Medicinal chemistry optimization of acyldepsipeptides of the enopeptin class antibiotics&lt;/title&gt;&lt;secondary-title&gt;ChemMedChem&lt;/secondary-title&gt;&lt;/titles&gt;&lt;pages&gt;689-93&lt;/pages&gt;&lt;volume&gt;1&lt;/volume&gt;&lt;number&gt;7&lt;/number&gt;&lt;edition&gt;2006/08/12&lt;/edition&gt;&lt;keywords&gt;&lt;keyword&gt;Anti-Bacterial Agents/chemical synthesis/*chemistry/*pharmacology&lt;/keyword&gt;&lt;keyword&gt;Bacillus subtilis/drug effects/ultrastructure&lt;/keyword&gt;&lt;keyword&gt;Chemistry, Pharmaceutical&lt;/keyword&gt;&lt;keyword&gt;Crystallography, X-Ray&lt;/keyword&gt;&lt;keyword&gt;Gram-Positive Bacteria/*drug effects&lt;/keyword&gt;&lt;keyword&gt;Gram-Positive Bacterial Infections/drug therapy&lt;/keyword&gt;&lt;keyword&gt;Peptides, Cyclic/chemical synthesis/*chemistry/pharmacology&lt;/keyword&gt;&lt;/keywords&gt;&lt;dates&gt;&lt;year&gt;2006&lt;/year&gt;&lt;pub-dates&gt;&lt;date&gt;Jul&lt;/date&gt;&lt;/pub-dates&gt;&lt;/dates&gt;&lt;isbn&gt;1860-7179 (Print)&amp;#xD;1860-7179 (Linking)&lt;/isbn&gt;&lt;accession-num&gt;16902918&lt;/accession-num&gt;&lt;urls&gt;&lt;related-urls&gt;&lt;url&gt;https://www.ncbi.nlm.nih.gov/pubmed/16902918&lt;/url&gt;&lt;/related-urls&gt;&lt;/urls&gt;&lt;electronic-resource-num&gt;10.1002/cmdc.200600055&lt;/electronic-resource-num&gt;&lt;/record&gt;&lt;/Cite&gt;&lt;/EndNote&gt;</w:instrText>
      </w:r>
      <w:r w:rsidRPr="00E70A69">
        <w:fldChar w:fldCharType="separate"/>
      </w:r>
      <w:r w:rsidR="00D94114" w:rsidRPr="00D94114">
        <w:rPr>
          <w:noProof/>
          <w:vertAlign w:val="superscript"/>
        </w:rPr>
        <w:t>29</w:t>
      </w:r>
      <w:r w:rsidRPr="00E70A69">
        <w:fldChar w:fldCharType="end"/>
      </w:r>
    </w:p>
    <w:p w14:paraId="112D5F11" w14:textId="55CC03BB" w:rsidR="002757D6" w:rsidRDefault="002757D6" w:rsidP="00F22835"/>
    <w:tbl>
      <w:tblPr>
        <w:tblStyle w:val="TableGrid"/>
        <w:tblW w:w="0" w:type="auto"/>
        <w:jc w:val="center"/>
        <w:tblLook w:val="04A0" w:firstRow="1" w:lastRow="0" w:firstColumn="1" w:lastColumn="0" w:noHBand="0" w:noVBand="1"/>
      </w:tblPr>
      <w:tblGrid>
        <w:gridCol w:w="1268"/>
        <w:gridCol w:w="1416"/>
        <w:gridCol w:w="1035"/>
        <w:gridCol w:w="1512"/>
        <w:gridCol w:w="1157"/>
        <w:gridCol w:w="1145"/>
      </w:tblGrid>
      <w:tr w:rsidR="006201E6" w:rsidRPr="00446542" w14:paraId="78C3E5EC" w14:textId="77777777" w:rsidTr="00313CB9">
        <w:trPr>
          <w:jc w:val="center"/>
        </w:trPr>
        <w:tc>
          <w:tcPr>
            <w:tcW w:w="0" w:type="auto"/>
            <w:gridSpan w:val="6"/>
            <w:vAlign w:val="center"/>
          </w:tcPr>
          <w:p w14:paraId="42B36F5C" w14:textId="77777777" w:rsidR="006201E6" w:rsidRPr="00446542" w:rsidRDefault="006201E6" w:rsidP="00313CB9">
            <w:pPr>
              <w:spacing w:line="240" w:lineRule="auto"/>
              <w:jc w:val="center"/>
              <w:rPr>
                <w:sz w:val="22"/>
                <w:szCs w:val="22"/>
              </w:rPr>
            </w:pPr>
            <w:r w:rsidRPr="00446542">
              <w:rPr>
                <w:noProof/>
                <w:sz w:val="22"/>
                <w:szCs w:val="22"/>
              </w:rPr>
              <w:drawing>
                <wp:inline distT="0" distB="0" distL="0" distR="0" wp14:anchorId="6EA87B0E" wp14:editId="5085BE3F">
                  <wp:extent cx="2806700" cy="140970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1"/>
                          <a:stretch>
                            <a:fillRect/>
                          </a:stretch>
                        </pic:blipFill>
                        <pic:spPr>
                          <a:xfrm>
                            <a:off x="0" y="0"/>
                            <a:ext cx="2806700" cy="1409700"/>
                          </a:xfrm>
                          <a:prstGeom prst="rect">
                            <a:avLst/>
                          </a:prstGeom>
                        </pic:spPr>
                      </pic:pic>
                    </a:graphicData>
                  </a:graphic>
                </wp:inline>
              </w:drawing>
            </w:r>
          </w:p>
        </w:tc>
      </w:tr>
      <w:tr w:rsidR="006201E6" w:rsidRPr="00446542" w14:paraId="1D4DEA1C" w14:textId="77777777" w:rsidTr="00313CB9">
        <w:trPr>
          <w:jc w:val="center"/>
        </w:trPr>
        <w:tc>
          <w:tcPr>
            <w:tcW w:w="0" w:type="auto"/>
            <w:vMerge w:val="restart"/>
            <w:vAlign w:val="center"/>
          </w:tcPr>
          <w:p w14:paraId="0E589635" w14:textId="77777777" w:rsidR="006201E6" w:rsidRPr="00446542" w:rsidRDefault="006201E6" w:rsidP="00313CB9">
            <w:pPr>
              <w:spacing w:line="240" w:lineRule="auto"/>
              <w:jc w:val="center"/>
              <w:rPr>
                <w:b/>
                <w:bCs/>
                <w:sz w:val="22"/>
                <w:szCs w:val="22"/>
              </w:rPr>
            </w:pPr>
            <w:r w:rsidRPr="00446542">
              <w:rPr>
                <w:b/>
                <w:bCs/>
                <w:sz w:val="22"/>
                <w:szCs w:val="22"/>
              </w:rPr>
              <w:t>Compound</w:t>
            </w:r>
          </w:p>
        </w:tc>
        <w:tc>
          <w:tcPr>
            <w:tcW w:w="0" w:type="auto"/>
            <w:vMerge w:val="restart"/>
            <w:vAlign w:val="center"/>
          </w:tcPr>
          <w:p w14:paraId="77873250" w14:textId="77777777" w:rsidR="006201E6" w:rsidRPr="00446542" w:rsidRDefault="006201E6" w:rsidP="00313CB9">
            <w:pPr>
              <w:spacing w:line="240" w:lineRule="auto"/>
              <w:jc w:val="center"/>
              <w:rPr>
                <w:b/>
                <w:bCs/>
                <w:sz w:val="22"/>
                <w:szCs w:val="22"/>
              </w:rPr>
            </w:pPr>
            <w:r w:rsidRPr="00446542">
              <w:rPr>
                <w:b/>
                <w:bCs/>
                <w:sz w:val="22"/>
                <w:szCs w:val="22"/>
              </w:rPr>
              <w:t>R</w:t>
            </w:r>
          </w:p>
        </w:tc>
        <w:tc>
          <w:tcPr>
            <w:tcW w:w="0" w:type="auto"/>
            <w:gridSpan w:val="4"/>
            <w:vAlign w:val="center"/>
          </w:tcPr>
          <w:p w14:paraId="18A216B5" w14:textId="77777777" w:rsidR="006201E6" w:rsidRPr="00446542" w:rsidRDefault="006201E6" w:rsidP="00313CB9">
            <w:pPr>
              <w:spacing w:line="240" w:lineRule="auto"/>
              <w:jc w:val="center"/>
              <w:rPr>
                <w:b/>
                <w:bCs/>
                <w:sz w:val="22"/>
                <w:szCs w:val="22"/>
              </w:rPr>
            </w:pPr>
            <w:r w:rsidRPr="00446542">
              <w:rPr>
                <w:b/>
                <w:bCs/>
                <w:sz w:val="22"/>
                <w:szCs w:val="22"/>
              </w:rPr>
              <w:t>MIC (µM)</w:t>
            </w:r>
          </w:p>
        </w:tc>
      </w:tr>
      <w:tr w:rsidR="006201E6" w:rsidRPr="00446542" w14:paraId="2DB7CEB8" w14:textId="77777777" w:rsidTr="00313CB9">
        <w:trPr>
          <w:jc w:val="center"/>
        </w:trPr>
        <w:tc>
          <w:tcPr>
            <w:tcW w:w="0" w:type="auto"/>
            <w:vMerge/>
            <w:vAlign w:val="center"/>
          </w:tcPr>
          <w:p w14:paraId="511AEB2B" w14:textId="77777777" w:rsidR="006201E6" w:rsidRPr="00446542" w:rsidRDefault="006201E6" w:rsidP="00313CB9">
            <w:pPr>
              <w:spacing w:line="240" w:lineRule="auto"/>
              <w:jc w:val="center"/>
              <w:rPr>
                <w:sz w:val="22"/>
                <w:szCs w:val="22"/>
              </w:rPr>
            </w:pPr>
          </w:p>
        </w:tc>
        <w:tc>
          <w:tcPr>
            <w:tcW w:w="0" w:type="auto"/>
            <w:vMerge/>
            <w:vAlign w:val="center"/>
          </w:tcPr>
          <w:p w14:paraId="10BCB6E7" w14:textId="77777777" w:rsidR="006201E6" w:rsidRPr="00446542" w:rsidRDefault="006201E6" w:rsidP="00313CB9">
            <w:pPr>
              <w:spacing w:line="240" w:lineRule="auto"/>
              <w:jc w:val="center"/>
              <w:rPr>
                <w:sz w:val="22"/>
                <w:szCs w:val="22"/>
              </w:rPr>
            </w:pPr>
          </w:p>
        </w:tc>
        <w:tc>
          <w:tcPr>
            <w:tcW w:w="0" w:type="auto"/>
            <w:vAlign w:val="center"/>
          </w:tcPr>
          <w:p w14:paraId="32C16D12" w14:textId="77777777" w:rsidR="006201E6" w:rsidRPr="00446542" w:rsidRDefault="006201E6" w:rsidP="00313CB9">
            <w:pPr>
              <w:spacing w:line="240" w:lineRule="auto"/>
              <w:jc w:val="center"/>
              <w:rPr>
                <w:i/>
                <w:iCs/>
                <w:sz w:val="22"/>
                <w:szCs w:val="22"/>
              </w:rPr>
            </w:pPr>
            <w:r w:rsidRPr="00446542">
              <w:rPr>
                <w:i/>
                <w:iCs/>
                <w:sz w:val="22"/>
                <w:szCs w:val="22"/>
              </w:rPr>
              <w:t>S. aureus</w:t>
            </w:r>
          </w:p>
        </w:tc>
        <w:tc>
          <w:tcPr>
            <w:tcW w:w="0" w:type="auto"/>
            <w:vAlign w:val="center"/>
          </w:tcPr>
          <w:p w14:paraId="41822B5F" w14:textId="77777777" w:rsidR="006201E6" w:rsidRPr="00446542" w:rsidRDefault="006201E6" w:rsidP="00313CB9">
            <w:pPr>
              <w:spacing w:line="240" w:lineRule="auto"/>
              <w:jc w:val="center"/>
              <w:rPr>
                <w:i/>
                <w:iCs/>
                <w:sz w:val="22"/>
                <w:szCs w:val="22"/>
              </w:rPr>
            </w:pPr>
            <w:r w:rsidRPr="00446542">
              <w:rPr>
                <w:i/>
                <w:iCs/>
                <w:sz w:val="22"/>
                <w:szCs w:val="22"/>
              </w:rPr>
              <w:t>S. pneumoniae</w:t>
            </w:r>
          </w:p>
        </w:tc>
        <w:tc>
          <w:tcPr>
            <w:tcW w:w="0" w:type="auto"/>
            <w:vAlign w:val="center"/>
          </w:tcPr>
          <w:p w14:paraId="39C6C191" w14:textId="77777777" w:rsidR="006201E6" w:rsidRPr="00446542" w:rsidRDefault="006201E6" w:rsidP="00313CB9">
            <w:pPr>
              <w:spacing w:line="240" w:lineRule="auto"/>
              <w:jc w:val="center"/>
              <w:rPr>
                <w:i/>
                <w:iCs/>
                <w:sz w:val="22"/>
                <w:szCs w:val="22"/>
              </w:rPr>
            </w:pPr>
            <w:r w:rsidRPr="00446542">
              <w:rPr>
                <w:i/>
                <w:iCs/>
                <w:sz w:val="22"/>
                <w:szCs w:val="22"/>
              </w:rPr>
              <w:t>E. faecium</w:t>
            </w:r>
          </w:p>
        </w:tc>
        <w:tc>
          <w:tcPr>
            <w:tcW w:w="0" w:type="auto"/>
          </w:tcPr>
          <w:p w14:paraId="18FC9A4A" w14:textId="77777777" w:rsidR="006201E6" w:rsidRPr="00446542" w:rsidRDefault="006201E6" w:rsidP="00313CB9">
            <w:pPr>
              <w:spacing w:line="240" w:lineRule="auto"/>
              <w:jc w:val="center"/>
              <w:rPr>
                <w:i/>
                <w:iCs/>
                <w:sz w:val="22"/>
                <w:szCs w:val="22"/>
              </w:rPr>
            </w:pPr>
            <w:r w:rsidRPr="00446542">
              <w:rPr>
                <w:i/>
                <w:iCs/>
                <w:sz w:val="22"/>
                <w:szCs w:val="22"/>
              </w:rPr>
              <w:t>E. faecalis</w:t>
            </w:r>
          </w:p>
        </w:tc>
      </w:tr>
      <w:tr w:rsidR="006201E6" w:rsidRPr="00446542" w14:paraId="76F205A1" w14:textId="77777777" w:rsidTr="00313CB9">
        <w:trPr>
          <w:jc w:val="center"/>
        </w:trPr>
        <w:tc>
          <w:tcPr>
            <w:tcW w:w="0" w:type="auto"/>
            <w:vAlign w:val="center"/>
          </w:tcPr>
          <w:p w14:paraId="7F822768" w14:textId="2DB41543" w:rsidR="006201E6" w:rsidRPr="00446542" w:rsidRDefault="00446542" w:rsidP="00313CB9">
            <w:pPr>
              <w:spacing w:line="240" w:lineRule="auto"/>
              <w:jc w:val="center"/>
              <w:rPr>
                <w:b/>
                <w:bCs/>
                <w:sz w:val="22"/>
                <w:szCs w:val="22"/>
              </w:rPr>
            </w:pPr>
            <w:r w:rsidRPr="00446542">
              <w:rPr>
                <w:b/>
                <w:bCs/>
                <w:sz w:val="22"/>
                <w:szCs w:val="22"/>
              </w:rPr>
              <w:t>3.</w:t>
            </w:r>
            <w:r w:rsidR="006201E6" w:rsidRPr="00446542">
              <w:rPr>
                <w:b/>
                <w:bCs/>
                <w:sz w:val="22"/>
                <w:szCs w:val="22"/>
              </w:rPr>
              <w:t>29</w:t>
            </w:r>
          </w:p>
        </w:tc>
        <w:tc>
          <w:tcPr>
            <w:tcW w:w="0" w:type="auto"/>
            <w:vAlign w:val="center"/>
          </w:tcPr>
          <w:p w14:paraId="3F2EB452" w14:textId="77777777" w:rsidR="006201E6" w:rsidRPr="00446542" w:rsidRDefault="006201E6" w:rsidP="00313CB9">
            <w:pPr>
              <w:spacing w:line="240" w:lineRule="auto"/>
              <w:jc w:val="center"/>
              <w:rPr>
                <w:sz w:val="22"/>
                <w:szCs w:val="22"/>
              </w:rPr>
            </w:pPr>
            <w:r w:rsidRPr="00446542">
              <w:rPr>
                <w:noProof/>
                <w:sz w:val="22"/>
                <w:szCs w:val="22"/>
              </w:rPr>
              <w:drawing>
                <wp:inline distT="0" distB="0" distL="0" distR="0" wp14:anchorId="35E061F6" wp14:editId="7C1AE37E">
                  <wp:extent cx="393700" cy="6223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2"/>
                          <a:stretch>
                            <a:fillRect/>
                          </a:stretch>
                        </pic:blipFill>
                        <pic:spPr>
                          <a:xfrm>
                            <a:off x="0" y="0"/>
                            <a:ext cx="393700" cy="622300"/>
                          </a:xfrm>
                          <a:prstGeom prst="rect">
                            <a:avLst/>
                          </a:prstGeom>
                        </pic:spPr>
                      </pic:pic>
                    </a:graphicData>
                  </a:graphic>
                </wp:inline>
              </w:drawing>
            </w:r>
          </w:p>
        </w:tc>
        <w:tc>
          <w:tcPr>
            <w:tcW w:w="0" w:type="auto"/>
            <w:vAlign w:val="center"/>
          </w:tcPr>
          <w:p w14:paraId="7DC88B39" w14:textId="77777777" w:rsidR="006201E6" w:rsidRPr="00446542" w:rsidRDefault="006201E6" w:rsidP="00313CB9">
            <w:pPr>
              <w:spacing w:line="240" w:lineRule="auto"/>
              <w:jc w:val="center"/>
              <w:rPr>
                <w:sz w:val="22"/>
                <w:szCs w:val="22"/>
              </w:rPr>
            </w:pPr>
            <w:r w:rsidRPr="00446542">
              <w:rPr>
                <w:sz w:val="22"/>
                <w:szCs w:val="22"/>
              </w:rPr>
              <w:t>&gt;90.3</w:t>
            </w:r>
          </w:p>
        </w:tc>
        <w:tc>
          <w:tcPr>
            <w:tcW w:w="0" w:type="auto"/>
            <w:vAlign w:val="center"/>
          </w:tcPr>
          <w:p w14:paraId="1191F6F5" w14:textId="77777777" w:rsidR="006201E6" w:rsidRPr="00446542" w:rsidRDefault="006201E6" w:rsidP="00313CB9">
            <w:pPr>
              <w:spacing w:line="240" w:lineRule="auto"/>
              <w:jc w:val="center"/>
              <w:rPr>
                <w:sz w:val="22"/>
                <w:szCs w:val="22"/>
              </w:rPr>
            </w:pPr>
            <w:r w:rsidRPr="00446542">
              <w:rPr>
                <w:sz w:val="22"/>
                <w:szCs w:val="22"/>
              </w:rPr>
              <w:t>&gt;90.3</w:t>
            </w:r>
          </w:p>
        </w:tc>
        <w:tc>
          <w:tcPr>
            <w:tcW w:w="0" w:type="auto"/>
            <w:vAlign w:val="center"/>
          </w:tcPr>
          <w:p w14:paraId="27BBC230" w14:textId="77777777" w:rsidR="006201E6" w:rsidRPr="00446542" w:rsidRDefault="006201E6" w:rsidP="00313CB9">
            <w:pPr>
              <w:spacing w:line="240" w:lineRule="auto"/>
              <w:jc w:val="center"/>
              <w:rPr>
                <w:sz w:val="22"/>
                <w:szCs w:val="22"/>
              </w:rPr>
            </w:pPr>
            <w:r w:rsidRPr="00446542">
              <w:rPr>
                <w:sz w:val="22"/>
                <w:szCs w:val="22"/>
              </w:rPr>
              <w:t>&gt;90.3</w:t>
            </w:r>
          </w:p>
        </w:tc>
        <w:tc>
          <w:tcPr>
            <w:tcW w:w="0" w:type="auto"/>
            <w:vAlign w:val="center"/>
          </w:tcPr>
          <w:p w14:paraId="69157337" w14:textId="77777777" w:rsidR="006201E6" w:rsidRPr="00446542" w:rsidRDefault="006201E6" w:rsidP="00313CB9">
            <w:pPr>
              <w:spacing w:line="240" w:lineRule="auto"/>
              <w:jc w:val="center"/>
              <w:rPr>
                <w:sz w:val="22"/>
                <w:szCs w:val="22"/>
              </w:rPr>
            </w:pPr>
            <w:r w:rsidRPr="00446542">
              <w:rPr>
                <w:sz w:val="22"/>
                <w:szCs w:val="22"/>
              </w:rPr>
              <w:t>&gt;90.3</w:t>
            </w:r>
          </w:p>
        </w:tc>
      </w:tr>
      <w:tr w:rsidR="006201E6" w:rsidRPr="00446542" w14:paraId="2C4228CD" w14:textId="77777777" w:rsidTr="00313CB9">
        <w:trPr>
          <w:jc w:val="center"/>
        </w:trPr>
        <w:tc>
          <w:tcPr>
            <w:tcW w:w="0" w:type="auto"/>
            <w:vAlign w:val="center"/>
          </w:tcPr>
          <w:p w14:paraId="3DCEECF8" w14:textId="5889AE3C" w:rsidR="006201E6" w:rsidRPr="00446542" w:rsidRDefault="00446542" w:rsidP="00313CB9">
            <w:pPr>
              <w:spacing w:line="240" w:lineRule="auto"/>
              <w:jc w:val="center"/>
              <w:rPr>
                <w:b/>
                <w:bCs/>
                <w:sz w:val="22"/>
                <w:szCs w:val="22"/>
              </w:rPr>
            </w:pPr>
            <w:r w:rsidRPr="00446542">
              <w:rPr>
                <w:b/>
                <w:bCs/>
                <w:sz w:val="22"/>
                <w:szCs w:val="22"/>
              </w:rPr>
              <w:t>3.</w:t>
            </w:r>
            <w:r w:rsidR="006201E6" w:rsidRPr="00446542">
              <w:rPr>
                <w:b/>
                <w:bCs/>
                <w:sz w:val="22"/>
                <w:szCs w:val="22"/>
              </w:rPr>
              <w:t>30</w:t>
            </w:r>
          </w:p>
        </w:tc>
        <w:tc>
          <w:tcPr>
            <w:tcW w:w="0" w:type="auto"/>
            <w:vAlign w:val="center"/>
          </w:tcPr>
          <w:p w14:paraId="4665CD1F" w14:textId="77777777" w:rsidR="006201E6" w:rsidRPr="00446542" w:rsidRDefault="006201E6" w:rsidP="00313CB9">
            <w:pPr>
              <w:spacing w:line="240" w:lineRule="auto"/>
              <w:jc w:val="center"/>
              <w:rPr>
                <w:sz w:val="22"/>
                <w:szCs w:val="22"/>
              </w:rPr>
            </w:pPr>
            <w:r w:rsidRPr="00446542">
              <w:rPr>
                <w:noProof/>
                <w:sz w:val="22"/>
                <w:szCs w:val="22"/>
              </w:rPr>
              <w:drawing>
                <wp:inline distT="0" distB="0" distL="0" distR="0" wp14:anchorId="2E9663C4" wp14:editId="5A7E2DF1">
                  <wp:extent cx="571500" cy="6477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3"/>
                          <a:stretch>
                            <a:fillRect/>
                          </a:stretch>
                        </pic:blipFill>
                        <pic:spPr>
                          <a:xfrm>
                            <a:off x="0" y="0"/>
                            <a:ext cx="571500" cy="647700"/>
                          </a:xfrm>
                          <a:prstGeom prst="rect">
                            <a:avLst/>
                          </a:prstGeom>
                        </pic:spPr>
                      </pic:pic>
                    </a:graphicData>
                  </a:graphic>
                </wp:inline>
              </w:drawing>
            </w:r>
          </w:p>
        </w:tc>
        <w:tc>
          <w:tcPr>
            <w:tcW w:w="0" w:type="auto"/>
            <w:vAlign w:val="center"/>
          </w:tcPr>
          <w:p w14:paraId="4A7AEEBC" w14:textId="77777777" w:rsidR="006201E6" w:rsidRPr="00446542" w:rsidRDefault="006201E6" w:rsidP="00313CB9">
            <w:pPr>
              <w:spacing w:line="240" w:lineRule="auto"/>
              <w:jc w:val="center"/>
              <w:rPr>
                <w:sz w:val="22"/>
                <w:szCs w:val="22"/>
              </w:rPr>
            </w:pPr>
            <w:r w:rsidRPr="00446542">
              <w:rPr>
                <w:sz w:val="22"/>
                <w:szCs w:val="22"/>
              </w:rPr>
              <w:t>1.4</w:t>
            </w:r>
          </w:p>
        </w:tc>
        <w:tc>
          <w:tcPr>
            <w:tcW w:w="0" w:type="auto"/>
            <w:vAlign w:val="center"/>
          </w:tcPr>
          <w:p w14:paraId="69257F48" w14:textId="77777777" w:rsidR="006201E6" w:rsidRPr="00446542" w:rsidRDefault="006201E6" w:rsidP="00313CB9">
            <w:pPr>
              <w:spacing w:line="240" w:lineRule="auto"/>
              <w:jc w:val="center"/>
              <w:rPr>
                <w:sz w:val="22"/>
                <w:szCs w:val="22"/>
              </w:rPr>
            </w:pPr>
            <w:r w:rsidRPr="00446542">
              <w:rPr>
                <w:sz w:val="22"/>
                <w:szCs w:val="22"/>
              </w:rPr>
              <w:t>0.34</w:t>
            </w:r>
          </w:p>
        </w:tc>
        <w:tc>
          <w:tcPr>
            <w:tcW w:w="0" w:type="auto"/>
            <w:vAlign w:val="center"/>
          </w:tcPr>
          <w:p w14:paraId="5E90D6F4" w14:textId="77777777" w:rsidR="006201E6" w:rsidRPr="00446542" w:rsidRDefault="006201E6" w:rsidP="00313CB9">
            <w:pPr>
              <w:spacing w:line="240" w:lineRule="auto"/>
              <w:jc w:val="center"/>
              <w:rPr>
                <w:sz w:val="22"/>
                <w:szCs w:val="22"/>
              </w:rPr>
            </w:pPr>
            <w:r w:rsidRPr="00446542">
              <w:rPr>
                <w:sz w:val="22"/>
                <w:szCs w:val="22"/>
              </w:rPr>
              <w:t>≤0.17</w:t>
            </w:r>
          </w:p>
        </w:tc>
        <w:tc>
          <w:tcPr>
            <w:tcW w:w="0" w:type="auto"/>
            <w:vAlign w:val="center"/>
          </w:tcPr>
          <w:p w14:paraId="75933AC2" w14:textId="77777777" w:rsidR="006201E6" w:rsidRPr="00446542" w:rsidRDefault="006201E6" w:rsidP="00313CB9">
            <w:pPr>
              <w:spacing w:line="240" w:lineRule="auto"/>
              <w:jc w:val="center"/>
              <w:rPr>
                <w:sz w:val="22"/>
                <w:szCs w:val="22"/>
              </w:rPr>
            </w:pPr>
            <w:r w:rsidRPr="00446542">
              <w:rPr>
                <w:sz w:val="22"/>
                <w:szCs w:val="22"/>
              </w:rPr>
              <w:t>≤0.17</w:t>
            </w:r>
          </w:p>
        </w:tc>
      </w:tr>
      <w:tr w:rsidR="006201E6" w:rsidRPr="00446542" w14:paraId="28D277C9" w14:textId="77777777" w:rsidTr="00313CB9">
        <w:trPr>
          <w:jc w:val="center"/>
        </w:trPr>
        <w:tc>
          <w:tcPr>
            <w:tcW w:w="0" w:type="auto"/>
            <w:vAlign w:val="center"/>
          </w:tcPr>
          <w:p w14:paraId="012411ED" w14:textId="2F7C0AA0" w:rsidR="006201E6" w:rsidRPr="00446542" w:rsidRDefault="00446542" w:rsidP="00313CB9">
            <w:pPr>
              <w:spacing w:line="240" w:lineRule="auto"/>
              <w:jc w:val="center"/>
              <w:rPr>
                <w:b/>
                <w:bCs/>
                <w:sz w:val="22"/>
                <w:szCs w:val="22"/>
              </w:rPr>
            </w:pPr>
            <w:r w:rsidRPr="00446542">
              <w:rPr>
                <w:b/>
                <w:bCs/>
                <w:sz w:val="22"/>
                <w:szCs w:val="22"/>
              </w:rPr>
              <w:t>3.</w:t>
            </w:r>
            <w:r w:rsidR="006201E6" w:rsidRPr="00446542">
              <w:rPr>
                <w:b/>
                <w:bCs/>
                <w:sz w:val="22"/>
                <w:szCs w:val="22"/>
              </w:rPr>
              <w:t>31</w:t>
            </w:r>
          </w:p>
        </w:tc>
        <w:tc>
          <w:tcPr>
            <w:tcW w:w="0" w:type="auto"/>
            <w:vAlign w:val="center"/>
          </w:tcPr>
          <w:p w14:paraId="5FD04F38" w14:textId="77777777" w:rsidR="006201E6" w:rsidRPr="00446542" w:rsidRDefault="006201E6" w:rsidP="00313CB9">
            <w:pPr>
              <w:spacing w:line="240" w:lineRule="auto"/>
              <w:jc w:val="center"/>
              <w:rPr>
                <w:sz w:val="22"/>
                <w:szCs w:val="22"/>
              </w:rPr>
            </w:pPr>
            <w:r w:rsidRPr="00446542">
              <w:rPr>
                <w:noProof/>
                <w:sz w:val="22"/>
                <w:szCs w:val="22"/>
              </w:rPr>
              <w:drawing>
                <wp:inline distT="0" distB="0" distL="0" distR="0" wp14:anchorId="35B56B4A" wp14:editId="0BE1CF93">
                  <wp:extent cx="762000" cy="66040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stretch>
                            <a:fillRect/>
                          </a:stretch>
                        </pic:blipFill>
                        <pic:spPr>
                          <a:xfrm>
                            <a:off x="0" y="0"/>
                            <a:ext cx="762000" cy="660400"/>
                          </a:xfrm>
                          <a:prstGeom prst="rect">
                            <a:avLst/>
                          </a:prstGeom>
                        </pic:spPr>
                      </pic:pic>
                    </a:graphicData>
                  </a:graphic>
                </wp:inline>
              </w:drawing>
            </w:r>
          </w:p>
        </w:tc>
        <w:tc>
          <w:tcPr>
            <w:tcW w:w="0" w:type="auto"/>
            <w:vAlign w:val="center"/>
          </w:tcPr>
          <w:p w14:paraId="557BF1EF" w14:textId="77777777" w:rsidR="006201E6" w:rsidRPr="00446542" w:rsidRDefault="006201E6" w:rsidP="00313CB9">
            <w:pPr>
              <w:spacing w:line="240" w:lineRule="auto"/>
              <w:jc w:val="center"/>
              <w:rPr>
                <w:sz w:val="22"/>
                <w:szCs w:val="22"/>
              </w:rPr>
            </w:pPr>
            <w:r w:rsidRPr="00446542">
              <w:rPr>
                <w:sz w:val="22"/>
                <w:szCs w:val="22"/>
              </w:rPr>
              <w:t>0.67</w:t>
            </w:r>
          </w:p>
        </w:tc>
        <w:tc>
          <w:tcPr>
            <w:tcW w:w="0" w:type="auto"/>
            <w:vAlign w:val="center"/>
          </w:tcPr>
          <w:p w14:paraId="0EFD33EC" w14:textId="77777777" w:rsidR="006201E6" w:rsidRPr="00446542" w:rsidRDefault="006201E6" w:rsidP="00313CB9">
            <w:pPr>
              <w:spacing w:line="240" w:lineRule="auto"/>
              <w:jc w:val="center"/>
              <w:rPr>
                <w:sz w:val="22"/>
                <w:szCs w:val="22"/>
              </w:rPr>
            </w:pPr>
            <w:r w:rsidRPr="00446542">
              <w:rPr>
                <w:sz w:val="22"/>
                <w:szCs w:val="22"/>
              </w:rPr>
              <w:t>≤0.17</w:t>
            </w:r>
          </w:p>
        </w:tc>
        <w:tc>
          <w:tcPr>
            <w:tcW w:w="0" w:type="auto"/>
            <w:vAlign w:val="center"/>
          </w:tcPr>
          <w:p w14:paraId="22BD8CE6" w14:textId="77777777" w:rsidR="006201E6" w:rsidRPr="00446542" w:rsidRDefault="006201E6" w:rsidP="00313CB9">
            <w:pPr>
              <w:spacing w:line="240" w:lineRule="auto"/>
              <w:jc w:val="center"/>
              <w:rPr>
                <w:sz w:val="22"/>
                <w:szCs w:val="22"/>
              </w:rPr>
            </w:pPr>
            <w:r w:rsidRPr="00446542">
              <w:rPr>
                <w:sz w:val="22"/>
                <w:szCs w:val="22"/>
              </w:rPr>
              <w:t>≤0.17</w:t>
            </w:r>
          </w:p>
        </w:tc>
        <w:tc>
          <w:tcPr>
            <w:tcW w:w="0" w:type="auto"/>
            <w:vAlign w:val="center"/>
          </w:tcPr>
          <w:p w14:paraId="5CD314D1" w14:textId="77777777" w:rsidR="006201E6" w:rsidRPr="00446542" w:rsidRDefault="006201E6" w:rsidP="00313CB9">
            <w:pPr>
              <w:spacing w:line="240" w:lineRule="auto"/>
              <w:jc w:val="center"/>
              <w:rPr>
                <w:sz w:val="22"/>
                <w:szCs w:val="22"/>
              </w:rPr>
            </w:pPr>
            <w:r w:rsidRPr="00446542">
              <w:rPr>
                <w:sz w:val="22"/>
                <w:szCs w:val="22"/>
              </w:rPr>
              <w:t>≤0.17</w:t>
            </w:r>
          </w:p>
        </w:tc>
      </w:tr>
      <w:tr w:rsidR="006201E6" w:rsidRPr="00446542" w14:paraId="493E1B41" w14:textId="77777777" w:rsidTr="00313CB9">
        <w:trPr>
          <w:jc w:val="center"/>
        </w:trPr>
        <w:tc>
          <w:tcPr>
            <w:tcW w:w="0" w:type="auto"/>
            <w:vAlign w:val="center"/>
          </w:tcPr>
          <w:p w14:paraId="2D4A160A" w14:textId="3D297EC1" w:rsidR="006201E6" w:rsidRPr="00446542" w:rsidRDefault="00446542" w:rsidP="00313CB9">
            <w:pPr>
              <w:spacing w:line="240" w:lineRule="auto"/>
              <w:jc w:val="center"/>
              <w:rPr>
                <w:b/>
                <w:bCs/>
                <w:sz w:val="22"/>
                <w:szCs w:val="22"/>
              </w:rPr>
            </w:pPr>
            <w:r w:rsidRPr="00446542">
              <w:rPr>
                <w:b/>
                <w:bCs/>
                <w:sz w:val="22"/>
                <w:szCs w:val="22"/>
              </w:rPr>
              <w:t>3.</w:t>
            </w:r>
            <w:r w:rsidR="006201E6" w:rsidRPr="00446542">
              <w:rPr>
                <w:b/>
                <w:bCs/>
                <w:sz w:val="22"/>
                <w:szCs w:val="22"/>
              </w:rPr>
              <w:t>32</w:t>
            </w:r>
          </w:p>
        </w:tc>
        <w:tc>
          <w:tcPr>
            <w:tcW w:w="0" w:type="auto"/>
            <w:vAlign w:val="center"/>
          </w:tcPr>
          <w:p w14:paraId="0E3C4412" w14:textId="77777777" w:rsidR="006201E6" w:rsidRPr="00446542" w:rsidRDefault="006201E6" w:rsidP="00313CB9">
            <w:pPr>
              <w:spacing w:line="240" w:lineRule="auto"/>
              <w:jc w:val="center"/>
              <w:rPr>
                <w:sz w:val="22"/>
                <w:szCs w:val="22"/>
              </w:rPr>
            </w:pPr>
            <w:r w:rsidRPr="00446542">
              <w:rPr>
                <w:noProof/>
                <w:sz w:val="22"/>
                <w:szCs w:val="22"/>
              </w:rPr>
              <w:drawing>
                <wp:inline distT="0" distB="0" distL="0" distR="0" wp14:anchorId="70E4FE23" wp14:editId="1BF66659">
                  <wp:extent cx="762000" cy="8382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5"/>
                          <a:stretch>
                            <a:fillRect/>
                          </a:stretch>
                        </pic:blipFill>
                        <pic:spPr>
                          <a:xfrm>
                            <a:off x="0" y="0"/>
                            <a:ext cx="762000" cy="838200"/>
                          </a:xfrm>
                          <a:prstGeom prst="rect">
                            <a:avLst/>
                          </a:prstGeom>
                        </pic:spPr>
                      </pic:pic>
                    </a:graphicData>
                  </a:graphic>
                </wp:inline>
              </w:drawing>
            </w:r>
          </w:p>
        </w:tc>
        <w:tc>
          <w:tcPr>
            <w:tcW w:w="0" w:type="auto"/>
            <w:vAlign w:val="center"/>
          </w:tcPr>
          <w:p w14:paraId="390C1020" w14:textId="77777777" w:rsidR="006201E6" w:rsidRPr="00446542" w:rsidRDefault="006201E6" w:rsidP="00313CB9">
            <w:pPr>
              <w:spacing w:line="240" w:lineRule="auto"/>
              <w:jc w:val="center"/>
              <w:rPr>
                <w:sz w:val="22"/>
                <w:szCs w:val="22"/>
              </w:rPr>
            </w:pPr>
            <w:r w:rsidRPr="00446542">
              <w:rPr>
                <w:sz w:val="22"/>
                <w:szCs w:val="22"/>
              </w:rPr>
              <w:t>10.5</w:t>
            </w:r>
          </w:p>
        </w:tc>
        <w:tc>
          <w:tcPr>
            <w:tcW w:w="0" w:type="auto"/>
            <w:vAlign w:val="center"/>
          </w:tcPr>
          <w:p w14:paraId="1ED36E33" w14:textId="77777777" w:rsidR="006201E6" w:rsidRPr="00446542" w:rsidRDefault="006201E6" w:rsidP="00313CB9">
            <w:pPr>
              <w:spacing w:line="240" w:lineRule="auto"/>
              <w:jc w:val="center"/>
              <w:rPr>
                <w:sz w:val="22"/>
                <w:szCs w:val="22"/>
              </w:rPr>
            </w:pPr>
            <w:r w:rsidRPr="00446542">
              <w:rPr>
                <w:sz w:val="22"/>
                <w:szCs w:val="22"/>
              </w:rPr>
              <w:t>2.6</w:t>
            </w:r>
          </w:p>
        </w:tc>
        <w:tc>
          <w:tcPr>
            <w:tcW w:w="0" w:type="auto"/>
            <w:vAlign w:val="center"/>
          </w:tcPr>
          <w:p w14:paraId="30375473" w14:textId="77777777" w:rsidR="006201E6" w:rsidRPr="00446542" w:rsidRDefault="006201E6" w:rsidP="00313CB9">
            <w:pPr>
              <w:spacing w:line="240" w:lineRule="auto"/>
              <w:jc w:val="center"/>
              <w:rPr>
                <w:sz w:val="22"/>
                <w:szCs w:val="22"/>
              </w:rPr>
            </w:pPr>
            <w:r w:rsidRPr="00446542">
              <w:rPr>
                <w:sz w:val="22"/>
                <w:szCs w:val="22"/>
              </w:rPr>
              <w:t>2.6</w:t>
            </w:r>
          </w:p>
        </w:tc>
        <w:tc>
          <w:tcPr>
            <w:tcW w:w="0" w:type="auto"/>
            <w:vAlign w:val="center"/>
          </w:tcPr>
          <w:p w14:paraId="55AF82E9" w14:textId="77777777" w:rsidR="006201E6" w:rsidRPr="00446542" w:rsidRDefault="006201E6" w:rsidP="00662882">
            <w:pPr>
              <w:keepNext/>
              <w:spacing w:line="240" w:lineRule="auto"/>
              <w:jc w:val="center"/>
              <w:rPr>
                <w:sz w:val="22"/>
                <w:szCs w:val="22"/>
              </w:rPr>
            </w:pPr>
            <w:r w:rsidRPr="00446542">
              <w:rPr>
                <w:sz w:val="22"/>
                <w:szCs w:val="22"/>
              </w:rPr>
              <w:t>1.3</w:t>
            </w:r>
          </w:p>
        </w:tc>
      </w:tr>
    </w:tbl>
    <w:p w14:paraId="121994F6" w14:textId="567C3FD0" w:rsidR="00996DB5" w:rsidRDefault="00662882" w:rsidP="00662882">
      <w:pPr>
        <w:pStyle w:val="Caption"/>
      </w:pPr>
      <w:bookmarkStart w:id="125" w:name="_Toc102742382"/>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3</w:t>
      </w:r>
      <w:r w:rsidR="00A56DCB">
        <w:rPr>
          <w:noProof/>
        </w:rPr>
        <w:fldChar w:fldCharType="end"/>
      </w:r>
      <w:r>
        <w:t xml:space="preserve">: </w:t>
      </w:r>
      <w:r w:rsidR="00996DB5">
        <w:rPr>
          <w:noProof/>
        </w:rPr>
        <w:t>SAR study of the fluorination of the ADEP phenylalanine in Gram-positive bacteria.</w:t>
      </w:r>
      <w:bookmarkEnd w:id="125"/>
    </w:p>
    <w:p w14:paraId="0EB80B89" w14:textId="7A744973" w:rsidR="00E70A69" w:rsidRPr="00996DB5" w:rsidRDefault="00E70A69" w:rsidP="00996DB5">
      <w:pPr>
        <w:pStyle w:val="Caption"/>
        <w:jc w:val="both"/>
        <w:rPr>
          <w:b w:val="0"/>
          <w:bCs/>
        </w:rPr>
      </w:pPr>
    </w:p>
    <w:p w14:paraId="21F14814" w14:textId="4F538C47" w:rsidR="00F56A28" w:rsidRPr="00F56A28" w:rsidRDefault="00F56A28" w:rsidP="00F56A28">
      <w:pPr>
        <w:ind w:firstLine="720"/>
      </w:pPr>
      <w:r w:rsidRPr="00F56A28">
        <w:t>In a</w:t>
      </w:r>
      <w:r w:rsidR="00446542">
        <w:t xml:space="preserve"> second</w:t>
      </w:r>
      <w:r w:rsidRPr="00F56A28">
        <w:t xml:space="preserve"> SAR study on ADEP (</w:t>
      </w:r>
      <w:r w:rsidRPr="00F56A28">
        <w:rPr>
          <w:b/>
          <w:bCs/>
        </w:rPr>
        <w:t xml:space="preserve">Table </w:t>
      </w:r>
      <w:r w:rsidR="00446542" w:rsidRPr="00446542">
        <w:rPr>
          <w:b/>
          <w:bCs/>
        </w:rPr>
        <w:t>3.</w:t>
      </w:r>
      <w:r w:rsidRPr="00F56A28">
        <w:rPr>
          <w:b/>
          <w:bCs/>
        </w:rPr>
        <w:t>4</w:t>
      </w:r>
      <w:r w:rsidRPr="00F56A28">
        <w:t>), Batey R. A. et al</w:t>
      </w:r>
      <w:r w:rsidR="00DF0F1C">
        <w:t>.</w:t>
      </w:r>
      <w:r w:rsidRPr="00F56A28">
        <w:t xml:space="preserve"> substituted the 3,5-difluorobenzyl moiety (</w:t>
      </w:r>
      <w:r w:rsidR="00DF0F1C" w:rsidRPr="00DF0F1C">
        <w:rPr>
          <w:b/>
          <w:bCs/>
        </w:rPr>
        <w:t>3.</w:t>
      </w:r>
      <w:r w:rsidRPr="00F56A28">
        <w:rPr>
          <w:b/>
          <w:bCs/>
        </w:rPr>
        <w:t>33</w:t>
      </w:r>
      <w:r w:rsidRPr="00F56A28">
        <w:t>) with a pentafluorobenzyl group (</w:t>
      </w:r>
      <w:r w:rsidR="00DF0F1C" w:rsidRPr="00DF0F1C">
        <w:rPr>
          <w:b/>
          <w:bCs/>
        </w:rPr>
        <w:t>3.</w:t>
      </w:r>
      <w:r w:rsidRPr="00F56A28">
        <w:rPr>
          <w:b/>
          <w:bCs/>
        </w:rPr>
        <w:t>34</w:t>
      </w:r>
      <w:r w:rsidRPr="00F56A28">
        <w:t>), bicyclic rings (</w:t>
      </w:r>
      <w:r w:rsidR="00DF0F1C" w:rsidRPr="00DF0F1C">
        <w:rPr>
          <w:b/>
          <w:bCs/>
        </w:rPr>
        <w:t>3.</w:t>
      </w:r>
      <w:r w:rsidRPr="00F56A28">
        <w:rPr>
          <w:b/>
          <w:bCs/>
        </w:rPr>
        <w:t>35</w:t>
      </w:r>
      <w:r w:rsidRPr="00F56A28">
        <w:t xml:space="preserve"> and </w:t>
      </w:r>
      <w:r w:rsidR="00DF0F1C" w:rsidRPr="00DF0F1C">
        <w:rPr>
          <w:b/>
          <w:bCs/>
        </w:rPr>
        <w:t>3.</w:t>
      </w:r>
      <w:r w:rsidRPr="00F56A28">
        <w:rPr>
          <w:b/>
          <w:bCs/>
        </w:rPr>
        <w:t>36</w:t>
      </w:r>
      <w:r w:rsidRPr="00F56A28">
        <w:t>) and cyclohexyl group (</w:t>
      </w:r>
      <w:r w:rsidR="00DF0F1C" w:rsidRPr="00DF0F1C">
        <w:rPr>
          <w:b/>
          <w:bCs/>
        </w:rPr>
        <w:t>3.</w:t>
      </w:r>
      <w:r w:rsidRPr="00F56A28">
        <w:rPr>
          <w:b/>
          <w:bCs/>
        </w:rPr>
        <w:t>37</w:t>
      </w:r>
      <w:r w:rsidRPr="00F56A28">
        <w:t>). Consistent with Hinzen’s conclusion, pentafluorination of the benzyl ring (</w:t>
      </w:r>
      <w:r w:rsidR="00BF205A" w:rsidRPr="00BF205A">
        <w:rPr>
          <w:b/>
          <w:bCs/>
        </w:rPr>
        <w:t>3.</w:t>
      </w:r>
      <w:r w:rsidRPr="00F56A28">
        <w:rPr>
          <w:b/>
          <w:bCs/>
        </w:rPr>
        <w:t>34</w:t>
      </w:r>
      <w:r w:rsidRPr="00F56A28">
        <w:t>) abolished the antibacterial activity of ADEP in Gram-positive bacteria. In addition, no improvement in MICs was observed with the larger groups (</w:t>
      </w:r>
      <w:r w:rsidR="00BF205A" w:rsidRPr="00BF205A">
        <w:rPr>
          <w:b/>
          <w:bCs/>
        </w:rPr>
        <w:t>3.</w:t>
      </w:r>
      <w:r w:rsidRPr="00F56A28">
        <w:rPr>
          <w:b/>
          <w:bCs/>
        </w:rPr>
        <w:t>35</w:t>
      </w:r>
      <w:r w:rsidRPr="00F56A28">
        <w:t xml:space="preserve"> and </w:t>
      </w:r>
      <w:r w:rsidR="00BF205A" w:rsidRPr="00BF205A">
        <w:rPr>
          <w:b/>
          <w:bCs/>
        </w:rPr>
        <w:t>3.</w:t>
      </w:r>
      <w:r w:rsidRPr="00F56A28">
        <w:rPr>
          <w:b/>
          <w:bCs/>
        </w:rPr>
        <w:t>36</w:t>
      </w:r>
      <w:r w:rsidRPr="00F56A28">
        <w:t>) or the saturated ring (</w:t>
      </w:r>
      <w:r w:rsidR="00BF205A" w:rsidRPr="00BF205A">
        <w:rPr>
          <w:b/>
          <w:bCs/>
        </w:rPr>
        <w:t>3.</w:t>
      </w:r>
      <w:r w:rsidRPr="00F56A28">
        <w:rPr>
          <w:b/>
          <w:bCs/>
        </w:rPr>
        <w:t>37</w:t>
      </w:r>
      <w:r w:rsidRPr="00F56A28">
        <w:t>).</w:t>
      </w:r>
      <w:r w:rsidRPr="00F56A28">
        <w:fldChar w:fldCharType="begin">
          <w:fldData xml:space="preserve">PEVuZE5vdGU+PENpdGU+PEF1dGhvcj5Hb29kcmVpZDwvQXV0aG9yPjxZZWFyPjIwMTY8L1llYXI+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</w:fldData>
        </w:fldChar>
      </w:r>
      <w:r w:rsidR="00D94114">
        <w:instrText xml:space="preserve"> ADDIN EN.CITE </w:instrText>
      </w:r>
      <w:r w:rsidR="00D94114">
        <w:fldChar w:fldCharType="begin">
          <w:fldData xml:space="preserve">PEVuZE5vdGU+PENpdGU+PEF1dGhvcj5Hb29kcmVpZDwvQXV0aG9yPjxZZWFyPjIwMTY8L1llYXI+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</w:fldData>
        </w:fldChar>
      </w:r>
      <w:r w:rsidR="00D94114">
        <w:instrText xml:space="preserve"> ADDIN EN.CITE.DATA </w:instrText>
      </w:r>
      <w:r w:rsidR="00D94114">
        <w:fldChar w:fldCharType="end"/>
      </w:r>
      <w:r w:rsidRPr="00F56A28">
        <w:fldChar w:fldCharType="separate"/>
      </w:r>
      <w:r w:rsidR="00D94114" w:rsidRPr="00D94114">
        <w:rPr>
          <w:noProof/>
          <w:vertAlign w:val="superscript"/>
        </w:rPr>
        <w:t>36</w:t>
      </w:r>
      <w:r w:rsidRPr="00F56A28">
        <w:fldChar w:fldCharType="end"/>
      </w:r>
      <w:r w:rsidRPr="00F56A28">
        <w:t xml:space="preserve"> However, the benzothiophenyl (</w:t>
      </w:r>
      <w:r w:rsidR="00BF205A" w:rsidRPr="00BF205A">
        <w:rPr>
          <w:b/>
          <w:bCs/>
        </w:rPr>
        <w:t>3.</w:t>
      </w:r>
      <w:r w:rsidRPr="00F56A28">
        <w:rPr>
          <w:b/>
          <w:bCs/>
        </w:rPr>
        <w:t>35</w:t>
      </w:r>
      <w:r w:rsidRPr="00F56A28">
        <w:t>) and cyclohexyl (</w:t>
      </w:r>
      <w:r w:rsidR="00BF205A" w:rsidRPr="00BF205A">
        <w:rPr>
          <w:b/>
          <w:bCs/>
        </w:rPr>
        <w:t>3.</w:t>
      </w:r>
      <w:r w:rsidRPr="00F56A28">
        <w:rPr>
          <w:b/>
          <w:bCs/>
        </w:rPr>
        <w:t>37</w:t>
      </w:r>
      <w:r w:rsidRPr="00F56A28">
        <w:t xml:space="preserve">) analogs maintained micromolar activities indicating that the ClpP binding pocket tolerates larger groups than anticipated and </w:t>
      </w:r>
      <w:r w:rsidR="00A86306">
        <w:t xml:space="preserve">that exhaustive </w:t>
      </w:r>
      <w:r w:rsidRPr="00F56A28">
        <w:t xml:space="preserve">fluorination might affect the activity of ADEP </w:t>
      </w:r>
      <w:r w:rsidR="00A86306">
        <w:t>negatively for reasons outside of steric arguments</w:t>
      </w:r>
      <w:r w:rsidRPr="00F56A28">
        <w:t>.</w:t>
      </w:r>
    </w:p>
    <w:p w14:paraId="12B1F0FA" w14:textId="576DA136" w:rsidR="002757D6" w:rsidRDefault="002757D6" w:rsidP="00F22835"/>
    <w:tbl>
      <w:tblPr>
        <w:tblStyle w:val="TableGrid"/>
        <w:tblW w:w="0" w:type="auto"/>
        <w:jc w:val="center"/>
        <w:tblLook w:val="04A0" w:firstRow="1" w:lastRow="0" w:firstColumn="1" w:lastColumn="0" w:noHBand="0" w:noVBand="1"/>
      </w:tblPr>
      <w:tblGrid>
        <w:gridCol w:w="1268"/>
        <w:gridCol w:w="1576"/>
        <w:gridCol w:w="1035"/>
        <w:gridCol w:w="1512"/>
        <w:gridCol w:w="1097"/>
      </w:tblGrid>
      <w:tr w:rsidR="003C5E97" w:rsidRPr="00DD3ED3" w14:paraId="4F0B8A43" w14:textId="77777777" w:rsidTr="00313CB9">
        <w:trPr>
          <w:jc w:val="center"/>
        </w:trPr>
        <w:tc>
          <w:tcPr>
            <w:tcW w:w="0" w:type="auto"/>
            <w:gridSpan w:val="5"/>
            <w:vAlign w:val="center"/>
          </w:tcPr>
          <w:p w14:paraId="0E00C829" w14:textId="77777777" w:rsidR="003C5E97" w:rsidRPr="00DD3ED3" w:rsidRDefault="003C5E97" w:rsidP="00313CB9">
            <w:pPr>
              <w:spacing w:line="240" w:lineRule="auto"/>
              <w:jc w:val="center"/>
              <w:rPr>
                <w:sz w:val="22"/>
                <w:szCs w:val="22"/>
              </w:rPr>
            </w:pPr>
            <w:r w:rsidRPr="00DD3ED3">
              <w:rPr>
                <w:noProof/>
                <w:sz w:val="22"/>
                <w:szCs w:val="22"/>
              </w:rPr>
              <w:drawing>
                <wp:inline distT="0" distB="0" distL="0" distR="0" wp14:anchorId="66D489AB" wp14:editId="02B24C4D">
                  <wp:extent cx="2641600" cy="16002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6"/>
                          <a:stretch>
                            <a:fillRect/>
                          </a:stretch>
                        </pic:blipFill>
                        <pic:spPr>
                          <a:xfrm>
                            <a:off x="0" y="0"/>
                            <a:ext cx="2641600" cy="1600200"/>
                          </a:xfrm>
                          <a:prstGeom prst="rect">
                            <a:avLst/>
                          </a:prstGeom>
                        </pic:spPr>
                      </pic:pic>
                    </a:graphicData>
                  </a:graphic>
                </wp:inline>
              </w:drawing>
            </w:r>
          </w:p>
        </w:tc>
      </w:tr>
      <w:tr w:rsidR="003C5E97" w:rsidRPr="00DD3ED3" w14:paraId="57AD61F6" w14:textId="77777777" w:rsidTr="00313CB9">
        <w:trPr>
          <w:jc w:val="center"/>
        </w:trPr>
        <w:tc>
          <w:tcPr>
            <w:tcW w:w="0" w:type="auto"/>
            <w:vMerge w:val="restart"/>
            <w:vAlign w:val="center"/>
          </w:tcPr>
          <w:p w14:paraId="08C3FD1E" w14:textId="77777777" w:rsidR="003C5E97" w:rsidRPr="00DD3ED3" w:rsidRDefault="003C5E97" w:rsidP="00313CB9">
            <w:pPr>
              <w:spacing w:line="240" w:lineRule="auto"/>
              <w:jc w:val="center"/>
              <w:rPr>
                <w:b/>
                <w:bCs/>
                <w:sz w:val="22"/>
                <w:szCs w:val="22"/>
              </w:rPr>
            </w:pPr>
            <w:r w:rsidRPr="00DD3ED3">
              <w:rPr>
                <w:b/>
                <w:bCs/>
                <w:sz w:val="22"/>
                <w:szCs w:val="22"/>
              </w:rPr>
              <w:t>Compound</w:t>
            </w:r>
          </w:p>
        </w:tc>
        <w:tc>
          <w:tcPr>
            <w:tcW w:w="0" w:type="auto"/>
            <w:vMerge w:val="restart"/>
            <w:vAlign w:val="center"/>
          </w:tcPr>
          <w:p w14:paraId="61D21408" w14:textId="77777777" w:rsidR="003C5E97" w:rsidRPr="00DD3ED3" w:rsidRDefault="003C5E97" w:rsidP="00313CB9">
            <w:pPr>
              <w:spacing w:line="240" w:lineRule="auto"/>
              <w:jc w:val="center"/>
              <w:rPr>
                <w:b/>
                <w:bCs/>
                <w:sz w:val="22"/>
                <w:szCs w:val="22"/>
              </w:rPr>
            </w:pPr>
            <w:r w:rsidRPr="00DD3ED3">
              <w:rPr>
                <w:b/>
                <w:bCs/>
                <w:sz w:val="22"/>
                <w:szCs w:val="22"/>
              </w:rPr>
              <w:t>R</w:t>
            </w:r>
          </w:p>
        </w:tc>
        <w:tc>
          <w:tcPr>
            <w:tcW w:w="0" w:type="auto"/>
            <w:gridSpan w:val="3"/>
            <w:vAlign w:val="center"/>
          </w:tcPr>
          <w:p w14:paraId="53575038" w14:textId="77777777" w:rsidR="003C5E97" w:rsidRPr="00DD3ED3" w:rsidRDefault="003C5E97" w:rsidP="00313CB9">
            <w:pPr>
              <w:spacing w:line="240" w:lineRule="auto"/>
              <w:jc w:val="center"/>
              <w:rPr>
                <w:i/>
                <w:iCs/>
                <w:sz w:val="22"/>
                <w:szCs w:val="22"/>
              </w:rPr>
            </w:pPr>
            <w:r w:rsidRPr="00DD3ED3">
              <w:rPr>
                <w:b/>
                <w:bCs/>
                <w:sz w:val="22"/>
                <w:szCs w:val="22"/>
              </w:rPr>
              <w:t>MIC (µM)</w:t>
            </w:r>
          </w:p>
        </w:tc>
      </w:tr>
      <w:tr w:rsidR="003C5E97" w:rsidRPr="00DD3ED3" w14:paraId="0B19E37C" w14:textId="77777777" w:rsidTr="00313CB9">
        <w:trPr>
          <w:jc w:val="center"/>
        </w:trPr>
        <w:tc>
          <w:tcPr>
            <w:tcW w:w="0" w:type="auto"/>
            <w:vMerge/>
            <w:vAlign w:val="center"/>
          </w:tcPr>
          <w:p w14:paraId="3194109B" w14:textId="77777777" w:rsidR="003C5E97" w:rsidRPr="00DD3ED3" w:rsidRDefault="003C5E97" w:rsidP="00313CB9">
            <w:pPr>
              <w:spacing w:line="240" w:lineRule="auto"/>
              <w:jc w:val="center"/>
              <w:rPr>
                <w:sz w:val="22"/>
                <w:szCs w:val="22"/>
              </w:rPr>
            </w:pPr>
          </w:p>
        </w:tc>
        <w:tc>
          <w:tcPr>
            <w:tcW w:w="0" w:type="auto"/>
            <w:vMerge/>
            <w:vAlign w:val="center"/>
          </w:tcPr>
          <w:p w14:paraId="184DD5EA" w14:textId="77777777" w:rsidR="003C5E97" w:rsidRPr="00DD3ED3" w:rsidRDefault="003C5E97" w:rsidP="00313CB9">
            <w:pPr>
              <w:spacing w:line="240" w:lineRule="auto"/>
              <w:jc w:val="center"/>
              <w:rPr>
                <w:sz w:val="22"/>
                <w:szCs w:val="22"/>
              </w:rPr>
            </w:pPr>
          </w:p>
        </w:tc>
        <w:tc>
          <w:tcPr>
            <w:tcW w:w="0" w:type="auto"/>
            <w:vAlign w:val="center"/>
          </w:tcPr>
          <w:p w14:paraId="7D14300C" w14:textId="77777777" w:rsidR="003C5E97" w:rsidRPr="00DD3ED3" w:rsidRDefault="003C5E97" w:rsidP="00313CB9">
            <w:pPr>
              <w:spacing w:line="240" w:lineRule="auto"/>
              <w:jc w:val="center"/>
              <w:rPr>
                <w:sz w:val="22"/>
                <w:szCs w:val="22"/>
              </w:rPr>
            </w:pPr>
            <w:r w:rsidRPr="00DD3ED3">
              <w:rPr>
                <w:i/>
                <w:iCs/>
                <w:sz w:val="22"/>
                <w:szCs w:val="22"/>
              </w:rPr>
              <w:t>S. aureus</w:t>
            </w:r>
          </w:p>
        </w:tc>
        <w:tc>
          <w:tcPr>
            <w:tcW w:w="0" w:type="auto"/>
            <w:vAlign w:val="center"/>
          </w:tcPr>
          <w:p w14:paraId="0A84257D" w14:textId="77777777" w:rsidR="003C5E97" w:rsidRPr="00DD3ED3" w:rsidRDefault="003C5E97" w:rsidP="00313CB9">
            <w:pPr>
              <w:spacing w:line="240" w:lineRule="auto"/>
              <w:jc w:val="center"/>
              <w:rPr>
                <w:sz w:val="22"/>
                <w:szCs w:val="22"/>
              </w:rPr>
            </w:pPr>
            <w:r w:rsidRPr="00DD3ED3">
              <w:rPr>
                <w:i/>
                <w:iCs/>
                <w:sz w:val="22"/>
                <w:szCs w:val="22"/>
              </w:rPr>
              <w:t>S. pneumoniae</w:t>
            </w:r>
          </w:p>
        </w:tc>
        <w:tc>
          <w:tcPr>
            <w:tcW w:w="0" w:type="auto"/>
            <w:vAlign w:val="center"/>
          </w:tcPr>
          <w:p w14:paraId="0A9ED9E5" w14:textId="77777777" w:rsidR="003C5E97" w:rsidRPr="00DD3ED3" w:rsidRDefault="003C5E97" w:rsidP="00313CB9">
            <w:pPr>
              <w:spacing w:line="240" w:lineRule="auto"/>
              <w:jc w:val="center"/>
              <w:rPr>
                <w:i/>
                <w:iCs/>
                <w:sz w:val="22"/>
                <w:szCs w:val="22"/>
              </w:rPr>
            </w:pPr>
            <w:r w:rsidRPr="00DD3ED3">
              <w:rPr>
                <w:i/>
                <w:iCs/>
                <w:sz w:val="22"/>
                <w:szCs w:val="22"/>
              </w:rPr>
              <w:t>B. subtilis</w:t>
            </w:r>
          </w:p>
        </w:tc>
      </w:tr>
      <w:tr w:rsidR="003C5E97" w:rsidRPr="00DD3ED3" w14:paraId="17A98E2E" w14:textId="77777777" w:rsidTr="00313CB9">
        <w:trPr>
          <w:jc w:val="center"/>
        </w:trPr>
        <w:tc>
          <w:tcPr>
            <w:tcW w:w="0" w:type="auto"/>
            <w:vAlign w:val="center"/>
          </w:tcPr>
          <w:p w14:paraId="7B38D5D9" w14:textId="6097F24B" w:rsidR="003C5E97" w:rsidRPr="00DD3ED3" w:rsidRDefault="00DD3ED3" w:rsidP="00313CB9">
            <w:pPr>
              <w:spacing w:line="240" w:lineRule="auto"/>
              <w:jc w:val="center"/>
              <w:rPr>
                <w:b/>
                <w:bCs/>
                <w:sz w:val="22"/>
                <w:szCs w:val="22"/>
              </w:rPr>
            </w:pPr>
            <w:r w:rsidRPr="00DD3ED3">
              <w:rPr>
                <w:b/>
                <w:bCs/>
                <w:sz w:val="22"/>
                <w:szCs w:val="22"/>
              </w:rPr>
              <w:t>3.</w:t>
            </w:r>
            <w:r w:rsidR="003C5E97" w:rsidRPr="00DD3ED3">
              <w:rPr>
                <w:b/>
                <w:bCs/>
                <w:sz w:val="22"/>
                <w:szCs w:val="22"/>
              </w:rPr>
              <w:t>33</w:t>
            </w:r>
          </w:p>
        </w:tc>
        <w:tc>
          <w:tcPr>
            <w:tcW w:w="0" w:type="auto"/>
            <w:vAlign w:val="center"/>
          </w:tcPr>
          <w:p w14:paraId="4E70E2D0" w14:textId="77777777" w:rsidR="003C5E97" w:rsidRPr="00DD3ED3" w:rsidRDefault="003C5E97" w:rsidP="00313CB9">
            <w:pPr>
              <w:spacing w:line="240" w:lineRule="auto"/>
              <w:jc w:val="center"/>
              <w:rPr>
                <w:sz w:val="22"/>
                <w:szCs w:val="22"/>
              </w:rPr>
            </w:pPr>
            <w:r w:rsidRPr="00DD3ED3">
              <w:rPr>
                <w:noProof/>
                <w:sz w:val="22"/>
                <w:szCs w:val="22"/>
              </w:rPr>
              <w:drawing>
                <wp:inline distT="0" distB="0" distL="0" distR="0" wp14:anchorId="0D25DE06" wp14:editId="00C33A91">
                  <wp:extent cx="762000" cy="6604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762000" cy="660400"/>
                          </a:xfrm>
                          <a:prstGeom prst="rect">
                            <a:avLst/>
                          </a:prstGeom>
                        </pic:spPr>
                      </pic:pic>
                    </a:graphicData>
                  </a:graphic>
                </wp:inline>
              </w:drawing>
            </w:r>
          </w:p>
        </w:tc>
        <w:tc>
          <w:tcPr>
            <w:tcW w:w="0" w:type="auto"/>
            <w:vAlign w:val="center"/>
          </w:tcPr>
          <w:p w14:paraId="5BBA1E80" w14:textId="77777777" w:rsidR="003C5E97" w:rsidRPr="00DD3ED3" w:rsidRDefault="003C5E97" w:rsidP="00313CB9">
            <w:pPr>
              <w:spacing w:line="240" w:lineRule="auto"/>
              <w:jc w:val="center"/>
              <w:rPr>
                <w:sz w:val="22"/>
                <w:szCs w:val="22"/>
              </w:rPr>
            </w:pPr>
            <w:r w:rsidRPr="00DD3ED3">
              <w:rPr>
                <w:sz w:val="22"/>
                <w:szCs w:val="22"/>
              </w:rPr>
              <w:t>0.16</w:t>
            </w:r>
          </w:p>
        </w:tc>
        <w:tc>
          <w:tcPr>
            <w:tcW w:w="0" w:type="auto"/>
            <w:vAlign w:val="center"/>
          </w:tcPr>
          <w:p w14:paraId="0E3105A5" w14:textId="77777777" w:rsidR="003C5E97" w:rsidRPr="00DD3ED3" w:rsidRDefault="003C5E97" w:rsidP="00313CB9">
            <w:pPr>
              <w:spacing w:line="240" w:lineRule="auto"/>
              <w:jc w:val="center"/>
              <w:rPr>
                <w:sz w:val="22"/>
                <w:szCs w:val="22"/>
              </w:rPr>
            </w:pPr>
            <w:r w:rsidRPr="00DD3ED3">
              <w:rPr>
                <w:sz w:val="22"/>
                <w:szCs w:val="22"/>
              </w:rPr>
              <w:t>0.08 - 0.16</w:t>
            </w:r>
          </w:p>
        </w:tc>
        <w:tc>
          <w:tcPr>
            <w:tcW w:w="0" w:type="auto"/>
            <w:vAlign w:val="center"/>
          </w:tcPr>
          <w:p w14:paraId="09B24910" w14:textId="77777777" w:rsidR="003C5E97" w:rsidRPr="00DD3ED3" w:rsidRDefault="003C5E97" w:rsidP="00313CB9">
            <w:pPr>
              <w:spacing w:line="240" w:lineRule="auto"/>
              <w:jc w:val="center"/>
              <w:rPr>
                <w:sz w:val="22"/>
                <w:szCs w:val="22"/>
              </w:rPr>
            </w:pPr>
            <w:r w:rsidRPr="00DD3ED3">
              <w:rPr>
                <w:sz w:val="22"/>
                <w:szCs w:val="22"/>
              </w:rPr>
              <w:t>≤0.08</w:t>
            </w:r>
          </w:p>
        </w:tc>
      </w:tr>
      <w:tr w:rsidR="003C5E97" w:rsidRPr="00DD3ED3" w14:paraId="22043C57" w14:textId="77777777" w:rsidTr="00313CB9">
        <w:trPr>
          <w:jc w:val="center"/>
        </w:trPr>
        <w:tc>
          <w:tcPr>
            <w:tcW w:w="0" w:type="auto"/>
            <w:vAlign w:val="center"/>
          </w:tcPr>
          <w:p w14:paraId="5EC04A5C" w14:textId="18C15FB6" w:rsidR="003C5E97" w:rsidRPr="00DD3ED3" w:rsidRDefault="00DD3ED3" w:rsidP="00313CB9">
            <w:pPr>
              <w:spacing w:line="240" w:lineRule="auto"/>
              <w:jc w:val="center"/>
              <w:rPr>
                <w:b/>
                <w:bCs/>
                <w:sz w:val="22"/>
                <w:szCs w:val="22"/>
              </w:rPr>
            </w:pPr>
            <w:r w:rsidRPr="00DD3ED3">
              <w:rPr>
                <w:b/>
                <w:bCs/>
                <w:sz w:val="22"/>
                <w:szCs w:val="22"/>
              </w:rPr>
              <w:t>3.</w:t>
            </w:r>
            <w:r w:rsidR="003C5E97" w:rsidRPr="00DD3ED3">
              <w:rPr>
                <w:b/>
                <w:bCs/>
                <w:sz w:val="22"/>
                <w:szCs w:val="22"/>
              </w:rPr>
              <w:t>34</w:t>
            </w:r>
          </w:p>
        </w:tc>
        <w:tc>
          <w:tcPr>
            <w:tcW w:w="0" w:type="auto"/>
            <w:vAlign w:val="center"/>
          </w:tcPr>
          <w:p w14:paraId="11F1887C" w14:textId="77777777" w:rsidR="003C5E97" w:rsidRPr="00DD3ED3" w:rsidRDefault="003C5E97" w:rsidP="00313CB9">
            <w:pPr>
              <w:spacing w:line="240" w:lineRule="auto"/>
              <w:jc w:val="center"/>
              <w:rPr>
                <w:sz w:val="22"/>
                <w:szCs w:val="22"/>
              </w:rPr>
            </w:pPr>
            <w:r w:rsidRPr="00DD3ED3">
              <w:rPr>
                <w:noProof/>
                <w:sz w:val="22"/>
                <w:szCs w:val="22"/>
              </w:rPr>
              <w:drawing>
                <wp:inline distT="0" distB="0" distL="0" distR="0" wp14:anchorId="5CAA817D" wp14:editId="14368B88">
                  <wp:extent cx="749300" cy="8382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8"/>
                          <a:stretch>
                            <a:fillRect/>
                          </a:stretch>
                        </pic:blipFill>
                        <pic:spPr>
                          <a:xfrm>
                            <a:off x="0" y="0"/>
                            <a:ext cx="749300" cy="838200"/>
                          </a:xfrm>
                          <a:prstGeom prst="rect">
                            <a:avLst/>
                          </a:prstGeom>
                        </pic:spPr>
                      </pic:pic>
                    </a:graphicData>
                  </a:graphic>
                </wp:inline>
              </w:drawing>
            </w:r>
          </w:p>
        </w:tc>
        <w:tc>
          <w:tcPr>
            <w:tcW w:w="0" w:type="auto"/>
            <w:vAlign w:val="center"/>
          </w:tcPr>
          <w:p w14:paraId="7A0DC773" w14:textId="77777777" w:rsidR="003C5E97" w:rsidRPr="00DD3ED3" w:rsidRDefault="003C5E97" w:rsidP="00313CB9">
            <w:pPr>
              <w:spacing w:line="240" w:lineRule="auto"/>
              <w:jc w:val="center"/>
              <w:rPr>
                <w:sz w:val="22"/>
                <w:szCs w:val="22"/>
              </w:rPr>
            </w:pPr>
            <w:r w:rsidRPr="00DD3ED3">
              <w:rPr>
                <w:sz w:val="22"/>
                <w:szCs w:val="22"/>
              </w:rPr>
              <w:t>&gt;152.6</w:t>
            </w:r>
          </w:p>
        </w:tc>
        <w:tc>
          <w:tcPr>
            <w:tcW w:w="0" w:type="auto"/>
            <w:vAlign w:val="center"/>
          </w:tcPr>
          <w:p w14:paraId="7DA96EC6" w14:textId="77777777" w:rsidR="003C5E97" w:rsidRPr="00DD3ED3" w:rsidRDefault="003C5E97" w:rsidP="00313CB9">
            <w:pPr>
              <w:spacing w:line="240" w:lineRule="auto"/>
              <w:jc w:val="center"/>
              <w:rPr>
                <w:sz w:val="22"/>
                <w:szCs w:val="22"/>
              </w:rPr>
            </w:pPr>
            <w:r w:rsidRPr="00DD3ED3">
              <w:rPr>
                <w:sz w:val="22"/>
                <w:szCs w:val="22"/>
              </w:rPr>
              <w:t>&gt;152.6</w:t>
            </w:r>
          </w:p>
        </w:tc>
        <w:tc>
          <w:tcPr>
            <w:tcW w:w="0" w:type="auto"/>
            <w:vAlign w:val="center"/>
          </w:tcPr>
          <w:p w14:paraId="680BA6A0" w14:textId="77777777" w:rsidR="003C5E97" w:rsidRPr="00DD3ED3" w:rsidRDefault="003C5E97" w:rsidP="00313CB9">
            <w:pPr>
              <w:spacing w:line="240" w:lineRule="auto"/>
              <w:jc w:val="center"/>
              <w:rPr>
                <w:sz w:val="22"/>
                <w:szCs w:val="22"/>
              </w:rPr>
            </w:pPr>
            <w:r w:rsidRPr="00DD3ED3">
              <w:rPr>
                <w:sz w:val="22"/>
                <w:szCs w:val="22"/>
              </w:rPr>
              <w:t>152.6</w:t>
            </w:r>
          </w:p>
        </w:tc>
      </w:tr>
      <w:tr w:rsidR="003C5E97" w:rsidRPr="00DD3ED3" w14:paraId="0FAE3FBD" w14:textId="77777777" w:rsidTr="00313CB9">
        <w:trPr>
          <w:jc w:val="center"/>
        </w:trPr>
        <w:tc>
          <w:tcPr>
            <w:tcW w:w="0" w:type="auto"/>
            <w:vAlign w:val="center"/>
          </w:tcPr>
          <w:p w14:paraId="178BA4E2" w14:textId="7C9B391E" w:rsidR="003C5E97" w:rsidRPr="00DD3ED3" w:rsidRDefault="00DD3ED3" w:rsidP="00313CB9">
            <w:pPr>
              <w:spacing w:line="240" w:lineRule="auto"/>
              <w:jc w:val="center"/>
              <w:rPr>
                <w:b/>
                <w:bCs/>
                <w:sz w:val="22"/>
                <w:szCs w:val="22"/>
              </w:rPr>
            </w:pPr>
            <w:r w:rsidRPr="00DD3ED3">
              <w:rPr>
                <w:b/>
                <w:bCs/>
                <w:sz w:val="22"/>
                <w:szCs w:val="22"/>
              </w:rPr>
              <w:t>3.</w:t>
            </w:r>
            <w:r w:rsidR="003C5E97" w:rsidRPr="00DD3ED3">
              <w:rPr>
                <w:b/>
                <w:bCs/>
                <w:sz w:val="22"/>
                <w:szCs w:val="22"/>
              </w:rPr>
              <w:t>35</w:t>
            </w:r>
          </w:p>
        </w:tc>
        <w:tc>
          <w:tcPr>
            <w:tcW w:w="0" w:type="auto"/>
            <w:vAlign w:val="center"/>
          </w:tcPr>
          <w:p w14:paraId="63412C52" w14:textId="77777777" w:rsidR="003C5E97" w:rsidRPr="00DD3ED3" w:rsidRDefault="003C5E97" w:rsidP="00313CB9">
            <w:pPr>
              <w:spacing w:line="240" w:lineRule="auto"/>
              <w:jc w:val="center"/>
              <w:rPr>
                <w:sz w:val="22"/>
                <w:szCs w:val="22"/>
              </w:rPr>
            </w:pPr>
            <w:r w:rsidRPr="00DD3ED3">
              <w:rPr>
                <w:noProof/>
                <w:sz w:val="22"/>
                <w:szCs w:val="22"/>
              </w:rPr>
              <w:drawing>
                <wp:inline distT="0" distB="0" distL="0" distR="0" wp14:anchorId="0B93A6C4" wp14:editId="3A71762F">
                  <wp:extent cx="673100" cy="6731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9"/>
                          <a:stretch>
                            <a:fillRect/>
                          </a:stretch>
                        </pic:blipFill>
                        <pic:spPr>
                          <a:xfrm>
                            <a:off x="0" y="0"/>
                            <a:ext cx="673100" cy="673100"/>
                          </a:xfrm>
                          <a:prstGeom prst="rect">
                            <a:avLst/>
                          </a:prstGeom>
                        </pic:spPr>
                      </pic:pic>
                    </a:graphicData>
                  </a:graphic>
                </wp:inline>
              </w:drawing>
            </w:r>
          </w:p>
        </w:tc>
        <w:tc>
          <w:tcPr>
            <w:tcW w:w="0" w:type="auto"/>
            <w:vAlign w:val="center"/>
          </w:tcPr>
          <w:p w14:paraId="564E24CC" w14:textId="77777777" w:rsidR="003C5E97" w:rsidRPr="00DD3ED3" w:rsidRDefault="003C5E97" w:rsidP="00313CB9">
            <w:pPr>
              <w:spacing w:line="240" w:lineRule="auto"/>
              <w:jc w:val="center"/>
              <w:rPr>
                <w:sz w:val="22"/>
                <w:szCs w:val="22"/>
              </w:rPr>
            </w:pPr>
            <w:r w:rsidRPr="00DD3ED3">
              <w:rPr>
                <w:sz w:val="22"/>
                <w:szCs w:val="22"/>
              </w:rPr>
              <w:t>9.9</w:t>
            </w:r>
          </w:p>
        </w:tc>
        <w:tc>
          <w:tcPr>
            <w:tcW w:w="0" w:type="auto"/>
            <w:vAlign w:val="center"/>
          </w:tcPr>
          <w:p w14:paraId="0EE68C3D" w14:textId="77777777" w:rsidR="003C5E97" w:rsidRPr="00DD3ED3" w:rsidRDefault="003C5E97" w:rsidP="00313CB9">
            <w:pPr>
              <w:spacing w:line="240" w:lineRule="auto"/>
              <w:jc w:val="center"/>
              <w:rPr>
                <w:sz w:val="22"/>
                <w:szCs w:val="22"/>
              </w:rPr>
            </w:pPr>
            <w:r w:rsidRPr="00DD3ED3">
              <w:rPr>
                <w:sz w:val="22"/>
                <w:szCs w:val="22"/>
              </w:rPr>
              <w:t>9.9</w:t>
            </w:r>
          </w:p>
        </w:tc>
        <w:tc>
          <w:tcPr>
            <w:tcW w:w="0" w:type="auto"/>
            <w:vAlign w:val="center"/>
          </w:tcPr>
          <w:p w14:paraId="3D9EC9BD" w14:textId="77777777" w:rsidR="003C5E97" w:rsidRPr="00DD3ED3" w:rsidRDefault="003C5E97" w:rsidP="00313CB9">
            <w:pPr>
              <w:spacing w:line="240" w:lineRule="auto"/>
              <w:jc w:val="center"/>
              <w:rPr>
                <w:sz w:val="22"/>
                <w:szCs w:val="22"/>
              </w:rPr>
            </w:pPr>
            <w:r w:rsidRPr="00DD3ED3">
              <w:rPr>
                <w:sz w:val="22"/>
                <w:szCs w:val="22"/>
              </w:rPr>
              <w:t>9.9</w:t>
            </w:r>
          </w:p>
        </w:tc>
      </w:tr>
      <w:tr w:rsidR="003C5E97" w:rsidRPr="00DD3ED3" w14:paraId="4CF75AF6" w14:textId="77777777" w:rsidTr="00313CB9">
        <w:trPr>
          <w:jc w:val="center"/>
        </w:trPr>
        <w:tc>
          <w:tcPr>
            <w:tcW w:w="0" w:type="auto"/>
            <w:vAlign w:val="center"/>
          </w:tcPr>
          <w:p w14:paraId="2ACFF49A" w14:textId="0073ED06" w:rsidR="003C5E97" w:rsidRPr="00DD3ED3" w:rsidRDefault="00DD3ED3" w:rsidP="00313CB9">
            <w:pPr>
              <w:spacing w:line="240" w:lineRule="auto"/>
              <w:jc w:val="center"/>
              <w:rPr>
                <w:b/>
                <w:bCs/>
                <w:sz w:val="22"/>
                <w:szCs w:val="22"/>
              </w:rPr>
            </w:pPr>
            <w:r w:rsidRPr="00DD3ED3">
              <w:rPr>
                <w:b/>
                <w:bCs/>
                <w:sz w:val="22"/>
                <w:szCs w:val="22"/>
              </w:rPr>
              <w:t>3.</w:t>
            </w:r>
            <w:r w:rsidR="003C5E97" w:rsidRPr="00DD3ED3">
              <w:rPr>
                <w:b/>
                <w:bCs/>
                <w:sz w:val="22"/>
                <w:szCs w:val="22"/>
              </w:rPr>
              <w:t>36</w:t>
            </w:r>
          </w:p>
        </w:tc>
        <w:tc>
          <w:tcPr>
            <w:tcW w:w="0" w:type="auto"/>
            <w:vAlign w:val="center"/>
          </w:tcPr>
          <w:p w14:paraId="06E7819B" w14:textId="77777777" w:rsidR="003C5E97" w:rsidRPr="00DD3ED3" w:rsidRDefault="003C5E97" w:rsidP="00313CB9">
            <w:pPr>
              <w:spacing w:line="240" w:lineRule="auto"/>
              <w:jc w:val="center"/>
              <w:rPr>
                <w:sz w:val="22"/>
                <w:szCs w:val="22"/>
              </w:rPr>
            </w:pPr>
            <w:r w:rsidRPr="00DD3ED3">
              <w:rPr>
                <w:noProof/>
                <w:sz w:val="22"/>
                <w:szCs w:val="22"/>
              </w:rPr>
              <w:drawing>
                <wp:inline distT="0" distB="0" distL="0" distR="0" wp14:anchorId="2DCFBFC5" wp14:editId="15FCA21D">
                  <wp:extent cx="863600" cy="444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0"/>
                          <a:stretch>
                            <a:fillRect/>
                          </a:stretch>
                        </pic:blipFill>
                        <pic:spPr>
                          <a:xfrm>
                            <a:off x="0" y="0"/>
                            <a:ext cx="863600" cy="444500"/>
                          </a:xfrm>
                          <a:prstGeom prst="rect">
                            <a:avLst/>
                          </a:prstGeom>
                        </pic:spPr>
                      </pic:pic>
                    </a:graphicData>
                  </a:graphic>
                </wp:inline>
              </w:drawing>
            </w:r>
          </w:p>
        </w:tc>
        <w:tc>
          <w:tcPr>
            <w:tcW w:w="0" w:type="auto"/>
            <w:vAlign w:val="center"/>
          </w:tcPr>
          <w:p w14:paraId="7A63B99F" w14:textId="77777777" w:rsidR="003C5E97" w:rsidRPr="00DD3ED3" w:rsidRDefault="003C5E97" w:rsidP="00313CB9">
            <w:pPr>
              <w:spacing w:line="240" w:lineRule="auto"/>
              <w:jc w:val="center"/>
              <w:rPr>
                <w:sz w:val="22"/>
                <w:szCs w:val="22"/>
              </w:rPr>
            </w:pPr>
            <w:r w:rsidRPr="00DD3ED3">
              <w:rPr>
                <w:sz w:val="22"/>
                <w:szCs w:val="22"/>
              </w:rPr>
              <w:t>&gt;160.2</w:t>
            </w:r>
          </w:p>
        </w:tc>
        <w:tc>
          <w:tcPr>
            <w:tcW w:w="0" w:type="auto"/>
            <w:vAlign w:val="center"/>
          </w:tcPr>
          <w:p w14:paraId="5ED5104E" w14:textId="77777777" w:rsidR="003C5E97" w:rsidRPr="00DD3ED3" w:rsidRDefault="003C5E97" w:rsidP="00313CB9">
            <w:pPr>
              <w:spacing w:line="240" w:lineRule="auto"/>
              <w:jc w:val="center"/>
              <w:rPr>
                <w:sz w:val="22"/>
                <w:szCs w:val="22"/>
              </w:rPr>
            </w:pPr>
            <w:r w:rsidRPr="00DD3ED3">
              <w:rPr>
                <w:sz w:val="22"/>
                <w:szCs w:val="22"/>
              </w:rPr>
              <w:t>2.5</w:t>
            </w:r>
          </w:p>
        </w:tc>
        <w:tc>
          <w:tcPr>
            <w:tcW w:w="0" w:type="auto"/>
            <w:vAlign w:val="center"/>
          </w:tcPr>
          <w:p w14:paraId="2EDF70CE" w14:textId="77777777" w:rsidR="003C5E97" w:rsidRPr="00DD3ED3" w:rsidRDefault="003C5E97" w:rsidP="00313CB9">
            <w:pPr>
              <w:spacing w:line="240" w:lineRule="auto"/>
              <w:jc w:val="center"/>
              <w:rPr>
                <w:sz w:val="22"/>
                <w:szCs w:val="22"/>
              </w:rPr>
            </w:pPr>
            <w:r w:rsidRPr="00DD3ED3">
              <w:rPr>
                <w:sz w:val="22"/>
                <w:szCs w:val="22"/>
              </w:rPr>
              <w:t>160.2</w:t>
            </w:r>
          </w:p>
        </w:tc>
      </w:tr>
      <w:tr w:rsidR="003C5E97" w:rsidRPr="00DD3ED3" w14:paraId="771474DF" w14:textId="77777777" w:rsidTr="00313CB9">
        <w:trPr>
          <w:jc w:val="center"/>
        </w:trPr>
        <w:tc>
          <w:tcPr>
            <w:tcW w:w="0" w:type="auto"/>
            <w:vAlign w:val="center"/>
          </w:tcPr>
          <w:p w14:paraId="48697E30" w14:textId="3965B636" w:rsidR="003C5E97" w:rsidRPr="00DD3ED3" w:rsidRDefault="00DD3ED3" w:rsidP="00313CB9">
            <w:pPr>
              <w:spacing w:line="240" w:lineRule="auto"/>
              <w:jc w:val="center"/>
              <w:rPr>
                <w:b/>
                <w:bCs/>
                <w:sz w:val="22"/>
                <w:szCs w:val="22"/>
              </w:rPr>
            </w:pPr>
            <w:r w:rsidRPr="00DD3ED3">
              <w:rPr>
                <w:b/>
                <w:bCs/>
                <w:sz w:val="22"/>
                <w:szCs w:val="22"/>
              </w:rPr>
              <w:t>3.</w:t>
            </w:r>
            <w:r w:rsidR="003C5E97" w:rsidRPr="00DD3ED3">
              <w:rPr>
                <w:b/>
                <w:bCs/>
                <w:sz w:val="22"/>
                <w:szCs w:val="22"/>
              </w:rPr>
              <w:t>37</w:t>
            </w:r>
          </w:p>
        </w:tc>
        <w:tc>
          <w:tcPr>
            <w:tcW w:w="0" w:type="auto"/>
            <w:vAlign w:val="center"/>
          </w:tcPr>
          <w:p w14:paraId="121AC3B8" w14:textId="77777777" w:rsidR="003C5E97" w:rsidRPr="00DD3ED3" w:rsidRDefault="003C5E97" w:rsidP="00313CB9">
            <w:pPr>
              <w:spacing w:line="240" w:lineRule="auto"/>
              <w:jc w:val="center"/>
              <w:rPr>
                <w:sz w:val="22"/>
                <w:szCs w:val="22"/>
              </w:rPr>
            </w:pPr>
            <w:r w:rsidRPr="00DD3ED3">
              <w:rPr>
                <w:noProof/>
                <w:sz w:val="22"/>
                <w:szCs w:val="22"/>
              </w:rPr>
              <w:drawing>
                <wp:inline distT="0" distB="0" distL="0" distR="0" wp14:anchorId="17E3F932" wp14:editId="1FDBB1A8">
                  <wp:extent cx="393700" cy="6223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1"/>
                          <a:stretch>
                            <a:fillRect/>
                          </a:stretch>
                        </pic:blipFill>
                        <pic:spPr>
                          <a:xfrm>
                            <a:off x="0" y="0"/>
                            <a:ext cx="393700" cy="622300"/>
                          </a:xfrm>
                          <a:prstGeom prst="rect">
                            <a:avLst/>
                          </a:prstGeom>
                        </pic:spPr>
                      </pic:pic>
                    </a:graphicData>
                  </a:graphic>
                </wp:inline>
              </w:drawing>
            </w:r>
          </w:p>
        </w:tc>
        <w:tc>
          <w:tcPr>
            <w:tcW w:w="0" w:type="auto"/>
            <w:vAlign w:val="center"/>
          </w:tcPr>
          <w:p w14:paraId="27D319E0" w14:textId="77777777" w:rsidR="003C5E97" w:rsidRPr="00DD3ED3" w:rsidRDefault="003C5E97" w:rsidP="00313CB9">
            <w:pPr>
              <w:spacing w:line="240" w:lineRule="auto"/>
              <w:jc w:val="center"/>
              <w:rPr>
                <w:sz w:val="22"/>
                <w:szCs w:val="22"/>
              </w:rPr>
            </w:pPr>
            <w:r w:rsidRPr="00DD3ED3">
              <w:rPr>
                <w:sz w:val="22"/>
                <w:szCs w:val="22"/>
              </w:rPr>
              <w:t>1.3</w:t>
            </w:r>
          </w:p>
        </w:tc>
        <w:tc>
          <w:tcPr>
            <w:tcW w:w="0" w:type="auto"/>
            <w:vAlign w:val="center"/>
          </w:tcPr>
          <w:p w14:paraId="68946A68" w14:textId="77777777" w:rsidR="003C5E97" w:rsidRPr="00DD3ED3" w:rsidRDefault="003C5E97" w:rsidP="00313CB9">
            <w:pPr>
              <w:spacing w:line="240" w:lineRule="auto"/>
              <w:jc w:val="center"/>
              <w:rPr>
                <w:sz w:val="22"/>
                <w:szCs w:val="22"/>
              </w:rPr>
            </w:pPr>
            <w:r w:rsidRPr="00DD3ED3">
              <w:rPr>
                <w:sz w:val="22"/>
                <w:szCs w:val="22"/>
              </w:rPr>
              <w:t>0.66</w:t>
            </w:r>
          </w:p>
        </w:tc>
        <w:tc>
          <w:tcPr>
            <w:tcW w:w="0" w:type="auto"/>
            <w:vAlign w:val="center"/>
          </w:tcPr>
          <w:p w14:paraId="20C3154A" w14:textId="77777777" w:rsidR="003C5E97" w:rsidRPr="00DD3ED3" w:rsidRDefault="003C5E97" w:rsidP="003C5E97">
            <w:pPr>
              <w:keepNext/>
              <w:spacing w:line="240" w:lineRule="auto"/>
              <w:jc w:val="center"/>
              <w:rPr>
                <w:sz w:val="22"/>
                <w:szCs w:val="22"/>
              </w:rPr>
            </w:pPr>
            <w:r w:rsidRPr="00DD3ED3">
              <w:rPr>
                <w:sz w:val="22"/>
                <w:szCs w:val="22"/>
              </w:rPr>
              <w:t>2.7</w:t>
            </w:r>
          </w:p>
        </w:tc>
      </w:tr>
    </w:tbl>
    <w:p w14:paraId="23CE6A43" w14:textId="4ACCB136" w:rsidR="00996DB5" w:rsidRDefault="003C5E97" w:rsidP="003C5E97">
      <w:pPr>
        <w:pStyle w:val="Caption"/>
      </w:pPr>
      <w:bookmarkStart w:id="126" w:name="_Toc102742383"/>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4</w:t>
      </w:r>
      <w:r w:rsidR="00A56DCB">
        <w:rPr>
          <w:noProof/>
        </w:rPr>
        <w:fldChar w:fldCharType="end"/>
      </w:r>
      <w:r w:rsidR="00DC3F09">
        <w:t xml:space="preserve">: </w:t>
      </w:r>
      <w:r w:rsidR="00DC3F09">
        <w:rPr>
          <w:noProof/>
        </w:rPr>
        <w:t>SAR study of the substitution of the ADEP phenylalanine in Gram-positive bacteria.</w:t>
      </w:r>
      <w:bookmarkEnd w:id="126"/>
    </w:p>
    <w:p w14:paraId="6D597DDC" w14:textId="1D3E4088" w:rsidR="00996DB5" w:rsidRDefault="00996DB5" w:rsidP="00F22835"/>
    <w:p w14:paraId="46AE63A5" w14:textId="4200ABA9" w:rsidR="00CD77F0" w:rsidRPr="00CD77F0" w:rsidRDefault="00CD77F0" w:rsidP="008D6760">
      <w:pPr>
        <w:ind w:firstLine="720"/>
      </w:pPr>
      <w:r w:rsidRPr="00CD77F0">
        <w:t xml:space="preserve">Taken together these SAR studies confirm that the 3,5-difluorophenylalanine is the most favorable moiety in whole-cell assays, but the lack of comparative data (i.e., </w:t>
      </w:r>
      <w:r w:rsidR="00112FF3">
        <w:t>biochemical</w:t>
      </w:r>
      <w:r w:rsidRPr="00CD77F0">
        <w:t xml:space="preserve"> assay</w:t>
      </w:r>
      <w:r w:rsidR="00112FF3">
        <w:t>s</w:t>
      </w:r>
      <w:r w:rsidRPr="00CD77F0">
        <w:t>, binding affinity determination</w:t>
      </w:r>
      <w:r w:rsidR="00112FF3">
        <w:t>s</w:t>
      </w:r>
      <w:r w:rsidRPr="00CD77F0">
        <w:t xml:space="preserve">) and the narrow scope of these studies indicate the lack of conclusive answers </w:t>
      </w:r>
      <w:r w:rsidR="00112FF3">
        <w:t>surrounding the</w:t>
      </w:r>
      <w:r w:rsidRPr="00CD77F0">
        <w:t xml:space="preserve"> 3,5-difluorobenzyl</w:t>
      </w:r>
      <w:r w:rsidR="00112FF3">
        <w:t xml:space="preserve"> motif and its SAR</w:t>
      </w:r>
      <w:r w:rsidRPr="00CD77F0">
        <w:t>.</w:t>
      </w:r>
      <w:r w:rsidR="00A12A3B">
        <w:t xml:space="preserve"> Furt</w:t>
      </w:r>
      <w:r w:rsidR="00231768">
        <w:t>h</w:t>
      </w:r>
      <w:r w:rsidR="00A12A3B">
        <w:t>ermore</w:t>
      </w:r>
      <w:r w:rsidR="00231768">
        <w:t xml:space="preserve">, </w:t>
      </w:r>
      <w:r w:rsidR="00CF1DEB">
        <w:t xml:space="preserve">the </w:t>
      </w:r>
      <w:r w:rsidR="000C3865" w:rsidRPr="0062717B">
        <w:rPr>
          <w:i/>
          <w:iCs/>
        </w:rPr>
        <w:t>N</w:t>
      </w:r>
      <w:r w:rsidR="000C3865">
        <w:t>-heptenoyl</w:t>
      </w:r>
      <w:r w:rsidR="0062717B">
        <w:t xml:space="preserve"> 3,5-difluorophenylalanine</w:t>
      </w:r>
      <w:r w:rsidRPr="00CD77F0">
        <w:t xml:space="preserve"> </w:t>
      </w:r>
      <w:r w:rsidR="00CF1DEB">
        <w:t xml:space="preserve">motif </w:t>
      </w:r>
      <w:r w:rsidR="0062717B">
        <w:t xml:space="preserve">was </w:t>
      </w:r>
      <w:r w:rsidR="00736761">
        <w:t>identified by Sello J. K.</w:t>
      </w:r>
      <w:r w:rsidR="00CF1DEB">
        <w:t xml:space="preserve"> as an efflux substrate </w:t>
      </w:r>
      <w:r w:rsidR="00E20750">
        <w:t xml:space="preserve">in </w:t>
      </w:r>
      <w:r w:rsidR="00F26D90" w:rsidRPr="00F26D90">
        <w:rPr>
          <w:i/>
          <w:iCs/>
        </w:rPr>
        <w:t>Mycobacteria tuberculosis</w:t>
      </w:r>
      <w:r w:rsidR="00F26D90">
        <w:t>.</w:t>
      </w:r>
      <w:r w:rsidR="00856577">
        <w:fldChar w:fldCharType="begin"/>
      </w:r>
      <w:r w:rsidR="00BB700D">
        <w:instrText xml:space="preserve"> ADDIN EN.CITE &lt;EndNote&gt;&lt;Cite&gt;&lt;Author&gt;Compton&lt;/Author&gt;&lt;Year&gt;2015&lt;/Year&gt;&lt;RecNum&gt;292&lt;/RecNum&gt;&lt;DisplayText&gt;&lt;style face="superscript"&gt;40&lt;/style&gt;&lt;/DisplayText&gt;&lt;record&gt;&lt;rec-number&gt;292&lt;/rec-number&gt;&lt;foreign-keys&gt;&lt;key app="EN" db-id="tedzrws9b9ravoex2wop0wsgav2xfes9a0x2" timestamp="1648498420" guid="d44280cb-ceb9-4cdd-b675-17e17a7a9b08"&gt;292&lt;/key&gt;&lt;/foreign-keys&gt;&lt;ref-type name="Journal Article"&gt;17&lt;/ref-type&gt;&lt;contributors&gt;&lt;authors&gt;&lt;author&gt;Compton, C. L.&lt;/author&gt;&lt;author&gt;Carney, D. W.&lt;/author&gt;&lt;author&gt;Groomes, P. V.&lt;/author&gt;&lt;author&gt;Sello, J. K.&lt;/author&gt;&lt;/authors&gt;&lt;/contributors&gt;&lt;auth-address&gt;Department of Chemistry, Brown University , 324 Brook Street, Providence, Rhode Island 02912, United States.&lt;/auth-address&gt;&lt;titles&gt;&lt;title&gt;Fragment-Based Strategy for Investigating and Suppressing the Efflux of Bioactive Small Molecules&lt;/title&gt;&lt;secondary-title&gt;ACS Infect Dis&lt;/secondary-title&gt;&lt;/titles&gt;&lt;pages&gt;53-8&lt;/pages&gt;&lt;volume&gt;1&lt;/volume&gt;&lt;number&gt;1&lt;/number&gt;&lt;edition&gt;2015/01/09&lt;/edition&gt;&lt;keywords&gt;&lt;keyword&gt;Mycobacterium&lt;/keyword&gt;&lt;keyword&gt;Streptomyces&lt;/keyword&gt;&lt;keyword&gt;cyclic acyldepsipeptide (ADEP)&lt;/keyword&gt;&lt;keyword&gt;drug resistance&lt;/keyword&gt;&lt;keyword&gt;efflux&lt;/keyword&gt;&lt;/keywords&gt;&lt;dates&gt;&lt;year&gt;2015&lt;/year&gt;&lt;pub-dates&gt;&lt;date&gt;Jan 9&lt;/date&gt;&lt;/pub-dates&gt;&lt;/dates&gt;&lt;isbn&gt;2373-8227 (Electronic)&amp;#xD;2373-8227 (Linking)&lt;/isbn&gt;&lt;accession-num&gt;27620145&lt;/accession-num&gt;&lt;urls&gt;&lt;related-urls&gt;&lt;url&gt;https://www.ncbi.nlm.nih.gov/pubmed/27620145&lt;/url&gt;&lt;/related-urls&gt;&lt;/urls&gt;&lt;electronic-resource-num&gt;10.1021/id500009f&lt;/electronic-resource-num&gt;&lt;/record&gt;&lt;/Cite&gt;&lt;/EndNote&gt;</w:instrText>
      </w:r>
      <w:r w:rsidR="00856577">
        <w:fldChar w:fldCharType="separate"/>
      </w:r>
      <w:r w:rsidR="00856577" w:rsidRPr="00856577">
        <w:rPr>
          <w:noProof/>
          <w:vertAlign w:val="superscript"/>
        </w:rPr>
        <w:t>40</w:t>
      </w:r>
      <w:r w:rsidR="00856577">
        <w:fldChar w:fldCharType="end"/>
      </w:r>
      <w:r w:rsidR="00736761">
        <w:t xml:space="preserve"> </w:t>
      </w:r>
      <w:r w:rsidRPr="00CD77F0">
        <w:t xml:space="preserve">Therefore, further investigations </w:t>
      </w:r>
      <w:r w:rsidR="003A3977">
        <w:t xml:space="preserve">are expected to lead to new observations that may </w:t>
      </w:r>
      <w:r w:rsidR="003E0D06">
        <w:t>give rise to chemically distinct activators</w:t>
      </w:r>
      <w:r w:rsidR="00E56B10">
        <w:t xml:space="preserve"> </w:t>
      </w:r>
      <w:r w:rsidR="00D651A3">
        <w:t xml:space="preserve">departing from </w:t>
      </w:r>
      <w:r w:rsidR="00F20000">
        <w:t>the</w:t>
      </w:r>
      <w:r w:rsidR="00F20000" w:rsidRPr="00CD77F0">
        <w:t xml:space="preserve"> 3,5-difluorobenzyl</w:t>
      </w:r>
      <w:r w:rsidR="00F20000">
        <w:t xml:space="preserve"> motif</w:t>
      </w:r>
      <w:r w:rsidR="00D7622A">
        <w:t xml:space="preserve">, and as a result potentially decreasing the efflux susceptibility </w:t>
      </w:r>
      <w:r w:rsidR="00ED3B76">
        <w:t>of such chemotype</w:t>
      </w:r>
      <w:r w:rsidRPr="00CD77F0">
        <w:t>.</w:t>
      </w:r>
    </w:p>
    <w:p w14:paraId="783E728D" w14:textId="7DAB711B" w:rsidR="00996DB5" w:rsidRPr="00F22835" w:rsidRDefault="00CD77F0" w:rsidP="00CD77F0">
      <w:pPr>
        <w:ind w:firstLine="720"/>
      </w:pPr>
      <w:r w:rsidRPr="00CD77F0">
        <w:t xml:space="preserve">Mutational analysis on </w:t>
      </w:r>
      <w:r w:rsidR="005D2A07">
        <w:t xml:space="preserve">the </w:t>
      </w:r>
      <w:r w:rsidRPr="00CD77F0">
        <w:t>ClpP binding pocket conducted by Houry W. A. et al</w:t>
      </w:r>
      <w:r w:rsidR="005D2A07">
        <w:t>.</w:t>
      </w:r>
      <w:r w:rsidRPr="00CD77F0">
        <w:t xml:space="preserve"> demonstrated that the aforementioned ClpP activator ACP5 (</w:t>
      </w:r>
      <w:r w:rsidR="008A55B5" w:rsidRPr="008A55B5">
        <w:rPr>
          <w:b/>
          <w:bCs/>
        </w:rPr>
        <w:t>3.</w:t>
      </w:r>
      <w:r w:rsidRPr="00CD77F0">
        <w:rPr>
          <w:b/>
          <w:bCs/>
        </w:rPr>
        <w:t>21</w:t>
      </w:r>
      <w:r w:rsidRPr="00CD77F0">
        <w:t>)</w:t>
      </w:r>
      <w:r w:rsidR="008A55B5">
        <w:t xml:space="preserve"> also</w:t>
      </w:r>
      <w:r w:rsidRPr="00CD77F0">
        <w:t xml:space="preserve"> binds in the same pocket as ADEP.</w:t>
      </w:r>
      <w:r w:rsidRPr="00CD77F0">
        <w:fldChar w:fldCharType="begin">
          <w:fldData xml:space="preserve">PEVuZE5vdGU+PENpdGU+PEF1dGhvcj5MZXVuZzwvQXV0aG9yPjxZZWFyPjIwMTE8L1llYXI+PFJl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</w:fldData>
        </w:fldChar>
      </w:r>
      <w:r w:rsidR="00D94114">
        <w:instrText xml:space="preserve"> ADDIN EN.CITE </w:instrText>
      </w:r>
      <w:r w:rsidR="00D94114">
        <w:fldChar w:fldCharType="begin">
          <w:fldData xml:space="preserve">PEVuZE5vdGU+PENpdGU+PEF1dGhvcj5MZXVuZzwvQXV0aG9yPjxZZWFyPjIwMTE8L1llYXI+PFJl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</w:fldData>
        </w:fldChar>
      </w:r>
      <w:r w:rsidR="00D94114">
        <w:instrText xml:space="preserve"> ADDIN EN.CITE.DATA </w:instrText>
      </w:r>
      <w:r w:rsidR="00D94114">
        <w:fldChar w:fldCharType="end"/>
      </w:r>
      <w:r w:rsidRPr="00CD77F0">
        <w:fldChar w:fldCharType="separate"/>
      </w:r>
      <w:r w:rsidR="00D94114" w:rsidRPr="00D94114">
        <w:rPr>
          <w:noProof/>
          <w:vertAlign w:val="superscript"/>
        </w:rPr>
        <w:t>26</w:t>
      </w:r>
      <w:r w:rsidRPr="00CD77F0">
        <w:fldChar w:fldCharType="end"/>
      </w:r>
      <w:r w:rsidRPr="00CD77F0">
        <w:t xml:space="preserve"> In addition, my previous computational work further predicted the bromophenyl moiety to fit in the same region as the 3,5-difluorophenylalanine and the bromine was hypothesized to interact with Thr79 (</w:t>
      </w:r>
      <w:r w:rsidRPr="00E4021A">
        <w:rPr>
          <w:b/>
          <w:bCs/>
        </w:rPr>
        <w:t>Figure 3</w:t>
      </w:r>
      <w:r w:rsidR="00E4021A" w:rsidRPr="00E4021A">
        <w:rPr>
          <w:b/>
          <w:bCs/>
        </w:rPr>
        <w:t>.3b</w:t>
      </w:r>
      <w:r w:rsidRPr="00CD77F0">
        <w:t>) via halogen bonding.</w:t>
      </w:r>
      <w:r w:rsidRPr="00CD77F0">
        <w:fldChar w:fldCharType="begin"/>
      </w:r>
      <w:r w:rsidR="00856577">
        <w:instrText xml:space="preserve"> ADDIN EN.CITE &lt;EndNote&gt;&lt;Cite&gt;&lt;Author&gt;Avila&lt;/Author&gt;&lt;Year&gt;2016&lt;/Year&gt;&lt;RecNum&gt;263&lt;/RecNum&gt;&lt;DisplayText&gt;&lt;style face="superscript"&gt;41&lt;/style&gt;&lt;/DisplayText&gt;&lt;record&gt;&lt;rec-number&gt;263&lt;/rec-number&gt;&lt;foreign-keys&gt;&lt;key app="EN" db-id="tedzrws9b9ravoex2wop0wsgav2xfes9a0x2" timestamp="1644866493" guid="f02ffef2-c458-4b5a-aa15-9177719f21d7"&gt;263&lt;/key&gt;&lt;/foreign-keys&gt;&lt;ref-type name="Thesis"&gt;32&lt;/ref-type&gt;&lt;contributors&gt;&lt;authors&gt;&lt;author&gt;Quentin Avila&lt;/author&gt;&lt;/authors&gt;&lt;/contributors&gt;&lt;titles&gt;&lt;title&gt;Design and Synthesis of New ClpP Activators: Towards the Development of a Computationally Guided Approach&lt;/title&gt;&lt;/titles&gt;&lt;volume&gt;Master of Science&lt;/volume&gt;&lt;dates&gt;&lt;year&gt;2016&lt;/year&gt;&lt;/dates&gt;&lt;publisher&gt;University of Oklahoma&lt;/publisher&gt;&lt;urls&gt;&lt;/urls&gt;&lt;/record&gt;&lt;/Cite&gt;&lt;/EndNote&gt;</w:instrText>
      </w:r>
      <w:r w:rsidRPr="00CD77F0">
        <w:fldChar w:fldCharType="separate"/>
      </w:r>
      <w:r w:rsidR="00856577" w:rsidRPr="00856577">
        <w:rPr>
          <w:noProof/>
          <w:vertAlign w:val="superscript"/>
        </w:rPr>
        <w:t>41</w:t>
      </w:r>
      <w:r w:rsidRPr="00CD77F0">
        <w:fldChar w:fldCharType="end"/>
      </w:r>
      <w:r w:rsidRPr="00CD77F0">
        <w:t xml:space="preserve"> Therefore, I designed the </w:t>
      </w:r>
      <w:r w:rsidRPr="00CD77F0">
        <w:rPr>
          <w:i/>
          <w:iCs/>
        </w:rPr>
        <w:t>para</w:t>
      </w:r>
      <w:r w:rsidRPr="00CD77F0">
        <w:t xml:space="preserve">-Bromo </w:t>
      </w:r>
      <w:r w:rsidRPr="00CD77F0">
        <w:rPr>
          <w:i/>
          <w:iCs/>
        </w:rPr>
        <w:t>seco</w:t>
      </w:r>
      <w:r w:rsidRPr="00CD77F0">
        <w:t xml:space="preserve"> analog (</w:t>
      </w:r>
      <w:r w:rsidR="00E4021A" w:rsidRPr="00E4021A">
        <w:rPr>
          <w:b/>
          <w:bCs/>
        </w:rPr>
        <w:t>3.</w:t>
      </w:r>
      <w:r w:rsidRPr="00CD77F0">
        <w:rPr>
          <w:b/>
          <w:bCs/>
        </w:rPr>
        <w:t>38</w:t>
      </w:r>
      <w:r w:rsidRPr="00CD77F0">
        <w:t xml:space="preserve">, </w:t>
      </w:r>
      <w:r w:rsidRPr="00E4021A">
        <w:rPr>
          <w:b/>
          <w:bCs/>
        </w:rPr>
        <w:t xml:space="preserve">Figure </w:t>
      </w:r>
      <w:r w:rsidR="00E4021A" w:rsidRPr="00E4021A">
        <w:rPr>
          <w:b/>
          <w:bCs/>
        </w:rPr>
        <w:t>3.7</w:t>
      </w:r>
      <w:r w:rsidRPr="00CD77F0">
        <w:t xml:space="preserve">) to determine: (1) </w:t>
      </w:r>
      <w:r w:rsidR="00E4021A">
        <w:t>I</w:t>
      </w:r>
      <w:r w:rsidRPr="00CD77F0">
        <w:t xml:space="preserve">f the binding pocket can accommodate a larger halogen; (2) </w:t>
      </w:r>
      <w:r w:rsidR="000878FC">
        <w:t>I</w:t>
      </w:r>
      <w:r w:rsidRPr="00CD77F0">
        <w:t xml:space="preserve">f a potential halogen bond with Thr79 is accessible and beneficial for ClpP activation. </w:t>
      </w:r>
      <w:r w:rsidR="009B2E59">
        <w:t>In addition</w:t>
      </w:r>
      <w:r w:rsidRPr="00CD77F0">
        <w:t xml:space="preserve">, I designed the tyrosyl </w:t>
      </w:r>
      <w:r w:rsidRPr="00CD77F0">
        <w:rPr>
          <w:i/>
          <w:iCs/>
        </w:rPr>
        <w:t>seco</w:t>
      </w:r>
      <w:r w:rsidRPr="00CD77F0">
        <w:t xml:space="preserve"> analog (</w:t>
      </w:r>
      <w:r w:rsidR="000878FC" w:rsidRPr="000878FC">
        <w:rPr>
          <w:b/>
          <w:bCs/>
        </w:rPr>
        <w:t>3.</w:t>
      </w:r>
      <w:r w:rsidRPr="00CD77F0">
        <w:rPr>
          <w:b/>
          <w:bCs/>
        </w:rPr>
        <w:t>39</w:t>
      </w:r>
      <w:r w:rsidRPr="00CD77F0">
        <w:t>) as an alternative moiety to interact with Thr79 via hydrogen bonding.</w:t>
      </w:r>
    </w:p>
    <w:p w14:paraId="2F14F37D" w14:textId="7C4AF295" w:rsidR="00210AF1" w:rsidRDefault="00210AF1" w:rsidP="00596E8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36"/>
      </w:tblGrid>
      <w:tr w:rsidR="00ED3DCF" w14:paraId="13EF95E8" w14:textId="77777777" w:rsidTr="00313CB9">
        <w:trPr>
          <w:jc w:val="center"/>
        </w:trPr>
        <w:tc>
          <w:tcPr>
            <w:tcW w:w="0" w:type="auto"/>
            <w:vAlign w:val="center"/>
          </w:tcPr>
          <w:p w14:paraId="72CFA7FD" w14:textId="77777777" w:rsidR="00ED3DCF" w:rsidRDefault="00ED3DCF" w:rsidP="00313CB9">
            <w:pPr>
              <w:spacing w:line="240" w:lineRule="auto"/>
              <w:jc w:val="center"/>
            </w:pPr>
            <w:r w:rsidRPr="0021741F">
              <w:rPr>
                <w:noProof/>
              </w:rPr>
              <w:drawing>
                <wp:inline distT="0" distB="0" distL="0" distR="0" wp14:anchorId="1EEEFF60" wp14:editId="51C7BB13">
                  <wp:extent cx="1993900" cy="14351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2"/>
                          <a:stretch>
                            <a:fillRect/>
                          </a:stretch>
                        </pic:blipFill>
                        <pic:spPr>
                          <a:xfrm>
                            <a:off x="0" y="0"/>
                            <a:ext cx="1993900" cy="1435100"/>
                          </a:xfrm>
                          <a:prstGeom prst="rect">
                            <a:avLst/>
                          </a:prstGeom>
                        </pic:spPr>
                      </pic:pic>
                    </a:graphicData>
                  </a:graphic>
                </wp:inline>
              </w:drawing>
            </w:r>
          </w:p>
        </w:tc>
        <w:tc>
          <w:tcPr>
            <w:tcW w:w="0" w:type="auto"/>
            <w:vAlign w:val="center"/>
          </w:tcPr>
          <w:p w14:paraId="236C7C77" w14:textId="77777777" w:rsidR="00ED3DCF" w:rsidRDefault="00ED3DCF" w:rsidP="00313CB9">
            <w:pPr>
              <w:spacing w:line="240" w:lineRule="auto"/>
              <w:jc w:val="center"/>
            </w:pPr>
            <w:r w:rsidRPr="0021741F">
              <w:rPr>
                <w:noProof/>
              </w:rPr>
              <w:drawing>
                <wp:inline distT="0" distB="0" distL="0" distR="0" wp14:anchorId="7660A064" wp14:editId="73F60A05">
                  <wp:extent cx="1981200" cy="1435100"/>
                  <wp:effectExtent l="0"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3"/>
                          <a:stretch>
                            <a:fillRect/>
                          </a:stretch>
                        </pic:blipFill>
                        <pic:spPr>
                          <a:xfrm>
                            <a:off x="0" y="0"/>
                            <a:ext cx="1981200" cy="1435100"/>
                          </a:xfrm>
                          <a:prstGeom prst="rect">
                            <a:avLst/>
                          </a:prstGeom>
                        </pic:spPr>
                      </pic:pic>
                    </a:graphicData>
                  </a:graphic>
                </wp:inline>
              </w:drawing>
            </w:r>
          </w:p>
        </w:tc>
      </w:tr>
      <w:tr w:rsidR="00ED3DCF" w14:paraId="27FC8E62" w14:textId="77777777" w:rsidTr="00313CB9">
        <w:trPr>
          <w:jc w:val="center"/>
        </w:trPr>
        <w:tc>
          <w:tcPr>
            <w:tcW w:w="0" w:type="auto"/>
            <w:vAlign w:val="center"/>
          </w:tcPr>
          <w:p w14:paraId="6956B35B" w14:textId="3D26CE20" w:rsidR="00ED3DCF" w:rsidRPr="00E85989" w:rsidRDefault="000878FC" w:rsidP="00313CB9">
            <w:pPr>
              <w:spacing w:line="240" w:lineRule="auto"/>
              <w:jc w:val="center"/>
              <w:rPr>
                <w:b/>
                <w:bCs/>
              </w:rPr>
            </w:pPr>
            <w:r>
              <w:rPr>
                <w:b/>
                <w:bCs/>
              </w:rPr>
              <w:t>3.</w:t>
            </w:r>
            <w:r w:rsidR="00ED3DCF">
              <w:rPr>
                <w:b/>
                <w:bCs/>
              </w:rPr>
              <w:t>38</w:t>
            </w:r>
          </w:p>
        </w:tc>
        <w:tc>
          <w:tcPr>
            <w:tcW w:w="0" w:type="auto"/>
            <w:vAlign w:val="center"/>
          </w:tcPr>
          <w:p w14:paraId="3E2B8E3D" w14:textId="6A489943" w:rsidR="00ED3DCF" w:rsidRPr="00E85989" w:rsidRDefault="000878FC" w:rsidP="00A2577B">
            <w:pPr>
              <w:keepNext/>
              <w:spacing w:line="240" w:lineRule="auto"/>
              <w:jc w:val="center"/>
              <w:rPr>
                <w:b/>
                <w:bCs/>
              </w:rPr>
            </w:pPr>
            <w:r>
              <w:rPr>
                <w:b/>
                <w:bCs/>
              </w:rPr>
              <w:t>3.</w:t>
            </w:r>
            <w:r w:rsidR="00ED3DCF" w:rsidRPr="00E85989">
              <w:rPr>
                <w:b/>
                <w:bCs/>
              </w:rPr>
              <w:t>3</w:t>
            </w:r>
            <w:r w:rsidR="00ED3DCF">
              <w:rPr>
                <w:b/>
                <w:bCs/>
              </w:rPr>
              <w:t>9</w:t>
            </w:r>
          </w:p>
        </w:tc>
      </w:tr>
    </w:tbl>
    <w:p w14:paraId="62493F61" w14:textId="761D56A3" w:rsidR="00ED3DCF" w:rsidRDefault="00A2577B" w:rsidP="00A2577B">
      <w:pPr>
        <w:pStyle w:val="Caption"/>
      </w:pPr>
      <w:bookmarkStart w:id="127" w:name="_Toc102742315"/>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7</w:t>
      </w:r>
      <w:r w:rsidR="00A56DCB">
        <w:rPr>
          <w:noProof/>
        </w:rPr>
        <w:fldChar w:fldCharType="end"/>
      </w:r>
      <w:r>
        <w:t xml:space="preserve">: </w:t>
      </w:r>
      <w:r w:rsidR="0045377B">
        <w:rPr>
          <w:noProof/>
        </w:rPr>
        <w:t>Structures of the para-Bromo (</w:t>
      </w:r>
      <w:r w:rsidR="000878FC">
        <w:rPr>
          <w:noProof/>
        </w:rPr>
        <w:t>3.</w:t>
      </w:r>
      <w:r w:rsidR="0045377B">
        <w:rPr>
          <w:noProof/>
        </w:rPr>
        <w:t>38) and tyrosyl seco (</w:t>
      </w:r>
      <w:r w:rsidR="000878FC">
        <w:rPr>
          <w:noProof/>
        </w:rPr>
        <w:t>3.</w:t>
      </w:r>
      <w:r w:rsidR="0045377B">
        <w:rPr>
          <w:noProof/>
        </w:rPr>
        <w:t>39) analogs.</w:t>
      </w:r>
      <w:bookmarkEnd w:id="127"/>
    </w:p>
    <w:p w14:paraId="46A2E8F4" w14:textId="394A459B" w:rsidR="00ED3DCF" w:rsidRDefault="00ED3DCF" w:rsidP="00596E8A"/>
    <w:p w14:paraId="72458267" w14:textId="4CC09FFA" w:rsidR="006A47FE" w:rsidRPr="006A47FE" w:rsidRDefault="006A47FE" w:rsidP="006A47FE">
      <w:pPr>
        <w:ind w:firstLine="720"/>
      </w:pPr>
      <w:r w:rsidRPr="006A47FE">
        <w:t xml:space="preserve">As introduced in </w:t>
      </w:r>
      <w:r w:rsidRPr="006A47FE">
        <w:rPr>
          <w:b/>
          <w:bCs/>
        </w:rPr>
        <w:t>Section 1.2</w:t>
      </w:r>
      <w:r w:rsidRPr="006A47FE">
        <w:t>, Tyr62 is involved in a double hydrogen bond with the carbonyl of the depsipeptide alanine and the N-terminus of the phenylalanine of ADEP 1 (</w:t>
      </w:r>
      <w:r w:rsidR="004F1A00" w:rsidRPr="004F1A00">
        <w:rPr>
          <w:b/>
          <w:bCs/>
        </w:rPr>
        <w:t>3.</w:t>
      </w:r>
      <w:r w:rsidRPr="006A47FE">
        <w:rPr>
          <w:b/>
          <w:bCs/>
        </w:rPr>
        <w:t>1</w:t>
      </w:r>
      <w:r w:rsidRPr="006A47FE">
        <w:t xml:space="preserve">, </w:t>
      </w:r>
      <w:r w:rsidRPr="006A47FE">
        <w:rPr>
          <w:b/>
          <w:bCs/>
        </w:rPr>
        <w:t>Figure 3</w:t>
      </w:r>
      <w:r w:rsidR="004F1A00" w:rsidRPr="004F1A00">
        <w:rPr>
          <w:b/>
          <w:bCs/>
        </w:rPr>
        <w:t>.3b</w:t>
      </w:r>
      <w:r w:rsidRPr="006A47FE">
        <w:t>). Since this protein-ligand interaction is critical to trigger the conformational change in Tyr62 leading to the chemo-activation of ClpP</w:t>
      </w:r>
      <w:r w:rsidR="004F1A00">
        <w:t>.</w:t>
      </w:r>
      <w:r w:rsidRPr="006A47FE">
        <w:fldChar w:fldCharType="begin">
          <w:fldData xml:space="preserve">PEVuZE5vdGU+PENpdGU+PEF1dGhvcj5OaTwvQXV0aG9yPjxZZWFyPjIwMTY8L1llYXI+PFJlY051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</w:fldData>
        </w:fldChar>
      </w:r>
      <w:r w:rsidRPr="006A47FE">
        <w:instrText xml:space="preserve"> ADDIN EN.CITE </w:instrText>
      </w:r>
      <w:r w:rsidRPr="006A47FE">
        <w:fldChar w:fldCharType="begin">
          <w:fldData xml:space="preserve">PEVuZE5vdGU+PENpdGU+PEF1dGhvcj5OaTwvQXV0aG9yPjxZZWFyPjIwMTY8L1llYXI+PFJlY051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</w:fldData>
        </w:fldChar>
      </w:r>
      <w:r w:rsidRPr="006A47FE">
        <w:instrText xml:space="preserve"> ADDIN EN.CITE.DATA </w:instrText>
      </w:r>
      <w:r w:rsidRPr="006A47FE">
        <w:fldChar w:fldCharType="end"/>
      </w:r>
      <w:r w:rsidRPr="006A47FE">
        <w:fldChar w:fldCharType="separate"/>
      </w:r>
      <w:r w:rsidRPr="006A47FE">
        <w:rPr>
          <w:vertAlign w:val="superscript"/>
        </w:rPr>
        <w:t>9</w:t>
      </w:r>
      <w:r w:rsidRPr="006A47FE">
        <w:fldChar w:fldCharType="end"/>
      </w:r>
      <w:r w:rsidRPr="006A47FE">
        <w:t xml:space="preserve"> I hypothesized that the N- to C-terminal cyclization </w:t>
      </w:r>
      <w:r w:rsidR="00462E71">
        <w:t>c</w:t>
      </w:r>
      <w:r w:rsidR="004D6930">
        <w:t>ould</w:t>
      </w:r>
      <w:r w:rsidRPr="006A47FE">
        <w:t xml:space="preserve"> abolish the hydrogen bond donating character of the N-terminus of the ADEP scaffold and potentially decrease the activity of cyclized analogs. To determine whether the cyclization and the resulting conformational change between compounds </w:t>
      </w:r>
      <w:r w:rsidR="004D6930" w:rsidRPr="004D6930">
        <w:rPr>
          <w:b/>
          <w:bCs/>
        </w:rPr>
        <w:t>3.</w:t>
      </w:r>
      <w:r w:rsidRPr="006A47FE">
        <w:rPr>
          <w:b/>
          <w:bCs/>
        </w:rPr>
        <w:t>25</w:t>
      </w:r>
      <w:r w:rsidRPr="006A47FE">
        <w:t xml:space="preserve">, </w:t>
      </w:r>
      <w:r w:rsidR="004D6930" w:rsidRPr="004D6930">
        <w:rPr>
          <w:b/>
          <w:bCs/>
        </w:rPr>
        <w:t>3.</w:t>
      </w:r>
      <w:r w:rsidRPr="006A47FE">
        <w:rPr>
          <w:b/>
          <w:bCs/>
        </w:rPr>
        <w:t>26</w:t>
      </w:r>
      <w:r w:rsidRPr="006A47FE">
        <w:t xml:space="preserve">, </w:t>
      </w:r>
      <w:r w:rsidR="004D6930" w:rsidRPr="004D6930">
        <w:rPr>
          <w:b/>
          <w:bCs/>
        </w:rPr>
        <w:t>3.</w:t>
      </w:r>
      <w:r w:rsidRPr="006A47FE">
        <w:rPr>
          <w:b/>
          <w:bCs/>
        </w:rPr>
        <w:t>27</w:t>
      </w:r>
      <w:r w:rsidRPr="006A47FE">
        <w:t xml:space="preserve"> and </w:t>
      </w:r>
      <w:r w:rsidR="004D6930" w:rsidRPr="004D6930">
        <w:rPr>
          <w:b/>
          <w:bCs/>
        </w:rPr>
        <w:t>3.</w:t>
      </w:r>
      <w:r w:rsidRPr="006A47FE">
        <w:rPr>
          <w:b/>
          <w:bCs/>
        </w:rPr>
        <w:t>28</w:t>
      </w:r>
      <w:r w:rsidRPr="006A47FE">
        <w:t xml:space="preserve"> or the obstruction of the hydrogen bond with Tyr62 is responsible for the possible decrease in activity, I designed the </w:t>
      </w:r>
      <w:r w:rsidRPr="006A47FE">
        <w:rPr>
          <w:i/>
          <w:iCs/>
        </w:rPr>
        <w:t>seco</w:t>
      </w:r>
      <w:r w:rsidRPr="006A47FE">
        <w:t xml:space="preserve"> analog </w:t>
      </w:r>
      <w:r w:rsidR="004D6930" w:rsidRPr="004D6930">
        <w:rPr>
          <w:b/>
          <w:bCs/>
        </w:rPr>
        <w:t>3.</w:t>
      </w:r>
      <w:r w:rsidRPr="006A47FE">
        <w:rPr>
          <w:b/>
          <w:bCs/>
        </w:rPr>
        <w:t>40</w:t>
      </w:r>
      <w:r w:rsidRPr="006A47FE">
        <w:t xml:space="preserve"> (</w:t>
      </w:r>
      <w:r w:rsidRPr="006A47FE">
        <w:rPr>
          <w:b/>
          <w:bCs/>
        </w:rPr>
        <w:t xml:space="preserve">Figure </w:t>
      </w:r>
      <w:r w:rsidR="004D6930" w:rsidRPr="004D6930">
        <w:rPr>
          <w:b/>
          <w:bCs/>
        </w:rPr>
        <w:t>3.8</w:t>
      </w:r>
      <w:r w:rsidRPr="006A47FE">
        <w:t xml:space="preserve">). As the conformation between </w:t>
      </w:r>
      <w:r w:rsidR="004D6930" w:rsidRPr="004D6930">
        <w:rPr>
          <w:b/>
          <w:bCs/>
        </w:rPr>
        <w:t>3.</w:t>
      </w:r>
      <w:r w:rsidRPr="006A47FE">
        <w:rPr>
          <w:b/>
          <w:bCs/>
        </w:rPr>
        <w:t>40</w:t>
      </w:r>
      <w:r w:rsidRPr="006A47FE">
        <w:t xml:space="preserve"> and </w:t>
      </w:r>
      <w:r w:rsidR="004D6930" w:rsidRPr="004D6930">
        <w:rPr>
          <w:b/>
          <w:bCs/>
        </w:rPr>
        <w:t>3.</w:t>
      </w:r>
      <w:r w:rsidRPr="006A47FE">
        <w:rPr>
          <w:b/>
          <w:bCs/>
        </w:rPr>
        <w:t>2</w:t>
      </w:r>
      <w:r w:rsidR="004D6930">
        <w:rPr>
          <w:b/>
          <w:bCs/>
        </w:rPr>
        <w:t>4</w:t>
      </w:r>
      <w:r w:rsidRPr="006A47FE">
        <w:t xml:space="preserve"> is expected to be similar, I hypothesized that any activity difference between </w:t>
      </w:r>
      <w:r w:rsidR="004D6930" w:rsidRPr="004D6930">
        <w:rPr>
          <w:b/>
          <w:bCs/>
        </w:rPr>
        <w:t>3.</w:t>
      </w:r>
      <w:r w:rsidRPr="006A47FE">
        <w:rPr>
          <w:b/>
          <w:bCs/>
        </w:rPr>
        <w:t>40</w:t>
      </w:r>
      <w:r w:rsidRPr="006A47FE">
        <w:t xml:space="preserve"> and </w:t>
      </w:r>
      <w:r w:rsidR="004D6930" w:rsidRPr="004D6930">
        <w:rPr>
          <w:b/>
          <w:bCs/>
        </w:rPr>
        <w:t>3.</w:t>
      </w:r>
      <w:r w:rsidRPr="006A47FE">
        <w:rPr>
          <w:b/>
          <w:bCs/>
        </w:rPr>
        <w:t>2</w:t>
      </w:r>
      <w:r w:rsidR="004D6930">
        <w:rPr>
          <w:b/>
          <w:bCs/>
        </w:rPr>
        <w:t>4</w:t>
      </w:r>
      <w:r w:rsidRPr="006A47FE">
        <w:t xml:space="preserve"> in the peptide degradation assay should arise from the methyl group at the N-terminus of the 3,5-difluorophenylalanine preventing the hydrogen bond with Tyr62.</w:t>
      </w:r>
    </w:p>
    <w:p w14:paraId="715D17F5" w14:textId="75621AA2" w:rsidR="00A2577B" w:rsidRDefault="00A2577B" w:rsidP="00596E8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6"/>
        <w:gridCol w:w="3096"/>
      </w:tblGrid>
      <w:tr w:rsidR="00ED7955" w14:paraId="1B431F25" w14:textId="77777777" w:rsidTr="00313CB9">
        <w:trPr>
          <w:jc w:val="center"/>
        </w:trPr>
        <w:tc>
          <w:tcPr>
            <w:tcW w:w="0" w:type="auto"/>
            <w:vAlign w:val="center"/>
          </w:tcPr>
          <w:p w14:paraId="02494608" w14:textId="77777777" w:rsidR="00ED7955" w:rsidRDefault="00ED7955" w:rsidP="00313CB9">
            <w:pPr>
              <w:spacing w:line="240" w:lineRule="auto"/>
              <w:jc w:val="center"/>
            </w:pPr>
            <w:r w:rsidRPr="005876B6">
              <w:rPr>
                <w:noProof/>
              </w:rPr>
              <w:drawing>
                <wp:inline distT="0" distB="0" distL="0" distR="0" wp14:anchorId="1BB0D491" wp14:editId="69D77718">
                  <wp:extent cx="1981200" cy="12446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4"/>
                          <a:stretch>
                            <a:fillRect/>
                          </a:stretch>
                        </pic:blipFill>
                        <pic:spPr>
                          <a:xfrm>
                            <a:off x="0" y="0"/>
                            <a:ext cx="1981200" cy="1244600"/>
                          </a:xfrm>
                          <a:prstGeom prst="rect">
                            <a:avLst/>
                          </a:prstGeom>
                        </pic:spPr>
                      </pic:pic>
                    </a:graphicData>
                  </a:graphic>
                </wp:inline>
              </w:drawing>
            </w:r>
          </w:p>
        </w:tc>
        <w:tc>
          <w:tcPr>
            <w:tcW w:w="0" w:type="auto"/>
            <w:vAlign w:val="center"/>
          </w:tcPr>
          <w:p w14:paraId="50104565" w14:textId="77777777" w:rsidR="00ED7955" w:rsidRDefault="00ED7955" w:rsidP="00313CB9">
            <w:pPr>
              <w:spacing w:line="240" w:lineRule="auto"/>
              <w:jc w:val="center"/>
            </w:pPr>
            <w:r w:rsidRPr="005876B6">
              <w:rPr>
                <w:noProof/>
              </w:rPr>
              <w:drawing>
                <wp:inline distT="0" distB="0" distL="0" distR="0" wp14:anchorId="0A00CB4F" wp14:editId="5B844547">
                  <wp:extent cx="1828800" cy="13081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5"/>
                          <a:stretch>
                            <a:fillRect/>
                          </a:stretch>
                        </pic:blipFill>
                        <pic:spPr>
                          <a:xfrm>
                            <a:off x="0" y="0"/>
                            <a:ext cx="1828800" cy="1308100"/>
                          </a:xfrm>
                          <a:prstGeom prst="rect">
                            <a:avLst/>
                          </a:prstGeom>
                        </pic:spPr>
                      </pic:pic>
                    </a:graphicData>
                  </a:graphic>
                </wp:inline>
              </w:drawing>
            </w:r>
          </w:p>
        </w:tc>
      </w:tr>
      <w:tr w:rsidR="00ED7955" w14:paraId="0DA55B6B" w14:textId="77777777" w:rsidTr="00313CB9">
        <w:trPr>
          <w:jc w:val="center"/>
        </w:trPr>
        <w:tc>
          <w:tcPr>
            <w:tcW w:w="0" w:type="auto"/>
            <w:vAlign w:val="center"/>
          </w:tcPr>
          <w:p w14:paraId="790E84B0" w14:textId="35F6063F" w:rsidR="00ED7955" w:rsidRPr="00E85989" w:rsidRDefault="00973614" w:rsidP="00313CB9">
            <w:pPr>
              <w:spacing w:line="240" w:lineRule="auto"/>
              <w:jc w:val="center"/>
              <w:rPr>
                <w:b/>
                <w:bCs/>
              </w:rPr>
            </w:pPr>
            <w:r>
              <w:rPr>
                <w:b/>
                <w:bCs/>
              </w:rPr>
              <w:t>3.</w:t>
            </w:r>
            <w:r w:rsidR="00ED7955">
              <w:rPr>
                <w:b/>
                <w:bCs/>
              </w:rPr>
              <w:t>40</w:t>
            </w:r>
          </w:p>
        </w:tc>
        <w:tc>
          <w:tcPr>
            <w:tcW w:w="0" w:type="auto"/>
            <w:vAlign w:val="center"/>
          </w:tcPr>
          <w:p w14:paraId="3D054142" w14:textId="3B2F90BE" w:rsidR="00ED7955" w:rsidRPr="00E85989" w:rsidRDefault="00973614" w:rsidP="00ED7955">
            <w:pPr>
              <w:keepNext/>
              <w:spacing w:line="240" w:lineRule="auto"/>
              <w:jc w:val="center"/>
              <w:rPr>
                <w:b/>
                <w:bCs/>
              </w:rPr>
            </w:pPr>
            <w:r>
              <w:rPr>
                <w:b/>
                <w:bCs/>
              </w:rPr>
              <w:t>3.</w:t>
            </w:r>
            <w:r w:rsidR="00ED7955">
              <w:rPr>
                <w:b/>
                <w:bCs/>
              </w:rPr>
              <w:t>41</w:t>
            </w:r>
          </w:p>
        </w:tc>
      </w:tr>
    </w:tbl>
    <w:p w14:paraId="4FA4B203" w14:textId="637AE3C5" w:rsidR="006A47FE" w:rsidRDefault="00ED7955" w:rsidP="00ED7955">
      <w:pPr>
        <w:pStyle w:val="Caption"/>
      </w:pPr>
      <w:bookmarkStart w:id="128" w:name="_Toc102742316"/>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8</w:t>
      </w:r>
      <w:r w:rsidR="00A56DCB">
        <w:rPr>
          <w:noProof/>
        </w:rPr>
        <w:fldChar w:fldCharType="end"/>
      </w:r>
      <w:r>
        <w:t xml:space="preserve">: </w:t>
      </w:r>
      <w:r w:rsidR="00D9678D">
        <w:t xml:space="preserve">Structures of N-methyl </w:t>
      </w:r>
      <w:r w:rsidR="00D9678D" w:rsidRPr="00625B76">
        <w:rPr>
          <w:i/>
          <w:iCs w:val="0"/>
        </w:rPr>
        <w:t>seco</w:t>
      </w:r>
      <w:r w:rsidR="00D9678D">
        <w:t xml:space="preserve"> (</w:t>
      </w:r>
      <w:r w:rsidR="00973614">
        <w:t>3.</w:t>
      </w:r>
      <w:r w:rsidR="00D9678D">
        <w:t>40) and toluyl-urea piperazinone (</w:t>
      </w:r>
      <w:r w:rsidR="00973614">
        <w:t>3.</w:t>
      </w:r>
      <w:r w:rsidR="00D9678D">
        <w:t>41) analogs.</w:t>
      </w:r>
      <w:bookmarkEnd w:id="128"/>
    </w:p>
    <w:p w14:paraId="4154F91A" w14:textId="3D9DACB7" w:rsidR="00A2577B" w:rsidRDefault="00A2577B" w:rsidP="00596E8A"/>
    <w:p w14:paraId="115684E9" w14:textId="7D571CE6" w:rsidR="006A2305" w:rsidRDefault="006A2305" w:rsidP="006A2305">
      <w:pPr>
        <w:ind w:firstLine="720"/>
      </w:pPr>
      <w:r w:rsidRPr="006A2305">
        <w:t xml:space="preserve">As discussed in </w:t>
      </w:r>
      <w:r w:rsidRPr="006A2305">
        <w:rPr>
          <w:b/>
          <w:bCs/>
        </w:rPr>
        <w:t>Chapter 2 Section 7.1</w:t>
      </w:r>
      <w:r w:rsidRPr="006A2305">
        <w:t>, Lee R. E. et al</w:t>
      </w:r>
      <w:r w:rsidR="00973614">
        <w:t>.</w:t>
      </w:r>
      <w:r w:rsidRPr="006A2305">
        <w:t xml:space="preserve"> reported a new class of </w:t>
      </w:r>
      <w:r w:rsidR="007A433D">
        <w:t>ADEP</w:t>
      </w:r>
      <w:r w:rsidRPr="006A2305">
        <w:t xml:space="preserve"> derivatives where the heptenoyl group was replaced by phenyl ureas, improving the metabolic stability of the scaffold. The ureadepsipeptide bearing a toluyl urea </w:t>
      </w:r>
      <w:r w:rsidR="002C7D95">
        <w:t>(</w:t>
      </w:r>
      <w:r w:rsidR="002C7D95" w:rsidRPr="002C7D95">
        <w:rPr>
          <w:b/>
          <w:bCs/>
        </w:rPr>
        <w:t>3.42</w:t>
      </w:r>
      <w:r w:rsidR="00321209" w:rsidRPr="00321209">
        <w:t xml:space="preserve">, </w:t>
      </w:r>
      <w:r w:rsidR="00321209">
        <w:rPr>
          <w:b/>
          <w:bCs/>
        </w:rPr>
        <w:t>Figure 3.9</w:t>
      </w:r>
      <w:r w:rsidR="002C7D95">
        <w:t xml:space="preserve">) </w:t>
      </w:r>
      <w:r w:rsidRPr="006A2305">
        <w:t>was</w:t>
      </w:r>
      <w:r w:rsidR="00180207">
        <w:t xml:space="preserve"> also</w:t>
      </w:r>
      <w:r w:rsidRPr="006A2305">
        <w:t xml:space="preserve"> found to be engaged in an additional hydrogen bond with Tyr62 via crystallography</w:t>
      </w:r>
      <w:r w:rsidR="00180207">
        <w:t>, once again confirming the potential importance of this interaction</w:t>
      </w:r>
      <w:r w:rsidRPr="006A2305">
        <w:t>.</w:t>
      </w:r>
      <w:r w:rsidRPr="006A2305">
        <w:fldChar w:fldCharType="begin">
          <w:fldData xml:space="preserve">PEVuZE5vdGU+PENpdGU+PEF1dGhvcj5HcmlmZml0aDwvQXV0aG9yPjxZZWFyPjIwMTk8L1llYXI+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=
</w:fldData>
        </w:fldChar>
      </w:r>
      <w:r w:rsidR="00D94114">
        <w:instrText xml:space="preserve"> ADDIN EN.CITE </w:instrText>
      </w:r>
      <w:r w:rsidR="00D94114">
        <w:fldChar w:fldCharType="begin">
          <w:fldData xml:space="preserve">PEVuZE5vdGU+PENpdGU+PEF1dGhvcj5HcmlmZml0aDwvQXV0aG9yPjxZZWFyPjIwMTk8L1llYXI+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=
</w:fldData>
        </w:fldChar>
      </w:r>
      <w:r w:rsidR="00D94114">
        <w:instrText xml:space="preserve"> ADDIN EN.CITE.DATA </w:instrText>
      </w:r>
      <w:r w:rsidR="00D94114">
        <w:fldChar w:fldCharType="end"/>
      </w:r>
      <w:r w:rsidRPr="006A2305">
        <w:fldChar w:fldCharType="separate"/>
      </w:r>
      <w:r w:rsidR="00D94114" w:rsidRPr="00D94114">
        <w:rPr>
          <w:noProof/>
          <w:vertAlign w:val="superscript"/>
        </w:rPr>
        <w:t>30</w:t>
      </w:r>
      <w:r w:rsidRPr="006A2305">
        <w:fldChar w:fldCharType="end"/>
      </w:r>
    </w:p>
    <w:p w14:paraId="7E893BDE" w14:textId="71CAB379" w:rsidR="008E6140" w:rsidRDefault="008E6140" w:rsidP="006A2305">
      <w:pPr>
        <w:ind w:firstLine="72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6"/>
      </w:tblGrid>
      <w:tr w:rsidR="008E6140" w14:paraId="63F82E1E" w14:textId="77777777" w:rsidTr="008E6140">
        <w:trPr>
          <w:jc w:val="center"/>
        </w:trPr>
        <w:tc>
          <w:tcPr>
            <w:tcW w:w="0" w:type="auto"/>
          </w:tcPr>
          <w:p w14:paraId="1D410F64" w14:textId="7E32EDC9" w:rsidR="008E6140" w:rsidRDefault="008E6140" w:rsidP="008E6140">
            <w:pPr>
              <w:spacing w:line="240" w:lineRule="auto"/>
              <w:jc w:val="center"/>
            </w:pPr>
            <w:r w:rsidRPr="008E6140">
              <w:rPr>
                <w:noProof/>
              </w:rPr>
              <w:drawing>
                <wp:inline distT="0" distB="0" distL="0" distR="0" wp14:anchorId="02D92113" wp14:editId="5ED67C7D">
                  <wp:extent cx="2489200" cy="1625600"/>
                  <wp:effectExtent l="0" t="0" r="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6"/>
                          <a:stretch>
                            <a:fillRect/>
                          </a:stretch>
                        </pic:blipFill>
                        <pic:spPr>
                          <a:xfrm>
                            <a:off x="0" y="0"/>
                            <a:ext cx="2489200" cy="1625600"/>
                          </a:xfrm>
                          <a:prstGeom prst="rect">
                            <a:avLst/>
                          </a:prstGeom>
                        </pic:spPr>
                      </pic:pic>
                    </a:graphicData>
                  </a:graphic>
                </wp:inline>
              </w:drawing>
            </w:r>
          </w:p>
        </w:tc>
      </w:tr>
      <w:tr w:rsidR="008E6140" w14:paraId="0E946C1C" w14:textId="77777777" w:rsidTr="008E6140">
        <w:trPr>
          <w:jc w:val="center"/>
        </w:trPr>
        <w:tc>
          <w:tcPr>
            <w:tcW w:w="0" w:type="auto"/>
          </w:tcPr>
          <w:p w14:paraId="430E16FB" w14:textId="1DC0C6EF" w:rsidR="008E6140" w:rsidRPr="008E6140" w:rsidRDefault="008E6140" w:rsidP="008E6140">
            <w:pPr>
              <w:keepNext/>
              <w:spacing w:line="240" w:lineRule="auto"/>
              <w:jc w:val="center"/>
              <w:rPr>
                <w:b/>
                <w:bCs/>
              </w:rPr>
            </w:pPr>
            <w:r w:rsidRPr="008E6140">
              <w:rPr>
                <w:b/>
                <w:bCs/>
              </w:rPr>
              <w:t>3.42</w:t>
            </w:r>
          </w:p>
        </w:tc>
      </w:tr>
    </w:tbl>
    <w:p w14:paraId="085424AB" w14:textId="7F1DBCC0" w:rsidR="008E6140" w:rsidRDefault="008E6140" w:rsidP="008E6140">
      <w:pPr>
        <w:pStyle w:val="Caption"/>
      </w:pPr>
      <w:bookmarkStart w:id="129" w:name="_Toc102742317"/>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9</w:t>
      </w:r>
      <w:r w:rsidR="00A56DCB">
        <w:rPr>
          <w:noProof/>
        </w:rPr>
        <w:fldChar w:fldCharType="end"/>
      </w:r>
      <w:r>
        <w:t xml:space="preserve">: Structure of </w:t>
      </w:r>
      <w:r w:rsidRPr="006A2305">
        <w:t>ureadepsipeptide</w:t>
      </w:r>
      <w:r>
        <w:t xml:space="preserve"> </w:t>
      </w:r>
      <w:r w:rsidR="005A4B28">
        <w:t>(3.42)</w:t>
      </w:r>
      <w:bookmarkEnd w:id="129"/>
    </w:p>
    <w:p w14:paraId="2C65317F" w14:textId="77777777" w:rsidR="008E6140" w:rsidRPr="006A2305" w:rsidRDefault="008E6140" w:rsidP="006A2305">
      <w:pPr>
        <w:ind w:firstLine="720"/>
      </w:pPr>
    </w:p>
    <w:p w14:paraId="3F359B43" w14:textId="3E6D1B1C" w:rsidR="006A2305" w:rsidRPr="006A2305" w:rsidRDefault="006A2305" w:rsidP="00193233">
      <w:pPr>
        <w:ind w:firstLine="720"/>
      </w:pPr>
      <w:r w:rsidRPr="006A2305">
        <w:t>As the loss of the hydrogen bond donor was anticipated to decrease the activity of cyclized analogs, I hypothesized that replacing the heptenoyl group with toluyl urea (</w:t>
      </w:r>
      <w:r w:rsidR="009A66AF" w:rsidRPr="009A66AF">
        <w:rPr>
          <w:b/>
          <w:bCs/>
        </w:rPr>
        <w:t>3.</w:t>
      </w:r>
      <w:r w:rsidRPr="006A2305">
        <w:rPr>
          <w:b/>
          <w:bCs/>
        </w:rPr>
        <w:t>41</w:t>
      </w:r>
      <w:r w:rsidRPr="006A2305">
        <w:t xml:space="preserve">, </w:t>
      </w:r>
      <w:r w:rsidRPr="006A2305">
        <w:rPr>
          <w:b/>
          <w:bCs/>
        </w:rPr>
        <w:t xml:space="preserve">Figure </w:t>
      </w:r>
      <w:r w:rsidR="009A66AF" w:rsidRPr="009A66AF">
        <w:rPr>
          <w:b/>
          <w:bCs/>
        </w:rPr>
        <w:t>3.8</w:t>
      </w:r>
      <w:r w:rsidRPr="006A2305">
        <w:t>) would restore the hydrogen bond with Tyr62 and improve the activity of the series.</w:t>
      </w:r>
    </w:p>
    <w:p w14:paraId="64F7CBE9" w14:textId="4FDEC9BA" w:rsidR="006A2305" w:rsidRDefault="006A2305" w:rsidP="00596E8A"/>
    <w:p w14:paraId="5E62F9D8" w14:textId="77777777" w:rsidR="009D2E66" w:rsidRPr="009D2E66" w:rsidRDefault="009D2E66" w:rsidP="009D2E66">
      <w:pPr>
        <w:pStyle w:val="Heading2"/>
      </w:pPr>
      <w:bookmarkStart w:id="130" w:name="_Toc102742269"/>
      <w:r w:rsidRPr="009D2E66">
        <w:t>Computational Studies</w:t>
      </w:r>
      <w:bookmarkEnd w:id="130"/>
    </w:p>
    <w:p w14:paraId="1D7D46C4" w14:textId="77777777" w:rsidR="00F860C6" w:rsidRPr="00F860C6" w:rsidRDefault="00F860C6" w:rsidP="00F860C6">
      <w:pPr>
        <w:pStyle w:val="Heading3"/>
      </w:pPr>
      <w:bookmarkStart w:id="131" w:name="_Toc102742270"/>
      <w:r w:rsidRPr="00F860C6">
        <w:t>Conformational analysis</w:t>
      </w:r>
      <w:bookmarkEnd w:id="131"/>
    </w:p>
    <w:p w14:paraId="30EDB8B7" w14:textId="39160883" w:rsidR="00DC3F63" w:rsidRDefault="00DC3F63" w:rsidP="00596E8A"/>
    <w:p w14:paraId="554A4DA0" w14:textId="78D75089" w:rsidR="008204C3" w:rsidRPr="008204C3" w:rsidRDefault="008204C3" w:rsidP="008204C3">
      <w:pPr>
        <w:ind w:firstLine="720"/>
      </w:pPr>
      <w:r w:rsidRPr="008204C3">
        <w:t xml:space="preserve">The central hypothesis of this project is that the N- to C-terminal cyclization of </w:t>
      </w:r>
      <w:r w:rsidR="006D6904">
        <w:rPr>
          <w:b/>
          <w:bCs/>
        </w:rPr>
        <w:t>3.24</w:t>
      </w:r>
      <w:r w:rsidRPr="008204C3">
        <w:t xml:space="preserve"> </w:t>
      </w:r>
      <w:r w:rsidR="00DC38F8">
        <w:t>would</w:t>
      </w:r>
      <w:r w:rsidRPr="008204C3">
        <w:t xml:space="preserve"> </w:t>
      </w:r>
      <w:r w:rsidR="00B135CE">
        <w:t>constraint</w:t>
      </w:r>
      <w:r w:rsidRPr="008204C3">
        <w:t xml:space="preserve"> the core scaffold and lock 3,5-difluorobenzyl, propargyl and heptenoyl groups in </w:t>
      </w:r>
      <w:r w:rsidR="00DF2AF9">
        <w:t xml:space="preserve">an orientation favorable </w:t>
      </w:r>
      <w:r w:rsidR="0001046F">
        <w:t>for ClpP binding and provide resistance to es</w:t>
      </w:r>
      <w:r w:rsidR="00645448">
        <w:t>terase and/or peptidase degradation</w:t>
      </w:r>
      <w:r w:rsidRPr="008204C3">
        <w:t xml:space="preserve">. </w:t>
      </w:r>
      <w:r w:rsidR="00141DF1">
        <w:t>Varying the</w:t>
      </w:r>
      <w:r w:rsidRPr="008204C3">
        <w:t xml:space="preserve"> ring size of the cyclized </w:t>
      </w:r>
      <w:r w:rsidR="00141DF1">
        <w:t>core from 6-8</w:t>
      </w:r>
      <w:r w:rsidRPr="008204C3">
        <w:t xml:space="preserve"> </w:t>
      </w:r>
      <w:r w:rsidR="00D7541F">
        <w:t>was</w:t>
      </w:r>
      <w:r w:rsidRPr="008204C3">
        <w:t xml:space="preserve"> expected to lead to distinct </w:t>
      </w:r>
      <w:r w:rsidR="00D7541F">
        <w:t xml:space="preserve">ground-state </w:t>
      </w:r>
      <w:r w:rsidRPr="008204C3">
        <w:t>conformations of the core ring</w:t>
      </w:r>
      <w:r w:rsidR="00D7541F">
        <w:t>,</w:t>
      </w:r>
      <w:r w:rsidRPr="008204C3">
        <w:t xml:space="preserve"> </w:t>
      </w:r>
      <w:r w:rsidR="00D7541F">
        <w:t xml:space="preserve">leading to slight differences in the </w:t>
      </w:r>
      <w:r w:rsidR="00F13C41">
        <w:t>projected appendages</w:t>
      </w:r>
      <w:r w:rsidRPr="008204C3">
        <w:t xml:space="preserve">. </w:t>
      </w:r>
      <w:r w:rsidR="00F13C41">
        <w:t xml:space="preserve">To provide a foundational insight into the conformational behavior of the targeted </w:t>
      </w:r>
      <w:r w:rsidR="00DC38F8">
        <w:t>molecules, computational studies were completed to sample the conformational space of each analog</w:t>
      </w:r>
      <w:r w:rsidRPr="008204C3">
        <w:t>.</w:t>
      </w:r>
    </w:p>
    <w:p w14:paraId="1D5151E6" w14:textId="53BFA2E5" w:rsidR="008204C3" w:rsidRDefault="008204C3" w:rsidP="00596E8A"/>
    <w:tbl>
      <w:tblPr>
        <w:tblW w:w="53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7"/>
        <w:gridCol w:w="2430"/>
        <w:gridCol w:w="1417"/>
      </w:tblGrid>
      <w:tr w:rsidR="00645FE8" w:rsidRPr="00645FE8" w14:paraId="0759992E" w14:textId="77777777" w:rsidTr="009677CA">
        <w:trPr>
          <w:jc w:val="center"/>
        </w:trPr>
        <w:tc>
          <w:tcPr>
            <w:tcW w:w="1457" w:type="dxa"/>
            <w:vAlign w:val="center"/>
          </w:tcPr>
          <w:p w14:paraId="5AE1872B" w14:textId="77777777" w:rsidR="00645FE8" w:rsidRPr="00645FE8" w:rsidRDefault="00645FE8" w:rsidP="009677CA">
            <w:pPr>
              <w:spacing w:line="240" w:lineRule="auto"/>
              <w:jc w:val="center"/>
              <w:rPr>
                <w:b/>
                <w:sz w:val="22"/>
                <w:szCs w:val="22"/>
              </w:rPr>
            </w:pPr>
            <w:r w:rsidRPr="00645FE8">
              <w:rPr>
                <w:b/>
                <w:sz w:val="22"/>
                <w:szCs w:val="22"/>
              </w:rPr>
              <w:t>Compound</w:t>
            </w:r>
          </w:p>
        </w:tc>
        <w:tc>
          <w:tcPr>
            <w:tcW w:w="2430" w:type="dxa"/>
            <w:vAlign w:val="center"/>
          </w:tcPr>
          <w:p w14:paraId="190B5138" w14:textId="77777777" w:rsidR="00645FE8" w:rsidRPr="00645FE8" w:rsidRDefault="00645FE8" w:rsidP="009677CA">
            <w:pPr>
              <w:spacing w:line="240" w:lineRule="auto"/>
              <w:jc w:val="center"/>
              <w:rPr>
                <w:b/>
                <w:sz w:val="22"/>
                <w:szCs w:val="22"/>
              </w:rPr>
            </w:pPr>
            <w:r w:rsidRPr="00645FE8">
              <w:rPr>
                <w:b/>
                <w:sz w:val="22"/>
                <w:szCs w:val="22"/>
              </w:rPr>
              <w:t>Rotatable bond count</w:t>
            </w:r>
          </w:p>
        </w:tc>
        <w:tc>
          <w:tcPr>
            <w:tcW w:w="1417" w:type="dxa"/>
            <w:vAlign w:val="center"/>
          </w:tcPr>
          <w:p w14:paraId="62378797" w14:textId="77777777" w:rsidR="00645FE8" w:rsidRPr="00645FE8" w:rsidRDefault="00645FE8" w:rsidP="009677CA">
            <w:pPr>
              <w:spacing w:line="240" w:lineRule="auto"/>
              <w:jc w:val="center"/>
              <w:rPr>
                <w:b/>
                <w:sz w:val="22"/>
                <w:szCs w:val="22"/>
              </w:rPr>
            </w:pPr>
            <w:r w:rsidRPr="00645FE8">
              <w:rPr>
                <w:b/>
                <w:sz w:val="22"/>
                <w:szCs w:val="22"/>
              </w:rPr>
              <w:t>Globularity</w:t>
            </w:r>
          </w:p>
        </w:tc>
      </w:tr>
      <w:tr w:rsidR="00645FE8" w:rsidRPr="00645FE8" w14:paraId="1FCFCEF6" w14:textId="77777777" w:rsidTr="009677CA">
        <w:trPr>
          <w:jc w:val="center"/>
        </w:trPr>
        <w:tc>
          <w:tcPr>
            <w:tcW w:w="1457" w:type="dxa"/>
            <w:vAlign w:val="center"/>
          </w:tcPr>
          <w:p w14:paraId="13562DB7" w14:textId="427BB0B0" w:rsidR="00645FE8" w:rsidRPr="00645FE8" w:rsidRDefault="00645FE8" w:rsidP="009677CA">
            <w:pPr>
              <w:spacing w:line="240" w:lineRule="auto"/>
              <w:jc w:val="center"/>
              <w:rPr>
                <w:b/>
                <w:sz w:val="22"/>
                <w:szCs w:val="22"/>
              </w:rPr>
            </w:pPr>
            <w:r>
              <w:rPr>
                <w:b/>
                <w:sz w:val="22"/>
                <w:szCs w:val="22"/>
              </w:rPr>
              <w:t>3.24</w:t>
            </w:r>
          </w:p>
        </w:tc>
        <w:tc>
          <w:tcPr>
            <w:tcW w:w="2430" w:type="dxa"/>
            <w:vAlign w:val="center"/>
          </w:tcPr>
          <w:p w14:paraId="6C247B34" w14:textId="77777777" w:rsidR="00645FE8" w:rsidRPr="00645FE8" w:rsidRDefault="00645FE8" w:rsidP="009677CA">
            <w:pPr>
              <w:spacing w:line="240" w:lineRule="auto"/>
              <w:jc w:val="center"/>
              <w:rPr>
                <w:sz w:val="22"/>
                <w:szCs w:val="22"/>
              </w:rPr>
            </w:pPr>
            <w:r w:rsidRPr="00645FE8">
              <w:rPr>
                <w:sz w:val="22"/>
                <w:szCs w:val="22"/>
              </w:rPr>
              <w:t>9</w:t>
            </w:r>
          </w:p>
        </w:tc>
        <w:tc>
          <w:tcPr>
            <w:tcW w:w="1417" w:type="dxa"/>
            <w:vAlign w:val="center"/>
          </w:tcPr>
          <w:p w14:paraId="4E975CCC" w14:textId="77777777" w:rsidR="00645FE8" w:rsidRPr="00645FE8" w:rsidRDefault="00645FE8" w:rsidP="009677CA">
            <w:pPr>
              <w:spacing w:line="240" w:lineRule="auto"/>
              <w:jc w:val="center"/>
              <w:rPr>
                <w:sz w:val="22"/>
                <w:szCs w:val="22"/>
              </w:rPr>
            </w:pPr>
            <w:r w:rsidRPr="00645FE8">
              <w:rPr>
                <w:sz w:val="22"/>
                <w:szCs w:val="22"/>
              </w:rPr>
              <w:t>0.108</w:t>
            </w:r>
          </w:p>
        </w:tc>
      </w:tr>
      <w:tr w:rsidR="00645FE8" w:rsidRPr="00645FE8" w14:paraId="5D6183E2" w14:textId="77777777" w:rsidTr="009677CA">
        <w:trPr>
          <w:jc w:val="center"/>
        </w:trPr>
        <w:tc>
          <w:tcPr>
            <w:tcW w:w="1457" w:type="dxa"/>
            <w:vAlign w:val="center"/>
          </w:tcPr>
          <w:p w14:paraId="02436679" w14:textId="1F2146A4" w:rsidR="00645FE8" w:rsidRPr="00645FE8" w:rsidRDefault="00645FE8" w:rsidP="009677CA">
            <w:pPr>
              <w:spacing w:line="240" w:lineRule="auto"/>
              <w:jc w:val="center"/>
              <w:rPr>
                <w:b/>
                <w:sz w:val="22"/>
                <w:szCs w:val="22"/>
              </w:rPr>
            </w:pPr>
            <w:r>
              <w:rPr>
                <w:b/>
                <w:sz w:val="22"/>
                <w:szCs w:val="22"/>
              </w:rPr>
              <w:t>3.</w:t>
            </w:r>
            <w:r w:rsidRPr="00645FE8">
              <w:rPr>
                <w:b/>
                <w:sz w:val="22"/>
                <w:szCs w:val="22"/>
              </w:rPr>
              <w:t>25</w:t>
            </w:r>
          </w:p>
        </w:tc>
        <w:tc>
          <w:tcPr>
            <w:tcW w:w="2430" w:type="dxa"/>
            <w:vAlign w:val="center"/>
          </w:tcPr>
          <w:p w14:paraId="6EBEDEC9" w14:textId="77777777" w:rsidR="00645FE8" w:rsidRPr="00645FE8" w:rsidRDefault="00645FE8" w:rsidP="009677CA">
            <w:pPr>
              <w:spacing w:line="240" w:lineRule="auto"/>
              <w:jc w:val="center"/>
              <w:rPr>
                <w:sz w:val="22"/>
                <w:szCs w:val="22"/>
              </w:rPr>
            </w:pPr>
            <w:r w:rsidRPr="00645FE8">
              <w:rPr>
                <w:sz w:val="22"/>
                <w:szCs w:val="22"/>
              </w:rPr>
              <w:t>7</w:t>
            </w:r>
          </w:p>
        </w:tc>
        <w:tc>
          <w:tcPr>
            <w:tcW w:w="1417" w:type="dxa"/>
            <w:vAlign w:val="center"/>
          </w:tcPr>
          <w:p w14:paraId="2B75B305" w14:textId="77777777" w:rsidR="00645FE8" w:rsidRPr="00645FE8" w:rsidRDefault="00645FE8" w:rsidP="009677CA">
            <w:pPr>
              <w:spacing w:line="240" w:lineRule="auto"/>
              <w:jc w:val="center"/>
              <w:rPr>
                <w:sz w:val="22"/>
                <w:szCs w:val="22"/>
              </w:rPr>
            </w:pPr>
            <w:r w:rsidRPr="00645FE8">
              <w:rPr>
                <w:sz w:val="22"/>
                <w:szCs w:val="22"/>
              </w:rPr>
              <w:t>0.133</w:t>
            </w:r>
          </w:p>
        </w:tc>
      </w:tr>
      <w:tr w:rsidR="00645FE8" w:rsidRPr="00645FE8" w14:paraId="5C690DB3" w14:textId="77777777" w:rsidTr="009677CA">
        <w:trPr>
          <w:jc w:val="center"/>
        </w:trPr>
        <w:tc>
          <w:tcPr>
            <w:tcW w:w="1457" w:type="dxa"/>
            <w:vAlign w:val="center"/>
          </w:tcPr>
          <w:p w14:paraId="010D505E" w14:textId="1FA17A8E" w:rsidR="00645FE8" w:rsidRPr="00645FE8" w:rsidRDefault="00645FE8" w:rsidP="009677CA">
            <w:pPr>
              <w:spacing w:line="240" w:lineRule="auto"/>
              <w:jc w:val="center"/>
              <w:rPr>
                <w:b/>
                <w:sz w:val="22"/>
                <w:szCs w:val="22"/>
              </w:rPr>
            </w:pPr>
            <w:r>
              <w:rPr>
                <w:b/>
                <w:sz w:val="22"/>
                <w:szCs w:val="22"/>
              </w:rPr>
              <w:t>3.</w:t>
            </w:r>
            <w:r w:rsidRPr="00645FE8">
              <w:rPr>
                <w:b/>
                <w:sz w:val="22"/>
                <w:szCs w:val="22"/>
              </w:rPr>
              <w:t>26</w:t>
            </w:r>
          </w:p>
        </w:tc>
        <w:tc>
          <w:tcPr>
            <w:tcW w:w="2430" w:type="dxa"/>
            <w:vAlign w:val="center"/>
          </w:tcPr>
          <w:p w14:paraId="76D0E2C3" w14:textId="77777777" w:rsidR="00645FE8" w:rsidRPr="00645FE8" w:rsidRDefault="00645FE8" w:rsidP="009677CA">
            <w:pPr>
              <w:spacing w:line="240" w:lineRule="auto"/>
              <w:jc w:val="center"/>
              <w:rPr>
                <w:sz w:val="22"/>
                <w:szCs w:val="22"/>
              </w:rPr>
            </w:pPr>
            <w:r w:rsidRPr="00645FE8">
              <w:rPr>
                <w:sz w:val="22"/>
                <w:szCs w:val="22"/>
              </w:rPr>
              <w:t>7</w:t>
            </w:r>
          </w:p>
        </w:tc>
        <w:tc>
          <w:tcPr>
            <w:tcW w:w="1417" w:type="dxa"/>
            <w:vAlign w:val="center"/>
          </w:tcPr>
          <w:p w14:paraId="46985105" w14:textId="77777777" w:rsidR="00645FE8" w:rsidRPr="00645FE8" w:rsidRDefault="00645FE8" w:rsidP="009677CA">
            <w:pPr>
              <w:spacing w:line="240" w:lineRule="auto"/>
              <w:jc w:val="center"/>
              <w:rPr>
                <w:sz w:val="22"/>
                <w:szCs w:val="22"/>
              </w:rPr>
            </w:pPr>
            <w:r w:rsidRPr="00645FE8">
              <w:rPr>
                <w:sz w:val="22"/>
                <w:szCs w:val="22"/>
              </w:rPr>
              <w:t>0.084</w:t>
            </w:r>
          </w:p>
        </w:tc>
      </w:tr>
      <w:tr w:rsidR="00645FE8" w:rsidRPr="00645FE8" w14:paraId="2BCF6A8B" w14:textId="77777777" w:rsidTr="009677CA">
        <w:trPr>
          <w:jc w:val="center"/>
        </w:trPr>
        <w:tc>
          <w:tcPr>
            <w:tcW w:w="1457" w:type="dxa"/>
            <w:vAlign w:val="center"/>
          </w:tcPr>
          <w:p w14:paraId="453F608C" w14:textId="14E02C59" w:rsidR="00645FE8" w:rsidRPr="00645FE8" w:rsidRDefault="00645FE8" w:rsidP="009677CA">
            <w:pPr>
              <w:spacing w:line="240" w:lineRule="auto"/>
              <w:jc w:val="center"/>
              <w:rPr>
                <w:b/>
                <w:sz w:val="22"/>
                <w:szCs w:val="22"/>
              </w:rPr>
            </w:pPr>
            <w:r>
              <w:rPr>
                <w:b/>
                <w:sz w:val="22"/>
                <w:szCs w:val="22"/>
              </w:rPr>
              <w:t>3.</w:t>
            </w:r>
            <w:r w:rsidRPr="00645FE8">
              <w:rPr>
                <w:b/>
                <w:sz w:val="22"/>
                <w:szCs w:val="22"/>
              </w:rPr>
              <w:t>27</w:t>
            </w:r>
          </w:p>
        </w:tc>
        <w:tc>
          <w:tcPr>
            <w:tcW w:w="2430" w:type="dxa"/>
            <w:vAlign w:val="center"/>
          </w:tcPr>
          <w:p w14:paraId="2B67B081" w14:textId="77777777" w:rsidR="00645FE8" w:rsidRPr="00645FE8" w:rsidRDefault="00645FE8" w:rsidP="009677CA">
            <w:pPr>
              <w:spacing w:line="240" w:lineRule="auto"/>
              <w:jc w:val="center"/>
              <w:rPr>
                <w:sz w:val="22"/>
                <w:szCs w:val="22"/>
              </w:rPr>
            </w:pPr>
            <w:r w:rsidRPr="00645FE8">
              <w:rPr>
                <w:sz w:val="22"/>
                <w:szCs w:val="22"/>
              </w:rPr>
              <w:t>7</w:t>
            </w:r>
          </w:p>
        </w:tc>
        <w:tc>
          <w:tcPr>
            <w:tcW w:w="1417" w:type="dxa"/>
            <w:vAlign w:val="center"/>
          </w:tcPr>
          <w:p w14:paraId="43EB0FF1" w14:textId="77777777" w:rsidR="00645FE8" w:rsidRPr="00645FE8" w:rsidRDefault="00645FE8" w:rsidP="009677CA">
            <w:pPr>
              <w:keepNext/>
              <w:spacing w:line="240" w:lineRule="auto"/>
              <w:jc w:val="center"/>
              <w:rPr>
                <w:sz w:val="22"/>
                <w:szCs w:val="22"/>
              </w:rPr>
            </w:pPr>
            <w:r w:rsidRPr="00645FE8">
              <w:rPr>
                <w:sz w:val="22"/>
                <w:szCs w:val="22"/>
              </w:rPr>
              <w:t>0.155</w:t>
            </w:r>
          </w:p>
        </w:tc>
      </w:tr>
      <w:tr w:rsidR="00645FE8" w:rsidRPr="00645FE8" w14:paraId="443A1514" w14:textId="77777777" w:rsidTr="009677CA">
        <w:trPr>
          <w:jc w:val="center"/>
        </w:trPr>
        <w:tc>
          <w:tcPr>
            <w:tcW w:w="1457" w:type="dxa"/>
            <w:vAlign w:val="center"/>
          </w:tcPr>
          <w:p w14:paraId="4F370FBE" w14:textId="0CA04368" w:rsidR="00645FE8" w:rsidRPr="00645FE8" w:rsidRDefault="00645FE8" w:rsidP="009677CA">
            <w:pPr>
              <w:spacing w:line="240" w:lineRule="auto"/>
              <w:jc w:val="center"/>
              <w:rPr>
                <w:b/>
                <w:sz w:val="22"/>
                <w:szCs w:val="22"/>
              </w:rPr>
            </w:pPr>
            <w:r>
              <w:rPr>
                <w:b/>
                <w:sz w:val="22"/>
                <w:szCs w:val="22"/>
              </w:rPr>
              <w:t>3.</w:t>
            </w:r>
            <w:r w:rsidRPr="00645FE8">
              <w:rPr>
                <w:b/>
                <w:sz w:val="22"/>
                <w:szCs w:val="22"/>
              </w:rPr>
              <w:t>28</w:t>
            </w:r>
          </w:p>
        </w:tc>
        <w:tc>
          <w:tcPr>
            <w:tcW w:w="2430" w:type="dxa"/>
            <w:vAlign w:val="center"/>
          </w:tcPr>
          <w:p w14:paraId="0E63BD2D" w14:textId="77777777" w:rsidR="00645FE8" w:rsidRPr="00645FE8" w:rsidRDefault="00645FE8" w:rsidP="009677CA">
            <w:pPr>
              <w:spacing w:line="240" w:lineRule="auto"/>
              <w:jc w:val="center"/>
              <w:rPr>
                <w:sz w:val="22"/>
                <w:szCs w:val="22"/>
              </w:rPr>
            </w:pPr>
            <w:r w:rsidRPr="00645FE8">
              <w:rPr>
                <w:sz w:val="22"/>
                <w:szCs w:val="22"/>
              </w:rPr>
              <w:t>7</w:t>
            </w:r>
          </w:p>
        </w:tc>
        <w:tc>
          <w:tcPr>
            <w:tcW w:w="1417" w:type="dxa"/>
            <w:vAlign w:val="center"/>
          </w:tcPr>
          <w:p w14:paraId="235D0FF6" w14:textId="77777777" w:rsidR="00645FE8" w:rsidRPr="00645FE8" w:rsidRDefault="00645FE8" w:rsidP="00645FE8">
            <w:pPr>
              <w:keepNext/>
              <w:spacing w:line="240" w:lineRule="auto"/>
              <w:jc w:val="center"/>
              <w:rPr>
                <w:sz w:val="22"/>
                <w:szCs w:val="22"/>
              </w:rPr>
            </w:pPr>
            <w:r w:rsidRPr="00645FE8">
              <w:rPr>
                <w:sz w:val="22"/>
                <w:szCs w:val="22"/>
              </w:rPr>
              <w:t>0.045</w:t>
            </w:r>
          </w:p>
        </w:tc>
      </w:tr>
    </w:tbl>
    <w:p w14:paraId="79D909D3" w14:textId="7B32C70D" w:rsidR="008204C3" w:rsidRDefault="00645FE8" w:rsidP="00645FE8">
      <w:pPr>
        <w:pStyle w:val="Caption"/>
      </w:pPr>
      <w:bookmarkStart w:id="132" w:name="_Toc102742384"/>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5</w:t>
      </w:r>
      <w:r w:rsidR="00A56DCB">
        <w:rPr>
          <w:noProof/>
        </w:rPr>
        <w:fldChar w:fldCharType="end"/>
      </w:r>
      <w:r>
        <w:t xml:space="preserve">: </w:t>
      </w:r>
      <w:r w:rsidR="00465771">
        <w:rPr>
          <w:color w:val="000000"/>
        </w:rPr>
        <w:t xml:space="preserve">The number of rotatable bonds and the predicted globularities of analogs </w:t>
      </w:r>
      <w:r w:rsidR="005A4B28">
        <w:rPr>
          <w:color w:val="000000"/>
        </w:rPr>
        <w:t>3.24</w:t>
      </w:r>
      <w:r w:rsidR="00465771">
        <w:rPr>
          <w:color w:val="000000"/>
        </w:rPr>
        <w:t xml:space="preserve">, </w:t>
      </w:r>
      <w:r w:rsidR="005A4B28">
        <w:rPr>
          <w:color w:val="000000"/>
        </w:rPr>
        <w:t>3.</w:t>
      </w:r>
      <w:r w:rsidR="00465771">
        <w:rPr>
          <w:color w:val="000000"/>
        </w:rPr>
        <w:t xml:space="preserve">25, </w:t>
      </w:r>
      <w:r w:rsidR="005A4B28">
        <w:rPr>
          <w:color w:val="000000"/>
        </w:rPr>
        <w:t>3.</w:t>
      </w:r>
      <w:r w:rsidR="00465771">
        <w:rPr>
          <w:color w:val="000000"/>
        </w:rPr>
        <w:t xml:space="preserve">26, </w:t>
      </w:r>
      <w:r w:rsidR="005A4B28">
        <w:rPr>
          <w:color w:val="000000"/>
        </w:rPr>
        <w:t>3.</w:t>
      </w:r>
      <w:r w:rsidR="00465771">
        <w:rPr>
          <w:color w:val="000000"/>
        </w:rPr>
        <w:t xml:space="preserve">27 and </w:t>
      </w:r>
      <w:r w:rsidR="005A4B28">
        <w:rPr>
          <w:color w:val="000000"/>
        </w:rPr>
        <w:t>3.</w:t>
      </w:r>
      <w:r w:rsidR="00465771">
        <w:rPr>
          <w:color w:val="000000"/>
        </w:rPr>
        <w:t>28.</w:t>
      </w:r>
      <w:bookmarkEnd w:id="132"/>
    </w:p>
    <w:p w14:paraId="3482E14F" w14:textId="77777777" w:rsidR="008204C3" w:rsidRDefault="008204C3" w:rsidP="00596E8A"/>
    <w:p w14:paraId="390CF7E2" w14:textId="560EC4C2" w:rsidR="003E0F94" w:rsidRPr="003E0F94" w:rsidRDefault="003E0F94" w:rsidP="003E0F94">
      <w:pPr>
        <w:ind w:firstLine="720"/>
      </w:pPr>
      <w:r w:rsidRPr="003E0F94">
        <w:t>First, the flexibility and spatial occupancy of the ClpP analogs were estimated via the number of rotatable bond</w:t>
      </w:r>
      <w:r>
        <w:t>s</w:t>
      </w:r>
      <w:r w:rsidRPr="003E0F94">
        <w:t xml:space="preserve"> and the predicted globularity (</w:t>
      </w:r>
      <w:r>
        <w:t>i.e.,</w:t>
      </w:r>
      <w:r w:rsidRPr="003E0F94">
        <w:t xml:space="preserve"> three-dimensionality) respectively, using the eNTRyway platform.</w:t>
      </w:r>
      <w:r w:rsidRPr="003E0F94">
        <w:fldChar w:fldCharType="begin"/>
      </w:r>
      <w:r w:rsidR="00856577">
        <w:instrText xml:space="preserve"> ADDIN EN.CITE &lt;EndNote&gt;&lt;Cite&gt;&lt;Author&gt;Richter&lt;/Author&gt;&lt;Year&gt;2017&lt;/Year&gt;&lt;RecNum&gt;260&lt;/RecNum&gt;&lt;DisplayText&gt;&lt;style face="superscript"&gt;42&lt;/style&gt;&lt;/DisplayText&gt;&lt;record&gt;&lt;rec-number&gt;260&lt;/rec-number&gt;&lt;foreign-keys&gt;&lt;key app="EN" db-id="tedzrws9b9ravoex2wop0wsgav2xfes9a0x2" timestamp="1642436045" guid="5907bf7e-be94-4543-b322-af762f287f0a"&gt;260&lt;/key&gt;&lt;/foreign-keys&gt;&lt;ref-type name="Journal Article"&gt;17&lt;/ref-type&gt;&lt;contributors&gt;&lt;authors&gt;&lt;author&gt;Richter, M. F.&lt;/author&gt;&lt;author&gt;Drown, B. S.&lt;/author&gt;&lt;author&gt;Riley, A. P.&lt;/author&gt;&lt;author&gt;Garcia, A.&lt;/author&gt;&lt;author&gt;Shirai, T.&lt;/author&gt;&lt;author&gt;Svec, R. L.&lt;/author&gt;&lt;author&gt;Hergenrother, P. J.&lt;/author&gt;&lt;/authors&gt;&lt;/contributors&gt;&lt;auth-address&gt;University of Illinois, Department of Chemistry and Institute for Genomic Biology, Urbana, Illinois 61801, USA.&lt;/auth-address&gt;&lt;titles&gt;&lt;title&gt;Predictive compound accumulation rules yield a broad-spectrum antibiotic&lt;/title&gt;&lt;secondary-title&gt;Nature&lt;/secondary-title&gt;&lt;/titles&gt;&lt;pages&gt;299-304&lt;/pages&gt;&lt;volume&gt;545&lt;/volume&gt;&lt;number&gt;7654&lt;/number&gt;&lt;edition&gt;2017/05/11&lt;/edition&gt;&lt;keywords&gt;&lt;keyword&gt;Amines/metabolism/pharmacology&lt;/keyword&gt;&lt;keyword&gt;Anti-Bacterial Agents/chemistry/*metabolism/*pharmacology&lt;/keyword&gt;&lt;keyword&gt;Biological Products/metabolism/pharmacology&lt;/keyword&gt;&lt;keyword&gt;Drug Design&lt;/keyword&gt;&lt;keyword&gt;Escherichia coli/cytology/drug effects/metabolism&lt;/keyword&gt;&lt;keyword&gt;Gram-Negative Bacteria/cytology/*drug effects/*metabolism&lt;/keyword&gt;&lt;keyword&gt;Gram-Positive Bacteria/drug effects&lt;/keyword&gt;&lt;keyword&gt;Microbial Viability/drug effects&lt;/keyword&gt;&lt;keyword&gt;Quinolones/metabolism/pharmacology&lt;/keyword&gt;&lt;/keywords&gt;&lt;dates&gt;&lt;year&gt;2017&lt;/year&gt;&lt;pub-dates&gt;&lt;date&gt;May 18&lt;/date&gt;&lt;/pub-dates&gt;&lt;/dates&gt;&lt;isbn&gt;1476-4687 (Electronic)&amp;#xD;0028-0836 (Linking)&lt;/isbn&gt;&lt;accession-num&gt;28489819&lt;/accession-num&gt;&lt;urls&gt;&lt;related-urls&gt;&lt;url&gt;https://www.ncbi.nlm.nih.gov/pubmed/28489819&lt;/url&gt;&lt;/related-urls&gt;&lt;/urls&gt;&lt;custom2&gt;PMC5737020&lt;/custom2&gt;&lt;electronic-resource-num&gt;10.1038/nature22308&lt;/electronic-resource-num&gt;&lt;/record&gt;&lt;/Cite&gt;&lt;/EndNote&gt;</w:instrText>
      </w:r>
      <w:r w:rsidRPr="003E0F94">
        <w:fldChar w:fldCharType="separate"/>
      </w:r>
      <w:r w:rsidR="00856577" w:rsidRPr="00856577">
        <w:rPr>
          <w:noProof/>
          <w:vertAlign w:val="superscript"/>
        </w:rPr>
        <w:t>42</w:t>
      </w:r>
      <w:r w:rsidRPr="003E0F94">
        <w:fldChar w:fldCharType="end"/>
      </w:r>
      <w:r w:rsidRPr="003E0F94">
        <w:t xml:space="preserve"> Although cyclized analogs (</w:t>
      </w:r>
      <w:r w:rsidR="00654F1A" w:rsidRPr="00654F1A">
        <w:rPr>
          <w:b/>
          <w:bCs/>
        </w:rPr>
        <w:t>3.</w:t>
      </w:r>
      <w:r w:rsidRPr="003E0F94">
        <w:rPr>
          <w:b/>
          <w:bCs/>
        </w:rPr>
        <w:t>25</w:t>
      </w:r>
      <w:r w:rsidR="006E5D27">
        <w:t xml:space="preserve"> – </w:t>
      </w:r>
      <w:r w:rsidR="00654F1A">
        <w:rPr>
          <w:b/>
          <w:bCs/>
        </w:rPr>
        <w:t>3.</w:t>
      </w:r>
      <w:r w:rsidRPr="003E0F94">
        <w:rPr>
          <w:b/>
          <w:bCs/>
        </w:rPr>
        <w:t>28</w:t>
      </w:r>
      <w:r w:rsidRPr="003E0F94">
        <w:t>) have a lower number of rotatable bonds</w:t>
      </w:r>
      <w:r w:rsidR="00654F1A">
        <w:t>,</w:t>
      </w:r>
      <w:r w:rsidRPr="003E0F94">
        <w:t xml:space="preserve"> compared to the </w:t>
      </w:r>
      <w:r w:rsidRPr="003E0F94">
        <w:rPr>
          <w:i/>
          <w:iCs/>
        </w:rPr>
        <w:t>seco</w:t>
      </w:r>
      <w:r w:rsidRPr="003E0F94">
        <w:t xml:space="preserve"> </w:t>
      </w:r>
      <w:r w:rsidR="00654F1A">
        <w:t xml:space="preserve">analog </w:t>
      </w:r>
      <w:r w:rsidR="00654F1A" w:rsidRPr="00654F1A">
        <w:rPr>
          <w:b/>
          <w:bCs/>
        </w:rPr>
        <w:t>3.</w:t>
      </w:r>
      <w:r w:rsidR="00654F1A">
        <w:rPr>
          <w:b/>
          <w:bCs/>
        </w:rPr>
        <w:t>24</w:t>
      </w:r>
      <w:r w:rsidR="00654F1A" w:rsidRPr="00654F1A">
        <w:t>, thus</w:t>
      </w:r>
      <w:r w:rsidRPr="003E0F94">
        <w:t xml:space="preserve"> indicating an increase</w:t>
      </w:r>
      <w:r w:rsidR="00EA7D48">
        <w:t>d</w:t>
      </w:r>
      <w:r w:rsidRPr="003E0F94">
        <w:t xml:space="preserve"> rigidity</w:t>
      </w:r>
      <w:r w:rsidR="00EA7D48">
        <w:t xml:space="preserve"> (</w:t>
      </w:r>
      <w:r w:rsidRPr="003E0F94">
        <w:rPr>
          <w:b/>
          <w:bCs/>
        </w:rPr>
        <w:t xml:space="preserve">Table </w:t>
      </w:r>
      <w:r w:rsidR="00EA7D48" w:rsidRPr="00EA7D48">
        <w:rPr>
          <w:b/>
          <w:bCs/>
        </w:rPr>
        <w:t>3.5</w:t>
      </w:r>
      <w:r w:rsidR="00EA7D48" w:rsidRPr="00EA7D48">
        <w:t>)</w:t>
      </w:r>
      <w:r w:rsidRPr="003E0F94">
        <w:t xml:space="preserve">, this descriptor is inadequate </w:t>
      </w:r>
      <w:r w:rsidR="00EA7D48">
        <w:t>in elucidating the overall</w:t>
      </w:r>
      <w:r w:rsidRPr="003E0F94">
        <w:t xml:space="preserve"> flexibility </w:t>
      </w:r>
      <w:r w:rsidR="00EA7D48">
        <w:t xml:space="preserve">differences </w:t>
      </w:r>
      <w:r w:rsidRPr="003E0F94">
        <w:t xml:space="preserve">between the series of compounds. Similarly, the narrow range of the predicted globularity of </w:t>
      </w:r>
      <w:r w:rsidR="006667AB" w:rsidRPr="006667AB">
        <w:rPr>
          <w:b/>
          <w:bCs/>
        </w:rPr>
        <w:t>3.24</w:t>
      </w:r>
      <w:r w:rsidR="006667AB">
        <w:t xml:space="preserve"> – </w:t>
      </w:r>
      <w:r w:rsidR="006667AB" w:rsidRPr="006667AB">
        <w:rPr>
          <w:b/>
          <w:bCs/>
        </w:rPr>
        <w:t>3.28</w:t>
      </w:r>
      <w:r w:rsidRPr="003E0F94">
        <w:t xml:space="preserve"> (0.045 – 0.155, </w:t>
      </w:r>
      <w:r w:rsidRPr="003E0F94">
        <w:rPr>
          <w:b/>
          <w:bCs/>
        </w:rPr>
        <w:t xml:space="preserve">Table </w:t>
      </w:r>
      <w:r w:rsidR="006667AB" w:rsidRPr="006667AB">
        <w:rPr>
          <w:b/>
          <w:bCs/>
        </w:rPr>
        <w:t>3.5</w:t>
      </w:r>
      <w:r w:rsidRPr="003E0F94">
        <w:t xml:space="preserve">) and the absence of correlation between the ring size and the globularity </w:t>
      </w:r>
      <w:r w:rsidR="00C64D9E">
        <w:t>fails to</w:t>
      </w:r>
      <w:r w:rsidRPr="003E0F94">
        <w:t xml:space="preserve"> provide any insights into the effect of cyclization </w:t>
      </w:r>
      <w:r w:rsidR="00C64D9E">
        <w:t>or</w:t>
      </w:r>
      <w:r w:rsidRPr="003E0F94">
        <w:t xml:space="preserve"> the ring size on the conformation</w:t>
      </w:r>
      <w:r w:rsidR="00C64D9E">
        <w:t>al bias</w:t>
      </w:r>
      <w:r w:rsidRPr="003E0F94">
        <w:t xml:space="preserve"> of analogs. </w:t>
      </w:r>
      <w:r w:rsidR="00C64D9E">
        <w:t>It is worth noting, however</w:t>
      </w:r>
      <w:r w:rsidRPr="003E0F94">
        <w:t>, the predicted globularity decrease</w:t>
      </w:r>
      <w:r w:rsidR="00983A68">
        <w:t>d</w:t>
      </w:r>
      <w:r w:rsidRPr="003E0F94">
        <w:t xml:space="preserve"> 3-fold between </w:t>
      </w:r>
      <w:r w:rsidR="00C64D9E" w:rsidRPr="00C64D9E">
        <w:rPr>
          <w:b/>
          <w:bCs/>
        </w:rPr>
        <w:t>3.</w:t>
      </w:r>
      <w:r w:rsidRPr="003E0F94">
        <w:rPr>
          <w:b/>
          <w:bCs/>
        </w:rPr>
        <w:t>25</w:t>
      </w:r>
      <w:r w:rsidRPr="003E0F94">
        <w:t xml:space="preserve"> and </w:t>
      </w:r>
      <w:r w:rsidR="00C64D9E" w:rsidRPr="00C64D9E">
        <w:rPr>
          <w:b/>
          <w:bCs/>
        </w:rPr>
        <w:t>3.</w:t>
      </w:r>
      <w:r w:rsidRPr="003E0F94">
        <w:rPr>
          <w:b/>
          <w:bCs/>
        </w:rPr>
        <w:t>28</w:t>
      </w:r>
      <w:r w:rsidRPr="003E0F94">
        <w:t xml:space="preserve"> </w:t>
      </w:r>
      <w:r w:rsidR="00C64D9E">
        <w:t>conf</w:t>
      </w:r>
      <w:r w:rsidR="006775BC">
        <w:t>irming</w:t>
      </w:r>
      <w:r w:rsidRPr="003E0F94">
        <w:t xml:space="preserve"> that the double bond lead</w:t>
      </w:r>
      <w:r w:rsidR="00C42DCD">
        <w:t>s</w:t>
      </w:r>
      <w:r w:rsidRPr="003E0F94">
        <w:t xml:space="preserve"> to a higher planarity of the structure</w:t>
      </w:r>
      <w:r w:rsidR="00C42DCD">
        <w:t>, as predicted</w:t>
      </w:r>
      <w:r w:rsidRPr="003E0F94">
        <w:t>.</w:t>
      </w:r>
    </w:p>
    <w:p w14:paraId="3D0AAF8F" w14:textId="3FBA3D19" w:rsidR="00A2577B" w:rsidRDefault="00A2577B" w:rsidP="00596E8A"/>
    <w:tbl>
      <w:tblPr>
        <w:tblStyle w:val="TableGrid"/>
        <w:tblW w:w="0" w:type="auto"/>
        <w:tblInd w:w="535" w:type="dxa"/>
        <w:tblLook w:val="04A0" w:firstRow="1" w:lastRow="0" w:firstColumn="1" w:lastColumn="0" w:noHBand="0" w:noVBand="1"/>
      </w:tblPr>
      <w:tblGrid>
        <w:gridCol w:w="425"/>
        <w:gridCol w:w="2796"/>
        <w:gridCol w:w="2797"/>
        <w:gridCol w:w="2797"/>
      </w:tblGrid>
      <w:tr w:rsidR="00690CA8" w14:paraId="5CCD714A" w14:textId="77777777" w:rsidTr="009677CA">
        <w:tc>
          <w:tcPr>
            <w:tcW w:w="425" w:type="dxa"/>
            <w:vMerge w:val="restart"/>
            <w:tcBorders>
              <w:top w:val="nil"/>
              <w:left w:val="nil"/>
              <w:bottom w:val="nil"/>
              <w:right w:val="nil"/>
            </w:tcBorders>
          </w:tcPr>
          <w:p w14:paraId="4623CD9F" w14:textId="77777777" w:rsidR="00690CA8" w:rsidRDefault="00690CA8" w:rsidP="009677CA">
            <w:pPr>
              <w:spacing w:line="240" w:lineRule="auto"/>
            </w:pPr>
            <w:r>
              <w:t>a.</w:t>
            </w:r>
          </w:p>
        </w:tc>
        <w:tc>
          <w:tcPr>
            <w:tcW w:w="8390" w:type="dxa"/>
            <w:gridSpan w:val="3"/>
            <w:tcBorders>
              <w:top w:val="nil"/>
              <w:left w:val="nil"/>
              <w:bottom w:val="nil"/>
              <w:right w:val="nil"/>
            </w:tcBorders>
            <w:vAlign w:val="center"/>
          </w:tcPr>
          <w:p w14:paraId="669427F3" w14:textId="77777777" w:rsidR="00690CA8" w:rsidRDefault="00690CA8" w:rsidP="009677CA">
            <w:pPr>
              <w:spacing w:line="240" w:lineRule="auto"/>
              <w:jc w:val="center"/>
            </w:pPr>
            <w:r w:rsidRPr="005F22BA">
              <w:rPr>
                <w:noProof/>
              </w:rPr>
              <w:drawing>
                <wp:inline distT="0" distB="0" distL="0" distR="0" wp14:anchorId="7B72290E" wp14:editId="659DF2E6">
                  <wp:extent cx="1981200" cy="12446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7"/>
                          <a:stretch>
                            <a:fillRect/>
                          </a:stretch>
                        </pic:blipFill>
                        <pic:spPr>
                          <a:xfrm>
                            <a:off x="0" y="0"/>
                            <a:ext cx="1981200" cy="1244600"/>
                          </a:xfrm>
                          <a:prstGeom prst="rect">
                            <a:avLst/>
                          </a:prstGeom>
                          <a:ln w="38100">
                            <a:noFill/>
                          </a:ln>
                        </pic:spPr>
                      </pic:pic>
                    </a:graphicData>
                  </a:graphic>
                </wp:inline>
              </w:drawing>
            </w:r>
          </w:p>
        </w:tc>
      </w:tr>
      <w:tr w:rsidR="00690CA8" w14:paraId="0EB97DE5" w14:textId="77777777" w:rsidTr="009677CA">
        <w:tc>
          <w:tcPr>
            <w:tcW w:w="425" w:type="dxa"/>
            <w:vMerge/>
            <w:tcBorders>
              <w:top w:val="nil"/>
              <w:left w:val="nil"/>
              <w:bottom w:val="nil"/>
              <w:right w:val="nil"/>
            </w:tcBorders>
          </w:tcPr>
          <w:p w14:paraId="507FFFD2" w14:textId="77777777" w:rsidR="00690CA8" w:rsidRDefault="00690CA8" w:rsidP="009677CA">
            <w:pPr>
              <w:spacing w:line="240" w:lineRule="auto"/>
            </w:pPr>
          </w:p>
        </w:tc>
        <w:tc>
          <w:tcPr>
            <w:tcW w:w="8390" w:type="dxa"/>
            <w:gridSpan w:val="3"/>
            <w:tcBorders>
              <w:top w:val="nil"/>
              <w:left w:val="nil"/>
              <w:bottom w:val="nil"/>
              <w:right w:val="nil"/>
            </w:tcBorders>
            <w:vAlign w:val="center"/>
          </w:tcPr>
          <w:p w14:paraId="5985F042" w14:textId="015647B1" w:rsidR="00690CA8" w:rsidRPr="002C3DE9" w:rsidRDefault="00690CA8" w:rsidP="009677CA">
            <w:pPr>
              <w:spacing w:line="240" w:lineRule="auto"/>
              <w:jc w:val="center"/>
              <w:rPr>
                <w:b/>
                <w:bCs/>
              </w:rPr>
            </w:pPr>
            <w:r>
              <w:rPr>
                <w:b/>
                <w:bCs/>
              </w:rPr>
              <w:t>3.</w:t>
            </w:r>
            <w:r w:rsidRPr="002C3DE9">
              <w:rPr>
                <w:b/>
                <w:bCs/>
              </w:rPr>
              <w:t>2</w:t>
            </w:r>
            <w:r>
              <w:rPr>
                <w:b/>
                <w:bCs/>
              </w:rPr>
              <w:t>4</w:t>
            </w:r>
          </w:p>
          <w:p w14:paraId="025EED12" w14:textId="77777777" w:rsidR="00690CA8" w:rsidRDefault="00690CA8" w:rsidP="009677CA">
            <w:pPr>
              <w:spacing w:line="240" w:lineRule="auto"/>
              <w:jc w:val="center"/>
            </w:pPr>
            <w:r w:rsidRPr="002C3DE9">
              <w:rPr>
                <w:b/>
                <w:bCs/>
              </w:rPr>
              <w:t>Input Ligand</w:t>
            </w:r>
          </w:p>
        </w:tc>
      </w:tr>
      <w:tr w:rsidR="00690CA8" w14:paraId="402F03CE" w14:textId="77777777" w:rsidTr="009677CA">
        <w:tc>
          <w:tcPr>
            <w:tcW w:w="425" w:type="dxa"/>
            <w:tcBorders>
              <w:top w:val="nil"/>
              <w:left w:val="nil"/>
              <w:bottom w:val="nil"/>
              <w:right w:val="nil"/>
            </w:tcBorders>
          </w:tcPr>
          <w:p w14:paraId="7D1F7010" w14:textId="77777777" w:rsidR="00690CA8" w:rsidRDefault="00690CA8" w:rsidP="009677CA">
            <w:pPr>
              <w:spacing w:line="240" w:lineRule="auto"/>
            </w:pPr>
          </w:p>
          <w:p w14:paraId="3A1B1DA8" w14:textId="77777777" w:rsidR="00690CA8" w:rsidRDefault="00690CA8" w:rsidP="009677CA">
            <w:pPr>
              <w:spacing w:line="240" w:lineRule="auto"/>
            </w:pPr>
          </w:p>
          <w:p w14:paraId="3D4D9C02" w14:textId="77777777" w:rsidR="00690CA8" w:rsidRDefault="00690CA8" w:rsidP="009677CA">
            <w:pPr>
              <w:spacing w:line="240" w:lineRule="auto"/>
            </w:pPr>
          </w:p>
          <w:p w14:paraId="6566DABB" w14:textId="77777777" w:rsidR="00690CA8" w:rsidRDefault="00690CA8" w:rsidP="009677CA">
            <w:pPr>
              <w:spacing w:line="240" w:lineRule="auto"/>
            </w:pPr>
          </w:p>
        </w:tc>
        <w:tc>
          <w:tcPr>
            <w:tcW w:w="8390" w:type="dxa"/>
            <w:gridSpan w:val="3"/>
            <w:tcBorders>
              <w:top w:val="nil"/>
              <w:left w:val="nil"/>
              <w:bottom w:val="nil"/>
              <w:right w:val="nil"/>
            </w:tcBorders>
          </w:tcPr>
          <w:p w14:paraId="35E22841" w14:textId="77777777" w:rsidR="00690CA8" w:rsidRDefault="00690CA8" w:rsidP="009677CA">
            <w:pPr>
              <w:spacing w:line="240" w:lineRule="auto"/>
            </w:pPr>
            <w:r>
              <w:rPr>
                <w:noProof/>
              </w:rPr>
              <mc:AlternateContent>
                <mc:Choice Requires="wps">
                  <w:drawing>
                    <wp:anchor distT="0" distB="0" distL="114300" distR="114300" simplePos="0" relativeHeight="251677696" behindDoc="0" locked="0" layoutInCell="1" allowOverlap="1" wp14:anchorId="777C4249" wp14:editId="29CAE14C">
                      <wp:simplePos x="0" y="0"/>
                      <wp:positionH relativeFrom="column">
                        <wp:posOffset>1141549</wp:posOffset>
                      </wp:positionH>
                      <wp:positionV relativeFrom="paragraph">
                        <wp:posOffset>30479</wp:posOffset>
                      </wp:positionV>
                      <wp:extent cx="2882900" cy="667657"/>
                      <wp:effectExtent l="12700" t="0" r="25400" b="18415"/>
                      <wp:wrapNone/>
                      <wp:docPr id="478" name="Trapezoid 478"/>
                      <wp:cNvGraphicFramePr/>
                      <a:graphic xmlns:a="http://schemas.openxmlformats.org/drawingml/2006/main">
                        <a:graphicData uri="http://schemas.microsoft.com/office/word/2010/wordprocessingShape">
                          <wps:wsp>
                            <wps:cNvSpPr/>
                            <wps:spPr>
                              <a:xfrm rot="10800000" flipH="1">
                                <a:off x="0" y="0"/>
                                <a:ext cx="2882900" cy="667657"/>
                              </a:xfrm>
                              <a:prstGeom prst="trapezoid">
                                <a:avLst>
                                  <a:gd name="adj" fmla="val 6450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0D20ED" w14:textId="77777777" w:rsidR="00690CA8" w:rsidRDefault="00690CA8" w:rsidP="00690CA8">
                                  <w:pPr>
                                    <w:spacing w:line="240" w:lineRule="auto"/>
                                    <w:jc w:val="center"/>
                                  </w:pPr>
                                  <w:r>
                                    <w:t>Hamiltonian Replica Exchange molecular dynamic simulations</w:t>
                                  </w:r>
                                </w:p>
                              </w:txbxContent>
                            </wps:txbx>
                            <wps:bodyPr rot="0" spcFirstLastPara="0" vertOverflow="overflow" horzOverflow="overflow" vert="horz" wrap="square" lIns="91440" tIns="45720" rIns="91440" bIns="18288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C4249" id="Trapezoid 478" o:spid="_x0000_s1076" style="position:absolute;left:0;text-align:left;margin-left:89.9pt;margin-top:2.4pt;width:227pt;height:52.55pt;rotation:18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82900,66765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" adj="-11796480,,5400" path="m,667657l430679,,2452221,r430679,667657l,667657xe" fillcolor="#4472c4 [3204]" strokecolor="#1f3763 [1604]" strokeweight="1pt">
                      <v:stroke joinstyle="miter"/>
                      <v:formulas/>
                      <v:path arrowok="t" o:connecttype="custom" o:connectlocs="0,667657;430679,0;2452221,0;2882900,667657;0,667657" o:connectangles="0,0,0,0,0" textboxrect="0,0,2882900,667657"/>
                      <v:textbox inset=",,,14.4pt">
                        <w:txbxContent>
                          <w:p w14:paraId="7E0D20ED" w14:textId="77777777" w:rsidR="00690CA8" w:rsidRDefault="00690CA8" w:rsidP="00690CA8">
                            <w:pPr>
                              <w:spacing w:line="240" w:lineRule="auto"/>
                              <w:jc w:val="center"/>
                            </w:pPr>
                            <w:r>
                              <w:t>Hamiltonian Replica Exchange molecular dynamic simulations</w:t>
                            </w:r>
                          </w:p>
                        </w:txbxContent>
                      </v:textbox>
                    </v:shape>
                  </w:pict>
                </mc:Fallback>
              </mc:AlternateContent>
            </w:r>
          </w:p>
        </w:tc>
      </w:tr>
      <w:tr w:rsidR="00690CA8" w14:paraId="0347DE0D" w14:textId="77777777" w:rsidTr="009677CA">
        <w:tc>
          <w:tcPr>
            <w:tcW w:w="425" w:type="dxa"/>
            <w:tcBorders>
              <w:top w:val="nil"/>
              <w:left w:val="nil"/>
              <w:bottom w:val="nil"/>
              <w:right w:val="nil"/>
            </w:tcBorders>
          </w:tcPr>
          <w:p w14:paraId="66B1C688" w14:textId="77777777" w:rsidR="00690CA8" w:rsidRDefault="00690CA8" w:rsidP="009677CA">
            <w:pPr>
              <w:spacing w:line="240" w:lineRule="auto"/>
            </w:pPr>
            <w:r>
              <w:t>b.</w:t>
            </w:r>
          </w:p>
        </w:tc>
        <w:tc>
          <w:tcPr>
            <w:tcW w:w="8390" w:type="dxa"/>
            <w:gridSpan w:val="3"/>
            <w:tcBorders>
              <w:top w:val="nil"/>
              <w:left w:val="nil"/>
              <w:bottom w:val="nil"/>
              <w:right w:val="nil"/>
            </w:tcBorders>
            <w:vAlign w:val="center"/>
          </w:tcPr>
          <w:p w14:paraId="4D1A414C" w14:textId="77777777" w:rsidR="00690CA8" w:rsidRDefault="00690CA8" w:rsidP="009677CA">
            <w:pPr>
              <w:spacing w:line="240" w:lineRule="auto"/>
              <w:jc w:val="center"/>
            </w:pPr>
            <w:r>
              <w:rPr>
                <w:b/>
                <w:bCs/>
                <w:noProof/>
              </w:rPr>
              <w:drawing>
                <wp:inline distT="0" distB="0" distL="0" distR="0" wp14:anchorId="48E1CE44" wp14:editId="19B2DF0C">
                  <wp:extent cx="1138231" cy="914400"/>
                  <wp:effectExtent l="0" t="0" r="5080" b="0"/>
                  <wp:docPr id="482" name="Picture 482" descr="A picture containing flowe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flower, plant&#10;&#10;Description automatically generated"/>
                          <pic:cNvPicPr/>
                        </pic:nvPicPr>
                        <pic:blipFill rotWithShape="1">
                          <a:blip r:embed="rId588" cstate="print">
                            <a:extLst>
                              <a:ext uri="{28A0092B-C50C-407E-A947-70E740481C1C}">
                                <a14:useLocalDpi xmlns:a14="http://schemas.microsoft.com/office/drawing/2010/main" val="0"/>
                              </a:ext>
                            </a:extLst>
                          </a:blip>
                          <a:srcRect l="25863" t="8771" r="25818" b="6200"/>
                          <a:stretch/>
                        </pic:blipFill>
                        <pic:spPr bwMode="auto">
                          <a:xfrm>
                            <a:off x="0" y="0"/>
                            <a:ext cx="1138231" cy="914400"/>
                          </a:xfrm>
                          <a:prstGeom prst="rect">
                            <a:avLst/>
                          </a:prstGeom>
                          <a:ln>
                            <a:noFill/>
                          </a:ln>
                          <a:extLst>
                            <a:ext uri="{53640926-AAD7-44D8-BBD7-CCE9431645EC}">
                              <a14:shadowObscured xmlns:a14="http://schemas.microsoft.com/office/drawing/2010/main"/>
                            </a:ext>
                          </a:extLst>
                        </pic:spPr>
                      </pic:pic>
                    </a:graphicData>
                  </a:graphic>
                </wp:inline>
              </w:drawing>
            </w:r>
          </w:p>
        </w:tc>
      </w:tr>
      <w:tr w:rsidR="00690CA8" w14:paraId="18567896" w14:textId="77777777" w:rsidTr="009677CA">
        <w:tc>
          <w:tcPr>
            <w:tcW w:w="425" w:type="dxa"/>
            <w:tcBorders>
              <w:top w:val="nil"/>
              <w:left w:val="nil"/>
              <w:bottom w:val="nil"/>
              <w:right w:val="nil"/>
            </w:tcBorders>
          </w:tcPr>
          <w:p w14:paraId="771E393D" w14:textId="77777777" w:rsidR="00690CA8" w:rsidRDefault="00690CA8" w:rsidP="009677CA">
            <w:pPr>
              <w:spacing w:line="240" w:lineRule="auto"/>
            </w:pPr>
          </w:p>
        </w:tc>
        <w:tc>
          <w:tcPr>
            <w:tcW w:w="8390" w:type="dxa"/>
            <w:gridSpan w:val="3"/>
            <w:tcBorders>
              <w:top w:val="nil"/>
              <w:left w:val="nil"/>
              <w:bottom w:val="nil"/>
              <w:right w:val="nil"/>
            </w:tcBorders>
            <w:vAlign w:val="center"/>
          </w:tcPr>
          <w:p w14:paraId="5D86D2EB" w14:textId="77777777" w:rsidR="00690CA8" w:rsidRDefault="00690CA8" w:rsidP="009677CA">
            <w:pPr>
              <w:spacing w:line="240" w:lineRule="auto"/>
              <w:jc w:val="center"/>
            </w:pPr>
            <w:r w:rsidRPr="002C3DE9">
              <w:rPr>
                <w:b/>
                <w:bCs/>
              </w:rPr>
              <w:t>10,000 conformers</w:t>
            </w:r>
          </w:p>
        </w:tc>
      </w:tr>
      <w:tr w:rsidR="00690CA8" w14:paraId="19320D38" w14:textId="77777777" w:rsidTr="009677CA">
        <w:tc>
          <w:tcPr>
            <w:tcW w:w="425" w:type="dxa"/>
            <w:tcBorders>
              <w:top w:val="nil"/>
              <w:left w:val="nil"/>
              <w:bottom w:val="nil"/>
              <w:right w:val="nil"/>
            </w:tcBorders>
          </w:tcPr>
          <w:p w14:paraId="485CC598" w14:textId="77777777" w:rsidR="00690CA8" w:rsidRDefault="00690CA8" w:rsidP="009677CA">
            <w:pPr>
              <w:spacing w:line="240" w:lineRule="auto"/>
            </w:pPr>
          </w:p>
          <w:p w14:paraId="2A152D6A" w14:textId="77777777" w:rsidR="00690CA8" w:rsidRDefault="00690CA8" w:rsidP="009677CA">
            <w:pPr>
              <w:spacing w:line="240" w:lineRule="auto"/>
            </w:pPr>
          </w:p>
          <w:p w14:paraId="097C0325" w14:textId="77777777" w:rsidR="00690CA8" w:rsidRDefault="00690CA8" w:rsidP="009677CA">
            <w:pPr>
              <w:spacing w:line="240" w:lineRule="auto"/>
            </w:pPr>
          </w:p>
          <w:p w14:paraId="7591486D" w14:textId="77777777" w:rsidR="00690CA8" w:rsidRDefault="00690CA8" w:rsidP="009677CA">
            <w:pPr>
              <w:spacing w:line="240" w:lineRule="auto"/>
            </w:pPr>
          </w:p>
        </w:tc>
        <w:tc>
          <w:tcPr>
            <w:tcW w:w="8390" w:type="dxa"/>
            <w:gridSpan w:val="3"/>
            <w:tcBorders>
              <w:top w:val="nil"/>
              <w:left w:val="nil"/>
              <w:bottom w:val="nil"/>
              <w:right w:val="nil"/>
            </w:tcBorders>
          </w:tcPr>
          <w:p w14:paraId="61948152" w14:textId="77777777" w:rsidR="00690CA8" w:rsidRDefault="00690CA8" w:rsidP="009677CA">
            <w:pPr>
              <w:spacing w:line="240" w:lineRule="auto"/>
            </w:pPr>
            <w:r>
              <w:rPr>
                <w:noProof/>
              </w:rPr>
              <mc:AlternateContent>
                <mc:Choice Requires="wps">
                  <w:drawing>
                    <wp:anchor distT="0" distB="0" distL="114300" distR="114300" simplePos="0" relativeHeight="251678720" behindDoc="0" locked="0" layoutInCell="1" allowOverlap="1" wp14:anchorId="7E2388C0" wp14:editId="34423333">
                      <wp:simplePos x="0" y="0"/>
                      <wp:positionH relativeFrom="column">
                        <wp:posOffset>1757045</wp:posOffset>
                      </wp:positionH>
                      <wp:positionV relativeFrom="paragraph">
                        <wp:posOffset>58419</wp:posOffset>
                      </wp:positionV>
                      <wp:extent cx="1623060" cy="617221"/>
                      <wp:effectExtent l="12700" t="0" r="27940" b="17780"/>
                      <wp:wrapNone/>
                      <wp:docPr id="479" name="Trapezoid 479"/>
                      <wp:cNvGraphicFramePr/>
                      <a:graphic xmlns:a="http://schemas.openxmlformats.org/drawingml/2006/main">
                        <a:graphicData uri="http://schemas.microsoft.com/office/word/2010/wordprocessingShape">
                          <wps:wsp>
                            <wps:cNvSpPr/>
                            <wps:spPr>
                              <a:xfrm rot="10800000" flipH="1">
                                <a:off x="0" y="0"/>
                                <a:ext cx="1623060" cy="617221"/>
                              </a:xfrm>
                              <a:prstGeom prst="trapezoid">
                                <a:avLst>
                                  <a:gd name="adj" fmla="val 6450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362734" w14:textId="77777777" w:rsidR="00690CA8" w:rsidRDefault="00690CA8" w:rsidP="00690CA8">
                                  <w:pPr>
                                    <w:spacing w:line="240" w:lineRule="auto"/>
                                    <w:jc w:val="center"/>
                                  </w:pPr>
                                  <w:r>
                                    <w:t>Clusterization</w:t>
                                  </w:r>
                                </w:p>
                              </w:txbxContent>
                            </wps:txbx>
                            <wps:bodyPr rot="0" spcFirstLastPara="0" vertOverflow="overflow" horzOverflow="overflow" vert="horz" wrap="square" lIns="91440" tIns="45720" rIns="91440" bIns="18288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388C0" id="Trapezoid 479" o:spid="_x0000_s1077" style="position:absolute;left:0;text-align:left;margin-left:138.35pt;margin-top:4.6pt;width:127.8pt;height:48.6pt;rotation:180;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23060,617221"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" adj="-11796480,,5400" path="m,617221l398145,r826770,l1623060,617221,,617221xe" fillcolor="#4472c4 [3204]" strokecolor="#1f3763 [1604]" strokeweight="1pt">
                      <v:stroke joinstyle="miter"/>
                      <v:formulas/>
                      <v:path arrowok="t" o:connecttype="custom" o:connectlocs="0,617221;398145,0;1224915,0;1623060,617221;0,617221" o:connectangles="0,0,0,0,0" textboxrect="0,0,1623060,617221"/>
                      <v:textbox inset=",,,14.4pt">
                        <w:txbxContent>
                          <w:p w14:paraId="36362734" w14:textId="77777777" w:rsidR="00690CA8" w:rsidRDefault="00690CA8" w:rsidP="00690CA8">
                            <w:pPr>
                              <w:spacing w:line="240" w:lineRule="auto"/>
                              <w:jc w:val="center"/>
                            </w:pPr>
                            <w:r>
                              <w:t>Clusterization</w:t>
                            </w:r>
                          </w:p>
                        </w:txbxContent>
                      </v:textbox>
                    </v:shape>
                  </w:pict>
                </mc:Fallback>
              </mc:AlternateContent>
            </w:r>
          </w:p>
        </w:tc>
      </w:tr>
      <w:tr w:rsidR="00690CA8" w14:paraId="1F6CA8D0" w14:textId="77777777" w:rsidTr="009677CA">
        <w:tc>
          <w:tcPr>
            <w:tcW w:w="425" w:type="dxa"/>
            <w:tcBorders>
              <w:top w:val="nil"/>
              <w:left w:val="nil"/>
              <w:bottom w:val="nil"/>
              <w:right w:val="nil"/>
            </w:tcBorders>
          </w:tcPr>
          <w:p w14:paraId="3031DC6F" w14:textId="77777777" w:rsidR="00690CA8" w:rsidRDefault="00690CA8" w:rsidP="009677CA">
            <w:pPr>
              <w:spacing w:line="240" w:lineRule="auto"/>
            </w:pPr>
            <w:r>
              <w:t>c.</w:t>
            </w:r>
          </w:p>
        </w:tc>
        <w:tc>
          <w:tcPr>
            <w:tcW w:w="8390" w:type="dxa"/>
            <w:gridSpan w:val="3"/>
            <w:tcBorders>
              <w:top w:val="nil"/>
              <w:left w:val="nil"/>
              <w:bottom w:val="nil"/>
              <w:right w:val="nil"/>
            </w:tcBorders>
          </w:tcPr>
          <w:p w14:paraId="03E265EB" w14:textId="77777777" w:rsidR="00690CA8" w:rsidRDefault="00690CA8" w:rsidP="009677CA">
            <w:pPr>
              <w:spacing w:line="240" w:lineRule="auto"/>
            </w:pPr>
            <w:r>
              <w:rPr>
                <w:noProof/>
              </w:rPr>
              <w:drawing>
                <wp:inline distT="0" distB="0" distL="0" distR="0" wp14:anchorId="6AB2F255" wp14:editId="6E0799AB">
                  <wp:extent cx="4659549" cy="1527242"/>
                  <wp:effectExtent l="0" t="0" r="1905" b="0"/>
                  <wp:docPr id="483" name="Chart 483">
                    <a:extLst xmlns:a="http://schemas.openxmlformats.org/drawingml/2006/main">
                      <a:ext uri="{FF2B5EF4-FFF2-40B4-BE49-F238E27FC236}">
                        <a16:creationId xmlns:a16="http://schemas.microsoft.com/office/drawing/2014/main" id="{C38A4A66-AC7E-E144-A59C-4ECEA0383A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9"/>
                    </a:graphicData>
                  </a:graphic>
                </wp:inline>
              </w:drawing>
            </w:r>
          </w:p>
        </w:tc>
      </w:tr>
      <w:tr w:rsidR="00690CA8" w14:paraId="0CD16B29" w14:textId="77777777" w:rsidTr="009677CA">
        <w:tc>
          <w:tcPr>
            <w:tcW w:w="425" w:type="dxa"/>
            <w:tcBorders>
              <w:top w:val="nil"/>
              <w:left w:val="nil"/>
              <w:bottom w:val="nil"/>
              <w:right w:val="nil"/>
            </w:tcBorders>
          </w:tcPr>
          <w:p w14:paraId="2694EF22" w14:textId="77777777" w:rsidR="00690CA8" w:rsidRDefault="00690CA8" w:rsidP="009677CA">
            <w:pPr>
              <w:spacing w:line="240" w:lineRule="auto"/>
            </w:pPr>
          </w:p>
        </w:tc>
        <w:tc>
          <w:tcPr>
            <w:tcW w:w="8390" w:type="dxa"/>
            <w:gridSpan w:val="3"/>
            <w:tcBorders>
              <w:top w:val="nil"/>
              <w:left w:val="nil"/>
              <w:bottom w:val="single" w:sz="4" w:space="0" w:color="auto"/>
              <w:right w:val="nil"/>
            </w:tcBorders>
          </w:tcPr>
          <w:p w14:paraId="3AA6AE57" w14:textId="77777777" w:rsidR="00690CA8" w:rsidRDefault="00690CA8" w:rsidP="009677CA">
            <w:pPr>
              <w:spacing w:line="240" w:lineRule="auto"/>
            </w:pPr>
            <w:r>
              <w:rPr>
                <w:noProof/>
              </w:rPr>
              <mc:AlternateContent>
                <mc:Choice Requires="wps">
                  <w:drawing>
                    <wp:anchor distT="0" distB="0" distL="114300" distR="114300" simplePos="0" relativeHeight="251679744" behindDoc="0" locked="0" layoutInCell="1" allowOverlap="1" wp14:anchorId="349F1973" wp14:editId="56A03302">
                      <wp:simplePos x="0" y="0"/>
                      <wp:positionH relativeFrom="column">
                        <wp:posOffset>1479550</wp:posOffset>
                      </wp:positionH>
                      <wp:positionV relativeFrom="paragraph">
                        <wp:posOffset>39369</wp:posOffset>
                      </wp:positionV>
                      <wp:extent cx="2159000" cy="617221"/>
                      <wp:effectExtent l="12700" t="0" r="25400" b="17780"/>
                      <wp:wrapNone/>
                      <wp:docPr id="480" name="Trapezoid 480"/>
                      <wp:cNvGraphicFramePr/>
                      <a:graphic xmlns:a="http://schemas.openxmlformats.org/drawingml/2006/main">
                        <a:graphicData uri="http://schemas.microsoft.com/office/word/2010/wordprocessingShape">
                          <wps:wsp>
                            <wps:cNvSpPr/>
                            <wps:spPr>
                              <a:xfrm rot="10800000" flipH="1">
                                <a:off x="0" y="0"/>
                                <a:ext cx="2159000" cy="617221"/>
                              </a:xfrm>
                              <a:prstGeom prst="trapezoid">
                                <a:avLst>
                                  <a:gd name="adj" fmla="val 6450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223830" w14:textId="77777777" w:rsidR="00690CA8" w:rsidRDefault="00690CA8" w:rsidP="00690CA8">
                                  <w:pPr>
                                    <w:spacing w:line="240" w:lineRule="auto"/>
                                    <w:jc w:val="center"/>
                                  </w:pPr>
                                  <w:r>
                                    <w:t>Quantum Mechanics</w:t>
                                  </w:r>
                                </w:p>
                                <w:p w14:paraId="2CD2472E" w14:textId="77777777" w:rsidR="00690CA8" w:rsidRDefault="00690CA8" w:rsidP="00690CA8">
                                  <w:pPr>
                                    <w:spacing w:line="240" w:lineRule="auto"/>
                                    <w:jc w:val="center"/>
                                  </w:pPr>
                                  <w:r>
                                    <w:t>optimization</w:t>
                                  </w:r>
                                </w:p>
                              </w:txbxContent>
                            </wps:txbx>
                            <wps:bodyPr rot="0" spcFirstLastPara="0" vertOverflow="overflow" horzOverflow="overflow" vert="horz" wrap="square" lIns="91440" tIns="45720" rIns="91440" bIns="9144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F1973" id="Trapezoid 480" o:spid="_x0000_s1078" style="position:absolute;left:0;text-align:left;margin-left:116.5pt;margin-top:3.1pt;width:170pt;height:48.6pt;rotation:18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59000,617221"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" adj="-11796480,,5400" path="m,617221l398145,,1760855,r398145,617221l,617221xe" fillcolor="#4472c4 [3204]" strokecolor="#1f3763 [1604]" strokeweight="1pt">
                      <v:stroke joinstyle="miter"/>
                      <v:formulas/>
                      <v:path arrowok="t" o:connecttype="custom" o:connectlocs="0,617221;398145,0;1760855,0;2159000,617221;0,617221" o:connectangles="0,0,0,0,0" textboxrect="0,0,2159000,617221"/>
                      <v:textbox inset=",,,7.2pt">
                        <w:txbxContent>
                          <w:p w14:paraId="25223830" w14:textId="77777777" w:rsidR="00690CA8" w:rsidRDefault="00690CA8" w:rsidP="00690CA8">
                            <w:pPr>
                              <w:spacing w:line="240" w:lineRule="auto"/>
                              <w:jc w:val="center"/>
                            </w:pPr>
                            <w:r>
                              <w:t>Quantum Mechanics</w:t>
                            </w:r>
                          </w:p>
                          <w:p w14:paraId="2CD2472E" w14:textId="77777777" w:rsidR="00690CA8" w:rsidRDefault="00690CA8" w:rsidP="00690CA8">
                            <w:pPr>
                              <w:spacing w:line="240" w:lineRule="auto"/>
                              <w:jc w:val="center"/>
                            </w:pPr>
                            <w:r>
                              <w:t>optimization</w:t>
                            </w:r>
                          </w:p>
                        </w:txbxContent>
                      </v:textbox>
                    </v:shape>
                  </w:pict>
                </mc:Fallback>
              </mc:AlternateContent>
            </w:r>
          </w:p>
          <w:p w14:paraId="277B01EB" w14:textId="77777777" w:rsidR="00690CA8" w:rsidRDefault="00690CA8" w:rsidP="009677CA">
            <w:pPr>
              <w:spacing w:line="240" w:lineRule="auto"/>
            </w:pPr>
          </w:p>
          <w:p w14:paraId="350564B2" w14:textId="77777777" w:rsidR="00690CA8" w:rsidRDefault="00690CA8" w:rsidP="009677CA">
            <w:pPr>
              <w:spacing w:line="240" w:lineRule="auto"/>
            </w:pPr>
          </w:p>
          <w:p w14:paraId="2AF4CFB7" w14:textId="77777777" w:rsidR="00690CA8" w:rsidRDefault="00690CA8" w:rsidP="009677CA">
            <w:pPr>
              <w:spacing w:line="240" w:lineRule="auto"/>
            </w:pPr>
          </w:p>
        </w:tc>
      </w:tr>
      <w:tr w:rsidR="00690CA8" w14:paraId="649E1899" w14:textId="77777777" w:rsidTr="009677CA">
        <w:trPr>
          <w:trHeight w:val="28"/>
        </w:trPr>
        <w:tc>
          <w:tcPr>
            <w:tcW w:w="425" w:type="dxa"/>
            <w:vMerge w:val="restart"/>
            <w:tcBorders>
              <w:top w:val="nil"/>
              <w:left w:val="nil"/>
              <w:bottom w:val="nil"/>
            </w:tcBorders>
          </w:tcPr>
          <w:p w14:paraId="5908C8E7" w14:textId="77777777" w:rsidR="00690CA8" w:rsidRDefault="00690CA8" w:rsidP="009677CA">
            <w:pPr>
              <w:spacing w:line="240" w:lineRule="auto"/>
            </w:pPr>
            <w:r>
              <w:t>d.</w:t>
            </w:r>
          </w:p>
        </w:tc>
        <w:tc>
          <w:tcPr>
            <w:tcW w:w="2796" w:type="dxa"/>
            <w:tcBorders>
              <w:bottom w:val="nil"/>
            </w:tcBorders>
            <w:vAlign w:val="center"/>
          </w:tcPr>
          <w:p w14:paraId="41102AEC" w14:textId="77777777" w:rsidR="00690CA8" w:rsidRDefault="00690CA8" w:rsidP="009677CA">
            <w:pPr>
              <w:spacing w:line="240" w:lineRule="auto"/>
              <w:jc w:val="center"/>
            </w:pPr>
            <w:r>
              <w:rPr>
                <w:noProof/>
              </w:rPr>
              <w:drawing>
                <wp:inline distT="0" distB="0" distL="0" distR="0" wp14:anchorId="5AD1B296" wp14:editId="39BCFCAF">
                  <wp:extent cx="1004263" cy="9144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rotWithShape="1">
                          <a:blip r:embed="rId590" cstate="print">
                            <a:extLst>
                              <a:ext uri="{28A0092B-C50C-407E-A947-70E740481C1C}">
                                <a14:useLocalDpi xmlns:a14="http://schemas.microsoft.com/office/drawing/2010/main" val="0"/>
                              </a:ext>
                            </a:extLst>
                          </a:blip>
                          <a:srcRect l="30444" t="28947" r="34676" b="8644"/>
                          <a:stretch/>
                        </pic:blipFill>
                        <pic:spPr bwMode="auto">
                          <a:xfrm>
                            <a:off x="0" y="0"/>
                            <a:ext cx="1004263" cy="914400"/>
                          </a:xfrm>
                          <a:prstGeom prst="rect">
                            <a:avLst/>
                          </a:prstGeom>
                          <a:ln>
                            <a:noFill/>
                          </a:ln>
                          <a:extLst>
                            <a:ext uri="{53640926-AAD7-44D8-BBD7-CCE9431645EC}">
                              <a14:shadowObscured xmlns:a14="http://schemas.microsoft.com/office/drawing/2010/main"/>
                            </a:ext>
                          </a:extLst>
                        </pic:spPr>
                      </pic:pic>
                    </a:graphicData>
                  </a:graphic>
                </wp:inline>
              </w:drawing>
            </w:r>
          </w:p>
        </w:tc>
        <w:tc>
          <w:tcPr>
            <w:tcW w:w="2797" w:type="dxa"/>
            <w:tcBorders>
              <w:bottom w:val="nil"/>
            </w:tcBorders>
            <w:vAlign w:val="center"/>
          </w:tcPr>
          <w:p w14:paraId="244B73E2" w14:textId="77777777" w:rsidR="00690CA8" w:rsidRDefault="00690CA8" w:rsidP="009677CA">
            <w:pPr>
              <w:spacing w:line="240" w:lineRule="auto"/>
              <w:jc w:val="center"/>
            </w:pPr>
            <w:r>
              <w:rPr>
                <w:noProof/>
              </w:rPr>
              <w:drawing>
                <wp:inline distT="0" distB="0" distL="0" distR="0" wp14:anchorId="22369766" wp14:editId="235AE505">
                  <wp:extent cx="1056443" cy="10096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rotWithShape="1">
                          <a:blip r:embed="rId591" cstate="print">
                            <a:extLst>
                              <a:ext uri="{28A0092B-C50C-407E-A947-70E740481C1C}">
                                <a14:useLocalDpi xmlns:a14="http://schemas.microsoft.com/office/drawing/2010/main" val="0"/>
                              </a:ext>
                            </a:extLst>
                          </a:blip>
                          <a:srcRect l="29301" t="26385" r="34370" b="5385"/>
                          <a:stretch/>
                        </pic:blipFill>
                        <pic:spPr bwMode="auto">
                          <a:xfrm>
                            <a:off x="0" y="0"/>
                            <a:ext cx="1058856" cy="1011956"/>
                          </a:xfrm>
                          <a:prstGeom prst="rect">
                            <a:avLst/>
                          </a:prstGeom>
                          <a:ln>
                            <a:noFill/>
                          </a:ln>
                          <a:extLst>
                            <a:ext uri="{53640926-AAD7-44D8-BBD7-CCE9431645EC}">
                              <a14:shadowObscured xmlns:a14="http://schemas.microsoft.com/office/drawing/2010/main"/>
                            </a:ext>
                          </a:extLst>
                        </pic:spPr>
                      </pic:pic>
                    </a:graphicData>
                  </a:graphic>
                </wp:inline>
              </w:drawing>
            </w:r>
          </w:p>
        </w:tc>
        <w:tc>
          <w:tcPr>
            <w:tcW w:w="2797" w:type="dxa"/>
            <w:tcBorders>
              <w:bottom w:val="nil"/>
            </w:tcBorders>
            <w:vAlign w:val="center"/>
          </w:tcPr>
          <w:p w14:paraId="7DA957E6" w14:textId="77777777" w:rsidR="00690CA8" w:rsidRDefault="00690CA8" w:rsidP="009677CA">
            <w:pPr>
              <w:spacing w:line="240" w:lineRule="auto"/>
              <w:jc w:val="center"/>
            </w:pPr>
            <w:r>
              <w:rPr>
                <w:noProof/>
              </w:rPr>
              <w:drawing>
                <wp:inline distT="0" distB="0" distL="0" distR="0" wp14:anchorId="7110B6CC" wp14:editId="2941A2FA">
                  <wp:extent cx="1177047" cy="772137"/>
                  <wp:effectExtent l="0" t="0" r="4445" b="3175"/>
                  <wp:docPr id="486" name="Picture 486"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icture containing light&#10;&#10;Description automatically generated"/>
                          <pic:cNvPicPr/>
                        </pic:nvPicPr>
                        <pic:blipFill rotWithShape="1">
                          <a:blip r:embed="rId592" cstate="print">
                            <a:extLst>
                              <a:ext uri="{28A0092B-C50C-407E-A947-70E740481C1C}">
                                <a14:useLocalDpi xmlns:a14="http://schemas.microsoft.com/office/drawing/2010/main" val="0"/>
                              </a:ext>
                            </a:extLst>
                          </a:blip>
                          <a:srcRect l="30442" t="29596" r="34861" b="25675"/>
                          <a:stretch/>
                        </pic:blipFill>
                        <pic:spPr bwMode="auto">
                          <a:xfrm>
                            <a:off x="0" y="0"/>
                            <a:ext cx="1192157" cy="782049"/>
                          </a:xfrm>
                          <a:prstGeom prst="rect">
                            <a:avLst/>
                          </a:prstGeom>
                          <a:ln>
                            <a:noFill/>
                          </a:ln>
                          <a:extLst>
                            <a:ext uri="{53640926-AAD7-44D8-BBD7-CCE9431645EC}">
                              <a14:shadowObscured xmlns:a14="http://schemas.microsoft.com/office/drawing/2010/main"/>
                            </a:ext>
                          </a:extLst>
                        </pic:spPr>
                      </pic:pic>
                    </a:graphicData>
                  </a:graphic>
                </wp:inline>
              </w:drawing>
            </w:r>
          </w:p>
        </w:tc>
      </w:tr>
      <w:tr w:rsidR="00690CA8" w14:paraId="3121E48D" w14:textId="77777777" w:rsidTr="009677CA">
        <w:trPr>
          <w:trHeight w:val="28"/>
        </w:trPr>
        <w:tc>
          <w:tcPr>
            <w:tcW w:w="425" w:type="dxa"/>
            <w:vMerge/>
            <w:tcBorders>
              <w:left w:val="nil"/>
              <w:bottom w:val="nil"/>
            </w:tcBorders>
          </w:tcPr>
          <w:p w14:paraId="2022A423" w14:textId="77777777" w:rsidR="00690CA8" w:rsidRDefault="00690CA8" w:rsidP="009677CA">
            <w:pPr>
              <w:spacing w:line="240" w:lineRule="auto"/>
            </w:pPr>
          </w:p>
        </w:tc>
        <w:tc>
          <w:tcPr>
            <w:tcW w:w="2796" w:type="dxa"/>
            <w:tcBorders>
              <w:top w:val="nil"/>
              <w:bottom w:val="single" w:sz="4" w:space="0" w:color="auto"/>
            </w:tcBorders>
            <w:vAlign w:val="center"/>
          </w:tcPr>
          <w:p w14:paraId="6BFFA489" w14:textId="77777777" w:rsidR="00690CA8" w:rsidRPr="00F5199F" w:rsidRDefault="00690CA8" w:rsidP="009677CA">
            <w:pPr>
              <w:spacing w:line="240" w:lineRule="auto"/>
              <w:jc w:val="center"/>
              <w:rPr>
                <w:b/>
                <w:bCs/>
              </w:rPr>
            </w:pPr>
            <w:r w:rsidRPr="00F5199F">
              <w:rPr>
                <w:b/>
                <w:bCs/>
              </w:rPr>
              <w:t>1</w:t>
            </w:r>
          </w:p>
        </w:tc>
        <w:tc>
          <w:tcPr>
            <w:tcW w:w="2797" w:type="dxa"/>
            <w:tcBorders>
              <w:top w:val="nil"/>
              <w:bottom w:val="single" w:sz="4" w:space="0" w:color="auto"/>
            </w:tcBorders>
            <w:vAlign w:val="center"/>
          </w:tcPr>
          <w:p w14:paraId="49580318" w14:textId="77777777" w:rsidR="00690CA8" w:rsidRPr="00F5199F" w:rsidRDefault="00690CA8" w:rsidP="009677CA">
            <w:pPr>
              <w:spacing w:line="240" w:lineRule="auto"/>
              <w:jc w:val="center"/>
              <w:rPr>
                <w:b/>
                <w:bCs/>
              </w:rPr>
            </w:pPr>
            <w:r w:rsidRPr="00F5199F">
              <w:rPr>
                <w:b/>
                <w:bCs/>
              </w:rPr>
              <w:t>2</w:t>
            </w:r>
          </w:p>
        </w:tc>
        <w:tc>
          <w:tcPr>
            <w:tcW w:w="2797" w:type="dxa"/>
            <w:tcBorders>
              <w:top w:val="nil"/>
              <w:bottom w:val="single" w:sz="4" w:space="0" w:color="auto"/>
            </w:tcBorders>
            <w:vAlign w:val="center"/>
          </w:tcPr>
          <w:p w14:paraId="507B9C24" w14:textId="77777777" w:rsidR="00690CA8" w:rsidRPr="00F5199F" w:rsidRDefault="00690CA8" w:rsidP="009677CA">
            <w:pPr>
              <w:spacing w:line="240" w:lineRule="auto"/>
              <w:jc w:val="center"/>
              <w:rPr>
                <w:b/>
                <w:bCs/>
              </w:rPr>
            </w:pPr>
            <w:r w:rsidRPr="00F5199F">
              <w:rPr>
                <w:b/>
                <w:bCs/>
              </w:rPr>
              <w:t>3</w:t>
            </w:r>
          </w:p>
        </w:tc>
      </w:tr>
      <w:tr w:rsidR="00690CA8" w14:paraId="0F0CCD85" w14:textId="77777777" w:rsidTr="009677CA">
        <w:trPr>
          <w:trHeight w:val="28"/>
        </w:trPr>
        <w:tc>
          <w:tcPr>
            <w:tcW w:w="425" w:type="dxa"/>
            <w:vMerge/>
            <w:tcBorders>
              <w:left w:val="nil"/>
              <w:bottom w:val="nil"/>
            </w:tcBorders>
          </w:tcPr>
          <w:p w14:paraId="7C49B608" w14:textId="77777777" w:rsidR="00690CA8" w:rsidRDefault="00690CA8" w:rsidP="009677CA">
            <w:pPr>
              <w:spacing w:line="240" w:lineRule="auto"/>
            </w:pPr>
          </w:p>
        </w:tc>
        <w:tc>
          <w:tcPr>
            <w:tcW w:w="2796" w:type="dxa"/>
            <w:tcBorders>
              <w:bottom w:val="nil"/>
            </w:tcBorders>
            <w:vAlign w:val="center"/>
          </w:tcPr>
          <w:p w14:paraId="32D955AE" w14:textId="77777777" w:rsidR="00690CA8" w:rsidRDefault="00690CA8" w:rsidP="009677CA">
            <w:pPr>
              <w:spacing w:line="240" w:lineRule="auto"/>
              <w:jc w:val="center"/>
            </w:pPr>
            <w:r>
              <w:rPr>
                <w:noProof/>
              </w:rPr>
              <w:drawing>
                <wp:inline distT="0" distB="0" distL="0" distR="0" wp14:anchorId="561615D4" wp14:editId="28504B05">
                  <wp:extent cx="1322962" cy="774626"/>
                  <wp:effectExtent l="0" t="0" r="0" b="63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rotWithShape="1">
                          <a:blip r:embed="rId593" cstate="print">
                            <a:extLst>
                              <a:ext uri="{28A0092B-C50C-407E-A947-70E740481C1C}">
                                <a14:useLocalDpi xmlns:a14="http://schemas.microsoft.com/office/drawing/2010/main" val="0"/>
                              </a:ext>
                            </a:extLst>
                          </a:blip>
                          <a:srcRect l="29469" t="20907" r="31096" b="33718"/>
                          <a:stretch/>
                        </pic:blipFill>
                        <pic:spPr bwMode="auto">
                          <a:xfrm>
                            <a:off x="0" y="0"/>
                            <a:ext cx="1350704" cy="790870"/>
                          </a:xfrm>
                          <a:prstGeom prst="rect">
                            <a:avLst/>
                          </a:prstGeom>
                          <a:ln>
                            <a:noFill/>
                          </a:ln>
                          <a:extLst>
                            <a:ext uri="{53640926-AAD7-44D8-BBD7-CCE9431645EC}">
                              <a14:shadowObscured xmlns:a14="http://schemas.microsoft.com/office/drawing/2010/main"/>
                            </a:ext>
                          </a:extLst>
                        </pic:spPr>
                      </pic:pic>
                    </a:graphicData>
                  </a:graphic>
                </wp:inline>
              </w:drawing>
            </w:r>
          </w:p>
        </w:tc>
        <w:tc>
          <w:tcPr>
            <w:tcW w:w="2797" w:type="dxa"/>
            <w:tcBorders>
              <w:bottom w:val="nil"/>
            </w:tcBorders>
            <w:vAlign w:val="center"/>
          </w:tcPr>
          <w:p w14:paraId="56B8C8F4" w14:textId="77777777" w:rsidR="00690CA8" w:rsidRDefault="00690CA8" w:rsidP="009677CA">
            <w:pPr>
              <w:spacing w:line="240" w:lineRule="auto"/>
              <w:jc w:val="center"/>
            </w:pPr>
            <w:r>
              <w:rPr>
                <w:noProof/>
              </w:rPr>
              <w:drawing>
                <wp:inline distT="0" distB="0" distL="0" distR="0" wp14:anchorId="2B5AD2F6" wp14:editId="565C0088">
                  <wp:extent cx="963038" cy="1207842"/>
                  <wp:effectExtent l="0" t="0" r="254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rotWithShape="1">
                          <a:blip r:embed="rId594" cstate="print">
                            <a:extLst>
                              <a:ext uri="{28A0092B-C50C-407E-A947-70E740481C1C}">
                                <a14:useLocalDpi xmlns:a14="http://schemas.microsoft.com/office/drawing/2010/main" val="0"/>
                              </a:ext>
                            </a:extLst>
                          </a:blip>
                          <a:srcRect l="33067" t="8684" r="34037" b="10236"/>
                          <a:stretch/>
                        </pic:blipFill>
                        <pic:spPr bwMode="auto">
                          <a:xfrm>
                            <a:off x="0" y="0"/>
                            <a:ext cx="984397" cy="1234631"/>
                          </a:xfrm>
                          <a:prstGeom prst="rect">
                            <a:avLst/>
                          </a:prstGeom>
                          <a:ln>
                            <a:noFill/>
                          </a:ln>
                          <a:extLst>
                            <a:ext uri="{53640926-AAD7-44D8-BBD7-CCE9431645EC}">
                              <a14:shadowObscured xmlns:a14="http://schemas.microsoft.com/office/drawing/2010/main"/>
                            </a:ext>
                          </a:extLst>
                        </pic:spPr>
                      </pic:pic>
                    </a:graphicData>
                  </a:graphic>
                </wp:inline>
              </w:drawing>
            </w:r>
          </w:p>
        </w:tc>
        <w:tc>
          <w:tcPr>
            <w:tcW w:w="2797" w:type="dxa"/>
            <w:tcBorders>
              <w:bottom w:val="nil"/>
            </w:tcBorders>
            <w:vAlign w:val="center"/>
          </w:tcPr>
          <w:p w14:paraId="0A022331" w14:textId="77777777" w:rsidR="00690CA8" w:rsidRDefault="00690CA8" w:rsidP="009677CA">
            <w:pPr>
              <w:spacing w:line="240" w:lineRule="auto"/>
              <w:jc w:val="center"/>
            </w:pPr>
            <w:r>
              <w:rPr>
                <w:noProof/>
              </w:rPr>
              <w:drawing>
                <wp:inline distT="0" distB="0" distL="0" distR="0" wp14:anchorId="228D4118" wp14:editId="2006E779">
                  <wp:extent cx="1066800" cy="897373"/>
                  <wp:effectExtent l="0" t="0" r="0" b="444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rotWithShape="1">
                          <a:blip r:embed="rId595" cstate="print">
                            <a:extLst>
                              <a:ext uri="{28A0092B-C50C-407E-A947-70E740481C1C}">
                                <a14:useLocalDpi xmlns:a14="http://schemas.microsoft.com/office/drawing/2010/main" val="0"/>
                              </a:ext>
                            </a:extLst>
                          </a:blip>
                          <a:srcRect l="27177" t="3538" r="21257" b="11222"/>
                          <a:stretch/>
                        </pic:blipFill>
                        <pic:spPr bwMode="auto">
                          <a:xfrm>
                            <a:off x="0" y="0"/>
                            <a:ext cx="1087493" cy="914779"/>
                          </a:xfrm>
                          <a:prstGeom prst="rect">
                            <a:avLst/>
                          </a:prstGeom>
                          <a:ln>
                            <a:noFill/>
                          </a:ln>
                          <a:extLst>
                            <a:ext uri="{53640926-AAD7-44D8-BBD7-CCE9431645EC}">
                              <a14:shadowObscured xmlns:a14="http://schemas.microsoft.com/office/drawing/2010/main"/>
                            </a:ext>
                          </a:extLst>
                        </pic:spPr>
                      </pic:pic>
                    </a:graphicData>
                  </a:graphic>
                </wp:inline>
              </w:drawing>
            </w:r>
          </w:p>
        </w:tc>
      </w:tr>
      <w:tr w:rsidR="00690CA8" w14:paraId="184B92BF" w14:textId="77777777" w:rsidTr="009677CA">
        <w:trPr>
          <w:trHeight w:val="28"/>
        </w:trPr>
        <w:tc>
          <w:tcPr>
            <w:tcW w:w="425" w:type="dxa"/>
            <w:vMerge/>
            <w:tcBorders>
              <w:left w:val="nil"/>
              <w:bottom w:val="nil"/>
            </w:tcBorders>
          </w:tcPr>
          <w:p w14:paraId="79351C10" w14:textId="77777777" w:rsidR="00690CA8" w:rsidRDefault="00690CA8" w:rsidP="009677CA">
            <w:pPr>
              <w:spacing w:line="240" w:lineRule="auto"/>
            </w:pPr>
          </w:p>
        </w:tc>
        <w:tc>
          <w:tcPr>
            <w:tcW w:w="2796" w:type="dxa"/>
            <w:tcBorders>
              <w:top w:val="nil"/>
              <w:bottom w:val="single" w:sz="4" w:space="0" w:color="auto"/>
            </w:tcBorders>
            <w:vAlign w:val="center"/>
          </w:tcPr>
          <w:p w14:paraId="05828D39" w14:textId="77777777" w:rsidR="00690CA8" w:rsidRPr="00F5199F" w:rsidRDefault="00690CA8" w:rsidP="009677CA">
            <w:pPr>
              <w:spacing w:line="240" w:lineRule="auto"/>
              <w:jc w:val="center"/>
              <w:rPr>
                <w:b/>
                <w:bCs/>
              </w:rPr>
            </w:pPr>
            <w:r w:rsidRPr="00F5199F">
              <w:rPr>
                <w:b/>
                <w:bCs/>
              </w:rPr>
              <w:t>4</w:t>
            </w:r>
          </w:p>
        </w:tc>
        <w:tc>
          <w:tcPr>
            <w:tcW w:w="2797" w:type="dxa"/>
            <w:tcBorders>
              <w:top w:val="nil"/>
              <w:bottom w:val="single" w:sz="4" w:space="0" w:color="auto"/>
            </w:tcBorders>
            <w:vAlign w:val="center"/>
          </w:tcPr>
          <w:p w14:paraId="7C707D79" w14:textId="77777777" w:rsidR="00690CA8" w:rsidRPr="00F5199F" w:rsidRDefault="00690CA8" w:rsidP="009677CA">
            <w:pPr>
              <w:spacing w:line="240" w:lineRule="auto"/>
              <w:jc w:val="center"/>
              <w:rPr>
                <w:b/>
                <w:bCs/>
              </w:rPr>
            </w:pPr>
            <w:r w:rsidRPr="00F5199F">
              <w:rPr>
                <w:b/>
                <w:bCs/>
              </w:rPr>
              <w:t>5</w:t>
            </w:r>
          </w:p>
        </w:tc>
        <w:tc>
          <w:tcPr>
            <w:tcW w:w="2797" w:type="dxa"/>
            <w:tcBorders>
              <w:top w:val="nil"/>
              <w:bottom w:val="single" w:sz="4" w:space="0" w:color="auto"/>
            </w:tcBorders>
            <w:vAlign w:val="center"/>
          </w:tcPr>
          <w:p w14:paraId="028A8CE3" w14:textId="77777777" w:rsidR="00690CA8" w:rsidRPr="00F5199F" w:rsidRDefault="00690CA8" w:rsidP="009677CA">
            <w:pPr>
              <w:spacing w:line="240" w:lineRule="auto"/>
              <w:jc w:val="center"/>
              <w:rPr>
                <w:b/>
                <w:bCs/>
              </w:rPr>
            </w:pPr>
            <w:r w:rsidRPr="00F5199F">
              <w:rPr>
                <w:b/>
                <w:bCs/>
              </w:rPr>
              <w:t>6</w:t>
            </w:r>
          </w:p>
        </w:tc>
      </w:tr>
      <w:tr w:rsidR="00690CA8" w14:paraId="08E6E6DE" w14:textId="77777777" w:rsidTr="009677CA">
        <w:trPr>
          <w:trHeight w:val="28"/>
        </w:trPr>
        <w:tc>
          <w:tcPr>
            <w:tcW w:w="425" w:type="dxa"/>
            <w:vMerge/>
            <w:tcBorders>
              <w:left w:val="nil"/>
              <w:bottom w:val="nil"/>
            </w:tcBorders>
          </w:tcPr>
          <w:p w14:paraId="2649584C" w14:textId="77777777" w:rsidR="00690CA8" w:rsidRDefault="00690CA8" w:rsidP="009677CA">
            <w:pPr>
              <w:spacing w:line="240" w:lineRule="auto"/>
            </w:pPr>
          </w:p>
        </w:tc>
        <w:tc>
          <w:tcPr>
            <w:tcW w:w="2796" w:type="dxa"/>
            <w:tcBorders>
              <w:bottom w:val="nil"/>
            </w:tcBorders>
            <w:vAlign w:val="center"/>
          </w:tcPr>
          <w:p w14:paraId="66CD1AD9" w14:textId="77777777" w:rsidR="00690CA8" w:rsidRDefault="00690CA8" w:rsidP="009677CA">
            <w:pPr>
              <w:spacing w:line="240" w:lineRule="auto"/>
              <w:jc w:val="center"/>
            </w:pPr>
            <w:r>
              <w:rPr>
                <w:noProof/>
              </w:rPr>
              <w:drawing>
                <wp:inline distT="0" distB="0" distL="0" distR="0" wp14:anchorId="43EAD7CF" wp14:editId="23660BA6">
                  <wp:extent cx="1446530" cy="641993"/>
                  <wp:effectExtent l="0" t="0" r="1270" b="571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rotWithShape="1">
                          <a:blip r:embed="rId596" cstate="print">
                            <a:extLst>
                              <a:ext uri="{28A0092B-C50C-407E-A947-70E740481C1C}">
                                <a14:useLocalDpi xmlns:a14="http://schemas.microsoft.com/office/drawing/2010/main" val="0"/>
                              </a:ext>
                            </a:extLst>
                          </a:blip>
                          <a:srcRect l="22588" t="28954" r="6220" b="8955"/>
                          <a:stretch/>
                        </pic:blipFill>
                        <pic:spPr bwMode="auto">
                          <a:xfrm>
                            <a:off x="0" y="0"/>
                            <a:ext cx="1471543" cy="653094"/>
                          </a:xfrm>
                          <a:prstGeom prst="rect">
                            <a:avLst/>
                          </a:prstGeom>
                          <a:ln>
                            <a:noFill/>
                          </a:ln>
                          <a:extLst>
                            <a:ext uri="{53640926-AAD7-44D8-BBD7-CCE9431645EC}">
                              <a14:shadowObscured xmlns:a14="http://schemas.microsoft.com/office/drawing/2010/main"/>
                            </a:ext>
                          </a:extLst>
                        </pic:spPr>
                      </pic:pic>
                    </a:graphicData>
                  </a:graphic>
                </wp:inline>
              </w:drawing>
            </w:r>
          </w:p>
        </w:tc>
        <w:tc>
          <w:tcPr>
            <w:tcW w:w="2797" w:type="dxa"/>
            <w:tcBorders>
              <w:bottom w:val="nil"/>
            </w:tcBorders>
            <w:vAlign w:val="center"/>
          </w:tcPr>
          <w:p w14:paraId="658BDC5C" w14:textId="77777777" w:rsidR="00690CA8" w:rsidRDefault="00690CA8" w:rsidP="009677CA">
            <w:pPr>
              <w:spacing w:line="240" w:lineRule="auto"/>
              <w:jc w:val="center"/>
            </w:pPr>
            <w:r>
              <w:rPr>
                <w:noProof/>
              </w:rPr>
              <w:drawing>
                <wp:inline distT="0" distB="0" distL="0" distR="0" wp14:anchorId="1CD9A4EA" wp14:editId="64987508">
                  <wp:extent cx="815702" cy="1114425"/>
                  <wp:effectExtent l="0" t="0" r="0" b="317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rotWithShape="1">
                          <a:blip r:embed="rId597" cstate="print">
                            <a:extLst>
                              <a:ext uri="{28A0092B-C50C-407E-A947-70E740481C1C}">
                                <a14:useLocalDpi xmlns:a14="http://schemas.microsoft.com/office/drawing/2010/main" val="0"/>
                              </a:ext>
                            </a:extLst>
                          </a:blip>
                          <a:srcRect l="35686" t="11257" r="31260"/>
                          <a:stretch/>
                        </pic:blipFill>
                        <pic:spPr bwMode="auto">
                          <a:xfrm>
                            <a:off x="0" y="0"/>
                            <a:ext cx="828403" cy="1131777"/>
                          </a:xfrm>
                          <a:prstGeom prst="rect">
                            <a:avLst/>
                          </a:prstGeom>
                          <a:ln>
                            <a:noFill/>
                          </a:ln>
                          <a:extLst>
                            <a:ext uri="{53640926-AAD7-44D8-BBD7-CCE9431645EC}">
                              <a14:shadowObscured xmlns:a14="http://schemas.microsoft.com/office/drawing/2010/main"/>
                            </a:ext>
                          </a:extLst>
                        </pic:spPr>
                      </pic:pic>
                    </a:graphicData>
                  </a:graphic>
                </wp:inline>
              </w:drawing>
            </w:r>
          </w:p>
        </w:tc>
        <w:tc>
          <w:tcPr>
            <w:tcW w:w="2797" w:type="dxa"/>
            <w:tcBorders>
              <w:bottom w:val="nil"/>
            </w:tcBorders>
            <w:vAlign w:val="center"/>
          </w:tcPr>
          <w:p w14:paraId="419193FB" w14:textId="77777777" w:rsidR="00690CA8" w:rsidRDefault="00690CA8" w:rsidP="009677CA">
            <w:pPr>
              <w:spacing w:line="240" w:lineRule="auto"/>
              <w:jc w:val="center"/>
            </w:pPr>
            <w:r>
              <w:rPr>
                <w:noProof/>
              </w:rPr>
              <w:drawing>
                <wp:inline distT="0" distB="0" distL="0" distR="0" wp14:anchorId="47CE8D72" wp14:editId="5A152A93">
                  <wp:extent cx="1190625" cy="818909"/>
                  <wp:effectExtent l="0" t="0" r="317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rotWithShape="1">
                          <a:blip r:embed="rId598" cstate="print">
                            <a:extLst>
                              <a:ext uri="{28A0092B-C50C-407E-A947-70E740481C1C}">
                                <a14:useLocalDpi xmlns:a14="http://schemas.microsoft.com/office/drawing/2010/main" val="0"/>
                              </a:ext>
                            </a:extLst>
                          </a:blip>
                          <a:srcRect l="31263" t="11581" r="24223" b="28253"/>
                          <a:stretch/>
                        </pic:blipFill>
                        <pic:spPr bwMode="auto">
                          <a:xfrm>
                            <a:off x="0" y="0"/>
                            <a:ext cx="1207922" cy="830806"/>
                          </a:xfrm>
                          <a:prstGeom prst="rect">
                            <a:avLst/>
                          </a:prstGeom>
                          <a:ln>
                            <a:noFill/>
                          </a:ln>
                          <a:extLst>
                            <a:ext uri="{53640926-AAD7-44D8-BBD7-CCE9431645EC}">
                              <a14:shadowObscured xmlns:a14="http://schemas.microsoft.com/office/drawing/2010/main"/>
                            </a:ext>
                          </a:extLst>
                        </pic:spPr>
                      </pic:pic>
                    </a:graphicData>
                  </a:graphic>
                </wp:inline>
              </w:drawing>
            </w:r>
          </w:p>
        </w:tc>
      </w:tr>
      <w:tr w:rsidR="00690CA8" w14:paraId="735ABF84" w14:textId="77777777" w:rsidTr="009677CA">
        <w:trPr>
          <w:trHeight w:val="28"/>
        </w:trPr>
        <w:tc>
          <w:tcPr>
            <w:tcW w:w="425" w:type="dxa"/>
            <w:vMerge/>
            <w:tcBorders>
              <w:left w:val="nil"/>
              <w:bottom w:val="nil"/>
            </w:tcBorders>
          </w:tcPr>
          <w:p w14:paraId="1D338E98" w14:textId="77777777" w:rsidR="00690CA8" w:rsidRDefault="00690CA8" w:rsidP="009677CA">
            <w:pPr>
              <w:spacing w:line="240" w:lineRule="auto"/>
            </w:pPr>
          </w:p>
        </w:tc>
        <w:tc>
          <w:tcPr>
            <w:tcW w:w="2796" w:type="dxa"/>
            <w:tcBorders>
              <w:top w:val="nil"/>
            </w:tcBorders>
            <w:vAlign w:val="center"/>
          </w:tcPr>
          <w:p w14:paraId="5DF21CAE" w14:textId="77777777" w:rsidR="00690CA8" w:rsidRPr="00F5199F" w:rsidRDefault="00690CA8" w:rsidP="009677CA">
            <w:pPr>
              <w:spacing w:line="240" w:lineRule="auto"/>
              <w:jc w:val="center"/>
              <w:rPr>
                <w:b/>
                <w:bCs/>
              </w:rPr>
            </w:pPr>
            <w:r w:rsidRPr="00F5199F">
              <w:rPr>
                <w:b/>
                <w:bCs/>
              </w:rPr>
              <w:t>7</w:t>
            </w:r>
          </w:p>
        </w:tc>
        <w:tc>
          <w:tcPr>
            <w:tcW w:w="2797" w:type="dxa"/>
            <w:tcBorders>
              <w:top w:val="nil"/>
            </w:tcBorders>
            <w:vAlign w:val="center"/>
          </w:tcPr>
          <w:p w14:paraId="2C4339A5" w14:textId="77777777" w:rsidR="00690CA8" w:rsidRPr="00F5199F" w:rsidRDefault="00690CA8" w:rsidP="009677CA">
            <w:pPr>
              <w:spacing w:line="240" w:lineRule="auto"/>
              <w:jc w:val="center"/>
              <w:rPr>
                <w:b/>
                <w:bCs/>
              </w:rPr>
            </w:pPr>
            <w:r w:rsidRPr="00F5199F">
              <w:rPr>
                <w:b/>
                <w:bCs/>
              </w:rPr>
              <w:t>8</w:t>
            </w:r>
          </w:p>
        </w:tc>
        <w:tc>
          <w:tcPr>
            <w:tcW w:w="2797" w:type="dxa"/>
            <w:tcBorders>
              <w:top w:val="nil"/>
            </w:tcBorders>
            <w:vAlign w:val="center"/>
          </w:tcPr>
          <w:p w14:paraId="2A074124" w14:textId="77777777" w:rsidR="00690CA8" w:rsidRPr="00F5199F" w:rsidRDefault="00690CA8" w:rsidP="00F612FA">
            <w:pPr>
              <w:keepNext/>
              <w:spacing w:line="240" w:lineRule="auto"/>
              <w:jc w:val="center"/>
              <w:rPr>
                <w:b/>
                <w:bCs/>
              </w:rPr>
            </w:pPr>
            <w:r w:rsidRPr="00F5199F">
              <w:rPr>
                <w:b/>
                <w:bCs/>
              </w:rPr>
              <w:t>9</w:t>
            </w:r>
          </w:p>
        </w:tc>
      </w:tr>
    </w:tbl>
    <w:p w14:paraId="66C6CEBB" w14:textId="2FBBF96F" w:rsidR="003E0F94" w:rsidRDefault="00F612FA" w:rsidP="00F612FA">
      <w:pPr>
        <w:pStyle w:val="Caption"/>
      </w:pPr>
      <w:bookmarkStart w:id="133" w:name="_Toc102742318"/>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10</w:t>
      </w:r>
      <w:r w:rsidR="00A56DCB">
        <w:rPr>
          <w:noProof/>
        </w:rPr>
        <w:fldChar w:fldCharType="end"/>
      </w:r>
      <w:r>
        <w:t xml:space="preserve">: </w:t>
      </w:r>
      <w:r w:rsidR="00E86EDF">
        <w:rPr>
          <w:color w:val="000000"/>
        </w:rPr>
        <w:t>Bioactive conformational ensemble pipeline using analog 3.24 as example.</w:t>
      </w:r>
      <w:bookmarkEnd w:id="133"/>
    </w:p>
    <w:p w14:paraId="392AC67A" w14:textId="61974310" w:rsidR="003E0F94" w:rsidRDefault="003E0F94" w:rsidP="00596E8A"/>
    <w:p w14:paraId="54D22418" w14:textId="39902098" w:rsidR="00EC0DF3" w:rsidRPr="00EC0DF3" w:rsidRDefault="00EC0DF3" w:rsidP="00EC0DF3">
      <w:pPr>
        <w:ind w:firstLine="720"/>
      </w:pPr>
      <w:r w:rsidRPr="00EC0DF3">
        <w:t xml:space="preserve">To better investigate the conformational </w:t>
      </w:r>
      <w:r>
        <w:t>bias</w:t>
      </w:r>
      <w:r w:rsidRPr="00EC0DF3">
        <w:t xml:space="preserve"> of </w:t>
      </w:r>
      <w:r w:rsidRPr="00EC0DF3">
        <w:rPr>
          <w:b/>
          <w:bCs/>
        </w:rPr>
        <w:t>3.24</w:t>
      </w:r>
      <w:r>
        <w:t xml:space="preserve"> – </w:t>
      </w:r>
      <w:r w:rsidRPr="00EC0DF3">
        <w:rPr>
          <w:b/>
          <w:bCs/>
        </w:rPr>
        <w:t>3.28</w:t>
      </w:r>
      <w:r w:rsidRPr="00EC0DF3">
        <w:t>, the bioactive conformational ensemble (BCE) server developed by Hospital and Orozco was employed.</w:t>
      </w:r>
      <w:r w:rsidRPr="00EC0DF3">
        <w:fldChar w:fldCharType="begin">
          <w:fldData xml:space="preserve">PEVuZE5vdGU+PENpdGU+PEF1dGhvcj5aaXZhbm92aWM8L0F1dGhvcj48WWVhcj4yMDIwPC9ZZWFy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</w:fldData>
        </w:fldChar>
      </w:r>
      <w:r w:rsidR="00856577">
        <w:instrText xml:space="preserve"> ADDIN EN.CITE </w:instrText>
      </w:r>
      <w:r w:rsidR="00856577">
        <w:fldChar w:fldCharType="begin">
          <w:fldData xml:space="preserve">PEVuZE5vdGU+PENpdGU+PEF1dGhvcj5aaXZhbm92aWM8L0F1dGhvcj48WWVhcj4yMDIwPC9ZZWFy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</w:fldData>
        </w:fldChar>
      </w:r>
      <w:r w:rsidR="00856577">
        <w:instrText xml:space="preserve"> ADDIN EN.CITE.DATA </w:instrText>
      </w:r>
      <w:r w:rsidR="00856577">
        <w:fldChar w:fldCharType="end"/>
      </w:r>
      <w:r w:rsidRPr="00EC0DF3">
        <w:fldChar w:fldCharType="separate"/>
      </w:r>
      <w:r w:rsidR="00856577" w:rsidRPr="00856577">
        <w:rPr>
          <w:noProof/>
          <w:vertAlign w:val="superscript"/>
        </w:rPr>
        <w:t>43</w:t>
      </w:r>
      <w:r w:rsidRPr="00EC0DF3">
        <w:fldChar w:fldCharType="end"/>
      </w:r>
      <w:r w:rsidRPr="00EC0DF3">
        <w:t xml:space="preserve"> The BCE server (</w:t>
      </w:r>
      <w:bookmarkStart w:id="134" w:name="OLE_LINK1"/>
      <w:r w:rsidRPr="00EC0DF3">
        <w:t>https://mmb.irbbarcelona.org/BCE/</w:t>
      </w:r>
      <w:bookmarkEnd w:id="134"/>
      <w:r w:rsidRPr="00EC0DF3">
        <w:t xml:space="preserve">) works as a fully automated platform for </w:t>
      </w:r>
      <w:r w:rsidR="004C5A00">
        <w:t>interrogating</w:t>
      </w:r>
      <w:r w:rsidRPr="00EC0DF3">
        <w:t xml:space="preserve"> </w:t>
      </w:r>
      <w:r w:rsidR="00402E2C">
        <w:t>bioactive</w:t>
      </w:r>
      <w:r w:rsidR="00402E2C" w:rsidRPr="00EC0DF3">
        <w:t xml:space="preserve"> </w:t>
      </w:r>
      <w:r w:rsidRPr="00EC0DF3">
        <w:t>ligand conformational space (</w:t>
      </w:r>
      <w:r w:rsidRPr="00EC0DF3">
        <w:rPr>
          <w:b/>
          <w:bCs/>
        </w:rPr>
        <w:t xml:space="preserve">Figure </w:t>
      </w:r>
      <w:r w:rsidR="004C5A00" w:rsidRPr="004C5A00">
        <w:rPr>
          <w:b/>
          <w:bCs/>
        </w:rPr>
        <w:t>3.</w:t>
      </w:r>
      <w:r w:rsidR="005A4B28">
        <w:rPr>
          <w:b/>
          <w:bCs/>
        </w:rPr>
        <w:t>10</w:t>
      </w:r>
      <w:r w:rsidRPr="00EC0DF3">
        <w:t xml:space="preserve">). Hamiltonian Replica Exchange molecular dynamic simulations are performed </w:t>
      </w:r>
      <w:r w:rsidR="001D3D3B">
        <w:t xml:space="preserve">in </w:t>
      </w:r>
      <w:r w:rsidR="005C6E6E">
        <w:t xml:space="preserve">aqueous environment </w:t>
      </w:r>
      <w:r w:rsidRPr="00EC0DF3">
        <w:t xml:space="preserve">to sample the </w:t>
      </w:r>
      <w:r w:rsidR="00156228">
        <w:t xml:space="preserve">bioactive </w:t>
      </w:r>
      <w:r w:rsidRPr="00EC0DF3">
        <w:t>conformational space of the molecule (</w:t>
      </w:r>
      <w:r w:rsidR="004C5A00" w:rsidRPr="00EC0DF3">
        <w:rPr>
          <w:b/>
          <w:bCs/>
        </w:rPr>
        <w:t xml:space="preserve">Figure </w:t>
      </w:r>
      <w:r w:rsidR="004C5A00" w:rsidRPr="004C5A00">
        <w:rPr>
          <w:b/>
          <w:bCs/>
        </w:rPr>
        <w:t>3.</w:t>
      </w:r>
      <w:r w:rsidR="005A4B28">
        <w:rPr>
          <w:b/>
          <w:bCs/>
        </w:rPr>
        <w:t>10</w:t>
      </w:r>
      <w:r w:rsidRPr="00EC0DF3">
        <w:rPr>
          <w:b/>
          <w:bCs/>
        </w:rPr>
        <w:t>b</w:t>
      </w:r>
      <w:r w:rsidRPr="00EC0DF3">
        <w:t>)</w:t>
      </w:r>
      <w:r w:rsidR="00376CED">
        <w:t>,</w:t>
      </w:r>
      <w:r w:rsidRPr="00EC0DF3">
        <w:t xml:space="preserve"> and the resulting ~10,000 conformers, representing 95% of the variability of the calculated trajectory, are grouped in clusters (</w:t>
      </w:r>
      <w:r w:rsidR="00410E21" w:rsidRPr="00EC0DF3">
        <w:rPr>
          <w:b/>
          <w:bCs/>
        </w:rPr>
        <w:t xml:space="preserve">Figure </w:t>
      </w:r>
      <w:r w:rsidR="00410E21" w:rsidRPr="004C5A00">
        <w:rPr>
          <w:b/>
          <w:bCs/>
        </w:rPr>
        <w:t>3.</w:t>
      </w:r>
      <w:r w:rsidR="005A4B28">
        <w:rPr>
          <w:b/>
          <w:bCs/>
        </w:rPr>
        <w:t>10</w:t>
      </w:r>
      <w:r w:rsidRPr="00EC0DF3">
        <w:rPr>
          <w:b/>
          <w:bCs/>
        </w:rPr>
        <w:t>c</w:t>
      </w:r>
      <w:r w:rsidRPr="00EC0DF3">
        <w:t>). Each conformer representative of a cluster is then refined through quantum mechanics calculations</w:t>
      </w:r>
      <w:r w:rsidR="00410E21">
        <w:t>,</w:t>
      </w:r>
      <w:r w:rsidRPr="00EC0DF3">
        <w:t xml:space="preserve"> and within the resulting optimized conformational ensemble</w:t>
      </w:r>
      <w:r w:rsidR="00410E21">
        <w:t>,</w:t>
      </w:r>
      <w:r w:rsidRPr="00EC0DF3">
        <w:t xml:space="preserve"> each conformer is ranked based on the size of its cluster (</w:t>
      </w:r>
      <w:r w:rsidR="00410E21" w:rsidRPr="00EC0DF3">
        <w:rPr>
          <w:b/>
          <w:bCs/>
        </w:rPr>
        <w:t xml:space="preserve">Figure </w:t>
      </w:r>
      <w:r w:rsidR="00410E21" w:rsidRPr="004C5A00">
        <w:rPr>
          <w:b/>
          <w:bCs/>
        </w:rPr>
        <w:t>3.</w:t>
      </w:r>
      <w:r w:rsidR="005A4B28">
        <w:rPr>
          <w:b/>
          <w:bCs/>
        </w:rPr>
        <w:t>10</w:t>
      </w:r>
      <w:r w:rsidRPr="00EC0DF3">
        <w:rPr>
          <w:b/>
          <w:bCs/>
        </w:rPr>
        <w:t>d</w:t>
      </w:r>
      <w:r w:rsidRPr="00EC0DF3">
        <w:t>).</w:t>
      </w:r>
      <w:r w:rsidR="00407D1A">
        <w:t xml:space="preserve"> </w:t>
      </w:r>
      <w:r w:rsidR="00256C97">
        <w:t xml:space="preserve">This approach aims at </w:t>
      </w:r>
      <w:r w:rsidR="00A14E38">
        <w:t>predicting</w:t>
      </w:r>
      <w:r w:rsidR="00DE4DB2">
        <w:t xml:space="preserve"> the bioactive conformation</w:t>
      </w:r>
      <w:r w:rsidR="00A14E38">
        <w:t>s correspond</w:t>
      </w:r>
      <w:r w:rsidR="00660C05">
        <w:t>ing</w:t>
      </w:r>
      <w:r w:rsidR="00A14E38">
        <w:t xml:space="preserve"> to the</w:t>
      </w:r>
      <w:r w:rsidR="002707B5">
        <w:t xml:space="preserve"> most likely</w:t>
      </w:r>
      <w:r w:rsidR="00A14E38">
        <w:t xml:space="preserve"> bound conformation </w:t>
      </w:r>
      <w:r w:rsidR="002707B5">
        <w:t xml:space="preserve">of a ligand, </w:t>
      </w:r>
      <w:r w:rsidR="00336947">
        <w:t>these predicted conformations</w:t>
      </w:r>
      <w:r w:rsidR="00E40715">
        <w:t xml:space="preserve"> might </w:t>
      </w:r>
      <w:r w:rsidR="006A16BA">
        <w:t xml:space="preserve">differ from </w:t>
      </w:r>
      <w:r w:rsidR="00E37EFC">
        <w:t>the most-stable conformation</w:t>
      </w:r>
      <w:r w:rsidR="00336947">
        <w:t>.</w:t>
      </w:r>
    </w:p>
    <w:p w14:paraId="02F494B5" w14:textId="7BF999B3" w:rsidR="00C11C5D" w:rsidRDefault="00C11C5D" w:rsidP="00596E8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3421"/>
        <w:gridCol w:w="410"/>
        <w:gridCol w:w="4196"/>
      </w:tblGrid>
      <w:tr w:rsidR="003E6FD5" w14:paraId="07DA3297" w14:textId="77777777" w:rsidTr="009677CA">
        <w:trPr>
          <w:jc w:val="center"/>
        </w:trPr>
        <w:tc>
          <w:tcPr>
            <w:tcW w:w="0" w:type="auto"/>
          </w:tcPr>
          <w:p w14:paraId="110D77CC" w14:textId="77777777" w:rsidR="003E6FD5" w:rsidRPr="00E35C38" w:rsidRDefault="003E6FD5" w:rsidP="009677CA">
            <w:pPr>
              <w:spacing w:line="240" w:lineRule="auto"/>
              <w:jc w:val="center"/>
              <w:rPr>
                <w:b/>
                <w:bCs/>
                <w:noProof/>
              </w:rPr>
            </w:pPr>
            <w:r w:rsidRPr="00E35C38">
              <w:rPr>
                <w:b/>
                <w:bCs/>
                <w:noProof/>
              </w:rPr>
              <w:t>a.</w:t>
            </w:r>
          </w:p>
        </w:tc>
        <w:tc>
          <w:tcPr>
            <w:tcW w:w="0" w:type="auto"/>
            <w:vAlign w:val="center"/>
          </w:tcPr>
          <w:p w14:paraId="4CB98215" w14:textId="77777777" w:rsidR="003E6FD5" w:rsidRPr="00E35C38" w:rsidRDefault="003E6FD5" w:rsidP="009677CA">
            <w:pPr>
              <w:spacing w:line="240" w:lineRule="auto"/>
              <w:jc w:val="center"/>
              <w:rPr>
                <w:b/>
                <w:bCs/>
              </w:rPr>
            </w:pPr>
            <w:r>
              <w:rPr>
                <w:b/>
                <w:bCs/>
                <w:noProof/>
              </w:rPr>
              <w:drawing>
                <wp:inline distT="0" distB="0" distL="0" distR="0" wp14:anchorId="18FDA085" wp14:editId="5503D160">
                  <wp:extent cx="1623337" cy="1985313"/>
                  <wp:effectExtent l="0" t="0" r="2540" b="0"/>
                  <wp:docPr id="493" name="Picture 493"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night sky&#10;&#10;Description automatically generated"/>
                          <pic:cNvPicPr/>
                        </pic:nvPicPr>
                        <pic:blipFill rotWithShape="1">
                          <a:blip r:embed="rId599">
                            <a:extLst>
                              <a:ext uri="{28A0092B-C50C-407E-A947-70E740481C1C}">
                                <a14:useLocalDpi xmlns:a14="http://schemas.microsoft.com/office/drawing/2010/main" val="0"/>
                              </a:ext>
                            </a:extLst>
                          </a:blip>
                          <a:srcRect l="31233" t="17839" r="35706" b="2655"/>
                          <a:stretch/>
                        </pic:blipFill>
                        <pic:spPr bwMode="auto">
                          <a:xfrm>
                            <a:off x="0" y="0"/>
                            <a:ext cx="1630730" cy="1994355"/>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03C04995" w14:textId="77777777" w:rsidR="003E6FD5" w:rsidRPr="00E35C38" w:rsidRDefault="003E6FD5" w:rsidP="009677CA">
            <w:pPr>
              <w:spacing w:line="240" w:lineRule="auto"/>
              <w:jc w:val="center"/>
              <w:rPr>
                <w:b/>
                <w:bCs/>
                <w:noProof/>
              </w:rPr>
            </w:pPr>
            <w:r w:rsidRPr="00E35C38">
              <w:rPr>
                <w:b/>
                <w:bCs/>
                <w:noProof/>
              </w:rPr>
              <w:t>b.</w:t>
            </w:r>
          </w:p>
        </w:tc>
        <w:tc>
          <w:tcPr>
            <w:tcW w:w="0" w:type="auto"/>
            <w:vAlign w:val="center"/>
          </w:tcPr>
          <w:p w14:paraId="02D38677" w14:textId="77777777" w:rsidR="003E6FD5" w:rsidRDefault="003E6FD5" w:rsidP="009677CA">
            <w:pPr>
              <w:spacing w:line="240" w:lineRule="auto"/>
              <w:jc w:val="center"/>
            </w:pPr>
            <w:r>
              <w:rPr>
                <w:noProof/>
              </w:rPr>
              <w:drawing>
                <wp:inline distT="0" distB="0" distL="0" distR="0" wp14:anchorId="0E843F86" wp14:editId="02859D86">
                  <wp:extent cx="2174240" cy="1572491"/>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rotWithShape="1">
                          <a:blip r:embed="rId600">
                            <a:extLst>
                              <a:ext uri="{28A0092B-C50C-407E-A947-70E740481C1C}">
                                <a14:useLocalDpi xmlns:a14="http://schemas.microsoft.com/office/drawing/2010/main" val="0"/>
                              </a:ext>
                            </a:extLst>
                          </a:blip>
                          <a:srcRect l="33450" t="26361" r="29953" b="21591"/>
                          <a:stretch/>
                        </pic:blipFill>
                        <pic:spPr bwMode="auto">
                          <a:xfrm>
                            <a:off x="0" y="0"/>
                            <a:ext cx="2175195" cy="1573182"/>
                          </a:xfrm>
                          <a:prstGeom prst="rect">
                            <a:avLst/>
                          </a:prstGeom>
                          <a:ln>
                            <a:noFill/>
                          </a:ln>
                          <a:extLst>
                            <a:ext uri="{53640926-AAD7-44D8-BBD7-CCE9431645EC}">
                              <a14:shadowObscured xmlns:a14="http://schemas.microsoft.com/office/drawing/2010/main"/>
                            </a:ext>
                          </a:extLst>
                        </pic:spPr>
                      </pic:pic>
                    </a:graphicData>
                  </a:graphic>
                </wp:inline>
              </w:drawing>
            </w:r>
          </w:p>
        </w:tc>
      </w:tr>
      <w:tr w:rsidR="003E6FD5" w14:paraId="735B633B" w14:textId="77777777" w:rsidTr="009677CA">
        <w:trPr>
          <w:jc w:val="center"/>
        </w:trPr>
        <w:tc>
          <w:tcPr>
            <w:tcW w:w="0" w:type="auto"/>
          </w:tcPr>
          <w:p w14:paraId="58D3768A" w14:textId="77777777" w:rsidR="003E6FD5" w:rsidRPr="00E35C38" w:rsidRDefault="003E6FD5" w:rsidP="009677CA">
            <w:pPr>
              <w:spacing w:line="240" w:lineRule="auto"/>
              <w:jc w:val="center"/>
              <w:rPr>
                <w:b/>
                <w:bCs/>
                <w:noProof/>
              </w:rPr>
            </w:pPr>
            <w:r w:rsidRPr="00E35C38">
              <w:rPr>
                <w:b/>
                <w:bCs/>
                <w:noProof/>
              </w:rPr>
              <w:t>c.</w:t>
            </w:r>
          </w:p>
        </w:tc>
        <w:tc>
          <w:tcPr>
            <w:tcW w:w="0" w:type="auto"/>
            <w:vAlign w:val="center"/>
          </w:tcPr>
          <w:p w14:paraId="437778FF" w14:textId="77777777" w:rsidR="003E6FD5" w:rsidRPr="00E35C38" w:rsidRDefault="003E6FD5" w:rsidP="009677CA">
            <w:pPr>
              <w:spacing w:line="240" w:lineRule="auto"/>
              <w:jc w:val="center"/>
              <w:rPr>
                <w:b/>
                <w:bCs/>
              </w:rPr>
            </w:pPr>
            <w:r w:rsidRPr="00E35C38">
              <w:rPr>
                <w:b/>
                <w:bCs/>
                <w:noProof/>
              </w:rPr>
              <w:drawing>
                <wp:inline distT="0" distB="0" distL="0" distR="0" wp14:anchorId="5AF8C6BD" wp14:editId="14ED2F2F">
                  <wp:extent cx="2035374" cy="1343429"/>
                  <wp:effectExtent l="0" t="0" r="0" b="0"/>
                  <wp:docPr id="495" name="Picture 495" descr="A picture containing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A picture containing laser&#10;&#10;Description automatically generated"/>
                          <pic:cNvPicPr/>
                        </pic:nvPicPr>
                        <pic:blipFill rotWithShape="1">
                          <a:blip r:embed="rId601">
                            <a:extLst>
                              <a:ext uri="{28A0092B-C50C-407E-A947-70E740481C1C}">
                                <a14:useLocalDpi xmlns:a14="http://schemas.microsoft.com/office/drawing/2010/main" val="0"/>
                              </a:ext>
                            </a:extLst>
                          </a:blip>
                          <a:srcRect l="26112" t="26827" r="39627" b="28705"/>
                          <a:stretch/>
                        </pic:blipFill>
                        <pic:spPr bwMode="auto">
                          <a:xfrm>
                            <a:off x="0" y="0"/>
                            <a:ext cx="2036368" cy="1344085"/>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59699644" w14:textId="77777777" w:rsidR="003E6FD5" w:rsidRPr="00E35C38" w:rsidRDefault="003E6FD5" w:rsidP="009677CA">
            <w:pPr>
              <w:keepNext/>
              <w:spacing w:line="240" w:lineRule="auto"/>
              <w:jc w:val="center"/>
              <w:rPr>
                <w:b/>
                <w:bCs/>
                <w:noProof/>
              </w:rPr>
            </w:pPr>
            <w:r w:rsidRPr="00E35C38">
              <w:rPr>
                <w:b/>
                <w:bCs/>
                <w:noProof/>
              </w:rPr>
              <w:t>d.</w:t>
            </w:r>
          </w:p>
        </w:tc>
        <w:tc>
          <w:tcPr>
            <w:tcW w:w="0" w:type="auto"/>
            <w:vAlign w:val="center"/>
          </w:tcPr>
          <w:p w14:paraId="42B6A16B" w14:textId="77777777" w:rsidR="003E6FD5" w:rsidRDefault="003E6FD5" w:rsidP="009677CA">
            <w:pPr>
              <w:keepNext/>
              <w:spacing w:line="240" w:lineRule="auto"/>
              <w:jc w:val="center"/>
            </w:pPr>
            <w:r>
              <w:rPr>
                <w:noProof/>
              </w:rPr>
              <w:drawing>
                <wp:inline distT="0" distB="0" distL="0" distR="0" wp14:anchorId="6A37E57B" wp14:editId="7D6B7D7E">
                  <wp:extent cx="2527300" cy="1752600"/>
                  <wp:effectExtent l="0" t="0" r="0" b="0"/>
                  <wp:docPr id="496" name="Picture 496" descr="A picture containing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A picture containing laser&#10;&#10;Description automatically generated"/>
                          <pic:cNvPicPr/>
                        </pic:nvPicPr>
                        <pic:blipFill rotWithShape="1">
                          <a:blip r:embed="rId602">
                            <a:extLst>
                              <a:ext uri="{28A0092B-C50C-407E-A947-70E740481C1C}">
                                <a14:useLocalDpi xmlns:a14="http://schemas.microsoft.com/office/drawing/2010/main" val="0"/>
                              </a:ext>
                            </a:extLst>
                          </a:blip>
                          <a:srcRect l="20163" t="20401" r="37296" b="21590"/>
                          <a:stretch/>
                        </pic:blipFill>
                        <pic:spPr bwMode="auto">
                          <a:xfrm>
                            <a:off x="0" y="0"/>
                            <a:ext cx="2528436" cy="1753388"/>
                          </a:xfrm>
                          <a:prstGeom prst="rect">
                            <a:avLst/>
                          </a:prstGeom>
                          <a:ln>
                            <a:noFill/>
                          </a:ln>
                          <a:extLst>
                            <a:ext uri="{53640926-AAD7-44D8-BBD7-CCE9431645EC}">
                              <a14:shadowObscured xmlns:a14="http://schemas.microsoft.com/office/drawing/2010/main"/>
                            </a:ext>
                          </a:extLst>
                        </pic:spPr>
                      </pic:pic>
                    </a:graphicData>
                  </a:graphic>
                </wp:inline>
              </w:drawing>
            </w:r>
          </w:p>
        </w:tc>
      </w:tr>
      <w:tr w:rsidR="003E6FD5" w14:paraId="7FC3E38D" w14:textId="77777777" w:rsidTr="009677CA">
        <w:trPr>
          <w:jc w:val="center"/>
        </w:trPr>
        <w:tc>
          <w:tcPr>
            <w:tcW w:w="0" w:type="auto"/>
          </w:tcPr>
          <w:p w14:paraId="13FAB4B7" w14:textId="77777777" w:rsidR="003E6FD5" w:rsidRPr="00E35C38" w:rsidRDefault="003E6FD5" w:rsidP="009677CA">
            <w:pPr>
              <w:spacing w:line="240" w:lineRule="auto"/>
              <w:jc w:val="center"/>
              <w:rPr>
                <w:b/>
                <w:bCs/>
                <w:noProof/>
              </w:rPr>
            </w:pPr>
            <w:r>
              <w:rPr>
                <w:b/>
                <w:bCs/>
                <w:noProof/>
              </w:rPr>
              <w:t>e.</w:t>
            </w:r>
          </w:p>
        </w:tc>
        <w:tc>
          <w:tcPr>
            <w:tcW w:w="0" w:type="auto"/>
            <w:gridSpan w:val="3"/>
            <w:vAlign w:val="center"/>
          </w:tcPr>
          <w:p w14:paraId="13F381B6" w14:textId="77777777" w:rsidR="003E6FD5" w:rsidRDefault="003E6FD5" w:rsidP="003E6FD5">
            <w:pPr>
              <w:keepNext/>
              <w:spacing w:line="240" w:lineRule="auto"/>
              <w:jc w:val="center"/>
              <w:rPr>
                <w:noProof/>
              </w:rPr>
            </w:pPr>
            <w:r>
              <w:rPr>
                <w:noProof/>
              </w:rPr>
              <w:drawing>
                <wp:inline distT="0" distB="0" distL="0" distR="0" wp14:anchorId="1FBA3480" wp14:editId="457CD15D">
                  <wp:extent cx="1898986" cy="1226820"/>
                  <wp:effectExtent l="0" t="0" r="6350" b="508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rotWithShape="1">
                          <a:blip r:embed="rId603" cstate="print">
                            <a:extLst>
                              <a:ext uri="{28A0092B-C50C-407E-A947-70E740481C1C}">
                                <a14:useLocalDpi xmlns:a14="http://schemas.microsoft.com/office/drawing/2010/main" val="0"/>
                              </a:ext>
                            </a:extLst>
                          </a:blip>
                          <a:srcRect l="30000" t="25225" r="18205" b="18505"/>
                          <a:stretch/>
                        </pic:blipFill>
                        <pic:spPr bwMode="auto">
                          <a:xfrm>
                            <a:off x="0" y="0"/>
                            <a:ext cx="1904293" cy="1230248"/>
                          </a:xfrm>
                          <a:prstGeom prst="rect">
                            <a:avLst/>
                          </a:prstGeom>
                          <a:ln>
                            <a:noFill/>
                          </a:ln>
                          <a:extLst>
                            <a:ext uri="{53640926-AAD7-44D8-BBD7-CCE9431645EC}">
                              <a14:shadowObscured xmlns:a14="http://schemas.microsoft.com/office/drawing/2010/main"/>
                            </a:ext>
                          </a:extLst>
                        </pic:spPr>
                      </pic:pic>
                    </a:graphicData>
                  </a:graphic>
                </wp:inline>
              </w:drawing>
            </w:r>
          </w:p>
        </w:tc>
      </w:tr>
    </w:tbl>
    <w:p w14:paraId="036FFD5B" w14:textId="013A9C67" w:rsidR="00C42A0A" w:rsidRDefault="003E6FD5" w:rsidP="00C42A0A">
      <w:pPr>
        <w:pStyle w:val="Caption"/>
        <w:rPr>
          <w:b w:val="0"/>
          <w:bCs/>
        </w:rPr>
      </w:pPr>
      <w:bookmarkStart w:id="135" w:name="_Toc102742319"/>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11</w:t>
      </w:r>
      <w:r w:rsidR="00A56DCB">
        <w:rPr>
          <w:noProof/>
        </w:rPr>
        <w:fldChar w:fldCharType="end"/>
      </w:r>
      <w:r>
        <w:t xml:space="preserve">: </w:t>
      </w:r>
      <w:r w:rsidR="00C42A0A">
        <w:t xml:space="preserve">Superimposed analogs 3.24 (green), 3.25 (yellow), 3.26 (violet), 3.27 (pink) and 3.28 (blue). </w:t>
      </w:r>
      <w:r w:rsidR="00C42A0A" w:rsidRPr="00756EAB">
        <w:rPr>
          <w:b w:val="0"/>
          <w:bCs/>
        </w:rPr>
        <w:t>The core (a.), propargyl (b.), 3,5-difluorobenzyl (c.) and heptenoyl (d.</w:t>
      </w:r>
      <w:r w:rsidR="00C42A0A">
        <w:rPr>
          <w:b w:val="0"/>
          <w:bCs/>
        </w:rPr>
        <w:t xml:space="preserve"> and e.</w:t>
      </w:r>
      <w:r w:rsidR="00C42A0A" w:rsidRPr="00756EAB">
        <w:rPr>
          <w:b w:val="0"/>
          <w:bCs/>
        </w:rPr>
        <w:t>) are highlighted in licorice and the rest of the structure is represented in lines.</w:t>
      </w:r>
      <w:bookmarkEnd w:id="135"/>
    </w:p>
    <w:p w14:paraId="318A5FD7" w14:textId="0BA71B93" w:rsidR="00C11C5D" w:rsidRDefault="00C11C5D" w:rsidP="00C42A0A">
      <w:pPr>
        <w:pStyle w:val="Caption"/>
        <w:jc w:val="both"/>
        <w:rPr>
          <w:b w:val="0"/>
          <w:bCs/>
        </w:rPr>
      </w:pPr>
    </w:p>
    <w:p w14:paraId="7A9751E4" w14:textId="752923B0" w:rsidR="00FA765C" w:rsidRDefault="00FA765C" w:rsidP="00FC6296">
      <w:pPr>
        <w:ind w:firstLine="720"/>
      </w:pPr>
      <w:r>
        <w:t xml:space="preserve">First, </w:t>
      </w:r>
      <w:r w:rsidR="001321E1">
        <w:t xml:space="preserve">I </w:t>
      </w:r>
      <w:r w:rsidR="00710A73">
        <w:t xml:space="preserve">performed a visual analysis of </w:t>
      </w:r>
      <w:r w:rsidR="00D12874">
        <w:t>the predicted conformational ensembles of each analog</w:t>
      </w:r>
      <w:r w:rsidR="00407F79">
        <w:t xml:space="preserve"> to assess</w:t>
      </w:r>
      <w:r w:rsidR="00CE592A">
        <w:t>: (1)</w:t>
      </w:r>
      <w:r w:rsidR="00407F79">
        <w:t xml:space="preserve"> </w:t>
      </w:r>
      <w:r w:rsidR="00CE592A">
        <w:t>How the size of the core ring affect</w:t>
      </w:r>
      <w:r w:rsidR="005A3DFB">
        <w:t>s</w:t>
      </w:r>
      <w:r w:rsidR="00CE592A">
        <w:t xml:space="preserve"> the orientation of the appending</w:t>
      </w:r>
      <w:r w:rsidR="00407F79">
        <w:t xml:space="preserve"> moieties</w:t>
      </w:r>
      <w:r w:rsidR="00CE592A">
        <w:t>; (2)</w:t>
      </w:r>
      <w:r w:rsidR="00407F79">
        <w:t xml:space="preserve"> </w:t>
      </w:r>
      <w:r w:rsidR="003F23AC">
        <w:t>What conformations the core rings adopt and t</w:t>
      </w:r>
      <w:r w:rsidR="001B05DE">
        <w:t xml:space="preserve">he differences based on the size; (3) </w:t>
      </w:r>
      <w:r w:rsidR="003F29D6">
        <w:t>The range of motion for each analogs</w:t>
      </w:r>
      <w:r w:rsidR="00677A50">
        <w:t>.</w:t>
      </w:r>
    </w:p>
    <w:p w14:paraId="24D9835C" w14:textId="128C5640" w:rsidR="00FC6296" w:rsidRDefault="00FC6296" w:rsidP="00FC6296">
      <w:pPr>
        <w:ind w:firstLine="720"/>
      </w:pPr>
      <w:r w:rsidRPr="00FC6296">
        <w:t xml:space="preserve">To qualitatively determine the conformational differences between each analog, the conformer representative of the most populated cluster for </w:t>
      </w:r>
      <w:r w:rsidRPr="00FC6296">
        <w:rPr>
          <w:b/>
          <w:bCs/>
        </w:rPr>
        <w:t>3.</w:t>
      </w:r>
      <w:r w:rsidRPr="00FC6296">
        <w:rPr>
          <w:b/>
        </w:rPr>
        <w:t>2</w:t>
      </w:r>
      <w:r>
        <w:rPr>
          <w:b/>
        </w:rPr>
        <w:t xml:space="preserve">4 </w:t>
      </w:r>
      <w:r>
        <w:t xml:space="preserve">– </w:t>
      </w:r>
      <w:r w:rsidRPr="00FC6296">
        <w:rPr>
          <w:b/>
          <w:bCs/>
        </w:rPr>
        <w:t>3.2</w:t>
      </w:r>
      <w:r w:rsidR="00640F94">
        <w:rPr>
          <w:b/>
          <w:bCs/>
        </w:rPr>
        <w:t>8</w:t>
      </w:r>
      <w:r w:rsidRPr="00FC6296">
        <w:t xml:space="preserve"> were aligned according to the backbone of the 3,5-difluorophenylalanine. To facilitate the visual comparison, motifs of interest were highlighted in licorice and the rest of the structure was represented as lines, as depicted in </w:t>
      </w:r>
      <w:r w:rsidRPr="009953F5">
        <w:rPr>
          <w:b/>
          <w:bCs/>
        </w:rPr>
        <w:t xml:space="preserve">Figure </w:t>
      </w:r>
      <w:r w:rsidR="009953F5" w:rsidRPr="009953F5">
        <w:rPr>
          <w:b/>
          <w:bCs/>
        </w:rPr>
        <w:t>3.1</w:t>
      </w:r>
      <w:r w:rsidR="005A4B28">
        <w:rPr>
          <w:b/>
          <w:bCs/>
        </w:rPr>
        <w:t>1</w:t>
      </w:r>
      <w:r w:rsidRPr="00FC6296">
        <w:t>. Because the C-termini of the 3,5-difluorophenylalanine are constrained and thus overlay well (</w:t>
      </w:r>
      <w:r w:rsidR="0080140C" w:rsidRPr="009953F5">
        <w:rPr>
          <w:b/>
          <w:bCs/>
        </w:rPr>
        <w:t>Figure 3.1</w:t>
      </w:r>
      <w:r w:rsidR="005A4B28">
        <w:rPr>
          <w:b/>
          <w:bCs/>
        </w:rPr>
        <w:t>1</w:t>
      </w:r>
      <w:r w:rsidRPr="0080140C">
        <w:rPr>
          <w:b/>
          <w:bCs/>
        </w:rPr>
        <w:t>a</w:t>
      </w:r>
      <w:r w:rsidRPr="00FC6296">
        <w:t xml:space="preserve">), the orientation of the propargyl groups is relatively </w:t>
      </w:r>
      <w:r w:rsidR="00CF290B">
        <w:t>similar</w:t>
      </w:r>
      <w:r w:rsidR="0055626C">
        <w:t xml:space="preserve"> </w:t>
      </w:r>
      <w:r w:rsidR="003C6125">
        <w:t xml:space="preserve">considering </w:t>
      </w:r>
      <w:r w:rsidR="009D17D4">
        <w:t xml:space="preserve">it can freely rotate around the </w:t>
      </w:r>
      <w:r w:rsidR="00817474" w:rsidRPr="00817474">
        <w:rPr>
          <w:rFonts w:cs="Times New Roman"/>
        </w:rPr>
        <w:t>carbon</w:t>
      </w:r>
      <w:r w:rsidRPr="00FC6296">
        <w:t xml:space="preserve"> </w:t>
      </w:r>
      <w:r w:rsidR="00F501C4">
        <w:t>adjacent</w:t>
      </w:r>
      <w:r w:rsidR="00550FAC">
        <w:t xml:space="preserve"> to</w:t>
      </w:r>
      <w:r w:rsidR="00817474">
        <w:t xml:space="preserve"> the terminal alkyne </w:t>
      </w:r>
      <w:r w:rsidRPr="00FC6296">
        <w:t>(</w:t>
      </w:r>
      <w:r w:rsidR="0080140C" w:rsidRPr="009953F5">
        <w:rPr>
          <w:b/>
          <w:bCs/>
        </w:rPr>
        <w:t>Figure 3.1</w:t>
      </w:r>
      <w:r w:rsidR="005A4B28">
        <w:rPr>
          <w:b/>
          <w:bCs/>
        </w:rPr>
        <w:t>1</w:t>
      </w:r>
      <w:r w:rsidRPr="0080140C">
        <w:rPr>
          <w:b/>
          <w:bCs/>
        </w:rPr>
        <w:t>b</w:t>
      </w:r>
      <w:r w:rsidRPr="00FC6296">
        <w:t>). The N-terminal domains of the analogs, however, are shifted out of the plane for both seven- and eight-membered analogs (</w:t>
      </w:r>
      <w:r w:rsidR="001105D7" w:rsidRPr="009953F5">
        <w:rPr>
          <w:b/>
          <w:bCs/>
        </w:rPr>
        <w:t>Figure 3.1</w:t>
      </w:r>
      <w:r w:rsidR="005A4B28">
        <w:rPr>
          <w:b/>
          <w:bCs/>
        </w:rPr>
        <w:t>1</w:t>
      </w:r>
      <w:r w:rsidR="001105D7" w:rsidRPr="0080140C">
        <w:rPr>
          <w:b/>
          <w:bCs/>
        </w:rPr>
        <w:t>a</w:t>
      </w:r>
      <w:r w:rsidRPr="00FC6296">
        <w:t>) to accommodate the ground-state conformations of the larger ring systems. These leads to a reorientation of the 3,5-difluorobenzyl moiety for both compounds (</w:t>
      </w:r>
      <w:r w:rsidR="001105D7" w:rsidRPr="009953F5">
        <w:rPr>
          <w:b/>
          <w:bCs/>
        </w:rPr>
        <w:t>Figure 3.1</w:t>
      </w:r>
      <w:r w:rsidR="005A4B28">
        <w:rPr>
          <w:b/>
          <w:bCs/>
        </w:rPr>
        <w:t>1</w:t>
      </w:r>
      <w:r w:rsidR="001105D7">
        <w:rPr>
          <w:b/>
          <w:bCs/>
        </w:rPr>
        <w:t>c</w:t>
      </w:r>
      <w:r w:rsidRPr="00FC6296">
        <w:t xml:space="preserve">). The heptenoyl group produces the most disparate conformations between analogs and the corresponding amide shifts in relation to the </w:t>
      </w:r>
      <w:r w:rsidRPr="00FC6296">
        <w:rPr>
          <w:rFonts w:ascii="Cambria Math" w:hAnsi="Cambria Math" w:cs="Cambria Math"/>
        </w:rPr>
        <w:t>𝛼</w:t>
      </w:r>
      <w:r w:rsidRPr="00FC6296">
        <w:t xml:space="preserve">-carbon of the 3,5-difluorophenylalanine: </w:t>
      </w:r>
      <w:r w:rsidRPr="00FC6296">
        <w:rPr>
          <w:i/>
        </w:rPr>
        <w:t>trans</w:t>
      </w:r>
      <w:r w:rsidRPr="00FC6296">
        <w:t xml:space="preserve">, </w:t>
      </w:r>
      <w:r w:rsidRPr="00FC6296">
        <w:rPr>
          <w:i/>
        </w:rPr>
        <w:t>cis</w:t>
      </w:r>
      <w:r w:rsidRPr="00FC6296">
        <w:t xml:space="preserve">, </w:t>
      </w:r>
      <w:r w:rsidRPr="00FC6296">
        <w:rPr>
          <w:i/>
        </w:rPr>
        <w:t>cis,</w:t>
      </w:r>
      <w:r w:rsidRPr="00FC6296">
        <w:t xml:space="preserve"> </w:t>
      </w:r>
      <w:r w:rsidRPr="00FC6296">
        <w:rPr>
          <w:i/>
        </w:rPr>
        <w:t>trans</w:t>
      </w:r>
      <w:r w:rsidRPr="00FC6296">
        <w:t xml:space="preserve"> and</w:t>
      </w:r>
      <w:r w:rsidRPr="00FC6296">
        <w:rPr>
          <w:i/>
        </w:rPr>
        <w:t xml:space="preserve"> trans</w:t>
      </w:r>
      <w:r w:rsidRPr="00FC6296">
        <w:t xml:space="preserve"> in </w:t>
      </w:r>
      <w:r w:rsidR="0066080F" w:rsidRPr="00145233">
        <w:rPr>
          <w:b/>
          <w:bCs/>
        </w:rPr>
        <w:t>3.</w:t>
      </w:r>
      <w:r w:rsidRPr="00FC6296">
        <w:rPr>
          <w:b/>
        </w:rPr>
        <w:t>2</w:t>
      </w:r>
      <w:r w:rsidR="0066080F">
        <w:rPr>
          <w:b/>
        </w:rPr>
        <w:t>4</w:t>
      </w:r>
      <w:r w:rsidRPr="00FC6296">
        <w:t xml:space="preserve">, </w:t>
      </w:r>
      <w:r w:rsidR="0066080F" w:rsidRPr="00145233">
        <w:rPr>
          <w:b/>
          <w:bCs/>
        </w:rPr>
        <w:t>3.</w:t>
      </w:r>
      <w:r w:rsidRPr="00FC6296">
        <w:rPr>
          <w:b/>
        </w:rPr>
        <w:t>25</w:t>
      </w:r>
      <w:r w:rsidRPr="00FC6296">
        <w:t xml:space="preserve">, </w:t>
      </w:r>
      <w:r w:rsidR="00145233" w:rsidRPr="00145233">
        <w:rPr>
          <w:b/>
          <w:bCs/>
        </w:rPr>
        <w:t>3.</w:t>
      </w:r>
      <w:r w:rsidRPr="00FC6296">
        <w:rPr>
          <w:b/>
        </w:rPr>
        <w:t>26</w:t>
      </w:r>
      <w:r w:rsidRPr="00FC6296">
        <w:t xml:space="preserve">, </w:t>
      </w:r>
      <w:r w:rsidR="00145233" w:rsidRPr="00145233">
        <w:rPr>
          <w:b/>
          <w:bCs/>
        </w:rPr>
        <w:t>3.</w:t>
      </w:r>
      <w:r w:rsidRPr="00FC6296">
        <w:rPr>
          <w:b/>
        </w:rPr>
        <w:t>27</w:t>
      </w:r>
      <w:r w:rsidRPr="00FC6296">
        <w:t xml:space="preserve"> and</w:t>
      </w:r>
      <w:r w:rsidRPr="00FC6296">
        <w:rPr>
          <w:b/>
        </w:rPr>
        <w:t xml:space="preserve"> </w:t>
      </w:r>
      <w:r w:rsidR="00145233">
        <w:rPr>
          <w:b/>
        </w:rPr>
        <w:t>3.</w:t>
      </w:r>
      <w:r w:rsidRPr="00FC6296">
        <w:rPr>
          <w:b/>
        </w:rPr>
        <w:t>28</w:t>
      </w:r>
      <w:r w:rsidRPr="00FC6296">
        <w:t xml:space="preserve"> respectively (</w:t>
      </w:r>
      <w:r w:rsidR="00145233" w:rsidRPr="009953F5">
        <w:rPr>
          <w:b/>
          <w:bCs/>
        </w:rPr>
        <w:t>Figure 3.1</w:t>
      </w:r>
      <w:r w:rsidR="005A4B28">
        <w:rPr>
          <w:b/>
          <w:bCs/>
        </w:rPr>
        <w:t>1</w:t>
      </w:r>
      <w:r w:rsidRPr="00145233">
        <w:rPr>
          <w:b/>
          <w:bCs/>
        </w:rPr>
        <w:t>d</w:t>
      </w:r>
      <w:r w:rsidRPr="00FC6296">
        <w:t xml:space="preserve"> and </w:t>
      </w:r>
      <w:r w:rsidR="00145233" w:rsidRPr="00145233">
        <w:rPr>
          <w:b/>
          <w:bCs/>
        </w:rPr>
        <w:t>3.1</w:t>
      </w:r>
      <w:r w:rsidR="005A4B28">
        <w:rPr>
          <w:b/>
          <w:bCs/>
        </w:rPr>
        <w:t>1</w:t>
      </w:r>
      <w:r w:rsidRPr="00145233">
        <w:rPr>
          <w:b/>
          <w:bCs/>
        </w:rPr>
        <w:t>e</w:t>
      </w:r>
      <w:r w:rsidRPr="00FC6296">
        <w:t xml:space="preserve">). Although analogs </w:t>
      </w:r>
      <w:r w:rsidR="00AE303E">
        <w:rPr>
          <w:b/>
        </w:rPr>
        <w:t>3.24</w:t>
      </w:r>
      <w:r w:rsidRPr="00FC6296">
        <w:t xml:space="preserve">, </w:t>
      </w:r>
      <w:r w:rsidR="00AE303E" w:rsidRPr="00AE303E">
        <w:rPr>
          <w:b/>
          <w:bCs/>
        </w:rPr>
        <w:t>3.</w:t>
      </w:r>
      <w:r w:rsidRPr="00FC6296">
        <w:rPr>
          <w:b/>
        </w:rPr>
        <w:t>25</w:t>
      </w:r>
      <w:r w:rsidRPr="00FC6296">
        <w:t xml:space="preserve"> and </w:t>
      </w:r>
      <w:r w:rsidR="00AE303E" w:rsidRPr="00411051">
        <w:rPr>
          <w:b/>
          <w:bCs/>
        </w:rPr>
        <w:t>3.</w:t>
      </w:r>
      <w:r w:rsidRPr="00FC6296">
        <w:rPr>
          <w:b/>
        </w:rPr>
        <w:t>28</w:t>
      </w:r>
      <w:r w:rsidRPr="00FC6296">
        <w:t xml:space="preserve"> overlap to a significant degree (</w:t>
      </w:r>
      <w:r w:rsidR="00411051" w:rsidRPr="009953F5">
        <w:rPr>
          <w:b/>
          <w:bCs/>
        </w:rPr>
        <w:t>Figure 3.1</w:t>
      </w:r>
      <w:r w:rsidR="005A4B28">
        <w:rPr>
          <w:b/>
          <w:bCs/>
        </w:rPr>
        <w:t>1</w:t>
      </w:r>
      <w:r w:rsidRPr="00411051">
        <w:rPr>
          <w:b/>
          <w:bCs/>
        </w:rPr>
        <w:t>e</w:t>
      </w:r>
      <w:r w:rsidRPr="00FC6296">
        <w:t xml:space="preserve">), the opposite orientation of the heptenoyl group of </w:t>
      </w:r>
      <w:r w:rsidR="00411051" w:rsidRPr="00411051">
        <w:rPr>
          <w:b/>
          <w:bCs/>
        </w:rPr>
        <w:t>3.</w:t>
      </w:r>
      <w:r w:rsidRPr="00FC6296">
        <w:rPr>
          <w:b/>
        </w:rPr>
        <w:t>25</w:t>
      </w:r>
      <w:r w:rsidRPr="00FC6296">
        <w:t xml:space="preserve"> compared to </w:t>
      </w:r>
      <w:r w:rsidR="00411051">
        <w:rPr>
          <w:b/>
        </w:rPr>
        <w:t>3.24</w:t>
      </w:r>
      <w:r w:rsidRPr="00FC6296">
        <w:t xml:space="preserve"> and </w:t>
      </w:r>
      <w:r w:rsidR="00411051" w:rsidRPr="00411051">
        <w:rPr>
          <w:b/>
          <w:bCs/>
        </w:rPr>
        <w:t>3.</w:t>
      </w:r>
      <w:r w:rsidRPr="00FC6296">
        <w:rPr>
          <w:b/>
        </w:rPr>
        <w:t>28</w:t>
      </w:r>
      <w:r w:rsidRPr="00FC6296">
        <w:t xml:space="preserve"> highlights the unexpected influence of the pyrazinone double bond on the conformation of </w:t>
      </w:r>
      <w:r w:rsidR="00DE21EC" w:rsidRPr="00DE21EC">
        <w:rPr>
          <w:b/>
          <w:bCs/>
        </w:rPr>
        <w:t>3.</w:t>
      </w:r>
      <w:r w:rsidRPr="00FC6296">
        <w:rPr>
          <w:b/>
        </w:rPr>
        <w:t>28</w:t>
      </w:r>
      <w:r w:rsidRPr="00FC6296">
        <w:t xml:space="preserve">. The </w:t>
      </w:r>
      <w:r w:rsidRPr="00FC6296">
        <w:rPr>
          <w:i/>
        </w:rPr>
        <w:t>trans</w:t>
      </w:r>
      <w:r w:rsidRPr="00FC6296">
        <w:t xml:space="preserve"> conformation of the heptenoyl amide is likely and more favorably allows electron delocalization between the </w:t>
      </w:r>
      <w:r w:rsidRPr="00FC6296">
        <w:rPr>
          <w:rFonts w:ascii="Cambria Math" w:hAnsi="Cambria Math" w:cs="Cambria Math"/>
        </w:rPr>
        <w:t>𝜋</w:t>
      </w:r>
      <w:r w:rsidRPr="00FC6296">
        <w:t>-systems of the pyrazinone and the acrylamide.</w:t>
      </w:r>
      <w:r w:rsidR="00916178">
        <w:t xml:space="preserve"> </w:t>
      </w:r>
      <w:r w:rsidR="00663CE5">
        <w:t xml:space="preserve">In summary, </w:t>
      </w:r>
      <w:r w:rsidR="00732AA9">
        <w:t xml:space="preserve">the </w:t>
      </w:r>
      <w:r w:rsidR="00BD576E">
        <w:t xml:space="preserve">size of the core ring </w:t>
      </w:r>
      <w:r w:rsidR="00FD675E">
        <w:t>appears to predominantly influence the orientation of the 3,5-difluorobenzyl and he</w:t>
      </w:r>
      <w:r w:rsidR="00C9163D">
        <w:t>ptenoyl groups</w:t>
      </w:r>
      <w:r w:rsidR="005C6A79">
        <w:t xml:space="preserve">. </w:t>
      </w:r>
    </w:p>
    <w:p w14:paraId="295DEF0C" w14:textId="5BFA68AB" w:rsidR="00FC6296" w:rsidRDefault="00FB13CB" w:rsidP="00FB13CB">
      <w:pPr>
        <w:ind w:firstLine="720"/>
      </w:pPr>
      <w:r w:rsidRPr="00FB13CB">
        <w:t>For each analog, a conformer representative of each cluster was aligned according to the backbone of the 3,5-difluorophenylalanine to visualize the conformational space of the clusters (</w:t>
      </w:r>
      <w:r w:rsidR="008B034D" w:rsidRPr="008B034D">
        <w:rPr>
          <w:b/>
          <w:bCs/>
        </w:rPr>
        <w:t>Figure 3.1</w:t>
      </w:r>
      <w:r w:rsidR="005A4B28">
        <w:rPr>
          <w:b/>
          <w:bCs/>
        </w:rPr>
        <w:t>2</w:t>
      </w:r>
      <w:r w:rsidRPr="00FB13CB">
        <w:t xml:space="preserve">). The core rings </w:t>
      </w:r>
      <w:r w:rsidR="00C14C0F">
        <w:t>were</w:t>
      </w:r>
      <w:r w:rsidRPr="00FB13CB">
        <w:t xml:space="preserve"> predicted to adopt different conformations depending on the size of the ring (</w:t>
      </w:r>
      <w:r w:rsidRPr="00C14C0F">
        <w:rPr>
          <w:b/>
          <w:bCs/>
        </w:rPr>
        <w:t xml:space="preserve">Figure </w:t>
      </w:r>
      <w:r w:rsidR="00C14C0F" w:rsidRPr="00C14C0F">
        <w:rPr>
          <w:b/>
          <w:bCs/>
        </w:rPr>
        <w:t>3.1</w:t>
      </w:r>
      <w:r w:rsidR="000F0018">
        <w:rPr>
          <w:b/>
          <w:bCs/>
        </w:rPr>
        <w:t>1</w:t>
      </w:r>
      <w:r w:rsidRPr="00C14C0F">
        <w:rPr>
          <w:b/>
          <w:bCs/>
        </w:rPr>
        <w:t>a</w:t>
      </w:r>
      <w:r w:rsidRPr="00FB13CB">
        <w:t>), but only minor variability is observed between conformers for each analog (</w:t>
      </w:r>
      <w:r w:rsidR="00393C69" w:rsidRPr="008B034D">
        <w:rPr>
          <w:b/>
          <w:bCs/>
        </w:rPr>
        <w:t>Figure 3.1</w:t>
      </w:r>
      <w:r w:rsidR="000F0018">
        <w:rPr>
          <w:b/>
          <w:bCs/>
        </w:rPr>
        <w:t>2</w:t>
      </w:r>
      <w:r w:rsidRPr="00FB13CB">
        <w:t>). As expected, the planarity of the six-membered ring increases from the piperazinone (</w:t>
      </w:r>
      <w:r w:rsidR="00393C69" w:rsidRPr="00393C69">
        <w:rPr>
          <w:b/>
          <w:bCs/>
        </w:rPr>
        <w:t>3.</w:t>
      </w:r>
      <w:r w:rsidRPr="00FB13CB">
        <w:rPr>
          <w:b/>
        </w:rPr>
        <w:t>25</w:t>
      </w:r>
      <w:r w:rsidRPr="00FB13CB">
        <w:t xml:space="preserve">, </w:t>
      </w:r>
      <w:r w:rsidR="00393C69" w:rsidRPr="008B034D">
        <w:rPr>
          <w:b/>
          <w:bCs/>
        </w:rPr>
        <w:t>Figure 3.1</w:t>
      </w:r>
      <w:r w:rsidR="000F0018">
        <w:rPr>
          <w:b/>
          <w:bCs/>
        </w:rPr>
        <w:t>2</w:t>
      </w:r>
      <w:r w:rsidRPr="00393C69">
        <w:rPr>
          <w:b/>
          <w:bCs/>
        </w:rPr>
        <w:t>b</w:t>
      </w:r>
      <w:r w:rsidRPr="00FB13CB">
        <w:t>) to the pyrazinone (</w:t>
      </w:r>
      <w:r w:rsidR="00393C69" w:rsidRPr="00182F2A">
        <w:rPr>
          <w:b/>
          <w:bCs/>
        </w:rPr>
        <w:t>3.</w:t>
      </w:r>
      <w:r w:rsidRPr="00FB13CB">
        <w:rPr>
          <w:b/>
        </w:rPr>
        <w:t>28</w:t>
      </w:r>
      <w:r w:rsidRPr="00FB13CB">
        <w:t xml:space="preserve">, </w:t>
      </w:r>
      <w:r w:rsidR="00393C69" w:rsidRPr="008B034D">
        <w:rPr>
          <w:b/>
          <w:bCs/>
        </w:rPr>
        <w:t>Figure 3.1</w:t>
      </w:r>
      <w:r w:rsidR="000F0018">
        <w:rPr>
          <w:b/>
          <w:bCs/>
        </w:rPr>
        <w:t>2</w:t>
      </w:r>
      <w:r w:rsidRPr="00393C69">
        <w:rPr>
          <w:b/>
          <w:bCs/>
        </w:rPr>
        <w:t>e</w:t>
      </w:r>
      <w:r w:rsidRPr="00FB13CB">
        <w:t xml:space="preserve">) as the pyrazinone double bond expands the </w:t>
      </w:r>
      <w:r w:rsidRPr="00FB13CB">
        <w:rPr>
          <w:rFonts w:ascii="Cambria Math" w:hAnsi="Cambria Math" w:cs="Cambria Math"/>
        </w:rPr>
        <w:t>𝜋</w:t>
      </w:r>
      <w:r w:rsidRPr="00FB13CB">
        <w:t>-system by conjugating the internal amide with the heptenoyl amide. In the saturated systems, the planarity is lost as the size of the core ring increases, causing the seven- (</w:t>
      </w:r>
      <w:r w:rsidR="00DE3FF7" w:rsidRPr="00DE3FF7">
        <w:rPr>
          <w:b/>
          <w:bCs/>
        </w:rPr>
        <w:t>3.</w:t>
      </w:r>
      <w:r w:rsidRPr="00FB13CB">
        <w:rPr>
          <w:b/>
        </w:rPr>
        <w:t>26</w:t>
      </w:r>
      <w:r w:rsidRPr="00FB13CB">
        <w:t xml:space="preserve">, </w:t>
      </w:r>
      <w:r w:rsidR="00DE3FF7" w:rsidRPr="008B034D">
        <w:rPr>
          <w:b/>
          <w:bCs/>
        </w:rPr>
        <w:t>Figure 3.1</w:t>
      </w:r>
      <w:r w:rsidR="000F0018">
        <w:rPr>
          <w:b/>
          <w:bCs/>
        </w:rPr>
        <w:t>2</w:t>
      </w:r>
      <w:r w:rsidRPr="00DE3FF7">
        <w:rPr>
          <w:b/>
          <w:bCs/>
        </w:rPr>
        <w:t>c</w:t>
      </w:r>
      <w:r w:rsidRPr="00FB13CB">
        <w:t>) and eight-membered (</w:t>
      </w:r>
      <w:r w:rsidR="00DE3FF7" w:rsidRPr="00DE3FF7">
        <w:rPr>
          <w:b/>
          <w:bCs/>
        </w:rPr>
        <w:t>3.</w:t>
      </w:r>
      <w:r w:rsidRPr="00FB13CB">
        <w:rPr>
          <w:b/>
        </w:rPr>
        <w:t>27</w:t>
      </w:r>
      <w:r w:rsidRPr="00FB13CB">
        <w:t xml:space="preserve">, </w:t>
      </w:r>
      <w:r w:rsidR="00DE3FF7" w:rsidRPr="008B034D">
        <w:rPr>
          <w:b/>
          <w:bCs/>
        </w:rPr>
        <w:t>Figure 3.1</w:t>
      </w:r>
      <w:r w:rsidR="000F0018">
        <w:rPr>
          <w:b/>
          <w:bCs/>
        </w:rPr>
        <w:t>2</w:t>
      </w:r>
      <w:r w:rsidRPr="00DE3FF7">
        <w:rPr>
          <w:b/>
          <w:bCs/>
        </w:rPr>
        <w:t>d</w:t>
      </w:r>
      <w:r w:rsidRPr="00FB13CB">
        <w:t xml:space="preserve">) rings to adopt pseudo-chair conformations. Although the motion of the 3,5-difluorobenzyl, propargyl, and aliphatic chain off the heptenoyl tail are not constrained and undergo free rotation, their orientation differs between </w:t>
      </w:r>
      <w:r w:rsidR="00F671D7" w:rsidRPr="00F671D7">
        <w:rPr>
          <w:b/>
          <w:bCs/>
        </w:rPr>
        <w:t>3.</w:t>
      </w:r>
      <w:r w:rsidRPr="00FB13CB">
        <w:rPr>
          <w:b/>
        </w:rPr>
        <w:t>25</w:t>
      </w:r>
      <w:r w:rsidRPr="00FB13CB">
        <w:t xml:space="preserve">, </w:t>
      </w:r>
      <w:r w:rsidR="00F671D7" w:rsidRPr="00F671D7">
        <w:rPr>
          <w:b/>
          <w:bCs/>
        </w:rPr>
        <w:t>3.</w:t>
      </w:r>
      <w:r w:rsidRPr="00FB13CB">
        <w:rPr>
          <w:b/>
        </w:rPr>
        <w:t>26</w:t>
      </w:r>
      <w:r w:rsidRPr="00FB13CB">
        <w:t xml:space="preserve">, </w:t>
      </w:r>
      <w:r w:rsidR="00F671D7" w:rsidRPr="00F671D7">
        <w:rPr>
          <w:b/>
          <w:bCs/>
        </w:rPr>
        <w:t>3.</w:t>
      </w:r>
      <w:r w:rsidRPr="00FB13CB">
        <w:rPr>
          <w:b/>
        </w:rPr>
        <w:t>27</w:t>
      </w:r>
      <w:r w:rsidRPr="00FB13CB">
        <w:t xml:space="preserve"> and</w:t>
      </w:r>
      <w:r w:rsidRPr="00FB13CB">
        <w:rPr>
          <w:b/>
        </w:rPr>
        <w:t xml:space="preserve"> </w:t>
      </w:r>
      <w:r w:rsidR="00F671D7">
        <w:rPr>
          <w:b/>
        </w:rPr>
        <w:t>3.</w:t>
      </w:r>
      <w:r w:rsidRPr="00FB13CB">
        <w:rPr>
          <w:b/>
        </w:rPr>
        <w:t>28</w:t>
      </w:r>
      <w:r w:rsidRPr="00FB13CB">
        <w:t xml:space="preserve">. The 3,5-difluorobenzyl and propargyl moieties </w:t>
      </w:r>
      <w:r w:rsidR="009C152C">
        <w:t>were predicted</w:t>
      </w:r>
      <w:r w:rsidR="003767B1">
        <w:t xml:space="preserve"> to project to the same face</w:t>
      </w:r>
      <w:r w:rsidRPr="00FB13CB">
        <w:t xml:space="preserve"> relative to the six-membered ring, whereas the heptenoyl group resides in the same plan as the core ring (</w:t>
      </w:r>
      <w:r w:rsidR="003767B1" w:rsidRPr="008B034D">
        <w:rPr>
          <w:b/>
          <w:bCs/>
        </w:rPr>
        <w:t>Figure 3.1</w:t>
      </w:r>
      <w:r w:rsidR="000F0018">
        <w:rPr>
          <w:b/>
          <w:bCs/>
        </w:rPr>
        <w:t>2</w:t>
      </w:r>
      <w:r w:rsidRPr="003767B1">
        <w:rPr>
          <w:b/>
          <w:bCs/>
        </w:rPr>
        <w:t>b</w:t>
      </w:r>
      <w:r w:rsidRPr="00FB13CB">
        <w:t xml:space="preserve"> and </w:t>
      </w:r>
      <w:r w:rsidR="003767B1" w:rsidRPr="003767B1">
        <w:rPr>
          <w:b/>
          <w:bCs/>
        </w:rPr>
        <w:t>3.1</w:t>
      </w:r>
      <w:r w:rsidR="000F0018">
        <w:rPr>
          <w:b/>
          <w:bCs/>
        </w:rPr>
        <w:t>2</w:t>
      </w:r>
      <w:r w:rsidRPr="003767B1">
        <w:rPr>
          <w:b/>
          <w:bCs/>
        </w:rPr>
        <w:t>e</w:t>
      </w:r>
      <w:r w:rsidRPr="00FB13CB">
        <w:t xml:space="preserve">). However, in the larger 7- and 8-membered systems, the propargyl and heptenoyl groups are </w:t>
      </w:r>
      <w:r w:rsidR="008F20F0" w:rsidRPr="008F20F0">
        <w:rPr>
          <w:iCs/>
        </w:rPr>
        <w:t>on the opposite face</w:t>
      </w:r>
      <w:r w:rsidRPr="00FB13CB">
        <w:t xml:space="preserve"> relative to the 3,5-difluorobenzyl (</w:t>
      </w:r>
      <w:r w:rsidR="008F20F0" w:rsidRPr="008B034D">
        <w:rPr>
          <w:b/>
          <w:bCs/>
        </w:rPr>
        <w:t>Figure 3.1</w:t>
      </w:r>
      <w:r w:rsidR="000F0018">
        <w:rPr>
          <w:b/>
          <w:bCs/>
        </w:rPr>
        <w:t>2</w:t>
      </w:r>
      <w:r w:rsidRPr="008F20F0">
        <w:rPr>
          <w:b/>
          <w:bCs/>
        </w:rPr>
        <w:t>c</w:t>
      </w:r>
      <w:r w:rsidRPr="00FB13CB">
        <w:t xml:space="preserve"> and </w:t>
      </w:r>
      <w:r w:rsidR="008F20F0" w:rsidRPr="008F20F0">
        <w:rPr>
          <w:b/>
          <w:bCs/>
        </w:rPr>
        <w:t>3.1</w:t>
      </w:r>
      <w:r w:rsidR="000F0018">
        <w:rPr>
          <w:b/>
          <w:bCs/>
        </w:rPr>
        <w:t>2</w:t>
      </w:r>
      <w:r w:rsidRPr="008F20F0">
        <w:rPr>
          <w:b/>
          <w:bCs/>
        </w:rPr>
        <w:t>d</w:t>
      </w:r>
      <w:r w:rsidRPr="00FB13CB">
        <w:t>, respectively).</w:t>
      </w:r>
    </w:p>
    <w:p w14:paraId="308E3F90" w14:textId="296A5AD8" w:rsidR="004C0D93" w:rsidRDefault="004C0D93" w:rsidP="00FB13CB">
      <w:pPr>
        <w:ind w:firstLine="720"/>
      </w:pPr>
      <w:r>
        <w:t xml:space="preserve">In summary, </w:t>
      </w:r>
      <w:r w:rsidR="006B162E">
        <w:t xml:space="preserve">qualitative analysis of the conformational ensemble </w:t>
      </w:r>
      <w:r w:rsidR="00A71657">
        <w:t xml:space="preserve">of analogs </w:t>
      </w:r>
      <w:r w:rsidR="00A71657" w:rsidRPr="00A71657">
        <w:rPr>
          <w:b/>
          <w:bCs/>
        </w:rPr>
        <w:t>3.24</w:t>
      </w:r>
      <w:r w:rsidR="00A71657">
        <w:t xml:space="preserve"> – </w:t>
      </w:r>
      <w:r w:rsidR="00A71657" w:rsidRPr="00A71657">
        <w:rPr>
          <w:b/>
          <w:bCs/>
        </w:rPr>
        <w:t>3.28</w:t>
      </w:r>
      <w:r w:rsidR="00A71657">
        <w:t xml:space="preserve"> </w:t>
      </w:r>
      <w:r w:rsidR="000926BA">
        <w:t xml:space="preserve">indicated that </w:t>
      </w:r>
      <w:r>
        <w:t>the size of the core ring appears to predominantly influence the orientation of the 3,5-difluorobenzyl and heptenoyl groups</w:t>
      </w:r>
      <w:r w:rsidR="00982F98">
        <w:t>, although</w:t>
      </w:r>
      <w:r w:rsidR="00CE4D13">
        <w:t xml:space="preserve"> </w:t>
      </w:r>
      <w:r w:rsidR="008530BC" w:rsidRPr="00FB13CB">
        <w:t xml:space="preserve">3,5-difluorobenzyl, propargyl, and aliphatic chain off the heptenoyl tail </w:t>
      </w:r>
      <w:r w:rsidR="00982F98">
        <w:t>can</w:t>
      </w:r>
      <w:r w:rsidR="008530BC" w:rsidRPr="00FB13CB">
        <w:t xml:space="preserve"> undergo free rotation</w:t>
      </w:r>
      <w:r w:rsidR="00982F98">
        <w:t>.</w:t>
      </w:r>
      <w:r w:rsidR="008530BC">
        <w:t xml:space="preserve"> </w:t>
      </w:r>
      <w:r w:rsidR="000926BA">
        <w:t xml:space="preserve">The conformation of the core ring is </w:t>
      </w:r>
      <w:r w:rsidR="00375658">
        <w:t>constrain</w:t>
      </w:r>
      <w:r w:rsidR="00113596">
        <w:t>ed within each analog</w:t>
      </w:r>
      <w:r w:rsidR="00B774CD">
        <w:t>,</w:t>
      </w:r>
      <w:r w:rsidR="00113596">
        <w:t xml:space="preserve"> but it </w:t>
      </w:r>
      <w:r w:rsidR="00F77119">
        <w:t>evolves from planar (</w:t>
      </w:r>
      <w:r w:rsidR="00F77119" w:rsidRPr="008B1A4F">
        <w:rPr>
          <w:b/>
          <w:bCs/>
        </w:rPr>
        <w:t>3.2</w:t>
      </w:r>
      <w:r w:rsidR="008B1A4F" w:rsidRPr="008B1A4F">
        <w:rPr>
          <w:b/>
          <w:bCs/>
        </w:rPr>
        <w:t>5</w:t>
      </w:r>
      <w:r w:rsidR="00F77119">
        <w:t xml:space="preserve"> and </w:t>
      </w:r>
      <w:r w:rsidR="00F77119" w:rsidRPr="008B1A4F">
        <w:rPr>
          <w:b/>
          <w:bCs/>
        </w:rPr>
        <w:t>3.28</w:t>
      </w:r>
      <w:r w:rsidR="00F77119">
        <w:t>) to pseudo</w:t>
      </w:r>
      <w:r w:rsidR="008B1A4F">
        <w:t>-chair (</w:t>
      </w:r>
      <w:r w:rsidR="008B1A4F" w:rsidRPr="008B1A4F">
        <w:rPr>
          <w:b/>
          <w:bCs/>
        </w:rPr>
        <w:t>3.26</w:t>
      </w:r>
      <w:r w:rsidR="008B1A4F">
        <w:t xml:space="preserve"> and </w:t>
      </w:r>
      <w:r w:rsidR="008B1A4F" w:rsidRPr="008B1A4F">
        <w:rPr>
          <w:b/>
          <w:bCs/>
        </w:rPr>
        <w:t>3.27</w:t>
      </w:r>
      <w:r w:rsidR="008B1A4F">
        <w:t>).</w:t>
      </w:r>
      <w:r w:rsidR="00C21B6B">
        <w:t xml:space="preserve"> </w:t>
      </w:r>
      <w:r w:rsidR="00B66377">
        <w:t xml:space="preserve">However, this visual analysis did not </w:t>
      </w:r>
      <w:r w:rsidR="00BC3B31">
        <w:t xml:space="preserve">reflect </w:t>
      </w:r>
      <w:r w:rsidR="009B1989">
        <w:t>the extent of which the size of the core ring influence</w:t>
      </w:r>
      <w:r w:rsidR="00A976DF">
        <w:t xml:space="preserve">s the </w:t>
      </w:r>
      <w:r w:rsidR="00AF108E">
        <w:t>orientation and flexibility of the appending moieties</w:t>
      </w:r>
      <w:r w:rsidR="00E21694">
        <w:t xml:space="preserve">. Therefore, I </w:t>
      </w:r>
      <w:r w:rsidR="0055588B">
        <w:t xml:space="preserve">used the </w:t>
      </w:r>
      <w:r w:rsidR="0055588B" w:rsidRPr="000E72C2">
        <w:t>root-mean square deviation</w:t>
      </w:r>
      <w:r w:rsidR="0055588B">
        <w:t xml:space="preserve"> (RMSD) and dihedral angles to quantify such effects.</w:t>
      </w:r>
    </w:p>
    <w:p w14:paraId="12922301" w14:textId="77777777" w:rsidR="00DE21EC" w:rsidRDefault="00DE21EC" w:rsidP="00FC6296"/>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5"/>
        <w:gridCol w:w="3177"/>
        <w:gridCol w:w="2890"/>
        <w:gridCol w:w="2838"/>
      </w:tblGrid>
      <w:tr w:rsidR="00546E5D" w:rsidRPr="00546E5D" w14:paraId="21AD1954" w14:textId="77777777" w:rsidTr="009677CA">
        <w:trPr>
          <w:jc w:val="center"/>
        </w:trPr>
        <w:tc>
          <w:tcPr>
            <w:tcW w:w="445" w:type="dxa"/>
          </w:tcPr>
          <w:p w14:paraId="2F599D1F" w14:textId="77777777" w:rsidR="00546E5D" w:rsidRPr="00546E5D" w:rsidRDefault="00546E5D" w:rsidP="009677CA">
            <w:pPr>
              <w:spacing w:line="240" w:lineRule="auto"/>
              <w:jc w:val="center"/>
              <w:rPr>
                <w:b/>
                <w:bCs/>
                <w:noProof/>
              </w:rPr>
            </w:pPr>
            <w:r w:rsidRPr="00546E5D">
              <w:rPr>
                <w:b/>
                <w:bCs/>
                <w:noProof/>
              </w:rPr>
              <w:t>a.</w:t>
            </w:r>
          </w:p>
        </w:tc>
        <w:tc>
          <w:tcPr>
            <w:tcW w:w="3177" w:type="dxa"/>
            <w:vAlign w:val="center"/>
          </w:tcPr>
          <w:p w14:paraId="1BED784B" w14:textId="77777777" w:rsidR="00546E5D" w:rsidRPr="00546E5D" w:rsidRDefault="00546E5D" w:rsidP="009677CA">
            <w:pPr>
              <w:spacing w:line="240" w:lineRule="auto"/>
              <w:jc w:val="center"/>
              <w:rPr>
                <w:b/>
                <w:bCs/>
                <w:noProof/>
              </w:rPr>
            </w:pPr>
            <w:r w:rsidRPr="00546E5D">
              <w:rPr>
                <w:b/>
                <w:bCs/>
                <w:noProof/>
              </w:rPr>
              <w:drawing>
                <wp:inline distT="0" distB="0" distL="0" distR="0" wp14:anchorId="3C80166B" wp14:editId="18E8E92E">
                  <wp:extent cx="1993900" cy="12446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4"/>
                          <a:stretch>
                            <a:fillRect/>
                          </a:stretch>
                        </pic:blipFill>
                        <pic:spPr>
                          <a:xfrm>
                            <a:off x="0" y="0"/>
                            <a:ext cx="1993900" cy="1244600"/>
                          </a:xfrm>
                          <a:prstGeom prst="rect">
                            <a:avLst/>
                          </a:prstGeom>
                        </pic:spPr>
                      </pic:pic>
                    </a:graphicData>
                  </a:graphic>
                </wp:inline>
              </w:drawing>
            </w:r>
          </w:p>
        </w:tc>
        <w:tc>
          <w:tcPr>
            <w:tcW w:w="2890" w:type="dxa"/>
            <w:vAlign w:val="center"/>
          </w:tcPr>
          <w:p w14:paraId="002C9A69" w14:textId="77777777" w:rsidR="00546E5D" w:rsidRPr="00546E5D" w:rsidRDefault="00546E5D" w:rsidP="009677CA">
            <w:pPr>
              <w:spacing w:line="240" w:lineRule="auto"/>
              <w:jc w:val="center"/>
              <w:rPr>
                <w:b/>
                <w:bCs/>
              </w:rPr>
            </w:pPr>
            <w:r w:rsidRPr="00546E5D">
              <w:rPr>
                <w:b/>
                <w:bCs/>
                <w:noProof/>
              </w:rPr>
              <w:drawing>
                <wp:inline distT="0" distB="0" distL="0" distR="0" wp14:anchorId="3A46492D" wp14:editId="3572176B">
                  <wp:extent cx="1520113" cy="1828338"/>
                  <wp:effectExtent l="0" t="0" r="4445" b="635"/>
                  <wp:docPr id="499" name="Picture 499" descr="A picture containing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picture containing laser&#10;&#10;Description automatically generated"/>
                          <pic:cNvPicPr/>
                        </pic:nvPicPr>
                        <pic:blipFill rotWithShape="1">
                          <a:blip r:embed="rId605" cstate="print">
                            <a:extLst>
                              <a:ext uri="{28A0092B-C50C-407E-A947-70E740481C1C}">
                                <a14:useLocalDpi xmlns:a14="http://schemas.microsoft.com/office/drawing/2010/main" val="0"/>
                              </a:ext>
                            </a:extLst>
                          </a:blip>
                          <a:srcRect l="32636" t="7565" r="35082" b="16084"/>
                          <a:stretch/>
                        </pic:blipFill>
                        <pic:spPr bwMode="auto">
                          <a:xfrm>
                            <a:off x="0" y="0"/>
                            <a:ext cx="1527063" cy="1836697"/>
                          </a:xfrm>
                          <a:prstGeom prst="rect">
                            <a:avLst/>
                          </a:prstGeom>
                          <a:ln>
                            <a:noFill/>
                          </a:ln>
                          <a:extLst>
                            <a:ext uri="{53640926-AAD7-44D8-BBD7-CCE9431645EC}">
                              <a14:shadowObscured xmlns:a14="http://schemas.microsoft.com/office/drawing/2010/main"/>
                            </a:ext>
                          </a:extLst>
                        </pic:spPr>
                      </pic:pic>
                    </a:graphicData>
                  </a:graphic>
                </wp:inline>
              </w:drawing>
            </w:r>
          </w:p>
        </w:tc>
        <w:tc>
          <w:tcPr>
            <w:tcW w:w="2838" w:type="dxa"/>
            <w:vAlign w:val="center"/>
          </w:tcPr>
          <w:p w14:paraId="4A2C545C" w14:textId="77777777" w:rsidR="00546E5D" w:rsidRPr="00546E5D" w:rsidRDefault="00546E5D" w:rsidP="009677CA">
            <w:pPr>
              <w:spacing w:line="240" w:lineRule="auto"/>
              <w:jc w:val="center"/>
              <w:rPr>
                <w:b/>
                <w:bCs/>
              </w:rPr>
            </w:pPr>
            <w:r w:rsidRPr="00546E5D">
              <w:rPr>
                <w:b/>
                <w:bCs/>
                <w:noProof/>
              </w:rPr>
              <w:drawing>
                <wp:inline distT="0" distB="0" distL="0" distR="0" wp14:anchorId="74F93611" wp14:editId="179C0DFC">
                  <wp:extent cx="1703356" cy="1690254"/>
                  <wp:effectExtent l="0" t="0" r="0" b="0"/>
                  <wp:docPr id="500" name="Picture 500" descr="A picture containing laser,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picture containing laser, night sky&#10;&#10;Description automatically generated"/>
                          <pic:cNvPicPr/>
                        </pic:nvPicPr>
                        <pic:blipFill rotWithShape="1">
                          <a:blip r:embed="rId606">
                            <a:extLst>
                              <a:ext uri="{28A0092B-C50C-407E-A947-70E740481C1C}">
                                <a14:useLocalDpi xmlns:a14="http://schemas.microsoft.com/office/drawing/2010/main" val="0"/>
                              </a:ext>
                            </a:extLst>
                          </a:blip>
                          <a:srcRect l="35781" t="19259" r="35543" b="24788"/>
                          <a:stretch/>
                        </pic:blipFill>
                        <pic:spPr bwMode="auto">
                          <a:xfrm>
                            <a:off x="0" y="0"/>
                            <a:ext cx="1704367" cy="1691257"/>
                          </a:xfrm>
                          <a:prstGeom prst="rect">
                            <a:avLst/>
                          </a:prstGeom>
                          <a:ln>
                            <a:noFill/>
                          </a:ln>
                          <a:extLst>
                            <a:ext uri="{53640926-AAD7-44D8-BBD7-CCE9431645EC}">
                              <a14:shadowObscured xmlns:a14="http://schemas.microsoft.com/office/drawing/2010/main"/>
                            </a:ext>
                          </a:extLst>
                        </pic:spPr>
                      </pic:pic>
                    </a:graphicData>
                  </a:graphic>
                </wp:inline>
              </w:drawing>
            </w:r>
          </w:p>
        </w:tc>
      </w:tr>
      <w:tr w:rsidR="00546E5D" w:rsidRPr="00546E5D" w14:paraId="445D6C48" w14:textId="77777777" w:rsidTr="009677CA">
        <w:trPr>
          <w:jc w:val="center"/>
        </w:trPr>
        <w:tc>
          <w:tcPr>
            <w:tcW w:w="445" w:type="dxa"/>
          </w:tcPr>
          <w:p w14:paraId="08B16D75" w14:textId="77777777" w:rsidR="00546E5D" w:rsidRPr="00546E5D" w:rsidRDefault="00546E5D" w:rsidP="009677CA">
            <w:pPr>
              <w:spacing w:line="240" w:lineRule="auto"/>
              <w:jc w:val="center"/>
              <w:rPr>
                <w:b/>
                <w:bCs/>
              </w:rPr>
            </w:pPr>
            <w:r w:rsidRPr="00546E5D">
              <w:rPr>
                <w:b/>
                <w:bCs/>
              </w:rPr>
              <w:t>b.</w:t>
            </w:r>
          </w:p>
        </w:tc>
        <w:tc>
          <w:tcPr>
            <w:tcW w:w="3177" w:type="dxa"/>
            <w:vAlign w:val="center"/>
          </w:tcPr>
          <w:p w14:paraId="19C0CEFD" w14:textId="77777777" w:rsidR="00546E5D" w:rsidRPr="00546E5D" w:rsidRDefault="00546E5D" w:rsidP="009677CA">
            <w:pPr>
              <w:spacing w:line="240" w:lineRule="auto"/>
              <w:jc w:val="center"/>
              <w:rPr>
                <w:b/>
                <w:bCs/>
              </w:rPr>
            </w:pPr>
            <w:r w:rsidRPr="00546E5D">
              <w:rPr>
                <w:b/>
                <w:bCs/>
                <w:noProof/>
              </w:rPr>
              <w:drawing>
                <wp:inline distT="0" distB="0" distL="0" distR="0" wp14:anchorId="58D12DEC" wp14:editId="6BDBAB78">
                  <wp:extent cx="1981200" cy="124460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7"/>
                          <a:stretch>
                            <a:fillRect/>
                          </a:stretch>
                        </pic:blipFill>
                        <pic:spPr>
                          <a:xfrm>
                            <a:off x="0" y="0"/>
                            <a:ext cx="1981200" cy="1244600"/>
                          </a:xfrm>
                          <a:prstGeom prst="rect">
                            <a:avLst/>
                          </a:prstGeom>
                        </pic:spPr>
                      </pic:pic>
                    </a:graphicData>
                  </a:graphic>
                </wp:inline>
              </w:drawing>
            </w:r>
          </w:p>
        </w:tc>
        <w:tc>
          <w:tcPr>
            <w:tcW w:w="2890" w:type="dxa"/>
            <w:vAlign w:val="center"/>
          </w:tcPr>
          <w:p w14:paraId="14D17D34" w14:textId="77777777" w:rsidR="00546E5D" w:rsidRPr="00546E5D" w:rsidRDefault="00546E5D" w:rsidP="009677CA">
            <w:pPr>
              <w:spacing w:line="240" w:lineRule="auto"/>
              <w:jc w:val="center"/>
              <w:rPr>
                <w:b/>
                <w:bCs/>
              </w:rPr>
            </w:pPr>
            <w:r w:rsidRPr="00546E5D">
              <w:rPr>
                <w:b/>
                <w:bCs/>
                <w:noProof/>
              </w:rPr>
              <w:drawing>
                <wp:inline distT="0" distB="0" distL="0" distR="0" wp14:anchorId="654E1AA5" wp14:editId="0061161E">
                  <wp:extent cx="1770676" cy="1294938"/>
                  <wp:effectExtent l="0" t="0" r="0" b="635"/>
                  <wp:docPr id="502" name="Picture 502" descr="A picture containing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picture containing laser&#10;&#10;Description automatically generated"/>
                          <pic:cNvPicPr/>
                        </pic:nvPicPr>
                        <pic:blipFill rotWithShape="1">
                          <a:blip r:embed="rId608" cstate="print">
                            <a:extLst>
                              <a:ext uri="{28A0092B-C50C-407E-A947-70E740481C1C}">
                                <a14:useLocalDpi xmlns:a14="http://schemas.microsoft.com/office/drawing/2010/main" val="0"/>
                              </a:ext>
                            </a:extLst>
                          </a:blip>
                          <a:srcRect l="18417" t="7794" r="27855" b="14942"/>
                          <a:stretch/>
                        </pic:blipFill>
                        <pic:spPr bwMode="auto">
                          <a:xfrm>
                            <a:off x="0" y="0"/>
                            <a:ext cx="1782560" cy="1303629"/>
                          </a:xfrm>
                          <a:prstGeom prst="rect">
                            <a:avLst/>
                          </a:prstGeom>
                          <a:ln>
                            <a:noFill/>
                          </a:ln>
                          <a:extLst>
                            <a:ext uri="{53640926-AAD7-44D8-BBD7-CCE9431645EC}">
                              <a14:shadowObscured xmlns:a14="http://schemas.microsoft.com/office/drawing/2010/main"/>
                            </a:ext>
                          </a:extLst>
                        </pic:spPr>
                      </pic:pic>
                    </a:graphicData>
                  </a:graphic>
                </wp:inline>
              </w:drawing>
            </w:r>
          </w:p>
        </w:tc>
        <w:tc>
          <w:tcPr>
            <w:tcW w:w="2838" w:type="dxa"/>
            <w:vAlign w:val="center"/>
          </w:tcPr>
          <w:p w14:paraId="43BCFDB2" w14:textId="77777777" w:rsidR="00546E5D" w:rsidRPr="00546E5D" w:rsidRDefault="00546E5D" w:rsidP="009677CA">
            <w:pPr>
              <w:spacing w:line="240" w:lineRule="auto"/>
              <w:jc w:val="center"/>
              <w:rPr>
                <w:b/>
                <w:bCs/>
              </w:rPr>
            </w:pPr>
            <w:r w:rsidRPr="00546E5D">
              <w:rPr>
                <w:b/>
                <w:bCs/>
                <w:noProof/>
              </w:rPr>
              <w:drawing>
                <wp:inline distT="0" distB="0" distL="0" distR="0" wp14:anchorId="279A3F23" wp14:editId="6374EB12">
                  <wp:extent cx="1605564" cy="1973766"/>
                  <wp:effectExtent l="0" t="0" r="0" b="0"/>
                  <wp:docPr id="503" name="Picture 503" descr="A picture containing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picture containing laser&#10;&#10;Description automatically generated"/>
                          <pic:cNvPicPr/>
                        </pic:nvPicPr>
                        <pic:blipFill rotWithShape="1">
                          <a:blip r:embed="rId609" cstate="print">
                            <a:extLst>
                              <a:ext uri="{28A0092B-C50C-407E-A947-70E740481C1C}">
                                <a14:useLocalDpi xmlns:a14="http://schemas.microsoft.com/office/drawing/2010/main" val="0"/>
                              </a:ext>
                            </a:extLst>
                          </a:blip>
                          <a:srcRect l="28797" t="10544" r="37063" b="6929"/>
                          <a:stretch/>
                        </pic:blipFill>
                        <pic:spPr bwMode="auto">
                          <a:xfrm>
                            <a:off x="0" y="0"/>
                            <a:ext cx="1611326" cy="1980849"/>
                          </a:xfrm>
                          <a:prstGeom prst="rect">
                            <a:avLst/>
                          </a:prstGeom>
                          <a:ln>
                            <a:noFill/>
                          </a:ln>
                          <a:extLst>
                            <a:ext uri="{53640926-AAD7-44D8-BBD7-CCE9431645EC}">
                              <a14:shadowObscured xmlns:a14="http://schemas.microsoft.com/office/drawing/2010/main"/>
                            </a:ext>
                          </a:extLst>
                        </pic:spPr>
                      </pic:pic>
                    </a:graphicData>
                  </a:graphic>
                </wp:inline>
              </w:drawing>
            </w:r>
          </w:p>
        </w:tc>
      </w:tr>
      <w:tr w:rsidR="00546E5D" w:rsidRPr="00546E5D" w14:paraId="273FAE75" w14:textId="77777777" w:rsidTr="009677CA">
        <w:trPr>
          <w:jc w:val="center"/>
        </w:trPr>
        <w:tc>
          <w:tcPr>
            <w:tcW w:w="445" w:type="dxa"/>
          </w:tcPr>
          <w:p w14:paraId="4F0FDF18" w14:textId="77777777" w:rsidR="00546E5D" w:rsidRPr="00546E5D" w:rsidRDefault="00546E5D" w:rsidP="009677CA">
            <w:pPr>
              <w:spacing w:line="240" w:lineRule="auto"/>
              <w:jc w:val="center"/>
              <w:rPr>
                <w:b/>
                <w:bCs/>
              </w:rPr>
            </w:pPr>
            <w:r w:rsidRPr="00546E5D">
              <w:rPr>
                <w:b/>
                <w:bCs/>
              </w:rPr>
              <w:t>c.</w:t>
            </w:r>
          </w:p>
        </w:tc>
        <w:tc>
          <w:tcPr>
            <w:tcW w:w="3177" w:type="dxa"/>
            <w:vAlign w:val="center"/>
          </w:tcPr>
          <w:p w14:paraId="2EEE8CDD" w14:textId="77777777" w:rsidR="00546E5D" w:rsidRPr="00546E5D" w:rsidRDefault="00546E5D" w:rsidP="009677CA">
            <w:pPr>
              <w:spacing w:line="240" w:lineRule="auto"/>
              <w:jc w:val="center"/>
              <w:rPr>
                <w:b/>
                <w:bCs/>
                <w:noProof/>
              </w:rPr>
            </w:pPr>
            <w:r w:rsidRPr="00546E5D">
              <w:rPr>
                <w:b/>
                <w:bCs/>
                <w:noProof/>
              </w:rPr>
              <w:drawing>
                <wp:inline distT="0" distB="0" distL="0" distR="0" wp14:anchorId="176AF319" wp14:editId="7CFCCC96">
                  <wp:extent cx="2006600" cy="12192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0"/>
                          <a:stretch>
                            <a:fillRect/>
                          </a:stretch>
                        </pic:blipFill>
                        <pic:spPr>
                          <a:xfrm>
                            <a:off x="0" y="0"/>
                            <a:ext cx="2006600" cy="1219200"/>
                          </a:xfrm>
                          <a:prstGeom prst="rect">
                            <a:avLst/>
                          </a:prstGeom>
                        </pic:spPr>
                      </pic:pic>
                    </a:graphicData>
                  </a:graphic>
                </wp:inline>
              </w:drawing>
            </w:r>
          </w:p>
        </w:tc>
        <w:tc>
          <w:tcPr>
            <w:tcW w:w="2890" w:type="dxa"/>
            <w:vAlign w:val="center"/>
          </w:tcPr>
          <w:p w14:paraId="109EB867" w14:textId="77777777" w:rsidR="00546E5D" w:rsidRPr="00546E5D" w:rsidRDefault="00546E5D" w:rsidP="009677CA">
            <w:pPr>
              <w:spacing w:line="240" w:lineRule="auto"/>
              <w:jc w:val="center"/>
              <w:rPr>
                <w:b/>
                <w:bCs/>
              </w:rPr>
            </w:pPr>
            <w:r w:rsidRPr="00546E5D">
              <w:rPr>
                <w:b/>
                <w:bCs/>
                <w:noProof/>
              </w:rPr>
              <w:drawing>
                <wp:inline distT="0" distB="0" distL="0" distR="0" wp14:anchorId="094193C7" wp14:editId="33CEE161">
                  <wp:extent cx="1774564" cy="1287067"/>
                  <wp:effectExtent l="0" t="0" r="381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rotWithShape="1">
                          <a:blip r:embed="rId611" cstate="print">
                            <a:extLst>
                              <a:ext uri="{28A0092B-C50C-407E-A947-70E740481C1C}">
                                <a14:useLocalDpi xmlns:a14="http://schemas.microsoft.com/office/drawing/2010/main" val="0"/>
                              </a:ext>
                            </a:extLst>
                          </a:blip>
                          <a:srcRect l="15508" t="5730" r="23893" b="7844"/>
                          <a:stretch/>
                        </pic:blipFill>
                        <pic:spPr bwMode="auto">
                          <a:xfrm>
                            <a:off x="0" y="0"/>
                            <a:ext cx="1797157" cy="1303453"/>
                          </a:xfrm>
                          <a:prstGeom prst="rect">
                            <a:avLst/>
                          </a:prstGeom>
                          <a:ln>
                            <a:noFill/>
                          </a:ln>
                          <a:extLst>
                            <a:ext uri="{53640926-AAD7-44D8-BBD7-CCE9431645EC}">
                              <a14:shadowObscured xmlns:a14="http://schemas.microsoft.com/office/drawing/2010/main"/>
                            </a:ext>
                          </a:extLst>
                        </pic:spPr>
                      </pic:pic>
                    </a:graphicData>
                  </a:graphic>
                </wp:inline>
              </w:drawing>
            </w:r>
          </w:p>
        </w:tc>
        <w:tc>
          <w:tcPr>
            <w:tcW w:w="2838" w:type="dxa"/>
            <w:vAlign w:val="center"/>
          </w:tcPr>
          <w:p w14:paraId="34151126" w14:textId="77777777" w:rsidR="00546E5D" w:rsidRPr="00546E5D" w:rsidRDefault="00546E5D" w:rsidP="009677CA">
            <w:pPr>
              <w:spacing w:line="240" w:lineRule="auto"/>
              <w:jc w:val="center"/>
              <w:rPr>
                <w:b/>
                <w:bCs/>
              </w:rPr>
            </w:pPr>
            <w:r w:rsidRPr="00546E5D">
              <w:rPr>
                <w:b/>
                <w:bCs/>
                <w:noProof/>
              </w:rPr>
              <w:drawing>
                <wp:inline distT="0" distB="0" distL="0" distR="0" wp14:anchorId="22A926E6" wp14:editId="4E46052B">
                  <wp:extent cx="1681747" cy="1613471"/>
                  <wp:effectExtent l="0" t="0" r="0" b="0"/>
                  <wp:docPr id="506" name="Picture 506" descr="A picture containing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picture containing laser&#10;&#10;Description automatically generated"/>
                          <pic:cNvPicPr/>
                        </pic:nvPicPr>
                        <pic:blipFill rotWithShape="1">
                          <a:blip r:embed="rId612" cstate="print">
                            <a:extLst>
                              <a:ext uri="{28A0092B-C50C-407E-A947-70E740481C1C}">
                                <a14:useLocalDpi xmlns:a14="http://schemas.microsoft.com/office/drawing/2010/main" val="0"/>
                              </a:ext>
                            </a:extLst>
                          </a:blip>
                          <a:srcRect l="27510" t="6878" r="35781" b="23868"/>
                          <a:stretch/>
                        </pic:blipFill>
                        <pic:spPr bwMode="auto">
                          <a:xfrm>
                            <a:off x="0" y="0"/>
                            <a:ext cx="1691766" cy="1623083"/>
                          </a:xfrm>
                          <a:prstGeom prst="rect">
                            <a:avLst/>
                          </a:prstGeom>
                          <a:ln>
                            <a:noFill/>
                          </a:ln>
                          <a:extLst>
                            <a:ext uri="{53640926-AAD7-44D8-BBD7-CCE9431645EC}">
                              <a14:shadowObscured xmlns:a14="http://schemas.microsoft.com/office/drawing/2010/main"/>
                            </a:ext>
                          </a:extLst>
                        </pic:spPr>
                      </pic:pic>
                    </a:graphicData>
                  </a:graphic>
                </wp:inline>
              </w:drawing>
            </w:r>
          </w:p>
        </w:tc>
      </w:tr>
      <w:tr w:rsidR="00546E5D" w:rsidRPr="00546E5D" w14:paraId="6DC5867B" w14:textId="77777777" w:rsidTr="009677CA">
        <w:trPr>
          <w:jc w:val="center"/>
        </w:trPr>
        <w:tc>
          <w:tcPr>
            <w:tcW w:w="445" w:type="dxa"/>
          </w:tcPr>
          <w:p w14:paraId="51147533" w14:textId="77777777" w:rsidR="00546E5D" w:rsidRPr="00546E5D" w:rsidRDefault="00546E5D" w:rsidP="009677CA">
            <w:pPr>
              <w:spacing w:line="240" w:lineRule="auto"/>
              <w:jc w:val="center"/>
              <w:rPr>
                <w:b/>
                <w:bCs/>
              </w:rPr>
            </w:pPr>
            <w:r w:rsidRPr="00546E5D">
              <w:rPr>
                <w:b/>
                <w:bCs/>
              </w:rPr>
              <w:t>d.</w:t>
            </w:r>
          </w:p>
        </w:tc>
        <w:tc>
          <w:tcPr>
            <w:tcW w:w="3177" w:type="dxa"/>
            <w:vAlign w:val="center"/>
          </w:tcPr>
          <w:p w14:paraId="18E1164C" w14:textId="77777777" w:rsidR="00546E5D" w:rsidRPr="00546E5D" w:rsidRDefault="00546E5D" w:rsidP="009677CA">
            <w:pPr>
              <w:spacing w:line="240" w:lineRule="auto"/>
              <w:jc w:val="center"/>
              <w:rPr>
                <w:b/>
                <w:bCs/>
                <w:noProof/>
              </w:rPr>
            </w:pPr>
            <w:r w:rsidRPr="00546E5D">
              <w:rPr>
                <w:b/>
                <w:bCs/>
                <w:noProof/>
              </w:rPr>
              <w:drawing>
                <wp:inline distT="0" distB="0" distL="0" distR="0" wp14:anchorId="6F4124A0" wp14:editId="3126FE72">
                  <wp:extent cx="1930400" cy="12192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3"/>
                          <a:stretch>
                            <a:fillRect/>
                          </a:stretch>
                        </pic:blipFill>
                        <pic:spPr>
                          <a:xfrm>
                            <a:off x="0" y="0"/>
                            <a:ext cx="1930400" cy="1219200"/>
                          </a:xfrm>
                          <a:prstGeom prst="rect">
                            <a:avLst/>
                          </a:prstGeom>
                        </pic:spPr>
                      </pic:pic>
                    </a:graphicData>
                  </a:graphic>
                </wp:inline>
              </w:drawing>
            </w:r>
          </w:p>
        </w:tc>
        <w:tc>
          <w:tcPr>
            <w:tcW w:w="2890" w:type="dxa"/>
            <w:vAlign w:val="center"/>
          </w:tcPr>
          <w:p w14:paraId="0E212340" w14:textId="77777777" w:rsidR="00546E5D" w:rsidRPr="00546E5D" w:rsidRDefault="00546E5D" w:rsidP="009677CA">
            <w:pPr>
              <w:spacing w:line="240" w:lineRule="auto"/>
              <w:jc w:val="center"/>
              <w:rPr>
                <w:b/>
                <w:bCs/>
              </w:rPr>
            </w:pPr>
            <w:r w:rsidRPr="00546E5D">
              <w:rPr>
                <w:b/>
                <w:bCs/>
                <w:noProof/>
              </w:rPr>
              <w:drawing>
                <wp:inline distT="0" distB="0" distL="0" distR="0" wp14:anchorId="3FFC19AE" wp14:editId="4571FFE1">
                  <wp:extent cx="1580008" cy="1911350"/>
                  <wp:effectExtent l="0" t="0" r="0" b="0"/>
                  <wp:docPr id="508" name="Picture 508" descr="A picture containing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icture containing laser&#10;&#10;Description automatically generated"/>
                          <pic:cNvPicPr/>
                        </pic:nvPicPr>
                        <pic:blipFill rotWithShape="1">
                          <a:blip r:embed="rId614" cstate="print">
                            <a:extLst>
                              <a:ext uri="{28A0092B-C50C-407E-A947-70E740481C1C}">
                                <a14:useLocalDpi xmlns:a14="http://schemas.microsoft.com/office/drawing/2010/main" val="0"/>
                              </a:ext>
                            </a:extLst>
                          </a:blip>
                          <a:srcRect l="32987" t="8942" r="32984" b="10113"/>
                          <a:stretch/>
                        </pic:blipFill>
                        <pic:spPr bwMode="auto">
                          <a:xfrm>
                            <a:off x="0" y="0"/>
                            <a:ext cx="1587757" cy="1920724"/>
                          </a:xfrm>
                          <a:prstGeom prst="rect">
                            <a:avLst/>
                          </a:prstGeom>
                          <a:ln>
                            <a:noFill/>
                          </a:ln>
                          <a:extLst>
                            <a:ext uri="{53640926-AAD7-44D8-BBD7-CCE9431645EC}">
                              <a14:shadowObscured xmlns:a14="http://schemas.microsoft.com/office/drawing/2010/main"/>
                            </a:ext>
                          </a:extLst>
                        </pic:spPr>
                      </pic:pic>
                    </a:graphicData>
                  </a:graphic>
                </wp:inline>
              </w:drawing>
            </w:r>
          </w:p>
        </w:tc>
        <w:tc>
          <w:tcPr>
            <w:tcW w:w="2838" w:type="dxa"/>
            <w:vAlign w:val="center"/>
          </w:tcPr>
          <w:p w14:paraId="28520639" w14:textId="77777777" w:rsidR="00546E5D" w:rsidRPr="00546E5D" w:rsidRDefault="00546E5D" w:rsidP="009677CA">
            <w:pPr>
              <w:keepNext/>
              <w:spacing w:line="240" w:lineRule="auto"/>
              <w:jc w:val="center"/>
              <w:rPr>
                <w:b/>
                <w:bCs/>
              </w:rPr>
            </w:pPr>
            <w:r w:rsidRPr="00546E5D">
              <w:rPr>
                <w:b/>
                <w:bCs/>
                <w:noProof/>
              </w:rPr>
              <w:drawing>
                <wp:inline distT="0" distB="0" distL="0" distR="0" wp14:anchorId="41722225" wp14:editId="5294C340">
                  <wp:extent cx="1743933" cy="1571902"/>
                  <wp:effectExtent l="0" t="0" r="0" b="317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rotWithShape="1">
                          <a:blip r:embed="rId615" cstate="print">
                            <a:extLst>
                              <a:ext uri="{28A0092B-C50C-407E-A947-70E740481C1C}">
                                <a14:useLocalDpi xmlns:a14="http://schemas.microsoft.com/office/drawing/2010/main" val="0"/>
                              </a:ext>
                            </a:extLst>
                          </a:blip>
                          <a:srcRect l="31701" t="15129" r="28205" b="13809"/>
                          <a:stretch/>
                        </pic:blipFill>
                        <pic:spPr bwMode="auto">
                          <a:xfrm>
                            <a:off x="0" y="0"/>
                            <a:ext cx="1756940" cy="1583626"/>
                          </a:xfrm>
                          <a:prstGeom prst="rect">
                            <a:avLst/>
                          </a:prstGeom>
                          <a:ln>
                            <a:noFill/>
                          </a:ln>
                          <a:extLst>
                            <a:ext uri="{53640926-AAD7-44D8-BBD7-CCE9431645EC}">
                              <a14:shadowObscured xmlns:a14="http://schemas.microsoft.com/office/drawing/2010/main"/>
                            </a:ext>
                          </a:extLst>
                        </pic:spPr>
                      </pic:pic>
                    </a:graphicData>
                  </a:graphic>
                </wp:inline>
              </w:drawing>
            </w:r>
          </w:p>
        </w:tc>
      </w:tr>
      <w:tr w:rsidR="00546E5D" w:rsidRPr="00546E5D" w14:paraId="3707ACE1" w14:textId="77777777" w:rsidTr="009677CA">
        <w:trPr>
          <w:jc w:val="center"/>
        </w:trPr>
        <w:tc>
          <w:tcPr>
            <w:tcW w:w="445" w:type="dxa"/>
          </w:tcPr>
          <w:p w14:paraId="4DC50B5A" w14:textId="77777777" w:rsidR="00546E5D" w:rsidRPr="00546E5D" w:rsidRDefault="00546E5D" w:rsidP="009677CA">
            <w:pPr>
              <w:spacing w:line="240" w:lineRule="auto"/>
              <w:jc w:val="center"/>
              <w:rPr>
                <w:b/>
                <w:bCs/>
              </w:rPr>
            </w:pPr>
            <w:r w:rsidRPr="00546E5D">
              <w:rPr>
                <w:b/>
                <w:bCs/>
              </w:rPr>
              <w:t>e.</w:t>
            </w:r>
          </w:p>
        </w:tc>
        <w:tc>
          <w:tcPr>
            <w:tcW w:w="3177" w:type="dxa"/>
            <w:vAlign w:val="center"/>
          </w:tcPr>
          <w:p w14:paraId="1B51607A" w14:textId="77777777" w:rsidR="00546E5D" w:rsidRPr="00546E5D" w:rsidRDefault="00546E5D" w:rsidP="009677CA">
            <w:pPr>
              <w:spacing w:line="240" w:lineRule="auto"/>
              <w:jc w:val="center"/>
              <w:rPr>
                <w:b/>
                <w:bCs/>
                <w:noProof/>
              </w:rPr>
            </w:pPr>
            <w:r w:rsidRPr="00546E5D">
              <w:rPr>
                <w:b/>
                <w:bCs/>
                <w:noProof/>
              </w:rPr>
              <w:drawing>
                <wp:inline distT="0" distB="0" distL="0" distR="0" wp14:anchorId="301357FA" wp14:editId="7122D09C">
                  <wp:extent cx="1981200" cy="12446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6"/>
                          <a:stretch>
                            <a:fillRect/>
                          </a:stretch>
                        </pic:blipFill>
                        <pic:spPr>
                          <a:xfrm>
                            <a:off x="0" y="0"/>
                            <a:ext cx="1981200" cy="1244600"/>
                          </a:xfrm>
                          <a:prstGeom prst="rect">
                            <a:avLst/>
                          </a:prstGeom>
                        </pic:spPr>
                      </pic:pic>
                    </a:graphicData>
                  </a:graphic>
                </wp:inline>
              </w:drawing>
            </w:r>
          </w:p>
        </w:tc>
        <w:tc>
          <w:tcPr>
            <w:tcW w:w="2890" w:type="dxa"/>
            <w:vAlign w:val="center"/>
          </w:tcPr>
          <w:p w14:paraId="1BEEE790" w14:textId="77777777" w:rsidR="00546E5D" w:rsidRPr="00546E5D" w:rsidRDefault="00546E5D" w:rsidP="009677CA">
            <w:pPr>
              <w:spacing w:line="240" w:lineRule="auto"/>
              <w:jc w:val="center"/>
              <w:rPr>
                <w:b/>
                <w:bCs/>
                <w:noProof/>
              </w:rPr>
            </w:pPr>
            <w:r w:rsidRPr="00546E5D">
              <w:rPr>
                <w:b/>
                <w:bCs/>
                <w:noProof/>
              </w:rPr>
              <w:drawing>
                <wp:inline distT="0" distB="0" distL="0" distR="0" wp14:anchorId="5FA9D2C0" wp14:editId="1107071D">
                  <wp:extent cx="1573823" cy="1491159"/>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rotWithShape="1">
                          <a:blip r:embed="rId617" cstate="print">
                            <a:extLst>
                              <a:ext uri="{28A0092B-C50C-407E-A947-70E740481C1C}">
                                <a14:useLocalDpi xmlns:a14="http://schemas.microsoft.com/office/drawing/2010/main" val="0"/>
                              </a:ext>
                            </a:extLst>
                          </a:blip>
                          <a:srcRect l="35651" t="11020" r="27959" b="13455"/>
                          <a:stretch/>
                        </pic:blipFill>
                        <pic:spPr bwMode="auto">
                          <a:xfrm>
                            <a:off x="0" y="0"/>
                            <a:ext cx="1585948" cy="1502647"/>
                          </a:xfrm>
                          <a:prstGeom prst="rect">
                            <a:avLst/>
                          </a:prstGeom>
                          <a:ln>
                            <a:noFill/>
                          </a:ln>
                          <a:extLst>
                            <a:ext uri="{53640926-AAD7-44D8-BBD7-CCE9431645EC}">
                              <a14:shadowObscured xmlns:a14="http://schemas.microsoft.com/office/drawing/2010/main"/>
                            </a:ext>
                          </a:extLst>
                        </pic:spPr>
                      </pic:pic>
                    </a:graphicData>
                  </a:graphic>
                </wp:inline>
              </w:drawing>
            </w:r>
          </w:p>
        </w:tc>
        <w:tc>
          <w:tcPr>
            <w:tcW w:w="2838" w:type="dxa"/>
            <w:vAlign w:val="center"/>
          </w:tcPr>
          <w:p w14:paraId="37363E7A" w14:textId="77777777" w:rsidR="00546E5D" w:rsidRPr="00546E5D" w:rsidRDefault="00546E5D" w:rsidP="00546E5D">
            <w:pPr>
              <w:keepNext/>
              <w:spacing w:line="240" w:lineRule="auto"/>
              <w:jc w:val="center"/>
              <w:rPr>
                <w:b/>
                <w:bCs/>
                <w:noProof/>
              </w:rPr>
            </w:pPr>
            <w:r w:rsidRPr="00546E5D">
              <w:rPr>
                <w:b/>
                <w:bCs/>
                <w:noProof/>
              </w:rPr>
              <w:drawing>
                <wp:inline distT="0" distB="0" distL="0" distR="0" wp14:anchorId="55A8A492" wp14:editId="41BE685B">
                  <wp:extent cx="1409240" cy="1687466"/>
                  <wp:effectExtent l="0" t="0" r="0" b="1905"/>
                  <wp:docPr id="274" name="Picture 2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 picture containing night sky&#10;&#10;Description automatically generated"/>
                          <pic:cNvPicPr/>
                        </pic:nvPicPr>
                        <pic:blipFill rotWithShape="1">
                          <a:blip r:embed="rId618" cstate="print">
                            <a:extLst>
                              <a:ext uri="{28A0092B-C50C-407E-A947-70E740481C1C}">
                                <a14:useLocalDpi xmlns:a14="http://schemas.microsoft.com/office/drawing/2010/main" val="0"/>
                              </a:ext>
                            </a:extLst>
                          </a:blip>
                          <a:srcRect l="32397" t="4862" r="37574" b="16373"/>
                          <a:stretch/>
                        </pic:blipFill>
                        <pic:spPr bwMode="auto">
                          <a:xfrm>
                            <a:off x="0" y="0"/>
                            <a:ext cx="1413721" cy="169283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05E3549" w14:textId="4E185AAC" w:rsidR="00FC6296" w:rsidRPr="00FC6296" w:rsidRDefault="00546E5D" w:rsidP="00546E5D">
      <w:pPr>
        <w:pStyle w:val="Caption"/>
      </w:pPr>
      <w:bookmarkStart w:id="136" w:name="_Toc102742320"/>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12</w:t>
      </w:r>
      <w:r w:rsidR="00A56DCB">
        <w:rPr>
          <w:noProof/>
        </w:rPr>
        <w:fldChar w:fldCharType="end"/>
      </w:r>
      <w:r>
        <w:t xml:space="preserve">: </w:t>
      </w:r>
      <w:r w:rsidR="008B034D">
        <w:t>Conformational ensemble of analogs 3.24 (a.), 3.25 (b.), 3.26 (c.), 3.27 (d.) and 3.28 (e.).</w:t>
      </w:r>
      <w:r w:rsidR="008B034D">
        <w:rPr>
          <w:b w:val="0"/>
          <w:bCs/>
        </w:rPr>
        <w:t xml:space="preserve"> The conformer representative of the most populated cluster is shown in dark gray licorice, and the conformers representative of the less populated cluster are depicted in green lines.</w:t>
      </w:r>
      <w:bookmarkEnd w:id="136"/>
    </w:p>
    <w:p w14:paraId="1A1D16BE" w14:textId="617AD5D7" w:rsidR="00C11C5D" w:rsidRDefault="00C11C5D" w:rsidP="00596E8A"/>
    <w:p w14:paraId="406A8839" w14:textId="3B59467E" w:rsidR="000E72C2" w:rsidRDefault="000E72C2" w:rsidP="000E72C2">
      <w:pPr>
        <w:ind w:firstLine="720"/>
      </w:pPr>
      <w:r w:rsidRPr="000E72C2">
        <w:t>The RMSD, a measure of the average distance between atoms of superimposed structures, was calculated for the conformational ensemble of each analog using Pymol. The conformer representative of the first cluster was used as a reference to determine the RMSD with the other clusters (</w:t>
      </w:r>
      <w:r w:rsidRPr="00083EE2">
        <w:rPr>
          <w:b/>
          <w:bCs/>
        </w:rPr>
        <w:t xml:space="preserve">Table </w:t>
      </w:r>
      <w:r w:rsidR="00083EE2" w:rsidRPr="00083EE2">
        <w:rPr>
          <w:b/>
          <w:bCs/>
        </w:rPr>
        <w:t>3.6</w:t>
      </w:r>
      <w:r w:rsidRPr="000E72C2">
        <w:t>). The weighted average and weighted standard deviation of the RMSD were used as global descriptors of the flexibility of the series of compounds.</w:t>
      </w:r>
      <w:r w:rsidR="008D57C6">
        <w:t xml:space="preserve"> </w:t>
      </w:r>
      <w:r w:rsidR="001C18E8">
        <w:t xml:space="preserve">As observed in </w:t>
      </w:r>
      <w:r w:rsidR="001C18E8" w:rsidRPr="00367747">
        <w:rPr>
          <w:b/>
          <w:bCs/>
        </w:rPr>
        <w:t>Figure 3.12</w:t>
      </w:r>
      <w:r w:rsidR="001C18E8">
        <w:t xml:space="preserve">, the core ring </w:t>
      </w:r>
      <w:r w:rsidR="00664766">
        <w:t>display</w:t>
      </w:r>
      <w:r w:rsidR="00403F60">
        <w:t>s</w:t>
      </w:r>
      <w:r w:rsidR="00664766">
        <w:t xml:space="preserve"> only minor variability</w:t>
      </w:r>
      <w:r w:rsidR="001C18E8">
        <w:t xml:space="preserve"> within each analog</w:t>
      </w:r>
      <w:r w:rsidR="008A641D">
        <w:t xml:space="preserve">, thus the </w:t>
      </w:r>
      <w:r w:rsidR="00893790">
        <w:t>deviation measured with the RMSD arises from the append</w:t>
      </w:r>
      <w:r w:rsidR="00403F60">
        <w:t>ed</w:t>
      </w:r>
      <w:r w:rsidR="00893790">
        <w:t xml:space="preserve"> moieties.</w:t>
      </w:r>
      <w:r w:rsidRPr="000E72C2">
        <w:t xml:space="preserve"> Since the </w:t>
      </w:r>
      <w:r w:rsidRPr="000E72C2">
        <w:rPr>
          <w:i/>
        </w:rPr>
        <w:t>seco</w:t>
      </w:r>
      <w:r w:rsidRPr="000E72C2">
        <w:t xml:space="preserve"> analog </w:t>
      </w:r>
      <w:r w:rsidRPr="000E72C2">
        <w:rPr>
          <w:b/>
          <w:bCs/>
        </w:rPr>
        <w:t>3.</w:t>
      </w:r>
      <w:r w:rsidRPr="000E72C2">
        <w:rPr>
          <w:b/>
        </w:rPr>
        <w:t>2</w:t>
      </w:r>
      <w:r>
        <w:rPr>
          <w:b/>
        </w:rPr>
        <w:t>4</w:t>
      </w:r>
      <w:r w:rsidRPr="000E72C2">
        <w:t xml:space="preserve"> is unconstrained by N- to C-terminal cyclization, it was expected to be more flexible than the cyclized compounds. With the highest weighted average RMSD (1.34 Å, </w:t>
      </w:r>
      <w:r w:rsidR="00083EE2" w:rsidRPr="00083EE2">
        <w:rPr>
          <w:b/>
          <w:bCs/>
        </w:rPr>
        <w:t>Table 3.6</w:t>
      </w:r>
      <w:r w:rsidRPr="000E72C2">
        <w:t xml:space="preserve">) and second most important weighted standard deviation (0.82 Å), the range of motion of </w:t>
      </w:r>
      <w:r w:rsidR="00B3107A">
        <w:rPr>
          <w:b/>
        </w:rPr>
        <w:t>3.24</w:t>
      </w:r>
      <w:r w:rsidRPr="000E72C2">
        <w:t xml:space="preserve"> is indeed predicted to be greater than </w:t>
      </w:r>
      <w:r w:rsidR="00B3107A" w:rsidRPr="00B3107A">
        <w:rPr>
          <w:b/>
          <w:bCs/>
        </w:rPr>
        <w:t>3.</w:t>
      </w:r>
      <w:r w:rsidRPr="000E72C2">
        <w:rPr>
          <w:b/>
        </w:rPr>
        <w:t>25</w:t>
      </w:r>
      <w:r w:rsidRPr="000E72C2">
        <w:t xml:space="preserve">, </w:t>
      </w:r>
      <w:r w:rsidR="00B3107A" w:rsidRPr="00B3107A">
        <w:rPr>
          <w:b/>
          <w:bCs/>
        </w:rPr>
        <w:t>3.</w:t>
      </w:r>
      <w:r w:rsidRPr="000E72C2">
        <w:rPr>
          <w:b/>
        </w:rPr>
        <w:t>26</w:t>
      </w:r>
      <w:r w:rsidRPr="000E72C2">
        <w:t xml:space="preserve"> and </w:t>
      </w:r>
      <w:r w:rsidR="00B3107A" w:rsidRPr="00B3107A">
        <w:rPr>
          <w:b/>
          <w:bCs/>
        </w:rPr>
        <w:t>3.</w:t>
      </w:r>
      <w:r w:rsidRPr="000E72C2">
        <w:rPr>
          <w:b/>
        </w:rPr>
        <w:t>27</w:t>
      </w:r>
      <w:r w:rsidRPr="000E72C2">
        <w:t xml:space="preserve">. Although not fully linear, the weighted average RMSD and weighted standard deviation exhibit a descending trend as the size of the core ring increases, suggesting that larger cycles give rise to higher constraint of </w:t>
      </w:r>
      <w:r w:rsidR="00076CB8">
        <w:t xml:space="preserve">the </w:t>
      </w:r>
      <w:r w:rsidR="00B76801">
        <w:t>substituents attached to the scaffold</w:t>
      </w:r>
      <w:r w:rsidRPr="000E72C2">
        <w:t xml:space="preserve">. In addition, the weighted average RMSD and weighted standard deviation of </w:t>
      </w:r>
      <w:r w:rsidR="00022371" w:rsidRPr="00022371">
        <w:rPr>
          <w:b/>
          <w:bCs/>
        </w:rPr>
        <w:t>3.</w:t>
      </w:r>
      <w:r w:rsidRPr="000E72C2">
        <w:rPr>
          <w:b/>
        </w:rPr>
        <w:t>28</w:t>
      </w:r>
      <w:r w:rsidRPr="000E72C2">
        <w:t xml:space="preserve"> are lower than </w:t>
      </w:r>
      <w:r w:rsidR="00022371" w:rsidRPr="00022371">
        <w:rPr>
          <w:b/>
          <w:bCs/>
        </w:rPr>
        <w:t>3.</w:t>
      </w:r>
      <w:r w:rsidRPr="000E72C2">
        <w:rPr>
          <w:b/>
        </w:rPr>
        <w:t>25</w:t>
      </w:r>
      <w:r w:rsidRPr="000E72C2">
        <w:rPr>
          <w:bCs/>
        </w:rPr>
        <w:t>,</w:t>
      </w:r>
      <w:r w:rsidRPr="000E72C2">
        <w:t xml:space="preserve"> further validating the observation that the rigidity of pyrazinone ring decreases the overall flexibility of the structure compared to the piperazinone ring.</w:t>
      </w:r>
      <w:r w:rsidR="00CE1E9F">
        <w:t xml:space="preserve"> Although </w:t>
      </w:r>
      <w:r w:rsidR="003961BB">
        <w:t>the si</w:t>
      </w:r>
      <w:r w:rsidR="00DD0C04">
        <w:t>ze of the ring system appears to decrease the overall conformational flexibility</w:t>
      </w:r>
      <w:r w:rsidRPr="000E72C2">
        <w:t xml:space="preserve">, </w:t>
      </w:r>
      <w:r w:rsidR="00E805D1">
        <w:t>RMSD</w:t>
      </w:r>
      <w:r w:rsidRPr="000E72C2">
        <w:t xml:space="preserve"> does not provide information about the orientation and flexibility of each of the appended groups on the scaffold. To gain insight into side chain orientation and flexibility, dihedral angles were </w:t>
      </w:r>
      <w:r w:rsidR="00D4628B">
        <w:t xml:space="preserve">then </w:t>
      </w:r>
      <w:r w:rsidRPr="000E72C2">
        <w:t>considered</w:t>
      </w:r>
      <w:r w:rsidR="00022371">
        <w:t>.</w:t>
      </w:r>
    </w:p>
    <w:p w14:paraId="2429F361" w14:textId="77777777" w:rsidR="00167959" w:rsidRDefault="00167959" w:rsidP="000E72C2">
      <w:pPr>
        <w:ind w:firstLine="720"/>
      </w:pPr>
    </w:p>
    <w:tbl>
      <w:tblPr>
        <w:tblpPr w:leftFromText="180" w:rightFromText="180" w:vertAnchor="text" w:horzAnchor="margin" w:tblpXSpec="center" w:tblpY="490"/>
        <w:tblW w:w="8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0"/>
        <w:gridCol w:w="1257"/>
        <w:gridCol w:w="977"/>
        <w:gridCol w:w="1257"/>
        <w:gridCol w:w="977"/>
        <w:gridCol w:w="1257"/>
        <w:gridCol w:w="977"/>
      </w:tblGrid>
      <w:tr w:rsidR="00343B50" w:rsidRPr="00771B81" w14:paraId="64B4C5AA" w14:textId="77777777" w:rsidTr="004B1768">
        <w:trPr>
          <w:trHeight w:val="260"/>
        </w:trPr>
        <w:tc>
          <w:tcPr>
            <w:tcW w:w="1780" w:type="dxa"/>
            <w:vAlign w:val="center"/>
          </w:tcPr>
          <w:p w14:paraId="1BAEEB2B" w14:textId="358C7636" w:rsidR="00343B50" w:rsidRPr="004B1768" w:rsidRDefault="004B1768" w:rsidP="00433030">
            <w:pPr>
              <w:spacing w:line="240" w:lineRule="auto"/>
              <w:jc w:val="center"/>
              <w:rPr>
                <w:b/>
                <w:bCs/>
                <w:sz w:val="22"/>
                <w:szCs w:val="22"/>
              </w:rPr>
            </w:pPr>
            <w:r w:rsidRPr="004B1768">
              <w:rPr>
                <w:b/>
                <w:bCs/>
                <w:sz w:val="22"/>
                <w:szCs w:val="22"/>
              </w:rPr>
              <w:t>Compound</w:t>
            </w:r>
          </w:p>
        </w:tc>
        <w:tc>
          <w:tcPr>
            <w:tcW w:w="2234" w:type="dxa"/>
            <w:gridSpan w:val="2"/>
            <w:vAlign w:val="center"/>
          </w:tcPr>
          <w:p w14:paraId="208092EF" w14:textId="1DAA22C6" w:rsidR="00343B50" w:rsidRPr="00771B81" w:rsidRDefault="00BE7D6C" w:rsidP="00433030">
            <w:pPr>
              <w:spacing w:line="240" w:lineRule="auto"/>
              <w:jc w:val="center"/>
              <w:rPr>
                <w:b/>
                <w:sz w:val="22"/>
                <w:szCs w:val="22"/>
              </w:rPr>
            </w:pPr>
            <w:r>
              <w:rPr>
                <w:b/>
                <w:sz w:val="22"/>
                <w:szCs w:val="22"/>
              </w:rPr>
              <w:t>3.24</w:t>
            </w:r>
          </w:p>
        </w:tc>
        <w:tc>
          <w:tcPr>
            <w:tcW w:w="2234" w:type="dxa"/>
            <w:gridSpan w:val="2"/>
            <w:vAlign w:val="center"/>
          </w:tcPr>
          <w:p w14:paraId="7F91AB25" w14:textId="0BDE67B1" w:rsidR="00343B50" w:rsidRPr="00771B81" w:rsidRDefault="00BE7D6C" w:rsidP="00433030">
            <w:pPr>
              <w:spacing w:line="240" w:lineRule="auto"/>
              <w:jc w:val="center"/>
              <w:rPr>
                <w:b/>
                <w:sz w:val="22"/>
                <w:szCs w:val="22"/>
              </w:rPr>
            </w:pPr>
            <w:r>
              <w:rPr>
                <w:b/>
                <w:sz w:val="22"/>
                <w:szCs w:val="22"/>
              </w:rPr>
              <w:t>3.</w:t>
            </w:r>
            <w:r w:rsidR="00343B50" w:rsidRPr="00771B81">
              <w:rPr>
                <w:b/>
                <w:sz w:val="22"/>
                <w:szCs w:val="22"/>
              </w:rPr>
              <w:t>25</w:t>
            </w:r>
          </w:p>
        </w:tc>
        <w:tc>
          <w:tcPr>
            <w:tcW w:w="2234" w:type="dxa"/>
            <w:gridSpan w:val="2"/>
            <w:vAlign w:val="center"/>
          </w:tcPr>
          <w:p w14:paraId="125F9FDB" w14:textId="2875ED5D" w:rsidR="00343B50" w:rsidRPr="00771B81" w:rsidRDefault="00BE7D6C" w:rsidP="00433030">
            <w:pPr>
              <w:spacing w:line="240" w:lineRule="auto"/>
              <w:jc w:val="center"/>
              <w:rPr>
                <w:b/>
                <w:sz w:val="22"/>
                <w:szCs w:val="22"/>
              </w:rPr>
            </w:pPr>
            <w:r>
              <w:rPr>
                <w:b/>
                <w:sz w:val="22"/>
                <w:szCs w:val="22"/>
              </w:rPr>
              <w:t>3.</w:t>
            </w:r>
            <w:r w:rsidR="00343B50" w:rsidRPr="00771B81">
              <w:rPr>
                <w:b/>
                <w:sz w:val="22"/>
                <w:szCs w:val="22"/>
              </w:rPr>
              <w:t>26</w:t>
            </w:r>
          </w:p>
        </w:tc>
      </w:tr>
      <w:tr w:rsidR="00343B50" w:rsidRPr="00771B81" w14:paraId="25887043" w14:textId="77777777" w:rsidTr="004B1768">
        <w:tc>
          <w:tcPr>
            <w:tcW w:w="1780" w:type="dxa"/>
            <w:vAlign w:val="center"/>
          </w:tcPr>
          <w:p w14:paraId="060FED38" w14:textId="77777777" w:rsidR="00343B50" w:rsidRPr="00BE7D6C" w:rsidRDefault="00343B50" w:rsidP="00433030">
            <w:pPr>
              <w:spacing w:line="240" w:lineRule="auto"/>
              <w:jc w:val="center"/>
              <w:rPr>
                <w:b/>
                <w:bCs/>
                <w:sz w:val="22"/>
                <w:szCs w:val="22"/>
              </w:rPr>
            </w:pPr>
            <w:r w:rsidRPr="00BE7D6C">
              <w:rPr>
                <w:b/>
                <w:bCs/>
                <w:sz w:val="22"/>
                <w:szCs w:val="22"/>
              </w:rPr>
              <w:t>Cluster</w:t>
            </w:r>
          </w:p>
        </w:tc>
        <w:tc>
          <w:tcPr>
            <w:tcW w:w="1257" w:type="dxa"/>
            <w:vAlign w:val="center"/>
          </w:tcPr>
          <w:p w14:paraId="2C0C2462" w14:textId="77777777" w:rsidR="00343B50" w:rsidRPr="00433030" w:rsidRDefault="00343B50" w:rsidP="00433030">
            <w:pPr>
              <w:spacing w:line="240" w:lineRule="auto"/>
              <w:jc w:val="center"/>
              <w:rPr>
                <w:b/>
                <w:bCs/>
                <w:sz w:val="22"/>
                <w:szCs w:val="22"/>
              </w:rPr>
            </w:pPr>
            <w:r w:rsidRPr="00433030">
              <w:rPr>
                <w:b/>
                <w:bCs/>
                <w:sz w:val="22"/>
                <w:szCs w:val="22"/>
              </w:rPr>
              <w:t>Population</w:t>
            </w:r>
          </w:p>
        </w:tc>
        <w:tc>
          <w:tcPr>
            <w:tcW w:w="977" w:type="dxa"/>
            <w:vAlign w:val="center"/>
          </w:tcPr>
          <w:p w14:paraId="68DC8F6D" w14:textId="77777777" w:rsidR="00343B50" w:rsidRPr="00433030" w:rsidRDefault="00343B50" w:rsidP="00433030">
            <w:pPr>
              <w:spacing w:line="240" w:lineRule="auto"/>
              <w:jc w:val="center"/>
              <w:rPr>
                <w:b/>
                <w:bCs/>
                <w:sz w:val="22"/>
                <w:szCs w:val="22"/>
              </w:rPr>
            </w:pPr>
            <w:r w:rsidRPr="00433030">
              <w:rPr>
                <w:b/>
                <w:bCs/>
                <w:sz w:val="22"/>
                <w:szCs w:val="22"/>
              </w:rPr>
              <w:t>RMSD (Å)</w:t>
            </w:r>
          </w:p>
        </w:tc>
        <w:tc>
          <w:tcPr>
            <w:tcW w:w="1257" w:type="dxa"/>
            <w:vAlign w:val="center"/>
          </w:tcPr>
          <w:p w14:paraId="707741E7" w14:textId="77777777" w:rsidR="00343B50" w:rsidRPr="00433030" w:rsidRDefault="00343B50" w:rsidP="00433030">
            <w:pPr>
              <w:spacing w:line="240" w:lineRule="auto"/>
              <w:jc w:val="center"/>
              <w:rPr>
                <w:b/>
                <w:bCs/>
                <w:sz w:val="22"/>
                <w:szCs w:val="22"/>
              </w:rPr>
            </w:pPr>
            <w:r w:rsidRPr="00433030">
              <w:rPr>
                <w:b/>
                <w:bCs/>
                <w:sz w:val="22"/>
                <w:szCs w:val="22"/>
              </w:rPr>
              <w:t>Population</w:t>
            </w:r>
          </w:p>
        </w:tc>
        <w:tc>
          <w:tcPr>
            <w:tcW w:w="977" w:type="dxa"/>
            <w:vAlign w:val="center"/>
          </w:tcPr>
          <w:p w14:paraId="2A283E0B" w14:textId="77777777" w:rsidR="00343B50" w:rsidRPr="00433030" w:rsidRDefault="00343B50" w:rsidP="00433030">
            <w:pPr>
              <w:spacing w:line="240" w:lineRule="auto"/>
              <w:jc w:val="center"/>
              <w:rPr>
                <w:b/>
                <w:bCs/>
                <w:sz w:val="22"/>
                <w:szCs w:val="22"/>
              </w:rPr>
            </w:pPr>
            <w:r w:rsidRPr="00433030">
              <w:rPr>
                <w:b/>
                <w:bCs/>
                <w:sz w:val="22"/>
                <w:szCs w:val="22"/>
              </w:rPr>
              <w:t>RMSD (Å)</w:t>
            </w:r>
          </w:p>
        </w:tc>
        <w:tc>
          <w:tcPr>
            <w:tcW w:w="1257" w:type="dxa"/>
            <w:vAlign w:val="center"/>
          </w:tcPr>
          <w:p w14:paraId="64E1010A" w14:textId="77777777" w:rsidR="00343B50" w:rsidRPr="00433030" w:rsidRDefault="00343B50" w:rsidP="00433030">
            <w:pPr>
              <w:spacing w:line="240" w:lineRule="auto"/>
              <w:jc w:val="center"/>
              <w:rPr>
                <w:b/>
                <w:bCs/>
                <w:sz w:val="22"/>
                <w:szCs w:val="22"/>
              </w:rPr>
            </w:pPr>
            <w:r w:rsidRPr="00433030">
              <w:rPr>
                <w:b/>
                <w:bCs/>
                <w:sz w:val="22"/>
                <w:szCs w:val="22"/>
              </w:rPr>
              <w:t>Population</w:t>
            </w:r>
          </w:p>
        </w:tc>
        <w:tc>
          <w:tcPr>
            <w:tcW w:w="977" w:type="dxa"/>
            <w:vAlign w:val="center"/>
          </w:tcPr>
          <w:p w14:paraId="26F1BCB1" w14:textId="77777777" w:rsidR="00343B50" w:rsidRPr="00433030" w:rsidRDefault="00343B50" w:rsidP="00433030">
            <w:pPr>
              <w:spacing w:line="240" w:lineRule="auto"/>
              <w:jc w:val="center"/>
              <w:rPr>
                <w:b/>
                <w:bCs/>
                <w:sz w:val="22"/>
                <w:szCs w:val="22"/>
              </w:rPr>
            </w:pPr>
            <w:r w:rsidRPr="00433030">
              <w:rPr>
                <w:b/>
                <w:bCs/>
                <w:sz w:val="22"/>
                <w:szCs w:val="22"/>
              </w:rPr>
              <w:t>RMSD (Å)</w:t>
            </w:r>
          </w:p>
        </w:tc>
      </w:tr>
      <w:tr w:rsidR="00343B50" w:rsidRPr="00771B81" w14:paraId="3B136194" w14:textId="77777777" w:rsidTr="004B1768">
        <w:tc>
          <w:tcPr>
            <w:tcW w:w="1780" w:type="dxa"/>
            <w:vAlign w:val="center"/>
          </w:tcPr>
          <w:p w14:paraId="7E4776E1" w14:textId="77777777" w:rsidR="00343B50" w:rsidRPr="00BE7D6C" w:rsidRDefault="00343B50" w:rsidP="00433030">
            <w:pPr>
              <w:spacing w:line="240" w:lineRule="auto"/>
              <w:jc w:val="center"/>
              <w:rPr>
                <w:b/>
                <w:bCs/>
                <w:sz w:val="22"/>
                <w:szCs w:val="22"/>
              </w:rPr>
            </w:pPr>
            <w:r w:rsidRPr="00BE7D6C">
              <w:rPr>
                <w:b/>
                <w:bCs/>
                <w:sz w:val="22"/>
                <w:szCs w:val="22"/>
              </w:rPr>
              <w:t>1 (Reference)</w:t>
            </w:r>
          </w:p>
        </w:tc>
        <w:tc>
          <w:tcPr>
            <w:tcW w:w="1257" w:type="dxa"/>
            <w:vAlign w:val="center"/>
          </w:tcPr>
          <w:p w14:paraId="16A88CF4" w14:textId="77777777" w:rsidR="00343B50" w:rsidRPr="00771B81" w:rsidRDefault="00343B50" w:rsidP="00433030">
            <w:pPr>
              <w:spacing w:line="240" w:lineRule="auto"/>
              <w:jc w:val="center"/>
              <w:rPr>
                <w:sz w:val="22"/>
                <w:szCs w:val="22"/>
              </w:rPr>
            </w:pPr>
            <w:r w:rsidRPr="00771B81">
              <w:rPr>
                <w:color w:val="000000"/>
                <w:sz w:val="22"/>
                <w:szCs w:val="22"/>
              </w:rPr>
              <w:t>1857</w:t>
            </w:r>
          </w:p>
        </w:tc>
        <w:tc>
          <w:tcPr>
            <w:tcW w:w="977" w:type="dxa"/>
            <w:vAlign w:val="center"/>
          </w:tcPr>
          <w:p w14:paraId="5B341FD1" w14:textId="77777777" w:rsidR="00343B50" w:rsidRPr="00771B81" w:rsidRDefault="00343B50" w:rsidP="00433030">
            <w:pPr>
              <w:spacing w:line="240" w:lineRule="auto"/>
              <w:jc w:val="center"/>
              <w:rPr>
                <w:sz w:val="22"/>
                <w:szCs w:val="22"/>
              </w:rPr>
            </w:pPr>
            <w:r w:rsidRPr="00771B81">
              <w:rPr>
                <w:color w:val="000000"/>
                <w:sz w:val="22"/>
                <w:szCs w:val="22"/>
              </w:rPr>
              <w:t>0</w:t>
            </w:r>
          </w:p>
        </w:tc>
        <w:tc>
          <w:tcPr>
            <w:tcW w:w="1257" w:type="dxa"/>
            <w:vAlign w:val="center"/>
          </w:tcPr>
          <w:p w14:paraId="79B57116" w14:textId="77777777" w:rsidR="00343B50" w:rsidRPr="00771B81" w:rsidRDefault="00343B50" w:rsidP="00433030">
            <w:pPr>
              <w:spacing w:line="240" w:lineRule="auto"/>
              <w:jc w:val="center"/>
              <w:rPr>
                <w:sz w:val="22"/>
                <w:szCs w:val="22"/>
              </w:rPr>
            </w:pPr>
            <w:r w:rsidRPr="00771B81">
              <w:rPr>
                <w:color w:val="000000"/>
                <w:sz w:val="22"/>
                <w:szCs w:val="22"/>
              </w:rPr>
              <w:t>2181</w:t>
            </w:r>
          </w:p>
        </w:tc>
        <w:tc>
          <w:tcPr>
            <w:tcW w:w="977" w:type="dxa"/>
            <w:vAlign w:val="center"/>
          </w:tcPr>
          <w:p w14:paraId="40C042DE" w14:textId="77777777" w:rsidR="00343B50" w:rsidRPr="00771B81" w:rsidRDefault="00343B50" w:rsidP="00433030">
            <w:pPr>
              <w:spacing w:line="240" w:lineRule="auto"/>
              <w:jc w:val="center"/>
              <w:rPr>
                <w:sz w:val="22"/>
                <w:szCs w:val="22"/>
              </w:rPr>
            </w:pPr>
            <w:r w:rsidRPr="00771B81">
              <w:rPr>
                <w:color w:val="000000"/>
                <w:sz w:val="22"/>
                <w:szCs w:val="22"/>
              </w:rPr>
              <w:t>0</w:t>
            </w:r>
          </w:p>
        </w:tc>
        <w:tc>
          <w:tcPr>
            <w:tcW w:w="1257" w:type="dxa"/>
            <w:vAlign w:val="center"/>
          </w:tcPr>
          <w:p w14:paraId="2AD20B74" w14:textId="77777777" w:rsidR="00343B50" w:rsidRPr="00771B81" w:rsidRDefault="00343B50" w:rsidP="00433030">
            <w:pPr>
              <w:spacing w:line="240" w:lineRule="auto"/>
              <w:jc w:val="center"/>
              <w:rPr>
                <w:sz w:val="22"/>
                <w:szCs w:val="22"/>
              </w:rPr>
            </w:pPr>
            <w:r w:rsidRPr="00771B81">
              <w:rPr>
                <w:color w:val="000000"/>
                <w:sz w:val="22"/>
                <w:szCs w:val="22"/>
              </w:rPr>
              <w:t>2155</w:t>
            </w:r>
          </w:p>
        </w:tc>
        <w:tc>
          <w:tcPr>
            <w:tcW w:w="977" w:type="dxa"/>
            <w:vAlign w:val="center"/>
          </w:tcPr>
          <w:p w14:paraId="570E1B95" w14:textId="77777777" w:rsidR="00343B50" w:rsidRPr="00771B81" w:rsidRDefault="00343B50" w:rsidP="00433030">
            <w:pPr>
              <w:spacing w:line="240" w:lineRule="auto"/>
              <w:jc w:val="center"/>
              <w:rPr>
                <w:sz w:val="22"/>
                <w:szCs w:val="22"/>
              </w:rPr>
            </w:pPr>
            <w:r w:rsidRPr="00771B81">
              <w:rPr>
                <w:color w:val="000000"/>
                <w:sz w:val="22"/>
                <w:szCs w:val="22"/>
              </w:rPr>
              <w:t>0</w:t>
            </w:r>
          </w:p>
        </w:tc>
      </w:tr>
      <w:tr w:rsidR="00343B50" w:rsidRPr="00771B81" w14:paraId="17E3AF5D" w14:textId="77777777" w:rsidTr="004B1768">
        <w:tc>
          <w:tcPr>
            <w:tcW w:w="1780" w:type="dxa"/>
            <w:vAlign w:val="center"/>
          </w:tcPr>
          <w:p w14:paraId="71933A1D" w14:textId="77777777" w:rsidR="00343B50" w:rsidRPr="00BE7D6C" w:rsidRDefault="00343B50" w:rsidP="00433030">
            <w:pPr>
              <w:spacing w:line="240" w:lineRule="auto"/>
              <w:jc w:val="center"/>
              <w:rPr>
                <w:b/>
                <w:bCs/>
                <w:sz w:val="22"/>
                <w:szCs w:val="22"/>
              </w:rPr>
            </w:pPr>
            <w:r w:rsidRPr="00BE7D6C">
              <w:rPr>
                <w:b/>
                <w:bCs/>
                <w:sz w:val="22"/>
                <w:szCs w:val="22"/>
              </w:rPr>
              <w:t>2</w:t>
            </w:r>
          </w:p>
        </w:tc>
        <w:tc>
          <w:tcPr>
            <w:tcW w:w="1257" w:type="dxa"/>
            <w:vAlign w:val="center"/>
          </w:tcPr>
          <w:p w14:paraId="38295216" w14:textId="77777777" w:rsidR="00343B50" w:rsidRPr="00771B81" w:rsidRDefault="00343B50" w:rsidP="00433030">
            <w:pPr>
              <w:spacing w:line="240" w:lineRule="auto"/>
              <w:jc w:val="center"/>
              <w:rPr>
                <w:sz w:val="22"/>
                <w:szCs w:val="22"/>
              </w:rPr>
            </w:pPr>
            <w:r w:rsidRPr="00771B81">
              <w:rPr>
                <w:color w:val="000000"/>
                <w:sz w:val="22"/>
                <w:szCs w:val="22"/>
              </w:rPr>
              <w:t>1566</w:t>
            </w:r>
          </w:p>
        </w:tc>
        <w:tc>
          <w:tcPr>
            <w:tcW w:w="977" w:type="dxa"/>
            <w:vAlign w:val="center"/>
          </w:tcPr>
          <w:p w14:paraId="243EF108" w14:textId="77777777" w:rsidR="00343B50" w:rsidRPr="00771B81" w:rsidRDefault="00343B50" w:rsidP="00433030">
            <w:pPr>
              <w:spacing w:line="240" w:lineRule="auto"/>
              <w:jc w:val="center"/>
              <w:rPr>
                <w:sz w:val="22"/>
                <w:szCs w:val="22"/>
              </w:rPr>
            </w:pPr>
            <w:r w:rsidRPr="00771B81">
              <w:rPr>
                <w:color w:val="000000"/>
                <w:sz w:val="22"/>
                <w:szCs w:val="22"/>
              </w:rPr>
              <w:t>0.43</w:t>
            </w:r>
          </w:p>
        </w:tc>
        <w:tc>
          <w:tcPr>
            <w:tcW w:w="1257" w:type="dxa"/>
            <w:vAlign w:val="center"/>
          </w:tcPr>
          <w:p w14:paraId="1DB18DFC" w14:textId="77777777" w:rsidR="00343B50" w:rsidRPr="00771B81" w:rsidRDefault="00343B50" w:rsidP="00433030">
            <w:pPr>
              <w:spacing w:line="240" w:lineRule="auto"/>
              <w:jc w:val="center"/>
              <w:rPr>
                <w:sz w:val="22"/>
                <w:szCs w:val="22"/>
              </w:rPr>
            </w:pPr>
            <w:r w:rsidRPr="00771B81">
              <w:rPr>
                <w:color w:val="000000"/>
                <w:sz w:val="22"/>
                <w:szCs w:val="22"/>
              </w:rPr>
              <w:t>2022</w:t>
            </w:r>
          </w:p>
        </w:tc>
        <w:tc>
          <w:tcPr>
            <w:tcW w:w="977" w:type="dxa"/>
            <w:vAlign w:val="center"/>
          </w:tcPr>
          <w:p w14:paraId="3FA0BA5D" w14:textId="77777777" w:rsidR="00343B50" w:rsidRPr="00771B81" w:rsidRDefault="00343B50" w:rsidP="00433030">
            <w:pPr>
              <w:spacing w:line="240" w:lineRule="auto"/>
              <w:jc w:val="center"/>
              <w:rPr>
                <w:sz w:val="22"/>
                <w:szCs w:val="22"/>
              </w:rPr>
            </w:pPr>
            <w:r w:rsidRPr="00771B81">
              <w:rPr>
                <w:color w:val="000000"/>
                <w:sz w:val="22"/>
                <w:szCs w:val="22"/>
              </w:rPr>
              <w:t>2.092</w:t>
            </w:r>
          </w:p>
        </w:tc>
        <w:tc>
          <w:tcPr>
            <w:tcW w:w="1257" w:type="dxa"/>
            <w:vAlign w:val="center"/>
          </w:tcPr>
          <w:p w14:paraId="141A5602" w14:textId="77777777" w:rsidR="00343B50" w:rsidRPr="00771B81" w:rsidRDefault="00343B50" w:rsidP="00433030">
            <w:pPr>
              <w:spacing w:line="240" w:lineRule="auto"/>
              <w:jc w:val="center"/>
              <w:rPr>
                <w:sz w:val="22"/>
                <w:szCs w:val="22"/>
              </w:rPr>
            </w:pPr>
            <w:r w:rsidRPr="00771B81">
              <w:rPr>
                <w:color w:val="000000"/>
                <w:sz w:val="22"/>
                <w:szCs w:val="22"/>
              </w:rPr>
              <w:t>1509</w:t>
            </w:r>
          </w:p>
        </w:tc>
        <w:tc>
          <w:tcPr>
            <w:tcW w:w="977" w:type="dxa"/>
            <w:vAlign w:val="center"/>
          </w:tcPr>
          <w:p w14:paraId="5162447F" w14:textId="77777777" w:rsidR="00343B50" w:rsidRPr="00771B81" w:rsidRDefault="00343B50" w:rsidP="00433030">
            <w:pPr>
              <w:spacing w:line="240" w:lineRule="auto"/>
              <w:jc w:val="center"/>
              <w:rPr>
                <w:sz w:val="22"/>
                <w:szCs w:val="22"/>
              </w:rPr>
            </w:pPr>
            <w:r w:rsidRPr="00771B81">
              <w:rPr>
                <w:color w:val="000000"/>
                <w:sz w:val="22"/>
                <w:szCs w:val="22"/>
              </w:rPr>
              <w:t>0.567</w:t>
            </w:r>
          </w:p>
        </w:tc>
      </w:tr>
      <w:tr w:rsidR="00343B50" w:rsidRPr="00771B81" w14:paraId="48118BF0" w14:textId="77777777" w:rsidTr="004B1768">
        <w:tc>
          <w:tcPr>
            <w:tcW w:w="1780" w:type="dxa"/>
            <w:vAlign w:val="center"/>
          </w:tcPr>
          <w:p w14:paraId="14CB482C" w14:textId="77777777" w:rsidR="00343B50" w:rsidRPr="00BE7D6C" w:rsidRDefault="00343B50" w:rsidP="00433030">
            <w:pPr>
              <w:spacing w:line="240" w:lineRule="auto"/>
              <w:jc w:val="center"/>
              <w:rPr>
                <w:b/>
                <w:bCs/>
                <w:sz w:val="22"/>
                <w:szCs w:val="22"/>
              </w:rPr>
            </w:pPr>
            <w:r w:rsidRPr="00BE7D6C">
              <w:rPr>
                <w:b/>
                <w:bCs/>
                <w:sz w:val="22"/>
                <w:szCs w:val="22"/>
              </w:rPr>
              <w:t>3</w:t>
            </w:r>
          </w:p>
        </w:tc>
        <w:tc>
          <w:tcPr>
            <w:tcW w:w="1257" w:type="dxa"/>
            <w:vAlign w:val="center"/>
          </w:tcPr>
          <w:p w14:paraId="559C7B1A" w14:textId="77777777" w:rsidR="00343B50" w:rsidRPr="00771B81" w:rsidRDefault="00343B50" w:rsidP="00433030">
            <w:pPr>
              <w:spacing w:line="240" w:lineRule="auto"/>
              <w:jc w:val="center"/>
              <w:rPr>
                <w:sz w:val="22"/>
                <w:szCs w:val="22"/>
              </w:rPr>
            </w:pPr>
            <w:r w:rsidRPr="00771B81">
              <w:rPr>
                <w:color w:val="000000"/>
                <w:sz w:val="22"/>
                <w:szCs w:val="22"/>
              </w:rPr>
              <w:t>1324</w:t>
            </w:r>
          </w:p>
        </w:tc>
        <w:tc>
          <w:tcPr>
            <w:tcW w:w="977" w:type="dxa"/>
            <w:vAlign w:val="center"/>
          </w:tcPr>
          <w:p w14:paraId="6F2B7A58" w14:textId="77777777" w:rsidR="00343B50" w:rsidRPr="00771B81" w:rsidRDefault="00343B50" w:rsidP="00433030">
            <w:pPr>
              <w:spacing w:line="240" w:lineRule="auto"/>
              <w:jc w:val="center"/>
              <w:rPr>
                <w:sz w:val="22"/>
                <w:szCs w:val="22"/>
              </w:rPr>
            </w:pPr>
            <w:r w:rsidRPr="00771B81">
              <w:rPr>
                <w:color w:val="000000"/>
                <w:sz w:val="22"/>
                <w:szCs w:val="22"/>
              </w:rPr>
              <w:t>0.47</w:t>
            </w:r>
          </w:p>
        </w:tc>
        <w:tc>
          <w:tcPr>
            <w:tcW w:w="1257" w:type="dxa"/>
            <w:vAlign w:val="center"/>
          </w:tcPr>
          <w:p w14:paraId="7201835E" w14:textId="77777777" w:rsidR="00343B50" w:rsidRPr="00771B81" w:rsidRDefault="00343B50" w:rsidP="00433030">
            <w:pPr>
              <w:spacing w:line="240" w:lineRule="auto"/>
              <w:jc w:val="center"/>
              <w:rPr>
                <w:sz w:val="22"/>
                <w:szCs w:val="22"/>
              </w:rPr>
            </w:pPr>
            <w:r w:rsidRPr="00771B81">
              <w:rPr>
                <w:color w:val="000000"/>
                <w:sz w:val="22"/>
                <w:szCs w:val="22"/>
              </w:rPr>
              <w:t>1750</w:t>
            </w:r>
          </w:p>
        </w:tc>
        <w:tc>
          <w:tcPr>
            <w:tcW w:w="977" w:type="dxa"/>
            <w:vAlign w:val="center"/>
          </w:tcPr>
          <w:p w14:paraId="3F19A1AA" w14:textId="77777777" w:rsidR="00343B50" w:rsidRPr="00771B81" w:rsidRDefault="00343B50" w:rsidP="00433030">
            <w:pPr>
              <w:spacing w:line="240" w:lineRule="auto"/>
              <w:jc w:val="center"/>
              <w:rPr>
                <w:sz w:val="22"/>
                <w:szCs w:val="22"/>
              </w:rPr>
            </w:pPr>
            <w:r w:rsidRPr="00771B81">
              <w:rPr>
                <w:color w:val="000000"/>
                <w:sz w:val="22"/>
                <w:szCs w:val="22"/>
              </w:rPr>
              <w:t>0.26</w:t>
            </w:r>
          </w:p>
        </w:tc>
        <w:tc>
          <w:tcPr>
            <w:tcW w:w="1257" w:type="dxa"/>
            <w:vAlign w:val="center"/>
          </w:tcPr>
          <w:p w14:paraId="555BBB9E" w14:textId="77777777" w:rsidR="00343B50" w:rsidRPr="00771B81" w:rsidRDefault="00343B50" w:rsidP="00433030">
            <w:pPr>
              <w:spacing w:line="240" w:lineRule="auto"/>
              <w:jc w:val="center"/>
              <w:rPr>
                <w:sz w:val="22"/>
                <w:szCs w:val="22"/>
              </w:rPr>
            </w:pPr>
            <w:r w:rsidRPr="00771B81">
              <w:rPr>
                <w:color w:val="000000"/>
                <w:sz w:val="22"/>
                <w:szCs w:val="22"/>
              </w:rPr>
              <w:t>1507</w:t>
            </w:r>
          </w:p>
        </w:tc>
        <w:tc>
          <w:tcPr>
            <w:tcW w:w="977" w:type="dxa"/>
            <w:vAlign w:val="center"/>
          </w:tcPr>
          <w:p w14:paraId="3B397377" w14:textId="77777777" w:rsidR="00343B50" w:rsidRPr="00771B81" w:rsidRDefault="00343B50" w:rsidP="00433030">
            <w:pPr>
              <w:spacing w:line="240" w:lineRule="auto"/>
              <w:jc w:val="center"/>
              <w:rPr>
                <w:sz w:val="22"/>
                <w:szCs w:val="22"/>
              </w:rPr>
            </w:pPr>
            <w:r w:rsidRPr="00771B81">
              <w:rPr>
                <w:color w:val="000000"/>
                <w:sz w:val="22"/>
                <w:szCs w:val="22"/>
              </w:rPr>
              <w:t>0.258</w:t>
            </w:r>
          </w:p>
        </w:tc>
      </w:tr>
      <w:tr w:rsidR="00343B50" w:rsidRPr="00771B81" w14:paraId="3455B323" w14:textId="77777777" w:rsidTr="004B1768">
        <w:tc>
          <w:tcPr>
            <w:tcW w:w="1780" w:type="dxa"/>
            <w:vAlign w:val="center"/>
          </w:tcPr>
          <w:p w14:paraId="64325E7C" w14:textId="77777777" w:rsidR="00343B50" w:rsidRPr="00BE7D6C" w:rsidRDefault="00343B50" w:rsidP="00433030">
            <w:pPr>
              <w:spacing w:line="240" w:lineRule="auto"/>
              <w:jc w:val="center"/>
              <w:rPr>
                <w:b/>
                <w:bCs/>
                <w:sz w:val="22"/>
                <w:szCs w:val="22"/>
              </w:rPr>
            </w:pPr>
            <w:r w:rsidRPr="00BE7D6C">
              <w:rPr>
                <w:b/>
                <w:bCs/>
                <w:sz w:val="22"/>
                <w:szCs w:val="22"/>
              </w:rPr>
              <w:t>4</w:t>
            </w:r>
          </w:p>
        </w:tc>
        <w:tc>
          <w:tcPr>
            <w:tcW w:w="1257" w:type="dxa"/>
            <w:vAlign w:val="center"/>
          </w:tcPr>
          <w:p w14:paraId="7B5FB540" w14:textId="77777777" w:rsidR="00343B50" w:rsidRPr="00771B81" w:rsidRDefault="00343B50" w:rsidP="00433030">
            <w:pPr>
              <w:spacing w:line="240" w:lineRule="auto"/>
              <w:jc w:val="center"/>
              <w:rPr>
                <w:sz w:val="22"/>
                <w:szCs w:val="22"/>
              </w:rPr>
            </w:pPr>
            <w:r w:rsidRPr="00771B81">
              <w:rPr>
                <w:color w:val="000000"/>
                <w:sz w:val="22"/>
                <w:szCs w:val="22"/>
              </w:rPr>
              <w:t>1157</w:t>
            </w:r>
          </w:p>
        </w:tc>
        <w:tc>
          <w:tcPr>
            <w:tcW w:w="977" w:type="dxa"/>
            <w:vAlign w:val="center"/>
          </w:tcPr>
          <w:p w14:paraId="21B96245" w14:textId="77777777" w:rsidR="00343B50" w:rsidRPr="00771B81" w:rsidRDefault="00343B50" w:rsidP="00433030">
            <w:pPr>
              <w:spacing w:line="240" w:lineRule="auto"/>
              <w:jc w:val="center"/>
              <w:rPr>
                <w:sz w:val="22"/>
                <w:szCs w:val="22"/>
              </w:rPr>
            </w:pPr>
            <w:r w:rsidRPr="00771B81">
              <w:rPr>
                <w:color w:val="000000"/>
                <w:sz w:val="22"/>
                <w:szCs w:val="22"/>
              </w:rPr>
              <w:t>1.984</w:t>
            </w:r>
          </w:p>
        </w:tc>
        <w:tc>
          <w:tcPr>
            <w:tcW w:w="1257" w:type="dxa"/>
            <w:vAlign w:val="center"/>
          </w:tcPr>
          <w:p w14:paraId="5FFBBB05" w14:textId="77777777" w:rsidR="00343B50" w:rsidRPr="00771B81" w:rsidRDefault="00343B50" w:rsidP="00433030">
            <w:pPr>
              <w:spacing w:line="240" w:lineRule="auto"/>
              <w:jc w:val="center"/>
              <w:rPr>
                <w:sz w:val="22"/>
                <w:szCs w:val="22"/>
              </w:rPr>
            </w:pPr>
            <w:r w:rsidRPr="00771B81">
              <w:rPr>
                <w:color w:val="000000"/>
                <w:sz w:val="22"/>
                <w:szCs w:val="22"/>
              </w:rPr>
              <w:t>1111</w:t>
            </w:r>
          </w:p>
        </w:tc>
        <w:tc>
          <w:tcPr>
            <w:tcW w:w="977" w:type="dxa"/>
            <w:vAlign w:val="center"/>
          </w:tcPr>
          <w:p w14:paraId="5742935E" w14:textId="77777777" w:rsidR="00343B50" w:rsidRPr="00771B81" w:rsidRDefault="00343B50" w:rsidP="00433030">
            <w:pPr>
              <w:spacing w:line="240" w:lineRule="auto"/>
              <w:jc w:val="center"/>
              <w:rPr>
                <w:sz w:val="22"/>
                <w:szCs w:val="22"/>
              </w:rPr>
            </w:pPr>
            <w:r w:rsidRPr="00771B81">
              <w:rPr>
                <w:color w:val="000000"/>
                <w:sz w:val="22"/>
                <w:szCs w:val="22"/>
              </w:rPr>
              <w:t>1.493</w:t>
            </w:r>
          </w:p>
        </w:tc>
        <w:tc>
          <w:tcPr>
            <w:tcW w:w="1257" w:type="dxa"/>
            <w:vAlign w:val="center"/>
          </w:tcPr>
          <w:p w14:paraId="301C7436" w14:textId="77777777" w:rsidR="00343B50" w:rsidRPr="00771B81" w:rsidRDefault="00343B50" w:rsidP="00433030">
            <w:pPr>
              <w:spacing w:line="240" w:lineRule="auto"/>
              <w:jc w:val="center"/>
              <w:rPr>
                <w:sz w:val="22"/>
                <w:szCs w:val="22"/>
              </w:rPr>
            </w:pPr>
            <w:r w:rsidRPr="00771B81">
              <w:rPr>
                <w:color w:val="000000"/>
                <w:sz w:val="22"/>
                <w:szCs w:val="22"/>
              </w:rPr>
              <w:t>1425</w:t>
            </w:r>
          </w:p>
        </w:tc>
        <w:tc>
          <w:tcPr>
            <w:tcW w:w="977" w:type="dxa"/>
            <w:vAlign w:val="center"/>
          </w:tcPr>
          <w:p w14:paraId="4EA30725" w14:textId="77777777" w:rsidR="00343B50" w:rsidRPr="00771B81" w:rsidRDefault="00343B50" w:rsidP="00433030">
            <w:pPr>
              <w:spacing w:line="240" w:lineRule="auto"/>
              <w:jc w:val="center"/>
              <w:rPr>
                <w:sz w:val="22"/>
                <w:szCs w:val="22"/>
              </w:rPr>
            </w:pPr>
            <w:r w:rsidRPr="00771B81">
              <w:rPr>
                <w:color w:val="000000"/>
                <w:sz w:val="22"/>
                <w:szCs w:val="22"/>
              </w:rPr>
              <w:t>0.307</w:t>
            </w:r>
          </w:p>
        </w:tc>
      </w:tr>
      <w:tr w:rsidR="00343B50" w:rsidRPr="00771B81" w14:paraId="79FCDBB1" w14:textId="77777777" w:rsidTr="004B1768">
        <w:tc>
          <w:tcPr>
            <w:tcW w:w="1780" w:type="dxa"/>
            <w:vAlign w:val="center"/>
          </w:tcPr>
          <w:p w14:paraId="56C61CEE" w14:textId="77777777" w:rsidR="00343B50" w:rsidRPr="00BE7D6C" w:rsidRDefault="00343B50" w:rsidP="00433030">
            <w:pPr>
              <w:spacing w:line="240" w:lineRule="auto"/>
              <w:jc w:val="center"/>
              <w:rPr>
                <w:b/>
                <w:bCs/>
                <w:sz w:val="22"/>
                <w:szCs w:val="22"/>
              </w:rPr>
            </w:pPr>
            <w:r w:rsidRPr="00BE7D6C">
              <w:rPr>
                <w:b/>
                <w:bCs/>
                <w:sz w:val="22"/>
                <w:szCs w:val="22"/>
              </w:rPr>
              <w:t>5</w:t>
            </w:r>
          </w:p>
        </w:tc>
        <w:tc>
          <w:tcPr>
            <w:tcW w:w="1257" w:type="dxa"/>
            <w:vAlign w:val="center"/>
          </w:tcPr>
          <w:p w14:paraId="0950C0CA" w14:textId="77777777" w:rsidR="00343B50" w:rsidRPr="00771B81" w:rsidRDefault="00343B50" w:rsidP="00433030">
            <w:pPr>
              <w:spacing w:line="240" w:lineRule="auto"/>
              <w:jc w:val="center"/>
              <w:rPr>
                <w:sz w:val="22"/>
                <w:szCs w:val="22"/>
              </w:rPr>
            </w:pPr>
            <w:r w:rsidRPr="00771B81">
              <w:rPr>
                <w:color w:val="000000"/>
                <w:sz w:val="22"/>
                <w:szCs w:val="22"/>
              </w:rPr>
              <w:t>1092</w:t>
            </w:r>
          </w:p>
        </w:tc>
        <w:tc>
          <w:tcPr>
            <w:tcW w:w="977" w:type="dxa"/>
            <w:vAlign w:val="center"/>
          </w:tcPr>
          <w:p w14:paraId="7A00AF31" w14:textId="77777777" w:rsidR="00343B50" w:rsidRPr="00771B81" w:rsidRDefault="00343B50" w:rsidP="00433030">
            <w:pPr>
              <w:spacing w:line="240" w:lineRule="auto"/>
              <w:jc w:val="center"/>
              <w:rPr>
                <w:sz w:val="22"/>
                <w:szCs w:val="22"/>
              </w:rPr>
            </w:pPr>
            <w:r w:rsidRPr="00771B81">
              <w:rPr>
                <w:color w:val="000000"/>
                <w:sz w:val="22"/>
                <w:szCs w:val="22"/>
              </w:rPr>
              <w:t>2.112</w:t>
            </w:r>
          </w:p>
        </w:tc>
        <w:tc>
          <w:tcPr>
            <w:tcW w:w="1257" w:type="dxa"/>
            <w:vAlign w:val="center"/>
          </w:tcPr>
          <w:p w14:paraId="074DD248" w14:textId="77777777" w:rsidR="00343B50" w:rsidRPr="00771B81" w:rsidRDefault="00343B50" w:rsidP="00433030">
            <w:pPr>
              <w:spacing w:line="240" w:lineRule="auto"/>
              <w:jc w:val="center"/>
              <w:rPr>
                <w:sz w:val="22"/>
                <w:szCs w:val="22"/>
              </w:rPr>
            </w:pPr>
            <w:r w:rsidRPr="00771B81">
              <w:rPr>
                <w:color w:val="000000"/>
                <w:sz w:val="22"/>
                <w:szCs w:val="22"/>
              </w:rPr>
              <w:t>774</w:t>
            </w:r>
          </w:p>
        </w:tc>
        <w:tc>
          <w:tcPr>
            <w:tcW w:w="977" w:type="dxa"/>
            <w:vAlign w:val="center"/>
          </w:tcPr>
          <w:p w14:paraId="4F88C1C9" w14:textId="77777777" w:rsidR="00343B50" w:rsidRPr="00771B81" w:rsidRDefault="00343B50" w:rsidP="00433030">
            <w:pPr>
              <w:spacing w:line="240" w:lineRule="auto"/>
              <w:jc w:val="center"/>
              <w:rPr>
                <w:sz w:val="22"/>
                <w:szCs w:val="22"/>
              </w:rPr>
            </w:pPr>
            <w:r w:rsidRPr="00771B81">
              <w:rPr>
                <w:color w:val="000000"/>
                <w:sz w:val="22"/>
                <w:szCs w:val="22"/>
              </w:rPr>
              <w:t>0.584</w:t>
            </w:r>
          </w:p>
        </w:tc>
        <w:tc>
          <w:tcPr>
            <w:tcW w:w="1257" w:type="dxa"/>
            <w:vAlign w:val="center"/>
          </w:tcPr>
          <w:p w14:paraId="4C7F2D9C" w14:textId="77777777" w:rsidR="00343B50" w:rsidRPr="00771B81" w:rsidRDefault="00343B50" w:rsidP="00433030">
            <w:pPr>
              <w:spacing w:line="240" w:lineRule="auto"/>
              <w:jc w:val="center"/>
              <w:rPr>
                <w:sz w:val="22"/>
                <w:szCs w:val="22"/>
              </w:rPr>
            </w:pPr>
            <w:r w:rsidRPr="00771B81">
              <w:rPr>
                <w:color w:val="000000"/>
                <w:sz w:val="22"/>
                <w:szCs w:val="22"/>
              </w:rPr>
              <w:t>794</w:t>
            </w:r>
          </w:p>
        </w:tc>
        <w:tc>
          <w:tcPr>
            <w:tcW w:w="977" w:type="dxa"/>
            <w:vAlign w:val="center"/>
          </w:tcPr>
          <w:p w14:paraId="4605A199" w14:textId="77777777" w:rsidR="00343B50" w:rsidRPr="00771B81" w:rsidRDefault="00343B50" w:rsidP="00433030">
            <w:pPr>
              <w:spacing w:line="240" w:lineRule="auto"/>
              <w:jc w:val="center"/>
              <w:rPr>
                <w:sz w:val="22"/>
                <w:szCs w:val="22"/>
              </w:rPr>
            </w:pPr>
            <w:r w:rsidRPr="00771B81">
              <w:rPr>
                <w:color w:val="000000"/>
                <w:sz w:val="22"/>
                <w:szCs w:val="22"/>
              </w:rPr>
              <w:t>0.963</w:t>
            </w:r>
          </w:p>
        </w:tc>
      </w:tr>
      <w:tr w:rsidR="00343B50" w:rsidRPr="00771B81" w14:paraId="48918A0C" w14:textId="77777777" w:rsidTr="004B1768">
        <w:tc>
          <w:tcPr>
            <w:tcW w:w="1780" w:type="dxa"/>
            <w:vAlign w:val="center"/>
          </w:tcPr>
          <w:p w14:paraId="7484FD13" w14:textId="77777777" w:rsidR="00343B50" w:rsidRPr="00BE7D6C" w:rsidRDefault="00343B50" w:rsidP="00433030">
            <w:pPr>
              <w:spacing w:line="240" w:lineRule="auto"/>
              <w:jc w:val="center"/>
              <w:rPr>
                <w:b/>
                <w:bCs/>
                <w:sz w:val="22"/>
                <w:szCs w:val="22"/>
              </w:rPr>
            </w:pPr>
            <w:r w:rsidRPr="00BE7D6C">
              <w:rPr>
                <w:b/>
                <w:bCs/>
                <w:sz w:val="22"/>
                <w:szCs w:val="22"/>
              </w:rPr>
              <w:t>6</w:t>
            </w:r>
          </w:p>
        </w:tc>
        <w:tc>
          <w:tcPr>
            <w:tcW w:w="1257" w:type="dxa"/>
            <w:vAlign w:val="center"/>
          </w:tcPr>
          <w:p w14:paraId="2CEDB1C6" w14:textId="77777777" w:rsidR="00343B50" w:rsidRPr="00771B81" w:rsidRDefault="00343B50" w:rsidP="00433030">
            <w:pPr>
              <w:spacing w:line="240" w:lineRule="auto"/>
              <w:jc w:val="center"/>
              <w:rPr>
                <w:sz w:val="22"/>
                <w:szCs w:val="22"/>
              </w:rPr>
            </w:pPr>
            <w:r w:rsidRPr="00771B81">
              <w:rPr>
                <w:color w:val="000000"/>
                <w:sz w:val="22"/>
                <w:szCs w:val="22"/>
              </w:rPr>
              <w:t>1083</w:t>
            </w:r>
          </w:p>
        </w:tc>
        <w:tc>
          <w:tcPr>
            <w:tcW w:w="977" w:type="dxa"/>
            <w:vAlign w:val="center"/>
          </w:tcPr>
          <w:p w14:paraId="35C9B3C0" w14:textId="77777777" w:rsidR="00343B50" w:rsidRPr="00771B81" w:rsidRDefault="00343B50" w:rsidP="00433030">
            <w:pPr>
              <w:spacing w:line="240" w:lineRule="auto"/>
              <w:jc w:val="center"/>
              <w:rPr>
                <w:sz w:val="22"/>
                <w:szCs w:val="22"/>
              </w:rPr>
            </w:pPr>
            <w:r w:rsidRPr="00771B81">
              <w:rPr>
                <w:color w:val="000000"/>
                <w:sz w:val="22"/>
                <w:szCs w:val="22"/>
              </w:rPr>
              <w:t>1.67</w:t>
            </w:r>
          </w:p>
        </w:tc>
        <w:tc>
          <w:tcPr>
            <w:tcW w:w="1257" w:type="dxa"/>
            <w:vAlign w:val="center"/>
          </w:tcPr>
          <w:p w14:paraId="160196C8" w14:textId="77777777" w:rsidR="00343B50" w:rsidRPr="00771B81" w:rsidRDefault="00343B50" w:rsidP="00433030">
            <w:pPr>
              <w:spacing w:line="240" w:lineRule="auto"/>
              <w:jc w:val="center"/>
              <w:rPr>
                <w:sz w:val="22"/>
                <w:szCs w:val="22"/>
              </w:rPr>
            </w:pPr>
            <w:r w:rsidRPr="00771B81">
              <w:rPr>
                <w:color w:val="000000"/>
                <w:sz w:val="22"/>
                <w:szCs w:val="22"/>
              </w:rPr>
              <w:t>766</w:t>
            </w:r>
          </w:p>
        </w:tc>
        <w:tc>
          <w:tcPr>
            <w:tcW w:w="977" w:type="dxa"/>
            <w:vAlign w:val="center"/>
          </w:tcPr>
          <w:p w14:paraId="56023BD0" w14:textId="77777777" w:rsidR="00343B50" w:rsidRPr="00771B81" w:rsidRDefault="00343B50" w:rsidP="00433030">
            <w:pPr>
              <w:spacing w:line="240" w:lineRule="auto"/>
              <w:jc w:val="center"/>
              <w:rPr>
                <w:sz w:val="22"/>
                <w:szCs w:val="22"/>
              </w:rPr>
            </w:pPr>
            <w:r w:rsidRPr="00771B81">
              <w:rPr>
                <w:color w:val="000000"/>
                <w:sz w:val="22"/>
                <w:szCs w:val="22"/>
              </w:rPr>
              <w:t>1.372</w:t>
            </w:r>
          </w:p>
        </w:tc>
        <w:tc>
          <w:tcPr>
            <w:tcW w:w="1257" w:type="dxa"/>
            <w:vAlign w:val="center"/>
          </w:tcPr>
          <w:p w14:paraId="2EBD8D81" w14:textId="77777777" w:rsidR="00343B50" w:rsidRPr="00771B81" w:rsidRDefault="00343B50" w:rsidP="00433030">
            <w:pPr>
              <w:spacing w:line="240" w:lineRule="auto"/>
              <w:jc w:val="center"/>
              <w:rPr>
                <w:sz w:val="22"/>
                <w:szCs w:val="22"/>
              </w:rPr>
            </w:pPr>
            <w:r w:rsidRPr="00771B81">
              <w:rPr>
                <w:color w:val="000000"/>
                <w:sz w:val="22"/>
                <w:szCs w:val="22"/>
              </w:rPr>
              <w:t>700</w:t>
            </w:r>
          </w:p>
        </w:tc>
        <w:tc>
          <w:tcPr>
            <w:tcW w:w="977" w:type="dxa"/>
            <w:vAlign w:val="center"/>
          </w:tcPr>
          <w:p w14:paraId="38EA59C4" w14:textId="77777777" w:rsidR="00343B50" w:rsidRPr="00771B81" w:rsidRDefault="00343B50" w:rsidP="00433030">
            <w:pPr>
              <w:spacing w:line="240" w:lineRule="auto"/>
              <w:jc w:val="center"/>
              <w:rPr>
                <w:sz w:val="22"/>
                <w:szCs w:val="22"/>
              </w:rPr>
            </w:pPr>
            <w:r w:rsidRPr="00771B81">
              <w:rPr>
                <w:color w:val="000000"/>
                <w:sz w:val="22"/>
                <w:szCs w:val="22"/>
              </w:rPr>
              <w:t>1.039</w:t>
            </w:r>
          </w:p>
        </w:tc>
      </w:tr>
      <w:tr w:rsidR="00343B50" w:rsidRPr="00771B81" w14:paraId="295808ED" w14:textId="77777777" w:rsidTr="004B1768">
        <w:tc>
          <w:tcPr>
            <w:tcW w:w="1780" w:type="dxa"/>
            <w:vAlign w:val="center"/>
          </w:tcPr>
          <w:p w14:paraId="1269CC19" w14:textId="77777777" w:rsidR="00343B50" w:rsidRPr="00BE7D6C" w:rsidRDefault="00343B50" w:rsidP="00433030">
            <w:pPr>
              <w:spacing w:line="240" w:lineRule="auto"/>
              <w:jc w:val="center"/>
              <w:rPr>
                <w:b/>
                <w:bCs/>
                <w:sz w:val="22"/>
                <w:szCs w:val="22"/>
              </w:rPr>
            </w:pPr>
            <w:r w:rsidRPr="00BE7D6C">
              <w:rPr>
                <w:b/>
                <w:bCs/>
                <w:sz w:val="22"/>
                <w:szCs w:val="22"/>
              </w:rPr>
              <w:t>7</w:t>
            </w:r>
          </w:p>
        </w:tc>
        <w:tc>
          <w:tcPr>
            <w:tcW w:w="1257" w:type="dxa"/>
            <w:vAlign w:val="center"/>
          </w:tcPr>
          <w:p w14:paraId="7FC79778" w14:textId="77777777" w:rsidR="00343B50" w:rsidRPr="00771B81" w:rsidRDefault="00343B50" w:rsidP="00433030">
            <w:pPr>
              <w:spacing w:line="240" w:lineRule="auto"/>
              <w:jc w:val="center"/>
              <w:rPr>
                <w:sz w:val="22"/>
                <w:szCs w:val="22"/>
              </w:rPr>
            </w:pPr>
            <w:r w:rsidRPr="00771B81">
              <w:rPr>
                <w:color w:val="000000"/>
                <w:sz w:val="22"/>
                <w:szCs w:val="22"/>
              </w:rPr>
              <w:t>880</w:t>
            </w:r>
          </w:p>
        </w:tc>
        <w:tc>
          <w:tcPr>
            <w:tcW w:w="977" w:type="dxa"/>
            <w:vAlign w:val="center"/>
          </w:tcPr>
          <w:p w14:paraId="270AE63C" w14:textId="77777777" w:rsidR="00343B50" w:rsidRPr="00771B81" w:rsidRDefault="00343B50" w:rsidP="00433030">
            <w:pPr>
              <w:spacing w:line="240" w:lineRule="auto"/>
              <w:jc w:val="center"/>
              <w:rPr>
                <w:sz w:val="22"/>
                <w:szCs w:val="22"/>
              </w:rPr>
            </w:pPr>
            <w:r w:rsidRPr="00771B81">
              <w:rPr>
                <w:color w:val="000000"/>
                <w:sz w:val="22"/>
                <w:szCs w:val="22"/>
              </w:rPr>
              <w:t>1.589</w:t>
            </w:r>
          </w:p>
        </w:tc>
        <w:tc>
          <w:tcPr>
            <w:tcW w:w="1257" w:type="dxa"/>
            <w:vAlign w:val="center"/>
          </w:tcPr>
          <w:p w14:paraId="682F4736" w14:textId="77777777" w:rsidR="00343B50" w:rsidRPr="00771B81" w:rsidRDefault="00343B50" w:rsidP="00433030">
            <w:pPr>
              <w:spacing w:line="240" w:lineRule="auto"/>
              <w:jc w:val="center"/>
              <w:rPr>
                <w:sz w:val="22"/>
                <w:szCs w:val="22"/>
              </w:rPr>
            </w:pPr>
            <w:r w:rsidRPr="00771B81">
              <w:rPr>
                <w:color w:val="000000"/>
                <w:sz w:val="22"/>
                <w:szCs w:val="22"/>
              </w:rPr>
              <w:t>555</w:t>
            </w:r>
          </w:p>
        </w:tc>
        <w:tc>
          <w:tcPr>
            <w:tcW w:w="977" w:type="dxa"/>
            <w:vAlign w:val="center"/>
          </w:tcPr>
          <w:p w14:paraId="78CBE464" w14:textId="77777777" w:rsidR="00343B50" w:rsidRPr="00771B81" w:rsidRDefault="00343B50" w:rsidP="00433030">
            <w:pPr>
              <w:spacing w:line="240" w:lineRule="auto"/>
              <w:jc w:val="center"/>
              <w:rPr>
                <w:sz w:val="22"/>
                <w:szCs w:val="22"/>
              </w:rPr>
            </w:pPr>
            <w:r w:rsidRPr="00771B81">
              <w:rPr>
                <w:color w:val="000000"/>
                <w:sz w:val="22"/>
                <w:szCs w:val="22"/>
              </w:rPr>
              <w:t>2.224</w:t>
            </w:r>
          </w:p>
        </w:tc>
        <w:tc>
          <w:tcPr>
            <w:tcW w:w="1257" w:type="dxa"/>
            <w:vAlign w:val="center"/>
          </w:tcPr>
          <w:p w14:paraId="4105C13F" w14:textId="77777777" w:rsidR="00343B50" w:rsidRPr="00771B81" w:rsidRDefault="00343B50" w:rsidP="00433030">
            <w:pPr>
              <w:spacing w:line="240" w:lineRule="auto"/>
              <w:jc w:val="center"/>
              <w:rPr>
                <w:sz w:val="22"/>
                <w:szCs w:val="22"/>
              </w:rPr>
            </w:pPr>
            <w:r w:rsidRPr="00771B81">
              <w:rPr>
                <w:color w:val="000000"/>
                <w:sz w:val="22"/>
                <w:szCs w:val="22"/>
              </w:rPr>
              <w:t>693</w:t>
            </w:r>
          </w:p>
        </w:tc>
        <w:tc>
          <w:tcPr>
            <w:tcW w:w="977" w:type="dxa"/>
            <w:vAlign w:val="center"/>
          </w:tcPr>
          <w:p w14:paraId="14D35D8A" w14:textId="77777777" w:rsidR="00343B50" w:rsidRPr="00771B81" w:rsidRDefault="00343B50" w:rsidP="00433030">
            <w:pPr>
              <w:spacing w:line="240" w:lineRule="auto"/>
              <w:jc w:val="center"/>
              <w:rPr>
                <w:sz w:val="22"/>
                <w:szCs w:val="22"/>
              </w:rPr>
            </w:pPr>
            <w:r w:rsidRPr="00771B81">
              <w:rPr>
                <w:color w:val="000000"/>
                <w:sz w:val="22"/>
                <w:szCs w:val="22"/>
              </w:rPr>
              <w:t>0.442</w:t>
            </w:r>
          </w:p>
        </w:tc>
      </w:tr>
      <w:tr w:rsidR="00343B50" w:rsidRPr="00771B81" w14:paraId="7AC11D7D" w14:textId="77777777" w:rsidTr="004B1768">
        <w:tc>
          <w:tcPr>
            <w:tcW w:w="1780" w:type="dxa"/>
            <w:vAlign w:val="center"/>
          </w:tcPr>
          <w:p w14:paraId="315B348E" w14:textId="77777777" w:rsidR="00343B50" w:rsidRPr="00BE7D6C" w:rsidRDefault="00343B50" w:rsidP="00433030">
            <w:pPr>
              <w:spacing w:line="240" w:lineRule="auto"/>
              <w:jc w:val="center"/>
              <w:rPr>
                <w:b/>
                <w:bCs/>
                <w:sz w:val="22"/>
                <w:szCs w:val="22"/>
              </w:rPr>
            </w:pPr>
            <w:r w:rsidRPr="00BE7D6C">
              <w:rPr>
                <w:b/>
                <w:bCs/>
                <w:sz w:val="22"/>
                <w:szCs w:val="22"/>
              </w:rPr>
              <w:t>8</w:t>
            </w:r>
          </w:p>
        </w:tc>
        <w:tc>
          <w:tcPr>
            <w:tcW w:w="1257" w:type="dxa"/>
            <w:vAlign w:val="center"/>
          </w:tcPr>
          <w:p w14:paraId="12FBF7DE" w14:textId="77777777" w:rsidR="00343B50" w:rsidRPr="00771B81" w:rsidRDefault="00343B50" w:rsidP="00433030">
            <w:pPr>
              <w:spacing w:line="240" w:lineRule="auto"/>
              <w:jc w:val="center"/>
              <w:rPr>
                <w:sz w:val="22"/>
                <w:szCs w:val="22"/>
              </w:rPr>
            </w:pPr>
            <w:r w:rsidRPr="00771B81">
              <w:rPr>
                <w:color w:val="000000"/>
                <w:sz w:val="22"/>
                <w:szCs w:val="22"/>
              </w:rPr>
              <w:t>652</w:t>
            </w:r>
          </w:p>
        </w:tc>
        <w:tc>
          <w:tcPr>
            <w:tcW w:w="977" w:type="dxa"/>
            <w:vAlign w:val="center"/>
          </w:tcPr>
          <w:p w14:paraId="6760AFAD" w14:textId="77777777" w:rsidR="00343B50" w:rsidRPr="00771B81" w:rsidRDefault="00343B50" w:rsidP="00433030">
            <w:pPr>
              <w:spacing w:line="240" w:lineRule="auto"/>
              <w:jc w:val="center"/>
              <w:rPr>
                <w:sz w:val="22"/>
                <w:szCs w:val="22"/>
              </w:rPr>
            </w:pPr>
            <w:r w:rsidRPr="00771B81">
              <w:rPr>
                <w:color w:val="000000"/>
                <w:sz w:val="22"/>
                <w:szCs w:val="22"/>
              </w:rPr>
              <w:t>1.486</w:t>
            </w:r>
          </w:p>
        </w:tc>
        <w:tc>
          <w:tcPr>
            <w:tcW w:w="1257" w:type="dxa"/>
            <w:vAlign w:val="center"/>
          </w:tcPr>
          <w:p w14:paraId="03406A40" w14:textId="77777777" w:rsidR="00343B50" w:rsidRPr="00771B81" w:rsidRDefault="00343B50" w:rsidP="00433030">
            <w:pPr>
              <w:spacing w:line="240" w:lineRule="auto"/>
              <w:jc w:val="center"/>
              <w:rPr>
                <w:sz w:val="22"/>
                <w:szCs w:val="22"/>
              </w:rPr>
            </w:pPr>
            <w:r w:rsidRPr="00771B81">
              <w:rPr>
                <w:color w:val="000000"/>
                <w:sz w:val="22"/>
                <w:szCs w:val="22"/>
              </w:rPr>
              <w:t>497</w:t>
            </w:r>
          </w:p>
        </w:tc>
        <w:tc>
          <w:tcPr>
            <w:tcW w:w="977" w:type="dxa"/>
            <w:vAlign w:val="center"/>
          </w:tcPr>
          <w:p w14:paraId="5938CA07" w14:textId="77777777" w:rsidR="00343B50" w:rsidRPr="00771B81" w:rsidRDefault="00343B50" w:rsidP="00433030">
            <w:pPr>
              <w:spacing w:line="240" w:lineRule="auto"/>
              <w:jc w:val="center"/>
              <w:rPr>
                <w:sz w:val="22"/>
                <w:szCs w:val="22"/>
              </w:rPr>
            </w:pPr>
            <w:r w:rsidRPr="00771B81">
              <w:rPr>
                <w:color w:val="000000"/>
                <w:sz w:val="22"/>
                <w:szCs w:val="22"/>
              </w:rPr>
              <w:t>0.371</w:t>
            </w:r>
          </w:p>
        </w:tc>
        <w:tc>
          <w:tcPr>
            <w:tcW w:w="1257" w:type="dxa"/>
            <w:vAlign w:val="center"/>
          </w:tcPr>
          <w:p w14:paraId="72AB51E6" w14:textId="77777777" w:rsidR="00343B50" w:rsidRPr="00771B81" w:rsidRDefault="00343B50" w:rsidP="00433030">
            <w:pPr>
              <w:spacing w:line="240" w:lineRule="auto"/>
              <w:jc w:val="center"/>
              <w:rPr>
                <w:sz w:val="22"/>
                <w:szCs w:val="22"/>
              </w:rPr>
            </w:pPr>
            <w:r w:rsidRPr="00771B81">
              <w:rPr>
                <w:color w:val="000000"/>
                <w:sz w:val="22"/>
                <w:szCs w:val="22"/>
              </w:rPr>
              <w:t>632</w:t>
            </w:r>
          </w:p>
        </w:tc>
        <w:tc>
          <w:tcPr>
            <w:tcW w:w="977" w:type="dxa"/>
            <w:vAlign w:val="center"/>
          </w:tcPr>
          <w:p w14:paraId="3171CFDA" w14:textId="77777777" w:rsidR="00343B50" w:rsidRPr="00771B81" w:rsidRDefault="00343B50" w:rsidP="00433030">
            <w:pPr>
              <w:spacing w:line="240" w:lineRule="auto"/>
              <w:jc w:val="center"/>
              <w:rPr>
                <w:sz w:val="22"/>
                <w:szCs w:val="22"/>
              </w:rPr>
            </w:pPr>
            <w:r w:rsidRPr="00771B81">
              <w:rPr>
                <w:color w:val="000000"/>
                <w:sz w:val="22"/>
                <w:szCs w:val="22"/>
              </w:rPr>
              <w:t>0.26</w:t>
            </w:r>
          </w:p>
        </w:tc>
      </w:tr>
      <w:tr w:rsidR="00343B50" w:rsidRPr="00771B81" w14:paraId="0FF61639" w14:textId="77777777" w:rsidTr="004B1768">
        <w:tc>
          <w:tcPr>
            <w:tcW w:w="1780" w:type="dxa"/>
            <w:vAlign w:val="center"/>
          </w:tcPr>
          <w:p w14:paraId="5D953480" w14:textId="77777777" w:rsidR="00343B50" w:rsidRPr="00BE7D6C" w:rsidRDefault="00343B50" w:rsidP="00433030">
            <w:pPr>
              <w:spacing w:line="240" w:lineRule="auto"/>
              <w:jc w:val="center"/>
              <w:rPr>
                <w:b/>
                <w:bCs/>
                <w:sz w:val="22"/>
                <w:szCs w:val="22"/>
              </w:rPr>
            </w:pPr>
            <w:r w:rsidRPr="00BE7D6C">
              <w:rPr>
                <w:b/>
                <w:bCs/>
                <w:sz w:val="22"/>
                <w:szCs w:val="22"/>
              </w:rPr>
              <w:t>9</w:t>
            </w:r>
          </w:p>
        </w:tc>
        <w:tc>
          <w:tcPr>
            <w:tcW w:w="1257" w:type="dxa"/>
            <w:vAlign w:val="center"/>
          </w:tcPr>
          <w:p w14:paraId="400C0883" w14:textId="77777777" w:rsidR="00343B50" w:rsidRPr="00771B81" w:rsidRDefault="00343B50" w:rsidP="00433030">
            <w:pPr>
              <w:spacing w:line="240" w:lineRule="auto"/>
              <w:jc w:val="center"/>
              <w:rPr>
                <w:sz w:val="22"/>
                <w:szCs w:val="22"/>
              </w:rPr>
            </w:pPr>
            <w:r w:rsidRPr="00771B81">
              <w:rPr>
                <w:color w:val="000000"/>
                <w:sz w:val="22"/>
                <w:szCs w:val="22"/>
              </w:rPr>
              <w:t>282</w:t>
            </w:r>
          </w:p>
        </w:tc>
        <w:tc>
          <w:tcPr>
            <w:tcW w:w="977" w:type="dxa"/>
            <w:vAlign w:val="center"/>
          </w:tcPr>
          <w:p w14:paraId="28AF66A7" w14:textId="77777777" w:rsidR="00343B50" w:rsidRPr="00771B81" w:rsidRDefault="00343B50" w:rsidP="00433030">
            <w:pPr>
              <w:spacing w:line="240" w:lineRule="auto"/>
              <w:jc w:val="center"/>
              <w:rPr>
                <w:sz w:val="22"/>
                <w:szCs w:val="22"/>
              </w:rPr>
            </w:pPr>
            <w:r w:rsidRPr="00771B81">
              <w:rPr>
                <w:color w:val="000000"/>
                <w:sz w:val="22"/>
                <w:szCs w:val="22"/>
              </w:rPr>
              <w:t>2.414</w:t>
            </w:r>
          </w:p>
        </w:tc>
        <w:tc>
          <w:tcPr>
            <w:tcW w:w="1257" w:type="dxa"/>
            <w:shd w:val="clear" w:color="auto" w:fill="D0CECE"/>
            <w:vAlign w:val="center"/>
          </w:tcPr>
          <w:p w14:paraId="6C01DF12" w14:textId="77777777" w:rsidR="00343B50" w:rsidRPr="00771B81" w:rsidRDefault="00343B50" w:rsidP="00433030">
            <w:pPr>
              <w:spacing w:line="240" w:lineRule="auto"/>
              <w:jc w:val="center"/>
              <w:rPr>
                <w:sz w:val="22"/>
                <w:szCs w:val="22"/>
              </w:rPr>
            </w:pPr>
          </w:p>
        </w:tc>
        <w:tc>
          <w:tcPr>
            <w:tcW w:w="977" w:type="dxa"/>
            <w:shd w:val="clear" w:color="auto" w:fill="D0CECE"/>
            <w:vAlign w:val="center"/>
          </w:tcPr>
          <w:p w14:paraId="1ED79D8B" w14:textId="77777777" w:rsidR="00343B50" w:rsidRPr="00771B81" w:rsidRDefault="00343B50" w:rsidP="00433030">
            <w:pPr>
              <w:spacing w:line="240" w:lineRule="auto"/>
              <w:jc w:val="center"/>
              <w:rPr>
                <w:sz w:val="22"/>
                <w:szCs w:val="22"/>
              </w:rPr>
            </w:pPr>
          </w:p>
        </w:tc>
        <w:tc>
          <w:tcPr>
            <w:tcW w:w="1257" w:type="dxa"/>
            <w:vAlign w:val="center"/>
          </w:tcPr>
          <w:p w14:paraId="50C39578" w14:textId="77777777" w:rsidR="00343B50" w:rsidRPr="00771B81" w:rsidRDefault="00343B50" w:rsidP="00433030">
            <w:pPr>
              <w:spacing w:line="240" w:lineRule="auto"/>
              <w:jc w:val="center"/>
              <w:rPr>
                <w:sz w:val="22"/>
                <w:szCs w:val="22"/>
              </w:rPr>
            </w:pPr>
            <w:r w:rsidRPr="00771B81">
              <w:rPr>
                <w:color w:val="000000"/>
                <w:sz w:val="22"/>
                <w:szCs w:val="22"/>
              </w:rPr>
              <w:t>419</w:t>
            </w:r>
          </w:p>
        </w:tc>
        <w:tc>
          <w:tcPr>
            <w:tcW w:w="977" w:type="dxa"/>
            <w:vAlign w:val="center"/>
          </w:tcPr>
          <w:p w14:paraId="7A49EA5E" w14:textId="77777777" w:rsidR="00343B50" w:rsidRPr="00771B81" w:rsidRDefault="00343B50" w:rsidP="00433030">
            <w:pPr>
              <w:spacing w:line="240" w:lineRule="auto"/>
              <w:jc w:val="center"/>
              <w:rPr>
                <w:sz w:val="22"/>
                <w:szCs w:val="22"/>
              </w:rPr>
            </w:pPr>
            <w:r w:rsidRPr="00771B81">
              <w:rPr>
                <w:color w:val="000000"/>
                <w:sz w:val="22"/>
                <w:szCs w:val="22"/>
              </w:rPr>
              <w:t>2.259</w:t>
            </w:r>
          </w:p>
        </w:tc>
      </w:tr>
      <w:tr w:rsidR="00343B50" w:rsidRPr="00771B81" w14:paraId="1F1241F0" w14:textId="77777777" w:rsidTr="004B1768">
        <w:tc>
          <w:tcPr>
            <w:tcW w:w="1780" w:type="dxa"/>
            <w:vAlign w:val="center"/>
          </w:tcPr>
          <w:p w14:paraId="6EBF35BD" w14:textId="77777777" w:rsidR="00343B50" w:rsidRPr="00BE7D6C" w:rsidRDefault="00343B50" w:rsidP="00433030">
            <w:pPr>
              <w:spacing w:line="240" w:lineRule="auto"/>
              <w:jc w:val="center"/>
              <w:rPr>
                <w:b/>
                <w:bCs/>
                <w:sz w:val="22"/>
                <w:szCs w:val="22"/>
              </w:rPr>
            </w:pPr>
            <w:r w:rsidRPr="00BE7D6C">
              <w:rPr>
                <w:b/>
                <w:bCs/>
                <w:sz w:val="22"/>
                <w:szCs w:val="22"/>
              </w:rPr>
              <w:t>10</w:t>
            </w:r>
          </w:p>
        </w:tc>
        <w:tc>
          <w:tcPr>
            <w:tcW w:w="1257" w:type="dxa"/>
            <w:shd w:val="clear" w:color="auto" w:fill="D0CECE"/>
            <w:vAlign w:val="center"/>
          </w:tcPr>
          <w:p w14:paraId="387D73DE" w14:textId="77777777" w:rsidR="00343B50" w:rsidRPr="00771B81" w:rsidRDefault="00343B50" w:rsidP="00433030">
            <w:pPr>
              <w:spacing w:line="240" w:lineRule="auto"/>
              <w:jc w:val="center"/>
              <w:rPr>
                <w:color w:val="000000"/>
                <w:sz w:val="22"/>
                <w:szCs w:val="22"/>
              </w:rPr>
            </w:pPr>
          </w:p>
        </w:tc>
        <w:tc>
          <w:tcPr>
            <w:tcW w:w="977" w:type="dxa"/>
            <w:shd w:val="clear" w:color="auto" w:fill="D0CECE"/>
            <w:vAlign w:val="center"/>
          </w:tcPr>
          <w:p w14:paraId="3FD2EE2E" w14:textId="77777777" w:rsidR="00343B50" w:rsidRPr="00771B81" w:rsidRDefault="00343B50" w:rsidP="00433030">
            <w:pPr>
              <w:spacing w:line="240" w:lineRule="auto"/>
              <w:jc w:val="center"/>
              <w:rPr>
                <w:color w:val="000000"/>
                <w:sz w:val="22"/>
                <w:szCs w:val="22"/>
              </w:rPr>
            </w:pPr>
          </w:p>
        </w:tc>
        <w:tc>
          <w:tcPr>
            <w:tcW w:w="1257" w:type="dxa"/>
            <w:shd w:val="clear" w:color="auto" w:fill="D0CECE"/>
            <w:vAlign w:val="center"/>
          </w:tcPr>
          <w:p w14:paraId="1A082F15" w14:textId="77777777" w:rsidR="00343B50" w:rsidRPr="00771B81" w:rsidRDefault="00343B50" w:rsidP="00433030">
            <w:pPr>
              <w:spacing w:line="240" w:lineRule="auto"/>
              <w:jc w:val="center"/>
              <w:rPr>
                <w:sz w:val="22"/>
                <w:szCs w:val="22"/>
              </w:rPr>
            </w:pPr>
          </w:p>
        </w:tc>
        <w:tc>
          <w:tcPr>
            <w:tcW w:w="977" w:type="dxa"/>
            <w:shd w:val="clear" w:color="auto" w:fill="D0CECE"/>
            <w:vAlign w:val="center"/>
          </w:tcPr>
          <w:p w14:paraId="47030056" w14:textId="77777777" w:rsidR="00343B50" w:rsidRPr="00771B81" w:rsidRDefault="00343B50" w:rsidP="00433030">
            <w:pPr>
              <w:spacing w:line="240" w:lineRule="auto"/>
              <w:jc w:val="center"/>
              <w:rPr>
                <w:sz w:val="22"/>
                <w:szCs w:val="22"/>
              </w:rPr>
            </w:pPr>
          </w:p>
        </w:tc>
        <w:tc>
          <w:tcPr>
            <w:tcW w:w="1257" w:type="dxa"/>
            <w:shd w:val="clear" w:color="auto" w:fill="D0CECE"/>
            <w:vAlign w:val="center"/>
          </w:tcPr>
          <w:p w14:paraId="5930B690" w14:textId="77777777" w:rsidR="00343B50" w:rsidRPr="00771B81" w:rsidRDefault="00343B50" w:rsidP="00433030">
            <w:pPr>
              <w:spacing w:line="240" w:lineRule="auto"/>
              <w:jc w:val="center"/>
              <w:rPr>
                <w:color w:val="000000"/>
                <w:sz w:val="22"/>
                <w:szCs w:val="22"/>
              </w:rPr>
            </w:pPr>
          </w:p>
        </w:tc>
        <w:tc>
          <w:tcPr>
            <w:tcW w:w="977" w:type="dxa"/>
            <w:shd w:val="clear" w:color="auto" w:fill="D0CECE"/>
            <w:vAlign w:val="center"/>
          </w:tcPr>
          <w:p w14:paraId="3CD88B8D" w14:textId="77777777" w:rsidR="00343B50" w:rsidRPr="00771B81" w:rsidRDefault="00343B50" w:rsidP="00433030">
            <w:pPr>
              <w:spacing w:line="240" w:lineRule="auto"/>
              <w:jc w:val="center"/>
              <w:rPr>
                <w:color w:val="000000"/>
                <w:sz w:val="22"/>
                <w:szCs w:val="22"/>
              </w:rPr>
            </w:pPr>
          </w:p>
        </w:tc>
      </w:tr>
      <w:tr w:rsidR="00343B50" w:rsidRPr="00771B81" w14:paraId="718B1CDA" w14:textId="77777777" w:rsidTr="004B1768">
        <w:tc>
          <w:tcPr>
            <w:tcW w:w="1780" w:type="dxa"/>
            <w:tcBorders>
              <w:bottom w:val="single" w:sz="4" w:space="0" w:color="000000"/>
            </w:tcBorders>
            <w:vAlign w:val="center"/>
          </w:tcPr>
          <w:p w14:paraId="1A7846C4" w14:textId="77777777" w:rsidR="00343B50" w:rsidRPr="00BE7D6C" w:rsidRDefault="00343B50" w:rsidP="00433030">
            <w:pPr>
              <w:spacing w:line="240" w:lineRule="auto"/>
              <w:jc w:val="center"/>
              <w:rPr>
                <w:b/>
                <w:bCs/>
                <w:sz w:val="22"/>
                <w:szCs w:val="22"/>
              </w:rPr>
            </w:pPr>
            <w:r w:rsidRPr="00BE7D6C">
              <w:rPr>
                <w:b/>
                <w:bCs/>
                <w:sz w:val="22"/>
                <w:szCs w:val="22"/>
              </w:rPr>
              <w:t>Weighted Average RMSD (Å)</w:t>
            </w:r>
          </w:p>
        </w:tc>
        <w:tc>
          <w:tcPr>
            <w:tcW w:w="1257" w:type="dxa"/>
            <w:tcBorders>
              <w:bottom w:val="single" w:sz="4" w:space="0" w:color="000000"/>
            </w:tcBorders>
            <w:shd w:val="clear" w:color="auto" w:fill="D0CECE"/>
            <w:vAlign w:val="center"/>
          </w:tcPr>
          <w:p w14:paraId="133F97FC" w14:textId="77777777" w:rsidR="00343B50" w:rsidRPr="00771B81" w:rsidRDefault="00343B50" w:rsidP="00433030">
            <w:pPr>
              <w:spacing w:line="240" w:lineRule="auto"/>
              <w:jc w:val="center"/>
              <w:rPr>
                <w:sz w:val="22"/>
                <w:szCs w:val="22"/>
              </w:rPr>
            </w:pPr>
          </w:p>
        </w:tc>
        <w:tc>
          <w:tcPr>
            <w:tcW w:w="977" w:type="dxa"/>
            <w:tcBorders>
              <w:bottom w:val="single" w:sz="4" w:space="0" w:color="000000"/>
            </w:tcBorders>
            <w:vAlign w:val="center"/>
          </w:tcPr>
          <w:p w14:paraId="09B65CAB" w14:textId="77777777" w:rsidR="00343B50" w:rsidRPr="00771B81" w:rsidRDefault="00343B50" w:rsidP="00433030">
            <w:pPr>
              <w:spacing w:line="240" w:lineRule="auto"/>
              <w:jc w:val="center"/>
              <w:rPr>
                <w:sz w:val="22"/>
                <w:szCs w:val="22"/>
              </w:rPr>
            </w:pPr>
            <w:r w:rsidRPr="00771B81">
              <w:rPr>
                <w:sz w:val="22"/>
                <w:szCs w:val="22"/>
              </w:rPr>
              <w:t>1.34</w:t>
            </w:r>
          </w:p>
        </w:tc>
        <w:tc>
          <w:tcPr>
            <w:tcW w:w="1257" w:type="dxa"/>
            <w:tcBorders>
              <w:bottom w:val="single" w:sz="4" w:space="0" w:color="000000"/>
            </w:tcBorders>
            <w:shd w:val="clear" w:color="auto" w:fill="D0CECE"/>
            <w:vAlign w:val="center"/>
          </w:tcPr>
          <w:p w14:paraId="340DAF7D" w14:textId="77777777" w:rsidR="00343B50" w:rsidRPr="00771B81" w:rsidRDefault="00343B50" w:rsidP="00433030">
            <w:pPr>
              <w:spacing w:line="240" w:lineRule="auto"/>
              <w:jc w:val="center"/>
              <w:rPr>
                <w:sz w:val="22"/>
                <w:szCs w:val="22"/>
              </w:rPr>
            </w:pPr>
          </w:p>
        </w:tc>
        <w:tc>
          <w:tcPr>
            <w:tcW w:w="977" w:type="dxa"/>
            <w:tcBorders>
              <w:bottom w:val="single" w:sz="4" w:space="0" w:color="000000"/>
            </w:tcBorders>
            <w:vAlign w:val="center"/>
          </w:tcPr>
          <w:p w14:paraId="0C121E10" w14:textId="77777777" w:rsidR="00343B50" w:rsidRPr="00771B81" w:rsidRDefault="00343B50" w:rsidP="00433030">
            <w:pPr>
              <w:spacing w:line="240" w:lineRule="auto"/>
              <w:jc w:val="center"/>
              <w:rPr>
                <w:sz w:val="22"/>
                <w:szCs w:val="22"/>
              </w:rPr>
            </w:pPr>
            <w:r w:rsidRPr="00771B81">
              <w:rPr>
                <w:sz w:val="22"/>
                <w:szCs w:val="22"/>
              </w:rPr>
              <w:t>1.24</w:t>
            </w:r>
          </w:p>
        </w:tc>
        <w:tc>
          <w:tcPr>
            <w:tcW w:w="1257" w:type="dxa"/>
            <w:tcBorders>
              <w:bottom w:val="single" w:sz="4" w:space="0" w:color="000000"/>
            </w:tcBorders>
            <w:shd w:val="clear" w:color="auto" w:fill="D0CECE"/>
            <w:vAlign w:val="center"/>
          </w:tcPr>
          <w:p w14:paraId="2E180283" w14:textId="77777777" w:rsidR="00343B50" w:rsidRPr="00771B81" w:rsidRDefault="00343B50" w:rsidP="00433030">
            <w:pPr>
              <w:spacing w:line="240" w:lineRule="auto"/>
              <w:jc w:val="center"/>
              <w:rPr>
                <w:sz w:val="22"/>
                <w:szCs w:val="22"/>
              </w:rPr>
            </w:pPr>
          </w:p>
        </w:tc>
        <w:tc>
          <w:tcPr>
            <w:tcW w:w="977" w:type="dxa"/>
            <w:tcBorders>
              <w:bottom w:val="single" w:sz="4" w:space="0" w:color="000000"/>
            </w:tcBorders>
            <w:vAlign w:val="center"/>
          </w:tcPr>
          <w:p w14:paraId="6A2525FE" w14:textId="77777777" w:rsidR="00343B50" w:rsidRPr="00771B81" w:rsidRDefault="00343B50" w:rsidP="00433030">
            <w:pPr>
              <w:spacing w:line="240" w:lineRule="auto"/>
              <w:jc w:val="center"/>
              <w:rPr>
                <w:sz w:val="22"/>
                <w:szCs w:val="22"/>
              </w:rPr>
            </w:pPr>
            <w:r w:rsidRPr="00771B81">
              <w:rPr>
                <w:sz w:val="22"/>
                <w:szCs w:val="22"/>
              </w:rPr>
              <w:t>0.60</w:t>
            </w:r>
          </w:p>
        </w:tc>
      </w:tr>
      <w:tr w:rsidR="00343B50" w:rsidRPr="00771B81" w14:paraId="02599394" w14:textId="77777777" w:rsidTr="004B1768">
        <w:tc>
          <w:tcPr>
            <w:tcW w:w="1780" w:type="dxa"/>
            <w:tcBorders>
              <w:bottom w:val="single" w:sz="24" w:space="0" w:color="auto"/>
            </w:tcBorders>
            <w:vAlign w:val="center"/>
          </w:tcPr>
          <w:p w14:paraId="00DED3F5" w14:textId="77777777" w:rsidR="00343B50" w:rsidRPr="00BE7D6C" w:rsidRDefault="00343B50" w:rsidP="00433030">
            <w:pPr>
              <w:spacing w:line="240" w:lineRule="auto"/>
              <w:jc w:val="center"/>
              <w:rPr>
                <w:b/>
                <w:bCs/>
                <w:sz w:val="22"/>
                <w:szCs w:val="22"/>
              </w:rPr>
            </w:pPr>
            <w:r w:rsidRPr="00BE7D6C">
              <w:rPr>
                <w:b/>
                <w:bCs/>
                <w:sz w:val="22"/>
                <w:szCs w:val="22"/>
              </w:rPr>
              <w:t>Weighted Standard Deviation (Å)</w:t>
            </w:r>
          </w:p>
        </w:tc>
        <w:tc>
          <w:tcPr>
            <w:tcW w:w="1257" w:type="dxa"/>
            <w:tcBorders>
              <w:bottom w:val="single" w:sz="24" w:space="0" w:color="auto"/>
            </w:tcBorders>
            <w:shd w:val="clear" w:color="auto" w:fill="D0CECE" w:themeFill="background2" w:themeFillShade="E6"/>
            <w:vAlign w:val="center"/>
          </w:tcPr>
          <w:p w14:paraId="7F75FBBF" w14:textId="77777777" w:rsidR="00343B50" w:rsidRPr="00771B81" w:rsidRDefault="00343B50" w:rsidP="00433030">
            <w:pPr>
              <w:spacing w:line="240" w:lineRule="auto"/>
              <w:jc w:val="center"/>
              <w:rPr>
                <w:sz w:val="22"/>
                <w:szCs w:val="22"/>
              </w:rPr>
            </w:pPr>
          </w:p>
        </w:tc>
        <w:tc>
          <w:tcPr>
            <w:tcW w:w="977" w:type="dxa"/>
            <w:tcBorders>
              <w:bottom w:val="single" w:sz="24" w:space="0" w:color="auto"/>
            </w:tcBorders>
            <w:vAlign w:val="center"/>
          </w:tcPr>
          <w:p w14:paraId="6C47D2DC" w14:textId="77777777" w:rsidR="00343B50" w:rsidRPr="00771B81" w:rsidRDefault="00343B50" w:rsidP="00433030">
            <w:pPr>
              <w:spacing w:line="240" w:lineRule="auto"/>
              <w:jc w:val="center"/>
              <w:rPr>
                <w:sz w:val="22"/>
                <w:szCs w:val="22"/>
              </w:rPr>
            </w:pPr>
            <w:r w:rsidRPr="00771B81">
              <w:rPr>
                <w:sz w:val="22"/>
                <w:szCs w:val="22"/>
              </w:rPr>
              <w:t>0.82</w:t>
            </w:r>
          </w:p>
        </w:tc>
        <w:tc>
          <w:tcPr>
            <w:tcW w:w="1257" w:type="dxa"/>
            <w:tcBorders>
              <w:bottom w:val="single" w:sz="24" w:space="0" w:color="auto"/>
            </w:tcBorders>
            <w:shd w:val="clear" w:color="auto" w:fill="D0CECE"/>
            <w:vAlign w:val="center"/>
          </w:tcPr>
          <w:p w14:paraId="1A712CB3" w14:textId="77777777" w:rsidR="00343B50" w:rsidRPr="00771B81" w:rsidRDefault="00343B50" w:rsidP="00433030">
            <w:pPr>
              <w:spacing w:line="240" w:lineRule="auto"/>
              <w:jc w:val="center"/>
              <w:rPr>
                <w:sz w:val="22"/>
                <w:szCs w:val="22"/>
              </w:rPr>
            </w:pPr>
          </w:p>
        </w:tc>
        <w:tc>
          <w:tcPr>
            <w:tcW w:w="977" w:type="dxa"/>
            <w:tcBorders>
              <w:bottom w:val="single" w:sz="24" w:space="0" w:color="auto"/>
            </w:tcBorders>
            <w:vAlign w:val="center"/>
          </w:tcPr>
          <w:p w14:paraId="02CC7C5D" w14:textId="77777777" w:rsidR="00343B50" w:rsidRPr="00771B81" w:rsidRDefault="00343B50" w:rsidP="00433030">
            <w:pPr>
              <w:spacing w:line="240" w:lineRule="auto"/>
              <w:jc w:val="center"/>
              <w:rPr>
                <w:sz w:val="22"/>
                <w:szCs w:val="22"/>
              </w:rPr>
            </w:pPr>
            <w:r w:rsidRPr="00771B81">
              <w:rPr>
                <w:sz w:val="22"/>
                <w:szCs w:val="22"/>
              </w:rPr>
              <w:t>0.86</w:t>
            </w:r>
          </w:p>
        </w:tc>
        <w:tc>
          <w:tcPr>
            <w:tcW w:w="1257" w:type="dxa"/>
            <w:tcBorders>
              <w:bottom w:val="single" w:sz="24" w:space="0" w:color="auto"/>
            </w:tcBorders>
            <w:shd w:val="clear" w:color="auto" w:fill="D0CECE"/>
            <w:vAlign w:val="center"/>
          </w:tcPr>
          <w:p w14:paraId="79CBAB23" w14:textId="77777777" w:rsidR="00343B50" w:rsidRPr="00771B81" w:rsidRDefault="00343B50" w:rsidP="00433030">
            <w:pPr>
              <w:spacing w:line="240" w:lineRule="auto"/>
              <w:jc w:val="center"/>
              <w:rPr>
                <w:sz w:val="22"/>
                <w:szCs w:val="22"/>
              </w:rPr>
            </w:pPr>
          </w:p>
        </w:tc>
        <w:tc>
          <w:tcPr>
            <w:tcW w:w="977" w:type="dxa"/>
            <w:tcBorders>
              <w:bottom w:val="single" w:sz="24" w:space="0" w:color="auto"/>
            </w:tcBorders>
            <w:vAlign w:val="center"/>
          </w:tcPr>
          <w:p w14:paraId="15715621" w14:textId="77777777" w:rsidR="00343B50" w:rsidRPr="00771B81" w:rsidRDefault="00343B50" w:rsidP="00433030">
            <w:pPr>
              <w:spacing w:line="240" w:lineRule="auto"/>
              <w:jc w:val="center"/>
              <w:rPr>
                <w:sz w:val="22"/>
                <w:szCs w:val="22"/>
              </w:rPr>
            </w:pPr>
            <w:r w:rsidRPr="00771B81">
              <w:rPr>
                <w:sz w:val="22"/>
                <w:szCs w:val="22"/>
              </w:rPr>
              <w:t>0.49</w:t>
            </w:r>
          </w:p>
        </w:tc>
      </w:tr>
      <w:tr w:rsidR="00BE7D6C" w:rsidRPr="00771B81" w14:paraId="75D1E6CA" w14:textId="77777777" w:rsidTr="004B1768">
        <w:tc>
          <w:tcPr>
            <w:tcW w:w="1780" w:type="dxa"/>
            <w:tcBorders>
              <w:top w:val="single" w:sz="24" w:space="0" w:color="auto"/>
            </w:tcBorders>
            <w:shd w:val="clear" w:color="auto" w:fill="auto"/>
            <w:vAlign w:val="center"/>
          </w:tcPr>
          <w:p w14:paraId="5F244853" w14:textId="56ACE440" w:rsidR="00BE7D6C" w:rsidRPr="00433030" w:rsidRDefault="004B1768" w:rsidP="00433030">
            <w:pPr>
              <w:spacing w:line="240" w:lineRule="auto"/>
              <w:jc w:val="center"/>
              <w:rPr>
                <w:sz w:val="22"/>
                <w:szCs w:val="22"/>
              </w:rPr>
            </w:pPr>
            <w:r w:rsidRPr="004B1768">
              <w:rPr>
                <w:b/>
                <w:bCs/>
                <w:sz w:val="22"/>
                <w:szCs w:val="22"/>
              </w:rPr>
              <w:t>Compound</w:t>
            </w:r>
          </w:p>
        </w:tc>
        <w:tc>
          <w:tcPr>
            <w:tcW w:w="2234" w:type="dxa"/>
            <w:gridSpan w:val="2"/>
            <w:tcBorders>
              <w:top w:val="single" w:sz="24" w:space="0" w:color="auto"/>
              <w:right w:val="single" w:sz="2" w:space="0" w:color="auto"/>
            </w:tcBorders>
            <w:shd w:val="clear" w:color="auto" w:fill="auto"/>
            <w:vAlign w:val="center"/>
          </w:tcPr>
          <w:p w14:paraId="6983A771" w14:textId="2B861391" w:rsidR="00BE7D6C" w:rsidRPr="00433030" w:rsidRDefault="00BE7D6C" w:rsidP="00433030">
            <w:pPr>
              <w:spacing w:line="240" w:lineRule="auto"/>
              <w:jc w:val="center"/>
              <w:rPr>
                <w:b/>
                <w:bCs/>
                <w:sz w:val="22"/>
                <w:szCs w:val="22"/>
              </w:rPr>
            </w:pPr>
            <w:r w:rsidRPr="00433030">
              <w:rPr>
                <w:b/>
                <w:bCs/>
                <w:sz w:val="22"/>
                <w:szCs w:val="22"/>
              </w:rPr>
              <w:t>3.27</w:t>
            </w:r>
          </w:p>
        </w:tc>
        <w:tc>
          <w:tcPr>
            <w:tcW w:w="2234" w:type="dxa"/>
            <w:gridSpan w:val="2"/>
            <w:tcBorders>
              <w:top w:val="single" w:sz="24" w:space="0" w:color="auto"/>
              <w:left w:val="single" w:sz="2" w:space="0" w:color="auto"/>
              <w:bottom w:val="single" w:sz="2" w:space="0" w:color="auto"/>
              <w:right w:val="single" w:sz="2" w:space="0" w:color="auto"/>
            </w:tcBorders>
            <w:shd w:val="clear" w:color="auto" w:fill="auto"/>
            <w:vAlign w:val="center"/>
          </w:tcPr>
          <w:p w14:paraId="08B51153" w14:textId="78C570D3" w:rsidR="00BE7D6C" w:rsidRPr="00433030" w:rsidRDefault="00BE7D6C" w:rsidP="00433030">
            <w:pPr>
              <w:spacing w:line="240" w:lineRule="auto"/>
              <w:jc w:val="center"/>
              <w:rPr>
                <w:b/>
                <w:bCs/>
                <w:sz w:val="22"/>
                <w:szCs w:val="22"/>
              </w:rPr>
            </w:pPr>
            <w:r w:rsidRPr="00433030">
              <w:rPr>
                <w:b/>
                <w:bCs/>
                <w:sz w:val="22"/>
                <w:szCs w:val="22"/>
              </w:rPr>
              <w:t>3.28</w:t>
            </w:r>
          </w:p>
        </w:tc>
        <w:tc>
          <w:tcPr>
            <w:tcW w:w="1257" w:type="dxa"/>
            <w:tcBorders>
              <w:top w:val="single" w:sz="24" w:space="0" w:color="auto"/>
              <w:left w:val="single" w:sz="2" w:space="0" w:color="auto"/>
              <w:bottom w:val="nil"/>
              <w:right w:val="nil"/>
            </w:tcBorders>
            <w:shd w:val="clear" w:color="auto" w:fill="auto"/>
            <w:vAlign w:val="center"/>
          </w:tcPr>
          <w:p w14:paraId="25665C9E" w14:textId="77777777" w:rsidR="00BE7D6C" w:rsidRPr="00771B81" w:rsidRDefault="00BE7D6C" w:rsidP="00433030">
            <w:pPr>
              <w:spacing w:line="240" w:lineRule="auto"/>
              <w:jc w:val="center"/>
              <w:rPr>
                <w:sz w:val="22"/>
                <w:szCs w:val="22"/>
              </w:rPr>
            </w:pPr>
          </w:p>
        </w:tc>
        <w:tc>
          <w:tcPr>
            <w:tcW w:w="977" w:type="dxa"/>
            <w:tcBorders>
              <w:top w:val="single" w:sz="24" w:space="0" w:color="auto"/>
              <w:left w:val="nil"/>
              <w:bottom w:val="nil"/>
              <w:right w:val="nil"/>
            </w:tcBorders>
            <w:shd w:val="clear" w:color="auto" w:fill="auto"/>
            <w:vAlign w:val="center"/>
          </w:tcPr>
          <w:p w14:paraId="62FBED77" w14:textId="77777777" w:rsidR="00BE7D6C" w:rsidRPr="00771B81" w:rsidRDefault="00BE7D6C" w:rsidP="00433030">
            <w:pPr>
              <w:spacing w:line="240" w:lineRule="auto"/>
              <w:jc w:val="center"/>
              <w:rPr>
                <w:sz w:val="22"/>
                <w:szCs w:val="22"/>
              </w:rPr>
            </w:pPr>
          </w:p>
        </w:tc>
      </w:tr>
      <w:tr w:rsidR="00433030" w:rsidRPr="00771B81" w14:paraId="4075891C" w14:textId="77777777" w:rsidTr="004B1768">
        <w:tc>
          <w:tcPr>
            <w:tcW w:w="1780" w:type="dxa"/>
            <w:shd w:val="clear" w:color="auto" w:fill="auto"/>
            <w:vAlign w:val="center"/>
          </w:tcPr>
          <w:p w14:paraId="56148B0E" w14:textId="266FE4FD" w:rsidR="00433030" w:rsidRPr="00433030" w:rsidRDefault="00433030" w:rsidP="00433030">
            <w:pPr>
              <w:spacing w:line="240" w:lineRule="auto"/>
              <w:jc w:val="center"/>
              <w:rPr>
                <w:sz w:val="22"/>
                <w:szCs w:val="22"/>
              </w:rPr>
            </w:pPr>
            <w:r w:rsidRPr="00433030">
              <w:rPr>
                <w:b/>
                <w:bCs/>
                <w:sz w:val="22"/>
                <w:szCs w:val="22"/>
              </w:rPr>
              <w:t>Cluster</w:t>
            </w:r>
          </w:p>
        </w:tc>
        <w:tc>
          <w:tcPr>
            <w:tcW w:w="1257" w:type="dxa"/>
            <w:shd w:val="clear" w:color="auto" w:fill="auto"/>
            <w:vAlign w:val="center"/>
          </w:tcPr>
          <w:p w14:paraId="6D278268" w14:textId="7AC8FAC2" w:rsidR="00433030" w:rsidRPr="00433030" w:rsidRDefault="00433030" w:rsidP="00433030">
            <w:pPr>
              <w:spacing w:line="240" w:lineRule="auto"/>
              <w:jc w:val="center"/>
              <w:rPr>
                <w:b/>
                <w:bCs/>
                <w:sz w:val="22"/>
                <w:szCs w:val="22"/>
              </w:rPr>
            </w:pPr>
            <w:r w:rsidRPr="00433030">
              <w:rPr>
                <w:b/>
                <w:bCs/>
                <w:sz w:val="22"/>
                <w:szCs w:val="22"/>
              </w:rPr>
              <w:t>Population</w:t>
            </w:r>
          </w:p>
        </w:tc>
        <w:tc>
          <w:tcPr>
            <w:tcW w:w="977" w:type="dxa"/>
            <w:tcBorders>
              <w:right w:val="single" w:sz="2" w:space="0" w:color="auto"/>
            </w:tcBorders>
            <w:shd w:val="clear" w:color="auto" w:fill="auto"/>
            <w:vAlign w:val="center"/>
          </w:tcPr>
          <w:p w14:paraId="1FC2C652" w14:textId="20B67F2F" w:rsidR="00433030" w:rsidRPr="00433030" w:rsidRDefault="00433030" w:rsidP="00433030">
            <w:pPr>
              <w:spacing w:line="240" w:lineRule="auto"/>
              <w:jc w:val="center"/>
              <w:rPr>
                <w:b/>
                <w:bCs/>
                <w:sz w:val="22"/>
                <w:szCs w:val="22"/>
              </w:rPr>
            </w:pPr>
            <w:r w:rsidRPr="00433030">
              <w:rPr>
                <w:b/>
                <w:bCs/>
                <w:sz w:val="22"/>
                <w:szCs w:val="22"/>
              </w:rPr>
              <w:t>RMSD (Å)</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0E3EF90E" w14:textId="47AEBA6E" w:rsidR="00433030" w:rsidRPr="00433030" w:rsidRDefault="00433030" w:rsidP="00433030">
            <w:pPr>
              <w:spacing w:line="240" w:lineRule="auto"/>
              <w:jc w:val="center"/>
              <w:rPr>
                <w:b/>
                <w:bCs/>
                <w:sz w:val="22"/>
                <w:szCs w:val="22"/>
              </w:rPr>
            </w:pPr>
            <w:r w:rsidRPr="00433030">
              <w:rPr>
                <w:b/>
                <w:bCs/>
                <w:sz w:val="22"/>
                <w:szCs w:val="22"/>
              </w:rPr>
              <w:t>Population</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20E54995" w14:textId="1532DA9E" w:rsidR="00433030" w:rsidRPr="00433030" w:rsidRDefault="00433030" w:rsidP="00433030">
            <w:pPr>
              <w:spacing w:line="240" w:lineRule="auto"/>
              <w:jc w:val="center"/>
              <w:rPr>
                <w:b/>
                <w:bCs/>
                <w:sz w:val="22"/>
                <w:szCs w:val="22"/>
              </w:rPr>
            </w:pPr>
            <w:r w:rsidRPr="00433030">
              <w:rPr>
                <w:b/>
                <w:bCs/>
                <w:sz w:val="22"/>
                <w:szCs w:val="22"/>
              </w:rPr>
              <w:t>RMSD (Å)</w:t>
            </w:r>
          </w:p>
        </w:tc>
        <w:tc>
          <w:tcPr>
            <w:tcW w:w="1257" w:type="dxa"/>
            <w:tcBorders>
              <w:top w:val="nil"/>
              <w:left w:val="single" w:sz="2" w:space="0" w:color="auto"/>
              <w:bottom w:val="nil"/>
              <w:right w:val="nil"/>
            </w:tcBorders>
            <w:shd w:val="clear" w:color="auto" w:fill="auto"/>
            <w:vAlign w:val="center"/>
          </w:tcPr>
          <w:p w14:paraId="17449526"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3D1A993D" w14:textId="77777777" w:rsidR="00433030" w:rsidRPr="00771B81" w:rsidRDefault="00433030" w:rsidP="00433030">
            <w:pPr>
              <w:spacing w:line="240" w:lineRule="auto"/>
              <w:jc w:val="center"/>
              <w:rPr>
                <w:sz w:val="22"/>
                <w:szCs w:val="22"/>
              </w:rPr>
            </w:pPr>
          </w:p>
        </w:tc>
      </w:tr>
      <w:tr w:rsidR="00433030" w:rsidRPr="00771B81" w14:paraId="133C6127" w14:textId="77777777" w:rsidTr="004B1768">
        <w:tc>
          <w:tcPr>
            <w:tcW w:w="1780" w:type="dxa"/>
            <w:shd w:val="clear" w:color="auto" w:fill="auto"/>
            <w:vAlign w:val="center"/>
          </w:tcPr>
          <w:p w14:paraId="7F83FD04" w14:textId="2DB07DFA" w:rsidR="00433030" w:rsidRPr="00433030" w:rsidRDefault="00433030" w:rsidP="00433030">
            <w:pPr>
              <w:spacing w:line="240" w:lineRule="auto"/>
              <w:jc w:val="center"/>
              <w:rPr>
                <w:sz w:val="22"/>
                <w:szCs w:val="22"/>
              </w:rPr>
            </w:pPr>
            <w:r w:rsidRPr="00433030">
              <w:rPr>
                <w:b/>
                <w:bCs/>
                <w:sz w:val="22"/>
                <w:szCs w:val="22"/>
              </w:rPr>
              <w:t>1 (Reference)</w:t>
            </w:r>
          </w:p>
        </w:tc>
        <w:tc>
          <w:tcPr>
            <w:tcW w:w="1257" w:type="dxa"/>
            <w:shd w:val="clear" w:color="auto" w:fill="auto"/>
            <w:vAlign w:val="center"/>
          </w:tcPr>
          <w:p w14:paraId="058E6D14" w14:textId="0B48E0A3" w:rsidR="00433030" w:rsidRPr="00433030" w:rsidRDefault="00433030" w:rsidP="00433030">
            <w:pPr>
              <w:spacing w:line="240" w:lineRule="auto"/>
              <w:jc w:val="center"/>
              <w:rPr>
                <w:sz w:val="22"/>
                <w:szCs w:val="22"/>
              </w:rPr>
            </w:pPr>
            <w:r w:rsidRPr="00433030">
              <w:rPr>
                <w:color w:val="000000"/>
                <w:sz w:val="22"/>
                <w:szCs w:val="22"/>
              </w:rPr>
              <w:t>1790</w:t>
            </w:r>
          </w:p>
        </w:tc>
        <w:tc>
          <w:tcPr>
            <w:tcW w:w="977" w:type="dxa"/>
            <w:tcBorders>
              <w:right w:val="single" w:sz="2" w:space="0" w:color="auto"/>
            </w:tcBorders>
            <w:shd w:val="clear" w:color="auto" w:fill="auto"/>
            <w:vAlign w:val="center"/>
          </w:tcPr>
          <w:p w14:paraId="43FB5E06" w14:textId="1439FF60" w:rsidR="00433030" w:rsidRPr="00433030" w:rsidRDefault="00433030" w:rsidP="00433030">
            <w:pPr>
              <w:spacing w:line="240" w:lineRule="auto"/>
              <w:jc w:val="center"/>
              <w:rPr>
                <w:sz w:val="22"/>
                <w:szCs w:val="22"/>
              </w:rPr>
            </w:pPr>
            <w:r w:rsidRPr="00433030">
              <w:rPr>
                <w:color w:val="000000"/>
                <w:sz w:val="22"/>
                <w:szCs w:val="22"/>
              </w:rPr>
              <w:t>0</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1D52EA24" w14:textId="5AF98BE8" w:rsidR="00433030" w:rsidRPr="00433030" w:rsidRDefault="00433030" w:rsidP="00433030">
            <w:pPr>
              <w:spacing w:line="240" w:lineRule="auto"/>
              <w:jc w:val="center"/>
              <w:rPr>
                <w:sz w:val="22"/>
                <w:szCs w:val="22"/>
              </w:rPr>
            </w:pPr>
            <w:r w:rsidRPr="00433030">
              <w:rPr>
                <w:color w:val="000000"/>
                <w:sz w:val="22"/>
                <w:szCs w:val="22"/>
              </w:rPr>
              <w:t>2587</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10ED3861" w14:textId="32791913" w:rsidR="00433030" w:rsidRPr="00433030" w:rsidRDefault="00433030" w:rsidP="00433030">
            <w:pPr>
              <w:spacing w:line="240" w:lineRule="auto"/>
              <w:jc w:val="center"/>
              <w:rPr>
                <w:sz w:val="22"/>
                <w:szCs w:val="22"/>
              </w:rPr>
            </w:pPr>
            <w:r w:rsidRPr="00433030">
              <w:rPr>
                <w:color w:val="000000"/>
                <w:sz w:val="22"/>
                <w:szCs w:val="22"/>
              </w:rPr>
              <w:t>0</w:t>
            </w:r>
          </w:p>
        </w:tc>
        <w:tc>
          <w:tcPr>
            <w:tcW w:w="1257" w:type="dxa"/>
            <w:tcBorders>
              <w:top w:val="nil"/>
              <w:left w:val="single" w:sz="2" w:space="0" w:color="auto"/>
              <w:bottom w:val="nil"/>
              <w:right w:val="nil"/>
            </w:tcBorders>
            <w:shd w:val="clear" w:color="auto" w:fill="auto"/>
            <w:vAlign w:val="center"/>
          </w:tcPr>
          <w:p w14:paraId="779897C8"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3403DCDA" w14:textId="77777777" w:rsidR="00433030" w:rsidRPr="00771B81" w:rsidRDefault="00433030" w:rsidP="00433030">
            <w:pPr>
              <w:spacing w:line="240" w:lineRule="auto"/>
              <w:jc w:val="center"/>
              <w:rPr>
                <w:sz w:val="22"/>
                <w:szCs w:val="22"/>
              </w:rPr>
            </w:pPr>
          </w:p>
        </w:tc>
      </w:tr>
      <w:tr w:rsidR="00433030" w:rsidRPr="00771B81" w14:paraId="48B9BD8F" w14:textId="77777777" w:rsidTr="004B1768">
        <w:tc>
          <w:tcPr>
            <w:tcW w:w="1780" w:type="dxa"/>
            <w:shd w:val="clear" w:color="auto" w:fill="auto"/>
            <w:vAlign w:val="center"/>
          </w:tcPr>
          <w:p w14:paraId="3CA025F2" w14:textId="66DD9EE8" w:rsidR="00433030" w:rsidRPr="00433030" w:rsidRDefault="00433030" w:rsidP="00433030">
            <w:pPr>
              <w:spacing w:line="240" w:lineRule="auto"/>
              <w:jc w:val="center"/>
              <w:rPr>
                <w:sz w:val="22"/>
                <w:szCs w:val="22"/>
              </w:rPr>
            </w:pPr>
            <w:r w:rsidRPr="00433030">
              <w:rPr>
                <w:b/>
                <w:bCs/>
                <w:sz w:val="22"/>
                <w:szCs w:val="22"/>
              </w:rPr>
              <w:t>2</w:t>
            </w:r>
          </w:p>
        </w:tc>
        <w:tc>
          <w:tcPr>
            <w:tcW w:w="1257" w:type="dxa"/>
            <w:shd w:val="clear" w:color="auto" w:fill="auto"/>
            <w:vAlign w:val="center"/>
          </w:tcPr>
          <w:p w14:paraId="66DC8948" w14:textId="05DE7FF2" w:rsidR="00433030" w:rsidRPr="00433030" w:rsidRDefault="00433030" w:rsidP="00433030">
            <w:pPr>
              <w:spacing w:line="240" w:lineRule="auto"/>
              <w:jc w:val="center"/>
              <w:rPr>
                <w:sz w:val="22"/>
                <w:szCs w:val="22"/>
              </w:rPr>
            </w:pPr>
            <w:r w:rsidRPr="00433030">
              <w:rPr>
                <w:color w:val="000000"/>
                <w:sz w:val="22"/>
                <w:szCs w:val="22"/>
              </w:rPr>
              <w:t>1455</w:t>
            </w:r>
          </w:p>
        </w:tc>
        <w:tc>
          <w:tcPr>
            <w:tcW w:w="977" w:type="dxa"/>
            <w:tcBorders>
              <w:right w:val="single" w:sz="2" w:space="0" w:color="auto"/>
            </w:tcBorders>
            <w:shd w:val="clear" w:color="auto" w:fill="auto"/>
            <w:vAlign w:val="center"/>
          </w:tcPr>
          <w:p w14:paraId="358B7D3A" w14:textId="1006BC6D" w:rsidR="00433030" w:rsidRPr="00433030" w:rsidRDefault="00433030" w:rsidP="00433030">
            <w:pPr>
              <w:spacing w:line="240" w:lineRule="auto"/>
              <w:jc w:val="center"/>
              <w:rPr>
                <w:sz w:val="22"/>
                <w:szCs w:val="22"/>
              </w:rPr>
            </w:pPr>
            <w:r w:rsidRPr="00433030">
              <w:rPr>
                <w:color w:val="000000"/>
                <w:sz w:val="22"/>
                <w:szCs w:val="22"/>
              </w:rPr>
              <w:t>0.3</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434FED64" w14:textId="6AC3C6EA" w:rsidR="00433030" w:rsidRPr="00433030" w:rsidRDefault="00433030" w:rsidP="00433030">
            <w:pPr>
              <w:spacing w:line="240" w:lineRule="auto"/>
              <w:jc w:val="center"/>
              <w:rPr>
                <w:sz w:val="22"/>
                <w:szCs w:val="22"/>
              </w:rPr>
            </w:pPr>
            <w:r w:rsidRPr="00433030">
              <w:rPr>
                <w:color w:val="000000"/>
                <w:sz w:val="22"/>
                <w:szCs w:val="22"/>
              </w:rPr>
              <w:t>2164</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6C52EE91" w14:textId="73B2F71D" w:rsidR="00433030" w:rsidRPr="00433030" w:rsidRDefault="00433030" w:rsidP="00433030">
            <w:pPr>
              <w:spacing w:line="240" w:lineRule="auto"/>
              <w:jc w:val="center"/>
              <w:rPr>
                <w:sz w:val="22"/>
                <w:szCs w:val="22"/>
              </w:rPr>
            </w:pPr>
            <w:r w:rsidRPr="00433030">
              <w:rPr>
                <w:color w:val="000000"/>
                <w:sz w:val="22"/>
                <w:szCs w:val="22"/>
              </w:rPr>
              <w:t>1.587</w:t>
            </w:r>
          </w:p>
        </w:tc>
        <w:tc>
          <w:tcPr>
            <w:tcW w:w="1257" w:type="dxa"/>
            <w:tcBorders>
              <w:top w:val="nil"/>
              <w:left w:val="single" w:sz="2" w:space="0" w:color="auto"/>
              <w:bottom w:val="nil"/>
              <w:right w:val="nil"/>
            </w:tcBorders>
            <w:shd w:val="clear" w:color="auto" w:fill="auto"/>
            <w:vAlign w:val="center"/>
          </w:tcPr>
          <w:p w14:paraId="44971754"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7366C5A8" w14:textId="77777777" w:rsidR="00433030" w:rsidRPr="00771B81" w:rsidRDefault="00433030" w:rsidP="00433030">
            <w:pPr>
              <w:spacing w:line="240" w:lineRule="auto"/>
              <w:jc w:val="center"/>
              <w:rPr>
                <w:sz w:val="22"/>
                <w:szCs w:val="22"/>
              </w:rPr>
            </w:pPr>
          </w:p>
        </w:tc>
      </w:tr>
      <w:tr w:rsidR="00433030" w:rsidRPr="00771B81" w14:paraId="7DFE6120" w14:textId="77777777" w:rsidTr="004B1768">
        <w:tc>
          <w:tcPr>
            <w:tcW w:w="1780" w:type="dxa"/>
            <w:shd w:val="clear" w:color="auto" w:fill="auto"/>
            <w:vAlign w:val="center"/>
          </w:tcPr>
          <w:p w14:paraId="05154DD4" w14:textId="5F26283C" w:rsidR="00433030" w:rsidRPr="00433030" w:rsidRDefault="00433030" w:rsidP="00433030">
            <w:pPr>
              <w:spacing w:line="240" w:lineRule="auto"/>
              <w:jc w:val="center"/>
              <w:rPr>
                <w:sz w:val="22"/>
                <w:szCs w:val="22"/>
              </w:rPr>
            </w:pPr>
            <w:r w:rsidRPr="00433030">
              <w:rPr>
                <w:b/>
                <w:bCs/>
                <w:sz w:val="22"/>
                <w:szCs w:val="22"/>
              </w:rPr>
              <w:t>3</w:t>
            </w:r>
          </w:p>
        </w:tc>
        <w:tc>
          <w:tcPr>
            <w:tcW w:w="1257" w:type="dxa"/>
            <w:shd w:val="clear" w:color="auto" w:fill="auto"/>
            <w:vAlign w:val="center"/>
          </w:tcPr>
          <w:p w14:paraId="1D57734B" w14:textId="43DF1944" w:rsidR="00433030" w:rsidRPr="00433030" w:rsidRDefault="00433030" w:rsidP="00433030">
            <w:pPr>
              <w:spacing w:line="240" w:lineRule="auto"/>
              <w:jc w:val="center"/>
              <w:rPr>
                <w:sz w:val="22"/>
                <w:szCs w:val="22"/>
              </w:rPr>
            </w:pPr>
            <w:r w:rsidRPr="00433030">
              <w:rPr>
                <w:color w:val="000000"/>
                <w:sz w:val="22"/>
                <w:szCs w:val="22"/>
              </w:rPr>
              <w:t>1217</w:t>
            </w:r>
          </w:p>
        </w:tc>
        <w:tc>
          <w:tcPr>
            <w:tcW w:w="977" w:type="dxa"/>
            <w:tcBorders>
              <w:right w:val="single" w:sz="2" w:space="0" w:color="auto"/>
            </w:tcBorders>
            <w:shd w:val="clear" w:color="auto" w:fill="auto"/>
            <w:vAlign w:val="center"/>
          </w:tcPr>
          <w:p w14:paraId="3EEEBD58" w14:textId="6D775E10" w:rsidR="00433030" w:rsidRPr="00433030" w:rsidRDefault="00433030" w:rsidP="00433030">
            <w:pPr>
              <w:spacing w:line="240" w:lineRule="auto"/>
              <w:jc w:val="center"/>
              <w:rPr>
                <w:sz w:val="22"/>
                <w:szCs w:val="22"/>
              </w:rPr>
            </w:pPr>
            <w:r w:rsidRPr="00433030">
              <w:rPr>
                <w:color w:val="000000"/>
                <w:sz w:val="22"/>
                <w:szCs w:val="22"/>
              </w:rPr>
              <w:t>0.337</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67E29C2D" w14:textId="33BF1A42" w:rsidR="00433030" w:rsidRPr="00433030" w:rsidRDefault="00433030" w:rsidP="00433030">
            <w:pPr>
              <w:spacing w:line="240" w:lineRule="auto"/>
              <w:jc w:val="center"/>
              <w:rPr>
                <w:sz w:val="22"/>
                <w:szCs w:val="22"/>
              </w:rPr>
            </w:pPr>
            <w:r w:rsidRPr="00433030">
              <w:rPr>
                <w:color w:val="000000"/>
                <w:sz w:val="22"/>
                <w:szCs w:val="22"/>
              </w:rPr>
              <w:t>1091</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7B8E67ED" w14:textId="455F203B" w:rsidR="00433030" w:rsidRPr="00433030" w:rsidRDefault="00433030" w:rsidP="00433030">
            <w:pPr>
              <w:spacing w:line="240" w:lineRule="auto"/>
              <w:jc w:val="center"/>
              <w:rPr>
                <w:sz w:val="22"/>
                <w:szCs w:val="22"/>
              </w:rPr>
            </w:pPr>
            <w:r w:rsidRPr="00433030">
              <w:rPr>
                <w:color w:val="000000"/>
                <w:sz w:val="22"/>
                <w:szCs w:val="22"/>
              </w:rPr>
              <w:t>0.259</w:t>
            </w:r>
          </w:p>
        </w:tc>
        <w:tc>
          <w:tcPr>
            <w:tcW w:w="1257" w:type="dxa"/>
            <w:tcBorders>
              <w:top w:val="nil"/>
              <w:left w:val="single" w:sz="2" w:space="0" w:color="auto"/>
              <w:bottom w:val="nil"/>
              <w:right w:val="nil"/>
            </w:tcBorders>
            <w:shd w:val="clear" w:color="auto" w:fill="auto"/>
            <w:vAlign w:val="center"/>
          </w:tcPr>
          <w:p w14:paraId="2135D96C"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29E2D47C" w14:textId="77777777" w:rsidR="00433030" w:rsidRPr="00771B81" w:rsidRDefault="00433030" w:rsidP="00433030">
            <w:pPr>
              <w:spacing w:line="240" w:lineRule="auto"/>
              <w:jc w:val="center"/>
              <w:rPr>
                <w:sz w:val="22"/>
                <w:szCs w:val="22"/>
              </w:rPr>
            </w:pPr>
          </w:p>
        </w:tc>
      </w:tr>
      <w:tr w:rsidR="00433030" w:rsidRPr="00771B81" w14:paraId="44AF24E6" w14:textId="77777777" w:rsidTr="004B1768">
        <w:tc>
          <w:tcPr>
            <w:tcW w:w="1780" w:type="dxa"/>
            <w:shd w:val="clear" w:color="auto" w:fill="auto"/>
            <w:vAlign w:val="center"/>
          </w:tcPr>
          <w:p w14:paraId="36FF8F42" w14:textId="55E26C99" w:rsidR="00433030" w:rsidRPr="00433030" w:rsidRDefault="00433030" w:rsidP="00433030">
            <w:pPr>
              <w:spacing w:line="240" w:lineRule="auto"/>
              <w:jc w:val="center"/>
              <w:rPr>
                <w:sz w:val="22"/>
                <w:szCs w:val="22"/>
              </w:rPr>
            </w:pPr>
            <w:r w:rsidRPr="00433030">
              <w:rPr>
                <w:b/>
                <w:bCs/>
                <w:sz w:val="22"/>
                <w:szCs w:val="22"/>
              </w:rPr>
              <w:t>4</w:t>
            </w:r>
          </w:p>
        </w:tc>
        <w:tc>
          <w:tcPr>
            <w:tcW w:w="1257" w:type="dxa"/>
            <w:shd w:val="clear" w:color="auto" w:fill="auto"/>
            <w:vAlign w:val="center"/>
          </w:tcPr>
          <w:p w14:paraId="052795C5" w14:textId="60D921F0" w:rsidR="00433030" w:rsidRPr="00433030" w:rsidRDefault="00433030" w:rsidP="00433030">
            <w:pPr>
              <w:spacing w:line="240" w:lineRule="auto"/>
              <w:jc w:val="center"/>
              <w:rPr>
                <w:sz w:val="22"/>
                <w:szCs w:val="22"/>
              </w:rPr>
            </w:pPr>
            <w:r w:rsidRPr="00433030">
              <w:rPr>
                <w:color w:val="000000"/>
                <w:sz w:val="22"/>
                <w:szCs w:val="22"/>
              </w:rPr>
              <w:t>1217</w:t>
            </w:r>
          </w:p>
        </w:tc>
        <w:tc>
          <w:tcPr>
            <w:tcW w:w="977" w:type="dxa"/>
            <w:tcBorders>
              <w:right w:val="single" w:sz="2" w:space="0" w:color="auto"/>
            </w:tcBorders>
            <w:shd w:val="clear" w:color="auto" w:fill="auto"/>
            <w:vAlign w:val="center"/>
          </w:tcPr>
          <w:p w14:paraId="5AA96248" w14:textId="17607C0F" w:rsidR="00433030" w:rsidRPr="00433030" w:rsidRDefault="00433030" w:rsidP="00433030">
            <w:pPr>
              <w:spacing w:line="240" w:lineRule="auto"/>
              <w:jc w:val="center"/>
              <w:rPr>
                <w:sz w:val="22"/>
                <w:szCs w:val="22"/>
              </w:rPr>
            </w:pPr>
            <w:r w:rsidRPr="00433030">
              <w:rPr>
                <w:color w:val="000000"/>
                <w:sz w:val="22"/>
                <w:szCs w:val="22"/>
              </w:rPr>
              <w:t>0.543</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2F2C5B72" w14:textId="6D64517F" w:rsidR="00433030" w:rsidRPr="00433030" w:rsidRDefault="00433030" w:rsidP="00433030">
            <w:pPr>
              <w:spacing w:line="240" w:lineRule="auto"/>
              <w:jc w:val="center"/>
              <w:rPr>
                <w:sz w:val="22"/>
                <w:szCs w:val="22"/>
              </w:rPr>
            </w:pPr>
            <w:r w:rsidRPr="00433030">
              <w:rPr>
                <w:color w:val="000000"/>
                <w:sz w:val="22"/>
                <w:szCs w:val="22"/>
              </w:rPr>
              <w:t>967</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53BCDE7C" w14:textId="3C975BB7" w:rsidR="00433030" w:rsidRPr="00433030" w:rsidRDefault="00433030" w:rsidP="00433030">
            <w:pPr>
              <w:spacing w:line="240" w:lineRule="auto"/>
              <w:jc w:val="center"/>
              <w:rPr>
                <w:sz w:val="22"/>
                <w:szCs w:val="22"/>
              </w:rPr>
            </w:pPr>
            <w:r w:rsidRPr="00433030">
              <w:rPr>
                <w:color w:val="000000"/>
                <w:sz w:val="22"/>
                <w:szCs w:val="22"/>
              </w:rPr>
              <w:t>0.247</w:t>
            </w:r>
          </w:p>
        </w:tc>
        <w:tc>
          <w:tcPr>
            <w:tcW w:w="1257" w:type="dxa"/>
            <w:tcBorders>
              <w:top w:val="nil"/>
              <w:left w:val="single" w:sz="2" w:space="0" w:color="auto"/>
              <w:bottom w:val="nil"/>
              <w:right w:val="nil"/>
            </w:tcBorders>
            <w:shd w:val="clear" w:color="auto" w:fill="auto"/>
            <w:vAlign w:val="center"/>
          </w:tcPr>
          <w:p w14:paraId="0FB00C1F"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6FCDC944" w14:textId="77777777" w:rsidR="00433030" w:rsidRPr="00771B81" w:rsidRDefault="00433030" w:rsidP="00433030">
            <w:pPr>
              <w:spacing w:line="240" w:lineRule="auto"/>
              <w:jc w:val="center"/>
              <w:rPr>
                <w:sz w:val="22"/>
                <w:szCs w:val="22"/>
              </w:rPr>
            </w:pPr>
          </w:p>
        </w:tc>
      </w:tr>
      <w:tr w:rsidR="00433030" w:rsidRPr="00771B81" w14:paraId="78BDD4E1" w14:textId="77777777" w:rsidTr="004B1768">
        <w:tc>
          <w:tcPr>
            <w:tcW w:w="1780" w:type="dxa"/>
            <w:shd w:val="clear" w:color="auto" w:fill="auto"/>
            <w:vAlign w:val="center"/>
          </w:tcPr>
          <w:p w14:paraId="3105670A" w14:textId="6A6D0B83" w:rsidR="00433030" w:rsidRPr="00433030" w:rsidRDefault="00433030" w:rsidP="00433030">
            <w:pPr>
              <w:spacing w:line="240" w:lineRule="auto"/>
              <w:jc w:val="center"/>
              <w:rPr>
                <w:sz w:val="22"/>
                <w:szCs w:val="22"/>
              </w:rPr>
            </w:pPr>
            <w:r w:rsidRPr="00433030">
              <w:rPr>
                <w:b/>
                <w:bCs/>
                <w:sz w:val="22"/>
                <w:szCs w:val="22"/>
              </w:rPr>
              <w:t>5</w:t>
            </w:r>
          </w:p>
        </w:tc>
        <w:tc>
          <w:tcPr>
            <w:tcW w:w="1257" w:type="dxa"/>
            <w:shd w:val="clear" w:color="auto" w:fill="auto"/>
            <w:vAlign w:val="center"/>
          </w:tcPr>
          <w:p w14:paraId="374ECAB1" w14:textId="04F7E509" w:rsidR="00433030" w:rsidRPr="00433030" w:rsidRDefault="00433030" w:rsidP="00433030">
            <w:pPr>
              <w:spacing w:line="240" w:lineRule="auto"/>
              <w:jc w:val="center"/>
              <w:rPr>
                <w:sz w:val="22"/>
                <w:szCs w:val="22"/>
              </w:rPr>
            </w:pPr>
            <w:r w:rsidRPr="00433030">
              <w:rPr>
                <w:color w:val="000000"/>
                <w:sz w:val="22"/>
                <w:szCs w:val="22"/>
              </w:rPr>
              <w:t>1142</w:t>
            </w:r>
          </w:p>
        </w:tc>
        <w:tc>
          <w:tcPr>
            <w:tcW w:w="977" w:type="dxa"/>
            <w:tcBorders>
              <w:right w:val="single" w:sz="2" w:space="0" w:color="auto"/>
            </w:tcBorders>
            <w:shd w:val="clear" w:color="auto" w:fill="auto"/>
            <w:vAlign w:val="center"/>
          </w:tcPr>
          <w:p w14:paraId="64C2BCE5" w14:textId="6B8402D2" w:rsidR="00433030" w:rsidRPr="00433030" w:rsidRDefault="00433030" w:rsidP="00433030">
            <w:pPr>
              <w:spacing w:line="240" w:lineRule="auto"/>
              <w:jc w:val="center"/>
              <w:rPr>
                <w:sz w:val="22"/>
                <w:szCs w:val="22"/>
              </w:rPr>
            </w:pPr>
            <w:r w:rsidRPr="00433030">
              <w:rPr>
                <w:color w:val="000000"/>
                <w:sz w:val="22"/>
                <w:szCs w:val="22"/>
              </w:rPr>
              <w:t>1.076</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1DD579CE" w14:textId="15A64896" w:rsidR="00433030" w:rsidRPr="00433030" w:rsidRDefault="00433030" w:rsidP="00433030">
            <w:pPr>
              <w:spacing w:line="240" w:lineRule="auto"/>
              <w:jc w:val="center"/>
              <w:rPr>
                <w:sz w:val="22"/>
                <w:szCs w:val="22"/>
              </w:rPr>
            </w:pPr>
            <w:r w:rsidRPr="00433030">
              <w:rPr>
                <w:color w:val="000000"/>
                <w:sz w:val="22"/>
                <w:szCs w:val="22"/>
              </w:rPr>
              <w:t>746</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21AE9ACC" w14:textId="273B5273" w:rsidR="00433030" w:rsidRPr="00433030" w:rsidRDefault="00433030" w:rsidP="00433030">
            <w:pPr>
              <w:spacing w:line="240" w:lineRule="auto"/>
              <w:jc w:val="center"/>
              <w:rPr>
                <w:sz w:val="22"/>
                <w:szCs w:val="22"/>
              </w:rPr>
            </w:pPr>
            <w:r w:rsidRPr="00433030">
              <w:rPr>
                <w:color w:val="000000"/>
                <w:sz w:val="22"/>
                <w:szCs w:val="22"/>
              </w:rPr>
              <w:t>0.231</w:t>
            </w:r>
          </w:p>
        </w:tc>
        <w:tc>
          <w:tcPr>
            <w:tcW w:w="1257" w:type="dxa"/>
            <w:tcBorders>
              <w:top w:val="nil"/>
              <w:left w:val="single" w:sz="2" w:space="0" w:color="auto"/>
              <w:bottom w:val="nil"/>
              <w:right w:val="nil"/>
            </w:tcBorders>
            <w:shd w:val="clear" w:color="auto" w:fill="auto"/>
            <w:vAlign w:val="center"/>
          </w:tcPr>
          <w:p w14:paraId="4275381C"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25F66643" w14:textId="77777777" w:rsidR="00433030" w:rsidRPr="00771B81" w:rsidRDefault="00433030" w:rsidP="00433030">
            <w:pPr>
              <w:spacing w:line="240" w:lineRule="auto"/>
              <w:jc w:val="center"/>
              <w:rPr>
                <w:sz w:val="22"/>
                <w:szCs w:val="22"/>
              </w:rPr>
            </w:pPr>
          </w:p>
        </w:tc>
      </w:tr>
      <w:tr w:rsidR="00433030" w:rsidRPr="00771B81" w14:paraId="7B5A5B2F" w14:textId="77777777" w:rsidTr="004B1768">
        <w:tc>
          <w:tcPr>
            <w:tcW w:w="1780" w:type="dxa"/>
            <w:shd w:val="clear" w:color="auto" w:fill="auto"/>
            <w:vAlign w:val="center"/>
          </w:tcPr>
          <w:p w14:paraId="2B06A88F" w14:textId="745F89F0" w:rsidR="00433030" w:rsidRPr="00433030" w:rsidRDefault="00433030" w:rsidP="00433030">
            <w:pPr>
              <w:spacing w:line="240" w:lineRule="auto"/>
              <w:jc w:val="center"/>
              <w:rPr>
                <w:sz w:val="22"/>
                <w:szCs w:val="22"/>
              </w:rPr>
            </w:pPr>
            <w:r w:rsidRPr="00433030">
              <w:rPr>
                <w:b/>
                <w:bCs/>
                <w:sz w:val="22"/>
                <w:szCs w:val="22"/>
              </w:rPr>
              <w:t>6</w:t>
            </w:r>
          </w:p>
        </w:tc>
        <w:tc>
          <w:tcPr>
            <w:tcW w:w="1257" w:type="dxa"/>
            <w:shd w:val="clear" w:color="auto" w:fill="auto"/>
            <w:vAlign w:val="center"/>
          </w:tcPr>
          <w:p w14:paraId="397D4440" w14:textId="351A2C83" w:rsidR="00433030" w:rsidRPr="00433030" w:rsidRDefault="00433030" w:rsidP="00433030">
            <w:pPr>
              <w:spacing w:line="240" w:lineRule="auto"/>
              <w:jc w:val="center"/>
              <w:rPr>
                <w:sz w:val="22"/>
                <w:szCs w:val="22"/>
              </w:rPr>
            </w:pPr>
            <w:r w:rsidRPr="00433030">
              <w:rPr>
                <w:color w:val="000000"/>
                <w:sz w:val="22"/>
                <w:szCs w:val="22"/>
              </w:rPr>
              <w:t>902</w:t>
            </w:r>
          </w:p>
        </w:tc>
        <w:tc>
          <w:tcPr>
            <w:tcW w:w="977" w:type="dxa"/>
            <w:tcBorders>
              <w:right w:val="single" w:sz="2" w:space="0" w:color="auto"/>
            </w:tcBorders>
            <w:shd w:val="clear" w:color="auto" w:fill="auto"/>
            <w:vAlign w:val="center"/>
          </w:tcPr>
          <w:p w14:paraId="15B01DF9" w14:textId="426D150B" w:rsidR="00433030" w:rsidRPr="00433030" w:rsidRDefault="00433030" w:rsidP="00433030">
            <w:pPr>
              <w:spacing w:line="240" w:lineRule="auto"/>
              <w:jc w:val="center"/>
              <w:rPr>
                <w:sz w:val="22"/>
                <w:szCs w:val="22"/>
              </w:rPr>
            </w:pPr>
            <w:r w:rsidRPr="00433030">
              <w:rPr>
                <w:color w:val="000000"/>
                <w:sz w:val="22"/>
                <w:szCs w:val="22"/>
              </w:rPr>
              <w:t>0.454</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207AA151" w14:textId="29D6C2D8" w:rsidR="00433030" w:rsidRPr="00433030" w:rsidRDefault="00433030" w:rsidP="00433030">
            <w:pPr>
              <w:spacing w:line="240" w:lineRule="auto"/>
              <w:jc w:val="center"/>
              <w:rPr>
                <w:sz w:val="22"/>
                <w:szCs w:val="22"/>
              </w:rPr>
            </w:pPr>
            <w:r w:rsidRPr="00433030">
              <w:rPr>
                <w:color w:val="000000"/>
                <w:sz w:val="22"/>
                <w:szCs w:val="22"/>
              </w:rPr>
              <w:t>745</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1B8B5B52" w14:textId="2EFDB3BC" w:rsidR="00433030" w:rsidRPr="00433030" w:rsidRDefault="00433030" w:rsidP="00433030">
            <w:pPr>
              <w:spacing w:line="240" w:lineRule="auto"/>
              <w:jc w:val="center"/>
              <w:rPr>
                <w:sz w:val="22"/>
                <w:szCs w:val="22"/>
              </w:rPr>
            </w:pPr>
            <w:r w:rsidRPr="00433030">
              <w:rPr>
                <w:color w:val="000000"/>
                <w:sz w:val="22"/>
                <w:szCs w:val="22"/>
              </w:rPr>
              <w:t>0.278</w:t>
            </w:r>
          </w:p>
        </w:tc>
        <w:tc>
          <w:tcPr>
            <w:tcW w:w="1257" w:type="dxa"/>
            <w:tcBorders>
              <w:top w:val="nil"/>
              <w:left w:val="single" w:sz="2" w:space="0" w:color="auto"/>
              <w:bottom w:val="nil"/>
              <w:right w:val="nil"/>
            </w:tcBorders>
            <w:shd w:val="clear" w:color="auto" w:fill="auto"/>
            <w:vAlign w:val="center"/>
          </w:tcPr>
          <w:p w14:paraId="4C3B29C9"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14BEEB6C" w14:textId="77777777" w:rsidR="00433030" w:rsidRPr="00771B81" w:rsidRDefault="00433030" w:rsidP="00433030">
            <w:pPr>
              <w:spacing w:line="240" w:lineRule="auto"/>
              <w:jc w:val="center"/>
              <w:rPr>
                <w:sz w:val="22"/>
                <w:szCs w:val="22"/>
              </w:rPr>
            </w:pPr>
          </w:p>
        </w:tc>
      </w:tr>
      <w:tr w:rsidR="00433030" w:rsidRPr="00771B81" w14:paraId="485A0347" w14:textId="77777777" w:rsidTr="004B1768">
        <w:tc>
          <w:tcPr>
            <w:tcW w:w="1780" w:type="dxa"/>
            <w:shd w:val="clear" w:color="auto" w:fill="auto"/>
            <w:vAlign w:val="center"/>
          </w:tcPr>
          <w:p w14:paraId="5D105B74" w14:textId="103BA4DE" w:rsidR="00433030" w:rsidRPr="00433030" w:rsidRDefault="00433030" w:rsidP="00433030">
            <w:pPr>
              <w:spacing w:line="240" w:lineRule="auto"/>
              <w:jc w:val="center"/>
              <w:rPr>
                <w:sz w:val="22"/>
                <w:szCs w:val="22"/>
              </w:rPr>
            </w:pPr>
            <w:r w:rsidRPr="00433030">
              <w:rPr>
                <w:b/>
                <w:bCs/>
                <w:sz w:val="22"/>
                <w:szCs w:val="22"/>
              </w:rPr>
              <w:t>7</w:t>
            </w:r>
          </w:p>
        </w:tc>
        <w:tc>
          <w:tcPr>
            <w:tcW w:w="1257" w:type="dxa"/>
            <w:shd w:val="clear" w:color="auto" w:fill="auto"/>
            <w:vAlign w:val="center"/>
          </w:tcPr>
          <w:p w14:paraId="57916607" w14:textId="482A77CE" w:rsidR="00433030" w:rsidRPr="00433030" w:rsidRDefault="00433030" w:rsidP="00433030">
            <w:pPr>
              <w:spacing w:line="240" w:lineRule="auto"/>
              <w:jc w:val="center"/>
              <w:rPr>
                <w:sz w:val="22"/>
                <w:szCs w:val="22"/>
              </w:rPr>
            </w:pPr>
            <w:r w:rsidRPr="00433030">
              <w:rPr>
                <w:color w:val="000000"/>
                <w:sz w:val="22"/>
                <w:szCs w:val="22"/>
              </w:rPr>
              <w:t>741</w:t>
            </w:r>
          </w:p>
        </w:tc>
        <w:tc>
          <w:tcPr>
            <w:tcW w:w="977" w:type="dxa"/>
            <w:tcBorders>
              <w:right w:val="single" w:sz="2" w:space="0" w:color="auto"/>
            </w:tcBorders>
            <w:shd w:val="clear" w:color="auto" w:fill="auto"/>
            <w:vAlign w:val="center"/>
          </w:tcPr>
          <w:p w14:paraId="0004022C" w14:textId="6DCD306B" w:rsidR="00433030" w:rsidRPr="00433030" w:rsidRDefault="00433030" w:rsidP="00433030">
            <w:pPr>
              <w:spacing w:line="240" w:lineRule="auto"/>
              <w:jc w:val="center"/>
              <w:rPr>
                <w:sz w:val="22"/>
                <w:szCs w:val="22"/>
              </w:rPr>
            </w:pPr>
            <w:r w:rsidRPr="00433030">
              <w:rPr>
                <w:color w:val="000000"/>
                <w:sz w:val="22"/>
                <w:szCs w:val="22"/>
              </w:rPr>
              <w:t>1.185</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34D40D7A" w14:textId="55E4EFEA" w:rsidR="00433030" w:rsidRPr="00433030" w:rsidRDefault="00433030" w:rsidP="00433030">
            <w:pPr>
              <w:spacing w:line="240" w:lineRule="auto"/>
              <w:jc w:val="center"/>
              <w:rPr>
                <w:sz w:val="22"/>
                <w:szCs w:val="22"/>
              </w:rPr>
            </w:pPr>
            <w:r w:rsidRPr="00433030">
              <w:rPr>
                <w:color w:val="000000"/>
                <w:sz w:val="22"/>
                <w:szCs w:val="22"/>
              </w:rPr>
              <w:t>642</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4615E3B4" w14:textId="4AD4BBD3" w:rsidR="00433030" w:rsidRPr="00433030" w:rsidRDefault="00433030" w:rsidP="00433030">
            <w:pPr>
              <w:spacing w:line="240" w:lineRule="auto"/>
              <w:jc w:val="center"/>
              <w:rPr>
                <w:sz w:val="22"/>
                <w:szCs w:val="22"/>
              </w:rPr>
            </w:pPr>
            <w:r w:rsidRPr="00433030">
              <w:rPr>
                <w:color w:val="000000"/>
                <w:sz w:val="22"/>
                <w:szCs w:val="22"/>
              </w:rPr>
              <w:t>1.488</w:t>
            </w:r>
          </w:p>
        </w:tc>
        <w:tc>
          <w:tcPr>
            <w:tcW w:w="1257" w:type="dxa"/>
            <w:tcBorders>
              <w:top w:val="nil"/>
              <w:left w:val="single" w:sz="2" w:space="0" w:color="auto"/>
              <w:bottom w:val="nil"/>
              <w:right w:val="nil"/>
            </w:tcBorders>
            <w:shd w:val="clear" w:color="auto" w:fill="auto"/>
            <w:vAlign w:val="center"/>
          </w:tcPr>
          <w:p w14:paraId="50CD44A6"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6DCF64C6" w14:textId="77777777" w:rsidR="00433030" w:rsidRPr="00771B81" w:rsidRDefault="00433030" w:rsidP="00433030">
            <w:pPr>
              <w:spacing w:line="240" w:lineRule="auto"/>
              <w:jc w:val="center"/>
              <w:rPr>
                <w:sz w:val="22"/>
                <w:szCs w:val="22"/>
              </w:rPr>
            </w:pPr>
          </w:p>
        </w:tc>
      </w:tr>
      <w:tr w:rsidR="00433030" w:rsidRPr="00771B81" w14:paraId="687E2814" w14:textId="77777777" w:rsidTr="004B1768">
        <w:tc>
          <w:tcPr>
            <w:tcW w:w="1780" w:type="dxa"/>
            <w:shd w:val="clear" w:color="auto" w:fill="auto"/>
            <w:vAlign w:val="center"/>
          </w:tcPr>
          <w:p w14:paraId="5981C19B" w14:textId="5B3082AF" w:rsidR="00433030" w:rsidRPr="00433030" w:rsidRDefault="00433030" w:rsidP="00433030">
            <w:pPr>
              <w:spacing w:line="240" w:lineRule="auto"/>
              <w:jc w:val="center"/>
              <w:rPr>
                <w:sz w:val="22"/>
                <w:szCs w:val="22"/>
              </w:rPr>
            </w:pPr>
            <w:r w:rsidRPr="00433030">
              <w:rPr>
                <w:b/>
                <w:bCs/>
                <w:sz w:val="22"/>
                <w:szCs w:val="22"/>
              </w:rPr>
              <w:t>8</w:t>
            </w:r>
          </w:p>
        </w:tc>
        <w:tc>
          <w:tcPr>
            <w:tcW w:w="1257" w:type="dxa"/>
            <w:shd w:val="clear" w:color="auto" w:fill="auto"/>
            <w:vAlign w:val="center"/>
          </w:tcPr>
          <w:p w14:paraId="61ED49F2" w14:textId="2042E7FD" w:rsidR="00433030" w:rsidRPr="00433030" w:rsidRDefault="00433030" w:rsidP="00433030">
            <w:pPr>
              <w:spacing w:line="240" w:lineRule="auto"/>
              <w:jc w:val="center"/>
              <w:rPr>
                <w:sz w:val="22"/>
                <w:szCs w:val="22"/>
              </w:rPr>
            </w:pPr>
            <w:r w:rsidRPr="00433030">
              <w:rPr>
                <w:color w:val="000000"/>
                <w:sz w:val="22"/>
                <w:szCs w:val="22"/>
              </w:rPr>
              <w:t>502</w:t>
            </w:r>
          </w:p>
        </w:tc>
        <w:tc>
          <w:tcPr>
            <w:tcW w:w="977" w:type="dxa"/>
            <w:tcBorders>
              <w:right w:val="single" w:sz="2" w:space="0" w:color="auto"/>
            </w:tcBorders>
            <w:shd w:val="clear" w:color="auto" w:fill="auto"/>
            <w:vAlign w:val="center"/>
          </w:tcPr>
          <w:p w14:paraId="673AC5AB" w14:textId="73C76883" w:rsidR="00433030" w:rsidRPr="00433030" w:rsidRDefault="00433030" w:rsidP="00433030">
            <w:pPr>
              <w:spacing w:line="240" w:lineRule="auto"/>
              <w:jc w:val="center"/>
              <w:rPr>
                <w:sz w:val="22"/>
                <w:szCs w:val="22"/>
              </w:rPr>
            </w:pPr>
            <w:r w:rsidRPr="00433030">
              <w:rPr>
                <w:color w:val="000000"/>
                <w:sz w:val="22"/>
                <w:szCs w:val="22"/>
              </w:rPr>
              <w:t>2.119</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54BE1B85" w14:textId="5E3662FF" w:rsidR="00433030" w:rsidRPr="00433030" w:rsidRDefault="00433030" w:rsidP="00433030">
            <w:pPr>
              <w:spacing w:line="240" w:lineRule="auto"/>
              <w:jc w:val="center"/>
              <w:rPr>
                <w:sz w:val="22"/>
                <w:szCs w:val="22"/>
              </w:rPr>
            </w:pPr>
            <w:r w:rsidRPr="00433030">
              <w:rPr>
                <w:color w:val="000000"/>
                <w:sz w:val="22"/>
                <w:szCs w:val="22"/>
              </w:rPr>
              <w:t>335</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1C329476" w14:textId="6780A634" w:rsidR="00433030" w:rsidRPr="00433030" w:rsidRDefault="00433030" w:rsidP="00433030">
            <w:pPr>
              <w:spacing w:line="240" w:lineRule="auto"/>
              <w:jc w:val="center"/>
              <w:rPr>
                <w:sz w:val="22"/>
                <w:szCs w:val="22"/>
              </w:rPr>
            </w:pPr>
            <w:r w:rsidRPr="00433030">
              <w:rPr>
                <w:color w:val="000000"/>
                <w:sz w:val="22"/>
                <w:szCs w:val="22"/>
              </w:rPr>
              <w:t>0.368</w:t>
            </w:r>
          </w:p>
        </w:tc>
        <w:tc>
          <w:tcPr>
            <w:tcW w:w="1257" w:type="dxa"/>
            <w:tcBorders>
              <w:top w:val="nil"/>
              <w:left w:val="single" w:sz="2" w:space="0" w:color="auto"/>
              <w:bottom w:val="nil"/>
              <w:right w:val="nil"/>
            </w:tcBorders>
            <w:shd w:val="clear" w:color="auto" w:fill="auto"/>
            <w:vAlign w:val="center"/>
          </w:tcPr>
          <w:p w14:paraId="5B762FDC"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6016DF37" w14:textId="77777777" w:rsidR="00433030" w:rsidRPr="00771B81" w:rsidRDefault="00433030" w:rsidP="00433030">
            <w:pPr>
              <w:spacing w:line="240" w:lineRule="auto"/>
              <w:jc w:val="center"/>
              <w:rPr>
                <w:sz w:val="22"/>
                <w:szCs w:val="22"/>
              </w:rPr>
            </w:pPr>
          </w:p>
        </w:tc>
      </w:tr>
      <w:tr w:rsidR="00433030" w:rsidRPr="00771B81" w14:paraId="31F9ED95" w14:textId="77777777" w:rsidTr="004B1768">
        <w:tc>
          <w:tcPr>
            <w:tcW w:w="1780" w:type="dxa"/>
            <w:shd w:val="clear" w:color="auto" w:fill="auto"/>
            <w:vAlign w:val="center"/>
          </w:tcPr>
          <w:p w14:paraId="2537B4B6" w14:textId="6F124997" w:rsidR="00433030" w:rsidRPr="00433030" w:rsidRDefault="00433030" w:rsidP="00433030">
            <w:pPr>
              <w:spacing w:line="240" w:lineRule="auto"/>
              <w:jc w:val="center"/>
              <w:rPr>
                <w:sz w:val="22"/>
                <w:szCs w:val="22"/>
              </w:rPr>
            </w:pPr>
            <w:r w:rsidRPr="00433030">
              <w:rPr>
                <w:b/>
                <w:bCs/>
                <w:sz w:val="22"/>
                <w:szCs w:val="22"/>
              </w:rPr>
              <w:t>9</w:t>
            </w:r>
          </w:p>
        </w:tc>
        <w:tc>
          <w:tcPr>
            <w:tcW w:w="1257" w:type="dxa"/>
            <w:shd w:val="clear" w:color="auto" w:fill="auto"/>
            <w:vAlign w:val="center"/>
          </w:tcPr>
          <w:p w14:paraId="651C7D5C" w14:textId="41CA99B2" w:rsidR="00433030" w:rsidRPr="00433030" w:rsidRDefault="00433030" w:rsidP="00433030">
            <w:pPr>
              <w:spacing w:line="240" w:lineRule="auto"/>
              <w:jc w:val="center"/>
              <w:rPr>
                <w:sz w:val="22"/>
                <w:szCs w:val="22"/>
              </w:rPr>
            </w:pPr>
            <w:r w:rsidRPr="00433030">
              <w:rPr>
                <w:color w:val="000000"/>
                <w:sz w:val="22"/>
                <w:szCs w:val="22"/>
              </w:rPr>
              <w:t>487</w:t>
            </w:r>
          </w:p>
        </w:tc>
        <w:tc>
          <w:tcPr>
            <w:tcW w:w="977" w:type="dxa"/>
            <w:tcBorders>
              <w:right w:val="single" w:sz="2" w:space="0" w:color="auto"/>
            </w:tcBorders>
            <w:shd w:val="clear" w:color="auto" w:fill="auto"/>
            <w:vAlign w:val="center"/>
          </w:tcPr>
          <w:p w14:paraId="11022B0F" w14:textId="44015C4E" w:rsidR="00433030" w:rsidRPr="00433030" w:rsidRDefault="00433030" w:rsidP="00433030">
            <w:pPr>
              <w:spacing w:line="240" w:lineRule="auto"/>
              <w:jc w:val="center"/>
              <w:rPr>
                <w:sz w:val="22"/>
                <w:szCs w:val="22"/>
              </w:rPr>
            </w:pPr>
            <w:r w:rsidRPr="00433030">
              <w:rPr>
                <w:color w:val="000000"/>
                <w:sz w:val="22"/>
                <w:szCs w:val="22"/>
              </w:rPr>
              <w:t>0.46</w:t>
            </w: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1B3AA2DC" w14:textId="4D75035D" w:rsidR="00433030" w:rsidRPr="00433030" w:rsidRDefault="00433030" w:rsidP="00433030">
            <w:pPr>
              <w:spacing w:line="240" w:lineRule="auto"/>
              <w:jc w:val="center"/>
              <w:rPr>
                <w:sz w:val="22"/>
                <w:szCs w:val="22"/>
              </w:rPr>
            </w:pPr>
            <w:r w:rsidRPr="00433030">
              <w:rPr>
                <w:color w:val="000000"/>
                <w:sz w:val="22"/>
                <w:szCs w:val="22"/>
              </w:rPr>
              <w:t>255</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3386A58B" w14:textId="1D0EE4E6" w:rsidR="00433030" w:rsidRPr="00433030" w:rsidRDefault="00433030" w:rsidP="00433030">
            <w:pPr>
              <w:spacing w:line="240" w:lineRule="auto"/>
              <w:jc w:val="center"/>
              <w:rPr>
                <w:sz w:val="22"/>
                <w:szCs w:val="22"/>
              </w:rPr>
            </w:pPr>
            <w:r w:rsidRPr="00433030">
              <w:rPr>
                <w:color w:val="000000"/>
                <w:sz w:val="22"/>
                <w:szCs w:val="22"/>
              </w:rPr>
              <w:t>0.156</w:t>
            </w:r>
          </w:p>
        </w:tc>
        <w:tc>
          <w:tcPr>
            <w:tcW w:w="1257" w:type="dxa"/>
            <w:tcBorders>
              <w:top w:val="nil"/>
              <w:left w:val="single" w:sz="2" w:space="0" w:color="auto"/>
              <w:bottom w:val="nil"/>
              <w:right w:val="nil"/>
            </w:tcBorders>
            <w:shd w:val="clear" w:color="auto" w:fill="auto"/>
            <w:vAlign w:val="center"/>
          </w:tcPr>
          <w:p w14:paraId="4F89943F"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6C090B0D" w14:textId="77777777" w:rsidR="00433030" w:rsidRPr="00771B81" w:rsidRDefault="00433030" w:rsidP="00433030">
            <w:pPr>
              <w:spacing w:line="240" w:lineRule="auto"/>
              <w:jc w:val="center"/>
              <w:rPr>
                <w:sz w:val="22"/>
                <w:szCs w:val="22"/>
              </w:rPr>
            </w:pPr>
          </w:p>
        </w:tc>
      </w:tr>
      <w:tr w:rsidR="00433030" w:rsidRPr="00771B81" w14:paraId="7E5159E7" w14:textId="77777777" w:rsidTr="004B1768">
        <w:tc>
          <w:tcPr>
            <w:tcW w:w="1780" w:type="dxa"/>
            <w:shd w:val="clear" w:color="auto" w:fill="auto"/>
            <w:vAlign w:val="center"/>
          </w:tcPr>
          <w:p w14:paraId="430DC8E3" w14:textId="2B9E13C7" w:rsidR="00433030" w:rsidRPr="00433030" w:rsidRDefault="00433030" w:rsidP="00433030">
            <w:pPr>
              <w:spacing w:line="240" w:lineRule="auto"/>
              <w:jc w:val="center"/>
              <w:rPr>
                <w:sz w:val="22"/>
                <w:szCs w:val="22"/>
              </w:rPr>
            </w:pPr>
            <w:r w:rsidRPr="00433030">
              <w:rPr>
                <w:b/>
                <w:bCs/>
                <w:sz w:val="22"/>
                <w:szCs w:val="22"/>
              </w:rPr>
              <w:t>10</w:t>
            </w:r>
          </w:p>
        </w:tc>
        <w:tc>
          <w:tcPr>
            <w:tcW w:w="1257" w:type="dxa"/>
            <w:shd w:val="clear" w:color="auto" w:fill="D0CECE" w:themeFill="background2" w:themeFillShade="E6"/>
            <w:vAlign w:val="center"/>
          </w:tcPr>
          <w:p w14:paraId="02E079B8" w14:textId="77777777" w:rsidR="00433030" w:rsidRPr="00433030" w:rsidRDefault="00433030" w:rsidP="00433030">
            <w:pPr>
              <w:spacing w:line="240" w:lineRule="auto"/>
              <w:jc w:val="center"/>
              <w:rPr>
                <w:sz w:val="22"/>
                <w:szCs w:val="22"/>
              </w:rPr>
            </w:pPr>
          </w:p>
        </w:tc>
        <w:tc>
          <w:tcPr>
            <w:tcW w:w="977" w:type="dxa"/>
            <w:tcBorders>
              <w:right w:val="single" w:sz="2" w:space="0" w:color="auto"/>
            </w:tcBorders>
            <w:shd w:val="clear" w:color="auto" w:fill="D0CECE" w:themeFill="background2" w:themeFillShade="E6"/>
            <w:vAlign w:val="center"/>
          </w:tcPr>
          <w:p w14:paraId="78AA45BB" w14:textId="77777777" w:rsidR="00433030" w:rsidRPr="00433030" w:rsidRDefault="00433030" w:rsidP="00433030">
            <w:pPr>
              <w:spacing w:line="240" w:lineRule="auto"/>
              <w:jc w:val="center"/>
              <w:rPr>
                <w:sz w:val="22"/>
                <w:szCs w:val="22"/>
              </w:rPr>
            </w:pPr>
          </w:p>
        </w:tc>
        <w:tc>
          <w:tcPr>
            <w:tcW w:w="1257" w:type="dxa"/>
            <w:tcBorders>
              <w:top w:val="single" w:sz="2" w:space="0" w:color="auto"/>
              <w:left w:val="single" w:sz="2" w:space="0" w:color="auto"/>
              <w:bottom w:val="single" w:sz="2" w:space="0" w:color="auto"/>
              <w:right w:val="single" w:sz="2" w:space="0" w:color="auto"/>
            </w:tcBorders>
            <w:shd w:val="clear" w:color="auto" w:fill="auto"/>
            <w:vAlign w:val="center"/>
          </w:tcPr>
          <w:p w14:paraId="3742187D" w14:textId="5F70046C" w:rsidR="00433030" w:rsidRPr="00433030" w:rsidRDefault="00433030" w:rsidP="00433030">
            <w:pPr>
              <w:spacing w:line="240" w:lineRule="auto"/>
              <w:jc w:val="center"/>
              <w:rPr>
                <w:sz w:val="22"/>
                <w:szCs w:val="22"/>
              </w:rPr>
            </w:pPr>
            <w:r w:rsidRPr="00433030">
              <w:rPr>
                <w:color w:val="000000"/>
                <w:sz w:val="22"/>
                <w:szCs w:val="22"/>
              </w:rPr>
              <w:t>162</w:t>
            </w: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7DB2400F" w14:textId="67669E44" w:rsidR="00433030" w:rsidRPr="00433030" w:rsidRDefault="00433030" w:rsidP="00433030">
            <w:pPr>
              <w:spacing w:line="240" w:lineRule="auto"/>
              <w:jc w:val="center"/>
              <w:rPr>
                <w:sz w:val="22"/>
                <w:szCs w:val="22"/>
              </w:rPr>
            </w:pPr>
            <w:r w:rsidRPr="00433030">
              <w:rPr>
                <w:color w:val="000000"/>
                <w:sz w:val="22"/>
                <w:szCs w:val="22"/>
              </w:rPr>
              <w:t>2.609</w:t>
            </w:r>
          </w:p>
        </w:tc>
        <w:tc>
          <w:tcPr>
            <w:tcW w:w="1257" w:type="dxa"/>
            <w:tcBorders>
              <w:top w:val="nil"/>
              <w:left w:val="single" w:sz="2" w:space="0" w:color="auto"/>
              <w:bottom w:val="nil"/>
              <w:right w:val="nil"/>
            </w:tcBorders>
            <w:shd w:val="clear" w:color="auto" w:fill="auto"/>
            <w:vAlign w:val="center"/>
          </w:tcPr>
          <w:p w14:paraId="3A5078AF" w14:textId="77777777" w:rsidR="00433030" w:rsidRPr="00771B81" w:rsidRDefault="00433030" w:rsidP="00433030">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3C32A784" w14:textId="77777777" w:rsidR="00433030" w:rsidRPr="00771B81" w:rsidRDefault="00433030" w:rsidP="00433030">
            <w:pPr>
              <w:spacing w:line="240" w:lineRule="auto"/>
              <w:jc w:val="center"/>
              <w:rPr>
                <w:sz w:val="22"/>
                <w:szCs w:val="22"/>
              </w:rPr>
            </w:pPr>
          </w:p>
        </w:tc>
      </w:tr>
      <w:tr w:rsidR="004B1768" w:rsidRPr="00771B81" w14:paraId="2257CB22" w14:textId="77777777" w:rsidTr="004B1768">
        <w:tc>
          <w:tcPr>
            <w:tcW w:w="1780" w:type="dxa"/>
            <w:shd w:val="clear" w:color="auto" w:fill="auto"/>
            <w:vAlign w:val="center"/>
          </w:tcPr>
          <w:p w14:paraId="48F43C03" w14:textId="6A697EC0" w:rsidR="004B1768" w:rsidRPr="00433030" w:rsidRDefault="004B1768" w:rsidP="004B1768">
            <w:pPr>
              <w:spacing w:line="240" w:lineRule="auto"/>
              <w:jc w:val="center"/>
              <w:rPr>
                <w:sz w:val="22"/>
                <w:szCs w:val="22"/>
              </w:rPr>
            </w:pPr>
            <w:r w:rsidRPr="00433030">
              <w:rPr>
                <w:b/>
                <w:bCs/>
                <w:sz w:val="22"/>
                <w:szCs w:val="22"/>
              </w:rPr>
              <w:t>Weighted Average RMSD (Å)</w:t>
            </w:r>
          </w:p>
        </w:tc>
        <w:tc>
          <w:tcPr>
            <w:tcW w:w="1257" w:type="dxa"/>
            <w:shd w:val="clear" w:color="auto" w:fill="D0CECE" w:themeFill="background2" w:themeFillShade="E6"/>
            <w:vAlign w:val="center"/>
          </w:tcPr>
          <w:p w14:paraId="5CAF12EF" w14:textId="77777777" w:rsidR="004B1768" w:rsidRPr="004B1768" w:rsidRDefault="004B1768" w:rsidP="004B1768">
            <w:pPr>
              <w:spacing w:line="240" w:lineRule="auto"/>
              <w:jc w:val="center"/>
              <w:rPr>
                <w:sz w:val="22"/>
                <w:szCs w:val="22"/>
              </w:rPr>
            </w:pPr>
          </w:p>
        </w:tc>
        <w:tc>
          <w:tcPr>
            <w:tcW w:w="977" w:type="dxa"/>
            <w:tcBorders>
              <w:right w:val="single" w:sz="2" w:space="0" w:color="auto"/>
            </w:tcBorders>
            <w:shd w:val="clear" w:color="auto" w:fill="auto"/>
            <w:vAlign w:val="center"/>
          </w:tcPr>
          <w:p w14:paraId="43763E7B" w14:textId="35FE591F" w:rsidR="004B1768" w:rsidRPr="004B1768" w:rsidRDefault="004B1768" w:rsidP="004B1768">
            <w:pPr>
              <w:spacing w:line="240" w:lineRule="auto"/>
              <w:jc w:val="center"/>
              <w:rPr>
                <w:sz w:val="22"/>
                <w:szCs w:val="22"/>
              </w:rPr>
            </w:pPr>
            <w:r w:rsidRPr="004B1768">
              <w:rPr>
                <w:sz w:val="22"/>
                <w:szCs w:val="22"/>
              </w:rPr>
              <w:t>0.69</w:t>
            </w:r>
          </w:p>
        </w:tc>
        <w:tc>
          <w:tcPr>
            <w:tcW w:w="1257" w:type="dxa"/>
            <w:tcBorders>
              <w:top w:val="single" w:sz="2" w:space="0" w:color="auto"/>
              <w:left w:val="single" w:sz="2" w:space="0" w:color="auto"/>
              <w:bottom w:val="single" w:sz="2" w:space="0" w:color="auto"/>
              <w:right w:val="single" w:sz="2" w:space="0" w:color="auto"/>
            </w:tcBorders>
            <w:shd w:val="clear" w:color="auto" w:fill="D0CECE" w:themeFill="background2" w:themeFillShade="E6"/>
          </w:tcPr>
          <w:p w14:paraId="2A47BE7D" w14:textId="77777777" w:rsidR="004B1768" w:rsidRPr="004B1768" w:rsidRDefault="004B1768" w:rsidP="004B1768">
            <w:pPr>
              <w:spacing w:line="240" w:lineRule="auto"/>
              <w:jc w:val="center"/>
              <w:rPr>
                <w:color w:val="000000"/>
                <w:sz w:val="22"/>
                <w:szCs w:val="22"/>
              </w:rPr>
            </w:pP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1D639808" w14:textId="79ADCA82" w:rsidR="004B1768" w:rsidRPr="004B1768" w:rsidRDefault="004B1768" w:rsidP="004B1768">
            <w:pPr>
              <w:spacing w:line="240" w:lineRule="auto"/>
              <w:jc w:val="center"/>
              <w:rPr>
                <w:color w:val="000000"/>
                <w:sz w:val="22"/>
                <w:szCs w:val="22"/>
              </w:rPr>
            </w:pPr>
            <w:r w:rsidRPr="004B1768">
              <w:rPr>
                <w:color w:val="000000"/>
                <w:sz w:val="22"/>
                <w:szCs w:val="22"/>
              </w:rPr>
              <w:t>0.83</w:t>
            </w:r>
          </w:p>
        </w:tc>
        <w:tc>
          <w:tcPr>
            <w:tcW w:w="1257" w:type="dxa"/>
            <w:tcBorders>
              <w:top w:val="nil"/>
              <w:left w:val="single" w:sz="2" w:space="0" w:color="auto"/>
              <w:bottom w:val="nil"/>
              <w:right w:val="nil"/>
            </w:tcBorders>
            <w:shd w:val="clear" w:color="auto" w:fill="auto"/>
            <w:vAlign w:val="center"/>
          </w:tcPr>
          <w:p w14:paraId="10CC1D7C" w14:textId="77777777" w:rsidR="004B1768" w:rsidRPr="00771B81" w:rsidRDefault="004B1768" w:rsidP="004B1768">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0193E8D4" w14:textId="77777777" w:rsidR="004B1768" w:rsidRPr="00771B81" w:rsidRDefault="004B1768" w:rsidP="004B1768">
            <w:pPr>
              <w:spacing w:line="240" w:lineRule="auto"/>
              <w:jc w:val="center"/>
              <w:rPr>
                <w:sz w:val="22"/>
                <w:szCs w:val="22"/>
              </w:rPr>
            </w:pPr>
          </w:p>
        </w:tc>
      </w:tr>
      <w:tr w:rsidR="004B1768" w:rsidRPr="00771B81" w14:paraId="5D01471B" w14:textId="77777777" w:rsidTr="004B1768">
        <w:tc>
          <w:tcPr>
            <w:tcW w:w="1780" w:type="dxa"/>
            <w:shd w:val="clear" w:color="auto" w:fill="auto"/>
            <w:vAlign w:val="center"/>
          </w:tcPr>
          <w:p w14:paraId="13340764" w14:textId="6C307433" w:rsidR="004B1768" w:rsidRPr="00433030" w:rsidRDefault="004B1768" w:rsidP="004B1768">
            <w:pPr>
              <w:spacing w:line="240" w:lineRule="auto"/>
              <w:jc w:val="center"/>
              <w:rPr>
                <w:sz w:val="22"/>
                <w:szCs w:val="22"/>
              </w:rPr>
            </w:pPr>
            <w:r w:rsidRPr="00433030">
              <w:rPr>
                <w:b/>
                <w:bCs/>
                <w:sz w:val="22"/>
                <w:szCs w:val="22"/>
              </w:rPr>
              <w:t>Weighted Standard Deviation (Å)</w:t>
            </w:r>
          </w:p>
        </w:tc>
        <w:tc>
          <w:tcPr>
            <w:tcW w:w="1257" w:type="dxa"/>
            <w:shd w:val="clear" w:color="auto" w:fill="D0CECE" w:themeFill="background2" w:themeFillShade="E6"/>
            <w:vAlign w:val="center"/>
          </w:tcPr>
          <w:p w14:paraId="4E0C4AB0" w14:textId="77777777" w:rsidR="004B1768" w:rsidRPr="004B1768" w:rsidRDefault="004B1768" w:rsidP="004B1768">
            <w:pPr>
              <w:spacing w:line="240" w:lineRule="auto"/>
              <w:jc w:val="center"/>
              <w:rPr>
                <w:sz w:val="22"/>
                <w:szCs w:val="22"/>
              </w:rPr>
            </w:pPr>
          </w:p>
        </w:tc>
        <w:tc>
          <w:tcPr>
            <w:tcW w:w="977" w:type="dxa"/>
            <w:tcBorders>
              <w:right w:val="single" w:sz="2" w:space="0" w:color="auto"/>
            </w:tcBorders>
            <w:shd w:val="clear" w:color="auto" w:fill="auto"/>
            <w:vAlign w:val="center"/>
          </w:tcPr>
          <w:p w14:paraId="489A2717" w14:textId="1B3ECBAC" w:rsidR="004B1768" w:rsidRPr="004B1768" w:rsidRDefault="004B1768" w:rsidP="004B1768">
            <w:pPr>
              <w:spacing w:line="240" w:lineRule="auto"/>
              <w:jc w:val="center"/>
              <w:rPr>
                <w:sz w:val="22"/>
                <w:szCs w:val="22"/>
              </w:rPr>
            </w:pPr>
            <w:r w:rsidRPr="004B1768">
              <w:rPr>
                <w:sz w:val="22"/>
                <w:szCs w:val="22"/>
              </w:rPr>
              <w:t>0.52</w:t>
            </w:r>
          </w:p>
        </w:tc>
        <w:tc>
          <w:tcPr>
            <w:tcW w:w="1257" w:type="dxa"/>
            <w:tcBorders>
              <w:top w:val="single" w:sz="2" w:space="0" w:color="auto"/>
              <w:left w:val="single" w:sz="2" w:space="0" w:color="auto"/>
              <w:bottom w:val="single" w:sz="2" w:space="0" w:color="auto"/>
              <w:right w:val="single" w:sz="2" w:space="0" w:color="auto"/>
            </w:tcBorders>
            <w:shd w:val="clear" w:color="auto" w:fill="D0CECE" w:themeFill="background2" w:themeFillShade="E6"/>
          </w:tcPr>
          <w:p w14:paraId="5CDA7F6F" w14:textId="77777777" w:rsidR="004B1768" w:rsidRPr="004B1768" w:rsidRDefault="004B1768" w:rsidP="004B1768">
            <w:pPr>
              <w:spacing w:line="240" w:lineRule="auto"/>
              <w:jc w:val="center"/>
              <w:rPr>
                <w:color w:val="000000"/>
                <w:sz w:val="22"/>
                <w:szCs w:val="22"/>
              </w:rPr>
            </w:pPr>
          </w:p>
        </w:tc>
        <w:tc>
          <w:tcPr>
            <w:tcW w:w="977" w:type="dxa"/>
            <w:tcBorders>
              <w:top w:val="single" w:sz="2" w:space="0" w:color="auto"/>
              <w:left w:val="single" w:sz="2" w:space="0" w:color="auto"/>
              <w:bottom w:val="single" w:sz="2" w:space="0" w:color="auto"/>
              <w:right w:val="single" w:sz="2" w:space="0" w:color="auto"/>
            </w:tcBorders>
            <w:shd w:val="clear" w:color="auto" w:fill="auto"/>
            <w:vAlign w:val="center"/>
          </w:tcPr>
          <w:p w14:paraId="4557BC9C" w14:textId="5318556F" w:rsidR="004B1768" w:rsidRPr="004B1768" w:rsidRDefault="004B1768" w:rsidP="004B1768">
            <w:pPr>
              <w:spacing w:line="240" w:lineRule="auto"/>
              <w:jc w:val="center"/>
              <w:rPr>
                <w:color w:val="000000"/>
                <w:sz w:val="22"/>
                <w:szCs w:val="22"/>
              </w:rPr>
            </w:pPr>
            <w:r w:rsidRPr="004B1768">
              <w:rPr>
                <w:color w:val="000000"/>
                <w:sz w:val="22"/>
                <w:szCs w:val="22"/>
              </w:rPr>
              <w:t>0.70</w:t>
            </w:r>
          </w:p>
        </w:tc>
        <w:tc>
          <w:tcPr>
            <w:tcW w:w="1257" w:type="dxa"/>
            <w:tcBorders>
              <w:top w:val="nil"/>
              <w:left w:val="single" w:sz="2" w:space="0" w:color="auto"/>
              <w:bottom w:val="nil"/>
              <w:right w:val="nil"/>
            </w:tcBorders>
            <w:shd w:val="clear" w:color="auto" w:fill="auto"/>
            <w:vAlign w:val="center"/>
          </w:tcPr>
          <w:p w14:paraId="51EB8D1B" w14:textId="77777777" w:rsidR="004B1768" w:rsidRPr="00771B81" w:rsidRDefault="004B1768" w:rsidP="004B1768">
            <w:pPr>
              <w:spacing w:line="240" w:lineRule="auto"/>
              <w:jc w:val="center"/>
              <w:rPr>
                <w:sz w:val="22"/>
                <w:szCs w:val="22"/>
              </w:rPr>
            </w:pPr>
          </w:p>
        </w:tc>
        <w:tc>
          <w:tcPr>
            <w:tcW w:w="977" w:type="dxa"/>
            <w:tcBorders>
              <w:top w:val="nil"/>
              <w:left w:val="nil"/>
              <w:bottom w:val="nil"/>
              <w:right w:val="nil"/>
            </w:tcBorders>
            <w:shd w:val="clear" w:color="auto" w:fill="auto"/>
            <w:vAlign w:val="center"/>
          </w:tcPr>
          <w:p w14:paraId="549115E1" w14:textId="77777777" w:rsidR="004B1768" w:rsidRPr="00771B81" w:rsidRDefault="004B1768" w:rsidP="004B1768">
            <w:pPr>
              <w:keepNext/>
              <w:spacing w:line="240" w:lineRule="auto"/>
              <w:jc w:val="center"/>
              <w:rPr>
                <w:sz w:val="22"/>
                <w:szCs w:val="22"/>
              </w:rPr>
            </w:pPr>
          </w:p>
        </w:tc>
      </w:tr>
    </w:tbl>
    <w:p w14:paraId="26BBCBC4" w14:textId="3EAF3F69" w:rsidR="004B1768" w:rsidRDefault="004B1768" w:rsidP="004B1768">
      <w:pPr>
        <w:pStyle w:val="Caption"/>
      </w:pPr>
      <w:bookmarkStart w:id="137" w:name="_Toc102742385"/>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6</w:t>
      </w:r>
      <w:r w:rsidR="00A56DCB">
        <w:rPr>
          <w:noProof/>
        </w:rPr>
        <w:fldChar w:fldCharType="end"/>
      </w:r>
      <w:r>
        <w:t xml:space="preserve">: </w:t>
      </w:r>
      <w:r w:rsidR="00083EE2">
        <w:rPr>
          <w:color w:val="000000"/>
        </w:rPr>
        <w:t>Root-mean square deviation (RMSD), weighted average RMSD and weighted standard deviation of the conformational ensemble of analogs 3.</w:t>
      </w:r>
      <w:r w:rsidR="00083EE2" w:rsidRPr="00605AAD">
        <w:rPr>
          <w:color w:val="000000"/>
        </w:rPr>
        <w:t>24</w:t>
      </w:r>
      <w:r w:rsidR="00605AAD" w:rsidRPr="00605AAD">
        <w:rPr>
          <w:color w:val="000000"/>
        </w:rPr>
        <w:t xml:space="preserve"> </w:t>
      </w:r>
      <w:r w:rsidR="00605AAD" w:rsidRPr="00605AAD">
        <w:t>–</w:t>
      </w:r>
      <w:r w:rsidR="00083EE2">
        <w:rPr>
          <w:color w:val="000000"/>
        </w:rPr>
        <w:t xml:space="preserve"> 3.28.</w:t>
      </w:r>
      <w:bookmarkEnd w:id="137"/>
    </w:p>
    <w:p w14:paraId="52F0EFD4" w14:textId="5D55229A" w:rsidR="000E72C2" w:rsidRDefault="000E72C2" w:rsidP="00596E8A"/>
    <w:p w14:paraId="41760AD8" w14:textId="062F73D0" w:rsidR="004A725E" w:rsidRPr="004A725E" w:rsidRDefault="004A725E" w:rsidP="00415B03">
      <w:pPr>
        <w:ind w:firstLine="720"/>
      </w:pPr>
      <w:r w:rsidRPr="004A725E">
        <w:t xml:space="preserve">To quantify torsional flexibility of </w:t>
      </w:r>
      <w:r w:rsidR="00F5239E" w:rsidRPr="00F5239E">
        <w:rPr>
          <w:b/>
          <w:bCs/>
        </w:rPr>
        <w:t>3.</w:t>
      </w:r>
      <w:r w:rsidRPr="004A725E">
        <w:rPr>
          <w:b/>
        </w:rPr>
        <w:t>2</w:t>
      </w:r>
      <w:r w:rsidR="00F5239E">
        <w:rPr>
          <w:b/>
        </w:rPr>
        <w:t xml:space="preserve">4 </w:t>
      </w:r>
      <w:r w:rsidR="00F5239E">
        <w:t xml:space="preserve">– </w:t>
      </w:r>
      <w:r w:rsidR="00F5239E" w:rsidRPr="00F5239E">
        <w:rPr>
          <w:b/>
          <w:bCs/>
        </w:rPr>
        <w:t>3.</w:t>
      </w:r>
      <w:r w:rsidRPr="004A725E">
        <w:rPr>
          <w:b/>
        </w:rPr>
        <w:t>2</w:t>
      </w:r>
      <w:r w:rsidR="00F5239E">
        <w:rPr>
          <w:b/>
        </w:rPr>
        <w:t>8</w:t>
      </w:r>
      <w:r w:rsidRPr="004A725E">
        <w:t xml:space="preserve">, the dihedral angles of each moiety displaying orientational variability between conformational clusters were determined. Defined by the angle between two outer bonds within three consecutive bonds, the dihedral angle of each motif was measured in Maestro (Schrodinger) for each cluster and the values were compiled in tables for each analog in </w:t>
      </w:r>
      <w:r w:rsidR="00EE63E8">
        <w:t xml:space="preserve">the </w:t>
      </w:r>
      <w:r w:rsidR="00EE63E8" w:rsidRPr="00EE63E8">
        <w:rPr>
          <w:b/>
          <w:bCs/>
        </w:rPr>
        <w:t>Appendix</w:t>
      </w:r>
      <w:r w:rsidRPr="004A725E">
        <w:t xml:space="preserve">. The dihedral angles of the propargyl, the backbone of 3,5-difluorophenylalanine, the 3,5-difluorobenzyl, the heptenoyl tail, and the heptenoyl amide are represented in histograms in </w:t>
      </w:r>
      <w:r w:rsidRPr="004A725E">
        <w:rPr>
          <w:b/>
          <w:bCs/>
        </w:rPr>
        <w:t xml:space="preserve">Figures </w:t>
      </w:r>
      <w:r w:rsidR="00FA34DC" w:rsidRPr="00FA34DC">
        <w:rPr>
          <w:b/>
          <w:bCs/>
        </w:rPr>
        <w:t>3.1</w:t>
      </w:r>
      <w:r w:rsidR="000F0018">
        <w:rPr>
          <w:b/>
          <w:bCs/>
        </w:rPr>
        <w:t>3</w:t>
      </w:r>
      <w:r w:rsidR="00FA34DC">
        <w:t xml:space="preserve"> – </w:t>
      </w:r>
      <w:r w:rsidR="00FA34DC" w:rsidRPr="00FA34DC">
        <w:rPr>
          <w:b/>
          <w:bCs/>
        </w:rPr>
        <w:t>3.1</w:t>
      </w:r>
      <w:r w:rsidR="000F0018">
        <w:rPr>
          <w:b/>
          <w:bCs/>
        </w:rPr>
        <w:t>7</w:t>
      </w:r>
      <w:r w:rsidRPr="004A725E">
        <w:t xml:space="preserve"> respectively. To illustrate the proportion of the conformers adopting a specific dihedral angle, more populated angles are represented further from the center of the plot. Dihedral angles from the co-crystal structure of ADEP 4 (</w:t>
      </w:r>
      <w:r w:rsidR="00773103" w:rsidRPr="00773103">
        <w:rPr>
          <w:b/>
          <w:bCs/>
        </w:rPr>
        <w:t>3.</w:t>
      </w:r>
      <w:r w:rsidRPr="004A725E">
        <w:rPr>
          <w:b/>
        </w:rPr>
        <w:t>2</w:t>
      </w:r>
      <w:r w:rsidRPr="004A725E">
        <w:t xml:space="preserve">) bound to </w:t>
      </w:r>
      <w:r w:rsidRPr="004A725E">
        <w:rPr>
          <w:i/>
        </w:rPr>
        <w:t>S. aureus</w:t>
      </w:r>
      <w:r w:rsidRPr="004A725E">
        <w:t xml:space="preserve"> ClpP (PDB: 6TTZ) of the same motifs were also calculated and are included in </w:t>
      </w:r>
      <w:r w:rsidRPr="004A725E">
        <w:rPr>
          <w:b/>
          <w:bCs/>
        </w:rPr>
        <w:t xml:space="preserve">Figures </w:t>
      </w:r>
      <w:r w:rsidR="00FA34DC" w:rsidRPr="00FA34DC">
        <w:rPr>
          <w:b/>
          <w:bCs/>
        </w:rPr>
        <w:t>3.1</w:t>
      </w:r>
      <w:r w:rsidR="000F0018">
        <w:rPr>
          <w:b/>
          <w:bCs/>
        </w:rPr>
        <w:t>4</w:t>
      </w:r>
      <w:r w:rsidR="00FA34DC" w:rsidRPr="00FA34DC">
        <w:rPr>
          <w:b/>
          <w:bCs/>
        </w:rPr>
        <w:t xml:space="preserve"> – 3.1</w:t>
      </w:r>
      <w:r w:rsidR="000F0018">
        <w:rPr>
          <w:b/>
          <w:bCs/>
        </w:rPr>
        <w:t>7</w:t>
      </w:r>
      <w:r w:rsidRPr="004A725E">
        <w:t xml:space="preserve"> to allow comparison with analogs </w:t>
      </w:r>
      <w:r w:rsidR="00D50FDF" w:rsidRPr="00D50FDF">
        <w:rPr>
          <w:b/>
          <w:bCs/>
        </w:rPr>
        <w:t>3.</w:t>
      </w:r>
      <w:r w:rsidRPr="004A725E">
        <w:rPr>
          <w:b/>
        </w:rPr>
        <w:t>2</w:t>
      </w:r>
      <w:r w:rsidR="00D50FDF">
        <w:rPr>
          <w:b/>
        </w:rPr>
        <w:t>4</w:t>
      </w:r>
      <w:r w:rsidRPr="004A725E">
        <w:t xml:space="preserve">, </w:t>
      </w:r>
      <w:r w:rsidR="00D50FDF" w:rsidRPr="00D50FDF">
        <w:rPr>
          <w:b/>
          <w:bCs/>
        </w:rPr>
        <w:t>3.</w:t>
      </w:r>
      <w:r w:rsidRPr="004A725E">
        <w:rPr>
          <w:b/>
        </w:rPr>
        <w:t>25</w:t>
      </w:r>
      <w:r w:rsidRPr="004A725E">
        <w:t xml:space="preserve">, </w:t>
      </w:r>
      <w:r w:rsidR="00D50FDF" w:rsidRPr="00D50FDF">
        <w:rPr>
          <w:b/>
          <w:bCs/>
        </w:rPr>
        <w:t>3.</w:t>
      </w:r>
      <w:r w:rsidRPr="004A725E">
        <w:rPr>
          <w:b/>
        </w:rPr>
        <w:t>26</w:t>
      </w:r>
      <w:r w:rsidRPr="004A725E">
        <w:t xml:space="preserve">, </w:t>
      </w:r>
      <w:r w:rsidR="00D50FDF" w:rsidRPr="00D50FDF">
        <w:rPr>
          <w:b/>
          <w:bCs/>
        </w:rPr>
        <w:t>3.</w:t>
      </w:r>
      <w:r w:rsidRPr="004A725E">
        <w:rPr>
          <w:b/>
        </w:rPr>
        <w:t>27</w:t>
      </w:r>
      <w:r w:rsidRPr="004A725E">
        <w:t xml:space="preserve"> and </w:t>
      </w:r>
      <w:r w:rsidR="00D50FDF" w:rsidRPr="00D50FDF">
        <w:rPr>
          <w:b/>
          <w:bCs/>
        </w:rPr>
        <w:t>3.</w:t>
      </w:r>
      <w:r w:rsidRPr="004A725E">
        <w:rPr>
          <w:b/>
        </w:rPr>
        <w:t>28</w:t>
      </w:r>
      <w:r w:rsidRPr="004A725E">
        <w:t>.</w:t>
      </w:r>
    </w:p>
    <w:p w14:paraId="688AC986" w14:textId="36F285CE" w:rsidR="004A725E" w:rsidRPr="004A725E" w:rsidRDefault="004A725E" w:rsidP="00D50FDF">
      <w:pPr>
        <w:ind w:firstLine="720"/>
      </w:pPr>
      <w:r w:rsidRPr="004A725E">
        <w:t>In the dihedral histogram for the propargyl group (</w:t>
      </w:r>
      <w:r w:rsidRPr="004A725E">
        <w:rPr>
          <w:b/>
          <w:bCs/>
        </w:rPr>
        <w:t xml:space="preserve">Figure </w:t>
      </w:r>
      <w:r w:rsidR="00FA34DC" w:rsidRPr="00FA34DC">
        <w:rPr>
          <w:b/>
          <w:bCs/>
        </w:rPr>
        <w:t>3.1</w:t>
      </w:r>
      <w:r w:rsidR="000F0018">
        <w:rPr>
          <w:b/>
          <w:bCs/>
        </w:rPr>
        <w:t>3</w:t>
      </w:r>
      <w:r w:rsidRPr="004A725E">
        <w:t>), changes in orientation do not appear to correlate with the N- to C-terminal cyclization or the increase in the ring size (</w:t>
      </w:r>
      <w:r w:rsidR="00FA34DC" w:rsidRPr="00FA34DC">
        <w:rPr>
          <w:b/>
          <w:bCs/>
        </w:rPr>
        <w:t>3.</w:t>
      </w:r>
      <w:r w:rsidRPr="004A725E">
        <w:rPr>
          <w:b/>
        </w:rPr>
        <w:t>25</w:t>
      </w:r>
      <w:r w:rsidRPr="004A725E">
        <w:t xml:space="preserve">, </w:t>
      </w:r>
      <w:r w:rsidR="00FA34DC" w:rsidRPr="00FA34DC">
        <w:rPr>
          <w:b/>
          <w:bCs/>
        </w:rPr>
        <w:t>3.</w:t>
      </w:r>
      <w:r w:rsidRPr="004A725E">
        <w:rPr>
          <w:b/>
        </w:rPr>
        <w:t>26</w:t>
      </w:r>
      <w:r w:rsidRPr="004A725E">
        <w:t xml:space="preserve"> and </w:t>
      </w:r>
      <w:r w:rsidR="00FA34DC" w:rsidRPr="00FA34DC">
        <w:rPr>
          <w:b/>
          <w:bCs/>
        </w:rPr>
        <w:t>3.</w:t>
      </w:r>
      <w:r w:rsidRPr="004A725E">
        <w:rPr>
          <w:b/>
        </w:rPr>
        <w:t>27</w:t>
      </w:r>
      <w:r w:rsidRPr="004A725E">
        <w:t xml:space="preserve">). Considering the low bulkiness of the propargyl moiety and its isolated position on the scaffold (opposite to the 3,5-difluorobenzyl and heptenoyl), its torsional motion is likely not affected by structural changes. However, a noticeable spatial proximity between the propargyl and the 3,5-difluorobenzyl moieties in </w:t>
      </w:r>
      <w:r w:rsidR="00BE09C8" w:rsidRPr="00BE09C8">
        <w:rPr>
          <w:b/>
          <w:bCs/>
        </w:rPr>
        <w:t>3.</w:t>
      </w:r>
      <w:r w:rsidRPr="004A725E">
        <w:rPr>
          <w:b/>
        </w:rPr>
        <w:t>25</w:t>
      </w:r>
      <w:r w:rsidRPr="004A725E">
        <w:t xml:space="preserve"> (</w:t>
      </w:r>
      <w:r w:rsidR="000F0018" w:rsidRPr="000F0018">
        <w:rPr>
          <w:b/>
          <w:bCs/>
        </w:rPr>
        <w:t>Figure 3.12</w:t>
      </w:r>
      <w:r w:rsidRPr="004A725E">
        <w:rPr>
          <w:b/>
          <w:bCs/>
        </w:rPr>
        <w:t>b</w:t>
      </w:r>
      <w:r w:rsidRPr="004A725E">
        <w:t xml:space="preserve">) and </w:t>
      </w:r>
      <w:r w:rsidR="00BE09C8" w:rsidRPr="00BE09C8">
        <w:rPr>
          <w:b/>
          <w:bCs/>
        </w:rPr>
        <w:t>3.</w:t>
      </w:r>
      <w:r w:rsidRPr="004A725E">
        <w:rPr>
          <w:b/>
        </w:rPr>
        <w:t xml:space="preserve">28 </w:t>
      </w:r>
      <w:r w:rsidRPr="004A725E">
        <w:t>(</w:t>
      </w:r>
      <w:r w:rsidR="000F0018" w:rsidRPr="000F0018">
        <w:rPr>
          <w:b/>
          <w:bCs/>
        </w:rPr>
        <w:t>Figure 3.12</w:t>
      </w:r>
      <w:r w:rsidRPr="004A725E">
        <w:rPr>
          <w:b/>
          <w:bCs/>
        </w:rPr>
        <w:t>e</w:t>
      </w:r>
      <w:r w:rsidRPr="004A725E">
        <w:t xml:space="preserve">), and heptenoyl and 3,5-difluorobenzyl groups in </w:t>
      </w:r>
      <w:r w:rsidR="00BE09C8" w:rsidRPr="00BE09C8">
        <w:rPr>
          <w:b/>
          <w:bCs/>
        </w:rPr>
        <w:t>3.</w:t>
      </w:r>
      <w:r w:rsidRPr="004A725E">
        <w:rPr>
          <w:b/>
        </w:rPr>
        <w:t xml:space="preserve">26 </w:t>
      </w:r>
      <w:r w:rsidRPr="004A725E">
        <w:t>(</w:t>
      </w:r>
      <w:r w:rsidR="000F0018" w:rsidRPr="000F0018">
        <w:rPr>
          <w:b/>
          <w:bCs/>
        </w:rPr>
        <w:t>Figure 3.12</w:t>
      </w:r>
      <w:r w:rsidRPr="004A725E">
        <w:rPr>
          <w:b/>
          <w:bCs/>
        </w:rPr>
        <w:t>c</w:t>
      </w:r>
      <w:r w:rsidRPr="004A725E">
        <w:t>) could cause the dihedral angle of the propargyl group in these analogs to be predominantly distributed between 70º and 110º (</w:t>
      </w:r>
      <w:r w:rsidR="00BE09C8" w:rsidRPr="004A725E">
        <w:rPr>
          <w:b/>
          <w:bCs/>
        </w:rPr>
        <w:t xml:space="preserve">Figure </w:t>
      </w:r>
      <w:r w:rsidR="00BE09C8" w:rsidRPr="00FA34DC">
        <w:rPr>
          <w:b/>
          <w:bCs/>
        </w:rPr>
        <w:t>3.</w:t>
      </w:r>
      <w:r w:rsidR="000B216A">
        <w:rPr>
          <w:b/>
          <w:bCs/>
        </w:rPr>
        <w:t>13</w:t>
      </w:r>
      <w:r w:rsidRPr="004A725E">
        <w:t xml:space="preserve">). Whereas the propargyl of </w:t>
      </w:r>
      <w:r w:rsidR="00BE09C8" w:rsidRPr="00BE09C8">
        <w:rPr>
          <w:b/>
          <w:bCs/>
        </w:rPr>
        <w:t>3.</w:t>
      </w:r>
      <w:r w:rsidRPr="004A725E">
        <w:rPr>
          <w:b/>
        </w:rPr>
        <w:t>2</w:t>
      </w:r>
      <w:r w:rsidR="00BE09C8">
        <w:rPr>
          <w:b/>
        </w:rPr>
        <w:t>4</w:t>
      </w:r>
      <w:r w:rsidRPr="004A725E">
        <w:t xml:space="preserve"> (</w:t>
      </w:r>
      <w:r w:rsidR="000F0018" w:rsidRPr="000F0018">
        <w:rPr>
          <w:b/>
          <w:bCs/>
        </w:rPr>
        <w:t>Figure 3.12</w:t>
      </w:r>
      <w:r w:rsidRPr="004A725E">
        <w:rPr>
          <w:b/>
          <w:bCs/>
        </w:rPr>
        <w:t>a</w:t>
      </w:r>
      <w:r w:rsidRPr="004A725E">
        <w:t xml:space="preserve">) and </w:t>
      </w:r>
      <w:r w:rsidR="00BE09C8" w:rsidRPr="00BE09C8">
        <w:rPr>
          <w:b/>
          <w:bCs/>
        </w:rPr>
        <w:t>3.</w:t>
      </w:r>
      <w:r w:rsidRPr="004A725E">
        <w:rPr>
          <w:b/>
        </w:rPr>
        <w:t>27</w:t>
      </w:r>
      <w:r w:rsidRPr="004A725E">
        <w:t xml:space="preserve"> (</w:t>
      </w:r>
      <w:r w:rsidR="000F0018" w:rsidRPr="000F0018">
        <w:rPr>
          <w:b/>
          <w:bCs/>
        </w:rPr>
        <w:t>Figure 3.12</w:t>
      </w:r>
      <w:r w:rsidRPr="004A725E">
        <w:rPr>
          <w:b/>
          <w:bCs/>
        </w:rPr>
        <w:t>d</w:t>
      </w:r>
      <w:r w:rsidRPr="004A725E">
        <w:t xml:space="preserve">) is isolated leading to a more scattered distribution of the dihedral angles. Therefore, the spatial proximity of the appended groups might influence their orientation, but this effect may be only relevant in </w:t>
      </w:r>
      <w:r w:rsidR="005673DC">
        <w:t>solution</w:t>
      </w:r>
      <w:r w:rsidRPr="004A725E">
        <w:t xml:space="preserve"> and would not reflect the final orientation of the propargyl moiety upon binding.</w:t>
      </w:r>
    </w:p>
    <w:p w14:paraId="261D4DDB" w14:textId="480AC320" w:rsidR="00771B81" w:rsidRDefault="00771B81" w:rsidP="00596E8A"/>
    <w:tbl>
      <w:tblPr>
        <w:tblStyle w:val="TableGrid"/>
        <w:tblW w:w="0" w:type="auto"/>
        <w:tblLook w:val="04A0" w:firstRow="1" w:lastRow="0" w:firstColumn="1" w:lastColumn="0" w:noHBand="0" w:noVBand="1"/>
      </w:tblPr>
      <w:tblGrid>
        <w:gridCol w:w="4675"/>
        <w:gridCol w:w="4675"/>
      </w:tblGrid>
      <w:tr w:rsidR="00764443" w14:paraId="4ED98FA0" w14:textId="77777777" w:rsidTr="00553F68">
        <w:tc>
          <w:tcPr>
            <w:tcW w:w="4675" w:type="dxa"/>
            <w:vAlign w:val="center"/>
          </w:tcPr>
          <w:p w14:paraId="00982C1F" w14:textId="4F0B002E" w:rsidR="00764443" w:rsidRDefault="008F78D5" w:rsidP="00553F68">
            <w:pPr>
              <w:spacing w:line="240" w:lineRule="auto"/>
              <w:jc w:val="center"/>
            </w:pPr>
            <w:r w:rsidRPr="008F78D5">
              <w:rPr>
                <w:noProof/>
              </w:rPr>
              <w:drawing>
                <wp:inline distT="0" distB="0" distL="0" distR="0" wp14:anchorId="7412B9C0" wp14:editId="0D6D012D">
                  <wp:extent cx="1981200" cy="12446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9"/>
                          <a:stretch>
                            <a:fillRect/>
                          </a:stretch>
                        </pic:blipFill>
                        <pic:spPr>
                          <a:xfrm>
                            <a:off x="0" y="0"/>
                            <a:ext cx="1981200" cy="1244600"/>
                          </a:xfrm>
                          <a:prstGeom prst="rect">
                            <a:avLst/>
                          </a:prstGeom>
                        </pic:spPr>
                      </pic:pic>
                    </a:graphicData>
                  </a:graphic>
                </wp:inline>
              </w:drawing>
            </w:r>
          </w:p>
        </w:tc>
        <w:tc>
          <w:tcPr>
            <w:tcW w:w="4675" w:type="dxa"/>
            <w:vAlign w:val="center"/>
          </w:tcPr>
          <w:p w14:paraId="46448CC7" w14:textId="4C91C061" w:rsidR="00764443" w:rsidRDefault="00764443" w:rsidP="00553F68">
            <w:pPr>
              <w:spacing w:line="240" w:lineRule="auto"/>
              <w:jc w:val="center"/>
            </w:pPr>
            <w:r>
              <w:rPr>
                <w:noProof/>
              </w:rPr>
              <w:drawing>
                <wp:inline distT="0" distB="0" distL="0" distR="0" wp14:anchorId="0E8E3271" wp14:editId="3344B77A">
                  <wp:extent cx="2426636" cy="1218914"/>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pic:cNvPicPr/>
                        </pic:nvPicPr>
                        <pic:blipFill rotWithShape="1">
                          <a:blip r:embed="rId620" cstate="print">
                            <a:extLst>
                              <a:ext uri="{28A0092B-C50C-407E-A947-70E740481C1C}">
                                <a14:useLocalDpi xmlns:a14="http://schemas.microsoft.com/office/drawing/2010/main" val="0"/>
                              </a:ext>
                            </a:extLst>
                          </a:blip>
                          <a:srcRect l="14512" t="17023" r="18345" b="16698"/>
                          <a:stretch/>
                        </pic:blipFill>
                        <pic:spPr bwMode="auto">
                          <a:xfrm>
                            <a:off x="0" y="0"/>
                            <a:ext cx="2476076" cy="1243748"/>
                          </a:xfrm>
                          <a:prstGeom prst="rect">
                            <a:avLst/>
                          </a:prstGeom>
                          <a:ln>
                            <a:noFill/>
                          </a:ln>
                          <a:extLst>
                            <a:ext uri="{53640926-AAD7-44D8-BBD7-CCE9431645EC}">
                              <a14:shadowObscured xmlns:a14="http://schemas.microsoft.com/office/drawing/2010/main"/>
                            </a:ext>
                          </a:extLst>
                        </pic:spPr>
                      </pic:pic>
                    </a:graphicData>
                  </a:graphic>
                </wp:inline>
              </w:drawing>
            </w:r>
          </w:p>
        </w:tc>
      </w:tr>
      <w:tr w:rsidR="004E4EAD" w14:paraId="2700E6A3" w14:textId="77777777" w:rsidTr="00553F68">
        <w:tc>
          <w:tcPr>
            <w:tcW w:w="9350" w:type="dxa"/>
            <w:gridSpan w:val="2"/>
            <w:vAlign w:val="center"/>
          </w:tcPr>
          <w:p w14:paraId="0B67C518" w14:textId="52CDD689" w:rsidR="004E4EAD" w:rsidRDefault="00A40E56" w:rsidP="00DB391C">
            <w:pPr>
              <w:keepNext/>
              <w:spacing w:line="240" w:lineRule="auto"/>
              <w:jc w:val="center"/>
            </w:pPr>
            <w:r>
              <w:rPr>
                <w:noProof/>
              </w:rPr>
              <w:drawing>
                <wp:inline distT="0" distB="0" distL="0" distR="0" wp14:anchorId="3DAC3111" wp14:editId="55D4936E">
                  <wp:extent cx="4733290" cy="4646507"/>
                  <wp:effectExtent l="0" t="0" r="3810" b="1905"/>
                  <wp:docPr id="422" name="Picture 422"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Picture 422" descr="Chart, radar chart&#10;&#10;Description automatically generated"/>
                          <pic:cNvPicPr/>
                        </pic:nvPicPr>
                        <pic:blipFill rotWithShape="1">
                          <a:blip r:embed="rId621" cstate="print">
                            <a:extLst>
                              <a:ext uri="{28A0092B-C50C-407E-A947-70E740481C1C}">
                                <a14:useLocalDpi xmlns:a14="http://schemas.microsoft.com/office/drawing/2010/main" val="0"/>
                              </a:ext>
                            </a:extLst>
                          </a:blip>
                          <a:srcRect l="7994" t="3997" r="12177" b="1438"/>
                          <a:stretch/>
                        </pic:blipFill>
                        <pic:spPr bwMode="auto">
                          <a:xfrm>
                            <a:off x="0" y="0"/>
                            <a:ext cx="4734521" cy="4647715"/>
                          </a:xfrm>
                          <a:prstGeom prst="rect">
                            <a:avLst/>
                          </a:prstGeom>
                          <a:ln>
                            <a:noFill/>
                          </a:ln>
                          <a:extLst>
                            <a:ext uri="{53640926-AAD7-44D8-BBD7-CCE9431645EC}">
                              <a14:shadowObscured xmlns:a14="http://schemas.microsoft.com/office/drawing/2010/main"/>
                            </a:ext>
                          </a:extLst>
                        </pic:spPr>
                      </pic:pic>
                    </a:graphicData>
                  </a:graphic>
                </wp:inline>
              </w:drawing>
            </w:r>
          </w:p>
        </w:tc>
      </w:tr>
    </w:tbl>
    <w:p w14:paraId="5FEC8E85" w14:textId="6ECB97F9" w:rsidR="004E4EAD" w:rsidRPr="00346143" w:rsidRDefault="00DB391C" w:rsidP="00DB391C">
      <w:pPr>
        <w:pStyle w:val="Caption"/>
        <w:rPr>
          <w:b w:val="0"/>
          <w:bCs/>
        </w:rPr>
      </w:pPr>
      <w:bookmarkStart w:id="138" w:name="_Toc102742321"/>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13</w:t>
      </w:r>
      <w:r w:rsidR="00A56DCB">
        <w:rPr>
          <w:noProof/>
        </w:rPr>
        <w:fldChar w:fldCharType="end"/>
      </w:r>
      <w:r>
        <w:t xml:space="preserve">: </w:t>
      </w:r>
      <w:r w:rsidR="00E16B88">
        <w:rPr>
          <w:color w:val="000000"/>
        </w:rPr>
        <w:t>Histogram of dihedral angles of the propargyl group in analogs 3.24 (yellow), 3.25 (green), 3.26 (blue), 3.27 (orange) and 3.28 (purple).</w:t>
      </w:r>
      <w:r w:rsidR="00961027">
        <w:rPr>
          <w:color w:val="000000"/>
        </w:rPr>
        <w:t xml:space="preserve"> </w:t>
      </w:r>
      <w:r w:rsidR="00AE4D63" w:rsidRPr="00346143">
        <w:rPr>
          <w:b w:val="0"/>
          <w:bCs/>
          <w:color w:val="000000"/>
        </w:rPr>
        <w:t xml:space="preserve">The dihedral angle was measured </w:t>
      </w:r>
      <w:r w:rsidR="00793DAC" w:rsidRPr="00346143">
        <w:rPr>
          <w:b w:val="0"/>
          <w:bCs/>
          <w:color w:val="000000"/>
        </w:rPr>
        <w:t xml:space="preserve">for the atoms </w:t>
      </w:r>
      <w:r w:rsidR="00793DAC" w:rsidRPr="00346143">
        <w:rPr>
          <w:b w:val="0"/>
          <w:bCs/>
        </w:rPr>
        <w:t>C22-C21-N1-C2 (labeled in red)</w:t>
      </w:r>
      <w:r w:rsidR="00F2511C" w:rsidRPr="00346143">
        <w:rPr>
          <w:b w:val="0"/>
          <w:bCs/>
        </w:rPr>
        <w:t xml:space="preserve"> and </w:t>
      </w:r>
      <w:r w:rsidR="003466B1" w:rsidRPr="00346143">
        <w:rPr>
          <w:b w:val="0"/>
          <w:bCs/>
        </w:rPr>
        <w:t>displayed</w:t>
      </w:r>
      <w:r w:rsidR="00F2511C" w:rsidRPr="00346143">
        <w:rPr>
          <w:b w:val="0"/>
          <w:bCs/>
        </w:rPr>
        <w:t xml:space="preserve"> </w:t>
      </w:r>
      <w:r w:rsidR="003466B1" w:rsidRPr="00346143">
        <w:rPr>
          <w:b w:val="0"/>
          <w:bCs/>
        </w:rPr>
        <w:t xml:space="preserve">in a </w:t>
      </w:r>
      <w:r w:rsidR="0024088D" w:rsidRPr="00346143">
        <w:rPr>
          <w:b w:val="0"/>
          <w:bCs/>
        </w:rPr>
        <w:t xml:space="preserve">3D </w:t>
      </w:r>
      <w:r w:rsidR="003466B1" w:rsidRPr="00346143">
        <w:rPr>
          <w:b w:val="0"/>
          <w:bCs/>
        </w:rPr>
        <w:t xml:space="preserve">representation of </w:t>
      </w:r>
      <w:r w:rsidR="003466B1" w:rsidRPr="00346143">
        <w:t>3.25</w:t>
      </w:r>
      <w:r w:rsidR="00346143" w:rsidRPr="00346143">
        <w:rPr>
          <w:b w:val="0"/>
          <w:bCs/>
        </w:rPr>
        <w:t xml:space="preserve"> as an example.</w:t>
      </w:r>
      <w:bookmarkEnd w:id="138"/>
    </w:p>
    <w:p w14:paraId="3E78D0F5" w14:textId="1691CF1F" w:rsidR="004E4EAD" w:rsidRDefault="004E4EAD" w:rsidP="00596E8A"/>
    <w:p w14:paraId="2465C690" w14:textId="15DD639E" w:rsidR="00264859" w:rsidRPr="00264859" w:rsidRDefault="0059778B" w:rsidP="00264859">
      <w:pPr>
        <w:ind w:firstLine="720"/>
      </w:pPr>
      <w:r>
        <w:t xml:space="preserve">As previously observed in </w:t>
      </w:r>
      <w:r w:rsidRPr="0059778B">
        <w:rPr>
          <w:b/>
          <w:bCs/>
        </w:rPr>
        <w:t>Figure 3.11a</w:t>
      </w:r>
      <w:r>
        <w:t xml:space="preserve">, </w:t>
      </w:r>
      <w:r w:rsidR="00841624">
        <w:t>the N-terminal domain</w:t>
      </w:r>
      <w:r w:rsidR="00907DC6">
        <w:t xml:space="preserve"> shifts as the </w:t>
      </w:r>
      <w:r w:rsidR="007B14EF">
        <w:t>size of the core ring increases, to quantify this effect</w:t>
      </w:r>
      <w:r w:rsidR="0091466F">
        <w:t xml:space="preserve">, the dihedral angle of </w:t>
      </w:r>
      <w:r w:rsidR="0091466F" w:rsidRPr="00264859">
        <w:t>the 3,5-difluorophenylalanine backbone</w:t>
      </w:r>
      <w:r w:rsidR="0091466F">
        <w:t xml:space="preserve"> for each analog was measured.</w:t>
      </w:r>
      <w:r>
        <w:t xml:space="preserve"> </w:t>
      </w:r>
      <w:r w:rsidR="00264859" w:rsidRPr="00264859">
        <w:t xml:space="preserve">The torsional range of the backbone is limited from 10 to 20º in both </w:t>
      </w:r>
      <w:r w:rsidR="00264859" w:rsidRPr="00264859">
        <w:rPr>
          <w:i/>
        </w:rPr>
        <w:t>seco</w:t>
      </w:r>
      <w:r w:rsidR="00264859" w:rsidRPr="00264859">
        <w:t xml:space="preserve"> (</w:t>
      </w:r>
      <w:r w:rsidR="00C06EA5" w:rsidRPr="00C06EA5">
        <w:rPr>
          <w:b/>
          <w:bCs/>
        </w:rPr>
        <w:t>3.</w:t>
      </w:r>
      <w:r w:rsidR="00264859" w:rsidRPr="00264859">
        <w:rPr>
          <w:b/>
        </w:rPr>
        <w:t>2</w:t>
      </w:r>
      <w:r w:rsidR="00C06EA5">
        <w:rPr>
          <w:b/>
        </w:rPr>
        <w:t>4</w:t>
      </w:r>
      <w:r w:rsidR="00264859" w:rsidRPr="00264859">
        <w:t>) and cyclized (</w:t>
      </w:r>
      <w:r w:rsidR="00C06EA5" w:rsidRPr="00C06EA5">
        <w:rPr>
          <w:b/>
          <w:bCs/>
        </w:rPr>
        <w:t>3.</w:t>
      </w:r>
      <w:r w:rsidR="00264859" w:rsidRPr="00264859">
        <w:rPr>
          <w:b/>
        </w:rPr>
        <w:t>25</w:t>
      </w:r>
      <w:r w:rsidR="00264859" w:rsidRPr="00264859">
        <w:t xml:space="preserve">, </w:t>
      </w:r>
      <w:r w:rsidR="00C06EA5" w:rsidRPr="00C06EA5">
        <w:rPr>
          <w:b/>
          <w:bCs/>
        </w:rPr>
        <w:t>3.</w:t>
      </w:r>
      <w:r w:rsidR="00264859" w:rsidRPr="00264859">
        <w:rPr>
          <w:b/>
        </w:rPr>
        <w:t>26</w:t>
      </w:r>
      <w:r w:rsidR="00264859" w:rsidRPr="00264859">
        <w:t xml:space="preserve">, </w:t>
      </w:r>
      <w:r w:rsidR="00C06EA5" w:rsidRPr="00C06EA5">
        <w:rPr>
          <w:b/>
          <w:bCs/>
        </w:rPr>
        <w:t>3.</w:t>
      </w:r>
      <w:r w:rsidR="00264859" w:rsidRPr="00264859">
        <w:rPr>
          <w:b/>
        </w:rPr>
        <w:t>27</w:t>
      </w:r>
      <w:r w:rsidR="00264859" w:rsidRPr="00264859">
        <w:t xml:space="preserve"> and </w:t>
      </w:r>
      <w:r w:rsidR="00C06EA5" w:rsidRPr="00C06EA5">
        <w:rPr>
          <w:b/>
          <w:bCs/>
        </w:rPr>
        <w:t>3.</w:t>
      </w:r>
      <w:r w:rsidR="00264859" w:rsidRPr="00264859">
        <w:rPr>
          <w:b/>
        </w:rPr>
        <w:t>28</w:t>
      </w:r>
      <w:r w:rsidR="00264859" w:rsidRPr="00264859">
        <w:t xml:space="preserve">) analogs, as shown in the histogram </w:t>
      </w:r>
      <w:r w:rsidR="00264859" w:rsidRPr="00264859">
        <w:rPr>
          <w:b/>
          <w:bCs/>
        </w:rPr>
        <w:t xml:space="preserve">Figure </w:t>
      </w:r>
      <w:r w:rsidR="00C06EA5" w:rsidRPr="00C06EA5">
        <w:rPr>
          <w:b/>
          <w:bCs/>
        </w:rPr>
        <w:t>3.1</w:t>
      </w:r>
      <w:r w:rsidR="000C24F9">
        <w:rPr>
          <w:b/>
          <w:bCs/>
        </w:rPr>
        <w:t>4</w:t>
      </w:r>
      <w:r w:rsidR="00861E90">
        <w:t>,</w:t>
      </w:r>
      <w:r w:rsidR="00BD4DE6">
        <w:t xml:space="preserve"> confirm</w:t>
      </w:r>
      <w:r w:rsidR="00861E90">
        <w:t>ing</w:t>
      </w:r>
      <w:r w:rsidR="00244499">
        <w:t xml:space="preserve"> the low variability </w:t>
      </w:r>
      <w:r w:rsidR="006E5A14">
        <w:t>in</w:t>
      </w:r>
      <w:r w:rsidR="00244499">
        <w:t xml:space="preserve"> the conformation </w:t>
      </w:r>
      <w:r w:rsidR="006E5A14">
        <w:t xml:space="preserve">adopted by the ring cores. </w:t>
      </w:r>
      <w:r w:rsidR="00264859" w:rsidRPr="00264859">
        <w:t xml:space="preserve">Although the backbone is relatively planar in </w:t>
      </w:r>
      <w:r w:rsidR="00C06EA5" w:rsidRPr="00C06EA5">
        <w:rPr>
          <w:b/>
          <w:bCs/>
        </w:rPr>
        <w:t>3.</w:t>
      </w:r>
      <w:r w:rsidR="00264859" w:rsidRPr="00264859">
        <w:rPr>
          <w:b/>
        </w:rPr>
        <w:t>2</w:t>
      </w:r>
      <w:r w:rsidR="00C06EA5">
        <w:rPr>
          <w:b/>
        </w:rPr>
        <w:t>4</w:t>
      </w:r>
      <w:r w:rsidR="00264859" w:rsidRPr="00264859">
        <w:t xml:space="preserve">, </w:t>
      </w:r>
      <w:r w:rsidR="00C06EA5" w:rsidRPr="00C06EA5">
        <w:rPr>
          <w:b/>
          <w:bCs/>
        </w:rPr>
        <w:t>3.</w:t>
      </w:r>
      <w:r w:rsidR="00264859" w:rsidRPr="00264859">
        <w:rPr>
          <w:b/>
        </w:rPr>
        <w:t>25</w:t>
      </w:r>
      <w:r w:rsidR="00264859" w:rsidRPr="00264859">
        <w:t xml:space="preserve"> and</w:t>
      </w:r>
      <w:r w:rsidR="00264859" w:rsidRPr="00264859">
        <w:rPr>
          <w:b/>
        </w:rPr>
        <w:t xml:space="preserve"> </w:t>
      </w:r>
      <w:r w:rsidR="00C06EA5">
        <w:rPr>
          <w:b/>
        </w:rPr>
        <w:t>3.</w:t>
      </w:r>
      <w:r w:rsidR="00264859" w:rsidRPr="00264859">
        <w:rPr>
          <w:b/>
        </w:rPr>
        <w:t>28</w:t>
      </w:r>
      <w:r w:rsidR="00264859" w:rsidRPr="00264859">
        <w:t>, the dihedral angle of the backbone increases for the seven- (</w:t>
      </w:r>
      <w:r w:rsidR="00C06EA5" w:rsidRPr="00C06EA5">
        <w:rPr>
          <w:b/>
          <w:bCs/>
        </w:rPr>
        <w:t>3.</w:t>
      </w:r>
      <w:r w:rsidR="00264859" w:rsidRPr="00264859">
        <w:rPr>
          <w:b/>
        </w:rPr>
        <w:t>26</w:t>
      </w:r>
      <w:r w:rsidR="00264859" w:rsidRPr="00264859">
        <w:t>) and eight-membered (</w:t>
      </w:r>
      <w:r w:rsidR="00C06EA5" w:rsidRPr="00C06EA5">
        <w:rPr>
          <w:b/>
          <w:bCs/>
        </w:rPr>
        <w:t>3.</w:t>
      </w:r>
      <w:r w:rsidR="00264859" w:rsidRPr="00264859">
        <w:rPr>
          <w:b/>
        </w:rPr>
        <w:t>27</w:t>
      </w:r>
      <w:r w:rsidR="00264859" w:rsidRPr="00264859">
        <w:t>) rings to accommodate the bigger rings and, by doing so, mimics the angle of ClpP-bound ADEP 4 (</w:t>
      </w:r>
      <w:r w:rsidR="00C06EA5" w:rsidRPr="00C06EA5">
        <w:rPr>
          <w:b/>
          <w:bCs/>
        </w:rPr>
        <w:t>3.</w:t>
      </w:r>
      <w:r w:rsidR="00264859" w:rsidRPr="00264859">
        <w:rPr>
          <w:b/>
        </w:rPr>
        <w:t>2</w:t>
      </w:r>
      <w:r w:rsidR="00264859" w:rsidRPr="00264859">
        <w:t>).</w:t>
      </w:r>
    </w:p>
    <w:p w14:paraId="5FCCD8DE" w14:textId="50A89CB5" w:rsidR="008F78D5" w:rsidRDefault="008F78D5" w:rsidP="00596E8A"/>
    <w:tbl>
      <w:tblPr>
        <w:tblStyle w:val="TableGrid"/>
        <w:tblW w:w="0" w:type="auto"/>
        <w:tblLook w:val="04A0" w:firstRow="1" w:lastRow="0" w:firstColumn="1" w:lastColumn="0" w:noHBand="0" w:noVBand="1"/>
      </w:tblPr>
      <w:tblGrid>
        <w:gridCol w:w="4675"/>
        <w:gridCol w:w="4675"/>
      </w:tblGrid>
      <w:tr w:rsidR="008F78D5" w14:paraId="393A9746" w14:textId="77777777" w:rsidTr="00FD0D41">
        <w:tc>
          <w:tcPr>
            <w:tcW w:w="4675" w:type="dxa"/>
            <w:vAlign w:val="center"/>
          </w:tcPr>
          <w:p w14:paraId="3AC94960" w14:textId="2277AFFB" w:rsidR="008F78D5" w:rsidRDefault="00FD0D41" w:rsidP="00FD0D41">
            <w:pPr>
              <w:spacing w:line="240" w:lineRule="auto"/>
              <w:jc w:val="center"/>
            </w:pPr>
            <w:r w:rsidRPr="00FD0D41">
              <w:rPr>
                <w:noProof/>
              </w:rPr>
              <w:drawing>
                <wp:inline distT="0" distB="0" distL="0" distR="0" wp14:anchorId="64A6EBAD" wp14:editId="72AC2E3A">
                  <wp:extent cx="1981200" cy="12573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2"/>
                          <a:stretch>
                            <a:fillRect/>
                          </a:stretch>
                        </pic:blipFill>
                        <pic:spPr>
                          <a:xfrm>
                            <a:off x="0" y="0"/>
                            <a:ext cx="1981200" cy="1257300"/>
                          </a:xfrm>
                          <a:prstGeom prst="rect">
                            <a:avLst/>
                          </a:prstGeom>
                        </pic:spPr>
                      </pic:pic>
                    </a:graphicData>
                  </a:graphic>
                </wp:inline>
              </w:drawing>
            </w:r>
          </w:p>
        </w:tc>
        <w:tc>
          <w:tcPr>
            <w:tcW w:w="4675" w:type="dxa"/>
            <w:vAlign w:val="center"/>
          </w:tcPr>
          <w:p w14:paraId="5710C3F6" w14:textId="03A8CB74" w:rsidR="008F78D5" w:rsidRDefault="00FD0D41" w:rsidP="00FD0D41">
            <w:pPr>
              <w:spacing w:line="240" w:lineRule="auto"/>
              <w:jc w:val="center"/>
            </w:pPr>
            <w:r>
              <w:rPr>
                <w:noProof/>
              </w:rPr>
              <w:drawing>
                <wp:inline distT="0" distB="0" distL="0" distR="0" wp14:anchorId="7D91E446" wp14:editId="6BC33E3E">
                  <wp:extent cx="2017339" cy="1774190"/>
                  <wp:effectExtent l="0" t="0" r="2540" b="381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Picture 425"/>
                          <pic:cNvPicPr/>
                        </pic:nvPicPr>
                        <pic:blipFill rotWithShape="1">
                          <a:blip r:embed="rId623" cstate="print">
                            <a:extLst>
                              <a:ext uri="{28A0092B-C50C-407E-A947-70E740481C1C}">
                                <a14:useLocalDpi xmlns:a14="http://schemas.microsoft.com/office/drawing/2010/main" val="0"/>
                              </a:ext>
                            </a:extLst>
                          </a:blip>
                          <a:srcRect l="21311" t="21053" r="34359" b="2331"/>
                          <a:stretch/>
                        </pic:blipFill>
                        <pic:spPr bwMode="auto">
                          <a:xfrm>
                            <a:off x="0" y="0"/>
                            <a:ext cx="2051004" cy="1803797"/>
                          </a:xfrm>
                          <a:prstGeom prst="rect">
                            <a:avLst/>
                          </a:prstGeom>
                          <a:ln>
                            <a:noFill/>
                          </a:ln>
                          <a:extLst>
                            <a:ext uri="{53640926-AAD7-44D8-BBD7-CCE9431645EC}">
                              <a14:shadowObscured xmlns:a14="http://schemas.microsoft.com/office/drawing/2010/main"/>
                            </a:ext>
                          </a:extLst>
                        </pic:spPr>
                      </pic:pic>
                    </a:graphicData>
                  </a:graphic>
                </wp:inline>
              </w:drawing>
            </w:r>
          </w:p>
        </w:tc>
      </w:tr>
      <w:tr w:rsidR="008F78D5" w14:paraId="742C532B" w14:textId="77777777" w:rsidTr="00FD0D41">
        <w:tc>
          <w:tcPr>
            <w:tcW w:w="9350" w:type="dxa"/>
            <w:gridSpan w:val="2"/>
            <w:vAlign w:val="center"/>
          </w:tcPr>
          <w:p w14:paraId="419E6242" w14:textId="55EEE2DC" w:rsidR="008F78D5" w:rsidRDefault="00367D30" w:rsidP="00367D30">
            <w:pPr>
              <w:keepNext/>
              <w:spacing w:line="240" w:lineRule="auto"/>
              <w:jc w:val="center"/>
            </w:pPr>
            <w:r>
              <w:rPr>
                <w:noProof/>
              </w:rPr>
              <w:drawing>
                <wp:inline distT="0" distB="0" distL="0" distR="0" wp14:anchorId="488203F6" wp14:editId="41167C11">
                  <wp:extent cx="5384800" cy="5289550"/>
                  <wp:effectExtent l="0" t="0" r="0" b="6350"/>
                  <wp:docPr id="426" name="Picture 426"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Picture 426" descr="Chart, radar chart&#10;&#10;Description automatically generated"/>
                          <pic:cNvPicPr/>
                        </pic:nvPicPr>
                        <pic:blipFill rotWithShape="1">
                          <a:blip r:embed="rId624" cstate="print">
                            <a:extLst>
                              <a:ext uri="{28A0092B-C50C-407E-A947-70E740481C1C}">
                                <a14:useLocalDpi xmlns:a14="http://schemas.microsoft.com/office/drawing/2010/main" val="0"/>
                              </a:ext>
                            </a:extLst>
                          </a:blip>
                          <a:srcRect l="4112" t="7148" r="5082" b="6963"/>
                          <a:stretch/>
                        </pic:blipFill>
                        <pic:spPr bwMode="auto">
                          <a:xfrm>
                            <a:off x="0" y="0"/>
                            <a:ext cx="5385629" cy="5290364"/>
                          </a:xfrm>
                          <a:prstGeom prst="rect">
                            <a:avLst/>
                          </a:prstGeom>
                          <a:ln>
                            <a:noFill/>
                          </a:ln>
                          <a:extLst>
                            <a:ext uri="{53640926-AAD7-44D8-BBD7-CCE9431645EC}">
                              <a14:shadowObscured xmlns:a14="http://schemas.microsoft.com/office/drawing/2010/main"/>
                            </a:ext>
                          </a:extLst>
                        </pic:spPr>
                      </pic:pic>
                    </a:graphicData>
                  </a:graphic>
                </wp:inline>
              </w:drawing>
            </w:r>
          </w:p>
        </w:tc>
      </w:tr>
    </w:tbl>
    <w:p w14:paraId="6F90A058" w14:textId="28778F21" w:rsidR="008F78D5" w:rsidRPr="00C74619" w:rsidRDefault="00367D30" w:rsidP="00C74619">
      <w:pPr>
        <w:pStyle w:val="Caption"/>
        <w:rPr>
          <w:b w:val="0"/>
          <w:bCs/>
        </w:rPr>
      </w:pPr>
      <w:bookmarkStart w:id="139" w:name="_Toc102742322"/>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14</w:t>
      </w:r>
      <w:r w:rsidR="00A56DCB">
        <w:rPr>
          <w:noProof/>
        </w:rPr>
        <w:fldChar w:fldCharType="end"/>
      </w:r>
      <w:r>
        <w:t xml:space="preserve">: </w:t>
      </w:r>
      <w:r w:rsidR="00CD5B18">
        <w:rPr>
          <w:color w:val="000000"/>
        </w:rPr>
        <w:t>Histogram of dihedral angles of the</w:t>
      </w:r>
      <w:r w:rsidR="007E08FA">
        <w:t xml:space="preserve"> 3,5-difluorophenylalanine backbone in analogs 3.24 (yellow), 3.25 (green), 3.26 (blue), 3.27 (orange) and 3.28 (purple). </w:t>
      </w:r>
      <w:r w:rsidR="007E08FA" w:rsidRPr="00346143">
        <w:rPr>
          <w:b w:val="0"/>
          <w:bCs/>
          <w:color w:val="000000"/>
        </w:rPr>
        <w:t xml:space="preserve">The dihedral angle was measured for the atoms </w:t>
      </w:r>
      <w:r w:rsidR="007E08FA">
        <w:rPr>
          <w:b w:val="0"/>
          <w:bCs/>
        </w:rPr>
        <w:t>N1</w:t>
      </w:r>
      <w:r w:rsidR="007E08FA" w:rsidRPr="00346143">
        <w:rPr>
          <w:b w:val="0"/>
          <w:bCs/>
        </w:rPr>
        <w:t>-C2-C</w:t>
      </w:r>
      <w:r w:rsidR="00C74619">
        <w:rPr>
          <w:b w:val="0"/>
          <w:bCs/>
        </w:rPr>
        <w:t>3-N26</w:t>
      </w:r>
      <w:r w:rsidR="007E08FA" w:rsidRPr="00346143">
        <w:rPr>
          <w:b w:val="0"/>
          <w:bCs/>
        </w:rPr>
        <w:t xml:space="preserve"> (labeled in red) and displayed in a 3D representation of </w:t>
      </w:r>
      <w:r w:rsidR="007E08FA" w:rsidRPr="00346143">
        <w:t>3.2</w:t>
      </w:r>
      <w:r w:rsidR="00C74619">
        <w:t>7</w:t>
      </w:r>
      <w:r w:rsidR="007E08FA" w:rsidRPr="00346143">
        <w:rPr>
          <w:b w:val="0"/>
          <w:bCs/>
        </w:rPr>
        <w:t xml:space="preserve"> as an example.</w:t>
      </w:r>
      <w:r w:rsidR="00C74619">
        <w:rPr>
          <w:b w:val="0"/>
          <w:bCs/>
        </w:rPr>
        <w:t xml:space="preserve"> </w:t>
      </w:r>
      <w:r w:rsidR="007E08FA" w:rsidRPr="00FD26C2">
        <w:rPr>
          <w:b w:val="0"/>
          <w:bCs/>
        </w:rPr>
        <w:t xml:space="preserve">The </w:t>
      </w:r>
      <w:r w:rsidR="007E08FA">
        <w:rPr>
          <w:b w:val="0"/>
          <w:bCs/>
        </w:rPr>
        <w:t xml:space="preserve">red line in the histogram indicates the dihedral angle </w:t>
      </w:r>
      <w:r w:rsidR="007E08FA" w:rsidRPr="004F2331">
        <w:rPr>
          <w:b w:val="0"/>
          <w:bCs/>
        </w:rPr>
        <w:t>of the</w:t>
      </w:r>
      <w:r w:rsidR="007E08FA">
        <w:rPr>
          <w:b w:val="0"/>
          <w:bCs/>
        </w:rPr>
        <w:t xml:space="preserve"> backbone bond of the</w:t>
      </w:r>
      <w:r w:rsidR="007E08FA" w:rsidRPr="004F2331">
        <w:rPr>
          <w:b w:val="0"/>
          <w:bCs/>
        </w:rPr>
        <w:t xml:space="preserve"> cocrystal structure of ADEP 4 (</w:t>
      </w:r>
      <w:r w:rsidR="007E08FA" w:rsidRPr="00817FDF">
        <w:t>3.</w:t>
      </w:r>
      <w:r w:rsidR="007E08FA" w:rsidRPr="004F2331">
        <w:t>2</w:t>
      </w:r>
      <w:r w:rsidR="007E08FA" w:rsidRPr="004F2331">
        <w:rPr>
          <w:b w:val="0"/>
          <w:bCs/>
        </w:rPr>
        <w:t xml:space="preserve">) bound to </w:t>
      </w:r>
      <w:r w:rsidR="007E08FA" w:rsidRPr="004F2331">
        <w:rPr>
          <w:b w:val="0"/>
          <w:bCs/>
          <w:i/>
        </w:rPr>
        <w:t>S. aureus</w:t>
      </w:r>
      <w:r w:rsidR="007E08FA" w:rsidRPr="004F2331">
        <w:rPr>
          <w:b w:val="0"/>
          <w:bCs/>
        </w:rPr>
        <w:t xml:space="preserve"> ClpP (PDB: 6TTZ).</w:t>
      </w:r>
      <w:bookmarkEnd w:id="139"/>
    </w:p>
    <w:p w14:paraId="4D18DD08" w14:textId="1305DC57" w:rsidR="00802436" w:rsidRDefault="00802436" w:rsidP="00596E8A"/>
    <w:p w14:paraId="62E2B332" w14:textId="514834E1" w:rsidR="00C74619" w:rsidRDefault="008E246B" w:rsidP="008E246B">
      <w:pPr>
        <w:ind w:firstLine="720"/>
      </w:pPr>
      <w:r w:rsidRPr="008E246B">
        <w:t xml:space="preserve">The 3,5-difluorobenzyl appears to be the only moiety whose flexibility decreases as the size of the core ring increases. As depicted in </w:t>
      </w:r>
      <w:r w:rsidRPr="00C95D9F">
        <w:rPr>
          <w:b/>
          <w:bCs/>
        </w:rPr>
        <w:t xml:space="preserve">Figure </w:t>
      </w:r>
      <w:r w:rsidR="00C95D9F" w:rsidRPr="00C95D9F">
        <w:rPr>
          <w:b/>
          <w:bCs/>
        </w:rPr>
        <w:t>3.1</w:t>
      </w:r>
      <w:r w:rsidR="000C24F9">
        <w:rPr>
          <w:b/>
          <w:bCs/>
        </w:rPr>
        <w:t>5</w:t>
      </w:r>
      <w:r w:rsidRPr="008E246B">
        <w:t xml:space="preserve">, the dihedral distribution of the conformational ensemble is scattered for analogs </w:t>
      </w:r>
      <w:r w:rsidR="00C95D9F" w:rsidRPr="00C95D9F">
        <w:rPr>
          <w:b/>
          <w:bCs/>
        </w:rPr>
        <w:t>3.</w:t>
      </w:r>
      <w:r w:rsidRPr="008E246B">
        <w:rPr>
          <w:b/>
        </w:rPr>
        <w:t>2</w:t>
      </w:r>
      <w:r w:rsidR="00C95D9F">
        <w:rPr>
          <w:b/>
        </w:rPr>
        <w:t>4</w:t>
      </w:r>
      <w:r w:rsidRPr="008E246B">
        <w:t xml:space="preserve">, </w:t>
      </w:r>
      <w:r w:rsidR="00C95D9F" w:rsidRPr="00C95D9F">
        <w:rPr>
          <w:b/>
          <w:bCs/>
        </w:rPr>
        <w:t>3.</w:t>
      </w:r>
      <w:r w:rsidRPr="008E246B">
        <w:rPr>
          <w:b/>
        </w:rPr>
        <w:t>25</w:t>
      </w:r>
      <w:r w:rsidRPr="008E246B">
        <w:t xml:space="preserve"> and </w:t>
      </w:r>
      <w:r w:rsidR="00C95D9F" w:rsidRPr="00C95D9F">
        <w:rPr>
          <w:b/>
          <w:bCs/>
        </w:rPr>
        <w:t>3.</w:t>
      </w:r>
      <w:r w:rsidRPr="008E246B">
        <w:rPr>
          <w:b/>
        </w:rPr>
        <w:t>28</w:t>
      </w:r>
      <w:r w:rsidRPr="008E246B">
        <w:t xml:space="preserve">, and it converges towards 170º with </w:t>
      </w:r>
      <w:r w:rsidR="00C95D9F" w:rsidRPr="00C95D9F">
        <w:rPr>
          <w:b/>
          <w:bCs/>
        </w:rPr>
        <w:t>3.</w:t>
      </w:r>
      <w:r w:rsidRPr="008E246B">
        <w:rPr>
          <w:b/>
        </w:rPr>
        <w:t>26</w:t>
      </w:r>
      <w:r w:rsidRPr="008E246B">
        <w:t xml:space="preserve"> and </w:t>
      </w:r>
      <w:r w:rsidR="00C95D9F" w:rsidRPr="00C95D9F">
        <w:rPr>
          <w:b/>
          <w:bCs/>
        </w:rPr>
        <w:t>3.</w:t>
      </w:r>
      <w:r w:rsidRPr="008E246B">
        <w:rPr>
          <w:b/>
        </w:rPr>
        <w:t>27</w:t>
      </w:r>
      <w:r w:rsidRPr="008E246B">
        <w:t>. As previously observed (</w:t>
      </w:r>
      <w:r w:rsidRPr="000C24F9">
        <w:rPr>
          <w:b/>
          <w:bCs/>
        </w:rPr>
        <w:t xml:space="preserve">Figure </w:t>
      </w:r>
      <w:r w:rsidR="000C24F9" w:rsidRPr="000C24F9">
        <w:rPr>
          <w:b/>
          <w:bCs/>
        </w:rPr>
        <w:t>3.11</w:t>
      </w:r>
      <w:r w:rsidRPr="000C24F9">
        <w:rPr>
          <w:b/>
          <w:bCs/>
        </w:rPr>
        <w:t>c</w:t>
      </w:r>
      <w:r w:rsidRPr="008E246B">
        <w:t>), the orientation of the 3,5-difluorobenzyl group changes as the size of the core ring increases (</w:t>
      </w:r>
      <w:r w:rsidR="00C95D9F" w:rsidRPr="00C95D9F">
        <w:rPr>
          <w:b/>
          <w:bCs/>
        </w:rPr>
        <w:t>3.</w:t>
      </w:r>
      <w:r w:rsidRPr="008E246B">
        <w:rPr>
          <w:b/>
        </w:rPr>
        <w:t>26</w:t>
      </w:r>
      <w:r w:rsidRPr="008E246B">
        <w:t xml:space="preserve"> and </w:t>
      </w:r>
      <w:r w:rsidR="00C95D9F" w:rsidRPr="00C95D9F">
        <w:rPr>
          <w:b/>
          <w:bCs/>
        </w:rPr>
        <w:t>3.</w:t>
      </w:r>
      <w:r w:rsidRPr="008E246B">
        <w:rPr>
          <w:b/>
        </w:rPr>
        <w:t>27</w:t>
      </w:r>
      <w:r w:rsidRPr="008E246B">
        <w:t xml:space="preserve">). In </w:t>
      </w:r>
      <w:r w:rsidR="00C95D9F" w:rsidRPr="00C95D9F">
        <w:rPr>
          <w:b/>
          <w:bCs/>
        </w:rPr>
        <w:t>Figure 3.1</w:t>
      </w:r>
      <w:r w:rsidR="000C24F9">
        <w:rPr>
          <w:b/>
          <w:bCs/>
        </w:rPr>
        <w:t>5</w:t>
      </w:r>
      <w:r w:rsidRPr="008E246B">
        <w:t xml:space="preserve">, the dihedral angle of the bond remains similar following the cyclization from </w:t>
      </w:r>
      <w:r w:rsidR="00C95D9F" w:rsidRPr="00C95D9F">
        <w:rPr>
          <w:b/>
          <w:bCs/>
        </w:rPr>
        <w:t>3.</w:t>
      </w:r>
      <w:r w:rsidRPr="008E246B">
        <w:rPr>
          <w:b/>
        </w:rPr>
        <w:t>2</w:t>
      </w:r>
      <w:r w:rsidR="00C95D9F">
        <w:rPr>
          <w:b/>
        </w:rPr>
        <w:t>4</w:t>
      </w:r>
      <w:r w:rsidRPr="008E246B">
        <w:t xml:space="preserve"> to </w:t>
      </w:r>
      <w:r w:rsidR="00C95D9F" w:rsidRPr="00C95D9F">
        <w:rPr>
          <w:b/>
          <w:bCs/>
        </w:rPr>
        <w:t>3.</w:t>
      </w:r>
      <w:r w:rsidRPr="008E246B">
        <w:rPr>
          <w:b/>
        </w:rPr>
        <w:t>25</w:t>
      </w:r>
      <w:r w:rsidRPr="008E246B">
        <w:t xml:space="preserve"> and</w:t>
      </w:r>
      <w:r w:rsidRPr="008E246B">
        <w:rPr>
          <w:b/>
        </w:rPr>
        <w:t xml:space="preserve"> </w:t>
      </w:r>
      <w:r w:rsidR="00C95D9F">
        <w:rPr>
          <w:b/>
        </w:rPr>
        <w:t>3.</w:t>
      </w:r>
      <w:r w:rsidRPr="008E246B">
        <w:rPr>
          <w:b/>
        </w:rPr>
        <w:t>28</w:t>
      </w:r>
      <w:r w:rsidRPr="008E246B">
        <w:t>. It is once the core increases to seven- (</w:t>
      </w:r>
      <w:r w:rsidR="00C95D9F" w:rsidRPr="00C95D9F">
        <w:rPr>
          <w:b/>
          <w:bCs/>
        </w:rPr>
        <w:t>3.</w:t>
      </w:r>
      <w:r w:rsidRPr="008E246B">
        <w:rPr>
          <w:b/>
        </w:rPr>
        <w:t>26</w:t>
      </w:r>
      <w:r w:rsidRPr="008E246B">
        <w:t>) and eight-membered (</w:t>
      </w:r>
      <w:r w:rsidR="00C95D9F" w:rsidRPr="00C95D9F">
        <w:rPr>
          <w:b/>
          <w:bCs/>
        </w:rPr>
        <w:t>3.</w:t>
      </w:r>
      <w:r w:rsidRPr="008E246B">
        <w:rPr>
          <w:b/>
        </w:rPr>
        <w:t>27</w:t>
      </w:r>
      <w:r w:rsidRPr="008E246B">
        <w:t xml:space="preserve">) ring that the dihedral angle shifts by 130º. This reorientation aligns the 3,5-difluorobenzyl moiety of compounds </w:t>
      </w:r>
      <w:r w:rsidR="00C95D9F" w:rsidRPr="00C95D9F">
        <w:rPr>
          <w:b/>
          <w:bCs/>
        </w:rPr>
        <w:t>3.</w:t>
      </w:r>
      <w:r w:rsidRPr="008E246B">
        <w:rPr>
          <w:b/>
        </w:rPr>
        <w:t>26</w:t>
      </w:r>
      <w:r w:rsidRPr="008E246B">
        <w:t xml:space="preserve"> and </w:t>
      </w:r>
      <w:r w:rsidR="00C95D9F" w:rsidRPr="00C95D9F">
        <w:rPr>
          <w:b/>
          <w:bCs/>
        </w:rPr>
        <w:t>3.</w:t>
      </w:r>
      <w:r w:rsidRPr="008E246B">
        <w:rPr>
          <w:b/>
        </w:rPr>
        <w:t>27</w:t>
      </w:r>
      <w:r w:rsidRPr="008E246B">
        <w:t xml:space="preserve"> with the corresponding angle of ADEP 4 (</w:t>
      </w:r>
      <w:r w:rsidR="00C95D9F" w:rsidRPr="00C95D9F">
        <w:rPr>
          <w:b/>
          <w:bCs/>
        </w:rPr>
        <w:t>3.</w:t>
      </w:r>
      <w:r w:rsidRPr="008E246B">
        <w:rPr>
          <w:b/>
        </w:rPr>
        <w:t>2</w:t>
      </w:r>
      <w:r w:rsidRPr="008E246B">
        <w:t xml:space="preserve">) bound to ClpP. In particular, the distribution of conformers at 170º is more important for </w:t>
      </w:r>
      <w:r w:rsidR="00C95D9F" w:rsidRPr="00C95D9F">
        <w:rPr>
          <w:b/>
          <w:bCs/>
        </w:rPr>
        <w:t>3.</w:t>
      </w:r>
      <w:r w:rsidRPr="008E246B">
        <w:rPr>
          <w:b/>
        </w:rPr>
        <w:t>27</w:t>
      </w:r>
      <w:r w:rsidRPr="008E246B">
        <w:t xml:space="preserve"> than </w:t>
      </w:r>
      <w:r w:rsidR="00C95D9F" w:rsidRPr="00C95D9F">
        <w:rPr>
          <w:b/>
          <w:bCs/>
        </w:rPr>
        <w:t>3.</w:t>
      </w:r>
      <w:r w:rsidRPr="008E246B">
        <w:rPr>
          <w:b/>
        </w:rPr>
        <w:t>26</w:t>
      </w:r>
      <w:r w:rsidRPr="008E246B">
        <w:t>, suggesting that the eight-membered ring locks the 3,5-difluorobenzyl group in the same conformation as ADEP 4 (</w:t>
      </w:r>
      <w:r w:rsidR="00C95D9F" w:rsidRPr="00C95D9F">
        <w:rPr>
          <w:b/>
          <w:bCs/>
        </w:rPr>
        <w:t>3.</w:t>
      </w:r>
      <w:r w:rsidRPr="008E246B">
        <w:rPr>
          <w:b/>
        </w:rPr>
        <w:t>2</w:t>
      </w:r>
      <w:r w:rsidRPr="008E246B">
        <w:t>).</w:t>
      </w:r>
    </w:p>
    <w:p w14:paraId="076CA69B" w14:textId="6E403C62" w:rsidR="00C74619" w:rsidRDefault="00C74619" w:rsidP="00596E8A"/>
    <w:tbl>
      <w:tblPr>
        <w:tblStyle w:val="TableGrid"/>
        <w:tblW w:w="0" w:type="auto"/>
        <w:tblLook w:val="04A0" w:firstRow="1" w:lastRow="0" w:firstColumn="1" w:lastColumn="0" w:noHBand="0" w:noVBand="1"/>
      </w:tblPr>
      <w:tblGrid>
        <w:gridCol w:w="4675"/>
        <w:gridCol w:w="4675"/>
      </w:tblGrid>
      <w:tr w:rsidR="00C74619" w14:paraId="531FF4BA" w14:textId="77777777" w:rsidTr="00D5006F">
        <w:tc>
          <w:tcPr>
            <w:tcW w:w="4675" w:type="dxa"/>
            <w:vAlign w:val="center"/>
          </w:tcPr>
          <w:p w14:paraId="4203BEB8" w14:textId="13F5F974" w:rsidR="00C74619" w:rsidRDefault="00D5006F" w:rsidP="00D5006F">
            <w:pPr>
              <w:spacing w:line="240" w:lineRule="auto"/>
              <w:jc w:val="center"/>
            </w:pPr>
            <w:r w:rsidRPr="00D5006F">
              <w:rPr>
                <w:noProof/>
              </w:rPr>
              <w:drawing>
                <wp:inline distT="0" distB="0" distL="0" distR="0" wp14:anchorId="5E6FA165" wp14:editId="7B8F79C0">
                  <wp:extent cx="1981200" cy="12446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5"/>
                          <a:stretch>
                            <a:fillRect/>
                          </a:stretch>
                        </pic:blipFill>
                        <pic:spPr>
                          <a:xfrm>
                            <a:off x="0" y="0"/>
                            <a:ext cx="1981200" cy="1244600"/>
                          </a:xfrm>
                          <a:prstGeom prst="rect">
                            <a:avLst/>
                          </a:prstGeom>
                        </pic:spPr>
                      </pic:pic>
                    </a:graphicData>
                  </a:graphic>
                </wp:inline>
              </w:drawing>
            </w:r>
          </w:p>
        </w:tc>
        <w:tc>
          <w:tcPr>
            <w:tcW w:w="4675" w:type="dxa"/>
            <w:vAlign w:val="center"/>
          </w:tcPr>
          <w:p w14:paraId="24B872FC" w14:textId="766F8653" w:rsidR="00C74619" w:rsidRDefault="00C061E1" w:rsidP="00D5006F">
            <w:pPr>
              <w:spacing w:line="240" w:lineRule="auto"/>
              <w:jc w:val="center"/>
            </w:pPr>
            <w:r>
              <w:rPr>
                <w:noProof/>
              </w:rPr>
              <w:drawing>
                <wp:inline distT="0" distB="0" distL="0" distR="0" wp14:anchorId="2F81178A" wp14:editId="1759559C">
                  <wp:extent cx="1855893" cy="1807413"/>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Picture 430"/>
                          <pic:cNvPicPr/>
                        </pic:nvPicPr>
                        <pic:blipFill rotWithShape="1">
                          <a:blip r:embed="rId626">
                            <a:extLst>
                              <a:ext uri="{28A0092B-C50C-407E-A947-70E740481C1C}">
                                <a14:useLocalDpi xmlns:a14="http://schemas.microsoft.com/office/drawing/2010/main" val="0"/>
                              </a:ext>
                            </a:extLst>
                          </a:blip>
                          <a:srcRect l="31227" t="6049" r="33447" b="26344"/>
                          <a:stretch/>
                        </pic:blipFill>
                        <pic:spPr bwMode="auto">
                          <a:xfrm>
                            <a:off x="0" y="0"/>
                            <a:ext cx="1870903" cy="1822031"/>
                          </a:xfrm>
                          <a:prstGeom prst="rect">
                            <a:avLst/>
                          </a:prstGeom>
                          <a:ln>
                            <a:noFill/>
                          </a:ln>
                          <a:extLst>
                            <a:ext uri="{53640926-AAD7-44D8-BBD7-CCE9431645EC}">
                              <a14:shadowObscured xmlns:a14="http://schemas.microsoft.com/office/drawing/2010/main"/>
                            </a:ext>
                          </a:extLst>
                        </pic:spPr>
                      </pic:pic>
                    </a:graphicData>
                  </a:graphic>
                </wp:inline>
              </w:drawing>
            </w:r>
          </w:p>
        </w:tc>
      </w:tr>
      <w:tr w:rsidR="00C74619" w14:paraId="00F1B60D" w14:textId="77777777" w:rsidTr="00D5006F">
        <w:tc>
          <w:tcPr>
            <w:tcW w:w="9350" w:type="dxa"/>
            <w:gridSpan w:val="2"/>
            <w:vAlign w:val="center"/>
          </w:tcPr>
          <w:p w14:paraId="6ECE71D4" w14:textId="2BA9C665" w:rsidR="00C74619" w:rsidRDefault="00C061E1" w:rsidP="00873BF6">
            <w:pPr>
              <w:keepNext/>
              <w:spacing w:line="240" w:lineRule="auto"/>
              <w:jc w:val="center"/>
            </w:pPr>
            <w:r>
              <w:rPr>
                <w:noProof/>
              </w:rPr>
              <w:drawing>
                <wp:inline distT="0" distB="0" distL="0" distR="0" wp14:anchorId="2B2CDDDF" wp14:editId="2AF0B615">
                  <wp:extent cx="5411893" cy="5417866"/>
                  <wp:effectExtent l="0" t="0" r="0" b="5080"/>
                  <wp:docPr id="431" name="Picture 431"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Picture 431" descr="Chart, radar chart&#10;&#10;Description automatically generated"/>
                          <pic:cNvPicPr/>
                        </pic:nvPicPr>
                        <pic:blipFill rotWithShape="1">
                          <a:blip r:embed="rId627" cstate="print">
                            <a:extLst>
                              <a:ext uri="{28A0092B-C50C-407E-A947-70E740481C1C}">
                                <a14:useLocalDpi xmlns:a14="http://schemas.microsoft.com/office/drawing/2010/main" val="0"/>
                              </a:ext>
                            </a:extLst>
                          </a:blip>
                          <a:srcRect l="4569" t="9142" r="4169" b="9587"/>
                          <a:stretch/>
                        </pic:blipFill>
                        <pic:spPr bwMode="auto">
                          <a:xfrm>
                            <a:off x="0" y="0"/>
                            <a:ext cx="5412692" cy="5418666"/>
                          </a:xfrm>
                          <a:prstGeom prst="rect">
                            <a:avLst/>
                          </a:prstGeom>
                          <a:ln>
                            <a:noFill/>
                          </a:ln>
                          <a:extLst>
                            <a:ext uri="{53640926-AAD7-44D8-BBD7-CCE9431645EC}">
                              <a14:shadowObscured xmlns:a14="http://schemas.microsoft.com/office/drawing/2010/main"/>
                            </a:ext>
                          </a:extLst>
                        </pic:spPr>
                      </pic:pic>
                    </a:graphicData>
                  </a:graphic>
                </wp:inline>
              </w:drawing>
            </w:r>
          </w:p>
        </w:tc>
      </w:tr>
    </w:tbl>
    <w:p w14:paraId="165D98E0" w14:textId="07510D89" w:rsidR="00817FDF" w:rsidRDefault="00873BF6" w:rsidP="00817FDF">
      <w:pPr>
        <w:pStyle w:val="Caption"/>
      </w:pPr>
      <w:bookmarkStart w:id="140" w:name="_Toc102742323"/>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15</w:t>
      </w:r>
      <w:r w:rsidR="00A56DCB">
        <w:rPr>
          <w:noProof/>
        </w:rPr>
        <w:fldChar w:fldCharType="end"/>
      </w:r>
      <w:r>
        <w:t xml:space="preserve">: </w:t>
      </w:r>
      <w:r w:rsidR="00CD5B18">
        <w:rPr>
          <w:color w:val="000000"/>
        </w:rPr>
        <w:t>Histogram of dihedral angles of the</w:t>
      </w:r>
      <w:r w:rsidR="00817FDF">
        <w:t xml:space="preserve"> 3,5</w:t>
      </w:r>
      <w:r w:rsidR="00C572F6">
        <w:t>-</w:t>
      </w:r>
      <w:r w:rsidR="00817FDF">
        <w:t xml:space="preserve">difluorobenzyl </w:t>
      </w:r>
      <w:r w:rsidR="00C572F6">
        <w:t xml:space="preserve">group </w:t>
      </w:r>
      <w:r w:rsidR="00817FDF">
        <w:t xml:space="preserve">in analogs 3.24 (yellow), 3.25 (green), 3.26 (blue), 3.27 (orange) and 3.28 (purple). </w:t>
      </w:r>
      <w:r w:rsidR="00817FDF" w:rsidRPr="00346143">
        <w:rPr>
          <w:b w:val="0"/>
          <w:bCs/>
          <w:color w:val="000000"/>
        </w:rPr>
        <w:t xml:space="preserve">The dihedral angle was measured for the atoms </w:t>
      </w:r>
      <w:r w:rsidR="00817FDF" w:rsidRPr="00346143">
        <w:rPr>
          <w:b w:val="0"/>
          <w:bCs/>
        </w:rPr>
        <w:t>C2-C</w:t>
      </w:r>
      <w:r w:rsidR="00817FDF">
        <w:rPr>
          <w:b w:val="0"/>
          <w:bCs/>
        </w:rPr>
        <w:t>3</w:t>
      </w:r>
      <w:r w:rsidR="00817FDF" w:rsidRPr="00346143">
        <w:rPr>
          <w:b w:val="0"/>
          <w:bCs/>
        </w:rPr>
        <w:t>-</w:t>
      </w:r>
      <w:r w:rsidR="00817FDF">
        <w:rPr>
          <w:b w:val="0"/>
          <w:bCs/>
        </w:rPr>
        <w:t>C6</w:t>
      </w:r>
      <w:r w:rsidR="00817FDF" w:rsidRPr="00346143">
        <w:rPr>
          <w:b w:val="0"/>
          <w:bCs/>
        </w:rPr>
        <w:t>-C</w:t>
      </w:r>
      <w:r w:rsidR="00817FDF">
        <w:rPr>
          <w:b w:val="0"/>
          <w:bCs/>
        </w:rPr>
        <w:t>7</w:t>
      </w:r>
      <w:r w:rsidR="00817FDF" w:rsidRPr="00346143">
        <w:rPr>
          <w:b w:val="0"/>
          <w:bCs/>
        </w:rPr>
        <w:t xml:space="preserve"> (labeled in red) and displayed in a 3D representation of </w:t>
      </w:r>
      <w:r w:rsidR="00817FDF" w:rsidRPr="00346143">
        <w:t>3.25</w:t>
      </w:r>
      <w:r w:rsidR="00817FDF" w:rsidRPr="00346143">
        <w:rPr>
          <w:b w:val="0"/>
          <w:bCs/>
        </w:rPr>
        <w:t xml:space="preserve"> as an example.</w:t>
      </w:r>
      <w:r w:rsidR="00B209B6">
        <w:rPr>
          <w:b w:val="0"/>
          <w:bCs/>
        </w:rPr>
        <w:t xml:space="preserve"> </w:t>
      </w:r>
      <w:r w:rsidR="00817FDF" w:rsidRPr="00FD26C2">
        <w:rPr>
          <w:b w:val="0"/>
          <w:bCs/>
        </w:rPr>
        <w:t xml:space="preserve">The </w:t>
      </w:r>
      <w:r w:rsidR="00817FDF">
        <w:rPr>
          <w:b w:val="0"/>
          <w:bCs/>
        </w:rPr>
        <w:t xml:space="preserve">red line in the histogram indicates the dihedral angle </w:t>
      </w:r>
      <w:r w:rsidR="00817FDF" w:rsidRPr="004F2331">
        <w:rPr>
          <w:b w:val="0"/>
          <w:bCs/>
        </w:rPr>
        <w:t>of the</w:t>
      </w:r>
      <w:r w:rsidR="00817FDF">
        <w:rPr>
          <w:b w:val="0"/>
          <w:bCs/>
        </w:rPr>
        <w:t xml:space="preserve"> backbone bond of the</w:t>
      </w:r>
      <w:r w:rsidR="00817FDF" w:rsidRPr="004F2331">
        <w:rPr>
          <w:b w:val="0"/>
          <w:bCs/>
        </w:rPr>
        <w:t xml:space="preserve"> cocrystal structure of ADEP 4 (</w:t>
      </w:r>
      <w:r w:rsidR="00817FDF" w:rsidRPr="00817FDF">
        <w:t>3.</w:t>
      </w:r>
      <w:r w:rsidR="00817FDF" w:rsidRPr="004F2331">
        <w:t>2</w:t>
      </w:r>
      <w:r w:rsidR="00817FDF" w:rsidRPr="004F2331">
        <w:rPr>
          <w:b w:val="0"/>
          <w:bCs/>
        </w:rPr>
        <w:t xml:space="preserve">) bound to </w:t>
      </w:r>
      <w:r w:rsidR="00817FDF" w:rsidRPr="004F2331">
        <w:rPr>
          <w:b w:val="0"/>
          <w:bCs/>
          <w:i/>
        </w:rPr>
        <w:t>S. aureus</w:t>
      </w:r>
      <w:r w:rsidR="00817FDF" w:rsidRPr="004F2331">
        <w:rPr>
          <w:b w:val="0"/>
          <w:bCs/>
        </w:rPr>
        <w:t xml:space="preserve"> ClpP (PDB: 6TTZ).</w:t>
      </w:r>
      <w:bookmarkEnd w:id="140"/>
    </w:p>
    <w:p w14:paraId="31595EA8" w14:textId="1FBE93C8" w:rsidR="00C74619" w:rsidRPr="005D4417" w:rsidRDefault="00C74619" w:rsidP="005D4417">
      <w:pPr>
        <w:pStyle w:val="Caption"/>
        <w:jc w:val="both"/>
        <w:rPr>
          <w:b w:val="0"/>
          <w:bCs/>
        </w:rPr>
      </w:pPr>
    </w:p>
    <w:p w14:paraId="7936AFE3" w14:textId="235658C8" w:rsidR="00C74619" w:rsidRDefault="005D4417" w:rsidP="005D4417">
      <w:pPr>
        <w:ind w:firstLine="720"/>
      </w:pPr>
      <w:r w:rsidRPr="005D4417">
        <w:t xml:space="preserve">Although the flexibility of the heptenoyl tail is not altered by </w:t>
      </w:r>
      <w:r w:rsidR="001124D7">
        <w:t>the size increase</w:t>
      </w:r>
      <w:r w:rsidRPr="005D4417">
        <w:t xml:space="preserve"> </w:t>
      </w:r>
      <w:r w:rsidR="00281FB8">
        <w:t>of</w:t>
      </w:r>
      <w:r w:rsidRPr="005D4417">
        <w:t xml:space="preserve"> the core ring as presented in the histogram in </w:t>
      </w:r>
      <w:r w:rsidRPr="005D4417">
        <w:rPr>
          <w:b/>
          <w:bCs/>
        </w:rPr>
        <w:t>Figure 3.1</w:t>
      </w:r>
      <w:r w:rsidR="001124D7">
        <w:rPr>
          <w:b/>
          <w:bCs/>
        </w:rPr>
        <w:t>6</w:t>
      </w:r>
      <w:r w:rsidRPr="005D4417">
        <w:t>, the orientation of the heptenoyl amide is susceptible to the N- to C-terminal cyclization and the increase in the ring size (</w:t>
      </w:r>
      <w:r w:rsidRPr="005D4417">
        <w:rPr>
          <w:b/>
          <w:bCs/>
        </w:rPr>
        <w:t xml:space="preserve">Figure </w:t>
      </w:r>
      <w:r w:rsidR="00DE4DEE" w:rsidRPr="00DE4DEE">
        <w:rPr>
          <w:b/>
          <w:bCs/>
        </w:rPr>
        <w:t>3.</w:t>
      </w:r>
      <w:r w:rsidRPr="005D4417">
        <w:rPr>
          <w:b/>
          <w:bCs/>
        </w:rPr>
        <w:t>1</w:t>
      </w:r>
      <w:r w:rsidR="001124D7">
        <w:rPr>
          <w:b/>
          <w:bCs/>
        </w:rPr>
        <w:t>7</w:t>
      </w:r>
      <w:r w:rsidRPr="005D4417">
        <w:t xml:space="preserve">). The amide of analog </w:t>
      </w:r>
      <w:r w:rsidR="00DE4DEE" w:rsidRPr="00DE4DEE">
        <w:rPr>
          <w:b/>
          <w:bCs/>
        </w:rPr>
        <w:t>3.</w:t>
      </w:r>
      <w:r w:rsidRPr="005D4417">
        <w:rPr>
          <w:b/>
        </w:rPr>
        <w:t>2</w:t>
      </w:r>
      <w:r w:rsidR="00DE4DEE">
        <w:rPr>
          <w:b/>
        </w:rPr>
        <w:t>4</w:t>
      </w:r>
      <w:r w:rsidRPr="005D4417">
        <w:t xml:space="preserve"> flips approximately to 180º following the cyclization to a six- (</w:t>
      </w:r>
      <w:r w:rsidR="00DE4DEE" w:rsidRPr="00DE4DEE">
        <w:rPr>
          <w:b/>
          <w:bCs/>
        </w:rPr>
        <w:t>3.</w:t>
      </w:r>
      <w:r w:rsidRPr="005D4417">
        <w:rPr>
          <w:b/>
        </w:rPr>
        <w:t>25</w:t>
      </w:r>
      <w:r w:rsidRPr="005D4417">
        <w:t>) and seven-membered (</w:t>
      </w:r>
      <w:r w:rsidR="00DE4DEE" w:rsidRPr="00DE4DEE">
        <w:rPr>
          <w:b/>
          <w:bCs/>
        </w:rPr>
        <w:t>3.</w:t>
      </w:r>
      <w:r w:rsidRPr="005D4417">
        <w:rPr>
          <w:b/>
        </w:rPr>
        <w:t>26</w:t>
      </w:r>
      <w:r w:rsidRPr="005D4417">
        <w:t xml:space="preserve">) ring. However, the heptenoyl amide of </w:t>
      </w:r>
      <w:r w:rsidR="00DE4DEE" w:rsidRPr="00DE4DEE">
        <w:rPr>
          <w:b/>
          <w:bCs/>
        </w:rPr>
        <w:t>3.</w:t>
      </w:r>
      <w:r w:rsidRPr="005D4417">
        <w:rPr>
          <w:b/>
        </w:rPr>
        <w:t>27</w:t>
      </w:r>
      <w:r w:rsidRPr="005D4417">
        <w:t xml:space="preserve"> switches back to a dihedral angle not only similar to </w:t>
      </w:r>
      <w:r w:rsidR="00DE4DEE" w:rsidRPr="00DE4DEE">
        <w:rPr>
          <w:b/>
          <w:bCs/>
        </w:rPr>
        <w:t>3.</w:t>
      </w:r>
      <w:r w:rsidRPr="005D4417">
        <w:rPr>
          <w:b/>
        </w:rPr>
        <w:t>2</w:t>
      </w:r>
      <w:r w:rsidR="00DE4DEE">
        <w:rPr>
          <w:b/>
        </w:rPr>
        <w:t>4</w:t>
      </w:r>
      <w:r w:rsidRPr="005D4417">
        <w:t xml:space="preserve"> but also ADEP 4 (</w:t>
      </w:r>
      <w:r w:rsidR="00DE4DEE" w:rsidRPr="00DE4DEE">
        <w:rPr>
          <w:b/>
          <w:bCs/>
        </w:rPr>
        <w:t>3.</w:t>
      </w:r>
      <w:r w:rsidRPr="005D4417">
        <w:rPr>
          <w:b/>
        </w:rPr>
        <w:t>2</w:t>
      </w:r>
      <w:r w:rsidRPr="005D4417">
        <w:t xml:space="preserve">). And as discussed above, the conjugated system of </w:t>
      </w:r>
      <w:r w:rsidR="00DE4DEE" w:rsidRPr="00DE4DEE">
        <w:rPr>
          <w:b/>
          <w:bCs/>
        </w:rPr>
        <w:t>3.</w:t>
      </w:r>
      <w:r w:rsidRPr="005D4417">
        <w:rPr>
          <w:b/>
        </w:rPr>
        <w:t>28</w:t>
      </w:r>
      <w:r w:rsidRPr="005D4417">
        <w:t xml:space="preserve"> orients the acrylamide in the same angle as </w:t>
      </w:r>
      <w:r w:rsidR="00DE4DEE" w:rsidRPr="00DE4DEE">
        <w:rPr>
          <w:b/>
          <w:bCs/>
        </w:rPr>
        <w:t>3.</w:t>
      </w:r>
      <w:r w:rsidRPr="005D4417">
        <w:rPr>
          <w:b/>
        </w:rPr>
        <w:t>2</w:t>
      </w:r>
      <w:r w:rsidR="00DE4DEE">
        <w:rPr>
          <w:b/>
        </w:rPr>
        <w:t>4</w:t>
      </w:r>
      <w:r w:rsidRPr="005D4417">
        <w:t xml:space="preserve"> and </w:t>
      </w:r>
      <w:r w:rsidR="00DE4DEE" w:rsidRPr="00DE4DEE">
        <w:rPr>
          <w:b/>
          <w:bCs/>
        </w:rPr>
        <w:t>3.</w:t>
      </w:r>
      <w:r w:rsidRPr="005D4417">
        <w:rPr>
          <w:b/>
        </w:rPr>
        <w:t>27</w:t>
      </w:r>
      <w:r w:rsidRPr="005D4417">
        <w:t>.</w:t>
      </w:r>
    </w:p>
    <w:p w14:paraId="04EEBA8D" w14:textId="55776832" w:rsidR="00C74619" w:rsidRDefault="00C74619" w:rsidP="00596E8A"/>
    <w:tbl>
      <w:tblPr>
        <w:tblStyle w:val="TableGrid"/>
        <w:tblW w:w="0" w:type="auto"/>
        <w:tblLook w:val="04A0" w:firstRow="1" w:lastRow="0" w:firstColumn="1" w:lastColumn="0" w:noHBand="0" w:noVBand="1"/>
      </w:tblPr>
      <w:tblGrid>
        <w:gridCol w:w="3514"/>
        <w:gridCol w:w="5836"/>
      </w:tblGrid>
      <w:tr w:rsidR="00C74619" w14:paraId="248B82F8" w14:textId="77777777" w:rsidTr="00D5006F">
        <w:tc>
          <w:tcPr>
            <w:tcW w:w="4675" w:type="dxa"/>
            <w:vAlign w:val="center"/>
          </w:tcPr>
          <w:p w14:paraId="6D91FF36" w14:textId="6A8670B2" w:rsidR="00C74619" w:rsidRDefault="00B368A5" w:rsidP="00D5006F">
            <w:pPr>
              <w:spacing w:line="240" w:lineRule="auto"/>
              <w:jc w:val="center"/>
            </w:pPr>
            <w:r w:rsidRPr="00B368A5">
              <w:rPr>
                <w:noProof/>
              </w:rPr>
              <w:drawing>
                <wp:inline distT="0" distB="0" distL="0" distR="0" wp14:anchorId="429E4C75" wp14:editId="4DE7FEA4">
                  <wp:extent cx="1981200" cy="124460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8"/>
                          <a:stretch>
                            <a:fillRect/>
                          </a:stretch>
                        </pic:blipFill>
                        <pic:spPr>
                          <a:xfrm>
                            <a:off x="0" y="0"/>
                            <a:ext cx="1981200" cy="1244600"/>
                          </a:xfrm>
                          <a:prstGeom prst="rect">
                            <a:avLst/>
                          </a:prstGeom>
                        </pic:spPr>
                      </pic:pic>
                    </a:graphicData>
                  </a:graphic>
                </wp:inline>
              </w:drawing>
            </w:r>
          </w:p>
        </w:tc>
        <w:tc>
          <w:tcPr>
            <w:tcW w:w="4675" w:type="dxa"/>
            <w:vAlign w:val="center"/>
          </w:tcPr>
          <w:p w14:paraId="14F8B6DA" w14:textId="3F4445DA" w:rsidR="00C74619" w:rsidRDefault="00C061E1" w:rsidP="00D5006F">
            <w:pPr>
              <w:spacing w:line="240" w:lineRule="auto"/>
              <w:jc w:val="center"/>
            </w:pPr>
            <w:r>
              <w:rPr>
                <w:noProof/>
              </w:rPr>
              <w:drawing>
                <wp:inline distT="0" distB="0" distL="0" distR="0" wp14:anchorId="3938A46C" wp14:editId="19A6BA54">
                  <wp:extent cx="3568173" cy="1950508"/>
                  <wp:effectExtent l="0" t="0" r="63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Picture 432"/>
                          <pic:cNvPicPr/>
                        </pic:nvPicPr>
                        <pic:blipFill rotWithShape="1">
                          <a:blip r:embed="rId629" cstate="print">
                            <a:extLst>
                              <a:ext uri="{28A0092B-C50C-407E-A947-70E740481C1C}">
                                <a14:useLocalDpi xmlns:a14="http://schemas.microsoft.com/office/drawing/2010/main" val="0"/>
                              </a:ext>
                            </a:extLst>
                          </a:blip>
                          <a:srcRect l="21311" t="4480" r="5071" b="16438"/>
                          <a:stretch/>
                        </pic:blipFill>
                        <pic:spPr bwMode="auto">
                          <a:xfrm>
                            <a:off x="0" y="0"/>
                            <a:ext cx="3583378" cy="1958820"/>
                          </a:xfrm>
                          <a:prstGeom prst="rect">
                            <a:avLst/>
                          </a:prstGeom>
                          <a:ln>
                            <a:noFill/>
                          </a:ln>
                          <a:extLst>
                            <a:ext uri="{53640926-AAD7-44D8-BBD7-CCE9431645EC}">
                              <a14:shadowObscured xmlns:a14="http://schemas.microsoft.com/office/drawing/2010/main"/>
                            </a:ext>
                          </a:extLst>
                        </pic:spPr>
                      </pic:pic>
                    </a:graphicData>
                  </a:graphic>
                </wp:inline>
              </w:drawing>
            </w:r>
          </w:p>
        </w:tc>
      </w:tr>
      <w:tr w:rsidR="00C74619" w14:paraId="11D32ABD" w14:textId="77777777" w:rsidTr="00D5006F">
        <w:tc>
          <w:tcPr>
            <w:tcW w:w="9350" w:type="dxa"/>
            <w:gridSpan w:val="2"/>
            <w:vAlign w:val="center"/>
          </w:tcPr>
          <w:p w14:paraId="172C194C" w14:textId="5C26304C" w:rsidR="00C74619" w:rsidRDefault="0075530F" w:rsidP="0055264D">
            <w:pPr>
              <w:keepNext/>
              <w:spacing w:line="240" w:lineRule="auto"/>
              <w:jc w:val="center"/>
            </w:pPr>
            <w:r>
              <w:rPr>
                <w:noProof/>
              </w:rPr>
              <w:drawing>
                <wp:inline distT="0" distB="0" distL="0" distR="0" wp14:anchorId="4017BE15" wp14:editId="776AF2CC">
                  <wp:extent cx="5323004" cy="5262669"/>
                  <wp:effectExtent l="0" t="0" r="0" b="0"/>
                  <wp:docPr id="433" name="Picture 433"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Picture 433" descr="Chart, radar chart&#10;&#10;Description automatically generated"/>
                          <pic:cNvPicPr/>
                        </pic:nvPicPr>
                        <pic:blipFill rotWithShape="1">
                          <a:blip r:embed="rId630" cstate="print">
                            <a:extLst>
                              <a:ext uri="{28A0092B-C50C-407E-A947-70E740481C1C}">
                                <a14:useLocalDpi xmlns:a14="http://schemas.microsoft.com/office/drawing/2010/main" val="0"/>
                              </a:ext>
                            </a:extLst>
                          </a:blip>
                          <a:srcRect l="4568" t="5439" r="5667" b="4660"/>
                          <a:stretch/>
                        </pic:blipFill>
                        <pic:spPr bwMode="auto">
                          <a:xfrm>
                            <a:off x="0" y="0"/>
                            <a:ext cx="5323819" cy="52634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0E5301C" w14:textId="596D8F13" w:rsidR="00C74619" w:rsidRDefault="0055264D" w:rsidP="0055264D">
      <w:pPr>
        <w:pStyle w:val="Caption"/>
      </w:pPr>
      <w:bookmarkStart w:id="141" w:name="_Toc102742324"/>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16</w:t>
      </w:r>
      <w:r w:rsidR="00A56DCB">
        <w:rPr>
          <w:noProof/>
        </w:rPr>
        <w:fldChar w:fldCharType="end"/>
      </w:r>
      <w:r>
        <w:t xml:space="preserve">: </w:t>
      </w:r>
      <w:r w:rsidR="00C572F6">
        <w:rPr>
          <w:color w:val="000000"/>
        </w:rPr>
        <w:t>Histogram of dihedral angles of the</w:t>
      </w:r>
      <w:r w:rsidR="00B209B6">
        <w:t xml:space="preserve"> heptenoyl tail in analogs 3.24 (yellow), 3.25 (green), 3.26 (blue), 3.27 (orange) and 3.28 (purple). </w:t>
      </w:r>
      <w:r w:rsidR="00B209B6" w:rsidRPr="00346143">
        <w:rPr>
          <w:b w:val="0"/>
          <w:bCs/>
          <w:color w:val="000000"/>
        </w:rPr>
        <w:t xml:space="preserve">The dihedral angle was measured for the atoms </w:t>
      </w:r>
      <w:r w:rsidR="00B209B6" w:rsidRPr="00346143">
        <w:rPr>
          <w:b w:val="0"/>
          <w:bCs/>
        </w:rPr>
        <w:t>C</w:t>
      </w:r>
      <w:r w:rsidR="00B209B6">
        <w:rPr>
          <w:b w:val="0"/>
          <w:bCs/>
        </w:rPr>
        <w:t>18</w:t>
      </w:r>
      <w:r w:rsidR="00B209B6" w:rsidRPr="00346143">
        <w:rPr>
          <w:b w:val="0"/>
          <w:bCs/>
        </w:rPr>
        <w:t>-C</w:t>
      </w:r>
      <w:r w:rsidR="00B209B6">
        <w:rPr>
          <w:b w:val="0"/>
          <w:bCs/>
        </w:rPr>
        <w:t>20</w:t>
      </w:r>
      <w:r w:rsidR="00B209B6" w:rsidRPr="00346143">
        <w:rPr>
          <w:b w:val="0"/>
          <w:bCs/>
        </w:rPr>
        <w:t>-</w:t>
      </w:r>
      <w:r w:rsidR="00B209B6">
        <w:rPr>
          <w:b w:val="0"/>
          <w:bCs/>
        </w:rPr>
        <w:t>C24</w:t>
      </w:r>
      <w:r w:rsidR="00B209B6" w:rsidRPr="00346143">
        <w:rPr>
          <w:b w:val="0"/>
          <w:bCs/>
        </w:rPr>
        <w:t>-C</w:t>
      </w:r>
      <w:r w:rsidR="00B209B6">
        <w:rPr>
          <w:b w:val="0"/>
          <w:bCs/>
        </w:rPr>
        <w:t>25</w:t>
      </w:r>
      <w:r w:rsidR="00B209B6" w:rsidRPr="00346143">
        <w:rPr>
          <w:b w:val="0"/>
          <w:bCs/>
        </w:rPr>
        <w:t xml:space="preserve"> (labeled in red) and displayed in a 3D representation of </w:t>
      </w:r>
      <w:r w:rsidR="00B209B6" w:rsidRPr="00346143">
        <w:t>3.25</w:t>
      </w:r>
      <w:r w:rsidR="00B209B6" w:rsidRPr="00346143">
        <w:rPr>
          <w:b w:val="0"/>
          <w:bCs/>
        </w:rPr>
        <w:t xml:space="preserve"> as an example.</w:t>
      </w:r>
      <w:r w:rsidR="00B209B6">
        <w:rPr>
          <w:b w:val="0"/>
          <w:bCs/>
        </w:rPr>
        <w:t xml:space="preserve"> </w:t>
      </w:r>
      <w:r w:rsidR="00B209B6" w:rsidRPr="00FD26C2">
        <w:rPr>
          <w:b w:val="0"/>
          <w:bCs/>
        </w:rPr>
        <w:t xml:space="preserve">The </w:t>
      </w:r>
      <w:r w:rsidR="00B209B6">
        <w:rPr>
          <w:b w:val="0"/>
          <w:bCs/>
        </w:rPr>
        <w:t xml:space="preserve">red line in the histogram indicates the dihedral angle </w:t>
      </w:r>
      <w:r w:rsidR="00B209B6" w:rsidRPr="004F2331">
        <w:rPr>
          <w:b w:val="0"/>
          <w:bCs/>
        </w:rPr>
        <w:t>of the</w:t>
      </w:r>
      <w:r w:rsidR="00B209B6">
        <w:rPr>
          <w:b w:val="0"/>
          <w:bCs/>
        </w:rPr>
        <w:t xml:space="preserve"> backbone bond of the</w:t>
      </w:r>
      <w:r w:rsidR="00B209B6" w:rsidRPr="004F2331">
        <w:rPr>
          <w:b w:val="0"/>
          <w:bCs/>
        </w:rPr>
        <w:t xml:space="preserve"> cocrystal structure of ADEP 4 (</w:t>
      </w:r>
      <w:r w:rsidR="00B209B6" w:rsidRPr="00B209B6">
        <w:t>3.</w:t>
      </w:r>
      <w:r w:rsidR="00B209B6" w:rsidRPr="004F2331">
        <w:t>2</w:t>
      </w:r>
      <w:r w:rsidR="00B209B6" w:rsidRPr="004F2331">
        <w:rPr>
          <w:b w:val="0"/>
          <w:bCs/>
        </w:rPr>
        <w:t xml:space="preserve">) bound to </w:t>
      </w:r>
      <w:r w:rsidR="00B209B6" w:rsidRPr="004F2331">
        <w:rPr>
          <w:b w:val="0"/>
          <w:bCs/>
          <w:i/>
        </w:rPr>
        <w:t>S. aureus</w:t>
      </w:r>
      <w:r w:rsidR="00B209B6" w:rsidRPr="004F2331">
        <w:rPr>
          <w:b w:val="0"/>
          <w:bCs/>
        </w:rPr>
        <w:t xml:space="preserve"> ClpP (PDB: 6TTZ).</w:t>
      </w:r>
      <w:bookmarkEnd w:id="141"/>
    </w:p>
    <w:p w14:paraId="4AEBE1E3" w14:textId="5645A2F2" w:rsidR="00C74619" w:rsidRDefault="00C74619" w:rsidP="00596E8A"/>
    <w:tbl>
      <w:tblPr>
        <w:tblStyle w:val="TableGrid"/>
        <w:tblW w:w="0" w:type="auto"/>
        <w:tblLook w:val="04A0" w:firstRow="1" w:lastRow="0" w:firstColumn="1" w:lastColumn="0" w:noHBand="0" w:noVBand="1"/>
      </w:tblPr>
      <w:tblGrid>
        <w:gridCol w:w="4675"/>
        <w:gridCol w:w="4675"/>
      </w:tblGrid>
      <w:tr w:rsidR="00C74619" w14:paraId="157A4B05" w14:textId="77777777" w:rsidTr="00D5006F">
        <w:tc>
          <w:tcPr>
            <w:tcW w:w="4675" w:type="dxa"/>
            <w:vAlign w:val="center"/>
          </w:tcPr>
          <w:p w14:paraId="4B6443F7" w14:textId="45B3E651" w:rsidR="00C74619" w:rsidRDefault="00B368A5" w:rsidP="00D5006F">
            <w:pPr>
              <w:spacing w:line="240" w:lineRule="auto"/>
              <w:jc w:val="center"/>
            </w:pPr>
            <w:r w:rsidRPr="00B368A5">
              <w:rPr>
                <w:noProof/>
              </w:rPr>
              <w:drawing>
                <wp:inline distT="0" distB="0" distL="0" distR="0" wp14:anchorId="219790F6" wp14:editId="4EA0F78C">
                  <wp:extent cx="1981200" cy="1320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1"/>
                          <a:stretch>
                            <a:fillRect/>
                          </a:stretch>
                        </pic:blipFill>
                        <pic:spPr>
                          <a:xfrm>
                            <a:off x="0" y="0"/>
                            <a:ext cx="1981200" cy="1320800"/>
                          </a:xfrm>
                          <a:prstGeom prst="rect">
                            <a:avLst/>
                          </a:prstGeom>
                        </pic:spPr>
                      </pic:pic>
                    </a:graphicData>
                  </a:graphic>
                </wp:inline>
              </w:drawing>
            </w:r>
          </w:p>
        </w:tc>
        <w:tc>
          <w:tcPr>
            <w:tcW w:w="4675" w:type="dxa"/>
            <w:vAlign w:val="center"/>
          </w:tcPr>
          <w:p w14:paraId="609028CE" w14:textId="007E8AF1" w:rsidR="00C74619" w:rsidRDefault="00873BF6" w:rsidP="00D5006F">
            <w:pPr>
              <w:spacing w:line="240" w:lineRule="auto"/>
              <w:jc w:val="center"/>
            </w:pPr>
            <w:r>
              <w:rPr>
                <w:noProof/>
              </w:rPr>
              <w:drawing>
                <wp:inline distT="0" distB="0" distL="0" distR="0" wp14:anchorId="11A4E0D2" wp14:editId="2BFA5726">
                  <wp:extent cx="2301656" cy="2260964"/>
                  <wp:effectExtent l="0" t="0" r="0"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Picture 512"/>
                          <pic:cNvPicPr/>
                        </pic:nvPicPr>
                        <pic:blipFill rotWithShape="1">
                          <a:blip r:embed="rId632">
                            <a:extLst>
                              <a:ext uri="{28A0092B-C50C-407E-A947-70E740481C1C}">
                                <a14:useLocalDpi xmlns:a14="http://schemas.microsoft.com/office/drawing/2010/main" val="0"/>
                              </a:ext>
                            </a:extLst>
                          </a:blip>
                          <a:srcRect l="31684" t="5824" r="23989" b="8605"/>
                          <a:stretch/>
                        </pic:blipFill>
                        <pic:spPr bwMode="auto">
                          <a:xfrm>
                            <a:off x="0" y="0"/>
                            <a:ext cx="2308662" cy="2267846"/>
                          </a:xfrm>
                          <a:prstGeom prst="rect">
                            <a:avLst/>
                          </a:prstGeom>
                          <a:ln>
                            <a:noFill/>
                          </a:ln>
                          <a:extLst>
                            <a:ext uri="{53640926-AAD7-44D8-BBD7-CCE9431645EC}">
                              <a14:shadowObscured xmlns:a14="http://schemas.microsoft.com/office/drawing/2010/main"/>
                            </a:ext>
                          </a:extLst>
                        </pic:spPr>
                      </pic:pic>
                    </a:graphicData>
                  </a:graphic>
                </wp:inline>
              </w:drawing>
            </w:r>
          </w:p>
        </w:tc>
      </w:tr>
      <w:tr w:rsidR="00C74619" w14:paraId="0899229F" w14:textId="77777777" w:rsidTr="00D5006F">
        <w:tc>
          <w:tcPr>
            <w:tcW w:w="9350" w:type="dxa"/>
            <w:gridSpan w:val="2"/>
            <w:vAlign w:val="center"/>
          </w:tcPr>
          <w:p w14:paraId="0F9CACAD" w14:textId="7EE1A341" w:rsidR="00C74619" w:rsidRDefault="00873BF6" w:rsidP="00C572F6">
            <w:pPr>
              <w:keepNext/>
              <w:spacing w:line="240" w:lineRule="auto"/>
              <w:jc w:val="center"/>
            </w:pPr>
            <w:r>
              <w:rPr>
                <w:noProof/>
              </w:rPr>
              <w:drawing>
                <wp:inline distT="0" distB="0" distL="0" distR="0" wp14:anchorId="3140F471" wp14:editId="1B188EBD">
                  <wp:extent cx="5234784" cy="5120217"/>
                  <wp:effectExtent l="0" t="0" r="0" b="0"/>
                  <wp:docPr id="513" name="Picture 513"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Picture 513" descr="Chart, radar chart&#10;&#10;Description automatically generated"/>
                          <pic:cNvPicPr/>
                        </pic:nvPicPr>
                        <pic:blipFill rotWithShape="1">
                          <a:blip r:embed="rId633" cstate="print">
                            <a:extLst>
                              <a:ext uri="{28A0092B-C50C-407E-A947-70E740481C1C}">
                                <a14:useLocalDpi xmlns:a14="http://schemas.microsoft.com/office/drawing/2010/main" val="0"/>
                              </a:ext>
                            </a:extLst>
                          </a:blip>
                          <a:srcRect l="4797" t="5834" r="6923" b="4156"/>
                          <a:stretch/>
                        </pic:blipFill>
                        <pic:spPr bwMode="auto">
                          <a:xfrm>
                            <a:off x="0" y="0"/>
                            <a:ext cx="5235775" cy="5121186"/>
                          </a:xfrm>
                          <a:prstGeom prst="rect">
                            <a:avLst/>
                          </a:prstGeom>
                          <a:ln>
                            <a:noFill/>
                          </a:ln>
                          <a:extLst>
                            <a:ext uri="{53640926-AAD7-44D8-BBD7-CCE9431645EC}">
                              <a14:shadowObscured xmlns:a14="http://schemas.microsoft.com/office/drawing/2010/main"/>
                            </a:ext>
                          </a:extLst>
                        </pic:spPr>
                      </pic:pic>
                    </a:graphicData>
                  </a:graphic>
                </wp:inline>
              </w:drawing>
            </w:r>
          </w:p>
        </w:tc>
      </w:tr>
    </w:tbl>
    <w:p w14:paraId="488903D1" w14:textId="6ADC41AA" w:rsidR="00C74619" w:rsidRDefault="00C572F6" w:rsidP="00C572F6">
      <w:pPr>
        <w:pStyle w:val="Caption"/>
      </w:pPr>
      <w:bookmarkStart w:id="142" w:name="_Toc102742325"/>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17</w:t>
      </w:r>
      <w:r w:rsidR="00A56DCB">
        <w:rPr>
          <w:noProof/>
        </w:rPr>
        <w:fldChar w:fldCharType="end"/>
      </w:r>
      <w:r>
        <w:t xml:space="preserve">: </w:t>
      </w:r>
      <w:r w:rsidR="00F4180E">
        <w:rPr>
          <w:color w:val="000000"/>
        </w:rPr>
        <w:t>Histogram of dihedral angles of the</w:t>
      </w:r>
      <w:r w:rsidR="00F4180E">
        <w:t xml:space="preserve"> heptenoyl amide in analogs 3.24 (yellow), 3.25 (green), 3.26 (blue), 3.27 (orange) and 3.28 (purple). </w:t>
      </w:r>
      <w:r w:rsidR="00F4180E" w:rsidRPr="00346143">
        <w:rPr>
          <w:b w:val="0"/>
          <w:bCs/>
          <w:color w:val="000000"/>
        </w:rPr>
        <w:t xml:space="preserve">The dihedral angle was measured for the atoms </w:t>
      </w:r>
      <w:r w:rsidR="00F4180E" w:rsidRPr="00346143">
        <w:rPr>
          <w:b w:val="0"/>
          <w:bCs/>
        </w:rPr>
        <w:t>C</w:t>
      </w:r>
      <w:r w:rsidR="00F4180E">
        <w:rPr>
          <w:b w:val="0"/>
          <w:bCs/>
        </w:rPr>
        <w:t>3</w:t>
      </w:r>
      <w:r w:rsidR="00F4180E" w:rsidRPr="00346143">
        <w:rPr>
          <w:b w:val="0"/>
          <w:bCs/>
        </w:rPr>
        <w:t>-</w:t>
      </w:r>
      <w:r w:rsidR="00F4180E">
        <w:rPr>
          <w:b w:val="0"/>
          <w:bCs/>
        </w:rPr>
        <w:t>N26</w:t>
      </w:r>
      <w:r w:rsidR="00F4180E" w:rsidRPr="00346143">
        <w:rPr>
          <w:b w:val="0"/>
          <w:bCs/>
        </w:rPr>
        <w:t>-</w:t>
      </w:r>
      <w:r w:rsidR="00F4180E">
        <w:rPr>
          <w:b w:val="0"/>
          <w:bCs/>
        </w:rPr>
        <w:t>C37</w:t>
      </w:r>
      <w:r w:rsidR="00F4180E" w:rsidRPr="00346143">
        <w:rPr>
          <w:b w:val="0"/>
          <w:bCs/>
        </w:rPr>
        <w:t>-</w:t>
      </w:r>
      <w:r w:rsidR="00F4180E">
        <w:rPr>
          <w:b w:val="0"/>
          <w:bCs/>
        </w:rPr>
        <w:t>O38</w:t>
      </w:r>
      <w:r w:rsidR="00F4180E" w:rsidRPr="00346143">
        <w:rPr>
          <w:b w:val="0"/>
          <w:bCs/>
        </w:rPr>
        <w:t xml:space="preserve"> (labeled in red) and displayed in a 3D representation of </w:t>
      </w:r>
      <w:r w:rsidR="00F4180E" w:rsidRPr="00346143">
        <w:t>3.25</w:t>
      </w:r>
      <w:r w:rsidR="00F4180E" w:rsidRPr="00346143">
        <w:rPr>
          <w:b w:val="0"/>
          <w:bCs/>
        </w:rPr>
        <w:t xml:space="preserve"> as an example.</w:t>
      </w:r>
      <w:r w:rsidR="00F4180E">
        <w:rPr>
          <w:b w:val="0"/>
          <w:bCs/>
        </w:rPr>
        <w:t xml:space="preserve"> </w:t>
      </w:r>
      <w:r w:rsidR="00F4180E" w:rsidRPr="00FD26C2">
        <w:rPr>
          <w:b w:val="0"/>
          <w:bCs/>
        </w:rPr>
        <w:t xml:space="preserve">The </w:t>
      </w:r>
      <w:r w:rsidR="00F4180E">
        <w:rPr>
          <w:b w:val="0"/>
          <w:bCs/>
        </w:rPr>
        <w:t xml:space="preserve">red line in the histogram indicates the dihedral angle </w:t>
      </w:r>
      <w:r w:rsidR="00F4180E" w:rsidRPr="004F2331">
        <w:rPr>
          <w:b w:val="0"/>
          <w:bCs/>
        </w:rPr>
        <w:t>of the</w:t>
      </w:r>
      <w:r w:rsidR="00F4180E">
        <w:rPr>
          <w:b w:val="0"/>
          <w:bCs/>
        </w:rPr>
        <w:t xml:space="preserve"> backbone bond of the</w:t>
      </w:r>
      <w:r w:rsidR="00F4180E" w:rsidRPr="004F2331">
        <w:rPr>
          <w:b w:val="0"/>
          <w:bCs/>
        </w:rPr>
        <w:t xml:space="preserve"> cocrystal structure of ADEP 4 (</w:t>
      </w:r>
      <w:r w:rsidR="00F4180E" w:rsidRPr="00F4180E">
        <w:t>3.</w:t>
      </w:r>
      <w:r w:rsidR="00F4180E" w:rsidRPr="004F2331">
        <w:t>2</w:t>
      </w:r>
      <w:r w:rsidR="00F4180E" w:rsidRPr="004F2331">
        <w:rPr>
          <w:b w:val="0"/>
          <w:bCs/>
        </w:rPr>
        <w:t xml:space="preserve">) bound to </w:t>
      </w:r>
      <w:r w:rsidR="00F4180E" w:rsidRPr="004F2331">
        <w:rPr>
          <w:b w:val="0"/>
          <w:bCs/>
          <w:i/>
        </w:rPr>
        <w:t>S. aureus</w:t>
      </w:r>
      <w:r w:rsidR="00F4180E" w:rsidRPr="004F2331">
        <w:rPr>
          <w:b w:val="0"/>
          <w:bCs/>
        </w:rPr>
        <w:t xml:space="preserve"> ClpP (PDB: 6TTZ).</w:t>
      </w:r>
      <w:bookmarkEnd w:id="142"/>
    </w:p>
    <w:p w14:paraId="153D5928" w14:textId="718A3473" w:rsidR="00C74619" w:rsidRDefault="00C74619" w:rsidP="00596E8A"/>
    <w:p w14:paraId="5E0B0AEC" w14:textId="7F8A4FE8" w:rsidR="00873C6D" w:rsidRDefault="00873C6D" w:rsidP="00873C6D">
      <w:pPr>
        <w:ind w:firstLine="720"/>
      </w:pPr>
      <w:r w:rsidRPr="00873C6D">
        <w:t xml:space="preserve">Using the conformational ensembles of analogs </w:t>
      </w:r>
      <w:r w:rsidRPr="00873C6D">
        <w:rPr>
          <w:b/>
          <w:bCs/>
        </w:rPr>
        <w:t>3.</w:t>
      </w:r>
      <w:r w:rsidRPr="00873C6D">
        <w:rPr>
          <w:b/>
        </w:rPr>
        <w:t>2</w:t>
      </w:r>
      <w:r>
        <w:rPr>
          <w:b/>
        </w:rPr>
        <w:t>4</w:t>
      </w:r>
      <w:r w:rsidR="00FA3ACC">
        <w:t xml:space="preserve"> – </w:t>
      </w:r>
      <w:r w:rsidRPr="00873C6D">
        <w:rPr>
          <w:b/>
          <w:bCs/>
        </w:rPr>
        <w:t>3.</w:t>
      </w:r>
      <w:r w:rsidRPr="00873C6D">
        <w:rPr>
          <w:b/>
        </w:rPr>
        <w:t>28</w:t>
      </w:r>
      <w:r w:rsidRPr="00873C6D">
        <w:t xml:space="preserve"> generated through the BCE server, this conformational study demonstrated that flexibility</w:t>
      </w:r>
      <w:r w:rsidR="008B43D6">
        <w:t xml:space="preserve"> of the </w:t>
      </w:r>
      <w:r w:rsidR="003E0560">
        <w:t>substituents group of the scaffold</w:t>
      </w:r>
      <w:r w:rsidRPr="00873C6D">
        <w:t>, measured via the RMSD, decreases as the size of the core ring increases. However, the 3,5-difluorobenzyl group was the only moiety which orientation was more constrained from six- (</w:t>
      </w:r>
      <w:r w:rsidRPr="003421B4">
        <w:rPr>
          <w:b/>
          <w:bCs/>
        </w:rPr>
        <w:t>3.</w:t>
      </w:r>
      <w:r w:rsidRPr="00873C6D">
        <w:rPr>
          <w:b/>
        </w:rPr>
        <w:t>25</w:t>
      </w:r>
      <w:r w:rsidRPr="00873C6D">
        <w:t>) to eight-membered (</w:t>
      </w:r>
      <w:r w:rsidRPr="003421B4">
        <w:rPr>
          <w:b/>
          <w:bCs/>
        </w:rPr>
        <w:t>3.</w:t>
      </w:r>
      <w:r w:rsidRPr="00873C6D">
        <w:rPr>
          <w:b/>
        </w:rPr>
        <w:t>27</w:t>
      </w:r>
      <w:r w:rsidRPr="00873C6D">
        <w:t xml:space="preserve">) ring, while the degree of motion of propargyl group and heptenoyl tail was unchanged. Interestingly, the backbone core for both </w:t>
      </w:r>
      <w:r w:rsidRPr="00873C6D">
        <w:rPr>
          <w:i/>
          <w:iCs/>
        </w:rPr>
        <w:t>seco</w:t>
      </w:r>
      <w:r w:rsidRPr="00873C6D">
        <w:t xml:space="preserve"> (</w:t>
      </w:r>
      <w:r>
        <w:rPr>
          <w:b/>
        </w:rPr>
        <w:t>3.24</w:t>
      </w:r>
      <w:r w:rsidRPr="00873C6D">
        <w:t>) and cyclized (</w:t>
      </w:r>
      <w:r w:rsidRPr="003421B4">
        <w:rPr>
          <w:b/>
          <w:bCs/>
        </w:rPr>
        <w:t>3.</w:t>
      </w:r>
      <w:r w:rsidRPr="00873C6D">
        <w:rPr>
          <w:b/>
        </w:rPr>
        <w:t>25</w:t>
      </w:r>
      <w:r w:rsidR="00FA3ACC" w:rsidRPr="00FA3ACC">
        <w:t xml:space="preserve"> </w:t>
      </w:r>
      <w:r w:rsidR="00FA3ACC">
        <w:t>–</w:t>
      </w:r>
      <w:r w:rsidR="00FA3ACC">
        <w:rPr>
          <w:b/>
        </w:rPr>
        <w:t xml:space="preserve"> </w:t>
      </w:r>
      <w:r w:rsidRPr="003421B4">
        <w:rPr>
          <w:b/>
          <w:bCs/>
        </w:rPr>
        <w:t>3.</w:t>
      </w:r>
      <w:r w:rsidRPr="00873C6D">
        <w:rPr>
          <w:b/>
        </w:rPr>
        <w:t>28</w:t>
      </w:r>
      <w:r w:rsidRPr="00873C6D">
        <w:t xml:space="preserve">) analogs exhibited minor conformational variability across their respective conformational ensembles. The 3,5-difluorophenylalanine backbone is planar for </w:t>
      </w:r>
      <w:r>
        <w:rPr>
          <w:b/>
        </w:rPr>
        <w:t>3.24</w:t>
      </w:r>
      <w:r w:rsidRPr="00873C6D">
        <w:t xml:space="preserve">, </w:t>
      </w:r>
      <w:r w:rsidRPr="003421B4">
        <w:rPr>
          <w:b/>
          <w:bCs/>
        </w:rPr>
        <w:t>3.</w:t>
      </w:r>
      <w:r w:rsidRPr="00873C6D">
        <w:rPr>
          <w:b/>
        </w:rPr>
        <w:t>25</w:t>
      </w:r>
      <w:r w:rsidRPr="00873C6D">
        <w:t xml:space="preserve"> and </w:t>
      </w:r>
      <w:r w:rsidRPr="003421B4">
        <w:rPr>
          <w:b/>
          <w:bCs/>
        </w:rPr>
        <w:t>3.</w:t>
      </w:r>
      <w:r w:rsidRPr="00873C6D">
        <w:rPr>
          <w:b/>
        </w:rPr>
        <w:t>28</w:t>
      </w:r>
      <w:r w:rsidRPr="00873C6D">
        <w:t>, and the core ring adopts a pseudo-chair conformation as it increases to a seven- (</w:t>
      </w:r>
      <w:r w:rsidRPr="003421B4">
        <w:rPr>
          <w:b/>
          <w:bCs/>
        </w:rPr>
        <w:t>3.</w:t>
      </w:r>
      <w:r w:rsidRPr="00873C6D">
        <w:rPr>
          <w:b/>
        </w:rPr>
        <w:t>26</w:t>
      </w:r>
      <w:r w:rsidRPr="00873C6D">
        <w:t>) and eight-membered (</w:t>
      </w:r>
      <w:r w:rsidRPr="003421B4">
        <w:rPr>
          <w:b/>
          <w:bCs/>
        </w:rPr>
        <w:t>3.</w:t>
      </w:r>
      <w:r w:rsidRPr="00873C6D">
        <w:rPr>
          <w:b/>
        </w:rPr>
        <w:t>27</w:t>
      </w:r>
      <w:r w:rsidRPr="00873C6D">
        <w:t xml:space="preserve">) ring, inducing the 3,5-difluorobenzyl group to reorient by 130º. In addition, the relative orientations of the propargyl, 3,5-difluorobenzyl and heptenoyl groups are dependent on the size of the core ring: (1) </w:t>
      </w:r>
      <w:r>
        <w:t>T</w:t>
      </w:r>
      <w:r w:rsidRPr="00873C6D">
        <w:t>he propargyl is</w:t>
      </w:r>
      <w:r w:rsidR="00325572">
        <w:t xml:space="preserve"> projected</w:t>
      </w:r>
      <w:r w:rsidR="00EA5A11">
        <w:t xml:space="preserve"> to the same face</w:t>
      </w:r>
      <w:r w:rsidRPr="00873C6D">
        <w:t xml:space="preserve"> </w:t>
      </w:r>
      <w:r w:rsidR="00EA5A11">
        <w:t>as</w:t>
      </w:r>
      <w:r w:rsidRPr="00873C6D">
        <w:t xml:space="preserve"> the 3,5-difluorobenzyl in </w:t>
      </w:r>
      <w:r w:rsidRPr="003421B4">
        <w:rPr>
          <w:b/>
          <w:bCs/>
        </w:rPr>
        <w:t>3.</w:t>
      </w:r>
      <w:r w:rsidRPr="00873C6D">
        <w:rPr>
          <w:b/>
        </w:rPr>
        <w:t>25</w:t>
      </w:r>
      <w:r w:rsidRPr="00873C6D">
        <w:t xml:space="preserve"> but </w:t>
      </w:r>
      <w:r w:rsidR="0091319B">
        <w:t>it is projected to the same face</w:t>
      </w:r>
      <w:r w:rsidRPr="00873C6D">
        <w:t xml:space="preserve"> </w:t>
      </w:r>
      <w:r w:rsidR="0091319B">
        <w:t>as</w:t>
      </w:r>
      <w:r w:rsidRPr="00873C6D">
        <w:t xml:space="preserve"> the heptenoyl in </w:t>
      </w:r>
      <w:r w:rsidRPr="003421B4">
        <w:rPr>
          <w:b/>
          <w:bCs/>
        </w:rPr>
        <w:t>3.</w:t>
      </w:r>
      <w:r w:rsidRPr="00873C6D">
        <w:rPr>
          <w:b/>
        </w:rPr>
        <w:t>26</w:t>
      </w:r>
      <w:r w:rsidRPr="00873C6D">
        <w:t xml:space="preserve"> and </w:t>
      </w:r>
      <w:r w:rsidRPr="003421B4">
        <w:rPr>
          <w:b/>
          <w:bCs/>
        </w:rPr>
        <w:t>3.</w:t>
      </w:r>
      <w:r w:rsidRPr="00873C6D">
        <w:rPr>
          <w:b/>
        </w:rPr>
        <w:t>27</w:t>
      </w:r>
      <w:r w:rsidRPr="00873C6D">
        <w:t xml:space="preserve">; (2) </w:t>
      </w:r>
      <w:r>
        <w:t>T</w:t>
      </w:r>
      <w:r w:rsidRPr="00873C6D">
        <w:t xml:space="preserve">he heptenoyl amide either adopts a </w:t>
      </w:r>
      <w:r w:rsidRPr="00873C6D">
        <w:rPr>
          <w:i/>
        </w:rPr>
        <w:t>cis</w:t>
      </w:r>
      <w:r w:rsidRPr="00873C6D">
        <w:t xml:space="preserve"> conformation (</w:t>
      </w:r>
      <w:r w:rsidRPr="003421B4">
        <w:rPr>
          <w:b/>
          <w:bCs/>
        </w:rPr>
        <w:t>3.</w:t>
      </w:r>
      <w:r w:rsidRPr="00873C6D">
        <w:rPr>
          <w:b/>
        </w:rPr>
        <w:t>25</w:t>
      </w:r>
      <w:r w:rsidRPr="00873C6D">
        <w:t xml:space="preserve"> and </w:t>
      </w:r>
      <w:r w:rsidRPr="003421B4">
        <w:rPr>
          <w:b/>
          <w:bCs/>
        </w:rPr>
        <w:t>3.</w:t>
      </w:r>
      <w:r w:rsidRPr="00873C6D">
        <w:rPr>
          <w:b/>
        </w:rPr>
        <w:t>26</w:t>
      </w:r>
      <w:r w:rsidRPr="00873C6D">
        <w:t xml:space="preserve">) or </w:t>
      </w:r>
      <w:r w:rsidRPr="00873C6D">
        <w:rPr>
          <w:i/>
        </w:rPr>
        <w:t>trans</w:t>
      </w:r>
      <w:r w:rsidRPr="00873C6D">
        <w:t xml:space="preserve"> (</w:t>
      </w:r>
      <w:r w:rsidRPr="003421B4">
        <w:rPr>
          <w:b/>
          <w:bCs/>
        </w:rPr>
        <w:t>3.</w:t>
      </w:r>
      <w:r w:rsidRPr="00873C6D">
        <w:rPr>
          <w:b/>
        </w:rPr>
        <w:t>23</w:t>
      </w:r>
      <w:r w:rsidRPr="00873C6D">
        <w:t xml:space="preserve">, </w:t>
      </w:r>
      <w:r w:rsidRPr="003421B4">
        <w:rPr>
          <w:b/>
          <w:bCs/>
        </w:rPr>
        <w:t>3.</w:t>
      </w:r>
      <w:r w:rsidRPr="00873C6D">
        <w:rPr>
          <w:b/>
        </w:rPr>
        <w:t>27</w:t>
      </w:r>
      <w:r w:rsidRPr="00873C6D">
        <w:t xml:space="preserve"> and </w:t>
      </w:r>
      <w:r w:rsidRPr="003421B4">
        <w:rPr>
          <w:b/>
          <w:bCs/>
        </w:rPr>
        <w:t>3.</w:t>
      </w:r>
      <w:r w:rsidRPr="00873C6D">
        <w:rPr>
          <w:b/>
        </w:rPr>
        <w:t>28</w:t>
      </w:r>
      <w:r w:rsidRPr="00873C6D">
        <w:t xml:space="preserve">). Notably, the conformation of the eight-membered analog </w:t>
      </w:r>
      <w:r w:rsidRPr="003421B4">
        <w:rPr>
          <w:b/>
          <w:bCs/>
        </w:rPr>
        <w:t>3.</w:t>
      </w:r>
      <w:r w:rsidRPr="00873C6D">
        <w:rPr>
          <w:b/>
        </w:rPr>
        <w:t>27</w:t>
      </w:r>
      <w:r w:rsidRPr="00873C6D">
        <w:t xml:space="preserve"> orients the 3,5-difluorophenylalanine sidechain and backbone, and the heptenoyl amide to mimic how the respective moieties of ADEP 4 (</w:t>
      </w:r>
      <w:r w:rsidRPr="003421B4">
        <w:rPr>
          <w:b/>
          <w:bCs/>
        </w:rPr>
        <w:t>3.</w:t>
      </w:r>
      <w:r w:rsidRPr="00873C6D">
        <w:rPr>
          <w:b/>
        </w:rPr>
        <w:t>2</w:t>
      </w:r>
      <w:r w:rsidRPr="00873C6D">
        <w:t xml:space="preserve">) are projected in ClpP upon binding. Consequently, </w:t>
      </w:r>
      <w:r w:rsidR="00C2438E">
        <w:t>I</w:t>
      </w:r>
      <w:r w:rsidRPr="00873C6D">
        <w:t xml:space="preserve"> hypothesize</w:t>
      </w:r>
      <w:r w:rsidR="00C2438E">
        <w:t>d</w:t>
      </w:r>
      <w:r w:rsidRPr="00873C6D">
        <w:t xml:space="preserve"> that </w:t>
      </w:r>
      <w:r w:rsidRPr="003421B4">
        <w:rPr>
          <w:b/>
          <w:bCs/>
        </w:rPr>
        <w:t>3.</w:t>
      </w:r>
      <w:r w:rsidRPr="00873C6D">
        <w:rPr>
          <w:b/>
        </w:rPr>
        <w:t>27</w:t>
      </w:r>
      <w:r w:rsidRPr="00873C6D">
        <w:t xml:space="preserve"> w</w:t>
      </w:r>
      <w:r w:rsidR="00A304B5">
        <w:t>ould</w:t>
      </w:r>
      <w:r w:rsidRPr="00873C6D">
        <w:t xml:space="preserve"> be the most active of the cyclized ClpP activators series</w:t>
      </w:r>
      <w:r w:rsidR="008F0A5F">
        <w:t xml:space="preserve">, if the orientation of </w:t>
      </w:r>
      <w:r w:rsidR="00FF67EA">
        <w:t xml:space="preserve">the appending moieties is sufficient </w:t>
      </w:r>
      <w:r w:rsidR="003F44AF">
        <w:t>to bind into ClpP</w:t>
      </w:r>
      <w:r w:rsidRPr="00873C6D">
        <w:t xml:space="preserve">. In addition, the comparison between the piperazinone </w:t>
      </w:r>
      <w:r w:rsidRPr="003421B4">
        <w:rPr>
          <w:b/>
          <w:bCs/>
        </w:rPr>
        <w:t>3.</w:t>
      </w:r>
      <w:r w:rsidRPr="00873C6D">
        <w:rPr>
          <w:b/>
        </w:rPr>
        <w:t>25</w:t>
      </w:r>
      <w:r w:rsidRPr="00873C6D">
        <w:t xml:space="preserve"> and pyrazinone </w:t>
      </w:r>
      <w:r w:rsidRPr="003421B4">
        <w:rPr>
          <w:b/>
          <w:bCs/>
        </w:rPr>
        <w:t>3.</w:t>
      </w:r>
      <w:r w:rsidRPr="00873C6D">
        <w:rPr>
          <w:b/>
        </w:rPr>
        <w:t>28</w:t>
      </w:r>
      <w:r w:rsidRPr="00873C6D">
        <w:t xml:space="preserve"> indicates that the </w:t>
      </w:r>
      <w:r w:rsidR="0072177D">
        <w:t>u</w:t>
      </w:r>
      <w:r w:rsidRPr="00873C6D">
        <w:t xml:space="preserve">nsaturation in the core ring leads to a decrease in globularity and flexibility, and changes the heptenoyl amide to the </w:t>
      </w:r>
      <w:r w:rsidRPr="00873C6D">
        <w:rPr>
          <w:i/>
        </w:rPr>
        <w:t>trans</w:t>
      </w:r>
      <w:r w:rsidRPr="00873C6D">
        <w:t xml:space="preserve"> conformation.</w:t>
      </w:r>
    </w:p>
    <w:p w14:paraId="1B2D7C6A" w14:textId="7A707219" w:rsidR="00873C6D" w:rsidRDefault="00873C6D" w:rsidP="00596E8A"/>
    <w:p w14:paraId="46D61E0C" w14:textId="613F7062" w:rsidR="00335733" w:rsidRDefault="00335733" w:rsidP="00335733">
      <w:pPr>
        <w:pStyle w:val="Heading3"/>
      </w:pPr>
      <w:bookmarkStart w:id="143" w:name="_Toc102742271"/>
      <w:r>
        <w:t>Docking Studies</w:t>
      </w:r>
      <w:bookmarkEnd w:id="143"/>
    </w:p>
    <w:p w14:paraId="2DADB076" w14:textId="7B577D80" w:rsidR="00335733" w:rsidRDefault="00335733" w:rsidP="00596E8A"/>
    <w:p w14:paraId="7694C09F" w14:textId="2C0CA1A8" w:rsidR="00E1411B" w:rsidRPr="00E1411B" w:rsidRDefault="00E1411B" w:rsidP="00E1411B">
      <w:pPr>
        <w:ind w:firstLine="720"/>
      </w:pPr>
      <w:r w:rsidRPr="00E1411B">
        <w:t xml:space="preserve">Although the conformational study provided </w:t>
      </w:r>
      <w:r w:rsidRPr="00E1411B">
        <w:rPr>
          <w:i/>
        </w:rPr>
        <w:t>in silico</w:t>
      </w:r>
      <w:r w:rsidRPr="00E1411B">
        <w:t xml:space="preserve"> evidence that N- to C-terminal cyclization of the </w:t>
      </w:r>
      <w:r w:rsidRPr="00E1411B">
        <w:rPr>
          <w:i/>
        </w:rPr>
        <w:t>seco</w:t>
      </w:r>
      <w:r w:rsidRPr="00E1411B">
        <w:t xml:space="preserve"> analog </w:t>
      </w:r>
      <w:r>
        <w:rPr>
          <w:b/>
        </w:rPr>
        <w:t>3.24</w:t>
      </w:r>
      <w:r w:rsidRPr="00E1411B">
        <w:t xml:space="preserve"> and the increase of the size of the core ring lead to conformations analogous to ClpP-bound ADEP 4 (</w:t>
      </w:r>
      <w:r w:rsidRPr="00E1411B">
        <w:rPr>
          <w:b/>
          <w:bCs/>
        </w:rPr>
        <w:t>3.</w:t>
      </w:r>
      <w:r w:rsidRPr="00E1411B">
        <w:rPr>
          <w:b/>
        </w:rPr>
        <w:t>2</w:t>
      </w:r>
      <w:r w:rsidRPr="00E1411B">
        <w:t xml:space="preserve">), it remained to be determined if these compounds actually bound to ClpP and elicited a biological response. Prior to synthesizing the compounds, I conducted docking studies of </w:t>
      </w:r>
      <w:r w:rsidRPr="00D6175C">
        <w:rPr>
          <w:b/>
          <w:bCs/>
        </w:rPr>
        <w:t>3.</w:t>
      </w:r>
      <w:r w:rsidRPr="00E1411B">
        <w:rPr>
          <w:b/>
        </w:rPr>
        <w:t>2</w:t>
      </w:r>
      <w:r>
        <w:rPr>
          <w:b/>
        </w:rPr>
        <w:t xml:space="preserve">4 </w:t>
      </w:r>
      <w:r w:rsidR="00D6175C">
        <w:t>–</w:t>
      </w:r>
      <w:r>
        <w:t xml:space="preserve"> </w:t>
      </w:r>
      <w:r w:rsidR="00D6175C" w:rsidRPr="00D6175C">
        <w:rPr>
          <w:b/>
          <w:bCs/>
        </w:rPr>
        <w:t>3.</w:t>
      </w:r>
      <w:r w:rsidRPr="00E1411B">
        <w:rPr>
          <w:b/>
        </w:rPr>
        <w:t>27</w:t>
      </w:r>
      <w:r w:rsidRPr="00E1411B">
        <w:t xml:space="preserve"> to investigate their predicted binding poses in ClpP using Glide (Schrodinger). The results of the docking studies of the </w:t>
      </w:r>
      <w:r w:rsidRPr="00E1411B">
        <w:rPr>
          <w:i/>
        </w:rPr>
        <w:t>seco</w:t>
      </w:r>
      <w:r w:rsidRPr="00E1411B">
        <w:t xml:space="preserve"> (</w:t>
      </w:r>
      <w:r w:rsidR="00D6175C" w:rsidRPr="00D66D28">
        <w:rPr>
          <w:b/>
          <w:bCs/>
        </w:rPr>
        <w:t>3.</w:t>
      </w:r>
      <w:r w:rsidRPr="00E1411B">
        <w:rPr>
          <w:b/>
        </w:rPr>
        <w:t>16</w:t>
      </w:r>
      <w:r w:rsidRPr="00E1411B">
        <w:t xml:space="preserve"> and </w:t>
      </w:r>
      <w:r w:rsidR="00D6175C">
        <w:rPr>
          <w:b/>
        </w:rPr>
        <w:t>3.24</w:t>
      </w:r>
      <w:r w:rsidRPr="00E1411B">
        <w:t>) and the cyclized series (</w:t>
      </w:r>
      <w:r w:rsidR="00D6175C" w:rsidRPr="00D66D28">
        <w:rPr>
          <w:b/>
          <w:bCs/>
        </w:rPr>
        <w:t>3.</w:t>
      </w:r>
      <w:r w:rsidRPr="00E1411B">
        <w:rPr>
          <w:b/>
        </w:rPr>
        <w:t>25</w:t>
      </w:r>
      <w:r w:rsidR="00D6175C">
        <w:rPr>
          <w:b/>
        </w:rPr>
        <w:t xml:space="preserve"> </w:t>
      </w:r>
      <w:r w:rsidR="00D6175C">
        <w:t xml:space="preserve">– </w:t>
      </w:r>
      <w:r w:rsidR="00D6175C" w:rsidRPr="00D66D28">
        <w:rPr>
          <w:b/>
          <w:bCs/>
        </w:rPr>
        <w:t>3.</w:t>
      </w:r>
      <w:r w:rsidRPr="00E1411B">
        <w:rPr>
          <w:b/>
        </w:rPr>
        <w:t>28</w:t>
      </w:r>
      <w:r w:rsidRPr="00E1411B">
        <w:t xml:space="preserve">) are presented as 2D protein-ligand interaction diagrams in </w:t>
      </w:r>
      <w:r w:rsidRPr="00E1411B">
        <w:rPr>
          <w:b/>
          <w:bCs/>
        </w:rPr>
        <w:t xml:space="preserve">Figure </w:t>
      </w:r>
      <w:r w:rsidR="00D66D28" w:rsidRPr="00D66D28">
        <w:rPr>
          <w:b/>
          <w:bCs/>
        </w:rPr>
        <w:t>3.1</w:t>
      </w:r>
      <w:r w:rsidR="006C0D08">
        <w:rPr>
          <w:b/>
          <w:bCs/>
        </w:rPr>
        <w:t>8</w:t>
      </w:r>
      <w:r w:rsidRPr="00E1411B">
        <w:t xml:space="preserve"> and the docking scores, interactions and RMSD between the N-heptenoyl 3,5-difluorophenylalanine fragment of ADEP 4 (</w:t>
      </w:r>
      <w:r w:rsidR="00D6175C" w:rsidRPr="00D66D28">
        <w:rPr>
          <w:b/>
          <w:bCs/>
        </w:rPr>
        <w:t>3.</w:t>
      </w:r>
      <w:r w:rsidRPr="00E1411B">
        <w:rPr>
          <w:b/>
        </w:rPr>
        <w:t>2</w:t>
      </w:r>
      <w:r w:rsidRPr="00E1411B">
        <w:t xml:space="preserve">) and each compound are summarized in </w:t>
      </w:r>
      <w:r w:rsidRPr="00E1411B">
        <w:rPr>
          <w:b/>
          <w:bCs/>
        </w:rPr>
        <w:t xml:space="preserve">Table </w:t>
      </w:r>
      <w:r w:rsidR="00D66D28" w:rsidRPr="00D66D28">
        <w:rPr>
          <w:b/>
          <w:bCs/>
        </w:rPr>
        <w:t>3.7</w:t>
      </w:r>
      <w:r w:rsidRPr="00E1411B">
        <w:t>.</w:t>
      </w:r>
    </w:p>
    <w:p w14:paraId="66768126" w14:textId="354D939A" w:rsidR="00335733" w:rsidRDefault="00335733" w:rsidP="00596E8A"/>
    <w:tbl>
      <w:tblPr>
        <w:tblStyle w:val="TableGrid"/>
        <w:tblW w:w="5000" w:type="pct"/>
        <w:tblLook w:val="04A0" w:firstRow="1" w:lastRow="0" w:firstColumn="1" w:lastColumn="0" w:noHBand="0" w:noVBand="1"/>
      </w:tblPr>
      <w:tblGrid>
        <w:gridCol w:w="4639"/>
        <w:gridCol w:w="4711"/>
      </w:tblGrid>
      <w:tr w:rsidR="000B004D" w14:paraId="628E8154" w14:textId="77777777" w:rsidTr="009677CA">
        <w:tc>
          <w:tcPr>
            <w:tcW w:w="5000" w:type="pct"/>
            <w:gridSpan w:val="2"/>
            <w:vAlign w:val="center"/>
          </w:tcPr>
          <w:p w14:paraId="35BB03D3" w14:textId="77777777" w:rsidR="000B004D" w:rsidRDefault="000B004D" w:rsidP="009677CA">
            <w:pPr>
              <w:spacing w:line="240" w:lineRule="auto"/>
              <w:jc w:val="center"/>
              <w:rPr>
                <w:noProof/>
              </w:rPr>
            </w:pPr>
            <w:r>
              <w:rPr>
                <w:noProof/>
              </w:rPr>
              <w:drawing>
                <wp:inline distT="0" distB="0" distL="0" distR="0" wp14:anchorId="2D26CA59" wp14:editId="442D783F">
                  <wp:extent cx="2807414" cy="2632541"/>
                  <wp:effectExtent l="0" t="0" r="0" b="0"/>
                  <wp:docPr id="521" name="Picture 52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with low confidence"/>
                          <pic:cNvPicPr/>
                        </pic:nvPicPr>
                        <pic:blipFill rotWithShape="1">
                          <a:blip r:embed="rId634" cstate="print">
                            <a:extLst>
                              <a:ext uri="{28A0092B-C50C-407E-A947-70E740481C1C}">
                                <a14:useLocalDpi xmlns:a14="http://schemas.microsoft.com/office/drawing/2010/main" val="0"/>
                              </a:ext>
                            </a:extLst>
                          </a:blip>
                          <a:srcRect b="13808"/>
                          <a:stretch/>
                        </pic:blipFill>
                        <pic:spPr bwMode="auto">
                          <a:xfrm>
                            <a:off x="0" y="0"/>
                            <a:ext cx="2825841" cy="2649820"/>
                          </a:xfrm>
                          <a:prstGeom prst="rect">
                            <a:avLst/>
                          </a:prstGeom>
                          <a:ln>
                            <a:noFill/>
                          </a:ln>
                          <a:extLst>
                            <a:ext uri="{53640926-AAD7-44D8-BBD7-CCE9431645EC}">
                              <a14:shadowObscured xmlns:a14="http://schemas.microsoft.com/office/drawing/2010/main"/>
                            </a:ext>
                          </a:extLst>
                        </pic:spPr>
                      </pic:pic>
                    </a:graphicData>
                  </a:graphic>
                </wp:inline>
              </w:drawing>
            </w:r>
          </w:p>
        </w:tc>
      </w:tr>
      <w:tr w:rsidR="000B004D" w14:paraId="14E0F6A4" w14:textId="77777777" w:rsidTr="009677CA">
        <w:tc>
          <w:tcPr>
            <w:tcW w:w="5000" w:type="pct"/>
            <w:gridSpan w:val="2"/>
            <w:vAlign w:val="center"/>
          </w:tcPr>
          <w:p w14:paraId="10046D47" w14:textId="127E9812" w:rsidR="000B004D" w:rsidRPr="005F5A34" w:rsidRDefault="000B004D" w:rsidP="009677CA">
            <w:pPr>
              <w:spacing w:line="240" w:lineRule="auto"/>
              <w:jc w:val="center"/>
              <w:rPr>
                <w:b/>
                <w:bCs/>
                <w:noProof/>
              </w:rPr>
            </w:pPr>
            <w:r w:rsidRPr="005F5A34">
              <w:rPr>
                <w:b/>
                <w:bCs/>
                <w:noProof/>
              </w:rPr>
              <w:t>ADEP 4 (</w:t>
            </w:r>
            <w:r w:rsidR="00D66D28">
              <w:rPr>
                <w:b/>
                <w:bCs/>
                <w:noProof/>
              </w:rPr>
              <w:t>3.</w:t>
            </w:r>
            <w:r w:rsidRPr="005F5A34">
              <w:rPr>
                <w:b/>
                <w:bCs/>
                <w:noProof/>
              </w:rPr>
              <w:t>2)</w:t>
            </w:r>
          </w:p>
        </w:tc>
      </w:tr>
      <w:tr w:rsidR="000B004D" w14:paraId="577D762F" w14:textId="77777777" w:rsidTr="009677CA">
        <w:tc>
          <w:tcPr>
            <w:tcW w:w="2481" w:type="pct"/>
            <w:vAlign w:val="center"/>
          </w:tcPr>
          <w:p w14:paraId="1562ADC0" w14:textId="77777777" w:rsidR="000B004D" w:rsidRDefault="000B004D" w:rsidP="009677CA">
            <w:pPr>
              <w:spacing w:line="240" w:lineRule="auto"/>
              <w:jc w:val="center"/>
            </w:pPr>
            <w:r>
              <w:rPr>
                <w:noProof/>
              </w:rPr>
              <w:drawing>
                <wp:inline distT="0" distB="0" distL="0" distR="0" wp14:anchorId="1F6AE068" wp14:editId="622FAF40">
                  <wp:extent cx="2409489" cy="2262242"/>
                  <wp:effectExtent l="0" t="0" r="0" b="0"/>
                  <wp:docPr id="522" name="Picture 52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diagram&#10;&#10;Description automatically generated"/>
                          <pic:cNvPicPr/>
                        </pic:nvPicPr>
                        <pic:blipFill>
                          <a:blip r:embed="rId635" cstate="print">
                            <a:extLst>
                              <a:ext uri="{28A0092B-C50C-407E-A947-70E740481C1C}">
                                <a14:useLocalDpi xmlns:a14="http://schemas.microsoft.com/office/drawing/2010/main" val="0"/>
                              </a:ext>
                            </a:extLst>
                          </a:blip>
                          <a:stretch>
                            <a:fillRect/>
                          </a:stretch>
                        </pic:blipFill>
                        <pic:spPr>
                          <a:xfrm>
                            <a:off x="0" y="0"/>
                            <a:ext cx="2439209" cy="2290146"/>
                          </a:xfrm>
                          <a:prstGeom prst="rect">
                            <a:avLst/>
                          </a:prstGeom>
                        </pic:spPr>
                      </pic:pic>
                    </a:graphicData>
                  </a:graphic>
                </wp:inline>
              </w:drawing>
            </w:r>
          </w:p>
        </w:tc>
        <w:tc>
          <w:tcPr>
            <w:tcW w:w="2519" w:type="pct"/>
            <w:vAlign w:val="center"/>
          </w:tcPr>
          <w:p w14:paraId="05B04CC3" w14:textId="77777777" w:rsidR="000B004D" w:rsidRDefault="000B004D" w:rsidP="009677CA">
            <w:pPr>
              <w:spacing w:line="240" w:lineRule="auto"/>
              <w:jc w:val="center"/>
              <w:rPr>
                <w:noProof/>
              </w:rPr>
            </w:pPr>
            <w:r>
              <w:rPr>
                <w:noProof/>
              </w:rPr>
              <w:drawing>
                <wp:inline distT="0" distB="0" distL="0" distR="0" wp14:anchorId="5A63104D" wp14:editId="257542F3">
                  <wp:extent cx="2854695" cy="1840606"/>
                  <wp:effectExtent l="0" t="0" r="0" b="0"/>
                  <wp:docPr id="523" name="Picture 523"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Background pattern&#10;&#10;Description automatically generated with medium confidence"/>
                          <pic:cNvPicPr/>
                        </pic:nvPicPr>
                        <pic:blipFill>
                          <a:blip r:embed="rId636" cstate="print">
                            <a:extLst>
                              <a:ext uri="{28A0092B-C50C-407E-A947-70E740481C1C}">
                                <a14:useLocalDpi xmlns:a14="http://schemas.microsoft.com/office/drawing/2010/main" val="0"/>
                              </a:ext>
                            </a:extLst>
                          </a:blip>
                          <a:stretch>
                            <a:fillRect/>
                          </a:stretch>
                        </pic:blipFill>
                        <pic:spPr>
                          <a:xfrm>
                            <a:off x="0" y="0"/>
                            <a:ext cx="2885336" cy="1860362"/>
                          </a:xfrm>
                          <a:prstGeom prst="rect">
                            <a:avLst/>
                          </a:prstGeom>
                        </pic:spPr>
                      </pic:pic>
                    </a:graphicData>
                  </a:graphic>
                </wp:inline>
              </w:drawing>
            </w:r>
          </w:p>
        </w:tc>
      </w:tr>
      <w:tr w:rsidR="000B004D" w14:paraId="26BF5C1E" w14:textId="77777777" w:rsidTr="009677CA">
        <w:tc>
          <w:tcPr>
            <w:tcW w:w="2481" w:type="pct"/>
            <w:vAlign w:val="center"/>
          </w:tcPr>
          <w:p w14:paraId="032BBC66" w14:textId="1F46B005" w:rsidR="000B004D" w:rsidRPr="005F5A34" w:rsidRDefault="00D66D28" w:rsidP="009677CA">
            <w:pPr>
              <w:spacing w:line="240" w:lineRule="auto"/>
              <w:jc w:val="center"/>
              <w:rPr>
                <w:b/>
                <w:bCs/>
              </w:rPr>
            </w:pPr>
            <w:r>
              <w:rPr>
                <w:b/>
                <w:bCs/>
                <w:noProof/>
              </w:rPr>
              <w:t>3.</w:t>
            </w:r>
            <w:r w:rsidR="000B004D" w:rsidRPr="005F5A34">
              <w:rPr>
                <w:b/>
                <w:bCs/>
                <w:noProof/>
              </w:rPr>
              <w:t>16</w:t>
            </w:r>
          </w:p>
        </w:tc>
        <w:tc>
          <w:tcPr>
            <w:tcW w:w="2519" w:type="pct"/>
            <w:vAlign w:val="center"/>
          </w:tcPr>
          <w:p w14:paraId="3FE747EE" w14:textId="1C6016D6" w:rsidR="000B004D" w:rsidRPr="005F5A34" w:rsidRDefault="00D66D28" w:rsidP="009677CA">
            <w:pPr>
              <w:spacing w:line="240" w:lineRule="auto"/>
              <w:jc w:val="center"/>
              <w:rPr>
                <w:b/>
                <w:bCs/>
              </w:rPr>
            </w:pPr>
            <w:r>
              <w:rPr>
                <w:b/>
                <w:bCs/>
              </w:rPr>
              <w:t>3.</w:t>
            </w:r>
            <w:r w:rsidR="000B004D" w:rsidRPr="005F5A34">
              <w:rPr>
                <w:b/>
                <w:bCs/>
              </w:rPr>
              <w:t>2</w:t>
            </w:r>
            <w:r>
              <w:rPr>
                <w:b/>
                <w:bCs/>
              </w:rPr>
              <w:t>4</w:t>
            </w:r>
          </w:p>
        </w:tc>
      </w:tr>
      <w:tr w:rsidR="000B004D" w14:paraId="78BF7F35" w14:textId="77777777" w:rsidTr="009677CA">
        <w:tc>
          <w:tcPr>
            <w:tcW w:w="2481" w:type="pct"/>
            <w:vAlign w:val="center"/>
          </w:tcPr>
          <w:p w14:paraId="163DAF89" w14:textId="77777777" w:rsidR="000B004D" w:rsidRDefault="000B004D" w:rsidP="009677CA">
            <w:pPr>
              <w:spacing w:line="240" w:lineRule="auto"/>
              <w:jc w:val="center"/>
            </w:pPr>
            <w:r>
              <w:rPr>
                <w:noProof/>
              </w:rPr>
              <w:drawing>
                <wp:inline distT="0" distB="0" distL="0" distR="0" wp14:anchorId="1E962A1D" wp14:editId="01DA591B">
                  <wp:extent cx="2283088" cy="1532068"/>
                  <wp:effectExtent l="0" t="0" r="3175" b="5080"/>
                  <wp:docPr id="524" name="Picture 52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picture containing diagram&#10;&#10;Description automatically generated"/>
                          <pic:cNvPicPr/>
                        </pic:nvPicPr>
                        <pic:blipFill rotWithShape="1">
                          <a:blip r:embed="rId637" cstate="print">
                            <a:extLst>
                              <a:ext uri="{28A0092B-C50C-407E-A947-70E740481C1C}">
                                <a14:useLocalDpi xmlns:a14="http://schemas.microsoft.com/office/drawing/2010/main" val="0"/>
                              </a:ext>
                            </a:extLst>
                          </a:blip>
                          <a:srcRect r="18371" b="19600"/>
                          <a:stretch/>
                        </pic:blipFill>
                        <pic:spPr bwMode="auto">
                          <a:xfrm>
                            <a:off x="0" y="0"/>
                            <a:ext cx="2294733" cy="1539882"/>
                          </a:xfrm>
                          <a:prstGeom prst="rect">
                            <a:avLst/>
                          </a:prstGeom>
                          <a:ln>
                            <a:noFill/>
                          </a:ln>
                          <a:extLst>
                            <a:ext uri="{53640926-AAD7-44D8-BBD7-CCE9431645EC}">
                              <a14:shadowObscured xmlns:a14="http://schemas.microsoft.com/office/drawing/2010/main"/>
                            </a:ext>
                          </a:extLst>
                        </pic:spPr>
                      </pic:pic>
                    </a:graphicData>
                  </a:graphic>
                </wp:inline>
              </w:drawing>
            </w:r>
          </w:p>
        </w:tc>
        <w:tc>
          <w:tcPr>
            <w:tcW w:w="2519" w:type="pct"/>
            <w:vAlign w:val="center"/>
          </w:tcPr>
          <w:p w14:paraId="5783DCEE" w14:textId="77777777" w:rsidR="000B004D" w:rsidRDefault="000B004D" w:rsidP="009677CA">
            <w:pPr>
              <w:spacing w:line="240" w:lineRule="auto"/>
              <w:jc w:val="center"/>
              <w:rPr>
                <w:noProof/>
              </w:rPr>
            </w:pPr>
            <w:r>
              <w:rPr>
                <w:noProof/>
              </w:rPr>
              <w:drawing>
                <wp:inline distT="0" distB="0" distL="0" distR="0" wp14:anchorId="3099079F" wp14:editId="79C63C0C">
                  <wp:extent cx="2673310" cy="2095235"/>
                  <wp:effectExtent l="0" t="0" r="0" b="635"/>
                  <wp:docPr id="525" name="Picture 525"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Background pattern&#10;&#10;Description automatically generated"/>
                          <pic:cNvPicPr/>
                        </pic:nvPicPr>
                        <pic:blipFill>
                          <a:blip r:embed="rId638" cstate="print">
                            <a:extLst>
                              <a:ext uri="{28A0092B-C50C-407E-A947-70E740481C1C}">
                                <a14:useLocalDpi xmlns:a14="http://schemas.microsoft.com/office/drawing/2010/main" val="0"/>
                              </a:ext>
                            </a:extLst>
                          </a:blip>
                          <a:stretch>
                            <a:fillRect/>
                          </a:stretch>
                        </pic:blipFill>
                        <pic:spPr>
                          <a:xfrm>
                            <a:off x="0" y="0"/>
                            <a:ext cx="2694280" cy="2111670"/>
                          </a:xfrm>
                          <a:prstGeom prst="rect">
                            <a:avLst/>
                          </a:prstGeom>
                        </pic:spPr>
                      </pic:pic>
                    </a:graphicData>
                  </a:graphic>
                </wp:inline>
              </w:drawing>
            </w:r>
          </w:p>
        </w:tc>
      </w:tr>
      <w:tr w:rsidR="000B004D" w14:paraId="7D72CD52" w14:textId="77777777" w:rsidTr="009677CA">
        <w:tc>
          <w:tcPr>
            <w:tcW w:w="2481" w:type="pct"/>
            <w:vAlign w:val="center"/>
          </w:tcPr>
          <w:p w14:paraId="658011E8" w14:textId="407FB5F0" w:rsidR="000B004D" w:rsidRPr="00ED6FD4" w:rsidRDefault="00D66D28" w:rsidP="009677CA">
            <w:pPr>
              <w:spacing w:line="240" w:lineRule="auto"/>
              <w:jc w:val="center"/>
              <w:rPr>
                <w:b/>
                <w:bCs/>
              </w:rPr>
            </w:pPr>
            <w:r>
              <w:rPr>
                <w:b/>
                <w:bCs/>
              </w:rPr>
              <w:t>3.</w:t>
            </w:r>
            <w:r w:rsidR="000B004D" w:rsidRPr="005F5A34">
              <w:rPr>
                <w:b/>
                <w:bCs/>
              </w:rPr>
              <w:t>25</w:t>
            </w:r>
          </w:p>
        </w:tc>
        <w:tc>
          <w:tcPr>
            <w:tcW w:w="2519" w:type="pct"/>
            <w:vAlign w:val="center"/>
          </w:tcPr>
          <w:p w14:paraId="7D3BE2A5" w14:textId="35032DB4" w:rsidR="000B004D" w:rsidRPr="00ED6FD4" w:rsidRDefault="00D66D28" w:rsidP="009677CA">
            <w:pPr>
              <w:spacing w:line="240" w:lineRule="auto"/>
              <w:jc w:val="center"/>
              <w:rPr>
                <w:b/>
                <w:bCs/>
              </w:rPr>
            </w:pPr>
            <w:r>
              <w:rPr>
                <w:b/>
                <w:bCs/>
              </w:rPr>
              <w:t>3.</w:t>
            </w:r>
            <w:r w:rsidR="000B004D" w:rsidRPr="00ED6FD4">
              <w:rPr>
                <w:b/>
                <w:bCs/>
              </w:rPr>
              <w:t>26</w:t>
            </w:r>
          </w:p>
        </w:tc>
      </w:tr>
      <w:tr w:rsidR="000B004D" w14:paraId="6989A5BD" w14:textId="77777777" w:rsidTr="009677CA">
        <w:tc>
          <w:tcPr>
            <w:tcW w:w="2481" w:type="pct"/>
            <w:vAlign w:val="center"/>
          </w:tcPr>
          <w:p w14:paraId="383BCCE2" w14:textId="77777777" w:rsidR="000B004D" w:rsidRDefault="000B004D" w:rsidP="009677CA">
            <w:pPr>
              <w:spacing w:line="240" w:lineRule="auto"/>
              <w:jc w:val="center"/>
            </w:pPr>
            <w:r>
              <w:rPr>
                <w:noProof/>
              </w:rPr>
              <w:drawing>
                <wp:inline distT="0" distB="0" distL="0" distR="0" wp14:anchorId="44FA8EAC" wp14:editId="5B402F21">
                  <wp:extent cx="2480833" cy="2045096"/>
                  <wp:effectExtent l="0" t="0" r="0" b="0"/>
                  <wp:docPr id="526" name="Picture 526"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Background pattern&#10;&#10;Description automatically generated"/>
                          <pic:cNvPicPr/>
                        </pic:nvPicPr>
                        <pic:blipFill>
                          <a:blip r:embed="rId639" cstate="print">
                            <a:extLst>
                              <a:ext uri="{28A0092B-C50C-407E-A947-70E740481C1C}">
                                <a14:useLocalDpi xmlns:a14="http://schemas.microsoft.com/office/drawing/2010/main" val="0"/>
                              </a:ext>
                            </a:extLst>
                          </a:blip>
                          <a:stretch>
                            <a:fillRect/>
                          </a:stretch>
                        </pic:blipFill>
                        <pic:spPr>
                          <a:xfrm>
                            <a:off x="0" y="0"/>
                            <a:ext cx="2503962" cy="2064162"/>
                          </a:xfrm>
                          <a:prstGeom prst="rect">
                            <a:avLst/>
                          </a:prstGeom>
                        </pic:spPr>
                      </pic:pic>
                    </a:graphicData>
                  </a:graphic>
                </wp:inline>
              </w:drawing>
            </w:r>
          </w:p>
        </w:tc>
        <w:tc>
          <w:tcPr>
            <w:tcW w:w="2519" w:type="pct"/>
            <w:vAlign w:val="center"/>
          </w:tcPr>
          <w:p w14:paraId="692FCAF2" w14:textId="77777777" w:rsidR="000B004D" w:rsidRDefault="000B004D" w:rsidP="009677CA">
            <w:pPr>
              <w:spacing w:line="240" w:lineRule="auto"/>
              <w:jc w:val="center"/>
              <w:rPr>
                <w:noProof/>
              </w:rPr>
            </w:pPr>
            <w:r>
              <w:rPr>
                <w:noProof/>
              </w:rPr>
              <w:drawing>
                <wp:inline distT="0" distB="0" distL="0" distR="0" wp14:anchorId="485CEC3D" wp14:editId="2FDFC58A">
                  <wp:extent cx="2368442" cy="1898691"/>
                  <wp:effectExtent l="0" t="0" r="0" b="0"/>
                  <wp:docPr id="527" name="Picture 52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icture containing diagram&#10;&#10;Description automatically generated"/>
                          <pic:cNvPicPr/>
                        </pic:nvPicPr>
                        <pic:blipFill rotWithShape="1">
                          <a:blip r:embed="rId640" cstate="print">
                            <a:extLst>
                              <a:ext uri="{28A0092B-C50C-407E-A947-70E740481C1C}">
                                <a14:useLocalDpi xmlns:a14="http://schemas.microsoft.com/office/drawing/2010/main" val="0"/>
                              </a:ext>
                            </a:extLst>
                          </a:blip>
                          <a:srcRect l="7715" b="9529"/>
                          <a:stretch/>
                        </pic:blipFill>
                        <pic:spPr bwMode="auto">
                          <a:xfrm>
                            <a:off x="0" y="0"/>
                            <a:ext cx="2387063" cy="1913619"/>
                          </a:xfrm>
                          <a:prstGeom prst="rect">
                            <a:avLst/>
                          </a:prstGeom>
                          <a:ln>
                            <a:noFill/>
                          </a:ln>
                          <a:extLst>
                            <a:ext uri="{53640926-AAD7-44D8-BBD7-CCE9431645EC}">
                              <a14:shadowObscured xmlns:a14="http://schemas.microsoft.com/office/drawing/2010/main"/>
                            </a:ext>
                          </a:extLst>
                        </pic:spPr>
                      </pic:pic>
                    </a:graphicData>
                  </a:graphic>
                </wp:inline>
              </w:drawing>
            </w:r>
          </w:p>
        </w:tc>
      </w:tr>
      <w:tr w:rsidR="000B004D" w14:paraId="31E1592C" w14:textId="77777777" w:rsidTr="009677CA">
        <w:tc>
          <w:tcPr>
            <w:tcW w:w="2481" w:type="pct"/>
            <w:vAlign w:val="center"/>
          </w:tcPr>
          <w:p w14:paraId="60A83F37" w14:textId="6C68A72C" w:rsidR="000B004D" w:rsidRPr="00CB697E" w:rsidRDefault="00D66D28" w:rsidP="009677CA">
            <w:pPr>
              <w:spacing w:line="240" w:lineRule="auto"/>
              <w:jc w:val="center"/>
              <w:rPr>
                <w:b/>
                <w:bCs/>
              </w:rPr>
            </w:pPr>
            <w:r>
              <w:rPr>
                <w:b/>
                <w:bCs/>
              </w:rPr>
              <w:t>3.</w:t>
            </w:r>
            <w:r w:rsidR="000B004D" w:rsidRPr="00ED6FD4">
              <w:rPr>
                <w:b/>
                <w:bCs/>
              </w:rPr>
              <w:t>27</w:t>
            </w:r>
          </w:p>
        </w:tc>
        <w:tc>
          <w:tcPr>
            <w:tcW w:w="2519" w:type="pct"/>
            <w:vAlign w:val="center"/>
          </w:tcPr>
          <w:p w14:paraId="318E0EFA" w14:textId="52892D95" w:rsidR="000B004D" w:rsidRPr="00CB697E" w:rsidRDefault="00D66D28" w:rsidP="000B004D">
            <w:pPr>
              <w:keepNext/>
              <w:spacing w:line="240" w:lineRule="auto"/>
              <w:jc w:val="center"/>
              <w:rPr>
                <w:b/>
                <w:bCs/>
              </w:rPr>
            </w:pPr>
            <w:r>
              <w:rPr>
                <w:b/>
                <w:bCs/>
              </w:rPr>
              <w:t>3.</w:t>
            </w:r>
            <w:r w:rsidR="000B004D" w:rsidRPr="00CB697E">
              <w:rPr>
                <w:b/>
                <w:bCs/>
              </w:rPr>
              <w:t>28</w:t>
            </w:r>
          </w:p>
        </w:tc>
      </w:tr>
    </w:tbl>
    <w:p w14:paraId="7C24395B" w14:textId="3845DCD5" w:rsidR="00C6122B" w:rsidRDefault="000B004D" w:rsidP="000B004D">
      <w:pPr>
        <w:pStyle w:val="Caption"/>
      </w:pPr>
      <w:bookmarkStart w:id="144" w:name="_Toc102742326"/>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18</w:t>
      </w:r>
      <w:r w:rsidR="00A56DCB">
        <w:rPr>
          <w:noProof/>
        </w:rPr>
        <w:fldChar w:fldCharType="end"/>
      </w:r>
      <w:r w:rsidR="002C7BCD">
        <w:t xml:space="preserve">: </w:t>
      </w:r>
      <w:r w:rsidR="002C7BCD">
        <w:rPr>
          <w:color w:val="000000"/>
        </w:rPr>
        <w:t>2D protein-ligand interactions diagrams of ADEP 4 (3.2) and analogs 3.16, 3.24, 3.25, 3.26, 3.27 and 3.28.</w:t>
      </w:r>
      <w:bookmarkEnd w:id="144"/>
    </w:p>
    <w:p w14:paraId="6178CBDA" w14:textId="464C8215" w:rsidR="00335733" w:rsidRDefault="00335733" w:rsidP="00596E8A"/>
    <w:p w14:paraId="5561D999" w14:textId="44664AE4" w:rsidR="004B06D2" w:rsidRPr="004B06D2" w:rsidRDefault="004B06D2" w:rsidP="004B06D2">
      <w:pPr>
        <w:ind w:firstLine="720"/>
      </w:pPr>
      <w:r w:rsidRPr="004B06D2">
        <w:t>Using the co-crystal structure of ADEP 4 (</w:t>
      </w:r>
      <w:r w:rsidRPr="00D66D28">
        <w:rPr>
          <w:b/>
          <w:bCs/>
        </w:rPr>
        <w:t>3.</w:t>
      </w:r>
      <w:r w:rsidRPr="004B06D2">
        <w:rPr>
          <w:b/>
        </w:rPr>
        <w:t>2</w:t>
      </w:r>
      <w:r w:rsidRPr="004B06D2">
        <w:t>) bound to ClpP (PDB: 6TTZ), each compound was docked in the ADEP binding pocket of ClpP. To determine the validity of the predicted binding pose, I expected each moiety of the compound to be located in the same position as the corresponding groups in ADEP 4 (</w:t>
      </w:r>
      <w:r w:rsidRPr="00D66D28">
        <w:rPr>
          <w:b/>
          <w:bCs/>
        </w:rPr>
        <w:t>3.</w:t>
      </w:r>
      <w:r w:rsidRPr="004B06D2">
        <w:rPr>
          <w:b/>
        </w:rPr>
        <w:t>2</w:t>
      </w:r>
      <w:r w:rsidRPr="004B06D2">
        <w:t xml:space="preserve">): (1) </w:t>
      </w:r>
      <w:r>
        <w:t>T</w:t>
      </w:r>
      <w:r w:rsidRPr="004B06D2">
        <w:t xml:space="preserve">he 3,5-difluorobenzyl fits in the hydrophobic sub-pocket composed of Leu48, Tyr62, Thr79, His82 and Leu114, and is engaged in </w:t>
      </w:r>
      <w:r w:rsidRPr="004B06D2">
        <w:rPr>
          <w:rFonts w:ascii="Cambria Math" w:hAnsi="Cambria Math" w:cs="Cambria Math"/>
        </w:rPr>
        <w:t>𝜋</w:t>
      </w:r>
      <w:r w:rsidRPr="004B06D2">
        <w:t>-</w:t>
      </w:r>
      <w:r w:rsidRPr="004B06D2">
        <w:rPr>
          <w:rFonts w:ascii="Cambria Math" w:hAnsi="Cambria Math" w:cs="Cambria Math"/>
        </w:rPr>
        <w:t>𝜋</w:t>
      </w:r>
      <w:r w:rsidRPr="004B06D2">
        <w:t xml:space="preserve"> stacking interactions with Tyr62 and His82; (2) </w:t>
      </w:r>
      <w:r>
        <w:t>T</w:t>
      </w:r>
      <w:r w:rsidRPr="004B06D2">
        <w:t xml:space="preserve">he 3,5-difluorophenylalanine N-terminus is involved in a hydrogen bond (H-bond) with Tyr62; (3) </w:t>
      </w:r>
      <w:r>
        <w:t>T</w:t>
      </w:r>
      <w:r w:rsidRPr="004B06D2">
        <w:t xml:space="preserve">he heptenoyl projects into the pocket containing Arg22, Leu23, Asp26, Ile28, Leu48, Phe49, Ala52 and Tyr62; (4) </w:t>
      </w:r>
      <w:r>
        <w:t>T</w:t>
      </w:r>
      <w:r w:rsidRPr="004B06D2">
        <w:t>he 3,5-difluorophenylalanine C-terminus and depsipeptide are exposed to solvent and interact with Tyr60, Gln88, Phe112 and Met189.</w:t>
      </w:r>
    </w:p>
    <w:p w14:paraId="25E59EE5" w14:textId="6F806D3B" w:rsidR="004B06D2" w:rsidRPr="004B06D2" w:rsidRDefault="004B06D2" w:rsidP="004B06D2">
      <w:pPr>
        <w:ind w:firstLine="720"/>
      </w:pPr>
      <w:r w:rsidRPr="004B06D2">
        <w:t xml:space="preserve">The binding poses of </w:t>
      </w:r>
      <w:r w:rsidRPr="004B06D2">
        <w:rPr>
          <w:i/>
        </w:rPr>
        <w:t>seco</w:t>
      </w:r>
      <w:r w:rsidRPr="004B06D2">
        <w:t xml:space="preserve"> analogs </w:t>
      </w:r>
      <w:r w:rsidRPr="00D66D28">
        <w:rPr>
          <w:b/>
          <w:bCs/>
        </w:rPr>
        <w:t>3.</w:t>
      </w:r>
      <w:r w:rsidRPr="004B06D2">
        <w:rPr>
          <w:b/>
        </w:rPr>
        <w:t>16</w:t>
      </w:r>
      <w:r w:rsidRPr="004B06D2">
        <w:t xml:space="preserve"> and </w:t>
      </w:r>
      <w:r w:rsidRPr="00D66D28">
        <w:rPr>
          <w:b/>
          <w:bCs/>
        </w:rPr>
        <w:t>3.</w:t>
      </w:r>
      <w:r w:rsidRPr="004B06D2">
        <w:rPr>
          <w:b/>
        </w:rPr>
        <w:t>2</w:t>
      </w:r>
      <w:r>
        <w:rPr>
          <w:b/>
        </w:rPr>
        <w:t>4</w:t>
      </w:r>
      <w:r w:rsidRPr="004B06D2">
        <w:t xml:space="preserve"> overlap with ADEP 4 (</w:t>
      </w:r>
      <w:r w:rsidRPr="00D66D28">
        <w:rPr>
          <w:b/>
          <w:bCs/>
        </w:rPr>
        <w:t>3.</w:t>
      </w:r>
      <w:r w:rsidRPr="004B06D2">
        <w:rPr>
          <w:b/>
        </w:rPr>
        <w:t>2</w:t>
      </w:r>
      <w:r w:rsidRPr="004B06D2">
        <w:t xml:space="preserve">) in great measure, with RMSDs of 1.53 and 1.34 Å, respectively, and the same interactions with Tyr62 and His82 are observed (i.e., H-bond and </w:t>
      </w:r>
      <w:r w:rsidRPr="004B06D2">
        <w:rPr>
          <w:rFonts w:ascii="Cambria Math" w:hAnsi="Cambria Math" w:cs="Cambria Math"/>
        </w:rPr>
        <w:t>𝜋</w:t>
      </w:r>
      <w:r w:rsidRPr="004B06D2">
        <w:t>-</w:t>
      </w:r>
      <w:r w:rsidRPr="004B06D2">
        <w:rPr>
          <w:rFonts w:ascii="Cambria Math" w:hAnsi="Cambria Math" w:cs="Cambria Math"/>
        </w:rPr>
        <w:t>𝜋</w:t>
      </w:r>
      <w:r w:rsidRPr="004B06D2">
        <w:t xml:space="preserve"> stacking). Notably, the ester oxygen of </w:t>
      </w:r>
      <w:r w:rsidRPr="00D66D28">
        <w:rPr>
          <w:b/>
          <w:bCs/>
        </w:rPr>
        <w:t>3.</w:t>
      </w:r>
      <w:r w:rsidRPr="004B06D2">
        <w:rPr>
          <w:b/>
        </w:rPr>
        <w:t>16</w:t>
      </w:r>
      <w:r w:rsidRPr="004B06D2">
        <w:t xml:space="preserve"> replaces the depsipeptide alanine carbonyl of ADEP 4 (</w:t>
      </w:r>
      <w:r w:rsidRPr="00C30B5E">
        <w:rPr>
          <w:b/>
          <w:bCs/>
        </w:rPr>
        <w:t>3.</w:t>
      </w:r>
      <w:r w:rsidRPr="004B06D2">
        <w:rPr>
          <w:b/>
        </w:rPr>
        <w:t>2</w:t>
      </w:r>
      <w:r w:rsidRPr="004B06D2">
        <w:t xml:space="preserve">) in the double H-bond with Tyr62. However, this interaction is lost when the ester is changed to the amide in </w:t>
      </w:r>
      <w:r>
        <w:rPr>
          <w:b/>
        </w:rPr>
        <w:t>3.24</w:t>
      </w:r>
      <w:r w:rsidRPr="004B06D2">
        <w:t xml:space="preserve"> (</w:t>
      </w:r>
      <w:r w:rsidRPr="004B06D2">
        <w:rPr>
          <w:b/>
          <w:bCs/>
        </w:rPr>
        <w:t xml:space="preserve">Figure </w:t>
      </w:r>
      <w:r w:rsidR="00C30B5E" w:rsidRPr="00C30B5E">
        <w:rPr>
          <w:b/>
          <w:bCs/>
        </w:rPr>
        <w:t>3.1</w:t>
      </w:r>
      <w:r w:rsidR="006C0D08">
        <w:rPr>
          <w:b/>
          <w:bCs/>
        </w:rPr>
        <w:t>8</w:t>
      </w:r>
      <w:r w:rsidRPr="004B06D2">
        <w:t xml:space="preserve">) possibly explaining the decreased docking score of </w:t>
      </w:r>
      <w:r>
        <w:rPr>
          <w:b/>
        </w:rPr>
        <w:t>3.24</w:t>
      </w:r>
      <w:r w:rsidRPr="004B06D2">
        <w:t xml:space="preserve"> compared to </w:t>
      </w:r>
      <w:r w:rsidRPr="00C30B5E">
        <w:rPr>
          <w:b/>
          <w:bCs/>
        </w:rPr>
        <w:t>3.</w:t>
      </w:r>
      <w:r w:rsidRPr="004B06D2">
        <w:rPr>
          <w:b/>
        </w:rPr>
        <w:t xml:space="preserve">16 </w:t>
      </w:r>
      <w:r w:rsidRPr="004B06D2">
        <w:t>(</w:t>
      </w:r>
      <w:r w:rsidRPr="004B06D2">
        <w:rPr>
          <w:b/>
          <w:bCs/>
        </w:rPr>
        <w:t xml:space="preserve">Table </w:t>
      </w:r>
      <w:r w:rsidR="00C44107" w:rsidRPr="00C44107">
        <w:rPr>
          <w:b/>
          <w:bCs/>
        </w:rPr>
        <w:t>3.7</w:t>
      </w:r>
      <w:r w:rsidRPr="004B06D2">
        <w:t>).</w:t>
      </w:r>
    </w:p>
    <w:p w14:paraId="750D88A3" w14:textId="0F29BF2B" w:rsidR="004B06D2" w:rsidRPr="004B06D2" w:rsidRDefault="004B06D2" w:rsidP="004B06D2">
      <w:pPr>
        <w:ind w:firstLine="720"/>
      </w:pPr>
      <w:r w:rsidRPr="004B06D2">
        <w:t xml:space="preserve">Cyclized analogs </w:t>
      </w:r>
      <w:r w:rsidRPr="00C44107">
        <w:rPr>
          <w:b/>
          <w:bCs/>
        </w:rPr>
        <w:t>3.</w:t>
      </w:r>
      <w:r w:rsidRPr="004B06D2">
        <w:rPr>
          <w:b/>
        </w:rPr>
        <w:t>25</w:t>
      </w:r>
      <w:r w:rsidRPr="004B06D2">
        <w:t xml:space="preserve">, </w:t>
      </w:r>
      <w:r w:rsidRPr="00C44107">
        <w:rPr>
          <w:b/>
          <w:bCs/>
        </w:rPr>
        <w:t>3.</w:t>
      </w:r>
      <w:r w:rsidRPr="004B06D2">
        <w:rPr>
          <w:b/>
        </w:rPr>
        <w:t>26</w:t>
      </w:r>
      <w:r w:rsidRPr="004B06D2">
        <w:t xml:space="preserve"> and </w:t>
      </w:r>
      <w:r w:rsidRPr="00C44107">
        <w:rPr>
          <w:b/>
          <w:bCs/>
        </w:rPr>
        <w:t>3.</w:t>
      </w:r>
      <w:r w:rsidRPr="004B06D2">
        <w:rPr>
          <w:b/>
        </w:rPr>
        <w:t>27</w:t>
      </w:r>
      <w:r w:rsidRPr="004B06D2">
        <w:t xml:space="preserve"> bind similarly to ADEP 4 (</w:t>
      </w:r>
      <w:r w:rsidRPr="00C44107">
        <w:rPr>
          <w:b/>
          <w:bCs/>
        </w:rPr>
        <w:t>3.</w:t>
      </w:r>
      <w:r w:rsidRPr="004B06D2">
        <w:rPr>
          <w:b/>
        </w:rPr>
        <w:t>2</w:t>
      </w:r>
      <w:r w:rsidRPr="004B06D2">
        <w:t xml:space="preserve">), with the 3,5-difluorobenzyl and heptenoyl moieties occupying the same sub-pockets and the core rings and propargyl group being exposed to solvent. The cyclized compounds exhibit similar docking scores, averaging -6.11 kcal/mol. As expected, however, </w:t>
      </w:r>
      <w:r w:rsidR="00AB2C6F" w:rsidRPr="002C1E3A">
        <w:rPr>
          <w:b/>
          <w:bCs/>
        </w:rPr>
        <w:t>3.</w:t>
      </w:r>
      <w:r w:rsidRPr="004B06D2">
        <w:rPr>
          <w:b/>
        </w:rPr>
        <w:t>25</w:t>
      </w:r>
      <w:r w:rsidR="00AB2C6F">
        <w:rPr>
          <w:b/>
        </w:rPr>
        <w:t xml:space="preserve"> </w:t>
      </w:r>
      <w:r w:rsidR="00AB2C6F">
        <w:t xml:space="preserve">– </w:t>
      </w:r>
      <w:r w:rsidR="00AB2C6F" w:rsidRPr="002C1E3A">
        <w:rPr>
          <w:b/>
          <w:bCs/>
        </w:rPr>
        <w:t>3.</w:t>
      </w:r>
      <w:r w:rsidRPr="004B06D2">
        <w:rPr>
          <w:b/>
        </w:rPr>
        <w:t xml:space="preserve">27 </w:t>
      </w:r>
      <w:r w:rsidRPr="004B06D2">
        <w:t xml:space="preserve">are predicted to bind less efficiently than the </w:t>
      </w:r>
      <w:r w:rsidRPr="004B06D2">
        <w:rPr>
          <w:i/>
        </w:rPr>
        <w:t>seco</w:t>
      </w:r>
      <w:r w:rsidRPr="004B06D2">
        <w:t xml:space="preserve"> analog </w:t>
      </w:r>
      <w:r w:rsidR="00AB2C6F">
        <w:rPr>
          <w:b/>
        </w:rPr>
        <w:t>3.24</w:t>
      </w:r>
      <w:r w:rsidRPr="004B06D2">
        <w:t xml:space="preserve">, which is likely explained by the loss of the H-bond with Tyr62. Despite the increased bulk of the larger core ring, the ClpP binding pocket accommodates the cyclized analogs </w:t>
      </w:r>
      <w:r w:rsidR="00AB2C6F" w:rsidRPr="002C1E3A">
        <w:rPr>
          <w:b/>
          <w:bCs/>
        </w:rPr>
        <w:t>3.</w:t>
      </w:r>
      <w:r w:rsidRPr="004B06D2">
        <w:rPr>
          <w:b/>
        </w:rPr>
        <w:t>25</w:t>
      </w:r>
      <w:r w:rsidRPr="004B06D2">
        <w:t xml:space="preserve">, </w:t>
      </w:r>
      <w:r w:rsidR="00AB2C6F" w:rsidRPr="002C1E3A">
        <w:rPr>
          <w:b/>
          <w:bCs/>
        </w:rPr>
        <w:t>3.</w:t>
      </w:r>
      <w:r w:rsidRPr="004B06D2">
        <w:rPr>
          <w:b/>
        </w:rPr>
        <w:t>26</w:t>
      </w:r>
      <w:r w:rsidRPr="004B06D2">
        <w:t xml:space="preserve"> and </w:t>
      </w:r>
      <w:r w:rsidR="00AB2C6F" w:rsidRPr="002C1E3A">
        <w:rPr>
          <w:b/>
          <w:bCs/>
        </w:rPr>
        <w:t>3.</w:t>
      </w:r>
      <w:r w:rsidRPr="004B06D2">
        <w:rPr>
          <w:b/>
        </w:rPr>
        <w:t xml:space="preserve">27 </w:t>
      </w:r>
      <w:r w:rsidRPr="004B06D2">
        <w:t xml:space="preserve">independently of the conformation. However, the rigidity of the pyrazinone ring of </w:t>
      </w:r>
      <w:r w:rsidR="00AB2C6F" w:rsidRPr="002C1E3A">
        <w:rPr>
          <w:b/>
          <w:bCs/>
        </w:rPr>
        <w:t>3.</w:t>
      </w:r>
      <w:r w:rsidRPr="004B06D2">
        <w:rPr>
          <w:b/>
        </w:rPr>
        <w:t>28</w:t>
      </w:r>
      <w:r w:rsidRPr="004B06D2">
        <w:t xml:space="preserve"> is detrimental to the docking score, as it appears to interfere with the binding of the heptenoyl group in the same sub-pocket as ADEP 4 (</w:t>
      </w:r>
      <w:r w:rsidR="00AB2C6F" w:rsidRPr="002C1E3A">
        <w:rPr>
          <w:b/>
          <w:bCs/>
        </w:rPr>
        <w:t>3.</w:t>
      </w:r>
      <w:r w:rsidRPr="004B06D2">
        <w:rPr>
          <w:b/>
        </w:rPr>
        <w:t>2</w:t>
      </w:r>
      <w:r w:rsidRPr="004B06D2">
        <w:t>).</w:t>
      </w:r>
    </w:p>
    <w:p w14:paraId="002742B0" w14:textId="7D36125B" w:rsidR="004B06D2" w:rsidRDefault="004B06D2" w:rsidP="00596E8A"/>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1"/>
        <w:gridCol w:w="3230"/>
        <w:gridCol w:w="2471"/>
        <w:gridCol w:w="2018"/>
      </w:tblGrid>
      <w:tr w:rsidR="005D2DF8" w:rsidRPr="005D2DF8" w14:paraId="29D4F9E7" w14:textId="77777777" w:rsidTr="009677CA">
        <w:tc>
          <w:tcPr>
            <w:tcW w:w="1631" w:type="dxa"/>
            <w:vAlign w:val="center"/>
          </w:tcPr>
          <w:p w14:paraId="39BF7D28" w14:textId="77777777" w:rsidR="005D2DF8" w:rsidRPr="005D2DF8" w:rsidRDefault="005D2DF8" w:rsidP="009677CA">
            <w:pPr>
              <w:spacing w:line="240" w:lineRule="auto"/>
              <w:jc w:val="center"/>
              <w:rPr>
                <w:b/>
                <w:sz w:val="22"/>
                <w:szCs w:val="22"/>
              </w:rPr>
            </w:pPr>
            <w:r w:rsidRPr="005D2DF8">
              <w:rPr>
                <w:b/>
                <w:sz w:val="22"/>
                <w:szCs w:val="22"/>
              </w:rPr>
              <w:t>Compound</w:t>
            </w:r>
          </w:p>
        </w:tc>
        <w:tc>
          <w:tcPr>
            <w:tcW w:w="3230" w:type="dxa"/>
            <w:vAlign w:val="center"/>
          </w:tcPr>
          <w:p w14:paraId="02312CD8" w14:textId="77777777" w:rsidR="005D2DF8" w:rsidRPr="005D2DF8" w:rsidRDefault="005D2DF8" w:rsidP="009677CA">
            <w:pPr>
              <w:keepNext/>
              <w:spacing w:line="240" w:lineRule="auto"/>
              <w:jc w:val="center"/>
              <w:rPr>
                <w:b/>
                <w:sz w:val="22"/>
                <w:szCs w:val="22"/>
              </w:rPr>
            </w:pPr>
            <w:r w:rsidRPr="005D2DF8">
              <w:rPr>
                <w:b/>
                <w:sz w:val="22"/>
                <w:szCs w:val="22"/>
              </w:rPr>
              <w:t>Docking score (kcal/mol)</w:t>
            </w:r>
          </w:p>
        </w:tc>
        <w:tc>
          <w:tcPr>
            <w:tcW w:w="2471" w:type="dxa"/>
            <w:vAlign w:val="center"/>
          </w:tcPr>
          <w:p w14:paraId="79BD953A" w14:textId="77777777" w:rsidR="005D2DF8" w:rsidRPr="005D2DF8" w:rsidRDefault="005D2DF8" w:rsidP="009677CA">
            <w:pPr>
              <w:keepNext/>
              <w:spacing w:line="240" w:lineRule="auto"/>
              <w:jc w:val="center"/>
              <w:rPr>
                <w:b/>
                <w:sz w:val="22"/>
                <w:szCs w:val="22"/>
              </w:rPr>
            </w:pPr>
            <w:r w:rsidRPr="005D2DF8">
              <w:rPr>
                <w:b/>
                <w:sz w:val="22"/>
                <w:szCs w:val="22"/>
              </w:rPr>
              <w:t>Residues</w:t>
            </w:r>
          </w:p>
          <w:p w14:paraId="33920E9F" w14:textId="5F41C8B4" w:rsidR="005D2DF8" w:rsidRPr="005D2DF8" w:rsidRDefault="005D2DF8" w:rsidP="009677CA">
            <w:pPr>
              <w:keepNext/>
              <w:spacing w:line="240" w:lineRule="auto"/>
              <w:jc w:val="center"/>
              <w:rPr>
                <w:b/>
                <w:sz w:val="22"/>
                <w:szCs w:val="22"/>
              </w:rPr>
            </w:pPr>
            <w:r w:rsidRPr="005D2DF8">
              <w:rPr>
                <w:b/>
                <w:sz w:val="22"/>
                <w:szCs w:val="22"/>
              </w:rPr>
              <w:t>(interaction type)</w:t>
            </w:r>
          </w:p>
        </w:tc>
        <w:tc>
          <w:tcPr>
            <w:tcW w:w="2018" w:type="dxa"/>
            <w:vAlign w:val="center"/>
          </w:tcPr>
          <w:p w14:paraId="0547AD6E" w14:textId="77777777" w:rsidR="005D2DF8" w:rsidRPr="005D2DF8" w:rsidRDefault="005D2DF8" w:rsidP="009677CA">
            <w:pPr>
              <w:keepNext/>
              <w:spacing w:line="240" w:lineRule="auto"/>
              <w:jc w:val="center"/>
              <w:rPr>
                <w:b/>
                <w:sz w:val="22"/>
                <w:szCs w:val="22"/>
              </w:rPr>
            </w:pPr>
            <w:r w:rsidRPr="005D2DF8">
              <w:rPr>
                <w:b/>
                <w:sz w:val="22"/>
                <w:szCs w:val="22"/>
              </w:rPr>
              <w:t>RMSD with ADEP 4 (Å)</w:t>
            </w:r>
          </w:p>
        </w:tc>
      </w:tr>
      <w:tr w:rsidR="005D2DF8" w:rsidRPr="005D2DF8" w14:paraId="34F23D38" w14:textId="77777777" w:rsidTr="009677CA">
        <w:tc>
          <w:tcPr>
            <w:tcW w:w="1631" w:type="dxa"/>
            <w:vAlign w:val="center"/>
          </w:tcPr>
          <w:p w14:paraId="6A83DB72" w14:textId="515F51EC" w:rsidR="005D2DF8" w:rsidRPr="005D2DF8" w:rsidRDefault="005D2DF8" w:rsidP="009677CA">
            <w:pPr>
              <w:spacing w:line="240" w:lineRule="auto"/>
              <w:jc w:val="center"/>
              <w:rPr>
                <w:b/>
                <w:sz w:val="22"/>
                <w:szCs w:val="22"/>
              </w:rPr>
            </w:pPr>
            <w:r w:rsidRPr="005D2DF8">
              <w:rPr>
                <w:b/>
                <w:sz w:val="22"/>
                <w:szCs w:val="22"/>
              </w:rPr>
              <w:t>ADEP 4 (3.2)</w:t>
            </w:r>
          </w:p>
        </w:tc>
        <w:tc>
          <w:tcPr>
            <w:tcW w:w="3230" w:type="dxa"/>
            <w:shd w:val="clear" w:color="auto" w:fill="E7E6E6"/>
            <w:vAlign w:val="center"/>
          </w:tcPr>
          <w:p w14:paraId="5F869E05" w14:textId="77777777" w:rsidR="005D2DF8" w:rsidRPr="005D2DF8" w:rsidRDefault="005D2DF8" w:rsidP="009677CA">
            <w:pPr>
              <w:keepNext/>
              <w:spacing w:line="240" w:lineRule="auto"/>
              <w:jc w:val="center"/>
              <w:rPr>
                <w:sz w:val="22"/>
                <w:szCs w:val="22"/>
              </w:rPr>
            </w:pPr>
          </w:p>
        </w:tc>
        <w:tc>
          <w:tcPr>
            <w:tcW w:w="2471" w:type="dxa"/>
            <w:vAlign w:val="center"/>
          </w:tcPr>
          <w:p w14:paraId="4A691E73" w14:textId="77777777" w:rsidR="005D2DF8" w:rsidRPr="005D2DF8" w:rsidRDefault="005D2DF8" w:rsidP="009677CA">
            <w:pPr>
              <w:keepNext/>
              <w:spacing w:line="240" w:lineRule="auto"/>
              <w:jc w:val="center"/>
              <w:rPr>
                <w:sz w:val="22"/>
                <w:szCs w:val="22"/>
              </w:rPr>
            </w:pPr>
            <w:r w:rsidRPr="005D2DF8">
              <w:rPr>
                <w:sz w:val="22"/>
                <w:szCs w:val="22"/>
              </w:rPr>
              <w:t xml:space="preserve">Tyr62 (H-bond,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3DC20C8D"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shd w:val="clear" w:color="auto" w:fill="E7E6E6"/>
            <w:vAlign w:val="center"/>
          </w:tcPr>
          <w:p w14:paraId="586850D7" w14:textId="77777777" w:rsidR="005D2DF8" w:rsidRPr="005D2DF8" w:rsidRDefault="005D2DF8" w:rsidP="009677CA">
            <w:pPr>
              <w:keepNext/>
              <w:spacing w:line="240" w:lineRule="auto"/>
              <w:jc w:val="center"/>
              <w:rPr>
                <w:sz w:val="22"/>
                <w:szCs w:val="22"/>
              </w:rPr>
            </w:pPr>
          </w:p>
        </w:tc>
      </w:tr>
      <w:tr w:rsidR="005D2DF8" w:rsidRPr="005D2DF8" w14:paraId="0F48311B" w14:textId="77777777" w:rsidTr="009677CA">
        <w:tc>
          <w:tcPr>
            <w:tcW w:w="1631" w:type="dxa"/>
            <w:vAlign w:val="center"/>
          </w:tcPr>
          <w:p w14:paraId="4C236383" w14:textId="5748F7FE" w:rsidR="005D2DF8" w:rsidRPr="005D2DF8" w:rsidRDefault="005D2DF8" w:rsidP="009677CA">
            <w:pPr>
              <w:spacing w:line="240" w:lineRule="auto"/>
              <w:jc w:val="center"/>
              <w:rPr>
                <w:b/>
                <w:sz w:val="22"/>
                <w:szCs w:val="22"/>
              </w:rPr>
            </w:pPr>
            <w:r w:rsidRPr="005D2DF8">
              <w:rPr>
                <w:b/>
                <w:sz w:val="22"/>
                <w:szCs w:val="22"/>
              </w:rPr>
              <w:t>3.16</w:t>
            </w:r>
          </w:p>
        </w:tc>
        <w:tc>
          <w:tcPr>
            <w:tcW w:w="3230" w:type="dxa"/>
            <w:vAlign w:val="center"/>
          </w:tcPr>
          <w:p w14:paraId="04AD6E16" w14:textId="77777777" w:rsidR="005D2DF8" w:rsidRPr="005D2DF8" w:rsidRDefault="005D2DF8" w:rsidP="009677CA">
            <w:pPr>
              <w:keepNext/>
              <w:spacing w:line="240" w:lineRule="auto"/>
              <w:jc w:val="center"/>
              <w:rPr>
                <w:sz w:val="22"/>
                <w:szCs w:val="22"/>
              </w:rPr>
            </w:pPr>
            <w:r w:rsidRPr="005D2DF8">
              <w:rPr>
                <w:sz w:val="22"/>
                <w:szCs w:val="22"/>
              </w:rPr>
              <w:t>-8.672</w:t>
            </w:r>
          </w:p>
        </w:tc>
        <w:tc>
          <w:tcPr>
            <w:tcW w:w="2471" w:type="dxa"/>
            <w:vAlign w:val="center"/>
          </w:tcPr>
          <w:p w14:paraId="0C64FF23" w14:textId="77777777" w:rsidR="005D2DF8" w:rsidRPr="005D2DF8" w:rsidRDefault="005D2DF8" w:rsidP="009677CA">
            <w:pPr>
              <w:keepNext/>
              <w:spacing w:line="240" w:lineRule="auto"/>
              <w:jc w:val="center"/>
              <w:rPr>
                <w:sz w:val="22"/>
                <w:szCs w:val="22"/>
              </w:rPr>
            </w:pPr>
            <w:r w:rsidRPr="005D2DF8">
              <w:rPr>
                <w:sz w:val="22"/>
                <w:szCs w:val="22"/>
              </w:rPr>
              <w:t xml:space="preserve">Tyr62 (H-bond,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199C9D96"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vAlign w:val="center"/>
          </w:tcPr>
          <w:p w14:paraId="28563BFD" w14:textId="77777777" w:rsidR="005D2DF8" w:rsidRPr="005D2DF8" w:rsidRDefault="005D2DF8" w:rsidP="009677CA">
            <w:pPr>
              <w:keepNext/>
              <w:spacing w:line="240" w:lineRule="auto"/>
              <w:jc w:val="center"/>
              <w:rPr>
                <w:sz w:val="22"/>
                <w:szCs w:val="22"/>
              </w:rPr>
            </w:pPr>
            <w:r w:rsidRPr="005D2DF8">
              <w:rPr>
                <w:sz w:val="22"/>
                <w:szCs w:val="22"/>
              </w:rPr>
              <w:t>1.53</w:t>
            </w:r>
          </w:p>
        </w:tc>
      </w:tr>
      <w:tr w:rsidR="005D2DF8" w:rsidRPr="005D2DF8" w14:paraId="1D13799A" w14:textId="77777777" w:rsidTr="009677CA">
        <w:tc>
          <w:tcPr>
            <w:tcW w:w="1631" w:type="dxa"/>
            <w:vAlign w:val="center"/>
          </w:tcPr>
          <w:p w14:paraId="5F908444" w14:textId="7915E3C6" w:rsidR="005D2DF8" w:rsidRPr="005D2DF8" w:rsidRDefault="005D2DF8" w:rsidP="009677CA">
            <w:pPr>
              <w:spacing w:line="240" w:lineRule="auto"/>
              <w:jc w:val="center"/>
              <w:rPr>
                <w:b/>
                <w:sz w:val="22"/>
                <w:szCs w:val="22"/>
              </w:rPr>
            </w:pPr>
            <w:r w:rsidRPr="005D2DF8">
              <w:rPr>
                <w:b/>
                <w:sz w:val="22"/>
                <w:szCs w:val="22"/>
              </w:rPr>
              <w:t>3.24</w:t>
            </w:r>
          </w:p>
        </w:tc>
        <w:tc>
          <w:tcPr>
            <w:tcW w:w="3230" w:type="dxa"/>
            <w:vAlign w:val="center"/>
          </w:tcPr>
          <w:p w14:paraId="462F0C07" w14:textId="77777777" w:rsidR="005D2DF8" w:rsidRPr="005D2DF8" w:rsidRDefault="005D2DF8" w:rsidP="009677CA">
            <w:pPr>
              <w:keepNext/>
              <w:spacing w:line="240" w:lineRule="auto"/>
              <w:jc w:val="center"/>
              <w:rPr>
                <w:sz w:val="22"/>
                <w:szCs w:val="22"/>
              </w:rPr>
            </w:pPr>
            <w:r w:rsidRPr="005D2DF8">
              <w:rPr>
                <w:sz w:val="22"/>
                <w:szCs w:val="22"/>
              </w:rPr>
              <w:t>-7.505</w:t>
            </w:r>
          </w:p>
        </w:tc>
        <w:tc>
          <w:tcPr>
            <w:tcW w:w="2471" w:type="dxa"/>
            <w:vAlign w:val="center"/>
          </w:tcPr>
          <w:p w14:paraId="15ED54E4" w14:textId="77777777" w:rsidR="005D2DF8" w:rsidRPr="005D2DF8" w:rsidRDefault="005D2DF8" w:rsidP="009677CA">
            <w:pPr>
              <w:keepNext/>
              <w:spacing w:line="240" w:lineRule="auto"/>
              <w:jc w:val="center"/>
              <w:rPr>
                <w:sz w:val="22"/>
                <w:szCs w:val="22"/>
              </w:rPr>
            </w:pPr>
            <w:r w:rsidRPr="005D2DF8">
              <w:rPr>
                <w:sz w:val="22"/>
                <w:szCs w:val="22"/>
              </w:rPr>
              <w:t xml:space="preserve">Tyr62 (H-bond,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4CDE7B54"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vAlign w:val="center"/>
          </w:tcPr>
          <w:p w14:paraId="0E2E30D1" w14:textId="77777777" w:rsidR="005D2DF8" w:rsidRPr="005D2DF8" w:rsidRDefault="005D2DF8" w:rsidP="009677CA">
            <w:pPr>
              <w:keepNext/>
              <w:spacing w:line="240" w:lineRule="auto"/>
              <w:jc w:val="center"/>
              <w:rPr>
                <w:sz w:val="22"/>
                <w:szCs w:val="22"/>
              </w:rPr>
            </w:pPr>
            <w:r w:rsidRPr="005D2DF8">
              <w:rPr>
                <w:sz w:val="22"/>
                <w:szCs w:val="22"/>
              </w:rPr>
              <w:t>1.34</w:t>
            </w:r>
          </w:p>
        </w:tc>
      </w:tr>
      <w:tr w:rsidR="005D2DF8" w:rsidRPr="005D2DF8" w14:paraId="512D17D3" w14:textId="77777777" w:rsidTr="009677CA">
        <w:tc>
          <w:tcPr>
            <w:tcW w:w="1631" w:type="dxa"/>
            <w:vAlign w:val="center"/>
          </w:tcPr>
          <w:p w14:paraId="0F2CBADA" w14:textId="67259DFE" w:rsidR="005D2DF8" w:rsidRPr="005D2DF8" w:rsidRDefault="005D2DF8" w:rsidP="009677CA">
            <w:pPr>
              <w:spacing w:line="240" w:lineRule="auto"/>
              <w:jc w:val="center"/>
              <w:rPr>
                <w:b/>
                <w:sz w:val="22"/>
                <w:szCs w:val="22"/>
              </w:rPr>
            </w:pPr>
            <w:r w:rsidRPr="005D2DF8">
              <w:rPr>
                <w:b/>
                <w:sz w:val="22"/>
                <w:szCs w:val="22"/>
              </w:rPr>
              <w:t>3.25</w:t>
            </w:r>
          </w:p>
        </w:tc>
        <w:tc>
          <w:tcPr>
            <w:tcW w:w="3230" w:type="dxa"/>
            <w:vAlign w:val="center"/>
          </w:tcPr>
          <w:p w14:paraId="4208EF9F" w14:textId="77777777" w:rsidR="005D2DF8" w:rsidRPr="005D2DF8" w:rsidRDefault="005D2DF8" w:rsidP="009677CA">
            <w:pPr>
              <w:keepNext/>
              <w:spacing w:line="240" w:lineRule="auto"/>
              <w:jc w:val="center"/>
              <w:rPr>
                <w:sz w:val="22"/>
                <w:szCs w:val="22"/>
              </w:rPr>
            </w:pPr>
            <w:r w:rsidRPr="005D2DF8">
              <w:rPr>
                <w:sz w:val="22"/>
                <w:szCs w:val="22"/>
              </w:rPr>
              <w:t>-5.690</w:t>
            </w:r>
          </w:p>
        </w:tc>
        <w:tc>
          <w:tcPr>
            <w:tcW w:w="2471" w:type="dxa"/>
            <w:vAlign w:val="center"/>
          </w:tcPr>
          <w:p w14:paraId="6BDD89F7" w14:textId="77777777" w:rsidR="005D2DF8" w:rsidRPr="005D2DF8" w:rsidRDefault="005D2DF8" w:rsidP="009677CA">
            <w:pPr>
              <w:keepNext/>
              <w:spacing w:line="240" w:lineRule="auto"/>
              <w:jc w:val="center"/>
              <w:rPr>
                <w:sz w:val="22"/>
                <w:szCs w:val="22"/>
              </w:rPr>
            </w:pPr>
            <w:r w:rsidRPr="005D2DF8">
              <w:rPr>
                <w:sz w:val="22"/>
                <w:szCs w:val="22"/>
              </w:rPr>
              <w:t>Tyr62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2D02B574"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vAlign w:val="center"/>
          </w:tcPr>
          <w:p w14:paraId="5BF7EC32" w14:textId="77777777" w:rsidR="005D2DF8" w:rsidRPr="005D2DF8" w:rsidRDefault="005D2DF8" w:rsidP="009677CA">
            <w:pPr>
              <w:keepNext/>
              <w:spacing w:line="240" w:lineRule="auto"/>
              <w:jc w:val="center"/>
              <w:rPr>
                <w:sz w:val="22"/>
                <w:szCs w:val="22"/>
              </w:rPr>
            </w:pPr>
            <w:r w:rsidRPr="005D2DF8">
              <w:rPr>
                <w:sz w:val="22"/>
                <w:szCs w:val="22"/>
              </w:rPr>
              <w:t>1.27</w:t>
            </w:r>
          </w:p>
        </w:tc>
      </w:tr>
      <w:tr w:rsidR="005D2DF8" w:rsidRPr="005D2DF8" w14:paraId="64D58A28" w14:textId="77777777" w:rsidTr="009677CA">
        <w:tc>
          <w:tcPr>
            <w:tcW w:w="1631" w:type="dxa"/>
            <w:vAlign w:val="center"/>
          </w:tcPr>
          <w:p w14:paraId="49F7D570" w14:textId="73246A05" w:rsidR="005D2DF8" w:rsidRPr="005D2DF8" w:rsidRDefault="005D2DF8" w:rsidP="009677CA">
            <w:pPr>
              <w:spacing w:line="240" w:lineRule="auto"/>
              <w:jc w:val="center"/>
              <w:rPr>
                <w:b/>
                <w:sz w:val="22"/>
                <w:szCs w:val="22"/>
              </w:rPr>
            </w:pPr>
            <w:r w:rsidRPr="005D2DF8">
              <w:rPr>
                <w:b/>
                <w:sz w:val="22"/>
                <w:szCs w:val="22"/>
              </w:rPr>
              <w:t>3.26</w:t>
            </w:r>
          </w:p>
        </w:tc>
        <w:tc>
          <w:tcPr>
            <w:tcW w:w="3230" w:type="dxa"/>
            <w:vAlign w:val="center"/>
          </w:tcPr>
          <w:p w14:paraId="43C41715" w14:textId="77777777" w:rsidR="005D2DF8" w:rsidRPr="005D2DF8" w:rsidRDefault="005D2DF8" w:rsidP="009677CA">
            <w:pPr>
              <w:keepNext/>
              <w:spacing w:line="240" w:lineRule="auto"/>
              <w:jc w:val="center"/>
              <w:rPr>
                <w:sz w:val="22"/>
                <w:szCs w:val="22"/>
              </w:rPr>
            </w:pPr>
            <w:r w:rsidRPr="005D2DF8">
              <w:rPr>
                <w:sz w:val="22"/>
                <w:szCs w:val="22"/>
              </w:rPr>
              <w:t>-6.450</w:t>
            </w:r>
          </w:p>
        </w:tc>
        <w:tc>
          <w:tcPr>
            <w:tcW w:w="2471" w:type="dxa"/>
            <w:vAlign w:val="center"/>
          </w:tcPr>
          <w:p w14:paraId="54B661F6"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vAlign w:val="center"/>
          </w:tcPr>
          <w:p w14:paraId="73D8F255" w14:textId="77777777" w:rsidR="005D2DF8" w:rsidRPr="005D2DF8" w:rsidRDefault="005D2DF8" w:rsidP="009677CA">
            <w:pPr>
              <w:keepNext/>
              <w:spacing w:line="240" w:lineRule="auto"/>
              <w:jc w:val="center"/>
              <w:rPr>
                <w:sz w:val="22"/>
                <w:szCs w:val="22"/>
              </w:rPr>
            </w:pPr>
            <w:r w:rsidRPr="005D2DF8">
              <w:rPr>
                <w:sz w:val="22"/>
                <w:szCs w:val="22"/>
              </w:rPr>
              <w:t>1.50</w:t>
            </w:r>
          </w:p>
        </w:tc>
      </w:tr>
      <w:tr w:rsidR="005D2DF8" w:rsidRPr="005D2DF8" w14:paraId="5976F095" w14:textId="77777777" w:rsidTr="009677CA">
        <w:tc>
          <w:tcPr>
            <w:tcW w:w="1631" w:type="dxa"/>
            <w:vAlign w:val="center"/>
          </w:tcPr>
          <w:p w14:paraId="6F22144B" w14:textId="562C909B" w:rsidR="005D2DF8" w:rsidRPr="005D2DF8" w:rsidRDefault="005D2DF8" w:rsidP="009677CA">
            <w:pPr>
              <w:spacing w:line="240" w:lineRule="auto"/>
              <w:jc w:val="center"/>
              <w:rPr>
                <w:b/>
                <w:sz w:val="22"/>
                <w:szCs w:val="22"/>
              </w:rPr>
            </w:pPr>
            <w:r w:rsidRPr="005D2DF8">
              <w:rPr>
                <w:b/>
                <w:sz w:val="22"/>
                <w:szCs w:val="22"/>
              </w:rPr>
              <w:t>3.27</w:t>
            </w:r>
          </w:p>
        </w:tc>
        <w:tc>
          <w:tcPr>
            <w:tcW w:w="3230" w:type="dxa"/>
            <w:vAlign w:val="center"/>
          </w:tcPr>
          <w:p w14:paraId="09717371" w14:textId="77777777" w:rsidR="005D2DF8" w:rsidRPr="005D2DF8" w:rsidRDefault="005D2DF8" w:rsidP="009677CA">
            <w:pPr>
              <w:keepNext/>
              <w:spacing w:line="240" w:lineRule="auto"/>
              <w:jc w:val="center"/>
              <w:rPr>
                <w:sz w:val="22"/>
                <w:szCs w:val="22"/>
              </w:rPr>
            </w:pPr>
            <w:r w:rsidRPr="005D2DF8">
              <w:rPr>
                <w:sz w:val="22"/>
                <w:szCs w:val="22"/>
              </w:rPr>
              <w:t>-6.176</w:t>
            </w:r>
          </w:p>
        </w:tc>
        <w:tc>
          <w:tcPr>
            <w:tcW w:w="2471" w:type="dxa"/>
            <w:vAlign w:val="center"/>
          </w:tcPr>
          <w:p w14:paraId="606662A2" w14:textId="77777777" w:rsidR="005D2DF8" w:rsidRPr="005D2DF8" w:rsidRDefault="005D2DF8" w:rsidP="009677CA">
            <w:pPr>
              <w:keepNext/>
              <w:spacing w:line="240" w:lineRule="auto"/>
              <w:jc w:val="center"/>
              <w:rPr>
                <w:sz w:val="22"/>
                <w:szCs w:val="22"/>
              </w:rPr>
            </w:pPr>
            <w:r w:rsidRPr="005D2DF8">
              <w:rPr>
                <w:sz w:val="22"/>
                <w:szCs w:val="22"/>
              </w:rPr>
              <w:t>Tyr62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52E2BD9D"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vAlign w:val="center"/>
          </w:tcPr>
          <w:p w14:paraId="5F9104ED" w14:textId="77777777" w:rsidR="005D2DF8" w:rsidRPr="005D2DF8" w:rsidRDefault="005D2DF8" w:rsidP="009677CA">
            <w:pPr>
              <w:keepNext/>
              <w:spacing w:line="240" w:lineRule="auto"/>
              <w:jc w:val="center"/>
              <w:rPr>
                <w:sz w:val="22"/>
                <w:szCs w:val="22"/>
              </w:rPr>
            </w:pPr>
            <w:r w:rsidRPr="005D2DF8">
              <w:rPr>
                <w:sz w:val="22"/>
                <w:szCs w:val="22"/>
              </w:rPr>
              <w:t>1.34</w:t>
            </w:r>
          </w:p>
        </w:tc>
      </w:tr>
      <w:tr w:rsidR="005D2DF8" w:rsidRPr="005D2DF8" w14:paraId="68D787DB" w14:textId="77777777" w:rsidTr="009677CA">
        <w:tc>
          <w:tcPr>
            <w:tcW w:w="1631" w:type="dxa"/>
            <w:vAlign w:val="center"/>
          </w:tcPr>
          <w:p w14:paraId="42F860F7" w14:textId="50678381" w:rsidR="005D2DF8" w:rsidRPr="005D2DF8" w:rsidRDefault="005D2DF8" w:rsidP="009677CA">
            <w:pPr>
              <w:spacing w:line="240" w:lineRule="auto"/>
              <w:jc w:val="center"/>
              <w:rPr>
                <w:b/>
                <w:sz w:val="22"/>
                <w:szCs w:val="22"/>
              </w:rPr>
            </w:pPr>
            <w:r w:rsidRPr="005D2DF8">
              <w:rPr>
                <w:b/>
                <w:sz w:val="22"/>
                <w:szCs w:val="22"/>
              </w:rPr>
              <w:t>3.28</w:t>
            </w:r>
          </w:p>
        </w:tc>
        <w:tc>
          <w:tcPr>
            <w:tcW w:w="3230" w:type="dxa"/>
            <w:vAlign w:val="center"/>
          </w:tcPr>
          <w:p w14:paraId="4DACBF98" w14:textId="77777777" w:rsidR="005D2DF8" w:rsidRPr="005D2DF8" w:rsidRDefault="005D2DF8" w:rsidP="009677CA">
            <w:pPr>
              <w:keepNext/>
              <w:spacing w:line="240" w:lineRule="auto"/>
              <w:jc w:val="center"/>
              <w:rPr>
                <w:sz w:val="22"/>
                <w:szCs w:val="22"/>
              </w:rPr>
            </w:pPr>
            <w:r w:rsidRPr="005D2DF8">
              <w:rPr>
                <w:sz w:val="22"/>
                <w:szCs w:val="22"/>
              </w:rPr>
              <w:t>-4.690</w:t>
            </w:r>
          </w:p>
        </w:tc>
        <w:tc>
          <w:tcPr>
            <w:tcW w:w="2471" w:type="dxa"/>
            <w:vAlign w:val="center"/>
          </w:tcPr>
          <w:p w14:paraId="773EF837" w14:textId="77777777" w:rsidR="005D2DF8" w:rsidRPr="005D2DF8" w:rsidRDefault="005D2DF8" w:rsidP="009677CA">
            <w:pPr>
              <w:keepNext/>
              <w:spacing w:line="240" w:lineRule="auto"/>
              <w:jc w:val="center"/>
              <w:rPr>
                <w:sz w:val="22"/>
                <w:szCs w:val="22"/>
              </w:rPr>
            </w:pPr>
            <w:r w:rsidRPr="005D2DF8">
              <w:rPr>
                <w:sz w:val="22"/>
                <w:szCs w:val="22"/>
              </w:rPr>
              <w:t>Tyr62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45C5598E"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vAlign w:val="center"/>
          </w:tcPr>
          <w:p w14:paraId="3F0974ED" w14:textId="77777777" w:rsidR="005D2DF8" w:rsidRPr="005D2DF8" w:rsidRDefault="005D2DF8" w:rsidP="009677CA">
            <w:pPr>
              <w:keepNext/>
              <w:spacing w:line="240" w:lineRule="auto"/>
              <w:jc w:val="center"/>
              <w:rPr>
                <w:sz w:val="22"/>
                <w:szCs w:val="22"/>
              </w:rPr>
            </w:pPr>
            <w:r w:rsidRPr="005D2DF8">
              <w:rPr>
                <w:sz w:val="22"/>
                <w:szCs w:val="22"/>
              </w:rPr>
              <w:t>5.06</w:t>
            </w:r>
          </w:p>
        </w:tc>
      </w:tr>
      <w:tr w:rsidR="005D2DF8" w:rsidRPr="005D2DF8" w14:paraId="2DCF6EC7" w14:textId="77777777" w:rsidTr="009677CA">
        <w:tc>
          <w:tcPr>
            <w:tcW w:w="1631" w:type="dxa"/>
            <w:vAlign w:val="center"/>
          </w:tcPr>
          <w:p w14:paraId="2F83BBA5" w14:textId="0689BD7D" w:rsidR="005D2DF8" w:rsidRPr="005D2DF8" w:rsidRDefault="005D2DF8" w:rsidP="009677CA">
            <w:pPr>
              <w:spacing w:line="240" w:lineRule="auto"/>
              <w:jc w:val="center"/>
              <w:rPr>
                <w:b/>
                <w:sz w:val="22"/>
                <w:szCs w:val="22"/>
              </w:rPr>
            </w:pPr>
            <w:r w:rsidRPr="005D2DF8">
              <w:rPr>
                <w:b/>
                <w:sz w:val="22"/>
                <w:szCs w:val="22"/>
              </w:rPr>
              <w:t>3.38</w:t>
            </w:r>
          </w:p>
        </w:tc>
        <w:tc>
          <w:tcPr>
            <w:tcW w:w="3230" w:type="dxa"/>
            <w:vAlign w:val="center"/>
          </w:tcPr>
          <w:p w14:paraId="6BC26FAC" w14:textId="77777777" w:rsidR="005D2DF8" w:rsidRPr="005D2DF8" w:rsidRDefault="005D2DF8" w:rsidP="009677CA">
            <w:pPr>
              <w:keepNext/>
              <w:spacing w:line="240" w:lineRule="auto"/>
              <w:jc w:val="center"/>
              <w:rPr>
                <w:sz w:val="22"/>
                <w:szCs w:val="22"/>
              </w:rPr>
            </w:pPr>
            <w:r w:rsidRPr="005D2DF8">
              <w:rPr>
                <w:sz w:val="22"/>
                <w:szCs w:val="22"/>
              </w:rPr>
              <w:t>-5.714</w:t>
            </w:r>
          </w:p>
        </w:tc>
        <w:tc>
          <w:tcPr>
            <w:tcW w:w="2471" w:type="dxa"/>
            <w:vAlign w:val="center"/>
          </w:tcPr>
          <w:p w14:paraId="1D43054F" w14:textId="77777777" w:rsidR="005D2DF8" w:rsidRPr="005D2DF8" w:rsidRDefault="005D2DF8" w:rsidP="009677CA">
            <w:pPr>
              <w:keepNext/>
              <w:spacing w:line="240" w:lineRule="auto"/>
              <w:jc w:val="center"/>
              <w:rPr>
                <w:sz w:val="22"/>
                <w:szCs w:val="22"/>
              </w:rPr>
            </w:pPr>
            <w:r w:rsidRPr="005D2DF8">
              <w:rPr>
                <w:sz w:val="22"/>
                <w:szCs w:val="22"/>
              </w:rPr>
              <w:t>Tyr62 (H-bond)</w:t>
            </w:r>
          </w:p>
          <w:p w14:paraId="2F2F69DD"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vAlign w:val="center"/>
          </w:tcPr>
          <w:p w14:paraId="48FD05AC" w14:textId="77777777" w:rsidR="005D2DF8" w:rsidRPr="005D2DF8" w:rsidRDefault="005D2DF8" w:rsidP="009677CA">
            <w:pPr>
              <w:keepNext/>
              <w:spacing w:line="240" w:lineRule="auto"/>
              <w:jc w:val="center"/>
              <w:rPr>
                <w:sz w:val="22"/>
                <w:szCs w:val="22"/>
              </w:rPr>
            </w:pPr>
            <w:r w:rsidRPr="005D2DF8">
              <w:rPr>
                <w:sz w:val="22"/>
                <w:szCs w:val="22"/>
              </w:rPr>
              <w:t>2.78</w:t>
            </w:r>
          </w:p>
        </w:tc>
      </w:tr>
      <w:tr w:rsidR="005D2DF8" w:rsidRPr="005D2DF8" w14:paraId="22F0BF3D" w14:textId="77777777" w:rsidTr="009677CA">
        <w:tc>
          <w:tcPr>
            <w:tcW w:w="1631" w:type="dxa"/>
            <w:vAlign w:val="center"/>
          </w:tcPr>
          <w:p w14:paraId="09D9933A" w14:textId="769645E2" w:rsidR="005D2DF8" w:rsidRPr="005D2DF8" w:rsidRDefault="005D2DF8" w:rsidP="009677CA">
            <w:pPr>
              <w:spacing w:line="240" w:lineRule="auto"/>
              <w:jc w:val="center"/>
              <w:rPr>
                <w:b/>
                <w:sz w:val="22"/>
                <w:szCs w:val="22"/>
              </w:rPr>
            </w:pPr>
            <w:r w:rsidRPr="005D2DF8">
              <w:rPr>
                <w:b/>
                <w:sz w:val="22"/>
                <w:szCs w:val="22"/>
              </w:rPr>
              <w:t>3.39</w:t>
            </w:r>
          </w:p>
        </w:tc>
        <w:tc>
          <w:tcPr>
            <w:tcW w:w="3230" w:type="dxa"/>
            <w:vAlign w:val="center"/>
          </w:tcPr>
          <w:p w14:paraId="7AF1BDC2" w14:textId="77777777" w:rsidR="005D2DF8" w:rsidRPr="005D2DF8" w:rsidRDefault="005D2DF8" w:rsidP="009677CA">
            <w:pPr>
              <w:keepNext/>
              <w:spacing w:line="240" w:lineRule="auto"/>
              <w:jc w:val="center"/>
              <w:rPr>
                <w:sz w:val="22"/>
                <w:szCs w:val="22"/>
              </w:rPr>
            </w:pPr>
            <w:r w:rsidRPr="005D2DF8">
              <w:rPr>
                <w:sz w:val="22"/>
                <w:szCs w:val="22"/>
              </w:rPr>
              <w:t>-7.951</w:t>
            </w:r>
          </w:p>
        </w:tc>
        <w:tc>
          <w:tcPr>
            <w:tcW w:w="2471" w:type="dxa"/>
            <w:vAlign w:val="center"/>
          </w:tcPr>
          <w:p w14:paraId="2709A354" w14:textId="77777777" w:rsidR="005D2DF8" w:rsidRPr="005D2DF8" w:rsidRDefault="005D2DF8" w:rsidP="009677CA">
            <w:pPr>
              <w:keepNext/>
              <w:spacing w:line="240" w:lineRule="auto"/>
              <w:jc w:val="center"/>
              <w:rPr>
                <w:sz w:val="22"/>
                <w:szCs w:val="22"/>
              </w:rPr>
            </w:pPr>
            <w:r w:rsidRPr="005D2DF8">
              <w:rPr>
                <w:sz w:val="22"/>
                <w:szCs w:val="22"/>
              </w:rPr>
              <w:t xml:space="preserve">Tyr62 (H-bond,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37CB9E10"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197BAFC5" w14:textId="77777777" w:rsidR="005D2DF8" w:rsidRPr="005D2DF8" w:rsidRDefault="005D2DF8" w:rsidP="009677CA">
            <w:pPr>
              <w:keepNext/>
              <w:spacing w:line="240" w:lineRule="auto"/>
              <w:jc w:val="center"/>
              <w:rPr>
                <w:sz w:val="22"/>
                <w:szCs w:val="22"/>
              </w:rPr>
            </w:pPr>
            <w:r w:rsidRPr="005D2DF8">
              <w:rPr>
                <w:sz w:val="22"/>
                <w:szCs w:val="22"/>
              </w:rPr>
              <w:t>Thr79 (H-bond)</w:t>
            </w:r>
          </w:p>
        </w:tc>
        <w:tc>
          <w:tcPr>
            <w:tcW w:w="2018" w:type="dxa"/>
            <w:vAlign w:val="center"/>
          </w:tcPr>
          <w:p w14:paraId="3912D7E2" w14:textId="77777777" w:rsidR="005D2DF8" w:rsidRPr="005D2DF8" w:rsidRDefault="005D2DF8" w:rsidP="009677CA">
            <w:pPr>
              <w:keepNext/>
              <w:spacing w:line="240" w:lineRule="auto"/>
              <w:jc w:val="center"/>
              <w:rPr>
                <w:sz w:val="22"/>
                <w:szCs w:val="22"/>
              </w:rPr>
            </w:pPr>
            <w:r w:rsidRPr="005D2DF8">
              <w:rPr>
                <w:sz w:val="22"/>
                <w:szCs w:val="22"/>
              </w:rPr>
              <w:t>1.14</w:t>
            </w:r>
          </w:p>
        </w:tc>
      </w:tr>
      <w:tr w:rsidR="005D2DF8" w:rsidRPr="005D2DF8" w14:paraId="719F0928" w14:textId="77777777" w:rsidTr="009677CA">
        <w:tc>
          <w:tcPr>
            <w:tcW w:w="1631" w:type="dxa"/>
            <w:vAlign w:val="center"/>
          </w:tcPr>
          <w:p w14:paraId="08E53B3D" w14:textId="75F52C9E" w:rsidR="005D2DF8" w:rsidRPr="005D2DF8" w:rsidRDefault="005D2DF8" w:rsidP="009677CA">
            <w:pPr>
              <w:spacing w:line="240" w:lineRule="auto"/>
              <w:jc w:val="center"/>
              <w:rPr>
                <w:b/>
                <w:sz w:val="22"/>
                <w:szCs w:val="22"/>
              </w:rPr>
            </w:pPr>
            <w:r w:rsidRPr="005D2DF8">
              <w:rPr>
                <w:b/>
                <w:sz w:val="22"/>
                <w:szCs w:val="22"/>
              </w:rPr>
              <w:t>3.40</w:t>
            </w:r>
          </w:p>
        </w:tc>
        <w:tc>
          <w:tcPr>
            <w:tcW w:w="3230" w:type="dxa"/>
            <w:vAlign w:val="center"/>
          </w:tcPr>
          <w:p w14:paraId="5D1E4FDA" w14:textId="77777777" w:rsidR="005D2DF8" w:rsidRPr="005D2DF8" w:rsidRDefault="005D2DF8" w:rsidP="009677CA">
            <w:pPr>
              <w:keepNext/>
              <w:spacing w:line="240" w:lineRule="auto"/>
              <w:jc w:val="center"/>
              <w:rPr>
                <w:sz w:val="22"/>
                <w:szCs w:val="22"/>
              </w:rPr>
            </w:pPr>
            <w:r w:rsidRPr="005D2DF8">
              <w:rPr>
                <w:sz w:val="22"/>
                <w:szCs w:val="22"/>
              </w:rPr>
              <w:t>-3.552</w:t>
            </w:r>
          </w:p>
        </w:tc>
        <w:tc>
          <w:tcPr>
            <w:tcW w:w="2471" w:type="dxa"/>
            <w:vAlign w:val="center"/>
          </w:tcPr>
          <w:p w14:paraId="6EEA3CFA" w14:textId="77777777" w:rsidR="005D2DF8" w:rsidRPr="005D2DF8" w:rsidRDefault="005D2DF8" w:rsidP="009677CA">
            <w:pPr>
              <w:keepNext/>
              <w:spacing w:line="240" w:lineRule="auto"/>
              <w:jc w:val="center"/>
              <w:rPr>
                <w:sz w:val="22"/>
                <w:szCs w:val="22"/>
              </w:rPr>
            </w:pPr>
            <w:r w:rsidRPr="005D2DF8">
              <w:rPr>
                <w:sz w:val="22"/>
                <w:szCs w:val="22"/>
              </w:rPr>
              <w:t>Tyr62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2B323A68"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vAlign w:val="center"/>
          </w:tcPr>
          <w:p w14:paraId="40F77DB9" w14:textId="77777777" w:rsidR="005D2DF8" w:rsidRPr="005D2DF8" w:rsidRDefault="005D2DF8" w:rsidP="009677CA">
            <w:pPr>
              <w:keepNext/>
              <w:spacing w:line="240" w:lineRule="auto"/>
              <w:jc w:val="center"/>
              <w:rPr>
                <w:sz w:val="22"/>
                <w:szCs w:val="22"/>
              </w:rPr>
            </w:pPr>
            <w:r w:rsidRPr="005D2DF8">
              <w:rPr>
                <w:sz w:val="22"/>
                <w:szCs w:val="22"/>
              </w:rPr>
              <w:t>2.78</w:t>
            </w:r>
          </w:p>
        </w:tc>
      </w:tr>
      <w:tr w:rsidR="005D2DF8" w:rsidRPr="005D2DF8" w14:paraId="207BE819" w14:textId="77777777" w:rsidTr="009677CA">
        <w:tc>
          <w:tcPr>
            <w:tcW w:w="1631" w:type="dxa"/>
            <w:vAlign w:val="center"/>
          </w:tcPr>
          <w:p w14:paraId="7D2F3365" w14:textId="5A881D0E" w:rsidR="005D2DF8" w:rsidRPr="005D2DF8" w:rsidRDefault="005D2DF8" w:rsidP="009677CA">
            <w:pPr>
              <w:spacing w:line="240" w:lineRule="auto"/>
              <w:jc w:val="center"/>
              <w:rPr>
                <w:b/>
                <w:sz w:val="22"/>
                <w:szCs w:val="22"/>
              </w:rPr>
            </w:pPr>
            <w:r w:rsidRPr="005D2DF8">
              <w:rPr>
                <w:b/>
                <w:sz w:val="22"/>
                <w:szCs w:val="22"/>
              </w:rPr>
              <w:t>3.41</w:t>
            </w:r>
          </w:p>
        </w:tc>
        <w:tc>
          <w:tcPr>
            <w:tcW w:w="3230" w:type="dxa"/>
            <w:vAlign w:val="center"/>
          </w:tcPr>
          <w:p w14:paraId="16D3B13D" w14:textId="77777777" w:rsidR="005D2DF8" w:rsidRPr="005D2DF8" w:rsidRDefault="005D2DF8" w:rsidP="009677CA">
            <w:pPr>
              <w:keepNext/>
              <w:spacing w:line="240" w:lineRule="auto"/>
              <w:jc w:val="center"/>
              <w:rPr>
                <w:sz w:val="22"/>
                <w:szCs w:val="22"/>
              </w:rPr>
            </w:pPr>
            <w:r w:rsidRPr="005D2DF8">
              <w:rPr>
                <w:sz w:val="22"/>
                <w:szCs w:val="22"/>
              </w:rPr>
              <w:t>-7.016</w:t>
            </w:r>
          </w:p>
        </w:tc>
        <w:tc>
          <w:tcPr>
            <w:tcW w:w="2471" w:type="dxa"/>
            <w:vAlign w:val="center"/>
          </w:tcPr>
          <w:p w14:paraId="52433B43" w14:textId="77777777" w:rsidR="005D2DF8" w:rsidRPr="005D2DF8" w:rsidRDefault="005D2DF8" w:rsidP="009677CA">
            <w:pPr>
              <w:keepNext/>
              <w:spacing w:line="240" w:lineRule="auto"/>
              <w:jc w:val="center"/>
              <w:rPr>
                <w:sz w:val="22"/>
                <w:szCs w:val="22"/>
              </w:rPr>
            </w:pPr>
            <w:r w:rsidRPr="005D2DF8">
              <w:rPr>
                <w:sz w:val="22"/>
                <w:szCs w:val="22"/>
              </w:rPr>
              <w:t>Tyr62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p w14:paraId="78456BD4" w14:textId="77777777" w:rsidR="005D2DF8" w:rsidRPr="005D2DF8" w:rsidRDefault="005D2DF8" w:rsidP="009677CA">
            <w:pPr>
              <w:keepNext/>
              <w:spacing w:line="240" w:lineRule="auto"/>
              <w:jc w:val="center"/>
              <w:rPr>
                <w:sz w:val="22"/>
                <w:szCs w:val="22"/>
              </w:rPr>
            </w:pPr>
            <w:r w:rsidRPr="005D2DF8">
              <w:rPr>
                <w:sz w:val="22"/>
                <w:szCs w:val="22"/>
              </w:rPr>
              <w:t>His82 (</w:t>
            </w:r>
            <w:r w:rsidRPr="005D2DF8">
              <w:rPr>
                <w:rFonts w:ascii="Cambria Math" w:eastAsia="Cambria Math" w:hAnsi="Cambria Math" w:cs="Cambria Math"/>
                <w:sz w:val="22"/>
                <w:szCs w:val="22"/>
              </w:rPr>
              <w:t>𝜋</w:t>
            </w:r>
            <w:r w:rsidRPr="005D2DF8">
              <w:rPr>
                <w:sz w:val="22"/>
                <w:szCs w:val="22"/>
              </w:rPr>
              <w:t>-</w:t>
            </w:r>
            <w:r w:rsidRPr="005D2DF8">
              <w:rPr>
                <w:rFonts w:ascii="Cambria Math" w:eastAsia="Cambria Math" w:hAnsi="Cambria Math" w:cs="Cambria Math"/>
                <w:sz w:val="22"/>
                <w:szCs w:val="22"/>
              </w:rPr>
              <w:t>𝜋</w:t>
            </w:r>
            <w:r w:rsidRPr="005D2DF8">
              <w:rPr>
                <w:sz w:val="22"/>
                <w:szCs w:val="22"/>
              </w:rPr>
              <w:t xml:space="preserve"> stacking)</w:t>
            </w:r>
          </w:p>
        </w:tc>
        <w:tc>
          <w:tcPr>
            <w:tcW w:w="2018" w:type="dxa"/>
            <w:vAlign w:val="center"/>
          </w:tcPr>
          <w:p w14:paraId="1A4692D6" w14:textId="77777777" w:rsidR="005D2DF8" w:rsidRPr="005D2DF8" w:rsidRDefault="005D2DF8" w:rsidP="005D2DF8">
            <w:pPr>
              <w:keepNext/>
              <w:spacing w:line="240" w:lineRule="auto"/>
              <w:jc w:val="center"/>
              <w:rPr>
                <w:sz w:val="22"/>
                <w:szCs w:val="22"/>
              </w:rPr>
            </w:pPr>
            <w:r w:rsidRPr="005D2DF8">
              <w:rPr>
                <w:sz w:val="22"/>
                <w:szCs w:val="22"/>
              </w:rPr>
              <w:t>2.12</w:t>
            </w:r>
          </w:p>
        </w:tc>
      </w:tr>
    </w:tbl>
    <w:p w14:paraId="64E8E338" w14:textId="599B7922" w:rsidR="004B06D2" w:rsidRDefault="005D2DF8" w:rsidP="005D2DF8">
      <w:pPr>
        <w:pStyle w:val="Caption"/>
        <w:rPr>
          <w:color w:val="000000"/>
        </w:rPr>
      </w:pPr>
      <w:bookmarkStart w:id="145" w:name="_Toc102742386"/>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7</w:t>
      </w:r>
      <w:r w:rsidR="00A56DCB">
        <w:rPr>
          <w:noProof/>
        </w:rPr>
        <w:fldChar w:fldCharType="end"/>
      </w:r>
      <w:r w:rsidR="00147828">
        <w:t xml:space="preserve">: </w:t>
      </w:r>
      <w:r w:rsidR="00147828">
        <w:rPr>
          <w:color w:val="000000"/>
        </w:rPr>
        <w:t xml:space="preserve">Summary of the docking score, protein-ligand interactions and RMSD between the </w:t>
      </w:r>
      <w:r w:rsidR="00147828" w:rsidRPr="006A344E">
        <w:rPr>
          <w:i/>
          <w:iCs w:val="0"/>
          <w:color w:val="000000"/>
        </w:rPr>
        <w:t>N</w:t>
      </w:r>
      <w:r w:rsidR="00147828">
        <w:rPr>
          <w:color w:val="000000"/>
        </w:rPr>
        <w:t>-heptenoyl 3,5-difluorophenylalanine fragment of ADEP 4 (3.2) and corresponding fragments in compounds 3.16, 3.24</w:t>
      </w:r>
      <w:r w:rsidR="00F75772">
        <w:rPr>
          <w:color w:val="000000"/>
        </w:rPr>
        <w:t xml:space="preserve"> </w:t>
      </w:r>
      <w:r w:rsidR="00147828">
        <w:rPr>
          <w:color w:val="000000"/>
        </w:rPr>
        <w:t>– 3.28, 3.38 – 3.41.</w:t>
      </w:r>
      <w:bookmarkEnd w:id="145"/>
    </w:p>
    <w:p w14:paraId="3497EAD7" w14:textId="43191059" w:rsidR="004F22A8" w:rsidRDefault="004F22A8" w:rsidP="004F22A8"/>
    <w:p w14:paraId="3A509377" w14:textId="5EC0155F" w:rsidR="004F22A8" w:rsidRPr="004F22A8" w:rsidRDefault="004F22A8" w:rsidP="004F22A8">
      <w:pPr>
        <w:ind w:firstLine="720"/>
      </w:pPr>
      <w:r w:rsidRPr="004F22A8">
        <w:t xml:space="preserve">The </w:t>
      </w:r>
      <w:r w:rsidRPr="004F22A8">
        <w:rPr>
          <w:i/>
        </w:rPr>
        <w:t>para</w:t>
      </w:r>
      <w:r w:rsidRPr="004F22A8">
        <w:t xml:space="preserve">-substituted phenylalanine analogs </w:t>
      </w:r>
      <w:r w:rsidR="002C1E3A" w:rsidRPr="002C1E3A">
        <w:rPr>
          <w:b/>
          <w:bCs/>
        </w:rPr>
        <w:t>3.</w:t>
      </w:r>
      <w:r w:rsidRPr="004F22A8">
        <w:rPr>
          <w:b/>
        </w:rPr>
        <w:t>38</w:t>
      </w:r>
      <w:r w:rsidRPr="004F22A8">
        <w:t xml:space="preserve"> and </w:t>
      </w:r>
      <w:r w:rsidR="002C1E3A" w:rsidRPr="002C1E3A">
        <w:rPr>
          <w:b/>
          <w:bCs/>
        </w:rPr>
        <w:t>3.</w:t>
      </w:r>
      <w:r w:rsidRPr="004F22A8">
        <w:rPr>
          <w:b/>
        </w:rPr>
        <w:t>39</w:t>
      </w:r>
      <w:r w:rsidRPr="004F22A8">
        <w:t xml:space="preserve"> exhibited differences in their binding poses (</w:t>
      </w:r>
      <w:r w:rsidRPr="004F22A8">
        <w:rPr>
          <w:b/>
          <w:bCs/>
        </w:rPr>
        <w:t xml:space="preserve">Figure </w:t>
      </w:r>
      <w:r w:rsidR="002C1E3A" w:rsidRPr="002C1E3A">
        <w:rPr>
          <w:b/>
          <w:bCs/>
        </w:rPr>
        <w:t>3.1</w:t>
      </w:r>
      <w:r w:rsidR="006C0D08">
        <w:rPr>
          <w:b/>
          <w:bCs/>
        </w:rPr>
        <w:t>9</w:t>
      </w:r>
      <w:r w:rsidRPr="004F22A8">
        <w:t>), docking scores and protein-ligand interactions (</w:t>
      </w:r>
      <w:r w:rsidRPr="004F22A8">
        <w:rPr>
          <w:b/>
          <w:bCs/>
        </w:rPr>
        <w:t xml:space="preserve">Table </w:t>
      </w:r>
      <w:r w:rsidR="002C1E3A" w:rsidRPr="002C1E3A">
        <w:rPr>
          <w:b/>
          <w:bCs/>
        </w:rPr>
        <w:t>3.7</w:t>
      </w:r>
      <w:r w:rsidRPr="004F22A8">
        <w:t xml:space="preserve">). Despite the similar length in the </w:t>
      </w:r>
      <w:r w:rsidRPr="004F22A8">
        <w:rPr>
          <w:i/>
        </w:rPr>
        <w:t>para</w:t>
      </w:r>
      <w:r w:rsidRPr="004F22A8">
        <w:t xml:space="preserve">-substituted benzyl groups (i.e., 4.72 Å for 4-bromobenzyl and 4.68 Å for 4-hydroxybenzyl groups in </w:t>
      </w:r>
      <w:r w:rsidR="002C1E3A" w:rsidRPr="002C1E3A">
        <w:rPr>
          <w:b/>
          <w:bCs/>
        </w:rPr>
        <w:t>3.</w:t>
      </w:r>
      <w:r w:rsidRPr="004F22A8">
        <w:rPr>
          <w:b/>
        </w:rPr>
        <w:t>38</w:t>
      </w:r>
      <w:r w:rsidRPr="004F22A8">
        <w:t xml:space="preserve"> and </w:t>
      </w:r>
      <w:r w:rsidR="002C1E3A" w:rsidRPr="002C1E3A">
        <w:rPr>
          <w:b/>
          <w:bCs/>
        </w:rPr>
        <w:t>3.</w:t>
      </w:r>
      <w:r w:rsidRPr="004F22A8">
        <w:rPr>
          <w:b/>
        </w:rPr>
        <w:t>39</w:t>
      </w:r>
      <w:r w:rsidRPr="004F22A8">
        <w:t xml:space="preserve"> respectively), the 4-bromobenzyl moiety is displaced by 2.8 Å out of the pocket compared to the 3,5-difluorophenylalanine in ADEP 4 (</w:t>
      </w:r>
      <w:r w:rsidR="002C1E3A" w:rsidRPr="006367AF">
        <w:rPr>
          <w:b/>
          <w:bCs/>
        </w:rPr>
        <w:t>3.</w:t>
      </w:r>
      <w:r w:rsidRPr="004F22A8">
        <w:rPr>
          <w:b/>
        </w:rPr>
        <w:t>2</w:t>
      </w:r>
      <w:r w:rsidRPr="004F22A8">
        <w:t xml:space="preserve">). This predicted displacement results in the decrease of the binding score and the loss of the </w:t>
      </w:r>
      <w:r w:rsidRPr="004F22A8">
        <w:rPr>
          <w:rFonts w:ascii="Cambria Math" w:hAnsi="Cambria Math" w:cs="Cambria Math"/>
        </w:rPr>
        <w:t>𝜋</w:t>
      </w:r>
      <w:r w:rsidRPr="004F22A8">
        <w:t>-</w:t>
      </w:r>
      <w:r w:rsidRPr="004F22A8">
        <w:rPr>
          <w:rFonts w:ascii="Cambria Math" w:hAnsi="Cambria Math" w:cs="Cambria Math"/>
        </w:rPr>
        <w:t>𝜋</w:t>
      </w:r>
      <w:r w:rsidRPr="004F22A8">
        <w:t xml:space="preserve"> stacking with Tyr62, suggesting that the activity of analog </w:t>
      </w:r>
      <w:r w:rsidR="002C1E3A" w:rsidRPr="002C1E3A">
        <w:rPr>
          <w:b/>
          <w:bCs/>
        </w:rPr>
        <w:t>3.</w:t>
      </w:r>
      <w:r w:rsidRPr="004F22A8">
        <w:rPr>
          <w:b/>
        </w:rPr>
        <w:t>38</w:t>
      </w:r>
      <w:r w:rsidRPr="004F22A8">
        <w:t xml:space="preserve"> will be lower. In contrast, the ClpP pocket accommodates analog </w:t>
      </w:r>
      <w:r w:rsidR="002C1E3A" w:rsidRPr="002C1E3A">
        <w:rPr>
          <w:b/>
          <w:bCs/>
        </w:rPr>
        <w:t>3.</w:t>
      </w:r>
      <w:r w:rsidRPr="004F22A8">
        <w:rPr>
          <w:b/>
        </w:rPr>
        <w:t>39</w:t>
      </w:r>
      <w:r w:rsidRPr="004F22A8">
        <w:t xml:space="preserve"> in an equivalent pose to ADEP 4 (RMSD = 1.14 Å), and new H-bonds between the tyrosyl group and Thr79, and the backbone carbonyl and Tyr62 are likely the driving features of an improved docking score (-7.951 kcal/mol, </w:t>
      </w:r>
      <w:r w:rsidRPr="004F22A8">
        <w:rPr>
          <w:b/>
          <w:bCs/>
        </w:rPr>
        <w:t xml:space="preserve">Table </w:t>
      </w:r>
      <w:r w:rsidR="002C1E3A" w:rsidRPr="002C1E3A">
        <w:rPr>
          <w:b/>
          <w:bCs/>
        </w:rPr>
        <w:t>3.7</w:t>
      </w:r>
      <w:r w:rsidRPr="004F22A8">
        <w:t xml:space="preserve">), which surpasses the parent 3,5-difluorophenylalanine analog </w:t>
      </w:r>
      <w:r w:rsidR="002C1E3A">
        <w:rPr>
          <w:b/>
        </w:rPr>
        <w:t>3.24</w:t>
      </w:r>
      <w:r w:rsidRPr="004F22A8">
        <w:t xml:space="preserve">. </w:t>
      </w:r>
    </w:p>
    <w:p w14:paraId="403611F3" w14:textId="592059CA" w:rsidR="004F22A8" w:rsidRPr="004F22A8" w:rsidRDefault="004F22A8" w:rsidP="004F22A8">
      <w:pPr>
        <w:ind w:firstLine="720"/>
      </w:pPr>
      <w:r w:rsidRPr="004F22A8">
        <w:t xml:space="preserve">As depicted in </w:t>
      </w:r>
      <w:r w:rsidRPr="004F22A8">
        <w:rPr>
          <w:b/>
          <w:bCs/>
        </w:rPr>
        <w:t xml:space="preserve">Figure </w:t>
      </w:r>
      <w:r w:rsidR="002C1E3A" w:rsidRPr="002C1E3A">
        <w:rPr>
          <w:b/>
          <w:bCs/>
        </w:rPr>
        <w:t>3.1</w:t>
      </w:r>
      <w:r w:rsidR="006C0D08">
        <w:rPr>
          <w:b/>
          <w:bCs/>
        </w:rPr>
        <w:t>9</w:t>
      </w:r>
      <w:r w:rsidRPr="004F22A8">
        <w:t xml:space="preserve">, the binding pose adopted by analog </w:t>
      </w:r>
      <w:r w:rsidR="000C6603" w:rsidRPr="000C6603">
        <w:rPr>
          <w:b/>
          <w:bCs/>
        </w:rPr>
        <w:t>3.</w:t>
      </w:r>
      <w:r w:rsidRPr="004F22A8">
        <w:rPr>
          <w:b/>
        </w:rPr>
        <w:t>40</w:t>
      </w:r>
      <w:r w:rsidRPr="004F22A8">
        <w:t xml:space="preserve"> suggests that the obstruction of the 3,5-difluorophenylalanine N-terminus by a methyl group not only prevents the H-bond with Tyr62 but also induces a 180º flip of the propargyl and heptenoyl groups in the pocket. The low docking score (-3.552 kcal/mol, </w:t>
      </w:r>
      <w:r w:rsidRPr="004F22A8">
        <w:rPr>
          <w:b/>
          <w:bCs/>
        </w:rPr>
        <w:t xml:space="preserve">Table </w:t>
      </w:r>
      <w:r w:rsidR="000C6603" w:rsidRPr="000C6603">
        <w:rPr>
          <w:b/>
          <w:bCs/>
        </w:rPr>
        <w:t>3.7</w:t>
      </w:r>
      <w:r w:rsidRPr="004F22A8">
        <w:t xml:space="preserve">) further confirms the detrimental effect of the methylation on the binding. Interestingly, the cyclized analogs </w:t>
      </w:r>
      <w:r w:rsidR="000C6603" w:rsidRPr="00F96DC2">
        <w:rPr>
          <w:b/>
          <w:bCs/>
        </w:rPr>
        <w:t>3.</w:t>
      </w:r>
      <w:r w:rsidRPr="004F22A8">
        <w:rPr>
          <w:b/>
        </w:rPr>
        <w:t>25</w:t>
      </w:r>
      <w:r w:rsidRPr="004F22A8">
        <w:t xml:space="preserve">, </w:t>
      </w:r>
      <w:r w:rsidR="000C6603" w:rsidRPr="00F96DC2">
        <w:rPr>
          <w:b/>
          <w:bCs/>
        </w:rPr>
        <w:t>3.</w:t>
      </w:r>
      <w:r w:rsidRPr="004F22A8">
        <w:rPr>
          <w:b/>
        </w:rPr>
        <w:t>26</w:t>
      </w:r>
      <w:r w:rsidRPr="004F22A8">
        <w:t xml:space="preserve"> and </w:t>
      </w:r>
      <w:r w:rsidR="000C6603" w:rsidRPr="00F96DC2">
        <w:rPr>
          <w:b/>
          <w:bCs/>
        </w:rPr>
        <w:t>3.</w:t>
      </w:r>
      <w:r w:rsidRPr="004F22A8">
        <w:rPr>
          <w:b/>
        </w:rPr>
        <w:t>27</w:t>
      </w:r>
      <w:r w:rsidRPr="004F22A8">
        <w:t xml:space="preserve"> are predicted to bind more similarly to ADEP 4 (</w:t>
      </w:r>
      <w:r w:rsidR="000C6603" w:rsidRPr="00F96DC2">
        <w:rPr>
          <w:b/>
          <w:bCs/>
        </w:rPr>
        <w:t>3.</w:t>
      </w:r>
      <w:r w:rsidRPr="004F22A8">
        <w:rPr>
          <w:b/>
        </w:rPr>
        <w:t>2</w:t>
      </w:r>
      <w:r w:rsidRPr="004F22A8">
        <w:t xml:space="preserve">) than </w:t>
      </w:r>
      <w:r w:rsidR="000C6603" w:rsidRPr="00F96DC2">
        <w:rPr>
          <w:b/>
          <w:bCs/>
        </w:rPr>
        <w:t>3.</w:t>
      </w:r>
      <w:r w:rsidRPr="004F22A8">
        <w:rPr>
          <w:b/>
        </w:rPr>
        <w:t>40</w:t>
      </w:r>
      <w:r w:rsidRPr="004F22A8">
        <w:t xml:space="preserve">, despite the </w:t>
      </w:r>
      <w:r w:rsidR="00783356">
        <w:t>equivalent</w:t>
      </w:r>
      <w:r w:rsidR="004A037C">
        <w:t xml:space="preserve"> </w:t>
      </w:r>
      <w:r w:rsidRPr="004F22A8">
        <w:t>blockage of the 3,5-difluorophenylalanine N-terminus</w:t>
      </w:r>
      <w:r w:rsidR="00783356">
        <w:t>.</w:t>
      </w:r>
    </w:p>
    <w:p w14:paraId="755B6952" w14:textId="44D8367C" w:rsidR="004F22A8" w:rsidRPr="004F22A8" w:rsidRDefault="004F22A8" w:rsidP="004F22A8">
      <w:pPr>
        <w:ind w:firstLine="720"/>
      </w:pPr>
      <w:r w:rsidRPr="004F22A8">
        <w:t xml:space="preserve">The tolyl-urea piperazinone analog </w:t>
      </w:r>
      <w:r w:rsidR="00CD7372" w:rsidRPr="00501274">
        <w:rPr>
          <w:b/>
          <w:bCs/>
        </w:rPr>
        <w:t>3.</w:t>
      </w:r>
      <w:r w:rsidRPr="004F22A8">
        <w:rPr>
          <w:b/>
        </w:rPr>
        <w:t>41</w:t>
      </w:r>
      <w:r w:rsidRPr="004F22A8">
        <w:t xml:space="preserve"> was predicted to bind to ClpP in a comparable manner to </w:t>
      </w:r>
      <w:r w:rsidR="00CD7372" w:rsidRPr="00501274">
        <w:rPr>
          <w:b/>
          <w:bCs/>
        </w:rPr>
        <w:t>3.</w:t>
      </w:r>
      <w:r w:rsidRPr="004F22A8">
        <w:rPr>
          <w:b/>
        </w:rPr>
        <w:t>2</w:t>
      </w:r>
      <w:r w:rsidR="00CD7372">
        <w:rPr>
          <w:b/>
        </w:rPr>
        <w:t>4</w:t>
      </w:r>
      <w:r w:rsidRPr="004F22A8">
        <w:t xml:space="preserve"> and </w:t>
      </w:r>
      <w:r w:rsidR="00CD7372" w:rsidRPr="00501274">
        <w:rPr>
          <w:b/>
          <w:bCs/>
        </w:rPr>
        <w:t>3.</w:t>
      </w:r>
      <w:r w:rsidRPr="004F22A8">
        <w:rPr>
          <w:b/>
        </w:rPr>
        <w:t>25</w:t>
      </w:r>
      <w:r w:rsidRPr="004F22A8">
        <w:t xml:space="preserve">, with the tolyl-urea group located in the same sub-pocket as the heptenoyl group, as shown in </w:t>
      </w:r>
      <w:r w:rsidRPr="004F22A8">
        <w:rPr>
          <w:b/>
          <w:bCs/>
        </w:rPr>
        <w:t xml:space="preserve">Figure </w:t>
      </w:r>
      <w:r w:rsidR="00501274" w:rsidRPr="00501274">
        <w:rPr>
          <w:b/>
          <w:bCs/>
        </w:rPr>
        <w:t>3.1</w:t>
      </w:r>
      <w:r w:rsidR="006C0D08">
        <w:rPr>
          <w:b/>
          <w:bCs/>
        </w:rPr>
        <w:t>9</w:t>
      </w:r>
      <w:r w:rsidRPr="004F22A8">
        <w:t xml:space="preserve">. The improved docking score relative to </w:t>
      </w:r>
      <w:r w:rsidR="00501274" w:rsidRPr="00501274">
        <w:rPr>
          <w:b/>
          <w:bCs/>
        </w:rPr>
        <w:t>3.</w:t>
      </w:r>
      <w:r w:rsidRPr="004F22A8">
        <w:rPr>
          <w:b/>
        </w:rPr>
        <w:t>25</w:t>
      </w:r>
      <w:r w:rsidRPr="004F22A8">
        <w:t xml:space="preserve"> suggests </w:t>
      </w:r>
      <w:r w:rsidR="00501274" w:rsidRPr="00501274">
        <w:rPr>
          <w:b/>
          <w:bCs/>
        </w:rPr>
        <w:t>3.</w:t>
      </w:r>
      <w:r w:rsidRPr="004F22A8">
        <w:rPr>
          <w:b/>
        </w:rPr>
        <w:t>41</w:t>
      </w:r>
      <w:r w:rsidRPr="004F22A8">
        <w:t xml:space="preserve"> to be capable of binding ClpP, however, contrary to what I had originally predicted, the urea does not form an H-bond with Tyr62. </w:t>
      </w:r>
    </w:p>
    <w:p w14:paraId="339502CB" w14:textId="76990520" w:rsidR="004F22A8" w:rsidRDefault="004F22A8" w:rsidP="004F22A8"/>
    <w:tbl>
      <w:tblPr>
        <w:tblStyle w:val="TableGrid"/>
        <w:tblW w:w="0" w:type="auto"/>
        <w:tblLook w:val="04A0" w:firstRow="1" w:lastRow="0" w:firstColumn="1" w:lastColumn="0" w:noHBand="0" w:noVBand="1"/>
      </w:tblPr>
      <w:tblGrid>
        <w:gridCol w:w="4315"/>
        <w:gridCol w:w="5035"/>
      </w:tblGrid>
      <w:tr w:rsidR="009466C1" w14:paraId="6F7A1573" w14:textId="77777777" w:rsidTr="009677CA">
        <w:tc>
          <w:tcPr>
            <w:tcW w:w="4315" w:type="dxa"/>
            <w:vAlign w:val="center"/>
          </w:tcPr>
          <w:p w14:paraId="41F55D4F" w14:textId="77777777" w:rsidR="009466C1" w:rsidRDefault="009466C1" w:rsidP="009677CA">
            <w:pPr>
              <w:spacing w:line="240" w:lineRule="auto"/>
              <w:jc w:val="center"/>
            </w:pPr>
            <w:r>
              <w:rPr>
                <w:noProof/>
              </w:rPr>
              <w:drawing>
                <wp:inline distT="0" distB="0" distL="0" distR="0" wp14:anchorId="181EDDFC" wp14:editId="7336D7C6">
                  <wp:extent cx="2166604" cy="2172623"/>
                  <wp:effectExtent l="0" t="0" r="5715" b="0"/>
                  <wp:docPr id="528" name="Picture 52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picture containing diagram&#10;&#10;Description automatically generated"/>
                          <pic:cNvPicPr/>
                        </pic:nvPicPr>
                        <pic:blipFill>
                          <a:blip r:embed="rId641" cstate="print">
                            <a:extLst>
                              <a:ext uri="{28A0092B-C50C-407E-A947-70E740481C1C}">
                                <a14:useLocalDpi xmlns:a14="http://schemas.microsoft.com/office/drawing/2010/main" val="0"/>
                              </a:ext>
                            </a:extLst>
                          </a:blip>
                          <a:stretch>
                            <a:fillRect/>
                          </a:stretch>
                        </pic:blipFill>
                        <pic:spPr>
                          <a:xfrm>
                            <a:off x="0" y="0"/>
                            <a:ext cx="2180432" cy="2186489"/>
                          </a:xfrm>
                          <a:prstGeom prst="rect">
                            <a:avLst/>
                          </a:prstGeom>
                        </pic:spPr>
                      </pic:pic>
                    </a:graphicData>
                  </a:graphic>
                </wp:inline>
              </w:drawing>
            </w:r>
          </w:p>
        </w:tc>
        <w:tc>
          <w:tcPr>
            <w:tcW w:w="5035" w:type="dxa"/>
            <w:vAlign w:val="center"/>
          </w:tcPr>
          <w:p w14:paraId="7D097929" w14:textId="77777777" w:rsidR="009466C1" w:rsidRDefault="009466C1" w:rsidP="009677CA">
            <w:pPr>
              <w:spacing w:line="240" w:lineRule="auto"/>
              <w:jc w:val="center"/>
            </w:pPr>
            <w:r>
              <w:rPr>
                <w:noProof/>
              </w:rPr>
              <w:drawing>
                <wp:inline distT="0" distB="0" distL="0" distR="0" wp14:anchorId="1A00AEDC" wp14:editId="2740DF00">
                  <wp:extent cx="2967890" cy="1841614"/>
                  <wp:effectExtent l="0" t="0" r="0" b="0"/>
                  <wp:docPr id="529" name="Picture 529"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A screenshot of a video game&#10;&#10;Description automatically generated with medium confidence"/>
                          <pic:cNvPicPr/>
                        </pic:nvPicPr>
                        <pic:blipFill>
                          <a:blip r:embed="rId642" cstate="print">
                            <a:extLst>
                              <a:ext uri="{28A0092B-C50C-407E-A947-70E740481C1C}">
                                <a14:useLocalDpi xmlns:a14="http://schemas.microsoft.com/office/drawing/2010/main" val="0"/>
                              </a:ext>
                            </a:extLst>
                          </a:blip>
                          <a:stretch>
                            <a:fillRect/>
                          </a:stretch>
                        </pic:blipFill>
                        <pic:spPr>
                          <a:xfrm>
                            <a:off x="0" y="0"/>
                            <a:ext cx="2988814" cy="1854597"/>
                          </a:xfrm>
                          <a:prstGeom prst="rect">
                            <a:avLst/>
                          </a:prstGeom>
                        </pic:spPr>
                      </pic:pic>
                    </a:graphicData>
                  </a:graphic>
                </wp:inline>
              </w:drawing>
            </w:r>
          </w:p>
        </w:tc>
      </w:tr>
      <w:tr w:rsidR="009466C1" w14:paraId="385C2347" w14:textId="77777777" w:rsidTr="009677CA">
        <w:tc>
          <w:tcPr>
            <w:tcW w:w="4315" w:type="dxa"/>
            <w:vAlign w:val="center"/>
          </w:tcPr>
          <w:p w14:paraId="3995CAD9" w14:textId="59334685" w:rsidR="009466C1" w:rsidRPr="000F658D" w:rsidRDefault="009466C1" w:rsidP="009677CA">
            <w:pPr>
              <w:spacing w:line="240" w:lineRule="auto"/>
              <w:jc w:val="center"/>
              <w:rPr>
                <w:b/>
                <w:bCs/>
              </w:rPr>
            </w:pPr>
            <w:r>
              <w:rPr>
                <w:b/>
                <w:bCs/>
              </w:rPr>
              <w:t>3.</w:t>
            </w:r>
            <w:r w:rsidRPr="000F658D">
              <w:rPr>
                <w:b/>
                <w:bCs/>
              </w:rPr>
              <w:t>38</w:t>
            </w:r>
          </w:p>
        </w:tc>
        <w:tc>
          <w:tcPr>
            <w:tcW w:w="5035" w:type="dxa"/>
            <w:vAlign w:val="center"/>
          </w:tcPr>
          <w:p w14:paraId="4293BA3A" w14:textId="72E31F75" w:rsidR="009466C1" w:rsidRPr="000F658D" w:rsidRDefault="009466C1" w:rsidP="009677CA">
            <w:pPr>
              <w:keepNext/>
              <w:spacing w:line="240" w:lineRule="auto"/>
              <w:jc w:val="center"/>
              <w:rPr>
                <w:b/>
                <w:bCs/>
              </w:rPr>
            </w:pPr>
            <w:r>
              <w:rPr>
                <w:b/>
                <w:bCs/>
              </w:rPr>
              <w:t>3.</w:t>
            </w:r>
            <w:r w:rsidRPr="000F658D">
              <w:rPr>
                <w:b/>
                <w:bCs/>
              </w:rPr>
              <w:t>39</w:t>
            </w:r>
          </w:p>
        </w:tc>
      </w:tr>
      <w:tr w:rsidR="009466C1" w14:paraId="3EF17563" w14:textId="77777777" w:rsidTr="009677CA">
        <w:trPr>
          <w:trHeight w:val="821"/>
        </w:trPr>
        <w:tc>
          <w:tcPr>
            <w:tcW w:w="4315" w:type="dxa"/>
            <w:vAlign w:val="center"/>
          </w:tcPr>
          <w:p w14:paraId="41C23D53" w14:textId="77777777" w:rsidR="009466C1" w:rsidRDefault="009466C1" w:rsidP="009677CA">
            <w:pPr>
              <w:keepNext/>
              <w:spacing w:line="240" w:lineRule="auto"/>
              <w:jc w:val="center"/>
            </w:pPr>
            <w:r>
              <w:rPr>
                <w:noProof/>
              </w:rPr>
              <w:drawing>
                <wp:inline distT="0" distB="0" distL="0" distR="0" wp14:anchorId="7EB7DBDD" wp14:editId="6E7A9775">
                  <wp:extent cx="2321244" cy="2107921"/>
                  <wp:effectExtent l="0" t="0" r="3175" b="635"/>
                  <wp:docPr id="530" name="Picture 530"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background pattern&#10;&#10;Description automatically generated"/>
                          <pic:cNvPicPr/>
                        </pic:nvPicPr>
                        <pic:blipFill rotWithShape="1">
                          <a:blip r:embed="rId643" cstate="print">
                            <a:extLst>
                              <a:ext uri="{28A0092B-C50C-407E-A947-70E740481C1C}">
                                <a14:useLocalDpi xmlns:a14="http://schemas.microsoft.com/office/drawing/2010/main" val="0"/>
                              </a:ext>
                            </a:extLst>
                          </a:blip>
                          <a:srcRect l="10534" b="13655"/>
                          <a:stretch/>
                        </pic:blipFill>
                        <pic:spPr bwMode="auto">
                          <a:xfrm>
                            <a:off x="0" y="0"/>
                            <a:ext cx="2329566" cy="2115478"/>
                          </a:xfrm>
                          <a:prstGeom prst="rect">
                            <a:avLst/>
                          </a:prstGeom>
                          <a:ln>
                            <a:noFill/>
                          </a:ln>
                          <a:extLst>
                            <a:ext uri="{53640926-AAD7-44D8-BBD7-CCE9431645EC}">
                              <a14:shadowObscured xmlns:a14="http://schemas.microsoft.com/office/drawing/2010/main"/>
                            </a:ext>
                          </a:extLst>
                        </pic:spPr>
                      </pic:pic>
                    </a:graphicData>
                  </a:graphic>
                </wp:inline>
              </w:drawing>
            </w:r>
          </w:p>
        </w:tc>
        <w:tc>
          <w:tcPr>
            <w:tcW w:w="5035" w:type="dxa"/>
            <w:vAlign w:val="center"/>
          </w:tcPr>
          <w:p w14:paraId="53B76D85" w14:textId="77777777" w:rsidR="009466C1" w:rsidRDefault="009466C1" w:rsidP="009677CA">
            <w:pPr>
              <w:keepNext/>
              <w:spacing w:line="240" w:lineRule="auto"/>
              <w:jc w:val="center"/>
            </w:pPr>
            <w:r>
              <w:rPr>
                <w:noProof/>
              </w:rPr>
              <w:drawing>
                <wp:inline distT="0" distB="0" distL="0" distR="0" wp14:anchorId="70114C2D" wp14:editId="62A4511B">
                  <wp:extent cx="2899776" cy="2090889"/>
                  <wp:effectExtent l="0" t="0" r="0" b="5080"/>
                  <wp:docPr id="531" name="Picture 53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Diagram&#10;&#10;Description automatically generated with low confidence"/>
                          <pic:cNvPicPr/>
                        </pic:nvPicPr>
                        <pic:blipFill rotWithShape="1">
                          <a:blip r:embed="rId644" cstate="print">
                            <a:extLst>
                              <a:ext uri="{28A0092B-C50C-407E-A947-70E740481C1C}">
                                <a14:useLocalDpi xmlns:a14="http://schemas.microsoft.com/office/drawing/2010/main" val="0"/>
                              </a:ext>
                            </a:extLst>
                          </a:blip>
                          <a:srcRect b="7585"/>
                          <a:stretch/>
                        </pic:blipFill>
                        <pic:spPr bwMode="auto">
                          <a:xfrm>
                            <a:off x="0" y="0"/>
                            <a:ext cx="2919506" cy="2105115"/>
                          </a:xfrm>
                          <a:prstGeom prst="rect">
                            <a:avLst/>
                          </a:prstGeom>
                          <a:ln>
                            <a:noFill/>
                          </a:ln>
                          <a:extLst>
                            <a:ext uri="{53640926-AAD7-44D8-BBD7-CCE9431645EC}">
                              <a14:shadowObscured xmlns:a14="http://schemas.microsoft.com/office/drawing/2010/main"/>
                            </a:ext>
                          </a:extLst>
                        </pic:spPr>
                      </pic:pic>
                    </a:graphicData>
                  </a:graphic>
                </wp:inline>
              </w:drawing>
            </w:r>
          </w:p>
        </w:tc>
      </w:tr>
      <w:tr w:rsidR="009466C1" w14:paraId="133FF822" w14:textId="77777777" w:rsidTr="009677CA">
        <w:trPr>
          <w:trHeight w:val="278"/>
        </w:trPr>
        <w:tc>
          <w:tcPr>
            <w:tcW w:w="4315" w:type="dxa"/>
            <w:vAlign w:val="center"/>
          </w:tcPr>
          <w:p w14:paraId="50312A49" w14:textId="7F2A4191" w:rsidR="009466C1" w:rsidRDefault="009466C1" w:rsidP="009677CA">
            <w:pPr>
              <w:keepNext/>
              <w:spacing w:line="240" w:lineRule="auto"/>
              <w:jc w:val="center"/>
              <w:rPr>
                <w:noProof/>
              </w:rPr>
            </w:pPr>
            <w:r>
              <w:rPr>
                <w:b/>
                <w:bCs/>
              </w:rPr>
              <w:t>3.</w:t>
            </w:r>
            <w:r w:rsidRPr="00CB697E">
              <w:rPr>
                <w:b/>
                <w:bCs/>
              </w:rPr>
              <w:t>40</w:t>
            </w:r>
          </w:p>
        </w:tc>
        <w:tc>
          <w:tcPr>
            <w:tcW w:w="5035" w:type="dxa"/>
            <w:vAlign w:val="center"/>
          </w:tcPr>
          <w:p w14:paraId="09300BC3" w14:textId="2994AD6A" w:rsidR="009466C1" w:rsidRPr="005A49B3" w:rsidRDefault="009466C1" w:rsidP="009466C1">
            <w:pPr>
              <w:keepNext/>
              <w:spacing w:line="240" w:lineRule="auto"/>
              <w:jc w:val="center"/>
              <w:rPr>
                <w:b/>
                <w:bCs/>
                <w:noProof/>
              </w:rPr>
            </w:pPr>
            <w:r>
              <w:rPr>
                <w:b/>
                <w:bCs/>
                <w:noProof/>
              </w:rPr>
              <w:t>3.</w:t>
            </w:r>
            <w:r w:rsidRPr="005A49B3">
              <w:rPr>
                <w:b/>
                <w:bCs/>
                <w:noProof/>
              </w:rPr>
              <w:t>41</w:t>
            </w:r>
          </w:p>
        </w:tc>
      </w:tr>
    </w:tbl>
    <w:p w14:paraId="6766A598" w14:textId="37DAFF4C" w:rsidR="004F22A8" w:rsidRDefault="009466C1" w:rsidP="009466C1">
      <w:pPr>
        <w:pStyle w:val="Caption"/>
      </w:pPr>
      <w:bookmarkStart w:id="146" w:name="_Toc102742327"/>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19</w:t>
      </w:r>
      <w:r w:rsidR="00A56DCB">
        <w:rPr>
          <w:noProof/>
        </w:rPr>
        <w:fldChar w:fldCharType="end"/>
      </w:r>
      <w:r w:rsidR="00DC5819">
        <w:t xml:space="preserve">: </w:t>
      </w:r>
      <w:r w:rsidR="00DC5819">
        <w:rPr>
          <w:color w:val="000000"/>
        </w:rPr>
        <w:t>2D protein-ligand interactions diagrams of compounds 3.38 – 3.41.</w:t>
      </w:r>
      <w:bookmarkEnd w:id="146"/>
    </w:p>
    <w:p w14:paraId="53889889" w14:textId="767B857B" w:rsidR="004F22A8" w:rsidRDefault="004F22A8" w:rsidP="004F22A8"/>
    <w:p w14:paraId="58CBF167" w14:textId="784362DA" w:rsidR="00D66D28" w:rsidRPr="00D66D28" w:rsidRDefault="00D66D28" w:rsidP="00D66D28">
      <w:pPr>
        <w:ind w:firstLine="720"/>
      </w:pPr>
      <w:r w:rsidRPr="00D66D28">
        <w:t xml:space="preserve">Although the </w:t>
      </w:r>
      <w:r w:rsidRPr="00D66D28">
        <w:rPr>
          <w:i/>
        </w:rPr>
        <w:t xml:space="preserve">in silico </w:t>
      </w:r>
      <w:r w:rsidRPr="00D66D28">
        <w:t xml:space="preserve">conformational studies indicated that each cyclized compound adopts a different conformation based on the size of the core ring and that the orientation of the appended moieties of the eight-membered ring </w:t>
      </w:r>
      <w:r w:rsidR="00501274" w:rsidRPr="00BF528B">
        <w:rPr>
          <w:b/>
          <w:bCs/>
        </w:rPr>
        <w:t>3.</w:t>
      </w:r>
      <w:r w:rsidRPr="00D66D28">
        <w:rPr>
          <w:b/>
        </w:rPr>
        <w:t>27</w:t>
      </w:r>
      <w:r w:rsidRPr="00D66D28">
        <w:t xml:space="preserve"> is the only analog analogous to ClpP bound ADEP 4, the docking studies predict that </w:t>
      </w:r>
      <w:r w:rsidR="00501274" w:rsidRPr="00BF528B">
        <w:rPr>
          <w:b/>
          <w:bCs/>
        </w:rPr>
        <w:t>3.</w:t>
      </w:r>
      <w:r w:rsidRPr="00D66D28">
        <w:rPr>
          <w:b/>
        </w:rPr>
        <w:t>24</w:t>
      </w:r>
      <w:r w:rsidR="00501274">
        <w:rPr>
          <w:b/>
        </w:rPr>
        <w:t xml:space="preserve"> – 3.</w:t>
      </w:r>
      <w:r w:rsidRPr="00D66D28">
        <w:rPr>
          <w:b/>
        </w:rPr>
        <w:t>2</w:t>
      </w:r>
      <w:r w:rsidR="00501274">
        <w:rPr>
          <w:b/>
        </w:rPr>
        <w:t xml:space="preserve">7 </w:t>
      </w:r>
      <w:r w:rsidRPr="00D66D28">
        <w:t>will all bind to ClpP in a similar manner to ADEP 4 (</w:t>
      </w:r>
      <w:r w:rsidR="00501274" w:rsidRPr="00BF528B">
        <w:rPr>
          <w:b/>
          <w:bCs/>
        </w:rPr>
        <w:t>3.</w:t>
      </w:r>
      <w:r w:rsidRPr="00D66D28">
        <w:rPr>
          <w:b/>
        </w:rPr>
        <w:t>2</w:t>
      </w:r>
      <w:r w:rsidRPr="00D66D28">
        <w:t xml:space="preserve">) independently of the size of the core ring. As I expected, cyclization abolishes the H-bond of the 3,5-difluorophenylalanine N-terminus with Tyr62 leading to a decrease in docking score. However, the structural constraint from the cyclization appears to lock the scaffold into a conformation beneficial to the binding, as exemplified by the difference in binding poses between analogs </w:t>
      </w:r>
      <w:r w:rsidR="00BF528B" w:rsidRPr="00BF528B">
        <w:rPr>
          <w:b/>
          <w:bCs/>
        </w:rPr>
        <w:t>3.</w:t>
      </w:r>
      <w:r w:rsidRPr="00D66D28">
        <w:rPr>
          <w:b/>
        </w:rPr>
        <w:t>25</w:t>
      </w:r>
      <w:r w:rsidR="00BF528B">
        <w:rPr>
          <w:b/>
        </w:rPr>
        <w:t xml:space="preserve"> </w:t>
      </w:r>
      <w:r w:rsidR="00BF528B">
        <w:t xml:space="preserve">– </w:t>
      </w:r>
      <w:r w:rsidR="00BF528B" w:rsidRPr="00BF528B">
        <w:rPr>
          <w:b/>
          <w:bCs/>
        </w:rPr>
        <w:t>3.</w:t>
      </w:r>
      <w:r w:rsidRPr="00D66D28">
        <w:rPr>
          <w:b/>
        </w:rPr>
        <w:t>27</w:t>
      </w:r>
      <w:r w:rsidRPr="00D66D28">
        <w:t xml:space="preserve"> and </w:t>
      </w:r>
      <w:r w:rsidR="00BF528B" w:rsidRPr="00BF528B">
        <w:rPr>
          <w:b/>
          <w:bCs/>
        </w:rPr>
        <w:t>3.</w:t>
      </w:r>
      <w:r w:rsidRPr="00D66D28">
        <w:rPr>
          <w:b/>
        </w:rPr>
        <w:t>40</w:t>
      </w:r>
      <w:r w:rsidRPr="00D66D28">
        <w:t>. Furthermore, these docking studies suggest that a tyrosyl group and tolyl-urea could be tolerated as substituents of 3,5-difluorobenzyl and heptenoyl groups respectively.</w:t>
      </w:r>
    </w:p>
    <w:p w14:paraId="7BBCB671" w14:textId="37571D3C" w:rsidR="00D66D28" w:rsidRDefault="00D66D28" w:rsidP="004F22A8"/>
    <w:p w14:paraId="24095A32" w14:textId="5AE04047" w:rsidR="00F752C9" w:rsidRDefault="002D6753" w:rsidP="002D6753">
      <w:pPr>
        <w:pStyle w:val="Heading2"/>
      </w:pPr>
      <w:bookmarkStart w:id="147" w:name="_Toc102742272"/>
      <w:r>
        <w:t>Synthetic Work</w:t>
      </w:r>
      <w:r w:rsidR="00F00972">
        <w:t xml:space="preserve"> </w:t>
      </w:r>
      <w:r w:rsidR="005E5AC9">
        <w:t xml:space="preserve">to Generate </w:t>
      </w:r>
      <w:r w:rsidR="005E5AC9" w:rsidRPr="005E5AC9">
        <w:rPr>
          <w:i/>
          <w:iCs/>
        </w:rPr>
        <w:t>Seco</w:t>
      </w:r>
      <w:r w:rsidR="005E5AC9">
        <w:t xml:space="preserve"> and Cyclized ClpP Activators</w:t>
      </w:r>
      <w:bookmarkEnd w:id="147"/>
    </w:p>
    <w:p w14:paraId="29698ED4" w14:textId="027CC957" w:rsidR="00D66D28" w:rsidRDefault="002D6753" w:rsidP="002D6753">
      <w:pPr>
        <w:pStyle w:val="Heading3"/>
      </w:pPr>
      <w:bookmarkStart w:id="148" w:name="_Toc102742273"/>
      <w:r>
        <w:t>Synthesis</w:t>
      </w:r>
      <w:r w:rsidR="00F00972">
        <w:t xml:space="preserve"> of the </w:t>
      </w:r>
      <w:r w:rsidR="00F00972" w:rsidRPr="00F00972">
        <w:rPr>
          <w:i/>
          <w:iCs/>
        </w:rPr>
        <w:t>Seco</w:t>
      </w:r>
      <w:r w:rsidR="00F00972">
        <w:t xml:space="preserve"> Analogs</w:t>
      </w:r>
      <w:bookmarkEnd w:id="148"/>
    </w:p>
    <w:p w14:paraId="729BD8CF" w14:textId="5FD9656C" w:rsidR="002D6753" w:rsidRDefault="002D6753" w:rsidP="002D6753"/>
    <w:p w14:paraId="1F3D7A0A" w14:textId="5F6D61B3" w:rsidR="003E2F04" w:rsidRPr="003E2F04" w:rsidRDefault="003E2F04" w:rsidP="003E2F04">
      <w:pPr>
        <w:ind w:firstLine="720"/>
      </w:pPr>
      <w:r w:rsidRPr="003E2F04">
        <w:t xml:space="preserve">The propargyl ester analog </w:t>
      </w:r>
      <w:r w:rsidRPr="003E2F04">
        <w:rPr>
          <w:b/>
          <w:bCs/>
        </w:rPr>
        <w:t>3.</w:t>
      </w:r>
      <w:r w:rsidRPr="003E2F04">
        <w:rPr>
          <w:b/>
        </w:rPr>
        <w:t>16</w:t>
      </w:r>
      <w:r w:rsidRPr="003E2F04">
        <w:t xml:space="preserve"> was necessary for a direct comparison between published data and the fluorescence-based degradation assays I conducted to evaluate ClpP activation activity. The </w:t>
      </w:r>
      <w:r w:rsidRPr="003E2F04">
        <w:rPr>
          <w:i/>
        </w:rPr>
        <w:t>seco</w:t>
      </w:r>
      <w:r w:rsidRPr="003E2F04">
        <w:t xml:space="preserve"> propargyl amide </w:t>
      </w:r>
      <w:r>
        <w:rPr>
          <w:b/>
        </w:rPr>
        <w:t>3.24</w:t>
      </w:r>
      <w:r w:rsidRPr="003E2F04">
        <w:t xml:space="preserve"> and methylated analog </w:t>
      </w:r>
      <w:r w:rsidRPr="003E2F04">
        <w:rPr>
          <w:b/>
          <w:bCs/>
        </w:rPr>
        <w:t>3.</w:t>
      </w:r>
      <w:r w:rsidRPr="003E2F04">
        <w:rPr>
          <w:b/>
        </w:rPr>
        <w:t>40</w:t>
      </w:r>
      <w:r w:rsidRPr="003E2F04">
        <w:t xml:space="preserve"> were synthesized as the uncyclized compounds of the series to determine the effect of the N- to C-terminal cyclization on the ability to activate ClpP. To explore the scope of the phenylalanine substitution and test aforementioned hypothesis, the </w:t>
      </w:r>
      <w:r w:rsidRPr="003E2F04">
        <w:rPr>
          <w:i/>
        </w:rPr>
        <w:t>seco</w:t>
      </w:r>
      <w:r w:rsidRPr="003E2F04">
        <w:t xml:space="preserve"> analogs </w:t>
      </w:r>
      <w:r w:rsidR="00C655C5" w:rsidRPr="00C655C5">
        <w:rPr>
          <w:b/>
          <w:bCs/>
        </w:rPr>
        <w:t>3.</w:t>
      </w:r>
      <w:r w:rsidRPr="003E2F04">
        <w:rPr>
          <w:b/>
        </w:rPr>
        <w:t>38</w:t>
      </w:r>
      <w:r w:rsidRPr="003E2F04">
        <w:t xml:space="preserve"> and </w:t>
      </w:r>
      <w:r w:rsidR="00C655C5" w:rsidRPr="00C655C5">
        <w:rPr>
          <w:b/>
          <w:bCs/>
        </w:rPr>
        <w:t>3.</w:t>
      </w:r>
      <w:r w:rsidRPr="003E2F04">
        <w:rPr>
          <w:b/>
        </w:rPr>
        <w:t>39</w:t>
      </w:r>
      <w:r w:rsidRPr="003E2F04">
        <w:t xml:space="preserve"> were generated.</w:t>
      </w:r>
    </w:p>
    <w:p w14:paraId="3214D38D" w14:textId="6404909A" w:rsidR="002D6753" w:rsidRDefault="002D6753" w:rsidP="002D6753"/>
    <w:p w14:paraId="7B9E38D6" w14:textId="622180AF" w:rsidR="00EC44FA" w:rsidRDefault="00682416" w:rsidP="00EC44FA">
      <w:pPr>
        <w:keepNext/>
        <w:spacing w:line="240" w:lineRule="auto"/>
        <w:jc w:val="center"/>
      </w:pPr>
      <w:r w:rsidRPr="00682416">
        <w:rPr>
          <w:noProof/>
        </w:rPr>
        <w:drawing>
          <wp:inline distT="0" distB="0" distL="0" distR="0" wp14:anchorId="3A52A8B2" wp14:editId="101E8D75">
            <wp:extent cx="4406900" cy="11557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5"/>
                    <a:stretch>
                      <a:fillRect/>
                    </a:stretch>
                  </pic:blipFill>
                  <pic:spPr>
                    <a:xfrm>
                      <a:off x="0" y="0"/>
                      <a:ext cx="4406900" cy="1155700"/>
                    </a:xfrm>
                    <a:prstGeom prst="rect">
                      <a:avLst/>
                    </a:prstGeom>
                  </pic:spPr>
                </pic:pic>
              </a:graphicData>
            </a:graphic>
          </wp:inline>
        </w:drawing>
      </w:r>
    </w:p>
    <w:p w14:paraId="1E2C4F9F" w14:textId="50D3F91B" w:rsidR="002D6753" w:rsidRDefault="00EC44FA" w:rsidP="00EC44FA">
      <w:pPr>
        <w:pStyle w:val="Caption"/>
      </w:pPr>
      <w:bookmarkStart w:id="149" w:name="_Toc102742448"/>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w:t>
      </w:r>
      <w:r w:rsidR="00A56DCB">
        <w:rPr>
          <w:noProof/>
        </w:rPr>
        <w:fldChar w:fldCharType="end"/>
      </w:r>
      <w:r>
        <w:t xml:space="preserve">: </w:t>
      </w:r>
      <w:r w:rsidR="00D67CF4">
        <w:rPr>
          <w:color w:val="000000"/>
        </w:rPr>
        <w:t>Synthesis of (</w:t>
      </w:r>
      <w:r w:rsidR="00D67CF4">
        <w:rPr>
          <w:i/>
          <w:color w:val="000000"/>
        </w:rPr>
        <w:t>E</w:t>
      </w:r>
      <w:r w:rsidR="00D67CF4">
        <w:rPr>
          <w:color w:val="000000"/>
        </w:rPr>
        <w:t>)-hept-2-enoic acid (3.45) via Knoevenagel condensation.</w:t>
      </w:r>
      <w:bookmarkEnd w:id="149"/>
    </w:p>
    <w:p w14:paraId="3B9BE6AB" w14:textId="5C5CCAD6" w:rsidR="002D6753" w:rsidRDefault="002D6753" w:rsidP="002D6753"/>
    <w:p w14:paraId="3DAF17D5" w14:textId="5D3DD2AF" w:rsidR="00B7000B" w:rsidRPr="00B7000B" w:rsidRDefault="00B7000B" w:rsidP="00B7000B">
      <w:pPr>
        <w:ind w:firstLine="720"/>
      </w:pPr>
      <w:r w:rsidRPr="00B7000B">
        <w:t>The (</w:t>
      </w:r>
      <w:r w:rsidRPr="00B7000B">
        <w:rPr>
          <w:i/>
        </w:rPr>
        <w:t>E</w:t>
      </w:r>
      <w:r w:rsidRPr="00B7000B">
        <w:t>)-hept-2-enoic acid (</w:t>
      </w:r>
      <w:r w:rsidRPr="00B7000B">
        <w:rPr>
          <w:b/>
          <w:bCs/>
        </w:rPr>
        <w:t>3.</w:t>
      </w:r>
      <w:r w:rsidRPr="00B7000B">
        <w:rPr>
          <w:b/>
        </w:rPr>
        <w:t>4</w:t>
      </w:r>
      <w:r>
        <w:rPr>
          <w:b/>
        </w:rPr>
        <w:t>5</w:t>
      </w:r>
      <w:r w:rsidRPr="00B7000B">
        <w:t>) was synthesized through a piperidine-catalyzed Knoevenagel condensation between malonic acid (</w:t>
      </w:r>
      <w:r>
        <w:rPr>
          <w:b/>
        </w:rPr>
        <w:t>3.43</w:t>
      </w:r>
      <w:r w:rsidRPr="00B7000B">
        <w:t>) and valeraldehyde (</w:t>
      </w:r>
      <w:r>
        <w:rPr>
          <w:b/>
        </w:rPr>
        <w:t>3.44</w:t>
      </w:r>
      <w:r w:rsidRPr="00B7000B">
        <w:t>) in pyridine at 70ºC in 51% yield (</w:t>
      </w:r>
      <w:r w:rsidRPr="00B7000B">
        <w:rPr>
          <w:b/>
          <w:bCs/>
        </w:rPr>
        <w:t>Scheme 3.1</w:t>
      </w:r>
      <w:r w:rsidRPr="00B7000B">
        <w:t>).</w:t>
      </w:r>
    </w:p>
    <w:p w14:paraId="6EDE560C" w14:textId="27C87D2F" w:rsidR="00B7000B" w:rsidRDefault="00B7000B" w:rsidP="002D6753"/>
    <w:p w14:paraId="53BE92BB" w14:textId="77777777" w:rsidR="000875C1" w:rsidRDefault="000875C1" w:rsidP="00BC1597">
      <w:pPr>
        <w:keepNext/>
        <w:spacing w:line="240" w:lineRule="auto"/>
        <w:jc w:val="center"/>
      </w:pPr>
      <w:r w:rsidRPr="000875C1">
        <w:rPr>
          <w:noProof/>
        </w:rPr>
        <w:drawing>
          <wp:inline distT="0" distB="0" distL="0" distR="0" wp14:anchorId="623ABD40" wp14:editId="027B2A81">
            <wp:extent cx="5765800" cy="2755900"/>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6"/>
                    <a:stretch>
                      <a:fillRect/>
                    </a:stretch>
                  </pic:blipFill>
                  <pic:spPr>
                    <a:xfrm>
                      <a:off x="0" y="0"/>
                      <a:ext cx="5765800" cy="2755900"/>
                    </a:xfrm>
                    <a:prstGeom prst="rect">
                      <a:avLst/>
                    </a:prstGeom>
                  </pic:spPr>
                </pic:pic>
              </a:graphicData>
            </a:graphic>
          </wp:inline>
        </w:drawing>
      </w:r>
    </w:p>
    <w:p w14:paraId="51774658" w14:textId="048D368D" w:rsidR="00B7000B" w:rsidRDefault="000875C1" w:rsidP="000875C1">
      <w:pPr>
        <w:pStyle w:val="Caption"/>
      </w:pPr>
      <w:bookmarkStart w:id="150" w:name="_Toc102742449"/>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2</w:t>
      </w:r>
      <w:r w:rsidR="00A56DCB">
        <w:rPr>
          <w:noProof/>
        </w:rPr>
        <w:fldChar w:fldCharType="end"/>
      </w:r>
      <w:r>
        <w:t xml:space="preserve">: </w:t>
      </w:r>
      <w:r w:rsidR="00E72897">
        <w:rPr>
          <w:color w:val="000000"/>
        </w:rPr>
        <w:t xml:space="preserve">Synthetic route of the propargyl ester analog </w:t>
      </w:r>
      <w:r w:rsidR="00BC1597">
        <w:rPr>
          <w:color w:val="000000"/>
        </w:rPr>
        <w:t>3.</w:t>
      </w:r>
      <w:r w:rsidR="00E72897">
        <w:rPr>
          <w:color w:val="000000"/>
        </w:rPr>
        <w:t>16.</w:t>
      </w:r>
      <w:bookmarkEnd w:id="150"/>
    </w:p>
    <w:p w14:paraId="7BF15E0B" w14:textId="383FA67F" w:rsidR="00B7000B" w:rsidRDefault="00B7000B" w:rsidP="002D6753"/>
    <w:p w14:paraId="33BBCE35" w14:textId="659BFFE7" w:rsidR="006300E0" w:rsidRPr="006300E0" w:rsidRDefault="006300E0" w:rsidP="006300E0">
      <w:pPr>
        <w:ind w:firstLine="720"/>
      </w:pPr>
      <w:r w:rsidRPr="006300E0">
        <w:t xml:space="preserve">The esterification of Boc-3,5-difluorophenylalanine </w:t>
      </w:r>
      <w:r>
        <w:rPr>
          <w:b/>
        </w:rPr>
        <w:t>3.46</w:t>
      </w:r>
      <w:r w:rsidRPr="006300E0">
        <w:t xml:space="preserve"> with propargyl alcohol produced the intermediate </w:t>
      </w:r>
      <w:r>
        <w:rPr>
          <w:b/>
        </w:rPr>
        <w:t>3.47</w:t>
      </w:r>
      <w:r w:rsidRPr="006300E0">
        <w:t xml:space="preserve"> in 50% yield (</w:t>
      </w:r>
      <w:r w:rsidRPr="006300E0">
        <w:rPr>
          <w:b/>
          <w:bCs/>
        </w:rPr>
        <w:t>Scheme 3.2</w:t>
      </w:r>
      <w:r w:rsidRPr="006300E0">
        <w:t xml:space="preserve">). Following the Boc deprotection of </w:t>
      </w:r>
      <w:r>
        <w:rPr>
          <w:b/>
        </w:rPr>
        <w:t>3.47</w:t>
      </w:r>
      <w:r w:rsidRPr="006300E0">
        <w:t xml:space="preserve">, the free amine intermediate </w:t>
      </w:r>
      <w:r>
        <w:rPr>
          <w:b/>
        </w:rPr>
        <w:t>3.47</w:t>
      </w:r>
      <w:r w:rsidRPr="006300E0">
        <w:rPr>
          <w:b/>
        </w:rPr>
        <w:t>’</w:t>
      </w:r>
      <w:r w:rsidRPr="006300E0">
        <w:t xml:space="preserve"> was reacted with (</w:t>
      </w:r>
      <w:r w:rsidRPr="006300E0">
        <w:rPr>
          <w:i/>
        </w:rPr>
        <w:t>E</w:t>
      </w:r>
      <w:r w:rsidRPr="006300E0">
        <w:t>)-hept-2-enoic acid (</w:t>
      </w:r>
      <w:r>
        <w:rPr>
          <w:b/>
        </w:rPr>
        <w:t>3.45</w:t>
      </w:r>
      <w:r w:rsidRPr="006300E0">
        <w:t xml:space="preserve">) resulting in the </w:t>
      </w:r>
      <w:r w:rsidRPr="006300E0">
        <w:rPr>
          <w:i/>
        </w:rPr>
        <w:t>seco</w:t>
      </w:r>
      <w:r w:rsidRPr="006300E0">
        <w:t xml:space="preserve"> analog </w:t>
      </w:r>
      <w:r w:rsidRPr="006300E0">
        <w:rPr>
          <w:b/>
          <w:bCs/>
        </w:rPr>
        <w:t>3.</w:t>
      </w:r>
      <w:r w:rsidRPr="006300E0">
        <w:rPr>
          <w:b/>
        </w:rPr>
        <w:t>16</w:t>
      </w:r>
      <w:r w:rsidRPr="006300E0">
        <w:t xml:space="preserve"> (yield=76%).</w:t>
      </w:r>
    </w:p>
    <w:p w14:paraId="7CE32901" w14:textId="2CB52087" w:rsidR="00E72897" w:rsidRDefault="00E72897" w:rsidP="002D6753"/>
    <w:p w14:paraId="19345880" w14:textId="77777777" w:rsidR="00813B43" w:rsidRDefault="00813B43" w:rsidP="00813B43">
      <w:pPr>
        <w:keepNext/>
        <w:jc w:val="center"/>
      </w:pPr>
      <w:r w:rsidRPr="00813B43">
        <w:rPr>
          <w:noProof/>
        </w:rPr>
        <w:drawing>
          <wp:inline distT="0" distB="0" distL="0" distR="0" wp14:anchorId="6CC05E49" wp14:editId="72336B76">
            <wp:extent cx="5943600" cy="3405505"/>
            <wp:effectExtent l="0" t="0" r="0"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7"/>
                    <a:stretch>
                      <a:fillRect/>
                    </a:stretch>
                  </pic:blipFill>
                  <pic:spPr>
                    <a:xfrm>
                      <a:off x="0" y="0"/>
                      <a:ext cx="5943600" cy="3405505"/>
                    </a:xfrm>
                    <a:prstGeom prst="rect">
                      <a:avLst/>
                    </a:prstGeom>
                  </pic:spPr>
                </pic:pic>
              </a:graphicData>
            </a:graphic>
          </wp:inline>
        </w:drawing>
      </w:r>
    </w:p>
    <w:p w14:paraId="3BADAC31" w14:textId="67785332" w:rsidR="006300E0" w:rsidRDefault="00813B43" w:rsidP="00813B43">
      <w:pPr>
        <w:pStyle w:val="Caption"/>
      </w:pPr>
      <w:bookmarkStart w:id="151" w:name="_Toc102742450"/>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3</w:t>
      </w:r>
      <w:r w:rsidR="00A56DCB">
        <w:rPr>
          <w:noProof/>
        </w:rPr>
        <w:fldChar w:fldCharType="end"/>
      </w:r>
      <w:r>
        <w:t xml:space="preserve">: </w:t>
      </w:r>
      <w:r w:rsidR="0045030B">
        <w:rPr>
          <w:color w:val="000000"/>
        </w:rPr>
        <w:t xml:space="preserve">Synthetic route for the </w:t>
      </w:r>
      <w:r w:rsidR="0045030B">
        <w:rPr>
          <w:i/>
          <w:color w:val="000000"/>
        </w:rPr>
        <w:t xml:space="preserve">seco </w:t>
      </w:r>
      <w:r w:rsidR="0045030B">
        <w:rPr>
          <w:color w:val="000000"/>
        </w:rPr>
        <w:t>analogs 3.24 and 3.38.</w:t>
      </w:r>
      <w:bookmarkEnd w:id="151"/>
    </w:p>
    <w:p w14:paraId="56787100" w14:textId="4C969915" w:rsidR="006300E0" w:rsidRDefault="006300E0" w:rsidP="002D6753"/>
    <w:p w14:paraId="57A1FB4B" w14:textId="4966EFC9" w:rsidR="00820B41" w:rsidRPr="00820B41" w:rsidRDefault="00820B41" w:rsidP="00820B41">
      <w:pPr>
        <w:ind w:firstLine="720"/>
      </w:pPr>
      <w:r w:rsidRPr="00820B41">
        <w:t xml:space="preserve">The </w:t>
      </w:r>
      <w:r w:rsidRPr="00820B41">
        <w:rPr>
          <w:i/>
        </w:rPr>
        <w:t>seco</w:t>
      </w:r>
      <w:r w:rsidRPr="00820B41">
        <w:t xml:space="preserve"> compounds </w:t>
      </w:r>
      <w:r>
        <w:rPr>
          <w:b/>
        </w:rPr>
        <w:t>3.24</w:t>
      </w:r>
      <w:r w:rsidRPr="00820B41">
        <w:t xml:space="preserve"> and </w:t>
      </w:r>
      <w:r w:rsidRPr="00820B41">
        <w:rPr>
          <w:b/>
          <w:bCs/>
        </w:rPr>
        <w:t>3.</w:t>
      </w:r>
      <w:r w:rsidRPr="00820B41">
        <w:rPr>
          <w:b/>
        </w:rPr>
        <w:t>38</w:t>
      </w:r>
      <w:r w:rsidRPr="00820B41">
        <w:t xml:space="preserve"> were generated by the synthetic route described in </w:t>
      </w:r>
      <w:r w:rsidRPr="00820B41">
        <w:rPr>
          <w:b/>
          <w:bCs/>
        </w:rPr>
        <w:t>Scheme 3.3</w:t>
      </w:r>
      <w:r w:rsidRPr="00820B41">
        <w:t xml:space="preserve">, starting with the amide coupling of the corresponding Boc-phenylalanine </w:t>
      </w:r>
      <w:r>
        <w:rPr>
          <w:b/>
        </w:rPr>
        <w:t>3.46</w:t>
      </w:r>
      <w:r w:rsidRPr="00820B41">
        <w:t xml:space="preserve"> and </w:t>
      </w:r>
      <w:r>
        <w:rPr>
          <w:b/>
        </w:rPr>
        <w:t>3.48</w:t>
      </w:r>
      <w:r w:rsidRPr="00820B41">
        <w:t xml:space="preserve"> and propargylamine to afford the intermediates </w:t>
      </w:r>
      <w:r>
        <w:rPr>
          <w:b/>
        </w:rPr>
        <w:t>3.49</w:t>
      </w:r>
      <w:r w:rsidRPr="00820B41">
        <w:t xml:space="preserve"> and </w:t>
      </w:r>
      <w:r>
        <w:rPr>
          <w:b/>
        </w:rPr>
        <w:t>3.50</w:t>
      </w:r>
      <w:r w:rsidRPr="00820B41">
        <w:t xml:space="preserve"> in 95% and 93% yield, respectively. The amidation of the deprotected amines </w:t>
      </w:r>
      <w:r>
        <w:rPr>
          <w:b/>
        </w:rPr>
        <w:t>3.49</w:t>
      </w:r>
      <w:r w:rsidRPr="00820B41">
        <w:rPr>
          <w:b/>
        </w:rPr>
        <w:t>’</w:t>
      </w:r>
      <w:r w:rsidRPr="00820B41">
        <w:t xml:space="preserve"> and </w:t>
      </w:r>
      <w:r>
        <w:rPr>
          <w:b/>
        </w:rPr>
        <w:t>3.50</w:t>
      </w:r>
      <w:r w:rsidRPr="00820B41">
        <w:rPr>
          <w:b/>
        </w:rPr>
        <w:t>’</w:t>
      </w:r>
      <w:r w:rsidRPr="00820B41">
        <w:t xml:space="preserve"> with (</w:t>
      </w:r>
      <w:r w:rsidRPr="00820B41">
        <w:rPr>
          <w:i/>
        </w:rPr>
        <w:t>E</w:t>
      </w:r>
      <w:r w:rsidRPr="00820B41">
        <w:t>)-hept-2-enoic acid (</w:t>
      </w:r>
      <w:r>
        <w:rPr>
          <w:b/>
        </w:rPr>
        <w:t>3.45</w:t>
      </w:r>
      <w:r w:rsidRPr="00820B41">
        <w:t xml:space="preserve">) produced </w:t>
      </w:r>
      <w:r>
        <w:rPr>
          <w:b/>
        </w:rPr>
        <w:t>3.24</w:t>
      </w:r>
      <w:r w:rsidRPr="00820B41">
        <w:t xml:space="preserve"> and </w:t>
      </w:r>
      <w:r w:rsidRPr="00820B41">
        <w:rPr>
          <w:b/>
          <w:bCs/>
        </w:rPr>
        <w:t>3.</w:t>
      </w:r>
      <w:r w:rsidRPr="00820B41">
        <w:rPr>
          <w:b/>
        </w:rPr>
        <w:t>38</w:t>
      </w:r>
      <w:r w:rsidRPr="00820B41">
        <w:t xml:space="preserve"> in 81% and 73% yield, respectively.</w:t>
      </w:r>
    </w:p>
    <w:p w14:paraId="487B8B2D" w14:textId="4697214D" w:rsidR="00820B41" w:rsidRDefault="00820B41" w:rsidP="002D6753"/>
    <w:p w14:paraId="6B4BA7E4" w14:textId="77777777" w:rsidR="00C74844" w:rsidRDefault="00C74844" w:rsidP="00C74844">
      <w:pPr>
        <w:keepNext/>
        <w:jc w:val="center"/>
      </w:pPr>
      <w:r w:rsidRPr="00C74844">
        <w:rPr>
          <w:noProof/>
        </w:rPr>
        <w:drawing>
          <wp:inline distT="0" distB="0" distL="0" distR="0" wp14:anchorId="45A1AC61" wp14:editId="47C39F7D">
            <wp:extent cx="5943600" cy="3303270"/>
            <wp:effectExtent l="0" t="0" r="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8"/>
                    <a:stretch>
                      <a:fillRect/>
                    </a:stretch>
                  </pic:blipFill>
                  <pic:spPr>
                    <a:xfrm>
                      <a:off x="0" y="0"/>
                      <a:ext cx="5943600" cy="3303270"/>
                    </a:xfrm>
                    <a:prstGeom prst="rect">
                      <a:avLst/>
                    </a:prstGeom>
                  </pic:spPr>
                </pic:pic>
              </a:graphicData>
            </a:graphic>
          </wp:inline>
        </w:drawing>
      </w:r>
    </w:p>
    <w:p w14:paraId="2EE56CA7" w14:textId="5F2A5694" w:rsidR="00820B41" w:rsidRDefault="00C74844" w:rsidP="00C74844">
      <w:pPr>
        <w:pStyle w:val="Caption"/>
      </w:pPr>
      <w:bookmarkStart w:id="152" w:name="_Toc102742451"/>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4</w:t>
      </w:r>
      <w:r w:rsidR="00A56DCB">
        <w:rPr>
          <w:noProof/>
        </w:rPr>
        <w:fldChar w:fldCharType="end"/>
      </w:r>
      <w:r>
        <w:t>:</w:t>
      </w:r>
      <w:r w:rsidR="00562129" w:rsidRPr="00562129">
        <w:rPr>
          <w:color w:val="000000"/>
        </w:rPr>
        <w:t xml:space="preserve"> </w:t>
      </w:r>
      <w:r w:rsidR="00562129">
        <w:rPr>
          <w:color w:val="000000"/>
        </w:rPr>
        <w:t xml:space="preserve">Synthetic route for tyrosyl </w:t>
      </w:r>
      <w:r w:rsidR="00562129">
        <w:rPr>
          <w:i/>
          <w:color w:val="000000"/>
        </w:rPr>
        <w:t>seco</w:t>
      </w:r>
      <w:r w:rsidR="00562129">
        <w:rPr>
          <w:color w:val="000000"/>
        </w:rPr>
        <w:t xml:space="preserve"> analog 3.39.</w:t>
      </w:r>
      <w:bookmarkEnd w:id="152"/>
    </w:p>
    <w:p w14:paraId="5DADB673" w14:textId="6C3D3F3A" w:rsidR="00DC4717" w:rsidRDefault="00DC4717" w:rsidP="002D6753"/>
    <w:p w14:paraId="3C10800D" w14:textId="14AE3F2C" w:rsidR="00DB6F90" w:rsidRPr="00DB6F90" w:rsidRDefault="00DB6F90" w:rsidP="00DB6F90">
      <w:pPr>
        <w:ind w:firstLine="720"/>
      </w:pPr>
      <w:r w:rsidRPr="00DB6F90">
        <w:t xml:space="preserve">As shown in </w:t>
      </w:r>
      <w:r w:rsidR="00562129" w:rsidRPr="00562129">
        <w:rPr>
          <w:b/>
          <w:bCs/>
        </w:rPr>
        <w:t>Scheme 3.4</w:t>
      </w:r>
      <w:r w:rsidRPr="00DB6F90">
        <w:t xml:space="preserve">, the tyrosyl </w:t>
      </w:r>
      <w:r w:rsidRPr="00DB6F90">
        <w:rPr>
          <w:i/>
        </w:rPr>
        <w:t>seco</w:t>
      </w:r>
      <w:r w:rsidRPr="00DB6F90">
        <w:t xml:space="preserve"> analog </w:t>
      </w:r>
      <w:r w:rsidR="00562129" w:rsidRPr="00562129">
        <w:rPr>
          <w:b/>
          <w:bCs/>
        </w:rPr>
        <w:t>3.</w:t>
      </w:r>
      <w:r w:rsidRPr="00DB6F90">
        <w:rPr>
          <w:b/>
        </w:rPr>
        <w:t>39</w:t>
      </w:r>
      <w:r w:rsidRPr="00DB6F90">
        <w:t xml:space="preserve"> was synthesized by first reacting the methyl ester tyrosine </w:t>
      </w:r>
      <w:r w:rsidR="00562129">
        <w:rPr>
          <w:b/>
        </w:rPr>
        <w:t>3.51</w:t>
      </w:r>
      <w:r w:rsidRPr="00DB6F90">
        <w:t xml:space="preserve"> with (</w:t>
      </w:r>
      <w:r w:rsidRPr="00DB6F90">
        <w:rPr>
          <w:i/>
        </w:rPr>
        <w:t>E</w:t>
      </w:r>
      <w:r w:rsidRPr="00DB6F90">
        <w:t>)-hept-2-enoic acid (</w:t>
      </w:r>
      <w:r w:rsidR="00562129">
        <w:rPr>
          <w:b/>
        </w:rPr>
        <w:t>3.45</w:t>
      </w:r>
      <w:r w:rsidRPr="00DB6F90">
        <w:t xml:space="preserve">) to obtain the intermediate </w:t>
      </w:r>
      <w:r w:rsidR="00562129">
        <w:rPr>
          <w:b/>
        </w:rPr>
        <w:t>3.52</w:t>
      </w:r>
      <w:r w:rsidRPr="00DB6F90">
        <w:t xml:space="preserve"> in 91% yield. After the hydrolysis of </w:t>
      </w:r>
      <w:r w:rsidR="00562129">
        <w:rPr>
          <w:b/>
        </w:rPr>
        <w:t>3.52</w:t>
      </w:r>
      <w:r w:rsidRPr="00DB6F90">
        <w:t xml:space="preserve"> to the corresponding carboxylic acid, the amide coupling between the propargyl amine and </w:t>
      </w:r>
      <w:r w:rsidR="00562129">
        <w:rPr>
          <w:b/>
        </w:rPr>
        <w:t>3.52</w:t>
      </w:r>
      <w:r w:rsidRPr="00DB6F90">
        <w:rPr>
          <w:b/>
        </w:rPr>
        <w:t>’</w:t>
      </w:r>
      <w:r w:rsidRPr="00DB6F90">
        <w:t xml:space="preserve"> afforded the product </w:t>
      </w:r>
      <w:r w:rsidR="00562129" w:rsidRPr="00562129">
        <w:rPr>
          <w:b/>
          <w:bCs/>
        </w:rPr>
        <w:t>3.</w:t>
      </w:r>
      <w:r w:rsidRPr="00DB6F90">
        <w:rPr>
          <w:b/>
        </w:rPr>
        <w:t>39</w:t>
      </w:r>
      <w:r w:rsidRPr="00DB6F90">
        <w:t xml:space="preserve"> in 93% yield.</w:t>
      </w:r>
    </w:p>
    <w:p w14:paraId="04AF9207" w14:textId="7BBA3E0B" w:rsidR="00DC4717" w:rsidRDefault="00DC4717" w:rsidP="002D6753"/>
    <w:p w14:paraId="5807C384" w14:textId="77777777" w:rsidR="00CC4722" w:rsidRDefault="00CC4722" w:rsidP="00CC4722">
      <w:pPr>
        <w:keepNext/>
        <w:jc w:val="center"/>
      </w:pPr>
      <w:r w:rsidRPr="00CC4722">
        <w:rPr>
          <w:noProof/>
        </w:rPr>
        <w:drawing>
          <wp:inline distT="0" distB="0" distL="0" distR="0" wp14:anchorId="4B9B72E9" wp14:editId="71DF0B56">
            <wp:extent cx="5943600" cy="6073775"/>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9"/>
                    <a:stretch>
                      <a:fillRect/>
                    </a:stretch>
                  </pic:blipFill>
                  <pic:spPr>
                    <a:xfrm>
                      <a:off x="0" y="0"/>
                      <a:ext cx="5943600" cy="6073775"/>
                    </a:xfrm>
                    <a:prstGeom prst="rect">
                      <a:avLst/>
                    </a:prstGeom>
                  </pic:spPr>
                </pic:pic>
              </a:graphicData>
            </a:graphic>
          </wp:inline>
        </w:drawing>
      </w:r>
    </w:p>
    <w:p w14:paraId="32EB1BA4" w14:textId="7437299D" w:rsidR="00562129" w:rsidRDefault="00CC4722" w:rsidP="00CC4722">
      <w:pPr>
        <w:pStyle w:val="Caption"/>
      </w:pPr>
      <w:bookmarkStart w:id="153" w:name="_Toc102742452"/>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5</w:t>
      </w:r>
      <w:r w:rsidR="00A56DCB">
        <w:rPr>
          <w:noProof/>
        </w:rPr>
        <w:fldChar w:fldCharType="end"/>
      </w:r>
      <w:r>
        <w:t xml:space="preserve">: </w:t>
      </w:r>
      <w:r w:rsidR="002836D5">
        <w:rPr>
          <w:color w:val="000000"/>
        </w:rPr>
        <w:t xml:space="preserve">Synthetic route for the N-terminus methylated </w:t>
      </w:r>
      <w:r w:rsidR="002836D5">
        <w:rPr>
          <w:i/>
          <w:color w:val="000000"/>
        </w:rPr>
        <w:t>seco</w:t>
      </w:r>
      <w:r w:rsidR="002836D5">
        <w:rPr>
          <w:color w:val="000000"/>
        </w:rPr>
        <w:t xml:space="preserve"> analog 3.40.</w:t>
      </w:r>
      <w:bookmarkEnd w:id="153"/>
    </w:p>
    <w:p w14:paraId="36653DD3" w14:textId="65018791" w:rsidR="00562129" w:rsidRDefault="00562129" w:rsidP="002D6753"/>
    <w:p w14:paraId="7FAA3155" w14:textId="1A031601" w:rsidR="000404EE" w:rsidRPr="000404EE" w:rsidRDefault="000404EE" w:rsidP="000404EE">
      <w:pPr>
        <w:ind w:firstLine="720"/>
      </w:pPr>
      <w:r w:rsidRPr="000404EE">
        <w:t xml:space="preserve">After the conversion of the Boc-3,5-difluorophenylalanine </w:t>
      </w:r>
      <w:r>
        <w:rPr>
          <w:b/>
        </w:rPr>
        <w:t>3.46</w:t>
      </w:r>
      <w:r w:rsidRPr="000404EE">
        <w:t xml:space="preserve"> to the methyl ester 3,5-difluorophenylalanine </w:t>
      </w:r>
      <w:r>
        <w:rPr>
          <w:b/>
        </w:rPr>
        <w:t>3.46</w:t>
      </w:r>
      <w:r w:rsidRPr="000404EE">
        <w:rPr>
          <w:b/>
        </w:rPr>
        <w:t>’</w:t>
      </w:r>
      <w:r w:rsidRPr="000404EE">
        <w:t xml:space="preserve">, the amide </w:t>
      </w:r>
      <w:r w:rsidRPr="000404EE">
        <w:rPr>
          <w:b/>
          <w:bCs/>
        </w:rPr>
        <w:t>3.52</w:t>
      </w:r>
      <w:r w:rsidRPr="000404EE">
        <w:t xml:space="preserve"> was accessed via the coupling of (</w:t>
      </w:r>
      <w:r w:rsidRPr="000404EE">
        <w:rPr>
          <w:i/>
        </w:rPr>
        <w:t>E</w:t>
      </w:r>
      <w:r w:rsidRPr="000404EE">
        <w:t>)-hept-2-enoic acid (</w:t>
      </w:r>
      <w:r>
        <w:rPr>
          <w:b/>
        </w:rPr>
        <w:t>3.45</w:t>
      </w:r>
      <w:r w:rsidRPr="000404EE">
        <w:t xml:space="preserve">) with </w:t>
      </w:r>
      <w:r w:rsidR="00F32F01">
        <w:rPr>
          <w:b/>
        </w:rPr>
        <w:t>3.46</w:t>
      </w:r>
      <w:r w:rsidRPr="000404EE">
        <w:rPr>
          <w:b/>
        </w:rPr>
        <w:t>’</w:t>
      </w:r>
      <w:r w:rsidRPr="000404EE">
        <w:t xml:space="preserve"> in 47% yield. The methylation of the 3,5-difluorophenylalanine N-terminus was achieved via the photo-induced copper catalysis in 94% yield. The methylated intermediate </w:t>
      </w:r>
      <w:r w:rsidR="00F32F01">
        <w:rPr>
          <w:b/>
        </w:rPr>
        <w:t>3.54</w:t>
      </w:r>
      <w:r w:rsidRPr="000404EE">
        <w:t xml:space="preserve"> was then hydrolyzed to the corresponding carboxylic acid and subsequently coupled with propargyl amine to produce compound </w:t>
      </w:r>
      <w:r w:rsidR="00F32F01" w:rsidRPr="00F32F01">
        <w:rPr>
          <w:b/>
          <w:bCs/>
        </w:rPr>
        <w:t>3.</w:t>
      </w:r>
      <w:r w:rsidRPr="000404EE">
        <w:rPr>
          <w:b/>
        </w:rPr>
        <w:t>40</w:t>
      </w:r>
      <w:r w:rsidRPr="000404EE">
        <w:t xml:space="preserve"> in 87% yield (</w:t>
      </w:r>
      <w:r w:rsidR="00F32F01" w:rsidRPr="00F32F01">
        <w:rPr>
          <w:b/>
          <w:bCs/>
        </w:rPr>
        <w:t>Scheme 3.5</w:t>
      </w:r>
      <w:r w:rsidRPr="000404EE">
        <w:t>).</w:t>
      </w:r>
    </w:p>
    <w:p w14:paraId="06BAA8A9" w14:textId="036FF1B1" w:rsidR="00562129" w:rsidRDefault="00562129" w:rsidP="002D6753"/>
    <w:p w14:paraId="5F6DA3A2" w14:textId="16D00689" w:rsidR="004045FA" w:rsidRDefault="004045FA" w:rsidP="004045FA">
      <w:pPr>
        <w:pStyle w:val="Heading3"/>
      </w:pPr>
      <w:bookmarkStart w:id="154" w:name="_Toc102742274"/>
      <w:r>
        <w:t>Six-Membered Ring Analog Synthesis</w:t>
      </w:r>
      <w:bookmarkEnd w:id="154"/>
    </w:p>
    <w:p w14:paraId="43BE9C47" w14:textId="1B920918" w:rsidR="00224252" w:rsidRDefault="00224252" w:rsidP="002D6753"/>
    <w:p w14:paraId="08A45C31" w14:textId="27B882EB" w:rsidR="00224252" w:rsidRPr="00224252" w:rsidRDefault="00224252" w:rsidP="00224252">
      <w:pPr>
        <w:ind w:firstLine="720"/>
      </w:pPr>
      <w:r w:rsidRPr="00224252">
        <w:t xml:space="preserve">The synthetic route to the piperazinones was previously optimized as detailed in </w:t>
      </w:r>
      <w:r w:rsidRPr="007C6D3E">
        <w:rPr>
          <w:b/>
          <w:bCs/>
        </w:rPr>
        <w:t xml:space="preserve">Chapter 2 Section </w:t>
      </w:r>
      <w:r w:rsidR="007C6D3E" w:rsidRPr="007C6D3E">
        <w:rPr>
          <w:b/>
          <w:bCs/>
        </w:rPr>
        <w:t>8</w:t>
      </w:r>
      <w:r w:rsidRPr="007C6D3E">
        <w:rPr>
          <w:b/>
          <w:bCs/>
        </w:rPr>
        <w:t>.1</w:t>
      </w:r>
      <w:r w:rsidRPr="00224252">
        <w:t xml:space="preserve">. And </w:t>
      </w:r>
      <w:r w:rsidRPr="00224252">
        <w:rPr>
          <w:b/>
          <w:bCs/>
        </w:rPr>
        <w:t>3.</w:t>
      </w:r>
      <w:r w:rsidRPr="00224252">
        <w:rPr>
          <w:b/>
        </w:rPr>
        <w:t>28</w:t>
      </w:r>
      <w:r w:rsidRPr="00224252">
        <w:t xml:space="preserve"> was accessed by intercepting a synthetic intermediate in the synthesis of </w:t>
      </w:r>
      <w:r w:rsidRPr="00224252">
        <w:rPr>
          <w:b/>
          <w:bCs/>
        </w:rPr>
        <w:t>3.</w:t>
      </w:r>
      <w:r w:rsidRPr="00224252">
        <w:rPr>
          <w:b/>
        </w:rPr>
        <w:t>25</w:t>
      </w:r>
      <w:r w:rsidRPr="00224252">
        <w:t>.</w:t>
      </w:r>
    </w:p>
    <w:p w14:paraId="4C739192" w14:textId="04043871" w:rsidR="00224252" w:rsidRDefault="00224252" w:rsidP="002D6753"/>
    <w:p w14:paraId="7E136A4C" w14:textId="27F52B4A" w:rsidR="004F0180" w:rsidRDefault="00017551" w:rsidP="00017551">
      <w:pPr>
        <w:keepNext/>
        <w:spacing w:line="240" w:lineRule="auto"/>
        <w:jc w:val="center"/>
      </w:pPr>
      <w:r w:rsidRPr="00017551">
        <w:rPr>
          <w:noProof/>
        </w:rPr>
        <w:drawing>
          <wp:inline distT="0" distB="0" distL="0" distR="0" wp14:anchorId="038A896F" wp14:editId="74C708BD">
            <wp:extent cx="5816600" cy="59944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0"/>
                    <a:stretch>
                      <a:fillRect/>
                    </a:stretch>
                  </pic:blipFill>
                  <pic:spPr>
                    <a:xfrm>
                      <a:off x="0" y="0"/>
                      <a:ext cx="5816600" cy="5994400"/>
                    </a:xfrm>
                    <a:prstGeom prst="rect">
                      <a:avLst/>
                    </a:prstGeom>
                  </pic:spPr>
                </pic:pic>
              </a:graphicData>
            </a:graphic>
          </wp:inline>
        </w:drawing>
      </w:r>
    </w:p>
    <w:p w14:paraId="30F5F67B" w14:textId="68477964" w:rsidR="004F0180" w:rsidRDefault="004F0180" w:rsidP="004F0180">
      <w:pPr>
        <w:pStyle w:val="Caption"/>
      </w:pPr>
      <w:bookmarkStart w:id="155" w:name="_Toc102742453"/>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6</w:t>
      </w:r>
      <w:r w:rsidR="00A56DCB">
        <w:rPr>
          <w:noProof/>
        </w:rPr>
        <w:fldChar w:fldCharType="end"/>
      </w:r>
      <w:r>
        <w:t xml:space="preserve">: </w:t>
      </w:r>
      <w:r w:rsidR="00BB3EDF">
        <w:rPr>
          <w:color w:val="000000"/>
        </w:rPr>
        <w:t>Synthetic route for the six-membered ring analog 3.25.</w:t>
      </w:r>
      <w:bookmarkEnd w:id="155"/>
    </w:p>
    <w:p w14:paraId="2BCA95C7" w14:textId="79019FE9" w:rsidR="004F0180" w:rsidRDefault="004F0180" w:rsidP="002D6753"/>
    <w:p w14:paraId="030FFA49" w14:textId="7C30F21D" w:rsidR="00736E50" w:rsidRPr="00736E50" w:rsidRDefault="00736E50" w:rsidP="00736E50">
      <w:pPr>
        <w:ind w:firstLine="720"/>
      </w:pPr>
      <w:r w:rsidRPr="00736E50">
        <w:t xml:space="preserve">Piperazinone </w:t>
      </w:r>
      <w:r w:rsidRPr="00574BBF">
        <w:rPr>
          <w:b/>
          <w:bCs/>
        </w:rPr>
        <w:t>3.</w:t>
      </w:r>
      <w:r w:rsidRPr="00736E50">
        <w:rPr>
          <w:b/>
        </w:rPr>
        <w:t>25</w:t>
      </w:r>
      <w:r w:rsidRPr="00736E50">
        <w:t xml:space="preserve"> was synthesized starting from the coupling of Boc-3,5-difluorophenylalanine </w:t>
      </w:r>
      <w:r>
        <w:rPr>
          <w:b/>
        </w:rPr>
        <w:t>3.46</w:t>
      </w:r>
      <w:r w:rsidRPr="00736E50">
        <w:t xml:space="preserve"> with aminoacetaldehyde dimethyl acetal to afford the amide intermediate </w:t>
      </w:r>
      <w:r>
        <w:rPr>
          <w:b/>
        </w:rPr>
        <w:t>3.55</w:t>
      </w:r>
      <w:r w:rsidRPr="00736E50">
        <w:t xml:space="preserve"> in 90% yield. The acetal of </w:t>
      </w:r>
      <w:r>
        <w:rPr>
          <w:b/>
        </w:rPr>
        <w:t>3.55</w:t>
      </w:r>
      <w:r w:rsidRPr="00736E50">
        <w:t xml:space="preserve"> was deprotected under acidic conditions using para-toluenesulfonic acid monohydrate (</w:t>
      </w:r>
      <w:r w:rsidR="00A04C4C" w:rsidRPr="00F1114D">
        <w:rPr>
          <w:i/>
          <w:iCs/>
        </w:rPr>
        <w:t>p</w:t>
      </w:r>
      <w:r w:rsidR="00A04C4C">
        <w:t>-</w:t>
      </w:r>
      <w:r w:rsidR="00A04C4C" w:rsidRPr="00F1114D">
        <w:t>T</w:t>
      </w:r>
      <w:r w:rsidR="00A04C4C">
        <w:t>s</w:t>
      </w:r>
      <w:r w:rsidR="00A04C4C" w:rsidRPr="00F1114D">
        <w:t>OH</w:t>
      </w:r>
      <w:r w:rsidR="00A04C4C">
        <w:t>·</w:t>
      </w:r>
      <w:r w:rsidR="00A04C4C" w:rsidRPr="00F1114D">
        <w:t>H</w:t>
      </w:r>
      <w:r w:rsidR="00A04C4C" w:rsidRPr="00F1114D">
        <w:rPr>
          <w:vertAlign w:val="subscript"/>
        </w:rPr>
        <w:t>2</w:t>
      </w:r>
      <w:r w:rsidR="00A04C4C" w:rsidRPr="00F1114D">
        <w:t>O</w:t>
      </w:r>
      <w:r w:rsidRPr="00736E50">
        <w:t xml:space="preserve">). Subsequent cyclization provided enamine </w:t>
      </w:r>
      <w:r w:rsidR="003C397A">
        <w:rPr>
          <w:b/>
        </w:rPr>
        <w:t>3.56</w:t>
      </w:r>
      <w:r w:rsidRPr="00736E50">
        <w:t xml:space="preserve"> in 60% yield. After the hydrogenation of </w:t>
      </w:r>
      <w:r w:rsidR="003C397A">
        <w:rPr>
          <w:b/>
        </w:rPr>
        <w:t>3.56</w:t>
      </w:r>
      <w:r w:rsidRPr="00736E50">
        <w:t xml:space="preserve"> to obtain the piperazinone intermediate </w:t>
      </w:r>
      <w:r w:rsidR="003C397A">
        <w:rPr>
          <w:b/>
        </w:rPr>
        <w:t>3.57</w:t>
      </w:r>
      <w:r w:rsidRPr="00736E50">
        <w:t xml:space="preserve"> (Yield = 98%), the propargyl group was installed using phase-transfer catalysis (PTC) to produce the propargyl piperazinone intermediate </w:t>
      </w:r>
      <w:r w:rsidR="003C397A">
        <w:rPr>
          <w:b/>
        </w:rPr>
        <w:t>3.58</w:t>
      </w:r>
      <w:r w:rsidRPr="00736E50">
        <w:t xml:space="preserve"> in 66% yield. Following the removal of the Boc group on </w:t>
      </w:r>
      <w:r w:rsidR="003C397A">
        <w:rPr>
          <w:b/>
        </w:rPr>
        <w:t>3</w:t>
      </w:r>
      <w:r w:rsidR="00574BBF">
        <w:rPr>
          <w:b/>
        </w:rPr>
        <w:t>.58</w:t>
      </w:r>
      <w:r w:rsidRPr="00736E50">
        <w:t xml:space="preserve">, the synthesis of </w:t>
      </w:r>
      <w:r w:rsidR="00574BBF">
        <w:rPr>
          <w:b/>
        </w:rPr>
        <w:t>3.25</w:t>
      </w:r>
      <w:r w:rsidRPr="00736E50">
        <w:t xml:space="preserve"> was completed after coupling </w:t>
      </w:r>
      <w:r w:rsidR="00574BBF">
        <w:rPr>
          <w:b/>
        </w:rPr>
        <w:t>3.58</w:t>
      </w:r>
      <w:r w:rsidRPr="00736E50">
        <w:rPr>
          <w:b/>
        </w:rPr>
        <w:t>’</w:t>
      </w:r>
      <w:r w:rsidRPr="00736E50">
        <w:t xml:space="preserve"> with (</w:t>
      </w:r>
      <w:r w:rsidRPr="00736E50">
        <w:rPr>
          <w:i/>
        </w:rPr>
        <w:t>E</w:t>
      </w:r>
      <w:r w:rsidRPr="00736E50">
        <w:t>)-hept-2-enoic acid (</w:t>
      </w:r>
      <w:r w:rsidR="00574BBF">
        <w:rPr>
          <w:b/>
        </w:rPr>
        <w:t>3.45</w:t>
      </w:r>
      <w:r w:rsidRPr="00736E50">
        <w:t>) in 71% yield (</w:t>
      </w:r>
      <w:r w:rsidR="00574BBF" w:rsidRPr="00574BBF">
        <w:rPr>
          <w:b/>
          <w:bCs/>
        </w:rPr>
        <w:t>Scheme 3.6</w:t>
      </w:r>
      <w:r w:rsidRPr="00736E50">
        <w:t>).</w:t>
      </w:r>
    </w:p>
    <w:p w14:paraId="4E609B30" w14:textId="0FA2097D" w:rsidR="00736E50" w:rsidRDefault="00736E50" w:rsidP="002D6753"/>
    <w:p w14:paraId="67118979" w14:textId="77777777" w:rsidR="00E8179D" w:rsidRDefault="00E8179D" w:rsidP="00E8179D">
      <w:pPr>
        <w:keepNext/>
        <w:jc w:val="center"/>
      </w:pPr>
      <w:r w:rsidRPr="00E8179D">
        <w:rPr>
          <w:noProof/>
        </w:rPr>
        <w:drawing>
          <wp:inline distT="0" distB="0" distL="0" distR="0" wp14:anchorId="05695F94" wp14:editId="36846B96">
            <wp:extent cx="4445000" cy="14478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1"/>
                    <a:stretch>
                      <a:fillRect/>
                    </a:stretch>
                  </pic:blipFill>
                  <pic:spPr>
                    <a:xfrm>
                      <a:off x="0" y="0"/>
                      <a:ext cx="4445000" cy="1447800"/>
                    </a:xfrm>
                    <a:prstGeom prst="rect">
                      <a:avLst/>
                    </a:prstGeom>
                  </pic:spPr>
                </pic:pic>
              </a:graphicData>
            </a:graphic>
          </wp:inline>
        </w:drawing>
      </w:r>
    </w:p>
    <w:p w14:paraId="5652A8F2" w14:textId="2CE931FA" w:rsidR="00E8179D" w:rsidRDefault="00E8179D" w:rsidP="00E8179D">
      <w:pPr>
        <w:pStyle w:val="Caption"/>
      </w:pPr>
      <w:bookmarkStart w:id="156" w:name="_Toc102742454"/>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7</w:t>
      </w:r>
      <w:r w:rsidR="00A56DCB">
        <w:rPr>
          <w:noProof/>
        </w:rPr>
        <w:fldChar w:fldCharType="end"/>
      </w:r>
      <w:r>
        <w:t xml:space="preserve">: </w:t>
      </w:r>
      <w:r w:rsidR="005A5038">
        <w:rPr>
          <w:color w:val="000000"/>
        </w:rPr>
        <w:t xml:space="preserve">Synthesis of the </w:t>
      </w:r>
      <w:r w:rsidR="005A5038">
        <w:rPr>
          <w:i/>
          <w:color w:val="000000"/>
        </w:rPr>
        <w:t>para</w:t>
      </w:r>
      <w:r w:rsidR="005A5038">
        <w:rPr>
          <w:color w:val="000000"/>
        </w:rPr>
        <w:t>-tolyl-urea piperazinone analog 3.41.</w:t>
      </w:r>
      <w:bookmarkEnd w:id="156"/>
    </w:p>
    <w:p w14:paraId="6CC6FD11" w14:textId="28E7596E" w:rsidR="00E8179D" w:rsidRDefault="00E8179D" w:rsidP="002D6753"/>
    <w:p w14:paraId="1C8B7047" w14:textId="36048B70" w:rsidR="00105E85" w:rsidRDefault="00105E85" w:rsidP="00105E85">
      <w:pPr>
        <w:ind w:firstLine="720"/>
      </w:pPr>
      <w:r>
        <w:t xml:space="preserve">The </w:t>
      </w:r>
      <w:r>
        <w:rPr>
          <w:i/>
        </w:rPr>
        <w:t>para</w:t>
      </w:r>
      <w:r>
        <w:t xml:space="preserve">-tolyl-urea piperazinone analog </w:t>
      </w:r>
      <w:r w:rsidRPr="00105E85">
        <w:rPr>
          <w:b/>
          <w:bCs/>
        </w:rPr>
        <w:t>3.</w:t>
      </w:r>
      <w:r>
        <w:rPr>
          <w:b/>
        </w:rPr>
        <w:t>41</w:t>
      </w:r>
      <w:r>
        <w:t xml:space="preserve"> was synthesized in 53% yield by reacting </w:t>
      </w:r>
      <w:r>
        <w:rPr>
          <w:i/>
        </w:rPr>
        <w:t>para</w:t>
      </w:r>
      <w:r>
        <w:t xml:space="preserve">-tolyl isocyanate with the piperazinone amine </w:t>
      </w:r>
      <w:r>
        <w:rPr>
          <w:b/>
        </w:rPr>
        <w:t>3.58’</w:t>
      </w:r>
      <w:r>
        <w:t xml:space="preserve"> under basic conditions (</w:t>
      </w:r>
      <w:r w:rsidRPr="00105E85">
        <w:rPr>
          <w:b/>
          <w:bCs/>
        </w:rPr>
        <w:t>Scheme 3.7</w:t>
      </w:r>
      <w:r>
        <w:t>).</w:t>
      </w:r>
    </w:p>
    <w:p w14:paraId="4E5EAC4C" w14:textId="6270C12A" w:rsidR="00E8179D" w:rsidRDefault="00E8179D" w:rsidP="002D6753"/>
    <w:p w14:paraId="71E726E8" w14:textId="72A0D794" w:rsidR="001D73B4" w:rsidRDefault="009F43F4" w:rsidP="009F43F4">
      <w:pPr>
        <w:keepNext/>
        <w:spacing w:line="240" w:lineRule="auto"/>
        <w:jc w:val="center"/>
      </w:pPr>
      <w:r w:rsidRPr="009F43F4">
        <w:rPr>
          <w:noProof/>
        </w:rPr>
        <w:drawing>
          <wp:inline distT="0" distB="0" distL="0" distR="0" wp14:anchorId="1F7B2EE5" wp14:editId="53C2D0D8">
            <wp:extent cx="4889500" cy="6946900"/>
            <wp:effectExtent l="0" t="0" r="0" b="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2"/>
                    <a:stretch>
                      <a:fillRect/>
                    </a:stretch>
                  </pic:blipFill>
                  <pic:spPr>
                    <a:xfrm>
                      <a:off x="0" y="0"/>
                      <a:ext cx="4889500" cy="6946900"/>
                    </a:xfrm>
                    <a:prstGeom prst="rect">
                      <a:avLst/>
                    </a:prstGeom>
                  </pic:spPr>
                </pic:pic>
              </a:graphicData>
            </a:graphic>
          </wp:inline>
        </w:drawing>
      </w:r>
    </w:p>
    <w:p w14:paraId="77AC7507" w14:textId="3B19079B" w:rsidR="002E0413" w:rsidRDefault="001D73B4" w:rsidP="002E0413">
      <w:pPr>
        <w:pBdr>
          <w:top w:val="nil"/>
          <w:left w:val="nil"/>
          <w:bottom w:val="nil"/>
          <w:right w:val="nil"/>
          <w:between w:val="nil"/>
        </w:pBdr>
        <w:spacing w:after="200" w:line="240" w:lineRule="auto"/>
        <w:jc w:val="center"/>
        <w:rPr>
          <w:b/>
          <w:color w:val="000000"/>
        </w:rPr>
      </w:pPr>
      <w:bookmarkStart w:id="157" w:name="_Toc102742455"/>
      <w:r w:rsidRPr="002E0413">
        <w:rPr>
          <w:b/>
          <w:bCs/>
        </w:rPr>
        <w:t xml:space="preserve">Scheme </w:t>
      </w:r>
      <w:r w:rsidR="00EF1A0F">
        <w:rPr>
          <w:b/>
          <w:bCs/>
        </w:rPr>
        <w:fldChar w:fldCharType="begin"/>
      </w:r>
      <w:r w:rsidR="00EF1A0F">
        <w:rPr>
          <w:b/>
          <w:bCs/>
        </w:rPr>
        <w:instrText xml:space="preserve"> STYLEREF 1 \s </w:instrText>
      </w:r>
      <w:r w:rsidR="00EF1A0F">
        <w:rPr>
          <w:b/>
          <w:bCs/>
        </w:rPr>
        <w:fldChar w:fldCharType="separate"/>
      </w:r>
      <w:r w:rsidR="00A91D35">
        <w:rPr>
          <w:b/>
          <w:bCs/>
          <w:noProof/>
        </w:rPr>
        <w:t>3</w:t>
      </w:r>
      <w:r w:rsidR="00EF1A0F">
        <w:rPr>
          <w:b/>
          <w:bCs/>
        </w:rPr>
        <w:fldChar w:fldCharType="end"/>
      </w:r>
      <w:r w:rsidR="00EF1A0F">
        <w:rPr>
          <w:b/>
          <w:bCs/>
        </w:rPr>
        <w:t>.</w:t>
      </w:r>
      <w:r w:rsidR="00EF1A0F">
        <w:rPr>
          <w:b/>
          <w:bCs/>
        </w:rPr>
        <w:fldChar w:fldCharType="begin"/>
      </w:r>
      <w:r w:rsidR="00EF1A0F">
        <w:rPr>
          <w:b/>
          <w:bCs/>
        </w:rPr>
        <w:instrText xml:space="preserve"> SEQ Scheme \* ARABIC \s 1 </w:instrText>
      </w:r>
      <w:r w:rsidR="00EF1A0F">
        <w:rPr>
          <w:b/>
          <w:bCs/>
        </w:rPr>
        <w:fldChar w:fldCharType="separate"/>
      </w:r>
      <w:r w:rsidR="00A91D35">
        <w:rPr>
          <w:b/>
          <w:bCs/>
          <w:noProof/>
        </w:rPr>
        <w:t>8</w:t>
      </w:r>
      <w:r w:rsidR="00EF1A0F">
        <w:rPr>
          <w:b/>
          <w:bCs/>
        </w:rPr>
        <w:fldChar w:fldCharType="end"/>
      </w:r>
      <w:r w:rsidRPr="002E0413">
        <w:rPr>
          <w:b/>
          <w:bCs/>
        </w:rPr>
        <w:t>:</w:t>
      </w:r>
      <w:r>
        <w:t xml:space="preserve"> </w:t>
      </w:r>
      <w:r w:rsidR="002E0413">
        <w:rPr>
          <w:b/>
          <w:color w:val="000000"/>
        </w:rPr>
        <w:t>Synthetic route for the pyrazinone analog 3.28.</w:t>
      </w:r>
      <w:bookmarkEnd w:id="157"/>
    </w:p>
    <w:p w14:paraId="1AAF4BFD" w14:textId="2E128B33" w:rsidR="005A5038" w:rsidRDefault="005A5038" w:rsidP="001D73B4">
      <w:pPr>
        <w:pStyle w:val="Caption"/>
      </w:pPr>
    </w:p>
    <w:p w14:paraId="1159C4FD" w14:textId="497D8A74" w:rsidR="00F32B78" w:rsidRPr="00F32B78" w:rsidRDefault="00F32B78" w:rsidP="00F32B78">
      <w:pPr>
        <w:ind w:firstLine="720"/>
      </w:pPr>
      <w:r w:rsidRPr="00F32B78">
        <w:t xml:space="preserve">Following the saponification of the methyl ester </w:t>
      </w:r>
      <w:r w:rsidRPr="003748F5">
        <w:rPr>
          <w:i/>
          <w:iCs/>
        </w:rPr>
        <w:t>N</w:t>
      </w:r>
      <w:r w:rsidRPr="00F32B78">
        <w:t xml:space="preserve">-heptenoyl 3,5-difluorophenylalanine </w:t>
      </w:r>
      <w:r>
        <w:rPr>
          <w:b/>
        </w:rPr>
        <w:t>3.53</w:t>
      </w:r>
      <w:r w:rsidRPr="00F32B78">
        <w:t xml:space="preserve">, the resulting carboxylic acid </w:t>
      </w:r>
      <w:r>
        <w:rPr>
          <w:b/>
        </w:rPr>
        <w:t>3.53</w:t>
      </w:r>
      <w:r w:rsidRPr="00F32B78">
        <w:rPr>
          <w:b/>
        </w:rPr>
        <w:t>’</w:t>
      </w:r>
      <w:r w:rsidRPr="00F32B78">
        <w:t xml:space="preserve"> was subjected to aminoacetaldehyde dimethyl acetal under typical coupling conditions to generate the amide </w:t>
      </w:r>
      <w:r>
        <w:rPr>
          <w:b/>
        </w:rPr>
        <w:t>3.59</w:t>
      </w:r>
      <w:r w:rsidRPr="00F32B78">
        <w:t xml:space="preserve"> in 92% yield (</w:t>
      </w:r>
      <w:r w:rsidRPr="00F32B78">
        <w:rPr>
          <w:b/>
          <w:bCs/>
        </w:rPr>
        <w:t>Scheme 3.8</w:t>
      </w:r>
      <w:r w:rsidRPr="00F32B78">
        <w:t xml:space="preserve">). Cyclization to the pyrazinone </w:t>
      </w:r>
      <w:r>
        <w:rPr>
          <w:b/>
        </w:rPr>
        <w:t>3.60</w:t>
      </w:r>
      <w:r w:rsidRPr="00F32B78">
        <w:t xml:space="preserve"> was induced under acidic conditions following sequential deprotection of the acetal and intramolecular cyclization (</w:t>
      </w:r>
      <w:r>
        <w:t>Y</w:t>
      </w:r>
      <w:r w:rsidRPr="00F32B78">
        <w:t xml:space="preserve">ield=67%). The propargylation of the pyrazinone amide with previously identified phase transfer catalysis conditions afforded </w:t>
      </w:r>
      <w:r>
        <w:rPr>
          <w:b/>
        </w:rPr>
        <w:t>3.28</w:t>
      </w:r>
      <w:r w:rsidRPr="00F32B78">
        <w:t xml:space="preserve"> in 77% yield.</w:t>
      </w:r>
    </w:p>
    <w:p w14:paraId="57318112" w14:textId="213168DB" w:rsidR="005A5038" w:rsidRDefault="005A5038" w:rsidP="002D6753"/>
    <w:p w14:paraId="48787B6E" w14:textId="286D6891" w:rsidR="00D1686C" w:rsidRDefault="00D1686C" w:rsidP="00D1686C">
      <w:pPr>
        <w:pStyle w:val="Heading3"/>
      </w:pPr>
      <w:bookmarkStart w:id="158" w:name="_Toc102742275"/>
      <w:r>
        <w:t>Seven-Membered Ring Synthesis</w:t>
      </w:r>
      <w:bookmarkEnd w:id="158"/>
    </w:p>
    <w:p w14:paraId="7F9060D0" w14:textId="5270F015" w:rsidR="005A5038" w:rsidRDefault="005A5038" w:rsidP="002D6753"/>
    <w:p w14:paraId="619F2C09" w14:textId="5B766BD7" w:rsidR="00DB671A" w:rsidRPr="00DB671A" w:rsidRDefault="00DB671A" w:rsidP="00DB671A">
      <w:pPr>
        <w:ind w:firstLine="720"/>
      </w:pPr>
      <w:r w:rsidRPr="00DB671A">
        <w:t>Although a broad range of seven-membered rings containing two nitrogens (i.e., diazepanes) are commonplace in organic chemistry and methodologies have been developed to synthesize them, literature precedent for the synthesis of 1,4-diazepan-2-one (</w:t>
      </w:r>
      <w:r w:rsidR="006F452C">
        <w:rPr>
          <w:b/>
        </w:rPr>
        <w:t>3.61</w:t>
      </w:r>
      <w:r w:rsidRPr="00DB671A">
        <w:t xml:space="preserve">, </w:t>
      </w:r>
      <w:r w:rsidR="006F452C" w:rsidRPr="00A100F8">
        <w:rPr>
          <w:b/>
          <w:bCs/>
        </w:rPr>
        <w:t>Scheme 3.9</w:t>
      </w:r>
      <w:r w:rsidR="00A100F8" w:rsidRPr="00A100F8">
        <w:rPr>
          <w:b/>
          <w:bCs/>
        </w:rPr>
        <w:t>a</w:t>
      </w:r>
      <w:r w:rsidRPr="00DB671A">
        <w:t>) is scarce. Because I selected the 3,5-difluorophenylalanine (</w:t>
      </w:r>
      <w:r w:rsidR="00A100F8">
        <w:rPr>
          <w:b/>
        </w:rPr>
        <w:t>3.46</w:t>
      </w:r>
      <w:r w:rsidRPr="00DB671A">
        <w:t xml:space="preserve">, </w:t>
      </w:r>
      <w:r w:rsidR="00A100F8" w:rsidRPr="00A100F8">
        <w:rPr>
          <w:b/>
          <w:bCs/>
        </w:rPr>
        <w:t>Scheme 3.9a</w:t>
      </w:r>
      <w:r w:rsidRPr="00DB671A">
        <w:t xml:space="preserve">) as the primary synthon, to set the absolute stereochemistry of the </w:t>
      </w:r>
      <w:r w:rsidRPr="00DB671A">
        <w:rPr>
          <w:rFonts w:ascii="Cambria Math" w:hAnsi="Cambria Math" w:cs="Cambria Math"/>
        </w:rPr>
        <w:t>𝛼</w:t>
      </w:r>
      <w:r w:rsidRPr="00DB671A">
        <w:t xml:space="preserve">-carbon from the beginning, the scope of synthetic methods to access </w:t>
      </w:r>
      <w:r w:rsidR="00A100F8">
        <w:rPr>
          <w:b/>
        </w:rPr>
        <w:t>3.26</w:t>
      </w:r>
      <w:r w:rsidRPr="00DB671A">
        <w:t xml:space="preserve"> </w:t>
      </w:r>
      <w:r w:rsidR="007F613F">
        <w:t>was</w:t>
      </w:r>
      <w:r w:rsidRPr="00DB671A">
        <w:t xml:space="preserve"> further limited. Therefore, two approaches were investigated: (1) </w:t>
      </w:r>
      <w:r w:rsidR="007F613F">
        <w:t>R</w:t>
      </w:r>
      <w:r w:rsidRPr="00DB671A">
        <w:t xml:space="preserve">ing-closure from the 3,5-difluorophenylalanine N-terminus </w:t>
      </w:r>
      <w:r w:rsidR="00B20741">
        <w:t>(</w:t>
      </w:r>
      <w:r w:rsidR="00B20741" w:rsidRPr="00A100F8">
        <w:rPr>
          <w:b/>
          <w:bCs/>
        </w:rPr>
        <w:t>Scheme 3.9</w:t>
      </w:r>
      <w:r w:rsidR="00B20741">
        <w:rPr>
          <w:b/>
          <w:bCs/>
        </w:rPr>
        <w:t>b</w:t>
      </w:r>
      <w:r w:rsidR="00B20741" w:rsidRPr="00B20741">
        <w:t>)</w:t>
      </w:r>
      <w:r w:rsidR="00B20741" w:rsidRPr="00DB671A">
        <w:t xml:space="preserve"> </w:t>
      </w:r>
      <w:r w:rsidRPr="00DB671A">
        <w:t xml:space="preserve">and (2) </w:t>
      </w:r>
      <w:r w:rsidR="007F613F">
        <w:t>R</w:t>
      </w:r>
      <w:r w:rsidRPr="00DB671A">
        <w:t>ing-closure from the 3,5-difluorophenylalanine C-terminus</w:t>
      </w:r>
      <w:r w:rsidR="00B20741">
        <w:t xml:space="preserve"> (</w:t>
      </w:r>
      <w:r w:rsidR="00B20741" w:rsidRPr="00A100F8">
        <w:rPr>
          <w:b/>
          <w:bCs/>
        </w:rPr>
        <w:t>Scheme 3.9</w:t>
      </w:r>
      <w:r w:rsidR="00B20741">
        <w:rPr>
          <w:b/>
          <w:bCs/>
        </w:rPr>
        <w:t>c</w:t>
      </w:r>
      <w:r w:rsidR="00B20741" w:rsidRPr="00B20741">
        <w:t>)</w:t>
      </w:r>
      <w:r w:rsidRPr="00DB671A">
        <w:t>.</w:t>
      </w:r>
    </w:p>
    <w:p w14:paraId="51B73623" w14:textId="7CA4B4C1" w:rsidR="004A16A4" w:rsidRDefault="004A16A4" w:rsidP="002D675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815"/>
      </w:tblGrid>
      <w:tr w:rsidR="00094743" w14:paraId="254521B3" w14:textId="77777777" w:rsidTr="006F452C">
        <w:trPr>
          <w:jc w:val="center"/>
        </w:trPr>
        <w:tc>
          <w:tcPr>
            <w:tcW w:w="535" w:type="dxa"/>
          </w:tcPr>
          <w:p w14:paraId="7D520810" w14:textId="32BF6331" w:rsidR="00094743" w:rsidRPr="00094743" w:rsidRDefault="00094743" w:rsidP="00B67B70">
            <w:pPr>
              <w:spacing w:line="240" w:lineRule="auto"/>
              <w:jc w:val="left"/>
              <w:rPr>
                <w:b/>
                <w:bCs/>
                <w:sz w:val="22"/>
                <w:szCs w:val="22"/>
              </w:rPr>
            </w:pPr>
            <w:r w:rsidRPr="00094743">
              <w:rPr>
                <w:b/>
                <w:bCs/>
                <w:sz w:val="22"/>
                <w:szCs w:val="22"/>
              </w:rPr>
              <w:t>a.</w:t>
            </w:r>
          </w:p>
        </w:tc>
        <w:tc>
          <w:tcPr>
            <w:tcW w:w="8815" w:type="dxa"/>
            <w:vAlign w:val="center"/>
          </w:tcPr>
          <w:p w14:paraId="4F0C4879" w14:textId="6A764817" w:rsidR="00094743" w:rsidRDefault="008A1033" w:rsidP="00B67B70">
            <w:pPr>
              <w:spacing w:line="240" w:lineRule="auto"/>
              <w:jc w:val="center"/>
            </w:pPr>
            <w:r w:rsidRPr="008A1033">
              <w:rPr>
                <w:noProof/>
              </w:rPr>
              <w:drawing>
                <wp:inline distT="0" distB="0" distL="0" distR="0" wp14:anchorId="56B88580" wp14:editId="7FE675F5">
                  <wp:extent cx="5194300" cy="14351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3"/>
                          <a:stretch>
                            <a:fillRect/>
                          </a:stretch>
                        </pic:blipFill>
                        <pic:spPr>
                          <a:xfrm>
                            <a:off x="0" y="0"/>
                            <a:ext cx="5194300" cy="1435100"/>
                          </a:xfrm>
                          <a:prstGeom prst="rect">
                            <a:avLst/>
                          </a:prstGeom>
                        </pic:spPr>
                      </pic:pic>
                    </a:graphicData>
                  </a:graphic>
                </wp:inline>
              </w:drawing>
            </w:r>
          </w:p>
        </w:tc>
      </w:tr>
      <w:tr w:rsidR="00094743" w14:paraId="494988E8" w14:textId="77777777" w:rsidTr="006F452C">
        <w:trPr>
          <w:jc w:val="center"/>
        </w:trPr>
        <w:tc>
          <w:tcPr>
            <w:tcW w:w="535" w:type="dxa"/>
          </w:tcPr>
          <w:p w14:paraId="682A9E66" w14:textId="7031635D" w:rsidR="00094743" w:rsidRPr="00094743" w:rsidRDefault="00094743" w:rsidP="00B67B70">
            <w:pPr>
              <w:spacing w:line="240" w:lineRule="auto"/>
              <w:jc w:val="left"/>
              <w:rPr>
                <w:b/>
                <w:bCs/>
                <w:sz w:val="22"/>
                <w:szCs w:val="22"/>
              </w:rPr>
            </w:pPr>
            <w:r w:rsidRPr="00094743">
              <w:rPr>
                <w:b/>
                <w:bCs/>
                <w:sz w:val="22"/>
                <w:szCs w:val="22"/>
              </w:rPr>
              <w:t>b.</w:t>
            </w:r>
          </w:p>
        </w:tc>
        <w:tc>
          <w:tcPr>
            <w:tcW w:w="8815" w:type="dxa"/>
            <w:vAlign w:val="center"/>
          </w:tcPr>
          <w:p w14:paraId="460BAF1B" w14:textId="07E64260" w:rsidR="00094743" w:rsidRDefault="00243332" w:rsidP="00B67B70">
            <w:pPr>
              <w:spacing w:line="240" w:lineRule="auto"/>
              <w:jc w:val="center"/>
            </w:pPr>
            <w:r w:rsidRPr="00243332">
              <w:rPr>
                <w:noProof/>
              </w:rPr>
              <w:drawing>
                <wp:inline distT="0" distB="0" distL="0" distR="0" wp14:anchorId="278D07A9" wp14:editId="686BAD5E">
                  <wp:extent cx="2768600" cy="14224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4"/>
                          <a:stretch>
                            <a:fillRect/>
                          </a:stretch>
                        </pic:blipFill>
                        <pic:spPr>
                          <a:xfrm>
                            <a:off x="0" y="0"/>
                            <a:ext cx="2768600" cy="1422400"/>
                          </a:xfrm>
                          <a:prstGeom prst="rect">
                            <a:avLst/>
                          </a:prstGeom>
                        </pic:spPr>
                      </pic:pic>
                    </a:graphicData>
                  </a:graphic>
                </wp:inline>
              </w:drawing>
            </w:r>
          </w:p>
        </w:tc>
      </w:tr>
      <w:tr w:rsidR="00094743" w14:paraId="2F6042D8" w14:textId="77777777" w:rsidTr="006F452C">
        <w:trPr>
          <w:jc w:val="center"/>
        </w:trPr>
        <w:tc>
          <w:tcPr>
            <w:tcW w:w="535" w:type="dxa"/>
          </w:tcPr>
          <w:p w14:paraId="25160DEA" w14:textId="59A47413" w:rsidR="00094743" w:rsidRPr="00094743" w:rsidRDefault="00094743" w:rsidP="00B67B70">
            <w:pPr>
              <w:spacing w:line="240" w:lineRule="auto"/>
              <w:jc w:val="left"/>
              <w:rPr>
                <w:b/>
                <w:bCs/>
                <w:sz w:val="22"/>
                <w:szCs w:val="22"/>
              </w:rPr>
            </w:pPr>
            <w:r w:rsidRPr="00094743">
              <w:rPr>
                <w:b/>
                <w:bCs/>
                <w:sz w:val="22"/>
                <w:szCs w:val="22"/>
              </w:rPr>
              <w:t>c.</w:t>
            </w:r>
          </w:p>
        </w:tc>
        <w:tc>
          <w:tcPr>
            <w:tcW w:w="8815" w:type="dxa"/>
            <w:vAlign w:val="center"/>
          </w:tcPr>
          <w:p w14:paraId="5A20977B" w14:textId="3AB19085" w:rsidR="00094743" w:rsidRDefault="00B67B70" w:rsidP="00B67B70">
            <w:pPr>
              <w:keepNext/>
              <w:spacing w:line="240" w:lineRule="auto"/>
              <w:jc w:val="center"/>
            </w:pPr>
            <w:r w:rsidRPr="00B67B70">
              <w:rPr>
                <w:noProof/>
              </w:rPr>
              <w:drawing>
                <wp:inline distT="0" distB="0" distL="0" distR="0" wp14:anchorId="490220B2" wp14:editId="71AD3975">
                  <wp:extent cx="2730500" cy="1358900"/>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5"/>
                          <a:stretch>
                            <a:fillRect/>
                          </a:stretch>
                        </pic:blipFill>
                        <pic:spPr>
                          <a:xfrm>
                            <a:off x="0" y="0"/>
                            <a:ext cx="2730500" cy="1358900"/>
                          </a:xfrm>
                          <a:prstGeom prst="rect">
                            <a:avLst/>
                          </a:prstGeom>
                        </pic:spPr>
                      </pic:pic>
                    </a:graphicData>
                  </a:graphic>
                </wp:inline>
              </w:drawing>
            </w:r>
          </w:p>
        </w:tc>
      </w:tr>
    </w:tbl>
    <w:p w14:paraId="55B73A5C" w14:textId="556E881D" w:rsidR="004A16A4" w:rsidRDefault="00B67B70" w:rsidP="00B67B70">
      <w:pPr>
        <w:pStyle w:val="Caption"/>
      </w:pPr>
      <w:bookmarkStart w:id="159" w:name="_Toc102742456"/>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9</w:t>
      </w:r>
      <w:r w:rsidR="00A56DCB">
        <w:rPr>
          <w:noProof/>
        </w:rPr>
        <w:fldChar w:fldCharType="end"/>
      </w:r>
      <w:r>
        <w:t xml:space="preserve">: </w:t>
      </w:r>
      <w:r w:rsidR="00952A63">
        <w:rPr>
          <w:color w:val="000000"/>
        </w:rPr>
        <w:t xml:space="preserve">Proposed retrosynthetic scheme for seven-membered ring </w:t>
      </w:r>
      <w:r w:rsidR="002D0120">
        <w:rPr>
          <w:color w:val="000000"/>
        </w:rPr>
        <w:t>3.</w:t>
      </w:r>
      <w:r w:rsidR="00952A63">
        <w:rPr>
          <w:color w:val="000000"/>
        </w:rPr>
        <w:t>26</w:t>
      </w:r>
      <w:r w:rsidR="002D0120">
        <w:rPr>
          <w:color w:val="000000"/>
        </w:rPr>
        <w:t xml:space="preserve"> (a</w:t>
      </w:r>
      <w:r w:rsidR="002D0120" w:rsidRPr="006F452C">
        <w:rPr>
          <w:color w:val="000000"/>
        </w:rPr>
        <w:t>)</w:t>
      </w:r>
      <w:r w:rsidR="00780459" w:rsidRPr="006F452C">
        <w:rPr>
          <w:color w:val="000000"/>
        </w:rPr>
        <w:t>,</w:t>
      </w:r>
      <w:r w:rsidR="002D0120" w:rsidRPr="006F452C">
        <w:t xml:space="preserve"> ring-closure from the 3,5-difluorophenylalanine N-terminus </w:t>
      </w:r>
      <w:r w:rsidR="00780459" w:rsidRPr="006F452C">
        <w:t xml:space="preserve">approach (b) </w:t>
      </w:r>
      <w:r w:rsidR="002D0120" w:rsidRPr="006F452C">
        <w:t>and ring-closure from the 3,5-difluorophenylalanine C-terminus</w:t>
      </w:r>
      <w:r w:rsidR="00780459" w:rsidRPr="006F452C">
        <w:t xml:space="preserve"> approach </w:t>
      </w:r>
      <w:r w:rsidR="006F452C" w:rsidRPr="006F452C">
        <w:t>(c).</w:t>
      </w:r>
      <w:bookmarkEnd w:id="159"/>
    </w:p>
    <w:p w14:paraId="43EBF740" w14:textId="1416A509" w:rsidR="004A16A4" w:rsidRDefault="004A16A4" w:rsidP="002D6753"/>
    <w:p w14:paraId="5486CD6A" w14:textId="74F2662F" w:rsidR="00A01F3D" w:rsidRDefault="00A01F3D" w:rsidP="00A01F3D">
      <w:pPr>
        <w:pStyle w:val="Heading4"/>
      </w:pPr>
      <w:r>
        <w:t>Ring-closure from the 3,5-Difluorophenylalanine N-Terminus</w:t>
      </w:r>
    </w:p>
    <w:p w14:paraId="43C60400" w14:textId="1E945F43" w:rsidR="00A01F3D" w:rsidRDefault="00A01F3D" w:rsidP="002D6753"/>
    <w:p w14:paraId="3625A8AA" w14:textId="1D741D88" w:rsidR="00F1114D" w:rsidRPr="00F1114D" w:rsidRDefault="00F1114D" w:rsidP="00F1114D">
      <w:pPr>
        <w:ind w:firstLine="720"/>
      </w:pPr>
      <w:r w:rsidRPr="00F1114D">
        <w:t>First, I hypothesized</w:t>
      </w:r>
      <w:r>
        <w:t xml:space="preserve"> that</w:t>
      </w:r>
      <w:r w:rsidRPr="00F1114D">
        <w:t xml:space="preserve"> the formation of the seven-membered ring </w:t>
      </w:r>
      <w:r w:rsidR="0075334F">
        <w:t>could</w:t>
      </w:r>
      <w:r w:rsidRPr="00F1114D">
        <w:t xml:space="preserve"> occur in a fashion </w:t>
      </w:r>
      <w:r w:rsidR="0075334F" w:rsidRPr="00F1114D">
        <w:t>analogous</w:t>
      </w:r>
      <w:r w:rsidR="0075334F">
        <w:t xml:space="preserve"> </w:t>
      </w:r>
      <w:r w:rsidRPr="00F1114D">
        <w:t xml:space="preserve">to the synthetic route for the piperazinone </w:t>
      </w:r>
      <w:r w:rsidR="0075334F">
        <w:rPr>
          <w:b/>
          <w:bCs/>
        </w:rPr>
        <w:t>3.57</w:t>
      </w:r>
      <w:r w:rsidRPr="00F1114D">
        <w:t xml:space="preserve"> by </w:t>
      </w:r>
      <w:r w:rsidR="0075334F">
        <w:t xml:space="preserve">simply </w:t>
      </w:r>
      <w:r w:rsidRPr="00F1114D">
        <w:t>employing a</w:t>
      </w:r>
      <w:r w:rsidR="0075334F">
        <w:t xml:space="preserve"> homologated</w:t>
      </w:r>
      <w:r w:rsidRPr="00F1114D">
        <w:t xml:space="preserve"> alkyl acetal group. Therefore, I </w:t>
      </w:r>
      <w:r w:rsidR="008F3F8D">
        <w:t>coupled</w:t>
      </w:r>
      <w:r w:rsidRPr="00F1114D">
        <w:t xml:space="preserve"> 3,3-diethoxypropan-1-amine with Boc-3,5-diflurophenylalanine </w:t>
      </w:r>
      <w:r w:rsidR="004F4D85">
        <w:rPr>
          <w:b/>
          <w:bCs/>
        </w:rPr>
        <w:t>3.46</w:t>
      </w:r>
      <w:r w:rsidRPr="00F1114D">
        <w:t xml:space="preserve"> </w:t>
      </w:r>
      <w:r w:rsidR="004F4D85" w:rsidRPr="00F1114D">
        <w:t xml:space="preserve">to form amide </w:t>
      </w:r>
      <w:r w:rsidR="00B36551">
        <w:rPr>
          <w:b/>
          <w:bCs/>
        </w:rPr>
        <w:t>3.64</w:t>
      </w:r>
      <w:r w:rsidR="004F4D85">
        <w:rPr>
          <w:b/>
          <w:bCs/>
        </w:rPr>
        <w:t xml:space="preserve"> </w:t>
      </w:r>
      <w:r w:rsidR="004F4D85">
        <w:t>(</w:t>
      </w:r>
      <w:r w:rsidRPr="00F1114D">
        <w:t>97% yield</w:t>
      </w:r>
      <w:r w:rsidR="004F4D85">
        <w:t>)</w:t>
      </w:r>
      <w:r w:rsidRPr="00F1114D">
        <w:t xml:space="preserve">. </w:t>
      </w:r>
      <w:r w:rsidR="00B36551">
        <w:t>Contrary</w:t>
      </w:r>
      <w:r w:rsidR="005404A9">
        <w:t xml:space="preserve"> to the</w:t>
      </w:r>
      <w:r w:rsidRPr="00F1114D">
        <w:t xml:space="preserve"> transformation of </w:t>
      </w:r>
      <w:r w:rsidR="005404A9">
        <w:rPr>
          <w:b/>
          <w:bCs/>
        </w:rPr>
        <w:t>3.55</w:t>
      </w:r>
      <w:r w:rsidRPr="00F1114D">
        <w:t xml:space="preserve"> into </w:t>
      </w:r>
      <w:r w:rsidR="005404A9">
        <w:rPr>
          <w:b/>
          <w:bCs/>
        </w:rPr>
        <w:t>3.56</w:t>
      </w:r>
      <w:r w:rsidRPr="00F1114D">
        <w:t xml:space="preserve"> (</w:t>
      </w:r>
      <w:r w:rsidR="00545B51" w:rsidRPr="00545B51">
        <w:rPr>
          <w:b/>
          <w:bCs/>
        </w:rPr>
        <w:t>Scheme 3.6</w:t>
      </w:r>
      <w:r w:rsidRPr="00F1114D">
        <w:t xml:space="preserve">), </w:t>
      </w:r>
      <w:r w:rsidR="00146ACC">
        <w:t xml:space="preserve">treatment of </w:t>
      </w:r>
      <w:r w:rsidR="00146ACC" w:rsidRPr="00F347F7">
        <w:rPr>
          <w:b/>
          <w:bCs/>
        </w:rPr>
        <w:t>3.64</w:t>
      </w:r>
      <w:r w:rsidR="00146ACC">
        <w:t xml:space="preserve"> with </w:t>
      </w:r>
      <w:r w:rsidRPr="00F1114D">
        <w:rPr>
          <w:i/>
          <w:iCs/>
        </w:rPr>
        <w:t>p</w:t>
      </w:r>
      <w:r w:rsidR="00146ACC">
        <w:t>-</w:t>
      </w:r>
      <w:r w:rsidRPr="00F1114D">
        <w:t>T</w:t>
      </w:r>
      <w:r w:rsidR="00545B51">
        <w:t>s</w:t>
      </w:r>
      <w:r w:rsidRPr="00F1114D">
        <w:t>OH</w:t>
      </w:r>
      <w:r w:rsidR="00A04C4C">
        <w:t>·</w:t>
      </w:r>
      <w:r w:rsidRPr="00F1114D">
        <w:t>H</w:t>
      </w:r>
      <w:r w:rsidRPr="00F1114D">
        <w:rPr>
          <w:vertAlign w:val="subscript"/>
        </w:rPr>
        <w:t>2</w:t>
      </w:r>
      <w:r w:rsidRPr="00F1114D">
        <w:t>O (</w:t>
      </w:r>
      <w:r w:rsidRPr="00F1114D">
        <w:rPr>
          <w:b/>
          <w:bCs/>
        </w:rPr>
        <w:t>Entry 1</w:t>
      </w:r>
      <w:r w:rsidRPr="00F1114D">
        <w:t xml:space="preserve">, </w:t>
      </w:r>
      <w:r w:rsidRPr="00F1114D">
        <w:rPr>
          <w:b/>
          <w:bCs/>
        </w:rPr>
        <w:t xml:space="preserve">Table </w:t>
      </w:r>
      <w:r w:rsidR="00545B51" w:rsidRPr="00545B51">
        <w:rPr>
          <w:b/>
          <w:bCs/>
        </w:rPr>
        <w:t>3.8</w:t>
      </w:r>
      <w:r w:rsidRPr="00F1114D">
        <w:t xml:space="preserve">) </w:t>
      </w:r>
      <w:r w:rsidR="002433AB">
        <w:t>resulted in the removal of</w:t>
      </w:r>
      <w:r w:rsidRPr="00F1114D">
        <w:t xml:space="preserve"> the acetal but failed to promote the formation of the cyclic enamine intermediate </w:t>
      </w:r>
      <w:r w:rsidR="008E52D9">
        <w:rPr>
          <w:b/>
          <w:bCs/>
        </w:rPr>
        <w:t>3.65</w:t>
      </w:r>
      <w:r w:rsidRPr="00F1114D">
        <w:t xml:space="preserve">. Other acidic conditions known to </w:t>
      </w:r>
      <w:r w:rsidR="002433AB">
        <w:t>remove</w:t>
      </w:r>
      <w:r w:rsidRPr="00F1114D">
        <w:t xml:space="preserve"> acetal</w:t>
      </w:r>
      <w:r w:rsidR="002433AB">
        <w:t>s</w:t>
      </w:r>
      <w:r w:rsidRPr="00F1114D">
        <w:t xml:space="preserve"> were also screened (</w:t>
      </w:r>
      <w:r w:rsidRPr="00F1114D">
        <w:rPr>
          <w:b/>
          <w:bCs/>
        </w:rPr>
        <w:t>Entry 2-4</w:t>
      </w:r>
      <w:r w:rsidRPr="00F1114D">
        <w:t xml:space="preserve">, </w:t>
      </w:r>
      <w:r w:rsidR="008E52D9" w:rsidRPr="00F1114D">
        <w:rPr>
          <w:b/>
          <w:bCs/>
        </w:rPr>
        <w:t xml:space="preserve">Table </w:t>
      </w:r>
      <w:r w:rsidR="008E52D9" w:rsidRPr="00545B51">
        <w:rPr>
          <w:b/>
          <w:bCs/>
        </w:rPr>
        <w:t>3.8</w:t>
      </w:r>
      <w:r w:rsidRPr="00F1114D">
        <w:t xml:space="preserve">) but none </w:t>
      </w:r>
      <w:r w:rsidR="002433AB">
        <w:t xml:space="preserve">of the conditions employed </w:t>
      </w:r>
      <w:r w:rsidRPr="00F1114D">
        <w:t>induced the</w:t>
      </w:r>
      <w:r w:rsidR="002433AB">
        <w:t xml:space="preserve"> requisite</w:t>
      </w:r>
      <w:r w:rsidRPr="00F1114D">
        <w:t xml:space="preserve"> cyclization.</w:t>
      </w:r>
      <w:r w:rsidRPr="00F1114D">
        <w:fldChar w:fldCharType="begin">
          <w:fldData xml:space="preserve">PEVuZE5vdGU+PENpdGU+PEF1dGhvcj5NYW5kYWw8L0F1dGhvcj48WWVhcj4xOTg2PC9ZZWFyPjxS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</w:fldData>
        </w:fldChar>
      </w:r>
      <w:r w:rsidR="00856577">
        <w:instrText xml:space="preserve"> ADDIN EN.CITE </w:instrText>
      </w:r>
      <w:r w:rsidR="00856577">
        <w:fldChar w:fldCharType="begin">
          <w:fldData xml:space="preserve">PEVuZE5vdGU+PENpdGU+PEF1dGhvcj5NYW5kYWw8L0F1dGhvcj48WWVhcj4xOTg2PC9ZZWFyPjxS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</w:fldData>
        </w:fldChar>
      </w:r>
      <w:r w:rsidR="00856577">
        <w:instrText xml:space="preserve"> ADDIN EN.CITE.DATA </w:instrText>
      </w:r>
      <w:r w:rsidR="00856577">
        <w:fldChar w:fldCharType="end"/>
      </w:r>
      <w:r w:rsidRPr="00F1114D">
        <w:fldChar w:fldCharType="separate"/>
      </w:r>
      <w:r w:rsidR="00856577" w:rsidRPr="00856577">
        <w:rPr>
          <w:noProof/>
          <w:vertAlign w:val="superscript"/>
        </w:rPr>
        <w:t>44-46</w:t>
      </w:r>
      <w:r w:rsidRPr="00F1114D">
        <w:fldChar w:fldCharType="end"/>
      </w:r>
    </w:p>
    <w:p w14:paraId="3D1754AC" w14:textId="43182154" w:rsidR="00A01F3D" w:rsidRDefault="00A01F3D" w:rsidP="002D6753"/>
    <w:tbl>
      <w:tblPr>
        <w:tblStyle w:val="TableGrid"/>
        <w:tblW w:w="0" w:type="auto"/>
        <w:tblLook w:val="04A0" w:firstRow="1" w:lastRow="0" w:firstColumn="1" w:lastColumn="0" w:noHBand="0" w:noVBand="1"/>
      </w:tblPr>
      <w:tblGrid>
        <w:gridCol w:w="816"/>
        <w:gridCol w:w="5749"/>
        <w:gridCol w:w="2785"/>
      </w:tblGrid>
      <w:tr w:rsidR="00395E53" w14:paraId="78D81F17" w14:textId="77777777" w:rsidTr="00B92D5F">
        <w:tc>
          <w:tcPr>
            <w:tcW w:w="9350" w:type="dxa"/>
            <w:gridSpan w:val="3"/>
            <w:vAlign w:val="center"/>
          </w:tcPr>
          <w:p w14:paraId="29F00AB9" w14:textId="570BB243" w:rsidR="00395E53" w:rsidRDefault="00D56F73" w:rsidP="00B92D5F">
            <w:pPr>
              <w:spacing w:line="240" w:lineRule="auto"/>
              <w:jc w:val="center"/>
            </w:pPr>
            <w:r w:rsidRPr="00D56F73">
              <w:rPr>
                <w:noProof/>
              </w:rPr>
              <w:drawing>
                <wp:inline distT="0" distB="0" distL="0" distR="0" wp14:anchorId="76C2A481" wp14:editId="242DE5D8">
                  <wp:extent cx="5308600" cy="1460500"/>
                  <wp:effectExtent l="0" t="0" r="0" b="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6"/>
                          <a:stretch>
                            <a:fillRect/>
                          </a:stretch>
                        </pic:blipFill>
                        <pic:spPr>
                          <a:xfrm>
                            <a:off x="0" y="0"/>
                            <a:ext cx="5308600" cy="1460500"/>
                          </a:xfrm>
                          <a:prstGeom prst="rect">
                            <a:avLst/>
                          </a:prstGeom>
                        </pic:spPr>
                      </pic:pic>
                    </a:graphicData>
                  </a:graphic>
                </wp:inline>
              </w:drawing>
            </w:r>
          </w:p>
        </w:tc>
      </w:tr>
      <w:tr w:rsidR="00395E53" w14:paraId="65DF5C45" w14:textId="77777777" w:rsidTr="00B92D5F">
        <w:tc>
          <w:tcPr>
            <w:tcW w:w="816" w:type="dxa"/>
            <w:vAlign w:val="center"/>
          </w:tcPr>
          <w:p w14:paraId="162DA4ED" w14:textId="77777777" w:rsidR="00395E53" w:rsidRPr="0040393E" w:rsidRDefault="00395E53" w:rsidP="00B92D5F">
            <w:pPr>
              <w:spacing w:line="240" w:lineRule="auto"/>
              <w:jc w:val="center"/>
              <w:rPr>
                <w:b/>
                <w:bCs/>
              </w:rPr>
            </w:pPr>
            <w:r w:rsidRPr="0040393E">
              <w:rPr>
                <w:b/>
                <w:bCs/>
              </w:rPr>
              <w:t>Entry</w:t>
            </w:r>
          </w:p>
        </w:tc>
        <w:tc>
          <w:tcPr>
            <w:tcW w:w="5749" w:type="dxa"/>
            <w:vAlign w:val="center"/>
          </w:tcPr>
          <w:p w14:paraId="701CDD67" w14:textId="77777777" w:rsidR="00395E53" w:rsidRPr="0040393E" w:rsidRDefault="00395E53" w:rsidP="00B92D5F">
            <w:pPr>
              <w:spacing w:line="240" w:lineRule="auto"/>
              <w:jc w:val="center"/>
              <w:rPr>
                <w:b/>
                <w:bCs/>
              </w:rPr>
            </w:pPr>
            <w:r w:rsidRPr="0040393E">
              <w:rPr>
                <w:b/>
                <w:bCs/>
              </w:rPr>
              <w:t>Conditions</w:t>
            </w:r>
          </w:p>
        </w:tc>
        <w:tc>
          <w:tcPr>
            <w:tcW w:w="2785" w:type="dxa"/>
            <w:vAlign w:val="center"/>
          </w:tcPr>
          <w:p w14:paraId="1E66B94C" w14:textId="77777777" w:rsidR="00395E53" w:rsidRPr="0040393E" w:rsidRDefault="00395E53" w:rsidP="00B92D5F">
            <w:pPr>
              <w:spacing w:line="240" w:lineRule="auto"/>
              <w:jc w:val="center"/>
              <w:rPr>
                <w:b/>
                <w:bCs/>
              </w:rPr>
            </w:pPr>
            <w:r w:rsidRPr="0040393E">
              <w:rPr>
                <w:b/>
                <w:bCs/>
              </w:rPr>
              <w:t>Conversion observed</w:t>
            </w:r>
          </w:p>
        </w:tc>
      </w:tr>
      <w:tr w:rsidR="00395E53" w14:paraId="58B3FE5C" w14:textId="77777777" w:rsidTr="00B92D5F">
        <w:tc>
          <w:tcPr>
            <w:tcW w:w="816" w:type="dxa"/>
            <w:vAlign w:val="center"/>
          </w:tcPr>
          <w:p w14:paraId="44E39DBB" w14:textId="77777777" w:rsidR="00395E53" w:rsidRPr="0040393E" w:rsidRDefault="00395E53" w:rsidP="00B92D5F">
            <w:pPr>
              <w:spacing w:line="240" w:lineRule="auto"/>
              <w:jc w:val="center"/>
              <w:rPr>
                <w:b/>
                <w:bCs/>
              </w:rPr>
            </w:pPr>
            <w:r w:rsidRPr="0040393E">
              <w:rPr>
                <w:b/>
                <w:bCs/>
              </w:rPr>
              <w:t>1</w:t>
            </w:r>
          </w:p>
        </w:tc>
        <w:tc>
          <w:tcPr>
            <w:tcW w:w="5749" w:type="dxa"/>
            <w:vAlign w:val="center"/>
          </w:tcPr>
          <w:p w14:paraId="6B26E087" w14:textId="213DCF42" w:rsidR="00395E53" w:rsidRDefault="00A04C4C" w:rsidP="00B92D5F">
            <w:pPr>
              <w:spacing w:line="240" w:lineRule="auto"/>
              <w:jc w:val="center"/>
            </w:pPr>
            <w:r w:rsidRPr="00F1114D">
              <w:rPr>
                <w:i/>
                <w:iCs/>
              </w:rPr>
              <w:t>p</w:t>
            </w:r>
            <w:r>
              <w:t>-</w:t>
            </w:r>
            <w:r w:rsidRPr="00F1114D">
              <w:t>T</w:t>
            </w:r>
            <w:r>
              <w:t>s</w:t>
            </w:r>
            <w:r w:rsidRPr="00F1114D">
              <w:t>OH</w:t>
            </w:r>
            <w:r>
              <w:t>·</w:t>
            </w:r>
            <w:r w:rsidRPr="00F1114D">
              <w:t>H</w:t>
            </w:r>
            <w:r w:rsidRPr="00F1114D">
              <w:rPr>
                <w:vertAlign w:val="subscript"/>
              </w:rPr>
              <w:t>2</w:t>
            </w:r>
            <w:r w:rsidRPr="00F1114D">
              <w:t>O</w:t>
            </w:r>
            <w:r w:rsidR="00395E53">
              <w:t>, 4Å MS in Acetone @ 40ºC</w:t>
            </w:r>
          </w:p>
        </w:tc>
        <w:tc>
          <w:tcPr>
            <w:tcW w:w="2785" w:type="dxa"/>
            <w:vAlign w:val="center"/>
          </w:tcPr>
          <w:p w14:paraId="4D8093D4" w14:textId="77777777" w:rsidR="00395E53" w:rsidRDefault="00395E53" w:rsidP="00B92D5F">
            <w:pPr>
              <w:spacing w:line="240" w:lineRule="auto"/>
              <w:jc w:val="center"/>
            </w:pPr>
            <w:r>
              <w:t>no</w:t>
            </w:r>
          </w:p>
        </w:tc>
      </w:tr>
      <w:tr w:rsidR="00395E53" w14:paraId="13B41298" w14:textId="77777777" w:rsidTr="00B92D5F">
        <w:tc>
          <w:tcPr>
            <w:tcW w:w="816" w:type="dxa"/>
            <w:vAlign w:val="center"/>
          </w:tcPr>
          <w:p w14:paraId="0C32012B" w14:textId="77777777" w:rsidR="00395E53" w:rsidRPr="0040393E" w:rsidRDefault="00395E53" w:rsidP="00B92D5F">
            <w:pPr>
              <w:spacing w:line="240" w:lineRule="auto"/>
              <w:jc w:val="center"/>
              <w:rPr>
                <w:b/>
                <w:bCs/>
              </w:rPr>
            </w:pPr>
            <w:r w:rsidRPr="0040393E">
              <w:rPr>
                <w:b/>
                <w:bCs/>
              </w:rPr>
              <w:t>2</w:t>
            </w:r>
          </w:p>
        </w:tc>
        <w:tc>
          <w:tcPr>
            <w:tcW w:w="5749" w:type="dxa"/>
            <w:vAlign w:val="center"/>
          </w:tcPr>
          <w:p w14:paraId="756377C1" w14:textId="77777777" w:rsidR="00395E53" w:rsidRDefault="00395E53" w:rsidP="00B92D5F">
            <w:pPr>
              <w:spacing w:line="240" w:lineRule="auto"/>
              <w:jc w:val="center"/>
            </w:pPr>
            <w:r>
              <w:t>70% TFA in H</w:t>
            </w:r>
            <w:r w:rsidRPr="00532061">
              <w:rPr>
                <w:vertAlign w:val="subscript"/>
              </w:rPr>
              <w:t>2</w:t>
            </w:r>
            <w:r>
              <w:t>O</w:t>
            </w:r>
          </w:p>
        </w:tc>
        <w:tc>
          <w:tcPr>
            <w:tcW w:w="2785" w:type="dxa"/>
            <w:vAlign w:val="center"/>
          </w:tcPr>
          <w:p w14:paraId="03F61C9B" w14:textId="77777777" w:rsidR="00395E53" w:rsidRDefault="00395E53" w:rsidP="00B92D5F">
            <w:pPr>
              <w:spacing w:line="240" w:lineRule="auto"/>
              <w:jc w:val="center"/>
            </w:pPr>
            <w:r>
              <w:t>no</w:t>
            </w:r>
          </w:p>
        </w:tc>
      </w:tr>
      <w:tr w:rsidR="00395E53" w14:paraId="260F573F" w14:textId="77777777" w:rsidTr="00B92D5F">
        <w:tc>
          <w:tcPr>
            <w:tcW w:w="816" w:type="dxa"/>
            <w:vAlign w:val="center"/>
          </w:tcPr>
          <w:p w14:paraId="7E3A121A" w14:textId="77777777" w:rsidR="00395E53" w:rsidRPr="0040393E" w:rsidRDefault="00395E53" w:rsidP="00B92D5F">
            <w:pPr>
              <w:spacing w:line="240" w:lineRule="auto"/>
              <w:jc w:val="center"/>
              <w:rPr>
                <w:b/>
                <w:bCs/>
              </w:rPr>
            </w:pPr>
            <w:r w:rsidRPr="0040393E">
              <w:rPr>
                <w:b/>
                <w:bCs/>
              </w:rPr>
              <w:t>3</w:t>
            </w:r>
          </w:p>
        </w:tc>
        <w:tc>
          <w:tcPr>
            <w:tcW w:w="5749" w:type="dxa"/>
            <w:vAlign w:val="center"/>
          </w:tcPr>
          <w:p w14:paraId="14D57B31" w14:textId="77777777" w:rsidR="00395E53" w:rsidRDefault="00395E53" w:rsidP="00B92D5F">
            <w:pPr>
              <w:spacing w:line="240" w:lineRule="auto"/>
              <w:jc w:val="center"/>
            </w:pPr>
            <w:r>
              <w:t>BF</w:t>
            </w:r>
            <w:r w:rsidRPr="00BB3D93">
              <w:rPr>
                <w:vertAlign w:val="subscript"/>
              </w:rPr>
              <w:t>3</w:t>
            </w:r>
            <w:r>
              <w:t>.OEt</w:t>
            </w:r>
            <w:r w:rsidRPr="00BB3D93">
              <w:rPr>
                <w:vertAlign w:val="subscript"/>
              </w:rPr>
              <w:t>2</w:t>
            </w:r>
            <w:r>
              <w:t>, NaI, 4Å MS in CH</w:t>
            </w:r>
            <w:r w:rsidRPr="008A02D4">
              <w:rPr>
                <w:vertAlign w:val="subscript"/>
              </w:rPr>
              <w:t>3</w:t>
            </w:r>
            <w:r>
              <w:t>CN</w:t>
            </w:r>
          </w:p>
        </w:tc>
        <w:tc>
          <w:tcPr>
            <w:tcW w:w="2785" w:type="dxa"/>
            <w:vAlign w:val="center"/>
          </w:tcPr>
          <w:p w14:paraId="5CE3B122" w14:textId="77777777" w:rsidR="00395E53" w:rsidRDefault="00395E53" w:rsidP="00B92D5F">
            <w:pPr>
              <w:spacing w:line="240" w:lineRule="auto"/>
              <w:jc w:val="center"/>
            </w:pPr>
            <w:r>
              <w:t>no</w:t>
            </w:r>
          </w:p>
        </w:tc>
      </w:tr>
      <w:tr w:rsidR="00395E53" w14:paraId="3B81AA26" w14:textId="77777777" w:rsidTr="00B92D5F">
        <w:tc>
          <w:tcPr>
            <w:tcW w:w="816" w:type="dxa"/>
            <w:vAlign w:val="center"/>
          </w:tcPr>
          <w:p w14:paraId="3592C2F6" w14:textId="77777777" w:rsidR="00395E53" w:rsidRPr="0040393E" w:rsidRDefault="00395E53" w:rsidP="00B92D5F">
            <w:pPr>
              <w:spacing w:line="240" w:lineRule="auto"/>
              <w:jc w:val="center"/>
              <w:rPr>
                <w:b/>
                <w:bCs/>
              </w:rPr>
            </w:pPr>
            <w:r w:rsidRPr="0040393E">
              <w:rPr>
                <w:b/>
                <w:bCs/>
              </w:rPr>
              <w:t>4</w:t>
            </w:r>
          </w:p>
        </w:tc>
        <w:tc>
          <w:tcPr>
            <w:tcW w:w="5749" w:type="dxa"/>
            <w:vAlign w:val="center"/>
          </w:tcPr>
          <w:p w14:paraId="5A4E1E40" w14:textId="77777777" w:rsidR="00395E53" w:rsidRDefault="00395E53" w:rsidP="00B92D5F">
            <w:pPr>
              <w:keepNext/>
              <w:spacing w:line="240" w:lineRule="auto"/>
              <w:jc w:val="center"/>
            </w:pPr>
            <w:r>
              <w:t>TiCl</w:t>
            </w:r>
            <w:r w:rsidRPr="00690C92">
              <w:rPr>
                <w:vertAlign w:val="subscript"/>
              </w:rPr>
              <w:t>4</w:t>
            </w:r>
            <w:r>
              <w:t>, LiI, 4Å MS in Et</w:t>
            </w:r>
            <w:r w:rsidRPr="00690C92">
              <w:rPr>
                <w:vertAlign w:val="subscript"/>
              </w:rPr>
              <w:t>2</w:t>
            </w:r>
            <w:r>
              <w:t>O</w:t>
            </w:r>
          </w:p>
        </w:tc>
        <w:tc>
          <w:tcPr>
            <w:tcW w:w="2785" w:type="dxa"/>
            <w:vAlign w:val="center"/>
          </w:tcPr>
          <w:p w14:paraId="01EB50A6" w14:textId="77777777" w:rsidR="00395E53" w:rsidRDefault="00395E53" w:rsidP="00D56F73">
            <w:pPr>
              <w:keepNext/>
              <w:spacing w:line="240" w:lineRule="auto"/>
              <w:jc w:val="center"/>
            </w:pPr>
            <w:r>
              <w:t>no</w:t>
            </w:r>
          </w:p>
        </w:tc>
      </w:tr>
    </w:tbl>
    <w:p w14:paraId="0FC35B00" w14:textId="147A5D45" w:rsidR="00A01F3D" w:rsidRDefault="00D56F73" w:rsidP="00D56F73">
      <w:pPr>
        <w:pStyle w:val="Caption"/>
      </w:pPr>
      <w:bookmarkStart w:id="160" w:name="_Toc102742387"/>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8</w:t>
      </w:r>
      <w:r w:rsidR="00A56DCB">
        <w:rPr>
          <w:noProof/>
        </w:rPr>
        <w:fldChar w:fldCharType="end"/>
      </w:r>
      <w:r>
        <w:t xml:space="preserve">: </w:t>
      </w:r>
      <w:r w:rsidR="00B36551">
        <w:rPr>
          <w:color w:val="000000"/>
        </w:rPr>
        <w:t>Acidic conditions screened for the synthesis of the cyclized intermediate 3.65.</w:t>
      </w:r>
      <w:bookmarkEnd w:id="160"/>
    </w:p>
    <w:p w14:paraId="3C925268" w14:textId="429AEC4A" w:rsidR="00E72897" w:rsidRDefault="00E72897" w:rsidP="002D6753"/>
    <w:p w14:paraId="0610F1F6" w14:textId="10FCF04A" w:rsidR="003C6292" w:rsidRPr="00445596" w:rsidRDefault="00E6280C" w:rsidP="003C6292">
      <w:pPr>
        <w:ind w:firstLine="720"/>
        <w:rPr>
          <w:rFonts w:cs="Times New Roman"/>
        </w:rPr>
      </w:pPr>
      <w:r w:rsidRPr="00E6280C">
        <w:t xml:space="preserve">From the results of the conditions screened in </w:t>
      </w:r>
      <w:r w:rsidRPr="00E6280C">
        <w:rPr>
          <w:b/>
          <w:bCs/>
        </w:rPr>
        <w:t>Table 3.8</w:t>
      </w:r>
      <w:r w:rsidRPr="00E6280C">
        <w:t xml:space="preserve">, I concluded that the synthetic strategy used to access piperazinone </w:t>
      </w:r>
      <w:r w:rsidR="00145DF0">
        <w:rPr>
          <w:b/>
        </w:rPr>
        <w:t>3.57</w:t>
      </w:r>
      <w:r w:rsidRPr="00E6280C">
        <w:t xml:space="preserve"> </w:t>
      </w:r>
      <w:r w:rsidR="00145DF0">
        <w:t>were</w:t>
      </w:r>
      <w:r w:rsidRPr="00E6280C">
        <w:t xml:space="preserve"> not applicable to the synthesis of the seven-membered congener. The fact that the cyclization of </w:t>
      </w:r>
      <w:r w:rsidR="007A68D0">
        <w:rPr>
          <w:b/>
        </w:rPr>
        <w:t>3.55</w:t>
      </w:r>
      <w:r w:rsidRPr="00E6280C">
        <w:t xml:space="preserve"> appears to occur promptly after the addition of </w:t>
      </w:r>
      <w:r w:rsidRPr="00E6280C">
        <w:rPr>
          <w:i/>
        </w:rPr>
        <w:t>p</w:t>
      </w:r>
      <w:r w:rsidRPr="00E6280C">
        <w:t>-T</w:t>
      </w:r>
      <w:r w:rsidR="00145DF0">
        <w:t>s</w:t>
      </w:r>
      <w:r w:rsidRPr="00E6280C">
        <w:t>OH·H</w:t>
      </w:r>
      <w:r w:rsidRPr="00E6280C">
        <w:rPr>
          <w:vertAlign w:val="subscript"/>
        </w:rPr>
        <w:t>2</w:t>
      </w:r>
      <w:r w:rsidRPr="00E6280C">
        <w:t xml:space="preserve">O suggests that formation of the enamine intermediate </w:t>
      </w:r>
      <w:r w:rsidR="007A68D0">
        <w:rPr>
          <w:b/>
        </w:rPr>
        <w:t>2.56</w:t>
      </w:r>
      <w:r w:rsidRPr="00E6280C">
        <w:t xml:space="preserve"> (</w:t>
      </w:r>
      <w:r w:rsidR="001C506C" w:rsidRPr="004F6432">
        <w:rPr>
          <w:b/>
          <w:bCs/>
        </w:rPr>
        <w:t>Scheme</w:t>
      </w:r>
      <w:r w:rsidR="004F6432" w:rsidRPr="004F6432">
        <w:rPr>
          <w:b/>
          <w:bCs/>
        </w:rPr>
        <w:t xml:space="preserve"> 3.10</w:t>
      </w:r>
      <w:r w:rsidRPr="00E6280C">
        <w:t>) may provide the “sink” to drive the reaction, a feature not present in the diazepanone formation. Mechanistically</w:t>
      </w:r>
      <w:r w:rsidR="001A19D4">
        <w:t xml:space="preserve"> (</w:t>
      </w:r>
      <w:r w:rsidR="001A19D4" w:rsidRPr="001A19D4">
        <w:rPr>
          <w:b/>
          <w:bCs/>
        </w:rPr>
        <w:t>Scheme 3.10</w:t>
      </w:r>
      <w:r w:rsidR="001A19D4">
        <w:t>)</w:t>
      </w:r>
      <w:r w:rsidRPr="00E6280C">
        <w:t xml:space="preserve">, as the acetals </w:t>
      </w:r>
      <w:r w:rsidR="004F6432">
        <w:rPr>
          <w:b/>
        </w:rPr>
        <w:t>3.55</w:t>
      </w:r>
      <w:r w:rsidRPr="00E6280C">
        <w:t xml:space="preserve"> and </w:t>
      </w:r>
      <w:r w:rsidR="004F6432">
        <w:rPr>
          <w:b/>
        </w:rPr>
        <w:t>3.64</w:t>
      </w:r>
      <w:r w:rsidRPr="00E6280C">
        <w:t xml:space="preserve"> are removed to provide </w:t>
      </w:r>
      <w:r w:rsidR="002B58E2">
        <w:rPr>
          <w:b/>
        </w:rPr>
        <w:t>3.55</w:t>
      </w:r>
      <w:r w:rsidRPr="00E6280C">
        <w:rPr>
          <w:b/>
        </w:rPr>
        <w:t>’</w:t>
      </w:r>
      <w:r w:rsidRPr="00E6280C">
        <w:t xml:space="preserve"> and </w:t>
      </w:r>
      <w:r w:rsidR="002B58E2">
        <w:rPr>
          <w:b/>
        </w:rPr>
        <w:t>3.64</w:t>
      </w:r>
      <w:r w:rsidRPr="00E6280C">
        <w:rPr>
          <w:b/>
        </w:rPr>
        <w:t>’</w:t>
      </w:r>
      <w:r w:rsidRPr="00E6280C">
        <w:t xml:space="preserve">, respectively, nucleophilic attack by the Boc-protected amine is expected to provide hemiaminals </w:t>
      </w:r>
      <w:r w:rsidR="002B58E2">
        <w:rPr>
          <w:b/>
        </w:rPr>
        <w:t>3.66</w:t>
      </w:r>
      <w:r w:rsidRPr="00E6280C">
        <w:t xml:space="preserve"> and </w:t>
      </w:r>
      <w:r w:rsidR="002B58E2">
        <w:rPr>
          <w:b/>
        </w:rPr>
        <w:t>3.67</w:t>
      </w:r>
      <w:r w:rsidRPr="00E6280C">
        <w:t xml:space="preserve">. Following the protonation of the hemiaminal alcohol, enamines </w:t>
      </w:r>
      <w:r w:rsidR="001A19D4">
        <w:rPr>
          <w:b/>
        </w:rPr>
        <w:t>3.56</w:t>
      </w:r>
      <w:r w:rsidRPr="00E6280C">
        <w:t xml:space="preserve"> and </w:t>
      </w:r>
      <w:r w:rsidR="001A19D4">
        <w:rPr>
          <w:b/>
        </w:rPr>
        <w:t>3.65</w:t>
      </w:r>
      <w:r w:rsidRPr="00E6280C">
        <w:t xml:space="preserve"> would be formed through the elimination of a water molecule.</w:t>
      </w:r>
      <w:r w:rsidR="003C6292">
        <w:t xml:space="preserve"> Since the predicted pK</w:t>
      </w:r>
      <w:r w:rsidR="003C6292" w:rsidRPr="00CF44DC">
        <w:rPr>
          <w:vertAlign w:val="subscript"/>
        </w:rPr>
        <w:t>a</w:t>
      </w:r>
      <w:r w:rsidR="003C6292">
        <w:t xml:space="preserve"> </w:t>
      </w:r>
      <w:r w:rsidR="003C6292" w:rsidRPr="0035632E">
        <w:rPr>
          <w:rFonts w:cs="Times New Roman"/>
        </w:rPr>
        <w:t>of the</w:t>
      </w:r>
      <w:r w:rsidR="003C6292">
        <w:rPr>
          <w:rFonts w:cs="Times New Roman"/>
        </w:rPr>
        <w:t xml:space="preserve"> </w:t>
      </w:r>
      <w:r w:rsidR="00344C79">
        <w:rPr>
          <w:rFonts w:cs="Times New Roman"/>
          <w:b/>
          <w:bCs/>
        </w:rPr>
        <w:t>3.66’</w:t>
      </w:r>
      <w:r w:rsidR="003C6292" w:rsidRPr="0035632E">
        <w:rPr>
          <w:rFonts w:cs="Times New Roman"/>
        </w:rPr>
        <w:t xml:space="preserve"> </w:t>
      </w:r>
      <w:r w:rsidR="003C6292" w:rsidRPr="0035632E">
        <w:rPr>
          <w:rFonts w:ascii="Cambria Math" w:hAnsi="Cambria Math" w:cs="Cambria Math"/>
        </w:rPr>
        <w:t>𝛽</w:t>
      </w:r>
      <w:r w:rsidR="003C6292" w:rsidRPr="0035632E">
        <w:rPr>
          <w:rFonts w:cs="Times New Roman"/>
        </w:rPr>
        <w:t>-</w:t>
      </w:r>
      <w:r w:rsidR="003C6292" w:rsidRPr="00445596">
        <w:rPr>
          <w:rFonts w:cs="Times New Roman"/>
        </w:rPr>
        <w:t>hydrogen</w:t>
      </w:r>
      <w:r w:rsidR="003C6292">
        <w:rPr>
          <w:rFonts w:cs="Times New Roman"/>
        </w:rPr>
        <w:t xml:space="preserve"> (</w:t>
      </w:r>
      <w:r w:rsidR="001A19D4" w:rsidRPr="001A19D4">
        <w:rPr>
          <w:b/>
          <w:bCs/>
        </w:rPr>
        <w:t>Scheme 3.10</w:t>
      </w:r>
      <w:r w:rsidR="001A19D4">
        <w:rPr>
          <w:b/>
          <w:bCs/>
        </w:rPr>
        <w:t>a</w:t>
      </w:r>
      <w:r w:rsidR="003C6292">
        <w:rPr>
          <w:rFonts w:cs="Times New Roman"/>
        </w:rPr>
        <w:t xml:space="preserve">) is lower than </w:t>
      </w:r>
      <w:r w:rsidR="00344C79">
        <w:rPr>
          <w:rFonts w:cs="Times New Roman"/>
          <w:b/>
          <w:bCs/>
        </w:rPr>
        <w:t>3.67’</w:t>
      </w:r>
      <w:r w:rsidR="003C6292">
        <w:rPr>
          <w:rFonts w:cs="Times New Roman"/>
        </w:rPr>
        <w:t xml:space="preserve"> (</w:t>
      </w:r>
      <w:r w:rsidR="001A19D4" w:rsidRPr="001A19D4">
        <w:rPr>
          <w:b/>
          <w:bCs/>
        </w:rPr>
        <w:t>Scheme 3.10</w:t>
      </w:r>
      <w:r w:rsidR="001A19D4">
        <w:rPr>
          <w:b/>
          <w:bCs/>
        </w:rPr>
        <w:t>b</w:t>
      </w:r>
      <w:r w:rsidR="003C6292">
        <w:rPr>
          <w:rFonts w:cs="Times New Roman"/>
        </w:rPr>
        <w:t xml:space="preserve">), </w:t>
      </w:r>
      <w:r w:rsidR="00CF44DC">
        <w:rPr>
          <w:rFonts w:cs="Times New Roman"/>
        </w:rPr>
        <w:t>pK</w:t>
      </w:r>
      <w:r w:rsidR="00CF44DC" w:rsidRPr="00CF44DC">
        <w:rPr>
          <w:rFonts w:cs="Times New Roman"/>
          <w:vertAlign w:val="subscript"/>
        </w:rPr>
        <w:t>a</w:t>
      </w:r>
      <w:r w:rsidR="00CF44DC">
        <w:rPr>
          <w:rFonts w:cs="Times New Roman"/>
        </w:rPr>
        <w:t xml:space="preserve"> = </w:t>
      </w:r>
      <w:r w:rsidR="003C6292">
        <w:rPr>
          <w:rFonts w:cs="Times New Roman"/>
        </w:rPr>
        <w:t xml:space="preserve">18 and 24 respectively, the elimination is more likely to occur in </w:t>
      </w:r>
      <w:r w:rsidR="008968DD">
        <w:rPr>
          <w:rFonts w:cs="Times New Roman"/>
          <w:b/>
          <w:bCs/>
        </w:rPr>
        <w:t>3.66’</w:t>
      </w:r>
      <w:r w:rsidR="003C6292">
        <w:rPr>
          <w:rFonts w:cs="Times New Roman"/>
        </w:rPr>
        <w:t xml:space="preserve"> than </w:t>
      </w:r>
      <w:r w:rsidR="008968DD">
        <w:rPr>
          <w:rFonts w:cs="Times New Roman"/>
          <w:b/>
          <w:bCs/>
        </w:rPr>
        <w:t>3.67’</w:t>
      </w:r>
      <w:r w:rsidR="003C6292" w:rsidRPr="0036495C">
        <w:rPr>
          <w:rFonts w:cs="Times New Roman"/>
        </w:rPr>
        <w:t>.</w:t>
      </w:r>
      <w:r w:rsidR="003C6292">
        <w:rPr>
          <w:rFonts w:cs="Times New Roman"/>
        </w:rPr>
        <w:fldChar w:fldCharType="begin"/>
      </w:r>
      <w:r w:rsidR="00856577">
        <w:rPr>
          <w:rFonts w:cs="Times New Roman"/>
        </w:rPr>
        <w:instrText xml:space="preserve"> ADDIN EN.CITE &lt;EndNote&gt;&lt;Cite&gt;&lt;Author&gt;Roszak&lt;/Author&gt;&lt;Year&gt;2019&lt;/Year&gt;&lt;RecNum&gt;266&lt;/RecNum&gt;&lt;DisplayText&gt;&lt;style face="superscript"&gt;47&lt;/style&gt;&lt;/DisplayText&gt;&lt;record&gt;&lt;rec-number&gt;266&lt;/rec-number&gt;&lt;foreign-keys&gt;&lt;key app="EN" db-id="tedzrws9b9ravoex2wop0wsgav2xfes9a0x2" timestamp="1645206422" guid="4791d19d-376b-4552-8093-c80eaeb43e2d"&gt;266&lt;/key&gt;&lt;/foreign-keys&gt;&lt;ref-type name="Journal Article"&gt;17&lt;/ref-type&gt;&lt;contributors&gt;&lt;authors&gt;&lt;author&gt;Roszak, R.&lt;/author&gt;&lt;author&gt;Beker, W.&lt;/author&gt;&lt;author&gt;Molga, K.&lt;/author&gt;&lt;author&gt;Grzybowski, B. A.&lt;/author&gt;&lt;/authors&gt;&lt;/contributors&gt;&lt;auth-address&gt;Institute of Organic Chemistry , Polish Academy of Sciences , ul. Kasprzaka 44/52 , 01-224 Warsaw , Poland.&amp;#xD;Allchemy, Inc. , 2145 45th Street #201 , Highland , Indiana 46322 , United States.&amp;#xD;Institute for Basic Science , Center for Soft and Living Matter , Ulsan 44919 , South Korea.&lt;/auth-address&gt;&lt;titles&gt;&lt;title&gt;Rapid and Accurate Prediction of pKa Values of C-H Acids Using Graph Convolutional Neural Networks&lt;/title&gt;&lt;secondary-title&gt;J Am Chem Soc&lt;/secondary-title&gt;&lt;/titles&gt;&lt;pages&gt;17142-17149&lt;/pages&gt;&lt;volume&gt;141&lt;/volume&gt;&lt;number&gt;43&lt;/number&gt;&lt;edition&gt;2019/10/22&lt;/edition&gt;&lt;dates&gt;&lt;year&gt;2019&lt;/year&gt;&lt;pub-dates&gt;&lt;date&gt;Oct 30&lt;/date&gt;&lt;/pub-dates&gt;&lt;/dates&gt;&lt;isbn&gt;1520-5126 (Electronic)&amp;#xD;0002-7863 (Linking)&lt;/isbn&gt;&lt;accession-num&gt;31633925&lt;/accession-num&gt;&lt;urls&gt;&lt;related-urls&gt;&lt;url&gt;https://www.ncbi.nlm.nih.gov/pubmed/31633925&lt;/url&gt;&lt;/related-urls&gt;&lt;/urls&gt;&lt;electronic-resource-num&gt;10.1021/jacs.9b05895&lt;/electronic-resource-num&gt;&lt;/record&gt;&lt;/Cite&gt;&lt;/EndNote&gt;</w:instrText>
      </w:r>
      <w:r w:rsidR="003C6292">
        <w:rPr>
          <w:rFonts w:cs="Times New Roman"/>
        </w:rPr>
        <w:fldChar w:fldCharType="separate"/>
      </w:r>
      <w:r w:rsidR="00856577" w:rsidRPr="00856577">
        <w:rPr>
          <w:rFonts w:cs="Times New Roman"/>
          <w:noProof/>
          <w:vertAlign w:val="superscript"/>
        </w:rPr>
        <w:t>47</w:t>
      </w:r>
      <w:r w:rsidR="003C6292">
        <w:rPr>
          <w:rFonts w:cs="Times New Roman"/>
        </w:rPr>
        <w:fldChar w:fldCharType="end"/>
      </w:r>
      <w:r w:rsidR="004D590F">
        <w:rPr>
          <w:rFonts w:cs="Times New Roman"/>
        </w:rPr>
        <w:t xml:space="preserve"> </w:t>
      </w:r>
      <w:r w:rsidR="00F2001F">
        <w:t>This may provide another explanation for the limitation of employing this approach to access diazepanones.</w:t>
      </w:r>
    </w:p>
    <w:p w14:paraId="37064E01" w14:textId="0C00B5E5" w:rsidR="000D4E76" w:rsidRDefault="000D4E76" w:rsidP="000D4E76"/>
    <w:tbl>
      <w:tblPr>
        <w:tblStyle w:val="TableGrid"/>
        <w:tblW w:w="0" w:type="auto"/>
        <w:jc w:val="center"/>
        <w:tblLook w:val="04A0" w:firstRow="1" w:lastRow="0" w:firstColumn="1" w:lastColumn="0" w:noHBand="0" w:noVBand="1"/>
      </w:tblPr>
      <w:tblGrid>
        <w:gridCol w:w="394"/>
        <w:gridCol w:w="7436"/>
      </w:tblGrid>
      <w:tr w:rsidR="00843D7B" w14:paraId="4E2C49FF" w14:textId="77777777" w:rsidTr="00BF192D">
        <w:trPr>
          <w:jc w:val="center"/>
        </w:trPr>
        <w:tc>
          <w:tcPr>
            <w:tcW w:w="0" w:type="auto"/>
            <w:tcBorders>
              <w:top w:val="nil"/>
              <w:left w:val="nil"/>
              <w:bottom w:val="nil"/>
              <w:right w:val="single" w:sz="4" w:space="0" w:color="auto"/>
            </w:tcBorders>
          </w:tcPr>
          <w:p w14:paraId="30935C81" w14:textId="651369EA" w:rsidR="00843D7B" w:rsidRPr="00843D7B" w:rsidRDefault="00843D7B" w:rsidP="00843D7B">
            <w:pPr>
              <w:spacing w:line="240" w:lineRule="auto"/>
              <w:rPr>
                <w:b/>
                <w:bCs/>
                <w:sz w:val="22"/>
                <w:szCs w:val="22"/>
              </w:rPr>
            </w:pPr>
            <w:r w:rsidRPr="00843D7B">
              <w:rPr>
                <w:b/>
                <w:bCs/>
                <w:sz w:val="22"/>
                <w:szCs w:val="22"/>
              </w:rPr>
              <w:t>a.</w:t>
            </w:r>
          </w:p>
        </w:tc>
        <w:tc>
          <w:tcPr>
            <w:tcW w:w="0" w:type="auto"/>
            <w:tcBorders>
              <w:left w:val="single" w:sz="4" w:space="0" w:color="auto"/>
            </w:tcBorders>
          </w:tcPr>
          <w:p w14:paraId="20509336" w14:textId="1F8C87A4" w:rsidR="00843D7B" w:rsidRDefault="00843D7B" w:rsidP="00843D7B">
            <w:pPr>
              <w:spacing w:line="240" w:lineRule="auto"/>
            </w:pPr>
            <w:r w:rsidRPr="00843D7B">
              <w:rPr>
                <w:noProof/>
              </w:rPr>
              <w:drawing>
                <wp:inline distT="0" distB="0" distL="0" distR="0" wp14:anchorId="6D3C6D07" wp14:editId="422F8633">
                  <wp:extent cx="4584700" cy="3238500"/>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7"/>
                          <a:stretch>
                            <a:fillRect/>
                          </a:stretch>
                        </pic:blipFill>
                        <pic:spPr>
                          <a:xfrm>
                            <a:off x="0" y="0"/>
                            <a:ext cx="4584700" cy="3238500"/>
                          </a:xfrm>
                          <a:prstGeom prst="rect">
                            <a:avLst/>
                          </a:prstGeom>
                        </pic:spPr>
                      </pic:pic>
                    </a:graphicData>
                  </a:graphic>
                </wp:inline>
              </w:drawing>
            </w:r>
          </w:p>
        </w:tc>
      </w:tr>
      <w:tr w:rsidR="00843D7B" w14:paraId="6A0CE6C0" w14:textId="77777777" w:rsidTr="00BF192D">
        <w:trPr>
          <w:jc w:val="center"/>
        </w:trPr>
        <w:tc>
          <w:tcPr>
            <w:tcW w:w="0" w:type="auto"/>
            <w:tcBorders>
              <w:top w:val="nil"/>
              <w:left w:val="nil"/>
              <w:bottom w:val="nil"/>
              <w:right w:val="single" w:sz="4" w:space="0" w:color="auto"/>
            </w:tcBorders>
          </w:tcPr>
          <w:p w14:paraId="141F8B23" w14:textId="234144E8" w:rsidR="00843D7B" w:rsidRPr="00843D7B" w:rsidRDefault="00843D7B" w:rsidP="00843D7B">
            <w:pPr>
              <w:spacing w:line="240" w:lineRule="auto"/>
              <w:rPr>
                <w:b/>
                <w:bCs/>
                <w:sz w:val="22"/>
                <w:szCs w:val="22"/>
              </w:rPr>
            </w:pPr>
            <w:r w:rsidRPr="00843D7B">
              <w:rPr>
                <w:b/>
                <w:bCs/>
                <w:sz w:val="22"/>
                <w:szCs w:val="22"/>
              </w:rPr>
              <w:t>b.</w:t>
            </w:r>
          </w:p>
        </w:tc>
        <w:tc>
          <w:tcPr>
            <w:tcW w:w="0" w:type="auto"/>
            <w:tcBorders>
              <w:left w:val="single" w:sz="4" w:space="0" w:color="auto"/>
            </w:tcBorders>
          </w:tcPr>
          <w:p w14:paraId="19298CD8" w14:textId="1B1B24FF" w:rsidR="00843D7B" w:rsidRDefault="00BF192D" w:rsidP="00BF192D">
            <w:pPr>
              <w:keepNext/>
              <w:spacing w:line="240" w:lineRule="auto"/>
            </w:pPr>
            <w:r w:rsidRPr="00BF192D">
              <w:rPr>
                <w:noProof/>
              </w:rPr>
              <w:drawing>
                <wp:inline distT="0" distB="0" distL="0" distR="0" wp14:anchorId="7B6718DC" wp14:editId="3D31A20A">
                  <wp:extent cx="4267200" cy="3606800"/>
                  <wp:effectExtent l="0" t="0" r="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8"/>
                          <a:stretch>
                            <a:fillRect/>
                          </a:stretch>
                        </pic:blipFill>
                        <pic:spPr>
                          <a:xfrm>
                            <a:off x="0" y="0"/>
                            <a:ext cx="4267200" cy="3606800"/>
                          </a:xfrm>
                          <a:prstGeom prst="rect">
                            <a:avLst/>
                          </a:prstGeom>
                        </pic:spPr>
                      </pic:pic>
                    </a:graphicData>
                  </a:graphic>
                </wp:inline>
              </w:drawing>
            </w:r>
          </w:p>
        </w:tc>
      </w:tr>
    </w:tbl>
    <w:p w14:paraId="6E3FB8D1" w14:textId="1F7C83EB" w:rsidR="0060736E" w:rsidRDefault="00BF192D" w:rsidP="0060736E">
      <w:pPr>
        <w:pBdr>
          <w:top w:val="nil"/>
          <w:left w:val="nil"/>
          <w:bottom w:val="nil"/>
          <w:right w:val="nil"/>
          <w:between w:val="nil"/>
        </w:pBdr>
        <w:spacing w:after="200" w:line="240" w:lineRule="auto"/>
        <w:jc w:val="center"/>
        <w:rPr>
          <w:b/>
          <w:color w:val="000000"/>
        </w:rPr>
      </w:pPr>
      <w:bookmarkStart w:id="161" w:name="_Toc102742457"/>
      <w:r w:rsidRPr="0060736E">
        <w:rPr>
          <w:b/>
          <w:bCs/>
        </w:rPr>
        <w:t xml:space="preserve">Scheme </w:t>
      </w:r>
      <w:r w:rsidR="00EF1A0F">
        <w:rPr>
          <w:b/>
          <w:bCs/>
        </w:rPr>
        <w:fldChar w:fldCharType="begin"/>
      </w:r>
      <w:r w:rsidR="00EF1A0F">
        <w:rPr>
          <w:b/>
          <w:bCs/>
        </w:rPr>
        <w:instrText xml:space="preserve"> STYLEREF 1 \s </w:instrText>
      </w:r>
      <w:r w:rsidR="00EF1A0F">
        <w:rPr>
          <w:b/>
          <w:bCs/>
        </w:rPr>
        <w:fldChar w:fldCharType="separate"/>
      </w:r>
      <w:r w:rsidR="00A91D35">
        <w:rPr>
          <w:b/>
          <w:bCs/>
          <w:noProof/>
        </w:rPr>
        <w:t>3</w:t>
      </w:r>
      <w:r w:rsidR="00EF1A0F">
        <w:rPr>
          <w:b/>
          <w:bCs/>
        </w:rPr>
        <w:fldChar w:fldCharType="end"/>
      </w:r>
      <w:r w:rsidR="00EF1A0F">
        <w:rPr>
          <w:b/>
          <w:bCs/>
        </w:rPr>
        <w:t>.</w:t>
      </w:r>
      <w:r w:rsidR="00EF1A0F">
        <w:rPr>
          <w:b/>
          <w:bCs/>
        </w:rPr>
        <w:fldChar w:fldCharType="begin"/>
      </w:r>
      <w:r w:rsidR="00EF1A0F">
        <w:rPr>
          <w:b/>
          <w:bCs/>
        </w:rPr>
        <w:instrText xml:space="preserve"> SEQ Scheme \* ARABIC \s 1 </w:instrText>
      </w:r>
      <w:r w:rsidR="00EF1A0F">
        <w:rPr>
          <w:b/>
          <w:bCs/>
        </w:rPr>
        <w:fldChar w:fldCharType="separate"/>
      </w:r>
      <w:r w:rsidR="00A91D35">
        <w:rPr>
          <w:b/>
          <w:bCs/>
          <w:noProof/>
        </w:rPr>
        <w:t>10</w:t>
      </w:r>
      <w:r w:rsidR="00EF1A0F">
        <w:rPr>
          <w:b/>
          <w:bCs/>
        </w:rPr>
        <w:fldChar w:fldCharType="end"/>
      </w:r>
      <w:r w:rsidRPr="0060736E">
        <w:rPr>
          <w:b/>
          <w:bCs/>
        </w:rPr>
        <w:t>:</w:t>
      </w:r>
      <w:r>
        <w:t xml:space="preserve"> </w:t>
      </w:r>
      <w:r w:rsidR="0060736E">
        <w:rPr>
          <w:b/>
          <w:color w:val="000000"/>
        </w:rPr>
        <w:t>Proposed mechanism for the formation of the enamine intermediates 3.56 and 3.65.</w:t>
      </w:r>
      <w:bookmarkEnd w:id="161"/>
    </w:p>
    <w:p w14:paraId="124ED781" w14:textId="1DA20F4E" w:rsidR="000D4E76" w:rsidRPr="00353E1A" w:rsidRDefault="000D4E76" w:rsidP="00353E1A">
      <w:pPr>
        <w:pStyle w:val="Caption"/>
        <w:jc w:val="both"/>
        <w:rPr>
          <w:b w:val="0"/>
          <w:bCs/>
        </w:rPr>
      </w:pPr>
    </w:p>
    <w:p w14:paraId="336CAED9" w14:textId="1A4F3F7D" w:rsidR="00E6280C" w:rsidRDefault="00D7117A" w:rsidP="00D7117A">
      <w:pPr>
        <w:ind w:firstLine="720"/>
      </w:pPr>
      <w:r>
        <w:t>In addition, it is known that the formation of six-membered rings is more favored than for seven-membered ring</w:t>
      </w:r>
      <w:r w:rsidR="00692207">
        <w:t xml:space="preserve"> formation</w:t>
      </w:r>
      <w:r>
        <w:t xml:space="preserve">, </w:t>
      </w:r>
      <w:r w:rsidR="00692207">
        <w:t>as</w:t>
      </w:r>
      <w:r>
        <w:t xml:space="preserve"> the strain energy increases for larger rings.</w:t>
      </w:r>
      <w:r>
        <w:fldChar w:fldCharType="begin"/>
      </w:r>
      <w:r w:rsidR="00856577">
        <w:instrText xml:space="preserve"> ADDIN EN.CITE &lt;EndNote&gt;&lt;Cite&gt;&lt;Author&gt;Casadei&lt;/Author&gt;&lt;Year&gt;1984&lt;/Year&gt;&lt;RecNum&gt;264&lt;/RecNum&gt;&lt;DisplayText&gt;&lt;style face="superscript"&gt;48&lt;/style&gt;&lt;/DisplayText&gt;&lt;record&gt;&lt;rec-number&gt;264&lt;/rec-number&gt;&lt;foreign-keys&gt;&lt;key app="EN" db-id="tedzrws9b9ravoex2wop0wsgav2xfes9a0x2" timestamp="1645131965" guid="18639922-a05d-4f54-aca3-ba0ec40bb53e"&gt;264&lt;/key&gt;&lt;/foreign-keys&gt;&lt;ref-type name="Journal Article"&gt;17&lt;/ref-type&gt;&lt;contributors&gt;&lt;authors&gt;&lt;author&gt;Casadei, M. A.&lt;/author&gt;&lt;author&gt;Galli, C.&lt;/author&gt;&lt;author&gt;Mandolini, L.&lt;/author&gt;&lt;/authors&gt;&lt;/contributors&gt;&lt;auth-address&gt;Univ Rome,Ist Chim Organ,Cnr,Ctr Studio Meccanismi Reazione,I-00185 Rome,Italy&lt;/auth-address&gt;&lt;titles&gt;&lt;title&gt;Ring-Closure Reactions .22. Kinetics of Cyclization of Diethyl (Omega-Bromoalkyl)Malonates in the Range of 4-Membered to 21-Membered Rings - Role of Ring Strain&lt;/title&gt;&lt;secondary-title&gt;Journal of the American Chemical Society&lt;/secondary-title&gt;&lt;alt-title&gt;J Am Chem Soc&lt;/alt-title&gt;&lt;/titles&gt;&lt;pages&gt;1051-1056&lt;/pages&gt;&lt;volume&gt;106&lt;/volume&gt;&lt;number&gt;4&lt;/number&gt;&lt;dates&gt;&lt;year&gt;1984&lt;/year&gt;&lt;/dates&gt;&lt;isbn&gt;0002-7863&lt;/isbn&gt;&lt;accession-num&gt;WOS:A1984SE19900039&lt;/accession-num&gt;&lt;urls&gt;&lt;related-urls&gt;&lt;url&gt;&amp;lt;Go to ISI&amp;gt;://WOS:A1984SE19900039&lt;/url&gt;&lt;/related-urls&gt;&lt;/urls&gt;&lt;electronic-resource-num&gt;DOI 10.1021/ja00316a039&lt;/electronic-resource-num&gt;&lt;language&gt;English&lt;/language&gt;&lt;/record&gt;&lt;/Cite&gt;&lt;/EndNote&gt;</w:instrText>
      </w:r>
      <w:r>
        <w:fldChar w:fldCharType="separate"/>
      </w:r>
      <w:r w:rsidR="00856577" w:rsidRPr="00856577">
        <w:rPr>
          <w:noProof/>
          <w:vertAlign w:val="superscript"/>
        </w:rPr>
        <w:t>48</w:t>
      </w:r>
      <w:r>
        <w:fldChar w:fldCharType="end"/>
      </w:r>
      <w:r w:rsidR="0063389C">
        <w:t xml:space="preserve"> </w:t>
      </w:r>
      <w:r w:rsidR="0063389C" w:rsidRPr="0063389C">
        <w:t xml:space="preserve">The strain of this seven-membered system may preclude the preorganization of the side-chain required for cyclization to occur, thus prohibiting or severely slowing the rate of cyclization. Therefore, I hypothesized that addition of another group to the nitrogen to provide a tertiary amide, may </w:t>
      </w:r>
      <w:r w:rsidR="000D6C28">
        <w:t>induce</w:t>
      </w:r>
      <w:r w:rsidR="0063389C" w:rsidRPr="0063389C">
        <w:t xml:space="preserve"> a more favorable conformation to promote cyclization by directing the aldehyde more towards the Boc-protected amine. This approach would also reduce the number of steps to produce compound </w:t>
      </w:r>
      <w:r w:rsidR="00E74D60">
        <w:rPr>
          <w:b/>
        </w:rPr>
        <w:t>3.26</w:t>
      </w:r>
      <w:r w:rsidR="0063389C" w:rsidRPr="0063389C">
        <w:t>.</w:t>
      </w:r>
    </w:p>
    <w:p w14:paraId="167EF5B4" w14:textId="24D3DE25" w:rsidR="00C96F5C" w:rsidRPr="00C96F5C" w:rsidRDefault="00C96F5C" w:rsidP="00C96F5C">
      <w:pPr>
        <w:ind w:firstLine="720"/>
      </w:pPr>
      <w:r w:rsidRPr="00C96F5C">
        <w:t xml:space="preserve">As shown in </w:t>
      </w:r>
      <w:r w:rsidR="00397FE6" w:rsidRPr="00397FE6">
        <w:rPr>
          <w:b/>
          <w:bCs/>
        </w:rPr>
        <w:t>Table 3.9</w:t>
      </w:r>
      <w:r w:rsidRPr="00C96F5C">
        <w:t xml:space="preserve">, the propargyl group was installed on 3,3-diethoxypropan-1-amine </w:t>
      </w:r>
      <w:r w:rsidR="007F1F0B" w:rsidRPr="007F1F0B">
        <w:rPr>
          <w:b/>
          <w:bCs/>
        </w:rPr>
        <w:t>3.68</w:t>
      </w:r>
      <w:r w:rsidR="007F1F0B">
        <w:t xml:space="preserve"> </w:t>
      </w:r>
      <w:r w:rsidRPr="00C96F5C">
        <w:t xml:space="preserve">via mono-alkylation in 23% yield to form amine </w:t>
      </w:r>
      <w:r w:rsidR="0097491C" w:rsidRPr="0097491C">
        <w:rPr>
          <w:b/>
          <w:bCs/>
        </w:rPr>
        <w:t>3.</w:t>
      </w:r>
      <w:r w:rsidRPr="00C96F5C">
        <w:rPr>
          <w:b/>
        </w:rPr>
        <w:t>6</w:t>
      </w:r>
      <w:r w:rsidR="0097491C">
        <w:rPr>
          <w:b/>
        </w:rPr>
        <w:t>9</w:t>
      </w:r>
      <w:r w:rsidRPr="00C96F5C">
        <w:t>.</w:t>
      </w:r>
      <w:r w:rsidR="008C38CB">
        <w:fldChar w:fldCharType="begin"/>
      </w:r>
      <w:r w:rsidR="00856577">
        <w:instrText xml:space="preserve"> ADDIN EN.CITE &lt;EndNote&gt;&lt;Cite&gt;&lt;Author&gt;Castillo&lt;/Author&gt;&lt;Year&gt;2016&lt;/Year&gt;&lt;RecNum&gt;291&lt;/RecNum&gt;&lt;DisplayText&gt;&lt;style face="superscript"&gt;49&lt;/style&gt;&lt;/DisplayText&gt;&lt;record&gt;&lt;rec-number&gt;291&lt;/rec-number&gt;&lt;foreign-keys&gt;&lt;key app="EN" db-id="tedzrws9b9ravoex2wop0wsgav2xfes9a0x2" timestamp="1648416492" guid="7c011007-d2db-4c33-ba39-10721eee68a1"&gt;291&lt;/key&gt;&lt;/foreign-keys&gt;&lt;ref-type name="Journal Article"&gt;17&lt;/ref-type&gt;&lt;contributors&gt;&lt;authors&gt;&lt;author&gt;Castillo, Juan-Carlos&lt;/author&gt;&lt;author&gt;Orrego-Hernández, Jessica&lt;/author&gt;&lt;author&gt;Portilla, Jaime&lt;/author&gt;&lt;/authors&gt;&lt;/contributors&gt;&lt;titles&gt;&lt;title&gt;Cs2CO3-Promoted DirectN-Alkylation: Highly Chemoselective Synthesis ofN-Alkylated Benzylamines and Anilines&lt;/title&gt;&lt;secondary-title&gt;European Journal of Organic Chemistry&lt;/secondary-title&gt;&lt;/titles&gt;&lt;pages&gt;3824-3835&lt;/pages&gt;&lt;volume&gt;2016&lt;/volume&gt;&lt;number&gt;22&lt;/number&gt;&lt;section&gt;3824&lt;/section&gt;&lt;dates&gt;&lt;year&gt;2016&lt;/year&gt;&lt;/dates&gt;&lt;isbn&gt;1434193X&lt;/isbn&gt;&lt;urls&gt;&lt;/urls&gt;&lt;electronic-resource-num&gt;10.1002/ejoc.201600549&lt;/electronic-resource-num&gt;&lt;/record&gt;&lt;/Cite&gt;&lt;/EndNote&gt;</w:instrText>
      </w:r>
      <w:r w:rsidR="008C38CB">
        <w:fldChar w:fldCharType="separate"/>
      </w:r>
      <w:r w:rsidR="00856577" w:rsidRPr="00856577">
        <w:rPr>
          <w:noProof/>
          <w:vertAlign w:val="superscript"/>
        </w:rPr>
        <w:t>49</w:t>
      </w:r>
      <w:r w:rsidR="008C38CB">
        <w:fldChar w:fldCharType="end"/>
      </w:r>
      <w:r w:rsidRPr="00C96F5C">
        <w:t xml:space="preserve"> The target amide </w:t>
      </w:r>
      <w:r w:rsidR="007F1F0B">
        <w:rPr>
          <w:b/>
        </w:rPr>
        <w:t>3.70</w:t>
      </w:r>
      <w:r w:rsidRPr="00C96F5C">
        <w:t xml:space="preserve"> was then synthesized by coupling </w:t>
      </w:r>
      <w:r w:rsidR="007F1F0B">
        <w:rPr>
          <w:b/>
        </w:rPr>
        <w:t>3.6</w:t>
      </w:r>
      <w:r w:rsidR="0097491C">
        <w:rPr>
          <w:b/>
        </w:rPr>
        <w:t>9</w:t>
      </w:r>
      <w:r w:rsidRPr="00C96F5C">
        <w:t xml:space="preserve"> to Boc-3,5-difluorophenylalanine </w:t>
      </w:r>
      <w:r w:rsidR="007F1F0B">
        <w:rPr>
          <w:b/>
        </w:rPr>
        <w:t>3.46</w:t>
      </w:r>
      <w:r w:rsidRPr="00C96F5C">
        <w:t xml:space="preserve"> in 26% yield. Four different conditions were employed in attempts to remove the acetal group and induce the cyclization, but either a complex mixture of products (</w:t>
      </w:r>
      <w:r w:rsidRPr="00C96F5C">
        <w:rPr>
          <w:b/>
          <w:bCs/>
        </w:rPr>
        <w:t>Entry 2-4</w:t>
      </w:r>
      <w:r w:rsidRPr="00C96F5C">
        <w:t xml:space="preserve">, </w:t>
      </w:r>
      <w:r w:rsidR="00D907B4" w:rsidRPr="00397FE6">
        <w:rPr>
          <w:b/>
          <w:bCs/>
        </w:rPr>
        <w:t>Table 3.9</w:t>
      </w:r>
      <w:r w:rsidRPr="00C96F5C">
        <w:t xml:space="preserve">) or no conversion to the cyclic intermediate </w:t>
      </w:r>
      <w:r w:rsidR="001E5506">
        <w:rPr>
          <w:b/>
        </w:rPr>
        <w:t>3.71</w:t>
      </w:r>
      <w:r w:rsidRPr="00C96F5C">
        <w:t xml:space="preserve"> (</w:t>
      </w:r>
      <w:r w:rsidRPr="00C96F5C">
        <w:rPr>
          <w:b/>
          <w:bCs/>
        </w:rPr>
        <w:t>Entry 1</w:t>
      </w:r>
      <w:r w:rsidRPr="00C96F5C">
        <w:t xml:space="preserve">, </w:t>
      </w:r>
      <w:r w:rsidR="00D907B4" w:rsidRPr="00397FE6">
        <w:rPr>
          <w:b/>
          <w:bCs/>
        </w:rPr>
        <w:t>Table 3.9</w:t>
      </w:r>
      <w:r w:rsidRPr="00C96F5C">
        <w:t>) was observed. These results suggested that these conditions are conducive to side-reactions and that installing the propargyl group prior to the cyclization was not sufficient to overcome the issues with conformation and ring strain.</w:t>
      </w:r>
    </w:p>
    <w:p w14:paraId="21BA2630" w14:textId="60C2DD16" w:rsidR="00E6280C" w:rsidRDefault="00E6280C" w:rsidP="002D6753"/>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4798"/>
        <w:gridCol w:w="3117"/>
      </w:tblGrid>
      <w:tr w:rsidR="003E7BBE" w14:paraId="1DD1500E" w14:textId="77777777" w:rsidTr="00B92D5F">
        <w:tc>
          <w:tcPr>
            <w:tcW w:w="9350" w:type="dxa"/>
            <w:gridSpan w:val="3"/>
          </w:tcPr>
          <w:p w14:paraId="776FF9DB" w14:textId="130DD0B6" w:rsidR="003E7BBE" w:rsidRDefault="003E7BBE" w:rsidP="00B92D5F">
            <w:pPr>
              <w:spacing w:line="240" w:lineRule="auto"/>
              <w:jc w:val="center"/>
            </w:pPr>
            <w:r w:rsidRPr="003E7BBE">
              <w:rPr>
                <w:noProof/>
              </w:rPr>
              <w:drawing>
                <wp:inline distT="0" distB="0" distL="0" distR="0" wp14:anchorId="140CA0C0" wp14:editId="437F95EE">
                  <wp:extent cx="4838700" cy="5130800"/>
                  <wp:effectExtent l="0" t="0" r="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9"/>
                          <a:stretch>
                            <a:fillRect/>
                          </a:stretch>
                        </pic:blipFill>
                        <pic:spPr>
                          <a:xfrm>
                            <a:off x="0" y="0"/>
                            <a:ext cx="4838700" cy="5130800"/>
                          </a:xfrm>
                          <a:prstGeom prst="rect">
                            <a:avLst/>
                          </a:prstGeom>
                        </pic:spPr>
                      </pic:pic>
                    </a:graphicData>
                  </a:graphic>
                </wp:inline>
              </w:drawing>
            </w:r>
          </w:p>
        </w:tc>
      </w:tr>
      <w:tr w:rsidR="003E7BBE" w14:paraId="66BC41DB" w14:textId="77777777" w:rsidTr="00B92D5F">
        <w:tc>
          <w:tcPr>
            <w:tcW w:w="1435" w:type="dxa"/>
            <w:vAlign w:val="center"/>
          </w:tcPr>
          <w:p w14:paraId="01F8E88E" w14:textId="77777777" w:rsidR="003E7BBE" w:rsidRDefault="003E7BBE" w:rsidP="00B92D5F">
            <w:pPr>
              <w:spacing w:line="240" w:lineRule="auto"/>
              <w:jc w:val="center"/>
              <w:rPr>
                <w:b/>
              </w:rPr>
            </w:pPr>
            <w:r>
              <w:rPr>
                <w:b/>
              </w:rPr>
              <w:t>Entry</w:t>
            </w:r>
          </w:p>
        </w:tc>
        <w:tc>
          <w:tcPr>
            <w:tcW w:w="4798" w:type="dxa"/>
            <w:vAlign w:val="center"/>
          </w:tcPr>
          <w:p w14:paraId="44FE3D4B" w14:textId="77777777" w:rsidR="003E7BBE" w:rsidRDefault="003E7BBE" w:rsidP="00B92D5F">
            <w:pPr>
              <w:spacing w:line="240" w:lineRule="auto"/>
              <w:jc w:val="center"/>
              <w:rPr>
                <w:b/>
              </w:rPr>
            </w:pPr>
            <w:r>
              <w:rPr>
                <w:b/>
              </w:rPr>
              <w:t>Conditions</w:t>
            </w:r>
          </w:p>
        </w:tc>
        <w:tc>
          <w:tcPr>
            <w:tcW w:w="3117" w:type="dxa"/>
            <w:vAlign w:val="center"/>
          </w:tcPr>
          <w:p w14:paraId="68823871" w14:textId="77777777" w:rsidR="003E7BBE" w:rsidRDefault="003E7BBE" w:rsidP="00B92D5F">
            <w:pPr>
              <w:spacing w:line="240" w:lineRule="auto"/>
              <w:jc w:val="center"/>
              <w:rPr>
                <w:b/>
              </w:rPr>
            </w:pPr>
            <w:r>
              <w:rPr>
                <w:b/>
              </w:rPr>
              <w:t>Conversion observed</w:t>
            </w:r>
          </w:p>
        </w:tc>
      </w:tr>
      <w:tr w:rsidR="003E7BBE" w14:paraId="04190F33" w14:textId="77777777" w:rsidTr="00B92D5F">
        <w:tc>
          <w:tcPr>
            <w:tcW w:w="1435" w:type="dxa"/>
            <w:vAlign w:val="center"/>
          </w:tcPr>
          <w:p w14:paraId="5F376398" w14:textId="77777777" w:rsidR="003E7BBE" w:rsidRDefault="003E7BBE" w:rsidP="00B92D5F">
            <w:pPr>
              <w:spacing w:line="240" w:lineRule="auto"/>
              <w:jc w:val="center"/>
              <w:rPr>
                <w:b/>
              </w:rPr>
            </w:pPr>
            <w:r>
              <w:rPr>
                <w:b/>
              </w:rPr>
              <w:t>1</w:t>
            </w:r>
          </w:p>
        </w:tc>
        <w:tc>
          <w:tcPr>
            <w:tcW w:w="4798" w:type="dxa"/>
            <w:vAlign w:val="center"/>
          </w:tcPr>
          <w:p w14:paraId="6AF4B3C7" w14:textId="15E3DAF9" w:rsidR="003E7BBE" w:rsidRDefault="003E7BBE" w:rsidP="00B92D5F">
            <w:pPr>
              <w:spacing w:line="240" w:lineRule="auto"/>
              <w:jc w:val="center"/>
            </w:pPr>
            <w:r w:rsidRPr="00F1114D">
              <w:rPr>
                <w:i/>
                <w:iCs/>
              </w:rPr>
              <w:t>p</w:t>
            </w:r>
            <w:r>
              <w:t>-</w:t>
            </w:r>
            <w:r w:rsidRPr="00F1114D">
              <w:t>T</w:t>
            </w:r>
            <w:r>
              <w:t>s</w:t>
            </w:r>
            <w:r w:rsidRPr="00F1114D">
              <w:t>OH</w:t>
            </w:r>
            <w:r>
              <w:t>·</w:t>
            </w:r>
            <w:r w:rsidRPr="00F1114D">
              <w:t>H</w:t>
            </w:r>
            <w:r w:rsidRPr="00F1114D">
              <w:rPr>
                <w:vertAlign w:val="subscript"/>
              </w:rPr>
              <w:t>2</w:t>
            </w:r>
            <w:r w:rsidRPr="00F1114D">
              <w:t>O</w:t>
            </w:r>
            <w:r>
              <w:t>, 4Å MS in Acetone @ 40ºC</w:t>
            </w:r>
          </w:p>
        </w:tc>
        <w:tc>
          <w:tcPr>
            <w:tcW w:w="3117" w:type="dxa"/>
            <w:vAlign w:val="center"/>
          </w:tcPr>
          <w:p w14:paraId="48A1D945" w14:textId="77777777" w:rsidR="003E7BBE" w:rsidRDefault="003E7BBE" w:rsidP="00B92D5F">
            <w:pPr>
              <w:spacing w:line="240" w:lineRule="auto"/>
              <w:jc w:val="center"/>
            </w:pPr>
            <w:r>
              <w:t>no</w:t>
            </w:r>
          </w:p>
        </w:tc>
      </w:tr>
      <w:tr w:rsidR="003E7BBE" w14:paraId="310ACADC" w14:textId="77777777" w:rsidTr="00B92D5F">
        <w:tc>
          <w:tcPr>
            <w:tcW w:w="1435" w:type="dxa"/>
            <w:vAlign w:val="center"/>
          </w:tcPr>
          <w:p w14:paraId="5068D6EA" w14:textId="77777777" w:rsidR="003E7BBE" w:rsidRDefault="003E7BBE" w:rsidP="00B92D5F">
            <w:pPr>
              <w:spacing w:line="240" w:lineRule="auto"/>
              <w:jc w:val="center"/>
              <w:rPr>
                <w:b/>
              </w:rPr>
            </w:pPr>
            <w:r>
              <w:rPr>
                <w:b/>
              </w:rPr>
              <w:t>2</w:t>
            </w:r>
          </w:p>
        </w:tc>
        <w:tc>
          <w:tcPr>
            <w:tcW w:w="4798" w:type="dxa"/>
            <w:vAlign w:val="center"/>
          </w:tcPr>
          <w:p w14:paraId="6109C278" w14:textId="77777777" w:rsidR="003E7BBE" w:rsidRDefault="003E7BBE" w:rsidP="00B92D5F">
            <w:pPr>
              <w:spacing w:line="240" w:lineRule="auto"/>
              <w:jc w:val="center"/>
            </w:pPr>
            <w:r>
              <w:t>70% TFA in H</w:t>
            </w:r>
            <w:r>
              <w:rPr>
                <w:vertAlign w:val="subscript"/>
              </w:rPr>
              <w:t>2</w:t>
            </w:r>
            <w:r>
              <w:t>O</w:t>
            </w:r>
          </w:p>
        </w:tc>
        <w:tc>
          <w:tcPr>
            <w:tcW w:w="3117" w:type="dxa"/>
            <w:vAlign w:val="center"/>
          </w:tcPr>
          <w:p w14:paraId="4E767246" w14:textId="77777777" w:rsidR="003E7BBE" w:rsidRDefault="003E7BBE" w:rsidP="00B92D5F">
            <w:pPr>
              <w:spacing w:line="240" w:lineRule="auto"/>
              <w:jc w:val="center"/>
            </w:pPr>
            <w:r>
              <w:t>no</w:t>
            </w:r>
          </w:p>
        </w:tc>
      </w:tr>
      <w:tr w:rsidR="003E7BBE" w14:paraId="116A8A44" w14:textId="77777777" w:rsidTr="00B92D5F">
        <w:tc>
          <w:tcPr>
            <w:tcW w:w="1435" w:type="dxa"/>
            <w:vAlign w:val="center"/>
          </w:tcPr>
          <w:p w14:paraId="06153530" w14:textId="77777777" w:rsidR="003E7BBE" w:rsidRDefault="003E7BBE" w:rsidP="00B92D5F">
            <w:pPr>
              <w:spacing w:line="240" w:lineRule="auto"/>
              <w:jc w:val="center"/>
              <w:rPr>
                <w:b/>
              </w:rPr>
            </w:pPr>
            <w:r>
              <w:rPr>
                <w:b/>
              </w:rPr>
              <w:t>3</w:t>
            </w:r>
          </w:p>
        </w:tc>
        <w:tc>
          <w:tcPr>
            <w:tcW w:w="4798" w:type="dxa"/>
            <w:vAlign w:val="center"/>
          </w:tcPr>
          <w:p w14:paraId="76A62F0D" w14:textId="77777777" w:rsidR="003E7BBE" w:rsidRDefault="003E7BBE" w:rsidP="00B92D5F">
            <w:pPr>
              <w:spacing w:line="240" w:lineRule="auto"/>
              <w:jc w:val="center"/>
            </w:pPr>
            <w:r>
              <w:t>HCl (4M) in dioxane, in THF</w:t>
            </w:r>
          </w:p>
        </w:tc>
        <w:tc>
          <w:tcPr>
            <w:tcW w:w="3117" w:type="dxa"/>
            <w:vAlign w:val="center"/>
          </w:tcPr>
          <w:p w14:paraId="606803E6" w14:textId="77777777" w:rsidR="003E7BBE" w:rsidRDefault="003E7BBE" w:rsidP="00B92D5F">
            <w:pPr>
              <w:spacing w:line="240" w:lineRule="auto"/>
              <w:jc w:val="center"/>
            </w:pPr>
            <w:r>
              <w:t>no</w:t>
            </w:r>
          </w:p>
        </w:tc>
      </w:tr>
      <w:tr w:rsidR="003E7BBE" w14:paraId="13506EF2" w14:textId="77777777" w:rsidTr="00B92D5F">
        <w:tc>
          <w:tcPr>
            <w:tcW w:w="1435" w:type="dxa"/>
            <w:vAlign w:val="center"/>
          </w:tcPr>
          <w:p w14:paraId="3F4701E9" w14:textId="77777777" w:rsidR="003E7BBE" w:rsidRDefault="003E7BBE" w:rsidP="00B92D5F">
            <w:pPr>
              <w:spacing w:line="240" w:lineRule="auto"/>
              <w:jc w:val="center"/>
              <w:rPr>
                <w:b/>
              </w:rPr>
            </w:pPr>
            <w:r>
              <w:rPr>
                <w:b/>
              </w:rPr>
              <w:t>4</w:t>
            </w:r>
          </w:p>
        </w:tc>
        <w:tc>
          <w:tcPr>
            <w:tcW w:w="4798" w:type="dxa"/>
            <w:vAlign w:val="center"/>
          </w:tcPr>
          <w:p w14:paraId="22210BC2" w14:textId="77777777" w:rsidR="003E7BBE" w:rsidRDefault="003E7BBE" w:rsidP="00B92D5F">
            <w:pPr>
              <w:spacing w:line="240" w:lineRule="auto"/>
              <w:jc w:val="center"/>
            </w:pPr>
            <w:r>
              <w:t>Formic acid in pentane @ 50ºC</w:t>
            </w:r>
          </w:p>
        </w:tc>
        <w:tc>
          <w:tcPr>
            <w:tcW w:w="3117" w:type="dxa"/>
            <w:vAlign w:val="center"/>
          </w:tcPr>
          <w:p w14:paraId="68CCC939" w14:textId="77777777" w:rsidR="003E7BBE" w:rsidRDefault="003E7BBE" w:rsidP="003E7BBE">
            <w:pPr>
              <w:keepNext/>
              <w:spacing w:line="240" w:lineRule="auto"/>
              <w:jc w:val="center"/>
            </w:pPr>
            <w:r>
              <w:t>no</w:t>
            </w:r>
          </w:p>
        </w:tc>
      </w:tr>
    </w:tbl>
    <w:p w14:paraId="2EA873ED" w14:textId="1EDC5343" w:rsidR="00C96F5C" w:rsidRDefault="003E7BBE" w:rsidP="003E7BBE">
      <w:pPr>
        <w:pStyle w:val="Caption"/>
      </w:pPr>
      <w:bookmarkStart w:id="162" w:name="_Toc102742388"/>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9</w:t>
      </w:r>
      <w:r w:rsidR="00A56DCB">
        <w:rPr>
          <w:noProof/>
        </w:rPr>
        <w:fldChar w:fldCharType="end"/>
      </w:r>
      <w:r w:rsidR="00987124">
        <w:t xml:space="preserve">: </w:t>
      </w:r>
      <w:r w:rsidR="002F7023">
        <w:t xml:space="preserve">Synthetic route and </w:t>
      </w:r>
      <w:bookmarkStart w:id="163" w:name="OLE_LINK2"/>
      <w:r w:rsidR="002F7023">
        <w:rPr>
          <w:noProof/>
        </w:rPr>
        <w:t>acidic conditions screened for the synthesis of the cyclized intermediate 3.71.</w:t>
      </w:r>
      <w:bookmarkEnd w:id="162"/>
      <w:bookmarkEnd w:id="163"/>
    </w:p>
    <w:p w14:paraId="5BB00C70" w14:textId="0BDA10AA" w:rsidR="00F65559" w:rsidRDefault="00F65559" w:rsidP="002D6753"/>
    <w:p w14:paraId="4351511C" w14:textId="54BEBB51" w:rsidR="007647AA" w:rsidRPr="007647AA" w:rsidRDefault="00F65559" w:rsidP="007647AA">
      <w:pPr>
        <w:ind w:firstLine="720"/>
      </w:pPr>
      <w:r w:rsidRPr="00F65559">
        <w:t>At this stage</w:t>
      </w:r>
      <w:r w:rsidR="00A91068">
        <w:t>,</w:t>
      </w:r>
      <w:r w:rsidRPr="00F65559">
        <w:t xml:space="preserve"> I realized that pre-organization and steric strain </w:t>
      </w:r>
      <w:r w:rsidR="00F33DF5">
        <w:t>are</w:t>
      </w:r>
      <w:r w:rsidRPr="00F65559">
        <w:t xml:space="preserve"> not the only factors interfering with the cyclization, the weak nucleophilicity of the Boc-protected amine also limits reactivity during the desired cyclization event. Although, previous acidic conditions screened (</w:t>
      </w:r>
      <w:r w:rsidR="00F33DF5" w:rsidRPr="00F33DF5">
        <w:rPr>
          <w:b/>
          <w:bCs/>
        </w:rPr>
        <w:t>Table 3.8</w:t>
      </w:r>
      <w:r w:rsidR="00F33DF5">
        <w:t xml:space="preserve"> and </w:t>
      </w:r>
      <w:r w:rsidR="00F33DF5" w:rsidRPr="00F33DF5">
        <w:rPr>
          <w:b/>
          <w:bCs/>
        </w:rPr>
        <w:t>3.9</w:t>
      </w:r>
      <w:r w:rsidRPr="00F65559">
        <w:t xml:space="preserve">) probably removed both acetal and Boc groups, the resulting complex mixture of products limit the practicality of these conditions. Therefore, I designed a synthetic route modeled on the synthesis of a 1,5-diazabicyclo[6,3,0] dodecane amino acid derivative, where the acetal and Boc groups are sequentially removed, allowing for cyclization </w:t>
      </w:r>
      <w:r w:rsidR="006046EE" w:rsidRPr="006046EE">
        <w:t>under hydrogenation conditions (</w:t>
      </w:r>
      <w:r w:rsidR="00F17616" w:rsidRPr="00F17616">
        <w:rPr>
          <w:b/>
          <w:bCs/>
        </w:rPr>
        <w:t>Scheme 3.11</w:t>
      </w:r>
      <w:r w:rsidR="006046EE" w:rsidRPr="006046EE">
        <w:t>).</w:t>
      </w:r>
      <w:r w:rsidR="006046EE" w:rsidRPr="006046EE">
        <w:fldChar w:fldCharType="begin"/>
      </w:r>
      <w:r w:rsidR="00856577">
        <w:instrText xml:space="preserve"> ADDIN EN.CITE &lt;EndNote&gt;&lt;Cite&gt;&lt;Author&gt;Peng&lt;/Author&gt;&lt;Year&gt;2006&lt;/Year&gt;&lt;RecNum&gt;265&lt;/RecNum&gt;&lt;DisplayText&gt;&lt;style face="superscript"&gt;50&lt;/style&gt;&lt;/DisplayText&gt;&lt;record&gt;&lt;rec-number&gt;265&lt;/rec-number&gt;&lt;foreign-keys&gt;&lt;key app="EN" db-id="tedzrws9b9ravoex2wop0wsgav2xfes9a0x2" timestamp="1645140147" guid="8bc95b38-ecaa-4635-bbc6-6f2a357942ca"&gt;265&lt;/key&gt;&lt;/foreign-keys&gt;&lt;ref-type name="Journal Article"&gt;17&lt;/ref-type&gt;&lt;contributors&gt;&lt;authors&gt;&lt;author&gt;Peng, Yuefeng&lt;/author&gt;&lt;author&gt;Sun, Haiying&lt;/author&gt;&lt;author&gt;Wang, Shaomeng&lt;/author&gt;&lt;/authors&gt;&lt;/contributors&gt;&lt;titles&gt;&lt;title&gt;Design and synthesis of a 1,5-diazabicyclo[6,3,0] dodecane amino acid derivative as a novel dipeptide reverse-turn mimetic&lt;/title&gt;&lt;secondary-title&gt;Tetrahedron Letters&lt;/secondary-title&gt;&lt;/titles&gt;&lt;periodical&gt;&lt;full-title&gt;Tetrahedron Letters&lt;/full-title&gt;&lt;/periodical&gt;&lt;pages&gt;4769-4770&lt;/pages&gt;&lt;volume&gt;47&lt;/volume&gt;&lt;number&gt;27&lt;/number&gt;&lt;section&gt;4769&lt;/section&gt;&lt;dates&gt;&lt;year&gt;2006&lt;/year&gt;&lt;/dates&gt;&lt;isbn&gt;00404039&lt;/isbn&gt;&lt;urls&gt;&lt;/urls&gt;&lt;electronic-resource-num&gt;10.1016/j.tetlet.2006.04.053&lt;/electronic-resource-num&gt;&lt;/record&gt;&lt;/Cite&gt;&lt;/EndNote&gt;</w:instrText>
      </w:r>
      <w:r w:rsidR="006046EE" w:rsidRPr="006046EE">
        <w:fldChar w:fldCharType="separate"/>
      </w:r>
      <w:r w:rsidR="00856577" w:rsidRPr="00856577">
        <w:rPr>
          <w:noProof/>
          <w:vertAlign w:val="superscript"/>
        </w:rPr>
        <w:t>50</w:t>
      </w:r>
      <w:r w:rsidR="006046EE" w:rsidRPr="006046EE">
        <w:fldChar w:fldCharType="end"/>
      </w:r>
      <w:r w:rsidR="007647AA">
        <w:t xml:space="preserve"> </w:t>
      </w:r>
      <w:r w:rsidR="007647AA" w:rsidRPr="007647AA">
        <w:t xml:space="preserve">By first substituting the Boc group with a Cbz group, the 3,5-difluorophenylalanine </w:t>
      </w:r>
      <w:r w:rsidR="008F0F10">
        <w:rPr>
          <w:b/>
        </w:rPr>
        <w:t>3.</w:t>
      </w:r>
      <w:r w:rsidR="00610593">
        <w:rPr>
          <w:b/>
        </w:rPr>
        <w:t>46”</w:t>
      </w:r>
      <w:r w:rsidR="007647AA" w:rsidRPr="007647AA">
        <w:t xml:space="preserve"> was reacted with 3,3-diethoxypropan-1-amine</w:t>
      </w:r>
      <w:r w:rsidR="008F0F10">
        <w:t xml:space="preserve"> </w:t>
      </w:r>
      <w:r w:rsidR="008F0F10" w:rsidRPr="008F0F10">
        <w:rPr>
          <w:b/>
          <w:bCs/>
        </w:rPr>
        <w:t>3.68</w:t>
      </w:r>
      <w:r w:rsidR="007647AA" w:rsidRPr="007647AA">
        <w:t xml:space="preserve"> to produce </w:t>
      </w:r>
      <w:r w:rsidR="00947A8F">
        <w:rPr>
          <w:b/>
        </w:rPr>
        <w:t>3.72</w:t>
      </w:r>
      <w:r w:rsidR="007647AA" w:rsidRPr="007647AA">
        <w:t xml:space="preserve"> in </w:t>
      </w:r>
      <w:r w:rsidR="00947A8F">
        <w:t>92</w:t>
      </w:r>
      <w:r w:rsidR="007647AA" w:rsidRPr="007647AA">
        <w:t>% yield (</w:t>
      </w:r>
      <w:r w:rsidR="00947A8F" w:rsidRPr="00F17616">
        <w:rPr>
          <w:b/>
          <w:bCs/>
        </w:rPr>
        <w:t>Scheme 3.11</w:t>
      </w:r>
      <w:r w:rsidR="007647AA" w:rsidRPr="007647AA">
        <w:t xml:space="preserve">). Following the deprotection of </w:t>
      </w:r>
      <w:r w:rsidR="0083199E">
        <w:rPr>
          <w:b/>
        </w:rPr>
        <w:t>3.72</w:t>
      </w:r>
      <w:r w:rsidR="007647AA" w:rsidRPr="007647AA">
        <w:t xml:space="preserve"> under mildly acidic conditions, the resulting aldehyde </w:t>
      </w:r>
      <w:r w:rsidR="00B42742">
        <w:rPr>
          <w:b/>
        </w:rPr>
        <w:t>3.72’</w:t>
      </w:r>
      <w:r w:rsidR="007647AA" w:rsidRPr="007647AA">
        <w:t xml:space="preserve"> was exposed to hydrogenation conditions to presumably remove the Cbz group and promote the cyclization, however no cyclized product was observed.</w:t>
      </w:r>
    </w:p>
    <w:p w14:paraId="47BDF36B" w14:textId="5C22D519" w:rsidR="00F65559" w:rsidRDefault="00F65559" w:rsidP="00CF7788"/>
    <w:p w14:paraId="213279C9" w14:textId="11A01EF9" w:rsidR="00CF7788" w:rsidRDefault="00610593" w:rsidP="004F5334">
      <w:pPr>
        <w:keepNext/>
        <w:spacing w:line="240" w:lineRule="auto"/>
        <w:jc w:val="center"/>
      </w:pPr>
      <w:r w:rsidRPr="00610593">
        <w:rPr>
          <w:noProof/>
        </w:rPr>
        <w:drawing>
          <wp:inline distT="0" distB="0" distL="0" distR="0" wp14:anchorId="46D0E3CA" wp14:editId="56BF921A">
            <wp:extent cx="4953000" cy="4851400"/>
            <wp:effectExtent l="0" t="0" r="0" b="0"/>
            <wp:docPr id="1167" name="Pictur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0"/>
                    <a:stretch>
                      <a:fillRect/>
                    </a:stretch>
                  </pic:blipFill>
                  <pic:spPr>
                    <a:xfrm>
                      <a:off x="0" y="0"/>
                      <a:ext cx="4953000" cy="4851400"/>
                    </a:xfrm>
                    <a:prstGeom prst="rect">
                      <a:avLst/>
                    </a:prstGeom>
                  </pic:spPr>
                </pic:pic>
              </a:graphicData>
            </a:graphic>
          </wp:inline>
        </w:drawing>
      </w:r>
    </w:p>
    <w:p w14:paraId="3EC6BBE5" w14:textId="24EF432E" w:rsidR="000971A9" w:rsidRDefault="00CF7788" w:rsidP="000971A9">
      <w:pPr>
        <w:pStyle w:val="Caption"/>
      </w:pPr>
      <w:bookmarkStart w:id="164" w:name="_Toc102742458"/>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w:instrText>
      </w:r>
      <w:r w:rsidR="00A56DCB">
        <w:instrText xml:space="preserve">Scheme \* ARABIC \s 1 </w:instrText>
      </w:r>
      <w:r w:rsidR="00A56DCB">
        <w:fldChar w:fldCharType="separate"/>
      </w:r>
      <w:r w:rsidR="00A91D35">
        <w:rPr>
          <w:noProof/>
        </w:rPr>
        <w:t>11</w:t>
      </w:r>
      <w:r w:rsidR="00A56DCB">
        <w:rPr>
          <w:noProof/>
        </w:rPr>
        <w:fldChar w:fldCharType="end"/>
      </w:r>
      <w:r w:rsidR="000971A9">
        <w:t>: Synthetic route to the 3,5-difluorophenylalanine 1,4-diazepanone 3.73.</w:t>
      </w:r>
      <w:bookmarkEnd w:id="164"/>
    </w:p>
    <w:p w14:paraId="3F560E74" w14:textId="51AC5E49" w:rsidR="00CF7788" w:rsidRDefault="00CF7788" w:rsidP="00D46282">
      <w:pPr>
        <w:pStyle w:val="Caption"/>
        <w:jc w:val="both"/>
        <w:rPr>
          <w:b w:val="0"/>
          <w:bCs/>
        </w:rPr>
      </w:pPr>
    </w:p>
    <w:p w14:paraId="5AC6E9A6" w14:textId="77777777" w:rsidR="00761074" w:rsidRDefault="00761074" w:rsidP="00761074">
      <w:pPr>
        <w:pStyle w:val="Heading4"/>
      </w:pPr>
      <w:r>
        <w:t>Ring-closure from the 3,5-difluorophenylalanine C-terminus</w:t>
      </w:r>
    </w:p>
    <w:p w14:paraId="5CA9F17B" w14:textId="7EA1E926" w:rsidR="00D46282" w:rsidRDefault="00D46282" w:rsidP="00D46282"/>
    <w:p w14:paraId="43059E2D" w14:textId="43C0C2D8" w:rsidR="001D624A" w:rsidRPr="001D624A" w:rsidRDefault="001D624A" w:rsidP="001178B0">
      <w:pPr>
        <w:ind w:firstLine="720"/>
      </w:pPr>
      <w:r w:rsidRPr="001D624A">
        <w:t xml:space="preserve">Due to the lack of success of the synthetic strategies to promote the ring-closure from the 3,5-difuorophenylalanine N-terminus, I then investigated the C-terminus as an alternative locus to form the 1,4-diazepan-2-one ring. This approach is commonly used for the synthesis of medium-sized rings such as </w:t>
      </w:r>
      <w:r w:rsidRPr="001D624A">
        <w:rPr>
          <w:rFonts w:ascii="Cambria Math" w:hAnsi="Cambria Math" w:cs="Cambria Math"/>
        </w:rPr>
        <w:t>𝜀</w:t>
      </w:r>
      <w:r w:rsidRPr="001D624A">
        <w:t>-caprolactams (i.e., seven-membered ring lactam)</w:t>
      </w:r>
      <w:r w:rsidRPr="001D624A">
        <w:fldChar w:fldCharType="begin"/>
      </w:r>
      <w:r w:rsidR="00856577">
        <w:instrText xml:space="preserve"> ADDIN EN.CITE &lt;EndNote&gt;&lt;Cite&gt;&lt;Author&gt;Nubbemeyer&lt;/Author&gt;&lt;Year&gt;2001&lt;/Year&gt;&lt;RecNum&gt;267&lt;/RecNum&gt;&lt;DisplayText&gt;&lt;style face="superscript"&gt;51&lt;/style&gt;&lt;/DisplayText&gt;&lt;record&gt;&lt;rec-number&gt;267&lt;/rec-number&gt;&lt;foreign-keys&gt;&lt;key app="EN" db-id="tedzrws9b9ravoex2wop0wsgav2xfes9a0x2" timestamp="1645477437" guid="080e52b3-a075-4612-b348-66f998505b0c"&gt;267&lt;/key&gt;&lt;/foreign-keys&gt;&lt;ref-type name="Journal Article"&gt;17&lt;/ref-type&gt;&lt;contributors&gt;&lt;authors&gt;&lt;author&gt;Nubbemeyer, U.&lt;/author&gt;&lt;/authors&gt;&lt;/contributors&gt;&lt;auth-address&gt;Free Univ Berlin, Inst Chem Organ Chem, D-14195 Berlin, Germany&lt;/auth-address&gt;&lt;titles&gt;&lt;title&gt;Synthesis of medium-sized ring lactams&lt;/title&gt;&lt;secondary-title&gt;Stereoselective Heterocyclic Synthesis Iii&lt;/secondary-title&gt;&lt;alt-title&gt;Top Curr Chem&lt;/alt-title&gt;&lt;/titles&gt;&lt;pages&gt;125-196&lt;/pages&gt;&lt;volume&gt;216&lt;/volume&gt;&lt;keywords&gt;&lt;keyword&gt;medium-sized ring lactams&lt;/keyword&gt;&lt;keyword&gt;macro cyclization&lt;/keyword&gt;&lt;keyword&gt;ring expansion&lt;/keyword&gt;&lt;keyword&gt;rearrangement&lt;/keyword&gt;&lt;keyword&gt;fragmentation&lt;/keyword&gt;&lt;keyword&gt;aza-claisen rearrangement&lt;/keyword&gt;&lt;keyword&gt;fischer carbene complexes&lt;/keyword&gt;&lt;keyword&gt;intramolecular schmidt reactions&lt;/keyword&gt;&lt;keyword&gt;enantioselective total-synthesis&lt;/keyword&gt;&lt;keyword&gt;optically-active azoninones&lt;/keyword&gt;&lt;keyword&gt;manzamine-a construction&lt;/keyword&gt;&lt;keyword&gt;gamma-turn mimetics&lt;/keyword&gt;&lt;keyword&gt;beckmann rearrangement&lt;/keyword&gt;&lt;keyword&gt;asymmetric-synthesis&lt;/keyword&gt;&lt;keyword&gt;amino-acids&lt;/keyword&gt;&lt;/keywords&gt;&lt;dates&gt;&lt;year&gt;2001&lt;/year&gt;&lt;/dates&gt;&lt;isbn&gt;0340-1022&lt;/isbn&gt;&lt;accession-num&gt;WOS:000171778200004&lt;/accession-num&gt;&lt;urls&gt;&lt;related-urls&gt;&lt;url&gt;&amp;lt;Go to ISI&amp;gt;://WOS:000171778200004&lt;/url&gt;&lt;/related-urls&gt;&lt;/urls&gt;&lt;language&gt;English&lt;/language&gt;&lt;/record&gt;&lt;/Cite&gt;&lt;/EndNote&gt;</w:instrText>
      </w:r>
      <w:r w:rsidRPr="001D624A">
        <w:fldChar w:fldCharType="separate"/>
      </w:r>
      <w:r w:rsidR="00856577" w:rsidRPr="00856577">
        <w:rPr>
          <w:noProof/>
          <w:vertAlign w:val="superscript"/>
        </w:rPr>
        <w:t>51</w:t>
      </w:r>
      <w:r w:rsidRPr="001D624A">
        <w:fldChar w:fldCharType="end"/>
      </w:r>
      <w:r w:rsidRPr="001D624A">
        <w:t xml:space="preserve"> and 1,4-diazepan-2-one rings.</w:t>
      </w:r>
      <w:r w:rsidRPr="001D624A">
        <w:fldChar w:fldCharType="begin">
          <w:fldData xml:space="preserve">PEVuZE5vdGU+PENpdGU+PEF1dGhvcj5CaWZ0dTwvQXV0aG9yPjxZZWFyPjIwMDc8L1llYXI+PFJl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=
</w:fldData>
        </w:fldChar>
      </w:r>
      <w:r w:rsidR="00856577">
        <w:instrText xml:space="preserve"> ADDIN EN.CITE </w:instrText>
      </w:r>
      <w:r w:rsidR="00856577">
        <w:fldChar w:fldCharType="begin">
          <w:fldData xml:space="preserve">PEVuZE5vdGU+PENpdGU+PEF1dGhvcj5CaWZ0dTwvQXV0aG9yPjxZZWFyPjIwMDc8L1llYXI+PFJl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=
</w:fldData>
        </w:fldChar>
      </w:r>
      <w:r w:rsidR="00856577">
        <w:instrText xml:space="preserve"> ADDIN EN.CITE.DATA </w:instrText>
      </w:r>
      <w:r w:rsidR="00856577">
        <w:fldChar w:fldCharType="end"/>
      </w:r>
      <w:r w:rsidRPr="001D624A">
        <w:fldChar w:fldCharType="separate"/>
      </w:r>
      <w:r w:rsidR="00856577" w:rsidRPr="00856577">
        <w:rPr>
          <w:noProof/>
          <w:vertAlign w:val="superscript"/>
        </w:rPr>
        <w:t>52</w:t>
      </w:r>
      <w:r w:rsidRPr="001D624A">
        <w:fldChar w:fldCharType="end"/>
      </w:r>
    </w:p>
    <w:p w14:paraId="03DEE8DE" w14:textId="34BA33F6" w:rsidR="001178B0" w:rsidRPr="001178B0" w:rsidRDefault="001178B0" w:rsidP="001178B0">
      <w:pPr>
        <w:ind w:firstLine="720"/>
      </w:pPr>
      <w:r w:rsidRPr="001178B0">
        <w:t xml:space="preserve">Following the conversion of the Boc 3,5-difluorophenylanine </w:t>
      </w:r>
      <w:r>
        <w:rPr>
          <w:b/>
          <w:bCs/>
        </w:rPr>
        <w:t>3.46</w:t>
      </w:r>
      <w:r w:rsidRPr="001178B0">
        <w:t xml:space="preserve"> into the methyl ester 3,5-difluorophenylanine </w:t>
      </w:r>
      <w:r w:rsidR="000B384A">
        <w:rPr>
          <w:b/>
          <w:bCs/>
        </w:rPr>
        <w:t>3.46</w:t>
      </w:r>
      <w:r w:rsidRPr="001178B0">
        <w:rPr>
          <w:b/>
          <w:bCs/>
        </w:rPr>
        <w:t>’</w:t>
      </w:r>
      <w:r w:rsidRPr="001178B0">
        <w:t xml:space="preserve">, different conditions for the aza-Michael addition of </w:t>
      </w:r>
      <w:r w:rsidR="000B384A">
        <w:rPr>
          <w:b/>
          <w:bCs/>
        </w:rPr>
        <w:t>3.46</w:t>
      </w:r>
      <w:r w:rsidRPr="001178B0">
        <w:rPr>
          <w:b/>
          <w:bCs/>
        </w:rPr>
        <w:t>’</w:t>
      </w:r>
      <w:r w:rsidRPr="001178B0">
        <w:t xml:space="preserve"> on acrylonitrile to obtain the adduct </w:t>
      </w:r>
      <w:r w:rsidR="000B384A">
        <w:rPr>
          <w:b/>
          <w:bCs/>
        </w:rPr>
        <w:t>3.74</w:t>
      </w:r>
      <w:r w:rsidR="00B6713A" w:rsidRPr="00B6713A">
        <w:t xml:space="preserve"> were attempted</w:t>
      </w:r>
      <w:r w:rsidRPr="001178B0">
        <w:t>. Since the yield of the reaction was not satisfying under reflux conditions in methanol (</w:t>
      </w:r>
      <w:r w:rsidRPr="001178B0">
        <w:rPr>
          <w:b/>
          <w:bCs/>
        </w:rPr>
        <w:t>Entry 1</w:t>
      </w:r>
      <w:r w:rsidRPr="001178B0">
        <w:t xml:space="preserve">, </w:t>
      </w:r>
      <w:r w:rsidRPr="001178B0">
        <w:rPr>
          <w:b/>
          <w:bCs/>
        </w:rPr>
        <w:t xml:space="preserve">Table </w:t>
      </w:r>
      <w:r w:rsidR="00A5283C" w:rsidRPr="00A5283C">
        <w:rPr>
          <w:b/>
          <w:bCs/>
        </w:rPr>
        <w:t>3.</w:t>
      </w:r>
      <w:r w:rsidRPr="001178B0">
        <w:rPr>
          <w:b/>
          <w:bCs/>
        </w:rPr>
        <w:t>10</w:t>
      </w:r>
      <w:r w:rsidRPr="001178B0">
        <w:t>),</w:t>
      </w:r>
      <w:r w:rsidRPr="001178B0">
        <w:fldChar w:fldCharType="begin"/>
      </w:r>
      <w:r w:rsidR="00856577">
        <w:instrText xml:space="preserve"> ADDIN EN.CITE &lt;EndNote&gt;&lt;Cite&gt;&lt;Author&gt;Häkkinen&lt;/Author&gt;&lt;Year&gt;2009&lt;/Year&gt;&lt;RecNum&gt;268&lt;/RecNum&gt;&lt;DisplayText&gt;&lt;style face="superscript"&gt;53&lt;/style&gt;&lt;/DisplayText&gt;&lt;record&gt;&lt;rec-number&gt;268&lt;/rec-number&gt;&lt;foreign-keys&gt;&lt;key app="EN" db-id="tedzrws9b9ravoex2wop0wsgav2xfes9a0x2" timestamp="1645478461" guid="694d6e6e-d185-4cba-92c2-bdf96796b18c"&gt;268&lt;/key&gt;&lt;/foreign-keys&gt;&lt;ref-type name="Journal Article"&gt;17&lt;/ref-type&gt;&lt;contributors&gt;&lt;authors&gt;&lt;author&gt;Häkkinen, Merja R.&lt;/author&gt;&lt;author&gt;Keinänen, Tuomo A.&lt;/author&gt;&lt;author&gt;Khomutov, Alex R.&lt;/author&gt;&lt;author&gt;Auriola, Seppo&lt;/author&gt;&lt;author&gt;Weisell, Janne&lt;/author&gt;&lt;author&gt;Alhonen, Leena&lt;/author&gt;&lt;author&gt;Jänne, Juhani&lt;/author&gt;&lt;author&gt;Vepsäläinen, Jouko&lt;/author&gt;&lt;/authors&gt;&lt;/contributors&gt;&lt;titles&gt;&lt;title&gt;Synthesis of novel deuterium labelled derivatives of N-alkylated polyamines&lt;/title&gt;&lt;secondary-title&gt;Tetrahedron&lt;/secondary-title&gt;&lt;/titles&gt;&lt;pages&gt;547-562&lt;/pages&gt;&lt;volume&gt;65&lt;/volume&gt;&lt;number&gt;2&lt;/number&gt;&lt;section&gt;547&lt;/section&gt;&lt;dates&gt;&lt;year&gt;2009&lt;/year&gt;&lt;/dates&gt;&lt;isbn&gt;00404020&lt;/isbn&gt;&lt;urls&gt;&lt;/urls&gt;&lt;electronic-resource-num&gt;10.1016/j.tet.2008.10.071&lt;/electronic-resource-num&gt;&lt;/record&gt;&lt;/Cite&gt;&lt;/EndNote&gt;</w:instrText>
      </w:r>
      <w:r w:rsidRPr="001178B0">
        <w:fldChar w:fldCharType="separate"/>
      </w:r>
      <w:r w:rsidR="00856577" w:rsidRPr="00856577">
        <w:rPr>
          <w:noProof/>
          <w:vertAlign w:val="superscript"/>
        </w:rPr>
        <w:t>53</w:t>
      </w:r>
      <w:r w:rsidRPr="001178B0">
        <w:fldChar w:fldCharType="end"/>
      </w:r>
      <w:r w:rsidRPr="001178B0">
        <w:t xml:space="preserve"> I screened different bases (</w:t>
      </w:r>
      <w:r w:rsidRPr="001178B0">
        <w:rPr>
          <w:b/>
          <w:bCs/>
        </w:rPr>
        <w:t>Entry 2-6</w:t>
      </w:r>
      <w:r w:rsidRPr="001178B0">
        <w:t xml:space="preserve">, </w:t>
      </w:r>
      <w:r w:rsidRPr="001178B0">
        <w:rPr>
          <w:b/>
          <w:bCs/>
        </w:rPr>
        <w:t xml:space="preserve">Table </w:t>
      </w:r>
      <w:r w:rsidR="00A5283C" w:rsidRPr="00A5283C">
        <w:rPr>
          <w:b/>
          <w:bCs/>
        </w:rPr>
        <w:t>3.</w:t>
      </w:r>
      <w:r w:rsidRPr="001178B0">
        <w:rPr>
          <w:b/>
          <w:bCs/>
        </w:rPr>
        <w:t>10</w:t>
      </w:r>
      <w:r w:rsidRPr="001178B0">
        <w:t xml:space="preserve">) to deprotonate the primary amine of </w:t>
      </w:r>
      <w:r w:rsidR="00A5283C">
        <w:rPr>
          <w:b/>
          <w:bCs/>
        </w:rPr>
        <w:t>3.46</w:t>
      </w:r>
      <w:r w:rsidRPr="001178B0">
        <w:rPr>
          <w:b/>
          <w:bCs/>
        </w:rPr>
        <w:t>’</w:t>
      </w:r>
      <w:r w:rsidRPr="001178B0">
        <w:t xml:space="preserve"> and increase its nucleophilicity. Imidazole was the highest yielding base with 48%, as its conjugate acid can activate the electrophilicity of acrylonitrile by coordinating with the nitrile group. In addition, two transition-metal-based Lewis acid</w:t>
      </w:r>
      <w:r w:rsidR="00D71404">
        <w:t>s</w:t>
      </w:r>
      <w:r w:rsidRPr="001178B0">
        <w:t xml:space="preserve"> were screened to further increase the yield but no conversion was observed (</w:t>
      </w:r>
      <w:r w:rsidRPr="001178B0">
        <w:rPr>
          <w:b/>
          <w:bCs/>
        </w:rPr>
        <w:t>Entry 7-10</w:t>
      </w:r>
      <w:r w:rsidRPr="001178B0">
        <w:t xml:space="preserve">, </w:t>
      </w:r>
      <w:r w:rsidRPr="001178B0">
        <w:rPr>
          <w:b/>
          <w:bCs/>
        </w:rPr>
        <w:t xml:space="preserve">Table </w:t>
      </w:r>
      <w:r w:rsidR="00422D72" w:rsidRPr="00422D72">
        <w:rPr>
          <w:b/>
          <w:bCs/>
        </w:rPr>
        <w:t>3.</w:t>
      </w:r>
      <w:r w:rsidRPr="001178B0">
        <w:rPr>
          <w:b/>
          <w:bCs/>
        </w:rPr>
        <w:t>10</w:t>
      </w:r>
      <w:r w:rsidRPr="001178B0">
        <w:t>).</w:t>
      </w:r>
      <w:r w:rsidRPr="001178B0">
        <w:fldChar w:fldCharType="begin"/>
      </w:r>
      <w:r w:rsidR="00856577">
        <w:instrText xml:space="preserve"> ADDIN EN.CITE &lt;EndNote&gt;&lt;Cite&gt;&lt;Author&gt;Xu&lt;/Author&gt;&lt;Year&gt;2004&lt;/Year&gt;&lt;RecNum&gt;269&lt;/RecNum&gt;&lt;DisplayText&gt;&lt;style face="superscript"&gt;54&lt;/style&gt;&lt;/DisplayText&gt;&lt;record&gt;&lt;rec-number&gt;269&lt;/rec-number&gt;&lt;foreign-keys&gt;&lt;key app="EN" db-id="tedzrws9b9ravoex2wop0wsgav2xfes9a0x2" timestamp="1645479393" guid="c6b20a3e-572e-4843-89ea-2e4527be5f49"&gt;269&lt;/key&gt;&lt;/foreign-keys&gt;&lt;ref-type name="Journal Article"&gt;17&lt;/ref-type&gt;&lt;contributors&gt;&lt;authors&gt;&lt;author&gt;Xu, Li-Wen&lt;/author&gt;&lt;author&gt;Li, Lyi&lt;/author&gt;&lt;author&gt;Xia, Chun-Gu&lt;/author&gt;&lt;/authors&gt;&lt;/contributors&gt;&lt;titles&gt;&lt;title&gt;Transition-Metal-BasedLewis Acid Catalysis of Aza-TypeMichael Additions of Amines toα,β-Unsaturated Electrophiles in Water&lt;/title&gt;&lt;secondary-title&gt;Helvetica Chimica Acta&lt;/secondary-title&gt;&lt;/titles&gt;&lt;pages&gt;1522-1526&lt;/pages&gt;&lt;volume&gt;87&lt;/volume&gt;&lt;number&gt;6&lt;/number&gt;&lt;section&gt;1522&lt;/section&gt;&lt;dates&gt;&lt;year&gt;2004&lt;/year&gt;&lt;/dates&gt;&lt;isbn&gt;0018-019X&amp;#xD;1522-2675&lt;/isbn&gt;&lt;urls&gt;&lt;/urls&gt;&lt;electronic-resource-num&gt;10.1002/hlca.200490139&lt;/electronic-resource-num&gt;&lt;/record&gt;&lt;/Cite&gt;&lt;/EndNote&gt;</w:instrText>
      </w:r>
      <w:r w:rsidRPr="001178B0">
        <w:fldChar w:fldCharType="separate"/>
      </w:r>
      <w:r w:rsidR="00856577" w:rsidRPr="00856577">
        <w:rPr>
          <w:noProof/>
          <w:vertAlign w:val="superscript"/>
        </w:rPr>
        <w:t>54</w:t>
      </w:r>
      <w:r w:rsidRPr="001178B0">
        <w:fldChar w:fldCharType="end"/>
      </w:r>
    </w:p>
    <w:p w14:paraId="247A6578" w14:textId="73447F1C" w:rsidR="00D46282" w:rsidRDefault="00D46282" w:rsidP="00D46282"/>
    <w:tbl>
      <w:tblPr>
        <w:tblStyle w:val="TableGrid"/>
        <w:tblW w:w="0" w:type="auto"/>
        <w:jc w:val="center"/>
        <w:tblLook w:val="04A0" w:firstRow="1" w:lastRow="0" w:firstColumn="1" w:lastColumn="0" w:noHBand="0" w:noVBand="1"/>
      </w:tblPr>
      <w:tblGrid>
        <w:gridCol w:w="1742"/>
        <w:gridCol w:w="5166"/>
        <w:gridCol w:w="1628"/>
      </w:tblGrid>
      <w:tr w:rsidR="00751C87" w14:paraId="203D267B" w14:textId="77777777" w:rsidTr="00B92D5F">
        <w:trPr>
          <w:jc w:val="center"/>
        </w:trPr>
        <w:tc>
          <w:tcPr>
            <w:tcW w:w="0" w:type="auto"/>
            <w:gridSpan w:val="3"/>
            <w:vAlign w:val="center"/>
          </w:tcPr>
          <w:p w14:paraId="0384FF27" w14:textId="5FC47403" w:rsidR="00751C87" w:rsidRDefault="000B384A" w:rsidP="00B92D5F">
            <w:pPr>
              <w:spacing w:line="240" w:lineRule="auto"/>
              <w:jc w:val="center"/>
            </w:pPr>
            <w:r w:rsidRPr="000B384A">
              <w:rPr>
                <w:noProof/>
              </w:rPr>
              <w:drawing>
                <wp:inline distT="0" distB="0" distL="0" distR="0" wp14:anchorId="0EA39127" wp14:editId="34043486">
                  <wp:extent cx="5283200" cy="1397000"/>
                  <wp:effectExtent l="0" t="0" r="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1"/>
                          <a:stretch>
                            <a:fillRect/>
                          </a:stretch>
                        </pic:blipFill>
                        <pic:spPr>
                          <a:xfrm>
                            <a:off x="0" y="0"/>
                            <a:ext cx="5283200" cy="1397000"/>
                          </a:xfrm>
                          <a:prstGeom prst="rect">
                            <a:avLst/>
                          </a:prstGeom>
                        </pic:spPr>
                      </pic:pic>
                    </a:graphicData>
                  </a:graphic>
                </wp:inline>
              </w:drawing>
            </w:r>
          </w:p>
        </w:tc>
      </w:tr>
      <w:tr w:rsidR="00751C87" w14:paraId="5CB0132F" w14:textId="77777777" w:rsidTr="00B92D5F">
        <w:trPr>
          <w:jc w:val="center"/>
        </w:trPr>
        <w:tc>
          <w:tcPr>
            <w:tcW w:w="0" w:type="auto"/>
            <w:vAlign w:val="center"/>
          </w:tcPr>
          <w:p w14:paraId="64F9EFB5" w14:textId="77777777" w:rsidR="00751C87" w:rsidRPr="006B74B6" w:rsidRDefault="00751C87" w:rsidP="00B92D5F">
            <w:pPr>
              <w:spacing w:line="240" w:lineRule="auto"/>
              <w:jc w:val="center"/>
              <w:rPr>
                <w:b/>
                <w:bCs/>
              </w:rPr>
            </w:pPr>
            <w:r w:rsidRPr="006B74B6">
              <w:rPr>
                <w:b/>
                <w:bCs/>
              </w:rPr>
              <w:t>Entry</w:t>
            </w:r>
          </w:p>
        </w:tc>
        <w:tc>
          <w:tcPr>
            <w:tcW w:w="0" w:type="auto"/>
            <w:vAlign w:val="center"/>
          </w:tcPr>
          <w:p w14:paraId="636DE757" w14:textId="77777777" w:rsidR="00751C87" w:rsidRPr="006B74B6" w:rsidRDefault="00751C87" w:rsidP="00B92D5F">
            <w:pPr>
              <w:spacing w:line="240" w:lineRule="auto"/>
              <w:jc w:val="center"/>
              <w:rPr>
                <w:b/>
                <w:bCs/>
              </w:rPr>
            </w:pPr>
            <w:r w:rsidRPr="006B74B6">
              <w:rPr>
                <w:b/>
                <w:bCs/>
              </w:rPr>
              <w:t>Conditions</w:t>
            </w:r>
          </w:p>
        </w:tc>
        <w:tc>
          <w:tcPr>
            <w:tcW w:w="0" w:type="auto"/>
            <w:vAlign w:val="center"/>
          </w:tcPr>
          <w:p w14:paraId="0A50E6BA" w14:textId="77777777" w:rsidR="00751C87" w:rsidRPr="006B74B6" w:rsidRDefault="00751C87" w:rsidP="00B92D5F">
            <w:pPr>
              <w:spacing w:line="240" w:lineRule="auto"/>
              <w:jc w:val="center"/>
              <w:rPr>
                <w:b/>
                <w:bCs/>
              </w:rPr>
            </w:pPr>
            <w:r w:rsidRPr="006B74B6">
              <w:rPr>
                <w:b/>
                <w:bCs/>
              </w:rPr>
              <w:t>Yield</w:t>
            </w:r>
          </w:p>
        </w:tc>
      </w:tr>
      <w:tr w:rsidR="00751C87" w14:paraId="26AF7A3B" w14:textId="77777777" w:rsidTr="00B92D5F">
        <w:trPr>
          <w:jc w:val="center"/>
        </w:trPr>
        <w:tc>
          <w:tcPr>
            <w:tcW w:w="0" w:type="auto"/>
            <w:vAlign w:val="center"/>
          </w:tcPr>
          <w:p w14:paraId="69DCD2F4" w14:textId="77777777" w:rsidR="00751C87" w:rsidRPr="006B74B6" w:rsidRDefault="00751C87" w:rsidP="00B92D5F">
            <w:pPr>
              <w:spacing w:line="240" w:lineRule="auto"/>
              <w:jc w:val="center"/>
              <w:rPr>
                <w:b/>
                <w:bCs/>
              </w:rPr>
            </w:pPr>
            <w:r w:rsidRPr="006B74B6">
              <w:rPr>
                <w:b/>
                <w:bCs/>
              </w:rPr>
              <w:t>1</w:t>
            </w:r>
          </w:p>
        </w:tc>
        <w:tc>
          <w:tcPr>
            <w:tcW w:w="0" w:type="auto"/>
            <w:vAlign w:val="center"/>
          </w:tcPr>
          <w:p w14:paraId="5795D586" w14:textId="77777777" w:rsidR="00751C87" w:rsidRDefault="00751C87" w:rsidP="00B92D5F">
            <w:pPr>
              <w:spacing w:line="240" w:lineRule="auto"/>
              <w:jc w:val="center"/>
            </w:pPr>
            <w:r>
              <w:t>In MeOH @ 70ºC</w:t>
            </w:r>
          </w:p>
        </w:tc>
        <w:tc>
          <w:tcPr>
            <w:tcW w:w="0" w:type="auto"/>
            <w:vAlign w:val="center"/>
          </w:tcPr>
          <w:p w14:paraId="2A2D4B53" w14:textId="77777777" w:rsidR="00751C87" w:rsidRDefault="00751C87" w:rsidP="00B92D5F">
            <w:pPr>
              <w:spacing w:line="240" w:lineRule="auto"/>
              <w:jc w:val="center"/>
            </w:pPr>
            <w:r>
              <w:t>28%</w:t>
            </w:r>
          </w:p>
        </w:tc>
      </w:tr>
      <w:tr w:rsidR="00751C87" w14:paraId="2ABB9C60" w14:textId="77777777" w:rsidTr="00B92D5F">
        <w:trPr>
          <w:jc w:val="center"/>
        </w:trPr>
        <w:tc>
          <w:tcPr>
            <w:tcW w:w="0" w:type="auto"/>
            <w:vAlign w:val="center"/>
          </w:tcPr>
          <w:p w14:paraId="34F1036C" w14:textId="77777777" w:rsidR="00751C87" w:rsidRPr="006B74B6" w:rsidRDefault="00751C87" w:rsidP="00B92D5F">
            <w:pPr>
              <w:spacing w:line="240" w:lineRule="auto"/>
              <w:jc w:val="center"/>
              <w:rPr>
                <w:b/>
                <w:bCs/>
              </w:rPr>
            </w:pPr>
            <w:r w:rsidRPr="006B74B6">
              <w:rPr>
                <w:b/>
                <w:bCs/>
              </w:rPr>
              <w:t>2</w:t>
            </w:r>
          </w:p>
        </w:tc>
        <w:tc>
          <w:tcPr>
            <w:tcW w:w="0" w:type="auto"/>
            <w:vAlign w:val="center"/>
          </w:tcPr>
          <w:p w14:paraId="1D1D25D8" w14:textId="77777777" w:rsidR="00751C87" w:rsidRDefault="00751C87" w:rsidP="00B92D5F">
            <w:pPr>
              <w:spacing w:line="240" w:lineRule="auto"/>
              <w:jc w:val="center"/>
            </w:pPr>
            <w:r>
              <w:t>Imidazole in MeOH @ 60ºC</w:t>
            </w:r>
          </w:p>
        </w:tc>
        <w:tc>
          <w:tcPr>
            <w:tcW w:w="0" w:type="auto"/>
            <w:vAlign w:val="center"/>
          </w:tcPr>
          <w:p w14:paraId="0241A09F" w14:textId="77777777" w:rsidR="00751C87" w:rsidRDefault="00751C87" w:rsidP="00B92D5F">
            <w:pPr>
              <w:spacing w:line="240" w:lineRule="auto"/>
              <w:jc w:val="center"/>
            </w:pPr>
            <w:r>
              <w:t>48%</w:t>
            </w:r>
          </w:p>
        </w:tc>
      </w:tr>
      <w:tr w:rsidR="00751C87" w14:paraId="3F4B4260" w14:textId="77777777" w:rsidTr="00B92D5F">
        <w:trPr>
          <w:jc w:val="center"/>
        </w:trPr>
        <w:tc>
          <w:tcPr>
            <w:tcW w:w="0" w:type="auto"/>
            <w:vAlign w:val="center"/>
          </w:tcPr>
          <w:p w14:paraId="7A6AD395" w14:textId="77777777" w:rsidR="00751C87" w:rsidRPr="006B74B6" w:rsidRDefault="00751C87" w:rsidP="00B92D5F">
            <w:pPr>
              <w:spacing w:line="240" w:lineRule="auto"/>
              <w:jc w:val="center"/>
              <w:rPr>
                <w:b/>
                <w:bCs/>
              </w:rPr>
            </w:pPr>
            <w:r w:rsidRPr="006B74B6">
              <w:rPr>
                <w:b/>
                <w:bCs/>
              </w:rPr>
              <w:t>3</w:t>
            </w:r>
          </w:p>
        </w:tc>
        <w:tc>
          <w:tcPr>
            <w:tcW w:w="0" w:type="auto"/>
            <w:vAlign w:val="center"/>
          </w:tcPr>
          <w:p w14:paraId="6F44019F" w14:textId="77777777" w:rsidR="00751C87" w:rsidRDefault="00751C87" w:rsidP="00B92D5F">
            <w:pPr>
              <w:spacing w:line="240" w:lineRule="auto"/>
              <w:jc w:val="center"/>
            </w:pPr>
            <w:r>
              <w:t>NaOAc in MeOH @ 60ºC</w:t>
            </w:r>
          </w:p>
        </w:tc>
        <w:tc>
          <w:tcPr>
            <w:tcW w:w="0" w:type="auto"/>
            <w:vAlign w:val="center"/>
          </w:tcPr>
          <w:p w14:paraId="1EFF32C4" w14:textId="77777777" w:rsidR="00751C87" w:rsidRDefault="00751C87" w:rsidP="00B92D5F">
            <w:pPr>
              <w:spacing w:line="240" w:lineRule="auto"/>
              <w:jc w:val="center"/>
            </w:pPr>
            <w:r>
              <w:t>24%</w:t>
            </w:r>
          </w:p>
        </w:tc>
      </w:tr>
      <w:tr w:rsidR="00751C87" w14:paraId="46AACACC" w14:textId="77777777" w:rsidTr="00B92D5F">
        <w:trPr>
          <w:jc w:val="center"/>
        </w:trPr>
        <w:tc>
          <w:tcPr>
            <w:tcW w:w="0" w:type="auto"/>
            <w:vAlign w:val="center"/>
          </w:tcPr>
          <w:p w14:paraId="453E270E" w14:textId="77777777" w:rsidR="00751C87" w:rsidRPr="006B74B6" w:rsidRDefault="00751C87" w:rsidP="00B92D5F">
            <w:pPr>
              <w:spacing w:line="240" w:lineRule="auto"/>
              <w:jc w:val="center"/>
              <w:rPr>
                <w:b/>
                <w:bCs/>
              </w:rPr>
            </w:pPr>
            <w:r w:rsidRPr="006B74B6">
              <w:rPr>
                <w:b/>
                <w:bCs/>
              </w:rPr>
              <w:t>4</w:t>
            </w:r>
          </w:p>
        </w:tc>
        <w:tc>
          <w:tcPr>
            <w:tcW w:w="0" w:type="auto"/>
            <w:vAlign w:val="center"/>
          </w:tcPr>
          <w:p w14:paraId="7C6D172E" w14:textId="77777777" w:rsidR="00751C87" w:rsidRDefault="00751C87" w:rsidP="00B92D5F">
            <w:pPr>
              <w:spacing w:line="240" w:lineRule="auto"/>
              <w:jc w:val="center"/>
            </w:pPr>
            <w:r>
              <w:t>NaOCH</w:t>
            </w:r>
            <w:r w:rsidRPr="00D66BC9">
              <w:rPr>
                <w:vertAlign w:val="subscript"/>
              </w:rPr>
              <w:t>3</w:t>
            </w:r>
            <w:r>
              <w:t xml:space="preserve"> in MeOH @ 40ºC</w:t>
            </w:r>
          </w:p>
        </w:tc>
        <w:tc>
          <w:tcPr>
            <w:tcW w:w="0" w:type="auto"/>
            <w:vAlign w:val="center"/>
          </w:tcPr>
          <w:p w14:paraId="001F2A6A" w14:textId="77777777" w:rsidR="00751C87" w:rsidRDefault="00751C87" w:rsidP="00B92D5F">
            <w:pPr>
              <w:spacing w:line="240" w:lineRule="auto"/>
              <w:jc w:val="center"/>
            </w:pPr>
            <w:r>
              <w:t>0%</w:t>
            </w:r>
          </w:p>
        </w:tc>
      </w:tr>
      <w:tr w:rsidR="00751C87" w14:paraId="5270617F" w14:textId="77777777" w:rsidTr="00B92D5F">
        <w:trPr>
          <w:jc w:val="center"/>
        </w:trPr>
        <w:tc>
          <w:tcPr>
            <w:tcW w:w="0" w:type="auto"/>
            <w:vAlign w:val="center"/>
          </w:tcPr>
          <w:p w14:paraId="2132C6FC" w14:textId="77777777" w:rsidR="00751C87" w:rsidRPr="006B74B6" w:rsidRDefault="00751C87" w:rsidP="00B92D5F">
            <w:pPr>
              <w:spacing w:line="240" w:lineRule="auto"/>
              <w:jc w:val="center"/>
              <w:rPr>
                <w:b/>
                <w:bCs/>
              </w:rPr>
            </w:pPr>
            <w:r w:rsidRPr="006B74B6">
              <w:rPr>
                <w:b/>
                <w:bCs/>
              </w:rPr>
              <w:t>5</w:t>
            </w:r>
          </w:p>
        </w:tc>
        <w:tc>
          <w:tcPr>
            <w:tcW w:w="0" w:type="auto"/>
            <w:vAlign w:val="center"/>
          </w:tcPr>
          <w:p w14:paraId="34086F5D" w14:textId="77777777" w:rsidR="00751C87" w:rsidRDefault="00751C87" w:rsidP="00B92D5F">
            <w:pPr>
              <w:spacing w:line="240" w:lineRule="auto"/>
              <w:jc w:val="center"/>
            </w:pPr>
            <w:r>
              <w:t>NaOtBu in MeOH @ 50ºC</w:t>
            </w:r>
          </w:p>
        </w:tc>
        <w:tc>
          <w:tcPr>
            <w:tcW w:w="0" w:type="auto"/>
            <w:vAlign w:val="center"/>
          </w:tcPr>
          <w:p w14:paraId="42A51701" w14:textId="77777777" w:rsidR="00751C87" w:rsidRDefault="00751C87" w:rsidP="00B92D5F">
            <w:pPr>
              <w:spacing w:line="240" w:lineRule="auto"/>
              <w:jc w:val="center"/>
            </w:pPr>
            <w:r>
              <w:t>0%</w:t>
            </w:r>
          </w:p>
        </w:tc>
      </w:tr>
      <w:tr w:rsidR="00751C87" w14:paraId="30075B26" w14:textId="77777777" w:rsidTr="00B92D5F">
        <w:trPr>
          <w:jc w:val="center"/>
        </w:trPr>
        <w:tc>
          <w:tcPr>
            <w:tcW w:w="0" w:type="auto"/>
            <w:vAlign w:val="center"/>
          </w:tcPr>
          <w:p w14:paraId="3C5920B3" w14:textId="77777777" w:rsidR="00751C87" w:rsidRPr="006B74B6" w:rsidRDefault="00751C87" w:rsidP="00B92D5F">
            <w:pPr>
              <w:spacing w:line="240" w:lineRule="auto"/>
              <w:jc w:val="center"/>
              <w:rPr>
                <w:b/>
                <w:bCs/>
              </w:rPr>
            </w:pPr>
            <w:r w:rsidRPr="006B74B6">
              <w:rPr>
                <w:b/>
                <w:bCs/>
              </w:rPr>
              <w:t>6</w:t>
            </w:r>
          </w:p>
        </w:tc>
        <w:tc>
          <w:tcPr>
            <w:tcW w:w="0" w:type="auto"/>
            <w:vAlign w:val="center"/>
          </w:tcPr>
          <w:p w14:paraId="42484B85" w14:textId="77777777" w:rsidR="00751C87" w:rsidRDefault="00751C87" w:rsidP="00B92D5F">
            <w:pPr>
              <w:spacing w:line="240" w:lineRule="auto"/>
              <w:jc w:val="center"/>
            </w:pPr>
            <w:r>
              <w:t>Cs</w:t>
            </w:r>
            <w:r w:rsidRPr="00400097">
              <w:rPr>
                <w:vertAlign w:val="subscript"/>
              </w:rPr>
              <w:t>2</w:t>
            </w:r>
            <w:r>
              <w:t>CO</w:t>
            </w:r>
            <w:r w:rsidRPr="00400097">
              <w:rPr>
                <w:vertAlign w:val="subscript"/>
              </w:rPr>
              <w:t>3</w:t>
            </w:r>
            <w:r>
              <w:t xml:space="preserve"> in MeOH @ 40ºC</w:t>
            </w:r>
          </w:p>
        </w:tc>
        <w:tc>
          <w:tcPr>
            <w:tcW w:w="0" w:type="auto"/>
            <w:vAlign w:val="center"/>
          </w:tcPr>
          <w:p w14:paraId="6A85F4A5" w14:textId="77777777" w:rsidR="00751C87" w:rsidRDefault="00751C87" w:rsidP="00B92D5F">
            <w:pPr>
              <w:spacing w:line="240" w:lineRule="auto"/>
              <w:jc w:val="center"/>
            </w:pPr>
            <w:r>
              <w:t>0%</w:t>
            </w:r>
          </w:p>
        </w:tc>
      </w:tr>
      <w:tr w:rsidR="00751C87" w14:paraId="13376726" w14:textId="77777777" w:rsidTr="00B92D5F">
        <w:trPr>
          <w:jc w:val="center"/>
        </w:trPr>
        <w:tc>
          <w:tcPr>
            <w:tcW w:w="0" w:type="auto"/>
            <w:vAlign w:val="center"/>
          </w:tcPr>
          <w:p w14:paraId="2540884A" w14:textId="77777777" w:rsidR="00751C87" w:rsidRPr="006B74B6" w:rsidRDefault="00751C87" w:rsidP="00B92D5F">
            <w:pPr>
              <w:spacing w:line="240" w:lineRule="auto"/>
              <w:jc w:val="center"/>
              <w:rPr>
                <w:b/>
                <w:bCs/>
              </w:rPr>
            </w:pPr>
            <w:r>
              <w:rPr>
                <w:b/>
                <w:bCs/>
              </w:rPr>
              <w:t>7</w:t>
            </w:r>
          </w:p>
        </w:tc>
        <w:tc>
          <w:tcPr>
            <w:tcW w:w="0" w:type="auto"/>
            <w:vAlign w:val="center"/>
          </w:tcPr>
          <w:p w14:paraId="37B93D4D" w14:textId="64BEED8F" w:rsidR="00751C87" w:rsidRDefault="00751C87" w:rsidP="00B92D5F">
            <w:pPr>
              <w:spacing w:line="240" w:lineRule="auto"/>
              <w:jc w:val="center"/>
            </w:pPr>
            <w:r>
              <w:t>Cu(OAc)</w:t>
            </w:r>
            <w:r w:rsidRPr="000653E4">
              <w:rPr>
                <w:vertAlign w:val="subscript"/>
              </w:rPr>
              <w:t>2</w:t>
            </w:r>
            <w:r>
              <w:t xml:space="preserve"> in EtOH/H</w:t>
            </w:r>
            <w:r w:rsidRPr="000653E4">
              <w:rPr>
                <w:vertAlign w:val="subscript"/>
              </w:rPr>
              <w:t>2</w:t>
            </w:r>
            <w:r>
              <w:t xml:space="preserve">O @ </w:t>
            </w:r>
            <w:r w:rsidR="00C34626">
              <w:t>25ºC</w:t>
            </w:r>
          </w:p>
        </w:tc>
        <w:tc>
          <w:tcPr>
            <w:tcW w:w="0" w:type="auto"/>
            <w:vAlign w:val="center"/>
          </w:tcPr>
          <w:p w14:paraId="58717236" w14:textId="77777777" w:rsidR="00751C87" w:rsidRDefault="00751C87" w:rsidP="00B92D5F">
            <w:pPr>
              <w:spacing w:line="240" w:lineRule="auto"/>
              <w:jc w:val="center"/>
            </w:pPr>
            <w:r>
              <w:t>0%</w:t>
            </w:r>
          </w:p>
        </w:tc>
      </w:tr>
      <w:tr w:rsidR="00751C87" w14:paraId="417549C9" w14:textId="77777777" w:rsidTr="00B92D5F">
        <w:trPr>
          <w:jc w:val="center"/>
        </w:trPr>
        <w:tc>
          <w:tcPr>
            <w:tcW w:w="0" w:type="auto"/>
            <w:vAlign w:val="center"/>
          </w:tcPr>
          <w:p w14:paraId="4F7CD500" w14:textId="77777777" w:rsidR="00751C87" w:rsidRPr="006B74B6" w:rsidRDefault="00751C87" w:rsidP="00B92D5F">
            <w:pPr>
              <w:spacing w:line="240" w:lineRule="auto"/>
              <w:jc w:val="center"/>
              <w:rPr>
                <w:b/>
                <w:bCs/>
              </w:rPr>
            </w:pPr>
            <w:r>
              <w:rPr>
                <w:b/>
                <w:bCs/>
              </w:rPr>
              <w:t>8</w:t>
            </w:r>
          </w:p>
        </w:tc>
        <w:tc>
          <w:tcPr>
            <w:tcW w:w="0" w:type="auto"/>
            <w:vAlign w:val="center"/>
          </w:tcPr>
          <w:p w14:paraId="030443AF" w14:textId="77777777" w:rsidR="00751C87" w:rsidRDefault="00751C87" w:rsidP="00B92D5F">
            <w:pPr>
              <w:spacing w:line="240" w:lineRule="auto"/>
              <w:jc w:val="center"/>
            </w:pPr>
            <w:r>
              <w:t>Cu(OAc)</w:t>
            </w:r>
            <w:r w:rsidRPr="000653E4">
              <w:rPr>
                <w:vertAlign w:val="subscript"/>
              </w:rPr>
              <w:t>2</w:t>
            </w:r>
            <w:r>
              <w:t xml:space="preserve"> in EtOH/H</w:t>
            </w:r>
            <w:r w:rsidRPr="000653E4">
              <w:rPr>
                <w:vertAlign w:val="subscript"/>
              </w:rPr>
              <w:t>2</w:t>
            </w:r>
            <w:r>
              <w:t>O @ 60ºC</w:t>
            </w:r>
          </w:p>
        </w:tc>
        <w:tc>
          <w:tcPr>
            <w:tcW w:w="0" w:type="auto"/>
            <w:vAlign w:val="center"/>
          </w:tcPr>
          <w:p w14:paraId="55A54C84" w14:textId="77777777" w:rsidR="00751C87" w:rsidRDefault="00751C87" w:rsidP="00B92D5F">
            <w:pPr>
              <w:spacing w:line="240" w:lineRule="auto"/>
              <w:jc w:val="center"/>
            </w:pPr>
            <w:r>
              <w:t>0%</w:t>
            </w:r>
          </w:p>
        </w:tc>
      </w:tr>
      <w:tr w:rsidR="00751C87" w14:paraId="7CD337B7" w14:textId="77777777" w:rsidTr="00B92D5F">
        <w:trPr>
          <w:jc w:val="center"/>
        </w:trPr>
        <w:tc>
          <w:tcPr>
            <w:tcW w:w="0" w:type="auto"/>
            <w:vAlign w:val="center"/>
          </w:tcPr>
          <w:p w14:paraId="4B9C68BA" w14:textId="77777777" w:rsidR="00751C87" w:rsidRPr="006B74B6" w:rsidRDefault="00751C87" w:rsidP="00B92D5F">
            <w:pPr>
              <w:spacing w:line="240" w:lineRule="auto"/>
              <w:jc w:val="center"/>
              <w:rPr>
                <w:b/>
                <w:bCs/>
              </w:rPr>
            </w:pPr>
            <w:r>
              <w:rPr>
                <w:b/>
                <w:bCs/>
              </w:rPr>
              <w:t>9</w:t>
            </w:r>
          </w:p>
        </w:tc>
        <w:tc>
          <w:tcPr>
            <w:tcW w:w="0" w:type="auto"/>
            <w:vAlign w:val="center"/>
          </w:tcPr>
          <w:p w14:paraId="4A6A9710" w14:textId="65C4F86D" w:rsidR="00751C87" w:rsidRDefault="00751C87" w:rsidP="00B92D5F">
            <w:pPr>
              <w:spacing w:line="240" w:lineRule="auto"/>
              <w:jc w:val="center"/>
            </w:pPr>
            <w:r>
              <w:t>FeCl</w:t>
            </w:r>
            <w:r w:rsidRPr="000653E4">
              <w:rPr>
                <w:vertAlign w:val="subscript"/>
              </w:rPr>
              <w:t>3</w:t>
            </w:r>
            <w:r>
              <w:t>.</w:t>
            </w:r>
            <w:r w:rsidRPr="000653E4">
              <w:rPr>
                <w:vertAlign w:val="subscript"/>
              </w:rPr>
              <w:t>6</w:t>
            </w:r>
            <w:r>
              <w:t>H</w:t>
            </w:r>
            <w:r w:rsidRPr="000653E4">
              <w:rPr>
                <w:vertAlign w:val="subscript"/>
              </w:rPr>
              <w:t>2</w:t>
            </w:r>
            <w:r>
              <w:t>O in EtOH/H</w:t>
            </w:r>
            <w:r w:rsidRPr="000653E4">
              <w:rPr>
                <w:vertAlign w:val="subscript"/>
              </w:rPr>
              <w:t>2</w:t>
            </w:r>
            <w:r>
              <w:t xml:space="preserve">O @ </w:t>
            </w:r>
            <w:r w:rsidR="00C34626">
              <w:t>25ºC</w:t>
            </w:r>
          </w:p>
        </w:tc>
        <w:tc>
          <w:tcPr>
            <w:tcW w:w="0" w:type="auto"/>
            <w:vAlign w:val="center"/>
          </w:tcPr>
          <w:p w14:paraId="76322570" w14:textId="77777777" w:rsidR="00751C87" w:rsidRDefault="00751C87" w:rsidP="00B92D5F">
            <w:pPr>
              <w:spacing w:line="240" w:lineRule="auto"/>
              <w:jc w:val="center"/>
            </w:pPr>
            <w:r>
              <w:t>0%</w:t>
            </w:r>
          </w:p>
        </w:tc>
      </w:tr>
      <w:tr w:rsidR="00751C87" w14:paraId="4837F295" w14:textId="77777777" w:rsidTr="00B92D5F">
        <w:trPr>
          <w:jc w:val="center"/>
        </w:trPr>
        <w:tc>
          <w:tcPr>
            <w:tcW w:w="0" w:type="auto"/>
            <w:vAlign w:val="center"/>
          </w:tcPr>
          <w:p w14:paraId="4E0D5566" w14:textId="77777777" w:rsidR="00751C87" w:rsidRPr="006B74B6" w:rsidRDefault="00751C87" w:rsidP="00B92D5F">
            <w:pPr>
              <w:spacing w:line="240" w:lineRule="auto"/>
              <w:jc w:val="center"/>
              <w:rPr>
                <w:b/>
                <w:bCs/>
              </w:rPr>
            </w:pPr>
            <w:r w:rsidRPr="006B74B6">
              <w:rPr>
                <w:b/>
                <w:bCs/>
              </w:rPr>
              <w:t>1</w:t>
            </w:r>
            <w:r>
              <w:rPr>
                <w:b/>
                <w:bCs/>
              </w:rPr>
              <w:t>0</w:t>
            </w:r>
          </w:p>
        </w:tc>
        <w:tc>
          <w:tcPr>
            <w:tcW w:w="0" w:type="auto"/>
            <w:vAlign w:val="center"/>
          </w:tcPr>
          <w:p w14:paraId="709215E0" w14:textId="77777777" w:rsidR="00751C87" w:rsidRDefault="00751C87" w:rsidP="00B92D5F">
            <w:pPr>
              <w:spacing w:line="240" w:lineRule="auto"/>
              <w:jc w:val="center"/>
            </w:pPr>
            <w:r>
              <w:t>FeCl</w:t>
            </w:r>
            <w:r w:rsidRPr="000653E4">
              <w:rPr>
                <w:vertAlign w:val="subscript"/>
              </w:rPr>
              <w:t>3</w:t>
            </w:r>
            <w:r>
              <w:t>.</w:t>
            </w:r>
            <w:r w:rsidRPr="000653E4">
              <w:rPr>
                <w:vertAlign w:val="subscript"/>
              </w:rPr>
              <w:t>6</w:t>
            </w:r>
            <w:r>
              <w:t>H</w:t>
            </w:r>
            <w:r w:rsidRPr="000653E4">
              <w:rPr>
                <w:vertAlign w:val="subscript"/>
              </w:rPr>
              <w:t>2</w:t>
            </w:r>
            <w:r>
              <w:t>O in EtOH/H</w:t>
            </w:r>
            <w:r w:rsidRPr="000653E4">
              <w:rPr>
                <w:vertAlign w:val="subscript"/>
              </w:rPr>
              <w:t>2</w:t>
            </w:r>
            <w:r>
              <w:t>O @ 60ºC</w:t>
            </w:r>
          </w:p>
        </w:tc>
        <w:tc>
          <w:tcPr>
            <w:tcW w:w="0" w:type="auto"/>
            <w:vAlign w:val="center"/>
          </w:tcPr>
          <w:p w14:paraId="2F5E1AD4" w14:textId="77777777" w:rsidR="00751C87" w:rsidRDefault="00751C87" w:rsidP="00751C87">
            <w:pPr>
              <w:keepNext/>
              <w:spacing w:line="240" w:lineRule="auto"/>
              <w:jc w:val="center"/>
            </w:pPr>
            <w:r>
              <w:t>0%</w:t>
            </w:r>
          </w:p>
        </w:tc>
      </w:tr>
    </w:tbl>
    <w:p w14:paraId="1D21B951" w14:textId="01823241" w:rsidR="001E14A4" w:rsidRDefault="00751C87" w:rsidP="001E14A4">
      <w:pPr>
        <w:pStyle w:val="Caption"/>
      </w:pPr>
      <w:bookmarkStart w:id="165" w:name="_Toc102742389"/>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10</w:t>
      </w:r>
      <w:r w:rsidR="00A56DCB">
        <w:rPr>
          <w:noProof/>
        </w:rPr>
        <w:fldChar w:fldCharType="end"/>
      </w:r>
      <w:r>
        <w:t xml:space="preserve">: </w:t>
      </w:r>
      <w:r w:rsidR="001E14A4">
        <w:t xml:space="preserve">Conditions screening for aza-Michael addition between the amine </w:t>
      </w:r>
      <w:r w:rsidR="000B384A">
        <w:t>3.46</w:t>
      </w:r>
      <w:r w:rsidR="001E14A4">
        <w:t>’ and acrylonitrile.</w:t>
      </w:r>
      <w:bookmarkEnd w:id="165"/>
    </w:p>
    <w:p w14:paraId="25CD4BB6" w14:textId="31CF2886" w:rsidR="00751C87" w:rsidRPr="00D46282" w:rsidRDefault="00751C87" w:rsidP="007B4670">
      <w:pPr>
        <w:pStyle w:val="Caption"/>
        <w:jc w:val="both"/>
      </w:pPr>
    </w:p>
    <w:p w14:paraId="61B2C78C" w14:textId="4F571578" w:rsidR="007B4670" w:rsidRPr="007B4670" w:rsidRDefault="007B4670" w:rsidP="007B4670">
      <w:pPr>
        <w:ind w:firstLine="720"/>
      </w:pPr>
      <w:r w:rsidRPr="007B4670">
        <w:t xml:space="preserve">The product of the aza-Michael addition was Boc-protected and the nitrile group of the intermediate </w:t>
      </w:r>
      <w:r w:rsidR="0028606F">
        <w:rPr>
          <w:b/>
        </w:rPr>
        <w:t>3.74</w:t>
      </w:r>
      <w:r w:rsidRPr="007B4670">
        <w:rPr>
          <w:b/>
        </w:rPr>
        <w:t>’</w:t>
      </w:r>
      <w:r w:rsidRPr="007B4670">
        <w:t xml:space="preserve"> was reduced under hydrogenation condition to generate amine </w:t>
      </w:r>
      <w:r w:rsidR="0028606F">
        <w:rPr>
          <w:b/>
        </w:rPr>
        <w:t>3.75</w:t>
      </w:r>
      <w:r w:rsidRPr="007B4670">
        <w:t xml:space="preserve"> in 74% yield.</w:t>
      </w:r>
    </w:p>
    <w:p w14:paraId="244A5937" w14:textId="1F309CEA" w:rsidR="00CF7788" w:rsidRDefault="00CF7788" w:rsidP="00CF7788"/>
    <w:p w14:paraId="1EBC46C7" w14:textId="77777777" w:rsidR="006D6B74" w:rsidRDefault="006D6B74" w:rsidP="006D6B74">
      <w:pPr>
        <w:keepNext/>
        <w:spacing w:line="240" w:lineRule="auto"/>
        <w:jc w:val="center"/>
      </w:pPr>
      <w:r w:rsidRPr="006D6B74">
        <w:rPr>
          <w:noProof/>
        </w:rPr>
        <w:drawing>
          <wp:inline distT="0" distB="0" distL="0" distR="0" wp14:anchorId="3EF1C036" wp14:editId="5B67B979">
            <wp:extent cx="5372100" cy="129540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2"/>
                    <a:stretch>
                      <a:fillRect/>
                    </a:stretch>
                  </pic:blipFill>
                  <pic:spPr>
                    <a:xfrm>
                      <a:off x="0" y="0"/>
                      <a:ext cx="5372100" cy="1295400"/>
                    </a:xfrm>
                    <a:prstGeom prst="rect">
                      <a:avLst/>
                    </a:prstGeom>
                  </pic:spPr>
                </pic:pic>
              </a:graphicData>
            </a:graphic>
          </wp:inline>
        </w:drawing>
      </w:r>
    </w:p>
    <w:p w14:paraId="27008278" w14:textId="2CCA2E63" w:rsidR="006D6B74" w:rsidRDefault="006D6B74" w:rsidP="006D6B74">
      <w:pPr>
        <w:pStyle w:val="Caption"/>
      </w:pPr>
      <w:bookmarkStart w:id="166" w:name="_Toc102742459"/>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12</w:t>
      </w:r>
      <w:r w:rsidR="00A56DCB">
        <w:rPr>
          <w:noProof/>
        </w:rPr>
        <w:fldChar w:fldCharType="end"/>
      </w:r>
      <w:r w:rsidR="00E24EF0">
        <w:t xml:space="preserve">: Synthetic route to the </w:t>
      </w:r>
      <w:r w:rsidR="00E24EF0" w:rsidRPr="006B4FD2">
        <w:rPr>
          <w:rFonts w:cs="Times New Roman"/>
        </w:rPr>
        <w:t>1,4-diazepan-2-one</w:t>
      </w:r>
      <w:r w:rsidR="00E24EF0">
        <w:t xml:space="preserve"> precursor </w:t>
      </w:r>
      <w:r w:rsidR="0028606F">
        <w:t>3.75</w:t>
      </w:r>
      <w:r w:rsidR="00E24EF0">
        <w:t>.</w:t>
      </w:r>
      <w:bookmarkEnd w:id="166"/>
    </w:p>
    <w:p w14:paraId="7C47B2AE" w14:textId="5ADF84AB" w:rsidR="00C96F5C" w:rsidRDefault="00C96F5C" w:rsidP="002D6753"/>
    <w:p w14:paraId="638340A3" w14:textId="7402C6F9" w:rsidR="00B65C1A" w:rsidRPr="00B65C1A" w:rsidRDefault="00B65C1A" w:rsidP="00B65C1A">
      <w:pPr>
        <w:ind w:firstLine="720"/>
      </w:pPr>
      <w:r w:rsidRPr="00B65C1A">
        <w:t xml:space="preserve">Weber </w:t>
      </w:r>
      <w:r>
        <w:t xml:space="preserve">A. E. </w:t>
      </w:r>
      <w:r w:rsidRPr="00B65C1A">
        <w:t>et al</w:t>
      </w:r>
      <w:r>
        <w:t>.</w:t>
      </w:r>
      <w:r w:rsidRPr="00B65C1A">
        <w:t xml:space="preserve"> accessed the 1,4-diazepan-2-one from a precursor </w:t>
      </w:r>
      <w:r>
        <w:t>similar to</w:t>
      </w:r>
      <w:r w:rsidRPr="00B65C1A">
        <w:t xml:space="preserve"> </w:t>
      </w:r>
      <w:r w:rsidR="009270E5">
        <w:rPr>
          <w:b/>
          <w:bCs/>
        </w:rPr>
        <w:t>3.75</w:t>
      </w:r>
      <w:r w:rsidRPr="00B65C1A">
        <w:t xml:space="preserve"> by employing trimethylaluminum.</w:t>
      </w:r>
      <w:r w:rsidRPr="00B65C1A">
        <w:fldChar w:fldCharType="begin">
          <w:fldData xml:space="preserve">PEVuZE5vdGU+PENpdGU+PEF1dGhvcj5CaWZ0dTwvQXV0aG9yPjxZZWFyPjIwMDc8L1llYXI+PFJl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=
</w:fldData>
        </w:fldChar>
      </w:r>
      <w:r w:rsidR="00856577">
        <w:instrText xml:space="preserve"> ADDIN EN.CITE </w:instrText>
      </w:r>
      <w:r w:rsidR="00856577">
        <w:fldChar w:fldCharType="begin">
          <w:fldData xml:space="preserve">PEVuZE5vdGU+PENpdGU+PEF1dGhvcj5CaWZ0dTwvQXV0aG9yPjxZZWFyPjIwMDc8L1llYXI+PFJl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=
</w:fldData>
        </w:fldChar>
      </w:r>
      <w:r w:rsidR="00856577">
        <w:instrText xml:space="preserve"> ADDIN EN.CITE.DATA </w:instrText>
      </w:r>
      <w:r w:rsidR="00856577">
        <w:fldChar w:fldCharType="end"/>
      </w:r>
      <w:r w:rsidRPr="00B65C1A">
        <w:fldChar w:fldCharType="separate"/>
      </w:r>
      <w:r w:rsidR="00856577" w:rsidRPr="00856577">
        <w:rPr>
          <w:noProof/>
          <w:vertAlign w:val="superscript"/>
        </w:rPr>
        <w:t>52</w:t>
      </w:r>
      <w:r w:rsidRPr="00B65C1A">
        <w:fldChar w:fldCharType="end"/>
      </w:r>
      <w:r w:rsidRPr="00B65C1A">
        <w:t xml:space="preserve"> However, trimethylaluminum is highly reactive and air sensitive, </w:t>
      </w:r>
      <w:r w:rsidR="00732AEA" w:rsidRPr="00732AEA">
        <w:t>so I leveraged a bench stable complex of DABCO and trimethylaluminum (DABAL-Me</w:t>
      </w:r>
      <w:r w:rsidR="00732AEA" w:rsidRPr="00732AEA">
        <w:rPr>
          <w:vertAlign w:val="subscript"/>
        </w:rPr>
        <w:t>3</w:t>
      </w:r>
      <w:r w:rsidR="00732AEA" w:rsidRPr="00732AEA">
        <w:t>) that has been shown to promote the synthesis of a wide range of amides from esters and amines</w:t>
      </w:r>
      <w:r w:rsidRPr="00B65C1A">
        <w:t xml:space="preserve"> (</w:t>
      </w:r>
      <w:r w:rsidRPr="00B65C1A">
        <w:rPr>
          <w:b/>
          <w:bCs/>
        </w:rPr>
        <w:t>Entry 1</w:t>
      </w:r>
      <w:r w:rsidRPr="00B65C1A">
        <w:t xml:space="preserve">, </w:t>
      </w:r>
      <w:r w:rsidRPr="00B65C1A">
        <w:rPr>
          <w:b/>
          <w:bCs/>
        </w:rPr>
        <w:t xml:space="preserve">Table </w:t>
      </w:r>
      <w:r w:rsidR="00603935" w:rsidRPr="00603935">
        <w:rPr>
          <w:b/>
          <w:bCs/>
        </w:rPr>
        <w:t>3.</w:t>
      </w:r>
      <w:r w:rsidRPr="00B65C1A">
        <w:rPr>
          <w:b/>
          <w:bCs/>
        </w:rPr>
        <w:t>11</w:t>
      </w:r>
      <w:r w:rsidRPr="00B65C1A">
        <w:t>).</w:t>
      </w:r>
      <w:r w:rsidRPr="00B65C1A">
        <w:fldChar w:fldCharType="begin">
          <w:fldData xml:space="preserve">PEVuZE5vdGU+PENpdGU+PEF1dGhvcj5EdWJvaXM8L0F1dGhvcj48WWVhcj4yMDEzPC9ZZWFyPjxS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</w:fldData>
        </w:fldChar>
      </w:r>
      <w:r w:rsidR="00856577">
        <w:instrText xml:space="preserve"> ADDIN EN.CITE </w:instrText>
      </w:r>
      <w:r w:rsidR="00856577">
        <w:fldChar w:fldCharType="begin">
          <w:fldData xml:space="preserve">PEVuZE5vdGU+PENpdGU+PEF1dGhvcj5EdWJvaXM8L0F1dGhvcj48WWVhcj4yMDEzPC9ZZWFyPjxS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</w:fldData>
        </w:fldChar>
      </w:r>
      <w:r w:rsidR="00856577">
        <w:instrText xml:space="preserve"> ADDIN EN.CITE.DATA </w:instrText>
      </w:r>
      <w:r w:rsidR="00856577">
        <w:fldChar w:fldCharType="end"/>
      </w:r>
      <w:r w:rsidRPr="00B65C1A">
        <w:fldChar w:fldCharType="separate"/>
      </w:r>
      <w:r w:rsidR="00856577" w:rsidRPr="00856577">
        <w:rPr>
          <w:noProof/>
          <w:vertAlign w:val="superscript"/>
        </w:rPr>
        <w:t>55, 56</w:t>
      </w:r>
      <w:r w:rsidRPr="00B65C1A">
        <w:fldChar w:fldCharType="end"/>
      </w:r>
      <w:r w:rsidRPr="00B65C1A">
        <w:t xml:space="preserve"> DABAL-Me</w:t>
      </w:r>
      <w:r w:rsidRPr="00B65C1A">
        <w:rPr>
          <w:vertAlign w:val="subscript"/>
        </w:rPr>
        <w:t>3</w:t>
      </w:r>
      <w:r w:rsidRPr="00B65C1A">
        <w:t xml:space="preserve"> conditions</w:t>
      </w:r>
      <w:r w:rsidR="00BD04F6">
        <w:t>, however,</w:t>
      </w:r>
      <w:r w:rsidRPr="00B65C1A">
        <w:t xml:space="preserve"> failed to convert </w:t>
      </w:r>
      <w:r w:rsidR="00BD04F6">
        <w:rPr>
          <w:b/>
          <w:bCs/>
        </w:rPr>
        <w:t>3.75</w:t>
      </w:r>
      <w:r w:rsidRPr="00B65C1A">
        <w:t xml:space="preserve"> into the cyclized product </w:t>
      </w:r>
      <w:r w:rsidR="00603935">
        <w:rPr>
          <w:b/>
          <w:bCs/>
        </w:rPr>
        <w:t>3.76</w:t>
      </w:r>
      <w:r w:rsidR="00603935">
        <w:t>.</w:t>
      </w:r>
      <w:r w:rsidRPr="00B65C1A">
        <w:t xml:space="preserve"> I</w:t>
      </w:r>
      <w:r w:rsidR="00603935">
        <w:t xml:space="preserve"> then</w:t>
      </w:r>
      <w:r w:rsidRPr="00B65C1A">
        <w:t xml:space="preserve"> evaluated aqueous sodium hydroxide (</w:t>
      </w:r>
      <w:r w:rsidRPr="00B65C1A">
        <w:rPr>
          <w:b/>
          <w:bCs/>
        </w:rPr>
        <w:t>Entry 2</w:t>
      </w:r>
      <w:r w:rsidRPr="00B65C1A">
        <w:t xml:space="preserve">, </w:t>
      </w:r>
      <w:r w:rsidRPr="00B65C1A">
        <w:rPr>
          <w:b/>
          <w:bCs/>
        </w:rPr>
        <w:t xml:space="preserve">Table </w:t>
      </w:r>
      <w:r w:rsidR="00603935" w:rsidRPr="00603935">
        <w:rPr>
          <w:b/>
          <w:bCs/>
        </w:rPr>
        <w:t>3.</w:t>
      </w:r>
      <w:r w:rsidRPr="00B65C1A">
        <w:rPr>
          <w:b/>
          <w:bCs/>
        </w:rPr>
        <w:t>11</w:t>
      </w:r>
      <w:r w:rsidRPr="00B65C1A">
        <w:t>) as it is commonly used for lactamization and cyclization occurred in 62% yield.</w:t>
      </w:r>
      <w:r w:rsidR="003A2036">
        <w:fldChar w:fldCharType="begin"/>
      </w:r>
      <w:r w:rsidR="00856577">
        <w:instrText xml:space="preserve"> ADDIN EN.CITE &lt;EndNote&gt;&lt;Cite&gt;&lt;Author&gt;Hartman&lt;/Author&gt;&lt;Year&gt;2019&lt;/Year&gt;&lt;RecNum&gt;273&lt;/RecNum&gt;&lt;DisplayText&gt;&lt;style face="superscript"&gt;57&lt;/style&gt;&lt;/DisplayText&gt;&lt;record&gt;&lt;rec-number&gt;273&lt;/rec-number&gt;&lt;foreign-keys&gt;&lt;key app="EN" db-id="tedzrws9b9ravoex2wop0wsgav2xfes9a0x2" timestamp="1645486586" guid="f84d7f02-18a4-4c63-af08-338f147e91e8"&gt;273&lt;/key&gt;&lt;/foreign-keys&gt;&lt;ref-type name="Patent"&gt;25&lt;/ref-type&gt;&lt;contributors&gt;&lt;authors&gt;&lt;author&gt;Hartman, G. D.&lt;/author&gt;&lt;author&gt;Kuduk, S.&lt;/author&gt;&lt;/authors&gt;&lt;/contributors&gt;&lt;titles&gt;&lt;title&gt;Azepane derivatives and methods of treating hepatitis B infections&lt;/title&gt;&lt;/titles&gt;&lt;volume&gt;US 2019/0016682 A1&lt;/volume&gt;&lt;dates&gt;&lt;year&gt;2019&lt;/year&gt;&lt;/dates&gt;&lt;urls&gt;&lt;/urls&gt;&lt;/record&gt;&lt;/Cite&gt;&lt;/EndNote&gt;</w:instrText>
      </w:r>
      <w:r w:rsidR="003A2036">
        <w:fldChar w:fldCharType="separate"/>
      </w:r>
      <w:r w:rsidR="00856577" w:rsidRPr="00856577">
        <w:rPr>
          <w:noProof/>
          <w:vertAlign w:val="superscript"/>
        </w:rPr>
        <w:t>57</w:t>
      </w:r>
      <w:r w:rsidR="003A2036">
        <w:fldChar w:fldCharType="end"/>
      </w:r>
    </w:p>
    <w:p w14:paraId="4BF1796C" w14:textId="4A1D517A" w:rsidR="0028606F" w:rsidRDefault="0028606F" w:rsidP="002D6753"/>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3357"/>
        <w:gridCol w:w="2134"/>
        <w:gridCol w:w="2334"/>
      </w:tblGrid>
      <w:tr w:rsidR="00F07279" w14:paraId="0649C4DC" w14:textId="77777777" w:rsidTr="00B92D5F">
        <w:tc>
          <w:tcPr>
            <w:tcW w:w="9350" w:type="dxa"/>
            <w:gridSpan w:val="4"/>
            <w:vAlign w:val="center"/>
          </w:tcPr>
          <w:p w14:paraId="1DA2B6C1" w14:textId="73806861" w:rsidR="00F07279" w:rsidRDefault="00F07279" w:rsidP="00B92D5F">
            <w:pPr>
              <w:spacing w:line="240" w:lineRule="auto"/>
              <w:jc w:val="center"/>
            </w:pPr>
            <w:r w:rsidRPr="00F07279">
              <w:rPr>
                <w:noProof/>
              </w:rPr>
              <w:drawing>
                <wp:inline distT="0" distB="0" distL="0" distR="0" wp14:anchorId="203150B2" wp14:editId="1EF16F18">
                  <wp:extent cx="2997200" cy="1422400"/>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3"/>
                          <a:stretch>
                            <a:fillRect/>
                          </a:stretch>
                        </pic:blipFill>
                        <pic:spPr>
                          <a:xfrm>
                            <a:off x="0" y="0"/>
                            <a:ext cx="2997200" cy="1422400"/>
                          </a:xfrm>
                          <a:prstGeom prst="rect">
                            <a:avLst/>
                          </a:prstGeom>
                        </pic:spPr>
                      </pic:pic>
                    </a:graphicData>
                  </a:graphic>
                </wp:inline>
              </w:drawing>
            </w:r>
          </w:p>
        </w:tc>
      </w:tr>
      <w:tr w:rsidR="00F07279" w14:paraId="793CB7B8" w14:textId="77777777" w:rsidTr="00603935">
        <w:tc>
          <w:tcPr>
            <w:tcW w:w="1525" w:type="dxa"/>
            <w:vAlign w:val="center"/>
          </w:tcPr>
          <w:p w14:paraId="5711EEFB" w14:textId="77777777" w:rsidR="00F07279" w:rsidRPr="00F07279" w:rsidRDefault="00F07279" w:rsidP="00B92D5F">
            <w:pPr>
              <w:spacing w:line="240" w:lineRule="auto"/>
              <w:jc w:val="center"/>
              <w:rPr>
                <w:b/>
                <w:sz w:val="22"/>
                <w:szCs w:val="22"/>
              </w:rPr>
            </w:pPr>
            <w:r w:rsidRPr="00F07279">
              <w:rPr>
                <w:b/>
                <w:sz w:val="22"/>
                <w:szCs w:val="22"/>
              </w:rPr>
              <w:t>Entry</w:t>
            </w:r>
          </w:p>
        </w:tc>
        <w:tc>
          <w:tcPr>
            <w:tcW w:w="3357" w:type="dxa"/>
            <w:vAlign w:val="center"/>
          </w:tcPr>
          <w:p w14:paraId="660A02D3" w14:textId="77777777" w:rsidR="00F07279" w:rsidRPr="00F07279" w:rsidRDefault="00F07279" w:rsidP="00B92D5F">
            <w:pPr>
              <w:spacing w:line="240" w:lineRule="auto"/>
              <w:jc w:val="center"/>
              <w:rPr>
                <w:b/>
                <w:sz w:val="22"/>
                <w:szCs w:val="22"/>
              </w:rPr>
            </w:pPr>
            <w:r w:rsidRPr="00F07279">
              <w:rPr>
                <w:b/>
                <w:sz w:val="22"/>
                <w:szCs w:val="22"/>
              </w:rPr>
              <w:t>Conditions</w:t>
            </w:r>
          </w:p>
        </w:tc>
        <w:tc>
          <w:tcPr>
            <w:tcW w:w="2134" w:type="dxa"/>
            <w:vAlign w:val="center"/>
          </w:tcPr>
          <w:p w14:paraId="291B4B38" w14:textId="381B8DA5" w:rsidR="00F07279" w:rsidRPr="00F07279" w:rsidRDefault="00F07279" w:rsidP="00B92D5F">
            <w:pPr>
              <w:spacing w:line="240" w:lineRule="auto"/>
              <w:jc w:val="center"/>
              <w:rPr>
                <w:b/>
                <w:sz w:val="22"/>
                <w:szCs w:val="22"/>
              </w:rPr>
            </w:pPr>
            <w:r w:rsidRPr="00F07279">
              <w:rPr>
                <w:b/>
                <w:sz w:val="22"/>
                <w:szCs w:val="22"/>
              </w:rPr>
              <w:t>Concentration of 3.75</w:t>
            </w:r>
          </w:p>
        </w:tc>
        <w:tc>
          <w:tcPr>
            <w:tcW w:w="2334" w:type="dxa"/>
            <w:vAlign w:val="center"/>
          </w:tcPr>
          <w:p w14:paraId="172172C5" w14:textId="77777777" w:rsidR="00F07279" w:rsidRPr="00F07279" w:rsidRDefault="00F07279" w:rsidP="00B92D5F">
            <w:pPr>
              <w:spacing w:line="240" w:lineRule="auto"/>
              <w:jc w:val="center"/>
              <w:rPr>
                <w:b/>
                <w:sz w:val="22"/>
                <w:szCs w:val="22"/>
              </w:rPr>
            </w:pPr>
            <w:r w:rsidRPr="00F07279">
              <w:rPr>
                <w:b/>
                <w:sz w:val="22"/>
                <w:szCs w:val="22"/>
              </w:rPr>
              <w:t>Yield</w:t>
            </w:r>
          </w:p>
        </w:tc>
      </w:tr>
      <w:tr w:rsidR="00F07279" w14:paraId="538DBCC5" w14:textId="77777777" w:rsidTr="00603935">
        <w:tc>
          <w:tcPr>
            <w:tcW w:w="1525" w:type="dxa"/>
            <w:vAlign w:val="center"/>
          </w:tcPr>
          <w:p w14:paraId="29610AFA" w14:textId="77777777" w:rsidR="00F07279" w:rsidRPr="00F07279" w:rsidRDefault="00F07279" w:rsidP="00B92D5F">
            <w:pPr>
              <w:spacing w:line="240" w:lineRule="auto"/>
              <w:jc w:val="center"/>
              <w:rPr>
                <w:b/>
                <w:sz w:val="22"/>
                <w:szCs w:val="22"/>
              </w:rPr>
            </w:pPr>
            <w:r w:rsidRPr="00F07279">
              <w:rPr>
                <w:b/>
                <w:sz w:val="22"/>
                <w:szCs w:val="22"/>
              </w:rPr>
              <w:t>1</w:t>
            </w:r>
          </w:p>
        </w:tc>
        <w:tc>
          <w:tcPr>
            <w:tcW w:w="3357" w:type="dxa"/>
            <w:vAlign w:val="center"/>
          </w:tcPr>
          <w:p w14:paraId="0AEED97D" w14:textId="77777777" w:rsidR="00F07279" w:rsidRPr="00F07279" w:rsidRDefault="00F07279" w:rsidP="00B92D5F">
            <w:pPr>
              <w:spacing w:line="240" w:lineRule="auto"/>
              <w:jc w:val="center"/>
              <w:rPr>
                <w:sz w:val="22"/>
                <w:szCs w:val="22"/>
              </w:rPr>
            </w:pPr>
            <w:r w:rsidRPr="00F07279">
              <w:rPr>
                <w:sz w:val="22"/>
                <w:szCs w:val="22"/>
              </w:rPr>
              <w:t>DABAL-Me</w:t>
            </w:r>
            <w:r w:rsidRPr="00F07279">
              <w:rPr>
                <w:sz w:val="22"/>
                <w:szCs w:val="22"/>
                <w:vertAlign w:val="subscript"/>
              </w:rPr>
              <w:t>3</w:t>
            </w:r>
            <w:r w:rsidRPr="00F07279">
              <w:rPr>
                <w:sz w:val="22"/>
                <w:szCs w:val="22"/>
              </w:rPr>
              <w:t xml:space="preserve"> in Toluene @ 120ºC</w:t>
            </w:r>
          </w:p>
        </w:tc>
        <w:tc>
          <w:tcPr>
            <w:tcW w:w="2134" w:type="dxa"/>
            <w:vAlign w:val="center"/>
          </w:tcPr>
          <w:p w14:paraId="081A3A86" w14:textId="77777777" w:rsidR="00F07279" w:rsidRPr="00F07279" w:rsidRDefault="00F07279" w:rsidP="00B92D5F">
            <w:pPr>
              <w:spacing w:line="240" w:lineRule="auto"/>
              <w:jc w:val="center"/>
              <w:rPr>
                <w:sz w:val="22"/>
                <w:szCs w:val="22"/>
              </w:rPr>
            </w:pPr>
            <w:r w:rsidRPr="00F07279">
              <w:rPr>
                <w:sz w:val="22"/>
                <w:szCs w:val="22"/>
              </w:rPr>
              <w:t>0.16 mM</w:t>
            </w:r>
          </w:p>
        </w:tc>
        <w:tc>
          <w:tcPr>
            <w:tcW w:w="2334" w:type="dxa"/>
            <w:vAlign w:val="center"/>
          </w:tcPr>
          <w:p w14:paraId="7143DD4D" w14:textId="77777777" w:rsidR="00F07279" w:rsidRPr="00F07279" w:rsidRDefault="00F07279" w:rsidP="00B92D5F">
            <w:pPr>
              <w:spacing w:line="240" w:lineRule="auto"/>
              <w:jc w:val="center"/>
              <w:rPr>
                <w:sz w:val="22"/>
                <w:szCs w:val="22"/>
              </w:rPr>
            </w:pPr>
            <w:r w:rsidRPr="00F07279">
              <w:rPr>
                <w:sz w:val="22"/>
                <w:szCs w:val="22"/>
              </w:rPr>
              <w:t>0%</w:t>
            </w:r>
          </w:p>
        </w:tc>
      </w:tr>
      <w:tr w:rsidR="00F07279" w14:paraId="2170306C" w14:textId="77777777" w:rsidTr="00603935">
        <w:tc>
          <w:tcPr>
            <w:tcW w:w="1525" w:type="dxa"/>
            <w:vAlign w:val="center"/>
          </w:tcPr>
          <w:p w14:paraId="7F8FBDAF" w14:textId="77777777" w:rsidR="00F07279" w:rsidRPr="00F07279" w:rsidRDefault="00F07279" w:rsidP="00B92D5F">
            <w:pPr>
              <w:spacing w:line="240" w:lineRule="auto"/>
              <w:jc w:val="center"/>
              <w:rPr>
                <w:b/>
                <w:sz w:val="22"/>
                <w:szCs w:val="22"/>
              </w:rPr>
            </w:pPr>
            <w:r w:rsidRPr="00F07279">
              <w:rPr>
                <w:b/>
                <w:sz w:val="22"/>
                <w:szCs w:val="22"/>
              </w:rPr>
              <w:t>2</w:t>
            </w:r>
          </w:p>
        </w:tc>
        <w:tc>
          <w:tcPr>
            <w:tcW w:w="3357" w:type="dxa"/>
            <w:vAlign w:val="center"/>
          </w:tcPr>
          <w:p w14:paraId="486CE6E6" w14:textId="77777777" w:rsidR="00F07279" w:rsidRPr="00F07279" w:rsidRDefault="00F07279" w:rsidP="00B92D5F">
            <w:pPr>
              <w:spacing w:line="240" w:lineRule="auto"/>
              <w:jc w:val="center"/>
              <w:rPr>
                <w:sz w:val="22"/>
                <w:szCs w:val="22"/>
              </w:rPr>
            </w:pPr>
            <w:r w:rsidRPr="00F07279">
              <w:rPr>
                <w:sz w:val="22"/>
                <w:szCs w:val="22"/>
              </w:rPr>
              <w:t>NaOH (3N aq.) in MeOH @ RT</w:t>
            </w:r>
          </w:p>
        </w:tc>
        <w:tc>
          <w:tcPr>
            <w:tcW w:w="2134" w:type="dxa"/>
            <w:vAlign w:val="center"/>
          </w:tcPr>
          <w:p w14:paraId="14E2D701" w14:textId="77777777" w:rsidR="00F07279" w:rsidRPr="00F07279" w:rsidRDefault="00F07279" w:rsidP="00B92D5F">
            <w:pPr>
              <w:spacing w:line="240" w:lineRule="auto"/>
              <w:jc w:val="center"/>
              <w:rPr>
                <w:sz w:val="22"/>
                <w:szCs w:val="22"/>
              </w:rPr>
            </w:pPr>
            <w:r w:rsidRPr="00F07279">
              <w:rPr>
                <w:sz w:val="22"/>
                <w:szCs w:val="22"/>
              </w:rPr>
              <w:t>0.07 M</w:t>
            </w:r>
          </w:p>
        </w:tc>
        <w:tc>
          <w:tcPr>
            <w:tcW w:w="2334" w:type="dxa"/>
            <w:vAlign w:val="center"/>
          </w:tcPr>
          <w:p w14:paraId="5D5F05D9" w14:textId="77777777" w:rsidR="00F07279" w:rsidRPr="00F07279" w:rsidRDefault="00F07279" w:rsidP="00F07279">
            <w:pPr>
              <w:keepNext/>
              <w:spacing w:line="240" w:lineRule="auto"/>
              <w:jc w:val="center"/>
              <w:rPr>
                <w:sz w:val="22"/>
                <w:szCs w:val="22"/>
              </w:rPr>
            </w:pPr>
            <w:r w:rsidRPr="00F07279">
              <w:rPr>
                <w:sz w:val="22"/>
                <w:szCs w:val="22"/>
              </w:rPr>
              <w:t>62%</w:t>
            </w:r>
          </w:p>
        </w:tc>
      </w:tr>
    </w:tbl>
    <w:p w14:paraId="61CB8B43" w14:textId="15E73FFA" w:rsidR="00F07279" w:rsidRDefault="00F07279" w:rsidP="00F07279">
      <w:pPr>
        <w:pStyle w:val="Caption"/>
      </w:pPr>
      <w:bookmarkStart w:id="167" w:name="_Toc102742390"/>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11</w:t>
      </w:r>
      <w:r w:rsidR="00A56DCB">
        <w:rPr>
          <w:noProof/>
        </w:rPr>
        <w:fldChar w:fldCharType="end"/>
      </w:r>
      <w:r w:rsidR="00603935">
        <w:t>: Conditions screened for the cyclization of 3.75 into the 1,4-diazepan-2-one 3.76.</w:t>
      </w:r>
      <w:bookmarkEnd w:id="167"/>
    </w:p>
    <w:p w14:paraId="7531CA4A" w14:textId="583BBCD2" w:rsidR="0028606F" w:rsidRDefault="0028606F" w:rsidP="002D6753"/>
    <w:p w14:paraId="703B4D95" w14:textId="33F74211" w:rsidR="00B3608E" w:rsidRPr="00B3608E" w:rsidRDefault="00B3608E" w:rsidP="00B3608E">
      <w:pPr>
        <w:ind w:firstLine="720"/>
      </w:pPr>
      <w:r w:rsidRPr="00B3608E">
        <w:t xml:space="preserve">As presented in </w:t>
      </w:r>
      <w:r w:rsidR="00A3341E" w:rsidRPr="00A3341E">
        <w:rPr>
          <w:b/>
          <w:bCs/>
        </w:rPr>
        <w:t>Scheme 3.13</w:t>
      </w:r>
      <w:r w:rsidRPr="00B3608E">
        <w:t xml:space="preserve">, the 1,4-diazepan-2-one </w:t>
      </w:r>
      <w:r w:rsidR="00A3341E">
        <w:rPr>
          <w:b/>
        </w:rPr>
        <w:t>3.76</w:t>
      </w:r>
      <w:r w:rsidRPr="00B3608E">
        <w:t xml:space="preserve"> was propargylated using lithium </w:t>
      </w:r>
      <w:r w:rsidRPr="00B3608E">
        <w:rPr>
          <w:i/>
        </w:rPr>
        <w:t>tert</w:t>
      </w:r>
      <w:r w:rsidRPr="00B3608E">
        <w:t xml:space="preserve">-butoxide to afford product </w:t>
      </w:r>
      <w:r w:rsidR="00A3341E">
        <w:rPr>
          <w:b/>
        </w:rPr>
        <w:t>3.77</w:t>
      </w:r>
      <w:r w:rsidRPr="00B3608E">
        <w:t xml:space="preserve"> in 74% yield. The targeted seven-membered analog </w:t>
      </w:r>
      <w:r w:rsidR="00A3341E">
        <w:rPr>
          <w:b/>
        </w:rPr>
        <w:t>3.26</w:t>
      </w:r>
      <w:r w:rsidRPr="00B3608E">
        <w:t xml:space="preserve"> was then produced after coupling </w:t>
      </w:r>
      <w:r w:rsidR="00845FDA">
        <w:rPr>
          <w:b/>
        </w:rPr>
        <w:t>3.77</w:t>
      </w:r>
      <w:r w:rsidRPr="00B3608E">
        <w:rPr>
          <w:b/>
        </w:rPr>
        <w:t>’</w:t>
      </w:r>
      <w:r w:rsidRPr="00B3608E">
        <w:t xml:space="preserve"> and (</w:t>
      </w:r>
      <w:r w:rsidRPr="00B3608E">
        <w:rPr>
          <w:i/>
        </w:rPr>
        <w:t>E</w:t>
      </w:r>
      <w:r w:rsidRPr="00B3608E">
        <w:t>)-hept-2-enoic acid (</w:t>
      </w:r>
      <w:r w:rsidR="00845FDA">
        <w:rPr>
          <w:b/>
        </w:rPr>
        <w:t>3.45</w:t>
      </w:r>
      <w:r w:rsidRPr="00B3608E">
        <w:t>) in 84% yield.</w:t>
      </w:r>
    </w:p>
    <w:p w14:paraId="06C7ABC5" w14:textId="35155220" w:rsidR="003A2036" w:rsidRDefault="003A2036" w:rsidP="002D6753"/>
    <w:p w14:paraId="012A246E" w14:textId="77777777" w:rsidR="00B3608E" w:rsidRDefault="00B3608E" w:rsidP="00B3608E">
      <w:pPr>
        <w:keepNext/>
        <w:jc w:val="center"/>
      </w:pPr>
      <w:r w:rsidRPr="00B3608E">
        <w:rPr>
          <w:noProof/>
        </w:rPr>
        <w:drawing>
          <wp:inline distT="0" distB="0" distL="0" distR="0" wp14:anchorId="28328D41" wp14:editId="3661BEFF">
            <wp:extent cx="5765800" cy="3149600"/>
            <wp:effectExtent l="0" t="0" r="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4"/>
                    <a:stretch>
                      <a:fillRect/>
                    </a:stretch>
                  </pic:blipFill>
                  <pic:spPr>
                    <a:xfrm>
                      <a:off x="0" y="0"/>
                      <a:ext cx="5765800" cy="3149600"/>
                    </a:xfrm>
                    <a:prstGeom prst="rect">
                      <a:avLst/>
                    </a:prstGeom>
                  </pic:spPr>
                </pic:pic>
              </a:graphicData>
            </a:graphic>
          </wp:inline>
        </w:drawing>
      </w:r>
    </w:p>
    <w:p w14:paraId="0DFC59E3" w14:textId="5BBF9790" w:rsidR="003A2036" w:rsidRDefault="00B3608E" w:rsidP="00B3608E">
      <w:pPr>
        <w:pStyle w:val="Caption"/>
      </w:pPr>
      <w:bookmarkStart w:id="168" w:name="_Toc102742460"/>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13</w:t>
      </w:r>
      <w:r w:rsidR="00A56DCB">
        <w:rPr>
          <w:noProof/>
        </w:rPr>
        <w:fldChar w:fldCharType="end"/>
      </w:r>
      <w:r>
        <w:t xml:space="preserve">: </w:t>
      </w:r>
      <w:r w:rsidR="00A3341E">
        <w:rPr>
          <w:noProof/>
        </w:rPr>
        <w:t>Synthetic route to the seven-membered ring analog 3.26.</w:t>
      </w:r>
      <w:bookmarkEnd w:id="168"/>
    </w:p>
    <w:p w14:paraId="038DC612" w14:textId="2FAE651C" w:rsidR="0028606F" w:rsidRDefault="0028606F" w:rsidP="002D6753"/>
    <w:p w14:paraId="0E46C89B" w14:textId="77777777" w:rsidR="00F70CB2" w:rsidRDefault="00F70CB2" w:rsidP="00F70CB2">
      <w:pPr>
        <w:pStyle w:val="Heading3"/>
      </w:pPr>
      <w:bookmarkStart w:id="169" w:name="_Toc102742276"/>
      <w:r>
        <w:t>Eight-membered ring synthesis</w:t>
      </w:r>
      <w:bookmarkEnd w:id="169"/>
    </w:p>
    <w:p w14:paraId="5069C255" w14:textId="04510495" w:rsidR="00845FDA" w:rsidRDefault="00845FDA" w:rsidP="002D6753"/>
    <w:p w14:paraId="5A3297A0" w14:textId="2A86736E" w:rsidR="00FD47E8" w:rsidRPr="00FD47E8" w:rsidRDefault="00FD47E8" w:rsidP="00FD47E8">
      <w:pPr>
        <w:ind w:firstLine="720"/>
      </w:pPr>
      <w:r w:rsidRPr="00FD47E8">
        <w:t xml:space="preserve">Although the synthesis of eight-membered fused-ring derivatives such as </w:t>
      </w:r>
      <w:r w:rsidR="00817C4A">
        <w:rPr>
          <w:b/>
          <w:bCs/>
        </w:rPr>
        <w:t>3.78 – 3.81</w:t>
      </w:r>
      <w:r w:rsidRPr="00FD47E8">
        <w:t xml:space="preserve"> (</w:t>
      </w:r>
      <w:r w:rsidRPr="00FD47E8">
        <w:rPr>
          <w:b/>
          <w:bCs/>
        </w:rPr>
        <w:t xml:space="preserve">Figure </w:t>
      </w:r>
      <w:r w:rsidR="00817C4A" w:rsidRPr="00817C4A">
        <w:rPr>
          <w:b/>
          <w:bCs/>
        </w:rPr>
        <w:t>3.20</w:t>
      </w:r>
      <w:r w:rsidRPr="00FD47E8">
        <w:t>) have been reported, no literature precedent exist for 1,4-diazocan-2-one rings.</w:t>
      </w:r>
      <w:r w:rsidRPr="00FD47E8">
        <w:fldChar w:fldCharType="begin">
          <w:fldData xml:space="preserve">PEVuZE5vdGU+PENpdGU+PEF1dGhvcj5OYXRzdWdhcmk8L0F1dGhvcj48WWVhcj4xOTk5PC9ZZWFy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</w:fldData>
        </w:fldChar>
      </w:r>
      <w:r w:rsidR="00856577">
        <w:instrText xml:space="preserve"> ADDIN EN.CITE </w:instrText>
      </w:r>
      <w:r w:rsidR="00856577">
        <w:fldChar w:fldCharType="begin">
          <w:fldData xml:space="preserve">PEVuZE5vdGU+PENpdGU+PEF1dGhvcj5OYXRzdWdhcmk8L0F1dGhvcj48WWVhcj4xOTk5PC9ZZWFy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</w:fldData>
        </w:fldChar>
      </w:r>
      <w:r w:rsidR="00856577">
        <w:instrText xml:space="preserve"> ADDIN EN.CITE.DATA </w:instrText>
      </w:r>
      <w:r w:rsidR="00856577">
        <w:fldChar w:fldCharType="end"/>
      </w:r>
      <w:r w:rsidRPr="00FD47E8">
        <w:fldChar w:fldCharType="separate"/>
      </w:r>
      <w:r w:rsidR="00856577" w:rsidRPr="00856577">
        <w:rPr>
          <w:noProof/>
          <w:vertAlign w:val="superscript"/>
        </w:rPr>
        <w:t>58-61</w:t>
      </w:r>
      <w:r w:rsidRPr="00FD47E8">
        <w:fldChar w:fldCharType="end"/>
      </w:r>
      <w:r w:rsidRPr="00FD47E8">
        <w:t xml:space="preserve"> Despite the available methodology for accessing eight-membered ring lactams, the use of Boc-3,5-difluorophenylalanine </w:t>
      </w:r>
      <w:r w:rsidR="009650D9">
        <w:rPr>
          <w:b/>
          <w:bCs/>
        </w:rPr>
        <w:t>3.46</w:t>
      </w:r>
      <w:r w:rsidRPr="00FD47E8">
        <w:t xml:space="preserve"> as a precursor for </w:t>
      </w:r>
      <w:r w:rsidR="009650D9">
        <w:rPr>
          <w:b/>
          <w:bCs/>
        </w:rPr>
        <w:t>3.27</w:t>
      </w:r>
      <w:r w:rsidRPr="00FD47E8">
        <w:t xml:space="preserve"> limits the applicability of these methodologies.</w:t>
      </w:r>
      <w:r w:rsidRPr="00FD47E8">
        <w:fldChar w:fldCharType="begin">
          <w:fldData xml:space="preserve">PEVuZE5vdGU+PENpdGU+PEF1dGhvcj5XdTwvQXV0aG9yPjxZZWFyPjIwMTk8L1llYXI+PFJlY051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</w:fldData>
        </w:fldChar>
      </w:r>
      <w:r w:rsidR="00856577">
        <w:instrText xml:space="preserve"> ADDIN EN.CITE </w:instrText>
      </w:r>
      <w:r w:rsidR="00856577">
        <w:fldChar w:fldCharType="begin">
          <w:fldData xml:space="preserve">PEVuZE5vdGU+PENpdGU+PEF1dGhvcj5XdTwvQXV0aG9yPjxZZWFyPjIwMTk8L1llYXI+PFJlY051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</w:fldData>
        </w:fldChar>
      </w:r>
      <w:r w:rsidR="00856577">
        <w:instrText xml:space="preserve"> ADDIN EN.CITE.DATA </w:instrText>
      </w:r>
      <w:r w:rsidR="00856577">
        <w:fldChar w:fldCharType="end"/>
      </w:r>
      <w:r w:rsidRPr="00FD47E8">
        <w:fldChar w:fldCharType="separate"/>
      </w:r>
      <w:r w:rsidR="00856577" w:rsidRPr="00856577">
        <w:rPr>
          <w:noProof/>
          <w:vertAlign w:val="superscript"/>
        </w:rPr>
        <w:t>62-64</w:t>
      </w:r>
      <w:r w:rsidRPr="00FD47E8">
        <w:fldChar w:fldCharType="end"/>
      </w:r>
      <w:r w:rsidRPr="00FD47E8">
        <w:t xml:space="preserve"> Similarly to the synthesis of the seven-membered</w:t>
      </w:r>
      <w:r>
        <w:t xml:space="preserve"> ring</w:t>
      </w:r>
      <w:r w:rsidRPr="00FD47E8">
        <w:t xml:space="preserve"> </w:t>
      </w:r>
      <w:r>
        <w:t>compound</w:t>
      </w:r>
      <w:r w:rsidRPr="00FD47E8">
        <w:t xml:space="preserve"> </w:t>
      </w:r>
      <w:r w:rsidRPr="00FD47E8">
        <w:rPr>
          <w:b/>
          <w:bCs/>
        </w:rPr>
        <w:t>3.26</w:t>
      </w:r>
      <w:r w:rsidRPr="00FD47E8">
        <w:t>, I investigated the ring-closure from the 3,5-difuorophenylalanine N-terminus.</w:t>
      </w:r>
    </w:p>
    <w:p w14:paraId="33298978" w14:textId="088499CF" w:rsidR="00845FDA" w:rsidRDefault="00845FDA" w:rsidP="002D6753"/>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4"/>
        <w:gridCol w:w="4456"/>
      </w:tblGrid>
      <w:tr w:rsidR="001C10E2" w14:paraId="72044101" w14:textId="77777777" w:rsidTr="00B92D5F">
        <w:tc>
          <w:tcPr>
            <w:tcW w:w="4675" w:type="dxa"/>
            <w:vAlign w:val="center"/>
          </w:tcPr>
          <w:p w14:paraId="5D00A8D3" w14:textId="77777777" w:rsidR="001C10E2" w:rsidRDefault="001C10E2" w:rsidP="00B92D5F">
            <w:pPr>
              <w:spacing w:line="240" w:lineRule="auto"/>
              <w:jc w:val="center"/>
            </w:pPr>
            <w:r w:rsidRPr="008F56DF">
              <w:rPr>
                <w:noProof/>
              </w:rPr>
              <w:drawing>
                <wp:inline distT="0" distB="0" distL="0" distR="0" wp14:anchorId="47702718" wp14:editId="3498A115">
                  <wp:extent cx="1955800" cy="1358900"/>
                  <wp:effectExtent l="0" t="0" r="0"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5"/>
                          <a:stretch>
                            <a:fillRect/>
                          </a:stretch>
                        </pic:blipFill>
                        <pic:spPr>
                          <a:xfrm>
                            <a:off x="0" y="0"/>
                            <a:ext cx="1955800" cy="1358900"/>
                          </a:xfrm>
                          <a:prstGeom prst="rect">
                            <a:avLst/>
                          </a:prstGeom>
                        </pic:spPr>
                      </pic:pic>
                    </a:graphicData>
                  </a:graphic>
                </wp:inline>
              </w:drawing>
            </w:r>
          </w:p>
        </w:tc>
        <w:tc>
          <w:tcPr>
            <w:tcW w:w="4675" w:type="dxa"/>
            <w:vAlign w:val="center"/>
          </w:tcPr>
          <w:p w14:paraId="7D599DB6" w14:textId="77777777" w:rsidR="001C10E2" w:rsidRDefault="001C10E2" w:rsidP="00B92D5F">
            <w:pPr>
              <w:spacing w:line="240" w:lineRule="auto"/>
              <w:jc w:val="center"/>
            </w:pPr>
            <w:r w:rsidRPr="00F3513C">
              <w:rPr>
                <w:noProof/>
              </w:rPr>
              <w:drawing>
                <wp:inline distT="0" distB="0" distL="0" distR="0" wp14:anchorId="5E68628B" wp14:editId="65994603">
                  <wp:extent cx="1409700" cy="10414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6"/>
                          <a:stretch>
                            <a:fillRect/>
                          </a:stretch>
                        </pic:blipFill>
                        <pic:spPr>
                          <a:xfrm>
                            <a:off x="0" y="0"/>
                            <a:ext cx="1409700" cy="1041400"/>
                          </a:xfrm>
                          <a:prstGeom prst="rect">
                            <a:avLst/>
                          </a:prstGeom>
                        </pic:spPr>
                      </pic:pic>
                    </a:graphicData>
                  </a:graphic>
                </wp:inline>
              </w:drawing>
            </w:r>
          </w:p>
        </w:tc>
      </w:tr>
      <w:tr w:rsidR="001C10E2" w14:paraId="30E3E158" w14:textId="77777777" w:rsidTr="00B92D5F">
        <w:tc>
          <w:tcPr>
            <w:tcW w:w="4675" w:type="dxa"/>
            <w:vAlign w:val="center"/>
          </w:tcPr>
          <w:p w14:paraId="283EC72A" w14:textId="4B72B118" w:rsidR="001C10E2" w:rsidRPr="00491F7D" w:rsidRDefault="001C10E2" w:rsidP="00B92D5F">
            <w:pPr>
              <w:spacing w:line="240" w:lineRule="auto"/>
              <w:jc w:val="center"/>
              <w:rPr>
                <w:b/>
                <w:bCs/>
              </w:rPr>
            </w:pPr>
            <w:r>
              <w:rPr>
                <w:b/>
                <w:bCs/>
              </w:rPr>
              <w:t>3.78</w:t>
            </w:r>
          </w:p>
        </w:tc>
        <w:tc>
          <w:tcPr>
            <w:tcW w:w="4675" w:type="dxa"/>
            <w:vAlign w:val="center"/>
          </w:tcPr>
          <w:p w14:paraId="0B6B5D38" w14:textId="561D6CFF" w:rsidR="001C10E2" w:rsidRPr="00491F7D" w:rsidRDefault="001C10E2" w:rsidP="00B92D5F">
            <w:pPr>
              <w:spacing w:line="240" w:lineRule="auto"/>
              <w:jc w:val="center"/>
              <w:rPr>
                <w:b/>
                <w:bCs/>
              </w:rPr>
            </w:pPr>
            <w:r>
              <w:rPr>
                <w:b/>
                <w:bCs/>
              </w:rPr>
              <w:t>3.79</w:t>
            </w:r>
          </w:p>
        </w:tc>
      </w:tr>
      <w:tr w:rsidR="001C10E2" w14:paraId="0E70E120" w14:textId="77777777" w:rsidTr="00B92D5F">
        <w:tc>
          <w:tcPr>
            <w:tcW w:w="4675" w:type="dxa"/>
            <w:vAlign w:val="center"/>
          </w:tcPr>
          <w:p w14:paraId="3148C90F" w14:textId="77777777" w:rsidR="001C10E2" w:rsidRDefault="001C10E2" w:rsidP="00B92D5F">
            <w:pPr>
              <w:spacing w:line="240" w:lineRule="auto"/>
              <w:jc w:val="center"/>
            </w:pPr>
            <w:r w:rsidRPr="00492FCB">
              <w:rPr>
                <w:noProof/>
              </w:rPr>
              <w:drawing>
                <wp:inline distT="0" distB="0" distL="0" distR="0" wp14:anchorId="441FC0EC" wp14:editId="113903CA">
                  <wp:extent cx="1981200" cy="1473200"/>
                  <wp:effectExtent l="0" t="0" r="0" b="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7"/>
                          <a:stretch>
                            <a:fillRect/>
                          </a:stretch>
                        </pic:blipFill>
                        <pic:spPr>
                          <a:xfrm>
                            <a:off x="0" y="0"/>
                            <a:ext cx="1981200" cy="1473200"/>
                          </a:xfrm>
                          <a:prstGeom prst="rect">
                            <a:avLst/>
                          </a:prstGeom>
                        </pic:spPr>
                      </pic:pic>
                    </a:graphicData>
                  </a:graphic>
                </wp:inline>
              </w:drawing>
            </w:r>
          </w:p>
        </w:tc>
        <w:tc>
          <w:tcPr>
            <w:tcW w:w="4675" w:type="dxa"/>
            <w:vAlign w:val="center"/>
          </w:tcPr>
          <w:p w14:paraId="505600FE" w14:textId="77777777" w:rsidR="001C10E2" w:rsidRDefault="001C10E2" w:rsidP="00B92D5F">
            <w:pPr>
              <w:spacing w:line="240" w:lineRule="auto"/>
              <w:jc w:val="center"/>
            </w:pPr>
            <w:r w:rsidRPr="00491F7D">
              <w:rPr>
                <w:noProof/>
              </w:rPr>
              <w:drawing>
                <wp:inline distT="0" distB="0" distL="0" distR="0" wp14:anchorId="53531EFE" wp14:editId="36D8E279">
                  <wp:extent cx="1206500" cy="863600"/>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8"/>
                          <a:stretch>
                            <a:fillRect/>
                          </a:stretch>
                        </pic:blipFill>
                        <pic:spPr>
                          <a:xfrm>
                            <a:off x="0" y="0"/>
                            <a:ext cx="1206500" cy="863600"/>
                          </a:xfrm>
                          <a:prstGeom prst="rect">
                            <a:avLst/>
                          </a:prstGeom>
                        </pic:spPr>
                      </pic:pic>
                    </a:graphicData>
                  </a:graphic>
                </wp:inline>
              </w:drawing>
            </w:r>
          </w:p>
        </w:tc>
      </w:tr>
      <w:tr w:rsidR="001C10E2" w14:paraId="1B69DDD6" w14:textId="77777777" w:rsidTr="00B92D5F">
        <w:tc>
          <w:tcPr>
            <w:tcW w:w="4675" w:type="dxa"/>
            <w:vAlign w:val="center"/>
          </w:tcPr>
          <w:p w14:paraId="1B793BBB" w14:textId="66B762E8" w:rsidR="001C10E2" w:rsidRPr="00491F7D" w:rsidRDefault="001C10E2" w:rsidP="00B92D5F">
            <w:pPr>
              <w:spacing w:line="240" w:lineRule="auto"/>
              <w:jc w:val="center"/>
              <w:rPr>
                <w:b/>
                <w:bCs/>
              </w:rPr>
            </w:pPr>
            <w:r>
              <w:rPr>
                <w:b/>
                <w:bCs/>
              </w:rPr>
              <w:t>3.80</w:t>
            </w:r>
          </w:p>
        </w:tc>
        <w:tc>
          <w:tcPr>
            <w:tcW w:w="4675" w:type="dxa"/>
            <w:vAlign w:val="center"/>
          </w:tcPr>
          <w:p w14:paraId="14F523C4" w14:textId="24F5755A" w:rsidR="001C10E2" w:rsidRPr="00491F7D" w:rsidRDefault="001C10E2" w:rsidP="001C10E2">
            <w:pPr>
              <w:keepNext/>
              <w:spacing w:line="240" w:lineRule="auto"/>
              <w:jc w:val="center"/>
              <w:rPr>
                <w:b/>
                <w:bCs/>
              </w:rPr>
            </w:pPr>
            <w:r>
              <w:rPr>
                <w:b/>
                <w:bCs/>
              </w:rPr>
              <w:t>3.81</w:t>
            </w:r>
          </w:p>
        </w:tc>
      </w:tr>
    </w:tbl>
    <w:p w14:paraId="620D59D0" w14:textId="09ABC3C2" w:rsidR="001C10E2" w:rsidRDefault="001C10E2" w:rsidP="001C10E2">
      <w:pPr>
        <w:pStyle w:val="Caption"/>
      </w:pPr>
      <w:bookmarkStart w:id="170" w:name="_Toc102742328"/>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20</w:t>
      </w:r>
      <w:r w:rsidR="00A56DCB">
        <w:rPr>
          <w:noProof/>
        </w:rPr>
        <w:fldChar w:fldCharType="end"/>
      </w:r>
      <w:r w:rsidR="00210396">
        <w:t>: Structures of eight-membered fused-ring derivatives.</w:t>
      </w:r>
      <w:bookmarkEnd w:id="170"/>
    </w:p>
    <w:p w14:paraId="424144FE" w14:textId="26061BB9" w:rsidR="001C10E2" w:rsidRDefault="001C10E2" w:rsidP="002D6753"/>
    <w:p w14:paraId="7D3EDBB9" w14:textId="2282E260" w:rsidR="00464118" w:rsidRPr="00464118" w:rsidRDefault="00464118" w:rsidP="00464118">
      <w:pPr>
        <w:ind w:firstLine="720"/>
      </w:pPr>
      <w:r w:rsidRPr="00464118">
        <w:t xml:space="preserve">To install the four-carbon bridge between the C-terminus and N-terminus of 3,5-difluorophenylalanine, Boc-3,5-difluorophenylalanine </w:t>
      </w:r>
      <w:r>
        <w:rPr>
          <w:b/>
        </w:rPr>
        <w:t>3.46</w:t>
      </w:r>
      <w:r w:rsidRPr="00464118">
        <w:t xml:space="preserve"> was coupled to 4,4-diethoxybutylamine </w:t>
      </w:r>
      <w:r w:rsidR="00524336" w:rsidRPr="00524336">
        <w:rPr>
          <w:b/>
          <w:bCs/>
        </w:rPr>
        <w:t>3.84</w:t>
      </w:r>
      <w:r w:rsidR="00524336">
        <w:t xml:space="preserve"> </w:t>
      </w:r>
      <w:r w:rsidRPr="00464118">
        <w:t xml:space="preserve">to form amide </w:t>
      </w:r>
      <w:r w:rsidR="00CF49C7">
        <w:rPr>
          <w:b/>
        </w:rPr>
        <w:t>3.82</w:t>
      </w:r>
      <w:r w:rsidRPr="00464118">
        <w:t xml:space="preserve"> in 94% yield (</w:t>
      </w:r>
      <w:r w:rsidRPr="00464118">
        <w:rPr>
          <w:b/>
          <w:bCs/>
        </w:rPr>
        <w:t xml:space="preserve">Table </w:t>
      </w:r>
      <w:r w:rsidR="00CF49C7" w:rsidRPr="00CF49C7">
        <w:rPr>
          <w:b/>
          <w:bCs/>
        </w:rPr>
        <w:t>3.</w:t>
      </w:r>
      <w:r w:rsidRPr="00464118">
        <w:rPr>
          <w:b/>
          <w:bCs/>
        </w:rPr>
        <w:t>12</w:t>
      </w:r>
      <w:r w:rsidRPr="00464118">
        <w:t>). Similar to the seven-membered diazepanone synthesis (</w:t>
      </w:r>
      <w:r w:rsidRPr="00464118">
        <w:rPr>
          <w:b/>
          <w:bCs/>
        </w:rPr>
        <w:t xml:space="preserve">Table </w:t>
      </w:r>
      <w:r w:rsidR="00CF49C7" w:rsidRPr="00CF49C7">
        <w:rPr>
          <w:b/>
          <w:bCs/>
        </w:rPr>
        <w:t>3.8</w:t>
      </w:r>
      <w:r w:rsidRPr="00464118">
        <w:t>), utilization of acidic conditions to sequentially remove the acetal and promote the cyclization were unsuccessful (</w:t>
      </w:r>
      <w:r w:rsidR="00CF49C7" w:rsidRPr="00464118">
        <w:rPr>
          <w:b/>
          <w:bCs/>
        </w:rPr>
        <w:t xml:space="preserve">Table </w:t>
      </w:r>
      <w:r w:rsidR="00CF49C7" w:rsidRPr="00CF49C7">
        <w:rPr>
          <w:b/>
          <w:bCs/>
        </w:rPr>
        <w:t>3.</w:t>
      </w:r>
      <w:r w:rsidR="00CF49C7" w:rsidRPr="00464118">
        <w:rPr>
          <w:b/>
          <w:bCs/>
        </w:rPr>
        <w:t>12</w:t>
      </w:r>
      <w:r w:rsidRPr="00464118">
        <w:t>). The ring st</w:t>
      </w:r>
      <w:r w:rsidR="008206F8">
        <w:t>r</w:t>
      </w:r>
      <w:r w:rsidRPr="00464118">
        <w:t>ain and unfavorable transannular interactions likely prevent the challenging formation of the enamine under these conditions.</w:t>
      </w:r>
    </w:p>
    <w:p w14:paraId="53624D5D" w14:textId="1F732014" w:rsidR="00464118" w:rsidRDefault="00464118" w:rsidP="002D6753"/>
    <w:tbl>
      <w:tblPr>
        <w:tblStyle w:val="TableGrid"/>
        <w:tblW w:w="0" w:type="auto"/>
        <w:tblLook w:val="04A0" w:firstRow="1" w:lastRow="0" w:firstColumn="1" w:lastColumn="0" w:noHBand="0" w:noVBand="1"/>
      </w:tblPr>
      <w:tblGrid>
        <w:gridCol w:w="816"/>
        <w:gridCol w:w="5749"/>
        <w:gridCol w:w="2785"/>
      </w:tblGrid>
      <w:tr w:rsidR="00A0696E" w14:paraId="64C82B0B" w14:textId="77777777" w:rsidTr="00B92D5F">
        <w:tc>
          <w:tcPr>
            <w:tcW w:w="9350" w:type="dxa"/>
            <w:gridSpan w:val="3"/>
            <w:vAlign w:val="center"/>
          </w:tcPr>
          <w:p w14:paraId="65220289" w14:textId="7768019A" w:rsidR="00A0696E" w:rsidRDefault="003D2AAB" w:rsidP="00B92D5F">
            <w:pPr>
              <w:spacing w:line="240" w:lineRule="auto"/>
              <w:jc w:val="center"/>
            </w:pPr>
            <w:r w:rsidRPr="003D2AAB">
              <w:rPr>
                <w:noProof/>
              </w:rPr>
              <w:drawing>
                <wp:inline distT="0" distB="0" distL="0" distR="0" wp14:anchorId="6C125E7D" wp14:editId="17BFD0D5">
                  <wp:extent cx="5283200" cy="176530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9"/>
                          <a:stretch>
                            <a:fillRect/>
                          </a:stretch>
                        </pic:blipFill>
                        <pic:spPr>
                          <a:xfrm>
                            <a:off x="0" y="0"/>
                            <a:ext cx="5283200" cy="1765300"/>
                          </a:xfrm>
                          <a:prstGeom prst="rect">
                            <a:avLst/>
                          </a:prstGeom>
                        </pic:spPr>
                      </pic:pic>
                    </a:graphicData>
                  </a:graphic>
                </wp:inline>
              </w:drawing>
            </w:r>
          </w:p>
        </w:tc>
      </w:tr>
      <w:tr w:rsidR="00A0696E" w14:paraId="21BECAF1" w14:textId="77777777" w:rsidTr="00B92D5F">
        <w:tc>
          <w:tcPr>
            <w:tcW w:w="816" w:type="dxa"/>
            <w:vAlign w:val="center"/>
          </w:tcPr>
          <w:p w14:paraId="6E2826B3" w14:textId="77777777" w:rsidR="00A0696E" w:rsidRPr="0040393E" w:rsidRDefault="00A0696E" w:rsidP="00B92D5F">
            <w:pPr>
              <w:spacing w:line="240" w:lineRule="auto"/>
              <w:jc w:val="center"/>
              <w:rPr>
                <w:b/>
                <w:bCs/>
              </w:rPr>
            </w:pPr>
            <w:r w:rsidRPr="0040393E">
              <w:rPr>
                <w:b/>
                <w:bCs/>
              </w:rPr>
              <w:t>Entry</w:t>
            </w:r>
          </w:p>
        </w:tc>
        <w:tc>
          <w:tcPr>
            <w:tcW w:w="5749" w:type="dxa"/>
            <w:vAlign w:val="center"/>
          </w:tcPr>
          <w:p w14:paraId="15619BD6" w14:textId="77777777" w:rsidR="00A0696E" w:rsidRPr="0040393E" w:rsidRDefault="00A0696E" w:rsidP="00B92D5F">
            <w:pPr>
              <w:spacing w:line="240" w:lineRule="auto"/>
              <w:jc w:val="center"/>
              <w:rPr>
                <w:b/>
                <w:bCs/>
              </w:rPr>
            </w:pPr>
            <w:r w:rsidRPr="0040393E">
              <w:rPr>
                <w:b/>
                <w:bCs/>
              </w:rPr>
              <w:t>Conditions</w:t>
            </w:r>
          </w:p>
        </w:tc>
        <w:tc>
          <w:tcPr>
            <w:tcW w:w="2785" w:type="dxa"/>
            <w:vAlign w:val="center"/>
          </w:tcPr>
          <w:p w14:paraId="5CA42F7E" w14:textId="77777777" w:rsidR="00A0696E" w:rsidRPr="0040393E" w:rsidRDefault="00A0696E" w:rsidP="00B92D5F">
            <w:pPr>
              <w:spacing w:line="240" w:lineRule="auto"/>
              <w:jc w:val="center"/>
              <w:rPr>
                <w:b/>
                <w:bCs/>
              </w:rPr>
            </w:pPr>
            <w:r w:rsidRPr="0040393E">
              <w:rPr>
                <w:b/>
                <w:bCs/>
              </w:rPr>
              <w:t>Conversion observed</w:t>
            </w:r>
          </w:p>
        </w:tc>
      </w:tr>
      <w:tr w:rsidR="00A0696E" w14:paraId="0792EECC" w14:textId="77777777" w:rsidTr="00B92D5F">
        <w:tc>
          <w:tcPr>
            <w:tcW w:w="816" w:type="dxa"/>
            <w:vAlign w:val="center"/>
          </w:tcPr>
          <w:p w14:paraId="2F7C550C" w14:textId="77777777" w:rsidR="00A0696E" w:rsidRPr="0040393E" w:rsidRDefault="00A0696E" w:rsidP="00B92D5F">
            <w:pPr>
              <w:spacing w:line="240" w:lineRule="auto"/>
              <w:jc w:val="center"/>
              <w:rPr>
                <w:b/>
                <w:bCs/>
              </w:rPr>
            </w:pPr>
            <w:r w:rsidRPr="0040393E">
              <w:rPr>
                <w:b/>
                <w:bCs/>
              </w:rPr>
              <w:t>1</w:t>
            </w:r>
          </w:p>
        </w:tc>
        <w:tc>
          <w:tcPr>
            <w:tcW w:w="5749" w:type="dxa"/>
            <w:vAlign w:val="center"/>
          </w:tcPr>
          <w:p w14:paraId="4FD76A80" w14:textId="7645D6E5" w:rsidR="00A0696E" w:rsidRDefault="00A0696E" w:rsidP="00B92D5F">
            <w:pPr>
              <w:spacing w:line="240" w:lineRule="auto"/>
              <w:jc w:val="center"/>
            </w:pPr>
            <w:r w:rsidRPr="00F1114D">
              <w:rPr>
                <w:i/>
                <w:iCs/>
              </w:rPr>
              <w:t>p</w:t>
            </w:r>
            <w:r>
              <w:t>-</w:t>
            </w:r>
            <w:r w:rsidRPr="00F1114D">
              <w:t>T</w:t>
            </w:r>
            <w:r>
              <w:t>s</w:t>
            </w:r>
            <w:r w:rsidRPr="00F1114D">
              <w:t>OH</w:t>
            </w:r>
            <w:r>
              <w:t>·</w:t>
            </w:r>
            <w:r w:rsidRPr="00F1114D">
              <w:t>H</w:t>
            </w:r>
            <w:r w:rsidRPr="00F1114D">
              <w:rPr>
                <w:vertAlign w:val="subscript"/>
              </w:rPr>
              <w:t>2</w:t>
            </w:r>
            <w:r w:rsidRPr="00F1114D">
              <w:t>O</w:t>
            </w:r>
            <w:r>
              <w:t>, 4Å MS in Acetone @ 40ºC</w:t>
            </w:r>
          </w:p>
        </w:tc>
        <w:tc>
          <w:tcPr>
            <w:tcW w:w="2785" w:type="dxa"/>
            <w:vAlign w:val="center"/>
          </w:tcPr>
          <w:p w14:paraId="161D92BC" w14:textId="77777777" w:rsidR="00A0696E" w:rsidRDefault="00A0696E" w:rsidP="00B92D5F">
            <w:pPr>
              <w:spacing w:line="240" w:lineRule="auto"/>
              <w:jc w:val="center"/>
            </w:pPr>
            <w:r>
              <w:t>no</w:t>
            </w:r>
          </w:p>
        </w:tc>
      </w:tr>
      <w:tr w:rsidR="00A0696E" w14:paraId="532C3111" w14:textId="77777777" w:rsidTr="00B92D5F">
        <w:tc>
          <w:tcPr>
            <w:tcW w:w="816" w:type="dxa"/>
            <w:vAlign w:val="center"/>
          </w:tcPr>
          <w:p w14:paraId="2ADFB9F0" w14:textId="77777777" w:rsidR="00A0696E" w:rsidRPr="0040393E" w:rsidRDefault="00A0696E" w:rsidP="00B92D5F">
            <w:pPr>
              <w:spacing w:line="240" w:lineRule="auto"/>
              <w:jc w:val="center"/>
              <w:rPr>
                <w:b/>
                <w:bCs/>
              </w:rPr>
            </w:pPr>
            <w:r w:rsidRPr="0040393E">
              <w:rPr>
                <w:b/>
                <w:bCs/>
              </w:rPr>
              <w:t>2</w:t>
            </w:r>
          </w:p>
        </w:tc>
        <w:tc>
          <w:tcPr>
            <w:tcW w:w="5749" w:type="dxa"/>
            <w:vAlign w:val="center"/>
          </w:tcPr>
          <w:p w14:paraId="63ECFE02" w14:textId="77777777" w:rsidR="00A0696E" w:rsidRDefault="00A0696E" w:rsidP="00B92D5F">
            <w:pPr>
              <w:spacing w:line="240" w:lineRule="auto"/>
              <w:jc w:val="center"/>
            </w:pPr>
            <w:r>
              <w:t>70% TFA in H</w:t>
            </w:r>
            <w:r w:rsidRPr="00532061">
              <w:rPr>
                <w:vertAlign w:val="subscript"/>
              </w:rPr>
              <w:t>2</w:t>
            </w:r>
            <w:r>
              <w:t>O</w:t>
            </w:r>
          </w:p>
        </w:tc>
        <w:tc>
          <w:tcPr>
            <w:tcW w:w="2785" w:type="dxa"/>
            <w:vAlign w:val="center"/>
          </w:tcPr>
          <w:p w14:paraId="15D97A0E" w14:textId="77777777" w:rsidR="00A0696E" w:rsidRDefault="00A0696E" w:rsidP="003D2AAB">
            <w:pPr>
              <w:keepNext/>
              <w:spacing w:line="240" w:lineRule="auto"/>
              <w:jc w:val="center"/>
            </w:pPr>
            <w:r>
              <w:t>no</w:t>
            </w:r>
          </w:p>
        </w:tc>
      </w:tr>
    </w:tbl>
    <w:p w14:paraId="263E81D1" w14:textId="7D898D75" w:rsidR="00CF49C7" w:rsidRDefault="003D2AAB" w:rsidP="00CF49C7">
      <w:pPr>
        <w:pStyle w:val="Caption"/>
        <w:rPr>
          <w:noProof/>
        </w:rPr>
      </w:pPr>
      <w:bookmarkStart w:id="171" w:name="_Toc102742391"/>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12</w:t>
      </w:r>
      <w:r w:rsidR="00A56DCB">
        <w:rPr>
          <w:noProof/>
        </w:rPr>
        <w:fldChar w:fldCharType="end"/>
      </w:r>
      <w:r>
        <w:t xml:space="preserve">: </w:t>
      </w:r>
      <w:r w:rsidR="00CF49C7">
        <w:rPr>
          <w:noProof/>
        </w:rPr>
        <w:t>Acidic conditions screened for the synthesis of the cyclized intermediate 3.83.</w:t>
      </w:r>
      <w:bookmarkEnd w:id="171"/>
    </w:p>
    <w:p w14:paraId="1EA2537E" w14:textId="4706E9F8" w:rsidR="000671F5" w:rsidRPr="00CF49C7" w:rsidRDefault="000671F5" w:rsidP="00CF49C7">
      <w:pPr>
        <w:pStyle w:val="Caption"/>
        <w:jc w:val="both"/>
        <w:rPr>
          <w:b w:val="0"/>
          <w:bCs/>
        </w:rPr>
      </w:pPr>
    </w:p>
    <w:p w14:paraId="55038D3B" w14:textId="53F0FD55" w:rsidR="006347AC" w:rsidRPr="006347AC" w:rsidRDefault="006347AC" w:rsidP="006347AC">
      <w:pPr>
        <w:ind w:firstLine="720"/>
      </w:pPr>
      <w:r w:rsidRPr="006347AC">
        <w:t>As previously, I evaluated if the propargyl group would aid in orienting the acetal/aldehyde towards the Boc-protected amine to induce the formation of the eight-membered ring. Following the mono-</w:t>
      </w:r>
      <w:r w:rsidRPr="006347AC">
        <w:rPr>
          <w:i/>
        </w:rPr>
        <w:t>N</w:t>
      </w:r>
      <w:r w:rsidRPr="006347AC">
        <w:t xml:space="preserve">-alkylation of 4,4-diethoxybutylamine </w:t>
      </w:r>
      <w:r w:rsidR="00005232" w:rsidRPr="00005232">
        <w:rPr>
          <w:b/>
          <w:bCs/>
        </w:rPr>
        <w:t>3.84</w:t>
      </w:r>
      <w:r w:rsidR="00005232">
        <w:t xml:space="preserve"> </w:t>
      </w:r>
      <w:r w:rsidRPr="006347AC">
        <w:t xml:space="preserve">with propargyl bromide (Yield=48%, </w:t>
      </w:r>
      <w:r w:rsidR="00B60CEB" w:rsidRPr="00B60CEB">
        <w:rPr>
          <w:b/>
          <w:bCs/>
        </w:rPr>
        <w:t>Scheme 3.14</w:t>
      </w:r>
      <w:r w:rsidRPr="006347AC">
        <w:t xml:space="preserve">) to provide </w:t>
      </w:r>
      <w:r w:rsidR="00005232">
        <w:rPr>
          <w:b/>
        </w:rPr>
        <w:t>3.85</w:t>
      </w:r>
      <w:r w:rsidRPr="006347AC">
        <w:t>, amide</w:t>
      </w:r>
      <w:r w:rsidRPr="006347AC">
        <w:rPr>
          <w:b/>
        </w:rPr>
        <w:t xml:space="preserve"> </w:t>
      </w:r>
      <w:r w:rsidR="00994AAF">
        <w:rPr>
          <w:b/>
        </w:rPr>
        <w:t>3.86</w:t>
      </w:r>
      <w:r w:rsidRPr="006347AC">
        <w:t xml:space="preserve"> was generated by coupling </w:t>
      </w:r>
      <w:r w:rsidR="00994AAF">
        <w:rPr>
          <w:b/>
        </w:rPr>
        <w:t>3.85</w:t>
      </w:r>
      <w:r w:rsidRPr="006347AC">
        <w:t xml:space="preserve"> and Boc-3,5-difluorophenylalanine </w:t>
      </w:r>
      <w:r w:rsidR="00994AAF">
        <w:rPr>
          <w:b/>
        </w:rPr>
        <w:t>3.46</w:t>
      </w:r>
      <w:r w:rsidRPr="006347AC">
        <w:t xml:space="preserve"> in 71% yield.</w:t>
      </w:r>
    </w:p>
    <w:p w14:paraId="7ADFECF5" w14:textId="07B0DC29" w:rsidR="000671F5" w:rsidRDefault="000671F5" w:rsidP="002D6753"/>
    <w:p w14:paraId="315ED0F0" w14:textId="77777777" w:rsidR="00C77EF5" w:rsidRDefault="00C77EF5" w:rsidP="00C77EF5">
      <w:pPr>
        <w:keepNext/>
        <w:spacing w:line="240" w:lineRule="auto"/>
        <w:jc w:val="center"/>
      </w:pPr>
      <w:r w:rsidRPr="00C77EF5">
        <w:rPr>
          <w:noProof/>
        </w:rPr>
        <w:drawing>
          <wp:inline distT="0" distB="0" distL="0" distR="0" wp14:anchorId="1A3B4E74" wp14:editId="703D84A4">
            <wp:extent cx="5499100" cy="3200400"/>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0"/>
                    <a:stretch>
                      <a:fillRect/>
                    </a:stretch>
                  </pic:blipFill>
                  <pic:spPr>
                    <a:xfrm>
                      <a:off x="0" y="0"/>
                      <a:ext cx="5499100" cy="3200400"/>
                    </a:xfrm>
                    <a:prstGeom prst="rect">
                      <a:avLst/>
                    </a:prstGeom>
                  </pic:spPr>
                </pic:pic>
              </a:graphicData>
            </a:graphic>
          </wp:inline>
        </w:drawing>
      </w:r>
    </w:p>
    <w:p w14:paraId="3CD1FDE4" w14:textId="08360F9E" w:rsidR="00B60CEB" w:rsidRDefault="00C77EF5" w:rsidP="00B60CEB">
      <w:pPr>
        <w:pStyle w:val="Caption"/>
      </w:pPr>
      <w:bookmarkStart w:id="172" w:name="_Toc102742461"/>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14</w:t>
      </w:r>
      <w:r w:rsidR="00A56DCB">
        <w:rPr>
          <w:noProof/>
        </w:rPr>
        <w:fldChar w:fldCharType="end"/>
      </w:r>
      <w:r>
        <w:t xml:space="preserve">: </w:t>
      </w:r>
      <w:r w:rsidR="00B60CEB">
        <w:t>Synthetic route for the propargylated eight-membered ring precursor 3.86.</w:t>
      </w:r>
      <w:bookmarkEnd w:id="172"/>
    </w:p>
    <w:p w14:paraId="26FACCB0" w14:textId="5F05DBC2" w:rsidR="008206F8" w:rsidRPr="00B60CEB" w:rsidRDefault="008206F8" w:rsidP="00B60CEB">
      <w:pPr>
        <w:pStyle w:val="Caption"/>
        <w:jc w:val="both"/>
        <w:rPr>
          <w:b w:val="0"/>
          <w:bCs/>
        </w:rPr>
      </w:pPr>
    </w:p>
    <w:p w14:paraId="4328DE7A" w14:textId="1EF8A6D5" w:rsidR="005F4B1A" w:rsidRPr="005F4B1A" w:rsidRDefault="005F4B1A" w:rsidP="005F4B1A">
      <w:pPr>
        <w:ind w:firstLine="720"/>
      </w:pPr>
      <w:r w:rsidRPr="005F4B1A">
        <w:t xml:space="preserve">To generate the 1,4-diazocan-2-one ring </w:t>
      </w:r>
      <w:r w:rsidR="00AA0819">
        <w:rPr>
          <w:b/>
        </w:rPr>
        <w:t>3.88</w:t>
      </w:r>
      <w:r w:rsidRPr="005F4B1A">
        <w:t xml:space="preserve">, acidic conditions were first employed to remove the acetal and/or the Boc-protected amine of </w:t>
      </w:r>
      <w:r w:rsidR="00BB08F7">
        <w:rPr>
          <w:b/>
        </w:rPr>
        <w:t>3.86</w:t>
      </w:r>
      <w:r w:rsidRPr="005F4B1A">
        <w:t xml:space="preserve"> and reductive amination (NaBH(OAc)</w:t>
      </w:r>
      <w:r w:rsidRPr="005F4B1A">
        <w:rPr>
          <w:vertAlign w:val="subscript"/>
        </w:rPr>
        <w:t>3</w:t>
      </w:r>
      <w:r w:rsidRPr="005F4B1A">
        <w:t xml:space="preserve">) was then leveraged to reduce the newly formed imine resulting from cyclization. Although most of the conditions screened in </w:t>
      </w:r>
      <w:r w:rsidRPr="005F4B1A">
        <w:rPr>
          <w:b/>
          <w:bCs/>
        </w:rPr>
        <w:t xml:space="preserve">Table </w:t>
      </w:r>
      <w:r w:rsidR="00B40DCC" w:rsidRPr="00B40DCC">
        <w:rPr>
          <w:b/>
          <w:bCs/>
        </w:rPr>
        <w:t>3.</w:t>
      </w:r>
      <w:r w:rsidRPr="005F4B1A">
        <w:rPr>
          <w:b/>
          <w:bCs/>
        </w:rPr>
        <w:t>13</w:t>
      </w:r>
      <w:r w:rsidRPr="005F4B1A">
        <w:t xml:space="preserve"> resulted in mixtures of aldehyde/alcohol from the reduction of </w:t>
      </w:r>
      <w:r w:rsidR="00BB08F7">
        <w:rPr>
          <w:b/>
        </w:rPr>
        <w:t>3.86</w:t>
      </w:r>
      <w:r w:rsidRPr="005F4B1A">
        <w:t xml:space="preserve"> or complex mixtures of products, formic acid in pentane lead to the formation of </w:t>
      </w:r>
      <w:r w:rsidR="00D10836">
        <w:rPr>
          <w:b/>
        </w:rPr>
        <w:t>3.88</w:t>
      </w:r>
      <w:r w:rsidRPr="005F4B1A">
        <w:t xml:space="preserve"> in 45% yield. Use of excess formic acid appears to remove both the acetal and Boc-group, while stimulating cyclization to lead to the formation of imine </w:t>
      </w:r>
      <w:r w:rsidR="00D10836">
        <w:rPr>
          <w:b/>
        </w:rPr>
        <w:t>3.87</w:t>
      </w:r>
      <w:r w:rsidRPr="005F4B1A">
        <w:t>.</w:t>
      </w:r>
    </w:p>
    <w:p w14:paraId="421BC854" w14:textId="3CC8795B" w:rsidR="008206F8" w:rsidRDefault="003E5112" w:rsidP="00B40DCC">
      <w:pPr>
        <w:ind w:firstLine="720"/>
      </w:pPr>
      <w:r w:rsidRPr="003E5112">
        <w:t>Formic acid is known to convert primary or secondary amines to tertiary amines, via the Eschweiler-Clarke and Leuckart-Wallach reactions</w:t>
      </w:r>
      <w:r w:rsidR="00356ADB">
        <w:t>. In these reactions, an imine intermediate is first formed</w:t>
      </w:r>
      <w:r w:rsidR="006E2BCA">
        <w:t xml:space="preserve"> </w:t>
      </w:r>
      <w:r w:rsidR="006E2BCA" w:rsidRPr="006E2BCA">
        <w:t xml:space="preserve">with formaldehyde </w:t>
      </w:r>
      <w:r w:rsidR="00092C94">
        <w:t>prior to</w:t>
      </w:r>
      <w:r w:rsidR="006E2BCA" w:rsidRPr="006E2BCA">
        <w:t xml:space="preserve"> the formic acid act</w:t>
      </w:r>
      <w:r w:rsidR="00092C94">
        <w:t>ing</w:t>
      </w:r>
      <w:r w:rsidR="006E2BCA" w:rsidRPr="006E2BCA">
        <w:t xml:space="preserve"> as a hydride donor to reduce the imine.</w:t>
      </w:r>
      <w:r w:rsidR="006E2BCA" w:rsidRPr="006E2BCA">
        <w:fldChar w:fldCharType="begin">
          <w:fldData xml:space="preserve">PEVuZE5vdGU+PENpdGU+PEF1dGhvcj5Fc2Nod2VpbGVyPC9BdXRob3I+PFllYXI+MTkwNTwvWWVh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</w:fldData>
        </w:fldChar>
      </w:r>
      <w:r w:rsidR="00856577">
        <w:instrText xml:space="preserve"> ADDIN EN.CITE </w:instrText>
      </w:r>
      <w:r w:rsidR="00856577">
        <w:fldChar w:fldCharType="begin">
          <w:fldData xml:space="preserve">PEVuZE5vdGU+PENpdGU+PEF1dGhvcj5Fc2Nod2VpbGVyPC9BdXRob3I+PFllYXI+MTkwNTwvWWVh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</w:fldData>
        </w:fldChar>
      </w:r>
      <w:r w:rsidR="00856577">
        <w:instrText xml:space="preserve"> ADDIN EN.CITE.DATA </w:instrText>
      </w:r>
      <w:r w:rsidR="00856577">
        <w:fldChar w:fldCharType="end"/>
      </w:r>
      <w:r w:rsidR="006E2BCA" w:rsidRPr="006E2BCA">
        <w:fldChar w:fldCharType="separate"/>
      </w:r>
      <w:r w:rsidR="00856577" w:rsidRPr="00856577">
        <w:rPr>
          <w:noProof/>
          <w:vertAlign w:val="superscript"/>
        </w:rPr>
        <w:t>65-67</w:t>
      </w:r>
      <w:r w:rsidR="006E2BCA" w:rsidRPr="006E2BCA">
        <w:fldChar w:fldCharType="end"/>
      </w:r>
      <w:r w:rsidR="006F1B70">
        <w:t xml:space="preserve"> </w:t>
      </w:r>
      <w:r w:rsidR="006F1B70" w:rsidRPr="006F1B70">
        <w:t xml:space="preserve">Although the role of formic acid as a reductant in the case of the formation of the 1,4-diazocan-2-one ring </w:t>
      </w:r>
      <w:r w:rsidR="00092C94">
        <w:rPr>
          <w:b/>
        </w:rPr>
        <w:t>3.88</w:t>
      </w:r>
      <w:r w:rsidR="006F1B70" w:rsidRPr="006F1B70">
        <w:t xml:space="preserve"> is unclear because NaBH(OAc)</w:t>
      </w:r>
      <w:r w:rsidR="006F1B70" w:rsidRPr="006F1B70">
        <w:rPr>
          <w:vertAlign w:val="subscript"/>
        </w:rPr>
        <w:t>3</w:t>
      </w:r>
      <w:r w:rsidR="006F1B70" w:rsidRPr="006F1B70">
        <w:t xml:space="preserve"> was used, it can be postulated that the formic acid promoted the formation of the cyclic imine </w:t>
      </w:r>
      <w:r w:rsidR="00092C94">
        <w:rPr>
          <w:b/>
        </w:rPr>
        <w:t>3.87</w:t>
      </w:r>
      <w:r w:rsidR="006F1B70" w:rsidRPr="006F1B70">
        <w:t>, which was then presumably reduced by NaBH(OAc)</w:t>
      </w:r>
      <w:r w:rsidR="006F1B70" w:rsidRPr="006F1B70">
        <w:rPr>
          <w:vertAlign w:val="subscript"/>
        </w:rPr>
        <w:t>3</w:t>
      </w:r>
      <w:r w:rsidR="006F1B70" w:rsidRPr="006F1B70">
        <w:t>. It would be interesting to assess in the future if this reaction can proceed without the need for NaBH(OAc)</w:t>
      </w:r>
      <w:r w:rsidR="006F1B70" w:rsidRPr="006F1B70">
        <w:rPr>
          <w:vertAlign w:val="subscript"/>
        </w:rPr>
        <w:t>3</w:t>
      </w:r>
      <w:r w:rsidR="006F1B70" w:rsidRPr="006F1B70">
        <w:t>.</w:t>
      </w:r>
    </w:p>
    <w:p w14:paraId="0C3C66B2" w14:textId="77777777" w:rsidR="006F1B70" w:rsidRDefault="006F1B70" w:rsidP="002D6753"/>
    <w:tbl>
      <w:tblPr>
        <w:tblW w:w="899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6"/>
        <w:gridCol w:w="5119"/>
        <w:gridCol w:w="3055"/>
      </w:tblGrid>
      <w:tr w:rsidR="00325937" w14:paraId="0A5FA279" w14:textId="77777777" w:rsidTr="00B92D5F">
        <w:tc>
          <w:tcPr>
            <w:tcW w:w="8990" w:type="dxa"/>
            <w:gridSpan w:val="3"/>
            <w:vAlign w:val="center"/>
          </w:tcPr>
          <w:p w14:paraId="3C46FCDE" w14:textId="4A9FD9B1" w:rsidR="00325937" w:rsidRDefault="00325937" w:rsidP="00B92D5F">
            <w:pPr>
              <w:spacing w:line="240" w:lineRule="auto"/>
              <w:jc w:val="center"/>
            </w:pPr>
            <w:r w:rsidRPr="00325937">
              <w:rPr>
                <w:noProof/>
              </w:rPr>
              <w:drawing>
                <wp:inline distT="0" distB="0" distL="0" distR="0" wp14:anchorId="716F3104" wp14:editId="51B85EDD">
                  <wp:extent cx="5422900" cy="1917700"/>
                  <wp:effectExtent l="0" t="0" r="0" b="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1"/>
                          <a:stretch>
                            <a:fillRect/>
                          </a:stretch>
                        </pic:blipFill>
                        <pic:spPr>
                          <a:xfrm>
                            <a:off x="0" y="0"/>
                            <a:ext cx="5422900" cy="1917700"/>
                          </a:xfrm>
                          <a:prstGeom prst="rect">
                            <a:avLst/>
                          </a:prstGeom>
                        </pic:spPr>
                      </pic:pic>
                    </a:graphicData>
                  </a:graphic>
                </wp:inline>
              </w:drawing>
            </w:r>
          </w:p>
        </w:tc>
      </w:tr>
      <w:tr w:rsidR="00325937" w14:paraId="16ECC545" w14:textId="77777777" w:rsidTr="00B92D5F">
        <w:tc>
          <w:tcPr>
            <w:tcW w:w="816" w:type="dxa"/>
            <w:vAlign w:val="center"/>
          </w:tcPr>
          <w:p w14:paraId="11E8BCEC" w14:textId="77777777" w:rsidR="00325937" w:rsidRDefault="00325937" w:rsidP="00B92D5F">
            <w:pPr>
              <w:spacing w:line="240" w:lineRule="auto"/>
              <w:jc w:val="center"/>
              <w:rPr>
                <w:b/>
              </w:rPr>
            </w:pPr>
            <w:r>
              <w:rPr>
                <w:b/>
              </w:rPr>
              <w:t>Entry</w:t>
            </w:r>
          </w:p>
        </w:tc>
        <w:tc>
          <w:tcPr>
            <w:tcW w:w="5119" w:type="dxa"/>
            <w:vAlign w:val="center"/>
          </w:tcPr>
          <w:p w14:paraId="28A46FB8" w14:textId="77777777" w:rsidR="00325937" w:rsidRDefault="00325937" w:rsidP="00B92D5F">
            <w:pPr>
              <w:spacing w:line="240" w:lineRule="auto"/>
              <w:jc w:val="center"/>
              <w:rPr>
                <w:b/>
              </w:rPr>
            </w:pPr>
            <w:r>
              <w:rPr>
                <w:b/>
              </w:rPr>
              <w:t>Conditions</w:t>
            </w:r>
          </w:p>
        </w:tc>
        <w:tc>
          <w:tcPr>
            <w:tcW w:w="3055" w:type="dxa"/>
            <w:vAlign w:val="center"/>
          </w:tcPr>
          <w:p w14:paraId="475EB258" w14:textId="77777777" w:rsidR="00325937" w:rsidRDefault="00325937" w:rsidP="00B92D5F">
            <w:pPr>
              <w:spacing w:line="240" w:lineRule="auto"/>
              <w:jc w:val="center"/>
              <w:rPr>
                <w:b/>
              </w:rPr>
            </w:pPr>
            <w:r>
              <w:rPr>
                <w:b/>
              </w:rPr>
              <w:t>Conversion observed</w:t>
            </w:r>
          </w:p>
        </w:tc>
      </w:tr>
      <w:tr w:rsidR="00325937" w14:paraId="65AF68AB" w14:textId="77777777" w:rsidTr="00B92D5F">
        <w:tc>
          <w:tcPr>
            <w:tcW w:w="816" w:type="dxa"/>
            <w:vAlign w:val="center"/>
          </w:tcPr>
          <w:p w14:paraId="14589FBE" w14:textId="77777777" w:rsidR="00325937" w:rsidRDefault="00325937" w:rsidP="00B92D5F">
            <w:pPr>
              <w:spacing w:line="240" w:lineRule="auto"/>
              <w:jc w:val="center"/>
              <w:rPr>
                <w:b/>
              </w:rPr>
            </w:pPr>
            <w:r>
              <w:rPr>
                <w:b/>
              </w:rPr>
              <w:t>1</w:t>
            </w:r>
          </w:p>
        </w:tc>
        <w:tc>
          <w:tcPr>
            <w:tcW w:w="5119" w:type="dxa"/>
            <w:vAlign w:val="center"/>
          </w:tcPr>
          <w:p w14:paraId="26F4EDED" w14:textId="442287AE" w:rsidR="00325937" w:rsidRDefault="00325937" w:rsidP="00B92D5F">
            <w:pPr>
              <w:spacing w:line="240" w:lineRule="auto"/>
              <w:jc w:val="center"/>
            </w:pPr>
            <w:r w:rsidRPr="00F1114D">
              <w:rPr>
                <w:i/>
                <w:iCs/>
              </w:rPr>
              <w:t>p</w:t>
            </w:r>
            <w:r>
              <w:t>-</w:t>
            </w:r>
            <w:r w:rsidRPr="00F1114D">
              <w:t>T</w:t>
            </w:r>
            <w:r>
              <w:t>s</w:t>
            </w:r>
            <w:r w:rsidRPr="00F1114D">
              <w:t>OH</w:t>
            </w:r>
            <w:r>
              <w:t>·</w:t>
            </w:r>
            <w:r w:rsidRPr="00F1114D">
              <w:t>H</w:t>
            </w:r>
            <w:r w:rsidRPr="00F1114D">
              <w:rPr>
                <w:vertAlign w:val="subscript"/>
              </w:rPr>
              <w:t>2</w:t>
            </w:r>
            <w:r w:rsidRPr="00F1114D">
              <w:t>O</w:t>
            </w:r>
            <w:r>
              <w:t>, 4Å MS in Acetone @ 40ºC</w:t>
            </w:r>
          </w:p>
        </w:tc>
        <w:tc>
          <w:tcPr>
            <w:tcW w:w="3055" w:type="dxa"/>
            <w:vAlign w:val="center"/>
          </w:tcPr>
          <w:p w14:paraId="1D5875E4" w14:textId="77777777" w:rsidR="00325937" w:rsidRDefault="00325937" w:rsidP="00B92D5F">
            <w:pPr>
              <w:spacing w:line="240" w:lineRule="auto"/>
              <w:jc w:val="center"/>
            </w:pPr>
            <w:r>
              <w:t>No</w:t>
            </w:r>
          </w:p>
        </w:tc>
      </w:tr>
      <w:tr w:rsidR="00325937" w14:paraId="5122A880" w14:textId="77777777" w:rsidTr="00B92D5F">
        <w:tc>
          <w:tcPr>
            <w:tcW w:w="816" w:type="dxa"/>
            <w:vAlign w:val="center"/>
          </w:tcPr>
          <w:p w14:paraId="154F54D8" w14:textId="77777777" w:rsidR="00325937" w:rsidRDefault="00325937" w:rsidP="00B92D5F">
            <w:pPr>
              <w:spacing w:line="240" w:lineRule="auto"/>
              <w:jc w:val="center"/>
              <w:rPr>
                <w:b/>
              </w:rPr>
            </w:pPr>
            <w:r>
              <w:rPr>
                <w:b/>
              </w:rPr>
              <w:t>2</w:t>
            </w:r>
          </w:p>
        </w:tc>
        <w:tc>
          <w:tcPr>
            <w:tcW w:w="5119" w:type="dxa"/>
            <w:vAlign w:val="center"/>
          </w:tcPr>
          <w:p w14:paraId="1F76AB74" w14:textId="77777777" w:rsidR="00325937" w:rsidRDefault="00325937" w:rsidP="00B92D5F">
            <w:pPr>
              <w:spacing w:line="240" w:lineRule="auto"/>
              <w:jc w:val="center"/>
            </w:pPr>
            <w:r>
              <w:t>4M HCl (in excess), MgSO</w:t>
            </w:r>
            <w:r>
              <w:rPr>
                <w:vertAlign w:val="subscript"/>
              </w:rPr>
              <w:t>4</w:t>
            </w:r>
            <w:r>
              <w:t xml:space="preserve"> in dioxane @ RT</w:t>
            </w:r>
          </w:p>
        </w:tc>
        <w:tc>
          <w:tcPr>
            <w:tcW w:w="3055" w:type="dxa"/>
            <w:vAlign w:val="center"/>
          </w:tcPr>
          <w:p w14:paraId="269C3179" w14:textId="77777777" w:rsidR="00325937" w:rsidRDefault="00325937" w:rsidP="00B92D5F">
            <w:pPr>
              <w:spacing w:line="240" w:lineRule="auto"/>
              <w:jc w:val="center"/>
            </w:pPr>
            <w:r>
              <w:t>Aldehyde/alcohol mixture</w:t>
            </w:r>
          </w:p>
        </w:tc>
      </w:tr>
      <w:tr w:rsidR="00325937" w14:paraId="5339B935" w14:textId="77777777" w:rsidTr="00B92D5F">
        <w:tc>
          <w:tcPr>
            <w:tcW w:w="816" w:type="dxa"/>
            <w:vAlign w:val="center"/>
          </w:tcPr>
          <w:p w14:paraId="39A72385" w14:textId="77777777" w:rsidR="00325937" w:rsidRDefault="00325937" w:rsidP="00B92D5F">
            <w:pPr>
              <w:spacing w:line="240" w:lineRule="auto"/>
              <w:jc w:val="center"/>
              <w:rPr>
                <w:b/>
              </w:rPr>
            </w:pPr>
            <w:r>
              <w:rPr>
                <w:b/>
              </w:rPr>
              <w:t>3</w:t>
            </w:r>
          </w:p>
        </w:tc>
        <w:tc>
          <w:tcPr>
            <w:tcW w:w="5119" w:type="dxa"/>
            <w:vAlign w:val="center"/>
          </w:tcPr>
          <w:p w14:paraId="5C0A8A2B" w14:textId="77777777" w:rsidR="00325937" w:rsidRDefault="00325937" w:rsidP="00B92D5F">
            <w:pPr>
              <w:spacing w:line="240" w:lineRule="auto"/>
              <w:jc w:val="center"/>
            </w:pPr>
            <w:r>
              <w:t>TFA (in excess), MgSO</w:t>
            </w:r>
            <w:r>
              <w:rPr>
                <w:vertAlign w:val="subscript"/>
              </w:rPr>
              <w:t>4</w:t>
            </w:r>
            <w:r>
              <w:t xml:space="preserve"> in DCM @ RT</w:t>
            </w:r>
          </w:p>
        </w:tc>
        <w:tc>
          <w:tcPr>
            <w:tcW w:w="3055" w:type="dxa"/>
            <w:vAlign w:val="center"/>
          </w:tcPr>
          <w:p w14:paraId="1B638032" w14:textId="77777777" w:rsidR="00325937" w:rsidRDefault="00325937" w:rsidP="00B92D5F">
            <w:pPr>
              <w:spacing w:line="240" w:lineRule="auto"/>
              <w:jc w:val="center"/>
            </w:pPr>
            <w:r>
              <w:t>Aldehyde/alcohol mixture</w:t>
            </w:r>
          </w:p>
        </w:tc>
      </w:tr>
      <w:tr w:rsidR="00325937" w14:paraId="4CDC49DB" w14:textId="77777777" w:rsidTr="00B92D5F">
        <w:tc>
          <w:tcPr>
            <w:tcW w:w="816" w:type="dxa"/>
            <w:vAlign w:val="center"/>
          </w:tcPr>
          <w:p w14:paraId="68830530" w14:textId="77777777" w:rsidR="00325937" w:rsidRDefault="00325937" w:rsidP="00B92D5F">
            <w:pPr>
              <w:spacing w:line="240" w:lineRule="auto"/>
              <w:jc w:val="center"/>
              <w:rPr>
                <w:b/>
              </w:rPr>
            </w:pPr>
            <w:r>
              <w:rPr>
                <w:b/>
              </w:rPr>
              <w:t>4</w:t>
            </w:r>
          </w:p>
        </w:tc>
        <w:tc>
          <w:tcPr>
            <w:tcW w:w="5119" w:type="dxa"/>
            <w:vAlign w:val="center"/>
          </w:tcPr>
          <w:p w14:paraId="056AE19A" w14:textId="77777777" w:rsidR="00325937" w:rsidRDefault="00325937" w:rsidP="00B92D5F">
            <w:pPr>
              <w:spacing w:line="240" w:lineRule="auto"/>
              <w:jc w:val="center"/>
            </w:pPr>
            <w:r>
              <w:t>TFA (in excess), MgSO</w:t>
            </w:r>
            <w:r>
              <w:rPr>
                <w:vertAlign w:val="subscript"/>
              </w:rPr>
              <w:t>4</w:t>
            </w:r>
            <w:r>
              <w:t xml:space="preserve"> in THF @ RT</w:t>
            </w:r>
          </w:p>
        </w:tc>
        <w:tc>
          <w:tcPr>
            <w:tcW w:w="3055" w:type="dxa"/>
            <w:vAlign w:val="center"/>
          </w:tcPr>
          <w:p w14:paraId="705D7848" w14:textId="77777777" w:rsidR="00325937" w:rsidRDefault="00325937" w:rsidP="00B92D5F">
            <w:pPr>
              <w:spacing w:line="240" w:lineRule="auto"/>
              <w:jc w:val="center"/>
            </w:pPr>
            <w:r>
              <w:t>Aldehyde/alcohol mixture</w:t>
            </w:r>
          </w:p>
        </w:tc>
      </w:tr>
      <w:tr w:rsidR="00325937" w14:paraId="2DE08626" w14:textId="77777777" w:rsidTr="00B92D5F">
        <w:tc>
          <w:tcPr>
            <w:tcW w:w="816" w:type="dxa"/>
            <w:vAlign w:val="center"/>
          </w:tcPr>
          <w:p w14:paraId="3A0A3F62" w14:textId="77777777" w:rsidR="00325937" w:rsidRDefault="00325937" w:rsidP="00B92D5F">
            <w:pPr>
              <w:spacing w:line="240" w:lineRule="auto"/>
              <w:jc w:val="center"/>
              <w:rPr>
                <w:b/>
              </w:rPr>
            </w:pPr>
            <w:r>
              <w:rPr>
                <w:b/>
              </w:rPr>
              <w:t>5</w:t>
            </w:r>
          </w:p>
        </w:tc>
        <w:tc>
          <w:tcPr>
            <w:tcW w:w="5119" w:type="dxa"/>
            <w:vAlign w:val="center"/>
          </w:tcPr>
          <w:p w14:paraId="362E70DD" w14:textId="77777777" w:rsidR="00325937" w:rsidRDefault="00325937" w:rsidP="00B92D5F">
            <w:pPr>
              <w:spacing w:line="240" w:lineRule="auto"/>
              <w:jc w:val="center"/>
            </w:pPr>
            <w:r>
              <w:t>4M HCl (in excess), MgSO</w:t>
            </w:r>
            <w:r>
              <w:rPr>
                <w:vertAlign w:val="subscript"/>
              </w:rPr>
              <w:t>4</w:t>
            </w:r>
            <w:r>
              <w:t xml:space="preserve"> in dioxane @ 35ºC</w:t>
            </w:r>
          </w:p>
        </w:tc>
        <w:tc>
          <w:tcPr>
            <w:tcW w:w="3055" w:type="dxa"/>
            <w:vAlign w:val="center"/>
          </w:tcPr>
          <w:p w14:paraId="2EAC9518" w14:textId="77777777" w:rsidR="00325937" w:rsidRDefault="00325937" w:rsidP="00B92D5F">
            <w:pPr>
              <w:spacing w:line="240" w:lineRule="auto"/>
              <w:jc w:val="center"/>
            </w:pPr>
            <w:r>
              <w:t>Aldehyde/alcohol mixture</w:t>
            </w:r>
          </w:p>
        </w:tc>
      </w:tr>
      <w:tr w:rsidR="00325937" w14:paraId="6EF4B877" w14:textId="77777777" w:rsidTr="00B92D5F">
        <w:tc>
          <w:tcPr>
            <w:tcW w:w="816" w:type="dxa"/>
            <w:vAlign w:val="center"/>
          </w:tcPr>
          <w:p w14:paraId="19871DC6" w14:textId="77777777" w:rsidR="00325937" w:rsidRDefault="00325937" w:rsidP="00B92D5F">
            <w:pPr>
              <w:spacing w:line="240" w:lineRule="auto"/>
              <w:jc w:val="center"/>
              <w:rPr>
                <w:b/>
              </w:rPr>
            </w:pPr>
            <w:r>
              <w:rPr>
                <w:b/>
              </w:rPr>
              <w:t>6</w:t>
            </w:r>
          </w:p>
        </w:tc>
        <w:tc>
          <w:tcPr>
            <w:tcW w:w="5119" w:type="dxa"/>
            <w:vAlign w:val="center"/>
          </w:tcPr>
          <w:p w14:paraId="6F8DF0B8" w14:textId="77777777" w:rsidR="00325937" w:rsidRDefault="00325937" w:rsidP="00B92D5F">
            <w:pPr>
              <w:spacing w:line="240" w:lineRule="auto"/>
              <w:jc w:val="center"/>
            </w:pPr>
            <w:r>
              <w:t>TFA (in excess) in DCM/H</w:t>
            </w:r>
            <w:r>
              <w:rPr>
                <w:vertAlign w:val="subscript"/>
              </w:rPr>
              <w:t>2</w:t>
            </w:r>
            <w:r>
              <w:t>O (4:1) @ RT</w:t>
            </w:r>
          </w:p>
        </w:tc>
        <w:tc>
          <w:tcPr>
            <w:tcW w:w="3055" w:type="dxa"/>
            <w:vAlign w:val="center"/>
          </w:tcPr>
          <w:p w14:paraId="3358C119" w14:textId="77777777" w:rsidR="00325937" w:rsidRDefault="00325937" w:rsidP="00B92D5F">
            <w:pPr>
              <w:spacing w:line="240" w:lineRule="auto"/>
              <w:jc w:val="center"/>
            </w:pPr>
            <w:r>
              <w:t>Aldehyde/alcohol mixture</w:t>
            </w:r>
          </w:p>
        </w:tc>
      </w:tr>
      <w:tr w:rsidR="00325937" w14:paraId="602B62EA" w14:textId="77777777" w:rsidTr="00B92D5F">
        <w:tc>
          <w:tcPr>
            <w:tcW w:w="816" w:type="dxa"/>
            <w:vAlign w:val="center"/>
          </w:tcPr>
          <w:p w14:paraId="3D55AC02" w14:textId="77777777" w:rsidR="00325937" w:rsidRDefault="00325937" w:rsidP="00B92D5F">
            <w:pPr>
              <w:spacing w:line="240" w:lineRule="auto"/>
              <w:jc w:val="center"/>
              <w:rPr>
                <w:b/>
              </w:rPr>
            </w:pPr>
            <w:r>
              <w:rPr>
                <w:b/>
              </w:rPr>
              <w:t>7</w:t>
            </w:r>
          </w:p>
        </w:tc>
        <w:tc>
          <w:tcPr>
            <w:tcW w:w="5119" w:type="dxa"/>
            <w:vAlign w:val="center"/>
          </w:tcPr>
          <w:p w14:paraId="1AB4AF75" w14:textId="77777777" w:rsidR="00325937" w:rsidRDefault="00325937" w:rsidP="00B92D5F">
            <w:pPr>
              <w:spacing w:line="240" w:lineRule="auto"/>
              <w:jc w:val="center"/>
            </w:pPr>
            <w:r>
              <w:t>Formic acid (in excess) in THF/H</w:t>
            </w:r>
            <w:r>
              <w:rPr>
                <w:vertAlign w:val="subscript"/>
              </w:rPr>
              <w:t>2</w:t>
            </w:r>
            <w:r>
              <w:t>O (7:1) @ 45ºC</w:t>
            </w:r>
          </w:p>
        </w:tc>
        <w:tc>
          <w:tcPr>
            <w:tcW w:w="3055" w:type="dxa"/>
            <w:vAlign w:val="center"/>
          </w:tcPr>
          <w:p w14:paraId="20BBD01B" w14:textId="77777777" w:rsidR="00325937" w:rsidRDefault="00325937" w:rsidP="00B92D5F">
            <w:pPr>
              <w:spacing w:line="240" w:lineRule="auto"/>
              <w:jc w:val="center"/>
            </w:pPr>
            <w:r>
              <w:t>Complex mixture of products</w:t>
            </w:r>
          </w:p>
        </w:tc>
      </w:tr>
      <w:tr w:rsidR="00325937" w14:paraId="3ED5B2D8" w14:textId="77777777" w:rsidTr="00B92D5F">
        <w:tc>
          <w:tcPr>
            <w:tcW w:w="816" w:type="dxa"/>
            <w:vAlign w:val="center"/>
          </w:tcPr>
          <w:p w14:paraId="7B7E934E" w14:textId="77777777" w:rsidR="00325937" w:rsidRDefault="00325937" w:rsidP="00B92D5F">
            <w:pPr>
              <w:spacing w:line="240" w:lineRule="auto"/>
              <w:jc w:val="center"/>
              <w:rPr>
                <w:b/>
              </w:rPr>
            </w:pPr>
            <w:r>
              <w:rPr>
                <w:b/>
              </w:rPr>
              <w:t>8</w:t>
            </w:r>
          </w:p>
        </w:tc>
        <w:tc>
          <w:tcPr>
            <w:tcW w:w="5119" w:type="dxa"/>
            <w:vAlign w:val="center"/>
          </w:tcPr>
          <w:p w14:paraId="41E6118B" w14:textId="77777777" w:rsidR="00325937" w:rsidRDefault="00325937" w:rsidP="00B92D5F">
            <w:pPr>
              <w:spacing w:line="240" w:lineRule="auto"/>
              <w:jc w:val="center"/>
            </w:pPr>
            <w:r>
              <w:t>Formic acid (in excess) in pentane @ 45ºC</w:t>
            </w:r>
          </w:p>
        </w:tc>
        <w:tc>
          <w:tcPr>
            <w:tcW w:w="3055" w:type="dxa"/>
            <w:vAlign w:val="center"/>
          </w:tcPr>
          <w:p w14:paraId="323BE53A" w14:textId="77777777" w:rsidR="00325937" w:rsidRDefault="00325937" w:rsidP="00B92D5F">
            <w:pPr>
              <w:spacing w:line="240" w:lineRule="auto"/>
              <w:jc w:val="center"/>
            </w:pPr>
            <w:r>
              <w:t>45%</w:t>
            </w:r>
          </w:p>
        </w:tc>
      </w:tr>
      <w:tr w:rsidR="00325937" w14:paraId="1307AB46" w14:textId="77777777" w:rsidTr="00B92D5F">
        <w:tc>
          <w:tcPr>
            <w:tcW w:w="816" w:type="dxa"/>
            <w:vAlign w:val="center"/>
          </w:tcPr>
          <w:p w14:paraId="273ADAF7" w14:textId="77777777" w:rsidR="00325937" w:rsidRDefault="00325937" w:rsidP="00B92D5F">
            <w:pPr>
              <w:spacing w:line="240" w:lineRule="auto"/>
              <w:jc w:val="center"/>
              <w:rPr>
                <w:b/>
              </w:rPr>
            </w:pPr>
            <w:r>
              <w:rPr>
                <w:b/>
              </w:rPr>
              <w:t>9</w:t>
            </w:r>
          </w:p>
        </w:tc>
        <w:tc>
          <w:tcPr>
            <w:tcW w:w="5119" w:type="dxa"/>
            <w:vAlign w:val="center"/>
          </w:tcPr>
          <w:p w14:paraId="17EF0F0C" w14:textId="77777777" w:rsidR="00325937" w:rsidRDefault="00325937" w:rsidP="00B92D5F">
            <w:pPr>
              <w:spacing w:line="240" w:lineRule="auto"/>
              <w:jc w:val="center"/>
            </w:pPr>
            <w:r>
              <w:t>Oxalic acid (in excess) in THF/H2O (7:1) @ 45ºC</w:t>
            </w:r>
          </w:p>
        </w:tc>
        <w:tc>
          <w:tcPr>
            <w:tcW w:w="3055" w:type="dxa"/>
            <w:vAlign w:val="center"/>
          </w:tcPr>
          <w:p w14:paraId="4921069E" w14:textId="77777777" w:rsidR="00325937" w:rsidRDefault="00325937" w:rsidP="0075278B">
            <w:pPr>
              <w:keepNext/>
              <w:spacing w:line="240" w:lineRule="auto"/>
              <w:jc w:val="center"/>
            </w:pPr>
            <w:r>
              <w:t>Complex mixture of products</w:t>
            </w:r>
          </w:p>
        </w:tc>
      </w:tr>
    </w:tbl>
    <w:p w14:paraId="404B1D91" w14:textId="5B290779" w:rsidR="00013F58" w:rsidRDefault="0075278B" w:rsidP="00013F58">
      <w:pPr>
        <w:pStyle w:val="Caption"/>
      </w:pPr>
      <w:bookmarkStart w:id="173" w:name="_Toc102742392"/>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13</w:t>
      </w:r>
      <w:r w:rsidR="00A56DCB">
        <w:rPr>
          <w:noProof/>
        </w:rPr>
        <w:fldChar w:fldCharType="end"/>
      </w:r>
      <w:r>
        <w:t xml:space="preserve">: </w:t>
      </w:r>
      <w:r w:rsidR="00013F58">
        <w:t>Summary of the a</w:t>
      </w:r>
      <w:r w:rsidR="00013F58">
        <w:rPr>
          <w:noProof/>
        </w:rPr>
        <w:t>cidic conditions screened for the synthesis of the cyclized intermediate 3.88.</w:t>
      </w:r>
      <w:bookmarkEnd w:id="173"/>
    </w:p>
    <w:p w14:paraId="3B2CB7A8" w14:textId="1CBA211D" w:rsidR="000671F5" w:rsidRPr="00013F58" w:rsidRDefault="000671F5" w:rsidP="00013F58">
      <w:pPr>
        <w:pStyle w:val="Caption"/>
        <w:jc w:val="both"/>
        <w:rPr>
          <w:b w:val="0"/>
          <w:bCs/>
        </w:rPr>
      </w:pPr>
    </w:p>
    <w:p w14:paraId="4360CE07" w14:textId="33D63B9E" w:rsidR="00F1008F" w:rsidRPr="00F1008F" w:rsidRDefault="00F1008F" w:rsidP="00F1008F">
      <w:pPr>
        <w:ind w:firstLine="720"/>
      </w:pPr>
      <w:r w:rsidRPr="00F1008F">
        <w:t xml:space="preserve">The target eight-membered compound </w:t>
      </w:r>
      <w:r w:rsidR="00625D9D">
        <w:rPr>
          <w:b/>
        </w:rPr>
        <w:t>3.27</w:t>
      </w:r>
      <w:r w:rsidRPr="00F1008F">
        <w:t xml:space="preserve"> was then completed following the coupling between the propargylated 1,4-diazocan-2-one intermediate </w:t>
      </w:r>
      <w:r w:rsidR="00625D9D">
        <w:rPr>
          <w:b/>
        </w:rPr>
        <w:t>3.88</w:t>
      </w:r>
      <w:r w:rsidRPr="00F1008F">
        <w:t xml:space="preserve"> and (</w:t>
      </w:r>
      <w:r w:rsidRPr="00F1008F">
        <w:rPr>
          <w:i/>
        </w:rPr>
        <w:t>E</w:t>
      </w:r>
      <w:r w:rsidRPr="00F1008F">
        <w:t>)-hept-2-enoic acid (</w:t>
      </w:r>
      <w:r w:rsidR="00625D9D">
        <w:rPr>
          <w:b/>
        </w:rPr>
        <w:t>3.45</w:t>
      </w:r>
      <w:r w:rsidRPr="00F1008F">
        <w:t>) in</w:t>
      </w:r>
      <w:r w:rsidR="00625D9D">
        <w:t xml:space="preserve"> 37</w:t>
      </w:r>
      <w:r w:rsidRPr="00F1008F">
        <w:t xml:space="preserve"> % yield.</w:t>
      </w:r>
    </w:p>
    <w:p w14:paraId="72961EAC" w14:textId="0423A9D8" w:rsidR="00325937" w:rsidRDefault="00325937" w:rsidP="002D6753"/>
    <w:p w14:paraId="22298678" w14:textId="77777777" w:rsidR="00353E38" w:rsidRDefault="00353E38" w:rsidP="00353E38">
      <w:pPr>
        <w:keepNext/>
        <w:spacing w:line="240" w:lineRule="auto"/>
      </w:pPr>
      <w:r w:rsidRPr="00353E38">
        <w:rPr>
          <w:noProof/>
        </w:rPr>
        <w:drawing>
          <wp:inline distT="0" distB="0" distL="0" distR="0" wp14:anchorId="4B25E92B" wp14:editId="086EEB12">
            <wp:extent cx="5778500" cy="1651000"/>
            <wp:effectExtent l="0" t="0" r="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2"/>
                    <a:stretch>
                      <a:fillRect/>
                    </a:stretch>
                  </pic:blipFill>
                  <pic:spPr>
                    <a:xfrm>
                      <a:off x="0" y="0"/>
                      <a:ext cx="5778500" cy="1651000"/>
                    </a:xfrm>
                    <a:prstGeom prst="rect">
                      <a:avLst/>
                    </a:prstGeom>
                  </pic:spPr>
                </pic:pic>
              </a:graphicData>
            </a:graphic>
          </wp:inline>
        </w:drawing>
      </w:r>
    </w:p>
    <w:p w14:paraId="2917749F" w14:textId="15466BE6" w:rsidR="00625D9D" w:rsidRDefault="00353E38" w:rsidP="00625D9D">
      <w:pPr>
        <w:pStyle w:val="Caption"/>
      </w:pPr>
      <w:bookmarkStart w:id="174" w:name="_Toc102742462"/>
      <w:r>
        <w:t xml:space="preserve">Scheme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15</w:t>
      </w:r>
      <w:r w:rsidR="00A56DCB">
        <w:rPr>
          <w:noProof/>
        </w:rPr>
        <w:fldChar w:fldCharType="end"/>
      </w:r>
      <w:r>
        <w:t xml:space="preserve">: </w:t>
      </w:r>
      <w:r w:rsidR="00625D9D">
        <w:t>Synthetic route for the eight-membered ring analog 3.27.</w:t>
      </w:r>
      <w:bookmarkEnd w:id="174"/>
    </w:p>
    <w:p w14:paraId="3BBF8799" w14:textId="3C49E124" w:rsidR="00947CFD" w:rsidRDefault="00947CFD" w:rsidP="00947CFD"/>
    <w:p w14:paraId="794EFDB6" w14:textId="779A1D08" w:rsidR="00615ABC" w:rsidRDefault="00122908" w:rsidP="00121AD9">
      <w:pPr>
        <w:ind w:firstLine="720"/>
      </w:pPr>
      <w:r>
        <w:t xml:space="preserve">In summary, </w:t>
      </w:r>
      <w:r w:rsidR="009B3661">
        <w:t>different methodologies were necessary to synthesi</w:t>
      </w:r>
      <w:r w:rsidR="00121AD9">
        <w:t>ze</w:t>
      </w:r>
      <w:r w:rsidR="009B3661">
        <w:t xml:space="preserve"> the six- (</w:t>
      </w:r>
      <w:r w:rsidR="005F4A74" w:rsidRPr="00FD148E">
        <w:rPr>
          <w:b/>
          <w:bCs/>
        </w:rPr>
        <w:t>3.25</w:t>
      </w:r>
      <w:r w:rsidR="005F4A74">
        <w:t>), seven- (</w:t>
      </w:r>
      <w:r w:rsidR="005F4A74" w:rsidRPr="00FD148E">
        <w:rPr>
          <w:b/>
          <w:bCs/>
        </w:rPr>
        <w:t>3.26</w:t>
      </w:r>
      <w:r w:rsidR="005F4A74">
        <w:t>) and eight-membered (</w:t>
      </w:r>
      <w:r w:rsidR="005F4A74" w:rsidRPr="00FD148E">
        <w:rPr>
          <w:b/>
          <w:bCs/>
        </w:rPr>
        <w:t>3.27</w:t>
      </w:r>
      <w:r w:rsidR="005F4A74">
        <w:t xml:space="preserve">) </w:t>
      </w:r>
      <w:r w:rsidR="00121AD9">
        <w:t>rings</w:t>
      </w:r>
      <w:r w:rsidR="00FD148E">
        <w:t xml:space="preserve">. </w:t>
      </w:r>
      <w:r w:rsidR="00212E52">
        <w:t xml:space="preserve">I previously developed and optimized </w:t>
      </w:r>
      <w:r w:rsidR="000D17FB">
        <w:t xml:space="preserve">the synthetic route for the piperazinone </w:t>
      </w:r>
      <w:r w:rsidR="00285BE6">
        <w:t xml:space="preserve">consisting in the removal of an acetal group under mild acidic conditions </w:t>
      </w:r>
      <w:r w:rsidR="005934BB">
        <w:t>to promote the cyclization</w:t>
      </w:r>
      <w:r w:rsidR="00AC58B8">
        <w:t xml:space="preserve"> and the formation of </w:t>
      </w:r>
      <w:r w:rsidR="00F2062D">
        <w:t>a</w:t>
      </w:r>
      <w:r w:rsidR="00B903A9">
        <w:t xml:space="preserve"> pyrazinone </w:t>
      </w:r>
      <w:r w:rsidR="00F2062D">
        <w:t xml:space="preserve">ring. </w:t>
      </w:r>
      <w:r w:rsidR="00DE0941">
        <w:t>I modified</w:t>
      </w:r>
      <w:r w:rsidR="00F2062D">
        <w:t xml:space="preserve"> this synthetic route</w:t>
      </w:r>
      <w:r w:rsidR="00DE0941">
        <w:t xml:space="preserve"> by installing the heptenoyl group on the 3,5-difluorophenylalanine N-terminus</w:t>
      </w:r>
      <w:r w:rsidR="001538D8">
        <w:t xml:space="preserve"> pr</w:t>
      </w:r>
      <w:r w:rsidR="003E7947">
        <w:t>ior to cyclization</w:t>
      </w:r>
      <w:r w:rsidR="007E21B2">
        <w:t xml:space="preserve">, and thus, </w:t>
      </w:r>
      <w:r w:rsidR="0076390E">
        <w:t xml:space="preserve">I easily accessed </w:t>
      </w:r>
      <w:r w:rsidR="002B19CD">
        <w:t>the pyra</w:t>
      </w:r>
      <w:r w:rsidR="007E21B2">
        <w:t xml:space="preserve">zinone </w:t>
      </w:r>
      <w:r w:rsidR="006724DB">
        <w:t xml:space="preserve">analog </w:t>
      </w:r>
      <w:r w:rsidR="006724DB" w:rsidRPr="006724DB">
        <w:rPr>
          <w:b/>
          <w:bCs/>
        </w:rPr>
        <w:t>3.28</w:t>
      </w:r>
      <w:r w:rsidR="006724DB">
        <w:t xml:space="preserve">. Originally, I hypothesized that </w:t>
      </w:r>
      <w:r w:rsidR="00C52DDD">
        <w:t>I could use a homologated</w:t>
      </w:r>
      <w:r w:rsidR="00C52DDD" w:rsidRPr="00F1114D">
        <w:t xml:space="preserve"> alkyl acetal group</w:t>
      </w:r>
      <w:r w:rsidR="00C52DDD">
        <w:t xml:space="preserve"> to form the seven- and eight-membered ring</w:t>
      </w:r>
      <w:r w:rsidR="00E44734">
        <w:t>s</w:t>
      </w:r>
      <w:r w:rsidR="00802F03">
        <w:t xml:space="preserve"> under the same acidic conditions than for the six-membered ring cyclization. However, </w:t>
      </w:r>
      <w:r w:rsidR="00DD67A8">
        <w:t>this approach was not applicable to the synthesis of the larger rings</w:t>
      </w:r>
      <w:r w:rsidR="00C81A08">
        <w:t xml:space="preserve">: (1) The strain energy </w:t>
      </w:r>
      <w:r w:rsidR="00E44734">
        <w:t xml:space="preserve">of the seven- and eight-membered rings hinders the cyclization; (2) </w:t>
      </w:r>
      <w:r w:rsidR="006769E6">
        <w:t xml:space="preserve">The formation of an enamine intermediate similar </w:t>
      </w:r>
      <w:r w:rsidR="005F2654">
        <w:t xml:space="preserve">to the pyrazinone is likely less favorable </w:t>
      </w:r>
      <w:r w:rsidR="001A7F23">
        <w:t xml:space="preserve">as the </w:t>
      </w:r>
      <w:r w:rsidR="009251E3">
        <w:t xml:space="preserve">pKa of the carbon adjacent to the acetal group increases </w:t>
      </w:r>
      <w:r w:rsidR="00740C0D">
        <w:t>preventing the elimination</w:t>
      </w:r>
      <w:r w:rsidR="00925419">
        <w:t xml:space="preserve"> step. </w:t>
      </w:r>
      <w:r w:rsidR="00852089">
        <w:t>Contrary to the six- and eight-membered ring</w:t>
      </w:r>
      <w:r w:rsidR="00A2589B">
        <w:t xml:space="preserve">, the seven-membered ring was accomplished </w:t>
      </w:r>
      <w:r w:rsidR="007C6C2C">
        <w:t xml:space="preserve">via a ring-closure from the </w:t>
      </w:r>
      <w:r w:rsidR="00C42292">
        <w:t xml:space="preserve">3,5-difluorophenylalanine </w:t>
      </w:r>
      <w:r w:rsidR="007C6C2C">
        <w:t>C-terminus</w:t>
      </w:r>
      <w:r w:rsidR="00C42292">
        <w:t xml:space="preserve">. </w:t>
      </w:r>
      <w:r w:rsidR="00712106">
        <w:t>Although the formation of the eight-membered ring was</w:t>
      </w:r>
      <w:r w:rsidR="00957736">
        <w:t xml:space="preserve"> achieved via the removal of an </w:t>
      </w:r>
      <w:r w:rsidR="00957736" w:rsidRPr="00F1114D">
        <w:t>alkyl acetal group</w:t>
      </w:r>
      <w:r w:rsidR="00957736">
        <w:t xml:space="preserve">, </w:t>
      </w:r>
      <w:r w:rsidR="00965AB7">
        <w:t xml:space="preserve">installation of the propargyl group on the 3,5-difluorophenylalanine C-terminus and </w:t>
      </w:r>
      <w:r w:rsidR="00FD262A">
        <w:t>harsher acidic conditions were required</w:t>
      </w:r>
      <w:r w:rsidR="003216E1">
        <w:t xml:space="preserve">. </w:t>
      </w:r>
      <w:r w:rsidR="007E3C4A">
        <w:t>This is the first example of a methodology to generate</w:t>
      </w:r>
      <w:r w:rsidR="007E21B9">
        <w:t xml:space="preserve"> a </w:t>
      </w:r>
      <w:r w:rsidR="007E21B9" w:rsidRPr="005F4B1A">
        <w:t>1,4-diazocan-2-one ring</w:t>
      </w:r>
      <w:r w:rsidR="00AE69B3">
        <w:t xml:space="preserve"> to be reported</w:t>
      </w:r>
      <w:r w:rsidR="007E3C4A">
        <w:t xml:space="preserve"> </w:t>
      </w:r>
      <w:r w:rsidR="007E21B9">
        <w:t>and f</w:t>
      </w:r>
      <w:r w:rsidR="003216E1">
        <w:t xml:space="preserve">uture mechanistic studies </w:t>
      </w:r>
      <w:r w:rsidR="00513788">
        <w:t>will determine</w:t>
      </w:r>
      <w:r w:rsidR="007E21B9">
        <w:t>: (1)</w:t>
      </w:r>
      <w:r w:rsidR="00513788">
        <w:t xml:space="preserve"> </w:t>
      </w:r>
      <w:r w:rsidR="00724B59">
        <w:t>T</w:t>
      </w:r>
      <w:r w:rsidR="00513788">
        <w:t>he role</w:t>
      </w:r>
      <w:r w:rsidR="007F3BCF">
        <w:t xml:space="preserve"> of the propargyl and its utility </w:t>
      </w:r>
      <w:r w:rsidR="002B0345">
        <w:t>in the cyclization step</w:t>
      </w:r>
      <w:r w:rsidR="007E21B9">
        <w:t xml:space="preserve">; (2) </w:t>
      </w:r>
      <w:r w:rsidR="00724B59">
        <w:t>The role of the formic acid in promoting the formation of the cyclized imine intermediate (</w:t>
      </w:r>
      <w:r w:rsidR="00724B59" w:rsidRPr="00724B59">
        <w:rPr>
          <w:b/>
          <w:bCs/>
        </w:rPr>
        <w:t>3.87</w:t>
      </w:r>
      <w:r w:rsidR="00724B59">
        <w:t>)</w:t>
      </w:r>
      <w:r w:rsidR="008C63EE">
        <w:t>; (3) If the reduction step is necessary</w:t>
      </w:r>
      <w:r w:rsidR="00881FF6">
        <w:t>, as the formic acid could reduce the imine in a similar fashion to</w:t>
      </w:r>
      <w:r w:rsidR="0018387A">
        <w:t xml:space="preserve"> </w:t>
      </w:r>
      <w:r w:rsidR="0018387A" w:rsidRPr="003E5112">
        <w:t>Eschweiler-Clarke and Leuckart-Wallach reactions</w:t>
      </w:r>
      <w:r w:rsidR="008C63EE">
        <w:t>.</w:t>
      </w:r>
    </w:p>
    <w:p w14:paraId="54006A86" w14:textId="77777777" w:rsidR="00022879" w:rsidRDefault="00022879" w:rsidP="00947CFD"/>
    <w:p w14:paraId="4C9BCE78" w14:textId="665D8B46" w:rsidR="00947CFD" w:rsidRPr="00947CFD" w:rsidRDefault="00D90E69" w:rsidP="00C1556E">
      <w:pPr>
        <w:pStyle w:val="Heading2"/>
      </w:pPr>
      <w:bookmarkStart w:id="175" w:name="_Toc102742277"/>
      <w:r>
        <w:t xml:space="preserve">Evaluation of the </w:t>
      </w:r>
      <w:r w:rsidR="00804FC4">
        <w:t>Synthesized Compounds for ClpP Activation</w:t>
      </w:r>
      <w:bookmarkEnd w:id="175"/>
    </w:p>
    <w:p w14:paraId="4FCB9D39" w14:textId="35477136" w:rsidR="00325937" w:rsidRDefault="00325937" w:rsidP="002D6753"/>
    <w:p w14:paraId="10CEFF6F" w14:textId="61175F1C" w:rsidR="00C1556E" w:rsidRDefault="00C06A0E" w:rsidP="00C06A0E">
      <w:pPr>
        <w:ind w:firstLine="720"/>
      </w:pPr>
      <w:r w:rsidRPr="00C06A0E">
        <w:t xml:space="preserve">To evaluate the capacity of this series to activate ClpP, I employed a fluorescence-based assay that utilizes an internally quenched fluorogenic ClpP substrate, </w:t>
      </w:r>
      <w:bookmarkStart w:id="176" w:name="1fob9te" w:colFirst="0" w:colLast="0"/>
      <w:bookmarkEnd w:id="176"/>
      <w:r w:rsidRPr="00C06A0E">
        <w:t>FITC-</w:t>
      </w:r>
      <w:r w:rsidRPr="00C06A0E">
        <w:rPr>
          <w:rFonts w:ascii="Cambria Math" w:hAnsi="Cambria Math" w:cs="Cambria Math"/>
        </w:rPr>
        <w:t>𝛽</w:t>
      </w:r>
      <w:r w:rsidRPr="00C06A0E">
        <w:t>-casein.</w:t>
      </w:r>
      <w:r w:rsidR="00C2760B">
        <w:fldChar w:fldCharType="begin">
          <w:fldData xml:space="preserve">PEVuZE5vdGU+PENpdGU+PEF1dGhvcj5MZXVuZzwvQXV0aG9yPjxZZWFyPjIwMTE8L1llYXI+PFJl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</w:fldData>
        </w:fldChar>
      </w:r>
      <w:r w:rsidR="00C2760B">
        <w:instrText xml:space="preserve"> ADDIN EN.CITE </w:instrText>
      </w:r>
      <w:r w:rsidR="00C2760B">
        <w:fldChar w:fldCharType="begin">
          <w:fldData xml:space="preserve">PEVuZE5vdGU+PENpdGU+PEF1dGhvcj5MZXVuZzwvQXV0aG9yPjxZZWFyPjIwMTE8L1llYXI+PFJl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</w:fldData>
        </w:fldChar>
      </w:r>
      <w:r w:rsidR="00C2760B">
        <w:instrText xml:space="preserve"> ADDIN EN.CITE.DATA </w:instrText>
      </w:r>
      <w:r w:rsidR="00C2760B">
        <w:fldChar w:fldCharType="end"/>
      </w:r>
      <w:r w:rsidR="00C2760B">
        <w:fldChar w:fldCharType="separate"/>
      </w:r>
      <w:r w:rsidR="00C2760B" w:rsidRPr="00C2760B">
        <w:rPr>
          <w:noProof/>
          <w:vertAlign w:val="superscript"/>
        </w:rPr>
        <w:t>26</w:t>
      </w:r>
      <w:r w:rsidR="00C2760B">
        <w:fldChar w:fldCharType="end"/>
      </w:r>
      <w:r w:rsidRPr="00C06A0E">
        <w:t xml:space="preserve"> When the tetradecameric form of ClpP is chemo-activated, FITC-</w:t>
      </w:r>
      <w:r w:rsidRPr="00C06A0E">
        <w:rPr>
          <w:rFonts w:ascii="Cambria Math" w:hAnsi="Cambria Math" w:cs="Cambria Math"/>
        </w:rPr>
        <w:t>𝛽</w:t>
      </w:r>
      <w:r w:rsidRPr="00C06A0E">
        <w:t xml:space="preserve">-casein can freely enter axial pores of ClpP and, upon degradation in the catalytic chamber, fluorescence proportional to the activation of ClpP will be released due to FITC cleavage. Because Sello J. K. et al. demonstrated that the </w:t>
      </w:r>
      <w:r w:rsidRPr="00C06A0E">
        <w:rPr>
          <w:i/>
        </w:rPr>
        <w:t>seco</w:t>
      </w:r>
      <w:r w:rsidRPr="00C06A0E">
        <w:t xml:space="preserve"> analog </w:t>
      </w:r>
      <w:r w:rsidR="000D72A0" w:rsidRPr="000D72A0">
        <w:rPr>
          <w:b/>
          <w:bCs/>
        </w:rPr>
        <w:t>3.</w:t>
      </w:r>
      <w:r w:rsidRPr="00C06A0E">
        <w:rPr>
          <w:b/>
        </w:rPr>
        <w:t>16</w:t>
      </w:r>
      <w:r w:rsidR="008C0906" w:rsidRPr="008C0906">
        <w:rPr>
          <w:bCs/>
        </w:rPr>
        <w:t xml:space="preserve"> was the most potent of the ADEP fragment series</w:t>
      </w:r>
      <w:r w:rsidRPr="008C0906">
        <w:rPr>
          <w:bCs/>
        </w:rPr>
        <w:t xml:space="preserve"> </w:t>
      </w:r>
      <w:r w:rsidR="007B791D">
        <w:t xml:space="preserve">in growth inhibition assays in a highly ADEP-susceptible wild-type </w:t>
      </w:r>
      <w:r w:rsidR="007B791D" w:rsidRPr="00A51A41">
        <w:rPr>
          <w:i/>
          <w:iCs/>
        </w:rPr>
        <w:t>B. subtilis</w:t>
      </w:r>
      <w:r w:rsidR="007B791D">
        <w:t xml:space="preserve"> AG174, </w:t>
      </w:r>
      <w:r w:rsidR="00810675">
        <w:t xml:space="preserve">it </w:t>
      </w:r>
      <w:r w:rsidR="00810675" w:rsidRPr="00C06A0E">
        <w:t>was implemented as a positive control</w:t>
      </w:r>
      <w:r w:rsidR="00810675">
        <w:t xml:space="preserve"> </w:t>
      </w:r>
      <w:r w:rsidR="00810675">
        <w:rPr>
          <w:rFonts w:cs="Times New Roman"/>
        </w:rPr>
        <w:t xml:space="preserve">(100 </w:t>
      </w:r>
      <w:r w:rsidR="00810675" w:rsidRPr="00AE0B43">
        <w:rPr>
          <w:rFonts w:ascii="Cambria Math" w:hAnsi="Cambria Math" w:cs="Cambria Math"/>
        </w:rPr>
        <w:t>𝜇</w:t>
      </w:r>
      <w:r w:rsidR="00810675" w:rsidRPr="00AE0B43">
        <w:rPr>
          <w:rFonts w:cs="Times New Roman"/>
        </w:rPr>
        <w:t>M</w:t>
      </w:r>
      <w:r w:rsidR="00810675">
        <w:rPr>
          <w:rFonts w:cs="Times New Roman"/>
        </w:rPr>
        <w:t>).</w:t>
      </w:r>
      <w:r w:rsidR="00810675">
        <w:rPr>
          <w:rFonts w:cs="Times New Roman"/>
        </w:rPr>
        <w:fldChar w:fldCharType="begin">
          <w:fldData xml:space="preserve">PEVuZE5vdGU+PENpdGU+PEF1dGhvcj5DYXJuZXk8L0F1dGhvcj48WWVhcj4yMDE0PC9ZZWFyPjxS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</w:fldData>
        </w:fldChar>
      </w:r>
      <w:r w:rsidR="00810675">
        <w:rPr>
          <w:rFonts w:cs="Times New Roman"/>
        </w:rPr>
        <w:instrText xml:space="preserve"> ADDIN EN.CITE </w:instrText>
      </w:r>
      <w:r w:rsidR="00810675">
        <w:rPr>
          <w:rFonts w:cs="Times New Roman"/>
        </w:rPr>
        <w:fldChar w:fldCharType="begin">
          <w:fldData xml:space="preserve">PEVuZE5vdGU+PENpdGU+PEF1dGhvcj5DYXJuZXk8L0F1dGhvcj48WWVhcj4yMDE0PC9ZZWFyPjxS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</w:fldData>
        </w:fldChar>
      </w:r>
      <w:r w:rsidR="00810675">
        <w:rPr>
          <w:rFonts w:cs="Times New Roman"/>
        </w:rPr>
        <w:instrText xml:space="preserve"> ADDIN EN.CITE.DATA </w:instrText>
      </w:r>
      <w:r w:rsidR="00810675">
        <w:rPr>
          <w:rFonts w:cs="Times New Roman"/>
        </w:rPr>
      </w:r>
      <w:r w:rsidR="00810675">
        <w:rPr>
          <w:rFonts w:cs="Times New Roman"/>
        </w:rPr>
        <w:fldChar w:fldCharType="end"/>
      </w:r>
      <w:r w:rsidR="00810675">
        <w:rPr>
          <w:rFonts w:cs="Times New Roman"/>
        </w:rPr>
      </w:r>
      <w:r w:rsidR="00810675">
        <w:rPr>
          <w:rFonts w:cs="Times New Roman"/>
        </w:rPr>
        <w:fldChar w:fldCharType="separate"/>
      </w:r>
      <w:r w:rsidR="00810675" w:rsidRPr="008956EE">
        <w:rPr>
          <w:rFonts w:cs="Times New Roman"/>
          <w:noProof/>
          <w:vertAlign w:val="superscript"/>
        </w:rPr>
        <w:t>25</w:t>
      </w:r>
      <w:r w:rsidR="00810675">
        <w:rPr>
          <w:rFonts w:cs="Times New Roman"/>
        </w:rPr>
        <w:fldChar w:fldCharType="end"/>
      </w:r>
      <w:r w:rsidR="00810675">
        <w:rPr>
          <w:rFonts w:cs="Times New Roman"/>
        </w:rPr>
        <w:t xml:space="preserve"> </w:t>
      </w:r>
      <w:r w:rsidR="00810675">
        <w:t>C</w:t>
      </w:r>
      <w:r w:rsidRPr="00C06A0E">
        <w:t xml:space="preserve">ompounds </w:t>
      </w:r>
      <w:r w:rsidR="00810675">
        <w:rPr>
          <w:b/>
        </w:rPr>
        <w:t>3.24 – 3.28</w:t>
      </w:r>
      <w:r w:rsidRPr="00C06A0E">
        <w:t xml:space="preserve"> and </w:t>
      </w:r>
      <w:r w:rsidR="00810675" w:rsidRPr="00810675">
        <w:rPr>
          <w:b/>
          <w:bCs/>
        </w:rPr>
        <w:t>3.38</w:t>
      </w:r>
      <w:r w:rsidR="00810675">
        <w:t xml:space="preserve"> </w:t>
      </w:r>
      <w:r w:rsidR="00810675">
        <w:rPr>
          <w:b/>
        </w:rPr>
        <w:t>– 3.</w:t>
      </w:r>
      <w:r w:rsidRPr="00C06A0E">
        <w:rPr>
          <w:b/>
        </w:rPr>
        <w:t>41</w:t>
      </w:r>
      <w:r w:rsidRPr="00C06A0E">
        <w:t xml:space="preserve"> were screened at two concentrations (250 </w:t>
      </w:r>
      <w:r w:rsidRPr="00C06A0E">
        <w:rPr>
          <w:rFonts w:ascii="Cambria Math" w:hAnsi="Cambria Math" w:cs="Cambria Math"/>
        </w:rPr>
        <w:t>𝜇</w:t>
      </w:r>
      <w:r w:rsidRPr="00C06A0E">
        <w:t xml:space="preserve">M and 500 </w:t>
      </w:r>
      <w:r w:rsidRPr="00C06A0E">
        <w:rPr>
          <w:rFonts w:ascii="Cambria Math" w:hAnsi="Cambria Math" w:cs="Cambria Math"/>
        </w:rPr>
        <w:t>𝜇</w:t>
      </w:r>
      <w:r w:rsidRPr="00C06A0E">
        <w:t>M) against BsClpP (</w:t>
      </w:r>
      <w:r w:rsidRPr="00AF6196">
        <w:rPr>
          <w:b/>
          <w:bCs/>
        </w:rPr>
        <w:t>Figure</w:t>
      </w:r>
      <w:r w:rsidR="00AF6196">
        <w:rPr>
          <w:b/>
          <w:bCs/>
        </w:rPr>
        <w:t>s</w:t>
      </w:r>
      <w:r w:rsidRPr="00AF6196">
        <w:rPr>
          <w:b/>
          <w:bCs/>
        </w:rPr>
        <w:t xml:space="preserve"> </w:t>
      </w:r>
      <w:r w:rsidR="00AF6196" w:rsidRPr="00AF6196">
        <w:rPr>
          <w:b/>
          <w:bCs/>
        </w:rPr>
        <w:t>3.21</w:t>
      </w:r>
      <w:r w:rsidRPr="00C06A0E">
        <w:t xml:space="preserve"> and </w:t>
      </w:r>
      <w:r w:rsidR="00AF6196" w:rsidRPr="00AF6196">
        <w:rPr>
          <w:b/>
          <w:bCs/>
        </w:rPr>
        <w:t>3.22</w:t>
      </w:r>
      <w:r w:rsidRPr="00C06A0E">
        <w:t>)</w:t>
      </w:r>
      <w:r w:rsidR="00810675">
        <w:t xml:space="preserve">. </w:t>
      </w:r>
      <w:r w:rsidR="00157AED">
        <w:t>The expression and purification of BsClpP was conducted by Dr. Phil Bourne.</w:t>
      </w:r>
    </w:p>
    <w:p w14:paraId="16151852" w14:textId="2F2960E1" w:rsidR="00C1556E" w:rsidRDefault="00C37990" w:rsidP="00C37990">
      <w:pPr>
        <w:spacing w:line="240" w:lineRule="auto"/>
        <w:jc w:val="center"/>
      </w:pPr>
      <w:r>
        <w:rPr>
          <w:noProof/>
        </w:rPr>
        <w:drawing>
          <wp:inline distT="0" distB="0" distL="0" distR="0" wp14:anchorId="61766969" wp14:editId="3C30621D">
            <wp:extent cx="5943600" cy="2817495"/>
            <wp:effectExtent l="0" t="0" r="0" b="1905"/>
            <wp:docPr id="1131" name="Picture 113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 name="Picture 1131" descr="Chart, bar chart&#10;&#10;Description automatically generated"/>
                    <pic:cNvPicPr/>
                  </pic:nvPicPr>
                  <pic:blipFill>
                    <a:blip r:embed="rId673">
                      <a:extLst>
                        <a:ext uri="{28A0092B-C50C-407E-A947-70E740481C1C}">
                          <a14:useLocalDpi xmlns:a14="http://schemas.microsoft.com/office/drawing/2010/main" val="0"/>
                        </a:ext>
                      </a:extLst>
                    </a:blip>
                    <a:stretch>
                      <a:fillRect/>
                    </a:stretch>
                  </pic:blipFill>
                  <pic:spPr>
                    <a:xfrm>
                      <a:off x="0" y="0"/>
                      <a:ext cx="5943600" cy="2817495"/>
                    </a:xfrm>
                    <a:prstGeom prst="rect">
                      <a:avLst/>
                    </a:prstGeom>
                  </pic:spPr>
                </pic:pic>
              </a:graphicData>
            </a:graphic>
          </wp:inline>
        </w:drawing>
      </w:r>
    </w:p>
    <w:p w14:paraId="36A83EA7" w14:textId="02CE66C9" w:rsidR="00DB0096" w:rsidRDefault="00B231FC" w:rsidP="00B231FC">
      <w:pPr>
        <w:pStyle w:val="Caption"/>
      </w:pPr>
      <w:bookmarkStart w:id="177" w:name="_Toc102742329"/>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21</w:t>
      </w:r>
      <w:r w:rsidR="00A56DCB">
        <w:rPr>
          <w:noProof/>
        </w:rPr>
        <w:fldChar w:fldCharType="end"/>
      </w:r>
      <w:r>
        <w:t xml:space="preserve">: </w:t>
      </w:r>
      <w:r w:rsidR="009128D6">
        <w:t>Fluorescence results from the FITC-</w:t>
      </w:r>
      <w:r w:rsidR="009128D6" w:rsidRPr="00AE0B43">
        <w:rPr>
          <w:rFonts w:ascii="Cambria Math" w:hAnsi="Cambria Math" w:cs="Cambria Math"/>
        </w:rPr>
        <w:t>𝛽</w:t>
      </w:r>
      <w:r w:rsidR="009128D6" w:rsidRPr="00AE0B43">
        <w:rPr>
          <w:rFonts w:cs="Times New Roman"/>
        </w:rPr>
        <w:t>-casein</w:t>
      </w:r>
      <w:r w:rsidR="009128D6">
        <w:rPr>
          <w:rFonts w:cs="Times New Roman"/>
        </w:rPr>
        <w:t xml:space="preserve"> degradation assay of compounds 3.24 – 3.28, 3.40 and 3.41 with BsClpP.</w:t>
      </w:r>
      <w:r w:rsidR="009128D6">
        <w:rPr>
          <w:rFonts w:cs="Times New Roman"/>
          <w:b w:val="0"/>
          <w:bCs/>
        </w:rPr>
        <w:t xml:space="preserve"> Negative control = DMSO. Positive control </w:t>
      </w:r>
      <w:r w:rsidR="009128D6" w:rsidRPr="00AC3F1B">
        <w:rPr>
          <w:rFonts w:cs="Times New Roman"/>
          <w:b w:val="0"/>
          <w:bCs/>
        </w:rPr>
        <w:t xml:space="preserve">= </w:t>
      </w:r>
      <w:r w:rsidR="009128D6" w:rsidRPr="009128D6">
        <w:rPr>
          <w:rFonts w:cs="Times New Roman"/>
        </w:rPr>
        <w:t>3.16</w:t>
      </w:r>
      <w:r w:rsidR="009128D6" w:rsidRPr="00AC3F1B">
        <w:rPr>
          <w:rFonts w:cs="Times New Roman"/>
          <w:b w:val="0"/>
          <w:bCs/>
        </w:rPr>
        <w:t xml:space="preserve"> (100 </w:t>
      </w:r>
      <w:r w:rsidR="009128D6" w:rsidRPr="00AC3F1B">
        <w:rPr>
          <w:rFonts w:ascii="Cambria Math" w:hAnsi="Cambria Math" w:cs="Cambria Math"/>
          <w:b w:val="0"/>
          <w:bCs/>
        </w:rPr>
        <w:t>𝜇</w:t>
      </w:r>
      <w:r w:rsidR="009128D6" w:rsidRPr="00AC3F1B">
        <w:rPr>
          <w:rFonts w:cs="Times New Roman"/>
          <w:b w:val="0"/>
          <w:bCs/>
        </w:rPr>
        <w:t>M).</w:t>
      </w:r>
      <w:r w:rsidR="009128D6">
        <w:rPr>
          <w:rFonts w:cs="Times New Roman"/>
          <w:b w:val="0"/>
          <w:bCs/>
        </w:rPr>
        <w:t xml:space="preserve"> The blue bars represent the fluorescence at 250 </w:t>
      </w:r>
      <w:r w:rsidR="009128D6" w:rsidRPr="00AC3F1B">
        <w:rPr>
          <w:rFonts w:ascii="Cambria Math" w:hAnsi="Cambria Math" w:cs="Cambria Math"/>
          <w:b w:val="0"/>
          <w:bCs/>
        </w:rPr>
        <w:t>𝜇</w:t>
      </w:r>
      <w:r w:rsidR="009128D6" w:rsidRPr="00AC3F1B">
        <w:rPr>
          <w:rFonts w:cs="Times New Roman"/>
          <w:b w:val="0"/>
          <w:bCs/>
        </w:rPr>
        <w:t>M</w:t>
      </w:r>
      <w:r w:rsidR="009128D6">
        <w:rPr>
          <w:rFonts w:cs="Times New Roman"/>
          <w:b w:val="0"/>
          <w:bCs/>
        </w:rPr>
        <w:t xml:space="preserve"> and the orange bars represent the fluorescence at 500 </w:t>
      </w:r>
      <w:r w:rsidR="009128D6" w:rsidRPr="00AC3F1B">
        <w:rPr>
          <w:rFonts w:ascii="Cambria Math" w:hAnsi="Cambria Math" w:cs="Cambria Math"/>
          <w:b w:val="0"/>
          <w:bCs/>
        </w:rPr>
        <w:t>𝜇</w:t>
      </w:r>
      <w:r w:rsidR="009128D6" w:rsidRPr="00AC3F1B">
        <w:rPr>
          <w:rFonts w:cs="Times New Roman"/>
          <w:b w:val="0"/>
          <w:bCs/>
        </w:rPr>
        <w:t>M</w:t>
      </w:r>
      <w:r w:rsidR="009128D6">
        <w:rPr>
          <w:rFonts w:cs="Times New Roman"/>
          <w:b w:val="0"/>
          <w:bCs/>
        </w:rPr>
        <w:t>.</w:t>
      </w:r>
      <w:bookmarkEnd w:id="177"/>
    </w:p>
    <w:p w14:paraId="1C245509" w14:textId="38DF0C3E" w:rsidR="00C37894" w:rsidRDefault="00C37894" w:rsidP="002D6753"/>
    <w:p w14:paraId="4912A7D0" w14:textId="1DA09EE3" w:rsidR="00C37894" w:rsidRDefault="00C37894" w:rsidP="00C37894">
      <w:pPr>
        <w:ind w:firstLine="720"/>
      </w:pPr>
      <w:r w:rsidRPr="00C37894">
        <w:t xml:space="preserve">As shown in </w:t>
      </w:r>
      <w:r w:rsidRPr="00C37990">
        <w:rPr>
          <w:b/>
          <w:bCs/>
        </w:rPr>
        <w:t xml:space="preserve">Figure </w:t>
      </w:r>
      <w:r w:rsidR="00C37990" w:rsidRPr="00C37990">
        <w:rPr>
          <w:b/>
          <w:bCs/>
        </w:rPr>
        <w:t>3.21</w:t>
      </w:r>
      <w:r w:rsidRPr="00C37894">
        <w:t xml:space="preserve">, the </w:t>
      </w:r>
      <w:r w:rsidRPr="00C37894">
        <w:rPr>
          <w:i/>
        </w:rPr>
        <w:t>seco</w:t>
      </w:r>
      <w:r w:rsidRPr="00C37894">
        <w:t xml:space="preserve"> analog </w:t>
      </w:r>
      <w:r w:rsidR="00C37990">
        <w:rPr>
          <w:b/>
        </w:rPr>
        <w:t>3.24</w:t>
      </w:r>
      <w:r w:rsidRPr="00C37894">
        <w:t xml:space="preserve"> is the strongest ClpP activator of this series and the cyclized six- (</w:t>
      </w:r>
      <w:r w:rsidR="00C37990">
        <w:rPr>
          <w:b/>
        </w:rPr>
        <w:t>3.25</w:t>
      </w:r>
      <w:r w:rsidRPr="00C37894">
        <w:t>), seven- (</w:t>
      </w:r>
      <w:r w:rsidR="00C37990">
        <w:rPr>
          <w:b/>
        </w:rPr>
        <w:t>3.26</w:t>
      </w:r>
      <w:r w:rsidRPr="00C37894">
        <w:t>), eight-membered ring (</w:t>
      </w:r>
      <w:r w:rsidR="00C37990">
        <w:rPr>
          <w:b/>
        </w:rPr>
        <w:t>3.27</w:t>
      </w:r>
      <w:r w:rsidRPr="00C37894">
        <w:t>) and pyrazinone (</w:t>
      </w:r>
      <w:r w:rsidR="00C37990">
        <w:rPr>
          <w:b/>
        </w:rPr>
        <w:t>3.28</w:t>
      </w:r>
      <w:r w:rsidRPr="00C37894">
        <w:t xml:space="preserve">) analogs are inactive at the concentrations tested. In addition, compound </w:t>
      </w:r>
      <w:r w:rsidR="00C37990">
        <w:rPr>
          <w:b/>
        </w:rPr>
        <w:t>3.40</w:t>
      </w:r>
      <w:r w:rsidRPr="00C37894">
        <w:t>,</w:t>
      </w:r>
      <w:r w:rsidRPr="00C37894">
        <w:rPr>
          <w:b/>
        </w:rPr>
        <w:t xml:space="preserve"> </w:t>
      </w:r>
      <w:r w:rsidRPr="00C37894">
        <w:t xml:space="preserve">the </w:t>
      </w:r>
      <w:r w:rsidRPr="003D602C">
        <w:rPr>
          <w:i/>
          <w:iCs/>
        </w:rPr>
        <w:t>seco</w:t>
      </w:r>
      <w:r w:rsidRPr="00C37894">
        <w:t xml:space="preserve"> </w:t>
      </w:r>
      <w:r w:rsidRPr="00C37894">
        <w:rPr>
          <w:i/>
        </w:rPr>
        <w:t>N</w:t>
      </w:r>
      <w:r w:rsidRPr="00C37894">
        <w:t xml:space="preserve">-terminus methylated analog was also inactive. Therefore, we can conclude that the cyclization, independently of the size of the core ring, abolishes the activity of the </w:t>
      </w:r>
      <w:r w:rsidRPr="00C37894">
        <w:rPr>
          <w:i/>
        </w:rPr>
        <w:t>N</w:t>
      </w:r>
      <w:r w:rsidRPr="00C37894">
        <w:t xml:space="preserve">-heptenoyl 3,5-difluorophenylalanine scaffold likely by eliminating the H-bond with Tyr62. Furthermore, the replacement of the heptenoyl group with the </w:t>
      </w:r>
      <w:r w:rsidRPr="002C7CDB">
        <w:rPr>
          <w:i/>
          <w:iCs/>
        </w:rPr>
        <w:t>p</w:t>
      </w:r>
      <w:r w:rsidRPr="00C37894">
        <w:t xml:space="preserve">-tolyl urea moiety failed to re-install activity, suggesting the H-bond with Tyr62 was not restored and confirming the results from the docking study for </w:t>
      </w:r>
      <w:r w:rsidR="00336420">
        <w:rPr>
          <w:b/>
        </w:rPr>
        <w:t>3.41</w:t>
      </w:r>
      <w:r w:rsidRPr="00C37894">
        <w:t>.</w:t>
      </w:r>
    </w:p>
    <w:p w14:paraId="35FC3ED6" w14:textId="77777777" w:rsidR="00454C1E" w:rsidRPr="00C37894" w:rsidRDefault="00454C1E" w:rsidP="00C37894">
      <w:pPr>
        <w:ind w:firstLine="720"/>
      </w:pPr>
    </w:p>
    <w:p w14:paraId="5FE5756C" w14:textId="0B543D60" w:rsidR="00C37894" w:rsidRDefault="00454C1E" w:rsidP="00454C1E">
      <w:pPr>
        <w:spacing w:line="240" w:lineRule="auto"/>
        <w:jc w:val="center"/>
      </w:pPr>
      <w:r>
        <w:rPr>
          <w:noProof/>
        </w:rPr>
        <w:drawing>
          <wp:inline distT="0" distB="0" distL="0" distR="0" wp14:anchorId="39C342F3" wp14:editId="4FA60A71">
            <wp:extent cx="3441700" cy="2895600"/>
            <wp:effectExtent l="0" t="0" r="0" b="0"/>
            <wp:docPr id="1132" name="Picture 113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 name="Picture 1132" descr="Chart, bar chart&#10;&#10;Description automatically generated"/>
                    <pic:cNvPicPr/>
                  </pic:nvPicPr>
                  <pic:blipFill rotWithShape="1">
                    <a:blip r:embed="rId674">
                      <a:extLst>
                        <a:ext uri="{28A0092B-C50C-407E-A947-70E740481C1C}">
                          <a14:useLocalDpi xmlns:a14="http://schemas.microsoft.com/office/drawing/2010/main" val="0"/>
                        </a:ext>
                      </a:extLst>
                    </a:blip>
                    <a:srcRect b="1299"/>
                    <a:stretch/>
                  </pic:blipFill>
                  <pic:spPr bwMode="auto">
                    <a:xfrm>
                      <a:off x="0" y="0"/>
                      <a:ext cx="3441700" cy="2895600"/>
                    </a:xfrm>
                    <a:prstGeom prst="rect">
                      <a:avLst/>
                    </a:prstGeom>
                    <a:ln>
                      <a:noFill/>
                    </a:ln>
                    <a:extLst>
                      <a:ext uri="{53640926-AAD7-44D8-BBD7-CCE9431645EC}">
                        <a14:shadowObscured xmlns:a14="http://schemas.microsoft.com/office/drawing/2010/main"/>
                      </a:ext>
                    </a:extLst>
                  </pic:spPr>
                </pic:pic>
              </a:graphicData>
            </a:graphic>
          </wp:inline>
        </w:drawing>
      </w:r>
    </w:p>
    <w:p w14:paraId="43059ADB" w14:textId="30F6A6E3" w:rsidR="00C37894" w:rsidRDefault="00B231FC" w:rsidP="00B231FC">
      <w:pPr>
        <w:pStyle w:val="Caption"/>
      </w:pPr>
      <w:bookmarkStart w:id="178" w:name="_Toc102742330"/>
      <w:r>
        <w:t xml:space="preserve">Figure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2D6B76">
        <w:t>.</w:t>
      </w:r>
      <w:r w:rsidR="00A56DCB">
        <w:fldChar w:fldCharType="begin"/>
      </w:r>
      <w:r w:rsidR="00A56DCB">
        <w:instrText xml:space="preserve"> SEQ Figure \* ARABIC</w:instrText>
      </w:r>
      <w:r w:rsidR="00A56DCB">
        <w:instrText xml:space="preserve"> \s 1 </w:instrText>
      </w:r>
      <w:r w:rsidR="00A56DCB">
        <w:fldChar w:fldCharType="separate"/>
      </w:r>
      <w:r w:rsidR="00A91D35">
        <w:rPr>
          <w:noProof/>
        </w:rPr>
        <w:t>22</w:t>
      </w:r>
      <w:r w:rsidR="00A56DCB">
        <w:rPr>
          <w:noProof/>
        </w:rPr>
        <w:fldChar w:fldCharType="end"/>
      </w:r>
      <w:r>
        <w:t>: Fluorescence results from the FITC-</w:t>
      </w:r>
      <w:r w:rsidRPr="00AE0B43">
        <w:rPr>
          <w:rFonts w:ascii="Cambria Math" w:hAnsi="Cambria Math" w:cs="Cambria Math"/>
        </w:rPr>
        <w:t>𝛽</w:t>
      </w:r>
      <w:r w:rsidRPr="00AE0B43">
        <w:rPr>
          <w:rFonts w:cs="Times New Roman"/>
        </w:rPr>
        <w:t>-casein</w:t>
      </w:r>
      <w:r>
        <w:rPr>
          <w:rFonts w:cs="Times New Roman"/>
        </w:rPr>
        <w:t xml:space="preserve"> degradation assay of compounds 3.24, 3.38 and 3.39 with BsClpP.</w:t>
      </w:r>
      <w:r>
        <w:rPr>
          <w:rFonts w:cs="Times New Roman"/>
          <w:b w:val="0"/>
          <w:bCs/>
        </w:rPr>
        <w:t xml:space="preserve"> Negative control = DMSO. Positive control </w:t>
      </w:r>
      <w:r w:rsidRPr="00AC3F1B">
        <w:rPr>
          <w:rFonts w:cs="Times New Roman"/>
          <w:b w:val="0"/>
          <w:bCs/>
        </w:rPr>
        <w:t xml:space="preserve">= </w:t>
      </w:r>
      <w:r w:rsidRPr="00B231FC">
        <w:rPr>
          <w:rFonts w:cs="Times New Roman"/>
        </w:rPr>
        <w:t>3.16</w:t>
      </w:r>
      <w:r w:rsidRPr="00AC3F1B">
        <w:rPr>
          <w:rFonts w:cs="Times New Roman"/>
          <w:b w:val="0"/>
          <w:bCs/>
        </w:rPr>
        <w:t xml:space="preserve"> (100 </w:t>
      </w:r>
      <w:r w:rsidRPr="00AC3F1B">
        <w:rPr>
          <w:rFonts w:ascii="Cambria Math" w:hAnsi="Cambria Math" w:cs="Cambria Math"/>
          <w:b w:val="0"/>
          <w:bCs/>
        </w:rPr>
        <w:t>𝜇</w:t>
      </w:r>
      <w:r w:rsidRPr="00AC3F1B">
        <w:rPr>
          <w:rFonts w:cs="Times New Roman"/>
          <w:b w:val="0"/>
          <w:bCs/>
        </w:rPr>
        <w:t>M).</w:t>
      </w:r>
      <w:r>
        <w:rPr>
          <w:rFonts w:cs="Times New Roman"/>
          <w:b w:val="0"/>
          <w:bCs/>
        </w:rPr>
        <w:t xml:space="preserve"> The blue bars represent the fluorescence at 250 </w:t>
      </w:r>
      <w:r w:rsidRPr="00AC3F1B">
        <w:rPr>
          <w:rFonts w:ascii="Cambria Math" w:hAnsi="Cambria Math" w:cs="Cambria Math"/>
          <w:b w:val="0"/>
          <w:bCs/>
        </w:rPr>
        <w:t>𝜇</w:t>
      </w:r>
      <w:r w:rsidRPr="00AC3F1B">
        <w:rPr>
          <w:rFonts w:cs="Times New Roman"/>
          <w:b w:val="0"/>
          <w:bCs/>
        </w:rPr>
        <w:t>M</w:t>
      </w:r>
      <w:r>
        <w:rPr>
          <w:rFonts w:cs="Times New Roman"/>
          <w:b w:val="0"/>
          <w:bCs/>
        </w:rPr>
        <w:t xml:space="preserve"> and the orange bars represent the fluorescence at 500 </w:t>
      </w:r>
      <w:r w:rsidRPr="00AC3F1B">
        <w:rPr>
          <w:rFonts w:ascii="Cambria Math" w:hAnsi="Cambria Math" w:cs="Cambria Math"/>
          <w:b w:val="0"/>
          <w:bCs/>
        </w:rPr>
        <w:t>𝜇</w:t>
      </w:r>
      <w:r w:rsidRPr="00AC3F1B">
        <w:rPr>
          <w:rFonts w:cs="Times New Roman"/>
          <w:b w:val="0"/>
          <w:bCs/>
        </w:rPr>
        <w:t>M</w:t>
      </w:r>
      <w:r>
        <w:rPr>
          <w:rFonts w:cs="Times New Roman"/>
          <w:b w:val="0"/>
          <w:bCs/>
        </w:rPr>
        <w:t>.</w:t>
      </w:r>
      <w:bookmarkEnd w:id="178"/>
    </w:p>
    <w:p w14:paraId="122F8E59" w14:textId="40495784" w:rsidR="00845FDA" w:rsidRDefault="00845FDA" w:rsidP="002D6753"/>
    <w:p w14:paraId="57D5AA2A" w14:textId="4AF72E8B" w:rsidR="008F5B7F" w:rsidRPr="008F5B7F" w:rsidRDefault="008F5B7F" w:rsidP="008F5B7F">
      <w:pPr>
        <w:ind w:firstLine="720"/>
      </w:pPr>
      <w:r w:rsidRPr="008F5B7F">
        <w:t xml:space="preserve">The fluorescence results of the </w:t>
      </w:r>
      <w:r w:rsidRPr="008F5B7F">
        <w:rPr>
          <w:i/>
        </w:rPr>
        <w:t>para</w:t>
      </w:r>
      <w:r w:rsidRPr="008F5B7F">
        <w:t xml:space="preserve">-substituted phenylalanine analogs </w:t>
      </w:r>
      <w:r w:rsidR="00454C1E">
        <w:rPr>
          <w:b/>
        </w:rPr>
        <w:t>3.38</w:t>
      </w:r>
      <w:r w:rsidRPr="008F5B7F">
        <w:t xml:space="preserve"> and </w:t>
      </w:r>
      <w:r w:rsidR="00454C1E">
        <w:rPr>
          <w:b/>
        </w:rPr>
        <w:t>3.39</w:t>
      </w:r>
      <w:r w:rsidRPr="008F5B7F">
        <w:t xml:space="preserve">, presented in </w:t>
      </w:r>
      <w:r w:rsidRPr="00454C1E">
        <w:rPr>
          <w:b/>
          <w:bCs/>
        </w:rPr>
        <w:t xml:space="preserve">Figure </w:t>
      </w:r>
      <w:r w:rsidR="00454C1E" w:rsidRPr="00454C1E">
        <w:rPr>
          <w:b/>
          <w:bCs/>
        </w:rPr>
        <w:t>3.22</w:t>
      </w:r>
      <w:r w:rsidRPr="008F5B7F">
        <w:t xml:space="preserve">, also validated the docking studies: </w:t>
      </w:r>
      <w:r w:rsidR="00454C1E">
        <w:rPr>
          <w:b/>
        </w:rPr>
        <w:t>3.38</w:t>
      </w:r>
      <w:r w:rsidRPr="008F5B7F">
        <w:t xml:space="preserve"> was inactive as predicted, likely due to the inability of the binding pocket to accommodate the large bromine atom. The tyrosyl group containing analog (</w:t>
      </w:r>
      <w:r w:rsidR="00454C1E">
        <w:rPr>
          <w:b/>
        </w:rPr>
        <w:t>3.39</w:t>
      </w:r>
      <w:r w:rsidRPr="008F5B7F">
        <w:t>)</w:t>
      </w:r>
      <w:r w:rsidR="00454C1E">
        <w:t xml:space="preserve"> likely</w:t>
      </w:r>
      <w:r w:rsidRPr="008F5B7F">
        <w:t xml:space="preserve"> establishes an H-bond with Thr79, resulting in a retention of ClpP activation, albeit at a lower level compared to </w:t>
      </w:r>
      <w:r w:rsidR="00454C1E">
        <w:rPr>
          <w:b/>
        </w:rPr>
        <w:t>3.16</w:t>
      </w:r>
      <w:r w:rsidRPr="008F5B7F">
        <w:t xml:space="preserve"> and </w:t>
      </w:r>
      <w:r w:rsidR="00454C1E">
        <w:rPr>
          <w:b/>
        </w:rPr>
        <w:t>3.24</w:t>
      </w:r>
      <w:r w:rsidRPr="008F5B7F">
        <w:t xml:space="preserve">. Although </w:t>
      </w:r>
      <w:r w:rsidR="00454C1E">
        <w:rPr>
          <w:b/>
        </w:rPr>
        <w:t>3.39</w:t>
      </w:r>
      <w:r w:rsidRPr="008F5B7F">
        <w:t xml:space="preserve"> is not as active as the parent analog </w:t>
      </w:r>
      <w:r w:rsidR="00454C1E">
        <w:rPr>
          <w:b/>
        </w:rPr>
        <w:t>3.24</w:t>
      </w:r>
      <w:r w:rsidRPr="008F5B7F">
        <w:t xml:space="preserve">, it is </w:t>
      </w:r>
      <w:r w:rsidR="005336EE">
        <w:t>a new</w:t>
      </w:r>
      <w:r w:rsidRPr="008F5B7F">
        <w:t xml:space="preserve"> example of a ClpP activator derived from ADEP without the 3,5-difluorobenzyl moiety to be reported, suggesting that further structural optimization is possible.</w:t>
      </w:r>
    </w:p>
    <w:p w14:paraId="58AF2F9B" w14:textId="53C2202E" w:rsidR="0063188C" w:rsidRDefault="0063188C" w:rsidP="002D6753"/>
    <w:tbl>
      <w:tblPr>
        <w:tblStyle w:val="TableGrid"/>
        <w:tblW w:w="0" w:type="auto"/>
        <w:tblLook w:val="04A0" w:firstRow="1" w:lastRow="0" w:firstColumn="1" w:lastColumn="0" w:noHBand="0" w:noVBand="1"/>
      </w:tblPr>
      <w:tblGrid>
        <w:gridCol w:w="2724"/>
        <w:gridCol w:w="2028"/>
        <w:gridCol w:w="1260"/>
        <w:gridCol w:w="2145"/>
        <w:gridCol w:w="1193"/>
      </w:tblGrid>
      <w:tr w:rsidR="00C67ABD" w:rsidRPr="00BF1D23" w14:paraId="5E507D61" w14:textId="77777777" w:rsidTr="00B92D5F">
        <w:tc>
          <w:tcPr>
            <w:tcW w:w="4734" w:type="dxa"/>
            <w:gridSpan w:val="2"/>
          </w:tcPr>
          <w:p w14:paraId="73D6CC92" w14:textId="7D7B6810" w:rsidR="00903005" w:rsidRPr="00BF1D23" w:rsidRDefault="00C67ABD" w:rsidP="00B92D5F">
            <w:pPr>
              <w:spacing w:line="240" w:lineRule="auto"/>
            </w:pPr>
            <w:r w:rsidRPr="00C67ABD">
              <w:rPr>
                <w:noProof/>
              </w:rPr>
              <w:drawing>
                <wp:inline distT="0" distB="0" distL="0" distR="0" wp14:anchorId="0254275A" wp14:editId="76F10DEA">
                  <wp:extent cx="2876915" cy="2750457"/>
                  <wp:effectExtent l="0" t="0" r="0" b="0"/>
                  <wp:docPr id="1134" name="Pictur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5"/>
                          <a:stretch>
                            <a:fillRect/>
                          </a:stretch>
                        </pic:blipFill>
                        <pic:spPr>
                          <a:xfrm>
                            <a:off x="0" y="0"/>
                            <a:ext cx="2895768" cy="2768482"/>
                          </a:xfrm>
                          <a:prstGeom prst="rect">
                            <a:avLst/>
                          </a:prstGeom>
                        </pic:spPr>
                      </pic:pic>
                    </a:graphicData>
                  </a:graphic>
                </wp:inline>
              </w:drawing>
            </w:r>
          </w:p>
        </w:tc>
        <w:tc>
          <w:tcPr>
            <w:tcW w:w="4616" w:type="dxa"/>
            <w:gridSpan w:val="3"/>
          </w:tcPr>
          <w:p w14:paraId="1272EF3C" w14:textId="312481D2" w:rsidR="00903005" w:rsidRPr="002A6ED0" w:rsidRDefault="002A6ED0" w:rsidP="00B92D5F">
            <w:pPr>
              <w:spacing w:line="240" w:lineRule="auto"/>
              <w:rPr>
                <w:b/>
                <w:bCs/>
              </w:rPr>
            </w:pPr>
            <w:r w:rsidRPr="002A6ED0">
              <w:rPr>
                <w:noProof/>
              </w:rPr>
              <w:drawing>
                <wp:inline distT="0" distB="0" distL="0" distR="0" wp14:anchorId="60952456" wp14:editId="1D63F829">
                  <wp:extent cx="2756574" cy="2741386"/>
                  <wp:effectExtent l="0" t="0" r="0" b="0"/>
                  <wp:docPr id="1133" name="Picture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6"/>
                          <a:stretch>
                            <a:fillRect/>
                          </a:stretch>
                        </pic:blipFill>
                        <pic:spPr>
                          <a:xfrm>
                            <a:off x="0" y="0"/>
                            <a:ext cx="2770536" cy="2755271"/>
                          </a:xfrm>
                          <a:prstGeom prst="rect">
                            <a:avLst/>
                          </a:prstGeom>
                        </pic:spPr>
                      </pic:pic>
                    </a:graphicData>
                  </a:graphic>
                </wp:inline>
              </w:drawing>
            </w:r>
          </w:p>
        </w:tc>
      </w:tr>
      <w:tr w:rsidR="00C67ABD" w:rsidRPr="00BF1D23" w14:paraId="335BAE50" w14:textId="77777777" w:rsidTr="00B92D5F">
        <w:tc>
          <w:tcPr>
            <w:tcW w:w="2704" w:type="dxa"/>
            <w:vAlign w:val="center"/>
          </w:tcPr>
          <w:p w14:paraId="50E6CF00" w14:textId="77777777" w:rsidR="00903005" w:rsidRPr="00BF1D23" w:rsidRDefault="00903005" w:rsidP="00B92D5F">
            <w:pPr>
              <w:spacing w:line="240" w:lineRule="auto"/>
              <w:jc w:val="center"/>
            </w:pPr>
          </w:p>
        </w:tc>
        <w:tc>
          <w:tcPr>
            <w:tcW w:w="6646" w:type="dxa"/>
            <w:gridSpan w:val="4"/>
            <w:vAlign w:val="center"/>
          </w:tcPr>
          <w:p w14:paraId="41A007E5" w14:textId="77777777" w:rsidR="00903005" w:rsidRPr="009A22A5" w:rsidRDefault="00903005" w:rsidP="00B92D5F">
            <w:pPr>
              <w:spacing w:line="240" w:lineRule="auto"/>
              <w:jc w:val="center"/>
              <w:rPr>
                <w:b/>
                <w:bCs/>
              </w:rPr>
            </w:pPr>
            <w:r w:rsidRPr="009A22A5">
              <w:rPr>
                <w:b/>
                <w:bCs/>
              </w:rPr>
              <w:t>EC</w:t>
            </w:r>
            <w:r w:rsidRPr="002F2179">
              <w:rPr>
                <w:b/>
                <w:bCs/>
                <w:vertAlign w:val="subscript"/>
              </w:rPr>
              <w:t>50</w:t>
            </w:r>
            <w:r w:rsidRPr="009A22A5">
              <w:rPr>
                <w:b/>
                <w:bCs/>
              </w:rPr>
              <w:t xml:space="preserve"> (</w:t>
            </w:r>
            <w:r w:rsidRPr="009A22A5">
              <w:rPr>
                <w:rFonts w:ascii="Cambria Math" w:hAnsi="Cambria Math"/>
                <w:b/>
                <w:bCs/>
              </w:rPr>
              <w:t>𝜇M</w:t>
            </w:r>
            <w:r w:rsidRPr="009A22A5">
              <w:rPr>
                <w:b/>
                <w:bCs/>
              </w:rPr>
              <w:t>)</w:t>
            </w:r>
          </w:p>
        </w:tc>
      </w:tr>
      <w:tr w:rsidR="00C67ABD" w:rsidRPr="00BF1D23" w14:paraId="0EC36903" w14:textId="77777777" w:rsidTr="00B92D5F">
        <w:tc>
          <w:tcPr>
            <w:tcW w:w="2704" w:type="dxa"/>
            <w:vAlign w:val="center"/>
          </w:tcPr>
          <w:p w14:paraId="5F3B0FE6" w14:textId="77777777" w:rsidR="00903005" w:rsidRPr="009A22A5" w:rsidRDefault="00903005" w:rsidP="00B92D5F">
            <w:pPr>
              <w:spacing w:line="240" w:lineRule="auto"/>
              <w:jc w:val="center"/>
              <w:rPr>
                <w:b/>
                <w:bCs/>
              </w:rPr>
            </w:pPr>
            <w:r w:rsidRPr="009A22A5">
              <w:rPr>
                <w:b/>
                <w:bCs/>
              </w:rPr>
              <w:t>Compound</w:t>
            </w:r>
          </w:p>
        </w:tc>
        <w:tc>
          <w:tcPr>
            <w:tcW w:w="2030" w:type="dxa"/>
            <w:vAlign w:val="center"/>
          </w:tcPr>
          <w:p w14:paraId="77DDC66A" w14:textId="77777777" w:rsidR="00903005" w:rsidRPr="009A22A5" w:rsidRDefault="00903005" w:rsidP="00B92D5F">
            <w:pPr>
              <w:spacing w:line="240" w:lineRule="auto"/>
              <w:jc w:val="center"/>
              <w:rPr>
                <w:b/>
                <w:bCs/>
              </w:rPr>
            </w:pPr>
            <w:r w:rsidRPr="009A22A5">
              <w:rPr>
                <w:b/>
                <w:bCs/>
              </w:rPr>
              <w:t>BsClpP</w:t>
            </w:r>
          </w:p>
        </w:tc>
        <w:tc>
          <w:tcPr>
            <w:tcW w:w="1260" w:type="dxa"/>
            <w:vAlign w:val="center"/>
          </w:tcPr>
          <w:p w14:paraId="1211C4E0" w14:textId="77777777" w:rsidR="00903005" w:rsidRPr="009A22A5" w:rsidRDefault="00903005" w:rsidP="00B92D5F">
            <w:pPr>
              <w:spacing w:line="240" w:lineRule="auto"/>
              <w:jc w:val="center"/>
              <w:rPr>
                <w:b/>
                <w:bCs/>
              </w:rPr>
            </w:pPr>
            <w:r w:rsidRPr="009A22A5">
              <w:rPr>
                <w:b/>
                <w:bCs/>
              </w:rPr>
              <w:t>Hill slope</w:t>
            </w:r>
          </w:p>
        </w:tc>
        <w:tc>
          <w:tcPr>
            <w:tcW w:w="2160" w:type="dxa"/>
            <w:vAlign w:val="center"/>
          </w:tcPr>
          <w:p w14:paraId="4EBA7C4C" w14:textId="77777777" w:rsidR="00903005" w:rsidRPr="009A22A5" w:rsidRDefault="00903005" w:rsidP="00B92D5F">
            <w:pPr>
              <w:spacing w:line="240" w:lineRule="auto"/>
              <w:jc w:val="center"/>
              <w:rPr>
                <w:b/>
                <w:bCs/>
              </w:rPr>
            </w:pPr>
            <w:r w:rsidRPr="009A22A5">
              <w:rPr>
                <w:b/>
                <w:bCs/>
              </w:rPr>
              <w:t>EcClpP</w:t>
            </w:r>
          </w:p>
        </w:tc>
        <w:tc>
          <w:tcPr>
            <w:tcW w:w="1196" w:type="dxa"/>
            <w:vAlign w:val="center"/>
          </w:tcPr>
          <w:p w14:paraId="633F4EEB" w14:textId="77777777" w:rsidR="00903005" w:rsidRPr="009A22A5" w:rsidRDefault="00903005" w:rsidP="00B92D5F">
            <w:pPr>
              <w:spacing w:line="240" w:lineRule="auto"/>
              <w:jc w:val="center"/>
              <w:rPr>
                <w:b/>
                <w:bCs/>
              </w:rPr>
            </w:pPr>
            <w:r w:rsidRPr="009A22A5">
              <w:rPr>
                <w:b/>
                <w:bCs/>
              </w:rPr>
              <w:t>Hill slope</w:t>
            </w:r>
          </w:p>
        </w:tc>
      </w:tr>
      <w:tr w:rsidR="00C67ABD" w:rsidRPr="00BF1D23" w14:paraId="15105082" w14:textId="77777777" w:rsidTr="00B92D5F">
        <w:tc>
          <w:tcPr>
            <w:tcW w:w="2704" w:type="dxa"/>
            <w:vAlign w:val="center"/>
          </w:tcPr>
          <w:p w14:paraId="79A0512F" w14:textId="3AFD3582" w:rsidR="00903005" w:rsidRPr="009A22A5" w:rsidRDefault="00790B92" w:rsidP="00B92D5F">
            <w:pPr>
              <w:spacing w:line="240" w:lineRule="auto"/>
              <w:jc w:val="center"/>
              <w:rPr>
                <w:b/>
                <w:bCs/>
              </w:rPr>
            </w:pPr>
            <w:r>
              <w:rPr>
                <w:b/>
                <w:bCs/>
              </w:rPr>
              <w:t>3.</w:t>
            </w:r>
            <w:r w:rsidR="00903005" w:rsidRPr="009A22A5">
              <w:rPr>
                <w:b/>
                <w:bCs/>
              </w:rPr>
              <w:t>16</w:t>
            </w:r>
          </w:p>
        </w:tc>
        <w:tc>
          <w:tcPr>
            <w:tcW w:w="2030" w:type="dxa"/>
            <w:vAlign w:val="center"/>
          </w:tcPr>
          <w:p w14:paraId="165761A7" w14:textId="77777777" w:rsidR="00903005" w:rsidRPr="00BF1D23" w:rsidRDefault="00903005" w:rsidP="00B92D5F">
            <w:pPr>
              <w:spacing w:line="240" w:lineRule="auto"/>
              <w:jc w:val="center"/>
            </w:pPr>
            <w:r>
              <w:t>30.7 ± 15.8</w:t>
            </w:r>
          </w:p>
        </w:tc>
        <w:tc>
          <w:tcPr>
            <w:tcW w:w="1260" w:type="dxa"/>
            <w:vAlign w:val="center"/>
          </w:tcPr>
          <w:p w14:paraId="3149F499" w14:textId="77777777" w:rsidR="00903005" w:rsidRPr="00BF1D23" w:rsidRDefault="00903005" w:rsidP="00B92D5F">
            <w:pPr>
              <w:spacing w:line="240" w:lineRule="auto"/>
              <w:jc w:val="center"/>
            </w:pPr>
            <w:r>
              <w:t>0.8</w:t>
            </w:r>
          </w:p>
        </w:tc>
        <w:tc>
          <w:tcPr>
            <w:tcW w:w="2160" w:type="dxa"/>
            <w:vAlign w:val="center"/>
          </w:tcPr>
          <w:p w14:paraId="7D395C82" w14:textId="77777777" w:rsidR="00903005" w:rsidRPr="00BF1D23" w:rsidRDefault="00903005" w:rsidP="00B92D5F">
            <w:pPr>
              <w:spacing w:line="240" w:lineRule="auto"/>
              <w:jc w:val="center"/>
            </w:pPr>
            <w:r>
              <w:t>72.0 ± 18.6</w:t>
            </w:r>
          </w:p>
        </w:tc>
        <w:tc>
          <w:tcPr>
            <w:tcW w:w="1196" w:type="dxa"/>
          </w:tcPr>
          <w:p w14:paraId="1C9ED9A5" w14:textId="77777777" w:rsidR="00903005" w:rsidRPr="00BF1D23" w:rsidRDefault="00903005" w:rsidP="00B92D5F">
            <w:pPr>
              <w:spacing w:line="240" w:lineRule="auto"/>
              <w:jc w:val="center"/>
            </w:pPr>
            <w:r>
              <w:t>2.0</w:t>
            </w:r>
          </w:p>
        </w:tc>
      </w:tr>
      <w:tr w:rsidR="00C67ABD" w:rsidRPr="00BF1D23" w14:paraId="1AEDCDD9" w14:textId="77777777" w:rsidTr="00B92D5F">
        <w:tc>
          <w:tcPr>
            <w:tcW w:w="2704" w:type="dxa"/>
            <w:vAlign w:val="center"/>
          </w:tcPr>
          <w:p w14:paraId="2DED3C3B" w14:textId="568F9D1D" w:rsidR="00903005" w:rsidRPr="009A22A5" w:rsidRDefault="00790B92" w:rsidP="00B92D5F">
            <w:pPr>
              <w:spacing w:line="240" w:lineRule="auto"/>
              <w:jc w:val="center"/>
              <w:rPr>
                <w:b/>
                <w:bCs/>
              </w:rPr>
            </w:pPr>
            <w:r>
              <w:rPr>
                <w:b/>
                <w:bCs/>
              </w:rPr>
              <w:t>3.</w:t>
            </w:r>
            <w:r w:rsidR="00903005" w:rsidRPr="009A22A5">
              <w:rPr>
                <w:b/>
                <w:bCs/>
              </w:rPr>
              <w:t>2</w:t>
            </w:r>
            <w:r>
              <w:rPr>
                <w:b/>
                <w:bCs/>
              </w:rPr>
              <w:t>4</w:t>
            </w:r>
          </w:p>
        </w:tc>
        <w:tc>
          <w:tcPr>
            <w:tcW w:w="2030" w:type="dxa"/>
            <w:vAlign w:val="center"/>
          </w:tcPr>
          <w:p w14:paraId="012C7556" w14:textId="77777777" w:rsidR="00903005" w:rsidRPr="00BF1D23" w:rsidRDefault="00903005" w:rsidP="00B92D5F">
            <w:pPr>
              <w:spacing w:line="240" w:lineRule="auto"/>
              <w:jc w:val="center"/>
            </w:pPr>
            <w:r>
              <w:t>5.0 ± 0.3</w:t>
            </w:r>
          </w:p>
        </w:tc>
        <w:tc>
          <w:tcPr>
            <w:tcW w:w="1260" w:type="dxa"/>
            <w:vAlign w:val="center"/>
          </w:tcPr>
          <w:p w14:paraId="219E05D0" w14:textId="77777777" w:rsidR="00903005" w:rsidRPr="00BF1D23" w:rsidRDefault="00903005" w:rsidP="00B92D5F">
            <w:pPr>
              <w:spacing w:line="240" w:lineRule="auto"/>
              <w:jc w:val="center"/>
            </w:pPr>
            <w:r>
              <w:t>2.4</w:t>
            </w:r>
          </w:p>
        </w:tc>
        <w:tc>
          <w:tcPr>
            <w:tcW w:w="2160" w:type="dxa"/>
            <w:vAlign w:val="center"/>
          </w:tcPr>
          <w:p w14:paraId="4651BE6D" w14:textId="77777777" w:rsidR="00903005" w:rsidRPr="00BF1D23" w:rsidRDefault="00903005" w:rsidP="00B92D5F">
            <w:pPr>
              <w:spacing w:line="240" w:lineRule="auto"/>
              <w:jc w:val="center"/>
            </w:pPr>
            <w:r>
              <w:t>12.5 ± 2.6</w:t>
            </w:r>
          </w:p>
        </w:tc>
        <w:tc>
          <w:tcPr>
            <w:tcW w:w="1196" w:type="dxa"/>
          </w:tcPr>
          <w:p w14:paraId="490333FA" w14:textId="77777777" w:rsidR="00903005" w:rsidRPr="00BF1D23" w:rsidRDefault="00903005" w:rsidP="00903005">
            <w:pPr>
              <w:keepNext/>
              <w:spacing w:line="240" w:lineRule="auto"/>
              <w:jc w:val="center"/>
            </w:pPr>
            <w:r>
              <w:t>1.5</w:t>
            </w:r>
          </w:p>
        </w:tc>
      </w:tr>
    </w:tbl>
    <w:p w14:paraId="59595A81" w14:textId="7E0759E8" w:rsidR="0063188C" w:rsidRDefault="00903005" w:rsidP="00903005">
      <w:pPr>
        <w:pStyle w:val="Caption"/>
      </w:pPr>
      <w:bookmarkStart w:id="179" w:name="_Toc102742393"/>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14</w:t>
      </w:r>
      <w:r w:rsidR="00A56DCB">
        <w:rPr>
          <w:noProof/>
        </w:rPr>
        <w:fldChar w:fldCharType="end"/>
      </w:r>
      <w:r>
        <w:t xml:space="preserve">: </w:t>
      </w:r>
      <w:r w:rsidR="002D73CF">
        <w:t xml:space="preserve">Dose-response comparison of the </w:t>
      </w:r>
      <w:r w:rsidR="002D73CF" w:rsidRPr="00ED5E73">
        <w:rPr>
          <w:i/>
          <w:iCs w:val="0"/>
        </w:rPr>
        <w:t>seco</w:t>
      </w:r>
      <w:r w:rsidR="002D73CF">
        <w:t xml:space="preserve"> analogs </w:t>
      </w:r>
      <w:r w:rsidR="00790B92">
        <w:t>3.</w:t>
      </w:r>
      <w:r w:rsidR="002D73CF">
        <w:t xml:space="preserve">16 and </w:t>
      </w:r>
      <w:r w:rsidR="00790B92">
        <w:t>3.</w:t>
      </w:r>
      <w:r w:rsidR="002D73CF">
        <w:t>2</w:t>
      </w:r>
      <w:r w:rsidR="00790B92">
        <w:t>4</w:t>
      </w:r>
      <w:r w:rsidR="002D73CF">
        <w:t xml:space="preserve"> for FITC-</w:t>
      </w:r>
      <w:r w:rsidR="002D73CF" w:rsidRPr="00AE0B43">
        <w:rPr>
          <w:rFonts w:ascii="Cambria Math" w:hAnsi="Cambria Math" w:cs="Cambria Math"/>
        </w:rPr>
        <w:t>𝛽</w:t>
      </w:r>
      <w:r w:rsidR="002D73CF" w:rsidRPr="00AE0B43">
        <w:rPr>
          <w:rFonts w:cs="Times New Roman"/>
        </w:rPr>
        <w:t>-casein</w:t>
      </w:r>
      <w:r w:rsidR="002D73CF">
        <w:rPr>
          <w:rFonts w:cs="Times New Roman"/>
        </w:rPr>
        <w:t xml:space="preserve"> degradation with BsClpP and EcClpP.</w:t>
      </w:r>
      <w:bookmarkEnd w:id="179"/>
    </w:p>
    <w:p w14:paraId="01268C7D" w14:textId="08F345B5" w:rsidR="0063188C" w:rsidRDefault="0063188C" w:rsidP="002D6753"/>
    <w:p w14:paraId="76A0B2A8" w14:textId="18102618" w:rsidR="000A2045" w:rsidRPr="002D27F1" w:rsidRDefault="002507C6" w:rsidP="000A2045">
      <w:pPr>
        <w:ind w:firstLine="720"/>
        <w:rPr>
          <w:rFonts w:cs="Times New Roman"/>
        </w:rPr>
      </w:pPr>
      <w:r w:rsidRPr="002507C6">
        <w:t>The half maximal effective concentrations (EC</w:t>
      </w:r>
      <w:r w:rsidRPr="002507C6">
        <w:rPr>
          <w:vertAlign w:val="subscript"/>
        </w:rPr>
        <w:t>50</w:t>
      </w:r>
      <w:r w:rsidRPr="002507C6">
        <w:t xml:space="preserve">) of the </w:t>
      </w:r>
      <w:r w:rsidRPr="002507C6">
        <w:rPr>
          <w:i/>
        </w:rPr>
        <w:t>seco</w:t>
      </w:r>
      <w:r w:rsidRPr="002507C6">
        <w:t xml:space="preserve"> analogs </w:t>
      </w:r>
      <w:r w:rsidR="00DA67F1">
        <w:rPr>
          <w:b/>
        </w:rPr>
        <w:t>3.16</w:t>
      </w:r>
      <w:r w:rsidRPr="002507C6">
        <w:t xml:space="preserve"> and </w:t>
      </w:r>
      <w:r w:rsidR="00DA67F1">
        <w:rPr>
          <w:b/>
        </w:rPr>
        <w:t>3.24</w:t>
      </w:r>
      <w:r w:rsidRPr="002507C6">
        <w:t xml:space="preserve"> were determined via dose-dependent degradation of FITC-</w:t>
      </w:r>
      <w:r w:rsidRPr="002507C6">
        <w:rPr>
          <w:rFonts w:ascii="Cambria Math" w:hAnsi="Cambria Math" w:cs="Cambria Math"/>
        </w:rPr>
        <w:t>𝛽</w:t>
      </w:r>
      <w:r w:rsidRPr="002507C6">
        <w:t xml:space="preserve">-casein with BsClpP and EcClpP, as summarized in </w:t>
      </w:r>
      <w:r w:rsidRPr="00DA67F1">
        <w:rPr>
          <w:b/>
          <w:bCs/>
        </w:rPr>
        <w:t xml:space="preserve">Table </w:t>
      </w:r>
      <w:r w:rsidR="00DA67F1" w:rsidRPr="00DA67F1">
        <w:rPr>
          <w:b/>
          <w:bCs/>
        </w:rPr>
        <w:t>3.</w:t>
      </w:r>
      <w:r w:rsidRPr="00DA67F1">
        <w:rPr>
          <w:b/>
          <w:bCs/>
        </w:rPr>
        <w:t>14</w:t>
      </w:r>
      <w:r w:rsidRPr="002507C6">
        <w:t xml:space="preserve">. The amide analog </w:t>
      </w:r>
      <w:r w:rsidR="00DA67F1">
        <w:rPr>
          <w:b/>
        </w:rPr>
        <w:t>3.24</w:t>
      </w:r>
      <w:r w:rsidRPr="002507C6">
        <w:t xml:space="preserve"> is six-fold more potent than the ester analog </w:t>
      </w:r>
      <w:r w:rsidR="00DA67F1">
        <w:rPr>
          <w:b/>
        </w:rPr>
        <w:t>3.26</w:t>
      </w:r>
      <w:r w:rsidRPr="002507C6">
        <w:t xml:space="preserve"> in both BsClpP and EcClpP suggesting that the amide of the 3,5-difluorophenylalanine C-terminus contributes more to the binding than the docking studies predicted. Although BsClpP and EcClpP are 93% identical, the two-fold difference in EC</w:t>
      </w:r>
      <w:r w:rsidRPr="002507C6">
        <w:rPr>
          <w:vertAlign w:val="subscript"/>
        </w:rPr>
        <w:t>50</w:t>
      </w:r>
      <w:r w:rsidRPr="002507C6">
        <w:t xml:space="preserve"> between BsClpP and EcClpP for both </w:t>
      </w:r>
      <w:r w:rsidR="00E320D5" w:rsidRPr="00E320D5">
        <w:rPr>
          <w:b/>
          <w:bCs/>
        </w:rPr>
        <w:t>3.</w:t>
      </w:r>
      <w:r w:rsidRPr="002507C6">
        <w:rPr>
          <w:b/>
        </w:rPr>
        <w:t>16</w:t>
      </w:r>
      <w:r w:rsidRPr="002507C6">
        <w:t xml:space="preserve"> and </w:t>
      </w:r>
      <w:r w:rsidR="00E320D5">
        <w:rPr>
          <w:b/>
        </w:rPr>
        <w:t>3.24</w:t>
      </w:r>
      <w:r w:rsidRPr="002507C6">
        <w:t xml:space="preserve"> </w:t>
      </w:r>
      <w:r w:rsidR="008573A6">
        <w:t>suggests</w:t>
      </w:r>
      <w:r w:rsidR="005D07F1">
        <w:t xml:space="preserve"> either </w:t>
      </w:r>
      <w:r w:rsidR="00A66738">
        <w:t>tha</w:t>
      </w:r>
      <w:r w:rsidR="009A1DC3">
        <w:t>t BsClpP is more responsive than EcClpP or</w:t>
      </w:r>
      <w:r w:rsidRPr="002507C6">
        <w:t xml:space="preserve"> a possible selectivity of the scaffold towards Gram-positive bacteria,</w:t>
      </w:r>
      <w:r w:rsidR="000A2045">
        <w:t xml:space="preserve"> </w:t>
      </w:r>
      <w:r w:rsidR="000A2045">
        <w:rPr>
          <w:rFonts w:cs="Times New Roman"/>
        </w:rPr>
        <w:t>which was previously observed by Batey R. A. et al.</w:t>
      </w:r>
      <w:r w:rsidR="000A2045">
        <w:rPr>
          <w:rFonts w:cs="Times New Roman"/>
        </w:rPr>
        <w:fldChar w:fldCharType="begin">
          <w:fldData xml:space="preserve">PEVuZE5vdGU+PENpdGU+PEF1dGhvcj5Hb29kcmVpZDwvQXV0aG9yPjxZZWFyPjIwMTY8L1llYXI+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</w:fldData>
        </w:fldChar>
      </w:r>
      <w:r w:rsidR="007E7BBB">
        <w:rPr>
          <w:rFonts w:cs="Times New Roman"/>
        </w:rPr>
        <w:instrText xml:space="preserve"> ADDIN EN.CITE </w:instrText>
      </w:r>
      <w:r w:rsidR="007E7BBB">
        <w:rPr>
          <w:rFonts w:cs="Times New Roman"/>
        </w:rPr>
        <w:fldChar w:fldCharType="begin">
          <w:fldData xml:space="preserve">PEVuZE5vdGU+PENpdGU+PEF1dGhvcj5Hb29kcmVpZDwvQXV0aG9yPjxZZWFyPjIwMTY8L1llYXI+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</w:fldData>
        </w:fldChar>
      </w:r>
      <w:r w:rsidR="007E7BBB">
        <w:rPr>
          <w:rFonts w:cs="Times New Roman"/>
        </w:rPr>
        <w:instrText xml:space="preserve"> ADDIN EN.CITE.DATA </w:instrText>
      </w:r>
      <w:r w:rsidR="007E7BBB">
        <w:rPr>
          <w:rFonts w:cs="Times New Roman"/>
        </w:rPr>
      </w:r>
      <w:r w:rsidR="007E7BBB">
        <w:rPr>
          <w:rFonts w:cs="Times New Roman"/>
        </w:rPr>
        <w:fldChar w:fldCharType="end"/>
      </w:r>
      <w:r w:rsidR="000A2045">
        <w:rPr>
          <w:rFonts w:cs="Times New Roman"/>
        </w:rPr>
      </w:r>
      <w:r w:rsidR="000A2045">
        <w:rPr>
          <w:rFonts w:cs="Times New Roman"/>
        </w:rPr>
        <w:fldChar w:fldCharType="separate"/>
      </w:r>
      <w:r w:rsidR="007E7BBB" w:rsidRPr="007E7BBB">
        <w:rPr>
          <w:rFonts w:cs="Times New Roman"/>
          <w:noProof/>
          <w:vertAlign w:val="superscript"/>
        </w:rPr>
        <w:t>36</w:t>
      </w:r>
      <w:r w:rsidR="000A2045">
        <w:rPr>
          <w:rFonts w:cs="Times New Roman"/>
        </w:rPr>
        <w:fldChar w:fldCharType="end"/>
      </w:r>
    </w:p>
    <w:p w14:paraId="77C5DE28" w14:textId="56420E2F" w:rsidR="002D73CF" w:rsidRDefault="002D73CF" w:rsidP="007E7BBB"/>
    <w:p w14:paraId="3F26FC43" w14:textId="7A4556E4" w:rsidR="007E7BBB" w:rsidRDefault="007E7BBB" w:rsidP="007E7BBB">
      <w:pPr>
        <w:pStyle w:val="Heading2"/>
      </w:pPr>
      <w:bookmarkStart w:id="180" w:name="_Toc102742278"/>
      <w:r>
        <w:t>Conclusion and Future Directions</w:t>
      </w:r>
      <w:bookmarkEnd w:id="180"/>
    </w:p>
    <w:p w14:paraId="51236030" w14:textId="552DF8EA" w:rsidR="007E7BBB" w:rsidRDefault="007E7BBB" w:rsidP="007E7BBB"/>
    <w:p w14:paraId="709F6731" w14:textId="6D2540FB" w:rsidR="00A34BF6" w:rsidRPr="00A34BF6" w:rsidRDefault="00A34BF6" w:rsidP="00A34BF6">
      <w:pPr>
        <w:ind w:firstLine="720"/>
      </w:pPr>
      <w:r w:rsidRPr="00A34BF6">
        <w:t xml:space="preserve">The drawback from the discovery gap in antibiotic discovery coupled with the emergence of antibiotic-resistant bacteria has made the development of new antibacterial agents particularly challenging. However, antibiotics with new mechanisms of action are a promising avenue towards overcoming the superbug threat and avoiding a global health crisis. Among evolving first-in-class antimicrobials, ClpP activators are good candidates because of the essential functions of ClpP in bacterial homeostasis and virulence. Although ADEP and derivatives are potent ClpP activators, their synthesis is </w:t>
      </w:r>
      <w:r w:rsidR="00F773F8" w:rsidRPr="00A34BF6">
        <w:t>difficult,</w:t>
      </w:r>
      <w:r w:rsidRPr="00A34BF6">
        <w:t xml:space="preserve"> and their low stability hinders further development.</w:t>
      </w:r>
    </w:p>
    <w:p w14:paraId="2E46B119" w14:textId="1134E7C3" w:rsidR="00A34BF6" w:rsidRPr="00A34BF6" w:rsidRDefault="00A34BF6" w:rsidP="00A34BF6">
      <w:pPr>
        <w:ind w:firstLine="720"/>
      </w:pPr>
      <w:r w:rsidRPr="00A34BF6">
        <w:t xml:space="preserve">To overcome the issues associated with the ADEP chemotype, I have focused on ADEP </w:t>
      </w:r>
      <w:r w:rsidR="00D30492">
        <w:t>bioactive fragment</w:t>
      </w:r>
      <w:r w:rsidRPr="00A34BF6">
        <w:t xml:space="preserve">, </w:t>
      </w:r>
      <w:r w:rsidRPr="00A34BF6">
        <w:rPr>
          <w:i/>
        </w:rPr>
        <w:t>N</w:t>
      </w:r>
      <w:r w:rsidRPr="00A34BF6">
        <w:t xml:space="preserve">-heptenoyl 3,5-difluorophenylalanine and investigated the effect of structural constraint via the N- to C-terminal cyclization of the peptidic core on the activation capacity of the chemotype. I assessed the conformational changes associated with the increase in ring size of the central core, from six- to eight-membered cycles using the BCE server. I determined that: (1) </w:t>
      </w:r>
      <w:r w:rsidR="00BE3506">
        <w:t>T</w:t>
      </w:r>
      <w:r w:rsidRPr="00A34BF6">
        <w:t xml:space="preserve">he flexibility of appended moieties (i.e., propargyl, 3,5-difluorobenzyl and heptenoyl groups) is only affected in a minor way by the cyclization; (2) </w:t>
      </w:r>
      <w:r w:rsidR="00BE3506">
        <w:t>T</w:t>
      </w:r>
      <w:r w:rsidRPr="00A34BF6">
        <w:t xml:space="preserve">he orientations of these groups vary based on the ring size of the central core and notably the conformation adopted by the eight-membered ring orients the 3,5-difluorobenzyl and heptenoyl groups similarly to the corresponding moieties in ClpP-bound ADEP 4; (3) </w:t>
      </w:r>
      <w:r w:rsidR="002B655D">
        <w:t>T</w:t>
      </w:r>
      <w:r w:rsidRPr="00A34BF6">
        <w:t xml:space="preserve">he core rings adopt different conformation based on the size of the ring and little flexibility is predicted. </w:t>
      </w:r>
    </w:p>
    <w:p w14:paraId="6904CDF1" w14:textId="3D51E2D5" w:rsidR="00A34BF6" w:rsidRPr="00A34BF6" w:rsidRDefault="00A34BF6" w:rsidP="00A34BF6">
      <w:pPr>
        <w:ind w:firstLine="720"/>
      </w:pPr>
      <w:r w:rsidRPr="00A34BF6">
        <w:t>My synthetic work led to the development of methodolog</w:t>
      </w:r>
      <w:r w:rsidR="00F20AAA">
        <w:t>ies</w:t>
      </w:r>
      <w:r w:rsidRPr="00A34BF6">
        <w:t xml:space="preserve"> to access the six-membered rings (piperazinones and pyrazinones), the seven-membered ring (1,4-diazepan-2-one), and the eight-membered ring (1,4-diazecan-2-one), and the generation of the corresponding analogs </w:t>
      </w:r>
      <w:r w:rsidR="002B655D">
        <w:rPr>
          <w:b/>
        </w:rPr>
        <w:t>3.25</w:t>
      </w:r>
      <w:r w:rsidRPr="00A34BF6">
        <w:t xml:space="preserve">, </w:t>
      </w:r>
      <w:r w:rsidR="002B655D">
        <w:rPr>
          <w:b/>
        </w:rPr>
        <w:t>3.28</w:t>
      </w:r>
      <w:r w:rsidRPr="00A34BF6">
        <w:t xml:space="preserve">, </w:t>
      </w:r>
      <w:r w:rsidR="002B655D">
        <w:rPr>
          <w:b/>
        </w:rPr>
        <w:t>3.26</w:t>
      </w:r>
      <w:r w:rsidRPr="00A34BF6">
        <w:t xml:space="preserve"> and </w:t>
      </w:r>
      <w:r w:rsidR="002B655D">
        <w:rPr>
          <w:b/>
        </w:rPr>
        <w:t>3.27</w:t>
      </w:r>
      <w:r w:rsidRPr="00A34BF6">
        <w:t>. Despite the potentially favorable conformation for binding to ClpP with less entropic cost, all of the cyclized analogs were inactive against ClpP. In concordance with the docking studies, the biological results demonstrated the H-bond with ADEP and Tyr62 is essential for the chemo-activation of ClpP and conformational alteration of the scaffold cannot overcome the loss of this interaction. Although the N- to C-terminal ‘bridge’ I employed was aliphatic, opportunities exist to investigate ‘bridges’ that may recapitulate the H-bond with Tyr 62. However, my work led to the discovery of the tyrosyl group as a promising replacement for the 3,5-difluorobenzyl motif and my docking studies suggest that a new H-bond with Thr79 can be leveraged in analog design. This discovery could set the stage for the development of a new ClpP activating chemotypes with increased polarity, and possibly expand the antibacterial activity to Gram-negative bacteria, as more polar antibiotics are known to have a broader spectrum.</w:t>
      </w:r>
    </w:p>
    <w:p w14:paraId="5FB2FCED" w14:textId="77777777" w:rsidR="007E7BBB" w:rsidRPr="007E7BBB" w:rsidRDefault="007E7BBB" w:rsidP="007E7BBB"/>
    <w:p w14:paraId="0069960F" w14:textId="40D0718F" w:rsidR="00983252" w:rsidRPr="00983252" w:rsidRDefault="00983252" w:rsidP="008243D1">
      <w:pPr>
        <w:pStyle w:val="Heading2"/>
      </w:pPr>
      <w:bookmarkStart w:id="181" w:name="_Toc102742279"/>
      <w:r>
        <w:t>Experimental Section</w:t>
      </w:r>
      <w:bookmarkEnd w:id="181"/>
    </w:p>
    <w:p w14:paraId="0471CD22" w14:textId="63D73106" w:rsidR="002D73CF" w:rsidRDefault="002D73CF" w:rsidP="002D6753"/>
    <w:p w14:paraId="4EED851D" w14:textId="4D8CB57E" w:rsidR="00883432" w:rsidRPr="00883432" w:rsidRDefault="00883432" w:rsidP="00883432">
      <w:pPr>
        <w:rPr>
          <w:b/>
          <w:bCs/>
        </w:rPr>
      </w:pPr>
      <w:r w:rsidRPr="00883432">
        <w:rPr>
          <w:b/>
          <w:bCs/>
        </w:rPr>
        <w:t>(</w:t>
      </w:r>
      <w:r w:rsidRPr="00883432">
        <w:rPr>
          <w:b/>
          <w:bCs/>
          <w:i/>
          <w:iCs/>
        </w:rPr>
        <w:t>E</w:t>
      </w:r>
      <w:r w:rsidRPr="00883432">
        <w:rPr>
          <w:b/>
          <w:bCs/>
        </w:rPr>
        <w:t>)-hept-2-enoic acid (</w:t>
      </w:r>
      <w:r w:rsidR="00E804CC">
        <w:rPr>
          <w:b/>
          <w:bCs/>
        </w:rPr>
        <w:t>3.45</w:t>
      </w:r>
      <w:r w:rsidRPr="00883432">
        <w:rPr>
          <w:b/>
          <w:bCs/>
        </w:rPr>
        <w:t>):</w:t>
      </w:r>
    </w:p>
    <w:p w14:paraId="09188134" w14:textId="77777777" w:rsidR="00883432" w:rsidRPr="00883432" w:rsidRDefault="00883432" w:rsidP="00883432"/>
    <w:p w14:paraId="0C216F4D" w14:textId="1AF02EAC" w:rsidR="00883432" w:rsidRPr="00883432" w:rsidRDefault="00E804CC" w:rsidP="00225419">
      <w:pPr>
        <w:jc w:val="center"/>
      </w:pPr>
      <w:r w:rsidRPr="00E804CC">
        <w:rPr>
          <w:noProof/>
        </w:rPr>
        <w:drawing>
          <wp:inline distT="0" distB="0" distL="0" distR="0" wp14:anchorId="0B3B4ED6" wp14:editId="7D4C0CC1">
            <wp:extent cx="4406900" cy="1155700"/>
            <wp:effectExtent l="0" t="0" r="0" b="0"/>
            <wp:docPr id="1091"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7"/>
                    <a:stretch>
                      <a:fillRect/>
                    </a:stretch>
                  </pic:blipFill>
                  <pic:spPr>
                    <a:xfrm>
                      <a:off x="0" y="0"/>
                      <a:ext cx="4406900" cy="1155700"/>
                    </a:xfrm>
                    <a:prstGeom prst="rect">
                      <a:avLst/>
                    </a:prstGeom>
                  </pic:spPr>
                </pic:pic>
              </a:graphicData>
            </a:graphic>
          </wp:inline>
        </w:drawing>
      </w:r>
    </w:p>
    <w:p w14:paraId="79B7946B" w14:textId="64B67A2F" w:rsidR="00883432" w:rsidRPr="00883432" w:rsidRDefault="00883432" w:rsidP="00883432">
      <w:r w:rsidRPr="00883432">
        <w:t xml:space="preserve">In a vial, malonic acid </w:t>
      </w:r>
      <w:r w:rsidR="00225419">
        <w:rPr>
          <w:b/>
          <w:bCs/>
        </w:rPr>
        <w:t>3.43</w:t>
      </w:r>
      <w:r w:rsidRPr="00883432">
        <w:t xml:space="preserve"> (500 mg; 4.8 mmol), valeraldehyde </w:t>
      </w:r>
      <w:r w:rsidR="00225419">
        <w:rPr>
          <w:b/>
          <w:bCs/>
        </w:rPr>
        <w:t>3.44</w:t>
      </w:r>
      <w:r w:rsidRPr="00883432">
        <w:t xml:space="preserve"> (647 mg; 5.8 mmol) and piperidine (60 µL; 0.6 mmol) are dissolved in pyridine (5 mL). The reaction is stirred @ 75ºC overnight. The reaction was quenched with 10 mL of concentrated HCl (12 M) in an ice bath. The reaction washed with a saturated solution of copper acetate (20 mL) and the organic layer was extracted with ethyl acetate (EtOAc) (3 times). The organic layers were combined, washed with brine before being dried over sodium sulfate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0-1 % Methanol (MeOH) in dichloromethane (DCM)) to yield </w:t>
      </w:r>
      <w:r w:rsidR="00225419">
        <w:rPr>
          <w:b/>
          <w:bCs/>
        </w:rPr>
        <w:t>3.45</w:t>
      </w:r>
      <w:r w:rsidRPr="00883432">
        <w:t xml:space="preserve"> (314 mg; Yield=51%) as a clear oil. </w:t>
      </w:r>
      <w:r w:rsidRPr="00883432">
        <w:rPr>
          <w:vertAlign w:val="superscript"/>
        </w:rPr>
        <w:t>1</w:t>
      </w:r>
      <w:r w:rsidRPr="00883432">
        <w:t>H NMR (400 MHz, Chloroform-</w:t>
      </w:r>
      <w:r w:rsidRPr="00883432">
        <w:rPr>
          <w:i/>
          <w:iCs/>
        </w:rPr>
        <w:t>d</w:t>
      </w:r>
      <w:r w:rsidRPr="00883432">
        <w:t xml:space="preserve">) δ 11.68 (s, 1H), 7.08 (dt, </w:t>
      </w:r>
      <w:r w:rsidRPr="00883432">
        <w:rPr>
          <w:i/>
          <w:iCs/>
        </w:rPr>
        <w:t>J</w:t>
      </w:r>
      <w:r w:rsidRPr="00883432">
        <w:t xml:space="preserve"> = 15.6, 7.0 Hz, 1H), 5.82 (dt, </w:t>
      </w:r>
      <w:r w:rsidRPr="00883432">
        <w:rPr>
          <w:i/>
          <w:iCs/>
        </w:rPr>
        <w:t>J</w:t>
      </w:r>
      <w:r w:rsidRPr="00883432">
        <w:t xml:space="preserve"> = 15.6, 1.6 Hz, 1H), 2.23 (qd, </w:t>
      </w:r>
      <w:r w:rsidRPr="00883432">
        <w:rPr>
          <w:i/>
          <w:iCs/>
        </w:rPr>
        <w:t>J</w:t>
      </w:r>
      <w:r w:rsidRPr="00883432">
        <w:t xml:space="preserve"> = 7.1, 1.6 Hz, 2H), 1.51 – 1.23 (m, 4H), 0.90 (t, </w:t>
      </w:r>
      <w:r w:rsidRPr="00883432">
        <w:rPr>
          <w:i/>
          <w:iCs/>
        </w:rPr>
        <w:t>J</w:t>
      </w:r>
      <w:r w:rsidRPr="00883432">
        <w:t xml:space="preserve"> = 7.2 Hz, 3H). </w:t>
      </w:r>
      <w:r w:rsidRPr="00883432">
        <w:rPr>
          <w:vertAlign w:val="superscript"/>
        </w:rPr>
        <w:t>13</w:t>
      </w:r>
      <w:r w:rsidRPr="00883432">
        <w:t>C NMR (101 MHz, Chloroform-</w:t>
      </w:r>
      <w:r w:rsidRPr="00883432">
        <w:rPr>
          <w:i/>
          <w:iCs/>
        </w:rPr>
        <w:t>d</w:t>
      </w:r>
      <w:r w:rsidRPr="00883432">
        <w:t>) δ 172.3, 152.5, 120.6, 32.0, 29.9, 22.2, 13.8.</w:t>
      </w:r>
    </w:p>
    <w:p w14:paraId="12C5B699" w14:textId="77777777" w:rsidR="00883432" w:rsidRPr="00883432" w:rsidRDefault="00883432" w:rsidP="00883432"/>
    <w:p w14:paraId="45FACA72" w14:textId="36B63F63" w:rsidR="00883432" w:rsidRPr="00883432" w:rsidRDefault="00883432" w:rsidP="00883432">
      <w:pPr>
        <w:rPr>
          <w:b/>
          <w:bCs/>
        </w:rPr>
      </w:pPr>
      <w:r w:rsidRPr="00883432">
        <w:rPr>
          <w:b/>
          <w:bCs/>
        </w:rPr>
        <w:t>prop-2-yn-1-yl (</w:t>
      </w:r>
      <w:r w:rsidRPr="00883432">
        <w:rPr>
          <w:b/>
          <w:bCs/>
          <w:i/>
          <w:iCs/>
        </w:rPr>
        <w:t>S</w:t>
      </w:r>
      <w:r w:rsidRPr="00883432">
        <w:rPr>
          <w:b/>
          <w:bCs/>
        </w:rPr>
        <w:t>,</w:t>
      </w:r>
      <w:r w:rsidRPr="00883432">
        <w:rPr>
          <w:b/>
          <w:bCs/>
          <w:i/>
          <w:iCs/>
        </w:rPr>
        <w:t>E</w:t>
      </w:r>
      <w:r w:rsidRPr="00883432">
        <w:rPr>
          <w:b/>
          <w:bCs/>
        </w:rPr>
        <w:t>)-3-(3,5-difluorophenyl)-2-(hept-2-enamido)propanoate (</w:t>
      </w:r>
      <w:r w:rsidR="00225419">
        <w:rPr>
          <w:b/>
          <w:bCs/>
        </w:rPr>
        <w:t>3.</w:t>
      </w:r>
      <w:r w:rsidRPr="00883432">
        <w:rPr>
          <w:b/>
          <w:bCs/>
        </w:rPr>
        <w:t>16):</w:t>
      </w:r>
    </w:p>
    <w:p w14:paraId="41356077" w14:textId="77777777" w:rsidR="00883432" w:rsidRPr="00883432" w:rsidRDefault="00883432" w:rsidP="00883432">
      <w:pPr>
        <w:rPr>
          <w:b/>
          <w:bCs/>
        </w:rPr>
      </w:pPr>
    </w:p>
    <w:p w14:paraId="37C28208" w14:textId="27079DC3" w:rsidR="00883432" w:rsidRPr="00883432" w:rsidRDefault="00B865D0" w:rsidP="00B865D0">
      <w:pPr>
        <w:jc w:val="center"/>
      </w:pPr>
      <w:r w:rsidRPr="00B865D0">
        <w:rPr>
          <w:noProof/>
        </w:rPr>
        <w:drawing>
          <wp:inline distT="0" distB="0" distL="0" distR="0" wp14:anchorId="6A3BFFE1" wp14:editId="1AD443DE">
            <wp:extent cx="5765800" cy="2755900"/>
            <wp:effectExtent l="0" t="0" r="0" b="0"/>
            <wp:docPr id="1115" name="Pictur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8"/>
                    <a:stretch>
                      <a:fillRect/>
                    </a:stretch>
                  </pic:blipFill>
                  <pic:spPr>
                    <a:xfrm>
                      <a:off x="0" y="0"/>
                      <a:ext cx="5765800" cy="2755900"/>
                    </a:xfrm>
                    <a:prstGeom prst="rect">
                      <a:avLst/>
                    </a:prstGeom>
                  </pic:spPr>
                </pic:pic>
              </a:graphicData>
            </a:graphic>
          </wp:inline>
        </w:drawing>
      </w:r>
    </w:p>
    <w:p w14:paraId="3C034DB7" w14:textId="19A1F389" w:rsidR="00883432" w:rsidRPr="00883432" w:rsidRDefault="00883432" w:rsidP="00883432">
      <w:r w:rsidRPr="00883432">
        <w:t xml:space="preserve">In a vial, Boc-3,5-difluorophenylalanine </w:t>
      </w:r>
      <w:r w:rsidR="00B865D0">
        <w:rPr>
          <w:b/>
          <w:bCs/>
        </w:rPr>
        <w:t>3.46</w:t>
      </w:r>
      <w:r w:rsidRPr="00883432">
        <w:t xml:space="preserve"> (200 mg; 0.66 mmol), propargyl alcohol (60 µL; 0.9 mmol), 1-Ethyl-3-(3-dimethylaminopropyl)carbodiimide (EDC) (153 mg; 0.8 mmol) and 4-Dimethylaminopyridine (DMAP) (98 mg; 0.8 mmol) were dissolved in 10 mL of dry THF and the reaction mixture was stirred at room temperature (RT) overnight. The reaction was quenched with water (10 mL) and washed with a saturated solution of sodium bicarbonate (NaHCO</w:t>
      </w:r>
      <w:r w:rsidRPr="00883432">
        <w:rPr>
          <w:vertAlign w:val="subscript"/>
        </w:rPr>
        <w:t>3</w:t>
      </w:r>
      <w:r w:rsidRPr="00883432">
        <w:t>)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20-50% EtOAc in hexane (Hex)) to yield </w:t>
      </w:r>
      <w:r w:rsidR="00B865D0">
        <w:rPr>
          <w:b/>
          <w:bCs/>
        </w:rPr>
        <w:t>3.47</w:t>
      </w:r>
      <w:r w:rsidRPr="00883432">
        <w:t xml:space="preserve"> (111 mg; Yield= 50%) as a white solid.</w:t>
      </w:r>
    </w:p>
    <w:p w14:paraId="65C93307" w14:textId="7A5F5A8D" w:rsidR="00883432" w:rsidRPr="00883432" w:rsidRDefault="00883432" w:rsidP="00883432">
      <w:r w:rsidRPr="00883432">
        <w:t xml:space="preserve">Then, the propargyl ester </w:t>
      </w:r>
      <w:r w:rsidR="00B865D0">
        <w:rPr>
          <w:b/>
          <w:bCs/>
        </w:rPr>
        <w:t>3.47</w:t>
      </w:r>
      <w:r w:rsidRPr="00883432">
        <w:t xml:space="preserve"> (111 mg; 0.33 mmol) was dissolved in 5 mL of DCM and 1 mL of TFA was added. The reaction mixture was stirred for 3h. After concentration under N</w:t>
      </w:r>
      <w:r w:rsidRPr="00883432">
        <w:rPr>
          <w:vertAlign w:val="subscript"/>
        </w:rPr>
        <w:t>2</w:t>
      </w:r>
      <w:r w:rsidRPr="00883432">
        <w:t xml:space="preserve"> flow, the reaction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t>
      </w:r>
      <w:r w:rsidR="00B865D0">
        <w:rPr>
          <w:b/>
          <w:bCs/>
        </w:rPr>
        <w:t>3.47</w:t>
      </w:r>
      <w:r w:rsidRPr="00883432">
        <w:rPr>
          <w:b/>
          <w:bCs/>
        </w:rPr>
        <w:t>’</w:t>
      </w:r>
      <w:r w:rsidRPr="00883432">
        <w:t xml:space="preserve"> was concentrated in vacuo and taken directly to the next step.</w:t>
      </w:r>
    </w:p>
    <w:p w14:paraId="72B793AB" w14:textId="78DED81C" w:rsidR="00883432" w:rsidRPr="00883432" w:rsidRDefault="00883432" w:rsidP="00883432">
      <w:r w:rsidRPr="00883432">
        <w:t xml:space="preserve">In a vial, the amine </w:t>
      </w:r>
      <w:r w:rsidR="001A0E3F">
        <w:rPr>
          <w:b/>
          <w:bCs/>
        </w:rPr>
        <w:t>3.47</w:t>
      </w:r>
      <w:r w:rsidRPr="00883432">
        <w:rPr>
          <w:b/>
          <w:bCs/>
        </w:rPr>
        <w:t>’</w:t>
      </w:r>
      <w:r w:rsidRPr="00883432">
        <w:t xml:space="preserve"> (78 mg; 0.33 mmol), (</w:t>
      </w:r>
      <w:r w:rsidRPr="00883432">
        <w:rPr>
          <w:i/>
        </w:rPr>
        <w:t>E</w:t>
      </w:r>
      <w:r w:rsidRPr="00883432">
        <w:t xml:space="preserve">)-hept-2-enoic acid </w:t>
      </w:r>
      <w:r w:rsidR="001A0E3F">
        <w:rPr>
          <w:b/>
          <w:bCs/>
        </w:rPr>
        <w:t>3.45</w:t>
      </w:r>
      <w:r w:rsidRPr="00883432">
        <w:t xml:space="preserve"> (65 mg; 0.5 mmol) and 150 µL of DiPEA were dissolved in 4 mL of dry DMF. After cooling down the solution to 0ºC (ice bath), HATU (152 mg; 0.4 mmol) was added and the reaction mixture was stirred and let warm to room temperature (RT) overnight. The reaction was quenched with water (10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20-50% EtOAc in Hex) to yield </w:t>
      </w:r>
      <w:r w:rsidR="001A0E3F">
        <w:rPr>
          <w:b/>
          <w:bCs/>
        </w:rPr>
        <w:t>3.16</w:t>
      </w:r>
      <w:r w:rsidRPr="00883432">
        <w:t xml:space="preserve"> (88 mg; Yield=76%) as a white solid. </w:t>
      </w:r>
      <w:r w:rsidRPr="00883432">
        <w:rPr>
          <w:vertAlign w:val="superscript"/>
        </w:rPr>
        <w:t>1</w:t>
      </w:r>
      <w:r w:rsidRPr="00883432">
        <w:t>H NMR (400 MHz, Chloroform-</w:t>
      </w:r>
      <w:r w:rsidRPr="00883432">
        <w:rPr>
          <w:i/>
          <w:iCs/>
        </w:rPr>
        <w:t>d</w:t>
      </w:r>
      <w:r w:rsidRPr="00883432">
        <w:t xml:space="preserve">) δ 6.88 (dt, </w:t>
      </w:r>
      <w:r w:rsidRPr="00883432">
        <w:rPr>
          <w:i/>
          <w:iCs/>
        </w:rPr>
        <w:t>J</w:t>
      </w:r>
      <w:r w:rsidRPr="00883432">
        <w:t xml:space="preserve"> = 15.3, 7.0 Hz, 1H), 6.77 – 6.65 (m, 3H), 5.91 (d, </w:t>
      </w:r>
      <w:r w:rsidRPr="00883432">
        <w:rPr>
          <w:i/>
          <w:iCs/>
        </w:rPr>
        <w:t>J</w:t>
      </w:r>
      <w:r w:rsidRPr="00883432">
        <w:t xml:space="preserve"> = 7.5 Hz, 1H), 5.79 (dt, </w:t>
      </w:r>
      <w:r w:rsidRPr="00883432">
        <w:rPr>
          <w:i/>
          <w:iCs/>
        </w:rPr>
        <w:t>J</w:t>
      </w:r>
      <w:r w:rsidRPr="00883432">
        <w:t xml:space="preserve"> = 15.3, 1.6 Hz, 1H), 5.04 – 4.91 (m, 1H), 4.84 (dd, </w:t>
      </w:r>
      <w:r w:rsidRPr="00883432">
        <w:rPr>
          <w:i/>
          <w:iCs/>
        </w:rPr>
        <w:t>J</w:t>
      </w:r>
      <w:r w:rsidRPr="00883432">
        <w:t xml:space="preserve"> = 15.5, 2.5 Hz, 1H), 4.67 (dd, </w:t>
      </w:r>
      <w:r w:rsidRPr="00883432">
        <w:rPr>
          <w:i/>
          <w:iCs/>
        </w:rPr>
        <w:t>J</w:t>
      </w:r>
      <w:r w:rsidRPr="00883432">
        <w:t xml:space="preserve"> = 15.5, 2.5 Hz, 1H), 3.26 – 3.12 (m, 2H), 2.58 – 2.52 (m, 1H), 2.19 (qd, </w:t>
      </w:r>
      <w:r w:rsidRPr="00883432">
        <w:rPr>
          <w:i/>
          <w:iCs/>
        </w:rPr>
        <w:t>J</w:t>
      </w:r>
      <w:r w:rsidRPr="00883432">
        <w:t xml:space="preserve"> = 7.1, 1.6 Hz, 2H), 1.50 – 1.21 (m, 4H), 0.90 (t, </w:t>
      </w:r>
      <w:r w:rsidRPr="00883432">
        <w:rPr>
          <w:i/>
          <w:iCs/>
        </w:rPr>
        <w:t>J</w:t>
      </w:r>
      <w:r w:rsidRPr="00883432">
        <w:t xml:space="preserve"> = 7.2 Hz, 3H). </w:t>
      </w:r>
      <w:r w:rsidRPr="00883432">
        <w:rPr>
          <w:vertAlign w:val="superscript"/>
        </w:rPr>
        <w:t>13</w:t>
      </w:r>
      <w:r w:rsidRPr="00883432">
        <w:t>C NMR (126 MHz, Chloroform-</w:t>
      </w:r>
      <w:r w:rsidRPr="00883432">
        <w:rPr>
          <w:i/>
          <w:iCs/>
        </w:rPr>
        <w:t>d</w:t>
      </w:r>
      <w:r w:rsidRPr="00883432">
        <w:t>) δ 170.4, 165.5, 164.0, 163.9, 146.6, 139.4, 122.6, 112.6, 112.5, 112.4, 112.4, 103.0, 102.8, 102.6, 76.6, 76.0, 52.9, 52.7, 37.5, 31.8, 30.2, 22.2, 13.8.</w:t>
      </w:r>
    </w:p>
    <w:p w14:paraId="07A8F831" w14:textId="77777777" w:rsidR="00883432" w:rsidRPr="00883432" w:rsidRDefault="00883432" w:rsidP="00883432"/>
    <w:p w14:paraId="78462705" w14:textId="3F1F0FA9" w:rsidR="00883432" w:rsidRPr="00883432" w:rsidRDefault="00883432" w:rsidP="00883432">
      <w:pPr>
        <w:rPr>
          <w:b/>
          <w:bCs/>
        </w:rPr>
      </w:pPr>
      <w:r w:rsidRPr="00883432">
        <w:rPr>
          <w:b/>
          <w:bCs/>
          <w:i/>
          <w:iCs/>
        </w:rPr>
        <w:t>tert</w:t>
      </w:r>
      <w:r w:rsidRPr="00883432">
        <w:rPr>
          <w:b/>
          <w:bCs/>
        </w:rPr>
        <w:t>-butyl (</w:t>
      </w:r>
      <w:r w:rsidRPr="00883432">
        <w:rPr>
          <w:b/>
          <w:bCs/>
          <w:i/>
          <w:iCs/>
        </w:rPr>
        <w:t>S</w:t>
      </w:r>
      <w:r w:rsidRPr="00883432">
        <w:rPr>
          <w:b/>
          <w:bCs/>
        </w:rPr>
        <w:t>)-(3-(3,5-difluorophenyl)-1-oxo-1-(prop-2-yn-1-ylamino)propan-2-yl)carbamate (</w:t>
      </w:r>
      <w:r w:rsidR="008A3E15">
        <w:rPr>
          <w:b/>
          <w:bCs/>
        </w:rPr>
        <w:t>3.49</w:t>
      </w:r>
      <w:r w:rsidRPr="00883432">
        <w:rPr>
          <w:b/>
          <w:bCs/>
        </w:rPr>
        <w:t>):</w:t>
      </w:r>
    </w:p>
    <w:p w14:paraId="3653E600" w14:textId="77777777" w:rsidR="00883432" w:rsidRPr="00883432" w:rsidRDefault="00883432" w:rsidP="00883432"/>
    <w:p w14:paraId="4BAB5927" w14:textId="2AB88928" w:rsidR="00883432" w:rsidRPr="00883432" w:rsidRDefault="00CF5DD9" w:rsidP="00CF5DD9">
      <w:pPr>
        <w:jc w:val="center"/>
      </w:pPr>
      <w:r w:rsidRPr="00CF5DD9">
        <w:rPr>
          <w:noProof/>
        </w:rPr>
        <w:drawing>
          <wp:inline distT="0" distB="0" distL="0" distR="0" wp14:anchorId="04728360" wp14:editId="3826A40F">
            <wp:extent cx="3517900" cy="1231900"/>
            <wp:effectExtent l="0" t="0" r="0" b="0"/>
            <wp:docPr id="1120"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9"/>
                    <a:stretch>
                      <a:fillRect/>
                    </a:stretch>
                  </pic:blipFill>
                  <pic:spPr>
                    <a:xfrm>
                      <a:off x="0" y="0"/>
                      <a:ext cx="3517900" cy="1231900"/>
                    </a:xfrm>
                    <a:prstGeom prst="rect">
                      <a:avLst/>
                    </a:prstGeom>
                  </pic:spPr>
                </pic:pic>
              </a:graphicData>
            </a:graphic>
          </wp:inline>
        </w:drawing>
      </w:r>
    </w:p>
    <w:p w14:paraId="07880E21" w14:textId="1C83EBCB" w:rsidR="00883432" w:rsidRPr="00883432" w:rsidRDefault="00883432" w:rsidP="00883432">
      <w:r w:rsidRPr="00883432">
        <w:t xml:space="preserve">In a vial, Boc-3,5-difluorophenylalanine </w:t>
      </w:r>
      <w:r w:rsidR="008A3E15">
        <w:rPr>
          <w:b/>
          <w:bCs/>
        </w:rPr>
        <w:t>3.46</w:t>
      </w:r>
      <w:r w:rsidRPr="00883432">
        <w:t xml:space="preserve"> (100 mg; 0.33 mmol), propargyl amine (35 µL; 0.4 mmol) and 65 µL of TEA were dissolved in 4 mL of dry DMF. After cooling down the solution to 0ºC (ice bath), PyBOP (208 mg; 0.4 mmol) was added and the reaction mixture was stirred and let warm to RT overnight. The reaction was quenched with water (10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20-50% EtOAc in Hex) to yield </w:t>
      </w:r>
      <w:r w:rsidR="008A3E15">
        <w:rPr>
          <w:b/>
          <w:bCs/>
        </w:rPr>
        <w:t>3.49</w:t>
      </w:r>
      <w:r w:rsidRPr="00883432">
        <w:t xml:space="preserve"> (106 mg; Yield=95%) as a white solid. </w:t>
      </w:r>
      <w:r w:rsidRPr="00883432">
        <w:rPr>
          <w:vertAlign w:val="superscript"/>
        </w:rPr>
        <w:t>1</w:t>
      </w:r>
      <w:r w:rsidRPr="00883432">
        <w:t>H NMR (400 MHz, Chloroform-</w:t>
      </w:r>
      <w:r w:rsidRPr="00883432">
        <w:rPr>
          <w:i/>
          <w:iCs/>
        </w:rPr>
        <w:t>d</w:t>
      </w:r>
      <w:r w:rsidRPr="00883432">
        <w:t xml:space="preserve">) δ 6.95 – 6.90 (m, 1H), 6.77 – 6.59 (m, 3H), 5.39 (dd, </w:t>
      </w:r>
      <w:r w:rsidRPr="00883432">
        <w:rPr>
          <w:i/>
          <w:iCs/>
        </w:rPr>
        <w:t>J</w:t>
      </w:r>
      <w:r w:rsidRPr="00883432">
        <w:t xml:space="preserve"> = 17.7, 8.7 Hz, 1H), 4.44 (s, 1H), 4.07 – 3.83 (m, 2H), 3.14 – 2.85 (m, 2H), 2.19 (t, </w:t>
      </w:r>
      <w:r w:rsidRPr="00883432">
        <w:rPr>
          <w:i/>
          <w:iCs/>
        </w:rPr>
        <w:t>J</w:t>
      </w:r>
      <w:r w:rsidRPr="00883432">
        <w:t xml:space="preserve"> = 2.5 Hz, 1H), 1.36 (d, </w:t>
      </w:r>
      <w:r w:rsidRPr="00883432">
        <w:rPr>
          <w:i/>
          <w:iCs/>
        </w:rPr>
        <w:t>J</w:t>
      </w:r>
      <w:r w:rsidRPr="00883432">
        <w:t xml:space="preserve"> = 17.6 Hz, 9H).</w:t>
      </w:r>
    </w:p>
    <w:p w14:paraId="0992BD1E" w14:textId="77777777" w:rsidR="00883432" w:rsidRPr="00883432" w:rsidRDefault="00883432" w:rsidP="00883432"/>
    <w:p w14:paraId="5D6DD30E" w14:textId="461E84E2" w:rsidR="00883432" w:rsidRPr="00883432" w:rsidRDefault="00883432" w:rsidP="00883432">
      <w:pPr>
        <w:rPr>
          <w:b/>
          <w:bCs/>
        </w:rPr>
      </w:pPr>
      <w:r w:rsidRPr="00883432">
        <w:rPr>
          <w:b/>
          <w:bCs/>
        </w:rPr>
        <w:t>(</w:t>
      </w:r>
      <w:r w:rsidRPr="00883432">
        <w:rPr>
          <w:b/>
          <w:bCs/>
          <w:i/>
          <w:iCs/>
        </w:rPr>
        <w:t>S</w:t>
      </w:r>
      <w:r w:rsidRPr="00883432">
        <w:rPr>
          <w:b/>
          <w:bCs/>
        </w:rPr>
        <w:t>,</w:t>
      </w:r>
      <w:r w:rsidRPr="00883432">
        <w:rPr>
          <w:b/>
          <w:bCs/>
          <w:i/>
          <w:iCs/>
        </w:rPr>
        <w:t>E</w:t>
      </w:r>
      <w:r w:rsidRPr="00883432">
        <w:rPr>
          <w:b/>
          <w:bCs/>
        </w:rPr>
        <w:t>)-</w:t>
      </w:r>
      <w:r w:rsidRPr="00883432">
        <w:rPr>
          <w:b/>
          <w:bCs/>
          <w:i/>
          <w:iCs/>
        </w:rPr>
        <w:t>N</w:t>
      </w:r>
      <w:r w:rsidRPr="00883432">
        <w:rPr>
          <w:b/>
          <w:bCs/>
        </w:rPr>
        <w:t>-(3-(3,5-difluorophenyl)-1-oxo-1-(prop-2-yn-1-ylamino)propan-2-yl)hept-2-enamide (</w:t>
      </w:r>
      <w:r w:rsidR="00CF5DD9">
        <w:rPr>
          <w:b/>
          <w:bCs/>
        </w:rPr>
        <w:t>3.24</w:t>
      </w:r>
      <w:r w:rsidRPr="00883432">
        <w:rPr>
          <w:b/>
          <w:bCs/>
        </w:rPr>
        <w:t>):</w:t>
      </w:r>
    </w:p>
    <w:p w14:paraId="5946B1E7" w14:textId="77777777" w:rsidR="00883432" w:rsidRPr="00883432" w:rsidRDefault="00883432" w:rsidP="00883432"/>
    <w:p w14:paraId="0823C164" w14:textId="31D55EAC" w:rsidR="00883432" w:rsidRPr="00883432" w:rsidRDefault="00CF5DD9" w:rsidP="00D93CFB">
      <w:pPr>
        <w:jc w:val="center"/>
      </w:pPr>
      <w:r w:rsidRPr="00CF5DD9">
        <w:rPr>
          <w:noProof/>
        </w:rPr>
        <w:drawing>
          <wp:inline distT="0" distB="0" distL="0" distR="0" wp14:anchorId="619DB5FD" wp14:editId="7A5B8C04">
            <wp:extent cx="5765800" cy="2844800"/>
            <wp:effectExtent l="0" t="0" r="0" b="0"/>
            <wp:docPr id="1121" name="Pictur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0"/>
                    <a:stretch>
                      <a:fillRect/>
                    </a:stretch>
                  </pic:blipFill>
                  <pic:spPr>
                    <a:xfrm>
                      <a:off x="0" y="0"/>
                      <a:ext cx="5765800" cy="2844800"/>
                    </a:xfrm>
                    <a:prstGeom prst="rect">
                      <a:avLst/>
                    </a:prstGeom>
                  </pic:spPr>
                </pic:pic>
              </a:graphicData>
            </a:graphic>
          </wp:inline>
        </w:drawing>
      </w:r>
    </w:p>
    <w:p w14:paraId="5EBEBDF7" w14:textId="42B0C825" w:rsidR="00883432" w:rsidRPr="00883432" w:rsidRDefault="00883432" w:rsidP="00883432">
      <w:r w:rsidRPr="00883432">
        <w:t xml:space="preserve">The propargyl amide </w:t>
      </w:r>
      <w:r w:rsidR="00CF5DD9">
        <w:rPr>
          <w:b/>
          <w:bCs/>
        </w:rPr>
        <w:t>3.49</w:t>
      </w:r>
      <w:r w:rsidRPr="00883432">
        <w:t xml:space="preserve"> (106 mg; 0.31 mmol) was dissolved in 5 mL of DCM and 1 mL of TFA was added. The reaction mixture was stirred for 3h. After concentration under N</w:t>
      </w:r>
      <w:r w:rsidRPr="00883432">
        <w:rPr>
          <w:vertAlign w:val="subscript"/>
        </w:rPr>
        <w:t>2</w:t>
      </w:r>
      <w:r w:rsidRPr="00883432">
        <w:t xml:space="preserve"> flow, the reaction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t>
      </w:r>
      <w:r w:rsidR="004B5BA1">
        <w:rPr>
          <w:b/>
          <w:bCs/>
        </w:rPr>
        <w:t>3.49</w:t>
      </w:r>
      <w:r w:rsidRPr="00883432">
        <w:rPr>
          <w:b/>
          <w:bCs/>
        </w:rPr>
        <w:t>’</w:t>
      </w:r>
      <w:r w:rsidRPr="00883432">
        <w:t xml:space="preserve"> was concentrated in vacuo and taken directly to the next step.</w:t>
      </w:r>
    </w:p>
    <w:p w14:paraId="568AA61D" w14:textId="1C9C30E1" w:rsidR="00883432" w:rsidRPr="00883432" w:rsidRDefault="00883432" w:rsidP="00883432">
      <w:r w:rsidRPr="00883432">
        <w:t xml:space="preserve">In a vial, the amine </w:t>
      </w:r>
      <w:r w:rsidR="004B5BA1">
        <w:rPr>
          <w:b/>
          <w:bCs/>
        </w:rPr>
        <w:t>3.49</w:t>
      </w:r>
      <w:r w:rsidRPr="00883432">
        <w:rPr>
          <w:b/>
          <w:bCs/>
        </w:rPr>
        <w:t>’</w:t>
      </w:r>
      <w:r w:rsidRPr="00883432">
        <w:t xml:space="preserve"> (72 mg; 0.3 mmol), (</w:t>
      </w:r>
      <w:r w:rsidRPr="00883432">
        <w:rPr>
          <w:i/>
        </w:rPr>
        <w:t>E</w:t>
      </w:r>
      <w:r w:rsidRPr="00883432">
        <w:t xml:space="preserve">)-hept-2-enoic acid </w:t>
      </w:r>
      <w:r w:rsidR="004B5BA1">
        <w:rPr>
          <w:b/>
          <w:bCs/>
        </w:rPr>
        <w:t>3.45</w:t>
      </w:r>
      <w:r w:rsidRPr="00883432">
        <w:t xml:space="preserve"> (57 mg; 0.45 mmol) and 125 µL of TEA were dissolved in 4 mL of dry DMF. After cooling down the solution to 0ºC (ice bath), PyBOP (208 mg; 0.4 mmol) was added and the reaction mixture was stirred and let warm to RT overnight. The reaction was quenched with water (10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20-50% EtOAc in Hex) to yield </w:t>
      </w:r>
      <w:r w:rsidR="004B5BA1">
        <w:rPr>
          <w:b/>
          <w:bCs/>
        </w:rPr>
        <w:t>3.24</w:t>
      </w:r>
      <w:r w:rsidRPr="00883432">
        <w:t xml:space="preserve"> (59 mg; Yield=81%) as a white solid. </w:t>
      </w:r>
      <w:r w:rsidRPr="00883432">
        <w:rPr>
          <w:vertAlign w:val="superscript"/>
        </w:rPr>
        <w:t>1</w:t>
      </w:r>
      <w:r w:rsidRPr="00883432">
        <w:t>H NMR (400 MHz, Chloroform-</w:t>
      </w:r>
      <w:r w:rsidRPr="00883432">
        <w:rPr>
          <w:i/>
          <w:iCs/>
        </w:rPr>
        <w:t>d</w:t>
      </w:r>
      <w:r w:rsidRPr="00883432">
        <w:t xml:space="preserve">) δ 7.33 (t, </w:t>
      </w:r>
      <w:r w:rsidRPr="00883432">
        <w:rPr>
          <w:i/>
          <w:iCs/>
        </w:rPr>
        <w:t>J</w:t>
      </w:r>
      <w:r w:rsidRPr="00883432">
        <w:t xml:space="preserve"> = 5.3 Hz, 1H), 6.83 (dt, </w:t>
      </w:r>
      <w:r w:rsidRPr="00883432">
        <w:rPr>
          <w:i/>
          <w:iCs/>
        </w:rPr>
        <w:t>J</w:t>
      </w:r>
      <w:r w:rsidRPr="00883432">
        <w:t xml:space="preserve"> = 15.2, 6.9 Hz, 1H), 6.78 – 6.69 (m, 3H), 6.64 (tt, </w:t>
      </w:r>
      <w:r w:rsidRPr="00883432">
        <w:rPr>
          <w:i/>
          <w:iCs/>
        </w:rPr>
        <w:t>J</w:t>
      </w:r>
      <w:r w:rsidRPr="00883432">
        <w:t xml:space="preserve"> = 9.0, 2.3 Hz, 1H), 5.81 (dd, </w:t>
      </w:r>
      <w:r w:rsidRPr="00883432">
        <w:rPr>
          <w:i/>
          <w:iCs/>
        </w:rPr>
        <w:t>J</w:t>
      </w:r>
      <w:r w:rsidRPr="00883432">
        <w:t xml:space="preserve"> = 15.3, 1.6 Hz, 1H), 4.93 (q, </w:t>
      </w:r>
      <w:r w:rsidRPr="00883432">
        <w:rPr>
          <w:i/>
          <w:iCs/>
        </w:rPr>
        <w:t>J</w:t>
      </w:r>
      <w:r w:rsidRPr="00883432">
        <w:t xml:space="preserve"> = 7.4 Hz, 1H), 4.06 (ddd, </w:t>
      </w:r>
      <w:r w:rsidRPr="00883432">
        <w:rPr>
          <w:i/>
          <w:iCs/>
        </w:rPr>
        <w:t>J</w:t>
      </w:r>
      <w:r w:rsidRPr="00883432">
        <w:t xml:space="preserve"> = 17.5, 5.9, 2.6 Hz, 1H), 3.84 (ddd, </w:t>
      </w:r>
      <w:r w:rsidRPr="00883432">
        <w:rPr>
          <w:i/>
          <w:iCs/>
        </w:rPr>
        <w:t>J</w:t>
      </w:r>
      <w:r w:rsidRPr="00883432">
        <w:t xml:space="preserve"> = 17.5, 4.9, 2.5 Hz, 1H), 3.13 – 2.94 (m, 2H), 2.22 – 2.11 (m, 3H), 1.47 – 1.35 (m, 2H), 1.37 – 1.25 (m, 2H), 0.90 (t, </w:t>
      </w:r>
      <w:r w:rsidRPr="00883432">
        <w:rPr>
          <w:i/>
          <w:iCs/>
        </w:rPr>
        <w:t>J</w:t>
      </w:r>
      <w:r w:rsidRPr="00883432">
        <w:t xml:space="preserve"> = 7.2 Hz, 3H). </w:t>
      </w:r>
      <w:r w:rsidRPr="00883432">
        <w:rPr>
          <w:vertAlign w:val="superscript"/>
        </w:rPr>
        <w:t>13</w:t>
      </w:r>
      <w:r w:rsidRPr="00883432">
        <w:t>C NMR (101 MHz, Chloroform-</w:t>
      </w:r>
      <w:r w:rsidRPr="00883432">
        <w:rPr>
          <w:i/>
          <w:iCs/>
        </w:rPr>
        <w:t>d</w:t>
      </w:r>
      <w:r w:rsidRPr="00883432">
        <w:t>) δ 170.7, 166.1, 164.2, 164.1, 161.7, 161.6, 146.5, 140.3, 140.2, 122.7, 112.5, 112.4, 112.3, 112.2, 102.7, 102.5, 102.2, 78.9, 71.5, 53.8, 38.4, 31.7, 30.2, 29.0, 22.2, 13.8.</w:t>
      </w:r>
    </w:p>
    <w:p w14:paraId="20138A44" w14:textId="77777777" w:rsidR="00883432" w:rsidRPr="00883432" w:rsidRDefault="00883432" w:rsidP="00883432"/>
    <w:p w14:paraId="28AC237A" w14:textId="32033EED" w:rsidR="00883432" w:rsidRPr="00883432" w:rsidRDefault="00883432" w:rsidP="00883432">
      <w:pPr>
        <w:rPr>
          <w:b/>
          <w:bCs/>
        </w:rPr>
      </w:pPr>
      <w:r w:rsidRPr="00883432">
        <w:rPr>
          <w:b/>
          <w:bCs/>
        </w:rPr>
        <w:t>(</w:t>
      </w:r>
      <w:r w:rsidRPr="00883432">
        <w:rPr>
          <w:b/>
          <w:bCs/>
          <w:i/>
          <w:iCs/>
        </w:rPr>
        <w:t>S</w:t>
      </w:r>
      <w:r w:rsidRPr="00883432">
        <w:rPr>
          <w:b/>
          <w:bCs/>
        </w:rPr>
        <w:t>,</w:t>
      </w:r>
      <w:r w:rsidRPr="00883432">
        <w:rPr>
          <w:b/>
          <w:bCs/>
          <w:i/>
          <w:iCs/>
        </w:rPr>
        <w:t>E</w:t>
      </w:r>
      <w:r w:rsidRPr="00883432">
        <w:rPr>
          <w:b/>
          <w:bCs/>
        </w:rPr>
        <w:t>)-</w:t>
      </w:r>
      <w:r w:rsidRPr="00883432">
        <w:rPr>
          <w:b/>
          <w:bCs/>
          <w:i/>
          <w:iCs/>
        </w:rPr>
        <w:t>N</w:t>
      </w:r>
      <w:r w:rsidRPr="00883432">
        <w:rPr>
          <w:b/>
          <w:bCs/>
        </w:rPr>
        <w:t>-(3-(4-bromophenyl)-1-oxo-1-(prop-2-yn-1-ylamino)propan-2-yl)hept-2-enamide (</w:t>
      </w:r>
      <w:r w:rsidR="00601CFE">
        <w:rPr>
          <w:b/>
          <w:bCs/>
        </w:rPr>
        <w:t>3.</w:t>
      </w:r>
      <w:r w:rsidRPr="00883432">
        <w:rPr>
          <w:b/>
          <w:bCs/>
        </w:rPr>
        <w:t>38):</w:t>
      </w:r>
    </w:p>
    <w:p w14:paraId="6ED9D1D0" w14:textId="77777777" w:rsidR="00883432" w:rsidRPr="00883432" w:rsidRDefault="00883432" w:rsidP="00883432"/>
    <w:p w14:paraId="3553183E" w14:textId="77F63C5C" w:rsidR="00883432" w:rsidRPr="00883432" w:rsidRDefault="00601CFE" w:rsidP="00D93CFB">
      <w:pPr>
        <w:jc w:val="center"/>
      </w:pPr>
      <w:r w:rsidRPr="00601CFE">
        <w:rPr>
          <w:noProof/>
        </w:rPr>
        <w:drawing>
          <wp:inline distT="0" distB="0" distL="0" distR="0" wp14:anchorId="3C7682E5" wp14:editId="29884D34">
            <wp:extent cx="5765800" cy="3124200"/>
            <wp:effectExtent l="0" t="0" r="0" b="0"/>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1"/>
                    <a:stretch>
                      <a:fillRect/>
                    </a:stretch>
                  </pic:blipFill>
                  <pic:spPr>
                    <a:xfrm>
                      <a:off x="0" y="0"/>
                      <a:ext cx="5765800" cy="3124200"/>
                    </a:xfrm>
                    <a:prstGeom prst="rect">
                      <a:avLst/>
                    </a:prstGeom>
                  </pic:spPr>
                </pic:pic>
              </a:graphicData>
            </a:graphic>
          </wp:inline>
        </w:drawing>
      </w:r>
    </w:p>
    <w:p w14:paraId="4FD5C9C8" w14:textId="65039E62" w:rsidR="00883432" w:rsidRPr="00883432" w:rsidRDefault="00883432" w:rsidP="00883432">
      <w:r w:rsidRPr="00883432">
        <w:t xml:space="preserve">In a vial, Boc-4-bromophenylalanine </w:t>
      </w:r>
      <w:r w:rsidR="00601CFE">
        <w:rPr>
          <w:b/>
          <w:bCs/>
        </w:rPr>
        <w:t>3.48</w:t>
      </w:r>
      <w:r w:rsidRPr="00883432">
        <w:t xml:space="preserve"> (50 mg; 0.15 mmol), propargyl amine (15 µL; 0.3 mmol) and 70 µL of TEA were dissolved in 4 mL of dry DMF. After cooling down the solution to 0ºC (ice bath), PyBOP (156 mg; 0.3 mmol) was added and the reaction mixture was stirred and let warm to RT overnight. The reaction was quenched with water (10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20-50% EtOAc in Hex) to yield </w:t>
      </w:r>
      <w:r w:rsidR="00601CFE">
        <w:rPr>
          <w:b/>
          <w:bCs/>
        </w:rPr>
        <w:t>3.50</w:t>
      </w:r>
      <w:r w:rsidRPr="00883432">
        <w:t xml:space="preserve"> (53 mg; Yield=93%) as a white solid.</w:t>
      </w:r>
    </w:p>
    <w:p w14:paraId="57AACD87" w14:textId="49A4B88C" w:rsidR="00883432" w:rsidRPr="00883432" w:rsidRDefault="00883432" w:rsidP="00883432">
      <w:r w:rsidRPr="00883432">
        <w:t xml:space="preserve">The propargyl amide </w:t>
      </w:r>
      <w:r w:rsidR="00601CFE">
        <w:rPr>
          <w:b/>
          <w:bCs/>
        </w:rPr>
        <w:t>3.50</w:t>
      </w:r>
      <w:r w:rsidRPr="00883432">
        <w:t xml:space="preserve"> (53 mg; 0.14 mmol) was dissolved in 5 mL of DCM and 1 mL of TFA was added. The reaction mixture was stirred for 3h. After concentration under N</w:t>
      </w:r>
      <w:r w:rsidRPr="00883432">
        <w:rPr>
          <w:vertAlign w:val="subscript"/>
        </w:rPr>
        <w:t>2</w:t>
      </w:r>
      <w:r w:rsidRPr="00883432">
        <w:t xml:space="preserve"> flow, the reaction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t>
      </w:r>
      <w:r w:rsidR="00601CFE">
        <w:rPr>
          <w:b/>
          <w:bCs/>
        </w:rPr>
        <w:t>3.50</w:t>
      </w:r>
      <w:r w:rsidRPr="00883432">
        <w:rPr>
          <w:b/>
          <w:bCs/>
        </w:rPr>
        <w:t>’</w:t>
      </w:r>
      <w:r w:rsidRPr="00883432">
        <w:t xml:space="preserve"> was concentrated in vacuo and taken directly to the next step.</w:t>
      </w:r>
    </w:p>
    <w:p w14:paraId="4E9BA602" w14:textId="60527BCB" w:rsidR="00883432" w:rsidRPr="00883432" w:rsidRDefault="00883432" w:rsidP="00883432">
      <w:r w:rsidRPr="00883432">
        <w:t xml:space="preserve">In a vial, the amine </w:t>
      </w:r>
      <w:r w:rsidR="00601CFE">
        <w:rPr>
          <w:b/>
          <w:bCs/>
        </w:rPr>
        <w:t>3.50</w:t>
      </w:r>
      <w:r w:rsidRPr="00883432">
        <w:rPr>
          <w:b/>
          <w:bCs/>
        </w:rPr>
        <w:t>’</w:t>
      </w:r>
      <w:r w:rsidRPr="00883432">
        <w:t xml:space="preserve"> (36 mg; 0.13 mmol), (</w:t>
      </w:r>
      <w:r w:rsidRPr="00883432">
        <w:rPr>
          <w:i/>
        </w:rPr>
        <w:t>E</w:t>
      </w:r>
      <w:r w:rsidRPr="00883432">
        <w:t xml:space="preserve">)-hept-2-enoic acid </w:t>
      </w:r>
      <w:r w:rsidR="00601CFE">
        <w:rPr>
          <w:b/>
          <w:bCs/>
        </w:rPr>
        <w:t>3.45</w:t>
      </w:r>
      <w:r w:rsidRPr="00883432">
        <w:t xml:space="preserve"> (26 mg; 0.2 mmol) and 55 µL of TEA were dissolved in 4 mL of dry DMF. After cooling down the solution to 0ºC (ice bath), PyBOP (104 mg; 0.2 mmol) was added and the reaction mixture was stirred and let warm to RT overnight. The reaction was quenched with water (10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20-50% EtOAc in Hex) to yield </w:t>
      </w:r>
      <w:r w:rsidRPr="00883432">
        <w:rPr>
          <w:b/>
          <w:bCs/>
        </w:rPr>
        <w:t>3</w:t>
      </w:r>
      <w:r w:rsidR="00601CFE">
        <w:rPr>
          <w:b/>
          <w:bCs/>
        </w:rPr>
        <w:t>.3</w:t>
      </w:r>
      <w:r w:rsidRPr="00883432">
        <w:rPr>
          <w:b/>
          <w:bCs/>
        </w:rPr>
        <w:t>8</w:t>
      </w:r>
      <w:r w:rsidRPr="00883432">
        <w:t xml:space="preserve"> (37 mg; Yield=73%) as a white solid. </w:t>
      </w:r>
      <w:r w:rsidRPr="00883432">
        <w:rPr>
          <w:vertAlign w:val="superscript"/>
        </w:rPr>
        <w:t>1</w:t>
      </w:r>
      <w:r w:rsidRPr="00883432">
        <w:t>H NMR (500 MHz, Chloroform-</w:t>
      </w:r>
      <w:r w:rsidRPr="00883432">
        <w:rPr>
          <w:i/>
          <w:iCs/>
        </w:rPr>
        <w:t>d</w:t>
      </w:r>
      <w:r w:rsidRPr="00883432">
        <w:t xml:space="preserve">) δ 7.43 (d, </w:t>
      </w:r>
      <w:r w:rsidRPr="00883432">
        <w:rPr>
          <w:i/>
          <w:iCs/>
        </w:rPr>
        <w:t>J</w:t>
      </w:r>
      <w:r w:rsidRPr="00883432">
        <w:t xml:space="preserve"> = 8.1 Hz, 2H), 7.13 – 7.06 (m, 2H), 6.85 (dt, </w:t>
      </w:r>
      <w:r w:rsidRPr="00883432">
        <w:rPr>
          <w:i/>
          <w:iCs/>
        </w:rPr>
        <w:t>J</w:t>
      </w:r>
      <w:r w:rsidRPr="00883432">
        <w:t xml:space="preserve"> = 14.6, 7.0 Hz, 1H), 6.25 – 6.11 (m, 1H), 6.05 (d, </w:t>
      </w:r>
      <w:r w:rsidRPr="00883432">
        <w:rPr>
          <w:i/>
          <w:iCs/>
        </w:rPr>
        <w:t>J</w:t>
      </w:r>
      <w:r w:rsidRPr="00883432">
        <w:t xml:space="preserve"> = 8.0 Hz, 1H), 5.77 (dt, </w:t>
      </w:r>
      <w:r w:rsidRPr="00883432">
        <w:rPr>
          <w:i/>
          <w:iCs/>
        </w:rPr>
        <w:t>J</w:t>
      </w:r>
      <w:r w:rsidRPr="00883432">
        <w:t xml:space="preserve"> = 15.3, 1.5 Hz, 1H), 4.70 (q, </w:t>
      </w:r>
      <w:r w:rsidRPr="00883432">
        <w:rPr>
          <w:i/>
          <w:iCs/>
        </w:rPr>
        <w:t>J</w:t>
      </w:r>
      <w:r w:rsidRPr="00883432">
        <w:t xml:space="preserve"> = 7.3 Hz, 1H), 4.07 – 3.89 (m, 2H), 3.14 – 3.01 (m, 2H), 2.24 – 2.16 (m, 3H), 1.48 – 1.41 (m, 2H), 1.39 – 1.30 (m, 2H), 0.92 (t, </w:t>
      </w:r>
      <w:r w:rsidRPr="00883432">
        <w:rPr>
          <w:i/>
          <w:iCs/>
        </w:rPr>
        <w:t>J</w:t>
      </w:r>
      <w:r w:rsidRPr="00883432">
        <w:t xml:space="preserve"> = 7.2 Hz, 3H). </w:t>
      </w:r>
      <w:r w:rsidRPr="00883432">
        <w:rPr>
          <w:vertAlign w:val="superscript"/>
        </w:rPr>
        <w:t>13</w:t>
      </w:r>
      <w:r w:rsidRPr="00883432">
        <w:t>C NMR (126 MHz, Chloroform-</w:t>
      </w:r>
      <w:r w:rsidRPr="00883432">
        <w:rPr>
          <w:i/>
          <w:iCs/>
        </w:rPr>
        <w:t>d</w:t>
      </w:r>
      <w:r w:rsidRPr="00883432">
        <w:t>) δ 170.3, 162.8, 146.5, 135.4, 131.8, 131.0, 122.7, 121.1, 78.8, 71.7, 54.1, 37.7, 31.7, 30.2, 29.1, 22.2, 13.7.</w:t>
      </w:r>
    </w:p>
    <w:p w14:paraId="443C7F21" w14:textId="77777777" w:rsidR="00883432" w:rsidRPr="00883432" w:rsidRDefault="00883432" w:rsidP="00883432"/>
    <w:p w14:paraId="5FE5FE1C" w14:textId="193068FC" w:rsidR="00883432" w:rsidRPr="00883432" w:rsidRDefault="00883432" w:rsidP="00883432">
      <w:pPr>
        <w:rPr>
          <w:b/>
          <w:bCs/>
        </w:rPr>
      </w:pPr>
      <w:r w:rsidRPr="00883432">
        <w:rPr>
          <w:b/>
          <w:bCs/>
        </w:rPr>
        <w:t>methyl (</w:t>
      </w:r>
      <w:r w:rsidRPr="00883432">
        <w:rPr>
          <w:b/>
          <w:bCs/>
          <w:i/>
          <w:iCs/>
        </w:rPr>
        <w:t>E</w:t>
      </w:r>
      <w:r w:rsidRPr="00883432">
        <w:rPr>
          <w:b/>
          <w:bCs/>
        </w:rPr>
        <w:t>)-hept-2-enoyl-</w:t>
      </w:r>
      <w:r w:rsidRPr="00883432">
        <w:rPr>
          <w:b/>
          <w:bCs/>
          <w:i/>
          <w:iCs/>
        </w:rPr>
        <w:t>L</w:t>
      </w:r>
      <w:r w:rsidRPr="00883432">
        <w:rPr>
          <w:b/>
          <w:bCs/>
        </w:rPr>
        <w:t>-tyrosinate (</w:t>
      </w:r>
      <w:r w:rsidR="00004AE5">
        <w:rPr>
          <w:b/>
          <w:bCs/>
        </w:rPr>
        <w:t>3.52</w:t>
      </w:r>
      <w:r w:rsidRPr="00883432">
        <w:rPr>
          <w:b/>
          <w:bCs/>
        </w:rPr>
        <w:t>):</w:t>
      </w:r>
    </w:p>
    <w:p w14:paraId="1552724F" w14:textId="77777777" w:rsidR="00883432" w:rsidRPr="00883432" w:rsidRDefault="00883432" w:rsidP="00883432">
      <w:pPr>
        <w:rPr>
          <w:b/>
          <w:bCs/>
        </w:rPr>
      </w:pPr>
    </w:p>
    <w:p w14:paraId="16F7F706" w14:textId="0E7BEB5B" w:rsidR="00883432" w:rsidRPr="00883432" w:rsidRDefault="00004AE5" w:rsidP="00D93CFB">
      <w:pPr>
        <w:jc w:val="center"/>
      </w:pPr>
      <w:r w:rsidRPr="00004AE5">
        <w:rPr>
          <w:noProof/>
        </w:rPr>
        <w:drawing>
          <wp:inline distT="0" distB="0" distL="0" distR="0" wp14:anchorId="4300A8F2" wp14:editId="0B5E302C">
            <wp:extent cx="3975100" cy="1676400"/>
            <wp:effectExtent l="0" t="0" r="0" b="0"/>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2"/>
                    <a:stretch>
                      <a:fillRect/>
                    </a:stretch>
                  </pic:blipFill>
                  <pic:spPr>
                    <a:xfrm>
                      <a:off x="0" y="0"/>
                      <a:ext cx="3975100" cy="1676400"/>
                    </a:xfrm>
                    <a:prstGeom prst="rect">
                      <a:avLst/>
                    </a:prstGeom>
                  </pic:spPr>
                </pic:pic>
              </a:graphicData>
            </a:graphic>
          </wp:inline>
        </w:drawing>
      </w:r>
    </w:p>
    <w:p w14:paraId="41CC6F1B" w14:textId="2A73264B" w:rsidR="00883432" w:rsidRPr="00883432" w:rsidRDefault="00883432" w:rsidP="00883432">
      <w:r w:rsidRPr="00883432">
        <w:t xml:space="preserve">In a vial, the methyl tyrosinate </w:t>
      </w:r>
      <w:r w:rsidR="00004AE5">
        <w:rPr>
          <w:b/>
          <w:bCs/>
        </w:rPr>
        <w:t>3.51</w:t>
      </w:r>
      <w:r w:rsidRPr="00883432">
        <w:t xml:space="preserve"> (35 mg; 0.15 mmol), (</w:t>
      </w:r>
      <w:r w:rsidRPr="00883432">
        <w:rPr>
          <w:i/>
        </w:rPr>
        <w:t>E</w:t>
      </w:r>
      <w:r w:rsidRPr="00883432">
        <w:t xml:space="preserve">)-hept-2-enoic acid </w:t>
      </w:r>
      <w:r w:rsidR="00004AE5">
        <w:rPr>
          <w:b/>
          <w:bCs/>
        </w:rPr>
        <w:t>3.45</w:t>
      </w:r>
      <w:r w:rsidRPr="00883432">
        <w:t xml:space="preserve"> (26 mg; 0.2 mmol) and 55 µL of TEA were dissolved in 4 mL of dry DMF. After cooling down the solution to 0ºC (ice bath), PyBOP (104 mg; 0.2 mmol) was added and the reaction mixture was stirred and let warm to RT overnight. The reaction was quenched with water (10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1-10% MeOH in DCM) to yield </w:t>
      </w:r>
      <w:r w:rsidR="00004AE5">
        <w:rPr>
          <w:b/>
          <w:bCs/>
        </w:rPr>
        <w:t>3.52</w:t>
      </w:r>
      <w:r w:rsidRPr="00883432">
        <w:t xml:space="preserve"> (42 mg; Yield=91%) as a white solid. </w:t>
      </w:r>
      <w:r w:rsidRPr="00883432">
        <w:rPr>
          <w:vertAlign w:val="superscript"/>
        </w:rPr>
        <w:t>1</w:t>
      </w:r>
      <w:r w:rsidRPr="00883432">
        <w:t>H NMR (300 MHz, Chloroform-</w:t>
      </w:r>
      <w:r w:rsidRPr="00883432">
        <w:rPr>
          <w:i/>
          <w:iCs/>
        </w:rPr>
        <w:t>d</w:t>
      </w:r>
      <w:r w:rsidRPr="00883432">
        <w:t xml:space="preserve">) δ 6.99 – 6.78 (m, 3H), 6.72 (d, </w:t>
      </w:r>
      <w:r w:rsidRPr="00883432">
        <w:rPr>
          <w:i/>
          <w:iCs/>
        </w:rPr>
        <w:t>J</w:t>
      </w:r>
      <w:r w:rsidRPr="00883432">
        <w:t xml:space="preserve"> = 8.1 Hz, 2H), 6.26 – 6.09 (m, 1H), 5.96 (d, </w:t>
      </w:r>
      <w:r w:rsidRPr="00883432">
        <w:rPr>
          <w:i/>
          <w:iCs/>
        </w:rPr>
        <w:t>J</w:t>
      </w:r>
      <w:r w:rsidRPr="00883432">
        <w:t xml:space="preserve"> = 7.9 Hz, 1H), 5.77 (d, </w:t>
      </w:r>
      <w:r w:rsidRPr="00883432">
        <w:rPr>
          <w:i/>
          <w:iCs/>
        </w:rPr>
        <w:t>J</w:t>
      </w:r>
      <w:r w:rsidRPr="00883432">
        <w:t xml:space="preserve"> = 15.3 Hz, 1H), 5.00 – 4.80 (m, 1H), 3.73 (s, 3H), 3.17 – 2.89 (m, 2H), 2.21 – 2.10 (m, 1H), 2.08 – 1.96 (m, 1H), 1.47 – 1.20 (m, 4H), 0.95 – 0.82 (m, 3H).</w:t>
      </w:r>
    </w:p>
    <w:p w14:paraId="5ACF350D" w14:textId="77777777" w:rsidR="00883432" w:rsidRPr="00883432" w:rsidRDefault="00883432" w:rsidP="00883432"/>
    <w:p w14:paraId="5A33102F" w14:textId="403E4BE3" w:rsidR="00883432" w:rsidRPr="00883432" w:rsidRDefault="00883432" w:rsidP="00883432">
      <w:pPr>
        <w:rPr>
          <w:b/>
          <w:bCs/>
        </w:rPr>
      </w:pPr>
      <w:r w:rsidRPr="00883432">
        <w:rPr>
          <w:b/>
          <w:bCs/>
        </w:rPr>
        <w:t>(</w:t>
      </w:r>
      <w:r w:rsidRPr="00883432">
        <w:rPr>
          <w:b/>
          <w:bCs/>
          <w:i/>
          <w:iCs/>
        </w:rPr>
        <w:t>S</w:t>
      </w:r>
      <w:r w:rsidRPr="00883432">
        <w:rPr>
          <w:b/>
          <w:bCs/>
        </w:rPr>
        <w:t>,</w:t>
      </w:r>
      <w:r w:rsidRPr="00883432">
        <w:rPr>
          <w:b/>
          <w:bCs/>
          <w:i/>
          <w:iCs/>
        </w:rPr>
        <w:t>E</w:t>
      </w:r>
      <w:r w:rsidRPr="00883432">
        <w:rPr>
          <w:b/>
          <w:bCs/>
        </w:rPr>
        <w:t>)-</w:t>
      </w:r>
      <w:r w:rsidRPr="00883432">
        <w:rPr>
          <w:b/>
          <w:bCs/>
          <w:i/>
          <w:iCs/>
        </w:rPr>
        <w:t>N</w:t>
      </w:r>
      <w:r w:rsidRPr="00883432">
        <w:rPr>
          <w:b/>
          <w:bCs/>
        </w:rPr>
        <w:t>-(3-(4-hydroxyphenyl)-1-oxo-1-(prop-2-yn-1-ylamino)propan-2-yl)hept-2-enamide (</w:t>
      </w:r>
      <w:r w:rsidR="007A2E98">
        <w:rPr>
          <w:b/>
          <w:bCs/>
        </w:rPr>
        <w:t>3.</w:t>
      </w:r>
      <w:r w:rsidRPr="00883432">
        <w:rPr>
          <w:b/>
          <w:bCs/>
        </w:rPr>
        <w:t>39):</w:t>
      </w:r>
    </w:p>
    <w:p w14:paraId="7400BA75" w14:textId="77777777" w:rsidR="00883432" w:rsidRPr="00883432" w:rsidRDefault="00883432" w:rsidP="00883432">
      <w:pPr>
        <w:rPr>
          <w:b/>
          <w:bCs/>
        </w:rPr>
      </w:pPr>
    </w:p>
    <w:p w14:paraId="5AFDFD1C" w14:textId="59BFDCFE" w:rsidR="00883432" w:rsidRPr="00883432" w:rsidRDefault="009F4B1A" w:rsidP="00D93CFB">
      <w:pPr>
        <w:jc w:val="center"/>
      </w:pPr>
      <w:r w:rsidRPr="009F4B1A">
        <w:rPr>
          <w:noProof/>
        </w:rPr>
        <w:drawing>
          <wp:inline distT="0" distB="0" distL="0" distR="0" wp14:anchorId="308DCF38" wp14:editId="4B53741B">
            <wp:extent cx="4635500" cy="3619500"/>
            <wp:effectExtent l="0" t="0" r="0" b="0"/>
            <wp:docPr id="1124" name="Pictur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3"/>
                    <a:stretch>
                      <a:fillRect/>
                    </a:stretch>
                  </pic:blipFill>
                  <pic:spPr>
                    <a:xfrm>
                      <a:off x="0" y="0"/>
                      <a:ext cx="4635500" cy="3619500"/>
                    </a:xfrm>
                    <a:prstGeom prst="rect">
                      <a:avLst/>
                    </a:prstGeom>
                  </pic:spPr>
                </pic:pic>
              </a:graphicData>
            </a:graphic>
          </wp:inline>
        </w:drawing>
      </w:r>
    </w:p>
    <w:p w14:paraId="5CE3F682" w14:textId="778D7723" w:rsidR="00883432" w:rsidRPr="00883432" w:rsidRDefault="00883432" w:rsidP="00883432">
      <w:r w:rsidRPr="00883432">
        <w:t>In a vial, the methyl (</w:t>
      </w:r>
      <w:r w:rsidRPr="00883432">
        <w:rPr>
          <w:i/>
          <w:iCs/>
        </w:rPr>
        <w:t>E</w:t>
      </w:r>
      <w:r w:rsidRPr="00883432">
        <w:t>)-hept-2-enoyl-</w:t>
      </w:r>
      <w:r w:rsidRPr="00883432">
        <w:rPr>
          <w:i/>
          <w:iCs/>
        </w:rPr>
        <w:t>L</w:t>
      </w:r>
      <w:r w:rsidRPr="00883432">
        <w:t xml:space="preserve">-tyrosinate </w:t>
      </w:r>
      <w:r w:rsidR="009F4B1A">
        <w:rPr>
          <w:b/>
          <w:bCs/>
        </w:rPr>
        <w:t>3.52</w:t>
      </w:r>
      <w:r w:rsidRPr="00883432">
        <w:t xml:space="preserve"> (42 mg; 0.14 mmol) and lithium hydroxide (LiOH) was dissolved in 10 mL of a mixture of tetrahydrofuran (THF), MeOH and H</w:t>
      </w:r>
      <w:r w:rsidRPr="00883432">
        <w:rPr>
          <w:vertAlign w:val="subscript"/>
        </w:rPr>
        <w:t>2</w:t>
      </w:r>
      <w:r w:rsidRPr="00883432">
        <w:t>O (3:1:1). After stirring for 10h @ RT, the reaction was quenched with 1N HCl solution (2 mL) and washed with H</w:t>
      </w:r>
      <w:r w:rsidRPr="00883432">
        <w:rPr>
          <w:vertAlign w:val="subscript"/>
        </w:rPr>
        <w:t>2</w:t>
      </w:r>
      <w:r w:rsidRPr="00883432">
        <w:t>O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t>
      </w:r>
      <w:r w:rsidR="009F4B1A">
        <w:rPr>
          <w:b/>
          <w:bCs/>
        </w:rPr>
        <w:t>3.52</w:t>
      </w:r>
      <w:r w:rsidRPr="00883432">
        <w:rPr>
          <w:b/>
          <w:bCs/>
        </w:rPr>
        <w:t>’</w:t>
      </w:r>
      <w:r w:rsidRPr="00883432">
        <w:t xml:space="preserve"> was concentrated in vacuo and taken directly to the next step.</w:t>
      </w:r>
    </w:p>
    <w:p w14:paraId="3074C32D" w14:textId="0103FDE3" w:rsidR="00883432" w:rsidRPr="00883432" w:rsidRDefault="00883432" w:rsidP="00883432">
      <w:r w:rsidRPr="00883432">
        <w:t xml:space="preserve">In a vial, the intermediate </w:t>
      </w:r>
      <w:r w:rsidR="009F4B1A">
        <w:rPr>
          <w:b/>
          <w:bCs/>
        </w:rPr>
        <w:t>3.52</w:t>
      </w:r>
      <w:r w:rsidRPr="00883432">
        <w:rPr>
          <w:b/>
          <w:bCs/>
        </w:rPr>
        <w:t>’</w:t>
      </w:r>
      <w:r w:rsidRPr="00883432">
        <w:t xml:space="preserve"> (22 mg; 0.08 mmol), propargyl amine (5 µL; 0.1 mmol) and 40 µL of TEA were dissolved in 4 mL of dry DMF. After cooling down the solution to 0ºC (ice bath), PyBOP (52 mg; 0.1 mmol) was added and the reaction mixture was stirred and let warm to RT overnight. The reaction was quenched with water (10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1-10% MeOH in DCM) to yield </w:t>
      </w:r>
      <w:r w:rsidRPr="00883432">
        <w:rPr>
          <w:b/>
          <w:bCs/>
        </w:rPr>
        <w:t>3</w:t>
      </w:r>
      <w:r w:rsidR="009F4B1A">
        <w:rPr>
          <w:b/>
          <w:bCs/>
        </w:rPr>
        <w:t>.3</w:t>
      </w:r>
      <w:r w:rsidRPr="00883432">
        <w:rPr>
          <w:b/>
          <w:bCs/>
        </w:rPr>
        <w:t>9</w:t>
      </w:r>
      <w:r w:rsidRPr="00883432">
        <w:t xml:space="preserve"> (24 mg; Yield=93%) as a white solid. </w:t>
      </w:r>
      <w:r w:rsidRPr="00883432">
        <w:rPr>
          <w:vertAlign w:val="superscript"/>
        </w:rPr>
        <w:t>1</w:t>
      </w:r>
      <w:r w:rsidRPr="00883432">
        <w:t>H NMR (400 MHz, DMSO-</w:t>
      </w:r>
      <w:r w:rsidRPr="00883432">
        <w:rPr>
          <w:i/>
          <w:iCs/>
        </w:rPr>
        <w:t>d</w:t>
      </w:r>
      <w:r w:rsidRPr="00883432">
        <w:rPr>
          <w:vertAlign w:val="subscript"/>
        </w:rPr>
        <w:t>6</w:t>
      </w:r>
      <w:r w:rsidRPr="00883432">
        <w:t xml:space="preserve">) δ 9.12 (d, </w:t>
      </w:r>
      <w:r w:rsidRPr="00883432">
        <w:rPr>
          <w:i/>
          <w:iCs/>
        </w:rPr>
        <w:t>J</w:t>
      </w:r>
      <w:r w:rsidRPr="00883432">
        <w:t xml:space="preserve"> = 3.5 Hz, 1H), 8.46 – 8.39 (m, 1H), 8.06 (d, </w:t>
      </w:r>
      <w:r w:rsidRPr="00883432">
        <w:rPr>
          <w:i/>
          <w:iCs/>
        </w:rPr>
        <w:t>J</w:t>
      </w:r>
      <w:r w:rsidRPr="00883432">
        <w:t xml:space="preserve"> = 8.5 Hz, 1H), 7.07 – 6.93 (m, 2H), 6.63 – 6.57 (m, 2H), 6.51 (dt, </w:t>
      </w:r>
      <w:r w:rsidRPr="00883432">
        <w:rPr>
          <w:i/>
          <w:iCs/>
        </w:rPr>
        <w:t>J</w:t>
      </w:r>
      <w:r w:rsidRPr="00883432">
        <w:t xml:space="preserve"> = 14.6, 6.9 Hz, 1H), 5.91 (d, </w:t>
      </w:r>
      <w:r w:rsidRPr="00883432">
        <w:rPr>
          <w:i/>
          <w:iCs/>
        </w:rPr>
        <w:t>J</w:t>
      </w:r>
      <w:r w:rsidRPr="00883432">
        <w:t xml:space="preserve"> = 15.5 Hz, 1H), 4.48 – 4.29 (m, 1H), 3.82 (ddd, </w:t>
      </w:r>
      <w:r w:rsidRPr="00883432">
        <w:rPr>
          <w:i/>
          <w:iCs/>
        </w:rPr>
        <w:t>J</w:t>
      </w:r>
      <w:r w:rsidRPr="00883432">
        <w:t xml:space="preserve"> = 7.9, 5.4, 2.5 Hz, 2H), 3.09 (t, </w:t>
      </w:r>
      <w:r w:rsidRPr="00883432">
        <w:rPr>
          <w:i/>
          <w:iCs/>
        </w:rPr>
        <w:t>J</w:t>
      </w:r>
      <w:r w:rsidRPr="00883432">
        <w:t xml:space="preserve"> = 2.5 Hz, 1H), 2.80 (td, </w:t>
      </w:r>
      <w:r w:rsidRPr="00883432">
        <w:rPr>
          <w:i/>
          <w:iCs/>
        </w:rPr>
        <w:t>J</w:t>
      </w:r>
      <w:r w:rsidRPr="00883432">
        <w:t xml:space="preserve"> = 16.6, 15.2, 5.3 Hz, 1H), 2.61 (dd, </w:t>
      </w:r>
      <w:r w:rsidRPr="00883432">
        <w:rPr>
          <w:i/>
          <w:iCs/>
        </w:rPr>
        <w:t>J</w:t>
      </w:r>
      <w:r w:rsidRPr="00883432">
        <w:t xml:space="preserve"> = 14.0, 9.6 Hz, 1H), 2.08 (q, </w:t>
      </w:r>
      <w:r w:rsidRPr="00883432">
        <w:rPr>
          <w:i/>
          <w:iCs/>
        </w:rPr>
        <w:t>J</w:t>
      </w:r>
      <w:r w:rsidRPr="00883432">
        <w:t xml:space="preserve"> = 7.0 Hz, 1H), 2.03 – 1.78 (m, 1H), 1.39 – 1.19 (m, 4H), 0.89 – 0.78 (m, 3H). </w:t>
      </w:r>
      <w:r w:rsidRPr="00883432">
        <w:rPr>
          <w:vertAlign w:val="superscript"/>
        </w:rPr>
        <w:t>13</w:t>
      </w:r>
      <w:r w:rsidRPr="00883432">
        <w:t>C NMR (101 MHz, DMSO-</w:t>
      </w:r>
      <w:r w:rsidRPr="00883432">
        <w:rPr>
          <w:i/>
          <w:iCs/>
        </w:rPr>
        <w:t>d</w:t>
      </w:r>
      <w:r w:rsidRPr="00883432">
        <w:rPr>
          <w:vertAlign w:val="subscript"/>
        </w:rPr>
        <w:t>6</w:t>
      </w:r>
      <w:r w:rsidRPr="00883432">
        <w:t>) δ 171.7, 165.1, 156.2, 143.3, 132.9, 130.5, 128.4, 124.7, 115.3, 81.4, 73.5, 54.6, 37.4, 31.3, 30.4, 28.4, 22.1, 14.2.</w:t>
      </w:r>
    </w:p>
    <w:p w14:paraId="0A70690C" w14:textId="77777777" w:rsidR="00883432" w:rsidRPr="00883432" w:rsidRDefault="00883432" w:rsidP="00883432"/>
    <w:p w14:paraId="157AA0B8" w14:textId="332CE214" w:rsidR="00883432" w:rsidRPr="00883432" w:rsidRDefault="00883432" w:rsidP="00883432">
      <w:pPr>
        <w:rPr>
          <w:b/>
          <w:bCs/>
        </w:rPr>
      </w:pPr>
      <w:r w:rsidRPr="00883432">
        <w:rPr>
          <w:b/>
          <w:bCs/>
        </w:rPr>
        <w:t>methyl (</w:t>
      </w:r>
      <w:r w:rsidRPr="00883432">
        <w:rPr>
          <w:b/>
          <w:bCs/>
          <w:i/>
          <w:iCs/>
        </w:rPr>
        <w:t>S</w:t>
      </w:r>
      <w:r w:rsidRPr="00883432">
        <w:rPr>
          <w:b/>
          <w:bCs/>
        </w:rPr>
        <w:t>)-2-amino-3-(3,5-difluorophenyl)propanoate (</w:t>
      </w:r>
      <w:r w:rsidR="009F4B1A">
        <w:rPr>
          <w:b/>
          <w:bCs/>
        </w:rPr>
        <w:t>3.</w:t>
      </w:r>
      <w:r w:rsidRPr="00883432">
        <w:rPr>
          <w:b/>
          <w:bCs/>
        </w:rPr>
        <w:t>4</w:t>
      </w:r>
      <w:r w:rsidR="009F4B1A">
        <w:rPr>
          <w:b/>
          <w:bCs/>
        </w:rPr>
        <w:t>6</w:t>
      </w:r>
      <w:r w:rsidRPr="00883432">
        <w:rPr>
          <w:b/>
          <w:bCs/>
        </w:rPr>
        <w:t>’):</w:t>
      </w:r>
    </w:p>
    <w:p w14:paraId="1C745E88" w14:textId="77777777" w:rsidR="00883432" w:rsidRPr="00883432" w:rsidRDefault="00883432" w:rsidP="00883432">
      <w:pPr>
        <w:rPr>
          <w:b/>
          <w:bCs/>
        </w:rPr>
      </w:pPr>
    </w:p>
    <w:p w14:paraId="375B36E9" w14:textId="2A7655DB" w:rsidR="00883432" w:rsidRPr="00883432" w:rsidRDefault="00D93CFB" w:rsidP="00D93CFB">
      <w:pPr>
        <w:jc w:val="center"/>
      </w:pPr>
      <w:r w:rsidRPr="00D93CFB">
        <w:rPr>
          <w:noProof/>
        </w:rPr>
        <w:drawing>
          <wp:inline distT="0" distB="0" distL="0" distR="0" wp14:anchorId="18C884C2" wp14:editId="5F99C3EB">
            <wp:extent cx="3314700" cy="1244600"/>
            <wp:effectExtent l="0" t="0" r="0" b="0"/>
            <wp:docPr id="1125" name="Picture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4"/>
                    <a:stretch>
                      <a:fillRect/>
                    </a:stretch>
                  </pic:blipFill>
                  <pic:spPr>
                    <a:xfrm>
                      <a:off x="0" y="0"/>
                      <a:ext cx="3314700" cy="1244600"/>
                    </a:xfrm>
                    <a:prstGeom prst="rect">
                      <a:avLst/>
                    </a:prstGeom>
                  </pic:spPr>
                </pic:pic>
              </a:graphicData>
            </a:graphic>
          </wp:inline>
        </w:drawing>
      </w:r>
    </w:p>
    <w:p w14:paraId="415668A1" w14:textId="60A50ED0" w:rsidR="00883432" w:rsidRPr="00883432" w:rsidRDefault="00883432" w:rsidP="00883432">
      <w:r w:rsidRPr="00883432">
        <w:t xml:space="preserve">In a vial, Boc-3,5-difluorophenylalanine </w:t>
      </w:r>
      <w:r w:rsidR="00D93CFB">
        <w:rPr>
          <w:b/>
          <w:bCs/>
        </w:rPr>
        <w:t>3.46</w:t>
      </w:r>
      <w:r w:rsidRPr="00883432">
        <w:t xml:space="preserve"> (118 mg; 0.39 mmol) and 150 µL of trimethylsilyl chloride (TMSCl) was stirred for 5 minutes. After adding 5 mL of MeOH the reaction mixture stirred for 10h @ RT. After concentration under N</w:t>
      </w:r>
      <w:r w:rsidRPr="00883432">
        <w:rPr>
          <w:vertAlign w:val="subscript"/>
        </w:rPr>
        <w:t>2</w:t>
      </w:r>
      <w:r w:rsidRPr="00883432">
        <w:t xml:space="preserve"> flow, the crude was dissolved in 5 mL of DCM and 1 mL of TFA was added. The reaction mixture was stirred for 3h and then was concentrated under N</w:t>
      </w:r>
      <w:r w:rsidRPr="00883432">
        <w:rPr>
          <w:vertAlign w:val="subscript"/>
        </w:rPr>
        <w:t>2</w:t>
      </w:r>
      <w:r w:rsidRPr="00883432">
        <w:t xml:space="preserve"> flow. The reaction was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filtered and concentrated in vacuo to yield </w:t>
      </w:r>
      <w:r w:rsidR="00D93CFB">
        <w:rPr>
          <w:b/>
          <w:bCs/>
        </w:rPr>
        <w:t>3.46</w:t>
      </w:r>
      <w:r w:rsidRPr="00883432">
        <w:rPr>
          <w:b/>
          <w:bCs/>
        </w:rPr>
        <w:t>’</w:t>
      </w:r>
      <w:r w:rsidRPr="00883432">
        <w:t xml:space="preserve"> (74 mg; Yield=88%) as a colorless oil. </w:t>
      </w:r>
      <w:r w:rsidRPr="00883432">
        <w:rPr>
          <w:vertAlign w:val="superscript"/>
        </w:rPr>
        <w:t>1</w:t>
      </w:r>
      <w:r w:rsidRPr="00883432">
        <w:t>H NMR (400 MHz, Acetonitrile-</w:t>
      </w:r>
      <w:r w:rsidRPr="00883432">
        <w:rPr>
          <w:i/>
          <w:iCs/>
        </w:rPr>
        <w:t>d</w:t>
      </w:r>
      <w:r w:rsidRPr="00883432">
        <w:rPr>
          <w:vertAlign w:val="subscript"/>
        </w:rPr>
        <w:t>3</w:t>
      </w:r>
      <w:r w:rsidRPr="00883432">
        <w:t xml:space="preserve">) δ 6.93 – 6.78 (m, 3H), 3.77 – 3.66 (m, 1H), 3.67 (s, 3H), 3.01 (dd, </w:t>
      </w:r>
      <w:r w:rsidRPr="00883432">
        <w:rPr>
          <w:i/>
          <w:iCs/>
        </w:rPr>
        <w:t>J</w:t>
      </w:r>
      <w:r w:rsidRPr="00883432">
        <w:t xml:space="preserve"> = 13.6, 5.6 Hz, 1H), 2.89 – 2.77 (m, 1H). </w:t>
      </w:r>
      <w:r w:rsidRPr="00883432">
        <w:rPr>
          <w:vertAlign w:val="superscript"/>
        </w:rPr>
        <w:t>13</w:t>
      </w:r>
      <w:r w:rsidRPr="00883432">
        <w:t>C NMR (101 MHz, Acetonitrile-</w:t>
      </w:r>
      <w:r w:rsidRPr="00883432">
        <w:rPr>
          <w:i/>
          <w:iCs/>
        </w:rPr>
        <w:t>d</w:t>
      </w:r>
      <w:r w:rsidRPr="00883432">
        <w:rPr>
          <w:vertAlign w:val="subscript"/>
        </w:rPr>
        <w:t>3</w:t>
      </w:r>
      <w:r w:rsidRPr="00883432">
        <w:t>) δ 175.1, 164.0, 161.4, 142.7, 112.4, 112.2, 101.6, 55.3, 51.5, 40.1.</w:t>
      </w:r>
    </w:p>
    <w:p w14:paraId="2AF8B61E" w14:textId="77777777" w:rsidR="00883432" w:rsidRPr="00883432" w:rsidRDefault="00883432" w:rsidP="00883432"/>
    <w:p w14:paraId="226F5745" w14:textId="3735AE15" w:rsidR="00883432" w:rsidRPr="00883432" w:rsidRDefault="00883432" w:rsidP="00883432">
      <w:pPr>
        <w:rPr>
          <w:b/>
          <w:bCs/>
        </w:rPr>
      </w:pPr>
      <w:r w:rsidRPr="00883432">
        <w:rPr>
          <w:b/>
          <w:bCs/>
        </w:rPr>
        <w:t>methyl (</w:t>
      </w:r>
      <w:r w:rsidRPr="00883432">
        <w:rPr>
          <w:b/>
          <w:bCs/>
          <w:i/>
          <w:iCs/>
        </w:rPr>
        <w:t>S</w:t>
      </w:r>
      <w:r w:rsidRPr="00883432">
        <w:rPr>
          <w:b/>
          <w:bCs/>
        </w:rPr>
        <w:t>,</w:t>
      </w:r>
      <w:r w:rsidRPr="00883432">
        <w:rPr>
          <w:b/>
          <w:bCs/>
          <w:i/>
          <w:iCs/>
        </w:rPr>
        <w:t>E</w:t>
      </w:r>
      <w:r w:rsidRPr="00883432">
        <w:rPr>
          <w:b/>
          <w:bCs/>
        </w:rPr>
        <w:t>)-3-(3,5-difluorophenyl)-2-(</w:t>
      </w:r>
      <w:r w:rsidRPr="00883432">
        <w:rPr>
          <w:b/>
          <w:bCs/>
          <w:i/>
          <w:iCs/>
        </w:rPr>
        <w:t>N</w:t>
      </w:r>
      <w:r w:rsidRPr="00883432">
        <w:rPr>
          <w:b/>
          <w:bCs/>
        </w:rPr>
        <w:t>-methylhept-2-enamido)propanoate (</w:t>
      </w:r>
      <w:r w:rsidR="002445DF">
        <w:rPr>
          <w:b/>
          <w:bCs/>
        </w:rPr>
        <w:t>3.54</w:t>
      </w:r>
      <w:r w:rsidRPr="00883432">
        <w:rPr>
          <w:b/>
          <w:bCs/>
        </w:rPr>
        <w:t>):</w:t>
      </w:r>
    </w:p>
    <w:p w14:paraId="2473B8A7" w14:textId="77777777" w:rsidR="00883432" w:rsidRPr="00883432" w:rsidRDefault="00883432" w:rsidP="00883432">
      <w:pPr>
        <w:rPr>
          <w:b/>
          <w:bCs/>
        </w:rPr>
      </w:pPr>
    </w:p>
    <w:p w14:paraId="067F9632" w14:textId="15C8D6CD" w:rsidR="00883432" w:rsidRPr="00883432" w:rsidRDefault="002445DF" w:rsidP="002445DF">
      <w:pPr>
        <w:jc w:val="center"/>
      </w:pPr>
      <w:r w:rsidRPr="002445DF">
        <w:rPr>
          <w:noProof/>
        </w:rPr>
        <w:drawing>
          <wp:inline distT="0" distB="0" distL="0" distR="0" wp14:anchorId="622F8F3C" wp14:editId="5596D07B">
            <wp:extent cx="4432300" cy="3111500"/>
            <wp:effectExtent l="0" t="0" r="0" b="0"/>
            <wp:docPr id="1126" name="Picture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5"/>
                    <a:stretch>
                      <a:fillRect/>
                    </a:stretch>
                  </pic:blipFill>
                  <pic:spPr>
                    <a:xfrm>
                      <a:off x="0" y="0"/>
                      <a:ext cx="4432300" cy="3111500"/>
                    </a:xfrm>
                    <a:prstGeom prst="rect">
                      <a:avLst/>
                    </a:prstGeom>
                  </pic:spPr>
                </pic:pic>
              </a:graphicData>
            </a:graphic>
          </wp:inline>
        </w:drawing>
      </w:r>
    </w:p>
    <w:p w14:paraId="67B1A021" w14:textId="3232A1CF" w:rsidR="00883432" w:rsidRPr="00883432" w:rsidRDefault="00883432" w:rsidP="00883432">
      <w:r w:rsidRPr="00883432">
        <w:t xml:space="preserve">In a vial, the amine </w:t>
      </w:r>
      <w:r w:rsidR="002445DF">
        <w:rPr>
          <w:b/>
          <w:bCs/>
        </w:rPr>
        <w:t>3.46</w:t>
      </w:r>
      <w:r w:rsidRPr="00883432">
        <w:rPr>
          <w:b/>
          <w:bCs/>
        </w:rPr>
        <w:t>’</w:t>
      </w:r>
      <w:r w:rsidRPr="00883432">
        <w:t xml:space="preserve"> (65 mg; 0.3 mmol), (</w:t>
      </w:r>
      <w:r w:rsidRPr="00883432">
        <w:rPr>
          <w:i/>
        </w:rPr>
        <w:t>E</w:t>
      </w:r>
      <w:r w:rsidRPr="00883432">
        <w:t xml:space="preserve">)-hept-2-enoic acid </w:t>
      </w:r>
      <w:r w:rsidR="002445DF">
        <w:rPr>
          <w:b/>
          <w:bCs/>
        </w:rPr>
        <w:t>3.45</w:t>
      </w:r>
      <w:r w:rsidRPr="00883432">
        <w:t xml:space="preserve"> (50 mg; 0.4 mmol) and 175 µL of DiPEA were dissolved in 4 mL of dry DMF. After cooling down the solution to 0ºC (ice bath), HATU (152 mg; 0.4 mmol) was added and the reaction mixture was stirred and let warm to RT overnight. The reaction was quenched with water (10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10-40% EtOAc in Hex) to yield </w:t>
      </w:r>
      <w:r w:rsidR="002506A4">
        <w:rPr>
          <w:b/>
          <w:bCs/>
        </w:rPr>
        <w:t>3.53</w:t>
      </w:r>
      <w:r w:rsidRPr="00883432">
        <w:t xml:space="preserve"> (44 mg; Yield=47%) as a yellow oil. </w:t>
      </w:r>
    </w:p>
    <w:p w14:paraId="2458F306" w14:textId="2DFE6826" w:rsidR="00883432" w:rsidRPr="00883432" w:rsidRDefault="00883432" w:rsidP="00883432">
      <w:r w:rsidRPr="00883432">
        <w:t xml:space="preserve">A sealable vial containing the intermediate </w:t>
      </w:r>
      <w:r w:rsidR="002506A4">
        <w:rPr>
          <w:b/>
          <w:bCs/>
        </w:rPr>
        <w:t>3.53</w:t>
      </w:r>
      <w:r w:rsidRPr="00883432">
        <w:t xml:space="preserve"> (6 mg; 0.019 mmol), CuI (1 mg; 0.002 mmol) and LiOtBu (3 mg; 0.04 mmol) was evacuated and back-filled with N</w:t>
      </w:r>
      <w:r w:rsidRPr="00883432">
        <w:rPr>
          <w:vertAlign w:val="subscript"/>
        </w:rPr>
        <w:t>2</w:t>
      </w:r>
      <w:r w:rsidRPr="00883432">
        <w:t xml:space="preserve"> (3 cycles). A solution of MeI (2.5 µL; 0.04 mmol) in acetonitrile (2.7 mL) and DMF (0.4 mL) was then added to the vial. The reaction mixture was then stirred and irradiated with UVC lamp (254 nm) for 48h. The reaction was quenched with a solution of NH</w:t>
      </w:r>
      <w:r w:rsidRPr="00883432">
        <w:rPr>
          <w:vertAlign w:val="subscript"/>
        </w:rPr>
        <w:t>4</w:t>
      </w:r>
      <w:r w:rsidRPr="00883432">
        <w:t>OH/NH</w:t>
      </w:r>
      <w:r w:rsidRPr="00883432">
        <w:rPr>
          <w:vertAlign w:val="subscript"/>
        </w:rPr>
        <w:t>4</w:t>
      </w:r>
      <w:r w:rsidRPr="00883432">
        <w:t>Cl (5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10-40% EtOAc in Hex) to yield </w:t>
      </w:r>
      <w:r w:rsidR="002506A4">
        <w:rPr>
          <w:b/>
          <w:bCs/>
        </w:rPr>
        <w:t>3.54</w:t>
      </w:r>
      <w:r w:rsidRPr="00883432">
        <w:t xml:space="preserve"> (6 mg; Yield=94%) as a yellow oil. </w:t>
      </w:r>
      <w:r w:rsidRPr="00883432">
        <w:rPr>
          <w:vertAlign w:val="superscript"/>
        </w:rPr>
        <w:t>1</w:t>
      </w:r>
      <w:r w:rsidRPr="00883432">
        <w:t>H NMR (400 MHz, Chloroform-</w:t>
      </w:r>
      <w:r w:rsidRPr="00883432">
        <w:rPr>
          <w:i/>
          <w:iCs/>
        </w:rPr>
        <w:t>d</w:t>
      </w:r>
      <w:r w:rsidRPr="00883432">
        <w:t xml:space="preserve">) δ 6.91 (dt, </w:t>
      </w:r>
      <w:r w:rsidRPr="00883432">
        <w:rPr>
          <w:i/>
          <w:iCs/>
        </w:rPr>
        <w:t>J</w:t>
      </w:r>
      <w:r w:rsidRPr="00883432">
        <w:t xml:space="preserve"> = 14.4, 7.1 Hz, 1H), 6.74 (d, </w:t>
      </w:r>
      <w:r w:rsidRPr="00883432">
        <w:rPr>
          <w:i/>
          <w:iCs/>
        </w:rPr>
        <w:t>J</w:t>
      </w:r>
      <w:r w:rsidRPr="00883432">
        <w:t xml:space="preserve"> = 7.2 Hz, 1H), 6.70 – 6.59 (m, 2H), 6.14 (d, </w:t>
      </w:r>
      <w:r w:rsidRPr="00883432">
        <w:rPr>
          <w:i/>
          <w:iCs/>
        </w:rPr>
        <w:t>J</w:t>
      </w:r>
      <w:r w:rsidRPr="00883432">
        <w:t xml:space="preserve"> = 15.2 Hz, 1H), 5.16 (dd, </w:t>
      </w:r>
      <w:r w:rsidRPr="00883432">
        <w:rPr>
          <w:i/>
          <w:iCs/>
        </w:rPr>
        <w:t>J</w:t>
      </w:r>
      <w:r w:rsidRPr="00883432">
        <w:t xml:space="preserve"> = 10.0, 5.6 Hz, 1H), 3.73 (s, 3H), 3.40 – 3.29 (m, 1H), 3.06 (dd, </w:t>
      </w:r>
      <w:r w:rsidRPr="00883432">
        <w:rPr>
          <w:i/>
          <w:iCs/>
        </w:rPr>
        <w:t>J</w:t>
      </w:r>
      <w:r w:rsidRPr="00883432">
        <w:t xml:space="preserve"> = 14.5, 10.1 Hz, 1H), 2.91 (s, 3H), 2.20 (q, </w:t>
      </w:r>
      <w:r w:rsidRPr="00883432">
        <w:rPr>
          <w:i/>
          <w:iCs/>
        </w:rPr>
        <w:t>J</w:t>
      </w:r>
      <w:r w:rsidRPr="00883432">
        <w:t xml:space="preserve"> = 7.4, 6.6 Hz, 2H), 1.49 – 1.37 (m, 2H), 1.34 (p, </w:t>
      </w:r>
      <w:r w:rsidRPr="00883432">
        <w:rPr>
          <w:i/>
          <w:iCs/>
        </w:rPr>
        <w:t>J</w:t>
      </w:r>
      <w:r w:rsidRPr="00883432">
        <w:t xml:space="preserve"> = 7.2 Hz, 2H), 0.90 (dd, </w:t>
      </w:r>
      <w:r w:rsidRPr="00883432">
        <w:rPr>
          <w:i/>
          <w:iCs/>
        </w:rPr>
        <w:t>J</w:t>
      </w:r>
      <w:r w:rsidRPr="00883432">
        <w:t xml:space="preserve"> = 9.2, 5.3 Hz, 3H).</w:t>
      </w:r>
    </w:p>
    <w:p w14:paraId="036FE947" w14:textId="77777777" w:rsidR="00883432" w:rsidRPr="00883432" w:rsidRDefault="00883432" w:rsidP="00883432"/>
    <w:p w14:paraId="7754EFD4" w14:textId="0DD119B9" w:rsidR="00883432" w:rsidRPr="00883432" w:rsidRDefault="00883432" w:rsidP="00883432">
      <w:pPr>
        <w:rPr>
          <w:b/>
          <w:bCs/>
        </w:rPr>
      </w:pPr>
      <w:r w:rsidRPr="00883432">
        <w:rPr>
          <w:b/>
          <w:bCs/>
        </w:rPr>
        <w:t>(</w:t>
      </w:r>
      <w:r w:rsidRPr="00883432">
        <w:rPr>
          <w:b/>
          <w:bCs/>
          <w:i/>
          <w:iCs/>
        </w:rPr>
        <w:t>S</w:t>
      </w:r>
      <w:r w:rsidRPr="00883432">
        <w:rPr>
          <w:b/>
          <w:bCs/>
        </w:rPr>
        <w:t>,</w:t>
      </w:r>
      <w:r w:rsidRPr="00883432">
        <w:rPr>
          <w:b/>
          <w:bCs/>
          <w:i/>
          <w:iCs/>
        </w:rPr>
        <w:t>E</w:t>
      </w:r>
      <w:r w:rsidRPr="00883432">
        <w:rPr>
          <w:b/>
          <w:bCs/>
        </w:rPr>
        <w:t>)-</w:t>
      </w:r>
      <w:r w:rsidRPr="00883432">
        <w:rPr>
          <w:b/>
          <w:bCs/>
          <w:i/>
          <w:iCs/>
        </w:rPr>
        <w:t>N</w:t>
      </w:r>
      <w:r w:rsidRPr="00883432">
        <w:rPr>
          <w:b/>
          <w:bCs/>
        </w:rPr>
        <w:t>-(3-(3,5-difluorophenyl)-1-oxo-1-(prop-2-yn-1-ylamino)propan-2-yl)-</w:t>
      </w:r>
      <w:r w:rsidRPr="00883432">
        <w:rPr>
          <w:b/>
          <w:bCs/>
          <w:i/>
          <w:iCs/>
        </w:rPr>
        <w:t>N</w:t>
      </w:r>
      <w:r w:rsidRPr="00883432">
        <w:rPr>
          <w:b/>
          <w:bCs/>
        </w:rPr>
        <w:t>-methylhept-2-enamide (</w:t>
      </w:r>
      <w:r w:rsidR="00D275CA">
        <w:rPr>
          <w:b/>
          <w:bCs/>
        </w:rPr>
        <w:t>3.</w:t>
      </w:r>
      <w:r w:rsidRPr="00883432">
        <w:rPr>
          <w:b/>
          <w:bCs/>
        </w:rPr>
        <w:t>40):</w:t>
      </w:r>
    </w:p>
    <w:p w14:paraId="10818A36" w14:textId="77777777" w:rsidR="00883432" w:rsidRPr="00883432" w:rsidRDefault="00883432" w:rsidP="00883432">
      <w:pPr>
        <w:rPr>
          <w:b/>
          <w:bCs/>
        </w:rPr>
      </w:pPr>
    </w:p>
    <w:p w14:paraId="549FE633" w14:textId="0BB70D28" w:rsidR="00883432" w:rsidRPr="00883432" w:rsidRDefault="00D275CA" w:rsidP="00D275CA">
      <w:pPr>
        <w:jc w:val="center"/>
      </w:pPr>
      <w:r w:rsidRPr="00D275CA">
        <w:rPr>
          <w:noProof/>
        </w:rPr>
        <w:drawing>
          <wp:inline distT="0" distB="0" distL="0" distR="0" wp14:anchorId="088067B7" wp14:editId="41178317">
            <wp:extent cx="4749800" cy="3238500"/>
            <wp:effectExtent l="0" t="0" r="0" b="0"/>
            <wp:docPr id="1127" name="Pictur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6"/>
                    <a:stretch>
                      <a:fillRect/>
                    </a:stretch>
                  </pic:blipFill>
                  <pic:spPr>
                    <a:xfrm>
                      <a:off x="0" y="0"/>
                      <a:ext cx="4749800" cy="3238500"/>
                    </a:xfrm>
                    <a:prstGeom prst="rect">
                      <a:avLst/>
                    </a:prstGeom>
                  </pic:spPr>
                </pic:pic>
              </a:graphicData>
            </a:graphic>
          </wp:inline>
        </w:drawing>
      </w:r>
    </w:p>
    <w:p w14:paraId="154F0F4B" w14:textId="62D24193" w:rsidR="00883432" w:rsidRPr="00883432" w:rsidRDefault="00883432" w:rsidP="00883432">
      <w:r w:rsidRPr="00883432">
        <w:t xml:space="preserve">In a vial, the intermediate </w:t>
      </w:r>
      <w:r w:rsidR="00D275CA">
        <w:rPr>
          <w:b/>
          <w:bCs/>
        </w:rPr>
        <w:t>3.54</w:t>
      </w:r>
      <w:r w:rsidRPr="00883432">
        <w:t xml:space="preserve"> (6 mg; 0.18 mmol) and lithium hydroxide monohydrate (LiOH) (17 mg; 0.4 mmol) was dissolved in 10 mL of a mixture of tetrahydrofuran (THF), MeOH and H</w:t>
      </w:r>
      <w:r w:rsidRPr="00883432">
        <w:rPr>
          <w:vertAlign w:val="subscript"/>
        </w:rPr>
        <w:t>2</w:t>
      </w:r>
      <w:r w:rsidRPr="00883432">
        <w:t>O (3:1:1). After stirring for 10h @ RT, the reaction was quenched with 1N HCl solution (2 mL) and washed with H</w:t>
      </w:r>
      <w:r w:rsidRPr="00883432">
        <w:rPr>
          <w:vertAlign w:val="subscript"/>
        </w:rPr>
        <w:t>2</w:t>
      </w:r>
      <w:r w:rsidRPr="00883432">
        <w:t>O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t>
      </w:r>
      <w:r w:rsidRPr="00883432">
        <w:rPr>
          <w:b/>
          <w:bCs/>
        </w:rPr>
        <w:t>53’</w:t>
      </w:r>
      <w:r w:rsidRPr="00883432">
        <w:t xml:space="preserve"> was concentrated in vacuo and taken directly to the next step.</w:t>
      </w:r>
    </w:p>
    <w:p w14:paraId="150A5EC8" w14:textId="0D5CC4F4" w:rsidR="00883432" w:rsidRPr="00883432" w:rsidRDefault="00883432" w:rsidP="00883432">
      <w:r w:rsidRPr="00883432">
        <w:t xml:space="preserve">In a vial, the intermediate </w:t>
      </w:r>
      <w:r w:rsidRPr="00883432">
        <w:rPr>
          <w:b/>
          <w:bCs/>
        </w:rPr>
        <w:t>53’</w:t>
      </w:r>
      <w:r w:rsidRPr="00883432">
        <w:t xml:space="preserve"> (6 mg; 0.018 mmol), propargyl amine (3 µL; 0.04 mmol) and 20 µL of TEA were dissolved in 2 mL of dry DMF. After cooling down the solution to 0ºC (ice bath), PyBOP (26 mg; 0.05 mmol) was added and the reaction mixture was stirred and let warm to RT overnight. The reaction was quenched with water (10 mL) and washed with a saturated solution of NaHCO</w:t>
      </w:r>
      <w:r w:rsidRPr="00883432">
        <w:rPr>
          <w:vertAlign w:val="subscript"/>
        </w:rPr>
        <w:t>3</w:t>
      </w:r>
      <w:r w:rsidRPr="00883432">
        <w:t xml:space="preserve"> (20 mL) and the organic layer was extracted with EtOAc (3 times). The organic layers were combined, washed with brine before being dried over Na</w:t>
      </w:r>
      <w:r w:rsidRPr="00883432">
        <w:rPr>
          <w:vertAlign w:val="subscript"/>
        </w:rPr>
        <w:t>2</w:t>
      </w:r>
      <w:r w:rsidRPr="00883432">
        <w:t>SO</w:t>
      </w:r>
      <w:r w:rsidRPr="00883432">
        <w:rPr>
          <w:vertAlign w:val="subscript"/>
        </w:rPr>
        <w:t>4</w:t>
      </w:r>
      <w:r w:rsidRPr="00883432">
        <w:t xml:space="preserve"> and filtered. The filtrate was concentrated in vacuo and purified by flash column chromatography (Silica gel, 10-40% EtOAc in Hex) to yield </w:t>
      </w:r>
      <w:r w:rsidR="007912D7">
        <w:rPr>
          <w:b/>
          <w:bCs/>
        </w:rPr>
        <w:t>3.40</w:t>
      </w:r>
      <w:r w:rsidRPr="00883432">
        <w:t xml:space="preserve"> (5 mg; Yield=78%) as a colorless oil. </w:t>
      </w:r>
      <w:r w:rsidRPr="00883432">
        <w:rPr>
          <w:vertAlign w:val="superscript"/>
        </w:rPr>
        <w:t>1</w:t>
      </w:r>
      <w:r w:rsidRPr="00883432">
        <w:t>H NMR (600 MHz, Chloroform-</w:t>
      </w:r>
      <w:r w:rsidRPr="00883432">
        <w:rPr>
          <w:i/>
          <w:iCs/>
        </w:rPr>
        <w:t>d</w:t>
      </w:r>
      <w:r w:rsidRPr="00883432">
        <w:t xml:space="preserve">) δ 6.94 (dt, </w:t>
      </w:r>
      <w:r w:rsidRPr="00883432">
        <w:rPr>
          <w:i/>
          <w:iCs/>
        </w:rPr>
        <w:t>J</w:t>
      </w:r>
      <w:r w:rsidRPr="00883432">
        <w:t xml:space="preserve"> = 14.6, 7.0 Hz, 1H), 6.74 (d, </w:t>
      </w:r>
      <w:r w:rsidRPr="00883432">
        <w:rPr>
          <w:i/>
          <w:iCs/>
        </w:rPr>
        <w:t>J</w:t>
      </w:r>
      <w:r w:rsidRPr="00883432">
        <w:t xml:space="preserve"> = 7.3 Hz, 2H), 6.68 – 6.61 (m, 2H), 6.13 (d, </w:t>
      </w:r>
      <w:r w:rsidRPr="00883432">
        <w:rPr>
          <w:i/>
          <w:iCs/>
        </w:rPr>
        <w:t>J</w:t>
      </w:r>
      <w:r w:rsidRPr="00883432">
        <w:t xml:space="preserve"> = 14.9 Hz, 1H), 5.32 (t, </w:t>
      </w:r>
      <w:r w:rsidRPr="00883432">
        <w:rPr>
          <w:i/>
          <w:iCs/>
        </w:rPr>
        <w:t>J</w:t>
      </w:r>
      <w:r w:rsidRPr="00883432">
        <w:t xml:space="preserve"> = 7.9 Hz, 1H), 4.05 – 3.93 (m, 2H), 3.32 (dd, </w:t>
      </w:r>
      <w:r w:rsidRPr="00883432">
        <w:rPr>
          <w:i/>
          <w:iCs/>
        </w:rPr>
        <w:t>J</w:t>
      </w:r>
      <w:r w:rsidRPr="00883432">
        <w:t xml:space="preserve"> = 14.5, 7.2 Hz, 1H), 2.97 (s, 4H), 2.25 – 2.17 (m, 3H), 1.44 (p, </w:t>
      </w:r>
      <w:r w:rsidRPr="00883432">
        <w:rPr>
          <w:i/>
          <w:iCs/>
        </w:rPr>
        <w:t>J</w:t>
      </w:r>
      <w:r w:rsidRPr="00883432">
        <w:t xml:space="preserve"> = 7.4 Hz, 2H), 1.35 (p, </w:t>
      </w:r>
      <w:r w:rsidRPr="00883432">
        <w:rPr>
          <w:i/>
          <w:iCs/>
        </w:rPr>
        <w:t>J</w:t>
      </w:r>
      <w:r w:rsidRPr="00883432">
        <w:t xml:space="preserve"> = 7.3 Hz, 2H), 0.91 (t, </w:t>
      </w:r>
      <w:r w:rsidRPr="00883432">
        <w:rPr>
          <w:i/>
          <w:iCs/>
        </w:rPr>
        <w:t>J</w:t>
      </w:r>
      <w:r w:rsidRPr="00883432">
        <w:t xml:space="preserve"> = 7.3 Hz, 3H). </w:t>
      </w:r>
      <w:r w:rsidRPr="00883432">
        <w:rPr>
          <w:vertAlign w:val="superscript"/>
        </w:rPr>
        <w:t>13</w:t>
      </w:r>
      <w:r w:rsidRPr="00883432">
        <w:t>C NMR (151 MHz, Chloroform-</w:t>
      </w:r>
      <w:r w:rsidRPr="00883432">
        <w:rPr>
          <w:i/>
          <w:iCs/>
        </w:rPr>
        <w:t>d</w:t>
      </w:r>
      <w:r w:rsidRPr="00883432">
        <w:t>) δ 169.3, 168.2, 163.7, 162.1, 149.1, 141.0, 119.5, 111.9, 111.8, 111.7, 102.3, 79.1, 71.5, 57.0, 33.3, 32.3, 31.3, 30.3, 29.7, 29.1, 22.2, 13.8.</w:t>
      </w:r>
    </w:p>
    <w:p w14:paraId="5180A2AC" w14:textId="6E149A47" w:rsidR="00883432" w:rsidRDefault="00883432" w:rsidP="002D6753"/>
    <w:p w14:paraId="6A00FC66" w14:textId="337C4EA1" w:rsidR="00145C7E" w:rsidRPr="00145C7E" w:rsidRDefault="00145C7E" w:rsidP="00145C7E">
      <w:pPr>
        <w:rPr>
          <w:b/>
          <w:bCs/>
        </w:rPr>
      </w:pPr>
      <w:r w:rsidRPr="00145C7E">
        <w:rPr>
          <w:b/>
          <w:bCs/>
          <w:i/>
          <w:iCs/>
        </w:rPr>
        <w:t>tert</w:t>
      </w:r>
      <w:r w:rsidRPr="00145C7E">
        <w:rPr>
          <w:b/>
          <w:bCs/>
        </w:rPr>
        <w:t>-butyl (</w:t>
      </w:r>
      <w:r w:rsidRPr="00145C7E">
        <w:rPr>
          <w:b/>
          <w:bCs/>
          <w:i/>
          <w:iCs/>
        </w:rPr>
        <w:t>S</w:t>
      </w:r>
      <w:r w:rsidRPr="00145C7E">
        <w:rPr>
          <w:b/>
          <w:bCs/>
        </w:rPr>
        <w:t>)-(3-(3,5-difluorophenyl)-1-((2,2-dimethoxyethyl)amino)-1-oxopropan-2-yl)carbamate (</w:t>
      </w:r>
      <w:r w:rsidR="00820F72">
        <w:rPr>
          <w:b/>
          <w:bCs/>
        </w:rPr>
        <w:t>3.55</w:t>
      </w:r>
      <w:r w:rsidRPr="00145C7E">
        <w:rPr>
          <w:b/>
          <w:bCs/>
        </w:rPr>
        <w:t>):</w:t>
      </w:r>
    </w:p>
    <w:p w14:paraId="42DFB809" w14:textId="77777777" w:rsidR="00145C7E" w:rsidRPr="00145C7E" w:rsidRDefault="00145C7E" w:rsidP="00145C7E"/>
    <w:p w14:paraId="1BA40917" w14:textId="748E729A" w:rsidR="00145C7E" w:rsidRPr="00145C7E" w:rsidRDefault="00820F72" w:rsidP="00820F72">
      <w:pPr>
        <w:jc w:val="center"/>
      </w:pPr>
      <w:r w:rsidRPr="00820F72">
        <w:rPr>
          <w:noProof/>
        </w:rPr>
        <w:drawing>
          <wp:inline distT="0" distB="0" distL="0" distR="0" wp14:anchorId="4DCEE634" wp14:editId="15623B6D">
            <wp:extent cx="3632200" cy="1371600"/>
            <wp:effectExtent l="0" t="0" r="0" b="0"/>
            <wp:docPr id="1138" name="Pictur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7"/>
                    <a:stretch>
                      <a:fillRect/>
                    </a:stretch>
                  </pic:blipFill>
                  <pic:spPr>
                    <a:xfrm>
                      <a:off x="0" y="0"/>
                      <a:ext cx="3632200" cy="1371600"/>
                    </a:xfrm>
                    <a:prstGeom prst="rect">
                      <a:avLst/>
                    </a:prstGeom>
                  </pic:spPr>
                </pic:pic>
              </a:graphicData>
            </a:graphic>
          </wp:inline>
        </w:drawing>
      </w:r>
    </w:p>
    <w:p w14:paraId="7EFD6655" w14:textId="6660BB97" w:rsidR="00145C7E" w:rsidRPr="00145C7E" w:rsidRDefault="00145C7E" w:rsidP="00145C7E">
      <w:r w:rsidRPr="00145C7E">
        <w:t xml:space="preserve">In a vial, Boc-3,5-difluorophenylalanine </w:t>
      </w:r>
      <w:r w:rsidR="00820F72">
        <w:rPr>
          <w:b/>
          <w:bCs/>
        </w:rPr>
        <w:t>3.46</w:t>
      </w:r>
      <w:r w:rsidRPr="00145C7E">
        <w:t xml:space="preserve"> (100 mg; 0.33 mmol), aminoacetaldehyde dimethyl acetal (80 µL; 0.66 mmol) and 175 µL of DiPEA were dissolved in 4 mL of dry DMF. After cooling down the solution to 0ºC (ice bath), PyBOP (259 mg; 0.498 mmol) was added and the reaction mixture was stirred and let warm to room temperature (RT) overnight. The reaction was quenched with water (10 mL) and washed with a saturated solution of NaHCO</w:t>
      </w:r>
      <w:r w:rsidRPr="00145C7E">
        <w:rPr>
          <w:vertAlign w:val="subscript"/>
        </w:rPr>
        <w:t>3</w:t>
      </w:r>
      <w:r w:rsidRPr="00145C7E">
        <w:t xml:space="preserve"> (20 mL) and the organic layer was extracted with EtOAc (3 times). The organic layers were combined, washed with brine before being dried over Na</w:t>
      </w:r>
      <w:r w:rsidRPr="00145C7E">
        <w:rPr>
          <w:vertAlign w:val="subscript"/>
        </w:rPr>
        <w:t>2</w:t>
      </w:r>
      <w:r w:rsidRPr="00145C7E">
        <w:t>SO</w:t>
      </w:r>
      <w:r w:rsidRPr="00145C7E">
        <w:rPr>
          <w:vertAlign w:val="subscript"/>
        </w:rPr>
        <w:t>4</w:t>
      </w:r>
      <w:r w:rsidRPr="00145C7E">
        <w:t xml:space="preserve"> and filtered. The filtrate was concentrated in vacuo and purified by flash column chromatography (Silica gel, 20-50% EtOAc in Hex) to yield </w:t>
      </w:r>
      <w:r w:rsidR="00820F72">
        <w:rPr>
          <w:b/>
          <w:bCs/>
        </w:rPr>
        <w:t>3.55</w:t>
      </w:r>
      <w:r w:rsidRPr="00145C7E">
        <w:t xml:space="preserve"> (114 mg; Yield=89%) as a white solid. </w:t>
      </w:r>
      <w:r w:rsidRPr="00145C7E">
        <w:rPr>
          <w:vertAlign w:val="superscript"/>
        </w:rPr>
        <w:t>1</w:t>
      </w:r>
      <w:r w:rsidRPr="00145C7E">
        <w:t>H NMR (500 MHz, Acetonitrile-</w:t>
      </w:r>
      <w:r w:rsidRPr="00145C7E">
        <w:rPr>
          <w:i/>
          <w:iCs/>
        </w:rPr>
        <w:t>d</w:t>
      </w:r>
      <w:r w:rsidRPr="00145C7E">
        <w:rPr>
          <w:vertAlign w:val="subscript"/>
        </w:rPr>
        <w:t>3</w:t>
      </w:r>
      <w:r w:rsidRPr="00145C7E">
        <w:t xml:space="preserve">) δ 6.90 (dd, </w:t>
      </w:r>
      <w:r w:rsidRPr="00145C7E">
        <w:rPr>
          <w:i/>
          <w:iCs/>
        </w:rPr>
        <w:t>J</w:t>
      </w:r>
      <w:r w:rsidRPr="00145C7E">
        <w:t xml:space="preserve"> = 4.0 Hz, 2H), 6.84 (tt, </w:t>
      </w:r>
      <w:r w:rsidRPr="00145C7E">
        <w:rPr>
          <w:i/>
          <w:iCs/>
        </w:rPr>
        <w:t>J</w:t>
      </w:r>
      <w:r w:rsidRPr="00145C7E">
        <w:t xml:space="preserve"> = 9.5, 2.0 Hz, 1H), 6.75 (s, 1H), 5.64 (d, </w:t>
      </w:r>
      <w:r w:rsidRPr="00145C7E">
        <w:rPr>
          <w:i/>
          <w:iCs/>
        </w:rPr>
        <w:t>J</w:t>
      </w:r>
      <w:r w:rsidRPr="00145C7E">
        <w:t xml:space="preserve"> = 8.6 Hz, 1H), 4.35 (t, </w:t>
      </w:r>
      <w:r w:rsidRPr="00145C7E">
        <w:rPr>
          <w:i/>
          <w:iCs/>
        </w:rPr>
        <w:t>J</w:t>
      </w:r>
      <w:r w:rsidRPr="00145C7E">
        <w:t xml:space="preserve"> = 5.4 Hz, 1H), 4.31 (td, </w:t>
      </w:r>
      <w:r w:rsidRPr="00145C7E">
        <w:rPr>
          <w:i/>
          <w:iCs/>
        </w:rPr>
        <w:t>J</w:t>
      </w:r>
      <w:r w:rsidRPr="00145C7E">
        <w:t xml:space="preserve"> = 8.8, 5.4 Hz, 1H), 3.34 (d, </w:t>
      </w:r>
      <w:r w:rsidRPr="00145C7E">
        <w:rPr>
          <w:i/>
          <w:iCs/>
        </w:rPr>
        <w:t>J</w:t>
      </w:r>
      <w:r w:rsidRPr="00145C7E">
        <w:t xml:space="preserve"> = 3.9 Hz, 6H), 3.33 – 3.23 (m, 2H), 3.13 (dd, </w:t>
      </w:r>
      <w:r w:rsidRPr="00145C7E">
        <w:rPr>
          <w:i/>
          <w:iCs/>
        </w:rPr>
        <w:t>J</w:t>
      </w:r>
      <w:r w:rsidRPr="00145C7E">
        <w:t xml:space="preserve"> = 14.0, 5.4 Hz, 1H), 2.85 (dd, </w:t>
      </w:r>
      <w:r w:rsidRPr="00145C7E">
        <w:rPr>
          <w:i/>
          <w:iCs/>
        </w:rPr>
        <w:t>J</w:t>
      </w:r>
      <w:r w:rsidRPr="00145C7E">
        <w:t xml:space="preserve"> = 13.9, 9.1 Hz, 1H), 1.37 (s, 9H); </w:t>
      </w:r>
      <w:r w:rsidRPr="00145C7E">
        <w:rPr>
          <w:vertAlign w:val="superscript"/>
        </w:rPr>
        <w:t>13</w:t>
      </w:r>
      <w:r w:rsidRPr="00145C7E">
        <w:t>C NMR (126 MHz, Acetonitrile-</w:t>
      </w:r>
      <w:r w:rsidRPr="00145C7E">
        <w:rPr>
          <w:i/>
          <w:iCs/>
        </w:rPr>
        <w:t>d</w:t>
      </w:r>
      <w:r w:rsidRPr="00145C7E">
        <w:rPr>
          <w:vertAlign w:val="subscript"/>
        </w:rPr>
        <w:t>3</w:t>
      </w:r>
      <w:r w:rsidRPr="00145C7E">
        <w:t>) δ 171.0, 163.7, 161.8, 155.3, 142.4, 112.5, 102.3, 101.5, 79.1, 55.2, 53.4, 40.7, 37.6, 27.5.</w:t>
      </w:r>
    </w:p>
    <w:p w14:paraId="5A4BC6CF" w14:textId="77777777" w:rsidR="00145C7E" w:rsidRPr="00145C7E" w:rsidRDefault="00145C7E" w:rsidP="00145C7E"/>
    <w:p w14:paraId="2816DDD3" w14:textId="2B3108CE" w:rsidR="00145C7E" w:rsidRPr="00145C7E" w:rsidRDefault="00145C7E" w:rsidP="00145C7E">
      <w:r w:rsidRPr="00145C7E">
        <w:rPr>
          <w:b/>
          <w:bCs/>
          <w:i/>
          <w:iCs/>
        </w:rPr>
        <w:t>tert</w:t>
      </w:r>
      <w:r w:rsidRPr="00145C7E">
        <w:rPr>
          <w:b/>
          <w:bCs/>
        </w:rPr>
        <w:t>-butyl (</w:t>
      </w:r>
      <w:r w:rsidRPr="00145C7E">
        <w:rPr>
          <w:b/>
          <w:bCs/>
          <w:i/>
          <w:iCs/>
        </w:rPr>
        <w:t>S</w:t>
      </w:r>
      <w:r w:rsidRPr="00145C7E">
        <w:rPr>
          <w:b/>
          <w:bCs/>
        </w:rPr>
        <w:t>)-2-(3,5-difluorobenzyl)-3-oxo-3,4-dihydropyrazine-1(2</w:t>
      </w:r>
      <w:r w:rsidRPr="00145C7E">
        <w:rPr>
          <w:b/>
          <w:bCs/>
          <w:i/>
          <w:iCs/>
        </w:rPr>
        <w:t>H</w:t>
      </w:r>
      <w:r w:rsidRPr="00145C7E">
        <w:rPr>
          <w:b/>
          <w:bCs/>
        </w:rPr>
        <w:t>)-carboxylate (</w:t>
      </w:r>
      <w:r w:rsidR="00CE4A58">
        <w:rPr>
          <w:b/>
          <w:bCs/>
        </w:rPr>
        <w:t>3.56</w:t>
      </w:r>
      <w:r w:rsidRPr="00145C7E">
        <w:rPr>
          <w:b/>
          <w:bCs/>
        </w:rPr>
        <w:t>):</w:t>
      </w:r>
    </w:p>
    <w:p w14:paraId="1048AD57" w14:textId="77777777" w:rsidR="00145C7E" w:rsidRPr="00145C7E" w:rsidRDefault="00145C7E" w:rsidP="00145C7E"/>
    <w:p w14:paraId="4F2E933C" w14:textId="0DACC8EF" w:rsidR="00145C7E" w:rsidRPr="00145C7E" w:rsidRDefault="00CE4A58" w:rsidP="00CE4A58">
      <w:pPr>
        <w:jc w:val="center"/>
      </w:pPr>
      <w:r w:rsidRPr="00CE4A58">
        <w:rPr>
          <w:noProof/>
        </w:rPr>
        <w:drawing>
          <wp:inline distT="0" distB="0" distL="0" distR="0" wp14:anchorId="38A53A63" wp14:editId="35BDBF55">
            <wp:extent cx="3695700" cy="1320800"/>
            <wp:effectExtent l="0" t="0" r="0" b="0"/>
            <wp:docPr id="1139" name="Pictur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8"/>
                    <a:stretch>
                      <a:fillRect/>
                    </a:stretch>
                  </pic:blipFill>
                  <pic:spPr>
                    <a:xfrm>
                      <a:off x="0" y="0"/>
                      <a:ext cx="3695700" cy="1320800"/>
                    </a:xfrm>
                    <a:prstGeom prst="rect">
                      <a:avLst/>
                    </a:prstGeom>
                  </pic:spPr>
                </pic:pic>
              </a:graphicData>
            </a:graphic>
          </wp:inline>
        </w:drawing>
      </w:r>
    </w:p>
    <w:p w14:paraId="48D33A37" w14:textId="49341DC3" w:rsidR="00145C7E" w:rsidRPr="00145C7E" w:rsidRDefault="00145C7E" w:rsidP="00145C7E">
      <w:r w:rsidRPr="00145C7E">
        <w:t xml:space="preserve">The amide intermediate </w:t>
      </w:r>
      <w:r w:rsidR="00CE4A58">
        <w:rPr>
          <w:b/>
          <w:bCs/>
        </w:rPr>
        <w:t>3.55</w:t>
      </w:r>
      <w:r w:rsidRPr="00145C7E">
        <w:t xml:space="preserve"> (114 mg; 0.29 mmol), pTSOH.H</w:t>
      </w:r>
      <w:r w:rsidRPr="00145C7E">
        <w:rPr>
          <w:vertAlign w:val="subscript"/>
        </w:rPr>
        <w:t>2</w:t>
      </w:r>
      <w:r w:rsidRPr="00145C7E">
        <w:t xml:space="preserve">O (50 mg; 0.29 mmol) and 4A molecular sieves were then dissolved in 15 mL of acetone and stirred for 4h at 45ºC. The crude was filtered through a celite plug and purified by flash column chromatography (Silica gel, 20-50% EtOAc in Hex) to yield </w:t>
      </w:r>
      <w:r w:rsidR="00CE4A58">
        <w:rPr>
          <w:b/>
          <w:bCs/>
        </w:rPr>
        <w:t>3.56</w:t>
      </w:r>
      <w:r w:rsidRPr="00145C7E">
        <w:t xml:space="preserve"> (57 mg; Yield= 61%) as a white solid. </w:t>
      </w:r>
      <w:r w:rsidRPr="00145C7E">
        <w:rPr>
          <w:vertAlign w:val="superscript"/>
        </w:rPr>
        <w:t>1</w:t>
      </w:r>
      <w:r w:rsidRPr="00145C7E">
        <w:t>H NMR (400 MHz, Chloroform-</w:t>
      </w:r>
      <w:r w:rsidRPr="00145C7E">
        <w:rPr>
          <w:i/>
          <w:iCs/>
        </w:rPr>
        <w:t>d</w:t>
      </w:r>
      <w:r w:rsidRPr="00145C7E">
        <w:t xml:space="preserve">) δ 8.01 (d, </w:t>
      </w:r>
      <w:r w:rsidRPr="00145C7E">
        <w:rPr>
          <w:i/>
          <w:iCs/>
        </w:rPr>
        <w:t>J</w:t>
      </w:r>
      <w:r w:rsidRPr="00145C7E">
        <w:t xml:space="preserve"> = 24.5 Hz, 1H), 6.74 – 6.63 (m, 3H), 6.25 (dd, </w:t>
      </w:r>
      <w:r w:rsidRPr="00145C7E">
        <w:rPr>
          <w:i/>
          <w:iCs/>
        </w:rPr>
        <w:t>J</w:t>
      </w:r>
      <w:r w:rsidRPr="00145C7E">
        <w:t xml:space="preserve"> = 84.7, 5.8 Hz, 1H), 5.57 (dt, </w:t>
      </w:r>
      <w:r w:rsidRPr="00145C7E">
        <w:rPr>
          <w:i/>
          <w:iCs/>
        </w:rPr>
        <w:t>J</w:t>
      </w:r>
      <w:r w:rsidRPr="00145C7E">
        <w:t xml:space="preserve"> = 91.3, 5.3 Hz, 1H), 4.91 (dt, </w:t>
      </w:r>
      <w:r w:rsidRPr="00145C7E">
        <w:rPr>
          <w:i/>
          <w:iCs/>
        </w:rPr>
        <w:t>J</w:t>
      </w:r>
      <w:r w:rsidRPr="00145C7E">
        <w:t xml:space="preserve"> = 63.8, 6.8 Hz, 1H), 3.04 – 2.83 (m, 2H), 1.45 – 1.23 (m, 9H). </w:t>
      </w:r>
      <w:r w:rsidRPr="00145C7E">
        <w:rPr>
          <w:vertAlign w:val="superscript"/>
        </w:rPr>
        <w:t>13</w:t>
      </w:r>
      <w:r w:rsidRPr="00145C7E">
        <w:t>C NMR (101 MHz, Chloroform-</w:t>
      </w:r>
      <w:r w:rsidRPr="00145C7E">
        <w:rPr>
          <w:i/>
          <w:iCs/>
        </w:rPr>
        <w:t>d</w:t>
      </w:r>
      <w:r w:rsidRPr="00145C7E">
        <w:t>) δ 166.4, 164.1, 161.6, 151.6, 140.1, 112.6, 108.7, 107.2, 102.4, 82.0, 60.3, 35.6, 27.9.</w:t>
      </w:r>
    </w:p>
    <w:p w14:paraId="6A6D2C84" w14:textId="77777777" w:rsidR="00145C7E" w:rsidRPr="00145C7E" w:rsidRDefault="00145C7E" w:rsidP="00145C7E"/>
    <w:p w14:paraId="7951AA4D" w14:textId="12990F54" w:rsidR="00145C7E" w:rsidRPr="00145C7E" w:rsidRDefault="00145C7E" w:rsidP="00145C7E">
      <w:pPr>
        <w:rPr>
          <w:b/>
          <w:bCs/>
        </w:rPr>
      </w:pPr>
      <w:r w:rsidRPr="00145C7E">
        <w:rPr>
          <w:b/>
          <w:bCs/>
          <w:i/>
          <w:iCs/>
        </w:rPr>
        <w:t>tert</w:t>
      </w:r>
      <w:r w:rsidRPr="00145C7E">
        <w:rPr>
          <w:b/>
          <w:bCs/>
        </w:rPr>
        <w:t>-butyl (</w:t>
      </w:r>
      <w:r w:rsidRPr="00145C7E">
        <w:rPr>
          <w:b/>
          <w:bCs/>
          <w:i/>
          <w:iCs/>
        </w:rPr>
        <w:t>S</w:t>
      </w:r>
      <w:r w:rsidRPr="00145C7E">
        <w:rPr>
          <w:b/>
          <w:bCs/>
        </w:rPr>
        <w:t>)-2-(3,5-difluorobenzyl)-3-oxopiperazine-1-carboxylate (</w:t>
      </w:r>
      <w:r w:rsidR="005061B8">
        <w:rPr>
          <w:b/>
          <w:bCs/>
        </w:rPr>
        <w:t>3.57</w:t>
      </w:r>
      <w:r w:rsidRPr="00145C7E">
        <w:rPr>
          <w:b/>
          <w:bCs/>
        </w:rPr>
        <w:t>):</w:t>
      </w:r>
    </w:p>
    <w:p w14:paraId="4CFF50D2" w14:textId="77777777" w:rsidR="00145C7E" w:rsidRPr="00145C7E" w:rsidRDefault="00145C7E" w:rsidP="00145C7E"/>
    <w:p w14:paraId="79CC6413" w14:textId="78E4D89A" w:rsidR="00145C7E" w:rsidRPr="00145C7E" w:rsidRDefault="005061B8" w:rsidP="005061B8">
      <w:pPr>
        <w:jc w:val="center"/>
      </w:pPr>
      <w:r w:rsidRPr="005061B8">
        <w:rPr>
          <w:noProof/>
        </w:rPr>
        <w:drawing>
          <wp:inline distT="0" distB="0" distL="0" distR="0" wp14:anchorId="7E567B36" wp14:editId="56C1BCC7">
            <wp:extent cx="2997200" cy="1282700"/>
            <wp:effectExtent l="0" t="0" r="0" b="0"/>
            <wp:docPr id="1140" name="Pictur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9"/>
                    <a:stretch>
                      <a:fillRect/>
                    </a:stretch>
                  </pic:blipFill>
                  <pic:spPr>
                    <a:xfrm>
                      <a:off x="0" y="0"/>
                      <a:ext cx="2997200" cy="1282700"/>
                    </a:xfrm>
                    <a:prstGeom prst="rect">
                      <a:avLst/>
                    </a:prstGeom>
                  </pic:spPr>
                </pic:pic>
              </a:graphicData>
            </a:graphic>
          </wp:inline>
        </w:drawing>
      </w:r>
    </w:p>
    <w:p w14:paraId="31281A4D" w14:textId="2CF5658C" w:rsidR="00145C7E" w:rsidRPr="00145C7E" w:rsidRDefault="00145C7E" w:rsidP="00145C7E">
      <w:r w:rsidRPr="00145C7E">
        <w:t xml:space="preserve">In a sealable vial, </w:t>
      </w:r>
      <w:r w:rsidR="005061B8">
        <w:rPr>
          <w:b/>
          <w:bCs/>
        </w:rPr>
        <w:t>3.56</w:t>
      </w:r>
      <w:r w:rsidRPr="00145C7E">
        <w:t xml:space="preserve"> (57 mg; 0.18 mmol) and 50 mg of palladium on carbon (Pd/C) was dissolved in 10 mL of methanol. A balloon of hydrogen was connected to the sealed vial and the reaction mixture was stirred overnight. The crude was concentrated under nitrogen flow and filtered through a celite plug. The filtrate was concentrated in vacuo and purified by flash column chromatography (Silica gel, 40-60% EtOAc in Hex) to yield </w:t>
      </w:r>
      <w:r w:rsidR="005061B8">
        <w:rPr>
          <w:b/>
          <w:bCs/>
        </w:rPr>
        <w:t>3.57</w:t>
      </w:r>
      <w:r w:rsidRPr="00145C7E">
        <w:t xml:space="preserve"> (57 mg; Yield=98%) as a clear oil. </w:t>
      </w:r>
      <w:r w:rsidRPr="00145C7E">
        <w:rPr>
          <w:vertAlign w:val="superscript"/>
        </w:rPr>
        <w:t>1</w:t>
      </w:r>
      <w:r w:rsidRPr="00145C7E">
        <w:t>H NMR (400 MHz, Chloroform-</w:t>
      </w:r>
      <w:r w:rsidRPr="00145C7E">
        <w:rPr>
          <w:i/>
          <w:iCs/>
        </w:rPr>
        <w:t>d</w:t>
      </w:r>
      <w:r w:rsidRPr="00145C7E">
        <w:t xml:space="preserve">) δ 7.01 (s, 1H), 6.77 – 6.62 (m, 3H), 4.72 (d, </w:t>
      </w:r>
      <w:r w:rsidRPr="00145C7E">
        <w:rPr>
          <w:i/>
          <w:iCs/>
        </w:rPr>
        <w:t>J</w:t>
      </w:r>
      <w:r w:rsidRPr="00145C7E">
        <w:t xml:space="preserve"> = 8.0 Hz, 1H), 4.23 – 4.04 (m, 1H), 3.45 – 3.33 (m, 1H), 3.22 (dd, </w:t>
      </w:r>
      <w:r w:rsidRPr="00145C7E">
        <w:rPr>
          <w:i/>
          <w:iCs/>
        </w:rPr>
        <w:t>J</w:t>
      </w:r>
      <w:r w:rsidRPr="00145C7E">
        <w:t xml:space="preserve"> = 13.7, 4.6 Hz, 1H), 3.15 – 3.05 (m, 2H), 2.88 – 2.75 (m, 1H), 1.32 (s, 9H). </w:t>
      </w:r>
      <w:r w:rsidRPr="00145C7E">
        <w:rPr>
          <w:vertAlign w:val="superscript"/>
        </w:rPr>
        <w:t>13</w:t>
      </w:r>
      <w:r w:rsidRPr="00145C7E">
        <w:t>C NMR (101 MHz, Chloroform-</w:t>
      </w:r>
      <w:r w:rsidRPr="00145C7E">
        <w:rPr>
          <w:i/>
          <w:iCs/>
        </w:rPr>
        <w:t>d</w:t>
      </w:r>
      <w:r w:rsidRPr="00145C7E">
        <w:t>) δ 169.8, 164.2, 161.7, 153.5, 141.4, 112.7, 102.2, 80.9, 58.1, 41.3, 37.1, 28.0.</w:t>
      </w:r>
    </w:p>
    <w:p w14:paraId="6A85B6F0" w14:textId="77777777" w:rsidR="00145C7E" w:rsidRPr="00145C7E" w:rsidRDefault="00145C7E" w:rsidP="00145C7E"/>
    <w:p w14:paraId="26C81385" w14:textId="2A6D153C" w:rsidR="00145C7E" w:rsidRPr="00145C7E" w:rsidRDefault="00145C7E" w:rsidP="00145C7E">
      <w:r w:rsidRPr="00145C7E">
        <w:rPr>
          <w:b/>
          <w:bCs/>
          <w:i/>
          <w:iCs/>
        </w:rPr>
        <w:t>tert</w:t>
      </w:r>
      <w:r w:rsidRPr="00145C7E">
        <w:rPr>
          <w:b/>
          <w:bCs/>
        </w:rPr>
        <w:t>-butyl (</w:t>
      </w:r>
      <w:r w:rsidRPr="00145C7E">
        <w:rPr>
          <w:b/>
          <w:bCs/>
          <w:i/>
          <w:iCs/>
        </w:rPr>
        <w:t>S</w:t>
      </w:r>
      <w:r w:rsidRPr="00145C7E">
        <w:rPr>
          <w:b/>
          <w:bCs/>
        </w:rPr>
        <w:t>)-2-(3,5-difluorobenzyl)-3-oxo-4-(prop-2-yn-1-yl)piperazine-1-carboxylate (</w:t>
      </w:r>
      <w:r w:rsidR="00BB6D27">
        <w:rPr>
          <w:b/>
          <w:bCs/>
        </w:rPr>
        <w:t>3.58</w:t>
      </w:r>
      <w:r w:rsidRPr="00145C7E">
        <w:rPr>
          <w:b/>
          <w:bCs/>
        </w:rPr>
        <w:t>):</w:t>
      </w:r>
    </w:p>
    <w:p w14:paraId="64A1923B" w14:textId="77777777" w:rsidR="00145C7E" w:rsidRPr="00145C7E" w:rsidRDefault="00145C7E" w:rsidP="00145C7E"/>
    <w:p w14:paraId="2573D520" w14:textId="6159B8FA" w:rsidR="00145C7E" w:rsidRPr="00145C7E" w:rsidRDefault="00BB6D27" w:rsidP="00BB6D27">
      <w:pPr>
        <w:jc w:val="center"/>
      </w:pPr>
      <w:r w:rsidRPr="00BB6D27">
        <w:rPr>
          <w:noProof/>
        </w:rPr>
        <w:drawing>
          <wp:inline distT="0" distB="0" distL="0" distR="0" wp14:anchorId="4B207BEC" wp14:editId="383EEEBE">
            <wp:extent cx="3543300" cy="1295400"/>
            <wp:effectExtent l="0" t="0" r="0" b="0"/>
            <wp:docPr id="1141" name="Picture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0"/>
                    <a:stretch>
                      <a:fillRect/>
                    </a:stretch>
                  </pic:blipFill>
                  <pic:spPr>
                    <a:xfrm>
                      <a:off x="0" y="0"/>
                      <a:ext cx="3543300" cy="1295400"/>
                    </a:xfrm>
                    <a:prstGeom prst="rect">
                      <a:avLst/>
                    </a:prstGeom>
                  </pic:spPr>
                </pic:pic>
              </a:graphicData>
            </a:graphic>
          </wp:inline>
        </w:drawing>
      </w:r>
    </w:p>
    <w:p w14:paraId="67C3F17B" w14:textId="42663FC9" w:rsidR="00145C7E" w:rsidRPr="00145C7E" w:rsidRDefault="00145C7E" w:rsidP="00145C7E">
      <w:r w:rsidRPr="00145C7E">
        <w:t xml:space="preserve">In a 20 mL vial, the piperazinone </w:t>
      </w:r>
      <w:r w:rsidR="00BB6D27">
        <w:rPr>
          <w:b/>
          <w:bCs/>
        </w:rPr>
        <w:t>3.57</w:t>
      </w:r>
      <w:r w:rsidRPr="00145C7E">
        <w:t xml:space="preserve"> (57 mg; 0.18 mmol), Cs</w:t>
      </w:r>
      <w:r w:rsidRPr="00145C7E">
        <w:rPr>
          <w:vertAlign w:val="subscript"/>
        </w:rPr>
        <w:t>2</w:t>
      </w:r>
      <w:r w:rsidRPr="00145C7E">
        <w:t>CO</w:t>
      </w:r>
      <w:r w:rsidRPr="00145C7E">
        <w:rPr>
          <w:vertAlign w:val="subscript"/>
        </w:rPr>
        <w:t>3</w:t>
      </w:r>
      <w:r w:rsidRPr="00145C7E">
        <w:t xml:space="preserve"> (115 mg; 0.35 mmol), TBAOH (1M) in H</w:t>
      </w:r>
      <w:r w:rsidRPr="00145C7E">
        <w:rPr>
          <w:vertAlign w:val="subscript"/>
        </w:rPr>
        <w:t>2</w:t>
      </w:r>
      <w:r w:rsidRPr="00145C7E">
        <w:t>O (102 µL; 0.35 mmol) and in 10 mL of toluene at 60ºC. Then the propargyl bromide solution 80 wt.% in toluene (57 µL; 0.52 mmol) was added to the reaction mixture and stirred overnight at 60ºC. The reaction washed with a saturated solution of NaHCO</w:t>
      </w:r>
      <w:r w:rsidRPr="00145C7E">
        <w:rPr>
          <w:vertAlign w:val="subscript"/>
        </w:rPr>
        <w:t>3</w:t>
      </w:r>
      <w:r w:rsidRPr="00145C7E">
        <w:t xml:space="preserve"> (20 mL) and the organic layer was extracted with EtOAc (3 times). The organic layers were combined, washed with brine before being dried over Na</w:t>
      </w:r>
      <w:r w:rsidRPr="00145C7E">
        <w:rPr>
          <w:vertAlign w:val="subscript"/>
        </w:rPr>
        <w:t>2</w:t>
      </w:r>
      <w:r w:rsidRPr="00145C7E">
        <w:t>SO</w:t>
      </w:r>
      <w:r w:rsidRPr="00145C7E">
        <w:rPr>
          <w:vertAlign w:val="subscript"/>
        </w:rPr>
        <w:t>4</w:t>
      </w:r>
      <w:r w:rsidRPr="00145C7E">
        <w:t xml:space="preserve"> and filtered. The filtrate was concentrated in vacuo and purified by flash column chromatography (Silica gel, 20-50% EtOAc in Hex) to yield </w:t>
      </w:r>
      <w:r w:rsidR="00BB6D27">
        <w:rPr>
          <w:b/>
          <w:bCs/>
        </w:rPr>
        <w:t>3.58</w:t>
      </w:r>
      <w:r w:rsidRPr="00145C7E">
        <w:t xml:space="preserve"> (46 mg; Yield=72%) as a clear oil. </w:t>
      </w:r>
      <w:r w:rsidRPr="00145C7E">
        <w:rPr>
          <w:vertAlign w:val="superscript"/>
        </w:rPr>
        <w:t>1</w:t>
      </w:r>
      <w:r w:rsidRPr="00145C7E">
        <w:t>H NMR (400 MHz, Chloroform-</w:t>
      </w:r>
      <w:r w:rsidRPr="00145C7E">
        <w:rPr>
          <w:i/>
          <w:iCs/>
        </w:rPr>
        <w:t>d</w:t>
      </w:r>
      <w:r w:rsidRPr="00145C7E">
        <w:t xml:space="preserve">) δ 6.77 – 6.62 (m, 3H), 4.75 (s, 1H), 4.40 (dd, </w:t>
      </w:r>
      <w:r w:rsidRPr="00145C7E">
        <w:rPr>
          <w:i/>
          <w:iCs/>
        </w:rPr>
        <w:t>J</w:t>
      </w:r>
      <w:r w:rsidRPr="00145C7E">
        <w:t xml:space="preserve"> = 17.3, 2.6 Hz, 1H), 4.11 (dd, </w:t>
      </w:r>
      <w:r w:rsidRPr="00145C7E">
        <w:rPr>
          <w:i/>
          <w:iCs/>
        </w:rPr>
        <w:t>J</w:t>
      </w:r>
      <w:r w:rsidRPr="00145C7E">
        <w:t xml:space="preserve"> = 17.3, 2.5 Hz, 1H), 3.52 – 3.42 (m, 1H), 3.28 – 3.19 (m, 2H), 3.18 – 3.08 (m, 2H), 2.96 – 2.85 (m, 1H), 2.24 (t, </w:t>
      </w:r>
      <w:r w:rsidRPr="00145C7E">
        <w:rPr>
          <w:i/>
          <w:iCs/>
        </w:rPr>
        <w:t>J</w:t>
      </w:r>
      <w:r w:rsidRPr="00145C7E">
        <w:t xml:space="preserve"> = 2.5 Hz, 1H), 1.33 (s, 9H). </w:t>
      </w:r>
      <w:r w:rsidRPr="00145C7E">
        <w:rPr>
          <w:vertAlign w:val="superscript"/>
        </w:rPr>
        <w:t>13</w:t>
      </w:r>
      <w:r w:rsidRPr="00145C7E">
        <w:t>C NMR (101 MHz, Chloroform-</w:t>
      </w:r>
      <w:r w:rsidRPr="00145C7E">
        <w:rPr>
          <w:i/>
          <w:iCs/>
        </w:rPr>
        <w:t>d</w:t>
      </w:r>
      <w:r w:rsidRPr="00145C7E">
        <w:t>) δ 167.0, 164.2, 164.1, 161.7, 161.6, 153.4, 141.5, 141.4, 112.7, 112.6, 112.5, 102.5, 102.2, 102.0, 80.9, 77.5, 72.6, 45.7, 35.9, 28.0.</w:t>
      </w:r>
    </w:p>
    <w:p w14:paraId="6313F91D" w14:textId="77777777" w:rsidR="00145C7E" w:rsidRPr="00145C7E" w:rsidRDefault="00145C7E" w:rsidP="00145C7E"/>
    <w:p w14:paraId="1048A9ED" w14:textId="7B6DE83F" w:rsidR="00145C7E" w:rsidRPr="00145C7E" w:rsidRDefault="00145C7E" w:rsidP="00145C7E">
      <w:pPr>
        <w:rPr>
          <w:b/>
          <w:bCs/>
        </w:rPr>
      </w:pPr>
      <w:r w:rsidRPr="00145C7E">
        <w:rPr>
          <w:b/>
          <w:bCs/>
        </w:rPr>
        <w:t>(</w:t>
      </w:r>
      <w:r w:rsidRPr="00145C7E">
        <w:rPr>
          <w:b/>
          <w:bCs/>
          <w:i/>
          <w:iCs/>
        </w:rPr>
        <w:t>S</w:t>
      </w:r>
      <w:r w:rsidRPr="00145C7E">
        <w:rPr>
          <w:b/>
          <w:bCs/>
        </w:rPr>
        <w:t>)-3-(3,5-difluorobenzyl)-1-(prop-2-yn-1-yl)piperazin-2-one (</w:t>
      </w:r>
      <w:r w:rsidR="00BB6D27">
        <w:rPr>
          <w:b/>
          <w:bCs/>
        </w:rPr>
        <w:t>3.58</w:t>
      </w:r>
      <w:r w:rsidRPr="00145C7E">
        <w:rPr>
          <w:b/>
          <w:bCs/>
        </w:rPr>
        <w:t>’):</w:t>
      </w:r>
    </w:p>
    <w:p w14:paraId="4EAB9B26" w14:textId="77777777" w:rsidR="00145C7E" w:rsidRPr="00145C7E" w:rsidRDefault="00145C7E" w:rsidP="00145C7E"/>
    <w:p w14:paraId="286BE788" w14:textId="24A86D88" w:rsidR="00145C7E" w:rsidRPr="00145C7E" w:rsidRDefault="00BB6D27" w:rsidP="00145C7E">
      <w:r w:rsidRPr="00BB6D27">
        <w:rPr>
          <w:noProof/>
        </w:rPr>
        <w:drawing>
          <wp:inline distT="0" distB="0" distL="0" distR="0" wp14:anchorId="6C7EC3FC" wp14:editId="5631829F">
            <wp:extent cx="3568700" cy="1257300"/>
            <wp:effectExtent l="0" t="0" r="0" b="0"/>
            <wp:docPr id="1142" name="Picture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1"/>
                    <a:stretch>
                      <a:fillRect/>
                    </a:stretch>
                  </pic:blipFill>
                  <pic:spPr>
                    <a:xfrm>
                      <a:off x="0" y="0"/>
                      <a:ext cx="3568700" cy="1257300"/>
                    </a:xfrm>
                    <a:prstGeom prst="rect">
                      <a:avLst/>
                    </a:prstGeom>
                  </pic:spPr>
                </pic:pic>
              </a:graphicData>
            </a:graphic>
          </wp:inline>
        </w:drawing>
      </w:r>
    </w:p>
    <w:p w14:paraId="4E9E275E" w14:textId="3A72968C" w:rsidR="00145C7E" w:rsidRPr="00145C7E" w:rsidRDefault="00145C7E" w:rsidP="00145C7E">
      <w:r w:rsidRPr="00145C7E">
        <w:t xml:space="preserve">In a 3-dram vial, the propargyl piperazinone </w:t>
      </w:r>
      <w:r w:rsidR="00BB6D27">
        <w:rPr>
          <w:b/>
          <w:bCs/>
        </w:rPr>
        <w:t>3.58</w:t>
      </w:r>
      <w:r w:rsidRPr="00145C7E">
        <w:t xml:space="preserve"> (46 mg; 0.13 mmol) was dissolved in 5 mL of DCM and 1 mL of TFA was added. The reaction mixture was stirred for 3h. After concentration under N</w:t>
      </w:r>
      <w:r w:rsidRPr="00145C7E">
        <w:rPr>
          <w:vertAlign w:val="subscript"/>
        </w:rPr>
        <w:t>2</w:t>
      </w:r>
      <w:r w:rsidRPr="00145C7E">
        <w:t xml:space="preserve"> flow, the reaction washed with a saturated solution of NaHCO</w:t>
      </w:r>
      <w:r w:rsidRPr="00145C7E">
        <w:rPr>
          <w:vertAlign w:val="subscript"/>
        </w:rPr>
        <w:t>3</w:t>
      </w:r>
      <w:r w:rsidRPr="00145C7E">
        <w:t xml:space="preserve"> (20 mL) and the organic layer was extracted with EtOAc (3 times). The organic layers were combined, washed with brine before being dried over Na</w:t>
      </w:r>
      <w:r w:rsidRPr="00145C7E">
        <w:rPr>
          <w:vertAlign w:val="subscript"/>
        </w:rPr>
        <w:t>2</w:t>
      </w:r>
      <w:r w:rsidRPr="00145C7E">
        <w:t>SO</w:t>
      </w:r>
      <w:r w:rsidRPr="00145C7E">
        <w:rPr>
          <w:vertAlign w:val="subscript"/>
        </w:rPr>
        <w:t>4</w:t>
      </w:r>
      <w:r w:rsidRPr="00145C7E">
        <w:t xml:space="preserve"> and filtered. The filtrate was concentrated in vacuo and purified by flash column chromatography (Silica gel, 0-4% MeOH in DCM) to yield </w:t>
      </w:r>
      <w:r w:rsidR="00BB6D27">
        <w:rPr>
          <w:b/>
          <w:bCs/>
        </w:rPr>
        <w:t>3.58</w:t>
      </w:r>
      <w:r w:rsidRPr="00145C7E">
        <w:rPr>
          <w:b/>
          <w:bCs/>
        </w:rPr>
        <w:t>’</w:t>
      </w:r>
      <w:r w:rsidRPr="00145C7E">
        <w:t xml:space="preserve"> (45 mg; Yield=97%) as a yellow oil. </w:t>
      </w:r>
      <w:r w:rsidRPr="00145C7E">
        <w:rPr>
          <w:vertAlign w:val="superscript"/>
        </w:rPr>
        <w:t>1</w:t>
      </w:r>
      <w:r w:rsidRPr="00145C7E">
        <w:t>H NMR (400 MHz, Chloroform-</w:t>
      </w:r>
      <w:r w:rsidRPr="00145C7E">
        <w:rPr>
          <w:i/>
          <w:iCs/>
        </w:rPr>
        <w:t>d</w:t>
      </w:r>
      <w:r w:rsidRPr="00145C7E">
        <w:t xml:space="preserve">) δ 6.83 – 6.73 (d, 2H), 6.66 (tt, </w:t>
      </w:r>
      <w:r w:rsidRPr="00145C7E">
        <w:rPr>
          <w:i/>
          <w:iCs/>
        </w:rPr>
        <w:t>J</w:t>
      </w:r>
      <w:r w:rsidRPr="00145C7E">
        <w:t xml:space="preserve"> = 9.1, 2.4 Hz, 1H), 4.24 (d, </w:t>
      </w:r>
      <w:r w:rsidRPr="00145C7E">
        <w:rPr>
          <w:i/>
          <w:iCs/>
        </w:rPr>
        <w:t>J</w:t>
      </w:r>
      <w:r w:rsidRPr="00145C7E">
        <w:t xml:space="preserve"> = 2.5 Hz, 2H), 3.61 (dd, </w:t>
      </w:r>
      <w:r w:rsidRPr="00145C7E">
        <w:rPr>
          <w:i/>
          <w:iCs/>
        </w:rPr>
        <w:t>J</w:t>
      </w:r>
      <w:r w:rsidRPr="00145C7E">
        <w:t xml:space="preserve"> = 9.4, 3.6 Hz, 1H), 3.47 (td, </w:t>
      </w:r>
      <w:r w:rsidRPr="00145C7E">
        <w:rPr>
          <w:i/>
          <w:iCs/>
        </w:rPr>
        <w:t>J</w:t>
      </w:r>
      <w:r w:rsidRPr="00145C7E">
        <w:t xml:space="preserve"> = 11.1, 10.6, 4.6 Hz, 1H), 3.36 (m, 2H), 3.15 (ddd, </w:t>
      </w:r>
      <w:r w:rsidRPr="00145C7E">
        <w:rPr>
          <w:i/>
          <w:iCs/>
        </w:rPr>
        <w:t>J</w:t>
      </w:r>
      <w:r w:rsidRPr="00145C7E">
        <w:t xml:space="preserve"> = 12.7, 4.6, 3.0 Hz, 1H), 2.98 (ddd, </w:t>
      </w:r>
      <w:r w:rsidRPr="00145C7E">
        <w:rPr>
          <w:i/>
          <w:iCs/>
        </w:rPr>
        <w:t>J</w:t>
      </w:r>
      <w:r w:rsidRPr="00145C7E">
        <w:t xml:space="preserve"> = 12.7, 10.2, 4.2 Hz, 1H), 2.87 (dd, </w:t>
      </w:r>
      <w:r w:rsidRPr="00145C7E">
        <w:rPr>
          <w:i/>
          <w:iCs/>
        </w:rPr>
        <w:t>J</w:t>
      </w:r>
      <w:r w:rsidRPr="00145C7E">
        <w:t xml:space="preserve"> = 13.9, 9.4 Hz, 1H), 2.22 (t, </w:t>
      </w:r>
      <w:r w:rsidRPr="00145C7E">
        <w:rPr>
          <w:i/>
          <w:iCs/>
        </w:rPr>
        <w:t>J</w:t>
      </w:r>
      <w:r w:rsidRPr="00145C7E">
        <w:t xml:space="preserve"> = 2.6 Hz, 1H). </w:t>
      </w:r>
      <w:r w:rsidRPr="00145C7E">
        <w:rPr>
          <w:vertAlign w:val="superscript"/>
        </w:rPr>
        <w:t>13</w:t>
      </w:r>
      <w:r w:rsidRPr="00145C7E">
        <w:t>C NMR (101 MHz, Chloroform-</w:t>
      </w:r>
      <w:r w:rsidRPr="00145C7E">
        <w:rPr>
          <w:i/>
          <w:iCs/>
        </w:rPr>
        <w:t>d</w:t>
      </w:r>
      <w:r w:rsidRPr="00145C7E">
        <w:t>) δ 168.5, 164.3, 161.7, 142.4, 112.3, 112.1, 102.2, 78.1, 72.2, 60.2, 47.4, 41.9, 38.0, 35.8.</w:t>
      </w:r>
    </w:p>
    <w:p w14:paraId="24592E9F" w14:textId="77777777" w:rsidR="00145C7E" w:rsidRPr="00145C7E" w:rsidRDefault="00145C7E" w:rsidP="00145C7E"/>
    <w:p w14:paraId="0C5E4BB4" w14:textId="299FBCED" w:rsidR="00145C7E" w:rsidRPr="00145C7E" w:rsidRDefault="00145C7E" w:rsidP="00145C7E">
      <w:pPr>
        <w:rPr>
          <w:b/>
          <w:bCs/>
        </w:rPr>
      </w:pPr>
      <w:r w:rsidRPr="00145C7E">
        <w:rPr>
          <w:b/>
          <w:bCs/>
        </w:rPr>
        <w:t>(</w:t>
      </w:r>
      <w:r w:rsidRPr="00145C7E">
        <w:rPr>
          <w:b/>
          <w:bCs/>
          <w:i/>
          <w:iCs/>
        </w:rPr>
        <w:t>S</w:t>
      </w:r>
      <w:r w:rsidRPr="00145C7E">
        <w:rPr>
          <w:b/>
          <w:bCs/>
        </w:rPr>
        <w:t>,</w:t>
      </w:r>
      <w:r w:rsidRPr="00145C7E">
        <w:rPr>
          <w:b/>
          <w:bCs/>
          <w:i/>
          <w:iCs/>
        </w:rPr>
        <w:t>E</w:t>
      </w:r>
      <w:r w:rsidRPr="00145C7E">
        <w:rPr>
          <w:b/>
          <w:bCs/>
        </w:rPr>
        <w:t>)-3-(3,5-difluorobenzyl)-4-(hept-2-enoyl)-1-(prop-2-yn-1-yl)piperazin-2-one (</w:t>
      </w:r>
      <w:r w:rsidR="00C94FA4">
        <w:rPr>
          <w:b/>
          <w:bCs/>
        </w:rPr>
        <w:t>3.</w:t>
      </w:r>
      <w:r w:rsidRPr="00145C7E">
        <w:rPr>
          <w:b/>
          <w:bCs/>
        </w:rPr>
        <w:t>25):</w:t>
      </w:r>
    </w:p>
    <w:p w14:paraId="188AE5E0" w14:textId="77777777" w:rsidR="00145C7E" w:rsidRPr="00145C7E" w:rsidRDefault="00145C7E" w:rsidP="00145C7E">
      <w:pPr>
        <w:rPr>
          <w:b/>
          <w:bCs/>
        </w:rPr>
      </w:pPr>
    </w:p>
    <w:p w14:paraId="23A17FAB" w14:textId="55D9D044" w:rsidR="00145C7E" w:rsidRPr="00145C7E" w:rsidRDefault="00C94FA4" w:rsidP="00145C7E">
      <w:r w:rsidRPr="00C94FA4">
        <w:rPr>
          <w:noProof/>
        </w:rPr>
        <w:drawing>
          <wp:inline distT="0" distB="0" distL="0" distR="0" wp14:anchorId="2017A269" wp14:editId="45BE6A97">
            <wp:extent cx="5791200" cy="1397000"/>
            <wp:effectExtent l="0" t="0" r="0" b="0"/>
            <wp:docPr id="1143" name="Picture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2"/>
                    <a:stretch>
                      <a:fillRect/>
                    </a:stretch>
                  </pic:blipFill>
                  <pic:spPr>
                    <a:xfrm>
                      <a:off x="0" y="0"/>
                      <a:ext cx="5791200" cy="1397000"/>
                    </a:xfrm>
                    <a:prstGeom prst="rect">
                      <a:avLst/>
                    </a:prstGeom>
                  </pic:spPr>
                </pic:pic>
              </a:graphicData>
            </a:graphic>
          </wp:inline>
        </w:drawing>
      </w:r>
    </w:p>
    <w:p w14:paraId="05AB8CEE" w14:textId="41BB597B" w:rsidR="00145C7E" w:rsidRPr="00145C7E" w:rsidRDefault="00145C7E" w:rsidP="00145C7E">
      <w:r w:rsidRPr="00145C7E">
        <w:t xml:space="preserve">In a vial, the amine </w:t>
      </w:r>
      <w:r w:rsidR="00C94FA4">
        <w:rPr>
          <w:b/>
          <w:bCs/>
        </w:rPr>
        <w:t>3.58</w:t>
      </w:r>
      <w:r w:rsidRPr="00145C7E">
        <w:rPr>
          <w:b/>
          <w:bCs/>
        </w:rPr>
        <w:t>’</w:t>
      </w:r>
      <w:r w:rsidRPr="00145C7E">
        <w:t xml:space="preserve"> (45 mg; 0.17 mmol), (</w:t>
      </w:r>
      <w:r w:rsidRPr="00145C7E">
        <w:rPr>
          <w:i/>
        </w:rPr>
        <w:t>E</w:t>
      </w:r>
      <w:r w:rsidRPr="00145C7E">
        <w:t xml:space="preserve">)-hept-2-enoic acid </w:t>
      </w:r>
      <w:r w:rsidR="00C94FA4">
        <w:rPr>
          <w:b/>
          <w:bCs/>
        </w:rPr>
        <w:t>3.45</w:t>
      </w:r>
      <w:r w:rsidRPr="00145C7E">
        <w:t xml:space="preserve"> (26 mg; 0.2 mmol) and 30 µL of TEA were dissolved in 4 mL of dry DMF. After cooling down the solution to 0ºC (ice bath), PyBOP (104 mg; 0.2 mmol) was added and the reaction mixture was stirred and let warm to RT overnight. The reaction was quenched with water (10 mL) and washed with a saturated solution of NaHCO</w:t>
      </w:r>
      <w:r w:rsidRPr="00145C7E">
        <w:rPr>
          <w:vertAlign w:val="subscript"/>
        </w:rPr>
        <w:t>3</w:t>
      </w:r>
      <w:r w:rsidRPr="00145C7E">
        <w:t xml:space="preserve"> (20 mL) and the organic layer was extracted with EtOAc (3 times). The organic layers were combined, washed with brine before being dried over Na</w:t>
      </w:r>
      <w:r w:rsidRPr="00145C7E">
        <w:rPr>
          <w:vertAlign w:val="subscript"/>
        </w:rPr>
        <w:t>2</w:t>
      </w:r>
      <w:r w:rsidRPr="00145C7E">
        <w:t>SO</w:t>
      </w:r>
      <w:r w:rsidRPr="00145C7E">
        <w:rPr>
          <w:vertAlign w:val="subscript"/>
        </w:rPr>
        <w:t>4</w:t>
      </w:r>
      <w:r w:rsidRPr="00145C7E">
        <w:t xml:space="preserve"> and filtered. The filtrate was concentrated in vacuo and purified by flash column chromatography (Silica gel, 20-50% EtOAc in Hex) to yield </w:t>
      </w:r>
      <w:r w:rsidR="00C94FA4">
        <w:rPr>
          <w:b/>
          <w:bCs/>
        </w:rPr>
        <w:t>3.25</w:t>
      </w:r>
      <w:r w:rsidRPr="00145C7E">
        <w:t xml:space="preserve"> (45 mg; Yield=71%) as a colorless oil. </w:t>
      </w:r>
      <w:r w:rsidRPr="00145C7E">
        <w:rPr>
          <w:vertAlign w:val="superscript"/>
        </w:rPr>
        <w:t>1</w:t>
      </w:r>
      <w:r w:rsidRPr="00145C7E">
        <w:t>H NMR (400 MHz, Acetonitrile-</w:t>
      </w:r>
      <w:r w:rsidRPr="00145C7E">
        <w:rPr>
          <w:i/>
          <w:iCs/>
        </w:rPr>
        <w:t>d</w:t>
      </w:r>
      <w:r w:rsidRPr="00145C7E">
        <w:rPr>
          <w:vertAlign w:val="subscript"/>
        </w:rPr>
        <w:t>3</w:t>
      </w:r>
      <w:r w:rsidRPr="00145C7E">
        <w:t xml:space="preserve">) δ 6.84 (t, </w:t>
      </w:r>
      <w:r w:rsidRPr="00145C7E">
        <w:rPr>
          <w:i/>
          <w:iCs/>
        </w:rPr>
        <w:t>J</w:t>
      </w:r>
      <w:r w:rsidRPr="00145C7E">
        <w:t xml:space="preserve"> = 8.6 Hz, 3H), 6.63 (ddt, </w:t>
      </w:r>
      <w:r w:rsidRPr="00145C7E">
        <w:rPr>
          <w:i/>
          <w:iCs/>
        </w:rPr>
        <w:t>J</w:t>
      </w:r>
      <w:r w:rsidRPr="00145C7E">
        <w:t xml:space="preserve"> = 71.0, 14.3, 6.9 Hz, 1H), 5.99 (dd, </w:t>
      </w:r>
      <w:r w:rsidRPr="00145C7E">
        <w:rPr>
          <w:i/>
          <w:iCs/>
        </w:rPr>
        <w:t>J</w:t>
      </w:r>
      <w:r w:rsidRPr="00145C7E">
        <w:t xml:space="preserve"> = 264.4, 15.0 Hz, 1H), 5.16 – 5.00 (m, 0H), 4.70 – 4.60 (m, 1H), 4.28 (ddd, </w:t>
      </w:r>
      <w:r w:rsidRPr="00145C7E">
        <w:rPr>
          <w:i/>
          <w:iCs/>
        </w:rPr>
        <w:t>J</w:t>
      </w:r>
      <w:r w:rsidRPr="00145C7E">
        <w:t xml:space="preserve"> = 17.5, 8.0, 2.5 Hz, 1H), 4.23 – 4.09 (m, 1H), 4.09 – 3.95 (m, 1H), 3.50 – 3.30 (m, 2H), 3.30 – 3.22 (m, 1H), 3.22 – 3.15 (m, 1H), 3.15 – 2.94 (m, 1H), 2.60 – 2.52 (m, 1H), 2.20 (q, </w:t>
      </w:r>
      <w:r w:rsidRPr="00145C7E">
        <w:rPr>
          <w:i/>
          <w:iCs/>
        </w:rPr>
        <w:t>J</w:t>
      </w:r>
      <w:r w:rsidRPr="00145C7E">
        <w:t xml:space="preserve"> = 7.3 Hz, 1H), 2.05 – 1.96 (m, 1H), 1.47 – 1.27 (m, 2H), 1.27 – 1.17 (m, 2H), 0.95 – 0.80 (m, 3H). </w:t>
      </w:r>
      <w:r w:rsidRPr="00145C7E">
        <w:rPr>
          <w:vertAlign w:val="superscript"/>
        </w:rPr>
        <w:t>13</w:t>
      </w:r>
      <w:r w:rsidRPr="00145C7E">
        <w:t>C NMR (101 MHz, Acetonitrile-</w:t>
      </w:r>
      <w:r w:rsidRPr="00145C7E">
        <w:rPr>
          <w:i/>
          <w:iCs/>
        </w:rPr>
        <w:t>d</w:t>
      </w:r>
      <w:r w:rsidRPr="00145C7E">
        <w:rPr>
          <w:vertAlign w:val="subscript"/>
        </w:rPr>
        <w:t>3</w:t>
      </w:r>
      <w:r w:rsidRPr="00145C7E">
        <w:t>) δ 166.7, 165.9, 164.8, 163.9, 161.6, 147.0, 146.4, 133.7, 119.6, 119.0, 117.5, 113.1, 112.9, 112.7, 112.4, 102.5, 102.2, 101.8, 78.3, 72.5, 72.4, 59.3, 56.0, 54.5, 46.0, 45.4, 40.1, 40.0, 37.3, 37.1, 36.2, 35.4, 35.2, 34.8, 34.4, 31.8, 31.5, 30.2, 30.0, 22.0, 13.2.</w:t>
      </w:r>
    </w:p>
    <w:p w14:paraId="214A36B8" w14:textId="77777777" w:rsidR="00145C7E" w:rsidRPr="00145C7E" w:rsidRDefault="00145C7E" w:rsidP="00145C7E"/>
    <w:p w14:paraId="3721E36C" w14:textId="750AA3B9" w:rsidR="00145C7E" w:rsidRPr="00145C7E" w:rsidRDefault="00145C7E" w:rsidP="00145C7E">
      <w:pPr>
        <w:rPr>
          <w:b/>
          <w:bCs/>
        </w:rPr>
      </w:pPr>
      <w:r w:rsidRPr="00145C7E">
        <w:rPr>
          <w:b/>
          <w:bCs/>
        </w:rPr>
        <w:t>(</w:t>
      </w:r>
      <w:r w:rsidRPr="00145C7E">
        <w:rPr>
          <w:b/>
          <w:bCs/>
          <w:i/>
          <w:iCs/>
        </w:rPr>
        <w:t>S</w:t>
      </w:r>
      <w:r w:rsidRPr="00145C7E">
        <w:rPr>
          <w:b/>
          <w:bCs/>
        </w:rPr>
        <w:t>,</w:t>
      </w:r>
      <w:r w:rsidRPr="00145C7E">
        <w:rPr>
          <w:b/>
          <w:bCs/>
          <w:i/>
          <w:iCs/>
        </w:rPr>
        <w:t>E</w:t>
      </w:r>
      <w:r w:rsidRPr="00145C7E">
        <w:rPr>
          <w:b/>
          <w:bCs/>
        </w:rPr>
        <w:t>)-3-(3,5-difluorobenzyl)-4-(hept-2-enoyl)-3,4-dihydropyrazin-2(1</w:t>
      </w:r>
      <w:r w:rsidRPr="00145C7E">
        <w:rPr>
          <w:b/>
          <w:bCs/>
          <w:i/>
          <w:iCs/>
        </w:rPr>
        <w:t>H</w:t>
      </w:r>
      <w:r w:rsidRPr="00145C7E">
        <w:rPr>
          <w:b/>
          <w:bCs/>
        </w:rPr>
        <w:t>)-one (</w:t>
      </w:r>
      <w:r w:rsidR="00AD0D0D">
        <w:rPr>
          <w:b/>
          <w:bCs/>
        </w:rPr>
        <w:t>3.60</w:t>
      </w:r>
      <w:r w:rsidRPr="00145C7E">
        <w:rPr>
          <w:b/>
          <w:bCs/>
        </w:rPr>
        <w:t>):</w:t>
      </w:r>
    </w:p>
    <w:p w14:paraId="2A1E7104" w14:textId="77777777" w:rsidR="00145C7E" w:rsidRPr="00145C7E" w:rsidRDefault="00145C7E" w:rsidP="00145C7E"/>
    <w:p w14:paraId="6CE26491" w14:textId="4DD00486" w:rsidR="00145C7E" w:rsidRPr="00145C7E" w:rsidRDefault="00AD0D0D" w:rsidP="004A3FB1">
      <w:pPr>
        <w:jc w:val="center"/>
      </w:pPr>
      <w:r w:rsidRPr="00AD0D0D">
        <w:rPr>
          <w:noProof/>
        </w:rPr>
        <w:drawing>
          <wp:inline distT="0" distB="0" distL="0" distR="0" wp14:anchorId="404A631E" wp14:editId="00C958F5">
            <wp:extent cx="4711700" cy="5219700"/>
            <wp:effectExtent l="0" t="0" r="0" b="0"/>
            <wp:docPr id="1144" name="Pictur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3"/>
                    <a:stretch>
                      <a:fillRect/>
                    </a:stretch>
                  </pic:blipFill>
                  <pic:spPr>
                    <a:xfrm>
                      <a:off x="0" y="0"/>
                      <a:ext cx="4711700" cy="5219700"/>
                    </a:xfrm>
                    <a:prstGeom prst="rect">
                      <a:avLst/>
                    </a:prstGeom>
                  </pic:spPr>
                </pic:pic>
              </a:graphicData>
            </a:graphic>
          </wp:inline>
        </w:drawing>
      </w:r>
    </w:p>
    <w:p w14:paraId="4438FEC5" w14:textId="7C073F23" w:rsidR="00145C7E" w:rsidRPr="00145C7E" w:rsidRDefault="00145C7E" w:rsidP="00145C7E">
      <w:r w:rsidRPr="00145C7E">
        <w:t xml:space="preserve">In a vial, the intermediate </w:t>
      </w:r>
      <w:r w:rsidR="00AD0D0D">
        <w:rPr>
          <w:b/>
          <w:bCs/>
        </w:rPr>
        <w:t>3.53</w:t>
      </w:r>
      <w:r w:rsidRPr="00145C7E">
        <w:t xml:space="preserve"> (81 mg; 0.25 mmol) and LiOH (21 mg; 0.5 mmol) was dissolved in 10 mL of a mixture of THF, MeOH and H</w:t>
      </w:r>
      <w:r w:rsidRPr="00145C7E">
        <w:rPr>
          <w:vertAlign w:val="subscript"/>
        </w:rPr>
        <w:t>2</w:t>
      </w:r>
      <w:r w:rsidRPr="00145C7E">
        <w:t>O (3:1:1). After stirring for 10h @ RT, the reaction was quenched with 1N HCl solution (2 mL) and washed with H</w:t>
      </w:r>
      <w:r w:rsidRPr="00145C7E">
        <w:rPr>
          <w:vertAlign w:val="subscript"/>
        </w:rPr>
        <w:t>2</w:t>
      </w:r>
      <w:r w:rsidRPr="00145C7E">
        <w:t>O (20 mL) and the organic layer was extracted with EtOAc (3 times). The organic layers were combined, washed with brine before being dried over Na</w:t>
      </w:r>
      <w:r w:rsidRPr="00145C7E">
        <w:rPr>
          <w:vertAlign w:val="subscript"/>
        </w:rPr>
        <w:t>2</w:t>
      </w:r>
      <w:r w:rsidRPr="00145C7E">
        <w:t>SO</w:t>
      </w:r>
      <w:r w:rsidRPr="00145C7E">
        <w:rPr>
          <w:vertAlign w:val="subscript"/>
        </w:rPr>
        <w:t>4</w:t>
      </w:r>
      <w:r w:rsidRPr="00145C7E">
        <w:t xml:space="preserve"> and filtered. The filtrate </w:t>
      </w:r>
      <w:r w:rsidR="00AD0D0D">
        <w:rPr>
          <w:b/>
          <w:bCs/>
        </w:rPr>
        <w:t>3.53</w:t>
      </w:r>
      <w:r w:rsidRPr="00145C7E">
        <w:rPr>
          <w:b/>
          <w:bCs/>
        </w:rPr>
        <w:t>’</w:t>
      </w:r>
      <w:r w:rsidRPr="00145C7E">
        <w:t xml:space="preserve"> was concentrated in vacuo and taken directly to the next step.</w:t>
      </w:r>
    </w:p>
    <w:p w14:paraId="59929B37" w14:textId="380681F7" w:rsidR="00145C7E" w:rsidRPr="00145C7E" w:rsidRDefault="00145C7E" w:rsidP="00145C7E">
      <w:r w:rsidRPr="00145C7E">
        <w:t xml:space="preserve">In a vial, </w:t>
      </w:r>
      <w:r w:rsidR="00AD0D0D">
        <w:rPr>
          <w:b/>
          <w:bCs/>
        </w:rPr>
        <w:t>3.53</w:t>
      </w:r>
      <w:r w:rsidRPr="00145C7E">
        <w:rPr>
          <w:b/>
          <w:bCs/>
        </w:rPr>
        <w:t>’</w:t>
      </w:r>
      <w:r w:rsidRPr="00145C7E">
        <w:t xml:space="preserve"> (77 mg; 0.25 mmol), aminoacetaldehyde dimethyl acetal (44 mg; 0.3 mmol) and 110 µL of TEA were dissolved in 2 mL of dry DMF. After cooling down the solution to 0ºC (ice bath), PyBOP (182 mg; 0.35 mmol) was added and the reaction mixture was stirred and let warm to RT overnight. The reaction was quenched with water (10 mL) and washed with a saturated solution of NaHCO</w:t>
      </w:r>
      <w:r w:rsidRPr="00145C7E">
        <w:rPr>
          <w:vertAlign w:val="subscript"/>
        </w:rPr>
        <w:t>3</w:t>
      </w:r>
      <w:r w:rsidRPr="00145C7E">
        <w:t xml:space="preserve"> (20 mL) and the organic layer was extracted with EtOAc (3 times). The organic layers were combined, washed with brine before being dried over Na</w:t>
      </w:r>
      <w:r w:rsidRPr="00145C7E">
        <w:rPr>
          <w:vertAlign w:val="subscript"/>
        </w:rPr>
        <w:t>2</w:t>
      </w:r>
      <w:r w:rsidRPr="00145C7E">
        <w:t>SO</w:t>
      </w:r>
      <w:r w:rsidRPr="00145C7E">
        <w:rPr>
          <w:vertAlign w:val="subscript"/>
        </w:rPr>
        <w:t>4</w:t>
      </w:r>
      <w:r w:rsidRPr="00145C7E">
        <w:t xml:space="preserve"> and filtered. The filtrate was concentrated in vacuo and purified by flash column chromatography (Silica gel, 20-50% EtOAc in Hex) to yield </w:t>
      </w:r>
      <w:r w:rsidR="00AD0D0D">
        <w:rPr>
          <w:b/>
          <w:bCs/>
        </w:rPr>
        <w:t>3.59</w:t>
      </w:r>
      <w:r w:rsidRPr="00145C7E">
        <w:t xml:space="preserve"> (90 mg; Yield=90%) as a white solid.</w:t>
      </w:r>
    </w:p>
    <w:p w14:paraId="68596A0A" w14:textId="71A27FEE" w:rsidR="00145C7E" w:rsidRPr="00145C7E" w:rsidRDefault="00145C7E" w:rsidP="00145C7E">
      <w:r w:rsidRPr="00145C7E">
        <w:t xml:space="preserve">The amide intermediate </w:t>
      </w:r>
      <w:r w:rsidR="00AD0D0D">
        <w:rPr>
          <w:b/>
          <w:bCs/>
        </w:rPr>
        <w:t>3.59</w:t>
      </w:r>
      <w:r w:rsidRPr="00145C7E">
        <w:t xml:space="preserve"> (90 mg; 0.23 mmol), pTSOH.H</w:t>
      </w:r>
      <w:r w:rsidRPr="00145C7E">
        <w:rPr>
          <w:vertAlign w:val="subscript"/>
        </w:rPr>
        <w:t>2</w:t>
      </w:r>
      <w:r w:rsidRPr="00145C7E">
        <w:t xml:space="preserve">O (50 mg; 0.29 mmol) and 4A molecular sieves were then dissolved in 15 mL of acetone and stirred for 4h at 45ºC. The crude was filtered through a celite plug and purified by flash column chromatography (Silica gel, 20-50% EtOAc in Hex) to yield </w:t>
      </w:r>
      <w:r w:rsidR="00AD0D0D">
        <w:rPr>
          <w:b/>
          <w:bCs/>
        </w:rPr>
        <w:t>3.60</w:t>
      </w:r>
      <w:r w:rsidRPr="00145C7E">
        <w:t xml:space="preserve"> (58 mg; Yield= 74%) as a yellow oil. </w:t>
      </w:r>
      <w:r w:rsidRPr="00145C7E">
        <w:rPr>
          <w:vertAlign w:val="superscript"/>
        </w:rPr>
        <w:t>1</w:t>
      </w:r>
      <w:r w:rsidRPr="00145C7E">
        <w:t>H NMR (300 MHz, Chloroform-</w:t>
      </w:r>
      <w:r w:rsidRPr="00145C7E">
        <w:rPr>
          <w:i/>
          <w:iCs/>
        </w:rPr>
        <w:t>d</w:t>
      </w:r>
      <w:r w:rsidRPr="00145C7E">
        <w:t xml:space="preserve">) δ 8.23 (d, </w:t>
      </w:r>
      <w:r w:rsidRPr="00145C7E">
        <w:rPr>
          <w:i/>
          <w:iCs/>
        </w:rPr>
        <w:t>J</w:t>
      </w:r>
      <w:r w:rsidRPr="00145C7E">
        <w:t xml:space="preserve"> = 60.8 Hz, 1H), 7.04 – 6.78 (m, 1H), 6.76 – 6.60 (m, 3H), 6.24 – 6.01 (m, 2H), 5.64 – 5.52 (m, 1H), 5.40 – 5.29 (m, 1H), 3.15 – 2.85 (m, 2H), 2.23 (qd, </w:t>
      </w:r>
      <w:r w:rsidRPr="00145C7E">
        <w:rPr>
          <w:i/>
          <w:iCs/>
        </w:rPr>
        <w:t>J</w:t>
      </w:r>
      <w:r w:rsidRPr="00145C7E">
        <w:t xml:space="preserve"> = 7.1, 1.5 Hz, 1H), 2.08 – 1.95 (m, 1H), 1.74 (s, 0H), 1.53 – 1.19 (m, 4H), 0.97 – 0.79 (m, 3H).</w:t>
      </w:r>
    </w:p>
    <w:p w14:paraId="4945F266" w14:textId="77777777" w:rsidR="00145C7E" w:rsidRPr="00145C7E" w:rsidRDefault="00145C7E" w:rsidP="00145C7E"/>
    <w:p w14:paraId="1B711B0F" w14:textId="406F1F10" w:rsidR="00145C7E" w:rsidRPr="00145C7E" w:rsidRDefault="00145C7E" w:rsidP="00145C7E">
      <w:pPr>
        <w:rPr>
          <w:b/>
          <w:bCs/>
        </w:rPr>
      </w:pPr>
      <w:r w:rsidRPr="00145C7E">
        <w:rPr>
          <w:b/>
          <w:bCs/>
        </w:rPr>
        <w:t>(</w:t>
      </w:r>
      <w:r w:rsidRPr="00145C7E">
        <w:rPr>
          <w:b/>
          <w:bCs/>
          <w:i/>
          <w:iCs/>
        </w:rPr>
        <w:t>S</w:t>
      </w:r>
      <w:r w:rsidRPr="00145C7E">
        <w:rPr>
          <w:b/>
          <w:bCs/>
        </w:rPr>
        <w:t>,</w:t>
      </w:r>
      <w:r w:rsidRPr="00145C7E">
        <w:rPr>
          <w:b/>
          <w:bCs/>
          <w:i/>
          <w:iCs/>
        </w:rPr>
        <w:t>E</w:t>
      </w:r>
      <w:r w:rsidRPr="00145C7E">
        <w:rPr>
          <w:b/>
          <w:bCs/>
        </w:rPr>
        <w:t>)-3-(3,5-difluorobenzyl)-4-(hept-2-enoyl)-1-(prop-2-yn-1-yl)-3,4-dihydropyrazin-2(1</w:t>
      </w:r>
      <w:r w:rsidRPr="00145C7E">
        <w:rPr>
          <w:b/>
          <w:bCs/>
          <w:i/>
          <w:iCs/>
        </w:rPr>
        <w:t>H</w:t>
      </w:r>
      <w:r w:rsidRPr="00145C7E">
        <w:rPr>
          <w:b/>
          <w:bCs/>
        </w:rPr>
        <w:t>)-one (</w:t>
      </w:r>
      <w:r w:rsidR="004A3FB1">
        <w:rPr>
          <w:b/>
          <w:bCs/>
        </w:rPr>
        <w:t>3.</w:t>
      </w:r>
      <w:r w:rsidRPr="00145C7E">
        <w:rPr>
          <w:b/>
          <w:bCs/>
        </w:rPr>
        <w:t>28):</w:t>
      </w:r>
    </w:p>
    <w:p w14:paraId="5D27C66B" w14:textId="77777777" w:rsidR="00145C7E" w:rsidRPr="00145C7E" w:rsidRDefault="00145C7E" w:rsidP="00145C7E">
      <w:pPr>
        <w:rPr>
          <w:b/>
          <w:bCs/>
        </w:rPr>
      </w:pPr>
    </w:p>
    <w:p w14:paraId="59F3EB02" w14:textId="2C97795B" w:rsidR="00145C7E" w:rsidRPr="00145C7E" w:rsidRDefault="004A3FB1" w:rsidP="004A3FB1">
      <w:pPr>
        <w:jc w:val="center"/>
      </w:pPr>
      <w:r w:rsidRPr="004A3FB1">
        <w:rPr>
          <w:noProof/>
        </w:rPr>
        <w:drawing>
          <wp:inline distT="0" distB="0" distL="0" distR="0" wp14:anchorId="4A176BFA" wp14:editId="7F964071">
            <wp:extent cx="4787900" cy="1473200"/>
            <wp:effectExtent l="0" t="0" r="0" b="0"/>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4"/>
                    <a:stretch>
                      <a:fillRect/>
                    </a:stretch>
                  </pic:blipFill>
                  <pic:spPr>
                    <a:xfrm>
                      <a:off x="0" y="0"/>
                      <a:ext cx="4787900" cy="1473200"/>
                    </a:xfrm>
                    <a:prstGeom prst="rect">
                      <a:avLst/>
                    </a:prstGeom>
                  </pic:spPr>
                </pic:pic>
              </a:graphicData>
            </a:graphic>
          </wp:inline>
        </w:drawing>
      </w:r>
    </w:p>
    <w:p w14:paraId="7D8B9A64" w14:textId="27229C75" w:rsidR="00145C7E" w:rsidRPr="00145C7E" w:rsidRDefault="00145C7E" w:rsidP="00145C7E">
      <w:r w:rsidRPr="00145C7E">
        <w:t xml:space="preserve">In a 20 mL vial, the piperazinone </w:t>
      </w:r>
      <w:r w:rsidR="004A3FB1">
        <w:rPr>
          <w:b/>
          <w:bCs/>
        </w:rPr>
        <w:t>3.60</w:t>
      </w:r>
      <w:r w:rsidRPr="00145C7E">
        <w:t xml:space="preserve"> (57 mg; 0.17 mmol), Cs</w:t>
      </w:r>
      <w:r w:rsidRPr="00145C7E">
        <w:rPr>
          <w:vertAlign w:val="subscript"/>
        </w:rPr>
        <w:t>2</w:t>
      </w:r>
      <w:r w:rsidRPr="00145C7E">
        <w:t>CO</w:t>
      </w:r>
      <w:r w:rsidRPr="00145C7E">
        <w:rPr>
          <w:vertAlign w:val="subscript"/>
        </w:rPr>
        <w:t>3</w:t>
      </w:r>
      <w:r w:rsidRPr="00145C7E">
        <w:t xml:space="preserve"> (115 mg; 0.35 mmol), TBAOH (1M) in H</w:t>
      </w:r>
      <w:r w:rsidRPr="00145C7E">
        <w:rPr>
          <w:vertAlign w:val="subscript"/>
        </w:rPr>
        <w:t>2</w:t>
      </w:r>
      <w:r w:rsidRPr="00145C7E">
        <w:t>O (102 µL; 0.35 mmol) and in 10 mL of toluene at 60ºC. Then the propargyl bromide solution 80 wt.% in toluene (40 µL; 0.35 mmol) was added to the reaction mixture and stirred overnight at 60ºC. The reaction washed with a saturated solution of NaHCO</w:t>
      </w:r>
      <w:r w:rsidRPr="00145C7E">
        <w:rPr>
          <w:vertAlign w:val="subscript"/>
        </w:rPr>
        <w:t>3</w:t>
      </w:r>
      <w:r w:rsidRPr="00145C7E">
        <w:t xml:space="preserve"> (20 mL) and the organic layer was extracted with EtOAc (3 times). The organic layers were combined, washed with brine before being dried over Na</w:t>
      </w:r>
      <w:r w:rsidRPr="00145C7E">
        <w:rPr>
          <w:vertAlign w:val="subscript"/>
        </w:rPr>
        <w:t>2</w:t>
      </w:r>
      <w:r w:rsidRPr="00145C7E">
        <w:t>SO</w:t>
      </w:r>
      <w:r w:rsidRPr="00145C7E">
        <w:rPr>
          <w:vertAlign w:val="subscript"/>
        </w:rPr>
        <w:t>4</w:t>
      </w:r>
      <w:r w:rsidRPr="00145C7E">
        <w:t xml:space="preserve"> and filtered. The filtrate was concentrated in vacuo and purified by flash column chromatography (Silica gel, 20-50% EtOAc in Hex) to yield </w:t>
      </w:r>
      <w:r w:rsidR="004A3FB1">
        <w:rPr>
          <w:b/>
          <w:bCs/>
        </w:rPr>
        <w:t>3.28</w:t>
      </w:r>
      <w:r w:rsidRPr="00145C7E">
        <w:t xml:space="preserve"> (48 mg; Yield=77%) as a clear oil. </w:t>
      </w:r>
      <w:r w:rsidRPr="00145C7E">
        <w:rPr>
          <w:vertAlign w:val="superscript"/>
        </w:rPr>
        <w:t>1</w:t>
      </w:r>
      <w:r w:rsidRPr="00145C7E">
        <w:t>H NMR (500 MHz, Acetonitrile-</w:t>
      </w:r>
      <w:r w:rsidRPr="00145C7E">
        <w:rPr>
          <w:i/>
          <w:iCs/>
        </w:rPr>
        <w:t>d</w:t>
      </w:r>
      <w:r w:rsidRPr="00145C7E">
        <w:rPr>
          <w:vertAlign w:val="subscript"/>
        </w:rPr>
        <w:t>3</w:t>
      </w:r>
      <w:r w:rsidRPr="00145C7E">
        <w:t xml:space="preserve">) δ 6.92 – 6.76 (m, 3H), 6.76 – 6.59 (m, 1H), 6.62 (d, </w:t>
      </w:r>
      <w:r w:rsidRPr="00145C7E">
        <w:rPr>
          <w:i/>
          <w:iCs/>
        </w:rPr>
        <w:t>J</w:t>
      </w:r>
      <w:r w:rsidRPr="00145C7E">
        <w:t xml:space="preserve"> = 17.9 Hz, 0H), 6.41 (d, </w:t>
      </w:r>
      <w:r w:rsidRPr="00145C7E">
        <w:rPr>
          <w:i/>
          <w:iCs/>
        </w:rPr>
        <w:t>J</w:t>
      </w:r>
      <w:r w:rsidRPr="00145C7E">
        <w:t xml:space="preserve"> = 5.9 Hz, 1H), 6.38 – 6.25 (m, 1H), 6.09 – 6.00 (m, 0H), 5.91 – 5.79 (m, 1H), 5.60 – 5.37 (m, 0H), 5.30 – 5.21 (m, 1H), 4.97 – 4.89 (m, 0H), 4.42 – 4.19 (m, 2H), 3.10 – 2.86 (m, 2H), 2.62 (q, </w:t>
      </w:r>
      <w:r w:rsidRPr="00145C7E">
        <w:rPr>
          <w:i/>
          <w:iCs/>
        </w:rPr>
        <w:t>J</w:t>
      </w:r>
      <w:r w:rsidRPr="00145C7E">
        <w:t xml:space="preserve"> = 2.7 Hz, 1H), 2.26 (q, </w:t>
      </w:r>
      <w:r w:rsidRPr="00145C7E">
        <w:rPr>
          <w:i/>
          <w:iCs/>
        </w:rPr>
        <w:t>J</w:t>
      </w:r>
      <w:r w:rsidRPr="00145C7E">
        <w:t xml:space="preserve"> = 7.2 Hz, 1H), 2.11 – 1.99 (m, 1H), 1.54 – 1.26 (m, 4H), 0.98 – 0.85 (m, 3H). </w:t>
      </w:r>
      <w:r w:rsidRPr="00145C7E">
        <w:rPr>
          <w:vertAlign w:val="superscript"/>
        </w:rPr>
        <w:t>13</w:t>
      </w:r>
      <w:r w:rsidRPr="00145C7E">
        <w:t>C NMR (126 MHz, Acetonitrile-</w:t>
      </w:r>
      <w:r w:rsidRPr="00145C7E">
        <w:rPr>
          <w:i/>
          <w:iCs/>
        </w:rPr>
        <w:t>d</w:t>
      </w:r>
      <w:r w:rsidRPr="00145C7E">
        <w:rPr>
          <w:vertAlign w:val="subscript"/>
        </w:rPr>
        <w:t>3</w:t>
      </w:r>
      <w:r w:rsidRPr="00145C7E">
        <w:t>) δ 169.4, 167.7, 163.7, 148.8, 134.3, 122.1, 119.0, 117.3, 113.0, 108.9, 101.9, 77.9, 72.8, 55.8, 36.9, 35.2, 34.2, 31.8, 30.1, 25.0, 22.0, 13.1.</w:t>
      </w:r>
    </w:p>
    <w:p w14:paraId="6FAEF964" w14:textId="77777777" w:rsidR="00145C7E" w:rsidRPr="00145C7E" w:rsidRDefault="00145C7E" w:rsidP="00145C7E"/>
    <w:p w14:paraId="26A27654" w14:textId="267DB1B3" w:rsidR="00145C7E" w:rsidRPr="00145C7E" w:rsidRDefault="00145C7E" w:rsidP="00145C7E">
      <w:pPr>
        <w:rPr>
          <w:b/>
          <w:bCs/>
        </w:rPr>
      </w:pPr>
      <w:r w:rsidRPr="00145C7E">
        <w:rPr>
          <w:b/>
          <w:bCs/>
        </w:rPr>
        <w:t>(</w:t>
      </w:r>
      <w:r w:rsidRPr="00145C7E">
        <w:rPr>
          <w:b/>
          <w:bCs/>
          <w:i/>
          <w:iCs/>
        </w:rPr>
        <w:t>S</w:t>
      </w:r>
      <w:r w:rsidRPr="00145C7E">
        <w:rPr>
          <w:b/>
          <w:bCs/>
        </w:rPr>
        <w:t>)-2-(3,5-difluorobenzyl)-3-oxo-4-(prop-2-yn-1-yl)-</w:t>
      </w:r>
      <w:r w:rsidRPr="00145C7E">
        <w:rPr>
          <w:b/>
          <w:bCs/>
          <w:i/>
          <w:iCs/>
        </w:rPr>
        <w:t>N</w:t>
      </w:r>
      <w:r w:rsidRPr="00145C7E">
        <w:rPr>
          <w:b/>
          <w:bCs/>
        </w:rPr>
        <w:t>-(</w:t>
      </w:r>
      <w:r w:rsidRPr="00145C7E">
        <w:rPr>
          <w:b/>
          <w:bCs/>
          <w:i/>
          <w:iCs/>
        </w:rPr>
        <w:t>p</w:t>
      </w:r>
      <w:r w:rsidRPr="00145C7E">
        <w:rPr>
          <w:b/>
          <w:bCs/>
        </w:rPr>
        <w:t>-tolyl)piperazine-1-carboxamide (</w:t>
      </w:r>
      <w:r w:rsidR="00BC3E1B">
        <w:rPr>
          <w:b/>
          <w:bCs/>
        </w:rPr>
        <w:t>3.</w:t>
      </w:r>
      <w:r w:rsidRPr="00145C7E">
        <w:rPr>
          <w:b/>
          <w:bCs/>
        </w:rPr>
        <w:t>41):</w:t>
      </w:r>
    </w:p>
    <w:p w14:paraId="41A237E0" w14:textId="77777777" w:rsidR="00145C7E" w:rsidRPr="00145C7E" w:rsidRDefault="00145C7E" w:rsidP="00145C7E">
      <w:pPr>
        <w:rPr>
          <w:b/>
          <w:bCs/>
        </w:rPr>
      </w:pPr>
    </w:p>
    <w:p w14:paraId="07467188" w14:textId="071F9CDD" w:rsidR="00145C7E" w:rsidRPr="00145C7E" w:rsidRDefault="00BC3E1B" w:rsidP="00BC3E1B">
      <w:pPr>
        <w:jc w:val="center"/>
      </w:pPr>
      <w:r w:rsidRPr="00BC3E1B">
        <w:rPr>
          <w:noProof/>
        </w:rPr>
        <w:drawing>
          <wp:inline distT="0" distB="0" distL="0" distR="0" wp14:anchorId="62D18CBF" wp14:editId="1C1159A6">
            <wp:extent cx="4445000" cy="1447800"/>
            <wp:effectExtent l="0" t="0" r="0" b="0"/>
            <wp:docPr id="1146" name="Pictur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5"/>
                    <a:stretch>
                      <a:fillRect/>
                    </a:stretch>
                  </pic:blipFill>
                  <pic:spPr>
                    <a:xfrm>
                      <a:off x="0" y="0"/>
                      <a:ext cx="4445000" cy="1447800"/>
                    </a:xfrm>
                    <a:prstGeom prst="rect">
                      <a:avLst/>
                    </a:prstGeom>
                  </pic:spPr>
                </pic:pic>
              </a:graphicData>
            </a:graphic>
          </wp:inline>
        </w:drawing>
      </w:r>
    </w:p>
    <w:p w14:paraId="347E2A20" w14:textId="78067565" w:rsidR="00145C7E" w:rsidRPr="00145C7E" w:rsidRDefault="00145C7E" w:rsidP="00145C7E">
      <w:r w:rsidRPr="00145C7E">
        <w:t>In a vial, the piperazinone amine</w:t>
      </w:r>
      <w:r w:rsidRPr="00145C7E">
        <w:rPr>
          <w:b/>
          <w:bCs/>
        </w:rPr>
        <w:t xml:space="preserve"> </w:t>
      </w:r>
      <w:r w:rsidR="00BC3E1B">
        <w:rPr>
          <w:b/>
          <w:bCs/>
        </w:rPr>
        <w:t>3.58</w:t>
      </w:r>
      <w:r w:rsidRPr="00145C7E">
        <w:rPr>
          <w:b/>
          <w:bCs/>
        </w:rPr>
        <w:t>’</w:t>
      </w:r>
      <w:r w:rsidRPr="00145C7E">
        <w:t xml:space="preserve"> (13 mg; 0.05 mmol) and 30 µL of TEA were dissolved in 5 mL of THF. After the addition of </w:t>
      </w:r>
      <w:r w:rsidRPr="00145C7E">
        <w:rPr>
          <w:i/>
          <w:iCs/>
        </w:rPr>
        <w:t>p</w:t>
      </w:r>
      <w:r w:rsidRPr="00145C7E">
        <w:t>-tolyl-isocyanate (5 µL; 0.04 mmol), the reaction mixture was stirred overnight @ RT. The reaction washed with a saturated solution of NaHCO</w:t>
      </w:r>
      <w:r w:rsidRPr="00145C7E">
        <w:rPr>
          <w:vertAlign w:val="subscript"/>
        </w:rPr>
        <w:t>3</w:t>
      </w:r>
      <w:r w:rsidRPr="00145C7E">
        <w:t xml:space="preserve"> (20 mL) and the organic layer was extracted with EtOAc (3 times). The organic layers were combined, washed with brine before being dried over Na</w:t>
      </w:r>
      <w:r w:rsidRPr="00145C7E">
        <w:rPr>
          <w:vertAlign w:val="subscript"/>
        </w:rPr>
        <w:t>2</w:t>
      </w:r>
      <w:r w:rsidRPr="00145C7E">
        <w:t>SO</w:t>
      </w:r>
      <w:r w:rsidRPr="00145C7E">
        <w:rPr>
          <w:vertAlign w:val="subscript"/>
        </w:rPr>
        <w:t>4</w:t>
      </w:r>
      <w:r w:rsidRPr="00145C7E">
        <w:t xml:space="preserve"> and filtered. The filtrate was concentrated in vacuo and purified by flash column chromatography (Silica gel, 20-50% EtOAc in Hex) to yield </w:t>
      </w:r>
      <w:r w:rsidR="00BC3E1B">
        <w:rPr>
          <w:b/>
          <w:bCs/>
        </w:rPr>
        <w:t>3.41</w:t>
      </w:r>
      <w:r w:rsidRPr="00145C7E">
        <w:t xml:space="preserve"> (11 mg; Yield=53%) as a yellow oil. </w:t>
      </w:r>
      <w:r w:rsidRPr="00145C7E">
        <w:rPr>
          <w:vertAlign w:val="superscript"/>
        </w:rPr>
        <w:t>1</w:t>
      </w:r>
      <w:r w:rsidRPr="00145C7E">
        <w:t>H NMR (500 MHz, Chloroform-</w:t>
      </w:r>
      <w:r w:rsidRPr="00145C7E">
        <w:rPr>
          <w:i/>
          <w:iCs/>
        </w:rPr>
        <w:t>d</w:t>
      </w:r>
      <w:r w:rsidRPr="00145C7E">
        <w:t xml:space="preserve">) δ 7.05 (d, </w:t>
      </w:r>
      <w:r w:rsidRPr="00145C7E">
        <w:rPr>
          <w:i/>
          <w:iCs/>
        </w:rPr>
        <w:t>J</w:t>
      </w:r>
      <w:r w:rsidRPr="00145C7E">
        <w:t xml:space="preserve"> = 8.0 Hz, 2H), 6.97 (t, </w:t>
      </w:r>
      <w:r w:rsidRPr="00145C7E">
        <w:rPr>
          <w:i/>
          <w:iCs/>
        </w:rPr>
        <w:t>J</w:t>
      </w:r>
      <w:r w:rsidRPr="00145C7E">
        <w:t xml:space="preserve"> = 9.0 Hz, 2H), 6.89 – 6.81 (m, 2H), 6.74 (tt, </w:t>
      </w:r>
      <w:r w:rsidRPr="00145C7E">
        <w:rPr>
          <w:i/>
          <w:iCs/>
        </w:rPr>
        <w:t>J</w:t>
      </w:r>
      <w:r w:rsidRPr="00145C7E">
        <w:t xml:space="preserve"> = 9.4, 3.2 Hz, 1H), 5.89 (d, </w:t>
      </w:r>
      <w:r w:rsidRPr="00145C7E">
        <w:rPr>
          <w:i/>
          <w:iCs/>
        </w:rPr>
        <w:t>J</w:t>
      </w:r>
      <w:r w:rsidRPr="00145C7E">
        <w:t xml:space="preserve"> = 40.0 Hz, 1H), 4.67 (td, </w:t>
      </w:r>
      <w:r w:rsidRPr="00145C7E">
        <w:rPr>
          <w:i/>
          <w:iCs/>
        </w:rPr>
        <w:t>J</w:t>
      </w:r>
      <w:r w:rsidRPr="00145C7E">
        <w:t xml:space="preserve"> = 8.8, 3.7 Hz, 1H), 4.43 (dt, </w:t>
      </w:r>
      <w:r w:rsidRPr="00145C7E">
        <w:rPr>
          <w:i/>
          <w:iCs/>
        </w:rPr>
        <w:t>J</w:t>
      </w:r>
      <w:r w:rsidRPr="00145C7E">
        <w:t xml:space="preserve"> = 17.4, 3.3 Hz, 1H), 4.31 – 4.23 (m, 1H), 4.13 (dd, </w:t>
      </w:r>
      <w:r w:rsidRPr="00145C7E">
        <w:rPr>
          <w:i/>
          <w:iCs/>
        </w:rPr>
        <w:t>J</w:t>
      </w:r>
      <w:r w:rsidRPr="00145C7E">
        <w:t xml:space="preserve"> = 17.4, 2.5 Hz, 1H), 3.61 (td, </w:t>
      </w:r>
      <w:r w:rsidRPr="00145C7E">
        <w:rPr>
          <w:i/>
          <w:iCs/>
        </w:rPr>
        <w:t>J</w:t>
      </w:r>
      <w:r w:rsidRPr="00145C7E">
        <w:t xml:space="preserve"> = 11.5, 4.0 Hz, 1H), 3.40 (ddd, </w:t>
      </w:r>
      <w:r w:rsidRPr="00145C7E">
        <w:rPr>
          <w:i/>
          <w:iCs/>
        </w:rPr>
        <w:t>J</w:t>
      </w:r>
      <w:r w:rsidRPr="00145C7E">
        <w:t xml:space="preserve"> = 12.6, 8.4, 3.9 Hz, 1H), 3.29 (dt, </w:t>
      </w:r>
      <w:r w:rsidRPr="00145C7E">
        <w:rPr>
          <w:i/>
          <w:iCs/>
        </w:rPr>
        <w:t>J</w:t>
      </w:r>
      <w:r w:rsidRPr="00145C7E">
        <w:t xml:space="preserve"> = 12.2, 3.0 Hz, 1H), 3.16 (ddd, </w:t>
      </w:r>
      <w:r w:rsidRPr="00145C7E">
        <w:rPr>
          <w:i/>
          <w:iCs/>
        </w:rPr>
        <w:t>J</w:t>
      </w:r>
      <w:r w:rsidRPr="00145C7E">
        <w:t xml:space="preserve"> = 11.5, 8.7, 2.5 Hz, 1H), 3.09 (tt, </w:t>
      </w:r>
      <w:r w:rsidRPr="00145C7E">
        <w:rPr>
          <w:i/>
          <w:iCs/>
        </w:rPr>
        <w:t>J</w:t>
      </w:r>
      <w:r w:rsidRPr="00145C7E">
        <w:t xml:space="preserve"> = 13.9, 3.2 Hz, 1H), 2.28 (m, 4H).</w:t>
      </w:r>
      <w:r w:rsidRPr="00145C7E">
        <w:rPr>
          <w:vertAlign w:val="superscript"/>
        </w:rPr>
        <w:t xml:space="preserve"> 13</w:t>
      </w:r>
      <w:r w:rsidRPr="00145C7E">
        <w:t>C NMR (126 MHz, Chloroform-</w:t>
      </w:r>
      <w:r w:rsidRPr="00145C7E">
        <w:rPr>
          <w:i/>
          <w:iCs/>
        </w:rPr>
        <w:t>d</w:t>
      </w:r>
      <w:r w:rsidRPr="00145C7E">
        <w:t>) δ</w:t>
      </w:r>
      <w:r w:rsidRPr="00145C7E">
        <w:rPr>
          <w:vertAlign w:val="superscript"/>
        </w:rPr>
        <w:t xml:space="preserve"> </w:t>
      </w:r>
      <w:r w:rsidRPr="00145C7E">
        <w:t>166.3, 162.2, 154.3, 141.3, 135.5, 133.2, 129.4, 120.0, 112.6, 103.0, 77.3, 72.9, 60.2, 45.5, 37.6, 36.1, 20.7.</w:t>
      </w:r>
    </w:p>
    <w:p w14:paraId="276F9759" w14:textId="7F0DE70D" w:rsidR="00B3040D" w:rsidRDefault="00B3040D" w:rsidP="002D6753"/>
    <w:p w14:paraId="7A3A06EB" w14:textId="79BCEE76" w:rsidR="00011F27" w:rsidRPr="00011F27" w:rsidRDefault="00011F27" w:rsidP="00011F27">
      <w:pPr>
        <w:rPr>
          <w:b/>
          <w:bCs/>
        </w:rPr>
      </w:pPr>
      <w:r w:rsidRPr="00011F27">
        <w:rPr>
          <w:b/>
          <w:bCs/>
        </w:rPr>
        <w:t>methyl (</w:t>
      </w:r>
      <w:r w:rsidRPr="00011F27">
        <w:rPr>
          <w:b/>
          <w:bCs/>
          <w:i/>
          <w:iCs/>
        </w:rPr>
        <w:t>S</w:t>
      </w:r>
      <w:r w:rsidRPr="00011F27">
        <w:rPr>
          <w:b/>
          <w:bCs/>
        </w:rPr>
        <w:t>)-2-((2-cyanoethyl)amino)-3-(3,5-difluorophenyl)propanoate (</w:t>
      </w:r>
      <w:r w:rsidR="005F7C31">
        <w:rPr>
          <w:b/>
          <w:bCs/>
        </w:rPr>
        <w:t>3.74</w:t>
      </w:r>
      <w:r w:rsidRPr="00011F27">
        <w:rPr>
          <w:b/>
          <w:bCs/>
        </w:rPr>
        <w:t>):</w:t>
      </w:r>
    </w:p>
    <w:p w14:paraId="1F284F3F" w14:textId="77777777" w:rsidR="00011F27" w:rsidRPr="00011F27" w:rsidRDefault="00011F27" w:rsidP="00011F27">
      <w:pPr>
        <w:rPr>
          <w:b/>
          <w:bCs/>
        </w:rPr>
      </w:pPr>
    </w:p>
    <w:p w14:paraId="6874F0B0" w14:textId="53117382" w:rsidR="00011F27" w:rsidRPr="00011F27" w:rsidRDefault="005F7C31" w:rsidP="005F7C31">
      <w:pPr>
        <w:jc w:val="center"/>
      </w:pPr>
      <w:r w:rsidRPr="005F7C31">
        <w:rPr>
          <w:noProof/>
        </w:rPr>
        <w:drawing>
          <wp:inline distT="0" distB="0" distL="0" distR="0" wp14:anchorId="5F8927FA" wp14:editId="2BCF9549">
            <wp:extent cx="3048000" cy="1638300"/>
            <wp:effectExtent l="0" t="0" r="0" b="0"/>
            <wp:docPr id="1153" name="Picture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6"/>
                    <a:stretch>
                      <a:fillRect/>
                    </a:stretch>
                  </pic:blipFill>
                  <pic:spPr>
                    <a:xfrm>
                      <a:off x="0" y="0"/>
                      <a:ext cx="3048000" cy="1638300"/>
                    </a:xfrm>
                    <a:prstGeom prst="rect">
                      <a:avLst/>
                    </a:prstGeom>
                  </pic:spPr>
                </pic:pic>
              </a:graphicData>
            </a:graphic>
          </wp:inline>
        </w:drawing>
      </w:r>
    </w:p>
    <w:p w14:paraId="694270BE" w14:textId="3E9317BD" w:rsidR="00011F27" w:rsidRPr="00011F27" w:rsidRDefault="00011F27" w:rsidP="00011F27">
      <w:r w:rsidRPr="00011F27">
        <w:t xml:space="preserve">In a vial, the amine </w:t>
      </w:r>
      <w:r w:rsidR="005F7C31">
        <w:rPr>
          <w:b/>
          <w:bCs/>
        </w:rPr>
        <w:t>3.46</w:t>
      </w:r>
      <w:r w:rsidRPr="00011F27">
        <w:rPr>
          <w:b/>
          <w:bCs/>
        </w:rPr>
        <w:t>’</w:t>
      </w:r>
      <w:r w:rsidRPr="00011F27">
        <w:t xml:space="preserve"> (74 mg; 0.34 mmol) and imidazole (68 mg; 1 mmol) were dissolved in 5 mL of MeOH. After stirring for 10 min @ 70ºC, acrylonitrile (45 µL; 0.68 mmol) was added and the reaction mixture was stirred overnight @ 70ºC. The reaction was quenched with water (5 mL) and washed with a saturated solution of NaHCO</w:t>
      </w:r>
      <w:r w:rsidRPr="00011F27">
        <w:rPr>
          <w:vertAlign w:val="subscript"/>
        </w:rPr>
        <w:t>3</w:t>
      </w:r>
      <w:r w:rsidRPr="00011F27">
        <w:t xml:space="preserve"> (20 mL) and the organic layer was extracted with EtOAc (3 times). The organic layers were combined, washed with brine before being dried over Na</w:t>
      </w:r>
      <w:r w:rsidRPr="00011F27">
        <w:rPr>
          <w:vertAlign w:val="subscript"/>
        </w:rPr>
        <w:t>2</w:t>
      </w:r>
      <w:r w:rsidRPr="00011F27">
        <w:t>SO</w:t>
      </w:r>
      <w:r w:rsidRPr="00011F27">
        <w:rPr>
          <w:vertAlign w:val="subscript"/>
        </w:rPr>
        <w:t>4</w:t>
      </w:r>
      <w:r w:rsidRPr="00011F27">
        <w:t xml:space="preserve"> and filtered. The filtrate was concentrated in vacuo and purified by flash column chromatography (Silica gel, 1-10% MeOH in DCM) to yield </w:t>
      </w:r>
      <w:r w:rsidR="005F7C31">
        <w:rPr>
          <w:b/>
          <w:bCs/>
        </w:rPr>
        <w:t>3.74</w:t>
      </w:r>
      <w:r w:rsidRPr="00011F27">
        <w:t xml:space="preserve"> (44 mg; Yield=48%) as a yellow oil. </w:t>
      </w:r>
      <w:r w:rsidRPr="00011F27">
        <w:rPr>
          <w:vertAlign w:val="superscript"/>
        </w:rPr>
        <w:t>1</w:t>
      </w:r>
      <w:r w:rsidRPr="00011F27">
        <w:t>H NMR (400 MHz, Chloroform-</w:t>
      </w:r>
      <w:r w:rsidRPr="00011F27">
        <w:rPr>
          <w:i/>
          <w:iCs/>
        </w:rPr>
        <w:t>d</w:t>
      </w:r>
      <w:r w:rsidRPr="00011F27">
        <w:t xml:space="preserve">) δ 6.77 – 6.64 (m, 3H), 3.71 (s, 3H), 3.50 (t, </w:t>
      </w:r>
      <w:r w:rsidRPr="00011F27">
        <w:rPr>
          <w:i/>
          <w:iCs/>
        </w:rPr>
        <w:t>J</w:t>
      </w:r>
      <w:r w:rsidRPr="00011F27">
        <w:t xml:space="preserve"> = 6.6 Hz, 1H), 3.04 – 2.84 (m, 3H), 2.76 – 2.65 (m, 1H), 2.44 (t, </w:t>
      </w:r>
      <w:r w:rsidRPr="00011F27">
        <w:rPr>
          <w:i/>
          <w:iCs/>
        </w:rPr>
        <w:t>J</w:t>
      </w:r>
      <w:r w:rsidRPr="00011F27">
        <w:t xml:space="preserve"> = 6.7 Hz, 2H), 1.72 (s, 1H). </w:t>
      </w:r>
      <w:r w:rsidRPr="00011F27">
        <w:rPr>
          <w:vertAlign w:val="superscript"/>
        </w:rPr>
        <w:t>13</w:t>
      </w:r>
      <w:r w:rsidRPr="00011F27">
        <w:t>C NMR (101 MHz, Chloroform-</w:t>
      </w:r>
      <w:r w:rsidRPr="00011F27">
        <w:rPr>
          <w:i/>
          <w:iCs/>
        </w:rPr>
        <w:t>d</w:t>
      </w:r>
      <w:r w:rsidRPr="00011F27">
        <w:t>) δ 174.0, 164.1, 161.7, 140.8, 118.3, 112.2, 112.0, 102.5, 102.2, 62.1, 52.1, 43.7, 39.3, 19.1.</w:t>
      </w:r>
    </w:p>
    <w:p w14:paraId="34EC1CF0" w14:textId="77777777" w:rsidR="00011F27" w:rsidRPr="00011F27" w:rsidRDefault="00011F27" w:rsidP="00011F27"/>
    <w:p w14:paraId="611EFCF3" w14:textId="67C23A3E" w:rsidR="00011F27" w:rsidRPr="00011F27" w:rsidRDefault="00011F27" w:rsidP="00011F27">
      <w:pPr>
        <w:rPr>
          <w:b/>
          <w:bCs/>
        </w:rPr>
      </w:pPr>
      <w:r w:rsidRPr="00011F27">
        <w:rPr>
          <w:b/>
          <w:bCs/>
        </w:rPr>
        <w:t>methyl (</w:t>
      </w:r>
      <w:r w:rsidRPr="00011F27">
        <w:rPr>
          <w:b/>
          <w:bCs/>
          <w:i/>
          <w:iCs/>
        </w:rPr>
        <w:t>S</w:t>
      </w:r>
      <w:r w:rsidRPr="00011F27">
        <w:rPr>
          <w:b/>
          <w:bCs/>
        </w:rPr>
        <w:t>)-2-((</w:t>
      </w:r>
      <w:r w:rsidRPr="00011F27">
        <w:rPr>
          <w:b/>
          <w:bCs/>
          <w:i/>
          <w:iCs/>
        </w:rPr>
        <w:t>tert</w:t>
      </w:r>
      <w:r w:rsidRPr="00011F27">
        <w:rPr>
          <w:b/>
          <w:bCs/>
        </w:rPr>
        <w:t>-butoxycarbonyl)(2-cyanoethyl)amino)-3-(3,5-difluorophenyl)propanoate (</w:t>
      </w:r>
      <w:r w:rsidR="00203EA4">
        <w:rPr>
          <w:b/>
          <w:bCs/>
        </w:rPr>
        <w:t>3.74</w:t>
      </w:r>
      <w:r w:rsidRPr="00011F27">
        <w:rPr>
          <w:b/>
          <w:bCs/>
        </w:rPr>
        <w:t>’):</w:t>
      </w:r>
    </w:p>
    <w:p w14:paraId="7CDAE757" w14:textId="77777777" w:rsidR="00011F27" w:rsidRPr="00011F27" w:rsidRDefault="00011F27" w:rsidP="00011F27">
      <w:pPr>
        <w:rPr>
          <w:b/>
          <w:bCs/>
        </w:rPr>
      </w:pPr>
    </w:p>
    <w:p w14:paraId="74E9F87A" w14:textId="638BB919" w:rsidR="00011F27" w:rsidRPr="00011F27" w:rsidRDefault="00203EA4" w:rsidP="00203EA4">
      <w:pPr>
        <w:jc w:val="center"/>
      </w:pPr>
      <w:r w:rsidRPr="00203EA4">
        <w:rPr>
          <w:noProof/>
        </w:rPr>
        <w:drawing>
          <wp:inline distT="0" distB="0" distL="0" distR="0" wp14:anchorId="0248D08C" wp14:editId="3E7543E1">
            <wp:extent cx="3136900" cy="1295400"/>
            <wp:effectExtent l="0" t="0" r="0" b="0"/>
            <wp:docPr id="1154" name="Pictur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7"/>
                    <a:stretch>
                      <a:fillRect/>
                    </a:stretch>
                  </pic:blipFill>
                  <pic:spPr>
                    <a:xfrm>
                      <a:off x="0" y="0"/>
                      <a:ext cx="3136900" cy="1295400"/>
                    </a:xfrm>
                    <a:prstGeom prst="rect">
                      <a:avLst/>
                    </a:prstGeom>
                  </pic:spPr>
                </pic:pic>
              </a:graphicData>
            </a:graphic>
          </wp:inline>
        </w:drawing>
      </w:r>
    </w:p>
    <w:p w14:paraId="4EEE5489" w14:textId="2697A2FA" w:rsidR="00011F27" w:rsidRPr="00011F27" w:rsidRDefault="00011F27" w:rsidP="00011F27">
      <w:r w:rsidRPr="00011F27">
        <w:t xml:space="preserve">In a vial, the intermediate </w:t>
      </w:r>
      <w:r w:rsidR="00203EA4">
        <w:rPr>
          <w:b/>
          <w:bCs/>
        </w:rPr>
        <w:t>3.74</w:t>
      </w:r>
      <w:r w:rsidRPr="00011F27">
        <w:t xml:space="preserve"> (44 mg; 0.16 mmol) and Di-tert-butyl pyrocarbonate (140 mg; 0.64 mmol) were stirred in 3 mL of H</w:t>
      </w:r>
      <w:r w:rsidRPr="00011F27">
        <w:rPr>
          <w:vertAlign w:val="subscript"/>
        </w:rPr>
        <w:t>2</w:t>
      </w:r>
      <w:r w:rsidRPr="00011F27">
        <w:t>O overnight @ RT. The reaction was quenched with water (5 mL) and washed with a saturated solution of NaHCO</w:t>
      </w:r>
      <w:r w:rsidRPr="00011F27">
        <w:rPr>
          <w:vertAlign w:val="subscript"/>
        </w:rPr>
        <w:t>3</w:t>
      </w:r>
      <w:r w:rsidRPr="00011F27">
        <w:t xml:space="preserve"> (20 mL) and the organic layer was extracted with EtOAc (3 times). The organic layers were combined, washed with brine before being dried over Na</w:t>
      </w:r>
      <w:r w:rsidRPr="00011F27">
        <w:rPr>
          <w:vertAlign w:val="subscript"/>
        </w:rPr>
        <w:t>2</w:t>
      </w:r>
      <w:r w:rsidRPr="00011F27">
        <w:t>SO</w:t>
      </w:r>
      <w:r w:rsidRPr="00011F27">
        <w:rPr>
          <w:vertAlign w:val="subscript"/>
        </w:rPr>
        <w:t>4</w:t>
      </w:r>
      <w:r w:rsidRPr="00011F27">
        <w:t xml:space="preserve"> and filtered. The filtrate was concentrated in vacuo and purified by flash column chromatography (Silica gel, 1-10% MeOH in DCM) to yield </w:t>
      </w:r>
      <w:r w:rsidR="00203EA4">
        <w:rPr>
          <w:b/>
          <w:bCs/>
        </w:rPr>
        <w:t>3.74</w:t>
      </w:r>
      <w:r w:rsidRPr="00011F27">
        <w:rPr>
          <w:b/>
          <w:bCs/>
        </w:rPr>
        <w:t>’</w:t>
      </w:r>
      <w:r w:rsidRPr="00011F27">
        <w:t xml:space="preserve"> (34 mg; Yield=58%) as a yellow oil. </w:t>
      </w:r>
      <w:r w:rsidRPr="00011F27">
        <w:rPr>
          <w:vertAlign w:val="superscript"/>
        </w:rPr>
        <w:t>1</w:t>
      </w:r>
      <w:r w:rsidRPr="00011F27">
        <w:t>H NMR (500 MHz, Chloroform-</w:t>
      </w:r>
      <w:r w:rsidRPr="00011F27">
        <w:rPr>
          <w:i/>
          <w:iCs/>
        </w:rPr>
        <w:t>d</w:t>
      </w:r>
      <w:r w:rsidRPr="00011F27">
        <w:t xml:space="preserve">) δ 6.76 – 6.69 (m, 3H), 4.31 – 4.13 (m, 1H), 3.79 (d, </w:t>
      </w:r>
      <w:r w:rsidRPr="00011F27">
        <w:rPr>
          <w:i/>
          <w:iCs/>
        </w:rPr>
        <w:t>J</w:t>
      </w:r>
      <w:r w:rsidRPr="00011F27">
        <w:t xml:space="preserve"> = 7.8 Hz, 3H), 3.49 (ddt, </w:t>
      </w:r>
      <w:r w:rsidRPr="00011F27">
        <w:rPr>
          <w:i/>
          <w:iCs/>
        </w:rPr>
        <w:t>J</w:t>
      </w:r>
      <w:r w:rsidRPr="00011F27">
        <w:t xml:space="preserve"> = 60.4, 14.6, 7.0 Hz, 1H), 3.38 – 3.28 (m, 1H), 3.28 – 3.07 (m, 1H), 3.08 – 2.90 (m, 1H), 2.64 – 2.48 (m, 1H), 2.48 – 2.38 (m, 3H), 1.46 (d, </w:t>
      </w:r>
      <w:r w:rsidRPr="00011F27">
        <w:rPr>
          <w:i/>
          <w:iCs/>
        </w:rPr>
        <w:t>J</w:t>
      </w:r>
      <w:r w:rsidRPr="00011F27">
        <w:t xml:space="preserve"> = 12.8 Hz, 9H). </w:t>
      </w:r>
      <w:r w:rsidRPr="00011F27">
        <w:rPr>
          <w:vertAlign w:val="superscript"/>
        </w:rPr>
        <w:t>13</w:t>
      </w:r>
      <w:r w:rsidRPr="00011F27">
        <w:t>C NMR (126 MHz, cdcl</w:t>
      </w:r>
      <w:r w:rsidRPr="00011F27">
        <w:rPr>
          <w:vertAlign w:val="subscript"/>
        </w:rPr>
        <w:t>3</w:t>
      </w:r>
      <w:r w:rsidRPr="00011F27">
        <w:t>) δ 170.7, 164.1, 162.2, 156.1, 154.0, 141.4, 118.0, 111.9, 102.6, 82.0, 62.9, 62.0, 52.6, 45.3, 44.5, 36.2, 35.2, 28.2, 17.4, 16.7.</w:t>
      </w:r>
    </w:p>
    <w:p w14:paraId="282DDB1F" w14:textId="77777777" w:rsidR="00011F27" w:rsidRPr="00011F27" w:rsidRDefault="00011F27" w:rsidP="00011F27"/>
    <w:p w14:paraId="023BF574" w14:textId="7E227E83" w:rsidR="00011F27" w:rsidRPr="00011F27" w:rsidRDefault="00011F27" w:rsidP="00011F27">
      <w:pPr>
        <w:rPr>
          <w:b/>
          <w:bCs/>
        </w:rPr>
      </w:pPr>
      <w:r w:rsidRPr="00011F27">
        <w:rPr>
          <w:b/>
          <w:bCs/>
        </w:rPr>
        <w:t>methyl (</w:t>
      </w:r>
      <w:r w:rsidRPr="00011F27">
        <w:rPr>
          <w:b/>
          <w:bCs/>
          <w:i/>
          <w:iCs/>
        </w:rPr>
        <w:t>S</w:t>
      </w:r>
      <w:r w:rsidRPr="00011F27">
        <w:rPr>
          <w:b/>
          <w:bCs/>
        </w:rPr>
        <w:t>)-2-((3-aminopropyl) (</w:t>
      </w:r>
      <w:r w:rsidRPr="00011F27">
        <w:rPr>
          <w:b/>
          <w:bCs/>
          <w:i/>
          <w:iCs/>
        </w:rPr>
        <w:t>tert</w:t>
      </w:r>
      <w:r w:rsidRPr="00011F27">
        <w:rPr>
          <w:b/>
          <w:bCs/>
        </w:rPr>
        <w:t>-butoxycarbonyl) amino)-3-(3,5-difluorophenyl) propanoate (</w:t>
      </w:r>
      <w:r w:rsidR="00203EA4">
        <w:rPr>
          <w:b/>
          <w:bCs/>
        </w:rPr>
        <w:t>3.75</w:t>
      </w:r>
      <w:r w:rsidRPr="00011F27">
        <w:rPr>
          <w:b/>
          <w:bCs/>
        </w:rPr>
        <w:t>):</w:t>
      </w:r>
    </w:p>
    <w:p w14:paraId="514417AA" w14:textId="77777777" w:rsidR="00011F27" w:rsidRPr="00011F27" w:rsidRDefault="00011F27" w:rsidP="00011F27">
      <w:pPr>
        <w:rPr>
          <w:b/>
          <w:bCs/>
        </w:rPr>
      </w:pPr>
    </w:p>
    <w:p w14:paraId="3C4CBB43" w14:textId="27B55BA5" w:rsidR="00011F27" w:rsidRPr="00011F27" w:rsidRDefault="00203EA4" w:rsidP="00203EA4">
      <w:pPr>
        <w:jc w:val="center"/>
      </w:pPr>
      <w:r w:rsidRPr="00203EA4">
        <w:rPr>
          <w:noProof/>
        </w:rPr>
        <w:drawing>
          <wp:inline distT="0" distB="0" distL="0" distR="0" wp14:anchorId="7389A0AE" wp14:editId="01E627F4">
            <wp:extent cx="3403600" cy="1282700"/>
            <wp:effectExtent l="0" t="0" r="0" b="0"/>
            <wp:docPr id="1155" name="Pictur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8"/>
                    <a:stretch>
                      <a:fillRect/>
                    </a:stretch>
                  </pic:blipFill>
                  <pic:spPr>
                    <a:xfrm>
                      <a:off x="0" y="0"/>
                      <a:ext cx="3403600" cy="1282700"/>
                    </a:xfrm>
                    <a:prstGeom prst="rect">
                      <a:avLst/>
                    </a:prstGeom>
                  </pic:spPr>
                </pic:pic>
              </a:graphicData>
            </a:graphic>
          </wp:inline>
        </w:drawing>
      </w:r>
    </w:p>
    <w:p w14:paraId="66B8D666" w14:textId="628015B5" w:rsidR="00011F27" w:rsidRPr="00011F27" w:rsidRDefault="00011F27" w:rsidP="00011F27">
      <w:r w:rsidRPr="00011F27">
        <w:t xml:space="preserve">In a sealable vial, </w:t>
      </w:r>
      <w:r w:rsidR="00203EA4">
        <w:rPr>
          <w:b/>
          <w:bCs/>
        </w:rPr>
        <w:t>3.74’</w:t>
      </w:r>
      <w:r w:rsidRPr="00011F27">
        <w:t xml:space="preserve"> (34 mg; 0.09 mmol) and 50 mg of platinum(IV) oxide (PtO</w:t>
      </w:r>
      <w:r w:rsidRPr="00011F27">
        <w:rPr>
          <w:vertAlign w:val="subscript"/>
        </w:rPr>
        <w:t>2</w:t>
      </w:r>
      <w:r w:rsidRPr="00011F27">
        <w:t xml:space="preserve">) was dissolved in 10 mL of a mixture of methanol and chloroform (6:1). A balloon of hydrogen was connected to the sealed vial and the reaction mixture was stirred overnight. The crude was concentrated under nitrogen flow, filtered through a celite plug and concentrated in vacuo to yield </w:t>
      </w:r>
      <w:r w:rsidR="00203EA4">
        <w:rPr>
          <w:b/>
          <w:bCs/>
        </w:rPr>
        <w:t>3.75</w:t>
      </w:r>
      <w:r w:rsidRPr="00011F27">
        <w:t xml:space="preserve"> (32 mg; Yield=</w:t>
      </w:r>
      <w:r w:rsidR="00203EA4">
        <w:t>74</w:t>
      </w:r>
      <w:r w:rsidRPr="00011F27">
        <w:t xml:space="preserve">%) as a clear oil. </w:t>
      </w:r>
      <w:r w:rsidRPr="00011F27">
        <w:rPr>
          <w:vertAlign w:val="superscript"/>
        </w:rPr>
        <w:t>1</w:t>
      </w:r>
      <w:r w:rsidRPr="00011F27">
        <w:t>H NMR (500 MHz, Chloroform-</w:t>
      </w:r>
      <w:r w:rsidRPr="00011F27">
        <w:rPr>
          <w:i/>
          <w:iCs/>
        </w:rPr>
        <w:t>d</w:t>
      </w:r>
      <w:r w:rsidRPr="00011F27">
        <w:t xml:space="preserve">) δ 6.82 – 6.66 (m, 3H), 3.99 (s, 1H), 3.76 (s, 3H), 3.47 (s, 1H), 3.35 – 3.25 (m, 2H), 3.18 – 3.09 (m, 2H), 2.98 (s, 1H), 2.66 – 2.59 (m, 1H), 1.89 (s, 2H), 1.43 (s, 9H). </w:t>
      </w:r>
      <w:r w:rsidRPr="00011F27">
        <w:rPr>
          <w:vertAlign w:val="superscript"/>
        </w:rPr>
        <w:t>13</w:t>
      </w:r>
      <w:r w:rsidRPr="00011F27">
        <w:t>C NMR (126 MHz, cdcl</w:t>
      </w:r>
      <w:r w:rsidRPr="00011F27">
        <w:rPr>
          <w:vertAlign w:val="subscript"/>
        </w:rPr>
        <w:t>3</w:t>
      </w:r>
      <w:r w:rsidRPr="00011F27">
        <w:t>) δ 170.5, 164.1, 162.0, 155.9, 141.4, 112.2, 102.6, 82.4, 62.2, 52.8, 45.2, 36.7, 35.9, 28.2, 25.7.</w:t>
      </w:r>
    </w:p>
    <w:p w14:paraId="5C05F7D2" w14:textId="77777777" w:rsidR="00011F27" w:rsidRPr="00011F27" w:rsidRDefault="00011F27" w:rsidP="00011F27"/>
    <w:p w14:paraId="6C011B4A" w14:textId="178EF3A5" w:rsidR="00011F27" w:rsidRPr="00011F27" w:rsidRDefault="00011F27" w:rsidP="00011F27">
      <w:pPr>
        <w:rPr>
          <w:b/>
          <w:bCs/>
        </w:rPr>
      </w:pPr>
      <w:r w:rsidRPr="00011F27">
        <w:rPr>
          <w:b/>
          <w:bCs/>
          <w:i/>
          <w:iCs/>
        </w:rPr>
        <w:t>tert</w:t>
      </w:r>
      <w:r w:rsidRPr="00011F27">
        <w:rPr>
          <w:b/>
          <w:bCs/>
        </w:rPr>
        <w:t>-butyl (</w:t>
      </w:r>
      <w:r w:rsidRPr="00011F27">
        <w:rPr>
          <w:b/>
          <w:bCs/>
          <w:i/>
          <w:iCs/>
        </w:rPr>
        <w:t>S</w:t>
      </w:r>
      <w:r w:rsidRPr="00011F27">
        <w:rPr>
          <w:b/>
          <w:bCs/>
        </w:rPr>
        <w:t>)-2-(3,5-difluorobenzyl)-3-oxo-1,4-diazepane-1-carboxylate (</w:t>
      </w:r>
      <w:r w:rsidR="00C04700">
        <w:rPr>
          <w:b/>
          <w:bCs/>
        </w:rPr>
        <w:t>3.76</w:t>
      </w:r>
      <w:r w:rsidRPr="00011F27">
        <w:rPr>
          <w:b/>
          <w:bCs/>
        </w:rPr>
        <w:t>):</w:t>
      </w:r>
    </w:p>
    <w:p w14:paraId="0180C439" w14:textId="77777777" w:rsidR="00011F27" w:rsidRPr="00011F27" w:rsidRDefault="00011F27" w:rsidP="00011F27"/>
    <w:p w14:paraId="43F46632" w14:textId="4815E051" w:rsidR="00011F27" w:rsidRPr="00011F27" w:rsidRDefault="00C04700" w:rsidP="00C04700">
      <w:pPr>
        <w:jc w:val="center"/>
      </w:pPr>
      <w:r w:rsidRPr="00C04700">
        <w:rPr>
          <w:noProof/>
        </w:rPr>
        <w:drawing>
          <wp:inline distT="0" distB="0" distL="0" distR="0" wp14:anchorId="0A4B64E9" wp14:editId="096AFE30">
            <wp:extent cx="3009900" cy="1371600"/>
            <wp:effectExtent l="0" t="0" r="0" b="0"/>
            <wp:docPr id="1156" name="Picture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9"/>
                    <a:stretch>
                      <a:fillRect/>
                    </a:stretch>
                  </pic:blipFill>
                  <pic:spPr>
                    <a:xfrm>
                      <a:off x="0" y="0"/>
                      <a:ext cx="3009900" cy="1371600"/>
                    </a:xfrm>
                    <a:prstGeom prst="rect">
                      <a:avLst/>
                    </a:prstGeom>
                  </pic:spPr>
                </pic:pic>
              </a:graphicData>
            </a:graphic>
          </wp:inline>
        </w:drawing>
      </w:r>
    </w:p>
    <w:p w14:paraId="12015B71" w14:textId="78EA22F0" w:rsidR="00011F27" w:rsidRPr="00011F27" w:rsidRDefault="00011F27" w:rsidP="00011F27">
      <w:r w:rsidRPr="00011F27">
        <w:t xml:space="preserve">In a vial, the amine </w:t>
      </w:r>
      <w:r w:rsidR="00A36DF7">
        <w:rPr>
          <w:b/>
          <w:bCs/>
        </w:rPr>
        <w:t>3.75</w:t>
      </w:r>
      <w:r w:rsidRPr="00011F27">
        <w:t xml:space="preserve"> (32 mg; 0.09 mmol) and 80 µL of 1.2M aqueous solution of sodium hydroxide were stirred in 1 mL of MeOH for 3h @ RT. The reaction was dissolved in water (5 mL) and washed with a saturated solution of NaHCO</w:t>
      </w:r>
      <w:r w:rsidRPr="00011F27">
        <w:rPr>
          <w:vertAlign w:val="subscript"/>
        </w:rPr>
        <w:t>3</w:t>
      </w:r>
      <w:r w:rsidRPr="00011F27">
        <w:t xml:space="preserve"> (20 mL) and the organic layer was extracted with EtOAc (3 times). The organic layers were combined, washed with brine before being dried over Na</w:t>
      </w:r>
      <w:r w:rsidRPr="00011F27">
        <w:rPr>
          <w:vertAlign w:val="subscript"/>
        </w:rPr>
        <w:t>2</w:t>
      </w:r>
      <w:r w:rsidRPr="00011F27">
        <w:t>SO</w:t>
      </w:r>
      <w:r w:rsidRPr="00011F27">
        <w:rPr>
          <w:vertAlign w:val="subscript"/>
        </w:rPr>
        <w:t>4</w:t>
      </w:r>
      <w:r w:rsidRPr="00011F27">
        <w:t xml:space="preserve"> and filtered. The filtrate was concentrated in vacuo and purified by flash column chromatography (Silica gel, 1-10% MeOH in DCM) to yield </w:t>
      </w:r>
      <w:r w:rsidR="002F5694">
        <w:rPr>
          <w:b/>
          <w:bCs/>
        </w:rPr>
        <w:t>3.76</w:t>
      </w:r>
      <w:r w:rsidRPr="00011F27">
        <w:t xml:space="preserve"> (18 mg; Yield=62%) as a colorless oil. </w:t>
      </w:r>
      <w:r w:rsidRPr="00011F27">
        <w:rPr>
          <w:vertAlign w:val="superscript"/>
        </w:rPr>
        <w:t>1</w:t>
      </w:r>
      <w:r w:rsidRPr="00011F27">
        <w:t>H NMR (400 MHz, Acetonitrile-</w:t>
      </w:r>
      <w:r w:rsidRPr="00011F27">
        <w:rPr>
          <w:i/>
          <w:iCs/>
        </w:rPr>
        <w:t>d</w:t>
      </w:r>
      <w:r w:rsidRPr="00011F27">
        <w:rPr>
          <w:vertAlign w:val="subscript"/>
        </w:rPr>
        <w:t>3</w:t>
      </w:r>
      <w:r w:rsidRPr="00011F27">
        <w:t xml:space="preserve">) δ 6.89 (d, </w:t>
      </w:r>
      <w:r w:rsidRPr="00011F27">
        <w:rPr>
          <w:i/>
          <w:iCs/>
        </w:rPr>
        <w:t>J</w:t>
      </w:r>
      <w:r w:rsidRPr="00011F27">
        <w:t xml:space="preserve"> = 6.6 Hz, 2H), 6.79 (tt, </w:t>
      </w:r>
      <w:r w:rsidRPr="00011F27">
        <w:rPr>
          <w:i/>
          <w:iCs/>
        </w:rPr>
        <w:t>J</w:t>
      </w:r>
      <w:r w:rsidRPr="00011F27">
        <w:t xml:space="preserve"> = 9.5, 2.4 Hz, 1H), 6.22 (s, 1H), 4.79 – 4.70 (m, 1H), 3.54 – 3.44 (m, 1H), 3.35 – 3.20 (m, 2H), 3.20 – 3.07 (m, 3H), 1.90 – 1.79 (m, 1H), 1.78 – 1.65 (m, 1H), 1.39 (s, 9H).</w:t>
      </w:r>
    </w:p>
    <w:p w14:paraId="591DC3BC" w14:textId="77777777" w:rsidR="00011F27" w:rsidRPr="00011F27" w:rsidRDefault="00011F27" w:rsidP="00011F27"/>
    <w:p w14:paraId="65EADA49" w14:textId="3AD88ABE" w:rsidR="00011F27" w:rsidRPr="00011F27" w:rsidRDefault="00011F27" w:rsidP="00011F27">
      <w:pPr>
        <w:rPr>
          <w:b/>
          <w:bCs/>
        </w:rPr>
      </w:pPr>
      <w:r w:rsidRPr="00011F27">
        <w:rPr>
          <w:b/>
          <w:bCs/>
          <w:i/>
          <w:iCs/>
        </w:rPr>
        <w:t>tert</w:t>
      </w:r>
      <w:r w:rsidRPr="00011F27">
        <w:rPr>
          <w:b/>
          <w:bCs/>
        </w:rPr>
        <w:t>-butyl (</w:t>
      </w:r>
      <w:r w:rsidRPr="00011F27">
        <w:rPr>
          <w:b/>
          <w:bCs/>
          <w:i/>
          <w:iCs/>
        </w:rPr>
        <w:t>S</w:t>
      </w:r>
      <w:r w:rsidRPr="00011F27">
        <w:rPr>
          <w:b/>
          <w:bCs/>
        </w:rPr>
        <w:t>)-2-(3,5-difluorobenzyl)-3-oxo-4-(prop-2-yn-1-yl)-1,4-diazepane-1-carboxylate (</w:t>
      </w:r>
      <w:r w:rsidR="002F5694">
        <w:rPr>
          <w:b/>
          <w:bCs/>
        </w:rPr>
        <w:t>3.77</w:t>
      </w:r>
      <w:r w:rsidRPr="00011F27">
        <w:rPr>
          <w:b/>
          <w:bCs/>
        </w:rPr>
        <w:t>):</w:t>
      </w:r>
    </w:p>
    <w:p w14:paraId="7DC51E4C" w14:textId="77777777" w:rsidR="00011F27" w:rsidRPr="00011F27" w:rsidRDefault="00011F27" w:rsidP="00011F27">
      <w:pPr>
        <w:rPr>
          <w:b/>
          <w:bCs/>
        </w:rPr>
      </w:pPr>
    </w:p>
    <w:p w14:paraId="0E284C83" w14:textId="63124CD7" w:rsidR="00011F27" w:rsidRPr="00011F27" w:rsidRDefault="002F5694" w:rsidP="002F5694">
      <w:pPr>
        <w:jc w:val="center"/>
      </w:pPr>
      <w:r w:rsidRPr="002F5694">
        <w:rPr>
          <w:noProof/>
        </w:rPr>
        <w:drawing>
          <wp:inline distT="0" distB="0" distL="0" distR="0" wp14:anchorId="501AC40C" wp14:editId="2DDFE870">
            <wp:extent cx="3009900" cy="1435100"/>
            <wp:effectExtent l="0" t="0" r="0" b="0"/>
            <wp:docPr id="1157" name="Pictur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0"/>
                    <a:stretch>
                      <a:fillRect/>
                    </a:stretch>
                  </pic:blipFill>
                  <pic:spPr>
                    <a:xfrm>
                      <a:off x="0" y="0"/>
                      <a:ext cx="3009900" cy="1435100"/>
                    </a:xfrm>
                    <a:prstGeom prst="rect">
                      <a:avLst/>
                    </a:prstGeom>
                  </pic:spPr>
                </pic:pic>
              </a:graphicData>
            </a:graphic>
          </wp:inline>
        </w:drawing>
      </w:r>
    </w:p>
    <w:p w14:paraId="3B0BFDA7" w14:textId="47A6C116" w:rsidR="00011F27" w:rsidRPr="00011F27" w:rsidRDefault="00011F27" w:rsidP="00011F27">
      <w:r w:rsidRPr="00011F27">
        <w:t xml:space="preserve">In a vial, the 1,4-diazepan-2-one </w:t>
      </w:r>
      <w:r w:rsidR="002F5694">
        <w:rPr>
          <w:b/>
          <w:bCs/>
        </w:rPr>
        <w:t>3.76</w:t>
      </w:r>
      <w:r w:rsidRPr="00011F27">
        <w:t xml:space="preserve"> (18 mg; 0.05 mmol) and lithium </w:t>
      </w:r>
      <w:r w:rsidRPr="00011F27">
        <w:rPr>
          <w:i/>
          <w:iCs/>
        </w:rPr>
        <w:t>tert</w:t>
      </w:r>
      <w:r w:rsidRPr="00011F27">
        <w:t>-butoxide (LiOtBu) (8 mg; 0.1 mmol) was dissolved in 4 mL of a mixture of dry acetonitrile (CH</w:t>
      </w:r>
      <w:r w:rsidRPr="00011F27">
        <w:rPr>
          <w:vertAlign w:val="subscript"/>
        </w:rPr>
        <w:t>3</w:t>
      </w:r>
      <w:r w:rsidRPr="00011F27">
        <w:t>CN) and DMF (7:1) and stirred for 10 min. After the addition of 11 µL of 80% solution of propargyl bromide in toluene, the reaction mixture was stirred overnight @ RT. The reaction was quenched with water (5 mL) and washed with a saturated solution of NaHCO</w:t>
      </w:r>
      <w:r w:rsidRPr="00011F27">
        <w:rPr>
          <w:vertAlign w:val="subscript"/>
        </w:rPr>
        <w:t>3</w:t>
      </w:r>
      <w:r w:rsidRPr="00011F27">
        <w:t xml:space="preserve"> (20 mL) and the organic layer was extracted with EtOAc (3 times). The organic layers were combined, washed with brine before being dried over Na</w:t>
      </w:r>
      <w:r w:rsidRPr="00011F27">
        <w:rPr>
          <w:vertAlign w:val="subscript"/>
        </w:rPr>
        <w:t>2</w:t>
      </w:r>
      <w:r w:rsidRPr="00011F27">
        <w:t>SO</w:t>
      </w:r>
      <w:r w:rsidRPr="00011F27">
        <w:rPr>
          <w:vertAlign w:val="subscript"/>
        </w:rPr>
        <w:t>4</w:t>
      </w:r>
      <w:r w:rsidRPr="00011F27">
        <w:t xml:space="preserve"> and filtered. The filtrate was concentrated in vacuo and purified by flash column chromatography (Silica gel, 10-50% EtOAc in Hex) to yield </w:t>
      </w:r>
      <w:r w:rsidR="002F5694">
        <w:rPr>
          <w:b/>
          <w:bCs/>
        </w:rPr>
        <w:t>3.77</w:t>
      </w:r>
      <w:r w:rsidRPr="00011F27">
        <w:t xml:space="preserve"> (14 mg; Yield=74%) as a yellow oil. </w:t>
      </w:r>
      <w:r w:rsidRPr="00011F27">
        <w:rPr>
          <w:vertAlign w:val="superscript"/>
        </w:rPr>
        <w:t>1</w:t>
      </w:r>
      <w:r w:rsidRPr="00011F27">
        <w:t>H NMR (500 MHz, Chloroform-</w:t>
      </w:r>
      <w:r w:rsidRPr="00011F27">
        <w:rPr>
          <w:i/>
          <w:iCs/>
        </w:rPr>
        <w:t>d</w:t>
      </w:r>
      <w:r w:rsidRPr="00011F27">
        <w:t xml:space="preserve">) δ 6.81 (d, </w:t>
      </w:r>
      <w:r w:rsidRPr="00011F27">
        <w:rPr>
          <w:i/>
          <w:iCs/>
        </w:rPr>
        <w:t>J</w:t>
      </w:r>
      <w:r w:rsidRPr="00011F27">
        <w:t xml:space="preserve"> = 25.9 Hz, 2H), 6.64 (s, 1H), 5.04 – 4.52 (m, 1H), 4.38 (dd, </w:t>
      </w:r>
      <w:r w:rsidRPr="00011F27">
        <w:rPr>
          <w:i/>
          <w:iCs/>
        </w:rPr>
        <w:t>J</w:t>
      </w:r>
      <w:r w:rsidRPr="00011F27">
        <w:t xml:space="preserve"> = 17.3, 2.5 Hz, 1H), 4.11 (d, </w:t>
      </w:r>
      <w:r w:rsidRPr="00011F27">
        <w:rPr>
          <w:i/>
          <w:iCs/>
        </w:rPr>
        <w:t>J</w:t>
      </w:r>
      <w:r w:rsidRPr="00011F27">
        <w:t xml:space="preserve"> = 17.4 Hz, 1H), 3.69 – 3.59 (m, 1H), 3.57 – 3.48 (m, 1H), 3.47 – 3.26 (m, 3H), 3.24 – 2.99 (m, 1H), 2.22 (s, 1H), 2.04 – 1.75 (m, 2H), 1.47 – 1.29 (m, 9H).</w:t>
      </w:r>
    </w:p>
    <w:p w14:paraId="560ED51F" w14:textId="77777777" w:rsidR="00011F27" w:rsidRPr="00011F27" w:rsidRDefault="00011F27" w:rsidP="00011F27"/>
    <w:p w14:paraId="1212DDDB" w14:textId="22CF110A" w:rsidR="00011F27" w:rsidRPr="00011F27" w:rsidRDefault="00011F27" w:rsidP="00011F27">
      <w:pPr>
        <w:rPr>
          <w:b/>
          <w:bCs/>
        </w:rPr>
      </w:pPr>
      <w:r w:rsidRPr="00011F27">
        <w:rPr>
          <w:b/>
          <w:bCs/>
        </w:rPr>
        <w:t>(</w:t>
      </w:r>
      <w:r w:rsidRPr="00011F27">
        <w:rPr>
          <w:b/>
          <w:bCs/>
          <w:i/>
          <w:iCs/>
        </w:rPr>
        <w:t>S</w:t>
      </w:r>
      <w:r w:rsidRPr="00011F27">
        <w:rPr>
          <w:b/>
          <w:bCs/>
        </w:rPr>
        <w:t>,</w:t>
      </w:r>
      <w:r w:rsidRPr="00011F27">
        <w:rPr>
          <w:b/>
          <w:bCs/>
          <w:i/>
          <w:iCs/>
        </w:rPr>
        <w:t>E</w:t>
      </w:r>
      <w:r w:rsidRPr="00011F27">
        <w:rPr>
          <w:b/>
          <w:bCs/>
        </w:rPr>
        <w:t>)-3-(3,5-difluorobenzyl)-4-(hept-2-enoyl)-1-(prop-2-yn-1-yl)-1,4-diazepan-2-one (</w:t>
      </w:r>
      <w:r w:rsidR="004C40AA">
        <w:rPr>
          <w:b/>
          <w:bCs/>
        </w:rPr>
        <w:t>3.</w:t>
      </w:r>
      <w:r w:rsidRPr="00011F27">
        <w:rPr>
          <w:b/>
          <w:bCs/>
        </w:rPr>
        <w:t>26):</w:t>
      </w:r>
    </w:p>
    <w:p w14:paraId="78D5DAFE" w14:textId="77777777" w:rsidR="00011F27" w:rsidRPr="00011F27" w:rsidRDefault="00011F27" w:rsidP="00011F27"/>
    <w:p w14:paraId="3F3F4A92" w14:textId="6F9B01B0" w:rsidR="00011F27" w:rsidRPr="00011F27" w:rsidRDefault="004C40AA" w:rsidP="00011F27">
      <w:r w:rsidRPr="004C40AA">
        <w:rPr>
          <w:noProof/>
        </w:rPr>
        <w:drawing>
          <wp:inline distT="0" distB="0" distL="0" distR="0" wp14:anchorId="289CA337" wp14:editId="1C2E4C93">
            <wp:extent cx="5765800" cy="3086100"/>
            <wp:effectExtent l="0" t="0" r="0" b="0"/>
            <wp:docPr id="1158" name="Pictur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1"/>
                    <a:stretch>
                      <a:fillRect/>
                    </a:stretch>
                  </pic:blipFill>
                  <pic:spPr>
                    <a:xfrm>
                      <a:off x="0" y="0"/>
                      <a:ext cx="5765800" cy="3086100"/>
                    </a:xfrm>
                    <a:prstGeom prst="rect">
                      <a:avLst/>
                    </a:prstGeom>
                  </pic:spPr>
                </pic:pic>
              </a:graphicData>
            </a:graphic>
          </wp:inline>
        </w:drawing>
      </w:r>
    </w:p>
    <w:p w14:paraId="7A1C8619" w14:textId="4689A5D6" w:rsidR="00011F27" w:rsidRPr="00011F27" w:rsidRDefault="00011F27" w:rsidP="00011F27">
      <w:r w:rsidRPr="00011F27">
        <w:t xml:space="preserve">In a 3-dram vial, the propargyl piperazinone </w:t>
      </w:r>
      <w:r w:rsidR="004C40AA">
        <w:rPr>
          <w:b/>
          <w:bCs/>
        </w:rPr>
        <w:t>3.77</w:t>
      </w:r>
      <w:r w:rsidRPr="00011F27">
        <w:t xml:space="preserve"> (14 mg; 0.04 mmol) was dissolved in 5 mL of DCM and 1 mL of TFA was added. The reaction mixture was stirred for 3h. After concentration under N</w:t>
      </w:r>
      <w:r w:rsidRPr="00011F27">
        <w:rPr>
          <w:vertAlign w:val="subscript"/>
        </w:rPr>
        <w:t>2</w:t>
      </w:r>
      <w:r w:rsidRPr="00011F27">
        <w:t xml:space="preserve"> flow, the reaction was washed with a saturated solution of NaHCO</w:t>
      </w:r>
      <w:r w:rsidRPr="00011F27">
        <w:rPr>
          <w:vertAlign w:val="subscript"/>
        </w:rPr>
        <w:t>3</w:t>
      </w:r>
      <w:r w:rsidRPr="00011F27">
        <w:t xml:space="preserve"> (20 mL) and the organic layer was extracted with EtOAc (3 times). The organic layers were combined, washed with brine before being dried over Na</w:t>
      </w:r>
      <w:r w:rsidRPr="00011F27">
        <w:rPr>
          <w:vertAlign w:val="subscript"/>
        </w:rPr>
        <w:t>2</w:t>
      </w:r>
      <w:r w:rsidRPr="00011F27">
        <w:t>SO</w:t>
      </w:r>
      <w:r w:rsidRPr="00011F27">
        <w:rPr>
          <w:vertAlign w:val="subscript"/>
        </w:rPr>
        <w:t>4</w:t>
      </w:r>
      <w:r w:rsidRPr="00011F27">
        <w:t xml:space="preserve"> and filtered. The filtrate was concentrated in vacuo and purified by flash column chromatography (Silica gel, 0-4% MeOH in DCM) to yield </w:t>
      </w:r>
      <w:r w:rsidR="004C40AA">
        <w:rPr>
          <w:b/>
          <w:bCs/>
        </w:rPr>
        <w:t>3.77</w:t>
      </w:r>
      <w:r w:rsidRPr="00011F27">
        <w:rPr>
          <w:b/>
          <w:bCs/>
        </w:rPr>
        <w:t>’</w:t>
      </w:r>
      <w:r w:rsidRPr="00011F27">
        <w:t xml:space="preserve"> (10 mg; Yield=97%) as a yellow oil.</w:t>
      </w:r>
    </w:p>
    <w:p w14:paraId="33515CBA" w14:textId="60257955" w:rsidR="00011F27" w:rsidRPr="00011F27" w:rsidRDefault="00011F27" w:rsidP="00011F27">
      <w:r w:rsidRPr="00011F27">
        <w:t xml:space="preserve">In a vial, the amine </w:t>
      </w:r>
      <w:r w:rsidR="004C40AA">
        <w:rPr>
          <w:b/>
          <w:bCs/>
        </w:rPr>
        <w:t>3.77</w:t>
      </w:r>
      <w:r w:rsidRPr="00011F27">
        <w:rPr>
          <w:b/>
          <w:bCs/>
        </w:rPr>
        <w:t>’</w:t>
      </w:r>
      <w:r w:rsidRPr="00011F27">
        <w:t xml:space="preserve"> (10 mg; 0.04 mmol), (</w:t>
      </w:r>
      <w:r w:rsidRPr="00011F27">
        <w:rPr>
          <w:i/>
        </w:rPr>
        <w:t>E</w:t>
      </w:r>
      <w:r w:rsidRPr="00011F27">
        <w:t xml:space="preserve">)-hept-2-enoic acid </w:t>
      </w:r>
      <w:r w:rsidR="004C40AA">
        <w:rPr>
          <w:b/>
          <w:bCs/>
        </w:rPr>
        <w:t>3.45</w:t>
      </w:r>
      <w:r w:rsidRPr="00011F27">
        <w:t xml:space="preserve"> (8 mg; 0.06 mmol) and 25 µL of DiPEA were dissolved in 2 mL of dry DMF. After cooling down the solution to 0ºC (ice bath), PyBOP (31 mg; 0.06 mmol) was added and the reaction mixture was stirred and let warm to RT overnight. The reaction was quenched with water (10 mL) and washed with a saturated solution of NaHCO</w:t>
      </w:r>
      <w:r w:rsidRPr="00011F27">
        <w:rPr>
          <w:vertAlign w:val="subscript"/>
        </w:rPr>
        <w:t>3</w:t>
      </w:r>
      <w:r w:rsidRPr="00011F27">
        <w:t xml:space="preserve"> (20 mL) and the organic layer was extracted with EtOAc (3 times). The organic layers were combined, washed with brine before being dried over Na</w:t>
      </w:r>
      <w:r w:rsidRPr="00011F27">
        <w:rPr>
          <w:vertAlign w:val="subscript"/>
        </w:rPr>
        <w:t>2</w:t>
      </w:r>
      <w:r w:rsidRPr="00011F27">
        <w:t>SO</w:t>
      </w:r>
      <w:r w:rsidRPr="00011F27">
        <w:rPr>
          <w:vertAlign w:val="subscript"/>
        </w:rPr>
        <w:t>4</w:t>
      </w:r>
      <w:r w:rsidRPr="00011F27">
        <w:t xml:space="preserve"> and filtered. The filtrate was concentrated in vacuo and purified by flash column chromatography (Silica gel, 0-50% EtOAc in Hex) to yield </w:t>
      </w:r>
      <w:r w:rsidR="004C40AA">
        <w:rPr>
          <w:b/>
          <w:bCs/>
        </w:rPr>
        <w:t>3.26</w:t>
      </w:r>
      <w:r w:rsidRPr="00011F27">
        <w:t xml:space="preserve"> (11.8 mg; Yield=84%) as a colorless oil. </w:t>
      </w:r>
      <w:r w:rsidRPr="00011F27">
        <w:rPr>
          <w:vertAlign w:val="superscript"/>
        </w:rPr>
        <w:t>1</w:t>
      </w:r>
      <w:r w:rsidRPr="00011F27">
        <w:t>H NMR (500 MHz, Chloroform-</w:t>
      </w:r>
      <w:r w:rsidRPr="00011F27">
        <w:rPr>
          <w:i/>
          <w:iCs/>
        </w:rPr>
        <w:t>d</w:t>
      </w:r>
      <w:r w:rsidRPr="00011F27">
        <w:t xml:space="preserve">) δ 6.83 (dd, </w:t>
      </w:r>
      <w:r w:rsidRPr="00011F27">
        <w:rPr>
          <w:i/>
          <w:iCs/>
        </w:rPr>
        <w:t>J</w:t>
      </w:r>
      <w:r w:rsidRPr="00011F27">
        <w:t xml:space="preserve"> = 71.3, 6.1 Hz, 2H), 6.66 (dd, </w:t>
      </w:r>
      <w:r w:rsidRPr="00011F27">
        <w:rPr>
          <w:i/>
          <w:iCs/>
        </w:rPr>
        <w:t>J</w:t>
      </w:r>
      <w:r w:rsidRPr="00011F27">
        <w:t xml:space="preserve"> = 39.3, 9.3 Hz, 1H), 5.63 – 5.54 (m, 1H), 5.57 – 5.49 (m, 1H), 5.29 – 5.18 (m, 1H), 4.38 (ddd, </w:t>
      </w:r>
      <w:r w:rsidRPr="00011F27">
        <w:rPr>
          <w:i/>
          <w:iCs/>
        </w:rPr>
        <w:t>J</w:t>
      </w:r>
      <w:r w:rsidRPr="00011F27">
        <w:t xml:space="preserve"> = 46.4, 17.3, 2.5 Hz, 1H), 4.12 (ddd, </w:t>
      </w:r>
      <w:r w:rsidRPr="00011F27">
        <w:rPr>
          <w:i/>
          <w:iCs/>
        </w:rPr>
        <w:t>J</w:t>
      </w:r>
      <w:r w:rsidRPr="00011F27">
        <w:t xml:space="preserve"> = 49.3, 17.2, 3.1 Hz, 1H), 3.69 – 3.60 (m, 1H), 3.58 – 3.46 (m, 1H), 3.45 – 3.36 (m, 1H), 3.27 (d, </w:t>
      </w:r>
      <w:r w:rsidRPr="00011F27">
        <w:rPr>
          <w:i/>
          <w:iCs/>
        </w:rPr>
        <w:t>J</w:t>
      </w:r>
      <w:r w:rsidRPr="00011F27">
        <w:t xml:space="preserve"> = 5.8 Hz, 2H), 3.22 – 3.00 (m, 2H), 2.91 – 2.71 (m, 1H), 2.26 – 2.20 (m, 1H), 2.07 – 2.00 (m, 2H), 2.00 – 1.92 (m, 1H), 1.86 – 1.76 (m, 1H), 1.39 (tq, </w:t>
      </w:r>
      <w:r w:rsidRPr="00011F27">
        <w:rPr>
          <w:i/>
          <w:iCs/>
        </w:rPr>
        <w:t>J</w:t>
      </w:r>
      <w:r w:rsidRPr="00011F27">
        <w:t xml:space="preserve"> = 14.3, 7.4 Hz, 2H), 0.95 – 0.80 (m, 3H). </w:t>
      </w:r>
      <w:r w:rsidRPr="00011F27">
        <w:rPr>
          <w:vertAlign w:val="superscript"/>
        </w:rPr>
        <w:t>13</w:t>
      </w:r>
      <w:r w:rsidRPr="00011F27">
        <w:t>C NMR (101 MHz, Chloroform-</w:t>
      </w:r>
      <w:r w:rsidRPr="00011F27">
        <w:rPr>
          <w:i/>
          <w:iCs/>
        </w:rPr>
        <w:t>d</w:t>
      </w:r>
      <w:r w:rsidRPr="00011F27">
        <w:t>) δ 171.0, 169.0, 163.9, 161.4, 142.4, 134.8, 122.3, 112.8, 101.7, 78.5, 72.1, 61.0, 44.0, 37.8, 37.2, 35.4, 34.5, 29.6, 27.4, 22.3, 13.6.</w:t>
      </w:r>
    </w:p>
    <w:p w14:paraId="5365E6FE" w14:textId="0D434179" w:rsidR="00B3040D" w:rsidRDefault="00B3040D" w:rsidP="002D6753"/>
    <w:p w14:paraId="191B999A" w14:textId="323B8EB8" w:rsidR="00273304" w:rsidRPr="00273304" w:rsidRDefault="00273304" w:rsidP="00273304">
      <w:pPr>
        <w:rPr>
          <w:b/>
          <w:bCs/>
        </w:rPr>
      </w:pPr>
      <w:r w:rsidRPr="00273304">
        <w:rPr>
          <w:b/>
          <w:bCs/>
        </w:rPr>
        <w:t>4,4-diethoxy-</w:t>
      </w:r>
      <w:r w:rsidRPr="00273304">
        <w:rPr>
          <w:b/>
          <w:bCs/>
          <w:i/>
          <w:iCs/>
        </w:rPr>
        <w:t>N</w:t>
      </w:r>
      <w:r w:rsidRPr="00273304">
        <w:rPr>
          <w:b/>
          <w:bCs/>
        </w:rPr>
        <w:t>-(prop-2-yn-1-yl)butan-1-amine (</w:t>
      </w:r>
      <w:r>
        <w:rPr>
          <w:b/>
          <w:bCs/>
        </w:rPr>
        <w:t>3.85</w:t>
      </w:r>
      <w:r w:rsidRPr="00273304">
        <w:rPr>
          <w:b/>
          <w:bCs/>
        </w:rPr>
        <w:t>):</w:t>
      </w:r>
    </w:p>
    <w:p w14:paraId="52E0694F" w14:textId="77777777" w:rsidR="00273304" w:rsidRPr="00273304" w:rsidRDefault="00273304" w:rsidP="00273304"/>
    <w:p w14:paraId="0634D6AB" w14:textId="48A1AE3F" w:rsidR="00273304" w:rsidRPr="00273304" w:rsidRDefault="00273304" w:rsidP="00273304">
      <w:pPr>
        <w:jc w:val="center"/>
      </w:pPr>
      <w:r w:rsidRPr="00273304">
        <w:rPr>
          <w:noProof/>
        </w:rPr>
        <w:drawing>
          <wp:inline distT="0" distB="0" distL="0" distR="0" wp14:anchorId="7DA68B36" wp14:editId="79379F22">
            <wp:extent cx="3873500" cy="1320800"/>
            <wp:effectExtent l="0" t="0" r="0" b="0"/>
            <wp:docPr id="1162" name="Picture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2"/>
                    <a:stretch>
                      <a:fillRect/>
                    </a:stretch>
                  </pic:blipFill>
                  <pic:spPr>
                    <a:xfrm>
                      <a:off x="0" y="0"/>
                      <a:ext cx="3873500" cy="1320800"/>
                    </a:xfrm>
                    <a:prstGeom prst="rect">
                      <a:avLst/>
                    </a:prstGeom>
                  </pic:spPr>
                </pic:pic>
              </a:graphicData>
            </a:graphic>
          </wp:inline>
        </w:drawing>
      </w:r>
    </w:p>
    <w:p w14:paraId="341BFEDE" w14:textId="4D1A1F35" w:rsidR="00273304" w:rsidRPr="00273304" w:rsidRDefault="00273304" w:rsidP="00273304">
      <w:r w:rsidRPr="00273304">
        <w:t>In a vial, Cs</w:t>
      </w:r>
      <w:r w:rsidRPr="00273304">
        <w:rPr>
          <w:vertAlign w:val="subscript"/>
        </w:rPr>
        <w:t>2</w:t>
      </w:r>
      <w:r w:rsidRPr="00273304">
        <w:t>CO</w:t>
      </w:r>
      <w:r w:rsidRPr="00273304">
        <w:rPr>
          <w:vertAlign w:val="subscript"/>
        </w:rPr>
        <w:t>3</w:t>
      </w:r>
      <w:r w:rsidRPr="00273304">
        <w:t xml:space="preserve"> (650 mg; 2 mmol) was stirred in 5 mL of dry DMF with 4Å molecular sieves for 10 min. After the addition of 4,4-diethoxybutylamine</w:t>
      </w:r>
      <w:r>
        <w:t xml:space="preserve"> </w:t>
      </w:r>
      <w:r w:rsidRPr="00273304">
        <w:rPr>
          <w:b/>
          <w:bCs/>
        </w:rPr>
        <w:t>3.84</w:t>
      </w:r>
      <w:r w:rsidRPr="00273304">
        <w:t xml:space="preserve"> (806 mg; 5 mmol), the reaction mixture was then stirred for 10 min. The propagyl bromide (220 µL; 2 mmol) was introduced and the reaction was stirred overnight @ RT. The reaction mixture was quenched with water (10 mL) and washed with a saturated solution of NaHCO</w:t>
      </w:r>
      <w:r w:rsidRPr="00273304">
        <w:rPr>
          <w:vertAlign w:val="subscript"/>
        </w:rPr>
        <w:t>3</w:t>
      </w:r>
      <w:r w:rsidRPr="00273304">
        <w:t xml:space="preserve"> (20 mL) and the organic layer was extracted with EtOAc (3 times). The organic layers were combined, washed with brine before being dried over Na</w:t>
      </w:r>
      <w:r w:rsidRPr="00273304">
        <w:rPr>
          <w:vertAlign w:val="subscript"/>
        </w:rPr>
        <w:t>2</w:t>
      </w:r>
      <w:r w:rsidRPr="00273304">
        <w:t>SO</w:t>
      </w:r>
      <w:r w:rsidRPr="00273304">
        <w:rPr>
          <w:vertAlign w:val="subscript"/>
        </w:rPr>
        <w:t>4</w:t>
      </w:r>
      <w:r w:rsidRPr="00273304">
        <w:t xml:space="preserve"> and filtered. The filtrate was concentrated in vacuo and purified by flash column chromatography (Silica gel, 0-5% MeOH in DCM) to yield </w:t>
      </w:r>
      <w:r>
        <w:rPr>
          <w:b/>
          <w:bCs/>
        </w:rPr>
        <w:t>3.85</w:t>
      </w:r>
      <w:r w:rsidRPr="00273304">
        <w:t xml:space="preserve"> (478 mg; Yield=48%) as a yellow oil. </w:t>
      </w:r>
      <w:r w:rsidRPr="00273304">
        <w:rPr>
          <w:vertAlign w:val="superscript"/>
        </w:rPr>
        <w:t>1</w:t>
      </w:r>
      <w:r w:rsidRPr="00273304">
        <w:t>H NMR (500 MHz, Chloroform-</w:t>
      </w:r>
      <w:r w:rsidRPr="00273304">
        <w:rPr>
          <w:i/>
          <w:iCs/>
        </w:rPr>
        <w:t>d</w:t>
      </w:r>
      <w:r w:rsidRPr="00273304">
        <w:t xml:space="preserve">) δ 4.45 (t, </w:t>
      </w:r>
      <w:r w:rsidRPr="00273304">
        <w:rPr>
          <w:i/>
          <w:iCs/>
        </w:rPr>
        <w:t>J</w:t>
      </w:r>
      <w:r w:rsidRPr="00273304">
        <w:t xml:space="preserve"> = 5.6 Hz, 1H), 3.58 (dq, </w:t>
      </w:r>
      <w:r w:rsidRPr="00273304">
        <w:rPr>
          <w:i/>
          <w:iCs/>
        </w:rPr>
        <w:t>J</w:t>
      </w:r>
      <w:r w:rsidRPr="00273304">
        <w:t xml:space="preserve"> = 9.2, 7.0 Hz, 2H), 3.43 (dq, </w:t>
      </w:r>
      <w:r w:rsidRPr="00273304">
        <w:rPr>
          <w:i/>
          <w:iCs/>
        </w:rPr>
        <w:t>J</w:t>
      </w:r>
      <w:r w:rsidRPr="00273304">
        <w:t xml:space="preserve"> = 9.1, 7.0 Hz, 2H), 3.38 (d, </w:t>
      </w:r>
      <w:r w:rsidRPr="00273304">
        <w:rPr>
          <w:i/>
          <w:iCs/>
        </w:rPr>
        <w:t>J</w:t>
      </w:r>
      <w:r w:rsidRPr="00273304">
        <w:t xml:space="preserve"> = 2.8 Hz, 4H), 2.52 – 2.45 (m, 2H), 1.63 – 1.55 (m, 2H), 1.53 – 1.44 (m, 2H), 1.14 (t, </w:t>
      </w:r>
      <w:r w:rsidRPr="00273304">
        <w:rPr>
          <w:i/>
          <w:iCs/>
        </w:rPr>
        <w:t>J</w:t>
      </w:r>
      <w:r w:rsidRPr="00273304">
        <w:t xml:space="preserve"> = 7.2 Hz, 6H).</w:t>
      </w:r>
    </w:p>
    <w:p w14:paraId="310D4C96" w14:textId="77777777" w:rsidR="00273304" w:rsidRPr="00273304" w:rsidRDefault="00273304" w:rsidP="00273304"/>
    <w:p w14:paraId="663FEA56" w14:textId="45322B21" w:rsidR="00273304" w:rsidRPr="00273304" w:rsidRDefault="00273304" w:rsidP="00273304">
      <w:pPr>
        <w:rPr>
          <w:b/>
          <w:bCs/>
        </w:rPr>
      </w:pPr>
      <w:r w:rsidRPr="00273304">
        <w:rPr>
          <w:b/>
          <w:bCs/>
          <w:i/>
          <w:iCs/>
        </w:rPr>
        <w:t>tert</w:t>
      </w:r>
      <w:r w:rsidRPr="00273304">
        <w:rPr>
          <w:b/>
          <w:bCs/>
        </w:rPr>
        <w:t>-butyl (</w:t>
      </w:r>
      <w:r w:rsidRPr="00273304">
        <w:rPr>
          <w:b/>
          <w:bCs/>
          <w:i/>
          <w:iCs/>
        </w:rPr>
        <w:t>S</w:t>
      </w:r>
      <w:r w:rsidRPr="00273304">
        <w:rPr>
          <w:b/>
          <w:bCs/>
        </w:rPr>
        <w:t>)-(1-((4,4-diethoxybutyl)(prop-2-yn-1-yl)amino)-3-(3,5-difluorophenyl)-1-oxopropan-2-yl)carbamate (</w:t>
      </w:r>
      <w:r w:rsidR="00535CD1">
        <w:rPr>
          <w:b/>
          <w:bCs/>
        </w:rPr>
        <w:t>3.86</w:t>
      </w:r>
      <w:r w:rsidRPr="00273304">
        <w:rPr>
          <w:b/>
          <w:bCs/>
        </w:rPr>
        <w:t>):</w:t>
      </w:r>
    </w:p>
    <w:p w14:paraId="3D0DC8E6" w14:textId="77777777" w:rsidR="00273304" w:rsidRPr="00273304" w:rsidRDefault="00273304" w:rsidP="00273304"/>
    <w:p w14:paraId="54E0E95C" w14:textId="4EC0C051" w:rsidR="00273304" w:rsidRPr="00273304" w:rsidRDefault="00535CD1" w:rsidP="00273304">
      <w:r w:rsidRPr="00535CD1">
        <w:rPr>
          <w:noProof/>
        </w:rPr>
        <w:drawing>
          <wp:inline distT="0" distB="0" distL="0" distR="0" wp14:anchorId="539EC6B4" wp14:editId="0D39DB15">
            <wp:extent cx="5499100" cy="1803400"/>
            <wp:effectExtent l="0" t="0" r="0" b="0"/>
            <wp:docPr id="1163" name="Picture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3"/>
                    <a:stretch>
                      <a:fillRect/>
                    </a:stretch>
                  </pic:blipFill>
                  <pic:spPr>
                    <a:xfrm>
                      <a:off x="0" y="0"/>
                      <a:ext cx="5499100" cy="1803400"/>
                    </a:xfrm>
                    <a:prstGeom prst="rect">
                      <a:avLst/>
                    </a:prstGeom>
                  </pic:spPr>
                </pic:pic>
              </a:graphicData>
            </a:graphic>
          </wp:inline>
        </w:drawing>
      </w:r>
    </w:p>
    <w:p w14:paraId="5365450A" w14:textId="26029429" w:rsidR="00273304" w:rsidRPr="00273304" w:rsidRDefault="00273304" w:rsidP="00273304">
      <w:r w:rsidRPr="00273304">
        <w:t xml:space="preserve">In a vial, the amine </w:t>
      </w:r>
      <w:r w:rsidR="00535CD1">
        <w:rPr>
          <w:b/>
          <w:bCs/>
        </w:rPr>
        <w:t>3.85</w:t>
      </w:r>
      <w:r w:rsidRPr="00273304">
        <w:t xml:space="preserve"> (140 mg; 0.7 mmol), Boc-3,5-difluorophenylalanine </w:t>
      </w:r>
      <w:r w:rsidR="00535CD1">
        <w:rPr>
          <w:b/>
          <w:bCs/>
        </w:rPr>
        <w:t>3.46</w:t>
      </w:r>
      <w:r w:rsidRPr="00273304">
        <w:t xml:space="preserve"> (170 mg; 0.56 mmol) and 200 µL of TEA were dissolved in 3 mL of dry DMF. After cooling down the solution to 0ºC (ice bath), PyBOP (364 mg; 0.7 mmol) was added and the reaction mixture was stirred and let warm to RT overnight. The reaction was quenched with water (10 mL) and washed with a saturated solution of NaHCO</w:t>
      </w:r>
      <w:r w:rsidRPr="00273304">
        <w:rPr>
          <w:vertAlign w:val="subscript"/>
        </w:rPr>
        <w:t>3</w:t>
      </w:r>
      <w:r w:rsidRPr="00273304">
        <w:t xml:space="preserve"> (20 mL) and the organic layer was extracted with EtOAc (3 times). The organic layers were combined, washed with brine before being dried over Na</w:t>
      </w:r>
      <w:r w:rsidRPr="00273304">
        <w:rPr>
          <w:vertAlign w:val="subscript"/>
        </w:rPr>
        <w:t>2</w:t>
      </w:r>
      <w:r w:rsidRPr="00273304">
        <w:t>SO</w:t>
      </w:r>
      <w:r w:rsidRPr="00273304">
        <w:rPr>
          <w:vertAlign w:val="subscript"/>
        </w:rPr>
        <w:t>4</w:t>
      </w:r>
      <w:r w:rsidRPr="00273304">
        <w:t xml:space="preserve"> and filtered. The filtrate was concentrated in vacuo and purified by flash column chromatography (Silica gel, 0-50% EtOAc in Hex) to yield </w:t>
      </w:r>
      <w:r w:rsidR="00535CD1">
        <w:rPr>
          <w:b/>
          <w:bCs/>
        </w:rPr>
        <w:t>3.86</w:t>
      </w:r>
      <w:r w:rsidRPr="00273304">
        <w:t xml:space="preserve"> (191 mg; Yield=71%) as a white solid. </w:t>
      </w:r>
      <w:r w:rsidRPr="00273304">
        <w:rPr>
          <w:vertAlign w:val="superscript"/>
        </w:rPr>
        <w:t>1</w:t>
      </w:r>
      <w:r w:rsidRPr="00273304">
        <w:t>H NMR (400 MHz, Chloroform-</w:t>
      </w:r>
      <w:r w:rsidRPr="00273304">
        <w:rPr>
          <w:i/>
          <w:iCs/>
        </w:rPr>
        <w:t>d</w:t>
      </w:r>
      <w:r w:rsidRPr="00273304">
        <w:t xml:space="preserve">) δ 6.78 – 6.67 (m, 2H), 6.62 (tt, </w:t>
      </w:r>
      <w:r w:rsidRPr="00273304">
        <w:rPr>
          <w:i/>
          <w:iCs/>
        </w:rPr>
        <w:t>J</w:t>
      </w:r>
      <w:r w:rsidRPr="00273304">
        <w:t xml:space="preserve"> = 9.1, 2.6 Hz, 1H), 5.44 (dd, </w:t>
      </w:r>
      <w:r w:rsidRPr="00273304">
        <w:rPr>
          <w:i/>
          <w:iCs/>
        </w:rPr>
        <w:t>J</w:t>
      </w:r>
      <w:r w:rsidRPr="00273304">
        <w:t xml:space="preserve"> = 23.6, 8.9 Hz, 1H), 4.83 – 4.67 (m, 1H), 4.46 – 4.27 (m, 2H), 3.83 (dt, </w:t>
      </w:r>
      <w:r w:rsidRPr="00273304">
        <w:rPr>
          <w:i/>
          <w:iCs/>
        </w:rPr>
        <w:t>J</w:t>
      </w:r>
      <w:r w:rsidRPr="00273304">
        <w:t xml:space="preserve"> = 18.4, 2.9 Hz, 1H), 3.64 – 3.51 (m, 2H), 3.49 – 3.31 (m, 3H), 3.31 – 3.14 (m, 1H), 3.02 (ddd, </w:t>
      </w:r>
      <w:r w:rsidRPr="00273304">
        <w:rPr>
          <w:i/>
          <w:iCs/>
        </w:rPr>
        <w:t>J</w:t>
      </w:r>
      <w:r w:rsidRPr="00273304">
        <w:t xml:space="preserve"> = 36.8, 13.4, 6.9 Hz, 1H), 2.85 (dt, </w:t>
      </w:r>
      <w:r w:rsidRPr="00273304">
        <w:rPr>
          <w:i/>
          <w:iCs/>
        </w:rPr>
        <w:t>J</w:t>
      </w:r>
      <w:r w:rsidRPr="00273304">
        <w:t xml:space="preserve"> = 13.1, 6.3 Hz, 1H), 2.23 (dt, </w:t>
      </w:r>
      <w:r w:rsidRPr="00273304">
        <w:rPr>
          <w:i/>
          <w:iCs/>
        </w:rPr>
        <w:t>J</w:t>
      </w:r>
      <w:r w:rsidRPr="00273304">
        <w:t xml:space="preserve"> = 33.9, 2.5 Hz, 1H), 1.64 – 1.41 (m, 4H), 1.34 (d, </w:t>
      </w:r>
      <w:r w:rsidRPr="00273304">
        <w:rPr>
          <w:i/>
          <w:iCs/>
        </w:rPr>
        <w:t>J</w:t>
      </w:r>
      <w:r w:rsidRPr="00273304">
        <w:t xml:space="preserve"> = 5.4 Hz, 9H), 1.14 (td, </w:t>
      </w:r>
      <w:r w:rsidRPr="00273304">
        <w:rPr>
          <w:i/>
          <w:iCs/>
        </w:rPr>
        <w:t>J</w:t>
      </w:r>
      <w:r w:rsidRPr="00273304">
        <w:t xml:space="preserve"> = 7.1, 2.4 Hz, 6H).</w:t>
      </w:r>
    </w:p>
    <w:p w14:paraId="6F166992" w14:textId="77777777" w:rsidR="00273304" w:rsidRPr="00273304" w:rsidRDefault="00273304" w:rsidP="00273304"/>
    <w:p w14:paraId="49DCF72E" w14:textId="6DD28A9E" w:rsidR="00273304" w:rsidRPr="00273304" w:rsidRDefault="00273304" w:rsidP="00273304">
      <w:pPr>
        <w:rPr>
          <w:b/>
          <w:bCs/>
        </w:rPr>
      </w:pPr>
      <w:r w:rsidRPr="00273304">
        <w:rPr>
          <w:b/>
          <w:bCs/>
        </w:rPr>
        <w:t>(</w:t>
      </w:r>
      <w:r w:rsidRPr="00273304">
        <w:rPr>
          <w:b/>
          <w:bCs/>
          <w:i/>
          <w:iCs/>
        </w:rPr>
        <w:t>S</w:t>
      </w:r>
      <w:r w:rsidRPr="00273304">
        <w:rPr>
          <w:b/>
          <w:bCs/>
        </w:rPr>
        <w:t>,</w:t>
      </w:r>
      <w:r w:rsidRPr="00273304">
        <w:rPr>
          <w:b/>
          <w:bCs/>
          <w:i/>
          <w:iCs/>
        </w:rPr>
        <w:t>E</w:t>
      </w:r>
      <w:r w:rsidRPr="00273304">
        <w:rPr>
          <w:b/>
          <w:bCs/>
        </w:rPr>
        <w:t>)-3-(3,5-difluorobenzyl)-4-(hept-2-enoyl)-1-(prop-2-yn-1-yl)-1,4-diazocan-2-one (</w:t>
      </w:r>
      <w:r w:rsidR="00535CD1">
        <w:rPr>
          <w:b/>
          <w:bCs/>
        </w:rPr>
        <w:t>3.</w:t>
      </w:r>
      <w:r w:rsidRPr="00273304">
        <w:rPr>
          <w:b/>
          <w:bCs/>
        </w:rPr>
        <w:t>27):</w:t>
      </w:r>
    </w:p>
    <w:p w14:paraId="3D038457" w14:textId="77777777" w:rsidR="00273304" w:rsidRPr="00273304" w:rsidRDefault="00273304" w:rsidP="00273304"/>
    <w:p w14:paraId="4AF8D545" w14:textId="7BB8A20B" w:rsidR="00273304" w:rsidRPr="00273304" w:rsidRDefault="00E33FB5" w:rsidP="00E33FB5">
      <w:pPr>
        <w:jc w:val="center"/>
      </w:pPr>
      <w:r w:rsidRPr="00E33FB5">
        <w:rPr>
          <w:noProof/>
        </w:rPr>
        <w:drawing>
          <wp:inline distT="0" distB="0" distL="0" distR="0" wp14:anchorId="752D6A3E" wp14:editId="6A51BC3D">
            <wp:extent cx="5778500" cy="3733800"/>
            <wp:effectExtent l="0" t="0" r="0" b="0"/>
            <wp:docPr id="1164" name="Picture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4"/>
                    <a:stretch>
                      <a:fillRect/>
                    </a:stretch>
                  </pic:blipFill>
                  <pic:spPr>
                    <a:xfrm>
                      <a:off x="0" y="0"/>
                      <a:ext cx="5778500" cy="3733800"/>
                    </a:xfrm>
                    <a:prstGeom prst="rect">
                      <a:avLst/>
                    </a:prstGeom>
                  </pic:spPr>
                </pic:pic>
              </a:graphicData>
            </a:graphic>
          </wp:inline>
        </w:drawing>
      </w:r>
    </w:p>
    <w:p w14:paraId="471AA5D6" w14:textId="0170A65A" w:rsidR="00273304" w:rsidRPr="00273304" w:rsidRDefault="00273304" w:rsidP="00273304">
      <w:r w:rsidRPr="00273304">
        <w:t xml:space="preserve">In a vial, </w:t>
      </w:r>
      <w:r w:rsidR="00267980">
        <w:rPr>
          <w:b/>
          <w:bCs/>
        </w:rPr>
        <w:t>3.86</w:t>
      </w:r>
      <w:r w:rsidRPr="00273304">
        <w:t xml:space="preserve"> (22 mg; 0.05 mmol) was dissolved in 10 mL of pentane and 8 mL of formic acid was added and the reaction mixture was stirred @ 45ºC for 6 hours. After concentrating the reaction mixture under N</w:t>
      </w:r>
      <w:r w:rsidRPr="00273304">
        <w:rPr>
          <w:vertAlign w:val="subscript"/>
        </w:rPr>
        <w:t>2</w:t>
      </w:r>
      <w:r w:rsidRPr="00273304">
        <w:t xml:space="preserve"> flow, the reaction was washed with a saturated solution of NaHCO</w:t>
      </w:r>
      <w:r w:rsidRPr="00273304">
        <w:rPr>
          <w:vertAlign w:val="subscript"/>
        </w:rPr>
        <w:t>3</w:t>
      </w:r>
      <w:r w:rsidRPr="00273304">
        <w:t xml:space="preserve"> (20 mL) and the organic layer was extracted with EtOAc (3 times). The organic layers were combined, washed with brine before being dried over Na</w:t>
      </w:r>
      <w:r w:rsidRPr="00273304">
        <w:rPr>
          <w:vertAlign w:val="subscript"/>
        </w:rPr>
        <w:t>2</w:t>
      </w:r>
      <w:r w:rsidRPr="00273304">
        <w:t>SO</w:t>
      </w:r>
      <w:r w:rsidRPr="00273304">
        <w:rPr>
          <w:vertAlign w:val="subscript"/>
        </w:rPr>
        <w:t>4</w:t>
      </w:r>
      <w:r w:rsidRPr="00273304">
        <w:t xml:space="preserve"> and filtered. The filtrate was concentrated in vacuo and redissolved in 4 mL of THF. Following the addition of NaBH(OAc)</w:t>
      </w:r>
      <w:r w:rsidRPr="00273304">
        <w:rPr>
          <w:vertAlign w:val="subscript"/>
        </w:rPr>
        <w:t>3</w:t>
      </w:r>
      <w:r w:rsidRPr="00273304">
        <w:t xml:space="preserve"> (30 mg; 0.15 mmol) and 100 mg of MgSO</w:t>
      </w:r>
      <w:r w:rsidRPr="00273304">
        <w:rPr>
          <w:vertAlign w:val="subscript"/>
        </w:rPr>
        <w:t>4</w:t>
      </w:r>
      <w:r w:rsidRPr="00273304">
        <w:t>, the reaction mixture was stirred overnight @ RT. The reaction was quenched with a saturated solution of NH</w:t>
      </w:r>
      <w:r w:rsidRPr="00273304">
        <w:rPr>
          <w:vertAlign w:val="subscript"/>
        </w:rPr>
        <w:t>4</w:t>
      </w:r>
      <w:r w:rsidRPr="00273304">
        <w:t>Cl (2 mL) and washed with a saturated solution of NaHCO</w:t>
      </w:r>
      <w:r w:rsidRPr="00273304">
        <w:rPr>
          <w:vertAlign w:val="subscript"/>
        </w:rPr>
        <w:t>3</w:t>
      </w:r>
      <w:r w:rsidRPr="00273304">
        <w:t xml:space="preserve"> (20 mL) and the organic layer was extracted with EtOAc (3 times). The organic layers were combined, washed with brine before being dried over Na</w:t>
      </w:r>
      <w:r w:rsidRPr="00273304">
        <w:rPr>
          <w:vertAlign w:val="subscript"/>
        </w:rPr>
        <w:t>2</w:t>
      </w:r>
      <w:r w:rsidRPr="00273304">
        <w:t>SO</w:t>
      </w:r>
      <w:r w:rsidRPr="00273304">
        <w:rPr>
          <w:vertAlign w:val="subscript"/>
        </w:rPr>
        <w:t>4</w:t>
      </w:r>
      <w:r w:rsidRPr="00273304">
        <w:t xml:space="preserve"> and filtered. The filtrate was concentrated in vacuo and taken to the next step.</w:t>
      </w:r>
    </w:p>
    <w:p w14:paraId="6458E08D" w14:textId="153F6784" w:rsidR="00273304" w:rsidRPr="00273304" w:rsidRDefault="00273304" w:rsidP="00273304">
      <w:r w:rsidRPr="00273304">
        <w:t xml:space="preserve">In a vial, the amine </w:t>
      </w:r>
      <w:r w:rsidR="00267980">
        <w:rPr>
          <w:b/>
          <w:bCs/>
        </w:rPr>
        <w:t>3.88</w:t>
      </w:r>
      <w:r w:rsidRPr="00273304">
        <w:t xml:space="preserve"> (~6 mg; 0.02 mmol), (</w:t>
      </w:r>
      <w:r w:rsidRPr="00273304">
        <w:rPr>
          <w:i/>
        </w:rPr>
        <w:t>E</w:t>
      </w:r>
      <w:r w:rsidRPr="00273304">
        <w:t xml:space="preserve">)-hept-2-enoic acid </w:t>
      </w:r>
      <w:r w:rsidR="00F90FD3">
        <w:rPr>
          <w:b/>
          <w:bCs/>
        </w:rPr>
        <w:t>3.45</w:t>
      </w:r>
      <w:r w:rsidRPr="00273304">
        <w:t xml:space="preserve"> (6 mg; 0.05 mmol) and 30 µL of TEA were dissolved in 3 mL of dry DMF. After cooling down the solution to 0ºC (ice bath), PyBOP (26 mg; 0.05 mmol) was added and the reaction mixture was stirred and let warm to RT overnight. The reaction was quenched with water (10 mL) and washed with a saturated solution of NaHCO</w:t>
      </w:r>
      <w:r w:rsidRPr="00273304">
        <w:rPr>
          <w:vertAlign w:val="subscript"/>
        </w:rPr>
        <w:t>3</w:t>
      </w:r>
      <w:r w:rsidRPr="00273304">
        <w:t xml:space="preserve"> (20 mL) and the organic layer was extracted with EtOAc (3 times). The organic layers were combined, washed with brine before being dried over Na</w:t>
      </w:r>
      <w:r w:rsidRPr="00273304">
        <w:rPr>
          <w:vertAlign w:val="subscript"/>
        </w:rPr>
        <w:t>2</w:t>
      </w:r>
      <w:r w:rsidRPr="00273304">
        <w:t>SO</w:t>
      </w:r>
      <w:r w:rsidRPr="00273304">
        <w:rPr>
          <w:vertAlign w:val="subscript"/>
        </w:rPr>
        <w:t>4</w:t>
      </w:r>
      <w:r w:rsidRPr="00273304">
        <w:t xml:space="preserve"> and filtered. The filtrate was concentrated in vacuo and purified by flash column chromatography (Silica gel, 0-50% EtOAc in Hex) to yield </w:t>
      </w:r>
      <w:r w:rsidR="00F90FD3">
        <w:rPr>
          <w:b/>
          <w:bCs/>
        </w:rPr>
        <w:t>3.26</w:t>
      </w:r>
      <w:r w:rsidRPr="00273304">
        <w:t xml:space="preserve"> (3 mg; Yield=37%) as a colorless oil. </w:t>
      </w:r>
      <w:r w:rsidRPr="00273304">
        <w:rPr>
          <w:vertAlign w:val="superscript"/>
        </w:rPr>
        <w:t>1</w:t>
      </w:r>
      <w:r w:rsidRPr="00273304">
        <w:t>H NMR (500 MHz, Chloroform-</w:t>
      </w:r>
      <w:r w:rsidRPr="00273304">
        <w:rPr>
          <w:i/>
          <w:iCs/>
        </w:rPr>
        <w:t>d</w:t>
      </w:r>
      <w:r w:rsidRPr="00273304">
        <w:t xml:space="preserve">) δ 6.86 (d, </w:t>
      </w:r>
      <w:r w:rsidRPr="00273304">
        <w:rPr>
          <w:i/>
          <w:iCs/>
        </w:rPr>
        <w:t>J</w:t>
      </w:r>
      <w:r w:rsidRPr="00273304">
        <w:t xml:space="preserve"> = 7.8 Hz, 2H), 6.72 (d, </w:t>
      </w:r>
      <w:r w:rsidRPr="00273304">
        <w:rPr>
          <w:i/>
          <w:iCs/>
        </w:rPr>
        <w:t>J</w:t>
      </w:r>
      <w:r w:rsidRPr="00273304">
        <w:t xml:space="preserve"> = 31.4 Hz, 1H), 6.62 (t, </w:t>
      </w:r>
      <w:r w:rsidRPr="00273304">
        <w:rPr>
          <w:i/>
          <w:iCs/>
        </w:rPr>
        <w:t>J</w:t>
      </w:r>
      <w:r w:rsidRPr="00273304">
        <w:t xml:space="preserve"> = 9.2 Hz, 1H), 5.50 (t, </w:t>
      </w:r>
      <w:r w:rsidRPr="00273304">
        <w:rPr>
          <w:i/>
          <w:iCs/>
        </w:rPr>
        <w:t>J</w:t>
      </w:r>
      <w:r w:rsidRPr="00273304">
        <w:t xml:space="preserve"> = 6.6 Hz, 1H), 5.42 (dt, </w:t>
      </w:r>
      <w:r w:rsidRPr="00273304">
        <w:rPr>
          <w:i/>
          <w:iCs/>
        </w:rPr>
        <w:t>J</w:t>
      </w:r>
      <w:r w:rsidRPr="00273304">
        <w:t xml:space="preserve"> = 14.6, 6.3 Hz, 1H), 4.33 – 4.25 (m, 1H), 4.17 – 4.09 (m, 1H), 3.73 – 3.61 (m, 2H), 3.46 (dd, </w:t>
      </w:r>
      <w:r w:rsidRPr="00273304">
        <w:rPr>
          <w:i/>
          <w:iCs/>
        </w:rPr>
        <w:t>J</w:t>
      </w:r>
      <w:r w:rsidRPr="00273304">
        <w:t xml:space="preserve"> = 13.7, 7.2 Hz, 1H), 3.39 (d, </w:t>
      </w:r>
      <w:r w:rsidRPr="00273304">
        <w:rPr>
          <w:i/>
          <w:iCs/>
        </w:rPr>
        <w:t>J</w:t>
      </w:r>
      <w:r w:rsidRPr="00273304">
        <w:t xml:space="preserve"> = 11.4 Hz, 1H), 3.20 – 3.12 (m, 2H), 3.09 (t, </w:t>
      </w:r>
      <w:r w:rsidRPr="00273304">
        <w:rPr>
          <w:i/>
          <w:iCs/>
        </w:rPr>
        <w:t>J</w:t>
      </w:r>
      <w:r w:rsidRPr="00273304">
        <w:t xml:space="preserve"> = 7.5 Hz, 1H), 3.02 – 2.94 (m, 0H), 2.91 (dd, </w:t>
      </w:r>
      <w:r w:rsidRPr="00273304">
        <w:rPr>
          <w:i/>
          <w:iCs/>
        </w:rPr>
        <w:t>J</w:t>
      </w:r>
      <w:r w:rsidRPr="00273304">
        <w:t xml:space="preserve"> = 13.8, 5.9 Hz, 1H), 2.24 (s, 1H), 2.07 – 1.97 (m, 3H), 1.79 (s, 2H), 1.71 – 1.61 (m, 1H), 1.40 (dq, </w:t>
      </w:r>
      <w:r w:rsidRPr="00273304">
        <w:rPr>
          <w:i/>
          <w:iCs/>
        </w:rPr>
        <w:t>J</w:t>
      </w:r>
      <w:r w:rsidRPr="00273304">
        <w:t xml:space="preserve"> = 13.9, 7.3, 6.6 Hz, 2H), 0.97 – 0.88 (m, 3H). </w:t>
      </w:r>
      <w:r w:rsidRPr="00273304">
        <w:rPr>
          <w:vertAlign w:val="superscript"/>
        </w:rPr>
        <w:t>13</w:t>
      </w:r>
      <w:r w:rsidRPr="00273304">
        <w:t>C NMR (101 MHz, Chloroform-</w:t>
      </w:r>
      <w:r w:rsidRPr="00273304">
        <w:rPr>
          <w:i/>
          <w:iCs/>
        </w:rPr>
        <w:t>d</w:t>
      </w:r>
      <w:r w:rsidRPr="00273304">
        <w:t>) δ 171.2, 170.0, 168.0, 134.7, 122.1, 112.8, 112.5, 110.0, 101.8, 77.2, 72.3, 57.8, 44.6, 42.9, 38.2, 37.0, 35.6, 34.5, 31.9, 23.7, 22.7, 22.3, 14.1. HRESI m/z 403.2204 (C</w:t>
      </w:r>
      <w:r w:rsidRPr="00273304">
        <w:rPr>
          <w:vertAlign w:val="subscript"/>
        </w:rPr>
        <w:t>23</w:t>
      </w:r>
      <w:r w:rsidRPr="00273304">
        <w:t>H</w:t>
      </w:r>
      <w:r w:rsidRPr="00273304">
        <w:rPr>
          <w:vertAlign w:val="subscript"/>
        </w:rPr>
        <w:t>28</w:t>
      </w:r>
      <w:r w:rsidRPr="00273304">
        <w:t>F</w:t>
      </w:r>
      <w:r w:rsidRPr="00273304">
        <w:rPr>
          <w:vertAlign w:val="subscript"/>
        </w:rPr>
        <w:t>2</w:t>
      </w:r>
      <w:r w:rsidRPr="00273304">
        <w:t>N</w:t>
      </w:r>
      <w:r w:rsidRPr="00273304">
        <w:rPr>
          <w:vertAlign w:val="subscript"/>
        </w:rPr>
        <w:t>2</w:t>
      </w:r>
      <w:r w:rsidRPr="00273304">
        <w:t>O</w:t>
      </w:r>
      <w:r w:rsidRPr="00273304">
        <w:rPr>
          <w:vertAlign w:val="subscript"/>
        </w:rPr>
        <w:t>2</w:t>
      </w:r>
      <w:r w:rsidRPr="00273304">
        <w:t xml:space="preserve"> + H</w:t>
      </w:r>
      <w:r w:rsidRPr="00273304">
        <w:rPr>
          <w:vertAlign w:val="superscript"/>
        </w:rPr>
        <w:t xml:space="preserve">+ </w:t>
      </w:r>
      <w:r w:rsidRPr="00273304">
        <w:t>requires 403.2192)</w:t>
      </w:r>
    </w:p>
    <w:p w14:paraId="683374FA" w14:textId="40B50858" w:rsidR="00273304" w:rsidRDefault="00273304" w:rsidP="002D6753"/>
    <w:p w14:paraId="7C0DE990" w14:textId="4BD6EA7D" w:rsidR="004B119C" w:rsidRDefault="004B119C" w:rsidP="004B119C">
      <w:pPr>
        <w:pStyle w:val="Heading2"/>
      </w:pPr>
      <w:bookmarkStart w:id="182" w:name="_Toc102742280"/>
      <w:r>
        <w:t>Bioactivity Evaluation</w:t>
      </w:r>
      <w:bookmarkEnd w:id="182"/>
    </w:p>
    <w:p w14:paraId="0EEE94DB" w14:textId="3720D034" w:rsidR="004B119C" w:rsidRDefault="004B119C" w:rsidP="004B119C">
      <w:pPr>
        <w:pStyle w:val="Heading3"/>
      </w:pPr>
      <w:bookmarkStart w:id="183" w:name="_Toc102742281"/>
      <w:r>
        <w:t>ClpP Protein Purification</w:t>
      </w:r>
      <w:bookmarkEnd w:id="183"/>
    </w:p>
    <w:p w14:paraId="5DBA20E0" w14:textId="488C0B24" w:rsidR="004B119C" w:rsidRDefault="004B119C" w:rsidP="004B119C"/>
    <w:p w14:paraId="16C78B3B" w14:textId="77777777" w:rsidR="00300A26" w:rsidRPr="00300A26" w:rsidRDefault="00300A26" w:rsidP="00300A26">
      <w:r w:rsidRPr="00300A26">
        <w:t xml:space="preserve">Two different </w:t>
      </w:r>
      <w:r w:rsidRPr="00300A26">
        <w:rPr>
          <w:i/>
          <w:iCs/>
        </w:rPr>
        <w:t>E. coli</w:t>
      </w:r>
      <w:r w:rsidRPr="00300A26">
        <w:t xml:space="preserve"> cell strains were used for overexpression. </w:t>
      </w:r>
      <w:r w:rsidRPr="00300A26">
        <w:rPr>
          <w:i/>
          <w:iCs/>
        </w:rPr>
        <w:t xml:space="preserve">E. coli </w:t>
      </w:r>
      <w:r w:rsidRPr="00300A26">
        <w:t xml:space="preserve">ClpP (EcClpP) was overexpressed in BLR (DE3) </w:t>
      </w:r>
      <w:r w:rsidRPr="00300A26">
        <w:rPr>
          <w:i/>
          <w:iCs/>
        </w:rPr>
        <w:t>E</w:t>
      </w:r>
      <w:r w:rsidRPr="00300A26">
        <w:t>.</w:t>
      </w:r>
      <w:r w:rsidRPr="00300A26">
        <w:rPr>
          <w:i/>
          <w:iCs/>
        </w:rPr>
        <w:t xml:space="preserve">coli </w:t>
      </w:r>
      <w:r w:rsidRPr="00300A26">
        <w:t xml:space="preserve">cells and </w:t>
      </w:r>
      <w:r w:rsidRPr="00300A26">
        <w:rPr>
          <w:i/>
          <w:iCs/>
        </w:rPr>
        <w:t xml:space="preserve">Bacillus subtilis </w:t>
      </w:r>
      <w:r w:rsidRPr="00300A26">
        <w:t>ClpP (</w:t>
      </w:r>
      <w:r w:rsidRPr="00300A26">
        <w:rPr>
          <w:i/>
          <w:iCs/>
        </w:rPr>
        <w:t>Bs</w:t>
      </w:r>
      <w:r w:rsidRPr="00300A26">
        <w:t xml:space="preserve">ClpP) was overexpressed in BL21 (DE3) </w:t>
      </w:r>
      <w:r w:rsidRPr="00300A26">
        <w:rPr>
          <w:i/>
          <w:iCs/>
        </w:rPr>
        <w:t>E</w:t>
      </w:r>
      <w:r w:rsidRPr="00300A26">
        <w:t>.</w:t>
      </w:r>
      <w:r w:rsidRPr="00300A26">
        <w:rPr>
          <w:i/>
          <w:iCs/>
        </w:rPr>
        <w:t xml:space="preserve">coli </w:t>
      </w:r>
      <w:r w:rsidRPr="00300A26">
        <w:t xml:space="preserve">cells from New England Biolabs. Overexpression and purification conditions for both proteins were similar. Overnight cultures were used to inoculate 4 X 1 L LB-broth, which were grown at 37 °C while shaking at 250 rpm to OD600 = 0.7-1.0. Prior to induction, the cultures were cooled to ~18 °C. 1000x IPTG was then added to a final concentration of 1 mM IPTG. ClpP was expressed for 12-16 h at 18 °C while shaking at 180 rpm. Cells were harvested by centrifugation for 15 min at 10,000 </w:t>
      </w:r>
      <w:r w:rsidRPr="00300A26">
        <w:rPr>
          <w:i/>
          <w:iCs/>
        </w:rPr>
        <w:t xml:space="preserve">g </w:t>
      </w:r>
      <w:r w:rsidRPr="00300A26">
        <w:t xml:space="preserve">and the pellet was resuspended in ~10 mL Buffer A (50 mM Tris-Cl pH = 8.0, 300 mM NaCl, 10% glycerol) per 1g pellet. The cells were lysed with an Avestin C3 Emulsiflex and the resulting lysate was clarified by centrifugation for 45 min at 28,850 </w:t>
      </w:r>
      <w:r w:rsidRPr="00300A26">
        <w:rPr>
          <w:i/>
          <w:iCs/>
        </w:rPr>
        <w:t>g</w:t>
      </w:r>
      <w:r w:rsidRPr="00300A26">
        <w:t>. The filtrate was loaded onto a 5 mL HP HisTrap Column (GE Healthcare), and washed with 5% Buffer B (Buffer A + 500 mM Imidazole) for 20 column volumes before stepwise elution (15%, 30%, 45%, 70%, 100% Buffer B) using a GE Healthcare Lifesciences AKTA FPLC. Fractions were pooled and exchanged into the storage buffer (25 mM HEPES pH = 7.5, 5 mM MgCl2, 100 mM KCl, 1 mM DTT, 10% glycerol) with a 16/60 S-300 HiPrep Sephacryl SEC (GE Healthcare). Purified protein solutions were concentrated with 50 kDa MWCO Amicon centrifugal concentrator to ~4.5 mg/mL. Final protein concentration was determined with a standard Bradford assay, and &gt;95% purity was confirmed by SDS-PAGE gel analysis. Protein solution aliquots were flash-frozen with liquid N</w:t>
      </w:r>
      <w:r w:rsidRPr="00300A26">
        <w:rPr>
          <w:vertAlign w:val="subscript"/>
        </w:rPr>
        <w:t>2</w:t>
      </w:r>
      <w:r w:rsidRPr="00300A26">
        <w:t xml:space="preserve"> and stored at -80 °C.</w:t>
      </w:r>
    </w:p>
    <w:p w14:paraId="3F942EC8" w14:textId="420620C1" w:rsidR="004B119C" w:rsidRDefault="004B119C" w:rsidP="004B119C"/>
    <w:p w14:paraId="00236595" w14:textId="56B206C5" w:rsidR="00300A26" w:rsidRDefault="00300A26" w:rsidP="00300A26">
      <w:pPr>
        <w:pStyle w:val="Heading3"/>
      </w:pPr>
      <w:bookmarkStart w:id="184" w:name="_Toc102742282"/>
      <w:r>
        <w:t>FITC-Casein Degradation Assay</w:t>
      </w:r>
      <w:bookmarkEnd w:id="184"/>
    </w:p>
    <w:p w14:paraId="06BA908E" w14:textId="3E485B06" w:rsidR="00300A26" w:rsidRDefault="00300A26" w:rsidP="00300A26"/>
    <w:p w14:paraId="467297BC" w14:textId="77777777" w:rsidR="00E34E97" w:rsidRPr="00E34E97" w:rsidRDefault="00E34E97" w:rsidP="00E34E97">
      <w:r w:rsidRPr="00E34E97">
        <w:t>A 250 nM tetradecameric EcClpP or BsClpP in buffer A (25 mM Tris-HCl, pH 7.5, and 100 mM KCl) was incubated with compounds (100, 250 and 500 μM) at 37 °C for 15 min in flat bottom, nonbinding, nonsterile, white polystyrene 96-well plates (Corning 3990). After the preincubation period, 10 μL of a 19.2 μM FITC-β-casein solution in buffer A was added to each assay well to give a final assay concentration of 1.92 μM FITC-β-casein and final assay volume of 100 μL. Assay plates were incubated at 37 °C, and hydrolysis of the fluorogenic substrate was monitored via an i-TECAN Infinite M200 plate reader (excitation: 485 nm; emission: 538 nm). Readings were taken every hour for 5 h.</w:t>
      </w:r>
    </w:p>
    <w:p w14:paraId="78D8BAEF" w14:textId="77777777" w:rsidR="00300A26" w:rsidRPr="00300A26" w:rsidRDefault="00300A26" w:rsidP="00300A26"/>
    <w:p w14:paraId="59C2D1BA" w14:textId="77777777" w:rsidR="00B3040D" w:rsidRDefault="00B3040D" w:rsidP="002D6753"/>
    <w:p w14:paraId="6AC8FEA8" w14:textId="5FAC3FB3" w:rsidR="00907C03" w:rsidRDefault="000F76B2" w:rsidP="000F76B2">
      <w:pPr>
        <w:pStyle w:val="Heading2"/>
      </w:pPr>
      <w:bookmarkStart w:id="185" w:name="_Toc102742283"/>
      <w:r>
        <w:t>Biblio</w:t>
      </w:r>
      <w:r w:rsidR="00B3040D">
        <w:t>graphy</w:t>
      </w:r>
      <w:bookmarkEnd w:id="185"/>
    </w:p>
    <w:p w14:paraId="5CE11A08" w14:textId="77777777" w:rsidR="00907C03" w:rsidRPr="002D6753" w:rsidRDefault="00907C03" w:rsidP="002D6753"/>
    <w:p w14:paraId="2056A587" w14:textId="77777777" w:rsidR="006B516D" w:rsidRPr="006B516D" w:rsidRDefault="002C1BF8" w:rsidP="006B516D">
      <w:pPr>
        <w:pStyle w:val="EndNoteBibliography"/>
        <w:rPr>
          <w:noProof/>
        </w:rPr>
      </w:pPr>
      <w:r>
        <w:fldChar w:fldCharType="begin"/>
      </w:r>
      <w:r>
        <w:instrText xml:space="preserve"> ADDIN EN.SECTION.REFLIST </w:instrText>
      </w:r>
      <w:r>
        <w:fldChar w:fldCharType="separate"/>
      </w:r>
      <w:r w:rsidR="006B516D" w:rsidRPr="006B516D">
        <w:rPr>
          <w:noProof/>
        </w:rPr>
        <w:t>1.</w:t>
      </w:r>
      <w:r w:rsidR="006B516D" w:rsidRPr="006B516D">
        <w:rPr>
          <w:noProof/>
        </w:rPr>
        <w:tab/>
        <w:t xml:space="preserve">Bud, R., Antibiotics: the epitome of a wonder drug. </w:t>
      </w:r>
      <w:r w:rsidR="006B516D" w:rsidRPr="006B516D">
        <w:rPr>
          <w:i/>
          <w:noProof/>
        </w:rPr>
        <w:t xml:space="preserve">BMJ </w:t>
      </w:r>
      <w:r w:rsidR="006B516D" w:rsidRPr="006B516D">
        <w:rPr>
          <w:b/>
          <w:noProof/>
        </w:rPr>
        <w:t>2007,</w:t>
      </w:r>
      <w:r w:rsidR="006B516D" w:rsidRPr="006B516D">
        <w:rPr>
          <w:noProof/>
        </w:rPr>
        <w:t xml:space="preserve"> </w:t>
      </w:r>
      <w:r w:rsidR="006B516D" w:rsidRPr="006B516D">
        <w:rPr>
          <w:i/>
          <w:noProof/>
        </w:rPr>
        <w:t>334 Suppl 1</w:t>
      </w:r>
      <w:r w:rsidR="006B516D" w:rsidRPr="006B516D">
        <w:rPr>
          <w:noProof/>
        </w:rPr>
        <w:t>, s6.</w:t>
      </w:r>
    </w:p>
    <w:p w14:paraId="531DE223" w14:textId="77777777" w:rsidR="006B516D" w:rsidRPr="006B516D" w:rsidRDefault="006B516D" w:rsidP="006B516D">
      <w:pPr>
        <w:pStyle w:val="EndNoteBibliography"/>
        <w:rPr>
          <w:noProof/>
        </w:rPr>
      </w:pPr>
      <w:r w:rsidRPr="006B516D">
        <w:rPr>
          <w:noProof/>
        </w:rPr>
        <w:t>2.</w:t>
      </w:r>
      <w:r w:rsidRPr="006B516D">
        <w:rPr>
          <w:noProof/>
        </w:rPr>
        <w:tab/>
        <w:t xml:space="preserve">Gentry, E. J., Antibiotics and Antimicrobial Agents. In </w:t>
      </w:r>
      <w:r w:rsidRPr="006B516D">
        <w:rPr>
          <w:i/>
          <w:noProof/>
        </w:rPr>
        <w:t>Foye’s Principles of Medicinal Chemistry</w:t>
      </w:r>
      <w:r w:rsidRPr="006B516D">
        <w:rPr>
          <w:noProof/>
        </w:rPr>
        <w:t>, Health, W. K., Ed. 2012; pp 1073-1124.</w:t>
      </w:r>
    </w:p>
    <w:p w14:paraId="5C46FD01" w14:textId="77777777" w:rsidR="006B516D" w:rsidRPr="006B516D" w:rsidRDefault="006B516D" w:rsidP="006B516D">
      <w:pPr>
        <w:pStyle w:val="EndNoteBibliography"/>
        <w:rPr>
          <w:noProof/>
        </w:rPr>
      </w:pPr>
      <w:r w:rsidRPr="006B516D">
        <w:rPr>
          <w:noProof/>
        </w:rPr>
        <w:t>3.</w:t>
      </w:r>
      <w:r w:rsidRPr="006B516D">
        <w:rPr>
          <w:noProof/>
        </w:rPr>
        <w:tab/>
        <w:t xml:space="preserve">Reygaert, W. C., An overview of the antimicrobial resistance mechanisms of bacteria. </w:t>
      </w:r>
      <w:r w:rsidRPr="006B516D">
        <w:rPr>
          <w:i/>
          <w:noProof/>
        </w:rPr>
        <w:t xml:space="preserve">AIMS Microbiol </w:t>
      </w:r>
      <w:r w:rsidRPr="006B516D">
        <w:rPr>
          <w:b/>
          <w:noProof/>
        </w:rPr>
        <w:t>2018,</w:t>
      </w:r>
      <w:r w:rsidRPr="006B516D">
        <w:rPr>
          <w:noProof/>
        </w:rPr>
        <w:t xml:space="preserve"> </w:t>
      </w:r>
      <w:r w:rsidRPr="006B516D">
        <w:rPr>
          <w:i/>
          <w:noProof/>
        </w:rPr>
        <w:t>4</w:t>
      </w:r>
      <w:r w:rsidRPr="006B516D">
        <w:rPr>
          <w:noProof/>
        </w:rPr>
        <w:t xml:space="preserve"> (3), 482-501.</w:t>
      </w:r>
    </w:p>
    <w:p w14:paraId="7D8C9376" w14:textId="77777777" w:rsidR="006B516D" w:rsidRPr="006B516D" w:rsidRDefault="006B516D" w:rsidP="006B516D">
      <w:pPr>
        <w:pStyle w:val="EndNoteBibliography"/>
        <w:rPr>
          <w:noProof/>
        </w:rPr>
      </w:pPr>
      <w:r w:rsidRPr="006B516D">
        <w:rPr>
          <w:noProof/>
        </w:rPr>
        <w:t>4.</w:t>
      </w:r>
      <w:r w:rsidRPr="006B516D">
        <w:rPr>
          <w:noProof/>
        </w:rPr>
        <w:tab/>
        <w:t xml:space="preserve">O’Neill, J., Tackling Drug-Resistant Infections Globally: Final Report and Recommendations. </w:t>
      </w:r>
      <w:r w:rsidRPr="006B516D">
        <w:rPr>
          <w:i/>
          <w:noProof/>
        </w:rPr>
        <w:t xml:space="preserve">The Review on Antimicrobial Resistance </w:t>
      </w:r>
      <w:r w:rsidRPr="006B516D">
        <w:rPr>
          <w:b/>
          <w:noProof/>
        </w:rPr>
        <w:t>2016</w:t>
      </w:r>
      <w:r w:rsidRPr="006B516D">
        <w:rPr>
          <w:noProof/>
        </w:rPr>
        <w:t>.</w:t>
      </w:r>
    </w:p>
    <w:p w14:paraId="498C111D" w14:textId="4794BEC9" w:rsidR="006B516D" w:rsidRPr="006B516D" w:rsidRDefault="006B516D" w:rsidP="006B516D">
      <w:pPr>
        <w:pStyle w:val="EndNoteBibliography"/>
        <w:rPr>
          <w:noProof/>
        </w:rPr>
      </w:pPr>
      <w:r w:rsidRPr="006B516D">
        <w:rPr>
          <w:noProof/>
        </w:rPr>
        <w:t>5.</w:t>
      </w:r>
      <w:r w:rsidRPr="006B516D">
        <w:rPr>
          <w:noProof/>
        </w:rPr>
        <w:tab/>
      </w:r>
      <w:hyperlink r:id="rId705" w:history="1">
        <w:r w:rsidRPr="006B516D">
          <w:rPr>
            <w:rStyle w:val="Hyperlink"/>
            <w:noProof/>
          </w:rPr>
          <w:t>https://www.pewtrusts.org/en/research-and-analysis/data-visualizations/2014/antibiotics-currently-in-clinical-development</w:t>
        </w:r>
      </w:hyperlink>
      <w:r w:rsidRPr="006B516D">
        <w:rPr>
          <w:noProof/>
        </w:rPr>
        <w:t>.</w:t>
      </w:r>
    </w:p>
    <w:p w14:paraId="691CAA07" w14:textId="77777777" w:rsidR="006B516D" w:rsidRPr="006B516D" w:rsidRDefault="006B516D" w:rsidP="006B516D">
      <w:pPr>
        <w:pStyle w:val="EndNoteBibliography"/>
        <w:rPr>
          <w:noProof/>
        </w:rPr>
      </w:pPr>
      <w:r w:rsidRPr="006B516D">
        <w:rPr>
          <w:noProof/>
        </w:rPr>
        <w:t>6.</w:t>
      </w:r>
      <w:r w:rsidRPr="006B516D">
        <w:rPr>
          <w:noProof/>
        </w:rPr>
        <w:tab/>
        <w:t xml:space="preserve">Frees, D.;  Gerth, U.; Ingmer, H., Clp chaperones and proteases are central in stress survival, virulence and antibiotic resistance of Staphylococcus aureus. </w:t>
      </w:r>
      <w:r w:rsidRPr="006B516D">
        <w:rPr>
          <w:i/>
          <w:noProof/>
        </w:rPr>
        <w:t xml:space="preserve">Int J Med Microbiol </w:t>
      </w:r>
      <w:r w:rsidRPr="006B516D">
        <w:rPr>
          <w:b/>
          <w:noProof/>
        </w:rPr>
        <w:t>2014,</w:t>
      </w:r>
      <w:r w:rsidRPr="006B516D">
        <w:rPr>
          <w:noProof/>
        </w:rPr>
        <w:t xml:space="preserve"> </w:t>
      </w:r>
      <w:r w:rsidRPr="006B516D">
        <w:rPr>
          <w:i/>
          <w:noProof/>
        </w:rPr>
        <w:t>304</w:t>
      </w:r>
      <w:r w:rsidRPr="006B516D">
        <w:rPr>
          <w:noProof/>
        </w:rPr>
        <w:t xml:space="preserve"> (2), 142-9.</w:t>
      </w:r>
    </w:p>
    <w:p w14:paraId="733F8CAD" w14:textId="77777777" w:rsidR="006B516D" w:rsidRPr="006B516D" w:rsidRDefault="006B516D" w:rsidP="006B516D">
      <w:pPr>
        <w:pStyle w:val="EndNoteBibliography"/>
        <w:rPr>
          <w:noProof/>
        </w:rPr>
      </w:pPr>
      <w:r w:rsidRPr="006B516D">
        <w:rPr>
          <w:noProof/>
        </w:rPr>
        <w:t>7.</w:t>
      </w:r>
      <w:r w:rsidRPr="006B516D">
        <w:rPr>
          <w:noProof/>
        </w:rPr>
        <w:tab/>
        <w:t xml:space="preserve">Sauer, R. T.;  Bolon, D. N.;  Burton, B. M.;  Burton, R. E.;  Flynn, J. M.;  Grant, R. A.;  Hersch, G. L.;  Joshi, S. A.;  Kenniston, J. A.;  Levchenko, I.;  Neher, S. B.;  Oakes, E. S.;  Siddiqui, S. M.;  Wah, D. A.; Baker, T. A., Sculpting the proteome with AAA(+) proteases and disassembly machines. </w:t>
      </w:r>
      <w:r w:rsidRPr="006B516D">
        <w:rPr>
          <w:i/>
          <w:noProof/>
        </w:rPr>
        <w:t xml:space="preserve">Cell </w:t>
      </w:r>
      <w:r w:rsidRPr="006B516D">
        <w:rPr>
          <w:b/>
          <w:noProof/>
        </w:rPr>
        <w:t>2004,</w:t>
      </w:r>
      <w:r w:rsidRPr="006B516D">
        <w:rPr>
          <w:noProof/>
        </w:rPr>
        <w:t xml:space="preserve"> </w:t>
      </w:r>
      <w:r w:rsidRPr="006B516D">
        <w:rPr>
          <w:i/>
          <w:noProof/>
        </w:rPr>
        <w:t>119</w:t>
      </w:r>
      <w:r w:rsidRPr="006B516D">
        <w:rPr>
          <w:noProof/>
        </w:rPr>
        <w:t xml:space="preserve"> (1), 9-18.</w:t>
      </w:r>
    </w:p>
    <w:p w14:paraId="41BBF834" w14:textId="77777777" w:rsidR="006B516D" w:rsidRPr="006B516D" w:rsidRDefault="006B516D" w:rsidP="006B516D">
      <w:pPr>
        <w:pStyle w:val="EndNoteBibliography"/>
        <w:rPr>
          <w:noProof/>
        </w:rPr>
      </w:pPr>
      <w:r w:rsidRPr="006B516D">
        <w:rPr>
          <w:noProof/>
        </w:rPr>
        <w:t>8.</w:t>
      </w:r>
      <w:r w:rsidRPr="006B516D">
        <w:rPr>
          <w:noProof/>
        </w:rPr>
        <w:tab/>
        <w:t xml:space="preserve">Nagpal, J.;  Tan, J. L.;  Truscott, K. N.;  Heras, B.; Dougan, D. A., Control of protein function through regulated protein degradation: biotechnological and biomedical applications. </w:t>
      </w:r>
      <w:r w:rsidRPr="006B516D">
        <w:rPr>
          <w:i/>
          <w:noProof/>
        </w:rPr>
        <w:t xml:space="preserve">J Mol Microbiol Biotechnol </w:t>
      </w:r>
      <w:r w:rsidRPr="006B516D">
        <w:rPr>
          <w:b/>
          <w:noProof/>
        </w:rPr>
        <w:t>2013,</w:t>
      </w:r>
      <w:r w:rsidRPr="006B516D">
        <w:rPr>
          <w:noProof/>
        </w:rPr>
        <w:t xml:space="preserve"> </w:t>
      </w:r>
      <w:r w:rsidRPr="006B516D">
        <w:rPr>
          <w:i/>
          <w:noProof/>
        </w:rPr>
        <w:t>23</w:t>
      </w:r>
      <w:r w:rsidRPr="006B516D">
        <w:rPr>
          <w:noProof/>
        </w:rPr>
        <w:t xml:space="preserve"> (4-5), 335-44.</w:t>
      </w:r>
    </w:p>
    <w:p w14:paraId="47DB61ED" w14:textId="77777777" w:rsidR="006B516D" w:rsidRPr="006B516D" w:rsidRDefault="006B516D" w:rsidP="006B516D">
      <w:pPr>
        <w:pStyle w:val="EndNoteBibliography"/>
        <w:rPr>
          <w:noProof/>
        </w:rPr>
      </w:pPr>
      <w:r w:rsidRPr="006B516D">
        <w:rPr>
          <w:noProof/>
        </w:rPr>
        <w:t>9.</w:t>
      </w:r>
      <w:r w:rsidRPr="006B516D">
        <w:rPr>
          <w:noProof/>
        </w:rPr>
        <w:tab/>
        <w:t xml:space="preserve">Ni, T.;  Ye, F.;  Liu, X.;  Zhang, J.;  Liu, H.;  Li, J.;  Zhang, Y.;  Sun, Y.;  Wang, M.;  Luo, C.;  Jiang, H.;  Lan, L.;  Gan, J.;  Zhang, A.;  Zhou, H.; Yang, C. G., Characterization of Gain-of-Function Mutant Provides New Insights into ClpP Structure. </w:t>
      </w:r>
      <w:r w:rsidRPr="006B516D">
        <w:rPr>
          <w:i/>
          <w:noProof/>
        </w:rPr>
        <w:t xml:space="preserve">ACS Chem Biol </w:t>
      </w:r>
      <w:r w:rsidRPr="006B516D">
        <w:rPr>
          <w:b/>
          <w:noProof/>
        </w:rPr>
        <w:t>2016,</w:t>
      </w:r>
      <w:r w:rsidRPr="006B516D">
        <w:rPr>
          <w:noProof/>
        </w:rPr>
        <w:t xml:space="preserve"> </w:t>
      </w:r>
      <w:r w:rsidRPr="006B516D">
        <w:rPr>
          <w:i/>
          <w:noProof/>
        </w:rPr>
        <w:t>11</w:t>
      </w:r>
      <w:r w:rsidRPr="006B516D">
        <w:rPr>
          <w:noProof/>
        </w:rPr>
        <w:t xml:space="preserve"> (7), 1964-72.</w:t>
      </w:r>
    </w:p>
    <w:p w14:paraId="3193143E" w14:textId="77777777" w:rsidR="006B516D" w:rsidRPr="006B516D" w:rsidRDefault="006B516D" w:rsidP="006B516D">
      <w:pPr>
        <w:pStyle w:val="EndNoteBibliography"/>
        <w:rPr>
          <w:noProof/>
        </w:rPr>
      </w:pPr>
      <w:r w:rsidRPr="006B516D">
        <w:rPr>
          <w:noProof/>
        </w:rPr>
        <w:t>10.</w:t>
      </w:r>
      <w:r w:rsidRPr="006B516D">
        <w:rPr>
          <w:noProof/>
        </w:rPr>
        <w:tab/>
        <w:t xml:space="preserve">Raju, R. M.;  Goldberg, A. L.; Rubin, E. J., Bacterial proteolytic complexes as therapeutic targets. </w:t>
      </w:r>
      <w:r w:rsidRPr="006B516D">
        <w:rPr>
          <w:i/>
          <w:noProof/>
        </w:rPr>
        <w:t xml:space="preserve">Nat Rev Drug Discov </w:t>
      </w:r>
      <w:r w:rsidRPr="006B516D">
        <w:rPr>
          <w:b/>
          <w:noProof/>
        </w:rPr>
        <w:t>2012,</w:t>
      </w:r>
      <w:r w:rsidRPr="006B516D">
        <w:rPr>
          <w:noProof/>
        </w:rPr>
        <w:t xml:space="preserve"> </w:t>
      </w:r>
      <w:r w:rsidRPr="006B516D">
        <w:rPr>
          <w:i/>
          <w:noProof/>
        </w:rPr>
        <w:t>11</w:t>
      </w:r>
      <w:r w:rsidRPr="006B516D">
        <w:rPr>
          <w:noProof/>
        </w:rPr>
        <w:t xml:space="preserve"> (10), 777-89.</w:t>
      </w:r>
    </w:p>
    <w:p w14:paraId="26B18C82" w14:textId="77777777" w:rsidR="006B516D" w:rsidRPr="006B516D" w:rsidRDefault="006B516D" w:rsidP="006B516D">
      <w:pPr>
        <w:pStyle w:val="EndNoteBibliography"/>
        <w:rPr>
          <w:noProof/>
        </w:rPr>
      </w:pPr>
      <w:r w:rsidRPr="006B516D">
        <w:rPr>
          <w:noProof/>
        </w:rPr>
        <w:t>11.</w:t>
      </w:r>
      <w:r w:rsidRPr="006B516D">
        <w:rPr>
          <w:noProof/>
        </w:rPr>
        <w:tab/>
        <w:t xml:space="preserve">Brotz-Oesterhelt, H.; Sass, P., Bacterial caseinolytic proteases as novel targets for antibacterial treatment. </w:t>
      </w:r>
      <w:r w:rsidRPr="006B516D">
        <w:rPr>
          <w:i/>
          <w:noProof/>
        </w:rPr>
        <w:t xml:space="preserve">Int J Med Microbiol </w:t>
      </w:r>
      <w:r w:rsidRPr="006B516D">
        <w:rPr>
          <w:b/>
          <w:noProof/>
        </w:rPr>
        <w:t>2014,</w:t>
      </w:r>
      <w:r w:rsidRPr="006B516D">
        <w:rPr>
          <w:noProof/>
        </w:rPr>
        <w:t xml:space="preserve"> </w:t>
      </w:r>
      <w:r w:rsidRPr="006B516D">
        <w:rPr>
          <w:i/>
          <w:noProof/>
        </w:rPr>
        <w:t>304</w:t>
      </w:r>
      <w:r w:rsidRPr="006B516D">
        <w:rPr>
          <w:noProof/>
        </w:rPr>
        <w:t xml:space="preserve"> (1), 23-30.</w:t>
      </w:r>
    </w:p>
    <w:p w14:paraId="02055A85" w14:textId="77777777" w:rsidR="006B516D" w:rsidRPr="006B516D" w:rsidRDefault="006B516D" w:rsidP="006B516D">
      <w:pPr>
        <w:pStyle w:val="EndNoteBibliography"/>
        <w:rPr>
          <w:noProof/>
        </w:rPr>
      </w:pPr>
      <w:r w:rsidRPr="006B516D">
        <w:rPr>
          <w:noProof/>
        </w:rPr>
        <w:t>12.</w:t>
      </w:r>
      <w:r w:rsidRPr="006B516D">
        <w:rPr>
          <w:noProof/>
        </w:rPr>
        <w:tab/>
        <w:t xml:space="preserve">Bhandari, V.;  Wong, K. S.;  Zhou, J. L.;  Mabanglo, M. F.;  Batey, R. A.; Houry, W. A., The Role of ClpP Protease in Bacterial Pathogenesis and Human Diseases. </w:t>
      </w:r>
      <w:r w:rsidRPr="006B516D">
        <w:rPr>
          <w:i/>
          <w:noProof/>
        </w:rPr>
        <w:t xml:space="preserve">ACS Chem Biol </w:t>
      </w:r>
      <w:r w:rsidRPr="006B516D">
        <w:rPr>
          <w:b/>
          <w:noProof/>
        </w:rPr>
        <w:t>2018,</w:t>
      </w:r>
      <w:r w:rsidRPr="006B516D">
        <w:rPr>
          <w:noProof/>
        </w:rPr>
        <w:t xml:space="preserve"> </w:t>
      </w:r>
      <w:r w:rsidRPr="006B516D">
        <w:rPr>
          <w:i/>
          <w:noProof/>
        </w:rPr>
        <w:t>13</w:t>
      </w:r>
      <w:r w:rsidRPr="006B516D">
        <w:rPr>
          <w:noProof/>
        </w:rPr>
        <w:t xml:space="preserve"> (6), 1413-1425.</w:t>
      </w:r>
    </w:p>
    <w:p w14:paraId="08A7BBC9" w14:textId="77777777" w:rsidR="006B516D" w:rsidRPr="006B516D" w:rsidRDefault="006B516D" w:rsidP="006B516D">
      <w:pPr>
        <w:pStyle w:val="EndNoteBibliography"/>
        <w:rPr>
          <w:noProof/>
        </w:rPr>
      </w:pPr>
      <w:r w:rsidRPr="006B516D">
        <w:rPr>
          <w:noProof/>
        </w:rPr>
        <w:t>13.</w:t>
      </w:r>
      <w:r w:rsidRPr="006B516D">
        <w:rPr>
          <w:noProof/>
        </w:rPr>
        <w:tab/>
        <w:t xml:space="preserve">Moreno-Cinos, C.;  Goossens, K.;  Salado, I. G.;  Van Der Veken, P.;  De Winter, H.; Augustyns, K., ClpP Protease, a Promising Antimicrobial Target. </w:t>
      </w:r>
      <w:r w:rsidRPr="006B516D">
        <w:rPr>
          <w:i/>
          <w:noProof/>
        </w:rPr>
        <w:t xml:space="preserve">Int J Mol Sci </w:t>
      </w:r>
      <w:r w:rsidRPr="006B516D">
        <w:rPr>
          <w:b/>
          <w:noProof/>
        </w:rPr>
        <w:t>2019,</w:t>
      </w:r>
      <w:r w:rsidRPr="006B516D">
        <w:rPr>
          <w:noProof/>
        </w:rPr>
        <w:t xml:space="preserve"> </w:t>
      </w:r>
      <w:r w:rsidRPr="006B516D">
        <w:rPr>
          <w:i/>
          <w:noProof/>
        </w:rPr>
        <w:t>20</w:t>
      </w:r>
      <w:r w:rsidRPr="006B516D">
        <w:rPr>
          <w:noProof/>
        </w:rPr>
        <w:t xml:space="preserve"> (9).</w:t>
      </w:r>
    </w:p>
    <w:p w14:paraId="7D699679" w14:textId="77777777" w:rsidR="006B516D" w:rsidRPr="006B516D" w:rsidRDefault="006B516D" w:rsidP="006B516D">
      <w:pPr>
        <w:pStyle w:val="EndNoteBibliography"/>
        <w:rPr>
          <w:noProof/>
        </w:rPr>
      </w:pPr>
      <w:r w:rsidRPr="006B516D">
        <w:rPr>
          <w:noProof/>
        </w:rPr>
        <w:t>14.</w:t>
      </w:r>
      <w:r w:rsidRPr="006B516D">
        <w:rPr>
          <w:noProof/>
        </w:rPr>
        <w:tab/>
        <w:t xml:space="preserve">Baker, T. A.; Sauer, R. T., ClpXP, an ATP-powered unfolding and protein-degradation machine. </w:t>
      </w:r>
      <w:r w:rsidRPr="006B516D">
        <w:rPr>
          <w:i/>
          <w:noProof/>
        </w:rPr>
        <w:t xml:space="preserve">Biochim Biophys Acta </w:t>
      </w:r>
      <w:r w:rsidRPr="006B516D">
        <w:rPr>
          <w:b/>
          <w:noProof/>
        </w:rPr>
        <w:t>2012,</w:t>
      </w:r>
      <w:r w:rsidRPr="006B516D">
        <w:rPr>
          <w:noProof/>
        </w:rPr>
        <w:t xml:space="preserve"> </w:t>
      </w:r>
      <w:r w:rsidRPr="006B516D">
        <w:rPr>
          <w:i/>
          <w:noProof/>
        </w:rPr>
        <w:t>1823</w:t>
      </w:r>
      <w:r w:rsidRPr="006B516D">
        <w:rPr>
          <w:noProof/>
        </w:rPr>
        <w:t xml:space="preserve"> (1), 15-28.</w:t>
      </w:r>
    </w:p>
    <w:p w14:paraId="440C9280" w14:textId="77777777" w:rsidR="006B516D" w:rsidRPr="006B516D" w:rsidRDefault="006B516D" w:rsidP="006B516D">
      <w:pPr>
        <w:pStyle w:val="EndNoteBibliography"/>
        <w:rPr>
          <w:noProof/>
        </w:rPr>
      </w:pPr>
      <w:r w:rsidRPr="006B516D">
        <w:rPr>
          <w:noProof/>
        </w:rPr>
        <w:t>15.</w:t>
      </w:r>
      <w:r w:rsidRPr="006B516D">
        <w:rPr>
          <w:noProof/>
        </w:rPr>
        <w:tab/>
        <w:t xml:space="preserve">Alexopoulos, J. A.;  Guarne, A.; Ortega, J., ClpP: a structurally dynamic protease regulated by AAA+ proteins. </w:t>
      </w:r>
      <w:r w:rsidRPr="006B516D">
        <w:rPr>
          <w:i/>
          <w:noProof/>
        </w:rPr>
        <w:t xml:space="preserve">J Struct Biol </w:t>
      </w:r>
      <w:r w:rsidRPr="006B516D">
        <w:rPr>
          <w:b/>
          <w:noProof/>
        </w:rPr>
        <w:t>2012,</w:t>
      </w:r>
      <w:r w:rsidRPr="006B516D">
        <w:rPr>
          <w:noProof/>
        </w:rPr>
        <w:t xml:space="preserve"> </w:t>
      </w:r>
      <w:r w:rsidRPr="006B516D">
        <w:rPr>
          <w:i/>
          <w:noProof/>
        </w:rPr>
        <w:t>179</w:t>
      </w:r>
      <w:r w:rsidRPr="006B516D">
        <w:rPr>
          <w:noProof/>
        </w:rPr>
        <w:t xml:space="preserve"> (2), 202-10.</w:t>
      </w:r>
    </w:p>
    <w:p w14:paraId="0CA9C7C1" w14:textId="77777777" w:rsidR="006B516D" w:rsidRPr="006B516D" w:rsidRDefault="006B516D" w:rsidP="006B516D">
      <w:pPr>
        <w:pStyle w:val="EndNoteBibliography"/>
        <w:rPr>
          <w:noProof/>
        </w:rPr>
      </w:pPr>
      <w:r w:rsidRPr="006B516D">
        <w:rPr>
          <w:noProof/>
        </w:rPr>
        <w:t>16.</w:t>
      </w:r>
      <w:r w:rsidRPr="006B516D">
        <w:rPr>
          <w:noProof/>
        </w:rPr>
        <w:tab/>
        <w:t xml:space="preserve">Flynn, J. M.;  Neher, S. B.;  Kim, Y.-I.;  Sauer, R. T.; Baker, T. A., Proteomic Discovery of Cellular Substrates of the ClpXP Protease Reveals Five Classes of ClpX-Recognition Signals. </w:t>
      </w:r>
      <w:r w:rsidRPr="006B516D">
        <w:rPr>
          <w:i/>
          <w:noProof/>
        </w:rPr>
        <w:t xml:space="preserve">Molecular Cell </w:t>
      </w:r>
      <w:r w:rsidRPr="006B516D">
        <w:rPr>
          <w:b/>
          <w:noProof/>
        </w:rPr>
        <w:t>2003,</w:t>
      </w:r>
      <w:r w:rsidRPr="006B516D">
        <w:rPr>
          <w:noProof/>
        </w:rPr>
        <w:t xml:space="preserve"> </w:t>
      </w:r>
      <w:r w:rsidRPr="006B516D">
        <w:rPr>
          <w:i/>
          <w:noProof/>
        </w:rPr>
        <w:t>11</w:t>
      </w:r>
      <w:r w:rsidRPr="006B516D">
        <w:rPr>
          <w:noProof/>
        </w:rPr>
        <w:t xml:space="preserve"> (3), 671-683.</w:t>
      </w:r>
    </w:p>
    <w:p w14:paraId="4CDA5333" w14:textId="77777777" w:rsidR="006B516D" w:rsidRPr="006B516D" w:rsidRDefault="006B516D" w:rsidP="006B516D">
      <w:pPr>
        <w:pStyle w:val="EndNoteBibliography"/>
        <w:rPr>
          <w:noProof/>
        </w:rPr>
      </w:pPr>
      <w:r w:rsidRPr="006B516D">
        <w:rPr>
          <w:noProof/>
        </w:rPr>
        <w:t>17.</w:t>
      </w:r>
      <w:r w:rsidRPr="006B516D">
        <w:rPr>
          <w:noProof/>
        </w:rPr>
        <w:tab/>
        <w:t xml:space="preserve">Fei, X.;  Bell, T. A.;  Jenni, S.;  Stinson, B. M.;  Baker, T. A.;  Harrison, S. C.; Sauer, R. T., Structures of the ATP-fueled ClpXP proteolytic machine bound to protein substrate. </w:t>
      </w:r>
      <w:r w:rsidRPr="006B516D">
        <w:rPr>
          <w:i/>
          <w:noProof/>
        </w:rPr>
        <w:t xml:space="preserve">Elife </w:t>
      </w:r>
      <w:r w:rsidRPr="006B516D">
        <w:rPr>
          <w:b/>
          <w:noProof/>
        </w:rPr>
        <w:t>2020,</w:t>
      </w:r>
      <w:r w:rsidRPr="006B516D">
        <w:rPr>
          <w:noProof/>
        </w:rPr>
        <w:t xml:space="preserve"> </w:t>
      </w:r>
      <w:r w:rsidRPr="006B516D">
        <w:rPr>
          <w:i/>
          <w:noProof/>
        </w:rPr>
        <w:t>9</w:t>
      </w:r>
      <w:r w:rsidRPr="006B516D">
        <w:rPr>
          <w:noProof/>
        </w:rPr>
        <w:t>.</w:t>
      </w:r>
    </w:p>
    <w:p w14:paraId="6DD0B164" w14:textId="77777777" w:rsidR="006B516D" w:rsidRPr="006B516D" w:rsidRDefault="006B516D" w:rsidP="006B516D">
      <w:pPr>
        <w:pStyle w:val="EndNoteBibliography"/>
        <w:rPr>
          <w:noProof/>
        </w:rPr>
      </w:pPr>
      <w:r w:rsidRPr="006B516D">
        <w:rPr>
          <w:noProof/>
        </w:rPr>
        <w:t>18.</w:t>
      </w:r>
      <w:r w:rsidRPr="006B516D">
        <w:rPr>
          <w:noProof/>
        </w:rPr>
        <w:tab/>
        <w:t xml:space="preserve">Maurizi, M. R.;  Thompson, M. W.;  Singh, S. K.; Kim, S. H., Endopeptidase Clp: ATP-dependent Clp protease from Escherichia coli. </w:t>
      </w:r>
      <w:r w:rsidRPr="006B516D">
        <w:rPr>
          <w:i/>
          <w:noProof/>
        </w:rPr>
        <w:t xml:space="preserve">Methods Enzymol </w:t>
      </w:r>
      <w:r w:rsidRPr="006B516D">
        <w:rPr>
          <w:b/>
          <w:noProof/>
        </w:rPr>
        <w:t>1994,</w:t>
      </w:r>
      <w:r w:rsidRPr="006B516D">
        <w:rPr>
          <w:noProof/>
        </w:rPr>
        <w:t xml:space="preserve"> </w:t>
      </w:r>
      <w:r w:rsidRPr="006B516D">
        <w:rPr>
          <w:i/>
          <w:noProof/>
        </w:rPr>
        <w:t>244</w:t>
      </w:r>
      <w:r w:rsidRPr="006B516D">
        <w:rPr>
          <w:noProof/>
        </w:rPr>
        <w:t>, 314-31.</w:t>
      </w:r>
    </w:p>
    <w:p w14:paraId="3F5D2A47" w14:textId="77777777" w:rsidR="006B516D" w:rsidRPr="006B516D" w:rsidRDefault="006B516D" w:rsidP="006B516D">
      <w:pPr>
        <w:pStyle w:val="EndNoteBibliography"/>
        <w:rPr>
          <w:noProof/>
        </w:rPr>
      </w:pPr>
      <w:r w:rsidRPr="006B516D">
        <w:rPr>
          <w:noProof/>
        </w:rPr>
        <w:t>19.</w:t>
      </w:r>
      <w:r w:rsidRPr="006B516D">
        <w:rPr>
          <w:noProof/>
        </w:rPr>
        <w:tab/>
        <w:t xml:space="preserve">Wang, J.;  Hartling, J. A.; Flanagan, J. M., The Structure of ClpP at 2.3 Å Resolution Suggests a Model for ATP-Dependent Proteolysis. </w:t>
      </w:r>
      <w:r w:rsidRPr="006B516D">
        <w:rPr>
          <w:i/>
          <w:noProof/>
        </w:rPr>
        <w:t xml:space="preserve">Cell </w:t>
      </w:r>
      <w:r w:rsidRPr="006B516D">
        <w:rPr>
          <w:b/>
          <w:noProof/>
        </w:rPr>
        <w:t>1997,</w:t>
      </w:r>
      <w:r w:rsidRPr="006B516D">
        <w:rPr>
          <w:noProof/>
        </w:rPr>
        <w:t xml:space="preserve"> </w:t>
      </w:r>
      <w:r w:rsidRPr="006B516D">
        <w:rPr>
          <w:i/>
          <w:noProof/>
        </w:rPr>
        <w:t>91</w:t>
      </w:r>
      <w:r w:rsidRPr="006B516D">
        <w:rPr>
          <w:noProof/>
        </w:rPr>
        <w:t xml:space="preserve"> (4), 447-456.</w:t>
      </w:r>
    </w:p>
    <w:p w14:paraId="4C0A8B0B" w14:textId="77777777" w:rsidR="006B516D" w:rsidRPr="006B516D" w:rsidRDefault="006B516D" w:rsidP="006B516D">
      <w:pPr>
        <w:pStyle w:val="EndNoteBibliography"/>
        <w:rPr>
          <w:noProof/>
        </w:rPr>
      </w:pPr>
      <w:r w:rsidRPr="006B516D">
        <w:rPr>
          <w:noProof/>
        </w:rPr>
        <w:t>20.</w:t>
      </w:r>
      <w:r w:rsidRPr="006B516D">
        <w:rPr>
          <w:noProof/>
        </w:rPr>
        <w:tab/>
        <w:t>Michel, K. H.; Kastner, R. E. A54556 antibiotics and process for production thereof. 1985.</w:t>
      </w:r>
    </w:p>
    <w:p w14:paraId="035C999E" w14:textId="77777777" w:rsidR="006B516D" w:rsidRPr="006B516D" w:rsidRDefault="006B516D" w:rsidP="006B516D">
      <w:pPr>
        <w:pStyle w:val="EndNoteBibliography"/>
        <w:rPr>
          <w:noProof/>
        </w:rPr>
      </w:pPr>
      <w:r w:rsidRPr="006B516D">
        <w:rPr>
          <w:noProof/>
        </w:rPr>
        <w:t>21.</w:t>
      </w:r>
      <w:r w:rsidRPr="006B516D">
        <w:rPr>
          <w:noProof/>
        </w:rPr>
        <w:tab/>
        <w:t xml:space="preserve">Brotz-Oesterhelt, H.;  Beyer, D.;  Kroll, H. P.;  Endermann, R.;  Ladel, C.;  Schroeder, W.;  Hinzen, B.;  Raddatz, S.;  Paulsen, H.;  Henninger, K.;  Bandow, J. E.;  Sahl, H. G.; Labischinski, H., Dysregulation of bacterial proteolytic machinery by a new class of antibiotics. </w:t>
      </w:r>
      <w:r w:rsidRPr="006B516D">
        <w:rPr>
          <w:i/>
          <w:noProof/>
        </w:rPr>
        <w:t xml:space="preserve">Nat Med </w:t>
      </w:r>
      <w:r w:rsidRPr="006B516D">
        <w:rPr>
          <w:b/>
          <w:noProof/>
        </w:rPr>
        <w:t>2005,</w:t>
      </w:r>
      <w:r w:rsidRPr="006B516D">
        <w:rPr>
          <w:noProof/>
        </w:rPr>
        <w:t xml:space="preserve"> </w:t>
      </w:r>
      <w:r w:rsidRPr="006B516D">
        <w:rPr>
          <w:i/>
          <w:noProof/>
        </w:rPr>
        <w:t>11</w:t>
      </w:r>
      <w:r w:rsidRPr="006B516D">
        <w:rPr>
          <w:noProof/>
        </w:rPr>
        <w:t xml:space="preserve"> (10), 1082-7.</w:t>
      </w:r>
    </w:p>
    <w:p w14:paraId="2F2EC1E1" w14:textId="77777777" w:rsidR="006B516D" w:rsidRPr="006B516D" w:rsidRDefault="006B516D" w:rsidP="006B516D">
      <w:pPr>
        <w:pStyle w:val="EndNoteBibliography"/>
        <w:rPr>
          <w:noProof/>
        </w:rPr>
      </w:pPr>
      <w:r w:rsidRPr="006B516D">
        <w:rPr>
          <w:noProof/>
        </w:rPr>
        <w:t>22.</w:t>
      </w:r>
      <w:r w:rsidRPr="006B516D">
        <w:rPr>
          <w:noProof/>
        </w:rPr>
        <w:tab/>
        <w:t xml:space="preserve">Lee, B. G.;  Park, E. Y.;  Lee, K. E.;  Jeon, H.;  Sung, K. H.;  Paulsen, H.;  Rubsamen-Schaeff, H.;  Brotz-Oesterhelt, H.; Song, H. K., Structures of ClpP in complex with acyldepsipeptide antibiotics reveal its activation mechanism. </w:t>
      </w:r>
      <w:r w:rsidRPr="006B516D">
        <w:rPr>
          <w:i/>
          <w:noProof/>
        </w:rPr>
        <w:t xml:space="preserve">Nat Struct Mol Biol </w:t>
      </w:r>
      <w:r w:rsidRPr="006B516D">
        <w:rPr>
          <w:b/>
          <w:noProof/>
        </w:rPr>
        <w:t>2010,</w:t>
      </w:r>
      <w:r w:rsidRPr="006B516D">
        <w:rPr>
          <w:noProof/>
        </w:rPr>
        <w:t xml:space="preserve"> </w:t>
      </w:r>
      <w:r w:rsidRPr="006B516D">
        <w:rPr>
          <w:i/>
          <w:noProof/>
        </w:rPr>
        <w:t>17</w:t>
      </w:r>
      <w:r w:rsidRPr="006B516D">
        <w:rPr>
          <w:noProof/>
        </w:rPr>
        <w:t xml:space="preserve"> (4), 471-8.</w:t>
      </w:r>
    </w:p>
    <w:p w14:paraId="578BE6A4" w14:textId="77777777" w:rsidR="006B516D" w:rsidRPr="006B516D" w:rsidRDefault="006B516D" w:rsidP="006B516D">
      <w:pPr>
        <w:pStyle w:val="EndNoteBibliography"/>
        <w:rPr>
          <w:noProof/>
        </w:rPr>
      </w:pPr>
      <w:r w:rsidRPr="006B516D">
        <w:rPr>
          <w:noProof/>
        </w:rPr>
        <w:t>23.</w:t>
      </w:r>
      <w:r w:rsidRPr="006B516D">
        <w:rPr>
          <w:noProof/>
        </w:rPr>
        <w:tab/>
        <w:t xml:space="preserve">Schmitz, K. R.;  Carney, D. W.;  Sello, J. K.; Sauer, R. T., Crystal structure of Mycobacterium tuberculosis ClpP1P2 suggests a model for peptidase activation by AAA+ partner binding and substrate delivery. </w:t>
      </w:r>
      <w:r w:rsidRPr="006B516D">
        <w:rPr>
          <w:i/>
          <w:noProof/>
        </w:rPr>
        <w:t xml:space="preserve">Proc Natl Acad Sci U S A </w:t>
      </w:r>
      <w:r w:rsidRPr="006B516D">
        <w:rPr>
          <w:b/>
          <w:noProof/>
        </w:rPr>
        <w:t>2014,</w:t>
      </w:r>
      <w:r w:rsidRPr="006B516D">
        <w:rPr>
          <w:noProof/>
        </w:rPr>
        <w:t xml:space="preserve"> </w:t>
      </w:r>
      <w:r w:rsidRPr="006B516D">
        <w:rPr>
          <w:i/>
          <w:noProof/>
        </w:rPr>
        <w:t>111</w:t>
      </w:r>
      <w:r w:rsidRPr="006B516D">
        <w:rPr>
          <w:noProof/>
        </w:rPr>
        <w:t xml:space="preserve"> (43), E4587-95.</w:t>
      </w:r>
    </w:p>
    <w:p w14:paraId="2844DB87" w14:textId="77777777" w:rsidR="006B516D" w:rsidRPr="006B516D" w:rsidRDefault="006B516D" w:rsidP="006B516D">
      <w:pPr>
        <w:pStyle w:val="EndNoteBibliography"/>
        <w:rPr>
          <w:noProof/>
        </w:rPr>
      </w:pPr>
      <w:r w:rsidRPr="006B516D">
        <w:rPr>
          <w:noProof/>
        </w:rPr>
        <w:t>24.</w:t>
      </w:r>
      <w:r w:rsidRPr="006B516D">
        <w:rPr>
          <w:noProof/>
        </w:rPr>
        <w:tab/>
        <w:t xml:space="preserve">Li, D. H.;  Chung, Y. S.;  Gloyd, M.;  Joseph, E.;  Ghirlando, R.;  Wright, G. D.;  Cheng, Y. Q.;  Maurizi, M. R.;  Guarne, A.; Ortega, J., Acyldepsipeptide antibiotics induce the formation of a structured axial channel in ClpP: A model for the ClpX/ClpA-bound state of ClpP. </w:t>
      </w:r>
      <w:r w:rsidRPr="006B516D">
        <w:rPr>
          <w:i/>
          <w:noProof/>
        </w:rPr>
        <w:t xml:space="preserve">Chem Biol </w:t>
      </w:r>
      <w:r w:rsidRPr="006B516D">
        <w:rPr>
          <w:b/>
          <w:noProof/>
        </w:rPr>
        <w:t>2010,</w:t>
      </w:r>
      <w:r w:rsidRPr="006B516D">
        <w:rPr>
          <w:noProof/>
        </w:rPr>
        <w:t xml:space="preserve"> </w:t>
      </w:r>
      <w:r w:rsidRPr="006B516D">
        <w:rPr>
          <w:i/>
          <w:noProof/>
        </w:rPr>
        <w:t>17</w:t>
      </w:r>
      <w:r w:rsidRPr="006B516D">
        <w:rPr>
          <w:noProof/>
        </w:rPr>
        <w:t xml:space="preserve"> (9), 959-69.</w:t>
      </w:r>
    </w:p>
    <w:p w14:paraId="0A6E6176" w14:textId="77777777" w:rsidR="006B516D" w:rsidRPr="006B516D" w:rsidRDefault="006B516D" w:rsidP="006B516D">
      <w:pPr>
        <w:pStyle w:val="EndNoteBibliography"/>
        <w:rPr>
          <w:noProof/>
        </w:rPr>
      </w:pPr>
      <w:r w:rsidRPr="006B516D">
        <w:rPr>
          <w:noProof/>
        </w:rPr>
        <w:t>25.</w:t>
      </w:r>
      <w:r w:rsidRPr="006B516D">
        <w:rPr>
          <w:noProof/>
        </w:rPr>
        <w:tab/>
        <w:t xml:space="preserve">Carney, D. W.;  Compton, C. L.;  Schmitz, K. R.;  Stevens, J. P.;  Sauer, R. T.; Sello, J. K., A simple fragment of cyclic acyldepsipeptides is necessary and sufficient for ClpP activation and antibacterial activity. </w:t>
      </w:r>
      <w:r w:rsidRPr="006B516D">
        <w:rPr>
          <w:i/>
          <w:noProof/>
        </w:rPr>
        <w:t xml:space="preserve">Chembiochem </w:t>
      </w:r>
      <w:r w:rsidRPr="006B516D">
        <w:rPr>
          <w:b/>
          <w:noProof/>
        </w:rPr>
        <w:t>2014,</w:t>
      </w:r>
      <w:r w:rsidRPr="006B516D">
        <w:rPr>
          <w:noProof/>
        </w:rPr>
        <w:t xml:space="preserve"> </w:t>
      </w:r>
      <w:r w:rsidRPr="006B516D">
        <w:rPr>
          <w:i/>
          <w:noProof/>
        </w:rPr>
        <w:t>15</w:t>
      </w:r>
      <w:r w:rsidRPr="006B516D">
        <w:rPr>
          <w:noProof/>
        </w:rPr>
        <w:t xml:space="preserve"> (15), 2216-20.</w:t>
      </w:r>
    </w:p>
    <w:p w14:paraId="0BE8A224" w14:textId="77777777" w:rsidR="006B516D" w:rsidRPr="006B516D" w:rsidRDefault="006B516D" w:rsidP="006B516D">
      <w:pPr>
        <w:pStyle w:val="EndNoteBibliography"/>
        <w:rPr>
          <w:noProof/>
        </w:rPr>
      </w:pPr>
      <w:r w:rsidRPr="006B516D">
        <w:rPr>
          <w:noProof/>
        </w:rPr>
        <w:t>26.</w:t>
      </w:r>
      <w:r w:rsidRPr="006B516D">
        <w:rPr>
          <w:noProof/>
        </w:rPr>
        <w:tab/>
        <w:t xml:space="preserve">Leung, E.;  Datti, A.;  Cossette, M.;  Goodreid, J.;  McCaw, S. E.;  Mah, M.;  Nakhamchik, A.;  Ogata, K.;  El Bakkouri, M.;  Cheng, Y. Q.;  Wodak, S. J.;  Eger, B. T.;  Pai, E. F.;  Liu, J.;  Gray-Owen, S.;  Batey, R. A.; Houry, W. A., Activators of cylindrical proteases as antimicrobials: identification and development of small molecule activators of ClpP protease. </w:t>
      </w:r>
      <w:r w:rsidRPr="006B516D">
        <w:rPr>
          <w:i/>
          <w:noProof/>
        </w:rPr>
        <w:t xml:space="preserve">Chem Biol </w:t>
      </w:r>
      <w:r w:rsidRPr="006B516D">
        <w:rPr>
          <w:b/>
          <w:noProof/>
        </w:rPr>
        <w:t>2011,</w:t>
      </w:r>
      <w:r w:rsidRPr="006B516D">
        <w:rPr>
          <w:noProof/>
        </w:rPr>
        <w:t xml:space="preserve"> </w:t>
      </w:r>
      <w:r w:rsidRPr="006B516D">
        <w:rPr>
          <w:i/>
          <w:noProof/>
        </w:rPr>
        <w:t>18</w:t>
      </w:r>
      <w:r w:rsidRPr="006B516D">
        <w:rPr>
          <w:noProof/>
        </w:rPr>
        <w:t xml:space="preserve"> (9), 1167-78.</w:t>
      </w:r>
    </w:p>
    <w:p w14:paraId="5D878556" w14:textId="77777777" w:rsidR="006B516D" w:rsidRPr="006B516D" w:rsidRDefault="006B516D" w:rsidP="006B516D">
      <w:pPr>
        <w:pStyle w:val="EndNoteBibliography"/>
        <w:rPr>
          <w:noProof/>
        </w:rPr>
      </w:pPr>
      <w:r w:rsidRPr="006B516D">
        <w:rPr>
          <w:noProof/>
        </w:rPr>
        <w:t>27.</w:t>
      </w:r>
      <w:r w:rsidRPr="006B516D">
        <w:rPr>
          <w:noProof/>
        </w:rPr>
        <w:tab/>
        <w:t xml:space="preserve">Lavey, N. P.;  Coker, J. A.;  Ruben, E. A.; Duerfeldt, A. S., Sclerotiamide: The First Non-Peptide-Based Natural Product Activator of Bacterial Caseinolytic Protease P. </w:t>
      </w:r>
      <w:r w:rsidRPr="006B516D">
        <w:rPr>
          <w:i/>
          <w:noProof/>
        </w:rPr>
        <w:t xml:space="preserve">J Nat Prod </w:t>
      </w:r>
      <w:r w:rsidRPr="006B516D">
        <w:rPr>
          <w:b/>
          <w:noProof/>
        </w:rPr>
        <w:t>2016,</w:t>
      </w:r>
      <w:r w:rsidRPr="006B516D">
        <w:rPr>
          <w:noProof/>
        </w:rPr>
        <w:t xml:space="preserve"> </w:t>
      </w:r>
      <w:r w:rsidRPr="006B516D">
        <w:rPr>
          <w:i/>
          <w:noProof/>
        </w:rPr>
        <w:t>79</w:t>
      </w:r>
      <w:r w:rsidRPr="006B516D">
        <w:rPr>
          <w:noProof/>
        </w:rPr>
        <w:t xml:space="preserve"> (4), 1193-7.</w:t>
      </w:r>
    </w:p>
    <w:p w14:paraId="2CD4E799" w14:textId="77777777" w:rsidR="006B516D" w:rsidRPr="006B516D" w:rsidRDefault="006B516D" w:rsidP="006B516D">
      <w:pPr>
        <w:pStyle w:val="EndNoteBibliography"/>
        <w:rPr>
          <w:noProof/>
        </w:rPr>
      </w:pPr>
      <w:r w:rsidRPr="006B516D">
        <w:rPr>
          <w:noProof/>
        </w:rPr>
        <w:t>28.</w:t>
      </w:r>
      <w:r w:rsidRPr="006B516D">
        <w:rPr>
          <w:noProof/>
        </w:rPr>
        <w:tab/>
        <w:t xml:space="preserve">Famulla, K.;  Sass, P.;  Malik, I.;  Akopian, T.;  Kandror, O.;  Alber, M.;  Hinzen, B.;  Ruebsamen-Schaeff, H.;  Kalscheuer, R.;  Goldberg, A. L.; Brotz-Oesterhelt, H., Acyldepsipeptide antibiotics kill mycobacteria by preventing the physiological functions of the ClpP1P2 protease. </w:t>
      </w:r>
      <w:r w:rsidRPr="006B516D">
        <w:rPr>
          <w:i/>
          <w:noProof/>
        </w:rPr>
        <w:t xml:space="preserve">Mol Microbiol </w:t>
      </w:r>
      <w:r w:rsidRPr="006B516D">
        <w:rPr>
          <w:b/>
          <w:noProof/>
        </w:rPr>
        <w:t>2016,</w:t>
      </w:r>
      <w:r w:rsidRPr="006B516D">
        <w:rPr>
          <w:noProof/>
        </w:rPr>
        <w:t xml:space="preserve"> </w:t>
      </w:r>
      <w:r w:rsidRPr="006B516D">
        <w:rPr>
          <w:i/>
          <w:noProof/>
        </w:rPr>
        <w:t>101</w:t>
      </w:r>
      <w:r w:rsidRPr="006B516D">
        <w:rPr>
          <w:noProof/>
        </w:rPr>
        <w:t xml:space="preserve"> (2), 194-209.</w:t>
      </w:r>
    </w:p>
    <w:p w14:paraId="6777C2B8" w14:textId="77777777" w:rsidR="006B516D" w:rsidRPr="006B516D" w:rsidRDefault="006B516D" w:rsidP="006B516D">
      <w:pPr>
        <w:pStyle w:val="EndNoteBibliography"/>
        <w:rPr>
          <w:noProof/>
        </w:rPr>
      </w:pPr>
      <w:r w:rsidRPr="006B516D">
        <w:rPr>
          <w:noProof/>
        </w:rPr>
        <w:t>29.</w:t>
      </w:r>
      <w:r w:rsidRPr="006B516D">
        <w:rPr>
          <w:noProof/>
        </w:rPr>
        <w:tab/>
        <w:t xml:space="preserve">Hinzen, B.;  Raddatz, S.;  Paulsen, H.;  Lampe, T.;  Schumacher, A.;  Habich, D.;  Hellwig, V.;  Benet-Buchholz, J.;  Endermann, R.;  Labischinski, H.; Brotz-Oesterhelt, H., Medicinal chemistry optimization of acyldepsipeptides of the enopeptin class antibiotics. </w:t>
      </w:r>
      <w:r w:rsidRPr="006B516D">
        <w:rPr>
          <w:i/>
          <w:noProof/>
        </w:rPr>
        <w:t xml:space="preserve">ChemMedChem </w:t>
      </w:r>
      <w:r w:rsidRPr="006B516D">
        <w:rPr>
          <w:b/>
          <w:noProof/>
        </w:rPr>
        <w:t>2006,</w:t>
      </w:r>
      <w:r w:rsidRPr="006B516D">
        <w:rPr>
          <w:noProof/>
        </w:rPr>
        <w:t xml:space="preserve"> </w:t>
      </w:r>
      <w:r w:rsidRPr="006B516D">
        <w:rPr>
          <w:i/>
          <w:noProof/>
        </w:rPr>
        <w:t>1</w:t>
      </w:r>
      <w:r w:rsidRPr="006B516D">
        <w:rPr>
          <w:noProof/>
        </w:rPr>
        <w:t xml:space="preserve"> (7), 689-93.</w:t>
      </w:r>
    </w:p>
    <w:p w14:paraId="1A88EAE1" w14:textId="77777777" w:rsidR="006B516D" w:rsidRPr="006B516D" w:rsidRDefault="006B516D" w:rsidP="006B516D">
      <w:pPr>
        <w:pStyle w:val="EndNoteBibliography"/>
        <w:rPr>
          <w:noProof/>
        </w:rPr>
      </w:pPr>
      <w:r w:rsidRPr="006B516D">
        <w:rPr>
          <w:noProof/>
        </w:rPr>
        <w:t>30.</w:t>
      </w:r>
      <w:r w:rsidRPr="006B516D">
        <w:rPr>
          <w:noProof/>
        </w:rPr>
        <w:tab/>
        <w:t xml:space="preserve">Griffith, E. C.;  Zhao, Y.;  Singh, A. P.;  Conlon, B. P.;  Tangallapally, R.;  Shadrick, W. R.;  Liu, J.;  Wallace, M. J.;  Yang, L.;  Elmore, J. M.;  Li, Y.;  Zheng, Z.;  Miller, D. J.;  Cheramie, M. N.;  Lee, R. B.;  LaFleur, M. D.;  Lewis, K.; Lee, R. E., Ureadepsipeptides as ClpP Activators. </w:t>
      </w:r>
      <w:r w:rsidRPr="006B516D">
        <w:rPr>
          <w:i/>
          <w:noProof/>
        </w:rPr>
        <w:t xml:space="preserve">ACS Infect Dis </w:t>
      </w:r>
      <w:r w:rsidRPr="006B516D">
        <w:rPr>
          <w:b/>
          <w:noProof/>
        </w:rPr>
        <w:t>2019,</w:t>
      </w:r>
      <w:r w:rsidRPr="006B516D">
        <w:rPr>
          <w:noProof/>
        </w:rPr>
        <w:t xml:space="preserve"> </w:t>
      </w:r>
      <w:r w:rsidRPr="006B516D">
        <w:rPr>
          <w:i/>
          <w:noProof/>
        </w:rPr>
        <w:t>5</w:t>
      </w:r>
      <w:r w:rsidRPr="006B516D">
        <w:rPr>
          <w:noProof/>
        </w:rPr>
        <w:t xml:space="preserve"> (11), 1915-1925.</w:t>
      </w:r>
    </w:p>
    <w:p w14:paraId="1DC83CFC" w14:textId="77777777" w:rsidR="006B516D" w:rsidRPr="006B516D" w:rsidRDefault="006B516D" w:rsidP="006B516D">
      <w:pPr>
        <w:pStyle w:val="EndNoteBibliography"/>
        <w:rPr>
          <w:noProof/>
        </w:rPr>
      </w:pPr>
      <w:r w:rsidRPr="006B516D">
        <w:rPr>
          <w:noProof/>
        </w:rPr>
        <w:t>31.</w:t>
      </w:r>
      <w:r w:rsidRPr="006B516D">
        <w:rPr>
          <w:noProof/>
        </w:rPr>
        <w:tab/>
        <w:t xml:space="preserve">Werle, M.; Bernkop-Schnurch, A., Strategies to improve plasma half life time of peptide and protein drugs. </w:t>
      </w:r>
      <w:r w:rsidRPr="006B516D">
        <w:rPr>
          <w:i/>
          <w:noProof/>
        </w:rPr>
        <w:t xml:space="preserve">Amino Acids </w:t>
      </w:r>
      <w:r w:rsidRPr="006B516D">
        <w:rPr>
          <w:b/>
          <w:noProof/>
        </w:rPr>
        <w:t>2006,</w:t>
      </w:r>
      <w:r w:rsidRPr="006B516D">
        <w:rPr>
          <w:noProof/>
        </w:rPr>
        <w:t xml:space="preserve"> </w:t>
      </w:r>
      <w:r w:rsidRPr="006B516D">
        <w:rPr>
          <w:i/>
          <w:noProof/>
        </w:rPr>
        <w:t>30</w:t>
      </w:r>
      <w:r w:rsidRPr="006B516D">
        <w:rPr>
          <w:noProof/>
        </w:rPr>
        <w:t xml:space="preserve"> (4), 351-67.</w:t>
      </w:r>
    </w:p>
    <w:p w14:paraId="777B6D39" w14:textId="77777777" w:rsidR="006B516D" w:rsidRPr="006B516D" w:rsidRDefault="006B516D" w:rsidP="006B516D">
      <w:pPr>
        <w:pStyle w:val="EndNoteBibliography"/>
        <w:rPr>
          <w:noProof/>
        </w:rPr>
      </w:pPr>
      <w:r w:rsidRPr="006B516D">
        <w:rPr>
          <w:noProof/>
        </w:rPr>
        <w:t>32.</w:t>
      </w:r>
      <w:r w:rsidRPr="006B516D">
        <w:rPr>
          <w:noProof/>
        </w:rPr>
        <w:tab/>
        <w:t xml:space="preserve">Pollaro, L.; Heinis, C., Strategies to prolong the plasma residence time of peptidedrugs. </w:t>
      </w:r>
      <w:r w:rsidRPr="006B516D">
        <w:rPr>
          <w:i/>
          <w:noProof/>
        </w:rPr>
        <w:t xml:space="preserve">MedChemComm </w:t>
      </w:r>
      <w:r w:rsidRPr="006B516D">
        <w:rPr>
          <w:b/>
          <w:noProof/>
        </w:rPr>
        <w:t>2010,</w:t>
      </w:r>
      <w:r w:rsidRPr="006B516D">
        <w:rPr>
          <w:noProof/>
        </w:rPr>
        <w:t xml:space="preserve"> </w:t>
      </w:r>
      <w:r w:rsidRPr="006B516D">
        <w:rPr>
          <w:i/>
          <w:noProof/>
        </w:rPr>
        <w:t>1</w:t>
      </w:r>
      <w:r w:rsidRPr="006B516D">
        <w:rPr>
          <w:noProof/>
        </w:rPr>
        <w:t xml:space="preserve"> (5), 319-324.</w:t>
      </w:r>
    </w:p>
    <w:p w14:paraId="37F80C68" w14:textId="77777777" w:rsidR="006B516D" w:rsidRPr="006B516D" w:rsidRDefault="006B516D" w:rsidP="006B516D">
      <w:pPr>
        <w:pStyle w:val="EndNoteBibliography"/>
        <w:rPr>
          <w:noProof/>
        </w:rPr>
      </w:pPr>
      <w:r w:rsidRPr="006B516D">
        <w:rPr>
          <w:noProof/>
        </w:rPr>
        <w:t>33.</w:t>
      </w:r>
      <w:r w:rsidRPr="006B516D">
        <w:rPr>
          <w:noProof/>
        </w:rPr>
        <w:tab/>
        <w:t xml:space="preserve">Muttenthaler, M.;  King, G. F.;  Adams, D. J.; Alewood, P. F., Trends in peptide drug discovery. </w:t>
      </w:r>
      <w:r w:rsidRPr="006B516D">
        <w:rPr>
          <w:i/>
          <w:noProof/>
        </w:rPr>
        <w:t xml:space="preserve">Nat Rev Drug Discov </w:t>
      </w:r>
      <w:r w:rsidRPr="006B516D">
        <w:rPr>
          <w:b/>
          <w:noProof/>
        </w:rPr>
        <w:t>2021,</w:t>
      </w:r>
      <w:r w:rsidRPr="006B516D">
        <w:rPr>
          <w:noProof/>
        </w:rPr>
        <w:t xml:space="preserve"> </w:t>
      </w:r>
      <w:r w:rsidRPr="006B516D">
        <w:rPr>
          <w:i/>
          <w:noProof/>
        </w:rPr>
        <w:t>20</w:t>
      </w:r>
      <w:r w:rsidRPr="006B516D">
        <w:rPr>
          <w:noProof/>
        </w:rPr>
        <w:t xml:space="preserve"> (4), 309-325.</w:t>
      </w:r>
    </w:p>
    <w:p w14:paraId="6CE8FE45" w14:textId="77777777" w:rsidR="006B516D" w:rsidRPr="006B516D" w:rsidRDefault="006B516D" w:rsidP="006B516D">
      <w:pPr>
        <w:pStyle w:val="EndNoteBibliography"/>
        <w:rPr>
          <w:noProof/>
        </w:rPr>
      </w:pPr>
      <w:r w:rsidRPr="006B516D">
        <w:rPr>
          <w:noProof/>
        </w:rPr>
        <w:t>34.</w:t>
      </w:r>
      <w:r w:rsidRPr="006B516D">
        <w:rPr>
          <w:noProof/>
        </w:rPr>
        <w:tab/>
        <w:t xml:space="preserve">Erak, M.;  Bellmann-Sickert, K.;  Els-Heindl, S.; Beck-Sickinger, A. G., Peptide chemistry toolbox - Transforming natural peptides into peptide therapeutics. </w:t>
      </w:r>
      <w:r w:rsidRPr="006B516D">
        <w:rPr>
          <w:i/>
          <w:noProof/>
        </w:rPr>
        <w:t xml:space="preserve">Bioorg Med Chem </w:t>
      </w:r>
      <w:r w:rsidRPr="006B516D">
        <w:rPr>
          <w:b/>
          <w:noProof/>
        </w:rPr>
        <w:t>2018,</w:t>
      </w:r>
      <w:r w:rsidRPr="006B516D">
        <w:rPr>
          <w:noProof/>
        </w:rPr>
        <w:t xml:space="preserve"> </w:t>
      </w:r>
      <w:r w:rsidRPr="006B516D">
        <w:rPr>
          <w:i/>
          <w:noProof/>
        </w:rPr>
        <w:t>26</w:t>
      </w:r>
      <w:r w:rsidRPr="006B516D">
        <w:rPr>
          <w:noProof/>
        </w:rPr>
        <w:t xml:space="preserve"> (10), 2759-2765.</w:t>
      </w:r>
    </w:p>
    <w:p w14:paraId="72950A5D" w14:textId="77777777" w:rsidR="006B516D" w:rsidRPr="006B516D" w:rsidRDefault="006B516D" w:rsidP="006B516D">
      <w:pPr>
        <w:pStyle w:val="EndNoteBibliography"/>
        <w:rPr>
          <w:noProof/>
        </w:rPr>
      </w:pPr>
      <w:r w:rsidRPr="006B516D">
        <w:rPr>
          <w:noProof/>
        </w:rPr>
        <w:t>35.</w:t>
      </w:r>
      <w:r w:rsidRPr="006B516D">
        <w:rPr>
          <w:noProof/>
        </w:rPr>
        <w:tab/>
        <w:t xml:space="preserve">Craik, D. J.;  Fairlie, D. P.;  Liras, S.; Price, D., The future of peptide-based drugs. </w:t>
      </w:r>
      <w:r w:rsidRPr="006B516D">
        <w:rPr>
          <w:i/>
          <w:noProof/>
        </w:rPr>
        <w:t xml:space="preserve">Chem Biol Drug Des </w:t>
      </w:r>
      <w:r w:rsidRPr="006B516D">
        <w:rPr>
          <w:b/>
          <w:noProof/>
        </w:rPr>
        <w:t>2013,</w:t>
      </w:r>
      <w:r w:rsidRPr="006B516D">
        <w:rPr>
          <w:noProof/>
        </w:rPr>
        <w:t xml:space="preserve"> </w:t>
      </w:r>
      <w:r w:rsidRPr="006B516D">
        <w:rPr>
          <w:i/>
          <w:noProof/>
        </w:rPr>
        <w:t>81</w:t>
      </w:r>
      <w:r w:rsidRPr="006B516D">
        <w:rPr>
          <w:noProof/>
        </w:rPr>
        <w:t xml:space="preserve"> (1), 136-47.</w:t>
      </w:r>
    </w:p>
    <w:p w14:paraId="31B02ACE" w14:textId="77777777" w:rsidR="006B516D" w:rsidRPr="006B516D" w:rsidRDefault="006B516D" w:rsidP="006B516D">
      <w:pPr>
        <w:pStyle w:val="EndNoteBibliography"/>
        <w:rPr>
          <w:noProof/>
        </w:rPr>
      </w:pPr>
      <w:r w:rsidRPr="006B516D">
        <w:rPr>
          <w:noProof/>
        </w:rPr>
        <w:t>36.</w:t>
      </w:r>
      <w:r w:rsidRPr="006B516D">
        <w:rPr>
          <w:noProof/>
        </w:rPr>
        <w:tab/>
        <w:t xml:space="preserve">Goodreid, J. D.;  Janetzko, J.;  Santa Maria, J. P., Jr.;  Wong, K. S.;  Leung, E.;  Eger, B. T.;  Bryson, S.;  Pai, E. F.;  Gray-Owen, S. D.;  Walker, S.;  Houry, W. A.; Batey, R. A., Development and Characterization of Potent Cyclic Acyldepsipeptide Analogues with Increased Antimicrobial Activity. </w:t>
      </w:r>
      <w:r w:rsidRPr="006B516D">
        <w:rPr>
          <w:i/>
          <w:noProof/>
        </w:rPr>
        <w:t xml:space="preserve">J Med Chem </w:t>
      </w:r>
      <w:r w:rsidRPr="006B516D">
        <w:rPr>
          <w:b/>
          <w:noProof/>
        </w:rPr>
        <w:t>2016,</w:t>
      </w:r>
      <w:r w:rsidRPr="006B516D">
        <w:rPr>
          <w:noProof/>
        </w:rPr>
        <w:t xml:space="preserve"> </w:t>
      </w:r>
      <w:r w:rsidRPr="006B516D">
        <w:rPr>
          <w:i/>
          <w:noProof/>
        </w:rPr>
        <w:t>59</w:t>
      </w:r>
      <w:r w:rsidRPr="006B516D">
        <w:rPr>
          <w:noProof/>
        </w:rPr>
        <w:t xml:space="preserve"> (2), 624-46.</w:t>
      </w:r>
    </w:p>
    <w:p w14:paraId="1CDF8E6C" w14:textId="77777777" w:rsidR="006B516D" w:rsidRPr="006B516D" w:rsidRDefault="006B516D" w:rsidP="006B516D">
      <w:pPr>
        <w:pStyle w:val="EndNoteBibliography"/>
        <w:rPr>
          <w:noProof/>
        </w:rPr>
      </w:pPr>
      <w:r w:rsidRPr="006B516D">
        <w:rPr>
          <w:noProof/>
        </w:rPr>
        <w:t>37.</w:t>
      </w:r>
      <w:r w:rsidRPr="006B516D">
        <w:rPr>
          <w:noProof/>
        </w:rPr>
        <w:tab/>
        <w:t xml:space="preserve">Carney, D. W.;  Schmitz, K. R.;  Truong, J. V.;  Sauer, R. T.; Sello, J. K., Restriction of the conformational dynamics of the cyclic acyldepsipeptide antibiotics improves their antibacterial activity. </w:t>
      </w:r>
      <w:r w:rsidRPr="006B516D">
        <w:rPr>
          <w:i/>
          <w:noProof/>
        </w:rPr>
        <w:t xml:space="preserve">J Am Chem Soc </w:t>
      </w:r>
      <w:r w:rsidRPr="006B516D">
        <w:rPr>
          <w:b/>
          <w:noProof/>
        </w:rPr>
        <w:t>2014,</w:t>
      </w:r>
      <w:r w:rsidRPr="006B516D">
        <w:rPr>
          <w:noProof/>
        </w:rPr>
        <w:t xml:space="preserve"> </w:t>
      </w:r>
      <w:r w:rsidRPr="006B516D">
        <w:rPr>
          <w:i/>
          <w:noProof/>
        </w:rPr>
        <w:t>136</w:t>
      </w:r>
      <w:r w:rsidRPr="006B516D">
        <w:rPr>
          <w:noProof/>
        </w:rPr>
        <w:t xml:space="preserve"> (5), 1922-9.</w:t>
      </w:r>
    </w:p>
    <w:p w14:paraId="2A397656" w14:textId="77777777" w:rsidR="006B516D" w:rsidRPr="006B516D" w:rsidRDefault="006B516D" w:rsidP="006B516D">
      <w:pPr>
        <w:pStyle w:val="EndNoteBibliography"/>
        <w:rPr>
          <w:noProof/>
        </w:rPr>
      </w:pPr>
      <w:r w:rsidRPr="006B516D">
        <w:rPr>
          <w:noProof/>
        </w:rPr>
        <w:t>38.</w:t>
      </w:r>
      <w:r w:rsidRPr="006B516D">
        <w:rPr>
          <w:noProof/>
        </w:rPr>
        <w:tab/>
        <w:t xml:space="preserve">Carney, D. W.;  Schmitz, K. R.;  Scruse, A. C.;  Sauer, R. T.; Sello, J. K., Examination of a Structural Model of Peptidomimicry by Cyclic Acyldepsipeptide Antibiotics in Their Interaction with the ClpP Peptidase. </w:t>
      </w:r>
      <w:r w:rsidRPr="006B516D">
        <w:rPr>
          <w:i/>
          <w:noProof/>
        </w:rPr>
        <w:t xml:space="preserve">Chembiochem </w:t>
      </w:r>
      <w:r w:rsidRPr="006B516D">
        <w:rPr>
          <w:b/>
          <w:noProof/>
        </w:rPr>
        <w:t>2015,</w:t>
      </w:r>
      <w:r w:rsidRPr="006B516D">
        <w:rPr>
          <w:noProof/>
        </w:rPr>
        <w:t xml:space="preserve"> </w:t>
      </w:r>
      <w:r w:rsidRPr="006B516D">
        <w:rPr>
          <w:i/>
          <w:noProof/>
        </w:rPr>
        <w:t>16</w:t>
      </w:r>
      <w:r w:rsidRPr="006B516D">
        <w:rPr>
          <w:noProof/>
        </w:rPr>
        <w:t xml:space="preserve"> (13), 1875-1879.</w:t>
      </w:r>
    </w:p>
    <w:p w14:paraId="65E56B30" w14:textId="77777777" w:rsidR="006B516D" w:rsidRPr="006B516D" w:rsidRDefault="006B516D" w:rsidP="006B516D">
      <w:pPr>
        <w:pStyle w:val="EndNoteBibliography"/>
        <w:rPr>
          <w:noProof/>
        </w:rPr>
      </w:pPr>
      <w:r w:rsidRPr="006B516D">
        <w:rPr>
          <w:noProof/>
        </w:rPr>
        <w:t>39.</w:t>
      </w:r>
      <w:r w:rsidRPr="006B516D">
        <w:rPr>
          <w:noProof/>
        </w:rPr>
        <w:tab/>
        <w:t xml:space="preserve">Li, Y.;  Lavey, N. P.;  Coker, J. A.;  Knobbe, J. E.;  Truong, D. C.;  Yu, H.;  Lin, Y. S.;  Nimmo, S. L.; Duerfeldt, A. S., Consequences of Depsipeptide Substitution on the ClpP Activation Activity of Antibacterial Acyldepsipeptides. </w:t>
      </w:r>
      <w:r w:rsidRPr="006B516D">
        <w:rPr>
          <w:i/>
          <w:noProof/>
        </w:rPr>
        <w:t xml:space="preserve">ACS Med Chem Lett </w:t>
      </w:r>
      <w:r w:rsidRPr="006B516D">
        <w:rPr>
          <w:b/>
          <w:noProof/>
        </w:rPr>
        <w:t>2017,</w:t>
      </w:r>
      <w:r w:rsidRPr="006B516D">
        <w:rPr>
          <w:noProof/>
        </w:rPr>
        <w:t xml:space="preserve"> </w:t>
      </w:r>
      <w:r w:rsidRPr="006B516D">
        <w:rPr>
          <w:i/>
          <w:noProof/>
        </w:rPr>
        <w:t>8</w:t>
      </w:r>
      <w:r w:rsidRPr="006B516D">
        <w:rPr>
          <w:noProof/>
        </w:rPr>
        <w:t xml:space="preserve"> (11), 1171-1176.</w:t>
      </w:r>
    </w:p>
    <w:p w14:paraId="3D5E14AB" w14:textId="77777777" w:rsidR="006B516D" w:rsidRPr="006B516D" w:rsidRDefault="006B516D" w:rsidP="006B516D">
      <w:pPr>
        <w:pStyle w:val="EndNoteBibliography"/>
        <w:rPr>
          <w:noProof/>
        </w:rPr>
      </w:pPr>
      <w:r w:rsidRPr="006B516D">
        <w:rPr>
          <w:noProof/>
        </w:rPr>
        <w:t>40.</w:t>
      </w:r>
      <w:r w:rsidRPr="006B516D">
        <w:rPr>
          <w:noProof/>
        </w:rPr>
        <w:tab/>
        <w:t xml:space="preserve">Compton, C. L.;  Carney, D. W.;  Groomes, P. V.; Sello, J. K., Fragment-Based Strategy for Investigating and Suppressing the Efflux of Bioactive Small Molecules. </w:t>
      </w:r>
      <w:r w:rsidRPr="006B516D">
        <w:rPr>
          <w:i/>
          <w:noProof/>
        </w:rPr>
        <w:t xml:space="preserve">ACS Infect Dis </w:t>
      </w:r>
      <w:r w:rsidRPr="006B516D">
        <w:rPr>
          <w:b/>
          <w:noProof/>
        </w:rPr>
        <w:t>2015,</w:t>
      </w:r>
      <w:r w:rsidRPr="006B516D">
        <w:rPr>
          <w:noProof/>
        </w:rPr>
        <w:t xml:space="preserve"> </w:t>
      </w:r>
      <w:r w:rsidRPr="006B516D">
        <w:rPr>
          <w:i/>
          <w:noProof/>
        </w:rPr>
        <w:t>1</w:t>
      </w:r>
      <w:r w:rsidRPr="006B516D">
        <w:rPr>
          <w:noProof/>
        </w:rPr>
        <w:t xml:space="preserve"> (1), 53-8.</w:t>
      </w:r>
    </w:p>
    <w:p w14:paraId="6C950B35" w14:textId="77777777" w:rsidR="006B516D" w:rsidRPr="006B516D" w:rsidRDefault="006B516D" w:rsidP="006B516D">
      <w:pPr>
        <w:pStyle w:val="EndNoteBibliography"/>
        <w:rPr>
          <w:noProof/>
        </w:rPr>
      </w:pPr>
      <w:r w:rsidRPr="006B516D">
        <w:rPr>
          <w:noProof/>
        </w:rPr>
        <w:t>41.</w:t>
      </w:r>
      <w:r w:rsidRPr="006B516D">
        <w:rPr>
          <w:noProof/>
        </w:rPr>
        <w:tab/>
        <w:t>Avila, Q. Design and Synthesis of New ClpP Activators: Towards the Development of a Computationally Guided Approach. University of Oklahoma, 2016.</w:t>
      </w:r>
    </w:p>
    <w:p w14:paraId="47323F9E" w14:textId="77777777" w:rsidR="006B516D" w:rsidRPr="006B516D" w:rsidRDefault="006B516D" w:rsidP="006B516D">
      <w:pPr>
        <w:pStyle w:val="EndNoteBibliography"/>
        <w:rPr>
          <w:noProof/>
        </w:rPr>
      </w:pPr>
      <w:r w:rsidRPr="006B516D">
        <w:rPr>
          <w:noProof/>
        </w:rPr>
        <w:t>42.</w:t>
      </w:r>
      <w:r w:rsidRPr="006B516D">
        <w:rPr>
          <w:noProof/>
        </w:rPr>
        <w:tab/>
        <w:t xml:space="preserve">Richter, M. F.;  Drown, B. S.;  Riley, A. P.;  Garcia, A.;  Shirai, T.;  Svec, R. L.; Hergenrother, P. J., Predictive compound accumulation rules yield a broad-spectrum antibiotic. </w:t>
      </w:r>
      <w:r w:rsidRPr="006B516D">
        <w:rPr>
          <w:i/>
          <w:noProof/>
        </w:rPr>
        <w:t xml:space="preserve">Nature </w:t>
      </w:r>
      <w:r w:rsidRPr="006B516D">
        <w:rPr>
          <w:b/>
          <w:noProof/>
        </w:rPr>
        <w:t>2017,</w:t>
      </w:r>
      <w:r w:rsidRPr="006B516D">
        <w:rPr>
          <w:noProof/>
        </w:rPr>
        <w:t xml:space="preserve"> </w:t>
      </w:r>
      <w:r w:rsidRPr="006B516D">
        <w:rPr>
          <w:i/>
          <w:noProof/>
        </w:rPr>
        <w:t>545</w:t>
      </w:r>
      <w:r w:rsidRPr="006B516D">
        <w:rPr>
          <w:noProof/>
        </w:rPr>
        <w:t xml:space="preserve"> (7654), 299-304.</w:t>
      </w:r>
    </w:p>
    <w:p w14:paraId="7038D82D" w14:textId="77777777" w:rsidR="006B516D" w:rsidRPr="006B516D" w:rsidRDefault="006B516D" w:rsidP="006B516D">
      <w:pPr>
        <w:pStyle w:val="EndNoteBibliography"/>
        <w:rPr>
          <w:noProof/>
        </w:rPr>
      </w:pPr>
      <w:r w:rsidRPr="006B516D">
        <w:rPr>
          <w:noProof/>
        </w:rPr>
        <w:t>43.</w:t>
      </w:r>
      <w:r w:rsidRPr="006B516D">
        <w:rPr>
          <w:noProof/>
        </w:rPr>
        <w:tab/>
        <w:t xml:space="preserve">Zivanovic, S.;  Bayarri, G.;  Colizzi, F.;  Moreno, D.;  Gelpi, J. L.;  Soliva, R.;  Hospital, A.; Orozco, M., Bioactive Conformational Ensemble Server and Database. A Public Framework to Speed Up In Silico Drug Discovery. </w:t>
      </w:r>
      <w:r w:rsidRPr="006B516D">
        <w:rPr>
          <w:i/>
          <w:noProof/>
        </w:rPr>
        <w:t xml:space="preserve">J Chem Theory Comput </w:t>
      </w:r>
      <w:r w:rsidRPr="006B516D">
        <w:rPr>
          <w:b/>
          <w:noProof/>
        </w:rPr>
        <w:t>2020,</w:t>
      </w:r>
      <w:r w:rsidRPr="006B516D">
        <w:rPr>
          <w:noProof/>
        </w:rPr>
        <w:t xml:space="preserve"> </w:t>
      </w:r>
      <w:r w:rsidRPr="006B516D">
        <w:rPr>
          <w:i/>
          <w:noProof/>
        </w:rPr>
        <w:t>16</w:t>
      </w:r>
      <w:r w:rsidRPr="006B516D">
        <w:rPr>
          <w:noProof/>
        </w:rPr>
        <w:t xml:space="preserve"> (10), 6586-6597.</w:t>
      </w:r>
    </w:p>
    <w:p w14:paraId="36698F4D" w14:textId="77777777" w:rsidR="006B516D" w:rsidRPr="006B516D" w:rsidRDefault="006B516D" w:rsidP="006B516D">
      <w:pPr>
        <w:pStyle w:val="EndNoteBibliography"/>
        <w:rPr>
          <w:noProof/>
        </w:rPr>
      </w:pPr>
      <w:r w:rsidRPr="006B516D">
        <w:rPr>
          <w:noProof/>
        </w:rPr>
        <w:t>44.</w:t>
      </w:r>
      <w:r w:rsidRPr="006B516D">
        <w:rPr>
          <w:noProof/>
        </w:rPr>
        <w:tab/>
        <w:t xml:space="preserve">Mandal, A. K.;  Shrotri, P. Y.; Ghogare, A. D., Boron Trifluoride Etherate/Iodide Ion, a Novel Reagent for the Non-Aqueous Conversion of Acetals to Carbonyl Compounds. </w:t>
      </w:r>
      <w:r w:rsidRPr="006B516D">
        <w:rPr>
          <w:i/>
          <w:noProof/>
        </w:rPr>
        <w:t xml:space="preserve">Synthesis </w:t>
      </w:r>
      <w:r w:rsidRPr="006B516D">
        <w:rPr>
          <w:b/>
          <w:noProof/>
        </w:rPr>
        <w:t>1986,</w:t>
      </w:r>
      <w:r w:rsidRPr="006B516D">
        <w:rPr>
          <w:noProof/>
        </w:rPr>
        <w:t xml:space="preserve"> </w:t>
      </w:r>
      <w:r w:rsidRPr="006B516D">
        <w:rPr>
          <w:i/>
          <w:noProof/>
        </w:rPr>
        <w:t>1986</w:t>
      </w:r>
      <w:r w:rsidRPr="006B516D">
        <w:rPr>
          <w:noProof/>
        </w:rPr>
        <w:t xml:space="preserve"> (03), 221-222.</w:t>
      </w:r>
    </w:p>
    <w:p w14:paraId="6B02F1A9" w14:textId="77777777" w:rsidR="006B516D" w:rsidRPr="006B516D" w:rsidRDefault="006B516D" w:rsidP="006B516D">
      <w:pPr>
        <w:pStyle w:val="EndNoteBibliography"/>
        <w:rPr>
          <w:noProof/>
        </w:rPr>
      </w:pPr>
      <w:r w:rsidRPr="006B516D">
        <w:rPr>
          <w:noProof/>
        </w:rPr>
        <w:t>45.</w:t>
      </w:r>
      <w:r w:rsidRPr="006B516D">
        <w:rPr>
          <w:noProof/>
        </w:rPr>
        <w:tab/>
        <w:t xml:space="preserve">Balme, G.; Gore, J., Conversion of acetals and ketals to carbonyl compounds promoted by titanium tetrachloride. </w:t>
      </w:r>
      <w:r w:rsidRPr="006B516D">
        <w:rPr>
          <w:i/>
          <w:noProof/>
        </w:rPr>
        <w:t xml:space="preserve">The Journal of Organic Chemistry </w:t>
      </w:r>
      <w:r w:rsidRPr="006B516D">
        <w:rPr>
          <w:b/>
          <w:noProof/>
        </w:rPr>
        <w:t>2002,</w:t>
      </w:r>
      <w:r w:rsidRPr="006B516D">
        <w:rPr>
          <w:noProof/>
        </w:rPr>
        <w:t xml:space="preserve"> </w:t>
      </w:r>
      <w:r w:rsidRPr="006B516D">
        <w:rPr>
          <w:i/>
          <w:noProof/>
        </w:rPr>
        <w:t>48</w:t>
      </w:r>
      <w:r w:rsidRPr="006B516D">
        <w:rPr>
          <w:noProof/>
        </w:rPr>
        <w:t xml:space="preserve"> (19), 3336-3338.</w:t>
      </w:r>
    </w:p>
    <w:p w14:paraId="72A4FFC2" w14:textId="77777777" w:rsidR="006B516D" w:rsidRPr="006B516D" w:rsidRDefault="006B516D" w:rsidP="006B516D">
      <w:pPr>
        <w:pStyle w:val="EndNoteBibliography"/>
        <w:rPr>
          <w:noProof/>
        </w:rPr>
      </w:pPr>
      <w:r w:rsidRPr="006B516D">
        <w:rPr>
          <w:noProof/>
        </w:rPr>
        <w:t>46.</w:t>
      </w:r>
      <w:r w:rsidRPr="006B516D">
        <w:rPr>
          <w:noProof/>
        </w:rPr>
        <w:tab/>
        <w:t xml:space="preserve">Peng, H.;  Carrico, D.;  Thai, V.;  Blaskovich, M.;  Bucher, C.;  Pusateri, E. E.;  Sebti, S. M.; Hamilton, A. D., Synthesis and evaluation of potent, highly-selective, 3-aryl-piperazinone inhibitors of protein geranylgeranyltransferase-I. </w:t>
      </w:r>
      <w:r w:rsidRPr="006B516D">
        <w:rPr>
          <w:i/>
          <w:noProof/>
        </w:rPr>
        <w:t xml:space="preserve">Org Biomol Chem </w:t>
      </w:r>
      <w:r w:rsidRPr="006B516D">
        <w:rPr>
          <w:b/>
          <w:noProof/>
        </w:rPr>
        <w:t>2006,</w:t>
      </w:r>
      <w:r w:rsidRPr="006B516D">
        <w:rPr>
          <w:noProof/>
        </w:rPr>
        <w:t xml:space="preserve"> </w:t>
      </w:r>
      <w:r w:rsidRPr="006B516D">
        <w:rPr>
          <w:i/>
          <w:noProof/>
        </w:rPr>
        <w:t>4</w:t>
      </w:r>
      <w:r w:rsidRPr="006B516D">
        <w:rPr>
          <w:noProof/>
        </w:rPr>
        <w:t xml:space="preserve"> (9), 1768-84.</w:t>
      </w:r>
    </w:p>
    <w:p w14:paraId="0E436018" w14:textId="77777777" w:rsidR="006B516D" w:rsidRPr="006B516D" w:rsidRDefault="006B516D" w:rsidP="006B516D">
      <w:pPr>
        <w:pStyle w:val="EndNoteBibliography"/>
        <w:rPr>
          <w:noProof/>
        </w:rPr>
      </w:pPr>
      <w:r w:rsidRPr="006B516D">
        <w:rPr>
          <w:noProof/>
        </w:rPr>
        <w:t>47.</w:t>
      </w:r>
      <w:r w:rsidRPr="006B516D">
        <w:rPr>
          <w:noProof/>
        </w:rPr>
        <w:tab/>
        <w:t xml:space="preserve">Roszak, R.;  Beker, W.;  Molga, K.; Grzybowski, B. A., Rapid and Accurate Prediction of pKa Values of C-H Acids Using Graph Convolutional Neural Networks. </w:t>
      </w:r>
      <w:r w:rsidRPr="006B516D">
        <w:rPr>
          <w:i/>
          <w:noProof/>
        </w:rPr>
        <w:t xml:space="preserve">J Am Chem Soc </w:t>
      </w:r>
      <w:r w:rsidRPr="006B516D">
        <w:rPr>
          <w:b/>
          <w:noProof/>
        </w:rPr>
        <w:t>2019,</w:t>
      </w:r>
      <w:r w:rsidRPr="006B516D">
        <w:rPr>
          <w:noProof/>
        </w:rPr>
        <w:t xml:space="preserve"> </w:t>
      </w:r>
      <w:r w:rsidRPr="006B516D">
        <w:rPr>
          <w:i/>
          <w:noProof/>
        </w:rPr>
        <w:t>141</w:t>
      </w:r>
      <w:r w:rsidRPr="006B516D">
        <w:rPr>
          <w:noProof/>
        </w:rPr>
        <w:t xml:space="preserve"> (43), 17142-17149.</w:t>
      </w:r>
    </w:p>
    <w:p w14:paraId="440F2C6B" w14:textId="77777777" w:rsidR="006B516D" w:rsidRPr="006B516D" w:rsidRDefault="006B516D" w:rsidP="006B516D">
      <w:pPr>
        <w:pStyle w:val="EndNoteBibliography"/>
        <w:rPr>
          <w:noProof/>
        </w:rPr>
      </w:pPr>
      <w:r w:rsidRPr="006B516D">
        <w:rPr>
          <w:noProof/>
        </w:rPr>
        <w:t>48.</w:t>
      </w:r>
      <w:r w:rsidRPr="006B516D">
        <w:rPr>
          <w:noProof/>
        </w:rPr>
        <w:tab/>
        <w:t xml:space="preserve">Casadei, M. A.;  Galli, C.; Mandolini, L., Ring-Closure Reactions .22. Kinetics of Cyclization of Diethyl (Omega-Bromoalkyl)Malonates in the Range of 4-Membered to 21-Membered Rings - Role of Ring Strain. </w:t>
      </w:r>
      <w:r w:rsidRPr="006B516D">
        <w:rPr>
          <w:i/>
          <w:noProof/>
        </w:rPr>
        <w:t xml:space="preserve">Journal of the American Chemical Society </w:t>
      </w:r>
      <w:r w:rsidRPr="006B516D">
        <w:rPr>
          <w:b/>
          <w:noProof/>
        </w:rPr>
        <w:t>1984,</w:t>
      </w:r>
      <w:r w:rsidRPr="006B516D">
        <w:rPr>
          <w:noProof/>
        </w:rPr>
        <w:t xml:space="preserve"> </w:t>
      </w:r>
      <w:r w:rsidRPr="006B516D">
        <w:rPr>
          <w:i/>
          <w:noProof/>
        </w:rPr>
        <w:t>106</w:t>
      </w:r>
      <w:r w:rsidRPr="006B516D">
        <w:rPr>
          <w:noProof/>
        </w:rPr>
        <w:t xml:space="preserve"> (4), 1051-1056.</w:t>
      </w:r>
    </w:p>
    <w:p w14:paraId="20F45808" w14:textId="77777777" w:rsidR="006B516D" w:rsidRPr="006B516D" w:rsidRDefault="006B516D" w:rsidP="006B516D">
      <w:pPr>
        <w:pStyle w:val="EndNoteBibliography"/>
        <w:rPr>
          <w:noProof/>
        </w:rPr>
      </w:pPr>
      <w:r w:rsidRPr="006B516D">
        <w:rPr>
          <w:noProof/>
        </w:rPr>
        <w:t>49.</w:t>
      </w:r>
      <w:r w:rsidRPr="006B516D">
        <w:rPr>
          <w:noProof/>
        </w:rPr>
        <w:tab/>
        <w:t xml:space="preserve">Castillo, J.-C.;  Orrego-Hernández, J.; Portilla, J., Cs2CO3-Promoted DirectN-Alkylation: Highly Chemoselective Synthesis ofN-Alkylated Benzylamines and Anilines. </w:t>
      </w:r>
      <w:r w:rsidRPr="006B516D">
        <w:rPr>
          <w:i/>
          <w:noProof/>
        </w:rPr>
        <w:t xml:space="preserve">European Journal of Organic Chemistry </w:t>
      </w:r>
      <w:r w:rsidRPr="006B516D">
        <w:rPr>
          <w:b/>
          <w:noProof/>
        </w:rPr>
        <w:t>2016,</w:t>
      </w:r>
      <w:r w:rsidRPr="006B516D">
        <w:rPr>
          <w:noProof/>
        </w:rPr>
        <w:t xml:space="preserve"> </w:t>
      </w:r>
      <w:r w:rsidRPr="006B516D">
        <w:rPr>
          <w:i/>
          <w:noProof/>
        </w:rPr>
        <w:t>2016</w:t>
      </w:r>
      <w:r w:rsidRPr="006B516D">
        <w:rPr>
          <w:noProof/>
        </w:rPr>
        <w:t xml:space="preserve"> (22), 3824-3835.</w:t>
      </w:r>
    </w:p>
    <w:p w14:paraId="0A0C6E07" w14:textId="77777777" w:rsidR="006B516D" w:rsidRPr="006B516D" w:rsidRDefault="006B516D" w:rsidP="006B516D">
      <w:pPr>
        <w:pStyle w:val="EndNoteBibliography"/>
        <w:rPr>
          <w:noProof/>
        </w:rPr>
      </w:pPr>
      <w:r w:rsidRPr="006B516D">
        <w:rPr>
          <w:noProof/>
        </w:rPr>
        <w:t>50.</w:t>
      </w:r>
      <w:r w:rsidRPr="006B516D">
        <w:rPr>
          <w:noProof/>
        </w:rPr>
        <w:tab/>
        <w:t xml:space="preserve">Peng, Y.;  Sun, H.; Wang, S., Design and synthesis of a 1,5-diazabicyclo[6,3,0] dodecane amino acid derivative as a novel dipeptide reverse-turn mimetic. </w:t>
      </w:r>
      <w:r w:rsidRPr="006B516D">
        <w:rPr>
          <w:i/>
          <w:noProof/>
        </w:rPr>
        <w:t xml:space="preserve">Tetrahedron Letters </w:t>
      </w:r>
      <w:r w:rsidRPr="006B516D">
        <w:rPr>
          <w:b/>
          <w:noProof/>
        </w:rPr>
        <w:t>2006,</w:t>
      </w:r>
      <w:r w:rsidRPr="006B516D">
        <w:rPr>
          <w:noProof/>
        </w:rPr>
        <w:t xml:space="preserve"> </w:t>
      </w:r>
      <w:r w:rsidRPr="006B516D">
        <w:rPr>
          <w:i/>
          <w:noProof/>
        </w:rPr>
        <w:t>47</w:t>
      </w:r>
      <w:r w:rsidRPr="006B516D">
        <w:rPr>
          <w:noProof/>
        </w:rPr>
        <w:t xml:space="preserve"> (27), 4769-4770.</w:t>
      </w:r>
    </w:p>
    <w:p w14:paraId="1DC6A102" w14:textId="77777777" w:rsidR="006B516D" w:rsidRPr="006B516D" w:rsidRDefault="006B516D" w:rsidP="006B516D">
      <w:pPr>
        <w:pStyle w:val="EndNoteBibliography"/>
        <w:rPr>
          <w:noProof/>
        </w:rPr>
      </w:pPr>
      <w:r w:rsidRPr="006B516D">
        <w:rPr>
          <w:noProof/>
        </w:rPr>
        <w:t>51.</w:t>
      </w:r>
      <w:r w:rsidRPr="006B516D">
        <w:rPr>
          <w:noProof/>
        </w:rPr>
        <w:tab/>
        <w:t xml:space="preserve">Nubbemeyer, U., Synthesis of medium-sized ring lactams. </w:t>
      </w:r>
      <w:r w:rsidRPr="006B516D">
        <w:rPr>
          <w:i/>
          <w:noProof/>
        </w:rPr>
        <w:t xml:space="preserve">Stereoselective Heterocyclic Synthesis Iii </w:t>
      </w:r>
      <w:r w:rsidRPr="006B516D">
        <w:rPr>
          <w:b/>
          <w:noProof/>
        </w:rPr>
        <w:t>2001,</w:t>
      </w:r>
      <w:r w:rsidRPr="006B516D">
        <w:rPr>
          <w:noProof/>
        </w:rPr>
        <w:t xml:space="preserve"> </w:t>
      </w:r>
      <w:r w:rsidRPr="006B516D">
        <w:rPr>
          <w:i/>
          <w:noProof/>
        </w:rPr>
        <w:t>216</w:t>
      </w:r>
      <w:r w:rsidRPr="006B516D">
        <w:rPr>
          <w:noProof/>
        </w:rPr>
        <w:t>, 125-196.</w:t>
      </w:r>
    </w:p>
    <w:p w14:paraId="31D46928" w14:textId="77777777" w:rsidR="006B516D" w:rsidRPr="006B516D" w:rsidRDefault="006B516D" w:rsidP="006B516D">
      <w:pPr>
        <w:pStyle w:val="EndNoteBibliography"/>
        <w:rPr>
          <w:noProof/>
        </w:rPr>
      </w:pPr>
      <w:r w:rsidRPr="006B516D">
        <w:rPr>
          <w:noProof/>
        </w:rPr>
        <w:t>52.</w:t>
      </w:r>
      <w:r w:rsidRPr="006B516D">
        <w:rPr>
          <w:noProof/>
        </w:rPr>
        <w:tab/>
        <w:t xml:space="preserve">Biftu, T.;  Feng, D.;  Qian, X.;  Liang, G. B.;  Kieczykowski, G.;  Eiermann, G.;  He, H.;  Leiting, B.;  Lyons, K.;  Petrov, A.;  Sinha-Roy, R.;  Zhang, B.;  Scapin, G.;  Patel, S.;  Gao, Y. D.;  Singh, S.;  Wu, J.;  Zhang, X.;  Thornberry, N. A.; Weber, A. E., (3R)-4-[(3R)-3-Amino-4-(2,4,5-trifluorophenyl)butanoyl]-3-(2,2,2-trifluoroethyl)- 1,4-diazepan-2-one, a selective dipeptidyl peptidase IV inhibitor for the treatment of type 2 diabetes. </w:t>
      </w:r>
      <w:r w:rsidRPr="006B516D">
        <w:rPr>
          <w:i/>
          <w:noProof/>
        </w:rPr>
        <w:t xml:space="preserve">Bioorg Med Chem Lett </w:t>
      </w:r>
      <w:r w:rsidRPr="006B516D">
        <w:rPr>
          <w:b/>
          <w:noProof/>
        </w:rPr>
        <w:t>2007,</w:t>
      </w:r>
      <w:r w:rsidRPr="006B516D">
        <w:rPr>
          <w:noProof/>
        </w:rPr>
        <w:t xml:space="preserve"> </w:t>
      </w:r>
      <w:r w:rsidRPr="006B516D">
        <w:rPr>
          <w:i/>
          <w:noProof/>
        </w:rPr>
        <w:t>17</w:t>
      </w:r>
      <w:r w:rsidRPr="006B516D">
        <w:rPr>
          <w:noProof/>
        </w:rPr>
        <w:t xml:space="preserve"> (1), 49-52.</w:t>
      </w:r>
    </w:p>
    <w:p w14:paraId="7C8D4832" w14:textId="77777777" w:rsidR="006B516D" w:rsidRPr="006B516D" w:rsidRDefault="006B516D" w:rsidP="006B516D">
      <w:pPr>
        <w:pStyle w:val="EndNoteBibliography"/>
        <w:rPr>
          <w:noProof/>
        </w:rPr>
      </w:pPr>
      <w:r w:rsidRPr="006B516D">
        <w:rPr>
          <w:noProof/>
        </w:rPr>
        <w:t>53.</w:t>
      </w:r>
      <w:r w:rsidRPr="006B516D">
        <w:rPr>
          <w:noProof/>
        </w:rPr>
        <w:tab/>
        <w:t xml:space="preserve">Häkkinen, M. R.;  Keinänen, T. A.;  Khomutov, A. R.;  Auriola, S.;  Weisell, J.;  Alhonen, L.;  Jänne, J.; Vepsäläinen, J., Synthesis of novel deuterium labelled derivatives of N-alkylated polyamines. </w:t>
      </w:r>
      <w:r w:rsidRPr="006B516D">
        <w:rPr>
          <w:i/>
          <w:noProof/>
        </w:rPr>
        <w:t xml:space="preserve">Tetrahedron </w:t>
      </w:r>
      <w:r w:rsidRPr="006B516D">
        <w:rPr>
          <w:b/>
          <w:noProof/>
        </w:rPr>
        <w:t>2009,</w:t>
      </w:r>
      <w:r w:rsidRPr="006B516D">
        <w:rPr>
          <w:noProof/>
        </w:rPr>
        <w:t xml:space="preserve"> </w:t>
      </w:r>
      <w:r w:rsidRPr="006B516D">
        <w:rPr>
          <w:i/>
          <w:noProof/>
        </w:rPr>
        <w:t>65</w:t>
      </w:r>
      <w:r w:rsidRPr="006B516D">
        <w:rPr>
          <w:noProof/>
        </w:rPr>
        <w:t xml:space="preserve"> (2), 547-562.</w:t>
      </w:r>
    </w:p>
    <w:p w14:paraId="625AA129" w14:textId="77777777" w:rsidR="006B516D" w:rsidRPr="006B516D" w:rsidRDefault="006B516D" w:rsidP="006B516D">
      <w:pPr>
        <w:pStyle w:val="EndNoteBibliography"/>
        <w:rPr>
          <w:noProof/>
        </w:rPr>
      </w:pPr>
      <w:r w:rsidRPr="006B516D">
        <w:rPr>
          <w:noProof/>
        </w:rPr>
        <w:t>54.</w:t>
      </w:r>
      <w:r w:rsidRPr="006B516D">
        <w:rPr>
          <w:noProof/>
        </w:rPr>
        <w:tab/>
        <w:t xml:space="preserve">Xu, L.-W.;  Li, L.; Xia, C.-G., Transition-Metal-BasedLewis Acid Catalysis of Aza-TypeMichael Additions of Amines toα,β-Unsaturated Electrophiles in Water. </w:t>
      </w:r>
      <w:r w:rsidRPr="006B516D">
        <w:rPr>
          <w:i/>
          <w:noProof/>
        </w:rPr>
        <w:t xml:space="preserve">Helvetica Chimica Acta </w:t>
      </w:r>
      <w:r w:rsidRPr="006B516D">
        <w:rPr>
          <w:b/>
          <w:noProof/>
        </w:rPr>
        <w:t>2004,</w:t>
      </w:r>
      <w:r w:rsidRPr="006B516D">
        <w:rPr>
          <w:noProof/>
        </w:rPr>
        <w:t xml:space="preserve"> </w:t>
      </w:r>
      <w:r w:rsidRPr="006B516D">
        <w:rPr>
          <w:i/>
          <w:noProof/>
        </w:rPr>
        <w:t>87</w:t>
      </w:r>
      <w:r w:rsidRPr="006B516D">
        <w:rPr>
          <w:noProof/>
        </w:rPr>
        <w:t xml:space="preserve"> (6), 1522-1526.</w:t>
      </w:r>
    </w:p>
    <w:p w14:paraId="7119AB97" w14:textId="77777777" w:rsidR="006B516D" w:rsidRPr="006B516D" w:rsidRDefault="006B516D" w:rsidP="006B516D">
      <w:pPr>
        <w:pStyle w:val="EndNoteBibliography"/>
        <w:rPr>
          <w:noProof/>
        </w:rPr>
      </w:pPr>
      <w:r w:rsidRPr="006B516D">
        <w:rPr>
          <w:noProof/>
        </w:rPr>
        <w:t>55.</w:t>
      </w:r>
      <w:r w:rsidRPr="006B516D">
        <w:rPr>
          <w:noProof/>
        </w:rPr>
        <w:tab/>
        <w:t xml:space="preserve">Dubois, N.;  Glynn, D.;  McInally, T.;  Rhodes, B.;  Woodward, S.;  Irvine, D. J.; Dodds, C., On DABAL-Me3 promoted formation of amides. </w:t>
      </w:r>
      <w:r w:rsidRPr="006B516D">
        <w:rPr>
          <w:i/>
          <w:noProof/>
        </w:rPr>
        <w:t xml:space="preserve">Tetrahedron </w:t>
      </w:r>
      <w:r w:rsidRPr="006B516D">
        <w:rPr>
          <w:b/>
          <w:noProof/>
        </w:rPr>
        <w:t>2013,</w:t>
      </w:r>
      <w:r w:rsidRPr="006B516D">
        <w:rPr>
          <w:noProof/>
        </w:rPr>
        <w:t xml:space="preserve"> </w:t>
      </w:r>
      <w:r w:rsidRPr="006B516D">
        <w:rPr>
          <w:i/>
          <w:noProof/>
        </w:rPr>
        <w:t>69</w:t>
      </w:r>
      <w:r w:rsidRPr="006B516D">
        <w:rPr>
          <w:noProof/>
        </w:rPr>
        <w:t xml:space="preserve"> (46), 9890-9897.</w:t>
      </w:r>
    </w:p>
    <w:p w14:paraId="0271CAD2" w14:textId="77777777" w:rsidR="006B516D" w:rsidRPr="006B516D" w:rsidRDefault="006B516D" w:rsidP="006B516D">
      <w:pPr>
        <w:pStyle w:val="EndNoteBibliography"/>
        <w:rPr>
          <w:noProof/>
        </w:rPr>
      </w:pPr>
      <w:r w:rsidRPr="006B516D">
        <w:rPr>
          <w:noProof/>
        </w:rPr>
        <w:t>56.</w:t>
      </w:r>
      <w:r w:rsidRPr="006B516D">
        <w:rPr>
          <w:noProof/>
        </w:rPr>
        <w:tab/>
        <w:t xml:space="preserve">Lee, D. S.;  Amara, Z.;  Poliakoff, M.;  Harman, T.;  Reid, G.;  Rhodes, B.;  Brough, S.;  McInally, T.; Woodward, S., Investigating Scale-Up and Further Applications of DABAL-Me3 Promoted Amide Synthesis. </w:t>
      </w:r>
      <w:r w:rsidRPr="006B516D">
        <w:rPr>
          <w:i/>
          <w:noProof/>
        </w:rPr>
        <w:t xml:space="preserve">Organic Process Research &amp; Development </w:t>
      </w:r>
      <w:r w:rsidRPr="006B516D">
        <w:rPr>
          <w:b/>
          <w:noProof/>
        </w:rPr>
        <w:t>2015,</w:t>
      </w:r>
      <w:r w:rsidRPr="006B516D">
        <w:rPr>
          <w:noProof/>
        </w:rPr>
        <w:t xml:space="preserve"> </w:t>
      </w:r>
      <w:r w:rsidRPr="006B516D">
        <w:rPr>
          <w:i/>
          <w:noProof/>
        </w:rPr>
        <w:t>19</w:t>
      </w:r>
      <w:r w:rsidRPr="006B516D">
        <w:rPr>
          <w:noProof/>
        </w:rPr>
        <w:t xml:space="preserve"> (7), 831-840.</w:t>
      </w:r>
    </w:p>
    <w:p w14:paraId="2A1610B4" w14:textId="77777777" w:rsidR="006B516D" w:rsidRPr="006B516D" w:rsidRDefault="006B516D" w:rsidP="006B516D">
      <w:pPr>
        <w:pStyle w:val="EndNoteBibliography"/>
        <w:rPr>
          <w:noProof/>
        </w:rPr>
      </w:pPr>
      <w:r w:rsidRPr="006B516D">
        <w:rPr>
          <w:noProof/>
        </w:rPr>
        <w:t>57.</w:t>
      </w:r>
      <w:r w:rsidRPr="006B516D">
        <w:rPr>
          <w:noProof/>
        </w:rPr>
        <w:tab/>
        <w:t>Hartman, G. D.; Kuduk, S. Azepane derivatives and methods of treating hepatitis B infections. 2019.</w:t>
      </w:r>
    </w:p>
    <w:p w14:paraId="6436089E" w14:textId="77777777" w:rsidR="006B516D" w:rsidRPr="006B516D" w:rsidRDefault="006B516D" w:rsidP="006B516D">
      <w:pPr>
        <w:pStyle w:val="EndNoteBibliography"/>
        <w:rPr>
          <w:noProof/>
        </w:rPr>
      </w:pPr>
      <w:r w:rsidRPr="006B516D">
        <w:rPr>
          <w:noProof/>
        </w:rPr>
        <w:t>58.</w:t>
      </w:r>
      <w:r w:rsidRPr="006B516D">
        <w:rPr>
          <w:noProof/>
        </w:rPr>
        <w:tab/>
        <w:t xml:space="preserve">Natsugari, H.;  Ikeura, Y.;  Kamo, I.;  Ishimaru, T.;  Ishichi, Y.;  Fujishima, A.;  Tanaka, T.;  Kasahara, F.;  Kawada, M.; Doi, T., Axially chiral 1,7-naphthyridine-6-carboxamide derivatives as orally active tachykinin NK(1) receptor antagonists: synthesis, antagonistic activity, and effects on bladder functions. </w:t>
      </w:r>
      <w:r w:rsidRPr="006B516D">
        <w:rPr>
          <w:i/>
          <w:noProof/>
        </w:rPr>
        <w:t xml:space="preserve">J Med Chem </w:t>
      </w:r>
      <w:r w:rsidRPr="006B516D">
        <w:rPr>
          <w:b/>
          <w:noProof/>
        </w:rPr>
        <w:t>1999,</w:t>
      </w:r>
      <w:r w:rsidRPr="006B516D">
        <w:rPr>
          <w:noProof/>
        </w:rPr>
        <w:t xml:space="preserve"> </w:t>
      </w:r>
      <w:r w:rsidRPr="006B516D">
        <w:rPr>
          <w:i/>
          <w:noProof/>
        </w:rPr>
        <w:t>42</w:t>
      </w:r>
      <w:r w:rsidRPr="006B516D">
        <w:rPr>
          <w:noProof/>
        </w:rPr>
        <w:t xml:space="preserve"> (19), 3982-93.</w:t>
      </w:r>
    </w:p>
    <w:p w14:paraId="3CAEECB7" w14:textId="77777777" w:rsidR="006B516D" w:rsidRPr="006B516D" w:rsidRDefault="006B516D" w:rsidP="006B516D">
      <w:pPr>
        <w:pStyle w:val="EndNoteBibliography"/>
        <w:rPr>
          <w:noProof/>
        </w:rPr>
      </w:pPr>
      <w:r w:rsidRPr="006B516D">
        <w:rPr>
          <w:noProof/>
        </w:rPr>
        <w:t>59.</w:t>
      </w:r>
      <w:r w:rsidRPr="006B516D">
        <w:rPr>
          <w:noProof/>
        </w:rPr>
        <w:tab/>
        <w:t xml:space="preserve">Kozikowski, A. P.;  Wang, S.;  Ma, D.;  Yao, J.;  Ahmad, S.;  Glazer, R. I.;  Bogi, K.;  Acs, P.;  Modarres, S.;  Lewin, N. E.; Blumberg, P. M., Modeling, chemistry, and biology of the benzolactam analogues of indolactam V (ILV). 2. Identification of the binding site of the benzolactams in the CRD2 activator-binding domain of PKCdelta and discovery of an ILV analogue of improved isozyme selectivity. </w:t>
      </w:r>
      <w:r w:rsidRPr="006B516D">
        <w:rPr>
          <w:i/>
          <w:noProof/>
        </w:rPr>
        <w:t xml:space="preserve">J Med Chem </w:t>
      </w:r>
      <w:r w:rsidRPr="006B516D">
        <w:rPr>
          <w:b/>
          <w:noProof/>
        </w:rPr>
        <w:t>1997,</w:t>
      </w:r>
      <w:r w:rsidRPr="006B516D">
        <w:rPr>
          <w:noProof/>
        </w:rPr>
        <w:t xml:space="preserve"> </w:t>
      </w:r>
      <w:r w:rsidRPr="006B516D">
        <w:rPr>
          <w:i/>
          <w:noProof/>
        </w:rPr>
        <w:t>40</w:t>
      </w:r>
      <w:r w:rsidRPr="006B516D">
        <w:rPr>
          <w:noProof/>
        </w:rPr>
        <w:t xml:space="preserve"> (9), 1316-26.</w:t>
      </w:r>
    </w:p>
    <w:p w14:paraId="0CFEE764" w14:textId="77777777" w:rsidR="006B516D" w:rsidRPr="006B516D" w:rsidRDefault="006B516D" w:rsidP="006B516D">
      <w:pPr>
        <w:pStyle w:val="EndNoteBibliography"/>
        <w:rPr>
          <w:noProof/>
        </w:rPr>
      </w:pPr>
      <w:r w:rsidRPr="006B516D">
        <w:rPr>
          <w:noProof/>
        </w:rPr>
        <w:t>60.</w:t>
      </w:r>
      <w:r w:rsidRPr="006B516D">
        <w:rPr>
          <w:noProof/>
        </w:rPr>
        <w:tab/>
        <w:t xml:space="preserve">Martin Hernando, J. I.;  Ontoria, J. M.;  Malancona, S.;  Attenni, B.;  Fiore, F.;  Bonelli, F.;  Koch, U.;  Di Marco, S.;  Colarusso, S.;  Ponzi, S.;  Gennari, N.;  Vignetti, S. E.;  Del Rosario Rico Ferreira, M.;  Habermann, J.;  Rowley, M.; Narjes, F., Optimization of thienopyrrole-based finger-loop inhibitors of the hepatitis C virus NS5B polymerase. </w:t>
      </w:r>
      <w:r w:rsidRPr="006B516D">
        <w:rPr>
          <w:i/>
          <w:noProof/>
        </w:rPr>
        <w:t xml:space="preserve">ChemMedChem </w:t>
      </w:r>
      <w:r w:rsidRPr="006B516D">
        <w:rPr>
          <w:b/>
          <w:noProof/>
        </w:rPr>
        <w:t>2009,</w:t>
      </w:r>
      <w:r w:rsidRPr="006B516D">
        <w:rPr>
          <w:noProof/>
        </w:rPr>
        <w:t xml:space="preserve"> </w:t>
      </w:r>
      <w:r w:rsidRPr="006B516D">
        <w:rPr>
          <w:i/>
          <w:noProof/>
        </w:rPr>
        <w:t>4</w:t>
      </w:r>
      <w:r w:rsidRPr="006B516D">
        <w:rPr>
          <w:noProof/>
        </w:rPr>
        <w:t xml:space="preserve"> (10), 1695-713.</w:t>
      </w:r>
    </w:p>
    <w:p w14:paraId="61595634" w14:textId="77777777" w:rsidR="006B516D" w:rsidRPr="006B516D" w:rsidRDefault="006B516D" w:rsidP="006B516D">
      <w:pPr>
        <w:pStyle w:val="EndNoteBibliography"/>
        <w:rPr>
          <w:noProof/>
        </w:rPr>
      </w:pPr>
      <w:r w:rsidRPr="006B516D">
        <w:rPr>
          <w:noProof/>
        </w:rPr>
        <w:t>61.</w:t>
      </w:r>
      <w:r w:rsidRPr="006B516D">
        <w:rPr>
          <w:noProof/>
        </w:rPr>
        <w:tab/>
        <w:t xml:space="preserve">Mazurov, A. A.;  Andronati, S. A.;  Korotenko, T. I.;  Sokolenko, N. I.;  Dyadenko, A. I.;  Shapiro, Y. E.;  Gorbatyuk, V. Y.; Voronina, T. A., Design of a novel cognitive enhancer (8S, 10aS)-8-carbamoyl-1,2,3,6,7,8,9,10a-octahydro-5H,10H-pyrrolo[1,2-a][1,4]diazocin-5,10-dione. </w:t>
      </w:r>
      <w:r w:rsidRPr="006B516D">
        <w:rPr>
          <w:i/>
          <w:noProof/>
        </w:rPr>
        <w:t xml:space="preserve">Bioorganic &amp; Medicinal Chemistry Letters </w:t>
      </w:r>
      <w:r w:rsidRPr="006B516D">
        <w:rPr>
          <w:b/>
          <w:noProof/>
        </w:rPr>
        <w:t>1996,</w:t>
      </w:r>
      <w:r w:rsidRPr="006B516D">
        <w:rPr>
          <w:noProof/>
        </w:rPr>
        <w:t xml:space="preserve"> </w:t>
      </w:r>
      <w:r w:rsidRPr="006B516D">
        <w:rPr>
          <w:i/>
          <w:noProof/>
        </w:rPr>
        <w:t>6</w:t>
      </w:r>
      <w:r w:rsidRPr="006B516D">
        <w:rPr>
          <w:noProof/>
        </w:rPr>
        <w:t xml:space="preserve"> (21), 2595-2600.</w:t>
      </w:r>
    </w:p>
    <w:p w14:paraId="0059D9A3" w14:textId="77777777" w:rsidR="006B516D" w:rsidRPr="006B516D" w:rsidRDefault="006B516D" w:rsidP="006B516D">
      <w:pPr>
        <w:pStyle w:val="EndNoteBibliography"/>
        <w:rPr>
          <w:noProof/>
        </w:rPr>
      </w:pPr>
      <w:r w:rsidRPr="006B516D">
        <w:rPr>
          <w:noProof/>
        </w:rPr>
        <w:t>62.</w:t>
      </w:r>
      <w:r w:rsidRPr="006B516D">
        <w:rPr>
          <w:noProof/>
        </w:rPr>
        <w:tab/>
        <w:t xml:space="preserve">Wu, A.;  Feng, Q.;  Sung, H. H. Y.;  Williams, I. D.; Sun, J., Synthesis of Eight-Membered Lactams through Formal [6+2] Cyclization of Siloxy Alkynes and Vinylazetidines. </w:t>
      </w:r>
      <w:r w:rsidRPr="006B516D">
        <w:rPr>
          <w:i/>
          <w:noProof/>
        </w:rPr>
        <w:t xml:space="preserve">Angew Chem Int Ed Engl </w:t>
      </w:r>
      <w:r w:rsidRPr="006B516D">
        <w:rPr>
          <w:b/>
          <w:noProof/>
        </w:rPr>
        <w:t>2019,</w:t>
      </w:r>
      <w:r w:rsidRPr="006B516D">
        <w:rPr>
          <w:noProof/>
        </w:rPr>
        <w:t xml:space="preserve"> </w:t>
      </w:r>
      <w:r w:rsidRPr="006B516D">
        <w:rPr>
          <w:i/>
          <w:noProof/>
        </w:rPr>
        <w:t>58</w:t>
      </w:r>
      <w:r w:rsidRPr="006B516D">
        <w:rPr>
          <w:noProof/>
        </w:rPr>
        <w:t xml:space="preserve"> (20), 6776-6780.</w:t>
      </w:r>
    </w:p>
    <w:p w14:paraId="2F8FD7C7" w14:textId="77777777" w:rsidR="006B516D" w:rsidRPr="006B516D" w:rsidRDefault="006B516D" w:rsidP="006B516D">
      <w:pPr>
        <w:pStyle w:val="EndNoteBibliography"/>
        <w:rPr>
          <w:noProof/>
        </w:rPr>
      </w:pPr>
      <w:r w:rsidRPr="006B516D">
        <w:rPr>
          <w:noProof/>
        </w:rPr>
        <w:t>63.</w:t>
      </w:r>
      <w:r w:rsidRPr="006B516D">
        <w:rPr>
          <w:noProof/>
        </w:rPr>
        <w:tab/>
        <w:t xml:space="preserve">Zhou, Y.;  Wei, Y. L.;  Rodriguez, J.; Coquerel, Y., Enantioselective Organocatalytic Four-Atom Ring Expansion of Cyclobutanones: Synthesis of Benzazocinones. </w:t>
      </w:r>
      <w:r w:rsidRPr="006B516D">
        <w:rPr>
          <w:i/>
          <w:noProof/>
        </w:rPr>
        <w:t xml:space="preserve">Angew Chem Int Ed Engl </w:t>
      </w:r>
      <w:r w:rsidRPr="006B516D">
        <w:rPr>
          <w:b/>
          <w:noProof/>
        </w:rPr>
        <w:t>2019,</w:t>
      </w:r>
      <w:r w:rsidRPr="006B516D">
        <w:rPr>
          <w:noProof/>
        </w:rPr>
        <w:t xml:space="preserve"> </w:t>
      </w:r>
      <w:r w:rsidRPr="006B516D">
        <w:rPr>
          <w:i/>
          <w:noProof/>
        </w:rPr>
        <w:t>58</w:t>
      </w:r>
      <w:r w:rsidRPr="006B516D">
        <w:rPr>
          <w:noProof/>
        </w:rPr>
        <w:t xml:space="preserve"> (2), 456-460.</w:t>
      </w:r>
    </w:p>
    <w:p w14:paraId="47B51ED9" w14:textId="77777777" w:rsidR="006B516D" w:rsidRPr="006B516D" w:rsidRDefault="006B516D" w:rsidP="006B516D">
      <w:pPr>
        <w:pStyle w:val="EndNoteBibliography"/>
        <w:rPr>
          <w:noProof/>
        </w:rPr>
      </w:pPr>
      <w:r w:rsidRPr="006B516D">
        <w:rPr>
          <w:noProof/>
        </w:rPr>
        <w:t>64.</w:t>
      </w:r>
      <w:r w:rsidRPr="006B516D">
        <w:rPr>
          <w:noProof/>
        </w:rPr>
        <w:tab/>
        <w:t xml:space="preserve">Hill, J. E.;  Matlock, J. V.;  Lefebvre, Q.;  Cooper, K. G.; Clayden, J., Consecutive Ring Expansion and Contraction for the Synthesis of 1-Aryl Tetrahydroisoquinolines and Tetrahydrobenzazepines from Readily Available Heterocyclic Precursors. </w:t>
      </w:r>
      <w:r w:rsidRPr="006B516D">
        <w:rPr>
          <w:i/>
          <w:noProof/>
        </w:rPr>
        <w:t xml:space="preserve">Angew Chem Int Ed Engl </w:t>
      </w:r>
      <w:r w:rsidRPr="006B516D">
        <w:rPr>
          <w:b/>
          <w:noProof/>
        </w:rPr>
        <w:t>2018,</w:t>
      </w:r>
      <w:r w:rsidRPr="006B516D">
        <w:rPr>
          <w:noProof/>
        </w:rPr>
        <w:t xml:space="preserve"> </w:t>
      </w:r>
      <w:r w:rsidRPr="006B516D">
        <w:rPr>
          <w:i/>
          <w:noProof/>
        </w:rPr>
        <w:t>57</w:t>
      </w:r>
      <w:r w:rsidRPr="006B516D">
        <w:rPr>
          <w:noProof/>
        </w:rPr>
        <w:t xml:space="preserve"> (20), 5788-5791.</w:t>
      </w:r>
    </w:p>
    <w:p w14:paraId="1BAB7AC6" w14:textId="77777777" w:rsidR="006B516D" w:rsidRPr="006B516D" w:rsidRDefault="006B516D" w:rsidP="006B516D">
      <w:pPr>
        <w:pStyle w:val="EndNoteBibliography"/>
        <w:rPr>
          <w:noProof/>
        </w:rPr>
      </w:pPr>
      <w:r w:rsidRPr="006B516D">
        <w:rPr>
          <w:noProof/>
        </w:rPr>
        <w:t>65.</w:t>
      </w:r>
      <w:r w:rsidRPr="006B516D">
        <w:rPr>
          <w:noProof/>
        </w:rPr>
        <w:tab/>
        <w:t xml:space="preserve">Eschweiler, W., </w:t>
      </w:r>
      <w:r w:rsidRPr="006B516D">
        <w:rPr>
          <w:i/>
          <w:noProof/>
        </w:rPr>
        <w:t xml:space="preserve">Ber. Dtsch. Chem. Ges. </w:t>
      </w:r>
      <w:r w:rsidRPr="006B516D">
        <w:rPr>
          <w:b/>
          <w:noProof/>
        </w:rPr>
        <w:t>1905,</w:t>
      </w:r>
      <w:r w:rsidRPr="006B516D">
        <w:rPr>
          <w:noProof/>
        </w:rPr>
        <w:t xml:space="preserve"> </w:t>
      </w:r>
      <w:r w:rsidRPr="006B516D">
        <w:rPr>
          <w:i/>
          <w:noProof/>
        </w:rPr>
        <w:t>38</w:t>
      </w:r>
      <w:r w:rsidRPr="006B516D">
        <w:rPr>
          <w:noProof/>
        </w:rPr>
        <w:t>, 880.</w:t>
      </w:r>
    </w:p>
    <w:p w14:paraId="38AB826D" w14:textId="77777777" w:rsidR="006B516D" w:rsidRPr="006B516D" w:rsidRDefault="006B516D" w:rsidP="006B516D">
      <w:pPr>
        <w:pStyle w:val="EndNoteBibliography"/>
        <w:rPr>
          <w:noProof/>
        </w:rPr>
      </w:pPr>
      <w:r w:rsidRPr="006B516D">
        <w:rPr>
          <w:noProof/>
        </w:rPr>
        <w:t>66.</w:t>
      </w:r>
      <w:r w:rsidRPr="006B516D">
        <w:rPr>
          <w:noProof/>
        </w:rPr>
        <w:tab/>
        <w:t xml:space="preserve">Clarke, H. T.;  Gillespie, H. B.; Weisshaus, S. Z., </w:t>
      </w:r>
      <w:r w:rsidRPr="006B516D">
        <w:rPr>
          <w:i/>
          <w:noProof/>
        </w:rPr>
        <w:t xml:space="preserve">J. Am. Chem. Soc. </w:t>
      </w:r>
      <w:r w:rsidRPr="006B516D">
        <w:rPr>
          <w:b/>
          <w:noProof/>
        </w:rPr>
        <w:t>1933,</w:t>
      </w:r>
      <w:r w:rsidRPr="006B516D">
        <w:rPr>
          <w:noProof/>
        </w:rPr>
        <w:t xml:space="preserve"> </w:t>
      </w:r>
      <w:r w:rsidRPr="006B516D">
        <w:rPr>
          <w:i/>
          <w:noProof/>
        </w:rPr>
        <w:t>55</w:t>
      </w:r>
      <w:r w:rsidRPr="006B516D">
        <w:rPr>
          <w:noProof/>
        </w:rPr>
        <w:t>, 4571.</w:t>
      </w:r>
    </w:p>
    <w:p w14:paraId="617DAB96" w14:textId="77777777" w:rsidR="006B516D" w:rsidRPr="006B516D" w:rsidRDefault="006B516D" w:rsidP="006B516D">
      <w:pPr>
        <w:pStyle w:val="EndNoteBibliography"/>
        <w:rPr>
          <w:noProof/>
        </w:rPr>
      </w:pPr>
      <w:r w:rsidRPr="006B516D">
        <w:rPr>
          <w:noProof/>
        </w:rPr>
        <w:t>67.</w:t>
      </w:r>
      <w:r w:rsidRPr="006B516D">
        <w:rPr>
          <w:noProof/>
        </w:rPr>
        <w:tab/>
        <w:t xml:space="preserve">Webers, V. J.; Bruce, W. F., The Leuckart reaction; a study of the mechanism. </w:t>
      </w:r>
      <w:r w:rsidRPr="006B516D">
        <w:rPr>
          <w:i/>
          <w:noProof/>
        </w:rPr>
        <w:t xml:space="preserve">J Am Chem Soc </w:t>
      </w:r>
      <w:r w:rsidRPr="006B516D">
        <w:rPr>
          <w:b/>
          <w:noProof/>
        </w:rPr>
        <w:t>1948,</w:t>
      </w:r>
      <w:r w:rsidRPr="006B516D">
        <w:rPr>
          <w:noProof/>
        </w:rPr>
        <w:t xml:space="preserve"> </w:t>
      </w:r>
      <w:r w:rsidRPr="006B516D">
        <w:rPr>
          <w:i/>
          <w:noProof/>
        </w:rPr>
        <w:t>70</w:t>
      </w:r>
      <w:r w:rsidRPr="006B516D">
        <w:rPr>
          <w:noProof/>
        </w:rPr>
        <w:t xml:space="preserve"> (4), 1422-4.</w:t>
      </w:r>
    </w:p>
    <w:p w14:paraId="09C3981A" w14:textId="26B74FD0" w:rsidR="00596E8A" w:rsidRDefault="002C1BF8" w:rsidP="00596E8A">
      <w:r>
        <w:fldChar w:fldCharType="end"/>
      </w:r>
    </w:p>
    <w:p w14:paraId="75E4251D" w14:textId="77777777" w:rsidR="00752A57" w:rsidRDefault="00752A57" w:rsidP="00596E8A">
      <w:pPr>
        <w:sectPr w:rsidR="00752A57" w:rsidSect="000B2853">
          <w:pgSz w:w="12240" w:h="15840"/>
          <w:pgMar w:top="1440" w:right="1440" w:bottom="1440" w:left="1440" w:header="720" w:footer="720" w:gutter="0"/>
          <w:cols w:space="720"/>
          <w:docGrid w:linePitch="360"/>
        </w:sectPr>
      </w:pPr>
    </w:p>
    <w:p w14:paraId="1BC7A28E" w14:textId="49498B0A" w:rsidR="00596E8A" w:rsidRPr="00752A57" w:rsidRDefault="00752A57" w:rsidP="00752A57">
      <w:pPr>
        <w:jc w:val="center"/>
        <w:rPr>
          <w:b/>
          <w:bCs/>
        </w:rPr>
      </w:pPr>
      <w:r w:rsidRPr="00752A57">
        <w:rPr>
          <w:b/>
          <w:bCs/>
        </w:rPr>
        <w:t>Appendix – Chapter 3</w:t>
      </w:r>
    </w:p>
    <w:p w14:paraId="2567E7D6" w14:textId="1E35B11F" w:rsidR="00752A57" w:rsidRDefault="00752A57" w:rsidP="00596E8A"/>
    <w:p w14:paraId="0CD8A478" w14:textId="463075E0" w:rsidR="00752A57" w:rsidRDefault="003F1C2E" w:rsidP="003F1C2E">
      <w:pPr>
        <w:jc w:val="center"/>
        <w:rPr>
          <w:b/>
          <w:bCs/>
        </w:rPr>
      </w:pPr>
      <w:r w:rsidRPr="003F1C2E">
        <w:rPr>
          <w:b/>
          <w:bCs/>
        </w:rPr>
        <w:t>Computational Studies</w:t>
      </w:r>
    </w:p>
    <w:p w14:paraId="4C26F5E1" w14:textId="0DB39AF9" w:rsidR="003F1C2E" w:rsidRDefault="003F1C2E" w:rsidP="003F1C2E">
      <w:pPr>
        <w:jc w:val="center"/>
        <w:rPr>
          <w:b/>
          <w:bCs/>
        </w:rPr>
      </w:pPr>
    </w:p>
    <w:p w14:paraId="09668098" w14:textId="21C37524" w:rsidR="00A1604F" w:rsidRPr="00C04C09" w:rsidRDefault="00A1604F" w:rsidP="00A1604F">
      <w:r>
        <w:t xml:space="preserve">The dihedral angle of the flexible bonds of analogs </w:t>
      </w:r>
      <w:r>
        <w:rPr>
          <w:b/>
          <w:bCs/>
        </w:rPr>
        <w:t>3.24 – 3.28</w:t>
      </w:r>
      <w:r>
        <w:t xml:space="preserve"> were measured for each their corresponding conformers (each representative of a cluster) predicted by the bioactive conformational ensemble (BCE) server (</w:t>
      </w:r>
      <w:hyperlink r:id="rId706" w:history="1">
        <w:r w:rsidRPr="00E14154">
          <w:rPr>
            <w:rStyle w:val="Hyperlink"/>
          </w:rPr>
          <w:t>https://mmb.irbbarcelona.org/BCE/</w:t>
        </w:r>
      </w:hyperlink>
      <w:r>
        <w:t>) using the measuring tools in Schrodinger.</w:t>
      </w:r>
    </w:p>
    <w:p w14:paraId="3E4CFAF4" w14:textId="6E7ED8F5" w:rsidR="003F1C2E" w:rsidRDefault="003F1C2E" w:rsidP="003F1C2E"/>
    <w:p w14:paraId="5C3219E5" w14:textId="77777777" w:rsidR="007917E2" w:rsidRPr="00C04C09" w:rsidRDefault="007917E2" w:rsidP="007917E2"/>
    <w:tbl>
      <w:tblPr>
        <w:tblStyle w:val="TableGrid"/>
        <w:tblW w:w="0" w:type="auto"/>
        <w:jc w:val="center"/>
        <w:tblLook w:val="04A0" w:firstRow="1" w:lastRow="0" w:firstColumn="1" w:lastColumn="0" w:noHBand="0" w:noVBand="1"/>
      </w:tblPr>
      <w:tblGrid>
        <w:gridCol w:w="976"/>
        <w:gridCol w:w="2070"/>
        <w:gridCol w:w="2083"/>
        <w:gridCol w:w="2009"/>
        <w:gridCol w:w="2057"/>
        <w:gridCol w:w="2083"/>
      </w:tblGrid>
      <w:tr w:rsidR="007917E2" w14:paraId="0226A70A" w14:textId="77777777" w:rsidTr="000102B4">
        <w:trPr>
          <w:jc w:val="center"/>
        </w:trPr>
        <w:tc>
          <w:tcPr>
            <w:tcW w:w="0" w:type="auto"/>
            <w:gridSpan w:val="6"/>
          </w:tcPr>
          <w:p w14:paraId="09183E9C" w14:textId="77777777" w:rsidR="007917E2" w:rsidRPr="00AC3B5F" w:rsidRDefault="007917E2" w:rsidP="000102B4">
            <w:pPr>
              <w:spacing w:line="240" w:lineRule="auto"/>
              <w:jc w:val="center"/>
              <w:rPr>
                <w:noProof/>
              </w:rPr>
            </w:pPr>
            <w:r w:rsidRPr="00AC3B5F">
              <w:rPr>
                <w:noProof/>
              </w:rPr>
              <w:drawing>
                <wp:inline distT="0" distB="0" distL="0" distR="0" wp14:anchorId="5CEFA19D" wp14:editId="7017EF8E">
                  <wp:extent cx="2082800" cy="1333500"/>
                  <wp:effectExtent l="0" t="0" r="0" b="0"/>
                  <wp:docPr id="1386" name="Picture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2082800" cy="1333500"/>
                          </a:xfrm>
                          <a:prstGeom prst="rect">
                            <a:avLst/>
                          </a:prstGeom>
                        </pic:spPr>
                      </pic:pic>
                    </a:graphicData>
                  </a:graphic>
                </wp:inline>
              </w:drawing>
            </w:r>
          </w:p>
        </w:tc>
      </w:tr>
      <w:tr w:rsidR="007917E2" w14:paraId="15F3E839" w14:textId="77777777" w:rsidTr="000102B4">
        <w:trPr>
          <w:jc w:val="center"/>
        </w:trPr>
        <w:tc>
          <w:tcPr>
            <w:tcW w:w="0" w:type="auto"/>
            <w:vMerge w:val="restart"/>
          </w:tcPr>
          <w:p w14:paraId="1FE2DF3C" w14:textId="77777777" w:rsidR="007917E2" w:rsidRPr="0090287F" w:rsidRDefault="007917E2" w:rsidP="000102B4">
            <w:pPr>
              <w:spacing w:line="240" w:lineRule="auto"/>
              <w:jc w:val="center"/>
              <w:rPr>
                <w:b/>
                <w:bCs/>
              </w:rPr>
            </w:pPr>
            <w:r w:rsidRPr="0090287F">
              <w:rPr>
                <w:b/>
                <w:bCs/>
              </w:rPr>
              <w:t>Cluster</w:t>
            </w:r>
          </w:p>
        </w:tc>
        <w:tc>
          <w:tcPr>
            <w:tcW w:w="0" w:type="auto"/>
            <w:gridSpan w:val="5"/>
          </w:tcPr>
          <w:p w14:paraId="5D9AC7E8" w14:textId="77777777" w:rsidR="007917E2" w:rsidRPr="0090287F" w:rsidRDefault="007917E2" w:rsidP="000102B4">
            <w:pPr>
              <w:spacing w:line="240" w:lineRule="auto"/>
              <w:jc w:val="center"/>
              <w:rPr>
                <w:b/>
                <w:bCs/>
              </w:rPr>
            </w:pPr>
            <w:r w:rsidRPr="0090287F">
              <w:rPr>
                <w:b/>
                <w:bCs/>
              </w:rPr>
              <w:t>Dihedral angle</w:t>
            </w:r>
          </w:p>
        </w:tc>
      </w:tr>
      <w:tr w:rsidR="007917E2" w14:paraId="497B6E5C" w14:textId="77777777" w:rsidTr="000102B4">
        <w:trPr>
          <w:jc w:val="center"/>
        </w:trPr>
        <w:tc>
          <w:tcPr>
            <w:tcW w:w="0" w:type="auto"/>
            <w:vMerge/>
          </w:tcPr>
          <w:p w14:paraId="49209D7C" w14:textId="77777777" w:rsidR="007917E2" w:rsidRDefault="007917E2" w:rsidP="000102B4">
            <w:pPr>
              <w:spacing w:line="240" w:lineRule="auto"/>
              <w:jc w:val="center"/>
            </w:pPr>
          </w:p>
        </w:tc>
        <w:tc>
          <w:tcPr>
            <w:tcW w:w="0" w:type="auto"/>
          </w:tcPr>
          <w:p w14:paraId="03468288" w14:textId="77777777" w:rsidR="007917E2" w:rsidRDefault="007917E2" w:rsidP="000102B4">
            <w:pPr>
              <w:spacing w:line="240" w:lineRule="auto"/>
              <w:jc w:val="center"/>
            </w:pPr>
            <w:r>
              <w:t>Propargyl</w:t>
            </w:r>
          </w:p>
          <w:p w14:paraId="430A3EC6" w14:textId="77777777" w:rsidR="007917E2" w:rsidRDefault="007917E2" w:rsidP="000102B4">
            <w:pPr>
              <w:spacing w:line="240" w:lineRule="auto"/>
              <w:jc w:val="center"/>
            </w:pPr>
            <w:r>
              <w:t>C24-C23-N13-C11</w:t>
            </w:r>
          </w:p>
        </w:tc>
        <w:tc>
          <w:tcPr>
            <w:tcW w:w="0" w:type="auto"/>
          </w:tcPr>
          <w:p w14:paraId="7B170194" w14:textId="77777777" w:rsidR="007917E2" w:rsidRDefault="007917E2" w:rsidP="000102B4">
            <w:pPr>
              <w:spacing w:line="240" w:lineRule="auto"/>
              <w:jc w:val="center"/>
            </w:pPr>
            <w:r>
              <w:t>Backbone</w:t>
            </w:r>
          </w:p>
          <w:p w14:paraId="3CA47ED5" w14:textId="77777777" w:rsidR="007917E2" w:rsidRDefault="007917E2" w:rsidP="000102B4">
            <w:pPr>
              <w:spacing w:line="240" w:lineRule="auto"/>
              <w:jc w:val="center"/>
            </w:pPr>
            <w:r>
              <w:t>N13-C11-C10-N12</w:t>
            </w:r>
          </w:p>
        </w:tc>
        <w:tc>
          <w:tcPr>
            <w:tcW w:w="0" w:type="auto"/>
          </w:tcPr>
          <w:p w14:paraId="0DA272CB" w14:textId="77777777" w:rsidR="007917E2" w:rsidRDefault="007917E2" w:rsidP="000102B4">
            <w:pPr>
              <w:spacing w:line="240" w:lineRule="auto"/>
              <w:jc w:val="center"/>
            </w:pPr>
            <w:r>
              <w:t>3,5-difluorobenzyl</w:t>
            </w:r>
          </w:p>
          <w:p w14:paraId="2C1A9F2D" w14:textId="77777777" w:rsidR="007917E2" w:rsidRDefault="007917E2" w:rsidP="000102B4">
            <w:pPr>
              <w:spacing w:line="240" w:lineRule="auto"/>
              <w:jc w:val="center"/>
            </w:pPr>
            <w:r>
              <w:t>C11-C10-C9-C3</w:t>
            </w:r>
          </w:p>
        </w:tc>
        <w:tc>
          <w:tcPr>
            <w:tcW w:w="0" w:type="auto"/>
          </w:tcPr>
          <w:p w14:paraId="14595B7D" w14:textId="77777777" w:rsidR="007917E2" w:rsidRDefault="007917E2" w:rsidP="000102B4">
            <w:pPr>
              <w:spacing w:line="240" w:lineRule="auto"/>
              <w:jc w:val="center"/>
            </w:pPr>
            <w:r>
              <w:t>Heptenoyl</w:t>
            </w:r>
          </w:p>
          <w:p w14:paraId="43179198" w14:textId="77777777" w:rsidR="007917E2" w:rsidRDefault="007917E2" w:rsidP="000102B4">
            <w:pPr>
              <w:spacing w:line="240" w:lineRule="auto"/>
              <w:jc w:val="center"/>
            </w:pPr>
            <w:r>
              <w:t>C17-C18-C19-C20</w:t>
            </w:r>
          </w:p>
        </w:tc>
        <w:tc>
          <w:tcPr>
            <w:tcW w:w="0" w:type="auto"/>
          </w:tcPr>
          <w:p w14:paraId="7A393D1F" w14:textId="77777777" w:rsidR="007917E2" w:rsidRDefault="007917E2" w:rsidP="000102B4">
            <w:pPr>
              <w:spacing w:line="240" w:lineRule="auto"/>
              <w:jc w:val="center"/>
            </w:pPr>
          </w:p>
          <w:p w14:paraId="00EAC45A" w14:textId="77777777" w:rsidR="007917E2" w:rsidRDefault="007917E2" w:rsidP="000102B4">
            <w:pPr>
              <w:spacing w:line="240" w:lineRule="auto"/>
              <w:jc w:val="center"/>
            </w:pPr>
            <w:r>
              <w:t>C10-N12-C34-O35</w:t>
            </w:r>
          </w:p>
        </w:tc>
      </w:tr>
      <w:tr w:rsidR="007917E2" w14:paraId="3C6DB31D" w14:textId="77777777" w:rsidTr="000102B4">
        <w:trPr>
          <w:jc w:val="center"/>
        </w:trPr>
        <w:tc>
          <w:tcPr>
            <w:tcW w:w="0" w:type="auto"/>
          </w:tcPr>
          <w:p w14:paraId="1F45AC12" w14:textId="77777777" w:rsidR="007917E2" w:rsidRDefault="007917E2" w:rsidP="000102B4">
            <w:pPr>
              <w:spacing w:line="240" w:lineRule="auto"/>
              <w:jc w:val="center"/>
            </w:pPr>
            <w:r>
              <w:t>1</w:t>
            </w:r>
          </w:p>
        </w:tc>
        <w:tc>
          <w:tcPr>
            <w:tcW w:w="0" w:type="auto"/>
          </w:tcPr>
          <w:p w14:paraId="4EE6FC04" w14:textId="77777777" w:rsidR="007917E2" w:rsidRDefault="007917E2" w:rsidP="000102B4">
            <w:pPr>
              <w:spacing w:line="240" w:lineRule="auto"/>
              <w:jc w:val="center"/>
            </w:pPr>
            <w:r>
              <w:t>169.4</w:t>
            </w:r>
          </w:p>
        </w:tc>
        <w:tc>
          <w:tcPr>
            <w:tcW w:w="0" w:type="auto"/>
          </w:tcPr>
          <w:p w14:paraId="0E5EF841" w14:textId="77777777" w:rsidR="007917E2" w:rsidRDefault="007917E2" w:rsidP="000102B4">
            <w:pPr>
              <w:spacing w:line="240" w:lineRule="auto"/>
              <w:jc w:val="center"/>
            </w:pPr>
            <w:r>
              <w:t>-11.7</w:t>
            </w:r>
          </w:p>
        </w:tc>
        <w:tc>
          <w:tcPr>
            <w:tcW w:w="0" w:type="auto"/>
          </w:tcPr>
          <w:p w14:paraId="6C667E12" w14:textId="77777777" w:rsidR="007917E2" w:rsidRDefault="007917E2" w:rsidP="000102B4">
            <w:pPr>
              <w:spacing w:line="240" w:lineRule="auto"/>
              <w:jc w:val="center"/>
            </w:pPr>
            <w:r>
              <w:t>-78.8</w:t>
            </w:r>
          </w:p>
        </w:tc>
        <w:tc>
          <w:tcPr>
            <w:tcW w:w="0" w:type="auto"/>
          </w:tcPr>
          <w:p w14:paraId="32FF7C0A" w14:textId="77777777" w:rsidR="007917E2" w:rsidRDefault="007917E2" w:rsidP="000102B4">
            <w:pPr>
              <w:spacing w:line="240" w:lineRule="auto"/>
              <w:jc w:val="center"/>
            </w:pPr>
            <w:r>
              <w:t>-77.2</w:t>
            </w:r>
          </w:p>
        </w:tc>
        <w:tc>
          <w:tcPr>
            <w:tcW w:w="0" w:type="auto"/>
          </w:tcPr>
          <w:p w14:paraId="0E465D15" w14:textId="77777777" w:rsidR="007917E2" w:rsidRDefault="007917E2" w:rsidP="000102B4">
            <w:pPr>
              <w:spacing w:line="240" w:lineRule="auto"/>
              <w:jc w:val="center"/>
            </w:pPr>
            <w:r>
              <w:t>7.7</w:t>
            </w:r>
          </w:p>
        </w:tc>
      </w:tr>
      <w:tr w:rsidR="007917E2" w14:paraId="04EDDE43" w14:textId="77777777" w:rsidTr="000102B4">
        <w:trPr>
          <w:jc w:val="center"/>
        </w:trPr>
        <w:tc>
          <w:tcPr>
            <w:tcW w:w="0" w:type="auto"/>
          </w:tcPr>
          <w:p w14:paraId="577D3A1F" w14:textId="77777777" w:rsidR="007917E2" w:rsidRDefault="007917E2" w:rsidP="000102B4">
            <w:pPr>
              <w:spacing w:line="240" w:lineRule="auto"/>
              <w:jc w:val="center"/>
            </w:pPr>
            <w:r>
              <w:t>2</w:t>
            </w:r>
          </w:p>
        </w:tc>
        <w:tc>
          <w:tcPr>
            <w:tcW w:w="0" w:type="auto"/>
          </w:tcPr>
          <w:p w14:paraId="7A2BA840" w14:textId="77777777" w:rsidR="007917E2" w:rsidRDefault="007917E2" w:rsidP="000102B4">
            <w:pPr>
              <w:spacing w:line="240" w:lineRule="auto"/>
              <w:jc w:val="center"/>
            </w:pPr>
            <w:r>
              <w:t>-168.5</w:t>
            </w:r>
          </w:p>
        </w:tc>
        <w:tc>
          <w:tcPr>
            <w:tcW w:w="0" w:type="auto"/>
          </w:tcPr>
          <w:p w14:paraId="77E29C27" w14:textId="77777777" w:rsidR="007917E2" w:rsidRDefault="007917E2" w:rsidP="000102B4">
            <w:pPr>
              <w:spacing w:line="240" w:lineRule="auto"/>
              <w:jc w:val="center"/>
            </w:pPr>
            <w:r>
              <w:t>-3.6</w:t>
            </w:r>
          </w:p>
        </w:tc>
        <w:tc>
          <w:tcPr>
            <w:tcW w:w="0" w:type="auto"/>
          </w:tcPr>
          <w:p w14:paraId="4B8D7C94" w14:textId="77777777" w:rsidR="007917E2" w:rsidRDefault="007917E2" w:rsidP="000102B4">
            <w:pPr>
              <w:spacing w:line="240" w:lineRule="auto"/>
              <w:jc w:val="center"/>
            </w:pPr>
            <w:r>
              <w:t>-78.9</w:t>
            </w:r>
          </w:p>
        </w:tc>
        <w:tc>
          <w:tcPr>
            <w:tcW w:w="0" w:type="auto"/>
          </w:tcPr>
          <w:p w14:paraId="0DF10FB6" w14:textId="77777777" w:rsidR="007917E2" w:rsidRDefault="007917E2" w:rsidP="000102B4">
            <w:pPr>
              <w:spacing w:line="240" w:lineRule="auto"/>
              <w:jc w:val="center"/>
            </w:pPr>
            <w:r>
              <w:t>-110.8</w:t>
            </w:r>
          </w:p>
        </w:tc>
        <w:tc>
          <w:tcPr>
            <w:tcW w:w="0" w:type="auto"/>
          </w:tcPr>
          <w:p w14:paraId="73F479B4" w14:textId="77777777" w:rsidR="007917E2" w:rsidRDefault="007917E2" w:rsidP="000102B4">
            <w:pPr>
              <w:spacing w:line="240" w:lineRule="auto"/>
              <w:jc w:val="center"/>
            </w:pPr>
            <w:r>
              <w:t>5.1</w:t>
            </w:r>
          </w:p>
        </w:tc>
      </w:tr>
      <w:tr w:rsidR="007917E2" w14:paraId="651D76FE" w14:textId="77777777" w:rsidTr="000102B4">
        <w:trPr>
          <w:jc w:val="center"/>
        </w:trPr>
        <w:tc>
          <w:tcPr>
            <w:tcW w:w="0" w:type="auto"/>
          </w:tcPr>
          <w:p w14:paraId="34746B29" w14:textId="77777777" w:rsidR="007917E2" w:rsidRDefault="007917E2" w:rsidP="000102B4">
            <w:pPr>
              <w:spacing w:line="240" w:lineRule="auto"/>
              <w:jc w:val="center"/>
            </w:pPr>
            <w:r>
              <w:t>3</w:t>
            </w:r>
          </w:p>
        </w:tc>
        <w:tc>
          <w:tcPr>
            <w:tcW w:w="0" w:type="auto"/>
          </w:tcPr>
          <w:p w14:paraId="713FCDEC" w14:textId="77777777" w:rsidR="007917E2" w:rsidRDefault="007917E2" w:rsidP="000102B4">
            <w:pPr>
              <w:spacing w:line="240" w:lineRule="auto"/>
              <w:jc w:val="center"/>
            </w:pPr>
            <w:r>
              <w:t>119.6</w:t>
            </w:r>
          </w:p>
        </w:tc>
        <w:tc>
          <w:tcPr>
            <w:tcW w:w="0" w:type="auto"/>
          </w:tcPr>
          <w:p w14:paraId="37CBC242" w14:textId="77777777" w:rsidR="007917E2" w:rsidRDefault="007917E2" w:rsidP="000102B4">
            <w:pPr>
              <w:spacing w:line="240" w:lineRule="auto"/>
              <w:jc w:val="center"/>
            </w:pPr>
            <w:r>
              <w:t>-1.7</w:t>
            </w:r>
          </w:p>
        </w:tc>
        <w:tc>
          <w:tcPr>
            <w:tcW w:w="0" w:type="auto"/>
          </w:tcPr>
          <w:p w14:paraId="1EE82AA1" w14:textId="77777777" w:rsidR="007917E2" w:rsidRDefault="007917E2" w:rsidP="000102B4">
            <w:pPr>
              <w:spacing w:line="240" w:lineRule="auto"/>
              <w:jc w:val="center"/>
            </w:pPr>
            <w:r>
              <w:t>-62.9</w:t>
            </w:r>
          </w:p>
        </w:tc>
        <w:tc>
          <w:tcPr>
            <w:tcW w:w="0" w:type="auto"/>
          </w:tcPr>
          <w:p w14:paraId="4BB8355C" w14:textId="77777777" w:rsidR="007917E2" w:rsidRDefault="007917E2" w:rsidP="000102B4">
            <w:pPr>
              <w:spacing w:line="240" w:lineRule="auto"/>
              <w:jc w:val="center"/>
            </w:pPr>
            <w:r>
              <w:t>110.5</w:t>
            </w:r>
          </w:p>
        </w:tc>
        <w:tc>
          <w:tcPr>
            <w:tcW w:w="0" w:type="auto"/>
          </w:tcPr>
          <w:p w14:paraId="74E3E036" w14:textId="77777777" w:rsidR="007917E2" w:rsidRDefault="007917E2" w:rsidP="000102B4">
            <w:pPr>
              <w:spacing w:line="240" w:lineRule="auto"/>
              <w:jc w:val="center"/>
            </w:pPr>
            <w:r>
              <w:t>-4.1</w:t>
            </w:r>
          </w:p>
        </w:tc>
      </w:tr>
      <w:tr w:rsidR="007917E2" w14:paraId="0EA8617B" w14:textId="77777777" w:rsidTr="000102B4">
        <w:trPr>
          <w:jc w:val="center"/>
        </w:trPr>
        <w:tc>
          <w:tcPr>
            <w:tcW w:w="0" w:type="auto"/>
          </w:tcPr>
          <w:p w14:paraId="366AE662" w14:textId="77777777" w:rsidR="007917E2" w:rsidRDefault="007917E2" w:rsidP="000102B4">
            <w:pPr>
              <w:spacing w:line="240" w:lineRule="auto"/>
              <w:jc w:val="center"/>
            </w:pPr>
            <w:r>
              <w:t>4</w:t>
            </w:r>
          </w:p>
        </w:tc>
        <w:tc>
          <w:tcPr>
            <w:tcW w:w="0" w:type="auto"/>
          </w:tcPr>
          <w:p w14:paraId="3E151DF6" w14:textId="77777777" w:rsidR="007917E2" w:rsidRDefault="007917E2" w:rsidP="000102B4">
            <w:pPr>
              <w:spacing w:line="240" w:lineRule="auto"/>
              <w:jc w:val="center"/>
            </w:pPr>
            <w:r>
              <w:t>145.7</w:t>
            </w:r>
          </w:p>
        </w:tc>
        <w:tc>
          <w:tcPr>
            <w:tcW w:w="0" w:type="auto"/>
          </w:tcPr>
          <w:p w14:paraId="4B2B3079" w14:textId="77777777" w:rsidR="007917E2" w:rsidRDefault="007917E2" w:rsidP="000102B4">
            <w:pPr>
              <w:spacing w:line="240" w:lineRule="auto"/>
              <w:jc w:val="center"/>
            </w:pPr>
            <w:r>
              <w:t>3.6</w:t>
            </w:r>
          </w:p>
        </w:tc>
        <w:tc>
          <w:tcPr>
            <w:tcW w:w="0" w:type="auto"/>
          </w:tcPr>
          <w:p w14:paraId="52EF5E15" w14:textId="77777777" w:rsidR="007917E2" w:rsidRDefault="007917E2" w:rsidP="000102B4">
            <w:pPr>
              <w:spacing w:line="240" w:lineRule="auto"/>
              <w:jc w:val="center"/>
            </w:pPr>
            <w:r>
              <w:t>-170.9</w:t>
            </w:r>
          </w:p>
        </w:tc>
        <w:tc>
          <w:tcPr>
            <w:tcW w:w="0" w:type="auto"/>
          </w:tcPr>
          <w:p w14:paraId="43F93A73" w14:textId="77777777" w:rsidR="007917E2" w:rsidRDefault="007917E2" w:rsidP="000102B4">
            <w:pPr>
              <w:spacing w:line="240" w:lineRule="auto"/>
              <w:jc w:val="center"/>
            </w:pPr>
            <w:r>
              <w:t>90.2</w:t>
            </w:r>
          </w:p>
        </w:tc>
        <w:tc>
          <w:tcPr>
            <w:tcW w:w="0" w:type="auto"/>
          </w:tcPr>
          <w:p w14:paraId="4B441A0E" w14:textId="77777777" w:rsidR="007917E2" w:rsidRDefault="007917E2" w:rsidP="000102B4">
            <w:pPr>
              <w:spacing w:line="240" w:lineRule="auto"/>
              <w:jc w:val="center"/>
            </w:pPr>
            <w:r>
              <w:t>18.0</w:t>
            </w:r>
          </w:p>
        </w:tc>
      </w:tr>
      <w:tr w:rsidR="007917E2" w14:paraId="7A383C9F" w14:textId="77777777" w:rsidTr="000102B4">
        <w:trPr>
          <w:jc w:val="center"/>
        </w:trPr>
        <w:tc>
          <w:tcPr>
            <w:tcW w:w="0" w:type="auto"/>
          </w:tcPr>
          <w:p w14:paraId="6CB06FB7" w14:textId="77777777" w:rsidR="007917E2" w:rsidRDefault="007917E2" w:rsidP="000102B4">
            <w:pPr>
              <w:spacing w:line="240" w:lineRule="auto"/>
              <w:jc w:val="center"/>
            </w:pPr>
            <w:r>
              <w:t>5</w:t>
            </w:r>
          </w:p>
        </w:tc>
        <w:tc>
          <w:tcPr>
            <w:tcW w:w="0" w:type="auto"/>
          </w:tcPr>
          <w:p w14:paraId="47BABCFC" w14:textId="77777777" w:rsidR="007917E2" w:rsidRDefault="007917E2" w:rsidP="000102B4">
            <w:pPr>
              <w:spacing w:line="240" w:lineRule="auto"/>
              <w:jc w:val="center"/>
            </w:pPr>
            <w:r>
              <w:t>138.5</w:t>
            </w:r>
          </w:p>
        </w:tc>
        <w:tc>
          <w:tcPr>
            <w:tcW w:w="0" w:type="auto"/>
          </w:tcPr>
          <w:p w14:paraId="61F0F2FA" w14:textId="77777777" w:rsidR="007917E2" w:rsidRDefault="007917E2" w:rsidP="000102B4">
            <w:pPr>
              <w:spacing w:line="240" w:lineRule="auto"/>
              <w:jc w:val="center"/>
            </w:pPr>
            <w:r>
              <w:t>-13.2</w:t>
            </w:r>
          </w:p>
        </w:tc>
        <w:tc>
          <w:tcPr>
            <w:tcW w:w="0" w:type="auto"/>
          </w:tcPr>
          <w:p w14:paraId="73A63C15" w14:textId="77777777" w:rsidR="007917E2" w:rsidRDefault="007917E2" w:rsidP="000102B4">
            <w:pPr>
              <w:spacing w:line="240" w:lineRule="auto"/>
              <w:jc w:val="center"/>
            </w:pPr>
            <w:r>
              <w:t>61.5</w:t>
            </w:r>
          </w:p>
        </w:tc>
        <w:tc>
          <w:tcPr>
            <w:tcW w:w="0" w:type="auto"/>
          </w:tcPr>
          <w:p w14:paraId="4B5BD49C" w14:textId="77777777" w:rsidR="007917E2" w:rsidRDefault="007917E2" w:rsidP="000102B4">
            <w:pPr>
              <w:spacing w:line="240" w:lineRule="auto"/>
              <w:jc w:val="center"/>
            </w:pPr>
            <w:r>
              <w:t>107.2</w:t>
            </w:r>
          </w:p>
        </w:tc>
        <w:tc>
          <w:tcPr>
            <w:tcW w:w="0" w:type="auto"/>
          </w:tcPr>
          <w:p w14:paraId="1CF83C91" w14:textId="77777777" w:rsidR="007917E2" w:rsidRDefault="007917E2" w:rsidP="000102B4">
            <w:pPr>
              <w:spacing w:line="240" w:lineRule="auto"/>
              <w:jc w:val="center"/>
            </w:pPr>
            <w:r>
              <w:t>-6.1</w:t>
            </w:r>
          </w:p>
        </w:tc>
      </w:tr>
      <w:tr w:rsidR="007917E2" w14:paraId="026A88FA" w14:textId="77777777" w:rsidTr="000102B4">
        <w:trPr>
          <w:jc w:val="center"/>
        </w:trPr>
        <w:tc>
          <w:tcPr>
            <w:tcW w:w="0" w:type="auto"/>
          </w:tcPr>
          <w:p w14:paraId="5A7A9792" w14:textId="77777777" w:rsidR="007917E2" w:rsidRDefault="007917E2" w:rsidP="000102B4">
            <w:pPr>
              <w:spacing w:line="240" w:lineRule="auto"/>
              <w:jc w:val="center"/>
            </w:pPr>
            <w:r>
              <w:t>6</w:t>
            </w:r>
          </w:p>
        </w:tc>
        <w:tc>
          <w:tcPr>
            <w:tcW w:w="0" w:type="auto"/>
          </w:tcPr>
          <w:p w14:paraId="2C15A6F7" w14:textId="77777777" w:rsidR="007917E2" w:rsidRDefault="007917E2" w:rsidP="000102B4">
            <w:pPr>
              <w:spacing w:line="240" w:lineRule="auto"/>
              <w:jc w:val="center"/>
            </w:pPr>
            <w:r>
              <w:t>139.4</w:t>
            </w:r>
          </w:p>
        </w:tc>
        <w:tc>
          <w:tcPr>
            <w:tcW w:w="0" w:type="auto"/>
          </w:tcPr>
          <w:p w14:paraId="55B30CEC" w14:textId="77777777" w:rsidR="007917E2" w:rsidRDefault="007917E2" w:rsidP="000102B4">
            <w:pPr>
              <w:spacing w:line="240" w:lineRule="auto"/>
              <w:jc w:val="center"/>
            </w:pPr>
            <w:r>
              <w:t>-10.3</w:t>
            </w:r>
          </w:p>
        </w:tc>
        <w:tc>
          <w:tcPr>
            <w:tcW w:w="0" w:type="auto"/>
          </w:tcPr>
          <w:p w14:paraId="5103A69B" w14:textId="77777777" w:rsidR="007917E2" w:rsidRDefault="007917E2" w:rsidP="000102B4">
            <w:pPr>
              <w:spacing w:line="240" w:lineRule="auto"/>
              <w:jc w:val="center"/>
            </w:pPr>
            <w:r>
              <w:t>-59.8</w:t>
            </w:r>
          </w:p>
        </w:tc>
        <w:tc>
          <w:tcPr>
            <w:tcW w:w="0" w:type="auto"/>
          </w:tcPr>
          <w:p w14:paraId="141B5F3A" w14:textId="77777777" w:rsidR="007917E2" w:rsidRDefault="007917E2" w:rsidP="000102B4">
            <w:pPr>
              <w:spacing w:line="240" w:lineRule="auto"/>
              <w:jc w:val="center"/>
            </w:pPr>
            <w:r>
              <w:t>94.2</w:t>
            </w:r>
          </w:p>
        </w:tc>
        <w:tc>
          <w:tcPr>
            <w:tcW w:w="0" w:type="auto"/>
          </w:tcPr>
          <w:p w14:paraId="79210284" w14:textId="77777777" w:rsidR="007917E2" w:rsidRDefault="007917E2" w:rsidP="000102B4">
            <w:pPr>
              <w:spacing w:line="240" w:lineRule="auto"/>
              <w:jc w:val="center"/>
            </w:pPr>
            <w:r>
              <w:t>5.9</w:t>
            </w:r>
          </w:p>
        </w:tc>
      </w:tr>
      <w:tr w:rsidR="007917E2" w14:paraId="7E7B3118" w14:textId="77777777" w:rsidTr="000102B4">
        <w:trPr>
          <w:jc w:val="center"/>
        </w:trPr>
        <w:tc>
          <w:tcPr>
            <w:tcW w:w="0" w:type="auto"/>
          </w:tcPr>
          <w:p w14:paraId="4C159E95" w14:textId="77777777" w:rsidR="007917E2" w:rsidRDefault="007917E2" w:rsidP="000102B4">
            <w:pPr>
              <w:spacing w:line="240" w:lineRule="auto"/>
              <w:jc w:val="center"/>
            </w:pPr>
            <w:r>
              <w:t>7</w:t>
            </w:r>
          </w:p>
        </w:tc>
        <w:tc>
          <w:tcPr>
            <w:tcW w:w="0" w:type="auto"/>
          </w:tcPr>
          <w:p w14:paraId="7471AA12" w14:textId="77777777" w:rsidR="007917E2" w:rsidRDefault="007917E2" w:rsidP="000102B4">
            <w:pPr>
              <w:spacing w:line="240" w:lineRule="auto"/>
              <w:jc w:val="center"/>
            </w:pPr>
            <w:r>
              <w:t>90.5</w:t>
            </w:r>
          </w:p>
        </w:tc>
        <w:tc>
          <w:tcPr>
            <w:tcW w:w="0" w:type="auto"/>
          </w:tcPr>
          <w:p w14:paraId="4796739E" w14:textId="77777777" w:rsidR="007917E2" w:rsidRDefault="007917E2" w:rsidP="000102B4">
            <w:pPr>
              <w:spacing w:line="240" w:lineRule="auto"/>
              <w:jc w:val="center"/>
            </w:pPr>
            <w:r>
              <w:t>-13.6</w:t>
            </w:r>
          </w:p>
        </w:tc>
        <w:tc>
          <w:tcPr>
            <w:tcW w:w="0" w:type="auto"/>
          </w:tcPr>
          <w:p w14:paraId="71DE50A2" w14:textId="77777777" w:rsidR="007917E2" w:rsidRDefault="007917E2" w:rsidP="000102B4">
            <w:pPr>
              <w:spacing w:line="240" w:lineRule="auto"/>
              <w:jc w:val="center"/>
            </w:pPr>
            <w:r>
              <w:t>-50.1</w:t>
            </w:r>
          </w:p>
        </w:tc>
        <w:tc>
          <w:tcPr>
            <w:tcW w:w="0" w:type="auto"/>
          </w:tcPr>
          <w:p w14:paraId="78C847B1" w14:textId="77777777" w:rsidR="007917E2" w:rsidRDefault="007917E2" w:rsidP="000102B4">
            <w:pPr>
              <w:spacing w:line="240" w:lineRule="auto"/>
              <w:jc w:val="center"/>
            </w:pPr>
            <w:r>
              <w:t>166.0</w:t>
            </w:r>
          </w:p>
        </w:tc>
        <w:tc>
          <w:tcPr>
            <w:tcW w:w="0" w:type="auto"/>
          </w:tcPr>
          <w:p w14:paraId="3673406C" w14:textId="77777777" w:rsidR="007917E2" w:rsidRDefault="007917E2" w:rsidP="000102B4">
            <w:pPr>
              <w:spacing w:line="240" w:lineRule="auto"/>
              <w:jc w:val="center"/>
            </w:pPr>
            <w:r>
              <w:t>-16.1</w:t>
            </w:r>
          </w:p>
        </w:tc>
      </w:tr>
      <w:tr w:rsidR="007917E2" w14:paraId="174E6763" w14:textId="77777777" w:rsidTr="000102B4">
        <w:trPr>
          <w:jc w:val="center"/>
        </w:trPr>
        <w:tc>
          <w:tcPr>
            <w:tcW w:w="0" w:type="auto"/>
          </w:tcPr>
          <w:p w14:paraId="571758F5" w14:textId="77777777" w:rsidR="007917E2" w:rsidRDefault="007917E2" w:rsidP="000102B4">
            <w:pPr>
              <w:spacing w:line="240" w:lineRule="auto"/>
              <w:jc w:val="center"/>
            </w:pPr>
            <w:r>
              <w:t>8</w:t>
            </w:r>
          </w:p>
        </w:tc>
        <w:tc>
          <w:tcPr>
            <w:tcW w:w="0" w:type="auto"/>
          </w:tcPr>
          <w:p w14:paraId="35BC96EE" w14:textId="77777777" w:rsidR="007917E2" w:rsidRDefault="007917E2" w:rsidP="000102B4">
            <w:pPr>
              <w:spacing w:line="240" w:lineRule="auto"/>
              <w:jc w:val="center"/>
            </w:pPr>
            <w:r>
              <w:t>-173.6</w:t>
            </w:r>
          </w:p>
        </w:tc>
        <w:tc>
          <w:tcPr>
            <w:tcW w:w="0" w:type="auto"/>
          </w:tcPr>
          <w:p w14:paraId="1EF6FFD4" w14:textId="77777777" w:rsidR="007917E2" w:rsidRDefault="007917E2" w:rsidP="000102B4">
            <w:pPr>
              <w:spacing w:line="240" w:lineRule="auto"/>
              <w:jc w:val="center"/>
            </w:pPr>
            <w:r>
              <w:t>5.5</w:t>
            </w:r>
          </w:p>
        </w:tc>
        <w:tc>
          <w:tcPr>
            <w:tcW w:w="0" w:type="auto"/>
          </w:tcPr>
          <w:p w14:paraId="04C139EB" w14:textId="77777777" w:rsidR="007917E2" w:rsidRDefault="007917E2" w:rsidP="000102B4">
            <w:pPr>
              <w:spacing w:line="240" w:lineRule="auto"/>
              <w:jc w:val="center"/>
            </w:pPr>
            <w:r>
              <w:t>173.9</w:t>
            </w:r>
          </w:p>
        </w:tc>
        <w:tc>
          <w:tcPr>
            <w:tcW w:w="0" w:type="auto"/>
          </w:tcPr>
          <w:p w14:paraId="03D78DF1" w14:textId="77777777" w:rsidR="007917E2" w:rsidRDefault="007917E2" w:rsidP="000102B4">
            <w:pPr>
              <w:spacing w:line="240" w:lineRule="auto"/>
              <w:jc w:val="center"/>
            </w:pPr>
            <w:r>
              <w:t>-81.5</w:t>
            </w:r>
          </w:p>
        </w:tc>
        <w:tc>
          <w:tcPr>
            <w:tcW w:w="0" w:type="auto"/>
          </w:tcPr>
          <w:p w14:paraId="7F6D1869" w14:textId="77777777" w:rsidR="007917E2" w:rsidRDefault="007917E2" w:rsidP="000102B4">
            <w:pPr>
              <w:spacing w:line="240" w:lineRule="auto"/>
              <w:jc w:val="center"/>
            </w:pPr>
            <w:r>
              <w:t>16.0</w:t>
            </w:r>
          </w:p>
        </w:tc>
      </w:tr>
      <w:tr w:rsidR="007917E2" w14:paraId="2358D452" w14:textId="77777777" w:rsidTr="000102B4">
        <w:trPr>
          <w:jc w:val="center"/>
        </w:trPr>
        <w:tc>
          <w:tcPr>
            <w:tcW w:w="0" w:type="auto"/>
          </w:tcPr>
          <w:p w14:paraId="35E10287" w14:textId="77777777" w:rsidR="007917E2" w:rsidRDefault="007917E2" w:rsidP="000102B4">
            <w:pPr>
              <w:spacing w:line="240" w:lineRule="auto"/>
              <w:jc w:val="center"/>
            </w:pPr>
            <w:r>
              <w:t>9</w:t>
            </w:r>
          </w:p>
        </w:tc>
        <w:tc>
          <w:tcPr>
            <w:tcW w:w="0" w:type="auto"/>
          </w:tcPr>
          <w:p w14:paraId="142ACC6A" w14:textId="77777777" w:rsidR="007917E2" w:rsidRDefault="007917E2" w:rsidP="000102B4">
            <w:pPr>
              <w:spacing w:line="240" w:lineRule="auto"/>
              <w:jc w:val="center"/>
            </w:pPr>
            <w:r>
              <w:t>83.4</w:t>
            </w:r>
          </w:p>
        </w:tc>
        <w:tc>
          <w:tcPr>
            <w:tcW w:w="0" w:type="auto"/>
          </w:tcPr>
          <w:p w14:paraId="48F0AA0A" w14:textId="77777777" w:rsidR="007917E2" w:rsidRDefault="007917E2" w:rsidP="000102B4">
            <w:pPr>
              <w:spacing w:line="240" w:lineRule="auto"/>
              <w:jc w:val="center"/>
            </w:pPr>
            <w:r>
              <w:t>-2.5</w:t>
            </w:r>
          </w:p>
        </w:tc>
        <w:tc>
          <w:tcPr>
            <w:tcW w:w="0" w:type="auto"/>
          </w:tcPr>
          <w:p w14:paraId="53B82FED" w14:textId="77777777" w:rsidR="007917E2" w:rsidRDefault="007917E2" w:rsidP="000102B4">
            <w:pPr>
              <w:spacing w:line="240" w:lineRule="auto"/>
              <w:jc w:val="center"/>
            </w:pPr>
            <w:r>
              <w:t>176.8</w:t>
            </w:r>
          </w:p>
        </w:tc>
        <w:tc>
          <w:tcPr>
            <w:tcW w:w="0" w:type="auto"/>
          </w:tcPr>
          <w:p w14:paraId="5C137F52" w14:textId="77777777" w:rsidR="007917E2" w:rsidRDefault="007917E2" w:rsidP="000102B4">
            <w:pPr>
              <w:spacing w:line="240" w:lineRule="auto"/>
              <w:jc w:val="center"/>
            </w:pPr>
            <w:r>
              <w:t>102.7</w:t>
            </w:r>
          </w:p>
        </w:tc>
        <w:tc>
          <w:tcPr>
            <w:tcW w:w="0" w:type="auto"/>
          </w:tcPr>
          <w:p w14:paraId="73086007" w14:textId="77777777" w:rsidR="007917E2" w:rsidRDefault="007917E2" w:rsidP="000102B4">
            <w:pPr>
              <w:keepNext/>
              <w:spacing w:line="240" w:lineRule="auto"/>
              <w:jc w:val="center"/>
            </w:pPr>
            <w:r>
              <w:t>12.8</w:t>
            </w:r>
          </w:p>
        </w:tc>
      </w:tr>
    </w:tbl>
    <w:p w14:paraId="21D6174C" w14:textId="01AA8CEC" w:rsidR="007917E2" w:rsidRDefault="007917E2" w:rsidP="007917E2">
      <w:pPr>
        <w:pStyle w:val="Caption"/>
      </w:pPr>
      <w:bookmarkStart w:id="186" w:name="_Toc102742394"/>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15</w:t>
      </w:r>
      <w:r w:rsidR="00A56DCB">
        <w:rPr>
          <w:noProof/>
        </w:rPr>
        <w:fldChar w:fldCharType="end"/>
      </w:r>
      <w:r>
        <w:t>: Summary of the dihedral angles of the conformer ensemble of analog 3.24.</w:t>
      </w:r>
      <w:bookmarkEnd w:id="186"/>
    </w:p>
    <w:p w14:paraId="2D48795B" w14:textId="77777777" w:rsidR="007917E2" w:rsidRDefault="007917E2" w:rsidP="007917E2"/>
    <w:tbl>
      <w:tblPr>
        <w:tblStyle w:val="TableGrid"/>
        <w:tblW w:w="0" w:type="auto"/>
        <w:jc w:val="center"/>
        <w:tblLook w:val="04A0" w:firstRow="1" w:lastRow="0" w:firstColumn="1" w:lastColumn="0" w:noHBand="0" w:noVBand="1"/>
      </w:tblPr>
      <w:tblGrid>
        <w:gridCol w:w="976"/>
        <w:gridCol w:w="1830"/>
        <w:gridCol w:w="1723"/>
        <w:gridCol w:w="2009"/>
        <w:gridCol w:w="1216"/>
        <w:gridCol w:w="1853"/>
      </w:tblGrid>
      <w:tr w:rsidR="007917E2" w14:paraId="35087D8B" w14:textId="77777777" w:rsidTr="000102B4">
        <w:trPr>
          <w:jc w:val="center"/>
        </w:trPr>
        <w:tc>
          <w:tcPr>
            <w:tcW w:w="0" w:type="auto"/>
            <w:gridSpan w:val="6"/>
            <w:vAlign w:val="center"/>
          </w:tcPr>
          <w:p w14:paraId="50645B1E" w14:textId="77777777" w:rsidR="007917E2" w:rsidRPr="00CD1EAC" w:rsidRDefault="007917E2" w:rsidP="007917E2">
            <w:pPr>
              <w:spacing w:line="240" w:lineRule="auto"/>
              <w:jc w:val="center"/>
              <w:rPr>
                <w:noProof/>
              </w:rPr>
            </w:pPr>
            <w:r w:rsidRPr="00CD1EAC">
              <w:rPr>
                <w:noProof/>
              </w:rPr>
              <w:drawing>
                <wp:inline distT="0" distB="0" distL="0" distR="0" wp14:anchorId="614E0D86" wp14:editId="0A69C019">
                  <wp:extent cx="2070100" cy="1320800"/>
                  <wp:effectExtent l="0" t="0" r="0" b="0"/>
                  <wp:docPr id="1387" name="Picture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8"/>
                          <a:stretch>
                            <a:fillRect/>
                          </a:stretch>
                        </pic:blipFill>
                        <pic:spPr>
                          <a:xfrm>
                            <a:off x="0" y="0"/>
                            <a:ext cx="2070100" cy="1320800"/>
                          </a:xfrm>
                          <a:prstGeom prst="rect">
                            <a:avLst/>
                          </a:prstGeom>
                        </pic:spPr>
                      </pic:pic>
                    </a:graphicData>
                  </a:graphic>
                </wp:inline>
              </w:drawing>
            </w:r>
          </w:p>
        </w:tc>
      </w:tr>
      <w:tr w:rsidR="007917E2" w14:paraId="0CE9154D" w14:textId="77777777" w:rsidTr="000102B4">
        <w:trPr>
          <w:jc w:val="center"/>
        </w:trPr>
        <w:tc>
          <w:tcPr>
            <w:tcW w:w="0" w:type="auto"/>
            <w:vMerge w:val="restart"/>
            <w:vAlign w:val="center"/>
          </w:tcPr>
          <w:p w14:paraId="21C509B3" w14:textId="77777777" w:rsidR="007917E2" w:rsidRPr="0090287F" w:rsidRDefault="007917E2" w:rsidP="007917E2">
            <w:pPr>
              <w:spacing w:line="240" w:lineRule="auto"/>
              <w:jc w:val="center"/>
              <w:rPr>
                <w:b/>
                <w:bCs/>
              </w:rPr>
            </w:pPr>
            <w:r w:rsidRPr="0090287F">
              <w:rPr>
                <w:b/>
                <w:bCs/>
              </w:rPr>
              <w:t>Cluster</w:t>
            </w:r>
          </w:p>
        </w:tc>
        <w:tc>
          <w:tcPr>
            <w:tcW w:w="0" w:type="auto"/>
            <w:gridSpan w:val="5"/>
            <w:vAlign w:val="center"/>
          </w:tcPr>
          <w:p w14:paraId="1F11E774" w14:textId="77777777" w:rsidR="007917E2" w:rsidRPr="0090287F" w:rsidRDefault="007917E2" w:rsidP="007917E2">
            <w:pPr>
              <w:spacing w:line="240" w:lineRule="auto"/>
              <w:jc w:val="center"/>
              <w:rPr>
                <w:b/>
                <w:bCs/>
              </w:rPr>
            </w:pPr>
            <w:r w:rsidRPr="0090287F">
              <w:rPr>
                <w:b/>
                <w:bCs/>
              </w:rPr>
              <w:t>Dihedral angle</w:t>
            </w:r>
          </w:p>
        </w:tc>
      </w:tr>
      <w:tr w:rsidR="007917E2" w14:paraId="18E66FC1" w14:textId="77777777" w:rsidTr="000102B4">
        <w:trPr>
          <w:jc w:val="center"/>
        </w:trPr>
        <w:tc>
          <w:tcPr>
            <w:tcW w:w="0" w:type="auto"/>
            <w:vMerge/>
            <w:vAlign w:val="center"/>
          </w:tcPr>
          <w:p w14:paraId="64E2DB60" w14:textId="77777777" w:rsidR="007917E2" w:rsidRDefault="007917E2" w:rsidP="007917E2">
            <w:pPr>
              <w:spacing w:line="240" w:lineRule="auto"/>
              <w:jc w:val="center"/>
            </w:pPr>
          </w:p>
        </w:tc>
        <w:tc>
          <w:tcPr>
            <w:tcW w:w="0" w:type="auto"/>
            <w:vAlign w:val="center"/>
          </w:tcPr>
          <w:p w14:paraId="6E06D8C0" w14:textId="77777777" w:rsidR="007917E2" w:rsidRDefault="007917E2" w:rsidP="007917E2">
            <w:pPr>
              <w:spacing w:line="240" w:lineRule="auto"/>
              <w:jc w:val="center"/>
            </w:pPr>
            <w:r>
              <w:t>Propargyl</w:t>
            </w:r>
          </w:p>
          <w:p w14:paraId="17B626A7" w14:textId="77777777" w:rsidR="007917E2" w:rsidRDefault="007917E2" w:rsidP="007917E2">
            <w:pPr>
              <w:spacing w:line="240" w:lineRule="auto"/>
              <w:jc w:val="center"/>
            </w:pPr>
            <w:r>
              <w:t>C22-C21-N1-C2</w:t>
            </w:r>
          </w:p>
        </w:tc>
        <w:tc>
          <w:tcPr>
            <w:tcW w:w="0" w:type="auto"/>
            <w:vAlign w:val="center"/>
          </w:tcPr>
          <w:p w14:paraId="41F59388" w14:textId="77777777" w:rsidR="007917E2" w:rsidRDefault="007917E2" w:rsidP="007917E2">
            <w:pPr>
              <w:spacing w:line="240" w:lineRule="auto"/>
              <w:jc w:val="center"/>
            </w:pPr>
            <w:r>
              <w:t>Backbone</w:t>
            </w:r>
          </w:p>
          <w:p w14:paraId="0529B176" w14:textId="77777777" w:rsidR="007917E2" w:rsidRDefault="007917E2" w:rsidP="007917E2">
            <w:pPr>
              <w:spacing w:line="240" w:lineRule="auto"/>
              <w:jc w:val="center"/>
            </w:pPr>
            <w:r>
              <w:t>N1-C2-C3-N26</w:t>
            </w:r>
          </w:p>
        </w:tc>
        <w:tc>
          <w:tcPr>
            <w:tcW w:w="0" w:type="auto"/>
            <w:vAlign w:val="center"/>
          </w:tcPr>
          <w:p w14:paraId="2B89A24F" w14:textId="77777777" w:rsidR="007917E2" w:rsidRDefault="007917E2" w:rsidP="007917E2">
            <w:pPr>
              <w:spacing w:line="240" w:lineRule="auto"/>
              <w:jc w:val="center"/>
            </w:pPr>
            <w:r>
              <w:t>3,5-difluorobenzyl</w:t>
            </w:r>
          </w:p>
          <w:p w14:paraId="5A246B24" w14:textId="77777777" w:rsidR="007917E2" w:rsidRDefault="007917E2" w:rsidP="007917E2">
            <w:pPr>
              <w:spacing w:line="240" w:lineRule="auto"/>
              <w:jc w:val="center"/>
            </w:pPr>
            <w:r>
              <w:t>C3-C6-C7-C12</w:t>
            </w:r>
          </w:p>
        </w:tc>
        <w:tc>
          <w:tcPr>
            <w:tcW w:w="1216" w:type="dxa"/>
            <w:vAlign w:val="center"/>
          </w:tcPr>
          <w:p w14:paraId="422F37FE" w14:textId="77777777" w:rsidR="007917E2" w:rsidRDefault="007917E2" w:rsidP="007917E2">
            <w:pPr>
              <w:spacing w:line="240" w:lineRule="auto"/>
              <w:jc w:val="center"/>
            </w:pPr>
            <w:r>
              <w:t>Heptenoyl</w:t>
            </w:r>
          </w:p>
          <w:p w14:paraId="2883E50A" w14:textId="77777777" w:rsidR="007917E2" w:rsidRDefault="007917E2" w:rsidP="007917E2">
            <w:pPr>
              <w:spacing w:line="240" w:lineRule="auto"/>
              <w:jc w:val="center"/>
            </w:pPr>
            <w:r>
              <w:t>C18-C20-C24-C25</w:t>
            </w:r>
          </w:p>
        </w:tc>
        <w:tc>
          <w:tcPr>
            <w:tcW w:w="1853" w:type="dxa"/>
          </w:tcPr>
          <w:p w14:paraId="66F67B56" w14:textId="77777777" w:rsidR="007917E2" w:rsidRDefault="007917E2" w:rsidP="007917E2">
            <w:pPr>
              <w:spacing w:line="240" w:lineRule="auto"/>
              <w:jc w:val="center"/>
            </w:pPr>
            <w:r>
              <w:t>C3-N26-C37-O38</w:t>
            </w:r>
          </w:p>
        </w:tc>
      </w:tr>
      <w:tr w:rsidR="007917E2" w14:paraId="45B47F3B" w14:textId="77777777" w:rsidTr="000102B4">
        <w:trPr>
          <w:jc w:val="center"/>
        </w:trPr>
        <w:tc>
          <w:tcPr>
            <w:tcW w:w="0" w:type="auto"/>
            <w:vAlign w:val="center"/>
          </w:tcPr>
          <w:p w14:paraId="5B5A0CF6" w14:textId="77777777" w:rsidR="007917E2" w:rsidRDefault="007917E2" w:rsidP="007917E2">
            <w:pPr>
              <w:spacing w:line="240" w:lineRule="auto"/>
              <w:jc w:val="center"/>
            </w:pPr>
            <w:r>
              <w:t>1</w:t>
            </w:r>
          </w:p>
        </w:tc>
        <w:tc>
          <w:tcPr>
            <w:tcW w:w="0" w:type="auto"/>
            <w:vAlign w:val="center"/>
          </w:tcPr>
          <w:p w14:paraId="28B02F02" w14:textId="77777777" w:rsidR="007917E2" w:rsidRDefault="007917E2" w:rsidP="007917E2">
            <w:pPr>
              <w:spacing w:line="240" w:lineRule="auto"/>
              <w:jc w:val="center"/>
            </w:pPr>
            <w:r>
              <w:t>67.2</w:t>
            </w:r>
          </w:p>
        </w:tc>
        <w:tc>
          <w:tcPr>
            <w:tcW w:w="0" w:type="auto"/>
            <w:vAlign w:val="center"/>
          </w:tcPr>
          <w:p w14:paraId="0A0819F3" w14:textId="77777777" w:rsidR="007917E2" w:rsidRDefault="007917E2" w:rsidP="007917E2">
            <w:pPr>
              <w:spacing w:line="240" w:lineRule="auto"/>
              <w:jc w:val="center"/>
            </w:pPr>
            <w:r>
              <w:t>-2.1</w:t>
            </w:r>
          </w:p>
        </w:tc>
        <w:tc>
          <w:tcPr>
            <w:tcW w:w="0" w:type="auto"/>
            <w:vAlign w:val="center"/>
          </w:tcPr>
          <w:p w14:paraId="73D837EC" w14:textId="77777777" w:rsidR="007917E2" w:rsidRDefault="007917E2" w:rsidP="007917E2">
            <w:pPr>
              <w:spacing w:line="240" w:lineRule="auto"/>
              <w:jc w:val="center"/>
            </w:pPr>
            <w:r>
              <w:t>-65.7</w:t>
            </w:r>
          </w:p>
        </w:tc>
        <w:tc>
          <w:tcPr>
            <w:tcW w:w="1216" w:type="dxa"/>
            <w:vAlign w:val="center"/>
          </w:tcPr>
          <w:p w14:paraId="48E63EDD" w14:textId="77777777" w:rsidR="007917E2" w:rsidRDefault="007917E2" w:rsidP="007917E2">
            <w:pPr>
              <w:spacing w:line="240" w:lineRule="auto"/>
              <w:jc w:val="center"/>
            </w:pPr>
            <w:r>
              <w:t>68.4</w:t>
            </w:r>
          </w:p>
        </w:tc>
        <w:tc>
          <w:tcPr>
            <w:tcW w:w="1853" w:type="dxa"/>
          </w:tcPr>
          <w:p w14:paraId="44066DF1" w14:textId="77777777" w:rsidR="007917E2" w:rsidRDefault="007917E2" w:rsidP="007917E2">
            <w:pPr>
              <w:spacing w:line="240" w:lineRule="auto"/>
              <w:jc w:val="center"/>
            </w:pPr>
            <w:r>
              <w:t>-165.3</w:t>
            </w:r>
          </w:p>
        </w:tc>
      </w:tr>
      <w:tr w:rsidR="007917E2" w14:paraId="5EBBAA84" w14:textId="77777777" w:rsidTr="000102B4">
        <w:trPr>
          <w:jc w:val="center"/>
        </w:trPr>
        <w:tc>
          <w:tcPr>
            <w:tcW w:w="0" w:type="auto"/>
            <w:vAlign w:val="center"/>
          </w:tcPr>
          <w:p w14:paraId="3881DB9E" w14:textId="77777777" w:rsidR="007917E2" w:rsidRDefault="007917E2" w:rsidP="007917E2">
            <w:pPr>
              <w:spacing w:line="240" w:lineRule="auto"/>
              <w:jc w:val="center"/>
            </w:pPr>
            <w:r>
              <w:t>2</w:t>
            </w:r>
          </w:p>
        </w:tc>
        <w:tc>
          <w:tcPr>
            <w:tcW w:w="0" w:type="auto"/>
            <w:vAlign w:val="center"/>
          </w:tcPr>
          <w:p w14:paraId="68D3066D" w14:textId="77777777" w:rsidR="007917E2" w:rsidRDefault="007917E2" w:rsidP="007917E2">
            <w:pPr>
              <w:spacing w:line="240" w:lineRule="auto"/>
              <w:jc w:val="center"/>
            </w:pPr>
            <w:r>
              <w:t>-117.9</w:t>
            </w:r>
          </w:p>
        </w:tc>
        <w:tc>
          <w:tcPr>
            <w:tcW w:w="0" w:type="auto"/>
            <w:vAlign w:val="center"/>
          </w:tcPr>
          <w:p w14:paraId="02AA6F20" w14:textId="77777777" w:rsidR="007917E2" w:rsidRDefault="007917E2" w:rsidP="007917E2">
            <w:pPr>
              <w:spacing w:line="240" w:lineRule="auto"/>
              <w:jc w:val="center"/>
            </w:pPr>
            <w:r>
              <w:t>2.7</w:t>
            </w:r>
          </w:p>
        </w:tc>
        <w:tc>
          <w:tcPr>
            <w:tcW w:w="0" w:type="auto"/>
            <w:vAlign w:val="center"/>
          </w:tcPr>
          <w:p w14:paraId="5F75C4D6" w14:textId="77777777" w:rsidR="007917E2" w:rsidRDefault="007917E2" w:rsidP="007917E2">
            <w:pPr>
              <w:spacing w:line="240" w:lineRule="auto"/>
              <w:jc w:val="center"/>
            </w:pPr>
            <w:r>
              <w:t>178.1</w:t>
            </w:r>
          </w:p>
        </w:tc>
        <w:tc>
          <w:tcPr>
            <w:tcW w:w="1216" w:type="dxa"/>
            <w:vAlign w:val="center"/>
          </w:tcPr>
          <w:p w14:paraId="440D3803" w14:textId="77777777" w:rsidR="007917E2" w:rsidRDefault="007917E2" w:rsidP="007917E2">
            <w:pPr>
              <w:spacing w:line="240" w:lineRule="auto"/>
              <w:jc w:val="center"/>
            </w:pPr>
            <w:r>
              <w:t>-97.7</w:t>
            </w:r>
          </w:p>
        </w:tc>
        <w:tc>
          <w:tcPr>
            <w:tcW w:w="1853" w:type="dxa"/>
          </w:tcPr>
          <w:p w14:paraId="4A2A95A5" w14:textId="77777777" w:rsidR="007917E2" w:rsidRDefault="007917E2" w:rsidP="007917E2">
            <w:pPr>
              <w:spacing w:line="240" w:lineRule="auto"/>
              <w:jc w:val="center"/>
            </w:pPr>
            <w:r>
              <w:t>166.9</w:t>
            </w:r>
          </w:p>
        </w:tc>
      </w:tr>
      <w:tr w:rsidR="007917E2" w14:paraId="29490321" w14:textId="77777777" w:rsidTr="000102B4">
        <w:trPr>
          <w:jc w:val="center"/>
        </w:trPr>
        <w:tc>
          <w:tcPr>
            <w:tcW w:w="0" w:type="auto"/>
            <w:vAlign w:val="center"/>
          </w:tcPr>
          <w:p w14:paraId="6089600B" w14:textId="77777777" w:rsidR="007917E2" w:rsidRDefault="007917E2" w:rsidP="007917E2">
            <w:pPr>
              <w:spacing w:line="240" w:lineRule="auto"/>
              <w:jc w:val="center"/>
            </w:pPr>
            <w:r>
              <w:t>3</w:t>
            </w:r>
          </w:p>
        </w:tc>
        <w:tc>
          <w:tcPr>
            <w:tcW w:w="0" w:type="auto"/>
            <w:vAlign w:val="center"/>
          </w:tcPr>
          <w:p w14:paraId="11367AE3" w14:textId="77777777" w:rsidR="007917E2" w:rsidRDefault="007917E2" w:rsidP="007917E2">
            <w:pPr>
              <w:spacing w:line="240" w:lineRule="auto"/>
              <w:jc w:val="center"/>
            </w:pPr>
            <w:r>
              <w:t>80.2</w:t>
            </w:r>
          </w:p>
        </w:tc>
        <w:tc>
          <w:tcPr>
            <w:tcW w:w="0" w:type="auto"/>
            <w:vAlign w:val="center"/>
          </w:tcPr>
          <w:p w14:paraId="721517BA" w14:textId="77777777" w:rsidR="007917E2" w:rsidRDefault="007917E2" w:rsidP="007917E2">
            <w:pPr>
              <w:spacing w:line="240" w:lineRule="auto"/>
              <w:jc w:val="center"/>
            </w:pPr>
            <w:r>
              <w:t>1.3</w:t>
            </w:r>
          </w:p>
        </w:tc>
        <w:tc>
          <w:tcPr>
            <w:tcW w:w="0" w:type="auto"/>
            <w:vAlign w:val="center"/>
          </w:tcPr>
          <w:p w14:paraId="2E3C1C6E" w14:textId="77777777" w:rsidR="007917E2" w:rsidRDefault="007917E2" w:rsidP="007917E2">
            <w:pPr>
              <w:spacing w:line="240" w:lineRule="auto"/>
              <w:jc w:val="center"/>
            </w:pPr>
            <w:r>
              <w:t>-62.6</w:t>
            </w:r>
          </w:p>
        </w:tc>
        <w:tc>
          <w:tcPr>
            <w:tcW w:w="1216" w:type="dxa"/>
            <w:vAlign w:val="center"/>
          </w:tcPr>
          <w:p w14:paraId="531B6421" w14:textId="77777777" w:rsidR="007917E2" w:rsidRDefault="007917E2" w:rsidP="007917E2">
            <w:pPr>
              <w:spacing w:line="240" w:lineRule="auto"/>
              <w:jc w:val="center"/>
            </w:pPr>
            <w:r>
              <w:t>-111.2</w:t>
            </w:r>
          </w:p>
        </w:tc>
        <w:tc>
          <w:tcPr>
            <w:tcW w:w="1853" w:type="dxa"/>
          </w:tcPr>
          <w:p w14:paraId="5CDD1A5B" w14:textId="77777777" w:rsidR="007917E2" w:rsidRDefault="007917E2" w:rsidP="007917E2">
            <w:pPr>
              <w:spacing w:line="240" w:lineRule="auto"/>
              <w:jc w:val="center"/>
            </w:pPr>
            <w:r>
              <w:t>172.0</w:t>
            </w:r>
          </w:p>
        </w:tc>
      </w:tr>
      <w:tr w:rsidR="007917E2" w14:paraId="38CDF8E1" w14:textId="77777777" w:rsidTr="000102B4">
        <w:trPr>
          <w:jc w:val="center"/>
        </w:trPr>
        <w:tc>
          <w:tcPr>
            <w:tcW w:w="0" w:type="auto"/>
            <w:vAlign w:val="center"/>
          </w:tcPr>
          <w:p w14:paraId="7109DC4E" w14:textId="77777777" w:rsidR="007917E2" w:rsidRDefault="007917E2" w:rsidP="007917E2">
            <w:pPr>
              <w:spacing w:line="240" w:lineRule="auto"/>
              <w:jc w:val="center"/>
            </w:pPr>
            <w:r>
              <w:t>4</w:t>
            </w:r>
          </w:p>
        </w:tc>
        <w:tc>
          <w:tcPr>
            <w:tcW w:w="0" w:type="auto"/>
            <w:vAlign w:val="center"/>
          </w:tcPr>
          <w:p w14:paraId="22559BF1" w14:textId="77777777" w:rsidR="007917E2" w:rsidRDefault="007917E2" w:rsidP="007917E2">
            <w:pPr>
              <w:spacing w:line="240" w:lineRule="auto"/>
              <w:jc w:val="center"/>
            </w:pPr>
            <w:r>
              <w:t>-75.4</w:t>
            </w:r>
          </w:p>
        </w:tc>
        <w:tc>
          <w:tcPr>
            <w:tcW w:w="0" w:type="auto"/>
            <w:vAlign w:val="center"/>
          </w:tcPr>
          <w:p w14:paraId="494C2CEA" w14:textId="77777777" w:rsidR="007917E2" w:rsidRDefault="007917E2" w:rsidP="007917E2">
            <w:pPr>
              <w:spacing w:line="240" w:lineRule="auto"/>
              <w:jc w:val="center"/>
            </w:pPr>
            <w:r>
              <w:t>-9.1</w:t>
            </w:r>
          </w:p>
        </w:tc>
        <w:tc>
          <w:tcPr>
            <w:tcW w:w="0" w:type="auto"/>
            <w:vAlign w:val="center"/>
          </w:tcPr>
          <w:p w14:paraId="0A63E7F9" w14:textId="77777777" w:rsidR="007917E2" w:rsidRDefault="007917E2" w:rsidP="007917E2">
            <w:pPr>
              <w:spacing w:line="240" w:lineRule="auto"/>
              <w:jc w:val="center"/>
            </w:pPr>
            <w:r>
              <w:t>165.0</w:t>
            </w:r>
          </w:p>
        </w:tc>
        <w:tc>
          <w:tcPr>
            <w:tcW w:w="1216" w:type="dxa"/>
            <w:vAlign w:val="center"/>
          </w:tcPr>
          <w:p w14:paraId="35C70291" w14:textId="77777777" w:rsidR="007917E2" w:rsidRDefault="007917E2" w:rsidP="007917E2">
            <w:pPr>
              <w:spacing w:line="240" w:lineRule="auto"/>
              <w:jc w:val="center"/>
            </w:pPr>
            <w:r>
              <w:t>110.4</w:t>
            </w:r>
          </w:p>
        </w:tc>
        <w:tc>
          <w:tcPr>
            <w:tcW w:w="1853" w:type="dxa"/>
          </w:tcPr>
          <w:p w14:paraId="2EBA369D" w14:textId="77777777" w:rsidR="007917E2" w:rsidRDefault="007917E2" w:rsidP="007917E2">
            <w:pPr>
              <w:spacing w:line="240" w:lineRule="auto"/>
              <w:jc w:val="center"/>
            </w:pPr>
            <w:r>
              <w:t>-165.6</w:t>
            </w:r>
          </w:p>
        </w:tc>
      </w:tr>
      <w:tr w:rsidR="007917E2" w14:paraId="5DDD95D2" w14:textId="77777777" w:rsidTr="000102B4">
        <w:trPr>
          <w:jc w:val="center"/>
        </w:trPr>
        <w:tc>
          <w:tcPr>
            <w:tcW w:w="0" w:type="auto"/>
            <w:vAlign w:val="center"/>
          </w:tcPr>
          <w:p w14:paraId="50D1B364" w14:textId="77777777" w:rsidR="007917E2" w:rsidRDefault="007917E2" w:rsidP="007917E2">
            <w:pPr>
              <w:spacing w:line="240" w:lineRule="auto"/>
              <w:jc w:val="center"/>
            </w:pPr>
            <w:r>
              <w:t>5</w:t>
            </w:r>
          </w:p>
        </w:tc>
        <w:tc>
          <w:tcPr>
            <w:tcW w:w="0" w:type="auto"/>
            <w:vAlign w:val="center"/>
          </w:tcPr>
          <w:p w14:paraId="17DBF380" w14:textId="77777777" w:rsidR="007917E2" w:rsidRDefault="007917E2" w:rsidP="007917E2">
            <w:pPr>
              <w:spacing w:line="240" w:lineRule="auto"/>
              <w:jc w:val="center"/>
            </w:pPr>
            <w:r>
              <w:t>-104.5</w:t>
            </w:r>
          </w:p>
        </w:tc>
        <w:tc>
          <w:tcPr>
            <w:tcW w:w="0" w:type="auto"/>
            <w:vAlign w:val="center"/>
          </w:tcPr>
          <w:p w14:paraId="6C1925C0" w14:textId="77777777" w:rsidR="007917E2" w:rsidRDefault="007917E2" w:rsidP="007917E2">
            <w:pPr>
              <w:spacing w:line="240" w:lineRule="auto"/>
              <w:jc w:val="center"/>
            </w:pPr>
            <w:r>
              <w:t>-14.0</w:t>
            </w:r>
          </w:p>
        </w:tc>
        <w:tc>
          <w:tcPr>
            <w:tcW w:w="0" w:type="auto"/>
            <w:vAlign w:val="center"/>
          </w:tcPr>
          <w:p w14:paraId="1BCA360E" w14:textId="77777777" w:rsidR="007917E2" w:rsidRDefault="007917E2" w:rsidP="007917E2">
            <w:pPr>
              <w:spacing w:line="240" w:lineRule="auto"/>
              <w:jc w:val="center"/>
            </w:pPr>
            <w:r>
              <w:t>-70.2</w:t>
            </w:r>
          </w:p>
        </w:tc>
        <w:tc>
          <w:tcPr>
            <w:tcW w:w="1216" w:type="dxa"/>
            <w:vAlign w:val="center"/>
          </w:tcPr>
          <w:p w14:paraId="378881F1" w14:textId="77777777" w:rsidR="007917E2" w:rsidRDefault="007917E2" w:rsidP="007917E2">
            <w:pPr>
              <w:spacing w:line="240" w:lineRule="auto"/>
              <w:jc w:val="center"/>
            </w:pPr>
            <w:r>
              <w:t>88.3</w:t>
            </w:r>
          </w:p>
        </w:tc>
        <w:tc>
          <w:tcPr>
            <w:tcW w:w="1853" w:type="dxa"/>
          </w:tcPr>
          <w:p w14:paraId="0AEDBFA3" w14:textId="77777777" w:rsidR="007917E2" w:rsidRDefault="007917E2" w:rsidP="007917E2">
            <w:pPr>
              <w:spacing w:line="240" w:lineRule="auto"/>
              <w:jc w:val="center"/>
            </w:pPr>
            <w:r>
              <w:t>168.9</w:t>
            </w:r>
          </w:p>
        </w:tc>
      </w:tr>
      <w:tr w:rsidR="007917E2" w14:paraId="0F111152" w14:textId="77777777" w:rsidTr="000102B4">
        <w:trPr>
          <w:jc w:val="center"/>
        </w:trPr>
        <w:tc>
          <w:tcPr>
            <w:tcW w:w="0" w:type="auto"/>
            <w:vAlign w:val="center"/>
          </w:tcPr>
          <w:p w14:paraId="18C98FAE" w14:textId="77777777" w:rsidR="007917E2" w:rsidRDefault="007917E2" w:rsidP="007917E2">
            <w:pPr>
              <w:spacing w:line="240" w:lineRule="auto"/>
              <w:jc w:val="center"/>
            </w:pPr>
            <w:r>
              <w:t>6</w:t>
            </w:r>
          </w:p>
        </w:tc>
        <w:tc>
          <w:tcPr>
            <w:tcW w:w="0" w:type="auto"/>
            <w:vAlign w:val="center"/>
          </w:tcPr>
          <w:p w14:paraId="0799B964" w14:textId="77777777" w:rsidR="007917E2" w:rsidRDefault="007917E2" w:rsidP="007917E2">
            <w:pPr>
              <w:spacing w:line="240" w:lineRule="auto"/>
              <w:jc w:val="center"/>
            </w:pPr>
            <w:r>
              <w:t>76.7</w:t>
            </w:r>
          </w:p>
        </w:tc>
        <w:tc>
          <w:tcPr>
            <w:tcW w:w="0" w:type="auto"/>
            <w:vAlign w:val="center"/>
          </w:tcPr>
          <w:p w14:paraId="2F69E721" w14:textId="77777777" w:rsidR="007917E2" w:rsidRDefault="007917E2" w:rsidP="007917E2">
            <w:pPr>
              <w:spacing w:line="240" w:lineRule="auto"/>
              <w:jc w:val="center"/>
            </w:pPr>
            <w:r>
              <w:t>-19.2</w:t>
            </w:r>
          </w:p>
        </w:tc>
        <w:tc>
          <w:tcPr>
            <w:tcW w:w="0" w:type="auto"/>
            <w:vAlign w:val="center"/>
          </w:tcPr>
          <w:p w14:paraId="0CD4A081" w14:textId="77777777" w:rsidR="007917E2" w:rsidRDefault="007917E2" w:rsidP="007917E2">
            <w:pPr>
              <w:spacing w:line="240" w:lineRule="auto"/>
              <w:jc w:val="center"/>
            </w:pPr>
            <w:r>
              <w:t>143.0</w:t>
            </w:r>
          </w:p>
        </w:tc>
        <w:tc>
          <w:tcPr>
            <w:tcW w:w="1216" w:type="dxa"/>
            <w:vAlign w:val="center"/>
          </w:tcPr>
          <w:p w14:paraId="541E1B3A" w14:textId="77777777" w:rsidR="007917E2" w:rsidRDefault="007917E2" w:rsidP="007917E2">
            <w:pPr>
              <w:spacing w:line="240" w:lineRule="auto"/>
              <w:jc w:val="center"/>
            </w:pPr>
            <w:r>
              <w:t>-83.8</w:t>
            </w:r>
          </w:p>
        </w:tc>
        <w:tc>
          <w:tcPr>
            <w:tcW w:w="1853" w:type="dxa"/>
          </w:tcPr>
          <w:p w14:paraId="220759E9" w14:textId="77777777" w:rsidR="007917E2" w:rsidRDefault="007917E2" w:rsidP="007917E2">
            <w:pPr>
              <w:spacing w:line="240" w:lineRule="auto"/>
              <w:jc w:val="center"/>
            </w:pPr>
            <w:r>
              <w:t>-176.8</w:t>
            </w:r>
          </w:p>
        </w:tc>
      </w:tr>
      <w:tr w:rsidR="007917E2" w14:paraId="0187E7F7" w14:textId="77777777" w:rsidTr="000102B4">
        <w:trPr>
          <w:jc w:val="center"/>
        </w:trPr>
        <w:tc>
          <w:tcPr>
            <w:tcW w:w="0" w:type="auto"/>
            <w:vAlign w:val="center"/>
          </w:tcPr>
          <w:p w14:paraId="1CD229D1" w14:textId="77777777" w:rsidR="007917E2" w:rsidRDefault="007917E2" w:rsidP="007917E2">
            <w:pPr>
              <w:spacing w:line="240" w:lineRule="auto"/>
              <w:jc w:val="center"/>
            </w:pPr>
            <w:r>
              <w:t>7</w:t>
            </w:r>
          </w:p>
        </w:tc>
        <w:tc>
          <w:tcPr>
            <w:tcW w:w="0" w:type="auto"/>
            <w:vAlign w:val="center"/>
          </w:tcPr>
          <w:p w14:paraId="459B0527" w14:textId="77777777" w:rsidR="007917E2" w:rsidRDefault="007917E2" w:rsidP="007917E2">
            <w:pPr>
              <w:spacing w:line="240" w:lineRule="auto"/>
              <w:jc w:val="center"/>
            </w:pPr>
            <w:r>
              <w:t>73.5</w:t>
            </w:r>
          </w:p>
        </w:tc>
        <w:tc>
          <w:tcPr>
            <w:tcW w:w="0" w:type="auto"/>
            <w:vAlign w:val="center"/>
          </w:tcPr>
          <w:p w14:paraId="672174EB" w14:textId="77777777" w:rsidR="007917E2" w:rsidRDefault="007917E2" w:rsidP="007917E2">
            <w:pPr>
              <w:spacing w:line="240" w:lineRule="auto"/>
              <w:jc w:val="center"/>
            </w:pPr>
            <w:r>
              <w:t>-17.2</w:t>
            </w:r>
          </w:p>
        </w:tc>
        <w:tc>
          <w:tcPr>
            <w:tcW w:w="0" w:type="auto"/>
            <w:vAlign w:val="center"/>
          </w:tcPr>
          <w:p w14:paraId="098F4DB7" w14:textId="77777777" w:rsidR="007917E2" w:rsidRDefault="007917E2" w:rsidP="007917E2">
            <w:pPr>
              <w:spacing w:line="240" w:lineRule="auto"/>
              <w:jc w:val="center"/>
            </w:pPr>
            <w:r>
              <w:t>53.9</w:t>
            </w:r>
          </w:p>
        </w:tc>
        <w:tc>
          <w:tcPr>
            <w:tcW w:w="1216" w:type="dxa"/>
            <w:vAlign w:val="center"/>
          </w:tcPr>
          <w:p w14:paraId="59A52000" w14:textId="77777777" w:rsidR="007917E2" w:rsidRDefault="007917E2" w:rsidP="007917E2">
            <w:pPr>
              <w:spacing w:line="240" w:lineRule="auto"/>
              <w:jc w:val="center"/>
            </w:pPr>
            <w:r>
              <w:t>-175.7</w:t>
            </w:r>
          </w:p>
        </w:tc>
        <w:tc>
          <w:tcPr>
            <w:tcW w:w="1853" w:type="dxa"/>
          </w:tcPr>
          <w:p w14:paraId="2EC97485" w14:textId="77777777" w:rsidR="007917E2" w:rsidRDefault="007917E2" w:rsidP="007917E2">
            <w:pPr>
              <w:spacing w:line="240" w:lineRule="auto"/>
              <w:jc w:val="center"/>
            </w:pPr>
            <w:r>
              <w:t>172.9</w:t>
            </w:r>
          </w:p>
        </w:tc>
      </w:tr>
      <w:tr w:rsidR="007917E2" w14:paraId="72ACA851" w14:textId="77777777" w:rsidTr="000102B4">
        <w:trPr>
          <w:jc w:val="center"/>
        </w:trPr>
        <w:tc>
          <w:tcPr>
            <w:tcW w:w="0" w:type="auto"/>
            <w:vAlign w:val="center"/>
          </w:tcPr>
          <w:p w14:paraId="55DA9372" w14:textId="77777777" w:rsidR="007917E2" w:rsidRDefault="007917E2" w:rsidP="007917E2">
            <w:pPr>
              <w:spacing w:line="240" w:lineRule="auto"/>
              <w:jc w:val="center"/>
            </w:pPr>
            <w:r>
              <w:t>8</w:t>
            </w:r>
          </w:p>
        </w:tc>
        <w:tc>
          <w:tcPr>
            <w:tcW w:w="0" w:type="auto"/>
            <w:vAlign w:val="center"/>
          </w:tcPr>
          <w:p w14:paraId="3D575668" w14:textId="77777777" w:rsidR="007917E2" w:rsidRDefault="007917E2" w:rsidP="007917E2">
            <w:pPr>
              <w:spacing w:line="240" w:lineRule="auto"/>
              <w:jc w:val="center"/>
            </w:pPr>
            <w:r>
              <w:t>72.4</w:t>
            </w:r>
          </w:p>
        </w:tc>
        <w:tc>
          <w:tcPr>
            <w:tcW w:w="0" w:type="auto"/>
            <w:vAlign w:val="center"/>
          </w:tcPr>
          <w:p w14:paraId="5A9A987D" w14:textId="77777777" w:rsidR="007917E2" w:rsidRDefault="007917E2" w:rsidP="007917E2">
            <w:pPr>
              <w:spacing w:line="240" w:lineRule="auto"/>
              <w:jc w:val="center"/>
            </w:pPr>
            <w:r>
              <w:t>0.5</w:t>
            </w:r>
          </w:p>
        </w:tc>
        <w:tc>
          <w:tcPr>
            <w:tcW w:w="0" w:type="auto"/>
            <w:vAlign w:val="center"/>
          </w:tcPr>
          <w:p w14:paraId="77D8E2E6" w14:textId="77777777" w:rsidR="007917E2" w:rsidRDefault="007917E2" w:rsidP="007917E2">
            <w:pPr>
              <w:spacing w:line="240" w:lineRule="auto"/>
              <w:jc w:val="center"/>
            </w:pPr>
            <w:r>
              <w:t>-60.8</w:t>
            </w:r>
          </w:p>
        </w:tc>
        <w:tc>
          <w:tcPr>
            <w:tcW w:w="1216" w:type="dxa"/>
            <w:vAlign w:val="center"/>
          </w:tcPr>
          <w:p w14:paraId="56859C8C" w14:textId="77777777" w:rsidR="007917E2" w:rsidRDefault="007917E2" w:rsidP="007917E2">
            <w:pPr>
              <w:spacing w:line="240" w:lineRule="auto"/>
              <w:jc w:val="center"/>
            </w:pPr>
            <w:r>
              <w:t>103.4</w:t>
            </w:r>
          </w:p>
        </w:tc>
        <w:tc>
          <w:tcPr>
            <w:tcW w:w="1853" w:type="dxa"/>
          </w:tcPr>
          <w:p w14:paraId="5ED37E99" w14:textId="77777777" w:rsidR="007917E2" w:rsidRDefault="007917E2" w:rsidP="007917E2">
            <w:pPr>
              <w:keepNext/>
              <w:spacing w:line="240" w:lineRule="auto"/>
              <w:jc w:val="center"/>
            </w:pPr>
            <w:r>
              <w:t>171.6</w:t>
            </w:r>
          </w:p>
        </w:tc>
      </w:tr>
    </w:tbl>
    <w:p w14:paraId="64C22B7A" w14:textId="33A3BABC" w:rsidR="007917E2" w:rsidRDefault="007917E2" w:rsidP="007917E2">
      <w:pPr>
        <w:pStyle w:val="Caption"/>
      </w:pPr>
      <w:bookmarkStart w:id="187" w:name="_Toc102742395"/>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16</w:t>
      </w:r>
      <w:r w:rsidR="00A56DCB">
        <w:rPr>
          <w:noProof/>
        </w:rPr>
        <w:fldChar w:fldCharType="end"/>
      </w:r>
      <w:r>
        <w:t>: Summary of the dihedral angles of the conformer ensemble of analog 3.25.</w:t>
      </w:r>
      <w:bookmarkEnd w:id="187"/>
    </w:p>
    <w:p w14:paraId="080AD17F" w14:textId="77777777" w:rsidR="007917E2" w:rsidRDefault="007917E2" w:rsidP="007917E2"/>
    <w:tbl>
      <w:tblPr>
        <w:tblStyle w:val="TableGrid"/>
        <w:tblW w:w="0" w:type="auto"/>
        <w:jc w:val="center"/>
        <w:tblLook w:val="04A0" w:firstRow="1" w:lastRow="0" w:firstColumn="1" w:lastColumn="0" w:noHBand="0" w:noVBand="1"/>
      </w:tblPr>
      <w:tblGrid>
        <w:gridCol w:w="976"/>
        <w:gridCol w:w="1710"/>
        <w:gridCol w:w="1603"/>
        <w:gridCol w:w="2009"/>
        <w:gridCol w:w="2057"/>
        <w:gridCol w:w="1843"/>
      </w:tblGrid>
      <w:tr w:rsidR="007917E2" w14:paraId="696EA73A" w14:textId="77777777" w:rsidTr="000102B4">
        <w:trPr>
          <w:jc w:val="center"/>
        </w:trPr>
        <w:tc>
          <w:tcPr>
            <w:tcW w:w="0" w:type="auto"/>
            <w:gridSpan w:val="6"/>
            <w:vAlign w:val="center"/>
          </w:tcPr>
          <w:p w14:paraId="2213B760" w14:textId="77777777" w:rsidR="007917E2" w:rsidRPr="004753B7" w:rsidRDefault="007917E2" w:rsidP="007917E2">
            <w:pPr>
              <w:spacing w:line="240" w:lineRule="auto"/>
              <w:jc w:val="center"/>
              <w:rPr>
                <w:noProof/>
              </w:rPr>
            </w:pPr>
            <w:r w:rsidRPr="004753B7">
              <w:rPr>
                <w:noProof/>
              </w:rPr>
              <w:drawing>
                <wp:inline distT="0" distB="0" distL="0" distR="0" wp14:anchorId="15FB4092" wp14:editId="62E8F16F">
                  <wp:extent cx="2095500" cy="1308100"/>
                  <wp:effectExtent l="0" t="0" r="0" b="0"/>
                  <wp:docPr id="1388" name="Picture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9"/>
                          <a:stretch>
                            <a:fillRect/>
                          </a:stretch>
                        </pic:blipFill>
                        <pic:spPr>
                          <a:xfrm>
                            <a:off x="0" y="0"/>
                            <a:ext cx="2095500" cy="1308100"/>
                          </a:xfrm>
                          <a:prstGeom prst="rect">
                            <a:avLst/>
                          </a:prstGeom>
                        </pic:spPr>
                      </pic:pic>
                    </a:graphicData>
                  </a:graphic>
                </wp:inline>
              </w:drawing>
            </w:r>
          </w:p>
        </w:tc>
      </w:tr>
      <w:tr w:rsidR="007917E2" w14:paraId="0F1DDD92" w14:textId="77777777" w:rsidTr="000102B4">
        <w:trPr>
          <w:jc w:val="center"/>
        </w:trPr>
        <w:tc>
          <w:tcPr>
            <w:tcW w:w="0" w:type="auto"/>
            <w:vMerge w:val="restart"/>
            <w:vAlign w:val="center"/>
          </w:tcPr>
          <w:p w14:paraId="5512559A" w14:textId="77777777" w:rsidR="007917E2" w:rsidRPr="0090287F" w:rsidRDefault="007917E2" w:rsidP="007917E2">
            <w:pPr>
              <w:spacing w:line="240" w:lineRule="auto"/>
              <w:jc w:val="center"/>
              <w:rPr>
                <w:b/>
                <w:bCs/>
              </w:rPr>
            </w:pPr>
            <w:r w:rsidRPr="0090287F">
              <w:rPr>
                <w:b/>
                <w:bCs/>
              </w:rPr>
              <w:t>Cluster</w:t>
            </w:r>
          </w:p>
        </w:tc>
        <w:tc>
          <w:tcPr>
            <w:tcW w:w="0" w:type="auto"/>
            <w:gridSpan w:val="5"/>
            <w:vAlign w:val="center"/>
          </w:tcPr>
          <w:p w14:paraId="3B6AE69D" w14:textId="77777777" w:rsidR="007917E2" w:rsidRPr="0090287F" w:rsidRDefault="007917E2" w:rsidP="007917E2">
            <w:pPr>
              <w:spacing w:line="240" w:lineRule="auto"/>
              <w:jc w:val="center"/>
              <w:rPr>
                <w:b/>
                <w:bCs/>
              </w:rPr>
            </w:pPr>
            <w:r w:rsidRPr="0090287F">
              <w:rPr>
                <w:b/>
                <w:bCs/>
              </w:rPr>
              <w:t>Dihedral angle</w:t>
            </w:r>
          </w:p>
        </w:tc>
      </w:tr>
      <w:tr w:rsidR="007917E2" w14:paraId="52DDD5DF" w14:textId="77777777" w:rsidTr="000102B4">
        <w:trPr>
          <w:jc w:val="center"/>
        </w:trPr>
        <w:tc>
          <w:tcPr>
            <w:tcW w:w="0" w:type="auto"/>
            <w:vMerge/>
            <w:vAlign w:val="center"/>
          </w:tcPr>
          <w:p w14:paraId="07C9D6ED" w14:textId="77777777" w:rsidR="007917E2" w:rsidRDefault="007917E2" w:rsidP="007917E2">
            <w:pPr>
              <w:spacing w:line="240" w:lineRule="auto"/>
              <w:jc w:val="center"/>
            </w:pPr>
          </w:p>
        </w:tc>
        <w:tc>
          <w:tcPr>
            <w:tcW w:w="0" w:type="auto"/>
            <w:vAlign w:val="center"/>
          </w:tcPr>
          <w:p w14:paraId="6546EE01" w14:textId="77777777" w:rsidR="007917E2" w:rsidRDefault="007917E2" w:rsidP="007917E2">
            <w:pPr>
              <w:spacing w:line="240" w:lineRule="auto"/>
              <w:jc w:val="center"/>
            </w:pPr>
            <w:r>
              <w:t>Propargyl</w:t>
            </w:r>
          </w:p>
          <w:p w14:paraId="6D258722" w14:textId="77777777" w:rsidR="007917E2" w:rsidRDefault="007917E2" w:rsidP="007917E2">
            <w:pPr>
              <w:spacing w:line="240" w:lineRule="auto"/>
              <w:jc w:val="center"/>
            </w:pPr>
            <w:r>
              <w:t>C10-C9-N1-C7</w:t>
            </w:r>
          </w:p>
        </w:tc>
        <w:tc>
          <w:tcPr>
            <w:tcW w:w="0" w:type="auto"/>
            <w:vAlign w:val="center"/>
          </w:tcPr>
          <w:p w14:paraId="53BE1D55" w14:textId="77777777" w:rsidR="007917E2" w:rsidRDefault="007917E2" w:rsidP="007917E2">
            <w:pPr>
              <w:spacing w:line="240" w:lineRule="auto"/>
              <w:jc w:val="center"/>
            </w:pPr>
            <w:r>
              <w:t>Backbone</w:t>
            </w:r>
          </w:p>
          <w:p w14:paraId="3F783AFE" w14:textId="77777777" w:rsidR="007917E2" w:rsidRDefault="007917E2" w:rsidP="007917E2">
            <w:pPr>
              <w:spacing w:line="240" w:lineRule="auto"/>
              <w:jc w:val="center"/>
            </w:pPr>
            <w:r>
              <w:t>N1-C7-C6-N5</w:t>
            </w:r>
          </w:p>
        </w:tc>
        <w:tc>
          <w:tcPr>
            <w:tcW w:w="0" w:type="auto"/>
            <w:vAlign w:val="center"/>
          </w:tcPr>
          <w:p w14:paraId="027BF872" w14:textId="77777777" w:rsidR="007917E2" w:rsidRDefault="007917E2" w:rsidP="007917E2">
            <w:pPr>
              <w:spacing w:line="240" w:lineRule="auto"/>
              <w:jc w:val="center"/>
            </w:pPr>
            <w:r>
              <w:t>3,5-difluorobenzyl</w:t>
            </w:r>
          </w:p>
          <w:p w14:paraId="68F6DC8B" w14:textId="77777777" w:rsidR="007917E2" w:rsidRDefault="007917E2" w:rsidP="007917E2">
            <w:pPr>
              <w:spacing w:line="240" w:lineRule="auto"/>
              <w:jc w:val="center"/>
            </w:pPr>
            <w:r>
              <w:t>C7-C6-C17-C18</w:t>
            </w:r>
          </w:p>
        </w:tc>
        <w:tc>
          <w:tcPr>
            <w:tcW w:w="0" w:type="auto"/>
            <w:vAlign w:val="center"/>
          </w:tcPr>
          <w:p w14:paraId="6177A400" w14:textId="77777777" w:rsidR="007917E2" w:rsidRDefault="007917E2" w:rsidP="007917E2">
            <w:pPr>
              <w:spacing w:line="240" w:lineRule="auto"/>
              <w:jc w:val="center"/>
            </w:pPr>
            <w:r>
              <w:t>Heptenoyl</w:t>
            </w:r>
          </w:p>
          <w:p w14:paraId="45DB8D3C" w14:textId="77777777" w:rsidR="007917E2" w:rsidRDefault="007917E2" w:rsidP="007917E2">
            <w:pPr>
              <w:spacing w:line="240" w:lineRule="auto"/>
              <w:jc w:val="center"/>
            </w:pPr>
            <w:r>
              <w:t>C13-C15-C16-C26</w:t>
            </w:r>
          </w:p>
        </w:tc>
        <w:tc>
          <w:tcPr>
            <w:tcW w:w="0" w:type="auto"/>
          </w:tcPr>
          <w:p w14:paraId="12C60C98" w14:textId="77777777" w:rsidR="007917E2" w:rsidRDefault="007917E2" w:rsidP="007917E2">
            <w:pPr>
              <w:spacing w:line="240" w:lineRule="auto"/>
              <w:jc w:val="center"/>
            </w:pPr>
            <w:r>
              <w:t>C6-N5-C31-O32</w:t>
            </w:r>
          </w:p>
        </w:tc>
      </w:tr>
      <w:tr w:rsidR="007917E2" w14:paraId="3CB749DB" w14:textId="77777777" w:rsidTr="000102B4">
        <w:trPr>
          <w:jc w:val="center"/>
        </w:trPr>
        <w:tc>
          <w:tcPr>
            <w:tcW w:w="0" w:type="auto"/>
            <w:vAlign w:val="center"/>
          </w:tcPr>
          <w:p w14:paraId="23629DC3" w14:textId="77777777" w:rsidR="007917E2" w:rsidRDefault="007917E2" w:rsidP="007917E2">
            <w:pPr>
              <w:spacing w:line="240" w:lineRule="auto"/>
              <w:jc w:val="center"/>
            </w:pPr>
            <w:r>
              <w:t>1</w:t>
            </w:r>
          </w:p>
        </w:tc>
        <w:tc>
          <w:tcPr>
            <w:tcW w:w="0" w:type="auto"/>
            <w:vAlign w:val="center"/>
          </w:tcPr>
          <w:p w14:paraId="194AFBD6" w14:textId="77777777" w:rsidR="007917E2" w:rsidRDefault="007917E2" w:rsidP="007917E2">
            <w:pPr>
              <w:spacing w:line="240" w:lineRule="auto"/>
              <w:jc w:val="center"/>
            </w:pPr>
            <w:r>
              <w:t>81.4</w:t>
            </w:r>
          </w:p>
        </w:tc>
        <w:tc>
          <w:tcPr>
            <w:tcW w:w="0" w:type="auto"/>
            <w:vAlign w:val="center"/>
          </w:tcPr>
          <w:p w14:paraId="6CAC0AD8" w14:textId="77777777" w:rsidR="007917E2" w:rsidRDefault="007917E2" w:rsidP="007917E2">
            <w:pPr>
              <w:spacing w:line="240" w:lineRule="auto"/>
              <w:jc w:val="center"/>
            </w:pPr>
            <w:r>
              <w:t>41.6</w:t>
            </w:r>
          </w:p>
        </w:tc>
        <w:tc>
          <w:tcPr>
            <w:tcW w:w="0" w:type="auto"/>
            <w:vAlign w:val="center"/>
          </w:tcPr>
          <w:p w14:paraId="1F28F2F6" w14:textId="77777777" w:rsidR="007917E2" w:rsidRDefault="007917E2" w:rsidP="007917E2">
            <w:pPr>
              <w:spacing w:line="240" w:lineRule="auto"/>
              <w:jc w:val="center"/>
            </w:pPr>
            <w:r>
              <w:t>163.7</w:t>
            </w:r>
          </w:p>
        </w:tc>
        <w:tc>
          <w:tcPr>
            <w:tcW w:w="0" w:type="auto"/>
            <w:vAlign w:val="center"/>
          </w:tcPr>
          <w:p w14:paraId="00FD8FD4" w14:textId="77777777" w:rsidR="007917E2" w:rsidRDefault="007917E2" w:rsidP="007917E2">
            <w:pPr>
              <w:spacing w:line="240" w:lineRule="auto"/>
              <w:jc w:val="center"/>
            </w:pPr>
            <w:r>
              <w:t>-79.9</w:t>
            </w:r>
          </w:p>
        </w:tc>
        <w:tc>
          <w:tcPr>
            <w:tcW w:w="0" w:type="auto"/>
          </w:tcPr>
          <w:p w14:paraId="1A835DEF" w14:textId="77777777" w:rsidR="007917E2" w:rsidRDefault="007917E2" w:rsidP="007917E2">
            <w:pPr>
              <w:spacing w:line="240" w:lineRule="auto"/>
              <w:jc w:val="center"/>
            </w:pPr>
            <w:r>
              <w:t>172.2</w:t>
            </w:r>
          </w:p>
        </w:tc>
      </w:tr>
      <w:tr w:rsidR="007917E2" w14:paraId="0D414BAB" w14:textId="77777777" w:rsidTr="000102B4">
        <w:trPr>
          <w:jc w:val="center"/>
        </w:trPr>
        <w:tc>
          <w:tcPr>
            <w:tcW w:w="0" w:type="auto"/>
            <w:vAlign w:val="center"/>
          </w:tcPr>
          <w:p w14:paraId="5E992618" w14:textId="77777777" w:rsidR="007917E2" w:rsidRDefault="007917E2" w:rsidP="007917E2">
            <w:pPr>
              <w:spacing w:line="240" w:lineRule="auto"/>
              <w:jc w:val="center"/>
            </w:pPr>
            <w:r>
              <w:t>2</w:t>
            </w:r>
          </w:p>
        </w:tc>
        <w:tc>
          <w:tcPr>
            <w:tcW w:w="0" w:type="auto"/>
            <w:vAlign w:val="center"/>
          </w:tcPr>
          <w:p w14:paraId="34574C79" w14:textId="77777777" w:rsidR="007917E2" w:rsidRDefault="007917E2" w:rsidP="007917E2">
            <w:pPr>
              <w:spacing w:line="240" w:lineRule="auto"/>
              <w:jc w:val="center"/>
            </w:pPr>
            <w:r>
              <w:t>83.5</w:t>
            </w:r>
          </w:p>
        </w:tc>
        <w:tc>
          <w:tcPr>
            <w:tcW w:w="0" w:type="auto"/>
            <w:vAlign w:val="center"/>
          </w:tcPr>
          <w:p w14:paraId="141D8B10" w14:textId="77777777" w:rsidR="007917E2" w:rsidRDefault="007917E2" w:rsidP="007917E2">
            <w:pPr>
              <w:spacing w:line="240" w:lineRule="auto"/>
              <w:jc w:val="center"/>
            </w:pPr>
            <w:r>
              <w:t>57.9</w:t>
            </w:r>
          </w:p>
        </w:tc>
        <w:tc>
          <w:tcPr>
            <w:tcW w:w="0" w:type="auto"/>
            <w:vAlign w:val="center"/>
          </w:tcPr>
          <w:p w14:paraId="4C6C94C4" w14:textId="77777777" w:rsidR="007917E2" w:rsidRDefault="007917E2" w:rsidP="007917E2">
            <w:pPr>
              <w:spacing w:line="240" w:lineRule="auto"/>
              <w:jc w:val="center"/>
            </w:pPr>
            <w:r>
              <w:t>-172.1</w:t>
            </w:r>
          </w:p>
        </w:tc>
        <w:tc>
          <w:tcPr>
            <w:tcW w:w="0" w:type="auto"/>
            <w:vAlign w:val="center"/>
          </w:tcPr>
          <w:p w14:paraId="7C9406A1" w14:textId="77777777" w:rsidR="007917E2" w:rsidRDefault="007917E2" w:rsidP="007917E2">
            <w:pPr>
              <w:spacing w:line="240" w:lineRule="auto"/>
              <w:jc w:val="center"/>
            </w:pPr>
            <w:r>
              <w:t>101.9</w:t>
            </w:r>
          </w:p>
        </w:tc>
        <w:tc>
          <w:tcPr>
            <w:tcW w:w="0" w:type="auto"/>
          </w:tcPr>
          <w:p w14:paraId="55CF501D" w14:textId="77777777" w:rsidR="007917E2" w:rsidRDefault="007917E2" w:rsidP="007917E2">
            <w:pPr>
              <w:spacing w:line="240" w:lineRule="auto"/>
              <w:jc w:val="center"/>
            </w:pPr>
            <w:r>
              <w:t>161.3</w:t>
            </w:r>
          </w:p>
        </w:tc>
      </w:tr>
      <w:tr w:rsidR="007917E2" w14:paraId="7F5E01BE" w14:textId="77777777" w:rsidTr="000102B4">
        <w:trPr>
          <w:jc w:val="center"/>
        </w:trPr>
        <w:tc>
          <w:tcPr>
            <w:tcW w:w="0" w:type="auto"/>
            <w:vAlign w:val="center"/>
          </w:tcPr>
          <w:p w14:paraId="1D009E83" w14:textId="77777777" w:rsidR="007917E2" w:rsidRDefault="007917E2" w:rsidP="007917E2">
            <w:pPr>
              <w:spacing w:line="240" w:lineRule="auto"/>
              <w:jc w:val="center"/>
            </w:pPr>
            <w:r>
              <w:t>3</w:t>
            </w:r>
          </w:p>
        </w:tc>
        <w:tc>
          <w:tcPr>
            <w:tcW w:w="0" w:type="auto"/>
            <w:vAlign w:val="center"/>
          </w:tcPr>
          <w:p w14:paraId="3BCDD4B1" w14:textId="77777777" w:rsidR="007917E2" w:rsidRDefault="007917E2" w:rsidP="007917E2">
            <w:pPr>
              <w:spacing w:line="240" w:lineRule="auto"/>
              <w:jc w:val="center"/>
            </w:pPr>
            <w:r>
              <w:t>105.0</w:t>
            </w:r>
          </w:p>
        </w:tc>
        <w:tc>
          <w:tcPr>
            <w:tcW w:w="0" w:type="auto"/>
            <w:vAlign w:val="center"/>
          </w:tcPr>
          <w:p w14:paraId="6265609E" w14:textId="77777777" w:rsidR="007917E2" w:rsidRDefault="007917E2" w:rsidP="007917E2">
            <w:pPr>
              <w:spacing w:line="240" w:lineRule="auto"/>
              <w:jc w:val="center"/>
            </w:pPr>
            <w:r>
              <w:t>45.4</w:t>
            </w:r>
          </w:p>
        </w:tc>
        <w:tc>
          <w:tcPr>
            <w:tcW w:w="0" w:type="auto"/>
            <w:vAlign w:val="center"/>
          </w:tcPr>
          <w:p w14:paraId="663870D4" w14:textId="77777777" w:rsidR="007917E2" w:rsidRDefault="007917E2" w:rsidP="007917E2">
            <w:pPr>
              <w:spacing w:line="240" w:lineRule="auto"/>
              <w:jc w:val="center"/>
            </w:pPr>
            <w:r>
              <w:t>169.6</w:t>
            </w:r>
          </w:p>
        </w:tc>
        <w:tc>
          <w:tcPr>
            <w:tcW w:w="0" w:type="auto"/>
            <w:vAlign w:val="center"/>
          </w:tcPr>
          <w:p w14:paraId="1E4D5048" w14:textId="77777777" w:rsidR="007917E2" w:rsidRDefault="007917E2" w:rsidP="007917E2">
            <w:pPr>
              <w:spacing w:line="240" w:lineRule="auto"/>
              <w:jc w:val="center"/>
            </w:pPr>
            <w:r>
              <w:t>81.5</w:t>
            </w:r>
          </w:p>
        </w:tc>
        <w:tc>
          <w:tcPr>
            <w:tcW w:w="0" w:type="auto"/>
          </w:tcPr>
          <w:p w14:paraId="170D96C7" w14:textId="77777777" w:rsidR="007917E2" w:rsidRDefault="007917E2" w:rsidP="007917E2">
            <w:pPr>
              <w:spacing w:line="240" w:lineRule="auto"/>
              <w:jc w:val="center"/>
            </w:pPr>
            <w:r>
              <w:t>173.9</w:t>
            </w:r>
          </w:p>
        </w:tc>
      </w:tr>
      <w:tr w:rsidR="007917E2" w14:paraId="1D0F4D8D" w14:textId="77777777" w:rsidTr="000102B4">
        <w:trPr>
          <w:jc w:val="center"/>
        </w:trPr>
        <w:tc>
          <w:tcPr>
            <w:tcW w:w="0" w:type="auto"/>
            <w:vAlign w:val="center"/>
          </w:tcPr>
          <w:p w14:paraId="5475D1BB" w14:textId="77777777" w:rsidR="007917E2" w:rsidRDefault="007917E2" w:rsidP="007917E2">
            <w:pPr>
              <w:spacing w:line="240" w:lineRule="auto"/>
              <w:jc w:val="center"/>
            </w:pPr>
            <w:r>
              <w:t>4</w:t>
            </w:r>
          </w:p>
        </w:tc>
        <w:tc>
          <w:tcPr>
            <w:tcW w:w="0" w:type="auto"/>
            <w:vAlign w:val="center"/>
          </w:tcPr>
          <w:p w14:paraId="46FBC894" w14:textId="77777777" w:rsidR="007917E2" w:rsidRDefault="007917E2" w:rsidP="007917E2">
            <w:pPr>
              <w:spacing w:line="240" w:lineRule="auto"/>
              <w:jc w:val="center"/>
            </w:pPr>
            <w:r>
              <w:t>104.5</w:t>
            </w:r>
          </w:p>
        </w:tc>
        <w:tc>
          <w:tcPr>
            <w:tcW w:w="0" w:type="auto"/>
            <w:vAlign w:val="center"/>
          </w:tcPr>
          <w:p w14:paraId="444AA0D8" w14:textId="77777777" w:rsidR="007917E2" w:rsidRDefault="007917E2" w:rsidP="007917E2">
            <w:pPr>
              <w:spacing w:line="240" w:lineRule="auto"/>
              <w:jc w:val="center"/>
            </w:pPr>
            <w:r>
              <w:t>57.4</w:t>
            </w:r>
          </w:p>
        </w:tc>
        <w:tc>
          <w:tcPr>
            <w:tcW w:w="0" w:type="auto"/>
            <w:vAlign w:val="center"/>
          </w:tcPr>
          <w:p w14:paraId="7E095874" w14:textId="77777777" w:rsidR="007917E2" w:rsidRDefault="007917E2" w:rsidP="007917E2">
            <w:pPr>
              <w:spacing w:line="240" w:lineRule="auto"/>
              <w:jc w:val="center"/>
            </w:pPr>
            <w:r>
              <w:t>176.6</w:t>
            </w:r>
          </w:p>
        </w:tc>
        <w:tc>
          <w:tcPr>
            <w:tcW w:w="0" w:type="auto"/>
            <w:vAlign w:val="center"/>
          </w:tcPr>
          <w:p w14:paraId="4793601D" w14:textId="77777777" w:rsidR="007917E2" w:rsidRDefault="007917E2" w:rsidP="007917E2">
            <w:pPr>
              <w:spacing w:line="240" w:lineRule="auto"/>
              <w:jc w:val="center"/>
            </w:pPr>
            <w:r>
              <w:t>-97.6</w:t>
            </w:r>
          </w:p>
        </w:tc>
        <w:tc>
          <w:tcPr>
            <w:tcW w:w="0" w:type="auto"/>
          </w:tcPr>
          <w:p w14:paraId="7BDB09AE" w14:textId="77777777" w:rsidR="007917E2" w:rsidRDefault="007917E2" w:rsidP="007917E2">
            <w:pPr>
              <w:spacing w:line="240" w:lineRule="auto"/>
              <w:jc w:val="center"/>
            </w:pPr>
            <w:r>
              <w:t>172.8</w:t>
            </w:r>
          </w:p>
        </w:tc>
      </w:tr>
      <w:tr w:rsidR="007917E2" w14:paraId="2708413F" w14:textId="77777777" w:rsidTr="000102B4">
        <w:trPr>
          <w:jc w:val="center"/>
        </w:trPr>
        <w:tc>
          <w:tcPr>
            <w:tcW w:w="0" w:type="auto"/>
            <w:vAlign w:val="center"/>
          </w:tcPr>
          <w:p w14:paraId="6F1EDF14" w14:textId="77777777" w:rsidR="007917E2" w:rsidRDefault="007917E2" w:rsidP="007917E2">
            <w:pPr>
              <w:spacing w:line="240" w:lineRule="auto"/>
              <w:jc w:val="center"/>
            </w:pPr>
            <w:r>
              <w:t>5</w:t>
            </w:r>
          </w:p>
        </w:tc>
        <w:tc>
          <w:tcPr>
            <w:tcW w:w="0" w:type="auto"/>
            <w:vAlign w:val="center"/>
          </w:tcPr>
          <w:p w14:paraId="0E60FFB3" w14:textId="77777777" w:rsidR="007917E2" w:rsidRDefault="007917E2" w:rsidP="007917E2">
            <w:pPr>
              <w:spacing w:line="240" w:lineRule="auto"/>
              <w:jc w:val="center"/>
            </w:pPr>
            <w:r>
              <w:t>113.0</w:t>
            </w:r>
          </w:p>
        </w:tc>
        <w:tc>
          <w:tcPr>
            <w:tcW w:w="0" w:type="auto"/>
            <w:vAlign w:val="center"/>
          </w:tcPr>
          <w:p w14:paraId="3A3E2C34" w14:textId="77777777" w:rsidR="007917E2" w:rsidRDefault="007917E2" w:rsidP="007917E2">
            <w:pPr>
              <w:spacing w:line="240" w:lineRule="auto"/>
              <w:jc w:val="center"/>
            </w:pPr>
            <w:r>
              <w:t>48.6</w:t>
            </w:r>
          </w:p>
        </w:tc>
        <w:tc>
          <w:tcPr>
            <w:tcW w:w="0" w:type="auto"/>
            <w:vAlign w:val="center"/>
          </w:tcPr>
          <w:p w14:paraId="7E3286E0" w14:textId="77777777" w:rsidR="007917E2" w:rsidRDefault="007917E2" w:rsidP="007917E2">
            <w:pPr>
              <w:spacing w:line="240" w:lineRule="auto"/>
              <w:jc w:val="center"/>
            </w:pPr>
            <w:r>
              <w:t>178.9</w:t>
            </w:r>
          </w:p>
        </w:tc>
        <w:tc>
          <w:tcPr>
            <w:tcW w:w="0" w:type="auto"/>
            <w:vAlign w:val="center"/>
          </w:tcPr>
          <w:p w14:paraId="736D4438" w14:textId="77777777" w:rsidR="007917E2" w:rsidRDefault="007917E2" w:rsidP="007917E2">
            <w:pPr>
              <w:spacing w:line="240" w:lineRule="auto"/>
              <w:jc w:val="center"/>
            </w:pPr>
            <w:r>
              <w:t>64.4</w:t>
            </w:r>
          </w:p>
        </w:tc>
        <w:tc>
          <w:tcPr>
            <w:tcW w:w="0" w:type="auto"/>
          </w:tcPr>
          <w:p w14:paraId="41DF1A7F" w14:textId="77777777" w:rsidR="007917E2" w:rsidRDefault="007917E2" w:rsidP="007917E2">
            <w:pPr>
              <w:spacing w:line="240" w:lineRule="auto"/>
              <w:jc w:val="center"/>
            </w:pPr>
            <w:r>
              <w:t>-174.5</w:t>
            </w:r>
          </w:p>
        </w:tc>
      </w:tr>
      <w:tr w:rsidR="007917E2" w14:paraId="510AD6AA" w14:textId="77777777" w:rsidTr="000102B4">
        <w:trPr>
          <w:jc w:val="center"/>
        </w:trPr>
        <w:tc>
          <w:tcPr>
            <w:tcW w:w="0" w:type="auto"/>
            <w:vAlign w:val="center"/>
          </w:tcPr>
          <w:p w14:paraId="02BBCFD4" w14:textId="77777777" w:rsidR="007917E2" w:rsidRDefault="007917E2" w:rsidP="007917E2">
            <w:pPr>
              <w:spacing w:line="240" w:lineRule="auto"/>
              <w:jc w:val="center"/>
            </w:pPr>
            <w:r>
              <w:t>6</w:t>
            </w:r>
          </w:p>
        </w:tc>
        <w:tc>
          <w:tcPr>
            <w:tcW w:w="0" w:type="auto"/>
            <w:vAlign w:val="center"/>
          </w:tcPr>
          <w:p w14:paraId="7A20A57E" w14:textId="77777777" w:rsidR="007917E2" w:rsidRDefault="007917E2" w:rsidP="007917E2">
            <w:pPr>
              <w:spacing w:line="240" w:lineRule="auto"/>
              <w:jc w:val="center"/>
            </w:pPr>
            <w:r>
              <w:t>82.8</w:t>
            </w:r>
          </w:p>
        </w:tc>
        <w:tc>
          <w:tcPr>
            <w:tcW w:w="0" w:type="auto"/>
            <w:vAlign w:val="center"/>
          </w:tcPr>
          <w:p w14:paraId="5179DCCB" w14:textId="77777777" w:rsidR="007917E2" w:rsidRDefault="007917E2" w:rsidP="007917E2">
            <w:pPr>
              <w:spacing w:line="240" w:lineRule="auto"/>
              <w:jc w:val="center"/>
            </w:pPr>
            <w:r>
              <w:t>56.9</w:t>
            </w:r>
          </w:p>
        </w:tc>
        <w:tc>
          <w:tcPr>
            <w:tcW w:w="0" w:type="auto"/>
            <w:vAlign w:val="center"/>
          </w:tcPr>
          <w:p w14:paraId="4B1838A1" w14:textId="77777777" w:rsidR="007917E2" w:rsidRDefault="007917E2" w:rsidP="007917E2">
            <w:pPr>
              <w:spacing w:line="240" w:lineRule="auto"/>
              <w:jc w:val="center"/>
            </w:pPr>
            <w:r>
              <w:t>82.8</w:t>
            </w:r>
          </w:p>
        </w:tc>
        <w:tc>
          <w:tcPr>
            <w:tcW w:w="0" w:type="auto"/>
            <w:vAlign w:val="center"/>
          </w:tcPr>
          <w:p w14:paraId="7B414D01" w14:textId="77777777" w:rsidR="007917E2" w:rsidRDefault="007917E2" w:rsidP="007917E2">
            <w:pPr>
              <w:spacing w:line="240" w:lineRule="auto"/>
              <w:jc w:val="center"/>
            </w:pPr>
            <w:r>
              <w:t>-167.2</w:t>
            </w:r>
          </w:p>
        </w:tc>
        <w:tc>
          <w:tcPr>
            <w:tcW w:w="0" w:type="auto"/>
          </w:tcPr>
          <w:p w14:paraId="13341B5F" w14:textId="77777777" w:rsidR="007917E2" w:rsidRDefault="007917E2" w:rsidP="007917E2">
            <w:pPr>
              <w:spacing w:line="240" w:lineRule="auto"/>
              <w:jc w:val="center"/>
            </w:pPr>
            <w:r>
              <w:t>169.9</w:t>
            </w:r>
          </w:p>
        </w:tc>
      </w:tr>
      <w:tr w:rsidR="007917E2" w14:paraId="7B9B5EDB" w14:textId="77777777" w:rsidTr="000102B4">
        <w:trPr>
          <w:jc w:val="center"/>
        </w:trPr>
        <w:tc>
          <w:tcPr>
            <w:tcW w:w="0" w:type="auto"/>
            <w:vAlign w:val="center"/>
          </w:tcPr>
          <w:p w14:paraId="27DA18B8" w14:textId="77777777" w:rsidR="007917E2" w:rsidRDefault="007917E2" w:rsidP="007917E2">
            <w:pPr>
              <w:spacing w:line="240" w:lineRule="auto"/>
              <w:jc w:val="center"/>
            </w:pPr>
            <w:r>
              <w:t>7</w:t>
            </w:r>
          </w:p>
        </w:tc>
        <w:tc>
          <w:tcPr>
            <w:tcW w:w="0" w:type="auto"/>
            <w:vAlign w:val="center"/>
          </w:tcPr>
          <w:p w14:paraId="74F2FFF7" w14:textId="77777777" w:rsidR="007917E2" w:rsidRDefault="007917E2" w:rsidP="007917E2">
            <w:pPr>
              <w:spacing w:line="240" w:lineRule="auto"/>
              <w:jc w:val="center"/>
            </w:pPr>
            <w:r>
              <w:t>-91.8</w:t>
            </w:r>
          </w:p>
        </w:tc>
        <w:tc>
          <w:tcPr>
            <w:tcW w:w="0" w:type="auto"/>
            <w:vAlign w:val="center"/>
          </w:tcPr>
          <w:p w14:paraId="29529E9E" w14:textId="77777777" w:rsidR="007917E2" w:rsidRDefault="007917E2" w:rsidP="007917E2">
            <w:pPr>
              <w:spacing w:line="240" w:lineRule="auto"/>
              <w:jc w:val="center"/>
            </w:pPr>
            <w:r>
              <w:t>35.0</w:t>
            </w:r>
          </w:p>
        </w:tc>
        <w:tc>
          <w:tcPr>
            <w:tcW w:w="0" w:type="auto"/>
            <w:vAlign w:val="center"/>
          </w:tcPr>
          <w:p w14:paraId="619BDED9" w14:textId="77777777" w:rsidR="007917E2" w:rsidRDefault="007917E2" w:rsidP="007917E2">
            <w:pPr>
              <w:spacing w:line="240" w:lineRule="auto"/>
              <w:jc w:val="center"/>
            </w:pPr>
            <w:r>
              <w:t>174.5</w:t>
            </w:r>
          </w:p>
        </w:tc>
        <w:tc>
          <w:tcPr>
            <w:tcW w:w="0" w:type="auto"/>
            <w:vAlign w:val="center"/>
          </w:tcPr>
          <w:p w14:paraId="33C127AA" w14:textId="77777777" w:rsidR="007917E2" w:rsidRDefault="007917E2" w:rsidP="007917E2">
            <w:pPr>
              <w:spacing w:line="240" w:lineRule="auto"/>
              <w:jc w:val="center"/>
            </w:pPr>
            <w:r>
              <w:t>-128.1</w:t>
            </w:r>
          </w:p>
        </w:tc>
        <w:tc>
          <w:tcPr>
            <w:tcW w:w="0" w:type="auto"/>
          </w:tcPr>
          <w:p w14:paraId="141B6FC4" w14:textId="77777777" w:rsidR="007917E2" w:rsidRDefault="007917E2" w:rsidP="007917E2">
            <w:pPr>
              <w:spacing w:line="240" w:lineRule="auto"/>
              <w:jc w:val="center"/>
            </w:pPr>
            <w:r>
              <w:t>152.0</w:t>
            </w:r>
          </w:p>
        </w:tc>
      </w:tr>
      <w:tr w:rsidR="007917E2" w14:paraId="2F2D4B6C" w14:textId="77777777" w:rsidTr="000102B4">
        <w:trPr>
          <w:jc w:val="center"/>
        </w:trPr>
        <w:tc>
          <w:tcPr>
            <w:tcW w:w="0" w:type="auto"/>
            <w:vAlign w:val="center"/>
          </w:tcPr>
          <w:p w14:paraId="129301A8" w14:textId="77777777" w:rsidR="007917E2" w:rsidRDefault="007917E2" w:rsidP="007917E2">
            <w:pPr>
              <w:spacing w:line="240" w:lineRule="auto"/>
              <w:jc w:val="center"/>
            </w:pPr>
            <w:r>
              <w:t>8</w:t>
            </w:r>
          </w:p>
        </w:tc>
        <w:tc>
          <w:tcPr>
            <w:tcW w:w="0" w:type="auto"/>
            <w:vAlign w:val="center"/>
          </w:tcPr>
          <w:p w14:paraId="2CB33484" w14:textId="77777777" w:rsidR="007917E2" w:rsidRDefault="007917E2" w:rsidP="007917E2">
            <w:pPr>
              <w:spacing w:line="240" w:lineRule="auto"/>
              <w:jc w:val="center"/>
            </w:pPr>
            <w:r>
              <w:t>95.6</w:t>
            </w:r>
          </w:p>
        </w:tc>
        <w:tc>
          <w:tcPr>
            <w:tcW w:w="0" w:type="auto"/>
            <w:vAlign w:val="center"/>
          </w:tcPr>
          <w:p w14:paraId="71F2856A" w14:textId="77777777" w:rsidR="007917E2" w:rsidRDefault="007917E2" w:rsidP="007917E2">
            <w:pPr>
              <w:spacing w:line="240" w:lineRule="auto"/>
              <w:jc w:val="center"/>
            </w:pPr>
            <w:r>
              <w:t>52.7</w:t>
            </w:r>
          </w:p>
        </w:tc>
        <w:tc>
          <w:tcPr>
            <w:tcW w:w="0" w:type="auto"/>
            <w:vAlign w:val="center"/>
          </w:tcPr>
          <w:p w14:paraId="7FF52F10" w14:textId="77777777" w:rsidR="007917E2" w:rsidRDefault="007917E2" w:rsidP="007917E2">
            <w:pPr>
              <w:spacing w:line="240" w:lineRule="auto"/>
              <w:jc w:val="center"/>
            </w:pPr>
            <w:r>
              <w:t>170.0</w:t>
            </w:r>
          </w:p>
        </w:tc>
        <w:tc>
          <w:tcPr>
            <w:tcW w:w="0" w:type="auto"/>
            <w:vAlign w:val="center"/>
          </w:tcPr>
          <w:p w14:paraId="7C1B66E1" w14:textId="77777777" w:rsidR="007917E2" w:rsidRDefault="007917E2" w:rsidP="007917E2">
            <w:pPr>
              <w:spacing w:line="240" w:lineRule="auto"/>
              <w:jc w:val="center"/>
            </w:pPr>
            <w:r>
              <w:t>-91.1</w:t>
            </w:r>
          </w:p>
        </w:tc>
        <w:tc>
          <w:tcPr>
            <w:tcW w:w="0" w:type="auto"/>
          </w:tcPr>
          <w:p w14:paraId="4246BF7F" w14:textId="77777777" w:rsidR="007917E2" w:rsidRDefault="007917E2" w:rsidP="007917E2">
            <w:pPr>
              <w:spacing w:line="240" w:lineRule="auto"/>
              <w:jc w:val="center"/>
            </w:pPr>
            <w:r>
              <w:t>172.4</w:t>
            </w:r>
          </w:p>
        </w:tc>
      </w:tr>
      <w:tr w:rsidR="007917E2" w14:paraId="75D4EAAB" w14:textId="77777777" w:rsidTr="000102B4">
        <w:trPr>
          <w:jc w:val="center"/>
        </w:trPr>
        <w:tc>
          <w:tcPr>
            <w:tcW w:w="0" w:type="auto"/>
            <w:vAlign w:val="center"/>
          </w:tcPr>
          <w:p w14:paraId="77B3315E" w14:textId="77777777" w:rsidR="007917E2" w:rsidRDefault="007917E2" w:rsidP="007917E2">
            <w:pPr>
              <w:spacing w:line="240" w:lineRule="auto"/>
              <w:jc w:val="center"/>
            </w:pPr>
            <w:r>
              <w:t>9</w:t>
            </w:r>
          </w:p>
        </w:tc>
        <w:tc>
          <w:tcPr>
            <w:tcW w:w="0" w:type="auto"/>
            <w:vAlign w:val="center"/>
          </w:tcPr>
          <w:p w14:paraId="3079D9C3" w14:textId="77777777" w:rsidR="007917E2" w:rsidRDefault="007917E2" w:rsidP="007917E2">
            <w:pPr>
              <w:spacing w:line="240" w:lineRule="auto"/>
              <w:jc w:val="center"/>
            </w:pPr>
            <w:r>
              <w:t>64.1</w:t>
            </w:r>
          </w:p>
        </w:tc>
        <w:tc>
          <w:tcPr>
            <w:tcW w:w="0" w:type="auto"/>
            <w:vAlign w:val="center"/>
          </w:tcPr>
          <w:p w14:paraId="4DA3D5FF" w14:textId="77777777" w:rsidR="007917E2" w:rsidRDefault="007917E2" w:rsidP="007917E2">
            <w:pPr>
              <w:spacing w:line="240" w:lineRule="auto"/>
              <w:jc w:val="center"/>
            </w:pPr>
            <w:r>
              <w:t>40.4</w:t>
            </w:r>
          </w:p>
        </w:tc>
        <w:tc>
          <w:tcPr>
            <w:tcW w:w="0" w:type="auto"/>
            <w:vAlign w:val="center"/>
          </w:tcPr>
          <w:p w14:paraId="21556E68" w14:textId="77777777" w:rsidR="007917E2" w:rsidRDefault="007917E2" w:rsidP="007917E2">
            <w:pPr>
              <w:spacing w:line="240" w:lineRule="auto"/>
              <w:jc w:val="center"/>
            </w:pPr>
            <w:r>
              <w:t>59.0</w:t>
            </w:r>
          </w:p>
        </w:tc>
        <w:tc>
          <w:tcPr>
            <w:tcW w:w="0" w:type="auto"/>
            <w:vAlign w:val="center"/>
          </w:tcPr>
          <w:p w14:paraId="65794C4B" w14:textId="77777777" w:rsidR="007917E2" w:rsidRDefault="007917E2" w:rsidP="007917E2">
            <w:pPr>
              <w:spacing w:line="240" w:lineRule="auto"/>
              <w:jc w:val="center"/>
            </w:pPr>
            <w:r>
              <w:t>110.4</w:t>
            </w:r>
          </w:p>
        </w:tc>
        <w:tc>
          <w:tcPr>
            <w:tcW w:w="0" w:type="auto"/>
          </w:tcPr>
          <w:p w14:paraId="7970C224" w14:textId="77777777" w:rsidR="007917E2" w:rsidRDefault="007917E2" w:rsidP="007917E2">
            <w:pPr>
              <w:keepNext/>
              <w:spacing w:line="240" w:lineRule="auto"/>
              <w:jc w:val="center"/>
            </w:pPr>
            <w:r>
              <w:t>174.0</w:t>
            </w:r>
          </w:p>
        </w:tc>
      </w:tr>
    </w:tbl>
    <w:p w14:paraId="043B8B40" w14:textId="39765C26" w:rsidR="007917E2" w:rsidRDefault="007917E2" w:rsidP="007917E2">
      <w:pPr>
        <w:pStyle w:val="Caption"/>
      </w:pPr>
      <w:bookmarkStart w:id="188" w:name="_Toc102742396"/>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17</w:t>
      </w:r>
      <w:r w:rsidR="00A56DCB">
        <w:rPr>
          <w:noProof/>
        </w:rPr>
        <w:fldChar w:fldCharType="end"/>
      </w:r>
      <w:r w:rsidRPr="008C7A63">
        <w:t xml:space="preserve"> </w:t>
      </w:r>
      <w:r>
        <w:t>Summary of the dihedral angles of the conformer ensemble of analog 3.26.</w:t>
      </w:r>
      <w:bookmarkEnd w:id="188"/>
    </w:p>
    <w:p w14:paraId="7B59C3BA" w14:textId="77777777" w:rsidR="007917E2" w:rsidRDefault="007917E2" w:rsidP="007917E2">
      <w:pPr>
        <w:pStyle w:val="Caption"/>
      </w:pPr>
    </w:p>
    <w:tbl>
      <w:tblPr>
        <w:tblStyle w:val="TableGrid"/>
        <w:tblW w:w="0" w:type="auto"/>
        <w:jc w:val="center"/>
        <w:tblLook w:val="04A0" w:firstRow="1" w:lastRow="0" w:firstColumn="1" w:lastColumn="0" w:noHBand="0" w:noVBand="1"/>
      </w:tblPr>
      <w:tblGrid>
        <w:gridCol w:w="976"/>
        <w:gridCol w:w="1830"/>
        <w:gridCol w:w="1603"/>
        <w:gridCol w:w="2009"/>
        <w:gridCol w:w="2057"/>
        <w:gridCol w:w="1843"/>
      </w:tblGrid>
      <w:tr w:rsidR="007917E2" w14:paraId="27072AD0" w14:textId="77777777" w:rsidTr="000102B4">
        <w:trPr>
          <w:jc w:val="center"/>
        </w:trPr>
        <w:tc>
          <w:tcPr>
            <w:tcW w:w="0" w:type="auto"/>
            <w:gridSpan w:val="6"/>
            <w:vAlign w:val="center"/>
          </w:tcPr>
          <w:p w14:paraId="3DB6C097" w14:textId="77777777" w:rsidR="007917E2" w:rsidRPr="007E5FD7" w:rsidRDefault="007917E2" w:rsidP="007917E2">
            <w:pPr>
              <w:spacing w:line="240" w:lineRule="auto"/>
              <w:jc w:val="center"/>
              <w:rPr>
                <w:noProof/>
              </w:rPr>
            </w:pPr>
            <w:r w:rsidRPr="00844B8F">
              <w:rPr>
                <w:noProof/>
              </w:rPr>
              <w:drawing>
                <wp:inline distT="0" distB="0" distL="0" distR="0" wp14:anchorId="1D832BB5" wp14:editId="4C30864F">
                  <wp:extent cx="2032000" cy="1206500"/>
                  <wp:effectExtent l="0" t="0" r="0" b="0"/>
                  <wp:docPr id="1389" name="Picture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0"/>
                          <a:stretch>
                            <a:fillRect/>
                          </a:stretch>
                        </pic:blipFill>
                        <pic:spPr>
                          <a:xfrm>
                            <a:off x="0" y="0"/>
                            <a:ext cx="2032000" cy="1206500"/>
                          </a:xfrm>
                          <a:prstGeom prst="rect">
                            <a:avLst/>
                          </a:prstGeom>
                        </pic:spPr>
                      </pic:pic>
                    </a:graphicData>
                  </a:graphic>
                </wp:inline>
              </w:drawing>
            </w:r>
          </w:p>
        </w:tc>
      </w:tr>
      <w:tr w:rsidR="007917E2" w14:paraId="3CB00617" w14:textId="77777777" w:rsidTr="000102B4">
        <w:trPr>
          <w:jc w:val="center"/>
        </w:trPr>
        <w:tc>
          <w:tcPr>
            <w:tcW w:w="0" w:type="auto"/>
            <w:vMerge w:val="restart"/>
            <w:vAlign w:val="center"/>
          </w:tcPr>
          <w:p w14:paraId="59022BC0" w14:textId="77777777" w:rsidR="007917E2" w:rsidRPr="0090287F" w:rsidRDefault="007917E2" w:rsidP="007917E2">
            <w:pPr>
              <w:spacing w:line="240" w:lineRule="auto"/>
              <w:jc w:val="center"/>
              <w:rPr>
                <w:b/>
                <w:bCs/>
              </w:rPr>
            </w:pPr>
            <w:r w:rsidRPr="0090287F">
              <w:rPr>
                <w:b/>
                <w:bCs/>
              </w:rPr>
              <w:t>Cluster</w:t>
            </w:r>
          </w:p>
        </w:tc>
        <w:tc>
          <w:tcPr>
            <w:tcW w:w="0" w:type="auto"/>
            <w:gridSpan w:val="5"/>
            <w:vAlign w:val="center"/>
          </w:tcPr>
          <w:p w14:paraId="43555BD0" w14:textId="77777777" w:rsidR="007917E2" w:rsidRPr="0090287F" w:rsidRDefault="007917E2" w:rsidP="007917E2">
            <w:pPr>
              <w:spacing w:line="240" w:lineRule="auto"/>
              <w:jc w:val="center"/>
              <w:rPr>
                <w:b/>
                <w:bCs/>
              </w:rPr>
            </w:pPr>
            <w:r w:rsidRPr="0090287F">
              <w:rPr>
                <w:b/>
                <w:bCs/>
              </w:rPr>
              <w:t>Dihedral angle</w:t>
            </w:r>
          </w:p>
        </w:tc>
      </w:tr>
      <w:tr w:rsidR="007917E2" w14:paraId="1721DCF9" w14:textId="77777777" w:rsidTr="000102B4">
        <w:trPr>
          <w:jc w:val="center"/>
        </w:trPr>
        <w:tc>
          <w:tcPr>
            <w:tcW w:w="0" w:type="auto"/>
            <w:vMerge/>
            <w:vAlign w:val="center"/>
          </w:tcPr>
          <w:p w14:paraId="47E67DCA" w14:textId="77777777" w:rsidR="007917E2" w:rsidRDefault="007917E2" w:rsidP="007917E2">
            <w:pPr>
              <w:spacing w:line="240" w:lineRule="auto"/>
              <w:jc w:val="center"/>
            </w:pPr>
          </w:p>
        </w:tc>
        <w:tc>
          <w:tcPr>
            <w:tcW w:w="0" w:type="auto"/>
            <w:vAlign w:val="center"/>
          </w:tcPr>
          <w:p w14:paraId="70749BA0" w14:textId="77777777" w:rsidR="007917E2" w:rsidRDefault="007917E2" w:rsidP="007917E2">
            <w:pPr>
              <w:spacing w:line="240" w:lineRule="auto"/>
              <w:jc w:val="center"/>
            </w:pPr>
            <w:r>
              <w:t>Propargyl</w:t>
            </w:r>
          </w:p>
          <w:p w14:paraId="448342E2" w14:textId="77777777" w:rsidR="007917E2" w:rsidRDefault="007917E2" w:rsidP="007917E2">
            <w:pPr>
              <w:spacing w:line="240" w:lineRule="auto"/>
              <w:jc w:val="center"/>
            </w:pPr>
            <w:r>
              <w:t>C11-C10-N1-C8</w:t>
            </w:r>
          </w:p>
        </w:tc>
        <w:tc>
          <w:tcPr>
            <w:tcW w:w="0" w:type="auto"/>
            <w:vAlign w:val="center"/>
          </w:tcPr>
          <w:p w14:paraId="7AA9B862" w14:textId="77777777" w:rsidR="007917E2" w:rsidRDefault="007917E2" w:rsidP="007917E2">
            <w:pPr>
              <w:spacing w:line="240" w:lineRule="auto"/>
              <w:jc w:val="center"/>
            </w:pPr>
            <w:r>
              <w:t>Backbone</w:t>
            </w:r>
          </w:p>
          <w:p w14:paraId="5C137119" w14:textId="77777777" w:rsidR="007917E2" w:rsidRDefault="007917E2" w:rsidP="007917E2">
            <w:pPr>
              <w:spacing w:line="240" w:lineRule="auto"/>
              <w:jc w:val="center"/>
            </w:pPr>
            <w:r>
              <w:t>N1-C8-C7-N6</w:t>
            </w:r>
          </w:p>
        </w:tc>
        <w:tc>
          <w:tcPr>
            <w:tcW w:w="0" w:type="auto"/>
            <w:vAlign w:val="center"/>
          </w:tcPr>
          <w:p w14:paraId="70E6C2B1" w14:textId="77777777" w:rsidR="007917E2" w:rsidRDefault="007917E2" w:rsidP="007917E2">
            <w:pPr>
              <w:spacing w:line="240" w:lineRule="auto"/>
              <w:jc w:val="center"/>
            </w:pPr>
            <w:r>
              <w:t>3,5-difluorobenzyl</w:t>
            </w:r>
          </w:p>
          <w:p w14:paraId="5FC7EEBE" w14:textId="77777777" w:rsidR="007917E2" w:rsidRDefault="007917E2" w:rsidP="007917E2">
            <w:pPr>
              <w:spacing w:line="240" w:lineRule="auto"/>
              <w:jc w:val="center"/>
            </w:pPr>
            <w:r>
              <w:t>C8-C7-C13-C14</w:t>
            </w:r>
          </w:p>
        </w:tc>
        <w:tc>
          <w:tcPr>
            <w:tcW w:w="0" w:type="auto"/>
            <w:vAlign w:val="center"/>
          </w:tcPr>
          <w:p w14:paraId="141EE557" w14:textId="77777777" w:rsidR="007917E2" w:rsidRDefault="007917E2" w:rsidP="007917E2">
            <w:pPr>
              <w:spacing w:line="240" w:lineRule="auto"/>
              <w:jc w:val="center"/>
            </w:pPr>
            <w:r>
              <w:t>Heptenoyl</w:t>
            </w:r>
          </w:p>
          <w:p w14:paraId="0050E6D1" w14:textId="77777777" w:rsidR="007917E2" w:rsidRDefault="007917E2" w:rsidP="007917E2">
            <w:pPr>
              <w:spacing w:line="240" w:lineRule="auto"/>
              <w:jc w:val="center"/>
            </w:pPr>
            <w:r>
              <w:t>C24-C25-C26-C27</w:t>
            </w:r>
          </w:p>
        </w:tc>
        <w:tc>
          <w:tcPr>
            <w:tcW w:w="0" w:type="auto"/>
          </w:tcPr>
          <w:p w14:paraId="3AB399D9" w14:textId="77777777" w:rsidR="007917E2" w:rsidRDefault="007917E2" w:rsidP="007917E2">
            <w:pPr>
              <w:spacing w:line="240" w:lineRule="auto"/>
              <w:jc w:val="center"/>
            </w:pPr>
            <w:r>
              <w:t>C7-N6-C40-O41</w:t>
            </w:r>
          </w:p>
        </w:tc>
      </w:tr>
      <w:tr w:rsidR="007917E2" w14:paraId="13EDB079" w14:textId="77777777" w:rsidTr="000102B4">
        <w:trPr>
          <w:jc w:val="center"/>
        </w:trPr>
        <w:tc>
          <w:tcPr>
            <w:tcW w:w="0" w:type="auto"/>
            <w:vAlign w:val="center"/>
          </w:tcPr>
          <w:p w14:paraId="0926F4BB" w14:textId="77777777" w:rsidR="007917E2" w:rsidRDefault="007917E2" w:rsidP="007917E2">
            <w:pPr>
              <w:spacing w:line="240" w:lineRule="auto"/>
              <w:jc w:val="center"/>
            </w:pPr>
            <w:r>
              <w:t>1</w:t>
            </w:r>
          </w:p>
        </w:tc>
        <w:tc>
          <w:tcPr>
            <w:tcW w:w="0" w:type="auto"/>
            <w:vAlign w:val="center"/>
          </w:tcPr>
          <w:p w14:paraId="36876D38" w14:textId="77777777" w:rsidR="007917E2" w:rsidRDefault="007917E2" w:rsidP="007917E2">
            <w:pPr>
              <w:spacing w:line="240" w:lineRule="auto"/>
              <w:jc w:val="center"/>
            </w:pPr>
            <w:r>
              <w:t>152.5</w:t>
            </w:r>
          </w:p>
        </w:tc>
        <w:tc>
          <w:tcPr>
            <w:tcW w:w="0" w:type="auto"/>
            <w:vAlign w:val="center"/>
          </w:tcPr>
          <w:p w14:paraId="0475DB88" w14:textId="77777777" w:rsidR="007917E2" w:rsidRDefault="007917E2" w:rsidP="007917E2">
            <w:pPr>
              <w:spacing w:line="240" w:lineRule="auto"/>
              <w:jc w:val="center"/>
            </w:pPr>
            <w:r>
              <w:t>60.6</w:t>
            </w:r>
          </w:p>
        </w:tc>
        <w:tc>
          <w:tcPr>
            <w:tcW w:w="0" w:type="auto"/>
            <w:vAlign w:val="center"/>
          </w:tcPr>
          <w:p w14:paraId="3873B03F" w14:textId="77777777" w:rsidR="007917E2" w:rsidRDefault="007917E2" w:rsidP="007917E2">
            <w:pPr>
              <w:spacing w:line="240" w:lineRule="auto"/>
              <w:jc w:val="center"/>
            </w:pPr>
            <w:r>
              <w:t>170.2</w:t>
            </w:r>
          </w:p>
        </w:tc>
        <w:tc>
          <w:tcPr>
            <w:tcW w:w="0" w:type="auto"/>
            <w:vAlign w:val="center"/>
          </w:tcPr>
          <w:p w14:paraId="493D316F" w14:textId="77777777" w:rsidR="007917E2" w:rsidRDefault="007917E2" w:rsidP="007917E2">
            <w:pPr>
              <w:spacing w:line="240" w:lineRule="auto"/>
              <w:jc w:val="center"/>
            </w:pPr>
            <w:r>
              <w:t>108.1</w:t>
            </w:r>
          </w:p>
        </w:tc>
        <w:tc>
          <w:tcPr>
            <w:tcW w:w="0" w:type="auto"/>
          </w:tcPr>
          <w:p w14:paraId="4B9E5347" w14:textId="77777777" w:rsidR="007917E2" w:rsidRDefault="007917E2" w:rsidP="007917E2">
            <w:pPr>
              <w:spacing w:line="240" w:lineRule="auto"/>
              <w:jc w:val="center"/>
            </w:pPr>
            <w:r>
              <w:t>-13.4</w:t>
            </w:r>
          </w:p>
        </w:tc>
      </w:tr>
      <w:tr w:rsidR="007917E2" w14:paraId="6F8206F3" w14:textId="77777777" w:rsidTr="000102B4">
        <w:trPr>
          <w:jc w:val="center"/>
        </w:trPr>
        <w:tc>
          <w:tcPr>
            <w:tcW w:w="0" w:type="auto"/>
            <w:vAlign w:val="center"/>
          </w:tcPr>
          <w:p w14:paraId="2097D818" w14:textId="77777777" w:rsidR="007917E2" w:rsidRDefault="007917E2" w:rsidP="007917E2">
            <w:pPr>
              <w:spacing w:line="240" w:lineRule="auto"/>
              <w:jc w:val="center"/>
            </w:pPr>
            <w:r>
              <w:t>2</w:t>
            </w:r>
          </w:p>
        </w:tc>
        <w:tc>
          <w:tcPr>
            <w:tcW w:w="0" w:type="auto"/>
            <w:vAlign w:val="center"/>
          </w:tcPr>
          <w:p w14:paraId="7C49C4CA" w14:textId="77777777" w:rsidR="007917E2" w:rsidRDefault="007917E2" w:rsidP="007917E2">
            <w:pPr>
              <w:spacing w:line="240" w:lineRule="auto"/>
              <w:jc w:val="center"/>
            </w:pPr>
            <w:r>
              <w:t>107.3</w:t>
            </w:r>
          </w:p>
        </w:tc>
        <w:tc>
          <w:tcPr>
            <w:tcW w:w="0" w:type="auto"/>
            <w:vAlign w:val="center"/>
          </w:tcPr>
          <w:p w14:paraId="350F82CD" w14:textId="77777777" w:rsidR="007917E2" w:rsidRDefault="007917E2" w:rsidP="007917E2">
            <w:pPr>
              <w:spacing w:line="240" w:lineRule="auto"/>
              <w:jc w:val="center"/>
            </w:pPr>
            <w:r>
              <w:t>74.0</w:t>
            </w:r>
          </w:p>
        </w:tc>
        <w:tc>
          <w:tcPr>
            <w:tcW w:w="0" w:type="auto"/>
            <w:vAlign w:val="center"/>
          </w:tcPr>
          <w:p w14:paraId="2F19D168" w14:textId="77777777" w:rsidR="007917E2" w:rsidRDefault="007917E2" w:rsidP="007917E2">
            <w:pPr>
              <w:spacing w:line="240" w:lineRule="auto"/>
              <w:jc w:val="center"/>
            </w:pPr>
            <w:r>
              <w:t>-179.5</w:t>
            </w:r>
          </w:p>
        </w:tc>
        <w:tc>
          <w:tcPr>
            <w:tcW w:w="0" w:type="auto"/>
            <w:vAlign w:val="center"/>
          </w:tcPr>
          <w:p w14:paraId="0C8361F2" w14:textId="77777777" w:rsidR="007917E2" w:rsidRDefault="007917E2" w:rsidP="007917E2">
            <w:pPr>
              <w:spacing w:line="240" w:lineRule="auto"/>
              <w:jc w:val="center"/>
            </w:pPr>
            <w:r>
              <w:t>-118.1</w:t>
            </w:r>
          </w:p>
        </w:tc>
        <w:tc>
          <w:tcPr>
            <w:tcW w:w="0" w:type="auto"/>
          </w:tcPr>
          <w:p w14:paraId="27512841" w14:textId="77777777" w:rsidR="007917E2" w:rsidRDefault="007917E2" w:rsidP="007917E2">
            <w:pPr>
              <w:spacing w:line="240" w:lineRule="auto"/>
              <w:jc w:val="center"/>
            </w:pPr>
            <w:r>
              <w:t>-3.8</w:t>
            </w:r>
          </w:p>
        </w:tc>
      </w:tr>
      <w:tr w:rsidR="007917E2" w14:paraId="5CB1EEF9" w14:textId="77777777" w:rsidTr="000102B4">
        <w:trPr>
          <w:jc w:val="center"/>
        </w:trPr>
        <w:tc>
          <w:tcPr>
            <w:tcW w:w="0" w:type="auto"/>
            <w:vAlign w:val="center"/>
          </w:tcPr>
          <w:p w14:paraId="6A51811A" w14:textId="77777777" w:rsidR="007917E2" w:rsidRDefault="007917E2" w:rsidP="007917E2">
            <w:pPr>
              <w:spacing w:line="240" w:lineRule="auto"/>
              <w:jc w:val="center"/>
            </w:pPr>
            <w:r>
              <w:t>3</w:t>
            </w:r>
          </w:p>
        </w:tc>
        <w:tc>
          <w:tcPr>
            <w:tcW w:w="0" w:type="auto"/>
            <w:vAlign w:val="center"/>
          </w:tcPr>
          <w:p w14:paraId="53D2A0C7" w14:textId="77777777" w:rsidR="007917E2" w:rsidRDefault="007917E2" w:rsidP="007917E2">
            <w:pPr>
              <w:spacing w:line="240" w:lineRule="auto"/>
              <w:jc w:val="center"/>
            </w:pPr>
            <w:r>
              <w:t>-93.9</w:t>
            </w:r>
          </w:p>
        </w:tc>
        <w:tc>
          <w:tcPr>
            <w:tcW w:w="0" w:type="auto"/>
            <w:vAlign w:val="center"/>
          </w:tcPr>
          <w:p w14:paraId="526EE66E" w14:textId="77777777" w:rsidR="007917E2" w:rsidRDefault="007917E2" w:rsidP="007917E2">
            <w:pPr>
              <w:spacing w:line="240" w:lineRule="auto"/>
              <w:jc w:val="center"/>
            </w:pPr>
            <w:r>
              <w:t>66.4</w:t>
            </w:r>
          </w:p>
        </w:tc>
        <w:tc>
          <w:tcPr>
            <w:tcW w:w="0" w:type="auto"/>
            <w:vAlign w:val="center"/>
          </w:tcPr>
          <w:p w14:paraId="038AF8A2" w14:textId="77777777" w:rsidR="007917E2" w:rsidRDefault="007917E2" w:rsidP="007917E2">
            <w:pPr>
              <w:spacing w:line="240" w:lineRule="auto"/>
              <w:jc w:val="center"/>
            </w:pPr>
            <w:r>
              <w:t>174.3</w:t>
            </w:r>
          </w:p>
        </w:tc>
        <w:tc>
          <w:tcPr>
            <w:tcW w:w="0" w:type="auto"/>
            <w:vAlign w:val="center"/>
          </w:tcPr>
          <w:p w14:paraId="05711D32" w14:textId="77777777" w:rsidR="007917E2" w:rsidRDefault="007917E2" w:rsidP="007917E2">
            <w:pPr>
              <w:spacing w:line="240" w:lineRule="auto"/>
              <w:jc w:val="center"/>
            </w:pPr>
            <w:r>
              <w:t>-78.8</w:t>
            </w:r>
          </w:p>
        </w:tc>
        <w:tc>
          <w:tcPr>
            <w:tcW w:w="0" w:type="auto"/>
          </w:tcPr>
          <w:p w14:paraId="5F79BF6F" w14:textId="77777777" w:rsidR="007917E2" w:rsidRDefault="007917E2" w:rsidP="007917E2">
            <w:pPr>
              <w:spacing w:line="240" w:lineRule="auto"/>
              <w:jc w:val="center"/>
            </w:pPr>
            <w:r>
              <w:t>-2.6</w:t>
            </w:r>
          </w:p>
        </w:tc>
      </w:tr>
      <w:tr w:rsidR="007917E2" w14:paraId="0550F8A1" w14:textId="77777777" w:rsidTr="000102B4">
        <w:trPr>
          <w:jc w:val="center"/>
        </w:trPr>
        <w:tc>
          <w:tcPr>
            <w:tcW w:w="0" w:type="auto"/>
            <w:vAlign w:val="center"/>
          </w:tcPr>
          <w:p w14:paraId="3129A4A5" w14:textId="77777777" w:rsidR="007917E2" w:rsidRDefault="007917E2" w:rsidP="007917E2">
            <w:pPr>
              <w:spacing w:line="240" w:lineRule="auto"/>
              <w:jc w:val="center"/>
            </w:pPr>
            <w:r>
              <w:t>4</w:t>
            </w:r>
          </w:p>
        </w:tc>
        <w:tc>
          <w:tcPr>
            <w:tcW w:w="0" w:type="auto"/>
            <w:vAlign w:val="center"/>
          </w:tcPr>
          <w:p w14:paraId="259E0DC8" w14:textId="77777777" w:rsidR="007917E2" w:rsidRDefault="007917E2" w:rsidP="007917E2">
            <w:pPr>
              <w:spacing w:line="240" w:lineRule="auto"/>
              <w:jc w:val="center"/>
            </w:pPr>
            <w:r>
              <w:t>91.7</w:t>
            </w:r>
          </w:p>
        </w:tc>
        <w:tc>
          <w:tcPr>
            <w:tcW w:w="0" w:type="auto"/>
            <w:vAlign w:val="center"/>
          </w:tcPr>
          <w:p w14:paraId="3B838234" w14:textId="77777777" w:rsidR="007917E2" w:rsidRDefault="007917E2" w:rsidP="007917E2">
            <w:pPr>
              <w:spacing w:line="240" w:lineRule="auto"/>
              <w:jc w:val="center"/>
            </w:pPr>
            <w:r>
              <w:t>68.5</w:t>
            </w:r>
          </w:p>
        </w:tc>
        <w:tc>
          <w:tcPr>
            <w:tcW w:w="0" w:type="auto"/>
            <w:vAlign w:val="center"/>
          </w:tcPr>
          <w:p w14:paraId="3F26E8D8" w14:textId="77777777" w:rsidR="007917E2" w:rsidRDefault="007917E2" w:rsidP="007917E2">
            <w:pPr>
              <w:spacing w:line="240" w:lineRule="auto"/>
              <w:jc w:val="center"/>
            </w:pPr>
            <w:r>
              <w:t>175.1</w:t>
            </w:r>
          </w:p>
        </w:tc>
        <w:tc>
          <w:tcPr>
            <w:tcW w:w="0" w:type="auto"/>
            <w:vAlign w:val="center"/>
          </w:tcPr>
          <w:p w14:paraId="52BF8C25" w14:textId="77777777" w:rsidR="007917E2" w:rsidRDefault="007917E2" w:rsidP="007917E2">
            <w:pPr>
              <w:spacing w:line="240" w:lineRule="auto"/>
              <w:jc w:val="center"/>
            </w:pPr>
            <w:r>
              <w:t>79.7</w:t>
            </w:r>
          </w:p>
        </w:tc>
        <w:tc>
          <w:tcPr>
            <w:tcW w:w="0" w:type="auto"/>
          </w:tcPr>
          <w:p w14:paraId="197053F1" w14:textId="77777777" w:rsidR="007917E2" w:rsidRDefault="007917E2" w:rsidP="007917E2">
            <w:pPr>
              <w:spacing w:line="240" w:lineRule="auto"/>
              <w:jc w:val="center"/>
            </w:pPr>
            <w:r>
              <w:t>9.8</w:t>
            </w:r>
          </w:p>
        </w:tc>
      </w:tr>
      <w:tr w:rsidR="007917E2" w14:paraId="4121D61B" w14:textId="77777777" w:rsidTr="000102B4">
        <w:trPr>
          <w:jc w:val="center"/>
        </w:trPr>
        <w:tc>
          <w:tcPr>
            <w:tcW w:w="0" w:type="auto"/>
            <w:vAlign w:val="center"/>
          </w:tcPr>
          <w:p w14:paraId="0E5EF52F" w14:textId="77777777" w:rsidR="007917E2" w:rsidRDefault="007917E2" w:rsidP="007917E2">
            <w:pPr>
              <w:spacing w:line="240" w:lineRule="auto"/>
              <w:jc w:val="center"/>
            </w:pPr>
            <w:r>
              <w:t>5</w:t>
            </w:r>
          </w:p>
        </w:tc>
        <w:tc>
          <w:tcPr>
            <w:tcW w:w="0" w:type="auto"/>
            <w:vAlign w:val="center"/>
          </w:tcPr>
          <w:p w14:paraId="6BF0C47E" w14:textId="77777777" w:rsidR="007917E2" w:rsidRDefault="007917E2" w:rsidP="007917E2">
            <w:pPr>
              <w:spacing w:line="240" w:lineRule="auto"/>
              <w:jc w:val="center"/>
            </w:pPr>
            <w:r>
              <w:t>-73.6</w:t>
            </w:r>
          </w:p>
        </w:tc>
        <w:tc>
          <w:tcPr>
            <w:tcW w:w="0" w:type="auto"/>
            <w:vAlign w:val="center"/>
          </w:tcPr>
          <w:p w14:paraId="0EAF0D5D" w14:textId="77777777" w:rsidR="007917E2" w:rsidRDefault="007917E2" w:rsidP="007917E2">
            <w:pPr>
              <w:spacing w:line="240" w:lineRule="auto"/>
              <w:jc w:val="center"/>
            </w:pPr>
            <w:r>
              <w:t>57.0</w:t>
            </w:r>
          </w:p>
        </w:tc>
        <w:tc>
          <w:tcPr>
            <w:tcW w:w="0" w:type="auto"/>
            <w:vAlign w:val="center"/>
          </w:tcPr>
          <w:p w14:paraId="6CA0585D" w14:textId="77777777" w:rsidR="007917E2" w:rsidRDefault="007917E2" w:rsidP="007917E2">
            <w:pPr>
              <w:spacing w:line="240" w:lineRule="auto"/>
              <w:jc w:val="center"/>
            </w:pPr>
            <w:r>
              <w:t>174.3</w:t>
            </w:r>
          </w:p>
        </w:tc>
        <w:tc>
          <w:tcPr>
            <w:tcW w:w="0" w:type="auto"/>
            <w:vAlign w:val="center"/>
          </w:tcPr>
          <w:p w14:paraId="5E6ACEBC" w14:textId="77777777" w:rsidR="007917E2" w:rsidRDefault="007917E2" w:rsidP="007917E2">
            <w:pPr>
              <w:spacing w:line="240" w:lineRule="auto"/>
              <w:jc w:val="center"/>
            </w:pPr>
            <w:r>
              <w:t>-130.5</w:t>
            </w:r>
          </w:p>
        </w:tc>
        <w:tc>
          <w:tcPr>
            <w:tcW w:w="0" w:type="auto"/>
          </w:tcPr>
          <w:p w14:paraId="4289F251" w14:textId="77777777" w:rsidR="007917E2" w:rsidRDefault="007917E2" w:rsidP="007917E2">
            <w:pPr>
              <w:spacing w:line="240" w:lineRule="auto"/>
              <w:jc w:val="center"/>
            </w:pPr>
            <w:r>
              <w:t>-1.8</w:t>
            </w:r>
          </w:p>
        </w:tc>
      </w:tr>
      <w:tr w:rsidR="007917E2" w14:paraId="65A0263E" w14:textId="77777777" w:rsidTr="000102B4">
        <w:trPr>
          <w:jc w:val="center"/>
        </w:trPr>
        <w:tc>
          <w:tcPr>
            <w:tcW w:w="0" w:type="auto"/>
            <w:vAlign w:val="center"/>
          </w:tcPr>
          <w:p w14:paraId="4A1FAAFE" w14:textId="77777777" w:rsidR="007917E2" w:rsidRDefault="007917E2" w:rsidP="007917E2">
            <w:pPr>
              <w:spacing w:line="240" w:lineRule="auto"/>
              <w:jc w:val="center"/>
            </w:pPr>
            <w:r>
              <w:t>6</w:t>
            </w:r>
          </w:p>
        </w:tc>
        <w:tc>
          <w:tcPr>
            <w:tcW w:w="0" w:type="auto"/>
            <w:vAlign w:val="center"/>
          </w:tcPr>
          <w:p w14:paraId="3BEF9C4E" w14:textId="77777777" w:rsidR="007917E2" w:rsidRDefault="007917E2" w:rsidP="007917E2">
            <w:pPr>
              <w:spacing w:line="240" w:lineRule="auto"/>
              <w:jc w:val="center"/>
            </w:pPr>
            <w:r>
              <w:t>-81.4</w:t>
            </w:r>
          </w:p>
        </w:tc>
        <w:tc>
          <w:tcPr>
            <w:tcW w:w="0" w:type="auto"/>
            <w:vAlign w:val="center"/>
          </w:tcPr>
          <w:p w14:paraId="724C217E" w14:textId="77777777" w:rsidR="007917E2" w:rsidRDefault="007917E2" w:rsidP="007917E2">
            <w:pPr>
              <w:spacing w:line="240" w:lineRule="auto"/>
              <w:jc w:val="center"/>
            </w:pPr>
            <w:r>
              <w:t>64.6</w:t>
            </w:r>
          </w:p>
        </w:tc>
        <w:tc>
          <w:tcPr>
            <w:tcW w:w="0" w:type="auto"/>
            <w:vAlign w:val="center"/>
          </w:tcPr>
          <w:p w14:paraId="6DADD1B6" w14:textId="77777777" w:rsidR="007917E2" w:rsidRDefault="007917E2" w:rsidP="007917E2">
            <w:pPr>
              <w:spacing w:line="240" w:lineRule="auto"/>
              <w:jc w:val="center"/>
            </w:pPr>
            <w:r>
              <w:t>163.7</w:t>
            </w:r>
          </w:p>
        </w:tc>
        <w:tc>
          <w:tcPr>
            <w:tcW w:w="0" w:type="auto"/>
            <w:vAlign w:val="center"/>
          </w:tcPr>
          <w:p w14:paraId="40532588" w14:textId="77777777" w:rsidR="007917E2" w:rsidRDefault="007917E2" w:rsidP="007917E2">
            <w:pPr>
              <w:spacing w:line="240" w:lineRule="auto"/>
              <w:jc w:val="center"/>
            </w:pPr>
            <w:r>
              <w:t>67.0</w:t>
            </w:r>
          </w:p>
        </w:tc>
        <w:tc>
          <w:tcPr>
            <w:tcW w:w="0" w:type="auto"/>
          </w:tcPr>
          <w:p w14:paraId="50D3BA55" w14:textId="77777777" w:rsidR="007917E2" w:rsidRDefault="007917E2" w:rsidP="007917E2">
            <w:pPr>
              <w:spacing w:line="240" w:lineRule="auto"/>
              <w:jc w:val="center"/>
            </w:pPr>
            <w:r>
              <w:t>14.6</w:t>
            </w:r>
          </w:p>
        </w:tc>
      </w:tr>
      <w:tr w:rsidR="007917E2" w14:paraId="439F020A" w14:textId="77777777" w:rsidTr="000102B4">
        <w:trPr>
          <w:jc w:val="center"/>
        </w:trPr>
        <w:tc>
          <w:tcPr>
            <w:tcW w:w="0" w:type="auto"/>
            <w:vAlign w:val="center"/>
          </w:tcPr>
          <w:p w14:paraId="4BE810C8" w14:textId="77777777" w:rsidR="007917E2" w:rsidRDefault="007917E2" w:rsidP="007917E2">
            <w:pPr>
              <w:spacing w:line="240" w:lineRule="auto"/>
              <w:jc w:val="center"/>
            </w:pPr>
            <w:r>
              <w:t>7</w:t>
            </w:r>
          </w:p>
        </w:tc>
        <w:tc>
          <w:tcPr>
            <w:tcW w:w="0" w:type="auto"/>
            <w:vAlign w:val="center"/>
          </w:tcPr>
          <w:p w14:paraId="20D8B6F4" w14:textId="77777777" w:rsidR="007917E2" w:rsidRDefault="007917E2" w:rsidP="007917E2">
            <w:pPr>
              <w:spacing w:line="240" w:lineRule="auto"/>
              <w:jc w:val="center"/>
            </w:pPr>
            <w:r>
              <w:t>86.1</w:t>
            </w:r>
          </w:p>
        </w:tc>
        <w:tc>
          <w:tcPr>
            <w:tcW w:w="0" w:type="auto"/>
            <w:vAlign w:val="center"/>
          </w:tcPr>
          <w:p w14:paraId="34EF7081" w14:textId="77777777" w:rsidR="007917E2" w:rsidRDefault="007917E2" w:rsidP="007917E2">
            <w:pPr>
              <w:spacing w:line="240" w:lineRule="auto"/>
              <w:jc w:val="center"/>
            </w:pPr>
            <w:r>
              <w:t>50.1</w:t>
            </w:r>
          </w:p>
        </w:tc>
        <w:tc>
          <w:tcPr>
            <w:tcW w:w="0" w:type="auto"/>
            <w:vAlign w:val="center"/>
          </w:tcPr>
          <w:p w14:paraId="60BBD1BD" w14:textId="77777777" w:rsidR="007917E2" w:rsidRDefault="007917E2" w:rsidP="007917E2">
            <w:pPr>
              <w:spacing w:line="240" w:lineRule="auto"/>
              <w:jc w:val="center"/>
            </w:pPr>
            <w:r>
              <w:t>154.2</w:t>
            </w:r>
          </w:p>
        </w:tc>
        <w:tc>
          <w:tcPr>
            <w:tcW w:w="0" w:type="auto"/>
            <w:vAlign w:val="center"/>
          </w:tcPr>
          <w:p w14:paraId="206A2770" w14:textId="77777777" w:rsidR="007917E2" w:rsidRDefault="007917E2" w:rsidP="007917E2">
            <w:pPr>
              <w:spacing w:line="240" w:lineRule="auto"/>
              <w:jc w:val="center"/>
            </w:pPr>
            <w:r>
              <w:t>-85.2</w:t>
            </w:r>
          </w:p>
        </w:tc>
        <w:tc>
          <w:tcPr>
            <w:tcW w:w="0" w:type="auto"/>
          </w:tcPr>
          <w:p w14:paraId="2377BD1F" w14:textId="77777777" w:rsidR="007917E2" w:rsidRDefault="007917E2" w:rsidP="007917E2">
            <w:pPr>
              <w:spacing w:line="240" w:lineRule="auto"/>
              <w:jc w:val="center"/>
            </w:pPr>
            <w:r>
              <w:t>16.3</w:t>
            </w:r>
          </w:p>
        </w:tc>
      </w:tr>
      <w:tr w:rsidR="007917E2" w14:paraId="4743589A" w14:textId="77777777" w:rsidTr="000102B4">
        <w:trPr>
          <w:jc w:val="center"/>
        </w:trPr>
        <w:tc>
          <w:tcPr>
            <w:tcW w:w="0" w:type="auto"/>
            <w:vAlign w:val="center"/>
          </w:tcPr>
          <w:p w14:paraId="461E00D1" w14:textId="77777777" w:rsidR="007917E2" w:rsidRDefault="007917E2" w:rsidP="007917E2">
            <w:pPr>
              <w:spacing w:line="240" w:lineRule="auto"/>
              <w:jc w:val="center"/>
            </w:pPr>
            <w:r>
              <w:t>8</w:t>
            </w:r>
          </w:p>
        </w:tc>
        <w:tc>
          <w:tcPr>
            <w:tcW w:w="0" w:type="auto"/>
            <w:vAlign w:val="center"/>
          </w:tcPr>
          <w:p w14:paraId="08121AD6" w14:textId="77777777" w:rsidR="007917E2" w:rsidRDefault="007917E2" w:rsidP="007917E2">
            <w:pPr>
              <w:spacing w:line="240" w:lineRule="auto"/>
              <w:jc w:val="center"/>
            </w:pPr>
            <w:r>
              <w:t>82.5</w:t>
            </w:r>
          </w:p>
        </w:tc>
        <w:tc>
          <w:tcPr>
            <w:tcW w:w="0" w:type="auto"/>
            <w:vAlign w:val="center"/>
          </w:tcPr>
          <w:p w14:paraId="399C2D1A" w14:textId="77777777" w:rsidR="007917E2" w:rsidRDefault="007917E2" w:rsidP="007917E2">
            <w:pPr>
              <w:spacing w:line="240" w:lineRule="auto"/>
              <w:jc w:val="center"/>
            </w:pPr>
            <w:r>
              <w:t>37.9</w:t>
            </w:r>
          </w:p>
        </w:tc>
        <w:tc>
          <w:tcPr>
            <w:tcW w:w="0" w:type="auto"/>
            <w:vAlign w:val="center"/>
          </w:tcPr>
          <w:p w14:paraId="377B227A" w14:textId="77777777" w:rsidR="007917E2" w:rsidRDefault="007917E2" w:rsidP="007917E2">
            <w:pPr>
              <w:spacing w:line="240" w:lineRule="auto"/>
              <w:jc w:val="center"/>
            </w:pPr>
            <w:r>
              <w:t>68.2</w:t>
            </w:r>
          </w:p>
        </w:tc>
        <w:tc>
          <w:tcPr>
            <w:tcW w:w="0" w:type="auto"/>
            <w:vAlign w:val="center"/>
          </w:tcPr>
          <w:p w14:paraId="09E6689B" w14:textId="77777777" w:rsidR="007917E2" w:rsidRDefault="007917E2" w:rsidP="007917E2">
            <w:pPr>
              <w:spacing w:line="240" w:lineRule="auto"/>
              <w:jc w:val="center"/>
            </w:pPr>
            <w:r>
              <w:t>-97.7</w:t>
            </w:r>
          </w:p>
        </w:tc>
        <w:tc>
          <w:tcPr>
            <w:tcW w:w="0" w:type="auto"/>
          </w:tcPr>
          <w:p w14:paraId="6747C451" w14:textId="77777777" w:rsidR="007917E2" w:rsidRDefault="007917E2" w:rsidP="007917E2">
            <w:pPr>
              <w:spacing w:line="240" w:lineRule="auto"/>
              <w:jc w:val="center"/>
            </w:pPr>
            <w:r>
              <w:t>6.1</w:t>
            </w:r>
          </w:p>
        </w:tc>
      </w:tr>
      <w:tr w:rsidR="007917E2" w14:paraId="710E8359" w14:textId="77777777" w:rsidTr="000102B4">
        <w:trPr>
          <w:jc w:val="center"/>
        </w:trPr>
        <w:tc>
          <w:tcPr>
            <w:tcW w:w="0" w:type="auto"/>
            <w:vAlign w:val="center"/>
          </w:tcPr>
          <w:p w14:paraId="7DAAEB7A" w14:textId="77777777" w:rsidR="007917E2" w:rsidRDefault="007917E2" w:rsidP="007917E2">
            <w:pPr>
              <w:spacing w:line="240" w:lineRule="auto"/>
              <w:jc w:val="center"/>
            </w:pPr>
            <w:r>
              <w:t>9</w:t>
            </w:r>
          </w:p>
        </w:tc>
        <w:tc>
          <w:tcPr>
            <w:tcW w:w="0" w:type="auto"/>
            <w:vAlign w:val="center"/>
          </w:tcPr>
          <w:p w14:paraId="211897DD" w14:textId="77777777" w:rsidR="007917E2" w:rsidRDefault="007917E2" w:rsidP="007917E2">
            <w:pPr>
              <w:spacing w:line="240" w:lineRule="auto"/>
              <w:jc w:val="center"/>
            </w:pPr>
            <w:r>
              <w:t>166.1</w:t>
            </w:r>
          </w:p>
        </w:tc>
        <w:tc>
          <w:tcPr>
            <w:tcW w:w="0" w:type="auto"/>
            <w:vAlign w:val="center"/>
          </w:tcPr>
          <w:p w14:paraId="4786CC88" w14:textId="77777777" w:rsidR="007917E2" w:rsidRDefault="007917E2" w:rsidP="007917E2">
            <w:pPr>
              <w:spacing w:line="240" w:lineRule="auto"/>
              <w:jc w:val="center"/>
            </w:pPr>
            <w:r>
              <w:t>30.0</w:t>
            </w:r>
          </w:p>
        </w:tc>
        <w:tc>
          <w:tcPr>
            <w:tcW w:w="0" w:type="auto"/>
            <w:vAlign w:val="center"/>
          </w:tcPr>
          <w:p w14:paraId="19614FAE" w14:textId="77777777" w:rsidR="007917E2" w:rsidRDefault="007917E2" w:rsidP="007917E2">
            <w:pPr>
              <w:spacing w:line="240" w:lineRule="auto"/>
              <w:jc w:val="center"/>
            </w:pPr>
            <w:r>
              <w:t>60.4</w:t>
            </w:r>
          </w:p>
        </w:tc>
        <w:tc>
          <w:tcPr>
            <w:tcW w:w="0" w:type="auto"/>
            <w:vAlign w:val="center"/>
          </w:tcPr>
          <w:p w14:paraId="453A8A9F" w14:textId="77777777" w:rsidR="007917E2" w:rsidRDefault="007917E2" w:rsidP="007917E2">
            <w:pPr>
              <w:spacing w:line="240" w:lineRule="auto"/>
              <w:jc w:val="center"/>
            </w:pPr>
            <w:r>
              <w:t>126.5</w:t>
            </w:r>
          </w:p>
        </w:tc>
        <w:tc>
          <w:tcPr>
            <w:tcW w:w="0" w:type="auto"/>
          </w:tcPr>
          <w:p w14:paraId="71E4C961" w14:textId="77777777" w:rsidR="007917E2" w:rsidRDefault="007917E2" w:rsidP="007917E2">
            <w:pPr>
              <w:keepNext/>
              <w:spacing w:line="240" w:lineRule="auto"/>
              <w:jc w:val="center"/>
            </w:pPr>
            <w:r>
              <w:t>-9.3</w:t>
            </w:r>
          </w:p>
        </w:tc>
      </w:tr>
    </w:tbl>
    <w:p w14:paraId="54D1E9F0" w14:textId="7691B672" w:rsidR="007917E2" w:rsidRDefault="007917E2" w:rsidP="007917E2">
      <w:pPr>
        <w:pStyle w:val="Caption"/>
      </w:pPr>
      <w:bookmarkStart w:id="189" w:name="_Toc102742397"/>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18</w:t>
      </w:r>
      <w:r w:rsidR="00A56DCB">
        <w:rPr>
          <w:noProof/>
        </w:rPr>
        <w:fldChar w:fldCharType="end"/>
      </w:r>
      <w:r w:rsidRPr="008C7A63">
        <w:t xml:space="preserve"> </w:t>
      </w:r>
      <w:r>
        <w:t>Summary of the dihedral angles of the conformer ensemble of analog 3.27.</w:t>
      </w:r>
      <w:bookmarkEnd w:id="189"/>
    </w:p>
    <w:p w14:paraId="140878BA" w14:textId="77777777" w:rsidR="007917E2" w:rsidRDefault="007917E2" w:rsidP="007917E2">
      <w:pPr>
        <w:pStyle w:val="Caption"/>
      </w:pPr>
    </w:p>
    <w:tbl>
      <w:tblPr>
        <w:tblStyle w:val="TableGrid"/>
        <w:tblW w:w="0" w:type="auto"/>
        <w:jc w:val="center"/>
        <w:tblLook w:val="04A0" w:firstRow="1" w:lastRow="0" w:firstColumn="1" w:lastColumn="0" w:noHBand="0" w:noVBand="1"/>
      </w:tblPr>
      <w:tblGrid>
        <w:gridCol w:w="976"/>
        <w:gridCol w:w="1830"/>
        <w:gridCol w:w="1603"/>
        <w:gridCol w:w="2009"/>
        <w:gridCol w:w="2057"/>
        <w:gridCol w:w="1843"/>
      </w:tblGrid>
      <w:tr w:rsidR="007917E2" w14:paraId="03BC4770" w14:textId="77777777" w:rsidTr="000102B4">
        <w:trPr>
          <w:jc w:val="center"/>
        </w:trPr>
        <w:tc>
          <w:tcPr>
            <w:tcW w:w="0" w:type="auto"/>
            <w:gridSpan w:val="6"/>
            <w:vAlign w:val="center"/>
          </w:tcPr>
          <w:p w14:paraId="240C3790" w14:textId="77777777" w:rsidR="007917E2" w:rsidRPr="007E5FD7" w:rsidRDefault="007917E2" w:rsidP="007917E2">
            <w:pPr>
              <w:spacing w:line="240" w:lineRule="auto"/>
              <w:jc w:val="center"/>
              <w:rPr>
                <w:noProof/>
              </w:rPr>
            </w:pPr>
            <w:r w:rsidRPr="00F77023">
              <w:rPr>
                <w:noProof/>
              </w:rPr>
              <w:drawing>
                <wp:inline distT="0" distB="0" distL="0" distR="0" wp14:anchorId="7C9D7071" wp14:editId="3EEFA6E5">
                  <wp:extent cx="2095500" cy="1333500"/>
                  <wp:effectExtent l="0" t="0" r="0" b="0"/>
                  <wp:docPr id="1390" name="Picture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1"/>
                          <a:stretch>
                            <a:fillRect/>
                          </a:stretch>
                        </pic:blipFill>
                        <pic:spPr>
                          <a:xfrm>
                            <a:off x="0" y="0"/>
                            <a:ext cx="2095500" cy="1333500"/>
                          </a:xfrm>
                          <a:prstGeom prst="rect">
                            <a:avLst/>
                          </a:prstGeom>
                        </pic:spPr>
                      </pic:pic>
                    </a:graphicData>
                  </a:graphic>
                </wp:inline>
              </w:drawing>
            </w:r>
          </w:p>
        </w:tc>
      </w:tr>
      <w:tr w:rsidR="007917E2" w14:paraId="4E01C61E" w14:textId="77777777" w:rsidTr="000102B4">
        <w:trPr>
          <w:jc w:val="center"/>
        </w:trPr>
        <w:tc>
          <w:tcPr>
            <w:tcW w:w="0" w:type="auto"/>
            <w:vMerge w:val="restart"/>
            <w:vAlign w:val="center"/>
          </w:tcPr>
          <w:p w14:paraId="690D4909" w14:textId="77777777" w:rsidR="007917E2" w:rsidRPr="0090287F" w:rsidRDefault="007917E2" w:rsidP="007917E2">
            <w:pPr>
              <w:spacing w:line="240" w:lineRule="auto"/>
              <w:jc w:val="center"/>
              <w:rPr>
                <w:b/>
                <w:bCs/>
              </w:rPr>
            </w:pPr>
            <w:r w:rsidRPr="0090287F">
              <w:rPr>
                <w:b/>
                <w:bCs/>
              </w:rPr>
              <w:t>Cluster</w:t>
            </w:r>
          </w:p>
        </w:tc>
        <w:tc>
          <w:tcPr>
            <w:tcW w:w="0" w:type="auto"/>
            <w:gridSpan w:val="5"/>
            <w:vAlign w:val="center"/>
          </w:tcPr>
          <w:p w14:paraId="3DB7C4B2" w14:textId="77777777" w:rsidR="007917E2" w:rsidRPr="0090287F" w:rsidRDefault="007917E2" w:rsidP="007917E2">
            <w:pPr>
              <w:spacing w:line="240" w:lineRule="auto"/>
              <w:jc w:val="center"/>
              <w:rPr>
                <w:b/>
                <w:bCs/>
              </w:rPr>
            </w:pPr>
            <w:r w:rsidRPr="0090287F">
              <w:rPr>
                <w:b/>
                <w:bCs/>
              </w:rPr>
              <w:t>Dihedral angle</w:t>
            </w:r>
          </w:p>
        </w:tc>
      </w:tr>
      <w:tr w:rsidR="007917E2" w14:paraId="10A603A2" w14:textId="77777777" w:rsidTr="000102B4">
        <w:trPr>
          <w:jc w:val="center"/>
        </w:trPr>
        <w:tc>
          <w:tcPr>
            <w:tcW w:w="0" w:type="auto"/>
            <w:vMerge/>
            <w:vAlign w:val="center"/>
          </w:tcPr>
          <w:p w14:paraId="351A447E" w14:textId="77777777" w:rsidR="007917E2" w:rsidRDefault="007917E2" w:rsidP="007917E2">
            <w:pPr>
              <w:spacing w:line="240" w:lineRule="auto"/>
              <w:jc w:val="center"/>
            </w:pPr>
          </w:p>
        </w:tc>
        <w:tc>
          <w:tcPr>
            <w:tcW w:w="0" w:type="auto"/>
            <w:vAlign w:val="center"/>
          </w:tcPr>
          <w:p w14:paraId="4BC25636" w14:textId="77777777" w:rsidR="007917E2" w:rsidRDefault="007917E2" w:rsidP="007917E2">
            <w:pPr>
              <w:spacing w:line="240" w:lineRule="auto"/>
              <w:jc w:val="center"/>
            </w:pPr>
            <w:r>
              <w:t>Propargyl</w:t>
            </w:r>
          </w:p>
          <w:p w14:paraId="7972378C" w14:textId="77777777" w:rsidR="007917E2" w:rsidRDefault="007917E2" w:rsidP="007917E2">
            <w:pPr>
              <w:spacing w:line="240" w:lineRule="auto"/>
              <w:jc w:val="center"/>
            </w:pPr>
            <w:r>
              <w:t>C22-C21-N1-C2</w:t>
            </w:r>
          </w:p>
        </w:tc>
        <w:tc>
          <w:tcPr>
            <w:tcW w:w="0" w:type="auto"/>
            <w:vAlign w:val="center"/>
          </w:tcPr>
          <w:p w14:paraId="2DC9DF36" w14:textId="77777777" w:rsidR="007917E2" w:rsidRDefault="007917E2" w:rsidP="007917E2">
            <w:pPr>
              <w:spacing w:line="240" w:lineRule="auto"/>
              <w:jc w:val="center"/>
            </w:pPr>
            <w:r>
              <w:t>Backbone</w:t>
            </w:r>
          </w:p>
          <w:p w14:paraId="3484DD14" w14:textId="77777777" w:rsidR="007917E2" w:rsidRDefault="007917E2" w:rsidP="007917E2">
            <w:pPr>
              <w:spacing w:line="240" w:lineRule="auto"/>
              <w:jc w:val="center"/>
            </w:pPr>
            <w:r>
              <w:t>N1-C2-C3-N5</w:t>
            </w:r>
          </w:p>
        </w:tc>
        <w:tc>
          <w:tcPr>
            <w:tcW w:w="0" w:type="auto"/>
            <w:vAlign w:val="center"/>
          </w:tcPr>
          <w:p w14:paraId="68222686" w14:textId="77777777" w:rsidR="007917E2" w:rsidRDefault="007917E2" w:rsidP="007917E2">
            <w:pPr>
              <w:spacing w:line="240" w:lineRule="auto"/>
              <w:jc w:val="center"/>
            </w:pPr>
            <w:r>
              <w:t>3,5-difluorobenzyl</w:t>
            </w:r>
          </w:p>
          <w:p w14:paraId="012CCFDB" w14:textId="77777777" w:rsidR="007917E2" w:rsidRDefault="007917E2" w:rsidP="007917E2">
            <w:pPr>
              <w:spacing w:line="240" w:lineRule="auto"/>
              <w:jc w:val="center"/>
            </w:pPr>
            <w:r>
              <w:t>C2-C3-C6-C7</w:t>
            </w:r>
          </w:p>
        </w:tc>
        <w:tc>
          <w:tcPr>
            <w:tcW w:w="0" w:type="auto"/>
            <w:vAlign w:val="center"/>
          </w:tcPr>
          <w:p w14:paraId="2F2EAAA0" w14:textId="77777777" w:rsidR="007917E2" w:rsidRDefault="007917E2" w:rsidP="007917E2">
            <w:pPr>
              <w:spacing w:line="240" w:lineRule="auto"/>
              <w:jc w:val="center"/>
            </w:pPr>
            <w:r>
              <w:t>Heptenoyl</w:t>
            </w:r>
          </w:p>
          <w:p w14:paraId="2C547A18" w14:textId="77777777" w:rsidR="007917E2" w:rsidRDefault="007917E2" w:rsidP="007917E2">
            <w:pPr>
              <w:spacing w:line="240" w:lineRule="auto"/>
              <w:jc w:val="center"/>
            </w:pPr>
            <w:r>
              <w:t>C18-C20-C24-C25</w:t>
            </w:r>
          </w:p>
        </w:tc>
        <w:tc>
          <w:tcPr>
            <w:tcW w:w="0" w:type="auto"/>
          </w:tcPr>
          <w:p w14:paraId="3FDCB203" w14:textId="77777777" w:rsidR="007917E2" w:rsidRDefault="007917E2" w:rsidP="007917E2">
            <w:pPr>
              <w:spacing w:line="240" w:lineRule="auto"/>
              <w:jc w:val="center"/>
            </w:pPr>
            <w:r>
              <w:t>C3-N5-C17-O19</w:t>
            </w:r>
          </w:p>
        </w:tc>
      </w:tr>
      <w:tr w:rsidR="007917E2" w14:paraId="342C3F79" w14:textId="77777777" w:rsidTr="000102B4">
        <w:trPr>
          <w:jc w:val="center"/>
        </w:trPr>
        <w:tc>
          <w:tcPr>
            <w:tcW w:w="0" w:type="auto"/>
            <w:vAlign w:val="center"/>
          </w:tcPr>
          <w:p w14:paraId="4BE61440" w14:textId="77777777" w:rsidR="007917E2" w:rsidRDefault="007917E2" w:rsidP="007917E2">
            <w:pPr>
              <w:spacing w:line="240" w:lineRule="auto"/>
              <w:jc w:val="center"/>
            </w:pPr>
            <w:r>
              <w:t>1</w:t>
            </w:r>
          </w:p>
        </w:tc>
        <w:tc>
          <w:tcPr>
            <w:tcW w:w="0" w:type="auto"/>
            <w:vAlign w:val="center"/>
          </w:tcPr>
          <w:p w14:paraId="54A3B025" w14:textId="77777777" w:rsidR="007917E2" w:rsidRDefault="007917E2" w:rsidP="007917E2">
            <w:pPr>
              <w:spacing w:line="240" w:lineRule="auto"/>
              <w:jc w:val="center"/>
            </w:pPr>
            <w:r>
              <w:t>100.8</w:t>
            </w:r>
          </w:p>
        </w:tc>
        <w:tc>
          <w:tcPr>
            <w:tcW w:w="0" w:type="auto"/>
            <w:vAlign w:val="center"/>
          </w:tcPr>
          <w:p w14:paraId="26A94D91" w14:textId="77777777" w:rsidR="007917E2" w:rsidRDefault="007917E2" w:rsidP="007917E2">
            <w:pPr>
              <w:spacing w:line="240" w:lineRule="auto"/>
              <w:jc w:val="center"/>
            </w:pPr>
            <w:r>
              <w:t>-16.6</w:t>
            </w:r>
          </w:p>
        </w:tc>
        <w:tc>
          <w:tcPr>
            <w:tcW w:w="0" w:type="auto"/>
            <w:vAlign w:val="center"/>
          </w:tcPr>
          <w:p w14:paraId="48116A26" w14:textId="77777777" w:rsidR="007917E2" w:rsidRDefault="007917E2" w:rsidP="007917E2">
            <w:pPr>
              <w:spacing w:line="240" w:lineRule="auto"/>
              <w:jc w:val="center"/>
            </w:pPr>
            <w:r>
              <w:t>-66.1</w:t>
            </w:r>
          </w:p>
        </w:tc>
        <w:tc>
          <w:tcPr>
            <w:tcW w:w="0" w:type="auto"/>
            <w:vAlign w:val="center"/>
          </w:tcPr>
          <w:p w14:paraId="5F220FAA" w14:textId="77777777" w:rsidR="007917E2" w:rsidRDefault="007917E2" w:rsidP="007917E2">
            <w:pPr>
              <w:spacing w:line="240" w:lineRule="auto"/>
              <w:jc w:val="center"/>
            </w:pPr>
            <w:r>
              <w:t>-98.2</w:t>
            </w:r>
          </w:p>
        </w:tc>
        <w:tc>
          <w:tcPr>
            <w:tcW w:w="0" w:type="auto"/>
          </w:tcPr>
          <w:p w14:paraId="38BFE11F" w14:textId="77777777" w:rsidR="007917E2" w:rsidRDefault="007917E2" w:rsidP="007917E2">
            <w:pPr>
              <w:spacing w:line="240" w:lineRule="auto"/>
              <w:jc w:val="center"/>
            </w:pPr>
            <w:r>
              <w:t>11.5</w:t>
            </w:r>
          </w:p>
        </w:tc>
      </w:tr>
      <w:tr w:rsidR="007917E2" w14:paraId="30DE8714" w14:textId="77777777" w:rsidTr="000102B4">
        <w:trPr>
          <w:jc w:val="center"/>
        </w:trPr>
        <w:tc>
          <w:tcPr>
            <w:tcW w:w="0" w:type="auto"/>
            <w:vAlign w:val="center"/>
          </w:tcPr>
          <w:p w14:paraId="208BDD4D" w14:textId="77777777" w:rsidR="007917E2" w:rsidRDefault="007917E2" w:rsidP="007917E2">
            <w:pPr>
              <w:spacing w:line="240" w:lineRule="auto"/>
              <w:jc w:val="center"/>
            </w:pPr>
            <w:r>
              <w:t>2</w:t>
            </w:r>
          </w:p>
        </w:tc>
        <w:tc>
          <w:tcPr>
            <w:tcW w:w="0" w:type="auto"/>
            <w:vAlign w:val="center"/>
          </w:tcPr>
          <w:p w14:paraId="30B58C5E" w14:textId="77777777" w:rsidR="007917E2" w:rsidRDefault="007917E2" w:rsidP="007917E2">
            <w:pPr>
              <w:spacing w:line="240" w:lineRule="auto"/>
              <w:jc w:val="center"/>
            </w:pPr>
            <w:r>
              <w:t>107.6</w:t>
            </w:r>
          </w:p>
        </w:tc>
        <w:tc>
          <w:tcPr>
            <w:tcW w:w="0" w:type="auto"/>
            <w:vAlign w:val="center"/>
          </w:tcPr>
          <w:p w14:paraId="3FD6D13C" w14:textId="77777777" w:rsidR="007917E2" w:rsidRDefault="007917E2" w:rsidP="007917E2">
            <w:pPr>
              <w:spacing w:line="240" w:lineRule="auto"/>
              <w:jc w:val="center"/>
            </w:pPr>
            <w:r>
              <w:t>-8.1</w:t>
            </w:r>
          </w:p>
        </w:tc>
        <w:tc>
          <w:tcPr>
            <w:tcW w:w="0" w:type="auto"/>
            <w:vAlign w:val="center"/>
          </w:tcPr>
          <w:p w14:paraId="2F25B188" w14:textId="77777777" w:rsidR="007917E2" w:rsidRDefault="007917E2" w:rsidP="007917E2">
            <w:pPr>
              <w:spacing w:line="240" w:lineRule="auto"/>
              <w:jc w:val="center"/>
            </w:pPr>
            <w:r>
              <w:t>64.0</w:t>
            </w:r>
          </w:p>
        </w:tc>
        <w:tc>
          <w:tcPr>
            <w:tcW w:w="0" w:type="auto"/>
            <w:vAlign w:val="center"/>
          </w:tcPr>
          <w:p w14:paraId="541873DD" w14:textId="77777777" w:rsidR="007917E2" w:rsidRDefault="007917E2" w:rsidP="007917E2">
            <w:pPr>
              <w:spacing w:line="240" w:lineRule="auto"/>
              <w:jc w:val="center"/>
            </w:pPr>
            <w:r>
              <w:t>126.9</w:t>
            </w:r>
          </w:p>
        </w:tc>
        <w:tc>
          <w:tcPr>
            <w:tcW w:w="0" w:type="auto"/>
          </w:tcPr>
          <w:p w14:paraId="4921CDBC" w14:textId="77777777" w:rsidR="007917E2" w:rsidRDefault="007917E2" w:rsidP="007917E2">
            <w:pPr>
              <w:spacing w:line="240" w:lineRule="auto"/>
              <w:jc w:val="center"/>
            </w:pPr>
            <w:r>
              <w:t>-8.7</w:t>
            </w:r>
          </w:p>
        </w:tc>
      </w:tr>
      <w:tr w:rsidR="007917E2" w14:paraId="466A0220" w14:textId="77777777" w:rsidTr="000102B4">
        <w:trPr>
          <w:jc w:val="center"/>
        </w:trPr>
        <w:tc>
          <w:tcPr>
            <w:tcW w:w="0" w:type="auto"/>
            <w:vAlign w:val="center"/>
          </w:tcPr>
          <w:p w14:paraId="63F0E5AD" w14:textId="77777777" w:rsidR="007917E2" w:rsidRDefault="007917E2" w:rsidP="007917E2">
            <w:pPr>
              <w:spacing w:line="240" w:lineRule="auto"/>
              <w:jc w:val="center"/>
            </w:pPr>
            <w:r>
              <w:t>3</w:t>
            </w:r>
          </w:p>
        </w:tc>
        <w:tc>
          <w:tcPr>
            <w:tcW w:w="0" w:type="auto"/>
            <w:vAlign w:val="center"/>
          </w:tcPr>
          <w:p w14:paraId="2BA80EC4" w14:textId="77777777" w:rsidR="007917E2" w:rsidRDefault="007917E2" w:rsidP="007917E2">
            <w:pPr>
              <w:spacing w:line="240" w:lineRule="auto"/>
              <w:jc w:val="center"/>
            </w:pPr>
            <w:r>
              <w:t>95.7</w:t>
            </w:r>
          </w:p>
        </w:tc>
        <w:tc>
          <w:tcPr>
            <w:tcW w:w="0" w:type="auto"/>
            <w:vAlign w:val="center"/>
          </w:tcPr>
          <w:p w14:paraId="694B44C6" w14:textId="77777777" w:rsidR="007917E2" w:rsidRDefault="007917E2" w:rsidP="007917E2">
            <w:pPr>
              <w:spacing w:line="240" w:lineRule="auto"/>
              <w:jc w:val="center"/>
            </w:pPr>
            <w:r>
              <w:t>-19.0</w:t>
            </w:r>
          </w:p>
        </w:tc>
        <w:tc>
          <w:tcPr>
            <w:tcW w:w="0" w:type="auto"/>
            <w:vAlign w:val="center"/>
          </w:tcPr>
          <w:p w14:paraId="079A5C64" w14:textId="77777777" w:rsidR="007917E2" w:rsidRDefault="007917E2" w:rsidP="007917E2">
            <w:pPr>
              <w:spacing w:line="240" w:lineRule="auto"/>
              <w:jc w:val="center"/>
            </w:pPr>
            <w:r>
              <w:t>-76.7</w:t>
            </w:r>
          </w:p>
        </w:tc>
        <w:tc>
          <w:tcPr>
            <w:tcW w:w="0" w:type="auto"/>
            <w:vAlign w:val="center"/>
          </w:tcPr>
          <w:p w14:paraId="47D7107D" w14:textId="77777777" w:rsidR="007917E2" w:rsidRDefault="007917E2" w:rsidP="007917E2">
            <w:pPr>
              <w:spacing w:line="240" w:lineRule="auto"/>
              <w:jc w:val="center"/>
            </w:pPr>
            <w:r>
              <w:t>76.9</w:t>
            </w:r>
          </w:p>
        </w:tc>
        <w:tc>
          <w:tcPr>
            <w:tcW w:w="0" w:type="auto"/>
          </w:tcPr>
          <w:p w14:paraId="20A0730A" w14:textId="77777777" w:rsidR="007917E2" w:rsidRDefault="007917E2" w:rsidP="007917E2">
            <w:pPr>
              <w:spacing w:line="240" w:lineRule="auto"/>
              <w:jc w:val="center"/>
            </w:pPr>
            <w:r>
              <w:t>-1.3</w:t>
            </w:r>
          </w:p>
        </w:tc>
      </w:tr>
      <w:tr w:rsidR="007917E2" w14:paraId="3E607C59" w14:textId="77777777" w:rsidTr="000102B4">
        <w:trPr>
          <w:jc w:val="center"/>
        </w:trPr>
        <w:tc>
          <w:tcPr>
            <w:tcW w:w="0" w:type="auto"/>
            <w:vAlign w:val="center"/>
          </w:tcPr>
          <w:p w14:paraId="6BE06801" w14:textId="77777777" w:rsidR="007917E2" w:rsidRDefault="007917E2" w:rsidP="007917E2">
            <w:pPr>
              <w:spacing w:line="240" w:lineRule="auto"/>
              <w:jc w:val="center"/>
            </w:pPr>
            <w:r>
              <w:t>4</w:t>
            </w:r>
          </w:p>
        </w:tc>
        <w:tc>
          <w:tcPr>
            <w:tcW w:w="0" w:type="auto"/>
            <w:vAlign w:val="center"/>
          </w:tcPr>
          <w:p w14:paraId="1B02DB29" w14:textId="77777777" w:rsidR="007917E2" w:rsidRDefault="007917E2" w:rsidP="007917E2">
            <w:pPr>
              <w:spacing w:line="240" w:lineRule="auto"/>
              <w:jc w:val="center"/>
            </w:pPr>
            <w:r>
              <w:t>103.4</w:t>
            </w:r>
          </w:p>
        </w:tc>
        <w:tc>
          <w:tcPr>
            <w:tcW w:w="0" w:type="auto"/>
            <w:vAlign w:val="center"/>
          </w:tcPr>
          <w:p w14:paraId="579E83D8" w14:textId="77777777" w:rsidR="007917E2" w:rsidRDefault="007917E2" w:rsidP="007917E2">
            <w:pPr>
              <w:spacing w:line="240" w:lineRule="auto"/>
              <w:jc w:val="center"/>
            </w:pPr>
            <w:r>
              <w:t>-7.0</w:t>
            </w:r>
          </w:p>
        </w:tc>
        <w:tc>
          <w:tcPr>
            <w:tcW w:w="0" w:type="auto"/>
            <w:vAlign w:val="center"/>
          </w:tcPr>
          <w:p w14:paraId="7734C809" w14:textId="77777777" w:rsidR="007917E2" w:rsidRDefault="007917E2" w:rsidP="007917E2">
            <w:pPr>
              <w:spacing w:line="240" w:lineRule="auto"/>
              <w:jc w:val="center"/>
            </w:pPr>
            <w:r>
              <w:t>-66.9</w:t>
            </w:r>
          </w:p>
        </w:tc>
        <w:tc>
          <w:tcPr>
            <w:tcW w:w="0" w:type="auto"/>
            <w:vAlign w:val="center"/>
          </w:tcPr>
          <w:p w14:paraId="3EEB07EB" w14:textId="77777777" w:rsidR="007917E2" w:rsidRDefault="007917E2" w:rsidP="007917E2">
            <w:pPr>
              <w:spacing w:line="240" w:lineRule="auto"/>
              <w:jc w:val="center"/>
            </w:pPr>
            <w:r>
              <w:t>-102.4</w:t>
            </w:r>
          </w:p>
        </w:tc>
        <w:tc>
          <w:tcPr>
            <w:tcW w:w="0" w:type="auto"/>
          </w:tcPr>
          <w:p w14:paraId="599B8595" w14:textId="77777777" w:rsidR="007917E2" w:rsidRDefault="007917E2" w:rsidP="007917E2">
            <w:pPr>
              <w:spacing w:line="240" w:lineRule="auto"/>
              <w:jc w:val="center"/>
            </w:pPr>
            <w:r>
              <w:t>-6.8</w:t>
            </w:r>
          </w:p>
        </w:tc>
      </w:tr>
      <w:tr w:rsidR="007917E2" w14:paraId="2FE47B71" w14:textId="77777777" w:rsidTr="000102B4">
        <w:trPr>
          <w:jc w:val="center"/>
        </w:trPr>
        <w:tc>
          <w:tcPr>
            <w:tcW w:w="0" w:type="auto"/>
            <w:vAlign w:val="center"/>
          </w:tcPr>
          <w:p w14:paraId="168F264B" w14:textId="77777777" w:rsidR="007917E2" w:rsidRDefault="007917E2" w:rsidP="007917E2">
            <w:pPr>
              <w:spacing w:line="240" w:lineRule="auto"/>
              <w:jc w:val="center"/>
            </w:pPr>
            <w:r>
              <w:t>5</w:t>
            </w:r>
          </w:p>
        </w:tc>
        <w:tc>
          <w:tcPr>
            <w:tcW w:w="0" w:type="auto"/>
            <w:vAlign w:val="center"/>
          </w:tcPr>
          <w:p w14:paraId="0CBCDB6C" w14:textId="77777777" w:rsidR="007917E2" w:rsidRDefault="007917E2" w:rsidP="007917E2">
            <w:pPr>
              <w:spacing w:line="240" w:lineRule="auto"/>
              <w:jc w:val="center"/>
            </w:pPr>
            <w:r>
              <w:t>-108.6</w:t>
            </w:r>
          </w:p>
        </w:tc>
        <w:tc>
          <w:tcPr>
            <w:tcW w:w="0" w:type="auto"/>
            <w:vAlign w:val="center"/>
          </w:tcPr>
          <w:p w14:paraId="443A7F59" w14:textId="77777777" w:rsidR="007917E2" w:rsidRDefault="007917E2" w:rsidP="007917E2">
            <w:pPr>
              <w:spacing w:line="240" w:lineRule="auto"/>
              <w:jc w:val="center"/>
            </w:pPr>
            <w:r>
              <w:t>-19.2</w:t>
            </w:r>
          </w:p>
        </w:tc>
        <w:tc>
          <w:tcPr>
            <w:tcW w:w="0" w:type="auto"/>
            <w:vAlign w:val="center"/>
          </w:tcPr>
          <w:p w14:paraId="13344D41" w14:textId="77777777" w:rsidR="007917E2" w:rsidRDefault="007917E2" w:rsidP="007917E2">
            <w:pPr>
              <w:spacing w:line="240" w:lineRule="auto"/>
              <w:jc w:val="center"/>
            </w:pPr>
            <w:r>
              <w:t>-65.3</w:t>
            </w:r>
          </w:p>
        </w:tc>
        <w:tc>
          <w:tcPr>
            <w:tcW w:w="0" w:type="auto"/>
            <w:vAlign w:val="center"/>
          </w:tcPr>
          <w:p w14:paraId="58847ADF" w14:textId="77777777" w:rsidR="007917E2" w:rsidRDefault="007917E2" w:rsidP="007917E2">
            <w:pPr>
              <w:spacing w:line="240" w:lineRule="auto"/>
              <w:jc w:val="center"/>
            </w:pPr>
            <w:r>
              <w:t>-88.5</w:t>
            </w:r>
          </w:p>
        </w:tc>
        <w:tc>
          <w:tcPr>
            <w:tcW w:w="0" w:type="auto"/>
          </w:tcPr>
          <w:p w14:paraId="6D6AA90E" w14:textId="77777777" w:rsidR="007917E2" w:rsidRDefault="007917E2" w:rsidP="007917E2">
            <w:pPr>
              <w:spacing w:line="240" w:lineRule="auto"/>
              <w:jc w:val="center"/>
            </w:pPr>
            <w:r>
              <w:t>-15.3</w:t>
            </w:r>
          </w:p>
        </w:tc>
      </w:tr>
      <w:tr w:rsidR="007917E2" w14:paraId="23B4C4C2" w14:textId="77777777" w:rsidTr="000102B4">
        <w:trPr>
          <w:jc w:val="center"/>
        </w:trPr>
        <w:tc>
          <w:tcPr>
            <w:tcW w:w="0" w:type="auto"/>
            <w:vAlign w:val="center"/>
          </w:tcPr>
          <w:p w14:paraId="6B60738B" w14:textId="77777777" w:rsidR="007917E2" w:rsidRDefault="007917E2" w:rsidP="007917E2">
            <w:pPr>
              <w:spacing w:line="240" w:lineRule="auto"/>
              <w:jc w:val="center"/>
            </w:pPr>
            <w:r>
              <w:t>6</w:t>
            </w:r>
          </w:p>
        </w:tc>
        <w:tc>
          <w:tcPr>
            <w:tcW w:w="0" w:type="auto"/>
            <w:vAlign w:val="center"/>
          </w:tcPr>
          <w:p w14:paraId="6E3D7F00" w14:textId="77777777" w:rsidR="007917E2" w:rsidRDefault="007917E2" w:rsidP="007917E2">
            <w:pPr>
              <w:spacing w:line="240" w:lineRule="auto"/>
              <w:jc w:val="center"/>
            </w:pPr>
            <w:r>
              <w:t>117.2</w:t>
            </w:r>
          </w:p>
        </w:tc>
        <w:tc>
          <w:tcPr>
            <w:tcW w:w="0" w:type="auto"/>
            <w:vAlign w:val="center"/>
          </w:tcPr>
          <w:p w14:paraId="483E053B" w14:textId="77777777" w:rsidR="007917E2" w:rsidRDefault="007917E2" w:rsidP="007917E2">
            <w:pPr>
              <w:spacing w:line="240" w:lineRule="auto"/>
              <w:jc w:val="center"/>
            </w:pPr>
            <w:r>
              <w:t>-4.8</w:t>
            </w:r>
          </w:p>
        </w:tc>
        <w:tc>
          <w:tcPr>
            <w:tcW w:w="0" w:type="auto"/>
            <w:vAlign w:val="center"/>
          </w:tcPr>
          <w:p w14:paraId="0E5B875F" w14:textId="77777777" w:rsidR="007917E2" w:rsidRDefault="007917E2" w:rsidP="007917E2">
            <w:pPr>
              <w:spacing w:line="240" w:lineRule="auto"/>
              <w:jc w:val="center"/>
            </w:pPr>
            <w:r>
              <w:t>-169.7</w:t>
            </w:r>
          </w:p>
        </w:tc>
        <w:tc>
          <w:tcPr>
            <w:tcW w:w="0" w:type="auto"/>
            <w:vAlign w:val="center"/>
          </w:tcPr>
          <w:p w14:paraId="6865004E" w14:textId="77777777" w:rsidR="007917E2" w:rsidRDefault="007917E2" w:rsidP="007917E2">
            <w:pPr>
              <w:spacing w:line="240" w:lineRule="auto"/>
              <w:jc w:val="center"/>
            </w:pPr>
            <w:r>
              <w:t>-128.3</w:t>
            </w:r>
          </w:p>
        </w:tc>
        <w:tc>
          <w:tcPr>
            <w:tcW w:w="0" w:type="auto"/>
          </w:tcPr>
          <w:p w14:paraId="05C9A467" w14:textId="77777777" w:rsidR="007917E2" w:rsidRDefault="007917E2" w:rsidP="007917E2">
            <w:pPr>
              <w:spacing w:line="240" w:lineRule="auto"/>
              <w:jc w:val="center"/>
            </w:pPr>
            <w:r>
              <w:t>5.3</w:t>
            </w:r>
          </w:p>
        </w:tc>
      </w:tr>
      <w:tr w:rsidR="007917E2" w14:paraId="6A07CFF6" w14:textId="77777777" w:rsidTr="000102B4">
        <w:trPr>
          <w:jc w:val="center"/>
        </w:trPr>
        <w:tc>
          <w:tcPr>
            <w:tcW w:w="0" w:type="auto"/>
            <w:vAlign w:val="center"/>
          </w:tcPr>
          <w:p w14:paraId="68ED08F0" w14:textId="77777777" w:rsidR="007917E2" w:rsidRDefault="007917E2" w:rsidP="007917E2">
            <w:pPr>
              <w:spacing w:line="240" w:lineRule="auto"/>
              <w:jc w:val="center"/>
            </w:pPr>
            <w:r>
              <w:t>7</w:t>
            </w:r>
          </w:p>
        </w:tc>
        <w:tc>
          <w:tcPr>
            <w:tcW w:w="0" w:type="auto"/>
            <w:vAlign w:val="center"/>
          </w:tcPr>
          <w:p w14:paraId="687CBD72" w14:textId="77777777" w:rsidR="007917E2" w:rsidRDefault="007917E2" w:rsidP="007917E2">
            <w:pPr>
              <w:spacing w:line="240" w:lineRule="auto"/>
              <w:jc w:val="center"/>
            </w:pPr>
            <w:r>
              <w:t>86.4</w:t>
            </w:r>
          </w:p>
        </w:tc>
        <w:tc>
          <w:tcPr>
            <w:tcW w:w="0" w:type="auto"/>
            <w:vAlign w:val="center"/>
          </w:tcPr>
          <w:p w14:paraId="147CAB96" w14:textId="77777777" w:rsidR="007917E2" w:rsidRDefault="007917E2" w:rsidP="007917E2">
            <w:pPr>
              <w:spacing w:line="240" w:lineRule="auto"/>
              <w:jc w:val="center"/>
            </w:pPr>
            <w:r>
              <w:t>-23.1</w:t>
            </w:r>
          </w:p>
        </w:tc>
        <w:tc>
          <w:tcPr>
            <w:tcW w:w="0" w:type="auto"/>
            <w:vAlign w:val="center"/>
          </w:tcPr>
          <w:p w14:paraId="0DCF65EC" w14:textId="77777777" w:rsidR="007917E2" w:rsidRDefault="007917E2" w:rsidP="007917E2">
            <w:pPr>
              <w:spacing w:line="240" w:lineRule="auto"/>
              <w:jc w:val="center"/>
            </w:pPr>
            <w:r>
              <w:t>72.6</w:t>
            </w:r>
          </w:p>
        </w:tc>
        <w:tc>
          <w:tcPr>
            <w:tcW w:w="0" w:type="auto"/>
            <w:vAlign w:val="center"/>
          </w:tcPr>
          <w:p w14:paraId="6885CCB3" w14:textId="77777777" w:rsidR="007917E2" w:rsidRDefault="007917E2" w:rsidP="007917E2">
            <w:pPr>
              <w:spacing w:line="240" w:lineRule="auto"/>
              <w:jc w:val="center"/>
            </w:pPr>
            <w:r>
              <w:t>-133.7</w:t>
            </w:r>
          </w:p>
        </w:tc>
        <w:tc>
          <w:tcPr>
            <w:tcW w:w="0" w:type="auto"/>
          </w:tcPr>
          <w:p w14:paraId="700AD12E" w14:textId="77777777" w:rsidR="007917E2" w:rsidRDefault="007917E2" w:rsidP="007917E2">
            <w:pPr>
              <w:spacing w:line="240" w:lineRule="auto"/>
              <w:jc w:val="center"/>
            </w:pPr>
            <w:r>
              <w:t>-3.8</w:t>
            </w:r>
          </w:p>
        </w:tc>
      </w:tr>
      <w:tr w:rsidR="007917E2" w14:paraId="40D8CBC1" w14:textId="77777777" w:rsidTr="000102B4">
        <w:trPr>
          <w:jc w:val="center"/>
        </w:trPr>
        <w:tc>
          <w:tcPr>
            <w:tcW w:w="0" w:type="auto"/>
            <w:vAlign w:val="center"/>
          </w:tcPr>
          <w:p w14:paraId="48C2131E" w14:textId="77777777" w:rsidR="007917E2" w:rsidRDefault="007917E2" w:rsidP="007917E2">
            <w:pPr>
              <w:spacing w:line="240" w:lineRule="auto"/>
              <w:jc w:val="center"/>
            </w:pPr>
            <w:r>
              <w:t>8</w:t>
            </w:r>
          </w:p>
        </w:tc>
        <w:tc>
          <w:tcPr>
            <w:tcW w:w="0" w:type="auto"/>
            <w:vAlign w:val="center"/>
          </w:tcPr>
          <w:p w14:paraId="58643E50" w14:textId="77777777" w:rsidR="007917E2" w:rsidRDefault="007917E2" w:rsidP="007917E2">
            <w:pPr>
              <w:spacing w:line="240" w:lineRule="auto"/>
              <w:jc w:val="center"/>
            </w:pPr>
            <w:r>
              <w:t>116.0</w:t>
            </w:r>
          </w:p>
        </w:tc>
        <w:tc>
          <w:tcPr>
            <w:tcW w:w="0" w:type="auto"/>
            <w:vAlign w:val="center"/>
          </w:tcPr>
          <w:p w14:paraId="18B769CB" w14:textId="77777777" w:rsidR="007917E2" w:rsidRDefault="007917E2" w:rsidP="007917E2">
            <w:pPr>
              <w:spacing w:line="240" w:lineRule="auto"/>
              <w:jc w:val="center"/>
            </w:pPr>
            <w:r>
              <w:t>-25.7</w:t>
            </w:r>
          </w:p>
        </w:tc>
        <w:tc>
          <w:tcPr>
            <w:tcW w:w="0" w:type="auto"/>
            <w:vAlign w:val="center"/>
          </w:tcPr>
          <w:p w14:paraId="4F624558" w14:textId="77777777" w:rsidR="007917E2" w:rsidRDefault="007917E2" w:rsidP="007917E2">
            <w:pPr>
              <w:spacing w:line="240" w:lineRule="auto"/>
              <w:jc w:val="center"/>
            </w:pPr>
            <w:r>
              <w:t>-51.5</w:t>
            </w:r>
          </w:p>
        </w:tc>
        <w:tc>
          <w:tcPr>
            <w:tcW w:w="0" w:type="auto"/>
            <w:vAlign w:val="center"/>
          </w:tcPr>
          <w:p w14:paraId="080B2E71" w14:textId="77777777" w:rsidR="007917E2" w:rsidRDefault="007917E2" w:rsidP="007917E2">
            <w:pPr>
              <w:spacing w:line="240" w:lineRule="auto"/>
              <w:jc w:val="center"/>
            </w:pPr>
            <w:r>
              <w:t>-109.0</w:t>
            </w:r>
          </w:p>
        </w:tc>
        <w:tc>
          <w:tcPr>
            <w:tcW w:w="0" w:type="auto"/>
          </w:tcPr>
          <w:p w14:paraId="300166FD" w14:textId="77777777" w:rsidR="007917E2" w:rsidRDefault="007917E2" w:rsidP="007917E2">
            <w:pPr>
              <w:spacing w:line="240" w:lineRule="auto"/>
              <w:jc w:val="center"/>
            </w:pPr>
            <w:r>
              <w:t>-2.1</w:t>
            </w:r>
          </w:p>
        </w:tc>
      </w:tr>
      <w:tr w:rsidR="007917E2" w14:paraId="3F8D984F" w14:textId="77777777" w:rsidTr="000102B4">
        <w:trPr>
          <w:jc w:val="center"/>
        </w:trPr>
        <w:tc>
          <w:tcPr>
            <w:tcW w:w="0" w:type="auto"/>
            <w:vAlign w:val="center"/>
          </w:tcPr>
          <w:p w14:paraId="580D8EC4" w14:textId="77777777" w:rsidR="007917E2" w:rsidRDefault="007917E2" w:rsidP="007917E2">
            <w:pPr>
              <w:spacing w:line="240" w:lineRule="auto"/>
              <w:jc w:val="center"/>
            </w:pPr>
            <w:r>
              <w:t>9</w:t>
            </w:r>
          </w:p>
        </w:tc>
        <w:tc>
          <w:tcPr>
            <w:tcW w:w="0" w:type="auto"/>
            <w:vAlign w:val="center"/>
          </w:tcPr>
          <w:p w14:paraId="1B2AE560" w14:textId="77777777" w:rsidR="007917E2" w:rsidRDefault="007917E2" w:rsidP="007917E2">
            <w:pPr>
              <w:spacing w:line="240" w:lineRule="auto"/>
              <w:jc w:val="center"/>
            </w:pPr>
            <w:r>
              <w:t>77.9</w:t>
            </w:r>
          </w:p>
        </w:tc>
        <w:tc>
          <w:tcPr>
            <w:tcW w:w="0" w:type="auto"/>
            <w:vAlign w:val="center"/>
          </w:tcPr>
          <w:p w14:paraId="57AE4421" w14:textId="77777777" w:rsidR="007917E2" w:rsidRDefault="007917E2" w:rsidP="007917E2">
            <w:pPr>
              <w:spacing w:line="240" w:lineRule="auto"/>
              <w:jc w:val="center"/>
            </w:pPr>
            <w:r>
              <w:t>-21.3</w:t>
            </w:r>
          </w:p>
        </w:tc>
        <w:tc>
          <w:tcPr>
            <w:tcW w:w="0" w:type="auto"/>
            <w:vAlign w:val="center"/>
          </w:tcPr>
          <w:p w14:paraId="53787EED" w14:textId="77777777" w:rsidR="007917E2" w:rsidRDefault="007917E2" w:rsidP="007917E2">
            <w:pPr>
              <w:spacing w:line="240" w:lineRule="auto"/>
              <w:jc w:val="center"/>
            </w:pPr>
            <w:r>
              <w:t>-179.3</w:t>
            </w:r>
          </w:p>
        </w:tc>
        <w:tc>
          <w:tcPr>
            <w:tcW w:w="0" w:type="auto"/>
            <w:vAlign w:val="center"/>
          </w:tcPr>
          <w:p w14:paraId="50AA3B3D" w14:textId="77777777" w:rsidR="007917E2" w:rsidRDefault="007917E2" w:rsidP="007917E2">
            <w:pPr>
              <w:spacing w:line="240" w:lineRule="auto"/>
              <w:jc w:val="center"/>
            </w:pPr>
            <w:r>
              <w:t>96.9</w:t>
            </w:r>
          </w:p>
        </w:tc>
        <w:tc>
          <w:tcPr>
            <w:tcW w:w="0" w:type="auto"/>
          </w:tcPr>
          <w:p w14:paraId="2DAF77A4" w14:textId="77777777" w:rsidR="007917E2" w:rsidRDefault="007917E2" w:rsidP="007917E2">
            <w:pPr>
              <w:spacing w:line="240" w:lineRule="auto"/>
              <w:jc w:val="center"/>
            </w:pPr>
            <w:r>
              <w:t>-5.5</w:t>
            </w:r>
          </w:p>
        </w:tc>
      </w:tr>
      <w:tr w:rsidR="007917E2" w14:paraId="192A18EC" w14:textId="77777777" w:rsidTr="000102B4">
        <w:trPr>
          <w:jc w:val="center"/>
        </w:trPr>
        <w:tc>
          <w:tcPr>
            <w:tcW w:w="0" w:type="auto"/>
            <w:vAlign w:val="center"/>
          </w:tcPr>
          <w:p w14:paraId="3618DE59" w14:textId="77777777" w:rsidR="007917E2" w:rsidRDefault="007917E2" w:rsidP="007917E2">
            <w:pPr>
              <w:spacing w:line="240" w:lineRule="auto"/>
              <w:jc w:val="center"/>
            </w:pPr>
            <w:r>
              <w:t>10</w:t>
            </w:r>
          </w:p>
        </w:tc>
        <w:tc>
          <w:tcPr>
            <w:tcW w:w="0" w:type="auto"/>
            <w:vAlign w:val="center"/>
          </w:tcPr>
          <w:p w14:paraId="7316D964" w14:textId="77777777" w:rsidR="007917E2" w:rsidRDefault="007917E2" w:rsidP="007917E2">
            <w:pPr>
              <w:spacing w:line="240" w:lineRule="auto"/>
              <w:jc w:val="center"/>
            </w:pPr>
            <w:r>
              <w:t>-126.0</w:t>
            </w:r>
          </w:p>
        </w:tc>
        <w:tc>
          <w:tcPr>
            <w:tcW w:w="0" w:type="auto"/>
            <w:vAlign w:val="center"/>
          </w:tcPr>
          <w:p w14:paraId="4E9EC218" w14:textId="77777777" w:rsidR="007917E2" w:rsidRDefault="007917E2" w:rsidP="007917E2">
            <w:pPr>
              <w:spacing w:line="240" w:lineRule="auto"/>
              <w:jc w:val="center"/>
            </w:pPr>
            <w:r>
              <w:t>-18.7</w:t>
            </w:r>
          </w:p>
        </w:tc>
        <w:tc>
          <w:tcPr>
            <w:tcW w:w="0" w:type="auto"/>
            <w:vAlign w:val="center"/>
          </w:tcPr>
          <w:p w14:paraId="3B88FACB" w14:textId="77777777" w:rsidR="007917E2" w:rsidRDefault="007917E2" w:rsidP="007917E2">
            <w:pPr>
              <w:spacing w:line="240" w:lineRule="auto"/>
              <w:jc w:val="center"/>
            </w:pPr>
            <w:r>
              <w:t>62.5</w:t>
            </w:r>
          </w:p>
        </w:tc>
        <w:tc>
          <w:tcPr>
            <w:tcW w:w="0" w:type="auto"/>
            <w:vAlign w:val="center"/>
          </w:tcPr>
          <w:p w14:paraId="110A230D" w14:textId="77777777" w:rsidR="007917E2" w:rsidRDefault="007917E2" w:rsidP="007917E2">
            <w:pPr>
              <w:spacing w:line="240" w:lineRule="auto"/>
              <w:jc w:val="center"/>
            </w:pPr>
            <w:r>
              <w:t>-106.1</w:t>
            </w:r>
          </w:p>
        </w:tc>
        <w:tc>
          <w:tcPr>
            <w:tcW w:w="0" w:type="auto"/>
          </w:tcPr>
          <w:p w14:paraId="4CEF7360" w14:textId="77777777" w:rsidR="007917E2" w:rsidRDefault="007917E2" w:rsidP="007917E2">
            <w:pPr>
              <w:keepNext/>
              <w:spacing w:line="240" w:lineRule="auto"/>
              <w:jc w:val="center"/>
            </w:pPr>
            <w:r>
              <w:t>-0.9</w:t>
            </w:r>
          </w:p>
        </w:tc>
      </w:tr>
    </w:tbl>
    <w:p w14:paraId="7F0AD08D" w14:textId="3764ED0E" w:rsidR="007917E2" w:rsidRDefault="007917E2" w:rsidP="007917E2">
      <w:pPr>
        <w:pStyle w:val="Caption"/>
      </w:pPr>
      <w:bookmarkStart w:id="190" w:name="_Toc102742398"/>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19</w:t>
      </w:r>
      <w:r w:rsidR="00A56DCB">
        <w:rPr>
          <w:noProof/>
        </w:rPr>
        <w:fldChar w:fldCharType="end"/>
      </w:r>
      <w:r>
        <w:t xml:space="preserve">: Summary of the dihedral angles of the conformer ensemble of analog </w:t>
      </w:r>
      <w:r w:rsidR="000102B4">
        <w:t>3.</w:t>
      </w:r>
      <w:r>
        <w:t>28.</w:t>
      </w:r>
      <w:bookmarkEnd w:id="190"/>
    </w:p>
    <w:p w14:paraId="13562385" w14:textId="15572B2A" w:rsidR="007917E2" w:rsidRDefault="007917E2" w:rsidP="003F1C2E"/>
    <w:p w14:paraId="0002F21B" w14:textId="5C1FA0A3" w:rsidR="00BA02D7" w:rsidRPr="00934FE0" w:rsidRDefault="00BA02D7" w:rsidP="00BA02D7">
      <w:pPr>
        <w:pStyle w:val="ListParagraph"/>
        <w:ind w:left="360"/>
        <w:jc w:val="center"/>
        <w:rPr>
          <w:b/>
          <w:bCs/>
        </w:rPr>
      </w:pPr>
      <w:r>
        <w:rPr>
          <w:b/>
          <w:bCs/>
        </w:rPr>
        <w:t>F</w:t>
      </w:r>
      <w:r w:rsidRPr="00934FE0">
        <w:rPr>
          <w:b/>
          <w:bCs/>
        </w:rPr>
        <w:t>ITC-Casein Degradation Assay</w:t>
      </w:r>
      <w:r>
        <w:rPr>
          <w:b/>
          <w:bCs/>
        </w:rPr>
        <w:t xml:space="preserve"> Data</w:t>
      </w:r>
    </w:p>
    <w:p w14:paraId="4C1FB017" w14:textId="76B34748" w:rsidR="00BA02D7" w:rsidRDefault="00BA02D7" w:rsidP="003F1C2E"/>
    <w:p w14:paraId="48071EC7" w14:textId="77777777" w:rsidR="007A1250" w:rsidRDefault="007A1250" w:rsidP="007A1250"/>
    <w:tbl>
      <w:tblPr>
        <w:tblStyle w:val="TableGrid"/>
        <w:tblW w:w="0" w:type="auto"/>
        <w:tblLayout w:type="fixed"/>
        <w:tblLook w:val="04A0" w:firstRow="1" w:lastRow="0" w:firstColumn="1" w:lastColumn="0" w:noHBand="0" w:noVBand="1"/>
      </w:tblPr>
      <w:tblGrid>
        <w:gridCol w:w="535"/>
        <w:gridCol w:w="1980"/>
        <w:gridCol w:w="2087"/>
        <w:gridCol w:w="2087"/>
        <w:gridCol w:w="2087"/>
        <w:gridCol w:w="2087"/>
        <w:gridCol w:w="2087"/>
      </w:tblGrid>
      <w:tr w:rsidR="007A1250" w:rsidRPr="00885A90" w14:paraId="5C175CEA" w14:textId="77777777" w:rsidTr="00AB4D64">
        <w:trPr>
          <w:trHeight w:val="300"/>
        </w:trPr>
        <w:tc>
          <w:tcPr>
            <w:tcW w:w="535" w:type="dxa"/>
            <w:noWrap/>
            <w:vAlign w:val="center"/>
            <w:hideMark/>
          </w:tcPr>
          <w:p w14:paraId="54348518" w14:textId="77777777" w:rsidR="007A1250" w:rsidRPr="00B31381" w:rsidRDefault="007A1250" w:rsidP="007A1250">
            <w:pPr>
              <w:spacing w:line="240" w:lineRule="auto"/>
              <w:jc w:val="center"/>
              <w:rPr>
                <w:rFonts w:eastAsia="Times New Roman" w:cs="Times New Roman"/>
              </w:rPr>
            </w:pPr>
          </w:p>
        </w:tc>
        <w:tc>
          <w:tcPr>
            <w:tcW w:w="1980" w:type="dxa"/>
            <w:shd w:val="clear" w:color="auto" w:fill="E7E6E6" w:themeFill="background2"/>
            <w:noWrap/>
            <w:vAlign w:val="center"/>
            <w:hideMark/>
          </w:tcPr>
          <w:p w14:paraId="7DE2CA86"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Buffer</w:t>
            </w:r>
          </w:p>
        </w:tc>
        <w:tc>
          <w:tcPr>
            <w:tcW w:w="2087" w:type="dxa"/>
            <w:shd w:val="clear" w:color="auto" w:fill="E7E6E6" w:themeFill="background2"/>
            <w:noWrap/>
            <w:vAlign w:val="center"/>
            <w:hideMark/>
          </w:tcPr>
          <w:p w14:paraId="00806A99"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BsClpP + DMSO</w:t>
            </w:r>
            <w:r>
              <w:rPr>
                <w:rFonts w:eastAsia="Times New Roman" w:cs="Times New Roman"/>
              </w:rPr>
              <w:t xml:space="preserve"> (-)</w:t>
            </w:r>
          </w:p>
        </w:tc>
        <w:tc>
          <w:tcPr>
            <w:tcW w:w="2087" w:type="dxa"/>
            <w:shd w:val="clear" w:color="auto" w:fill="E7E6E6" w:themeFill="background2"/>
            <w:noWrap/>
            <w:vAlign w:val="center"/>
            <w:hideMark/>
          </w:tcPr>
          <w:p w14:paraId="5986230E" w14:textId="77777777" w:rsidR="007A1250" w:rsidRDefault="007A1250" w:rsidP="007A1250">
            <w:pPr>
              <w:spacing w:line="240" w:lineRule="auto"/>
              <w:jc w:val="center"/>
              <w:rPr>
                <w:rFonts w:eastAsia="Times New Roman" w:cs="Times New Roman"/>
              </w:rPr>
            </w:pPr>
            <w:r w:rsidRPr="00B31381">
              <w:rPr>
                <w:rFonts w:eastAsia="Times New Roman" w:cs="Times New Roman"/>
              </w:rPr>
              <w:t xml:space="preserve">BsClpP + 16 </w:t>
            </w:r>
            <w:r>
              <w:rPr>
                <w:rFonts w:eastAsia="Times New Roman" w:cs="Times New Roman"/>
              </w:rPr>
              <w:t>(+)</w:t>
            </w:r>
          </w:p>
          <w:p w14:paraId="09FBC820"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(100 uM)</w:t>
            </w:r>
          </w:p>
        </w:tc>
        <w:tc>
          <w:tcPr>
            <w:tcW w:w="2087" w:type="dxa"/>
            <w:shd w:val="clear" w:color="auto" w:fill="E7E6E6" w:themeFill="background2"/>
            <w:noWrap/>
            <w:vAlign w:val="center"/>
            <w:hideMark/>
          </w:tcPr>
          <w:p w14:paraId="1B39321E"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BsClpP + 23 (500uM)</w:t>
            </w:r>
          </w:p>
        </w:tc>
        <w:tc>
          <w:tcPr>
            <w:tcW w:w="2087" w:type="dxa"/>
            <w:shd w:val="clear" w:color="auto" w:fill="E7E6E6" w:themeFill="background2"/>
            <w:noWrap/>
            <w:vAlign w:val="center"/>
            <w:hideMark/>
          </w:tcPr>
          <w:p w14:paraId="7C446F1A"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BsClpP + 23 (250uM)</w:t>
            </w:r>
          </w:p>
        </w:tc>
        <w:tc>
          <w:tcPr>
            <w:tcW w:w="2087" w:type="dxa"/>
            <w:shd w:val="clear" w:color="auto" w:fill="E7E6E6" w:themeFill="background2"/>
            <w:noWrap/>
            <w:vAlign w:val="center"/>
            <w:hideMark/>
          </w:tcPr>
          <w:p w14:paraId="68674037"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BsClpP + 25 (500uM)</w:t>
            </w:r>
          </w:p>
        </w:tc>
      </w:tr>
      <w:tr w:rsidR="007A1250" w:rsidRPr="00885A90" w14:paraId="7CCD9569" w14:textId="77777777" w:rsidTr="00AB4D64">
        <w:trPr>
          <w:trHeight w:val="300"/>
        </w:trPr>
        <w:tc>
          <w:tcPr>
            <w:tcW w:w="535" w:type="dxa"/>
            <w:noWrap/>
            <w:vAlign w:val="center"/>
            <w:hideMark/>
          </w:tcPr>
          <w:p w14:paraId="07545C2C"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center"/>
            <w:hideMark/>
          </w:tcPr>
          <w:p w14:paraId="4A60AB52"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994</w:t>
            </w:r>
          </w:p>
        </w:tc>
        <w:tc>
          <w:tcPr>
            <w:tcW w:w="2087" w:type="dxa"/>
            <w:noWrap/>
            <w:vAlign w:val="center"/>
            <w:hideMark/>
          </w:tcPr>
          <w:p w14:paraId="7999507D"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9051</w:t>
            </w:r>
          </w:p>
        </w:tc>
        <w:tc>
          <w:tcPr>
            <w:tcW w:w="2087" w:type="dxa"/>
            <w:noWrap/>
            <w:vAlign w:val="center"/>
            <w:hideMark/>
          </w:tcPr>
          <w:p w14:paraId="09B1B43D"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11337</w:t>
            </w:r>
          </w:p>
        </w:tc>
        <w:tc>
          <w:tcPr>
            <w:tcW w:w="2087" w:type="dxa"/>
            <w:noWrap/>
            <w:vAlign w:val="center"/>
            <w:hideMark/>
          </w:tcPr>
          <w:p w14:paraId="015C4023"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11595</w:t>
            </w:r>
          </w:p>
        </w:tc>
        <w:tc>
          <w:tcPr>
            <w:tcW w:w="2087" w:type="dxa"/>
            <w:noWrap/>
            <w:vAlign w:val="center"/>
            <w:hideMark/>
          </w:tcPr>
          <w:p w14:paraId="4B152620"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11600</w:t>
            </w:r>
          </w:p>
        </w:tc>
        <w:tc>
          <w:tcPr>
            <w:tcW w:w="2087" w:type="dxa"/>
            <w:noWrap/>
            <w:vAlign w:val="center"/>
            <w:hideMark/>
          </w:tcPr>
          <w:p w14:paraId="0564884D"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10041</w:t>
            </w:r>
          </w:p>
        </w:tc>
      </w:tr>
      <w:tr w:rsidR="007A1250" w:rsidRPr="00885A90" w14:paraId="52506411" w14:textId="77777777" w:rsidTr="00AB4D64">
        <w:trPr>
          <w:trHeight w:val="300"/>
        </w:trPr>
        <w:tc>
          <w:tcPr>
            <w:tcW w:w="535" w:type="dxa"/>
            <w:noWrap/>
            <w:vAlign w:val="center"/>
            <w:hideMark/>
          </w:tcPr>
          <w:p w14:paraId="75E9DA1F"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1h</w:t>
            </w:r>
          </w:p>
        </w:tc>
        <w:tc>
          <w:tcPr>
            <w:tcW w:w="1980" w:type="dxa"/>
            <w:noWrap/>
            <w:vAlign w:val="center"/>
            <w:hideMark/>
          </w:tcPr>
          <w:p w14:paraId="2761D691"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1003</w:t>
            </w:r>
          </w:p>
        </w:tc>
        <w:tc>
          <w:tcPr>
            <w:tcW w:w="2087" w:type="dxa"/>
            <w:noWrap/>
            <w:vAlign w:val="center"/>
            <w:hideMark/>
          </w:tcPr>
          <w:p w14:paraId="6F714387"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9282</w:t>
            </w:r>
          </w:p>
        </w:tc>
        <w:tc>
          <w:tcPr>
            <w:tcW w:w="2087" w:type="dxa"/>
            <w:noWrap/>
            <w:vAlign w:val="center"/>
            <w:hideMark/>
          </w:tcPr>
          <w:p w14:paraId="67387D7D"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15580</w:t>
            </w:r>
          </w:p>
        </w:tc>
        <w:tc>
          <w:tcPr>
            <w:tcW w:w="2087" w:type="dxa"/>
            <w:noWrap/>
            <w:vAlign w:val="center"/>
            <w:hideMark/>
          </w:tcPr>
          <w:p w14:paraId="7D331087"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16410</w:t>
            </w:r>
          </w:p>
        </w:tc>
        <w:tc>
          <w:tcPr>
            <w:tcW w:w="2087" w:type="dxa"/>
            <w:noWrap/>
            <w:vAlign w:val="center"/>
            <w:hideMark/>
          </w:tcPr>
          <w:p w14:paraId="2B0E0F5E"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16564</w:t>
            </w:r>
          </w:p>
        </w:tc>
        <w:tc>
          <w:tcPr>
            <w:tcW w:w="2087" w:type="dxa"/>
            <w:noWrap/>
            <w:vAlign w:val="center"/>
            <w:hideMark/>
          </w:tcPr>
          <w:p w14:paraId="55705A98"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10620</w:t>
            </w:r>
          </w:p>
        </w:tc>
      </w:tr>
      <w:tr w:rsidR="007A1250" w:rsidRPr="00885A90" w14:paraId="443A6CF7" w14:textId="77777777" w:rsidTr="00AB4D64">
        <w:trPr>
          <w:trHeight w:val="300"/>
        </w:trPr>
        <w:tc>
          <w:tcPr>
            <w:tcW w:w="535" w:type="dxa"/>
            <w:noWrap/>
            <w:vAlign w:val="center"/>
            <w:hideMark/>
          </w:tcPr>
          <w:p w14:paraId="711BBAC3"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2h</w:t>
            </w:r>
          </w:p>
        </w:tc>
        <w:tc>
          <w:tcPr>
            <w:tcW w:w="1980" w:type="dxa"/>
            <w:noWrap/>
            <w:vAlign w:val="center"/>
            <w:hideMark/>
          </w:tcPr>
          <w:p w14:paraId="4FD8BBD5"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981</w:t>
            </w:r>
          </w:p>
        </w:tc>
        <w:tc>
          <w:tcPr>
            <w:tcW w:w="2087" w:type="dxa"/>
            <w:noWrap/>
            <w:vAlign w:val="center"/>
            <w:hideMark/>
          </w:tcPr>
          <w:p w14:paraId="48AAB0EC"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9543</w:t>
            </w:r>
          </w:p>
        </w:tc>
        <w:tc>
          <w:tcPr>
            <w:tcW w:w="2087" w:type="dxa"/>
            <w:noWrap/>
            <w:vAlign w:val="center"/>
            <w:hideMark/>
          </w:tcPr>
          <w:p w14:paraId="57521FB4"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16543</w:t>
            </w:r>
          </w:p>
        </w:tc>
        <w:tc>
          <w:tcPr>
            <w:tcW w:w="2087" w:type="dxa"/>
            <w:noWrap/>
            <w:vAlign w:val="center"/>
            <w:hideMark/>
          </w:tcPr>
          <w:p w14:paraId="049731A8"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17496</w:t>
            </w:r>
          </w:p>
        </w:tc>
        <w:tc>
          <w:tcPr>
            <w:tcW w:w="2087" w:type="dxa"/>
            <w:noWrap/>
            <w:vAlign w:val="center"/>
            <w:hideMark/>
          </w:tcPr>
          <w:p w14:paraId="3758B7C6"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17801</w:t>
            </w:r>
          </w:p>
        </w:tc>
        <w:tc>
          <w:tcPr>
            <w:tcW w:w="2087" w:type="dxa"/>
            <w:noWrap/>
            <w:vAlign w:val="center"/>
            <w:hideMark/>
          </w:tcPr>
          <w:p w14:paraId="618EF42E"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10852</w:t>
            </w:r>
          </w:p>
        </w:tc>
      </w:tr>
      <w:tr w:rsidR="007A1250" w:rsidRPr="00885A90" w14:paraId="2A5F8B63" w14:textId="77777777" w:rsidTr="00AB4D64">
        <w:trPr>
          <w:trHeight w:val="300"/>
        </w:trPr>
        <w:tc>
          <w:tcPr>
            <w:tcW w:w="535" w:type="dxa"/>
            <w:noWrap/>
            <w:vAlign w:val="center"/>
            <w:hideMark/>
          </w:tcPr>
          <w:p w14:paraId="10731AEC"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3h</w:t>
            </w:r>
          </w:p>
        </w:tc>
        <w:tc>
          <w:tcPr>
            <w:tcW w:w="1980" w:type="dxa"/>
            <w:noWrap/>
            <w:vAlign w:val="center"/>
            <w:hideMark/>
          </w:tcPr>
          <w:p w14:paraId="2ADC8562"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1012</w:t>
            </w:r>
          </w:p>
        </w:tc>
        <w:tc>
          <w:tcPr>
            <w:tcW w:w="2087" w:type="dxa"/>
            <w:noWrap/>
            <w:vAlign w:val="center"/>
            <w:hideMark/>
          </w:tcPr>
          <w:p w14:paraId="68F5DC89"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10068</w:t>
            </w:r>
          </w:p>
        </w:tc>
        <w:tc>
          <w:tcPr>
            <w:tcW w:w="2087" w:type="dxa"/>
            <w:noWrap/>
            <w:vAlign w:val="center"/>
            <w:hideMark/>
          </w:tcPr>
          <w:p w14:paraId="3B1A6F1A"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17397</w:t>
            </w:r>
          </w:p>
        </w:tc>
        <w:tc>
          <w:tcPr>
            <w:tcW w:w="2087" w:type="dxa"/>
            <w:noWrap/>
            <w:vAlign w:val="center"/>
            <w:hideMark/>
          </w:tcPr>
          <w:p w14:paraId="0025118A"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18447</w:t>
            </w:r>
          </w:p>
        </w:tc>
        <w:tc>
          <w:tcPr>
            <w:tcW w:w="2087" w:type="dxa"/>
            <w:noWrap/>
            <w:vAlign w:val="center"/>
            <w:hideMark/>
          </w:tcPr>
          <w:p w14:paraId="291E8D7D"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18747</w:t>
            </w:r>
          </w:p>
        </w:tc>
        <w:tc>
          <w:tcPr>
            <w:tcW w:w="2087" w:type="dxa"/>
            <w:noWrap/>
            <w:vAlign w:val="center"/>
            <w:hideMark/>
          </w:tcPr>
          <w:p w14:paraId="1426AA4A"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11213</w:t>
            </w:r>
          </w:p>
        </w:tc>
      </w:tr>
      <w:tr w:rsidR="007A1250" w:rsidRPr="00885A90" w14:paraId="65D3FEFC" w14:textId="77777777" w:rsidTr="00AB4D64">
        <w:trPr>
          <w:trHeight w:val="300"/>
        </w:trPr>
        <w:tc>
          <w:tcPr>
            <w:tcW w:w="535" w:type="dxa"/>
            <w:noWrap/>
            <w:vAlign w:val="center"/>
            <w:hideMark/>
          </w:tcPr>
          <w:p w14:paraId="2E7318C7"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4h</w:t>
            </w:r>
          </w:p>
        </w:tc>
        <w:tc>
          <w:tcPr>
            <w:tcW w:w="1980" w:type="dxa"/>
            <w:noWrap/>
            <w:vAlign w:val="center"/>
            <w:hideMark/>
          </w:tcPr>
          <w:p w14:paraId="108A4C88"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1005</w:t>
            </w:r>
          </w:p>
        </w:tc>
        <w:tc>
          <w:tcPr>
            <w:tcW w:w="2087" w:type="dxa"/>
            <w:noWrap/>
            <w:vAlign w:val="center"/>
            <w:hideMark/>
          </w:tcPr>
          <w:p w14:paraId="24A6C6C3"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10550</w:t>
            </w:r>
          </w:p>
        </w:tc>
        <w:tc>
          <w:tcPr>
            <w:tcW w:w="2087" w:type="dxa"/>
            <w:noWrap/>
            <w:vAlign w:val="center"/>
            <w:hideMark/>
          </w:tcPr>
          <w:p w14:paraId="2D23FA03"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18098</w:t>
            </w:r>
          </w:p>
        </w:tc>
        <w:tc>
          <w:tcPr>
            <w:tcW w:w="2087" w:type="dxa"/>
            <w:noWrap/>
            <w:vAlign w:val="center"/>
            <w:hideMark/>
          </w:tcPr>
          <w:p w14:paraId="583B1064"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19031</w:t>
            </w:r>
          </w:p>
        </w:tc>
        <w:tc>
          <w:tcPr>
            <w:tcW w:w="2087" w:type="dxa"/>
            <w:noWrap/>
            <w:vAlign w:val="center"/>
            <w:hideMark/>
          </w:tcPr>
          <w:p w14:paraId="6CF0BB38"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19522</w:t>
            </w:r>
          </w:p>
        </w:tc>
        <w:tc>
          <w:tcPr>
            <w:tcW w:w="2087" w:type="dxa"/>
            <w:noWrap/>
            <w:vAlign w:val="center"/>
            <w:hideMark/>
          </w:tcPr>
          <w:p w14:paraId="6A4B4CF3"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11526</w:t>
            </w:r>
          </w:p>
        </w:tc>
      </w:tr>
      <w:tr w:rsidR="007A1250" w:rsidRPr="00885A90" w14:paraId="7F53DBFE" w14:textId="77777777" w:rsidTr="00AB4D64">
        <w:trPr>
          <w:trHeight w:val="300"/>
        </w:trPr>
        <w:tc>
          <w:tcPr>
            <w:tcW w:w="535" w:type="dxa"/>
            <w:noWrap/>
            <w:vAlign w:val="center"/>
          </w:tcPr>
          <w:p w14:paraId="10E9FB4B" w14:textId="77777777" w:rsidR="007A1250" w:rsidRPr="00885A90" w:rsidRDefault="007A1250" w:rsidP="007A1250">
            <w:pPr>
              <w:spacing w:line="240" w:lineRule="auto"/>
              <w:jc w:val="center"/>
              <w:rPr>
                <w:rFonts w:eastAsia="Times New Roman" w:cs="Times New Roman"/>
              </w:rPr>
            </w:pPr>
          </w:p>
        </w:tc>
        <w:tc>
          <w:tcPr>
            <w:tcW w:w="1980" w:type="dxa"/>
            <w:shd w:val="clear" w:color="auto" w:fill="E7E6E6" w:themeFill="background2"/>
            <w:noWrap/>
            <w:vAlign w:val="center"/>
          </w:tcPr>
          <w:p w14:paraId="7B5A1561" w14:textId="77777777" w:rsidR="007A1250" w:rsidRPr="00885A90" w:rsidRDefault="007A1250" w:rsidP="007A1250">
            <w:pPr>
              <w:spacing w:line="240" w:lineRule="auto"/>
              <w:jc w:val="center"/>
              <w:rPr>
                <w:rFonts w:eastAsia="Times New Roman" w:cs="Times New Roman"/>
              </w:rPr>
            </w:pPr>
            <w:r w:rsidRPr="00885A90">
              <w:rPr>
                <w:rFonts w:cs="Times New Roman"/>
              </w:rPr>
              <w:t>BsClpP + 25 (250uM)</w:t>
            </w:r>
          </w:p>
        </w:tc>
        <w:tc>
          <w:tcPr>
            <w:tcW w:w="2087" w:type="dxa"/>
            <w:shd w:val="clear" w:color="auto" w:fill="E7E6E6" w:themeFill="background2"/>
            <w:noWrap/>
            <w:vAlign w:val="center"/>
          </w:tcPr>
          <w:p w14:paraId="49F31FBA" w14:textId="77777777" w:rsidR="007A1250" w:rsidRPr="00885A90" w:rsidRDefault="007A1250" w:rsidP="007A1250">
            <w:pPr>
              <w:spacing w:line="240" w:lineRule="auto"/>
              <w:jc w:val="center"/>
              <w:rPr>
                <w:rFonts w:eastAsia="Times New Roman" w:cs="Times New Roman"/>
              </w:rPr>
            </w:pPr>
            <w:r w:rsidRPr="00885A90">
              <w:rPr>
                <w:rFonts w:cs="Times New Roman"/>
              </w:rPr>
              <w:t>BsClpP + 26 (500uM)</w:t>
            </w:r>
          </w:p>
        </w:tc>
        <w:tc>
          <w:tcPr>
            <w:tcW w:w="2087" w:type="dxa"/>
            <w:shd w:val="clear" w:color="auto" w:fill="E7E6E6" w:themeFill="background2"/>
            <w:noWrap/>
            <w:vAlign w:val="center"/>
          </w:tcPr>
          <w:p w14:paraId="0F14F538" w14:textId="77777777" w:rsidR="007A1250" w:rsidRPr="00885A90" w:rsidRDefault="007A1250" w:rsidP="007A1250">
            <w:pPr>
              <w:spacing w:line="240" w:lineRule="auto"/>
              <w:jc w:val="center"/>
              <w:rPr>
                <w:rFonts w:eastAsia="Times New Roman" w:cs="Times New Roman"/>
              </w:rPr>
            </w:pPr>
            <w:r w:rsidRPr="00885A90">
              <w:rPr>
                <w:rFonts w:cs="Times New Roman"/>
              </w:rPr>
              <w:t>BsClpP + 26 (250uM)</w:t>
            </w:r>
          </w:p>
        </w:tc>
        <w:tc>
          <w:tcPr>
            <w:tcW w:w="2087" w:type="dxa"/>
            <w:shd w:val="clear" w:color="auto" w:fill="E7E6E6" w:themeFill="background2"/>
            <w:noWrap/>
            <w:vAlign w:val="center"/>
          </w:tcPr>
          <w:p w14:paraId="3210263C" w14:textId="77777777" w:rsidR="007A1250" w:rsidRPr="00885A90" w:rsidRDefault="007A1250" w:rsidP="007A1250">
            <w:pPr>
              <w:spacing w:line="240" w:lineRule="auto"/>
              <w:jc w:val="center"/>
              <w:rPr>
                <w:rFonts w:eastAsia="Times New Roman" w:cs="Times New Roman"/>
              </w:rPr>
            </w:pPr>
            <w:r w:rsidRPr="00885A90">
              <w:rPr>
                <w:rFonts w:cs="Times New Roman"/>
              </w:rPr>
              <w:t>BsClpP + 27 (500uM)</w:t>
            </w:r>
          </w:p>
        </w:tc>
        <w:tc>
          <w:tcPr>
            <w:tcW w:w="2087" w:type="dxa"/>
            <w:shd w:val="clear" w:color="auto" w:fill="E7E6E6" w:themeFill="background2"/>
            <w:noWrap/>
            <w:vAlign w:val="center"/>
          </w:tcPr>
          <w:p w14:paraId="30978AD0" w14:textId="77777777" w:rsidR="007A1250" w:rsidRPr="00885A90" w:rsidRDefault="007A1250" w:rsidP="007A1250">
            <w:pPr>
              <w:spacing w:line="240" w:lineRule="auto"/>
              <w:jc w:val="center"/>
              <w:rPr>
                <w:rFonts w:eastAsia="Times New Roman" w:cs="Times New Roman"/>
              </w:rPr>
            </w:pPr>
            <w:r w:rsidRPr="00885A90">
              <w:rPr>
                <w:rFonts w:cs="Times New Roman"/>
              </w:rPr>
              <w:t>BsClpP + 27 (250uM)</w:t>
            </w:r>
          </w:p>
        </w:tc>
        <w:tc>
          <w:tcPr>
            <w:tcW w:w="2087" w:type="dxa"/>
            <w:shd w:val="clear" w:color="auto" w:fill="E7E6E6" w:themeFill="background2"/>
            <w:noWrap/>
            <w:vAlign w:val="center"/>
          </w:tcPr>
          <w:p w14:paraId="40B51E30" w14:textId="77777777" w:rsidR="007A1250" w:rsidRPr="00885A90" w:rsidRDefault="007A1250" w:rsidP="007A1250">
            <w:pPr>
              <w:spacing w:line="240" w:lineRule="auto"/>
              <w:jc w:val="center"/>
              <w:rPr>
                <w:rFonts w:eastAsia="Times New Roman" w:cs="Times New Roman"/>
              </w:rPr>
            </w:pPr>
            <w:r w:rsidRPr="00885A90">
              <w:rPr>
                <w:rFonts w:cs="Times New Roman"/>
              </w:rPr>
              <w:t>BsClpP + 38 (500uM)</w:t>
            </w:r>
          </w:p>
        </w:tc>
      </w:tr>
      <w:tr w:rsidR="007A1250" w:rsidRPr="00885A90" w14:paraId="427F4C01" w14:textId="77777777" w:rsidTr="00AB4D64">
        <w:trPr>
          <w:trHeight w:val="300"/>
        </w:trPr>
        <w:tc>
          <w:tcPr>
            <w:tcW w:w="535" w:type="dxa"/>
            <w:noWrap/>
            <w:vAlign w:val="center"/>
          </w:tcPr>
          <w:p w14:paraId="4F2BA731"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center"/>
          </w:tcPr>
          <w:p w14:paraId="58B9EFD2" w14:textId="77777777" w:rsidR="007A1250" w:rsidRPr="00885A90" w:rsidRDefault="007A1250" w:rsidP="007A1250">
            <w:pPr>
              <w:spacing w:line="240" w:lineRule="auto"/>
              <w:jc w:val="center"/>
              <w:rPr>
                <w:rFonts w:eastAsia="Times New Roman" w:cs="Times New Roman"/>
              </w:rPr>
            </w:pPr>
            <w:r w:rsidRPr="00885A90">
              <w:rPr>
                <w:rFonts w:cs="Times New Roman"/>
              </w:rPr>
              <w:t>9535</w:t>
            </w:r>
          </w:p>
        </w:tc>
        <w:tc>
          <w:tcPr>
            <w:tcW w:w="2087" w:type="dxa"/>
            <w:noWrap/>
            <w:vAlign w:val="center"/>
          </w:tcPr>
          <w:p w14:paraId="70323024" w14:textId="77777777" w:rsidR="007A1250" w:rsidRPr="00885A90" w:rsidRDefault="007A1250" w:rsidP="007A1250">
            <w:pPr>
              <w:spacing w:line="240" w:lineRule="auto"/>
              <w:jc w:val="center"/>
              <w:rPr>
                <w:rFonts w:eastAsia="Times New Roman" w:cs="Times New Roman"/>
              </w:rPr>
            </w:pPr>
            <w:r w:rsidRPr="00885A90">
              <w:rPr>
                <w:rFonts w:cs="Times New Roman"/>
              </w:rPr>
              <w:t>8861</w:t>
            </w:r>
          </w:p>
        </w:tc>
        <w:tc>
          <w:tcPr>
            <w:tcW w:w="2087" w:type="dxa"/>
            <w:noWrap/>
            <w:vAlign w:val="center"/>
          </w:tcPr>
          <w:p w14:paraId="506DC1A6" w14:textId="77777777" w:rsidR="007A1250" w:rsidRPr="00885A90" w:rsidRDefault="007A1250" w:rsidP="007A1250">
            <w:pPr>
              <w:spacing w:line="240" w:lineRule="auto"/>
              <w:jc w:val="center"/>
              <w:rPr>
                <w:rFonts w:eastAsia="Times New Roman" w:cs="Times New Roman"/>
              </w:rPr>
            </w:pPr>
            <w:r w:rsidRPr="00885A90">
              <w:rPr>
                <w:rFonts w:cs="Times New Roman"/>
              </w:rPr>
              <w:t>8870</w:t>
            </w:r>
          </w:p>
        </w:tc>
        <w:tc>
          <w:tcPr>
            <w:tcW w:w="2087" w:type="dxa"/>
            <w:noWrap/>
            <w:vAlign w:val="center"/>
          </w:tcPr>
          <w:p w14:paraId="1DAADECA" w14:textId="77777777" w:rsidR="007A1250" w:rsidRPr="00885A90" w:rsidRDefault="007A1250" w:rsidP="007A1250">
            <w:pPr>
              <w:spacing w:line="240" w:lineRule="auto"/>
              <w:jc w:val="center"/>
              <w:rPr>
                <w:rFonts w:eastAsia="Times New Roman" w:cs="Times New Roman"/>
              </w:rPr>
            </w:pPr>
            <w:r w:rsidRPr="00885A90">
              <w:rPr>
                <w:rFonts w:cs="Times New Roman"/>
              </w:rPr>
              <w:t>8626</w:t>
            </w:r>
          </w:p>
        </w:tc>
        <w:tc>
          <w:tcPr>
            <w:tcW w:w="2087" w:type="dxa"/>
            <w:noWrap/>
            <w:vAlign w:val="center"/>
          </w:tcPr>
          <w:p w14:paraId="3F31AAEC" w14:textId="77777777" w:rsidR="007A1250" w:rsidRPr="00885A90" w:rsidRDefault="007A1250" w:rsidP="007A1250">
            <w:pPr>
              <w:spacing w:line="240" w:lineRule="auto"/>
              <w:jc w:val="center"/>
              <w:rPr>
                <w:rFonts w:eastAsia="Times New Roman" w:cs="Times New Roman"/>
              </w:rPr>
            </w:pPr>
            <w:r w:rsidRPr="00885A90">
              <w:rPr>
                <w:rFonts w:cs="Times New Roman"/>
              </w:rPr>
              <w:t>8708</w:t>
            </w:r>
          </w:p>
        </w:tc>
        <w:tc>
          <w:tcPr>
            <w:tcW w:w="2087" w:type="dxa"/>
            <w:noWrap/>
            <w:vAlign w:val="center"/>
          </w:tcPr>
          <w:p w14:paraId="6F76FAC5" w14:textId="77777777" w:rsidR="007A1250" w:rsidRPr="00885A90" w:rsidRDefault="007A1250" w:rsidP="007A1250">
            <w:pPr>
              <w:spacing w:line="240" w:lineRule="auto"/>
              <w:jc w:val="center"/>
              <w:rPr>
                <w:rFonts w:eastAsia="Times New Roman" w:cs="Times New Roman"/>
              </w:rPr>
            </w:pPr>
            <w:r w:rsidRPr="00885A90">
              <w:rPr>
                <w:rFonts w:cs="Times New Roman"/>
              </w:rPr>
              <w:t>8789</w:t>
            </w:r>
          </w:p>
        </w:tc>
      </w:tr>
      <w:tr w:rsidR="007A1250" w:rsidRPr="00885A90" w14:paraId="241904CC" w14:textId="77777777" w:rsidTr="00AB4D64">
        <w:trPr>
          <w:trHeight w:val="300"/>
        </w:trPr>
        <w:tc>
          <w:tcPr>
            <w:tcW w:w="535" w:type="dxa"/>
            <w:noWrap/>
            <w:vAlign w:val="center"/>
          </w:tcPr>
          <w:p w14:paraId="2893A6B2"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1h</w:t>
            </w:r>
          </w:p>
        </w:tc>
        <w:tc>
          <w:tcPr>
            <w:tcW w:w="1980" w:type="dxa"/>
            <w:noWrap/>
            <w:vAlign w:val="center"/>
          </w:tcPr>
          <w:p w14:paraId="436EB675" w14:textId="77777777" w:rsidR="007A1250" w:rsidRPr="00885A90" w:rsidRDefault="007A1250" w:rsidP="007A1250">
            <w:pPr>
              <w:spacing w:line="240" w:lineRule="auto"/>
              <w:jc w:val="center"/>
              <w:rPr>
                <w:rFonts w:eastAsia="Times New Roman" w:cs="Times New Roman"/>
              </w:rPr>
            </w:pPr>
            <w:r w:rsidRPr="00885A90">
              <w:rPr>
                <w:rFonts w:cs="Times New Roman"/>
              </w:rPr>
              <w:t>9836</w:t>
            </w:r>
          </w:p>
        </w:tc>
        <w:tc>
          <w:tcPr>
            <w:tcW w:w="2087" w:type="dxa"/>
            <w:noWrap/>
            <w:vAlign w:val="center"/>
          </w:tcPr>
          <w:p w14:paraId="095A7E66" w14:textId="77777777" w:rsidR="007A1250" w:rsidRPr="00885A90" w:rsidRDefault="007A1250" w:rsidP="007A1250">
            <w:pPr>
              <w:spacing w:line="240" w:lineRule="auto"/>
              <w:jc w:val="center"/>
              <w:rPr>
                <w:rFonts w:eastAsia="Times New Roman" w:cs="Times New Roman"/>
              </w:rPr>
            </w:pPr>
            <w:r w:rsidRPr="00885A90">
              <w:rPr>
                <w:rFonts w:cs="Times New Roman"/>
              </w:rPr>
              <w:t>9108</w:t>
            </w:r>
          </w:p>
        </w:tc>
        <w:tc>
          <w:tcPr>
            <w:tcW w:w="2087" w:type="dxa"/>
            <w:noWrap/>
            <w:vAlign w:val="center"/>
          </w:tcPr>
          <w:p w14:paraId="6FAFC500" w14:textId="77777777" w:rsidR="007A1250" w:rsidRPr="00885A90" w:rsidRDefault="007A1250" w:rsidP="007A1250">
            <w:pPr>
              <w:spacing w:line="240" w:lineRule="auto"/>
              <w:jc w:val="center"/>
              <w:rPr>
                <w:rFonts w:eastAsia="Times New Roman" w:cs="Times New Roman"/>
              </w:rPr>
            </w:pPr>
            <w:r w:rsidRPr="00885A90">
              <w:rPr>
                <w:rFonts w:cs="Times New Roman"/>
              </w:rPr>
              <w:t>9083</w:t>
            </w:r>
          </w:p>
        </w:tc>
        <w:tc>
          <w:tcPr>
            <w:tcW w:w="2087" w:type="dxa"/>
            <w:noWrap/>
            <w:vAlign w:val="center"/>
          </w:tcPr>
          <w:p w14:paraId="452588CF" w14:textId="77777777" w:rsidR="007A1250" w:rsidRPr="00885A90" w:rsidRDefault="007A1250" w:rsidP="007A1250">
            <w:pPr>
              <w:spacing w:line="240" w:lineRule="auto"/>
              <w:jc w:val="center"/>
              <w:rPr>
                <w:rFonts w:eastAsia="Times New Roman" w:cs="Times New Roman"/>
              </w:rPr>
            </w:pPr>
            <w:r w:rsidRPr="00885A90">
              <w:rPr>
                <w:rFonts w:cs="Times New Roman"/>
              </w:rPr>
              <w:t>8972</w:t>
            </w:r>
          </w:p>
        </w:tc>
        <w:tc>
          <w:tcPr>
            <w:tcW w:w="2087" w:type="dxa"/>
            <w:noWrap/>
            <w:vAlign w:val="center"/>
          </w:tcPr>
          <w:p w14:paraId="4BFE581F" w14:textId="77777777" w:rsidR="007A1250" w:rsidRPr="00885A90" w:rsidRDefault="007A1250" w:rsidP="007A1250">
            <w:pPr>
              <w:spacing w:line="240" w:lineRule="auto"/>
              <w:jc w:val="center"/>
              <w:rPr>
                <w:rFonts w:eastAsia="Times New Roman" w:cs="Times New Roman"/>
              </w:rPr>
            </w:pPr>
            <w:r w:rsidRPr="00885A90">
              <w:rPr>
                <w:rFonts w:cs="Times New Roman"/>
              </w:rPr>
              <w:t>9132</w:t>
            </w:r>
          </w:p>
        </w:tc>
        <w:tc>
          <w:tcPr>
            <w:tcW w:w="2087" w:type="dxa"/>
            <w:noWrap/>
            <w:vAlign w:val="center"/>
          </w:tcPr>
          <w:p w14:paraId="77877ED1" w14:textId="77777777" w:rsidR="007A1250" w:rsidRPr="00885A90" w:rsidRDefault="007A1250" w:rsidP="007A1250">
            <w:pPr>
              <w:spacing w:line="240" w:lineRule="auto"/>
              <w:jc w:val="center"/>
              <w:rPr>
                <w:rFonts w:eastAsia="Times New Roman" w:cs="Times New Roman"/>
              </w:rPr>
            </w:pPr>
            <w:r w:rsidRPr="00885A90">
              <w:rPr>
                <w:rFonts w:cs="Times New Roman"/>
              </w:rPr>
              <w:t>9273</w:t>
            </w:r>
          </w:p>
        </w:tc>
      </w:tr>
      <w:tr w:rsidR="007A1250" w:rsidRPr="00885A90" w14:paraId="6E17DE42" w14:textId="77777777" w:rsidTr="00AB4D64">
        <w:trPr>
          <w:trHeight w:val="300"/>
        </w:trPr>
        <w:tc>
          <w:tcPr>
            <w:tcW w:w="535" w:type="dxa"/>
            <w:noWrap/>
            <w:vAlign w:val="center"/>
          </w:tcPr>
          <w:p w14:paraId="6ED9DD19"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2h</w:t>
            </w:r>
          </w:p>
        </w:tc>
        <w:tc>
          <w:tcPr>
            <w:tcW w:w="1980" w:type="dxa"/>
            <w:noWrap/>
            <w:vAlign w:val="center"/>
          </w:tcPr>
          <w:p w14:paraId="370403DD" w14:textId="77777777" w:rsidR="007A1250" w:rsidRPr="00885A90" w:rsidRDefault="007A1250" w:rsidP="007A1250">
            <w:pPr>
              <w:spacing w:line="240" w:lineRule="auto"/>
              <w:jc w:val="center"/>
              <w:rPr>
                <w:rFonts w:eastAsia="Times New Roman" w:cs="Times New Roman"/>
              </w:rPr>
            </w:pPr>
            <w:r w:rsidRPr="00885A90">
              <w:rPr>
                <w:rFonts w:cs="Times New Roman"/>
              </w:rPr>
              <w:t>9966</w:t>
            </w:r>
          </w:p>
        </w:tc>
        <w:tc>
          <w:tcPr>
            <w:tcW w:w="2087" w:type="dxa"/>
            <w:noWrap/>
            <w:vAlign w:val="center"/>
          </w:tcPr>
          <w:p w14:paraId="301511D3" w14:textId="77777777" w:rsidR="007A1250" w:rsidRPr="00885A90" w:rsidRDefault="007A1250" w:rsidP="007A1250">
            <w:pPr>
              <w:spacing w:line="240" w:lineRule="auto"/>
              <w:jc w:val="center"/>
              <w:rPr>
                <w:rFonts w:eastAsia="Times New Roman" w:cs="Times New Roman"/>
              </w:rPr>
            </w:pPr>
            <w:r w:rsidRPr="00885A90">
              <w:rPr>
                <w:rFonts w:cs="Times New Roman"/>
              </w:rPr>
              <w:t>9403</w:t>
            </w:r>
          </w:p>
        </w:tc>
        <w:tc>
          <w:tcPr>
            <w:tcW w:w="2087" w:type="dxa"/>
            <w:noWrap/>
            <w:vAlign w:val="center"/>
          </w:tcPr>
          <w:p w14:paraId="33598BA4" w14:textId="77777777" w:rsidR="007A1250" w:rsidRPr="00885A90" w:rsidRDefault="007A1250" w:rsidP="007A1250">
            <w:pPr>
              <w:spacing w:line="240" w:lineRule="auto"/>
              <w:jc w:val="center"/>
              <w:rPr>
                <w:rFonts w:eastAsia="Times New Roman" w:cs="Times New Roman"/>
              </w:rPr>
            </w:pPr>
            <w:r w:rsidRPr="00885A90">
              <w:rPr>
                <w:rFonts w:cs="Times New Roman"/>
              </w:rPr>
              <w:t>9357</w:t>
            </w:r>
          </w:p>
        </w:tc>
        <w:tc>
          <w:tcPr>
            <w:tcW w:w="2087" w:type="dxa"/>
            <w:noWrap/>
            <w:vAlign w:val="center"/>
          </w:tcPr>
          <w:p w14:paraId="0D4EF111" w14:textId="77777777" w:rsidR="007A1250" w:rsidRPr="00885A90" w:rsidRDefault="007A1250" w:rsidP="007A1250">
            <w:pPr>
              <w:spacing w:line="240" w:lineRule="auto"/>
              <w:jc w:val="center"/>
              <w:rPr>
                <w:rFonts w:eastAsia="Times New Roman" w:cs="Times New Roman"/>
              </w:rPr>
            </w:pPr>
            <w:r w:rsidRPr="00885A90">
              <w:rPr>
                <w:rFonts w:cs="Times New Roman"/>
              </w:rPr>
              <w:t>9250</w:t>
            </w:r>
          </w:p>
        </w:tc>
        <w:tc>
          <w:tcPr>
            <w:tcW w:w="2087" w:type="dxa"/>
            <w:noWrap/>
            <w:vAlign w:val="center"/>
          </w:tcPr>
          <w:p w14:paraId="2882CE87" w14:textId="77777777" w:rsidR="007A1250" w:rsidRPr="00885A90" w:rsidRDefault="007A1250" w:rsidP="007A1250">
            <w:pPr>
              <w:spacing w:line="240" w:lineRule="auto"/>
              <w:jc w:val="center"/>
              <w:rPr>
                <w:rFonts w:eastAsia="Times New Roman" w:cs="Times New Roman"/>
              </w:rPr>
            </w:pPr>
            <w:r w:rsidRPr="00885A90">
              <w:rPr>
                <w:rFonts w:cs="Times New Roman"/>
              </w:rPr>
              <w:t>9313</w:t>
            </w:r>
          </w:p>
        </w:tc>
        <w:tc>
          <w:tcPr>
            <w:tcW w:w="2087" w:type="dxa"/>
            <w:noWrap/>
            <w:vAlign w:val="center"/>
          </w:tcPr>
          <w:p w14:paraId="3D39D11B" w14:textId="77777777" w:rsidR="007A1250" w:rsidRPr="00885A90" w:rsidRDefault="007A1250" w:rsidP="007A1250">
            <w:pPr>
              <w:spacing w:line="240" w:lineRule="auto"/>
              <w:jc w:val="center"/>
              <w:rPr>
                <w:rFonts w:eastAsia="Times New Roman" w:cs="Times New Roman"/>
              </w:rPr>
            </w:pPr>
            <w:r w:rsidRPr="00885A90">
              <w:rPr>
                <w:rFonts w:cs="Times New Roman"/>
              </w:rPr>
              <w:t>9564</w:t>
            </w:r>
          </w:p>
        </w:tc>
      </w:tr>
      <w:tr w:rsidR="007A1250" w:rsidRPr="00885A90" w14:paraId="591E4195" w14:textId="77777777" w:rsidTr="00AB4D64">
        <w:trPr>
          <w:trHeight w:val="300"/>
        </w:trPr>
        <w:tc>
          <w:tcPr>
            <w:tcW w:w="535" w:type="dxa"/>
            <w:noWrap/>
            <w:vAlign w:val="center"/>
          </w:tcPr>
          <w:p w14:paraId="24B687EF"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3h</w:t>
            </w:r>
          </w:p>
        </w:tc>
        <w:tc>
          <w:tcPr>
            <w:tcW w:w="1980" w:type="dxa"/>
            <w:noWrap/>
            <w:vAlign w:val="center"/>
          </w:tcPr>
          <w:p w14:paraId="09899C57" w14:textId="77777777" w:rsidR="007A1250" w:rsidRPr="00885A90" w:rsidRDefault="007A1250" w:rsidP="007A1250">
            <w:pPr>
              <w:spacing w:line="240" w:lineRule="auto"/>
              <w:jc w:val="center"/>
              <w:rPr>
                <w:rFonts w:eastAsia="Times New Roman" w:cs="Times New Roman"/>
              </w:rPr>
            </w:pPr>
            <w:r w:rsidRPr="00885A90">
              <w:rPr>
                <w:rFonts w:cs="Times New Roman"/>
              </w:rPr>
              <w:t>10384</w:t>
            </w:r>
          </w:p>
        </w:tc>
        <w:tc>
          <w:tcPr>
            <w:tcW w:w="2087" w:type="dxa"/>
            <w:noWrap/>
            <w:vAlign w:val="center"/>
          </w:tcPr>
          <w:p w14:paraId="7F3F7823" w14:textId="77777777" w:rsidR="007A1250" w:rsidRPr="00885A90" w:rsidRDefault="007A1250" w:rsidP="007A1250">
            <w:pPr>
              <w:spacing w:line="240" w:lineRule="auto"/>
              <w:jc w:val="center"/>
              <w:rPr>
                <w:rFonts w:eastAsia="Times New Roman" w:cs="Times New Roman"/>
              </w:rPr>
            </w:pPr>
            <w:r w:rsidRPr="00885A90">
              <w:rPr>
                <w:rFonts w:cs="Times New Roman"/>
              </w:rPr>
              <w:t>9589</w:t>
            </w:r>
          </w:p>
        </w:tc>
        <w:tc>
          <w:tcPr>
            <w:tcW w:w="2087" w:type="dxa"/>
            <w:noWrap/>
            <w:vAlign w:val="center"/>
          </w:tcPr>
          <w:p w14:paraId="40F0E24E" w14:textId="77777777" w:rsidR="007A1250" w:rsidRPr="00885A90" w:rsidRDefault="007A1250" w:rsidP="007A1250">
            <w:pPr>
              <w:spacing w:line="240" w:lineRule="auto"/>
              <w:jc w:val="center"/>
              <w:rPr>
                <w:rFonts w:eastAsia="Times New Roman" w:cs="Times New Roman"/>
              </w:rPr>
            </w:pPr>
            <w:r w:rsidRPr="00885A90">
              <w:rPr>
                <w:rFonts w:cs="Times New Roman"/>
              </w:rPr>
              <w:t>9495</w:t>
            </w:r>
          </w:p>
        </w:tc>
        <w:tc>
          <w:tcPr>
            <w:tcW w:w="2087" w:type="dxa"/>
            <w:noWrap/>
            <w:vAlign w:val="center"/>
          </w:tcPr>
          <w:p w14:paraId="7426B375" w14:textId="77777777" w:rsidR="007A1250" w:rsidRPr="00885A90" w:rsidRDefault="007A1250" w:rsidP="007A1250">
            <w:pPr>
              <w:spacing w:line="240" w:lineRule="auto"/>
              <w:jc w:val="center"/>
              <w:rPr>
                <w:rFonts w:eastAsia="Times New Roman" w:cs="Times New Roman"/>
              </w:rPr>
            </w:pPr>
            <w:r w:rsidRPr="00885A90">
              <w:rPr>
                <w:rFonts w:cs="Times New Roman"/>
              </w:rPr>
              <w:t>9405</w:t>
            </w:r>
          </w:p>
        </w:tc>
        <w:tc>
          <w:tcPr>
            <w:tcW w:w="2087" w:type="dxa"/>
            <w:noWrap/>
            <w:vAlign w:val="center"/>
          </w:tcPr>
          <w:p w14:paraId="0BBF89A4" w14:textId="77777777" w:rsidR="007A1250" w:rsidRPr="00885A90" w:rsidRDefault="007A1250" w:rsidP="007A1250">
            <w:pPr>
              <w:spacing w:line="240" w:lineRule="auto"/>
              <w:jc w:val="center"/>
              <w:rPr>
                <w:rFonts w:eastAsia="Times New Roman" w:cs="Times New Roman"/>
              </w:rPr>
            </w:pPr>
            <w:r w:rsidRPr="00885A90">
              <w:rPr>
                <w:rFonts w:cs="Times New Roman"/>
              </w:rPr>
              <w:t>9599</w:t>
            </w:r>
          </w:p>
        </w:tc>
        <w:tc>
          <w:tcPr>
            <w:tcW w:w="2087" w:type="dxa"/>
            <w:noWrap/>
            <w:vAlign w:val="center"/>
          </w:tcPr>
          <w:p w14:paraId="4E100F0D" w14:textId="77777777" w:rsidR="007A1250" w:rsidRPr="00885A90" w:rsidRDefault="007A1250" w:rsidP="007A1250">
            <w:pPr>
              <w:spacing w:line="240" w:lineRule="auto"/>
              <w:jc w:val="center"/>
              <w:rPr>
                <w:rFonts w:eastAsia="Times New Roman" w:cs="Times New Roman"/>
              </w:rPr>
            </w:pPr>
            <w:r w:rsidRPr="00885A90">
              <w:rPr>
                <w:rFonts w:cs="Times New Roman"/>
              </w:rPr>
              <w:t>9703</w:t>
            </w:r>
          </w:p>
        </w:tc>
      </w:tr>
      <w:tr w:rsidR="007A1250" w:rsidRPr="00885A90" w14:paraId="7A3D105B" w14:textId="77777777" w:rsidTr="00AB4D64">
        <w:trPr>
          <w:trHeight w:val="300"/>
        </w:trPr>
        <w:tc>
          <w:tcPr>
            <w:tcW w:w="535" w:type="dxa"/>
            <w:noWrap/>
            <w:vAlign w:val="center"/>
          </w:tcPr>
          <w:p w14:paraId="78C6E57D"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4h</w:t>
            </w:r>
          </w:p>
        </w:tc>
        <w:tc>
          <w:tcPr>
            <w:tcW w:w="1980" w:type="dxa"/>
            <w:noWrap/>
            <w:vAlign w:val="center"/>
          </w:tcPr>
          <w:p w14:paraId="015EEFFD" w14:textId="77777777" w:rsidR="007A1250" w:rsidRPr="00885A90" w:rsidRDefault="007A1250" w:rsidP="007A1250">
            <w:pPr>
              <w:spacing w:line="240" w:lineRule="auto"/>
              <w:jc w:val="center"/>
              <w:rPr>
                <w:rFonts w:eastAsia="Times New Roman" w:cs="Times New Roman"/>
              </w:rPr>
            </w:pPr>
            <w:r w:rsidRPr="00885A90">
              <w:rPr>
                <w:rFonts w:cs="Times New Roman"/>
              </w:rPr>
              <w:t>10605</w:t>
            </w:r>
          </w:p>
        </w:tc>
        <w:tc>
          <w:tcPr>
            <w:tcW w:w="2087" w:type="dxa"/>
            <w:noWrap/>
            <w:vAlign w:val="center"/>
          </w:tcPr>
          <w:p w14:paraId="32296EE3" w14:textId="77777777" w:rsidR="007A1250" w:rsidRPr="00885A90" w:rsidRDefault="007A1250" w:rsidP="007A1250">
            <w:pPr>
              <w:spacing w:line="240" w:lineRule="auto"/>
              <w:jc w:val="center"/>
              <w:rPr>
                <w:rFonts w:eastAsia="Times New Roman" w:cs="Times New Roman"/>
              </w:rPr>
            </w:pPr>
            <w:r w:rsidRPr="00885A90">
              <w:rPr>
                <w:rFonts w:cs="Times New Roman"/>
              </w:rPr>
              <w:t>9937</w:t>
            </w:r>
          </w:p>
        </w:tc>
        <w:tc>
          <w:tcPr>
            <w:tcW w:w="2087" w:type="dxa"/>
            <w:noWrap/>
            <w:vAlign w:val="center"/>
          </w:tcPr>
          <w:p w14:paraId="7A8FDA39" w14:textId="77777777" w:rsidR="007A1250" w:rsidRPr="00885A90" w:rsidRDefault="007A1250" w:rsidP="007A1250">
            <w:pPr>
              <w:spacing w:line="240" w:lineRule="auto"/>
              <w:jc w:val="center"/>
              <w:rPr>
                <w:rFonts w:eastAsia="Times New Roman" w:cs="Times New Roman"/>
              </w:rPr>
            </w:pPr>
            <w:r w:rsidRPr="00885A90">
              <w:rPr>
                <w:rFonts w:cs="Times New Roman"/>
              </w:rPr>
              <w:t>9868</w:t>
            </w:r>
          </w:p>
        </w:tc>
        <w:tc>
          <w:tcPr>
            <w:tcW w:w="2087" w:type="dxa"/>
            <w:noWrap/>
            <w:vAlign w:val="center"/>
          </w:tcPr>
          <w:p w14:paraId="7BB3A74A" w14:textId="77777777" w:rsidR="007A1250" w:rsidRPr="00885A90" w:rsidRDefault="007A1250" w:rsidP="007A1250">
            <w:pPr>
              <w:spacing w:line="240" w:lineRule="auto"/>
              <w:jc w:val="center"/>
              <w:rPr>
                <w:rFonts w:eastAsia="Times New Roman" w:cs="Times New Roman"/>
              </w:rPr>
            </w:pPr>
            <w:r w:rsidRPr="00885A90">
              <w:rPr>
                <w:rFonts w:cs="Times New Roman"/>
              </w:rPr>
              <w:t>9687</w:t>
            </w:r>
          </w:p>
        </w:tc>
        <w:tc>
          <w:tcPr>
            <w:tcW w:w="2087" w:type="dxa"/>
            <w:noWrap/>
            <w:vAlign w:val="center"/>
          </w:tcPr>
          <w:p w14:paraId="3625BDBD" w14:textId="77777777" w:rsidR="007A1250" w:rsidRPr="00885A90" w:rsidRDefault="007A1250" w:rsidP="007A1250">
            <w:pPr>
              <w:spacing w:line="240" w:lineRule="auto"/>
              <w:jc w:val="center"/>
              <w:rPr>
                <w:rFonts w:eastAsia="Times New Roman" w:cs="Times New Roman"/>
              </w:rPr>
            </w:pPr>
            <w:r w:rsidRPr="00885A90">
              <w:rPr>
                <w:rFonts w:cs="Times New Roman"/>
              </w:rPr>
              <w:t>9850</w:t>
            </w:r>
          </w:p>
        </w:tc>
        <w:tc>
          <w:tcPr>
            <w:tcW w:w="2087" w:type="dxa"/>
            <w:noWrap/>
            <w:vAlign w:val="center"/>
          </w:tcPr>
          <w:p w14:paraId="60ECDF3D" w14:textId="77777777" w:rsidR="007A1250" w:rsidRPr="00885A90" w:rsidRDefault="007A1250" w:rsidP="007A1250">
            <w:pPr>
              <w:spacing w:line="240" w:lineRule="auto"/>
              <w:jc w:val="center"/>
              <w:rPr>
                <w:rFonts w:eastAsia="Times New Roman" w:cs="Times New Roman"/>
              </w:rPr>
            </w:pPr>
            <w:r w:rsidRPr="00885A90">
              <w:rPr>
                <w:rFonts w:cs="Times New Roman"/>
              </w:rPr>
              <w:t>9881</w:t>
            </w:r>
          </w:p>
        </w:tc>
      </w:tr>
      <w:tr w:rsidR="007A1250" w:rsidRPr="00885A90" w14:paraId="1DBC0A02" w14:textId="77777777" w:rsidTr="00AB4D64">
        <w:trPr>
          <w:trHeight w:val="300"/>
        </w:trPr>
        <w:tc>
          <w:tcPr>
            <w:tcW w:w="535" w:type="dxa"/>
            <w:noWrap/>
            <w:vAlign w:val="center"/>
          </w:tcPr>
          <w:p w14:paraId="13A9742A" w14:textId="77777777" w:rsidR="007A1250" w:rsidRPr="00885A90" w:rsidRDefault="007A1250" w:rsidP="007A1250">
            <w:pPr>
              <w:spacing w:line="240" w:lineRule="auto"/>
              <w:jc w:val="center"/>
              <w:rPr>
                <w:rFonts w:eastAsia="Times New Roman" w:cs="Times New Roman"/>
              </w:rPr>
            </w:pPr>
          </w:p>
        </w:tc>
        <w:tc>
          <w:tcPr>
            <w:tcW w:w="1980" w:type="dxa"/>
            <w:shd w:val="clear" w:color="auto" w:fill="E7E6E6" w:themeFill="background2"/>
            <w:noWrap/>
            <w:vAlign w:val="center"/>
          </w:tcPr>
          <w:p w14:paraId="66DA2188" w14:textId="77777777" w:rsidR="007A1250" w:rsidRPr="00885A90" w:rsidRDefault="007A1250" w:rsidP="007A1250">
            <w:pPr>
              <w:spacing w:line="240" w:lineRule="auto"/>
              <w:jc w:val="center"/>
              <w:rPr>
                <w:rFonts w:cs="Times New Roman"/>
              </w:rPr>
            </w:pPr>
            <w:r w:rsidRPr="00885A90">
              <w:rPr>
                <w:rFonts w:cs="Times New Roman"/>
              </w:rPr>
              <w:t>BsClpP + 38 (250uM)</w:t>
            </w:r>
          </w:p>
        </w:tc>
        <w:tc>
          <w:tcPr>
            <w:tcW w:w="2087" w:type="dxa"/>
            <w:shd w:val="clear" w:color="auto" w:fill="E7E6E6" w:themeFill="background2"/>
            <w:noWrap/>
            <w:vAlign w:val="center"/>
          </w:tcPr>
          <w:p w14:paraId="59455A09" w14:textId="77777777" w:rsidR="007A1250" w:rsidRPr="00885A90" w:rsidRDefault="007A1250" w:rsidP="007A1250">
            <w:pPr>
              <w:spacing w:line="240" w:lineRule="auto"/>
              <w:jc w:val="center"/>
              <w:rPr>
                <w:rFonts w:cs="Times New Roman"/>
              </w:rPr>
            </w:pPr>
            <w:r w:rsidRPr="00885A90">
              <w:rPr>
                <w:rFonts w:cs="Times New Roman"/>
              </w:rPr>
              <w:t>BsClpP + 40 (500uM)</w:t>
            </w:r>
          </w:p>
        </w:tc>
        <w:tc>
          <w:tcPr>
            <w:tcW w:w="2087" w:type="dxa"/>
            <w:shd w:val="clear" w:color="auto" w:fill="E7E6E6" w:themeFill="background2"/>
            <w:noWrap/>
            <w:vAlign w:val="center"/>
          </w:tcPr>
          <w:p w14:paraId="549C003B" w14:textId="77777777" w:rsidR="007A1250" w:rsidRPr="00885A90" w:rsidRDefault="007A1250" w:rsidP="007A1250">
            <w:pPr>
              <w:spacing w:line="240" w:lineRule="auto"/>
              <w:jc w:val="center"/>
              <w:rPr>
                <w:rFonts w:cs="Times New Roman"/>
              </w:rPr>
            </w:pPr>
            <w:r w:rsidRPr="00885A90">
              <w:rPr>
                <w:rFonts w:cs="Times New Roman"/>
              </w:rPr>
              <w:t>BsClpP + 40 (250uM)</w:t>
            </w:r>
          </w:p>
        </w:tc>
        <w:tc>
          <w:tcPr>
            <w:tcW w:w="2087" w:type="dxa"/>
            <w:shd w:val="clear" w:color="auto" w:fill="E7E6E6" w:themeFill="background2"/>
            <w:noWrap/>
            <w:vAlign w:val="center"/>
          </w:tcPr>
          <w:p w14:paraId="7FC1C606" w14:textId="77777777" w:rsidR="007A1250" w:rsidRPr="00885A90" w:rsidRDefault="007A1250" w:rsidP="007A1250">
            <w:pPr>
              <w:spacing w:line="240" w:lineRule="auto"/>
              <w:jc w:val="center"/>
              <w:rPr>
                <w:rFonts w:cs="Times New Roman"/>
              </w:rPr>
            </w:pPr>
            <w:r w:rsidRPr="00885A90">
              <w:rPr>
                <w:rFonts w:cs="Times New Roman"/>
              </w:rPr>
              <w:t>BsClpP + 39 (500uM)</w:t>
            </w:r>
          </w:p>
        </w:tc>
        <w:tc>
          <w:tcPr>
            <w:tcW w:w="2087" w:type="dxa"/>
            <w:shd w:val="clear" w:color="auto" w:fill="E7E6E6" w:themeFill="background2"/>
            <w:noWrap/>
            <w:vAlign w:val="center"/>
          </w:tcPr>
          <w:p w14:paraId="47D6D847" w14:textId="77777777" w:rsidR="007A1250" w:rsidRPr="00885A90" w:rsidRDefault="007A1250" w:rsidP="007A1250">
            <w:pPr>
              <w:spacing w:line="240" w:lineRule="auto"/>
              <w:jc w:val="center"/>
              <w:rPr>
                <w:rFonts w:cs="Times New Roman"/>
              </w:rPr>
            </w:pPr>
            <w:r w:rsidRPr="00885A90">
              <w:rPr>
                <w:rFonts w:cs="Times New Roman"/>
              </w:rPr>
              <w:t>BsClpP + 39 (250uM)</w:t>
            </w:r>
          </w:p>
        </w:tc>
        <w:tc>
          <w:tcPr>
            <w:tcW w:w="2087" w:type="dxa"/>
            <w:shd w:val="clear" w:color="auto" w:fill="E7E6E6" w:themeFill="background2"/>
            <w:noWrap/>
            <w:vAlign w:val="center"/>
          </w:tcPr>
          <w:p w14:paraId="1833FEA0" w14:textId="77777777" w:rsidR="007A1250" w:rsidRPr="00885A90" w:rsidRDefault="007A1250" w:rsidP="007A1250">
            <w:pPr>
              <w:spacing w:line="240" w:lineRule="auto"/>
              <w:jc w:val="center"/>
              <w:rPr>
                <w:rFonts w:cs="Times New Roman"/>
              </w:rPr>
            </w:pPr>
            <w:r w:rsidRPr="00885A90">
              <w:rPr>
                <w:rFonts w:cs="Times New Roman"/>
              </w:rPr>
              <w:t>BsClpP + 38 (250uM)</w:t>
            </w:r>
          </w:p>
        </w:tc>
      </w:tr>
      <w:tr w:rsidR="007A1250" w:rsidRPr="00885A90" w14:paraId="6500F8FA" w14:textId="77777777" w:rsidTr="00AB4D64">
        <w:trPr>
          <w:trHeight w:val="300"/>
        </w:trPr>
        <w:tc>
          <w:tcPr>
            <w:tcW w:w="535" w:type="dxa"/>
            <w:noWrap/>
            <w:vAlign w:val="center"/>
          </w:tcPr>
          <w:p w14:paraId="51D8A5F3"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center"/>
          </w:tcPr>
          <w:p w14:paraId="7F633018" w14:textId="77777777" w:rsidR="007A1250" w:rsidRPr="00885A90" w:rsidRDefault="007A1250" w:rsidP="007A1250">
            <w:pPr>
              <w:spacing w:line="240" w:lineRule="auto"/>
              <w:jc w:val="center"/>
              <w:rPr>
                <w:rFonts w:cs="Times New Roman"/>
              </w:rPr>
            </w:pPr>
            <w:r w:rsidRPr="00885A90">
              <w:rPr>
                <w:rFonts w:cs="Times New Roman"/>
              </w:rPr>
              <w:t>9418</w:t>
            </w:r>
          </w:p>
        </w:tc>
        <w:tc>
          <w:tcPr>
            <w:tcW w:w="2087" w:type="dxa"/>
            <w:noWrap/>
            <w:vAlign w:val="center"/>
          </w:tcPr>
          <w:p w14:paraId="1B38FA3D" w14:textId="77777777" w:rsidR="007A1250" w:rsidRPr="00885A90" w:rsidRDefault="007A1250" w:rsidP="007A1250">
            <w:pPr>
              <w:spacing w:line="240" w:lineRule="auto"/>
              <w:jc w:val="center"/>
              <w:rPr>
                <w:rFonts w:cs="Times New Roman"/>
              </w:rPr>
            </w:pPr>
            <w:r w:rsidRPr="00885A90">
              <w:rPr>
                <w:rFonts w:cs="Times New Roman"/>
              </w:rPr>
              <w:t>9094</w:t>
            </w:r>
          </w:p>
        </w:tc>
        <w:tc>
          <w:tcPr>
            <w:tcW w:w="2087" w:type="dxa"/>
            <w:noWrap/>
            <w:vAlign w:val="center"/>
          </w:tcPr>
          <w:p w14:paraId="73E4B0D3" w14:textId="77777777" w:rsidR="007A1250" w:rsidRPr="00885A90" w:rsidRDefault="007A1250" w:rsidP="007A1250">
            <w:pPr>
              <w:spacing w:line="240" w:lineRule="auto"/>
              <w:jc w:val="center"/>
              <w:rPr>
                <w:rFonts w:cs="Times New Roman"/>
              </w:rPr>
            </w:pPr>
            <w:r w:rsidRPr="00885A90">
              <w:rPr>
                <w:rFonts w:cs="Times New Roman"/>
              </w:rPr>
              <w:t>9182</w:t>
            </w:r>
          </w:p>
        </w:tc>
        <w:tc>
          <w:tcPr>
            <w:tcW w:w="2087" w:type="dxa"/>
            <w:noWrap/>
            <w:vAlign w:val="center"/>
          </w:tcPr>
          <w:p w14:paraId="27609779" w14:textId="77777777" w:rsidR="007A1250" w:rsidRPr="00885A90" w:rsidRDefault="007A1250" w:rsidP="007A1250">
            <w:pPr>
              <w:spacing w:line="240" w:lineRule="auto"/>
              <w:jc w:val="center"/>
              <w:rPr>
                <w:rFonts w:cs="Times New Roman"/>
              </w:rPr>
            </w:pPr>
            <w:r w:rsidRPr="00885A90">
              <w:rPr>
                <w:rFonts w:cs="Times New Roman"/>
              </w:rPr>
              <w:t>9592</w:t>
            </w:r>
          </w:p>
        </w:tc>
        <w:tc>
          <w:tcPr>
            <w:tcW w:w="2087" w:type="dxa"/>
            <w:noWrap/>
            <w:vAlign w:val="center"/>
          </w:tcPr>
          <w:p w14:paraId="3F9FCA82" w14:textId="77777777" w:rsidR="007A1250" w:rsidRPr="00885A90" w:rsidRDefault="007A1250" w:rsidP="007A1250">
            <w:pPr>
              <w:spacing w:line="240" w:lineRule="auto"/>
              <w:jc w:val="center"/>
              <w:rPr>
                <w:rFonts w:cs="Times New Roman"/>
              </w:rPr>
            </w:pPr>
            <w:r w:rsidRPr="00885A90">
              <w:rPr>
                <w:rFonts w:cs="Times New Roman"/>
              </w:rPr>
              <w:t>9562</w:t>
            </w:r>
          </w:p>
        </w:tc>
        <w:tc>
          <w:tcPr>
            <w:tcW w:w="2087" w:type="dxa"/>
            <w:noWrap/>
            <w:vAlign w:val="center"/>
          </w:tcPr>
          <w:p w14:paraId="7028B6FD" w14:textId="77777777" w:rsidR="007A1250" w:rsidRPr="00885A90" w:rsidRDefault="007A1250" w:rsidP="007A1250">
            <w:pPr>
              <w:spacing w:line="240" w:lineRule="auto"/>
              <w:jc w:val="center"/>
              <w:rPr>
                <w:rFonts w:cs="Times New Roman"/>
              </w:rPr>
            </w:pPr>
            <w:r w:rsidRPr="00885A90">
              <w:rPr>
                <w:rFonts w:cs="Times New Roman"/>
              </w:rPr>
              <w:t>9418</w:t>
            </w:r>
          </w:p>
        </w:tc>
      </w:tr>
      <w:tr w:rsidR="007A1250" w:rsidRPr="00885A90" w14:paraId="31312EE1" w14:textId="77777777" w:rsidTr="00AB4D64">
        <w:trPr>
          <w:trHeight w:val="300"/>
        </w:trPr>
        <w:tc>
          <w:tcPr>
            <w:tcW w:w="535" w:type="dxa"/>
            <w:noWrap/>
            <w:vAlign w:val="center"/>
          </w:tcPr>
          <w:p w14:paraId="715C6C67"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1h</w:t>
            </w:r>
          </w:p>
        </w:tc>
        <w:tc>
          <w:tcPr>
            <w:tcW w:w="1980" w:type="dxa"/>
            <w:noWrap/>
            <w:vAlign w:val="center"/>
          </w:tcPr>
          <w:p w14:paraId="01B7A69B" w14:textId="77777777" w:rsidR="007A1250" w:rsidRPr="00885A90" w:rsidRDefault="007A1250" w:rsidP="007A1250">
            <w:pPr>
              <w:spacing w:line="240" w:lineRule="auto"/>
              <w:jc w:val="center"/>
              <w:rPr>
                <w:rFonts w:cs="Times New Roman"/>
              </w:rPr>
            </w:pPr>
            <w:r w:rsidRPr="00885A90">
              <w:rPr>
                <w:rFonts w:cs="Times New Roman"/>
              </w:rPr>
              <w:t>9470</w:t>
            </w:r>
          </w:p>
        </w:tc>
        <w:tc>
          <w:tcPr>
            <w:tcW w:w="2087" w:type="dxa"/>
            <w:noWrap/>
            <w:vAlign w:val="center"/>
          </w:tcPr>
          <w:p w14:paraId="7D7F2D18" w14:textId="77777777" w:rsidR="007A1250" w:rsidRPr="00885A90" w:rsidRDefault="007A1250" w:rsidP="007A1250">
            <w:pPr>
              <w:spacing w:line="240" w:lineRule="auto"/>
              <w:jc w:val="center"/>
              <w:rPr>
                <w:rFonts w:cs="Times New Roman"/>
              </w:rPr>
            </w:pPr>
            <w:r w:rsidRPr="00885A90">
              <w:rPr>
                <w:rFonts w:cs="Times New Roman"/>
              </w:rPr>
              <w:t>10617</w:t>
            </w:r>
          </w:p>
        </w:tc>
        <w:tc>
          <w:tcPr>
            <w:tcW w:w="2087" w:type="dxa"/>
            <w:noWrap/>
            <w:vAlign w:val="center"/>
          </w:tcPr>
          <w:p w14:paraId="12F1F90B" w14:textId="77777777" w:rsidR="007A1250" w:rsidRPr="00885A90" w:rsidRDefault="007A1250" w:rsidP="007A1250">
            <w:pPr>
              <w:spacing w:line="240" w:lineRule="auto"/>
              <w:jc w:val="center"/>
              <w:rPr>
                <w:rFonts w:cs="Times New Roman"/>
              </w:rPr>
            </w:pPr>
            <w:r w:rsidRPr="00885A90">
              <w:rPr>
                <w:rFonts w:cs="Times New Roman"/>
              </w:rPr>
              <w:t>10204</w:t>
            </w:r>
          </w:p>
        </w:tc>
        <w:tc>
          <w:tcPr>
            <w:tcW w:w="2087" w:type="dxa"/>
            <w:noWrap/>
            <w:vAlign w:val="center"/>
          </w:tcPr>
          <w:p w14:paraId="67EBE732" w14:textId="77777777" w:rsidR="007A1250" w:rsidRPr="00885A90" w:rsidRDefault="007A1250" w:rsidP="007A1250">
            <w:pPr>
              <w:spacing w:line="240" w:lineRule="auto"/>
              <w:jc w:val="center"/>
              <w:rPr>
                <w:rFonts w:cs="Times New Roman"/>
              </w:rPr>
            </w:pPr>
            <w:r w:rsidRPr="00885A90">
              <w:rPr>
                <w:rFonts w:cs="Times New Roman"/>
              </w:rPr>
              <w:t>13464</w:t>
            </w:r>
          </w:p>
        </w:tc>
        <w:tc>
          <w:tcPr>
            <w:tcW w:w="2087" w:type="dxa"/>
            <w:noWrap/>
            <w:vAlign w:val="center"/>
          </w:tcPr>
          <w:p w14:paraId="60115EF3" w14:textId="77777777" w:rsidR="007A1250" w:rsidRPr="00885A90" w:rsidRDefault="007A1250" w:rsidP="007A1250">
            <w:pPr>
              <w:spacing w:line="240" w:lineRule="auto"/>
              <w:jc w:val="center"/>
              <w:rPr>
                <w:rFonts w:cs="Times New Roman"/>
              </w:rPr>
            </w:pPr>
            <w:r w:rsidRPr="00885A90">
              <w:rPr>
                <w:rFonts w:cs="Times New Roman"/>
              </w:rPr>
              <w:t>12760</w:t>
            </w:r>
          </w:p>
        </w:tc>
        <w:tc>
          <w:tcPr>
            <w:tcW w:w="2087" w:type="dxa"/>
            <w:noWrap/>
            <w:vAlign w:val="center"/>
          </w:tcPr>
          <w:p w14:paraId="15747ECD" w14:textId="77777777" w:rsidR="007A1250" w:rsidRPr="00885A90" w:rsidRDefault="007A1250" w:rsidP="007A1250">
            <w:pPr>
              <w:spacing w:line="240" w:lineRule="auto"/>
              <w:jc w:val="center"/>
              <w:rPr>
                <w:rFonts w:cs="Times New Roman"/>
              </w:rPr>
            </w:pPr>
            <w:r w:rsidRPr="00885A90">
              <w:rPr>
                <w:rFonts w:cs="Times New Roman"/>
              </w:rPr>
              <w:t>9470</w:t>
            </w:r>
          </w:p>
        </w:tc>
      </w:tr>
      <w:tr w:rsidR="007A1250" w:rsidRPr="00885A90" w14:paraId="43BA688A" w14:textId="77777777" w:rsidTr="00AB4D64">
        <w:trPr>
          <w:trHeight w:val="300"/>
        </w:trPr>
        <w:tc>
          <w:tcPr>
            <w:tcW w:w="535" w:type="dxa"/>
            <w:noWrap/>
            <w:vAlign w:val="center"/>
          </w:tcPr>
          <w:p w14:paraId="46E02E40"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2h</w:t>
            </w:r>
          </w:p>
        </w:tc>
        <w:tc>
          <w:tcPr>
            <w:tcW w:w="1980" w:type="dxa"/>
            <w:noWrap/>
            <w:vAlign w:val="center"/>
          </w:tcPr>
          <w:p w14:paraId="215B3627" w14:textId="77777777" w:rsidR="007A1250" w:rsidRPr="00885A90" w:rsidRDefault="007A1250" w:rsidP="007A1250">
            <w:pPr>
              <w:spacing w:line="240" w:lineRule="auto"/>
              <w:jc w:val="center"/>
              <w:rPr>
                <w:rFonts w:cs="Times New Roman"/>
              </w:rPr>
            </w:pPr>
            <w:r w:rsidRPr="00885A90">
              <w:rPr>
                <w:rFonts w:cs="Times New Roman"/>
              </w:rPr>
              <w:t>9558</w:t>
            </w:r>
          </w:p>
        </w:tc>
        <w:tc>
          <w:tcPr>
            <w:tcW w:w="2087" w:type="dxa"/>
            <w:noWrap/>
            <w:vAlign w:val="center"/>
          </w:tcPr>
          <w:p w14:paraId="43393508" w14:textId="77777777" w:rsidR="007A1250" w:rsidRPr="00885A90" w:rsidRDefault="007A1250" w:rsidP="007A1250">
            <w:pPr>
              <w:spacing w:line="240" w:lineRule="auto"/>
              <w:jc w:val="center"/>
              <w:rPr>
                <w:rFonts w:cs="Times New Roman"/>
              </w:rPr>
            </w:pPr>
            <w:r w:rsidRPr="00885A90">
              <w:rPr>
                <w:rFonts w:cs="Times New Roman"/>
              </w:rPr>
              <w:t>11340</w:t>
            </w:r>
          </w:p>
        </w:tc>
        <w:tc>
          <w:tcPr>
            <w:tcW w:w="2087" w:type="dxa"/>
            <w:noWrap/>
            <w:vAlign w:val="center"/>
          </w:tcPr>
          <w:p w14:paraId="04B45CF6" w14:textId="77777777" w:rsidR="007A1250" w:rsidRPr="00885A90" w:rsidRDefault="007A1250" w:rsidP="007A1250">
            <w:pPr>
              <w:spacing w:line="240" w:lineRule="auto"/>
              <w:jc w:val="center"/>
              <w:rPr>
                <w:rFonts w:cs="Times New Roman"/>
              </w:rPr>
            </w:pPr>
            <w:r w:rsidRPr="00885A90">
              <w:rPr>
                <w:rFonts w:cs="Times New Roman"/>
              </w:rPr>
              <w:t>10631</w:t>
            </w:r>
          </w:p>
        </w:tc>
        <w:tc>
          <w:tcPr>
            <w:tcW w:w="2087" w:type="dxa"/>
            <w:noWrap/>
            <w:vAlign w:val="center"/>
          </w:tcPr>
          <w:p w14:paraId="165EEFCF" w14:textId="77777777" w:rsidR="007A1250" w:rsidRPr="00885A90" w:rsidRDefault="007A1250" w:rsidP="007A1250">
            <w:pPr>
              <w:spacing w:line="240" w:lineRule="auto"/>
              <w:jc w:val="center"/>
              <w:rPr>
                <w:rFonts w:cs="Times New Roman"/>
              </w:rPr>
            </w:pPr>
            <w:r w:rsidRPr="00885A90">
              <w:rPr>
                <w:rFonts w:cs="Times New Roman"/>
              </w:rPr>
              <w:t>14545</w:t>
            </w:r>
          </w:p>
        </w:tc>
        <w:tc>
          <w:tcPr>
            <w:tcW w:w="2087" w:type="dxa"/>
            <w:noWrap/>
            <w:vAlign w:val="center"/>
          </w:tcPr>
          <w:p w14:paraId="532292A4" w14:textId="77777777" w:rsidR="007A1250" w:rsidRPr="00885A90" w:rsidRDefault="007A1250" w:rsidP="007A1250">
            <w:pPr>
              <w:spacing w:line="240" w:lineRule="auto"/>
              <w:jc w:val="center"/>
              <w:rPr>
                <w:rFonts w:cs="Times New Roman"/>
              </w:rPr>
            </w:pPr>
            <w:r w:rsidRPr="00885A90">
              <w:rPr>
                <w:rFonts w:cs="Times New Roman"/>
              </w:rPr>
              <w:t>13715</w:t>
            </w:r>
          </w:p>
        </w:tc>
        <w:tc>
          <w:tcPr>
            <w:tcW w:w="2087" w:type="dxa"/>
            <w:noWrap/>
            <w:vAlign w:val="center"/>
          </w:tcPr>
          <w:p w14:paraId="7060917D" w14:textId="77777777" w:rsidR="007A1250" w:rsidRPr="00885A90" w:rsidRDefault="007A1250" w:rsidP="007A1250">
            <w:pPr>
              <w:spacing w:line="240" w:lineRule="auto"/>
              <w:jc w:val="center"/>
              <w:rPr>
                <w:rFonts w:cs="Times New Roman"/>
              </w:rPr>
            </w:pPr>
            <w:r w:rsidRPr="00885A90">
              <w:rPr>
                <w:rFonts w:cs="Times New Roman"/>
              </w:rPr>
              <w:t>9558</w:t>
            </w:r>
          </w:p>
        </w:tc>
      </w:tr>
      <w:tr w:rsidR="007A1250" w:rsidRPr="00885A90" w14:paraId="2DE27B36" w14:textId="77777777" w:rsidTr="00AB4D64">
        <w:trPr>
          <w:trHeight w:val="300"/>
        </w:trPr>
        <w:tc>
          <w:tcPr>
            <w:tcW w:w="535" w:type="dxa"/>
            <w:noWrap/>
            <w:vAlign w:val="center"/>
          </w:tcPr>
          <w:p w14:paraId="614940FC"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3h</w:t>
            </w:r>
          </w:p>
        </w:tc>
        <w:tc>
          <w:tcPr>
            <w:tcW w:w="1980" w:type="dxa"/>
            <w:noWrap/>
            <w:vAlign w:val="center"/>
          </w:tcPr>
          <w:p w14:paraId="524EEEFE" w14:textId="77777777" w:rsidR="007A1250" w:rsidRPr="00885A90" w:rsidRDefault="007A1250" w:rsidP="007A1250">
            <w:pPr>
              <w:spacing w:line="240" w:lineRule="auto"/>
              <w:jc w:val="center"/>
              <w:rPr>
                <w:rFonts w:cs="Times New Roman"/>
              </w:rPr>
            </w:pPr>
            <w:r w:rsidRPr="00885A90">
              <w:rPr>
                <w:rFonts w:cs="Times New Roman"/>
              </w:rPr>
              <w:t>9946</w:t>
            </w:r>
          </w:p>
        </w:tc>
        <w:tc>
          <w:tcPr>
            <w:tcW w:w="2087" w:type="dxa"/>
            <w:noWrap/>
            <w:vAlign w:val="center"/>
          </w:tcPr>
          <w:p w14:paraId="3933723F" w14:textId="77777777" w:rsidR="007A1250" w:rsidRPr="00885A90" w:rsidRDefault="007A1250" w:rsidP="007A1250">
            <w:pPr>
              <w:spacing w:line="240" w:lineRule="auto"/>
              <w:jc w:val="center"/>
              <w:rPr>
                <w:rFonts w:cs="Times New Roman"/>
              </w:rPr>
            </w:pPr>
            <w:r w:rsidRPr="00885A90">
              <w:rPr>
                <w:rFonts w:cs="Times New Roman"/>
              </w:rPr>
              <w:t>12201</w:t>
            </w:r>
          </w:p>
        </w:tc>
        <w:tc>
          <w:tcPr>
            <w:tcW w:w="2087" w:type="dxa"/>
            <w:noWrap/>
            <w:vAlign w:val="center"/>
          </w:tcPr>
          <w:p w14:paraId="05B2AAEA" w14:textId="77777777" w:rsidR="007A1250" w:rsidRPr="00885A90" w:rsidRDefault="007A1250" w:rsidP="007A1250">
            <w:pPr>
              <w:spacing w:line="240" w:lineRule="auto"/>
              <w:jc w:val="center"/>
              <w:rPr>
                <w:rFonts w:cs="Times New Roman"/>
              </w:rPr>
            </w:pPr>
            <w:r w:rsidRPr="00885A90">
              <w:rPr>
                <w:rFonts w:cs="Times New Roman"/>
              </w:rPr>
              <w:t>11336</w:t>
            </w:r>
          </w:p>
        </w:tc>
        <w:tc>
          <w:tcPr>
            <w:tcW w:w="2087" w:type="dxa"/>
            <w:noWrap/>
            <w:vAlign w:val="center"/>
          </w:tcPr>
          <w:p w14:paraId="3253862F" w14:textId="77777777" w:rsidR="007A1250" w:rsidRPr="00885A90" w:rsidRDefault="007A1250" w:rsidP="007A1250">
            <w:pPr>
              <w:spacing w:line="240" w:lineRule="auto"/>
              <w:jc w:val="center"/>
              <w:rPr>
                <w:rFonts w:cs="Times New Roman"/>
              </w:rPr>
            </w:pPr>
            <w:r w:rsidRPr="00885A90">
              <w:rPr>
                <w:rFonts w:cs="Times New Roman"/>
              </w:rPr>
              <w:t>15445</w:t>
            </w:r>
          </w:p>
        </w:tc>
        <w:tc>
          <w:tcPr>
            <w:tcW w:w="2087" w:type="dxa"/>
            <w:noWrap/>
            <w:vAlign w:val="center"/>
          </w:tcPr>
          <w:p w14:paraId="494F953C" w14:textId="77777777" w:rsidR="007A1250" w:rsidRPr="00885A90" w:rsidRDefault="007A1250" w:rsidP="007A1250">
            <w:pPr>
              <w:spacing w:line="240" w:lineRule="auto"/>
              <w:jc w:val="center"/>
              <w:rPr>
                <w:rFonts w:cs="Times New Roman"/>
              </w:rPr>
            </w:pPr>
            <w:r w:rsidRPr="00885A90">
              <w:rPr>
                <w:rFonts w:cs="Times New Roman"/>
              </w:rPr>
              <w:t>14737</w:t>
            </w:r>
          </w:p>
        </w:tc>
        <w:tc>
          <w:tcPr>
            <w:tcW w:w="2087" w:type="dxa"/>
            <w:noWrap/>
            <w:vAlign w:val="center"/>
          </w:tcPr>
          <w:p w14:paraId="0D1D08AD" w14:textId="77777777" w:rsidR="007A1250" w:rsidRPr="00885A90" w:rsidRDefault="007A1250" w:rsidP="007A1250">
            <w:pPr>
              <w:spacing w:line="240" w:lineRule="auto"/>
              <w:jc w:val="center"/>
              <w:rPr>
                <w:rFonts w:cs="Times New Roman"/>
              </w:rPr>
            </w:pPr>
            <w:r w:rsidRPr="00885A90">
              <w:rPr>
                <w:rFonts w:cs="Times New Roman"/>
              </w:rPr>
              <w:t>9946</w:t>
            </w:r>
          </w:p>
        </w:tc>
      </w:tr>
      <w:tr w:rsidR="007A1250" w:rsidRPr="00885A90" w14:paraId="36E831BF" w14:textId="77777777" w:rsidTr="00AB4D64">
        <w:trPr>
          <w:trHeight w:val="300"/>
        </w:trPr>
        <w:tc>
          <w:tcPr>
            <w:tcW w:w="535" w:type="dxa"/>
            <w:noWrap/>
            <w:vAlign w:val="center"/>
          </w:tcPr>
          <w:p w14:paraId="649DA074"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4h</w:t>
            </w:r>
          </w:p>
        </w:tc>
        <w:tc>
          <w:tcPr>
            <w:tcW w:w="1980" w:type="dxa"/>
            <w:noWrap/>
            <w:vAlign w:val="center"/>
          </w:tcPr>
          <w:p w14:paraId="0E217A2E" w14:textId="77777777" w:rsidR="007A1250" w:rsidRPr="00885A90" w:rsidRDefault="007A1250" w:rsidP="007A1250">
            <w:pPr>
              <w:spacing w:line="240" w:lineRule="auto"/>
              <w:jc w:val="center"/>
              <w:rPr>
                <w:rFonts w:cs="Times New Roman"/>
              </w:rPr>
            </w:pPr>
            <w:r w:rsidRPr="00885A90">
              <w:rPr>
                <w:rFonts w:cs="Times New Roman"/>
              </w:rPr>
              <w:t>10002</w:t>
            </w:r>
          </w:p>
        </w:tc>
        <w:tc>
          <w:tcPr>
            <w:tcW w:w="2087" w:type="dxa"/>
            <w:noWrap/>
            <w:vAlign w:val="center"/>
          </w:tcPr>
          <w:p w14:paraId="3558E9BD" w14:textId="77777777" w:rsidR="007A1250" w:rsidRPr="00885A90" w:rsidRDefault="007A1250" w:rsidP="007A1250">
            <w:pPr>
              <w:spacing w:line="240" w:lineRule="auto"/>
              <w:jc w:val="center"/>
              <w:rPr>
                <w:rFonts w:cs="Times New Roman"/>
              </w:rPr>
            </w:pPr>
            <w:r w:rsidRPr="00885A90">
              <w:rPr>
                <w:rFonts w:cs="Times New Roman"/>
              </w:rPr>
              <w:t>12725</w:t>
            </w:r>
          </w:p>
        </w:tc>
        <w:tc>
          <w:tcPr>
            <w:tcW w:w="2087" w:type="dxa"/>
            <w:noWrap/>
            <w:vAlign w:val="center"/>
          </w:tcPr>
          <w:p w14:paraId="2F0BC5E3" w14:textId="77777777" w:rsidR="007A1250" w:rsidRPr="00885A90" w:rsidRDefault="007A1250" w:rsidP="007A1250">
            <w:pPr>
              <w:spacing w:line="240" w:lineRule="auto"/>
              <w:jc w:val="center"/>
              <w:rPr>
                <w:rFonts w:cs="Times New Roman"/>
              </w:rPr>
            </w:pPr>
            <w:r w:rsidRPr="00885A90">
              <w:rPr>
                <w:rFonts w:cs="Times New Roman"/>
              </w:rPr>
              <w:t>11935</w:t>
            </w:r>
          </w:p>
        </w:tc>
        <w:tc>
          <w:tcPr>
            <w:tcW w:w="2087" w:type="dxa"/>
            <w:noWrap/>
            <w:vAlign w:val="center"/>
          </w:tcPr>
          <w:p w14:paraId="71B36137" w14:textId="77777777" w:rsidR="007A1250" w:rsidRPr="00885A90" w:rsidRDefault="007A1250" w:rsidP="007A1250">
            <w:pPr>
              <w:spacing w:line="240" w:lineRule="auto"/>
              <w:jc w:val="center"/>
              <w:rPr>
                <w:rFonts w:cs="Times New Roman"/>
              </w:rPr>
            </w:pPr>
            <w:r w:rsidRPr="00885A90">
              <w:rPr>
                <w:rFonts w:cs="Times New Roman"/>
              </w:rPr>
              <w:t>16203</w:t>
            </w:r>
          </w:p>
        </w:tc>
        <w:tc>
          <w:tcPr>
            <w:tcW w:w="2087" w:type="dxa"/>
            <w:noWrap/>
            <w:vAlign w:val="center"/>
          </w:tcPr>
          <w:p w14:paraId="09A56D53" w14:textId="77777777" w:rsidR="007A1250" w:rsidRPr="00885A90" w:rsidRDefault="007A1250" w:rsidP="007A1250">
            <w:pPr>
              <w:spacing w:line="240" w:lineRule="auto"/>
              <w:jc w:val="center"/>
              <w:rPr>
                <w:rFonts w:cs="Times New Roman"/>
              </w:rPr>
            </w:pPr>
            <w:r w:rsidRPr="00885A90">
              <w:rPr>
                <w:rFonts w:cs="Times New Roman"/>
              </w:rPr>
              <w:t>15468</w:t>
            </w:r>
          </w:p>
        </w:tc>
        <w:tc>
          <w:tcPr>
            <w:tcW w:w="2087" w:type="dxa"/>
            <w:noWrap/>
            <w:vAlign w:val="center"/>
          </w:tcPr>
          <w:p w14:paraId="2A5FC3D3" w14:textId="77777777" w:rsidR="007A1250" w:rsidRPr="00885A90" w:rsidRDefault="007A1250" w:rsidP="007A1250">
            <w:pPr>
              <w:spacing w:line="240" w:lineRule="auto"/>
              <w:jc w:val="center"/>
              <w:rPr>
                <w:rFonts w:cs="Times New Roman"/>
              </w:rPr>
            </w:pPr>
            <w:r w:rsidRPr="00885A90">
              <w:rPr>
                <w:rFonts w:cs="Times New Roman"/>
              </w:rPr>
              <w:t>10002</w:t>
            </w:r>
          </w:p>
        </w:tc>
      </w:tr>
      <w:tr w:rsidR="007A1250" w:rsidRPr="00885A90" w14:paraId="15F4B4EE" w14:textId="77777777" w:rsidTr="00AB4D64">
        <w:trPr>
          <w:trHeight w:val="300"/>
        </w:trPr>
        <w:tc>
          <w:tcPr>
            <w:tcW w:w="535" w:type="dxa"/>
            <w:noWrap/>
            <w:vAlign w:val="center"/>
          </w:tcPr>
          <w:p w14:paraId="04C939CB" w14:textId="77777777" w:rsidR="007A1250" w:rsidRPr="00885A90" w:rsidRDefault="007A1250" w:rsidP="007A1250">
            <w:pPr>
              <w:spacing w:line="240" w:lineRule="auto"/>
              <w:jc w:val="center"/>
              <w:rPr>
                <w:rFonts w:eastAsia="Times New Roman" w:cs="Times New Roman"/>
              </w:rPr>
            </w:pPr>
          </w:p>
        </w:tc>
        <w:tc>
          <w:tcPr>
            <w:tcW w:w="1980" w:type="dxa"/>
            <w:shd w:val="clear" w:color="auto" w:fill="E7E6E6" w:themeFill="background2"/>
            <w:noWrap/>
            <w:vAlign w:val="center"/>
          </w:tcPr>
          <w:p w14:paraId="36BAC636" w14:textId="77777777" w:rsidR="007A1250" w:rsidRPr="00885A90" w:rsidRDefault="007A1250" w:rsidP="007A1250">
            <w:pPr>
              <w:spacing w:line="240" w:lineRule="auto"/>
              <w:jc w:val="center"/>
              <w:rPr>
                <w:rFonts w:cs="Times New Roman"/>
              </w:rPr>
            </w:pPr>
            <w:r w:rsidRPr="00885A90">
              <w:rPr>
                <w:rFonts w:cs="Times New Roman"/>
              </w:rPr>
              <w:t>BsClpP + 41 (500uM)</w:t>
            </w:r>
          </w:p>
        </w:tc>
        <w:tc>
          <w:tcPr>
            <w:tcW w:w="2087" w:type="dxa"/>
            <w:shd w:val="clear" w:color="auto" w:fill="E7E6E6" w:themeFill="background2"/>
            <w:noWrap/>
            <w:vAlign w:val="center"/>
          </w:tcPr>
          <w:p w14:paraId="3652D890" w14:textId="77777777" w:rsidR="007A1250" w:rsidRPr="00885A90" w:rsidRDefault="007A1250" w:rsidP="007A1250">
            <w:pPr>
              <w:spacing w:line="240" w:lineRule="auto"/>
              <w:jc w:val="center"/>
              <w:rPr>
                <w:rFonts w:cs="Times New Roman"/>
              </w:rPr>
            </w:pPr>
            <w:r w:rsidRPr="00885A90">
              <w:rPr>
                <w:rFonts w:cs="Times New Roman"/>
              </w:rPr>
              <w:t>BsClpP + 41 (250uM)</w:t>
            </w:r>
          </w:p>
        </w:tc>
        <w:tc>
          <w:tcPr>
            <w:tcW w:w="2087" w:type="dxa"/>
            <w:shd w:val="clear" w:color="auto" w:fill="E7E6E6" w:themeFill="background2"/>
            <w:noWrap/>
            <w:vAlign w:val="center"/>
          </w:tcPr>
          <w:p w14:paraId="234AE913" w14:textId="77777777" w:rsidR="007A1250" w:rsidRPr="00885A90" w:rsidRDefault="007A1250" w:rsidP="007A1250">
            <w:pPr>
              <w:spacing w:line="240" w:lineRule="auto"/>
              <w:jc w:val="center"/>
              <w:rPr>
                <w:rFonts w:cs="Times New Roman"/>
              </w:rPr>
            </w:pPr>
            <w:r w:rsidRPr="00885A90">
              <w:rPr>
                <w:rFonts w:cs="Times New Roman"/>
              </w:rPr>
              <w:t>BsClpP + 28 (500uM)</w:t>
            </w:r>
          </w:p>
        </w:tc>
        <w:tc>
          <w:tcPr>
            <w:tcW w:w="2087" w:type="dxa"/>
            <w:shd w:val="clear" w:color="auto" w:fill="E7E6E6" w:themeFill="background2"/>
            <w:noWrap/>
            <w:vAlign w:val="center"/>
          </w:tcPr>
          <w:p w14:paraId="0BDC52CD" w14:textId="77777777" w:rsidR="007A1250" w:rsidRPr="00885A90" w:rsidRDefault="007A1250" w:rsidP="007A1250">
            <w:pPr>
              <w:spacing w:line="240" w:lineRule="auto"/>
              <w:jc w:val="center"/>
              <w:rPr>
                <w:rFonts w:cs="Times New Roman"/>
              </w:rPr>
            </w:pPr>
            <w:r w:rsidRPr="00885A90">
              <w:rPr>
                <w:rFonts w:cs="Times New Roman"/>
              </w:rPr>
              <w:t>BsClpP + 28 (250uM)</w:t>
            </w:r>
          </w:p>
        </w:tc>
        <w:tc>
          <w:tcPr>
            <w:tcW w:w="2087" w:type="dxa"/>
            <w:noWrap/>
            <w:vAlign w:val="center"/>
          </w:tcPr>
          <w:p w14:paraId="1E612E3C" w14:textId="77777777" w:rsidR="007A1250" w:rsidRPr="00885A90" w:rsidRDefault="007A1250" w:rsidP="007A1250">
            <w:pPr>
              <w:spacing w:line="240" w:lineRule="auto"/>
              <w:jc w:val="center"/>
              <w:rPr>
                <w:rFonts w:cs="Times New Roman"/>
              </w:rPr>
            </w:pPr>
          </w:p>
        </w:tc>
        <w:tc>
          <w:tcPr>
            <w:tcW w:w="2087" w:type="dxa"/>
            <w:noWrap/>
            <w:vAlign w:val="center"/>
          </w:tcPr>
          <w:p w14:paraId="11376A46" w14:textId="77777777" w:rsidR="007A1250" w:rsidRPr="00885A90" w:rsidRDefault="007A1250" w:rsidP="007A1250">
            <w:pPr>
              <w:spacing w:line="240" w:lineRule="auto"/>
              <w:jc w:val="center"/>
              <w:rPr>
                <w:rFonts w:cs="Times New Roman"/>
              </w:rPr>
            </w:pPr>
          </w:p>
        </w:tc>
      </w:tr>
      <w:tr w:rsidR="007A1250" w:rsidRPr="00885A90" w14:paraId="105744F3" w14:textId="77777777" w:rsidTr="00AB4D64">
        <w:trPr>
          <w:trHeight w:val="300"/>
        </w:trPr>
        <w:tc>
          <w:tcPr>
            <w:tcW w:w="535" w:type="dxa"/>
            <w:noWrap/>
            <w:vAlign w:val="center"/>
          </w:tcPr>
          <w:p w14:paraId="67CDDC76"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center"/>
          </w:tcPr>
          <w:p w14:paraId="5F8F7814" w14:textId="77777777" w:rsidR="007A1250" w:rsidRPr="00885A90" w:rsidRDefault="007A1250" w:rsidP="007A1250">
            <w:pPr>
              <w:spacing w:line="240" w:lineRule="auto"/>
              <w:jc w:val="center"/>
              <w:rPr>
                <w:rFonts w:cs="Times New Roman"/>
              </w:rPr>
            </w:pPr>
            <w:r w:rsidRPr="00885A90">
              <w:rPr>
                <w:rFonts w:cs="Times New Roman"/>
              </w:rPr>
              <w:t>10057</w:t>
            </w:r>
          </w:p>
        </w:tc>
        <w:tc>
          <w:tcPr>
            <w:tcW w:w="2087" w:type="dxa"/>
            <w:noWrap/>
            <w:vAlign w:val="center"/>
          </w:tcPr>
          <w:p w14:paraId="1DFE6F9C" w14:textId="77777777" w:rsidR="007A1250" w:rsidRPr="00885A90" w:rsidRDefault="007A1250" w:rsidP="007A1250">
            <w:pPr>
              <w:spacing w:line="240" w:lineRule="auto"/>
              <w:jc w:val="center"/>
              <w:rPr>
                <w:rFonts w:cs="Times New Roman"/>
              </w:rPr>
            </w:pPr>
            <w:r w:rsidRPr="00885A90">
              <w:rPr>
                <w:rFonts w:cs="Times New Roman"/>
              </w:rPr>
              <w:t>10140</w:t>
            </w:r>
          </w:p>
        </w:tc>
        <w:tc>
          <w:tcPr>
            <w:tcW w:w="2087" w:type="dxa"/>
            <w:noWrap/>
            <w:vAlign w:val="center"/>
          </w:tcPr>
          <w:p w14:paraId="450C6D11" w14:textId="77777777" w:rsidR="007A1250" w:rsidRPr="00885A90" w:rsidRDefault="007A1250" w:rsidP="007A1250">
            <w:pPr>
              <w:spacing w:line="240" w:lineRule="auto"/>
              <w:jc w:val="center"/>
              <w:rPr>
                <w:rFonts w:cs="Times New Roman"/>
              </w:rPr>
            </w:pPr>
            <w:r w:rsidRPr="00885A90">
              <w:rPr>
                <w:rFonts w:cs="Times New Roman"/>
              </w:rPr>
              <w:t>9867</w:t>
            </w:r>
          </w:p>
        </w:tc>
        <w:tc>
          <w:tcPr>
            <w:tcW w:w="2087" w:type="dxa"/>
            <w:noWrap/>
            <w:vAlign w:val="center"/>
          </w:tcPr>
          <w:p w14:paraId="08C10443" w14:textId="77777777" w:rsidR="007A1250" w:rsidRPr="00885A90" w:rsidRDefault="007A1250" w:rsidP="007A1250">
            <w:pPr>
              <w:spacing w:line="240" w:lineRule="auto"/>
              <w:jc w:val="center"/>
              <w:rPr>
                <w:rFonts w:cs="Times New Roman"/>
              </w:rPr>
            </w:pPr>
            <w:r w:rsidRPr="00885A90">
              <w:rPr>
                <w:rFonts w:cs="Times New Roman"/>
              </w:rPr>
              <w:t>9100</w:t>
            </w:r>
          </w:p>
        </w:tc>
        <w:tc>
          <w:tcPr>
            <w:tcW w:w="2087" w:type="dxa"/>
            <w:noWrap/>
            <w:vAlign w:val="center"/>
          </w:tcPr>
          <w:p w14:paraId="6FCD4512" w14:textId="77777777" w:rsidR="007A1250" w:rsidRPr="00885A90" w:rsidRDefault="007A1250" w:rsidP="007A1250">
            <w:pPr>
              <w:spacing w:line="240" w:lineRule="auto"/>
              <w:jc w:val="center"/>
              <w:rPr>
                <w:rFonts w:cs="Times New Roman"/>
              </w:rPr>
            </w:pPr>
          </w:p>
        </w:tc>
        <w:tc>
          <w:tcPr>
            <w:tcW w:w="2087" w:type="dxa"/>
            <w:noWrap/>
            <w:vAlign w:val="center"/>
          </w:tcPr>
          <w:p w14:paraId="30DFAF5D" w14:textId="77777777" w:rsidR="007A1250" w:rsidRPr="00885A90" w:rsidRDefault="007A1250" w:rsidP="007A1250">
            <w:pPr>
              <w:spacing w:line="240" w:lineRule="auto"/>
              <w:jc w:val="center"/>
              <w:rPr>
                <w:rFonts w:cs="Times New Roman"/>
              </w:rPr>
            </w:pPr>
          </w:p>
        </w:tc>
      </w:tr>
      <w:tr w:rsidR="007A1250" w:rsidRPr="00885A90" w14:paraId="347D9FEB" w14:textId="77777777" w:rsidTr="00AB4D64">
        <w:trPr>
          <w:trHeight w:val="300"/>
        </w:trPr>
        <w:tc>
          <w:tcPr>
            <w:tcW w:w="535" w:type="dxa"/>
            <w:noWrap/>
            <w:vAlign w:val="center"/>
          </w:tcPr>
          <w:p w14:paraId="7EFCE0A9"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1h</w:t>
            </w:r>
          </w:p>
        </w:tc>
        <w:tc>
          <w:tcPr>
            <w:tcW w:w="1980" w:type="dxa"/>
            <w:noWrap/>
            <w:vAlign w:val="center"/>
          </w:tcPr>
          <w:p w14:paraId="4643B10D" w14:textId="77777777" w:rsidR="007A1250" w:rsidRPr="00885A90" w:rsidRDefault="007A1250" w:rsidP="007A1250">
            <w:pPr>
              <w:spacing w:line="240" w:lineRule="auto"/>
              <w:jc w:val="center"/>
              <w:rPr>
                <w:rFonts w:cs="Times New Roman"/>
              </w:rPr>
            </w:pPr>
            <w:r w:rsidRPr="00885A90">
              <w:rPr>
                <w:rFonts w:cs="Times New Roman"/>
              </w:rPr>
              <w:t>10507</w:t>
            </w:r>
          </w:p>
        </w:tc>
        <w:tc>
          <w:tcPr>
            <w:tcW w:w="2087" w:type="dxa"/>
            <w:noWrap/>
            <w:vAlign w:val="center"/>
          </w:tcPr>
          <w:p w14:paraId="2DEC0ABA" w14:textId="77777777" w:rsidR="007A1250" w:rsidRPr="00885A90" w:rsidRDefault="007A1250" w:rsidP="007A1250">
            <w:pPr>
              <w:spacing w:line="240" w:lineRule="auto"/>
              <w:jc w:val="center"/>
              <w:rPr>
                <w:rFonts w:cs="Times New Roman"/>
              </w:rPr>
            </w:pPr>
            <w:r w:rsidRPr="00885A90">
              <w:rPr>
                <w:rFonts w:cs="Times New Roman"/>
              </w:rPr>
              <w:t>9812</w:t>
            </w:r>
          </w:p>
        </w:tc>
        <w:tc>
          <w:tcPr>
            <w:tcW w:w="2087" w:type="dxa"/>
            <w:noWrap/>
            <w:vAlign w:val="center"/>
          </w:tcPr>
          <w:p w14:paraId="53645497" w14:textId="77777777" w:rsidR="007A1250" w:rsidRPr="00885A90" w:rsidRDefault="007A1250" w:rsidP="007A1250">
            <w:pPr>
              <w:spacing w:line="240" w:lineRule="auto"/>
              <w:jc w:val="center"/>
              <w:rPr>
                <w:rFonts w:cs="Times New Roman"/>
              </w:rPr>
            </w:pPr>
            <w:r w:rsidRPr="00885A90">
              <w:rPr>
                <w:rFonts w:cs="Times New Roman"/>
              </w:rPr>
              <w:t>11360</w:t>
            </w:r>
          </w:p>
        </w:tc>
        <w:tc>
          <w:tcPr>
            <w:tcW w:w="2087" w:type="dxa"/>
            <w:noWrap/>
            <w:vAlign w:val="center"/>
          </w:tcPr>
          <w:p w14:paraId="4B0E0896" w14:textId="77777777" w:rsidR="007A1250" w:rsidRPr="00885A90" w:rsidRDefault="007A1250" w:rsidP="007A1250">
            <w:pPr>
              <w:spacing w:line="240" w:lineRule="auto"/>
              <w:jc w:val="center"/>
              <w:rPr>
                <w:rFonts w:cs="Times New Roman"/>
              </w:rPr>
            </w:pPr>
            <w:r w:rsidRPr="00885A90">
              <w:rPr>
                <w:rFonts w:cs="Times New Roman"/>
              </w:rPr>
              <w:t>10266</w:t>
            </w:r>
          </w:p>
        </w:tc>
        <w:tc>
          <w:tcPr>
            <w:tcW w:w="2087" w:type="dxa"/>
            <w:noWrap/>
            <w:vAlign w:val="center"/>
          </w:tcPr>
          <w:p w14:paraId="746C3343" w14:textId="77777777" w:rsidR="007A1250" w:rsidRPr="00885A90" w:rsidRDefault="007A1250" w:rsidP="007A1250">
            <w:pPr>
              <w:spacing w:line="240" w:lineRule="auto"/>
              <w:jc w:val="center"/>
              <w:rPr>
                <w:rFonts w:cs="Times New Roman"/>
              </w:rPr>
            </w:pPr>
          </w:p>
        </w:tc>
        <w:tc>
          <w:tcPr>
            <w:tcW w:w="2087" w:type="dxa"/>
            <w:noWrap/>
            <w:vAlign w:val="center"/>
          </w:tcPr>
          <w:p w14:paraId="75F78A32" w14:textId="77777777" w:rsidR="007A1250" w:rsidRPr="00885A90" w:rsidRDefault="007A1250" w:rsidP="007A1250">
            <w:pPr>
              <w:spacing w:line="240" w:lineRule="auto"/>
              <w:jc w:val="center"/>
              <w:rPr>
                <w:rFonts w:cs="Times New Roman"/>
              </w:rPr>
            </w:pPr>
          </w:p>
        </w:tc>
      </w:tr>
      <w:tr w:rsidR="007A1250" w:rsidRPr="00885A90" w14:paraId="40CB4420" w14:textId="77777777" w:rsidTr="00AB4D64">
        <w:trPr>
          <w:trHeight w:val="300"/>
        </w:trPr>
        <w:tc>
          <w:tcPr>
            <w:tcW w:w="535" w:type="dxa"/>
            <w:noWrap/>
            <w:vAlign w:val="center"/>
          </w:tcPr>
          <w:p w14:paraId="526CC8AC"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2h</w:t>
            </w:r>
          </w:p>
        </w:tc>
        <w:tc>
          <w:tcPr>
            <w:tcW w:w="1980" w:type="dxa"/>
            <w:noWrap/>
            <w:vAlign w:val="center"/>
          </w:tcPr>
          <w:p w14:paraId="325B4135" w14:textId="77777777" w:rsidR="007A1250" w:rsidRPr="00885A90" w:rsidRDefault="007A1250" w:rsidP="007A1250">
            <w:pPr>
              <w:spacing w:line="240" w:lineRule="auto"/>
              <w:jc w:val="center"/>
              <w:rPr>
                <w:rFonts w:cs="Times New Roman"/>
              </w:rPr>
            </w:pPr>
            <w:r w:rsidRPr="00885A90">
              <w:rPr>
                <w:rFonts w:cs="Times New Roman"/>
              </w:rPr>
              <w:t>10701</w:t>
            </w:r>
          </w:p>
        </w:tc>
        <w:tc>
          <w:tcPr>
            <w:tcW w:w="2087" w:type="dxa"/>
            <w:noWrap/>
            <w:vAlign w:val="center"/>
          </w:tcPr>
          <w:p w14:paraId="71E1561B" w14:textId="77777777" w:rsidR="007A1250" w:rsidRPr="00885A90" w:rsidRDefault="007A1250" w:rsidP="007A1250">
            <w:pPr>
              <w:spacing w:line="240" w:lineRule="auto"/>
              <w:jc w:val="center"/>
              <w:rPr>
                <w:rFonts w:cs="Times New Roman"/>
              </w:rPr>
            </w:pPr>
            <w:r w:rsidRPr="00885A90">
              <w:rPr>
                <w:rFonts w:cs="Times New Roman"/>
              </w:rPr>
              <w:t>9984</w:t>
            </w:r>
          </w:p>
        </w:tc>
        <w:tc>
          <w:tcPr>
            <w:tcW w:w="2087" w:type="dxa"/>
            <w:noWrap/>
            <w:vAlign w:val="center"/>
          </w:tcPr>
          <w:p w14:paraId="6CB1516D" w14:textId="77777777" w:rsidR="007A1250" w:rsidRPr="00885A90" w:rsidRDefault="007A1250" w:rsidP="007A1250">
            <w:pPr>
              <w:spacing w:line="240" w:lineRule="auto"/>
              <w:jc w:val="center"/>
              <w:rPr>
                <w:rFonts w:cs="Times New Roman"/>
              </w:rPr>
            </w:pPr>
            <w:r w:rsidRPr="00885A90">
              <w:rPr>
                <w:rFonts w:cs="Times New Roman"/>
              </w:rPr>
              <w:t>12170</w:t>
            </w:r>
          </w:p>
        </w:tc>
        <w:tc>
          <w:tcPr>
            <w:tcW w:w="2087" w:type="dxa"/>
            <w:noWrap/>
            <w:vAlign w:val="center"/>
          </w:tcPr>
          <w:p w14:paraId="698DBA1B" w14:textId="77777777" w:rsidR="007A1250" w:rsidRPr="00885A90" w:rsidRDefault="007A1250" w:rsidP="007A1250">
            <w:pPr>
              <w:spacing w:line="240" w:lineRule="auto"/>
              <w:jc w:val="center"/>
              <w:rPr>
                <w:rFonts w:cs="Times New Roman"/>
              </w:rPr>
            </w:pPr>
            <w:r w:rsidRPr="00885A90">
              <w:rPr>
                <w:rFonts w:cs="Times New Roman"/>
              </w:rPr>
              <w:t>10994</w:t>
            </w:r>
          </w:p>
        </w:tc>
        <w:tc>
          <w:tcPr>
            <w:tcW w:w="2087" w:type="dxa"/>
            <w:noWrap/>
            <w:vAlign w:val="center"/>
          </w:tcPr>
          <w:p w14:paraId="7D299338" w14:textId="77777777" w:rsidR="007A1250" w:rsidRPr="00885A90" w:rsidRDefault="007A1250" w:rsidP="007A1250">
            <w:pPr>
              <w:spacing w:line="240" w:lineRule="auto"/>
              <w:jc w:val="center"/>
              <w:rPr>
                <w:rFonts w:cs="Times New Roman"/>
              </w:rPr>
            </w:pPr>
          </w:p>
        </w:tc>
        <w:tc>
          <w:tcPr>
            <w:tcW w:w="2087" w:type="dxa"/>
            <w:noWrap/>
            <w:vAlign w:val="center"/>
          </w:tcPr>
          <w:p w14:paraId="3F01BD63" w14:textId="77777777" w:rsidR="007A1250" w:rsidRPr="00885A90" w:rsidRDefault="007A1250" w:rsidP="007A1250">
            <w:pPr>
              <w:spacing w:line="240" w:lineRule="auto"/>
              <w:jc w:val="center"/>
              <w:rPr>
                <w:rFonts w:cs="Times New Roman"/>
              </w:rPr>
            </w:pPr>
          </w:p>
        </w:tc>
      </w:tr>
      <w:tr w:rsidR="007A1250" w:rsidRPr="00885A90" w14:paraId="51C42613" w14:textId="77777777" w:rsidTr="00AB4D64">
        <w:trPr>
          <w:trHeight w:val="300"/>
        </w:trPr>
        <w:tc>
          <w:tcPr>
            <w:tcW w:w="535" w:type="dxa"/>
            <w:noWrap/>
            <w:vAlign w:val="center"/>
          </w:tcPr>
          <w:p w14:paraId="51014C33"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3h</w:t>
            </w:r>
          </w:p>
        </w:tc>
        <w:tc>
          <w:tcPr>
            <w:tcW w:w="1980" w:type="dxa"/>
            <w:noWrap/>
            <w:vAlign w:val="center"/>
          </w:tcPr>
          <w:p w14:paraId="39D532CB" w14:textId="77777777" w:rsidR="007A1250" w:rsidRPr="00885A90" w:rsidRDefault="007A1250" w:rsidP="007A1250">
            <w:pPr>
              <w:spacing w:line="240" w:lineRule="auto"/>
              <w:jc w:val="center"/>
              <w:rPr>
                <w:rFonts w:cs="Times New Roman"/>
              </w:rPr>
            </w:pPr>
            <w:r w:rsidRPr="00885A90">
              <w:rPr>
                <w:rFonts w:cs="Times New Roman"/>
              </w:rPr>
              <w:t>11045</w:t>
            </w:r>
          </w:p>
        </w:tc>
        <w:tc>
          <w:tcPr>
            <w:tcW w:w="2087" w:type="dxa"/>
            <w:noWrap/>
            <w:vAlign w:val="center"/>
          </w:tcPr>
          <w:p w14:paraId="430A6FA9" w14:textId="77777777" w:rsidR="007A1250" w:rsidRPr="00885A90" w:rsidRDefault="007A1250" w:rsidP="007A1250">
            <w:pPr>
              <w:spacing w:line="240" w:lineRule="auto"/>
              <w:jc w:val="center"/>
              <w:rPr>
                <w:rFonts w:cs="Times New Roman"/>
              </w:rPr>
            </w:pPr>
            <w:r w:rsidRPr="00885A90">
              <w:rPr>
                <w:rFonts w:cs="Times New Roman"/>
              </w:rPr>
              <w:t>10333</w:t>
            </w:r>
          </w:p>
        </w:tc>
        <w:tc>
          <w:tcPr>
            <w:tcW w:w="2087" w:type="dxa"/>
            <w:noWrap/>
            <w:vAlign w:val="center"/>
          </w:tcPr>
          <w:p w14:paraId="026A7F0A" w14:textId="77777777" w:rsidR="007A1250" w:rsidRPr="00885A90" w:rsidRDefault="007A1250" w:rsidP="007A1250">
            <w:pPr>
              <w:spacing w:line="240" w:lineRule="auto"/>
              <w:jc w:val="center"/>
              <w:rPr>
                <w:rFonts w:cs="Times New Roman"/>
              </w:rPr>
            </w:pPr>
            <w:r w:rsidRPr="00885A90">
              <w:rPr>
                <w:rFonts w:cs="Times New Roman"/>
              </w:rPr>
              <w:t>13159</w:t>
            </w:r>
          </w:p>
        </w:tc>
        <w:tc>
          <w:tcPr>
            <w:tcW w:w="2087" w:type="dxa"/>
            <w:noWrap/>
            <w:vAlign w:val="center"/>
          </w:tcPr>
          <w:p w14:paraId="4A98518A" w14:textId="77777777" w:rsidR="007A1250" w:rsidRPr="00885A90" w:rsidRDefault="007A1250" w:rsidP="007A1250">
            <w:pPr>
              <w:spacing w:line="240" w:lineRule="auto"/>
              <w:jc w:val="center"/>
              <w:rPr>
                <w:rFonts w:cs="Times New Roman"/>
              </w:rPr>
            </w:pPr>
            <w:r w:rsidRPr="00885A90">
              <w:rPr>
                <w:rFonts w:cs="Times New Roman"/>
              </w:rPr>
              <w:t>11695</w:t>
            </w:r>
          </w:p>
        </w:tc>
        <w:tc>
          <w:tcPr>
            <w:tcW w:w="2087" w:type="dxa"/>
            <w:noWrap/>
            <w:vAlign w:val="center"/>
          </w:tcPr>
          <w:p w14:paraId="507CE9BC" w14:textId="77777777" w:rsidR="007A1250" w:rsidRPr="00885A90" w:rsidRDefault="007A1250" w:rsidP="007A1250">
            <w:pPr>
              <w:spacing w:line="240" w:lineRule="auto"/>
              <w:jc w:val="center"/>
              <w:rPr>
                <w:rFonts w:cs="Times New Roman"/>
              </w:rPr>
            </w:pPr>
          </w:p>
        </w:tc>
        <w:tc>
          <w:tcPr>
            <w:tcW w:w="2087" w:type="dxa"/>
            <w:noWrap/>
            <w:vAlign w:val="center"/>
          </w:tcPr>
          <w:p w14:paraId="631FB087" w14:textId="77777777" w:rsidR="007A1250" w:rsidRPr="00885A90" w:rsidRDefault="007A1250" w:rsidP="007A1250">
            <w:pPr>
              <w:spacing w:line="240" w:lineRule="auto"/>
              <w:jc w:val="center"/>
              <w:rPr>
                <w:rFonts w:cs="Times New Roman"/>
              </w:rPr>
            </w:pPr>
          </w:p>
        </w:tc>
      </w:tr>
      <w:tr w:rsidR="007A1250" w:rsidRPr="00885A90" w14:paraId="660D78C1" w14:textId="77777777" w:rsidTr="00AB4D64">
        <w:trPr>
          <w:trHeight w:val="300"/>
        </w:trPr>
        <w:tc>
          <w:tcPr>
            <w:tcW w:w="535" w:type="dxa"/>
            <w:noWrap/>
            <w:vAlign w:val="center"/>
          </w:tcPr>
          <w:p w14:paraId="6CF58A7B" w14:textId="77777777" w:rsidR="007A1250" w:rsidRPr="00885A90" w:rsidRDefault="007A1250" w:rsidP="007A1250">
            <w:pPr>
              <w:spacing w:line="240" w:lineRule="auto"/>
              <w:jc w:val="center"/>
              <w:rPr>
                <w:rFonts w:eastAsia="Times New Roman" w:cs="Times New Roman"/>
              </w:rPr>
            </w:pPr>
            <w:r w:rsidRPr="00B31381">
              <w:rPr>
                <w:rFonts w:eastAsia="Times New Roman" w:cs="Times New Roman"/>
              </w:rPr>
              <w:t>4h</w:t>
            </w:r>
          </w:p>
        </w:tc>
        <w:tc>
          <w:tcPr>
            <w:tcW w:w="1980" w:type="dxa"/>
            <w:noWrap/>
            <w:vAlign w:val="center"/>
          </w:tcPr>
          <w:p w14:paraId="22CE79E3" w14:textId="77777777" w:rsidR="007A1250" w:rsidRPr="00885A90" w:rsidRDefault="007A1250" w:rsidP="007A1250">
            <w:pPr>
              <w:spacing w:line="240" w:lineRule="auto"/>
              <w:jc w:val="center"/>
              <w:rPr>
                <w:rFonts w:cs="Times New Roman"/>
              </w:rPr>
            </w:pPr>
            <w:r w:rsidRPr="00885A90">
              <w:rPr>
                <w:rFonts w:cs="Times New Roman"/>
              </w:rPr>
              <w:t>11306</w:t>
            </w:r>
          </w:p>
        </w:tc>
        <w:tc>
          <w:tcPr>
            <w:tcW w:w="2087" w:type="dxa"/>
            <w:noWrap/>
            <w:vAlign w:val="center"/>
          </w:tcPr>
          <w:p w14:paraId="6626ADD6" w14:textId="77777777" w:rsidR="007A1250" w:rsidRPr="00885A90" w:rsidRDefault="007A1250" w:rsidP="007A1250">
            <w:pPr>
              <w:spacing w:line="240" w:lineRule="auto"/>
              <w:jc w:val="center"/>
              <w:rPr>
                <w:rFonts w:cs="Times New Roman"/>
              </w:rPr>
            </w:pPr>
            <w:r w:rsidRPr="00885A90">
              <w:rPr>
                <w:rFonts w:cs="Times New Roman"/>
              </w:rPr>
              <w:t>10659</w:t>
            </w:r>
          </w:p>
        </w:tc>
        <w:tc>
          <w:tcPr>
            <w:tcW w:w="2087" w:type="dxa"/>
            <w:noWrap/>
            <w:vAlign w:val="center"/>
          </w:tcPr>
          <w:p w14:paraId="74E7E9AB" w14:textId="77777777" w:rsidR="007A1250" w:rsidRPr="00885A90" w:rsidRDefault="007A1250" w:rsidP="007A1250">
            <w:pPr>
              <w:spacing w:line="240" w:lineRule="auto"/>
              <w:jc w:val="center"/>
              <w:rPr>
                <w:rFonts w:cs="Times New Roman"/>
              </w:rPr>
            </w:pPr>
            <w:r w:rsidRPr="00885A90">
              <w:rPr>
                <w:rFonts w:cs="Times New Roman"/>
              </w:rPr>
              <w:t>13775</w:t>
            </w:r>
          </w:p>
        </w:tc>
        <w:tc>
          <w:tcPr>
            <w:tcW w:w="2087" w:type="dxa"/>
            <w:noWrap/>
            <w:vAlign w:val="center"/>
          </w:tcPr>
          <w:p w14:paraId="7FFC39C8" w14:textId="77777777" w:rsidR="007A1250" w:rsidRPr="00885A90" w:rsidRDefault="007A1250" w:rsidP="007A1250">
            <w:pPr>
              <w:spacing w:line="240" w:lineRule="auto"/>
              <w:jc w:val="center"/>
              <w:rPr>
                <w:rFonts w:cs="Times New Roman"/>
              </w:rPr>
            </w:pPr>
            <w:r w:rsidRPr="00885A90">
              <w:rPr>
                <w:rFonts w:cs="Times New Roman"/>
              </w:rPr>
              <w:t>12334</w:t>
            </w:r>
          </w:p>
        </w:tc>
        <w:tc>
          <w:tcPr>
            <w:tcW w:w="2087" w:type="dxa"/>
            <w:noWrap/>
            <w:vAlign w:val="center"/>
          </w:tcPr>
          <w:p w14:paraId="0A41A6D2" w14:textId="77777777" w:rsidR="007A1250" w:rsidRPr="00885A90" w:rsidRDefault="007A1250" w:rsidP="007A1250">
            <w:pPr>
              <w:spacing w:line="240" w:lineRule="auto"/>
              <w:jc w:val="center"/>
              <w:rPr>
                <w:rFonts w:cs="Times New Roman"/>
              </w:rPr>
            </w:pPr>
          </w:p>
        </w:tc>
        <w:tc>
          <w:tcPr>
            <w:tcW w:w="2087" w:type="dxa"/>
            <w:noWrap/>
            <w:vAlign w:val="center"/>
          </w:tcPr>
          <w:p w14:paraId="13A96ED4" w14:textId="77777777" w:rsidR="007A1250" w:rsidRPr="00885A90" w:rsidRDefault="007A1250" w:rsidP="007A1250">
            <w:pPr>
              <w:keepNext/>
              <w:spacing w:line="240" w:lineRule="auto"/>
              <w:jc w:val="center"/>
              <w:rPr>
                <w:rFonts w:cs="Times New Roman"/>
              </w:rPr>
            </w:pPr>
          </w:p>
        </w:tc>
      </w:tr>
    </w:tbl>
    <w:p w14:paraId="2DDE77BB" w14:textId="70B3C881" w:rsidR="007A1250" w:rsidRPr="0092246D" w:rsidRDefault="007A1250" w:rsidP="007A1250">
      <w:pPr>
        <w:pStyle w:val="Caption"/>
        <w:rPr>
          <w:b w:val="0"/>
          <w:bCs/>
        </w:rPr>
      </w:pPr>
      <w:bookmarkStart w:id="191" w:name="_Toc102742399"/>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20</w:t>
      </w:r>
      <w:r w:rsidR="00A56DCB">
        <w:rPr>
          <w:noProof/>
        </w:rPr>
        <w:fldChar w:fldCharType="end"/>
      </w:r>
      <w:r>
        <w:t xml:space="preserve">: Fluorescence measured for FITC-casein degradation assay with BsClpP, and DMSO (negative control) and compounds 16 (positive control), 23, 25, 26, 27, 28, 38, 39, 40 and 41. </w:t>
      </w:r>
      <w:r w:rsidRPr="00D856FE">
        <w:rPr>
          <w:b w:val="0"/>
          <w:bCs/>
        </w:rPr>
        <w:t>Each fluorescence presented is the average fluorescence for a triplicate.</w:t>
      </w:r>
      <w:r>
        <w:t xml:space="preserve"> </w:t>
      </w:r>
      <w:r>
        <w:rPr>
          <w:b w:val="0"/>
          <w:bCs/>
        </w:rPr>
        <w:t>Fl</w:t>
      </w:r>
      <w:r w:rsidRPr="0092246D">
        <w:rPr>
          <w:b w:val="0"/>
          <w:bCs/>
        </w:rPr>
        <w:t>uor</w:t>
      </w:r>
      <w:r>
        <w:rPr>
          <w:b w:val="0"/>
          <w:bCs/>
        </w:rPr>
        <w:t>escence</w:t>
      </w:r>
      <w:r w:rsidRPr="0092246D">
        <w:rPr>
          <w:b w:val="0"/>
          <w:bCs/>
        </w:rPr>
        <w:t xml:space="preserve"> was monitored via an i-TECAN Infinite M200 plate reader (excitation: 485 nm; emission: 538 nm</w:t>
      </w:r>
      <w:r>
        <w:rPr>
          <w:b w:val="0"/>
          <w:bCs/>
        </w:rPr>
        <w:t>; gain: 120</w:t>
      </w:r>
      <w:r w:rsidRPr="0092246D">
        <w:rPr>
          <w:b w:val="0"/>
          <w:bCs/>
        </w:rPr>
        <w:t>)</w:t>
      </w:r>
      <w:r>
        <w:rPr>
          <w:b w:val="0"/>
          <w:bCs/>
        </w:rPr>
        <w:t>.</w:t>
      </w:r>
      <w:bookmarkEnd w:id="191"/>
    </w:p>
    <w:p w14:paraId="4AA3FED3" w14:textId="77777777" w:rsidR="007A1250" w:rsidRDefault="007A1250" w:rsidP="007A1250">
      <w:pPr>
        <w:pStyle w:val="Caption"/>
        <w:jc w:val="both"/>
        <w:rPr>
          <w:b w:val="0"/>
          <w:bCs/>
        </w:rPr>
      </w:pPr>
    </w:p>
    <w:tbl>
      <w:tblPr>
        <w:tblStyle w:val="TableGrid"/>
        <w:tblW w:w="0" w:type="auto"/>
        <w:tblLayout w:type="fixed"/>
        <w:tblLook w:val="04A0" w:firstRow="1" w:lastRow="0" w:firstColumn="1" w:lastColumn="0" w:noHBand="0" w:noVBand="1"/>
      </w:tblPr>
      <w:tblGrid>
        <w:gridCol w:w="535"/>
        <w:gridCol w:w="1980"/>
        <w:gridCol w:w="2087"/>
        <w:gridCol w:w="2087"/>
        <w:gridCol w:w="2087"/>
        <w:gridCol w:w="2087"/>
        <w:gridCol w:w="2087"/>
      </w:tblGrid>
      <w:tr w:rsidR="007A1250" w:rsidRPr="0075714D" w14:paraId="6AA10D45" w14:textId="77777777" w:rsidTr="00AB4D64">
        <w:trPr>
          <w:trHeight w:val="300"/>
        </w:trPr>
        <w:tc>
          <w:tcPr>
            <w:tcW w:w="535" w:type="dxa"/>
            <w:noWrap/>
            <w:hideMark/>
          </w:tcPr>
          <w:p w14:paraId="1073BFD8" w14:textId="77777777" w:rsidR="007A1250" w:rsidRPr="00B31381" w:rsidRDefault="007A1250" w:rsidP="007A1250">
            <w:pPr>
              <w:spacing w:line="240" w:lineRule="auto"/>
              <w:jc w:val="center"/>
              <w:rPr>
                <w:rFonts w:eastAsia="Times New Roman" w:cs="Times New Roman"/>
              </w:rPr>
            </w:pPr>
          </w:p>
        </w:tc>
        <w:tc>
          <w:tcPr>
            <w:tcW w:w="1980" w:type="dxa"/>
            <w:shd w:val="clear" w:color="auto" w:fill="E7E6E6" w:themeFill="background2"/>
            <w:noWrap/>
            <w:hideMark/>
          </w:tcPr>
          <w:p w14:paraId="4393771E"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Buffer</w:t>
            </w:r>
          </w:p>
        </w:tc>
        <w:tc>
          <w:tcPr>
            <w:tcW w:w="2087" w:type="dxa"/>
            <w:shd w:val="clear" w:color="auto" w:fill="E7E6E6" w:themeFill="background2"/>
            <w:noWrap/>
            <w:hideMark/>
          </w:tcPr>
          <w:p w14:paraId="0B4D95D7"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BsClpP + DMSO</w:t>
            </w:r>
            <w:r w:rsidRPr="0075714D">
              <w:rPr>
                <w:rFonts w:eastAsia="Times New Roman" w:cs="Times New Roman"/>
              </w:rPr>
              <w:t xml:space="preserve"> (-)</w:t>
            </w:r>
          </w:p>
        </w:tc>
        <w:tc>
          <w:tcPr>
            <w:tcW w:w="2087" w:type="dxa"/>
            <w:shd w:val="clear" w:color="auto" w:fill="E7E6E6" w:themeFill="background2"/>
            <w:noWrap/>
            <w:hideMark/>
          </w:tcPr>
          <w:p w14:paraId="3A7A07B6"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75714D">
              <w:rPr>
                <w:rFonts w:eastAsia="Times New Roman" w:cs="Times New Roman"/>
              </w:rPr>
              <w:t>16</w:t>
            </w:r>
          </w:p>
          <w:p w14:paraId="7686AA34"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 xml:space="preserve">(100 </w:t>
            </w:r>
            <w:r w:rsidRPr="0075714D">
              <w:rPr>
                <w:rFonts w:eastAsia="Times New Roman" w:cs="Times New Roman"/>
              </w:rPr>
              <w:t>n</w:t>
            </w:r>
            <w:r w:rsidRPr="00B31381">
              <w:rPr>
                <w:rFonts w:eastAsia="Times New Roman" w:cs="Times New Roman"/>
              </w:rPr>
              <w:t>M)</w:t>
            </w:r>
          </w:p>
        </w:tc>
        <w:tc>
          <w:tcPr>
            <w:tcW w:w="2087" w:type="dxa"/>
            <w:shd w:val="clear" w:color="auto" w:fill="E7E6E6" w:themeFill="background2"/>
            <w:noWrap/>
            <w:hideMark/>
          </w:tcPr>
          <w:p w14:paraId="273C8BF9"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75714D">
              <w:rPr>
                <w:rFonts w:eastAsia="Times New Roman" w:cs="Times New Roman"/>
              </w:rPr>
              <w:t>16</w:t>
            </w:r>
          </w:p>
          <w:p w14:paraId="58D28554"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w:t>
            </w:r>
            <w:r w:rsidRPr="0075714D">
              <w:rPr>
                <w:rFonts w:eastAsia="Times New Roman" w:cs="Times New Roman"/>
              </w:rPr>
              <w:t xml:space="preserve">1 </w:t>
            </w:r>
            <w:r w:rsidRPr="00B31381">
              <w:rPr>
                <w:rFonts w:eastAsia="Times New Roman" w:cs="Times New Roman"/>
              </w:rPr>
              <w:t>uM)</w:t>
            </w:r>
          </w:p>
        </w:tc>
        <w:tc>
          <w:tcPr>
            <w:tcW w:w="2087" w:type="dxa"/>
            <w:shd w:val="clear" w:color="auto" w:fill="E7E6E6" w:themeFill="background2"/>
            <w:noWrap/>
            <w:hideMark/>
          </w:tcPr>
          <w:p w14:paraId="1F51D85C"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75714D">
              <w:rPr>
                <w:rFonts w:eastAsia="Times New Roman" w:cs="Times New Roman"/>
              </w:rPr>
              <w:t>16</w:t>
            </w:r>
          </w:p>
          <w:p w14:paraId="21E60A08"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w:t>
            </w:r>
            <w:r w:rsidRPr="0075714D">
              <w:rPr>
                <w:rFonts w:eastAsia="Times New Roman" w:cs="Times New Roman"/>
              </w:rPr>
              <w:t xml:space="preserve">5 </w:t>
            </w:r>
            <w:r w:rsidRPr="00B31381">
              <w:rPr>
                <w:rFonts w:eastAsia="Times New Roman" w:cs="Times New Roman"/>
              </w:rPr>
              <w:t>uM)</w:t>
            </w:r>
          </w:p>
        </w:tc>
        <w:tc>
          <w:tcPr>
            <w:tcW w:w="2087" w:type="dxa"/>
            <w:shd w:val="clear" w:color="auto" w:fill="E7E6E6" w:themeFill="background2"/>
            <w:noWrap/>
            <w:hideMark/>
          </w:tcPr>
          <w:p w14:paraId="111B88C3"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75714D">
              <w:rPr>
                <w:rFonts w:eastAsia="Times New Roman" w:cs="Times New Roman"/>
              </w:rPr>
              <w:t>16</w:t>
            </w:r>
          </w:p>
          <w:p w14:paraId="685A48A0"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w:t>
            </w:r>
            <w:r w:rsidRPr="0075714D">
              <w:rPr>
                <w:rFonts w:eastAsia="Times New Roman" w:cs="Times New Roman"/>
              </w:rPr>
              <w:t xml:space="preserve">10 </w:t>
            </w:r>
            <w:r w:rsidRPr="00B31381">
              <w:rPr>
                <w:rFonts w:eastAsia="Times New Roman" w:cs="Times New Roman"/>
              </w:rPr>
              <w:t>uM)</w:t>
            </w:r>
          </w:p>
        </w:tc>
      </w:tr>
      <w:tr w:rsidR="007A1250" w:rsidRPr="0075714D" w14:paraId="4F93FE10" w14:textId="77777777" w:rsidTr="00AB4D64">
        <w:trPr>
          <w:trHeight w:val="300"/>
        </w:trPr>
        <w:tc>
          <w:tcPr>
            <w:tcW w:w="535" w:type="dxa"/>
            <w:noWrap/>
            <w:hideMark/>
          </w:tcPr>
          <w:p w14:paraId="3F870687"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bottom"/>
          </w:tcPr>
          <w:p w14:paraId="3A12498D"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18751.67</w:t>
            </w:r>
          </w:p>
        </w:tc>
        <w:tc>
          <w:tcPr>
            <w:tcW w:w="2087" w:type="dxa"/>
            <w:noWrap/>
            <w:vAlign w:val="bottom"/>
          </w:tcPr>
          <w:p w14:paraId="6A9C7E43"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18340.67</w:t>
            </w:r>
          </w:p>
        </w:tc>
        <w:tc>
          <w:tcPr>
            <w:tcW w:w="2087" w:type="dxa"/>
            <w:noWrap/>
            <w:vAlign w:val="bottom"/>
          </w:tcPr>
          <w:p w14:paraId="10A4BA97"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18524.66667</w:t>
            </w:r>
          </w:p>
        </w:tc>
        <w:tc>
          <w:tcPr>
            <w:tcW w:w="2087" w:type="dxa"/>
            <w:noWrap/>
            <w:vAlign w:val="bottom"/>
          </w:tcPr>
          <w:p w14:paraId="1A96FC10"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20892.33333</w:t>
            </w:r>
          </w:p>
        </w:tc>
        <w:tc>
          <w:tcPr>
            <w:tcW w:w="2087" w:type="dxa"/>
            <w:noWrap/>
            <w:vAlign w:val="bottom"/>
          </w:tcPr>
          <w:p w14:paraId="2D50B70C"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13413</w:t>
            </w:r>
          </w:p>
        </w:tc>
        <w:tc>
          <w:tcPr>
            <w:tcW w:w="2087" w:type="dxa"/>
            <w:noWrap/>
            <w:vAlign w:val="bottom"/>
          </w:tcPr>
          <w:p w14:paraId="0C8B1AE8"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20825.33</w:t>
            </w:r>
          </w:p>
        </w:tc>
      </w:tr>
      <w:tr w:rsidR="007A1250" w:rsidRPr="0075714D" w14:paraId="5AB971E2" w14:textId="77777777" w:rsidTr="00AB4D64">
        <w:trPr>
          <w:trHeight w:val="300"/>
        </w:trPr>
        <w:tc>
          <w:tcPr>
            <w:tcW w:w="535" w:type="dxa"/>
            <w:noWrap/>
            <w:hideMark/>
          </w:tcPr>
          <w:p w14:paraId="7B868619" w14:textId="77777777" w:rsidR="007A1250" w:rsidRPr="00B31381" w:rsidRDefault="007A1250" w:rsidP="007A1250">
            <w:pPr>
              <w:spacing w:line="240" w:lineRule="auto"/>
              <w:jc w:val="center"/>
              <w:rPr>
                <w:rFonts w:eastAsia="Times New Roman" w:cs="Times New Roman"/>
              </w:rPr>
            </w:pPr>
            <w:r w:rsidRPr="0075714D">
              <w:rPr>
                <w:rFonts w:eastAsia="Times New Roman" w:cs="Times New Roman"/>
              </w:rPr>
              <w:t>2</w:t>
            </w:r>
            <w:r w:rsidRPr="00B31381">
              <w:rPr>
                <w:rFonts w:eastAsia="Times New Roman" w:cs="Times New Roman"/>
              </w:rPr>
              <w:t>h</w:t>
            </w:r>
          </w:p>
        </w:tc>
        <w:tc>
          <w:tcPr>
            <w:tcW w:w="1980" w:type="dxa"/>
            <w:noWrap/>
            <w:vAlign w:val="bottom"/>
          </w:tcPr>
          <w:p w14:paraId="72D36890"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15092.33</w:t>
            </w:r>
          </w:p>
        </w:tc>
        <w:tc>
          <w:tcPr>
            <w:tcW w:w="2087" w:type="dxa"/>
            <w:noWrap/>
            <w:vAlign w:val="bottom"/>
          </w:tcPr>
          <w:p w14:paraId="335F4357"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16328.67</w:t>
            </w:r>
          </w:p>
        </w:tc>
        <w:tc>
          <w:tcPr>
            <w:tcW w:w="2087" w:type="dxa"/>
            <w:noWrap/>
            <w:vAlign w:val="bottom"/>
          </w:tcPr>
          <w:p w14:paraId="68A73127"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16512.66667</w:t>
            </w:r>
          </w:p>
        </w:tc>
        <w:tc>
          <w:tcPr>
            <w:tcW w:w="2087" w:type="dxa"/>
            <w:noWrap/>
            <w:vAlign w:val="bottom"/>
          </w:tcPr>
          <w:p w14:paraId="7115891F"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16747.66667</w:t>
            </w:r>
          </w:p>
        </w:tc>
        <w:tc>
          <w:tcPr>
            <w:tcW w:w="2087" w:type="dxa"/>
            <w:noWrap/>
            <w:vAlign w:val="bottom"/>
          </w:tcPr>
          <w:p w14:paraId="623A4FF0"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12869.33</w:t>
            </w:r>
          </w:p>
        </w:tc>
        <w:tc>
          <w:tcPr>
            <w:tcW w:w="2087" w:type="dxa"/>
            <w:noWrap/>
            <w:vAlign w:val="bottom"/>
          </w:tcPr>
          <w:p w14:paraId="721996C2"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22707.33</w:t>
            </w:r>
          </w:p>
        </w:tc>
      </w:tr>
      <w:tr w:rsidR="007A1250" w:rsidRPr="0075714D" w14:paraId="3E710CD6" w14:textId="77777777" w:rsidTr="00AB4D64">
        <w:trPr>
          <w:trHeight w:val="300"/>
        </w:trPr>
        <w:tc>
          <w:tcPr>
            <w:tcW w:w="535" w:type="dxa"/>
            <w:noWrap/>
            <w:hideMark/>
          </w:tcPr>
          <w:p w14:paraId="1752CA0A" w14:textId="77777777" w:rsidR="007A1250" w:rsidRPr="00B31381" w:rsidRDefault="007A1250" w:rsidP="007A1250">
            <w:pPr>
              <w:spacing w:line="240" w:lineRule="auto"/>
              <w:jc w:val="center"/>
              <w:rPr>
                <w:rFonts w:eastAsia="Times New Roman" w:cs="Times New Roman"/>
              </w:rPr>
            </w:pPr>
            <w:r w:rsidRPr="0075714D">
              <w:rPr>
                <w:rFonts w:eastAsia="Times New Roman" w:cs="Times New Roman"/>
              </w:rPr>
              <w:t>4</w:t>
            </w:r>
            <w:r w:rsidRPr="00B31381">
              <w:rPr>
                <w:rFonts w:eastAsia="Times New Roman" w:cs="Times New Roman"/>
              </w:rPr>
              <w:t>h</w:t>
            </w:r>
          </w:p>
        </w:tc>
        <w:tc>
          <w:tcPr>
            <w:tcW w:w="1980" w:type="dxa"/>
            <w:noWrap/>
            <w:vAlign w:val="bottom"/>
          </w:tcPr>
          <w:p w14:paraId="5E1D9A6D"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13389.33</w:t>
            </w:r>
          </w:p>
        </w:tc>
        <w:tc>
          <w:tcPr>
            <w:tcW w:w="2087" w:type="dxa"/>
            <w:noWrap/>
            <w:vAlign w:val="bottom"/>
          </w:tcPr>
          <w:p w14:paraId="30BA3BAA"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14893.33</w:t>
            </w:r>
          </w:p>
        </w:tc>
        <w:tc>
          <w:tcPr>
            <w:tcW w:w="2087" w:type="dxa"/>
            <w:noWrap/>
            <w:vAlign w:val="bottom"/>
          </w:tcPr>
          <w:p w14:paraId="738FAA18"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14806.66667</w:t>
            </w:r>
          </w:p>
        </w:tc>
        <w:tc>
          <w:tcPr>
            <w:tcW w:w="2087" w:type="dxa"/>
            <w:noWrap/>
            <w:vAlign w:val="bottom"/>
          </w:tcPr>
          <w:p w14:paraId="697D438B"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14307.33333</w:t>
            </w:r>
          </w:p>
        </w:tc>
        <w:tc>
          <w:tcPr>
            <w:tcW w:w="2087" w:type="dxa"/>
            <w:noWrap/>
            <w:vAlign w:val="bottom"/>
          </w:tcPr>
          <w:p w14:paraId="059509D6"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14989</w:t>
            </w:r>
          </w:p>
        </w:tc>
        <w:tc>
          <w:tcPr>
            <w:tcW w:w="2087" w:type="dxa"/>
            <w:noWrap/>
            <w:vAlign w:val="bottom"/>
          </w:tcPr>
          <w:p w14:paraId="41A6FE28"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21399.67</w:t>
            </w:r>
          </w:p>
        </w:tc>
      </w:tr>
      <w:tr w:rsidR="007A1250" w:rsidRPr="0075714D" w14:paraId="6FEBF97A" w14:textId="77777777" w:rsidTr="00AB4D64">
        <w:trPr>
          <w:trHeight w:val="300"/>
        </w:trPr>
        <w:tc>
          <w:tcPr>
            <w:tcW w:w="535" w:type="dxa"/>
            <w:noWrap/>
            <w:hideMark/>
          </w:tcPr>
          <w:p w14:paraId="12065273" w14:textId="77777777" w:rsidR="007A1250" w:rsidRPr="00B31381" w:rsidRDefault="007A1250" w:rsidP="007A1250">
            <w:pPr>
              <w:spacing w:line="240" w:lineRule="auto"/>
              <w:jc w:val="center"/>
              <w:rPr>
                <w:rFonts w:eastAsia="Times New Roman" w:cs="Times New Roman"/>
              </w:rPr>
            </w:pPr>
            <w:r w:rsidRPr="0075714D">
              <w:rPr>
                <w:rFonts w:eastAsia="Times New Roman" w:cs="Times New Roman"/>
              </w:rPr>
              <w:t>6</w:t>
            </w:r>
            <w:r w:rsidRPr="00B31381">
              <w:rPr>
                <w:rFonts w:eastAsia="Times New Roman" w:cs="Times New Roman"/>
              </w:rPr>
              <w:t>h</w:t>
            </w:r>
          </w:p>
        </w:tc>
        <w:tc>
          <w:tcPr>
            <w:tcW w:w="1980" w:type="dxa"/>
            <w:noWrap/>
            <w:vAlign w:val="bottom"/>
          </w:tcPr>
          <w:p w14:paraId="1795BE0D"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13647.67</w:t>
            </w:r>
          </w:p>
        </w:tc>
        <w:tc>
          <w:tcPr>
            <w:tcW w:w="2087" w:type="dxa"/>
            <w:noWrap/>
            <w:vAlign w:val="bottom"/>
          </w:tcPr>
          <w:p w14:paraId="66A8BC02"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15570.67</w:t>
            </w:r>
          </w:p>
        </w:tc>
        <w:tc>
          <w:tcPr>
            <w:tcW w:w="2087" w:type="dxa"/>
            <w:noWrap/>
            <w:vAlign w:val="bottom"/>
          </w:tcPr>
          <w:p w14:paraId="724176E9"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15451.33333</w:t>
            </w:r>
          </w:p>
        </w:tc>
        <w:tc>
          <w:tcPr>
            <w:tcW w:w="2087" w:type="dxa"/>
            <w:noWrap/>
            <w:vAlign w:val="bottom"/>
          </w:tcPr>
          <w:p w14:paraId="547BAED9"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15885.66667</w:t>
            </w:r>
          </w:p>
        </w:tc>
        <w:tc>
          <w:tcPr>
            <w:tcW w:w="2087" w:type="dxa"/>
            <w:noWrap/>
            <w:vAlign w:val="bottom"/>
          </w:tcPr>
          <w:p w14:paraId="27EF8B62"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16150.33</w:t>
            </w:r>
          </w:p>
        </w:tc>
        <w:tc>
          <w:tcPr>
            <w:tcW w:w="2087" w:type="dxa"/>
            <w:noWrap/>
            <w:vAlign w:val="bottom"/>
          </w:tcPr>
          <w:p w14:paraId="2BC2EC32" w14:textId="77777777" w:rsidR="007A1250" w:rsidRPr="00B31381" w:rsidRDefault="007A1250" w:rsidP="007A1250">
            <w:pPr>
              <w:spacing w:line="240" w:lineRule="auto"/>
              <w:jc w:val="center"/>
              <w:rPr>
                <w:rFonts w:eastAsia="Times New Roman" w:cs="Times New Roman"/>
              </w:rPr>
            </w:pPr>
            <w:r w:rsidRPr="0075714D">
              <w:rPr>
                <w:rFonts w:cs="Times New Roman"/>
                <w:color w:val="000000"/>
              </w:rPr>
              <w:t>22783.33</w:t>
            </w:r>
          </w:p>
        </w:tc>
      </w:tr>
      <w:tr w:rsidR="007A1250" w:rsidRPr="0075714D" w14:paraId="5262D423" w14:textId="77777777" w:rsidTr="00AB4D64">
        <w:trPr>
          <w:trHeight w:val="300"/>
        </w:trPr>
        <w:tc>
          <w:tcPr>
            <w:tcW w:w="535" w:type="dxa"/>
            <w:noWrap/>
          </w:tcPr>
          <w:p w14:paraId="4ACEA9D1" w14:textId="77777777" w:rsidR="007A1250" w:rsidRPr="0075714D" w:rsidRDefault="007A1250" w:rsidP="007A1250">
            <w:pPr>
              <w:spacing w:line="240" w:lineRule="auto"/>
              <w:jc w:val="center"/>
              <w:rPr>
                <w:rFonts w:eastAsia="Times New Roman" w:cs="Times New Roman"/>
              </w:rPr>
            </w:pPr>
          </w:p>
        </w:tc>
        <w:tc>
          <w:tcPr>
            <w:tcW w:w="1980" w:type="dxa"/>
            <w:shd w:val="clear" w:color="auto" w:fill="E7E6E6" w:themeFill="background2"/>
            <w:noWrap/>
          </w:tcPr>
          <w:p w14:paraId="7555915C"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75714D">
              <w:rPr>
                <w:rFonts w:eastAsia="Times New Roman" w:cs="Times New Roman"/>
              </w:rPr>
              <w:t>16</w:t>
            </w:r>
          </w:p>
          <w:p w14:paraId="6EB67FD6"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w:t>
            </w:r>
            <w:r w:rsidRPr="0075714D">
              <w:rPr>
                <w:rFonts w:eastAsia="Times New Roman" w:cs="Times New Roman"/>
              </w:rPr>
              <w:t xml:space="preserve">25 </w:t>
            </w:r>
            <w:r w:rsidRPr="00B31381">
              <w:rPr>
                <w:rFonts w:eastAsia="Times New Roman" w:cs="Times New Roman"/>
              </w:rPr>
              <w:t>uM)</w:t>
            </w:r>
          </w:p>
        </w:tc>
        <w:tc>
          <w:tcPr>
            <w:tcW w:w="2087" w:type="dxa"/>
            <w:shd w:val="clear" w:color="auto" w:fill="E7E6E6" w:themeFill="background2"/>
            <w:noWrap/>
          </w:tcPr>
          <w:p w14:paraId="6A533A0A"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75714D">
              <w:rPr>
                <w:rFonts w:eastAsia="Times New Roman" w:cs="Times New Roman"/>
              </w:rPr>
              <w:t>16</w:t>
            </w:r>
          </w:p>
          <w:p w14:paraId="15E670DF"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w:t>
            </w:r>
            <w:r w:rsidRPr="0075714D">
              <w:rPr>
                <w:rFonts w:eastAsia="Times New Roman" w:cs="Times New Roman"/>
              </w:rPr>
              <w:t xml:space="preserve">50 </w:t>
            </w:r>
            <w:r w:rsidRPr="00B31381">
              <w:rPr>
                <w:rFonts w:eastAsia="Times New Roman" w:cs="Times New Roman"/>
              </w:rPr>
              <w:t>uM)</w:t>
            </w:r>
          </w:p>
        </w:tc>
        <w:tc>
          <w:tcPr>
            <w:tcW w:w="2087" w:type="dxa"/>
            <w:shd w:val="clear" w:color="auto" w:fill="E7E6E6" w:themeFill="background2"/>
            <w:noWrap/>
          </w:tcPr>
          <w:p w14:paraId="4484C951"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75714D">
              <w:rPr>
                <w:rFonts w:eastAsia="Times New Roman" w:cs="Times New Roman"/>
              </w:rPr>
              <w:t>16</w:t>
            </w:r>
          </w:p>
          <w:p w14:paraId="352C0C02"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w:t>
            </w:r>
            <w:r w:rsidRPr="0075714D">
              <w:rPr>
                <w:rFonts w:eastAsia="Times New Roman" w:cs="Times New Roman"/>
              </w:rPr>
              <w:t xml:space="preserve">75 </w:t>
            </w:r>
            <w:r w:rsidRPr="00B31381">
              <w:rPr>
                <w:rFonts w:eastAsia="Times New Roman" w:cs="Times New Roman"/>
              </w:rPr>
              <w:t>uM)</w:t>
            </w:r>
          </w:p>
        </w:tc>
        <w:tc>
          <w:tcPr>
            <w:tcW w:w="2087" w:type="dxa"/>
            <w:shd w:val="clear" w:color="auto" w:fill="E7E6E6" w:themeFill="background2"/>
            <w:noWrap/>
          </w:tcPr>
          <w:p w14:paraId="75D56B8F"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BsClpP + 23</w:t>
            </w:r>
          </w:p>
          <w:p w14:paraId="178C4E0E"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w:t>
            </w:r>
            <w:r w:rsidRPr="0075714D">
              <w:rPr>
                <w:rFonts w:eastAsia="Times New Roman" w:cs="Times New Roman"/>
              </w:rPr>
              <w:t xml:space="preserve">100 </w:t>
            </w:r>
            <w:r w:rsidRPr="00B31381">
              <w:rPr>
                <w:rFonts w:eastAsia="Times New Roman" w:cs="Times New Roman"/>
              </w:rPr>
              <w:t>uM)</w:t>
            </w:r>
          </w:p>
        </w:tc>
        <w:tc>
          <w:tcPr>
            <w:tcW w:w="2087" w:type="dxa"/>
            <w:shd w:val="clear" w:color="auto" w:fill="E7E6E6" w:themeFill="background2"/>
            <w:noWrap/>
          </w:tcPr>
          <w:p w14:paraId="7C9B215C"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75714D">
              <w:rPr>
                <w:rFonts w:eastAsia="Times New Roman" w:cs="Times New Roman"/>
              </w:rPr>
              <w:t>16</w:t>
            </w:r>
          </w:p>
          <w:p w14:paraId="665BC20D"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w:t>
            </w:r>
            <w:r w:rsidRPr="0075714D">
              <w:rPr>
                <w:rFonts w:eastAsia="Times New Roman" w:cs="Times New Roman"/>
              </w:rPr>
              <w:t xml:space="preserve">150 </w:t>
            </w:r>
            <w:r w:rsidRPr="00B31381">
              <w:rPr>
                <w:rFonts w:eastAsia="Times New Roman" w:cs="Times New Roman"/>
              </w:rPr>
              <w:t>uM)</w:t>
            </w:r>
          </w:p>
        </w:tc>
        <w:tc>
          <w:tcPr>
            <w:tcW w:w="2087" w:type="dxa"/>
            <w:shd w:val="clear" w:color="auto" w:fill="E7E6E6" w:themeFill="background2"/>
            <w:noWrap/>
          </w:tcPr>
          <w:p w14:paraId="693061D5"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75714D">
              <w:rPr>
                <w:rFonts w:eastAsia="Times New Roman" w:cs="Times New Roman"/>
              </w:rPr>
              <w:t>16</w:t>
            </w:r>
          </w:p>
          <w:p w14:paraId="002624EA"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w:t>
            </w:r>
            <w:r w:rsidRPr="0075714D">
              <w:rPr>
                <w:rFonts w:eastAsia="Times New Roman" w:cs="Times New Roman"/>
              </w:rPr>
              <w:t xml:space="preserve">250 </w:t>
            </w:r>
            <w:r w:rsidRPr="00B31381">
              <w:rPr>
                <w:rFonts w:eastAsia="Times New Roman" w:cs="Times New Roman"/>
              </w:rPr>
              <w:t>uM)</w:t>
            </w:r>
          </w:p>
        </w:tc>
      </w:tr>
      <w:tr w:rsidR="007A1250" w:rsidRPr="0075714D" w14:paraId="43C22666" w14:textId="77777777" w:rsidTr="00AB4D64">
        <w:trPr>
          <w:trHeight w:val="300"/>
        </w:trPr>
        <w:tc>
          <w:tcPr>
            <w:tcW w:w="535" w:type="dxa"/>
            <w:noWrap/>
          </w:tcPr>
          <w:p w14:paraId="34712639"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bottom"/>
          </w:tcPr>
          <w:p w14:paraId="73D422F5"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22495.33</w:t>
            </w:r>
          </w:p>
        </w:tc>
        <w:tc>
          <w:tcPr>
            <w:tcW w:w="2087" w:type="dxa"/>
            <w:noWrap/>
            <w:vAlign w:val="bottom"/>
          </w:tcPr>
          <w:p w14:paraId="2C4E116F"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22451</w:t>
            </w:r>
          </w:p>
        </w:tc>
        <w:tc>
          <w:tcPr>
            <w:tcW w:w="2087" w:type="dxa"/>
            <w:noWrap/>
            <w:vAlign w:val="bottom"/>
          </w:tcPr>
          <w:p w14:paraId="49FF8FB0"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14132.33</w:t>
            </w:r>
          </w:p>
        </w:tc>
        <w:tc>
          <w:tcPr>
            <w:tcW w:w="2087" w:type="dxa"/>
            <w:noWrap/>
            <w:vAlign w:val="bottom"/>
          </w:tcPr>
          <w:p w14:paraId="6C382DE6"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20889.33</w:t>
            </w:r>
          </w:p>
        </w:tc>
        <w:tc>
          <w:tcPr>
            <w:tcW w:w="2087" w:type="dxa"/>
            <w:noWrap/>
            <w:vAlign w:val="bottom"/>
          </w:tcPr>
          <w:p w14:paraId="4245BE06"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24180</w:t>
            </w:r>
          </w:p>
        </w:tc>
        <w:tc>
          <w:tcPr>
            <w:tcW w:w="2087" w:type="dxa"/>
            <w:noWrap/>
            <w:vAlign w:val="bottom"/>
          </w:tcPr>
          <w:p w14:paraId="0897D48F"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26978</w:t>
            </w:r>
          </w:p>
        </w:tc>
      </w:tr>
      <w:tr w:rsidR="007A1250" w:rsidRPr="0075714D" w14:paraId="4F0F9D6E" w14:textId="77777777" w:rsidTr="00AB4D64">
        <w:trPr>
          <w:trHeight w:val="300"/>
        </w:trPr>
        <w:tc>
          <w:tcPr>
            <w:tcW w:w="535" w:type="dxa"/>
            <w:noWrap/>
          </w:tcPr>
          <w:p w14:paraId="0A47F698"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2</w:t>
            </w:r>
            <w:r w:rsidRPr="00B31381">
              <w:rPr>
                <w:rFonts w:eastAsia="Times New Roman" w:cs="Times New Roman"/>
              </w:rPr>
              <w:t>h</w:t>
            </w:r>
          </w:p>
        </w:tc>
        <w:tc>
          <w:tcPr>
            <w:tcW w:w="1980" w:type="dxa"/>
            <w:noWrap/>
            <w:vAlign w:val="bottom"/>
          </w:tcPr>
          <w:p w14:paraId="05CBC90A"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23115.67</w:t>
            </w:r>
          </w:p>
        </w:tc>
        <w:tc>
          <w:tcPr>
            <w:tcW w:w="2087" w:type="dxa"/>
            <w:noWrap/>
            <w:vAlign w:val="bottom"/>
          </w:tcPr>
          <w:p w14:paraId="75EC315D"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23885.67</w:t>
            </w:r>
          </w:p>
        </w:tc>
        <w:tc>
          <w:tcPr>
            <w:tcW w:w="2087" w:type="dxa"/>
            <w:noWrap/>
            <w:vAlign w:val="bottom"/>
          </w:tcPr>
          <w:p w14:paraId="012EA77D"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16470.67</w:t>
            </w:r>
          </w:p>
        </w:tc>
        <w:tc>
          <w:tcPr>
            <w:tcW w:w="2087" w:type="dxa"/>
            <w:noWrap/>
            <w:vAlign w:val="bottom"/>
          </w:tcPr>
          <w:p w14:paraId="75DC0CB2"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26525.33</w:t>
            </w:r>
          </w:p>
        </w:tc>
        <w:tc>
          <w:tcPr>
            <w:tcW w:w="2087" w:type="dxa"/>
            <w:noWrap/>
            <w:vAlign w:val="bottom"/>
          </w:tcPr>
          <w:p w14:paraId="15E001E7"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28049</w:t>
            </w:r>
          </w:p>
        </w:tc>
        <w:tc>
          <w:tcPr>
            <w:tcW w:w="2087" w:type="dxa"/>
            <w:noWrap/>
            <w:vAlign w:val="bottom"/>
          </w:tcPr>
          <w:p w14:paraId="4DB5B5E3"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32428</w:t>
            </w:r>
          </w:p>
        </w:tc>
      </w:tr>
      <w:tr w:rsidR="007A1250" w:rsidRPr="0075714D" w14:paraId="4853539C" w14:textId="77777777" w:rsidTr="00AB4D64">
        <w:trPr>
          <w:trHeight w:val="300"/>
        </w:trPr>
        <w:tc>
          <w:tcPr>
            <w:tcW w:w="535" w:type="dxa"/>
            <w:noWrap/>
          </w:tcPr>
          <w:p w14:paraId="2517683E"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4</w:t>
            </w:r>
            <w:r w:rsidRPr="00B31381">
              <w:rPr>
                <w:rFonts w:eastAsia="Times New Roman" w:cs="Times New Roman"/>
              </w:rPr>
              <w:t>h</w:t>
            </w:r>
          </w:p>
        </w:tc>
        <w:tc>
          <w:tcPr>
            <w:tcW w:w="1980" w:type="dxa"/>
            <w:noWrap/>
            <w:vAlign w:val="bottom"/>
          </w:tcPr>
          <w:p w14:paraId="0E06DFDA"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22137.67</w:t>
            </w:r>
          </w:p>
        </w:tc>
        <w:tc>
          <w:tcPr>
            <w:tcW w:w="2087" w:type="dxa"/>
            <w:noWrap/>
            <w:vAlign w:val="bottom"/>
          </w:tcPr>
          <w:p w14:paraId="38C6730E"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22879.33</w:t>
            </w:r>
          </w:p>
        </w:tc>
        <w:tc>
          <w:tcPr>
            <w:tcW w:w="2087" w:type="dxa"/>
            <w:noWrap/>
            <w:vAlign w:val="bottom"/>
          </w:tcPr>
          <w:p w14:paraId="3038B727"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21076.67</w:t>
            </w:r>
          </w:p>
        </w:tc>
        <w:tc>
          <w:tcPr>
            <w:tcW w:w="2087" w:type="dxa"/>
            <w:noWrap/>
            <w:vAlign w:val="bottom"/>
          </w:tcPr>
          <w:p w14:paraId="0AD72F8F"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26021.33</w:t>
            </w:r>
          </w:p>
        </w:tc>
        <w:tc>
          <w:tcPr>
            <w:tcW w:w="2087" w:type="dxa"/>
            <w:noWrap/>
            <w:vAlign w:val="bottom"/>
          </w:tcPr>
          <w:p w14:paraId="7C4832FF"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25271.67</w:t>
            </w:r>
          </w:p>
        </w:tc>
        <w:tc>
          <w:tcPr>
            <w:tcW w:w="2087" w:type="dxa"/>
            <w:noWrap/>
            <w:vAlign w:val="bottom"/>
          </w:tcPr>
          <w:p w14:paraId="78D96DB9"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29837.33</w:t>
            </w:r>
          </w:p>
        </w:tc>
      </w:tr>
      <w:tr w:rsidR="007A1250" w:rsidRPr="0075714D" w14:paraId="549FA40A" w14:textId="77777777" w:rsidTr="00AB4D64">
        <w:trPr>
          <w:trHeight w:val="300"/>
        </w:trPr>
        <w:tc>
          <w:tcPr>
            <w:tcW w:w="535" w:type="dxa"/>
            <w:noWrap/>
          </w:tcPr>
          <w:p w14:paraId="3FBB55D3"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6</w:t>
            </w:r>
            <w:r w:rsidRPr="00B31381">
              <w:rPr>
                <w:rFonts w:eastAsia="Times New Roman" w:cs="Times New Roman"/>
              </w:rPr>
              <w:t>h</w:t>
            </w:r>
          </w:p>
        </w:tc>
        <w:tc>
          <w:tcPr>
            <w:tcW w:w="1980" w:type="dxa"/>
            <w:noWrap/>
            <w:vAlign w:val="bottom"/>
          </w:tcPr>
          <w:p w14:paraId="10D84471"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23081.33</w:t>
            </w:r>
          </w:p>
        </w:tc>
        <w:tc>
          <w:tcPr>
            <w:tcW w:w="2087" w:type="dxa"/>
            <w:noWrap/>
            <w:vAlign w:val="bottom"/>
          </w:tcPr>
          <w:p w14:paraId="53C64CC9"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24141</w:t>
            </w:r>
          </w:p>
        </w:tc>
        <w:tc>
          <w:tcPr>
            <w:tcW w:w="2087" w:type="dxa"/>
            <w:noWrap/>
            <w:vAlign w:val="bottom"/>
          </w:tcPr>
          <w:p w14:paraId="797C9B86"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22904.67</w:t>
            </w:r>
          </w:p>
        </w:tc>
        <w:tc>
          <w:tcPr>
            <w:tcW w:w="2087" w:type="dxa"/>
            <w:noWrap/>
            <w:vAlign w:val="bottom"/>
          </w:tcPr>
          <w:p w14:paraId="3C676216"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26602.33</w:t>
            </w:r>
          </w:p>
        </w:tc>
        <w:tc>
          <w:tcPr>
            <w:tcW w:w="2087" w:type="dxa"/>
            <w:noWrap/>
            <w:vAlign w:val="bottom"/>
          </w:tcPr>
          <w:p w14:paraId="652AA9F3"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26562.33</w:t>
            </w:r>
          </w:p>
        </w:tc>
        <w:tc>
          <w:tcPr>
            <w:tcW w:w="2087" w:type="dxa"/>
            <w:noWrap/>
            <w:vAlign w:val="bottom"/>
          </w:tcPr>
          <w:p w14:paraId="30C6C5D1" w14:textId="77777777" w:rsidR="007A1250" w:rsidRPr="0075714D" w:rsidRDefault="007A1250" w:rsidP="007A1250">
            <w:pPr>
              <w:spacing w:line="240" w:lineRule="auto"/>
              <w:jc w:val="center"/>
              <w:rPr>
                <w:rFonts w:eastAsia="Times New Roman" w:cs="Times New Roman"/>
              </w:rPr>
            </w:pPr>
            <w:r w:rsidRPr="0075714D">
              <w:rPr>
                <w:rFonts w:cs="Times New Roman"/>
                <w:color w:val="000000"/>
              </w:rPr>
              <w:t>30566</w:t>
            </w:r>
          </w:p>
        </w:tc>
      </w:tr>
      <w:tr w:rsidR="007A1250" w:rsidRPr="0075714D" w14:paraId="7F9E98A4" w14:textId="77777777" w:rsidTr="00AB4D64">
        <w:trPr>
          <w:trHeight w:val="300"/>
        </w:trPr>
        <w:tc>
          <w:tcPr>
            <w:tcW w:w="535" w:type="dxa"/>
            <w:noWrap/>
          </w:tcPr>
          <w:p w14:paraId="0B64E78E" w14:textId="77777777" w:rsidR="007A1250" w:rsidRPr="0075714D" w:rsidRDefault="007A1250" w:rsidP="007A1250">
            <w:pPr>
              <w:spacing w:line="240" w:lineRule="auto"/>
              <w:jc w:val="center"/>
              <w:rPr>
                <w:rFonts w:eastAsia="Times New Roman" w:cs="Times New Roman"/>
              </w:rPr>
            </w:pPr>
          </w:p>
        </w:tc>
        <w:tc>
          <w:tcPr>
            <w:tcW w:w="1980" w:type="dxa"/>
            <w:shd w:val="clear" w:color="auto" w:fill="E7E6E6" w:themeFill="background2"/>
            <w:noWrap/>
          </w:tcPr>
          <w:p w14:paraId="3913F6D9" w14:textId="77777777" w:rsidR="007A1250" w:rsidRPr="0075714D" w:rsidRDefault="007A1250" w:rsidP="007A1250">
            <w:pPr>
              <w:spacing w:line="240" w:lineRule="auto"/>
              <w:jc w:val="center"/>
              <w:rPr>
                <w:rFonts w:cs="Times New Roman"/>
              </w:rPr>
            </w:pPr>
            <w:r w:rsidRPr="0075714D">
              <w:rPr>
                <w:rFonts w:eastAsia="Times New Roman" w:cs="Times New Roman"/>
              </w:rPr>
              <w:t>Ec</w:t>
            </w:r>
            <w:r w:rsidRPr="00B31381">
              <w:rPr>
                <w:rFonts w:eastAsia="Times New Roman" w:cs="Times New Roman"/>
              </w:rPr>
              <w:t>ClpP + DMSO</w:t>
            </w:r>
            <w:r w:rsidRPr="0075714D">
              <w:rPr>
                <w:rFonts w:eastAsia="Times New Roman" w:cs="Times New Roman"/>
              </w:rPr>
              <w:t xml:space="preserve"> (-)</w:t>
            </w:r>
          </w:p>
        </w:tc>
        <w:tc>
          <w:tcPr>
            <w:tcW w:w="2087" w:type="dxa"/>
            <w:shd w:val="clear" w:color="auto" w:fill="E7E6E6" w:themeFill="background2"/>
            <w:noWrap/>
          </w:tcPr>
          <w:p w14:paraId="4DF1A884" w14:textId="77777777" w:rsidR="007A1250" w:rsidRPr="0075714D" w:rsidRDefault="007A1250" w:rsidP="007A1250">
            <w:pPr>
              <w:spacing w:line="240" w:lineRule="auto"/>
              <w:jc w:val="center"/>
              <w:rPr>
                <w:rFonts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ADEP (+)</w:t>
            </w:r>
          </w:p>
        </w:tc>
        <w:tc>
          <w:tcPr>
            <w:tcW w:w="2087" w:type="dxa"/>
            <w:shd w:val="clear" w:color="auto" w:fill="E7E6E6" w:themeFill="background2"/>
            <w:noWrap/>
          </w:tcPr>
          <w:p w14:paraId="4ADAA6F2"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41436755" w14:textId="77777777" w:rsidR="007A1250" w:rsidRPr="0075714D" w:rsidRDefault="007A1250" w:rsidP="007A1250">
            <w:pPr>
              <w:spacing w:line="240" w:lineRule="auto"/>
              <w:jc w:val="center"/>
              <w:rPr>
                <w:rFonts w:cs="Times New Roman"/>
              </w:rPr>
            </w:pPr>
            <w:r w:rsidRPr="00B31381">
              <w:rPr>
                <w:rFonts w:eastAsia="Times New Roman" w:cs="Times New Roman"/>
              </w:rPr>
              <w:t xml:space="preserve">(100 </w:t>
            </w:r>
            <w:r w:rsidRPr="0075714D">
              <w:rPr>
                <w:rFonts w:eastAsia="Times New Roman" w:cs="Times New Roman"/>
              </w:rPr>
              <w:t>n</w:t>
            </w:r>
            <w:r w:rsidRPr="00B31381">
              <w:rPr>
                <w:rFonts w:eastAsia="Times New Roman" w:cs="Times New Roman"/>
              </w:rPr>
              <w:t>M)</w:t>
            </w:r>
          </w:p>
        </w:tc>
        <w:tc>
          <w:tcPr>
            <w:tcW w:w="2087" w:type="dxa"/>
            <w:shd w:val="clear" w:color="auto" w:fill="E7E6E6" w:themeFill="background2"/>
            <w:noWrap/>
          </w:tcPr>
          <w:p w14:paraId="51E0046A"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1A163CDD" w14:textId="77777777" w:rsidR="007A1250" w:rsidRPr="0075714D" w:rsidRDefault="007A1250" w:rsidP="007A1250">
            <w:pPr>
              <w:spacing w:line="240" w:lineRule="auto"/>
              <w:jc w:val="center"/>
              <w:rPr>
                <w:rFonts w:cs="Times New Roman"/>
              </w:rPr>
            </w:pPr>
            <w:r w:rsidRPr="00B31381">
              <w:rPr>
                <w:rFonts w:eastAsia="Times New Roman" w:cs="Times New Roman"/>
              </w:rPr>
              <w:t>(</w:t>
            </w:r>
            <w:r w:rsidRPr="0075714D">
              <w:rPr>
                <w:rFonts w:eastAsia="Times New Roman" w:cs="Times New Roman"/>
              </w:rPr>
              <w:t xml:space="preserve">1 </w:t>
            </w:r>
            <w:r w:rsidRPr="00B31381">
              <w:rPr>
                <w:rFonts w:eastAsia="Times New Roman" w:cs="Times New Roman"/>
              </w:rPr>
              <w:t>uM)</w:t>
            </w:r>
          </w:p>
        </w:tc>
        <w:tc>
          <w:tcPr>
            <w:tcW w:w="2087" w:type="dxa"/>
            <w:shd w:val="clear" w:color="auto" w:fill="E7E6E6" w:themeFill="background2"/>
            <w:noWrap/>
          </w:tcPr>
          <w:p w14:paraId="6229A268"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72484B7E" w14:textId="77777777" w:rsidR="007A1250" w:rsidRPr="0075714D" w:rsidRDefault="007A1250" w:rsidP="007A1250">
            <w:pPr>
              <w:spacing w:line="240" w:lineRule="auto"/>
              <w:jc w:val="center"/>
              <w:rPr>
                <w:rFonts w:cs="Times New Roman"/>
              </w:rPr>
            </w:pPr>
            <w:r w:rsidRPr="00B31381">
              <w:rPr>
                <w:rFonts w:eastAsia="Times New Roman" w:cs="Times New Roman"/>
              </w:rPr>
              <w:t>(</w:t>
            </w:r>
            <w:r w:rsidRPr="0075714D">
              <w:rPr>
                <w:rFonts w:eastAsia="Times New Roman" w:cs="Times New Roman"/>
              </w:rPr>
              <w:t xml:space="preserve">5 </w:t>
            </w:r>
            <w:r w:rsidRPr="00B31381">
              <w:rPr>
                <w:rFonts w:eastAsia="Times New Roman" w:cs="Times New Roman"/>
              </w:rPr>
              <w:t>uM)</w:t>
            </w:r>
          </w:p>
        </w:tc>
        <w:tc>
          <w:tcPr>
            <w:tcW w:w="2087" w:type="dxa"/>
            <w:shd w:val="clear" w:color="auto" w:fill="E7E6E6" w:themeFill="background2"/>
            <w:noWrap/>
          </w:tcPr>
          <w:p w14:paraId="5A850733"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3C72150E" w14:textId="77777777" w:rsidR="007A1250" w:rsidRPr="0075714D" w:rsidRDefault="007A1250" w:rsidP="007A1250">
            <w:pPr>
              <w:spacing w:line="240" w:lineRule="auto"/>
              <w:jc w:val="center"/>
              <w:rPr>
                <w:rFonts w:cs="Times New Roman"/>
              </w:rPr>
            </w:pPr>
            <w:r w:rsidRPr="00B31381">
              <w:rPr>
                <w:rFonts w:eastAsia="Times New Roman" w:cs="Times New Roman"/>
              </w:rPr>
              <w:t>(</w:t>
            </w:r>
            <w:r w:rsidRPr="0075714D">
              <w:rPr>
                <w:rFonts w:eastAsia="Times New Roman" w:cs="Times New Roman"/>
              </w:rPr>
              <w:t xml:space="preserve">10 </w:t>
            </w:r>
            <w:r w:rsidRPr="00B31381">
              <w:rPr>
                <w:rFonts w:eastAsia="Times New Roman" w:cs="Times New Roman"/>
              </w:rPr>
              <w:t>uM)</w:t>
            </w:r>
          </w:p>
        </w:tc>
      </w:tr>
      <w:tr w:rsidR="007A1250" w:rsidRPr="0075714D" w14:paraId="0ACE582E" w14:textId="77777777" w:rsidTr="00AB4D64">
        <w:trPr>
          <w:trHeight w:val="300"/>
        </w:trPr>
        <w:tc>
          <w:tcPr>
            <w:tcW w:w="535" w:type="dxa"/>
            <w:noWrap/>
          </w:tcPr>
          <w:p w14:paraId="0252D4A0"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bottom"/>
          </w:tcPr>
          <w:p w14:paraId="3EB3BA25" w14:textId="77777777" w:rsidR="007A1250" w:rsidRPr="0075714D" w:rsidRDefault="007A1250" w:rsidP="007A1250">
            <w:pPr>
              <w:spacing w:line="240" w:lineRule="auto"/>
              <w:jc w:val="center"/>
              <w:rPr>
                <w:rFonts w:cs="Times New Roman"/>
              </w:rPr>
            </w:pPr>
            <w:r w:rsidRPr="0075714D">
              <w:rPr>
                <w:rFonts w:cs="Times New Roman"/>
                <w:color w:val="000000"/>
              </w:rPr>
              <w:t>17649.33</w:t>
            </w:r>
          </w:p>
        </w:tc>
        <w:tc>
          <w:tcPr>
            <w:tcW w:w="2087" w:type="dxa"/>
            <w:noWrap/>
            <w:vAlign w:val="bottom"/>
          </w:tcPr>
          <w:p w14:paraId="0FF8E3E1" w14:textId="77777777" w:rsidR="007A1250" w:rsidRPr="0075714D" w:rsidRDefault="007A1250" w:rsidP="007A1250">
            <w:pPr>
              <w:spacing w:line="240" w:lineRule="auto"/>
              <w:jc w:val="center"/>
              <w:rPr>
                <w:rFonts w:cs="Times New Roman"/>
              </w:rPr>
            </w:pPr>
            <w:r w:rsidRPr="0075714D">
              <w:rPr>
                <w:rFonts w:cs="Times New Roman"/>
                <w:color w:val="000000"/>
              </w:rPr>
              <w:t>29008.67</w:t>
            </w:r>
          </w:p>
        </w:tc>
        <w:tc>
          <w:tcPr>
            <w:tcW w:w="2087" w:type="dxa"/>
            <w:noWrap/>
            <w:vAlign w:val="bottom"/>
          </w:tcPr>
          <w:p w14:paraId="5A4AEF53" w14:textId="77777777" w:rsidR="007A1250" w:rsidRPr="0075714D" w:rsidRDefault="007A1250" w:rsidP="007A1250">
            <w:pPr>
              <w:spacing w:line="240" w:lineRule="auto"/>
              <w:jc w:val="center"/>
              <w:rPr>
                <w:rFonts w:cs="Times New Roman"/>
              </w:rPr>
            </w:pPr>
            <w:r w:rsidRPr="0075714D">
              <w:rPr>
                <w:rFonts w:cs="Times New Roman"/>
                <w:color w:val="000000"/>
              </w:rPr>
              <w:t>18646.33</w:t>
            </w:r>
          </w:p>
        </w:tc>
        <w:tc>
          <w:tcPr>
            <w:tcW w:w="2087" w:type="dxa"/>
            <w:noWrap/>
            <w:vAlign w:val="bottom"/>
          </w:tcPr>
          <w:p w14:paraId="07CC3306" w14:textId="77777777" w:rsidR="007A1250" w:rsidRPr="0075714D" w:rsidRDefault="007A1250" w:rsidP="007A1250">
            <w:pPr>
              <w:spacing w:line="240" w:lineRule="auto"/>
              <w:jc w:val="center"/>
              <w:rPr>
                <w:rFonts w:cs="Times New Roman"/>
              </w:rPr>
            </w:pPr>
            <w:r w:rsidRPr="0075714D">
              <w:rPr>
                <w:rFonts w:cs="Times New Roman"/>
                <w:color w:val="000000"/>
              </w:rPr>
              <w:t>18414.33</w:t>
            </w:r>
          </w:p>
        </w:tc>
        <w:tc>
          <w:tcPr>
            <w:tcW w:w="2087" w:type="dxa"/>
            <w:noWrap/>
            <w:vAlign w:val="bottom"/>
          </w:tcPr>
          <w:p w14:paraId="3FCE27EC" w14:textId="77777777" w:rsidR="007A1250" w:rsidRPr="0075714D" w:rsidRDefault="007A1250" w:rsidP="007A1250">
            <w:pPr>
              <w:spacing w:line="240" w:lineRule="auto"/>
              <w:jc w:val="center"/>
              <w:rPr>
                <w:rFonts w:cs="Times New Roman"/>
              </w:rPr>
            </w:pPr>
            <w:r w:rsidRPr="0075714D">
              <w:rPr>
                <w:rFonts w:cs="Times New Roman"/>
                <w:color w:val="000000"/>
              </w:rPr>
              <w:t>18940</w:t>
            </w:r>
          </w:p>
        </w:tc>
        <w:tc>
          <w:tcPr>
            <w:tcW w:w="2087" w:type="dxa"/>
            <w:noWrap/>
            <w:vAlign w:val="bottom"/>
          </w:tcPr>
          <w:p w14:paraId="62DE7228" w14:textId="77777777" w:rsidR="007A1250" w:rsidRPr="0075714D" w:rsidRDefault="007A1250" w:rsidP="007A1250">
            <w:pPr>
              <w:spacing w:line="240" w:lineRule="auto"/>
              <w:jc w:val="center"/>
              <w:rPr>
                <w:rFonts w:cs="Times New Roman"/>
              </w:rPr>
            </w:pPr>
            <w:r w:rsidRPr="0075714D">
              <w:rPr>
                <w:rFonts w:cs="Times New Roman"/>
                <w:color w:val="000000"/>
              </w:rPr>
              <w:t>18857.67</w:t>
            </w:r>
          </w:p>
        </w:tc>
      </w:tr>
      <w:tr w:rsidR="007A1250" w:rsidRPr="0075714D" w14:paraId="0762E158" w14:textId="77777777" w:rsidTr="00AB4D64">
        <w:trPr>
          <w:trHeight w:val="300"/>
        </w:trPr>
        <w:tc>
          <w:tcPr>
            <w:tcW w:w="535" w:type="dxa"/>
            <w:noWrap/>
          </w:tcPr>
          <w:p w14:paraId="2919828D"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2</w:t>
            </w:r>
            <w:r w:rsidRPr="00B31381">
              <w:rPr>
                <w:rFonts w:eastAsia="Times New Roman" w:cs="Times New Roman"/>
              </w:rPr>
              <w:t>h</w:t>
            </w:r>
          </w:p>
        </w:tc>
        <w:tc>
          <w:tcPr>
            <w:tcW w:w="1980" w:type="dxa"/>
            <w:noWrap/>
            <w:vAlign w:val="bottom"/>
          </w:tcPr>
          <w:p w14:paraId="52B22AA5" w14:textId="77777777" w:rsidR="007A1250" w:rsidRPr="0075714D" w:rsidRDefault="007A1250" w:rsidP="007A1250">
            <w:pPr>
              <w:spacing w:line="240" w:lineRule="auto"/>
              <w:jc w:val="center"/>
              <w:rPr>
                <w:rFonts w:cs="Times New Roman"/>
              </w:rPr>
            </w:pPr>
            <w:r w:rsidRPr="0075714D">
              <w:rPr>
                <w:rFonts w:cs="Times New Roman"/>
                <w:color w:val="000000"/>
              </w:rPr>
              <w:t>17215.33</w:t>
            </w:r>
          </w:p>
        </w:tc>
        <w:tc>
          <w:tcPr>
            <w:tcW w:w="2087" w:type="dxa"/>
            <w:noWrap/>
            <w:vAlign w:val="bottom"/>
          </w:tcPr>
          <w:p w14:paraId="181AEA77" w14:textId="77777777" w:rsidR="007A1250" w:rsidRPr="0075714D" w:rsidRDefault="007A1250" w:rsidP="007A1250">
            <w:pPr>
              <w:spacing w:line="240" w:lineRule="auto"/>
              <w:jc w:val="center"/>
              <w:rPr>
                <w:rFonts w:cs="Times New Roman"/>
              </w:rPr>
            </w:pPr>
            <w:r w:rsidRPr="0075714D">
              <w:rPr>
                <w:rFonts w:cs="Times New Roman"/>
                <w:color w:val="000000"/>
              </w:rPr>
              <w:t>33079.67</w:t>
            </w:r>
          </w:p>
        </w:tc>
        <w:tc>
          <w:tcPr>
            <w:tcW w:w="2087" w:type="dxa"/>
            <w:noWrap/>
            <w:vAlign w:val="bottom"/>
          </w:tcPr>
          <w:p w14:paraId="5BA187A2" w14:textId="77777777" w:rsidR="007A1250" w:rsidRPr="0075714D" w:rsidRDefault="007A1250" w:rsidP="007A1250">
            <w:pPr>
              <w:spacing w:line="240" w:lineRule="auto"/>
              <w:jc w:val="center"/>
              <w:rPr>
                <w:rFonts w:cs="Times New Roman"/>
              </w:rPr>
            </w:pPr>
            <w:r w:rsidRPr="0075714D">
              <w:rPr>
                <w:rFonts w:cs="Times New Roman"/>
                <w:color w:val="000000"/>
              </w:rPr>
              <w:t>17323</w:t>
            </w:r>
          </w:p>
        </w:tc>
        <w:tc>
          <w:tcPr>
            <w:tcW w:w="2087" w:type="dxa"/>
            <w:noWrap/>
            <w:vAlign w:val="bottom"/>
          </w:tcPr>
          <w:p w14:paraId="5EDD38BA" w14:textId="77777777" w:rsidR="007A1250" w:rsidRPr="0075714D" w:rsidRDefault="007A1250" w:rsidP="007A1250">
            <w:pPr>
              <w:spacing w:line="240" w:lineRule="auto"/>
              <w:jc w:val="center"/>
              <w:rPr>
                <w:rFonts w:cs="Times New Roman"/>
              </w:rPr>
            </w:pPr>
            <w:r w:rsidRPr="0075714D">
              <w:rPr>
                <w:rFonts w:cs="Times New Roman"/>
                <w:color w:val="000000"/>
              </w:rPr>
              <w:t>17576</w:t>
            </w:r>
          </w:p>
        </w:tc>
        <w:tc>
          <w:tcPr>
            <w:tcW w:w="2087" w:type="dxa"/>
            <w:noWrap/>
            <w:vAlign w:val="bottom"/>
          </w:tcPr>
          <w:p w14:paraId="67D62078" w14:textId="77777777" w:rsidR="007A1250" w:rsidRPr="0075714D" w:rsidRDefault="007A1250" w:rsidP="007A1250">
            <w:pPr>
              <w:spacing w:line="240" w:lineRule="auto"/>
              <w:jc w:val="center"/>
              <w:rPr>
                <w:rFonts w:cs="Times New Roman"/>
              </w:rPr>
            </w:pPr>
            <w:r w:rsidRPr="0075714D">
              <w:rPr>
                <w:rFonts w:cs="Times New Roman"/>
                <w:color w:val="000000"/>
              </w:rPr>
              <w:t>17418.67</w:t>
            </w:r>
          </w:p>
        </w:tc>
        <w:tc>
          <w:tcPr>
            <w:tcW w:w="2087" w:type="dxa"/>
            <w:noWrap/>
            <w:vAlign w:val="bottom"/>
          </w:tcPr>
          <w:p w14:paraId="1CA880D3" w14:textId="77777777" w:rsidR="007A1250" w:rsidRPr="0075714D" w:rsidRDefault="007A1250" w:rsidP="007A1250">
            <w:pPr>
              <w:spacing w:line="240" w:lineRule="auto"/>
              <w:jc w:val="center"/>
              <w:rPr>
                <w:rFonts w:cs="Times New Roman"/>
              </w:rPr>
            </w:pPr>
            <w:r w:rsidRPr="0075714D">
              <w:rPr>
                <w:rFonts w:cs="Times New Roman"/>
                <w:color w:val="000000"/>
              </w:rPr>
              <w:t>18370.33</w:t>
            </w:r>
          </w:p>
        </w:tc>
      </w:tr>
      <w:tr w:rsidR="007A1250" w:rsidRPr="0075714D" w14:paraId="5940D381" w14:textId="77777777" w:rsidTr="00AB4D64">
        <w:trPr>
          <w:trHeight w:val="300"/>
        </w:trPr>
        <w:tc>
          <w:tcPr>
            <w:tcW w:w="535" w:type="dxa"/>
            <w:noWrap/>
          </w:tcPr>
          <w:p w14:paraId="776B9367"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4</w:t>
            </w:r>
            <w:r w:rsidRPr="00B31381">
              <w:rPr>
                <w:rFonts w:eastAsia="Times New Roman" w:cs="Times New Roman"/>
              </w:rPr>
              <w:t>h</w:t>
            </w:r>
          </w:p>
        </w:tc>
        <w:tc>
          <w:tcPr>
            <w:tcW w:w="1980" w:type="dxa"/>
            <w:noWrap/>
            <w:vAlign w:val="bottom"/>
          </w:tcPr>
          <w:p w14:paraId="7502DD96" w14:textId="77777777" w:rsidR="007A1250" w:rsidRPr="0075714D" w:rsidRDefault="007A1250" w:rsidP="007A1250">
            <w:pPr>
              <w:spacing w:line="240" w:lineRule="auto"/>
              <w:jc w:val="center"/>
              <w:rPr>
                <w:rFonts w:cs="Times New Roman"/>
              </w:rPr>
            </w:pPr>
            <w:r w:rsidRPr="0075714D">
              <w:rPr>
                <w:rFonts w:cs="Times New Roman"/>
                <w:color w:val="000000"/>
              </w:rPr>
              <w:t>14753.67</w:t>
            </w:r>
          </w:p>
        </w:tc>
        <w:tc>
          <w:tcPr>
            <w:tcW w:w="2087" w:type="dxa"/>
            <w:noWrap/>
            <w:vAlign w:val="bottom"/>
          </w:tcPr>
          <w:p w14:paraId="09FBB769" w14:textId="77777777" w:rsidR="007A1250" w:rsidRPr="0075714D" w:rsidRDefault="007A1250" w:rsidP="007A1250">
            <w:pPr>
              <w:spacing w:line="240" w:lineRule="auto"/>
              <w:jc w:val="center"/>
              <w:rPr>
                <w:rFonts w:cs="Times New Roman"/>
              </w:rPr>
            </w:pPr>
            <w:r w:rsidRPr="0075714D">
              <w:rPr>
                <w:rFonts w:cs="Times New Roman"/>
                <w:color w:val="000000"/>
              </w:rPr>
              <w:t>33877.33</w:t>
            </w:r>
          </w:p>
        </w:tc>
        <w:tc>
          <w:tcPr>
            <w:tcW w:w="2087" w:type="dxa"/>
            <w:noWrap/>
            <w:vAlign w:val="bottom"/>
          </w:tcPr>
          <w:p w14:paraId="18B7EA9F" w14:textId="77777777" w:rsidR="007A1250" w:rsidRPr="0075714D" w:rsidRDefault="007A1250" w:rsidP="007A1250">
            <w:pPr>
              <w:spacing w:line="240" w:lineRule="auto"/>
              <w:jc w:val="center"/>
              <w:rPr>
                <w:rFonts w:cs="Times New Roman"/>
              </w:rPr>
            </w:pPr>
            <w:r w:rsidRPr="0075714D">
              <w:rPr>
                <w:rFonts w:cs="Times New Roman"/>
                <w:color w:val="000000"/>
              </w:rPr>
              <w:t>14704.33</w:t>
            </w:r>
          </w:p>
        </w:tc>
        <w:tc>
          <w:tcPr>
            <w:tcW w:w="2087" w:type="dxa"/>
            <w:noWrap/>
            <w:vAlign w:val="bottom"/>
          </w:tcPr>
          <w:p w14:paraId="62B0A76F" w14:textId="77777777" w:rsidR="007A1250" w:rsidRPr="0075714D" w:rsidRDefault="007A1250" w:rsidP="007A1250">
            <w:pPr>
              <w:spacing w:line="240" w:lineRule="auto"/>
              <w:jc w:val="center"/>
              <w:rPr>
                <w:rFonts w:cs="Times New Roman"/>
              </w:rPr>
            </w:pPr>
            <w:r w:rsidRPr="0075714D">
              <w:rPr>
                <w:rFonts w:cs="Times New Roman"/>
                <w:color w:val="000000"/>
              </w:rPr>
              <w:t>14911.33</w:t>
            </w:r>
          </w:p>
        </w:tc>
        <w:tc>
          <w:tcPr>
            <w:tcW w:w="2087" w:type="dxa"/>
            <w:noWrap/>
            <w:vAlign w:val="bottom"/>
          </w:tcPr>
          <w:p w14:paraId="2E1426B7" w14:textId="77777777" w:rsidR="007A1250" w:rsidRPr="0075714D" w:rsidRDefault="007A1250" w:rsidP="007A1250">
            <w:pPr>
              <w:spacing w:line="240" w:lineRule="auto"/>
              <w:jc w:val="center"/>
              <w:rPr>
                <w:rFonts w:cs="Times New Roman"/>
              </w:rPr>
            </w:pPr>
            <w:r w:rsidRPr="0075714D">
              <w:rPr>
                <w:rFonts w:cs="Times New Roman"/>
                <w:color w:val="000000"/>
              </w:rPr>
              <w:t>15478</w:t>
            </w:r>
          </w:p>
        </w:tc>
        <w:tc>
          <w:tcPr>
            <w:tcW w:w="2087" w:type="dxa"/>
            <w:noWrap/>
            <w:vAlign w:val="bottom"/>
          </w:tcPr>
          <w:p w14:paraId="561E08B4" w14:textId="77777777" w:rsidR="007A1250" w:rsidRPr="0075714D" w:rsidRDefault="007A1250" w:rsidP="007A1250">
            <w:pPr>
              <w:spacing w:line="240" w:lineRule="auto"/>
              <w:jc w:val="center"/>
              <w:rPr>
                <w:rFonts w:cs="Times New Roman"/>
              </w:rPr>
            </w:pPr>
            <w:r w:rsidRPr="0075714D">
              <w:rPr>
                <w:rFonts w:cs="Times New Roman"/>
                <w:color w:val="000000"/>
              </w:rPr>
              <w:t>16364.67</w:t>
            </w:r>
          </w:p>
        </w:tc>
      </w:tr>
      <w:tr w:rsidR="007A1250" w:rsidRPr="0075714D" w14:paraId="1C5CF6CF" w14:textId="77777777" w:rsidTr="00AB4D64">
        <w:trPr>
          <w:trHeight w:val="300"/>
        </w:trPr>
        <w:tc>
          <w:tcPr>
            <w:tcW w:w="535" w:type="dxa"/>
            <w:noWrap/>
          </w:tcPr>
          <w:p w14:paraId="26FEEE35"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6</w:t>
            </w:r>
            <w:r w:rsidRPr="00B31381">
              <w:rPr>
                <w:rFonts w:eastAsia="Times New Roman" w:cs="Times New Roman"/>
              </w:rPr>
              <w:t>h</w:t>
            </w:r>
          </w:p>
        </w:tc>
        <w:tc>
          <w:tcPr>
            <w:tcW w:w="1980" w:type="dxa"/>
            <w:noWrap/>
            <w:vAlign w:val="bottom"/>
          </w:tcPr>
          <w:p w14:paraId="1D0521C6" w14:textId="77777777" w:rsidR="007A1250" w:rsidRPr="0075714D" w:rsidRDefault="007A1250" w:rsidP="007A1250">
            <w:pPr>
              <w:spacing w:line="240" w:lineRule="auto"/>
              <w:jc w:val="center"/>
              <w:rPr>
                <w:rFonts w:cs="Times New Roman"/>
              </w:rPr>
            </w:pPr>
            <w:r w:rsidRPr="0075714D">
              <w:rPr>
                <w:rFonts w:cs="Times New Roman"/>
                <w:color w:val="000000"/>
              </w:rPr>
              <w:t>15110.33</w:t>
            </w:r>
          </w:p>
        </w:tc>
        <w:tc>
          <w:tcPr>
            <w:tcW w:w="2087" w:type="dxa"/>
            <w:noWrap/>
            <w:vAlign w:val="bottom"/>
          </w:tcPr>
          <w:p w14:paraId="68ED7D72" w14:textId="77777777" w:rsidR="007A1250" w:rsidRPr="0075714D" w:rsidRDefault="007A1250" w:rsidP="007A1250">
            <w:pPr>
              <w:spacing w:line="240" w:lineRule="auto"/>
              <w:jc w:val="center"/>
              <w:rPr>
                <w:rFonts w:cs="Times New Roman"/>
              </w:rPr>
            </w:pPr>
            <w:r w:rsidRPr="0075714D">
              <w:rPr>
                <w:rFonts w:cs="Times New Roman"/>
                <w:color w:val="000000"/>
              </w:rPr>
              <w:t>35696.67</w:t>
            </w:r>
          </w:p>
        </w:tc>
        <w:tc>
          <w:tcPr>
            <w:tcW w:w="2087" w:type="dxa"/>
            <w:noWrap/>
            <w:vAlign w:val="bottom"/>
          </w:tcPr>
          <w:p w14:paraId="79F27A6B" w14:textId="77777777" w:rsidR="007A1250" w:rsidRPr="0075714D" w:rsidRDefault="007A1250" w:rsidP="007A1250">
            <w:pPr>
              <w:spacing w:line="240" w:lineRule="auto"/>
              <w:jc w:val="center"/>
              <w:rPr>
                <w:rFonts w:cs="Times New Roman"/>
              </w:rPr>
            </w:pPr>
            <w:r w:rsidRPr="0075714D">
              <w:rPr>
                <w:rFonts w:cs="Times New Roman"/>
                <w:color w:val="000000"/>
              </w:rPr>
              <w:t>15201.67</w:t>
            </w:r>
          </w:p>
        </w:tc>
        <w:tc>
          <w:tcPr>
            <w:tcW w:w="2087" w:type="dxa"/>
            <w:noWrap/>
            <w:vAlign w:val="bottom"/>
          </w:tcPr>
          <w:p w14:paraId="664F4C4F" w14:textId="77777777" w:rsidR="007A1250" w:rsidRPr="0075714D" w:rsidRDefault="007A1250" w:rsidP="007A1250">
            <w:pPr>
              <w:spacing w:line="240" w:lineRule="auto"/>
              <w:jc w:val="center"/>
              <w:rPr>
                <w:rFonts w:cs="Times New Roman"/>
              </w:rPr>
            </w:pPr>
            <w:r w:rsidRPr="0075714D">
              <w:rPr>
                <w:rFonts w:cs="Times New Roman"/>
                <w:color w:val="000000"/>
              </w:rPr>
              <w:t>15304</w:t>
            </w:r>
          </w:p>
        </w:tc>
        <w:tc>
          <w:tcPr>
            <w:tcW w:w="2087" w:type="dxa"/>
            <w:noWrap/>
            <w:vAlign w:val="bottom"/>
          </w:tcPr>
          <w:p w14:paraId="0B2F7334" w14:textId="77777777" w:rsidR="007A1250" w:rsidRPr="0075714D" w:rsidRDefault="007A1250" w:rsidP="007A1250">
            <w:pPr>
              <w:spacing w:line="240" w:lineRule="auto"/>
              <w:jc w:val="center"/>
              <w:rPr>
                <w:rFonts w:cs="Times New Roman"/>
              </w:rPr>
            </w:pPr>
            <w:r w:rsidRPr="0075714D">
              <w:rPr>
                <w:rFonts w:cs="Times New Roman"/>
                <w:color w:val="000000"/>
              </w:rPr>
              <w:t>15817.33</w:t>
            </w:r>
          </w:p>
        </w:tc>
        <w:tc>
          <w:tcPr>
            <w:tcW w:w="2087" w:type="dxa"/>
            <w:noWrap/>
            <w:vAlign w:val="bottom"/>
          </w:tcPr>
          <w:p w14:paraId="36635913" w14:textId="77777777" w:rsidR="007A1250" w:rsidRPr="0075714D" w:rsidRDefault="007A1250" w:rsidP="007A1250">
            <w:pPr>
              <w:spacing w:line="240" w:lineRule="auto"/>
              <w:jc w:val="center"/>
              <w:rPr>
                <w:rFonts w:cs="Times New Roman"/>
              </w:rPr>
            </w:pPr>
            <w:r w:rsidRPr="0075714D">
              <w:rPr>
                <w:rFonts w:cs="Times New Roman"/>
                <w:color w:val="000000"/>
              </w:rPr>
              <w:t>16696.33</w:t>
            </w:r>
          </w:p>
        </w:tc>
      </w:tr>
      <w:tr w:rsidR="007A1250" w:rsidRPr="0075714D" w14:paraId="6981A4F6" w14:textId="77777777" w:rsidTr="00AB4D64">
        <w:trPr>
          <w:trHeight w:val="300"/>
        </w:trPr>
        <w:tc>
          <w:tcPr>
            <w:tcW w:w="535" w:type="dxa"/>
            <w:noWrap/>
          </w:tcPr>
          <w:p w14:paraId="357532ED" w14:textId="77777777" w:rsidR="007A1250" w:rsidRPr="0075714D" w:rsidRDefault="007A1250" w:rsidP="007A1250">
            <w:pPr>
              <w:spacing w:line="240" w:lineRule="auto"/>
              <w:jc w:val="center"/>
              <w:rPr>
                <w:rFonts w:eastAsia="Times New Roman" w:cs="Times New Roman"/>
              </w:rPr>
            </w:pPr>
          </w:p>
        </w:tc>
        <w:tc>
          <w:tcPr>
            <w:tcW w:w="1980" w:type="dxa"/>
            <w:shd w:val="clear" w:color="auto" w:fill="E7E6E6" w:themeFill="background2"/>
            <w:noWrap/>
          </w:tcPr>
          <w:p w14:paraId="6C2F6BC3"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7246047C" w14:textId="77777777" w:rsidR="007A1250" w:rsidRPr="0075714D" w:rsidRDefault="007A1250" w:rsidP="007A1250">
            <w:pPr>
              <w:spacing w:line="240" w:lineRule="auto"/>
              <w:jc w:val="center"/>
              <w:rPr>
                <w:rFonts w:cs="Times New Roman"/>
              </w:rPr>
            </w:pPr>
            <w:r w:rsidRPr="00B31381">
              <w:rPr>
                <w:rFonts w:eastAsia="Times New Roman" w:cs="Times New Roman"/>
              </w:rPr>
              <w:t>(</w:t>
            </w:r>
            <w:r w:rsidRPr="0075714D">
              <w:rPr>
                <w:rFonts w:eastAsia="Times New Roman" w:cs="Times New Roman"/>
              </w:rPr>
              <w:t xml:space="preserve">25 </w:t>
            </w:r>
            <w:r w:rsidRPr="00B31381">
              <w:rPr>
                <w:rFonts w:eastAsia="Times New Roman" w:cs="Times New Roman"/>
              </w:rPr>
              <w:t>uM)</w:t>
            </w:r>
          </w:p>
        </w:tc>
        <w:tc>
          <w:tcPr>
            <w:tcW w:w="2087" w:type="dxa"/>
            <w:shd w:val="clear" w:color="auto" w:fill="E7E6E6" w:themeFill="background2"/>
            <w:noWrap/>
          </w:tcPr>
          <w:p w14:paraId="0326F193"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080E56DE" w14:textId="77777777" w:rsidR="007A1250" w:rsidRPr="0075714D" w:rsidRDefault="007A1250" w:rsidP="007A1250">
            <w:pPr>
              <w:spacing w:line="240" w:lineRule="auto"/>
              <w:jc w:val="center"/>
              <w:rPr>
                <w:rFonts w:cs="Times New Roman"/>
              </w:rPr>
            </w:pPr>
            <w:r w:rsidRPr="00B31381">
              <w:rPr>
                <w:rFonts w:eastAsia="Times New Roman" w:cs="Times New Roman"/>
              </w:rPr>
              <w:t>(</w:t>
            </w:r>
            <w:r w:rsidRPr="0075714D">
              <w:rPr>
                <w:rFonts w:eastAsia="Times New Roman" w:cs="Times New Roman"/>
              </w:rPr>
              <w:t xml:space="preserve">50 </w:t>
            </w:r>
            <w:r w:rsidRPr="00B31381">
              <w:rPr>
                <w:rFonts w:eastAsia="Times New Roman" w:cs="Times New Roman"/>
              </w:rPr>
              <w:t>uM)</w:t>
            </w:r>
          </w:p>
        </w:tc>
        <w:tc>
          <w:tcPr>
            <w:tcW w:w="2087" w:type="dxa"/>
            <w:shd w:val="clear" w:color="auto" w:fill="E7E6E6" w:themeFill="background2"/>
            <w:noWrap/>
          </w:tcPr>
          <w:p w14:paraId="29273A8D"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60FDEAA9" w14:textId="77777777" w:rsidR="007A1250" w:rsidRPr="0075714D" w:rsidRDefault="007A1250" w:rsidP="007A1250">
            <w:pPr>
              <w:spacing w:line="240" w:lineRule="auto"/>
              <w:jc w:val="center"/>
              <w:rPr>
                <w:rFonts w:cs="Times New Roman"/>
              </w:rPr>
            </w:pPr>
            <w:r w:rsidRPr="00B31381">
              <w:rPr>
                <w:rFonts w:eastAsia="Times New Roman" w:cs="Times New Roman"/>
              </w:rPr>
              <w:t>(</w:t>
            </w:r>
            <w:r w:rsidRPr="0075714D">
              <w:rPr>
                <w:rFonts w:eastAsia="Times New Roman" w:cs="Times New Roman"/>
              </w:rPr>
              <w:t xml:space="preserve">75 </w:t>
            </w:r>
            <w:r w:rsidRPr="00B31381">
              <w:rPr>
                <w:rFonts w:eastAsia="Times New Roman" w:cs="Times New Roman"/>
              </w:rPr>
              <w:t>uM)</w:t>
            </w:r>
          </w:p>
        </w:tc>
        <w:tc>
          <w:tcPr>
            <w:tcW w:w="2087" w:type="dxa"/>
            <w:shd w:val="clear" w:color="auto" w:fill="E7E6E6" w:themeFill="background2"/>
            <w:noWrap/>
          </w:tcPr>
          <w:p w14:paraId="08202FE0"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55D95155" w14:textId="77777777" w:rsidR="007A1250" w:rsidRPr="0075714D" w:rsidRDefault="007A1250" w:rsidP="007A1250">
            <w:pPr>
              <w:spacing w:line="240" w:lineRule="auto"/>
              <w:jc w:val="center"/>
              <w:rPr>
                <w:rFonts w:cs="Times New Roman"/>
              </w:rPr>
            </w:pPr>
            <w:r w:rsidRPr="00B31381">
              <w:rPr>
                <w:rFonts w:eastAsia="Times New Roman" w:cs="Times New Roman"/>
              </w:rPr>
              <w:t>(</w:t>
            </w:r>
            <w:r w:rsidRPr="0075714D">
              <w:rPr>
                <w:rFonts w:eastAsia="Times New Roman" w:cs="Times New Roman"/>
              </w:rPr>
              <w:t xml:space="preserve">100 </w:t>
            </w:r>
            <w:r w:rsidRPr="00B31381">
              <w:rPr>
                <w:rFonts w:eastAsia="Times New Roman" w:cs="Times New Roman"/>
              </w:rPr>
              <w:t>uM)</w:t>
            </w:r>
          </w:p>
        </w:tc>
        <w:tc>
          <w:tcPr>
            <w:tcW w:w="2087" w:type="dxa"/>
            <w:shd w:val="clear" w:color="auto" w:fill="E7E6E6" w:themeFill="background2"/>
            <w:noWrap/>
          </w:tcPr>
          <w:p w14:paraId="0D12031F"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070E7C8E" w14:textId="77777777" w:rsidR="007A1250" w:rsidRPr="0075714D" w:rsidRDefault="007A1250" w:rsidP="007A1250">
            <w:pPr>
              <w:spacing w:line="240" w:lineRule="auto"/>
              <w:jc w:val="center"/>
              <w:rPr>
                <w:rFonts w:cs="Times New Roman"/>
              </w:rPr>
            </w:pPr>
            <w:r w:rsidRPr="00B31381">
              <w:rPr>
                <w:rFonts w:eastAsia="Times New Roman" w:cs="Times New Roman"/>
              </w:rPr>
              <w:t>(</w:t>
            </w:r>
            <w:r w:rsidRPr="0075714D">
              <w:rPr>
                <w:rFonts w:eastAsia="Times New Roman" w:cs="Times New Roman"/>
              </w:rPr>
              <w:t xml:space="preserve">150 </w:t>
            </w:r>
            <w:r w:rsidRPr="00B31381">
              <w:rPr>
                <w:rFonts w:eastAsia="Times New Roman" w:cs="Times New Roman"/>
              </w:rPr>
              <w:t>uM)</w:t>
            </w:r>
          </w:p>
        </w:tc>
        <w:tc>
          <w:tcPr>
            <w:tcW w:w="2087" w:type="dxa"/>
            <w:shd w:val="clear" w:color="auto" w:fill="E7E6E6" w:themeFill="background2"/>
            <w:noWrap/>
          </w:tcPr>
          <w:p w14:paraId="51CD0137"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Ec</w:t>
            </w:r>
            <w:r w:rsidRPr="00B31381">
              <w:rPr>
                <w:rFonts w:eastAsia="Times New Roman" w:cs="Times New Roman"/>
              </w:rPr>
              <w:t xml:space="preserve">ClpP + </w:t>
            </w:r>
            <w:r w:rsidRPr="0075714D">
              <w:rPr>
                <w:rFonts w:eastAsia="Times New Roman" w:cs="Times New Roman"/>
              </w:rPr>
              <w:t>16</w:t>
            </w:r>
          </w:p>
          <w:p w14:paraId="40B48C92" w14:textId="77777777" w:rsidR="007A1250" w:rsidRPr="0075714D" w:rsidRDefault="007A1250" w:rsidP="007A1250">
            <w:pPr>
              <w:spacing w:line="240" w:lineRule="auto"/>
              <w:jc w:val="center"/>
              <w:rPr>
                <w:rFonts w:cs="Times New Roman"/>
              </w:rPr>
            </w:pPr>
            <w:r w:rsidRPr="00B31381">
              <w:rPr>
                <w:rFonts w:eastAsia="Times New Roman" w:cs="Times New Roman"/>
              </w:rPr>
              <w:t>(</w:t>
            </w:r>
            <w:r w:rsidRPr="0075714D">
              <w:rPr>
                <w:rFonts w:eastAsia="Times New Roman" w:cs="Times New Roman"/>
              </w:rPr>
              <w:t xml:space="preserve">250 </w:t>
            </w:r>
            <w:r w:rsidRPr="00B31381">
              <w:rPr>
                <w:rFonts w:eastAsia="Times New Roman" w:cs="Times New Roman"/>
              </w:rPr>
              <w:t>uM)</w:t>
            </w:r>
          </w:p>
        </w:tc>
      </w:tr>
      <w:tr w:rsidR="007A1250" w:rsidRPr="0075714D" w14:paraId="3A969220" w14:textId="77777777" w:rsidTr="00AB4D64">
        <w:trPr>
          <w:trHeight w:val="300"/>
        </w:trPr>
        <w:tc>
          <w:tcPr>
            <w:tcW w:w="535" w:type="dxa"/>
            <w:noWrap/>
          </w:tcPr>
          <w:p w14:paraId="2DA26F19" w14:textId="77777777" w:rsidR="007A1250" w:rsidRPr="0075714D"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bottom"/>
          </w:tcPr>
          <w:p w14:paraId="4B8CE3FA" w14:textId="77777777" w:rsidR="007A1250" w:rsidRPr="0075714D" w:rsidRDefault="007A1250" w:rsidP="007A1250">
            <w:pPr>
              <w:spacing w:line="240" w:lineRule="auto"/>
              <w:jc w:val="center"/>
              <w:rPr>
                <w:rFonts w:cs="Times New Roman"/>
              </w:rPr>
            </w:pPr>
            <w:r w:rsidRPr="0075714D">
              <w:rPr>
                <w:rFonts w:cs="Times New Roman"/>
                <w:color w:val="000000"/>
              </w:rPr>
              <w:t>13289.33</w:t>
            </w:r>
          </w:p>
        </w:tc>
        <w:tc>
          <w:tcPr>
            <w:tcW w:w="2087" w:type="dxa"/>
            <w:noWrap/>
            <w:vAlign w:val="bottom"/>
          </w:tcPr>
          <w:p w14:paraId="7712DC1D" w14:textId="77777777" w:rsidR="007A1250" w:rsidRPr="0075714D" w:rsidRDefault="007A1250" w:rsidP="007A1250">
            <w:pPr>
              <w:spacing w:line="240" w:lineRule="auto"/>
              <w:jc w:val="center"/>
              <w:rPr>
                <w:rFonts w:cs="Times New Roman"/>
              </w:rPr>
            </w:pPr>
            <w:r w:rsidRPr="0075714D">
              <w:rPr>
                <w:rFonts w:cs="Times New Roman"/>
                <w:color w:val="000000"/>
              </w:rPr>
              <w:t>7802.333</w:t>
            </w:r>
          </w:p>
        </w:tc>
        <w:tc>
          <w:tcPr>
            <w:tcW w:w="2087" w:type="dxa"/>
            <w:noWrap/>
            <w:vAlign w:val="bottom"/>
          </w:tcPr>
          <w:p w14:paraId="29932CC3" w14:textId="77777777" w:rsidR="007A1250" w:rsidRPr="0075714D" w:rsidRDefault="007A1250" w:rsidP="007A1250">
            <w:pPr>
              <w:spacing w:line="240" w:lineRule="auto"/>
              <w:jc w:val="center"/>
              <w:rPr>
                <w:rFonts w:cs="Times New Roman"/>
              </w:rPr>
            </w:pPr>
            <w:r w:rsidRPr="0075714D">
              <w:rPr>
                <w:rFonts w:cs="Times New Roman"/>
                <w:color w:val="000000"/>
              </w:rPr>
              <w:t>22684.67</w:t>
            </w:r>
          </w:p>
        </w:tc>
        <w:tc>
          <w:tcPr>
            <w:tcW w:w="2087" w:type="dxa"/>
            <w:noWrap/>
            <w:vAlign w:val="bottom"/>
          </w:tcPr>
          <w:p w14:paraId="0E2901CB" w14:textId="77777777" w:rsidR="007A1250" w:rsidRPr="0075714D" w:rsidRDefault="007A1250" w:rsidP="007A1250">
            <w:pPr>
              <w:spacing w:line="240" w:lineRule="auto"/>
              <w:jc w:val="center"/>
              <w:rPr>
                <w:rFonts w:cs="Times New Roman"/>
              </w:rPr>
            </w:pPr>
            <w:r w:rsidRPr="0075714D">
              <w:rPr>
                <w:rFonts w:cs="Times New Roman"/>
                <w:color w:val="000000"/>
              </w:rPr>
              <w:t>22822</w:t>
            </w:r>
          </w:p>
        </w:tc>
        <w:tc>
          <w:tcPr>
            <w:tcW w:w="2087" w:type="dxa"/>
            <w:noWrap/>
            <w:vAlign w:val="bottom"/>
          </w:tcPr>
          <w:p w14:paraId="56369120" w14:textId="77777777" w:rsidR="007A1250" w:rsidRPr="0075714D" w:rsidRDefault="007A1250" w:rsidP="007A1250">
            <w:pPr>
              <w:spacing w:line="240" w:lineRule="auto"/>
              <w:jc w:val="center"/>
              <w:rPr>
                <w:rFonts w:cs="Times New Roman"/>
              </w:rPr>
            </w:pPr>
            <w:r w:rsidRPr="0075714D">
              <w:rPr>
                <w:rFonts w:cs="Times New Roman"/>
                <w:color w:val="000000"/>
              </w:rPr>
              <w:t>13521.67</w:t>
            </w:r>
          </w:p>
        </w:tc>
        <w:tc>
          <w:tcPr>
            <w:tcW w:w="2087" w:type="dxa"/>
            <w:noWrap/>
            <w:vAlign w:val="bottom"/>
          </w:tcPr>
          <w:p w14:paraId="066A644D" w14:textId="77777777" w:rsidR="007A1250" w:rsidRPr="0075714D" w:rsidRDefault="007A1250" w:rsidP="007A1250">
            <w:pPr>
              <w:spacing w:line="240" w:lineRule="auto"/>
              <w:jc w:val="center"/>
              <w:rPr>
                <w:rFonts w:cs="Times New Roman"/>
              </w:rPr>
            </w:pPr>
            <w:r w:rsidRPr="0075714D">
              <w:rPr>
                <w:rFonts w:cs="Times New Roman"/>
                <w:color w:val="000000"/>
              </w:rPr>
              <w:t>23210</w:t>
            </w:r>
          </w:p>
        </w:tc>
      </w:tr>
      <w:tr w:rsidR="007A1250" w:rsidRPr="0075714D" w14:paraId="4DCA2ED4" w14:textId="77777777" w:rsidTr="00AB4D64">
        <w:trPr>
          <w:trHeight w:val="300"/>
        </w:trPr>
        <w:tc>
          <w:tcPr>
            <w:tcW w:w="535" w:type="dxa"/>
            <w:noWrap/>
          </w:tcPr>
          <w:p w14:paraId="3D709949"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2</w:t>
            </w:r>
            <w:r w:rsidRPr="00B31381">
              <w:rPr>
                <w:rFonts w:eastAsia="Times New Roman" w:cs="Times New Roman"/>
              </w:rPr>
              <w:t>h</w:t>
            </w:r>
          </w:p>
        </w:tc>
        <w:tc>
          <w:tcPr>
            <w:tcW w:w="1980" w:type="dxa"/>
            <w:noWrap/>
            <w:vAlign w:val="bottom"/>
          </w:tcPr>
          <w:p w14:paraId="23B5602F" w14:textId="77777777" w:rsidR="007A1250" w:rsidRPr="0075714D" w:rsidRDefault="007A1250" w:rsidP="007A1250">
            <w:pPr>
              <w:spacing w:line="240" w:lineRule="auto"/>
              <w:jc w:val="center"/>
              <w:rPr>
                <w:rFonts w:cs="Times New Roman"/>
              </w:rPr>
            </w:pPr>
            <w:r w:rsidRPr="0075714D">
              <w:rPr>
                <w:rFonts w:cs="Times New Roman"/>
                <w:color w:val="000000"/>
              </w:rPr>
              <w:t>13211.33</w:t>
            </w:r>
          </w:p>
        </w:tc>
        <w:tc>
          <w:tcPr>
            <w:tcW w:w="2087" w:type="dxa"/>
            <w:noWrap/>
            <w:vAlign w:val="bottom"/>
          </w:tcPr>
          <w:p w14:paraId="0037BCAD" w14:textId="77777777" w:rsidR="007A1250" w:rsidRPr="0075714D" w:rsidRDefault="007A1250" w:rsidP="007A1250">
            <w:pPr>
              <w:spacing w:line="240" w:lineRule="auto"/>
              <w:jc w:val="center"/>
              <w:rPr>
                <w:rFonts w:cs="Times New Roman"/>
              </w:rPr>
            </w:pPr>
            <w:r w:rsidRPr="0075714D">
              <w:rPr>
                <w:rFonts w:cs="Times New Roman"/>
                <w:color w:val="000000"/>
              </w:rPr>
              <w:t>7770</w:t>
            </w:r>
          </w:p>
        </w:tc>
        <w:tc>
          <w:tcPr>
            <w:tcW w:w="2087" w:type="dxa"/>
            <w:noWrap/>
            <w:vAlign w:val="bottom"/>
          </w:tcPr>
          <w:p w14:paraId="754DE4E7" w14:textId="77777777" w:rsidR="007A1250" w:rsidRPr="0075714D" w:rsidRDefault="007A1250" w:rsidP="007A1250">
            <w:pPr>
              <w:spacing w:line="240" w:lineRule="auto"/>
              <w:jc w:val="center"/>
              <w:rPr>
                <w:rFonts w:cs="Times New Roman"/>
              </w:rPr>
            </w:pPr>
            <w:r w:rsidRPr="0075714D">
              <w:rPr>
                <w:rFonts w:cs="Times New Roman"/>
                <w:color w:val="000000"/>
              </w:rPr>
              <w:t>24083.33</w:t>
            </w:r>
          </w:p>
        </w:tc>
        <w:tc>
          <w:tcPr>
            <w:tcW w:w="2087" w:type="dxa"/>
            <w:noWrap/>
            <w:vAlign w:val="bottom"/>
          </w:tcPr>
          <w:p w14:paraId="48536AA1" w14:textId="77777777" w:rsidR="007A1250" w:rsidRPr="0075714D" w:rsidRDefault="007A1250" w:rsidP="007A1250">
            <w:pPr>
              <w:spacing w:line="240" w:lineRule="auto"/>
              <w:jc w:val="center"/>
              <w:rPr>
                <w:rFonts w:cs="Times New Roman"/>
              </w:rPr>
            </w:pPr>
            <w:r w:rsidRPr="0075714D">
              <w:rPr>
                <w:rFonts w:cs="Times New Roman"/>
                <w:color w:val="000000"/>
              </w:rPr>
              <w:t>24570.33</w:t>
            </w:r>
          </w:p>
        </w:tc>
        <w:tc>
          <w:tcPr>
            <w:tcW w:w="2087" w:type="dxa"/>
            <w:noWrap/>
            <w:vAlign w:val="bottom"/>
          </w:tcPr>
          <w:p w14:paraId="432E7C54" w14:textId="77777777" w:rsidR="007A1250" w:rsidRPr="0075714D" w:rsidRDefault="007A1250" w:rsidP="007A1250">
            <w:pPr>
              <w:spacing w:line="240" w:lineRule="auto"/>
              <w:jc w:val="center"/>
              <w:rPr>
                <w:rFonts w:cs="Times New Roman"/>
              </w:rPr>
            </w:pPr>
            <w:r w:rsidRPr="0075714D">
              <w:rPr>
                <w:rFonts w:cs="Times New Roman"/>
                <w:color w:val="000000"/>
              </w:rPr>
              <w:t>16251.67</w:t>
            </w:r>
          </w:p>
        </w:tc>
        <w:tc>
          <w:tcPr>
            <w:tcW w:w="2087" w:type="dxa"/>
            <w:noWrap/>
            <w:vAlign w:val="bottom"/>
          </w:tcPr>
          <w:p w14:paraId="6964742F" w14:textId="77777777" w:rsidR="007A1250" w:rsidRPr="0075714D" w:rsidRDefault="007A1250" w:rsidP="007A1250">
            <w:pPr>
              <w:spacing w:line="240" w:lineRule="auto"/>
              <w:jc w:val="center"/>
              <w:rPr>
                <w:rFonts w:cs="Times New Roman"/>
              </w:rPr>
            </w:pPr>
            <w:r w:rsidRPr="0075714D">
              <w:rPr>
                <w:rFonts w:cs="Times New Roman"/>
                <w:color w:val="000000"/>
              </w:rPr>
              <w:t>25688.33</w:t>
            </w:r>
          </w:p>
        </w:tc>
      </w:tr>
      <w:tr w:rsidR="007A1250" w:rsidRPr="0075714D" w14:paraId="6898054A" w14:textId="77777777" w:rsidTr="00AB4D64">
        <w:trPr>
          <w:trHeight w:val="300"/>
        </w:trPr>
        <w:tc>
          <w:tcPr>
            <w:tcW w:w="535" w:type="dxa"/>
            <w:noWrap/>
          </w:tcPr>
          <w:p w14:paraId="6073493D"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4</w:t>
            </w:r>
            <w:r w:rsidRPr="00B31381">
              <w:rPr>
                <w:rFonts w:eastAsia="Times New Roman" w:cs="Times New Roman"/>
              </w:rPr>
              <w:t>h</w:t>
            </w:r>
          </w:p>
        </w:tc>
        <w:tc>
          <w:tcPr>
            <w:tcW w:w="1980" w:type="dxa"/>
            <w:noWrap/>
            <w:vAlign w:val="bottom"/>
          </w:tcPr>
          <w:p w14:paraId="41CD9B47" w14:textId="77777777" w:rsidR="007A1250" w:rsidRPr="0075714D" w:rsidRDefault="007A1250" w:rsidP="007A1250">
            <w:pPr>
              <w:spacing w:line="240" w:lineRule="auto"/>
              <w:jc w:val="center"/>
              <w:rPr>
                <w:rFonts w:cs="Times New Roman"/>
              </w:rPr>
            </w:pPr>
            <w:r w:rsidRPr="0075714D">
              <w:rPr>
                <w:rFonts w:cs="Times New Roman"/>
                <w:color w:val="000000"/>
              </w:rPr>
              <w:t>17014.33</w:t>
            </w:r>
          </w:p>
        </w:tc>
        <w:tc>
          <w:tcPr>
            <w:tcW w:w="2087" w:type="dxa"/>
            <w:noWrap/>
            <w:vAlign w:val="bottom"/>
          </w:tcPr>
          <w:p w14:paraId="07CABEC6" w14:textId="77777777" w:rsidR="007A1250" w:rsidRPr="0075714D" w:rsidRDefault="007A1250" w:rsidP="007A1250">
            <w:pPr>
              <w:spacing w:line="240" w:lineRule="auto"/>
              <w:jc w:val="center"/>
              <w:rPr>
                <w:rFonts w:cs="Times New Roman"/>
              </w:rPr>
            </w:pPr>
            <w:r w:rsidRPr="0075714D">
              <w:rPr>
                <w:rFonts w:cs="Times New Roman"/>
                <w:color w:val="000000"/>
              </w:rPr>
              <w:t>15416.33</w:t>
            </w:r>
          </w:p>
        </w:tc>
        <w:tc>
          <w:tcPr>
            <w:tcW w:w="2087" w:type="dxa"/>
            <w:noWrap/>
            <w:vAlign w:val="bottom"/>
          </w:tcPr>
          <w:p w14:paraId="08056C74" w14:textId="77777777" w:rsidR="007A1250" w:rsidRPr="0075714D" w:rsidRDefault="007A1250" w:rsidP="007A1250">
            <w:pPr>
              <w:spacing w:line="240" w:lineRule="auto"/>
              <w:jc w:val="center"/>
              <w:rPr>
                <w:rFonts w:cs="Times New Roman"/>
              </w:rPr>
            </w:pPr>
            <w:r w:rsidRPr="0075714D">
              <w:rPr>
                <w:rFonts w:cs="Times New Roman"/>
                <w:color w:val="000000"/>
              </w:rPr>
              <w:t>22203.33</w:t>
            </w:r>
          </w:p>
        </w:tc>
        <w:tc>
          <w:tcPr>
            <w:tcW w:w="2087" w:type="dxa"/>
            <w:noWrap/>
            <w:vAlign w:val="bottom"/>
          </w:tcPr>
          <w:p w14:paraId="531E4C4C" w14:textId="77777777" w:rsidR="007A1250" w:rsidRPr="0075714D" w:rsidRDefault="007A1250" w:rsidP="007A1250">
            <w:pPr>
              <w:spacing w:line="240" w:lineRule="auto"/>
              <w:jc w:val="center"/>
              <w:rPr>
                <w:rFonts w:cs="Times New Roman"/>
              </w:rPr>
            </w:pPr>
            <w:r w:rsidRPr="0075714D">
              <w:rPr>
                <w:rFonts w:cs="Times New Roman"/>
                <w:color w:val="000000"/>
              </w:rPr>
              <w:t>23348.67</w:t>
            </w:r>
          </w:p>
        </w:tc>
        <w:tc>
          <w:tcPr>
            <w:tcW w:w="2087" w:type="dxa"/>
            <w:noWrap/>
            <w:vAlign w:val="bottom"/>
          </w:tcPr>
          <w:p w14:paraId="4C61D541" w14:textId="77777777" w:rsidR="007A1250" w:rsidRPr="0075714D" w:rsidRDefault="007A1250" w:rsidP="007A1250">
            <w:pPr>
              <w:spacing w:line="240" w:lineRule="auto"/>
              <w:jc w:val="center"/>
              <w:rPr>
                <w:rFonts w:cs="Times New Roman"/>
              </w:rPr>
            </w:pPr>
            <w:r w:rsidRPr="0075714D">
              <w:rPr>
                <w:rFonts w:cs="Times New Roman"/>
                <w:color w:val="000000"/>
              </w:rPr>
              <w:t>20842</w:t>
            </w:r>
          </w:p>
        </w:tc>
        <w:tc>
          <w:tcPr>
            <w:tcW w:w="2087" w:type="dxa"/>
            <w:noWrap/>
            <w:vAlign w:val="bottom"/>
          </w:tcPr>
          <w:p w14:paraId="603EE9B1" w14:textId="77777777" w:rsidR="007A1250" w:rsidRPr="0075714D" w:rsidRDefault="007A1250" w:rsidP="007A1250">
            <w:pPr>
              <w:spacing w:line="240" w:lineRule="auto"/>
              <w:jc w:val="center"/>
              <w:rPr>
                <w:rFonts w:cs="Times New Roman"/>
              </w:rPr>
            </w:pPr>
            <w:r w:rsidRPr="0075714D">
              <w:rPr>
                <w:rFonts w:cs="Times New Roman"/>
                <w:color w:val="000000"/>
              </w:rPr>
              <w:t>27091.67</w:t>
            </w:r>
          </w:p>
        </w:tc>
      </w:tr>
      <w:tr w:rsidR="007A1250" w:rsidRPr="0075714D" w14:paraId="503A2BA9" w14:textId="77777777" w:rsidTr="00AB4D64">
        <w:trPr>
          <w:trHeight w:val="300"/>
        </w:trPr>
        <w:tc>
          <w:tcPr>
            <w:tcW w:w="535" w:type="dxa"/>
            <w:noWrap/>
          </w:tcPr>
          <w:p w14:paraId="2B0FC77E" w14:textId="77777777" w:rsidR="007A1250" w:rsidRPr="0075714D" w:rsidRDefault="007A1250" w:rsidP="007A1250">
            <w:pPr>
              <w:spacing w:line="240" w:lineRule="auto"/>
              <w:jc w:val="center"/>
              <w:rPr>
                <w:rFonts w:eastAsia="Times New Roman" w:cs="Times New Roman"/>
              </w:rPr>
            </w:pPr>
            <w:r w:rsidRPr="0075714D">
              <w:rPr>
                <w:rFonts w:eastAsia="Times New Roman" w:cs="Times New Roman"/>
              </w:rPr>
              <w:t>6</w:t>
            </w:r>
            <w:r w:rsidRPr="00B31381">
              <w:rPr>
                <w:rFonts w:eastAsia="Times New Roman" w:cs="Times New Roman"/>
              </w:rPr>
              <w:t>h</w:t>
            </w:r>
          </w:p>
        </w:tc>
        <w:tc>
          <w:tcPr>
            <w:tcW w:w="1980" w:type="dxa"/>
            <w:noWrap/>
            <w:vAlign w:val="bottom"/>
          </w:tcPr>
          <w:p w14:paraId="1764FDEC" w14:textId="77777777" w:rsidR="007A1250" w:rsidRPr="0075714D" w:rsidRDefault="007A1250" w:rsidP="007A1250">
            <w:pPr>
              <w:spacing w:line="240" w:lineRule="auto"/>
              <w:jc w:val="center"/>
              <w:rPr>
                <w:rFonts w:cs="Times New Roman"/>
              </w:rPr>
            </w:pPr>
            <w:r w:rsidRPr="0075714D">
              <w:rPr>
                <w:rFonts w:cs="Times New Roman"/>
                <w:color w:val="000000"/>
              </w:rPr>
              <w:t>17760</w:t>
            </w:r>
          </w:p>
        </w:tc>
        <w:tc>
          <w:tcPr>
            <w:tcW w:w="2087" w:type="dxa"/>
            <w:noWrap/>
            <w:vAlign w:val="bottom"/>
          </w:tcPr>
          <w:p w14:paraId="186E15B6" w14:textId="77777777" w:rsidR="007A1250" w:rsidRPr="0075714D" w:rsidRDefault="007A1250" w:rsidP="007A1250">
            <w:pPr>
              <w:spacing w:line="240" w:lineRule="auto"/>
              <w:jc w:val="center"/>
              <w:rPr>
                <w:rFonts w:cs="Times New Roman"/>
              </w:rPr>
            </w:pPr>
            <w:r w:rsidRPr="0075714D">
              <w:rPr>
                <w:rFonts w:cs="Times New Roman"/>
                <w:color w:val="000000"/>
              </w:rPr>
              <w:t>17008.67</w:t>
            </w:r>
          </w:p>
        </w:tc>
        <w:tc>
          <w:tcPr>
            <w:tcW w:w="2087" w:type="dxa"/>
            <w:noWrap/>
            <w:vAlign w:val="bottom"/>
          </w:tcPr>
          <w:p w14:paraId="5243ABD3" w14:textId="77777777" w:rsidR="007A1250" w:rsidRPr="0075714D" w:rsidRDefault="007A1250" w:rsidP="007A1250">
            <w:pPr>
              <w:spacing w:line="240" w:lineRule="auto"/>
              <w:jc w:val="center"/>
              <w:rPr>
                <w:rFonts w:cs="Times New Roman"/>
              </w:rPr>
            </w:pPr>
            <w:r w:rsidRPr="0075714D">
              <w:rPr>
                <w:rFonts w:cs="Times New Roman"/>
                <w:color w:val="000000"/>
              </w:rPr>
              <w:t>23790.33</w:t>
            </w:r>
          </w:p>
        </w:tc>
        <w:tc>
          <w:tcPr>
            <w:tcW w:w="2087" w:type="dxa"/>
            <w:noWrap/>
            <w:vAlign w:val="bottom"/>
          </w:tcPr>
          <w:p w14:paraId="0923AD26" w14:textId="77777777" w:rsidR="007A1250" w:rsidRPr="0075714D" w:rsidRDefault="007A1250" w:rsidP="007A1250">
            <w:pPr>
              <w:spacing w:line="240" w:lineRule="auto"/>
              <w:jc w:val="center"/>
              <w:rPr>
                <w:rFonts w:cs="Times New Roman"/>
              </w:rPr>
            </w:pPr>
            <w:r w:rsidRPr="0075714D">
              <w:rPr>
                <w:rFonts w:cs="Times New Roman"/>
                <w:color w:val="000000"/>
              </w:rPr>
              <w:t>25049.67</w:t>
            </w:r>
          </w:p>
        </w:tc>
        <w:tc>
          <w:tcPr>
            <w:tcW w:w="2087" w:type="dxa"/>
            <w:noWrap/>
            <w:vAlign w:val="bottom"/>
          </w:tcPr>
          <w:p w14:paraId="38B64912" w14:textId="77777777" w:rsidR="007A1250" w:rsidRPr="0075714D" w:rsidRDefault="007A1250" w:rsidP="007A1250">
            <w:pPr>
              <w:spacing w:line="240" w:lineRule="auto"/>
              <w:jc w:val="center"/>
              <w:rPr>
                <w:rFonts w:cs="Times New Roman"/>
              </w:rPr>
            </w:pPr>
            <w:r w:rsidRPr="0075714D">
              <w:rPr>
                <w:rFonts w:cs="Times New Roman"/>
                <w:color w:val="000000"/>
              </w:rPr>
              <w:t>24027.67</w:t>
            </w:r>
          </w:p>
        </w:tc>
        <w:tc>
          <w:tcPr>
            <w:tcW w:w="2087" w:type="dxa"/>
            <w:noWrap/>
            <w:vAlign w:val="bottom"/>
          </w:tcPr>
          <w:p w14:paraId="441E0F35" w14:textId="77777777" w:rsidR="007A1250" w:rsidRPr="0075714D" w:rsidRDefault="007A1250" w:rsidP="007A1250">
            <w:pPr>
              <w:keepNext/>
              <w:spacing w:line="240" w:lineRule="auto"/>
              <w:jc w:val="center"/>
              <w:rPr>
                <w:rFonts w:cs="Times New Roman"/>
              </w:rPr>
            </w:pPr>
            <w:r w:rsidRPr="0075714D">
              <w:rPr>
                <w:rFonts w:cs="Times New Roman"/>
                <w:color w:val="000000"/>
              </w:rPr>
              <w:t>28524.33</w:t>
            </w:r>
          </w:p>
        </w:tc>
      </w:tr>
    </w:tbl>
    <w:p w14:paraId="62A9D034" w14:textId="5AEFC249" w:rsidR="007A1250" w:rsidRPr="00B24B23" w:rsidRDefault="007A1250" w:rsidP="007A1250">
      <w:pPr>
        <w:pStyle w:val="Caption"/>
      </w:pPr>
      <w:bookmarkStart w:id="192" w:name="_Toc102742400"/>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21</w:t>
      </w:r>
      <w:r w:rsidR="00A56DCB">
        <w:rPr>
          <w:noProof/>
        </w:rPr>
        <w:fldChar w:fldCharType="end"/>
      </w:r>
      <w:r>
        <w:t xml:space="preserve">: Fluorescence measured for FITC-casein degradation assay with BsClpP and EcClpP, and DMSO (negative control), ADEP (positive control) and compound 16. </w:t>
      </w:r>
      <w:r w:rsidRPr="00D856FE">
        <w:rPr>
          <w:b w:val="0"/>
          <w:bCs/>
        </w:rPr>
        <w:t>Each fluorescence presented is the average fluorescence for a triplicate.</w:t>
      </w:r>
      <w:r>
        <w:t xml:space="preserve"> </w:t>
      </w:r>
      <w:r>
        <w:rPr>
          <w:b w:val="0"/>
          <w:bCs/>
        </w:rPr>
        <w:t>Fl</w:t>
      </w:r>
      <w:r w:rsidRPr="0092246D">
        <w:rPr>
          <w:b w:val="0"/>
          <w:bCs/>
        </w:rPr>
        <w:t>uor</w:t>
      </w:r>
      <w:r>
        <w:rPr>
          <w:b w:val="0"/>
          <w:bCs/>
        </w:rPr>
        <w:t>escence</w:t>
      </w:r>
      <w:r w:rsidRPr="0092246D">
        <w:rPr>
          <w:b w:val="0"/>
          <w:bCs/>
        </w:rPr>
        <w:t xml:space="preserve"> was monitored via an i-TECAN Infinite M200 plate reader (excitation: 485 nm; emission: 538 nm</w:t>
      </w:r>
      <w:r>
        <w:rPr>
          <w:b w:val="0"/>
          <w:bCs/>
        </w:rPr>
        <w:t>; gain: 120</w:t>
      </w:r>
      <w:r w:rsidRPr="0092246D">
        <w:rPr>
          <w:b w:val="0"/>
          <w:bCs/>
        </w:rPr>
        <w:t>)</w:t>
      </w:r>
      <w:r>
        <w:rPr>
          <w:b w:val="0"/>
          <w:bCs/>
        </w:rPr>
        <w:t>.</w:t>
      </w:r>
      <w:bookmarkEnd w:id="192"/>
    </w:p>
    <w:p w14:paraId="27A5449E" w14:textId="77777777" w:rsidR="007A1250" w:rsidRPr="004A1AE8" w:rsidRDefault="007A1250" w:rsidP="007A1250"/>
    <w:tbl>
      <w:tblPr>
        <w:tblStyle w:val="TableGrid"/>
        <w:tblW w:w="0" w:type="auto"/>
        <w:tblLayout w:type="fixed"/>
        <w:tblLook w:val="04A0" w:firstRow="1" w:lastRow="0" w:firstColumn="1" w:lastColumn="0" w:noHBand="0" w:noVBand="1"/>
      </w:tblPr>
      <w:tblGrid>
        <w:gridCol w:w="535"/>
        <w:gridCol w:w="1980"/>
        <w:gridCol w:w="2087"/>
        <w:gridCol w:w="2087"/>
        <w:gridCol w:w="2087"/>
        <w:gridCol w:w="2087"/>
        <w:gridCol w:w="2087"/>
      </w:tblGrid>
      <w:tr w:rsidR="007A1250" w:rsidRPr="00983B24" w14:paraId="4E74AF17" w14:textId="77777777" w:rsidTr="00AB4D64">
        <w:trPr>
          <w:trHeight w:val="300"/>
        </w:trPr>
        <w:tc>
          <w:tcPr>
            <w:tcW w:w="535" w:type="dxa"/>
            <w:noWrap/>
            <w:vAlign w:val="center"/>
            <w:hideMark/>
          </w:tcPr>
          <w:p w14:paraId="0A462031" w14:textId="77777777" w:rsidR="007A1250" w:rsidRPr="00B31381" w:rsidRDefault="007A1250" w:rsidP="007A1250">
            <w:pPr>
              <w:spacing w:line="240" w:lineRule="auto"/>
              <w:jc w:val="center"/>
              <w:rPr>
                <w:rFonts w:eastAsia="Times New Roman" w:cs="Times New Roman"/>
              </w:rPr>
            </w:pPr>
          </w:p>
        </w:tc>
        <w:tc>
          <w:tcPr>
            <w:tcW w:w="1980" w:type="dxa"/>
            <w:shd w:val="clear" w:color="auto" w:fill="E7E6E6" w:themeFill="background2"/>
            <w:noWrap/>
            <w:vAlign w:val="center"/>
            <w:hideMark/>
          </w:tcPr>
          <w:p w14:paraId="3F4DB385"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Buffer</w:t>
            </w:r>
          </w:p>
        </w:tc>
        <w:tc>
          <w:tcPr>
            <w:tcW w:w="2087" w:type="dxa"/>
            <w:shd w:val="clear" w:color="auto" w:fill="E7E6E6" w:themeFill="background2"/>
            <w:noWrap/>
            <w:vAlign w:val="center"/>
            <w:hideMark/>
          </w:tcPr>
          <w:p w14:paraId="22ECC63E"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BsClpP + DMSO</w:t>
            </w:r>
            <w:r w:rsidRPr="00983B24">
              <w:rPr>
                <w:rFonts w:eastAsia="Times New Roman" w:cs="Times New Roman"/>
              </w:rPr>
              <w:t xml:space="preserve"> (-)</w:t>
            </w:r>
          </w:p>
        </w:tc>
        <w:tc>
          <w:tcPr>
            <w:tcW w:w="2087" w:type="dxa"/>
            <w:shd w:val="clear" w:color="auto" w:fill="E7E6E6" w:themeFill="background2"/>
            <w:noWrap/>
            <w:vAlign w:val="center"/>
            <w:hideMark/>
          </w:tcPr>
          <w:p w14:paraId="707DF297"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 xml:space="preserve">BsClpP + </w:t>
            </w:r>
            <w:r w:rsidRPr="00983B24">
              <w:rPr>
                <w:rFonts w:eastAsia="Times New Roman" w:cs="Times New Roman"/>
              </w:rPr>
              <w:t>23</w:t>
            </w:r>
          </w:p>
          <w:p w14:paraId="2AD0824B"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 xml:space="preserve">(100 </w:t>
            </w:r>
            <w:r w:rsidRPr="00983B24">
              <w:rPr>
                <w:rFonts w:eastAsia="Times New Roman" w:cs="Times New Roman"/>
              </w:rPr>
              <w:t>n</w:t>
            </w:r>
            <w:r w:rsidRPr="00B31381">
              <w:rPr>
                <w:rFonts w:eastAsia="Times New Roman" w:cs="Times New Roman"/>
              </w:rPr>
              <w:t>M)</w:t>
            </w:r>
          </w:p>
        </w:tc>
        <w:tc>
          <w:tcPr>
            <w:tcW w:w="2087" w:type="dxa"/>
            <w:shd w:val="clear" w:color="auto" w:fill="E7E6E6" w:themeFill="background2"/>
            <w:noWrap/>
            <w:vAlign w:val="center"/>
            <w:hideMark/>
          </w:tcPr>
          <w:p w14:paraId="1C233F68"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BsClpP + 23</w:t>
            </w:r>
          </w:p>
          <w:p w14:paraId="0F442930"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w:t>
            </w:r>
            <w:r w:rsidRPr="00983B24">
              <w:rPr>
                <w:rFonts w:eastAsia="Times New Roman" w:cs="Times New Roman"/>
              </w:rPr>
              <w:t xml:space="preserve">1 </w:t>
            </w:r>
            <w:r w:rsidRPr="00B31381">
              <w:rPr>
                <w:rFonts w:eastAsia="Times New Roman" w:cs="Times New Roman"/>
              </w:rPr>
              <w:t>uM)</w:t>
            </w:r>
          </w:p>
        </w:tc>
        <w:tc>
          <w:tcPr>
            <w:tcW w:w="2087" w:type="dxa"/>
            <w:shd w:val="clear" w:color="auto" w:fill="E7E6E6" w:themeFill="background2"/>
            <w:noWrap/>
            <w:vAlign w:val="center"/>
            <w:hideMark/>
          </w:tcPr>
          <w:p w14:paraId="44ECD6F3"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BsClpP + 23</w:t>
            </w:r>
          </w:p>
          <w:p w14:paraId="4CFF112D"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w:t>
            </w:r>
            <w:r w:rsidRPr="00983B24">
              <w:rPr>
                <w:rFonts w:eastAsia="Times New Roman" w:cs="Times New Roman"/>
              </w:rPr>
              <w:t xml:space="preserve">5 </w:t>
            </w:r>
            <w:r w:rsidRPr="00B31381">
              <w:rPr>
                <w:rFonts w:eastAsia="Times New Roman" w:cs="Times New Roman"/>
              </w:rPr>
              <w:t>uM)</w:t>
            </w:r>
          </w:p>
        </w:tc>
        <w:tc>
          <w:tcPr>
            <w:tcW w:w="2087" w:type="dxa"/>
            <w:shd w:val="clear" w:color="auto" w:fill="E7E6E6" w:themeFill="background2"/>
            <w:noWrap/>
            <w:vAlign w:val="center"/>
            <w:hideMark/>
          </w:tcPr>
          <w:p w14:paraId="7042D093"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BsClpP + 23</w:t>
            </w:r>
          </w:p>
          <w:p w14:paraId="4E488074"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w:t>
            </w:r>
            <w:r w:rsidRPr="00983B24">
              <w:rPr>
                <w:rFonts w:eastAsia="Times New Roman" w:cs="Times New Roman"/>
              </w:rPr>
              <w:t xml:space="preserve">10 </w:t>
            </w:r>
            <w:r w:rsidRPr="00B31381">
              <w:rPr>
                <w:rFonts w:eastAsia="Times New Roman" w:cs="Times New Roman"/>
              </w:rPr>
              <w:t>uM)</w:t>
            </w:r>
          </w:p>
        </w:tc>
      </w:tr>
      <w:tr w:rsidR="007A1250" w:rsidRPr="00983B24" w14:paraId="6D4FB9F6" w14:textId="77777777" w:rsidTr="00AB4D64">
        <w:trPr>
          <w:trHeight w:val="300"/>
        </w:trPr>
        <w:tc>
          <w:tcPr>
            <w:tcW w:w="535" w:type="dxa"/>
            <w:noWrap/>
            <w:vAlign w:val="center"/>
            <w:hideMark/>
          </w:tcPr>
          <w:p w14:paraId="6D6DF419" w14:textId="77777777" w:rsidR="007A1250" w:rsidRPr="00B31381"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center"/>
          </w:tcPr>
          <w:p w14:paraId="2E3A4EC1"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14182</w:t>
            </w:r>
          </w:p>
        </w:tc>
        <w:tc>
          <w:tcPr>
            <w:tcW w:w="2087" w:type="dxa"/>
            <w:noWrap/>
            <w:vAlign w:val="center"/>
          </w:tcPr>
          <w:p w14:paraId="0DEC1CB4"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15082.67</w:t>
            </w:r>
          </w:p>
        </w:tc>
        <w:tc>
          <w:tcPr>
            <w:tcW w:w="2087" w:type="dxa"/>
            <w:noWrap/>
            <w:vAlign w:val="center"/>
          </w:tcPr>
          <w:p w14:paraId="3615F005"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16718</w:t>
            </w:r>
          </w:p>
        </w:tc>
        <w:tc>
          <w:tcPr>
            <w:tcW w:w="2087" w:type="dxa"/>
            <w:noWrap/>
            <w:vAlign w:val="center"/>
          </w:tcPr>
          <w:p w14:paraId="02A5C65D"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16078.33</w:t>
            </w:r>
          </w:p>
        </w:tc>
        <w:tc>
          <w:tcPr>
            <w:tcW w:w="2087" w:type="dxa"/>
            <w:noWrap/>
            <w:vAlign w:val="center"/>
          </w:tcPr>
          <w:p w14:paraId="2CB78965"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15754.67</w:t>
            </w:r>
          </w:p>
        </w:tc>
        <w:tc>
          <w:tcPr>
            <w:tcW w:w="2087" w:type="dxa"/>
            <w:noWrap/>
            <w:vAlign w:val="center"/>
          </w:tcPr>
          <w:p w14:paraId="181EB699"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19574.67</w:t>
            </w:r>
          </w:p>
        </w:tc>
      </w:tr>
      <w:tr w:rsidR="007A1250" w:rsidRPr="00983B24" w14:paraId="311A0AEA" w14:textId="77777777" w:rsidTr="00AB4D64">
        <w:trPr>
          <w:trHeight w:val="300"/>
        </w:trPr>
        <w:tc>
          <w:tcPr>
            <w:tcW w:w="535" w:type="dxa"/>
            <w:noWrap/>
            <w:vAlign w:val="center"/>
            <w:hideMark/>
          </w:tcPr>
          <w:p w14:paraId="269DFCEB" w14:textId="77777777" w:rsidR="007A1250" w:rsidRPr="00B31381" w:rsidRDefault="007A1250" w:rsidP="007A1250">
            <w:pPr>
              <w:spacing w:line="240" w:lineRule="auto"/>
              <w:jc w:val="center"/>
              <w:rPr>
                <w:rFonts w:eastAsia="Times New Roman" w:cs="Times New Roman"/>
              </w:rPr>
            </w:pPr>
            <w:r w:rsidRPr="00983B24">
              <w:rPr>
                <w:rFonts w:eastAsia="Times New Roman" w:cs="Times New Roman"/>
              </w:rPr>
              <w:t>2</w:t>
            </w:r>
            <w:r w:rsidRPr="00B31381">
              <w:rPr>
                <w:rFonts w:eastAsia="Times New Roman" w:cs="Times New Roman"/>
              </w:rPr>
              <w:t>h</w:t>
            </w:r>
          </w:p>
        </w:tc>
        <w:tc>
          <w:tcPr>
            <w:tcW w:w="1980" w:type="dxa"/>
            <w:noWrap/>
            <w:vAlign w:val="center"/>
          </w:tcPr>
          <w:p w14:paraId="15FC823D"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13815.33</w:t>
            </w:r>
          </w:p>
        </w:tc>
        <w:tc>
          <w:tcPr>
            <w:tcW w:w="2087" w:type="dxa"/>
            <w:noWrap/>
            <w:vAlign w:val="center"/>
          </w:tcPr>
          <w:p w14:paraId="131D20D9"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14277.67</w:t>
            </w:r>
          </w:p>
        </w:tc>
        <w:tc>
          <w:tcPr>
            <w:tcW w:w="2087" w:type="dxa"/>
            <w:noWrap/>
            <w:vAlign w:val="center"/>
          </w:tcPr>
          <w:p w14:paraId="5F81F1A2"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15651</w:t>
            </w:r>
          </w:p>
        </w:tc>
        <w:tc>
          <w:tcPr>
            <w:tcW w:w="2087" w:type="dxa"/>
            <w:noWrap/>
            <w:vAlign w:val="center"/>
          </w:tcPr>
          <w:p w14:paraId="171FB4A9"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14365.67</w:t>
            </w:r>
          </w:p>
        </w:tc>
        <w:tc>
          <w:tcPr>
            <w:tcW w:w="2087" w:type="dxa"/>
            <w:noWrap/>
            <w:vAlign w:val="center"/>
          </w:tcPr>
          <w:p w14:paraId="366284F2"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20813</w:t>
            </w:r>
          </w:p>
        </w:tc>
        <w:tc>
          <w:tcPr>
            <w:tcW w:w="2087" w:type="dxa"/>
            <w:noWrap/>
            <w:vAlign w:val="center"/>
          </w:tcPr>
          <w:p w14:paraId="7C9311AD"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26873.67</w:t>
            </w:r>
          </w:p>
        </w:tc>
      </w:tr>
      <w:tr w:rsidR="007A1250" w:rsidRPr="00983B24" w14:paraId="76FDE240" w14:textId="77777777" w:rsidTr="00AB4D64">
        <w:trPr>
          <w:trHeight w:val="300"/>
        </w:trPr>
        <w:tc>
          <w:tcPr>
            <w:tcW w:w="535" w:type="dxa"/>
            <w:noWrap/>
            <w:vAlign w:val="center"/>
            <w:hideMark/>
          </w:tcPr>
          <w:p w14:paraId="4F219098" w14:textId="77777777" w:rsidR="007A1250" w:rsidRPr="00B31381" w:rsidRDefault="007A1250" w:rsidP="007A1250">
            <w:pPr>
              <w:spacing w:line="240" w:lineRule="auto"/>
              <w:jc w:val="center"/>
              <w:rPr>
                <w:rFonts w:eastAsia="Times New Roman" w:cs="Times New Roman"/>
              </w:rPr>
            </w:pPr>
            <w:r w:rsidRPr="00983B24">
              <w:rPr>
                <w:rFonts w:eastAsia="Times New Roman" w:cs="Times New Roman"/>
              </w:rPr>
              <w:t>4</w:t>
            </w:r>
            <w:r w:rsidRPr="00B31381">
              <w:rPr>
                <w:rFonts w:eastAsia="Times New Roman" w:cs="Times New Roman"/>
              </w:rPr>
              <w:t>h</w:t>
            </w:r>
          </w:p>
        </w:tc>
        <w:tc>
          <w:tcPr>
            <w:tcW w:w="1980" w:type="dxa"/>
            <w:noWrap/>
            <w:vAlign w:val="center"/>
          </w:tcPr>
          <w:p w14:paraId="55B4EC09"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13831.67</w:t>
            </w:r>
          </w:p>
        </w:tc>
        <w:tc>
          <w:tcPr>
            <w:tcW w:w="2087" w:type="dxa"/>
            <w:noWrap/>
            <w:vAlign w:val="center"/>
          </w:tcPr>
          <w:p w14:paraId="18D006CA"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14414.67</w:t>
            </w:r>
          </w:p>
        </w:tc>
        <w:tc>
          <w:tcPr>
            <w:tcW w:w="2087" w:type="dxa"/>
            <w:noWrap/>
            <w:vAlign w:val="center"/>
          </w:tcPr>
          <w:p w14:paraId="7FA12DF9"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15259</w:t>
            </w:r>
          </w:p>
        </w:tc>
        <w:tc>
          <w:tcPr>
            <w:tcW w:w="2087" w:type="dxa"/>
            <w:noWrap/>
            <w:vAlign w:val="center"/>
          </w:tcPr>
          <w:p w14:paraId="656DAB4E"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14513</w:t>
            </w:r>
          </w:p>
        </w:tc>
        <w:tc>
          <w:tcPr>
            <w:tcW w:w="2087" w:type="dxa"/>
            <w:noWrap/>
            <w:vAlign w:val="center"/>
          </w:tcPr>
          <w:p w14:paraId="3B51C74C"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23251.67</w:t>
            </w:r>
          </w:p>
        </w:tc>
        <w:tc>
          <w:tcPr>
            <w:tcW w:w="2087" w:type="dxa"/>
            <w:noWrap/>
            <w:vAlign w:val="center"/>
          </w:tcPr>
          <w:p w14:paraId="4B578108"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29812</w:t>
            </w:r>
          </w:p>
        </w:tc>
      </w:tr>
      <w:tr w:rsidR="007A1250" w:rsidRPr="00983B24" w14:paraId="573AAA12" w14:textId="77777777" w:rsidTr="00AB4D64">
        <w:trPr>
          <w:trHeight w:val="300"/>
        </w:trPr>
        <w:tc>
          <w:tcPr>
            <w:tcW w:w="535" w:type="dxa"/>
            <w:noWrap/>
            <w:vAlign w:val="center"/>
            <w:hideMark/>
          </w:tcPr>
          <w:p w14:paraId="04DDA2FF" w14:textId="77777777" w:rsidR="007A1250" w:rsidRPr="00B31381" w:rsidRDefault="007A1250" w:rsidP="007A1250">
            <w:pPr>
              <w:spacing w:line="240" w:lineRule="auto"/>
              <w:jc w:val="center"/>
              <w:rPr>
                <w:rFonts w:eastAsia="Times New Roman" w:cs="Times New Roman"/>
              </w:rPr>
            </w:pPr>
            <w:r w:rsidRPr="00983B24">
              <w:rPr>
                <w:rFonts w:eastAsia="Times New Roman" w:cs="Times New Roman"/>
              </w:rPr>
              <w:t>6</w:t>
            </w:r>
            <w:r w:rsidRPr="00B31381">
              <w:rPr>
                <w:rFonts w:eastAsia="Times New Roman" w:cs="Times New Roman"/>
              </w:rPr>
              <w:t>h</w:t>
            </w:r>
          </w:p>
        </w:tc>
        <w:tc>
          <w:tcPr>
            <w:tcW w:w="1980" w:type="dxa"/>
            <w:noWrap/>
            <w:vAlign w:val="center"/>
          </w:tcPr>
          <w:p w14:paraId="45C2B9EC"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13252</w:t>
            </w:r>
          </w:p>
        </w:tc>
        <w:tc>
          <w:tcPr>
            <w:tcW w:w="2087" w:type="dxa"/>
            <w:noWrap/>
            <w:vAlign w:val="center"/>
          </w:tcPr>
          <w:p w14:paraId="5A636FCB"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13767.67</w:t>
            </w:r>
          </w:p>
        </w:tc>
        <w:tc>
          <w:tcPr>
            <w:tcW w:w="2087" w:type="dxa"/>
            <w:noWrap/>
            <w:vAlign w:val="center"/>
          </w:tcPr>
          <w:p w14:paraId="33C4AF84"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14643.33</w:t>
            </w:r>
          </w:p>
        </w:tc>
        <w:tc>
          <w:tcPr>
            <w:tcW w:w="2087" w:type="dxa"/>
            <w:noWrap/>
            <w:vAlign w:val="center"/>
          </w:tcPr>
          <w:p w14:paraId="1B8E1C98"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14021</w:t>
            </w:r>
          </w:p>
        </w:tc>
        <w:tc>
          <w:tcPr>
            <w:tcW w:w="2087" w:type="dxa"/>
            <w:noWrap/>
            <w:vAlign w:val="center"/>
          </w:tcPr>
          <w:p w14:paraId="35EBAB31"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23825</w:t>
            </w:r>
          </w:p>
        </w:tc>
        <w:tc>
          <w:tcPr>
            <w:tcW w:w="2087" w:type="dxa"/>
            <w:noWrap/>
            <w:vAlign w:val="center"/>
          </w:tcPr>
          <w:p w14:paraId="2D134494" w14:textId="77777777" w:rsidR="007A1250" w:rsidRPr="00B31381" w:rsidRDefault="007A1250" w:rsidP="007A1250">
            <w:pPr>
              <w:spacing w:line="240" w:lineRule="auto"/>
              <w:jc w:val="center"/>
              <w:rPr>
                <w:rFonts w:eastAsia="Times New Roman" w:cs="Times New Roman"/>
              </w:rPr>
            </w:pPr>
            <w:r w:rsidRPr="00983B24">
              <w:rPr>
                <w:rFonts w:cs="Times New Roman"/>
                <w:color w:val="000000"/>
              </w:rPr>
              <w:t>30206.67</w:t>
            </w:r>
          </w:p>
        </w:tc>
      </w:tr>
      <w:tr w:rsidR="007A1250" w:rsidRPr="00983B24" w14:paraId="5C9E8BB4" w14:textId="77777777" w:rsidTr="00AB4D64">
        <w:trPr>
          <w:trHeight w:val="300"/>
        </w:trPr>
        <w:tc>
          <w:tcPr>
            <w:tcW w:w="535" w:type="dxa"/>
            <w:noWrap/>
            <w:vAlign w:val="center"/>
          </w:tcPr>
          <w:p w14:paraId="009B593F" w14:textId="77777777" w:rsidR="007A1250" w:rsidRPr="00983B24" w:rsidRDefault="007A1250" w:rsidP="007A1250">
            <w:pPr>
              <w:spacing w:line="240" w:lineRule="auto"/>
              <w:jc w:val="center"/>
              <w:rPr>
                <w:rFonts w:eastAsia="Times New Roman" w:cs="Times New Roman"/>
              </w:rPr>
            </w:pPr>
          </w:p>
        </w:tc>
        <w:tc>
          <w:tcPr>
            <w:tcW w:w="1980" w:type="dxa"/>
            <w:shd w:val="clear" w:color="auto" w:fill="E7E6E6" w:themeFill="background2"/>
            <w:noWrap/>
            <w:vAlign w:val="center"/>
          </w:tcPr>
          <w:p w14:paraId="62BB7E28"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BsClpP + 23</w:t>
            </w:r>
          </w:p>
          <w:p w14:paraId="4DE3AE2E"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w:t>
            </w:r>
            <w:r w:rsidRPr="00983B24">
              <w:rPr>
                <w:rFonts w:eastAsia="Times New Roman" w:cs="Times New Roman"/>
              </w:rPr>
              <w:t xml:space="preserve">25 </w:t>
            </w:r>
            <w:r w:rsidRPr="00B31381">
              <w:rPr>
                <w:rFonts w:eastAsia="Times New Roman" w:cs="Times New Roman"/>
              </w:rPr>
              <w:t>uM)</w:t>
            </w:r>
          </w:p>
        </w:tc>
        <w:tc>
          <w:tcPr>
            <w:tcW w:w="2087" w:type="dxa"/>
            <w:shd w:val="clear" w:color="auto" w:fill="E7E6E6" w:themeFill="background2"/>
            <w:noWrap/>
            <w:vAlign w:val="center"/>
          </w:tcPr>
          <w:p w14:paraId="329E045C"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BsClpP + 23</w:t>
            </w:r>
          </w:p>
          <w:p w14:paraId="731A1B9B"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w:t>
            </w:r>
            <w:r w:rsidRPr="00983B24">
              <w:rPr>
                <w:rFonts w:eastAsia="Times New Roman" w:cs="Times New Roman"/>
              </w:rPr>
              <w:t xml:space="preserve">50 </w:t>
            </w:r>
            <w:r w:rsidRPr="00B31381">
              <w:rPr>
                <w:rFonts w:eastAsia="Times New Roman" w:cs="Times New Roman"/>
              </w:rPr>
              <w:t>uM)</w:t>
            </w:r>
          </w:p>
        </w:tc>
        <w:tc>
          <w:tcPr>
            <w:tcW w:w="2087" w:type="dxa"/>
            <w:shd w:val="clear" w:color="auto" w:fill="E7E6E6" w:themeFill="background2"/>
            <w:noWrap/>
            <w:vAlign w:val="center"/>
          </w:tcPr>
          <w:p w14:paraId="4BA1EF83"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BsClpP + 23</w:t>
            </w:r>
          </w:p>
          <w:p w14:paraId="1E6E4524"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w:t>
            </w:r>
            <w:r w:rsidRPr="00983B24">
              <w:rPr>
                <w:rFonts w:eastAsia="Times New Roman" w:cs="Times New Roman"/>
              </w:rPr>
              <w:t xml:space="preserve">75 </w:t>
            </w:r>
            <w:r w:rsidRPr="00B31381">
              <w:rPr>
                <w:rFonts w:eastAsia="Times New Roman" w:cs="Times New Roman"/>
              </w:rPr>
              <w:t>uM)</w:t>
            </w:r>
          </w:p>
        </w:tc>
        <w:tc>
          <w:tcPr>
            <w:tcW w:w="2087" w:type="dxa"/>
            <w:shd w:val="clear" w:color="auto" w:fill="E7E6E6" w:themeFill="background2"/>
            <w:noWrap/>
            <w:vAlign w:val="center"/>
          </w:tcPr>
          <w:p w14:paraId="075F33AC"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BsClpP + 23</w:t>
            </w:r>
          </w:p>
          <w:p w14:paraId="6A4E0CCC"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w:t>
            </w:r>
            <w:r w:rsidRPr="00983B24">
              <w:rPr>
                <w:rFonts w:eastAsia="Times New Roman" w:cs="Times New Roman"/>
              </w:rPr>
              <w:t xml:space="preserve">100 </w:t>
            </w:r>
            <w:r w:rsidRPr="00B31381">
              <w:rPr>
                <w:rFonts w:eastAsia="Times New Roman" w:cs="Times New Roman"/>
              </w:rPr>
              <w:t>uM)</w:t>
            </w:r>
          </w:p>
        </w:tc>
        <w:tc>
          <w:tcPr>
            <w:tcW w:w="2087" w:type="dxa"/>
            <w:shd w:val="clear" w:color="auto" w:fill="E7E6E6" w:themeFill="background2"/>
            <w:noWrap/>
            <w:vAlign w:val="center"/>
          </w:tcPr>
          <w:p w14:paraId="4F4DDA9B"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BsClpP + 23</w:t>
            </w:r>
          </w:p>
          <w:p w14:paraId="78C846BE"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w:t>
            </w:r>
            <w:r w:rsidRPr="00983B24">
              <w:rPr>
                <w:rFonts w:eastAsia="Times New Roman" w:cs="Times New Roman"/>
              </w:rPr>
              <w:t xml:space="preserve">150 </w:t>
            </w:r>
            <w:r w:rsidRPr="00B31381">
              <w:rPr>
                <w:rFonts w:eastAsia="Times New Roman" w:cs="Times New Roman"/>
              </w:rPr>
              <w:t>uM)</w:t>
            </w:r>
          </w:p>
        </w:tc>
        <w:tc>
          <w:tcPr>
            <w:tcW w:w="2087" w:type="dxa"/>
            <w:shd w:val="clear" w:color="auto" w:fill="E7E6E6" w:themeFill="background2"/>
            <w:noWrap/>
            <w:vAlign w:val="center"/>
          </w:tcPr>
          <w:p w14:paraId="364EF071"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BsClpP + 23</w:t>
            </w:r>
          </w:p>
          <w:p w14:paraId="0D6AFDFD"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w:t>
            </w:r>
            <w:r w:rsidRPr="00983B24">
              <w:rPr>
                <w:rFonts w:eastAsia="Times New Roman" w:cs="Times New Roman"/>
              </w:rPr>
              <w:t xml:space="preserve">250 </w:t>
            </w:r>
            <w:r w:rsidRPr="00B31381">
              <w:rPr>
                <w:rFonts w:eastAsia="Times New Roman" w:cs="Times New Roman"/>
              </w:rPr>
              <w:t>uM)</w:t>
            </w:r>
          </w:p>
        </w:tc>
      </w:tr>
      <w:tr w:rsidR="007A1250" w:rsidRPr="00983B24" w14:paraId="664F8C54" w14:textId="77777777" w:rsidTr="00AB4D64">
        <w:trPr>
          <w:trHeight w:val="300"/>
        </w:trPr>
        <w:tc>
          <w:tcPr>
            <w:tcW w:w="535" w:type="dxa"/>
            <w:noWrap/>
            <w:vAlign w:val="center"/>
          </w:tcPr>
          <w:p w14:paraId="49626C74"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center"/>
          </w:tcPr>
          <w:p w14:paraId="5FE785D7"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20784.33</w:t>
            </w:r>
          </w:p>
        </w:tc>
        <w:tc>
          <w:tcPr>
            <w:tcW w:w="2087" w:type="dxa"/>
            <w:noWrap/>
            <w:vAlign w:val="center"/>
          </w:tcPr>
          <w:p w14:paraId="500671EE"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20510</w:t>
            </w:r>
          </w:p>
        </w:tc>
        <w:tc>
          <w:tcPr>
            <w:tcW w:w="2087" w:type="dxa"/>
            <w:noWrap/>
            <w:vAlign w:val="center"/>
          </w:tcPr>
          <w:p w14:paraId="224D95B9"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21275.67</w:t>
            </w:r>
          </w:p>
        </w:tc>
        <w:tc>
          <w:tcPr>
            <w:tcW w:w="2087" w:type="dxa"/>
            <w:noWrap/>
            <w:vAlign w:val="center"/>
          </w:tcPr>
          <w:p w14:paraId="1575A104"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21410.67</w:t>
            </w:r>
          </w:p>
        </w:tc>
        <w:tc>
          <w:tcPr>
            <w:tcW w:w="2087" w:type="dxa"/>
            <w:noWrap/>
            <w:vAlign w:val="center"/>
          </w:tcPr>
          <w:p w14:paraId="5CAEE2E1"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21834.33</w:t>
            </w:r>
          </w:p>
        </w:tc>
        <w:tc>
          <w:tcPr>
            <w:tcW w:w="2087" w:type="dxa"/>
            <w:noWrap/>
            <w:vAlign w:val="center"/>
          </w:tcPr>
          <w:p w14:paraId="3C42B611"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21122.67</w:t>
            </w:r>
          </w:p>
        </w:tc>
      </w:tr>
      <w:tr w:rsidR="007A1250" w:rsidRPr="00983B24" w14:paraId="4F1BCE80" w14:textId="77777777" w:rsidTr="00AB4D64">
        <w:trPr>
          <w:trHeight w:val="300"/>
        </w:trPr>
        <w:tc>
          <w:tcPr>
            <w:tcW w:w="535" w:type="dxa"/>
            <w:noWrap/>
            <w:vAlign w:val="center"/>
          </w:tcPr>
          <w:p w14:paraId="14C770C6"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2</w:t>
            </w:r>
            <w:r w:rsidRPr="00B31381">
              <w:rPr>
                <w:rFonts w:eastAsia="Times New Roman" w:cs="Times New Roman"/>
              </w:rPr>
              <w:t>h</w:t>
            </w:r>
          </w:p>
        </w:tc>
        <w:tc>
          <w:tcPr>
            <w:tcW w:w="1980" w:type="dxa"/>
            <w:noWrap/>
            <w:vAlign w:val="center"/>
          </w:tcPr>
          <w:p w14:paraId="423E11E1"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29495.67</w:t>
            </w:r>
          </w:p>
        </w:tc>
        <w:tc>
          <w:tcPr>
            <w:tcW w:w="2087" w:type="dxa"/>
            <w:noWrap/>
            <w:vAlign w:val="center"/>
          </w:tcPr>
          <w:p w14:paraId="6240B62F"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30145.67</w:t>
            </w:r>
          </w:p>
        </w:tc>
        <w:tc>
          <w:tcPr>
            <w:tcW w:w="2087" w:type="dxa"/>
            <w:noWrap/>
            <w:vAlign w:val="center"/>
          </w:tcPr>
          <w:p w14:paraId="679A13EB"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30122</w:t>
            </w:r>
          </w:p>
        </w:tc>
        <w:tc>
          <w:tcPr>
            <w:tcW w:w="2087" w:type="dxa"/>
            <w:noWrap/>
            <w:vAlign w:val="center"/>
          </w:tcPr>
          <w:p w14:paraId="1CFB1F53"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30016</w:t>
            </w:r>
          </w:p>
        </w:tc>
        <w:tc>
          <w:tcPr>
            <w:tcW w:w="2087" w:type="dxa"/>
            <w:noWrap/>
            <w:vAlign w:val="center"/>
          </w:tcPr>
          <w:p w14:paraId="68ED7DC7"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30486</w:t>
            </w:r>
          </w:p>
        </w:tc>
        <w:tc>
          <w:tcPr>
            <w:tcW w:w="2087" w:type="dxa"/>
            <w:noWrap/>
            <w:vAlign w:val="center"/>
          </w:tcPr>
          <w:p w14:paraId="79FF3832"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30204.67</w:t>
            </w:r>
          </w:p>
        </w:tc>
      </w:tr>
      <w:tr w:rsidR="007A1250" w:rsidRPr="00983B24" w14:paraId="405DFCBA" w14:textId="77777777" w:rsidTr="00AB4D64">
        <w:trPr>
          <w:trHeight w:val="300"/>
        </w:trPr>
        <w:tc>
          <w:tcPr>
            <w:tcW w:w="535" w:type="dxa"/>
            <w:noWrap/>
            <w:vAlign w:val="center"/>
          </w:tcPr>
          <w:p w14:paraId="78CDD38C"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4</w:t>
            </w:r>
            <w:r w:rsidRPr="00B31381">
              <w:rPr>
                <w:rFonts w:eastAsia="Times New Roman" w:cs="Times New Roman"/>
              </w:rPr>
              <w:t>h</w:t>
            </w:r>
          </w:p>
        </w:tc>
        <w:tc>
          <w:tcPr>
            <w:tcW w:w="1980" w:type="dxa"/>
            <w:noWrap/>
            <w:vAlign w:val="center"/>
          </w:tcPr>
          <w:p w14:paraId="0B3993E7"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32483</w:t>
            </w:r>
          </w:p>
        </w:tc>
        <w:tc>
          <w:tcPr>
            <w:tcW w:w="2087" w:type="dxa"/>
            <w:noWrap/>
            <w:vAlign w:val="center"/>
          </w:tcPr>
          <w:p w14:paraId="3AEBCA14"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32762</w:t>
            </w:r>
          </w:p>
        </w:tc>
        <w:tc>
          <w:tcPr>
            <w:tcW w:w="2087" w:type="dxa"/>
            <w:noWrap/>
            <w:vAlign w:val="center"/>
          </w:tcPr>
          <w:p w14:paraId="02B42DD9"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32831.33</w:t>
            </w:r>
          </w:p>
        </w:tc>
        <w:tc>
          <w:tcPr>
            <w:tcW w:w="2087" w:type="dxa"/>
            <w:noWrap/>
            <w:vAlign w:val="center"/>
          </w:tcPr>
          <w:p w14:paraId="554F835F"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33027.33</w:t>
            </w:r>
          </w:p>
        </w:tc>
        <w:tc>
          <w:tcPr>
            <w:tcW w:w="2087" w:type="dxa"/>
            <w:noWrap/>
            <w:vAlign w:val="center"/>
          </w:tcPr>
          <w:p w14:paraId="666FAD6D"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33094</w:t>
            </w:r>
          </w:p>
        </w:tc>
        <w:tc>
          <w:tcPr>
            <w:tcW w:w="2087" w:type="dxa"/>
            <w:noWrap/>
            <w:vAlign w:val="center"/>
          </w:tcPr>
          <w:p w14:paraId="655D1E3D"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32883</w:t>
            </w:r>
          </w:p>
        </w:tc>
      </w:tr>
      <w:tr w:rsidR="007A1250" w:rsidRPr="00983B24" w14:paraId="78CB4FC3" w14:textId="77777777" w:rsidTr="00AB4D64">
        <w:trPr>
          <w:trHeight w:val="300"/>
        </w:trPr>
        <w:tc>
          <w:tcPr>
            <w:tcW w:w="535" w:type="dxa"/>
            <w:noWrap/>
            <w:vAlign w:val="center"/>
          </w:tcPr>
          <w:p w14:paraId="70B53AFE"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6</w:t>
            </w:r>
            <w:r w:rsidRPr="00B31381">
              <w:rPr>
                <w:rFonts w:eastAsia="Times New Roman" w:cs="Times New Roman"/>
              </w:rPr>
              <w:t>h</w:t>
            </w:r>
          </w:p>
        </w:tc>
        <w:tc>
          <w:tcPr>
            <w:tcW w:w="1980" w:type="dxa"/>
            <w:noWrap/>
            <w:vAlign w:val="center"/>
          </w:tcPr>
          <w:p w14:paraId="73A510CA"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32712</w:t>
            </w:r>
          </w:p>
        </w:tc>
        <w:tc>
          <w:tcPr>
            <w:tcW w:w="2087" w:type="dxa"/>
            <w:noWrap/>
            <w:vAlign w:val="center"/>
          </w:tcPr>
          <w:p w14:paraId="1E821297"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33165.33</w:t>
            </w:r>
          </w:p>
        </w:tc>
        <w:tc>
          <w:tcPr>
            <w:tcW w:w="2087" w:type="dxa"/>
            <w:noWrap/>
            <w:vAlign w:val="center"/>
          </w:tcPr>
          <w:p w14:paraId="7F0FF269"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32707</w:t>
            </w:r>
          </w:p>
        </w:tc>
        <w:tc>
          <w:tcPr>
            <w:tcW w:w="2087" w:type="dxa"/>
            <w:noWrap/>
            <w:vAlign w:val="center"/>
          </w:tcPr>
          <w:p w14:paraId="21D391E5"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32944.33</w:t>
            </w:r>
          </w:p>
        </w:tc>
        <w:tc>
          <w:tcPr>
            <w:tcW w:w="2087" w:type="dxa"/>
            <w:noWrap/>
            <w:vAlign w:val="center"/>
          </w:tcPr>
          <w:p w14:paraId="4C90B976"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33237.33</w:t>
            </w:r>
          </w:p>
        </w:tc>
        <w:tc>
          <w:tcPr>
            <w:tcW w:w="2087" w:type="dxa"/>
            <w:noWrap/>
            <w:vAlign w:val="center"/>
          </w:tcPr>
          <w:p w14:paraId="6727B157" w14:textId="77777777" w:rsidR="007A1250" w:rsidRPr="00983B24" w:rsidRDefault="007A1250" w:rsidP="007A1250">
            <w:pPr>
              <w:spacing w:line="240" w:lineRule="auto"/>
              <w:jc w:val="center"/>
              <w:rPr>
                <w:rFonts w:eastAsia="Times New Roman" w:cs="Times New Roman"/>
              </w:rPr>
            </w:pPr>
            <w:r w:rsidRPr="00983B24">
              <w:rPr>
                <w:rFonts w:cs="Times New Roman"/>
                <w:color w:val="000000"/>
              </w:rPr>
              <w:t>33019</w:t>
            </w:r>
          </w:p>
        </w:tc>
      </w:tr>
      <w:tr w:rsidR="007A1250" w:rsidRPr="00983B24" w14:paraId="4BE32C7B" w14:textId="77777777" w:rsidTr="00AB4D64">
        <w:trPr>
          <w:trHeight w:val="300"/>
        </w:trPr>
        <w:tc>
          <w:tcPr>
            <w:tcW w:w="535" w:type="dxa"/>
            <w:noWrap/>
            <w:vAlign w:val="center"/>
          </w:tcPr>
          <w:p w14:paraId="2ABFE108" w14:textId="77777777" w:rsidR="007A1250" w:rsidRPr="00983B24" w:rsidRDefault="007A1250" w:rsidP="007A1250">
            <w:pPr>
              <w:spacing w:line="240" w:lineRule="auto"/>
              <w:jc w:val="center"/>
              <w:rPr>
                <w:rFonts w:eastAsia="Times New Roman" w:cs="Times New Roman"/>
              </w:rPr>
            </w:pPr>
          </w:p>
        </w:tc>
        <w:tc>
          <w:tcPr>
            <w:tcW w:w="1980" w:type="dxa"/>
            <w:shd w:val="clear" w:color="auto" w:fill="E7E6E6" w:themeFill="background2"/>
            <w:noWrap/>
            <w:vAlign w:val="center"/>
          </w:tcPr>
          <w:p w14:paraId="1E28A6AE" w14:textId="77777777" w:rsidR="007A1250" w:rsidRPr="00983B24" w:rsidRDefault="007A1250" w:rsidP="007A1250">
            <w:pPr>
              <w:spacing w:line="240" w:lineRule="auto"/>
              <w:jc w:val="center"/>
              <w:rPr>
                <w:rFonts w:cs="Times New Roman"/>
              </w:rPr>
            </w:pPr>
            <w:r w:rsidRPr="00983B24">
              <w:rPr>
                <w:rFonts w:eastAsia="Times New Roman" w:cs="Times New Roman"/>
              </w:rPr>
              <w:t>Ec</w:t>
            </w:r>
            <w:r w:rsidRPr="00B31381">
              <w:rPr>
                <w:rFonts w:eastAsia="Times New Roman" w:cs="Times New Roman"/>
              </w:rPr>
              <w:t>ClpP + DMSO</w:t>
            </w:r>
            <w:r w:rsidRPr="00983B24">
              <w:rPr>
                <w:rFonts w:eastAsia="Times New Roman" w:cs="Times New Roman"/>
              </w:rPr>
              <w:t xml:space="preserve"> (-)</w:t>
            </w:r>
          </w:p>
        </w:tc>
        <w:tc>
          <w:tcPr>
            <w:tcW w:w="2087" w:type="dxa"/>
            <w:shd w:val="clear" w:color="auto" w:fill="E7E6E6" w:themeFill="background2"/>
            <w:noWrap/>
            <w:vAlign w:val="center"/>
          </w:tcPr>
          <w:p w14:paraId="188F3296" w14:textId="77777777" w:rsidR="007A1250" w:rsidRPr="00983B24" w:rsidRDefault="007A1250" w:rsidP="007A1250">
            <w:pPr>
              <w:spacing w:line="240" w:lineRule="auto"/>
              <w:jc w:val="center"/>
              <w:rPr>
                <w:rFonts w:cs="Times New Roman"/>
              </w:rPr>
            </w:pPr>
            <w:r w:rsidRPr="00983B24">
              <w:rPr>
                <w:rFonts w:eastAsia="Times New Roman" w:cs="Times New Roman"/>
              </w:rPr>
              <w:t>Ec</w:t>
            </w:r>
            <w:r w:rsidRPr="00B31381">
              <w:rPr>
                <w:rFonts w:eastAsia="Times New Roman" w:cs="Times New Roman"/>
              </w:rPr>
              <w:t xml:space="preserve">ClpP + </w:t>
            </w:r>
            <w:r w:rsidRPr="00983B24">
              <w:rPr>
                <w:rFonts w:eastAsia="Times New Roman" w:cs="Times New Roman"/>
              </w:rPr>
              <w:t>ADEP (+)</w:t>
            </w:r>
          </w:p>
        </w:tc>
        <w:tc>
          <w:tcPr>
            <w:tcW w:w="2087" w:type="dxa"/>
            <w:shd w:val="clear" w:color="auto" w:fill="E7E6E6" w:themeFill="background2"/>
            <w:noWrap/>
            <w:vAlign w:val="center"/>
          </w:tcPr>
          <w:p w14:paraId="48946202"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Ec</w:t>
            </w:r>
            <w:r w:rsidRPr="00B31381">
              <w:rPr>
                <w:rFonts w:eastAsia="Times New Roman" w:cs="Times New Roman"/>
              </w:rPr>
              <w:t xml:space="preserve">ClpP + </w:t>
            </w:r>
            <w:r w:rsidRPr="00983B24">
              <w:rPr>
                <w:rFonts w:eastAsia="Times New Roman" w:cs="Times New Roman"/>
              </w:rPr>
              <w:t>23</w:t>
            </w:r>
          </w:p>
          <w:p w14:paraId="7F80C56F" w14:textId="77777777" w:rsidR="007A1250" w:rsidRPr="00983B24" w:rsidRDefault="007A1250" w:rsidP="007A1250">
            <w:pPr>
              <w:spacing w:line="240" w:lineRule="auto"/>
              <w:jc w:val="center"/>
              <w:rPr>
                <w:rFonts w:cs="Times New Roman"/>
              </w:rPr>
            </w:pPr>
            <w:r w:rsidRPr="00B31381">
              <w:rPr>
                <w:rFonts w:eastAsia="Times New Roman" w:cs="Times New Roman"/>
              </w:rPr>
              <w:t xml:space="preserve">(100 </w:t>
            </w:r>
            <w:r w:rsidRPr="00983B24">
              <w:rPr>
                <w:rFonts w:eastAsia="Times New Roman" w:cs="Times New Roman"/>
              </w:rPr>
              <w:t>n</w:t>
            </w:r>
            <w:r w:rsidRPr="00B31381">
              <w:rPr>
                <w:rFonts w:eastAsia="Times New Roman" w:cs="Times New Roman"/>
              </w:rPr>
              <w:t>M)</w:t>
            </w:r>
          </w:p>
        </w:tc>
        <w:tc>
          <w:tcPr>
            <w:tcW w:w="2087" w:type="dxa"/>
            <w:shd w:val="clear" w:color="auto" w:fill="E7E6E6" w:themeFill="background2"/>
            <w:noWrap/>
            <w:vAlign w:val="center"/>
          </w:tcPr>
          <w:p w14:paraId="0A2323F2"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Ec</w:t>
            </w:r>
            <w:r w:rsidRPr="00B31381">
              <w:rPr>
                <w:rFonts w:eastAsia="Times New Roman" w:cs="Times New Roman"/>
              </w:rPr>
              <w:t>ClpP + 23</w:t>
            </w:r>
          </w:p>
          <w:p w14:paraId="0126AEB2" w14:textId="77777777" w:rsidR="007A1250" w:rsidRPr="00983B24" w:rsidRDefault="007A1250" w:rsidP="007A1250">
            <w:pPr>
              <w:spacing w:line="240" w:lineRule="auto"/>
              <w:jc w:val="center"/>
              <w:rPr>
                <w:rFonts w:cs="Times New Roman"/>
              </w:rPr>
            </w:pPr>
            <w:r w:rsidRPr="00B31381">
              <w:rPr>
                <w:rFonts w:eastAsia="Times New Roman" w:cs="Times New Roman"/>
              </w:rPr>
              <w:t>(</w:t>
            </w:r>
            <w:r w:rsidRPr="00983B24">
              <w:rPr>
                <w:rFonts w:eastAsia="Times New Roman" w:cs="Times New Roman"/>
              </w:rPr>
              <w:t xml:space="preserve">1 </w:t>
            </w:r>
            <w:r w:rsidRPr="00B31381">
              <w:rPr>
                <w:rFonts w:eastAsia="Times New Roman" w:cs="Times New Roman"/>
              </w:rPr>
              <w:t>uM)</w:t>
            </w:r>
          </w:p>
        </w:tc>
        <w:tc>
          <w:tcPr>
            <w:tcW w:w="2087" w:type="dxa"/>
            <w:shd w:val="clear" w:color="auto" w:fill="E7E6E6" w:themeFill="background2"/>
            <w:noWrap/>
            <w:vAlign w:val="center"/>
          </w:tcPr>
          <w:p w14:paraId="4408837C"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Ec</w:t>
            </w:r>
            <w:r w:rsidRPr="00B31381">
              <w:rPr>
                <w:rFonts w:eastAsia="Times New Roman" w:cs="Times New Roman"/>
              </w:rPr>
              <w:t>ClpP + 23</w:t>
            </w:r>
          </w:p>
          <w:p w14:paraId="15A8F4F5" w14:textId="77777777" w:rsidR="007A1250" w:rsidRPr="00983B24" w:rsidRDefault="007A1250" w:rsidP="007A1250">
            <w:pPr>
              <w:spacing w:line="240" w:lineRule="auto"/>
              <w:jc w:val="center"/>
              <w:rPr>
                <w:rFonts w:cs="Times New Roman"/>
              </w:rPr>
            </w:pPr>
            <w:r w:rsidRPr="00B31381">
              <w:rPr>
                <w:rFonts w:eastAsia="Times New Roman" w:cs="Times New Roman"/>
              </w:rPr>
              <w:t>(</w:t>
            </w:r>
            <w:r w:rsidRPr="00983B24">
              <w:rPr>
                <w:rFonts w:eastAsia="Times New Roman" w:cs="Times New Roman"/>
              </w:rPr>
              <w:t xml:space="preserve">5 </w:t>
            </w:r>
            <w:r w:rsidRPr="00B31381">
              <w:rPr>
                <w:rFonts w:eastAsia="Times New Roman" w:cs="Times New Roman"/>
              </w:rPr>
              <w:t>uM)</w:t>
            </w:r>
          </w:p>
        </w:tc>
        <w:tc>
          <w:tcPr>
            <w:tcW w:w="2087" w:type="dxa"/>
            <w:shd w:val="clear" w:color="auto" w:fill="E7E6E6" w:themeFill="background2"/>
            <w:noWrap/>
            <w:vAlign w:val="center"/>
          </w:tcPr>
          <w:p w14:paraId="0DCA0FD5"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Ec</w:t>
            </w:r>
            <w:r w:rsidRPr="00B31381">
              <w:rPr>
                <w:rFonts w:eastAsia="Times New Roman" w:cs="Times New Roman"/>
              </w:rPr>
              <w:t>ClpP + 23</w:t>
            </w:r>
          </w:p>
          <w:p w14:paraId="1BCE1408" w14:textId="77777777" w:rsidR="007A1250" w:rsidRPr="00983B24" w:rsidRDefault="007A1250" w:rsidP="007A1250">
            <w:pPr>
              <w:spacing w:line="240" w:lineRule="auto"/>
              <w:jc w:val="center"/>
              <w:rPr>
                <w:rFonts w:cs="Times New Roman"/>
              </w:rPr>
            </w:pPr>
            <w:r w:rsidRPr="00B31381">
              <w:rPr>
                <w:rFonts w:eastAsia="Times New Roman" w:cs="Times New Roman"/>
              </w:rPr>
              <w:t>(</w:t>
            </w:r>
            <w:r w:rsidRPr="00983B24">
              <w:rPr>
                <w:rFonts w:eastAsia="Times New Roman" w:cs="Times New Roman"/>
              </w:rPr>
              <w:t xml:space="preserve">10 </w:t>
            </w:r>
            <w:r w:rsidRPr="00B31381">
              <w:rPr>
                <w:rFonts w:eastAsia="Times New Roman" w:cs="Times New Roman"/>
              </w:rPr>
              <w:t>uM)</w:t>
            </w:r>
          </w:p>
        </w:tc>
      </w:tr>
      <w:tr w:rsidR="007A1250" w:rsidRPr="00983B24" w14:paraId="17E63E66" w14:textId="77777777" w:rsidTr="00AB4D64">
        <w:trPr>
          <w:trHeight w:val="300"/>
        </w:trPr>
        <w:tc>
          <w:tcPr>
            <w:tcW w:w="535" w:type="dxa"/>
            <w:noWrap/>
            <w:vAlign w:val="center"/>
          </w:tcPr>
          <w:p w14:paraId="652E3FA6"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center"/>
          </w:tcPr>
          <w:p w14:paraId="3A4CC2C2" w14:textId="77777777" w:rsidR="007A1250" w:rsidRPr="00983B24" w:rsidRDefault="007A1250" w:rsidP="007A1250">
            <w:pPr>
              <w:spacing w:line="240" w:lineRule="auto"/>
              <w:jc w:val="center"/>
              <w:rPr>
                <w:rFonts w:cs="Times New Roman"/>
              </w:rPr>
            </w:pPr>
            <w:r w:rsidRPr="00983B24">
              <w:rPr>
                <w:rFonts w:cs="Times New Roman"/>
                <w:color w:val="000000"/>
              </w:rPr>
              <w:t>13434</w:t>
            </w:r>
          </w:p>
        </w:tc>
        <w:tc>
          <w:tcPr>
            <w:tcW w:w="2087" w:type="dxa"/>
            <w:noWrap/>
            <w:vAlign w:val="center"/>
          </w:tcPr>
          <w:p w14:paraId="2DD86531" w14:textId="77777777" w:rsidR="007A1250" w:rsidRPr="00983B24" w:rsidRDefault="007A1250" w:rsidP="007A1250">
            <w:pPr>
              <w:spacing w:line="240" w:lineRule="auto"/>
              <w:jc w:val="center"/>
              <w:rPr>
                <w:rFonts w:cs="Times New Roman"/>
              </w:rPr>
            </w:pPr>
            <w:r w:rsidRPr="00983B24">
              <w:rPr>
                <w:rFonts w:cs="Times New Roman"/>
                <w:color w:val="000000"/>
              </w:rPr>
              <w:t>21264.67</w:t>
            </w:r>
          </w:p>
        </w:tc>
        <w:tc>
          <w:tcPr>
            <w:tcW w:w="2087" w:type="dxa"/>
            <w:noWrap/>
            <w:vAlign w:val="center"/>
          </w:tcPr>
          <w:p w14:paraId="61AEE509" w14:textId="77777777" w:rsidR="007A1250" w:rsidRPr="00983B24" w:rsidRDefault="007A1250" w:rsidP="007A1250">
            <w:pPr>
              <w:spacing w:line="240" w:lineRule="auto"/>
              <w:jc w:val="center"/>
              <w:rPr>
                <w:rFonts w:cs="Times New Roman"/>
              </w:rPr>
            </w:pPr>
            <w:r w:rsidRPr="00983B24">
              <w:rPr>
                <w:rFonts w:cs="Times New Roman"/>
                <w:color w:val="000000"/>
              </w:rPr>
              <w:t>14819.67</w:t>
            </w:r>
          </w:p>
        </w:tc>
        <w:tc>
          <w:tcPr>
            <w:tcW w:w="2087" w:type="dxa"/>
            <w:noWrap/>
            <w:vAlign w:val="center"/>
          </w:tcPr>
          <w:p w14:paraId="0D957B1D" w14:textId="77777777" w:rsidR="007A1250" w:rsidRPr="00983B24" w:rsidRDefault="007A1250" w:rsidP="007A1250">
            <w:pPr>
              <w:spacing w:line="240" w:lineRule="auto"/>
              <w:jc w:val="center"/>
              <w:rPr>
                <w:rFonts w:cs="Times New Roman"/>
              </w:rPr>
            </w:pPr>
            <w:r w:rsidRPr="00983B24">
              <w:rPr>
                <w:rFonts w:cs="Times New Roman"/>
                <w:color w:val="000000"/>
              </w:rPr>
              <w:t>14619.67</w:t>
            </w:r>
          </w:p>
        </w:tc>
        <w:tc>
          <w:tcPr>
            <w:tcW w:w="2087" w:type="dxa"/>
            <w:noWrap/>
            <w:vAlign w:val="center"/>
          </w:tcPr>
          <w:p w14:paraId="3AA0D024" w14:textId="77777777" w:rsidR="007A1250" w:rsidRPr="00983B24" w:rsidRDefault="007A1250" w:rsidP="007A1250">
            <w:pPr>
              <w:spacing w:line="240" w:lineRule="auto"/>
              <w:jc w:val="center"/>
              <w:rPr>
                <w:rFonts w:cs="Times New Roman"/>
              </w:rPr>
            </w:pPr>
            <w:r w:rsidRPr="00983B24">
              <w:rPr>
                <w:rFonts w:cs="Times New Roman"/>
                <w:color w:val="000000"/>
              </w:rPr>
              <w:t>15411.67</w:t>
            </w:r>
          </w:p>
        </w:tc>
        <w:tc>
          <w:tcPr>
            <w:tcW w:w="2087" w:type="dxa"/>
            <w:noWrap/>
            <w:vAlign w:val="center"/>
          </w:tcPr>
          <w:p w14:paraId="465DCF4B" w14:textId="77777777" w:rsidR="007A1250" w:rsidRPr="00983B24" w:rsidRDefault="007A1250" w:rsidP="007A1250">
            <w:pPr>
              <w:spacing w:line="240" w:lineRule="auto"/>
              <w:jc w:val="center"/>
              <w:rPr>
                <w:rFonts w:cs="Times New Roman"/>
              </w:rPr>
            </w:pPr>
            <w:r w:rsidRPr="00983B24">
              <w:rPr>
                <w:rFonts w:cs="Times New Roman"/>
                <w:color w:val="000000"/>
              </w:rPr>
              <w:t>18528</w:t>
            </w:r>
          </w:p>
        </w:tc>
      </w:tr>
      <w:tr w:rsidR="007A1250" w:rsidRPr="00983B24" w14:paraId="1FD226B5" w14:textId="77777777" w:rsidTr="00AB4D64">
        <w:trPr>
          <w:trHeight w:val="300"/>
        </w:trPr>
        <w:tc>
          <w:tcPr>
            <w:tcW w:w="535" w:type="dxa"/>
            <w:noWrap/>
            <w:vAlign w:val="center"/>
          </w:tcPr>
          <w:p w14:paraId="76F493D6"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2</w:t>
            </w:r>
            <w:r w:rsidRPr="00B31381">
              <w:rPr>
                <w:rFonts w:eastAsia="Times New Roman" w:cs="Times New Roman"/>
              </w:rPr>
              <w:t>h</w:t>
            </w:r>
          </w:p>
        </w:tc>
        <w:tc>
          <w:tcPr>
            <w:tcW w:w="1980" w:type="dxa"/>
            <w:noWrap/>
            <w:vAlign w:val="center"/>
          </w:tcPr>
          <w:p w14:paraId="1FD86F35" w14:textId="77777777" w:rsidR="007A1250" w:rsidRPr="00983B24" w:rsidRDefault="007A1250" w:rsidP="007A1250">
            <w:pPr>
              <w:spacing w:line="240" w:lineRule="auto"/>
              <w:jc w:val="center"/>
              <w:rPr>
                <w:rFonts w:cs="Times New Roman"/>
              </w:rPr>
            </w:pPr>
            <w:r w:rsidRPr="00983B24">
              <w:rPr>
                <w:rFonts w:cs="Times New Roman"/>
                <w:color w:val="000000"/>
              </w:rPr>
              <w:t>14379.67</w:t>
            </w:r>
          </w:p>
        </w:tc>
        <w:tc>
          <w:tcPr>
            <w:tcW w:w="2087" w:type="dxa"/>
            <w:noWrap/>
            <w:vAlign w:val="center"/>
          </w:tcPr>
          <w:p w14:paraId="4D2EFE79" w14:textId="77777777" w:rsidR="007A1250" w:rsidRPr="00983B24" w:rsidRDefault="007A1250" w:rsidP="007A1250">
            <w:pPr>
              <w:spacing w:line="240" w:lineRule="auto"/>
              <w:jc w:val="center"/>
              <w:rPr>
                <w:rFonts w:cs="Times New Roman"/>
              </w:rPr>
            </w:pPr>
            <w:r w:rsidRPr="00983B24">
              <w:rPr>
                <w:rFonts w:cs="Times New Roman"/>
                <w:color w:val="000000"/>
              </w:rPr>
              <w:t>27880.33</w:t>
            </w:r>
          </w:p>
        </w:tc>
        <w:tc>
          <w:tcPr>
            <w:tcW w:w="2087" w:type="dxa"/>
            <w:noWrap/>
            <w:vAlign w:val="center"/>
          </w:tcPr>
          <w:p w14:paraId="1EE546F8" w14:textId="77777777" w:rsidR="007A1250" w:rsidRPr="00983B24" w:rsidRDefault="007A1250" w:rsidP="007A1250">
            <w:pPr>
              <w:spacing w:line="240" w:lineRule="auto"/>
              <w:jc w:val="center"/>
              <w:rPr>
                <w:rFonts w:cs="Times New Roman"/>
              </w:rPr>
            </w:pPr>
            <w:r w:rsidRPr="00983B24">
              <w:rPr>
                <w:rFonts w:cs="Times New Roman"/>
                <w:color w:val="000000"/>
              </w:rPr>
              <w:t>14223.33</w:t>
            </w:r>
          </w:p>
        </w:tc>
        <w:tc>
          <w:tcPr>
            <w:tcW w:w="2087" w:type="dxa"/>
            <w:noWrap/>
            <w:vAlign w:val="center"/>
          </w:tcPr>
          <w:p w14:paraId="5CE057DB" w14:textId="77777777" w:rsidR="007A1250" w:rsidRPr="00983B24" w:rsidRDefault="007A1250" w:rsidP="007A1250">
            <w:pPr>
              <w:spacing w:line="240" w:lineRule="auto"/>
              <w:jc w:val="center"/>
              <w:rPr>
                <w:rFonts w:cs="Times New Roman"/>
              </w:rPr>
            </w:pPr>
            <w:r w:rsidRPr="00983B24">
              <w:rPr>
                <w:rFonts w:cs="Times New Roman"/>
                <w:color w:val="000000"/>
              </w:rPr>
              <w:t>14467.67</w:t>
            </w:r>
          </w:p>
        </w:tc>
        <w:tc>
          <w:tcPr>
            <w:tcW w:w="2087" w:type="dxa"/>
            <w:noWrap/>
            <w:vAlign w:val="center"/>
          </w:tcPr>
          <w:p w14:paraId="25975C81" w14:textId="77777777" w:rsidR="007A1250" w:rsidRPr="00983B24" w:rsidRDefault="007A1250" w:rsidP="007A1250">
            <w:pPr>
              <w:spacing w:line="240" w:lineRule="auto"/>
              <w:jc w:val="center"/>
              <w:rPr>
                <w:rFonts w:cs="Times New Roman"/>
              </w:rPr>
            </w:pPr>
            <w:r w:rsidRPr="00983B24">
              <w:rPr>
                <w:rFonts w:cs="Times New Roman"/>
                <w:color w:val="000000"/>
              </w:rPr>
              <w:t>17710.67</w:t>
            </w:r>
          </w:p>
        </w:tc>
        <w:tc>
          <w:tcPr>
            <w:tcW w:w="2087" w:type="dxa"/>
            <w:noWrap/>
            <w:vAlign w:val="center"/>
          </w:tcPr>
          <w:p w14:paraId="3AC48293" w14:textId="77777777" w:rsidR="007A1250" w:rsidRPr="00983B24" w:rsidRDefault="007A1250" w:rsidP="007A1250">
            <w:pPr>
              <w:spacing w:line="240" w:lineRule="auto"/>
              <w:jc w:val="center"/>
              <w:rPr>
                <w:rFonts w:cs="Times New Roman"/>
              </w:rPr>
            </w:pPr>
            <w:r w:rsidRPr="00983B24">
              <w:rPr>
                <w:rFonts w:cs="Times New Roman"/>
                <w:color w:val="000000"/>
              </w:rPr>
              <w:t>20242.67</w:t>
            </w:r>
          </w:p>
        </w:tc>
      </w:tr>
      <w:tr w:rsidR="007A1250" w:rsidRPr="00983B24" w14:paraId="3083F760" w14:textId="77777777" w:rsidTr="00AB4D64">
        <w:trPr>
          <w:trHeight w:val="300"/>
        </w:trPr>
        <w:tc>
          <w:tcPr>
            <w:tcW w:w="535" w:type="dxa"/>
            <w:noWrap/>
            <w:vAlign w:val="center"/>
          </w:tcPr>
          <w:p w14:paraId="5C23B768"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4</w:t>
            </w:r>
            <w:r w:rsidRPr="00B31381">
              <w:rPr>
                <w:rFonts w:eastAsia="Times New Roman" w:cs="Times New Roman"/>
              </w:rPr>
              <w:t>h</w:t>
            </w:r>
          </w:p>
        </w:tc>
        <w:tc>
          <w:tcPr>
            <w:tcW w:w="1980" w:type="dxa"/>
            <w:noWrap/>
            <w:vAlign w:val="center"/>
          </w:tcPr>
          <w:p w14:paraId="613FFFD3" w14:textId="77777777" w:rsidR="007A1250" w:rsidRPr="00983B24" w:rsidRDefault="007A1250" w:rsidP="007A1250">
            <w:pPr>
              <w:spacing w:line="240" w:lineRule="auto"/>
              <w:jc w:val="center"/>
              <w:rPr>
                <w:rFonts w:cs="Times New Roman"/>
              </w:rPr>
            </w:pPr>
            <w:r w:rsidRPr="00983B24">
              <w:rPr>
                <w:rFonts w:cs="Times New Roman"/>
                <w:color w:val="000000"/>
              </w:rPr>
              <w:t>14649.33</w:t>
            </w:r>
          </w:p>
        </w:tc>
        <w:tc>
          <w:tcPr>
            <w:tcW w:w="2087" w:type="dxa"/>
            <w:noWrap/>
            <w:vAlign w:val="center"/>
          </w:tcPr>
          <w:p w14:paraId="6F4622D5" w14:textId="77777777" w:rsidR="007A1250" w:rsidRPr="00983B24" w:rsidRDefault="007A1250" w:rsidP="007A1250">
            <w:pPr>
              <w:spacing w:line="240" w:lineRule="auto"/>
              <w:jc w:val="center"/>
              <w:rPr>
                <w:rFonts w:cs="Times New Roman"/>
              </w:rPr>
            </w:pPr>
            <w:r w:rsidRPr="00983B24">
              <w:rPr>
                <w:rFonts w:cs="Times New Roman"/>
                <w:color w:val="000000"/>
              </w:rPr>
              <w:t>29952.67</w:t>
            </w:r>
          </w:p>
        </w:tc>
        <w:tc>
          <w:tcPr>
            <w:tcW w:w="2087" w:type="dxa"/>
            <w:noWrap/>
            <w:vAlign w:val="center"/>
          </w:tcPr>
          <w:p w14:paraId="70B335C5" w14:textId="77777777" w:rsidR="007A1250" w:rsidRPr="00983B24" w:rsidRDefault="007A1250" w:rsidP="007A1250">
            <w:pPr>
              <w:spacing w:line="240" w:lineRule="auto"/>
              <w:jc w:val="center"/>
              <w:rPr>
                <w:rFonts w:cs="Times New Roman"/>
              </w:rPr>
            </w:pPr>
            <w:r w:rsidRPr="00983B24">
              <w:rPr>
                <w:rFonts w:cs="Times New Roman"/>
                <w:color w:val="000000"/>
              </w:rPr>
              <w:t>14412</w:t>
            </w:r>
          </w:p>
        </w:tc>
        <w:tc>
          <w:tcPr>
            <w:tcW w:w="2087" w:type="dxa"/>
            <w:noWrap/>
            <w:vAlign w:val="center"/>
          </w:tcPr>
          <w:p w14:paraId="2622B217" w14:textId="77777777" w:rsidR="007A1250" w:rsidRPr="00983B24" w:rsidRDefault="007A1250" w:rsidP="007A1250">
            <w:pPr>
              <w:spacing w:line="240" w:lineRule="auto"/>
              <w:jc w:val="center"/>
              <w:rPr>
                <w:rFonts w:cs="Times New Roman"/>
              </w:rPr>
            </w:pPr>
            <w:r w:rsidRPr="00983B24">
              <w:rPr>
                <w:rFonts w:cs="Times New Roman"/>
                <w:color w:val="000000"/>
              </w:rPr>
              <w:t>14667</w:t>
            </w:r>
          </w:p>
        </w:tc>
        <w:tc>
          <w:tcPr>
            <w:tcW w:w="2087" w:type="dxa"/>
            <w:noWrap/>
            <w:vAlign w:val="center"/>
          </w:tcPr>
          <w:p w14:paraId="1C16E902" w14:textId="77777777" w:rsidR="007A1250" w:rsidRPr="00983B24" w:rsidRDefault="007A1250" w:rsidP="007A1250">
            <w:pPr>
              <w:spacing w:line="240" w:lineRule="auto"/>
              <w:jc w:val="center"/>
              <w:rPr>
                <w:rFonts w:cs="Times New Roman"/>
              </w:rPr>
            </w:pPr>
            <w:r w:rsidRPr="00983B24">
              <w:rPr>
                <w:rFonts w:cs="Times New Roman"/>
                <w:color w:val="000000"/>
              </w:rPr>
              <w:t>18127.67</w:t>
            </w:r>
          </w:p>
        </w:tc>
        <w:tc>
          <w:tcPr>
            <w:tcW w:w="2087" w:type="dxa"/>
            <w:noWrap/>
            <w:vAlign w:val="center"/>
          </w:tcPr>
          <w:p w14:paraId="35F5C499" w14:textId="77777777" w:rsidR="007A1250" w:rsidRPr="00983B24" w:rsidRDefault="007A1250" w:rsidP="007A1250">
            <w:pPr>
              <w:spacing w:line="240" w:lineRule="auto"/>
              <w:jc w:val="center"/>
              <w:rPr>
                <w:rFonts w:cs="Times New Roman"/>
              </w:rPr>
            </w:pPr>
            <w:r w:rsidRPr="00983B24">
              <w:rPr>
                <w:rFonts w:cs="Times New Roman"/>
                <w:color w:val="000000"/>
              </w:rPr>
              <w:t>21220.67</w:t>
            </w:r>
          </w:p>
        </w:tc>
      </w:tr>
      <w:tr w:rsidR="007A1250" w:rsidRPr="00983B24" w14:paraId="296EDA78" w14:textId="77777777" w:rsidTr="00AB4D64">
        <w:trPr>
          <w:trHeight w:val="300"/>
        </w:trPr>
        <w:tc>
          <w:tcPr>
            <w:tcW w:w="535" w:type="dxa"/>
            <w:noWrap/>
            <w:vAlign w:val="center"/>
          </w:tcPr>
          <w:p w14:paraId="51B5F6E4"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6</w:t>
            </w:r>
            <w:r w:rsidRPr="00B31381">
              <w:rPr>
                <w:rFonts w:eastAsia="Times New Roman" w:cs="Times New Roman"/>
              </w:rPr>
              <w:t>h</w:t>
            </w:r>
          </w:p>
        </w:tc>
        <w:tc>
          <w:tcPr>
            <w:tcW w:w="1980" w:type="dxa"/>
            <w:noWrap/>
            <w:vAlign w:val="center"/>
          </w:tcPr>
          <w:p w14:paraId="4CCD5A93" w14:textId="77777777" w:rsidR="007A1250" w:rsidRPr="00983B24" w:rsidRDefault="007A1250" w:rsidP="007A1250">
            <w:pPr>
              <w:spacing w:line="240" w:lineRule="auto"/>
              <w:jc w:val="center"/>
              <w:rPr>
                <w:rFonts w:cs="Times New Roman"/>
              </w:rPr>
            </w:pPr>
            <w:r w:rsidRPr="00983B24">
              <w:rPr>
                <w:rFonts w:cs="Times New Roman"/>
                <w:color w:val="000000"/>
              </w:rPr>
              <w:t>14092.67</w:t>
            </w:r>
          </w:p>
        </w:tc>
        <w:tc>
          <w:tcPr>
            <w:tcW w:w="2087" w:type="dxa"/>
            <w:noWrap/>
            <w:vAlign w:val="center"/>
          </w:tcPr>
          <w:p w14:paraId="7D1899C2" w14:textId="77777777" w:rsidR="007A1250" w:rsidRPr="00983B24" w:rsidRDefault="007A1250" w:rsidP="007A1250">
            <w:pPr>
              <w:spacing w:line="240" w:lineRule="auto"/>
              <w:jc w:val="center"/>
              <w:rPr>
                <w:rFonts w:cs="Times New Roman"/>
              </w:rPr>
            </w:pPr>
            <w:r w:rsidRPr="00983B24">
              <w:rPr>
                <w:rFonts w:cs="Times New Roman"/>
                <w:color w:val="000000"/>
              </w:rPr>
              <w:t>29773</w:t>
            </w:r>
          </w:p>
        </w:tc>
        <w:tc>
          <w:tcPr>
            <w:tcW w:w="2087" w:type="dxa"/>
            <w:noWrap/>
            <w:vAlign w:val="center"/>
          </w:tcPr>
          <w:p w14:paraId="33CF97F2" w14:textId="77777777" w:rsidR="007A1250" w:rsidRPr="00983B24" w:rsidRDefault="007A1250" w:rsidP="007A1250">
            <w:pPr>
              <w:spacing w:line="240" w:lineRule="auto"/>
              <w:jc w:val="center"/>
              <w:rPr>
                <w:rFonts w:cs="Times New Roman"/>
              </w:rPr>
            </w:pPr>
            <w:r w:rsidRPr="00983B24">
              <w:rPr>
                <w:rFonts w:cs="Times New Roman"/>
                <w:color w:val="000000"/>
              </w:rPr>
              <w:t>13983</w:t>
            </w:r>
          </w:p>
        </w:tc>
        <w:tc>
          <w:tcPr>
            <w:tcW w:w="2087" w:type="dxa"/>
            <w:noWrap/>
            <w:vAlign w:val="center"/>
          </w:tcPr>
          <w:p w14:paraId="3E04EB1E" w14:textId="77777777" w:rsidR="007A1250" w:rsidRPr="00983B24" w:rsidRDefault="007A1250" w:rsidP="007A1250">
            <w:pPr>
              <w:spacing w:line="240" w:lineRule="auto"/>
              <w:jc w:val="center"/>
              <w:rPr>
                <w:rFonts w:cs="Times New Roman"/>
              </w:rPr>
            </w:pPr>
            <w:r w:rsidRPr="00983B24">
              <w:rPr>
                <w:rFonts w:cs="Times New Roman"/>
                <w:color w:val="000000"/>
              </w:rPr>
              <w:t>14136.67</w:t>
            </w:r>
          </w:p>
        </w:tc>
        <w:tc>
          <w:tcPr>
            <w:tcW w:w="2087" w:type="dxa"/>
            <w:noWrap/>
            <w:vAlign w:val="center"/>
          </w:tcPr>
          <w:p w14:paraId="5DBCAD52" w14:textId="77777777" w:rsidR="007A1250" w:rsidRPr="00983B24" w:rsidRDefault="007A1250" w:rsidP="007A1250">
            <w:pPr>
              <w:spacing w:line="240" w:lineRule="auto"/>
              <w:jc w:val="center"/>
              <w:rPr>
                <w:rFonts w:cs="Times New Roman"/>
              </w:rPr>
            </w:pPr>
            <w:r w:rsidRPr="00983B24">
              <w:rPr>
                <w:rFonts w:cs="Times New Roman"/>
                <w:color w:val="000000"/>
              </w:rPr>
              <w:t>18029.67</w:t>
            </w:r>
          </w:p>
        </w:tc>
        <w:tc>
          <w:tcPr>
            <w:tcW w:w="2087" w:type="dxa"/>
            <w:noWrap/>
            <w:vAlign w:val="center"/>
          </w:tcPr>
          <w:p w14:paraId="2A52114F" w14:textId="77777777" w:rsidR="007A1250" w:rsidRPr="00983B24" w:rsidRDefault="007A1250" w:rsidP="007A1250">
            <w:pPr>
              <w:spacing w:line="240" w:lineRule="auto"/>
              <w:jc w:val="center"/>
              <w:rPr>
                <w:rFonts w:cs="Times New Roman"/>
              </w:rPr>
            </w:pPr>
            <w:r w:rsidRPr="00983B24">
              <w:rPr>
                <w:rFonts w:cs="Times New Roman"/>
                <w:color w:val="000000"/>
              </w:rPr>
              <w:t>21261.67</w:t>
            </w:r>
          </w:p>
        </w:tc>
      </w:tr>
      <w:tr w:rsidR="007A1250" w:rsidRPr="00983B24" w14:paraId="18542B81" w14:textId="77777777" w:rsidTr="00AB4D64">
        <w:trPr>
          <w:trHeight w:val="300"/>
        </w:trPr>
        <w:tc>
          <w:tcPr>
            <w:tcW w:w="535" w:type="dxa"/>
            <w:noWrap/>
            <w:vAlign w:val="center"/>
          </w:tcPr>
          <w:p w14:paraId="1CBFEE1C" w14:textId="77777777" w:rsidR="007A1250" w:rsidRPr="00983B24" w:rsidRDefault="007A1250" w:rsidP="007A1250">
            <w:pPr>
              <w:spacing w:line="240" w:lineRule="auto"/>
              <w:jc w:val="center"/>
              <w:rPr>
                <w:rFonts w:eastAsia="Times New Roman" w:cs="Times New Roman"/>
              </w:rPr>
            </w:pPr>
          </w:p>
        </w:tc>
        <w:tc>
          <w:tcPr>
            <w:tcW w:w="1980" w:type="dxa"/>
            <w:shd w:val="clear" w:color="auto" w:fill="E7E6E6" w:themeFill="background2"/>
            <w:noWrap/>
            <w:vAlign w:val="center"/>
          </w:tcPr>
          <w:p w14:paraId="0A1E6AB6"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Ec</w:t>
            </w:r>
            <w:r w:rsidRPr="00B31381">
              <w:rPr>
                <w:rFonts w:eastAsia="Times New Roman" w:cs="Times New Roman"/>
              </w:rPr>
              <w:t>ClpP + 23</w:t>
            </w:r>
          </w:p>
          <w:p w14:paraId="4BF086FB" w14:textId="77777777" w:rsidR="007A1250" w:rsidRPr="00983B24" w:rsidRDefault="007A1250" w:rsidP="007A1250">
            <w:pPr>
              <w:spacing w:line="240" w:lineRule="auto"/>
              <w:jc w:val="center"/>
              <w:rPr>
                <w:rFonts w:cs="Times New Roman"/>
              </w:rPr>
            </w:pPr>
            <w:r w:rsidRPr="00B31381">
              <w:rPr>
                <w:rFonts w:eastAsia="Times New Roman" w:cs="Times New Roman"/>
              </w:rPr>
              <w:t>(</w:t>
            </w:r>
            <w:r w:rsidRPr="00983B24">
              <w:rPr>
                <w:rFonts w:eastAsia="Times New Roman" w:cs="Times New Roman"/>
              </w:rPr>
              <w:t xml:space="preserve">25 </w:t>
            </w:r>
            <w:r w:rsidRPr="00B31381">
              <w:rPr>
                <w:rFonts w:eastAsia="Times New Roman" w:cs="Times New Roman"/>
              </w:rPr>
              <w:t>uM)</w:t>
            </w:r>
          </w:p>
        </w:tc>
        <w:tc>
          <w:tcPr>
            <w:tcW w:w="2087" w:type="dxa"/>
            <w:shd w:val="clear" w:color="auto" w:fill="E7E6E6" w:themeFill="background2"/>
            <w:noWrap/>
            <w:vAlign w:val="center"/>
          </w:tcPr>
          <w:p w14:paraId="6577343B"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Ec</w:t>
            </w:r>
            <w:r w:rsidRPr="00B31381">
              <w:rPr>
                <w:rFonts w:eastAsia="Times New Roman" w:cs="Times New Roman"/>
              </w:rPr>
              <w:t>ClpP + 23</w:t>
            </w:r>
          </w:p>
          <w:p w14:paraId="291BAE9A" w14:textId="77777777" w:rsidR="007A1250" w:rsidRPr="00983B24" w:rsidRDefault="007A1250" w:rsidP="007A1250">
            <w:pPr>
              <w:spacing w:line="240" w:lineRule="auto"/>
              <w:jc w:val="center"/>
              <w:rPr>
                <w:rFonts w:cs="Times New Roman"/>
              </w:rPr>
            </w:pPr>
            <w:r w:rsidRPr="00B31381">
              <w:rPr>
                <w:rFonts w:eastAsia="Times New Roman" w:cs="Times New Roman"/>
              </w:rPr>
              <w:t>(</w:t>
            </w:r>
            <w:r w:rsidRPr="00983B24">
              <w:rPr>
                <w:rFonts w:eastAsia="Times New Roman" w:cs="Times New Roman"/>
              </w:rPr>
              <w:t xml:space="preserve">50 </w:t>
            </w:r>
            <w:r w:rsidRPr="00B31381">
              <w:rPr>
                <w:rFonts w:eastAsia="Times New Roman" w:cs="Times New Roman"/>
              </w:rPr>
              <w:t>uM)</w:t>
            </w:r>
          </w:p>
        </w:tc>
        <w:tc>
          <w:tcPr>
            <w:tcW w:w="2087" w:type="dxa"/>
            <w:shd w:val="clear" w:color="auto" w:fill="E7E6E6" w:themeFill="background2"/>
            <w:noWrap/>
            <w:vAlign w:val="center"/>
          </w:tcPr>
          <w:p w14:paraId="26060464"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Ec</w:t>
            </w:r>
            <w:r w:rsidRPr="00B31381">
              <w:rPr>
                <w:rFonts w:eastAsia="Times New Roman" w:cs="Times New Roman"/>
              </w:rPr>
              <w:t>ClpP + 23</w:t>
            </w:r>
          </w:p>
          <w:p w14:paraId="4FE33DE1" w14:textId="77777777" w:rsidR="007A1250" w:rsidRPr="00983B24" w:rsidRDefault="007A1250" w:rsidP="007A1250">
            <w:pPr>
              <w:spacing w:line="240" w:lineRule="auto"/>
              <w:jc w:val="center"/>
              <w:rPr>
                <w:rFonts w:cs="Times New Roman"/>
              </w:rPr>
            </w:pPr>
            <w:r w:rsidRPr="00B31381">
              <w:rPr>
                <w:rFonts w:eastAsia="Times New Roman" w:cs="Times New Roman"/>
              </w:rPr>
              <w:t>(</w:t>
            </w:r>
            <w:r w:rsidRPr="00983B24">
              <w:rPr>
                <w:rFonts w:eastAsia="Times New Roman" w:cs="Times New Roman"/>
              </w:rPr>
              <w:t xml:space="preserve">75 </w:t>
            </w:r>
            <w:r w:rsidRPr="00B31381">
              <w:rPr>
                <w:rFonts w:eastAsia="Times New Roman" w:cs="Times New Roman"/>
              </w:rPr>
              <w:t>uM)</w:t>
            </w:r>
          </w:p>
        </w:tc>
        <w:tc>
          <w:tcPr>
            <w:tcW w:w="2087" w:type="dxa"/>
            <w:shd w:val="clear" w:color="auto" w:fill="E7E6E6" w:themeFill="background2"/>
            <w:noWrap/>
            <w:vAlign w:val="center"/>
          </w:tcPr>
          <w:p w14:paraId="5BC9BA80"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Ec</w:t>
            </w:r>
            <w:r w:rsidRPr="00B31381">
              <w:rPr>
                <w:rFonts w:eastAsia="Times New Roman" w:cs="Times New Roman"/>
              </w:rPr>
              <w:t>ClpP + 23</w:t>
            </w:r>
          </w:p>
          <w:p w14:paraId="6504B191" w14:textId="77777777" w:rsidR="007A1250" w:rsidRPr="00983B24" w:rsidRDefault="007A1250" w:rsidP="007A1250">
            <w:pPr>
              <w:spacing w:line="240" w:lineRule="auto"/>
              <w:jc w:val="center"/>
              <w:rPr>
                <w:rFonts w:cs="Times New Roman"/>
              </w:rPr>
            </w:pPr>
            <w:r w:rsidRPr="00B31381">
              <w:rPr>
                <w:rFonts w:eastAsia="Times New Roman" w:cs="Times New Roman"/>
              </w:rPr>
              <w:t>(</w:t>
            </w:r>
            <w:r w:rsidRPr="00983B24">
              <w:rPr>
                <w:rFonts w:eastAsia="Times New Roman" w:cs="Times New Roman"/>
              </w:rPr>
              <w:t xml:space="preserve">100 </w:t>
            </w:r>
            <w:r w:rsidRPr="00B31381">
              <w:rPr>
                <w:rFonts w:eastAsia="Times New Roman" w:cs="Times New Roman"/>
              </w:rPr>
              <w:t>uM)</w:t>
            </w:r>
          </w:p>
        </w:tc>
        <w:tc>
          <w:tcPr>
            <w:tcW w:w="2087" w:type="dxa"/>
            <w:shd w:val="clear" w:color="auto" w:fill="E7E6E6" w:themeFill="background2"/>
            <w:noWrap/>
            <w:vAlign w:val="center"/>
          </w:tcPr>
          <w:p w14:paraId="001CE531"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Ec</w:t>
            </w:r>
            <w:r w:rsidRPr="00B31381">
              <w:rPr>
                <w:rFonts w:eastAsia="Times New Roman" w:cs="Times New Roman"/>
              </w:rPr>
              <w:t>ClpP + 23</w:t>
            </w:r>
          </w:p>
          <w:p w14:paraId="6F913049" w14:textId="77777777" w:rsidR="007A1250" w:rsidRPr="00983B24" w:rsidRDefault="007A1250" w:rsidP="007A1250">
            <w:pPr>
              <w:spacing w:line="240" w:lineRule="auto"/>
              <w:jc w:val="center"/>
              <w:rPr>
                <w:rFonts w:cs="Times New Roman"/>
              </w:rPr>
            </w:pPr>
            <w:r w:rsidRPr="00B31381">
              <w:rPr>
                <w:rFonts w:eastAsia="Times New Roman" w:cs="Times New Roman"/>
              </w:rPr>
              <w:t>(</w:t>
            </w:r>
            <w:r w:rsidRPr="00983B24">
              <w:rPr>
                <w:rFonts w:eastAsia="Times New Roman" w:cs="Times New Roman"/>
              </w:rPr>
              <w:t xml:space="preserve">150 </w:t>
            </w:r>
            <w:r w:rsidRPr="00B31381">
              <w:rPr>
                <w:rFonts w:eastAsia="Times New Roman" w:cs="Times New Roman"/>
              </w:rPr>
              <w:t>uM)</w:t>
            </w:r>
          </w:p>
        </w:tc>
        <w:tc>
          <w:tcPr>
            <w:tcW w:w="2087" w:type="dxa"/>
            <w:shd w:val="clear" w:color="auto" w:fill="FFFFFF" w:themeFill="background1"/>
            <w:noWrap/>
            <w:vAlign w:val="center"/>
          </w:tcPr>
          <w:p w14:paraId="2FF65629" w14:textId="77777777" w:rsidR="007A1250" w:rsidRPr="00983B24" w:rsidRDefault="007A1250" w:rsidP="007A1250">
            <w:pPr>
              <w:spacing w:line="240" w:lineRule="auto"/>
              <w:jc w:val="center"/>
              <w:rPr>
                <w:rFonts w:cs="Times New Roman"/>
              </w:rPr>
            </w:pPr>
          </w:p>
        </w:tc>
      </w:tr>
      <w:tr w:rsidR="007A1250" w:rsidRPr="00983B24" w14:paraId="1801DC5D" w14:textId="77777777" w:rsidTr="00AB4D64">
        <w:trPr>
          <w:trHeight w:val="300"/>
        </w:trPr>
        <w:tc>
          <w:tcPr>
            <w:tcW w:w="535" w:type="dxa"/>
            <w:noWrap/>
            <w:vAlign w:val="center"/>
          </w:tcPr>
          <w:p w14:paraId="7015A7B6" w14:textId="77777777" w:rsidR="007A1250" w:rsidRPr="00983B24" w:rsidRDefault="007A1250" w:rsidP="007A1250">
            <w:pPr>
              <w:spacing w:line="240" w:lineRule="auto"/>
              <w:jc w:val="center"/>
              <w:rPr>
                <w:rFonts w:eastAsia="Times New Roman" w:cs="Times New Roman"/>
              </w:rPr>
            </w:pPr>
            <w:r w:rsidRPr="00B31381">
              <w:rPr>
                <w:rFonts w:eastAsia="Times New Roman" w:cs="Times New Roman"/>
              </w:rPr>
              <w:t>0h</w:t>
            </w:r>
          </w:p>
        </w:tc>
        <w:tc>
          <w:tcPr>
            <w:tcW w:w="1980" w:type="dxa"/>
            <w:noWrap/>
            <w:vAlign w:val="center"/>
          </w:tcPr>
          <w:p w14:paraId="09CFE5A2" w14:textId="77777777" w:rsidR="007A1250" w:rsidRPr="00983B24" w:rsidRDefault="007A1250" w:rsidP="007A1250">
            <w:pPr>
              <w:spacing w:line="240" w:lineRule="auto"/>
              <w:jc w:val="center"/>
              <w:rPr>
                <w:rFonts w:cs="Times New Roman"/>
              </w:rPr>
            </w:pPr>
            <w:r w:rsidRPr="00983B24">
              <w:rPr>
                <w:rFonts w:cs="Times New Roman"/>
                <w:color w:val="000000"/>
              </w:rPr>
              <w:t>20500</w:t>
            </w:r>
          </w:p>
        </w:tc>
        <w:tc>
          <w:tcPr>
            <w:tcW w:w="2087" w:type="dxa"/>
            <w:noWrap/>
            <w:vAlign w:val="center"/>
          </w:tcPr>
          <w:p w14:paraId="07A93CB7" w14:textId="77777777" w:rsidR="007A1250" w:rsidRPr="00983B24" w:rsidRDefault="007A1250" w:rsidP="007A1250">
            <w:pPr>
              <w:spacing w:line="240" w:lineRule="auto"/>
              <w:jc w:val="center"/>
              <w:rPr>
                <w:rFonts w:cs="Times New Roman"/>
              </w:rPr>
            </w:pPr>
            <w:r w:rsidRPr="00983B24">
              <w:rPr>
                <w:rFonts w:cs="Times New Roman"/>
                <w:color w:val="000000"/>
              </w:rPr>
              <w:t>23760.67</w:t>
            </w:r>
          </w:p>
        </w:tc>
        <w:tc>
          <w:tcPr>
            <w:tcW w:w="2087" w:type="dxa"/>
            <w:noWrap/>
            <w:vAlign w:val="center"/>
          </w:tcPr>
          <w:p w14:paraId="028AE930" w14:textId="77777777" w:rsidR="007A1250" w:rsidRPr="00983B24" w:rsidRDefault="007A1250" w:rsidP="007A1250">
            <w:pPr>
              <w:spacing w:line="240" w:lineRule="auto"/>
              <w:jc w:val="center"/>
              <w:rPr>
                <w:rFonts w:cs="Times New Roman"/>
              </w:rPr>
            </w:pPr>
            <w:r w:rsidRPr="00983B24">
              <w:rPr>
                <w:rFonts w:cs="Times New Roman"/>
                <w:color w:val="000000"/>
              </w:rPr>
              <w:t>23605</w:t>
            </w:r>
          </w:p>
        </w:tc>
        <w:tc>
          <w:tcPr>
            <w:tcW w:w="2087" w:type="dxa"/>
            <w:noWrap/>
            <w:vAlign w:val="center"/>
          </w:tcPr>
          <w:p w14:paraId="26208C76" w14:textId="77777777" w:rsidR="007A1250" w:rsidRPr="00983B24" w:rsidRDefault="007A1250" w:rsidP="007A1250">
            <w:pPr>
              <w:spacing w:line="240" w:lineRule="auto"/>
              <w:jc w:val="center"/>
              <w:rPr>
                <w:rFonts w:cs="Times New Roman"/>
              </w:rPr>
            </w:pPr>
            <w:r w:rsidRPr="00983B24">
              <w:rPr>
                <w:rFonts w:cs="Times New Roman"/>
                <w:color w:val="000000"/>
              </w:rPr>
              <w:t>23403.33</w:t>
            </w:r>
          </w:p>
        </w:tc>
        <w:tc>
          <w:tcPr>
            <w:tcW w:w="2087" w:type="dxa"/>
            <w:noWrap/>
            <w:vAlign w:val="center"/>
          </w:tcPr>
          <w:p w14:paraId="49B96349" w14:textId="77777777" w:rsidR="007A1250" w:rsidRPr="00983B24" w:rsidRDefault="007A1250" w:rsidP="007A1250">
            <w:pPr>
              <w:spacing w:line="240" w:lineRule="auto"/>
              <w:jc w:val="center"/>
              <w:rPr>
                <w:rFonts w:cs="Times New Roman"/>
              </w:rPr>
            </w:pPr>
            <w:r w:rsidRPr="00983B24">
              <w:rPr>
                <w:rFonts w:cs="Times New Roman"/>
                <w:color w:val="000000"/>
              </w:rPr>
              <w:t>23587.33</w:t>
            </w:r>
          </w:p>
        </w:tc>
        <w:tc>
          <w:tcPr>
            <w:tcW w:w="2087" w:type="dxa"/>
            <w:noWrap/>
            <w:vAlign w:val="center"/>
          </w:tcPr>
          <w:p w14:paraId="6822BEE2" w14:textId="77777777" w:rsidR="007A1250" w:rsidRPr="00983B24" w:rsidRDefault="007A1250" w:rsidP="007A1250">
            <w:pPr>
              <w:spacing w:line="240" w:lineRule="auto"/>
              <w:jc w:val="center"/>
              <w:rPr>
                <w:rFonts w:cs="Times New Roman"/>
              </w:rPr>
            </w:pPr>
          </w:p>
        </w:tc>
      </w:tr>
      <w:tr w:rsidR="007A1250" w:rsidRPr="00983B24" w14:paraId="5A86E2C7" w14:textId="77777777" w:rsidTr="00AB4D64">
        <w:trPr>
          <w:trHeight w:val="300"/>
        </w:trPr>
        <w:tc>
          <w:tcPr>
            <w:tcW w:w="535" w:type="dxa"/>
            <w:noWrap/>
            <w:vAlign w:val="center"/>
          </w:tcPr>
          <w:p w14:paraId="1A6FA3B8"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2</w:t>
            </w:r>
            <w:r w:rsidRPr="00B31381">
              <w:rPr>
                <w:rFonts w:eastAsia="Times New Roman" w:cs="Times New Roman"/>
              </w:rPr>
              <w:t>h</w:t>
            </w:r>
          </w:p>
        </w:tc>
        <w:tc>
          <w:tcPr>
            <w:tcW w:w="1980" w:type="dxa"/>
            <w:noWrap/>
            <w:vAlign w:val="center"/>
          </w:tcPr>
          <w:p w14:paraId="47E88BB5" w14:textId="77777777" w:rsidR="007A1250" w:rsidRPr="00983B24" w:rsidRDefault="007A1250" w:rsidP="007A1250">
            <w:pPr>
              <w:spacing w:line="240" w:lineRule="auto"/>
              <w:jc w:val="center"/>
              <w:rPr>
                <w:rFonts w:cs="Times New Roman"/>
              </w:rPr>
            </w:pPr>
            <w:r w:rsidRPr="00983B24">
              <w:rPr>
                <w:rFonts w:cs="Times New Roman"/>
                <w:color w:val="000000"/>
              </w:rPr>
              <w:t>24615</w:t>
            </w:r>
          </w:p>
        </w:tc>
        <w:tc>
          <w:tcPr>
            <w:tcW w:w="2087" w:type="dxa"/>
            <w:noWrap/>
            <w:vAlign w:val="center"/>
          </w:tcPr>
          <w:p w14:paraId="3F446BA1" w14:textId="77777777" w:rsidR="007A1250" w:rsidRPr="00983B24" w:rsidRDefault="007A1250" w:rsidP="007A1250">
            <w:pPr>
              <w:spacing w:line="240" w:lineRule="auto"/>
              <w:jc w:val="center"/>
              <w:rPr>
                <w:rFonts w:cs="Times New Roman"/>
              </w:rPr>
            </w:pPr>
            <w:r w:rsidRPr="00983B24">
              <w:rPr>
                <w:rFonts w:cs="Times New Roman"/>
                <w:color w:val="000000"/>
              </w:rPr>
              <w:t>28713.33</w:t>
            </w:r>
          </w:p>
        </w:tc>
        <w:tc>
          <w:tcPr>
            <w:tcW w:w="2087" w:type="dxa"/>
            <w:noWrap/>
            <w:vAlign w:val="center"/>
          </w:tcPr>
          <w:p w14:paraId="3EE1E744" w14:textId="77777777" w:rsidR="007A1250" w:rsidRPr="00983B24" w:rsidRDefault="007A1250" w:rsidP="007A1250">
            <w:pPr>
              <w:spacing w:line="240" w:lineRule="auto"/>
              <w:jc w:val="center"/>
              <w:rPr>
                <w:rFonts w:cs="Times New Roman"/>
              </w:rPr>
            </w:pPr>
            <w:r w:rsidRPr="00983B24">
              <w:rPr>
                <w:rFonts w:cs="Times New Roman"/>
                <w:color w:val="000000"/>
              </w:rPr>
              <w:t>29524.67</w:t>
            </w:r>
          </w:p>
        </w:tc>
        <w:tc>
          <w:tcPr>
            <w:tcW w:w="2087" w:type="dxa"/>
            <w:noWrap/>
            <w:vAlign w:val="center"/>
          </w:tcPr>
          <w:p w14:paraId="7B71E521" w14:textId="77777777" w:rsidR="007A1250" w:rsidRPr="00983B24" w:rsidRDefault="007A1250" w:rsidP="007A1250">
            <w:pPr>
              <w:spacing w:line="240" w:lineRule="auto"/>
              <w:jc w:val="center"/>
              <w:rPr>
                <w:rFonts w:cs="Times New Roman"/>
              </w:rPr>
            </w:pPr>
            <w:r w:rsidRPr="00983B24">
              <w:rPr>
                <w:rFonts w:cs="Times New Roman"/>
                <w:color w:val="000000"/>
              </w:rPr>
              <w:t>29241.67</w:t>
            </w:r>
          </w:p>
        </w:tc>
        <w:tc>
          <w:tcPr>
            <w:tcW w:w="2087" w:type="dxa"/>
            <w:noWrap/>
            <w:vAlign w:val="center"/>
          </w:tcPr>
          <w:p w14:paraId="5B70237D" w14:textId="77777777" w:rsidR="007A1250" w:rsidRPr="00983B24" w:rsidRDefault="007A1250" w:rsidP="007A1250">
            <w:pPr>
              <w:spacing w:line="240" w:lineRule="auto"/>
              <w:jc w:val="center"/>
              <w:rPr>
                <w:rFonts w:cs="Times New Roman"/>
              </w:rPr>
            </w:pPr>
            <w:r w:rsidRPr="00983B24">
              <w:rPr>
                <w:rFonts w:cs="Times New Roman"/>
                <w:color w:val="000000"/>
              </w:rPr>
              <w:t>29616.33</w:t>
            </w:r>
          </w:p>
        </w:tc>
        <w:tc>
          <w:tcPr>
            <w:tcW w:w="2087" w:type="dxa"/>
            <w:noWrap/>
            <w:vAlign w:val="center"/>
          </w:tcPr>
          <w:p w14:paraId="780E6007" w14:textId="77777777" w:rsidR="007A1250" w:rsidRPr="00983B24" w:rsidRDefault="007A1250" w:rsidP="007A1250">
            <w:pPr>
              <w:spacing w:line="240" w:lineRule="auto"/>
              <w:jc w:val="center"/>
              <w:rPr>
                <w:rFonts w:cs="Times New Roman"/>
              </w:rPr>
            </w:pPr>
          </w:p>
        </w:tc>
      </w:tr>
      <w:tr w:rsidR="007A1250" w:rsidRPr="00983B24" w14:paraId="11E9C75C" w14:textId="77777777" w:rsidTr="00AB4D64">
        <w:trPr>
          <w:trHeight w:val="300"/>
        </w:trPr>
        <w:tc>
          <w:tcPr>
            <w:tcW w:w="535" w:type="dxa"/>
            <w:noWrap/>
            <w:vAlign w:val="center"/>
          </w:tcPr>
          <w:p w14:paraId="03B6DE6A"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4</w:t>
            </w:r>
            <w:r w:rsidRPr="00B31381">
              <w:rPr>
                <w:rFonts w:eastAsia="Times New Roman" w:cs="Times New Roman"/>
              </w:rPr>
              <w:t>h</w:t>
            </w:r>
          </w:p>
        </w:tc>
        <w:tc>
          <w:tcPr>
            <w:tcW w:w="1980" w:type="dxa"/>
            <w:noWrap/>
            <w:vAlign w:val="center"/>
          </w:tcPr>
          <w:p w14:paraId="197F2E20" w14:textId="77777777" w:rsidR="007A1250" w:rsidRPr="00983B24" w:rsidRDefault="007A1250" w:rsidP="007A1250">
            <w:pPr>
              <w:spacing w:line="240" w:lineRule="auto"/>
              <w:jc w:val="center"/>
              <w:rPr>
                <w:rFonts w:cs="Times New Roman"/>
              </w:rPr>
            </w:pPr>
            <w:r w:rsidRPr="00983B24">
              <w:rPr>
                <w:rFonts w:cs="Times New Roman"/>
                <w:color w:val="000000"/>
              </w:rPr>
              <w:t>25744.33</w:t>
            </w:r>
          </w:p>
        </w:tc>
        <w:tc>
          <w:tcPr>
            <w:tcW w:w="2087" w:type="dxa"/>
            <w:noWrap/>
            <w:vAlign w:val="center"/>
          </w:tcPr>
          <w:p w14:paraId="3F193C25" w14:textId="77777777" w:rsidR="007A1250" w:rsidRPr="00983B24" w:rsidRDefault="007A1250" w:rsidP="007A1250">
            <w:pPr>
              <w:spacing w:line="240" w:lineRule="auto"/>
              <w:jc w:val="center"/>
              <w:rPr>
                <w:rFonts w:cs="Times New Roman"/>
              </w:rPr>
            </w:pPr>
            <w:r w:rsidRPr="00983B24">
              <w:rPr>
                <w:rFonts w:cs="Times New Roman"/>
                <w:color w:val="000000"/>
              </w:rPr>
              <w:t>30731</w:t>
            </w:r>
          </w:p>
        </w:tc>
        <w:tc>
          <w:tcPr>
            <w:tcW w:w="2087" w:type="dxa"/>
            <w:noWrap/>
            <w:vAlign w:val="center"/>
          </w:tcPr>
          <w:p w14:paraId="46252BF6" w14:textId="77777777" w:rsidR="007A1250" w:rsidRPr="00983B24" w:rsidRDefault="007A1250" w:rsidP="007A1250">
            <w:pPr>
              <w:spacing w:line="240" w:lineRule="auto"/>
              <w:jc w:val="center"/>
              <w:rPr>
                <w:rFonts w:cs="Times New Roman"/>
              </w:rPr>
            </w:pPr>
            <w:r w:rsidRPr="00983B24">
              <w:rPr>
                <w:rFonts w:cs="Times New Roman"/>
                <w:color w:val="000000"/>
              </w:rPr>
              <w:t>31610.67</w:t>
            </w:r>
          </w:p>
        </w:tc>
        <w:tc>
          <w:tcPr>
            <w:tcW w:w="2087" w:type="dxa"/>
            <w:noWrap/>
            <w:vAlign w:val="center"/>
          </w:tcPr>
          <w:p w14:paraId="1B145203" w14:textId="77777777" w:rsidR="007A1250" w:rsidRPr="00983B24" w:rsidRDefault="007A1250" w:rsidP="007A1250">
            <w:pPr>
              <w:spacing w:line="240" w:lineRule="auto"/>
              <w:jc w:val="center"/>
              <w:rPr>
                <w:rFonts w:cs="Times New Roman"/>
              </w:rPr>
            </w:pPr>
            <w:r w:rsidRPr="00983B24">
              <w:rPr>
                <w:rFonts w:cs="Times New Roman"/>
                <w:color w:val="000000"/>
              </w:rPr>
              <w:t>31114.33</w:t>
            </w:r>
          </w:p>
        </w:tc>
        <w:tc>
          <w:tcPr>
            <w:tcW w:w="2087" w:type="dxa"/>
            <w:noWrap/>
            <w:vAlign w:val="center"/>
          </w:tcPr>
          <w:p w14:paraId="759B082A" w14:textId="77777777" w:rsidR="007A1250" w:rsidRPr="00983B24" w:rsidRDefault="007A1250" w:rsidP="007A1250">
            <w:pPr>
              <w:spacing w:line="240" w:lineRule="auto"/>
              <w:jc w:val="center"/>
              <w:rPr>
                <w:rFonts w:cs="Times New Roman"/>
              </w:rPr>
            </w:pPr>
            <w:r w:rsidRPr="00983B24">
              <w:rPr>
                <w:rFonts w:cs="Times New Roman"/>
                <w:color w:val="000000"/>
              </w:rPr>
              <w:t>31700</w:t>
            </w:r>
          </w:p>
        </w:tc>
        <w:tc>
          <w:tcPr>
            <w:tcW w:w="2087" w:type="dxa"/>
            <w:noWrap/>
            <w:vAlign w:val="center"/>
          </w:tcPr>
          <w:p w14:paraId="5795339C" w14:textId="77777777" w:rsidR="007A1250" w:rsidRPr="00983B24" w:rsidRDefault="007A1250" w:rsidP="007A1250">
            <w:pPr>
              <w:spacing w:line="240" w:lineRule="auto"/>
              <w:jc w:val="center"/>
              <w:rPr>
                <w:rFonts w:cs="Times New Roman"/>
              </w:rPr>
            </w:pPr>
          </w:p>
        </w:tc>
      </w:tr>
      <w:tr w:rsidR="007A1250" w:rsidRPr="00983B24" w14:paraId="00795440" w14:textId="77777777" w:rsidTr="00AB4D64">
        <w:trPr>
          <w:trHeight w:val="300"/>
        </w:trPr>
        <w:tc>
          <w:tcPr>
            <w:tcW w:w="535" w:type="dxa"/>
            <w:noWrap/>
            <w:vAlign w:val="center"/>
          </w:tcPr>
          <w:p w14:paraId="5091C62C" w14:textId="77777777" w:rsidR="007A1250" w:rsidRPr="00983B24" w:rsidRDefault="007A1250" w:rsidP="007A1250">
            <w:pPr>
              <w:spacing w:line="240" w:lineRule="auto"/>
              <w:jc w:val="center"/>
              <w:rPr>
                <w:rFonts w:eastAsia="Times New Roman" w:cs="Times New Roman"/>
              </w:rPr>
            </w:pPr>
            <w:r w:rsidRPr="00983B24">
              <w:rPr>
                <w:rFonts w:eastAsia="Times New Roman" w:cs="Times New Roman"/>
              </w:rPr>
              <w:t>6</w:t>
            </w:r>
            <w:r w:rsidRPr="00B31381">
              <w:rPr>
                <w:rFonts w:eastAsia="Times New Roman" w:cs="Times New Roman"/>
              </w:rPr>
              <w:t>h</w:t>
            </w:r>
          </w:p>
        </w:tc>
        <w:tc>
          <w:tcPr>
            <w:tcW w:w="1980" w:type="dxa"/>
            <w:noWrap/>
            <w:vAlign w:val="center"/>
          </w:tcPr>
          <w:p w14:paraId="036C7734" w14:textId="77777777" w:rsidR="007A1250" w:rsidRPr="00983B24" w:rsidRDefault="007A1250" w:rsidP="007A1250">
            <w:pPr>
              <w:spacing w:line="240" w:lineRule="auto"/>
              <w:jc w:val="center"/>
              <w:rPr>
                <w:rFonts w:cs="Times New Roman"/>
              </w:rPr>
            </w:pPr>
            <w:r w:rsidRPr="00983B24">
              <w:rPr>
                <w:rFonts w:cs="Times New Roman"/>
                <w:color w:val="000000"/>
              </w:rPr>
              <w:t>25510</w:t>
            </w:r>
          </w:p>
        </w:tc>
        <w:tc>
          <w:tcPr>
            <w:tcW w:w="2087" w:type="dxa"/>
            <w:noWrap/>
            <w:vAlign w:val="center"/>
          </w:tcPr>
          <w:p w14:paraId="7325CAF9" w14:textId="77777777" w:rsidR="007A1250" w:rsidRPr="00983B24" w:rsidRDefault="007A1250" w:rsidP="007A1250">
            <w:pPr>
              <w:spacing w:line="240" w:lineRule="auto"/>
              <w:jc w:val="center"/>
              <w:rPr>
                <w:rFonts w:cs="Times New Roman"/>
              </w:rPr>
            </w:pPr>
            <w:r w:rsidRPr="00983B24">
              <w:rPr>
                <w:rFonts w:cs="Times New Roman"/>
                <w:color w:val="000000"/>
              </w:rPr>
              <w:t>30330</w:t>
            </w:r>
          </w:p>
        </w:tc>
        <w:tc>
          <w:tcPr>
            <w:tcW w:w="2087" w:type="dxa"/>
            <w:noWrap/>
            <w:vAlign w:val="center"/>
          </w:tcPr>
          <w:p w14:paraId="0BE89E6F" w14:textId="77777777" w:rsidR="007A1250" w:rsidRPr="00983B24" w:rsidRDefault="007A1250" w:rsidP="007A1250">
            <w:pPr>
              <w:spacing w:line="240" w:lineRule="auto"/>
              <w:jc w:val="center"/>
              <w:rPr>
                <w:rFonts w:cs="Times New Roman"/>
              </w:rPr>
            </w:pPr>
            <w:r w:rsidRPr="00983B24">
              <w:rPr>
                <w:rFonts w:cs="Times New Roman"/>
                <w:color w:val="000000"/>
              </w:rPr>
              <w:t>31050.67</w:t>
            </w:r>
          </w:p>
        </w:tc>
        <w:tc>
          <w:tcPr>
            <w:tcW w:w="2087" w:type="dxa"/>
            <w:noWrap/>
            <w:vAlign w:val="center"/>
          </w:tcPr>
          <w:p w14:paraId="7612B20E" w14:textId="77777777" w:rsidR="007A1250" w:rsidRPr="00983B24" w:rsidRDefault="007A1250" w:rsidP="007A1250">
            <w:pPr>
              <w:spacing w:line="240" w:lineRule="auto"/>
              <w:jc w:val="center"/>
              <w:rPr>
                <w:rFonts w:cs="Times New Roman"/>
              </w:rPr>
            </w:pPr>
            <w:r w:rsidRPr="00983B24">
              <w:rPr>
                <w:rFonts w:cs="Times New Roman"/>
                <w:color w:val="000000"/>
              </w:rPr>
              <w:t>30924.33</w:t>
            </w:r>
          </w:p>
        </w:tc>
        <w:tc>
          <w:tcPr>
            <w:tcW w:w="2087" w:type="dxa"/>
            <w:noWrap/>
            <w:vAlign w:val="center"/>
          </w:tcPr>
          <w:p w14:paraId="4645C9F5" w14:textId="77777777" w:rsidR="007A1250" w:rsidRPr="00983B24" w:rsidRDefault="007A1250" w:rsidP="007A1250">
            <w:pPr>
              <w:spacing w:line="240" w:lineRule="auto"/>
              <w:jc w:val="center"/>
              <w:rPr>
                <w:rFonts w:cs="Times New Roman"/>
              </w:rPr>
            </w:pPr>
            <w:r w:rsidRPr="00983B24">
              <w:rPr>
                <w:rFonts w:cs="Times New Roman"/>
                <w:color w:val="000000"/>
              </w:rPr>
              <w:t>31320.33</w:t>
            </w:r>
          </w:p>
        </w:tc>
        <w:tc>
          <w:tcPr>
            <w:tcW w:w="2087" w:type="dxa"/>
            <w:noWrap/>
            <w:vAlign w:val="center"/>
          </w:tcPr>
          <w:p w14:paraId="7E61940B" w14:textId="77777777" w:rsidR="007A1250" w:rsidRPr="00983B24" w:rsidRDefault="007A1250" w:rsidP="007A1250">
            <w:pPr>
              <w:keepNext/>
              <w:spacing w:line="240" w:lineRule="auto"/>
              <w:jc w:val="center"/>
              <w:rPr>
                <w:rFonts w:cs="Times New Roman"/>
              </w:rPr>
            </w:pPr>
          </w:p>
        </w:tc>
      </w:tr>
    </w:tbl>
    <w:p w14:paraId="49A1BE3E" w14:textId="539BC4B3" w:rsidR="007A1250" w:rsidRPr="0092246D" w:rsidRDefault="007A1250" w:rsidP="007A1250">
      <w:pPr>
        <w:pStyle w:val="Caption"/>
        <w:rPr>
          <w:b w:val="0"/>
          <w:bCs/>
        </w:rPr>
      </w:pPr>
      <w:bookmarkStart w:id="193" w:name="_Toc102742401"/>
      <w:r>
        <w:t xml:space="preserve">Table </w:t>
      </w:r>
      <w:r w:rsidR="00A56DCB">
        <w:fldChar w:fldCharType="begin"/>
      </w:r>
      <w:r w:rsidR="00A56DCB">
        <w:instrText xml:space="preserve"> STYLEREF 1 \s </w:instrText>
      </w:r>
      <w:r w:rsidR="00A56DCB">
        <w:fldChar w:fldCharType="separate"/>
      </w:r>
      <w:r w:rsidR="00A91D35">
        <w:rPr>
          <w:noProof/>
        </w:rPr>
        <w:t>3</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22</w:t>
      </w:r>
      <w:r w:rsidR="00A56DCB">
        <w:rPr>
          <w:noProof/>
        </w:rPr>
        <w:fldChar w:fldCharType="end"/>
      </w:r>
      <w:r>
        <w:t>:</w:t>
      </w:r>
      <w:r w:rsidRPr="003A2672">
        <w:t xml:space="preserve"> </w:t>
      </w:r>
      <w:r>
        <w:t xml:space="preserve">Fluorescence measured for FITC-casein degradation assay with BsClpP and EcClpP, and DMSO (negative control), ADEP (positive control) and compound 23. </w:t>
      </w:r>
      <w:r w:rsidRPr="00D856FE">
        <w:rPr>
          <w:b w:val="0"/>
          <w:bCs/>
        </w:rPr>
        <w:t>Each fluorescence presented is the average fluorescence for a triplicate.</w:t>
      </w:r>
      <w:r>
        <w:t xml:space="preserve"> </w:t>
      </w:r>
      <w:r>
        <w:rPr>
          <w:b w:val="0"/>
          <w:bCs/>
        </w:rPr>
        <w:t>Fl</w:t>
      </w:r>
      <w:r w:rsidRPr="0092246D">
        <w:rPr>
          <w:b w:val="0"/>
          <w:bCs/>
        </w:rPr>
        <w:t>uor</w:t>
      </w:r>
      <w:r>
        <w:rPr>
          <w:b w:val="0"/>
          <w:bCs/>
        </w:rPr>
        <w:t>escence</w:t>
      </w:r>
      <w:r w:rsidRPr="0092246D">
        <w:rPr>
          <w:b w:val="0"/>
          <w:bCs/>
        </w:rPr>
        <w:t xml:space="preserve"> was monitored via an i-TECAN Infinite M200 plate reader (excitation: 485 nm; emission: 538 nm</w:t>
      </w:r>
      <w:r>
        <w:rPr>
          <w:b w:val="0"/>
          <w:bCs/>
        </w:rPr>
        <w:t>; gain: 120</w:t>
      </w:r>
      <w:r w:rsidRPr="0092246D">
        <w:rPr>
          <w:b w:val="0"/>
          <w:bCs/>
        </w:rPr>
        <w:t>)</w:t>
      </w:r>
      <w:r>
        <w:rPr>
          <w:b w:val="0"/>
          <w:bCs/>
        </w:rPr>
        <w:t>.</w:t>
      </w:r>
      <w:bookmarkEnd w:id="193"/>
    </w:p>
    <w:p w14:paraId="56C288B2" w14:textId="77777777" w:rsidR="00BA02D7" w:rsidRDefault="00BA02D7" w:rsidP="003F1C2E"/>
    <w:p w14:paraId="33FF176A" w14:textId="7C0AD31F" w:rsidR="006F36B4" w:rsidRDefault="00E85751" w:rsidP="00E85751">
      <w:pPr>
        <w:jc w:val="center"/>
        <w:rPr>
          <w:b/>
          <w:bCs/>
        </w:rPr>
      </w:pPr>
      <w:r w:rsidRPr="00E85751">
        <w:rPr>
          <w:b/>
          <w:bCs/>
        </w:rPr>
        <w:t>Spectra</w:t>
      </w:r>
    </w:p>
    <w:p w14:paraId="465233AA" w14:textId="77777777" w:rsidR="006F36B4" w:rsidRDefault="006F36B4">
      <w:pPr>
        <w:spacing w:line="240" w:lineRule="auto"/>
        <w:jc w:val="left"/>
        <w:rPr>
          <w:b/>
          <w:bCs/>
        </w:rPr>
      </w:pPr>
      <w:r>
        <w:rPr>
          <w:b/>
          <w:bCs/>
        </w:rPr>
        <w:br w:type="page"/>
      </w:r>
    </w:p>
    <w:tbl>
      <w:tblPr>
        <w:tblStyle w:val="TableGrid"/>
        <w:tblW w:w="13090" w:type="dxa"/>
        <w:tblLook w:val="04A0" w:firstRow="1" w:lastRow="0" w:firstColumn="1" w:lastColumn="0" w:noHBand="0" w:noVBand="1"/>
      </w:tblPr>
      <w:tblGrid>
        <w:gridCol w:w="13090"/>
      </w:tblGrid>
      <w:tr w:rsidR="006F36B4" w14:paraId="2401813B" w14:textId="77777777" w:rsidTr="00AB4D64">
        <w:trPr>
          <w:trHeight w:val="499"/>
        </w:trPr>
        <w:tc>
          <w:tcPr>
            <w:tcW w:w="13090" w:type="dxa"/>
          </w:tcPr>
          <w:p w14:paraId="4E16C178" w14:textId="77777777" w:rsidR="006F36B4" w:rsidRDefault="006F36B4" w:rsidP="006F36B4">
            <w:pPr>
              <w:spacing w:line="240" w:lineRule="auto"/>
              <w:rPr>
                <w:b/>
                <w:bCs/>
              </w:rPr>
            </w:pPr>
            <w:r w:rsidRPr="004829F4">
              <w:rPr>
                <w:b/>
                <w:bCs/>
              </w:rPr>
              <w:t>(</w:t>
            </w:r>
            <w:r w:rsidRPr="004829F4">
              <w:rPr>
                <w:b/>
                <w:bCs/>
                <w:i/>
                <w:iCs/>
              </w:rPr>
              <w:t>E</w:t>
            </w:r>
            <w:r w:rsidRPr="004829F4">
              <w:rPr>
                <w:b/>
                <w:bCs/>
              </w:rPr>
              <w:t>)-hept-2-enoic acid (</w:t>
            </w:r>
            <w:r>
              <w:rPr>
                <w:b/>
                <w:bCs/>
              </w:rPr>
              <w:t>3.45</w:t>
            </w:r>
            <w:r w:rsidRPr="004829F4">
              <w:rPr>
                <w:b/>
                <w:bCs/>
              </w:rPr>
              <w:t>)</w:t>
            </w:r>
          </w:p>
          <w:p w14:paraId="5A08F08F" w14:textId="77777777" w:rsidR="006F36B4" w:rsidRDefault="006F36B4" w:rsidP="006F36B4">
            <w:pPr>
              <w:spacing w:line="240" w:lineRule="auto"/>
            </w:pPr>
            <w:r w:rsidRPr="00066DD8">
              <w:rPr>
                <w:vertAlign w:val="superscript"/>
              </w:rPr>
              <w:t>1</w:t>
            </w:r>
            <w:r>
              <w:t xml:space="preserve">H NMR spectrum (400 MHz) in </w:t>
            </w:r>
            <w:r w:rsidRPr="00625656">
              <w:t>Chloroform-</w:t>
            </w:r>
            <w:r w:rsidRPr="00625656">
              <w:rPr>
                <w:i/>
                <w:iCs/>
              </w:rPr>
              <w:t>d</w:t>
            </w:r>
          </w:p>
        </w:tc>
      </w:tr>
      <w:tr w:rsidR="006F36B4" w14:paraId="48C9DAB3" w14:textId="77777777" w:rsidTr="00AB4D64">
        <w:trPr>
          <w:trHeight w:val="8061"/>
        </w:trPr>
        <w:tc>
          <w:tcPr>
            <w:tcW w:w="13090" w:type="dxa"/>
            <w:vAlign w:val="center"/>
          </w:tcPr>
          <w:p w14:paraId="68C781C2" w14:textId="77777777" w:rsidR="006F36B4" w:rsidRDefault="006F36B4" w:rsidP="006F36B4">
            <w:pPr>
              <w:spacing w:line="240" w:lineRule="auto"/>
              <w:jc w:val="center"/>
            </w:pPr>
            <w:r w:rsidRPr="00214F88">
              <w:rPr>
                <w:noProof/>
              </w:rPr>
              <w:drawing>
                <wp:inline distT="0" distB="0" distL="0" distR="0" wp14:anchorId="65462DEB" wp14:editId="505C77B2">
                  <wp:extent cx="7854164" cy="5486400"/>
                  <wp:effectExtent l="0" t="0" r="0" b="0"/>
                  <wp:docPr id="1391" name="Picture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2"/>
                          <a:stretch>
                            <a:fillRect/>
                          </a:stretch>
                        </pic:blipFill>
                        <pic:spPr>
                          <a:xfrm>
                            <a:off x="0" y="0"/>
                            <a:ext cx="7854164" cy="5486400"/>
                          </a:xfrm>
                          <a:prstGeom prst="rect">
                            <a:avLst/>
                          </a:prstGeom>
                        </pic:spPr>
                      </pic:pic>
                    </a:graphicData>
                  </a:graphic>
                </wp:inline>
              </w:drawing>
            </w:r>
          </w:p>
        </w:tc>
      </w:tr>
      <w:tr w:rsidR="006F36B4" w14:paraId="1E51213B" w14:textId="77777777" w:rsidTr="00AB4D64">
        <w:trPr>
          <w:trHeight w:val="499"/>
        </w:trPr>
        <w:tc>
          <w:tcPr>
            <w:tcW w:w="13090" w:type="dxa"/>
          </w:tcPr>
          <w:p w14:paraId="02D7DC19" w14:textId="77777777" w:rsidR="006F36B4" w:rsidRDefault="006F36B4" w:rsidP="006F36B4">
            <w:pPr>
              <w:spacing w:line="240" w:lineRule="auto"/>
              <w:rPr>
                <w:b/>
                <w:bCs/>
              </w:rPr>
            </w:pPr>
            <w:r w:rsidRPr="004829F4">
              <w:rPr>
                <w:b/>
                <w:bCs/>
              </w:rPr>
              <w:t>(</w:t>
            </w:r>
            <w:r w:rsidRPr="004829F4">
              <w:rPr>
                <w:b/>
                <w:bCs/>
                <w:i/>
                <w:iCs/>
              </w:rPr>
              <w:t>E</w:t>
            </w:r>
            <w:r w:rsidRPr="004829F4">
              <w:rPr>
                <w:b/>
                <w:bCs/>
              </w:rPr>
              <w:t>)-hept-2-enoic acid (</w:t>
            </w:r>
            <w:r>
              <w:rPr>
                <w:b/>
                <w:bCs/>
              </w:rPr>
              <w:t>3.45</w:t>
            </w:r>
            <w:r w:rsidRPr="004829F4">
              <w:rPr>
                <w:b/>
                <w:bCs/>
              </w:rPr>
              <w:t>)</w:t>
            </w:r>
          </w:p>
          <w:p w14:paraId="2E23611B" w14:textId="77777777" w:rsidR="006F36B4" w:rsidRDefault="006F36B4" w:rsidP="006F36B4">
            <w:pPr>
              <w:spacing w:line="240" w:lineRule="auto"/>
            </w:pPr>
            <w:r w:rsidRPr="00066DD8">
              <w:rPr>
                <w:vertAlign w:val="superscript"/>
              </w:rPr>
              <w:t>1</w:t>
            </w:r>
            <w:r>
              <w:rPr>
                <w:vertAlign w:val="superscript"/>
              </w:rPr>
              <w:t>3</w:t>
            </w:r>
            <w:r w:rsidRPr="002F39E3">
              <w:t xml:space="preserve">C </w:t>
            </w:r>
            <w:r>
              <w:t xml:space="preserve">NMR spectrum (101 MHz) in </w:t>
            </w:r>
            <w:r w:rsidRPr="00625656">
              <w:t>Chloroform-</w:t>
            </w:r>
            <w:r w:rsidRPr="00625656">
              <w:rPr>
                <w:i/>
                <w:iCs/>
              </w:rPr>
              <w:t>d</w:t>
            </w:r>
          </w:p>
        </w:tc>
      </w:tr>
      <w:tr w:rsidR="006F36B4" w14:paraId="762FEB95" w14:textId="77777777" w:rsidTr="00AB4D64">
        <w:trPr>
          <w:trHeight w:val="8061"/>
        </w:trPr>
        <w:tc>
          <w:tcPr>
            <w:tcW w:w="13090" w:type="dxa"/>
            <w:vAlign w:val="center"/>
          </w:tcPr>
          <w:p w14:paraId="29748570" w14:textId="77777777" w:rsidR="006F36B4" w:rsidRDefault="006F36B4" w:rsidP="006F36B4">
            <w:pPr>
              <w:spacing w:line="240" w:lineRule="auto"/>
              <w:jc w:val="center"/>
            </w:pPr>
            <w:r w:rsidRPr="006E3E6E">
              <w:rPr>
                <w:noProof/>
              </w:rPr>
              <w:drawing>
                <wp:inline distT="0" distB="0" distL="0" distR="0" wp14:anchorId="0668D404" wp14:editId="7E9A4397">
                  <wp:extent cx="7854164" cy="5486400"/>
                  <wp:effectExtent l="0" t="0" r="0" b="0"/>
                  <wp:docPr id="1392" name="Picture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3"/>
                          <a:stretch>
                            <a:fillRect/>
                          </a:stretch>
                        </pic:blipFill>
                        <pic:spPr>
                          <a:xfrm>
                            <a:off x="0" y="0"/>
                            <a:ext cx="7854164" cy="5486400"/>
                          </a:xfrm>
                          <a:prstGeom prst="rect">
                            <a:avLst/>
                          </a:prstGeom>
                        </pic:spPr>
                      </pic:pic>
                    </a:graphicData>
                  </a:graphic>
                </wp:inline>
              </w:drawing>
            </w:r>
          </w:p>
        </w:tc>
      </w:tr>
      <w:tr w:rsidR="006F36B4" w14:paraId="4A0A3FBE" w14:textId="77777777" w:rsidTr="00AB4D64">
        <w:trPr>
          <w:trHeight w:val="576"/>
        </w:trPr>
        <w:tc>
          <w:tcPr>
            <w:tcW w:w="13090" w:type="dxa"/>
          </w:tcPr>
          <w:p w14:paraId="276DA16D" w14:textId="77777777" w:rsidR="006F36B4" w:rsidRDefault="006F36B4" w:rsidP="006F36B4">
            <w:pPr>
              <w:spacing w:line="240" w:lineRule="auto"/>
              <w:rPr>
                <w:b/>
                <w:bCs/>
              </w:rPr>
            </w:pPr>
            <w:r w:rsidRPr="001C7B1F">
              <w:rPr>
                <w:b/>
                <w:bCs/>
              </w:rPr>
              <w:t>prop-2-yn-1-yl (</w:t>
            </w:r>
            <w:r w:rsidRPr="001C7B1F">
              <w:rPr>
                <w:b/>
                <w:bCs/>
                <w:i/>
                <w:iCs/>
              </w:rPr>
              <w:t>S</w:t>
            </w:r>
            <w:r w:rsidRPr="001C7B1F">
              <w:rPr>
                <w:b/>
                <w:bCs/>
              </w:rPr>
              <w:t>,</w:t>
            </w:r>
            <w:r w:rsidRPr="001C7B1F">
              <w:rPr>
                <w:b/>
                <w:bCs/>
                <w:i/>
                <w:iCs/>
              </w:rPr>
              <w:t>E</w:t>
            </w:r>
            <w:r w:rsidRPr="001C7B1F">
              <w:rPr>
                <w:b/>
                <w:bCs/>
              </w:rPr>
              <w:t>)-3-(3,5-difluorophenyl)-2-(hept-2-enamido)propanoate (</w:t>
            </w:r>
            <w:r>
              <w:rPr>
                <w:b/>
                <w:bCs/>
              </w:rPr>
              <w:t>3.16</w:t>
            </w:r>
            <w:r w:rsidRPr="001C7B1F">
              <w:rPr>
                <w:b/>
                <w:bCs/>
              </w:rPr>
              <w:t>)</w:t>
            </w:r>
          </w:p>
          <w:p w14:paraId="33D69476" w14:textId="77777777" w:rsidR="006F36B4" w:rsidRPr="006E3E6E" w:rsidRDefault="006F36B4" w:rsidP="006F36B4">
            <w:pPr>
              <w:spacing w:line="240" w:lineRule="auto"/>
            </w:pPr>
            <w:r w:rsidRPr="00066DD8">
              <w:rPr>
                <w:vertAlign w:val="superscript"/>
              </w:rPr>
              <w:t>1</w:t>
            </w:r>
            <w:r>
              <w:t xml:space="preserve">H NMR spectrum (400 MHz) in </w:t>
            </w:r>
            <w:r w:rsidRPr="00625656">
              <w:t>Chloroform-</w:t>
            </w:r>
            <w:r w:rsidRPr="00625656">
              <w:rPr>
                <w:i/>
                <w:iCs/>
              </w:rPr>
              <w:t>d</w:t>
            </w:r>
          </w:p>
        </w:tc>
      </w:tr>
      <w:tr w:rsidR="006F36B4" w14:paraId="5101D8E7" w14:textId="77777777" w:rsidTr="00AB4D64">
        <w:trPr>
          <w:trHeight w:val="8061"/>
        </w:trPr>
        <w:tc>
          <w:tcPr>
            <w:tcW w:w="13090" w:type="dxa"/>
            <w:vAlign w:val="center"/>
          </w:tcPr>
          <w:p w14:paraId="063C43CE" w14:textId="77777777" w:rsidR="006F36B4" w:rsidRPr="006E3E6E" w:rsidRDefault="006F36B4" w:rsidP="006F36B4">
            <w:pPr>
              <w:spacing w:line="240" w:lineRule="auto"/>
              <w:jc w:val="center"/>
            </w:pPr>
            <w:r w:rsidRPr="00A61D61">
              <w:rPr>
                <w:noProof/>
              </w:rPr>
              <w:drawing>
                <wp:inline distT="0" distB="0" distL="0" distR="0" wp14:anchorId="7F1FE326" wp14:editId="055A2D35">
                  <wp:extent cx="7822237" cy="5464098"/>
                  <wp:effectExtent l="0" t="0" r="0" b="0"/>
                  <wp:docPr id="1393" name="Picture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4"/>
                          <a:stretch>
                            <a:fillRect/>
                          </a:stretch>
                        </pic:blipFill>
                        <pic:spPr>
                          <a:xfrm>
                            <a:off x="0" y="0"/>
                            <a:ext cx="7836915" cy="5474351"/>
                          </a:xfrm>
                          <a:prstGeom prst="rect">
                            <a:avLst/>
                          </a:prstGeom>
                        </pic:spPr>
                      </pic:pic>
                    </a:graphicData>
                  </a:graphic>
                </wp:inline>
              </w:drawing>
            </w:r>
          </w:p>
        </w:tc>
      </w:tr>
      <w:tr w:rsidR="006F36B4" w14:paraId="2424ADC2" w14:textId="77777777" w:rsidTr="00AB4D64">
        <w:tc>
          <w:tcPr>
            <w:tcW w:w="13090" w:type="dxa"/>
          </w:tcPr>
          <w:p w14:paraId="4EEAF00E" w14:textId="77777777" w:rsidR="006F36B4" w:rsidRDefault="006F36B4" w:rsidP="006F36B4">
            <w:pPr>
              <w:spacing w:line="240" w:lineRule="auto"/>
              <w:rPr>
                <w:b/>
                <w:bCs/>
              </w:rPr>
            </w:pPr>
            <w:r w:rsidRPr="001C7B1F">
              <w:rPr>
                <w:b/>
                <w:bCs/>
              </w:rPr>
              <w:t>prop-2-yn-1-yl (</w:t>
            </w:r>
            <w:r w:rsidRPr="001C7B1F">
              <w:rPr>
                <w:b/>
                <w:bCs/>
                <w:i/>
                <w:iCs/>
              </w:rPr>
              <w:t>S</w:t>
            </w:r>
            <w:r w:rsidRPr="001C7B1F">
              <w:rPr>
                <w:b/>
                <w:bCs/>
              </w:rPr>
              <w:t>,</w:t>
            </w:r>
            <w:r w:rsidRPr="001C7B1F">
              <w:rPr>
                <w:b/>
                <w:bCs/>
                <w:i/>
                <w:iCs/>
              </w:rPr>
              <w:t>E</w:t>
            </w:r>
            <w:r w:rsidRPr="001C7B1F">
              <w:rPr>
                <w:b/>
                <w:bCs/>
              </w:rPr>
              <w:t>)-3-(3,5-difluorophenyl)-2-(hept-2-enamido)propanoate (</w:t>
            </w:r>
            <w:r>
              <w:rPr>
                <w:b/>
                <w:bCs/>
              </w:rPr>
              <w:t>3.16</w:t>
            </w:r>
            <w:r w:rsidRPr="001C7B1F">
              <w:rPr>
                <w:b/>
                <w:bCs/>
              </w:rPr>
              <w:t>)</w:t>
            </w:r>
          </w:p>
          <w:p w14:paraId="260836A2" w14:textId="77777777" w:rsidR="006F36B4" w:rsidRDefault="006F36B4" w:rsidP="006F36B4">
            <w:pPr>
              <w:spacing w:line="240" w:lineRule="auto"/>
            </w:pPr>
            <w:r w:rsidRPr="00066DD8">
              <w:rPr>
                <w:vertAlign w:val="superscript"/>
              </w:rPr>
              <w:t>1</w:t>
            </w:r>
            <w:r>
              <w:rPr>
                <w:vertAlign w:val="superscript"/>
              </w:rPr>
              <w:t>3</w:t>
            </w:r>
            <w:r w:rsidRPr="008334C0">
              <w:t>C</w:t>
            </w:r>
            <w:r>
              <w:t xml:space="preserve"> NMR spectrum (101 MHz) in </w:t>
            </w:r>
            <w:r w:rsidRPr="00625656">
              <w:t>Chloroform-</w:t>
            </w:r>
            <w:r w:rsidRPr="00625656">
              <w:rPr>
                <w:i/>
                <w:iCs/>
              </w:rPr>
              <w:t>d</w:t>
            </w:r>
          </w:p>
        </w:tc>
      </w:tr>
      <w:tr w:rsidR="006F36B4" w14:paraId="385C778F" w14:textId="77777777" w:rsidTr="00AB4D64">
        <w:tc>
          <w:tcPr>
            <w:tcW w:w="13090" w:type="dxa"/>
            <w:vAlign w:val="center"/>
          </w:tcPr>
          <w:p w14:paraId="2E2ABB34" w14:textId="77777777" w:rsidR="006F36B4" w:rsidRDefault="006F36B4" w:rsidP="006F36B4">
            <w:pPr>
              <w:spacing w:line="240" w:lineRule="auto"/>
              <w:jc w:val="center"/>
            </w:pPr>
            <w:r w:rsidRPr="00C751BD">
              <w:rPr>
                <w:noProof/>
              </w:rPr>
              <w:drawing>
                <wp:inline distT="0" distB="0" distL="0" distR="0" wp14:anchorId="6F84FC3A" wp14:editId="70759489">
                  <wp:extent cx="7741404" cy="5407634"/>
                  <wp:effectExtent l="0" t="0" r="0" b="3175"/>
                  <wp:docPr id="1394" name="Picture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5"/>
                          <a:stretch>
                            <a:fillRect/>
                          </a:stretch>
                        </pic:blipFill>
                        <pic:spPr>
                          <a:xfrm>
                            <a:off x="0" y="0"/>
                            <a:ext cx="7751160" cy="5414449"/>
                          </a:xfrm>
                          <a:prstGeom prst="rect">
                            <a:avLst/>
                          </a:prstGeom>
                        </pic:spPr>
                      </pic:pic>
                    </a:graphicData>
                  </a:graphic>
                </wp:inline>
              </w:drawing>
            </w:r>
          </w:p>
        </w:tc>
      </w:tr>
      <w:tr w:rsidR="006F36B4" w14:paraId="72716A02" w14:textId="77777777" w:rsidTr="00AB4D64">
        <w:tc>
          <w:tcPr>
            <w:tcW w:w="13090" w:type="dxa"/>
          </w:tcPr>
          <w:p w14:paraId="4E636F3B" w14:textId="77777777" w:rsidR="006F36B4" w:rsidRDefault="006F36B4" w:rsidP="006F36B4">
            <w:pPr>
              <w:spacing w:line="240" w:lineRule="auto"/>
              <w:rPr>
                <w:b/>
                <w:bCs/>
              </w:rPr>
            </w:pPr>
            <w:r w:rsidRPr="009E68D9">
              <w:rPr>
                <w:b/>
                <w:bCs/>
                <w:i/>
                <w:iCs/>
              </w:rPr>
              <w:t>tert</w:t>
            </w:r>
            <w:r w:rsidRPr="009E68D9">
              <w:rPr>
                <w:b/>
                <w:bCs/>
              </w:rPr>
              <w:t>-butyl (</w:t>
            </w:r>
            <w:r w:rsidRPr="009E68D9">
              <w:rPr>
                <w:b/>
                <w:bCs/>
                <w:i/>
                <w:iCs/>
              </w:rPr>
              <w:t>S</w:t>
            </w:r>
            <w:r w:rsidRPr="009E68D9">
              <w:rPr>
                <w:b/>
                <w:bCs/>
              </w:rPr>
              <w:t>)-(3-(3,5-difluorophenyl)-1-oxo-1-(prop-2-yn-1-ylamino)propan-2-yl)carbamate (</w:t>
            </w:r>
            <w:r>
              <w:rPr>
                <w:b/>
                <w:bCs/>
              </w:rPr>
              <w:t>3.49</w:t>
            </w:r>
            <w:r w:rsidRPr="009E68D9">
              <w:rPr>
                <w:b/>
                <w:bCs/>
              </w:rPr>
              <w:t>)</w:t>
            </w:r>
          </w:p>
          <w:p w14:paraId="57AF12CF" w14:textId="77777777" w:rsidR="006F36B4" w:rsidRPr="007E59B5" w:rsidRDefault="006F36B4" w:rsidP="006F36B4">
            <w:pPr>
              <w:spacing w:line="240" w:lineRule="auto"/>
              <w:rPr>
                <w:b/>
                <w:bCs/>
              </w:rPr>
            </w:pPr>
            <w:r w:rsidRPr="00066DD8">
              <w:rPr>
                <w:vertAlign w:val="superscript"/>
              </w:rPr>
              <w:t>1</w:t>
            </w:r>
            <w:r>
              <w:t xml:space="preserve">H NMR spectrum (400 MHz) in </w:t>
            </w:r>
            <w:r w:rsidRPr="00625656">
              <w:t>Chloroform-</w:t>
            </w:r>
            <w:r w:rsidRPr="00625656">
              <w:rPr>
                <w:i/>
                <w:iCs/>
              </w:rPr>
              <w:t>d</w:t>
            </w:r>
          </w:p>
        </w:tc>
      </w:tr>
      <w:tr w:rsidR="006F36B4" w14:paraId="1575C862" w14:textId="77777777" w:rsidTr="00AB4D64">
        <w:tc>
          <w:tcPr>
            <w:tcW w:w="13090" w:type="dxa"/>
            <w:vAlign w:val="center"/>
          </w:tcPr>
          <w:p w14:paraId="03FCD4A1" w14:textId="77777777" w:rsidR="006F36B4" w:rsidRDefault="006F36B4" w:rsidP="006F36B4">
            <w:pPr>
              <w:spacing w:line="240" w:lineRule="auto"/>
              <w:jc w:val="center"/>
            </w:pPr>
            <w:r w:rsidRPr="009262CD">
              <w:rPr>
                <w:noProof/>
              </w:rPr>
              <w:drawing>
                <wp:inline distT="0" distB="0" distL="0" distR="0" wp14:anchorId="6C978E08" wp14:editId="0D30C3F1">
                  <wp:extent cx="7749540" cy="5413317"/>
                  <wp:effectExtent l="0" t="0" r="0" b="0"/>
                  <wp:docPr id="1395" name="Picture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6"/>
                          <a:stretch>
                            <a:fillRect/>
                          </a:stretch>
                        </pic:blipFill>
                        <pic:spPr>
                          <a:xfrm>
                            <a:off x="0" y="0"/>
                            <a:ext cx="7754080" cy="5416488"/>
                          </a:xfrm>
                          <a:prstGeom prst="rect">
                            <a:avLst/>
                          </a:prstGeom>
                        </pic:spPr>
                      </pic:pic>
                    </a:graphicData>
                  </a:graphic>
                </wp:inline>
              </w:drawing>
            </w:r>
          </w:p>
        </w:tc>
      </w:tr>
      <w:tr w:rsidR="006F36B4" w14:paraId="38C74140" w14:textId="77777777" w:rsidTr="00AB4D64">
        <w:tc>
          <w:tcPr>
            <w:tcW w:w="13090" w:type="dxa"/>
          </w:tcPr>
          <w:p w14:paraId="62950B4D" w14:textId="77777777" w:rsidR="006F36B4" w:rsidRDefault="006F36B4" w:rsidP="006F36B4">
            <w:pPr>
              <w:spacing w:line="240" w:lineRule="auto"/>
              <w:rPr>
                <w:b/>
                <w:bCs/>
              </w:rPr>
            </w:pPr>
            <w:r w:rsidRPr="0084368B">
              <w:rPr>
                <w:b/>
                <w:bCs/>
              </w:rPr>
              <w:t>(</w:t>
            </w:r>
            <w:r w:rsidRPr="0084368B">
              <w:rPr>
                <w:b/>
                <w:bCs/>
                <w:i/>
                <w:iCs/>
              </w:rPr>
              <w:t>S</w:t>
            </w:r>
            <w:r w:rsidRPr="0084368B">
              <w:rPr>
                <w:b/>
                <w:bCs/>
              </w:rPr>
              <w:t>,</w:t>
            </w:r>
            <w:r w:rsidRPr="0084368B">
              <w:rPr>
                <w:b/>
                <w:bCs/>
                <w:i/>
                <w:iCs/>
              </w:rPr>
              <w:t>E</w:t>
            </w:r>
            <w:r w:rsidRPr="0084368B">
              <w:rPr>
                <w:b/>
                <w:bCs/>
              </w:rPr>
              <w:t>)-</w:t>
            </w:r>
            <w:r w:rsidRPr="0084368B">
              <w:rPr>
                <w:b/>
                <w:bCs/>
                <w:i/>
                <w:iCs/>
              </w:rPr>
              <w:t>N</w:t>
            </w:r>
            <w:r w:rsidRPr="0084368B">
              <w:rPr>
                <w:b/>
                <w:bCs/>
              </w:rPr>
              <w:t>-(3-(3,5-difluorophenyl)-1-oxo-1-(prop-2-yn-1-ylamino)propan-2-yl)hept-2-enamide (</w:t>
            </w:r>
            <w:r>
              <w:rPr>
                <w:b/>
                <w:bCs/>
              </w:rPr>
              <w:t>3.24</w:t>
            </w:r>
            <w:r w:rsidRPr="0084368B">
              <w:rPr>
                <w:b/>
                <w:bCs/>
              </w:rPr>
              <w:t>)</w:t>
            </w:r>
          </w:p>
          <w:p w14:paraId="0ADF6F8E" w14:textId="77777777" w:rsidR="006F36B4" w:rsidRPr="004C4068" w:rsidRDefault="006F36B4" w:rsidP="006F36B4">
            <w:pPr>
              <w:spacing w:line="240" w:lineRule="auto"/>
              <w:rPr>
                <w:b/>
                <w:bCs/>
              </w:rPr>
            </w:pPr>
            <w:r w:rsidRPr="00066DD8">
              <w:rPr>
                <w:vertAlign w:val="superscript"/>
              </w:rPr>
              <w:t>1</w:t>
            </w:r>
            <w:r>
              <w:t xml:space="preserve">H NMR spectrum (400 MHz) in </w:t>
            </w:r>
            <w:r w:rsidRPr="00625656">
              <w:t>Chloroform-</w:t>
            </w:r>
            <w:r w:rsidRPr="00625656">
              <w:rPr>
                <w:i/>
                <w:iCs/>
              </w:rPr>
              <w:t>d</w:t>
            </w:r>
          </w:p>
        </w:tc>
      </w:tr>
      <w:tr w:rsidR="006F36B4" w14:paraId="73D9EC21" w14:textId="77777777" w:rsidTr="00AB4D64">
        <w:tc>
          <w:tcPr>
            <w:tcW w:w="13090" w:type="dxa"/>
          </w:tcPr>
          <w:p w14:paraId="4F1F0399" w14:textId="77777777" w:rsidR="006F36B4" w:rsidRDefault="006F36B4" w:rsidP="006F36B4">
            <w:pPr>
              <w:spacing w:line="240" w:lineRule="auto"/>
            </w:pPr>
            <w:r w:rsidRPr="00E60DB9">
              <w:rPr>
                <w:noProof/>
              </w:rPr>
              <w:drawing>
                <wp:inline distT="0" distB="0" distL="0" distR="0" wp14:anchorId="22D9B1EB" wp14:editId="0A6F9192">
                  <wp:extent cx="7749153" cy="5413047"/>
                  <wp:effectExtent l="0" t="0" r="0" b="0"/>
                  <wp:docPr id="1396" name="Picture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7"/>
                          <a:stretch>
                            <a:fillRect/>
                          </a:stretch>
                        </pic:blipFill>
                        <pic:spPr>
                          <a:xfrm>
                            <a:off x="0" y="0"/>
                            <a:ext cx="7756051" cy="5417865"/>
                          </a:xfrm>
                          <a:prstGeom prst="rect">
                            <a:avLst/>
                          </a:prstGeom>
                        </pic:spPr>
                      </pic:pic>
                    </a:graphicData>
                  </a:graphic>
                </wp:inline>
              </w:drawing>
            </w:r>
          </w:p>
        </w:tc>
      </w:tr>
      <w:tr w:rsidR="006F36B4" w14:paraId="0DC728B1" w14:textId="77777777" w:rsidTr="00AB4D64">
        <w:trPr>
          <w:trHeight w:val="530"/>
        </w:trPr>
        <w:tc>
          <w:tcPr>
            <w:tcW w:w="13090" w:type="dxa"/>
          </w:tcPr>
          <w:p w14:paraId="0A44AF3E" w14:textId="77777777" w:rsidR="006F36B4" w:rsidRDefault="006F36B4" w:rsidP="006F36B4">
            <w:pPr>
              <w:spacing w:line="240" w:lineRule="auto"/>
              <w:rPr>
                <w:b/>
                <w:bCs/>
              </w:rPr>
            </w:pPr>
            <w:r w:rsidRPr="0084368B">
              <w:rPr>
                <w:b/>
                <w:bCs/>
              </w:rPr>
              <w:t>(</w:t>
            </w:r>
            <w:r w:rsidRPr="0084368B">
              <w:rPr>
                <w:b/>
                <w:bCs/>
                <w:i/>
                <w:iCs/>
              </w:rPr>
              <w:t>S</w:t>
            </w:r>
            <w:r w:rsidRPr="0084368B">
              <w:rPr>
                <w:b/>
                <w:bCs/>
              </w:rPr>
              <w:t>,</w:t>
            </w:r>
            <w:r w:rsidRPr="0084368B">
              <w:rPr>
                <w:b/>
                <w:bCs/>
                <w:i/>
                <w:iCs/>
              </w:rPr>
              <w:t>E</w:t>
            </w:r>
            <w:r w:rsidRPr="0084368B">
              <w:rPr>
                <w:b/>
                <w:bCs/>
              </w:rPr>
              <w:t>)-</w:t>
            </w:r>
            <w:r w:rsidRPr="0084368B">
              <w:rPr>
                <w:b/>
                <w:bCs/>
                <w:i/>
                <w:iCs/>
              </w:rPr>
              <w:t>N</w:t>
            </w:r>
            <w:r w:rsidRPr="0084368B">
              <w:rPr>
                <w:b/>
                <w:bCs/>
              </w:rPr>
              <w:t>-(3-(3,5-difluorophenyl)-1-oxo-1-(prop-2-yn-1-ylamino)propan-2-yl)hept-2-enamide (</w:t>
            </w:r>
            <w:r>
              <w:rPr>
                <w:b/>
                <w:bCs/>
              </w:rPr>
              <w:t>3.24</w:t>
            </w:r>
            <w:r w:rsidRPr="0084368B">
              <w:rPr>
                <w:b/>
                <w:bCs/>
              </w:rPr>
              <w:t>)</w:t>
            </w:r>
          </w:p>
          <w:p w14:paraId="08039DBE" w14:textId="77777777" w:rsidR="006F36B4" w:rsidRDefault="006F36B4" w:rsidP="006F36B4">
            <w:pPr>
              <w:spacing w:line="240" w:lineRule="auto"/>
            </w:pPr>
            <w:r w:rsidRPr="00066DD8">
              <w:rPr>
                <w:vertAlign w:val="superscript"/>
              </w:rPr>
              <w:t>1</w:t>
            </w:r>
            <w:r>
              <w:rPr>
                <w:vertAlign w:val="superscript"/>
              </w:rPr>
              <w:t>3</w:t>
            </w:r>
            <w:r w:rsidRPr="008334C0">
              <w:t>C</w:t>
            </w:r>
            <w:r>
              <w:t xml:space="preserve"> NMR spectrum (101 MHz) in </w:t>
            </w:r>
            <w:r w:rsidRPr="00625656">
              <w:t>Chloroform-</w:t>
            </w:r>
            <w:r w:rsidRPr="00625656">
              <w:rPr>
                <w:i/>
                <w:iCs/>
              </w:rPr>
              <w:t>d</w:t>
            </w:r>
          </w:p>
        </w:tc>
      </w:tr>
      <w:tr w:rsidR="006F36B4" w14:paraId="7B345311" w14:textId="77777777" w:rsidTr="00AB4D64">
        <w:trPr>
          <w:trHeight w:val="8526"/>
        </w:trPr>
        <w:tc>
          <w:tcPr>
            <w:tcW w:w="13090" w:type="dxa"/>
          </w:tcPr>
          <w:p w14:paraId="2C70B74A" w14:textId="77777777" w:rsidR="006F36B4" w:rsidRDefault="006F36B4" w:rsidP="006F36B4">
            <w:pPr>
              <w:spacing w:line="240" w:lineRule="auto"/>
            </w:pPr>
            <w:r w:rsidRPr="006E69A8">
              <w:rPr>
                <w:noProof/>
              </w:rPr>
              <w:drawing>
                <wp:inline distT="0" distB="0" distL="0" distR="0" wp14:anchorId="404E3EF0" wp14:editId="14D15681">
                  <wp:extent cx="7875270" cy="5501143"/>
                  <wp:effectExtent l="0" t="0" r="0" b="0"/>
                  <wp:docPr id="1397" name="Picture 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8"/>
                          <a:stretch>
                            <a:fillRect/>
                          </a:stretch>
                        </pic:blipFill>
                        <pic:spPr>
                          <a:xfrm>
                            <a:off x="0" y="0"/>
                            <a:ext cx="7877300" cy="5502561"/>
                          </a:xfrm>
                          <a:prstGeom prst="rect">
                            <a:avLst/>
                          </a:prstGeom>
                        </pic:spPr>
                      </pic:pic>
                    </a:graphicData>
                  </a:graphic>
                </wp:inline>
              </w:drawing>
            </w:r>
          </w:p>
        </w:tc>
      </w:tr>
      <w:tr w:rsidR="006F36B4" w14:paraId="6AC6AB5F" w14:textId="77777777" w:rsidTr="00AB4D64">
        <w:trPr>
          <w:trHeight w:val="530"/>
        </w:trPr>
        <w:tc>
          <w:tcPr>
            <w:tcW w:w="13090" w:type="dxa"/>
          </w:tcPr>
          <w:p w14:paraId="2163B46E" w14:textId="77777777" w:rsidR="006F36B4" w:rsidRDefault="006F36B4" w:rsidP="006F36B4">
            <w:pPr>
              <w:spacing w:line="240" w:lineRule="auto"/>
              <w:rPr>
                <w:b/>
                <w:bCs/>
              </w:rPr>
            </w:pPr>
            <w:r w:rsidRPr="0060625A">
              <w:rPr>
                <w:b/>
                <w:bCs/>
              </w:rPr>
              <w:t>(</w:t>
            </w:r>
            <w:r w:rsidRPr="0060625A">
              <w:rPr>
                <w:b/>
                <w:bCs/>
                <w:i/>
                <w:iCs/>
              </w:rPr>
              <w:t>S</w:t>
            </w:r>
            <w:r w:rsidRPr="0060625A">
              <w:rPr>
                <w:b/>
                <w:bCs/>
              </w:rPr>
              <w:t>,</w:t>
            </w:r>
            <w:r w:rsidRPr="0060625A">
              <w:rPr>
                <w:b/>
                <w:bCs/>
                <w:i/>
                <w:iCs/>
              </w:rPr>
              <w:t>E</w:t>
            </w:r>
            <w:r w:rsidRPr="0060625A">
              <w:rPr>
                <w:b/>
                <w:bCs/>
              </w:rPr>
              <w:t>)-</w:t>
            </w:r>
            <w:r w:rsidRPr="0060625A">
              <w:rPr>
                <w:b/>
                <w:bCs/>
                <w:i/>
                <w:iCs/>
              </w:rPr>
              <w:t>N</w:t>
            </w:r>
            <w:r w:rsidRPr="0060625A">
              <w:rPr>
                <w:b/>
                <w:bCs/>
              </w:rPr>
              <w:t>-(3-(4-bromophenyl)-1-oxo-1-(prop-2-yn-1-ylamino)propan-2-yl)hept-2-enamide (</w:t>
            </w:r>
            <w:r>
              <w:rPr>
                <w:b/>
                <w:bCs/>
              </w:rPr>
              <w:t>3.</w:t>
            </w:r>
            <w:r w:rsidRPr="0060625A">
              <w:rPr>
                <w:b/>
                <w:bCs/>
              </w:rPr>
              <w:t>38)</w:t>
            </w:r>
          </w:p>
          <w:p w14:paraId="090DA02E" w14:textId="77777777" w:rsidR="006F36B4" w:rsidRPr="00627EBF" w:rsidRDefault="006F36B4" w:rsidP="006F36B4">
            <w:pPr>
              <w:spacing w:line="240" w:lineRule="auto"/>
              <w:rPr>
                <w:b/>
                <w:bCs/>
              </w:rPr>
            </w:pPr>
            <w:r w:rsidRPr="00066DD8">
              <w:rPr>
                <w:vertAlign w:val="superscript"/>
              </w:rPr>
              <w:t>1</w:t>
            </w:r>
            <w:r>
              <w:t xml:space="preserve">H NMR spectrum (400 MHz) in </w:t>
            </w:r>
            <w:r w:rsidRPr="00625656">
              <w:t>Chloroform-</w:t>
            </w:r>
            <w:r w:rsidRPr="00625656">
              <w:rPr>
                <w:i/>
                <w:iCs/>
              </w:rPr>
              <w:t>d</w:t>
            </w:r>
          </w:p>
        </w:tc>
      </w:tr>
      <w:tr w:rsidR="006F36B4" w14:paraId="149DDF56" w14:textId="77777777" w:rsidTr="00AB4D64">
        <w:trPr>
          <w:trHeight w:val="8509"/>
        </w:trPr>
        <w:tc>
          <w:tcPr>
            <w:tcW w:w="13090" w:type="dxa"/>
          </w:tcPr>
          <w:p w14:paraId="62A95139" w14:textId="77777777" w:rsidR="006F36B4" w:rsidRDefault="006F36B4" w:rsidP="006F36B4">
            <w:pPr>
              <w:spacing w:line="240" w:lineRule="auto"/>
            </w:pPr>
            <w:r w:rsidRPr="00127A3F">
              <w:rPr>
                <w:noProof/>
              </w:rPr>
              <w:drawing>
                <wp:inline distT="0" distB="0" distL="0" distR="0" wp14:anchorId="3DF05A1F" wp14:editId="48BE2723">
                  <wp:extent cx="7870527" cy="5497830"/>
                  <wp:effectExtent l="0" t="0" r="0" b="1270"/>
                  <wp:docPr id="1398" name="Picture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9"/>
                          <a:stretch>
                            <a:fillRect/>
                          </a:stretch>
                        </pic:blipFill>
                        <pic:spPr>
                          <a:xfrm>
                            <a:off x="0" y="0"/>
                            <a:ext cx="7872756" cy="5499387"/>
                          </a:xfrm>
                          <a:prstGeom prst="rect">
                            <a:avLst/>
                          </a:prstGeom>
                        </pic:spPr>
                      </pic:pic>
                    </a:graphicData>
                  </a:graphic>
                </wp:inline>
              </w:drawing>
            </w:r>
          </w:p>
        </w:tc>
      </w:tr>
      <w:tr w:rsidR="006F36B4" w14:paraId="2E3558A5" w14:textId="77777777" w:rsidTr="00AB4D64">
        <w:trPr>
          <w:trHeight w:val="530"/>
        </w:trPr>
        <w:tc>
          <w:tcPr>
            <w:tcW w:w="13090" w:type="dxa"/>
          </w:tcPr>
          <w:p w14:paraId="078DA1BD" w14:textId="77777777" w:rsidR="006F36B4" w:rsidRDefault="006F36B4" w:rsidP="006F36B4">
            <w:pPr>
              <w:spacing w:line="240" w:lineRule="auto"/>
              <w:rPr>
                <w:b/>
                <w:bCs/>
              </w:rPr>
            </w:pPr>
            <w:r w:rsidRPr="0060625A">
              <w:rPr>
                <w:b/>
                <w:bCs/>
              </w:rPr>
              <w:t>(</w:t>
            </w:r>
            <w:r w:rsidRPr="0060625A">
              <w:rPr>
                <w:b/>
                <w:bCs/>
                <w:i/>
                <w:iCs/>
              </w:rPr>
              <w:t>S</w:t>
            </w:r>
            <w:r w:rsidRPr="0060625A">
              <w:rPr>
                <w:b/>
                <w:bCs/>
              </w:rPr>
              <w:t>,</w:t>
            </w:r>
            <w:r w:rsidRPr="0060625A">
              <w:rPr>
                <w:b/>
                <w:bCs/>
                <w:i/>
                <w:iCs/>
              </w:rPr>
              <w:t>E</w:t>
            </w:r>
            <w:r w:rsidRPr="0060625A">
              <w:rPr>
                <w:b/>
                <w:bCs/>
              </w:rPr>
              <w:t>)-</w:t>
            </w:r>
            <w:r w:rsidRPr="0060625A">
              <w:rPr>
                <w:b/>
                <w:bCs/>
                <w:i/>
                <w:iCs/>
              </w:rPr>
              <w:t>N</w:t>
            </w:r>
            <w:r w:rsidRPr="0060625A">
              <w:rPr>
                <w:b/>
                <w:bCs/>
              </w:rPr>
              <w:t>-(3-(4-bromophenyl)-1-oxo-1-(prop-2-yn-1-ylamino)propan-2-yl)hept-2-enamide (</w:t>
            </w:r>
            <w:r>
              <w:rPr>
                <w:b/>
                <w:bCs/>
              </w:rPr>
              <w:t>3.</w:t>
            </w:r>
            <w:r w:rsidRPr="0060625A">
              <w:rPr>
                <w:b/>
                <w:bCs/>
              </w:rPr>
              <w:t>38)</w:t>
            </w:r>
          </w:p>
          <w:p w14:paraId="5F828BAD" w14:textId="77777777" w:rsidR="006F36B4" w:rsidRDefault="006F36B4" w:rsidP="006F36B4">
            <w:pPr>
              <w:spacing w:line="240" w:lineRule="auto"/>
            </w:pPr>
            <w:r w:rsidRPr="00066DD8">
              <w:rPr>
                <w:vertAlign w:val="superscript"/>
              </w:rPr>
              <w:t>1</w:t>
            </w:r>
            <w:r>
              <w:rPr>
                <w:vertAlign w:val="superscript"/>
              </w:rPr>
              <w:t>3</w:t>
            </w:r>
            <w:r w:rsidRPr="00627EBF">
              <w:t>C</w:t>
            </w:r>
            <w:r>
              <w:t xml:space="preserve"> NMR spectrum (101 MHz) in </w:t>
            </w:r>
            <w:r w:rsidRPr="00625656">
              <w:t>Chloroform-</w:t>
            </w:r>
            <w:r w:rsidRPr="00625656">
              <w:rPr>
                <w:i/>
                <w:iCs/>
              </w:rPr>
              <w:t>d</w:t>
            </w:r>
          </w:p>
        </w:tc>
      </w:tr>
      <w:tr w:rsidR="006F36B4" w14:paraId="5C01DA66" w14:textId="77777777" w:rsidTr="00AB4D64">
        <w:trPr>
          <w:trHeight w:val="530"/>
        </w:trPr>
        <w:tc>
          <w:tcPr>
            <w:tcW w:w="13090" w:type="dxa"/>
            <w:vAlign w:val="center"/>
          </w:tcPr>
          <w:p w14:paraId="4F9681E4" w14:textId="77777777" w:rsidR="006F36B4" w:rsidRPr="0060625A" w:rsidRDefault="006F36B4" w:rsidP="006F36B4">
            <w:pPr>
              <w:spacing w:line="240" w:lineRule="auto"/>
              <w:jc w:val="center"/>
              <w:rPr>
                <w:b/>
                <w:bCs/>
              </w:rPr>
            </w:pPr>
            <w:r w:rsidRPr="002E37E1">
              <w:rPr>
                <w:b/>
                <w:bCs/>
                <w:noProof/>
              </w:rPr>
              <w:drawing>
                <wp:inline distT="0" distB="0" distL="0" distR="0" wp14:anchorId="41F03551" wp14:editId="373A48D5">
                  <wp:extent cx="7783830" cy="5437270"/>
                  <wp:effectExtent l="0" t="0" r="0" b="0"/>
                  <wp:docPr id="1399" name="Pictur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0"/>
                          <a:stretch>
                            <a:fillRect/>
                          </a:stretch>
                        </pic:blipFill>
                        <pic:spPr>
                          <a:xfrm>
                            <a:off x="0" y="0"/>
                            <a:ext cx="7785385" cy="5438356"/>
                          </a:xfrm>
                          <a:prstGeom prst="rect">
                            <a:avLst/>
                          </a:prstGeom>
                        </pic:spPr>
                      </pic:pic>
                    </a:graphicData>
                  </a:graphic>
                </wp:inline>
              </w:drawing>
            </w:r>
          </w:p>
        </w:tc>
      </w:tr>
      <w:tr w:rsidR="006F36B4" w14:paraId="5E8AD845" w14:textId="77777777" w:rsidTr="00AB4D64">
        <w:tc>
          <w:tcPr>
            <w:tcW w:w="13090" w:type="dxa"/>
          </w:tcPr>
          <w:p w14:paraId="4E245B56" w14:textId="77777777" w:rsidR="006F36B4" w:rsidRDefault="006F36B4" w:rsidP="006F36B4">
            <w:pPr>
              <w:spacing w:line="240" w:lineRule="auto"/>
              <w:rPr>
                <w:b/>
                <w:bCs/>
              </w:rPr>
            </w:pPr>
            <w:r w:rsidRPr="004B5274">
              <w:rPr>
                <w:b/>
                <w:bCs/>
              </w:rPr>
              <w:t>methyl (</w:t>
            </w:r>
            <w:r w:rsidRPr="004B5274">
              <w:rPr>
                <w:b/>
                <w:bCs/>
                <w:i/>
                <w:iCs/>
              </w:rPr>
              <w:t>E</w:t>
            </w:r>
            <w:r w:rsidRPr="004B5274">
              <w:rPr>
                <w:b/>
                <w:bCs/>
              </w:rPr>
              <w:t>)-hept-2-enoyl-</w:t>
            </w:r>
            <w:r w:rsidRPr="004B5274">
              <w:rPr>
                <w:b/>
                <w:bCs/>
                <w:i/>
                <w:iCs/>
              </w:rPr>
              <w:t>L</w:t>
            </w:r>
            <w:r w:rsidRPr="004B5274">
              <w:rPr>
                <w:b/>
                <w:bCs/>
              </w:rPr>
              <w:t>-tyrosinate (</w:t>
            </w:r>
            <w:r>
              <w:rPr>
                <w:b/>
                <w:bCs/>
              </w:rPr>
              <w:t>3.52</w:t>
            </w:r>
            <w:r w:rsidRPr="004B5274">
              <w:rPr>
                <w:b/>
                <w:bCs/>
              </w:rPr>
              <w:t>)</w:t>
            </w:r>
          </w:p>
          <w:p w14:paraId="63D0DBBD" w14:textId="77777777" w:rsidR="006F36B4" w:rsidRDefault="006F36B4" w:rsidP="006F36B4">
            <w:pPr>
              <w:spacing w:line="240" w:lineRule="auto"/>
            </w:pPr>
            <w:r w:rsidRPr="00066DD8">
              <w:rPr>
                <w:vertAlign w:val="superscript"/>
              </w:rPr>
              <w:t>1</w:t>
            </w:r>
            <w:r>
              <w:t xml:space="preserve">H NMR spectrum (300 MHz) in </w:t>
            </w:r>
            <w:r w:rsidRPr="00625656">
              <w:t>Chloroform-</w:t>
            </w:r>
            <w:r w:rsidRPr="00625656">
              <w:rPr>
                <w:i/>
                <w:iCs/>
              </w:rPr>
              <w:t>d</w:t>
            </w:r>
          </w:p>
        </w:tc>
      </w:tr>
      <w:tr w:rsidR="006F36B4" w14:paraId="4B4E1A63" w14:textId="77777777" w:rsidTr="00AB4D64">
        <w:tc>
          <w:tcPr>
            <w:tcW w:w="13090" w:type="dxa"/>
          </w:tcPr>
          <w:p w14:paraId="0F97BD84" w14:textId="77777777" w:rsidR="006F36B4" w:rsidRDefault="006F36B4" w:rsidP="006F36B4">
            <w:pPr>
              <w:spacing w:line="240" w:lineRule="auto"/>
            </w:pPr>
            <w:r w:rsidRPr="009B2BA1">
              <w:rPr>
                <w:noProof/>
              </w:rPr>
              <w:drawing>
                <wp:inline distT="0" distB="0" distL="0" distR="0" wp14:anchorId="5208D624" wp14:editId="380BF6D9">
                  <wp:extent cx="7821439" cy="5463540"/>
                  <wp:effectExtent l="0" t="0" r="0" b="0"/>
                  <wp:docPr id="1400" name="Pictur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1"/>
                          <a:stretch>
                            <a:fillRect/>
                          </a:stretch>
                        </pic:blipFill>
                        <pic:spPr>
                          <a:xfrm>
                            <a:off x="0" y="0"/>
                            <a:ext cx="7829976" cy="5469503"/>
                          </a:xfrm>
                          <a:prstGeom prst="rect">
                            <a:avLst/>
                          </a:prstGeom>
                        </pic:spPr>
                      </pic:pic>
                    </a:graphicData>
                  </a:graphic>
                </wp:inline>
              </w:drawing>
            </w:r>
          </w:p>
        </w:tc>
      </w:tr>
      <w:tr w:rsidR="006F36B4" w14:paraId="4FE1E694" w14:textId="77777777" w:rsidTr="00AB4D64">
        <w:tc>
          <w:tcPr>
            <w:tcW w:w="13090" w:type="dxa"/>
          </w:tcPr>
          <w:p w14:paraId="0E5732F7" w14:textId="77777777" w:rsidR="006F36B4" w:rsidRDefault="006F36B4" w:rsidP="006F36B4">
            <w:pPr>
              <w:spacing w:line="240" w:lineRule="auto"/>
              <w:rPr>
                <w:b/>
                <w:bCs/>
              </w:rPr>
            </w:pPr>
            <w:r w:rsidRPr="006C0103">
              <w:rPr>
                <w:b/>
                <w:bCs/>
              </w:rPr>
              <w:t>(</w:t>
            </w:r>
            <w:r w:rsidRPr="006C0103">
              <w:rPr>
                <w:b/>
                <w:bCs/>
                <w:i/>
                <w:iCs/>
              </w:rPr>
              <w:t>S</w:t>
            </w:r>
            <w:r w:rsidRPr="006C0103">
              <w:rPr>
                <w:b/>
                <w:bCs/>
              </w:rPr>
              <w:t>,</w:t>
            </w:r>
            <w:r w:rsidRPr="006C0103">
              <w:rPr>
                <w:b/>
                <w:bCs/>
                <w:i/>
                <w:iCs/>
              </w:rPr>
              <w:t>E</w:t>
            </w:r>
            <w:r w:rsidRPr="006C0103">
              <w:rPr>
                <w:b/>
                <w:bCs/>
              </w:rPr>
              <w:t>)-</w:t>
            </w:r>
            <w:r w:rsidRPr="006C0103">
              <w:rPr>
                <w:b/>
                <w:bCs/>
                <w:i/>
                <w:iCs/>
              </w:rPr>
              <w:t>N</w:t>
            </w:r>
            <w:r w:rsidRPr="006C0103">
              <w:rPr>
                <w:b/>
                <w:bCs/>
              </w:rPr>
              <w:t>-(3-(4-hydroxyphenyl)-1-oxo-1-(prop-2-yn-1-ylamino)propan-2-yl)hept-2-enamide (</w:t>
            </w:r>
            <w:r>
              <w:rPr>
                <w:b/>
                <w:bCs/>
              </w:rPr>
              <w:t>3.</w:t>
            </w:r>
            <w:r w:rsidRPr="006C0103">
              <w:rPr>
                <w:b/>
                <w:bCs/>
              </w:rPr>
              <w:t>39)</w:t>
            </w:r>
          </w:p>
          <w:p w14:paraId="424AEFE4" w14:textId="77777777" w:rsidR="006F36B4" w:rsidRPr="00154E0A" w:rsidRDefault="006F36B4" w:rsidP="006F36B4">
            <w:pPr>
              <w:spacing w:line="240" w:lineRule="auto"/>
              <w:rPr>
                <w:b/>
                <w:bCs/>
              </w:rPr>
            </w:pPr>
            <w:r w:rsidRPr="00066DD8">
              <w:rPr>
                <w:vertAlign w:val="superscript"/>
              </w:rPr>
              <w:t>1</w:t>
            </w:r>
            <w:r>
              <w:t xml:space="preserve">H NMR spectrum (400 MHz) in </w:t>
            </w:r>
            <w:r w:rsidRPr="00A0238E">
              <w:t>DMSO-</w:t>
            </w:r>
            <w:r w:rsidRPr="00A0238E">
              <w:rPr>
                <w:i/>
                <w:iCs/>
              </w:rPr>
              <w:t>d</w:t>
            </w:r>
            <w:r w:rsidRPr="00A0238E">
              <w:rPr>
                <w:vertAlign w:val="subscript"/>
              </w:rPr>
              <w:t>6</w:t>
            </w:r>
          </w:p>
        </w:tc>
      </w:tr>
      <w:tr w:rsidR="006F36B4" w14:paraId="42B17161" w14:textId="77777777" w:rsidTr="00AB4D64">
        <w:tc>
          <w:tcPr>
            <w:tcW w:w="13090" w:type="dxa"/>
          </w:tcPr>
          <w:p w14:paraId="2857930F" w14:textId="77777777" w:rsidR="006F36B4" w:rsidRDefault="006F36B4" w:rsidP="006F36B4">
            <w:pPr>
              <w:spacing w:line="240" w:lineRule="auto"/>
            </w:pPr>
            <w:r w:rsidRPr="00EE1224">
              <w:rPr>
                <w:noProof/>
              </w:rPr>
              <w:drawing>
                <wp:inline distT="0" distB="0" distL="0" distR="0" wp14:anchorId="3E09BF85" wp14:editId="17051F3F">
                  <wp:extent cx="7686908" cy="5369566"/>
                  <wp:effectExtent l="0" t="0" r="0" b="2540"/>
                  <wp:docPr id="1401" name="Picture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2"/>
                          <a:stretch>
                            <a:fillRect/>
                          </a:stretch>
                        </pic:blipFill>
                        <pic:spPr>
                          <a:xfrm>
                            <a:off x="0" y="0"/>
                            <a:ext cx="7692744" cy="5373643"/>
                          </a:xfrm>
                          <a:prstGeom prst="rect">
                            <a:avLst/>
                          </a:prstGeom>
                        </pic:spPr>
                      </pic:pic>
                    </a:graphicData>
                  </a:graphic>
                </wp:inline>
              </w:drawing>
            </w:r>
          </w:p>
        </w:tc>
      </w:tr>
      <w:tr w:rsidR="006F36B4" w14:paraId="748A34B1" w14:textId="77777777" w:rsidTr="00AB4D64">
        <w:trPr>
          <w:trHeight w:val="518"/>
        </w:trPr>
        <w:tc>
          <w:tcPr>
            <w:tcW w:w="13090" w:type="dxa"/>
          </w:tcPr>
          <w:p w14:paraId="2C57624B" w14:textId="77777777" w:rsidR="006F36B4" w:rsidRDefault="006F36B4" w:rsidP="006F36B4">
            <w:pPr>
              <w:spacing w:line="240" w:lineRule="auto"/>
              <w:rPr>
                <w:b/>
                <w:bCs/>
              </w:rPr>
            </w:pPr>
            <w:r w:rsidRPr="006C0103">
              <w:rPr>
                <w:b/>
                <w:bCs/>
              </w:rPr>
              <w:t>(</w:t>
            </w:r>
            <w:r w:rsidRPr="006C0103">
              <w:rPr>
                <w:b/>
                <w:bCs/>
                <w:i/>
                <w:iCs/>
              </w:rPr>
              <w:t>S</w:t>
            </w:r>
            <w:r w:rsidRPr="006C0103">
              <w:rPr>
                <w:b/>
                <w:bCs/>
              </w:rPr>
              <w:t>,</w:t>
            </w:r>
            <w:r w:rsidRPr="006C0103">
              <w:rPr>
                <w:b/>
                <w:bCs/>
                <w:i/>
                <w:iCs/>
              </w:rPr>
              <w:t>E</w:t>
            </w:r>
            <w:r w:rsidRPr="006C0103">
              <w:rPr>
                <w:b/>
                <w:bCs/>
              </w:rPr>
              <w:t>)-</w:t>
            </w:r>
            <w:r w:rsidRPr="006C0103">
              <w:rPr>
                <w:b/>
                <w:bCs/>
                <w:i/>
                <w:iCs/>
              </w:rPr>
              <w:t>N</w:t>
            </w:r>
            <w:r w:rsidRPr="006C0103">
              <w:rPr>
                <w:b/>
                <w:bCs/>
              </w:rPr>
              <w:t>-(3-(4-hydroxyphenyl)-1-oxo-1-(prop-2-yn-1-ylamino)propan-2-yl)hept-2-enamide (</w:t>
            </w:r>
            <w:r>
              <w:rPr>
                <w:b/>
                <w:bCs/>
              </w:rPr>
              <w:t>3.</w:t>
            </w:r>
            <w:r w:rsidRPr="006C0103">
              <w:rPr>
                <w:b/>
                <w:bCs/>
              </w:rPr>
              <w:t>39)</w:t>
            </w:r>
          </w:p>
          <w:p w14:paraId="2F6298BC" w14:textId="77777777" w:rsidR="006F36B4" w:rsidRDefault="006F36B4" w:rsidP="006F36B4">
            <w:pPr>
              <w:spacing w:line="240" w:lineRule="auto"/>
            </w:pPr>
            <w:r w:rsidRPr="00066DD8">
              <w:rPr>
                <w:vertAlign w:val="superscript"/>
              </w:rPr>
              <w:t>1</w:t>
            </w:r>
            <w:r>
              <w:rPr>
                <w:vertAlign w:val="superscript"/>
              </w:rPr>
              <w:t>3</w:t>
            </w:r>
            <w:r w:rsidRPr="00E57F73">
              <w:t>C</w:t>
            </w:r>
            <w:r>
              <w:t xml:space="preserve"> NMR spectrum (101 MHz) in </w:t>
            </w:r>
            <w:r w:rsidRPr="00A0238E">
              <w:t>DMSO-</w:t>
            </w:r>
            <w:r w:rsidRPr="00A0238E">
              <w:rPr>
                <w:i/>
                <w:iCs/>
              </w:rPr>
              <w:t>d</w:t>
            </w:r>
            <w:r w:rsidRPr="00A0238E">
              <w:rPr>
                <w:vertAlign w:val="subscript"/>
              </w:rPr>
              <w:t>6</w:t>
            </w:r>
          </w:p>
        </w:tc>
      </w:tr>
      <w:tr w:rsidR="006F36B4" w14:paraId="2AB40F22" w14:textId="77777777" w:rsidTr="00AB4D64">
        <w:trPr>
          <w:trHeight w:val="8678"/>
        </w:trPr>
        <w:tc>
          <w:tcPr>
            <w:tcW w:w="13090" w:type="dxa"/>
          </w:tcPr>
          <w:p w14:paraId="751466AE" w14:textId="77777777" w:rsidR="006F36B4" w:rsidRDefault="006F36B4" w:rsidP="006F36B4">
            <w:pPr>
              <w:spacing w:line="240" w:lineRule="auto"/>
            </w:pPr>
            <w:r w:rsidRPr="00AB1A40">
              <w:rPr>
                <w:noProof/>
              </w:rPr>
              <w:drawing>
                <wp:inline distT="0" distB="0" distL="0" distR="0" wp14:anchorId="3A8C63C4" wp14:editId="36DC32AA">
                  <wp:extent cx="7625084" cy="5326380"/>
                  <wp:effectExtent l="0" t="0" r="0" b="0"/>
                  <wp:docPr id="1402" name="Picture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3"/>
                          <a:stretch>
                            <a:fillRect/>
                          </a:stretch>
                        </pic:blipFill>
                        <pic:spPr>
                          <a:xfrm>
                            <a:off x="0" y="0"/>
                            <a:ext cx="7635676" cy="5333779"/>
                          </a:xfrm>
                          <a:prstGeom prst="rect">
                            <a:avLst/>
                          </a:prstGeom>
                        </pic:spPr>
                      </pic:pic>
                    </a:graphicData>
                  </a:graphic>
                </wp:inline>
              </w:drawing>
            </w:r>
          </w:p>
        </w:tc>
      </w:tr>
      <w:tr w:rsidR="006F36B4" w14:paraId="31B4AB16" w14:textId="77777777" w:rsidTr="00AB4D64">
        <w:trPr>
          <w:trHeight w:val="524"/>
        </w:trPr>
        <w:tc>
          <w:tcPr>
            <w:tcW w:w="13090" w:type="dxa"/>
          </w:tcPr>
          <w:p w14:paraId="58B550CF" w14:textId="77777777" w:rsidR="006F36B4" w:rsidRDefault="006F36B4" w:rsidP="006F36B4">
            <w:pPr>
              <w:spacing w:line="240" w:lineRule="auto"/>
              <w:rPr>
                <w:b/>
                <w:bCs/>
              </w:rPr>
            </w:pPr>
            <w:r w:rsidRPr="001E090E">
              <w:rPr>
                <w:b/>
                <w:bCs/>
              </w:rPr>
              <w:t>methyl (</w:t>
            </w:r>
            <w:r w:rsidRPr="001E090E">
              <w:rPr>
                <w:b/>
                <w:bCs/>
                <w:i/>
                <w:iCs/>
              </w:rPr>
              <w:t>S</w:t>
            </w:r>
            <w:r w:rsidRPr="001E090E">
              <w:rPr>
                <w:b/>
                <w:bCs/>
              </w:rPr>
              <w:t>)-2-amino-3-(3,5-difluorophenyl)propanoate (</w:t>
            </w:r>
            <w:r>
              <w:rPr>
                <w:b/>
                <w:bCs/>
              </w:rPr>
              <w:t>3.46</w:t>
            </w:r>
            <w:r w:rsidRPr="001E090E">
              <w:rPr>
                <w:b/>
                <w:bCs/>
              </w:rPr>
              <w:t>’)</w:t>
            </w:r>
          </w:p>
          <w:p w14:paraId="3EE9FDA6" w14:textId="77777777" w:rsidR="006F36B4" w:rsidRDefault="006F36B4" w:rsidP="006F36B4">
            <w:pPr>
              <w:spacing w:line="240" w:lineRule="auto"/>
            </w:pPr>
            <w:r w:rsidRPr="00066DD8">
              <w:rPr>
                <w:vertAlign w:val="superscript"/>
              </w:rPr>
              <w:t>1</w:t>
            </w:r>
            <w:r>
              <w:t xml:space="preserve">H NMR spectrum (400 MHz) in </w:t>
            </w:r>
            <w:r w:rsidRPr="00CD7471">
              <w:t>Acetonitrile-</w:t>
            </w:r>
            <w:r w:rsidRPr="00CD7471">
              <w:rPr>
                <w:i/>
                <w:iCs/>
              </w:rPr>
              <w:t>d</w:t>
            </w:r>
            <w:r w:rsidRPr="00CD7471">
              <w:rPr>
                <w:vertAlign w:val="subscript"/>
              </w:rPr>
              <w:t>3</w:t>
            </w:r>
          </w:p>
        </w:tc>
      </w:tr>
      <w:tr w:rsidR="006F36B4" w14:paraId="53DDCE56" w14:textId="77777777" w:rsidTr="00AB4D64">
        <w:trPr>
          <w:trHeight w:val="8772"/>
        </w:trPr>
        <w:tc>
          <w:tcPr>
            <w:tcW w:w="13090" w:type="dxa"/>
          </w:tcPr>
          <w:p w14:paraId="7B144667" w14:textId="77777777" w:rsidR="006F36B4" w:rsidRDefault="006F36B4" w:rsidP="006F36B4">
            <w:pPr>
              <w:spacing w:line="240" w:lineRule="auto"/>
            </w:pPr>
            <w:r w:rsidRPr="00D65547">
              <w:rPr>
                <w:noProof/>
              </w:rPr>
              <w:drawing>
                <wp:inline distT="0" distB="0" distL="0" distR="0" wp14:anchorId="38908324" wp14:editId="1B03DEB0">
                  <wp:extent cx="7578090" cy="5293553"/>
                  <wp:effectExtent l="0" t="0" r="0" b="2540"/>
                  <wp:docPr id="1403" name="Picture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4"/>
                          <a:stretch>
                            <a:fillRect/>
                          </a:stretch>
                        </pic:blipFill>
                        <pic:spPr>
                          <a:xfrm>
                            <a:off x="0" y="0"/>
                            <a:ext cx="7583628" cy="5297421"/>
                          </a:xfrm>
                          <a:prstGeom prst="rect">
                            <a:avLst/>
                          </a:prstGeom>
                        </pic:spPr>
                      </pic:pic>
                    </a:graphicData>
                  </a:graphic>
                </wp:inline>
              </w:drawing>
            </w:r>
          </w:p>
        </w:tc>
      </w:tr>
      <w:tr w:rsidR="006F36B4" w14:paraId="3A2A4862" w14:textId="77777777" w:rsidTr="00AB4D64">
        <w:tc>
          <w:tcPr>
            <w:tcW w:w="13090" w:type="dxa"/>
          </w:tcPr>
          <w:p w14:paraId="7F4188E3" w14:textId="77777777" w:rsidR="006F36B4" w:rsidRDefault="006F36B4" w:rsidP="006F36B4">
            <w:pPr>
              <w:spacing w:line="240" w:lineRule="auto"/>
              <w:rPr>
                <w:b/>
                <w:bCs/>
              </w:rPr>
            </w:pPr>
            <w:r w:rsidRPr="001E090E">
              <w:rPr>
                <w:b/>
                <w:bCs/>
              </w:rPr>
              <w:t>methyl (</w:t>
            </w:r>
            <w:r w:rsidRPr="001E090E">
              <w:rPr>
                <w:b/>
                <w:bCs/>
                <w:i/>
                <w:iCs/>
              </w:rPr>
              <w:t>S</w:t>
            </w:r>
            <w:r w:rsidRPr="001E090E">
              <w:rPr>
                <w:b/>
                <w:bCs/>
              </w:rPr>
              <w:t>)-2-amino-3-(3,5-difluorophenyl)propanoate (</w:t>
            </w:r>
            <w:r>
              <w:rPr>
                <w:b/>
                <w:bCs/>
              </w:rPr>
              <w:t>3.46</w:t>
            </w:r>
            <w:r w:rsidRPr="001E090E">
              <w:rPr>
                <w:b/>
                <w:bCs/>
              </w:rPr>
              <w:t>’)</w:t>
            </w:r>
          </w:p>
          <w:p w14:paraId="102D6FE4" w14:textId="77777777" w:rsidR="006F36B4" w:rsidRDefault="006F36B4" w:rsidP="006F36B4">
            <w:pPr>
              <w:spacing w:line="240" w:lineRule="auto"/>
            </w:pPr>
            <w:r w:rsidRPr="00066DD8">
              <w:rPr>
                <w:vertAlign w:val="superscript"/>
              </w:rPr>
              <w:t>1</w:t>
            </w:r>
            <w:r>
              <w:rPr>
                <w:vertAlign w:val="superscript"/>
              </w:rPr>
              <w:t>3</w:t>
            </w:r>
            <w:r w:rsidRPr="004B7C76">
              <w:t>C</w:t>
            </w:r>
            <w:r>
              <w:t xml:space="preserve"> NMR spectrum (101 MHz) in </w:t>
            </w:r>
            <w:r w:rsidRPr="00CD7471">
              <w:t>Acetonitrile-</w:t>
            </w:r>
            <w:r w:rsidRPr="00CD7471">
              <w:rPr>
                <w:i/>
                <w:iCs/>
              </w:rPr>
              <w:t>d</w:t>
            </w:r>
            <w:r w:rsidRPr="00CD7471">
              <w:rPr>
                <w:vertAlign w:val="subscript"/>
              </w:rPr>
              <w:t>3</w:t>
            </w:r>
          </w:p>
        </w:tc>
      </w:tr>
      <w:tr w:rsidR="006F36B4" w14:paraId="23453F71" w14:textId="77777777" w:rsidTr="00AB4D64">
        <w:tc>
          <w:tcPr>
            <w:tcW w:w="13090" w:type="dxa"/>
          </w:tcPr>
          <w:p w14:paraId="0327A72E" w14:textId="77777777" w:rsidR="006F36B4" w:rsidRDefault="006F36B4" w:rsidP="006F36B4">
            <w:pPr>
              <w:spacing w:line="240" w:lineRule="auto"/>
            </w:pPr>
            <w:r w:rsidRPr="004B7C76">
              <w:rPr>
                <w:noProof/>
              </w:rPr>
              <w:drawing>
                <wp:inline distT="0" distB="0" distL="0" distR="0" wp14:anchorId="7E82BAE9" wp14:editId="78496697">
                  <wp:extent cx="7806690" cy="5453238"/>
                  <wp:effectExtent l="0" t="0" r="0" b="0"/>
                  <wp:docPr id="1404" name="Picture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5"/>
                          <a:stretch>
                            <a:fillRect/>
                          </a:stretch>
                        </pic:blipFill>
                        <pic:spPr>
                          <a:xfrm>
                            <a:off x="0" y="0"/>
                            <a:ext cx="7808372" cy="5454413"/>
                          </a:xfrm>
                          <a:prstGeom prst="rect">
                            <a:avLst/>
                          </a:prstGeom>
                        </pic:spPr>
                      </pic:pic>
                    </a:graphicData>
                  </a:graphic>
                </wp:inline>
              </w:drawing>
            </w:r>
          </w:p>
        </w:tc>
      </w:tr>
      <w:tr w:rsidR="006F36B4" w14:paraId="221FD9B3" w14:textId="77777777" w:rsidTr="00AB4D64">
        <w:tc>
          <w:tcPr>
            <w:tcW w:w="13090" w:type="dxa"/>
          </w:tcPr>
          <w:p w14:paraId="329FA094" w14:textId="77777777" w:rsidR="006F36B4" w:rsidRDefault="006F36B4" w:rsidP="006F36B4">
            <w:pPr>
              <w:spacing w:line="240" w:lineRule="auto"/>
              <w:rPr>
                <w:b/>
                <w:bCs/>
              </w:rPr>
            </w:pPr>
            <w:r w:rsidRPr="00D336CB">
              <w:rPr>
                <w:b/>
                <w:bCs/>
              </w:rPr>
              <w:t>methyl (</w:t>
            </w:r>
            <w:r w:rsidRPr="00D336CB">
              <w:rPr>
                <w:b/>
                <w:bCs/>
                <w:i/>
                <w:iCs/>
              </w:rPr>
              <w:t>S</w:t>
            </w:r>
            <w:r w:rsidRPr="00D336CB">
              <w:rPr>
                <w:b/>
                <w:bCs/>
              </w:rPr>
              <w:t>,</w:t>
            </w:r>
            <w:r w:rsidRPr="00D336CB">
              <w:rPr>
                <w:b/>
                <w:bCs/>
                <w:i/>
                <w:iCs/>
              </w:rPr>
              <w:t>E</w:t>
            </w:r>
            <w:r w:rsidRPr="00D336CB">
              <w:rPr>
                <w:b/>
                <w:bCs/>
              </w:rPr>
              <w:t>)-3-(3,5-difluorophenyl)-2-(</w:t>
            </w:r>
            <w:r w:rsidRPr="00D336CB">
              <w:rPr>
                <w:b/>
                <w:bCs/>
                <w:i/>
                <w:iCs/>
              </w:rPr>
              <w:t>N</w:t>
            </w:r>
            <w:r w:rsidRPr="00D336CB">
              <w:rPr>
                <w:b/>
                <w:bCs/>
              </w:rPr>
              <w:t>-methylhept-2-enamido)propanoate (</w:t>
            </w:r>
            <w:r>
              <w:rPr>
                <w:b/>
                <w:bCs/>
              </w:rPr>
              <w:t>3.54</w:t>
            </w:r>
            <w:r w:rsidRPr="00D336CB">
              <w:rPr>
                <w:b/>
                <w:bCs/>
              </w:rPr>
              <w:t>)</w:t>
            </w:r>
          </w:p>
          <w:p w14:paraId="30E02608" w14:textId="77777777" w:rsidR="006F36B4" w:rsidRPr="00612D8E" w:rsidRDefault="006F36B4" w:rsidP="006F36B4">
            <w:pPr>
              <w:spacing w:line="240" w:lineRule="auto"/>
              <w:rPr>
                <w:b/>
                <w:bCs/>
              </w:rPr>
            </w:pPr>
            <w:r w:rsidRPr="00066DD8">
              <w:rPr>
                <w:vertAlign w:val="superscript"/>
              </w:rPr>
              <w:t>1</w:t>
            </w:r>
            <w:r>
              <w:t xml:space="preserve">H NMR spectrum (400 MHz) in </w:t>
            </w:r>
            <w:r w:rsidRPr="00625656">
              <w:t>Chloroform-</w:t>
            </w:r>
            <w:r w:rsidRPr="00625656">
              <w:rPr>
                <w:i/>
                <w:iCs/>
              </w:rPr>
              <w:t>d</w:t>
            </w:r>
          </w:p>
        </w:tc>
      </w:tr>
      <w:tr w:rsidR="006F36B4" w14:paraId="0CFD855F" w14:textId="77777777" w:rsidTr="00AB4D64">
        <w:tc>
          <w:tcPr>
            <w:tcW w:w="13090" w:type="dxa"/>
          </w:tcPr>
          <w:p w14:paraId="3AEF64DF" w14:textId="77777777" w:rsidR="006F36B4" w:rsidRDefault="006F36B4" w:rsidP="006F36B4">
            <w:pPr>
              <w:spacing w:line="240" w:lineRule="auto"/>
            </w:pPr>
            <w:r w:rsidRPr="00947BE0">
              <w:rPr>
                <w:noProof/>
              </w:rPr>
              <w:drawing>
                <wp:inline distT="0" distB="0" distL="0" distR="0" wp14:anchorId="32F1A911" wp14:editId="7BEFAE8A">
                  <wp:extent cx="7886889" cy="5509260"/>
                  <wp:effectExtent l="0" t="0" r="0" b="2540"/>
                  <wp:docPr id="1405" name="Picture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6"/>
                          <a:stretch>
                            <a:fillRect/>
                          </a:stretch>
                        </pic:blipFill>
                        <pic:spPr>
                          <a:xfrm>
                            <a:off x="0" y="0"/>
                            <a:ext cx="7888216" cy="5510187"/>
                          </a:xfrm>
                          <a:prstGeom prst="rect">
                            <a:avLst/>
                          </a:prstGeom>
                        </pic:spPr>
                      </pic:pic>
                    </a:graphicData>
                  </a:graphic>
                </wp:inline>
              </w:drawing>
            </w:r>
          </w:p>
        </w:tc>
      </w:tr>
      <w:tr w:rsidR="006F36B4" w14:paraId="10B81338" w14:textId="77777777" w:rsidTr="00AB4D64">
        <w:tc>
          <w:tcPr>
            <w:tcW w:w="13090" w:type="dxa"/>
          </w:tcPr>
          <w:p w14:paraId="74F2567D" w14:textId="77777777" w:rsidR="006F36B4" w:rsidRDefault="006F36B4" w:rsidP="006F36B4">
            <w:pPr>
              <w:spacing w:line="240" w:lineRule="auto"/>
              <w:rPr>
                <w:b/>
                <w:bCs/>
              </w:rPr>
            </w:pPr>
            <w:r w:rsidRPr="00900D87">
              <w:rPr>
                <w:b/>
                <w:bCs/>
              </w:rPr>
              <w:t>(</w:t>
            </w:r>
            <w:r w:rsidRPr="00900D87">
              <w:rPr>
                <w:b/>
                <w:bCs/>
                <w:i/>
                <w:iCs/>
              </w:rPr>
              <w:t>S</w:t>
            </w:r>
            <w:r w:rsidRPr="00900D87">
              <w:rPr>
                <w:b/>
                <w:bCs/>
              </w:rPr>
              <w:t>,</w:t>
            </w:r>
            <w:r w:rsidRPr="00900D87">
              <w:rPr>
                <w:b/>
                <w:bCs/>
                <w:i/>
                <w:iCs/>
              </w:rPr>
              <w:t>E</w:t>
            </w:r>
            <w:r w:rsidRPr="00900D87">
              <w:rPr>
                <w:b/>
                <w:bCs/>
              </w:rPr>
              <w:t>)-</w:t>
            </w:r>
            <w:r w:rsidRPr="00900D87">
              <w:rPr>
                <w:b/>
                <w:bCs/>
                <w:i/>
                <w:iCs/>
              </w:rPr>
              <w:t>N</w:t>
            </w:r>
            <w:r w:rsidRPr="00900D87">
              <w:rPr>
                <w:b/>
                <w:bCs/>
              </w:rPr>
              <w:t>-(3-(3,5-difluorophenyl)-1-oxo-1-(prop-2-yn-1-ylamino)propan-2-yl)-</w:t>
            </w:r>
            <w:r w:rsidRPr="00900D87">
              <w:rPr>
                <w:b/>
                <w:bCs/>
                <w:i/>
                <w:iCs/>
              </w:rPr>
              <w:t>N</w:t>
            </w:r>
            <w:r w:rsidRPr="00900D87">
              <w:rPr>
                <w:b/>
                <w:bCs/>
              </w:rPr>
              <w:t>-methylhept-2-enamide (</w:t>
            </w:r>
            <w:r>
              <w:rPr>
                <w:b/>
                <w:bCs/>
              </w:rPr>
              <w:t>3.</w:t>
            </w:r>
            <w:r w:rsidRPr="00900D87">
              <w:rPr>
                <w:b/>
                <w:bCs/>
              </w:rPr>
              <w:t>40)</w:t>
            </w:r>
          </w:p>
          <w:p w14:paraId="0FECF678" w14:textId="77777777" w:rsidR="006F36B4" w:rsidRPr="00B204C8" w:rsidRDefault="006F36B4" w:rsidP="006F36B4">
            <w:pPr>
              <w:spacing w:line="240" w:lineRule="auto"/>
              <w:rPr>
                <w:b/>
                <w:bCs/>
              </w:rPr>
            </w:pPr>
            <w:r w:rsidRPr="00066DD8">
              <w:rPr>
                <w:vertAlign w:val="superscript"/>
              </w:rPr>
              <w:t>1</w:t>
            </w:r>
            <w:r>
              <w:t xml:space="preserve">H NMR spectrum (600 MHz) in </w:t>
            </w:r>
            <w:r w:rsidRPr="00625656">
              <w:t>Chloroform-</w:t>
            </w:r>
            <w:r w:rsidRPr="00625656">
              <w:rPr>
                <w:i/>
                <w:iCs/>
              </w:rPr>
              <w:t>d</w:t>
            </w:r>
          </w:p>
        </w:tc>
      </w:tr>
      <w:tr w:rsidR="006F36B4" w14:paraId="44F9050B" w14:textId="77777777" w:rsidTr="00AB4D64">
        <w:tc>
          <w:tcPr>
            <w:tcW w:w="13090" w:type="dxa"/>
          </w:tcPr>
          <w:p w14:paraId="00C5F29C" w14:textId="77777777" w:rsidR="006F36B4" w:rsidRDefault="006F36B4" w:rsidP="006F36B4">
            <w:pPr>
              <w:spacing w:line="240" w:lineRule="auto"/>
            </w:pPr>
            <w:r w:rsidRPr="00C73B8D">
              <w:rPr>
                <w:noProof/>
              </w:rPr>
              <w:drawing>
                <wp:inline distT="0" distB="0" distL="0" distR="0" wp14:anchorId="3507DB45" wp14:editId="0973B8B7">
                  <wp:extent cx="7852410" cy="5485175"/>
                  <wp:effectExtent l="0" t="0" r="0" b="1270"/>
                  <wp:docPr id="1406" name="Picture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7"/>
                          <a:stretch>
                            <a:fillRect/>
                          </a:stretch>
                        </pic:blipFill>
                        <pic:spPr>
                          <a:xfrm>
                            <a:off x="0" y="0"/>
                            <a:ext cx="7853667" cy="5486053"/>
                          </a:xfrm>
                          <a:prstGeom prst="rect">
                            <a:avLst/>
                          </a:prstGeom>
                        </pic:spPr>
                      </pic:pic>
                    </a:graphicData>
                  </a:graphic>
                </wp:inline>
              </w:drawing>
            </w:r>
          </w:p>
        </w:tc>
      </w:tr>
      <w:tr w:rsidR="006F36B4" w14:paraId="280E8136" w14:textId="77777777" w:rsidTr="00AB4D64">
        <w:tc>
          <w:tcPr>
            <w:tcW w:w="13090" w:type="dxa"/>
          </w:tcPr>
          <w:p w14:paraId="20433D95" w14:textId="77777777" w:rsidR="006F36B4" w:rsidRDefault="006F36B4" w:rsidP="006F36B4">
            <w:pPr>
              <w:spacing w:line="240" w:lineRule="auto"/>
              <w:rPr>
                <w:b/>
                <w:bCs/>
              </w:rPr>
            </w:pPr>
            <w:r w:rsidRPr="00900D87">
              <w:rPr>
                <w:b/>
                <w:bCs/>
              </w:rPr>
              <w:t>(</w:t>
            </w:r>
            <w:r w:rsidRPr="00900D87">
              <w:rPr>
                <w:b/>
                <w:bCs/>
                <w:i/>
                <w:iCs/>
              </w:rPr>
              <w:t>S</w:t>
            </w:r>
            <w:r w:rsidRPr="00900D87">
              <w:rPr>
                <w:b/>
                <w:bCs/>
              </w:rPr>
              <w:t>,</w:t>
            </w:r>
            <w:r w:rsidRPr="00900D87">
              <w:rPr>
                <w:b/>
                <w:bCs/>
                <w:i/>
                <w:iCs/>
              </w:rPr>
              <w:t>E</w:t>
            </w:r>
            <w:r w:rsidRPr="00900D87">
              <w:rPr>
                <w:b/>
                <w:bCs/>
              </w:rPr>
              <w:t>)-</w:t>
            </w:r>
            <w:r w:rsidRPr="00900D87">
              <w:rPr>
                <w:b/>
                <w:bCs/>
                <w:i/>
                <w:iCs/>
              </w:rPr>
              <w:t>N</w:t>
            </w:r>
            <w:r w:rsidRPr="00900D87">
              <w:rPr>
                <w:b/>
                <w:bCs/>
              </w:rPr>
              <w:t>-(3-(3,5-difluorophenyl)-1-oxo-1-(prop-2-yn-1-ylamino)propan-2-yl)-</w:t>
            </w:r>
            <w:r w:rsidRPr="00900D87">
              <w:rPr>
                <w:b/>
                <w:bCs/>
                <w:i/>
                <w:iCs/>
              </w:rPr>
              <w:t>N</w:t>
            </w:r>
            <w:r w:rsidRPr="00900D87">
              <w:rPr>
                <w:b/>
                <w:bCs/>
              </w:rPr>
              <w:t>-methylhept-2-enamide (</w:t>
            </w:r>
            <w:r>
              <w:rPr>
                <w:b/>
                <w:bCs/>
              </w:rPr>
              <w:t>3.</w:t>
            </w:r>
            <w:r w:rsidRPr="00900D87">
              <w:rPr>
                <w:b/>
                <w:bCs/>
              </w:rPr>
              <w:t>40)</w:t>
            </w:r>
          </w:p>
          <w:p w14:paraId="4E9E401D" w14:textId="77777777" w:rsidR="006F36B4" w:rsidRDefault="006F36B4" w:rsidP="006F36B4">
            <w:pPr>
              <w:spacing w:line="240" w:lineRule="auto"/>
            </w:pPr>
            <w:r w:rsidRPr="00066DD8">
              <w:rPr>
                <w:vertAlign w:val="superscript"/>
              </w:rPr>
              <w:t>1</w:t>
            </w:r>
            <w:r>
              <w:rPr>
                <w:vertAlign w:val="superscript"/>
              </w:rPr>
              <w:t>3</w:t>
            </w:r>
            <w:r w:rsidRPr="008B4F66">
              <w:t>C</w:t>
            </w:r>
            <w:r>
              <w:t xml:space="preserve"> NMR spectrum (151 MHz) in </w:t>
            </w:r>
            <w:r w:rsidRPr="00625656">
              <w:t>Chloroform-</w:t>
            </w:r>
            <w:r w:rsidRPr="00625656">
              <w:rPr>
                <w:i/>
                <w:iCs/>
              </w:rPr>
              <w:t>d</w:t>
            </w:r>
          </w:p>
        </w:tc>
      </w:tr>
      <w:tr w:rsidR="006F36B4" w14:paraId="73B32099" w14:textId="77777777" w:rsidTr="00AB4D64">
        <w:tc>
          <w:tcPr>
            <w:tcW w:w="13090" w:type="dxa"/>
          </w:tcPr>
          <w:p w14:paraId="4F7FC4F1" w14:textId="77777777" w:rsidR="006F36B4" w:rsidRDefault="006F36B4" w:rsidP="006F36B4">
            <w:pPr>
              <w:spacing w:line="240" w:lineRule="auto"/>
            </w:pPr>
            <w:r w:rsidRPr="00D2007F">
              <w:rPr>
                <w:noProof/>
              </w:rPr>
              <w:drawing>
                <wp:inline distT="0" distB="0" distL="0" distR="0" wp14:anchorId="3782055F" wp14:editId="1214CC88">
                  <wp:extent cx="7840980" cy="5477191"/>
                  <wp:effectExtent l="0" t="0" r="0" b="0"/>
                  <wp:docPr id="1407" name="Picture 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8"/>
                          <a:stretch>
                            <a:fillRect/>
                          </a:stretch>
                        </pic:blipFill>
                        <pic:spPr>
                          <a:xfrm>
                            <a:off x="0" y="0"/>
                            <a:ext cx="7841902" cy="5477835"/>
                          </a:xfrm>
                          <a:prstGeom prst="rect">
                            <a:avLst/>
                          </a:prstGeom>
                        </pic:spPr>
                      </pic:pic>
                    </a:graphicData>
                  </a:graphic>
                </wp:inline>
              </w:drawing>
            </w:r>
          </w:p>
        </w:tc>
      </w:tr>
      <w:tr w:rsidR="006F36B4" w14:paraId="2B17D719" w14:textId="77777777" w:rsidTr="00AB4D64">
        <w:tc>
          <w:tcPr>
            <w:tcW w:w="13090" w:type="dxa"/>
          </w:tcPr>
          <w:p w14:paraId="39F67FA0" w14:textId="77777777" w:rsidR="006F36B4" w:rsidRPr="00105854" w:rsidRDefault="006F36B4" w:rsidP="006F36B4">
            <w:pPr>
              <w:spacing w:line="240" w:lineRule="auto"/>
              <w:rPr>
                <w:b/>
                <w:bCs/>
              </w:rPr>
            </w:pPr>
            <w:r w:rsidRPr="00635EF8">
              <w:rPr>
                <w:b/>
                <w:bCs/>
                <w:i/>
                <w:iCs/>
              </w:rPr>
              <w:t>tert</w:t>
            </w:r>
            <w:r w:rsidRPr="00635EF8">
              <w:rPr>
                <w:b/>
                <w:bCs/>
              </w:rPr>
              <w:t>-butyl (</w:t>
            </w:r>
            <w:r w:rsidRPr="00635EF8">
              <w:rPr>
                <w:b/>
                <w:bCs/>
                <w:i/>
                <w:iCs/>
              </w:rPr>
              <w:t>S</w:t>
            </w:r>
            <w:r w:rsidRPr="00635EF8">
              <w:rPr>
                <w:b/>
                <w:bCs/>
              </w:rPr>
              <w:t>)-(3-(3,5-difluorophenyl)-1-((2,2-dimethoxyethyl)amino)-1-oxopropan-2-yl)carbamate (</w:t>
            </w:r>
            <w:r>
              <w:rPr>
                <w:b/>
                <w:bCs/>
              </w:rPr>
              <w:t>3.55)</w:t>
            </w:r>
          </w:p>
          <w:p w14:paraId="408AE249" w14:textId="77777777" w:rsidR="006F36B4" w:rsidRDefault="006F36B4" w:rsidP="006F36B4">
            <w:pPr>
              <w:spacing w:line="240" w:lineRule="auto"/>
            </w:pPr>
            <w:r w:rsidRPr="00066DD8">
              <w:rPr>
                <w:vertAlign w:val="superscript"/>
              </w:rPr>
              <w:t>1</w:t>
            </w:r>
            <w:r>
              <w:t xml:space="preserve">H NMR spectrum (500 MHz) in </w:t>
            </w:r>
            <w:r w:rsidRPr="009C26AD">
              <w:t>Acetonitrile-</w:t>
            </w:r>
            <w:r w:rsidRPr="009C26AD">
              <w:rPr>
                <w:i/>
                <w:iCs/>
              </w:rPr>
              <w:t>d</w:t>
            </w:r>
            <w:r w:rsidRPr="009C26AD">
              <w:rPr>
                <w:vertAlign w:val="subscript"/>
              </w:rPr>
              <w:t>3</w:t>
            </w:r>
          </w:p>
        </w:tc>
      </w:tr>
      <w:tr w:rsidR="006F36B4" w14:paraId="3D238E76" w14:textId="77777777" w:rsidTr="00AB4D64">
        <w:tc>
          <w:tcPr>
            <w:tcW w:w="13090" w:type="dxa"/>
          </w:tcPr>
          <w:p w14:paraId="4CA3A5FC" w14:textId="77777777" w:rsidR="006F36B4" w:rsidRDefault="006F36B4" w:rsidP="006F36B4">
            <w:pPr>
              <w:spacing w:line="240" w:lineRule="auto"/>
            </w:pPr>
            <w:r w:rsidRPr="00C63975">
              <w:rPr>
                <w:noProof/>
              </w:rPr>
              <w:drawing>
                <wp:inline distT="0" distB="0" distL="0" distR="0" wp14:anchorId="42F727AA" wp14:editId="1EB98FAF">
                  <wp:extent cx="7835591" cy="5473426"/>
                  <wp:effectExtent l="0" t="0" r="0" b="635"/>
                  <wp:docPr id="1408" name="Picture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7846774" cy="5481238"/>
                          </a:xfrm>
                          <a:prstGeom prst="rect">
                            <a:avLst/>
                          </a:prstGeom>
                        </pic:spPr>
                      </pic:pic>
                    </a:graphicData>
                  </a:graphic>
                </wp:inline>
              </w:drawing>
            </w:r>
          </w:p>
        </w:tc>
      </w:tr>
      <w:tr w:rsidR="006F36B4" w14:paraId="5201ABBC" w14:textId="77777777" w:rsidTr="00AB4D64">
        <w:tc>
          <w:tcPr>
            <w:tcW w:w="13090" w:type="dxa"/>
          </w:tcPr>
          <w:p w14:paraId="181D1D83" w14:textId="77777777" w:rsidR="006F36B4" w:rsidRDefault="006F36B4" w:rsidP="006F36B4">
            <w:pPr>
              <w:spacing w:line="240" w:lineRule="auto"/>
              <w:rPr>
                <w:b/>
                <w:bCs/>
              </w:rPr>
            </w:pPr>
            <w:r w:rsidRPr="00635EF8">
              <w:rPr>
                <w:b/>
                <w:bCs/>
                <w:i/>
                <w:iCs/>
              </w:rPr>
              <w:t>ter</w:t>
            </w:r>
            <w:r>
              <w:rPr>
                <w:b/>
                <w:bCs/>
                <w:i/>
                <w:iCs/>
              </w:rPr>
              <w:t>t</w:t>
            </w:r>
            <w:r w:rsidRPr="00635EF8">
              <w:rPr>
                <w:b/>
                <w:bCs/>
              </w:rPr>
              <w:t>-butyl (</w:t>
            </w:r>
            <w:r w:rsidRPr="00635EF8">
              <w:rPr>
                <w:b/>
                <w:bCs/>
                <w:i/>
                <w:iCs/>
              </w:rPr>
              <w:t>S</w:t>
            </w:r>
            <w:r w:rsidRPr="00635EF8">
              <w:rPr>
                <w:b/>
                <w:bCs/>
              </w:rPr>
              <w:t>)-(3-(3,5-difluorophenyl)-1-((2,2-dimethoxyethyl)amino)-1-oxopropan-2-yl)carbamate (</w:t>
            </w:r>
            <w:r>
              <w:rPr>
                <w:b/>
                <w:bCs/>
              </w:rPr>
              <w:t>3.55)</w:t>
            </w:r>
          </w:p>
          <w:p w14:paraId="3001D97F" w14:textId="77777777" w:rsidR="006F36B4" w:rsidRDefault="006F36B4" w:rsidP="006F36B4">
            <w:pPr>
              <w:spacing w:line="240" w:lineRule="auto"/>
            </w:pPr>
            <w:r>
              <w:rPr>
                <w:vertAlign w:val="superscript"/>
              </w:rPr>
              <w:t>13</w:t>
            </w:r>
            <w:r w:rsidRPr="008035F1">
              <w:t>C</w:t>
            </w:r>
            <w:r>
              <w:t xml:space="preserve"> NMR spectrum (</w:t>
            </w:r>
            <w:r w:rsidRPr="007B06D5">
              <w:t>126 MHz</w:t>
            </w:r>
            <w:r>
              <w:t xml:space="preserve">) in </w:t>
            </w:r>
            <w:r w:rsidRPr="009C26AD">
              <w:t>Acetonitrile-</w:t>
            </w:r>
            <w:r w:rsidRPr="009C26AD">
              <w:rPr>
                <w:i/>
                <w:iCs/>
              </w:rPr>
              <w:t>d</w:t>
            </w:r>
            <w:r w:rsidRPr="009C26AD">
              <w:rPr>
                <w:vertAlign w:val="subscript"/>
              </w:rPr>
              <w:t>3</w:t>
            </w:r>
          </w:p>
        </w:tc>
      </w:tr>
      <w:tr w:rsidR="006F36B4" w14:paraId="4687BD90" w14:textId="77777777" w:rsidTr="00AB4D64">
        <w:tc>
          <w:tcPr>
            <w:tcW w:w="13090" w:type="dxa"/>
          </w:tcPr>
          <w:p w14:paraId="252639E5" w14:textId="77777777" w:rsidR="006F36B4" w:rsidRDefault="006F36B4" w:rsidP="006F36B4">
            <w:pPr>
              <w:spacing w:line="240" w:lineRule="auto"/>
            </w:pPr>
            <w:r w:rsidRPr="00D57FD3">
              <w:rPr>
                <w:noProof/>
              </w:rPr>
              <w:drawing>
                <wp:inline distT="0" distB="0" distL="0" distR="0" wp14:anchorId="4FC9E7C4" wp14:editId="0FCD3714">
                  <wp:extent cx="7715250" cy="5389364"/>
                  <wp:effectExtent l="0" t="0" r="0" b="0"/>
                  <wp:docPr id="1409" name="Picture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7716948" cy="5390550"/>
                          </a:xfrm>
                          <a:prstGeom prst="rect">
                            <a:avLst/>
                          </a:prstGeom>
                        </pic:spPr>
                      </pic:pic>
                    </a:graphicData>
                  </a:graphic>
                </wp:inline>
              </w:drawing>
            </w:r>
          </w:p>
        </w:tc>
      </w:tr>
      <w:tr w:rsidR="006F36B4" w14:paraId="7752BE7B" w14:textId="77777777" w:rsidTr="00AB4D64">
        <w:trPr>
          <w:trHeight w:val="511"/>
        </w:trPr>
        <w:tc>
          <w:tcPr>
            <w:tcW w:w="13090" w:type="dxa"/>
          </w:tcPr>
          <w:p w14:paraId="60802011" w14:textId="77777777" w:rsidR="006F36B4" w:rsidRDefault="006F36B4" w:rsidP="006F36B4">
            <w:pPr>
              <w:spacing w:line="240" w:lineRule="auto"/>
              <w:rPr>
                <w:b/>
                <w:bCs/>
              </w:rPr>
            </w:pPr>
            <w:r w:rsidRPr="009A14A9">
              <w:rPr>
                <w:b/>
                <w:bCs/>
                <w:i/>
                <w:iCs/>
              </w:rPr>
              <w:t>tert</w:t>
            </w:r>
            <w:r w:rsidRPr="009A14A9">
              <w:rPr>
                <w:b/>
                <w:bCs/>
              </w:rPr>
              <w:t>-butyl (</w:t>
            </w:r>
            <w:r w:rsidRPr="009A14A9">
              <w:rPr>
                <w:b/>
                <w:bCs/>
                <w:i/>
                <w:iCs/>
              </w:rPr>
              <w:t>S</w:t>
            </w:r>
            <w:r w:rsidRPr="009A14A9">
              <w:rPr>
                <w:b/>
                <w:bCs/>
              </w:rPr>
              <w:t>)-2-(3,5-difluorobenzyl)-3-oxo-3,4-dihydropyrazine-1(2</w:t>
            </w:r>
            <w:r w:rsidRPr="009A14A9">
              <w:rPr>
                <w:b/>
                <w:bCs/>
                <w:i/>
                <w:iCs/>
              </w:rPr>
              <w:t>H</w:t>
            </w:r>
            <w:r w:rsidRPr="009A14A9">
              <w:rPr>
                <w:b/>
                <w:bCs/>
              </w:rPr>
              <w:t>)-carboxylate (</w:t>
            </w:r>
            <w:r>
              <w:rPr>
                <w:b/>
                <w:bCs/>
              </w:rPr>
              <w:t>3.56</w:t>
            </w:r>
            <w:r w:rsidRPr="009A14A9">
              <w:rPr>
                <w:b/>
                <w:bCs/>
              </w:rPr>
              <w:t>)</w:t>
            </w:r>
          </w:p>
          <w:p w14:paraId="2E5B1574" w14:textId="77777777" w:rsidR="006F36B4" w:rsidRDefault="006F36B4" w:rsidP="006F36B4">
            <w:pPr>
              <w:spacing w:line="240" w:lineRule="auto"/>
            </w:pPr>
            <w:r w:rsidRPr="00CC3388">
              <w:rPr>
                <w:rFonts w:cs="Times New Roman"/>
                <w:vertAlign w:val="superscript"/>
              </w:rPr>
              <w:t>1</w:t>
            </w:r>
            <w:r w:rsidRPr="00CC3388">
              <w:rPr>
                <w:rFonts w:cs="Times New Roman"/>
              </w:rPr>
              <w:t>H NMR</w:t>
            </w:r>
            <w:r>
              <w:rPr>
                <w:rFonts w:cs="Times New Roman"/>
              </w:rPr>
              <w:t xml:space="preserve"> spectrum</w:t>
            </w:r>
            <w:r w:rsidRPr="00CC3388">
              <w:rPr>
                <w:rFonts w:cs="Times New Roman"/>
              </w:rPr>
              <w:t xml:space="preserve"> (400 MHz</w:t>
            </w:r>
            <w:r>
              <w:rPr>
                <w:rFonts w:cs="Times New Roman"/>
              </w:rPr>
              <w:t xml:space="preserve">) in </w:t>
            </w:r>
            <w:r w:rsidRPr="00CC3388">
              <w:rPr>
                <w:rFonts w:cs="Times New Roman"/>
              </w:rPr>
              <w:t>Chloroform-</w:t>
            </w:r>
            <w:r w:rsidRPr="00CC3388">
              <w:rPr>
                <w:rFonts w:cs="Times New Roman"/>
                <w:i/>
                <w:iCs/>
              </w:rPr>
              <w:t>d</w:t>
            </w:r>
          </w:p>
        </w:tc>
      </w:tr>
      <w:tr w:rsidR="006F36B4" w14:paraId="275C0386" w14:textId="77777777" w:rsidTr="00AB4D64">
        <w:trPr>
          <w:trHeight w:val="8561"/>
        </w:trPr>
        <w:tc>
          <w:tcPr>
            <w:tcW w:w="13090" w:type="dxa"/>
          </w:tcPr>
          <w:p w14:paraId="3C626F7E" w14:textId="77777777" w:rsidR="006F36B4" w:rsidRDefault="006F36B4" w:rsidP="006F36B4">
            <w:pPr>
              <w:spacing w:line="240" w:lineRule="auto"/>
            </w:pPr>
            <w:r w:rsidRPr="00325292">
              <w:rPr>
                <w:noProof/>
              </w:rPr>
              <w:drawing>
                <wp:inline distT="0" distB="0" distL="0" distR="0" wp14:anchorId="4EC6AAD2" wp14:editId="369408BD">
                  <wp:extent cx="7703820" cy="5381380"/>
                  <wp:effectExtent l="0" t="0" r="0" b="3810"/>
                  <wp:docPr id="1410" name="Picture 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7704822" cy="5382080"/>
                          </a:xfrm>
                          <a:prstGeom prst="rect">
                            <a:avLst/>
                          </a:prstGeom>
                        </pic:spPr>
                      </pic:pic>
                    </a:graphicData>
                  </a:graphic>
                </wp:inline>
              </w:drawing>
            </w:r>
          </w:p>
        </w:tc>
      </w:tr>
      <w:tr w:rsidR="006F36B4" w14:paraId="05ACCEA9" w14:textId="77777777" w:rsidTr="00AB4D64">
        <w:tc>
          <w:tcPr>
            <w:tcW w:w="13090" w:type="dxa"/>
          </w:tcPr>
          <w:p w14:paraId="100001DA" w14:textId="77777777" w:rsidR="006F36B4" w:rsidRDefault="006F36B4" w:rsidP="006F36B4">
            <w:pPr>
              <w:spacing w:line="240" w:lineRule="auto"/>
              <w:rPr>
                <w:b/>
                <w:bCs/>
              </w:rPr>
            </w:pPr>
            <w:r w:rsidRPr="009A14A9">
              <w:rPr>
                <w:b/>
                <w:bCs/>
                <w:i/>
                <w:iCs/>
              </w:rPr>
              <w:t>tert</w:t>
            </w:r>
            <w:r w:rsidRPr="009A14A9">
              <w:rPr>
                <w:b/>
                <w:bCs/>
              </w:rPr>
              <w:t>-butyl (</w:t>
            </w:r>
            <w:r w:rsidRPr="009A14A9">
              <w:rPr>
                <w:b/>
                <w:bCs/>
                <w:i/>
                <w:iCs/>
              </w:rPr>
              <w:t>S</w:t>
            </w:r>
            <w:r w:rsidRPr="009A14A9">
              <w:rPr>
                <w:b/>
                <w:bCs/>
              </w:rPr>
              <w:t>)-2-(3,5-difluorobenzyl)-3-oxo-3,4-dihydropyrazine-1(2</w:t>
            </w:r>
            <w:r w:rsidRPr="009A14A9">
              <w:rPr>
                <w:b/>
                <w:bCs/>
                <w:i/>
                <w:iCs/>
              </w:rPr>
              <w:t>H</w:t>
            </w:r>
            <w:r w:rsidRPr="009A14A9">
              <w:rPr>
                <w:b/>
                <w:bCs/>
              </w:rPr>
              <w:t>)-carboxylate (</w:t>
            </w:r>
            <w:r>
              <w:rPr>
                <w:b/>
                <w:bCs/>
              </w:rPr>
              <w:t>3.56</w:t>
            </w:r>
            <w:r w:rsidRPr="009A14A9">
              <w:rPr>
                <w:b/>
                <w:bCs/>
              </w:rPr>
              <w:t>)</w:t>
            </w:r>
          </w:p>
          <w:p w14:paraId="6B53B753" w14:textId="77777777" w:rsidR="006F36B4" w:rsidRDefault="006F36B4" w:rsidP="006F36B4">
            <w:pPr>
              <w:spacing w:line="240" w:lineRule="auto"/>
            </w:pPr>
            <w:r w:rsidRPr="00CC3388">
              <w:rPr>
                <w:rFonts w:cs="Times New Roman"/>
                <w:vertAlign w:val="superscript"/>
              </w:rPr>
              <w:t>1</w:t>
            </w:r>
            <w:r w:rsidRPr="00EF6922">
              <w:rPr>
                <w:rFonts w:cs="Times New Roman"/>
                <w:vertAlign w:val="superscript"/>
              </w:rPr>
              <w:t>3</w:t>
            </w:r>
            <w:r>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58E81A33" w14:textId="77777777" w:rsidTr="00AB4D64">
        <w:tc>
          <w:tcPr>
            <w:tcW w:w="13090" w:type="dxa"/>
          </w:tcPr>
          <w:p w14:paraId="5180E543" w14:textId="77777777" w:rsidR="006F36B4" w:rsidRDefault="006F36B4" w:rsidP="006F36B4">
            <w:pPr>
              <w:spacing w:line="240" w:lineRule="auto"/>
            </w:pPr>
            <w:r w:rsidRPr="00073027">
              <w:rPr>
                <w:noProof/>
              </w:rPr>
              <w:drawing>
                <wp:inline distT="0" distB="0" distL="0" distR="0" wp14:anchorId="68201B51" wp14:editId="32C4D868">
                  <wp:extent cx="7903252" cy="5520690"/>
                  <wp:effectExtent l="0" t="0" r="0" b="3810"/>
                  <wp:docPr id="1411" name="Picture 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7906278" cy="5522804"/>
                          </a:xfrm>
                          <a:prstGeom prst="rect">
                            <a:avLst/>
                          </a:prstGeom>
                        </pic:spPr>
                      </pic:pic>
                    </a:graphicData>
                  </a:graphic>
                </wp:inline>
              </w:drawing>
            </w:r>
          </w:p>
        </w:tc>
      </w:tr>
      <w:tr w:rsidR="006F36B4" w14:paraId="5D249315" w14:textId="77777777" w:rsidTr="00AB4D64">
        <w:trPr>
          <w:trHeight w:val="245"/>
        </w:trPr>
        <w:tc>
          <w:tcPr>
            <w:tcW w:w="13090" w:type="dxa"/>
          </w:tcPr>
          <w:p w14:paraId="5B41EEB7" w14:textId="77777777" w:rsidR="006F36B4" w:rsidRDefault="006F36B4" w:rsidP="006F36B4">
            <w:pPr>
              <w:spacing w:line="240" w:lineRule="auto"/>
              <w:rPr>
                <w:rFonts w:cs="Times New Roman"/>
                <w:b/>
                <w:bCs/>
              </w:rPr>
            </w:pPr>
            <w:r w:rsidRPr="007A27B5">
              <w:rPr>
                <w:rFonts w:cs="Times New Roman"/>
                <w:b/>
                <w:bCs/>
                <w:i/>
                <w:iCs/>
              </w:rPr>
              <w:t>tert</w:t>
            </w:r>
            <w:r w:rsidRPr="007A27B5">
              <w:rPr>
                <w:rFonts w:cs="Times New Roman"/>
                <w:b/>
                <w:bCs/>
              </w:rPr>
              <w:t>-butyl (</w:t>
            </w:r>
            <w:r w:rsidRPr="007A27B5">
              <w:rPr>
                <w:rFonts w:cs="Times New Roman"/>
                <w:b/>
                <w:bCs/>
                <w:i/>
                <w:iCs/>
              </w:rPr>
              <w:t>S</w:t>
            </w:r>
            <w:r w:rsidRPr="007A27B5">
              <w:rPr>
                <w:rFonts w:cs="Times New Roman"/>
                <w:b/>
                <w:bCs/>
              </w:rPr>
              <w:t>)-2-(3,5-difluorobenzyl)-3-oxopiperazine-1-carboxylate (</w:t>
            </w:r>
            <w:r>
              <w:rPr>
                <w:rFonts w:cs="Times New Roman"/>
                <w:b/>
                <w:bCs/>
              </w:rPr>
              <w:t>3.57</w:t>
            </w:r>
            <w:r w:rsidRPr="007A27B5">
              <w:rPr>
                <w:rFonts w:cs="Times New Roman"/>
                <w:b/>
                <w:bCs/>
              </w:rPr>
              <w:t>)</w:t>
            </w:r>
          </w:p>
          <w:p w14:paraId="0B6FDAAB"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21CCDB53" w14:textId="77777777" w:rsidTr="00AB4D64">
        <w:trPr>
          <w:trHeight w:val="8640"/>
        </w:trPr>
        <w:tc>
          <w:tcPr>
            <w:tcW w:w="13090" w:type="dxa"/>
          </w:tcPr>
          <w:p w14:paraId="5F2B78F9" w14:textId="77777777" w:rsidR="006F36B4" w:rsidRDefault="006F36B4" w:rsidP="006F36B4">
            <w:pPr>
              <w:spacing w:line="240" w:lineRule="auto"/>
            </w:pPr>
            <w:r w:rsidRPr="00D00287">
              <w:rPr>
                <w:noProof/>
              </w:rPr>
              <w:drawing>
                <wp:inline distT="0" distB="0" distL="0" distR="0" wp14:anchorId="44AEC96D" wp14:editId="0072248E">
                  <wp:extent cx="7753815" cy="5416303"/>
                  <wp:effectExtent l="0" t="0" r="0" b="0"/>
                  <wp:docPr id="1412" name="Picture 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7763915" cy="5423359"/>
                          </a:xfrm>
                          <a:prstGeom prst="rect">
                            <a:avLst/>
                          </a:prstGeom>
                        </pic:spPr>
                      </pic:pic>
                    </a:graphicData>
                  </a:graphic>
                </wp:inline>
              </w:drawing>
            </w:r>
          </w:p>
        </w:tc>
      </w:tr>
      <w:tr w:rsidR="006F36B4" w14:paraId="792D0ACE" w14:textId="77777777" w:rsidTr="00AB4D64">
        <w:tc>
          <w:tcPr>
            <w:tcW w:w="13090" w:type="dxa"/>
          </w:tcPr>
          <w:p w14:paraId="4B06C416" w14:textId="77777777" w:rsidR="006F36B4" w:rsidRDefault="006F36B4" w:rsidP="006F36B4">
            <w:pPr>
              <w:spacing w:line="240" w:lineRule="auto"/>
              <w:rPr>
                <w:rFonts w:cs="Times New Roman"/>
                <w:b/>
                <w:bCs/>
              </w:rPr>
            </w:pPr>
            <w:r w:rsidRPr="007A27B5">
              <w:rPr>
                <w:rFonts w:cs="Times New Roman"/>
                <w:b/>
                <w:bCs/>
                <w:i/>
                <w:iCs/>
              </w:rPr>
              <w:t>tert</w:t>
            </w:r>
            <w:r w:rsidRPr="007A27B5">
              <w:rPr>
                <w:rFonts w:cs="Times New Roman"/>
                <w:b/>
                <w:bCs/>
              </w:rPr>
              <w:t>-butyl (</w:t>
            </w:r>
            <w:r w:rsidRPr="007A27B5">
              <w:rPr>
                <w:rFonts w:cs="Times New Roman"/>
                <w:b/>
                <w:bCs/>
                <w:i/>
                <w:iCs/>
              </w:rPr>
              <w:t>S</w:t>
            </w:r>
            <w:r w:rsidRPr="007A27B5">
              <w:rPr>
                <w:rFonts w:cs="Times New Roman"/>
                <w:b/>
                <w:bCs/>
              </w:rPr>
              <w:t>)-2-(3,5-difluorobenzyl)-3-oxopiperazine-1-carboxylate (</w:t>
            </w:r>
            <w:r>
              <w:rPr>
                <w:rFonts w:cs="Times New Roman"/>
                <w:b/>
                <w:bCs/>
              </w:rPr>
              <w:t>3.57</w:t>
            </w:r>
            <w:r w:rsidRPr="007A27B5">
              <w:rPr>
                <w:rFonts w:cs="Times New Roman"/>
                <w:b/>
                <w:bCs/>
              </w:rPr>
              <w:t>)</w:t>
            </w:r>
          </w:p>
          <w:p w14:paraId="5D9D5E07" w14:textId="77777777" w:rsidR="006F36B4" w:rsidRDefault="006F36B4" w:rsidP="006F36B4">
            <w:pPr>
              <w:spacing w:line="240" w:lineRule="auto"/>
            </w:pPr>
            <w:r w:rsidRPr="00CC3388">
              <w:rPr>
                <w:rFonts w:cs="Times New Roman"/>
                <w:vertAlign w:val="superscript"/>
              </w:rPr>
              <w:t>1</w:t>
            </w:r>
            <w:r>
              <w:rPr>
                <w:rFonts w:cs="Times New Roman"/>
                <w:vertAlign w:val="superscript"/>
              </w:rPr>
              <w:t>3</w:t>
            </w:r>
            <w:r w:rsidRPr="00F40D0E">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57AEF030" w14:textId="77777777" w:rsidTr="00AB4D64">
        <w:tc>
          <w:tcPr>
            <w:tcW w:w="13090" w:type="dxa"/>
          </w:tcPr>
          <w:p w14:paraId="50047FFD" w14:textId="77777777" w:rsidR="006F36B4" w:rsidRDefault="006F36B4" w:rsidP="006F36B4">
            <w:pPr>
              <w:spacing w:line="240" w:lineRule="auto"/>
            </w:pPr>
            <w:r w:rsidRPr="00457A42">
              <w:rPr>
                <w:noProof/>
              </w:rPr>
              <w:drawing>
                <wp:inline distT="0" distB="0" distL="0" distR="0" wp14:anchorId="35F119C7" wp14:editId="7D76B7FD">
                  <wp:extent cx="7852410" cy="5485175"/>
                  <wp:effectExtent l="0" t="0" r="0" b="1270"/>
                  <wp:docPr id="1413" name="Picture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7854225" cy="5486443"/>
                          </a:xfrm>
                          <a:prstGeom prst="rect">
                            <a:avLst/>
                          </a:prstGeom>
                        </pic:spPr>
                      </pic:pic>
                    </a:graphicData>
                  </a:graphic>
                </wp:inline>
              </w:drawing>
            </w:r>
          </w:p>
        </w:tc>
      </w:tr>
      <w:tr w:rsidR="006F36B4" w14:paraId="00AD36FA" w14:textId="77777777" w:rsidTr="00AB4D64">
        <w:tc>
          <w:tcPr>
            <w:tcW w:w="13090" w:type="dxa"/>
          </w:tcPr>
          <w:p w14:paraId="6D415520" w14:textId="77777777" w:rsidR="006F36B4" w:rsidRDefault="006F36B4" w:rsidP="006F36B4">
            <w:pPr>
              <w:spacing w:line="240" w:lineRule="auto"/>
              <w:rPr>
                <w:rFonts w:cs="Times New Roman"/>
                <w:b/>
                <w:bCs/>
              </w:rPr>
            </w:pPr>
            <w:r w:rsidRPr="003E31C8">
              <w:rPr>
                <w:rFonts w:cs="Times New Roman"/>
                <w:b/>
                <w:bCs/>
                <w:i/>
                <w:iCs/>
              </w:rPr>
              <w:t>tert</w:t>
            </w:r>
            <w:r w:rsidRPr="003E31C8">
              <w:rPr>
                <w:rFonts w:cs="Times New Roman"/>
                <w:b/>
                <w:bCs/>
              </w:rPr>
              <w:t>-butyl (</w:t>
            </w:r>
            <w:r w:rsidRPr="003E31C8">
              <w:rPr>
                <w:rFonts w:cs="Times New Roman"/>
                <w:b/>
                <w:bCs/>
                <w:i/>
                <w:iCs/>
              </w:rPr>
              <w:t>S</w:t>
            </w:r>
            <w:r w:rsidRPr="003E31C8">
              <w:rPr>
                <w:rFonts w:cs="Times New Roman"/>
                <w:b/>
                <w:bCs/>
              </w:rPr>
              <w:t>)-2-(3,5-difluorobenzyl)-3-oxo-4-(prop-2-yn-1-yl)piperazine-1-carboxylate (</w:t>
            </w:r>
            <w:r>
              <w:rPr>
                <w:rFonts w:cs="Times New Roman"/>
                <w:b/>
                <w:bCs/>
              </w:rPr>
              <w:t>3.58</w:t>
            </w:r>
            <w:r w:rsidRPr="003E31C8">
              <w:rPr>
                <w:rFonts w:cs="Times New Roman"/>
                <w:b/>
                <w:bCs/>
              </w:rPr>
              <w:t>)</w:t>
            </w:r>
          </w:p>
          <w:p w14:paraId="7E6B97D8"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22DACCBB" w14:textId="77777777" w:rsidTr="00AB4D64">
        <w:tc>
          <w:tcPr>
            <w:tcW w:w="13090" w:type="dxa"/>
          </w:tcPr>
          <w:p w14:paraId="1022D1E4" w14:textId="77777777" w:rsidR="006F36B4" w:rsidRDefault="006F36B4" w:rsidP="006F36B4">
            <w:pPr>
              <w:spacing w:line="240" w:lineRule="auto"/>
            </w:pPr>
            <w:r w:rsidRPr="006B34DE">
              <w:rPr>
                <w:noProof/>
              </w:rPr>
              <w:drawing>
                <wp:inline distT="0" distB="0" distL="0" distR="0" wp14:anchorId="4E7D6244" wp14:editId="3B2FA032">
                  <wp:extent cx="7909560" cy="5525096"/>
                  <wp:effectExtent l="0" t="0" r="0" b="0"/>
                  <wp:docPr id="1414" name="Picture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7913769" cy="5528036"/>
                          </a:xfrm>
                          <a:prstGeom prst="rect">
                            <a:avLst/>
                          </a:prstGeom>
                        </pic:spPr>
                      </pic:pic>
                    </a:graphicData>
                  </a:graphic>
                </wp:inline>
              </w:drawing>
            </w:r>
          </w:p>
        </w:tc>
      </w:tr>
      <w:tr w:rsidR="006F36B4" w14:paraId="0A749629" w14:textId="77777777" w:rsidTr="00AB4D64">
        <w:tc>
          <w:tcPr>
            <w:tcW w:w="13090" w:type="dxa"/>
          </w:tcPr>
          <w:p w14:paraId="3EECEA0D" w14:textId="77777777" w:rsidR="006F36B4" w:rsidRDefault="006F36B4" w:rsidP="006F36B4">
            <w:pPr>
              <w:spacing w:line="240" w:lineRule="auto"/>
              <w:rPr>
                <w:rFonts w:cs="Times New Roman"/>
                <w:b/>
                <w:bCs/>
              </w:rPr>
            </w:pPr>
            <w:r w:rsidRPr="003E31C8">
              <w:rPr>
                <w:rFonts w:cs="Times New Roman"/>
                <w:b/>
                <w:bCs/>
                <w:i/>
                <w:iCs/>
              </w:rPr>
              <w:t>tert</w:t>
            </w:r>
            <w:r w:rsidRPr="003E31C8">
              <w:rPr>
                <w:rFonts w:cs="Times New Roman"/>
                <w:b/>
                <w:bCs/>
              </w:rPr>
              <w:t>-butyl (</w:t>
            </w:r>
            <w:r w:rsidRPr="003E31C8">
              <w:rPr>
                <w:rFonts w:cs="Times New Roman"/>
                <w:b/>
                <w:bCs/>
                <w:i/>
                <w:iCs/>
              </w:rPr>
              <w:t>S</w:t>
            </w:r>
            <w:r w:rsidRPr="003E31C8">
              <w:rPr>
                <w:rFonts w:cs="Times New Roman"/>
                <w:b/>
                <w:bCs/>
              </w:rPr>
              <w:t>)-2-(3,5-difluorobenzyl)-3-oxo-4-(prop-2-yn-1-yl)piperazine-1-carboxylate (</w:t>
            </w:r>
            <w:r>
              <w:rPr>
                <w:rFonts w:cs="Times New Roman"/>
                <w:b/>
                <w:bCs/>
              </w:rPr>
              <w:t>3.58</w:t>
            </w:r>
            <w:r w:rsidRPr="003E31C8">
              <w:rPr>
                <w:rFonts w:cs="Times New Roman"/>
                <w:b/>
                <w:bCs/>
              </w:rPr>
              <w:t>)</w:t>
            </w:r>
          </w:p>
          <w:p w14:paraId="21DBDB30" w14:textId="77777777" w:rsidR="006F36B4" w:rsidRDefault="006F36B4" w:rsidP="006F36B4">
            <w:pPr>
              <w:spacing w:line="240" w:lineRule="auto"/>
            </w:pPr>
            <w:r w:rsidRPr="00CC3388">
              <w:rPr>
                <w:rFonts w:cs="Times New Roman"/>
                <w:vertAlign w:val="superscript"/>
              </w:rPr>
              <w:t>1</w:t>
            </w:r>
            <w:r>
              <w:rPr>
                <w:rFonts w:cs="Times New Roman"/>
                <w:vertAlign w:val="superscript"/>
              </w:rPr>
              <w:t>3</w:t>
            </w:r>
            <w:r w:rsidRPr="001E125E">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6E2059A2" w14:textId="77777777" w:rsidTr="00AB4D64">
        <w:tc>
          <w:tcPr>
            <w:tcW w:w="13090" w:type="dxa"/>
          </w:tcPr>
          <w:p w14:paraId="35B14E94" w14:textId="77777777" w:rsidR="006F36B4" w:rsidRDefault="006F36B4" w:rsidP="006F36B4">
            <w:pPr>
              <w:spacing w:line="240" w:lineRule="auto"/>
            </w:pPr>
            <w:r w:rsidRPr="001E125E">
              <w:rPr>
                <w:noProof/>
              </w:rPr>
              <w:drawing>
                <wp:inline distT="0" distB="0" distL="0" distR="0" wp14:anchorId="2D2181AC" wp14:editId="79785F59">
                  <wp:extent cx="7840980" cy="5477191"/>
                  <wp:effectExtent l="0" t="0" r="0" b="0"/>
                  <wp:docPr id="1415" name="Picture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7842764" cy="5478437"/>
                          </a:xfrm>
                          <a:prstGeom prst="rect">
                            <a:avLst/>
                          </a:prstGeom>
                        </pic:spPr>
                      </pic:pic>
                    </a:graphicData>
                  </a:graphic>
                </wp:inline>
              </w:drawing>
            </w:r>
          </w:p>
        </w:tc>
      </w:tr>
      <w:tr w:rsidR="006F36B4" w14:paraId="01E76CC1" w14:textId="77777777" w:rsidTr="00AB4D64">
        <w:tc>
          <w:tcPr>
            <w:tcW w:w="13090" w:type="dxa"/>
          </w:tcPr>
          <w:p w14:paraId="6A1B7BD5" w14:textId="77777777" w:rsidR="006F36B4" w:rsidRDefault="006F36B4" w:rsidP="006F36B4">
            <w:pPr>
              <w:spacing w:line="240" w:lineRule="auto"/>
              <w:rPr>
                <w:rFonts w:cs="Times New Roman"/>
                <w:b/>
                <w:bCs/>
              </w:rPr>
            </w:pPr>
            <w:r w:rsidRPr="005D5AFE">
              <w:rPr>
                <w:rFonts w:cs="Times New Roman"/>
                <w:b/>
                <w:bCs/>
              </w:rPr>
              <w:t>(</w:t>
            </w:r>
            <w:r w:rsidRPr="005D5AFE">
              <w:rPr>
                <w:rFonts w:cs="Times New Roman"/>
                <w:b/>
                <w:bCs/>
                <w:i/>
                <w:iCs/>
              </w:rPr>
              <w:t>S</w:t>
            </w:r>
            <w:r w:rsidRPr="005D5AFE">
              <w:rPr>
                <w:rFonts w:cs="Times New Roman"/>
                <w:b/>
                <w:bCs/>
              </w:rPr>
              <w:t>)-3-(3,5-difluorobenzyl)-1-(prop-2-yn-1-yl)piperazin-2-one (</w:t>
            </w:r>
            <w:r>
              <w:rPr>
                <w:rFonts w:cs="Times New Roman"/>
                <w:b/>
                <w:bCs/>
              </w:rPr>
              <w:t>3.58</w:t>
            </w:r>
            <w:r w:rsidRPr="005D5AFE">
              <w:rPr>
                <w:rFonts w:cs="Times New Roman"/>
                <w:b/>
                <w:bCs/>
              </w:rPr>
              <w:t>’)</w:t>
            </w:r>
          </w:p>
          <w:p w14:paraId="3B6A8E72"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168AE7AB" w14:textId="77777777" w:rsidTr="00AB4D64">
        <w:tc>
          <w:tcPr>
            <w:tcW w:w="13090" w:type="dxa"/>
          </w:tcPr>
          <w:p w14:paraId="2643EA94" w14:textId="77777777" w:rsidR="006F36B4" w:rsidRDefault="006F36B4" w:rsidP="006F36B4">
            <w:pPr>
              <w:spacing w:line="240" w:lineRule="auto"/>
            </w:pPr>
            <w:r w:rsidRPr="00F06A40">
              <w:rPr>
                <w:noProof/>
              </w:rPr>
              <w:drawing>
                <wp:inline distT="0" distB="0" distL="0" distR="0" wp14:anchorId="19EEDE8F" wp14:editId="7BDCC5EC">
                  <wp:extent cx="7761249" cy="5421496"/>
                  <wp:effectExtent l="0" t="0" r="0" b="1905"/>
                  <wp:docPr id="1416" name="Picture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7764294" cy="5423623"/>
                          </a:xfrm>
                          <a:prstGeom prst="rect">
                            <a:avLst/>
                          </a:prstGeom>
                        </pic:spPr>
                      </pic:pic>
                    </a:graphicData>
                  </a:graphic>
                </wp:inline>
              </w:drawing>
            </w:r>
          </w:p>
        </w:tc>
      </w:tr>
      <w:tr w:rsidR="006F36B4" w14:paraId="7D8D9434" w14:textId="77777777" w:rsidTr="00AB4D64">
        <w:tc>
          <w:tcPr>
            <w:tcW w:w="13090" w:type="dxa"/>
          </w:tcPr>
          <w:p w14:paraId="69E64291" w14:textId="77777777" w:rsidR="006F36B4" w:rsidRDefault="006F36B4" w:rsidP="006F36B4">
            <w:pPr>
              <w:spacing w:line="240" w:lineRule="auto"/>
              <w:rPr>
                <w:rFonts w:cs="Times New Roman"/>
                <w:b/>
                <w:bCs/>
              </w:rPr>
            </w:pPr>
            <w:r w:rsidRPr="005D5AFE">
              <w:rPr>
                <w:rFonts w:cs="Times New Roman"/>
                <w:b/>
                <w:bCs/>
              </w:rPr>
              <w:t>(</w:t>
            </w:r>
            <w:r w:rsidRPr="005D5AFE">
              <w:rPr>
                <w:rFonts w:cs="Times New Roman"/>
                <w:b/>
                <w:bCs/>
                <w:i/>
                <w:iCs/>
              </w:rPr>
              <w:t>S</w:t>
            </w:r>
            <w:r w:rsidRPr="005D5AFE">
              <w:rPr>
                <w:rFonts w:cs="Times New Roman"/>
                <w:b/>
                <w:bCs/>
              </w:rPr>
              <w:t>)-3-(3,5-difluorobenzyl)-1-(prop-2-yn-1-yl)piperazin-2-one (</w:t>
            </w:r>
            <w:r>
              <w:rPr>
                <w:rFonts w:cs="Times New Roman"/>
                <w:b/>
                <w:bCs/>
              </w:rPr>
              <w:t>3.58</w:t>
            </w:r>
            <w:r w:rsidRPr="005D5AFE">
              <w:rPr>
                <w:rFonts w:cs="Times New Roman"/>
                <w:b/>
                <w:bCs/>
              </w:rPr>
              <w:t>’)</w:t>
            </w:r>
          </w:p>
          <w:p w14:paraId="41949E66" w14:textId="77777777" w:rsidR="006F36B4" w:rsidRDefault="006F36B4" w:rsidP="006F36B4">
            <w:pPr>
              <w:spacing w:line="240" w:lineRule="auto"/>
            </w:pPr>
            <w:r w:rsidRPr="00CC3388">
              <w:rPr>
                <w:rFonts w:cs="Times New Roman"/>
                <w:vertAlign w:val="superscript"/>
              </w:rPr>
              <w:t>1</w:t>
            </w:r>
            <w:r>
              <w:rPr>
                <w:rFonts w:cs="Times New Roman"/>
                <w:vertAlign w:val="superscript"/>
              </w:rPr>
              <w:t>3</w:t>
            </w:r>
            <w:r w:rsidRPr="00C079C7">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0F698F3E" w14:textId="77777777" w:rsidTr="00AB4D64">
        <w:tc>
          <w:tcPr>
            <w:tcW w:w="13090" w:type="dxa"/>
          </w:tcPr>
          <w:p w14:paraId="3B7B9756" w14:textId="77777777" w:rsidR="006F36B4" w:rsidRDefault="006F36B4" w:rsidP="006F36B4">
            <w:pPr>
              <w:spacing w:line="240" w:lineRule="auto"/>
            </w:pPr>
            <w:r w:rsidRPr="00F846FD">
              <w:rPr>
                <w:noProof/>
              </w:rPr>
              <w:drawing>
                <wp:inline distT="0" distB="0" distL="0" distR="0" wp14:anchorId="5FA1F4DB" wp14:editId="633B54CA">
                  <wp:extent cx="7909932" cy="5525356"/>
                  <wp:effectExtent l="0" t="0" r="0" b="0"/>
                  <wp:docPr id="1417" name="Picture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7915441" cy="5529204"/>
                          </a:xfrm>
                          <a:prstGeom prst="rect">
                            <a:avLst/>
                          </a:prstGeom>
                        </pic:spPr>
                      </pic:pic>
                    </a:graphicData>
                  </a:graphic>
                </wp:inline>
              </w:drawing>
            </w:r>
          </w:p>
        </w:tc>
      </w:tr>
      <w:tr w:rsidR="006F36B4" w14:paraId="722FA415" w14:textId="77777777" w:rsidTr="00AB4D64">
        <w:tc>
          <w:tcPr>
            <w:tcW w:w="13090" w:type="dxa"/>
          </w:tcPr>
          <w:p w14:paraId="5FA8FE8F" w14:textId="77777777" w:rsidR="006F36B4" w:rsidRDefault="006F36B4" w:rsidP="006F36B4">
            <w:pPr>
              <w:spacing w:line="240" w:lineRule="auto"/>
              <w:rPr>
                <w:b/>
                <w:bCs/>
              </w:rPr>
            </w:pPr>
            <w:r w:rsidRPr="0025389E">
              <w:rPr>
                <w:b/>
                <w:bCs/>
              </w:rPr>
              <w:t>(</w:t>
            </w:r>
            <w:r w:rsidRPr="0025389E">
              <w:rPr>
                <w:b/>
                <w:bCs/>
                <w:i/>
                <w:iCs/>
              </w:rPr>
              <w:t>S</w:t>
            </w:r>
            <w:r w:rsidRPr="0025389E">
              <w:rPr>
                <w:b/>
                <w:bCs/>
              </w:rPr>
              <w:t>,</w:t>
            </w:r>
            <w:r w:rsidRPr="0025389E">
              <w:rPr>
                <w:b/>
                <w:bCs/>
                <w:i/>
                <w:iCs/>
              </w:rPr>
              <w:t>E</w:t>
            </w:r>
            <w:r w:rsidRPr="0025389E">
              <w:rPr>
                <w:b/>
                <w:bCs/>
              </w:rPr>
              <w:t>)-3-(3,5-difluorobenzyl)-4-(hept-2-enoyl)-1-(prop-2-yn-1-yl)piperazin-2-one (</w:t>
            </w:r>
            <w:r>
              <w:rPr>
                <w:b/>
                <w:bCs/>
              </w:rPr>
              <w:t>3.</w:t>
            </w:r>
            <w:r w:rsidRPr="0025389E">
              <w:rPr>
                <w:b/>
                <w:bCs/>
              </w:rPr>
              <w:t>25)</w:t>
            </w:r>
          </w:p>
          <w:p w14:paraId="713AA743" w14:textId="77777777" w:rsidR="006F36B4" w:rsidRDefault="006F36B4" w:rsidP="006F36B4">
            <w:pPr>
              <w:spacing w:line="240" w:lineRule="auto"/>
            </w:pPr>
            <w:r w:rsidRPr="00066DD8">
              <w:rPr>
                <w:vertAlign w:val="superscript"/>
              </w:rPr>
              <w:t>1</w:t>
            </w:r>
            <w:r>
              <w:t xml:space="preserve">H NMR spectrum (400 MHz) in </w:t>
            </w:r>
            <w:r w:rsidRPr="009C26AD">
              <w:t>Acetonitrile-</w:t>
            </w:r>
            <w:r w:rsidRPr="009C26AD">
              <w:rPr>
                <w:i/>
                <w:iCs/>
              </w:rPr>
              <w:t>d</w:t>
            </w:r>
            <w:r w:rsidRPr="009C26AD">
              <w:rPr>
                <w:vertAlign w:val="subscript"/>
              </w:rPr>
              <w:t>3</w:t>
            </w:r>
          </w:p>
        </w:tc>
      </w:tr>
      <w:tr w:rsidR="006F36B4" w14:paraId="01F6154E" w14:textId="77777777" w:rsidTr="00AB4D64">
        <w:tc>
          <w:tcPr>
            <w:tcW w:w="13090" w:type="dxa"/>
          </w:tcPr>
          <w:p w14:paraId="28B6A574" w14:textId="77777777" w:rsidR="006F36B4" w:rsidRDefault="006F36B4" w:rsidP="006F36B4">
            <w:pPr>
              <w:spacing w:line="240" w:lineRule="auto"/>
            </w:pPr>
            <w:r w:rsidRPr="00E458D3">
              <w:rPr>
                <w:noProof/>
              </w:rPr>
              <w:drawing>
                <wp:inline distT="0" distB="0" distL="0" distR="0" wp14:anchorId="7630C469" wp14:editId="47EBFA16">
                  <wp:extent cx="7907731" cy="5523819"/>
                  <wp:effectExtent l="0" t="0" r="0" b="1270"/>
                  <wp:docPr id="1418" name="Picture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9"/>
                          <a:stretch>
                            <a:fillRect/>
                          </a:stretch>
                        </pic:blipFill>
                        <pic:spPr>
                          <a:xfrm>
                            <a:off x="0" y="0"/>
                            <a:ext cx="7910441" cy="5525712"/>
                          </a:xfrm>
                          <a:prstGeom prst="rect">
                            <a:avLst/>
                          </a:prstGeom>
                        </pic:spPr>
                      </pic:pic>
                    </a:graphicData>
                  </a:graphic>
                </wp:inline>
              </w:drawing>
            </w:r>
          </w:p>
        </w:tc>
      </w:tr>
      <w:tr w:rsidR="006F36B4" w14:paraId="77CE4B6E" w14:textId="77777777" w:rsidTr="00AB4D64">
        <w:tc>
          <w:tcPr>
            <w:tcW w:w="13090" w:type="dxa"/>
          </w:tcPr>
          <w:p w14:paraId="589C13B9" w14:textId="77777777" w:rsidR="006F36B4" w:rsidRDefault="006F36B4" w:rsidP="006F36B4">
            <w:pPr>
              <w:spacing w:line="240" w:lineRule="auto"/>
              <w:rPr>
                <w:b/>
                <w:bCs/>
              </w:rPr>
            </w:pPr>
            <w:r w:rsidRPr="0025389E">
              <w:rPr>
                <w:b/>
                <w:bCs/>
              </w:rPr>
              <w:t>(</w:t>
            </w:r>
            <w:r w:rsidRPr="0025389E">
              <w:rPr>
                <w:b/>
                <w:bCs/>
                <w:i/>
                <w:iCs/>
              </w:rPr>
              <w:t>S</w:t>
            </w:r>
            <w:r w:rsidRPr="0025389E">
              <w:rPr>
                <w:b/>
                <w:bCs/>
              </w:rPr>
              <w:t>,</w:t>
            </w:r>
            <w:r w:rsidRPr="0025389E">
              <w:rPr>
                <w:b/>
                <w:bCs/>
                <w:i/>
                <w:iCs/>
              </w:rPr>
              <w:t>E</w:t>
            </w:r>
            <w:r w:rsidRPr="0025389E">
              <w:rPr>
                <w:b/>
                <w:bCs/>
              </w:rPr>
              <w:t>)-3-(3,5-difluorobenzyl)-4-(hept-2-enoyl)-1-(prop-2-yn-1-yl)piperazin-2-one (</w:t>
            </w:r>
            <w:r>
              <w:rPr>
                <w:b/>
                <w:bCs/>
              </w:rPr>
              <w:t>3.</w:t>
            </w:r>
            <w:r w:rsidRPr="0025389E">
              <w:rPr>
                <w:b/>
                <w:bCs/>
              </w:rPr>
              <w:t>25)</w:t>
            </w:r>
          </w:p>
          <w:p w14:paraId="76AD777F" w14:textId="77777777" w:rsidR="006F36B4" w:rsidRDefault="006F36B4" w:rsidP="006F36B4">
            <w:pPr>
              <w:spacing w:line="240" w:lineRule="auto"/>
            </w:pPr>
            <w:r w:rsidRPr="00066DD8">
              <w:rPr>
                <w:vertAlign w:val="superscript"/>
              </w:rPr>
              <w:t>1</w:t>
            </w:r>
            <w:r>
              <w:rPr>
                <w:vertAlign w:val="superscript"/>
              </w:rPr>
              <w:t>3</w:t>
            </w:r>
            <w:r w:rsidRPr="0062272C">
              <w:t>C</w:t>
            </w:r>
            <w:r>
              <w:t xml:space="preserve"> NMR spectrum (101 MHz) in </w:t>
            </w:r>
            <w:r w:rsidRPr="009C26AD">
              <w:t>Acetonitrile-</w:t>
            </w:r>
            <w:r w:rsidRPr="009C26AD">
              <w:rPr>
                <w:i/>
                <w:iCs/>
              </w:rPr>
              <w:t>d</w:t>
            </w:r>
            <w:r w:rsidRPr="009C26AD">
              <w:rPr>
                <w:vertAlign w:val="subscript"/>
              </w:rPr>
              <w:t>3</w:t>
            </w:r>
          </w:p>
        </w:tc>
      </w:tr>
      <w:tr w:rsidR="006F36B4" w14:paraId="251F3352" w14:textId="77777777" w:rsidTr="00AB4D64">
        <w:tc>
          <w:tcPr>
            <w:tcW w:w="13090" w:type="dxa"/>
          </w:tcPr>
          <w:p w14:paraId="4030A463" w14:textId="77777777" w:rsidR="006F36B4" w:rsidRDefault="006F36B4" w:rsidP="006F36B4">
            <w:pPr>
              <w:spacing w:line="240" w:lineRule="auto"/>
            </w:pPr>
            <w:r w:rsidRPr="00D63070">
              <w:rPr>
                <w:noProof/>
              </w:rPr>
              <w:drawing>
                <wp:inline distT="0" distB="0" distL="0" distR="0" wp14:anchorId="42E60744" wp14:editId="0DB19D6A">
                  <wp:extent cx="7805318" cy="5452279"/>
                  <wp:effectExtent l="0" t="0" r="0" b="0"/>
                  <wp:docPr id="1419" name="Picture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7808530" cy="5454523"/>
                          </a:xfrm>
                          <a:prstGeom prst="rect">
                            <a:avLst/>
                          </a:prstGeom>
                        </pic:spPr>
                      </pic:pic>
                    </a:graphicData>
                  </a:graphic>
                </wp:inline>
              </w:drawing>
            </w:r>
          </w:p>
        </w:tc>
      </w:tr>
      <w:tr w:rsidR="006F36B4" w14:paraId="31F79204" w14:textId="77777777" w:rsidTr="00AB4D64">
        <w:tc>
          <w:tcPr>
            <w:tcW w:w="13090" w:type="dxa"/>
          </w:tcPr>
          <w:p w14:paraId="3900A3F6" w14:textId="77777777" w:rsidR="006F36B4" w:rsidRDefault="006F36B4" w:rsidP="006F36B4">
            <w:pPr>
              <w:spacing w:line="240" w:lineRule="auto"/>
              <w:rPr>
                <w:b/>
                <w:bCs/>
              </w:rPr>
            </w:pPr>
            <w:r w:rsidRPr="006F7AC2">
              <w:rPr>
                <w:b/>
                <w:bCs/>
              </w:rPr>
              <w:t>(</w:t>
            </w:r>
            <w:r w:rsidRPr="006F7AC2">
              <w:rPr>
                <w:b/>
                <w:bCs/>
                <w:i/>
                <w:iCs/>
              </w:rPr>
              <w:t>S</w:t>
            </w:r>
            <w:r w:rsidRPr="006F7AC2">
              <w:rPr>
                <w:b/>
                <w:bCs/>
              </w:rPr>
              <w:t>,</w:t>
            </w:r>
            <w:r w:rsidRPr="006F7AC2">
              <w:rPr>
                <w:b/>
                <w:bCs/>
                <w:i/>
                <w:iCs/>
              </w:rPr>
              <w:t>E</w:t>
            </w:r>
            <w:r w:rsidRPr="006F7AC2">
              <w:rPr>
                <w:b/>
                <w:bCs/>
              </w:rPr>
              <w:t>)-3-(3,5-difluorobenzyl)-4-(hept-2-enoyl)-3,4-dihydropyrazin-2(1</w:t>
            </w:r>
            <w:r w:rsidRPr="006F7AC2">
              <w:rPr>
                <w:b/>
                <w:bCs/>
                <w:i/>
                <w:iCs/>
              </w:rPr>
              <w:t>H</w:t>
            </w:r>
            <w:r w:rsidRPr="006F7AC2">
              <w:rPr>
                <w:b/>
                <w:bCs/>
              </w:rPr>
              <w:t>)-one (</w:t>
            </w:r>
            <w:r>
              <w:rPr>
                <w:b/>
                <w:bCs/>
              </w:rPr>
              <w:t>3.60</w:t>
            </w:r>
            <w:r w:rsidRPr="006F7AC2">
              <w:rPr>
                <w:b/>
                <w:bCs/>
              </w:rPr>
              <w:t>)</w:t>
            </w:r>
          </w:p>
          <w:p w14:paraId="689EDFAB"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300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5D3B834C" w14:textId="77777777" w:rsidTr="00AB4D64">
        <w:tc>
          <w:tcPr>
            <w:tcW w:w="13090" w:type="dxa"/>
          </w:tcPr>
          <w:p w14:paraId="01A976B4" w14:textId="77777777" w:rsidR="006F36B4" w:rsidRDefault="006F36B4" w:rsidP="006F36B4">
            <w:pPr>
              <w:spacing w:line="240" w:lineRule="auto"/>
            </w:pPr>
            <w:r w:rsidRPr="0016460F">
              <w:rPr>
                <w:noProof/>
              </w:rPr>
              <w:drawing>
                <wp:inline distT="0" distB="0" distL="0" distR="0" wp14:anchorId="71F09996" wp14:editId="36410488">
                  <wp:extent cx="7936992" cy="5544258"/>
                  <wp:effectExtent l="0" t="0" r="0" b="5715"/>
                  <wp:docPr id="1420" name="Picture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1"/>
                          <a:stretch>
                            <a:fillRect/>
                          </a:stretch>
                        </pic:blipFill>
                        <pic:spPr>
                          <a:xfrm>
                            <a:off x="0" y="0"/>
                            <a:ext cx="7937309" cy="5544479"/>
                          </a:xfrm>
                          <a:prstGeom prst="rect">
                            <a:avLst/>
                          </a:prstGeom>
                        </pic:spPr>
                      </pic:pic>
                    </a:graphicData>
                  </a:graphic>
                </wp:inline>
              </w:drawing>
            </w:r>
          </w:p>
        </w:tc>
      </w:tr>
      <w:tr w:rsidR="006F36B4" w14:paraId="3E6A89AC" w14:textId="77777777" w:rsidTr="00AB4D64">
        <w:tc>
          <w:tcPr>
            <w:tcW w:w="13090" w:type="dxa"/>
          </w:tcPr>
          <w:p w14:paraId="4F28E562" w14:textId="77777777" w:rsidR="006F36B4" w:rsidRDefault="006F36B4" w:rsidP="006F36B4">
            <w:pPr>
              <w:spacing w:line="240" w:lineRule="auto"/>
              <w:rPr>
                <w:rFonts w:cs="Times New Roman"/>
                <w:b/>
                <w:bCs/>
              </w:rPr>
            </w:pPr>
            <w:r w:rsidRPr="002F70E1">
              <w:rPr>
                <w:rFonts w:cs="Times New Roman"/>
                <w:b/>
                <w:bCs/>
              </w:rPr>
              <w:t>(</w:t>
            </w:r>
            <w:r w:rsidRPr="002F70E1">
              <w:rPr>
                <w:rFonts w:cs="Times New Roman"/>
                <w:b/>
                <w:bCs/>
                <w:i/>
                <w:iCs/>
              </w:rPr>
              <w:t>S</w:t>
            </w:r>
            <w:r w:rsidRPr="002F70E1">
              <w:rPr>
                <w:rFonts w:cs="Times New Roman"/>
                <w:b/>
                <w:bCs/>
              </w:rPr>
              <w:t>,</w:t>
            </w:r>
            <w:r w:rsidRPr="002F70E1">
              <w:rPr>
                <w:rFonts w:cs="Times New Roman"/>
                <w:b/>
                <w:bCs/>
                <w:i/>
                <w:iCs/>
              </w:rPr>
              <w:t>E</w:t>
            </w:r>
            <w:r w:rsidRPr="002F70E1">
              <w:rPr>
                <w:rFonts w:cs="Times New Roman"/>
                <w:b/>
                <w:bCs/>
              </w:rPr>
              <w:t>)-3-(3,5-difluorobenzyl)-4-(hept-2-enoyl)-1-(prop-2-yn-1-yl)-3,4-dihydropyrazin-2(1</w:t>
            </w:r>
            <w:r w:rsidRPr="002F70E1">
              <w:rPr>
                <w:rFonts w:cs="Times New Roman"/>
                <w:b/>
                <w:bCs/>
                <w:i/>
                <w:iCs/>
              </w:rPr>
              <w:t>H</w:t>
            </w:r>
            <w:r w:rsidRPr="002F70E1">
              <w:rPr>
                <w:rFonts w:cs="Times New Roman"/>
                <w:b/>
                <w:bCs/>
              </w:rPr>
              <w:t>)-one (</w:t>
            </w:r>
            <w:r>
              <w:rPr>
                <w:rFonts w:cs="Times New Roman"/>
                <w:b/>
                <w:bCs/>
              </w:rPr>
              <w:t>3.</w:t>
            </w:r>
            <w:r w:rsidRPr="002F70E1">
              <w:rPr>
                <w:rFonts w:cs="Times New Roman"/>
                <w:b/>
                <w:bCs/>
              </w:rPr>
              <w:t>28)</w:t>
            </w:r>
          </w:p>
          <w:p w14:paraId="6EF4BFAF" w14:textId="77777777" w:rsidR="006F36B4" w:rsidRDefault="006F36B4" w:rsidP="006F36B4">
            <w:pPr>
              <w:spacing w:line="240" w:lineRule="auto"/>
            </w:pPr>
            <w:r w:rsidRPr="00066DD8">
              <w:rPr>
                <w:vertAlign w:val="superscript"/>
              </w:rPr>
              <w:t>1</w:t>
            </w:r>
            <w:r>
              <w:t xml:space="preserve">H NMR spectrum (500 MHz) in </w:t>
            </w:r>
            <w:r w:rsidRPr="009C26AD">
              <w:t>Acetonitrile-</w:t>
            </w:r>
            <w:r w:rsidRPr="009C26AD">
              <w:rPr>
                <w:i/>
                <w:iCs/>
              </w:rPr>
              <w:t>d</w:t>
            </w:r>
            <w:r w:rsidRPr="009C26AD">
              <w:rPr>
                <w:vertAlign w:val="subscript"/>
              </w:rPr>
              <w:t>3</w:t>
            </w:r>
          </w:p>
        </w:tc>
      </w:tr>
      <w:tr w:rsidR="006F36B4" w14:paraId="109E1601" w14:textId="77777777" w:rsidTr="00AB4D64">
        <w:tc>
          <w:tcPr>
            <w:tcW w:w="13090" w:type="dxa"/>
          </w:tcPr>
          <w:p w14:paraId="183050F2" w14:textId="77777777" w:rsidR="006F36B4" w:rsidRDefault="006F36B4" w:rsidP="006F36B4">
            <w:pPr>
              <w:spacing w:line="240" w:lineRule="auto"/>
            </w:pPr>
            <w:r w:rsidRPr="00C7433C">
              <w:rPr>
                <w:noProof/>
              </w:rPr>
              <w:drawing>
                <wp:inline distT="0" distB="0" distL="0" distR="0" wp14:anchorId="7757A4C1" wp14:editId="785867A9">
                  <wp:extent cx="7885581" cy="5508346"/>
                  <wp:effectExtent l="0" t="0" r="0" b="3810"/>
                  <wp:docPr id="1421" name="Picture 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2"/>
                          <a:stretch>
                            <a:fillRect/>
                          </a:stretch>
                        </pic:blipFill>
                        <pic:spPr>
                          <a:xfrm>
                            <a:off x="0" y="0"/>
                            <a:ext cx="7888890" cy="5510657"/>
                          </a:xfrm>
                          <a:prstGeom prst="rect">
                            <a:avLst/>
                          </a:prstGeom>
                        </pic:spPr>
                      </pic:pic>
                    </a:graphicData>
                  </a:graphic>
                </wp:inline>
              </w:drawing>
            </w:r>
          </w:p>
        </w:tc>
      </w:tr>
      <w:tr w:rsidR="006F36B4" w14:paraId="69969817" w14:textId="77777777" w:rsidTr="00AB4D64">
        <w:tc>
          <w:tcPr>
            <w:tcW w:w="13090" w:type="dxa"/>
          </w:tcPr>
          <w:p w14:paraId="1BBEDFC9" w14:textId="77777777" w:rsidR="006F36B4" w:rsidRDefault="006F36B4" w:rsidP="006F36B4">
            <w:pPr>
              <w:spacing w:line="240" w:lineRule="auto"/>
              <w:rPr>
                <w:rFonts w:cs="Times New Roman"/>
                <w:b/>
                <w:bCs/>
              </w:rPr>
            </w:pPr>
            <w:r w:rsidRPr="002F70E1">
              <w:rPr>
                <w:rFonts w:cs="Times New Roman"/>
                <w:b/>
                <w:bCs/>
              </w:rPr>
              <w:t>(</w:t>
            </w:r>
            <w:r w:rsidRPr="002F70E1">
              <w:rPr>
                <w:rFonts w:cs="Times New Roman"/>
                <w:b/>
                <w:bCs/>
                <w:i/>
                <w:iCs/>
              </w:rPr>
              <w:t>S</w:t>
            </w:r>
            <w:r w:rsidRPr="002F70E1">
              <w:rPr>
                <w:rFonts w:cs="Times New Roman"/>
                <w:b/>
                <w:bCs/>
              </w:rPr>
              <w:t>,</w:t>
            </w:r>
            <w:r w:rsidRPr="002F70E1">
              <w:rPr>
                <w:rFonts w:cs="Times New Roman"/>
                <w:b/>
                <w:bCs/>
                <w:i/>
                <w:iCs/>
              </w:rPr>
              <w:t>E</w:t>
            </w:r>
            <w:r w:rsidRPr="002F70E1">
              <w:rPr>
                <w:rFonts w:cs="Times New Roman"/>
                <w:b/>
                <w:bCs/>
              </w:rPr>
              <w:t>)-3-(3,5-difluorobenzyl)-4-(hept-2-enoyl)-1-(prop-2-yn-1-yl)-3,4-dihydropyrazin-2(1</w:t>
            </w:r>
            <w:r w:rsidRPr="002F70E1">
              <w:rPr>
                <w:rFonts w:cs="Times New Roman"/>
                <w:b/>
                <w:bCs/>
                <w:i/>
                <w:iCs/>
              </w:rPr>
              <w:t>H</w:t>
            </w:r>
            <w:r w:rsidRPr="002F70E1">
              <w:rPr>
                <w:rFonts w:cs="Times New Roman"/>
                <w:b/>
                <w:bCs/>
              </w:rPr>
              <w:t>)-one (</w:t>
            </w:r>
            <w:r>
              <w:rPr>
                <w:rFonts w:cs="Times New Roman"/>
                <w:b/>
                <w:bCs/>
              </w:rPr>
              <w:t>3.</w:t>
            </w:r>
            <w:r w:rsidRPr="002F70E1">
              <w:rPr>
                <w:rFonts w:cs="Times New Roman"/>
                <w:b/>
                <w:bCs/>
              </w:rPr>
              <w:t>28)</w:t>
            </w:r>
          </w:p>
          <w:p w14:paraId="049BD713" w14:textId="77777777" w:rsidR="006F36B4" w:rsidRDefault="006F36B4" w:rsidP="006F36B4">
            <w:pPr>
              <w:spacing w:line="240" w:lineRule="auto"/>
            </w:pPr>
            <w:r w:rsidRPr="00066DD8">
              <w:rPr>
                <w:vertAlign w:val="superscript"/>
              </w:rPr>
              <w:t>1</w:t>
            </w:r>
            <w:r>
              <w:rPr>
                <w:vertAlign w:val="superscript"/>
              </w:rPr>
              <w:t>3</w:t>
            </w:r>
            <w:r w:rsidRPr="003F0B89">
              <w:t>C</w:t>
            </w:r>
            <w:r>
              <w:t xml:space="preserve"> NMR spectrum (126 MHz) in </w:t>
            </w:r>
            <w:r w:rsidRPr="009C26AD">
              <w:t>Acetonitrile-</w:t>
            </w:r>
            <w:r w:rsidRPr="009C26AD">
              <w:rPr>
                <w:i/>
                <w:iCs/>
              </w:rPr>
              <w:t>d</w:t>
            </w:r>
            <w:r w:rsidRPr="009C26AD">
              <w:rPr>
                <w:vertAlign w:val="subscript"/>
              </w:rPr>
              <w:t>3</w:t>
            </w:r>
          </w:p>
        </w:tc>
      </w:tr>
      <w:tr w:rsidR="006F36B4" w14:paraId="5CF33356" w14:textId="77777777" w:rsidTr="00AB4D64">
        <w:tc>
          <w:tcPr>
            <w:tcW w:w="13090" w:type="dxa"/>
          </w:tcPr>
          <w:p w14:paraId="5155A04B" w14:textId="77777777" w:rsidR="006F36B4" w:rsidRDefault="006F36B4" w:rsidP="006F36B4">
            <w:pPr>
              <w:spacing w:line="240" w:lineRule="auto"/>
            </w:pPr>
            <w:r w:rsidRPr="007634D8">
              <w:rPr>
                <w:noProof/>
              </w:rPr>
              <w:drawing>
                <wp:inline distT="0" distB="0" distL="0" distR="0" wp14:anchorId="728DBFCB" wp14:editId="4303C342">
                  <wp:extent cx="7841894" cy="5477829"/>
                  <wp:effectExtent l="0" t="0" r="0" b="0"/>
                  <wp:docPr id="1422" name="Picture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3"/>
                          <a:stretch>
                            <a:fillRect/>
                          </a:stretch>
                        </pic:blipFill>
                        <pic:spPr>
                          <a:xfrm>
                            <a:off x="0" y="0"/>
                            <a:ext cx="7843603" cy="5479023"/>
                          </a:xfrm>
                          <a:prstGeom prst="rect">
                            <a:avLst/>
                          </a:prstGeom>
                        </pic:spPr>
                      </pic:pic>
                    </a:graphicData>
                  </a:graphic>
                </wp:inline>
              </w:drawing>
            </w:r>
          </w:p>
        </w:tc>
      </w:tr>
      <w:tr w:rsidR="006F36B4" w14:paraId="7430D4F7" w14:textId="77777777" w:rsidTr="00AB4D64">
        <w:tc>
          <w:tcPr>
            <w:tcW w:w="13090" w:type="dxa"/>
          </w:tcPr>
          <w:p w14:paraId="79055F21" w14:textId="77777777" w:rsidR="006F36B4" w:rsidRDefault="006F36B4" w:rsidP="006F36B4">
            <w:pPr>
              <w:spacing w:line="240" w:lineRule="auto"/>
              <w:rPr>
                <w:b/>
                <w:bCs/>
              </w:rPr>
            </w:pPr>
            <w:r w:rsidRPr="00BE7F85">
              <w:rPr>
                <w:b/>
                <w:bCs/>
              </w:rPr>
              <w:t>(</w:t>
            </w:r>
            <w:r w:rsidRPr="00BE7F85">
              <w:rPr>
                <w:b/>
                <w:bCs/>
                <w:i/>
                <w:iCs/>
              </w:rPr>
              <w:t>S</w:t>
            </w:r>
            <w:r w:rsidRPr="00BE7F85">
              <w:rPr>
                <w:b/>
                <w:bCs/>
              </w:rPr>
              <w:t>)-2-(3,5-difluorobenzyl)-3-oxo-4-(prop-2-yn-1-yl)-</w:t>
            </w:r>
            <w:r w:rsidRPr="00BE7F85">
              <w:rPr>
                <w:b/>
                <w:bCs/>
                <w:i/>
                <w:iCs/>
              </w:rPr>
              <w:t>N</w:t>
            </w:r>
            <w:r w:rsidRPr="00BE7F85">
              <w:rPr>
                <w:b/>
                <w:bCs/>
              </w:rPr>
              <w:t>-(</w:t>
            </w:r>
            <w:r w:rsidRPr="00BE7F85">
              <w:rPr>
                <w:b/>
                <w:bCs/>
                <w:i/>
                <w:iCs/>
              </w:rPr>
              <w:t>p</w:t>
            </w:r>
            <w:r w:rsidRPr="00BE7F85">
              <w:rPr>
                <w:b/>
                <w:bCs/>
              </w:rPr>
              <w:t>-tolyl)piperazine-1-carboxamide (</w:t>
            </w:r>
            <w:r>
              <w:rPr>
                <w:b/>
                <w:bCs/>
              </w:rPr>
              <w:t>3.</w:t>
            </w:r>
            <w:r w:rsidRPr="00BE7F85">
              <w:rPr>
                <w:b/>
                <w:bCs/>
              </w:rPr>
              <w:t>41)</w:t>
            </w:r>
          </w:p>
          <w:p w14:paraId="5E1F5C9D"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583B7517" w14:textId="77777777" w:rsidTr="00AB4D64">
        <w:tc>
          <w:tcPr>
            <w:tcW w:w="13090" w:type="dxa"/>
          </w:tcPr>
          <w:p w14:paraId="1066F115" w14:textId="77777777" w:rsidR="006F36B4" w:rsidRDefault="006F36B4" w:rsidP="006F36B4">
            <w:pPr>
              <w:spacing w:line="240" w:lineRule="auto"/>
            </w:pPr>
            <w:r w:rsidRPr="0002585C">
              <w:rPr>
                <w:noProof/>
              </w:rPr>
              <w:drawing>
                <wp:inline distT="0" distB="0" distL="0" distR="0" wp14:anchorId="0266A634" wp14:editId="3702C998">
                  <wp:extent cx="7812634" cy="5457390"/>
                  <wp:effectExtent l="0" t="0" r="0" b="3810"/>
                  <wp:docPr id="1423" name="Picture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4"/>
                          <a:stretch>
                            <a:fillRect/>
                          </a:stretch>
                        </pic:blipFill>
                        <pic:spPr>
                          <a:xfrm>
                            <a:off x="0" y="0"/>
                            <a:ext cx="7814040" cy="5458372"/>
                          </a:xfrm>
                          <a:prstGeom prst="rect">
                            <a:avLst/>
                          </a:prstGeom>
                        </pic:spPr>
                      </pic:pic>
                    </a:graphicData>
                  </a:graphic>
                </wp:inline>
              </w:drawing>
            </w:r>
          </w:p>
        </w:tc>
      </w:tr>
      <w:tr w:rsidR="006F36B4" w14:paraId="76FAFAC1" w14:textId="77777777" w:rsidTr="00AB4D64">
        <w:tc>
          <w:tcPr>
            <w:tcW w:w="13090" w:type="dxa"/>
          </w:tcPr>
          <w:p w14:paraId="7C07D19D" w14:textId="77777777" w:rsidR="006F36B4" w:rsidRDefault="006F36B4" w:rsidP="006F36B4">
            <w:pPr>
              <w:spacing w:line="240" w:lineRule="auto"/>
              <w:rPr>
                <w:b/>
                <w:bCs/>
              </w:rPr>
            </w:pPr>
            <w:r w:rsidRPr="00BE7F85">
              <w:rPr>
                <w:b/>
                <w:bCs/>
              </w:rPr>
              <w:t>(</w:t>
            </w:r>
            <w:r w:rsidRPr="00BE7F85">
              <w:rPr>
                <w:b/>
                <w:bCs/>
                <w:i/>
                <w:iCs/>
              </w:rPr>
              <w:t>S</w:t>
            </w:r>
            <w:r w:rsidRPr="00BE7F85">
              <w:rPr>
                <w:b/>
                <w:bCs/>
              </w:rPr>
              <w:t>)-2-(3,5-difluorobenzyl)-3-oxo-4-(prop-2-yn-1-yl)-</w:t>
            </w:r>
            <w:r w:rsidRPr="00BE7F85">
              <w:rPr>
                <w:b/>
                <w:bCs/>
                <w:i/>
                <w:iCs/>
              </w:rPr>
              <w:t>N</w:t>
            </w:r>
            <w:r w:rsidRPr="00BE7F85">
              <w:rPr>
                <w:b/>
                <w:bCs/>
              </w:rPr>
              <w:t>-(</w:t>
            </w:r>
            <w:r w:rsidRPr="00BE7F85">
              <w:rPr>
                <w:b/>
                <w:bCs/>
                <w:i/>
                <w:iCs/>
              </w:rPr>
              <w:t>p</w:t>
            </w:r>
            <w:r w:rsidRPr="00BE7F85">
              <w:rPr>
                <w:b/>
                <w:bCs/>
              </w:rPr>
              <w:t>-tolyl)piperazine-1-carboxamide (</w:t>
            </w:r>
            <w:r>
              <w:rPr>
                <w:b/>
                <w:bCs/>
              </w:rPr>
              <w:t>3.</w:t>
            </w:r>
            <w:r w:rsidRPr="00BE7F85">
              <w:rPr>
                <w:b/>
                <w:bCs/>
              </w:rPr>
              <w:t>41)</w:t>
            </w:r>
          </w:p>
          <w:p w14:paraId="53016134" w14:textId="77777777" w:rsidR="006F36B4" w:rsidRDefault="006F36B4" w:rsidP="006F36B4">
            <w:pPr>
              <w:spacing w:line="240" w:lineRule="auto"/>
            </w:pPr>
            <w:r w:rsidRPr="00CC3388">
              <w:rPr>
                <w:rFonts w:cs="Times New Roman"/>
                <w:vertAlign w:val="superscript"/>
              </w:rPr>
              <w:t>1</w:t>
            </w:r>
            <w:r>
              <w:rPr>
                <w:rFonts w:cs="Times New Roman"/>
                <w:vertAlign w:val="superscript"/>
              </w:rPr>
              <w:t>3</w:t>
            </w:r>
            <w:r w:rsidRPr="0002585C">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6AD9FF2D" w14:textId="77777777" w:rsidTr="00AB4D64">
        <w:tc>
          <w:tcPr>
            <w:tcW w:w="13090" w:type="dxa"/>
          </w:tcPr>
          <w:p w14:paraId="1572A96A" w14:textId="77777777" w:rsidR="006F36B4" w:rsidRDefault="006F36B4" w:rsidP="006F36B4">
            <w:pPr>
              <w:spacing w:line="240" w:lineRule="auto"/>
            </w:pPr>
            <w:r w:rsidRPr="002B1F78">
              <w:rPr>
                <w:noProof/>
              </w:rPr>
              <w:drawing>
                <wp:inline distT="0" distB="0" distL="0" distR="0" wp14:anchorId="00FCA89D" wp14:editId="77DD31B9">
                  <wp:extent cx="7849210" cy="5482940"/>
                  <wp:effectExtent l="0" t="0" r="0" b="3810"/>
                  <wp:docPr id="1424"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5"/>
                          <a:stretch>
                            <a:fillRect/>
                          </a:stretch>
                        </pic:blipFill>
                        <pic:spPr>
                          <a:xfrm>
                            <a:off x="0" y="0"/>
                            <a:ext cx="7853643" cy="5486037"/>
                          </a:xfrm>
                          <a:prstGeom prst="rect">
                            <a:avLst/>
                          </a:prstGeom>
                        </pic:spPr>
                      </pic:pic>
                    </a:graphicData>
                  </a:graphic>
                </wp:inline>
              </w:drawing>
            </w:r>
          </w:p>
        </w:tc>
      </w:tr>
      <w:tr w:rsidR="006F36B4" w14:paraId="1EEF4D9F" w14:textId="77777777" w:rsidTr="00AB4D64">
        <w:tc>
          <w:tcPr>
            <w:tcW w:w="13090" w:type="dxa"/>
          </w:tcPr>
          <w:p w14:paraId="481F5FFA" w14:textId="77777777" w:rsidR="006F36B4" w:rsidRDefault="006F36B4" w:rsidP="006F36B4">
            <w:pPr>
              <w:spacing w:line="240" w:lineRule="auto"/>
              <w:rPr>
                <w:rFonts w:cs="Times New Roman"/>
                <w:b/>
                <w:bCs/>
              </w:rPr>
            </w:pPr>
            <w:r w:rsidRPr="0040035F">
              <w:rPr>
                <w:rFonts w:cs="Times New Roman"/>
                <w:b/>
                <w:bCs/>
              </w:rPr>
              <w:t>methyl (</w:t>
            </w:r>
            <w:r w:rsidRPr="0040035F">
              <w:rPr>
                <w:rFonts w:cs="Times New Roman"/>
                <w:b/>
                <w:bCs/>
                <w:i/>
                <w:iCs/>
              </w:rPr>
              <w:t>S</w:t>
            </w:r>
            <w:r w:rsidRPr="0040035F">
              <w:rPr>
                <w:rFonts w:cs="Times New Roman"/>
                <w:b/>
                <w:bCs/>
              </w:rPr>
              <w:t>)-2-((2-cyanoethyl)amino)-3-(3,5-difluorophenyl)propanoate (</w:t>
            </w:r>
            <w:r>
              <w:rPr>
                <w:rFonts w:cs="Times New Roman"/>
                <w:b/>
                <w:bCs/>
              </w:rPr>
              <w:t>3.74</w:t>
            </w:r>
            <w:r w:rsidRPr="0040035F">
              <w:rPr>
                <w:rFonts w:cs="Times New Roman"/>
                <w:b/>
                <w:bCs/>
              </w:rPr>
              <w:t>)</w:t>
            </w:r>
          </w:p>
          <w:p w14:paraId="76B1D2C2" w14:textId="77777777" w:rsidR="006F36B4" w:rsidRPr="005A1DFD" w:rsidRDefault="006F36B4" w:rsidP="006F36B4">
            <w:pPr>
              <w:spacing w:line="240" w:lineRule="auto"/>
              <w:rPr>
                <w:rFonts w:cs="Times New Roman"/>
                <w:b/>
                <w:bCs/>
              </w:rPr>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4DBF6335" w14:textId="77777777" w:rsidTr="00AB4D64">
        <w:tc>
          <w:tcPr>
            <w:tcW w:w="13090" w:type="dxa"/>
          </w:tcPr>
          <w:p w14:paraId="5D818B07" w14:textId="77777777" w:rsidR="006F36B4" w:rsidRDefault="006F36B4" w:rsidP="006F36B4">
            <w:pPr>
              <w:spacing w:line="240" w:lineRule="auto"/>
            </w:pPr>
            <w:r w:rsidRPr="008851A3">
              <w:rPr>
                <w:noProof/>
              </w:rPr>
              <w:drawing>
                <wp:inline distT="0" distB="0" distL="0" distR="0" wp14:anchorId="7BC98A3B" wp14:editId="7DC8E0C2">
                  <wp:extent cx="7886700" cy="5509128"/>
                  <wp:effectExtent l="0" t="0" r="0" b="3175"/>
                  <wp:docPr id="1425" name="Picture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6"/>
                          <a:stretch>
                            <a:fillRect/>
                          </a:stretch>
                        </pic:blipFill>
                        <pic:spPr>
                          <a:xfrm>
                            <a:off x="0" y="0"/>
                            <a:ext cx="7892178" cy="5512954"/>
                          </a:xfrm>
                          <a:prstGeom prst="rect">
                            <a:avLst/>
                          </a:prstGeom>
                        </pic:spPr>
                      </pic:pic>
                    </a:graphicData>
                  </a:graphic>
                </wp:inline>
              </w:drawing>
            </w:r>
          </w:p>
        </w:tc>
      </w:tr>
      <w:tr w:rsidR="006F36B4" w14:paraId="2A3FB0A3" w14:textId="77777777" w:rsidTr="00AB4D64">
        <w:tc>
          <w:tcPr>
            <w:tcW w:w="13090" w:type="dxa"/>
          </w:tcPr>
          <w:p w14:paraId="424DD606" w14:textId="77777777" w:rsidR="006F36B4" w:rsidRDefault="006F36B4" w:rsidP="006F36B4">
            <w:pPr>
              <w:spacing w:line="240" w:lineRule="auto"/>
              <w:rPr>
                <w:rFonts w:cs="Times New Roman"/>
                <w:b/>
                <w:bCs/>
              </w:rPr>
            </w:pPr>
            <w:r w:rsidRPr="0040035F">
              <w:rPr>
                <w:rFonts w:cs="Times New Roman"/>
                <w:b/>
                <w:bCs/>
              </w:rPr>
              <w:t>methyl (</w:t>
            </w:r>
            <w:r w:rsidRPr="0040035F">
              <w:rPr>
                <w:rFonts w:cs="Times New Roman"/>
                <w:b/>
                <w:bCs/>
                <w:i/>
                <w:iCs/>
              </w:rPr>
              <w:t>S</w:t>
            </w:r>
            <w:r w:rsidRPr="0040035F">
              <w:rPr>
                <w:rFonts w:cs="Times New Roman"/>
                <w:b/>
                <w:bCs/>
              </w:rPr>
              <w:t>)-2-((2-cyanoethyl)amino)-3-(3,5-difluorophenyl)propanoate (</w:t>
            </w:r>
            <w:r>
              <w:rPr>
                <w:rFonts w:cs="Times New Roman"/>
                <w:b/>
                <w:bCs/>
              </w:rPr>
              <w:t>3.74</w:t>
            </w:r>
            <w:r w:rsidRPr="0040035F">
              <w:rPr>
                <w:rFonts w:cs="Times New Roman"/>
                <w:b/>
                <w:bCs/>
              </w:rPr>
              <w:t>)</w:t>
            </w:r>
          </w:p>
          <w:p w14:paraId="3F1881FE" w14:textId="77777777" w:rsidR="006F36B4" w:rsidRDefault="006F36B4" w:rsidP="006F36B4">
            <w:pPr>
              <w:spacing w:line="240" w:lineRule="auto"/>
            </w:pPr>
            <w:r w:rsidRPr="00CC3388">
              <w:rPr>
                <w:rFonts w:cs="Times New Roman"/>
                <w:vertAlign w:val="superscript"/>
              </w:rPr>
              <w:t>1</w:t>
            </w:r>
            <w:r>
              <w:rPr>
                <w:rFonts w:cs="Times New Roman"/>
                <w:vertAlign w:val="superscript"/>
              </w:rPr>
              <w:t>3</w:t>
            </w:r>
            <w:r w:rsidRPr="005A1DFD">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7D073471" w14:textId="77777777" w:rsidTr="00AB4D64">
        <w:tc>
          <w:tcPr>
            <w:tcW w:w="13090" w:type="dxa"/>
          </w:tcPr>
          <w:p w14:paraId="68681C01" w14:textId="77777777" w:rsidR="006F36B4" w:rsidRDefault="006F36B4" w:rsidP="006F36B4">
            <w:pPr>
              <w:spacing w:line="240" w:lineRule="auto"/>
            </w:pPr>
            <w:r w:rsidRPr="00191EF6">
              <w:rPr>
                <w:noProof/>
              </w:rPr>
              <w:drawing>
                <wp:inline distT="0" distB="0" distL="0" distR="0" wp14:anchorId="1E635EE6" wp14:editId="653C7119">
                  <wp:extent cx="7856525" cy="5488050"/>
                  <wp:effectExtent l="0" t="0" r="0" b="0"/>
                  <wp:docPr id="1426" name="Pictur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7"/>
                          <a:stretch>
                            <a:fillRect/>
                          </a:stretch>
                        </pic:blipFill>
                        <pic:spPr>
                          <a:xfrm>
                            <a:off x="0" y="0"/>
                            <a:ext cx="7859958" cy="5490448"/>
                          </a:xfrm>
                          <a:prstGeom prst="rect">
                            <a:avLst/>
                          </a:prstGeom>
                        </pic:spPr>
                      </pic:pic>
                    </a:graphicData>
                  </a:graphic>
                </wp:inline>
              </w:drawing>
            </w:r>
          </w:p>
        </w:tc>
      </w:tr>
      <w:tr w:rsidR="006F36B4" w14:paraId="2B802EEC" w14:textId="77777777" w:rsidTr="00AB4D64">
        <w:tc>
          <w:tcPr>
            <w:tcW w:w="13090" w:type="dxa"/>
          </w:tcPr>
          <w:p w14:paraId="1873CA57" w14:textId="77777777" w:rsidR="006F36B4" w:rsidRDefault="006F36B4" w:rsidP="006F36B4">
            <w:pPr>
              <w:spacing w:line="240" w:lineRule="auto"/>
              <w:rPr>
                <w:rFonts w:cs="Times New Roman"/>
                <w:b/>
                <w:bCs/>
              </w:rPr>
            </w:pPr>
            <w:r w:rsidRPr="00782535">
              <w:rPr>
                <w:rFonts w:cs="Times New Roman"/>
                <w:b/>
                <w:bCs/>
              </w:rPr>
              <w:t>methyl (</w:t>
            </w:r>
            <w:r w:rsidRPr="00782535">
              <w:rPr>
                <w:rFonts w:cs="Times New Roman"/>
                <w:b/>
                <w:bCs/>
                <w:i/>
                <w:iCs/>
              </w:rPr>
              <w:t>S</w:t>
            </w:r>
            <w:r w:rsidRPr="00782535">
              <w:rPr>
                <w:rFonts w:cs="Times New Roman"/>
                <w:b/>
                <w:bCs/>
              </w:rPr>
              <w:t>)-2-((</w:t>
            </w:r>
            <w:r w:rsidRPr="00782535">
              <w:rPr>
                <w:rFonts w:cs="Times New Roman"/>
                <w:b/>
                <w:bCs/>
                <w:i/>
                <w:iCs/>
              </w:rPr>
              <w:t>tert</w:t>
            </w:r>
            <w:r w:rsidRPr="00782535">
              <w:rPr>
                <w:rFonts w:cs="Times New Roman"/>
                <w:b/>
                <w:bCs/>
              </w:rPr>
              <w:t>-butoxycarbonyl)(2-cyanoethyl)amino)-3-(3,5-difluorophenyl)propanoate (</w:t>
            </w:r>
            <w:r>
              <w:rPr>
                <w:rFonts w:cs="Times New Roman"/>
                <w:b/>
                <w:bCs/>
              </w:rPr>
              <w:t>3.74</w:t>
            </w:r>
            <w:r w:rsidRPr="00782535">
              <w:rPr>
                <w:rFonts w:cs="Times New Roman"/>
                <w:b/>
                <w:bCs/>
              </w:rPr>
              <w:t>’)</w:t>
            </w:r>
          </w:p>
          <w:p w14:paraId="2D2625AD"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3CBED0DB" w14:textId="77777777" w:rsidTr="00AB4D64">
        <w:tc>
          <w:tcPr>
            <w:tcW w:w="13090" w:type="dxa"/>
          </w:tcPr>
          <w:p w14:paraId="6F94DBBD" w14:textId="77777777" w:rsidR="006F36B4" w:rsidRDefault="006F36B4" w:rsidP="006F36B4">
            <w:pPr>
              <w:spacing w:line="240" w:lineRule="auto"/>
            </w:pPr>
            <w:r w:rsidRPr="00C1239B">
              <w:rPr>
                <w:noProof/>
              </w:rPr>
              <w:drawing>
                <wp:inline distT="0" distB="0" distL="0" distR="0" wp14:anchorId="5ACBBA3A" wp14:editId="54B41D5C">
                  <wp:extent cx="7805854" cy="5452654"/>
                  <wp:effectExtent l="0" t="0" r="0" b="0"/>
                  <wp:docPr id="1427" name="Pictur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8"/>
                          <a:stretch>
                            <a:fillRect/>
                          </a:stretch>
                        </pic:blipFill>
                        <pic:spPr>
                          <a:xfrm>
                            <a:off x="0" y="0"/>
                            <a:ext cx="7807148" cy="5453558"/>
                          </a:xfrm>
                          <a:prstGeom prst="rect">
                            <a:avLst/>
                          </a:prstGeom>
                        </pic:spPr>
                      </pic:pic>
                    </a:graphicData>
                  </a:graphic>
                </wp:inline>
              </w:drawing>
            </w:r>
          </w:p>
        </w:tc>
      </w:tr>
      <w:tr w:rsidR="006F36B4" w14:paraId="3ED82F0A" w14:textId="77777777" w:rsidTr="00AB4D64">
        <w:tc>
          <w:tcPr>
            <w:tcW w:w="13090" w:type="dxa"/>
          </w:tcPr>
          <w:p w14:paraId="7F5F2A4F" w14:textId="77777777" w:rsidR="006F36B4" w:rsidRDefault="006F36B4" w:rsidP="006F36B4">
            <w:pPr>
              <w:spacing w:line="240" w:lineRule="auto"/>
              <w:rPr>
                <w:rFonts w:cs="Times New Roman"/>
                <w:b/>
                <w:bCs/>
              </w:rPr>
            </w:pPr>
            <w:r w:rsidRPr="00782535">
              <w:rPr>
                <w:rFonts w:cs="Times New Roman"/>
                <w:b/>
                <w:bCs/>
              </w:rPr>
              <w:t>methyl (</w:t>
            </w:r>
            <w:r w:rsidRPr="00782535">
              <w:rPr>
                <w:rFonts w:cs="Times New Roman"/>
                <w:b/>
                <w:bCs/>
                <w:i/>
                <w:iCs/>
              </w:rPr>
              <w:t>S</w:t>
            </w:r>
            <w:r w:rsidRPr="00782535">
              <w:rPr>
                <w:rFonts w:cs="Times New Roman"/>
                <w:b/>
                <w:bCs/>
              </w:rPr>
              <w:t>)-2-((</w:t>
            </w:r>
            <w:r w:rsidRPr="00782535">
              <w:rPr>
                <w:rFonts w:cs="Times New Roman"/>
                <w:b/>
                <w:bCs/>
                <w:i/>
                <w:iCs/>
              </w:rPr>
              <w:t>tert</w:t>
            </w:r>
            <w:r w:rsidRPr="00782535">
              <w:rPr>
                <w:rFonts w:cs="Times New Roman"/>
                <w:b/>
                <w:bCs/>
              </w:rPr>
              <w:t>-butoxycarbonyl)(2-cyanoethyl)amino)-3-(3,5-difluorophenyl)propanoate (</w:t>
            </w:r>
            <w:r>
              <w:rPr>
                <w:rFonts w:cs="Times New Roman"/>
                <w:b/>
                <w:bCs/>
              </w:rPr>
              <w:t>3.74</w:t>
            </w:r>
            <w:r w:rsidRPr="00782535">
              <w:rPr>
                <w:rFonts w:cs="Times New Roman"/>
                <w:b/>
                <w:bCs/>
              </w:rPr>
              <w:t>’)</w:t>
            </w:r>
          </w:p>
          <w:p w14:paraId="00E72738" w14:textId="77777777" w:rsidR="006F36B4" w:rsidRDefault="006F36B4" w:rsidP="006F36B4">
            <w:pPr>
              <w:spacing w:line="240" w:lineRule="auto"/>
            </w:pPr>
            <w:r w:rsidRPr="00CC3388">
              <w:rPr>
                <w:rFonts w:cs="Times New Roman"/>
                <w:vertAlign w:val="superscript"/>
              </w:rPr>
              <w:t>1</w:t>
            </w:r>
            <w:r>
              <w:rPr>
                <w:rFonts w:cs="Times New Roman"/>
                <w:vertAlign w:val="superscript"/>
              </w:rPr>
              <w:t>3</w:t>
            </w:r>
            <w:r w:rsidRPr="00A70F1A">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1306E617" w14:textId="77777777" w:rsidTr="00AB4D64">
        <w:tc>
          <w:tcPr>
            <w:tcW w:w="13090" w:type="dxa"/>
          </w:tcPr>
          <w:p w14:paraId="0691661C" w14:textId="77777777" w:rsidR="006F36B4" w:rsidRDefault="006F36B4" w:rsidP="006F36B4">
            <w:pPr>
              <w:spacing w:line="240" w:lineRule="auto"/>
            </w:pPr>
            <w:r w:rsidRPr="00A70F1A">
              <w:rPr>
                <w:noProof/>
              </w:rPr>
              <w:drawing>
                <wp:inline distT="0" distB="0" distL="0" distR="0" wp14:anchorId="1CD7278B" wp14:editId="0514C02A">
                  <wp:extent cx="7768683" cy="5426689"/>
                  <wp:effectExtent l="0" t="0" r="0" b="0"/>
                  <wp:docPr id="1428" name="Picture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9"/>
                          <a:stretch>
                            <a:fillRect/>
                          </a:stretch>
                        </pic:blipFill>
                        <pic:spPr>
                          <a:xfrm>
                            <a:off x="0" y="0"/>
                            <a:ext cx="7771360" cy="5428559"/>
                          </a:xfrm>
                          <a:prstGeom prst="rect">
                            <a:avLst/>
                          </a:prstGeom>
                        </pic:spPr>
                      </pic:pic>
                    </a:graphicData>
                  </a:graphic>
                </wp:inline>
              </w:drawing>
            </w:r>
          </w:p>
        </w:tc>
      </w:tr>
      <w:tr w:rsidR="006F36B4" w14:paraId="6886F924" w14:textId="77777777" w:rsidTr="00AB4D64">
        <w:tc>
          <w:tcPr>
            <w:tcW w:w="13090" w:type="dxa"/>
          </w:tcPr>
          <w:p w14:paraId="0AB5B063" w14:textId="77777777" w:rsidR="006F36B4" w:rsidRDefault="006F36B4" w:rsidP="006F36B4">
            <w:pPr>
              <w:spacing w:line="240" w:lineRule="auto"/>
              <w:rPr>
                <w:b/>
                <w:bCs/>
              </w:rPr>
            </w:pPr>
            <w:r w:rsidRPr="00D315EE">
              <w:rPr>
                <w:b/>
                <w:bCs/>
              </w:rPr>
              <w:t>methyl (</w:t>
            </w:r>
            <w:r w:rsidRPr="00D315EE">
              <w:rPr>
                <w:b/>
                <w:bCs/>
                <w:i/>
                <w:iCs/>
              </w:rPr>
              <w:t>S</w:t>
            </w:r>
            <w:r w:rsidRPr="00D315EE">
              <w:rPr>
                <w:b/>
                <w:bCs/>
              </w:rPr>
              <w:t>)-2-((3-aminopropyl)</w:t>
            </w:r>
            <w:r>
              <w:rPr>
                <w:b/>
                <w:bCs/>
              </w:rPr>
              <w:t xml:space="preserve"> </w:t>
            </w:r>
            <w:r w:rsidRPr="00D315EE">
              <w:rPr>
                <w:b/>
                <w:bCs/>
              </w:rPr>
              <w:t>(</w:t>
            </w:r>
            <w:r w:rsidRPr="00D315EE">
              <w:rPr>
                <w:b/>
                <w:bCs/>
                <w:i/>
                <w:iCs/>
              </w:rPr>
              <w:t>tert</w:t>
            </w:r>
            <w:r w:rsidRPr="00D315EE">
              <w:rPr>
                <w:b/>
                <w:bCs/>
              </w:rPr>
              <w:t>-butoxycarbonyl)</w:t>
            </w:r>
            <w:r>
              <w:rPr>
                <w:b/>
                <w:bCs/>
              </w:rPr>
              <w:t xml:space="preserve"> </w:t>
            </w:r>
            <w:r w:rsidRPr="00D315EE">
              <w:rPr>
                <w:b/>
                <w:bCs/>
              </w:rPr>
              <w:t>amino)-3-(3,5-difluorophenyl)</w:t>
            </w:r>
            <w:r>
              <w:rPr>
                <w:b/>
                <w:bCs/>
              </w:rPr>
              <w:t xml:space="preserve"> </w:t>
            </w:r>
            <w:r w:rsidRPr="00D315EE">
              <w:rPr>
                <w:b/>
                <w:bCs/>
              </w:rPr>
              <w:t>propanoate (</w:t>
            </w:r>
            <w:r>
              <w:rPr>
                <w:b/>
                <w:bCs/>
              </w:rPr>
              <w:t>3.75</w:t>
            </w:r>
            <w:r w:rsidRPr="00D315EE">
              <w:rPr>
                <w:b/>
                <w:bCs/>
              </w:rPr>
              <w:t>)</w:t>
            </w:r>
          </w:p>
          <w:p w14:paraId="773C89FF"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2642FF7E" w14:textId="77777777" w:rsidTr="00AB4D64">
        <w:tc>
          <w:tcPr>
            <w:tcW w:w="13090" w:type="dxa"/>
          </w:tcPr>
          <w:p w14:paraId="1D10BD83" w14:textId="77777777" w:rsidR="006F36B4" w:rsidRDefault="006F36B4" w:rsidP="006F36B4">
            <w:pPr>
              <w:spacing w:line="240" w:lineRule="auto"/>
            </w:pPr>
            <w:r w:rsidRPr="00F927D2">
              <w:rPr>
                <w:noProof/>
              </w:rPr>
              <w:drawing>
                <wp:inline distT="0" distB="0" distL="0" distR="0" wp14:anchorId="081CB55F" wp14:editId="5066B422">
                  <wp:extent cx="7779666" cy="5434361"/>
                  <wp:effectExtent l="0" t="0" r="0" b="1270"/>
                  <wp:docPr id="1429" name="Picture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0"/>
                          <a:stretch>
                            <a:fillRect/>
                          </a:stretch>
                        </pic:blipFill>
                        <pic:spPr>
                          <a:xfrm>
                            <a:off x="0" y="0"/>
                            <a:ext cx="7781062" cy="5435336"/>
                          </a:xfrm>
                          <a:prstGeom prst="rect">
                            <a:avLst/>
                          </a:prstGeom>
                        </pic:spPr>
                      </pic:pic>
                    </a:graphicData>
                  </a:graphic>
                </wp:inline>
              </w:drawing>
            </w:r>
          </w:p>
        </w:tc>
      </w:tr>
      <w:tr w:rsidR="006F36B4" w14:paraId="5EA66DC8" w14:textId="77777777" w:rsidTr="00AB4D64">
        <w:tc>
          <w:tcPr>
            <w:tcW w:w="13090" w:type="dxa"/>
          </w:tcPr>
          <w:p w14:paraId="73504163" w14:textId="77777777" w:rsidR="006F36B4" w:rsidRDefault="006F36B4" w:rsidP="006F36B4">
            <w:pPr>
              <w:spacing w:line="240" w:lineRule="auto"/>
              <w:rPr>
                <w:b/>
                <w:bCs/>
              </w:rPr>
            </w:pPr>
            <w:r w:rsidRPr="00D315EE">
              <w:rPr>
                <w:b/>
                <w:bCs/>
              </w:rPr>
              <w:t>methyl (</w:t>
            </w:r>
            <w:r w:rsidRPr="00D315EE">
              <w:rPr>
                <w:b/>
                <w:bCs/>
                <w:i/>
                <w:iCs/>
              </w:rPr>
              <w:t>S</w:t>
            </w:r>
            <w:r w:rsidRPr="00D315EE">
              <w:rPr>
                <w:b/>
                <w:bCs/>
              </w:rPr>
              <w:t>)-2-((3-aminopropyl)</w:t>
            </w:r>
            <w:r>
              <w:rPr>
                <w:b/>
                <w:bCs/>
              </w:rPr>
              <w:t xml:space="preserve"> </w:t>
            </w:r>
            <w:r w:rsidRPr="00D315EE">
              <w:rPr>
                <w:b/>
                <w:bCs/>
              </w:rPr>
              <w:t>(</w:t>
            </w:r>
            <w:r w:rsidRPr="00D315EE">
              <w:rPr>
                <w:b/>
                <w:bCs/>
                <w:i/>
                <w:iCs/>
              </w:rPr>
              <w:t>tert</w:t>
            </w:r>
            <w:r w:rsidRPr="00D315EE">
              <w:rPr>
                <w:b/>
                <w:bCs/>
              </w:rPr>
              <w:t>-butoxycarbonyl)</w:t>
            </w:r>
            <w:r>
              <w:rPr>
                <w:b/>
                <w:bCs/>
              </w:rPr>
              <w:t xml:space="preserve"> </w:t>
            </w:r>
            <w:r w:rsidRPr="00D315EE">
              <w:rPr>
                <w:b/>
                <w:bCs/>
              </w:rPr>
              <w:t>amino)-3-(3,5-difluorophenyl)</w:t>
            </w:r>
            <w:r>
              <w:rPr>
                <w:b/>
                <w:bCs/>
              </w:rPr>
              <w:t xml:space="preserve"> </w:t>
            </w:r>
            <w:r w:rsidRPr="00D315EE">
              <w:rPr>
                <w:b/>
                <w:bCs/>
              </w:rPr>
              <w:t>propanoate (</w:t>
            </w:r>
            <w:r>
              <w:rPr>
                <w:b/>
                <w:bCs/>
              </w:rPr>
              <w:t>3.75</w:t>
            </w:r>
            <w:r w:rsidRPr="00D315EE">
              <w:rPr>
                <w:b/>
                <w:bCs/>
              </w:rPr>
              <w:t>)</w:t>
            </w:r>
          </w:p>
          <w:p w14:paraId="68E97124" w14:textId="77777777" w:rsidR="006F36B4" w:rsidRDefault="006F36B4" w:rsidP="006F36B4">
            <w:pPr>
              <w:spacing w:line="240" w:lineRule="auto"/>
            </w:pPr>
            <w:r w:rsidRPr="00CC3388">
              <w:rPr>
                <w:rFonts w:cs="Times New Roman"/>
                <w:vertAlign w:val="superscript"/>
              </w:rPr>
              <w:t>1</w:t>
            </w:r>
            <w:r>
              <w:rPr>
                <w:rFonts w:cs="Times New Roman"/>
                <w:vertAlign w:val="superscript"/>
              </w:rPr>
              <w:t>3</w:t>
            </w:r>
            <w:r w:rsidRPr="004539ED">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5C1A9DF7" w14:textId="77777777" w:rsidTr="00AB4D64">
        <w:tc>
          <w:tcPr>
            <w:tcW w:w="13090" w:type="dxa"/>
          </w:tcPr>
          <w:p w14:paraId="31CE8D97" w14:textId="77777777" w:rsidR="006F36B4" w:rsidRDefault="006F36B4" w:rsidP="006F36B4">
            <w:pPr>
              <w:spacing w:line="240" w:lineRule="auto"/>
            </w:pPr>
            <w:r w:rsidRPr="00E72DE5">
              <w:rPr>
                <w:noProof/>
              </w:rPr>
              <w:drawing>
                <wp:inline distT="0" distB="0" distL="0" distR="0" wp14:anchorId="0F196627" wp14:editId="5C70ABED">
                  <wp:extent cx="7872761" cy="5499391"/>
                  <wp:effectExtent l="0" t="0" r="0" b="0"/>
                  <wp:docPr id="1430" name="Picture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1"/>
                          <a:stretch>
                            <a:fillRect/>
                          </a:stretch>
                        </pic:blipFill>
                        <pic:spPr>
                          <a:xfrm>
                            <a:off x="0" y="0"/>
                            <a:ext cx="7874038" cy="5500283"/>
                          </a:xfrm>
                          <a:prstGeom prst="rect">
                            <a:avLst/>
                          </a:prstGeom>
                        </pic:spPr>
                      </pic:pic>
                    </a:graphicData>
                  </a:graphic>
                </wp:inline>
              </w:drawing>
            </w:r>
          </w:p>
        </w:tc>
      </w:tr>
      <w:tr w:rsidR="006F36B4" w14:paraId="3658F346" w14:textId="77777777" w:rsidTr="00AB4D64">
        <w:tc>
          <w:tcPr>
            <w:tcW w:w="13090" w:type="dxa"/>
          </w:tcPr>
          <w:p w14:paraId="042AEAD8" w14:textId="77777777" w:rsidR="006F36B4" w:rsidRDefault="006F36B4" w:rsidP="006F36B4">
            <w:pPr>
              <w:spacing w:line="240" w:lineRule="auto"/>
              <w:rPr>
                <w:rFonts w:cs="Times New Roman"/>
                <w:b/>
                <w:bCs/>
              </w:rPr>
            </w:pPr>
            <w:r w:rsidRPr="00907EBE">
              <w:rPr>
                <w:rFonts w:cs="Times New Roman"/>
                <w:b/>
                <w:bCs/>
                <w:i/>
                <w:iCs/>
              </w:rPr>
              <w:t>tert</w:t>
            </w:r>
            <w:r w:rsidRPr="00907EBE">
              <w:rPr>
                <w:rFonts w:cs="Times New Roman"/>
                <w:b/>
                <w:bCs/>
              </w:rPr>
              <w:t>-butyl (</w:t>
            </w:r>
            <w:r w:rsidRPr="00907EBE">
              <w:rPr>
                <w:rFonts w:cs="Times New Roman"/>
                <w:b/>
                <w:bCs/>
                <w:i/>
                <w:iCs/>
              </w:rPr>
              <w:t>S</w:t>
            </w:r>
            <w:r w:rsidRPr="00907EBE">
              <w:rPr>
                <w:rFonts w:cs="Times New Roman"/>
                <w:b/>
                <w:bCs/>
              </w:rPr>
              <w:t>)-2-(3,5-difluorobenzyl)-3-oxo-1,4-diazepane-1-carboxylate (</w:t>
            </w:r>
            <w:r>
              <w:rPr>
                <w:rFonts w:cs="Times New Roman"/>
                <w:b/>
                <w:bCs/>
              </w:rPr>
              <w:t>3.76</w:t>
            </w:r>
            <w:r w:rsidRPr="00907EBE">
              <w:rPr>
                <w:rFonts w:cs="Times New Roman"/>
                <w:b/>
                <w:bCs/>
              </w:rPr>
              <w:t>)</w:t>
            </w:r>
          </w:p>
          <w:p w14:paraId="7D801956"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935EF6">
              <w:t>Acetonitrile-</w:t>
            </w:r>
            <w:r w:rsidRPr="00935EF6">
              <w:rPr>
                <w:i/>
                <w:iCs/>
              </w:rPr>
              <w:t>d</w:t>
            </w:r>
            <w:r w:rsidRPr="00935EF6">
              <w:rPr>
                <w:vertAlign w:val="subscript"/>
              </w:rPr>
              <w:t>3</w:t>
            </w:r>
          </w:p>
        </w:tc>
      </w:tr>
      <w:tr w:rsidR="006F36B4" w14:paraId="0F34FDAC" w14:textId="77777777" w:rsidTr="00AB4D64">
        <w:tc>
          <w:tcPr>
            <w:tcW w:w="13090" w:type="dxa"/>
          </w:tcPr>
          <w:p w14:paraId="0D79A82A" w14:textId="77777777" w:rsidR="006F36B4" w:rsidRDefault="006F36B4" w:rsidP="006F36B4">
            <w:pPr>
              <w:spacing w:line="240" w:lineRule="auto"/>
            </w:pPr>
            <w:r w:rsidRPr="001A44C5">
              <w:rPr>
                <w:noProof/>
              </w:rPr>
              <w:drawing>
                <wp:inline distT="0" distB="0" distL="0" distR="0" wp14:anchorId="6980810E" wp14:editId="01E3EDC0">
                  <wp:extent cx="7819949" cy="5462500"/>
                  <wp:effectExtent l="0" t="0" r="0" b="0"/>
                  <wp:docPr id="1431" name="Pictur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2"/>
                          <a:stretch>
                            <a:fillRect/>
                          </a:stretch>
                        </pic:blipFill>
                        <pic:spPr>
                          <a:xfrm>
                            <a:off x="0" y="0"/>
                            <a:ext cx="7828178" cy="5468248"/>
                          </a:xfrm>
                          <a:prstGeom prst="rect">
                            <a:avLst/>
                          </a:prstGeom>
                        </pic:spPr>
                      </pic:pic>
                    </a:graphicData>
                  </a:graphic>
                </wp:inline>
              </w:drawing>
            </w:r>
          </w:p>
        </w:tc>
      </w:tr>
      <w:tr w:rsidR="006F36B4" w14:paraId="5D5B54BC" w14:textId="77777777" w:rsidTr="00AB4D64">
        <w:tc>
          <w:tcPr>
            <w:tcW w:w="13090" w:type="dxa"/>
          </w:tcPr>
          <w:p w14:paraId="7EF45B9D" w14:textId="77777777" w:rsidR="006F36B4" w:rsidRDefault="006F36B4" w:rsidP="006F36B4">
            <w:pPr>
              <w:spacing w:line="240" w:lineRule="auto"/>
              <w:rPr>
                <w:rFonts w:cs="Times New Roman"/>
                <w:b/>
                <w:bCs/>
              </w:rPr>
            </w:pPr>
            <w:r w:rsidRPr="00907EBE">
              <w:rPr>
                <w:rFonts w:cs="Times New Roman"/>
                <w:b/>
                <w:bCs/>
                <w:i/>
                <w:iCs/>
              </w:rPr>
              <w:t>tert</w:t>
            </w:r>
            <w:r w:rsidRPr="00907EBE">
              <w:rPr>
                <w:rFonts w:cs="Times New Roman"/>
                <w:b/>
                <w:bCs/>
              </w:rPr>
              <w:t>-butyl (</w:t>
            </w:r>
            <w:r w:rsidRPr="00907EBE">
              <w:rPr>
                <w:rFonts w:cs="Times New Roman"/>
                <w:b/>
                <w:bCs/>
                <w:i/>
                <w:iCs/>
              </w:rPr>
              <w:t>S</w:t>
            </w:r>
            <w:r w:rsidRPr="00907EBE">
              <w:rPr>
                <w:rFonts w:cs="Times New Roman"/>
                <w:b/>
                <w:bCs/>
              </w:rPr>
              <w:t>)-2-(3,5-difluorobenzyl)-3-oxo-1,4-diazepane-1-carboxylate (</w:t>
            </w:r>
            <w:r>
              <w:rPr>
                <w:rFonts w:cs="Times New Roman"/>
                <w:b/>
                <w:bCs/>
              </w:rPr>
              <w:t>3.76</w:t>
            </w:r>
            <w:r w:rsidRPr="00907EBE">
              <w:rPr>
                <w:rFonts w:cs="Times New Roman"/>
                <w:b/>
                <w:bCs/>
              </w:rPr>
              <w:t>)</w:t>
            </w:r>
          </w:p>
          <w:p w14:paraId="7F6B95B6" w14:textId="77777777" w:rsidR="006F36B4" w:rsidRDefault="006F36B4" w:rsidP="006F36B4">
            <w:pPr>
              <w:spacing w:line="240" w:lineRule="auto"/>
            </w:pPr>
            <w:r w:rsidRPr="00CC3388">
              <w:rPr>
                <w:rFonts w:cs="Times New Roman"/>
                <w:vertAlign w:val="superscript"/>
              </w:rPr>
              <w:t>1</w:t>
            </w:r>
            <w:r w:rsidRPr="00E62E85">
              <w:rPr>
                <w:rFonts w:cs="Times New Roman"/>
              </w:rPr>
              <w:t>H</w:t>
            </w:r>
            <w:r>
              <w:rPr>
                <w:rFonts w:cs="Times New Roman"/>
              </w:rPr>
              <w:t>-</w:t>
            </w:r>
            <w:r w:rsidRPr="00CC3388">
              <w:rPr>
                <w:rFonts w:cs="Times New Roman"/>
                <w:vertAlign w:val="superscript"/>
              </w:rPr>
              <w:t>1</w:t>
            </w:r>
            <w:r w:rsidRPr="00E62E85">
              <w:rPr>
                <w:rFonts w:cs="Times New Roman"/>
              </w:rPr>
              <w:t>H</w:t>
            </w:r>
            <w:r>
              <w:rPr>
                <w:rFonts w:cs="Times New Roman"/>
              </w:rPr>
              <w:t xml:space="preserve"> COSY</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935EF6">
              <w:t>Acetonitrile-</w:t>
            </w:r>
            <w:r w:rsidRPr="00935EF6">
              <w:rPr>
                <w:i/>
                <w:iCs/>
              </w:rPr>
              <w:t>d</w:t>
            </w:r>
            <w:r w:rsidRPr="00935EF6">
              <w:rPr>
                <w:vertAlign w:val="subscript"/>
              </w:rPr>
              <w:t>3</w:t>
            </w:r>
          </w:p>
        </w:tc>
      </w:tr>
      <w:tr w:rsidR="006F36B4" w14:paraId="79DA813D" w14:textId="77777777" w:rsidTr="00AB4D64">
        <w:tc>
          <w:tcPr>
            <w:tcW w:w="13090" w:type="dxa"/>
          </w:tcPr>
          <w:p w14:paraId="13CEA69D" w14:textId="77777777" w:rsidR="006F36B4" w:rsidRDefault="006F36B4" w:rsidP="006F36B4">
            <w:pPr>
              <w:spacing w:line="240" w:lineRule="auto"/>
            </w:pPr>
            <w:r w:rsidRPr="009B5646">
              <w:rPr>
                <w:noProof/>
              </w:rPr>
              <w:drawing>
                <wp:inline distT="0" distB="0" distL="0" distR="0" wp14:anchorId="2024954D" wp14:editId="36806771">
                  <wp:extent cx="7819949" cy="5462500"/>
                  <wp:effectExtent l="0" t="0" r="3810" b="0"/>
                  <wp:docPr id="1432" name="Picture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3"/>
                          <a:stretch>
                            <a:fillRect/>
                          </a:stretch>
                        </pic:blipFill>
                        <pic:spPr>
                          <a:xfrm>
                            <a:off x="0" y="0"/>
                            <a:ext cx="7827005" cy="5467429"/>
                          </a:xfrm>
                          <a:prstGeom prst="rect">
                            <a:avLst/>
                          </a:prstGeom>
                        </pic:spPr>
                      </pic:pic>
                    </a:graphicData>
                  </a:graphic>
                </wp:inline>
              </w:drawing>
            </w:r>
          </w:p>
        </w:tc>
      </w:tr>
      <w:tr w:rsidR="006F36B4" w14:paraId="5A29BA5C" w14:textId="77777777" w:rsidTr="00AB4D64">
        <w:tc>
          <w:tcPr>
            <w:tcW w:w="13090" w:type="dxa"/>
          </w:tcPr>
          <w:p w14:paraId="4E9D07CE" w14:textId="77777777" w:rsidR="006F36B4" w:rsidRDefault="006F36B4" w:rsidP="006F36B4">
            <w:pPr>
              <w:spacing w:line="240" w:lineRule="auto"/>
              <w:rPr>
                <w:b/>
                <w:bCs/>
              </w:rPr>
            </w:pPr>
            <w:r w:rsidRPr="000F2C4E">
              <w:rPr>
                <w:b/>
                <w:bCs/>
                <w:i/>
                <w:iCs/>
              </w:rPr>
              <w:t>tert</w:t>
            </w:r>
            <w:r w:rsidRPr="000F2C4E">
              <w:rPr>
                <w:b/>
                <w:bCs/>
              </w:rPr>
              <w:t>-butyl (</w:t>
            </w:r>
            <w:r w:rsidRPr="000F2C4E">
              <w:rPr>
                <w:b/>
                <w:bCs/>
                <w:i/>
                <w:iCs/>
              </w:rPr>
              <w:t>S</w:t>
            </w:r>
            <w:r w:rsidRPr="000F2C4E">
              <w:rPr>
                <w:b/>
                <w:bCs/>
              </w:rPr>
              <w:t>)-2-(3,5-difluorobenzyl)-3-oxo-4-(prop-2-yn-1-yl)-1,4-diazepane-1-carboxylate (</w:t>
            </w:r>
            <w:r>
              <w:rPr>
                <w:b/>
                <w:bCs/>
              </w:rPr>
              <w:t>3.77</w:t>
            </w:r>
            <w:r w:rsidRPr="000F2C4E">
              <w:rPr>
                <w:b/>
                <w:bCs/>
              </w:rPr>
              <w:t>)</w:t>
            </w:r>
          </w:p>
          <w:p w14:paraId="79415368"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4983808F" w14:textId="77777777" w:rsidTr="00AB4D64">
        <w:tc>
          <w:tcPr>
            <w:tcW w:w="13090" w:type="dxa"/>
          </w:tcPr>
          <w:p w14:paraId="0DDF45C0" w14:textId="77777777" w:rsidR="006F36B4" w:rsidRDefault="006F36B4" w:rsidP="006F36B4">
            <w:pPr>
              <w:spacing w:line="240" w:lineRule="auto"/>
            </w:pPr>
            <w:r w:rsidRPr="005051E5">
              <w:rPr>
                <w:noProof/>
              </w:rPr>
              <w:drawing>
                <wp:inline distT="0" distB="0" distL="0" distR="0" wp14:anchorId="770D3AEE" wp14:editId="519AB758">
                  <wp:extent cx="7849210" cy="5482940"/>
                  <wp:effectExtent l="0" t="0" r="0" b="3810"/>
                  <wp:docPr id="1433" name="Picture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4"/>
                          <a:stretch>
                            <a:fillRect/>
                          </a:stretch>
                        </pic:blipFill>
                        <pic:spPr>
                          <a:xfrm>
                            <a:off x="0" y="0"/>
                            <a:ext cx="7854179" cy="5486411"/>
                          </a:xfrm>
                          <a:prstGeom prst="rect">
                            <a:avLst/>
                          </a:prstGeom>
                        </pic:spPr>
                      </pic:pic>
                    </a:graphicData>
                  </a:graphic>
                </wp:inline>
              </w:drawing>
            </w:r>
          </w:p>
        </w:tc>
      </w:tr>
      <w:tr w:rsidR="006F36B4" w14:paraId="0615D494" w14:textId="77777777" w:rsidTr="00AB4D64">
        <w:tc>
          <w:tcPr>
            <w:tcW w:w="13090" w:type="dxa"/>
          </w:tcPr>
          <w:p w14:paraId="54E7D56D" w14:textId="77777777" w:rsidR="006F36B4" w:rsidRDefault="006F36B4" w:rsidP="006F36B4">
            <w:pPr>
              <w:spacing w:line="240" w:lineRule="auto"/>
              <w:rPr>
                <w:b/>
                <w:bCs/>
              </w:rPr>
            </w:pPr>
            <w:r w:rsidRPr="001278BE">
              <w:rPr>
                <w:b/>
                <w:bCs/>
              </w:rPr>
              <w:t>(</w:t>
            </w:r>
            <w:r w:rsidRPr="001278BE">
              <w:rPr>
                <w:b/>
                <w:bCs/>
                <w:i/>
                <w:iCs/>
              </w:rPr>
              <w:t>S</w:t>
            </w:r>
            <w:r w:rsidRPr="001278BE">
              <w:rPr>
                <w:b/>
                <w:bCs/>
              </w:rPr>
              <w:t>,</w:t>
            </w:r>
            <w:r w:rsidRPr="001278BE">
              <w:rPr>
                <w:b/>
                <w:bCs/>
                <w:i/>
                <w:iCs/>
              </w:rPr>
              <w:t>E</w:t>
            </w:r>
            <w:r w:rsidRPr="001278BE">
              <w:rPr>
                <w:b/>
                <w:bCs/>
              </w:rPr>
              <w:t>)-3-(3,5-difluorobenzyl)-4-(hept-2-enoyl)-1-(prop-2-yn-1-yl)-1,4-diazepan-2-one (</w:t>
            </w:r>
            <w:r>
              <w:rPr>
                <w:b/>
                <w:bCs/>
              </w:rPr>
              <w:t>3.</w:t>
            </w:r>
            <w:r w:rsidRPr="001278BE">
              <w:rPr>
                <w:b/>
                <w:bCs/>
              </w:rPr>
              <w:t>26)</w:t>
            </w:r>
          </w:p>
          <w:p w14:paraId="5CF38A84"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3789CDC5" w14:textId="77777777" w:rsidTr="00AB4D64">
        <w:tc>
          <w:tcPr>
            <w:tcW w:w="13090" w:type="dxa"/>
          </w:tcPr>
          <w:p w14:paraId="0E88F774" w14:textId="77777777" w:rsidR="006F36B4" w:rsidRDefault="006F36B4" w:rsidP="006F36B4">
            <w:pPr>
              <w:spacing w:line="240" w:lineRule="auto"/>
            </w:pPr>
            <w:r w:rsidRPr="00EE7E3C">
              <w:rPr>
                <w:noProof/>
              </w:rPr>
              <w:drawing>
                <wp:inline distT="0" distB="0" distL="0" distR="0" wp14:anchorId="3778809D" wp14:editId="24EAD21E">
                  <wp:extent cx="7893101" cy="5513599"/>
                  <wp:effectExtent l="0" t="0" r="0" b="0"/>
                  <wp:docPr id="1434" name="Pictur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5"/>
                          <a:stretch>
                            <a:fillRect/>
                          </a:stretch>
                        </pic:blipFill>
                        <pic:spPr>
                          <a:xfrm>
                            <a:off x="0" y="0"/>
                            <a:ext cx="7898093" cy="5517086"/>
                          </a:xfrm>
                          <a:prstGeom prst="rect">
                            <a:avLst/>
                          </a:prstGeom>
                        </pic:spPr>
                      </pic:pic>
                    </a:graphicData>
                  </a:graphic>
                </wp:inline>
              </w:drawing>
            </w:r>
          </w:p>
        </w:tc>
      </w:tr>
      <w:tr w:rsidR="006F36B4" w14:paraId="73BFD6FA" w14:textId="77777777" w:rsidTr="00AB4D64">
        <w:tc>
          <w:tcPr>
            <w:tcW w:w="13090" w:type="dxa"/>
          </w:tcPr>
          <w:p w14:paraId="3CA7D3FC" w14:textId="77777777" w:rsidR="006F36B4" w:rsidRDefault="006F36B4" w:rsidP="006F36B4">
            <w:pPr>
              <w:spacing w:line="240" w:lineRule="auto"/>
              <w:rPr>
                <w:b/>
                <w:bCs/>
              </w:rPr>
            </w:pPr>
            <w:r w:rsidRPr="001278BE">
              <w:rPr>
                <w:b/>
                <w:bCs/>
              </w:rPr>
              <w:t>(</w:t>
            </w:r>
            <w:r w:rsidRPr="001278BE">
              <w:rPr>
                <w:b/>
                <w:bCs/>
                <w:i/>
                <w:iCs/>
              </w:rPr>
              <w:t>S</w:t>
            </w:r>
            <w:r w:rsidRPr="001278BE">
              <w:rPr>
                <w:b/>
                <w:bCs/>
              </w:rPr>
              <w:t>,</w:t>
            </w:r>
            <w:r w:rsidRPr="001278BE">
              <w:rPr>
                <w:b/>
                <w:bCs/>
                <w:i/>
                <w:iCs/>
              </w:rPr>
              <w:t>E</w:t>
            </w:r>
            <w:r w:rsidRPr="001278BE">
              <w:rPr>
                <w:b/>
                <w:bCs/>
              </w:rPr>
              <w:t>)-3-(3,5-difluorobenzyl)-4-(hept-2-enoyl)-1-(prop-2-yn-1-yl)-1,4-diazepan-2-one (</w:t>
            </w:r>
            <w:r>
              <w:rPr>
                <w:b/>
                <w:bCs/>
              </w:rPr>
              <w:t>3.</w:t>
            </w:r>
            <w:r w:rsidRPr="001278BE">
              <w:rPr>
                <w:b/>
                <w:bCs/>
              </w:rPr>
              <w:t>26)</w:t>
            </w:r>
          </w:p>
          <w:p w14:paraId="0D7C4716" w14:textId="77777777" w:rsidR="006F36B4" w:rsidRDefault="006F36B4" w:rsidP="006F36B4">
            <w:pPr>
              <w:spacing w:line="240" w:lineRule="auto"/>
            </w:pPr>
            <w:r w:rsidRPr="00CC3388">
              <w:rPr>
                <w:rFonts w:cs="Times New Roman"/>
                <w:vertAlign w:val="superscript"/>
              </w:rPr>
              <w:t>1</w:t>
            </w:r>
            <w:r>
              <w:rPr>
                <w:rFonts w:cs="Times New Roman"/>
                <w:vertAlign w:val="superscript"/>
              </w:rPr>
              <w:t>3</w:t>
            </w:r>
            <w:r w:rsidRPr="00175DE2">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126</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275C30E9" w14:textId="77777777" w:rsidTr="00AB4D64">
        <w:tc>
          <w:tcPr>
            <w:tcW w:w="13090" w:type="dxa"/>
          </w:tcPr>
          <w:p w14:paraId="21A739AC" w14:textId="77777777" w:rsidR="006F36B4" w:rsidRDefault="006F36B4" w:rsidP="006F36B4">
            <w:pPr>
              <w:spacing w:line="240" w:lineRule="auto"/>
            </w:pPr>
            <w:r w:rsidRPr="00D41791">
              <w:rPr>
                <w:noProof/>
              </w:rPr>
              <w:drawing>
                <wp:inline distT="0" distB="0" distL="0" distR="0" wp14:anchorId="5F8B7C86" wp14:editId="0535004B">
                  <wp:extent cx="7834579" cy="5472719"/>
                  <wp:effectExtent l="0" t="0" r="0" b="1270"/>
                  <wp:docPr id="1435" name="Picture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6"/>
                          <a:stretch>
                            <a:fillRect/>
                          </a:stretch>
                        </pic:blipFill>
                        <pic:spPr>
                          <a:xfrm>
                            <a:off x="0" y="0"/>
                            <a:ext cx="7836212" cy="5473860"/>
                          </a:xfrm>
                          <a:prstGeom prst="rect">
                            <a:avLst/>
                          </a:prstGeom>
                        </pic:spPr>
                      </pic:pic>
                    </a:graphicData>
                  </a:graphic>
                </wp:inline>
              </w:drawing>
            </w:r>
          </w:p>
        </w:tc>
      </w:tr>
      <w:tr w:rsidR="006F36B4" w14:paraId="322C7BAE" w14:textId="77777777" w:rsidTr="00AB4D64">
        <w:tc>
          <w:tcPr>
            <w:tcW w:w="13090" w:type="dxa"/>
          </w:tcPr>
          <w:p w14:paraId="16CD21AE" w14:textId="77777777" w:rsidR="006F36B4" w:rsidRDefault="006F36B4" w:rsidP="006F36B4">
            <w:pPr>
              <w:spacing w:line="240" w:lineRule="auto"/>
              <w:rPr>
                <w:b/>
                <w:bCs/>
              </w:rPr>
            </w:pPr>
            <w:r w:rsidRPr="001278BE">
              <w:rPr>
                <w:b/>
                <w:bCs/>
              </w:rPr>
              <w:t>(</w:t>
            </w:r>
            <w:r w:rsidRPr="001278BE">
              <w:rPr>
                <w:b/>
                <w:bCs/>
                <w:i/>
                <w:iCs/>
              </w:rPr>
              <w:t>S</w:t>
            </w:r>
            <w:r w:rsidRPr="001278BE">
              <w:rPr>
                <w:b/>
                <w:bCs/>
              </w:rPr>
              <w:t>,</w:t>
            </w:r>
            <w:r w:rsidRPr="001278BE">
              <w:rPr>
                <w:b/>
                <w:bCs/>
                <w:i/>
                <w:iCs/>
              </w:rPr>
              <w:t>E</w:t>
            </w:r>
            <w:r w:rsidRPr="001278BE">
              <w:rPr>
                <w:b/>
                <w:bCs/>
              </w:rPr>
              <w:t>)-3-(3,5-difluorobenzyl)-4-(hept-2-enoyl)-1-(prop-2-yn-1-yl)-1,4-diazepan-2-one (</w:t>
            </w:r>
            <w:r>
              <w:rPr>
                <w:b/>
                <w:bCs/>
              </w:rPr>
              <w:t>3.</w:t>
            </w:r>
            <w:r w:rsidRPr="001278BE">
              <w:rPr>
                <w:b/>
                <w:bCs/>
              </w:rPr>
              <w:t>26)</w:t>
            </w:r>
          </w:p>
          <w:p w14:paraId="5691CB2E" w14:textId="77777777" w:rsidR="006F36B4" w:rsidRDefault="006F36B4" w:rsidP="006F36B4">
            <w:pPr>
              <w:spacing w:line="240" w:lineRule="auto"/>
            </w:pPr>
            <w:r w:rsidRPr="00CC3388">
              <w:rPr>
                <w:rFonts w:cs="Times New Roman"/>
                <w:vertAlign w:val="superscript"/>
              </w:rPr>
              <w:t>1</w:t>
            </w:r>
            <w:r w:rsidRPr="00E62E85">
              <w:rPr>
                <w:rFonts w:cs="Times New Roman"/>
              </w:rPr>
              <w:t>H</w:t>
            </w:r>
            <w:r>
              <w:rPr>
                <w:rFonts w:cs="Times New Roman"/>
              </w:rPr>
              <w:t>-</w:t>
            </w:r>
            <w:r w:rsidRPr="00BD0B57">
              <w:rPr>
                <w:rFonts w:cs="Times New Roman"/>
                <w:vertAlign w:val="superscript"/>
              </w:rPr>
              <w:t>13</w:t>
            </w:r>
            <w:r>
              <w:rPr>
                <w:rFonts w:cs="Times New Roman"/>
              </w:rPr>
              <w:t>C HSQC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3BC6E251" w14:textId="77777777" w:rsidTr="00AB4D64">
        <w:tc>
          <w:tcPr>
            <w:tcW w:w="13090" w:type="dxa"/>
          </w:tcPr>
          <w:p w14:paraId="6F917F20" w14:textId="77777777" w:rsidR="006F36B4" w:rsidRDefault="006F36B4" w:rsidP="006F36B4">
            <w:pPr>
              <w:spacing w:line="240" w:lineRule="auto"/>
            </w:pPr>
            <w:r w:rsidRPr="00BD0B57">
              <w:rPr>
                <w:noProof/>
              </w:rPr>
              <w:drawing>
                <wp:inline distT="0" distB="0" distL="0" distR="0" wp14:anchorId="5D58E807" wp14:editId="36CA49E2">
                  <wp:extent cx="7864636" cy="5493715"/>
                  <wp:effectExtent l="0" t="0" r="0" b="5715"/>
                  <wp:docPr id="1436" name="Picture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7"/>
                          <a:stretch>
                            <a:fillRect/>
                          </a:stretch>
                        </pic:blipFill>
                        <pic:spPr>
                          <a:xfrm>
                            <a:off x="0" y="0"/>
                            <a:ext cx="7867170" cy="5495485"/>
                          </a:xfrm>
                          <a:prstGeom prst="rect">
                            <a:avLst/>
                          </a:prstGeom>
                        </pic:spPr>
                      </pic:pic>
                    </a:graphicData>
                  </a:graphic>
                </wp:inline>
              </w:drawing>
            </w:r>
          </w:p>
        </w:tc>
      </w:tr>
      <w:tr w:rsidR="006F36B4" w14:paraId="0D9933E2" w14:textId="77777777" w:rsidTr="00AB4D64">
        <w:tc>
          <w:tcPr>
            <w:tcW w:w="13090" w:type="dxa"/>
          </w:tcPr>
          <w:p w14:paraId="57E50249" w14:textId="77777777" w:rsidR="006F36B4" w:rsidRPr="00982191" w:rsidRDefault="006F36B4" w:rsidP="006F36B4">
            <w:pPr>
              <w:spacing w:line="240" w:lineRule="auto"/>
              <w:rPr>
                <w:b/>
                <w:bCs/>
              </w:rPr>
            </w:pPr>
            <w:r w:rsidRPr="00982191">
              <w:rPr>
                <w:b/>
                <w:bCs/>
              </w:rPr>
              <w:t>(</w:t>
            </w:r>
            <w:r w:rsidRPr="00982191">
              <w:rPr>
                <w:b/>
                <w:bCs/>
                <w:i/>
                <w:iCs/>
              </w:rPr>
              <w:t>S</w:t>
            </w:r>
            <w:r w:rsidRPr="00982191">
              <w:rPr>
                <w:b/>
                <w:bCs/>
              </w:rPr>
              <w:t>,</w:t>
            </w:r>
            <w:r w:rsidRPr="00982191">
              <w:rPr>
                <w:b/>
                <w:bCs/>
                <w:i/>
                <w:iCs/>
              </w:rPr>
              <w:t>E</w:t>
            </w:r>
            <w:r w:rsidRPr="00982191">
              <w:rPr>
                <w:b/>
                <w:bCs/>
              </w:rPr>
              <w:t>)-3-(3,5-difluorobenzyl)-4-(hept-2-enoyl)-1-(prop-2-yn-1-yl)-1,4-diazepan-2-one (</w:t>
            </w:r>
            <w:r>
              <w:rPr>
                <w:b/>
                <w:bCs/>
              </w:rPr>
              <w:t>3.</w:t>
            </w:r>
            <w:r w:rsidRPr="00982191">
              <w:rPr>
                <w:b/>
                <w:bCs/>
              </w:rPr>
              <w:t>26)</w:t>
            </w:r>
          </w:p>
          <w:p w14:paraId="07958197" w14:textId="77777777" w:rsidR="006F36B4" w:rsidRDefault="006F36B4" w:rsidP="006F36B4">
            <w:pPr>
              <w:spacing w:line="240" w:lineRule="auto"/>
            </w:pPr>
            <w:r w:rsidRPr="00982191">
              <w:rPr>
                <w:vertAlign w:val="superscript"/>
              </w:rPr>
              <w:t>1</w:t>
            </w:r>
            <w:r w:rsidRPr="00982191">
              <w:t>H-</w:t>
            </w:r>
            <w:r w:rsidRPr="00982191">
              <w:rPr>
                <w:vertAlign w:val="superscript"/>
              </w:rPr>
              <w:t>1</w:t>
            </w:r>
            <w:r w:rsidRPr="00982191">
              <w:t xml:space="preserve">H </w:t>
            </w:r>
            <w:r>
              <w:t>COSY</w:t>
            </w:r>
            <w:r w:rsidRPr="00982191">
              <w:t xml:space="preserve"> NMR spectrum (500 MHz) in Chloroform-</w:t>
            </w:r>
            <w:r w:rsidRPr="00982191">
              <w:rPr>
                <w:i/>
                <w:iCs/>
              </w:rPr>
              <w:t>d</w:t>
            </w:r>
          </w:p>
        </w:tc>
      </w:tr>
      <w:tr w:rsidR="006F36B4" w14:paraId="394D19E5" w14:textId="77777777" w:rsidTr="00AB4D64">
        <w:tc>
          <w:tcPr>
            <w:tcW w:w="13090" w:type="dxa"/>
          </w:tcPr>
          <w:p w14:paraId="49681727" w14:textId="77777777" w:rsidR="006F36B4" w:rsidRDefault="006F36B4" w:rsidP="006F36B4">
            <w:pPr>
              <w:spacing w:line="240" w:lineRule="auto"/>
            </w:pPr>
            <w:r w:rsidRPr="00982191">
              <w:rPr>
                <w:noProof/>
              </w:rPr>
              <w:drawing>
                <wp:inline distT="0" distB="0" distL="0" distR="0" wp14:anchorId="098127D1" wp14:editId="3AE11FB1">
                  <wp:extent cx="7871155" cy="5498269"/>
                  <wp:effectExtent l="0" t="0" r="3175" b="1270"/>
                  <wp:docPr id="1437" name="Pictur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8"/>
                          <a:stretch>
                            <a:fillRect/>
                          </a:stretch>
                        </pic:blipFill>
                        <pic:spPr>
                          <a:xfrm>
                            <a:off x="0" y="0"/>
                            <a:ext cx="7879400" cy="5504028"/>
                          </a:xfrm>
                          <a:prstGeom prst="rect">
                            <a:avLst/>
                          </a:prstGeom>
                        </pic:spPr>
                      </pic:pic>
                    </a:graphicData>
                  </a:graphic>
                </wp:inline>
              </w:drawing>
            </w:r>
          </w:p>
        </w:tc>
      </w:tr>
      <w:tr w:rsidR="006F36B4" w14:paraId="2EC3EF84" w14:textId="77777777" w:rsidTr="00AB4D64">
        <w:tc>
          <w:tcPr>
            <w:tcW w:w="13090" w:type="dxa"/>
          </w:tcPr>
          <w:p w14:paraId="5DE74127" w14:textId="77777777" w:rsidR="006F36B4" w:rsidRDefault="006F36B4" w:rsidP="006F36B4">
            <w:pPr>
              <w:tabs>
                <w:tab w:val="left" w:pos="413"/>
              </w:tabs>
              <w:spacing w:line="240" w:lineRule="auto"/>
              <w:rPr>
                <w:b/>
                <w:bCs/>
              </w:rPr>
            </w:pPr>
            <w:r w:rsidRPr="00AB732D">
              <w:rPr>
                <w:b/>
                <w:bCs/>
              </w:rPr>
              <w:t>4,4-diethoxy-</w:t>
            </w:r>
            <w:r w:rsidRPr="00AB732D">
              <w:rPr>
                <w:b/>
                <w:bCs/>
                <w:i/>
                <w:iCs/>
              </w:rPr>
              <w:t>N</w:t>
            </w:r>
            <w:r w:rsidRPr="00AB732D">
              <w:rPr>
                <w:b/>
                <w:bCs/>
              </w:rPr>
              <w:t>-(prop-2-yn-1-yl)butan-1-amine (</w:t>
            </w:r>
            <w:r>
              <w:rPr>
                <w:b/>
                <w:bCs/>
              </w:rPr>
              <w:t>3.85</w:t>
            </w:r>
            <w:r w:rsidRPr="00AB732D">
              <w:rPr>
                <w:b/>
                <w:bCs/>
              </w:rPr>
              <w:t>)</w:t>
            </w:r>
          </w:p>
          <w:p w14:paraId="0BBB62A4" w14:textId="77777777" w:rsidR="006F36B4" w:rsidRPr="007415A6" w:rsidRDefault="006F36B4" w:rsidP="006F36B4">
            <w:pPr>
              <w:tabs>
                <w:tab w:val="left" w:pos="413"/>
              </w:tabs>
              <w:spacing w:line="240" w:lineRule="auto"/>
              <w:rPr>
                <w:b/>
                <w:bCs/>
              </w:rPr>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7D4F6BC3" w14:textId="77777777" w:rsidTr="00AB4D64">
        <w:tc>
          <w:tcPr>
            <w:tcW w:w="13090" w:type="dxa"/>
          </w:tcPr>
          <w:p w14:paraId="2DC86ECD" w14:textId="77777777" w:rsidR="006F36B4" w:rsidRDefault="006F36B4" w:rsidP="006F36B4">
            <w:pPr>
              <w:spacing w:line="240" w:lineRule="auto"/>
            </w:pPr>
            <w:r w:rsidRPr="00455D19">
              <w:rPr>
                <w:noProof/>
              </w:rPr>
              <w:drawing>
                <wp:inline distT="0" distB="0" distL="0" distR="0" wp14:anchorId="6989ADED" wp14:editId="61E25B20">
                  <wp:extent cx="7768742" cy="5426730"/>
                  <wp:effectExtent l="0" t="0" r="0" b="0"/>
                  <wp:docPr id="1438" name="Picture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9"/>
                          <a:stretch>
                            <a:fillRect/>
                          </a:stretch>
                        </pic:blipFill>
                        <pic:spPr>
                          <a:xfrm>
                            <a:off x="0" y="0"/>
                            <a:ext cx="7770622" cy="5428043"/>
                          </a:xfrm>
                          <a:prstGeom prst="rect">
                            <a:avLst/>
                          </a:prstGeom>
                        </pic:spPr>
                      </pic:pic>
                    </a:graphicData>
                  </a:graphic>
                </wp:inline>
              </w:drawing>
            </w:r>
          </w:p>
        </w:tc>
      </w:tr>
      <w:tr w:rsidR="006F36B4" w14:paraId="1C98E7DB" w14:textId="77777777" w:rsidTr="00AB4D64">
        <w:tc>
          <w:tcPr>
            <w:tcW w:w="13090" w:type="dxa"/>
          </w:tcPr>
          <w:p w14:paraId="6AE60801" w14:textId="77777777" w:rsidR="006F36B4" w:rsidRDefault="006F36B4" w:rsidP="006F36B4">
            <w:pPr>
              <w:spacing w:line="240" w:lineRule="auto"/>
              <w:rPr>
                <w:b/>
                <w:bCs/>
              </w:rPr>
            </w:pPr>
            <w:r w:rsidRPr="006141A6">
              <w:rPr>
                <w:b/>
                <w:bCs/>
                <w:i/>
                <w:iCs/>
              </w:rPr>
              <w:t>tert</w:t>
            </w:r>
            <w:r w:rsidRPr="006141A6">
              <w:rPr>
                <w:b/>
                <w:bCs/>
              </w:rPr>
              <w:t>-butyl (</w:t>
            </w:r>
            <w:r w:rsidRPr="006141A6">
              <w:rPr>
                <w:b/>
                <w:bCs/>
                <w:i/>
                <w:iCs/>
              </w:rPr>
              <w:t>S</w:t>
            </w:r>
            <w:r w:rsidRPr="006141A6">
              <w:rPr>
                <w:b/>
                <w:bCs/>
              </w:rPr>
              <w:t>)-(1-((4,4-diethoxybutyl)(prop-2-yn-1-yl)amino)-3-(3,5-difluorophenyl)-1-oxopropan-2-yl)carbamate (</w:t>
            </w:r>
            <w:r>
              <w:rPr>
                <w:b/>
                <w:bCs/>
              </w:rPr>
              <w:t>3.86</w:t>
            </w:r>
            <w:r w:rsidRPr="006141A6">
              <w:rPr>
                <w:b/>
                <w:bCs/>
              </w:rPr>
              <w:t>)</w:t>
            </w:r>
          </w:p>
          <w:p w14:paraId="15CE0B6C" w14:textId="77777777" w:rsidR="006F36B4" w:rsidRPr="000644A6" w:rsidRDefault="006F36B4" w:rsidP="006F36B4">
            <w:pPr>
              <w:spacing w:line="240" w:lineRule="auto"/>
              <w:rPr>
                <w:b/>
                <w:bCs/>
              </w:rPr>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6FD90DCE" w14:textId="77777777" w:rsidTr="00AB4D64">
        <w:tc>
          <w:tcPr>
            <w:tcW w:w="13090" w:type="dxa"/>
          </w:tcPr>
          <w:p w14:paraId="31038A2F" w14:textId="77777777" w:rsidR="006F36B4" w:rsidRDefault="006F36B4" w:rsidP="006F36B4">
            <w:pPr>
              <w:spacing w:line="240" w:lineRule="auto"/>
            </w:pPr>
            <w:r w:rsidRPr="00A63857">
              <w:rPr>
                <w:noProof/>
              </w:rPr>
              <w:drawing>
                <wp:inline distT="0" distB="0" distL="0" distR="0" wp14:anchorId="43CEC865" wp14:editId="6EEAA880">
                  <wp:extent cx="7863840" cy="5493159"/>
                  <wp:effectExtent l="0" t="0" r="0" b="6350"/>
                  <wp:docPr id="1439" name="Picture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0"/>
                          <a:stretch>
                            <a:fillRect/>
                          </a:stretch>
                        </pic:blipFill>
                        <pic:spPr>
                          <a:xfrm>
                            <a:off x="0" y="0"/>
                            <a:ext cx="7864854" cy="5493867"/>
                          </a:xfrm>
                          <a:prstGeom prst="rect">
                            <a:avLst/>
                          </a:prstGeom>
                        </pic:spPr>
                      </pic:pic>
                    </a:graphicData>
                  </a:graphic>
                </wp:inline>
              </w:drawing>
            </w:r>
          </w:p>
        </w:tc>
      </w:tr>
      <w:tr w:rsidR="006F36B4" w14:paraId="6D21C0A4" w14:textId="77777777" w:rsidTr="00AB4D64">
        <w:tc>
          <w:tcPr>
            <w:tcW w:w="13090" w:type="dxa"/>
          </w:tcPr>
          <w:p w14:paraId="74F384C7" w14:textId="77777777" w:rsidR="006F36B4" w:rsidRPr="00203FDE" w:rsidRDefault="006F36B4" w:rsidP="006F36B4">
            <w:pPr>
              <w:spacing w:line="240" w:lineRule="auto"/>
              <w:rPr>
                <w:b/>
                <w:bCs/>
              </w:rPr>
            </w:pPr>
            <w:r w:rsidRPr="00203FDE">
              <w:rPr>
                <w:b/>
                <w:bCs/>
              </w:rPr>
              <w:t>(</w:t>
            </w:r>
            <w:r w:rsidRPr="00203FDE">
              <w:rPr>
                <w:b/>
                <w:bCs/>
                <w:i/>
                <w:iCs/>
              </w:rPr>
              <w:t>S</w:t>
            </w:r>
            <w:r w:rsidRPr="00203FDE">
              <w:rPr>
                <w:b/>
                <w:bCs/>
              </w:rPr>
              <w:t>,</w:t>
            </w:r>
            <w:r w:rsidRPr="00203FDE">
              <w:rPr>
                <w:b/>
                <w:bCs/>
                <w:i/>
                <w:iCs/>
              </w:rPr>
              <w:t>E</w:t>
            </w:r>
            <w:r w:rsidRPr="00203FDE">
              <w:rPr>
                <w:b/>
                <w:bCs/>
              </w:rPr>
              <w:t>)-3-(3,5-difluorobenzyl)-4-(hept-2-enoyl)-1-(prop-2-yn-1-yl)-1,4-diazocan-2-one (</w:t>
            </w:r>
            <w:r>
              <w:rPr>
                <w:b/>
                <w:bCs/>
              </w:rPr>
              <w:t>3.</w:t>
            </w:r>
            <w:r w:rsidRPr="00203FDE">
              <w:rPr>
                <w:b/>
                <w:bCs/>
              </w:rPr>
              <w:t>2</w:t>
            </w:r>
            <w:r>
              <w:rPr>
                <w:b/>
                <w:bCs/>
              </w:rPr>
              <w:t>7</w:t>
            </w:r>
            <w:r w:rsidRPr="00203FDE">
              <w:rPr>
                <w:b/>
                <w:bCs/>
              </w:rPr>
              <w:t>)</w:t>
            </w:r>
          </w:p>
          <w:p w14:paraId="3D39CAB1" w14:textId="77777777" w:rsidR="006F36B4" w:rsidRDefault="006F36B4" w:rsidP="006F36B4">
            <w:pPr>
              <w:spacing w:line="240" w:lineRule="auto"/>
            </w:pPr>
            <w:r w:rsidRPr="00CC3388">
              <w:rPr>
                <w:rFonts w:cs="Times New Roman"/>
                <w:vertAlign w:val="superscript"/>
              </w:rPr>
              <w:t>1</w:t>
            </w:r>
            <w:r w:rsidRPr="00E62E85">
              <w:rPr>
                <w:rFonts w:cs="Times New Roman"/>
              </w:rPr>
              <w:t>H</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400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61064979" w14:textId="77777777" w:rsidTr="00AB4D64">
        <w:tc>
          <w:tcPr>
            <w:tcW w:w="13090" w:type="dxa"/>
            <w:vAlign w:val="center"/>
          </w:tcPr>
          <w:p w14:paraId="42E83356" w14:textId="77777777" w:rsidR="006F36B4" w:rsidRDefault="006F36B4" w:rsidP="006F36B4">
            <w:pPr>
              <w:spacing w:line="240" w:lineRule="auto"/>
              <w:jc w:val="center"/>
            </w:pPr>
            <w:r w:rsidRPr="00315A40">
              <w:rPr>
                <w:noProof/>
              </w:rPr>
              <w:drawing>
                <wp:inline distT="0" distB="0" distL="0" distR="0" wp14:anchorId="3B4F2039" wp14:editId="65940FEF">
                  <wp:extent cx="6982691" cy="5485814"/>
                  <wp:effectExtent l="0" t="0" r="0" b="635"/>
                  <wp:docPr id="1440" name="Pictur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1"/>
                          <a:stretch>
                            <a:fillRect/>
                          </a:stretch>
                        </pic:blipFill>
                        <pic:spPr>
                          <a:xfrm>
                            <a:off x="0" y="0"/>
                            <a:ext cx="6987350" cy="5489474"/>
                          </a:xfrm>
                          <a:prstGeom prst="rect">
                            <a:avLst/>
                          </a:prstGeom>
                        </pic:spPr>
                      </pic:pic>
                    </a:graphicData>
                  </a:graphic>
                </wp:inline>
              </w:drawing>
            </w:r>
          </w:p>
        </w:tc>
      </w:tr>
      <w:tr w:rsidR="006F36B4" w14:paraId="2742869C" w14:textId="77777777" w:rsidTr="00AB4D64">
        <w:tc>
          <w:tcPr>
            <w:tcW w:w="13090" w:type="dxa"/>
          </w:tcPr>
          <w:p w14:paraId="493DA1FD" w14:textId="77777777" w:rsidR="006F36B4" w:rsidRPr="00203FDE" w:rsidRDefault="006F36B4" w:rsidP="006F36B4">
            <w:pPr>
              <w:spacing w:line="240" w:lineRule="auto"/>
              <w:rPr>
                <w:b/>
                <w:bCs/>
              </w:rPr>
            </w:pPr>
            <w:r w:rsidRPr="00203FDE">
              <w:rPr>
                <w:b/>
                <w:bCs/>
              </w:rPr>
              <w:t>(</w:t>
            </w:r>
            <w:r w:rsidRPr="00203FDE">
              <w:rPr>
                <w:b/>
                <w:bCs/>
                <w:i/>
                <w:iCs/>
              </w:rPr>
              <w:t>S</w:t>
            </w:r>
            <w:r w:rsidRPr="00203FDE">
              <w:rPr>
                <w:b/>
                <w:bCs/>
              </w:rPr>
              <w:t>,</w:t>
            </w:r>
            <w:r w:rsidRPr="00203FDE">
              <w:rPr>
                <w:b/>
                <w:bCs/>
                <w:i/>
                <w:iCs/>
              </w:rPr>
              <w:t>E</w:t>
            </w:r>
            <w:r w:rsidRPr="00203FDE">
              <w:rPr>
                <w:b/>
                <w:bCs/>
              </w:rPr>
              <w:t>)-3-(3,5-difluorobenzyl)-4-(hept-2-enoyl)-1-(prop-2-yn-1-yl)-1,4-diazocan-2-one (</w:t>
            </w:r>
            <w:r>
              <w:rPr>
                <w:b/>
                <w:bCs/>
              </w:rPr>
              <w:t>3.</w:t>
            </w:r>
            <w:r w:rsidRPr="00203FDE">
              <w:rPr>
                <w:b/>
                <w:bCs/>
              </w:rPr>
              <w:t>2</w:t>
            </w:r>
            <w:r>
              <w:rPr>
                <w:b/>
                <w:bCs/>
              </w:rPr>
              <w:t>7</w:t>
            </w:r>
            <w:r w:rsidRPr="00203FDE">
              <w:rPr>
                <w:b/>
                <w:bCs/>
              </w:rPr>
              <w:t>)</w:t>
            </w:r>
          </w:p>
          <w:p w14:paraId="5C7C4A7D" w14:textId="77777777" w:rsidR="006F36B4" w:rsidRDefault="006F36B4" w:rsidP="006F36B4">
            <w:pPr>
              <w:spacing w:line="240" w:lineRule="auto"/>
            </w:pPr>
            <w:r w:rsidRPr="00CC3388">
              <w:rPr>
                <w:rFonts w:cs="Times New Roman"/>
                <w:vertAlign w:val="superscript"/>
              </w:rPr>
              <w:t>1</w:t>
            </w:r>
            <w:r>
              <w:rPr>
                <w:rFonts w:cs="Times New Roman"/>
                <w:vertAlign w:val="superscript"/>
              </w:rPr>
              <w:t>3</w:t>
            </w:r>
            <w:r w:rsidRPr="006435E6">
              <w:rPr>
                <w:rFonts w:cs="Times New Roman"/>
              </w:rPr>
              <w:t>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101</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423139B6" w14:textId="77777777" w:rsidTr="00AB4D64">
        <w:tc>
          <w:tcPr>
            <w:tcW w:w="13090" w:type="dxa"/>
          </w:tcPr>
          <w:p w14:paraId="3E32E969" w14:textId="77777777" w:rsidR="006F36B4" w:rsidRDefault="006F36B4" w:rsidP="006F36B4">
            <w:pPr>
              <w:spacing w:line="240" w:lineRule="auto"/>
            </w:pPr>
            <w:r w:rsidRPr="00063D0F">
              <w:rPr>
                <w:noProof/>
              </w:rPr>
              <w:drawing>
                <wp:inline distT="0" distB="0" distL="0" distR="0" wp14:anchorId="7C342CDF" wp14:editId="78AA5A2C">
                  <wp:extent cx="6890327" cy="5413250"/>
                  <wp:effectExtent l="0" t="0" r="0" b="0"/>
                  <wp:docPr id="1441" name="Pictur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2"/>
                          <a:stretch>
                            <a:fillRect/>
                          </a:stretch>
                        </pic:blipFill>
                        <pic:spPr>
                          <a:xfrm>
                            <a:off x="0" y="0"/>
                            <a:ext cx="6894516" cy="5416541"/>
                          </a:xfrm>
                          <a:prstGeom prst="rect">
                            <a:avLst/>
                          </a:prstGeom>
                        </pic:spPr>
                      </pic:pic>
                    </a:graphicData>
                  </a:graphic>
                </wp:inline>
              </w:drawing>
            </w:r>
          </w:p>
        </w:tc>
      </w:tr>
      <w:tr w:rsidR="006F36B4" w14:paraId="4CDAEF13" w14:textId="77777777" w:rsidTr="00AB4D64">
        <w:tc>
          <w:tcPr>
            <w:tcW w:w="13090" w:type="dxa"/>
          </w:tcPr>
          <w:p w14:paraId="757FC96A" w14:textId="77777777" w:rsidR="006F36B4" w:rsidRPr="00203FDE" w:rsidRDefault="006F36B4" w:rsidP="006F36B4">
            <w:pPr>
              <w:spacing w:line="240" w:lineRule="auto"/>
              <w:rPr>
                <w:b/>
                <w:bCs/>
              </w:rPr>
            </w:pPr>
            <w:r w:rsidRPr="00203FDE">
              <w:rPr>
                <w:b/>
                <w:bCs/>
              </w:rPr>
              <w:t>(</w:t>
            </w:r>
            <w:r w:rsidRPr="00203FDE">
              <w:rPr>
                <w:b/>
                <w:bCs/>
                <w:i/>
                <w:iCs/>
              </w:rPr>
              <w:t>S</w:t>
            </w:r>
            <w:r w:rsidRPr="00203FDE">
              <w:rPr>
                <w:b/>
                <w:bCs/>
              </w:rPr>
              <w:t>,</w:t>
            </w:r>
            <w:r w:rsidRPr="00203FDE">
              <w:rPr>
                <w:b/>
                <w:bCs/>
                <w:i/>
                <w:iCs/>
              </w:rPr>
              <w:t>E</w:t>
            </w:r>
            <w:r w:rsidRPr="00203FDE">
              <w:rPr>
                <w:b/>
                <w:bCs/>
              </w:rPr>
              <w:t>)-3-(3,5-difluorobenzyl)-4-(hept-2-enoyl)-1-(prop-2-yn-1-yl)-1,4-diazocan-2-one (</w:t>
            </w:r>
            <w:r>
              <w:rPr>
                <w:b/>
                <w:bCs/>
              </w:rPr>
              <w:t>3.27</w:t>
            </w:r>
            <w:r w:rsidRPr="00203FDE">
              <w:rPr>
                <w:b/>
                <w:bCs/>
              </w:rPr>
              <w:t>)</w:t>
            </w:r>
          </w:p>
          <w:p w14:paraId="425EE098" w14:textId="77777777" w:rsidR="006F36B4" w:rsidRDefault="006F36B4" w:rsidP="006F36B4">
            <w:pPr>
              <w:spacing w:line="240" w:lineRule="auto"/>
            </w:pPr>
            <w:r w:rsidRPr="00982191">
              <w:rPr>
                <w:vertAlign w:val="superscript"/>
              </w:rPr>
              <w:t>1</w:t>
            </w:r>
            <w:r w:rsidRPr="00982191">
              <w:t>H-</w:t>
            </w:r>
            <w:r w:rsidRPr="00982191">
              <w:rPr>
                <w:vertAlign w:val="superscript"/>
              </w:rPr>
              <w:t>1</w:t>
            </w:r>
            <w:r w:rsidRPr="00982191">
              <w:t xml:space="preserve">H </w:t>
            </w:r>
            <w:r>
              <w:t>COSY</w:t>
            </w:r>
            <w:r w:rsidRPr="00982191">
              <w:t xml:space="preserve"> NMR spectrum (500 MHz) in Chloroform-</w:t>
            </w:r>
            <w:r w:rsidRPr="00982191">
              <w:rPr>
                <w:i/>
                <w:iCs/>
              </w:rPr>
              <w:t>d</w:t>
            </w:r>
          </w:p>
        </w:tc>
      </w:tr>
      <w:tr w:rsidR="006F36B4" w14:paraId="10BE2EE5" w14:textId="77777777" w:rsidTr="00AB4D64">
        <w:tc>
          <w:tcPr>
            <w:tcW w:w="13090" w:type="dxa"/>
          </w:tcPr>
          <w:p w14:paraId="06128D2A" w14:textId="77777777" w:rsidR="006F36B4" w:rsidRDefault="006F36B4" w:rsidP="006F36B4">
            <w:pPr>
              <w:spacing w:line="240" w:lineRule="auto"/>
            </w:pPr>
            <w:r w:rsidRPr="00C817D7">
              <w:rPr>
                <w:noProof/>
              </w:rPr>
              <w:drawing>
                <wp:inline distT="0" distB="0" distL="0" distR="0" wp14:anchorId="3A52513B" wp14:editId="03031908">
                  <wp:extent cx="7038109" cy="5529352"/>
                  <wp:effectExtent l="0" t="0" r="0" b="0"/>
                  <wp:docPr id="1442" name="Picture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3"/>
                          <a:stretch>
                            <a:fillRect/>
                          </a:stretch>
                        </pic:blipFill>
                        <pic:spPr>
                          <a:xfrm>
                            <a:off x="0" y="0"/>
                            <a:ext cx="7039136" cy="5530159"/>
                          </a:xfrm>
                          <a:prstGeom prst="rect">
                            <a:avLst/>
                          </a:prstGeom>
                        </pic:spPr>
                      </pic:pic>
                    </a:graphicData>
                  </a:graphic>
                </wp:inline>
              </w:drawing>
            </w:r>
          </w:p>
        </w:tc>
      </w:tr>
      <w:tr w:rsidR="006F36B4" w14:paraId="00363A6D" w14:textId="77777777" w:rsidTr="00AB4D64">
        <w:tc>
          <w:tcPr>
            <w:tcW w:w="13090" w:type="dxa"/>
          </w:tcPr>
          <w:p w14:paraId="6B19C83A" w14:textId="77777777" w:rsidR="006F36B4" w:rsidRPr="00203FDE" w:rsidRDefault="006F36B4" w:rsidP="006F36B4">
            <w:pPr>
              <w:spacing w:line="240" w:lineRule="auto"/>
              <w:rPr>
                <w:b/>
                <w:bCs/>
              </w:rPr>
            </w:pPr>
            <w:r w:rsidRPr="00203FDE">
              <w:rPr>
                <w:b/>
                <w:bCs/>
              </w:rPr>
              <w:t>(</w:t>
            </w:r>
            <w:r w:rsidRPr="00203FDE">
              <w:rPr>
                <w:b/>
                <w:bCs/>
                <w:i/>
                <w:iCs/>
              </w:rPr>
              <w:t>S</w:t>
            </w:r>
            <w:r w:rsidRPr="00203FDE">
              <w:rPr>
                <w:b/>
                <w:bCs/>
              </w:rPr>
              <w:t>,</w:t>
            </w:r>
            <w:r w:rsidRPr="00203FDE">
              <w:rPr>
                <w:b/>
                <w:bCs/>
                <w:i/>
                <w:iCs/>
              </w:rPr>
              <w:t>E</w:t>
            </w:r>
            <w:r w:rsidRPr="00203FDE">
              <w:rPr>
                <w:b/>
                <w:bCs/>
              </w:rPr>
              <w:t>)-3-(3,5-difluorobenzyl)-4-(hept-2-enoyl)-1-(prop-2-yn-1-yl)-1,4-diazocan-2-one (</w:t>
            </w:r>
            <w:r>
              <w:rPr>
                <w:b/>
                <w:bCs/>
              </w:rPr>
              <w:t>3.27</w:t>
            </w:r>
            <w:r w:rsidRPr="00203FDE">
              <w:rPr>
                <w:b/>
                <w:bCs/>
              </w:rPr>
              <w:t>)</w:t>
            </w:r>
          </w:p>
          <w:p w14:paraId="57234C62" w14:textId="77777777" w:rsidR="006F36B4" w:rsidRDefault="006F36B4" w:rsidP="006F36B4">
            <w:pPr>
              <w:spacing w:line="240" w:lineRule="auto"/>
            </w:pPr>
            <w:r w:rsidRPr="00CC3388">
              <w:rPr>
                <w:rFonts w:cs="Times New Roman"/>
                <w:vertAlign w:val="superscript"/>
              </w:rPr>
              <w:t>1</w:t>
            </w:r>
            <w:r w:rsidRPr="00E62E85">
              <w:rPr>
                <w:rFonts w:cs="Times New Roman"/>
              </w:rPr>
              <w:t>H</w:t>
            </w:r>
            <w:r>
              <w:rPr>
                <w:rFonts w:cs="Times New Roman"/>
              </w:rPr>
              <w:t>-</w:t>
            </w:r>
            <w:r w:rsidRPr="00BD0B57">
              <w:rPr>
                <w:rFonts w:cs="Times New Roman"/>
                <w:vertAlign w:val="superscript"/>
              </w:rPr>
              <w:t>13</w:t>
            </w:r>
            <w:r>
              <w:rPr>
                <w:rFonts w:cs="Times New Roman"/>
              </w:rPr>
              <w:t>C HSQC</w:t>
            </w:r>
            <w:r w:rsidRPr="00CC3388">
              <w:rPr>
                <w:rFonts w:cs="Times New Roman"/>
              </w:rPr>
              <w:t xml:space="preserve"> NMR</w:t>
            </w:r>
            <w:r>
              <w:rPr>
                <w:rFonts w:cs="Times New Roman"/>
              </w:rPr>
              <w:t xml:space="preserve"> spectrum</w:t>
            </w:r>
            <w:r w:rsidRPr="00CC3388">
              <w:rPr>
                <w:rFonts w:cs="Times New Roman"/>
              </w:rPr>
              <w:t xml:space="preserve"> (</w:t>
            </w:r>
            <w:r>
              <w:rPr>
                <w:rFonts w:cs="Times New Roman"/>
              </w:rPr>
              <w:t>500</w:t>
            </w:r>
            <w:r w:rsidRPr="00CC3388">
              <w:rPr>
                <w:rFonts w:cs="Times New Roman"/>
              </w:rPr>
              <w:t xml:space="preserve"> MHz</w:t>
            </w:r>
            <w:r>
              <w:rPr>
                <w:rFonts w:cs="Times New Roman"/>
              </w:rPr>
              <w:t xml:space="preserve">) in </w:t>
            </w:r>
            <w:r w:rsidRPr="00CC3388">
              <w:rPr>
                <w:rFonts w:cs="Times New Roman"/>
              </w:rPr>
              <w:t>Chloroform-</w:t>
            </w:r>
            <w:r w:rsidRPr="00CC3388">
              <w:rPr>
                <w:rFonts w:cs="Times New Roman"/>
                <w:i/>
                <w:iCs/>
              </w:rPr>
              <w:t>d</w:t>
            </w:r>
          </w:p>
        </w:tc>
      </w:tr>
      <w:tr w:rsidR="006F36B4" w14:paraId="3B4F30FC" w14:textId="77777777" w:rsidTr="00AB4D64">
        <w:tc>
          <w:tcPr>
            <w:tcW w:w="13090" w:type="dxa"/>
          </w:tcPr>
          <w:p w14:paraId="3B6C0D83" w14:textId="77777777" w:rsidR="006F36B4" w:rsidRDefault="006F36B4" w:rsidP="006F36B4">
            <w:pPr>
              <w:spacing w:line="240" w:lineRule="auto"/>
            </w:pPr>
            <w:r w:rsidRPr="008D11D0">
              <w:rPr>
                <w:noProof/>
              </w:rPr>
              <w:drawing>
                <wp:inline distT="0" distB="0" distL="0" distR="0" wp14:anchorId="28E3FE28" wp14:editId="4D9A0B7D">
                  <wp:extent cx="7047345" cy="5536608"/>
                  <wp:effectExtent l="0" t="0" r="1270" b="635"/>
                  <wp:docPr id="1443" name="Picture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4"/>
                          <a:stretch>
                            <a:fillRect/>
                          </a:stretch>
                        </pic:blipFill>
                        <pic:spPr>
                          <a:xfrm>
                            <a:off x="0" y="0"/>
                            <a:ext cx="7050646" cy="5539201"/>
                          </a:xfrm>
                          <a:prstGeom prst="rect">
                            <a:avLst/>
                          </a:prstGeom>
                        </pic:spPr>
                      </pic:pic>
                    </a:graphicData>
                  </a:graphic>
                </wp:inline>
              </w:drawing>
            </w:r>
          </w:p>
        </w:tc>
      </w:tr>
      <w:tr w:rsidR="006F36B4" w14:paraId="5B72336D" w14:textId="77777777" w:rsidTr="00AB4D64">
        <w:tc>
          <w:tcPr>
            <w:tcW w:w="13090" w:type="dxa"/>
          </w:tcPr>
          <w:p w14:paraId="681705F7" w14:textId="77777777" w:rsidR="006F36B4" w:rsidRPr="00203FDE" w:rsidRDefault="006F36B4" w:rsidP="006F36B4">
            <w:pPr>
              <w:spacing w:line="240" w:lineRule="auto"/>
              <w:rPr>
                <w:b/>
                <w:bCs/>
              </w:rPr>
            </w:pPr>
            <w:r w:rsidRPr="00203FDE">
              <w:rPr>
                <w:b/>
                <w:bCs/>
              </w:rPr>
              <w:t>(</w:t>
            </w:r>
            <w:r w:rsidRPr="00203FDE">
              <w:rPr>
                <w:b/>
                <w:bCs/>
                <w:i/>
                <w:iCs/>
              </w:rPr>
              <w:t>S</w:t>
            </w:r>
            <w:r w:rsidRPr="00203FDE">
              <w:rPr>
                <w:b/>
                <w:bCs/>
              </w:rPr>
              <w:t>,</w:t>
            </w:r>
            <w:r w:rsidRPr="00203FDE">
              <w:rPr>
                <w:b/>
                <w:bCs/>
                <w:i/>
                <w:iCs/>
              </w:rPr>
              <w:t>E</w:t>
            </w:r>
            <w:r w:rsidRPr="00203FDE">
              <w:rPr>
                <w:b/>
                <w:bCs/>
              </w:rPr>
              <w:t>)-3-(3,5-difluorobenzyl)-4-(hept-2-enoyl)-1-(prop-2-yn-1-yl)-1,4-diazocan-2-one (</w:t>
            </w:r>
            <w:r>
              <w:rPr>
                <w:b/>
                <w:bCs/>
              </w:rPr>
              <w:t>3.27</w:t>
            </w:r>
            <w:r w:rsidRPr="00203FDE">
              <w:rPr>
                <w:b/>
                <w:bCs/>
              </w:rPr>
              <w:t>)</w:t>
            </w:r>
          </w:p>
          <w:p w14:paraId="564CCD70" w14:textId="77777777" w:rsidR="006F36B4" w:rsidRDefault="006F36B4" w:rsidP="006F36B4">
            <w:pPr>
              <w:spacing w:line="240" w:lineRule="auto"/>
            </w:pPr>
            <w:r>
              <w:t>HRESI + spectrum</w:t>
            </w:r>
          </w:p>
        </w:tc>
      </w:tr>
      <w:tr w:rsidR="006F36B4" w14:paraId="7735C7FD" w14:textId="77777777" w:rsidTr="00AB4D64">
        <w:tc>
          <w:tcPr>
            <w:tcW w:w="13090" w:type="dxa"/>
          </w:tcPr>
          <w:p w14:paraId="472BD276" w14:textId="77777777" w:rsidR="006F36B4" w:rsidRDefault="006F36B4" w:rsidP="006F36B4">
            <w:pPr>
              <w:spacing w:line="240" w:lineRule="auto"/>
            </w:pPr>
            <w:r>
              <w:rPr>
                <w:noProof/>
              </w:rPr>
              <w:drawing>
                <wp:inline distT="0" distB="0" distL="0" distR="0" wp14:anchorId="29B7ABC7" wp14:editId="0645C451">
                  <wp:extent cx="8141625" cy="5153891"/>
                  <wp:effectExtent l="0" t="0" r="0" b="2540"/>
                  <wp:docPr id="1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55"/>
                          <a:srcRect t="5534"/>
                          <a:stretch/>
                        </pic:blipFill>
                        <pic:spPr bwMode="auto">
                          <a:xfrm>
                            <a:off x="0" y="0"/>
                            <a:ext cx="8151192" cy="515994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AC36884" w14:textId="77777777" w:rsidR="00E85751" w:rsidRPr="00E85751" w:rsidRDefault="00E85751" w:rsidP="003F1C2E">
      <w:pPr>
        <w:rPr>
          <w:b/>
          <w:bCs/>
        </w:rPr>
      </w:pPr>
    </w:p>
    <w:p w14:paraId="75801A3B" w14:textId="6B7E8E38" w:rsidR="00752A57" w:rsidRPr="00596E8A" w:rsidRDefault="00752A57" w:rsidP="00596E8A">
      <w:pPr>
        <w:sectPr w:rsidR="00752A57" w:rsidRPr="00596E8A" w:rsidSect="000102B4">
          <w:pgSz w:w="15840" w:h="12240" w:orient="landscape"/>
          <w:pgMar w:top="1440" w:right="1440" w:bottom="1440" w:left="1440" w:header="720" w:footer="720" w:gutter="0"/>
          <w:cols w:space="720"/>
          <w:docGrid w:linePitch="360"/>
        </w:sectPr>
      </w:pPr>
    </w:p>
    <w:p w14:paraId="4C580B3B" w14:textId="71FEBF3D" w:rsidR="004D4566" w:rsidRDefault="007569D7" w:rsidP="009200A5">
      <w:pPr>
        <w:pStyle w:val="Heading1"/>
      </w:pPr>
      <w:bookmarkStart w:id="194" w:name="_Toc102742284"/>
      <w:r>
        <w:t>Design and Synthesis of Peptidomimetic Non-Covalent SARS-CoV-2 Main Protease Inhibitors</w:t>
      </w:r>
      <w:bookmarkEnd w:id="194"/>
    </w:p>
    <w:p w14:paraId="54FB765A" w14:textId="4DF849D0" w:rsidR="009E1AA0" w:rsidRDefault="009E1AA0" w:rsidP="009E1AA0"/>
    <w:p w14:paraId="493498B6" w14:textId="401FE3B9" w:rsidR="009E1AA0" w:rsidRPr="009E1AA0" w:rsidRDefault="009E1AA0" w:rsidP="009E1AA0">
      <w:pPr>
        <w:jc w:val="center"/>
        <w:rPr>
          <w:b/>
          <w:bCs/>
        </w:rPr>
      </w:pPr>
      <w:r w:rsidRPr="009E1AA0">
        <w:rPr>
          <w:b/>
          <w:bCs/>
        </w:rPr>
        <w:t>Abstract</w:t>
      </w:r>
    </w:p>
    <w:p w14:paraId="26A543DD" w14:textId="2D293E58" w:rsidR="009E1AA0" w:rsidRDefault="009E1AA0" w:rsidP="009E1AA0"/>
    <w:p w14:paraId="22498445" w14:textId="1DF2071F" w:rsidR="009E1AA0" w:rsidRPr="009E1AA0" w:rsidRDefault="00126DF8" w:rsidP="009E1AA0">
      <w:r>
        <w:tab/>
      </w:r>
      <w:r w:rsidR="001F5EFD">
        <w:t xml:space="preserve">The COVID-19 pandemic </w:t>
      </w:r>
      <w:r w:rsidR="00A23F0C">
        <w:t>cul</w:t>
      </w:r>
      <w:r w:rsidR="00201B06">
        <w:t>minated</w:t>
      </w:r>
      <w:r w:rsidR="001F5EFD">
        <w:t xml:space="preserve"> in </w:t>
      </w:r>
      <w:r w:rsidR="000C0D68" w:rsidRPr="009D7B35">
        <w:rPr>
          <w:rFonts w:cs="Times New Roman"/>
        </w:rPr>
        <w:t xml:space="preserve">more than </w:t>
      </w:r>
      <w:r w:rsidR="000C0D68">
        <w:rPr>
          <w:rFonts w:cs="Times New Roman"/>
        </w:rPr>
        <w:t>470</w:t>
      </w:r>
      <w:r w:rsidR="000C0D68" w:rsidRPr="009D7B35">
        <w:rPr>
          <w:rFonts w:cs="Times New Roman"/>
        </w:rPr>
        <w:t xml:space="preserve"> million cases and </w:t>
      </w:r>
      <w:r w:rsidR="000C0D68">
        <w:rPr>
          <w:rFonts w:cs="Times New Roman"/>
        </w:rPr>
        <w:t>six</w:t>
      </w:r>
      <w:r w:rsidR="000C0D68" w:rsidRPr="009D7B35">
        <w:rPr>
          <w:rFonts w:cs="Times New Roman"/>
        </w:rPr>
        <w:t xml:space="preserve"> million deaths worldwide</w:t>
      </w:r>
      <w:r w:rsidR="000C0D68">
        <w:rPr>
          <w:rFonts w:cs="Times New Roman"/>
        </w:rPr>
        <w:t xml:space="preserve"> since the outbreak of </w:t>
      </w:r>
      <w:r w:rsidR="0041159B">
        <w:rPr>
          <w:rFonts w:cs="Times New Roman"/>
        </w:rPr>
        <w:t xml:space="preserve">SARS-CoV-2 in December 2020. </w:t>
      </w:r>
      <w:r w:rsidR="00A578DF">
        <w:rPr>
          <w:rFonts w:cs="Times New Roman"/>
        </w:rPr>
        <w:t>These numbers along with o</w:t>
      </w:r>
      <w:r w:rsidR="00C874F4">
        <w:rPr>
          <w:rFonts w:cs="Times New Roman"/>
        </w:rPr>
        <w:t xml:space="preserve">ur </w:t>
      </w:r>
      <w:r w:rsidR="00A578DF">
        <w:rPr>
          <w:rFonts w:cs="Times New Roman"/>
        </w:rPr>
        <w:t>individual experience</w:t>
      </w:r>
      <w:r w:rsidR="00CB581A">
        <w:rPr>
          <w:rFonts w:cs="Times New Roman"/>
        </w:rPr>
        <w:t xml:space="preserve"> during the last two years</w:t>
      </w:r>
      <w:r w:rsidR="00FA35D5">
        <w:rPr>
          <w:rFonts w:cs="Times New Roman"/>
        </w:rPr>
        <w:t xml:space="preserve"> make the need for antiviral treatment</w:t>
      </w:r>
      <w:r w:rsidR="0028143D">
        <w:rPr>
          <w:rFonts w:cs="Times New Roman"/>
        </w:rPr>
        <w:t xml:space="preserve">s for coronaviruses indisputable. </w:t>
      </w:r>
      <w:r w:rsidR="00B872B1">
        <w:rPr>
          <w:rFonts w:cs="Times New Roman"/>
        </w:rPr>
        <w:t xml:space="preserve">As the pandemic was taking hold, Jessi Gardner, Katelyn Stevens and I </w:t>
      </w:r>
      <w:r w:rsidR="00D70B72">
        <w:rPr>
          <w:rFonts w:cs="Times New Roman"/>
        </w:rPr>
        <w:t>investigated four structurally diverse scaffold</w:t>
      </w:r>
      <w:r w:rsidR="003D3875">
        <w:rPr>
          <w:rFonts w:cs="Times New Roman"/>
        </w:rPr>
        <w:t>s</w:t>
      </w:r>
      <w:r w:rsidR="00D70B72">
        <w:rPr>
          <w:rFonts w:cs="Times New Roman"/>
        </w:rPr>
        <w:t xml:space="preserve"> for potential non-covalent SARS-CoV-2 Main protease (Mpro) inhibitors</w:t>
      </w:r>
      <w:r w:rsidR="00061CCD">
        <w:rPr>
          <w:rFonts w:cs="Times New Roman"/>
        </w:rPr>
        <w:t xml:space="preserve">. Among these four scaffolds I designed </w:t>
      </w:r>
      <w:r w:rsidR="005E4A67">
        <w:rPr>
          <w:rFonts w:cs="Times New Roman"/>
        </w:rPr>
        <w:t xml:space="preserve">by leveraging existing literature on Mpro inhibitors and </w:t>
      </w:r>
      <w:r w:rsidR="00473FB8">
        <w:rPr>
          <w:rFonts w:cs="Times New Roman"/>
        </w:rPr>
        <w:t>hits from a large-scale crystallographic fragment screen</w:t>
      </w:r>
      <w:r w:rsidR="00FB52D3">
        <w:rPr>
          <w:rFonts w:cs="Times New Roman"/>
        </w:rPr>
        <w:t xml:space="preserve"> by Diamond Light Source, </w:t>
      </w:r>
      <w:r w:rsidR="00880DBE">
        <w:rPr>
          <w:rFonts w:cs="Times New Roman"/>
        </w:rPr>
        <w:t>I conducted docking studies to validate a piperazine</w:t>
      </w:r>
      <w:r w:rsidR="001A56DB">
        <w:rPr>
          <w:rFonts w:cs="Times New Roman"/>
        </w:rPr>
        <w:t xml:space="preserve"> scaffold. Although the piperazine scaffold </w:t>
      </w:r>
      <w:r w:rsidR="00AB0B0E">
        <w:rPr>
          <w:rFonts w:cs="Times New Roman"/>
        </w:rPr>
        <w:t xml:space="preserve">was not pursued because of its poor binding to Mpro, it informed the design of a substituted piperazinone scaffold. Docking studies indicated that this scaffold engaged in multiple protein-ligand </w:t>
      </w:r>
      <w:r w:rsidR="00EC1D49">
        <w:rPr>
          <w:rFonts w:cs="Times New Roman"/>
        </w:rPr>
        <w:t xml:space="preserve">interactions </w:t>
      </w:r>
      <w:r w:rsidR="00BA50F1">
        <w:rPr>
          <w:rFonts w:cs="Times New Roman"/>
        </w:rPr>
        <w:t xml:space="preserve">with Mpro resulting in </w:t>
      </w:r>
      <w:r w:rsidR="00153DB6">
        <w:rPr>
          <w:rFonts w:cs="Times New Roman"/>
        </w:rPr>
        <w:t xml:space="preserve">good docking scores. </w:t>
      </w:r>
      <w:r w:rsidR="00A60818">
        <w:rPr>
          <w:rFonts w:cs="Times New Roman"/>
        </w:rPr>
        <w:t>Since the piperazinone ring is the result of</w:t>
      </w:r>
      <w:r w:rsidR="00490343">
        <w:rPr>
          <w:rFonts w:cs="Times New Roman"/>
        </w:rPr>
        <w:t xml:space="preserve"> a N- to C-terminal cycliz</w:t>
      </w:r>
      <w:r w:rsidR="00A60818">
        <w:rPr>
          <w:rFonts w:cs="Times New Roman"/>
        </w:rPr>
        <w:t>ation</w:t>
      </w:r>
      <w:r w:rsidR="00DC0C4A">
        <w:rPr>
          <w:rFonts w:cs="Times New Roman"/>
        </w:rPr>
        <w:t xml:space="preserve"> of a </w:t>
      </w:r>
      <w:r w:rsidR="006C2C17">
        <w:rPr>
          <w:rFonts w:cs="Times New Roman"/>
        </w:rPr>
        <w:t>“</w:t>
      </w:r>
      <w:r w:rsidR="00DC0C4A">
        <w:rPr>
          <w:rFonts w:cs="Times New Roman"/>
        </w:rPr>
        <w:t>peptidic</w:t>
      </w:r>
      <w:r w:rsidR="006C2C17">
        <w:rPr>
          <w:rFonts w:cs="Times New Roman"/>
        </w:rPr>
        <w:t>”</w:t>
      </w:r>
      <w:r w:rsidR="00DC0C4A">
        <w:rPr>
          <w:rFonts w:cs="Times New Roman"/>
        </w:rPr>
        <w:t xml:space="preserve"> scaffold</w:t>
      </w:r>
      <w:r w:rsidR="00F7261A">
        <w:rPr>
          <w:rFonts w:cs="Times New Roman"/>
        </w:rPr>
        <w:t>, I also conducted docking studies of an “uncyclized</w:t>
      </w:r>
      <w:r w:rsidR="00DC0C4A">
        <w:rPr>
          <w:rFonts w:cs="Times New Roman"/>
        </w:rPr>
        <w:t>” peptidic series of analogs</w:t>
      </w:r>
      <w:r w:rsidR="00BC7291">
        <w:rPr>
          <w:rFonts w:cs="Times New Roman"/>
        </w:rPr>
        <w:t xml:space="preserve"> to compare the impact of the cyclization on the binding. </w:t>
      </w:r>
      <w:r w:rsidR="00EC03C3">
        <w:rPr>
          <w:rFonts w:cs="Times New Roman"/>
        </w:rPr>
        <w:t>Although the docking score of these anal</w:t>
      </w:r>
      <w:r w:rsidR="009A4583">
        <w:rPr>
          <w:rFonts w:cs="Times New Roman"/>
        </w:rPr>
        <w:t xml:space="preserve">ogs </w:t>
      </w:r>
      <w:r w:rsidR="003F3D0C">
        <w:rPr>
          <w:rFonts w:cs="Times New Roman"/>
        </w:rPr>
        <w:t>was weaker</w:t>
      </w:r>
      <w:r w:rsidR="00862FEE">
        <w:rPr>
          <w:rFonts w:cs="Times New Roman"/>
        </w:rPr>
        <w:t>, I synthesized a preliminary library of piperazinone and peptidic potential Mpro inhibitors</w:t>
      </w:r>
      <w:r w:rsidR="0030174A">
        <w:rPr>
          <w:rFonts w:cs="Times New Roman"/>
        </w:rPr>
        <w:t xml:space="preserve"> setting the stage for </w:t>
      </w:r>
      <w:r w:rsidR="00ED7CB4">
        <w:rPr>
          <w:rFonts w:cs="Times New Roman"/>
        </w:rPr>
        <w:t>biochemical evaluation against SARS-CoV-2 Mpro.</w:t>
      </w:r>
    </w:p>
    <w:p w14:paraId="4AB12F38" w14:textId="1EC73FF2" w:rsidR="009E1AA0" w:rsidRDefault="009E1AA0">
      <w:pPr>
        <w:spacing w:line="240" w:lineRule="auto"/>
        <w:jc w:val="left"/>
      </w:pPr>
      <w:r>
        <w:br w:type="page"/>
      </w:r>
    </w:p>
    <w:p w14:paraId="4F72EB21" w14:textId="405FA5D7" w:rsidR="004D4566" w:rsidRPr="005C3B74" w:rsidRDefault="00882658" w:rsidP="005C3B74">
      <w:pPr>
        <w:pStyle w:val="Heading2"/>
      </w:pPr>
      <w:bookmarkStart w:id="195" w:name="_Toc102742285"/>
      <w:r w:rsidRPr="005C3B74">
        <w:t>Introduction</w:t>
      </w:r>
      <w:bookmarkEnd w:id="195"/>
    </w:p>
    <w:p w14:paraId="3069F276" w14:textId="49B3558B" w:rsidR="00882658" w:rsidRDefault="00882658" w:rsidP="00882658"/>
    <w:p w14:paraId="6A044EFA" w14:textId="5C5C8FAC" w:rsidR="002B6543" w:rsidRDefault="002B6543" w:rsidP="002B6543">
      <w:pPr>
        <w:ind w:firstLine="720"/>
        <w:rPr>
          <w:rFonts w:cs="Times New Roman"/>
        </w:rPr>
      </w:pPr>
      <w:r>
        <w:rPr>
          <w:rFonts w:cs="Times New Roman"/>
        </w:rPr>
        <w:t>As SARS-CoV-2 spread across the country and the number of cases increased, many campuses on the coasts closed down in early March</w:t>
      </w:r>
      <w:r w:rsidR="005B7EB1">
        <w:rPr>
          <w:rFonts w:cs="Times New Roman"/>
        </w:rPr>
        <w:t xml:space="preserve"> 2020</w:t>
      </w:r>
      <w:r>
        <w:rPr>
          <w:rFonts w:cs="Times New Roman"/>
        </w:rPr>
        <w:t>. Not only did this first wave of COVID-19 cases represent the propagation of a virus we would quickly become acquainted with, but it also demonstrated how we perceived this inexorable event that would leave us in a perpetual state of limbo. On March 16</w:t>
      </w:r>
      <w:r w:rsidRPr="000F4C9C">
        <w:rPr>
          <w:rFonts w:cs="Times New Roman"/>
          <w:vertAlign w:val="superscript"/>
        </w:rPr>
        <w:t>th</w:t>
      </w:r>
      <w:r>
        <w:rPr>
          <w:rFonts w:cs="Times New Roman"/>
        </w:rPr>
        <w:t>, 2020, the University of Oklahoma reported its first COVID-19 cases, prompting a temporary closure of the Norman campus. However, due to the growing coronavirus outbreak, this temporary closure inevitably turned into a shutdown on March 24</w:t>
      </w:r>
      <w:r w:rsidRPr="00FF4A1B">
        <w:rPr>
          <w:rFonts w:cs="Times New Roman"/>
          <w:vertAlign w:val="superscript"/>
        </w:rPr>
        <w:t>th</w:t>
      </w:r>
      <w:r>
        <w:rPr>
          <w:rFonts w:cs="Times New Roman"/>
        </w:rPr>
        <w:t>, requiring us to stop any experiments and bringing progress in the Department of Chemistry and Biochemistry to a halt. Like many other researchers, we left our laboratory and stayed home not knowing when we would be able to go back.</w:t>
      </w:r>
    </w:p>
    <w:p w14:paraId="4256CC6C" w14:textId="7BD177C9" w:rsidR="002B6543" w:rsidRDefault="002B6543" w:rsidP="002B6543">
      <w:pPr>
        <w:ind w:firstLine="720"/>
      </w:pPr>
      <w:r>
        <w:rPr>
          <w:rFonts w:cs="Times New Roman"/>
        </w:rPr>
        <w:t xml:space="preserve">Even though the new coronavirus variant stalled wet chemistry lab experiments, it did not break our scientific spirit. </w:t>
      </w:r>
      <w:r>
        <w:t>On March 29</w:t>
      </w:r>
      <w:r w:rsidRPr="00651D47">
        <w:rPr>
          <w:vertAlign w:val="superscript"/>
        </w:rPr>
        <w:t>th</w:t>
      </w:r>
      <w:r>
        <w:t>, t</w:t>
      </w:r>
      <w:r w:rsidRPr="00760558">
        <w:t>he Office of the Vice President for Research and Partnerships (OVPRP)</w:t>
      </w:r>
      <w:r>
        <w:t xml:space="preserve"> opened applications for a Rapid Response Research Seed Grant to address the COVID-19 pandemic. With our knowledge of medicinal chemistry and our determination to go back to the lab, Jessi Gardner, Katelyn Stevens and I seized this opportunity to contribute to the pressing need for therapeutic leads – a research endeavor that countless other scientists would be involved in. Capitalizing on our expertise on bacterial proteases (i.e., caseinolytic protease P), we decided to focus on developing inhibitors of SARS-CoV-2 main protease (Mpro). Our strategy was two-fold: (1) </w:t>
      </w:r>
      <w:r w:rsidRPr="00AB01C5">
        <w:t xml:space="preserve">Expand the chemical space of SARS-CoV-2 protease inhibitors </w:t>
      </w:r>
      <w:r>
        <w:t>by collaborating with the Scripps Research Institute (TSRI) to screen a portion of our lab legacy collection in</w:t>
      </w:r>
      <w:r w:rsidRPr="00AB01C5">
        <w:t xml:space="preserve"> phenotypic viral replication inhibition assays</w:t>
      </w:r>
      <w:r>
        <w:t xml:space="preserve"> and (2) </w:t>
      </w:r>
      <w:r w:rsidRPr="00AB01C5">
        <w:t>Design and synthesi</w:t>
      </w:r>
      <w:r>
        <w:t>ze</w:t>
      </w:r>
      <w:r w:rsidRPr="00AB01C5">
        <w:t xml:space="preserve"> new </w:t>
      </w:r>
      <w:r>
        <w:t xml:space="preserve">Mpro </w:t>
      </w:r>
      <w:r w:rsidRPr="00AB01C5">
        <w:t xml:space="preserve">inhibitors through </w:t>
      </w:r>
      <w:r w:rsidRPr="00A7140D">
        <w:rPr>
          <w:i/>
          <w:iCs/>
        </w:rPr>
        <w:t xml:space="preserve">de novo in silico </w:t>
      </w:r>
      <w:r>
        <w:t>approaches</w:t>
      </w:r>
      <w:r w:rsidRPr="00AB01C5">
        <w:t>.</w:t>
      </w:r>
    </w:p>
    <w:p w14:paraId="7FE59600" w14:textId="2DED5773" w:rsidR="00882658" w:rsidRDefault="00882658" w:rsidP="00882658"/>
    <w:p w14:paraId="7A4CFA9D" w14:textId="5F920B03" w:rsidR="00C157E4" w:rsidRDefault="00C157E4" w:rsidP="005C3B74">
      <w:pPr>
        <w:pStyle w:val="Heading2"/>
      </w:pPr>
      <w:bookmarkStart w:id="196" w:name="_Toc102742286"/>
      <w:r>
        <w:t>Coronaviruses</w:t>
      </w:r>
      <w:bookmarkEnd w:id="196"/>
    </w:p>
    <w:p w14:paraId="00BD4A23" w14:textId="62D009F8" w:rsidR="00C157E4" w:rsidRDefault="00C157E4" w:rsidP="00C157E4"/>
    <w:p w14:paraId="231E7733" w14:textId="2EFCBF12" w:rsidR="00FA4FC9" w:rsidRPr="00FA4FC9" w:rsidRDefault="00FA4FC9" w:rsidP="0033265F">
      <w:pPr>
        <w:ind w:firstLine="720"/>
      </w:pPr>
      <w:r w:rsidRPr="00FA4FC9">
        <w:t>Coronaviruses are responsible for respiratory and enteric diseases in animals (e.g., porcine transmissible gastroenteritis virus (TGEV), avian infectious bronchitis virus (IBV), and bovine coronavirus (BCoV)) and in humans (e.g., HCoV 229E, NL63, OC43, and HKU1).</w:t>
      </w:r>
      <w:r w:rsidRPr="00FA4FC9">
        <w:fldChar w:fldCharType="begin"/>
      </w:r>
      <w:r w:rsidR="00881C5F">
        <w:instrText xml:space="preserve"> ADDIN EN.CITE &lt;EndNote&gt;&lt;Cite&gt;&lt;Author&gt;Burrell&lt;/Author&gt;&lt;Year&gt;2017&lt;/Year&gt;&lt;RecNum&gt;36&lt;/RecNum&gt;&lt;DisplayText&gt;&lt;style face="superscript"&gt;1&lt;/style&gt;&lt;/DisplayText&gt;&lt;record&gt;&lt;rec-number&gt;36&lt;/rec-number&gt;&lt;foreign-keys&gt;&lt;key app="EN" db-id="tedzrws9b9ravoex2wop0wsgav2xfes9a0x2" timestamp="1606944807" guid="3b2066fc-519d-477d-8079-e769fa665625"&gt;36&lt;/key&gt;&lt;/foreign-keys&gt;&lt;ref-type name="Journal Article"&gt;17&lt;/ref-type&gt;&lt;contributors&gt;&lt;authors&gt;&lt;author&gt;Burrell, C. J.; Howard, C. R.; Murphy, F. A.&lt;/author&gt;&lt;/authors&gt;&lt;/contributors&gt;&lt;titles&gt;&lt;title&gt;Coronaviruses&lt;/title&gt;&lt;secondary-title&gt;Fenner and White&amp;apos;s Medical Virology&lt;/secondary-title&gt;&lt;/titles&gt;&lt;periodical&gt;&lt;full-title&gt;Fenner and White&amp;apos;s Medical Virology&lt;/full-title&gt;&lt;/periodical&gt;&lt;pages&gt;437-446&lt;/pages&gt;&lt;section&gt;437&lt;/section&gt;&lt;dates&gt;&lt;year&gt;2017&lt;/year&gt;&lt;/dates&gt;&lt;urls&gt;&lt;/urls&gt;&lt;custom2&gt;PMC7149368&lt;/custom2&gt;&lt;electronic-resource-num&gt;10.1016/B978-0-12-375156-0.00031-X&lt;/electronic-resource-num&gt;&lt;/record&gt;&lt;/Cite&gt;&lt;/EndNote&gt;</w:instrText>
      </w:r>
      <w:r w:rsidRPr="00FA4FC9">
        <w:fldChar w:fldCharType="separate"/>
      </w:r>
      <w:r w:rsidR="00881C5F" w:rsidRPr="00881C5F">
        <w:rPr>
          <w:noProof/>
          <w:vertAlign w:val="superscript"/>
        </w:rPr>
        <w:t>1</w:t>
      </w:r>
      <w:r w:rsidRPr="00FA4FC9">
        <w:fldChar w:fldCharType="end"/>
      </w:r>
      <w:r w:rsidRPr="00FA4FC9">
        <w:t xml:space="preserve"> Human coronaviruses are the second leading cause of the common cold after rhinoviruses and are endemic globally.</w:t>
      </w:r>
      <w:r w:rsidRPr="00FA4FC9">
        <w:fldChar w:fldCharType="begin"/>
      </w:r>
      <w:r w:rsidR="00881C5F">
        <w:instrText xml:space="preserve"> ADDIN EN.CITE &lt;EndNote&gt;&lt;Cite&gt;&lt;Author&gt;Paules&lt;/Author&gt;&lt;Year&gt;2020&lt;/Year&gt;&lt;RecNum&gt;34&lt;/RecNum&gt;&lt;DisplayText&gt;&lt;style face="superscript"&gt;2&lt;/style&gt;&lt;/DisplayText&gt;&lt;record&gt;&lt;rec-number&gt;34&lt;/rec-number&gt;&lt;foreign-keys&gt;&lt;key app="EN" db-id="tedzrws9b9ravoex2wop0wsgav2xfes9a0x2" timestamp="1606860169" guid="3ec08416-d6a6-4a76-8e40-0a13cb285fc9"&gt;34&lt;/key&gt;&lt;/foreign-keys&gt;&lt;ref-type name="Journal Article"&gt;17&lt;/ref-type&gt;&lt;contributors&gt;&lt;authors&gt;&lt;author&gt;Paules, C. I.&lt;/author&gt;&lt;author&gt;Marston, H. D.&lt;/author&gt;&lt;author&gt;Fauci, A. S.&lt;/author&gt;&lt;/authors&gt;&lt;/contributors&gt;&lt;auth-address&gt;Penn State University College of Medicine, Milton S. Hershey Medical Center, Hershey, Pennsylvania.&amp;#xD;National Institute of Allergy and Infectious Diseases, National Institutes of Health, Bethesda, Maryland.&lt;/auth-address&gt;&lt;titles&gt;&lt;title&gt;Coronavirus Infections-More Than Just the Common Cold&lt;/title&gt;&lt;secondary-title&gt;JAMA&lt;/secondary-title&gt;&lt;/titles&gt;&lt;pages&gt;707-708&lt;/pages&gt;&lt;volume&gt;323&lt;/volume&gt;&lt;number&gt;8&lt;/number&gt;&lt;edition&gt;2020/01/24&lt;/edition&gt;&lt;keywords&gt;&lt;keyword&gt;*Betacoronavirus&lt;/keyword&gt;&lt;keyword&gt;Common Cold&lt;/keyword&gt;&lt;keyword&gt;Coronavirus&lt;/keyword&gt;&lt;keyword&gt;Coronavirus Infections/diagnosis/*transmission&lt;/keyword&gt;&lt;keyword&gt;Humans&lt;/keyword&gt;&lt;keyword&gt;Pandemics&lt;/keyword&gt;&lt;keyword&gt;Pneumonia, Viral/diagnosis/*transmission&lt;/keyword&gt;&lt;keyword&gt;Severe Acute Respiratory Syndrome/diagnosis/transmission&lt;/keyword&gt;&lt;/keywords&gt;&lt;dates&gt;&lt;year&gt;2020&lt;/year&gt;&lt;pub-dates&gt;&lt;date&gt;Feb 25&lt;/date&gt;&lt;/pub-dates&gt;&lt;/dates&gt;&lt;isbn&gt;1538-3598 (Electronic)&amp;#xD;0098-7484 (Linking)&lt;/isbn&gt;&lt;accession-num&gt;31971553&lt;/accession-num&gt;&lt;urls&gt;&lt;related-urls&gt;&lt;url&gt;https://www.ncbi.nlm.nih.gov/pubmed/31971553&lt;/url&gt;&lt;/related-urls&gt;&lt;/urls&gt;&lt;electronic-resource-num&gt;10.1001/jama.2020.0757&lt;/electronic-resource-num&gt;&lt;/record&gt;&lt;/Cite&gt;&lt;/EndNote&gt;</w:instrText>
      </w:r>
      <w:r w:rsidRPr="00FA4FC9">
        <w:fldChar w:fldCharType="separate"/>
      </w:r>
      <w:r w:rsidR="00881C5F" w:rsidRPr="00881C5F">
        <w:rPr>
          <w:noProof/>
          <w:vertAlign w:val="superscript"/>
        </w:rPr>
        <w:t>2</w:t>
      </w:r>
      <w:r w:rsidRPr="00FA4FC9">
        <w:fldChar w:fldCharType="end"/>
      </w:r>
      <w:r w:rsidRPr="00FA4FC9">
        <w:t xml:space="preserve"> Coronaviruses have been believed to only cause mild upper respiratory tract infections until late 2002 when several hundred cases of severe acute respiratory syndrome (SARS) were reported in China. Although SARS originates from horseshoe bats, human-to-human transmission was the primary means of spread, which occurred through close contact or infectious droplets and aerosols.</w:t>
      </w:r>
      <w:r w:rsidRPr="00FA4FC9">
        <w:fldChar w:fldCharType="begin">
          <w:fldData xml:space="preserve">PEVuZE5vdGU+PENpdGU+PEF1dGhvcj5EcmV4bGVyPC9BdXRob3I+PFllYXI+MjAxNDwvWWVhcj48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</w:fldData>
        </w:fldChar>
      </w:r>
      <w:r w:rsidR="00881C5F">
        <w:instrText xml:space="preserve"> ADDIN EN.CITE </w:instrText>
      </w:r>
      <w:r w:rsidR="00881C5F">
        <w:fldChar w:fldCharType="begin">
          <w:fldData xml:space="preserve">PEVuZE5vdGU+PENpdGU+PEF1dGhvcj5EcmV4bGVyPC9BdXRob3I+PFllYXI+MjAxNDwvWWVhcj48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</w:fldData>
        </w:fldChar>
      </w:r>
      <w:r w:rsidR="00881C5F">
        <w:instrText xml:space="preserve"> ADDIN EN.CITE.DATA </w:instrText>
      </w:r>
      <w:r w:rsidR="00881C5F">
        <w:fldChar w:fldCharType="end"/>
      </w:r>
      <w:r w:rsidRPr="00FA4FC9">
        <w:fldChar w:fldCharType="separate"/>
      </w:r>
      <w:r w:rsidR="00881C5F" w:rsidRPr="00881C5F">
        <w:rPr>
          <w:noProof/>
          <w:vertAlign w:val="superscript"/>
        </w:rPr>
        <w:t>1, 3</w:t>
      </w:r>
      <w:r w:rsidRPr="00FA4FC9">
        <w:fldChar w:fldCharType="end"/>
      </w:r>
      <w:r w:rsidRPr="00FA4FC9">
        <w:t xml:space="preserve"> The basic reproductive rate (R0)</w:t>
      </w:r>
      <w:r w:rsidRPr="00FA4FC9">
        <w:rPr>
          <w:vertAlign w:val="superscript"/>
        </w:rPr>
        <w:footnoteReference w:id="1"/>
      </w:r>
      <w:r w:rsidRPr="00FA4FC9">
        <w:t xml:space="preserve"> was estimated to be 2.4.</w:t>
      </w:r>
      <w:r w:rsidRPr="00FA4FC9">
        <w:fldChar w:fldCharType="begin"/>
      </w:r>
      <w:r w:rsidR="00881C5F">
        <w:instrText xml:space="preserve"> ADDIN EN.CITE &lt;EndNote&gt;&lt;Cite&gt;&lt;Author&gt;Petersen&lt;/Author&gt;&lt;Year&gt;2020&lt;/Year&gt;&lt;RecNum&gt;39&lt;/RecNum&gt;&lt;DisplayText&gt;&lt;style face="superscript"&gt;4&lt;/style&gt;&lt;/DisplayText&gt;&lt;record&gt;&lt;rec-number&gt;39&lt;/rec-number&gt;&lt;foreign-keys&gt;&lt;key app="EN" db-id="tedzrws9b9ravoex2wop0wsgav2xfes9a0x2" timestamp="1613423680" guid="11b11b91-79c9-492c-87cd-755677e67500"&gt;39&lt;/key&gt;&lt;/foreign-keys&gt;&lt;ref-type name="Journal Article"&gt;17&lt;/ref-type&gt;&lt;contributors&gt;&lt;authors&gt;&lt;author&gt;Petersen, Eskild&lt;/author&gt;&lt;author&gt;Koopmans, Marion&lt;/author&gt;&lt;author&gt;Go, Unyeong&lt;/author&gt;&lt;author&gt;Hamer, Davidson H.&lt;/author&gt;&lt;author&gt;Petrosillo, Nicola&lt;/author&gt;&lt;author&gt;Castelli, Francesco&lt;/author&gt;&lt;author&gt;Storgaard, Merete&lt;/author&gt;&lt;author&gt;Al Khalili, Sulien&lt;/author&gt;&lt;author&gt;Simonsen, Lone&lt;/author&gt;&lt;/authors&gt;&lt;/contributors&gt;&lt;titles&gt;&lt;title&gt;Comparing SARS-CoV-2 with SARS-CoV and influenza pandemics&lt;/title&gt;&lt;secondary-title&gt;The Lancet Infectious Diseases&lt;/secondary-title&gt;&lt;/titles&gt;&lt;pages&gt;e238-e244&lt;/pages&gt;&lt;volume&gt;20&lt;/volume&gt;&lt;number&gt;9&lt;/number&gt;&lt;section&gt;e238&lt;/section&gt;&lt;dates&gt;&lt;year&gt;2020&lt;/year&gt;&lt;/dates&gt;&lt;isbn&gt;14733099&lt;/isbn&gt;&lt;urls&gt;&lt;/urls&gt;&lt;electronic-resource-num&gt;10.1016/s1473-3099(20)30484-9&lt;/electronic-resource-num&gt;&lt;/record&gt;&lt;/Cite&gt;&lt;/EndNote&gt;</w:instrText>
      </w:r>
      <w:r w:rsidRPr="00FA4FC9">
        <w:fldChar w:fldCharType="separate"/>
      </w:r>
      <w:r w:rsidR="00881C5F" w:rsidRPr="00881C5F">
        <w:rPr>
          <w:noProof/>
          <w:vertAlign w:val="superscript"/>
        </w:rPr>
        <w:t>4</w:t>
      </w:r>
      <w:r w:rsidRPr="00FA4FC9">
        <w:fldChar w:fldCharType="end"/>
      </w:r>
      <w:r w:rsidRPr="00FA4FC9">
        <w:t xml:space="preserve"> A majority of cases arose through nosocomial transmission as substantial virus shedding follows the onset of symptoms, when patients are already in hospital settings.</w:t>
      </w:r>
      <w:r w:rsidRPr="00FA4FC9">
        <w:fldChar w:fldCharType="begin">
          <w:fldData xml:space="preserve">PEVuZE5vdGU+PENpdGU+PEF1dGhvcj5QZWlyaXM8L0F1dGhvcj48WWVhcj4yMDAzPC9ZZWFyPjxS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=
</w:fldData>
        </w:fldChar>
      </w:r>
      <w:r w:rsidR="00881C5F">
        <w:instrText xml:space="preserve"> ADDIN EN.CITE </w:instrText>
      </w:r>
      <w:r w:rsidR="00881C5F">
        <w:fldChar w:fldCharType="begin">
          <w:fldData xml:space="preserve">PEVuZE5vdGU+PENpdGU+PEF1dGhvcj5QZWlyaXM8L0F1dGhvcj48WWVhcj4yMDAzPC9ZZWFyPjxS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=
</w:fldData>
        </w:fldChar>
      </w:r>
      <w:r w:rsidR="00881C5F">
        <w:instrText xml:space="preserve"> ADDIN EN.CITE.DATA </w:instrText>
      </w:r>
      <w:r w:rsidR="00881C5F">
        <w:fldChar w:fldCharType="end"/>
      </w:r>
      <w:r w:rsidRPr="00FA4FC9">
        <w:fldChar w:fldCharType="separate"/>
      </w:r>
      <w:r w:rsidR="00881C5F" w:rsidRPr="00881C5F">
        <w:rPr>
          <w:noProof/>
          <w:vertAlign w:val="superscript"/>
        </w:rPr>
        <w:t>5</w:t>
      </w:r>
      <w:r w:rsidRPr="00FA4FC9">
        <w:fldChar w:fldCharType="end"/>
      </w:r>
      <w:r w:rsidRPr="00FA4FC9">
        <w:t xml:space="preserve"> After an average incubation period of 5 days, patients start displaying influenza-like symptoms (i.e., fever over 38°C, myalgia, sore throat and gastrointestinal symptoms), which were then followed by coughing and often hypoxia requiring ventilation in 10-20% of cases.</w:t>
      </w:r>
      <w:r w:rsidRPr="00FA4FC9">
        <w:fldChar w:fldCharType="begin">
          <w:fldData xml:space="preserve">PEVuZE5vdGU+PENpdGU+PEF1dGhvcj5kZSBXaXQ8L0F1dGhvcj48WWVhcj4yMDE2PC9ZZWFyPjxS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</w:fldData>
        </w:fldChar>
      </w:r>
      <w:r w:rsidR="00881C5F">
        <w:instrText xml:space="preserve"> ADDIN EN.CITE </w:instrText>
      </w:r>
      <w:r w:rsidR="00881C5F">
        <w:fldChar w:fldCharType="begin">
          <w:fldData xml:space="preserve">PEVuZE5vdGU+PENpdGU+PEF1dGhvcj5kZSBXaXQ8L0F1dGhvcj48WWVhcj4yMDE2PC9ZZWFyPjxS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</w:fldData>
        </w:fldChar>
      </w:r>
      <w:r w:rsidR="00881C5F">
        <w:instrText xml:space="preserve"> ADDIN EN.CITE.DATA </w:instrText>
      </w:r>
      <w:r w:rsidR="00881C5F">
        <w:fldChar w:fldCharType="end"/>
      </w:r>
      <w:r w:rsidRPr="00FA4FC9">
        <w:fldChar w:fldCharType="separate"/>
      </w:r>
      <w:r w:rsidR="00881C5F" w:rsidRPr="00881C5F">
        <w:rPr>
          <w:noProof/>
          <w:vertAlign w:val="superscript"/>
        </w:rPr>
        <w:t>6</w:t>
      </w:r>
      <w:r w:rsidRPr="00FA4FC9">
        <w:fldChar w:fldCharType="end"/>
      </w:r>
      <w:r w:rsidRPr="00FA4FC9">
        <w:t xml:space="preserve"> Even though SARS-CoV was primarily detected in the kidney, liver and small intestine, the lung is the organ the most severely affected. By July 2003, the World Health Organization (WHO) declared the SARS pandemic over, which accounted for 8,096 confirmed cases, including 774 deaths across 27 countries (mortality rate = 9.6%).</w:t>
      </w:r>
      <w:r w:rsidRPr="00FA4FC9">
        <w:fldChar w:fldCharType="begin">
          <w:fldData xml:space="preserve">PEVuZE5vdGU+PENpdGU+PEF1dGhvcj5NYXJyYTwvQXV0aG9yPjxZZWFyPjIwMDM8L1llYXI+PFJl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</w:fldData>
        </w:fldChar>
      </w:r>
      <w:r w:rsidR="00881C5F">
        <w:instrText xml:space="preserve"> ADDIN EN.CITE </w:instrText>
      </w:r>
      <w:r w:rsidR="00881C5F">
        <w:fldChar w:fldCharType="begin">
          <w:fldData xml:space="preserve">PEVuZE5vdGU+PENpdGU+PEF1dGhvcj5NYXJyYTwvQXV0aG9yPjxZZWFyPjIwMDM8L1llYXI+PFJl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</w:fldData>
        </w:fldChar>
      </w:r>
      <w:r w:rsidR="00881C5F">
        <w:instrText xml:space="preserve"> ADDIN EN.CITE.DATA </w:instrText>
      </w:r>
      <w:r w:rsidR="00881C5F">
        <w:fldChar w:fldCharType="end"/>
      </w:r>
      <w:r w:rsidRPr="00FA4FC9">
        <w:fldChar w:fldCharType="separate"/>
      </w:r>
      <w:r w:rsidR="00881C5F" w:rsidRPr="00881C5F">
        <w:rPr>
          <w:noProof/>
          <w:vertAlign w:val="superscript"/>
        </w:rPr>
        <w:t>6, 7</w:t>
      </w:r>
      <w:r w:rsidRPr="00FA4FC9">
        <w:fldChar w:fldCharType="end"/>
      </w:r>
    </w:p>
    <w:p w14:paraId="71E6C34F" w14:textId="634A0504" w:rsidR="003F09B5" w:rsidRPr="003F09B5" w:rsidRDefault="003F09B5" w:rsidP="003F09B5">
      <w:pPr>
        <w:ind w:firstLine="720"/>
      </w:pPr>
      <w:r w:rsidRPr="003F09B5">
        <w:t>In June 2012, a novel coronavirus emerged in Saudi Arabia designated as Middle East respiratory syndrome (MERS). Even though cases of MERS have been reported from around the world, the major outbreaks occurred in the Arabian Peninsula and South Korea, amounting to 2,519 people contracting MERS with a 34% mortality rate.</w:t>
      </w:r>
      <w:r w:rsidRPr="003F09B5">
        <w:fldChar w:fldCharType="begin">
          <w:fldData xml:space="preserve">PEVuZE5vdGU+PENpdGU+PEF1dGhvcj5kZSBXaXQ8L0F1dGhvcj48WWVhcj4yMDE2PC9ZZWFyPjxS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</w:fldData>
        </w:fldChar>
      </w:r>
      <w:r w:rsidR="00881C5F">
        <w:instrText xml:space="preserve"> ADDIN EN.CITE </w:instrText>
      </w:r>
      <w:r w:rsidR="00881C5F">
        <w:fldChar w:fldCharType="begin">
          <w:fldData xml:space="preserve">PEVuZE5vdGU+PENpdGU+PEF1dGhvcj5kZSBXaXQ8L0F1dGhvcj48WWVhcj4yMDE2PC9ZZWFyPjxS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</w:fldData>
        </w:fldChar>
      </w:r>
      <w:r w:rsidR="00881C5F">
        <w:instrText xml:space="preserve"> ADDIN EN.CITE.DATA </w:instrText>
      </w:r>
      <w:r w:rsidR="00881C5F">
        <w:fldChar w:fldCharType="end"/>
      </w:r>
      <w:r w:rsidRPr="003F09B5">
        <w:fldChar w:fldCharType="separate"/>
      </w:r>
      <w:r w:rsidR="00881C5F" w:rsidRPr="00881C5F">
        <w:rPr>
          <w:noProof/>
          <w:vertAlign w:val="superscript"/>
        </w:rPr>
        <w:t>1, 6</w:t>
      </w:r>
      <w:r w:rsidRPr="003F09B5">
        <w:fldChar w:fldCharType="end"/>
      </w:r>
      <w:r w:rsidRPr="003F09B5">
        <w:t xml:space="preserve"> With a R0 of 0.69, MERS is less transmissible than SARS, and its spread arose from contact between infected people or contact with infected dromedary camels, which are considered to be the intermediate reservoir.</w:t>
      </w:r>
      <w:r w:rsidRPr="003F09B5">
        <w:fldChar w:fldCharType="begin">
          <w:fldData xml:space="preserve">PEVuZE5vdGU+PENpdGU+PEF1dGhvcj5CcmViYW48L0F1dGhvcj48WWVhcj4yMDEzPC9ZZWFyPjxS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==
</w:fldData>
        </w:fldChar>
      </w:r>
      <w:r w:rsidR="00881C5F">
        <w:instrText xml:space="preserve"> ADDIN EN.CITE </w:instrText>
      </w:r>
      <w:r w:rsidR="00881C5F">
        <w:fldChar w:fldCharType="begin">
          <w:fldData xml:space="preserve">PEVuZE5vdGU+PENpdGU+PEF1dGhvcj5CcmViYW48L0F1dGhvcj48WWVhcj4yMDEzPC9ZZWFyPjxS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==
</w:fldData>
        </w:fldChar>
      </w:r>
      <w:r w:rsidR="00881C5F">
        <w:instrText xml:space="preserve"> ADDIN EN.CITE.DATA </w:instrText>
      </w:r>
      <w:r w:rsidR="00881C5F">
        <w:fldChar w:fldCharType="end"/>
      </w:r>
      <w:r w:rsidRPr="003F09B5">
        <w:fldChar w:fldCharType="separate"/>
      </w:r>
      <w:r w:rsidR="00881C5F" w:rsidRPr="00881C5F">
        <w:rPr>
          <w:noProof/>
          <w:vertAlign w:val="superscript"/>
        </w:rPr>
        <w:t>1, 8</w:t>
      </w:r>
      <w:r w:rsidRPr="003F09B5">
        <w:fldChar w:fldCharType="end"/>
      </w:r>
      <w:r w:rsidRPr="003F09B5">
        <w:t xml:space="preserve"> However, MERS, which has an incubation period averaging 7 days, is more severe. In addition to fever, cough, myalgia, fatigue, vomiting and diarrhea, patient condition deteriorates rapidly resulting in an acute respiratory infection and, for &gt;50% of cases, acute renal damage (6.6% in SARS patients).</w:t>
      </w:r>
      <w:r w:rsidRPr="003F09B5">
        <w:fldChar w:fldCharType="begin">
          <w:fldData xml:space="preserve">PEVuZE5vdGU+PENpdGU+PEF1dGhvcj5CdXJyZWxsPC9BdXRob3I+PFllYXI+MjAxNzwvWWVhcj48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</w:fldData>
        </w:fldChar>
      </w:r>
      <w:r w:rsidR="00881C5F">
        <w:instrText xml:space="preserve"> ADDIN EN.CITE </w:instrText>
      </w:r>
      <w:r w:rsidR="00881C5F">
        <w:fldChar w:fldCharType="begin">
          <w:fldData xml:space="preserve">PEVuZE5vdGU+PENpdGU+PEF1dGhvcj5CdXJyZWxsPC9BdXRob3I+PFllYXI+MjAxNzwvWWVhcj48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</w:fldData>
        </w:fldChar>
      </w:r>
      <w:r w:rsidR="00881C5F">
        <w:instrText xml:space="preserve"> ADDIN EN.CITE.DATA </w:instrText>
      </w:r>
      <w:r w:rsidR="00881C5F">
        <w:fldChar w:fldCharType="end"/>
      </w:r>
      <w:r w:rsidRPr="003F09B5">
        <w:fldChar w:fldCharType="separate"/>
      </w:r>
      <w:r w:rsidR="00881C5F" w:rsidRPr="00881C5F">
        <w:rPr>
          <w:noProof/>
          <w:vertAlign w:val="superscript"/>
        </w:rPr>
        <w:t>1, 9</w:t>
      </w:r>
      <w:r w:rsidRPr="003F09B5">
        <w:fldChar w:fldCharType="end"/>
      </w:r>
    </w:p>
    <w:p w14:paraId="78F06C76" w14:textId="20EC9358" w:rsidR="008F1DF6" w:rsidRPr="008F1DF6" w:rsidRDefault="008F1DF6" w:rsidP="008F1DF6">
      <w:pPr>
        <w:ind w:firstLine="720"/>
      </w:pPr>
      <w:r w:rsidRPr="008F1DF6">
        <w:t>In a 2018 annual review, the World Health Organization (WHO) produced a list of diseases for which no vaccine or efficacious drug are available and are thus capable of causing a public health emergency. On this list are SARS and MERS. Notably, a so-called Disease X is also included on the list and is caused by an unidentified pathogen or a known pathogen with new epidemiological characteristics.</w:t>
      </w:r>
      <w:r w:rsidRPr="008F1DF6">
        <w:fldChar w:fldCharType="begin"/>
      </w:r>
      <w:r w:rsidR="00881C5F">
        <w:instrText xml:space="preserve"> ADDIN EN.CITE &lt;EndNote&gt;&lt;Cite&gt;&lt;Author&gt;Mehand&lt;/Author&gt;&lt;Year&gt;2018&lt;/Year&gt;&lt;RecNum&gt;46&lt;/RecNum&gt;&lt;DisplayText&gt;&lt;style face="superscript"&gt;10&lt;/style&gt;&lt;/DisplayText&gt;&lt;record&gt;&lt;rec-number&gt;46&lt;/rec-number&gt;&lt;foreign-keys&gt;&lt;key app="EN" db-id="tedzrws9b9ravoex2wop0wsgav2xfes9a0x2" timestamp="1613495475" guid="f3a93945-6c4c-479b-a784-7b6f64682009"&gt;46&lt;/key&gt;&lt;/foreign-keys&gt;&lt;ref-type name="Journal Article"&gt;17&lt;/ref-type&gt;&lt;contributors&gt;&lt;authors&gt;&lt;author&gt;Mehand, M. S.&lt;/author&gt;&lt;author&gt;Al-Shorbaji, F.&lt;/author&gt;&lt;author&gt;Millett, P.&lt;/author&gt;&lt;author&gt;Murgue, B.&lt;/author&gt;&lt;/authors&gt;&lt;/contributors&gt;&lt;auth-address&gt;World Health Organization, Switzerland. Electronic address: simehandm@who.int.&amp;#xD;World Health Organization, Switzerland.&amp;#xD;Future of Humanity Institute, University of Oxford, UK.&lt;/auth-address&gt;&lt;titles&gt;&lt;title&gt;The WHO R&amp;amp;D Blueprint: 2018 review of emerging infectious diseases requiring urgent research and development efforts&lt;/title&gt;&lt;secondary-title&gt;Antiviral Res&lt;/secondary-title&gt;&lt;/titles&gt;&lt;pages&gt;63-67&lt;/pages&gt;&lt;volume&gt;159&lt;/volume&gt;&lt;edition&gt;2018/09/28&lt;/edition&gt;&lt;keywords&gt;&lt;keyword&gt;Animals&lt;/keyword&gt;&lt;keyword&gt;*Communicable Diseases, Emerging&lt;/keyword&gt;&lt;keyword&gt;Humans&lt;/keyword&gt;&lt;keyword&gt;Research/*statistics &amp;amp; numerical data&lt;/keyword&gt;&lt;keyword&gt;Research Report&lt;/keyword&gt;&lt;keyword&gt;Virus Diseases/diagnosis/*prevention &amp;amp; control/therapy&lt;/keyword&gt;&lt;keyword&gt;*World Health Organization&lt;/keyword&gt;&lt;keyword&gt;*Experts&amp;apos; opinions&lt;/keyword&gt;&lt;keyword&gt;*Multi-criteria decision analysis&lt;/keyword&gt;&lt;keyword&gt;*Multidisciplinary method&lt;/keyword&gt;&lt;keyword&gt;*Prioritization&lt;/keyword&gt;&lt;keyword&gt;*Severe emerging infectious diseases&lt;/keyword&gt;&lt;/keywords&gt;&lt;dates&gt;&lt;year&gt;2018&lt;/year&gt;&lt;pub-dates&gt;&lt;date&gt;Nov&lt;/date&gt;&lt;/pub-dates&gt;&lt;/dates&gt;&lt;isbn&gt;1872-9096 (Electronic)&amp;#xD;0166-3542 (Linking)&lt;/isbn&gt;&lt;accession-num&gt;30261226&lt;/accession-num&gt;&lt;urls&gt;&lt;related-urls&gt;&lt;url&gt;https://www.ncbi.nlm.nih.gov/pubmed/30261226&lt;/url&gt;&lt;/related-urls&gt;&lt;/urls&gt;&lt;custom2&gt;PMC7113760&lt;/custom2&gt;&lt;electronic-resource-num&gt;10.1016/j.antiviral.2018.09.009&lt;/electronic-resource-num&gt;&lt;/record&gt;&lt;/Cite&gt;&lt;/EndNote&gt;</w:instrText>
      </w:r>
      <w:r w:rsidRPr="008F1DF6">
        <w:fldChar w:fldCharType="separate"/>
      </w:r>
      <w:r w:rsidR="00881C5F" w:rsidRPr="00881C5F">
        <w:rPr>
          <w:noProof/>
          <w:vertAlign w:val="superscript"/>
        </w:rPr>
        <w:t>10</w:t>
      </w:r>
      <w:r w:rsidRPr="008F1DF6">
        <w:fldChar w:fldCharType="end"/>
      </w:r>
      <w:r w:rsidRPr="008F1DF6">
        <w:t xml:space="preserve"> The following year, cases of “pneumonia” were first reported in the Wuhan, China, which were then attributed to a new virus, SARS-CoV-2. The origins of the SARS-CoV-2 are yet to be determined and cases are suspected to have occurred in France and Italy as early as November 2019. The rapid spread across China, and eventually the world, prompted the WHO to declare SARS-CoV-2 a global pandemic on March 11</w:t>
      </w:r>
      <w:r w:rsidRPr="008F1DF6">
        <w:rPr>
          <w:vertAlign w:val="superscript"/>
        </w:rPr>
        <w:t>th</w:t>
      </w:r>
      <w:r w:rsidRPr="008F1DF6">
        <w:t xml:space="preserve"> 2020.</w:t>
      </w:r>
      <w:r w:rsidRPr="008F1DF6">
        <w:fldChar w:fldCharType="begin"/>
      </w:r>
      <w:r w:rsidR="00881C5F">
        <w:instrText xml:space="preserve"> ADDIN EN.CITE &lt;EndNote&gt;&lt;Cite&gt;&lt;Author&gt;Carrat&lt;/Author&gt;&lt;Year&gt;2021&lt;/Year&gt;&lt;RecNum&gt;45&lt;/RecNum&gt;&lt;DisplayText&gt;&lt;style face="superscript"&gt;11&lt;/style&gt;&lt;/DisplayText&gt;&lt;record&gt;&lt;rec-number&gt;45&lt;/rec-number&gt;&lt;foreign-keys&gt;&lt;key app="EN" db-id="tedzrws9b9ravoex2wop0wsgav2xfes9a0x2" timestamp="1613492640" guid="55c0bff3-2209-4261-8322-0aa3dc11f863"&gt;45&lt;/key&gt;&lt;/foreign-keys&gt;&lt;ref-type name="Journal Article"&gt;17&lt;/ref-type&gt;&lt;contributors&gt;&lt;authors&gt;&lt;author&gt;Carrat, F.&lt;/author&gt;&lt;author&gt;Figoni, J.&lt;/author&gt;&lt;author&gt;Henny, J.&lt;/author&gt;&lt;author&gt;Desenclos, J. C.&lt;/author&gt;&lt;author&gt;Kab, S.&lt;/author&gt;&lt;author&gt;de Lamballerie, X.&lt;/author&gt;&lt;author&gt;Zins, M.&lt;/author&gt;&lt;/authors&gt;&lt;/contributors&gt;&lt;auth-address&gt;APHP, Departement de Sante Publique, Inserm, Institut Pierre-Louis d&amp;apos;Epidemiologie et de Sante Publique, Sorbonne Universite, 27 rue Chaligny, 75571, Paris Cedex 12, France. fabrice.carrat@iplesp.upmc.fr.&amp;#xD;Sante publique France, Saint-Maurice, France.&amp;#xD;Paris University, Paris, France.&amp;#xD;Inserm UMS 11, Paris Saclay University, Villejuif, France.&amp;#xD;Unite des Virus Emergents, Aix Marseille Univ, IRD 190, INSERM 1207, IHU Mediterranee Infection, 13005, Marseille, France.&lt;/auth-address&gt;&lt;titles&gt;&lt;title&gt;Evidence of early circulation of SARS-CoV-2 in France: findings from the population-based &amp;quot;CONSTANCES&amp;quot; cohort&lt;/title&gt;&lt;secondary-title&gt;Eur J Epidemiol&lt;/secondary-title&gt;&lt;/titles&gt;&lt;edition&gt;2021/02/07&lt;/edition&gt;&lt;keywords&gt;&lt;keyword&gt;Covid-19&lt;/keyword&gt;&lt;keyword&gt;Cohort&lt;/keyword&gt;&lt;keyword&gt;General population&lt;/keyword&gt;&lt;keyword&gt;SARS-CoV-2&lt;/keyword&gt;&lt;/keywords&gt;&lt;dates&gt;&lt;year&gt;2021&lt;/year&gt;&lt;pub-dates&gt;&lt;date&gt;Feb 6&lt;/date&gt;&lt;/pub-dates&gt;&lt;/dates&gt;&lt;isbn&gt;1573-7284 (Electronic)&amp;#xD;0393-2990 (Linking)&lt;/isbn&gt;&lt;accession-num&gt;33548003&lt;/accession-num&gt;&lt;urls&gt;&lt;related-urls&gt;&lt;url&gt;https://www.ncbi.nlm.nih.gov/pubmed/33548003&lt;/url&gt;&lt;/related-urls&gt;&lt;/urls&gt;&lt;custom2&gt;PMC7864798&lt;/custom2&gt;&lt;electronic-resource-num&gt;10.1007/s10654-020-00716-2&lt;/electronic-resource-num&gt;&lt;/record&gt;&lt;/Cite&gt;&lt;/EndNote&gt;</w:instrText>
      </w:r>
      <w:r w:rsidRPr="008F1DF6">
        <w:fldChar w:fldCharType="separate"/>
      </w:r>
      <w:r w:rsidR="00881C5F" w:rsidRPr="00881C5F">
        <w:rPr>
          <w:noProof/>
          <w:vertAlign w:val="superscript"/>
        </w:rPr>
        <w:t>11</w:t>
      </w:r>
      <w:r w:rsidRPr="008F1DF6">
        <w:fldChar w:fldCharType="end"/>
      </w:r>
    </w:p>
    <w:p w14:paraId="42339E2F" w14:textId="6C8317D3" w:rsidR="00A01143" w:rsidRPr="00A01143" w:rsidRDefault="00A01143" w:rsidP="00A01143">
      <w:pPr>
        <w:ind w:firstLine="720"/>
      </w:pPr>
      <w:r w:rsidRPr="00A01143">
        <w:t>Despite its similarities with MERS and SARS in particular, this virus differs in its higher transmissibility (R0 = 2.5), milder symptoms and lower mortality rate (6.6%).</w:t>
      </w:r>
      <w:r w:rsidRPr="00A01143">
        <w:fldChar w:fldCharType="begin">
          <w:fldData xml:space="preserve">PEVuZE5vdGU+PENpdGU+PEF1dGhvcj5QZXRlcnNlbjwvQXV0aG9yPjxZZWFyPjIwMjA8L1llYXI+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</w:fldData>
        </w:fldChar>
      </w:r>
      <w:r w:rsidR="00881C5F">
        <w:instrText xml:space="preserve"> ADDIN EN.CITE </w:instrText>
      </w:r>
      <w:r w:rsidR="00881C5F">
        <w:fldChar w:fldCharType="begin">
          <w:fldData xml:space="preserve">PEVuZE5vdGU+PENpdGU+PEF1dGhvcj5QZXRlcnNlbjwvQXV0aG9yPjxZZWFyPjIwMjA8L1llYXI+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</w:fldData>
        </w:fldChar>
      </w:r>
      <w:r w:rsidR="00881C5F">
        <w:instrText xml:space="preserve"> ADDIN EN.CITE.DATA </w:instrText>
      </w:r>
      <w:r w:rsidR="00881C5F">
        <w:fldChar w:fldCharType="end"/>
      </w:r>
      <w:r w:rsidRPr="00A01143">
        <w:fldChar w:fldCharType="separate"/>
      </w:r>
      <w:r w:rsidR="00881C5F" w:rsidRPr="00881C5F">
        <w:rPr>
          <w:noProof/>
          <w:vertAlign w:val="superscript"/>
        </w:rPr>
        <w:t>4, 12</w:t>
      </w:r>
      <w:r w:rsidRPr="00A01143">
        <w:fldChar w:fldCharType="end"/>
      </w:r>
      <w:r w:rsidRPr="00A01143">
        <w:t xml:space="preserve"> These distinct characteristics are what propelled this coronavirus from infecting thousands, for SARS and MERS, to infecting millions. Similar to the predecessor viruses, SARS-CoV-2 is predominantly transmitted to humans by respiratory aspirates and droplets arising from person to person proximity. While the peak of SARS viral load occurs 6-11 days after symptom onset, SARS-CoV-2 viral load is at its highest at the onset of symptoms. Consequently, mitigation of transmission is more challenging as quarantine of COVID-19 patients and determination of direct contacts needs to be carried out swiftly. Furthermore, the significant proportion of mildly affected or asymptomatic people, although hard to quantify, represents an additional factor bolstering the spread of the virus.</w:t>
      </w:r>
      <w:r w:rsidRPr="00A01143">
        <w:fldChar w:fldCharType="begin"/>
      </w:r>
      <w:r w:rsidR="00881C5F">
        <w:instrText xml:space="preserve"> ADDIN EN.CITE &lt;EndNote&gt;&lt;Cite&gt;&lt;Author&gt;Petersen&lt;/Author&gt;&lt;Year&gt;2020&lt;/Year&gt;&lt;RecNum&gt;39&lt;/RecNum&gt;&lt;DisplayText&gt;&lt;style face="superscript"&gt;4&lt;/style&gt;&lt;/DisplayText&gt;&lt;record&gt;&lt;rec-number&gt;39&lt;/rec-number&gt;&lt;foreign-keys&gt;&lt;key app="EN" db-id="tedzrws9b9ravoex2wop0wsgav2xfes9a0x2" timestamp="1613423680" guid="11b11b91-79c9-492c-87cd-755677e67500"&gt;39&lt;/key&gt;&lt;/foreign-keys&gt;&lt;ref-type name="Journal Article"&gt;17&lt;/ref-type&gt;&lt;contributors&gt;&lt;authors&gt;&lt;author&gt;Petersen, Eskild&lt;/author&gt;&lt;author&gt;Koopmans, Marion&lt;/author&gt;&lt;author&gt;Go, Unyeong&lt;/author&gt;&lt;author&gt;Hamer, Davidson H.&lt;/author&gt;&lt;author&gt;Petrosillo, Nicola&lt;/author&gt;&lt;author&gt;Castelli, Francesco&lt;/author&gt;&lt;author&gt;Storgaard, Merete&lt;/author&gt;&lt;author&gt;Al Khalili, Sulien&lt;/author&gt;&lt;author&gt;Simonsen, Lone&lt;/author&gt;&lt;/authors&gt;&lt;/contributors&gt;&lt;titles&gt;&lt;title&gt;Comparing SARS-CoV-2 with SARS-CoV and influenza pandemics&lt;/title&gt;&lt;secondary-title&gt;The Lancet Infectious Diseases&lt;/secondary-title&gt;&lt;/titles&gt;&lt;pages&gt;e238-e244&lt;/pages&gt;&lt;volume&gt;20&lt;/volume&gt;&lt;number&gt;9&lt;/number&gt;&lt;section&gt;e238&lt;/section&gt;&lt;dates&gt;&lt;year&gt;2020&lt;/year&gt;&lt;/dates&gt;&lt;isbn&gt;14733099&lt;/isbn&gt;&lt;urls&gt;&lt;/urls&gt;&lt;electronic-resource-num&gt;10.1016/s1473-3099(20)30484-9&lt;/electronic-resource-num&gt;&lt;/record&gt;&lt;/Cite&gt;&lt;/EndNote&gt;</w:instrText>
      </w:r>
      <w:r w:rsidRPr="00A01143">
        <w:fldChar w:fldCharType="separate"/>
      </w:r>
      <w:r w:rsidR="00881C5F" w:rsidRPr="00881C5F">
        <w:rPr>
          <w:noProof/>
          <w:vertAlign w:val="superscript"/>
        </w:rPr>
        <w:t>4</w:t>
      </w:r>
      <w:r w:rsidRPr="00A01143">
        <w:fldChar w:fldCharType="end"/>
      </w:r>
      <w:r w:rsidRPr="00A01143">
        <w:t xml:space="preserve"> </w:t>
      </w:r>
    </w:p>
    <w:p w14:paraId="4909530A" w14:textId="75479204" w:rsidR="00C557F0" w:rsidRDefault="00C557F0" w:rsidP="00C157E4"/>
    <w:p w14:paraId="55B9ABBF" w14:textId="53B326F8" w:rsidR="0023242C" w:rsidRDefault="0091507B" w:rsidP="005C3B74">
      <w:pPr>
        <w:pStyle w:val="Heading2"/>
      </w:pPr>
      <w:bookmarkStart w:id="197" w:name="_Toc102742287"/>
      <w:r>
        <w:t>Biochemistry and Replication Cycle of Coronavirus</w:t>
      </w:r>
      <w:bookmarkEnd w:id="197"/>
    </w:p>
    <w:p w14:paraId="3AFE92C8" w14:textId="00F04519" w:rsidR="00C557F0" w:rsidRDefault="00C557F0" w:rsidP="00C157E4"/>
    <w:p w14:paraId="68CD6FA0" w14:textId="739C629B" w:rsidR="00655875" w:rsidRPr="00655875" w:rsidRDefault="00655875" w:rsidP="00655875">
      <w:pPr>
        <w:ind w:firstLine="720"/>
      </w:pPr>
      <w:r w:rsidRPr="00655875">
        <w:t xml:space="preserve">In reference to the spike proteins projecting from the spherical virion surface, the name of coronavirus is derived from the Latin </w:t>
      </w:r>
      <w:r w:rsidRPr="00655875">
        <w:rPr>
          <w:i/>
          <w:iCs/>
        </w:rPr>
        <w:t>corona</w:t>
      </w:r>
      <w:r w:rsidRPr="00655875">
        <w:t xml:space="preserve">, meaning crown. Coronaviruses are part of the enveloped viruses </w:t>
      </w:r>
      <w:r w:rsidRPr="00655875">
        <w:rPr>
          <w:i/>
          <w:iCs/>
        </w:rPr>
        <w:t>Coronaviridae</w:t>
      </w:r>
      <w:r w:rsidRPr="00655875">
        <w:t xml:space="preserve"> family and are characterized by a positive-stranded RNA genome of about 30 kb in length.</w:t>
      </w:r>
      <w:r w:rsidRPr="00655875">
        <w:fldChar w:fldCharType="begin">
          <w:fldData xml:space="preserve">PEVuZE5vdGU+PENpdGU+PEF1dGhvcj5Sb3RhPC9BdXRob3I+PFllYXI+MjAwMzwvWWVhcj48UmVj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</w:fldData>
        </w:fldChar>
      </w:r>
      <w:r w:rsidR="00881C5F">
        <w:instrText xml:space="preserve"> ADDIN EN.CITE </w:instrText>
      </w:r>
      <w:r w:rsidR="00881C5F">
        <w:fldChar w:fldCharType="begin">
          <w:fldData xml:space="preserve">PEVuZE5vdGU+PENpdGU+PEF1dGhvcj5Sb3RhPC9BdXRob3I+PFllYXI+MjAwMzwvWWVhcj48UmVj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</w:fldData>
        </w:fldChar>
      </w:r>
      <w:r w:rsidR="00881C5F">
        <w:instrText xml:space="preserve"> ADDIN EN.CITE.DATA </w:instrText>
      </w:r>
      <w:r w:rsidR="00881C5F">
        <w:fldChar w:fldCharType="end"/>
      </w:r>
      <w:r w:rsidRPr="00655875">
        <w:fldChar w:fldCharType="separate"/>
      </w:r>
      <w:r w:rsidR="00881C5F" w:rsidRPr="00881C5F">
        <w:rPr>
          <w:noProof/>
          <w:vertAlign w:val="superscript"/>
        </w:rPr>
        <w:t>7, 13</w:t>
      </w:r>
      <w:r w:rsidRPr="00655875">
        <w:fldChar w:fldCharType="end"/>
      </w:r>
      <w:r w:rsidRPr="00655875">
        <w:t xml:space="preserve"> The recent coronaviruses are closely related, SARS-CoV-2 shares 79.5% and 50% genomic homology with SARS-CoV and MERS-CoV, respectively.</w:t>
      </w:r>
      <w:r w:rsidRPr="00655875">
        <w:fldChar w:fldCharType="begin">
          <w:fldData xml:space="preserve">PEVuZE5vdGU+PENpdGU+PEF1dGhvcj5MdTwvQXV0aG9yPjxZZWFyPjIwMjA8L1llYXI+PFJlY051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=
</w:fldData>
        </w:fldChar>
      </w:r>
      <w:r w:rsidR="00881C5F">
        <w:instrText xml:space="preserve"> ADDIN EN.CITE </w:instrText>
      </w:r>
      <w:r w:rsidR="00881C5F">
        <w:fldChar w:fldCharType="begin">
          <w:fldData xml:space="preserve">PEVuZE5vdGU+PENpdGU+PEF1dGhvcj5MdTwvQXV0aG9yPjxZZWFyPjIwMjA8L1llYXI+PFJlY051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=
</w:fldData>
        </w:fldChar>
      </w:r>
      <w:r w:rsidR="00881C5F">
        <w:instrText xml:space="preserve"> ADDIN EN.CITE.DATA </w:instrText>
      </w:r>
      <w:r w:rsidR="00881C5F">
        <w:fldChar w:fldCharType="end"/>
      </w:r>
      <w:r w:rsidRPr="00655875">
        <w:fldChar w:fldCharType="separate"/>
      </w:r>
      <w:r w:rsidR="00881C5F" w:rsidRPr="00881C5F">
        <w:rPr>
          <w:noProof/>
          <w:vertAlign w:val="superscript"/>
        </w:rPr>
        <w:t>14</w:t>
      </w:r>
      <w:r w:rsidRPr="00655875">
        <w:fldChar w:fldCharType="end"/>
      </w:r>
    </w:p>
    <w:p w14:paraId="2C403CD8" w14:textId="5263C4B2" w:rsidR="00655875" w:rsidRPr="00655875" w:rsidRDefault="00655875" w:rsidP="00655875">
      <w:pPr>
        <w:ind w:firstLine="720"/>
      </w:pPr>
      <w:r w:rsidRPr="00655875">
        <w:t>The spike proteins have a key role in the cellular entry and viral replication of coronaviruses, they consist of two subunits. Involved in the recognition and binding to the host receptors, the S1 subunit contains the receptor binding domain, and the S2 subunit is responsible for the fusion with the host membrane.</w:t>
      </w:r>
      <w:r w:rsidRPr="00655875">
        <w:fldChar w:fldCharType="begin">
          <w:fldData xml:space="preserve">PEVuZE5vdGU+PENpdGU+PEF1dGhvcj5PdTwvQXV0aG9yPjxZZWFyPjIwMjA8L1llYXI+PFJlY051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</w:fldData>
        </w:fldChar>
      </w:r>
      <w:r w:rsidR="00881C5F">
        <w:instrText xml:space="preserve"> ADDIN EN.CITE </w:instrText>
      </w:r>
      <w:r w:rsidR="00881C5F">
        <w:fldChar w:fldCharType="begin">
          <w:fldData xml:space="preserve">PEVuZE5vdGU+PENpdGU+PEF1dGhvcj5PdTwvQXV0aG9yPjxZZWFyPjIwMjA8L1llYXI+PFJlY051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</w:fldData>
        </w:fldChar>
      </w:r>
      <w:r w:rsidR="00881C5F">
        <w:instrText xml:space="preserve"> ADDIN EN.CITE.DATA </w:instrText>
      </w:r>
      <w:r w:rsidR="00881C5F">
        <w:fldChar w:fldCharType="end"/>
      </w:r>
      <w:r w:rsidRPr="00655875">
        <w:fldChar w:fldCharType="separate"/>
      </w:r>
      <w:r w:rsidR="00881C5F" w:rsidRPr="00881C5F">
        <w:rPr>
          <w:noProof/>
          <w:vertAlign w:val="superscript"/>
        </w:rPr>
        <w:t>15</w:t>
      </w:r>
      <w:r w:rsidRPr="00655875">
        <w:fldChar w:fldCharType="end"/>
      </w:r>
      <w:r w:rsidRPr="00655875">
        <w:t xml:space="preserve"> The angiotensin-converting enzyme 2 (ACE2) is the main receptor of SARS-CoV and SARS-CoV-2 and is expressed on the surface of cells of the lungs, heart, kidneys, small intestine and olfactory neuroepithelium.</w:t>
      </w:r>
      <w:r w:rsidRPr="00655875">
        <w:fldChar w:fldCharType="begin">
          <w:fldData xml:space="preserve">PEVuZE5vdGU+PENpdGU+PEF1dGhvcj5CdXJyZWxsPC9BdXRob3I+PFllYXI+MjAxNzwvWWVhcj48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</w:fldData>
        </w:fldChar>
      </w:r>
      <w:r w:rsidR="00881C5F">
        <w:instrText xml:space="preserve"> ADDIN EN.CITE </w:instrText>
      </w:r>
      <w:r w:rsidR="00881C5F">
        <w:fldChar w:fldCharType="begin">
          <w:fldData xml:space="preserve">PEVuZE5vdGU+PENpdGU+PEF1dGhvcj5CdXJyZWxsPC9BdXRob3I+PFllYXI+MjAxNzwvWWVhcj48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</w:fldData>
        </w:fldChar>
      </w:r>
      <w:r w:rsidR="00881C5F">
        <w:instrText xml:space="preserve"> ADDIN EN.CITE.DATA </w:instrText>
      </w:r>
      <w:r w:rsidR="00881C5F">
        <w:fldChar w:fldCharType="end"/>
      </w:r>
      <w:r w:rsidRPr="00655875">
        <w:fldChar w:fldCharType="separate"/>
      </w:r>
      <w:r w:rsidR="00881C5F" w:rsidRPr="00881C5F">
        <w:rPr>
          <w:noProof/>
          <w:vertAlign w:val="superscript"/>
        </w:rPr>
        <w:t>1, 16</w:t>
      </w:r>
      <w:r w:rsidRPr="00655875">
        <w:fldChar w:fldCharType="end"/>
      </w:r>
      <w:r w:rsidRPr="00655875">
        <w:t xml:space="preserve"> Due to an insertion of four amino acid residues on the S1/S2 boundary, SARS-CoV-2 has an affinity 10-20 times higher for ACE2 than SARS-CoV, which likely accounts for the increased transmissibility of SARS-CoV-2.</w:t>
      </w:r>
      <w:r w:rsidRPr="00655875">
        <w:fldChar w:fldCharType="begin">
          <w:fldData xml:space="preserve">PEVuZE5vdGU+PENpdGU+PEF1dGhvcj5XYWxsczwvQXV0aG9yPjxZZWFyPjIwMjA8L1llYXI+PFJl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=
</w:fldData>
        </w:fldChar>
      </w:r>
      <w:r w:rsidR="00881C5F">
        <w:instrText xml:space="preserve"> ADDIN EN.CITE </w:instrText>
      </w:r>
      <w:r w:rsidR="00881C5F">
        <w:fldChar w:fldCharType="begin">
          <w:fldData xml:space="preserve">PEVuZE5vdGU+PENpdGU+PEF1dGhvcj5XYWxsczwvQXV0aG9yPjxZZWFyPjIwMjA8L1llYXI+PFJl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=
</w:fldData>
        </w:fldChar>
      </w:r>
      <w:r w:rsidR="00881C5F">
        <w:instrText xml:space="preserve"> ADDIN EN.CITE.DATA </w:instrText>
      </w:r>
      <w:r w:rsidR="00881C5F">
        <w:fldChar w:fldCharType="end"/>
      </w:r>
      <w:r w:rsidRPr="00655875">
        <w:fldChar w:fldCharType="separate"/>
      </w:r>
      <w:r w:rsidR="00881C5F" w:rsidRPr="00881C5F">
        <w:rPr>
          <w:noProof/>
          <w:vertAlign w:val="superscript"/>
        </w:rPr>
        <w:t>17</w:t>
      </w:r>
      <w:r w:rsidRPr="00655875">
        <w:fldChar w:fldCharType="end"/>
      </w:r>
      <w:r w:rsidRPr="00655875">
        <w:t xml:space="preserve"> In contrast, the major host receptor for MERS-CoV is dipeptidyl peptidase 4 (DPP4), which is not only expressed in the respiratory tract, gastrointestinal tract, heart, kidney and olfactory neuroepithelium (similarly to ACE2), but also in the liver, thymus, prostate and bone marrow.</w:t>
      </w:r>
      <w:r w:rsidRPr="00655875">
        <w:fldChar w:fldCharType="begin"/>
      </w:r>
      <w:r w:rsidR="00881C5F">
        <w:instrText xml:space="preserve"> ADDIN EN.CITE &lt;EndNote&gt;&lt;Cite&gt;&lt;Author&gt;Memish&lt;/Author&gt;&lt;Year&gt;2020&lt;/Year&gt;&lt;RecNum&gt;52&lt;/RecNum&gt;&lt;DisplayText&gt;&lt;style face="superscript"&gt;18&lt;/style&gt;&lt;/DisplayText&gt;&lt;record&gt;&lt;rec-number&gt;52&lt;/rec-number&gt;&lt;foreign-keys&gt;&lt;key app="EN" db-id="tedzrws9b9ravoex2wop0wsgav2xfes9a0x2" timestamp="1613594257" guid="f62b5824-a104-4142-bb67-318a280f1dc4"&gt;52&lt;/key&gt;&lt;/foreign-keys&gt;&lt;ref-type name="Journal Article"&gt;17&lt;/ref-type&gt;&lt;contributors&gt;&lt;authors&gt;&lt;author&gt;Memish, Ziad A.&lt;/author&gt;&lt;author&gt;Perlman, Stanley&lt;/author&gt;&lt;author&gt;Van Kerkhove, Maria D.&lt;/author&gt;&lt;author&gt;Zumla, Alimuddin&lt;/author&gt;&lt;/authors&gt;&lt;/contributors&gt;&lt;titles&gt;&lt;title&gt;Middle East respiratory syndrome&lt;/title&gt;&lt;secondary-title&gt;The Lancet&lt;/secondary-title&gt;&lt;/titles&gt;&lt;pages&gt;1063-1077&lt;/pages&gt;&lt;volume&gt;395&lt;/volume&gt;&lt;number&gt;10229&lt;/number&gt;&lt;section&gt;1063&lt;/section&gt;&lt;dates&gt;&lt;year&gt;2020&lt;/year&gt;&lt;/dates&gt;&lt;isbn&gt;01406736&lt;/isbn&gt;&lt;urls&gt;&lt;/urls&gt;&lt;electronic-resource-num&gt;10.1016/s0140-6736(19)33221-0&lt;/electronic-resource-num&gt;&lt;/record&gt;&lt;/Cite&gt;&lt;/EndNote&gt;</w:instrText>
      </w:r>
      <w:r w:rsidRPr="00655875">
        <w:fldChar w:fldCharType="separate"/>
      </w:r>
      <w:r w:rsidR="00881C5F" w:rsidRPr="00881C5F">
        <w:rPr>
          <w:noProof/>
          <w:vertAlign w:val="superscript"/>
        </w:rPr>
        <w:t>18</w:t>
      </w:r>
      <w:r w:rsidRPr="00655875">
        <w:fldChar w:fldCharType="end"/>
      </w:r>
      <w:r w:rsidRPr="00655875">
        <w:t xml:space="preserve"> The increased biodistribution of DPP4 leads to the heightened severity and acute renal damage observed in MERS.</w:t>
      </w:r>
    </w:p>
    <w:p w14:paraId="376AFDA4" w14:textId="21585018" w:rsidR="00655875" w:rsidRPr="00655875" w:rsidRDefault="00655875" w:rsidP="00655875">
      <w:pPr>
        <w:ind w:firstLine="720"/>
      </w:pPr>
      <w:r w:rsidRPr="00655875">
        <w:t>The genome of coronaviruses consists of 7 to 14 open reading frames (ORFs) encoding for two polyproteins, four structural proteins and additional accessory proteins involved in interfering with the host innate immune response. Upon binding with the host receptor, the spike protein undergoes a conformational change inducing the fusion of the viral envelope with either the host plasma membrane or endosomal membrane. Subsequently, the viral RNA is released into the cytoplasm and uncoated for the translation of two ORFs (ORF1a and ORF1b) into the polyproteins (pp1a and pp1ab) constituting the viral replicase-transcriptase complex, and the remaining ORFs are transcribed into a nested set of sub genomic mRNAs.</w:t>
      </w:r>
      <w:r w:rsidRPr="00655875">
        <w:fldChar w:fldCharType="begin"/>
      </w:r>
      <w:r w:rsidR="00881C5F">
        <w:instrText xml:space="preserve"> ADDIN EN.CITE &lt;EndNote&gt;&lt;Cite&gt;&lt;Author&gt;Burrell&lt;/Author&gt;&lt;Year&gt;2017&lt;/Year&gt;&lt;RecNum&gt;36&lt;/RecNum&gt;&lt;DisplayText&gt;&lt;style face="superscript"&gt;1&lt;/style&gt;&lt;/DisplayText&gt;&lt;record&gt;&lt;rec-number&gt;36&lt;/rec-number&gt;&lt;foreign-keys&gt;&lt;key app="EN" db-id="tedzrws9b9ravoex2wop0wsgav2xfes9a0x2" timestamp="1606944807" guid="3b2066fc-519d-477d-8079-e769fa665625"&gt;36&lt;/key&gt;&lt;/foreign-keys&gt;&lt;ref-type name="Journal Article"&gt;17&lt;/ref-type&gt;&lt;contributors&gt;&lt;authors&gt;&lt;author&gt;Burrell, C. J.; Howard, C. R.; Murphy, F. A.&lt;/author&gt;&lt;/authors&gt;&lt;/contributors&gt;&lt;titles&gt;&lt;title&gt;Coronaviruses&lt;/title&gt;&lt;secondary-title&gt;Fenner and White&amp;apos;s Medical Virology&lt;/secondary-title&gt;&lt;/titles&gt;&lt;periodical&gt;&lt;full-title&gt;Fenner and White&amp;apos;s Medical Virology&lt;/full-title&gt;&lt;/periodical&gt;&lt;pages&gt;437-446&lt;/pages&gt;&lt;section&gt;437&lt;/section&gt;&lt;dates&gt;&lt;year&gt;2017&lt;/year&gt;&lt;/dates&gt;&lt;urls&gt;&lt;/urls&gt;&lt;custom2&gt;PMC7149368&lt;/custom2&gt;&lt;electronic-resource-num&gt;10.1016/B978-0-12-375156-0.00031-X&lt;/electronic-resource-num&gt;&lt;/record&gt;&lt;/Cite&gt;&lt;/EndNote&gt;</w:instrText>
      </w:r>
      <w:r w:rsidRPr="00655875">
        <w:fldChar w:fldCharType="separate"/>
      </w:r>
      <w:r w:rsidR="00881C5F" w:rsidRPr="00881C5F">
        <w:rPr>
          <w:noProof/>
          <w:vertAlign w:val="superscript"/>
        </w:rPr>
        <w:t>1</w:t>
      </w:r>
      <w:r w:rsidRPr="00655875">
        <w:fldChar w:fldCharType="end"/>
      </w:r>
      <w:r w:rsidRPr="00655875">
        <w:t xml:space="preserve"> The two proteases present in pp1a, the papain-like protease (PLpro) and the main protease (Mpro) – also known as 3C-like protease – auto catalytically cleave the polyproteins to produce 16 non-structural proteins (nsps).</w:t>
      </w:r>
      <w:r w:rsidRPr="00655875">
        <w:fldChar w:fldCharType="begin">
          <w:fldData xml:space="preserve">PEVuZE5vdGU+PENpdGU+PEF1dGhvcj5TbmlqZGVyPC9BdXRob3I+PFllYXI+MjAxNjwvWWVhcj48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</w:fldData>
        </w:fldChar>
      </w:r>
      <w:r w:rsidR="00881C5F">
        <w:instrText xml:space="preserve"> ADDIN EN.CITE </w:instrText>
      </w:r>
      <w:r w:rsidR="00881C5F">
        <w:fldChar w:fldCharType="begin">
          <w:fldData xml:space="preserve">PEVuZE5vdGU+PENpdGU+PEF1dGhvcj5TbmlqZGVyPC9BdXRob3I+PFllYXI+MjAxNjwvWWVhcj48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</w:fldData>
        </w:fldChar>
      </w:r>
      <w:r w:rsidR="00881C5F">
        <w:instrText xml:space="preserve"> ADDIN EN.CITE.DATA </w:instrText>
      </w:r>
      <w:r w:rsidR="00881C5F">
        <w:fldChar w:fldCharType="end"/>
      </w:r>
      <w:r w:rsidRPr="00655875">
        <w:fldChar w:fldCharType="separate"/>
      </w:r>
      <w:r w:rsidR="00881C5F" w:rsidRPr="00881C5F">
        <w:rPr>
          <w:noProof/>
          <w:vertAlign w:val="superscript"/>
        </w:rPr>
        <w:t>19</w:t>
      </w:r>
      <w:r w:rsidRPr="00655875">
        <w:fldChar w:fldCharType="end"/>
      </w:r>
      <w:r w:rsidRPr="00655875">
        <w:t xml:space="preserve"> The resulting nsps include a RNA-dependent RNA polymerase (RdRp), a helicase (Hel) and an exonuclease (ExoN) which prevents the accumulation of detrimental mutations in the RNA genome.</w:t>
      </w:r>
      <w:r w:rsidRPr="00655875">
        <w:fldChar w:fldCharType="begin">
          <w:fldData xml:space="preserve">PEVuZE5vdGU+PENpdGU+PEF1dGhvcj5kZSBXaXQ8L0F1dGhvcj48WWVhcj4yMDE2PC9ZZWFyPjxS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</w:fldData>
        </w:fldChar>
      </w:r>
      <w:r w:rsidR="00881C5F">
        <w:instrText xml:space="preserve"> ADDIN EN.CITE </w:instrText>
      </w:r>
      <w:r w:rsidR="00881C5F">
        <w:fldChar w:fldCharType="begin">
          <w:fldData xml:space="preserve">PEVuZE5vdGU+PENpdGU+PEF1dGhvcj5kZSBXaXQ8L0F1dGhvcj48WWVhcj4yMDE2PC9ZZWFyPjxS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</w:fldData>
        </w:fldChar>
      </w:r>
      <w:r w:rsidR="00881C5F">
        <w:instrText xml:space="preserve"> ADDIN EN.CITE.DATA </w:instrText>
      </w:r>
      <w:r w:rsidR="00881C5F">
        <w:fldChar w:fldCharType="end"/>
      </w:r>
      <w:r w:rsidRPr="00655875">
        <w:fldChar w:fldCharType="separate"/>
      </w:r>
      <w:r w:rsidR="00881C5F" w:rsidRPr="00881C5F">
        <w:rPr>
          <w:noProof/>
          <w:vertAlign w:val="superscript"/>
        </w:rPr>
        <w:t>6</w:t>
      </w:r>
      <w:r w:rsidRPr="00655875">
        <w:fldChar w:fldCharType="end"/>
      </w:r>
      <w:r w:rsidRPr="00655875">
        <w:t xml:space="preserve"> Assembled from nsps, the viral replicase-transcriptase complex is compartmentalized in double-membrane vesicles derived from the rough endoplasmic reticulum (ER) to organize viral replication and evade replicating RNA from antiviral host cell response.</w:t>
      </w:r>
      <w:r w:rsidRPr="00655875">
        <w:fldChar w:fldCharType="begin">
          <w:fldData xml:space="preserve">PEVuZE5vdGU+PENpdGU+PEF1dGhvcj5Lbm9vcHM8L0F1dGhvcj48WWVhcj4yMDA4PC9ZZWFyPjxS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=
</w:fldData>
        </w:fldChar>
      </w:r>
      <w:r w:rsidR="00881C5F">
        <w:instrText xml:space="preserve"> ADDIN EN.CITE </w:instrText>
      </w:r>
      <w:r w:rsidR="00881C5F">
        <w:fldChar w:fldCharType="begin">
          <w:fldData xml:space="preserve">PEVuZE5vdGU+PENpdGU+PEF1dGhvcj5Lbm9vcHM8L0F1dGhvcj48WWVhcj4yMDA4PC9ZZWFyPjxS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=
</w:fldData>
        </w:fldChar>
      </w:r>
      <w:r w:rsidR="00881C5F">
        <w:instrText xml:space="preserve"> ADDIN EN.CITE.DATA </w:instrText>
      </w:r>
      <w:r w:rsidR="00881C5F">
        <w:fldChar w:fldCharType="end"/>
      </w:r>
      <w:r w:rsidRPr="00655875">
        <w:fldChar w:fldCharType="separate"/>
      </w:r>
      <w:r w:rsidR="00881C5F" w:rsidRPr="00881C5F">
        <w:rPr>
          <w:noProof/>
          <w:vertAlign w:val="superscript"/>
        </w:rPr>
        <w:t>20</w:t>
      </w:r>
      <w:r w:rsidRPr="00655875">
        <w:fldChar w:fldCharType="end"/>
      </w:r>
      <w:r w:rsidRPr="00655875">
        <w:t xml:space="preserve"> At the ER–Golgi intermediate compartment, the newly translated spike, envelop, membrane and nucleocapsid proteins, from sub genomic mRNAs, are then exported to the site of virus assembly to combine with genomic RNA to form virion particles. Finally, the nascent viruses are released following the fusion of the virion-containing vesicles with the host plasma membrane.</w:t>
      </w:r>
      <w:r w:rsidRPr="00655875">
        <w:fldChar w:fldCharType="begin">
          <w:fldData xml:space="preserve">PEVuZE5vdGU+PENpdGU+PEF1dGhvcj5kZSBXaXQ8L0F1dGhvcj48WWVhcj4yMDE2PC9ZZWFyPjxS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</w:fldData>
        </w:fldChar>
      </w:r>
      <w:r w:rsidR="00881C5F">
        <w:instrText xml:space="preserve"> ADDIN EN.CITE </w:instrText>
      </w:r>
      <w:r w:rsidR="00881C5F">
        <w:fldChar w:fldCharType="begin">
          <w:fldData xml:space="preserve">PEVuZE5vdGU+PENpdGU+PEF1dGhvcj5kZSBXaXQ8L0F1dGhvcj48WWVhcj4yMDE2PC9ZZWFyPjxS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</w:fldData>
        </w:fldChar>
      </w:r>
      <w:r w:rsidR="00881C5F">
        <w:instrText xml:space="preserve"> ADDIN EN.CITE.DATA </w:instrText>
      </w:r>
      <w:r w:rsidR="00881C5F">
        <w:fldChar w:fldCharType="end"/>
      </w:r>
      <w:r w:rsidRPr="00655875">
        <w:fldChar w:fldCharType="separate"/>
      </w:r>
      <w:r w:rsidR="00881C5F" w:rsidRPr="00881C5F">
        <w:rPr>
          <w:noProof/>
          <w:vertAlign w:val="superscript"/>
        </w:rPr>
        <w:t>6</w:t>
      </w:r>
      <w:r w:rsidRPr="00655875">
        <w:fldChar w:fldCharType="end"/>
      </w:r>
    </w:p>
    <w:p w14:paraId="1C97837D" w14:textId="5CA7D1A7" w:rsidR="0091507B" w:rsidRDefault="0091507B" w:rsidP="00C157E4"/>
    <w:p w14:paraId="2D22E5EF" w14:textId="7AF49D98" w:rsidR="00655875" w:rsidRDefault="00005F07" w:rsidP="005C3B74">
      <w:pPr>
        <w:pStyle w:val="Heading2"/>
      </w:pPr>
      <w:bookmarkStart w:id="198" w:name="_Toc102742288"/>
      <w:r>
        <w:t xml:space="preserve">Rationale </w:t>
      </w:r>
      <w:r w:rsidR="00D60004">
        <w:t>for the</w:t>
      </w:r>
      <w:r>
        <w:t xml:space="preserve"> Select</w:t>
      </w:r>
      <w:r w:rsidR="00D60004">
        <w:t>ion of</w:t>
      </w:r>
      <w:r>
        <w:t xml:space="preserve"> </w:t>
      </w:r>
      <w:r w:rsidR="00340470">
        <w:t>SARS-CoV-2</w:t>
      </w:r>
      <w:r>
        <w:t xml:space="preserve"> </w:t>
      </w:r>
      <w:r w:rsidR="00D60004">
        <w:t>Target</w:t>
      </w:r>
      <w:bookmarkEnd w:id="198"/>
    </w:p>
    <w:p w14:paraId="2EFCFE35" w14:textId="3AB0FA64" w:rsidR="00F56F74" w:rsidRDefault="00F56F74" w:rsidP="00F56F74"/>
    <w:p w14:paraId="32829E94" w14:textId="528B35C8" w:rsidR="00F56F74" w:rsidRDefault="003C122B" w:rsidP="002F615B">
      <w:pPr>
        <w:ind w:firstLine="720"/>
      </w:pPr>
      <w:r>
        <w:t xml:space="preserve">Considering the time-constrained nature of this research project and </w:t>
      </w:r>
      <w:r w:rsidR="006017D4">
        <w:t xml:space="preserve">the limited information </w:t>
      </w:r>
      <w:r w:rsidR="002F615B">
        <w:t xml:space="preserve">about SARS-CoV-2, </w:t>
      </w:r>
      <w:r w:rsidR="00971592">
        <w:t xml:space="preserve">we chose </w:t>
      </w:r>
      <w:r w:rsidR="00642B61">
        <w:t>to</w:t>
      </w:r>
      <w:r w:rsidR="00971592">
        <w:t xml:space="preserve"> target SARS-CoV-2 main protease (Mpro) </w:t>
      </w:r>
      <w:r w:rsidR="00642B61">
        <w:t xml:space="preserve">as </w:t>
      </w:r>
      <w:r w:rsidR="00543002">
        <w:t xml:space="preserve">we could </w:t>
      </w:r>
      <w:r w:rsidR="009862F4">
        <w:t xml:space="preserve">build </w:t>
      </w:r>
      <w:r w:rsidR="00E83286">
        <w:t xml:space="preserve">our medicinal chemistry campaign </w:t>
      </w:r>
      <w:r w:rsidR="009862F4">
        <w:t xml:space="preserve">upon </w:t>
      </w:r>
      <w:r w:rsidR="00D56E17">
        <w:t xml:space="preserve">the </w:t>
      </w:r>
      <w:r w:rsidR="00E729A4">
        <w:t>existing</w:t>
      </w:r>
      <w:r w:rsidR="00B74C53">
        <w:t xml:space="preserve"> body of know</w:t>
      </w:r>
      <w:r w:rsidR="004E71EC">
        <w:t xml:space="preserve">ledge </w:t>
      </w:r>
      <w:r w:rsidR="00E83286">
        <w:t>on</w:t>
      </w:r>
      <w:r w:rsidR="0029108E">
        <w:t xml:space="preserve"> </w:t>
      </w:r>
      <w:r w:rsidR="00E83286">
        <w:t xml:space="preserve">SARS-CoV Mpro. </w:t>
      </w:r>
      <w:r w:rsidR="002C3936">
        <w:t xml:space="preserve">Hereafter, I review </w:t>
      </w:r>
      <w:r w:rsidR="006371C4">
        <w:t xml:space="preserve">the different </w:t>
      </w:r>
      <w:r w:rsidR="007B6FCB">
        <w:t xml:space="preserve">drugs investigated to treat COVID-19 and </w:t>
      </w:r>
      <w:r w:rsidR="008C3FA3">
        <w:t xml:space="preserve">our rationale </w:t>
      </w:r>
      <w:r w:rsidR="00F41B50">
        <w:t xml:space="preserve">to select Mpro from </w:t>
      </w:r>
      <w:r w:rsidR="00B90434">
        <w:t xml:space="preserve">the pool of </w:t>
      </w:r>
      <w:r w:rsidR="00CD4C9E">
        <w:t>target under investigation.</w:t>
      </w:r>
    </w:p>
    <w:p w14:paraId="207263A2" w14:textId="77777777" w:rsidR="00F56F74" w:rsidRPr="00F56F74" w:rsidRDefault="00F56F74" w:rsidP="00F56F74"/>
    <w:p w14:paraId="6AB8D56B" w14:textId="39C4E51F" w:rsidR="00C451D4" w:rsidRDefault="00571A90" w:rsidP="00951EBA">
      <w:pPr>
        <w:pStyle w:val="Heading3"/>
      </w:pPr>
      <w:bookmarkStart w:id="199" w:name="_Toc102742289"/>
      <w:r>
        <w:t>Repur</w:t>
      </w:r>
      <w:r w:rsidR="00367AF7">
        <w:t>posing Drugs to Treat COVID-19</w:t>
      </w:r>
      <w:bookmarkEnd w:id="199"/>
    </w:p>
    <w:p w14:paraId="583DE2FC" w14:textId="01E8588B" w:rsidR="00022870" w:rsidRDefault="00022870" w:rsidP="00C157E4"/>
    <w:p w14:paraId="7489FE5C" w14:textId="2D661664" w:rsidR="00172AC4" w:rsidRPr="00172AC4" w:rsidRDefault="00172AC4" w:rsidP="008E1AAD">
      <w:pPr>
        <w:ind w:firstLine="720"/>
      </w:pPr>
      <w:r w:rsidRPr="00172AC4">
        <w:t>In the wake of SARS</w:t>
      </w:r>
      <w:r w:rsidR="002E5479">
        <w:t xml:space="preserve"> and</w:t>
      </w:r>
      <w:r w:rsidRPr="00172AC4">
        <w:t xml:space="preserve"> MERS, researchers and healthcare professionals have explored different therapies. However, no therapeutic treatments have been approved and clinical data lack clear efficacy, as these treatments are often administered in combination, or due to the absence of control groups. Since the SARS and MERS epidemic, several antiviral therapies have been under investigation. The broad-spectrum antiviral Ribavirin (</w:t>
      </w:r>
      <w:r w:rsidR="00485A1A" w:rsidRPr="00485A1A">
        <w:rPr>
          <w:b/>
          <w:bCs/>
        </w:rPr>
        <w:t>4.</w:t>
      </w:r>
      <w:r w:rsidRPr="00172AC4">
        <w:rPr>
          <w:b/>
          <w:bCs/>
        </w:rPr>
        <w:t>1</w:t>
      </w:r>
      <w:r w:rsidRPr="00172AC4">
        <w:t>) has been used for both SARS and MERS in combination with corticosteroids, interferons, or with the HIV protease inhibitors Lopinavir (</w:t>
      </w:r>
      <w:r w:rsidR="00485A1A" w:rsidRPr="00485A1A">
        <w:rPr>
          <w:b/>
          <w:bCs/>
        </w:rPr>
        <w:t>4.</w:t>
      </w:r>
      <w:r w:rsidRPr="00172AC4">
        <w:rPr>
          <w:b/>
          <w:bCs/>
        </w:rPr>
        <w:t>2</w:t>
      </w:r>
      <w:r w:rsidRPr="00172AC4">
        <w:t>) and Ritonavir (</w:t>
      </w:r>
      <w:r w:rsidR="00485A1A" w:rsidRPr="00485A1A">
        <w:rPr>
          <w:b/>
          <w:bCs/>
        </w:rPr>
        <w:t>4.</w:t>
      </w:r>
      <w:r w:rsidRPr="00172AC4">
        <w:rPr>
          <w:b/>
          <w:bCs/>
        </w:rPr>
        <w:t>3</w:t>
      </w:r>
      <w:r w:rsidRPr="00172AC4">
        <w:t>), but the efficacy of these therapies remains unclear.</w:t>
      </w:r>
      <w:r w:rsidRPr="00172AC4">
        <w:fldChar w:fldCharType="begin">
          <w:fldData xml:space="preserve">PEVuZE5vdGU+PENpdGU+PEF1dGhvcj5kZSBXaXQ8L0F1dGhvcj48WWVhcj4yMDE2PC9ZZWFyPjxS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</w:fldData>
        </w:fldChar>
      </w:r>
      <w:r w:rsidR="00881C5F">
        <w:instrText xml:space="preserve"> ADDIN EN.CITE </w:instrText>
      </w:r>
      <w:r w:rsidR="00881C5F">
        <w:fldChar w:fldCharType="begin">
          <w:fldData xml:space="preserve">PEVuZE5vdGU+PENpdGU+PEF1dGhvcj5kZSBXaXQ8L0F1dGhvcj48WWVhcj4yMDE2PC9ZZWFyPjxS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</w:fldData>
        </w:fldChar>
      </w:r>
      <w:r w:rsidR="00881C5F">
        <w:instrText xml:space="preserve"> ADDIN EN.CITE.DATA </w:instrText>
      </w:r>
      <w:r w:rsidR="00881C5F">
        <w:fldChar w:fldCharType="end"/>
      </w:r>
      <w:r w:rsidRPr="00172AC4">
        <w:fldChar w:fldCharType="separate"/>
      </w:r>
      <w:r w:rsidR="00881C5F" w:rsidRPr="00881C5F">
        <w:rPr>
          <w:noProof/>
          <w:vertAlign w:val="superscript"/>
        </w:rPr>
        <w:t>6</w:t>
      </w:r>
      <w:r w:rsidRPr="00172AC4">
        <w:fldChar w:fldCharType="end"/>
      </w:r>
      <w:r w:rsidRPr="00172AC4">
        <w:t xml:space="preserve"> Convalescent plasma and antibody therapy were alternate approaches under consideration to treat MERS in particular. Despite promising </w:t>
      </w:r>
      <w:r w:rsidRPr="00172AC4">
        <w:rPr>
          <w:i/>
          <w:iCs/>
        </w:rPr>
        <w:t xml:space="preserve">in vitro </w:t>
      </w:r>
      <w:r w:rsidRPr="00172AC4">
        <w:t xml:space="preserve">and </w:t>
      </w:r>
      <w:r w:rsidRPr="00172AC4">
        <w:rPr>
          <w:i/>
          <w:iCs/>
        </w:rPr>
        <w:t xml:space="preserve">in vivo </w:t>
      </w:r>
      <w:r w:rsidRPr="00172AC4">
        <w:t>results, they did not translate to clinical use.</w:t>
      </w:r>
      <w:r w:rsidRPr="00172AC4">
        <w:fldChar w:fldCharType="begin">
          <w:fldData xml:space="preserve">PEVuZE5vdGU+PENpdGU+PEF1dGhvcj5Ib3VzZXI8L0F1dGhvcj48WWVhcj4yMDE2PC9ZZWFyPjxS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</w:fldData>
        </w:fldChar>
      </w:r>
      <w:r w:rsidR="00881C5F">
        <w:instrText xml:space="preserve"> ADDIN EN.CITE </w:instrText>
      </w:r>
      <w:r w:rsidR="00881C5F">
        <w:fldChar w:fldCharType="begin">
          <w:fldData xml:space="preserve">PEVuZE5vdGU+PENpdGU+PEF1dGhvcj5Ib3VzZXI8L0F1dGhvcj48WWVhcj4yMDE2PC9ZZWFyPjxS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</w:fldData>
        </w:fldChar>
      </w:r>
      <w:r w:rsidR="00881C5F">
        <w:instrText xml:space="preserve"> ADDIN EN.CITE.DATA </w:instrText>
      </w:r>
      <w:r w:rsidR="00881C5F">
        <w:fldChar w:fldCharType="end"/>
      </w:r>
      <w:r w:rsidRPr="00172AC4">
        <w:fldChar w:fldCharType="separate"/>
      </w:r>
      <w:r w:rsidR="00881C5F" w:rsidRPr="00881C5F">
        <w:rPr>
          <w:noProof/>
          <w:vertAlign w:val="superscript"/>
        </w:rPr>
        <w:t>21-23</w:t>
      </w:r>
      <w:r w:rsidRPr="00172AC4">
        <w:fldChar w:fldCharType="end"/>
      </w:r>
    </w:p>
    <w:p w14:paraId="49998FB5" w14:textId="460B456F" w:rsidR="00022870" w:rsidRDefault="00022870" w:rsidP="00C157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53184" w14:paraId="4FEC4962" w14:textId="77777777" w:rsidTr="009A555E">
        <w:tc>
          <w:tcPr>
            <w:tcW w:w="4675" w:type="dxa"/>
            <w:vAlign w:val="center"/>
          </w:tcPr>
          <w:p w14:paraId="21A4EE4D" w14:textId="77777777" w:rsidR="00353184" w:rsidRDefault="00353184" w:rsidP="00D26D7E">
            <w:pPr>
              <w:spacing w:line="240" w:lineRule="auto"/>
              <w:jc w:val="center"/>
            </w:pPr>
            <w:r w:rsidRPr="00425972">
              <w:rPr>
                <w:noProof/>
              </w:rPr>
              <w:drawing>
                <wp:inline distT="0" distB="0" distL="0" distR="0" wp14:anchorId="26134178" wp14:editId="4BC36FBC">
                  <wp:extent cx="1079500" cy="138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6"/>
                          <a:stretch>
                            <a:fillRect/>
                          </a:stretch>
                        </pic:blipFill>
                        <pic:spPr>
                          <a:xfrm>
                            <a:off x="0" y="0"/>
                            <a:ext cx="1079500" cy="1384300"/>
                          </a:xfrm>
                          <a:prstGeom prst="rect">
                            <a:avLst/>
                          </a:prstGeom>
                        </pic:spPr>
                      </pic:pic>
                    </a:graphicData>
                  </a:graphic>
                </wp:inline>
              </w:drawing>
            </w:r>
          </w:p>
        </w:tc>
        <w:tc>
          <w:tcPr>
            <w:tcW w:w="4675" w:type="dxa"/>
            <w:vAlign w:val="center"/>
          </w:tcPr>
          <w:p w14:paraId="4F56CC66" w14:textId="77777777" w:rsidR="00353184" w:rsidRDefault="00353184" w:rsidP="00D26D7E">
            <w:pPr>
              <w:spacing w:line="240" w:lineRule="auto"/>
              <w:jc w:val="center"/>
            </w:pPr>
            <w:r w:rsidRPr="00612302">
              <w:rPr>
                <w:noProof/>
              </w:rPr>
              <w:drawing>
                <wp:inline distT="0" distB="0" distL="0" distR="0" wp14:anchorId="23A262A7" wp14:editId="27AF74F7">
                  <wp:extent cx="1854200" cy="20955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7"/>
                          <a:stretch>
                            <a:fillRect/>
                          </a:stretch>
                        </pic:blipFill>
                        <pic:spPr>
                          <a:xfrm>
                            <a:off x="0" y="0"/>
                            <a:ext cx="1854200" cy="2095500"/>
                          </a:xfrm>
                          <a:prstGeom prst="rect">
                            <a:avLst/>
                          </a:prstGeom>
                        </pic:spPr>
                      </pic:pic>
                    </a:graphicData>
                  </a:graphic>
                </wp:inline>
              </w:drawing>
            </w:r>
          </w:p>
        </w:tc>
      </w:tr>
      <w:tr w:rsidR="00353184" w14:paraId="57683A76" w14:textId="77777777" w:rsidTr="009A555E">
        <w:tc>
          <w:tcPr>
            <w:tcW w:w="4675" w:type="dxa"/>
            <w:vAlign w:val="center"/>
          </w:tcPr>
          <w:p w14:paraId="36C816C2" w14:textId="296804C0" w:rsidR="00353184" w:rsidRPr="00F37380" w:rsidRDefault="00353184" w:rsidP="00D26D7E">
            <w:pPr>
              <w:spacing w:line="240" w:lineRule="auto"/>
              <w:jc w:val="center"/>
              <w:rPr>
                <w:b/>
                <w:bCs/>
              </w:rPr>
            </w:pPr>
            <w:r w:rsidRPr="00F37380">
              <w:rPr>
                <w:b/>
                <w:bCs/>
              </w:rPr>
              <w:t>Ribavirin (</w:t>
            </w:r>
            <w:r>
              <w:rPr>
                <w:b/>
                <w:bCs/>
              </w:rPr>
              <w:t>4.</w:t>
            </w:r>
            <w:r w:rsidRPr="00F37380">
              <w:rPr>
                <w:b/>
                <w:bCs/>
              </w:rPr>
              <w:t>1)</w:t>
            </w:r>
          </w:p>
        </w:tc>
        <w:tc>
          <w:tcPr>
            <w:tcW w:w="4675" w:type="dxa"/>
            <w:vAlign w:val="center"/>
          </w:tcPr>
          <w:p w14:paraId="351DE85E" w14:textId="6DDAB7C9" w:rsidR="00353184" w:rsidRPr="00F37380" w:rsidRDefault="00353184" w:rsidP="00D26D7E">
            <w:pPr>
              <w:spacing w:line="240" w:lineRule="auto"/>
              <w:jc w:val="center"/>
              <w:rPr>
                <w:b/>
                <w:bCs/>
              </w:rPr>
            </w:pPr>
            <w:r w:rsidRPr="00F37380">
              <w:rPr>
                <w:b/>
                <w:bCs/>
              </w:rPr>
              <w:t>Lopinavir</w:t>
            </w:r>
            <w:r>
              <w:rPr>
                <w:b/>
                <w:bCs/>
              </w:rPr>
              <w:t xml:space="preserve"> (4.2)</w:t>
            </w:r>
          </w:p>
        </w:tc>
      </w:tr>
      <w:tr w:rsidR="00353184" w14:paraId="6551523B" w14:textId="77777777" w:rsidTr="009A555E">
        <w:tc>
          <w:tcPr>
            <w:tcW w:w="4675" w:type="dxa"/>
            <w:vAlign w:val="center"/>
          </w:tcPr>
          <w:p w14:paraId="54979250" w14:textId="77777777" w:rsidR="00353184" w:rsidRDefault="00353184" w:rsidP="00D26D7E">
            <w:pPr>
              <w:spacing w:line="240" w:lineRule="auto"/>
              <w:jc w:val="center"/>
            </w:pPr>
            <w:r w:rsidRPr="001273D6">
              <w:rPr>
                <w:noProof/>
              </w:rPr>
              <w:drawing>
                <wp:inline distT="0" distB="0" distL="0" distR="0" wp14:anchorId="1126E879" wp14:editId="1CB11B0A">
                  <wp:extent cx="2197100" cy="20701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8"/>
                          <a:stretch>
                            <a:fillRect/>
                          </a:stretch>
                        </pic:blipFill>
                        <pic:spPr>
                          <a:xfrm>
                            <a:off x="0" y="0"/>
                            <a:ext cx="2197100" cy="2070100"/>
                          </a:xfrm>
                          <a:prstGeom prst="rect">
                            <a:avLst/>
                          </a:prstGeom>
                        </pic:spPr>
                      </pic:pic>
                    </a:graphicData>
                  </a:graphic>
                </wp:inline>
              </w:drawing>
            </w:r>
          </w:p>
        </w:tc>
        <w:tc>
          <w:tcPr>
            <w:tcW w:w="4675" w:type="dxa"/>
            <w:vAlign w:val="center"/>
          </w:tcPr>
          <w:p w14:paraId="55D4F1E9" w14:textId="77777777" w:rsidR="00353184" w:rsidRDefault="00353184" w:rsidP="00D26D7E">
            <w:pPr>
              <w:spacing w:line="240" w:lineRule="auto"/>
              <w:jc w:val="center"/>
            </w:pPr>
            <w:r w:rsidRPr="00BF5CAD">
              <w:rPr>
                <w:noProof/>
              </w:rPr>
              <w:drawing>
                <wp:inline distT="0" distB="0" distL="0" distR="0" wp14:anchorId="51670122" wp14:editId="77A35F86">
                  <wp:extent cx="2374900" cy="18034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9"/>
                          <a:stretch>
                            <a:fillRect/>
                          </a:stretch>
                        </pic:blipFill>
                        <pic:spPr>
                          <a:xfrm>
                            <a:off x="0" y="0"/>
                            <a:ext cx="2374900" cy="1803400"/>
                          </a:xfrm>
                          <a:prstGeom prst="rect">
                            <a:avLst/>
                          </a:prstGeom>
                        </pic:spPr>
                      </pic:pic>
                    </a:graphicData>
                  </a:graphic>
                </wp:inline>
              </w:drawing>
            </w:r>
          </w:p>
        </w:tc>
      </w:tr>
      <w:tr w:rsidR="00353184" w14:paraId="729BD51F" w14:textId="77777777" w:rsidTr="009A555E">
        <w:tc>
          <w:tcPr>
            <w:tcW w:w="4675" w:type="dxa"/>
            <w:vAlign w:val="center"/>
          </w:tcPr>
          <w:p w14:paraId="7BCC926C" w14:textId="23E6462E" w:rsidR="00353184" w:rsidRPr="00F37380" w:rsidRDefault="00353184" w:rsidP="00D26D7E">
            <w:pPr>
              <w:spacing w:line="240" w:lineRule="auto"/>
              <w:jc w:val="center"/>
              <w:rPr>
                <w:b/>
                <w:bCs/>
              </w:rPr>
            </w:pPr>
            <w:r w:rsidRPr="00F37380">
              <w:rPr>
                <w:b/>
                <w:bCs/>
              </w:rPr>
              <w:t>Ritonavir</w:t>
            </w:r>
            <w:r>
              <w:rPr>
                <w:b/>
                <w:bCs/>
              </w:rPr>
              <w:t xml:space="preserve"> (4.3)</w:t>
            </w:r>
          </w:p>
        </w:tc>
        <w:tc>
          <w:tcPr>
            <w:tcW w:w="4675" w:type="dxa"/>
            <w:vAlign w:val="center"/>
          </w:tcPr>
          <w:p w14:paraId="721A3623" w14:textId="46F21D74" w:rsidR="00353184" w:rsidRPr="00F37380" w:rsidRDefault="00353184" w:rsidP="00D26D7E">
            <w:pPr>
              <w:spacing w:line="240" w:lineRule="auto"/>
              <w:jc w:val="center"/>
              <w:rPr>
                <w:b/>
                <w:bCs/>
              </w:rPr>
            </w:pPr>
            <w:r w:rsidRPr="00F37380">
              <w:rPr>
                <w:b/>
                <w:bCs/>
              </w:rPr>
              <w:t>Remdesivir</w:t>
            </w:r>
            <w:r>
              <w:rPr>
                <w:b/>
                <w:bCs/>
              </w:rPr>
              <w:t xml:space="preserve"> (4.4)</w:t>
            </w:r>
          </w:p>
        </w:tc>
      </w:tr>
      <w:tr w:rsidR="00353184" w14:paraId="08C9D8DE" w14:textId="77777777" w:rsidTr="009A555E">
        <w:tc>
          <w:tcPr>
            <w:tcW w:w="4675" w:type="dxa"/>
            <w:vAlign w:val="center"/>
          </w:tcPr>
          <w:p w14:paraId="5F4C0291" w14:textId="77777777" w:rsidR="00353184" w:rsidRDefault="00353184" w:rsidP="00D26D7E">
            <w:pPr>
              <w:spacing w:line="240" w:lineRule="auto"/>
              <w:jc w:val="center"/>
            </w:pPr>
            <w:r w:rsidRPr="00613DA6">
              <w:rPr>
                <w:noProof/>
              </w:rPr>
              <w:drawing>
                <wp:inline distT="0" distB="0" distL="0" distR="0" wp14:anchorId="51948047" wp14:editId="490A1383">
                  <wp:extent cx="1054100" cy="6985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0"/>
                          <a:stretch>
                            <a:fillRect/>
                          </a:stretch>
                        </pic:blipFill>
                        <pic:spPr>
                          <a:xfrm>
                            <a:off x="0" y="0"/>
                            <a:ext cx="1054100" cy="698500"/>
                          </a:xfrm>
                          <a:prstGeom prst="rect">
                            <a:avLst/>
                          </a:prstGeom>
                        </pic:spPr>
                      </pic:pic>
                    </a:graphicData>
                  </a:graphic>
                </wp:inline>
              </w:drawing>
            </w:r>
          </w:p>
        </w:tc>
        <w:tc>
          <w:tcPr>
            <w:tcW w:w="4675" w:type="dxa"/>
            <w:vAlign w:val="center"/>
          </w:tcPr>
          <w:p w14:paraId="020B5BB5" w14:textId="77777777" w:rsidR="00353184" w:rsidRDefault="00353184" w:rsidP="00D26D7E">
            <w:pPr>
              <w:spacing w:line="240" w:lineRule="auto"/>
              <w:jc w:val="center"/>
            </w:pPr>
            <w:r w:rsidRPr="00F41054">
              <w:rPr>
                <w:noProof/>
              </w:rPr>
              <w:drawing>
                <wp:inline distT="0" distB="0" distL="0" distR="0" wp14:anchorId="229B5BC3" wp14:editId="3D1C1325">
                  <wp:extent cx="1689100" cy="10668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1689100" cy="1066800"/>
                          </a:xfrm>
                          <a:prstGeom prst="rect">
                            <a:avLst/>
                          </a:prstGeom>
                        </pic:spPr>
                      </pic:pic>
                    </a:graphicData>
                  </a:graphic>
                </wp:inline>
              </w:drawing>
            </w:r>
          </w:p>
        </w:tc>
      </w:tr>
      <w:tr w:rsidR="00353184" w14:paraId="6829AFFC" w14:textId="77777777" w:rsidTr="009A555E">
        <w:tc>
          <w:tcPr>
            <w:tcW w:w="4675" w:type="dxa"/>
            <w:vAlign w:val="center"/>
          </w:tcPr>
          <w:p w14:paraId="42917346" w14:textId="067D795D" w:rsidR="00353184" w:rsidRPr="0060640C" w:rsidRDefault="00353184" w:rsidP="00D26D7E">
            <w:pPr>
              <w:spacing w:line="240" w:lineRule="auto"/>
              <w:jc w:val="center"/>
              <w:rPr>
                <w:b/>
                <w:bCs/>
              </w:rPr>
            </w:pPr>
            <w:r w:rsidRPr="0060640C">
              <w:rPr>
                <w:b/>
                <w:bCs/>
              </w:rPr>
              <w:t>Favipiravir</w:t>
            </w:r>
            <w:r>
              <w:rPr>
                <w:b/>
                <w:bCs/>
              </w:rPr>
              <w:t xml:space="preserve"> (4.5)</w:t>
            </w:r>
          </w:p>
        </w:tc>
        <w:tc>
          <w:tcPr>
            <w:tcW w:w="4675" w:type="dxa"/>
            <w:vAlign w:val="center"/>
          </w:tcPr>
          <w:p w14:paraId="61001EDB" w14:textId="67F7A938" w:rsidR="00353184" w:rsidRPr="0060640C" w:rsidRDefault="00353184" w:rsidP="00D26D7E">
            <w:pPr>
              <w:spacing w:line="240" w:lineRule="auto"/>
              <w:jc w:val="center"/>
              <w:rPr>
                <w:b/>
                <w:bCs/>
              </w:rPr>
            </w:pPr>
            <w:r w:rsidRPr="0060640C">
              <w:rPr>
                <w:b/>
                <w:bCs/>
              </w:rPr>
              <w:t>R = CH3 Chloroquine</w:t>
            </w:r>
            <w:r>
              <w:rPr>
                <w:b/>
                <w:bCs/>
              </w:rPr>
              <w:t xml:space="preserve"> (4.6)</w:t>
            </w:r>
          </w:p>
          <w:p w14:paraId="5CACB1B1" w14:textId="2CB32BA8" w:rsidR="00353184" w:rsidRPr="0060640C" w:rsidRDefault="00353184" w:rsidP="00D26D7E">
            <w:pPr>
              <w:spacing w:line="240" w:lineRule="auto"/>
              <w:jc w:val="center"/>
              <w:rPr>
                <w:b/>
                <w:bCs/>
              </w:rPr>
            </w:pPr>
            <w:r w:rsidRPr="0060640C">
              <w:rPr>
                <w:b/>
                <w:bCs/>
              </w:rPr>
              <w:t>R = OH Hydroxychloroquine</w:t>
            </w:r>
            <w:r>
              <w:rPr>
                <w:b/>
                <w:bCs/>
              </w:rPr>
              <w:t xml:space="preserve"> (4.7)</w:t>
            </w:r>
          </w:p>
        </w:tc>
      </w:tr>
      <w:tr w:rsidR="00353184" w14:paraId="5041A502" w14:textId="77777777" w:rsidTr="009A555E">
        <w:tc>
          <w:tcPr>
            <w:tcW w:w="4675" w:type="dxa"/>
            <w:vAlign w:val="center"/>
          </w:tcPr>
          <w:p w14:paraId="22514AD6" w14:textId="77777777" w:rsidR="00353184" w:rsidRPr="0060640C" w:rsidRDefault="00353184" w:rsidP="00D26D7E">
            <w:pPr>
              <w:spacing w:line="240" w:lineRule="auto"/>
              <w:jc w:val="center"/>
              <w:rPr>
                <w:b/>
                <w:bCs/>
              </w:rPr>
            </w:pPr>
            <w:r w:rsidRPr="0060640C">
              <w:rPr>
                <w:b/>
                <w:bCs/>
                <w:noProof/>
              </w:rPr>
              <w:drawing>
                <wp:inline distT="0" distB="0" distL="0" distR="0" wp14:anchorId="79173AF8" wp14:editId="0B3E35B5">
                  <wp:extent cx="1651000" cy="9779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1651000" cy="977900"/>
                          </a:xfrm>
                          <a:prstGeom prst="rect">
                            <a:avLst/>
                          </a:prstGeom>
                        </pic:spPr>
                      </pic:pic>
                    </a:graphicData>
                  </a:graphic>
                </wp:inline>
              </w:drawing>
            </w:r>
          </w:p>
        </w:tc>
        <w:tc>
          <w:tcPr>
            <w:tcW w:w="4675" w:type="dxa"/>
            <w:vAlign w:val="center"/>
          </w:tcPr>
          <w:p w14:paraId="23B0C9FD" w14:textId="77777777" w:rsidR="00353184" w:rsidRPr="0060640C" w:rsidRDefault="00353184" w:rsidP="00D26D7E">
            <w:pPr>
              <w:spacing w:line="240" w:lineRule="auto"/>
              <w:jc w:val="center"/>
              <w:rPr>
                <w:b/>
                <w:bCs/>
              </w:rPr>
            </w:pPr>
            <w:r w:rsidRPr="0060640C">
              <w:rPr>
                <w:b/>
                <w:bCs/>
                <w:noProof/>
              </w:rPr>
              <w:drawing>
                <wp:inline distT="0" distB="0" distL="0" distR="0" wp14:anchorId="6C9F0CBC" wp14:editId="2CB87A0A">
                  <wp:extent cx="1778000" cy="10287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3"/>
                          <a:stretch>
                            <a:fillRect/>
                          </a:stretch>
                        </pic:blipFill>
                        <pic:spPr>
                          <a:xfrm>
                            <a:off x="0" y="0"/>
                            <a:ext cx="1778000" cy="1028700"/>
                          </a:xfrm>
                          <a:prstGeom prst="rect">
                            <a:avLst/>
                          </a:prstGeom>
                        </pic:spPr>
                      </pic:pic>
                    </a:graphicData>
                  </a:graphic>
                </wp:inline>
              </w:drawing>
            </w:r>
          </w:p>
        </w:tc>
      </w:tr>
      <w:tr w:rsidR="00353184" w14:paraId="1D5AB6A2" w14:textId="77777777" w:rsidTr="009A555E">
        <w:tc>
          <w:tcPr>
            <w:tcW w:w="4675" w:type="dxa"/>
            <w:vAlign w:val="center"/>
          </w:tcPr>
          <w:p w14:paraId="01641D1D" w14:textId="0F824261" w:rsidR="00353184" w:rsidRPr="0060640C" w:rsidRDefault="00353184" w:rsidP="00D26D7E">
            <w:pPr>
              <w:spacing w:line="240" w:lineRule="auto"/>
              <w:jc w:val="center"/>
              <w:rPr>
                <w:b/>
                <w:bCs/>
              </w:rPr>
            </w:pPr>
            <w:r w:rsidRPr="0060640C">
              <w:rPr>
                <w:b/>
                <w:bCs/>
              </w:rPr>
              <w:t>Oseltamivir</w:t>
            </w:r>
            <w:r>
              <w:rPr>
                <w:b/>
                <w:bCs/>
              </w:rPr>
              <w:t xml:space="preserve"> (4.8)</w:t>
            </w:r>
          </w:p>
        </w:tc>
        <w:tc>
          <w:tcPr>
            <w:tcW w:w="4675" w:type="dxa"/>
            <w:vAlign w:val="center"/>
          </w:tcPr>
          <w:p w14:paraId="78BD9DC6" w14:textId="15FD5042" w:rsidR="00353184" w:rsidRPr="0060640C" w:rsidRDefault="00353184" w:rsidP="00D26D7E">
            <w:pPr>
              <w:spacing w:line="240" w:lineRule="auto"/>
              <w:jc w:val="center"/>
              <w:rPr>
                <w:b/>
                <w:bCs/>
              </w:rPr>
            </w:pPr>
            <w:r w:rsidRPr="0060640C">
              <w:rPr>
                <w:b/>
                <w:bCs/>
              </w:rPr>
              <w:t>Umifenovir</w:t>
            </w:r>
            <w:r>
              <w:rPr>
                <w:b/>
                <w:bCs/>
              </w:rPr>
              <w:t xml:space="preserve"> (4.9)</w:t>
            </w:r>
          </w:p>
        </w:tc>
      </w:tr>
      <w:tr w:rsidR="00353184" w14:paraId="3013B660" w14:textId="77777777" w:rsidTr="009A555E">
        <w:tc>
          <w:tcPr>
            <w:tcW w:w="4675" w:type="dxa"/>
            <w:vAlign w:val="center"/>
          </w:tcPr>
          <w:p w14:paraId="3C1D340D" w14:textId="77777777" w:rsidR="00353184" w:rsidRPr="0060640C" w:rsidRDefault="00353184" w:rsidP="00D26D7E">
            <w:pPr>
              <w:spacing w:line="240" w:lineRule="auto"/>
              <w:jc w:val="center"/>
              <w:rPr>
                <w:b/>
                <w:bCs/>
              </w:rPr>
            </w:pPr>
            <w:r w:rsidRPr="0060640C">
              <w:rPr>
                <w:b/>
                <w:bCs/>
                <w:noProof/>
              </w:rPr>
              <w:drawing>
                <wp:inline distT="0" distB="0" distL="0" distR="0" wp14:anchorId="3C2EA148" wp14:editId="63EE2437">
                  <wp:extent cx="1625600" cy="12700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4"/>
                          <a:stretch>
                            <a:fillRect/>
                          </a:stretch>
                        </pic:blipFill>
                        <pic:spPr>
                          <a:xfrm>
                            <a:off x="0" y="0"/>
                            <a:ext cx="1625600" cy="1270000"/>
                          </a:xfrm>
                          <a:prstGeom prst="rect">
                            <a:avLst/>
                          </a:prstGeom>
                        </pic:spPr>
                      </pic:pic>
                    </a:graphicData>
                  </a:graphic>
                </wp:inline>
              </w:drawing>
            </w:r>
          </w:p>
        </w:tc>
        <w:tc>
          <w:tcPr>
            <w:tcW w:w="4675" w:type="dxa"/>
            <w:vAlign w:val="center"/>
          </w:tcPr>
          <w:p w14:paraId="4762B056" w14:textId="77777777" w:rsidR="00353184" w:rsidRPr="0060640C" w:rsidRDefault="00353184" w:rsidP="00D26D7E">
            <w:pPr>
              <w:spacing w:line="240" w:lineRule="auto"/>
              <w:jc w:val="center"/>
              <w:rPr>
                <w:b/>
                <w:bCs/>
              </w:rPr>
            </w:pPr>
            <w:r w:rsidRPr="0060640C">
              <w:rPr>
                <w:b/>
                <w:bCs/>
                <w:noProof/>
              </w:rPr>
              <w:drawing>
                <wp:inline distT="0" distB="0" distL="0" distR="0" wp14:anchorId="41F042BF" wp14:editId="393D8163">
                  <wp:extent cx="1638300" cy="12827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5"/>
                          <a:stretch>
                            <a:fillRect/>
                          </a:stretch>
                        </pic:blipFill>
                        <pic:spPr>
                          <a:xfrm>
                            <a:off x="0" y="0"/>
                            <a:ext cx="1638300" cy="1282700"/>
                          </a:xfrm>
                          <a:prstGeom prst="rect">
                            <a:avLst/>
                          </a:prstGeom>
                        </pic:spPr>
                      </pic:pic>
                    </a:graphicData>
                  </a:graphic>
                </wp:inline>
              </w:drawing>
            </w:r>
          </w:p>
        </w:tc>
      </w:tr>
      <w:tr w:rsidR="00353184" w14:paraId="630DDE3A" w14:textId="77777777" w:rsidTr="009A555E">
        <w:tc>
          <w:tcPr>
            <w:tcW w:w="4675" w:type="dxa"/>
            <w:vAlign w:val="center"/>
          </w:tcPr>
          <w:p w14:paraId="7F484043" w14:textId="454C17D4" w:rsidR="00353184" w:rsidRPr="0060640C" w:rsidRDefault="00353184" w:rsidP="00D26D7E">
            <w:pPr>
              <w:spacing w:line="240" w:lineRule="auto"/>
              <w:jc w:val="center"/>
              <w:rPr>
                <w:b/>
                <w:bCs/>
              </w:rPr>
            </w:pPr>
            <w:r w:rsidRPr="0060640C">
              <w:rPr>
                <w:b/>
                <w:bCs/>
              </w:rPr>
              <w:t>Methylprednisolone</w:t>
            </w:r>
            <w:r>
              <w:rPr>
                <w:b/>
                <w:bCs/>
              </w:rPr>
              <w:t xml:space="preserve"> (4.10)</w:t>
            </w:r>
          </w:p>
        </w:tc>
        <w:tc>
          <w:tcPr>
            <w:tcW w:w="4675" w:type="dxa"/>
            <w:vAlign w:val="center"/>
          </w:tcPr>
          <w:p w14:paraId="11D63DCF" w14:textId="59A40BD0" w:rsidR="00353184" w:rsidRPr="0060640C" w:rsidRDefault="00353184" w:rsidP="009A555E">
            <w:pPr>
              <w:keepNext/>
              <w:spacing w:line="240" w:lineRule="auto"/>
              <w:jc w:val="center"/>
              <w:rPr>
                <w:b/>
                <w:bCs/>
              </w:rPr>
            </w:pPr>
            <w:r w:rsidRPr="0060640C">
              <w:rPr>
                <w:b/>
                <w:bCs/>
              </w:rPr>
              <w:t>Dexamethasone</w:t>
            </w:r>
            <w:r>
              <w:rPr>
                <w:b/>
                <w:bCs/>
              </w:rPr>
              <w:t xml:space="preserve"> (4.11)</w:t>
            </w:r>
          </w:p>
        </w:tc>
      </w:tr>
    </w:tbl>
    <w:p w14:paraId="67928C30" w14:textId="56CA6D6F" w:rsidR="009A555E" w:rsidRDefault="009A555E" w:rsidP="009A555E">
      <w:pPr>
        <w:pStyle w:val="Caption"/>
      </w:pPr>
      <w:bookmarkStart w:id="200" w:name="_Toc102742331"/>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w:t>
      </w:r>
      <w:r w:rsidR="00A56DCB">
        <w:rPr>
          <w:noProof/>
        </w:rPr>
        <w:fldChar w:fldCharType="end"/>
      </w:r>
      <w:r>
        <w:t xml:space="preserve">: </w:t>
      </w:r>
      <w:r w:rsidR="00A76C3A" w:rsidRPr="00207D21">
        <w:rPr>
          <w:bCs/>
        </w:rPr>
        <w:t xml:space="preserve">Antivirals </w:t>
      </w:r>
      <w:r w:rsidR="007A3C19">
        <w:rPr>
          <w:bCs/>
        </w:rPr>
        <w:t xml:space="preserve">under investigation </w:t>
      </w:r>
      <w:r w:rsidR="00A76C3A" w:rsidRPr="00207D21">
        <w:rPr>
          <w:bCs/>
        </w:rPr>
        <w:t>for SARS, MERS and COVID-19</w:t>
      </w:r>
      <w:r w:rsidR="00516D7F">
        <w:rPr>
          <w:bCs/>
        </w:rPr>
        <w:t>.</w:t>
      </w:r>
      <w:bookmarkEnd w:id="200"/>
    </w:p>
    <w:p w14:paraId="62CF1C11" w14:textId="070B99CC" w:rsidR="009A555E" w:rsidRDefault="009A555E" w:rsidP="009A555E"/>
    <w:p w14:paraId="620B1D17" w14:textId="20051AD5" w:rsidR="0009739B" w:rsidRPr="0009739B" w:rsidRDefault="0009739B" w:rsidP="0009739B">
      <w:pPr>
        <w:ind w:firstLine="720"/>
      </w:pPr>
      <w:r w:rsidRPr="0009739B">
        <w:t>Originally developed as a treatment against Ebola, Remdesivir (</w:t>
      </w:r>
      <w:r w:rsidR="00BF5F5F" w:rsidRPr="00BF5F5F">
        <w:rPr>
          <w:b/>
          <w:bCs/>
        </w:rPr>
        <w:t>4.4</w:t>
      </w:r>
      <w:r w:rsidRPr="0009739B">
        <w:t>) is a broad-spectrum antiviral agent that inhibits RNA-dependent RNA polymerase and the Food and Drug Agency (FDA) approved an ‘emergency use authorization’ for patients with severe COVID-19 in May 2020.</w:t>
      </w:r>
      <w:r w:rsidRPr="0009739B">
        <w:fldChar w:fldCharType="begin"/>
      </w:r>
      <w:r w:rsidR="00881C5F">
        <w:instrText xml:space="preserve"> ADDIN EN.CITE &lt;EndNote&gt;&lt;Cite&gt;&lt;Author&gt;Ledford&lt;/Author&gt;&lt;Year&gt;2020&lt;/Year&gt;&lt;RecNum&gt;59&lt;/RecNum&gt;&lt;DisplayText&gt;&lt;style face="superscript"&gt;24, 25&lt;/style&gt;&lt;/DisplayText&gt;&lt;record&gt;&lt;rec-number&gt;59&lt;/rec-number&gt;&lt;foreign-keys&gt;&lt;key app="EN" db-id="tedzrws9b9ravoex2wop0wsgav2xfes9a0x2" timestamp="1613768398" guid="6d36b0c5-54fd-4029-9148-130b7563f99c"&gt;59&lt;/key&gt;&lt;/foreign-keys&gt;&lt;ref-type name="Journal Article"&gt;17&lt;/ref-type&gt;&lt;contributors&gt;&lt;authors&gt;&lt;author&gt;Ledford, H.&lt;/author&gt;&lt;/authors&gt;&lt;/contributors&gt;&lt;titles&gt;&lt;title&gt;Hopes rise for coronavirus drug remdesivir&lt;/title&gt;&lt;secondary-title&gt;Nature&lt;/secondary-title&gt;&lt;/titles&gt;&lt;edition&gt;2020/05/01&lt;/edition&gt;&lt;keywords&gt;&lt;keyword&gt;Infection&lt;/keyword&gt;&lt;keyword&gt;Medical research&lt;/keyword&gt;&lt;keyword&gt;SARS-CoV-2&lt;/keyword&gt;&lt;keyword&gt;Virology&lt;/keyword&gt;&lt;/keywords&gt;&lt;dates&gt;&lt;year&gt;2020&lt;/year&gt;&lt;pub-dates&gt;&lt;date&gt;Apr 29&lt;/date&gt;&lt;/pub-dates&gt;&lt;/dates&gt;&lt;isbn&gt;1476-4687 (Electronic)&amp;#xD;0028-0836 (Linking)&lt;/isbn&gt;&lt;accession-num&gt;32350436&lt;/accession-num&gt;&lt;urls&gt;&lt;related-urls&gt;&lt;url&gt;https://www.ncbi.nlm.nih.gov/pubmed/32350436&lt;/url&gt;&lt;/related-urls&gt;&lt;/urls&gt;&lt;electronic-resource-num&gt;10.1038/d41586-020-01295-8&lt;/electronic-resource-num&gt;&lt;/record&gt;&lt;/Cite&gt;&lt;Cite&gt;&lt;Author&gt;Kupferschmidt&lt;/Author&gt;&lt;Year&gt;2020&lt;/Year&gt;&lt;RecNum&gt;60&lt;/RecNum&gt;&lt;record&gt;&lt;rec-number&gt;60&lt;/rec-number&gt;&lt;foreign-keys&gt;&lt;key app="EN" db-id="tedzrws9b9ravoex2wop0wsgav2xfes9a0x2" timestamp="1613768559" guid="65245b62-c034-4f0d-a7c5-d5a9ad3bb903"&gt;60&lt;/key&gt;&lt;/foreign-keys&gt;&lt;ref-type name="Journal Article"&gt;17&lt;/ref-type&gt;&lt;contributors&gt;&lt;authors&gt;&lt;author&gt;Kupferschmidt, Kai&lt;/author&gt;&lt;/authors&gt;&lt;/contributors&gt;&lt;titles&gt;&lt;title&gt;WHO launches global megatrial of the four most promising coronavirus treatments&lt;/title&gt;&lt;secondary-title&gt;Science&lt;/secondary-title&gt;&lt;/titles&gt;&lt;dates&gt;&lt;year&gt;2020&lt;/year&gt;&lt;/dates&gt;&lt;isbn&gt;0036-8075&amp;#xD;1095-9203&lt;/isbn&gt;&lt;urls&gt;&lt;/urls&gt;&lt;electronic-resource-num&gt;10.1126/science.abb8497&lt;/electronic-resource-num&gt;&lt;/record&gt;&lt;/Cite&gt;&lt;/EndNote&gt;</w:instrText>
      </w:r>
      <w:r w:rsidRPr="0009739B">
        <w:fldChar w:fldCharType="separate"/>
      </w:r>
      <w:r w:rsidR="00881C5F" w:rsidRPr="00881C5F">
        <w:rPr>
          <w:noProof/>
          <w:vertAlign w:val="superscript"/>
        </w:rPr>
        <w:t>24, 25</w:t>
      </w:r>
      <w:r w:rsidRPr="0009739B">
        <w:fldChar w:fldCharType="end"/>
      </w:r>
      <w:r w:rsidRPr="0009739B">
        <w:t xml:space="preserve"> When administered intravenously, Remdesivir </w:t>
      </w:r>
      <w:r w:rsidR="00BF5F5F">
        <w:t>(</w:t>
      </w:r>
      <w:r w:rsidR="00BF5F5F" w:rsidRPr="00BF5F5F">
        <w:rPr>
          <w:b/>
          <w:bCs/>
        </w:rPr>
        <w:t>4.4</w:t>
      </w:r>
      <w:r w:rsidR="00BF5F5F">
        <w:t xml:space="preserve">) </w:t>
      </w:r>
      <w:r w:rsidRPr="0009739B">
        <w:t>demonstrated improvement of recovery time by 31% but did not reduce the mortality rate. However, adverse effects have been reported such as hepatotoxicity, nausea and acute respiratory failure in over 10% of patients.</w:t>
      </w:r>
      <w:r w:rsidRPr="0009739B">
        <w:fldChar w:fldCharType="begin"/>
      </w:r>
      <w:r w:rsidR="00881C5F">
        <w:instrText xml:space="preserve"> ADDIN EN.CITE &lt;EndNote&gt;&lt;Cite&gt;&lt;Author&gt;Ledford&lt;/Author&gt;&lt;Year&gt;2020&lt;/Year&gt;&lt;RecNum&gt;59&lt;/RecNum&gt;&lt;DisplayText&gt;&lt;style face="superscript"&gt;24&lt;/style&gt;&lt;/DisplayText&gt;&lt;record&gt;&lt;rec-number&gt;59&lt;/rec-number&gt;&lt;foreign-keys&gt;&lt;key app="EN" db-id="tedzrws9b9ravoex2wop0wsgav2xfes9a0x2" timestamp="1613768398" guid="6d36b0c5-54fd-4029-9148-130b7563f99c"&gt;59&lt;/key&gt;&lt;/foreign-keys&gt;&lt;ref-type name="Journal Article"&gt;17&lt;/ref-type&gt;&lt;contributors&gt;&lt;authors&gt;&lt;author&gt;Ledford, H.&lt;/author&gt;&lt;/authors&gt;&lt;/contributors&gt;&lt;titles&gt;&lt;title&gt;Hopes rise for coronavirus drug remdesivir&lt;/title&gt;&lt;secondary-title&gt;Nature&lt;/secondary-title&gt;&lt;/titles&gt;&lt;edition&gt;2020/05/01&lt;/edition&gt;&lt;keywords&gt;&lt;keyword&gt;Infection&lt;/keyword&gt;&lt;keyword&gt;Medical research&lt;/keyword&gt;&lt;keyword&gt;SARS-CoV-2&lt;/keyword&gt;&lt;keyword&gt;Virology&lt;/keyword&gt;&lt;/keywords&gt;&lt;dates&gt;&lt;year&gt;2020&lt;/year&gt;&lt;pub-dates&gt;&lt;date&gt;Apr 29&lt;/date&gt;&lt;/pub-dates&gt;&lt;/dates&gt;&lt;isbn&gt;1476-4687 (Electronic)&amp;#xD;0028-0836 (Linking)&lt;/isbn&gt;&lt;accession-num&gt;32350436&lt;/accession-num&gt;&lt;urls&gt;&lt;related-urls&gt;&lt;url&gt;https://www.ncbi.nlm.nih.gov/pubmed/32350436&lt;/url&gt;&lt;/related-urls&gt;&lt;/urls&gt;&lt;electronic-resource-num&gt;10.1038/d41586-020-01295-8&lt;/electronic-resource-num&gt;&lt;/record&gt;&lt;/Cite&gt;&lt;/EndNote&gt;</w:instrText>
      </w:r>
      <w:r w:rsidRPr="0009739B">
        <w:fldChar w:fldCharType="separate"/>
      </w:r>
      <w:r w:rsidR="00881C5F" w:rsidRPr="00881C5F">
        <w:rPr>
          <w:noProof/>
          <w:vertAlign w:val="superscript"/>
        </w:rPr>
        <w:t>24</w:t>
      </w:r>
      <w:r w:rsidRPr="0009739B">
        <w:fldChar w:fldCharType="end"/>
      </w:r>
      <w:r w:rsidRPr="0009739B">
        <w:t xml:space="preserve"> Favipiravir (</w:t>
      </w:r>
      <w:r w:rsidR="00BF5F5F" w:rsidRPr="00BF5F5F">
        <w:rPr>
          <w:b/>
          <w:bCs/>
        </w:rPr>
        <w:t>4.</w:t>
      </w:r>
      <w:r w:rsidRPr="0009739B">
        <w:rPr>
          <w:b/>
          <w:bCs/>
        </w:rPr>
        <w:t>5</w:t>
      </w:r>
      <w:r w:rsidRPr="0009739B">
        <w:t>) is another promising selective inhibitor of RNA-dependent RNA polymerase, as preliminary clinical data showed improvement in viral clearance and reduction of symptoms (i.e., fever, cough and respiratory problems) against COVID-19.</w:t>
      </w:r>
      <w:r w:rsidRPr="0009739B">
        <w:fldChar w:fldCharType="begin"/>
      </w:r>
      <w:r w:rsidR="00881C5F">
        <w:instrText xml:space="preserve"> ADDIN EN.CITE &lt;EndNote&gt;&lt;Cite&gt;&lt;Author&gt;Coomes&lt;/Author&gt;&lt;Year&gt;2020&lt;/Year&gt;&lt;RecNum&gt;61&lt;/RecNum&gt;&lt;DisplayText&gt;&lt;style face="superscript"&gt;26&lt;/style&gt;&lt;/DisplayText&gt;&lt;record&gt;&lt;rec-number&gt;61&lt;/rec-number&gt;&lt;foreign-keys&gt;&lt;key app="EN" db-id="tedzrws9b9ravoex2wop0wsgav2xfes9a0x2" timestamp="1613841069" guid="f81fbbc7-8960-4538-a034-6dcd0b0af450"&gt;61&lt;/key&gt;&lt;/foreign-keys&gt;&lt;ref-type name="Journal Article"&gt;17&lt;/ref-type&gt;&lt;contributors&gt;&lt;authors&gt;&lt;author&gt;Coomes, E. A.&lt;/author&gt;&lt;author&gt;Haghbayan, H.&lt;/author&gt;&lt;/authors&gt;&lt;/contributors&gt;&lt;auth-address&gt;Division of Infectious Diseases, Department of Medicine, University of Toronto, Toronto, Ontario, Canada.&amp;#xD;Division of Cardiology, London Health Sciences Centre, Western University, London, Ontario, Canada.&amp;#xD;Department of Social and Preventive Medicine, Universite Laval, Quebec, Quebec, Canada.&lt;/auth-address&gt;&lt;titles&gt;&lt;title&gt;Favipiravir, an antiviral for COVID-19?&lt;/title&gt;&lt;secondary-title&gt;J Antimicrob Chemother&lt;/secondary-title&gt;&lt;/titles&gt;&lt;pages&gt;2013-2014&lt;/pages&gt;&lt;volume&gt;75&lt;/volume&gt;&lt;number&gt;7&lt;/number&gt;&lt;edition&gt;2020/05/18&lt;/edition&gt;&lt;keywords&gt;&lt;keyword&gt;Amides/*therapeutic use&lt;/keyword&gt;&lt;keyword&gt;Antiviral Agents/*therapeutic use&lt;/keyword&gt;&lt;keyword&gt;Betacoronavirus/drug effects&lt;/keyword&gt;&lt;keyword&gt;Covid-19&lt;/keyword&gt;&lt;keyword&gt;Clinical Trials as Topic&lt;/keyword&gt;&lt;keyword&gt;Coronavirus Infections/*drug therapy&lt;/keyword&gt;&lt;keyword&gt;Humans&lt;/keyword&gt;&lt;keyword&gt;Pandemics&lt;/keyword&gt;&lt;keyword&gt;Pneumonia, Viral/*drug therapy&lt;/keyword&gt;&lt;keyword&gt;Pyrazines/*therapeutic use&lt;/keyword&gt;&lt;keyword&gt;SARS-CoV-2&lt;/keyword&gt;&lt;/keywords&gt;&lt;dates&gt;&lt;year&gt;2020&lt;/year&gt;&lt;pub-dates&gt;&lt;date&gt;Jul 1&lt;/date&gt;&lt;/pub-dates&gt;&lt;/dates&gt;&lt;isbn&gt;1460-2091 (Electronic)&amp;#xD;0305-7453 (Linking)&lt;/isbn&gt;&lt;accession-num&gt;32417899&lt;/accession-num&gt;&lt;urls&gt;&lt;related-urls&gt;&lt;url&gt;https://www.ncbi.nlm.nih.gov/pubmed/32417899&lt;/url&gt;&lt;/related-urls&gt;&lt;/urls&gt;&lt;custom2&gt;PMC7239147&lt;/custom2&gt;&lt;electronic-resource-num&gt;10.1093/jac/dkaa171&lt;/electronic-resource-num&gt;&lt;/record&gt;&lt;/Cite&gt;&lt;/EndNote&gt;</w:instrText>
      </w:r>
      <w:r w:rsidRPr="0009739B">
        <w:fldChar w:fldCharType="separate"/>
      </w:r>
      <w:r w:rsidR="00881C5F" w:rsidRPr="00881C5F">
        <w:rPr>
          <w:noProof/>
          <w:vertAlign w:val="superscript"/>
        </w:rPr>
        <w:t>26</w:t>
      </w:r>
      <w:r w:rsidRPr="0009739B">
        <w:fldChar w:fldCharType="end"/>
      </w:r>
      <w:r w:rsidRPr="0009739B">
        <w:t xml:space="preserve"> However, the positive effect on the recovery rate was predominantly observed in non-critical COVID-19 patients and further clinical trials are underway to assess the potential of Favipiravir in more advanced patients.</w:t>
      </w:r>
      <w:r w:rsidRPr="0009739B">
        <w:fldChar w:fldCharType="begin">
          <w:fldData xml:space="preserve">PEVuZE5vdGU+PENpdGU+PEF1dGhvcj5DYWk8L0F1dGhvcj48WWVhcj4yMDIwPC9ZZWFyPjxSZWNO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</w:fldData>
        </w:fldChar>
      </w:r>
      <w:r w:rsidR="00881C5F">
        <w:instrText xml:space="preserve"> ADDIN EN.CITE </w:instrText>
      </w:r>
      <w:r w:rsidR="00881C5F">
        <w:fldChar w:fldCharType="begin">
          <w:fldData xml:space="preserve">PEVuZE5vdGU+PENpdGU+PEF1dGhvcj5DYWk8L0F1dGhvcj48WWVhcj4yMDIwPC9ZZWFyPjxSZWNO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</w:fldData>
        </w:fldChar>
      </w:r>
      <w:r w:rsidR="00881C5F">
        <w:instrText xml:space="preserve"> ADDIN EN.CITE.DATA </w:instrText>
      </w:r>
      <w:r w:rsidR="00881C5F">
        <w:fldChar w:fldCharType="end"/>
      </w:r>
      <w:r w:rsidRPr="0009739B">
        <w:fldChar w:fldCharType="separate"/>
      </w:r>
      <w:r w:rsidR="00881C5F" w:rsidRPr="00881C5F">
        <w:rPr>
          <w:noProof/>
          <w:vertAlign w:val="superscript"/>
        </w:rPr>
        <w:t>27, 28</w:t>
      </w:r>
      <w:r w:rsidRPr="0009739B">
        <w:fldChar w:fldCharType="end"/>
      </w:r>
      <w:r w:rsidRPr="0009739B">
        <w:t xml:space="preserve"> Early hope and publicity around chloroquine (</w:t>
      </w:r>
      <w:r w:rsidR="00BF5F5F" w:rsidRPr="00BF5F5F">
        <w:rPr>
          <w:b/>
          <w:bCs/>
        </w:rPr>
        <w:t>4.</w:t>
      </w:r>
      <w:r w:rsidRPr="0009739B">
        <w:rPr>
          <w:b/>
          <w:bCs/>
        </w:rPr>
        <w:t>6</w:t>
      </w:r>
      <w:r w:rsidRPr="0009739B">
        <w:t>) and hydroxychloroquine (</w:t>
      </w:r>
      <w:r w:rsidR="00BF5F5F" w:rsidRPr="00BF5F5F">
        <w:rPr>
          <w:b/>
          <w:bCs/>
        </w:rPr>
        <w:t>4.</w:t>
      </w:r>
      <w:r w:rsidRPr="0009739B">
        <w:rPr>
          <w:b/>
          <w:bCs/>
        </w:rPr>
        <w:t>7</w:t>
      </w:r>
      <w:r w:rsidRPr="0009739B">
        <w:t>) prompted the FDA to allow emergency use for patients hospitalized with COVID-19 on March 28, 2020. Although the lack of anti-viral effect against COVID-19, combined with the risk of heart arrythmias led reconsideration by the FDA who issued a safety warning regarding the use of chloroquine and hydroxychloroquine for COVID-19 due to associated risks.</w:t>
      </w:r>
      <w:r w:rsidRPr="0009739B">
        <w:fldChar w:fldCharType="begin">
          <w:fldData xml:space="preserve">PEVuZE5vdGU+PENpdGU+PEF1dGhvcj5NYWdhZ25vbGk8L0F1dGhvcj48WWVhcj4yMDIwPC9ZZWFy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</w:fldData>
        </w:fldChar>
      </w:r>
      <w:r w:rsidR="00881C5F">
        <w:instrText xml:space="preserve"> ADDIN EN.CITE </w:instrText>
      </w:r>
      <w:r w:rsidR="00881C5F">
        <w:fldChar w:fldCharType="begin">
          <w:fldData xml:space="preserve">PEVuZE5vdGU+PENpdGU+PEF1dGhvcj5NYWdhZ25vbGk8L0F1dGhvcj48WWVhcj4yMDIwPC9ZZWFy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</w:fldData>
        </w:fldChar>
      </w:r>
      <w:r w:rsidR="00881C5F">
        <w:instrText xml:space="preserve"> ADDIN EN.CITE.DATA </w:instrText>
      </w:r>
      <w:r w:rsidR="00881C5F">
        <w:fldChar w:fldCharType="end"/>
      </w:r>
      <w:r w:rsidRPr="0009739B">
        <w:fldChar w:fldCharType="separate"/>
      </w:r>
      <w:r w:rsidR="00881C5F" w:rsidRPr="00881C5F">
        <w:rPr>
          <w:noProof/>
          <w:vertAlign w:val="superscript"/>
        </w:rPr>
        <w:t>29, 30</w:t>
      </w:r>
      <w:r w:rsidRPr="0009739B">
        <w:fldChar w:fldCharType="end"/>
      </w:r>
      <w:r w:rsidRPr="0009739B">
        <w:t xml:space="preserve"> Other antiviral agents such as Oseltamivir (</w:t>
      </w:r>
      <w:r w:rsidR="00D52961" w:rsidRPr="00D52961">
        <w:rPr>
          <w:b/>
          <w:bCs/>
        </w:rPr>
        <w:t>4.</w:t>
      </w:r>
      <w:r w:rsidRPr="0009739B">
        <w:rPr>
          <w:b/>
          <w:bCs/>
        </w:rPr>
        <w:t>8</w:t>
      </w:r>
      <w:r w:rsidRPr="0009739B">
        <w:t>), Umifenovir (</w:t>
      </w:r>
      <w:r w:rsidR="00D52961" w:rsidRPr="00D52961">
        <w:rPr>
          <w:b/>
          <w:bCs/>
        </w:rPr>
        <w:t>4.</w:t>
      </w:r>
      <w:r w:rsidRPr="0009739B">
        <w:rPr>
          <w:b/>
          <w:bCs/>
        </w:rPr>
        <w:t>9</w:t>
      </w:r>
      <w:r w:rsidRPr="0009739B">
        <w:t xml:space="preserve">), Lopinavir-Ritonavir </w:t>
      </w:r>
      <w:r w:rsidR="00D52961">
        <w:t>(</w:t>
      </w:r>
      <w:r w:rsidR="00D52961" w:rsidRPr="00C31D45">
        <w:rPr>
          <w:b/>
          <w:bCs/>
        </w:rPr>
        <w:t>4.2</w:t>
      </w:r>
      <w:r w:rsidR="00D52961">
        <w:t>/</w:t>
      </w:r>
      <w:r w:rsidR="00C31D45" w:rsidRPr="00C31D45">
        <w:rPr>
          <w:b/>
          <w:bCs/>
        </w:rPr>
        <w:t>4.3</w:t>
      </w:r>
      <w:r w:rsidR="00C31D45">
        <w:t xml:space="preserve">) </w:t>
      </w:r>
      <w:r w:rsidRPr="0009739B">
        <w:t xml:space="preserve">and Ribavirin </w:t>
      </w:r>
      <w:r w:rsidR="00C31D45">
        <w:t>(</w:t>
      </w:r>
      <w:r w:rsidR="00C31D45" w:rsidRPr="00C31D45">
        <w:rPr>
          <w:b/>
          <w:bCs/>
        </w:rPr>
        <w:t>4.1</w:t>
      </w:r>
      <w:r w:rsidR="00C31D45">
        <w:t xml:space="preserve">) </w:t>
      </w:r>
      <w:r w:rsidRPr="0009739B">
        <w:t>failed to improve outcomes in COVID-19 patients.</w:t>
      </w:r>
      <w:r w:rsidRPr="0009739B">
        <w:fldChar w:fldCharType="begin">
          <w:fldData xml:space="preserve">PEVuZE5vdGU+PENpdGU+PEF1dGhvcj5TYW5kZXJzPC9BdXRob3I+PFllYXI+MjAyMDwvWWVhcj48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==
</w:fldData>
        </w:fldChar>
      </w:r>
      <w:r w:rsidR="00881C5F">
        <w:instrText xml:space="preserve"> ADDIN EN.CITE </w:instrText>
      </w:r>
      <w:r w:rsidR="00881C5F">
        <w:fldChar w:fldCharType="begin">
          <w:fldData xml:space="preserve">PEVuZE5vdGU+PENpdGU+PEF1dGhvcj5TYW5kZXJzPC9BdXRob3I+PFllYXI+MjAyMDwvWWVhcj48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==
</w:fldData>
        </w:fldChar>
      </w:r>
      <w:r w:rsidR="00881C5F">
        <w:instrText xml:space="preserve"> ADDIN EN.CITE.DATA </w:instrText>
      </w:r>
      <w:r w:rsidR="00881C5F">
        <w:fldChar w:fldCharType="end"/>
      </w:r>
      <w:r w:rsidRPr="0009739B">
        <w:fldChar w:fldCharType="separate"/>
      </w:r>
      <w:r w:rsidR="00881C5F" w:rsidRPr="00881C5F">
        <w:rPr>
          <w:noProof/>
          <w:vertAlign w:val="superscript"/>
        </w:rPr>
        <w:t>31-34</w:t>
      </w:r>
      <w:r w:rsidRPr="0009739B">
        <w:fldChar w:fldCharType="end"/>
      </w:r>
      <w:r w:rsidRPr="0009739B">
        <w:t xml:space="preserve"> An alternative avenue for COVID-19 therapies is the use of corticosteroids in order to limit lung damage by reducing systemic inflammation.</w:t>
      </w:r>
      <w:r w:rsidRPr="0009739B">
        <w:fldChar w:fldCharType="begin">
          <w:fldData xml:space="preserve">PEVuZE5vdGU+PENpdGU+PEF1dGhvcj5Zb3VzZWZpPC9BdXRob3I+PFllYXI+MjAyMDwvWWVhcj48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=
</w:fldData>
        </w:fldChar>
      </w:r>
      <w:r w:rsidR="00881C5F">
        <w:instrText xml:space="preserve"> ADDIN EN.CITE </w:instrText>
      </w:r>
      <w:r w:rsidR="00881C5F">
        <w:fldChar w:fldCharType="begin">
          <w:fldData xml:space="preserve">PEVuZE5vdGU+PENpdGU+PEF1dGhvcj5Zb3VzZWZpPC9BdXRob3I+PFllYXI+MjAyMDwvWWVhcj48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=
</w:fldData>
        </w:fldChar>
      </w:r>
      <w:r w:rsidR="00881C5F">
        <w:instrText xml:space="preserve"> ADDIN EN.CITE.DATA </w:instrText>
      </w:r>
      <w:r w:rsidR="00881C5F">
        <w:fldChar w:fldCharType="end"/>
      </w:r>
      <w:r w:rsidRPr="0009739B">
        <w:fldChar w:fldCharType="separate"/>
      </w:r>
      <w:r w:rsidR="00881C5F" w:rsidRPr="00881C5F">
        <w:rPr>
          <w:noProof/>
          <w:vertAlign w:val="superscript"/>
        </w:rPr>
        <w:t>32</w:t>
      </w:r>
      <w:r w:rsidRPr="0009739B">
        <w:fldChar w:fldCharType="end"/>
      </w:r>
      <w:r w:rsidRPr="0009739B">
        <w:t xml:space="preserve"> While the glucocorticoid methylprednisolone (</w:t>
      </w:r>
      <w:r w:rsidR="00C31D45" w:rsidRPr="00C31D45">
        <w:rPr>
          <w:b/>
          <w:bCs/>
        </w:rPr>
        <w:t>4.</w:t>
      </w:r>
      <w:r w:rsidRPr="0009739B">
        <w:rPr>
          <w:b/>
          <w:bCs/>
        </w:rPr>
        <w:t>10</w:t>
      </w:r>
      <w:r w:rsidRPr="0009739B">
        <w:t>) lacked clear clinical efficacy, dexamethasone (</w:t>
      </w:r>
      <w:r w:rsidR="00C31D45" w:rsidRPr="00C31D45">
        <w:rPr>
          <w:b/>
          <w:bCs/>
        </w:rPr>
        <w:t>4.</w:t>
      </w:r>
      <w:r w:rsidRPr="0009739B">
        <w:rPr>
          <w:b/>
          <w:bCs/>
        </w:rPr>
        <w:t>11</w:t>
      </w:r>
      <w:r w:rsidRPr="0009739B">
        <w:t>) was found to decrease the mortality rate, in particular among patients on ventilators.</w:t>
      </w:r>
      <w:r w:rsidRPr="0009739B">
        <w:fldChar w:fldCharType="begin">
          <w:fldData xml:space="preserve">PEVuZE5vdGU+PENpdGU+PEF1dGhvcj5Hcm91cDwvQXV0aG9yPjxZZWFyPjIwMjA8L1llYXI+PFJl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</w:fldData>
        </w:fldChar>
      </w:r>
      <w:r w:rsidR="00881C5F">
        <w:instrText xml:space="preserve"> ADDIN EN.CITE </w:instrText>
      </w:r>
      <w:r w:rsidR="00881C5F">
        <w:fldChar w:fldCharType="begin">
          <w:fldData xml:space="preserve">PEVuZE5vdGU+PENpdGU+PEF1dGhvcj5Hcm91cDwvQXV0aG9yPjxZZWFyPjIwMjA8L1llYXI+PFJl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</w:fldData>
        </w:fldChar>
      </w:r>
      <w:r w:rsidR="00881C5F">
        <w:instrText xml:space="preserve"> ADDIN EN.CITE.DATA </w:instrText>
      </w:r>
      <w:r w:rsidR="00881C5F">
        <w:fldChar w:fldCharType="end"/>
      </w:r>
      <w:r w:rsidRPr="0009739B">
        <w:fldChar w:fldCharType="separate"/>
      </w:r>
      <w:r w:rsidR="00881C5F" w:rsidRPr="00881C5F">
        <w:rPr>
          <w:noProof/>
          <w:vertAlign w:val="superscript"/>
        </w:rPr>
        <w:t>35, 36</w:t>
      </w:r>
      <w:r w:rsidRPr="0009739B">
        <w:fldChar w:fldCharType="end"/>
      </w:r>
    </w:p>
    <w:p w14:paraId="6317DC88" w14:textId="7B246CA0" w:rsidR="00CA7FEA" w:rsidRDefault="00CA7FEA" w:rsidP="009A555E"/>
    <w:p w14:paraId="3F6841B7" w14:textId="2EE37DF0" w:rsidR="00864502" w:rsidRDefault="00446359" w:rsidP="000639BF">
      <w:pPr>
        <w:pStyle w:val="Heading3"/>
      </w:pPr>
      <w:bookmarkStart w:id="201" w:name="_Toc102742290"/>
      <w:r>
        <w:t>Current Research to Target SARS-CoV-2</w:t>
      </w:r>
      <w:bookmarkEnd w:id="201"/>
    </w:p>
    <w:p w14:paraId="3540F814" w14:textId="73639C90" w:rsidR="00864502" w:rsidRDefault="00864502" w:rsidP="009A555E"/>
    <w:p w14:paraId="1F5D6176" w14:textId="740F3977" w:rsidR="008C6A95" w:rsidRPr="008C6A95" w:rsidRDefault="008C6A95" w:rsidP="008C6A95">
      <w:pPr>
        <w:ind w:firstLine="720"/>
      </w:pPr>
      <w:r w:rsidRPr="008C6A95">
        <w:t>Despite the efforts to repurpose drugs for the treatment of COVID-19, the FDA has not approved any therapeutic treatment for COVID-19 as of the writing of this dissertation. Given that SARS-CoV-2 and SARS-CoV share 79.5% sequence identity and 94.6% sequence identity in ORF1a/b, previous research on SARS-CoV have the potential to translate to SARS-CoV-2.</w:t>
      </w:r>
      <w:r w:rsidRPr="008C6A95">
        <w:fldChar w:fldCharType="begin">
          <w:fldData xml:space="preserve">PEVuZE5vdGU+PENpdGU+PEF1dGhvcj5MdTwvQXV0aG9yPjxZZWFyPjIwMjA8L1llYXI+PFJlY051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</w:fldData>
        </w:fldChar>
      </w:r>
      <w:r w:rsidR="00881C5F">
        <w:instrText xml:space="preserve"> ADDIN EN.CITE </w:instrText>
      </w:r>
      <w:r w:rsidR="00881C5F">
        <w:fldChar w:fldCharType="begin">
          <w:fldData xml:space="preserve">PEVuZE5vdGU+PENpdGU+PEF1dGhvcj5MdTwvQXV0aG9yPjxZZWFyPjIwMjA8L1llYXI+PFJlY051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</w:fldData>
        </w:fldChar>
      </w:r>
      <w:r w:rsidR="00881C5F">
        <w:instrText xml:space="preserve"> ADDIN EN.CITE.DATA </w:instrText>
      </w:r>
      <w:r w:rsidR="00881C5F">
        <w:fldChar w:fldCharType="end"/>
      </w:r>
      <w:r w:rsidRPr="008C6A95">
        <w:fldChar w:fldCharType="separate"/>
      </w:r>
      <w:r w:rsidR="00881C5F" w:rsidRPr="00881C5F">
        <w:rPr>
          <w:noProof/>
          <w:vertAlign w:val="superscript"/>
        </w:rPr>
        <w:t>14, 37</w:t>
      </w:r>
      <w:r w:rsidRPr="008C6A95">
        <w:fldChar w:fldCharType="end"/>
      </w:r>
      <w:r w:rsidRPr="008C6A95">
        <w:t xml:space="preserve"> Specifically, two distinct avenues for therapeutic development for SARS-CoV and SARS-CoV-2 have been under investigation: blocking virus entry and inhibition of the replication-transcription complex. </w:t>
      </w:r>
    </w:p>
    <w:p w14:paraId="4F7A3C05" w14:textId="674BCEC6" w:rsidR="008C6A95" w:rsidRDefault="008C6A95" w:rsidP="009A555E"/>
    <w:p w14:paraId="62486D00" w14:textId="6A32EEA6" w:rsidR="008C6A95" w:rsidRDefault="001A4135" w:rsidP="000639BF">
      <w:pPr>
        <w:pStyle w:val="Heading4"/>
      </w:pPr>
      <w:r>
        <w:t>Blocking Virus Entry</w:t>
      </w:r>
    </w:p>
    <w:p w14:paraId="50A32E67" w14:textId="3EFA559C" w:rsidR="008C6A95" w:rsidRDefault="008C6A95" w:rsidP="009A555E"/>
    <w:p w14:paraId="506FED58" w14:textId="681EDADE" w:rsidR="0018544C" w:rsidRPr="0018544C" w:rsidRDefault="006D417B" w:rsidP="0018544C">
      <w:pPr>
        <w:ind w:firstLine="720"/>
      </w:pPr>
      <w:r w:rsidRPr="006D417B">
        <w:t>Because of its crucial role in viral entry into the host cell, the SARS-CoV-2 spike glycoprotein represents an attractive target.</w:t>
      </w:r>
      <w:r w:rsidR="0018544C">
        <w:t xml:space="preserve"> </w:t>
      </w:r>
      <w:r w:rsidR="0018544C" w:rsidRPr="0018544C">
        <w:t>Following the recognition of the S protein by the ACE2 receptor, host proteases promote virus−host cell membrane fusion by cleaving the spike protein.</w:t>
      </w:r>
      <w:r w:rsidR="0018544C" w:rsidRPr="0018544C">
        <w:fldChar w:fldCharType="begin">
          <w:fldData xml:space="preserve">PEVuZE5vdGU+PENpdGU+PEF1dGhvcj5PdTwvQXV0aG9yPjxZZWFyPjIwMjA8L1llYXI+PFJlY051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</w:fldData>
        </w:fldChar>
      </w:r>
      <w:r w:rsidR="00881C5F">
        <w:instrText xml:space="preserve"> ADDIN EN.CITE </w:instrText>
      </w:r>
      <w:r w:rsidR="00881C5F">
        <w:fldChar w:fldCharType="begin">
          <w:fldData xml:space="preserve">PEVuZE5vdGU+PENpdGU+PEF1dGhvcj5PdTwvQXV0aG9yPjxZZWFyPjIwMjA8L1llYXI+PFJlY051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</w:fldData>
        </w:fldChar>
      </w:r>
      <w:r w:rsidR="00881C5F">
        <w:instrText xml:space="preserve"> ADDIN EN.CITE.DATA </w:instrText>
      </w:r>
      <w:r w:rsidR="00881C5F">
        <w:fldChar w:fldCharType="end"/>
      </w:r>
      <w:r w:rsidR="0018544C" w:rsidRPr="0018544C">
        <w:fldChar w:fldCharType="separate"/>
      </w:r>
      <w:r w:rsidR="00881C5F" w:rsidRPr="00881C5F">
        <w:rPr>
          <w:noProof/>
          <w:vertAlign w:val="superscript"/>
        </w:rPr>
        <w:t>15</w:t>
      </w:r>
      <w:r w:rsidR="0018544C" w:rsidRPr="0018544C">
        <w:fldChar w:fldCharType="end"/>
      </w:r>
      <w:r w:rsidR="0018544C" w:rsidRPr="0018544C">
        <w:t xml:space="preserve"> Although different human proteases are involved in the virion endocytosis, the transmembrane serine protease 2 (TMPRSS2) is a promising target, as studies showed that inhibition reduced the entry of SARS-CoV-2. Camostat mesylate is a serine protease inhibitor approved for clinical use in Japan, and recently, it has demonstrated </w:t>
      </w:r>
      <w:r w:rsidR="0018544C" w:rsidRPr="0018544C">
        <w:rPr>
          <w:i/>
          <w:iCs/>
        </w:rPr>
        <w:t>in vitro</w:t>
      </w:r>
      <w:r w:rsidR="0018544C" w:rsidRPr="0018544C">
        <w:t xml:space="preserve"> activity against TMPRSS2 and blocked virus entry.</w:t>
      </w:r>
      <w:r w:rsidR="0018544C" w:rsidRPr="0018544C">
        <w:fldChar w:fldCharType="begin">
          <w:fldData xml:space="preserve">PEVuZE5vdGU+PENpdGU+PEF1dGhvcj5Ib2ZmbWFubjwvQXV0aG9yPjxZZWFyPjIwMjA8L1llYXI+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</w:fldData>
        </w:fldChar>
      </w:r>
      <w:r w:rsidR="00881C5F">
        <w:instrText xml:space="preserve"> ADDIN EN.CITE </w:instrText>
      </w:r>
      <w:r w:rsidR="00881C5F">
        <w:fldChar w:fldCharType="begin">
          <w:fldData xml:space="preserve">PEVuZE5vdGU+PENpdGU+PEF1dGhvcj5Ib2ZmbWFubjwvQXV0aG9yPjxZZWFyPjIwMjA8L1llYXI+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</w:fldData>
        </w:fldChar>
      </w:r>
      <w:r w:rsidR="00881C5F">
        <w:instrText xml:space="preserve"> ADDIN EN.CITE.DATA </w:instrText>
      </w:r>
      <w:r w:rsidR="00881C5F">
        <w:fldChar w:fldCharType="end"/>
      </w:r>
      <w:r w:rsidR="0018544C" w:rsidRPr="0018544C">
        <w:fldChar w:fldCharType="separate"/>
      </w:r>
      <w:r w:rsidR="00881C5F" w:rsidRPr="00881C5F">
        <w:rPr>
          <w:noProof/>
          <w:vertAlign w:val="superscript"/>
        </w:rPr>
        <w:t>38</w:t>
      </w:r>
      <w:r w:rsidR="0018544C" w:rsidRPr="0018544C">
        <w:fldChar w:fldCharType="end"/>
      </w:r>
      <w:r w:rsidR="0018544C" w:rsidRPr="0018544C">
        <w:t xml:space="preserve"> Because of the lack of crystal structures combined with the challenge of selectively inhibiting a host protease, TMPRSS2 is not an accessible drug target. Even though preventing the entry of the virus is an intuitive therapeutic avenue, the high probability of mutations in the S protein along with the difficulty of selectively targeting human ACE2 receptor and proteases pose significant roadblocks.</w:t>
      </w:r>
    </w:p>
    <w:p w14:paraId="3C0B9398" w14:textId="4E684E7C" w:rsidR="00782780" w:rsidRDefault="00782780" w:rsidP="00782780"/>
    <w:p w14:paraId="1297C2B7" w14:textId="170A4F8D" w:rsidR="00782780" w:rsidRDefault="000639BF" w:rsidP="000639BF">
      <w:pPr>
        <w:pStyle w:val="Heading4"/>
      </w:pPr>
      <w:r>
        <w:t>Inhibition of the Replication-Transcription Complex</w:t>
      </w:r>
    </w:p>
    <w:p w14:paraId="019A9DA8" w14:textId="45A447D4" w:rsidR="000639BF" w:rsidRDefault="00612CB9" w:rsidP="00F4159F">
      <w:pPr>
        <w:pStyle w:val="Heading5"/>
      </w:pPr>
      <w:r>
        <w:t xml:space="preserve">Targeting </w:t>
      </w:r>
      <w:r w:rsidR="00F4159F">
        <w:t>RNA-Dependent RNA Polymerase</w:t>
      </w:r>
    </w:p>
    <w:p w14:paraId="3E7BCB4A" w14:textId="2E32B425" w:rsidR="00957E3D" w:rsidRDefault="00957E3D" w:rsidP="00957E3D"/>
    <w:p w14:paraId="0DD79CB0" w14:textId="6C2E552A" w:rsidR="003134EF" w:rsidRPr="003134EF" w:rsidRDefault="003134EF" w:rsidP="0016676C">
      <w:pPr>
        <w:ind w:firstLine="720"/>
      </w:pPr>
      <w:r w:rsidRPr="003134EF">
        <w:t>Alternatively, the non-structural proteins involved in the replication-transcription complex represent promising targets, as they are highly conserved, and no human counterpart exist. RNA-Dependent RNA Polymerase (RdRp) is one such protein, responsible for replication and transcription of viral RNA genome with 96% sequence identity between SARS-CoV and SARS-CoV-2.</w:t>
      </w:r>
      <w:r w:rsidRPr="003134EF">
        <w:fldChar w:fldCharType="begin"/>
      </w:r>
      <w:r w:rsidR="00881C5F">
        <w:instrText xml:space="preserve"> ADDIN EN.CITE &lt;EndNote&gt;&lt;Cite&gt;&lt;Author&gt;Kirchdoerfer&lt;/Author&gt;&lt;Year&gt;2019&lt;/Year&gt;&lt;RecNum&gt;78&lt;/RecNum&gt;&lt;DisplayText&gt;&lt;style face="superscript"&gt;39&lt;/style&gt;&lt;/DisplayText&gt;&lt;record&gt;&lt;rec-number&gt;78&lt;/rec-number&gt;&lt;foreign-keys&gt;&lt;key app="EN" db-id="tedzrws9b9ravoex2wop0wsgav2xfes9a0x2" timestamp="1616515103" guid="6d2cb3e7-e3c0-4ae5-adfb-9964c564c944"&gt;78&lt;/key&gt;&lt;/foreign-keys&gt;&lt;ref-type name="Journal Article"&gt;17&lt;/ref-type&gt;&lt;contributors&gt;&lt;authors&gt;&lt;author&gt;Kirchdoerfer, R. N.&lt;/author&gt;&lt;author&gt;Ward, A. B.&lt;/author&gt;&lt;/authors&gt;&lt;/contributors&gt;&lt;auth-address&gt;Department of Integrative Structural and Computational Biology, The Scripps Research Institute, 10550 North Torrey Pines Road, HZ-102, La Jolla, CA, 92037, USA. rkirchdo@scripps.edu.&amp;#xD;Department of Integrative Structural and Computational Biology, The Scripps Research Institute, 10550 North Torrey Pines Road, HZ-102, La Jolla, CA, 92037, USA.&lt;/auth-address&gt;&lt;titles&gt;&lt;title&gt;Structure of the SARS-CoV nsp12 polymerase bound to nsp7 and nsp8 co-factors&lt;/title&gt;&lt;secondary-title&gt;Nat Commun&lt;/secondary-title&gt;&lt;/titles&gt;&lt;pages&gt;2342&lt;/pages&gt;&lt;volume&gt;10&lt;/volume&gt;&lt;number&gt;1&lt;/number&gt;&lt;edition&gt;2019/05/30&lt;/edition&gt;&lt;keywords&gt;&lt;keyword&gt;Coenzymes/*ultrastructure&lt;/keyword&gt;&lt;keyword&gt;Cryoelectron Microscopy&lt;/keyword&gt;&lt;keyword&gt;DNA-Directed RNA Polymerases/*ultrastructure&lt;/keyword&gt;&lt;keyword&gt;Genome, Viral&lt;/keyword&gt;&lt;keyword&gt;SARS Virus/metabolism/*ultrastructure&lt;/keyword&gt;&lt;keyword&gt;Viral Nonstructural Proteins/*ultrastructure&lt;/keyword&gt;&lt;/keywords&gt;&lt;dates&gt;&lt;year&gt;2019&lt;/year&gt;&lt;pub-dates&gt;&lt;date&gt;May 28&lt;/date&gt;&lt;/pub-dates&gt;&lt;/dates&gt;&lt;isbn&gt;2041-1723 (Electronic)&amp;#xD;2041-1723 (Linking)&lt;/isbn&gt;&lt;accession-num&gt;31138817&lt;/accession-num&gt;&lt;urls&gt;&lt;related-urls&gt;&lt;url&gt;https://www.ncbi.nlm.nih.gov/pubmed/31138817&lt;/url&gt;&lt;/related-urls&gt;&lt;/urls&gt;&lt;custom2&gt;PMC6538669&lt;/custom2&gt;&lt;electronic-resource-num&gt;10.1038/s41467-019-10280-3&lt;/electronic-resource-num&gt;&lt;/record&gt;&lt;/Cite&gt;&lt;/EndNote&gt;</w:instrText>
      </w:r>
      <w:r w:rsidRPr="003134EF">
        <w:fldChar w:fldCharType="separate"/>
      </w:r>
      <w:r w:rsidR="00881C5F" w:rsidRPr="00881C5F">
        <w:rPr>
          <w:noProof/>
          <w:vertAlign w:val="superscript"/>
        </w:rPr>
        <w:t>39</w:t>
      </w:r>
      <w:r w:rsidRPr="003134EF">
        <w:fldChar w:fldCharType="end"/>
      </w:r>
      <w:r w:rsidRPr="003134EF">
        <w:t xml:space="preserve"> Among viral polymerase inhibitors there are two main categories, the nucleoside inhibitors (NIs), which target the RdRp substrate site, and the non-nucleoside inhibitors (NNIs), which interact with allosteric binding sites.</w:t>
      </w:r>
      <w:r w:rsidRPr="003134EF">
        <w:fldChar w:fldCharType="begin"/>
      </w:r>
      <w:r w:rsidR="00881C5F">
        <w:instrText xml:space="preserve"> ADDIN EN.CITE &lt;EndNote&gt;&lt;Cite&gt;&lt;Author&gt;Cannalire&lt;/Author&gt;&lt;Year&gt;2020&lt;/Year&gt;&lt;RecNum&gt;96&lt;/RecNum&gt;&lt;DisplayText&gt;&lt;style face="superscript"&gt;40&lt;/style&gt;&lt;/DisplayText&gt;&lt;record&gt;&lt;rec-number&gt;96&lt;/rec-number&gt;&lt;foreign-keys&gt;&lt;key app="EN" db-id="tedzrws9b9ravoex2wop0wsgav2xfes9a0x2" timestamp="1617897916" guid="d00dced5-a227-41ac-a200-0b0cf43dff4e"&gt;96&lt;/key&gt;&lt;/foreign-keys&gt;&lt;ref-type name="Journal Article"&gt;17&lt;/ref-type&gt;&lt;contributors&gt;&lt;authors&gt;&lt;author&gt;Cannalire, R.&lt;/author&gt;&lt;author&gt;Cerchia, C.&lt;/author&gt;&lt;author&gt;Beccari, A. R.&lt;/author&gt;&lt;author&gt;Di Leva, F. S.&lt;/author&gt;&lt;author&gt;Summa, V.&lt;/author&gt;&lt;/authors&gt;&lt;/contributors&gt;&lt;auth-address&gt;Department of Pharmacy, University of Naples &amp;quot;Federico II&amp;quot;, via D. Montesano 49, 80131 Napoli, Italy.&amp;#xD;Dompe Farmaceutici SpA, via Campo di Pile, 67100 L&amp;apos;Aquila, Italy.&lt;/auth-address&gt;&lt;titles&gt;&lt;title&gt;Targeting SARS-CoV-2 Proteases and Polymerase for COVID-19 Treatment: State of the Art and Future Opportunities&lt;/title&gt;&lt;secondary-title&gt;J Med Chem&lt;/secondary-title&gt;&lt;/titles&gt;&lt;edition&gt;2020/11/14&lt;/edition&gt;&lt;dates&gt;&lt;year&gt;2020&lt;/year&gt;&lt;pub-dates&gt;&lt;date&gt;Nov 13&lt;/date&gt;&lt;/pub-dates&gt;&lt;/dates&gt;&lt;isbn&gt;1520-4804 (Electronic)&amp;#xD;0022-2623 (Linking)&lt;/isbn&gt;&lt;accession-num&gt;33186044&lt;/accession-num&gt;&lt;urls&gt;&lt;related-urls&gt;&lt;url&gt;https://www.ncbi.nlm.nih.gov/pubmed/33186044&lt;/url&gt;&lt;/related-urls&gt;&lt;/urls&gt;&lt;custom2&gt;PMC7688049&lt;/custom2&gt;&lt;electronic-resource-num&gt;10.1021/acs.jmedchem.0c01140&lt;/electronic-resource-num&gt;&lt;/record&gt;&lt;/Cite&gt;&lt;/EndNote&gt;</w:instrText>
      </w:r>
      <w:r w:rsidRPr="003134EF">
        <w:fldChar w:fldCharType="separate"/>
      </w:r>
      <w:r w:rsidR="00881C5F" w:rsidRPr="00881C5F">
        <w:rPr>
          <w:noProof/>
          <w:vertAlign w:val="superscript"/>
        </w:rPr>
        <w:t>40</w:t>
      </w:r>
      <w:r w:rsidRPr="003134EF">
        <w:fldChar w:fldCharType="end"/>
      </w:r>
      <w:r w:rsidRPr="003134EF">
        <w:t xml:space="preserve"> So far, the repurposing of known broad spectrum NIs has shown some encouraging clinical results in treating COVID-19 patients, while no NNIs have been reported to display antiviral activity against SARS-CoV-2 infections.</w:t>
      </w:r>
      <w:r w:rsidRPr="003134EF">
        <w:fldChar w:fldCharType="begin"/>
      </w:r>
      <w:r w:rsidR="00881C5F">
        <w:instrText xml:space="preserve"> ADDIN EN.CITE &lt;EndNote&gt;&lt;Cite&gt;&lt;Author&gt;Cannalire&lt;/Author&gt;&lt;Year&gt;2020&lt;/Year&gt;&lt;RecNum&gt;96&lt;/RecNum&gt;&lt;DisplayText&gt;&lt;style face="superscript"&gt;40&lt;/style&gt;&lt;/DisplayText&gt;&lt;record&gt;&lt;rec-number&gt;96&lt;/rec-number&gt;&lt;foreign-keys&gt;&lt;key app="EN" db-id="tedzrws9b9ravoex2wop0wsgav2xfes9a0x2" timestamp="1617897916" guid="d00dced5-a227-41ac-a200-0b0cf43dff4e"&gt;96&lt;/key&gt;&lt;/foreign-keys&gt;&lt;ref-type name="Journal Article"&gt;17&lt;/ref-type&gt;&lt;contributors&gt;&lt;authors&gt;&lt;author&gt;Cannalire, R.&lt;/author&gt;&lt;author&gt;Cerchia, C.&lt;/author&gt;&lt;author&gt;Beccari, A. R.&lt;/author&gt;&lt;author&gt;Di Leva, F. S.&lt;/author&gt;&lt;author&gt;Summa, V.&lt;/author&gt;&lt;/authors&gt;&lt;/contributors&gt;&lt;auth-address&gt;Department of Pharmacy, University of Naples &amp;quot;Federico II&amp;quot;, via D. Montesano 49, 80131 Napoli, Italy.&amp;#xD;Dompe Farmaceutici SpA, via Campo di Pile, 67100 L&amp;apos;Aquila, Italy.&lt;/auth-address&gt;&lt;titles&gt;&lt;title&gt;Targeting SARS-CoV-2 Proteases and Polymerase for COVID-19 Treatment: State of the Art and Future Opportunities&lt;/title&gt;&lt;secondary-title&gt;J Med Chem&lt;/secondary-title&gt;&lt;/titles&gt;&lt;edition&gt;2020/11/14&lt;/edition&gt;&lt;dates&gt;&lt;year&gt;2020&lt;/year&gt;&lt;pub-dates&gt;&lt;date&gt;Nov 13&lt;/date&gt;&lt;/pub-dates&gt;&lt;/dates&gt;&lt;isbn&gt;1520-4804 (Electronic)&amp;#xD;0022-2623 (Linking)&lt;/isbn&gt;&lt;accession-num&gt;33186044&lt;/accession-num&gt;&lt;urls&gt;&lt;related-urls&gt;&lt;url&gt;https://www.ncbi.nlm.nih.gov/pubmed/33186044&lt;/url&gt;&lt;/related-urls&gt;&lt;/urls&gt;&lt;custom2&gt;PMC7688049&lt;/custom2&gt;&lt;electronic-resource-num&gt;10.1021/acs.jmedchem.0c01140&lt;/electronic-resource-num&gt;&lt;/record&gt;&lt;/Cite&gt;&lt;/EndNote&gt;</w:instrText>
      </w:r>
      <w:r w:rsidRPr="003134EF">
        <w:fldChar w:fldCharType="separate"/>
      </w:r>
      <w:r w:rsidR="00881C5F" w:rsidRPr="00881C5F">
        <w:rPr>
          <w:noProof/>
          <w:vertAlign w:val="superscript"/>
        </w:rPr>
        <w:t>40</w:t>
      </w:r>
      <w:r w:rsidRPr="003134EF">
        <w:fldChar w:fldCharType="end"/>
      </w:r>
      <w:r w:rsidRPr="003134EF">
        <w:t xml:space="preserve"> Leveraging the structural similarity with nucleobases, NIs inhibit RdRp activity via substrate recognition and their incorporation disrupts the nascent RNA structure or lead to lethal mutagenesis. RdRp inhibitor candidates can be classified as adenine (Remdesivir</w:t>
      </w:r>
      <w:r w:rsidR="003B5246">
        <w:t>,</w:t>
      </w:r>
      <w:r w:rsidR="00F1496F">
        <w:t xml:space="preserve"> </w:t>
      </w:r>
      <w:r w:rsidR="00F1496F" w:rsidRPr="00F1496F">
        <w:rPr>
          <w:b/>
          <w:bCs/>
        </w:rPr>
        <w:t>4.4</w:t>
      </w:r>
      <w:r w:rsidRPr="003134EF">
        <w:t xml:space="preserve"> and Galidesivir</w:t>
      </w:r>
      <w:r w:rsidR="003B5246">
        <w:t>,</w:t>
      </w:r>
      <w:r w:rsidR="00F1496F">
        <w:t xml:space="preserve"> </w:t>
      </w:r>
      <w:r w:rsidR="00F1496F" w:rsidRPr="00F1496F">
        <w:rPr>
          <w:b/>
          <w:bCs/>
        </w:rPr>
        <w:t>4.12</w:t>
      </w:r>
      <w:r w:rsidR="008C3460">
        <w:rPr>
          <w:b/>
          <w:bCs/>
        </w:rPr>
        <w:t>, Figure 4.2</w:t>
      </w:r>
      <w:r w:rsidRPr="003134EF">
        <w:t>), guanine (Favipiravir</w:t>
      </w:r>
      <w:r w:rsidR="003B5246">
        <w:t xml:space="preserve">, </w:t>
      </w:r>
      <w:r w:rsidR="003B5246" w:rsidRPr="003B5246">
        <w:rPr>
          <w:b/>
          <w:bCs/>
        </w:rPr>
        <w:t>4.5</w:t>
      </w:r>
      <w:r w:rsidR="008C3460">
        <w:rPr>
          <w:b/>
          <w:bCs/>
        </w:rPr>
        <w:t>, Figure 4.2</w:t>
      </w:r>
      <w:r w:rsidRPr="003134EF">
        <w:t>), and cytosine (EIDD-2801</w:t>
      </w:r>
      <w:r w:rsidR="003B5246">
        <w:t xml:space="preserve">, </w:t>
      </w:r>
      <w:r w:rsidR="003B5246" w:rsidRPr="003B5246">
        <w:rPr>
          <w:b/>
          <w:bCs/>
        </w:rPr>
        <w:t>4.13</w:t>
      </w:r>
      <w:r w:rsidR="008C3460">
        <w:rPr>
          <w:b/>
          <w:bCs/>
        </w:rPr>
        <w:t>, Figure 4.2</w:t>
      </w:r>
      <w:r w:rsidRPr="003134EF">
        <w:t>) analogs.</w:t>
      </w:r>
      <w:r w:rsidRPr="003134EF">
        <w:fldChar w:fldCharType="begin">
          <w:fldData xml:space="preserve">PEVuZE5vdGU+PENpdGU+PEF1dGhvcj5TaGFubm9uPC9BdXRob3I+PFllYXI+MjAyMDwvWWVhcj48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</w:fldData>
        </w:fldChar>
      </w:r>
      <w:r w:rsidR="00881C5F">
        <w:instrText xml:space="preserve"> ADDIN EN.CITE </w:instrText>
      </w:r>
      <w:r w:rsidR="00881C5F">
        <w:fldChar w:fldCharType="begin">
          <w:fldData xml:space="preserve">PEVuZE5vdGU+PENpdGU+PEF1dGhvcj5TaGFubm9uPC9BdXRob3I+PFllYXI+MjAyMDwvWWVhcj48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</w:fldData>
        </w:fldChar>
      </w:r>
      <w:r w:rsidR="00881C5F">
        <w:instrText xml:space="preserve"> ADDIN EN.CITE.DATA </w:instrText>
      </w:r>
      <w:r w:rsidR="00881C5F">
        <w:fldChar w:fldCharType="end"/>
      </w:r>
      <w:r w:rsidRPr="003134EF">
        <w:fldChar w:fldCharType="separate"/>
      </w:r>
      <w:r w:rsidR="00881C5F" w:rsidRPr="00881C5F">
        <w:rPr>
          <w:noProof/>
          <w:vertAlign w:val="superscript"/>
        </w:rPr>
        <w:t>41, 42</w:t>
      </w:r>
      <w:r w:rsidRPr="003134EF">
        <w:fldChar w:fldCharType="end"/>
      </w:r>
      <w:r w:rsidRPr="003134EF">
        <w:t xml:space="preserve"> Despite the apparent druggability of RdRp and the extensive structural data available, this target remains underexplored in the context of SARS-CoV-2.</w:t>
      </w:r>
      <w:r w:rsidRPr="003134EF">
        <w:fldChar w:fldCharType="begin"/>
      </w:r>
      <w:r w:rsidR="00881C5F">
        <w:instrText xml:space="preserve"> ADDIN EN.CITE &lt;EndNote&gt;&lt;Cite&gt;&lt;Author&gt;Cannalire&lt;/Author&gt;&lt;Year&gt;2020&lt;/Year&gt;&lt;RecNum&gt;96&lt;/RecNum&gt;&lt;DisplayText&gt;&lt;style face="superscript"&gt;40&lt;/style&gt;&lt;/DisplayText&gt;&lt;record&gt;&lt;rec-number&gt;96&lt;/rec-number&gt;&lt;foreign-keys&gt;&lt;key app="EN" db-id="tedzrws9b9ravoex2wop0wsgav2xfes9a0x2" timestamp="1617897916" guid="d00dced5-a227-41ac-a200-0b0cf43dff4e"&gt;96&lt;/key&gt;&lt;/foreign-keys&gt;&lt;ref-type name="Journal Article"&gt;17&lt;/ref-type&gt;&lt;contributors&gt;&lt;authors&gt;&lt;author&gt;Cannalire, R.&lt;/author&gt;&lt;author&gt;Cerchia, C.&lt;/author&gt;&lt;author&gt;Beccari, A. R.&lt;/author&gt;&lt;author&gt;Di Leva, F. S.&lt;/author&gt;&lt;author&gt;Summa, V.&lt;/author&gt;&lt;/authors&gt;&lt;/contributors&gt;&lt;auth-address&gt;Department of Pharmacy, University of Naples &amp;quot;Federico II&amp;quot;, via D. Montesano 49, 80131 Napoli, Italy.&amp;#xD;Dompe Farmaceutici SpA, via Campo di Pile, 67100 L&amp;apos;Aquila, Italy.&lt;/auth-address&gt;&lt;titles&gt;&lt;title&gt;Targeting SARS-CoV-2 Proteases and Polymerase for COVID-19 Treatment: State of the Art and Future Opportunities&lt;/title&gt;&lt;secondary-title&gt;J Med Chem&lt;/secondary-title&gt;&lt;/titles&gt;&lt;edition&gt;2020/11/14&lt;/edition&gt;&lt;dates&gt;&lt;year&gt;2020&lt;/year&gt;&lt;pub-dates&gt;&lt;date&gt;Nov 13&lt;/date&gt;&lt;/pub-dates&gt;&lt;/dates&gt;&lt;isbn&gt;1520-4804 (Electronic)&amp;#xD;0022-2623 (Linking)&lt;/isbn&gt;&lt;accession-num&gt;33186044&lt;/accession-num&gt;&lt;urls&gt;&lt;related-urls&gt;&lt;url&gt;https://www.ncbi.nlm.nih.gov/pubmed/33186044&lt;/url&gt;&lt;/related-urls&gt;&lt;/urls&gt;&lt;custom2&gt;PMC7688049&lt;/custom2&gt;&lt;electronic-resource-num&gt;10.1021/acs.jmedchem.0c01140&lt;/electronic-resource-num&gt;&lt;/record&gt;&lt;/Cite&gt;&lt;/EndNote&gt;</w:instrText>
      </w:r>
      <w:r w:rsidRPr="003134EF">
        <w:fldChar w:fldCharType="separate"/>
      </w:r>
      <w:r w:rsidR="00881C5F" w:rsidRPr="00881C5F">
        <w:rPr>
          <w:noProof/>
          <w:vertAlign w:val="superscript"/>
        </w:rPr>
        <w:t>40</w:t>
      </w:r>
      <w:r w:rsidRPr="003134EF">
        <w:fldChar w:fldCharType="end"/>
      </w:r>
      <w:r w:rsidRPr="003134EF">
        <w:t xml:space="preserve"> In addition, the proofreading activity of exonuclease decreases the efficacy of the nucleotide analogs by removing mismatches.</w:t>
      </w:r>
      <w:r w:rsidRPr="003134EF">
        <w:fldChar w:fldCharType="begin">
          <w:fldData xml:space="preserve">PEVuZE5vdGU+PENpdGU+PEF1dGhvcj5GZXJyb248L0F1dGhvcj48WWVhcj4yMDE4PC9ZZWFyPjxS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=
</w:fldData>
        </w:fldChar>
      </w:r>
      <w:r w:rsidR="00881C5F">
        <w:instrText xml:space="preserve"> ADDIN EN.CITE </w:instrText>
      </w:r>
      <w:r w:rsidR="00881C5F">
        <w:fldChar w:fldCharType="begin">
          <w:fldData xml:space="preserve">PEVuZE5vdGU+PENpdGU+PEF1dGhvcj5GZXJyb248L0F1dGhvcj48WWVhcj4yMDE4PC9ZZWFyPjxS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=
</w:fldData>
        </w:fldChar>
      </w:r>
      <w:r w:rsidR="00881C5F">
        <w:instrText xml:space="preserve"> ADDIN EN.CITE.DATA </w:instrText>
      </w:r>
      <w:r w:rsidR="00881C5F">
        <w:fldChar w:fldCharType="end"/>
      </w:r>
      <w:r w:rsidRPr="003134EF">
        <w:fldChar w:fldCharType="separate"/>
      </w:r>
      <w:r w:rsidR="00881C5F" w:rsidRPr="00881C5F">
        <w:rPr>
          <w:noProof/>
          <w:vertAlign w:val="superscript"/>
        </w:rPr>
        <w:t>43</w:t>
      </w:r>
      <w:r w:rsidRPr="003134EF">
        <w:fldChar w:fldCharType="end"/>
      </w:r>
      <w:r w:rsidRPr="003134EF">
        <w:t xml:space="preserve"> Therefore, RdRp does not appear to be an ideal target for the type of short medicinal chemistry project we wanted to conduct.</w:t>
      </w:r>
    </w:p>
    <w:p w14:paraId="6A35B63F" w14:textId="1610EB77" w:rsidR="00957E3D" w:rsidRDefault="00957E3D" w:rsidP="00957E3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F478A" w14:paraId="2B355B8E" w14:textId="77777777" w:rsidTr="00D26D7E">
        <w:tc>
          <w:tcPr>
            <w:tcW w:w="4675" w:type="dxa"/>
            <w:vAlign w:val="center"/>
          </w:tcPr>
          <w:p w14:paraId="234AFB86" w14:textId="77777777" w:rsidR="00FF478A" w:rsidRPr="0060640C" w:rsidRDefault="00FF478A" w:rsidP="00D26D7E">
            <w:pPr>
              <w:spacing w:line="240" w:lineRule="auto"/>
              <w:jc w:val="center"/>
              <w:rPr>
                <w:b/>
                <w:bCs/>
              </w:rPr>
            </w:pPr>
            <w:r w:rsidRPr="0060640C">
              <w:rPr>
                <w:b/>
                <w:bCs/>
                <w:noProof/>
              </w:rPr>
              <w:drawing>
                <wp:inline distT="0" distB="0" distL="0" distR="0" wp14:anchorId="2B08B386" wp14:editId="07DBE184">
                  <wp:extent cx="2374900" cy="18034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9"/>
                          <a:stretch>
                            <a:fillRect/>
                          </a:stretch>
                        </pic:blipFill>
                        <pic:spPr>
                          <a:xfrm>
                            <a:off x="0" y="0"/>
                            <a:ext cx="2374900" cy="1803400"/>
                          </a:xfrm>
                          <a:prstGeom prst="rect">
                            <a:avLst/>
                          </a:prstGeom>
                        </pic:spPr>
                      </pic:pic>
                    </a:graphicData>
                  </a:graphic>
                </wp:inline>
              </w:drawing>
            </w:r>
          </w:p>
        </w:tc>
        <w:tc>
          <w:tcPr>
            <w:tcW w:w="4675" w:type="dxa"/>
            <w:vAlign w:val="center"/>
          </w:tcPr>
          <w:p w14:paraId="0EA0003A" w14:textId="77777777" w:rsidR="00FF478A" w:rsidRPr="0060640C" w:rsidRDefault="00FF478A" w:rsidP="00D26D7E">
            <w:pPr>
              <w:spacing w:line="240" w:lineRule="auto"/>
              <w:jc w:val="center"/>
              <w:rPr>
                <w:b/>
                <w:bCs/>
              </w:rPr>
            </w:pPr>
            <w:r w:rsidRPr="0060640C">
              <w:rPr>
                <w:b/>
                <w:bCs/>
                <w:noProof/>
              </w:rPr>
              <w:drawing>
                <wp:inline distT="0" distB="0" distL="0" distR="0" wp14:anchorId="19674385" wp14:editId="2996127F">
                  <wp:extent cx="1257300" cy="12954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6"/>
                          <a:stretch>
                            <a:fillRect/>
                          </a:stretch>
                        </pic:blipFill>
                        <pic:spPr>
                          <a:xfrm>
                            <a:off x="0" y="0"/>
                            <a:ext cx="1257300" cy="1295400"/>
                          </a:xfrm>
                          <a:prstGeom prst="rect">
                            <a:avLst/>
                          </a:prstGeom>
                        </pic:spPr>
                      </pic:pic>
                    </a:graphicData>
                  </a:graphic>
                </wp:inline>
              </w:drawing>
            </w:r>
          </w:p>
        </w:tc>
      </w:tr>
      <w:tr w:rsidR="00FF478A" w14:paraId="4863FA01" w14:textId="77777777" w:rsidTr="00D26D7E">
        <w:tc>
          <w:tcPr>
            <w:tcW w:w="4675" w:type="dxa"/>
            <w:vAlign w:val="center"/>
          </w:tcPr>
          <w:p w14:paraId="3906300D" w14:textId="31DFD6A3" w:rsidR="00FF478A" w:rsidRPr="0060640C" w:rsidRDefault="00FF478A" w:rsidP="00D26D7E">
            <w:pPr>
              <w:spacing w:line="240" w:lineRule="auto"/>
              <w:jc w:val="center"/>
              <w:rPr>
                <w:b/>
                <w:bCs/>
              </w:rPr>
            </w:pPr>
            <w:r w:rsidRPr="0060640C">
              <w:rPr>
                <w:b/>
                <w:bCs/>
              </w:rPr>
              <w:t>Remdesivir</w:t>
            </w:r>
            <w:r>
              <w:rPr>
                <w:b/>
                <w:bCs/>
              </w:rPr>
              <w:t xml:space="preserve"> (4.4)</w:t>
            </w:r>
          </w:p>
        </w:tc>
        <w:tc>
          <w:tcPr>
            <w:tcW w:w="4675" w:type="dxa"/>
            <w:vAlign w:val="center"/>
          </w:tcPr>
          <w:p w14:paraId="3D6E37EB" w14:textId="137380AD" w:rsidR="00FF478A" w:rsidRPr="0060640C" w:rsidRDefault="00FF478A" w:rsidP="00D26D7E">
            <w:pPr>
              <w:spacing w:line="240" w:lineRule="auto"/>
              <w:jc w:val="center"/>
              <w:rPr>
                <w:b/>
                <w:bCs/>
              </w:rPr>
            </w:pPr>
            <w:r w:rsidRPr="0060640C">
              <w:rPr>
                <w:b/>
                <w:bCs/>
              </w:rPr>
              <w:t>Galidesivir</w:t>
            </w:r>
            <w:r>
              <w:rPr>
                <w:b/>
                <w:bCs/>
              </w:rPr>
              <w:t xml:space="preserve"> (4.12)</w:t>
            </w:r>
          </w:p>
        </w:tc>
      </w:tr>
      <w:tr w:rsidR="00FF478A" w14:paraId="60BD8762" w14:textId="77777777" w:rsidTr="00D26D7E">
        <w:tc>
          <w:tcPr>
            <w:tcW w:w="4675" w:type="dxa"/>
            <w:vAlign w:val="center"/>
          </w:tcPr>
          <w:p w14:paraId="3E7AC4B7" w14:textId="77777777" w:rsidR="00FF478A" w:rsidRPr="0060640C" w:rsidRDefault="00FF478A" w:rsidP="00D26D7E">
            <w:pPr>
              <w:spacing w:line="240" w:lineRule="auto"/>
              <w:jc w:val="center"/>
              <w:rPr>
                <w:b/>
                <w:bCs/>
              </w:rPr>
            </w:pPr>
            <w:r w:rsidRPr="0060640C">
              <w:rPr>
                <w:b/>
                <w:bCs/>
                <w:noProof/>
              </w:rPr>
              <w:drawing>
                <wp:inline distT="0" distB="0" distL="0" distR="0" wp14:anchorId="7D50490E" wp14:editId="0C0FA3C3">
                  <wp:extent cx="2044700" cy="9398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7"/>
                          <a:stretch>
                            <a:fillRect/>
                          </a:stretch>
                        </pic:blipFill>
                        <pic:spPr>
                          <a:xfrm>
                            <a:off x="0" y="0"/>
                            <a:ext cx="2044700" cy="939800"/>
                          </a:xfrm>
                          <a:prstGeom prst="rect">
                            <a:avLst/>
                          </a:prstGeom>
                        </pic:spPr>
                      </pic:pic>
                    </a:graphicData>
                  </a:graphic>
                </wp:inline>
              </w:drawing>
            </w:r>
          </w:p>
        </w:tc>
        <w:tc>
          <w:tcPr>
            <w:tcW w:w="4675" w:type="dxa"/>
            <w:vAlign w:val="center"/>
          </w:tcPr>
          <w:p w14:paraId="06D97DD8" w14:textId="77777777" w:rsidR="00FF478A" w:rsidRPr="0060640C" w:rsidRDefault="00FF478A" w:rsidP="00D26D7E">
            <w:pPr>
              <w:spacing w:line="240" w:lineRule="auto"/>
              <w:jc w:val="center"/>
              <w:rPr>
                <w:b/>
                <w:bCs/>
              </w:rPr>
            </w:pPr>
            <w:r w:rsidRPr="0060640C">
              <w:rPr>
                <w:b/>
                <w:bCs/>
                <w:noProof/>
              </w:rPr>
              <w:drawing>
                <wp:inline distT="0" distB="0" distL="0" distR="0" wp14:anchorId="4F0A251D" wp14:editId="533EA8FE">
                  <wp:extent cx="1054100" cy="6985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8"/>
                          <a:stretch>
                            <a:fillRect/>
                          </a:stretch>
                        </pic:blipFill>
                        <pic:spPr>
                          <a:xfrm>
                            <a:off x="0" y="0"/>
                            <a:ext cx="1054100" cy="698500"/>
                          </a:xfrm>
                          <a:prstGeom prst="rect">
                            <a:avLst/>
                          </a:prstGeom>
                        </pic:spPr>
                      </pic:pic>
                    </a:graphicData>
                  </a:graphic>
                </wp:inline>
              </w:drawing>
            </w:r>
          </w:p>
        </w:tc>
      </w:tr>
      <w:tr w:rsidR="00FF478A" w14:paraId="12DFB3FD" w14:textId="77777777" w:rsidTr="00D26D7E">
        <w:tc>
          <w:tcPr>
            <w:tcW w:w="4675" w:type="dxa"/>
            <w:vAlign w:val="center"/>
          </w:tcPr>
          <w:p w14:paraId="61FF921E" w14:textId="3F785D2B" w:rsidR="00FF478A" w:rsidRPr="0060640C" w:rsidRDefault="00FF478A" w:rsidP="00D26D7E">
            <w:pPr>
              <w:spacing w:line="240" w:lineRule="auto"/>
              <w:jc w:val="center"/>
              <w:rPr>
                <w:b/>
                <w:bCs/>
              </w:rPr>
            </w:pPr>
            <w:r w:rsidRPr="0060640C">
              <w:rPr>
                <w:b/>
                <w:bCs/>
              </w:rPr>
              <w:t>EIDD-2801</w:t>
            </w:r>
            <w:r>
              <w:rPr>
                <w:b/>
                <w:bCs/>
              </w:rPr>
              <w:t xml:space="preserve"> (4.13)</w:t>
            </w:r>
          </w:p>
        </w:tc>
        <w:tc>
          <w:tcPr>
            <w:tcW w:w="4675" w:type="dxa"/>
            <w:vAlign w:val="center"/>
          </w:tcPr>
          <w:p w14:paraId="249568BC" w14:textId="641EFC85" w:rsidR="00FF478A" w:rsidRPr="0060640C" w:rsidRDefault="00FF478A" w:rsidP="00FF478A">
            <w:pPr>
              <w:keepNext/>
              <w:spacing w:line="240" w:lineRule="auto"/>
              <w:jc w:val="center"/>
              <w:rPr>
                <w:b/>
                <w:bCs/>
              </w:rPr>
            </w:pPr>
            <w:r w:rsidRPr="0060640C">
              <w:rPr>
                <w:b/>
                <w:bCs/>
              </w:rPr>
              <w:t>Favipiravir</w:t>
            </w:r>
            <w:r>
              <w:rPr>
                <w:b/>
                <w:bCs/>
              </w:rPr>
              <w:t xml:space="preserve"> (4.5)</w:t>
            </w:r>
          </w:p>
        </w:tc>
      </w:tr>
    </w:tbl>
    <w:p w14:paraId="2225E83C" w14:textId="68407EC0" w:rsidR="00FF478A" w:rsidRPr="00957E3D" w:rsidRDefault="00FF478A" w:rsidP="00FF478A">
      <w:pPr>
        <w:pStyle w:val="Caption"/>
      </w:pPr>
      <w:bookmarkStart w:id="202" w:name="_Toc102742332"/>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2</w:t>
      </w:r>
      <w:r w:rsidR="00A56DCB">
        <w:rPr>
          <w:noProof/>
        </w:rPr>
        <w:fldChar w:fldCharType="end"/>
      </w:r>
      <w:r w:rsidR="0054003E">
        <w:t xml:space="preserve">: </w:t>
      </w:r>
      <w:r w:rsidR="0033685F" w:rsidRPr="00B6550A">
        <w:rPr>
          <w:bCs/>
        </w:rPr>
        <w:t>SARS-CoV-2 RdRp</w:t>
      </w:r>
      <w:r w:rsidR="0033685F" w:rsidRPr="00B6550A">
        <w:rPr>
          <w:bCs/>
          <w:noProof/>
        </w:rPr>
        <w:t xml:space="preserve"> inhibitors</w:t>
      </w:r>
      <w:r w:rsidR="003B5246">
        <w:rPr>
          <w:bCs/>
          <w:noProof/>
        </w:rPr>
        <w:t xml:space="preserve"> under investigation</w:t>
      </w:r>
      <w:r w:rsidR="0033685F">
        <w:rPr>
          <w:bCs/>
          <w:noProof/>
        </w:rPr>
        <w:t>.</w:t>
      </w:r>
      <w:bookmarkEnd w:id="202"/>
    </w:p>
    <w:p w14:paraId="1B00DEE2" w14:textId="2C3A346D" w:rsidR="009A555E" w:rsidRDefault="009A555E" w:rsidP="009A555E"/>
    <w:p w14:paraId="4FF9FE75" w14:textId="630A94BD" w:rsidR="00375A6C" w:rsidRDefault="00612CB9" w:rsidP="00375A6C">
      <w:pPr>
        <w:pStyle w:val="Heading5"/>
      </w:pPr>
      <w:r>
        <w:t xml:space="preserve">Targeting </w:t>
      </w:r>
      <w:r w:rsidR="00656157">
        <w:t>Papain-like Protease and Main Protease</w:t>
      </w:r>
    </w:p>
    <w:p w14:paraId="5513AE6D" w14:textId="27F8F30C" w:rsidR="00375A6C" w:rsidRDefault="00375A6C" w:rsidP="009A555E"/>
    <w:p w14:paraId="1490EBC7" w14:textId="38EB4764" w:rsidR="00612CB9" w:rsidRDefault="00EA5BF4" w:rsidP="00EA5BF4">
      <w:pPr>
        <w:ind w:firstLine="720"/>
      </w:pPr>
      <w:r w:rsidRPr="00EA5BF4">
        <w:t>As mentioned above, SARS-CoV-2 encodes for 2 cysteine proteases the papain-like protease (PLpro) and the main protease (Mpro). The main function of these proteases is to cleave the polyproteins (pp1a and pp1ab) into structural and non-structural proteins necessary for the viral replication. Interestingly, no human proteases sharing similar cleavage specificity have been identified, making inhibition of PLpro and Mpro promising targets for antiviral therapy.</w:t>
      </w:r>
      <w:r w:rsidRPr="00EA5BF4">
        <w:fldChar w:fldCharType="begin">
          <w:fldData xml:space="preserve">PEVuZE5vdGU+PENpdGU+PEF1dGhvcj5BbmFuZDwvQXV0aG9yPjxZZWFyPjIwMDM8L1llYXI+PFJl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</w:fldData>
        </w:fldChar>
      </w:r>
      <w:r w:rsidR="00881C5F">
        <w:instrText xml:space="preserve"> ADDIN EN.CITE </w:instrText>
      </w:r>
      <w:r w:rsidR="00881C5F">
        <w:fldChar w:fldCharType="begin">
          <w:fldData xml:space="preserve">PEVuZE5vdGU+PENpdGU+PEF1dGhvcj5BbmFuZDwvQXV0aG9yPjxZZWFyPjIwMDM8L1llYXI+PFJl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</w:fldData>
        </w:fldChar>
      </w:r>
      <w:r w:rsidR="00881C5F">
        <w:instrText xml:space="preserve"> ADDIN EN.CITE.DATA </w:instrText>
      </w:r>
      <w:r w:rsidR="00881C5F">
        <w:fldChar w:fldCharType="end"/>
      </w:r>
      <w:r w:rsidRPr="00EA5BF4">
        <w:fldChar w:fldCharType="separate"/>
      </w:r>
      <w:r w:rsidR="00881C5F" w:rsidRPr="00881C5F">
        <w:rPr>
          <w:noProof/>
          <w:vertAlign w:val="superscript"/>
        </w:rPr>
        <w:t>44-46</w:t>
      </w:r>
      <w:r w:rsidRPr="00EA5BF4">
        <w:fldChar w:fldCharType="end"/>
      </w:r>
      <w:r w:rsidRPr="00EA5BF4">
        <w:t xml:space="preserve"> Even though Mpro processes pp1a/pp1ab in more sites than PLpro, (11 versus 3, respectively), the proteolytic activity of PLpro extends to ubiquitin and the ubiquitin-like interferon-induced gene 15 (ISG15). On one hand, this additional proteolytic function on host cell proteins make PLpro a compelling target as it interferes with the innate immune response against viral infection by preventing the production of important cytokines.</w:t>
      </w:r>
      <w:r w:rsidRPr="00EA5BF4">
        <w:fldChar w:fldCharType="begin">
          <w:fldData xml:space="preserve">PEVuZE5vdGU+PENpdGU+PEF1dGhvcj5CYWV6LVNhbnRvczwvQXV0aG9yPjxZZWFyPjIwMTU8L1ll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</w:fldData>
        </w:fldChar>
      </w:r>
      <w:r w:rsidR="00881C5F">
        <w:instrText xml:space="preserve"> ADDIN EN.CITE </w:instrText>
      </w:r>
      <w:r w:rsidR="00881C5F">
        <w:fldChar w:fldCharType="begin">
          <w:fldData xml:space="preserve">PEVuZE5vdGU+PENpdGU+PEF1dGhvcj5CYWV6LVNhbnRvczwvQXV0aG9yPjxZZWFyPjIwMTU8L1ll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</w:fldData>
        </w:fldChar>
      </w:r>
      <w:r w:rsidR="00881C5F">
        <w:instrText xml:space="preserve"> ADDIN EN.CITE.DATA </w:instrText>
      </w:r>
      <w:r w:rsidR="00881C5F">
        <w:fldChar w:fldCharType="end"/>
      </w:r>
      <w:r w:rsidRPr="00EA5BF4">
        <w:fldChar w:fldCharType="separate"/>
      </w:r>
      <w:r w:rsidR="00881C5F" w:rsidRPr="00881C5F">
        <w:rPr>
          <w:noProof/>
          <w:vertAlign w:val="superscript"/>
        </w:rPr>
        <w:t>47</w:t>
      </w:r>
      <w:r w:rsidRPr="00EA5BF4">
        <w:fldChar w:fldCharType="end"/>
      </w:r>
      <w:r w:rsidRPr="00EA5BF4">
        <w:t xml:space="preserve"> On the other hand, inhibition of PLpro introduces a risk for inhibiting host‐cell deubiquitinases, leading to potential detrimental side effects.</w:t>
      </w:r>
      <w:r w:rsidRPr="00EA5BF4">
        <w:fldChar w:fldCharType="begin">
          <w:fldData xml:space="preserve">PEVuZE5vdGU+PENpdGU+PEF1dGhvcj5IaWxnZW5mZWxkPC9BdXRob3I+PFllYXI+MjAxNDwvWWVh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=
</w:fldData>
        </w:fldChar>
      </w:r>
      <w:r w:rsidR="00881C5F">
        <w:instrText xml:space="preserve"> ADDIN EN.CITE </w:instrText>
      </w:r>
      <w:r w:rsidR="00881C5F">
        <w:fldChar w:fldCharType="begin">
          <w:fldData xml:space="preserve">PEVuZE5vdGU+PENpdGU+PEF1dGhvcj5IaWxnZW5mZWxkPC9BdXRob3I+PFllYXI+MjAxNDwvWWVh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=
</w:fldData>
        </w:fldChar>
      </w:r>
      <w:r w:rsidR="00881C5F">
        <w:instrText xml:space="preserve"> ADDIN EN.CITE.DATA </w:instrText>
      </w:r>
      <w:r w:rsidR="00881C5F">
        <w:fldChar w:fldCharType="end"/>
      </w:r>
      <w:r w:rsidRPr="00EA5BF4">
        <w:fldChar w:fldCharType="separate"/>
      </w:r>
      <w:r w:rsidR="00881C5F" w:rsidRPr="00881C5F">
        <w:rPr>
          <w:noProof/>
          <w:vertAlign w:val="superscript"/>
        </w:rPr>
        <w:t>48</w:t>
      </w:r>
      <w:r w:rsidRPr="00EA5BF4">
        <w:fldChar w:fldCharType="end"/>
      </w:r>
      <w:r w:rsidR="0021685F">
        <w:t xml:space="preserve"> </w:t>
      </w:r>
      <w:r w:rsidR="0021685F" w:rsidRPr="0021685F">
        <w:t>Because PLpro is less conserved than Mpro between SARS-CoV and SARS-CoV-2, 83% and 96% sequence identity respectively, it is unclear if SARS-CoV PLpro inhibitors are active against the SARS-CoV-2 counterpart.</w:t>
      </w:r>
    </w:p>
    <w:p w14:paraId="1900069B" w14:textId="1A2235E5" w:rsidR="00EA5BF4" w:rsidRDefault="00FC5533" w:rsidP="00EA5BF4">
      <w:pPr>
        <w:ind w:firstLine="720"/>
      </w:pPr>
      <w:r w:rsidRPr="00FC5533">
        <w:t xml:space="preserve">Inhibition of either Mpro or PLpro can be achieved by targeting the catalytic cysteine-histidine dyad and two main strategies have been employed: (1) </w:t>
      </w:r>
      <w:r w:rsidR="0005224E">
        <w:t>I</w:t>
      </w:r>
      <w:r w:rsidRPr="00FC5533">
        <w:t xml:space="preserve">nhibition by covalent modification of the cysteine; (2) </w:t>
      </w:r>
      <w:r w:rsidR="0005224E">
        <w:t>N</w:t>
      </w:r>
      <w:r w:rsidRPr="00FC5533">
        <w:t xml:space="preserve">on-covalent inhibition of the dyad. Covalent inhibition of Mpro and/or PLpro relies on the nucleophilic attack of cysteine on an electrophilic reactive group and, based on the nature of the “warhead”, the bond can be reversible (e.g., ketone, aldehyde, </w:t>
      </w:r>
      <w:r w:rsidRPr="00FC5533">
        <w:rPr>
          <w:rFonts w:ascii="Cambria Math" w:hAnsi="Cambria Math" w:cs="Cambria Math"/>
        </w:rPr>
        <w:t>𝛼</w:t>
      </w:r>
      <w:r w:rsidRPr="00FC5533">
        <w:t xml:space="preserve">-fluoro ketone, </w:t>
      </w:r>
      <w:r w:rsidRPr="00FC5533">
        <w:rPr>
          <w:rFonts w:ascii="Cambria Math" w:hAnsi="Cambria Math" w:cs="Cambria Math"/>
        </w:rPr>
        <w:t>𝛼</w:t>
      </w:r>
      <w:r w:rsidRPr="00FC5533">
        <w:t>-ketoamide) or irreversible (e.g., michael acceptor, epoxide, aza-epoxide, heterocyclic esters).</w:t>
      </w:r>
      <w:r w:rsidRPr="00FC5533">
        <w:fldChar w:fldCharType="begin">
          <w:fldData xml:space="preserve">PEVuZE5vdGU+PENpdGU+PEF1dGhvcj5QaWxsYWl5YXI8L0F1dGhvcj48WWVhcj4yMDE2PC9ZZWFy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=
</w:fldData>
        </w:fldChar>
      </w:r>
      <w:r w:rsidR="00EC0776">
        <w:instrText xml:space="preserve"> ADDIN EN.CITE </w:instrText>
      </w:r>
      <w:r w:rsidR="00EC0776">
        <w:fldChar w:fldCharType="begin">
          <w:fldData xml:space="preserve">PEVuZE5vdGU+PENpdGU+PEF1dGhvcj5QaWxsYWl5YXI8L0F1dGhvcj48WWVhcj4yMDE2PC9ZZWFy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=
</w:fldData>
        </w:fldChar>
      </w:r>
      <w:r w:rsidR="00EC0776">
        <w:instrText xml:space="preserve"> ADDIN EN.CITE.DATA </w:instrText>
      </w:r>
      <w:r w:rsidR="00EC0776">
        <w:fldChar w:fldCharType="end"/>
      </w:r>
      <w:r w:rsidRPr="00FC5533">
        <w:fldChar w:fldCharType="separate"/>
      </w:r>
      <w:r w:rsidR="00EC0776" w:rsidRPr="00EC0776">
        <w:rPr>
          <w:noProof/>
          <w:vertAlign w:val="superscript"/>
        </w:rPr>
        <w:t>49</w:t>
      </w:r>
      <w:r w:rsidRPr="00FC5533">
        <w:fldChar w:fldCharType="end"/>
      </w:r>
    </w:p>
    <w:p w14:paraId="4670ADFA" w14:textId="07045658" w:rsidR="001E5398" w:rsidRPr="001E5398" w:rsidRDefault="001E5398" w:rsidP="001E5398">
      <w:pPr>
        <w:ind w:firstLine="720"/>
      </w:pPr>
      <w:r w:rsidRPr="001E5398">
        <w:t>A prominent approach to inhibit proteases is to introduce a warhead into a peptidic substrate. As such, the high selectivity of the inhibitor promotes the binding to the protease active site, consequently allowing the cysteine to attack the electrophilic moiety. On this basis, Rut W. et al</w:t>
      </w:r>
      <w:r w:rsidR="00EC0776">
        <w:t>.</w:t>
      </w:r>
      <w:r w:rsidRPr="001E5398">
        <w:t xml:space="preserve"> developed two tetrapeptides with a vinyl ester warhead, VIR250 (</w:t>
      </w:r>
      <w:r w:rsidR="006E4199" w:rsidRPr="006E4199">
        <w:rPr>
          <w:b/>
          <w:bCs/>
        </w:rPr>
        <w:t>4.</w:t>
      </w:r>
      <w:r w:rsidRPr="001E5398">
        <w:rPr>
          <w:b/>
          <w:bCs/>
        </w:rPr>
        <w:t>14</w:t>
      </w:r>
      <w:r w:rsidR="006E4199">
        <w:t xml:space="preserve">, </w:t>
      </w:r>
      <w:r w:rsidR="006E4199" w:rsidRPr="006E4199">
        <w:rPr>
          <w:b/>
          <w:bCs/>
        </w:rPr>
        <w:t>Figure 4.3</w:t>
      </w:r>
      <w:r w:rsidRPr="001E5398">
        <w:t>) and VIR251 (</w:t>
      </w:r>
      <w:r w:rsidR="006E4199" w:rsidRPr="006E4199">
        <w:rPr>
          <w:b/>
          <w:bCs/>
        </w:rPr>
        <w:t>4.</w:t>
      </w:r>
      <w:r w:rsidRPr="001E5398">
        <w:rPr>
          <w:b/>
          <w:bCs/>
        </w:rPr>
        <w:t>15</w:t>
      </w:r>
      <w:r w:rsidR="006E4199">
        <w:t xml:space="preserve">, </w:t>
      </w:r>
      <w:r w:rsidR="006E4199" w:rsidRPr="006E4199">
        <w:rPr>
          <w:b/>
          <w:bCs/>
        </w:rPr>
        <w:t>Figure 4.3</w:t>
      </w:r>
      <w:r w:rsidRPr="001E5398">
        <w:t>), displaying an IC</w:t>
      </w:r>
      <w:r w:rsidRPr="001E5398">
        <w:rPr>
          <w:vertAlign w:val="subscript"/>
        </w:rPr>
        <w:t>50</w:t>
      </w:r>
      <w:r w:rsidRPr="001E5398">
        <w:t xml:space="preserve"> value of approximately 10 </w:t>
      </w:r>
      <w:r w:rsidRPr="001E5398">
        <w:rPr>
          <w:rFonts w:ascii="Cambria Math" w:hAnsi="Cambria Math" w:cs="Cambria Math"/>
        </w:rPr>
        <w:t>𝜇</w:t>
      </w:r>
      <w:r w:rsidRPr="001E5398">
        <w:t>M against SARS-CoV and SARS-CoV-2 PLpro.</w:t>
      </w:r>
      <w:r w:rsidRPr="001E5398">
        <w:fldChar w:fldCharType="begin">
          <w:fldData xml:space="preserve">PEVuZE5vdGU+PENpdGU+PEF1dGhvcj5DYW5uYWxpcmU8L0F1dGhvcj48WWVhcj4yMDIwPC9ZZWFy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</w:fldData>
        </w:fldChar>
      </w:r>
      <w:r w:rsidR="00EC0776">
        <w:instrText xml:space="preserve"> ADDIN EN.CITE </w:instrText>
      </w:r>
      <w:r w:rsidR="00EC0776">
        <w:fldChar w:fldCharType="begin">
          <w:fldData xml:space="preserve">PEVuZE5vdGU+PENpdGU+PEF1dGhvcj5DYW5uYWxpcmU8L0F1dGhvcj48WWVhcj4yMDIwPC9ZZWFy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</w:fldData>
        </w:fldChar>
      </w:r>
      <w:r w:rsidR="00EC0776">
        <w:instrText xml:space="preserve"> ADDIN EN.CITE.DATA </w:instrText>
      </w:r>
      <w:r w:rsidR="00EC0776">
        <w:fldChar w:fldCharType="end"/>
      </w:r>
      <w:r w:rsidRPr="001E5398">
        <w:fldChar w:fldCharType="separate"/>
      </w:r>
      <w:r w:rsidR="00EC0776" w:rsidRPr="00EC0776">
        <w:rPr>
          <w:noProof/>
          <w:vertAlign w:val="superscript"/>
        </w:rPr>
        <w:t>40, 50</w:t>
      </w:r>
      <w:r w:rsidRPr="001E5398">
        <w:fldChar w:fldCharType="end"/>
      </w:r>
      <w:r w:rsidRPr="001E5398">
        <w:t xml:space="preserve"> So far, a limited amount of non-peptidomimetic PLpro inhibitors have been discovered. Notably, the seleno-organic compounds (</w:t>
      </w:r>
      <w:r w:rsidR="000D3333" w:rsidRPr="000D3333">
        <w:rPr>
          <w:b/>
          <w:bCs/>
        </w:rPr>
        <w:t>4.</w:t>
      </w:r>
      <w:r w:rsidRPr="001E5398">
        <w:rPr>
          <w:b/>
          <w:bCs/>
        </w:rPr>
        <w:t>16</w:t>
      </w:r>
      <w:r w:rsidR="000D3333">
        <w:t xml:space="preserve">, </w:t>
      </w:r>
      <w:r w:rsidR="000D3333" w:rsidRPr="000D3333">
        <w:rPr>
          <w:b/>
          <w:bCs/>
        </w:rPr>
        <w:t>4.17</w:t>
      </w:r>
      <w:r w:rsidR="000D3333">
        <w:t xml:space="preserve">. </w:t>
      </w:r>
      <w:r w:rsidR="000D3333" w:rsidRPr="000D3333">
        <w:rPr>
          <w:b/>
          <w:bCs/>
        </w:rPr>
        <w:t>4.18</w:t>
      </w:r>
      <w:r w:rsidR="000D3333">
        <w:t xml:space="preserve"> and </w:t>
      </w:r>
      <w:r w:rsidR="000D3333" w:rsidRPr="000D3333">
        <w:rPr>
          <w:b/>
          <w:bCs/>
        </w:rPr>
        <w:t>4.</w:t>
      </w:r>
      <w:r w:rsidRPr="001E5398">
        <w:rPr>
          <w:b/>
          <w:bCs/>
        </w:rPr>
        <w:t>19</w:t>
      </w:r>
      <w:r w:rsidR="000D3333">
        <w:t xml:space="preserve">, </w:t>
      </w:r>
      <w:r w:rsidR="000D3333" w:rsidRPr="006E4199">
        <w:rPr>
          <w:b/>
          <w:bCs/>
        </w:rPr>
        <w:t>Figure 4.3</w:t>
      </w:r>
      <w:r w:rsidRPr="001E5398">
        <w:t>) have been reported to irreversibly inhibit SARS-CoV-2 PLpro at a submicromolar IC</w:t>
      </w:r>
      <w:r w:rsidRPr="001E5398">
        <w:rPr>
          <w:vertAlign w:val="subscript"/>
        </w:rPr>
        <w:t>50</w:t>
      </w:r>
      <w:r w:rsidRPr="001E5398">
        <w:t>.</w:t>
      </w:r>
      <w:r w:rsidRPr="001E5398">
        <w:fldChar w:fldCharType="begin"/>
      </w:r>
      <w:r w:rsidR="00EC0776">
        <w:instrText xml:space="preserve"> ADDIN EN.CITE &lt;EndNote&gt;&lt;Cite&gt;&lt;Author&gt;Węglarz-Tomczak&lt;/Author&gt;&lt;Year&gt;2020&lt;/Year&gt;&lt;RecNum&gt;98&lt;/RecNum&gt;&lt;DisplayText&gt;&lt;style face="superscript"&gt;51&lt;/style&gt;&lt;/DisplayText&gt;&lt;record&gt;&lt;rec-number&gt;98&lt;/rec-number&gt;&lt;foreign-keys&gt;&lt;key app="EN" db-id="tedzrws9b9ravoex2wop0wsgav2xfes9a0x2" timestamp="1618080041" guid="f42be53e-3b13-41b2-b430-285c58340c12"&gt;98&lt;/key&gt;&lt;/foreign-keys&gt;&lt;ref-type name="Journal Article"&gt;17&lt;/ref-type&gt;&lt;contributors&gt;&lt;authors&gt;&lt;author&gt;Węglarz-Tomczak, Ewelina&lt;/author&gt;&lt;author&gt;Tomczak, Jakub M.&lt;/author&gt;&lt;author&gt;Giurg, Mirosław&lt;/author&gt;&lt;author&gt;Burda-Grabowska, Małgorzata&lt;/author&gt;&lt;author&gt;Brul, Stanley&lt;/author&gt;&lt;/authors&gt;&lt;/contributors&gt;&lt;titles&gt;&lt;title&gt;Discovery of potent inhibitors of PLp​ roC​ oV2 by screening a library of selenium-containing compounds&lt;/title&gt;&lt;secondary-title&gt;bioRxiv&lt;/secondary-title&gt;&lt;/titles&gt;&lt;periodical&gt;&lt;full-title&gt;bioRxiv&lt;/full-title&gt;&lt;/periodical&gt;&lt;dates&gt;&lt;year&gt;2020&lt;/year&gt;&lt;/dates&gt;&lt;urls&gt;&lt;/urls&gt;&lt;electronic-resource-num&gt;10.1101/2020.05.20.107052&lt;/electronic-resource-num&gt;&lt;/record&gt;&lt;/Cite&gt;&lt;/EndNote&gt;</w:instrText>
      </w:r>
      <w:r w:rsidRPr="001E5398">
        <w:fldChar w:fldCharType="separate"/>
      </w:r>
      <w:r w:rsidR="00EC0776" w:rsidRPr="00EC0776">
        <w:rPr>
          <w:noProof/>
          <w:vertAlign w:val="superscript"/>
        </w:rPr>
        <w:t>51</w:t>
      </w:r>
      <w:r w:rsidRPr="001E5398">
        <w:fldChar w:fldCharType="end"/>
      </w:r>
      <w:r w:rsidRPr="001E5398">
        <w:t xml:space="preserve"> Alternatively, the deubiquitinase function of PLpro has been targeted with naphthalene-based compounds, such as GRL-0617 (</w:t>
      </w:r>
      <w:r w:rsidR="000E4655" w:rsidRPr="000E4655">
        <w:rPr>
          <w:b/>
          <w:bCs/>
        </w:rPr>
        <w:t>4.</w:t>
      </w:r>
      <w:r w:rsidRPr="001E5398">
        <w:rPr>
          <w:b/>
          <w:bCs/>
        </w:rPr>
        <w:t>21</w:t>
      </w:r>
      <w:r w:rsidR="000E4655">
        <w:t xml:space="preserve">, </w:t>
      </w:r>
      <w:r w:rsidR="000E4655" w:rsidRPr="006E4199">
        <w:rPr>
          <w:b/>
          <w:bCs/>
        </w:rPr>
        <w:t>Figure 4.3</w:t>
      </w:r>
      <w:r w:rsidRPr="001E5398">
        <w:t xml:space="preserve">), through non-covalent interactions with a distal pocket of the active site. However, GRL-0617 </w:t>
      </w:r>
      <w:r w:rsidR="000E4655" w:rsidRPr="001E5398">
        <w:t>(</w:t>
      </w:r>
      <w:r w:rsidR="000E4655" w:rsidRPr="000E4655">
        <w:rPr>
          <w:b/>
          <w:bCs/>
        </w:rPr>
        <w:t>4.</w:t>
      </w:r>
      <w:r w:rsidR="000E4655" w:rsidRPr="001E5398">
        <w:rPr>
          <w:b/>
          <w:bCs/>
        </w:rPr>
        <w:t>21</w:t>
      </w:r>
      <w:r w:rsidR="000E4655" w:rsidRPr="000E4655">
        <w:t xml:space="preserve">) </w:t>
      </w:r>
      <w:r w:rsidRPr="001E5398">
        <w:t>demonstrated IC</w:t>
      </w:r>
      <w:r w:rsidRPr="001E5398">
        <w:rPr>
          <w:vertAlign w:val="subscript"/>
        </w:rPr>
        <w:t>50</w:t>
      </w:r>
      <w:r w:rsidRPr="001E5398">
        <w:t xml:space="preserve"> and EC</w:t>
      </w:r>
      <w:r w:rsidRPr="001E5398">
        <w:rPr>
          <w:vertAlign w:val="subscript"/>
        </w:rPr>
        <w:t>50</w:t>
      </w:r>
      <w:r w:rsidRPr="001E5398">
        <w:t xml:space="preserve"> values in the low micromolar range.</w:t>
      </w:r>
      <w:r w:rsidRPr="001E5398">
        <w:fldChar w:fldCharType="begin">
          <w:fldData xml:space="preserve">PEVuZE5vdGU+PENpdGU+PEF1dGhvcj5GcmVpdGFzPC9BdXRob3I+PFllYXI+MjAyMDwvWWVhcj48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</w:fldData>
        </w:fldChar>
      </w:r>
      <w:r w:rsidR="00EC0776">
        <w:instrText xml:space="preserve"> ADDIN EN.CITE </w:instrText>
      </w:r>
      <w:r w:rsidR="00EC0776">
        <w:fldChar w:fldCharType="begin">
          <w:fldData xml:space="preserve">PEVuZE5vdGU+PENpdGU+PEF1dGhvcj5GcmVpdGFzPC9BdXRob3I+PFllYXI+MjAyMDwvWWVhcj48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</w:fldData>
        </w:fldChar>
      </w:r>
      <w:r w:rsidR="00EC0776">
        <w:instrText xml:space="preserve"> ADDIN EN.CITE.DATA </w:instrText>
      </w:r>
      <w:r w:rsidR="00EC0776">
        <w:fldChar w:fldCharType="end"/>
      </w:r>
      <w:r w:rsidRPr="001E5398">
        <w:fldChar w:fldCharType="separate"/>
      </w:r>
      <w:r w:rsidR="00EC0776" w:rsidRPr="00EC0776">
        <w:rPr>
          <w:noProof/>
          <w:vertAlign w:val="superscript"/>
        </w:rPr>
        <w:t>52</w:t>
      </w:r>
      <w:r w:rsidRPr="001E5398">
        <w:fldChar w:fldCharType="end"/>
      </w:r>
      <w:r w:rsidRPr="001E5398">
        <w:t xml:space="preserve"> Recently, Shen Z. et al reported compounds XR8-23 (</w:t>
      </w:r>
      <w:r w:rsidR="00252FFB" w:rsidRPr="00252FFB">
        <w:rPr>
          <w:b/>
          <w:bCs/>
        </w:rPr>
        <w:t>4.</w:t>
      </w:r>
      <w:r w:rsidRPr="001E5398">
        <w:rPr>
          <w:b/>
          <w:bCs/>
        </w:rPr>
        <w:t>22</w:t>
      </w:r>
      <w:r w:rsidR="000E4655">
        <w:t xml:space="preserve">, </w:t>
      </w:r>
      <w:r w:rsidR="000E4655" w:rsidRPr="006E4199">
        <w:rPr>
          <w:b/>
          <w:bCs/>
        </w:rPr>
        <w:t>Figure 4.3</w:t>
      </w:r>
      <w:r w:rsidRPr="001E5398">
        <w:t>) and XR8-24 (</w:t>
      </w:r>
      <w:r w:rsidR="00252FFB" w:rsidRPr="00252FFB">
        <w:rPr>
          <w:b/>
          <w:bCs/>
        </w:rPr>
        <w:t>4.</w:t>
      </w:r>
      <w:r w:rsidRPr="001E5398">
        <w:rPr>
          <w:b/>
          <w:bCs/>
        </w:rPr>
        <w:t>23</w:t>
      </w:r>
      <w:r w:rsidR="00252FFB">
        <w:t xml:space="preserve">, </w:t>
      </w:r>
      <w:r w:rsidR="00252FFB" w:rsidRPr="006E4199">
        <w:rPr>
          <w:b/>
          <w:bCs/>
        </w:rPr>
        <w:t>Figure 4.3</w:t>
      </w:r>
      <w:r w:rsidRPr="001E5398">
        <w:t>), which exhibit improved inhibitory and antiviral activity in biochemical and cell-based assays, compared to the parent molecule, GRL-0617</w:t>
      </w:r>
      <w:r w:rsidR="00252FFB">
        <w:t xml:space="preserve"> </w:t>
      </w:r>
      <w:r w:rsidR="00252FFB" w:rsidRPr="001E5398">
        <w:t>(</w:t>
      </w:r>
      <w:r w:rsidR="00252FFB" w:rsidRPr="000E4655">
        <w:rPr>
          <w:b/>
          <w:bCs/>
        </w:rPr>
        <w:t>4.</w:t>
      </w:r>
      <w:r w:rsidR="00252FFB" w:rsidRPr="001E5398">
        <w:rPr>
          <w:b/>
          <w:bCs/>
        </w:rPr>
        <w:t>21</w:t>
      </w:r>
      <w:r w:rsidR="00252FFB" w:rsidRPr="000E4655">
        <w:t>)</w:t>
      </w:r>
      <w:r w:rsidRPr="001E5398">
        <w:t>.</w:t>
      </w:r>
      <w:r w:rsidRPr="001E5398">
        <w:fldChar w:fldCharType="begin"/>
      </w:r>
      <w:r w:rsidR="00EC0776">
        <w:instrText xml:space="preserve"> ADDIN EN.CITE &lt;EndNote&gt;&lt;Cite&gt;&lt;Author&gt;Shen&lt;/Author&gt;&lt;Year&gt;2021&lt;/Year&gt;&lt;RecNum&gt;86&lt;/RecNum&gt;&lt;DisplayText&gt;&lt;style face="superscript"&gt;53&lt;/style&gt;&lt;/DisplayText&gt;&lt;record&gt;&lt;rec-number&gt;86&lt;/rec-number&gt;&lt;foreign-keys&gt;&lt;key app="EN" db-id="tedzrws9b9ravoex2wop0wsgav2xfes9a0x2" timestamp="1616800550" guid="a959a1f7-bce2-4489-b6b8-5601e376952a"&gt;86&lt;/key&gt;&lt;/foreign-keys&gt;&lt;ref-type name="Journal Article"&gt;17&lt;/ref-type&gt;&lt;contributors&gt;&lt;authors&gt;&lt;author&gt;Shen, Z.&lt;/author&gt;&lt;author&gt;Ratia, K.&lt;/author&gt;&lt;author&gt;Cooper, L.&lt;/author&gt;&lt;author&gt;Kong, D.&lt;/author&gt;&lt;author&gt;Lee, H.&lt;/author&gt;&lt;author&gt;Kwon, Y.&lt;/author&gt;&lt;author&gt;Li, Y.&lt;/author&gt;&lt;author&gt;Alqarni, S.&lt;/author&gt;&lt;author&gt;Huang, F.&lt;/author&gt;&lt;author&gt;Dubrovskyi, O.&lt;/author&gt;&lt;author&gt;Rong, L.&lt;/author&gt;&lt;author&gt;Thatcher, G. R.&lt;/author&gt;&lt;author&gt;Xiong, R.&lt;/author&gt;&lt;/authors&gt;&lt;/contributors&gt;&lt;titles&gt;&lt;title&gt;Potent, Novel SARS-CoV-2 PLpro Inhibitors Block Viral Replication in Monkey and Human Cell Cultures&lt;/title&gt;&lt;secondary-title&gt;bioRxiv&lt;/secondary-title&gt;&lt;/titles&gt;&lt;periodical&gt;&lt;full-title&gt;bioRxiv&lt;/full-title&gt;&lt;/periodical&gt;&lt;edition&gt;2021/02/18&lt;/edition&gt;&lt;dates&gt;&lt;year&gt;2021&lt;/year&gt;&lt;pub-dates&gt;&lt;date&gt;Feb 15&lt;/date&gt;&lt;/pub-dates&gt;&lt;/dates&gt;&lt;accession-num&gt;33594371&lt;/accession-num&gt;&lt;urls&gt;&lt;related-urls&gt;&lt;url&gt;https://www.ncbi.nlm.nih.gov/pubmed/33594371&lt;/url&gt;&lt;/related-urls&gt;&lt;/urls&gt;&lt;custom2&gt;PMC7885923&lt;/custom2&gt;&lt;electronic-resource-num&gt;10.1101/2021.02.13.431008&lt;/electronic-resource-num&gt;&lt;/record&gt;&lt;/Cite&gt;&lt;/EndNote&gt;</w:instrText>
      </w:r>
      <w:r w:rsidRPr="001E5398">
        <w:fldChar w:fldCharType="separate"/>
      </w:r>
      <w:r w:rsidR="00EC0776" w:rsidRPr="00EC0776">
        <w:rPr>
          <w:noProof/>
          <w:vertAlign w:val="superscript"/>
        </w:rPr>
        <w:t>53</w:t>
      </w:r>
      <w:r w:rsidRPr="001E5398">
        <w:fldChar w:fldCharType="end"/>
      </w:r>
      <w:r w:rsidRPr="001E5398">
        <w:t xml:space="preserve"> Despite the potential of PLpro as an antiviral target, it has been less studied relatively to Mpro and no potent inhibitors are yet available in the clinic. Consequently, Mpro represents a more tra</w:t>
      </w:r>
      <w:r w:rsidR="00274F43">
        <w:t>c</w:t>
      </w:r>
      <w:r w:rsidRPr="001E5398">
        <w:t>table target and one that we gravitated towards</w:t>
      </w:r>
      <w:r w:rsidR="00252FFB">
        <w:t xml:space="preserve"> </w:t>
      </w:r>
      <w:r w:rsidR="003F0506">
        <w:t>for this research p</w:t>
      </w:r>
      <w:r w:rsidR="00722376">
        <w:t>roject.</w:t>
      </w:r>
    </w:p>
    <w:p w14:paraId="6CA1F6A3" w14:textId="62FF32BB" w:rsidR="00EA5BF4" w:rsidRDefault="00EA5BF4" w:rsidP="00EA5BF4">
      <w:pPr>
        <w:ind w:firstLine="72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766"/>
        <w:gridCol w:w="1571"/>
        <w:gridCol w:w="1441"/>
        <w:gridCol w:w="895"/>
        <w:gridCol w:w="1172"/>
        <w:gridCol w:w="1168"/>
      </w:tblGrid>
      <w:tr w:rsidR="009E488E" w:rsidRPr="00A67338" w14:paraId="4C9507E0" w14:textId="77777777" w:rsidTr="00D26D7E">
        <w:trPr>
          <w:jc w:val="center"/>
        </w:trPr>
        <w:tc>
          <w:tcPr>
            <w:tcW w:w="6115" w:type="dxa"/>
            <w:gridSpan w:val="4"/>
            <w:vAlign w:val="center"/>
          </w:tcPr>
          <w:p w14:paraId="7A6B8257" w14:textId="77777777" w:rsidR="009E488E" w:rsidRPr="00A67338" w:rsidRDefault="009E488E" w:rsidP="00D26D7E">
            <w:pPr>
              <w:spacing w:line="240" w:lineRule="auto"/>
              <w:jc w:val="center"/>
              <w:rPr>
                <w:b/>
                <w:bCs/>
                <w:noProof/>
              </w:rPr>
            </w:pPr>
            <w:r w:rsidRPr="00664873">
              <w:rPr>
                <w:b/>
                <w:bCs/>
                <w:noProof/>
              </w:rPr>
              <w:drawing>
                <wp:inline distT="0" distB="0" distL="0" distR="0" wp14:anchorId="358193A0" wp14:editId="47093D49">
                  <wp:extent cx="2755900" cy="9906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9"/>
                          <a:stretch>
                            <a:fillRect/>
                          </a:stretch>
                        </pic:blipFill>
                        <pic:spPr>
                          <a:xfrm>
                            <a:off x="0" y="0"/>
                            <a:ext cx="2755900" cy="990600"/>
                          </a:xfrm>
                          <a:prstGeom prst="rect">
                            <a:avLst/>
                          </a:prstGeom>
                        </pic:spPr>
                      </pic:pic>
                    </a:graphicData>
                  </a:graphic>
                </wp:inline>
              </w:drawing>
            </w:r>
          </w:p>
        </w:tc>
        <w:tc>
          <w:tcPr>
            <w:tcW w:w="2067" w:type="dxa"/>
            <w:gridSpan w:val="2"/>
            <w:vAlign w:val="center"/>
          </w:tcPr>
          <w:p w14:paraId="09743B1F" w14:textId="77777777" w:rsidR="009E488E" w:rsidRDefault="009E488E" w:rsidP="00D26D7E">
            <w:pPr>
              <w:spacing w:line="240" w:lineRule="auto"/>
              <w:jc w:val="center"/>
              <w:rPr>
                <w:b/>
                <w:bCs/>
                <w:noProof/>
              </w:rPr>
            </w:pPr>
          </w:p>
          <w:p w14:paraId="4B0CBCF3" w14:textId="77777777" w:rsidR="009E488E" w:rsidRDefault="009E488E" w:rsidP="00D26D7E">
            <w:pPr>
              <w:spacing w:line="240" w:lineRule="auto"/>
              <w:jc w:val="center"/>
              <w:rPr>
                <w:b/>
                <w:bCs/>
                <w:noProof/>
              </w:rPr>
            </w:pPr>
          </w:p>
          <w:p w14:paraId="42B981F5" w14:textId="77777777" w:rsidR="009E488E" w:rsidRPr="00A67338" w:rsidRDefault="009E488E" w:rsidP="00D26D7E">
            <w:pPr>
              <w:spacing w:line="240" w:lineRule="auto"/>
              <w:jc w:val="center"/>
              <w:rPr>
                <w:b/>
                <w:bCs/>
                <w:noProof/>
              </w:rPr>
            </w:pPr>
            <w:r w:rsidRPr="00A67338">
              <w:rPr>
                <w:b/>
                <w:bCs/>
                <w:noProof/>
              </w:rPr>
              <w:drawing>
                <wp:anchor distT="0" distB="0" distL="114300" distR="114300" simplePos="0" relativeHeight="251659264" behindDoc="0" locked="0" layoutInCell="1" allowOverlap="1" wp14:anchorId="48810365" wp14:editId="186C066C">
                  <wp:simplePos x="0" y="0"/>
                  <wp:positionH relativeFrom="margin">
                    <wp:posOffset>462915</wp:posOffset>
                  </wp:positionH>
                  <wp:positionV relativeFrom="margin">
                    <wp:posOffset>538480</wp:posOffset>
                  </wp:positionV>
                  <wp:extent cx="914400" cy="393700"/>
                  <wp:effectExtent l="0" t="0" r="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0">
                            <a:extLst>
                              <a:ext uri="{28A0092B-C50C-407E-A947-70E740481C1C}">
                                <a14:useLocalDpi xmlns:a14="http://schemas.microsoft.com/office/drawing/2010/main" val="0"/>
                              </a:ext>
                            </a:extLst>
                          </a:blip>
                          <a:stretch>
                            <a:fillRect/>
                          </a:stretch>
                        </pic:blipFill>
                        <pic:spPr>
                          <a:xfrm>
                            <a:off x="0" y="0"/>
                            <a:ext cx="914400" cy="393700"/>
                          </a:xfrm>
                          <a:prstGeom prst="rect">
                            <a:avLst/>
                          </a:prstGeom>
                        </pic:spPr>
                      </pic:pic>
                    </a:graphicData>
                  </a:graphic>
                  <wp14:sizeRelH relativeFrom="margin">
                    <wp14:pctWidth>0</wp14:pctWidth>
                  </wp14:sizeRelH>
                  <wp14:sizeRelV relativeFrom="margin">
                    <wp14:pctHeight>0</wp14:pctHeight>
                  </wp14:sizeRelV>
                </wp:anchor>
              </w:drawing>
            </w:r>
            <w:r w:rsidRPr="00A67338">
              <w:rPr>
                <w:b/>
                <w:bCs/>
                <w:noProof/>
              </w:rPr>
              <w:drawing>
                <wp:anchor distT="0" distB="0" distL="114300" distR="114300" simplePos="0" relativeHeight="251660288" behindDoc="0" locked="0" layoutInCell="1" allowOverlap="1" wp14:anchorId="033F10B7" wp14:editId="2570E7CA">
                  <wp:simplePos x="0" y="0"/>
                  <wp:positionH relativeFrom="margin">
                    <wp:posOffset>523875</wp:posOffset>
                  </wp:positionH>
                  <wp:positionV relativeFrom="margin">
                    <wp:posOffset>-3175</wp:posOffset>
                  </wp:positionV>
                  <wp:extent cx="850900" cy="444500"/>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1">
                            <a:extLst>
                              <a:ext uri="{28A0092B-C50C-407E-A947-70E740481C1C}">
                                <a14:useLocalDpi xmlns:a14="http://schemas.microsoft.com/office/drawing/2010/main" val="0"/>
                              </a:ext>
                            </a:extLst>
                          </a:blip>
                          <a:stretch>
                            <a:fillRect/>
                          </a:stretch>
                        </pic:blipFill>
                        <pic:spPr>
                          <a:xfrm>
                            <a:off x="0" y="0"/>
                            <a:ext cx="850900" cy="444500"/>
                          </a:xfrm>
                          <a:prstGeom prst="rect">
                            <a:avLst/>
                          </a:prstGeom>
                        </pic:spPr>
                      </pic:pic>
                    </a:graphicData>
                  </a:graphic>
                  <wp14:sizeRelH relativeFrom="margin">
                    <wp14:pctWidth>0</wp14:pctWidth>
                  </wp14:sizeRelH>
                  <wp14:sizeRelV relativeFrom="margin">
                    <wp14:pctHeight>0</wp14:pctHeight>
                  </wp14:sizeRelV>
                </wp:anchor>
              </w:drawing>
            </w:r>
            <w:r w:rsidRPr="00A67338">
              <w:rPr>
                <w:b/>
                <w:bCs/>
                <w:noProof/>
              </w:rPr>
              <w:t xml:space="preserve">R =  </w:t>
            </w:r>
          </w:p>
        </w:tc>
        <w:tc>
          <w:tcPr>
            <w:tcW w:w="1168" w:type="dxa"/>
            <w:vAlign w:val="center"/>
          </w:tcPr>
          <w:p w14:paraId="61BB5903" w14:textId="77777777" w:rsidR="009E488E" w:rsidRDefault="009E488E" w:rsidP="00D26D7E">
            <w:pPr>
              <w:spacing w:line="240" w:lineRule="auto"/>
              <w:jc w:val="center"/>
              <w:rPr>
                <w:b/>
                <w:bCs/>
                <w:noProof/>
              </w:rPr>
            </w:pPr>
            <w:r>
              <w:rPr>
                <w:b/>
                <w:bCs/>
                <w:noProof/>
              </w:rPr>
              <w:t>VIR250</w:t>
            </w:r>
          </w:p>
          <w:p w14:paraId="6B52AD17" w14:textId="1D169991" w:rsidR="009E488E" w:rsidRDefault="009E488E" w:rsidP="00D26D7E">
            <w:pPr>
              <w:spacing w:line="240" w:lineRule="auto"/>
              <w:jc w:val="center"/>
              <w:rPr>
                <w:b/>
                <w:bCs/>
                <w:noProof/>
              </w:rPr>
            </w:pPr>
            <w:r>
              <w:rPr>
                <w:b/>
                <w:bCs/>
                <w:noProof/>
              </w:rPr>
              <w:t>(</w:t>
            </w:r>
            <w:r w:rsidR="005F5F3A">
              <w:rPr>
                <w:b/>
                <w:bCs/>
                <w:noProof/>
              </w:rPr>
              <w:t>4.</w:t>
            </w:r>
            <w:r>
              <w:rPr>
                <w:b/>
                <w:bCs/>
                <w:noProof/>
              </w:rPr>
              <w:t>14)</w:t>
            </w:r>
          </w:p>
          <w:p w14:paraId="5DC745DD" w14:textId="77777777" w:rsidR="009E488E" w:rsidRDefault="009E488E" w:rsidP="00D26D7E">
            <w:pPr>
              <w:spacing w:line="240" w:lineRule="auto"/>
              <w:jc w:val="center"/>
              <w:rPr>
                <w:b/>
                <w:bCs/>
                <w:noProof/>
              </w:rPr>
            </w:pPr>
          </w:p>
          <w:p w14:paraId="40D00886" w14:textId="77777777" w:rsidR="009E488E" w:rsidRDefault="009E488E" w:rsidP="00D26D7E">
            <w:pPr>
              <w:spacing w:line="240" w:lineRule="auto"/>
              <w:jc w:val="center"/>
              <w:rPr>
                <w:b/>
                <w:bCs/>
                <w:noProof/>
              </w:rPr>
            </w:pPr>
            <w:r>
              <w:rPr>
                <w:b/>
                <w:bCs/>
                <w:noProof/>
              </w:rPr>
              <w:t>VIR251</w:t>
            </w:r>
          </w:p>
          <w:p w14:paraId="07E3E356" w14:textId="41ACA90B" w:rsidR="009E488E" w:rsidRPr="00A67338" w:rsidRDefault="009E488E" w:rsidP="00D26D7E">
            <w:pPr>
              <w:spacing w:line="240" w:lineRule="auto"/>
              <w:jc w:val="center"/>
              <w:rPr>
                <w:b/>
                <w:bCs/>
                <w:noProof/>
              </w:rPr>
            </w:pPr>
            <w:r>
              <w:rPr>
                <w:b/>
                <w:bCs/>
                <w:noProof/>
              </w:rPr>
              <w:t>(</w:t>
            </w:r>
            <w:r w:rsidR="005F5F3A">
              <w:rPr>
                <w:b/>
                <w:bCs/>
                <w:noProof/>
              </w:rPr>
              <w:t>4.</w:t>
            </w:r>
            <w:r>
              <w:rPr>
                <w:b/>
                <w:bCs/>
                <w:noProof/>
              </w:rPr>
              <w:t>15)</w:t>
            </w:r>
          </w:p>
        </w:tc>
      </w:tr>
      <w:tr w:rsidR="009E488E" w:rsidRPr="00A67338" w14:paraId="169F6580" w14:textId="77777777" w:rsidTr="00D26D7E">
        <w:trPr>
          <w:jc w:val="center"/>
        </w:trPr>
        <w:tc>
          <w:tcPr>
            <w:tcW w:w="2337" w:type="dxa"/>
            <w:vAlign w:val="center"/>
          </w:tcPr>
          <w:p w14:paraId="0C5BE79B" w14:textId="77777777" w:rsidR="009E488E" w:rsidRPr="00A67338" w:rsidRDefault="009E488E" w:rsidP="00D26D7E">
            <w:pPr>
              <w:spacing w:line="240" w:lineRule="auto"/>
              <w:jc w:val="center"/>
              <w:rPr>
                <w:b/>
                <w:bCs/>
                <w:noProof/>
              </w:rPr>
            </w:pPr>
            <w:r w:rsidRPr="00A67338">
              <w:rPr>
                <w:b/>
                <w:bCs/>
                <w:noProof/>
              </w:rPr>
              <w:drawing>
                <wp:inline distT="0" distB="0" distL="0" distR="0" wp14:anchorId="777909C6" wp14:editId="7978D628">
                  <wp:extent cx="1231900" cy="622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2"/>
                          <a:stretch>
                            <a:fillRect/>
                          </a:stretch>
                        </pic:blipFill>
                        <pic:spPr>
                          <a:xfrm>
                            <a:off x="0" y="0"/>
                            <a:ext cx="1231900" cy="622300"/>
                          </a:xfrm>
                          <a:prstGeom prst="rect">
                            <a:avLst/>
                          </a:prstGeom>
                        </pic:spPr>
                      </pic:pic>
                    </a:graphicData>
                  </a:graphic>
                </wp:inline>
              </w:drawing>
            </w:r>
          </w:p>
        </w:tc>
        <w:tc>
          <w:tcPr>
            <w:tcW w:w="2337" w:type="dxa"/>
            <w:gridSpan w:val="2"/>
            <w:vAlign w:val="center"/>
          </w:tcPr>
          <w:p w14:paraId="3CD0E6DF" w14:textId="37E868AC" w:rsidR="009E488E" w:rsidRPr="00A67338" w:rsidRDefault="009E488E" w:rsidP="00D26D7E">
            <w:pPr>
              <w:spacing w:line="240" w:lineRule="auto"/>
              <w:jc w:val="left"/>
              <w:rPr>
                <w:b/>
                <w:bCs/>
              </w:rPr>
            </w:pPr>
            <w:r>
              <w:rPr>
                <w:b/>
                <w:bCs/>
              </w:rPr>
              <w:t xml:space="preserve">R = </w:t>
            </w:r>
            <w:r w:rsidRPr="00A67338">
              <w:rPr>
                <w:b/>
                <w:bCs/>
              </w:rPr>
              <w:t>OH</w:t>
            </w:r>
            <w:r>
              <w:rPr>
                <w:b/>
                <w:bCs/>
              </w:rPr>
              <w:t xml:space="preserve"> (</w:t>
            </w:r>
            <w:r w:rsidR="005F5F3A">
              <w:rPr>
                <w:b/>
                <w:bCs/>
              </w:rPr>
              <w:t>4.</w:t>
            </w:r>
            <w:r>
              <w:rPr>
                <w:b/>
                <w:bCs/>
              </w:rPr>
              <w:t>16)</w:t>
            </w:r>
          </w:p>
          <w:p w14:paraId="3535D061" w14:textId="44A79AE5" w:rsidR="009E488E" w:rsidRPr="00A67338" w:rsidRDefault="009E488E" w:rsidP="00D26D7E">
            <w:pPr>
              <w:spacing w:line="240" w:lineRule="auto"/>
              <w:jc w:val="left"/>
              <w:rPr>
                <w:b/>
                <w:bCs/>
                <w:noProof/>
              </w:rPr>
            </w:pPr>
            <w:r>
              <w:rPr>
                <w:b/>
                <w:bCs/>
              </w:rPr>
              <w:t xml:space="preserve">R = </w:t>
            </w:r>
            <w:r w:rsidRPr="00A67338">
              <w:rPr>
                <w:b/>
                <w:bCs/>
              </w:rPr>
              <w:t>O</w:t>
            </w:r>
            <w:r>
              <w:rPr>
                <w:b/>
                <w:bCs/>
              </w:rPr>
              <w:t>CH</w:t>
            </w:r>
            <w:r w:rsidRPr="00C05555">
              <w:rPr>
                <w:b/>
                <w:bCs/>
                <w:vertAlign w:val="subscript"/>
              </w:rPr>
              <w:t>3</w:t>
            </w:r>
            <w:r>
              <w:rPr>
                <w:b/>
                <w:bCs/>
              </w:rPr>
              <w:t xml:space="preserve"> (</w:t>
            </w:r>
            <w:r w:rsidR="005F5F3A">
              <w:rPr>
                <w:b/>
                <w:bCs/>
              </w:rPr>
              <w:t>4.</w:t>
            </w:r>
            <w:r>
              <w:rPr>
                <w:b/>
                <w:bCs/>
              </w:rPr>
              <w:t>17)</w:t>
            </w:r>
          </w:p>
        </w:tc>
        <w:tc>
          <w:tcPr>
            <w:tcW w:w="2336" w:type="dxa"/>
            <w:gridSpan w:val="2"/>
            <w:vAlign w:val="center"/>
          </w:tcPr>
          <w:p w14:paraId="6C87EB22" w14:textId="77777777" w:rsidR="009E488E" w:rsidRPr="00A67338" w:rsidRDefault="009E488E" w:rsidP="00D26D7E">
            <w:pPr>
              <w:spacing w:line="240" w:lineRule="auto"/>
              <w:jc w:val="center"/>
              <w:rPr>
                <w:b/>
                <w:bCs/>
                <w:noProof/>
              </w:rPr>
            </w:pPr>
            <w:r w:rsidRPr="00A67338">
              <w:rPr>
                <w:b/>
                <w:bCs/>
                <w:noProof/>
              </w:rPr>
              <w:drawing>
                <wp:inline distT="0" distB="0" distL="0" distR="0" wp14:anchorId="2BBCA5A8" wp14:editId="7F2BF1DF">
                  <wp:extent cx="1193800" cy="876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3"/>
                          <a:stretch>
                            <a:fillRect/>
                          </a:stretch>
                        </pic:blipFill>
                        <pic:spPr>
                          <a:xfrm>
                            <a:off x="0" y="0"/>
                            <a:ext cx="1193800" cy="876300"/>
                          </a:xfrm>
                          <a:prstGeom prst="rect">
                            <a:avLst/>
                          </a:prstGeom>
                        </pic:spPr>
                      </pic:pic>
                    </a:graphicData>
                  </a:graphic>
                </wp:inline>
              </w:drawing>
            </w:r>
          </w:p>
        </w:tc>
        <w:tc>
          <w:tcPr>
            <w:tcW w:w="2340" w:type="dxa"/>
            <w:gridSpan w:val="2"/>
            <w:vAlign w:val="center"/>
          </w:tcPr>
          <w:p w14:paraId="355465A6" w14:textId="06D3C276" w:rsidR="009E488E" w:rsidRPr="00A67338" w:rsidRDefault="009E488E" w:rsidP="00D26D7E">
            <w:pPr>
              <w:spacing w:line="240" w:lineRule="auto"/>
              <w:jc w:val="left"/>
              <w:rPr>
                <w:b/>
                <w:bCs/>
              </w:rPr>
            </w:pPr>
            <w:r w:rsidRPr="00A67338">
              <w:rPr>
                <w:b/>
                <w:bCs/>
              </w:rPr>
              <w:t>R = H</w:t>
            </w:r>
            <w:r>
              <w:rPr>
                <w:b/>
                <w:bCs/>
              </w:rPr>
              <w:t xml:space="preserve"> (</w:t>
            </w:r>
            <w:r w:rsidR="005F5F3A">
              <w:rPr>
                <w:b/>
                <w:bCs/>
              </w:rPr>
              <w:t>4.</w:t>
            </w:r>
            <w:r>
              <w:rPr>
                <w:b/>
                <w:bCs/>
              </w:rPr>
              <w:t>18)</w:t>
            </w:r>
          </w:p>
          <w:p w14:paraId="01CC532C" w14:textId="66BCFE31" w:rsidR="009E488E" w:rsidRPr="00A67338" w:rsidRDefault="009E488E" w:rsidP="00D26D7E">
            <w:pPr>
              <w:spacing w:line="240" w:lineRule="auto"/>
              <w:jc w:val="left"/>
              <w:rPr>
                <w:b/>
                <w:bCs/>
                <w:noProof/>
              </w:rPr>
            </w:pPr>
            <w:r>
              <w:rPr>
                <w:b/>
                <w:bCs/>
              </w:rPr>
              <w:t xml:space="preserve">R = </w:t>
            </w:r>
            <w:r w:rsidRPr="00A67338">
              <w:rPr>
                <w:b/>
                <w:bCs/>
              </w:rPr>
              <w:t>CH</w:t>
            </w:r>
            <w:r w:rsidRPr="00C05555">
              <w:rPr>
                <w:b/>
                <w:bCs/>
                <w:vertAlign w:val="subscript"/>
              </w:rPr>
              <w:t>3</w:t>
            </w:r>
            <w:r>
              <w:rPr>
                <w:b/>
                <w:bCs/>
              </w:rPr>
              <w:t xml:space="preserve"> (</w:t>
            </w:r>
            <w:r w:rsidR="005F5F3A">
              <w:rPr>
                <w:b/>
                <w:bCs/>
              </w:rPr>
              <w:t>4.</w:t>
            </w:r>
            <w:r>
              <w:rPr>
                <w:b/>
                <w:bCs/>
              </w:rPr>
              <w:t>19)</w:t>
            </w:r>
          </w:p>
        </w:tc>
      </w:tr>
      <w:tr w:rsidR="009E488E" w:rsidRPr="00A67338" w14:paraId="1D108C94" w14:textId="77777777" w:rsidTr="00D26D7E">
        <w:trPr>
          <w:jc w:val="center"/>
        </w:trPr>
        <w:tc>
          <w:tcPr>
            <w:tcW w:w="3103" w:type="dxa"/>
            <w:gridSpan w:val="2"/>
            <w:vAlign w:val="center"/>
          </w:tcPr>
          <w:p w14:paraId="7C05A0E9" w14:textId="77777777" w:rsidR="009E488E" w:rsidRPr="00A67338" w:rsidRDefault="009E488E" w:rsidP="00D26D7E">
            <w:pPr>
              <w:spacing w:line="240" w:lineRule="auto"/>
              <w:jc w:val="center"/>
              <w:rPr>
                <w:b/>
                <w:bCs/>
              </w:rPr>
            </w:pPr>
            <w:r w:rsidRPr="00A67338">
              <w:rPr>
                <w:b/>
                <w:bCs/>
                <w:noProof/>
              </w:rPr>
              <w:drawing>
                <wp:inline distT="0" distB="0" distL="0" distR="0" wp14:anchorId="53EB0207" wp14:editId="79B9B6DB">
                  <wp:extent cx="1511300" cy="127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1511300" cy="1270000"/>
                          </a:xfrm>
                          <a:prstGeom prst="rect">
                            <a:avLst/>
                          </a:prstGeom>
                        </pic:spPr>
                      </pic:pic>
                    </a:graphicData>
                  </a:graphic>
                </wp:inline>
              </w:drawing>
            </w:r>
          </w:p>
        </w:tc>
        <w:tc>
          <w:tcPr>
            <w:tcW w:w="3012" w:type="dxa"/>
            <w:gridSpan w:val="2"/>
            <w:vAlign w:val="center"/>
          </w:tcPr>
          <w:p w14:paraId="7EFB1170" w14:textId="77777777" w:rsidR="009E488E" w:rsidRPr="00A67338" w:rsidRDefault="009E488E" w:rsidP="00D26D7E">
            <w:pPr>
              <w:spacing w:line="240" w:lineRule="auto"/>
              <w:jc w:val="center"/>
              <w:rPr>
                <w:b/>
                <w:bCs/>
              </w:rPr>
            </w:pPr>
            <w:r w:rsidRPr="00A67338">
              <w:rPr>
                <w:b/>
                <w:bCs/>
                <w:noProof/>
              </w:rPr>
              <w:drawing>
                <wp:inline distT="0" distB="0" distL="0" distR="0" wp14:anchorId="64A8FA79" wp14:editId="419DEB2B">
                  <wp:extent cx="1371600" cy="2197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5"/>
                          <a:stretch>
                            <a:fillRect/>
                          </a:stretch>
                        </pic:blipFill>
                        <pic:spPr>
                          <a:xfrm>
                            <a:off x="0" y="0"/>
                            <a:ext cx="1371600" cy="2197100"/>
                          </a:xfrm>
                          <a:prstGeom prst="rect">
                            <a:avLst/>
                          </a:prstGeom>
                        </pic:spPr>
                      </pic:pic>
                    </a:graphicData>
                  </a:graphic>
                </wp:inline>
              </w:drawing>
            </w:r>
          </w:p>
        </w:tc>
        <w:tc>
          <w:tcPr>
            <w:tcW w:w="3235" w:type="dxa"/>
            <w:gridSpan w:val="3"/>
            <w:vAlign w:val="center"/>
          </w:tcPr>
          <w:p w14:paraId="00D8ED34" w14:textId="77777777" w:rsidR="009E488E" w:rsidRPr="00A67338" w:rsidRDefault="009E488E" w:rsidP="00D26D7E">
            <w:pPr>
              <w:spacing w:line="240" w:lineRule="auto"/>
              <w:jc w:val="center"/>
              <w:rPr>
                <w:b/>
                <w:bCs/>
              </w:rPr>
            </w:pPr>
            <w:r w:rsidRPr="00A67338">
              <w:rPr>
                <w:b/>
                <w:bCs/>
                <w:noProof/>
              </w:rPr>
              <w:drawing>
                <wp:inline distT="0" distB="0" distL="0" distR="0" wp14:anchorId="6253AA15" wp14:editId="3EB0E330">
                  <wp:extent cx="1600200" cy="2057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6"/>
                          <a:stretch>
                            <a:fillRect/>
                          </a:stretch>
                        </pic:blipFill>
                        <pic:spPr>
                          <a:xfrm>
                            <a:off x="0" y="0"/>
                            <a:ext cx="1600200" cy="2057400"/>
                          </a:xfrm>
                          <a:prstGeom prst="rect">
                            <a:avLst/>
                          </a:prstGeom>
                        </pic:spPr>
                      </pic:pic>
                    </a:graphicData>
                  </a:graphic>
                </wp:inline>
              </w:drawing>
            </w:r>
          </w:p>
        </w:tc>
      </w:tr>
      <w:tr w:rsidR="009E488E" w:rsidRPr="00A67338" w14:paraId="57460D85" w14:textId="77777777" w:rsidTr="00D26D7E">
        <w:trPr>
          <w:jc w:val="center"/>
        </w:trPr>
        <w:tc>
          <w:tcPr>
            <w:tcW w:w="3103" w:type="dxa"/>
            <w:gridSpan w:val="2"/>
            <w:vAlign w:val="center"/>
          </w:tcPr>
          <w:p w14:paraId="1EEDD572" w14:textId="28E92F5E" w:rsidR="009E488E" w:rsidRPr="00A67338" w:rsidRDefault="009E488E" w:rsidP="00D26D7E">
            <w:pPr>
              <w:spacing w:line="240" w:lineRule="auto"/>
              <w:jc w:val="center"/>
              <w:rPr>
                <w:b/>
                <w:bCs/>
              </w:rPr>
            </w:pPr>
            <w:r w:rsidRPr="00A67338">
              <w:rPr>
                <w:b/>
                <w:bCs/>
              </w:rPr>
              <w:t>GRL-0617</w:t>
            </w:r>
            <w:r>
              <w:rPr>
                <w:b/>
                <w:bCs/>
              </w:rPr>
              <w:t xml:space="preserve"> (</w:t>
            </w:r>
            <w:r w:rsidR="005F5F3A">
              <w:rPr>
                <w:b/>
                <w:bCs/>
              </w:rPr>
              <w:t>4.</w:t>
            </w:r>
            <w:r>
              <w:rPr>
                <w:b/>
                <w:bCs/>
              </w:rPr>
              <w:t>21)</w:t>
            </w:r>
          </w:p>
        </w:tc>
        <w:tc>
          <w:tcPr>
            <w:tcW w:w="3012" w:type="dxa"/>
            <w:gridSpan w:val="2"/>
            <w:vAlign w:val="center"/>
          </w:tcPr>
          <w:p w14:paraId="252246ED" w14:textId="47B21E73" w:rsidR="009E488E" w:rsidRPr="00A67338" w:rsidRDefault="009E488E" w:rsidP="00D26D7E">
            <w:pPr>
              <w:spacing w:line="240" w:lineRule="auto"/>
              <w:jc w:val="center"/>
              <w:rPr>
                <w:b/>
                <w:bCs/>
              </w:rPr>
            </w:pPr>
            <w:r w:rsidRPr="00A67338">
              <w:rPr>
                <w:b/>
                <w:bCs/>
              </w:rPr>
              <w:t>XR8-24</w:t>
            </w:r>
            <w:r>
              <w:rPr>
                <w:b/>
                <w:bCs/>
              </w:rPr>
              <w:t xml:space="preserve"> (</w:t>
            </w:r>
            <w:r w:rsidR="005F5F3A">
              <w:rPr>
                <w:b/>
                <w:bCs/>
              </w:rPr>
              <w:t>4.</w:t>
            </w:r>
            <w:r>
              <w:rPr>
                <w:b/>
                <w:bCs/>
              </w:rPr>
              <w:t>22)</w:t>
            </w:r>
          </w:p>
        </w:tc>
        <w:tc>
          <w:tcPr>
            <w:tcW w:w="3235" w:type="dxa"/>
            <w:gridSpan w:val="3"/>
            <w:vAlign w:val="center"/>
          </w:tcPr>
          <w:p w14:paraId="2F07BF63" w14:textId="18CDF278" w:rsidR="009E488E" w:rsidRPr="00A67338" w:rsidRDefault="009E488E" w:rsidP="009E488E">
            <w:pPr>
              <w:keepNext/>
              <w:spacing w:line="240" w:lineRule="auto"/>
              <w:jc w:val="center"/>
              <w:rPr>
                <w:b/>
                <w:bCs/>
              </w:rPr>
            </w:pPr>
            <w:r w:rsidRPr="00A67338">
              <w:rPr>
                <w:b/>
                <w:bCs/>
              </w:rPr>
              <w:t>XR8-23</w:t>
            </w:r>
            <w:r>
              <w:rPr>
                <w:b/>
                <w:bCs/>
              </w:rPr>
              <w:t xml:space="preserve"> (</w:t>
            </w:r>
            <w:r w:rsidR="005F5F3A">
              <w:rPr>
                <w:b/>
                <w:bCs/>
              </w:rPr>
              <w:t>4.</w:t>
            </w:r>
            <w:r>
              <w:rPr>
                <w:b/>
                <w:bCs/>
              </w:rPr>
              <w:t>23)</w:t>
            </w:r>
          </w:p>
        </w:tc>
      </w:tr>
    </w:tbl>
    <w:p w14:paraId="734A09EB" w14:textId="61BBCD0B" w:rsidR="009E488E" w:rsidRDefault="009E488E" w:rsidP="009E488E">
      <w:pPr>
        <w:pStyle w:val="Caption"/>
      </w:pPr>
      <w:bookmarkStart w:id="203" w:name="_Toc102742333"/>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3</w:t>
      </w:r>
      <w:r w:rsidR="00A56DCB">
        <w:rPr>
          <w:noProof/>
        </w:rPr>
        <w:fldChar w:fldCharType="end"/>
      </w:r>
      <w:r>
        <w:t xml:space="preserve">: </w:t>
      </w:r>
      <w:r w:rsidR="00B52AAA" w:rsidRPr="004863A0">
        <w:rPr>
          <w:bCs/>
        </w:rPr>
        <w:t>SARS-CoV-2 PLpro inhibitors</w:t>
      </w:r>
      <w:r w:rsidR="00B52AAA">
        <w:rPr>
          <w:bCs/>
        </w:rPr>
        <w:t xml:space="preserve"> under investigation.</w:t>
      </w:r>
      <w:bookmarkEnd w:id="203"/>
    </w:p>
    <w:p w14:paraId="5CAEBF0F" w14:textId="7B4D83CA" w:rsidR="00722376" w:rsidRDefault="00722376" w:rsidP="00722376"/>
    <w:p w14:paraId="67C5CA27" w14:textId="3918A1A9" w:rsidR="00722376" w:rsidRDefault="00D54CF1" w:rsidP="00D54CF1">
      <w:pPr>
        <w:ind w:firstLine="720"/>
      </w:pPr>
      <w:r w:rsidRPr="00D54CF1">
        <w:t xml:space="preserve">In its active form, Mpro is organized as a dimer with each monomer comprising three domains: domains 1 (residues 10-99) and 2 (residues 100-182) are six-stranded antiparallel </w:t>
      </w:r>
      <w:r w:rsidRPr="00D54CF1">
        <w:rPr>
          <w:rFonts w:ascii="Cambria Math" w:hAnsi="Cambria Math" w:cs="Cambria Math"/>
        </w:rPr>
        <w:t>𝛽</w:t>
      </w:r>
      <w:r w:rsidRPr="00D54CF1">
        <w:t xml:space="preserve">-barrels and domain 3 (residues 198-303) is a cluster of five </w:t>
      </w:r>
      <w:r w:rsidRPr="00D54CF1">
        <w:rPr>
          <w:rFonts w:ascii="Cambria Math" w:hAnsi="Cambria Math" w:cs="Cambria Math"/>
        </w:rPr>
        <w:t>𝛼</w:t>
      </w:r>
      <w:r w:rsidRPr="00D54CF1">
        <w:t>-helices (</w:t>
      </w:r>
      <w:r w:rsidRPr="004C1377">
        <w:rPr>
          <w:b/>
          <w:bCs/>
        </w:rPr>
        <w:t>Figure 4</w:t>
      </w:r>
      <w:r w:rsidR="004C1377" w:rsidRPr="004C1377">
        <w:rPr>
          <w:b/>
          <w:bCs/>
        </w:rPr>
        <w:t>.4</w:t>
      </w:r>
      <w:r w:rsidRPr="00D54CF1">
        <w:t>).</w:t>
      </w:r>
      <w:r w:rsidRPr="00D54CF1">
        <w:fldChar w:fldCharType="begin">
          <w:fldData xml:space="preserve">PEVuZE5vdGU+PENpdGU+PEF1dGhvcj5ZYW5nPC9BdXRob3I+PFllYXI+MjAwMzwvWWVhcj48UmVj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=
</w:fldData>
        </w:fldChar>
      </w:r>
      <w:r w:rsidR="00EC0776">
        <w:instrText xml:space="preserve"> ADDIN EN.CITE </w:instrText>
      </w:r>
      <w:r w:rsidR="00EC0776">
        <w:fldChar w:fldCharType="begin">
          <w:fldData xml:space="preserve">PEVuZE5vdGU+PENpdGU+PEF1dGhvcj5ZYW5nPC9BdXRob3I+PFllYXI+MjAwMzwvWWVhcj48UmVj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=
</w:fldData>
        </w:fldChar>
      </w:r>
      <w:r w:rsidR="00EC0776">
        <w:instrText xml:space="preserve"> ADDIN EN.CITE.DATA </w:instrText>
      </w:r>
      <w:r w:rsidR="00EC0776">
        <w:fldChar w:fldCharType="end"/>
      </w:r>
      <w:r w:rsidRPr="00D54CF1">
        <w:fldChar w:fldCharType="separate"/>
      </w:r>
      <w:r w:rsidR="00EC0776" w:rsidRPr="00EC0776">
        <w:rPr>
          <w:noProof/>
          <w:vertAlign w:val="superscript"/>
        </w:rPr>
        <w:t>54</w:t>
      </w:r>
      <w:r w:rsidRPr="00D54CF1">
        <w:fldChar w:fldCharType="end"/>
      </w:r>
      <w:r w:rsidRPr="00D54CF1">
        <w:t xml:space="preserve"> Dimerization occurs through a salt-bridge between N-terminal residues of each parent monomer with the domain 2 of the other monomer (</w:t>
      </w:r>
      <w:r w:rsidRPr="000075D9">
        <w:rPr>
          <w:b/>
          <w:bCs/>
        </w:rPr>
        <w:t xml:space="preserve">Figure </w:t>
      </w:r>
      <w:r w:rsidR="000075D9" w:rsidRPr="000075D9">
        <w:rPr>
          <w:b/>
          <w:bCs/>
        </w:rPr>
        <w:t>4.</w:t>
      </w:r>
      <w:r w:rsidRPr="000075D9">
        <w:rPr>
          <w:b/>
          <w:bCs/>
        </w:rPr>
        <w:t>5</w:t>
      </w:r>
      <w:r w:rsidRPr="00D54CF1">
        <w:t>) and this interaction is essential for the active conformation of the substrate-binding site.</w:t>
      </w:r>
      <w:r w:rsidRPr="00D54CF1">
        <w:fldChar w:fldCharType="begin">
          <w:fldData xml:space="preserve">PEVuZE5vdGU+PENpdGU+PEF1dGhvcj5BbmFuZDwvQXV0aG9yPjxZZWFyPjIwMDI8L1llYXI+PFJl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</w:fldData>
        </w:fldChar>
      </w:r>
      <w:r w:rsidR="00EC0776">
        <w:instrText xml:space="preserve"> ADDIN EN.CITE </w:instrText>
      </w:r>
      <w:r w:rsidR="00EC0776">
        <w:fldChar w:fldCharType="begin">
          <w:fldData xml:space="preserve">PEVuZE5vdGU+PENpdGU+PEF1dGhvcj5BbmFuZDwvQXV0aG9yPjxZZWFyPjIwMDI8L1llYXI+PFJl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</w:fldData>
        </w:fldChar>
      </w:r>
      <w:r w:rsidR="00EC0776">
        <w:instrText xml:space="preserve"> ADDIN EN.CITE.DATA </w:instrText>
      </w:r>
      <w:r w:rsidR="00EC0776">
        <w:fldChar w:fldCharType="end"/>
      </w:r>
      <w:r w:rsidRPr="00D54CF1">
        <w:fldChar w:fldCharType="separate"/>
      </w:r>
      <w:r w:rsidR="00EC0776" w:rsidRPr="00EC0776">
        <w:rPr>
          <w:noProof/>
          <w:vertAlign w:val="superscript"/>
        </w:rPr>
        <w:t>55</w:t>
      </w:r>
      <w:r w:rsidRPr="00D54CF1">
        <w:fldChar w:fldCharType="end"/>
      </w:r>
      <w:r w:rsidRPr="00D54CF1">
        <w:t xml:space="preserve"> The active site of Mpro is located in a cleft between domains 1 and 2 and consists of five sub-pockets, as determined by the binding of the native polyprotein substrate (</w:t>
      </w:r>
      <w:r w:rsidRPr="007B41A0">
        <w:rPr>
          <w:b/>
          <w:bCs/>
        </w:rPr>
        <w:t xml:space="preserve">Figure </w:t>
      </w:r>
      <w:r w:rsidR="007B41A0" w:rsidRPr="007B41A0">
        <w:rPr>
          <w:b/>
          <w:bCs/>
        </w:rPr>
        <w:t>4.</w:t>
      </w:r>
      <w:r w:rsidRPr="007B41A0">
        <w:rPr>
          <w:b/>
          <w:bCs/>
        </w:rPr>
        <w:t>6</w:t>
      </w:r>
      <w:r w:rsidRPr="00D54CF1">
        <w:t>). The proteolytic cleavage of polyprotein substrates occurs at Leu-Gln↓(Ser, Ala, Gly) (↓ indicates the cleavage site). This site is conserved in main proteases of other coronaviruses and enteroviruses, but this specificity has not been observed for human proteases.</w:t>
      </w:r>
      <w:r w:rsidRPr="00D54CF1">
        <w:fldChar w:fldCharType="begin">
          <w:fldData xml:space="preserve">PEVuZE5vdGU+PENpdGU+PEF1dGhvcj5BbmFuZDwvQXV0aG9yPjxZZWFyPjIwMDM8L1llYXI+PFJl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</w:fldData>
        </w:fldChar>
      </w:r>
      <w:r w:rsidR="00EC0776">
        <w:instrText xml:space="preserve"> ADDIN EN.CITE </w:instrText>
      </w:r>
      <w:r w:rsidR="00EC0776">
        <w:fldChar w:fldCharType="begin">
          <w:fldData xml:space="preserve">PEVuZE5vdGU+PENpdGU+PEF1dGhvcj5BbmFuZDwvQXV0aG9yPjxZZWFyPjIwMDM8L1llYXI+PFJl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</w:fldData>
        </w:fldChar>
      </w:r>
      <w:r w:rsidR="00EC0776">
        <w:instrText xml:space="preserve"> ADDIN EN.CITE.DATA </w:instrText>
      </w:r>
      <w:r w:rsidR="00EC0776">
        <w:fldChar w:fldCharType="end"/>
      </w:r>
      <w:r w:rsidRPr="00D54CF1">
        <w:fldChar w:fldCharType="separate"/>
      </w:r>
      <w:r w:rsidR="00EC0776" w:rsidRPr="00EC0776">
        <w:rPr>
          <w:noProof/>
          <w:vertAlign w:val="superscript"/>
        </w:rPr>
        <w:t>44-46, 56</w:t>
      </w:r>
      <w:r w:rsidRPr="00D54CF1">
        <w:fldChar w:fldCharType="end"/>
      </w:r>
    </w:p>
    <w:p w14:paraId="60948AA5" w14:textId="3430A46B" w:rsidR="00EE68AB" w:rsidRDefault="00EE68AB" w:rsidP="00EE68AB"/>
    <w:p w14:paraId="46E98CBA" w14:textId="77777777" w:rsidR="00EE68AB" w:rsidRDefault="00EE68AB" w:rsidP="00EE68AB">
      <w:pPr>
        <w:keepNext/>
        <w:jc w:val="center"/>
      </w:pPr>
      <w:r>
        <w:rPr>
          <w:noProof/>
        </w:rPr>
        <w:drawing>
          <wp:inline distT="0" distB="0" distL="0" distR="0" wp14:anchorId="6E940F3A" wp14:editId="411922ED">
            <wp:extent cx="1564640" cy="24785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777" cstate="print">
                      <a:extLst>
                        <a:ext uri="{28A0092B-C50C-407E-A947-70E740481C1C}">
                          <a14:useLocalDpi xmlns:a14="http://schemas.microsoft.com/office/drawing/2010/main" val="0"/>
                        </a:ext>
                      </a:extLst>
                    </a:blip>
                    <a:srcRect l="36007" t="7923" r="37652" b="4606"/>
                    <a:stretch/>
                  </pic:blipFill>
                  <pic:spPr bwMode="auto">
                    <a:xfrm>
                      <a:off x="0" y="0"/>
                      <a:ext cx="1565618" cy="2480054"/>
                    </a:xfrm>
                    <a:prstGeom prst="rect">
                      <a:avLst/>
                    </a:prstGeom>
                    <a:ln>
                      <a:noFill/>
                    </a:ln>
                    <a:extLst>
                      <a:ext uri="{53640926-AAD7-44D8-BBD7-CCE9431645EC}">
                        <a14:shadowObscured xmlns:a14="http://schemas.microsoft.com/office/drawing/2010/main"/>
                      </a:ext>
                    </a:extLst>
                  </pic:spPr>
                </pic:pic>
              </a:graphicData>
            </a:graphic>
          </wp:inline>
        </w:drawing>
      </w:r>
    </w:p>
    <w:p w14:paraId="49206F7B" w14:textId="7F0ACCC0" w:rsidR="00EE68AB" w:rsidRDefault="00EE68AB" w:rsidP="00EE68AB">
      <w:pPr>
        <w:pStyle w:val="Caption"/>
      </w:pPr>
      <w:bookmarkStart w:id="204" w:name="_Toc102742334"/>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4</w:t>
      </w:r>
      <w:r w:rsidR="00A56DCB">
        <w:rPr>
          <w:noProof/>
        </w:rPr>
        <w:fldChar w:fldCharType="end"/>
      </w:r>
      <w:r>
        <w:t xml:space="preserve">: </w:t>
      </w:r>
      <w:r w:rsidR="004C1377" w:rsidRPr="00B51EAE">
        <w:rPr>
          <w:bCs/>
        </w:rPr>
        <w:t xml:space="preserve">Mpro monomer. </w:t>
      </w:r>
      <w:r w:rsidR="004C1377" w:rsidRPr="004C1377">
        <w:rPr>
          <w:b w:val="0"/>
        </w:rPr>
        <w:t>Domain 1 in green, Domain 2 in cyan and Domain 3 in yellow</w:t>
      </w:r>
      <w:r w:rsidR="004C1377">
        <w:rPr>
          <w:b w:val="0"/>
        </w:rPr>
        <w:t>.</w:t>
      </w:r>
      <w:bookmarkEnd w:id="204"/>
    </w:p>
    <w:p w14:paraId="46353549" w14:textId="1EF8CCA5" w:rsidR="00EE68AB" w:rsidRDefault="00EE68AB" w:rsidP="00EE68A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7"/>
        <w:gridCol w:w="869"/>
        <w:gridCol w:w="3694"/>
      </w:tblGrid>
      <w:tr w:rsidR="007D1028" w14:paraId="6FA68151" w14:textId="77777777" w:rsidTr="00D26D7E">
        <w:tc>
          <w:tcPr>
            <w:tcW w:w="4977" w:type="dxa"/>
          </w:tcPr>
          <w:p w14:paraId="3E04EF6F" w14:textId="77777777" w:rsidR="007D1028" w:rsidRDefault="007D1028" w:rsidP="00D26D7E">
            <w:pPr>
              <w:spacing w:line="240" w:lineRule="auto"/>
              <w:jc w:val="left"/>
            </w:pPr>
            <w:r>
              <w:rPr>
                <w:noProof/>
              </w:rPr>
              <mc:AlternateContent>
                <mc:Choice Requires="wps">
                  <w:drawing>
                    <wp:anchor distT="0" distB="0" distL="114300" distR="114300" simplePos="0" relativeHeight="251663360" behindDoc="0" locked="0" layoutInCell="1" allowOverlap="1" wp14:anchorId="61BBFA55" wp14:editId="037F7D1A">
                      <wp:simplePos x="0" y="0"/>
                      <wp:positionH relativeFrom="column">
                        <wp:posOffset>466892</wp:posOffset>
                      </wp:positionH>
                      <wp:positionV relativeFrom="paragraph">
                        <wp:posOffset>1257000</wp:posOffset>
                      </wp:positionV>
                      <wp:extent cx="562204" cy="561474"/>
                      <wp:effectExtent l="0" t="0" r="9525" b="10160"/>
                      <wp:wrapNone/>
                      <wp:docPr id="21" name="Oval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2204" cy="561474"/>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E2AEA9" id="Oval 21" o:spid="_x0000_s1026" style="position:absolute;margin-left:36.75pt;margin-top:99pt;width:44.25pt;height:4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" filled="f" strokecolor="black [1600]" strokeweight="1pt">
                      <v:stroke joinstyle="miter"/>
                      <v:path arrowok="t"/>
                      <o:lock v:ext="edit" aspectratio="t"/>
                    </v:oval>
                  </w:pict>
                </mc:Fallback>
              </mc:AlternateContent>
            </w:r>
            <w:r>
              <w:rPr>
                <w:noProof/>
              </w:rPr>
              <mc:AlternateContent>
                <mc:Choice Requires="wps">
                  <w:drawing>
                    <wp:anchor distT="0" distB="0" distL="114300" distR="114300" simplePos="0" relativeHeight="251662336" behindDoc="0" locked="0" layoutInCell="1" allowOverlap="1" wp14:anchorId="4CEF0957" wp14:editId="09461F9B">
                      <wp:simplePos x="0" y="0"/>
                      <wp:positionH relativeFrom="column">
                        <wp:posOffset>2014955</wp:posOffset>
                      </wp:positionH>
                      <wp:positionV relativeFrom="paragraph">
                        <wp:posOffset>1368659</wp:posOffset>
                      </wp:positionV>
                      <wp:extent cx="562204" cy="561474"/>
                      <wp:effectExtent l="0" t="0" r="9525" b="10160"/>
                      <wp:wrapNone/>
                      <wp:docPr id="9" name="Oval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2204" cy="561474"/>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84A446" id="Oval 9" o:spid="_x0000_s1026" style="position:absolute;margin-left:158.65pt;margin-top:107.75pt;width:44.25pt;height:4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" filled="f" strokecolor="black [1600]" strokeweight="1pt">
                      <v:stroke joinstyle="miter"/>
                      <v:path arrowok="t"/>
                      <o:lock v:ext="edit" aspectratio="t"/>
                    </v:oval>
                  </w:pict>
                </mc:Fallback>
              </mc:AlternateContent>
            </w:r>
            <w:r>
              <w:rPr>
                <w:noProof/>
              </w:rPr>
              <w:drawing>
                <wp:inline distT="0" distB="0" distL="0" distR="0" wp14:anchorId="62373E58" wp14:editId="7C5FA948">
                  <wp:extent cx="3027828" cy="2614863"/>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778" cstate="print">
                            <a:extLst>
                              <a:ext uri="{28A0092B-C50C-407E-A947-70E740481C1C}">
                                <a14:useLocalDpi xmlns:a14="http://schemas.microsoft.com/office/drawing/2010/main" val="0"/>
                              </a:ext>
                            </a:extLst>
                          </a:blip>
                          <a:srcRect l="22537" t="1360" r="23077" b="4037"/>
                          <a:stretch/>
                        </pic:blipFill>
                        <pic:spPr bwMode="auto">
                          <a:xfrm>
                            <a:off x="0" y="0"/>
                            <a:ext cx="3038519" cy="2624096"/>
                          </a:xfrm>
                          <a:prstGeom prst="rect">
                            <a:avLst/>
                          </a:prstGeom>
                          <a:ln>
                            <a:noFill/>
                          </a:ln>
                          <a:extLst>
                            <a:ext uri="{53640926-AAD7-44D8-BBD7-CCE9431645EC}">
                              <a14:shadowObscured xmlns:a14="http://schemas.microsoft.com/office/drawing/2010/main"/>
                            </a:ext>
                          </a:extLst>
                        </pic:spPr>
                      </pic:pic>
                    </a:graphicData>
                  </a:graphic>
                </wp:inline>
              </w:drawing>
            </w:r>
          </w:p>
        </w:tc>
        <w:tc>
          <w:tcPr>
            <w:tcW w:w="222" w:type="dxa"/>
            <w:vAlign w:val="center"/>
          </w:tcPr>
          <w:p w14:paraId="5E625036" w14:textId="77777777" w:rsidR="007D1028" w:rsidRDefault="007D1028" w:rsidP="00D26D7E">
            <w:pPr>
              <w:spacing w:line="240" w:lineRule="auto"/>
              <w:jc w:val="center"/>
              <w:rPr>
                <w:noProof/>
              </w:rPr>
            </w:pPr>
            <w:r w:rsidRPr="006058A2">
              <w:rPr>
                <w:noProof/>
              </w:rPr>
              <w:drawing>
                <wp:inline distT="0" distB="0" distL="0" distR="0" wp14:anchorId="7CEE1DE6" wp14:editId="55FDEC60">
                  <wp:extent cx="428388" cy="595564"/>
                  <wp:effectExtent l="0" t="0" r="381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9"/>
                          <a:stretch>
                            <a:fillRect/>
                          </a:stretch>
                        </pic:blipFill>
                        <pic:spPr>
                          <a:xfrm>
                            <a:off x="0" y="0"/>
                            <a:ext cx="431998" cy="600583"/>
                          </a:xfrm>
                          <a:prstGeom prst="rect">
                            <a:avLst/>
                          </a:prstGeom>
                        </pic:spPr>
                      </pic:pic>
                    </a:graphicData>
                  </a:graphic>
                </wp:inline>
              </w:drawing>
            </w:r>
          </w:p>
        </w:tc>
        <w:tc>
          <w:tcPr>
            <w:tcW w:w="4151" w:type="dxa"/>
          </w:tcPr>
          <w:p w14:paraId="7CAC0E1E" w14:textId="77777777" w:rsidR="007D1028" w:rsidRDefault="007D1028" w:rsidP="007D1028">
            <w:pPr>
              <w:keepNext/>
              <w:spacing w:line="240" w:lineRule="auto"/>
              <w:jc w:val="left"/>
            </w:pPr>
            <w:r>
              <w:rPr>
                <w:noProof/>
              </w:rPr>
              <mc:AlternateContent>
                <mc:Choice Requires="wps">
                  <w:drawing>
                    <wp:anchor distT="0" distB="0" distL="114300" distR="114300" simplePos="0" relativeHeight="251664384" behindDoc="0" locked="0" layoutInCell="1" allowOverlap="1" wp14:anchorId="09620767" wp14:editId="10C2BCCF">
                      <wp:simplePos x="0" y="0"/>
                      <wp:positionH relativeFrom="column">
                        <wp:posOffset>859256</wp:posOffset>
                      </wp:positionH>
                      <wp:positionV relativeFrom="paragraph">
                        <wp:posOffset>1208873</wp:posOffset>
                      </wp:positionV>
                      <wp:extent cx="562204" cy="561474"/>
                      <wp:effectExtent l="0" t="0" r="9525" b="10160"/>
                      <wp:wrapNone/>
                      <wp:docPr id="68" name="Oval 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2204" cy="561474"/>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5E1D39" id="Oval 68" o:spid="_x0000_s1026" style="position:absolute;margin-left:67.65pt;margin-top:95.2pt;width:44.25pt;height:4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" filled="f" strokecolor="black [1600]" strokeweight="1pt">
                      <v:stroke joinstyle="miter"/>
                      <v:path arrowok="t"/>
                      <o:lock v:ext="edit" aspectratio="t"/>
                    </v:oval>
                  </w:pict>
                </mc:Fallback>
              </mc:AlternateContent>
            </w:r>
            <w:r>
              <w:rPr>
                <w:noProof/>
              </w:rPr>
              <w:drawing>
                <wp:inline distT="0" distB="0" distL="0" distR="0" wp14:anchorId="19D20221" wp14:editId="28A876EB">
                  <wp:extent cx="2299220" cy="2549090"/>
                  <wp:effectExtent l="0" t="0" r="0" b="3810"/>
                  <wp:docPr id="5" name="Picture 5" descr="A close-up of some gummy bear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some gummy bears&#10;&#10;Description automatically generated with low confidence"/>
                          <pic:cNvPicPr/>
                        </pic:nvPicPr>
                        <pic:blipFill rotWithShape="1">
                          <a:blip r:embed="rId780" cstate="print">
                            <a:extLst>
                              <a:ext uri="{28A0092B-C50C-407E-A947-70E740481C1C}">
                                <a14:useLocalDpi xmlns:a14="http://schemas.microsoft.com/office/drawing/2010/main" val="0"/>
                              </a:ext>
                            </a:extLst>
                          </a:blip>
                          <a:srcRect l="28745" t="3263" r="29146" b="2705"/>
                          <a:stretch/>
                        </pic:blipFill>
                        <pic:spPr bwMode="auto">
                          <a:xfrm>
                            <a:off x="0" y="0"/>
                            <a:ext cx="2316823" cy="2568606"/>
                          </a:xfrm>
                          <a:prstGeom prst="rect">
                            <a:avLst/>
                          </a:prstGeom>
                          <a:ln>
                            <a:noFill/>
                          </a:ln>
                          <a:extLst>
                            <a:ext uri="{53640926-AAD7-44D8-BBD7-CCE9431645EC}">
                              <a14:shadowObscured xmlns:a14="http://schemas.microsoft.com/office/drawing/2010/main"/>
                            </a:ext>
                          </a:extLst>
                        </pic:spPr>
                      </pic:pic>
                    </a:graphicData>
                  </a:graphic>
                </wp:inline>
              </w:drawing>
            </w:r>
          </w:p>
        </w:tc>
      </w:tr>
    </w:tbl>
    <w:p w14:paraId="49CFA54A" w14:textId="5F0A0827" w:rsidR="007D1028" w:rsidRDefault="007D1028" w:rsidP="007D1028">
      <w:pPr>
        <w:pStyle w:val="Caption"/>
        <w:rPr>
          <w:b w:val="0"/>
        </w:rPr>
      </w:pPr>
      <w:bookmarkStart w:id="205" w:name="_Toc102742335"/>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5</w:t>
      </w:r>
      <w:r w:rsidR="00A56DCB">
        <w:rPr>
          <w:noProof/>
        </w:rPr>
        <w:fldChar w:fldCharType="end"/>
      </w:r>
      <w:r>
        <w:t xml:space="preserve">: </w:t>
      </w:r>
      <w:r w:rsidR="000075D9" w:rsidRPr="00B51EAE">
        <w:rPr>
          <w:bCs/>
        </w:rPr>
        <w:t xml:space="preserve">Structure of dimeric SARS-CoV-2 Mpro. </w:t>
      </w:r>
      <w:r w:rsidR="000075D9" w:rsidRPr="000075D9">
        <w:rPr>
          <w:b w:val="0"/>
        </w:rPr>
        <w:t>The catalytic dyad is circled in black highlighting Cysteine 145 in green and Histidine 41 in marine blue (PDB: 1UK4).</w:t>
      </w:r>
      <w:bookmarkEnd w:id="205"/>
    </w:p>
    <w:p w14:paraId="1DB65815" w14:textId="775DD7FF" w:rsidR="00491928" w:rsidRDefault="00491928" w:rsidP="00491928"/>
    <w:tbl>
      <w:tblPr>
        <w:tblStyle w:val="TableGrid"/>
        <w:tblW w:w="0" w:type="auto"/>
        <w:tblInd w:w="360" w:type="dxa"/>
        <w:tblLook w:val="04A0" w:firstRow="1" w:lastRow="0" w:firstColumn="1" w:lastColumn="0" w:noHBand="0" w:noVBand="1"/>
      </w:tblPr>
      <w:tblGrid>
        <w:gridCol w:w="1384"/>
        <w:gridCol w:w="1192"/>
        <w:gridCol w:w="1587"/>
        <w:gridCol w:w="216"/>
        <w:gridCol w:w="1182"/>
        <w:gridCol w:w="1680"/>
        <w:gridCol w:w="1759"/>
      </w:tblGrid>
      <w:tr w:rsidR="00491928" w:rsidRPr="00491928" w14:paraId="7002E217" w14:textId="77777777" w:rsidTr="00C02D38">
        <w:trPr>
          <w:cantSplit/>
        </w:trPr>
        <w:tc>
          <w:tcPr>
            <w:tcW w:w="4200" w:type="dxa"/>
            <w:gridSpan w:val="4"/>
            <w:tcBorders>
              <w:top w:val="nil"/>
              <w:left w:val="nil"/>
              <w:bottom w:val="nil"/>
              <w:right w:val="nil"/>
            </w:tcBorders>
          </w:tcPr>
          <w:p w14:paraId="4AB4B3DE" w14:textId="77777777" w:rsidR="00491928" w:rsidRPr="00491928" w:rsidRDefault="00491928" w:rsidP="00D26D7E">
            <w:pPr>
              <w:pStyle w:val="ListParagraph"/>
              <w:spacing w:line="240" w:lineRule="auto"/>
              <w:ind w:left="0"/>
              <w:jc w:val="left"/>
              <w:rPr>
                <w:rFonts w:cs="Times New Roman"/>
                <w:b/>
                <w:bCs/>
                <w:noProof/>
                <w:sz w:val="22"/>
                <w:szCs w:val="22"/>
              </w:rPr>
            </w:pPr>
            <w:r w:rsidRPr="00491928">
              <w:rPr>
                <w:rFonts w:cs="Times New Roman"/>
                <w:b/>
                <w:bCs/>
                <w:noProof/>
                <w:sz w:val="22"/>
                <w:szCs w:val="22"/>
              </w:rPr>
              <w:t>a.</w:t>
            </w:r>
          </w:p>
        </w:tc>
        <w:tc>
          <w:tcPr>
            <w:tcW w:w="4800" w:type="dxa"/>
            <w:gridSpan w:val="3"/>
            <w:tcBorders>
              <w:top w:val="nil"/>
              <w:left w:val="nil"/>
              <w:bottom w:val="nil"/>
              <w:right w:val="nil"/>
            </w:tcBorders>
          </w:tcPr>
          <w:p w14:paraId="1165232B" w14:textId="77777777" w:rsidR="00491928" w:rsidRPr="00491928" w:rsidRDefault="00491928" w:rsidP="00D26D7E">
            <w:pPr>
              <w:pStyle w:val="ListParagraph"/>
              <w:spacing w:line="240" w:lineRule="auto"/>
              <w:ind w:left="0"/>
              <w:jc w:val="left"/>
              <w:rPr>
                <w:rFonts w:cs="Times New Roman"/>
                <w:b/>
                <w:bCs/>
                <w:sz w:val="22"/>
                <w:szCs w:val="22"/>
              </w:rPr>
            </w:pPr>
            <w:r w:rsidRPr="00491928">
              <w:rPr>
                <w:rFonts w:cs="Times New Roman"/>
                <w:b/>
                <w:bCs/>
                <w:sz w:val="22"/>
                <w:szCs w:val="22"/>
              </w:rPr>
              <w:t>b.</w:t>
            </w:r>
          </w:p>
        </w:tc>
      </w:tr>
      <w:tr w:rsidR="00491928" w:rsidRPr="00491928" w14:paraId="5EA8E00D" w14:textId="77777777" w:rsidTr="00C02D38">
        <w:trPr>
          <w:cantSplit/>
        </w:trPr>
        <w:tc>
          <w:tcPr>
            <w:tcW w:w="4200" w:type="dxa"/>
            <w:gridSpan w:val="4"/>
            <w:tcBorders>
              <w:top w:val="nil"/>
              <w:left w:val="nil"/>
              <w:bottom w:val="nil"/>
              <w:right w:val="nil"/>
            </w:tcBorders>
          </w:tcPr>
          <w:p w14:paraId="39A87269" w14:textId="77777777" w:rsidR="00491928" w:rsidRPr="00491928" w:rsidRDefault="00491928" w:rsidP="00D26D7E">
            <w:pPr>
              <w:pStyle w:val="ListParagraph"/>
              <w:spacing w:line="240" w:lineRule="auto"/>
              <w:ind w:left="0"/>
              <w:rPr>
                <w:rFonts w:cs="Times New Roman"/>
                <w:sz w:val="22"/>
                <w:szCs w:val="22"/>
              </w:rPr>
            </w:pPr>
            <w:r w:rsidRPr="00491928">
              <w:rPr>
                <w:rFonts w:cs="Times New Roman"/>
                <w:noProof/>
                <w:sz w:val="22"/>
                <w:szCs w:val="22"/>
              </w:rPr>
              <w:drawing>
                <wp:inline distT="0" distB="0" distL="0" distR="0" wp14:anchorId="07F51939" wp14:editId="60D54C10">
                  <wp:extent cx="2603500" cy="1701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1"/>
                          <a:stretch>
                            <a:fillRect/>
                          </a:stretch>
                        </pic:blipFill>
                        <pic:spPr>
                          <a:xfrm>
                            <a:off x="0" y="0"/>
                            <a:ext cx="2603500" cy="1701800"/>
                          </a:xfrm>
                          <a:prstGeom prst="rect">
                            <a:avLst/>
                          </a:prstGeom>
                        </pic:spPr>
                      </pic:pic>
                    </a:graphicData>
                  </a:graphic>
                </wp:inline>
              </w:drawing>
            </w:r>
          </w:p>
        </w:tc>
        <w:tc>
          <w:tcPr>
            <w:tcW w:w="4800" w:type="dxa"/>
            <w:gridSpan w:val="3"/>
            <w:tcBorders>
              <w:top w:val="nil"/>
              <w:left w:val="nil"/>
              <w:bottom w:val="nil"/>
              <w:right w:val="nil"/>
            </w:tcBorders>
          </w:tcPr>
          <w:p w14:paraId="0E39E8E9"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noProof/>
                <w:sz w:val="22"/>
                <w:szCs w:val="22"/>
              </w:rPr>
              <mc:AlternateContent>
                <mc:Choice Requires="wpg">
                  <w:drawing>
                    <wp:anchor distT="0" distB="0" distL="114300" distR="114300" simplePos="0" relativeHeight="251666432" behindDoc="0" locked="0" layoutInCell="1" allowOverlap="1" wp14:anchorId="71D3F008" wp14:editId="6AAC4429">
                      <wp:simplePos x="0" y="0"/>
                      <wp:positionH relativeFrom="column">
                        <wp:posOffset>122889</wp:posOffset>
                      </wp:positionH>
                      <wp:positionV relativeFrom="paragraph">
                        <wp:posOffset>105878</wp:posOffset>
                      </wp:positionV>
                      <wp:extent cx="2770338" cy="1678205"/>
                      <wp:effectExtent l="12700" t="38100" r="0" b="11430"/>
                      <wp:wrapNone/>
                      <wp:docPr id="126" name="Group 126"/>
                      <wp:cNvGraphicFramePr/>
                      <a:graphic xmlns:a="http://schemas.openxmlformats.org/drawingml/2006/main">
                        <a:graphicData uri="http://schemas.microsoft.com/office/word/2010/wordprocessingGroup">
                          <wpg:wgp>
                            <wpg:cNvGrpSpPr/>
                            <wpg:grpSpPr>
                              <a:xfrm>
                                <a:off x="0" y="0"/>
                                <a:ext cx="2770338" cy="1678205"/>
                                <a:chOff x="0" y="0"/>
                                <a:chExt cx="2770338" cy="1678205"/>
                              </a:xfrm>
                            </wpg:grpSpPr>
                            <wpg:grpSp>
                              <wpg:cNvPr id="113" name="Group 113"/>
                              <wpg:cNvGrpSpPr/>
                              <wpg:grpSpPr>
                                <a:xfrm>
                                  <a:off x="1952458" y="38768"/>
                                  <a:ext cx="817880" cy="1146810"/>
                                  <a:chOff x="0" y="0"/>
                                  <a:chExt cx="818080" cy="1146810"/>
                                </a:xfrm>
                              </wpg:grpSpPr>
                              <wps:wsp>
                                <wps:cNvPr id="111" name="Arc 111"/>
                                <wps:cNvSpPr/>
                                <wps:spPr>
                                  <a:xfrm>
                                    <a:off x="0" y="0"/>
                                    <a:ext cx="745490" cy="1146810"/>
                                  </a:xfrm>
                                  <a:prstGeom prst="arc">
                                    <a:avLst>
                                      <a:gd name="adj1" fmla="val 16200000"/>
                                      <a:gd name="adj2" fmla="val 4786071"/>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Text Box 112"/>
                                <wps:cNvSpPr txBox="1"/>
                                <wps:spPr>
                                  <a:xfrm>
                                    <a:off x="385010" y="436479"/>
                                    <a:ext cx="433070" cy="256540"/>
                                  </a:xfrm>
                                  <a:prstGeom prst="rect">
                                    <a:avLst/>
                                  </a:prstGeom>
                                  <a:noFill/>
                                  <a:ln w="6350">
                                    <a:noFill/>
                                  </a:ln>
                                </wps:spPr>
                                <wps:txbx>
                                  <w:txbxContent>
                                    <w:p w14:paraId="0867D243" w14:textId="77777777" w:rsidR="00491928" w:rsidRDefault="00491928" w:rsidP="00491928">
                                      <w:r>
                                        <w:t>S1’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4" name="Group 114"/>
                              <wpg:cNvGrpSpPr/>
                              <wpg:grpSpPr>
                                <a:xfrm>
                                  <a:off x="1270669" y="523374"/>
                                  <a:ext cx="815975" cy="1146810"/>
                                  <a:chOff x="0" y="0"/>
                                  <a:chExt cx="817797" cy="1146810"/>
                                </a:xfrm>
                              </wpg:grpSpPr>
                              <wps:wsp>
                                <wps:cNvPr id="115" name="Arc 115"/>
                                <wps:cNvSpPr/>
                                <wps:spPr>
                                  <a:xfrm>
                                    <a:off x="0" y="0"/>
                                    <a:ext cx="745490" cy="1146810"/>
                                  </a:xfrm>
                                  <a:prstGeom prst="arc">
                                    <a:avLst>
                                      <a:gd name="adj1" fmla="val 21472381"/>
                                      <a:gd name="adj2" fmla="val 6148518"/>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Text Box 116"/>
                                <wps:cNvSpPr txBox="1"/>
                                <wps:spPr>
                                  <a:xfrm>
                                    <a:off x="384727" y="736467"/>
                                    <a:ext cx="433070" cy="256540"/>
                                  </a:xfrm>
                                  <a:prstGeom prst="rect">
                                    <a:avLst/>
                                  </a:prstGeom>
                                  <a:noFill/>
                                  <a:ln w="6350">
                                    <a:noFill/>
                                  </a:ln>
                                </wps:spPr>
                                <wps:txbx>
                                  <w:txbxContent>
                                    <w:p w14:paraId="3DBA893D" w14:textId="77777777" w:rsidR="00491928" w:rsidRDefault="00491928" w:rsidP="00491928">
                                      <w:r>
                                        <w:t>S1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7" name="Group 117"/>
                              <wpg:cNvGrpSpPr/>
                              <wpg:grpSpPr>
                                <a:xfrm>
                                  <a:off x="821490" y="0"/>
                                  <a:ext cx="742950" cy="1146810"/>
                                  <a:chOff x="-8109" y="-65505"/>
                                  <a:chExt cx="745490" cy="1146810"/>
                                </a:xfrm>
                              </wpg:grpSpPr>
                              <wps:wsp>
                                <wps:cNvPr id="118" name="Arc 118"/>
                                <wps:cNvSpPr/>
                                <wps:spPr>
                                  <a:xfrm>
                                    <a:off x="-8109" y="-65505"/>
                                    <a:ext cx="745490" cy="1146810"/>
                                  </a:xfrm>
                                  <a:prstGeom prst="arc">
                                    <a:avLst>
                                      <a:gd name="adj1" fmla="val 14734816"/>
                                      <a:gd name="adj2" fmla="val 21375147"/>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Text Box 119"/>
                                <wps:cNvSpPr txBox="1"/>
                                <wps:spPr>
                                  <a:xfrm>
                                    <a:off x="304311" y="48794"/>
                                    <a:ext cx="433070" cy="344906"/>
                                  </a:xfrm>
                                  <a:prstGeom prst="rect">
                                    <a:avLst/>
                                  </a:prstGeom>
                                  <a:noFill/>
                                  <a:ln w="6350">
                                    <a:noFill/>
                                  </a:ln>
                                </wps:spPr>
                                <wps:txbx>
                                  <w:txbxContent>
                                    <w:p w14:paraId="1C0520EA" w14:textId="77777777" w:rsidR="00491928" w:rsidRDefault="00491928" w:rsidP="00491928">
                                      <w:r>
                                        <w:t>S2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0" name="Group 120"/>
                              <wpg:cNvGrpSpPr/>
                              <wpg:grpSpPr>
                                <a:xfrm>
                                  <a:off x="524711" y="531395"/>
                                  <a:ext cx="815975" cy="1146810"/>
                                  <a:chOff x="0" y="0"/>
                                  <a:chExt cx="817797" cy="1146810"/>
                                </a:xfrm>
                              </wpg:grpSpPr>
                              <wps:wsp>
                                <wps:cNvPr id="121" name="Arc 121"/>
                                <wps:cNvSpPr/>
                                <wps:spPr>
                                  <a:xfrm>
                                    <a:off x="0" y="0"/>
                                    <a:ext cx="745490" cy="1146810"/>
                                  </a:xfrm>
                                  <a:prstGeom prst="arc">
                                    <a:avLst>
                                      <a:gd name="adj1" fmla="val 21472381"/>
                                      <a:gd name="adj2" fmla="val 6148518"/>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Text Box 122"/>
                                <wps:cNvSpPr txBox="1"/>
                                <wps:spPr>
                                  <a:xfrm>
                                    <a:off x="384727" y="736467"/>
                                    <a:ext cx="433070" cy="256540"/>
                                  </a:xfrm>
                                  <a:prstGeom prst="rect">
                                    <a:avLst/>
                                  </a:prstGeom>
                                  <a:noFill/>
                                  <a:ln w="6350">
                                    <a:noFill/>
                                  </a:ln>
                                </wps:spPr>
                                <wps:txbx>
                                  <w:txbxContent>
                                    <w:p w14:paraId="3E56D6C4" w14:textId="77777777" w:rsidR="00491928" w:rsidRDefault="00491928" w:rsidP="00491928">
                                      <w:r>
                                        <w:t>S3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3" name="Group 123"/>
                              <wpg:cNvGrpSpPr/>
                              <wpg:grpSpPr>
                                <a:xfrm>
                                  <a:off x="0" y="218574"/>
                                  <a:ext cx="743585" cy="1146810"/>
                                  <a:chOff x="0" y="0"/>
                                  <a:chExt cx="745490" cy="1146810"/>
                                </a:xfrm>
                              </wpg:grpSpPr>
                              <wps:wsp>
                                <wps:cNvPr id="124" name="Arc 124"/>
                                <wps:cNvSpPr/>
                                <wps:spPr>
                                  <a:xfrm>
                                    <a:off x="0" y="0"/>
                                    <a:ext cx="745490" cy="1146810"/>
                                  </a:xfrm>
                                  <a:prstGeom prst="arc">
                                    <a:avLst>
                                      <a:gd name="adj1" fmla="val 5387494"/>
                                      <a:gd name="adj2" fmla="val 15323366"/>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Text Box 125"/>
                                <wps:cNvSpPr txBox="1"/>
                                <wps:spPr>
                                  <a:xfrm>
                                    <a:off x="0" y="479927"/>
                                    <a:ext cx="433070" cy="256540"/>
                                  </a:xfrm>
                                  <a:prstGeom prst="rect">
                                    <a:avLst/>
                                  </a:prstGeom>
                                  <a:noFill/>
                                  <a:ln w="6350">
                                    <a:noFill/>
                                  </a:ln>
                                </wps:spPr>
                                <wps:txbx>
                                  <w:txbxContent>
                                    <w:p w14:paraId="76BF2A63" w14:textId="77777777" w:rsidR="00491928" w:rsidRDefault="00491928" w:rsidP="00491928">
                                      <w:r>
                                        <w:t>S4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71D3F008" id="Group 126" o:spid="_x0000_s1079" style="position:absolute;left:0;text-align:left;margin-left:9.7pt;margin-top:8.35pt;width:218.15pt;height:132.15pt;z-index:251666432;mso-position-horizontal-relative:text;mso-position-vertical-relative:text" coordsize="27703,167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">
                      <v:group id="Group 113" o:spid="_x0000_s1080" style="position:absolute;left:19524;top:387;width:8179;height:11468" coordsize="8180,114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">
                        <v:shape id="Arc 111" o:spid="_x0000_s1081" style="position:absolute;width:7454;height:11468;visibility:visible;mso-wrap-style:square;v-text-anchor:middle" coordsize="745490,1146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" path="m372745,nsc570194,,733388,236861,744860,540089v10199,269576,-103249,513567,-272385,585815l372745,573405,372745,xem372745,nfc570194,,733388,236861,744860,540089v10199,269576,-103249,513567,-272385,585815e" filled="f" strokecolor="black [3213]" strokeweight="2.25pt">
                          <v:stroke joinstyle="miter"/>
                          <v:path arrowok="t" o:connecttype="custom" o:connectlocs="372745,0;744860,540089;472475,1125904" o:connectangles="0,0,0"/>
                        </v:shape>
                        <v:shape id="Text Box 112" o:spid="_x0000_s1082" type="#_x0000_t202" style="position:absolute;left:3850;top:4364;width:4330;height:25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" filled="f" stroked="f" strokeweight=".5pt">
                          <v:textbox>
                            <w:txbxContent>
                              <w:p w14:paraId="0867D243" w14:textId="77777777" w:rsidR="00491928" w:rsidRDefault="00491928" w:rsidP="00491928">
                                <w:r>
                                  <w:t>S1’</w:t>
                                </w:r>
                              </w:p>
                            </w:txbxContent>
                          </v:textbox>
                        </v:shape>
                      </v:group>
                      <v:group id="Group 114" o:spid="_x0000_s1083" style="position:absolute;left:12706;top:5233;width:8160;height:11468" coordsize="8177,114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">
                        <v:shape id="Arc 115" o:spid="_x0000_s1084" style="position:absolute;width:7454;height:11468;visibility:visible;mso-wrap-style:square;v-text-anchor:middle" coordsize="745490,1146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" path="m745381,559565nsc747459,691996,719667,821450,666725,925928v-97599,192609,-263791,268988,-414077,190304l372745,573405,745381,559565xem745381,559565nfc747459,691996,719667,821450,666725,925928v-97599,192609,-263791,268988,-414077,190304e" filled="f" strokecolor="black [3213]" strokeweight="2.25pt">
                          <v:stroke joinstyle="miter"/>
                          <v:path arrowok="t" o:connecttype="custom" o:connectlocs="745381,559565;666725,925928;252648,1116232" o:connectangles="0,0,0"/>
                        </v:shape>
                        <v:shape id="Text Box 116" o:spid="_x0000_s1085" type="#_x0000_t202" style="position:absolute;left:3847;top:7364;width:4330;height:25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" filled="f" stroked="f" strokeweight=".5pt">
                          <v:textbox>
                            <w:txbxContent>
                              <w:p w14:paraId="3DBA893D" w14:textId="77777777" w:rsidR="00491928" w:rsidRDefault="00491928" w:rsidP="00491928">
                                <w:r>
                                  <w:t>S1</w:t>
                                </w:r>
                              </w:p>
                            </w:txbxContent>
                          </v:textbox>
                        </v:shape>
                      </v:group>
                      <v:group id="Group 117" o:spid="_x0000_s1086" style="position:absolute;left:8214;width:7430;height:11468" coordorigin="-81,-655" coordsize="7454,114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">
                        <v:shape id="Arc 118" o:spid="_x0000_s1087" style="position:absolute;left:-81;top:-655;width:7454;height:11468;visibility:visible;mso-wrap-style:square;v-text-anchor:middle" coordsize="745490,1146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" path="m159306,103313nsc302763,-50826,496607,-30704,625302,151685v72555,102826,115653,245705,119850,397327l372745,573405,159306,103313xem159306,103313nfc302763,-50826,496607,-30704,625302,151685v72555,102826,115653,245705,119850,397327e" filled="f" strokecolor="black [3213]" strokeweight="2.25pt">
                          <v:stroke joinstyle="miter"/>
                          <v:path arrowok="t" o:connecttype="custom" o:connectlocs="159306,103313;625302,151685;745152,549012" o:connectangles="0,0,0"/>
                        </v:shape>
                        <v:shape id="Text Box 119" o:spid="_x0000_s1088" type="#_x0000_t202" style="position:absolute;left:3043;top:487;width:4330;height:34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" filled="f" stroked="f" strokeweight=".5pt">
                          <v:textbox>
                            <w:txbxContent>
                              <w:p w14:paraId="1C0520EA" w14:textId="77777777" w:rsidR="00491928" w:rsidRDefault="00491928" w:rsidP="00491928">
                                <w:r>
                                  <w:t>S2</w:t>
                                </w:r>
                              </w:p>
                            </w:txbxContent>
                          </v:textbox>
                        </v:shape>
                      </v:group>
                      <v:group id="Group 120" o:spid="_x0000_s1089" style="position:absolute;left:5247;top:5313;width:8159;height:11469" coordsize="8177,114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">
                        <v:shape id="Arc 121" o:spid="_x0000_s1090" style="position:absolute;width:7454;height:11468;visibility:visible;mso-wrap-style:square;v-text-anchor:middle" coordsize="745490,1146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" path="m745381,559565nsc747459,691996,719667,821450,666725,925928v-97599,192609,-263791,268988,-414077,190304l372745,573405,745381,559565xem745381,559565nfc747459,691996,719667,821450,666725,925928v-97599,192609,-263791,268988,-414077,190304e" filled="f" strokecolor="black [3213]" strokeweight="2.25pt">
                          <v:stroke joinstyle="miter"/>
                          <v:path arrowok="t" o:connecttype="custom" o:connectlocs="745381,559565;666725,925928;252648,1116232" o:connectangles="0,0,0"/>
                        </v:shape>
                        <v:shape id="Text Box 122" o:spid="_x0000_s1091" type="#_x0000_t202" style="position:absolute;left:3847;top:7364;width:4330;height:25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" filled="f" stroked="f" strokeweight=".5pt">
                          <v:textbox>
                            <w:txbxContent>
                              <w:p w14:paraId="3E56D6C4" w14:textId="77777777" w:rsidR="00491928" w:rsidRDefault="00491928" w:rsidP="00491928">
                                <w:r>
                                  <w:t>S3</w:t>
                                </w:r>
                              </w:p>
                            </w:txbxContent>
                          </v:textbox>
                        </v:shape>
                      </v:group>
                      <v:group id="Group 123" o:spid="_x0000_s1092" style="position:absolute;top:2185;width:7435;height:11468" coordsize="7454,114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">
                        <v:shape id="Arc 124" o:spid="_x0000_s1093" style="position:absolute;width:7454;height:11468;visibility:visible;mso-wrap-style:square;v-text-anchor:middle" coordsize="745490,1146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" path="m374831,1146801nsc180343,1148475,17708,919834,1325,621707,-12476,370566,81944,135005,234011,41197l372745,573405v695,191132,1391,382264,2086,573396xem374831,1146801nfc180343,1148475,17708,919834,1325,621707,-12476,370566,81944,135005,234011,41197e" filled="f" strokecolor="black [3213]" strokeweight="2.25pt">
                          <v:stroke joinstyle="miter"/>
                          <v:path arrowok="t" o:connecttype="custom" o:connectlocs="374831,1146801;1325,621707;234011,41197" o:connectangles="0,0,0"/>
                        </v:shape>
                        <v:shape id="Text Box 125" o:spid="_x0000_s1094" type="#_x0000_t202" style="position:absolute;top:4799;width:4330;height:25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" filled="f" stroked="f" strokeweight=".5pt">
                          <v:textbox>
                            <w:txbxContent>
                              <w:p w14:paraId="76BF2A63" w14:textId="77777777" w:rsidR="00491928" w:rsidRDefault="00491928" w:rsidP="00491928">
                                <w:r>
                                  <w:t>S4</w:t>
                                </w:r>
                              </w:p>
                            </w:txbxContent>
                          </v:textbox>
                        </v:shape>
                      </v:group>
                    </v:group>
                  </w:pict>
                </mc:Fallback>
              </mc:AlternateContent>
            </w:r>
            <w:r w:rsidRPr="00491928">
              <w:rPr>
                <w:rFonts w:cs="Times New Roman"/>
                <w:noProof/>
                <w:sz w:val="22"/>
                <w:szCs w:val="22"/>
              </w:rPr>
              <w:drawing>
                <wp:inline distT="0" distB="0" distL="0" distR="0" wp14:anchorId="6DBFD067" wp14:editId="72AAF4C1">
                  <wp:extent cx="2884777" cy="1794878"/>
                  <wp:effectExtent l="0" t="0" r="0" b="0"/>
                  <wp:docPr id="77" name="Picture 77" descr="A picture containing indoor, decorated,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 picture containing indoor, decorated, colorful&#10;&#10;Description automatically generated"/>
                          <pic:cNvPicPr/>
                        </pic:nvPicPr>
                        <pic:blipFill rotWithShape="1">
                          <a:blip r:embed="rId782" cstate="print">
                            <a:extLst>
                              <a:ext uri="{28A0092B-C50C-407E-A947-70E740481C1C}">
                                <a14:useLocalDpi xmlns:a14="http://schemas.microsoft.com/office/drawing/2010/main" val="0"/>
                              </a:ext>
                            </a:extLst>
                          </a:blip>
                          <a:srcRect l="20920" r="14980"/>
                          <a:stretch/>
                        </pic:blipFill>
                        <pic:spPr bwMode="auto">
                          <a:xfrm>
                            <a:off x="0" y="0"/>
                            <a:ext cx="2912876" cy="1812361"/>
                          </a:xfrm>
                          <a:prstGeom prst="rect">
                            <a:avLst/>
                          </a:prstGeom>
                          <a:ln>
                            <a:noFill/>
                          </a:ln>
                          <a:extLst>
                            <a:ext uri="{53640926-AAD7-44D8-BBD7-CCE9431645EC}">
                              <a14:shadowObscured xmlns:a14="http://schemas.microsoft.com/office/drawing/2010/main"/>
                            </a:ext>
                          </a:extLst>
                        </pic:spPr>
                      </pic:pic>
                    </a:graphicData>
                  </a:graphic>
                </wp:inline>
              </w:drawing>
            </w:r>
          </w:p>
        </w:tc>
      </w:tr>
      <w:tr w:rsidR="00491928" w:rsidRPr="00491928" w14:paraId="422F9D12" w14:textId="77777777" w:rsidTr="00C02D38">
        <w:trPr>
          <w:cantSplit/>
        </w:trPr>
        <w:tc>
          <w:tcPr>
            <w:tcW w:w="9000" w:type="dxa"/>
            <w:gridSpan w:val="7"/>
            <w:tcBorders>
              <w:top w:val="nil"/>
              <w:left w:val="nil"/>
              <w:bottom w:val="single" w:sz="4" w:space="0" w:color="auto"/>
              <w:right w:val="nil"/>
            </w:tcBorders>
          </w:tcPr>
          <w:p w14:paraId="0FA82F6A" w14:textId="77777777" w:rsidR="00491928" w:rsidRPr="007B41A0" w:rsidRDefault="00491928" w:rsidP="00D26D7E">
            <w:pPr>
              <w:pStyle w:val="ListParagraph"/>
              <w:keepNext/>
              <w:spacing w:line="240" w:lineRule="auto"/>
              <w:ind w:left="0"/>
              <w:jc w:val="left"/>
              <w:rPr>
                <w:rFonts w:cs="Times New Roman"/>
                <w:b/>
                <w:bCs/>
                <w:sz w:val="22"/>
                <w:szCs w:val="22"/>
              </w:rPr>
            </w:pPr>
            <w:r w:rsidRPr="007B41A0">
              <w:rPr>
                <w:rFonts w:cs="Times New Roman"/>
                <w:b/>
                <w:bCs/>
                <w:sz w:val="22"/>
                <w:szCs w:val="22"/>
              </w:rPr>
              <w:t>c.</w:t>
            </w:r>
          </w:p>
        </w:tc>
      </w:tr>
      <w:tr w:rsidR="00491928" w:rsidRPr="00491928" w14:paraId="3B8EB782" w14:textId="77777777" w:rsidTr="00C02D38">
        <w:trPr>
          <w:cantSplit/>
          <w:trHeight w:val="180"/>
        </w:trPr>
        <w:tc>
          <w:tcPr>
            <w:tcW w:w="1318" w:type="dxa"/>
            <w:tcBorders>
              <w:top w:val="single" w:sz="4" w:space="0" w:color="auto"/>
            </w:tcBorders>
          </w:tcPr>
          <w:p w14:paraId="37A991C8" w14:textId="77777777" w:rsidR="00491928" w:rsidRPr="00491928" w:rsidRDefault="00491928" w:rsidP="00D26D7E">
            <w:pPr>
              <w:pStyle w:val="ListParagraph"/>
              <w:keepNext/>
              <w:spacing w:line="240" w:lineRule="auto"/>
              <w:ind w:left="0"/>
              <w:jc w:val="center"/>
              <w:rPr>
                <w:rFonts w:cs="Times New Roman"/>
                <w:b/>
                <w:bCs/>
                <w:sz w:val="22"/>
                <w:szCs w:val="22"/>
              </w:rPr>
            </w:pPr>
            <w:r w:rsidRPr="00491928">
              <w:rPr>
                <w:rFonts w:cs="Times New Roman"/>
                <w:b/>
                <w:bCs/>
                <w:sz w:val="22"/>
                <w:szCs w:val="22"/>
              </w:rPr>
              <w:t>Subsite</w:t>
            </w:r>
          </w:p>
        </w:tc>
        <w:tc>
          <w:tcPr>
            <w:tcW w:w="1181" w:type="dxa"/>
            <w:tcBorders>
              <w:top w:val="single" w:sz="4" w:space="0" w:color="auto"/>
            </w:tcBorders>
          </w:tcPr>
          <w:p w14:paraId="7F4A821D" w14:textId="77777777" w:rsidR="00491928" w:rsidRPr="00491928" w:rsidRDefault="00491928" w:rsidP="00D26D7E">
            <w:pPr>
              <w:pStyle w:val="ListParagraph"/>
              <w:keepNext/>
              <w:spacing w:line="240" w:lineRule="auto"/>
              <w:ind w:left="0"/>
              <w:jc w:val="center"/>
              <w:rPr>
                <w:rFonts w:cs="Times New Roman"/>
                <w:b/>
                <w:bCs/>
                <w:sz w:val="22"/>
                <w:szCs w:val="22"/>
              </w:rPr>
            </w:pPr>
            <w:r w:rsidRPr="00491928">
              <w:rPr>
                <w:rFonts w:cs="Times New Roman"/>
                <w:b/>
                <w:bCs/>
                <w:sz w:val="22"/>
                <w:szCs w:val="22"/>
              </w:rPr>
              <w:t>S1’</w:t>
            </w:r>
          </w:p>
        </w:tc>
        <w:tc>
          <w:tcPr>
            <w:tcW w:w="1502" w:type="dxa"/>
            <w:tcBorders>
              <w:top w:val="single" w:sz="4" w:space="0" w:color="auto"/>
            </w:tcBorders>
          </w:tcPr>
          <w:p w14:paraId="686E9848" w14:textId="77777777" w:rsidR="00491928" w:rsidRPr="00491928" w:rsidRDefault="00491928" w:rsidP="00D26D7E">
            <w:pPr>
              <w:pStyle w:val="ListParagraph"/>
              <w:keepNext/>
              <w:spacing w:line="240" w:lineRule="auto"/>
              <w:ind w:left="0"/>
              <w:jc w:val="center"/>
              <w:rPr>
                <w:rFonts w:cs="Times New Roman"/>
                <w:b/>
                <w:bCs/>
                <w:sz w:val="22"/>
                <w:szCs w:val="22"/>
              </w:rPr>
            </w:pPr>
            <w:r w:rsidRPr="00491928">
              <w:rPr>
                <w:rFonts w:cs="Times New Roman"/>
                <w:b/>
                <w:bCs/>
                <w:sz w:val="22"/>
                <w:szCs w:val="22"/>
              </w:rPr>
              <w:t>S1</w:t>
            </w:r>
          </w:p>
        </w:tc>
        <w:tc>
          <w:tcPr>
            <w:tcW w:w="1489" w:type="dxa"/>
            <w:gridSpan w:val="2"/>
            <w:tcBorders>
              <w:top w:val="single" w:sz="4" w:space="0" w:color="auto"/>
            </w:tcBorders>
          </w:tcPr>
          <w:p w14:paraId="75D4E4D5" w14:textId="77777777" w:rsidR="00491928" w:rsidRPr="00491928" w:rsidRDefault="00491928" w:rsidP="00D26D7E">
            <w:pPr>
              <w:pStyle w:val="ListParagraph"/>
              <w:keepNext/>
              <w:spacing w:line="240" w:lineRule="auto"/>
              <w:ind w:left="0"/>
              <w:jc w:val="center"/>
              <w:rPr>
                <w:rFonts w:cs="Times New Roman"/>
                <w:b/>
                <w:bCs/>
                <w:sz w:val="22"/>
                <w:szCs w:val="22"/>
              </w:rPr>
            </w:pPr>
            <w:r w:rsidRPr="00491928">
              <w:rPr>
                <w:rFonts w:cs="Times New Roman"/>
                <w:b/>
                <w:bCs/>
                <w:sz w:val="22"/>
                <w:szCs w:val="22"/>
              </w:rPr>
              <w:t>S2</w:t>
            </w:r>
          </w:p>
        </w:tc>
        <w:tc>
          <w:tcPr>
            <w:tcW w:w="1694" w:type="dxa"/>
            <w:tcBorders>
              <w:top w:val="single" w:sz="4" w:space="0" w:color="auto"/>
            </w:tcBorders>
          </w:tcPr>
          <w:p w14:paraId="035BC80D" w14:textId="77777777" w:rsidR="00491928" w:rsidRPr="00491928" w:rsidRDefault="00491928" w:rsidP="00D26D7E">
            <w:pPr>
              <w:pStyle w:val="ListParagraph"/>
              <w:keepNext/>
              <w:spacing w:line="240" w:lineRule="auto"/>
              <w:ind w:left="0"/>
              <w:jc w:val="center"/>
              <w:rPr>
                <w:rFonts w:cs="Times New Roman"/>
                <w:b/>
                <w:bCs/>
                <w:sz w:val="22"/>
                <w:szCs w:val="22"/>
              </w:rPr>
            </w:pPr>
            <w:r w:rsidRPr="00491928">
              <w:rPr>
                <w:rFonts w:cs="Times New Roman"/>
                <w:b/>
                <w:bCs/>
                <w:sz w:val="22"/>
                <w:szCs w:val="22"/>
              </w:rPr>
              <w:t>S3</w:t>
            </w:r>
          </w:p>
        </w:tc>
        <w:tc>
          <w:tcPr>
            <w:tcW w:w="1816" w:type="dxa"/>
            <w:tcBorders>
              <w:top w:val="single" w:sz="4" w:space="0" w:color="auto"/>
            </w:tcBorders>
          </w:tcPr>
          <w:p w14:paraId="73165A2F" w14:textId="77777777" w:rsidR="00491928" w:rsidRPr="00491928" w:rsidRDefault="00491928" w:rsidP="00D26D7E">
            <w:pPr>
              <w:pStyle w:val="ListParagraph"/>
              <w:keepNext/>
              <w:spacing w:line="240" w:lineRule="auto"/>
              <w:ind w:left="0"/>
              <w:jc w:val="center"/>
              <w:rPr>
                <w:rFonts w:cs="Times New Roman"/>
                <w:b/>
                <w:bCs/>
                <w:sz w:val="22"/>
                <w:szCs w:val="22"/>
              </w:rPr>
            </w:pPr>
            <w:r w:rsidRPr="00491928">
              <w:rPr>
                <w:rFonts w:cs="Times New Roman"/>
                <w:b/>
                <w:bCs/>
                <w:sz w:val="22"/>
                <w:szCs w:val="22"/>
              </w:rPr>
              <w:t>S4</w:t>
            </w:r>
          </w:p>
        </w:tc>
      </w:tr>
      <w:tr w:rsidR="00491928" w:rsidRPr="00491928" w14:paraId="3C0B5AA5" w14:textId="77777777" w:rsidTr="00C02D38">
        <w:trPr>
          <w:cantSplit/>
          <w:trHeight w:val="180"/>
        </w:trPr>
        <w:tc>
          <w:tcPr>
            <w:tcW w:w="1318" w:type="dxa"/>
          </w:tcPr>
          <w:p w14:paraId="6D22C892" w14:textId="77777777" w:rsidR="00491928" w:rsidRPr="00491928" w:rsidRDefault="00491928" w:rsidP="00D26D7E">
            <w:pPr>
              <w:pStyle w:val="ListParagraph"/>
              <w:keepNext/>
              <w:spacing w:line="240" w:lineRule="auto"/>
              <w:ind w:left="0"/>
              <w:jc w:val="center"/>
              <w:rPr>
                <w:rFonts w:cs="Times New Roman"/>
                <w:b/>
                <w:bCs/>
                <w:sz w:val="22"/>
                <w:szCs w:val="22"/>
              </w:rPr>
            </w:pPr>
            <w:r w:rsidRPr="00491928">
              <w:rPr>
                <w:rFonts w:cs="Times New Roman"/>
                <w:b/>
                <w:bCs/>
                <w:sz w:val="22"/>
                <w:szCs w:val="22"/>
              </w:rPr>
              <w:t>Residues subsite</w:t>
            </w:r>
          </w:p>
        </w:tc>
        <w:tc>
          <w:tcPr>
            <w:tcW w:w="1181" w:type="dxa"/>
          </w:tcPr>
          <w:p w14:paraId="6A757AC7"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Thr24</w:t>
            </w:r>
          </w:p>
          <w:p w14:paraId="37F41A4E"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Thr25</w:t>
            </w:r>
          </w:p>
          <w:p w14:paraId="2AA1FF66"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Thr26</w:t>
            </w:r>
          </w:p>
          <w:p w14:paraId="23CFB676"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Gly143</w:t>
            </w:r>
          </w:p>
          <w:p w14:paraId="72978E80"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Cys145</w:t>
            </w:r>
          </w:p>
        </w:tc>
        <w:tc>
          <w:tcPr>
            <w:tcW w:w="1502" w:type="dxa"/>
          </w:tcPr>
          <w:p w14:paraId="3B42C933"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Phe140</w:t>
            </w:r>
          </w:p>
          <w:p w14:paraId="0C2D7762"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Phe140(bb)</w:t>
            </w:r>
          </w:p>
          <w:p w14:paraId="47499383"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Leu141(bb)</w:t>
            </w:r>
          </w:p>
          <w:p w14:paraId="6CACE92C"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Asn142</w:t>
            </w:r>
          </w:p>
          <w:p w14:paraId="407A1BFE"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Glu166</w:t>
            </w:r>
          </w:p>
          <w:p w14:paraId="2790C567"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His163</w:t>
            </w:r>
          </w:p>
          <w:p w14:paraId="77F1C9FF"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His172</w:t>
            </w:r>
          </w:p>
        </w:tc>
        <w:tc>
          <w:tcPr>
            <w:tcW w:w="1489" w:type="dxa"/>
            <w:gridSpan w:val="2"/>
          </w:tcPr>
          <w:p w14:paraId="11DF23B7"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His41</w:t>
            </w:r>
          </w:p>
          <w:p w14:paraId="3869E27F"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Met49</w:t>
            </w:r>
          </w:p>
          <w:p w14:paraId="5122F2C2"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Met165</w:t>
            </w:r>
          </w:p>
          <w:p w14:paraId="44C7E766"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Asp187(bb)</w:t>
            </w:r>
          </w:p>
          <w:p w14:paraId="4405159D"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Gln189</w:t>
            </w:r>
          </w:p>
        </w:tc>
        <w:tc>
          <w:tcPr>
            <w:tcW w:w="1694" w:type="dxa"/>
          </w:tcPr>
          <w:p w14:paraId="121AEE8C"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Met165</w:t>
            </w:r>
          </w:p>
          <w:p w14:paraId="2E3E216A"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Glu166 (bb)</w:t>
            </w:r>
          </w:p>
          <w:p w14:paraId="2094ADF6"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Leu167</w:t>
            </w:r>
          </w:p>
          <w:p w14:paraId="02E270AA"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Pro168</w:t>
            </w:r>
          </w:p>
          <w:p w14:paraId="4408E95F" w14:textId="77777777" w:rsidR="00491928" w:rsidRPr="00491928" w:rsidRDefault="00491928" w:rsidP="00D26D7E">
            <w:pPr>
              <w:pStyle w:val="ListParagraph"/>
              <w:keepNext/>
              <w:spacing w:line="240" w:lineRule="auto"/>
              <w:ind w:left="0"/>
              <w:jc w:val="center"/>
              <w:rPr>
                <w:rFonts w:cs="Times New Roman"/>
                <w:sz w:val="22"/>
                <w:szCs w:val="22"/>
              </w:rPr>
            </w:pPr>
          </w:p>
        </w:tc>
        <w:tc>
          <w:tcPr>
            <w:tcW w:w="1816" w:type="dxa"/>
          </w:tcPr>
          <w:p w14:paraId="24EDC386"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Gln189</w:t>
            </w:r>
          </w:p>
          <w:p w14:paraId="5072A646"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Thr190</w:t>
            </w:r>
          </w:p>
          <w:p w14:paraId="5961A6EA" w14:textId="77777777" w:rsidR="00491928" w:rsidRPr="00491928" w:rsidRDefault="00491928" w:rsidP="00D26D7E">
            <w:pPr>
              <w:pStyle w:val="ListParagraph"/>
              <w:spacing w:line="240" w:lineRule="auto"/>
              <w:ind w:left="0"/>
              <w:jc w:val="center"/>
              <w:rPr>
                <w:rFonts w:cs="Times New Roman"/>
                <w:sz w:val="22"/>
                <w:szCs w:val="22"/>
              </w:rPr>
            </w:pPr>
            <w:r w:rsidRPr="00491928">
              <w:rPr>
                <w:rFonts w:cs="Times New Roman"/>
                <w:sz w:val="22"/>
                <w:szCs w:val="22"/>
              </w:rPr>
              <w:t>Ala191</w:t>
            </w:r>
          </w:p>
          <w:p w14:paraId="124D56E5"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Gln192</w:t>
            </w:r>
          </w:p>
        </w:tc>
      </w:tr>
      <w:tr w:rsidR="00491928" w:rsidRPr="00491928" w14:paraId="4C8791E7" w14:textId="77777777" w:rsidTr="00C02D38">
        <w:trPr>
          <w:cantSplit/>
          <w:trHeight w:val="180"/>
        </w:trPr>
        <w:tc>
          <w:tcPr>
            <w:tcW w:w="1318" w:type="dxa"/>
          </w:tcPr>
          <w:p w14:paraId="1AA14269" w14:textId="77777777" w:rsidR="00491928" w:rsidRPr="00491928" w:rsidRDefault="00491928" w:rsidP="00D26D7E">
            <w:pPr>
              <w:pStyle w:val="ListParagraph"/>
              <w:keepNext/>
              <w:spacing w:line="240" w:lineRule="auto"/>
              <w:ind w:left="0"/>
              <w:jc w:val="center"/>
              <w:rPr>
                <w:rFonts w:cs="Times New Roman"/>
                <w:b/>
                <w:bCs/>
                <w:sz w:val="22"/>
                <w:szCs w:val="22"/>
              </w:rPr>
            </w:pPr>
            <w:r w:rsidRPr="00491928">
              <w:rPr>
                <w:rFonts w:cs="Times New Roman"/>
                <w:b/>
                <w:bCs/>
                <w:sz w:val="22"/>
                <w:szCs w:val="22"/>
              </w:rPr>
              <w:t>Residue substrate</w:t>
            </w:r>
          </w:p>
        </w:tc>
        <w:tc>
          <w:tcPr>
            <w:tcW w:w="1181" w:type="dxa"/>
          </w:tcPr>
          <w:p w14:paraId="377D8126"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P1’</w:t>
            </w:r>
          </w:p>
        </w:tc>
        <w:tc>
          <w:tcPr>
            <w:tcW w:w="1502" w:type="dxa"/>
          </w:tcPr>
          <w:p w14:paraId="64D061D3"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P1</w:t>
            </w:r>
          </w:p>
        </w:tc>
        <w:tc>
          <w:tcPr>
            <w:tcW w:w="1489" w:type="dxa"/>
            <w:gridSpan w:val="2"/>
          </w:tcPr>
          <w:p w14:paraId="2945BF62"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P2</w:t>
            </w:r>
          </w:p>
        </w:tc>
        <w:tc>
          <w:tcPr>
            <w:tcW w:w="1694" w:type="dxa"/>
          </w:tcPr>
          <w:p w14:paraId="73CBE35F" w14:textId="77777777" w:rsidR="00491928" w:rsidRPr="00491928" w:rsidRDefault="00491928" w:rsidP="00D26D7E">
            <w:pPr>
              <w:pStyle w:val="ListParagraph"/>
              <w:keepNext/>
              <w:spacing w:line="240" w:lineRule="auto"/>
              <w:ind w:left="0"/>
              <w:jc w:val="center"/>
              <w:rPr>
                <w:rFonts w:cs="Times New Roman"/>
                <w:sz w:val="22"/>
                <w:szCs w:val="22"/>
              </w:rPr>
            </w:pPr>
            <w:r w:rsidRPr="00491928">
              <w:rPr>
                <w:rFonts w:cs="Times New Roman"/>
                <w:sz w:val="22"/>
                <w:szCs w:val="22"/>
              </w:rPr>
              <w:t>P3</w:t>
            </w:r>
          </w:p>
        </w:tc>
        <w:tc>
          <w:tcPr>
            <w:tcW w:w="1816" w:type="dxa"/>
          </w:tcPr>
          <w:p w14:paraId="6FDEAC5E" w14:textId="77777777" w:rsidR="00491928" w:rsidRPr="00491928" w:rsidRDefault="00491928" w:rsidP="00814EA2">
            <w:pPr>
              <w:pStyle w:val="ListParagraph"/>
              <w:keepNext/>
              <w:spacing w:line="240" w:lineRule="auto"/>
              <w:ind w:left="0"/>
              <w:jc w:val="center"/>
              <w:rPr>
                <w:rFonts w:cs="Times New Roman"/>
                <w:sz w:val="22"/>
                <w:szCs w:val="22"/>
              </w:rPr>
            </w:pPr>
            <w:r w:rsidRPr="00491928">
              <w:rPr>
                <w:rFonts w:cs="Times New Roman"/>
                <w:sz w:val="22"/>
                <w:szCs w:val="22"/>
              </w:rPr>
              <w:t>P4</w:t>
            </w:r>
          </w:p>
        </w:tc>
      </w:tr>
    </w:tbl>
    <w:p w14:paraId="00971C44" w14:textId="7F54D4BB" w:rsidR="00072588" w:rsidRPr="00DF6CE2" w:rsidRDefault="00814EA2" w:rsidP="00072588">
      <w:pPr>
        <w:pStyle w:val="Caption"/>
        <w:rPr>
          <w:b w:val="0"/>
          <w:bCs/>
        </w:rPr>
      </w:pPr>
      <w:bookmarkStart w:id="206" w:name="_Toc102742336"/>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6</w:t>
      </w:r>
      <w:r w:rsidR="00A56DCB">
        <w:rPr>
          <w:noProof/>
        </w:rPr>
        <w:fldChar w:fldCharType="end"/>
      </w:r>
      <w:r>
        <w:t xml:space="preserve">: </w:t>
      </w:r>
      <w:r w:rsidR="00072588" w:rsidRPr="00E00A6F">
        <w:rPr>
          <w:bCs/>
        </w:rPr>
        <w:t>SARS-CoV-2 Mpro active site pocket</w:t>
      </w:r>
      <w:r w:rsidR="00072588">
        <w:rPr>
          <w:bCs/>
        </w:rPr>
        <w:t xml:space="preserve">. </w:t>
      </w:r>
      <w:r w:rsidR="00072588" w:rsidRPr="00072588">
        <w:rPr>
          <w:b w:val="0"/>
        </w:rPr>
        <w:t>(a) Representative example of SARS-CoV-2 protein substrate. (b) Surface representation of the active site of SARS-CoV-2 Mpro bound to a protein substrate.</w:t>
      </w:r>
      <w:r w:rsidR="00072588" w:rsidRPr="00072588">
        <w:rPr>
          <w:b w:val="0"/>
        </w:rPr>
        <w:fldChar w:fldCharType="begin"/>
      </w:r>
      <w:r w:rsidR="00EC0776">
        <w:rPr>
          <w:b w:val="0"/>
        </w:rPr>
        <w:instrText xml:space="preserve"> ADDIN EN.CITE &lt;EndNote&gt;&lt;Cite&gt;&lt;Author&gt;Suarez&lt;/Author&gt;&lt;Year&gt;2020&lt;/Year&gt;&lt;RecNum&gt;100&lt;/RecNum&gt;&lt;DisplayText&gt;&lt;style face="superscript"&gt;57&lt;/style&gt;&lt;/DisplayText&gt;&lt;record&gt;&lt;rec-number&gt;100&lt;/rec-number&gt;&lt;foreign-keys&gt;&lt;key app="EN" db-id="tedzrws9b9ravoex2wop0wsgav2xfes9a0x2" timestamp="1618179210" guid="ee9e3aaf-f6aa-4526-abc2-5d22b5a44838"&gt;100&lt;/key&gt;&lt;/foreign-keys&gt;&lt;ref-type name="Journal Article"&gt;17&lt;/ref-type&gt;&lt;contributors&gt;&lt;authors&gt;&lt;author&gt;Suarez, D.&lt;/author&gt;&lt;author&gt;Diaz, N.&lt;/author&gt;&lt;/authors&gt;&lt;/contributors&gt;&lt;auth-address&gt;Departamento de Quimica Fisica y Analitica, Universidad de Oviedo, Avda. Julian Claveria 8, 33006 Oviedo, Asturias, Spain.&lt;/auth-address&gt;&lt;titles&gt;&lt;title&gt;SARS-CoV-2 Main Protease: A Molecular Dynamics Study&lt;/title&gt;&lt;secondary-title&gt;J Chem Inf Model&lt;/secondary-title&gt;&lt;/titles&gt;&lt;pages&gt;5815-5831&lt;/pages&gt;&lt;volume&gt;60&lt;/volume&gt;&lt;number&gt;12&lt;/number&gt;&lt;edition&gt;2020/07/18&lt;/edition&gt;&lt;keywords&gt;&lt;keyword&gt;Amino Acid Sequence&lt;/keyword&gt;&lt;keyword&gt;COVID-19/*metabolism&lt;/keyword&gt;&lt;keyword&gt;Catalytic Domain&lt;/keyword&gt;&lt;keyword&gt;Coronavirus 3C Proteases/*metabolism&lt;/keyword&gt;&lt;keyword&gt;Dimerization&lt;/keyword&gt;&lt;keyword&gt;Humans&lt;/keyword&gt;&lt;keyword&gt;Molecular Dynamics Simulation&lt;/keyword&gt;&lt;keyword&gt;Peptides/*chemistry/*metabolism&lt;/keyword&gt;&lt;keyword&gt;Protein Conformation&lt;/keyword&gt;&lt;keyword&gt;SARS-CoV-2/*metabolism&lt;/keyword&gt;&lt;keyword&gt;Static Electricity&lt;/keyword&gt;&lt;keyword&gt;Structure-Activity Relationship&lt;/keyword&gt;&lt;keyword&gt;Substrate Specificity&lt;/keyword&gt;&lt;keyword&gt;Thermodynamics&lt;/keyword&gt;&lt;/keywords&gt;&lt;dates&gt;&lt;year&gt;2020&lt;/year&gt;&lt;pub-dates&gt;&lt;date&gt;Dec 28&lt;/date&gt;&lt;/pub-dates&gt;&lt;/dates&gt;&lt;isbn&gt;1549-960X (Electronic)&amp;#xD;1549-9596 (Linking)&lt;/isbn&gt;&lt;accession-num&gt;32678588&lt;/accession-num&gt;&lt;urls&gt;&lt;related-urls&gt;&lt;url&gt;https://www.ncbi.nlm.nih.gov/pubmed/32678588&lt;/url&gt;&lt;/related-urls&gt;&lt;/urls&gt;&lt;custom2&gt;PMC7409944&lt;/custom2&gt;&lt;electronic-resource-num&gt;10.1021/acs.jcim.0c00575&lt;/electronic-resource-num&gt;&lt;/record&gt;&lt;/Cite&gt;&lt;/EndNote&gt;</w:instrText>
      </w:r>
      <w:r w:rsidR="00072588" w:rsidRPr="00072588">
        <w:rPr>
          <w:b w:val="0"/>
        </w:rPr>
        <w:fldChar w:fldCharType="separate"/>
      </w:r>
      <w:r w:rsidR="00EC0776" w:rsidRPr="00EC0776">
        <w:rPr>
          <w:b w:val="0"/>
          <w:noProof/>
          <w:vertAlign w:val="superscript"/>
        </w:rPr>
        <w:t>57</w:t>
      </w:r>
      <w:r w:rsidR="00072588" w:rsidRPr="00072588">
        <w:rPr>
          <w:b w:val="0"/>
        </w:rPr>
        <w:fldChar w:fldCharType="end"/>
      </w:r>
      <w:r w:rsidR="00072588" w:rsidRPr="00072588">
        <w:rPr>
          <w:b w:val="0"/>
        </w:rPr>
        <w:t xml:space="preserve"> (c) Summary table of SARS-CoV-2 Mpro residues for each subsite of the binding pocket. (bb) = backbone.</w:t>
      </w:r>
      <w:bookmarkEnd w:id="206"/>
    </w:p>
    <w:p w14:paraId="66343E95" w14:textId="40241F51" w:rsidR="00491928" w:rsidRDefault="00491928" w:rsidP="002A2AEE">
      <w:pPr>
        <w:pStyle w:val="Caption"/>
        <w:jc w:val="both"/>
      </w:pPr>
    </w:p>
    <w:p w14:paraId="7BD25B37" w14:textId="1D981308" w:rsidR="00B41564" w:rsidRPr="00B41564" w:rsidRDefault="00B41564" w:rsidP="00B41564">
      <w:pPr>
        <w:ind w:firstLine="720"/>
      </w:pPr>
      <w:r w:rsidRPr="00B41564">
        <w:t>The development of covalent inhibitors has demonstrated that it is an effective approach  enzyme inhibition, despite the presumed risks associated with reactive electrophilic moieties in biological systems.</w:t>
      </w:r>
      <w:r w:rsidR="005B4543">
        <w:fldChar w:fldCharType="begin"/>
      </w:r>
      <w:r w:rsidR="00EC0776">
        <w:instrText xml:space="preserve"> ADDIN EN.CITE &lt;EndNote&gt;&lt;Cite&gt;&lt;Author&gt;Sutanto&lt;/Author&gt;&lt;Year&gt;2020&lt;/Year&gt;&lt;RecNum&gt;284&lt;/RecNum&gt;&lt;DisplayText&gt;&lt;style face="superscript"&gt;58&lt;/style&gt;&lt;/DisplayText&gt;&lt;record&gt;&lt;rec-number&gt;284&lt;/rec-number&gt;&lt;foreign-keys&gt;&lt;key app="EN" db-id="tedzrws9b9ravoex2wop0wsgav2xfes9a0x2" timestamp="1647897199" guid="1f0054f6-47f8-4c04-a330-d449f8d60c74"&gt;284&lt;/key&gt;&lt;/foreign-keys&gt;&lt;ref-type name="Journal Article"&gt;17&lt;/ref-type&gt;&lt;contributors&gt;&lt;authors&gt;&lt;author&gt;Sutanto, F.&lt;/author&gt;&lt;author&gt;Konstantinidou, M.&lt;/author&gt;&lt;author&gt;Domling, A.&lt;/author&gt;&lt;/authors&gt;&lt;/contributors&gt;&lt;auth-address&gt;Department of Pharmacy , Group of Drug Design , University of Groningen , A. Deusinglaan 1 , 9713 AV , Groningen , The Netherlands . Email: a.s.s.domling@rug.nl ; http://www.drugdesign.nl.&lt;/auth-address&gt;&lt;titles&gt;&lt;title&gt;Covalent inhibitors: a rational approach to drug discovery&lt;/title&gt;&lt;secondary-title&gt;RSC Med Chem&lt;/secondary-title&gt;&lt;/titles&gt;&lt;pages&gt;876-884&lt;/pages&gt;&lt;volume&gt;11&lt;/volume&gt;&lt;number&gt;8&lt;/number&gt;&lt;edition&gt;2021/01/23&lt;/edition&gt;&lt;dates&gt;&lt;year&gt;2020&lt;/year&gt;&lt;pub-dates&gt;&lt;date&gt;Aug 1&lt;/date&gt;&lt;/pub-dates&gt;&lt;/dates&gt;&lt;isbn&gt;2632-8682 (Electronic)&amp;#xD;2632-8682 (Linking)&lt;/isbn&gt;&lt;accession-num&gt;33479682&lt;/accession-num&gt;&lt;urls&gt;&lt;related-urls&gt;&lt;url&gt;https://www.ncbi.nlm.nih.gov/pubmed/33479682&lt;/url&gt;&lt;/related-urls&gt;&lt;/urls&gt;&lt;custom2&gt;PMC7557570&lt;/custom2&gt;&lt;electronic-resource-num&gt;10.1039/d0md00154f&lt;/electronic-resource-num&gt;&lt;/record&gt;&lt;/Cite&gt;&lt;/EndNote&gt;</w:instrText>
      </w:r>
      <w:r w:rsidR="005B4543">
        <w:fldChar w:fldCharType="separate"/>
      </w:r>
      <w:r w:rsidR="00EC0776" w:rsidRPr="00EC0776">
        <w:rPr>
          <w:noProof/>
          <w:vertAlign w:val="superscript"/>
        </w:rPr>
        <w:t>58</w:t>
      </w:r>
      <w:r w:rsidR="005B4543">
        <w:fldChar w:fldCharType="end"/>
      </w:r>
      <w:r w:rsidRPr="00B41564">
        <w:t xml:space="preserve"> The design of such inhibitors is based on the structure of polyprotein segment binding in the active site of Mpro and several covalent SARS-CoV-2 Mpro inhibitors have been reported with low micromolar to nanomolar IC</w:t>
      </w:r>
      <w:r w:rsidRPr="00B41564">
        <w:rPr>
          <w:vertAlign w:val="subscript"/>
        </w:rPr>
        <w:t>50</w:t>
      </w:r>
      <w:r w:rsidRPr="00B41564">
        <w:t>s and EC</w:t>
      </w:r>
      <w:r w:rsidRPr="00B41564">
        <w:rPr>
          <w:vertAlign w:val="subscript"/>
        </w:rPr>
        <w:t>50</w:t>
      </w:r>
      <w:r w:rsidRPr="00B41564">
        <w:t>s.</w:t>
      </w:r>
      <w:r w:rsidRPr="00B41564">
        <w:fldChar w:fldCharType="begin">
          <w:fldData xml:space="preserve">PEVuZE5vdGU+PENpdGU+PEF1dGhvcj5aaGFuZzwvQXV0aG9yPjxZZWFyPjIwMjA8L1llYXI+PFJl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</w:fldData>
        </w:fldChar>
      </w:r>
      <w:r w:rsidR="00EC0776">
        <w:instrText xml:space="preserve"> ADDIN EN.CITE </w:instrText>
      </w:r>
      <w:r w:rsidR="00EC0776">
        <w:fldChar w:fldCharType="begin">
          <w:fldData xml:space="preserve">PEVuZE5vdGU+PENpdGU+PEF1dGhvcj5aaGFuZzwvQXV0aG9yPjxZZWFyPjIwMjA8L1llYXI+PFJl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</w:fldData>
        </w:fldChar>
      </w:r>
      <w:r w:rsidR="00EC0776">
        <w:instrText xml:space="preserve"> ADDIN EN.CITE.DATA </w:instrText>
      </w:r>
      <w:r w:rsidR="00EC0776">
        <w:fldChar w:fldCharType="end"/>
      </w:r>
      <w:r w:rsidRPr="00B41564">
        <w:fldChar w:fldCharType="separate"/>
      </w:r>
      <w:r w:rsidR="00EC0776" w:rsidRPr="00EC0776">
        <w:rPr>
          <w:noProof/>
          <w:vertAlign w:val="superscript"/>
        </w:rPr>
        <w:t>46, 59, 60</w:t>
      </w:r>
      <w:r w:rsidRPr="00B41564">
        <w:fldChar w:fldCharType="end"/>
      </w:r>
      <w:r w:rsidRPr="00B41564">
        <w:t xml:space="preserve"> As exemplified in </w:t>
      </w:r>
      <w:r w:rsidRPr="00B41564">
        <w:rPr>
          <w:b/>
          <w:bCs/>
        </w:rPr>
        <w:t xml:space="preserve">Figure </w:t>
      </w:r>
      <w:r w:rsidR="00584E7D" w:rsidRPr="00584E7D">
        <w:rPr>
          <w:b/>
          <w:bCs/>
        </w:rPr>
        <w:t>4.</w:t>
      </w:r>
      <w:r w:rsidRPr="00B41564">
        <w:rPr>
          <w:b/>
          <w:bCs/>
        </w:rPr>
        <w:t>7</w:t>
      </w:r>
      <w:r w:rsidRPr="00B41564">
        <w:t xml:space="preserve">, these newly developed compounds share the same core structure: the “warhead” (denoted X in </w:t>
      </w:r>
      <w:r w:rsidR="00342286" w:rsidRPr="00584E7D">
        <w:rPr>
          <w:b/>
          <w:bCs/>
        </w:rPr>
        <w:t>F</w:t>
      </w:r>
      <w:r w:rsidRPr="00B41564">
        <w:rPr>
          <w:b/>
          <w:bCs/>
        </w:rPr>
        <w:t xml:space="preserve">igure </w:t>
      </w:r>
      <w:r w:rsidR="00584E7D" w:rsidRPr="00584E7D">
        <w:rPr>
          <w:b/>
          <w:bCs/>
        </w:rPr>
        <w:t>4.</w:t>
      </w:r>
      <w:r w:rsidRPr="00B41564">
        <w:rPr>
          <w:b/>
          <w:bCs/>
        </w:rPr>
        <w:t>7</w:t>
      </w:r>
      <w:r w:rsidRPr="00B41564">
        <w:t>) is oriented in the subsite S1’ to be attacked by Cys145; the (S)-</w:t>
      </w:r>
      <w:r w:rsidRPr="00B41564">
        <w:rPr>
          <w:rFonts w:ascii="Cambria Math" w:hAnsi="Cambria Math" w:cs="Cambria Math"/>
        </w:rPr>
        <w:t>𝛾</w:t>
      </w:r>
      <w:r w:rsidRPr="00B41564">
        <w:t>-lactam ring is a rigid bioisotere of glutamine and occupies the S1 site; the S2 site can accommodate a large and hydrophobic residue; the terminal substituent is often an aryl or heteroaryl group involved in hydrogen bonding with the residues of the S4 subsite.</w:t>
      </w:r>
      <w:r w:rsidRPr="00B41564">
        <w:fldChar w:fldCharType="begin">
          <w:fldData xml:space="preserve">PEVuZE5vdGU+PENpdGU+PEF1dGhvcj5EYWk8L0F1dGhvcj48WWVhcj4yMDIwPC9ZZWFyPjxSZWNO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=
</w:fldData>
        </w:fldChar>
      </w:r>
      <w:r w:rsidR="00EC0776">
        <w:instrText xml:space="preserve"> ADDIN EN.CITE </w:instrText>
      </w:r>
      <w:r w:rsidR="00EC0776">
        <w:fldChar w:fldCharType="begin">
          <w:fldData xml:space="preserve">PEVuZE5vdGU+PENpdGU+PEF1dGhvcj5EYWk8L0F1dGhvcj48WWVhcj4yMDIwPC9ZZWFyPjxSZWNO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=
</w:fldData>
        </w:fldChar>
      </w:r>
      <w:r w:rsidR="00EC0776">
        <w:instrText xml:space="preserve"> ADDIN EN.CITE.DATA </w:instrText>
      </w:r>
      <w:r w:rsidR="00EC0776">
        <w:fldChar w:fldCharType="end"/>
      </w:r>
      <w:r w:rsidRPr="00B41564">
        <w:fldChar w:fldCharType="separate"/>
      </w:r>
      <w:r w:rsidR="00EC0776" w:rsidRPr="00EC0776">
        <w:rPr>
          <w:noProof/>
          <w:vertAlign w:val="superscript"/>
        </w:rPr>
        <w:t>60</w:t>
      </w:r>
      <w:r w:rsidRPr="00B41564">
        <w:fldChar w:fldCharType="end"/>
      </w:r>
    </w:p>
    <w:p w14:paraId="4312FB86" w14:textId="4A481C9F" w:rsidR="00491928" w:rsidRDefault="00491928" w:rsidP="00491928"/>
    <w:p w14:paraId="3AE0B19B" w14:textId="77777777" w:rsidR="00113B50" w:rsidRDefault="003B22D6" w:rsidP="00113B50">
      <w:pPr>
        <w:keepNext/>
        <w:jc w:val="center"/>
      </w:pPr>
      <w:r w:rsidRPr="009907D4">
        <w:rPr>
          <w:rFonts w:cs="Times New Roman"/>
          <w:noProof/>
        </w:rPr>
        <w:drawing>
          <wp:inline distT="0" distB="0" distL="0" distR="0" wp14:anchorId="7CDE877E" wp14:editId="0000E45D">
            <wp:extent cx="2133600" cy="18796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3"/>
                    <a:stretch>
                      <a:fillRect/>
                    </a:stretch>
                  </pic:blipFill>
                  <pic:spPr>
                    <a:xfrm>
                      <a:off x="0" y="0"/>
                      <a:ext cx="2133600" cy="1879600"/>
                    </a:xfrm>
                    <a:prstGeom prst="rect">
                      <a:avLst/>
                    </a:prstGeom>
                  </pic:spPr>
                </pic:pic>
              </a:graphicData>
            </a:graphic>
          </wp:inline>
        </w:drawing>
      </w:r>
    </w:p>
    <w:p w14:paraId="4B7ECA8A" w14:textId="74DB0CB7" w:rsidR="00491928" w:rsidRDefault="00113B50" w:rsidP="00113B50">
      <w:pPr>
        <w:pStyle w:val="Caption"/>
      </w:pPr>
      <w:bookmarkStart w:id="207" w:name="_Toc102742337"/>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7</w:t>
      </w:r>
      <w:r w:rsidR="00A56DCB">
        <w:rPr>
          <w:noProof/>
        </w:rPr>
        <w:fldChar w:fldCharType="end"/>
      </w:r>
      <w:r>
        <w:t xml:space="preserve">: </w:t>
      </w:r>
      <w:r w:rsidR="00342286" w:rsidRPr="008D22EF">
        <w:rPr>
          <w:rFonts w:cs="Times New Roman"/>
          <w:bCs/>
          <w:noProof/>
        </w:rPr>
        <w:t>General structure of covalent SARS-CoV-2 Mpro inhibitors</w:t>
      </w:r>
      <w:r w:rsidR="00342286">
        <w:rPr>
          <w:rFonts w:cs="Times New Roman"/>
          <w:noProof/>
        </w:rPr>
        <w:t>.</w:t>
      </w:r>
      <w:bookmarkEnd w:id="207"/>
    </w:p>
    <w:p w14:paraId="09B0F4C5" w14:textId="143517FB" w:rsidR="00491928" w:rsidRDefault="00491928" w:rsidP="00491928"/>
    <w:p w14:paraId="2E911D1F" w14:textId="19EA7090" w:rsidR="002347A2" w:rsidRPr="002347A2" w:rsidRDefault="002347A2" w:rsidP="002347A2">
      <w:pPr>
        <w:ind w:firstLine="720"/>
      </w:pPr>
      <w:r w:rsidRPr="002347A2">
        <w:t>Drug repurposing has been a one of the main avenues to quickly identify novel antiviral therapies for COVID-19. Being as repurposed drugs are already FDA-approved, and have a known safety and pharmacokinetic profile, follow-up studies can be expedited for clinical use. A significant study by Ma C. et al reported four drugs with SARS-CoV-2 Mpro inhibitory activity</w:t>
      </w:r>
      <w:r w:rsidR="00506125">
        <w:t xml:space="preserve"> (</w:t>
      </w:r>
      <w:r w:rsidR="00506125" w:rsidRPr="00506125">
        <w:rPr>
          <w:b/>
          <w:bCs/>
        </w:rPr>
        <w:t>Figure 4.8</w:t>
      </w:r>
      <w:r w:rsidR="00506125">
        <w:t>)</w:t>
      </w:r>
      <w:r w:rsidRPr="002347A2">
        <w:t>: (1) GC-376 (</w:t>
      </w:r>
      <w:r w:rsidR="00506125" w:rsidRPr="00506125">
        <w:rPr>
          <w:b/>
          <w:bCs/>
        </w:rPr>
        <w:t>4.</w:t>
      </w:r>
      <w:r w:rsidRPr="002347A2">
        <w:rPr>
          <w:b/>
          <w:bCs/>
        </w:rPr>
        <w:t>24</w:t>
      </w:r>
      <w:r w:rsidRPr="002347A2">
        <w:t>), a veterinary drug, with IC</w:t>
      </w:r>
      <w:r w:rsidRPr="002347A2">
        <w:rPr>
          <w:vertAlign w:val="subscript"/>
        </w:rPr>
        <w:t>50</w:t>
      </w:r>
      <w:r w:rsidRPr="002347A2">
        <w:t xml:space="preserve"> of 0.03 </w:t>
      </w:r>
      <w:r w:rsidRPr="002347A2">
        <w:rPr>
          <w:rFonts w:ascii="Cambria Math" w:hAnsi="Cambria Math" w:cs="Cambria Math"/>
        </w:rPr>
        <w:t>𝜇</w:t>
      </w:r>
      <w:r w:rsidRPr="002347A2">
        <w:t>M and EC</w:t>
      </w:r>
      <w:r w:rsidRPr="002347A2">
        <w:rPr>
          <w:vertAlign w:val="subscript"/>
        </w:rPr>
        <w:t>50</w:t>
      </w:r>
      <w:r w:rsidRPr="002347A2">
        <w:t xml:space="preserve"> of 3.37 </w:t>
      </w:r>
      <w:r w:rsidRPr="002347A2">
        <w:rPr>
          <w:rFonts w:ascii="Cambria Math" w:hAnsi="Cambria Math" w:cs="Cambria Math"/>
        </w:rPr>
        <w:t>𝜇</w:t>
      </w:r>
      <w:r w:rsidRPr="002347A2">
        <w:t>M; (2) Boceprevir (</w:t>
      </w:r>
      <w:r w:rsidR="00506125" w:rsidRPr="00506125">
        <w:rPr>
          <w:b/>
          <w:bCs/>
        </w:rPr>
        <w:t>4.</w:t>
      </w:r>
      <w:r w:rsidRPr="002347A2">
        <w:rPr>
          <w:b/>
          <w:bCs/>
        </w:rPr>
        <w:t>25</w:t>
      </w:r>
      <w:r w:rsidRPr="002347A2">
        <w:t>), a hepatitis C drug, with IC</w:t>
      </w:r>
      <w:r w:rsidRPr="002347A2">
        <w:rPr>
          <w:vertAlign w:val="subscript"/>
        </w:rPr>
        <w:t>50</w:t>
      </w:r>
      <w:r w:rsidRPr="002347A2">
        <w:t xml:space="preserve"> of 4.13 </w:t>
      </w:r>
      <w:r w:rsidRPr="002347A2">
        <w:rPr>
          <w:rFonts w:ascii="Cambria Math" w:hAnsi="Cambria Math" w:cs="Cambria Math"/>
        </w:rPr>
        <w:t>𝜇</w:t>
      </w:r>
      <w:r w:rsidRPr="002347A2">
        <w:t>M and EC</w:t>
      </w:r>
      <w:r w:rsidRPr="002347A2">
        <w:rPr>
          <w:vertAlign w:val="subscript"/>
        </w:rPr>
        <w:t>50</w:t>
      </w:r>
      <w:r w:rsidRPr="002347A2">
        <w:t xml:space="preserve"> of 1.90 </w:t>
      </w:r>
      <w:r w:rsidRPr="002347A2">
        <w:rPr>
          <w:rFonts w:ascii="Cambria Math" w:hAnsi="Cambria Math" w:cs="Cambria Math"/>
        </w:rPr>
        <w:t>𝜇</w:t>
      </w:r>
      <w:r w:rsidRPr="002347A2">
        <w:t>M; (3) Calpain inhibitor II (</w:t>
      </w:r>
      <w:r w:rsidR="00506125" w:rsidRPr="00506125">
        <w:rPr>
          <w:b/>
          <w:bCs/>
        </w:rPr>
        <w:t>4.</w:t>
      </w:r>
      <w:r w:rsidRPr="002347A2">
        <w:rPr>
          <w:b/>
          <w:bCs/>
        </w:rPr>
        <w:t>26</w:t>
      </w:r>
      <w:r w:rsidRPr="002347A2">
        <w:t>) showing IC</w:t>
      </w:r>
      <w:r w:rsidRPr="002347A2">
        <w:rPr>
          <w:vertAlign w:val="subscript"/>
        </w:rPr>
        <w:t>50</w:t>
      </w:r>
      <w:r w:rsidRPr="002347A2">
        <w:t xml:space="preserve"> of 0.97 </w:t>
      </w:r>
      <w:r w:rsidRPr="002347A2">
        <w:rPr>
          <w:rFonts w:ascii="Cambria Math" w:hAnsi="Cambria Math" w:cs="Cambria Math"/>
        </w:rPr>
        <w:t>𝜇</w:t>
      </w:r>
      <w:r w:rsidRPr="002347A2">
        <w:t>M and EC</w:t>
      </w:r>
      <w:r w:rsidRPr="002347A2">
        <w:rPr>
          <w:vertAlign w:val="subscript"/>
        </w:rPr>
        <w:t>50</w:t>
      </w:r>
      <w:r w:rsidRPr="002347A2">
        <w:t xml:space="preserve"> of 2.07 </w:t>
      </w:r>
      <w:r w:rsidRPr="002347A2">
        <w:rPr>
          <w:rFonts w:ascii="Cambria Math" w:hAnsi="Cambria Math" w:cs="Cambria Math"/>
        </w:rPr>
        <w:t>𝜇</w:t>
      </w:r>
      <w:r w:rsidRPr="002347A2">
        <w:t>M; (4) Calpain inhibitor XII (</w:t>
      </w:r>
      <w:r w:rsidR="00506125" w:rsidRPr="00506125">
        <w:rPr>
          <w:b/>
          <w:bCs/>
        </w:rPr>
        <w:t>4.</w:t>
      </w:r>
      <w:r w:rsidRPr="002347A2">
        <w:rPr>
          <w:b/>
          <w:bCs/>
        </w:rPr>
        <w:t>27</w:t>
      </w:r>
      <w:r w:rsidRPr="002347A2">
        <w:t>) displaying IC</w:t>
      </w:r>
      <w:r w:rsidRPr="002347A2">
        <w:rPr>
          <w:vertAlign w:val="subscript"/>
        </w:rPr>
        <w:t>50</w:t>
      </w:r>
      <w:r w:rsidRPr="002347A2">
        <w:t xml:space="preserve"> of 0.45 </w:t>
      </w:r>
      <w:r w:rsidRPr="002347A2">
        <w:rPr>
          <w:rFonts w:ascii="Cambria Math" w:hAnsi="Cambria Math" w:cs="Cambria Math"/>
        </w:rPr>
        <w:t>𝜇</w:t>
      </w:r>
      <w:r w:rsidRPr="002347A2">
        <w:t>M and EC</w:t>
      </w:r>
      <w:r w:rsidRPr="002347A2">
        <w:rPr>
          <w:vertAlign w:val="subscript"/>
        </w:rPr>
        <w:t>50</w:t>
      </w:r>
      <w:r w:rsidRPr="002347A2">
        <w:t xml:space="preserve"> of 0.49 </w:t>
      </w:r>
      <w:r w:rsidRPr="002347A2">
        <w:rPr>
          <w:rFonts w:ascii="Cambria Math" w:hAnsi="Cambria Math" w:cs="Cambria Math"/>
        </w:rPr>
        <w:t>𝜇</w:t>
      </w:r>
      <w:r w:rsidRPr="002347A2">
        <w:t>M.</w:t>
      </w:r>
      <w:r w:rsidRPr="002347A2">
        <w:fldChar w:fldCharType="begin">
          <w:fldData xml:space="preserve">PEVuZE5vdGU+PENpdGU+PEF1dGhvcj5NYTwvQXV0aG9yPjxZZWFyPjIwMjA8L1llYXI+PFJlY051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</w:fldData>
        </w:fldChar>
      </w:r>
      <w:r w:rsidR="00EC0776">
        <w:instrText xml:space="preserve"> ADDIN EN.CITE </w:instrText>
      </w:r>
      <w:r w:rsidR="00EC0776">
        <w:fldChar w:fldCharType="begin">
          <w:fldData xml:space="preserve">PEVuZE5vdGU+PENpdGU+PEF1dGhvcj5NYTwvQXV0aG9yPjxZZWFyPjIwMjA8L1llYXI+PFJlY051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</w:fldData>
        </w:fldChar>
      </w:r>
      <w:r w:rsidR="00EC0776">
        <w:instrText xml:space="preserve"> ADDIN EN.CITE.DATA </w:instrText>
      </w:r>
      <w:r w:rsidR="00EC0776">
        <w:fldChar w:fldCharType="end"/>
      </w:r>
      <w:r w:rsidRPr="002347A2">
        <w:fldChar w:fldCharType="separate"/>
      </w:r>
      <w:r w:rsidR="00EC0776" w:rsidRPr="00EC0776">
        <w:rPr>
          <w:noProof/>
          <w:vertAlign w:val="superscript"/>
        </w:rPr>
        <w:t>61</w:t>
      </w:r>
      <w:r w:rsidRPr="002347A2">
        <w:fldChar w:fldCharType="end"/>
      </w:r>
    </w:p>
    <w:p w14:paraId="53E5A2D1" w14:textId="2BA41354" w:rsidR="00584E7D" w:rsidRDefault="00584E7D" w:rsidP="00491928"/>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6"/>
        <w:gridCol w:w="4596"/>
      </w:tblGrid>
      <w:tr w:rsidR="00BF104F" w:rsidRPr="00E47743" w14:paraId="64D303EF" w14:textId="77777777" w:rsidTr="00D26D7E">
        <w:trPr>
          <w:trHeight w:val="2300"/>
        </w:trPr>
        <w:tc>
          <w:tcPr>
            <w:tcW w:w="0" w:type="auto"/>
            <w:vAlign w:val="center"/>
          </w:tcPr>
          <w:p w14:paraId="7F29650C" w14:textId="77777777" w:rsidR="00BF104F" w:rsidRPr="00E47743" w:rsidRDefault="00BF104F" w:rsidP="00D26D7E">
            <w:pPr>
              <w:pStyle w:val="ListParagraph"/>
              <w:spacing w:line="240" w:lineRule="auto"/>
              <w:ind w:left="0"/>
              <w:jc w:val="center"/>
              <w:rPr>
                <w:rFonts w:cs="Times New Roman"/>
                <w:b/>
                <w:bCs/>
                <w:noProof/>
                <w:sz w:val="22"/>
                <w:szCs w:val="22"/>
              </w:rPr>
            </w:pPr>
            <w:r w:rsidRPr="00E47743">
              <w:rPr>
                <w:rFonts w:cs="Times New Roman"/>
                <w:b/>
                <w:bCs/>
                <w:noProof/>
                <w:sz w:val="22"/>
                <w:szCs w:val="22"/>
              </w:rPr>
              <w:drawing>
                <wp:inline distT="0" distB="0" distL="0" distR="0" wp14:anchorId="265B7C73" wp14:editId="1EC21CC0">
                  <wp:extent cx="2298700" cy="12319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4"/>
                          <a:stretch>
                            <a:fillRect/>
                          </a:stretch>
                        </pic:blipFill>
                        <pic:spPr>
                          <a:xfrm>
                            <a:off x="0" y="0"/>
                            <a:ext cx="2298700" cy="1231900"/>
                          </a:xfrm>
                          <a:prstGeom prst="rect">
                            <a:avLst/>
                          </a:prstGeom>
                        </pic:spPr>
                      </pic:pic>
                    </a:graphicData>
                  </a:graphic>
                </wp:inline>
              </w:drawing>
            </w:r>
          </w:p>
        </w:tc>
        <w:tc>
          <w:tcPr>
            <w:tcW w:w="0" w:type="auto"/>
            <w:vAlign w:val="center"/>
          </w:tcPr>
          <w:p w14:paraId="72168401" w14:textId="77777777" w:rsidR="00BF104F" w:rsidRPr="00E47743" w:rsidRDefault="00BF104F" w:rsidP="00D26D7E">
            <w:pPr>
              <w:pStyle w:val="ListParagraph"/>
              <w:spacing w:line="240" w:lineRule="auto"/>
              <w:ind w:left="0"/>
              <w:jc w:val="center"/>
              <w:rPr>
                <w:rFonts w:cs="Times New Roman"/>
                <w:b/>
                <w:bCs/>
                <w:noProof/>
                <w:sz w:val="22"/>
                <w:szCs w:val="22"/>
              </w:rPr>
            </w:pPr>
            <w:r w:rsidRPr="00E47743">
              <w:rPr>
                <w:rFonts w:cs="Times New Roman"/>
                <w:b/>
                <w:bCs/>
                <w:noProof/>
                <w:sz w:val="22"/>
                <w:szCs w:val="22"/>
              </w:rPr>
              <w:drawing>
                <wp:inline distT="0" distB="0" distL="0" distR="0" wp14:anchorId="17D5A47B" wp14:editId="7A13B508">
                  <wp:extent cx="2247900" cy="14859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5"/>
                          <a:stretch>
                            <a:fillRect/>
                          </a:stretch>
                        </pic:blipFill>
                        <pic:spPr>
                          <a:xfrm>
                            <a:off x="0" y="0"/>
                            <a:ext cx="2247900" cy="1485900"/>
                          </a:xfrm>
                          <a:prstGeom prst="rect">
                            <a:avLst/>
                          </a:prstGeom>
                        </pic:spPr>
                      </pic:pic>
                    </a:graphicData>
                  </a:graphic>
                </wp:inline>
              </w:drawing>
            </w:r>
          </w:p>
        </w:tc>
      </w:tr>
      <w:tr w:rsidR="00BF104F" w:rsidRPr="00E47743" w14:paraId="76D0D516" w14:textId="77777777" w:rsidTr="00D26D7E">
        <w:trPr>
          <w:trHeight w:val="288"/>
        </w:trPr>
        <w:tc>
          <w:tcPr>
            <w:tcW w:w="0" w:type="auto"/>
            <w:vAlign w:val="center"/>
          </w:tcPr>
          <w:p w14:paraId="0E4AE57B" w14:textId="66E67B6E" w:rsidR="00BF104F" w:rsidRPr="00E47743" w:rsidRDefault="00BF104F" w:rsidP="00D26D7E">
            <w:pPr>
              <w:pStyle w:val="ListParagraph"/>
              <w:spacing w:line="240" w:lineRule="auto"/>
              <w:ind w:left="0"/>
              <w:jc w:val="center"/>
              <w:rPr>
                <w:rFonts w:cs="Times New Roman"/>
                <w:b/>
                <w:bCs/>
                <w:noProof/>
                <w:sz w:val="22"/>
                <w:szCs w:val="22"/>
              </w:rPr>
            </w:pPr>
            <w:r w:rsidRPr="00E47743">
              <w:rPr>
                <w:rFonts w:cs="Times New Roman"/>
                <w:b/>
                <w:bCs/>
                <w:noProof/>
                <w:sz w:val="22"/>
                <w:szCs w:val="22"/>
              </w:rPr>
              <w:t>GC-376 (4.24)</w:t>
            </w:r>
          </w:p>
        </w:tc>
        <w:tc>
          <w:tcPr>
            <w:tcW w:w="0" w:type="auto"/>
            <w:vAlign w:val="center"/>
          </w:tcPr>
          <w:p w14:paraId="6A526A9C" w14:textId="0C029270" w:rsidR="00BF104F" w:rsidRPr="00E47743" w:rsidRDefault="00BF104F" w:rsidP="00D26D7E">
            <w:pPr>
              <w:pStyle w:val="ListParagraph"/>
              <w:spacing w:line="240" w:lineRule="auto"/>
              <w:ind w:left="0"/>
              <w:jc w:val="center"/>
              <w:rPr>
                <w:rFonts w:cs="Times New Roman"/>
                <w:b/>
                <w:bCs/>
                <w:noProof/>
                <w:sz w:val="22"/>
                <w:szCs w:val="22"/>
              </w:rPr>
            </w:pPr>
            <w:r w:rsidRPr="00E47743">
              <w:rPr>
                <w:rFonts w:cs="Times New Roman"/>
                <w:b/>
                <w:bCs/>
                <w:noProof/>
                <w:sz w:val="22"/>
                <w:szCs w:val="22"/>
              </w:rPr>
              <w:t>Boceprevir (4.25)</w:t>
            </w:r>
          </w:p>
        </w:tc>
      </w:tr>
      <w:tr w:rsidR="00BF104F" w:rsidRPr="00E47743" w14:paraId="794CC467" w14:textId="77777777" w:rsidTr="00D26D7E">
        <w:trPr>
          <w:trHeight w:val="2300"/>
        </w:trPr>
        <w:tc>
          <w:tcPr>
            <w:tcW w:w="0" w:type="auto"/>
            <w:vAlign w:val="center"/>
          </w:tcPr>
          <w:p w14:paraId="448B94D8" w14:textId="77777777" w:rsidR="00BF104F" w:rsidRPr="00E47743" w:rsidRDefault="00BF104F" w:rsidP="00D26D7E">
            <w:pPr>
              <w:pStyle w:val="ListParagraph"/>
              <w:spacing w:line="240" w:lineRule="auto"/>
              <w:ind w:left="0"/>
              <w:jc w:val="center"/>
              <w:rPr>
                <w:rFonts w:cs="Times New Roman"/>
                <w:b/>
                <w:bCs/>
                <w:noProof/>
                <w:sz w:val="22"/>
                <w:szCs w:val="22"/>
              </w:rPr>
            </w:pPr>
            <w:r w:rsidRPr="00E47743">
              <w:rPr>
                <w:rFonts w:cs="Times New Roman"/>
                <w:b/>
                <w:bCs/>
                <w:noProof/>
                <w:sz w:val="22"/>
                <w:szCs w:val="22"/>
              </w:rPr>
              <w:drawing>
                <wp:inline distT="0" distB="0" distL="0" distR="0" wp14:anchorId="6114F681" wp14:editId="7C41A3C7">
                  <wp:extent cx="1841500" cy="11684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6"/>
                          <a:stretch>
                            <a:fillRect/>
                          </a:stretch>
                        </pic:blipFill>
                        <pic:spPr>
                          <a:xfrm>
                            <a:off x="0" y="0"/>
                            <a:ext cx="1841500" cy="1168400"/>
                          </a:xfrm>
                          <a:prstGeom prst="rect">
                            <a:avLst/>
                          </a:prstGeom>
                        </pic:spPr>
                      </pic:pic>
                    </a:graphicData>
                  </a:graphic>
                </wp:inline>
              </w:drawing>
            </w:r>
          </w:p>
        </w:tc>
        <w:tc>
          <w:tcPr>
            <w:tcW w:w="0" w:type="auto"/>
            <w:vAlign w:val="center"/>
          </w:tcPr>
          <w:p w14:paraId="39D9F304" w14:textId="77777777" w:rsidR="00BF104F" w:rsidRPr="00E47743" w:rsidRDefault="00BF104F" w:rsidP="00D26D7E">
            <w:pPr>
              <w:pStyle w:val="ListParagraph"/>
              <w:spacing w:line="240" w:lineRule="auto"/>
              <w:ind w:left="0"/>
              <w:jc w:val="center"/>
              <w:rPr>
                <w:rFonts w:cs="Times New Roman"/>
                <w:b/>
                <w:bCs/>
                <w:noProof/>
                <w:sz w:val="22"/>
                <w:szCs w:val="22"/>
              </w:rPr>
            </w:pPr>
            <w:r w:rsidRPr="00E47743">
              <w:rPr>
                <w:rFonts w:cs="Times New Roman"/>
                <w:b/>
                <w:bCs/>
                <w:noProof/>
                <w:sz w:val="22"/>
                <w:szCs w:val="22"/>
              </w:rPr>
              <w:drawing>
                <wp:inline distT="0" distB="0" distL="0" distR="0" wp14:anchorId="7D34FF3A" wp14:editId="753050AC">
                  <wp:extent cx="2781300" cy="10668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7"/>
                          <a:stretch>
                            <a:fillRect/>
                          </a:stretch>
                        </pic:blipFill>
                        <pic:spPr>
                          <a:xfrm>
                            <a:off x="0" y="0"/>
                            <a:ext cx="2781300" cy="1066800"/>
                          </a:xfrm>
                          <a:prstGeom prst="rect">
                            <a:avLst/>
                          </a:prstGeom>
                        </pic:spPr>
                      </pic:pic>
                    </a:graphicData>
                  </a:graphic>
                </wp:inline>
              </w:drawing>
            </w:r>
          </w:p>
        </w:tc>
      </w:tr>
      <w:tr w:rsidR="00BF104F" w:rsidRPr="00E47743" w14:paraId="7349A24E" w14:textId="77777777" w:rsidTr="00D26D7E">
        <w:trPr>
          <w:trHeight w:val="288"/>
        </w:trPr>
        <w:tc>
          <w:tcPr>
            <w:tcW w:w="0" w:type="auto"/>
            <w:vAlign w:val="center"/>
          </w:tcPr>
          <w:p w14:paraId="1117AF76" w14:textId="15286024" w:rsidR="00BF104F" w:rsidRPr="00E47743" w:rsidRDefault="00BF104F" w:rsidP="00D26D7E">
            <w:pPr>
              <w:pStyle w:val="ListParagraph"/>
              <w:spacing w:line="240" w:lineRule="auto"/>
              <w:ind w:left="0"/>
              <w:jc w:val="center"/>
              <w:rPr>
                <w:rFonts w:cs="Times New Roman"/>
                <w:b/>
                <w:bCs/>
                <w:noProof/>
                <w:sz w:val="22"/>
                <w:szCs w:val="22"/>
              </w:rPr>
            </w:pPr>
            <w:r w:rsidRPr="00E47743">
              <w:rPr>
                <w:rFonts w:cs="Times New Roman"/>
                <w:b/>
                <w:bCs/>
                <w:noProof/>
                <w:sz w:val="22"/>
                <w:szCs w:val="22"/>
              </w:rPr>
              <w:t>Calpain inhibitor II (4.26)</w:t>
            </w:r>
          </w:p>
        </w:tc>
        <w:tc>
          <w:tcPr>
            <w:tcW w:w="0" w:type="auto"/>
            <w:vAlign w:val="center"/>
          </w:tcPr>
          <w:p w14:paraId="54B30813" w14:textId="2F53492B" w:rsidR="00BF104F" w:rsidRPr="00E47743" w:rsidRDefault="00BF104F" w:rsidP="00D26D7E">
            <w:pPr>
              <w:pStyle w:val="ListParagraph"/>
              <w:spacing w:line="240" w:lineRule="auto"/>
              <w:ind w:left="0"/>
              <w:jc w:val="center"/>
              <w:rPr>
                <w:rFonts w:cs="Times New Roman"/>
                <w:b/>
                <w:bCs/>
                <w:noProof/>
                <w:sz w:val="22"/>
                <w:szCs w:val="22"/>
              </w:rPr>
            </w:pPr>
            <w:r w:rsidRPr="00E47743">
              <w:rPr>
                <w:rFonts w:cs="Times New Roman"/>
                <w:b/>
                <w:bCs/>
                <w:noProof/>
                <w:sz w:val="22"/>
                <w:szCs w:val="22"/>
              </w:rPr>
              <w:t>Calpain inhibitor XII (4.27)</w:t>
            </w:r>
          </w:p>
        </w:tc>
      </w:tr>
    </w:tbl>
    <w:p w14:paraId="50864A77" w14:textId="0B8AC8DA" w:rsidR="00584E7D" w:rsidRDefault="00935FF9" w:rsidP="00935FF9">
      <w:pPr>
        <w:pStyle w:val="Caption"/>
        <w:rPr>
          <w:b w:val="0"/>
        </w:rPr>
      </w:pPr>
      <w:bookmarkStart w:id="208" w:name="_Toc102742338"/>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8</w:t>
      </w:r>
      <w:r w:rsidR="00A56DCB">
        <w:rPr>
          <w:noProof/>
        </w:rPr>
        <w:fldChar w:fldCharType="end"/>
      </w:r>
      <w:r>
        <w:t xml:space="preserve">: </w:t>
      </w:r>
      <w:r w:rsidR="00130127">
        <w:rPr>
          <w:bCs/>
        </w:rPr>
        <w:t>R</w:t>
      </w:r>
      <w:r w:rsidR="00130127" w:rsidRPr="006961DD">
        <w:rPr>
          <w:bCs/>
        </w:rPr>
        <w:t xml:space="preserve">eversible covalent </w:t>
      </w:r>
      <w:r w:rsidR="00130127">
        <w:rPr>
          <w:bCs/>
        </w:rPr>
        <w:t xml:space="preserve">SARS-CoV-2 </w:t>
      </w:r>
      <w:r w:rsidR="00130127" w:rsidRPr="006961DD">
        <w:rPr>
          <w:bCs/>
        </w:rPr>
        <w:t xml:space="preserve">Mpro inhibitors. </w:t>
      </w:r>
      <w:r w:rsidR="00130127" w:rsidRPr="00130127">
        <w:rPr>
          <w:b w:val="0"/>
        </w:rPr>
        <w:t>The functional groups in red are the warheads.</w:t>
      </w:r>
      <w:bookmarkEnd w:id="208"/>
    </w:p>
    <w:p w14:paraId="5BDB3F45" w14:textId="05171DE0" w:rsidR="00130127" w:rsidRDefault="00130127" w:rsidP="00130127"/>
    <w:p w14:paraId="62E1CBC0" w14:textId="5901404A" w:rsidR="00130127" w:rsidRDefault="004C73CC" w:rsidP="004C73CC">
      <w:pPr>
        <w:ind w:firstLine="720"/>
      </w:pPr>
      <w:r w:rsidRPr="004C73CC">
        <w:t>Even though the development of covalent inhibitors has shown some successes as described above, its counterpart approach, the identification of non-covalent inhibitors, has yielded compounds active against SARS-CoV-2 Mpro as well. From a structure-based design study of ML188 (</w:t>
      </w:r>
      <w:r w:rsidR="00807A37" w:rsidRPr="00807A37">
        <w:rPr>
          <w:b/>
          <w:bCs/>
        </w:rPr>
        <w:t>4.28</w:t>
      </w:r>
      <w:r w:rsidRPr="004C73CC">
        <w:t>, non-covalent</w:t>
      </w:r>
      <w:r w:rsidR="00807A37">
        <w:t xml:space="preserve">, </w:t>
      </w:r>
      <w:r w:rsidR="00807A37" w:rsidRPr="00807A37">
        <w:rPr>
          <w:b/>
          <w:bCs/>
        </w:rPr>
        <w:t>Figure 4.9</w:t>
      </w:r>
      <w:r w:rsidRPr="004C73CC">
        <w:t>) and Calpain inhibitor XII (</w:t>
      </w:r>
      <w:r w:rsidR="00807A37" w:rsidRPr="00807A37">
        <w:rPr>
          <w:b/>
          <w:bCs/>
        </w:rPr>
        <w:t>4.</w:t>
      </w:r>
      <w:r w:rsidRPr="00807A37">
        <w:rPr>
          <w:b/>
          <w:bCs/>
        </w:rPr>
        <w:t>27</w:t>
      </w:r>
      <w:r w:rsidRPr="004C73CC">
        <w:t>, covalent</w:t>
      </w:r>
      <w:r w:rsidR="00807A37">
        <w:t xml:space="preserve">, </w:t>
      </w:r>
      <w:r w:rsidR="00807A37" w:rsidRPr="00807A37">
        <w:rPr>
          <w:b/>
          <w:bCs/>
        </w:rPr>
        <w:t>Figure 4.</w:t>
      </w:r>
      <w:r w:rsidR="00807A37">
        <w:rPr>
          <w:b/>
          <w:bCs/>
        </w:rPr>
        <w:t>8</w:t>
      </w:r>
      <w:r w:rsidRPr="004C73CC">
        <w:t xml:space="preserve">), Kitamura N. et al utilized an Ugi multi-component reaction to produce a library of 40 compounds. This approach expedited SAR studies and produced compound </w:t>
      </w:r>
      <w:r w:rsidR="00FB4B45" w:rsidRPr="00FB4B45">
        <w:rPr>
          <w:b/>
          <w:bCs/>
        </w:rPr>
        <w:t>4.29</w:t>
      </w:r>
      <w:r w:rsidRPr="004C73CC">
        <w:t xml:space="preserve"> which inhibits the proteolytic activity of SARS-CoV-2 Mpro (IC</w:t>
      </w:r>
      <w:r w:rsidRPr="004C73CC">
        <w:rPr>
          <w:vertAlign w:val="subscript"/>
        </w:rPr>
        <w:t>50</w:t>
      </w:r>
      <w:r w:rsidRPr="004C73CC">
        <w:t xml:space="preserve"> = 0.31 </w:t>
      </w:r>
      <w:r w:rsidRPr="004C73CC">
        <w:rPr>
          <w:rFonts w:ascii="Cambria Math" w:hAnsi="Cambria Math" w:cs="Cambria Math"/>
        </w:rPr>
        <w:t>𝜇</w:t>
      </w:r>
      <w:r w:rsidRPr="004C73CC">
        <w:t>M) and SARS-CoV-2 viral replication (EC</w:t>
      </w:r>
      <w:r w:rsidRPr="004C73CC">
        <w:rPr>
          <w:vertAlign w:val="subscript"/>
        </w:rPr>
        <w:t>50</w:t>
      </w:r>
      <w:r w:rsidRPr="004C73CC">
        <w:t xml:space="preserve"> = 1.27 </w:t>
      </w:r>
      <w:r w:rsidRPr="004C73CC">
        <w:rPr>
          <w:rFonts w:ascii="Cambria Math" w:hAnsi="Cambria Math" w:cs="Cambria Math"/>
        </w:rPr>
        <w:t>𝜇</w:t>
      </w:r>
      <w:r w:rsidRPr="004C73CC">
        <w:t>M).</w:t>
      </w:r>
      <w:r w:rsidRPr="004C73CC">
        <w:fldChar w:fldCharType="begin"/>
      </w:r>
      <w:r w:rsidR="00EC0776">
        <w:instrText xml:space="preserve"> ADDIN EN.CITE &lt;EndNote&gt;&lt;Cite&gt;&lt;Author&gt;Kitamura&lt;/Author&gt;&lt;Year&gt;2020&lt;/Year&gt;&lt;RecNum&gt;104&lt;/RecNum&gt;&lt;DisplayText&gt;&lt;style face="superscript"&gt;62&lt;/style&gt;&lt;/DisplayText&gt;&lt;record&gt;&lt;rec-number&gt;104&lt;/rec-number&gt;&lt;foreign-keys&gt;&lt;key app="EN" db-id="tedzrws9b9ravoex2wop0wsgav2xfes9a0x2" timestamp="1618261637" guid="08701d19-055b-447e-83ba-6451c6fc89bc"&gt;104&lt;/key&gt;&lt;/foreign-keys&gt;&lt;ref-type name="Journal Article"&gt;17&lt;/ref-type&gt;&lt;contributors&gt;&lt;authors&gt;&lt;author&gt;Kitamura, Naoya&lt;/author&gt;&lt;author&gt;Sacco, Michael Dominic&lt;/author&gt;&lt;author&gt;Ma, Chunlong&lt;/author&gt;&lt;author&gt;Hu, Yanmei&lt;/author&gt;&lt;author&gt;Townsend, Julia Alma&lt;/author&gt;&lt;author&gt;Meng, Xiangzhi&lt;/author&gt;&lt;author&gt;Zhang, Fushun&lt;/author&gt;&lt;author&gt;Zhang, Xiujun&lt;/author&gt;&lt;author&gt;Kukuljac, Adis&lt;/author&gt;&lt;author&gt;Marty, Michael Thomas&lt;/author&gt;&lt;author&gt;Schultz, David&lt;/author&gt;&lt;author&gt;Cherry, Sara&lt;/author&gt;&lt;author&gt;Xiang, Yan&lt;/author&gt;&lt;author&gt;Chen, Yu&lt;/author&gt;&lt;author&gt;Wang, Jun&lt;/author&gt;&lt;/authors&gt;&lt;/contributors&gt;&lt;titles&gt;&lt;title&gt;An expedited approach towards the rationale design of non-covalent SARS-CoV-2 main protease inhibitors with in vitro antiviral activity&lt;/title&gt;&lt;secondary-title&gt;bioRxiv&lt;/secondary-title&gt;&lt;/titles&gt;&lt;periodical&gt;&lt;full-title&gt;bioRxiv&lt;/full-title&gt;&lt;/periodical&gt;&lt;dates&gt;&lt;year&gt;2020&lt;/year&gt;&lt;/dates&gt;&lt;urls&gt;&lt;/urls&gt;&lt;electronic-resource-num&gt;10.1101/2020.12.19.423537&lt;/electronic-resource-num&gt;&lt;/record&gt;&lt;/Cite&gt;&lt;/EndNote&gt;</w:instrText>
      </w:r>
      <w:r w:rsidRPr="004C73CC">
        <w:fldChar w:fldCharType="separate"/>
      </w:r>
      <w:r w:rsidR="00EC0776" w:rsidRPr="00EC0776">
        <w:rPr>
          <w:noProof/>
          <w:vertAlign w:val="superscript"/>
        </w:rPr>
        <w:t>62</w:t>
      </w:r>
      <w:r w:rsidRPr="004C73CC">
        <w:fldChar w:fldCharType="end"/>
      </w:r>
    </w:p>
    <w:p w14:paraId="760B8A19" w14:textId="33BDCB2E" w:rsidR="00130127" w:rsidRDefault="00130127" w:rsidP="00130127"/>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2"/>
        <w:gridCol w:w="4498"/>
      </w:tblGrid>
      <w:tr w:rsidR="005567E3" w:rsidRPr="005567E3" w14:paraId="1E1BFDB0" w14:textId="77777777" w:rsidTr="005567E3">
        <w:tc>
          <w:tcPr>
            <w:tcW w:w="4492" w:type="dxa"/>
            <w:vAlign w:val="center"/>
          </w:tcPr>
          <w:p w14:paraId="60649455" w14:textId="77777777" w:rsidR="005567E3" w:rsidRPr="005567E3" w:rsidRDefault="005567E3" w:rsidP="005567E3">
            <w:pPr>
              <w:jc w:val="center"/>
              <w:rPr>
                <w:sz w:val="22"/>
                <w:szCs w:val="22"/>
              </w:rPr>
            </w:pPr>
            <w:r w:rsidRPr="005567E3">
              <w:rPr>
                <w:noProof/>
                <w:sz w:val="22"/>
                <w:szCs w:val="22"/>
              </w:rPr>
              <w:drawing>
                <wp:inline distT="0" distB="0" distL="0" distR="0" wp14:anchorId="194ECBD4" wp14:editId="7EEE52C3">
                  <wp:extent cx="1460500" cy="16129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8"/>
                          <a:stretch>
                            <a:fillRect/>
                          </a:stretch>
                        </pic:blipFill>
                        <pic:spPr>
                          <a:xfrm>
                            <a:off x="0" y="0"/>
                            <a:ext cx="1460500" cy="1612900"/>
                          </a:xfrm>
                          <a:prstGeom prst="rect">
                            <a:avLst/>
                          </a:prstGeom>
                        </pic:spPr>
                      </pic:pic>
                    </a:graphicData>
                  </a:graphic>
                </wp:inline>
              </w:drawing>
            </w:r>
          </w:p>
        </w:tc>
        <w:tc>
          <w:tcPr>
            <w:tcW w:w="4498" w:type="dxa"/>
            <w:vAlign w:val="center"/>
          </w:tcPr>
          <w:p w14:paraId="0D9B691C" w14:textId="77777777" w:rsidR="005567E3" w:rsidRPr="005567E3" w:rsidRDefault="005567E3" w:rsidP="005567E3">
            <w:pPr>
              <w:jc w:val="center"/>
              <w:rPr>
                <w:sz w:val="22"/>
                <w:szCs w:val="22"/>
              </w:rPr>
            </w:pPr>
            <w:r w:rsidRPr="005567E3">
              <w:rPr>
                <w:noProof/>
                <w:sz w:val="22"/>
                <w:szCs w:val="22"/>
              </w:rPr>
              <w:drawing>
                <wp:inline distT="0" distB="0" distL="0" distR="0" wp14:anchorId="17E9FF60" wp14:editId="06F6B529">
                  <wp:extent cx="1778000" cy="18034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9"/>
                          <a:stretch>
                            <a:fillRect/>
                          </a:stretch>
                        </pic:blipFill>
                        <pic:spPr>
                          <a:xfrm>
                            <a:off x="0" y="0"/>
                            <a:ext cx="1778000" cy="1803400"/>
                          </a:xfrm>
                          <a:prstGeom prst="rect">
                            <a:avLst/>
                          </a:prstGeom>
                        </pic:spPr>
                      </pic:pic>
                    </a:graphicData>
                  </a:graphic>
                </wp:inline>
              </w:drawing>
            </w:r>
          </w:p>
        </w:tc>
      </w:tr>
      <w:tr w:rsidR="005567E3" w:rsidRPr="005567E3" w14:paraId="294AEDC4" w14:textId="77777777" w:rsidTr="005567E3">
        <w:tc>
          <w:tcPr>
            <w:tcW w:w="4492" w:type="dxa"/>
            <w:vAlign w:val="center"/>
          </w:tcPr>
          <w:p w14:paraId="32E00A5A" w14:textId="46496D97" w:rsidR="005567E3" w:rsidRPr="005567E3" w:rsidRDefault="005567E3" w:rsidP="005567E3">
            <w:pPr>
              <w:jc w:val="center"/>
              <w:rPr>
                <w:b/>
                <w:bCs/>
                <w:sz w:val="22"/>
                <w:szCs w:val="22"/>
              </w:rPr>
            </w:pPr>
            <w:r w:rsidRPr="005567E3">
              <w:rPr>
                <w:b/>
                <w:bCs/>
                <w:sz w:val="22"/>
                <w:szCs w:val="22"/>
              </w:rPr>
              <w:t>ML188 (</w:t>
            </w:r>
            <w:r w:rsidRPr="00E47743">
              <w:rPr>
                <w:b/>
                <w:bCs/>
                <w:sz w:val="22"/>
                <w:szCs w:val="22"/>
              </w:rPr>
              <w:t>4.28</w:t>
            </w:r>
            <w:r w:rsidRPr="005567E3">
              <w:rPr>
                <w:b/>
                <w:bCs/>
                <w:sz w:val="22"/>
                <w:szCs w:val="22"/>
              </w:rPr>
              <w:t>)</w:t>
            </w:r>
          </w:p>
        </w:tc>
        <w:tc>
          <w:tcPr>
            <w:tcW w:w="4498" w:type="dxa"/>
            <w:vAlign w:val="center"/>
          </w:tcPr>
          <w:p w14:paraId="57F9E820" w14:textId="5B7F36E1" w:rsidR="005567E3" w:rsidRPr="005567E3" w:rsidRDefault="005567E3" w:rsidP="005567E3">
            <w:pPr>
              <w:jc w:val="center"/>
              <w:rPr>
                <w:b/>
                <w:bCs/>
                <w:sz w:val="22"/>
                <w:szCs w:val="22"/>
              </w:rPr>
            </w:pPr>
            <w:r w:rsidRPr="00E47743">
              <w:rPr>
                <w:b/>
                <w:bCs/>
                <w:sz w:val="22"/>
                <w:szCs w:val="22"/>
              </w:rPr>
              <w:t>4.29</w:t>
            </w:r>
          </w:p>
        </w:tc>
      </w:tr>
      <w:tr w:rsidR="005567E3" w:rsidRPr="005567E3" w14:paraId="086F17BD" w14:textId="77777777" w:rsidTr="005567E3">
        <w:tc>
          <w:tcPr>
            <w:tcW w:w="4492" w:type="dxa"/>
            <w:vAlign w:val="center"/>
          </w:tcPr>
          <w:p w14:paraId="3A903F63" w14:textId="77777777" w:rsidR="005567E3" w:rsidRPr="005567E3" w:rsidRDefault="005567E3" w:rsidP="005567E3">
            <w:pPr>
              <w:jc w:val="center"/>
              <w:rPr>
                <w:b/>
                <w:bCs/>
                <w:sz w:val="22"/>
                <w:szCs w:val="22"/>
              </w:rPr>
            </w:pPr>
            <w:r w:rsidRPr="005567E3">
              <w:rPr>
                <w:b/>
                <w:bCs/>
                <w:noProof/>
                <w:sz w:val="22"/>
                <w:szCs w:val="22"/>
              </w:rPr>
              <w:drawing>
                <wp:inline distT="0" distB="0" distL="0" distR="0" wp14:anchorId="41908A9C" wp14:editId="61225CA9">
                  <wp:extent cx="1371600" cy="12700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0"/>
                          <a:stretch>
                            <a:fillRect/>
                          </a:stretch>
                        </pic:blipFill>
                        <pic:spPr>
                          <a:xfrm>
                            <a:off x="0" y="0"/>
                            <a:ext cx="1371600" cy="1270000"/>
                          </a:xfrm>
                          <a:prstGeom prst="rect">
                            <a:avLst/>
                          </a:prstGeom>
                        </pic:spPr>
                      </pic:pic>
                    </a:graphicData>
                  </a:graphic>
                </wp:inline>
              </w:drawing>
            </w:r>
          </w:p>
        </w:tc>
        <w:tc>
          <w:tcPr>
            <w:tcW w:w="4498" w:type="dxa"/>
            <w:vAlign w:val="center"/>
          </w:tcPr>
          <w:p w14:paraId="4ADC81DF" w14:textId="77777777" w:rsidR="005567E3" w:rsidRPr="005567E3" w:rsidRDefault="005567E3" w:rsidP="005567E3">
            <w:pPr>
              <w:jc w:val="center"/>
              <w:rPr>
                <w:b/>
                <w:bCs/>
                <w:sz w:val="22"/>
                <w:szCs w:val="22"/>
              </w:rPr>
            </w:pPr>
            <w:r w:rsidRPr="005567E3">
              <w:rPr>
                <w:b/>
                <w:bCs/>
                <w:noProof/>
                <w:sz w:val="22"/>
                <w:szCs w:val="22"/>
              </w:rPr>
              <w:drawing>
                <wp:inline distT="0" distB="0" distL="0" distR="0" wp14:anchorId="7E499F00" wp14:editId="6965BA82">
                  <wp:extent cx="1714500" cy="15494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1"/>
                          <a:stretch>
                            <a:fillRect/>
                          </a:stretch>
                        </pic:blipFill>
                        <pic:spPr>
                          <a:xfrm>
                            <a:off x="0" y="0"/>
                            <a:ext cx="1714500" cy="1549400"/>
                          </a:xfrm>
                          <a:prstGeom prst="rect">
                            <a:avLst/>
                          </a:prstGeom>
                        </pic:spPr>
                      </pic:pic>
                    </a:graphicData>
                  </a:graphic>
                </wp:inline>
              </w:drawing>
            </w:r>
          </w:p>
        </w:tc>
      </w:tr>
      <w:tr w:rsidR="005567E3" w:rsidRPr="005567E3" w14:paraId="343AE97C" w14:textId="77777777" w:rsidTr="005567E3">
        <w:tc>
          <w:tcPr>
            <w:tcW w:w="4492" w:type="dxa"/>
            <w:vAlign w:val="center"/>
          </w:tcPr>
          <w:p w14:paraId="28EE6B54" w14:textId="1872604B" w:rsidR="005567E3" w:rsidRPr="005567E3" w:rsidRDefault="005567E3" w:rsidP="005567E3">
            <w:pPr>
              <w:jc w:val="center"/>
              <w:rPr>
                <w:b/>
                <w:bCs/>
                <w:sz w:val="22"/>
                <w:szCs w:val="22"/>
              </w:rPr>
            </w:pPr>
            <w:r w:rsidRPr="005567E3">
              <w:rPr>
                <w:b/>
                <w:bCs/>
                <w:sz w:val="22"/>
                <w:szCs w:val="22"/>
              </w:rPr>
              <w:t>Perampanel (</w:t>
            </w:r>
            <w:r w:rsidR="003B79FF" w:rsidRPr="00E47743">
              <w:rPr>
                <w:b/>
                <w:bCs/>
                <w:sz w:val="22"/>
                <w:szCs w:val="22"/>
              </w:rPr>
              <w:t>4.30</w:t>
            </w:r>
            <w:r w:rsidRPr="005567E3">
              <w:rPr>
                <w:b/>
                <w:bCs/>
                <w:sz w:val="22"/>
                <w:szCs w:val="22"/>
              </w:rPr>
              <w:t>)</w:t>
            </w:r>
          </w:p>
        </w:tc>
        <w:tc>
          <w:tcPr>
            <w:tcW w:w="4498" w:type="dxa"/>
            <w:vAlign w:val="center"/>
          </w:tcPr>
          <w:p w14:paraId="5D983BCC" w14:textId="5E7B362B" w:rsidR="005567E3" w:rsidRPr="005567E3" w:rsidRDefault="003B79FF" w:rsidP="005567E3">
            <w:pPr>
              <w:jc w:val="center"/>
              <w:rPr>
                <w:b/>
                <w:bCs/>
                <w:sz w:val="22"/>
                <w:szCs w:val="22"/>
              </w:rPr>
            </w:pPr>
            <w:r w:rsidRPr="00E47743">
              <w:rPr>
                <w:b/>
                <w:bCs/>
                <w:sz w:val="22"/>
                <w:szCs w:val="22"/>
              </w:rPr>
              <w:t>4.31</w:t>
            </w:r>
          </w:p>
        </w:tc>
      </w:tr>
      <w:tr w:rsidR="005567E3" w:rsidRPr="005567E3" w14:paraId="307F21AF" w14:textId="77777777" w:rsidTr="005567E3">
        <w:tc>
          <w:tcPr>
            <w:tcW w:w="4492" w:type="dxa"/>
            <w:vAlign w:val="center"/>
          </w:tcPr>
          <w:p w14:paraId="531C14DC" w14:textId="77777777" w:rsidR="005567E3" w:rsidRPr="005567E3" w:rsidRDefault="005567E3" w:rsidP="005567E3">
            <w:pPr>
              <w:jc w:val="center"/>
              <w:rPr>
                <w:b/>
                <w:bCs/>
                <w:sz w:val="22"/>
                <w:szCs w:val="22"/>
              </w:rPr>
            </w:pPr>
            <w:r w:rsidRPr="005567E3">
              <w:rPr>
                <w:b/>
                <w:bCs/>
                <w:noProof/>
                <w:sz w:val="22"/>
                <w:szCs w:val="22"/>
              </w:rPr>
              <w:drawing>
                <wp:inline distT="0" distB="0" distL="0" distR="0" wp14:anchorId="7EB102A3" wp14:editId="67BF1941">
                  <wp:extent cx="1447800" cy="9398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2"/>
                          <a:stretch>
                            <a:fillRect/>
                          </a:stretch>
                        </pic:blipFill>
                        <pic:spPr>
                          <a:xfrm>
                            <a:off x="0" y="0"/>
                            <a:ext cx="1447800" cy="939800"/>
                          </a:xfrm>
                          <a:prstGeom prst="rect">
                            <a:avLst/>
                          </a:prstGeom>
                        </pic:spPr>
                      </pic:pic>
                    </a:graphicData>
                  </a:graphic>
                </wp:inline>
              </w:drawing>
            </w:r>
          </w:p>
        </w:tc>
        <w:tc>
          <w:tcPr>
            <w:tcW w:w="4498" w:type="dxa"/>
            <w:vAlign w:val="center"/>
          </w:tcPr>
          <w:p w14:paraId="77591B74" w14:textId="77777777" w:rsidR="005567E3" w:rsidRPr="005567E3" w:rsidRDefault="005567E3" w:rsidP="005567E3">
            <w:pPr>
              <w:jc w:val="center"/>
              <w:rPr>
                <w:b/>
                <w:bCs/>
                <w:sz w:val="22"/>
                <w:szCs w:val="22"/>
              </w:rPr>
            </w:pPr>
            <w:r w:rsidRPr="005567E3">
              <w:rPr>
                <w:b/>
                <w:bCs/>
                <w:noProof/>
                <w:sz w:val="22"/>
                <w:szCs w:val="22"/>
              </w:rPr>
              <w:drawing>
                <wp:inline distT="0" distB="0" distL="0" distR="0" wp14:anchorId="2938BE23" wp14:editId="00E3114C">
                  <wp:extent cx="2095500" cy="9398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3"/>
                          <a:stretch>
                            <a:fillRect/>
                          </a:stretch>
                        </pic:blipFill>
                        <pic:spPr>
                          <a:xfrm>
                            <a:off x="0" y="0"/>
                            <a:ext cx="2095500" cy="939800"/>
                          </a:xfrm>
                          <a:prstGeom prst="rect">
                            <a:avLst/>
                          </a:prstGeom>
                        </pic:spPr>
                      </pic:pic>
                    </a:graphicData>
                  </a:graphic>
                </wp:inline>
              </w:drawing>
            </w:r>
          </w:p>
        </w:tc>
      </w:tr>
      <w:tr w:rsidR="005567E3" w:rsidRPr="005567E3" w14:paraId="1DFD4BB9" w14:textId="77777777" w:rsidTr="005567E3">
        <w:tc>
          <w:tcPr>
            <w:tcW w:w="4492" w:type="dxa"/>
            <w:vAlign w:val="center"/>
          </w:tcPr>
          <w:p w14:paraId="183C09D3" w14:textId="18C44E96" w:rsidR="005567E3" w:rsidRPr="005567E3" w:rsidRDefault="005567E3" w:rsidP="005567E3">
            <w:pPr>
              <w:jc w:val="center"/>
              <w:rPr>
                <w:b/>
                <w:bCs/>
                <w:sz w:val="22"/>
                <w:szCs w:val="22"/>
              </w:rPr>
            </w:pPr>
            <w:r w:rsidRPr="005567E3">
              <w:rPr>
                <w:b/>
                <w:bCs/>
                <w:sz w:val="22"/>
                <w:szCs w:val="22"/>
              </w:rPr>
              <w:t>Baicalein (</w:t>
            </w:r>
            <w:r w:rsidR="003B79FF" w:rsidRPr="00E47743">
              <w:rPr>
                <w:b/>
                <w:bCs/>
                <w:sz w:val="22"/>
                <w:szCs w:val="22"/>
              </w:rPr>
              <w:t>4.32</w:t>
            </w:r>
            <w:r w:rsidRPr="005567E3">
              <w:rPr>
                <w:b/>
                <w:bCs/>
                <w:sz w:val="22"/>
                <w:szCs w:val="22"/>
              </w:rPr>
              <w:t>)</w:t>
            </w:r>
          </w:p>
        </w:tc>
        <w:tc>
          <w:tcPr>
            <w:tcW w:w="4498" w:type="dxa"/>
            <w:vAlign w:val="center"/>
          </w:tcPr>
          <w:p w14:paraId="52518F8F" w14:textId="3174E85C" w:rsidR="005567E3" w:rsidRPr="005567E3" w:rsidRDefault="005567E3" w:rsidP="003B79FF">
            <w:pPr>
              <w:keepNext/>
              <w:jc w:val="center"/>
              <w:rPr>
                <w:b/>
                <w:bCs/>
                <w:sz w:val="22"/>
                <w:szCs w:val="22"/>
              </w:rPr>
            </w:pPr>
            <w:r w:rsidRPr="005567E3">
              <w:rPr>
                <w:b/>
                <w:bCs/>
                <w:sz w:val="22"/>
                <w:szCs w:val="22"/>
              </w:rPr>
              <w:t>Baicalin (</w:t>
            </w:r>
            <w:r w:rsidR="003B79FF" w:rsidRPr="00E47743">
              <w:rPr>
                <w:b/>
                <w:bCs/>
                <w:sz w:val="22"/>
                <w:szCs w:val="22"/>
              </w:rPr>
              <w:t>4.33</w:t>
            </w:r>
            <w:r w:rsidRPr="005567E3">
              <w:rPr>
                <w:b/>
                <w:bCs/>
                <w:sz w:val="22"/>
                <w:szCs w:val="22"/>
              </w:rPr>
              <w:t>)</w:t>
            </w:r>
          </w:p>
        </w:tc>
      </w:tr>
    </w:tbl>
    <w:p w14:paraId="13288558" w14:textId="67BD737F" w:rsidR="00130127" w:rsidRDefault="003B79FF" w:rsidP="003B79FF">
      <w:pPr>
        <w:pStyle w:val="Caption"/>
      </w:pPr>
      <w:bookmarkStart w:id="209" w:name="_Toc102742339"/>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9</w:t>
      </w:r>
      <w:r w:rsidR="00A56DCB">
        <w:rPr>
          <w:noProof/>
        </w:rPr>
        <w:fldChar w:fldCharType="end"/>
      </w:r>
      <w:r>
        <w:t xml:space="preserve">: </w:t>
      </w:r>
      <w:r w:rsidR="00BE01A0" w:rsidRPr="009C75E8">
        <w:rPr>
          <w:bCs/>
        </w:rPr>
        <w:t>Non-covalent SARS-CoV-2 Mpro inhibitors</w:t>
      </w:r>
      <w:r w:rsidR="00BE01A0">
        <w:rPr>
          <w:bCs/>
        </w:rPr>
        <w:t>.</w:t>
      </w:r>
      <w:bookmarkEnd w:id="209"/>
    </w:p>
    <w:p w14:paraId="7E378587" w14:textId="330A868D" w:rsidR="005567E3" w:rsidRDefault="005567E3" w:rsidP="00130127"/>
    <w:p w14:paraId="6A33BD1E" w14:textId="11B9FE5D" w:rsidR="00D15231" w:rsidRPr="00D15231" w:rsidRDefault="00D15231" w:rsidP="00D15231">
      <w:pPr>
        <w:ind w:firstLine="720"/>
      </w:pPr>
      <w:r w:rsidRPr="00D15231">
        <w:t>Separately, a virtual screen of 2000 drugs resulted in the identification of 14 small molecules, out of which Perampanel (</w:t>
      </w:r>
      <w:r w:rsidRPr="00750983">
        <w:rPr>
          <w:b/>
          <w:bCs/>
        </w:rPr>
        <w:t>4.30</w:t>
      </w:r>
      <w:r w:rsidR="00750983">
        <w:t xml:space="preserve">, </w:t>
      </w:r>
      <w:r w:rsidR="00750983" w:rsidRPr="00750983">
        <w:rPr>
          <w:b/>
          <w:bCs/>
        </w:rPr>
        <w:t>Figure 4.9</w:t>
      </w:r>
      <w:r w:rsidRPr="00D15231">
        <w:t xml:space="preserve">), an anti-epileptic drug with micromolar inhibitory activity against Mpro, was selected for further redesign. Free-energy perturbation (FEP) calculations of the predicted pose of </w:t>
      </w:r>
      <w:r w:rsidR="00D34882" w:rsidRPr="00750983">
        <w:rPr>
          <w:b/>
          <w:bCs/>
        </w:rPr>
        <w:t>4.30</w:t>
      </w:r>
      <w:r w:rsidRPr="00D15231">
        <w:t xml:space="preserve"> in complex with Mpro directed the structural optimization, leading to compound </w:t>
      </w:r>
      <w:r w:rsidR="009F7CAB" w:rsidRPr="009F7CAB">
        <w:rPr>
          <w:b/>
          <w:bCs/>
        </w:rPr>
        <w:t>4.31</w:t>
      </w:r>
      <w:r w:rsidRPr="00D15231">
        <w:t xml:space="preserve"> with a 100-fold increase in the inhibitory activity against SARS-CoV-2 Mpro. In addition, </w:t>
      </w:r>
      <w:r w:rsidR="009F7CAB" w:rsidRPr="009F7CAB">
        <w:rPr>
          <w:b/>
          <w:bCs/>
        </w:rPr>
        <w:t>4.31</w:t>
      </w:r>
      <w:r w:rsidRPr="00D15231">
        <w:t xml:space="preserve"> displayed an EC</w:t>
      </w:r>
      <w:r w:rsidRPr="00D15231">
        <w:rPr>
          <w:vertAlign w:val="subscript"/>
        </w:rPr>
        <w:t>50</w:t>
      </w:r>
      <w:r w:rsidRPr="00D15231">
        <w:t xml:space="preserve"> of 1 </w:t>
      </w:r>
      <w:r w:rsidRPr="00D15231">
        <w:rPr>
          <w:rFonts w:ascii="Cambria Math" w:hAnsi="Cambria Math" w:cs="Cambria Math"/>
        </w:rPr>
        <w:t>𝜇</w:t>
      </w:r>
      <w:r w:rsidRPr="00D15231">
        <w:t xml:space="preserve">M in a cell-based assay and no cytotoxicity against Vero E6 and normal human bronchial epithelial cells (up to 100 </w:t>
      </w:r>
      <w:r w:rsidRPr="00D15231">
        <w:rPr>
          <w:rFonts w:ascii="Cambria Math" w:hAnsi="Cambria Math" w:cs="Cambria Math"/>
        </w:rPr>
        <w:t>𝜇</w:t>
      </w:r>
      <w:r w:rsidRPr="00D15231">
        <w:t>M).</w:t>
      </w:r>
      <w:r w:rsidRPr="00D15231">
        <w:fldChar w:fldCharType="begin">
          <w:fldData xml:space="preserve">PEVuZE5vdGU+PENpdGU+PEF1dGhvcj5aaGFuZzwvQXV0aG9yPjxZZWFyPjIwMjE8L1llYXI+PFJl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==
</w:fldData>
        </w:fldChar>
      </w:r>
      <w:r w:rsidR="00EC0776">
        <w:instrText xml:space="preserve"> ADDIN EN.CITE </w:instrText>
      </w:r>
      <w:r w:rsidR="00EC0776">
        <w:fldChar w:fldCharType="begin">
          <w:fldData xml:space="preserve">PEVuZE5vdGU+PENpdGU+PEF1dGhvcj5aaGFuZzwvQXV0aG9yPjxZZWFyPjIwMjE8L1llYXI+PFJl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==
</w:fldData>
        </w:fldChar>
      </w:r>
      <w:r w:rsidR="00EC0776">
        <w:instrText xml:space="preserve"> ADDIN EN.CITE.DATA </w:instrText>
      </w:r>
      <w:r w:rsidR="00EC0776">
        <w:fldChar w:fldCharType="end"/>
      </w:r>
      <w:r w:rsidRPr="00D15231">
        <w:fldChar w:fldCharType="separate"/>
      </w:r>
      <w:r w:rsidR="00EC0776" w:rsidRPr="00EC0776">
        <w:rPr>
          <w:noProof/>
          <w:vertAlign w:val="superscript"/>
        </w:rPr>
        <w:t>63</w:t>
      </w:r>
      <w:r w:rsidRPr="00D15231">
        <w:fldChar w:fldCharType="end"/>
      </w:r>
    </w:p>
    <w:p w14:paraId="6F9EB9C5" w14:textId="24788D6D" w:rsidR="00AC5AC2" w:rsidRDefault="00AC5AC2" w:rsidP="00AC5AC2">
      <w:pPr>
        <w:ind w:firstLine="720"/>
      </w:pPr>
      <w:r>
        <w:t>Illustrating the structural diversity of chemotypes with inhibitory activity against SARS-CoV-2 Mpro, the flavone Baicalein (</w:t>
      </w:r>
      <w:r w:rsidR="00ED2106" w:rsidRPr="00ED2106">
        <w:rPr>
          <w:b/>
          <w:bCs/>
        </w:rPr>
        <w:t>4.32</w:t>
      </w:r>
      <w:r w:rsidR="00ED2106">
        <w:t xml:space="preserve">, </w:t>
      </w:r>
      <w:r w:rsidR="00ED2106" w:rsidRPr="00750983">
        <w:rPr>
          <w:b/>
          <w:bCs/>
        </w:rPr>
        <w:t>Figure 4.9</w:t>
      </w:r>
      <w:r>
        <w:t>) and its glucuronide analogue Baicalin (</w:t>
      </w:r>
      <w:r w:rsidR="00ED2106" w:rsidRPr="00ED2106">
        <w:rPr>
          <w:b/>
          <w:bCs/>
        </w:rPr>
        <w:t>4.33</w:t>
      </w:r>
      <w:r w:rsidR="00ED2106">
        <w:t xml:space="preserve">, </w:t>
      </w:r>
      <w:r w:rsidR="00ED2106" w:rsidRPr="00750983">
        <w:rPr>
          <w:b/>
          <w:bCs/>
        </w:rPr>
        <w:t>Figure 4.9</w:t>
      </w:r>
      <w:r>
        <w:t>) have shown IC</w:t>
      </w:r>
      <w:r w:rsidRPr="002D011C">
        <w:rPr>
          <w:vertAlign w:val="subscript"/>
        </w:rPr>
        <w:t>50</w:t>
      </w:r>
      <w:r>
        <w:t xml:space="preserve">s of 0.94 </w:t>
      </w:r>
      <w:r>
        <w:rPr>
          <w:rFonts w:ascii="Cambria Math" w:hAnsi="Cambria Math" w:cs="Cambria Math"/>
        </w:rPr>
        <w:t>𝜇</w:t>
      </w:r>
      <w:r>
        <w:t xml:space="preserve">M and 6.41 </w:t>
      </w:r>
      <w:r>
        <w:rPr>
          <w:rFonts w:ascii="Cambria Math" w:hAnsi="Cambria Math" w:cs="Cambria Math"/>
        </w:rPr>
        <w:t>𝜇</w:t>
      </w:r>
      <w:r>
        <w:t>M, respectively.</w:t>
      </w:r>
      <w:r>
        <w:fldChar w:fldCharType="begin">
          <w:fldData xml:space="preserve">PEVuZE5vdGU+PENpdGU+PEF1dGhvcj5TdTwvQXV0aG9yPjxZZWFyPjIwMjA8L1llYXI+PFJlY051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</w:fldData>
        </w:fldChar>
      </w:r>
      <w:r w:rsidR="00EC0776">
        <w:instrText xml:space="preserve"> ADDIN EN.CITE </w:instrText>
      </w:r>
      <w:r w:rsidR="00EC0776">
        <w:fldChar w:fldCharType="begin">
          <w:fldData xml:space="preserve">PEVuZE5vdGU+PENpdGU+PEF1dGhvcj5TdTwvQXV0aG9yPjxZZWFyPjIwMjA8L1llYXI+PFJlY051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</w:fldData>
        </w:fldChar>
      </w:r>
      <w:r w:rsidR="00EC0776">
        <w:instrText xml:space="preserve"> ADDIN EN.CITE.DATA </w:instrText>
      </w:r>
      <w:r w:rsidR="00EC0776">
        <w:fldChar w:fldCharType="end"/>
      </w:r>
      <w:r>
        <w:fldChar w:fldCharType="separate"/>
      </w:r>
      <w:r w:rsidR="00EC0776" w:rsidRPr="00EC0776">
        <w:rPr>
          <w:noProof/>
          <w:vertAlign w:val="superscript"/>
        </w:rPr>
        <w:t>64</w:t>
      </w:r>
      <w:r>
        <w:fldChar w:fldCharType="end"/>
      </w:r>
      <w:r>
        <w:t xml:space="preserve"> The low micromolar antiviral activity (EC</w:t>
      </w:r>
      <w:r w:rsidRPr="008C0396">
        <w:rPr>
          <w:vertAlign w:val="subscript"/>
        </w:rPr>
        <w:t>50</w:t>
      </w:r>
      <w:r>
        <w:t xml:space="preserve"> = 1.69 </w:t>
      </w:r>
      <w:r>
        <w:rPr>
          <w:rFonts w:ascii="Cambria Math" w:hAnsi="Cambria Math" w:cs="Cambria Math"/>
        </w:rPr>
        <w:t>𝜇</w:t>
      </w:r>
      <w:r>
        <w:t>M) and the lack of toxicity (CC</w:t>
      </w:r>
      <w:r w:rsidRPr="008C0396">
        <w:rPr>
          <w:vertAlign w:val="subscript"/>
        </w:rPr>
        <w:t>50</w:t>
      </w:r>
      <w:r>
        <w:t xml:space="preserve"> &gt; 200 </w:t>
      </w:r>
      <w:r>
        <w:rPr>
          <w:rFonts w:ascii="Cambria Math" w:hAnsi="Cambria Math" w:cs="Cambria Math"/>
        </w:rPr>
        <w:t>𝜇</w:t>
      </w:r>
      <w:r>
        <w:t>M) paired with its existing use as an adjuvant therapy for hepatitis and influenza fever make Baicalein a promising antiviral candidate.</w:t>
      </w:r>
      <w:r>
        <w:fldChar w:fldCharType="begin">
          <w:fldData xml:space="preserve">PEVuZE5vdGU+PENpdGU+PEF1dGhvcj5TdTwvQXV0aG9yPjxZZWFyPjIwMjA8L1llYXI+PFJlY051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</w:fldData>
        </w:fldChar>
      </w:r>
      <w:r w:rsidR="00EC0776">
        <w:instrText xml:space="preserve"> ADDIN EN.CITE </w:instrText>
      </w:r>
      <w:r w:rsidR="00EC0776">
        <w:fldChar w:fldCharType="begin">
          <w:fldData xml:space="preserve">PEVuZE5vdGU+PENpdGU+PEF1dGhvcj5TdTwvQXV0aG9yPjxZZWFyPjIwMjA8L1llYXI+PFJlY051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</w:fldData>
        </w:fldChar>
      </w:r>
      <w:r w:rsidR="00EC0776">
        <w:instrText xml:space="preserve"> ADDIN EN.CITE.DATA </w:instrText>
      </w:r>
      <w:r w:rsidR="00EC0776">
        <w:fldChar w:fldCharType="end"/>
      </w:r>
      <w:r>
        <w:fldChar w:fldCharType="separate"/>
      </w:r>
      <w:r w:rsidR="00EC0776" w:rsidRPr="00EC0776">
        <w:rPr>
          <w:noProof/>
          <w:vertAlign w:val="superscript"/>
        </w:rPr>
        <w:t>65, 66</w:t>
      </w:r>
      <w:r>
        <w:fldChar w:fldCharType="end"/>
      </w:r>
    </w:p>
    <w:p w14:paraId="5A670621" w14:textId="208234B1" w:rsidR="005602F4" w:rsidRPr="005602F4" w:rsidRDefault="005602F4" w:rsidP="00C77634">
      <w:pPr>
        <w:ind w:firstLine="720"/>
      </w:pPr>
      <w:r w:rsidRPr="005602F4">
        <w:t>Following the SARS pandemic, Pfizer discovered PF-07304814 (</w:t>
      </w:r>
      <w:r w:rsidR="003B7615" w:rsidRPr="003B7615">
        <w:rPr>
          <w:b/>
          <w:bCs/>
        </w:rPr>
        <w:t>4.34</w:t>
      </w:r>
      <w:r w:rsidR="003B7615">
        <w:t xml:space="preserve">, </w:t>
      </w:r>
      <w:r w:rsidR="003B7615" w:rsidRPr="003B7615">
        <w:rPr>
          <w:b/>
          <w:bCs/>
        </w:rPr>
        <w:t>Figure 4.10</w:t>
      </w:r>
      <w:r w:rsidRPr="005602F4">
        <w:t xml:space="preserve">), a phosphate prodrug that is converted </w:t>
      </w:r>
      <w:r w:rsidRPr="005602F4">
        <w:rPr>
          <w:i/>
          <w:iCs/>
        </w:rPr>
        <w:t>in vivo</w:t>
      </w:r>
      <w:r w:rsidRPr="005602F4">
        <w:t xml:space="preserve"> by alkaline phosphatase enzymes into the active compound PF-00835231 (</w:t>
      </w:r>
      <w:r w:rsidR="00BB0CE0" w:rsidRPr="003B7615">
        <w:rPr>
          <w:b/>
          <w:bCs/>
        </w:rPr>
        <w:t>4.3</w:t>
      </w:r>
      <w:r w:rsidR="00BB0CE0">
        <w:rPr>
          <w:b/>
          <w:bCs/>
        </w:rPr>
        <w:t>5</w:t>
      </w:r>
      <w:r w:rsidR="00BB0CE0">
        <w:t xml:space="preserve">, </w:t>
      </w:r>
      <w:r w:rsidR="00BB0CE0" w:rsidRPr="003B7615">
        <w:rPr>
          <w:b/>
          <w:bCs/>
        </w:rPr>
        <w:t>Figure 4.10</w:t>
      </w:r>
      <w:r w:rsidRPr="005602F4">
        <w:t xml:space="preserve">). Even though PF-07304814 </w:t>
      </w:r>
      <w:r w:rsidR="00BB0CE0">
        <w:t>(</w:t>
      </w:r>
      <w:r w:rsidR="00BB0CE0" w:rsidRPr="00BB0CE0">
        <w:rPr>
          <w:b/>
          <w:bCs/>
        </w:rPr>
        <w:t>4.34</w:t>
      </w:r>
      <w:r w:rsidR="00BB0CE0">
        <w:t xml:space="preserve">) </w:t>
      </w:r>
      <w:r w:rsidRPr="005602F4">
        <w:t>acts as a broad-spectrum coronavirus reversible covalent inhibitor and demonstrate</w:t>
      </w:r>
      <w:r w:rsidR="005E384A">
        <w:t>d</w:t>
      </w:r>
      <w:r w:rsidRPr="005602F4">
        <w:t xml:space="preserve"> potent antiviral activity </w:t>
      </w:r>
      <w:r w:rsidRPr="005602F4">
        <w:rPr>
          <w:i/>
          <w:iCs/>
        </w:rPr>
        <w:t>in vivo</w:t>
      </w:r>
      <w:r w:rsidRPr="005602F4">
        <w:t>, the sudden decline of the SARS outbreak put the project on hold.</w:t>
      </w:r>
      <w:r w:rsidRPr="005602F4">
        <w:fldChar w:fldCharType="begin">
          <w:fldData xml:space="preserve">PEVuZE5vdGU+PENpdGU+PEF1dGhvcj5Cb3JhczwvQXV0aG9yPjxZZWFyPjIwMjA8L1llYXI+PFJl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</w:fldData>
        </w:fldChar>
      </w:r>
      <w:r w:rsidR="00EC0776">
        <w:instrText xml:space="preserve"> ADDIN EN.CITE </w:instrText>
      </w:r>
      <w:r w:rsidR="00EC0776">
        <w:fldChar w:fldCharType="begin">
          <w:fldData xml:space="preserve">PEVuZE5vdGU+PENpdGU+PEF1dGhvcj5Cb3JhczwvQXV0aG9yPjxZZWFyPjIwMjA8L1llYXI+PFJl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</w:fldData>
        </w:fldChar>
      </w:r>
      <w:r w:rsidR="00EC0776">
        <w:instrText xml:space="preserve"> ADDIN EN.CITE.DATA </w:instrText>
      </w:r>
      <w:r w:rsidR="00EC0776">
        <w:fldChar w:fldCharType="end"/>
      </w:r>
      <w:r w:rsidRPr="005602F4">
        <w:fldChar w:fldCharType="separate"/>
      </w:r>
      <w:r w:rsidR="00EC0776" w:rsidRPr="00EC0776">
        <w:rPr>
          <w:noProof/>
          <w:vertAlign w:val="superscript"/>
        </w:rPr>
        <w:t>67</w:t>
      </w:r>
      <w:r w:rsidRPr="005602F4">
        <w:fldChar w:fldCharType="end"/>
      </w:r>
      <w:r w:rsidRPr="005602F4">
        <w:t xml:space="preserve"> The COVID-19 crisis allowed Pfizer to resurrect PF-07304814 </w:t>
      </w:r>
      <w:r w:rsidR="00BB0CE0">
        <w:t>(</w:t>
      </w:r>
      <w:r w:rsidR="00BB0CE0" w:rsidRPr="00BB0CE0">
        <w:rPr>
          <w:b/>
          <w:bCs/>
        </w:rPr>
        <w:t>4.34</w:t>
      </w:r>
      <w:r w:rsidR="00BB0CE0">
        <w:t xml:space="preserve">) </w:t>
      </w:r>
      <w:r w:rsidRPr="005602F4">
        <w:t>and the clinical trial started September 2020. This candidate, however, requires intravenous administration, restricting its use to hospital settings and the predicted effective dose (i.e., 500mg/day) is high. In April 2021, Pfizer revealed a promising alternative Mpro inhibitor, PF-07321332 (</w:t>
      </w:r>
      <w:r w:rsidR="006909FC" w:rsidRPr="006909FC">
        <w:rPr>
          <w:b/>
          <w:bCs/>
        </w:rPr>
        <w:t>4.36</w:t>
      </w:r>
      <w:r w:rsidRPr="005602F4">
        <w:t xml:space="preserve">). </w:t>
      </w:r>
      <w:r w:rsidR="00C46E63">
        <w:t>Following the Emergency Use Authorization issued by the FDA</w:t>
      </w:r>
      <w:r w:rsidR="0031568A">
        <w:t xml:space="preserve">, </w:t>
      </w:r>
      <w:r w:rsidR="00DF1F0C">
        <w:t>PF-</w:t>
      </w:r>
      <w:r w:rsidR="00DF1F0C" w:rsidRPr="005602F4">
        <w:t>07321332</w:t>
      </w:r>
      <w:r w:rsidR="00DF1F0C">
        <w:t xml:space="preserve"> </w:t>
      </w:r>
      <w:r w:rsidR="00DF1F0C" w:rsidRPr="005602F4">
        <w:t>(</w:t>
      </w:r>
      <w:r w:rsidR="00DF1F0C" w:rsidRPr="006909FC">
        <w:rPr>
          <w:b/>
          <w:bCs/>
        </w:rPr>
        <w:t>4.36</w:t>
      </w:r>
      <w:r w:rsidR="00DF1F0C" w:rsidRPr="005602F4">
        <w:t>)</w:t>
      </w:r>
      <w:r w:rsidR="00DF1F0C">
        <w:t xml:space="preserve"> “boosted” with Ritonavir (</w:t>
      </w:r>
      <w:r w:rsidR="00DF1F0C" w:rsidRPr="00DF1F0C">
        <w:rPr>
          <w:b/>
          <w:bCs/>
        </w:rPr>
        <w:t>4.3</w:t>
      </w:r>
      <w:r w:rsidR="00DF1F0C">
        <w:t xml:space="preserve">) </w:t>
      </w:r>
      <w:r w:rsidR="00365878">
        <w:t xml:space="preserve">is available </w:t>
      </w:r>
      <w:r w:rsidR="00C20B28">
        <w:t xml:space="preserve">in a pill </w:t>
      </w:r>
      <w:r w:rsidR="00C77634">
        <w:t xml:space="preserve">form </w:t>
      </w:r>
      <w:r w:rsidR="00365878">
        <w:t>f</w:t>
      </w:r>
      <w:r w:rsidR="00444D66">
        <w:t xml:space="preserve">or the treatment of </w:t>
      </w:r>
      <w:r w:rsidR="00731BCA">
        <w:t>patients over the age of 12 with mild to moderate COVID-19</w:t>
      </w:r>
      <w:r w:rsidR="007A29A5">
        <w:t xml:space="preserve"> </w:t>
      </w:r>
      <w:r w:rsidR="007D35D9">
        <w:t>and at high risk</w:t>
      </w:r>
      <w:r w:rsidR="006A6887">
        <w:t xml:space="preserve"> of severe symptoms</w:t>
      </w:r>
      <w:r w:rsidRPr="005602F4">
        <w:t>.</w:t>
      </w:r>
      <w:r w:rsidRPr="005602F4">
        <w:fldChar w:fldCharType="begin"/>
      </w:r>
      <w:r w:rsidR="00EC0776">
        <w:instrText xml:space="preserve"> ADDIN EN.CITE &lt;EndNote&gt;&lt;Cite&gt;&lt;RecNum&gt;95&lt;/RecNum&gt;&lt;DisplayText&gt;&lt;style face="superscript"&gt;68&lt;/style&gt;&lt;/DisplayText&gt;&lt;record&gt;&lt;rec-number&gt;95&lt;/rec-number&gt;&lt;foreign-keys&gt;&lt;key app="EN" db-id="tedzrws9b9ravoex2wop0wsgav2xfes9a0x2" timestamp="1617844286" guid="3a66fd87-c3ba-4888-bf29-1b659d31d611"&gt;95&lt;/key&gt;&lt;/foreign-keys&gt;&lt;ref-type name="Web Page"&gt;12&lt;/ref-type&gt;&lt;contributors&gt;&lt;/contributors&gt;&lt;titles&gt;&lt;/titles&gt;&lt;dates&gt;&lt;/dates&gt;&lt;urls&gt;&lt;related-urls&gt;&lt;url&gt;https://www.pfizer.com/news/press-release/press-release-detail/pfizer-initiates-phase-1-study-novel-oral-antiviral&lt;/url&gt;&lt;/related-urls&gt;&lt;/urls&gt;&lt;/record&gt;&lt;/Cite&gt;&lt;Cite&gt;&lt;RecNum&gt;285&lt;/RecNum&gt;&lt;record&gt;&lt;rec-number&gt;285&lt;/rec-number&gt;&lt;foreign-keys&gt;&lt;key app="EN" db-id="tedzrws9b9ravoex2wop0wsgav2xfes9a0x2" timestamp="1647901495" guid="4b08ffd2-8774-478d-b492-376995ade9bc"&gt;285&lt;/key&gt;&lt;/foreign-keys&gt;&lt;ref-type name="Web Page"&gt;12&lt;/ref-type&gt;&lt;contributors&gt;&lt;/contributors&gt;&lt;titles&gt;&lt;/titles&gt;&lt;dates&gt;&lt;/dates&gt;&lt;urls&gt;&lt;related-urls&gt;&lt;url&gt;https://www.covid19treatmentguidelines.nih.gov/therapies/antiviral-therapy/ritonavir-boosted-nirmatrelvir--paxlovid-/&lt;/url&gt;&lt;/related-urls&gt;&lt;/urls&gt;&lt;/record&gt;&lt;/Cite&gt;&lt;/EndNote&gt;</w:instrText>
      </w:r>
      <w:r w:rsidRPr="005602F4">
        <w:fldChar w:fldCharType="separate"/>
      </w:r>
      <w:r w:rsidR="00EC0776" w:rsidRPr="00EC0776">
        <w:rPr>
          <w:noProof/>
          <w:vertAlign w:val="superscript"/>
        </w:rPr>
        <w:t>68</w:t>
      </w:r>
      <w:r w:rsidRPr="005602F4">
        <w:fldChar w:fldCharType="end"/>
      </w:r>
      <w:r w:rsidR="00F61D3E">
        <w:t xml:space="preserve"> Although </w:t>
      </w:r>
      <w:r w:rsidR="0059174F">
        <w:t>PF-</w:t>
      </w:r>
      <w:r w:rsidR="0059174F" w:rsidRPr="005602F4">
        <w:t>07321332</w:t>
      </w:r>
      <w:r w:rsidR="0059174F">
        <w:t xml:space="preserve"> </w:t>
      </w:r>
      <w:r w:rsidR="0059174F" w:rsidRPr="005602F4">
        <w:t>(</w:t>
      </w:r>
      <w:r w:rsidR="0059174F" w:rsidRPr="006909FC">
        <w:rPr>
          <w:b/>
          <w:bCs/>
        </w:rPr>
        <w:t>4.36</w:t>
      </w:r>
      <w:r w:rsidR="0059174F" w:rsidRPr="005602F4">
        <w:t>)</w:t>
      </w:r>
      <w:r w:rsidR="0059174F">
        <w:t xml:space="preserve"> was unknown to us </w:t>
      </w:r>
      <w:r w:rsidR="006A1221">
        <w:t xml:space="preserve">when we started this research project, </w:t>
      </w:r>
      <w:r w:rsidR="00E023DB">
        <w:t>the success of the drug development pro</w:t>
      </w:r>
      <w:r w:rsidR="00C0323E">
        <w:t xml:space="preserve">gram validates our rationale to choose SARS-CoV-2 </w:t>
      </w:r>
      <w:r w:rsidR="00664E0C">
        <w:t>Mpro as the target to pursue.</w:t>
      </w:r>
    </w:p>
    <w:p w14:paraId="35D8A877" w14:textId="53C39D85" w:rsidR="005567E3" w:rsidRDefault="005567E3" w:rsidP="00130127"/>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5"/>
        <w:gridCol w:w="2736"/>
      </w:tblGrid>
      <w:tr w:rsidR="008365B7" w:rsidRPr="008365B7" w14:paraId="3BB5F9C6" w14:textId="77777777" w:rsidTr="008365B7">
        <w:trPr>
          <w:trHeight w:val="2300"/>
          <w:jc w:val="center"/>
        </w:trPr>
        <w:tc>
          <w:tcPr>
            <w:tcW w:w="0" w:type="auto"/>
            <w:vAlign w:val="center"/>
          </w:tcPr>
          <w:p w14:paraId="4149A333" w14:textId="77777777" w:rsidR="008365B7" w:rsidRPr="008365B7" w:rsidRDefault="008365B7" w:rsidP="00610C2B">
            <w:pPr>
              <w:spacing w:line="240" w:lineRule="auto"/>
              <w:rPr>
                <w:b/>
                <w:bCs/>
              </w:rPr>
            </w:pPr>
            <w:r w:rsidRPr="008365B7">
              <w:rPr>
                <w:b/>
                <w:bCs/>
                <w:noProof/>
              </w:rPr>
              <w:drawing>
                <wp:inline distT="0" distB="0" distL="0" distR="0" wp14:anchorId="6F68FAC6" wp14:editId="296960FD">
                  <wp:extent cx="2108200" cy="127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4"/>
                          <a:stretch>
                            <a:fillRect/>
                          </a:stretch>
                        </pic:blipFill>
                        <pic:spPr>
                          <a:xfrm>
                            <a:off x="0" y="0"/>
                            <a:ext cx="2108200" cy="1270000"/>
                          </a:xfrm>
                          <a:prstGeom prst="rect">
                            <a:avLst/>
                          </a:prstGeom>
                        </pic:spPr>
                      </pic:pic>
                    </a:graphicData>
                  </a:graphic>
                </wp:inline>
              </w:drawing>
            </w:r>
          </w:p>
        </w:tc>
        <w:tc>
          <w:tcPr>
            <w:tcW w:w="0" w:type="auto"/>
            <w:vAlign w:val="center"/>
          </w:tcPr>
          <w:p w14:paraId="4106C4BA" w14:textId="77777777" w:rsidR="008365B7" w:rsidRPr="008365B7" w:rsidRDefault="008365B7" w:rsidP="00610C2B">
            <w:pPr>
              <w:spacing w:line="240" w:lineRule="auto"/>
              <w:rPr>
                <w:b/>
                <w:bCs/>
              </w:rPr>
            </w:pPr>
            <w:r w:rsidRPr="008365B7">
              <w:rPr>
                <w:b/>
                <w:bCs/>
                <w:noProof/>
              </w:rPr>
              <w:drawing>
                <wp:inline distT="0" distB="0" distL="0" distR="0" wp14:anchorId="4ABA827B" wp14:editId="702C87D7">
                  <wp:extent cx="1600200" cy="14605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5"/>
                          <a:stretch>
                            <a:fillRect/>
                          </a:stretch>
                        </pic:blipFill>
                        <pic:spPr>
                          <a:xfrm>
                            <a:off x="0" y="0"/>
                            <a:ext cx="1600200" cy="1460500"/>
                          </a:xfrm>
                          <a:prstGeom prst="rect">
                            <a:avLst/>
                          </a:prstGeom>
                        </pic:spPr>
                      </pic:pic>
                    </a:graphicData>
                  </a:graphic>
                </wp:inline>
              </w:drawing>
            </w:r>
          </w:p>
        </w:tc>
      </w:tr>
      <w:tr w:rsidR="008365B7" w:rsidRPr="008365B7" w14:paraId="11AB304F" w14:textId="77777777" w:rsidTr="008365B7">
        <w:trPr>
          <w:jc w:val="center"/>
        </w:trPr>
        <w:tc>
          <w:tcPr>
            <w:tcW w:w="0" w:type="auto"/>
            <w:vAlign w:val="center"/>
          </w:tcPr>
          <w:p w14:paraId="4F3BF17A" w14:textId="3F227B67" w:rsidR="008365B7" w:rsidRPr="008365B7" w:rsidRDefault="008365B7" w:rsidP="00610C2B">
            <w:pPr>
              <w:spacing w:line="240" w:lineRule="auto"/>
              <w:rPr>
                <w:b/>
                <w:bCs/>
                <w:sz w:val="22"/>
                <w:szCs w:val="22"/>
              </w:rPr>
            </w:pPr>
            <w:r w:rsidRPr="008365B7">
              <w:rPr>
                <w:b/>
                <w:bCs/>
                <w:sz w:val="22"/>
                <w:szCs w:val="22"/>
              </w:rPr>
              <w:t>PF-07304814 (prodrug) X = PO</w:t>
            </w:r>
            <w:r w:rsidRPr="008365B7">
              <w:rPr>
                <w:b/>
                <w:bCs/>
                <w:sz w:val="22"/>
                <w:szCs w:val="22"/>
                <w:vertAlign w:val="subscript"/>
              </w:rPr>
              <w:t>4</w:t>
            </w:r>
            <w:r w:rsidRPr="008365B7">
              <w:rPr>
                <w:b/>
                <w:bCs/>
                <w:sz w:val="22"/>
                <w:szCs w:val="22"/>
              </w:rPr>
              <w:t>H</w:t>
            </w:r>
            <w:r w:rsidRPr="008365B7">
              <w:rPr>
                <w:b/>
                <w:bCs/>
                <w:sz w:val="22"/>
                <w:szCs w:val="22"/>
                <w:vertAlign w:val="subscript"/>
              </w:rPr>
              <w:t>2</w:t>
            </w:r>
            <w:r w:rsidRPr="008365B7">
              <w:rPr>
                <w:b/>
                <w:bCs/>
                <w:sz w:val="22"/>
                <w:szCs w:val="22"/>
              </w:rPr>
              <w:t xml:space="preserve"> (</w:t>
            </w:r>
            <w:r w:rsidRPr="00E47743">
              <w:rPr>
                <w:b/>
                <w:bCs/>
                <w:sz w:val="22"/>
                <w:szCs w:val="22"/>
              </w:rPr>
              <w:t>4.34</w:t>
            </w:r>
            <w:r w:rsidRPr="008365B7">
              <w:rPr>
                <w:b/>
                <w:bCs/>
                <w:sz w:val="22"/>
                <w:szCs w:val="22"/>
              </w:rPr>
              <w:t>)</w:t>
            </w:r>
          </w:p>
          <w:p w14:paraId="49ABB946" w14:textId="4F05DAC1" w:rsidR="008365B7" w:rsidRPr="008365B7" w:rsidRDefault="008365B7" w:rsidP="00610C2B">
            <w:pPr>
              <w:spacing w:line="240" w:lineRule="auto"/>
              <w:rPr>
                <w:b/>
                <w:bCs/>
                <w:sz w:val="22"/>
                <w:szCs w:val="22"/>
              </w:rPr>
            </w:pPr>
            <w:r w:rsidRPr="008365B7">
              <w:rPr>
                <w:b/>
                <w:bCs/>
                <w:sz w:val="22"/>
                <w:szCs w:val="22"/>
              </w:rPr>
              <w:t>PF-00835231 (drug) X = OH (</w:t>
            </w:r>
            <w:r w:rsidR="0092799E" w:rsidRPr="00E47743">
              <w:rPr>
                <w:b/>
                <w:bCs/>
                <w:sz w:val="22"/>
                <w:szCs w:val="22"/>
              </w:rPr>
              <w:t>4.35</w:t>
            </w:r>
            <w:r w:rsidRPr="008365B7">
              <w:rPr>
                <w:b/>
                <w:bCs/>
                <w:sz w:val="22"/>
                <w:szCs w:val="22"/>
              </w:rPr>
              <w:t>)</w:t>
            </w:r>
          </w:p>
        </w:tc>
        <w:tc>
          <w:tcPr>
            <w:tcW w:w="0" w:type="auto"/>
            <w:vAlign w:val="center"/>
          </w:tcPr>
          <w:p w14:paraId="5BEF981B" w14:textId="26D4FA57" w:rsidR="008365B7" w:rsidRPr="008365B7" w:rsidRDefault="008365B7" w:rsidP="00610C2B">
            <w:pPr>
              <w:keepNext/>
              <w:spacing w:line="240" w:lineRule="auto"/>
              <w:rPr>
                <w:b/>
                <w:bCs/>
                <w:sz w:val="22"/>
                <w:szCs w:val="22"/>
              </w:rPr>
            </w:pPr>
            <w:r w:rsidRPr="008365B7">
              <w:rPr>
                <w:b/>
                <w:bCs/>
                <w:sz w:val="22"/>
                <w:szCs w:val="22"/>
              </w:rPr>
              <w:t>PF-07321332 (</w:t>
            </w:r>
            <w:r w:rsidR="0092799E" w:rsidRPr="00E47743">
              <w:rPr>
                <w:b/>
                <w:bCs/>
                <w:sz w:val="22"/>
                <w:szCs w:val="22"/>
              </w:rPr>
              <w:t>4.36</w:t>
            </w:r>
            <w:r w:rsidRPr="008365B7">
              <w:rPr>
                <w:b/>
                <w:bCs/>
                <w:sz w:val="22"/>
                <w:szCs w:val="22"/>
              </w:rPr>
              <w:t>)</w:t>
            </w:r>
          </w:p>
        </w:tc>
      </w:tr>
    </w:tbl>
    <w:p w14:paraId="127ECB50" w14:textId="1D2A8792" w:rsidR="005567E3" w:rsidRDefault="0092799E" w:rsidP="0092799E">
      <w:pPr>
        <w:pStyle w:val="Caption"/>
      </w:pPr>
      <w:bookmarkStart w:id="210" w:name="_Toc102742340"/>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10</w:t>
      </w:r>
      <w:r w:rsidR="00A56DCB">
        <w:rPr>
          <w:noProof/>
        </w:rPr>
        <w:fldChar w:fldCharType="end"/>
      </w:r>
      <w:r>
        <w:t xml:space="preserve">: </w:t>
      </w:r>
      <w:r w:rsidR="00C86546">
        <w:t xml:space="preserve">Pfizer’s </w:t>
      </w:r>
      <w:r w:rsidR="00C86546">
        <w:rPr>
          <w:bCs/>
        </w:rPr>
        <w:t>r</w:t>
      </w:r>
      <w:r w:rsidR="00C86546" w:rsidRPr="006961DD">
        <w:rPr>
          <w:bCs/>
        </w:rPr>
        <w:t xml:space="preserve">eversible covalent </w:t>
      </w:r>
      <w:r w:rsidR="00C86546">
        <w:rPr>
          <w:bCs/>
        </w:rPr>
        <w:t xml:space="preserve">SARS-CoV-2 </w:t>
      </w:r>
      <w:r w:rsidR="00C86546" w:rsidRPr="006961DD">
        <w:rPr>
          <w:bCs/>
        </w:rPr>
        <w:t>Mpro inhibitors.</w:t>
      </w:r>
      <w:bookmarkEnd w:id="210"/>
    </w:p>
    <w:p w14:paraId="373509CF" w14:textId="08C62192" w:rsidR="005567E3" w:rsidRDefault="005567E3" w:rsidP="00130127"/>
    <w:p w14:paraId="29EC4476" w14:textId="69442009" w:rsidR="00EA58D5" w:rsidRDefault="00AA47A0" w:rsidP="00EA58D5">
      <w:pPr>
        <w:pStyle w:val="Heading2"/>
      </w:pPr>
      <w:bookmarkStart w:id="211" w:name="_Toc102742291"/>
      <w:r>
        <w:t xml:space="preserve">Design of </w:t>
      </w:r>
      <w:r w:rsidR="00EA58D5" w:rsidRPr="00E15291">
        <w:t xml:space="preserve">SARS-CoV-2 Mpro </w:t>
      </w:r>
      <w:r w:rsidR="00EA58D5">
        <w:t>N</w:t>
      </w:r>
      <w:r w:rsidR="00EA58D5" w:rsidRPr="00E15291">
        <w:t>on-</w:t>
      </w:r>
      <w:r w:rsidR="00EA58D5">
        <w:t>C</w:t>
      </w:r>
      <w:r w:rsidR="00EA58D5" w:rsidRPr="00E15291">
        <w:t xml:space="preserve">ovalent </w:t>
      </w:r>
      <w:r w:rsidR="00EA58D5">
        <w:t>I</w:t>
      </w:r>
      <w:r w:rsidR="00EA58D5" w:rsidRPr="00E15291">
        <w:t>nhibitors</w:t>
      </w:r>
      <w:bookmarkEnd w:id="211"/>
    </w:p>
    <w:p w14:paraId="0FF436A6" w14:textId="11170548" w:rsidR="00EA58D5" w:rsidRDefault="00AA47A0" w:rsidP="00AA47A0">
      <w:pPr>
        <w:pStyle w:val="Heading3"/>
      </w:pPr>
      <w:bookmarkStart w:id="212" w:name="_Toc102742292"/>
      <w:r>
        <w:t>Structural Analysis of Mpro Non-covalent Inhibitors</w:t>
      </w:r>
      <w:bookmarkEnd w:id="212"/>
    </w:p>
    <w:p w14:paraId="3B32512E" w14:textId="14612A21" w:rsidR="005F6118" w:rsidRDefault="005F6118" w:rsidP="005F6118"/>
    <w:p w14:paraId="6E99F459" w14:textId="6F4B089F" w:rsidR="005F6118" w:rsidRPr="005F6118" w:rsidRDefault="004733EB" w:rsidP="004733EB">
      <w:pPr>
        <w:ind w:firstLine="720"/>
      </w:pPr>
      <w:r w:rsidRPr="004733EB">
        <w:t>As mentioned, covalent Mpro inhibitors have been extensively studied and numerous compounds based on a common scaffold (</w:t>
      </w:r>
      <w:r w:rsidRPr="00741519">
        <w:rPr>
          <w:b/>
          <w:bCs/>
        </w:rPr>
        <w:t xml:space="preserve">Figure </w:t>
      </w:r>
      <w:r w:rsidR="00741519" w:rsidRPr="00741519">
        <w:rPr>
          <w:b/>
          <w:bCs/>
        </w:rPr>
        <w:t>4.</w:t>
      </w:r>
      <w:r w:rsidRPr="00741519">
        <w:rPr>
          <w:b/>
          <w:bCs/>
        </w:rPr>
        <w:t>7</w:t>
      </w:r>
      <w:r w:rsidRPr="004733EB">
        <w:t xml:space="preserve">) have been developed, with </w:t>
      </w:r>
      <w:r w:rsidR="00554835">
        <w:t>an</w:t>
      </w:r>
      <w:r w:rsidRPr="004733EB">
        <w:t xml:space="preserve"> inhibitor having reached </w:t>
      </w:r>
      <w:r w:rsidR="00554835">
        <w:t>patients</w:t>
      </w:r>
      <w:r w:rsidR="006B3CC4">
        <w:t>, PF-</w:t>
      </w:r>
      <w:r w:rsidR="006B3CC4" w:rsidRPr="005602F4">
        <w:t>07321332</w:t>
      </w:r>
      <w:r w:rsidR="006B3CC4">
        <w:t xml:space="preserve"> </w:t>
      </w:r>
      <w:r w:rsidR="006B3CC4" w:rsidRPr="005602F4">
        <w:t>(</w:t>
      </w:r>
      <w:r w:rsidR="006B3CC4" w:rsidRPr="006909FC">
        <w:rPr>
          <w:b/>
          <w:bCs/>
        </w:rPr>
        <w:t>4.36</w:t>
      </w:r>
      <w:r w:rsidR="006B3CC4">
        <w:rPr>
          <w:b/>
          <w:bCs/>
        </w:rPr>
        <w:t>, Figure 4.10</w:t>
      </w:r>
      <w:r w:rsidR="006B3CC4" w:rsidRPr="005602F4">
        <w:t>)</w:t>
      </w:r>
      <w:r w:rsidRPr="004733EB">
        <w:t>. In contrast, non-covalent Mpro inhibitors remain in the early stage of drug development even though diverse hit scaffolds have been identified. We decided to focus our efforts on the design and synthesis of non-covalent inhibitors of SARS-CoV-2 Mpro.</w:t>
      </w:r>
    </w:p>
    <w:p w14:paraId="1921D9BE" w14:textId="1102CC09" w:rsidR="00EF2ED4" w:rsidRPr="00EF2ED4" w:rsidRDefault="00EF2ED4" w:rsidP="00EF2ED4">
      <w:pPr>
        <w:ind w:firstLine="720"/>
      </w:pPr>
      <w:r w:rsidRPr="00EF2ED4">
        <w:t>Notably, a peptidomimetic core has been the subject of structural optimization to improve potency against SARS-CoV Mpro and recently SARS-CoV-2 Mpro. The original hit of this chemotype, ML188 (</w:t>
      </w:r>
      <w:r w:rsidR="00A22852" w:rsidRPr="00A22852">
        <w:rPr>
          <w:b/>
          <w:bCs/>
        </w:rPr>
        <w:t>4.28</w:t>
      </w:r>
      <w:r w:rsidR="00A22852">
        <w:t xml:space="preserve">, </w:t>
      </w:r>
      <w:r w:rsidR="00A22852" w:rsidRPr="00A22852">
        <w:rPr>
          <w:b/>
          <w:bCs/>
        </w:rPr>
        <w:t>Figure 4.9</w:t>
      </w:r>
      <w:r w:rsidRPr="00EF2ED4">
        <w:t>) exhibited IC</w:t>
      </w:r>
      <w:r w:rsidRPr="00EF2ED4">
        <w:rPr>
          <w:vertAlign w:val="subscript"/>
        </w:rPr>
        <w:t>50</w:t>
      </w:r>
      <w:r w:rsidRPr="00EF2ED4">
        <w:t xml:space="preserve"> of 11.23 </w:t>
      </w:r>
      <w:r w:rsidRPr="00EF2ED4">
        <w:rPr>
          <w:rFonts w:ascii="Cambria Math" w:hAnsi="Cambria Math" w:cs="Cambria Math"/>
        </w:rPr>
        <w:t>𝜇</w:t>
      </w:r>
      <w:r w:rsidRPr="00EF2ED4">
        <w:t xml:space="preserve">M and 10.96 </w:t>
      </w:r>
      <w:r w:rsidRPr="00EF2ED4">
        <w:rPr>
          <w:rFonts w:ascii="Cambria Math" w:hAnsi="Cambria Math" w:cs="Cambria Math"/>
        </w:rPr>
        <w:t>𝜇</w:t>
      </w:r>
      <w:r w:rsidRPr="00EF2ED4">
        <w:t>M against Mpro of SARS-CoV and SARS-CoV-2, respectively. In contrast to the (S)-</w:t>
      </w:r>
      <w:r w:rsidRPr="00EF2ED4">
        <w:rPr>
          <w:rFonts w:ascii="Cambria Math" w:hAnsi="Cambria Math" w:cs="Cambria Math"/>
        </w:rPr>
        <w:t>𝛾</w:t>
      </w:r>
      <w:r w:rsidRPr="00EF2ED4">
        <w:t>-lactam ring of covalent Mpro inhibitors (</w:t>
      </w:r>
      <w:r w:rsidRPr="00EF2ED4">
        <w:rPr>
          <w:b/>
          <w:bCs/>
        </w:rPr>
        <w:t>Figure 4.7</w:t>
      </w:r>
      <w:r w:rsidRPr="00EF2ED4">
        <w:t xml:space="preserve">), which acts as a hydrogen bond donor with His163, the pyridyl group of ML188 </w:t>
      </w:r>
      <w:r w:rsidR="005550F1" w:rsidRPr="00EF2ED4">
        <w:t>(</w:t>
      </w:r>
      <w:r w:rsidR="005550F1" w:rsidRPr="00A22852">
        <w:rPr>
          <w:b/>
          <w:bCs/>
        </w:rPr>
        <w:t>4.28</w:t>
      </w:r>
      <w:r w:rsidR="005550F1" w:rsidRPr="005550F1">
        <w:t xml:space="preserve">) </w:t>
      </w:r>
      <w:r w:rsidRPr="00EF2ED4">
        <w:t>acts as a hydrogen bond acceptor (</w:t>
      </w:r>
      <w:r w:rsidRPr="00EF2ED4">
        <w:rPr>
          <w:b/>
          <w:bCs/>
        </w:rPr>
        <w:t xml:space="preserve">Figure </w:t>
      </w:r>
      <w:r w:rsidR="00FD6B40" w:rsidRPr="00FD6B40">
        <w:rPr>
          <w:b/>
          <w:bCs/>
        </w:rPr>
        <w:t>4.11</w:t>
      </w:r>
      <w:r w:rsidRPr="00EF2ED4">
        <w:t xml:space="preserve">). ML188 </w:t>
      </w:r>
      <w:r w:rsidR="005550F1" w:rsidRPr="00EF2ED4">
        <w:t>(</w:t>
      </w:r>
      <w:r w:rsidR="005550F1" w:rsidRPr="00A22852">
        <w:rPr>
          <w:b/>
          <w:bCs/>
        </w:rPr>
        <w:t>4.28</w:t>
      </w:r>
      <w:r w:rsidR="005550F1" w:rsidRPr="005550F1">
        <w:t>)</w:t>
      </w:r>
      <w:r w:rsidR="005550F1">
        <w:t xml:space="preserve"> </w:t>
      </w:r>
      <w:r w:rsidRPr="00EF2ED4">
        <w:t xml:space="preserve">is engaged in two additional hydrogen bonds: (1) </w:t>
      </w:r>
      <w:r w:rsidR="005B3095">
        <w:t>T</w:t>
      </w:r>
      <w:r w:rsidRPr="00EF2ED4">
        <w:t xml:space="preserve">he oxygen atoms of the furyl amide provide a bifurcated interaction with the Gly-143 backbone; (2) </w:t>
      </w:r>
      <w:r w:rsidR="005B3095">
        <w:t>T</w:t>
      </w:r>
      <w:r w:rsidRPr="00EF2ED4">
        <w:t xml:space="preserve">he backbone of Glu166 interacts the carbonyl of the </w:t>
      </w:r>
      <w:r w:rsidRPr="00EF2ED4">
        <w:rPr>
          <w:i/>
          <w:iCs/>
        </w:rPr>
        <w:t>tert</w:t>
      </w:r>
      <w:r w:rsidRPr="00EF2ED4">
        <w:t>-butyl amide</w:t>
      </w:r>
      <w:r w:rsidR="005550F1">
        <w:t xml:space="preserve"> </w:t>
      </w:r>
      <w:r w:rsidR="005550F1" w:rsidRPr="00EF2ED4">
        <w:t>(</w:t>
      </w:r>
      <w:r w:rsidR="005550F1" w:rsidRPr="00EF2ED4">
        <w:rPr>
          <w:b/>
          <w:bCs/>
        </w:rPr>
        <w:t xml:space="preserve">Figure </w:t>
      </w:r>
      <w:r w:rsidR="005550F1" w:rsidRPr="00FD6B40">
        <w:rPr>
          <w:b/>
          <w:bCs/>
        </w:rPr>
        <w:t>4.11</w:t>
      </w:r>
      <w:r w:rsidR="005550F1" w:rsidRPr="00EF2ED4">
        <w:t>)</w:t>
      </w:r>
      <w:r w:rsidRPr="00EF2ED4">
        <w:t>.</w:t>
      </w:r>
      <w:r w:rsidRPr="00EF2ED4">
        <w:fldChar w:fldCharType="begin">
          <w:fldData xml:space="preserve">PEVuZE5vdGU+PENpdGU+PEF1dGhvcj5KYWNvYnM8L0F1dGhvcj48WWVhcj4yMDEzPC9ZZWFyPjxS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</w:fldData>
        </w:fldChar>
      </w:r>
      <w:r w:rsidR="00EC0776">
        <w:instrText xml:space="preserve"> ADDIN EN.CITE </w:instrText>
      </w:r>
      <w:r w:rsidR="00EC0776">
        <w:fldChar w:fldCharType="begin">
          <w:fldData xml:space="preserve">PEVuZE5vdGU+PENpdGU+PEF1dGhvcj5KYWNvYnM8L0F1dGhvcj48WWVhcj4yMDEzPC9ZZWFyPjxS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</w:fldData>
        </w:fldChar>
      </w:r>
      <w:r w:rsidR="00EC0776">
        <w:instrText xml:space="preserve"> ADDIN EN.CITE.DATA </w:instrText>
      </w:r>
      <w:r w:rsidR="00EC0776">
        <w:fldChar w:fldCharType="end"/>
      </w:r>
      <w:r w:rsidRPr="00EF2ED4">
        <w:fldChar w:fldCharType="separate"/>
      </w:r>
      <w:r w:rsidR="00EC0776" w:rsidRPr="00EC0776">
        <w:rPr>
          <w:noProof/>
          <w:vertAlign w:val="superscript"/>
        </w:rPr>
        <w:t>69</w:t>
      </w:r>
      <w:r w:rsidRPr="00EF2ED4">
        <w:fldChar w:fldCharType="end"/>
      </w:r>
      <w:r w:rsidRPr="00EF2ED4">
        <w:t xml:space="preserve"> The 4-</w:t>
      </w:r>
      <w:r w:rsidRPr="00EF2ED4">
        <w:rPr>
          <w:i/>
          <w:iCs/>
        </w:rPr>
        <w:t>tert</w:t>
      </w:r>
      <w:r w:rsidRPr="00EF2ED4">
        <w:t xml:space="preserve">-butylanilido group and </w:t>
      </w:r>
      <w:r w:rsidRPr="00EF2ED4">
        <w:rPr>
          <w:i/>
          <w:iCs/>
        </w:rPr>
        <w:t>tert</w:t>
      </w:r>
      <w:r w:rsidRPr="00EF2ED4">
        <w:t>-butyl amide occupy the S2 and S3 subsites, respectively, without participating in specific interactions with the pocket. This observation prompted a follow-up study</w:t>
      </w:r>
      <w:r w:rsidR="00DB48B0">
        <w:t xml:space="preserve"> </w:t>
      </w:r>
      <w:r w:rsidR="005B7816">
        <w:t xml:space="preserve">focusing on </w:t>
      </w:r>
      <w:r w:rsidR="005B7816" w:rsidRPr="00EF2ED4">
        <w:t>the S2 and S3 subsites</w:t>
      </w:r>
      <w:r w:rsidRPr="00EF2ED4">
        <w:t xml:space="preserve">, resulting in analog </w:t>
      </w:r>
      <w:r w:rsidR="005D4563" w:rsidRPr="005D4563">
        <w:rPr>
          <w:b/>
          <w:bCs/>
        </w:rPr>
        <w:t>4.29</w:t>
      </w:r>
      <w:r w:rsidR="005D4563">
        <w:t xml:space="preserve"> (</w:t>
      </w:r>
      <w:r w:rsidR="005D4563" w:rsidRPr="00A22852">
        <w:rPr>
          <w:b/>
          <w:bCs/>
        </w:rPr>
        <w:t>Figure 4.</w:t>
      </w:r>
      <w:r w:rsidR="00F22FB3">
        <w:rPr>
          <w:b/>
          <w:bCs/>
        </w:rPr>
        <w:t>11</w:t>
      </w:r>
      <w:r w:rsidR="005D4563" w:rsidRPr="00EF2ED4">
        <w:t>)</w:t>
      </w:r>
      <w:r w:rsidRPr="00EF2ED4">
        <w:t xml:space="preserve">. Substitution of the </w:t>
      </w:r>
      <w:r w:rsidRPr="00EF2ED4">
        <w:rPr>
          <w:i/>
          <w:iCs/>
        </w:rPr>
        <w:t>tert</w:t>
      </w:r>
      <w:r w:rsidRPr="00EF2ED4">
        <w:t xml:space="preserve">-butyl group of the terminal amide with </w:t>
      </w:r>
      <w:r w:rsidRPr="00EF2ED4">
        <w:rPr>
          <w:rFonts w:ascii="Cambria Math" w:hAnsi="Cambria Math" w:cs="Cambria Math"/>
        </w:rPr>
        <w:t>𝛼</w:t>
      </w:r>
      <w:r w:rsidRPr="00EF2ED4">
        <w:t>-methylbenzyl moiety on the terminal amide accessed the S2 and S3 pockets.</w:t>
      </w:r>
      <w:r w:rsidR="00155D8A">
        <w:t xml:space="preserve"> Due to the chirality </w:t>
      </w:r>
      <w:r w:rsidR="00226DC8">
        <w:t xml:space="preserve">and hydrophobic nature of the </w:t>
      </w:r>
      <w:r w:rsidR="00037300" w:rsidRPr="00EF2ED4">
        <w:rPr>
          <w:rFonts w:ascii="Cambria Math" w:hAnsi="Cambria Math" w:cs="Cambria Math"/>
        </w:rPr>
        <w:t>𝛼</w:t>
      </w:r>
      <w:r w:rsidR="00037300" w:rsidRPr="00EF2ED4">
        <w:t>-methylbenzyl moiety</w:t>
      </w:r>
      <w:r w:rsidR="00037300">
        <w:t xml:space="preserve">, the </w:t>
      </w:r>
      <w:r w:rsidR="00226DC8">
        <w:t>benzy</w:t>
      </w:r>
      <w:r w:rsidR="00037300">
        <w:t>l ring</w:t>
      </w:r>
      <w:r w:rsidR="00E96D37">
        <w:t xml:space="preserve"> is projected towards </w:t>
      </w:r>
      <w:r w:rsidR="005F48E1">
        <w:t>S2</w:t>
      </w:r>
      <w:r w:rsidR="000B61B4">
        <w:t xml:space="preserve"> leading to </w:t>
      </w:r>
      <w:r w:rsidR="00F47EC9">
        <w:t>a</w:t>
      </w:r>
      <w:r w:rsidR="0035528B">
        <w:t xml:space="preserve">n </w:t>
      </w:r>
      <w:r w:rsidR="00F47EC9" w:rsidRPr="00EF2ED4">
        <w:t xml:space="preserve">intramolecular </w:t>
      </w:r>
      <w:r w:rsidR="00F47EC9" w:rsidRPr="00EF2ED4">
        <w:rPr>
          <w:rFonts w:ascii="Cambria Math" w:hAnsi="Cambria Math" w:cs="Cambria Math"/>
        </w:rPr>
        <w:t>𝜋</w:t>
      </w:r>
      <w:r w:rsidR="00F47EC9" w:rsidRPr="00EF2ED4">
        <w:t>-</w:t>
      </w:r>
      <w:r w:rsidR="00F47EC9" w:rsidRPr="00EF2ED4">
        <w:rPr>
          <w:rFonts w:ascii="Cambria Math" w:hAnsi="Cambria Math" w:cs="Cambria Math"/>
        </w:rPr>
        <w:t>𝜋</w:t>
      </w:r>
      <w:r w:rsidR="00F47EC9" w:rsidRPr="00EF2ED4">
        <w:t xml:space="preserve"> stacking</w:t>
      </w:r>
      <w:r w:rsidR="00F47EC9">
        <w:t xml:space="preserve"> with the first </w:t>
      </w:r>
      <w:r w:rsidR="00EB627A">
        <w:t xml:space="preserve">phenyl of the biphenyl </w:t>
      </w:r>
      <w:r w:rsidR="00F22FB3">
        <w:t>substituent</w:t>
      </w:r>
      <w:r w:rsidR="005F48E1">
        <w:t>.</w:t>
      </w:r>
      <w:r w:rsidRPr="00EF2ED4">
        <w:t xml:space="preserve"> </w:t>
      </w:r>
      <w:r w:rsidR="00AE3FDA">
        <w:t>The authors proposed that t</w:t>
      </w:r>
      <w:r w:rsidRPr="00EF2ED4">
        <w:t>hrough</w:t>
      </w:r>
      <w:r w:rsidR="00AE3FDA">
        <w:t xml:space="preserve"> this</w:t>
      </w:r>
      <w:r w:rsidRPr="00EF2ED4">
        <w:t xml:space="preserve"> intramolecular </w:t>
      </w:r>
      <w:r w:rsidRPr="00EF2ED4">
        <w:rPr>
          <w:rFonts w:ascii="Cambria Math" w:hAnsi="Cambria Math" w:cs="Cambria Math"/>
        </w:rPr>
        <w:t>𝜋</w:t>
      </w:r>
      <w:r w:rsidRPr="00EF2ED4">
        <w:t>-</w:t>
      </w:r>
      <w:r w:rsidRPr="00EF2ED4">
        <w:rPr>
          <w:rFonts w:ascii="Cambria Math" w:hAnsi="Cambria Math" w:cs="Cambria Math"/>
        </w:rPr>
        <w:t>𝜋</w:t>
      </w:r>
      <w:r w:rsidRPr="00EF2ED4">
        <w:t xml:space="preserve"> stacking, the biphenyl group projects deeper into the S2 pocket, potentially contributing to the improved inhibitory activity of </w:t>
      </w:r>
      <w:r w:rsidR="00697953" w:rsidRPr="00697953">
        <w:rPr>
          <w:b/>
          <w:bCs/>
        </w:rPr>
        <w:t>4.29</w:t>
      </w:r>
      <w:r w:rsidRPr="00EF2ED4">
        <w:t>, IC</w:t>
      </w:r>
      <w:r w:rsidRPr="00EF2ED4">
        <w:rPr>
          <w:vertAlign w:val="subscript"/>
        </w:rPr>
        <w:t>50</w:t>
      </w:r>
      <w:r w:rsidRPr="00EF2ED4">
        <w:t xml:space="preserve"> = 0.27 </w:t>
      </w:r>
      <w:r w:rsidRPr="00EF2ED4">
        <w:rPr>
          <w:rFonts w:ascii="Cambria Math" w:hAnsi="Cambria Math" w:cs="Cambria Math"/>
        </w:rPr>
        <w:t>𝜇</w:t>
      </w:r>
      <w:r w:rsidRPr="00EF2ED4">
        <w:t>M and IC</w:t>
      </w:r>
      <w:r w:rsidRPr="00EF2ED4">
        <w:rPr>
          <w:vertAlign w:val="subscript"/>
        </w:rPr>
        <w:t>50</w:t>
      </w:r>
      <w:r w:rsidRPr="00EF2ED4">
        <w:t xml:space="preserve"> = 0.31 </w:t>
      </w:r>
      <w:r w:rsidRPr="00EF2ED4">
        <w:rPr>
          <w:rFonts w:ascii="Cambria Math" w:hAnsi="Cambria Math" w:cs="Cambria Math"/>
        </w:rPr>
        <w:t>𝜇</w:t>
      </w:r>
      <w:r w:rsidRPr="00EF2ED4">
        <w:t>M in enzymatic assay against Mpro of SARS-CoV and SARS-CoV-2, respectively.</w:t>
      </w:r>
      <w:r w:rsidRPr="00EF2ED4">
        <w:fldChar w:fldCharType="begin"/>
      </w:r>
      <w:r w:rsidR="00EC0776">
        <w:instrText xml:space="preserve"> ADDIN EN.CITE &lt;EndNote&gt;&lt;Cite&gt;&lt;Author&gt;Kitamura&lt;/Author&gt;&lt;Year&gt;2020&lt;/Year&gt;&lt;RecNum&gt;104&lt;/RecNum&gt;&lt;DisplayText&gt;&lt;style face="superscript"&gt;62&lt;/style&gt;&lt;/DisplayText&gt;&lt;record&gt;&lt;rec-number&gt;104&lt;/rec-number&gt;&lt;foreign-keys&gt;&lt;key app="EN" db-id="tedzrws9b9ravoex2wop0wsgav2xfes9a0x2" timestamp="1618261637" guid="08701d19-055b-447e-83ba-6451c6fc89bc"&gt;104&lt;/key&gt;&lt;/foreign-keys&gt;&lt;ref-type name="Journal Article"&gt;17&lt;/ref-type&gt;&lt;contributors&gt;&lt;authors&gt;&lt;author&gt;Kitamura, Naoya&lt;/author&gt;&lt;author&gt;Sacco, Michael Dominic&lt;/author&gt;&lt;author&gt;Ma, Chunlong&lt;/author&gt;&lt;author&gt;Hu, Yanmei&lt;/author&gt;&lt;author&gt;Townsend, Julia Alma&lt;/author&gt;&lt;author&gt;Meng, Xiangzhi&lt;/author&gt;&lt;author&gt;Zhang, Fushun&lt;/author&gt;&lt;author&gt;Zhang, Xiujun&lt;/author&gt;&lt;author&gt;Kukuljac, Adis&lt;/author&gt;&lt;author&gt;Marty, Michael Thomas&lt;/author&gt;&lt;author&gt;Schultz, David&lt;/author&gt;&lt;author&gt;Cherry, Sara&lt;/author&gt;&lt;author&gt;Xiang, Yan&lt;/author&gt;&lt;author&gt;Chen, Yu&lt;/author&gt;&lt;author&gt;Wang, Jun&lt;/author&gt;&lt;/authors&gt;&lt;/contributors&gt;&lt;titles&gt;&lt;title&gt;An expedited approach towards the rationale design of non-covalent SARS-CoV-2 main protease inhibitors with in vitro antiviral activity&lt;/title&gt;&lt;secondary-title&gt;bioRxiv&lt;/secondary-title&gt;&lt;/titles&gt;&lt;periodical&gt;&lt;full-title&gt;bioRxiv&lt;/full-title&gt;&lt;/periodical&gt;&lt;dates&gt;&lt;year&gt;2020&lt;/year&gt;&lt;/dates&gt;&lt;urls&gt;&lt;/urls&gt;&lt;electronic-resource-num&gt;10.1101/2020.12.19.423537&lt;/electronic-resource-num&gt;&lt;/record&gt;&lt;/Cite&gt;&lt;/EndNote&gt;</w:instrText>
      </w:r>
      <w:r w:rsidRPr="00EF2ED4">
        <w:fldChar w:fldCharType="separate"/>
      </w:r>
      <w:r w:rsidR="00EC0776" w:rsidRPr="00EC0776">
        <w:rPr>
          <w:noProof/>
          <w:vertAlign w:val="superscript"/>
        </w:rPr>
        <w:t>62</w:t>
      </w:r>
      <w:r w:rsidRPr="00EF2ED4">
        <w:fldChar w:fldCharType="end"/>
      </w:r>
    </w:p>
    <w:p w14:paraId="27E0BB99" w14:textId="15C42023" w:rsidR="00EA58D5" w:rsidRDefault="00EA58D5" w:rsidP="00EA58D5"/>
    <w:tbl>
      <w:tblPr>
        <w:tblStyle w:val="TableGrid"/>
        <w:tblW w:w="0" w:type="auto"/>
        <w:jc w:val="center"/>
        <w:tblLook w:val="04A0" w:firstRow="1" w:lastRow="0" w:firstColumn="1" w:lastColumn="0" w:noHBand="0" w:noVBand="1"/>
      </w:tblPr>
      <w:tblGrid>
        <w:gridCol w:w="4675"/>
        <w:gridCol w:w="4675"/>
      </w:tblGrid>
      <w:tr w:rsidR="00EF2ED4" w14:paraId="3D85CD53" w14:textId="77777777" w:rsidTr="00E47743">
        <w:trPr>
          <w:jc w:val="center"/>
        </w:trPr>
        <w:tc>
          <w:tcPr>
            <w:tcW w:w="4675" w:type="dxa"/>
            <w:vAlign w:val="center"/>
          </w:tcPr>
          <w:p w14:paraId="24B48D8A" w14:textId="2418E720" w:rsidR="00EF2ED4" w:rsidRDefault="006F75AB" w:rsidP="00E47743">
            <w:pPr>
              <w:spacing w:line="240" w:lineRule="auto"/>
              <w:jc w:val="center"/>
            </w:pPr>
            <w:r>
              <w:rPr>
                <w:rFonts w:cs="Times New Roman"/>
                <w:noProof/>
              </w:rPr>
              <w:drawing>
                <wp:inline distT="0" distB="0" distL="0" distR="0" wp14:anchorId="6A677111" wp14:editId="1D698D18">
                  <wp:extent cx="2801722" cy="2780709"/>
                  <wp:effectExtent l="0" t="0" r="0" b="0"/>
                  <wp:docPr id="145" name="Picture 14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A picture containing diagram&#10;&#10;Description automatically generated"/>
                          <pic:cNvPicPr/>
                        </pic:nvPicPr>
                        <pic:blipFill>
                          <a:blip r:embed="rId796">
                            <a:extLst>
                              <a:ext uri="{28A0092B-C50C-407E-A947-70E740481C1C}">
                                <a14:useLocalDpi xmlns:a14="http://schemas.microsoft.com/office/drawing/2010/main" val="0"/>
                              </a:ext>
                            </a:extLst>
                          </a:blip>
                          <a:stretch>
                            <a:fillRect/>
                          </a:stretch>
                        </pic:blipFill>
                        <pic:spPr>
                          <a:xfrm>
                            <a:off x="0" y="0"/>
                            <a:ext cx="2818308" cy="2797170"/>
                          </a:xfrm>
                          <a:prstGeom prst="rect">
                            <a:avLst/>
                          </a:prstGeom>
                        </pic:spPr>
                      </pic:pic>
                    </a:graphicData>
                  </a:graphic>
                </wp:inline>
              </w:drawing>
            </w:r>
          </w:p>
        </w:tc>
        <w:tc>
          <w:tcPr>
            <w:tcW w:w="4675" w:type="dxa"/>
            <w:vAlign w:val="center"/>
          </w:tcPr>
          <w:p w14:paraId="3DA6A7F2" w14:textId="58B01C9E" w:rsidR="00EF2ED4" w:rsidRDefault="00E47743" w:rsidP="00E47743">
            <w:pPr>
              <w:spacing w:line="240" w:lineRule="auto"/>
              <w:jc w:val="center"/>
            </w:pPr>
            <w:r>
              <w:rPr>
                <w:rFonts w:cs="Times New Roman"/>
                <w:noProof/>
              </w:rPr>
              <w:drawing>
                <wp:inline distT="0" distB="0" distL="0" distR="0" wp14:anchorId="7746C96A" wp14:editId="71A9D68D">
                  <wp:extent cx="2640788" cy="2515350"/>
                  <wp:effectExtent l="0" t="0" r="0" b="0"/>
                  <wp:docPr id="183" name="Picture 18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Diagram&#10;&#10;Description automatically generated"/>
                          <pic:cNvPicPr/>
                        </pic:nvPicPr>
                        <pic:blipFill>
                          <a:blip r:embed="rId797">
                            <a:extLst>
                              <a:ext uri="{28A0092B-C50C-407E-A947-70E740481C1C}">
                                <a14:useLocalDpi xmlns:a14="http://schemas.microsoft.com/office/drawing/2010/main" val="0"/>
                              </a:ext>
                            </a:extLst>
                          </a:blip>
                          <a:stretch>
                            <a:fillRect/>
                          </a:stretch>
                        </pic:blipFill>
                        <pic:spPr>
                          <a:xfrm>
                            <a:off x="0" y="0"/>
                            <a:ext cx="2658001" cy="2531745"/>
                          </a:xfrm>
                          <a:prstGeom prst="rect">
                            <a:avLst/>
                          </a:prstGeom>
                        </pic:spPr>
                      </pic:pic>
                    </a:graphicData>
                  </a:graphic>
                </wp:inline>
              </w:drawing>
            </w:r>
          </w:p>
        </w:tc>
      </w:tr>
      <w:tr w:rsidR="00EF2ED4" w14:paraId="5AE30BBD" w14:textId="77777777" w:rsidTr="00E47743">
        <w:trPr>
          <w:jc w:val="center"/>
        </w:trPr>
        <w:tc>
          <w:tcPr>
            <w:tcW w:w="4675" w:type="dxa"/>
            <w:vAlign w:val="center"/>
          </w:tcPr>
          <w:p w14:paraId="5122BDE5" w14:textId="1C0EBA0F" w:rsidR="00EF2ED4" w:rsidRPr="00E47743" w:rsidRDefault="00E47743" w:rsidP="00E47743">
            <w:pPr>
              <w:spacing w:line="240" w:lineRule="auto"/>
              <w:jc w:val="center"/>
              <w:rPr>
                <w:b/>
                <w:bCs/>
                <w:sz w:val="22"/>
                <w:szCs w:val="22"/>
              </w:rPr>
            </w:pPr>
            <w:r w:rsidRPr="00E47743">
              <w:rPr>
                <w:b/>
                <w:bCs/>
                <w:sz w:val="22"/>
                <w:szCs w:val="22"/>
              </w:rPr>
              <w:t>ML188 (4.28)</w:t>
            </w:r>
          </w:p>
        </w:tc>
        <w:tc>
          <w:tcPr>
            <w:tcW w:w="4675" w:type="dxa"/>
            <w:vAlign w:val="center"/>
          </w:tcPr>
          <w:p w14:paraId="3CDBE4BD" w14:textId="74AB6B87" w:rsidR="00EF2ED4" w:rsidRPr="00E47743" w:rsidRDefault="00E47743" w:rsidP="00B476BB">
            <w:pPr>
              <w:keepNext/>
              <w:spacing w:line="240" w:lineRule="auto"/>
              <w:jc w:val="center"/>
              <w:rPr>
                <w:b/>
                <w:bCs/>
                <w:sz w:val="22"/>
                <w:szCs w:val="22"/>
              </w:rPr>
            </w:pPr>
            <w:r w:rsidRPr="00E47743">
              <w:rPr>
                <w:b/>
                <w:bCs/>
                <w:sz w:val="22"/>
                <w:szCs w:val="22"/>
              </w:rPr>
              <w:t>4.29</w:t>
            </w:r>
          </w:p>
        </w:tc>
      </w:tr>
    </w:tbl>
    <w:p w14:paraId="2011A5E6" w14:textId="36EA14B5" w:rsidR="004D3795" w:rsidRPr="002D391A" w:rsidRDefault="00B476BB" w:rsidP="00B476BB">
      <w:pPr>
        <w:pStyle w:val="Caption"/>
      </w:pPr>
      <w:bookmarkStart w:id="213" w:name="_Toc102742341"/>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11</w:t>
      </w:r>
      <w:r w:rsidR="00A56DCB">
        <w:rPr>
          <w:noProof/>
        </w:rPr>
        <w:fldChar w:fldCharType="end"/>
      </w:r>
      <w:r>
        <w:t>:</w:t>
      </w:r>
      <w:r w:rsidR="00FD6B40">
        <w:t xml:space="preserve"> </w:t>
      </w:r>
      <w:r w:rsidR="00FD6B40" w:rsidRPr="002D391A">
        <w:t xml:space="preserve">2D ligand interaction diagram of the co-crystal structure of ML188 </w:t>
      </w:r>
      <w:r w:rsidR="00997131" w:rsidRPr="002D391A">
        <w:t xml:space="preserve">(4.28) </w:t>
      </w:r>
      <w:r w:rsidR="00FD6B40" w:rsidRPr="002D391A">
        <w:t xml:space="preserve">in SARS-CoV Mpro (PDB: 3V3M) and </w:t>
      </w:r>
      <w:r w:rsidR="00997131" w:rsidRPr="002D391A">
        <w:t>4.29</w:t>
      </w:r>
      <w:r w:rsidR="00FD6B40" w:rsidRPr="002D391A">
        <w:t xml:space="preserve"> in SARS-CoV-2 Mpro (PDB: 7KX5).</w:t>
      </w:r>
      <w:bookmarkEnd w:id="213"/>
    </w:p>
    <w:p w14:paraId="4E744B97" w14:textId="5E84C3E2" w:rsidR="004D3795" w:rsidRDefault="004D3795" w:rsidP="00EA58D5"/>
    <w:p w14:paraId="265BA1C0" w14:textId="0101AB5A" w:rsidR="004D3795" w:rsidRPr="00985760" w:rsidRDefault="00985760" w:rsidP="00985760">
      <w:pPr>
        <w:pStyle w:val="Heading3"/>
      </w:pPr>
      <w:bookmarkStart w:id="214" w:name="_Toc102742293"/>
      <w:r>
        <w:t xml:space="preserve">Structural Analysis of </w:t>
      </w:r>
      <w:r w:rsidRPr="000A004C">
        <w:t xml:space="preserve">XChem </w:t>
      </w:r>
      <w:r>
        <w:t>F</w:t>
      </w:r>
      <w:r w:rsidRPr="000A004C">
        <w:t xml:space="preserve">ragment </w:t>
      </w:r>
      <w:r>
        <w:t>Library</w:t>
      </w:r>
      <w:bookmarkEnd w:id="214"/>
    </w:p>
    <w:p w14:paraId="061887A8" w14:textId="7618F133" w:rsidR="004D3795" w:rsidRDefault="004D3795" w:rsidP="00EA58D5"/>
    <w:p w14:paraId="35EA2212" w14:textId="52B74DB3" w:rsidR="004D3795" w:rsidRDefault="002673AA" w:rsidP="002673AA">
      <w:pPr>
        <w:ind w:firstLine="720"/>
      </w:pPr>
      <w:r w:rsidRPr="002673AA">
        <w:t>As the scientific community focused on addressing the COVID-19 crisis, a plethora of new resources and data became available setting the stage for us to contribute to the research effort. In particular, the United Kingdom’s national synchrotron, Diamond Light Source, produced an apo-structure of SARS-CoV-2 Mpro (PDB: 6YB7) and conducted a large-scale crystallographic fragment screen against the coronavirus protein. From the 1500-crystal experiment, 74 hits were identified, which included 22 non-covalent and 48 covalent hits in the active site of Mpro, and 3 hits in the dimer interface.</w:t>
      </w:r>
      <w:r w:rsidRPr="002673AA">
        <w:fldChar w:fldCharType="begin"/>
      </w:r>
      <w:r w:rsidR="00EC0776">
        <w:instrText xml:space="preserve"> ADDIN EN.CITE &lt;EndNote&gt;&lt;Cite&gt;&lt;RecNum&gt;93&lt;/RecNum&gt;&lt;DisplayText&gt;&lt;style face="superscript"&gt;68&lt;/style&gt;&lt;/DisplayText&gt;&lt;record&gt;&lt;rec-number&gt;93&lt;/rec-number&gt;&lt;foreign-keys&gt;&lt;key app="EN" db-id="tedzrws9b9ravoex2wop0wsgav2xfes9a0x2" timestamp="1617814092" guid="17020358-5c2f-4468-b7c4-d76d311b44a1"&gt;93&lt;/key&gt;&lt;/foreign-keys&gt;&lt;ref-type name="Web Page"&gt;12&lt;/ref-type&gt;&lt;contributors&gt;&lt;/contributors&gt;&lt;titles&gt;&lt;/titles&gt;&lt;dates&gt;&lt;/dates&gt;&lt;urls&gt;&lt;related-urls&gt;&lt;url&gt;https://www.diamond.ac.uk/covid-19/for-scientists/Main-protease-structure-and-XChem.html&lt;/url&gt;&lt;/related-urls&gt;&lt;/urls&gt;&lt;/record&gt;&lt;/Cite&gt;&lt;/EndNote&gt;</w:instrText>
      </w:r>
      <w:r w:rsidRPr="002673AA">
        <w:fldChar w:fldCharType="separate"/>
      </w:r>
      <w:r w:rsidR="00EC0776" w:rsidRPr="00EC0776">
        <w:rPr>
          <w:noProof/>
          <w:vertAlign w:val="superscript"/>
        </w:rPr>
        <w:t>68</w:t>
      </w:r>
      <w:r w:rsidRPr="002673AA">
        <w:fldChar w:fldCharType="end"/>
      </w:r>
      <w:r w:rsidRPr="002673AA">
        <w:t xml:space="preserve"> This gave me the opportunity to design novel inhibitors by merging fragments or improving upon known scaffolds by introducing moieties from these screening hits. Even though these fragments were shown to bind to the active site of Mpro, no enzymatic assay has been conducted. Therefore, an important caveat for the analysis of the hits </w:t>
      </w:r>
      <w:r w:rsidR="006E558F">
        <w:t>was</w:t>
      </w:r>
      <w:r w:rsidRPr="002673AA">
        <w:t xml:space="preserve"> to recognize that I was pursuing known binders with unknown activity.</w:t>
      </w:r>
    </w:p>
    <w:p w14:paraId="217D7834" w14:textId="31946386" w:rsidR="007906C3" w:rsidRPr="007906C3" w:rsidRDefault="007906C3" w:rsidP="007906C3">
      <w:pPr>
        <w:ind w:firstLine="720"/>
      </w:pPr>
      <w:r w:rsidRPr="007906C3">
        <w:t>Among the 22 non-covalent hits, one fragment (XChem-0991</w:t>
      </w:r>
      <w:r w:rsidR="009C3725">
        <w:t xml:space="preserve"> </w:t>
      </w:r>
      <w:r w:rsidR="00C37002">
        <w:t>–</w:t>
      </w:r>
      <w:r w:rsidR="009C3725">
        <w:t xml:space="preserve"> </w:t>
      </w:r>
      <w:r w:rsidR="00C37002" w:rsidRPr="00C37002">
        <w:rPr>
          <w:b/>
          <w:bCs/>
        </w:rPr>
        <w:t>4.42</w:t>
      </w:r>
      <w:r w:rsidRPr="007906C3">
        <w:t>) was not considered as the molecular weight was under 100 g/mol. In addition, X</w:t>
      </w:r>
      <w:r w:rsidR="004C1D94">
        <w:t>C</w:t>
      </w:r>
      <w:r w:rsidRPr="007906C3">
        <w:t xml:space="preserve">hem-0991 </w:t>
      </w:r>
      <w:r w:rsidR="00C37002">
        <w:t>(</w:t>
      </w:r>
      <w:r w:rsidR="00C37002" w:rsidRPr="00C37002">
        <w:rPr>
          <w:b/>
          <w:bCs/>
        </w:rPr>
        <w:t>4.42</w:t>
      </w:r>
      <w:r w:rsidR="00C37002">
        <w:t xml:space="preserve">) </w:t>
      </w:r>
      <w:r w:rsidRPr="007906C3">
        <w:t>along with X</w:t>
      </w:r>
      <w:r w:rsidR="004C1D94">
        <w:t>C</w:t>
      </w:r>
      <w:r w:rsidRPr="007906C3">
        <w:t>hem-0161</w:t>
      </w:r>
      <w:r w:rsidR="00C37002">
        <w:t xml:space="preserve"> (</w:t>
      </w:r>
      <w:r w:rsidR="00C37002" w:rsidRPr="00C37002">
        <w:rPr>
          <w:b/>
          <w:bCs/>
        </w:rPr>
        <w:t>4.</w:t>
      </w:r>
      <w:r w:rsidR="00275681">
        <w:rPr>
          <w:b/>
          <w:bCs/>
        </w:rPr>
        <w:t>37</w:t>
      </w:r>
      <w:r w:rsidR="00C37002">
        <w:t>)</w:t>
      </w:r>
      <w:r w:rsidRPr="007906C3">
        <w:t>, -0195</w:t>
      </w:r>
      <w:r w:rsidR="00C37002">
        <w:t xml:space="preserve"> (</w:t>
      </w:r>
      <w:r w:rsidR="00C37002" w:rsidRPr="00C37002">
        <w:rPr>
          <w:b/>
          <w:bCs/>
        </w:rPr>
        <w:t>4.</w:t>
      </w:r>
      <w:r w:rsidR="00275681">
        <w:rPr>
          <w:b/>
          <w:bCs/>
        </w:rPr>
        <w:t>38</w:t>
      </w:r>
      <w:r w:rsidR="00C37002">
        <w:t>)</w:t>
      </w:r>
      <w:r w:rsidRPr="007906C3">
        <w:t>, -0354</w:t>
      </w:r>
      <w:r w:rsidR="00C37002">
        <w:t xml:space="preserve"> (</w:t>
      </w:r>
      <w:r w:rsidR="00C37002" w:rsidRPr="00C37002">
        <w:rPr>
          <w:b/>
          <w:bCs/>
        </w:rPr>
        <w:t>4.</w:t>
      </w:r>
      <w:r w:rsidR="00275681">
        <w:rPr>
          <w:b/>
          <w:bCs/>
        </w:rPr>
        <w:t>39</w:t>
      </w:r>
      <w:r w:rsidR="00C37002">
        <w:t>)</w:t>
      </w:r>
      <w:r w:rsidRPr="007906C3">
        <w:t>, -0395</w:t>
      </w:r>
      <w:r w:rsidR="00C37002">
        <w:t xml:space="preserve"> (</w:t>
      </w:r>
      <w:r w:rsidR="00C37002" w:rsidRPr="00C37002">
        <w:rPr>
          <w:b/>
          <w:bCs/>
        </w:rPr>
        <w:t>4.</w:t>
      </w:r>
      <w:r w:rsidR="001F1E2F">
        <w:rPr>
          <w:b/>
          <w:bCs/>
        </w:rPr>
        <w:t>40</w:t>
      </w:r>
      <w:r w:rsidR="00C37002">
        <w:t>)</w:t>
      </w:r>
      <w:r w:rsidRPr="007906C3">
        <w:t xml:space="preserve"> and -0946</w:t>
      </w:r>
      <w:r w:rsidR="00C37002">
        <w:t xml:space="preserve"> (</w:t>
      </w:r>
      <w:r w:rsidR="00C37002" w:rsidRPr="00C37002">
        <w:rPr>
          <w:b/>
          <w:bCs/>
        </w:rPr>
        <w:t>4.</w:t>
      </w:r>
      <w:r w:rsidR="001F1E2F">
        <w:rPr>
          <w:b/>
          <w:bCs/>
        </w:rPr>
        <w:t>41</w:t>
      </w:r>
      <w:r w:rsidR="00C37002">
        <w:t>)</w:t>
      </w:r>
      <w:r w:rsidRPr="007906C3">
        <w:t xml:space="preserve"> (</w:t>
      </w:r>
      <w:r w:rsidR="00275681" w:rsidRPr="00275681">
        <w:rPr>
          <w:b/>
          <w:bCs/>
        </w:rPr>
        <w:t>Table 4.1</w:t>
      </w:r>
      <w:r w:rsidRPr="007906C3">
        <w:t xml:space="preserve">) were excluded because no relevant interactions between this fragment and the binding pocket was reported (i.e., hydrogen bonding, </w:t>
      </w:r>
      <w:r w:rsidRPr="007906C3">
        <w:rPr>
          <w:rFonts w:ascii="Cambria Math" w:hAnsi="Cambria Math" w:cs="Cambria Math"/>
        </w:rPr>
        <w:t>𝜋</w:t>
      </w:r>
      <w:r w:rsidRPr="007906C3">
        <w:t>-</w:t>
      </w:r>
      <w:r w:rsidRPr="007906C3">
        <w:rPr>
          <w:rFonts w:ascii="Cambria Math" w:hAnsi="Cambria Math" w:cs="Cambria Math"/>
        </w:rPr>
        <w:t>𝜋</w:t>
      </w:r>
      <w:r w:rsidRPr="007906C3">
        <w:t xml:space="preserve"> stacking, …).</w:t>
      </w:r>
    </w:p>
    <w:p w14:paraId="43D2DA8C" w14:textId="0B170CFF" w:rsidR="002673AA" w:rsidRDefault="002673AA" w:rsidP="002673AA">
      <w:pPr>
        <w:ind w:firstLine="720"/>
      </w:pPr>
    </w:p>
    <w:tbl>
      <w:tblPr>
        <w:tblStyle w:val="TableGrid"/>
        <w:tblW w:w="0" w:type="auto"/>
        <w:tblLook w:val="04A0" w:firstRow="1" w:lastRow="0" w:firstColumn="1" w:lastColumn="0" w:noHBand="0" w:noVBand="1"/>
      </w:tblPr>
      <w:tblGrid>
        <w:gridCol w:w="4675"/>
        <w:gridCol w:w="4675"/>
      </w:tblGrid>
      <w:tr w:rsidR="0009156C" w:rsidRPr="00E14DF3" w14:paraId="43A41B7E" w14:textId="77777777" w:rsidTr="008B79F8">
        <w:tc>
          <w:tcPr>
            <w:tcW w:w="4675" w:type="dxa"/>
            <w:vAlign w:val="center"/>
          </w:tcPr>
          <w:p w14:paraId="52BB5CF5" w14:textId="77777777" w:rsidR="0009156C" w:rsidRPr="00E14DF3" w:rsidRDefault="0009156C" w:rsidP="008B79F8">
            <w:pPr>
              <w:spacing w:line="240" w:lineRule="auto"/>
              <w:jc w:val="center"/>
              <w:rPr>
                <w:rFonts w:cs="Times New Roman"/>
                <w:b/>
                <w:bCs/>
                <w:sz w:val="22"/>
                <w:szCs w:val="22"/>
              </w:rPr>
            </w:pPr>
            <w:r w:rsidRPr="00E14DF3">
              <w:rPr>
                <w:rFonts w:cs="Times New Roman"/>
                <w:b/>
                <w:bCs/>
                <w:noProof/>
                <w:sz w:val="22"/>
                <w:szCs w:val="22"/>
              </w:rPr>
              <w:drawing>
                <wp:inline distT="0" distB="0" distL="0" distR="0" wp14:anchorId="138C7EBC" wp14:editId="0FE69B96">
                  <wp:extent cx="2245046" cy="1770343"/>
                  <wp:effectExtent l="0" t="0" r="0" b="0"/>
                  <wp:docPr id="128" name="Picture 128"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A picture containing electronics&#10;&#10;Description automatically generated"/>
                          <pic:cNvPicPr/>
                        </pic:nvPicPr>
                        <pic:blipFill rotWithShape="1">
                          <a:blip r:embed="rId798">
                            <a:extLst>
                              <a:ext uri="{28A0092B-C50C-407E-A947-70E740481C1C}">
                                <a14:useLocalDpi xmlns:a14="http://schemas.microsoft.com/office/drawing/2010/main" val="0"/>
                              </a:ext>
                            </a:extLst>
                          </a:blip>
                          <a:srcRect t="9921" r="8995"/>
                          <a:stretch/>
                        </pic:blipFill>
                        <pic:spPr bwMode="auto">
                          <a:xfrm>
                            <a:off x="0" y="0"/>
                            <a:ext cx="2250680" cy="1774786"/>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78E9FD37" w14:textId="77777777" w:rsidR="0009156C" w:rsidRPr="00E14DF3" w:rsidRDefault="0009156C" w:rsidP="008B79F8">
            <w:pPr>
              <w:spacing w:line="240" w:lineRule="auto"/>
              <w:jc w:val="center"/>
              <w:rPr>
                <w:rFonts w:cs="Times New Roman"/>
                <w:b/>
                <w:bCs/>
                <w:sz w:val="22"/>
                <w:szCs w:val="22"/>
              </w:rPr>
            </w:pPr>
            <w:r w:rsidRPr="00E14DF3">
              <w:rPr>
                <w:rFonts w:cs="Times New Roman"/>
                <w:b/>
                <w:bCs/>
                <w:noProof/>
                <w:sz w:val="22"/>
                <w:szCs w:val="22"/>
              </w:rPr>
              <w:drawing>
                <wp:inline distT="0" distB="0" distL="0" distR="0" wp14:anchorId="1CEB8031" wp14:editId="11A1A235">
                  <wp:extent cx="1670050" cy="2058857"/>
                  <wp:effectExtent l="0" t="0" r="0" b="0"/>
                  <wp:docPr id="129" name="Picture 12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Graphical user interface&#10;&#10;Description automatically generated"/>
                          <pic:cNvPicPr/>
                        </pic:nvPicPr>
                        <pic:blipFill rotWithShape="1">
                          <a:blip r:embed="rId799">
                            <a:extLst>
                              <a:ext uri="{28A0092B-C50C-407E-A947-70E740481C1C}">
                                <a14:useLocalDpi xmlns:a14="http://schemas.microsoft.com/office/drawing/2010/main" val="0"/>
                              </a:ext>
                            </a:extLst>
                          </a:blip>
                          <a:srcRect b="12745"/>
                          <a:stretch/>
                        </pic:blipFill>
                        <pic:spPr bwMode="auto">
                          <a:xfrm>
                            <a:off x="0" y="0"/>
                            <a:ext cx="1683450" cy="2075377"/>
                          </a:xfrm>
                          <a:prstGeom prst="rect">
                            <a:avLst/>
                          </a:prstGeom>
                          <a:ln>
                            <a:noFill/>
                          </a:ln>
                          <a:extLst>
                            <a:ext uri="{53640926-AAD7-44D8-BBD7-CCE9431645EC}">
                              <a14:shadowObscured xmlns:a14="http://schemas.microsoft.com/office/drawing/2010/main"/>
                            </a:ext>
                          </a:extLst>
                        </pic:spPr>
                      </pic:pic>
                    </a:graphicData>
                  </a:graphic>
                </wp:inline>
              </w:drawing>
            </w:r>
          </w:p>
        </w:tc>
      </w:tr>
      <w:tr w:rsidR="0009156C" w:rsidRPr="00E14DF3" w14:paraId="528141C7" w14:textId="77777777" w:rsidTr="008B79F8">
        <w:tc>
          <w:tcPr>
            <w:tcW w:w="4675" w:type="dxa"/>
            <w:vAlign w:val="center"/>
          </w:tcPr>
          <w:p w14:paraId="09BF9C00" w14:textId="2426EBC5" w:rsidR="0009156C" w:rsidRPr="00E14DF3" w:rsidRDefault="0009156C" w:rsidP="008B79F8">
            <w:pPr>
              <w:spacing w:line="240" w:lineRule="auto"/>
              <w:jc w:val="center"/>
              <w:rPr>
                <w:rFonts w:cs="Times New Roman"/>
                <w:b/>
                <w:bCs/>
                <w:sz w:val="22"/>
                <w:szCs w:val="22"/>
              </w:rPr>
            </w:pPr>
            <w:r w:rsidRPr="00E14DF3">
              <w:rPr>
                <w:rFonts w:cs="Times New Roman"/>
                <w:b/>
                <w:bCs/>
                <w:sz w:val="22"/>
                <w:szCs w:val="22"/>
              </w:rPr>
              <w:t>XChem-0161 (4.37)</w:t>
            </w:r>
          </w:p>
        </w:tc>
        <w:tc>
          <w:tcPr>
            <w:tcW w:w="4675" w:type="dxa"/>
            <w:vAlign w:val="center"/>
          </w:tcPr>
          <w:p w14:paraId="16D05CB5" w14:textId="347226EE" w:rsidR="0009156C" w:rsidRPr="00E14DF3" w:rsidRDefault="0009156C" w:rsidP="008B79F8">
            <w:pPr>
              <w:spacing w:line="240" w:lineRule="auto"/>
              <w:jc w:val="center"/>
              <w:rPr>
                <w:rFonts w:cs="Times New Roman"/>
                <w:b/>
                <w:bCs/>
                <w:sz w:val="22"/>
                <w:szCs w:val="22"/>
              </w:rPr>
            </w:pPr>
            <w:r w:rsidRPr="00E14DF3">
              <w:rPr>
                <w:rFonts w:cs="Times New Roman"/>
                <w:b/>
                <w:bCs/>
                <w:sz w:val="22"/>
                <w:szCs w:val="22"/>
              </w:rPr>
              <w:t>XChem-0195 (4.38)</w:t>
            </w:r>
          </w:p>
        </w:tc>
      </w:tr>
      <w:tr w:rsidR="0009156C" w:rsidRPr="00E14DF3" w14:paraId="3DDD36A6" w14:textId="77777777" w:rsidTr="008B79F8">
        <w:tc>
          <w:tcPr>
            <w:tcW w:w="4675" w:type="dxa"/>
            <w:vAlign w:val="center"/>
          </w:tcPr>
          <w:p w14:paraId="43C547B5" w14:textId="77777777" w:rsidR="0009156C" w:rsidRPr="00E14DF3" w:rsidRDefault="0009156C" w:rsidP="008B79F8">
            <w:pPr>
              <w:spacing w:line="240" w:lineRule="auto"/>
              <w:jc w:val="center"/>
              <w:rPr>
                <w:rFonts w:cs="Times New Roman"/>
                <w:b/>
                <w:bCs/>
                <w:sz w:val="22"/>
                <w:szCs w:val="22"/>
              </w:rPr>
            </w:pPr>
            <w:r w:rsidRPr="00E14DF3">
              <w:rPr>
                <w:rFonts w:cs="Times New Roman"/>
                <w:b/>
                <w:bCs/>
                <w:noProof/>
                <w:sz w:val="22"/>
                <w:szCs w:val="22"/>
              </w:rPr>
              <w:drawing>
                <wp:inline distT="0" distB="0" distL="0" distR="0" wp14:anchorId="00D88CE5" wp14:editId="0EA1E52B">
                  <wp:extent cx="1910288" cy="2243530"/>
                  <wp:effectExtent l="0" t="0" r="0" b="4445"/>
                  <wp:docPr id="130" name="Picture 13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A picture containing graphical user interface&#10;&#10;Description automatically generated"/>
                          <pic:cNvPicPr/>
                        </pic:nvPicPr>
                        <pic:blipFill rotWithShape="1">
                          <a:blip r:embed="rId800">
                            <a:extLst>
                              <a:ext uri="{28A0092B-C50C-407E-A947-70E740481C1C}">
                                <a14:useLocalDpi xmlns:a14="http://schemas.microsoft.com/office/drawing/2010/main" val="0"/>
                              </a:ext>
                            </a:extLst>
                          </a:blip>
                          <a:srcRect l="13605" t="12302" b="4916"/>
                          <a:stretch/>
                        </pic:blipFill>
                        <pic:spPr bwMode="auto">
                          <a:xfrm>
                            <a:off x="0" y="0"/>
                            <a:ext cx="1921432" cy="2256618"/>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025CD17C" w14:textId="77777777" w:rsidR="0009156C" w:rsidRPr="00E14DF3" w:rsidRDefault="0009156C" w:rsidP="008B79F8">
            <w:pPr>
              <w:spacing w:line="240" w:lineRule="auto"/>
              <w:jc w:val="center"/>
              <w:rPr>
                <w:rFonts w:cs="Times New Roman"/>
                <w:b/>
                <w:bCs/>
                <w:sz w:val="22"/>
                <w:szCs w:val="22"/>
              </w:rPr>
            </w:pPr>
            <w:r w:rsidRPr="00E14DF3">
              <w:rPr>
                <w:rFonts w:cs="Times New Roman"/>
                <w:b/>
                <w:bCs/>
                <w:noProof/>
                <w:sz w:val="22"/>
                <w:szCs w:val="22"/>
              </w:rPr>
              <w:drawing>
                <wp:inline distT="0" distB="0" distL="0" distR="0" wp14:anchorId="73E14A08" wp14:editId="24E20F14">
                  <wp:extent cx="2303396" cy="2226021"/>
                  <wp:effectExtent l="0" t="0" r="0" b="0"/>
                  <wp:docPr id="133" name="Picture 13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Graphical user interface, application&#10;&#10;Description automatically generated"/>
                          <pic:cNvPicPr/>
                        </pic:nvPicPr>
                        <pic:blipFill rotWithShape="1">
                          <a:blip r:embed="rId801">
                            <a:extLst>
                              <a:ext uri="{28A0092B-C50C-407E-A947-70E740481C1C}">
                                <a14:useLocalDpi xmlns:a14="http://schemas.microsoft.com/office/drawing/2010/main" val="0"/>
                              </a:ext>
                            </a:extLst>
                          </a:blip>
                          <a:srcRect r="1353"/>
                          <a:stretch/>
                        </pic:blipFill>
                        <pic:spPr bwMode="auto">
                          <a:xfrm>
                            <a:off x="0" y="0"/>
                            <a:ext cx="2326360" cy="2248213"/>
                          </a:xfrm>
                          <a:prstGeom prst="rect">
                            <a:avLst/>
                          </a:prstGeom>
                          <a:ln>
                            <a:noFill/>
                          </a:ln>
                          <a:extLst>
                            <a:ext uri="{53640926-AAD7-44D8-BBD7-CCE9431645EC}">
                              <a14:shadowObscured xmlns:a14="http://schemas.microsoft.com/office/drawing/2010/main"/>
                            </a:ext>
                          </a:extLst>
                        </pic:spPr>
                      </pic:pic>
                    </a:graphicData>
                  </a:graphic>
                </wp:inline>
              </w:drawing>
            </w:r>
          </w:p>
        </w:tc>
      </w:tr>
      <w:tr w:rsidR="0009156C" w:rsidRPr="00E14DF3" w14:paraId="77AD228D" w14:textId="77777777" w:rsidTr="008B79F8">
        <w:tc>
          <w:tcPr>
            <w:tcW w:w="4675" w:type="dxa"/>
            <w:vAlign w:val="center"/>
          </w:tcPr>
          <w:p w14:paraId="6A864569" w14:textId="7DDB7BAF" w:rsidR="0009156C" w:rsidRPr="00E14DF3" w:rsidRDefault="0009156C" w:rsidP="008B79F8">
            <w:pPr>
              <w:spacing w:line="240" w:lineRule="auto"/>
              <w:jc w:val="center"/>
              <w:rPr>
                <w:rFonts w:cs="Times New Roman"/>
                <w:b/>
                <w:bCs/>
                <w:sz w:val="22"/>
                <w:szCs w:val="22"/>
              </w:rPr>
            </w:pPr>
            <w:r w:rsidRPr="00E14DF3">
              <w:rPr>
                <w:rFonts w:cs="Times New Roman"/>
                <w:b/>
                <w:bCs/>
                <w:sz w:val="22"/>
                <w:szCs w:val="22"/>
              </w:rPr>
              <w:t>XChem-0354 (4.39)</w:t>
            </w:r>
          </w:p>
        </w:tc>
        <w:tc>
          <w:tcPr>
            <w:tcW w:w="4675" w:type="dxa"/>
            <w:vAlign w:val="center"/>
          </w:tcPr>
          <w:p w14:paraId="3C21CC73" w14:textId="69621EDD" w:rsidR="0009156C" w:rsidRPr="00E14DF3" w:rsidRDefault="0009156C" w:rsidP="008B79F8">
            <w:pPr>
              <w:spacing w:line="240" w:lineRule="auto"/>
              <w:jc w:val="center"/>
              <w:rPr>
                <w:rFonts w:cs="Times New Roman"/>
                <w:b/>
                <w:bCs/>
                <w:sz w:val="22"/>
                <w:szCs w:val="22"/>
              </w:rPr>
            </w:pPr>
            <w:r w:rsidRPr="00E14DF3">
              <w:rPr>
                <w:rFonts w:cs="Times New Roman"/>
                <w:b/>
                <w:bCs/>
                <w:sz w:val="22"/>
                <w:szCs w:val="22"/>
              </w:rPr>
              <w:t>XChem-0395 (4.40)</w:t>
            </w:r>
          </w:p>
        </w:tc>
      </w:tr>
      <w:tr w:rsidR="0009156C" w:rsidRPr="00E14DF3" w14:paraId="31A48ACD" w14:textId="77777777" w:rsidTr="008B79F8">
        <w:tc>
          <w:tcPr>
            <w:tcW w:w="4675" w:type="dxa"/>
            <w:vAlign w:val="center"/>
          </w:tcPr>
          <w:p w14:paraId="48138611" w14:textId="77777777" w:rsidR="0009156C" w:rsidRPr="00E14DF3" w:rsidRDefault="0009156C" w:rsidP="008B79F8">
            <w:pPr>
              <w:spacing w:line="240" w:lineRule="auto"/>
              <w:jc w:val="center"/>
              <w:rPr>
                <w:rFonts w:cs="Times New Roman"/>
                <w:b/>
                <w:bCs/>
                <w:sz w:val="22"/>
                <w:szCs w:val="22"/>
              </w:rPr>
            </w:pPr>
            <w:r w:rsidRPr="00E14DF3">
              <w:rPr>
                <w:rFonts w:cs="Times New Roman"/>
                <w:b/>
                <w:bCs/>
                <w:noProof/>
                <w:sz w:val="22"/>
                <w:szCs w:val="22"/>
              </w:rPr>
              <w:drawing>
                <wp:inline distT="0" distB="0" distL="0" distR="0" wp14:anchorId="0F693F5F" wp14:editId="53B0CF77">
                  <wp:extent cx="1894509" cy="2121850"/>
                  <wp:effectExtent l="0" t="0" r="0" b="0"/>
                  <wp:docPr id="135" name="Picture 13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Graphical user interface&#10;&#10;Description automatically generated"/>
                          <pic:cNvPicPr/>
                        </pic:nvPicPr>
                        <pic:blipFill>
                          <a:blip r:embed="rId802">
                            <a:extLst>
                              <a:ext uri="{28A0092B-C50C-407E-A947-70E740481C1C}">
                                <a14:useLocalDpi xmlns:a14="http://schemas.microsoft.com/office/drawing/2010/main" val="0"/>
                              </a:ext>
                            </a:extLst>
                          </a:blip>
                          <a:stretch>
                            <a:fillRect/>
                          </a:stretch>
                        </pic:blipFill>
                        <pic:spPr>
                          <a:xfrm>
                            <a:off x="0" y="0"/>
                            <a:ext cx="1907629" cy="2136545"/>
                          </a:xfrm>
                          <a:prstGeom prst="rect">
                            <a:avLst/>
                          </a:prstGeom>
                        </pic:spPr>
                      </pic:pic>
                    </a:graphicData>
                  </a:graphic>
                </wp:inline>
              </w:drawing>
            </w:r>
          </w:p>
        </w:tc>
        <w:tc>
          <w:tcPr>
            <w:tcW w:w="4675" w:type="dxa"/>
            <w:vAlign w:val="center"/>
          </w:tcPr>
          <w:p w14:paraId="300B03FB" w14:textId="77777777" w:rsidR="0009156C" w:rsidRPr="00E14DF3" w:rsidRDefault="0009156C" w:rsidP="008B79F8">
            <w:pPr>
              <w:spacing w:line="240" w:lineRule="auto"/>
              <w:jc w:val="center"/>
              <w:rPr>
                <w:rFonts w:cs="Times New Roman"/>
                <w:b/>
                <w:bCs/>
                <w:sz w:val="22"/>
                <w:szCs w:val="22"/>
              </w:rPr>
            </w:pPr>
            <w:r w:rsidRPr="00E14DF3">
              <w:rPr>
                <w:rFonts w:cs="Times New Roman"/>
                <w:b/>
                <w:bCs/>
                <w:noProof/>
                <w:sz w:val="22"/>
                <w:szCs w:val="22"/>
              </w:rPr>
              <w:drawing>
                <wp:inline distT="0" distB="0" distL="0" distR="0" wp14:anchorId="4113EBA9" wp14:editId="34448DA9">
                  <wp:extent cx="1776779" cy="1905000"/>
                  <wp:effectExtent l="0" t="0" r="0" b="0"/>
                  <wp:docPr id="136" name="Picture 13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Graphical user interface, application&#10;&#10;Description automatically generated"/>
                          <pic:cNvPicPr/>
                        </pic:nvPicPr>
                        <pic:blipFill>
                          <a:blip r:embed="rId803">
                            <a:extLst>
                              <a:ext uri="{28A0092B-C50C-407E-A947-70E740481C1C}">
                                <a14:useLocalDpi xmlns:a14="http://schemas.microsoft.com/office/drawing/2010/main" val="0"/>
                              </a:ext>
                            </a:extLst>
                          </a:blip>
                          <a:stretch>
                            <a:fillRect/>
                          </a:stretch>
                        </pic:blipFill>
                        <pic:spPr>
                          <a:xfrm>
                            <a:off x="0" y="0"/>
                            <a:ext cx="1792605" cy="1921969"/>
                          </a:xfrm>
                          <a:prstGeom prst="rect">
                            <a:avLst/>
                          </a:prstGeom>
                        </pic:spPr>
                      </pic:pic>
                    </a:graphicData>
                  </a:graphic>
                </wp:inline>
              </w:drawing>
            </w:r>
          </w:p>
        </w:tc>
      </w:tr>
      <w:tr w:rsidR="0009156C" w:rsidRPr="00E14DF3" w14:paraId="26793900" w14:textId="77777777" w:rsidTr="008B79F8">
        <w:tc>
          <w:tcPr>
            <w:tcW w:w="4675" w:type="dxa"/>
            <w:vAlign w:val="center"/>
          </w:tcPr>
          <w:p w14:paraId="106DB36A" w14:textId="6319A5DE" w:rsidR="0009156C" w:rsidRPr="00E14DF3" w:rsidRDefault="0009156C" w:rsidP="008B79F8">
            <w:pPr>
              <w:spacing w:line="240" w:lineRule="auto"/>
              <w:jc w:val="center"/>
              <w:rPr>
                <w:rFonts w:cs="Times New Roman"/>
                <w:b/>
                <w:bCs/>
                <w:sz w:val="22"/>
                <w:szCs w:val="22"/>
              </w:rPr>
            </w:pPr>
            <w:r w:rsidRPr="00E14DF3">
              <w:rPr>
                <w:rFonts w:cs="Times New Roman"/>
                <w:b/>
                <w:bCs/>
                <w:sz w:val="22"/>
                <w:szCs w:val="22"/>
              </w:rPr>
              <w:t>XChem-0946 (4.41)</w:t>
            </w:r>
          </w:p>
        </w:tc>
        <w:tc>
          <w:tcPr>
            <w:tcW w:w="4675" w:type="dxa"/>
            <w:vAlign w:val="center"/>
          </w:tcPr>
          <w:p w14:paraId="5B88B449" w14:textId="2C144269" w:rsidR="0009156C" w:rsidRPr="00E14DF3" w:rsidRDefault="0009156C" w:rsidP="0009156C">
            <w:pPr>
              <w:keepNext/>
              <w:spacing w:line="240" w:lineRule="auto"/>
              <w:jc w:val="center"/>
              <w:rPr>
                <w:rFonts w:cs="Times New Roman"/>
                <w:b/>
                <w:bCs/>
                <w:sz w:val="22"/>
                <w:szCs w:val="22"/>
              </w:rPr>
            </w:pPr>
            <w:r w:rsidRPr="00E14DF3">
              <w:rPr>
                <w:rFonts w:cs="Times New Roman"/>
                <w:b/>
                <w:bCs/>
                <w:sz w:val="22"/>
                <w:szCs w:val="22"/>
              </w:rPr>
              <w:t>XChem-0991 (4.42)</w:t>
            </w:r>
          </w:p>
        </w:tc>
      </w:tr>
    </w:tbl>
    <w:p w14:paraId="0E5A47D7" w14:textId="205A699C" w:rsidR="002673AA" w:rsidRPr="008C74F4" w:rsidRDefault="0009156C" w:rsidP="0009156C">
      <w:pPr>
        <w:pStyle w:val="Caption"/>
        <w:rPr>
          <w:b w:val="0"/>
          <w:bCs/>
        </w:rPr>
      </w:pPr>
      <w:bookmarkStart w:id="215" w:name="_Toc102742402"/>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w:t>
      </w:r>
      <w:r w:rsidR="00A56DCB">
        <w:rPr>
          <w:noProof/>
        </w:rPr>
        <w:fldChar w:fldCharType="end"/>
      </w:r>
      <w:r w:rsidR="008C74F4">
        <w:t xml:space="preserve">: </w:t>
      </w:r>
      <w:r w:rsidR="008C74F4" w:rsidRPr="0053260F">
        <w:rPr>
          <w:bCs/>
        </w:rPr>
        <w:t>X</w:t>
      </w:r>
      <w:r w:rsidR="004C1D94">
        <w:rPr>
          <w:bCs/>
        </w:rPr>
        <w:t>C</w:t>
      </w:r>
      <w:r w:rsidR="008C74F4" w:rsidRPr="0053260F">
        <w:rPr>
          <w:bCs/>
        </w:rPr>
        <w:t>hem crystallographic hits excluded from our structural analysis</w:t>
      </w:r>
      <w:r w:rsidR="008C74F4">
        <w:rPr>
          <w:bCs/>
        </w:rPr>
        <w:t xml:space="preserve">. </w:t>
      </w:r>
      <w:r w:rsidR="008C74F4" w:rsidRPr="008C74F4">
        <w:rPr>
          <w:b w:val="0"/>
          <w:bCs/>
        </w:rPr>
        <w:t xml:space="preserve">The fragments </w:t>
      </w:r>
      <w:r w:rsidR="008C74F4" w:rsidRPr="008C74F4">
        <w:rPr>
          <w:rFonts w:cs="Times New Roman"/>
          <w:b w:val="0"/>
          <w:bCs/>
        </w:rPr>
        <w:t>X</w:t>
      </w:r>
      <w:r w:rsidR="004C1D94">
        <w:rPr>
          <w:rFonts w:cs="Times New Roman"/>
          <w:b w:val="0"/>
          <w:bCs/>
        </w:rPr>
        <w:t>C</w:t>
      </w:r>
      <w:r w:rsidR="008C74F4" w:rsidRPr="008C74F4">
        <w:rPr>
          <w:rFonts w:cs="Times New Roman"/>
          <w:b w:val="0"/>
          <w:bCs/>
        </w:rPr>
        <w:t>hem-0161</w:t>
      </w:r>
      <w:r w:rsidR="00D66DDF">
        <w:rPr>
          <w:rFonts w:cs="Times New Roman"/>
          <w:b w:val="0"/>
          <w:bCs/>
        </w:rPr>
        <w:t xml:space="preserve"> (</w:t>
      </w:r>
      <w:r w:rsidR="00220CB9" w:rsidRPr="00220CB9">
        <w:rPr>
          <w:rFonts w:cs="Times New Roman"/>
        </w:rPr>
        <w:t>4.37</w:t>
      </w:r>
      <w:r w:rsidR="00220CB9">
        <w:rPr>
          <w:rFonts w:cs="Times New Roman"/>
          <w:b w:val="0"/>
          <w:bCs/>
        </w:rPr>
        <w:t>)</w:t>
      </w:r>
      <w:r w:rsidR="008C74F4" w:rsidRPr="008C74F4">
        <w:rPr>
          <w:rFonts w:cs="Times New Roman"/>
          <w:b w:val="0"/>
          <w:bCs/>
        </w:rPr>
        <w:t>, -0195</w:t>
      </w:r>
      <w:r w:rsidR="00220CB9">
        <w:rPr>
          <w:rFonts w:cs="Times New Roman"/>
          <w:b w:val="0"/>
          <w:bCs/>
        </w:rPr>
        <w:t xml:space="preserve"> (</w:t>
      </w:r>
      <w:r w:rsidR="00220CB9" w:rsidRPr="00220CB9">
        <w:rPr>
          <w:rFonts w:cs="Times New Roman"/>
        </w:rPr>
        <w:t>4.3</w:t>
      </w:r>
      <w:r w:rsidR="00220CB9">
        <w:rPr>
          <w:rFonts w:cs="Times New Roman"/>
        </w:rPr>
        <w:t>8</w:t>
      </w:r>
      <w:r w:rsidR="00220CB9">
        <w:rPr>
          <w:rFonts w:cs="Times New Roman"/>
          <w:b w:val="0"/>
          <w:bCs/>
        </w:rPr>
        <w:t>)</w:t>
      </w:r>
      <w:r w:rsidR="008C74F4" w:rsidRPr="008C74F4">
        <w:rPr>
          <w:rFonts w:cs="Times New Roman"/>
          <w:b w:val="0"/>
          <w:bCs/>
        </w:rPr>
        <w:t>, -0354</w:t>
      </w:r>
      <w:r w:rsidR="00220CB9">
        <w:rPr>
          <w:rFonts w:cs="Times New Roman"/>
          <w:b w:val="0"/>
          <w:bCs/>
        </w:rPr>
        <w:t xml:space="preserve"> (</w:t>
      </w:r>
      <w:r w:rsidR="00220CB9" w:rsidRPr="00220CB9">
        <w:rPr>
          <w:rFonts w:cs="Times New Roman"/>
        </w:rPr>
        <w:t>4.3</w:t>
      </w:r>
      <w:r w:rsidR="00220CB9">
        <w:rPr>
          <w:rFonts w:cs="Times New Roman"/>
        </w:rPr>
        <w:t>9</w:t>
      </w:r>
      <w:r w:rsidR="00220CB9">
        <w:rPr>
          <w:rFonts w:cs="Times New Roman"/>
          <w:b w:val="0"/>
          <w:bCs/>
        </w:rPr>
        <w:t>)</w:t>
      </w:r>
      <w:r w:rsidR="008C74F4" w:rsidRPr="008C74F4">
        <w:rPr>
          <w:rFonts w:cs="Times New Roman"/>
          <w:b w:val="0"/>
          <w:bCs/>
        </w:rPr>
        <w:t xml:space="preserve">, -0395 </w:t>
      </w:r>
      <w:r w:rsidR="00220CB9">
        <w:rPr>
          <w:rFonts w:cs="Times New Roman"/>
          <w:b w:val="0"/>
          <w:bCs/>
        </w:rPr>
        <w:t>(</w:t>
      </w:r>
      <w:r w:rsidR="00220CB9" w:rsidRPr="00220CB9">
        <w:rPr>
          <w:rFonts w:cs="Times New Roman"/>
        </w:rPr>
        <w:t>4.</w:t>
      </w:r>
      <w:r w:rsidR="00220CB9">
        <w:rPr>
          <w:rFonts w:cs="Times New Roman"/>
        </w:rPr>
        <w:t>40</w:t>
      </w:r>
      <w:r w:rsidR="00220CB9">
        <w:rPr>
          <w:rFonts w:cs="Times New Roman"/>
          <w:b w:val="0"/>
          <w:bCs/>
        </w:rPr>
        <w:t>)</w:t>
      </w:r>
      <w:r w:rsidR="00A04D12">
        <w:rPr>
          <w:rFonts w:cs="Times New Roman"/>
          <w:b w:val="0"/>
          <w:bCs/>
        </w:rPr>
        <w:t>,</w:t>
      </w:r>
      <w:r w:rsidR="008C74F4" w:rsidRPr="008C74F4">
        <w:rPr>
          <w:rFonts w:cs="Times New Roman"/>
          <w:b w:val="0"/>
          <w:bCs/>
        </w:rPr>
        <w:t xml:space="preserve"> -0946 </w:t>
      </w:r>
      <w:r w:rsidR="00220CB9">
        <w:rPr>
          <w:rFonts w:cs="Times New Roman"/>
          <w:b w:val="0"/>
          <w:bCs/>
        </w:rPr>
        <w:t>(</w:t>
      </w:r>
      <w:r w:rsidR="00220CB9" w:rsidRPr="00220CB9">
        <w:rPr>
          <w:rFonts w:cs="Times New Roman"/>
        </w:rPr>
        <w:t>4.</w:t>
      </w:r>
      <w:r w:rsidR="00A04D12">
        <w:rPr>
          <w:rFonts w:cs="Times New Roman"/>
        </w:rPr>
        <w:t>41</w:t>
      </w:r>
      <w:r w:rsidR="00220CB9">
        <w:rPr>
          <w:rFonts w:cs="Times New Roman"/>
          <w:b w:val="0"/>
          <w:bCs/>
        </w:rPr>
        <w:t>)</w:t>
      </w:r>
      <w:r w:rsidR="00A04D12">
        <w:rPr>
          <w:rFonts w:cs="Times New Roman"/>
          <w:b w:val="0"/>
          <w:bCs/>
        </w:rPr>
        <w:t xml:space="preserve"> and -0091 (</w:t>
      </w:r>
      <w:r w:rsidR="00A04D12" w:rsidRPr="00220CB9">
        <w:rPr>
          <w:rFonts w:cs="Times New Roman"/>
        </w:rPr>
        <w:t>4.</w:t>
      </w:r>
      <w:r w:rsidR="00A04D12">
        <w:rPr>
          <w:rFonts w:cs="Times New Roman"/>
        </w:rPr>
        <w:t>42</w:t>
      </w:r>
      <w:r w:rsidR="00A04D12">
        <w:rPr>
          <w:rFonts w:cs="Times New Roman"/>
          <w:b w:val="0"/>
          <w:bCs/>
        </w:rPr>
        <w:t>)</w:t>
      </w:r>
      <w:r w:rsidR="00220CB9">
        <w:rPr>
          <w:rFonts w:cs="Times New Roman"/>
          <w:b w:val="0"/>
          <w:bCs/>
        </w:rPr>
        <w:t xml:space="preserve"> </w:t>
      </w:r>
      <w:r w:rsidR="008C74F4" w:rsidRPr="008C74F4">
        <w:rPr>
          <w:rFonts w:cs="Times New Roman"/>
          <w:b w:val="0"/>
          <w:bCs/>
        </w:rPr>
        <w:t>are represented in the 2D interaction diagram.</w:t>
      </w:r>
      <w:bookmarkEnd w:id="215"/>
    </w:p>
    <w:p w14:paraId="096F8622" w14:textId="167976D5" w:rsidR="002673AA" w:rsidRDefault="002673AA" w:rsidP="002673AA">
      <w:pPr>
        <w:ind w:firstLine="720"/>
      </w:pPr>
    </w:p>
    <w:p w14:paraId="506E0685" w14:textId="21607D12" w:rsidR="00F331E9" w:rsidRPr="001236A0" w:rsidRDefault="00F331E9" w:rsidP="00F331E9">
      <w:pPr>
        <w:ind w:firstLine="720"/>
        <w:rPr>
          <w:rFonts w:cs="Times New Roman"/>
        </w:rPr>
      </w:pPr>
      <w:r>
        <w:rPr>
          <w:rFonts w:cs="Times New Roman"/>
        </w:rPr>
        <w:t xml:space="preserve">From the 16 remaining co-crystal structures emerged seven different binding modes within the subsites S1’, S1, S2 and S3, as summarized in </w:t>
      </w:r>
      <w:r w:rsidRPr="00DE1E9B">
        <w:rPr>
          <w:rFonts w:cs="Times New Roman"/>
          <w:b/>
          <w:bCs/>
        </w:rPr>
        <w:t xml:space="preserve">Table </w:t>
      </w:r>
      <w:r w:rsidR="00DE1E9B" w:rsidRPr="00DE1E9B">
        <w:rPr>
          <w:rFonts w:cs="Times New Roman"/>
          <w:b/>
          <w:bCs/>
        </w:rPr>
        <w:t>4.2</w:t>
      </w:r>
      <w:r>
        <w:rPr>
          <w:rFonts w:cs="Times New Roman"/>
        </w:rPr>
        <w:t>. Notably, five fragments are localized to one subsite (i.e., S1 and S2) whereas eleven bind across multiple sites.</w:t>
      </w:r>
    </w:p>
    <w:p w14:paraId="4CD090DC" w14:textId="10A784AB" w:rsidR="002673AA" w:rsidRDefault="002673AA" w:rsidP="002673AA">
      <w:pPr>
        <w:ind w:firstLine="720"/>
      </w:pPr>
    </w:p>
    <w:tbl>
      <w:tblPr>
        <w:tblStyle w:val="TableGrid"/>
        <w:tblW w:w="0" w:type="auto"/>
        <w:jc w:val="center"/>
        <w:tblLook w:val="04A0" w:firstRow="1" w:lastRow="0" w:firstColumn="1" w:lastColumn="0" w:noHBand="0" w:noVBand="1"/>
      </w:tblPr>
      <w:tblGrid>
        <w:gridCol w:w="1366"/>
        <w:gridCol w:w="2111"/>
        <w:gridCol w:w="2221"/>
        <w:gridCol w:w="2001"/>
      </w:tblGrid>
      <w:tr w:rsidR="00B82D07" w14:paraId="37C2308D" w14:textId="77777777" w:rsidTr="00124C12">
        <w:trPr>
          <w:jc w:val="center"/>
        </w:trPr>
        <w:tc>
          <w:tcPr>
            <w:tcW w:w="0" w:type="auto"/>
            <w:vAlign w:val="center"/>
          </w:tcPr>
          <w:p w14:paraId="65EEF825" w14:textId="77777777" w:rsidR="00B82D07" w:rsidRPr="0026499C" w:rsidRDefault="00B82D07" w:rsidP="008B79F8">
            <w:pPr>
              <w:spacing w:line="240" w:lineRule="auto"/>
              <w:jc w:val="center"/>
              <w:rPr>
                <w:rFonts w:cs="Times New Roman"/>
                <w:sz w:val="22"/>
                <w:szCs w:val="22"/>
              </w:rPr>
            </w:pPr>
          </w:p>
        </w:tc>
        <w:tc>
          <w:tcPr>
            <w:tcW w:w="0" w:type="auto"/>
            <w:vAlign w:val="center"/>
          </w:tcPr>
          <w:p w14:paraId="1BB2A1B3" w14:textId="77777777" w:rsidR="00B82D07" w:rsidRPr="0026499C" w:rsidRDefault="00B82D07" w:rsidP="008B79F8">
            <w:pPr>
              <w:spacing w:line="240" w:lineRule="auto"/>
              <w:jc w:val="center"/>
              <w:rPr>
                <w:rFonts w:cs="Times New Roman"/>
                <w:b/>
                <w:bCs/>
                <w:sz w:val="22"/>
                <w:szCs w:val="22"/>
              </w:rPr>
            </w:pPr>
            <w:r w:rsidRPr="0026499C">
              <w:rPr>
                <w:rFonts w:cs="Times New Roman"/>
                <w:b/>
                <w:bCs/>
                <w:sz w:val="22"/>
                <w:szCs w:val="22"/>
              </w:rPr>
              <w:t>S1’ (Gly143)</w:t>
            </w:r>
          </w:p>
        </w:tc>
        <w:tc>
          <w:tcPr>
            <w:tcW w:w="0" w:type="auto"/>
            <w:vAlign w:val="center"/>
          </w:tcPr>
          <w:p w14:paraId="2EF205FA" w14:textId="77777777" w:rsidR="00B82D07" w:rsidRPr="0026499C" w:rsidRDefault="00B82D07" w:rsidP="008B79F8">
            <w:pPr>
              <w:spacing w:line="240" w:lineRule="auto"/>
              <w:jc w:val="center"/>
              <w:rPr>
                <w:rFonts w:cs="Times New Roman"/>
                <w:b/>
                <w:bCs/>
                <w:sz w:val="22"/>
                <w:szCs w:val="22"/>
              </w:rPr>
            </w:pPr>
            <w:r w:rsidRPr="0026499C">
              <w:rPr>
                <w:rFonts w:cs="Times New Roman"/>
                <w:b/>
                <w:bCs/>
                <w:sz w:val="22"/>
                <w:szCs w:val="22"/>
              </w:rPr>
              <w:t>S1 (His163)</w:t>
            </w:r>
          </w:p>
        </w:tc>
        <w:tc>
          <w:tcPr>
            <w:tcW w:w="0" w:type="auto"/>
            <w:vAlign w:val="center"/>
          </w:tcPr>
          <w:p w14:paraId="15DC1945" w14:textId="77777777" w:rsidR="00B82D07" w:rsidRPr="0026499C" w:rsidRDefault="00B82D07" w:rsidP="008B79F8">
            <w:pPr>
              <w:spacing w:line="240" w:lineRule="auto"/>
              <w:jc w:val="center"/>
              <w:rPr>
                <w:rFonts w:cs="Times New Roman"/>
                <w:b/>
                <w:bCs/>
                <w:sz w:val="22"/>
                <w:szCs w:val="22"/>
              </w:rPr>
            </w:pPr>
            <w:r w:rsidRPr="0026499C">
              <w:rPr>
                <w:rFonts w:cs="Times New Roman"/>
                <w:b/>
                <w:bCs/>
                <w:sz w:val="22"/>
                <w:szCs w:val="22"/>
              </w:rPr>
              <w:t>S2 (His41)</w:t>
            </w:r>
          </w:p>
        </w:tc>
      </w:tr>
      <w:tr w:rsidR="00B82D07" w14:paraId="4FB662C0" w14:textId="77777777" w:rsidTr="00124C12">
        <w:trPr>
          <w:jc w:val="center"/>
        </w:trPr>
        <w:tc>
          <w:tcPr>
            <w:tcW w:w="0" w:type="auto"/>
            <w:vAlign w:val="center"/>
          </w:tcPr>
          <w:p w14:paraId="2FCD6BD0" w14:textId="77777777" w:rsidR="00B82D07" w:rsidRPr="0026499C" w:rsidRDefault="00B82D07" w:rsidP="008B79F8">
            <w:pPr>
              <w:spacing w:line="240" w:lineRule="auto"/>
              <w:jc w:val="center"/>
              <w:rPr>
                <w:rFonts w:cs="Times New Roman"/>
                <w:b/>
                <w:bCs/>
                <w:sz w:val="22"/>
                <w:szCs w:val="22"/>
              </w:rPr>
            </w:pPr>
            <w:r w:rsidRPr="0026499C">
              <w:rPr>
                <w:rFonts w:cs="Times New Roman"/>
                <w:b/>
                <w:bCs/>
                <w:sz w:val="22"/>
                <w:szCs w:val="22"/>
              </w:rPr>
              <w:t>S1</w:t>
            </w:r>
          </w:p>
          <w:p w14:paraId="76ADD530" w14:textId="77777777" w:rsidR="00B82D07" w:rsidRPr="0026499C" w:rsidRDefault="00B82D07" w:rsidP="008B79F8">
            <w:pPr>
              <w:spacing w:line="240" w:lineRule="auto"/>
              <w:jc w:val="center"/>
              <w:rPr>
                <w:rFonts w:cs="Times New Roman"/>
                <w:b/>
                <w:bCs/>
                <w:sz w:val="22"/>
                <w:szCs w:val="22"/>
              </w:rPr>
            </w:pPr>
            <w:r w:rsidRPr="0026499C">
              <w:rPr>
                <w:rFonts w:cs="Times New Roman"/>
                <w:b/>
                <w:bCs/>
                <w:sz w:val="22"/>
                <w:szCs w:val="22"/>
              </w:rPr>
              <w:t>(His163)</w:t>
            </w:r>
          </w:p>
        </w:tc>
        <w:tc>
          <w:tcPr>
            <w:tcW w:w="0" w:type="auto"/>
            <w:shd w:val="clear" w:color="auto" w:fill="auto"/>
            <w:vAlign w:val="center"/>
          </w:tcPr>
          <w:p w14:paraId="05D88F59" w14:textId="0507273D"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hem-0397</w:t>
            </w:r>
            <w:r w:rsidR="00BE2AA0">
              <w:rPr>
                <w:rFonts w:cs="Times New Roman"/>
                <w:sz w:val="22"/>
                <w:szCs w:val="22"/>
              </w:rPr>
              <w:t xml:space="preserve"> (</w:t>
            </w:r>
            <w:r w:rsidR="00BE2AA0" w:rsidRPr="00A94BF6">
              <w:rPr>
                <w:rFonts w:cs="Times New Roman"/>
                <w:b/>
                <w:bCs/>
                <w:sz w:val="22"/>
                <w:szCs w:val="22"/>
              </w:rPr>
              <w:t>4.</w:t>
            </w:r>
            <w:r w:rsidR="009A2584">
              <w:rPr>
                <w:rFonts w:cs="Times New Roman"/>
                <w:b/>
                <w:bCs/>
                <w:sz w:val="22"/>
                <w:szCs w:val="22"/>
              </w:rPr>
              <w:t>56</w:t>
            </w:r>
            <w:r w:rsidR="00BE2AA0">
              <w:rPr>
                <w:rFonts w:cs="Times New Roman"/>
                <w:sz w:val="22"/>
                <w:szCs w:val="22"/>
              </w:rPr>
              <w:t>)</w:t>
            </w:r>
          </w:p>
        </w:tc>
        <w:tc>
          <w:tcPr>
            <w:tcW w:w="0" w:type="auto"/>
            <w:vAlign w:val="center"/>
          </w:tcPr>
          <w:p w14:paraId="5FFFF503" w14:textId="3CFF7264"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hem-0426</w:t>
            </w:r>
            <w:r w:rsidR="00BE2AA0">
              <w:rPr>
                <w:rFonts w:cs="Times New Roman"/>
                <w:sz w:val="22"/>
                <w:szCs w:val="22"/>
              </w:rPr>
              <w:t xml:space="preserve"> (</w:t>
            </w:r>
            <w:r w:rsidR="00BE2AA0" w:rsidRPr="00A94BF6">
              <w:rPr>
                <w:rFonts w:cs="Times New Roman"/>
                <w:b/>
                <w:bCs/>
                <w:sz w:val="22"/>
                <w:szCs w:val="22"/>
              </w:rPr>
              <w:t>4.</w:t>
            </w:r>
            <w:r w:rsidR="00EC596D">
              <w:rPr>
                <w:rFonts w:cs="Times New Roman"/>
                <w:b/>
                <w:bCs/>
                <w:sz w:val="22"/>
                <w:szCs w:val="22"/>
              </w:rPr>
              <w:t>51</w:t>
            </w:r>
            <w:r w:rsidR="00BE2AA0">
              <w:rPr>
                <w:rFonts w:cs="Times New Roman"/>
                <w:sz w:val="22"/>
                <w:szCs w:val="22"/>
              </w:rPr>
              <w:t>)</w:t>
            </w:r>
          </w:p>
          <w:p w14:paraId="79677051" w14:textId="1FB1632A"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hem-0540</w:t>
            </w:r>
            <w:r w:rsidR="00BE2AA0">
              <w:rPr>
                <w:rFonts w:cs="Times New Roman"/>
                <w:sz w:val="22"/>
                <w:szCs w:val="22"/>
              </w:rPr>
              <w:t xml:space="preserve"> (</w:t>
            </w:r>
            <w:r w:rsidR="00BE2AA0" w:rsidRPr="00A94BF6">
              <w:rPr>
                <w:rFonts w:cs="Times New Roman"/>
                <w:b/>
                <w:bCs/>
                <w:sz w:val="22"/>
                <w:szCs w:val="22"/>
              </w:rPr>
              <w:t>4.</w:t>
            </w:r>
            <w:r w:rsidR="00124C12">
              <w:rPr>
                <w:rFonts w:cs="Times New Roman"/>
                <w:b/>
                <w:bCs/>
                <w:sz w:val="22"/>
                <w:szCs w:val="22"/>
              </w:rPr>
              <w:t>52</w:t>
            </w:r>
            <w:r w:rsidR="00BE2AA0">
              <w:rPr>
                <w:rFonts w:cs="Times New Roman"/>
                <w:sz w:val="22"/>
                <w:szCs w:val="22"/>
              </w:rPr>
              <w:t>)</w:t>
            </w:r>
          </w:p>
          <w:p w14:paraId="104CD9C7" w14:textId="7D3164A4"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hem-0995</w:t>
            </w:r>
            <w:r w:rsidR="00BE2AA0">
              <w:rPr>
                <w:rFonts w:cs="Times New Roman"/>
                <w:sz w:val="22"/>
                <w:szCs w:val="22"/>
              </w:rPr>
              <w:t xml:space="preserve"> (</w:t>
            </w:r>
            <w:r w:rsidR="00BE2AA0" w:rsidRPr="00A94BF6">
              <w:rPr>
                <w:rFonts w:cs="Times New Roman"/>
                <w:b/>
                <w:bCs/>
                <w:sz w:val="22"/>
                <w:szCs w:val="22"/>
              </w:rPr>
              <w:t>4.</w:t>
            </w:r>
            <w:r w:rsidR="0087768C">
              <w:rPr>
                <w:rFonts w:cs="Times New Roman"/>
                <w:b/>
                <w:bCs/>
                <w:sz w:val="22"/>
                <w:szCs w:val="22"/>
              </w:rPr>
              <w:t>54</w:t>
            </w:r>
            <w:r w:rsidR="00BE2AA0">
              <w:rPr>
                <w:rFonts w:cs="Times New Roman"/>
                <w:sz w:val="22"/>
                <w:szCs w:val="22"/>
              </w:rPr>
              <w:t>)</w:t>
            </w:r>
          </w:p>
        </w:tc>
        <w:tc>
          <w:tcPr>
            <w:tcW w:w="0" w:type="auto"/>
            <w:vAlign w:val="center"/>
          </w:tcPr>
          <w:p w14:paraId="6F4B4EA1" w14:textId="7D23689F"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hem-0434</w:t>
            </w:r>
            <w:r w:rsidR="00BE2AA0">
              <w:rPr>
                <w:rFonts w:cs="Times New Roman"/>
                <w:sz w:val="22"/>
                <w:szCs w:val="22"/>
              </w:rPr>
              <w:t xml:space="preserve"> (</w:t>
            </w:r>
            <w:r w:rsidR="00BE2AA0" w:rsidRPr="00A94BF6">
              <w:rPr>
                <w:rFonts w:cs="Times New Roman"/>
                <w:b/>
                <w:bCs/>
                <w:sz w:val="22"/>
                <w:szCs w:val="22"/>
              </w:rPr>
              <w:t>4.</w:t>
            </w:r>
            <w:r w:rsidR="009A2584">
              <w:rPr>
                <w:rFonts w:cs="Times New Roman"/>
                <w:b/>
                <w:bCs/>
                <w:sz w:val="22"/>
                <w:szCs w:val="22"/>
              </w:rPr>
              <w:t>57</w:t>
            </w:r>
            <w:r w:rsidR="00BE2AA0">
              <w:rPr>
                <w:rFonts w:cs="Times New Roman"/>
                <w:sz w:val="22"/>
                <w:szCs w:val="22"/>
              </w:rPr>
              <w:t>)</w:t>
            </w:r>
          </w:p>
          <w:p w14:paraId="37145E31" w14:textId="6C36DBF0"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hem-0678</w:t>
            </w:r>
            <w:r w:rsidR="00BE2AA0">
              <w:rPr>
                <w:rFonts w:cs="Times New Roman"/>
                <w:sz w:val="22"/>
                <w:szCs w:val="22"/>
              </w:rPr>
              <w:t xml:space="preserve"> (</w:t>
            </w:r>
            <w:r w:rsidR="00BE2AA0" w:rsidRPr="00A94BF6">
              <w:rPr>
                <w:rFonts w:cs="Times New Roman"/>
                <w:b/>
                <w:bCs/>
                <w:sz w:val="22"/>
                <w:szCs w:val="22"/>
              </w:rPr>
              <w:t>4.</w:t>
            </w:r>
            <w:r w:rsidR="0087768C">
              <w:rPr>
                <w:rFonts w:cs="Times New Roman"/>
                <w:b/>
                <w:bCs/>
                <w:sz w:val="22"/>
                <w:szCs w:val="22"/>
              </w:rPr>
              <w:t>53</w:t>
            </w:r>
            <w:r w:rsidR="00BE2AA0">
              <w:rPr>
                <w:rFonts w:cs="Times New Roman"/>
                <w:sz w:val="22"/>
                <w:szCs w:val="22"/>
              </w:rPr>
              <w:t>)</w:t>
            </w:r>
          </w:p>
          <w:p w14:paraId="236E4044" w14:textId="1CC656B3"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hem-0967</w:t>
            </w:r>
            <w:r w:rsidR="00BE2AA0">
              <w:rPr>
                <w:rFonts w:cs="Times New Roman"/>
                <w:sz w:val="22"/>
                <w:szCs w:val="22"/>
              </w:rPr>
              <w:t xml:space="preserve"> (</w:t>
            </w:r>
            <w:r w:rsidR="00BE2AA0" w:rsidRPr="00A94BF6">
              <w:rPr>
                <w:rFonts w:cs="Times New Roman"/>
                <w:b/>
                <w:bCs/>
                <w:sz w:val="22"/>
                <w:szCs w:val="22"/>
              </w:rPr>
              <w:t>4.</w:t>
            </w:r>
            <w:r w:rsidR="009A2584">
              <w:rPr>
                <w:rFonts w:cs="Times New Roman"/>
                <w:b/>
                <w:bCs/>
                <w:sz w:val="22"/>
                <w:szCs w:val="22"/>
              </w:rPr>
              <w:t>58</w:t>
            </w:r>
            <w:r w:rsidR="00BE2AA0">
              <w:rPr>
                <w:rFonts w:cs="Times New Roman"/>
                <w:sz w:val="22"/>
                <w:szCs w:val="22"/>
              </w:rPr>
              <w:t>)</w:t>
            </w:r>
          </w:p>
          <w:p w14:paraId="57A42899" w14:textId="08F2D3DF"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hem-1093</w:t>
            </w:r>
            <w:r w:rsidR="00BE2AA0">
              <w:rPr>
                <w:rFonts w:cs="Times New Roman"/>
                <w:sz w:val="22"/>
                <w:szCs w:val="22"/>
              </w:rPr>
              <w:t xml:space="preserve"> (</w:t>
            </w:r>
            <w:r w:rsidR="00BE2AA0" w:rsidRPr="00A94BF6">
              <w:rPr>
                <w:rFonts w:cs="Times New Roman"/>
                <w:b/>
                <w:bCs/>
                <w:sz w:val="22"/>
                <w:szCs w:val="22"/>
              </w:rPr>
              <w:t>4.</w:t>
            </w:r>
            <w:r w:rsidR="002B30AB">
              <w:rPr>
                <w:rFonts w:cs="Times New Roman"/>
                <w:b/>
                <w:bCs/>
                <w:sz w:val="22"/>
                <w:szCs w:val="22"/>
              </w:rPr>
              <w:t>55</w:t>
            </w:r>
            <w:r w:rsidR="00BE2AA0">
              <w:rPr>
                <w:rFonts w:cs="Times New Roman"/>
                <w:sz w:val="22"/>
                <w:szCs w:val="22"/>
              </w:rPr>
              <w:t>)</w:t>
            </w:r>
          </w:p>
        </w:tc>
      </w:tr>
      <w:tr w:rsidR="00B82D07" w14:paraId="03790ED0" w14:textId="77777777" w:rsidTr="00124C12">
        <w:trPr>
          <w:jc w:val="center"/>
        </w:trPr>
        <w:tc>
          <w:tcPr>
            <w:tcW w:w="0" w:type="auto"/>
            <w:vAlign w:val="center"/>
          </w:tcPr>
          <w:p w14:paraId="22F7528B" w14:textId="77777777" w:rsidR="00B82D07" w:rsidRPr="0026499C" w:rsidRDefault="00B82D07" w:rsidP="008B79F8">
            <w:pPr>
              <w:spacing w:line="240" w:lineRule="auto"/>
              <w:jc w:val="center"/>
              <w:rPr>
                <w:rFonts w:cs="Times New Roman"/>
                <w:b/>
                <w:bCs/>
                <w:sz w:val="22"/>
                <w:szCs w:val="22"/>
              </w:rPr>
            </w:pPr>
            <w:r w:rsidRPr="0026499C">
              <w:rPr>
                <w:rFonts w:cs="Times New Roman"/>
                <w:b/>
                <w:bCs/>
                <w:sz w:val="22"/>
                <w:szCs w:val="22"/>
              </w:rPr>
              <w:t>S2</w:t>
            </w:r>
          </w:p>
          <w:p w14:paraId="05265C77" w14:textId="77777777" w:rsidR="00B82D07" w:rsidRPr="0026499C" w:rsidRDefault="00B82D07" w:rsidP="008B79F8">
            <w:pPr>
              <w:spacing w:line="240" w:lineRule="auto"/>
              <w:jc w:val="center"/>
              <w:rPr>
                <w:rFonts w:cs="Times New Roman"/>
                <w:b/>
                <w:bCs/>
                <w:sz w:val="22"/>
                <w:szCs w:val="22"/>
              </w:rPr>
            </w:pPr>
            <w:r w:rsidRPr="0026499C">
              <w:rPr>
                <w:rFonts w:cs="Times New Roman"/>
                <w:b/>
                <w:bCs/>
                <w:sz w:val="22"/>
                <w:szCs w:val="22"/>
              </w:rPr>
              <w:t>(His41)</w:t>
            </w:r>
          </w:p>
        </w:tc>
        <w:tc>
          <w:tcPr>
            <w:tcW w:w="0" w:type="auto"/>
            <w:vAlign w:val="center"/>
          </w:tcPr>
          <w:p w14:paraId="2BB5FD06" w14:textId="30CEDCBA" w:rsidR="00B82D07" w:rsidRPr="0026499C" w:rsidRDefault="00167539" w:rsidP="008B79F8">
            <w:pPr>
              <w:spacing w:line="240" w:lineRule="auto"/>
              <w:jc w:val="center"/>
              <w:rPr>
                <w:rFonts w:cs="Times New Roman"/>
                <w:sz w:val="22"/>
                <w:szCs w:val="22"/>
              </w:rPr>
            </w:pPr>
            <w:r w:rsidRPr="0026499C">
              <w:rPr>
                <w:rFonts w:cs="Times New Roman"/>
                <w:sz w:val="22"/>
                <w:szCs w:val="22"/>
              </w:rPr>
              <w:t>X</w:t>
            </w:r>
            <w:r>
              <w:rPr>
                <w:rFonts w:cs="Times New Roman"/>
                <w:sz w:val="22"/>
                <w:szCs w:val="22"/>
              </w:rPr>
              <w:t>C</w:t>
            </w:r>
            <w:r w:rsidRPr="0026499C">
              <w:rPr>
                <w:rFonts w:cs="Times New Roman"/>
                <w:sz w:val="22"/>
                <w:szCs w:val="22"/>
              </w:rPr>
              <w:t>hem</w:t>
            </w:r>
            <w:r w:rsidR="00B82D07" w:rsidRPr="0026499C">
              <w:rPr>
                <w:rFonts w:cs="Times New Roman"/>
                <w:sz w:val="22"/>
                <w:szCs w:val="22"/>
              </w:rPr>
              <w:t>-0072</w:t>
            </w:r>
            <w:r w:rsidR="007D46FA">
              <w:rPr>
                <w:rFonts w:cs="Times New Roman"/>
                <w:sz w:val="22"/>
                <w:szCs w:val="22"/>
              </w:rPr>
              <w:t xml:space="preserve"> (</w:t>
            </w:r>
            <w:r w:rsidR="007D46FA" w:rsidRPr="00A94BF6">
              <w:rPr>
                <w:rFonts w:cs="Times New Roman"/>
                <w:b/>
                <w:bCs/>
                <w:sz w:val="22"/>
                <w:szCs w:val="22"/>
              </w:rPr>
              <w:t>4.4</w:t>
            </w:r>
            <w:r w:rsidR="00A94BF6" w:rsidRPr="00A94BF6">
              <w:rPr>
                <w:rFonts w:cs="Times New Roman"/>
                <w:b/>
                <w:bCs/>
                <w:sz w:val="22"/>
                <w:szCs w:val="22"/>
              </w:rPr>
              <w:t>3</w:t>
            </w:r>
            <w:r w:rsidR="00A94BF6">
              <w:rPr>
                <w:rFonts w:cs="Times New Roman"/>
                <w:sz w:val="22"/>
                <w:szCs w:val="22"/>
              </w:rPr>
              <w:t>)</w:t>
            </w:r>
            <w:r w:rsidR="00B82D07" w:rsidRPr="0026499C">
              <w:rPr>
                <w:rFonts w:cs="Times New Roman"/>
                <w:sz w:val="22"/>
                <w:szCs w:val="22"/>
              </w:rPr>
              <w:t>*</w:t>
            </w:r>
          </w:p>
          <w:p w14:paraId="7FB8A711" w14:textId="168FE97E" w:rsidR="00B82D07" w:rsidRPr="0026499C" w:rsidRDefault="00167539" w:rsidP="008B79F8">
            <w:pPr>
              <w:spacing w:line="240" w:lineRule="auto"/>
              <w:jc w:val="center"/>
              <w:rPr>
                <w:rFonts w:cs="Times New Roman"/>
                <w:sz w:val="22"/>
                <w:szCs w:val="22"/>
              </w:rPr>
            </w:pPr>
            <w:r w:rsidRPr="0026499C">
              <w:rPr>
                <w:rFonts w:cs="Times New Roman"/>
                <w:sz w:val="22"/>
                <w:szCs w:val="22"/>
              </w:rPr>
              <w:t>X</w:t>
            </w:r>
            <w:r>
              <w:rPr>
                <w:rFonts w:cs="Times New Roman"/>
                <w:sz w:val="22"/>
                <w:szCs w:val="22"/>
              </w:rPr>
              <w:t>C</w:t>
            </w:r>
            <w:r w:rsidRPr="0026499C">
              <w:rPr>
                <w:rFonts w:cs="Times New Roman"/>
                <w:sz w:val="22"/>
                <w:szCs w:val="22"/>
              </w:rPr>
              <w:t>hem</w:t>
            </w:r>
            <w:r w:rsidR="00B82D07" w:rsidRPr="0026499C">
              <w:rPr>
                <w:rFonts w:cs="Times New Roman"/>
                <w:sz w:val="22"/>
                <w:szCs w:val="22"/>
              </w:rPr>
              <w:t>-0387</w:t>
            </w:r>
            <w:r w:rsidR="00A94BF6">
              <w:rPr>
                <w:rFonts w:cs="Times New Roman"/>
                <w:sz w:val="22"/>
                <w:szCs w:val="22"/>
              </w:rPr>
              <w:t xml:space="preserve"> (</w:t>
            </w:r>
            <w:r w:rsidR="00A94BF6" w:rsidRPr="00A94BF6">
              <w:rPr>
                <w:rFonts w:cs="Times New Roman"/>
                <w:b/>
                <w:bCs/>
                <w:sz w:val="22"/>
                <w:szCs w:val="22"/>
              </w:rPr>
              <w:t>4.4</w:t>
            </w:r>
            <w:r w:rsidR="006721A4">
              <w:rPr>
                <w:rFonts w:cs="Times New Roman"/>
                <w:b/>
                <w:bCs/>
                <w:sz w:val="22"/>
                <w:szCs w:val="22"/>
              </w:rPr>
              <w:t>6</w:t>
            </w:r>
            <w:r w:rsidR="00A94BF6">
              <w:rPr>
                <w:rFonts w:cs="Times New Roman"/>
                <w:sz w:val="22"/>
                <w:szCs w:val="22"/>
              </w:rPr>
              <w:t>)</w:t>
            </w:r>
            <w:r w:rsidR="00B82D07" w:rsidRPr="0026499C">
              <w:rPr>
                <w:rFonts w:cs="Times New Roman"/>
                <w:sz w:val="22"/>
                <w:szCs w:val="22"/>
              </w:rPr>
              <w:t>*</w:t>
            </w:r>
          </w:p>
          <w:p w14:paraId="69EE39D9" w14:textId="73C46E81"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hem-1077</w:t>
            </w:r>
            <w:r w:rsidR="00A94BF6">
              <w:rPr>
                <w:rFonts w:cs="Times New Roman"/>
                <w:sz w:val="22"/>
                <w:szCs w:val="22"/>
              </w:rPr>
              <w:t xml:space="preserve"> (</w:t>
            </w:r>
            <w:r w:rsidR="00A94BF6" w:rsidRPr="00A94BF6">
              <w:rPr>
                <w:rFonts w:cs="Times New Roman"/>
                <w:b/>
                <w:bCs/>
                <w:sz w:val="22"/>
                <w:szCs w:val="22"/>
              </w:rPr>
              <w:t>4.4</w:t>
            </w:r>
            <w:r w:rsidR="00D64578">
              <w:rPr>
                <w:rFonts w:cs="Times New Roman"/>
                <w:b/>
                <w:bCs/>
                <w:sz w:val="22"/>
                <w:szCs w:val="22"/>
              </w:rPr>
              <w:t>8</w:t>
            </w:r>
            <w:r w:rsidR="00A94BF6">
              <w:rPr>
                <w:rFonts w:cs="Times New Roman"/>
                <w:sz w:val="22"/>
                <w:szCs w:val="22"/>
              </w:rPr>
              <w:t>)</w:t>
            </w:r>
            <w:r w:rsidRPr="0026499C">
              <w:rPr>
                <w:rFonts w:cs="Times New Roman"/>
                <w:sz w:val="22"/>
                <w:szCs w:val="22"/>
              </w:rPr>
              <w:t>*</w:t>
            </w:r>
          </w:p>
        </w:tc>
        <w:tc>
          <w:tcPr>
            <w:tcW w:w="0" w:type="auto"/>
            <w:shd w:val="clear" w:color="auto" w:fill="D0CECE" w:themeFill="background2" w:themeFillShade="E6"/>
            <w:vAlign w:val="center"/>
          </w:tcPr>
          <w:p w14:paraId="732E31A4" w14:textId="77777777" w:rsidR="00B82D07" w:rsidRPr="0026499C" w:rsidRDefault="00B82D07" w:rsidP="008B79F8">
            <w:pPr>
              <w:spacing w:line="240" w:lineRule="auto"/>
              <w:jc w:val="center"/>
              <w:rPr>
                <w:rFonts w:cs="Times New Roman"/>
                <w:sz w:val="22"/>
                <w:szCs w:val="22"/>
              </w:rPr>
            </w:pPr>
          </w:p>
        </w:tc>
        <w:tc>
          <w:tcPr>
            <w:tcW w:w="0" w:type="auto"/>
            <w:vAlign w:val="center"/>
          </w:tcPr>
          <w:p w14:paraId="4E334B6D" w14:textId="0C05669F"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hem-0305</w:t>
            </w:r>
            <w:r w:rsidR="00BE2AA0">
              <w:rPr>
                <w:rFonts w:cs="Times New Roman"/>
                <w:sz w:val="22"/>
                <w:szCs w:val="22"/>
              </w:rPr>
              <w:t xml:space="preserve"> (</w:t>
            </w:r>
            <w:r w:rsidR="00BE2AA0" w:rsidRPr="00A94BF6">
              <w:rPr>
                <w:rFonts w:cs="Times New Roman"/>
                <w:b/>
                <w:bCs/>
                <w:sz w:val="22"/>
                <w:szCs w:val="22"/>
              </w:rPr>
              <w:t>4.4</w:t>
            </w:r>
            <w:r w:rsidR="006721A4">
              <w:rPr>
                <w:rFonts w:cs="Times New Roman"/>
                <w:b/>
                <w:bCs/>
                <w:sz w:val="22"/>
                <w:szCs w:val="22"/>
              </w:rPr>
              <w:t>5</w:t>
            </w:r>
            <w:r w:rsidR="00BE2AA0">
              <w:rPr>
                <w:rFonts w:cs="Times New Roman"/>
                <w:sz w:val="22"/>
                <w:szCs w:val="22"/>
              </w:rPr>
              <w:t>)</w:t>
            </w:r>
          </w:p>
          <w:p w14:paraId="20E16F57" w14:textId="6A6311A8"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hem-1249</w:t>
            </w:r>
            <w:r w:rsidR="00BE2AA0">
              <w:rPr>
                <w:rFonts w:cs="Times New Roman"/>
                <w:sz w:val="22"/>
                <w:szCs w:val="22"/>
              </w:rPr>
              <w:t xml:space="preserve"> (</w:t>
            </w:r>
            <w:r w:rsidR="00BE2AA0" w:rsidRPr="00A94BF6">
              <w:rPr>
                <w:rFonts w:cs="Times New Roman"/>
                <w:b/>
                <w:bCs/>
                <w:sz w:val="22"/>
                <w:szCs w:val="22"/>
              </w:rPr>
              <w:t>4.4</w:t>
            </w:r>
            <w:r w:rsidR="00D64578">
              <w:rPr>
                <w:rFonts w:cs="Times New Roman"/>
                <w:b/>
                <w:bCs/>
                <w:sz w:val="22"/>
                <w:szCs w:val="22"/>
              </w:rPr>
              <w:t>9</w:t>
            </w:r>
            <w:r w:rsidR="00BE2AA0">
              <w:rPr>
                <w:rFonts w:cs="Times New Roman"/>
                <w:sz w:val="22"/>
                <w:szCs w:val="22"/>
              </w:rPr>
              <w:t>)</w:t>
            </w:r>
          </w:p>
        </w:tc>
      </w:tr>
      <w:tr w:rsidR="00B82D07" w14:paraId="2EF98036" w14:textId="77777777" w:rsidTr="00124C12">
        <w:trPr>
          <w:jc w:val="center"/>
        </w:trPr>
        <w:tc>
          <w:tcPr>
            <w:tcW w:w="0" w:type="auto"/>
            <w:vAlign w:val="center"/>
          </w:tcPr>
          <w:p w14:paraId="5639E980" w14:textId="77777777" w:rsidR="00B82D07" w:rsidRPr="0026499C" w:rsidRDefault="00B82D07" w:rsidP="008B79F8">
            <w:pPr>
              <w:pStyle w:val="ListParagraph"/>
              <w:spacing w:line="240" w:lineRule="auto"/>
              <w:ind w:left="0"/>
              <w:jc w:val="center"/>
              <w:rPr>
                <w:rFonts w:cs="Times New Roman"/>
                <w:b/>
                <w:bCs/>
                <w:sz w:val="22"/>
                <w:szCs w:val="22"/>
              </w:rPr>
            </w:pPr>
            <w:r w:rsidRPr="0026499C">
              <w:rPr>
                <w:rFonts w:cs="Times New Roman"/>
                <w:b/>
                <w:bCs/>
                <w:sz w:val="22"/>
                <w:szCs w:val="22"/>
              </w:rPr>
              <w:t>S3</w:t>
            </w:r>
          </w:p>
          <w:p w14:paraId="06BFA63A" w14:textId="77777777" w:rsidR="00B82D07" w:rsidRPr="0026499C" w:rsidRDefault="00B82D07" w:rsidP="008B79F8">
            <w:pPr>
              <w:pStyle w:val="ListParagraph"/>
              <w:spacing w:line="240" w:lineRule="auto"/>
              <w:ind w:left="0"/>
              <w:jc w:val="center"/>
              <w:rPr>
                <w:rFonts w:cs="Times New Roman"/>
                <w:b/>
                <w:bCs/>
                <w:sz w:val="22"/>
                <w:szCs w:val="22"/>
              </w:rPr>
            </w:pPr>
            <w:r w:rsidRPr="0026499C">
              <w:rPr>
                <w:rFonts w:cs="Times New Roman"/>
                <w:b/>
                <w:bCs/>
                <w:sz w:val="22"/>
                <w:szCs w:val="22"/>
              </w:rPr>
              <w:t>(Glu166-bb)</w:t>
            </w:r>
          </w:p>
        </w:tc>
        <w:tc>
          <w:tcPr>
            <w:tcW w:w="0" w:type="auto"/>
            <w:shd w:val="clear" w:color="auto" w:fill="D0CECE" w:themeFill="background2" w:themeFillShade="E6"/>
            <w:vAlign w:val="center"/>
          </w:tcPr>
          <w:p w14:paraId="0158A091" w14:textId="77777777" w:rsidR="00B82D07" w:rsidRPr="0026499C" w:rsidRDefault="00B82D07" w:rsidP="008B79F8">
            <w:pPr>
              <w:spacing w:line="240" w:lineRule="auto"/>
              <w:jc w:val="center"/>
              <w:rPr>
                <w:rFonts w:cs="Times New Roman"/>
                <w:sz w:val="22"/>
                <w:szCs w:val="22"/>
              </w:rPr>
            </w:pPr>
          </w:p>
        </w:tc>
        <w:tc>
          <w:tcPr>
            <w:tcW w:w="0" w:type="auto"/>
            <w:vAlign w:val="center"/>
          </w:tcPr>
          <w:p w14:paraId="40149592" w14:textId="679E13AA"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hem-0107</w:t>
            </w:r>
            <w:r w:rsidR="00BE2AA0">
              <w:rPr>
                <w:rFonts w:cs="Times New Roman"/>
                <w:sz w:val="22"/>
                <w:szCs w:val="22"/>
              </w:rPr>
              <w:t xml:space="preserve"> (</w:t>
            </w:r>
            <w:r w:rsidR="00BE2AA0" w:rsidRPr="00A94BF6">
              <w:rPr>
                <w:rFonts w:cs="Times New Roman"/>
                <w:b/>
                <w:bCs/>
                <w:sz w:val="22"/>
                <w:szCs w:val="22"/>
              </w:rPr>
              <w:t>4.</w:t>
            </w:r>
            <w:r w:rsidR="005916F7">
              <w:rPr>
                <w:rFonts w:cs="Times New Roman"/>
                <w:b/>
                <w:bCs/>
                <w:sz w:val="22"/>
                <w:szCs w:val="22"/>
              </w:rPr>
              <w:t>50</w:t>
            </w:r>
            <w:r w:rsidR="00BE2AA0">
              <w:rPr>
                <w:rFonts w:cs="Times New Roman"/>
                <w:sz w:val="22"/>
                <w:szCs w:val="22"/>
              </w:rPr>
              <w:t>)</w:t>
            </w:r>
            <w:r w:rsidRPr="0026499C">
              <w:rPr>
                <w:rFonts w:cs="Times New Roman"/>
                <w:sz w:val="22"/>
                <w:szCs w:val="22"/>
              </w:rPr>
              <w:t>**</w:t>
            </w:r>
          </w:p>
          <w:p w14:paraId="70BAD309" w14:textId="664BFCD2"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hem-1093</w:t>
            </w:r>
            <w:r w:rsidR="00BE2AA0">
              <w:rPr>
                <w:rFonts w:cs="Times New Roman"/>
                <w:sz w:val="22"/>
                <w:szCs w:val="22"/>
              </w:rPr>
              <w:t xml:space="preserve"> (</w:t>
            </w:r>
            <w:r w:rsidR="00BE2AA0" w:rsidRPr="00A94BF6">
              <w:rPr>
                <w:rFonts w:cs="Times New Roman"/>
                <w:b/>
                <w:bCs/>
                <w:sz w:val="22"/>
                <w:szCs w:val="22"/>
              </w:rPr>
              <w:t>4.</w:t>
            </w:r>
            <w:r w:rsidR="009A2584">
              <w:rPr>
                <w:rFonts w:cs="Times New Roman"/>
                <w:b/>
                <w:bCs/>
                <w:sz w:val="22"/>
                <w:szCs w:val="22"/>
              </w:rPr>
              <w:t>55</w:t>
            </w:r>
            <w:r w:rsidR="00BE2AA0">
              <w:rPr>
                <w:rFonts w:cs="Times New Roman"/>
                <w:sz w:val="22"/>
                <w:szCs w:val="22"/>
              </w:rPr>
              <w:t>)</w:t>
            </w:r>
          </w:p>
        </w:tc>
        <w:tc>
          <w:tcPr>
            <w:tcW w:w="0" w:type="auto"/>
            <w:vAlign w:val="center"/>
          </w:tcPr>
          <w:p w14:paraId="4A3EF322" w14:textId="7B3155E6" w:rsidR="00B82D07" w:rsidRPr="0026499C" w:rsidRDefault="00B82D07" w:rsidP="008B79F8">
            <w:pPr>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hem-0104</w:t>
            </w:r>
            <w:r w:rsidR="00BE2AA0">
              <w:rPr>
                <w:rFonts w:cs="Times New Roman"/>
                <w:sz w:val="22"/>
                <w:szCs w:val="22"/>
              </w:rPr>
              <w:t xml:space="preserve"> (</w:t>
            </w:r>
            <w:r w:rsidR="00BE2AA0" w:rsidRPr="00A94BF6">
              <w:rPr>
                <w:rFonts w:cs="Times New Roman"/>
                <w:b/>
                <w:bCs/>
                <w:sz w:val="22"/>
                <w:szCs w:val="22"/>
              </w:rPr>
              <w:t>4.4</w:t>
            </w:r>
            <w:r w:rsidR="006721A4">
              <w:rPr>
                <w:rFonts w:cs="Times New Roman"/>
                <w:b/>
                <w:bCs/>
                <w:sz w:val="22"/>
                <w:szCs w:val="22"/>
              </w:rPr>
              <w:t>4</w:t>
            </w:r>
            <w:r w:rsidR="00BE2AA0">
              <w:rPr>
                <w:rFonts w:cs="Times New Roman"/>
                <w:sz w:val="22"/>
                <w:szCs w:val="22"/>
              </w:rPr>
              <w:t>)</w:t>
            </w:r>
          </w:p>
          <w:p w14:paraId="6C024AB9" w14:textId="17555ED0" w:rsidR="00B82D07" w:rsidRPr="0026499C" w:rsidRDefault="00B82D07" w:rsidP="00B82D07">
            <w:pPr>
              <w:keepNext/>
              <w:spacing w:line="240" w:lineRule="auto"/>
              <w:jc w:val="center"/>
              <w:rPr>
                <w:rFonts w:cs="Times New Roman"/>
                <w:sz w:val="22"/>
                <w:szCs w:val="22"/>
              </w:rPr>
            </w:pPr>
            <w:r w:rsidRPr="0026499C">
              <w:rPr>
                <w:rFonts w:cs="Times New Roman"/>
                <w:sz w:val="22"/>
                <w:szCs w:val="22"/>
              </w:rPr>
              <w:t>X</w:t>
            </w:r>
            <w:r w:rsidR="00167539">
              <w:rPr>
                <w:rFonts w:cs="Times New Roman"/>
                <w:sz w:val="22"/>
                <w:szCs w:val="22"/>
              </w:rPr>
              <w:t>C</w:t>
            </w:r>
            <w:r w:rsidRPr="0026499C">
              <w:rPr>
                <w:rFonts w:cs="Times New Roman"/>
                <w:sz w:val="22"/>
                <w:szCs w:val="22"/>
              </w:rPr>
              <w:t>hem-0874</w:t>
            </w:r>
            <w:r w:rsidR="00BE2AA0">
              <w:rPr>
                <w:rFonts w:cs="Times New Roman"/>
                <w:sz w:val="22"/>
                <w:szCs w:val="22"/>
              </w:rPr>
              <w:t xml:space="preserve"> (</w:t>
            </w:r>
            <w:r w:rsidR="00BE2AA0" w:rsidRPr="00A94BF6">
              <w:rPr>
                <w:rFonts w:cs="Times New Roman"/>
                <w:b/>
                <w:bCs/>
                <w:sz w:val="22"/>
                <w:szCs w:val="22"/>
              </w:rPr>
              <w:t>4.4</w:t>
            </w:r>
            <w:r w:rsidR="00D64578">
              <w:rPr>
                <w:rFonts w:cs="Times New Roman"/>
                <w:b/>
                <w:bCs/>
                <w:sz w:val="22"/>
                <w:szCs w:val="22"/>
              </w:rPr>
              <w:t>7</w:t>
            </w:r>
            <w:r w:rsidR="00BE2AA0">
              <w:rPr>
                <w:rFonts w:cs="Times New Roman"/>
                <w:sz w:val="22"/>
                <w:szCs w:val="22"/>
              </w:rPr>
              <w:t>)</w:t>
            </w:r>
          </w:p>
        </w:tc>
      </w:tr>
    </w:tbl>
    <w:p w14:paraId="6551682C" w14:textId="73F14AE5" w:rsidR="005F3D47" w:rsidRPr="005F3D47" w:rsidRDefault="00B82D07" w:rsidP="005F3D47">
      <w:pPr>
        <w:pStyle w:val="Caption"/>
        <w:rPr>
          <w:b w:val="0"/>
          <w:bCs/>
        </w:rPr>
      </w:pPr>
      <w:bookmarkStart w:id="216" w:name="_Toc102742403"/>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w:t>
      </w:r>
      <w:r w:rsidR="00A56DCB">
        <w:rPr>
          <w:noProof/>
        </w:rPr>
        <w:fldChar w:fldCharType="end"/>
      </w:r>
      <w:r>
        <w:t xml:space="preserve">: </w:t>
      </w:r>
      <w:r w:rsidR="005F3D47" w:rsidRPr="0032610B">
        <w:rPr>
          <w:bCs/>
        </w:rPr>
        <w:t>Summary of the binding subsites of the 16 X</w:t>
      </w:r>
      <w:r w:rsidR="005F3D47">
        <w:rPr>
          <w:bCs/>
        </w:rPr>
        <w:t>C</w:t>
      </w:r>
      <w:r w:rsidR="005F3D47" w:rsidRPr="0032610B">
        <w:rPr>
          <w:bCs/>
        </w:rPr>
        <w:t xml:space="preserve">hem </w:t>
      </w:r>
      <w:r w:rsidR="005F3D47">
        <w:rPr>
          <w:bCs/>
        </w:rPr>
        <w:t>hits</w:t>
      </w:r>
      <w:r w:rsidR="005F3D47" w:rsidRPr="0032610B">
        <w:rPr>
          <w:bCs/>
        </w:rPr>
        <w:t>.</w:t>
      </w:r>
      <w:r w:rsidR="005F3D47">
        <w:t xml:space="preserve"> </w:t>
      </w:r>
      <w:r w:rsidR="005F3D47" w:rsidRPr="005F3D47">
        <w:rPr>
          <w:b w:val="0"/>
          <w:bCs/>
        </w:rPr>
        <w:t>* denotes the binding of fragments in S1’ without interacting with the backbone of Gly143 via hydrogen bonding. ** denotes the binding of fragments in S3 without interacting with the backbone of Glu166 via hydrogen bonding.</w:t>
      </w:r>
      <w:bookmarkEnd w:id="216"/>
    </w:p>
    <w:p w14:paraId="05995217" w14:textId="7D6D4CEC" w:rsidR="00B82D07" w:rsidRDefault="00B82D07" w:rsidP="00B82D07">
      <w:pPr>
        <w:pStyle w:val="Caption"/>
      </w:pPr>
    </w:p>
    <w:p w14:paraId="652CF0DE" w14:textId="371F6E2C" w:rsidR="00D64578" w:rsidRDefault="000C7E7D" w:rsidP="002B30AB">
      <w:pPr>
        <w:ind w:firstLine="720"/>
      </w:pPr>
      <w:r w:rsidRPr="000C7E7D">
        <w:t xml:space="preserve">A majority of hits interact with His41 through T-shaped </w:t>
      </w:r>
      <w:r w:rsidRPr="000C7E7D">
        <w:rPr>
          <w:rFonts w:ascii="Cambria Math" w:hAnsi="Cambria Math" w:cs="Cambria Math"/>
        </w:rPr>
        <w:t>𝜋</w:t>
      </w:r>
      <w:r w:rsidRPr="000C7E7D">
        <w:t>-</w:t>
      </w:r>
      <w:r w:rsidRPr="000C7E7D">
        <w:rPr>
          <w:rFonts w:ascii="Cambria Math" w:hAnsi="Cambria Math" w:cs="Cambria Math"/>
        </w:rPr>
        <w:t>𝜋</w:t>
      </w:r>
      <w:r w:rsidRPr="000C7E7D">
        <w:t xml:space="preserve"> stacking or hydrophobic contact, suggesting that they have an inhibitory potential as this residue is critical for the proteolytic activity of Mpro. Therefore, observation of this key interaction from a number of fragments inform</w:t>
      </w:r>
      <w:r w:rsidR="00015E51">
        <w:t>ed</w:t>
      </w:r>
      <w:r w:rsidRPr="000C7E7D">
        <w:t xml:space="preserve"> us of moieties (i.e., phenyl, indolyl, pyridyl, thiophenyl) conducive to the binding in the S2 pocket (</w:t>
      </w:r>
      <w:r w:rsidR="00D10319" w:rsidRPr="00D10319">
        <w:rPr>
          <w:b/>
          <w:bCs/>
        </w:rPr>
        <w:t>Table 4.3</w:t>
      </w:r>
      <w:r w:rsidRPr="000C7E7D">
        <w:t>).</w:t>
      </w:r>
    </w:p>
    <w:p w14:paraId="0578AD49" w14:textId="019C888A" w:rsidR="00D64578" w:rsidRDefault="00D64578" w:rsidP="00D64578"/>
    <w:tbl>
      <w:tblPr>
        <w:tblStyle w:val="TableGrid"/>
        <w:tblW w:w="0" w:type="auto"/>
        <w:tblLook w:val="04A0" w:firstRow="1" w:lastRow="0" w:firstColumn="1" w:lastColumn="0" w:noHBand="0" w:noVBand="1"/>
      </w:tblPr>
      <w:tblGrid>
        <w:gridCol w:w="4675"/>
        <w:gridCol w:w="4675"/>
      </w:tblGrid>
      <w:tr w:rsidR="00820397" w:rsidRPr="006900AF" w14:paraId="744712F6" w14:textId="77777777" w:rsidTr="00F10D33">
        <w:tc>
          <w:tcPr>
            <w:tcW w:w="4675" w:type="dxa"/>
            <w:vAlign w:val="center"/>
          </w:tcPr>
          <w:p w14:paraId="398695C5" w14:textId="4C44A5E2" w:rsidR="00820397" w:rsidRPr="006900AF" w:rsidRDefault="00F10D33" w:rsidP="00F10D33">
            <w:pPr>
              <w:spacing w:line="240" w:lineRule="auto"/>
              <w:jc w:val="center"/>
              <w:rPr>
                <w:sz w:val="22"/>
                <w:szCs w:val="22"/>
              </w:rPr>
            </w:pPr>
            <w:r w:rsidRPr="006900AF">
              <w:rPr>
                <w:rFonts w:cs="Times New Roman"/>
                <w:noProof/>
                <w:sz w:val="22"/>
                <w:szCs w:val="22"/>
              </w:rPr>
              <w:drawing>
                <wp:inline distT="0" distB="0" distL="0" distR="0" wp14:anchorId="009CBBE7" wp14:editId="17E13682">
                  <wp:extent cx="2345914" cy="2275236"/>
                  <wp:effectExtent l="0" t="0" r="0" b="0"/>
                  <wp:docPr id="20" name="Picture 20"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10;&#10;Description automatically generated with medium confidence"/>
                          <pic:cNvPicPr/>
                        </pic:nvPicPr>
                        <pic:blipFill>
                          <a:blip r:embed="rId804" cstate="print">
                            <a:extLst>
                              <a:ext uri="{28A0092B-C50C-407E-A947-70E740481C1C}">
                                <a14:useLocalDpi xmlns:a14="http://schemas.microsoft.com/office/drawing/2010/main" val="0"/>
                              </a:ext>
                            </a:extLst>
                          </a:blip>
                          <a:stretch>
                            <a:fillRect/>
                          </a:stretch>
                        </pic:blipFill>
                        <pic:spPr>
                          <a:xfrm>
                            <a:off x="0" y="0"/>
                            <a:ext cx="2363107" cy="2291911"/>
                          </a:xfrm>
                          <a:prstGeom prst="rect">
                            <a:avLst/>
                          </a:prstGeom>
                        </pic:spPr>
                      </pic:pic>
                    </a:graphicData>
                  </a:graphic>
                </wp:inline>
              </w:drawing>
            </w:r>
          </w:p>
        </w:tc>
        <w:tc>
          <w:tcPr>
            <w:tcW w:w="4675" w:type="dxa"/>
            <w:vAlign w:val="center"/>
          </w:tcPr>
          <w:p w14:paraId="7B2C79BC" w14:textId="69C5E7C7" w:rsidR="00820397" w:rsidRPr="006900AF" w:rsidRDefault="0078300B" w:rsidP="00F10D33">
            <w:pPr>
              <w:spacing w:line="240" w:lineRule="auto"/>
              <w:jc w:val="center"/>
              <w:rPr>
                <w:sz w:val="22"/>
                <w:szCs w:val="22"/>
              </w:rPr>
            </w:pPr>
            <w:r w:rsidRPr="006900AF">
              <w:rPr>
                <w:rFonts w:cs="Times New Roman"/>
                <w:noProof/>
                <w:sz w:val="22"/>
                <w:szCs w:val="22"/>
              </w:rPr>
              <w:drawing>
                <wp:inline distT="0" distB="0" distL="0" distR="0" wp14:anchorId="6859B028" wp14:editId="53C7E54B">
                  <wp:extent cx="2547620" cy="1760761"/>
                  <wp:effectExtent l="0" t="0" r="0" b="5080"/>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805">
                            <a:extLst>
                              <a:ext uri="{28A0092B-C50C-407E-A947-70E740481C1C}">
                                <a14:useLocalDpi xmlns:a14="http://schemas.microsoft.com/office/drawing/2010/main" val="0"/>
                              </a:ext>
                            </a:extLst>
                          </a:blip>
                          <a:srcRect t="19391" r="19468"/>
                          <a:stretch/>
                        </pic:blipFill>
                        <pic:spPr bwMode="auto">
                          <a:xfrm>
                            <a:off x="0" y="0"/>
                            <a:ext cx="2564567" cy="1772474"/>
                          </a:xfrm>
                          <a:prstGeom prst="rect">
                            <a:avLst/>
                          </a:prstGeom>
                          <a:ln>
                            <a:noFill/>
                          </a:ln>
                          <a:extLst>
                            <a:ext uri="{53640926-AAD7-44D8-BBD7-CCE9431645EC}">
                              <a14:shadowObscured xmlns:a14="http://schemas.microsoft.com/office/drawing/2010/main"/>
                            </a:ext>
                          </a:extLst>
                        </pic:spPr>
                      </pic:pic>
                    </a:graphicData>
                  </a:graphic>
                </wp:inline>
              </w:drawing>
            </w:r>
          </w:p>
        </w:tc>
      </w:tr>
      <w:tr w:rsidR="00820397" w:rsidRPr="006900AF" w14:paraId="38B16587" w14:textId="77777777" w:rsidTr="00F10D33">
        <w:tc>
          <w:tcPr>
            <w:tcW w:w="4675" w:type="dxa"/>
            <w:vAlign w:val="center"/>
          </w:tcPr>
          <w:p w14:paraId="65AF5656" w14:textId="0295B26D" w:rsidR="00820397" w:rsidRPr="006900AF" w:rsidRDefault="00D95D42" w:rsidP="00F10D33">
            <w:pPr>
              <w:spacing w:line="240" w:lineRule="auto"/>
              <w:jc w:val="center"/>
              <w:rPr>
                <w:sz w:val="22"/>
                <w:szCs w:val="22"/>
              </w:rPr>
            </w:pPr>
            <w:r w:rsidRPr="006900AF">
              <w:rPr>
                <w:rFonts w:cs="Times New Roman"/>
                <w:b/>
                <w:bCs/>
                <w:noProof/>
                <w:sz w:val="22"/>
                <w:szCs w:val="22"/>
              </w:rPr>
              <w:t>XChem-0072 (4.43)</w:t>
            </w:r>
          </w:p>
        </w:tc>
        <w:tc>
          <w:tcPr>
            <w:tcW w:w="4675" w:type="dxa"/>
            <w:vAlign w:val="center"/>
          </w:tcPr>
          <w:p w14:paraId="128FFB89" w14:textId="69DC76A9" w:rsidR="00820397" w:rsidRPr="006900AF" w:rsidRDefault="008150BE" w:rsidP="00F10D33">
            <w:pPr>
              <w:spacing w:line="240" w:lineRule="auto"/>
              <w:jc w:val="center"/>
              <w:rPr>
                <w:sz w:val="22"/>
                <w:szCs w:val="22"/>
              </w:rPr>
            </w:pPr>
            <w:r w:rsidRPr="006900AF">
              <w:rPr>
                <w:rFonts w:cs="Times New Roman"/>
                <w:b/>
                <w:bCs/>
                <w:noProof/>
                <w:sz w:val="22"/>
                <w:szCs w:val="22"/>
              </w:rPr>
              <w:t>XChem-0104 (44.4)</w:t>
            </w:r>
          </w:p>
        </w:tc>
      </w:tr>
      <w:tr w:rsidR="00820397" w:rsidRPr="006900AF" w14:paraId="42CACA0E" w14:textId="77777777" w:rsidTr="00F10D33">
        <w:tc>
          <w:tcPr>
            <w:tcW w:w="4675" w:type="dxa"/>
            <w:vAlign w:val="center"/>
          </w:tcPr>
          <w:p w14:paraId="0890ACB6" w14:textId="0BBA74A4" w:rsidR="00820397" w:rsidRPr="006900AF" w:rsidRDefault="00C06294" w:rsidP="00F10D33">
            <w:pPr>
              <w:spacing w:line="240" w:lineRule="auto"/>
              <w:jc w:val="center"/>
              <w:rPr>
                <w:sz w:val="22"/>
                <w:szCs w:val="22"/>
              </w:rPr>
            </w:pPr>
            <w:r w:rsidRPr="006900AF">
              <w:rPr>
                <w:rFonts w:cs="Times New Roman"/>
                <w:noProof/>
                <w:sz w:val="22"/>
                <w:szCs w:val="22"/>
              </w:rPr>
              <w:drawing>
                <wp:inline distT="0" distB="0" distL="0" distR="0" wp14:anchorId="0B195CE5" wp14:editId="22CBD487">
                  <wp:extent cx="2216233" cy="2032186"/>
                  <wp:effectExtent l="0" t="0" r="0" b="0"/>
                  <wp:docPr id="149" name="Picture 14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A picture containing graphical user interface&#10;&#10;Description automatically generated"/>
                          <pic:cNvPicPr/>
                        </pic:nvPicPr>
                        <pic:blipFill>
                          <a:blip r:embed="rId806">
                            <a:extLst>
                              <a:ext uri="{28A0092B-C50C-407E-A947-70E740481C1C}">
                                <a14:useLocalDpi xmlns:a14="http://schemas.microsoft.com/office/drawing/2010/main" val="0"/>
                              </a:ext>
                            </a:extLst>
                          </a:blip>
                          <a:stretch>
                            <a:fillRect/>
                          </a:stretch>
                        </pic:blipFill>
                        <pic:spPr>
                          <a:xfrm>
                            <a:off x="0" y="0"/>
                            <a:ext cx="2237539" cy="2051723"/>
                          </a:xfrm>
                          <a:prstGeom prst="rect">
                            <a:avLst/>
                          </a:prstGeom>
                        </pic:spPr>
                      </pic:pic>
                    </a:graphicData>
                  </a:graphic>
                </wp:inline>
              </w:drawing>
            </w:r>
          </w:p>
        </w:tc>
        <w:tc>
          <w:tcPr>
            <w:tcW w:w="4675" w:type="dxa"/>
            <w:vAlign w:val="center"/>
          </w:tcPr>
          <w:p w14:paraId="313E6C3A" w14:textId="638D96E6" w:rsidR="00820397" w:rsidRPr="006900AF" w:rsidRDefault="007973B4" w:rsidP="00F10D33">
            <w:pPr>
              <w:spacing w:line="240" w:lineRule="auto"/>
              <w:jc w:val="center"/>
              <w:rPr>
                <w:sz w:val="22"/>
                <w:szCs w:val="22"/>
              </w:rPr>
            </w:pPr>
            <w:r w:rsidRPr="006900AF">
              <w:rPr>
                <w:rFonts w:cs="Times New Roman"/>
                <w:noProof/>
                <w:sz w:val="22"/>
                <w:szCs w:val="22"/>
              </w:rPr>
              <w:drawing>
                <wp:inline distT="0" distB="0" distL="0" distR="0" wp14:anchorId="49E2D5B0" wp14:editId="2EA90DCA">
                  <wp:extent cx="2536505" cy="1941913"/>
                  <wp:effectExtent l="0" t="0" r="0" b="1270"/>
                  <wp:docPr id="190" name="Picture 19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A picture containing graphical user interface&#10;&#10;Description automatically generated"/>
                          <pic:cNvPicPr/>
                        </pic:nvPicPr>
                        <pic:blipFill>
                          <a:blip r:embed="rId807">
                            <a:extLst>
                              <a:ext uri="{28A0092B-C50C-407E-A947-70E740481C1C}">
                                <a14:useLocalDpi xmlns:a14="http://schemas.microsoft.com/office/drawing/2010/main" val="0"/>
                              </a:ext>
                            </a:extLst>
                          </a:blip>
                          <a:stretch>
                            <a:fillRect/>
                          </a:stretch>
                        </pic:blipFill>
                        <pic:spPr>
                          <a:xfrm>
                            <a:off x="0" y="0"/>
                            <a:ext cx="2559939" cy="1959854"/>
                          </a:xfrm>
                          <a:prstGeom prst="rect">
                            <a:avLst/>
                          </a:prstGeom>
                        </pic:spPr>
                      </pic:pic>
                    </a:graphicData>
                  </a:graphic>
                </wp:inline>
              </w:drawing>
            </w:r>
          </w:p>
        </w:tc>
      </w:tr>
      <w:tr w:rsidR="00820397" w:rsidRPr="006900AF" w14:paraId="78194EBD" w14:textId="77777777" w:rsidTr="00F10D33">
        <w:tc>
          <w:tcPr>
            <w:tcW w:w="4675" w:type="dxa"/>
            <w:vAlign w:val="center"/>
          </w:tcPr>
          <w:p w14:paraId="78B664E2" w14:textId="6FEB7D65" w:rsidR="00820397" w:rsidRPr="006900AF" w:rsidRDefault="00C41EE6" w:rsidP="00F10D33">
            <w:pPr>
              <w:spacing w:line="240" w:lineRule="auto"/>
              <w:jc w:val="center"/>
              <w:rPr>
                <w:sz w:val="22"/>
                <w:szCs w:val="22"/>
              </w:rPr>
            </w:pPr>
            <w:r w:rsidRPr="006900AF">
              <w:rPr>
                <w:rFonts w:cs="Times New Roman"/>
                <w:b/>
                <w:bCs/>
                <w:noProof/>
                <w:sz w:val="22"/>
                <w:szCs w:val="22"/>
              </w:rPr>
              <w:t>XChem-0305 (4.45)</w:t>
            </w:r>
          </w:p>
        </w:tc>
        <w:tc>
          <w:tcPr>
            <w:tcW w:w="4675" w:type="dxa"/>
            <w:vAlign w:val="center"/>
          </w:tcPr>
          <w:p w14:paraId="08491E3A" w14:textId="3EA77FCB" w:rsidR="00820397" w:rsidRPr="006900AF" w:rsidRDefault="00BC24BD" w:rsidP="00F10D33">
            <w:pPr>
              <w:spacing w:line="240" w:lineRule="auto"/>
              <w:jc w:val="center"/>
              <w:rPr>
                <w:sz w:val="22"/>
                <w:szCs w:val="22"/>
              </w:rPr>
            </w:pPr>
            <w:r w:rsidRPr="006900AF">
              <w:rPr>
                <w:rFonts w:cs="Times New Roman"/>
                <w:b/>
                <w:bCs/>
                <w:noProof/>
                <w:sz w:val="22"/>
                <w:szCs w:val="22"/>
              </w:rPr>
              <w:t>XChem-0387 (4.46)</w:t>
            </w:r>
          </w:p>
        </w:tc>
      </w:tr>
      <w:tr w:rsidR="00820397" w:rsidRPr="006900AF" w14:paraId="2B045B82" w14:textId="77777777" w:rsidTr="00F10D33">
        <w:tc>
          <w:tcPr>
            <w:tcW w:w="4675" w:type="dxa"/>
            <w:vAlign w:val="center"/>
          </w:tcPr>
          <w:p w14:paraId="7DEEA749" w14:textId="76373B05" w:rsidR="00820397" w:rsidRPr="006900AF" w:rsidRDefault="002A1542" w:rsidP="00F10D33">
            <w:pPr>
              <w:spacing w:line="240" w:lineRule="auto"/>
              <w:jc w:val="center"/>
              <w:rPr>
                <w:sz w:val="22"/>
                <w:szCs w:val="22"/>
              </w:rPr>
            </w:pPr>
            <w:r w:rsidRPr="006900AF">
              <w:rPr>
                <w:rFonts w:cs="Times New Roman"/>
                <w:noProof/>
                <w:sz w:val="22"/>
                <w:szCs w:val="22"/>
              </w:rPr>
              <w:drawing>
                <wp:inline distT="0" distB="0" distL="0" distR="0" wp14:anchorId="3FE01E89" wp14:editId="14004105">
                  <wp:extent cx="1949824" cy="1922780"/>
                  <wp:effectExtent l="0" t="0" r="6350" b="0"/>
                  <wp:docPr id="172" name="Picture 17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Diagram&#10;&#10;Description automatically generated"/>
                          <pic:cNvPicPr/>
                        </pic:nvPicPr>
                        <pic:blipFill rotWithShape="1">
                          <a:blip r:embed="rId808">
                            <a:extLst>
                              <a:ext uri="{28A0092B-C50C-407E-A947-70E740481C1C}">
                                <a14:useLocalDpi xmlns:a14="http://schemas.microsoft.com/office/drawing/2010/main" val="0"/>
                              </a:ext>
                            </a:extLst>
                          </a:blip>
                          <a:srcRect r="27474" b="7023"/>
                          <a:stretch/>
                        </pic:blipFill>
                        <pic:spPr bwMode="auto">
                          <a:xfrm>
                            <a:off x="0" y="0"/>
                            <a:ext cx="1953343" cy="1926250"/>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47949AD3" w14:textId="32028A09" w:rsidR="00820397" w:rsidRPr="006900AF" w:rsidRDefault="00A30EEE" w:rsidP="00F10D33">
            <w:pPr>
              <w:spacing w:line="240" w:lineRule="auto"/>
              <w:jc w:val="center"/>
              <w:rPr>
                <w:sz w:val="22"/>
                <w:szCs w:val="22"/>
              </w:rPr>
            </w:pPr>
            <w:r w:rsidRPr="006900AF">
              <w:rPr>
                <w:rFonts w:cs="Times New Roman"/>
                <w:noProof/>
                <w:sz w:val="22"/>
                <w:szCs w:val="22"/>
              </w:rPr>
              <w:drawing>
                <wp:inline distT="0" distB="0" distL="0" distR="0" wp14:anchorId="2676424E" wp14:editId="21DA654F">
                  <wp:extent cx="2602006" cy="2101146"/>
                  <wp:effectExtent l="0" t="0" r="0" b="0"/>
                  <wp:docPr id="174" name="Picture 17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A picture containing diagram&#10;&#10;Description automatically generated"/>
                          <pic:cNvPicPr/>
                        </pic:nvPicPr>
                        <pic:blipFill rotWithShape="1">
                          <a:blip r:embed="rId809">
                            <a:extLst>
                              <a:ext uri="{28A0092B-C50C-407E-A947-70E740481C1C}">
                                <a14:useLocalDpi xmlns:a14="http://schemas.microsoft.com/office/drawing/2010/main" val="0"/>
                              </a:ext>
                            </a:extLst>
                          </a:blip>
                          <a:srcRect r="19306"/>
                          <a:stretch/>
                        </pic:blipFill>
                        <pic:spPr bwMode="auto">
                          <a:xfrm>
                            <a:off x="0" y="0"/>
                            <a:ext cx="2605853" cy="2104252"/>
                          </a:xfrm>
                          <a:prstGeom prst="rect">
                            <a:avLst/>
                          </a:prstGeom>
                          <a:ln>
                            <a:noFill/>
                          </a:ln>
                          <a:extLst>
                            <a:ext uri="{53640926-AAD7-44D8-BBD7-CCE9431645EC}">
                              <a14:shadowObscured xmlns:a14="http://schemas.microsoft.com/office/drawing/2010/main"/>
                            </a:ext>
                          </a:extLst>
                        </pic:spPr>
                      </pic:pic>
                    </a:graphicData>
                  </a:graphic>
                </wp:inline>
              </w:drawing>
            </w:r>
          </w:p>
        </w:tc>
      </w:tr>
      <w:tr w:rsidR="00820397" w:rsidRPr="006900AF" w14:paraId="3AB11782" w14:textId="77777777" w:rsidTr="00F10D33">
        <w:tc>
          <w:tcPr>
            <w:tcW w:w="4675" w:type="dxa"/>
            <w:vAlign w:val="center"/>
          </w:tcPr>
          <w:p w14:paraId="61374F4F" w14:textId="62276FE1" w:rsidR="00820397" w:rsidRPr="006900AF" w:rsidRDefault="004915D5" w:rsidP="00F10D33">
            <w:pPr>
              <w:spacing w:line="240" w:lineRule="auto"/>
              <w:jc w:val="center"/>
              <w:rPr>
                <w:sz w:val="22"/>
                <w:szCs w:val="22"/>
              </w:rPr>
            </w:pPr>
            <w:r w:rsidRPr="006900AF">
              <w:rPr>
                <w:rFonts w:cs="Times New Roman"/>
                <w:b/>
                <w:bCs/>
                <w:noProof/>
                <w:sz w:val="22"/>
                <w:szCs w:val="22"/>
              </w:rPr>
              <w:t>XChem-0874 (4.47)</w:t>
            </w:r>
          </w:p>
        </w:tc>
        <w:tc>
          <w:tcPr>
            <w:tcW w:w="4675" w:type="dxa"/>
            <w:vAlign w:val="center"/>
          </w:tcPr>
          <w:p w14:paraId="21EA75AC" w14:textId="59C41715" w:rsidR="00820397" w:rsidRPr="006900AF" w:rsidRDefault="00C05BDA" w:rsidP="00F10D33">
            <w:pPr>
              <w:spacing w:line="240" w:lineRule="auto"/>
              <w:jc w:val="center"/>
              <w:rPr>
                <w:sz w:val="22"/>
                <w:szCs w:val="22"/>
              </w:rPr>
            </w:pPr>
            <w:r w:rsidRPr="006900AF">
              <w:rPr>
                <w:rFonts w:cs="Times New Roman"/>
                <w:b/>
                <w:bCs/>
                <w:noProof/>
                <w:sz w:val="22"/>
                <w:szCs w:val="22"/>
              </w:rPr>
              <w:t>XChem-1077 (4.48)</w:t>
            </w:r>
          </w:p>
        </w:tc>
      </w:tr>
      <w:tr w:rsidR="00C05BDA" w:rsidRPr="006900AF" w14:paraId="108601FD" w14:textId="77777777" w:rsidTr="00F877D2">
        <w:tc>
          <w:tcPr>
            <w:tcW w:w="9350" w:type="dxa"/>
            <w:gridSpan w:val="2"/>
            <w:vAlign w:val="center"/>
          </w:tcPr>
          <w:p w14:paraId="36CA78B8" w14:textId="11112045" w:rsidR="00C05BDA" w:rsidRPr="006900AF" w:rsidRDefault="00285235" w:rsidP="00F10D33">
            <w:pPr>
              <w:spacing w:line="240" w:lineRule="auto"/>
              <w:jc w:val="center"/>
              <w:rPr>
                <w:rFonts w:cs="Times New Roman"/>
                <w:b/>
                <w:bCs/>
                <w:noProof/>
                <w:sz w:val="22"/>
                <w:szCs w:val="22"/>
              </w:rPr>
            </w:pPr>
            <w:r w:rsidRPr="006900AF">
              <w:rPr>
                <w:rFonts w:cs="Times New Roman"/>
                <w:noProof/>
                <w:sz w:val="22"/>
                <w:szCs w:val="22"/>
              </w:rPr>
              <w:drawing>
                <wp:inline distT="0" distB="0" distL="0" distR="0" wp14:anchorId="590F9E67" wp14:editId="797F70AA">
                  <wp:extent cx="2452077" cy="1710166"/>
                  <wp:effectExtent l="0" t="0" r="0" b="0"/>
                  <wp:docPr id="176" name="Picture 176" descr="A picture containing text, device, gauge, control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descr="A picture containing text, device, gauge, control panel&#10;&#10;Description automatically generated"/>
                          <pic:cNvPicPr/>
                        </pic:nvPicPr>
                        <pic:blipFill rotWithShape="1">
                          <a:blip r:embed="rId810">
                            <a:extLst>
                              <a:ext uri="{28A0092B-C50C-407E-A947-70E740481C1C}">
                                <a14:useLocalDpi xmlns:a14="http://schemas.microsoft.com/office/drawing/2010/main" val="0"/>
                              </a:ext>
                            </a:extLst>
                          </a:blip>
                          <a:srcRect l="15883"/>
                          <a:stretch/>
                        </pic:blipFill>
                        <pic:spPr bwMode="auto">
                          <a:xfrm>
                            <a:off x="0" y="0"/>
                            <a:ext cx="2467576" cy="1720976"/>
                          </a:xfrm>
                          <a:prstGeom prst="rect">
                            <a:avLst/>
                          </a:prstGeom>
                          <a:ln>
                            <a:noFill/>
                          </a:ln>
                          <a:extLst>
                            <a:ext uri="{53640926-AAD7-44D8-BBD7-CCE9431645EC}">
                              <a14:shadowObscured xmlns:a14="http://schemas.microsoft.com/office/drawing/2010/main"/>
                            </a:ext>
                          </a:extLst>
                        </pic:spPr>
                      </pic:pic>
                    </a:graphicData>
                  </a:graphic>
                </wp:inline>
              </w:drawing>
            </w:r>
          </w:p>
        </w:tc>
      </w:tr>
      <w:tr w:rsidR="00C05BDA" w:rsidRPr="006900AF" w14:paraId="067A8EED" w14:textId="77777777" w:rsidTr="00D861F2">
        <w:tc>
          <w:tcPr>
            <w:tcW w:w="9350" w:type="dxa"/>
            <w:gridSpan w:val="2"/>
            <w:vAlign w:val="center"/>
          </w:tcPr>
          <w:p w14:paraId="70624EEB" w14:textId="501021D4" w:rsidR="00C05BDA" w:rsidRPr="006900AF" w:rsidRDefault="00A52024" w:rsidP="00A52024">
            <w:pPr>
              <w:keepNext/>
              <w:spacing w:line="240" w:lineRule="auto"/>
              <w:jc w:val="center"/>
              <w:rPr>
                <w:rFonts w:cs="Times New Roman"/>
                <w:b/>
                <w:bCs/>
                <w:noProof/>
                <w:sz w:val="22"/>
                <w:szCs w:val="22"/>
              </w:rPr>
            </w:pPr>
            <w:r w:rsidRPr="006900AF">
              <w:rPr>
                <w:rFonts w:cs="Times New Roman"/>
                <w:b/>
                <w:bCs/>
                <w:noProof/>
                <w:sz w:val="22"/>
                <w:szCs w:val="22"/>
              </w:rPr>
              <w:t>XChem-1249 (4.49)</w:t>
            </w:r>
          </w:p>
        </w:tc>
      </w:tr>
    </w:tbl>
    <w:p w14:paraId="5C49C3B2" w14:textId="0D677619" w:rsidR="00291775" w:rsidRPr="00291775" w:rsidRDefault="00A52024" w:rsidP="00291775">
      <w:pPr>
        <w:pStyle w:val="Caption"/>
        <w:rPr>
          <w:b w:val="0"/>
          <w:bCs/>
        </w:rPr>
      </w:pPr>
      <w:bookmarkStart w:id="217" w:name="_Toc102742404"/>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3</w:t>
      </w:r>
      <w:r w:rsidR="00A56DCB">
        <w:rPr>
          <w:noProof/>
        </w:rPr>
        <w:fldChar w:fldCharType="end"/>
      </w:r>
      <w:r w:rsidR="00291775" w:rsidRPr="00F37768">
        <w:t>: 2D ligand interaction diagram</w:t>
      </w:r>
      <w:r w:rsidR="002D391A" w:rsidRPr="00F37768">
        <w:t>s</w:t>
      </w:r>
      <w:r w:rsidR="00291775" w:rsidRPr="00F37768">
        <w:t xml:space="preserve"> of the co-crystal structure of </w:t>
      </w:r>
      <w:r w:rsidR="00B41DF4" w:rsidRPr="00F37768">
        <w:t>XChem-0072 (4.43), -0104 (4.44), -0305 (4.45), -0387 (4.46), -0874 (4.47), -1077 (4.48) and -1249 (4.49)</w:t>
      </w:r>
      <w:r w:rsidR="00291775" w:rsidRPr="00F37768">
        <w:t xml:space="preserve"> in SARS-CoV-2 Mpro</w:t>
      </w:r>
      <w:r w:rsidR="00F37768">
        <w:t xml:space="preserve"> (</w:t>
      </w:r>
      <w:r w:rsidR="002D2776">
        <w:t>S2 subsite)</w:t>
      </w:r>
      <w:r w:rsidR="00291775" w:rsidRPr="00F37768">
        <w:t>.</w:t>
      </w:r>
      <w:bookmarkEnd w:id="217"/>
    </w:p>
    <w:p w14:paraId="6D2EC064" w14:textId="23493905" w:rsidR="00D64578" w:rsidRDefault="00D64578" w:rsidP="00291775">
      <w:pPr>
        <w:pStyle w:val="Caption"/>
        <w:jc w:val="both"/>
      </w:pPr>
    </w:p>
    <w:p w14:paraId="4612FB05" w14:textId="26D9F1CC" w:rsidR="005E18EF" w:rsidRPr="005E18EF" w:rsidRDefault="005E18EF" w:rsidP="005E18EF">
      <w:pPr>
        <w:ind w:firstLine="720"/>
      </w:pPr>
      <w:r w:rsidRPr="005E18EF">
        <w:t xml:space="preserve">As shown in </w:t>
      </w:r>
      <w:r w:rsidR="008F6194" w:rsidRPr="008F6194">
        <w:rPr>
          <w:b/>
          <w:bCs/>
        </w:rPr>
        <w:t>Table 4.4</w:t>
      </w:r>
      <w:r w:rsidRPr="005E18EF">
        <w:t xml:space="preserve"> and </w:t>
      </w:r>
      <w:r w:rsidR="008F6194" w:rsidRPr="008F6194">
        <w:rPr>
          <w:b/>
          <w:bCs/>
        </w:rPr>
        <w:t>4.5</w:t>
      </w:r>
      <w:r w:rsidRPr="005E18EF">
        <w:t>, His163 is another important residue with which nine X</w:t>
      </w:r>
      <w:r w:rsidR="009D6A9C">
        <w:t>C</w:t>
      </w:r>
      <w:r w:rsidRPr="005E18EF">
        <w:t>hem fragments are engaged in a hydrogen bonding with a pyridyl group (i.e., X</w:t>
      </w:r>
      <w:r w:rsidR="00167539">
        <w:t>C</w:t>
      </w:r>
      <w:r w:rsidRPr="005E18EF">
        <w:t>hem-0107</w:t>
      </w:r>
      <w:r w:rsidR="00506186">
        <w:t xml:space="preserve"> (</w:t>
      </w:r>
      <w:r w:rsidR="002D1991" w:rsidRPr="002D1991">
        <w:rPr>
          <w:b/>
          <w:bCs/>
        </w:rPr>
        <w:t>4.50</w:t>
      </w:r>
      <w:r w:rsidR="002D1991">
        <w:t>)</w:t>
      </w:r>
      <w:r w:rsidRPr="005E18EF">
        <w:t>, -0426</w:t>
      </w:r>
      <w:r w:rsidR="002D1991">
        <w:t xml:space="preserve"> (</w:t>
      </w:r>
      <w:r w:rsidR="002D1991" w:rsidRPr="002D1991">
        <w:rPr>
          <w:b/>
          <w:bCs/>
        </w:rPr>
        <w:t>4.5</w:t>
      </w:r>
      <w:r w:rsidR="00765010">
        <w:rPr>
          <w:b/>
          <w:bCs/>
        </w:rPr>
        <w:t>1</w:t>
      </w:r>
      <w:r w:rsidR="002D1991">
        <w:t>)</w:t>
      </w:r>
      <w:r w:rsidRPr="005E18EF">
        <w:t>, -0434</w:t>
      </w:r>
      <w:r w:rsidR="00765010">
        <w:t xml:space="preserve"> (</w:t>
      </w:r>
      <w:r w:rsidR="00765010" w:rsidRPr="002D1991">
        <w:rPr>
          <w:b/>
          <w:bCs/>
        </w:rPr>
        <w:t>4.</w:t>
      </w:r>
      <w:r w:rsidR="00765010">
        <w:rPr>
          <w:b/>
          <w:bCs/>
        </w:rPr>
        <w:t>57</w:t>
      </w:r>
      <w:r w:rsidR="00765010">
        <w:t>)</w:t>
      </w:r>
      <w:r w:rsidRPr="005E18EF">
        <w:t>, -0678</w:t>
      </w:r>
      <w:r w:rsidR="00765010">
        <w:t xml:space="preserve"> (</w:t>
      </w:r>
      <w:r w:rsidR="00765010" w:rsidRPr="002D1991">
        <w:rPr>
          <w:b/>
          <w:bCs/>
        </w:rPr>
        <w:t>4.5</w:t>
      </w:r>
      <w:r w:rsidR="00765010">
        <w:rPr>
          <w:b/>
          <w:bCs/>
        </w:rPr>
        <w:t>3</w:t>
      </w:r>
      <w:r w:rsidR="00765010">
        <w:t>) and</w:t>
      </w:r>
      <w:r w:rsidRPr="005E18EF">
        <w:t xml:space="preserve"> -0540</w:t>
      </w:r>
      <w:r w:rsidR="00765010">
        <w:t xml:space="preserve"> (</w:t>
      </w:r>
      <w:r w:rsidR="00765010" w:rsidRPr="002D1991">
        <w:rPr>
          <w:b/>
          <w:bCs/>
        </w:rPr>
        <w:t>4.5</w:t>
      </w:r>
      <w:r w:rsidR="00D2631A">
        <w:rPr>
          <w:b/>
          <w:bCs/>
        </w:rPr>
        <w:t>2</w:t>
      </w:r>
      <w:r w:rsidR="00765010">
        <w:t>)</w:t>
      </w:r>
      <w:r w:rsidRPr="005E18EF">
        <w:t>) or a nitrogen containing heterocyclic ring (i.e., pyrimidyl, isoxazolyl, 7-azaindolyl, phenolic group of X</w:t>
      </w:r>
      <w:r w:rsidR="00167539">
        <w:t>C</w:t>
      </w:r>
      <w:r w:rsidRPr="005E18EF">
        <w:t>hem-0995</w:t>
      </w:r>
      <w:r w:rsidR="00D2631A">
        <w:t xml:space="preserve"> (</w:t>
      </w:r>
      <w:r w:rsidR="00D2631A" w:rsidRPr="002D1991">
        <w:rPr>
          <w:b/>
          <w:bCs/>
        </w:rPr>
        <w:t>4.</w:t>
      </w:r>
      <w:r w:rsidR="00D2631A">
        <w:rPr>
          <w:b/>
          <w:bCs/>
        </w:rPr>
        <w:t>54</w:t>
      </w:r>
      <w:r w:rsidR="00D2631A">
        <w:t>)</w:t>
      </w:r>
      <w:r w:rsidRPr="005E18EF">
        <w:t>, -0397</w:t>
      </w:r>
      <w:r w:rsidR="00D2631A">
        <w:t xml:space="preserve"> (</w:t>
      </w:r>
      <w:r w:rsidR="00D2631A" w:rsidRPr="002D1991">
        <w:rPr>
          <w:b/>
          <w:bCs/>
        </w:rPr>
        <w:t>4.5</w:t>
      </w:r>
      <w:r w:rsidR="00D2631A">
        <w:rPr>
          <w:b/>
          <w:bCs/>
        </w:rPr>
        <w:t>6</w:t>
      </w:r>
      <w:r w:rsidR="00D2631A">
        <w:t>)</w:t>
      </w:r>
      <w:r w:rsidRPr="005E18EF">
        <w:t>, -1093</w:t>
      </w:r>
      <w:r w:rsidR="00D2631A">
        <w:t xml:space="preserve"> (</w:t>
      </w:r>
      <w:r w:rsidR="00D2631A" w:rsidRPr="002D1991">
        <w:rPr>
          <w:b/>
          <w:bCs/>
        </w:rPr>
        <w:t>4.5</w:t>
      </w:r>
      <w:r w:rsidR="005B0407">
        <w:rPr>
          <w:b/>
          <w:bCs/>
        </w:rPr>
        <w:t>5</w:t>
      </w:r>
      <w:r w:rsidR="00D2631A">
        <w:t>)</w:t>
      </w:r>
      <w:r w:rsidRPr="005E18EF">
        <w:t>, -0967</w:t>
      </w:r>
      <w:r w:rsidR="005B0407">
        <w:t xml:space="preserve"> (</w:t>
      </w:r>
      <w:r w:rsidR="005B0407" w:rsidRPr="002D1991">
        <w:rPr>
          <w:b/>
          <w:bCs/>
        </w:rPr>
        <w:t>4.5</w:t>
      </w:r>
      <w:r w:rsidR="005B0407">
        <w:rPr>
          <w:b/>
          <w:bCs/>
        </w:rPr>
        <w:t>8</w:t>
      </w:r>
      <w:r w:rsidR="005B0407">
        <w:t>)</w:t>
      </w:r>
      <w:r w:rsidRPr="005E18EF">
        <w:t>, respectively) predominating.</w:t>
      </w:r>
    </w:p>
    <w:p w14:paraId="4B1D2CCA" w14:textId="394C0F29" w:rsidR="00B41DF4" w:rsidRDefault="00B41DF4" w:rsidP="00B41DF4"/>
    <w:tbl>
      <w:tblPr>
        <w:tblStyle w:val="TableGrid"/>
        <w:tblW w:w="0" w:type="auto"/>
        <w:tblLook w:val="04A0" w:firstRow="1" w:lastRow="0" w:firstColumn="1" w:lastColumn="0" w:noHBand="0" w:noVBand="1"/>
      </w:tblPr>
      <w:tblGrid>
        <w:gridCol w:w="4675"/>
        <w:gridCol w:w="4675"/>
      </w:tblGrid>
      <w:tr w:rsidR="005E18EF" w:rsidRPr="006900AF" w14:paraId="1A2F3561" w14:textId="77777777" w:rsidTr="00EC1FC7">
        <w:tc>
          <w:tcPr>
            <w:tcW w:w="4675" w:type="dxa"/>
            <w:vAlign w:val="center"/>
          </w:tcPr>
          <w:p w14:paraId="7159E4EB" w14:textId="4DC34A82" w:rsidR="005E18EF" w:rsidRPr="006900AF" w:rsidRDefault="008D33A0" w:rsidP="00EC1FC7">
            <w:pPr>
              <w:spacing w:line="240" w:lineRule="auto"/>
              <w:jc w:val="center"/>
              <w:rPr>
                <w:sz w:val="22"/>
                <w:szCs w:val="22"/>
              </w:rPr>
            </w:pPr>
            <w:r w:rsidRPr="006900AF">
              <w:rPr>
                <w:rFonts w:cs="Times New Roman"/>
                <w:noProof/>
                <w:sz w:val="22"/>
                <w:szCs w:val="22"/>
              </w:rPr>
              <w:drawing>
                <wp:inline distT="0" distB="0" distL="0" distR="0" wp14:anchorId="580E3172" wp14:editId="338BC28C">
                  <wp:extent cx="2255760" cy="2195606"/>
                  <wp:effectExtent l="0" t="0" r="0" b="1905"/>
                  <wp:docPr id="75" name="Picture 7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Diagram&#10;&#10;Description automatically generated with medium confidence"/>
                          <pic:cNvPicPr/>
                        </pic:nvPicPr>
                        <pic:blipFill>
                          <a:blip r:embed="rId811">
                            <a:extLst>
                              <a:ext uri="{28A0092B-C50C-407E-A947-70E740481C1C}">
                                <a14:useLocalDpi xmlns:a14="http://schemas.microsoft.com/office/drawing/2010/main" val="0"/>
                              </a:ext>
                            </a:extLst>
                          </a:blip>
                          <a:stretch>
                            <a:fillRect/>
                          </a:stretch>
                        </pic:blipFill>
                        <pic:spPr>
                          <a:xfrm>
                            <a:off x="0" y="0"/>
                            <a:ext cx="2260837" cy="2200548"/>
                          </a:xfrm>
                          <a:prstGeom prst="rect">
                            <a:avLst/>
                          </a:prstGeom>
                        </pic:spPr>
                      </pic:pic>
                    </a:graphicData>
                  </a:graphic>
                </wp:inline>
              </w:drawing>
            </w:r>
          </w:p>
        </w:tc>
        <w:tc>
          <w:tcPr>
            <w:tcW w:w="4675" w:type="dxa"/>
            <w:vAlign w:val="center"/>
          </w:tcPr>
          <w:p w14:paraId="20AFFAA4" w14:textId="57D1CF73" w:rsidR="005E18EF" w:rsidRPr="006900AF" w:rsidRDefault="00CB7C2D" w:rsidP="00EC1FC7">
            <w:pPr>
              <w:spacing w:line="240" w:lineRule="auto"/>
              <w:jc w:val="center"/>
              <w:rPr>
                <w:sz w:val="22"/>
                <w:szCs w:val="22"/>
              </w:rPr>
            </w:pPr>
            <w:r w:rsidRPr="006900AF">
              <w:rPr>
                <w:rFonts w:cs="Times New Roman"/>
                <w:noProof/>
                <w:sz w:val="22"/>
                <w:szCs w:val="22"/>
              </w:rPr>
              <w:drawing>
                <wp:inline distT="0" distB="0" distL="0" distR="0" wp14:anchorId="27106671" wp14:editId="33C33D26">
                  <wp:extent cx="2370455" cy="2107096"/>
                  <wp:effectExtent l="0" t="0" r="0" b="127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rotWithShape="1">
                          <a:blip r:embed="rId812">
                            <a:extLst>
                              <a:ext uri="{28A0092B-C50C-407E-A947-70E740481C1C}">
                                <a14:useLocalDpi xmlns:a14="http://schemas.microsoft.com/office/drawing/2010/main" val="0"/>
                              </a:ext>
                            </a:extLst>
                          </a:blip>
                          <a:srcRect b="14825"/>
                          <a:stretch/>
                        </pic:blipFill>
                        <pic:spPr bwMode="auto">
                          <a:xfrm>
                            <a:off x="0" y="0"/>
                            <a:ext cx="2378425" cy="2114181"/>
                          </a:xfrm>
                          <a:prstGeom prst="rect">
                            <a:avLst/>
                          </a:prstGeom>
                          <a:ln>
                            <a:noFill/>
                          </a:ln>
                          <a:extLst>
                            <a:ext uri="{53640926-AAD7-44D8-BBD7-CCE9431645EC}">
                              <a14:shadowObscured xmlns:a14="http://schemas.microsoft.com/office/drawing/2010/main"/>
                            </a:ext>
                          </a:extLst>
                        </pic:spPr>
                      </pic:pic>
                    </a:graphicData>
                  </a:graphic>
                </wp:inline>
              </w:drawing>
            </w:r>
          </w:p>
        </w:tc>
      </w:tr>
      <w:tr w:rsidR="005E18EF" w:rsidRPr="006900AF" w14:paraId="51E41585" w14:textId="77777777" w:rsidTr="00EC1FC7">
        <w:tc>
          <w:tcPr>
            <w:tcW w:w="4675" w:type="dxa"/>
            <w:vAlign w:val="center"/>
          </w:tcPr>
          <w:p w14:paraId="201F8EE0" w14:textId="0C0C435A" w:rsidR="005E18EF" w:rsidRPr="006900AF" w:rsidRDefault="00EC1FC7" w:rsidP="00EC1FC7">
            <w:pPr>
              <w:spacing w:line="240" w:lineRule="auto"/>
              <w:jc w:val="center"/>
              <w:rPr>
                <w:sz w:val="22"/>
                <w:szCs w:val="22"/>
              </w:rPr>
            </w:pPr>
            <w:r w:rsidRPr="006900AF">
              <w:rPr>
                <w:rFonts w:cs="Times New Roman"/>
                <w:b/>
                <w:bCs/>
                <w:noProof/>
                <w:sz w:val="22"/>
                <w:szCs w:val="22"/>
              </w:rPr>
              <w:t>XChem-0107 (4.50)</w:t>
            </w:r>
          </w:p>
        </w:tc>
        <w:tc>
          <w:tcPr>
            <w:tcW w:w="4675" w:type="dxa"/>
            <w:vAlign w:val="center"/>
          </w:tcPr>
          <w:p w14:paraId="75B8E989" w14:textId="408A9FFB" w:rsidR="005E18EF" w:rsidRPr="006900AF" w:rsidRDefault="009F6EFF" w:rsidP="00EC1FC7">
            <w:pPr>
              <w:spacing w:line="240" w:lineRule="auto"/>
              <w:jc w:val="center"/>
              <w:rPr>
                <w:sz w:val="22"/>
                <w:szCs w:val="22"/>
              </w:rPr>
            </w:pPr>
            <w:r w:rsidRPr="006900AF">
              <w:rPr>
                <w:rFonts w:cs="Times New Roman"/>
                <w:b/>
                <w:bCs/>
                <w:sz w:val="22"/>
                <w:szCs w:val="22"/>
              </w:rPr>
              <w:t>XChem-0426 (4.51)</w:t>
            </w:r>
          </w:p>
        </w:tc>
      </w:tr>
      <w:tr w:rsidR="005E18EF" w:rsidRPr="006900AF" w14:paraId="443E68C7" w14:textId="77777777" w:rsidTr="00EC1FC7">
        <w:tc>
          <w:tcPr>
            <w:tcW w:w="4675" w:type="dxa"/>
            <w:vAlign w:val="center"/>
          </w:tcPr>
          <w:p w14:paraId="361A66C2" w14:textId="5FD1CF18" w:rsidR="005E18EF" w:rsidRPr="006900AF" w:rsidRDefault="00470C06" w:rsidP="00EC1FC7">
            <w:pPr>
              <w:spacing w:line="240" w:lineRule="auto"/>
              <w:jc w:val="center"/>
              <w:rPr>
                <w:sz w:val="22"/>
                <w:szCs w:val="22"/>
              </w:rPr>
            </w:pPr>
            <w:r w:rsidRPr="006900AF">
              <w:rPr>
                <w:rFonts w:cs="Times New Roman"/>
                <w:noProof/>
                <w:sz w:val="22"/>
                <w:szCs w:val="22"/>
              </w:rPr>
              <w:drawing>
                <wp:inline distT="0" distB="0" distL="0" distR="0" wp14:anchorId="0F02BF69" wp14:editId="78F3485B">
                  <wp:extent cx="2426505" cy="1774467"/>
                  <wp:effectExtent l="0" t="0" r="0" b="0"/>
                  <wp:docPr id="159" name="Picture 15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A picture containing graphical user interface&#10;&#10;Description automatically generated"/>
                          <pic:cNvPicPr/>
                        </pic:nvPicPr>
                        <pic:blipFill rotWithShape="1">
                          <a:blip r:embed="rId813">
                            <a:extLst>
                              <a:ext uri="{28A0092B-C50C-407E-A947-70E740481C1C}">
                                <a14:useLocalDpi xmlns:a14="http://schemas.microsoft.com/office/drawing/2010/main" val="0"/>
                              </a:ext>
                            </a:extLst>
                          </a:blip>
                          <a:srcRect t="18003" r="18186"/>
                          <a:stretch/>
                        </pic:blipFill>
                        <pic:spPr bwMode="auto">
                          <a:xfrm>
                            <a:off x="0" y="0"/>
                            <a:ext cx="2455202" cy="1795452"/>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2DE4F958" w14:textId="6D90ECA1" w:rsidR="005E18EF" w:rsidRPr="006900AF" w:rsidRDefault="00FA0627" w:rsidP="00EC1FC7">
            <w:pPr>
              <w:spacing w:line="240" w:lineRule="auto"/>
              <w:jc w:val="center"/>
              <w:rPr>
                <w:sz w:val="22"/>
                <w:szCs w:val="22"/>
              </w:rPr>
            </w:pPr>
            <w:r w:rsidRPr="006900AF">
              <w:rPr>
                <w:rFonts w:cs="Times New Roman"/>
                <w:noProof/>
                <w:sz w:val="22"/>
                <w:szCs w:val="22"/>
              </w:rPr>
              <w:drawing>
                <wp:inline distT="0" distB="0" distL="0" distR="0" wp14:anchorId="6BD2DF9C" wp14:editId="13D95F15">
                  <wp:extent cx="2709582" cy="2178468"/>
                  <wp:effectExtent l="0" t="0" r="0" b="6350"/>
                  <wp:docPr id="157" name="Picture 15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A picture containing graphical user interface&#10;&#10;Description automatically generated"/>
                          <pic:cNvPicPr/>
                        </pic:nvPicPr>
                        <pic:blipFill>
                          <a:blip r:embed="rId814">
                            <a:extLst>
                              <a:ext uri="{28A0092B-C50C-407E-A947-70E740481C1C}">
                                <a14:useLocalDpi xmlns:a14="http://schemas.microsoft.com/office/drawing/2010/main" val="0"/>
                              </a:ext>
                            </a:extLst>
                          </a:blip>
                          <a:stretch>
                            <a:fillRect/>
                          </a:stretch>
                        </pic:blipFill>
                        <pic:spPr>
                          <a:xfrm>
                            <a:off x="0" y="0"/>
                            <a:ext cx="2734163" cy="2198231"/>
                          </a:xfrm>
                          <a:prstGeom prst="rect">
                            <a:avLst/>
                          </a:prstGeom>
                        </pic:spPr>
                      </pic:pic>
                    </a:graphicData>
                  </a:graphic>
                </wp:inline>
              </w:drawing>
            </w:r>
          </w:p>
        </w:tc>
      </w:tr>
      <w:tr w:rsidR="005E18EF" w:rsidRPr="006900AF" w14:paraId="6D705207" w14:textId="77777777" w:rsidTr="00EC1FC7">
        <w:tc>
          <w:tcPr>
            <w:tcW w:w="4675" w:type="dxa"/>
            <w:vAlign w:val="center"/>
          </w:tcPr>
          <w:p w14:paraId="294682E5" w14:textId="5E60681D" w:rsidR="005E18EF" w:rsidRPr="006900AF" w:rsidRDefault="00CB6D87" w:rsidP="00EC1FC7">
            <w:pPr>
              <w:spacing w:line="240" w:lineRule="auto"/>
              <w:jc w:val="center"/>
              <w:rPr>
                <w:sz w:val="22"/>
                <w:szCs w:val="22"/>
              </w:rPr>
            </w:pPr>
            <w:r w:rsidRPr="006900AF">
              <w:rPr>
                <w:rFonts w:cs="Times New Roman"/>
                <w:b/>
                <w:bCs/>
                <w:sz w:val="22"/>
                <w:szCs w:val="22"/>
              </w:rPr>
              <w:t>XChem-0540 (4.52)</w:t>
            </w:r>
          </w:p>
        </w:tc>
        <w:tc>
          <w:tcPr>
            <w:tcW w:w="4675" w:type="dxa"/>
            <w:vAlign w:val="center"/>
          </w:tcPr>
          <w:p w14:paraId="1118548D" w14:textId="567584DC" w:rsidR="005E18EF" w:rsidRPr="006900AF" w:rsidRDefault="00272671" w:rsidP="00EC1FC7">
            <w:pPr>
              <w:spacing w:line="240" w:lineRule="auto"/>
              <w:jc w:val="center"/>
              <w:rPr>
                <w:sz w:val="22"/>
                <w:szCs w:val="22"/>
              </w:rPr>
            </w:pPr>
            <w:r w:rsidRPr="006900AF">
              <w:rPr>
                <w:rFonts w:cs="Times New Roman"/>
                <w:b/>
                <w:bCs/>
                <w:sz w:val="22"/>
                <w:szCs w:val="22"/>
              </w:rPr>
              <w:t>XChem-0678 (4.53)</w:t>
            </w:r>
          </w:p>
        </w:tc>
      </w:tr>
      <w:tr w:rsidR="005E18EF" w:rsidRPr="006900AF" w14:paraId="18AECCEC" w14:textId="77777777" w:rsidTr="00EC1FC7">
        <w:tc>
          <w:tcPr>
            <w:tcW w:w="4675" w:type="dxa"/>
            <w:vAlign w:val="center"/>
          </w:tcPr>
          <w:p w14:paraId="0907C836" w14:textId="461DCFD5" w:rsidR="005E18EF" w:rsidRPr="006900AF" w:rsidRDefault="0046078A" w:rsidP="00EC1FC7">
            <w:pPr>
              <w:spacing w:line="240" w:lineRule="auto"/>
              <w:jc w:val="center"/>
              <w:rPr>
                <w:sz w:val="22"/>
                <w:szCs w:val="22"/>
              </w:rPr>
            </w:pPr>
            <w:r w:rsidRPr="006900AF">
              <w:rPr>
                <w:rFonts w:cs="Times New Roman"/>
                <w:noProof/>
                <w:sz w:val="22"/>
                <w:szCs w:val="22"/>
              </w:rPr>
              <w:drawing>
                <wp:inline distT="0" distB="0" distL="0" distR="0" wp14:anchorId="00BAF467" wp14:editId="1F3EB49D">
                  <wp:extent cx="2225488" cy="2375967"/>
                  <wp:effectExtent l="0" t="0" r="0" b="0"/>
                  <wp:docPr id="164" name="Picture 16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Diagram&#10;&#10;Description automatically generated with medium confidence"/>
                          <pic:cNvPicPr/>
                        </pic:nvPicPr>
                        <pic:blipFill>
                          <a:blip r:embed="rId815">
                            <a:extLst>
                              <a:ext uri="{28A0092B-C50C-407E-A947-70E740481C1C}">
                                <a14:useLocalDpi xmlns:a14="http://schemas.microsoft.com/office/drawing/2010/main" val="0"/>
                              </a:ext>
                            </a:extLst>
                          </a:blip>
                          <a:stretch>
                            <a:fillRect/>
                          </a:stretch>
                        </pic:blipFill>
                        <pic:spPr>
                          <a:xfrm>
                            <a:off x="0" y="0"/>
                            <a:ext cx="2232171" cy="2383102"/>
                          </a:xfrm>
                          <a:prstGeom prst="rect">
                            <a:avLst/>
                          </a:prstGeom>
                        </pic:spPr>
                      </pic:pic>
                    </a:graphicData>
                  </a:graphic>
                </wp:inline>
              </w:drawing>
            </w:r>
          </w:p>
        </w:tc>
        <w:tc>
          <w:tcPr>
            <w:tcW w:w="4675" w:type="dxa"/>
            <w:vAlign w:val="center"/>
          </w:tcPr>
          <w:p w14:paraId="0A98883A" w14:textId="7FFE4F67" w:rsidR="005E18EF" w:rsidRPr="006900AF" w:rsidRDefault="00E04FA9" w:rsidP="00EC1FC7">
            <w:pPr>
              <w:spacing w:line="240" w:lineRule="auto"/>
              <w:jc w:val="center"/>
              <w:rPr>
                <w:sz w:val="22"/>
                <w:szCs w:val="22"/>
              </w:rPr>
            </w:pPr>
            <w:r w:rsidRPr="006900AF">
              <w:rPr>
                <w:rFonts w:cs="Times New Roman"/>
                <w:noProof/>
                <w:sz w:val="22"/>
                <w:szCs w:val="22"/>
              </w:rPr>
              <w:drawing>
                <wp:inline distT="0" distB="0" distL="0" distR="0" wp14:anchorId="5A392ED5" wp14:editId="5EC68A80">
                  <wp:extent cx="2633472" cy="2435962"/>
                  <wp:effectExtent l="0" t="0" r="0" b="0"/>
                  <wp:docPr id="191" name="Picture 19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Diagram&#10;&#10;Description automatically generated with low confidence"/>
                          <pic:cNvPicPr/>
                        </pic:nvPicPr>
                        <pic:blipFill>
                          <a:blip r:embed="rId816">
                            <a:extLst>
                              <a:ext uri="{28A0092B-C50C-407E-A947-70E740481C1C}">
                                <a14:useLocalDpi xmlns:a14="http://schemas.microsoft.com/office/drawing/2010/main" val="0"/>
                              </a:ext>
                            </a:extLst>
                          </a:blip>
                          <a:stretch>
                            <a:fillRect/>
                          </a:stretch>
                        </pic:blipFill>
                        <pic:spPr>
                          <a:xfrm>
                            <a:off x="0" y="0"/>
                            <a:ext cx="2642617" cy="2444422"/>
                          </a:xfrm>
                          <a:prstGeom prst="rect">
                            <a:avLst/>
                          </a:prstGeom>
                        </pic:spPr>
                      </pic:pic>
                    </a:graphicData>
                  </a:graphic>
                </wp:inline>
              </w:drawing>
            </w:r>
          </w:p>
        </w:tc>
      </w:tr>
      <w:tr w:rsidR="00272671" w:rsidRPr="006900AF" w14:paraId="4AC831AD" w14:textId="77777777" w:rsidTr="00EC1FC7">
        <w:tc>
          <w:tcPr>
            <w:tcW w:w="4675" w:type="dxa"/>
            <w:vAlign w:val="center"/>
          </w:tcPr>
          <w:p w14:paraId="1AD91B57" w14:textId="1F6019DF" w:rsidR="00272671" w:rsidRPr="006900AF" w:rsidRDefault="00FB6378" w:rsidP="00EC1FC7">
            <w:pPr>
              <w:spacing w:line="240" w:lineRule="auto"/>
              <w:jc w:val="center"/>
              <w:rPr>
                <w:sz w:val="22"/>
                <w:szCs w:val="22"/>
              </w:rPr>
            </w:pPr>
            <w:r w:rsidRPr="006900AF">
              <w:rPr>
                <w:rFonts w:cs="Times New Roman"/>
                <w:b/>
                <w:bCs/>
                <w:sz w:val="22"/>
                <w:szCs w:val="22"/>
              </w:rPr>
              <w:t>XChem-0995 (4.54)</w:t>
            </w:r>
          </w:p>
        </w:tc>
        <w:tc>
          <w:tcPr>
            <w:tcW w:w="4675" w:type="dxa"/>
            <w:vAlign w:val="center"/>
          </w:tcPr>
          <w:p w14:paraId="15FA9F91" w14:textId="16DA81D3" w:rsidR="00272671" w:rsidRPr="006900AF" w:rsidRDefault="001E13F6" w:rsidP="001E13F6">
            <w:pPr>
              <w:keepNext/>
              <w:spacing w:line="240" w:lineRule="auto"/>
              <w:jc w:val="center"/>
              <w:rPr>
                <w:sz w:val="22"/>
                <w:szCs w:val="22"/>
              </w:rPr>
            </w:pPr>
            <w:r w:rsidRPr="006900AF">
              <w:rPr>
                <w:rFonts w:cs="Times New Roman"/>
                <w:b/>
                <w:bCs/>
                <w:sz w:val="22"/>
                <w:szCs w:val="22"/>
              </w:rPr>
              <w:t>XChem-1093 (4.55)</w:t>
            </w:r>
          </w:p>
        </w:tc>
      </w:tr>
    </w:tbl>
    <w:p w14:paraId="4E75E2EA" w14:textId="6BC856BA" w:rsidR="00F20055" w:rsidRPr="00F20055" w:rsidRDefault="001E13F6" w:rsidP="00F20055">
      <w:pPr>
        <w:pStyle w:val="Caption"/>
        <w:rPr>
          <w:b w:val="0"/>
          <w:bCs/>
        </w:rPr>
      </w:pPr>
      <w:bookmarkStart w:id="218" w:name="_Toc102742405"/>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4</w:t>
      </w:r>
      <w:r w:rsidR="00A56DCB">
        <w:rPr>
          <w:noProof/>
        </w:rPr>
        <w:fldChar w:fldCharType="end"/>
      </w:r>
      <w:r>
        <w:t xml:space="preserve">: </w:t>
      </w:r>
      <w:r w:rsidR="00F20055" w:rsidRPr="002D2776">
        <w:t xml:space="preserve">2D ligand interaction diagram of the co-crystal structure of </w:t>
      </w:r>
      <w:r w:rsidR="00B45C75" w:rsidRPr="002D2776">
        <w:t>XChem-0107 (4.50), -0426 (4.51), -0540 (4.52), -0678 (4.53), -0995 (4.54) and -1093 (4.55)</w:t>
      </w:r>
      <w:r w:rsidR="00F20055" w:rsidRPr="002D2776">
        <w:t xml:space="preserve"> in SARS-CoV-2 Mpro</w:t>
      </w:r>
      <w:r w:rsidR="002D2776" w:rsidRPr="002D2776">
        <w:t xml:space="preserve"> (S1 subsite)</w:t>
      </w:r>
      <w:r w:rsidR="00F20055" w:rsidRPr="002D2776">
        <w:t>.</w:t>
      </w:r>
      <w:bookmarkEnd w:id="218"/>
    </w:p>
    <w:p w14:paraId="6F5DC60B" w14:textId="77777777" w:rsidR="00F35824" w:rsidRDefault="00F35824" w:rsidP="00B41DF4"/>
    <w:tbl>
      <w:tblPr>
        <w:tblStyle w:val="TableGrid"/>
        <w:tblW w:w="0" w:type="auto"/>
        <w:tblLook w:val="04A0" w:firstRow="1" w:lastRow="0" w:firstColumn="1" w:lastColumn="0" w:noHBand="0" w:noVBand="1"/>
      </w:tblPr>
      <w:tblGrid>
        <w:gridCol w:w="4675"/>
        <w:gridCol w:w="4675"/>
      </w:tblGrid>
      <w:tr w:rsidR="00B812C5" w:rsidRPr="006900AF" w14:paraId="2F5879E2" w14:textId="77777777" w:rsidTr="005C2A6C">
        <w:tc>
          <w:tcPr>
            <w:tcW w:w="4675" w:type="dxa"/>
            <w:vAlign w:val="center"/>
          </w:tcPr>
          <w:p w14:paraId="08293BF5" w14:textId="184B1CD3" w:rsidR="00B812C5" w:rsidRPr="006900AF" w:rsidRDefault="005C2A6C" w:rsidP="005C2A6C">
            <w:pPr>
              <w:spacing w:line="240" w:lineRule="auto"/>
              <w:jc w:val="center"/>
              <w:rPr>
                <w:sz w:val="22"/>
                <w:szCs w:val="22"/>
              </w:rPr>
            </w:pPr>
            <w:r w:rsidRPr="006900AF">
              <w:rPr>
                <w:rFonts w:cs="Times New Roman"/>
                <w:noProof/>
                <w:sz w:val="22"/>
                <w:szCs w:val="22"/>
              </w:rPr>
              <w:drawing>
                <wp:inline distT="0" distB="0" distL="0" distR="0" wp14:anchorId="149D9A01" wp14:editId="7D29D98C">
                  <wp:extent cx="2392071" cy="2362898"/>
                  <wp:effectExtent l="0" t="0" r="0" b="0"/>
                  <wp:docPr id="189" name="Picture 18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A picture containing diagram&#10;&#10;Description automatically generated"/>
                          <pic:cNvPicPr/>
                        </pic:nvPicPr>
                        <pic:blipFill>
                          <a:blip r:embed="rId817">
                            <a:extLst>
                              <a:ext uri="{28A0092B-C50C-407E-A947-70E740481C1C}">
                                <a14:useLocalDpi xmlns:a14="http://schemas.microsoft.com/office/drawing/2010/main" val="0"/>
                              </a:ext>
                            </a:extLst>
                          </a:blip>
                          <a:stretch>
                            <a:fillRect/>
                          </a:stretch>
                        </pic:blipFill>
                        <pic:spPr>
                          <a:xfrm>
                            <a:off x="0" y="0"/>
                            <a:ext cx="2410413" cy="2381016"/>
                          </a:xfrm>
                          <a:prstGeom prst="rect">
                            <a:avLst/>
                          </a:prstGeom>
                        </pic:spPr>
                      </pic:pic>
                    </a:graphicData>
                  </a:graphic>
                </wp:inline>
              </w:drawing>
            </w:r>
          </w:p>
        </w:tc>
        <w:tc>
          <w:tcPr>
            <w:tcW w:w="4675" w:type="dxa"/>
            <w:vAlign w:val="center"/>
          </w:tcPr>
          <w:p w14:paraId="30EDD6DC" w14:textId="2DBBBA20" w:rsidR="00B812C5" w:rsidRPr="006900AF" w:rsidRDefault="00C81E7B" w:rsidP="005C2A6C">
            <w:pPr>
              <w:spacing w:line="240" w:lineRule="auto"/>
              <w:jc w:val="center"/>
              <w:rPr>
                <w:sz w:val="22"/>
                <w:szCs w:val="22"/>
              </w:rPr>
            </w:pPr>
            <w:r w:rsidRPr="006900AF">
              <w:rPr>
                <w:rFonts w:cs="Times New Roman"/>
                <w:noProof/>
                <w:sz w:val="22"/>
                <w:szCs w:val="22"/>
              </w:rPr>
              <w:drawing>
                <wp:inline distT="0" distB="0" distL="0" distR="0" wp14:anchorId="15E0179F" wp14:editId="50F6F8DD">
                  <wp:extent cx="2591504" cy="2531036"/>
                  <wp:effectExtent l="0" t="0" r="0" b="0"/>
                  <wp:docPr id="156" name="Picture 15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Graphical user interface&#10;&#10;Description automatically generated with medium confidence"/>
                          <pic:cNvPicPr/>
                        </pic:nvPicPr>
                        <pic:blipFill>
                          <a:blip r:embed="rId818">
                            <a:extLst>
                              <a:ext uri="{28A0092B-C50C-407E-A947-70E740481C1C}">
                                <a14:useLocalDpi xmlns:a14="http://schemas.microsoft.com/office/drawing/2010/main" val="0"/>
                              </a:ext>
                            </a:extLst>
                          </a:blip>
                          <a:stretch>
                            <a:fillRect/>
                          </a:stretch>
                        </pic:blipFill>
                        <pic:spPr>
                          <a:xfrm>
                            <a:off x="0" y="0"/>
                            <a:ext cx="2607844" cy="2546995"/>
                          </a:xfrm>
                          <a:prstGeom prst="rect">
                            <a:avLst/>
                          </a:prstGeom>
                        </pic:spPr>
                      </pic:pic>
                    </a:graphicData>
                  </a:graphic>
                </wp:inline>
              </w:drawing>
            </w:r>
          </w:p>
        </w:tc>
      </w:tr>
      <w:tr w:rsidR="00B812C5" w:rsidRPr="006900AF" w14:paraId="51E5E746" w14:textId="77777777" w:rsidTr="005C2A6C">
        <w:tc>
          <w:tcPr>
            <w:tcW w:w="4675" w:type="dxa"/>
            <w:vAlign w:val="center"/>
          </w:tcPr>
          <w:p w14:paraId="7048A346" w14:textId="143760EC" w:rsidR="00B812C5" w:rsidRPr="006900AF" w:rsidRDefault="000E30F3" w:rsidP="005C2A6C">
            <w:pPr>
              <w:spacing w:line="240" w:lineRule="auto"/>
              <w:jc w:val="center"/>
              <w:rPr>
                <w:sz w:val="22"/>
                <w:szCs w:val="22"/>
              </w:rPr>
            </w:pPr>
            <w:r w:rsidRPr="006900AF">
              <w:rPr>
                <w:rFonts w:cs="Times New Roman"/>
                <w:b/>
                <w:bCs/>
                <w:sz w:val="22"/>
                <w:szCs w:val="22"/>
              </w:rPr>
              <w:t>XChem-0397 (4.56)</w:t>
            </w:r>
          </w:p>
        </w:tc>
        <w:tc>
          <w:tcPr>
            <w:tcW w:w="4675" w:type="dxa"/>
            <w:vAlign w:val="center"/>
          </w:tcPr>
          <w:p w14:paraId="2DAC9BE8" w14:textId="4DFBD3AD" w:rsidR="00B812C5" w:rsidRPr="006900AF" w:rsidRDefault="007E4663" w:rsidP="005C2A6C">
            <w:pPr>
              <w:spacing w:line="240" w:lineRule="auto"/>
              <w:jc w:val="center"/>
              <w:rPr>
                <w:sz w:val="22"/>
                <w:szCs w:val="22"/>
              </w:rPr>
            </w:pPr>
            <w:r w:rsidRPr="006900AF">
              <w:rPr>
                <w:rFonts w:cs="Times New Roman"/>
                <w:b/>
                <w:bCs/>
                <w:sz w:val="22"/>
                <w:szCs w:val="22"/>
              </w:rPr>
              <w:t>XChem-0434 (4.57)</w:t>
            </w:r>
          </w:p>
        </w:tc>
      </w:tr>
      <w:tr w:rsidR="00A41CDF" w:rsidRPr="006900AF" w14:paraId="7437A576" w14:textId="77777777" w:rsidTr="001027F4">
        <w:tc>
          <w:tcPr>
            <w:tcW w:w="9350" w:type="dxa"/>
            <w:gridSpan w:val="2"/>
            <w:vAlign w:val="center"/>
          </w:tcPr>
          <w:p w14:paraId="4F1859BE" w14:textId="5E329FAD" w:rsidR="00A41CDF" w:rsidRPr="006900AF" w:rsidRDefault="00A41CDF" w:rsidP="005C2A6C">
            <w:pPr>
              <w:spacing w:line="240" w:lineRule="auto"/>
              <w:jc w:val="center"/>
              <w:rPr>
                <w:sz w:val="22"/>
                <w:szCs w:val="22"/>
              </w:rPr>
            </w:pPr>
            <w:r w:rsidRPr="006900AF">
              <w:rPr>
                <w:rFonts w:cs="Times New Roman"/>
                <w:noProof/>
                <w:sz w:val="22"/>
                <w:szCs w:val="22"/>
              </w:rPr>
              <w:drawing>
                <wp:inline distT="0" distB="0" distL="0" distR="0" wp14:anchorId="5724A27D" wp14:editId="62F0F065">
                  <wp:extent cx="2397842" cy="2716305"/>
                  <wp:effectExtent l="0" t="0" r="2540" b="0"/>
                  <wp:docPr id="162" name="Picture 16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A picture containing diagram&#10;&#10;Description automatically generated"/>
                          <pic:cNvPicPr/>
                        </pic:nvPicPr>
                        <pic:blipFill>
                          <a:blip r:embed="rId819">
                            <a:extLst>
                              <a:ext uri="{28A0092B-C50C-407E-A947-70E740481C1C}">
                                <a14:useLocalDpi xmlns:a14="http://schemas.microsoft.com/office/drawing/2010/main" val="0"/>
                              </a:ext>
                            </a:extLst>
                          </a:blip>
                          <a:stretch>
                            <a:fillRect/>
                          </a:stretch>
                        </pic:blipFill>
                        <pic:spPr>
                          <a:xfrm>
                            <a:off x="0" y="0"/>
                            <a:ext cx="2406054" cy="2725607"/>
                          </a:xfrm>
                          <a:prstGeom prst="rect">
                            <a:avLst/>
                          </a:prstGeom>
                        </pic:spPr>
                      </pic:pic>
                    </a:graphicData>
                  </a:graphic>
                </wp:inline>
              </w:drawing>
            </w:r>
          </w:p>
        </w:tc>
      </w:tr>
      <w:tr w:rsidR="00A41CDF" w:rsidRPr="006900AF" w14:paraId="640AE42B" w14:textId="77777777" w:rsidTr="007C130B">
        <w:tc>
          <w:tcPr>
            <w:tcW w:w="9350" w:type="dxa"/>
            <w:gridSpan w:val="2"/>
            <w:vAlign w:val="center"/>
          </w:tcPr>
          <w:p w14:paraId="728B460A" w14:textId="72171F69" w:rsidR="00A41CDF" w:rsidRPr="006900AF" w:rsidRDefault="00A8731A" w:rsidP="00F35824">
            <w:pPr>
              <w:keepNext/>
              <w:spacing w:line="240" w:lineRule="auto"/>
              <w:jc w:val="center"/>
              <w:rPr>
                <w:sz w:val="22"/>
                <w:szCs w:val="22"/>
              </w:rPr>
            </w:pPr>
            <w:r w:rsidRPr="006900AF">
              <w:rPr>
                <w:rFonts w:cs="Times New Roman"/>
                <w:b/>
                <w:bCs/>
                <w:sz w:val="22"/>
                <w:szCs w:val="22"/>
              </w:rPr>
              <w:t>XChem-0967 (4.58)</w:t>
            </w:r>
          </w:p>
        </w:tc>
      </w:tr>
    </w:tbl>
    <w:p w14:paraId="17233054" w14:textId="51B9F2EC" w:rsidR="00007206" w:rsidRPr="002D2776" w:rsidRDefault="00F35824" w:rsidP="00007206">
      <w:pPr>
        <w:pStyle w:val="Caption"/>
      </w:pPr>
      <w:bookmarkStart w:id="219" w:name="_Toc102742406"/>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5</w:t>
      </w:r>
      <w:r w:rsidR="00A56DCB">
        <w:rPr>
          <w:noProof/>
        </w:rPr>
        <w:fldChar w:fldCharType="end"/>
      </w:r>
      <w:r>
        <w:t xml:space="preserve">: </w:t>
      </w:r>
      <w:r w:rsidR="00007206" w:rsidRPr="002D2776">
        <w:t xml:space="preserve">2D ligand interaction diagram of the co-crystal structure of </w:t>
      </w:r>
      <w:r w:rsidR="00C40B72" w:rsidRPr="002D2776">
        <w:t xml:space="preserve">XChem-0397 </w:t>
      </w:r>
      <w:r w:rsidR="00C40B72" w:rsidRPr="002D2776">
        <w:rPr>
          <w:rFonts w:cs="Times New Roman"/>
        </w:rPr>
        <w:t>(4.56)</w:t>
      </w:r>
      <w:r w:rsidR="00C40B72" w:rsidRPr="002D2776">
        <w:t xml:space="preserve">, -0434 </w:t>
      </w:r>
      <w:r w:rsidR="00C40B72" w:rsidRPr="002D2776">
        <w:rPr>
          <w:rFonts w:cs="Times New Roman"/>
        </w:rPr>
        <w:t>(4.57)</w:t>
      </w:r>
      <w:r w:rsidR="00C40B72" w:rsidRPr="002D2776">
        <w:t xml:space="preserve"> and -0967 </w:t>
      </w:r>
      <w:r w:rsidR="00C40B72" w:rsidRPr="002D2776">
        <w:rPr>
          <w:rFonts w:cs="Times New Roman"/>
        </w:rPr>
        <w:t xml:space="preserve">(4.58) </w:t>
      </w:r>
      <w:r w:rsidR="00007206" w:rsidRPr="002D2776">
        <w:t>in SARS-CoV-2 Mpro.</w:t>
      </w:r>
      <w:bookmarkEnd w:id="219"/>
    </w:p>
    <w:p w14:paraId="10D949EC" w14:textId="77777777" w:rsidR="00B812C5" w:rsidRDefault="00B812C5" w:rsidP="00B41DF4"/>
    <w:p w14:paraId="609E039C" w14:textId="286763B4" w:rsidR="00B772CB" w:rsidRPr="00B772CB" w:rsidRDefault="00B772CB" w:rsidP="00B772CB">
      <w:pPr>
        <w:ind w:firstLine="720"/>
      </w:pPr>
      <w:r w:rsidRPr="00B772CB">
        <w:t xml:space="preserve">The binding poses of the fragments </w:t>
      </w:r>
      <w:r w:rsidR="00C40B72" w:rsidRPr="00C40B72">
        <w:t xml:space="preserve">XChem-0397 </w:t>
      </w:r>
      <w:r w:rsidR="00C40B72" w:rsidRPr="00C40B72">
        <w:rPr>
          <w:rFonts w:cs="Times New Roman"/>
        </w:rPr>
        <w:t>(</w:t>
      </w:r>
      <w:r w:rsidR="00C40B72" w:rsidRPr="00C40B72">
        <w:rPr>
          <w:rFonts w:cs="Times New Roman"/>
          <w:b/>
          <w:bCs/>
        </w:rPr>
        <w:t>4.56</w:t>
      </w:r>
      <w:r w:rsidR="00C40B72" w:rsidRPr="00C40B72">
        <w:rPr>
          <w:rFonts w:cs="Times New Roman"/>
        </w:rPr>
        <w:t>)</w:t>
      </w:r>
      <w:r w:rsidR="00C40B72" w:rsidRPr="00C40B72">
        <w:t xml:space="preserve">, -0434 </w:t>
      </w:r>
      <w:r w:rsidR="00C40B72" w:rsidRPr="00C40B72">
        <w:rPr>
          <w:rFonts w:cs="Times New Roman"/>
        </w:rPr>
        <w:t>(</w:t>
      </w:r>
      <w:r w:rsidR="00C40B72" w:rsidRPr="00C40B72">
        <w:rPr>
          <w:rFonts w:cs="Times New Roman"/>
          <w:b/>
          <w:bCs/>
        </w:rPr>
        <w:t>4.57</w:t>
      </w:r>
      <w:r w:rsidR="00C40B72" w:rsidRPr="00C40B72">
        <w:rPr>
          <w:rFonts w:cs="Times New Roman"/>
        </w:rPr>
        <w:t>)</w:t>
      </w:r>
      <w:r w:rsidR="00C40B72" w:rsidRPr="00C40B72">
        <w:t xml:space="preserve"> and -0967 </w:t>
      </w:r>
      <w:r w:rsidR="00C40B72" w:rsidRPr="00C40B72">
        <w:rPr>
          <w:rFonts w:cs="Times New Roman"/>
        </w:rPr>
        <w:t>(</w:t>
      </w:r>
      <w:r w:rsidR="00C40B72" w:rsidRPr="00C40B72">
        <w:rPr>
          <w:rFonts w:cs="Times New Roman"/>
          <w:b/>
          <w:bCs/>
        </w:rPr>
        <w:t>4.58</w:t>
      </w:r>
      <w:r w:rsidR="00C40B72" w:rsidRPr="00C40B72">
        <w:rPr>
          <w:rFonts w:cs="Times New Roman"/>
        </w:rPr>
        <w:t>)</w:t>
      </w:r>
      <w:r w:rsidRPr="00B772CB">
        <w:t xml:space="preserve"> span multiple pockets, providing us with a framework to design Mpro inhibitor scaffolds. The urea XChem-0397 </w:t>
      </w:r>
      <w:r w:rsidR="00C40B72" w:rsidRPr="00C40B72">
        <w:rPr>
          <w:rFonts w:cs="Times New Roman"/>
        </w:rPr>
        <w:t>(</w:t>
      </w:r>
      <w:r w:rsidR="00C40B72" w:rsidRPr="00C40B72">
        <w:rPr>
          <w:rFonts w:cs="Times New Roman"/>
          <w:b/>
          <w:bCs/>
        </w:rPr>
        <w:t>4.56</w:t>
      </w:r>
      <w:r w:rsidR="00C40B72" w:rsidRPr="00C40B72">
        <w:rPr>
          <w:rFonts w:cs="Times New Roman"/>
        </w:rPr>
        <w:t>)</w:t>
      </w:r>
      <w:r w:rsidR="00C40B72">
        <w:rPr>
          <w:rFonts w:cs="Times New Roman"/>
        </w:rPr>
        <w:t xml:space="preserve"> </w:t>
      </w:r>
      <w:r w:rsidRPr="00B772CB">
        <w:t xml:space="preserve">occupies the S1 and S1’ subsites and interacts via hydrogen bonding with His163, Gly143 and Cys145. The other urea-containing fragment XChem-0434 </w:t>
      </w:r>
      <w:r w:rsidR="00C40B72" w:rsidRPr="00C40B72">
        <w:rPr>
          <w:rFonts w:cs="Times New Roman"/>
        </w:rPr>
        <w:t>(</w:t>
      </w:r>
      <w:r w:rsidR="00C40B72" w:rsidRPr="00C40B72">
        <w:rPr>
          <w:rFonts w:cs="Times New Roman"/>
          <w:b/>
          <w:bCs/>
        </w:rPr>
        <w:t>4.57</w:t>
      </w:r>
      <w:r w:rsidR="00C40B72" w:rsidRPr="00C40B72">
        <w:rPr>
          <w:rFonts w:cs="Times New Roman"/>
        </w:rPr>
        <w:t>)</w:t>
      </w:r>
      <w:r w:rsidR="00C40B72">
        <w:t xml:space="preserve"> </w:t>
      </w:r>
      <w:r w:rsidRPr="00B772CB">
        <w:t xml:space="preserve">interacts with His163 and His41 in the S1 and S2 pockets, respectively. Tyrosine-based XChem-0967 </w:t>
      </w:r>
      <w:r w:rsidR="00C40B72" w:rsidRPr="00C40B72">
        <w:rPr>
          <w:rFonts w:cs="Times New Roman"/>
        </w:rPr>
        <w:t>(</w:t>
      </w:r>
      <w:r w:rsidR="00C40B72" w:rsidRPr="00C40B72">
        <w:rPr>
          <w:rFonts w:cs="Times New Roman"/>
          <w:b/>
          <w:bCs/>
        </w:rPr>
        <w:t>4.58</w:t>
      </w:r>
      <w:r w:rsidR="00C40B72" w:rsidRPr="00C40B72">
        <w:rPr>
          <w:rFonts w:cs="Times New Roman"/>
        </w:rPr>
        <w:t>)</w:t>
      </w:r>
      <w:r w:rsidR="00C40B72" w:rsidRPr="00B772CB">
        <w:t xml:space="preserve"> </w:t>
      </w:r>
      <w:r w:rsidRPr="00B772CB">
        <w:t xml:space="preserve">spans the S1, S2 and S3 sites by acting as hydrogen bond donor with His163 and the Glu166 backbone, and the bromopropynyl is in the vicinity of His41 but is unclear if a </w:t>
      </w:r>
      <w:r w:rsidRPr="00B772CB">
        <w:rPr>
          <w:rFonts w:ascii="Cambria Math" w:hAnsi="Cambria Math" w:cs="Cambria Math"/>
        </w:rPr>
        <w:t>𝜋</w:t>
      </w:r>
      <w:r w:rsidRPr="00B772CB">
        <w:t>-</w:t>
      </w:r>
      <w:r w:rsidRPr="00B772CB">
        <w:rPr>
          <w:rFonts w:ascii="Cambria Math" w:hAnsi="Cambria Math" w:cs="Cambria Math"/>
        </w:rPr>
        <w:t>𝜋</w:t>
      </w:r>
      <w:r w:rsidRPr="00B772CB">
        <w:t xml:space="preserve"> stacking interaction is occurring.</w:t>
      </w:r>
    </w:p>
    <w:p w14:paraId="28FD6E49" w14:textId="77777777" w:rsidR="00B772CB" w:rsidRPr="00B772CB" w:rsidRDefault="00B772CB" w:rsidP="00B772CB">
      <w:pPr>
        <w:ind w:firstLine="720"/>
      </w:pPr>
      <w:r w:rsidRPr="00B772CB">
        <w:t xml:space="preserve">The XChem fragment library combined with the data of non-covalent peptidomimetic Mpro inhibitors informed us of the key residues and design strategies to pursue: (1) His41, one of two amino acids of the catalytic dyad, is central to Mpro proteolytic activity and its inhibition looks to be possible by leveraging of T-shaped </w:t>
      </w:r>
      <w:r w:rsidRPr="00B772CB">
        <w:rPr>
          <w:rFonts w:ascii="Cambria Math" w:hAnsi="Cambria Math" w:cs="Cambria Math"/>
        </w:rPr>
        <w:t>𝜋</w:t>
      </w:r>
      <w:r w:rsidRPr="00B772CB">
        <w:t>-</w:t>
      </w:r>
      <w:r w:rsidRPr="00B772CB">
        <w:rPr>
          <w:rFonts w:ascii="Cambria Math" w:hAnsi="Cambria Math" w:cs="Cambria Math"/>
        </w:rPr>
        <w:t>𝜋</w:t>
      </w:r>
      <w:r w:rsidRPr="00B772CB">
        <w:t xml:space="preserve"> stacking; (2) Hydrogen bonding with His163 provides a prevalent interaction in the S1 subsite; (3) Hydrogen bonding with the NHs of Gly143 and Glu166 backbone provide interactions with S1’ and S3 respectively. These three observations/hypotheses taken from previous studies acted as design principles in our </w:t>
      </w:r>
      <w:r w:rsidRPr="00B772CB">
        <w:rPr>
          <w:i/>
          <w:iCs/>
        </w:rPr>
        <w:t>de novo</w:t>
      </w:r>
      <w:r w:rsidRPr="00B772CB">
        <w:t xml:space="preserve"> ligand design.</w:t>
      </w:r>
    </w:p>
    <w:p w14:paraId="3AF15C2C" w14:textId="070465D4" w:rsidR="005E18EF" w:rsidRDefault="005E18EF" w:rsidP="00B41DF4"/>
    <w:p w14:paraId="594B624B" w14:textId="0B3D14D1" w:rsidR="001B1FB3" w:rsidRDefault="001B1FB3" w:rsidP="001B1FB3">
      <w:pPr>
        <w:pStyle w:val="Heading3"/>
      </w:pPr>
      <w:bookmarkStart w:id="220" w:name="_Toc102742294"/>
      <w:r>
        <w:t>Design of SARS-CoV-2 Mpro Non-Covalent Inhibitor Chemotypes</w:t>
      </w:r>
      <w:bookmarkEnd w:id="220"/>
    </w:p>
    <w:p w14:paraId="4EC32226" w14:textId="41543EC3" w:rsidR="007011A8" w:rsidRDefault="007011A8" w:rsidP="00B41DF4"/>
    <w:p w14:paraId="5EFDEA71" w14:textId="77777777" w:rsidR="00FB16C1" w:rsidRPr="00FB16C1" w:rsidRDefault="00FB16C1" w:rsidP="00FB16C1">
      <w:pPr>
        <w:ind w:firstLine="720"/>
      </w:pPr>
      <w:r w:rsidRPr="00FB16C1">
        <w:t>Due to the nature of this project (short duration, limited funding, restricted lab access, etc.) I took into account these additional criteria when designing analogs: (1) The synthetic route should require a limited number of steps; (2) The synthetic methods should be known and employ common reagents; (3) The building blocks should be affordable and chemically stable; (4) The scaffold should have multiple substitution sites; (5) The scaffold should span multiple subsites of the binding pocket.</w:t>
      </w:r>
    </w:p>
    <w:p w14:paraId="57F89874" w14:textId="683E614F" w:rsidR="001B1FB3" w:rsidRDefault="001B1FB3" w:rsidP="00B41DF4"/>
    <w:p w14:paraId="3C281001" w14:textId="6DCCDFA9" w:rsidR="00837CB4" w:rsidRDefault="00837CB4" w:rsidP="00837CB4">
      <w:pPr>
        <w:pStyle w:val="Heading4"/>
      </w:pPr>
      <w:r>
        <w:t xml:space="preserve">Design </w:t>
      </w:r>
      <w:r w:rsidR="00215425">
        <w:t>of the Urea Scaffold</w:t>
      </w:r>
    </w:p>
    <w:p w14:paraId="67AD4882" w14:textId="7DC395A3" w:rsidR="00215425" w:rsidRDefault="00215425" w:rsidP="00215425"/>
    <w:p w14:paraId="20A79B47" w14:textId="39FDBBDB" w:rsidR="0011630B" w:rsidRPr="0011630B" w:rsidRDefault="0011630B" w:rsidP="0011630B">
      <w:pPr>
        <w:ind w:firstLine="720"/>
      </w:pPr>
      <w:r w:rsidRPr="0011630B">
        <w:t>Ureas are commonly found in drugs and are known to improve aqueous solubility and permeability, due to the presence hydrogen bond donor and acceptor, and to introduce conformational constraint, due the delocalization of nonbonded electrons on nitrogens into the central carbonyl group, orienting the substituents in different angles.</w:t>
      </w:r>
      <w:r w:rsidRPr="0011630B">
        <w:fldChar w:fldCharType="begin"/>
      </w:r>
      <w:r w:rsidR="00EC0776">
        <w:instrText xml:space="preserve"> ADDIN EN.CITE &lt;EndNote&gt;&lt;Cite&gt;&lt;Author&gt;Ghosh&lt;/Author&gt;&lt;Year&gt;2020&lt;/Year&gt;&lt;RecNum&gt;119&lt;/RecNum&gt;&lt;DisplayText&gt;&lt;style face="superscript"&gt;70&lt;/style&gt;&lt;/DisplayText&gt;&lt;record&gt;&lt;rec-number&gt;119&lt;/rec-number&gt;&lt;foreign-keys&gt;&lt;key app="EN" db-id="tedzrws9b9ravoex2wop0wsgav2xfes9a0x2" timestamp="1619577177" guid="2b7e8776-ac44-4766-ba69-1e8ed02a5750"&gt;119&lt;/key&gt;&lt;/foreign-keys&gt;&lt;ref-type name="Journal Article"&gt;17&lt;/ref-type&gt;&lt;contributors&gt;&lt;authors&gt;&lt;author&gt;Ghosh, A. K.&lt;/author&gt;&lt;author&gt;Brindisi, M.&lt;/author&gt;&lt;/authors&gt;&lt;/contributors&gt;&lt;auth-address&gt;Department of Chemistry and Department of Medicinal Chemistry, Purdue University, West Lafayette, Indiana 47907, United States.&amp;#xD;Department of Excellence of Pharmacy, University of Naples Federico II, 80131 Naples, Italy.&lt;/auth-address&gt;&lt;titles&gt;&lt;title&gt;Urea Derivatives in Modern Drug Discovery and Medicinal Chemistry&lt;/title&gt;&lt;secondary-title&gt;J Med Chem&lt;/secondary-title&gt;&lt;/titles&gt;&lt;pages&gt;2751-2788&lt;/pages&gt;&lt;volume&gt;63&lt;/volume&gt;&lt;number&gt;6&lt;/number&gt;&lt;edition&gt;2019/12/04&lt;/edition&gt;&lt;keywords&gt;&lt;keyword&gt;Animals&lt;/keyword&gt;&lt;keyword&gt;Chemistry, Pharmaceutical/methods&lt;/keyword&gt;&lt;keyword&gt;Drug Design&lt;/keyword&gt;&lt;keyword&gt;*Drug Discovery/methods&lt;/keyword&gt;&lt;keyword&gt;Humans&lt;/keyword&gt;&lt;keyword&gt;Models, Molecular&lt;/keyword&gt;&lt;keyword&gt;Urea/*analogs &amp;amp; derivatives/chemical synthesis/*pharmacology&lt;/keyword&gt;&lt;/keywords&gt;&lt;dates&gt;&lt;year&gt;2020&lt;/year&gt;&lt;pub-dates&gt;&lt;date&gt;Mar 26&lt;/date&gt;&lt;/pub-dates&gt;&lt;/dates&gt;&lt;isbn&gt;1520-4804 (Electronic)&amp;#xD;0022-2623 (Linking)&lt;/isbn&gt;&lt;accession-num&gt;31789518&lt;/accession-num&gt;&lt;urls&gt;&lt;related-urls&gt;&lt;url&gt;https://www.ncbi.nlm.nih.gov/pubmed/31789518&lt;/url&gt;&lt;/related-urls&gt;&lt;/urls&gt;&lt;custom2&gt;PMC7266097&lt;/custom2&gt;&lt;electronic-resource-num&gt;10.1021/acs.jmedchem.9b01541&lt;/electronic-resource-num&gt;&lt;/record&gt;&lt;/Cite&gt;&lt;/EndNote&gt;</w:instrText>
      </w:r>
      <w:r w:rsidRPr="0011630B">
        <w:fldChar w:fldCharType="separate"/>
      </w:r>
      <w:r w:rsidR="00EC0776" w:rsidRPr="00EC0776">
        <w:rPr>
          <w:noProof/>
          <w:vertAlign w:val="superscript"/>
        </w:rPr>
        <w:t>70</w:t>
      </w:r>
      <w:r w:rsidRPr="0011630B">
        <w:fldChar w:fldCharType="end"/>
      </w:r>
      <w:r w:rsidRPr="0011630B">
        <w:t xml:space="preserve"> Although XChem-0397 </w:t>
      </w:r>
      <w:r w:rsidR="00A320FC">
        <w:t>(</w:t>
      </w:r>
      <w:r w:rsidR="00A320FC" w:rsidRPr="00A320FC">
        <w:rPr>
          <w:b/>
          <w:bCs/>
        </w:rPr>
        <w:t>4.56</w:t>
      </w:r>
      <w:r w:rsidR="00A320FC">
        <w:t xml:space="preserve">) </w:t>
      </w:r>
      <w:r w:rsidRPr="0011630B">
        <w:t>only occupies the subsites S1 and S1’ of the Mpro active site, the methyl group of the urea is projected towards S2 and S3 offering the opportunity to the explore the rest of the binding site. In contrast, the binding pose of the other two urea-containing fragments (X</w:t>
      </w:r>
      <w:r w:rsidR="00167539">
        <w:t>C</w:t>
      </w:r>
      <w:r w:rsidRPr="0011630B">
        <w:t xml:space="preserve">hem-0434 </w:t>
      </w:r>
      <w:r w:rsidR="00A320FC">
        <w:t>(</w:t>
      </w:r>
      <w:r w:rsidR="00A320FC" w:rsidRPr="00EF2ECF">
        <w:rPr>
          <w:b/>
          <w:bCs/>
        </w:rPr>
        <w:t>4.</w:t>
      </w:r>
      <w:r w:rsidR="00EF2ECF" w:rsidRPr="00EF2ECF">
        <w:rPr>
          <w:b/>
          <w:bCs/>
        </w:rPr>
        <w:t>57</w:t>
      </w:r>
      <w:r w:rsidR="00A320FC">
        <w:t xml:space="preserve">) </w:t>
      </w:r>
      <w:r w:rsidRPr="0011630B">
        <w:t>and X</w:t>
      </w:r>
      <w:r w:rsidR="00167539">
        <w:t>C</w:t>
      </w:r>
      <w:r w:rsidRPr="0011630B">
        <w:t>hem-0540</w:t>
      </w:r>
      <w:r w:rsidR="00EF2ECF">
        <w:t xml:space="preserve"> (</w:t>
      </w:r>
      <w:r w:rsidR="00EF2ECF" w:rsidRPr="00EF2ECF">
        <w:rPr>
          <w:b/>
          <w:bCs/>
        </w:rPr>
        <w:t>4.52</w:t>
      </w:r>
      <w:r w:rsidR="00EF2ECF">
        <w:t>)</w:t>
      </w:r>
      <w:r w:rsidRPr="0011630B">
        <w:t>) prevent</w:t>
      </w:r>
      <w:r w:rsidR="00D96F31">
        <w:t>ed</w:t>
      </w:r>
      <w:r w:rsidRPr="0011630B">
        <w:t xml:space="preserve"> further structural optimization, as their nitrogens are oriented outside the pocket. I proposed three modifications to the scaffold</w:t>
      </w:r>
      <w:r w:rsidR="006D5207">
        <w:t xml:space="preserve"> (</w:t>
      </w:r>
      <w:r w:rsidR="00F32E7A" w:rsidRPr="00F32E7A">
        <w:rPr>
          <w:b/>
          <w:bCs/>
        </w:rPr>
        <w:t>4.59</w:t>
      </w:r>
      <w:r w:rsidR="00F32E7A">
        <w:t xml:space="preserve">, </w:t>
      </w:r>
      <w:r w:rsidR="006D5207" w:rsidRPr="006D5207">
        <w:rPr>
          <w:b/>
          <w:bCs/>
        </w:rPr>
        <w:t>Figure 4.12</w:t>
      </w:r>
      <w:r w:rsidR="006D5207">
        <w:t>)</w:t>
      </w:r>
      <w:r w:rsidRPr="0011630B">
        <w:t xml:space="preserve">: (1) The substitution of the methyl-isoxazole with pyridine </w:t>
      </w:r>
      <w:r w:rsidR="002B3967">
        <w:t>was</w:t>
      </w:r>
      <w:r w:rsidRPr="0011630B">
        <w:t xml:space="preserve"> expected to improve the hydrogen bond accepting capacity of the nitrogen</w:t>
      </w:r>
      <w:r w:rsidRPr="0011630B">
        <w:fldChar w:fldCharType="begin"/>
      </w:r>
      <w:r w:rsidR="00EC0776">
        <w:instrText xml:space="preserve"> ADDIN EN.CITE &lt;EndNote&gt;&lt;Cite&gt;&lt;Author&gt;Nobeli&lt;/Author&gt;&lt;Year&gt;1997&lt;/Year&gt;&lt;RecNum&gt;120&lt;/RecNum&gt;&lt;DisplayText&gt;&lt;style face="superscript"&gt;71&lt;/style&gt;&lt;/DisplayText&gt;&lt;record&gt;&lt;rec-number&gt;120&lt;/rec-number&gt;&lt;foreign-keys&gt;&lt;key app="EN" db-id="tedzrws9b9ravoex2wop0wsgav2xfes9a0x2" timestamp="1619579441" guid="d1c6a83b-abfc-4bd0-a1b1-ce8c2133e41e"&gt;120&lt;/key&gt;&lt;/foreign-keys&gt;&lt;ref-type name="Journal Article"&gt;17&lt;/ref-type&gt;&lt;contributors&gt;&lt;authors&gt;&lt;author&gt;Nobeli, I.&lt;/author&gt;&lt;author&gt;Price, S. L.&lt;/author&gt;&lt;author&gt;Lommerse, J. P. M.&lt;/author&gt;&lt;author&gt;Taylor, R.&lt;/author&gt;&lt;/authors&gt;&lt;/contributors&gt;&lt;titles&gt;&lt;title&gt;Hydrogen bonding properties of oxygen and nitrogen acceptors in aromatic heterocycles&lt;/title&gt;&lt;secondary-title&gt;Journal of Computational Chemistry&lt;/secondary-title&gt;&lt;/titles&gt;&lt;pages&gt;2060-2074&lt;/pages&gt;&lt;volume&gt;18&lt;/volume&gt;&lt;number&gt;16&lt;/number&gt;&lt;section&gt;2060&lt;/section&gt;&lt;dates&gt;&lt;year&gt;1997&lt;/year&gt;&lt;/dates&gt;&lt;isbn&gt;0192-8651&amp;#xD;1096-987X&lt;/isbn&gt;&lt;urls&gt;&lt;/urls&gt;&lt;electronic-resource-num&gt;10.1002/(sici)1096-987x(199712)18:16&amp;lt;2060::Aid-jcc10&amp;gt;3.0.Co;2-s&lt;/electronic-resource-num&gt;&lt;/record&gt;&lt;/Cite&gt;&lt;/EndNote&gt;</w:instrText>
      </w:r>
      <w:r w:rsidRPr="0011630B">
        <w:fldChar w:fldCharType="separate"/>
      </w:r>
      <w:r w:rsidR="00EC0776" w:rsidRPr="00EC0776">
        <w:rPr>
          <w:noProof/>
          <w:vertAlign w:val="superscript"/>
        </w:rPr>
        <w:t>71</w:t>
      </w:r>
      <w:r w:rsidRPr="0011630B">
        <w:fldChar w:fldCharType="end"/>
      </w:r>
      <w:r w:rsidRPr="0011630B">
        <w:t xml:space="preserve">; (2) Introduction of a larger substituent than the isopropyl group would allow additional interactions with residues of S1’; (3) The methyl group of the urea core </w:t>
      </w:r>
      <w:r w:rsidR="00822DCF">
        <w:t>was considered</w:t>
      </w:r>
      <w:r w:rsidRPr="0011630B">
        <w:t xml:space="preserve"> a useful handle to introduce aryl groups to explore the S3 and possibly S4 subsites.</w:t>
      </w:r>
    </w:p>
    <w:p w14:paraId="53509C6E" w14:textId="4B76471F" w:rsidR="00215425" w:rsidRDefault="00215425" w:rsidP="0021542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1530"/>
        <w:gridCol w:w="3955"/>
      </w:tblGrid>
      <w:tr w:rsidR="009A6B39" w:rsidRPr="006900AF" w14:paraId="0E5E0214" w14:textId="77777777" w:rsidTr="009A6B39">
        <w:tc>
          <w:tcPr>
            <w:tcW w:w="3865" w:type="dxa"/>
            <w:vAlign w:val="center"/>
          </w:tcPr>
          <w:p w14:paraId="531298AB" w14:textId="77777777" w:rsidR="009A6B39" w:rsidRPr="006900AF" w:rsidRDefault="009A6B39" w:rsidP="008B79F8">
            <w:pPr>
              <w:spacing w:line="240" w:lineRule="auto"/>
              <w:jc w:val="center"/>
              <w:rPr>
                <w:rFonts w:cs="Times New Roman"/>
                <w:sz w:val="22"/>
                <w:szCs w:val="22"/>
              </w:rPr>
            </w:pPr>
            <w:r w:rsidRPr="006900AF">
              <w:rPr>
                <w:rFonts w:cs="Times New Roman"/>
                <w:noProof/>
                <w:sz w:val="22"/>
                <w:szCs w:val="22"/>
              </w:rPr>
              <w:drawing>
                <wp:inline distT="0" distB="0" distL="0" distR="0" wp14:anchorId="0E2D438A" wp14:editId="7984CCB0">
                  <wp:extent cx="1866900" cy="11303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0"/>
                          <a:stretch>
                            <a:fillRect/>
                          </a:stretch>
                        </pic:blipFill>
                        <pic:spPr>
                          <a:xfrm>
                            <a:off x="0" y="0"/>
                            <a:ext cx="1866900" cy="1130300"/>
                          </a:xfrm>
                          <a:prstGeom prst="rect">
                            <a:avLst/>
                          </a:prstGeom>
                        </pic:spPr>
                      </pic:pic>
                    </a:graphicData>
                  </a:graphic>
                </wp:inline>
              </w:drawing>
            </w:r>
          </w:p>
        </w:tc>
        <w:tc>
          <w:tcPr>
            <w:tcW w:w="1530" w:type="dxa"/>
            <w:vAlign w:val="center"/>
          </w:tcPr>
          <w:p w14:paraId="0B77BD94" w14:textId="77777777" w:rsidR="009A6B39" w:rsidRPr="006900AF" w:rsidRDefault="009A6B39" w:rsidP="008B79F8">
            <w:pPr>
              <w:spacing w:line="240" w:lineRule="auto"/>
              <w:jc w:val="center"/>
              <w:rPr>
                <w:rFonts w:cs="Times New Roman"/>
                <w:sz w:val="22"/>
                <w:szCs w:val="22"/>
              </w:rPr>
            </w:pPr>
            <w:r w:rsidRPr="006900AF">
              <w:rPr>
                <w:rFonts w:cs="Times New Roman"/>
                <w:noProof/>
                <w:sz w:val="22"/>
                <w:szCs w:val="22"/>
              </w:rPr>
              <mc:AlternateContent>
                <mc:Choice Requires="wps">
                  <w:drawing>
                    <wp:inline distT="0" distB="0" distL="0" distR="0" wp14:anchorId="76AD67AE" wp14:editId="756F8634">
                      <wp:extent cx="438785" cy="247650"/>
                      <wp:effectExtent l="0" t="12700" r="31115" b="31750"/>
                      <wp:docPr id="194" name="Right Arrow 194"/>
                      <wp:cNvGraphicFramePr/>
                      <a:graphic xmlns:a="http://schemas.openxmlformats.org/drawingml/2006/main">
                        <a:graphicData uri="http://schemas.microsoft.com/office/word/2010/wordprocessingShape">
                          <wps:wsp>
                            <wps:cNvSpPr/>
                            <wps:spPr>
                              <a:xfrm>
                                <a:off x="0" y="0"/>
                                <a:ext cx="438785" cy="2476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8663A0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4" o:spid="_x0000_s1026" type="#_x0000_t13" style="width:34.5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" adj="15504" fillcolor="black [3200]" strokecolor="black [1600]" strokeweight="1pt">
                      <w10:anchorlock/>
                    </v:shape>
                  </w:pict>
                </mc:Fallback>
              </mc:AlternateContent>
            </w:r>
          </w:p>
        </w:tc>
        <w:tc>
          <w:tcPr>
            <w:tcW w:w="3955" w:type="dxa"/>
            <w:vAlign w:val="center"/>
          </w:tcPr>
          <w:p w14:paraId="0BB087FF" w14:textId="77777777" w:rsidR="009A6B39" w:rsidRPr="006900AF" w:rsidRDefault="009A6B39" w:rsidP="008B79F8">
            <w:pPr>
              <w:spacing w:line="240" w:lineRule="auto"/>
              <w:jc w:val="center"/>
              <w:rPr>
                <w:rFonts w:cs="Times New Roman"/>
                <w:sz w:val="22"/>
                <w:szCs w:val="22"/>
              </w:rPr>
            </w:pPr>
            <w:r w:rsidRPr="006900AF">
              <w:rPr>
                <w:rFonts w:cs="Times New Roman"/>
                <w:noProof/>
                <w:sz w:val="22"/>
                <w:szCs w:val="22"/>
              </w:rPr>
              <w:drawing>
                <wp:inline distT="0" distB="0" distL="0" distR="0" wp14:anchorId="527C6CCE" wp14:editId="0A66F4AE">
                  <wp:extent cx="1879600" cy="14605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1"/>
                          <a:stretch>
                            <a:fillRect/>
                          </a:stretch>
                        </pic:blipFill>
                        <pic:spPr>
                          <a:xfrm>
                            <a:off x="0" y="0"/>
                            <a:ext cx="1879600" cy="1460500"/>
                          </a:xfrm>
                          <a:prstGeom prst="rect">
                            <a:avLst/>
                          </a:prstGeom>
                        </pic:spPr>
                      </pic:pic>
                    </a:graphicData>
                  </a:graphic>
                </wp:inline>
              </w:drawing>
            </w:r>
          </w:p>
        </w:tc>
      </w:tr>
      <w:tr w:rsidR="009A6B39" w:rsidRPr="006900AF" w14:paraId="0D79A14A" w14:textId="77777777" w:rsidTr="009A6B39">
        <w:tc>
          <w:tcPr>
            <w:tcW w:w="3865" w:type="dxa"/>
            <w:vAlign w:val="center"/>
          </w:tcPr>
          <w:p w14:paraId="478274D5" w14:textId="334C907C" w:rsidR="009A6B39" w:rsidRPr="006900AF" w:rsidRDefault="009A6B39" w:rsidP="008B79F8">
            <w:pPr>
              <w:spacing w:line="240" w:lineRule="auto"/>
              <w:jc w:val="center"/>
              <w:rPr>
                <w:rFonts w:cs="Times New Roman"/>
                <w:b/>
                <w:bCs/>
                <w:sz w:val="22"/>
                <w:szCs w:val="22"/>
              </w:rPr>
            </w:pPr>
            <w:r w:rsidRPr="006900AF">
              <w:rPr>
                <w:rFonts w:cs="Times New Roman"/>
                <w:b/>
                <w:bCs/>
                <w:sz w:val="22"/>
                <w:szCs w:val="22"/>
              </w:rPr>
              <w:t>XChem-0397</w:t>
            </w:r>
            <w:r w:rsidR="00D07CBF" w:rsidRPr="006900AF">
              <w:rPr>
                <w:rFonts w:cs="Times New Roman"/>
                <w:b/>
                <w:bCs/>
                <w:sz w:val="22"/>
                <w:szCs w:val="22"/>
              </w:rPr>
              <w:t xml:space="preserve"> (4.56)</w:t>
            </w:r>
          </w:p>
        </w:tc>
        <w:tc>
          <w:tcPr>
            <w:tcW w:w="1530" w:type="dxa"/>
            <w:vAlign w:val="center"/>
          </w:tcPr>
          <w:p w14:paraId="72C8F8BA" w14:textId="77777777" w:rsidR="009A6B39" w:rsidRPr="006900AF" w:rsidRDefault="009A6B39" w:rsidP="008B79F8">
            <w:pPr>
              <w:spacing w:line="240" w:lineRule="auto"/>
              <w:jc w:val="center"/>
              <w:rPr>
                <w:rFonts w:cs="Times New Roman"/>
                <w:sz w:val="22"/>
                <w:szCs w:val="22"/>
              </w:rPr>
            </w:pPr>
          </w:p>
        </w:tc>
        <w:tc>
          <w:tcPr>
            <w:tcW w:w="3955" w:type="dxa"/>
            <w:vAlign w:val="center"/>
          </w:tcPr>
          <w:p w14:paraId="22FAE03F" w14:textId="4C428457" w:rsidR="009A6B39" w:rsidRPr="006900AF" w:rsidRDefault="009A6B39" w:rsidP="009A6B39">
            <w:pPr>
              <w:keepNext/>
              <w:spacing w:line="240" w:lineRule="auto"/>
              <w:jc w:val="center"/>
              <w:rPr>
                <w:rFonts w:cs="Times New Roman"/>
                <w:b/>
                <w:bCs/>
                <w:sz w:val="22"/>
                <w:szCs w:val="22"/>
              </w:rPr>
            </w:pPr>
            <w:r w:rsidRPr="006900AF">
              <w:rPr>
                <w:rFonts w:cs="Times New Roman"/>
                <w:b/>
                <w:bCs/>
                <w:sz w:val="22"/>
                <w:szCs w:val="22"/>
              </w:rPr>
              <w:t>Urea scaffold</w:t>
            </w:r>
            <w:r w:rsidR="00F32E7A" w:rsidRPr="006900AF">
              <w:rPr>
                <w:rFonts w:cs="Times New Roman"/>
                <w:b/>
                <w:bCs/>
                <w:sz w:val="22"/>
                <w:szCs w:val="22"/>
              </w:rPr>
              <w:t xml:space="preserve"> (4.59)</w:t>
            </w:r>
          </w:p>
        </w:tc>
      </w:tr>
    </w:tbl>
    <w:p w14:paraId="7E42B879" w14:textId="2F5BC9CC" w:rsidR="00D07CBF" w:rsidRPr="00D07CBF" w:rsidRDefault="009A6B39" w:rsidP="00D07CBF">
      <w:pPr>
        <w:pStyle w:val="Caption"/>
        <w:rPr>
          <w:bCs/>
        </w:rPr>
      </w:pPr>
      <w:bookmarkStart w:id="221" w:name="_Toc102742342"/>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12</w:t>
      </w:r>
      <w:r w:rsidR="00A56DCB">
        <w:rPr>
          <w:noProof/>
        </w:rPr>
        <w:fldChar w:fldCharType="end"/>
      </w:r>
      <w:r w:rsidR="00D07CBF">
        <w:t xml:space="preserve">: </w:t>
      </w:r>
      <w:r w:rsidR="00D07CBF" w:rsidRPr="00D52BD9">
        <w:rPr>
          <w:bCs/>
        </w:rPr>
        <w:t>Representation of the rationale for the design of the urea scaffold</w:t>
      </w:r>
      <w:r w:rsidR="00B871D5">
        <w:rPr>
          <w:bCs/>
        </w:rPr>
        <w:t xml:space="preserve"> 4.59</w:t>
      </w:r>
      <w:r w:rsidR="00D07CBF" w:rsidRPr="00D52BD9">
        <w:rPr>
          <w:bCs/>
        </w:rPr>
        <w:t xml:space="preserve"> from XChem-</w:t>
      </w:r>
      <w:r w:rsidR="00D07CBF" w:rsidRPr="00D07CBF">
        <w:rPr>
          <w:bCs/>
        </w:rPr>
        <w:t xml:space="preserve">0397 </w:t>
      </w:r>
      <w:r w:rsidR="00D07CBF" w:rsidRPr="00D07CBF">
        <w:rPr>
          <w:rFonts w:cs="Times New Roman"/>
          <w:bCs/>
        </w:rPr>
        <w:t>(4.56)</w:t>
      </w:r>
      <w:r w:rsidR="00D07CBF" w:rsidRPr="00D07CBF">
        <w:rPr>
          <w:bCs/>
        </w:rPr>
        <w:t>.</w:t>
      </w:r>
      <w:bookmarkEnd w:id="221"/>
    </w:p>
    <w:p w14:paraId="256BFC59" w14:textId="6946F886" w:rsidR="009014BD" w:rsidRDefault="009014BD" w:rsidP="00215425"/>
    <w:p w14:paraId="62B916DA" w14:textId="1A887CE3" w:rsidR="00D07CBF" w:rsidRDefault="00262F14" w:rsidP="00262F14">
      <w:pPr>
        <w:pStyle w:val="Heading4"/>
      </w:pPr>
      <w:r>
        <w:t>Design of the Tyrosine Scaffold</w:t>
      </w:r>
    </w:p>
    <w:p w14:paraId="012BD5ED" w14:textId="09BAA730" w:rsidR="00262F14" w:rsidRDefault="00262F14" w:rsidP="00262F14"/>
    <w:p w14:paraId="74E03910" w14:textId="6DE47072" w:rsidR="00022A44" w:rsidRPr="00022A44" w:rsidRDefault="00022A44" w:rsidP="00022A44">
      <w:pPr>
        <w:ind w:firstLine="720"/>
      </w:pPr>
      <w:r w:rsidRPr="00022A44">
        <w:t>Even though X</w:t>
      </w:r>
      <w:r w:rsidR="00167539">
        <w:t>C</w:t>
      </w:r>
      <w:r w:rsidRPr="00022A44">
        <w:t>hem-0967</w:t>
      </w:r>
      <w:r>
        <w:t xml:space="preserve"> (</w:t>
      </w:r>
      <w:r w:rsidR="004A4004" w:rsidRPr="004A4004">
        <w:rPr>
          <w:b/>
          <w:bCs/>
        </w:rPr>
        <w:t>4.58</w:t>
      </w:r>
      <w:r>
        <w:t>)</w:t>
      </w:r>
      <w:r w:rsidRPr="00022A44">
        <w:t xml:space="preserve"> is involved in the same hydrogen bonding with His163 as other fragments or inhibitors, no tyrosine-containing Mpro inhibitors has been reported. Consequently, the development of a scaffold with a tyrosine core would provide a novel chemotype of non-covalent Mpro inhibitor. A library of tyrosine analogs could be produced in a straight-forward fashion via protection and deprotection of the tyrosine core and amide coupling, allowing the screening of a broad range of moieties. The acetamide could be replaced with substituted alkyl arenes in order to provide residues capable of spanning both the S3 and S4 subsites of Mpro</w:t>
      </w:r>
      <w:r w:rsidR="00DB72C3">
        <w:t xml:space="preserve"> (</w:t>
      </w:r>
      <w:r w:rsidR="000801A9" w:rsidRPr="000801A9">
        <w:rPr>
          <w:b/>
          <w:bCs/>
        </w:rPr>
        <w:t>4.60</w:t>
      </w:r>
      <w:r w:rsidR="000801A9">
        <w:t xml:space="preserve">, </w:t>
      </w:r>
      <w:r w:rsidR="00DB72C3" w:rsidRPr="00DB72C3">
        <w:rPr>
          <w:b/>
          <w:bCs/>
        </w:rPr>
        <w:t>Figure 4.13</w:t>
      </w:r>
      <w:r w:rsidR="00DB72C3">
        <w:t>)</w:t>
      </w:r>
      <w:r w:rsidRPr="00022A44">
        <w:t>. Due to the likely toxicity of the bromopropynyl group,</w:t>
      </w:r>
      <w:r w:rsidR="00772991">
        <w:fldChar w:fldCharType="begin">
          <w:fldData xml:space="preserve">PEVuZE5vdGU+PENpdGU+PEF1dGhvcj5Nb25zPC9BdXRob3I+PFllYXI+MjAxOTwvWWVhcj48UmVj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</w:fldData>
        </w:fldChar>
      </w:r>
      <w:r w:rsidR="00EC0776">
        <w:instrText xml:space="preserve"> ADDIN EN.CITE </w:instrText>
      </w:r>
      <w:r w:rsidR="00EC0776">
        <w:fldChar w:fldCharType="begin">
          <w:fldData xml:space="preserve">PEVuZE5vdGU+PENpdGU+PEF1dGhvcj5Nb25zPC9BdXRob3I+PFllYXI+MjAxOTwvWWVhcj48UmVj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</w:fldData>
        </w:fldChar>
      </w:r>
      <w:r w:rsidR="00EC0776">
        <w:instrText xml:space="preserve"> ADDIN EN.CITE.DATA </w:instrText>
      </w:r>
      <w:r w:rsidR="00EC0776">
        <w:fldChar w:fldCharType="end"/>
      </w:r>
      <w:r w:rsidR="00772991">
        <w:fldChar w:fldCharType="separate"/>
      </w:r>
      <w:r w:rsidR="00EC0776" w:rsidRPr="00EC0776">
        <w:rPr>
          <w:noProof/>
          <w:vertAlign w:val="superscript"/>
        </w:rPr>
        <w:t>72</w:t>
      </w:r>
      <w:r w:rsidR="00772991">
        <w:fldChar w:fldCharType="end"/>
      </w:r>
      <w:r w:rsidRPr="00022A44">
        <w:t xml:space="preserve"> </w:t>
      </w:r>
      <w:r w:rsidR="00DB72C3">
        <w:t xml:space="preserve">I hypothesized that the </w:t>
      </w:r>
      <w:r w:rsidRPr="00022A44">
        <w:t xml:space="preserve">substitution with an aromatic functionality </w:t>
      </w:r>
      <w:r w:rsidR="002E64AF">
        <w:t>would be</w:t>
      </w:r>
      <w:r w:rsidRPr="00022A44">
        <w:t xml:space="preserve"> a suitable alternative and w</w:t>
      </w:r>
      <w:r w:rsidR="002E64AF">
        <w:t xml:space="preserve">ould </w:t>
      </w:r>
      <w:r w:rsidRPr="00022A44">
        <w:t xml:space="preserve">provide </w:t>
      </w:r>
      <w:r w:rsidRPr="00022A44">
        <w:rPr>
          <w:rFonts w:ascii="Cambria Math" w:hAnsi="Cambria Math" w:cs="Cambria Math"/>
        </w:rPr>
        <w:t>𝜋</w:t>
      </w:r>
      <w:r w:rsidRPr="00022A44">
        <w:t>-</w:t>
      </w:r>
      <w:r w:rsidRPr="00022A44">
        <w:rPr>
          <w:rFonts w:ascii="Cambria Math" w:hAnsi="Cambria Math" w:cs="Cambria Math"/>
        </w:rPr>
        <w:t>𝜋</w:t>
      </w:r>
      <w:r w:rsidRPr="00022A44">
        <w:t xml:space="preserve"> stacking interaction with His41.</w:t>
      </w:r>
    </w:p>
    <w:p w14:paraId="58AC97DB" w14:textId="77777777" w:rsidR="00262F14" w:rsidRPr="00262F14" w:rsidRDefault="00262F14" w:rsidP="00262F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6"/>
        <w:gridCol w:w="1728"/>
        <w:gridCol w:w="4016"/>
      </w:tblGrid>
      <w:tr w:rsidR="0018776D" w:rsidRPr="006900AF" w14:paraId="6C64761C" w14:textId="77777777" w:rsidTr="001E7A32">
        <w:tc>
          <w:tcPr>
            <w:tcW w:w="3116" w:type="dxa"/>
            <w:vAlign w:val="center"/>
          </w:tcPr>
          <w:p w14:paraId="0B8CBEE0" w14:textId="77777777" w:rsidR="0018776D" w:rsidRPr="006900AF" w:rsidRDefault="0018776D" w:rsidP="008B79F8">
            <w:pPr>
              <w:spacing w:line="240" w:lineRule="auto"/>
              <w:jc w:val="center"/>
              <w:rPr>
                <w:rFonts w:cs="Times New Roman"/>
                <w:sz w:val="22"/>
                <w:szCs w:val="22"/>
              </w:rPr>
            </w:pPr>
            <w:r w:rsidRPr="006900AF">
              <w:rPr>
                <w:rFonts w:cs="Times New Roman"/>
                <w:noProof/>
                <w:sz w:val="22"/>
                <w:szCs w:val="22"/>
              </w:rPr>
              <w:drawing>
                <wp:inline distT="0" distB="0" distL="0" distR="0" wp14:anchorId="2E1A9BCC" wp14:editId="4DD7AA9D">
                  <wp:extent cx="2159000" cy="13970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2"/>
                          <a:stretch>
                            <a:fillRect/>
                          </a:stretch>
                        </pic:blipFill>
                        <pic:spPr>
                          <a:xfrm>
                            <a:off x="0" y="0"/>
                            <a:ext cx="2159000" cy="1397000"/>
                          </a:xfrm>
                          <a:prstGeom prst="rect">
                            <a:avLst/>
                          </a:prstGeom>
                        </pic:spPr>
                      </pic:pic>
                    </a:graphicData>
                  </a:graphic>
                </wp:inline>
              </w:drawing>
            </w:r>
          </w:p>
        </w:tc>
        <w:tc>
          <w:tcPr>
            <w:tcW w:w="3117" w:type="dxa"/>
            <w:vAlign w:val="center"/>
          </w:tcPr>
          <w:p w14:paraId="31833FD6" w14:textId="77777777" w:rsidR="0018776D" w:rsidRPr="006900AF" w:rsidRDefault="0018776D" w:rsidP="008B79F8">
            <w:pPr>
              <w:spacing w:line="240" w:lineRule="auto"/>
              <w:jc w:val="center"/>
              <w:rPr>
                <w:rFonts w:cs="Times New Roman"/>
                <w:sz w:val="22"/>
                <w:szCs w:val="22"/>
              </w:rPr>
            </w:pPr>
            <w:r w:rsidRPr="006900AF">
              <w:rPr>
                <w:rFonts w:cs="Times New Roman"/>
                <w:noProof/>
                <w:sz w:val="22"/>
                <w:szCs w:val="22"/>
              </w:rPr>
              <mc:AlternateContent>
                <mc:Choice Requires="wps">
                  <w:drawing>
                    <wp:inline distT="0" distB="0" distL="0" distR="0" wp14:anchorId="65B92A24" wp14:editId="0B929081">
                      <wp:extent cx="438785" cy="247650"/>
                      <wp:effectExtent l="0" t="12700" r="31115" b="31750"/>
                      <wp:docPr id="196" name="Right Arrow 196"/>
                      <wp:cNvGraphicFramePr/>
                      <a:graphic xmlns:a="http://schemas.openxmlformats.org/drawingml/2006/main">
                        <a:graphicData uri="http://schemas.microsoft.com/office/word/2010/wordprocessingShape">
                          <wps:wsp>
                            <wps:cNvSpPr/>
                            <wps:spPr>
                              <a:xfrm>
                                <a:off x="0" y="0"/>
                                <a:ext cx="438785" cy="2476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4DA2DAA" id="Right Arrow 196" o:spid="_x0000_s1026" type="#_x0000_t13" style="width:34.5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" adj="15504" fillcolor="black [3200]" strokecolor="black [1600]" strokeweight="1pt">
                      <w10:anchorlock/>
                    </v:shape>
                  </w:pict>
                </mc:Fallback>
              </mc:AlternateContent>
            </w:r>
          </w:p>
        </w:tc>
        <w:tc>
          <w:tcPr>
            <w:tcW w:w="3117" w:type="dxa"/>
            <w:vAlign w:val="center"/>
          </w:tcPr>
          <w:p w14:paraId="1334D1E2" w14:textId="77777777" w:rsidR="0018776D" w:rsidRPr="006900AF" w:rsidRDefault="0018776D" w:rsidP="008B79F8">
            <w:pPr>
              <w:spacing w:line="240" w:lineRule="auto"/>
              <w:jc w:val="center"/>
              <w:rPr>
                <w:rFonts w:cs="Times New Roman"/>
                <w:sz w:val="22"/>
                <w:szCs w:val="22"/>
              </w:rPr>
            </w:pPr>
            <w:r w:rsidRPr="006900AF">
              <w:rPr>
                <w:rFonts w:cs="Times New Roman"/>
                <w:noProof/>
                <w:sz w:val="22"/>
                <w:szCs w:val="22"/>
              </w:rPr>
              <w:drawing>
                <wp:inline distT="0" distB="0" distL="0" distR="0" wp14:anchorId="10BE6E25" wp14:editId="74944DA4">
                  <wp:extent cx="2413000" cy="16256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3"/>
                          <a:stretch>
                            <a:fillRect/>
                          </a:stretch>
                        </pic:blipFill>
                        <pic:spPr>
                          <a:xfrm>
                            <a:off x="0" y="0"/>
                            <a:ext cx="2413000" cy="1625600"/>
                          </a:xfrm>
                          <a:prstGeom prst="rect">
                            <a:avLst/>
                          </a:prstGeom>
                        </pic:spPr>
                      </pic:pic>
                    </a:graphicData>
                  </a:graphic>
                </wp:inline>
              </w:drawing>
            </w:r>
          </w:p>
        </w:tc>
      </w:tr>
      <w:tr w:rsidR="0018776D" w:rsidRPr="006900AF" w14:paraId="0B148AB9" w14:textId="77777777" w:rsidTr="001E7A32">
        <w:tc>
          <w:tcPr>
            <w:tcW w:w="3116" w:type="dxa"/>
            <w:vAlign w:val="center"/>
          </w:tcPr>
          <w:p w14:paraId="6513F40D" w14:textId="3744CEFD" w:rsidR="0018776D" w:rsidRPr="006900AF" w:rsidRDefault="0018776D" w:rsidP="008B79F8">
            <w:pPr>
              <w:spacing w:line="240" w:lineRule="auto"/>
              <w:jc w:val="center"/>
              <w:rPr>
                <w:rFonts w:cs="Times New Roman"/>
                <w:b/>
                <w:bCs/>
                <w:sz w:val="22"/>
                <w:szCs w:val="22"/>
              </w:rPr>
            </w:pPr>
            <w:r w:rsidRPr="006900AF">
              <w:rPr>
                <w:rFonts w:cs="Times New Roman"/>
                <w:b/>
                <w:bCs/>
                <w:sz w:val="22"/>
                <w:szCs w:val="22"/>
              </w:rPr>
              <w:t>XChem-0967</w:t>
            </w:r>
            <w:r w:rsidR="001E7A32" w:rsidRPr="006900AF">
              <w:rPr>
                <w:rFonts w:cs="Times New Roman"/>
                <w:b/>
                <w:bCs/>
                <w:sz w:val="22"/>
                <w:szCs w:val="22"/>
              </w:rPr>
              <w:t xml:space="preserve"> (4.58)</w:t>
            </w:r>
          </w:p>
        </w:tc>
        <w:tc>
          <w:tcPr>
            <w:tcW w:w="3117" w:type="dxa"/>
            <w:vAlign w:val="center"/>
          </w:tcPr>
          <w:p w14:paraId="49867582" w14:textId="77777777" w:rsidR="0018776D" w:rsidRPr="006900AF" w:rsidRDefault="0018776D" w:rsidP="008B79F8">
            <w:pPr>
              <w:spacing w:line="240" w:lineRule="auto"/>
              <w:jc w:val="center"/>
              <w:rPr>
                <w:rFonts w:cs="Times New Roman"/>
                <w:b/>
                <w:bCs/>
                <w:sz w:val="22"/>
                <w:szCs w:val="22"/>
              </w:rPr>
            </w:pPr>
          </w:p>
        </w:tc>
        <w:tc>
          <w:tcPr>
            <w:tcW w:w="3117" w:type="dxa"/>
            <w:vAlign w:val="center"/>
          </w:tcPr>
          <w:p w14:paraId="4656CD73" w14:textId="7224B513" w:rsidR="0018776D" w:rsidRPr="006900AF" w:rsidRDefault="0018776D" w:rsidP="006D5207">
            <w:pPr>
              <w:keepNext/>
              <w:spacing w:line="240" w:lineRule="auto"/>
              <w:jc w:val="center"/>
              <w:rPr>
                <w:rFonts w:cs="Times New Roman"/>
                <w:b/>
                <w:bCs/>
                <w:sz w:val="22"/>
                <w:szCs w:val="22"/>
              </w:rPr>
            </w:pPr>
            <w:r w:rsidRPr="006900AF">
              <w:rPr>
                <w:rFonts w:cs="Times New Roman"/>
                <w:b/>
                <w:bCs/>
                <w:sz w:val="22"/>
                <w:szCs w:val="22"/>
              </w:rPr>
              <w:t>Tyrosine scaffold</w:t>
            </w:r>
            <w:r w:rsidR="00F32E7A" w:rsidRPr="006900AF">
              <w:rPr>
                <w:rFonts w:cs="Times New Roman"/>
                <w:b/>
                <w:bCs/>
                <w:sz w:val="22"/>
                <w:szCs w:val="22"/>
              </w:rPr>
              <w:t xml:space="preserve"> (4.60)</w:t>
            </w:r>
          </w:p>
        </w:tc>
      </w:tr>
    </w:tbl>
    <w:p w14:paraId="29A53684" w14:textId="6668A35B" w:rsidR="0018776D" w:rsidRDefault="006D5207" w:rsidP="006D5207">
      <w:pPr>
        <w:pStyle w:val="Caption"/>
      </w:pPr>
      <w:bookmarkStart w:id="222" w:name="_Toc102742343"/>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13</w:t>
      </w:r>
      <w:r w:rsidR="00A56DCB">
        <w:rPr>
          <w:noProof/>
        </w:rPr>
        <w:fldChar w:fldCharType="end"/>
      </w:r>
      <w:r w:rsidR="001E7A32">
        <w:t xml:space="preserve">: </w:t>
      </w:r>
      <w:r w:rsidR="001E7A32" w:rsidRPr="00614A45">
        <w:rPr>
          <w:bCs/>
        </w:rPr>
        <w:t>Representation</w:t>
      </w:r>
      <w:r w:rsidR="001E7A32" w:rsidRPr="00D52BD9">
        <w:rPr>
          <w:bCs/>
        </w:rPr>
        <w:t xml:space="preserve"> of the rationale for the design of the </w:t>
      </w:r>
      <w:r w:rsidR="001E7A32">
        <w:rPr>
          <w:bCs/>
        </w:rPr>
        <w:t>tyrosine</w:t>
      </w:r>
      <w:r w:rsidR="001E7A32" w:rsidRPr="00D52BD9">
        <w:rPr>
          <w:bCs/>
        </w:rPr>
        <w:t xml:space="preserve"> scaffold</w:t>
      </w:r>
      <w:r w:rsidR="00B871D5">
        <w:rPr>
          <w:bCs/>
        </w:rPr>
        <w:t xml:space="preserve"> 4.60</w:t>
      </w:r>
      <w:r w:rsidR="001E7A32" w:rsidRPr="00D52BD9">
        <w:rPr>
          <w:bCs/>
        </w:rPr>
        <w:t xml:space="preserve"> from XChem-0</w:t>
      </w:r>
      <w:r w:rsidR="001E7A32">
        <w:rPr>
          <w:bCs/>
        </w:rPr>
        <w:t>96</w:t>
      </w:r>
      <w:r w:rsidR="001E7A32" w:rsidRPr="00D52BD9">
        <w:rPr>
          <w:bCs/>
        </w:rPr>
        <w:t>7</w:t>
      </w:r>
      <w:r w:rsidR="001E7A32">
        <w:rPr>
          <w:bCs/>
        </w:rPr>
        <w:t xml:space="preserve"> (4.58).</w:t>
      </w:r>
      <w:bookmarkEnd w:id="222"/>
    </w:p>
    <w:p w14:paraId="3EEC552F" w14:textId="25C9C3CF" w:rsidR="0018776D" w:rsidRDefault="0018776D" w:rsidP="00215425"/>
    <w:p w14:paraId="4869A4A8" w14:textId="69D87121" w:rsidR="000A15C4" w:rsidRDefault="000A15C4" w:rsidP="000A15C4">
      <w:pPr>
        <w:pStyle w:val="Heading4"/>
      </w:pPr>
      <w:r>
        <w:t>Design of the Piperazine Scaffold</w:t>
      </w:r>
    </w:p>
    <w:p w14:paraId="2F78E1F8" w14:textId="4B81BEE9" w:rsidR="000A15C4" w:rsidRDefault="000A15C4" w:rsidP="000A15C4"/>
    <w:p w14:paraId="7E03B1E9" w14:textId="044D8002" w:rsidR="00045929" w:rsidRPr="00045929" w:rsidRDefault="00045929" w:rsidP="00045929">
      <w:pPr>
        <w:ind w:firstLine="720"/>
      </w:pPr>
      <w:r w:rsidRPr="00045929">
        <w:t>Piperazines offer the advantage of multiple substitution sites (i.e.</w:t>
      </w:r>
      <w:r w:rsidR="000820C8">
        <w:t>,</w:t>
      </w:r>
      <w:r w:rsidRPr="00045929">
        <w:t xml:space="preserve"> the eth</w:t>
      </w:r>
      <w:r w:rsidR="00157129">
        <w:t>y</w:t>
      </w:r>
      <w:r w:rsidRPr="00045929">
        <w:t xml:space="preserve">lene bridges and nitrogens) resulting in the projection of moieties in four different directions. To simplify the structure of </w:t>
      </w:r>
      <w:r w:rsidR="00640239" w:rsidRPr="00045929">
        <w:t>XChem-1093</w:t>
      </w:r>
      <w:r w:rsidR="00640239">
        <w:t xml:space="preserve"> (</w:t>
      </w:r>
      <w:r w:rsidR="00640239" w:rsidRPr="002315EF">
        <w:rPr>
          <w:b/>
          <w:bCs/>
        </w:rPr>
        <w:t>4.65</w:t>
      </w:r>
      <w:r w:rsidR="00640239">
        <w:t>)</w:t>
      </w:r>
      <w:r w:rsidRPr="00045929">
        <w:t xml:space="preserve">, the 7-azaindole </w:t>
      </w:r>
      <w:r w:rsidR="005428A9">
        <w:t>could be</w:t>
      </w:r>
      <w:r w:rsidRPr="00045929">
        <w:t xml:space="preserve"> replaced by pyridine without losing the key hydrogen bond with His163</w:t>
      </w:r>
      <w:r w:rsidR="00E6682B">
        <w:t xml:space="preserve"> (</w:t>
      </w:r>
      <w:r w:rsidR="00E6682B" w:rsidRPr="000801A9">
        <w:rPr>
          <w:b/>
          <w:bCs/>
        </w:rPr>
        <w:t>4.61</w:t>
      </w:r>
      <w:r w:rsidR="00E6682B">
        <w:t xml:space="preserve">, </w:t>
      </w:r>
      <w:r w:rsidR="00E6682B" w:rsidRPr="001E293D">
        <w:rPr>
          <w:b/>
          <w:bCs/>
        </w:rPr>
        <w:t>Figure 4.14</w:t>
      </w:r>
      <w:r w:rsidR="00E6682B">
        <w:t>)</w:t>
      </w:r>
      <w:r w:rsidRPr="00045929">
        <w:t xml:space="preserve">. Substituted piperazines </w:t>
      </w:r>
      <w:r w:rsidR="00614DF0">
        <w:t>were expected</w:t>
      </w:r>
      <w:r w:rsidR="000B2E49">
        <w:t xml:space="preserve"> to be accessible</w:t>
      </w:r>
      <w:r w:rsidRPr="00045929">
        <w:t xml:space="preserve"> via the cyclization of two amino acids</w:t>
      </w:r>
      <w:r w:rsidR="00E82726">
        <w:t xml:space="preserve"> </w:t>
      </w:r>
      <w:r w:rsidR="00E82726" w:rsidRPr="00E82726">
        <w:rPr>
          <w:b/>
          <w:bCs/>
        </w:rPr>
        <w:t>4.64</w:t>
      </w:r>
      <w:r w:rsidRPr="00045929">
        <w:t xml:space="preserve"> to form a di-substituted diketopiperazine</w:t>
      </w:r>
      <w:r w:rsidR="00E82726">
        <w:t xml:space="preserve"> </w:t>
      </w:r>
      <w:r w:rsidR="003F0688" w:rsidRPr="003F0688">
        <w:rPr>
          <w:b/>
          <w:bCs/>
        </w:rPr>
        <w:t>4.63</w:t>
      </w:r>
      <w:r w:rsidRPr="00045929">
        <w:t xml:space="preserve">, followed by the reduction of the carbonyls, as shown in the retrosynthetic analysis in </w:t>
      </w:r>
      <w:r w:rsidR="00AC0A03">
        <w:rPr>
          <w:b/>
          <w:bCs/>
        </w:rPr>
        <w:t>Scheme</w:t>
      </w:r>
      <w:r w:rsidRPr="00045929">
        <w:rPr>
          <w:b/>
          <w:bCs/>
        </w:rPr>
        <w:t xml:space="preserve"> </w:t>
      </w:r>
      <w:r w:rsidR="003F0688" w:rsidRPr="003F0688">
        <w:rPr>
          <w:b/>
          <w:bCs/>
        </w:rPr>
        <w:t>4.1</w:t>
      </w:r>
      <w:r w:rsidRPr="00045929">
        <w:t>. Similar to XChem-1093</w:t>
      </w:r>
      <w:r w:rsidR="003F0688">
        <w:t xml:space="preserve"> </w:t>
      </w:r>
      <w:r w:rsidR="002315EF">
        <w:t>(</w:t>
      </w:r>
      <w:r w:rsidR="002315EF" w:rsidRPr="002315EF">
        <w:rPr>
          <w:b/>
          <w:bCs/>
        </w:rPr>
        <w:t>4.65</w:t>
      </w:r>
      <w:r w:rsidR="002315EF">
        <w:t>)</w:t>
      </w:r>
      <w:r w:rsidRPr="00045929">
        <w:t xml:space="preserve">, the piperazine </w:t>
      </w:r>
      <w:r w:rsidR="009C75B8">
        <w:t>was</w:t>
      </w:r>
      <w:r w:rsidRPr="00045929">
        <w:t xml:space="preserve"> expected to be positioned above His41 and its substituents in the S1’ and S4 subsites. The methyl o</w:t>
      </w:r>
      <w:r w:rsidR="00DC1063">
        <w:t xml:space="preserve">n the </w:t>
      </w:r>
      <w:r w:rsidR="00DC1063" w:rsidRPr="00045929">
        <w:t>piperazine</w:t>
      </w:r>
      <w:r w:rsidR="00DC1063">
        <w:t xml:space="preserve"> of</w:t>
      </w:r>
      <w:r w:rsidRPr="00045929">
        <w:t xml:space="preserve"> XChem-1093 </w:t>
      </w:r>
      <w:r w:rsidR="00DC1063">
        <w:t>(</w:t>
      </w:r>
      <w:r w:rsidR="00DC1063" w:rsidRPr="002315EF">
        <w:rPr>
          <w:b/>
          <w:bCs/>
        </w:rPr>
        <w:t>4.65</w:t>
      </w:r>
      <w:r w:rsidR="00DC1063">
        <w:t xml:space="preserve">) </w:t>
      </w:r>
      <w:r w:rsidRPr="00045929">
        <w:t>could be employed as a handle to add functional groups capable of protruding into S2.</w:t>
      </w:r>
    </w:p>
    <w:p w14:paraId="4B85C5FD" w14:textId="46F07C68" w:rsidR="000A15C4" w:rsidRDefault="000A15C4" w:rsidP="000A15C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6"/>
        <w:gridCol w:w="2408"/>
        <w:gridCol w:w="3536"/>
      </w:tblGrid>
      <w:tr w:rsidR="00F967ED" w:rsidRPr="006900AF" w14:paraId="4C37726C" w14:textId="77777777" w:rsidTr="000801A9">
        <w:tc>
          <w:tcPr>
            <w:tcW w:w="3116" w:type="dxa"/>
            <w:vAlign w:val="center"/>
          </w:tcPr>
          <w:p w14:paraId="70C6039E" w14:textId="77777777" w:rsidR="00F967ED" w:rsidRPr="006900AF" w:rsidRDefault="00F967ED" w:rsidP="008B79F8">
            <w:pPr>
              <w:spacing w:line="240" w:lineRule="auto"/>
              <w:jc w:val="center"/>
              <w:rPr>
                <w:rFonts w:cs="Times New Roman"/>
                <w:sz w:val="22"/>
                <w:szCs w:val="22"/>
              </w:rPr>
            </w:pPr>
            <w:r w:rsidRPr="006900AF">
              <w:rPr>
                <w:rFonts w:cs="Times New Roman"/>
                <w:noProof/>
                <w:sz w:val="22"/>
                <w:szCs w:val="22"/>
              </w:rPr>
              <w:drawing>
                <wp:inline distT="0" distB="0" distL="0" distR="0" wp14:anchorId="2ECBF22E" wp14:editId="61168C13">
                  <wp:extent cx="2032000" cy="11176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4"/>
                          <a:stretch>
                            <a:fillRect/>
                          </a:stretch>
                        </pic:blipFill>
                        <pic:spPr>
                          <a:xfrm>
                            <a:off x="0" y="0"/>
                            <a:ext cx="2032000" cy="1117600"/>
                          </a:xfrm>
                          <a:prstGeom prst="rect">
                            <a:avLst/>
                          </a:prstGeom>
                        </pic:spPr>
                      </pic:pic>
                    </a:graphicData>
                  </a:graphic>
                </wp:inline>
              </w:drawing>
            </w:r>
          </w:p>
        </w:tc>
        <w:tc>
          <w:tcPr>
            <w:tcW w:w="3117" w:type="dxa"/>
            <w:vAlign w:val="center"/>
          </w:tcPr>
          <w:p w14:paraId="7785C57F" w14:textId="77777777" w:rsidR="00F967ED" w:rsidRPr="006900AF" w:rsidRDefault="00F967ED" w:rsidP="008B79F8">
            <w:pPr>
              <w:spacing w:line="240" w:lineRule="auto"/>
              <w:jc w:val="center"/>
              <w:rPr>
                <w:rFonts w:cs="Times New Roman"/>
                <w:sz w:val="22"/>
                <w:szCs w:val="22"/>
              </w:rPr>
            </w:pPr>
            <w:r w:rsidRPr="006900AF">
              <w:rPr>
                <w:rFonts w:cs="Times New Roman"/>
                <w:noProof/>
                <w:sz w:val="22"/>
                <w:szCs w:val="22"/>
              </w:rPr>
              <mc:AlternateContent>
                <mc:Choice Requires="wps">
                  <w:drawing>
                    <wp:inline distT="0" distB="0" distL="0" distR="0" wp14:anchorId="3908AC0A" wp14:editId="1CBCCE22">
                      <wp:extent cx="438785" cy="247650"/>
                      <wp:effectExtent l="0" t="12700" r="31115" b="31750"/>
                      <wp:docPr id="199" name="Right Arrow 199"/>
                      <wp:cNvGraphicFramePr/>
                      <a:graphic xmlns:a="http://schemas.openxmlformats.org/drawingml/2006/main">
                        <a:graphicData uri="http://schemas.microsoft.com/office/word/2010/wordprocessingShape">
                          <wps:wsp>
                            <wps:cNvSpPr/>
                            <wps:spPr>
                              <a:xfrm>
                                <a:off x="0" y="0"/>
                                <a:ext cx="438785" cy="2476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C37BB9" id="Right Arrow 199" o:spid="_x0000_s1026" type="#_x0000_t13" style="width:34.5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" adj="15504" fillcolor="black [3200]" strokecolor="black [1600]" strokeweight="1pt">
                      <w10:anchorlock/>
                    </v:shape>
                  </w:pict>
                </mc:Fallback>
              </mc:AlternateContent>
            </w:r>
          </w:p>
        </w:tc>
        <w:tc>
          <w:tcPr>
            <w:tcW w:w="3117" w:type="dxa"/>
            <w:vAlign w:val="center"/>
          </w:tcPr>
          <w:p w14:paraId="61F69823" w14:textId="77777777" w:rsidR="00F967ED" w:rsidRPr="006900AF" w:rsidRDefault="00F967ED" w:rsidP="008B79F8">
            <w:pPr>
              <w:spacing w:line="240" w:lineRule="auto"/>
              <w:jc w:val="center"/>
              <w:rPr>
                <w:rFonts w:cs="Times New Roman"/>
                <w:sz w:val="22"/>
                <w:szCs w:val="22"/>
              </w:rPr>
            </w:pPr>
            <w:r w:rsidRPr="006900AF">
              <w:rPr>
                <w:rFonts w:cs="Times New Roman"/>
                <w:noProof/>
                <w:sz w:val="22"/>
                <w:szCs w:val="22"/>
              </w:rPr>
              <w:drawing>
                <wp:inline distT="0" distB="0" distL="0" distR="0" wp14:anchorId="123CA14E" wp14:editId="3B04F498">
                  <wp:extent cx="2108200" cy="17272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5"/>
                          <a:stretch>
                            <a:fillRect/>
                          </a:stretch>
                        </pic:blipFill>
                        <pic:spPr>
                          <a:xfrm>
                            <a:off x="0" y="0"/>
                            <a:ext cx="2108200" cy="1727200"/>
                          </a:xfrm>
                          <a:prstGeom prst="rect">
                            <a:avLst/>
                          </a:prstGeom>
                        </pic:spPr>
                      </pic:pic>
                    </a:graphicData>
                  </a:graphic>
                </wp:inline>
              </w:drawing>
            </w:r>
          </w:p>
        </w:tc>
      </w:tr>
      <w:tr w:rsidR="00F967ED" w:rsidRPr="006900AF" w14:paraId="77A27769" w14:textId="77777777" w:rsidTr="000801A9">
        <w:tc>
          <w:tcPr>
            <w:tcW w:w="3116" w:type="dxa"/>
            <w:vAlign w:val="center"/>
          </w:tcPr>
          <w:p w14:paraId="062D6ECE" w14:textId="0A1DBB28" w:rsidR="00F967ED" w:rsidRPr="006900AF" w:rsidRDefault="00F967ED" w:rsidP="008B79F8">
            <w:pPr>
              <w:spacing w:line="240" w:lineRule="auto"/>
              <w:jc w:val="center"/>
              <w:rPr>
                <w:rFonts w:cs="Times New Roman"/>
                <w:b/>
                <w:bCs/>
                <w:sz w:val="22"/>
                <w:szCs w:val="22"/>
              </w:rPr>
            </w:pPr>
            <w:r w:rsidRPr="006900AF">
              <w:rPr>
                <w:rFonts w:cs="Times New Roman"/>
                <w:b/>
                <w:bCs/>
                <w:sz w:val="22"/>
                <w:szCs w:val="22"/>
              </w:rPr>
              <w:t>XChem-1093 (</w:t>
            </w:r>
            <w:r w:rsidR="00B55071" w:rsidRPr="006900AF">
              <w:rPr>
                <w:rFonts w:cs="Times New Roman"/>
                <w:b/>
                <w:bCs/>
                <w:sz w:val="22"/>
                <w:szCs w:val="22"/>
              </w:rPr>
              <w:t>4.55)</w:t>
            </w:r>
          </w:p>
        </w:tc>
        <w:tc>
          <w:tcPr>
            <w:tcW w:w="3117" w:type="dxa"/>
            <w:vAlign w:val="center"/>
          </w:tcPr>
          <w:p w14:paraId="180098F3" w14:textId="77777777" w:rsidR="00F967ED" w:rsidRPr="006900AF" w:rsidRDefault="00F967ED" w:rsidP="008B79F8">
            <w:pPr>
              <w:spacing w:line="240" w:lineRule="auto"/>
              <w:jc w:val="center"/>
              <w:rPr>
                <w:rFonts w:cs="Times New Roman"/>
                <w:b/>
                <w:bCs/>
                <w:sz w:val="22"/>
                <w:szCs w:val="22"/>
              </w:rPr>
            </w:pPr>
          </w:p>
        </w:tc>
        <w:tc>
          <w:tcPr>
            <w:tcW w:w="3117" w:type="dxa"/>
            <w:vAlign w:val="center"/>
          </w:tcPr>
          <w:p w14:paraId="69F85A06" w14:textId="71C3B3B0" w:rsidR="00F967ED" w:rsidRPr="006900AF" w:rsidRDefault="00F967ED" w:rsidP="00B55071">
            <w:pPr>
              <w:keepNext/>
              <w:spacing w:line="240" w:lineRule="auto"/>
              <w:jc w:val="center"/>
              <w:rPr>
                <w:rFonts w:cs="Times New Roman"/>
                <w:b/>
                <w:bCs/>
                <w:sz w:val="22"/>
                <w:szCs w:val="22"/>
              </w:rPr>
            </w:pPr>
            <w:r w:rsidRPr="006900AF">
              <w:rPr>
                <w:rFonts w:cs="Times New Roman"/>
                <w:b/>
                <w:bCs/>
                <w:sz w:val="22"/>
                <w:szCs w:val="22"/>
              </w:rPr>
              <w:t>Piperazine scaffold</w:t>
            </w:r>
            <w:r w:rsidR="000801A9" w:rsidRPr="006900AF">
              <w:rPr>
                <w:rFonts w:cs="Times New Roman"/>
                <w:b/>
                <w:bCs/>
                <w:sz w:val="22"/>
                <w:szCs w:val="22"/>
              </w:rPr>
              <w:t xml:space="preserve"> (4.61)</w:t>
            </w:r>
          </w:p>
        </w:tc>
      </w:tr>
    </w:tbl>
    <w:p w14:paraId="12E1855D" w14:textId="4E511627" w:rsidR="00F967ED" w:rsidRPr="000A15C4" w:rsidRDefault="00B55071" w:rsidP="00B55071">
      <w:pPr>
        <w:pStyle w:val="Caption"/>
      </w:pPr>
      <w:bookmarkStart w:id="223" w:name="_Toc102742344"/>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14</w:t>
      </w:r>
      <w:r w:rsidR="00A56DCB">
        <w:rPr>
          <w:noProof/>
        </w:rPr>
        <w:fldChar w:fldCharType="end"/>
      </w:r>
      <w:r>
        <w:t xml:space="preserve">: </w:t>
      </w:r>
      <w:r w:rsidR="00F30533" w:rsidRPr="00614A45">
        <w:rPr>
          <w:bCs/>
        </w:rPr>
        <w:t>Representation</w:t>
      </w:r>
      <w:r w:rsidR="00F30533" w:rsidRPr="00D52BD9">
        <w:rPr>
          <w:bCs/>
        </w:rPr>
        <w:t xml:space="preserve"> of the rationale for the design of the </w:t>
      </w:r>
      <w:r w:rsidR="00F30533">
        <w:rPr>
          <w:bCs/>
        </w:rPr>
        <w:t>piperazine</w:t>
      </w:r>
      <w:r w:rsidR="00F30533" w:rsidRPr="00D52BD9">
        <w:rPr>
          <w:bCs/>
        </w:rPr>
        <w:t xml:space="preserve"> scaffold</w:t>
      </w:r>
      <w:r w:rsidR="000801A9">
        <w:rPr>
          <w:bCs/>
        </w:rPr>
        <w:t xml:space="preserve"> (4.61)</w:t>
      </w:r>
      <w:r w:rsidR="00F30533" w:rsidRPr="00D52BD9">
        <w:rPr>
          <w:bCs/>
        </w:rPr>
        <w:t xml:space="preserve"> from XChem-</w:t>
      </w:r>
      <w:r w:rsidR="00F30533">
        <w:rPr>
          <w:bCs/>
        </w:rPr>
        <w:t>1093 (4.55).</w:t>
      </w:r>
      <w:bookmarkEnd w:id="223"/>
    </w:p>
    <w:p w14:paraId="53525E63" w14:textId="7BA3A07F" w:rsidR="000A15C4" w:rsidRDefault="000A15C4" w:rsidP="00215425"/>
    <w:p w14:paraId="23373288" w14:textId="77777777" w:rsidR="00E346E5" w:rsidRDefault="00E82726" w:rsidP="00E346E5">
      <w:pPr>
        <w:keepNext/>
        <w:spacing w:line="240" w:lineRule="auto"/>
      </w:pPr>
      <w:r w:rsidRPr="00E82726">
        <w:rPr>
          <w:noProof/>
        </w:rPr>
        <w:drawing>
          <wp:inline distT="0" distB="0" distL="0" distR="0" wp14:anchorId="21550ABA" wp14:editId="5689375E">
            <wp:extent cx="5715000" cy="1498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6"/>
                    <a:stretch>
                      <a:fillRect/>
                    </a:stretch>
                  </pic:blipFill>
                  <pic:spPr>
                    <a:xfrm>
                      <a:off x="0" y="0"/>
                      <a:ext cx="5715000" cy="1498600"/>
                    </a:xfrm>
                    <a:prstGeom prst="rect">
                      <a:avLst/>
                    </a:prstGeom>
                  </pic:spPr>
                </pic:pic>
              </a:graphicData>
            </a:graphic>
          </wp:inline>
        </w:drawing>
      </w:r>
    </w:p>
    <w:p w14:paraId="4F512531" w14:textId="26DD27CE" w:rsidR="000801A9" w:rsidRPr="00E346E5" w:rsidRDefault="00E346E5" w:rsidP="00E346E5">
      <w:pPr>
        <w:pStyle w:val="Caption"/>
      </w:pPr>
      <w:bookmarkStart w:id="224" w:name="_Toc102742463"/>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w:t>
      </w:r>
      <w:r w:rsidR="00A56DCB">
        <w:rPr>
          <w:noProof/>
        </w:rPr>
        <w:fldChar w:fldCharType="end"/>
      </w:r>
      <w:r w:rsidR="00CC37F4">
        <w:t xml:space="preserve">: </w:t>
      </w:r>
      <w:r w:rsidR="00097750" w:rsidRPr="007000EB">
        <w:rPr>
          <w:bCs/>
        </w:rPr>
        <w:t>Retrosynthetic analysis of the piperazine scaffold</w:t>
      </w:r>
      <w:r w:rsidR="00097750">
        <w:rPr>
          <w:bCs/>
        </w:rPr>
        <w:t xml:space="preserve"> 4.61.</w:t>
      </w:r>
      <w:bookmarkEnd w:id="224"/>
    </w:p>
    <w:p w14:paraId="6484454C" w14:textId="41636DEB" w:rsidR="00DE65A3" w:rsidRDefault="00DE65A3" w:rsidP="00DE65A3"/>
    <w:p w14:paraId="1E7CAD22" w14:textId="6F828044" w:rsidR="00DE65A3" w:rsidRDefault="00DE65A3" w:rsidP="00DE65A3">
      <w:pPr>
        <w:pStyle w:val="Heading4"/>
      </w:pPr>
      <w:r>
        <w:t xml:space="preserve">Design of the </w:t>
      </w:r>
      <w:r w:rsidR="00365F3B">
        <w:t>ML188</w:t>
      </w:r>
      <w:r w:rsidR="00DE513A">
        <w:t>-Like</w:t>
      </w:r>
      <w:r w:rsidR="00365F3B">
        <w:t xml:space="preserve"> Scaffold</w:t>
      </w:r>
    </w:p>
    <w:p w14:paraId="28643103" w14:textId="26B8F691" w:rsidR="00DE65A3" w:rsidRDefault="00DE65A3" w:rsidP="00DE65A3"/>
    <w:p w14:paraId="20D7CE2D" w14:textId="6EC723D8" w:rsidR="00DE65A3" w:rsidRDefault="006718EC" w:rsidP="006718EC">
      <w:pPr>
        <w:ind w:firstLine="720"/>
      </w:pPr>
      <w:r w:rsidRPr="006718EC">
        <w:t xml:space="preserve">As previously mentioned, the peptidomimetic scaffold </w:t>
      </w:r>
      <w:r w:rsidR="00817638">
        <w:t>of ML188 (</w:t>
      </w:r>
      <w:r w:rsidR="00817638" w:rsidRPr="00817638">
        <w:rPr>
          <w:b/>
          <w:bCs/>
        </w:rPr>
        <w:t>4.28</w:t>
      </w:r>
      <w:r w:rsidR="00817638">
        <w:t xml:space="preserve">) </w:t>
      </w:r>
      <w:r w:rsidRPr="006718EC">
        <w:t>has been subject to several studies and resulted in submicromolar inhibitory activity against Mpro.</w:t>
      </w:r>
      <w:r w:rsidRPr="006718EC">
        <w:fldChar w:fldCharType="begin">
          <w:fldData xml:space="preserve">PEVuZE5vdGU+PENpdGU+PEF1dGhvcj5KYWNvYnM8L0F1dGhvcj48WWVhcj4yMDEzPC9ZZWFyPjxS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</w:fldData>
        </w:fldChar>
      </w:r>
      <w:r w:rsidR="00EC0776">
        <w:instrText xml:space="preserve"> ADDIN EN.CITE </w:instrText>
      </w:r>
      <w:r w:rsidR="00EC0776">
        <w:fldChar w:fldCharType="begin">
          <w:fldData xml:space="preserve">PEVuZE5vdGU+PENpdGU+PEF1dGhvcj5KYWNvYnM8L0F1dGhvcj48WWVhcj4yMDEzPC9ZZWFyPjxS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</w:fldData>
        </w:fldChar>
      </w:r>
      <w:r w:rsidR="00EC0776">
        <w:instrText xml:space="preserve"> ADDIN EN.CITE.DATA </w:instrText>
      </w:r>
      <w:r w:rsidR="00EC0776">
        <w:fldChar w:fldCharType="end"/>
      </w:r>
      <w:r w:rsidRPr="006718EC">
        <w:fldChar w:fldCharType="separate"/>
      </w:r>
      <w:r w:rsidR="00EC0776" w:rsidRPr="00EC0776">
        <w:rPr>
          <w:noProof/>
          <w:vertAlign w:val="superscript"/>
        </w:rPr>
        <w:t>62, 69</w:t>
      </w:r>
      <w:r w:rsidRPr="006718EC">
        <w:fldChar w:fldCharType="end"/>
      </w:r>
      <w:r w:rsidRPr="006718EC">
        <w:t xml:space="preserve"> However, a significant part of the chemical space of the chemotypes remain</w:t>
      </w:r>
      <w:r w:rsidR="00B92FBB">
        <w:t>s</w:t>
      </w:r>
      <w:r w:rsidRPr="006718EC">
        <w:t xml:space="preserve"> to be investigated, particularly for the S1’, S2 and S3 pockets. Even though the furyl amide is critical for the hydrogen bonding contact with Gly143, the known toxicity associated with furans prompt</w:t>
      </w:r>
      <w:r w:rsidR="00210EB1">
        <w:t>ed</w:t>
      </w:r>
      <w:r w:rsidRPr="006718EC">
        <w:t xml:space="preserve"> the pursuit of a less reactive moiety capable of maintaining the hydrogen bond ability.</w:t>
      </w:r>
      <w:r w:rsidRPr="006718EC">
        <w:fldChar w:fldCharType="begin"/>
      </w:r>
      <w:r w:rsidR="00EC0776">
        <w:instrText xml:space="preserve"> ADDIN EN.CITE &lt;EndNote&gt;&lt;Cite&gt;&lt;Author&gt;Peterson&lt;/Author&gt;&lt;Year&gt;2013&lt;/Year&gt;&lt;RecNum&gt;121&lt;/RecNum&gt;&lt;DisplayText&gt;&lt;style face="superscript"&gt;73&lt;/style&gt;&lt;/DisplayText&gt;&lt;record&gt;&lt;rec-number&gt;121&lt;/rec-number&gt;&lt;foreign-keys&gt;&lt;key app="EN" db-id="tedzrws9b9ravoex2wop0wsgav2xfes9a0x2" timestamp="1619633438" guid="ac105a4d-6919-45a1-97c5-cc589f4c2978"&gt;121&lt;/key&gt;&lt;/foreign-keys&gt;&lt;ref-type name="Journal Article"&gt;17&lt;/ref-type&gt;&lt;contributors&gt;&lt;authors&gt;&lt;author&gt;Peterson, L. A.&lt;/author&gt;&lt;/authors&gt;&lt;/contributors&gt;&lt;auth-address&gt;Division of Environmental Health Sciences, and Masonic Cancer Center, University of Minnesota , Minneapolis, Minnesota 55455, United States.&lt;/auth-address&gt;&lt;titles&gt;&lt;title&gt;Reactive metabolites in the biotransformation of molecules containing a furan ring&lt;/title&gt;&lt;secondary-title&gt;Chem Res Toxicol&lt;/secondary-title&gt;&lt;/titles&gt;&lt;pages&gt;6-25&lt;/pages&gt;&lt;volume&gt;26&lt;/volume&gt;&lt;number&gt;1&lt;/number&gt;&lt;edition&gt;2012/10/16&lt;/edition&gt;&lt;keywords&gt;&lt;keyword&gt;Animals&lt;/keyword&gt;&lt;keyword&gt;Biotransformation&lt;/keyword&gt;&lt;keyword&gt;Cytochrome P-450 Enzyme System/metabolism&lt;/keyword&gt;&lt;keyword&gt;Furans/chemistry/*metabolism/toxicity&lt;/keyword&gt;&lt;keyword&gt;Glutathione/metabolism&lt;/keyword&gt;&lt;keyword&gt;Microsomes, Liver/drug effects/metabolism&lt;/keyword&gt;&lt;keyword&gt;Oxidation-Reduction&lt;/keyword&gt;&lt;/keywords&gt;&lt;dates&gt;&lt;year&gt;2013&lt;/year&gt;&lt;pub-dates&gt;&lt;date&gt;Jan 18&lt;/date&gt;&lt;/pub-dates&gt;&lt;/dates&gt;&lt;isbn&gt;1520-5010 (Electronic)&amp;#xD;0893-228X (Linking)&lt;/isbn&gt;&lt;accession-num&gt;23061605&lt;/accession-num&gt;&lt;urls&gt;&lt;related-urls&gt;&lt;url&gt;https://www.ncbi.nlm.nih.gov/pubmed/23061605&lt;/url&gt;&lt;/related-urls&gt;&lt;/urls&gt;&lt;custom2&gt;PMC3574180&lt;/custom2&gt;&lt;electronic-resource-num&gt;10.1021/tx3003824&lt;/electronic-resource-num&gt;&lt;/record&gt;&lt;/Cite&gt;&lt;/EndNote&gt;</w:instrText>
      </w:r>
      <w:r w:rsidRPr="006718EC">
        <w:fldChar w:fldCharType="separate"/>
      </w:r>
      <w:r w:rsidR="00EC0776" w:rsidRPr="00EC0776">
        <w:rPr>
          <w:noProof/>
          <w:vertAlign w:val="superscript"/>
        </w:rPr>
        <w:t>73</w:t>
      </w:r>
      <w:r w:rsidRPr="006718EC">
        <w:fldChar w:fldCharType="end"/>
      </w:r>
      <w:r w:rsidRPr="006718EC">
        <w:t xml:space="preserve"> Previously reported peptidomimetic compounds have been synthesized through an Ugi four-component coupling and only anilines have been used employed as building blocks of the aryl group occupying the S2 subsite. Therefore, I proposed to use benzylamines to introduce a flexible aromatic group capable of interacting with His41 via </w:t>
      </w:r>
      <w:r w:rsidRPr="006718EC">
        <w:rPr>
          <w:rFonts w:ascii="Cambria Math" w:hAnsi="Cambria Math" w:cs="Cambria Math"/>
        </w:rPr>
        <w:t>𝜋</w:t>
      </w:r>
      <w:r w:rsidRPr="006718EC">
        <w:t>-</w:t>
      </w:r>
      <w:r w:rsidRPr="006718EC">
        <w:rPr>
          <w:rFonts w:ascii="Cambria Math" w:hAnsi="Cambria Math" w:cs="Cambria Math"/>
        </w:rPr>
        <w:t>𝜋</w:t>
      </w:r>
      <w:r w:rsidRPr="006718EC">
        <w:t xml:space="preserve"> stacking</w:t>
      </w:r>
      <w:r w:rsidR="003E12B7">
        <w:t xml:space="preserve"> (</w:t>
      </w:r>
      <w:r w:rsidR="003E12B7" w:rsidRPr="003E12B7">
        <w:rPr>
          <w:b/>
          <w:bCs/>
        </w:rPr>
        <w:t>4.65</w:t>
      </w:r>
      <w:r w:rsidR="003E12B7">
        <w:t xml:space="preserve">, </w:t>
      </w:r>
      <w:r w:rsidR="003E12B7" w:rsidRPr="003E12B7">
        <w:rPr>
          <w:b/>
          <w:bCs/>
        </w:rPr>
        <w:t>Figure 4.1</w:t>
      </w:r>
      <w:r w:rsidR="006862A3">
        <w:rPr>
          <w:b/>
          <w:bCs/>
        </w:rPr>
        <w:t>5</w:t>
      </w:r>
      <w:r w:rsidR="003E12B7">
        <w:t>)</w:t>
      </w:r>
      <w:r w:rsidRPr="006718EC">
        <w:t>. Following the suggestion by Kitamura et al., the extension of the aryl group occupying S3 towards S4 was expected to lead to the improvement of the enzymatic inhibition.</w:t>
      </w:r>
    </w:p>
    <w:p w14:paraId="2682CD8B" w14:textId="497C18D9" w:rsidR="00DE65A3" w:rsidRDefault="00DE65A3" w:rsidP="00DE65A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6"/>
        <w:gridCol w:w="2109"/>
        <w:gridCol w:w="3505"/>
      </w:tblGrid>
      <w:tr w:rsidR="00547E2E" w:rsidRPr="006900AF" w14:paraId="023CA611" w14:textId="77777777" w:rsidTr="00CD6591">
        <w:tc>
          <w:tcPr>
            <w:tcW w:w="3736" w:type="dxa"/>
            <w:vAlign w:val="center"/>
          </w:tcPr>
          <w:p w14:paraId="4244901E" w14:textId="77777777" w:rsidR="00547E2E" w:rsidRPr="006900AF" w:rsidRDefault="00547E2E" w:rsidP="008B79F8">
            <w:pPr>
              <w:spacing w:line="240" w:lineRule="auto"/>
              <w:jc w:val="center"/>
              <w:rPr>
                <w:rFonts w:cs="Times New Roman"/>
                <w:sz w:val="22"/>
                <w:szCs w:val="22"/>
              </w:rPr>
            </w:pPr>
            <w:r w:rsidRPr="006900AF">
              <w:rPr>
                <w:rFonts w:cs="Times New Roman"/>
                <w:noProof/>
                <w:sz w:val="22"/>
                <w:szCs w:val="22"/>
              </w:rPr>
              <w:drawing>
                <wp:inline distT="0" distB="0" distL="0" distR="0" wp14:anchorId="4955F14F" wp14:editId="01174675">
                  <wp:extent cx="2235200" cy="2362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7"/>
                          <a:stretch>
                            <a:fillRect/>
                          </a:stretch>
                        </pic:blipFill>
                        <pic:spPr>
                          <a:xfrm>
                            <a:off x="0" y="0"/>
                            <a:ext cx="2235200" cy="2362200"/>
                          </a:xfrm>
                          <a:prstGeom prst="rect">
                            <a:avLst/>
                          </a:prstGeom>
                        </pic:spPr>
                      </pic:pic>
                    </a:graphicData>
                  </a:graphic>
                </wp:inline>
              </w:drawing>
            </w:r>
          </w:p>
        </w:tc>
        <w:tc>
          <w:tcPr>
            <w:tcW w:w="2109" w:type="dxa"/>
            <w:vAlign w:val="center"/>
          </w:tcPr>
          <w:p w14:paraId="5B59A4C4" w14:textId="77777777" w:rsidR="00547E2E" w:rsidRPr="006900AF" w:rsidRDefault="00547E2E" w:rsidP="008B79F8">
            <w:pPr>
              <w:spacing w:line="240" w:lineRule="auto"/>
              <w:jc w:val="center"/>
              <w:rPr>
                <w:rFonts w:cs="Times New Roman"/>
                <w:sz w:val="22"/>
                <w:szCs w:val="22"/>
              </w:rPr>
            </w:pPr>
            <w:r w:rsidRPr="006900AF">
              <w:rPr>
                <w:rFonts w:cs="Times New Roman"/>
                <w:noProof/>
                <w:sz w:val="22"/>
                <w:szCs w:val="22"/>
              </w:rPr>
              <mc:AlternateContent>
                <mc:Choice Requires="wps">
                  <w:drawing>
                    <wp:inline distT="0" distB="0" distL="0" distR="0" wp14:anchorId="74F6B969" wp14:editId="3833F937">
                      <wp:extent cx="438785" cy="247650"/>
                      <wp:effectExtent l="0" t="12700" r="31115" b="31750"/>
                      <wp:docPr id="202" name="Right Arrow 202"/>
                      <wp:cNvGraphicFramePr/>
                      <a:graphic xmlns:a="http://schemas.openxmlformats.org/drawingml/2006/main">
                        <a:graphicData uri="http://schemas.microsoft.com/office/word/2010/wordprocessingShape">
                          <wps:wsp>
                            <wps:cNvSpPr/>
                            <wps:spPr>
                              <a:xfrm>
                                <a:off x="0" y="0"/>
                                <a:ext cx="438785" cy="2476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5657764" id="Right Arrow 202" o:spid="_x0000_s1026" type="#_x0000_t13" style="width:34.5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" adj="15504" fillcolor="black [3200]" strokecolor="black [1600]" strokeweight="1pt">
                      <w10:anchorlock/>
                    </v:shape>
                  </w:pict>
                </mc:Fallback>
              </mc:AlternateContent>
            </w:r>
          </w:p>
        </w:tc>
        <w:tc>
          <w:tcPr>
            <w:tcW w:w="3505" w:type="dxa"/>
            <w:vAlign w:val="center"/>
          </w:tcPr>
          <w:p w14:paraId="1912D330" w14:textId="77777777" w:rsidR="00547E2E" w:rsidRPr="006900AF" w:rsidRDefault="00547E2E" w:rsidP="008B79F8">
            <w:pPr>
              <w:spacing w:line="240" w:lineRule="auto"/>
              <w:jc w:val="center"/>
              <w:rPr>
                <w:rFonts w:cs="Times New Roman"/>
                <w:sz w:val="22"/>
                <w:szCs w:val="22"/>
              </w:rPr>
            </w:pPr>
            <w:r w:rsidRPr="006900AF">
              <w:rPr>
                <w:rFonts w:cs="Times New Roman"/>
                <w:noProof/>
                <w:sz w:val="22"/>
                <w:szCs w:val="22"/>
              </w:rPr>
              <w:drawing>
                <wp:inline distT="0" distB="0" distL="0" distR="0" wp14:anchorId="3CEC92F7" wp14:editId="5ACEDB5B">
                  <wp:extent cx="1828800" cy="1600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8"/>
                          <a:stretch>
                            <a:fillRect/>
                          </a:stretch>
                        </pic:blipFill>
                        <pic:spPr>
                          <a:xfrm>
                            <a:off x="0" y="0"/>
                            <a:ext cx="1828800" cy="1600200"/>
                          </a:xfrm>
                          <a:prstGeom prst="rect">
                            <a:avLst/>
                          </a:prstGeom>
                        </pic:spPr>
                      </pic:pic>
                    </a:graphicData>
                  </a:graphic>
                </wp:inline>
              </w:drawing>
            </w:r>
          </w:p>
        </w:tc>
      </w:tr>
      <w:tr w:rsidR="00547E2E" w:rsidRPr="006900AF" w14:paraId="3F08A2AF" w14:textId="77777777" w:rsidTr="00CD6591">
        <w:tc>
          <w:tcPr>
            <w:tcW w:w="3736" w:type="dxa"/>
            <w:vAlign w:val="center"/>
          </w:tcPr>
          <w:p w14:paraId="6BBB948B" w14:textId="5C0B48EA" w:rsidR="00547E2E" w:rsidRPr="006900AF" w:rsidRDefault="00547E2E" w:rsidP="008B79F8">
            <w:pPr>
              <w:spacing w:line="240" w:lineRule="auto"/>
              <w:jc w:val="center"/>
              <w:rPr>
                <w:rFonts w:cs="Times New Roman"/>
                <w:b/>
                <w:bCs/>
                <w:sz w:val="22"/>
                <w:szCs w:val="22"/>
              </w:rPr>
            </w:pPr>
            <w:r w:rsidRPr="006900AF">
              <w:rPr>
                <w:rFonts w:cs="Times New Roman"/>
                <w:b/>
                <w:bCs/>
                <w:sz w:val="22"/>
                <w:szCs w:val="22"/>
              </w:rPr>
              <w:t>4.29</w:t>
            </w:r>
          </w:p>
        </w:tc>
        <w:tc>
          <w:tcPr>
            <w:tcW w:w="2109" w:type="dxa"/>
            <w:vAlign w:val="center"/>
          </w:tcPr>
          <w:p w14:paraId="163E8572" w14:textId="77777777" w:rsidR="00547E2E" w:rsidRPr="006900AF" w:rsidRDefault="00547E2E" w:rsidP="008B79F8">
            <w:pPr>
              <w:spacing w:line="240" w:lineRule="auto"/>
              <w:jc w:val="center"/>
              <w:rPr>
                <w:rFonts w:cs="Times New Roman"/>
                <w:b/>
                <w:bCs/>
                <w:sz w:val="22"/>
                <w:szCs w:val="22"/>
              </w:rPr>
            </w:pPr>
          </w:p>
        </w:tc>
        <w:tc>
          <w:tcPr>
            <w:tcW w:w="3505" w:type="dxa"/>
            <w:vAlign w:val="center"/>
          </w:tcPr>
          <w:p w14:paraId="77923503" w14:textId="0E5D53FE" w:rsidR="00547E2E" w:rsidRPr="006900AF" w:rsidRDefault="00547E2E" w:rsidP="00624D10">
            <w:pPr>
              <w:keepNext/>
              <w:spacing w:line="240" w:lineRule="auto"/>
              <w:jc w:val="center"/>
              <w:rPr>
                <w:rFonts w:cs="Times New Roman"/>
                <w:b/>
                <w:bCs/>
                <w:sz w:val="22"/>
                <w:szCs w:val="22"/>
              </w:rPr>
            </w:pPr>
            <w:r w:rsidRPr="006900AF">
              <w:rPr>
                <w:rFonts w:cs="Times New Roman"/>
                <w:b/>
                <w:bCs/>
                <w:sz w:val="22"/>
                <w:szCs w:val="22"/>
              </w:rPr>
              <w:t>Peptidomimetic scaffold (4.65)</w:t>
            </w:r>
          </w:p>
        </w:tc>
      </w:tr>
    </w:tbl>
    <w:p w14:paraId="488701C0" w14:textId="1E5EB215" w:rsidR="00DE513A" w:rsidRPr="00624D10" w:rsidRDefault="00624D10" w:rsidP="00624D10">
      <w:pPr>
        <w:pStyle w:val="Caption"/>
      </w:pPr>
      <w:bookmarkStart w:id="225" w:name="_Toc102742345"/>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15</w:t>
      </w:r>
      <w:r w:rsidR="00A56DCB">
        <w:rPr>
          <w:noProof/>
        </w:rPr>
        <w:fldChar w:fldCharType="end"/>
      </w:r>
      <w:r>
        <w:t xml:space="preserve">: </w:t>
      </w:r>
      <w:r w:rsidR="00DE513A" w:rsidRPr="009E4864">
        <w:rPr>
          <w:bCs/>
        </w:rPr>
        <w:t>Representation</w:t>
      </w:r>
      <w:r w:rsidR="00DE513A" w:rsidRPr="00D52BD9">
        <w:rPr>
          <w:bCs/>
        </w:rPr>
        <w:t xml:space="preserve"> of the rationale for the design of the </w:t>
      </w:r>
      <w:r w:rsidR="00DE513A">
        <w:rPr>
          <w:bCs/>
        </w:rPr>
        <w:t>peptidomimetic</w:t>
      </w:r>
      <w:r w:rsidR="00DE513A" w:rsidRPr="00D52BD9">
        <w:rPr>
          <w:bCs/>
        </w:rPr>
        <w:t xml:space="preserve"> scaffold </w:t>
      </w:r>
      <w:r w:rsidR="00B36F94">
        <w:rPr>
          <w:bCs/>
        </w:rPr>
        <w:t xml:space="preserve">(4.65) </w:t>
      </w:r>
      <w:r w:rsidR="00DE513A" w:rsidRPr="00D52BD9">
        <w:rPr>
          <w:bCs/>
        </w:rPr>
        <w:t xml:space="preserve">from </w:t>
      </w:r>
      <w:r w:rsidR="00B36F94">
        <w:rPr>
          <w:bCs/>
        </w:rPr>
        <w:t>4.29</w:t>
      </w:r>
      <w:r w:rsidR="00DE513A">
        <w:rPr>
          <w:bCs/>
        </w:rPr>
        <w:t>.</w:t>
      </w:r>
      <w:bookmarkEnd w:id="225"/>
    </w:p>
    <w:p w14:paraId="38D22728" w14:textId="7E5AF132" w:rsidR="00547E2E" w:rsidRDefault="00547E2E" w:rsidP="00CD6591">
      <w:pPr>
        <w:pStyle w:val="Caption"/>
        <w:jc w:val="both"/>
      </w:pPr>
    </w:p>
    <w:p w14:paraId="185C55DF" w14:textId="5257DC5F" w:rsidR="00547E2E" w:rsidRDefault="005D7687" w:rsidP="005D7687">
      <w:pPr>
        <w:pStyle w:val="Heading3"/>
      </w:pPr>
      <w:bookmarkStart w:id="226" w:name="_Toc102742295"/>
      <w:r>
        <w:t>Computational Studies</w:t>
      </w:r>
      <w:r w:rsidR="00294292">
        <w:t xml:space="preserve"> the Piperazine Scaffold</w:t>
      </w:r>
      <w:bookmarkEnd w:id="226"/>
    </w:p>
    <w:p w14:paraId="0BEE6B96" w14:textId="54A22206" w:rsidR="005D7687" w:rsidRDefault="005D7687" w:rsidP="005D7687"/>
    <w:p w14:paraId="117B7CD0" w14:textId="0C889968" w:rsidR="00BB20C8" w:rsidRPr="00BB20C8" w:rsidRDefault="00BB20C8" w:rsidP="00BB20C8">
      <w:pPr>
        <w:ind w:firstLine="720"/>
      </w:pPr>
      <w:r w:rsidRPr="00BB20C8">
        <w:t xml:space="preserve">Although molecular modeling of the binding site of Mpro and XChem fragments provided useful insights to design the scaffolds discussed above, further investigation was required to determine if these designed scaffolds would be expected to bind to Mpro pocket. </w:t>
      </w:r>
      <w:r w:rsidRPr="00BB20C8">
        <w:rPr>
          <w:i/>
          <w:iCs/>
        </w:rPr>
        <w:t xml:space="preserve">In silico </w:t>
      </w:r>
      <w:r w:rsidRPr="00BB20C8">
        <w:t xml:space="preserve">methods such as docking </w:t>
      </w:r>
      <w:r w:rsidR="00197869">
        <w:t>studies</w:t>
      </w:r>
      <w:r w:rsidRPr="00BB20C8">
        <w:t xml:space="preserve"> are powerful to predict how small molecules might bind to a pocket of interest (binding pose) and how well they bind to it (docking score), and potential protein-ligand interactions can be identified. These docking studies enable the selection and prioritization of </w:t>
      </w:r>
      <w:r w:rsidRPr="00BB20C8">
        <w:rPr>
          <w:i/>
          <w:iCs/>
        </w:rPr>
        <w:t>in silico</w:t>
      </w:r>
      <w:r w:rsidRPr="00BB20C8">
        <w:t xml:space="preserve"> hits from a screening of a large number of ligands. Among the four proposed scaffolds, I directed my attention on the piperazine scaffold for the following computational work to identify a library of small molecules to synthesize. Jessi Gardner worked on the ML188-like scaffold and Katelyn Stevens on the urea and tyrosine scaffolds.</w:t>
      </w:r>
      <w:r w:rsidR="00620569">
        <w:t xml:space="preserve"> </w:t>
      </w:r>
      <w:r w:rsidR="00994D19" w:rsidRPr="00FB16C1">
        <w:t xml:space="preserve">Due to the short duration of this project </w:t>
      </w:r>
      <w:r w:rsidR="00994D19">
        <w:t>and</w:t>
      </w:r>
      <w:r w:rsidR="00994D19" w:rsidRPr="00FB16C1">
        <w:t xml:space="preserve"> restricted lab access, </w:t>
      </w:r>
      <w:r w:rsidR="00994D19">
        <w:t xml:space="preserve">I started </w:t>
      </w:r>
      <w:r w:rsidR="005F7B97">
        <w:t xml:space="preserve">the synthesis </w:t>
      </w:r>
      <w:r w:rsidR="005E613D">
        <w:t xml:space="preserve">of the piperazine scaffold </w:t>
      </w:r>
      <w:r w:rsidR="005E613D" w:rsidRPr="006D2504">
        <w:rPr>
          <w:b/>
          <w:bCs/>
        </w:rPr>
        <w:t>4.61</w:t>
      </w:r>
      <w:r w:rsidR="005E613D">
        <w:t xml:space="preserve"> in parallel of </w:t>
      </w:r>
      <w:r w:rsidR="006D2504">
        <w:t xml:space="preserve">the </w:t>
      </w:r>
      <w:r w:rsidR="00312BF8">
        <w:t>computational studies.</w:t>
      </w:r>
    </w:p>
    <w:p w14:paraId="6B00136C" w14:textId="77777777" w:rsidR="005D7687" w:rsidRPr="005D7687" w:rsidRDefault="005D7687" w:rsidP="005D7687"/>
    <w:p w14:paraId="08B3FA2C" w14:textId="3CC20691" w:rsidR="00547E2E" w:rsidRDefault="009427BF" w:rsidP="009427BF">
      <w:pPr>
        <w:pStyle w:val="Heading4"/>
      </w:pPr>
      <w:r>
        <w:t>Computational Methods</w:t>
      </w:r>
    </w:p>
    <w:p w14:paraId="0B40713B" w14:textId="7A82B4BA" w:rsidR="00547E2E" w:rsidRDefault="00547E2E" w:rsidP="00DE65A3"/>
    <w:p w14:paraId="035C2B6D" w14:textId="29A28286" w:rsidR="009427BF" w:rsidRDefault="0085280F" w:rsidP="0085280F">
      <w:pPr>
        <w:ind w:firstLine="720"/>
      </w:pPr>
      <w:r w:rsidRPr="0085280F">
        <w:t>The Schrӧdinger software suite was used to prepare and optimize the protein and ligands, and to conduct the docking studies. Briefly, the co-crystal structure of ML188 (</w:t>
      </w:r>
      <w:r w:rsidR="00397FDF" w:rsidRPr="00397FDF">
        <w:rPr>
          <w:b/>
          <w:bCs/>
        </w:rPr>
        <w:t>4.28</w:t>
      </w:r>
      <w:r w:rsidRPr="0085280F">
        <w:t xml:space="preserve">) with SARS-CoV Mpro (PDB: 3V3M) were selected for the docking studies for the following reasons: (1) The scaffold I was targeting was in size range of ML188 (~400 g/mol); (2) The protonation state of the His163 imidazole of this protein structure enables the hydrogen bonding with the pyridyl group of the scaffold. The protein structure was refined with the ‘Protein Preparation Wizard’ to add hydrogens, assign hydrogen bonds, fill missing </w:t>
      </w:r>
      <w:r w:rsidR="003523C5" w:rsidRPr="0085280F">
        <w:t>sidechains,</w:t>
      </w:r>
      <w:r w:rsidRPr="0085280F">
        <w:t xml:space="preserve"> and minimize the protein structure. The ligands were minimized using the OPLS_2005 force field and the protonation state of the molecules were generated at a pH =7.4. The minimized ligands were docked in the binding pocket with ‘Glide’ at the extra precision (XP) level and the state penalties were added to the docking score.</w:t>
      </w:r>
    </w:p>
    <w:p w14:paraId="0C0BD6D3" w14:textId="39336098" w:rsidR="004D15BA" w:rsidRDefault="004D15BA" w:rsidP="004D15BA"/>
    <w:p w14:paraId="474DF85E" w14:textId="4FDCEEE9" w:rsidR="00275C1C" w:rsidRDefault="00275C1C" w:rsidP="00186243">
      <w:pPr>
        <w:pStyle w:val="Heading4"/>
      </w:pPr>
      <w:r>
        <w:t>Predictive Model for the Mpro Inhibition Activity</w:t>
      </w:r>
    </w:p>
    <w:p w14:paraId="69C62EA5" w14:textId="72F84D26" w:rsidR="00275C1C" w:rsidRDefault="00275C1C" w:rsidP="00275C1C"/>
    <w:p w14:paraId="085BD6AC" w14:textId="5E2AB31F" w:rsidR="0067223B" w:rsidRDefault="003A1215" w:rsidP="00EF5367">
      <w:pPr>
        <w:ind w:firstLine="720"/>
      </w:pPr>
      <w:r w:rsidRPr="003A1215">
        <w:t xml:space="preserve">Recently, Barzilay and Collins developed a deep neural network capable of predicting molecules with antibacterial activity against </w:t>
      </w:r>
      <w:r w:rsidRPr="003A1215">
        <w:rPr>
          <w:i/>
          <w:iCs/>
        </w:rPr>
        <w:t xml:space="preserve">Escherichia coli </w:t>
      </w:r>
      <w:r w:rsidRPr="003A1215">
        <w:t>and successfully discovered a molecule structurally divergent from conventional antibiotics, halicin, which is active against a range of drug-resistant Gram-negative bacteria.</w:t>
      </w:r>
      <w:r w:rsidRPr="003A1215">
        <w:fldChar w:fldCharType="begin">
          <w:fldData xml:space="preserve">PEVuZE5vdGU+PENpdGU+PEF1dGhvcj5TdG9rZXM8L0F1dGhvcj48WWVhcj4yMDIwPC9ZZWFyPjxS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</w:fldData>
        </w:fldChar>
      </w:r>
      <w:r w:rsidR="00EC0776">
        <w:instrText xml:space="preserve"> ADDIN EN.CITE </w:instrText>
      </w:r>
      <w:r w:rsidR="00EC0776">
        <w:fldChar w:fldCharType="begin">
          <w:fldData xml:space="preserve">PEVuZE5vdGU+PENpdGU+PEF1dGhvcj5TdG9rZXM8L0F1dGhvcj48WWVhcj4yMDIwPC9ZZWFyPjxS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</w:fldData>
        </w:fldChar>
      </w:r>
      <w:r w:rsidR="00EC0776">
        <w:instrText xml:space="preserve"> ADDIN EN.CITE.DATA </w:instrText>
      </w:r>
      <w:r w:rsidR="00EC0776">
        <w:fldChar w:fldCharType="end"/>
      </w:r>
      <w:r w:rsidRPr="003A1215">
        <w:fldChar w:fldCharType="separate"/>
      </w:r>
      <w:r w:rsidR="00EC0776" w:rsidRPr="00EC0776">
        <w:rPr>
          <w:noProof/>
          <w:vertAlign w:val="superscript"/>
        </w:rPr>
        <w:t>74</w:t>
      </w:r>
      <w:r w:rsidRPr="003A1215">
        <w:fldChar w:fldCharType="end"/>
      </w:r>
      <w:r w:rsidRPr="003A1215">
        <w:t xml:space="preserve"> Following the COVID-19 crisis, Barzilay and Collins applied the approach to SARS-CoV-2 and trained a model to predict the inhibitory activity of molecules against Mpro using the data from PubChem assay AID1706. Briefly, AID1706 comprises a dataset from a QFRET-based high throughput screening assay of more than 290,000 compounds from the MLPCN library tested in singlicate at a concentration of 6 </w:t>
      </w:r>
      <w:r w:rsidRPr="003A1215">
        <w:rPr>
          <w:rFonts w:ascii="Cambria Math" w:hAnsi="Cambria Math" w:cs="Cambria Math"/>
        </w:rPr>
        <w:t>𝜇</w:t>
      </w:r>
      <w:r w:rsidRPr="003A1215">
        <w:t>M.</w:t>
      </w:r>
      <w:r w:rsidRPr="003A1215">
        <w:fldChar w:fldCharType="begin"/>
      </w:r>
      <w:r w:rsidR="00EC0776">
        <w:instrText xml:space="preserve"> ADDIN EN.CITE &lt;EndNote&gt;&lt;Cite&gt;&lt;RecNum&gt;125&lt;/RecNum&gt;&lt;DisplayText&gt;&lt;style face="superscript"&gt;75&lt;/style&gt;&lt;/DisplayText&gt;&lt;record&gt;&lt;rec-number&gt;125&lt;/rec-number&gt;&lt;foreign-keys&gt;&lt;key app="EN" db-id="tedzrws9b9ravoex2wop0wsgav2xfes9a0x2" timestamp="1620057229" guid="27e75ef7-c95d-4b3e-abd7-0cef5c17d93b"&gt;125&lt;/key&gt;&lt;/foreign-keys&gt;&lt;ref-type name="Journal Article"&gt;17&lt;/ref-type&gt;&lt;contributors&gt;&lt;/contributors&gt;&lt;titles&gt;&lt;title&gt;National Center for Biotechnology Information. PubChem Bioassay Record for AID 1706, Source: The Scripps Research Institute Molecular Screening Center. https://pubchem.ncbi.nlm.nih.gov/bioassay/1706. Accessed May 3, 2021.&lt;/title&gt;&lt;/titles&gt;&lt;dates&gt;&lt;/dates&gt;&lt;urls&gt;&lt;/urls&gt;&lt;/record&gt;&lt;/Cite&gt;&lt;/EndNote&gt;</w:instrText>
      </w:r>
      <w:r w:rsidRPr="003A1215">
        <w:fldChar w:fldCharType="separate"/>
      </w:r>
      <w:r w:rsidR="00EC0776" w:rsidRPr="00EC0776">
        <w:rPr>
          <w:noProof/>
          <w:vertAlign w:val="superscript"/>
        </w:rPr>
        <w:t>75</w:t>
      </w:r>
      <w:r w:rsidRPr="003A1215">
        <w:fldChar w:fldCharType="end"/>
      </w:r>
      <w:r w:rsidRPr="003A1215">
        <w:t xml:space="preserve"> Due to the imbalance between positive and negative hits, 0.1% and 99.9% respectively, a class balance approach </w:t>
      </w:r>
      <w:r w:rsidR="00D208BC">
        <w:t>(</w:t>
      </w:r>
      <w:r w:rsidR="00D208BC" w:rsidRPr="00D208BC">
        <w:t>where each training batch samples an equal number of positive and negative molecules</w:t>
      </w:r>
      <w:r w:rsidR="00D208BC">
        <w:t xml:space="preserve">) </w:t>
      </w:r>
      <w:r w:rsidRPr="003A1215">
        <w:t>was employed to provide more accurate predict</w:t>
      </w:r>
      <w:r w:rsidR="00353B81">
        <w:t xml:space="preserve">ive model, </w:t>
      </w:r>
      <w:r w:rsidR="00353B81" w:rsidRPr="003A1215">
        <w:t>‘SARS – Balanced’ model</w:t>
      </w:r>
      <w:r w:rsidRPr="003A1215">
        <w:t>.</w:t>
      </w:r>
      <w:r w:rsidR="00BA7EC1">
        <w:t xml:space="preserve"> </w:t>
      </w:r>
      <w:r w:rsidR="00D65E70">
        <w:t>The values returned by the model correspond to the predicted probability</w:t>
      </w:r>
      <w:r w:rsidR="006F6312">
        <w:t xml:space="preserve"> </w:t>
      </w:r>
      <w:r w:rsidR="00C672EA" w:rsidRPr="003A1215">
        <w:t xml:space="preserve">of molecules </w:t>
      </w:r>
      <w:r w:rsidR="006F6312">
        <w:t>to inhibit</w:t>
      </w:r>
      <w:r w:rsidR="00C672EA" w:rsidRPr="00C672EA">
        <w:t xml:space="preserve"> </w:t>
      </w:r>
      <w:r w:rsidR="00C672EA" w:rsidRPr="003A1215">
        <w:t>SARS-CoV-2 Mpro</w:t>
      </w:r>
      <w:r w:rsidR="006F6312">
        <w:t xml:space="preserve"> and range from 0 to 1.</w:t>
      </w:r>
    </w:p>
    <w:p w14:paraId="2267AE42" w14:textId="725BF2EC" w:rsidR="003A1215" w:rsidRDefault="003A1215" w:rsidP="0067223B">
      <w:pPr>
        <w:ind w:firstLine="720"/>
      </w:pPr>
      <w:r w:rsidRPr="003A1215">
        <w:t>In my computational study, the ‘SARS – Balanced’ model was used to give additional weight to the following docking studies</w:t>
      </w:r>
      <w:r w:rsidR="004B63DB">
        <w:t xml:space="preserve">, the </w:t>
      </w:r>
      <w:r w:rsidR="002C7B39">
        <w:t xml:space="preserve">examined </w:t>
      </w:r>
      <w:r w:rsidR="00B06DA2">
        <w:t xml:space="preserve">ligands </w:t>
      </w:r>
      <w:r w:rsidR="002C7B39">
        <w:t xml:space="preserve">were part of the ‘test set’ and </w:t>
      </w:r>
      <w:r w:rsidR="00E144D9">
        <w:t xml:space="preserve">the </w:t>
      </w:r>
      <w:r w:rsidR="00C83D91">
        <w:t xml:space="preserve">AID1706 compounds were </w:t>
      </w:r>
      <w:r w:rsidR="009C0A80">
        <w:t>the ‘training set’</w:t>
      </w:r>
      <w:r w:rsidRPr="003A1215">
        <w:t>.</w:t>
      </w:r>
      <w:r w:rsidRPr="003A1215">
        <w:fldChar w:fldCharType="begin"/>
      </w:r>
      <w:r w:rsidR="00EC0776">
        <w:instrText xml:space="preserve"> ADDIN EN.CITE &lt;EndNote&gt;&lt;Cite&gt;&lt;RecNum&gt;126&lt;/RecNum&gt;&lt;DisplayText&gt;&lt;style face="superscript"&gt;68&lt;/style&gt;&lt;/DisplayText&gt;&lt;record&gt;&lt;rec-number&gt;126&lt;/rec-number&gt;&lt;foreign-keys&gt;&lt;key app="EN" db-id="tedzrws9b9ravoex2wop0wsgav2xfes9a0x2" timestamp="1620057672" guid="f3cc9ebf-f693-4a82-a79d-cb7555cbd9f2"&gt;126&lt;/key&gt;&lt;/foreign-keys&gt;&lt;ref-type name="Web Page"&gt;12&lt;/ref-type&gt;&lt;contributors&gt;&lt;/contributors&gt;&lt;titles&gt;&lt;/titles&gt;&lt;dates&gt;&lt;/dates&gt;&lt;urls&gt;&lt;related-urls&gt;&lt;url&gt;http://chemprop.csail.mit.edu/predict&lt;/url&gt;&lt;/related-urls&gt;&lt;/urls&gt;&lt;/record&gt;&lt;/Cite&gt;&lt;/EndNote&gt;</w:instrText>
      </w:r>
      <w:r w:rsidRPr="003A1215">
        <w:fldChar w:fldCharType="separate"/>
      </w:r>
      <w:r w:rsidR="00EC0776" w:rsidRPr="00EC0776">
        <w:rPr>
          <w:noProof/>
          <w:vertAlign w:val="superscript"/>
        </w:rPr>
        <w:t>68</w:t>
      </w:r>
      <w:r w:rsidRPr="003A1215">
        <w:fldChar w:fldCharType="end"/>
      </w:r>
      <w:r w:rsidRPr="003A1215">
        <w:t xml:space="preserve"> In order to assess the accuracy of the model’s prediction, the aforementioned Mpro inhibitors and XChem hits were processed as shown in </w:t>
      </w:r>
      <w:r w:rsidRPr="008D2889">
        <w:rPr>
          <w:b/>
          <w:bCs/>
        </w:rPr>
        <w:t xml:space="preserve">Table </w:t>
      </w:r>
      <w:r w:rsidR="008D2889" w:rsidRPr="008D2889">
        <w:rPr>
          <w:b/>
          <w:bCs/>
        </w:rPr>
        <w:t>4.6</w:t>
      </w:r>
      <w:r w:rsidRPr="003A1215">
        <w:t xml:space="preserve"> and </w:t>
      </w:r>
      <w:r w:rsidR="008D2889" w:rsidRPr="008D2889">
        <w:rPr>
          <w:b/>
          <w:bCs/>
        </w:rPr>
        <w:t>4.7</w:t>
      </w:r>
      <w:r w:rsidRPr="003A1215">
        <w:t>, respectively. The values returned by the model represent the probability a molecule is to inhibit Mpro, but it is not proportional to IC</w:t>
      </w:r>
      <w:r w:rsidRPr="003A1215">
        <w:rPr>
          <w:vertAlign w:val="subscript"/>
        </w:rPr>
        <w:t>50</w:t>
      </w:r>
      <w:r w:rsidRPr="003A1215">
        <w:t xml:space="preserve">, as shown in </w:t>
      </w:r>
      <w:r w:rsidRPr="008D2889">
        <w:rPr>
          <w:b/>
          <w:bCs/>
        </w:rPr>
        <w:t xml:space="preserve">Table </w:t>
      </w:r>
      <w:r w:rsidR="008D2889" w:rsidRPr="008D2889">
        <w:rPr>
          <w:b/>
          <w:bCs/>
        </w:rPr>
        <w:t>4.6</w:t>
      </w:r>
      <w:r w:rsidRPr="003A1215">
        <w:t>, due to the single concentration used for the HTS assay. Consequently, the values from the ‘SARS – Balanced’ model has a qualitative not quantitative connotation and can provide further indication if a molecule can inhibit Mpro independently from the docking studies results. Notably, the prediction value appear</w:t>
      </w:r>
      <w:r w:rsidR="00446701">
        <w:t>ed</w:t>
      </w:r>
      <w:r w:rsidRPr="003A1215">
        <w:t xml:space="preserve"> to reflect IC50 differences within chemotypes: ML188</w:t>
      </w:r>
      <w:r w:rsidR="00610D19">
        <w:t xml:space="preserve"> (</w:t>
      </w:r>
      <w:r w:rsidR="000B321F" w:rsidRPr="000B321F">
        <w:rPr>
          <w:b/>
          <w:bCs/>
        </w:rPr>
        <w:t>4.28</w:t>
      </w:r>
      <w:r w:rsidR="00610D19">
        <w:t>)</w:t>
      </w:r>
      <w:r w:rsidRPr="003A1215">
        <w:t xml:space="preserve"> </w:t>
      </w:r>
      <w:r w:rsidR="006A620E">
        <w:t>&gt;</w:t>
      </w:r>
      <w:r w:rsidRPr="003A1215">
        <w:t xml:space="preserve"> </w:t>
      </w:r>
      <w:r w:rsidR="000B321F" w:rsidRPr="000B321F">
        <w:rPr>
          <w:b/>
          <w:bCs/>
        </w:rPr>
        <w:t>4.29</w:t>
      </w:r>
      <w:r w:rsidRPr="003A1215">
        <w:t>; Perampanel</w:t>
      </w:r>
      <w:r w:rsidR="000B321F">
        <w:t xml:space="preserve"> (</w:t>
      </w:r>
      <w:r w:rsidR="00680141" w:rsidRPr="00680141">
        <w:rPr>
          <w:b/>
          <w:bCs/>
        </w:rPr>
        <w:t>4.30</w:t>
      </w:r>
      <w:r w:rsidR="000B321F">
        <w:t>)</w:t>
      </w:r>
      <w:r w:rsidRPr="003A1215">
        <w:t xml:space="preserve"> </w:t>
      </w:r>
      <w:r w:rsidR="002514F3">
        <w:t>&gt;</w:t>
      </w:r>
      <w:r w:rsidRPr="003A1215">
        <w:t xml:space="preserve"> </w:t>
      </w:r>
      <w:r w:rsidR="00680141" w:rsidRPr="00680141">
        <w:rPr>
          <w:b/>
          <w:bCs/>
        </w:rPr>
        <w:t>4.31</w:t>
      </w:r>
      <w:r w:rsidRPr="003A1215">
        <w:t>; Baicalein</w:t>
      </w:r>
      <w:r w:rsidR="00680141">
        <w:t xml:space="preserve"> (</w:t>
      </w:r>
      <w:r w:rsidR="00680141" w:rsidRPr="00680141">
        <w:rPr>
          <w:b/>
          <w:bCs/>
        </w:rPr>
        <w:t>4.32</w:t>
      </w:r>
      <w:r w:rsidR="00680141">
        <w:t>)</w:t>
      </w:r>
      <w:r w:rsidRPr="003A1215">
        <w:t xml:space="preserve"> </w:t>
      </w:r>
      <w:r w:rsidR="002514F3">
        <w:t>&gt;</w:t>
      </w:r>
      <w:r w:rsidRPr="003A1215">
        <w:t xml:space="preserve"> Baicalin</w:t>
      </w:r>
      <w:r w:rsidR="00680141">
        <w:t xml:space="preserve"> (</w:t>
      </w:r>
      <w:r w:rsidR="00680141" w:rsidRPr="00680141">
        <w:rPr>
          <w:b/>
          <w:bCs/>
        </w:rPr>
        <w:t>4.33</w:t>
      </w:r>
      <w:r w:rsidR="00680141">
        <w:t>)</w:t>
      </w:r>
      <w:r w:rsidRPr="003A1215">
        <w:t>. Therefore, the SARS – Balanced model has the potential to give an indication of the probability of inhibition Mpro, insight not provided by docking.</w:t>
      </w:r>
    </w:p>
    <w:p w14:paraId="11DD32E7" w14:textId="77777777" w:rsidR="00CB4E14" w:rsidRPr="003A1215" w:rsidRDefault="00CB4E14" w:rsidP="00CB4E14"/>
    <w:tbl>
      <w:tblPr>
        <w:tblStyle w:val="TableGrid"/>
        <w:tblW w:w="0" w:type="auto"/>
        <w:jc w:val="center"/>
        <w:tblLook w:val="04A0" w:firstRow="1" w:lastRow="0" w:firstColumn="1" w:lastColumn="0" w:noHBand="0" w:noVBand="1"/>
      </w:tblPr>
      <w:tblGrid>
        <w:gridCol w:w="2820"/>
        <w:gridCol w:w="2433"/>
        <w:gridCol w:w="3407"/>
      </w:tblGrid>
      <w:tr w:rsidR="00DB51B3" w:rsidRPr="006900AF" w14:paraId="3DBD482C" w14:textId="77777777" w:rsidTr="00FA2AEB">
        <w:trPr>
          <w:jc w:val="center"/>
        </w:trPr>
        <w:tc>
          <w:tcPr>
            <w:tcW w:w="0" w:type="auto"/>
            <w:vAlign w:val="center"/>
          </w:tcPr>
          <w:p w14:paraId="05F97FD4" w14:textId="77777777" w:rsidR="00DB51B3" w:rsidRPr="006900AF" w:rsidRDefault="00DB51B3" w:rsidP="008B79F8">
            <w:pPr>
              <w:spacing w:line="240" w:lineRule="auto"/>
              <w:jc w:val="center"/>
              <w:rPr>
                <w:rFonts w:cs="Times New Roman"/>
                <w:b/>
                <w:bCs/>
                <w:sz w:val="22"/>
                <w:szCs w:val="22"/>
              </w:rPr>
            </w:pPr>
            <w:r w:rsidRPr="006900AF">
              <w:rPr>
                <w:rFonts w:cs="Times New Roman"/>
                <w:b/>
                <w:bCs/>
                <w:sz w:val="22"/>
                <w:szCs w:val="22"/>
              </w:rPr>
              <w:t>Name</w:t>
            </w:r>
          </w:p>
        </w:tc>
        <w:tc>
          <w:tcPr>
            <w:tcW w:w="0" w:type="auto"/>
            <w:vAlign w:val="center"/>
          </w:tcPr>
          <w:p w14:paraId="4FA9AB00" w14:textId="77777777" w:rsidR="00DB51B3" w:rsidRPr="006900AF" w:rsidRDefault="00DB51B3" w:rsidP="008B79F8">
            <w:pPr>
              <w:spacing w:line="240" w:lineRule="auto"/>
              <w:jc w:val="center"/>
              <w:rPr>
                <w:rFonts w:cs="Times New Roman"/>
                <w:b/>
                <w:bCs/>
                <w:sz w:val="22"/>
                <w:szCs w:val="22"/>
              </w:rPr>
            </w:pPr>
            <w:r w:rsidRPr="006900AF">
              <w:rPr>
                <w:rFonts w:cs="Times New Roman"/>
                <w:b/>
                <w:bCs/>
                <w:sz w:val="22"/>
                <w:szCs w:val="22"/>
              </w:rPr>
              <w:t>SARS-CoV-2 IC</w:t>
            </w:r>
            <w:r w:rsidRPr="006900AF">
              <w:rPr>
                <w:rFonts w:cs="Times New Roman"/>
                <w:b/>
                <w:bCs/>
                <w:sz w:val="22"/>
                <w:szCs w:val="22"/>
                <w:vertAlign w:val="subscript"/>
              </w:rPr>
              <w:t>50</w:t>
            </w:r>
            <w:r w:rsidRPr="006900AF">
              <w:rPr>
                <w:rFonts w:cs="Times New Roman"/>
                <w:b/>
                <w:bCs/>
                <w:sz w:val="22"/>
                <w:szCs w:val="22"/>
              </w:rPr>
              <w:t xml:space="preserve"> (</w:t>
            </w:r>
            <w:r w:rsidRPr="006900AF">
              <w:rPr>
                <w:rFonts w:ascii="Cambria Math" w:hAnsi="Cambria Math" w:cs="Cambria Math"/>
                <w:b/>
                <w:bCs/>
                <w:sz w:val="22"/>
                <w:szCs w:val="22"/>
              </w:rPr>
              <w:t>𝜇</w:t>
            </w:r>
            <w:r w:rsidRPr="006900AF">
              <w:rPr>
                <w:rFonts w:cs="Times New Roman"/>
                <w:b/>
                <w:bCs/>
                <w:sz w:val="22"/>
                <w:szCs w:val="22"/>
              </w:rPr>
              <w:t>M)</w:t>
            </w:r>
          </w:p>
        </w:tc>
        <w:tc>
          <w:tcPr>
            <w:tcW w:w="0" w:type="auto"/>
            <w:vAlign w:val="center"/>
          </w:tcPr>
          <w:p w14:paraId="3B1207AD" w14:textId="77777777" w:rsidR="00DB51B3" w:rsidRPr="006900AF" w:rsidRDefault="00DB51B3" w:rsidP="008B79F8">
            <w:pPr>
              <w:spacing w:line="240" w:lineRule="auto"/>
              <w:jc w:val="center"/>
              <w:rPr>
                <w:rFonts w:cs="Times New Roman"/>
                <w:b/>
                <w:bCs/>
                <w:sz w:val="22"/>
                <w:szCs w:val="22"/>
              </w:rPr>
            </w:pPr>
            <w:r w:rsidRPr="006900AF">
              <w:rPr>
                <w:rFonts w:cs="Times New Roman"/>
                <w:b/>
                <w:bCs/>
                <w:sz w:val="22"/>
                <w:szCs w:val="22"/>
              </w:rPr>
              <w:t>SARS – Balanced prediction (AU)</w:t>
            </w:r>
          </w:p>
        </w:tc>
      </w:tr>
      <w:tr w:rsidR="00DB51B3" w:rsidRPr="006900AF" w14:paraId="77F6F785" w14:textId="77777777" w:rsidTr="00FA2AEB">
        <w:trPr>
          <w:jc w:val="center"/>
        </w:trPr>
        <w:tc>
          <w:tcPr>
            <w:tcW w:w="0" w:type="auto"/>
            <w:vAlign w:val="center"/>
          </w:tcPr>
          <w:p w14:paraId="21868F09" w14:textId="0033D364" w:rsidR="00DB51B3" w:rsidRPr="006900AF" w:rsidRDefault="00DB51B3" w:rsidP="008B79F8">
            <w:pPr>
              <w:spacing w:line="240" w:lineRule="auto"/>
              <w:jc w:val="center"/>
              <w:rPr>
                <w:rFonts w:cs="Times New Roman"/>
                <w:b/>
                <w:bCs/>
                <w:sz w:val="22"/>
                <w:szCs w:val="22"/>
              </w:rPr>
            </w:pPr>
            <w:r w:rsidRPr="006900AF">
              <w:rPr>
                <w:rFonts w:cs="Times New Roman"/>
                <w:b/>
                <w:bCs/>
                <w:noProof/>
                <w:sz w:val="22"/>
                <w:szCs w:val="22"/>
              </w:rPr>
              <w:t>GC-376 (</w:t>
            </w:r>
            <w:r w:rsidR="00774398" w:rsidRPr="006900AF">
              <w:rPr>
                <w:rFonts w:cs="Times New Roman"/>
                <w:b/>
                <w:bCs/>
                <w:noProof/>
                <w:sz w:val="22"/>
                <w:szCs w:val="22"/>
              </w:rPr>
              <w:t>4.24</w:t>
            </w:r>
            <w:r w:rsidRPr="006900AF">
              <w:rPr>
                <w:rFonts w:cs="Times New Roman"/>
                <w:b/>
                <w:bCs/>
                <w:noProof/>
                <w:sz w:val="22"/>
                <w:szCs w:val="22"/>
              </w:rPr>
              <w:t>)</w:t>
            </w:r>
          </w:p>
        </w:tc>
        <w:tc>
          <w:tcPr>
            <w:tcW w:w="0" w:type="auto"/>
            <w:vAlign w:val="center"/>
          </w:tcPr>
          <w:p w14:paraId="422A17F3"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0.03</w:t>
            </w:r>
          </w:p>
        </w:tc>
        <w:tc>
          <w:tcPr>
            <w:tcW w:w="0" w:type="auto"/>
            <w:vAlign w:val="center"/>
          </w:tcPr>
          <w:p w14:paraId="63E58A49"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0.253</w:t>
            </w:r>
          </w:p>
        </w:tc>
      </w:tr>
      <w:tr w:rsidR="00DB51B3" w:rsidRPr="006900AF" w14:paraId="0D680DAE" w14:textId="77777777" w:rsidTr="00FA2AEB">
        <w:trPr>
          <w:jc w:val="center"/>
        </w:trPr>
        <w:tc>
          <w:tcPr>
            <w:tcW w:w="0" w:type="auto"/>
            <w:vAlign w:val="center"/>
          </w:tcPr>
          <w:p w14:paraId="5882A3D3" w14:textId="6AF37441" w:rsidR="00DB51B3" w:rsidRPr="006900AF" w:rsidRDefault="00DB51B3" w:rsidP="008B79F8">
            <w:pPr>
              <w:spacing w:line="240" w:lineRule="auto"/>
              <w:jc w:val="center"/>
              <w:rPr>
                <w:rFonts w:cs="Times New Roman"/>
                <w:b/>
                <w:bCs/>
                <w:sz w:val="22"/>
                <w:szCs w:val="22"/>
              </w:rPr>
            </w:pPr>
            <w:r w:rsidRPr="006900AF">
              <w:rPr>
                <w:rFonts w:cs="Times New Roman"/>
                <w:b/>
                <w:bCs/>
                <w:sz w:val="22"/>
                <w:szCs w:val="22"/>
              </w:rPr>
              <w:t>Boceprevir (</w:t>
            </w:r>
            <w:r w:rsidR="00774398" w:rsidRPr="006900AF">
              <w:rPr>
                <w:rFonts w:cs="Times New Roman"/>
                <w:b/>
                <w:bCs/>
                <w:sz w:val="22"/>
                <w:szCs w:val="22"/>
              </w:rPr>
              <w:t>4.</w:t>
            </w:r>
            <w:r w:rsidRPr="006900AF">
              <w:rPr>
                <w:rFonts w:cs="Times New Roman"/>
                <w:b/>
                <w:bCs/>
                <w:sz w:val="22"/>
                <w:szCs w:val="22"/>
              </w:rPr>
              <w:t>25)</w:t>
            </w:r>
          </w:p>
        </w:tc>
        <w:tc>
          <w:tcPr>
            <w:tcW w:w="0" w:type="auto"/>
            <w:vAlign w:val="center"/>
          </w:tcPr>
          <w:p w14:paraId="26D3AEE5"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4.13</w:t>
            </w:r>
          </w:p>
        </w:tc>
        <w:tc>
          <w:tcPr>
            <w:tcW w:w="0" w:type="auto"/>
            <w:vAlign w:val="center"/>
          </w:tcPr>
          <w:p w14:paraId="21E9477B"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0.291</w:t>
            </w:r>
          </w:p>
        </w:tc>
      </w:tr>
      <w:tr w:rsidR="00DB51B3" w:rsidRPr="006900AF" w14:paraId="30E86A30" w14:textId="77777777" w:rsidTr="00FA2AEB">
        <w:trPr>
          <w:jc w:val="center"/>
        </w:trPr>
        <w:tc>
          <w:tcPr>
            <w:tcW w:w="0" w:type="auto"/>
            <w:vAlign w:val="center"/>
          </w:tcPr>
          <w:p w14:paraId="6BE19770" w14:textId="11BA5DF5" w:rsidR="00DB51B3" w:rsidRPr="006900AF" w:rsidRDefault="00DB51B3" w:rsidP="008B79F8">
            <w:pPr>
              <w:spacing w:line="240" w:lineRule="auto"/>
              <w:jc w:val="center"/>
              <w:rPr>
                <w:rFonts w:cs="Times New Roman"/>
                <w:b/>
                <w:bCs/>
                <w:sz w:val="22"/>
                <w:szCs w:val="22"/>
              </w:rPr>
            </w:pPr>
            <w:r w:rsidRPr="006900AF">
              <w:rPr>
                <w:rFonts w:cs="Times New Roman"/>
                <w:b/>
                <w:bCs/>
                <w:noProof/>
                <w:sz w:val="22"/>
                <w:szCs w:val="22"/>
              </w:rPr>
              <w:t>Calpain inhibitor II (</w:t>
            </w:r>
            <w:r w:rsidR="00774398" w:rsidRPr="006900AF">
              <w:rPr>
                <w:rFonts w:cs="Times New Roman"/>
                <w:b/>
                <w:bCs/>
                <w:noProof/>
                <w:sz w:val="22"/>
                <w:szCs w:val="22"/>
              </w:rPr>
              <w:t>4.</w:t>
            </w:r>
            <w:r w:rsidRPr="006900AF">
              <w:rPr>
                <w:rFonts w:cs="Times New Roman"/>
                <w:b/>
                <w:bCs/>
                <w:noProof/>
                <w:sz w:val="22"/>
                <w:szCs w:val="22"/>
              </w:rPr>
              <w:t>26)</w:t>
            </w:r>
          </w:p>
        </w:tc>
        <w:tc>
          <w:tcPr>
            <w:tcW w:w="0" w:type="auto"/>
            <w:vAlign w:val="center"/>
          </w:tcPr>
          <w:p w14:paraId="487B8B9D"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0.97</w:t>
            </w:r>
          </w:p>
        </w:tc>
        <w:tc>
          <w:tcPr>
            <w:tcW w:w="0" w:type="auto"/>
            <w:vAlign w:val="center"/>
          </w:tcPr>
          <w:p w14:paraId="46A7DD7A"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0.179</w:t>
            </w:r>
          </w:p>
        </w:tc>
      </w:tr>
      <w:tr w:rsidR="00DB51B3" w:rsidRPr="006900AF" w14:paraId="0CA65A74" w14:textId="77777777" w:rsidTr="00FA2AEB">
        <w:trPr>
          <w:jc w:val="center"/>
        </w:trPr>
        <w:tc>
          <w:tcPr>
            <w:tcW w:w="0" w:type="auto"/>
            <w:vAlign w:val="center"/>
          </w:tcPr>
          <w:p w14:paraId="5F3E773F" w14:textId="38EFCEA8" w:rsidR="00DB51B3" w:rsidRPr="006900AF" w:rsidRDefault="00DB51B3" w:rsidP="008B79F8">
            <w:pPr>
              <w:spacing w:line="240" w:lineRule="auto"/>
              <w:jc w:val="center"/>
              <w:rPr>
                <w:rFonts w:cs="Times New Roman"/>
                <w:b/>
                <w:bCs/>
                <w:sz w:val="22"/>
                <w:szCs w:val="22"/>
              </w:rPr>
            </w:pPr>
            <w:r w:rsidRPr="006900AF">
              <w:rPr>
                <w:rFonts w:cs="Times New Roman"/>
                <w:b/>
                <w:bCs/>
                <w:noProof/>
                <w:sz w:val="22"/>
                <w:szCs w:val="22"/>
              </w:rPr>
              <w:t>Calpain inhibitor XII (</w:t>
            </w:r>
            <w:r w:rsidR="00774398" w:rsidRPr="006900AF">
              <w:rPr>
                <w:rFonts w:cs="Times New Roman"/>
                <w:b/>
                <w:bCs/>
                <w:noProof/>
                <w:sz w:val="22"/>
                <w:szCs w:val="22"/>
              </w:rPr>
              <w:t>4.</w:t>
            </w:r>
            <w:r w:rsidRPr="006900AF">
              <w:rPr>
                <w:rFonts w:cs="Times New Roman"/>
                <w:b/>
                <w:bCs/>
                <w:noProof/>
                <w:sz w:val="22"/>
                <w:szCs w:val="22"/>
              </w:rPr>
              <w:t>27)</w:t>
            </w:r>
          </w:p>
        </w:tc>
        <w:tc>
          <w:tcPr>
            <w:tcW w:w="0" w:type="auto"/>
            <w:vAlign w:val="center"/>
          </w:tcPr>
          <w:p w14:paraId="7A71947C"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0.45</w:t>
            </w:r>
          </w:p>
        </w:tc>
        <w:tc>
          <w:tcPr>
            <w:tcW w:w="0" w:type="auto"/>
            <w:vAlign w:val="center"/>
          </w:tcPr>
          <w:p w14:paraId="725A48C3"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0.399</w:t>
            </w:r>
          </w:p>
        </w:tc>
      </w:tr>
      <w:tr w:rsidR="00DB51B3" w:rsidRPr="006900AF" w14:paraId="50173D69" w14:textId="77777777" w:rsidTr="00FA2AEB">
        <w:trPr>
          <w:jc w:val="center"/>
        </w:trPr>
        <w:tc>
          <w:tcPr>
            <w:tcW w:w="0" w:type="auto"/>
            <w:vAlign w:val="center"/>
          </w:tcPr>
          <w:p w14:paraId="64E8C01F" w14:textId="1B895CC3" w:rsidR="00DB51B3" w:rsidRPr="006900AF" w:rsidRDefault="00DB51B3" w:rsidP="008B79F8">
            <w:pPr>
              <w:spacing w:line="240" w:lineRule="auto"/>
              <w:jc w:val="center"/>
              <w:rPr>
                <w:rFonts w:cs="Times New Roman"/>
                <w:b/>
                <w:bCs/>
                <w:sz w:val="22"/>
                <w:szCs w:val="22"/>
              </w:rPr>
            </w:pPr>
            <w:r w:rsidRPr="006900AF">
              <w:rPr>
                <w:rFonts w:cs="Times New Roman"/>
                <w:b/>
                <w:bCs/>
                <w:sz w:val="22"/>
                <w:szCs w:val="22"/>
              </w:rPr>
              <w:t>PF-00835231 (</w:t>
            </w:r>
            <w:r w:rsidR="00774398" w:rsidRPr="006900AF">
              <w:rPr>
                <w:rFonts w:cs="Times New Roman"/>
                <w:b/>
                <w:bCs/>
                <w:sz w:val="22"/>
                <w:szCs w:val="22"/>
              </w:rPr>
              <w:t>4.35</w:t>
            </w:r>
            <w:r w:rsidRPr="006900AF">
              <w:rPr>
                <w:rFonts w:cs="Times New Roman"/>
                <w:b/>
                <w:bCs/>
                <w:sz w:val="22"/>
                <w:szCs w:val="22"/>
              </w:rPr>
              <w:t>)</w:t>
            </w:r>
          </w:p>
        </w:tc>
        <w:tc>
          <w:tcPr>
            <w:tcW w:w="0" w:type="auto"/>
            <w:vAlign w:val="center"/>
          </w:tcPr>
          <w:p w14:paraId="501F5701"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0.0069</w:t>
            </w:r>
          </w:p>
        </w:tc>
        <w:tc>
          <w:tcPr>
            <w:tcW w:w="0" w:type="auto"/>
            <w:vAlign w:val="center"/>
          </w:tcPr>
          <w:p w14:paraId="5D5990DC"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0.277</w:t>
            </w:r>
          </w:p>
        </w:tc>
      </w:tr>
      <w:tr w:rsidR="00DB51B3" w:rsidRPr="006900AF" w14:paraId="4182C30F" w14:textId="77777777" w:rsidTr="00FA2AEB">
        <w:trPr>
          <w:jc w:val="center"/>
        </w:trPr>
        <w:tc>
          <w:tcPr>
            <w:tcW w:w="0" w:type="auto"/>
            <w:vAlign w:val="center"/>
          </w:tcPr>
          <w:p w14:paraId="269BB7CB" w14:textId="6C65B78F" w:rsidR="00DB51B3" w:rsidRPr="006900AF" w:rsidRDefault="00DB51B3" w:rsidP="008B79F8">
            <w:pPr>
              <w:spacing w:line="240" w:lineRule="auto"/>
              <w:jc w:val="center"/>
              <w:rPr>
                <w:rFonts w:cs="Times New Roman"/>
                <w:b/>
                <w:bCs/>
                <w:sz w:val="22"/>
                <w:szCs w:val="22"/>
              </w:rPr>
            </w:pPr>
            <w:r w:rsidRPr="006900AF">
              <w:rPr>
                <w:rFonts w:cs="Times New Roman"/>
                <w:b/>
                <w:bCs/>
                <w:sz w:val="22"/>
                <w:szCs w:val="22"/>
              </w:rPr>
              <w:t>ML188 (</w:t>
            </w:r>
            <w:r w:rsidR="00FA2AEB" w:rsidRPr="006900AF">
              <w:rPr>
                <w:rFonts w:cs="Times New Roman"/>
                <w:b/>
                <w:bCs/>
                <w:sz w:val="22"/>
                <w:szCs w:val="22"/>
              </w:rPr>
              <w:t>4.28</w:t>
            </w:r>
            <w:r w:rsidRPr="006900AF">
              <w:rPr>
                <w:rFonts w:cs="Times New Roman"/>
                <w:b/>
                <w:bCs/>
                <w:sz w:val="22"/>
                <w:szCs w:val="22"/>
              </w:rPr>
              <w:t>)</w:t>
            </w:r>
          </w:p>
        </w:tc>
        <w:tc>
          <w:tcPr>
            <w:tcW w:w="0" w:type="auto"/>
            <w:vAlign w:val="center"/>
          </w:tcPr>
          <w:p w14:paraId="3EE6A7A2"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11.23</w:t>
            </w:r>
          </w:p>
        </w:tc>
        <w:tc>
          <w:tcPr>
            <w:tcW w:w="0" w:type="auto"/>
            <w:vAlign w:val="center"/>
          </w:tcPr>
          <w:p w14:paraId="31B9D73B"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0.714</w:t>
            </w:r>
          </w:p>
        </w:tc>
      </w:tr>
      <w:tr w:rsidR="00DB51B3" w:rsidRPr="006900AF" w14:paraId="48C5C376" w14:textId="77777777" w:rsidTr="00FA2AEB">
        <w:trPr>
          <w:jc w:val="center"/>
        </w:trPr>
        <w:tc>
          <w:tcPr>
            <w:tcW w:w="0" w:type="auto"/>
            <w:vAlign w:val="center"/>
          </w:tcPr>
          <w:p w14:paraId="5081DB02" w14:textId="6B3FEFBB" w:rsidR="00DB51B3" w:rsidRPr="006900AF" w:rsidRDefault="00FA2AEB" w:rsidP="008B79F8">
            <w:pPr>
              <w:spacing w:line="240" w:lineRule="auto"/>
              <w:jc w:val="center"/>
              <w:rPr>
                <w:rFonts w:cs="Times New Roman"/>
                <w:b/>
                <w:bCs/>
                <w:sz w:val="22"/>
                <w:szCs w:val="22"/>
              </w:rPr>
            </w:pPr>
            <w:r w:rsidRPr="006900AF">
              <w:rPr>
                <w:rFonts w:cs="Times New Roman"/>
                <w:b/>
                <w:bCs/>
                <w:sz w:val="22"/>
                <w:szCs w:val="22"/>
              </w:rPr>
              <w:t>4.29</w:t>
            </w:r>
          </w:p>
        </w:tc>
        <w:tc>
          <w:tcPr>
            <w:tcW w:w="0" w:type="auto"/>
            <w:vAlign w:val="center"/>
          </w:tcPr>
          <w:p w14:paraId="20BBBD49"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0.31</w:t>
            </w:r>
          </w:p>
        </w:tc>
        <w:tc>
          <w:tcPr>
            <w:tcW w:w="0" w:type="auto"/>
            <w:vAlign w:val="center"/>
          </w:tcPr>
          <w:p w14:paraId="5D596007"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0.851</w:t>
            </w:r>
          </w:p>
        </w:tc>
      </w:tr>
      <w:tr w:rsidR="00DB51B3" w:rsidRPr="006900AF" w14:paraId="475BE351" w14:textId="77777777" w:rsidTr="00FA2AEB">
        <w:trPr>
          <w:jc w:val="center"/>
        </w:trPr>
        <w:tc>
          <w:tcPr>
            <w:tcW w:w="0" w:type="auto"/>
            <w:vAlign w:val="center"/>
          </w:tcPr>
          <w:p w14:paraId="65E85451" w14:textId="78E130D3" w:rsidR="00DB51B3" w:rsidRPr="006900AF" w:rsidRDefault="00DB51B3" w:rsidP="008B79F8">
            <w:pPr>
              <w:spacing w:line="240" w:lineRule="auto"/>
              <w:jc w:val="center"/>
              <w:rPr>
                <w:rFonts w:cs="Times New Roman"/>
                <w:b/>
                <w:bCs/>
                <w:sz w:val="22"/>
                <w:szCs w:val="22"/>
              </w:rPr>
            </w:pPr>
            <w:r w:rsidRPr="006900AF">
              <w:rPr>
                <w:rFonts w:cs="Times New Roman"/>
                <w:b/>
                <w:bCs/>
                <w:sz w:val="22"/>
                <w:szCs w:val="22"/>
              </w:rPr>
              <w:t>Perampanel (</w:t>
            </w:r>
            <w:r w:rsidR="00FA2AEB" w:rsidRPr="006900AF">
              <w:rPr>
                <w:rFonts w:cs="Times New Roman"/>
                <w:b/>
                <w:bCs/>
                <w:sz w:val="22"/>
                <w:szCs w:val="22"/>
              </w:rPr>
              <w:t>4.30</w:t>
            </w:r>
            <w:r w:rsidRPr="006900AF">
              <w:rPr>
                <w:rFonts w:cs="Times New Roman"/>
                <w:b/>
                <w:bCs/>
                <w:sz w:val="22"/>
                <w:szCs w:val="22"/>
              </w:rPr>
              <w:t>)</w:t>
            </w:r>
          </w:p>
        </w:tc>
        <w:tc>
          <w:tcPr>
            <w:tcW w:w="0" w:type="auto"/>
            <w:vAlign w:val="center"/>
          </w:tcPr>
          <w:p w14:paraId="1CF78816"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100</w:t>
            </w:r>
          </w:p>
        </w:tc>
        <w:tc>
          <w:tcPr>
            <w:tcW w:w="0" w:type="auto"/>
            <w:vAlign w:val="center"/>
          </w:tcPr>
          <w:p w14:paraId="5F2C739B"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0.468</w:t>
            </w:r>
          </w:p>
        </w:tc>
      </w:tr>
      <w:tr w:rsidR="00DB51B3" w:rsidRPr="006900AF" w14:paraId="31BA35F1" w14:textId="77777777" w:rsidTr="00FA2AEB">
        <w:trPr>
          <w:jc w:val="center"/>
        </w:trPr>
        <w:tc>
          <w:tcPr>
            <w:tcW w:w="0" w:type="auto"/>
            <w:vAlign w:val="center"/>
          </w:tcPr>
          <w:p w14:paraId="2B2C6462" w14:textId="2C00A873" w:rsidR="00DB51B3" w:rsidRPr="006900AF" w:rsidRDefault="00FA2AEB" w:rsidP="008B79F8">
            <w:pPr>
              <w:spacing w:line="240" w:lineRule="auto"/>
              <w:jc w:val="center"/>
              <w:rPr>
                <w:rFonts w:cs="Times New Roman"/>
                <w:b/>
                <w:bCs/>
                <w:sz w:val="22"/>
                <w:szCs w:val="22"/>
              </w:rPr>
            </w:pPr>
            <w:r w:rsidRPr="006900AF">
              <w:rPr>
                <w:rFonts w:cs="Times New Roman"/>
                <w:b/>
                <w:bCs/>
                <w:sz w:val="22"/>
                <w:szCs w:val="22"/>
              </w:rPr>
              <w:t>4.31</w:t>
            </w:r>
          </w:p>
        </w:tc>
        <w:tc>
          <w:tcPr>
            <w:tcW w:w="0" w:type="auto"/>
            <w:vAlign w:val="center"/>
          </w:tcPr>
          <w:p w14:paraId="6113C1CA"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0.120</w:t>
            </w:r>
          </w:p>
        </w:tc>
        <w:tc>
          <w:tcPr>
            <w:tcW w:w="0" w:type="auto"/>
            <w:vAlign w:val="center"/>
          </w:tcPr>
          <w:p w14:paraId="4DFE5971"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0.487</w:t>
            </w:r>
          </w:p>
        </w:tc>
      </w:tr>
      <w:tr w:rsidR="00DB51B3" w:rsidRPr="006900AF" w14:paraId="797B7F48" w14:textId="77777777" w:rsidTr="00FA2AEB">
        <w:trPr>
          <w:jc w:val="center"/>
        </w:trPr>
        <w:tc>
          <w:tcPr>
            <w:tcW w:w="0" w:type="auto"/>
            <w:vAlign w:val="center"/>
          </w:tcPr>
          <w:p w14:paraId="4FB43BFC" w14:textId="2E3F0D0A" w:rsidR="00DB51B3" w:rsidRPr="006900AF" w:rsidRDefault="00DB51B3" w:rsidP="008B79F8">
            <w:pPr>
              <w:spacing w:line="240" w:lineRule="auto"/>
              <w:jc w:val="center"/>
              <w:rPr>
                <w:rFonts w:cs="Times New Roman"/>
                <w:b/>
                <w:bCs/>
                <w:sz w:val="22"/>
                <w:szCs w:val="22"/>
              </w:rPr>
            </w:pPr>
            <w:r w:rsidRPr="006900AF">
              <w:rPr>
                <w:rFonts w:cs="Times New Roman"/>
                <w:b/>
                <w:bCs/>
                <w:sz w:val="22"/>
                <w:szCs w:val="22"/>
              </w:rPr>
              <w:t>Baicalein (</w:t>
            </w:r>
            <w:r w:rsidR="00FA2AEB" w:rsidRPr="006900AF">
              <w:rPr>
                <w:rFonts w:cs="Times New Roman"/>
                <w:b/>
                <w:bCs/>
                <w:sz w:val="22"/>
                <w:szCs w:val="22"/>
              </w:rPr>
              <w:t>4.32</w:t>
            </w:r>
            <w:r w:rsidRPr="006900AF">
              <w:rPr>
                <w:rFonts w:cs="Times New Roman"/>
                <w:b/>
                <w:bCs/>
                <w:sz w:val="22"/>
                <w:szCs w:val="22"/>
              </w:rPr>
              <w:t>)</w:t>
            </w:r>
          </w:p>
        </w:tc>
        <w:tc>
          <w:tcPr>
            <w:tcW w:w="0" w:type="auto"/>
            <w:vAlign w:val="center"/>
          </w:tcPr>
          <w:p w14:paraId="506E1FCB"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0.94</w:t>
            </w:r>
          </w:p>
        </w:tc>
        <w:tc>
          <w:tcPr>
            <w:tcW w:w="0" w:type="auto"/>
            <w:vAlign w:val="center"/>
          </w:tcPr>
          <w:p w14:paraId="2BC68225"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shd w:val="clear" w:color="auto" w:fill="FFFFFF"/>
              </w:rPr>
              <w:t>0.482</w:t>
            </w:r>
          </w:p>
        </w:tc>
      </w:tr>
      <w:tr w:rsidR="00DB51B3" w:rsidRPr="006900AF" w14:paraId="38567FCF" w14:textId="77777777" w:rsidTr="00FA2AEB">
        <w:trPr>
          <w:jc w:val="center"/>
        </w:trPr>
        <w:tc>
          <w:tcPr>
            <w:tcW w:w="0" w:type="auto"/>
            <w:vAlign w:val="center"/>
          </w:tcPr>
          <w:p w14:paraId="11CEF60E" w14:textId="096EA014" w:rsidR="00DB51B3" w:rsidRPr="006900AF" w:rsidRDefault="00DB51B3" w:rsidP="008B79F8">
            <w:pPr>
              <w:spacing w:line="240" w:lineRule="auto"/>
              <w:jc w:val="center"/>
              <w:rPr>
                <w:rFonts w:cs="Times New Roman"/>
                <w:b/>
                <w:bCs/>
                <w:sz w:val="22"/>
                <w:szCs w:val="22"/>
              </w:rPr>
            </w:pPr>
            <w:r w:rsidRPr="006900AF">
              <w:rPr>
                <w:rFonts w:cs="Times New Roman"/>
                <w:b/>
                <w:bCs/>
                <w:sz w:val="22"/>
                <w:szCs w:val="22"/>
              </w:rPr>
              <w:t>Baicalin (</w:t>
            </w:r>
            <w:r w:rsidR="00FA2AEB" w:rsidRPr="006900AF">
              <w:rPr>
                <w:rFonts w:cs="Times New Roman"/>
                <w:b/>
                <w:bCs/>
                <w:sz w:val="22"/>
                <w:szCs w:val="22"/>
              </w:rPr>
              <w:t>4.33</w:t>
            </w:r>
            <w:r w:rsidRPr="006900AF">
              <w:rPr>
                <w:rFonts w:cs="Times New Roman"/>
                <w:b/>
                <w:bCs/>
                <w:sz w:val="22"/>
                <w:szCs w:val="22"/>
              </w:rPr>
              <w:t>)</w:t>
            </w:r>
          </w:p>
        </w:tc>
        <w:tc>
          <w:tcPr>
            <w:tcW w:w="0" w:type="auto"/>
            <w:vAlign w:val="center"/>
          </w:tcPr>
          <w:p w14:paraId="4BC2252B" w14:textId="77777777" w:rsidR="00DB51B3" w:rsidRPr="006900AF" w:rsidRDefault="00DB51B3" w:rsidP="008B79F8">
            <w:pPr>
              <w:spacing w:line="240" w:lineRule="auto"/>
              <w:jc w:val="center"/>
              <w:rPr>
                <w:rFonts w:cs="Times New Roman"/>
                <w:sz w:val="22"/>
                <w:szCs w:val="22"/>
              </w:rPr>
            </w:pPr>
            <w:r w:rsidRPr="006900AF">
              <w:rPr>
                <w:rFonts w:cs="Times New Roman"/>
                <w:sz w:val="22"/>
                <w:szCs w:val="22"/>
              </w:rPr>
              <w:t>6.41</w:t>
            </w:r>
          </w:p>
        </w:tc>
        <w:tc>
          <w:tcPr>
            <w:tcW w:w="0" w:type="auto"/>
            <w:vAlign w:val="center"/>
          </w:tcPr>
          <w:p w14:paraId="7218B14B" w14:textId="77777777" w:rsidR="00DB51B3" w:rsidRPr="006900AF" w:rsidRDefault="00DB51B3" w:rsidP="00DB51B3">
            <w:pPr>
              <w:keepNext/>
              <w:spacing w:line="240" w:lineRule="auto"/>
              <w:jc w:val="center"/>
              <w:rPr>
                <w:rFonts w:cs="Times New Roman"/>
                <w:sz w:val="22"/>
                <w:szCs w:val="22"/>
              </w:rPr>
            </w:pPr>
            <w:r w:rsidRPr="006900AF">
              <w:rPr>
                <w:rFonts w:cs="Times New Roman"/>
                <w:sz w:val="22"/>
                <w:szCs w:val="22"/>
                <w:shd w:val="clear" w:color="auto" w:fill="FFFFFF"/>
              </w:rPr>
              <w:t>0.475</w:t>
            </w:r>
          </w:p>
        </w:tc>
      </w:tr>
    </w:tbl>
    <w:p w14:paraId="3AB4A982" w14:textId="0ACE7439" w:rsidR="00275C1C" w:rsidRPr="00275C1C" w:rsidRDefault="00DB51B3" w:rsidP="00DB51B3">
      <w:pPr>
        <w:pStyle w:val="Caption"/>
      </w:pPr>
      <w:bookmarkStart w:id="227" w:name="_Toc102742407"/>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6</w:t>
      </w:r>
      <w:r w:rsidR="00A56DCB">
        <w:rPr>
          <w:noProof/>
        </w:rPr>
        <w:fldChar w:fldCharType="end"/>
      </w:r>
      <w:r w:rsidR="0044433A">
        <w:t xml:space="preserve">: </w:t>
      </w:r>
      <w:r w:rsidR="0044433A">
        <w:rPr>
          <w:bCs/>
        </w:rPr>
        <w:t>Probability of Mpro inhibition of know Mpro inhibitors predicted by ‘SARS – Balanced’.</w:t>
      </w:r>
      <w:bookmarkEnd w:id="227"/>
    </w:p>
    <w:p w14:paraId="4C969FAD" w14:textId="590DF980" w:rsidR="004D15BA" w:rsidRDefault="004D15BA" w:rsidP="004D15BA"/>
    <w:p w14:paraId="0829867C" w14:textId="2C3166F3" w:rsidR="00D467FA" w:rsidRDefault="00D467FA" w:rsidP="00D467FA">
      <w:pPr>
        <w:ind w:firstLine="720"/>
      </w:pPr>
      <w:r w:rsidRPr="00D467FA">
        <w:t xml:space="preserve">As presented in </w:t>
      </w:r>
      <w:r w:rsidRPr="00D467FA">
        <w:rPr>
          <w:b/>
          <w:bCs/>
        </w:rPr>
        <w:t xml:space="preserve">Table </w:t>
      </w:r>
      <w:r w:rsidR="00C50B01" w:rsidRPr="00C50B01">
        <w:rPr>
          <w:b/>
          <w:bCs/>
        </w:rPr>
        <w:t>4.7</w:t>
      </w:r>
      <w:r w:rsidRPr="00D467FA">
        <w:t xml:space="preserve">, no correlation </w:t>
      </w:r>
      <w:r w:rsidR="00C50B01">
        <w:t>could</w:t>
      </w:r>
      <w:r w:rsidRPr="00D467FA">
        <w:t xml:space="preserve"> be made between the binding subsites where the X</w:t>
      </w:r>
      <w:r w:rsidR="00827E81">
        <w:t>C</w:t>
      </w:r>
      <w:r w:rsidRPr="00D467FA">
        <w:t>hem hits are located and the SARS-Balanced model prediction values because this model is established on the basis of inhibitory activity instead of binding.</w:t>
      </w:r>
      <w:r w:rsidR="00806785">
        <w:t xml:space="preserve"> </w:t>
      </w:r>
      <w:r w:rsidR="000B7133">
        <w:t>As fragments</w:t>
      </w:r>
      <w:r w:rsidR="001178FC">
        <w:t xml:space="preserve">, the XChem hits </w:t>
      </w:r>
      <w:r w:rsidR="000B7133">
        <w:t xml:space="preserve">are </w:t>
      </w:r>
      <w:r w:rsidR="00DD19C8">
        <w:t xml:space="preserve">less likely to induce </w:t>
      </w:r>
      <w:r w:rsidR="00395DE4">
        <w:t xml:space="preserve">inhibitory activity </w:t>
      </w:r>
      <w:r w:rsidR="00485525">
        <w:t>with</w:t>
      </w:r>
      <w:r w:rsidR="00395DE4">
        <w:t xml:space="preserve">in the range </w:t>
      </w:r>
      <w:r w:rsidR="00485525">
        <w:t xml:space="preserve">of the </w:t>
      </w:r>
      <w:r w:rsidR="002B26D5">
        <w:t xml:space="preserve">active </w:t>
      </w:r>
      <w:r w:rsidR="00485525">
        <w:t>AID1706 compounds</w:t>
      </w:r>
      <w:r w:rsidR="002B26D5">
        <w:t>.</w:t>
      </w:r>
    </w:p>
    <w:p w14:paraId="230B4D53" w14:textId="6D6ECB67" w:rsidR="00CB4E14" w:rsidRDefault="00CB4E14" w:rsidP="004D15BA"/>
    <w:tbl>
      <w:tblPr>
        <w:tblStyle w:val="TableGrid"/>
        <w:tblW w:w="0" w:type="auto"/>
        <w:jc w:val="center"/>
        <w:tblLook w:val="04A0" w:firstRow="1" w:lastRow="0" w:firstColumn="1" w:lastColumn="0" w:noHBand="0" w:noVBand="1"/>
      </w:tblPr>
      <w:tblGrid>
        <w:gridCol w:w="1566"/>
        <w:gridCol w:w="1698"/>
        <w:gridCol w:w="1217"/>
        <w:gridCol w:w="1390"/>
        <w:gridCol w:w="1605"/>
        <w:gridCol w:w="1874"/>
      </w:tblGrid>
      <w:tr w:rsidR="00FD57B2" w:rsidRPr="009464A2" w14:paraId="64447935" w14:textId="77777777" w:rsidTr="008B79F8">
        <w:trPr>
          <w:trHeight w:val="440"/>
          <w:jc w:val="center"/>
        </w:trPr>
        <w:tc>
          <w:tcPr>
            <w:tcW w:w="1566" w:type="dxa"/>
            <w:vMerge w:val="restart"/>
            <w:vAlign w:val="center"/>
          </w:tcPr>
          <w:p w14:paraId="0839C157" w14:textId="77777777"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XChem hits</w:t>
            </w:r>
          </w:p>
        </w:tc>
        <w:tc>
          <w:tcPr>
            <w:tcW w:w="5910" w:type="dxa"/>
            <w:gridSpan w:val="4"/>
            <w:vAlign w:val="center"/>
          </w:tcPr>
          <w:p w14:paraId="2ABAE1BA" w14:textId="77777777"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Binding subsites</w:t>
            </w:r>
          </w:p>
        </w:tc>
        <w:tc>
          <w:tcPr>
            <w:tcW w:w="1874" w:type="dxa"/>
            <w:vMerge w:val="restart"/>
            <w:vAlign w:val="center"/>
          </w:tcPr>
          <w:p w14:paraId="5E725C1C" w14:textId="77777777"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SARS – Balanced prediction (AU)</w:t>
            </w:r>
          </w:p>
        </w:tc>
      </w:tr>
      <w:tr w:rsidR="00FD57B2" w:rsidRPr="009464A2" w14:paraId="6211C16B" w14:textId="77777777" w:rsidTr="008B79F8">
        <w:trPr>
          <w:trHeight w:val="271"/>
          <w:jc w:val="center"/>
        </w:trPr>
        <w:tc>
          <w:tcPr>
            <w:tcW w:w="1566" w:type="dxa"/>
            <w:vMerge/>
            <w:vAlign w:val="center"/>
          </w:tcPr>
          <w:p w14:paraId="31EADAB2" w14:textId="77777777" w:rsidR="00FD57B2" w:rsidRPr="009464A2" w:rsidRDefault="00FD57B2" w:rsidP="008B79F8">
            <w:pPr>
              <w:spacing w:line="240" w:lineRule="auto"/>
              <w:jc w:val="center"/>
              <w:rPr>
                <w:rFonts w:cs="Times New Roman"/>
                <w:sz w:val="22"/>
                <w:szCs w:val="22"/>
              </w:rPr>
            </w:pPr>
          </w:p>
        </w:tc>
        <w:tc>
          <w:tcPr>
            <w:tcW w:w="1698" w:type="dxa"/>
            <w:vAlign w:val="center"/>
          </w:tcPr>
          <w:p w14:paraId="19D49C7C" w14:textId="77777777" w:rsidR="00FD57B2" w:rsidRPr="009464A2" w:rsidRDefault="00FD57B2" w:rsidP="008B79F8">
            <w:pPr>
              <w:spacing w:line="240" w:lineRule="auto"/>
              <w:jc w:val="center"/>
              <w:rPr>
                <w:rFonts w:cs="Times New Roman"/>
                <w:sz w:val="22"/>
                <w:szCs w:val="22"/>
              </w:rPr>
            </w:pPr>
            <w:r w:rsidRPr="009464A2">
              <w:rPr>
                <w:rFonts w:cs="Times New Roman"/>
                <w:sz w:val="22"/>
                <w:szCs w:val="22"/>
              </w:rPr>
              <w:t>S1’</w:t>
            </w:r>
          </w:p>
        </w:tc>
        <w:tc>
          <w:tcPr>
            <w:tcW w:w="1217" w:type="dxa"/>
            <w:vAlign w:val="center"/>
          </w:tcPr>
          <w:p w14:paraId="0C83EEE8" w14:textId="77777777" w:rsidR="00FD57B2" w:rsidRPr="009464A2" w:rsidRDefault="00FD57B2" w:rsidP="008B79F8">
            <w:pPr>
              <w:spacing w:line="240" w:lineRule="auto"/>
              <w:jc w:val="center"/>
              <w:rPr>
                <w:rFonts w:cs="Times New Roman"/>
                <w:sz w:val="22"/>
                <w:szCs w:val="22"/>
              </w:rPr>
            </w:pPr>
            <w:r w:rsidRPr="009464A2">
              <w:rPr>
                <w:rFonts w:cs="Times New Roman"/>
                <w:sz w:val="22"/>
                <w:szCs w:val="22"/>
              </w:rPr>
              <w:t>S1</w:t>
            </w:r>
          </w:p>
        </w:tc>
        <w:tc>
          <w:tcPr>
            <w:tcW w:w="1390" w:type="dxa"/>
            <w:vAlign w:val="center"/>
          </w:tcPr>
          <w:p w14:paraId="3C70F40D" w14:textId="77777777" w:rsidR="00FD57B2" w:rsidRPr="009464A2" w:rsidRDefault="00FD57B2" w:rsidP="008B79F8">
            <w:pPr>
              <w:spacing w:line="240" w:lineRule="auto"/>
              <w:jc w:val="center"/>
              <w:rPr>
                <w:rFonts w:cs="Times New Roman"/>
                <w:sz w:val="22"/>
                <w:szCs w:val="22"/>
              </w:rPr>
            </w:pPr>
            <w:r w:rsidRPr="009464A2">
              <w:rPr>
                <w:rFonts w:cs="Times New Roman"/>
                <w:sz w:val="22"/>
                <w:szCs w:val="22"/>
              </w:rPr>
              <w:t>S2</w:t>
            </w:r>
          </w:p>
        </w:tc>
        <w:tc>
          <w:tcPr>
            <w:tcW w:w="1605" w:type="dxa"/>
            <w:vAlign w:val="center"/>
          </w:tcPr>
          <w:p w14:paraId="544F7249" w14:textId="77777777" w:rsidR="00FD57B2" w:rsidRPr="009464A2" w:rsidRDefault="00FD57B2" w:rsidP="008B79F8">
            <w:pPr>
              <w:spacing w:line="240" w:lineRule="auto"/>
              <w:jc w:val="center"/>
              <w:rPr>
                <w:rFonts w:cs="Times New Roman"/>
                <w:sz w:val="22"/>
                <w:szCs w:val="22"/>
              </w:rPr>
            </w:pPr>
            <w:r w:rsidRPr="009464A2">
              <w:rPr>
                <w:rFonts w:cs="Times New Roman"/>
                <w:sz w:val="22"/>
                <w:szCs w:val="22"/>
              </w:rPr>
              <w:t>S3</w:t>
            </w:r>
          </w:p>
        </w:tc>
        <w:tc>
          <w:tcPr>
            <w:tcW w:w="1874" w:type="dxa"/>
            <w:vMerge/>
            <w:vAlign w:val="center"/>
          </w:tcPr>
          <w:p w14:paraId="06E03303" w14:textId="77777777" w:rsidR="00FD57B2" w:rsidRPr="009464A2" w:rsidRDefault="00FD57B2" w:rsidP="008B79F8">
            <w:pPr>
              <w:spacing w:line="240" w:lineRule="auto"/>
              <w:jc w:val="center"/>
              <w:rPr>
                <w:rFonts w:cs="Times New Roman"/>
                <w:sz w:val="22"/>
                <w:szCs w:val="22"/>
              </w:rPr>
            </w:pPr>
          </w:p>
        </w:tc>
      </w:tr>
      <w:tr w:rsidR="00FD57B2" w:rsidRPr="009464A2" w14:paraId="0EAD29ED" w14:textId="77777777" w:rsidTr="008B79F8">
        <w:trPr>
          <w:jc w:val="center"/>
        </w:trPr>
        <w:tc>
          <w:tcPr>
            <w:tcW w:w="1566" w:type="dxa"/>
            <w:vAlign w:val="center"/>
          </w:tcPr>
          <w:p w14:paraId="5E362313" w14:textId="691C3AEF"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0161 (</w:t>
            </w:r>
            <w:r w:rsidR="00F13669" w:rsidRPr="009464A2">
              <w:rPr>
                <w:rFonts w:cs="Times New Roman"/>
                <w:b/>
                <w:bCs/>
                <w:sz w:val="22"/>
                <w:szCs w:val="22"/>
              </w:rPr>
              <w:t>4.</w:t>
            </w:r>
            <w:r w:rsidRPr="009464A2">
              <w:rPr>
                <w:rFonts w:cs="Times New Roman"/>
                <w:b/>
                <w:bCs/>
                <w:sz w:val="22"/>
                <w:szCs w:val="22"/>
              </w:rPr>
              <w:t>37)</w:t>
            </w:r>
          </w:p>
        </w:tc>
        <w:tc>
          <w:tcPr>
            <w:tcW w:w="1698" w:type="dxa"/>
          </w:tcPr>
          <w:p w14:paraId="5DEC7DBF"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54A0ED2A"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3CB749DC" w14:textId="77777777" w:rsidR="00FD57B2" w:rsidRPr="009464A2" w:rsidRDefault="00FD57B2" w:rsidP="008B79F8">
            <w:pPr>
              <w:spacing w:line="240" w:lineRule="auto"/>
              <w:jc w:val="center"/>
              <w:rPr>
                <w:rFonts w:cs="Times New Roman"/>
                <w:color w:val="000000"/>
                <w:sz w:val="22"/>
                <w:szCs w:val="22"/>
              </w:rPr>
            </w:pPr>
          </w:p>
        </w:tc>
        <w:tc>
          <w:tcPr>
            <w:tcW w:w="1605" w:type="dxa"/>
            <w:shd w:val="clear" w:color="auto" w:fill="AEAAAA" w:themeFill="background2" w:themeFillShade="BF"/>
          </w:tcPr>
          <w:p w14:paraId="5E996273"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3D62B456"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0.280</w:t>
            </w:r>
          </w:p>
        </w:tc>
      </w:tr>
      <w:tr w:rsidR="00FD57B2" w:rsidRPr="009464A2" w14:paraId="7C13140D" w14:textId="77777777" w:rsidTr="008B79F8">
        <w:trPr>
          <w:jc w:val="center"/>
        </w:trPr>
        <w:tc>
          <w:tcPr>
            <w:tcW w:w="1566" w:type="dxa"/>
            <w:vAlign w:val="center"/>
          </w:tcPr>
          <w:p w14:paraId="242E250B" w14:textId="787B65A4"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0195 (</w:t>
            </w:r>
            <w:r w:rsidR="00773B16" w:rsidRPr="009464A2">
              <w:rPr>
                <w:rFonts w:cs="Times New Roman"/>
                <w:b/>
                <w:bCs/>
                <w:sz w:val="22"/>
                <w:szCs w:val="22"/>
              </w:rPr>
              <w:t>4.</w:t>
            </w:r>
            <w:r w:rsidRPr="009464A2">
              <w:rPr>
                <w:rFonts w:cs="Times New Roman"/>
                <w:b/>
                <w:bCs/>
                <w:sz w:val="22"/>
                <w:szCs w:val="22"/>
              </w:rPr>
              <w:t>38)</w:t>
            </w:r>
          </w:p>
        </w:tc>
        <w:tc>
          <w:tcPr>
            <w:tcW w:w="1698" w:type="dxa"/>
          </w:tcPr>
          <w:p w14:paraId="194FD677" w14:textId="77777777" w:rsidR="00FD57B2" w:rsidRPr="009464A2" w:rsidRDefault="00FD57B2" w:rsidP="008B79F8">
            <w:pPr>
              <w:spacing w:line="240" w:lineRule="auto"/>
              <w:rPr>
                <w:rFonts w:cs="Times New Roman"/>
                <w:color w:val="000000"/>
                <w:sz w:val="22"/>
                <w:szCs w:val="22"/>
              </w:rPr>
            </w:pPr>
          </w:p>
        </w:tc>
        <w:tc>
          <w:tcPr>
            <w:tcW w:w="1217" w:type="dxa"/>
          </w:tcPr>
          <w:p w14:paraId="26E340F0"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773F0961" w14:textId="77777777" w:rsidR="00FD57B2" w:rsidRPr="009464A2" w:rsidRDefault="00FD57B2" w:rsidP="008B79F8">
            <w:pPr>
              <w:spacing w:line="240" w:lineRule="auto"/>
              <w:jc w:val="center"/>
              <w:rPr>
                <w:rFonts w:cs="Times New Roman"/>
                <w:color w:val="000000"/>
                <w:sz w:val="22"/>
                <w:szCs w:val="22"/>
              </w:rPr>
            </w:pPr>
          </w:p>
        </w:tc>
        <w:tc>
          <w:tcPr>
            <w:tcW w:w="1605" w:type="dxa"/>
            <w:shd w:val="clear" w:color="auto" w:fill="AEAAAA" w:themeFill="background2" w:themeFillShade="BF"/>
          </w:tcPr>
          <w:p w14:paraId="4857D868"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6D15E585"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0.246</w:t>
            </w:r>
          </w:p>
        </w:tc>
      </w:tr>
      <w:tr w:rsidR="00FD57B2" w:rsidRPr="009464A2" w14:paraId="5471668B" w14:textId="77777777" w:rsidTr="008B79F8">
        <w:trPr>
          <w:jc w:val="center"/>
        </w:trPr>
        <w:tc>
          <w:tcPr>
            <w:tcW w:w="1566" w:type="dxa"/>
            <w:vAlign w:val="center"/>
          </w:tcPr>
          <w:p w14:paraId="02F536EE" w14:textId="19FC740F"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0354 (</w:t>
            </w:r>
            <w:r w:rsidR="00773B16" w:rsidRPr="009464A2">
              <w:rPr>
                <w:rFonts w:cs="Times New Roman"/>
                <w:b/>
                <w:bCs/>
                <w:sz w:val="22"/>
                <w:szCs w:val="22"/>
              </w:rPr>
              <w:t>4.</w:t>
            </w:r>
            <w:r w:rsidRPr="009464A2">
              <w:rPr>
                <w:rFonts w:cs="Times New Roman"/>
                <w:b/>
                <w:bCs/>
                <w:sz w:val="22"/>
                <w:szCs w:val="22"/>
              </w:rPr>
              <w:t>39)</w:t>
            </w:r>
          </w:p>
        </w:tc>
        <w:tc>
          <w:tcPr>
            <w:tcW w:w="1698" w:type="dxa"/>
          </w:tcPr>
          <w:p w14:paraId="1448F3D9"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4DBF85D4"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477DF71F"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467E49B0"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75DDAE37"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0.121</w:t>
            </w:r>
          </w:p>
        </w:tc>
      </w:tr>
      <w:tr w:rsidR="00FD57B2" w:rsidRPr="009464A2" w14:paraId="0689066A" w14:textId="77777777" w:rsidTr="008B79F8">
        <w:trPr>
          <w:jc w:val="center"/>
        </w:trPr>
        <w:tc>
          <w:tcPr>
            <w:tcW w:w="1566" w:type="dxa"/>
            <w:vAlign w:val="center"/>
          </w:tcPr>
          <w:p w14:paraId="1D77D85C" w14:textId="7FB54D9D"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0395 (</w:t>
            </w:r>
            <w:r w:rsidR="00773B16" w:rsidRPr="009464A2">
              <w:rPr>
                <w:rFonts w:cs="Times New Roman"/>
                <w:b/>
                <w:bCs/>
                <w:sz w:val="22"/>
                <w:szCs w:val="22"/>
              </w:rPr>
              <w:t>4.</w:t>
            </w:r>
            <w:r w:rsidRPr="009464A2">
              <w:rPr>
                <w:rFonts w:cs="Times New Roman"/>
                <w:b/>
                <w:bCs/>
                <w:sz w:val="22"/>
                <w:szCs w:val="22"/>
              </w:rPr>
              <w:t>40)</w:t>
            </w:r>
          </w:p>
        </w:tc>
        <w:tc>
          <w:tcPr>
            <w:tcW w:w="1698" w:type="dxa"/>
          </w:tcPr>
          <w:p w14:paraId="19B4108C"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2BEB9D82"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0906451E"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50964EEA"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315E37A2"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0.137</w:t>
            </w:r>
          </w:p>
        </w:tc>
      </w:tr>
      <w:tr w:rsidR="00FD57B2" w:rsidRPr="009464A2" w14:paraId="1ED73BC4" w14:textId="77777777" w:rsidTr="008B79F8">
        <w:trPr>
          <w:jc w:val="center"/>
        </w:trPr>
        <w:tc>
          <w:tcPr>
            <w:tcW w:w="1566" w:type="dxa"/>
            <w:vAlign w:val="center"/>
          </w:tcPr>
          <w:p w14:paraId="51C7CBB3" w14:textId="774F420B"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0946 (</w:t>
            </w:r>
            <w:r w:rsidR="00773B16" w:rsidRPr="009464A2">
              <w:rPr>
                <w:rFonts w:cs="Times New Roman"/>
                <w:b/>
                <w:bCs/>
                <w:sz w:val="22"/>
                <w:szCs w:val="22"/>
              </w:rPr>
              <w:t>4.</w:t>
            </w:r>
            <w:r w:rsidRPr="009464A2">
              <w:rPr>
                <w:rFonts w:cs="Times New Roman"/>
                <w:b/>
                <w:bCs/>
                <w:sz w:val="22"/>
                <w:szCs w:val="22"/>
              </w:rPr>
              <w:t>41)</w:t>
            </w:r>
          </w:p>
        </w:tc>
        <w:tc>
          <w:tcPr>
            <w:tcW w:w="1698" w:type="dxa"/>
          </w:tcPr>
          <w:p w14:paraId="78DE7EE5"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0AB7147A"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2C993469" w14:textId="77777777" w:rsidR="00FD57B2" w:rsidRPr="009464A2" w:rsidRDefault="00FD57B2" w:rsidP="008B79F8">
            <w:pPr>
              <w:spacing w:line="240" w:lineRule="auto"/>
              <w:jc w:val="center"/>
              <w:rPr>
                <w:rFonts w:cs="Times New Roman"/>
                <w:color w:val="000000"/>
                <w:sz w:val="22"/>
                <w:szCs w:val="22"/>
              </w:rPr>
            </w:pPr>
          </w:p>
        </w:tc>
        <w:tc>
          <w:tcPr>
            <w:tcW w:w="1605" w:type="dxa"/>
            <w:shd w:val="clear" w:color="auto" w:fill="AEAAAA" w:themeFill="background2" w:themeFillShade="BF"/>
          </w:tcPr>
          <w:p w14:paraId="0C7C5A71"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19A660AB"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0.374</w:t>
            </w:r>
          </w:p>
        </w:tc>
      </w:tr>
      <w:tr w:rsidR="00FD57B2" w:rsidRPr="009464A2" w14:paraId="0DB04094" w14:textId="77777777" w:rsidTr="008B79F8">
        <w:trPr>
          <w:jc w:val="center"/>
        </w:trPr>
        <w:tc>
          <w:tcPr>
            <w:tcW w:w="1566" w:type="dxa"/>
            <w:vAlign w:val="center"/>
          </w:tcPr>
          <w:p w14:paraId="421C9828" w14:textId="086D53F8"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0991 (</w:t>
            </w:r>
            <w:r w:rsidR="00773B16" w:rsidRPr="009464A2">
              <w:rPr>
                <w:rFonts w:cs="Times New Roman"/>
                <w:b/>
                <w:bCs/>
                <w:sz w:val="22"/>
                <w:szCs w:val="22"/>
              </w:rPr>
              <w:t>4.</w:t>
            </w:r>
            <w:r w:rsidRPr="009464A2">
              <w:rPr>
                <w:rFonts w:cs="Times New Roman"/>
                <w:b/>
                <w:bCs/>
                <w:sz w:val="22"/>
                <w:szCs w:val="22"/>
              </w:rPr>
              <w:t>42)</w:t>
            </w:r>
          </w:p>
        </w:tc>
        <w:tc>
          <w:tcPr>
            <w:tcW w:w="1698" w:type="dxa"/>
            <w:shd w:val="clear" w:color="auto" w:fill="AEAAAA" w:themeFill="background2" w:themeFillShade="BF"/>
          </w:tcPr>
          <w:p w14:paraId="5E061B15" w14:textId="77777777" w:rsidR="00FD57B2" w:rsidRPr="009464A2" w:rsidRDefault="00FD57B2" w:rsidP="008B79F8">
            <w:pPr>
              <w:spacing w:line="240" w:lineRule="auto"/>
              <w:rPr>
                <w:rFonts w:cs="Times New Roman"/>
                <w:color w:val="000000"/>
                <w:sz w:val="22"/>
                <w:szCs w:val="22"/>
              </w:rPr>
            </w:pPr>
          </w:p>
        </w:tc>
        <w:tc>
          <w:tcPr>
            <w:tcW w:w="1217" w:type="dxa"/>
          </w:tcPr>
          <w:p w14:paraId="2B49EBB1" w14:textId="77777777" w:rsidR="00FD57B2" w:rsidRPr="009464A2" w:rsidRDefault="00FD57B2" w:rsidP="008B79F8">
            <w:pPr>
              <w:spacing w:line="240" w:lineRule="auto"/>
              <w:jc w:val="center"/>
              <w:rPr>
                <w:rFonts w:cs="Times New Roman"/>
                <w:color w:val="000000"/>
                <w:sz w:val="22"/>
                <w:szCs w:val="22"/>
              </w:rPr>
            </w:pPr>
          </w:p>
        </w:tc>
        <w:tc>
          <w:tcPr>
            <w:tcW w:w="1390" w:type="dxa"/>
          </w:tcPr>
          <w:p w14:paraId="4DE3B0D4"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33039274"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2B163306"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0.240</w:t>
            </w:r>
          </w:p>
        </w:tc>
      </w:tr>
      <w:tr w:rsidR="00FD57B2" w:rsidRPr="009464A2" w14:paraId="65D2DE51" w14:textId="77777777" w:rsidTr="008B79F8">
        <w:trPr>
          <w:jc w:val="center"/>
        </w:trPr>
        <w:tc>
          <w:tcPr>
            <w:tcW w:w="1566" w:type="dxa"/>
            <w:vAlign w:val="center"/>
          </w:tcPr>
          <w:p w14:paraId="3DAA279C" w14:textId="50F6646C"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0072 (</w:t>
            </w:r>
            <w:r w:rsidR="007E39CD" w:rsidRPr="009464A2">
              <w:rPr>
                <w:rFonts w:cs="Times New Roman"/>
                <w:b/>
                <w:bCs/>
                <w:sz w:val="22"/>
                <w:szCs w:val="22"/>
              </w:rPr>
              <w:t>4.</w:t>
            </w:r>
            <w:r w:rsidRPr="009464A2">
              <w:rPr>
                <w:rFonts w:cs="Times New Roman"/>
                <w:b/>
                <w:bCs/>
                <w:sz w:val="22"/>
                <w:szCs w:val="22"/>
              </w:rPr>
              <w:t>43)</w:t>
            </w:r>
          </w:p>
        </w:tc>
        <w:tc>
          <w:tcPr>
            <w:tcW w:w="1698" w:type="dxa"/>
            <w:shd w:val="clear" w:color="auto" w:fill="AEAAAA" w:themeFill="background2" w:themeFillShade="BF"/>
          </w:tcPr>
          <w:p w14:paraId="43BE6E34" w14:textId="77777777" w:rsidR="00FD57B2" w:rsidRPr="009464A2" w:rsidRDefault="00FD57B2" w:rsidP="008B79F8">
            <w:pPr>
              <w:spacing w:line="240" w:lineRule="auto"/>
              <w:jc w:val="center"/>
              <w:rPr>
                <w:rFonts w:cs="Times New Roman"/>
                <w:color w:val="000000"/>
                <w:sz w:val="22"/>
                <w:szCs w:val="22"/>
              </w:rPr>
            </w:pPr>
          </w:p>
        </w:tc>
        <w:tc>
          <w:tcPr>
            <w:tcW w:w="1217" w:type="dxa"/>
            <w:shd w:val="clear" w:color="auto" w:fill="AEAAAA" w:themeFill="background2" w:themeFillShade="BF"/>
          </w:tcPr>
          <w:p w14:paraId="7B969542" w14:textId="77777777" w:rsidR="00FD57B2" w:rsidRPr="009464A2" w:rsidRDefault="00FD57B2" w:rsidP="008B79F8">
            <w:pPr>
              <w:spacing w:line="240" w:lineRule="auto"/>
              <w:jc w:val="center"/>
              <w:rPr>
                <w:rFonts w:cs="Times New Roman"/>
                <w:color w:val="000000"/>
                <w:sz w:val="22"/>
                <w:szCs w:val="22"/>
              </w:rPr>
            </w:pPr>
          </w:p>
        </w:tc>
        <w:tc>
          <w:tcPr>
            <w:tcW w:w="1390" w:type="dxa"/>
          </w:tcPr>
          <w:p w14:paraId="5AE8F30B"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35C0E6C1"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44615A52"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0.120</w:t>
            </w:r>
          </w:p>
        </w:tc>
      </w:tr>
      <w:tr w:rsidR="00FD57B2" w:rsidRPr="009464A2" w14:paraId="60C2BDB1" w14:textId="77777777" w:rsidTr="008B79F8">
        <w:trPr>
          <w:jc w:val="center"/>
        </w:trPr>
        <w:tc>
          <w:tcPr>
            <w:tcW w:w="1566" w:type="dxa"/>
            <w:vAlign w:val="center"/>
          </w:tcPr>
          <w:p w14:paraId="65A7C428" w14:textId="0F9BF517"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0104 (</w:t>
            </w:r>
            <w:r w:rsidR="00540F84" w:rsidRPr="009464A2">
              <w:rPr>
                <w:rFonts w:cs="Times New Roman"/>
                <w:b/>
                <w:bCs/>
                <w:sz w:val="22"/>
                <w:szCs w:val="22"/>
              </w:rPr>
              <w:t>4.</w:t>
            </w:r>
            <w:r w:rsidRPr="009464A2">
              <w:rPr>
                <w:rFonts w:cs="Times New Roman"/>
                <w:b/>
                <w:bCs/>
                <w:sz w:val="22"/>
                <w:szCs w:val="22"/>
              </w:rPr>
              <w:t>44)</w:t>
            </w:r>
          </w:p>
        </w:tc>
        <w:tc>
          <w:tcPr>
            <w:tcW w:w="1698" w:type="dxa"/>
          </w:tcPr>
          <w:p w14:paraId="701D2099"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28788744"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32EA14F2" w14:textId="77777777" w:rsidR="00FD57B2" w:rsidRPr="009464A2" w:rsidRDefault="00FD57B2" w:rsidP="008B79F8">
            <w:pPr>
              <w:spacing w:line="240" w:lineRule="auto"/>
              <w:jc w:val="center"/>
              <w:rPr>
                <w:rFonts w:cs="Times New Roman"/>
                <w:color w:val="000000"/>
                <w:sz w:val="22"/>
                <w:szCs w:val="22"/>
              </w:rPr>
            </w:pPr>
          </w:p>
        </w:tc>
        <w:tc>
          <w:tcPr>
            <w:tcW w:w="1605" w:type="dxa"/>
            <w:shd w:val="clear" w:color="auto" w:fill="AEAAAA" w:themeFill="background2" w:themeFillShade="BF"/>
          </w:tcPr>
          <w:p w14:paraId="59324834"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7908C6E2"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0.233</w:t>
            </w:r>
          </w:p>
        </w:tc>
      </w:tr>
      <w:tr w:rsidR="00FD57B2" w:rsidRPr="009464A2" w14:paraId="5F0929AB" w14:textId="77777777" w:rsidTr="008B79F8">
        <w:trPr>
          <w:jc w:val="center"/>
        </w:trPr>
        <w:tc>
          <w:tcPr>
            <w:tcW w:w="1566" w:type="dxa"/>
            <w:vAlign w:val="center"/>
          </w:tcPr>
          <w:p w14:paraId="29F4173A" w14:textId="05859F49"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0305 (</w:t>
            </w:r>
            <w:r w:rsidR="00540F84" w:rsidRPr="009464A2">
              <w:rPr>
                <w:rFonts w:cs="Times New Roman"/>
                <w:b/>
                <w:bCs/>
                <w:sz w:val="22"/>
                <w:szCs w:val="22"/>
              </w:rPr>
              <w:t>4.</w:t>
            </w:r>
            <w:r w:rsidRPr="009464A2">
              <w:rPr>
                <w:rFonts w:cs="Times New Roman"/>
                <w:b/>
                <w:bCs/>
                <w:sz w:val="22"/>
                <w:szCs w:val="22"/>
              </w:rPr>
              <w:t>45)</w:t>
            </w:r>
          </w:p>
        </w:tc>
        <w:tc>
          <w:tcPr>
            <w:tcW w:w="1698" w:type="dxa"/>
          </w:tcPr>
          <w:p w14:paraId="142BE371"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72C11195"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73CC6F6C"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04DB6A77"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708FFDD1"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0.120</w:t>
            </w:r>
          </w:p>
        </w:tc>
      </w:tr>
      <w:tr w:rsidR="00FD57B2" w:rsidRPr="009464A2" w14:paraId="0A9AE1F3" w14:textId="77777777" w:rsidTr="008B79F8">
        <w:trPr>
          <w:jc w:val="center"/>
        </w:trPr>
        <w:tc>
          <w:tcPr>
            <w:tcW w:w="1566" w:type="dxa"/>
            <w:vAlign w:val="center"/>
          </w:tcPr>
          <w:p w14:paraId="7D9070F1" w14:textId="15F2B5D3"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0387 (</w:t>
            </w:r>
            <w:r w:rsidR="00540F84" w:rsidRPr="009464A2">
              <w:rPr>
                <w:rFonts w:cs="Times New Roman"/>
                <w:b/>
                <w:bCs/>
                <w:sz w:val="22"/>
                <w:szCs w:val="22"/>
              </w:rPr>
              <w:t>4.</w:t>
            </w:r>
            <w:r w:rsidRPr="009464A2">
              <w:rPr>
                <w:rFonts w:cs="Times New Roman"/>
                <w:b/>
                <w:bCs/>
                <w:sz w:val="22"/>
                <w:szCs w:val="22"/>
              </w:rPr>
              <w:t>46)</w:t>
            </w:r>
          </w:p>
        </w:tc>
        <w:tc>
          <w:tcPr>
            <w:tcW w:w="1698" w:type="dxa"/>
            <w:shd w:val="clear" w:color="auto" w:fill="AEAAAA" w:themeFill="background2" w:themeFillShade="BF"/>
          </w:tcPr>
          <w:p w14:paraId="2949B601"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0BD7FFEF"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788236CF"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367D8BE0"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096BE0C7"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0.065</w:t>
            </w:r>
          </w:p>
        </w:tc>
      </w:tr>
      <w:tr w:rsidR="00FD57B2" w:rsidRPr="009464A2" w14:paraId="0E2F0D3B" w14:textId="77777777" w:rsidTr="008B79F8">
        <w:trPr>
          <w:jc w:val="center"/>
        </w:trPr>
        <w:tc>
          <w:tcPr>
            <w:tcW w:w="1566" w:type="dxa"/>
            <w:vAlign w:val="center"/>
          </w:tcPr>
          <w:p w14:paraId="72DAEED5" w14:textId="0913B99E"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0874 (</w:t>
            </w:r>
            <w:r w:rsidR="00540F84" w:rsidRPr="009464A2">
              <w:rPr>
                <w:rFonts w:cs="Times New Roman"/>
                <w:b/>
                <w:bCs/>
                <w:sz w:val="22"/>
                <w:szCs w:val="22"/>
              </w:rPr>
              <w:t>4.</w:t>
            </w:r>
            <w:r w:rsidRPr="009464A2">
              <w:rPr>
                <w:rFonts w:cs="Times New Roman"/>
                <w:b/>
                <w:bCs/>
                <w:sz w:val="22"/>
                <w:szCs w:val="22"/>
              </w:rPr>
              <w:t>47)</w:t>
            </w:r>
          </w:p>
        </w:tc>
        <w:tc>
          <w:tcPr>
            <w:tcW w:w="1698" w:type="dxa"/>
          </w:tcPr>
          <w:p w14:paraId="54094D20"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03E0A643"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5C56FF73" w14:textId="77777777" w:rsidR="00FD57B2" w:rsidRPr="009464A2" w:rsidRDefault="00FD57B2" w:rsidP="008B79F8">
            <w:pPr>
              <w:spacing w:line="240" w:lineRule="auto"/>
              <w:jc w:val="center"/>
              <w:rPr>
                <w:rFonts w:cs="Times New Roman"/>
                <w:color w:val="000000"/>
                <w:sz w:val="22"/>
                <w:szCs w:val="22"/>
              </w:rPr>
            </w:pPr>
          </w:p>
        </w:tc>
        <w:tc>
          <w:tcPr>
            <w:tcW w:w="1605" w:type="dxa"/>
            <w:shd w:val="clear" w:color="auto" w:fill="AEAAAA" w:themeFill="background2" w:themeFillShade="BF"/>
          </w:tcPr>
          <w:p w14:paraId="1092D7F1"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6C72E102"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0.138</w:t>
            </w:r>
          </w:p>
        </w:tc>
      </w:tr>
      <w:tr w:rsidR="00FD57B2" w:rsidRPr="009464A2" w14:paraId="7EA2E8B2" w14:textId="77777777" w:rsidTr="008B79F8">
        <w:trPr>
          <w:jc w:val="center"/>
        </w:trPr>
        <w:tc>
          <w:tcPr>
            <w:tcW w:w="1566" w:type="dxa"/>
            <w:vAlign w:val="center"/>
          </w:tcPr>
          <w:p w14:paraId="3E1B3B85" w14:textId="2B59D0BA"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1077 (</w:t>
            </w:r>
            <w:r w:rsidR="00540F84" w:rsidRPr="009464A2">
              <w:rPr>
                <w:rFonts w:cs="Times New Roman"/>
                <w:b/>
                <w:bCs/>
                <w:sz w:val="22"/>
                <w:szCs w:val="22"/>
              </w:rPr>
              <w:t>4.</w:t>
            </w:r>
            <w:r w:rsidRPr="009464A2">
              <w:rPr>
                <w:rFonts w:cs="Times New Roman"/>
                <w:b/>
                <w:bCs/>
                <w:sz w:val="22"/>
                <w:szCs w:val="22"/>
              </w:rPr>
              <w:t>48)</w:t>
            </w:r>
          </w:p>
        </w:tc>
        <w:tc>
          <w:tcPr>
            <w:tcW w:w="1698" w:type="dxa"/>
            <w:shd w:val="clear" w:color="auto" w:fill="AEAAAA" w:themeFill="background2" w:themeFillShade="BF"/>
          </w:tcPr>
          <w:p w14:paraId="35C721CD"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33689010"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4D6B8071"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302B4598"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0719AA32"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0.112</w:t>
            </w:r>
          </w:p>
        </w:tc>
      </w:tr>
      <w:tr w:rsidR="00FD57B2" w:rsidRPr="009464A2" w14:paraId="4D8D2716" w14:textId="77777777" w:rsidTr="008B79F8">
        <w:trPr>
          <w:jc w:val="center"/>
        </w:trPr>
        <w:tc>
          <w:tcPr>
            <w:tcW w:w="1566" w:type="dxa"/>
            <w:vAlign w:val="center"/>
          </w:tcPr>
          <w:p w14:paraId="4AC5FF22" w14:textId="504AEA11"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1249 (</w:t>
            </w:r>
            <w:r w:rsidR="00540F84" w:rsidRPr="009464A2">
              <w:rPr>
                <w:rFonts w:cs="Times New Roman"/>
                <w:b/>
                <w:bCs/>
                <w:sz w:val="22"/>
                <w:szCs w:val="22"/>
              </w:rPr>
              <w:t>4.</w:t>
            </w:r>
            <w:r w:rsidRPr="009464A2">
              <w:rPr>
                <w:rFonts w:cs="Times New Roman"/>
                <w:b/>
                <w:bCs/>
                <w:sz w:val="22"/>
                <w:szCs w:val="22"/>
              </w:rPr>
              <w:t>49)</w:t>
            </w:r>
          </w:p>
        </w:tc>
        <w:tc>
          <w:tcPr>
            <w:tcW w:w="1698" w:type="dxa"/>
          </w:tcPr>
          <w:p w14:paraId="28D9889B" w14:textId="77777777" w:rsidR="00FD57B2" w:rsidRPr="009464A2" w:rsidRDefault="00FD57B2" w:rsidP="008B79F8">
            <w:pPr>
              <w:spacing w:line="240" w:lineRule="auto"/>
              <w:jc w:val="center"/>
              <w:rPr>
                <w:rFonts w:cs="Times New Roman"/>
                <w:color w:val="000000"/>
                <w:sz w:val="22"/>
                <w:szCs w:val="22"/>
              </w:rPr>
            </w:pPr>
          </w:p>
        </w:tc>
        <w:tc>
          <w:tcPr>
            <w:tcW w:w="1217" w:type="dxa"/>
          </w:tcPr>
          <w:p w14:paraId="3C5A6033"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72295FB6"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3849CB7E"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02107CB7"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0.092</w:t>
            </w:r>
          </w:p>
        </w:tc>
      </w:tr>
      <w:tr w:rsidR="00FD57B2" w:rsidRPr="009464A2" w14:paraId="423CB7DB" w14:textId="77777777" w:rsidTr="008B79F8">
        <w:trPr>
          <w:jc w:val="center"/>
        </w:trPr>
        <w:tc>
          <w:tcPr>
            <w:tcW w:w="1566" w:type="dxa"/>
            <w:vAlign w:val="center"/>
          </w:tcPr>
          <w:p w14:paraId="3B215016" w14:textId="6DFF5D34"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0107 (</w:t>
            </w:r>
            <w:r w:rsidR="00540F84" w:rsidRPr="009464A2">
              <w:rPr>
                <w:rFonts w:cs="Times New Roman"/>
                <w:b/>
                <w:bCs/>
                <w:sz w:val="22"/>
                <w:szCs w:val="22"/>
              </w:rPr>
              <w:t>4.</w:t>
            </w:r>
            <w:r w:rsidRPr="009464A2">
              <w:rPr>
                <w:rFonts w:cs="Times New Roman"/>
                <w:b/>
                <w:bCs/>
                <w:sz w:val="22"/>
                <w:szCs w:val="22"/>
              </w:rPr>
              <w:t>50)</w:t>
            </w:r>
          </w:p>
        </w:tc>
        <w:tc>
          <w:tcPr>
            <w:tcW w:w="1698" w:type="dxa"/>
          </w:tcPr>
          <w:p w14:paraId="080A255A" w14:textId="77777777" w:rsidR="00FD57B2" w:rsidRPr="009464A2" w:rsidRDefault="00FD57B2" w:rsidP="008B79F8">
            <w:pPr>
              <w:spacing w:line="240" w:lineRule="auto"/>
              <w:jc w:val="center"/>
              <w:rPr>
                <w:rFonts w:cs="Times New Roman"/>
                <w:color w:val="000000"/>
                <w:sz w:val="22"/>
                <w:szCs w:val="22"/>
              </w:rPr>
            </w:pPr>
          </w:p>
        </w:tc>
        <w:tc>
          <w:tcPr>
            <w:tcW w:w="1217" w:type="dxa"/>
            <w:shd w:val="clear" w:color="auto" w:fill="AEAAAA" w:themeFill="background2" w:themeFillShade="BF"/>
          </w:tcPr>
          <w:p w14:paraId="08479A82" w14:textId="77777777" w:rsidR="00FD57B2" w:rsidRPr="009464A2" w:rsidRDefault="00FD57B2" w:rsidP="008B79F8">
            <w:pPr>
              <w:spacing w:line="240" w:lineRule="auto"/>
              <w:jc w:val="center"/>
              <w:rPr>
                <w:rFonts w:cs="Times New Roman"/>
                <w:color w:val="000000"/>
                <w:sz w:val="22"/>
                <w:szCs w:val="22"/>
              </w:rPr>
            </w:pPr>
          </w:p>
        </w:tc>
        <w:tc>
          <w:tcPr>
            <w:tcW w:w="1390" w:type="dxa"/>
          </w:tcPr>
          <w:p w14:paraId="3DFF122B" w14:textId="77777777" w:rsidR="00FD57B2" w:rsidRPr="009464A2" w:rsidRDefault="00FD57B2" w:rsidP="008B79F8">
            <w:pPr>
              <w:spacing w:line="240" w:lineRule="auto"/>
              <w:jc w:val="center"/>
              <w:rPr>
                <w:rFonts w:cs="Times New Roman"/>
                <w:color w:val="000000"/>
                <w:sz w:val="22"/>
                <w:szCs w:val="22"/>
              </w:rPr>
            </w:pPr>
          </w:p>
        </w:tc>
        <w:tc>
          <w:tcPr>
            <w:tcW w:w="1605" w:type="dxa"/>
            <w:shd w:val="clear" w:color="auto" w:fill="AEAAAA" w:themeFill="background2" w:themeFillShade="BF"/>
          </w:tcPr>
          <w:p w14:paraId="7D68C426"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3739DF6A"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0.240</w:t>
            </w:r>
          </w:p>
        </w:tc>
      </w:tr>
      <w:tr w:rsidR="00FD57B2" w:rsidRPr="009464A2" w14:paraId="235E8A24" w14:textId="77777777" w:rsidTr="008B79F8">
        <w:trPr>
          <w:jc w:val="center"/>
        </w:trPr>
        <w:tc>
          <w:tcPr>
            <w:tcW w:w="1566" w:type="dxa"/>
            <w:vAlign w:val="center"/>
          </w:tcPr>
          <w:p w14:paraId="2E6617F0" w14:textId="216C4478"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0426 (</w:t>
            </w:r>
            <w:r w:rsidR="00540F84" w:rsidRPr="009464A2">
              <w:rPr>
                <w:rFonts w:cs="Times New Roman"/>
                <w:b/>
                <w:bCs/>
                <w:sz w:val="22"/>
                <w:szCs w:val="22"/>
              </w:rPr>
              <w:t>4.</w:t>
            </w:r>
            <w:r w:rsidRPr="009464A2">
              <w:rPr>
                <w:rFonts w:cs="Times New Roman"/>
                <w:b/>
                <w:bCs/>
                <w:sz w:val="22"/>
                <w:szCs w:val="22"/>
              </w:rPr>
              <w:t>51)</w:t>
            </w:r>
          </w:p>
        </w:tc>
        <w:tc>
          <w:tcPr>
            <w:tcW w:w="1698" w:type="dxa"/>
          </w:tcPr>
          <w:p w14:paraId="1DB121B0" w14:textId="77777777" w:rsidR="00FD57B2" w:rsidRPr="009464A2" w:rsidRDefault="00FD57B2" w:rsidP="008B79F8">
            <w:pPr>
              <w:spacing w:line="240" w:lineRule="auto"/>
              <w:jc w:val="center"/>
              <w:rPr>
                <w:rFonts w:cs="Times New Roman"/>
                <w:color w:val="000000"/>
                <w:sz w:val="22"/>
                <w:szCs w:val="22"/>
              </w:rPr>
            </w:pPr>
          </w:p>
        </w:tc>
        <w:tc>
          <w:tcPr>
            <w:tcW w:w="1217" w:type="dxa"/>
            <w:shd w:val="clear" w:color="auto" w:fill="AEAAAA" w:themeFill="background2" w:themeFillShade="BF"/>
          </w:tcPr>
          <w:p w14:paraId="2F662C10" w14:textId="77777777" w:rsidR="00FD57B2" w:rsidRPr="009464A2" w:rsidRDefault="00FD57B2" w:rsidP="008B79F8">
            <w:pPr>
              <w:spacing w:line="240" w:lineRule="auto"/>
              <w:jc w:val="center"/>
              <w:rPr>
                <w:rFonts w:cs="Times New Roman"/>
                <w:color w:val="000000"/>
                <w:sz w:val="22"/>
                <w:szCs w:val="22"/>
              </w:rPr>
            </w:pPr>
          </w:p>
        </w:tc>
        <w:tc>
          <w:tcPr>
            <w:tcW w:w="1390" w:type="dxa"/>
          </w:tcPr>
          <w:p w14:paraId="7DB53474"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2BAA53C2"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405BF8A4"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0.247</w:t>
            </w:r>
          </w:p>
        </w:tc>
      </w:tr>
      <w:tr w:rsidR="00FD57B2" w:rsidRPr="009464A2" w14:paraId="3D38B257" w14:textId="77777777" w:rsidTr="008B79F8">
        <w:trPr>
          <w:jc w:val="center"/>
        </w:trPr>
        <w:tc>
          <w:tcPr>
            <w:tcW w:w="1566" w:type="dxa"/>
            <w:vAlign w:val="center"/>
          </w:tcPr>
          <w:p w14:paraId="7CE64364" w14:textId="1D5520E1"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0540 (</w:t>
            </w:r>
            <w:r w:rsidR="00540F84" w:rsidRPr="009464A2">
              <w:rPr>
                <w:rFonts w:cs="Times New Roman"/>
                <w:b/>
                <w:bCs/>
                <w:sz w:val="22"/>
                <w:szCs w:val="22"/>
              </w:rPr>
              <w:t>4.</w:t>
            </w:r>
            <w:r w:rsidRPr="009464A2">
              <w:rPr>
                <w:rFonts w:cs="Times New Roman"/>
                <w:b/>
                <w:bCs/>
                <w:sz w:val="22"/>
                <w:szCs w:val="22"/>
              </w:rPr>
              <w:t>52)</w:t>
            </w:r>
          </w:p>
        </w:tc>
        <w:tc>
          <w:tcPr>
            <w:tcW w:w="1698" w:type="dxa"/>
          </w:tcPr>
          <w:p w14:paraId="28B45C00" w14:textId="77777777" w:rsidR="00FD57B2" w:rsidRPr="009464A2" w:rsidRDefault="00FD57B2" w:rsidP="008B79F8">
            <w:pPr>
              <w:spacing w:line="240" w:lineRule="auto"/>
              <w:jc w:val="center"/>
              <w:rPr>
                <w:rFonts w:cs="Times New Roman"/>
                <w:color w:val="000000"/>
                <w:sz w:val="22"/>
                <w:szCs w:val="22"/>
              </w:rPr>
            </w:pPr>
          </w:p>
        </w:tc>
        <w:tc>
          <w:tcPr>
            <w:tcW w:w="1217" w:type="dxa"/>
            <w:shd w:val="clear" w:color="auto" w:fill="AEAAAA" w:themeFill="background2" w:themeFillShade="BF"/>
          </w:tcPr>
          <w:p w14:paraId="2A3A2B77" w14:textId="77777777" w:rsidR="00FD57B2" w:rsidRPr="009464A2" w:rsidRDefault="00FD57B2" w:rsidP="008B79F8">
            <w:pPr>
              <w:spacing w:line="240" w:lineRule="auto"/>
              <w:jc w:val="center"/>
              <w:rPr>
                <w:rFonts w:cs="Times New Roman"/>
                <w:color w:val="000000"/>
                <w:sz w:val="22"/>
                <w:szCs w:val="22"/>
              </w:rPr>
            </w:pPr>
          </w:p>
        </w:tc>
        <w:tc>
          <w:tcPr>
            <w:tcW w:w="1390" w:type="dxa"/>
          </w:tcPr>
          <w:p w14:paraId="14A2484E"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30BC842C"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4B27496D"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0.074</w:t>
            </w:r>
          </w:p>
        </w:tc>
      </w:tr>
      <w:tr w:rsidR="00FD57B2" w:rsidRPr="009464A2" w14:paraId="3FD7EA82" w14:textId="77777777" w:rsidTr="008B79F8">
        <w:trPr>
          <w:jc w:val="center"/>
        </w:trPr>
        <w:tc>
          <w:tcPr>
            <w:tcW w:w="1566" w:type="dxa"/>
            <w:vAlign w:val="center"/>
          </w:tcPr>
          <w:p w14:paraId="431E81FB" w14:textId="4BF490CF"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0678 (</w:t>
            </w:r>
            <w:r w:rsidR="00540F84" w:rsidRPr="009464A2">
              <w:rPr>
                <w:rFonts w:cs="Times New Roman"/>
                <w:b/>
                <w:bCs/>
                <w:sz w:val="22"/>
                <w:szCs w:val="22"/>
              </w:rPr>
              <w:t>4.</w:t>
            </w:r>
            <w:r w:rsidRPr="009464A2">
              <w:rPr>
                <w:rFonts w:cs="Times New Roman"/>
                <w:b/>
                <w:bCs/>
                <w:sz w:val="22"/>
                <w:szCs w:val="22"/>
              </w:rPr>
              <w:t>53)</w:t>
            </w:r>
          </w:p>
        </w:tc>
        <w:tc>
          <w:tcPr>
            <w:tcW w:w="1698" w:type="dxa"/>
          </w:tcPr>
          <w:p w14:paraId="046D53E0" w14:textId="77777777" w:rsidR="00FD57B2" w:rsidRPr="009464A2" w:rsidRDefault="00FD57B2" w:rsidP="008B79F8">
            <w:pPr>
              <w:spacing w:line="240" w:lineRule="auto"/>
              <w:jc w:val="center"/>
              <w:rPr>
                <w:rFonts w:cs="Times New Roman"/>
                <w:color w:val="000000"/>
                <w:sz w:val="22"/>
                <w:szCs w:val="22"/>
              </w:rPr>
            </w:pPr>
          </w:p>
        </w:tc>
        <w:tc>
          <w:tcPr>
            <w:tcW w:w="1217" w:type="dxa"/>
            <w:shd w:val="clear" w:color="auto" w:fill="AEAAAA" w:themeFill="background2" w:themeFillShade="BF"/>
          </w:tcPr>
          <w:p w14:paraId="71377C1C" w14:textId="77777777" w:rsidR="00FD57B2" w:rsidRPr="009464A2" w:rsidRDefault="00FD57B2" w:rsidP="008B79F8">
            <w:pPr>
              <w:spacing w:line="240" w:lineRule="auto"/>
              <w:jc w:val="center"/>
              <w:rPr>
                <w:rFonts w:cs="Times New Roman"/>
                <w:color w:val="000000"/>
                <w:sz w:val="22"/>
                <w:szCs w:val="22"/>
              </w:rPr>
            </w:pPr>
          </w:p>
        </w:tc>
        <w:tc>
          <w:tcPr>
            <w:tcW w:w="1390" w:type="dxa"/>
            <w:shd w:val="clear" w:color="auto" w:fill="AEAAAA" w:themeFill="background2" w:themeFillShade="BF"/>
          </w:tcPr>
          <w:p w14:paraId="78A11FCD"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584DEF63"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40E582CE"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0.104</w:t>
            </w:r>
          </w:p>
        </w:tc>
      </w:tr>
      <w:tr w:rsidR="00FD57B2" w:rsidRPr="009464A2" w14:paraId="505DD7FA" w14:textId="77777777" w:rsidTr="008B79F8">
        <w:trPr>
          <w:jc w:val="center"/>
        </w:trPr>
        <w:tc>
          <w:tcPr>
            <w:tcW w:w="1566" w:type="dxa"/>
            <w:vAlign w:val="center"/>
          </w:tcPr>
          <w:p w14:paraId="594C569D" w14:textId="2CBE7EBB"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0995 (</w:t>
            </w:r>
            <w:r w:rsidR="00540F84" w:rsidRPr="009464A2">
              <w:rPr>
                <w:rFonts w:cs="Times New Roman"/>
                <w:b/>
                <w:bCs/>
                <w:sz w:val="22"/>
                <w:szCs w:val="22"/>
              </w:rPr>
              <w:t>4.</w:t>
            </w:r>
            <w:r w:rsidRPr="009464A2">
              <w:rPr>
                <w:rFonts w:cs="Times New Roman"/>
                <w:b/>
                <w:bCs/>
                <w:sz w:val="22"/>
                <w:szCs w:val="22"/>
              </w:rPr>
              <w:t>54)</w:t>
            </w:r>
          </w:p>
        </w:tc>
        <w:tc>
          <w:tcPr>
            <w:tcW w:w="1698" w:type="dxa"/>
          </w:tcPr>
          <w:p w14:paraId="60A3B99F" w14:textId="77777777" w:rsidR="00FD57B2" w:rsidRPr="009464A2" w:rsidRDefault="00FD57B2" w:rsidP="008B79F8">
            <w:pPr>
              <w:spacing w:line="240" w:lineRule="auto"/>
              <w:jc w:val="center"/>
              <w:rPr>
                <w:rFonts w:cs="Times New Roman"/>
                <w:color w:val="000000"/>
                <w:sz w:val="22"/>
                <w:szCs w:val="22"/>
              </w:rPr>
            </w:pPr>
          </w:p>
        </w:tc>
        <w:tc>
          <w:tcPr>
            <w:tcW w:w="1217" w:type="dxa"/>
            <w:shd w:val="clear" w:color="auto" w:fill="AEAAAA" w:themeFill="background2" w:themeFillShade="BF"/>
          </w:tcPr>
          <w:p w14:paraId="0414FAE2" w14:textId="77777777" w:rsidR="00FD57B2" w:rsidRPr="009464A2" w:rsidRDefault="00FD57B2" w:rsidP="008B79F8">
            <w:pPr>
              <w:spacing w:line="240" w:lineRule="auto"/>
              <w:jc w:val="center"/>
              <w:rPr>
                <w:rFonts w:cs="Times New Roman"/>
                <w:color w:val="000000"/>
                <w:sz w:val="22"/>
                <w:szCs w:val="22"/>
              </w:rPr>
            </w:pPr>
          </w:p>
        </w:tc>
        <w:tc>
          <w:tcPr>
            <w:tcW w:w="1390" w:type="dxa"/>
          </w:tcPr>
          <w:p w14:paraId="33E955B7"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198A2E5E"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65217A4D"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0.236</w:t>
            </w:r>
          </w:p>
        </w:tc>
      </w:tr>
      <w:tr w:rsidR="00FD57B2" w:rsidRPr="009464A2" w14:paraId="48A74C7A" w14:textId="77777777" w:rsidTr="008B79F8">
        <w:trPr>
          <w:jc w:val="center"/>
        </w:trPr>
        <w:tc>
          <w:tcPr>
            <w:tcW w:w="1566" w:type="dxa"/>
            <w:vAlign w:val="center"/>
          </w:tcPr>
          <w:p w14:paraId="3B338343" w14:textId="048F1CBC"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1093 (</w:t>
            </w:r>
            <w:r w:rsidR="00540F84" w:rsidRPr="009464A2">
              <w:rPr>
                <w:rFonts w:cs="Times New Roman"/>
                <w:b/>
                <w:bCs/>
                <w:sz w:val="22"/>
                <w:szCs w:val="22"/>
              </w:rPr>
              <w:t>4.</w:t>
            </w:r>
            <w:r w:rsidRPr="009464A2">
              <w:rPr>
                <w:rFonts w:cs="Times New Roman"/>
                <w:b/>
                <w:bCs/>
                <w:sz w:val="22"/>
                <w:szCs w:val="22"/>
              </w:rPr>
              <w:t>55)</w:t>
            </w:r>
          </w:p>
        </w:tc>
        <w:tc>
          <w:tcPr>
            <w:tcW w:w="1698" w:type="dxa"/>
          </w:tcPr>
          <w:p w14:paraId="423F7B54" w14:textId="77777777" w:rsidR="00FD57B2" w:rsidRPr="009464A2" w:rsidRDefault="00FD57B2" w:rsidP="008B79F8">
            <w:pPr>
              <w:spacing w:line="240" w:lineRule="auto"/>
              <w:jc w:val="center"/>
              <w:rPr>
                <w:rFonts w:cs="Times New Roman"/>
                <w:color w:val="000000"/>
                <w:sz w:val="22"/>
                <w:szCs w:val="22"/>
              </w:rPr>
            </w:pPr>
          </w:p>
        </w:tc>
        <w:tc>
          <w:tcPr>
            <w:tcW w:w="1217" w:type="dxa"/>
            <w:shd w:val="clear" w:color="auto" w:fill="AEAAAA" w:themeFill="background2" w:themeFillShade="BF"/>
          </w:tcPr>
          <w:p w14:paraId="186B2520" w14:textId="77777777" w:rsidR="00FD57B2" w:rsidRPr="009464A2" w:rsidRDefault="00FD57B2" w:rsidP="008B79F8">
            <w:pPr>
              <w:spacing w:line="240" w:lineRule="auto"/>
              <w:jc w:val="center"/>
              <w:rPr>
                <w:rFonts w:cs="Times New Roman"/>
                <w:color w:val="000000"/>
                <w:sz w:val="22"/>
                <w:szCs w:val="22"/>
              </w:rPr>
            </w:pPr>
          </w:p>
        </w:tc>
        <w:tc>
          <w:tcPr>
            <w:tcW w:w="1390" w:type="dxa"/>
          </w:tcPr>
          <w:p w14:paraId="617C0DC5" w14:textId="77777777" w:rsidR="00FD57B2" w:rsidRPr="009464A2" w:rsidRDefault="00FD57B2" w:rsidP="008B79F8">
            <w:pPr>
              <w:spacing w:line="240" w:lineRule="auto"/>
              <w:jc w:val="center"/>
              <w:rPr>
                <w:rFonts w:cs="Times New Roman"/>
                <w:color w:val="000000"/>
                <w:sz w:val="22"/>
                <w:szCs w:val="22"/>
              </w:rPr>
            </w:pPr>
          </w:p>
        </w:tc>
        <w:tc>
          <w:tcPr>
            <w:tcW w:w="1605" w:type="dxa"/>
            <w:shd w:val="clear" w:color="auto" w:fill="AEAAAA" w:themeFill="background2" w:themeFillShade="BF"/>
          </w:tcPr>
          <w:p w14:paraId="6F2933E7"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1AB90FFE"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0.148</w:t>
            </w:r>
          </w:p>
        </w:tc>
      </w:tr>
      <w:tr w:rsidR="00FD57B2" w:rsidRPr="009464A2" w14:paraId="114ECEDC" w14:textId="77777777" w:rsidTr="008B79F8">
        <w:trPr>
          <w:jc w:val="center"/>
        </w:trPr>
        <w:tc>
          <w:tcPr>
            <w:tcW w:w="1566" w:type="dxa"/>
            <w:vAlign w:val="center"/>
          </w:tcPr>
          <w:p w14:paraId="552DCFEB" w14:textId="6BD14CEB"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0397 (</w:t>
            </w:r>
            <w:r w:rsidR="00540F84" w:rsidRPr="009464A2">
              <w:rPr>
                <w:rFonts w:cs="Times New Roman"/>
                <w:b/>
                <w:bCs/>
                <w:sz w:val="22"/>
                <w:szCs w:val="22"/>
              </w:rPr>
              <w:t>4.</w:t>
            </w:r>
            <w:r w:rsidRPr="009464A2">
              <w:rPr>
                <w:rFonts w:cs="Times New Roman"/>
                <w:b/>
                <w:bCs/>
                <w:sz w:val="22"/>
                <w:szCs w:val="22"/>
              </w:rPr>
              <w:t>56)</w:t>
            </w:r>
          </w:p>
        </w:tc>
        <w:tc>
          <w:tcPr>
            <w:tcW w:w="1698" w:type="dxa"/>
            <w:shd w:val="clear" w:color="auto" w:fill="AEAAAA" w:themeFill="background2" w:themeFillShade="BF"/>
          </w:tcPr>
          <w:p w14:paraId="598E3DEA" w14:textId="77777777" w:rsidR="00FD57B2" w:rsidRPr="009464A2" w:rsidRDefault="00FD57B2" w:rsidP="008B79F8">
            <w:pPr>
              <w:spacing w:line="240" w:lineRule="auto"/>
              <w:jc w:val="center"/>
              <w:rPr>
                <w:rFonts w:cs="Times New Roman"/>
                <w:color w:val="000000"/>
                <w:sz w:val="22"/>
                <w:szCs w:val="22"/>
              </w:rPr>
            </w:pPr>
          </w:p>
        </w:tc>
        <w:tc>
          <w:tcPr>
            <w:tcW w:w="1217" w:type="dxa"/>
            <w:shd w:val="clear" w:color="auto" w:fill="AEAAAA" w:themeFill="background2" w:themeFillShade="BF"/>
          </w:tcPr>
          <w:p w14:paraId="40EA2827" w14:textId="77777777" w:rsidR="00FD57B2" w:rsidRPr="009464A2" w:rsidRDefault="00FD57B2" w:rsidP="008B79F8">
            <w:pPr>
              <w:spacing w:line="240" w:lineRule="auto"/>
              <w:jc w:val="center"/>
              <w:rPr>
                <w:rFonts w:cs="Times New Roman"/>
                <w:color w:val="000000"/>
                <w:sz w:val="22"/>
                <w:szCs w:val="22"/>
              </w:rPr>
            </w:pPr>
          </w:p>
        </w:tc>
        <w:tc>
          <w:tcPr>
            <w:tcW w:w="1390" w:type="dxa"/>
          </w:tcPr>
          <w:p w14:paraId="72133A74" w14:textId="77777777" w:rsidR="00FD57B2" w:rsidRPr="009464A2" w:rsidRDefault="00FD57B2" w:rsidP="008B79F8">
            <w:pPr>
              <w:spacing w:line="240" w:lineRule="auto"/>
              <w:jc w:val="center"/>
              <w:rPr>
                <w:rFonts w:cs="Times New Roman"/>
                <w:color w:val="000000"/>
                <w:sz w:val="22"/>
                <w:szCs w:val="22"/>
              </w:rPr>
            </w:pPr>
          </w:p>
        </w:tc>
        <w:tc>
          <w:tcPr>
            <w:tcW w:w="1605" w:type="dxa"/>
          </w:tcPr>
          <w:p w14:paraId="66B66F9F"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7FE50DC9"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0.071</w:t>
            </w:r>
          </w:p>
        </w:tc>
      </w:tr>
      <w:tr w:rsidR="00FD57B2" w:rsidRPr="009464A2" w14:paraId="27239228" w14:textId="77777777" w:rsidTr="008B79F8">
        <w:trPr>
          <w:jc w:val="center"/>
        </w:trPr>
        <w:tc>
          <w:tcPr>
            <w:tcW w:w="1566" w:type="dxa"/>
            <w:vAlign w:val="center"/>
          </w:tcPr>
          <w:p w14:paraId="176284B2" w14:textId="6E5676CB"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0434 (</w:t>
            </w:r>
            <w:r w:rsidR="00540F84" w:rsidRPr="009464A2">
              <w:rPr>
                <w:rFonts w:cs="Times New Roman"/>
                <w:b/>
                <w:bCs/>
                <w:sz w:val="22"/>
                <w:szCs w:val="22"/>
              </w:rPr>
              <w:t>4.</w:t>
            </w:r>
            <w:r w:rsidRPr="009464A2">
              <w:rPr>
                <w:rFonts w:cs="Times New Roman"/>
                <w:b/>
                <w:bCs/>
                <w:sz w:val="22"/>
                <w:szCs w:val="22"/>
              </w:rPr>
              <w:t>57)</w:t>
            </w:r>
          </w:p>
        </w:tc>
        <w:tc>
          <w:tcPr>
            <w:tcW w:w="1698" w:type="dxa"/>
          </w:tcPr>
          <w:p w14:paraId="39897209" w14:textId="77777777" w:rsidR="00FD57B2" w:rsidRPr="009464A2" w:rsidRDefault="00FD57B2" w:rsidP="008B79F8">
            <w:pPr>
              <w:spacing w:line="240" w:lineRule="auto"/>
              <w:jc w:val="center"/>
              <w:rPr>
                <w:rFonts w:cs="Times New Roman"/>
                <w:color w:val="000000"/>
                <w:sz w:val="22"/>
                <w:szCs w:val="22"/>
              </w:rPr>
            </w:pPr>
          </w:p>
        </w:tc>
        <w:tc>
          <w:tcPr>
            <w:tcW w:w="1217" w:type="dxa"/>
            <w:shd w:val="clear" w:color="auto" w:fill="AEAAAA" w:themeFill="background2" w:themeFillShade="BF"/>
          </w:tcPr>
          <w:p w14:paraId="68E8A726" w14:textId="77777777" w:rsidR="00FD57B2" w:rsidRPr="009464A2" w:rsidRDefault="00FD57B2" w:rsidP="008B79F8">
            <w:pPr>
              <w:spacing w:line="240" w:lineRule="auto"/>
              <w:jc w:val="center"/>
              <w:rPr>
                <w:rFonts w:cs="Times New Roman"/>
                <w:color w:val="000000"/>
                <w:sz w:val="22"/>
                <w:szCs w:val="22"/>
              </w:rPr>
            </w:pPr>
          </w:p>
        </w:tc>
        <w:tc>
          <w:tcPr>
            <w:tcW w:w="1390" w:type="dxa"/>
          </w:tcPr>
          <w:p w14:paraId="40613B84" w14:textId="77777777" w:rsidR="00FD57B2" w:rsidRPr="009464A2" w:rsidRDefault="00FD57B2" w:rsidP="008B79F8">
            <w:pPr>
              <w:spacing w:line="240" w:lineRule="auto"/>
              <w:jc w:val="center"/>
              <w:rPr>
                <w:rFonts w:cs="Times New Roman"/>
                <w:color w:val="000000"/>
                <w:sz w:val="22"/>
                <w:szCs w:val="22"/>
              </w:rPr>
            </w:pPr>
          </w:p>
        </w:tc>
        <w:tc>
          <w:tcPr>
            <w:tcW w:w="1605" w:type="dxa"/>
            <w:shd w:val="clear" w:color="auto" w:fill="AEAAAA" w:themeFill="background2" w:themeFillShade="BF"/>
          </w:tcPr>
          <w:p w14:paraId="6D350134" w14:textId="77777777" w:rsidR="00FD57B2" w:rsidRPr="009464A2" w:rsidRDefault="00FD57B2" w:rsidP="008B79F8">
            <w:pPr>
              <w:spacing w:line="240" w:lineRule="auto"/>
              <w:jc w:val="center"/>
              <w:rPr>
                <w:rFonts w:cs="Times New Roman"/>
                <w:color w:val="000000"/>
                <w:sz w:val="22"/>
                <w:szCs w:val="22"/>
              </w:rPr>
            </w:pPr>
          </w:p>
        </w:tc>
        <w:tc>
          <w:tcPr>
            <w:tcW w:w="1874" w:type="dxa"/>
            <w:vAlign w:val="center"/>
          </w:tcPr>
          <w:p w14:paraId="257C2852" w14:textId="77777777" w:rsidR="00FD57B2" w:rsidRPr="009464A2" w:rsidRDefault="00FD57B2" w:rsidP="008B79F8">
            <w:pPr>
              <w:spacing w:line="240" w:lineRule="auto"/>
              <w:jc w:val="center"/>
              <w:rPr>
                <w:rFonts w:cs="Times New Roman"/>
                <w:color w:val="000000"/>
                <w:sz w:val="22"/>
                <w:szCs w:val="22"/>
              </w:rPr>
            </w:pPr>
            <w:r w:rsidRPr="009464A2">
              <w:rPr>
                <w:rFonts w:cs="Times New Roman"/>
                <w:color w:val="000000"/>
                <w:sz w:val="22"/>
                <w:szCs w:val="22"/>
              </w:rPr>
              <w:t>0.329</w:t>
            </w:r>
          </w:p>
        </w:tc>
      </w:tr>
      <w:tr w:rsidR="00FD57B2" w:rsidRPr="009464A2" w14:paraId="7A88067F" w14:textId="77777777" w:rsidTr="008B79F8">
        <w:trPr>
          <w:jc w:val="center"/>
        </w:trPr>
        <w:tc>
          <w:tcPr>
            <w:tcW w:w="1566" w:type="dxa"/>
            <w:vAlign w:val="center"/>
          </w:tcPr>
          <w:p w14:paraId="1AAABD22" w14:textId="551E8F12" w:rsidR="00FD57B2" w:rsidRPr="009464A2" w:rsidRDefault="00FD57B2" w:rsidP="008B79F8">
            <w:pPr>
              <w:spacing w:line="240" w:lineRule="auto"/>
              <w:jc w:val="center"/>
              <w:rPr>
                <w:rFonts w:cs="Times New Roman"/>
                <w:b/>
                <w:bCs/>
                <w:sz w:val="22"/>
                <w:szCs w:val="22"/>
              </w:rPr>
            </w:pPr>
            <w:r w:rsidRPr="009464A2">
              <w:rPr>
                <w:rFonts w:cs="Times New Roman"/>
                <w:b/>
                <w:bCs/>
                <w:sz w:val="22"/>
                <w:szCs w:val="22"/>
              </w:rPr>
              <w:t>0967 (</w:t>
            </w:r>
            <w:r w:rsidR="00D3573E" w:rsidRPr="009464A2">
              <w:rPr>
                <w:rFonts w:cs="Times New Roman"/>
                <w:b/>
                <w:bCs/>
                <w:sz w:val="22"/>
                <w:szCs w:val="22"/>
              </w:rPr>
              <w:t>4.</w:t>
            </w:r>
            <w:r w:rsidRPr="009464A2">
              <w:rPr>
                <w:rFonts w:cs="Times New Roman"/>
                <w:b/>
                <w:bCs/>
                <w:sz w:val="22"/>
                <w:szCs w:val="22"/>
              </w:rPr>
              <w:t>58)</w:t>
            </w:r>
          </w:p>
        </w:tc>
        <w:tc>
          <w:tcPr>
            <w:tcW w:w="1698" w:type="dxa"/>
          </w:tcPr>
          <w:p w14:paraId="23268876" w14:textId="77777777" w:rsidR="00FD57B2" w:rsidRPr="009464A2" w:rsidRDefault="00FD57B2" w:rsidP="008B79F8">
            <w:pPr>
              <w:keepNext/>
              <w:spacing w:line="240" w:lineRule="auto"/>
              <w:jc w:val="center"/>
              <w:rPr>
                <w:rFonts w:cs="Times New Roman"/>
                <w:color w:val="000000"/>
                <w:sz w:val="22"/>
                <w:szCs w:val="22"/>
              </w:rPr>
            </w:pPr>
          </w:p>
        </w:tc>
        <w:tc>
          <w:tcPr>
            <w:tcW w:w="1217" w:type="dxa"/>
            <w:shd w:val="clear" w:color="auto" w:fill="AEAAAA" w:themeFill="background2" w:themeFillShade="BF"/>
          </w:tcPr>
          <w:p w14:paraId="184DD8CF" w14:textId="77777777" w:rsidR="00FD57B2" w:rsidRPr="009464A2" w:rsidRDefault="00FD57B2" w:rsidP="008B79F8">
            <w:pPr>
              <w:keepNext/>
              <w:spacing w:line="240" w:lineRule="auto"/>
              <w:jc w:val="center"/>
              <w:rPr>
                <w:rFonts w:cs="Times New Roman"/>
                <w:color w:val="000000"/>
                <w:sz w:val="22"/>
                <w:szCs w:val="22"/>
              </w:rPr>
            </w:pPr>
          </w:p>
        </w:tc>
        <w:tc>
          <w:tcPr>
            <w:tcW w:w="1390" w:type="dxa"/>
            <w:shd w:val="clear" w:color="auto" w:fill="AEAAAA" w:themeFill="background2" w:themeFillShade="BF"/>
          </w:tcPr>
          <w:p w14:paraId="7D832AAD" w14:textId="77777777" w:rsidR="00FD57B2" w:rsidRPr="009464A2" w:rsidRDefault="00FD57B2" w:rsidP="008B79F8">
            <w:pPr>
              <w:keepNext/>
              <w:spacing w:line="240" w:lineRule="auto"/>
              <w:jc w:val="center"/>
              <w:rPr>
                <w:rFonts w:cs="Times New Roman"/>
                <w:color w:val="000000"/>
                <w:sz w:val="22"/>
                <w:szCs w:val="22"/>
              </w:rPr>
            </w:pPr>
          </w:p>
        </w:tc>
        <w:tc>
          <w:tcPr>
            <w:tcW w:w="1605" w:type="dxa"/>
            <w:shd w:val="clear" w:color="auto" w:fill="AEAAAA" w:themeFill="background2" w:themeFillShade="BF"/>
          </w:tcPr>
          <w:p w14:paraId="2C0938DE" w14:textId="77777777" w:rsidR="00FD57B2" w:rsidRPr="009464A2" w:rsidRDefault="00FD57B2" w:rsidP="008B79F8">
            <w:pPr>
              <w:keepNext/>
              <w:spacing w:line="240" w:lineRule="auto"/>
              <w:jc w:val="center"/>
              <w:rPr>
                <w:rFonts w:cs="Times New Roman"/>
                <w:color w:val="000000"/>
                <w:sz w:val="22"/>
                <w:szCs w:val="22"/>
              </w:rPr>
            </w:pPr>
          </w:p>
        </w:tc>
        <w:tc>
          <w:tcPr>
            <w:tcW w:w="1874" w:type="dxa"/>
            <w:vAlign w:val="center"/>
          </w:tcPr>
          <w:p w14:paraId="78D76699" w14:textId="77777777" w:rsidR="00FD57B2" w:rsidRPr="009464A2" w:rsidRDefault="00FD57B2" w:rsidP="009464A2">
            <w:pPr>
              <w:keepNext/>
              <w:spacing w:line="240" w:lineRule="auto"/>
              <w:jc w:val="center"/>
              <w:rPr>
                <w:rFonts w:cs="Times New Roman"/>
                <w:color w:val="000000"/>
                <w:sz w:val="22"/>
                <w:szCs w:val="22"/>
              </w:rPr>
            </w:pPr>
            <w:r w:rsidRPr="009464A2">
              <w:rPr>
                <w:rFonts w:cs="Times New Roman"/>
                <w:color w:val="000000"/>
                <w:sz w:val="22"/>
                <w:szCs w:val="22"/>
              </w:rPr>
              <w:t>0.198</w:t>
            </w:r>
          </w:p>
        </w:tc>
      </w:tr>
    </w:tbl>
    <w:p w14:paraId="4E7E16DE" w14:textId="1846C762" w:rsidR="00FD57B2" w:rsidRDefault="009464A2" w:rsidP="009464A2">
      <w:pPr>
        <w:pStyle w:val="Caption"/>
      </w:pPr>
      <w:bookmarkStart w:id="228" w:name="_Toc102742408"/>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7</w:t>
      </w:r>
      <w:r w:rsidR="00A56DCB">
        <w:rPr>
          <w:noProof/>
        </w:rPr>
        <w:fldChar w:fldCharType="end"/>
      </w:r>
      <w:r>
        <w:t xml:space="preserve">: </w:t>
      </w:r>
      <w:r w:rsidR="004C1D94">
        <w:rPr>
          <w:bCs/>
        </w:rPr>
        <w:t>Probability of Mpro inhibition of XChem-fragment predicted by ‘SARS – Balanced’.</w:t>
      </w:r>
      <w:bookmarkEnd w:id="228"/>
    </w:p>
    <w:p w14:paraId="75C82B1D" w14:textId="1B2AE036" w:rsidR="00FD57B2" w:rsidRDefault="00FD57B2" w:rsidP="004D15BA"/>
    <w:p w14:paraId="0211E3A1" w14:textId="558B1088" w:rsidR="00413368" w:rsidRPr="00413368" w:rsidRDefault="00413368" w:rsidP="00413368">
      <w:pPr>
        <w:ind w:firstLine="720"/>
      </w:pPr>
      <w:r w:rsidRPr="00413368">
        <w:t xml:space="preserve">In the following docking studies, SARS – Balanced model prediction values </w:t>
      </w:r>
      <w:r w:rsidR="00641EB9">
        <w:t>were</w:t>
      </w:r>
      <w:r w:rsidRPr="00413368">
        <w:t xml:space="preserve"> included along with the docking score to inform the design and the selection of analogs to investigate.</w:t>
      </w:r>
    </w:p>
    <w:p w14:paraId="56E84804" w14:textId="50EF0924" w:rsidR="00FD57B2" w:rsidRDefault="00FD57B2" w:rsidP="004D15BA"/>
    <w:p w14:paraId="7D3E9AA8" w14:textId="64EFE999" w:rsidR="00413368" w:rsidRDefault="00413368" w:rsidP="00186243">
      <w:pPr>
        <w:pStyle w:val="Heading4"/>
      </w:pPr>
      <w:r>
        <w:t>Docking Studies</w:t>
      </w:r>
    </w:p>
    <w:p w14:paraId="74407791" w14:textId="77777777" w:rsidR="00C2448B" w:rsidRDefault="00C2448B" w:rsidP="004D15BA"/>
    <w:p w14:paraId="77A7128F" w14:textId="35A83D4D" w:rsidR="007475FD" w:rsidRPr="007475FD" w:rsidRDefault="007475FD" w:rsidP="007475FD">
      <w:pPr>
        <w:ind w:firstLine="720"/>
      </w:pPr>
      <w:r w:rsidRPr="007475FD">
        <w:t>Using the original co-crystal structure</w:t>
      </w:r>
      <w:r w:rsidR="00C9519C" w:rsidRPr="00C9519C">
        <w:t xml:space="preserve"> </w:t>
      </w:r>
      <w:r w:rsidR="00397FDF">
        <w:t xml:space="preserve">of </w:t>
      </w:r>
      <w:r w:rsidR="00C9519C" w:rsidRPr="0085280F">
        <w:t>ML188 (</w:t>
      </w:r>
      <w:r w:rsidR="00397FDF" w:rsidRPr="00397FDF">
        <w:rPr>
          <w:b/>
          <w:bCs/>
        </w:rPr>
        <w:t>4.28</w:t>
      </w:r>
      <w:r w:rsidR="00C9519C" w:rsidRPr="0085280F">
        <w:t>) with SARS-CoV Mpro (PDB: 3V3M)</w:t>
      </w:r>
      <w:r w:rsidRPr="007475FD">
        <w:t xml:space="preserve">, XChem-1093 </w:t>
      </w:r>
      <w:r w:rsidR="00F7785F">
        <w:t>(</w:t>
      </w:r>
      <w:r w:rsidR="00F7785F" w:rsidRPr="00F7785F">
        <w:rPr>
          <w:b/>
          <w:bCs/>
        </w:rPr>
        <w:t>4.55</w:t>
      </w:r>
      <w:r w:rsidR="00F7785F">
        <w:t xml:space="preserve">) </w:t>
      </w:r>
      <w:r w:rsidRPr="007475FD">
        <w:t xml:space="preserve">was docked to determine if our docking method </w:t>
      </w:r>
      <w:r w:rsidR="004070FF">
        <w:t>could</w:t>
      </w:r>
      <w:r w:rsidRPr="007475FD">
        <w:t xml:space="preserve"> reproduce a similar binding pose. The root-mean-square deviation (RMSD) between the initial ligand and the docked ligand </w:t>
      </w:r>
      <w:r w:rsidR="004070FF">
        <w:t>was</w:t>
      </w:r>
      <w:r w:rsidRPr="007475FD">
        <w:t xml:space="preserve"> 0.1758 Å, suggesting that the docking method </w:t>
      </w:r>
      <w:r w:rsidR="00641EB9">
        <w:t>was</w:t>
      </w:r>
      <w:r w:rsidRPr="007475FD">
        <w:t xml:space="preserve"> reliable and c</w:t>
      </w:r>
      <w:r w:rsidR="00641EB9">
        <w:t>ould</w:t>
      </w:r>
      <w:r w:rsidRPr="007475FD">
        <w:t xml:space="preserve"> be further employed for our docking studies. As shown in </w:t>
      </w:r>
      <w:r w:rsidR="00F12188" w:rsidRPr="00F12188">
        <w:rPr>
          <w:b/>
          <w:bCs/>
        </w:rPr>
        <w:t>Table 4.8</w:t>
      </w:r>
      <w:r w:rsidRPr="007475FD">
        <w:t>, XChem-1093</w:t>
      </w:r>
      <w:r w:rsidR="00F12188">
        <w:t xml:space="preserve"> (</w:t>
      </w:r>
      <w:r w:rsidR="00F12188" w:rsidRPr="00F7785F">
        <w:rPr>
          <w:b/>
          <w:bCs/>
        </w:rPr>
        <w:t>4.55</w:t>
      </w:r>
      <w:r w:rsidR="00F12188">
        <w:t>)</w:t>
      </w:r>
      <w:r w:rsidRPr="007475FD">
        <w:t xml:space="preserve"> is engaged in two hydrogen bonds with His163 and the backbone of Glu166 resulting in a docking score of -5.950 kcal/mol. In the subsequent docking studies, the designed compounds </w:t>
      </w:r>
      <w:r w:rsidR="007A5121">
        <w:t xml:space="preserve">were </w:t>
      </w:r>
      <w:r w:rsidR="000F64BA">
        <w:t xml:space="preserve">considered as </w:t>
      </w:r>
      <w:r w:rsidR="00D04E2F">
        <w:t>good candidates to synthesize</w:t>
      </w:r>
      <w:r w:rsidRPr="007475FD">
        <w:t xml:space="preserve"> </w:t>
      </w:r>
      <w:r w:rsidR="00996512">
        <w:t>under the following cr</w:t>
      </w:r>
      <w:r w:rsidR="004D042D">
        <w:t>iteria</w:t>
      </w:r>
      <w:r w:rsidRPr="007475FD">
        <w:t xml:space="preserve">: (1) Since the proposed compounds bear a pyridyl group, the predicted binding pose </w:t>
      </w:r>
      <w:r w:rsidR="008A1CA8">
        <w:t>had</w:t>
      </w:r>
      <w:r w:rsidRPr="007475FD">
        <w:t xml:space="preserve"> to exhibit a hydrogen bond between His163 and the pyridyl group; (2) The predicted binding score should more negative than that of XChem-1093</w:t>
      </w:r>
      <w:r w:rsidR="00FA5B1C">
        <w:t xml:space="preserve"> (</w:t>
      </w:r>
      <w:r w:rsidR="00FA5B1C" w:rsidRPr="00F7785F">
        <w:rPr>
          <w:b/>
          <w:bCs/>
        </w:rPr>
        <w:t>4.55</w:t>
      </w:r>
      <w:r w:rsidR="00FA5B1C">
        <w:t>)</w:t>
      </w:r>
      <w:r w:rsidR="00C43431">
        <w:t xml:space="preserve"> by </w:t>
      </w:r>
      <w:r w:rsidR="00F325E5">
        <w:t>more th</w:t>
      </w:r>
      <w:r w:rsidR="00A83783">
        <w:t xml:space="preserve">an </w:t>
      </w:r>
      <w:r w:rsidR="00C365CE">
        <w:t>0.1 kcal/mol</w:t>
      </w:r>
      <w:r w:rsidRPr="007475FD">
        <w:t>; (3) The binding pose should demonstrate additional protein-ligand interactions; (4) The predicted probability of Mpro inhibitory activity by SARS – Balanced model should be higher than that of XChem-1093</w:t>
      </w:r>
      <w:r w:rsidR="00C365CE">
        <w:t xml:space="preserve"> (</w:t>
      </w:r>
      <w:r w:rsidR="00C365CE" w:rsidRPr="00F7785F">
        <w:rPr>
          <w:b/>
          <w:bCs/>
        </w:rPr>
        <w:t>4.55</w:t>
      </w:r>
      <w:r w:rsidR="00C365CE">
        <w:t>)</w:t>
      </w:r>
      <w:r w:rsidR="001667F0">
        <w:t xml:space="preserve"> by </w:t>
      </w:r>
      <w:r w:rsidR="00A83783">
        <w:t xml:space="preserve">at least </w:t>
      </w:r>
      <w:r w:rsidR="001667F0">
        <w:t>0.01 AU</w:t>
      </w:r>
      <w:r w:rsidRPr="007475FD">
        <w:t>. Consequently, this multifactor approach avoid</w:t>
      </w:r>
      <w:r w:rsidR="00C365CE">
        <w:t>ed</w:t>
      </w:r>
      <w:r w:rsidRPr="007475FD">
        <w:t xml:space="preserve"> relying only on the docking score as it often does not equate binding with inhibitory activity.</w:t>
      </w:r>
    </w:p>
    <w:p w14:paraId="1FA70B26" w14:textId="00436D90" w:rsidR="00413368" w:rsidRDefault="00413368" w:rsidP="004D15BA"/>
    <w:tbl>
      <w:tblPr>
        <w:tblStyle w:val="TableGrid"/>
        <w:tblW w:w="0" w:type="auto"/>
        <w:tblLook w:val="04A0" w:firstRow="1" w:lastRow="0" w:firstColumn="1" w:lastColumn="0" w:noHBand="0" w:noVBand="1"/>
      </w:tblPr>
      <w:tblGrid>
        <w:gridCol w:w="2155"/>
        <w:gridCol w:w="2250"/>
        <w:gridCol w:w="2700"/>
        <w:gridCol w:w="2245"/>
      </w:tblGrid>
      <w:tr w:rsidR="00C90F57" w:rsidRPr="00A06DBC" w14:paraId="0AC9CB5D" w14:textId="77777777" w:rsidTr="00D33C00">
        <w:tc>
          <w:tcPr>
            <w:tcW w:w="9350" w:type="dxa"/>
            <w:gridSpan w:val="4"/>
            <w:vAlign w:val="center"/>
          </w:tcPr>
          <w:p w14:paraId="5A8711FC" w14:textId="1348FA82" w:rsidR="00C90F57" w:rsidRPr="00A06DBC" w:rsidRDefault="00C90F57" w:rsidP="008B79F8">
            <w:pPr>
              <w:spacing w:line="240" w:lineRule="auto"/>
              <w:jc w:val="center"/>
              <w:rPr>
                <w:noProof/>
                <w:sz w:val="22"/>
                <w:szCs w:val="22"/>
              </w:rPr>
            </w:pPr>
            <w:r w:rsidRPr="00A06DBC">
              <w:rPr>
                <w:noProof/>
                <w:sz w:val="22"/>
                <w:szCs w:val="22"/>
              </w:rPr>
              <w:drawing>
                <wp:inline distT="0" distB="0" distL="0" distR="0" wp14:anchorId="3FC8B4AB" wp14:editId="63E8DD92">
                  <wp:extent cx="2641987" cy="2443839"/>
                  <wp:effectExtent l="0" t="0" r="0" b="0"/>
                  <wp:docPr id="178" name="Picture 178"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descr="Diagram&#10;&#10;Description automatically generated with low confidence"/>
                          <pic:cNvPicPr/>
                        </pic:nvPicPr>
                        <pic:blipFill>
                          <a:blip r:embed="rId816">
                            <a:extLst>
                              <a:ext uri="{28A0092B-C50C-407E-A947-70E740481C1C}">
                                <a14:useLocalDpi xmlns:a14="http://schemas.microsoft.com/office/drawing/2010/main" val="0"/>
                              </a:ext>
                            </a:extLst>
                          </a:blip>
                          <a:stretch>
                            <a:fillRect/>
                          </a:stretch>
                        </pic:blipFill>
                        <pic:spPr>
                          <a:xfrm>
                            <a:off x="0" y="0"/>
                            <a:ext cx="2668925" cy="2468757"/>
                          </a:xfrm>
                          <a:prstGeom prst="rect">
                            <a:avLst/>
                          </a:prstGeom>
                        </pic:spPr>
                      </pic:pic>
                    </a:graphicData>
                  </a:graphic>
                </wp:inline>
              </w:drawing>
            </w:r>
          </w:p>
        </w:tc>
      </w:tr>
      <w:tr w:rsidR="00C90F57" w:rsidRPr="00A06DBC" w14:paraId="46D54039" w14:textId="77777777" w:rsidTr="008B79F8">
        <w:trPr>
          <w:trHeight w:val="478"/>
        </w:trPr>
        <w:tc>
          <w:tcPr>
            <w:tcW w:w="2155" w:type="dxa"/>
            <w:vAlign w:val="center"/>
          </w:tcPr>
          <w:p w14:paraId="7A8B67F4" w14:textId="6D991240" w:rsidR="00C90F57" w:rsidRPr="00A06DBC" w:rsidRDefault="00AC49F8" w:rsidP="008B79F8">
            <w:pPr>
              <w:spacing w:line="240" w:lineRule="auto"/>
              <w:jc w:val="center"/>
              <w:rPr>
                <w:b/>
                <w:bCs/>
                <w:sz w:val="22"/>
                <w:szCs w:val="22"/>
              </w:rPr>
            </w:pPr>
            <w:r w:rsidRPr="00A06DBC">
              <w:rPr>
                <w:b/>
                <w:bCs/>
                <w:sz w:val="22"/>
                <w:szCs w:val="22"/>
              </w:rPr>
              <w:t>Compound</w:t>
            </w:r>
          </w:p>
        </w:tc>
        <w:tc>
          <w:tcPr>
            <w:tcW w:w="2250" w:type="dxa"/>
            <w:vAlign w:val="center"/>
          </w:tcPr>
          <w:p w14:paraId="511FEC2F" w14:textId="77777777" w:rsidR="00C90F57" w:rsidRPr="00A06DBC" w:rsidRDefault="00C90F57" w:rsidP="008B79F8">
            <w:pPr>
              <w:spacing w:line="240" w:lineRule="auto"/>
              <w:jc w:val="center"/>
              <w:rPr>
                <w:b/>
                <w:bCs/>
                <w:sz w:val="22"/>
                <w:szCs w:val="22"/>
              </w:rPr>
            </w:pPr>
            <w:r w:rsidRPr="00A06DBC">
              <w:rPr>
                <w:b/>
                <w:bCs/>
                <w:sz w:val="22"/>
                <w:szCs w:val="22"/>
              </w:rPr>
              <w:t>Docking score (kcal/mol)</w:t>
            </w:r>
          </w:p>
        </w:tc>
        <w:tc>
          <w:tcPr>
            <w:tcW w:w="2700" w:type="dxa"/>
            <w:vAlign w:val="center"/>
          </w:tcPr>
          <w:p w14:paraId="280F4DF5" w14:textId="77777777" w:rsidR="00366725" w:rsidRPr="00A06DBC" w:rsidRDefault="00C90F57" w:rsidP="008B79F8">
            <w:pPr>
              <w:spacing w:line="240" w:lineRule="auto"/>
              <w:jc w:val="center"/>
              <w:rPr>
                <w:b/>
                <w:bCs/>
                <w:sz w:val="22"/>
                <w:szCs w:val="22"/>
              </w:rPr>
            </w:pPr>
            <w:r w:rsidRPr="00A06DBC">
              <w:rPr>
                <w:b/>
                <w:bCs/>
                <w:sz w:val="22"/>
                <w:szCs w:val="22"/>
              </w:rPr>
              <w:t>Residues</w:t>
            </w:r>
          </w:p>
          <w:p w14:paraId="50B49A52" w14:textId="466EE9E2" w:rsidR="00C90F57" w:rsidRPr="00A06DBC" w:rsidRDefault="00C90F57" w:rsidP="008B79F8">
            <w:pPr>
              <w:spacing w:line="240" w:lineRule="auto"/>
              <w:jc w:val="center"/>
              <w:rPr>
                <w:b/>
                <w:bCs/>
                <w:sz w:val="22"/>
                <w:szCs w:val="22"/>
              </w:rPr>
            </w:pPr>
            <w:r w:rsidRPr="00A06DBC">
              <w:rPr>
                <w:b/>
                <w:bCs/>
                <w:sz w:val="22"/>
                <w:szCs w:val="22"/>
              </w:rPr>
              <w:t>(interaction type)</w:t>
            </w:r>
          </w:p>
        </w:tc>
        <w:tc>
          <w:tcPr>
            <w:tcW w:w="2245" w:type="dxa"/>
          </w:tcPr>
          <w:p w14:paraId="3B910E10" w14:textId="77777777" w:rsidR="00C90F57" w:rsidRPr="00A06DBC" w:rsidRDefault="00C90F57" w:rsidP="008B79F8">
            <w:pPr>
              <w:spacing w:line="240" w:lineRule="auto"/>
              <w:jc w:val="center"/>
              <w:rPr>
                <w:b/>
                <w:bCs/>
                <w:sz w:val="22"/>
                <w:szCs w:val="22"/>
              </w:rPr>
            </w:pPr>
            <w:r w:rsidRPr="00A06DBC">
              <w:rPr>
                <w:rFonts w:cs="Times New Roman"/>
                <w:b/>
                <w:bCs/>
                <w:sz w:val="22"/>
                <w:szCs w:val="22"/>
              </w:rPr>
              <w:t>SARS – Balanced prediction (AU)</w:t>
            </w:r>
          </w:p>
        </w:tc>
      </w:tr>
      <w:tr w:rsidR="00C90F57" w:rsidRPr="00A06DBC" w14:paraId="70672378" w14:textId="77777777" w:rsidTr="008B79F8">
        <w:trPr>
          <w:trHeight w:val="477"/>
        </w:trPr>
        <w:tc>
          <w:tcPr>
            <w:tcW w:w="2155" w:type="dxa"/>
            <w:vAlign w:val="center"/>
          </w:tcPr>
          <w:p w14:paraId="7E0D9E53" w14:textId="5B8656BD" w:rsidR="00C90F57" w:rsidRPr="00A06DBC" w:rsidRDefault="00C90F57" w:rsidP="008B79F8">
            <w:pPr>
              <w:spacing w:line="240" w:lineRule="auto"/>
              <w:jc w:val="center"/>
              <w:rPr>
                <w:sz w:val="22"/>
                <w:szCs w:val="22"/>
              </w:rPr>
            </w:pPr>
            <w:r w:rsidRPr="00A06DBC">
              <w:rPr>
                <w:sz w:val="22"/>
                <w:szCs w:val="22"/>
              </w:rPr>
              <w:t>XChem-1093 (</w:t>
            </w:r>
            <w:r w:rsidR="009479BB" w:rsidRPr="00A06DBC">
              <w:rPr>
                <w:b/>
                <w:bCs/>
                <w:sz w:val="22"/>
                <w:szCs w:val="22"/>
              </w:rPr>
              <w:t>4.</w:t>
            </w:r>
            <w:r w:rsidRPr="00A06DBC">
              <w:rPr>
                <w:b/>
                <w:bCs/>
                <w:sz w:val="22"/>
                <w:szCs w:val="22"/>
              </w:rPr>
              <w:t>55</w:t>
            </w:r>
            <w:r w:rsidRPr="00A06DBC">
              <w:rPr>
                <w:sz w:val="22"/>
                <w:szCs w:val="22"/>
              </w:rPr>
              <w:t>)</w:t>
            </w:r>
          </w:p>
        </w:tc>
        <w:tc>
          <w:tcPr>
            <w:tcW w:w="2250" w:type="dxa"/>
            <w:vAlign w:val="center"/>
          </w:tcPr>
          <w:p w14:paraId="6B7FCB43" w14:textId="77777777" w:rsidR="00C90F57" w:rsidRPr="00A06DBC" w:rsidRDefault="00C90F57" w:rsidP="008B79F8">
            <w:pPr>
              <w:spacing w:line="240" w:lineRule="auto"/>
              <w:jc w:val="center"/>
              <w:rPr>
                <w:sz w:val="22"/>
                <w:szCs w:val="22"/>
              </w:rPr>
            </w:pPr>
            <w:r w:rsidRPr="00A06DBC">
              <w:rPr>
                <w:sz w:val="22"/>
                <w:szCs w:val="22"/>
              </w:rPr>
              <w:t>-5.950</w:t>
            </w:r>
          </w:p>
        </w:tc>
        <w:tc>
          <w:tcPr>
            <w:tcW w:w="2700" w:type="dxa"/>
            <w:vAlign w:val="center"/>
          </w:tcPr>
          <w:p w14:paraId="20A5C5F3" w14:textId="77777777" w:rsidR="00C90F57" w:rsidRPr="00A06DBC" w:rsidRDefault="00C90F57" w:rsidP="008B79F8">
            <w:pPr>
              <w:spacing w:line="240" w:lineRule="auto"/>
              <w:jc w:val="center"/>
              <w:rPr>
                <w:sz w:val="22"/>
                <w:szCs w:val="22"/>
              </w:rPr>
            </w:pPr>
            <w:r w:rsidRPr="00A06DBC">
              <w:rPr>
                <w:sz w:val="22"/>
                <w:szCs w:val="22"/>
              </w:rPr>
              <w:t>His163 (H-bond)</w:t>
            </w:r>
          </w:p>
          <w:p w14:paraId="12A7B174" w14:textId="77777777" w:rsidR="00C90F57" w:rsidRPr="00A06DBC" w:rsidRDefault="00C90F57" w:rsidP="008B79F8">
            <w:pPr>
              <w:spacing w:line="240" w:lineRule="auto"/>
              <w:jc w:val="center"/>
              <w:rPr>
                <w:sz w:val="22"/>
                <w:szCs w:val="22"/>
              </w:rPr>
            </w:pPr>
            <w:r w:rsidRPr="00A06DBC">
              <w:rPr>
                <w:sz w:val="22"/>
                <w:szCs w:val="22"/>
              </w:rPr>
              <w:t>Glu166bb (H-bond)</w:t>
            </w:r>
          </w:p>
        </w:tc>
        <w:tc>
          <w:tcPr>
            <w:tcW w:w="2245" w:type="dxa"/>
            <w:vAlign w:val="center"/>
          </w:tcPr>
          <w:p w14:paraId="464F6F21" w14:textId="77777777" w:rsidR="00C90F57" w:rsidRPr="00A06DBC" w:rsidRDefault="00C90F57" w:rsidP="009479BB">
            <w:pPr>
              <w:keepNext/>
              <w:spacing w:line="240" w:lineRule="auto"/>
              <w:jc w:val="center"/>
              <w:rPr>
                <w:sz w:val="22"/>
                <w:szCs w:val="22"/>
              </w:rPr>
            </w:pPr>
            <w:r w:rsidRPr="00A06DBC">
              <w:rPr>
                <w:rFonts w:cs="Times New Roman"/>
                <w:color w:val="000000"/>
                <w:sz w:val="22"/>
                <w:szCs w:val="22"/>
              </w:rPr>
              <w:t>0.148</w:t>
            </w:r>
          </w:p>
        </w:tc>
      </w:tr>
    </w:tbl>
    <w:p w14:paraId="4F955DD5" w14:textId="157D0CA6" w:rsidR="00550BF4" w:rsidRPr="00AC49F8" w:rsidRDefault="009479BB" w:rsidP="00550BF4">
      <w:pPr>
        <w:pStyle w:val="Caption"/>
        <w:rPr>
          <w:b w:val="0"/>
          <w:bCs/>
        </w:rPr>
      </w:pPr>
      <w:bookmarkStart w:id="229" w:name="_Toc102742409"/>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8</w:t>
      </w:r>
      <w:r w:rsidR="00A56DCB">
        <w:rPr>
          <w:noProof/>
        </w:rPr>
        <w:fldChar w:fldCharType="end"/>
      </w:r>
      <w:r>
        <w:t xml:space="preserve">: </w:t>
      </w:r>
      <w:r w:rsidR="00550BF4" w:rsidRPr="005B6724">
        <w:rPr>
          <w:bCs/>
        </w:rPr>
        <w:t>Structural</w:t>
      </w:r>
      <w:r w:rsidR="00550BF4">
        <w:rPr>
          <w:bCs/>
        </w:rPr>
        <w:t xml:space="preserve"> representation of compound </w:t>
      </w:r>
      <w:r w:rsidR="00550BF4">
        <w:t>XChem-</w:t>
      </w:r>
      <w:r w:rsidR="00550BF4" w:rsidRPr="00550BF4">
        <w:t>1093 (4.55) in</w:t>
      </w:r>
      <w:r w:rsidR="00550BF4">
        <w:rPr>
          <w:bCs/>
        </w:rPr>
        <w:t xml:space="preserve"> SARS-CoV-2 Mpro pocket. </w:t>
      </w:r>
      <w:r w:rsidR="00550BF4" w:rsidRPr="00AC49F8">
        <w:rPr>
          <w:b w:val="0"/>
          <w:bCs/>
        </w:rPr>
        <w:t xml:space="preserve">The 2D ligand interaction diagram of the binding pose of </w:t>
      </w:r>
      <w:r w:rsidR="00550BF4" w:rsidRPr="00C101D3">
        <w:t>4.</w:t>
      </w:r>
      <w:r w:rsidR="00550BF4">
        <w:t>55</w:t>
      </w:r>
      <w:r w:rsidR="00550BF4" w:rsidRPr="00AC49F8">
        <w:rPr>
          <w:b w:val="0"/>
          <w:bCs/>
        </w:rPr>
        <w:t xml:space="preserve"> in SARS-CoV-2 Mpro (PDB: 3V3M) was predicted by Glide.</w:t>
      </w:r>
      <w:bookmarkEnd w:id="229"/>
    </w:p>
    <w:p w14:paraId="0E80CA87" w14:textId="216F6038" w:rsidR="00413368" w:rsidRDefault="00413368" w:rsidP="00550BF4">
      <w:pPr>
        <w:pStyle w:val="Caption"/>
      </w:pPr>
    </w:p>
    <w:p w14:paraId="48CAF832" w14:textId="5DE43084" w:rsidR="00516575" w:rsidRDefault="00516575" w:rsidP="00516575">
      <w:pPr>
        <w:pStyle w:val="Heading5"/>
      </w:pPr>
      <w:r>
        <w:t xml:space="preserve">Investigation of the Piperazine </w:t>
      </w:r>
      <w:r w:rsidR="00E66675">
        <w:t xml:space="preserve">as a </w:t>
      </w:r>
      <w:r>
        <w:t>Scaffold</w:t>
      </w:r>
      <w:r w:rsidR="00E66675">
        <w:t xml:space="preserve"> for Mpro Inhibitors</w:t>
      </w:r>
    </w:p>
    <w:p w14:paraId="7D353C35" w14:textId="77777777" w:rsidR="00516575" w:rsidRPr="00516575" w:rsidRDefault="00516575" w:rsidP="00516575"/>
    <w:p w14:paraId="4E0E6F87" w14:textId="20B27C2A" w:rsidR="00A36576" w:rsidRDefault="00E44448" w:rsidP="006018ED">
      <w:pPr>
        <w:ind w:firstLine="720"/>
      </w:pPr>
      <w:r>
        <w:t>The</w:t>
      </w:r>
      <w:r w:rsidR="00516575">
        <w:t xml:space="preserve"> first objective of the docking studies was to validate the piperazine</w:t>
      </w:r>
      <w:r w:rsidR="007F0FF7">
        <w:t xml:space="preserve"> </w:t>
      </w:r>
      <w:r w:rsidR="007F0FF7" w:rsidRPr="007F0FF7">
        <w:rPr>
          <w:b/>
          <w:bCs/>
        </w:rPr>
        <w:t>4.61</w:t>
      </w:r>
      <w:r w:rsidR="00516575">
        <w:t xml:space="preserve"> as a viable scaffold to generate a library of Mpro inhibitors. </w:t>
      </w:r>
      <w:r w:rsidR="00194450">
        <w:t>Starting with XChem-1093 (</w:t>
      </w:r>
      <w:r w:rsidR="00194450" w:rsidRPr="009479BB">
        <w:rPr>
          <w:b/>
          <w:bCs/>
        </w:rPr>
        <w:t>4.55</w:t>
      </w:r>
      <w:r w:rsidR="00194450">
        <w:t xml:space="preserve">), </w:t>
      </w:r>
      <w:r w:rsidR="004B5054">
        <w:t xml:space="preserve">I </w:t>
      </w:r>
      <w:r w:rsidR="005A077C">
        <w:t>employed</w:t>
      </w:r>
      <w:r w:rsidR="00A713FA">
        <w:t xml:space="preserve"> </w:t>
      </w:r>
      <w:r w:rsidR="005A077C">
        <w:t xml:space="preserve">a </w:t>
      </w:r>
      <w:r w:rsidR="00C32CEB">
        <w:t>s</w:t>
      </w:r>
      <w:r w:rsidR="00194450">
        <w:t>equential buildup method</w:t>
      </w:r>
      <w:r w:rsidR="00880A0A">
        <w:t xml:space="preserve"> </w:t>
      </w:r>
      <w:r w:rsidR="00194450">
        <w:t>to</w:t>
      </w:r>
      <w:r w:rsidR="006C442A">
        <w:t xml:space="preserve"> </w:t>
      </w:r>
      <w:r w:rsidR="00C7425D">
        <w:t xml:space="preserve">incrementally </w:t>
      </w:r>
      <w:r w:rsidR="006C442A">
        <w:t xml:space="preserve">introduced structural </w:t>
      </w:r>
      <w:r w:rsidR="00C7425D">
        <w:t xml:space="preserve">features of </w:t>
      </w:r>
      <w:r w:rsidR="00C7425D" w:rsidRPr="00826AFA">
        <w:rPr>
          <w:b/>
          <w:bCs/>
        </w:rPr>
        <w:t>4.61</w:t>
      </w:r>
      <w:r w:rsidR="00C7425D">
        <w:t xml:space="preserve"> (i.e., </w:t>
      </w:r>
      <w:r w:rsidR="009316D7">
        <w:t>pyridine, aryl groups on the piperazine bridges</w:t>
      </w:r>
      <w:r w:rsidR="00826AFA">
        <w:t xml:space="preserve"> and substituents on the piperazine nitrogen)</w:t>
      </w:r>
      <w:r w:rsidR="00055120">
        <w:t xml:space="preserve"> </w:t>
      </w:r>
      <w:r w:rsidR="00A713FA">
        <w:t xml:space="preserve">to determine </w:t>
      </w:r>
      <w:r w:rsidR="00A36576">
        <w:t>the impact</w:t>
      </w:r>
      <w:r w:rsidR="00584B12">
        <w:t xml:space="preserve"> of each </w:t>
      </w:r>
      <w:r w:rsidR="007F3749">
        <w:t xml:space="preserve">proposed </w:t>
      </w:r>
      <w:r w:rsidR="00584B12">
        <w:t>substitution</w:t>
      </w:r>
      <w:r w:rsidR="00A36576">
        <w:t xml:space="preserve"> on the predicted binding.</w:t>
      </w:r>
    </w:p>
    <w:p w14:paraId="59939664" w14:textId="0669D565" w:rsidR="006018ED" w:rsidRPr="006018ED" w:rsidRDefault="006018ED" w:rsidP="006018ED">
      <w:pPr>
        <w:ind w:firstLine="720"/>
      </w:pPr>
      <w:r w:rsidRPr="006018ED">
        <w:t>Even though the substitution from the 7-azaindole to pyridine decreased the predicted binding affinity and probability of Mpro inhibition, the hydrogen bonds with His163 and the backbone of Glu166 were maintained (</w:t>
      </w:r>
      <w:r w:rsidR="00C101D3" w:rsidRPr="00C101D3">
        <w:rPr>
          <w:b/>
          <w:bCs/>
        </w:rPr>
        <w:t>4.66</w:t>
      </w:r>
      <w:r w:rsidR="00C101D3">
        <w:t xml:space="preserve">, </w:t>
      </w:r>
      <w:r w:rsidR="00C101D3" w:rsidRPr="00C101D3">
        <w:rPr>
          <w:b/>
          <w:bCs/>
        </w:rPr>
        <w:t>Table 4.9</w:t>
      </w:r>
      <w:r w:rsidRPr="006018ED">
        <w:t xml:space="preserve">). Combined with the fact that the pyridyl group is prevalent among non-covalent Mpro inhibitors, </w:t>
      </w:r>
      <w:r w:rsidR="00574E11">
        <w:t>I</w:t>
      </w:r>
      <w:r w:rsidRPr="006018ED">
        <w:t xml:space="preserve"> consider</w:t>
      </w:r>
      <w:r w:rsidR="00574E11">
        <w:t>ed</w:t>
      </w:r>
      <w:r w:rsidRPr="006018ED">
        <w:t xml:space="preserve"> that the binding and the inhibitory activity of the following designed analogs w</w:t>
      </w:r>
      <w:r w:rsidR="00B65323">
        <w:t>ould</w:t>
      </w:r>
      <w:r w:rsidRPr="006018ED">
        <w:t xml:space="preserve"> not be eliminated by this substitution.</w:t>
      </w:r>
    </w:p>
    <w:p w14:paraId="22BAE91A" w14:textId="778D409E" w:rsidR="00E414F6" w:rsidRDefault="00E414F6" w:rsidP="004D15BA"/>
    <w:tbl>
      <w:tblPr>
        <w:tblStyle w:val="TableGrid"/>
        <w:tblW w:w="9777" w:type="dxa"/>
        <w:tblLook w:val="04A0" w:firstRow="1" w:lastRow="0" w:firstColumn="1" w:lastColumn="0" w:noHBand="0" w:noVBand="1"/>
      </w:tblPr>
      <w:tblGrid>
        <w:gridCol w:w="2065"/>
        <w:gridCol w:w="2340"/>
        <w:gridCol w:w="2700"/>
        <w:gridCol w:w="2672"/>
      </w:tblGrid>
      <w:tr w:rsidR="00270590" w14:paraId="1D7D21BC" w14:textId="77777777" w:rsidTr="00134E9B">
        <w:tc>
          <w:tcPr>
            <w:tcW w:w="9777" w:type="dxa"/>
            <w:gridSpan w:val="4"/>
            <w:vAlign w:val="center"/>
          </w:tcPr>
          <w:p w14:paraId="62B38EE0" w14:textId="37B1A561" w:rsidR="00270590" w:rsidRDefault="00270590" w:rsidP="008B79F8">
            <w:pPr>
              <w:spacing w:line="240" w:lineRule="auto"/>
              <w:jc w:val="center"/>
              <w:rPr>
                <w:noProof/>
              </w:rPr>
            </w:pPr>
            <w:r>
              <w:rPr>
                <w:noProof/>
              </w:rPr>
              <w:drawing>
                <wp:inline distT="0" distB="0" distL="0" distR="0" wp14:anchorId="3E8F4273" wp14:editId="18F50787">
                  <wp:extent cx="2885218" cy="1892300"/>
                  <wp:effectExtent l="0" t="0" r="0" b="0"/>
                  <wp:docPr id="225" name="Picture 22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A picture containing diagram&#10;&#10;Description automatically generated"/>
                          <pic:cNvPicPr/>
                        </pic:nvPicPr>
                        <pic:blipFill>
                          <a:blip r:embed="rId829">
                            <a:extLst>
                              <a:ext uri="{28A0092B-C50C-407E-A947-70E740481C1C}">
                                <a14:useLocalDpi xmlns:a14="http://schemas.microsoft.com/office/drawing/2010/main" val="0"/>
                              </a:ext>
                            </a:extLst>
                          </a:blip>
                          <a:stretch>
                            <a:fillRect/>
                          </a:stretch>
                        </pic:blipFill>
                        <pic:spPr>
                          <a:xfrm>
                            <a:off x="0" y="0"/>
                            <a:ext cx="2907273" cy="1906765"/>
                          </a:xfrm>
                          <a:prstGeom prst="rect">
                            <a:avLst/>
                          </a:prstGeom>
                        </pic:spPr>
                      </pic:pic>
                    </a:graphicData>
                  </a:graphic>
                </wp:inline>
              </w:drawing>
            </w:r>
          </w:p>
        </w:tc>
      </w:tr>
      <w:tr w:rsidR="00270590" w14:paraId="7EB9E650" w14:textId="77777777" w:rsidTr="008B79F8">
        <w:trPr>
          <w:trHeight w:val="478"/>
        </w:trPr>
        <w:tc>
          <w:tcPr>
            <w:tcW w:w="2065" w:type="dxa"/>
            <w:vAlign w:val="center"/>
          </w:tcPr>
          <w:p w14:paraId="6483F486" w14:textId="5BDC9485" w:rsidR="00270590" w:rsidRPr="00137A79" w:rsidRDefault="00AC49F8" w:rsidP="008B79F8">
            <w:pPr>
              <w:spacing w:line="240" w:lineRule="auto"/>
              <w:jc w:val="center"/>
              <w:rPr>
                <w:b/>
                <w:bCs/>
                <w:sz w:val="22"/>
                <w:szCs w:val="22"/>
              </w:rPr>
            </w:pPr>
            <w:r w:rsidRPr="00137A79">
              <w:rPr>
                <w:b/>
                <w:bCs/>
                <w:sz w:val="22"/>
                <w:szCs w:val="22"/>
              </w:rPr>
              <w:t>Compound</w:t>
            </w:r>
          </w:p>
        </w:tc>
        <w:tc>
          <w:tcPr>
            <w:tcW w:w="2340" w:type="dxa"/>
            <w:vAlign w:val="center"/>
          </w:tcPr>
          <w:p w14:paraId="3548A09B" w14:textId="77777777" w:rsidR="00270590" w:rsidRPr="00137A79" w:rsidRDefault="00270590" w:rsidP="008B79F8">
            <w:pPr>
              <w:spacing w:line="240" w:lineRule="auto"/>
              <w:jc w:val="center"/>
              <w:rPr>
                <w:b/>
                <w:bCs/>
                <w:sz w:val="22"/>
                <w:szCs w:val="22"/>
              </w:rPr>
            </w:pPr>
            <w:r w:rsidRPr="00137A79">
              <w:rPr>
                <w:b/>
                <w:bCs/>
                <w:sz w:val="22"/>
                <w:szCs w:val="22"/>
              </w:rPr>
              <w:t>Docking score (kcal/mol)</w:t>
            </w:r>
          </w:p>
        </w:tc>
        <w:tc>
          <w:tcPr>
            <w:tcW w:w="2700" w:type="dxa"/>
            <w:vAlign w:val="center"/>
          </w:tcPr>
          <w:p w14:paraId="07CBF0CA" w14:textId="77777777" w:rsidR="00366725" w:rsidRPr="00137A79" w:rsidRDefault="00270590" w:rsidP="00366725">
            <w:pPr>
              <w:spacing w:line="240" w:lineRule="auto"/>
              <w:jc w:val="center"/>
              <w:rPr>
                <w:b/>
                <w:bCs/>
                <w:sz w:val="22"/>
                <w:szCs w:val="22"/>
              </w:rPr>
            </w:pPr>
            <w:r w:rsidRPr="00137A79">
              <w:rPr>
                <w:b/>
                <w:bCs/>
                <w:sz w:val="22"/>
                <w:szCs w:val="22"/>
              </w:rPr>
              <w:t>Residues</w:t>
            </w:r>
          </w:p>
          <w:p w14:paraId="3E4631AD" w14:textId="0CD2A335" w:rsidR="00270590" w:rsidRPr="00137A79" w:rsidRDefault="00270590" w:rsidP="00366725">
            <w:pPr>
              <w:spacing w:line="240" w:lineRule="auto"/>
              <w:jc w:val="center"/>
              <w:rPr>
                <w:b/>
                <w:bCs/>
                <w:sz w:val="22"/>
                <w:szCs w:val="22"/>
              </w:rPr>
            </w:pPr>
            <w:r w:rsidRPr="00137A79">
              <w:rPr>
                <w:b/>
                <w:bCs/>
                <w:sz w:val="22"/>
                <w:szCs w:val="22"/>
              </w:rPr>
              <w:t>(interaction type)</w:t>
            </w:r>
          </w:p>
        </w:tc>
        <w:tc>
          <w:tcPr>
            <w:tcW w:w="2672" w:type="dxa"/>
          </w:tcPr>
          <w:p w14:paraId="25EC8BBF" w14:textId="77777777" w:rsidR="00270590" w:rsidRPr="00137A79" w:rsidRDefault="00270590" w:rsidP="008B79F8">
            <w:pPr>
              <w:spacing w:line="240" w:lineRule="auto"/>
              <w:jc w:val="center"/>
              <w:rPr>
                <w:b/>
                <w:bCs/>
                <w:sz w:val="22"/>
                <w:szCs w:val="22"/>
              </w:rPr>
            </w:pPr>
            <w:r w:rsidRPr="00137A79">
              <w:rPr>
                <w:rFonts w:cs="Times New Roman"/>
                <w:b/>
                <w:bCs/>
                <w:sz w:val="22"/>
                <w:szCs w:val="22"/>
              </w:rPr>
              <w:t>SARS – Balanced prediction (AU)</w:t>
            </w:r>
          </w:p>
        </w:tc>
      </w:tr>
      <w:tr w:rsidR="00270590" w14:paraId="720ED85C" w14:textId="77777777" w:rsidTr="008B79F8">
        <w:trPr>
          <w:trHeight w:val="477"/>
        </w:trPr>
        <w:tc>
          <w:tcPr>
            <w:tcW w:w="2065" w:type="dxa"/>
            <w:vAlign w:val="center"/>
          </w:tcPr>
          <w:p w14:paraId="3CC599A7" w14:textId="4922D34D" w:rsidR="00270590" w:rsidRPr="00137A79" w:rsidRDefault="006E3576" w:rsidP="008B79F8">
            <w:pPr>
              <w:spacing w:line="240" w:lineRule="auto"/>
              <w:jc w:val="center"/>
              <w:rPr>
                <w:b/>
                <w:bCs/>
                <w:sz w:val="22"/>
                <w:szCs w:val="22"/>
              </w:rPr>
            </w:pPr>
            <w:r w:rsidRPr="00137A79">
              <w:rPr>
                <w:b/>
                <w:bCs/>
                <w:sz w:val="22"/>
                <w:szCs w:val="22"/>
              </w:rPr>
              <w:t>4.66</w:t>
            </w:r>
          </w:p>
        </w:tc>
        <w:tc>
          <w:tcPr>
            <w:tcW w:w="2340" w:type="dxa"/>
            <w:vAlign w:val="center"/>
          </w:tcPr>
          <w:p w14:paraId="03A468A0" w14:textId="77777777" w:rsidR="00270590" w:rsidRPr="00137A79" w:rsidRDefault="00270590" w:rsidP="008B79F8">
            <w:pPr>
              <w:spacing w:line="240" w:lineRule="auto"/>
              <w:jc w:val="center"/>
              <w:rPr>
                <w:sz w:val="22"/>
                <w:szCs w:val="22"/>
              </w:rPr>
            </w:pPr>
            <w:r w:rsidRPr="00137A79">
              <w:rPr>
                <w:sz w:val="22"/>
                <w:szCs w:val="22"/>
              </w:rPr>
              <w:t>-4.538</w:t>
            </w:r>
          </w:p>
        </w:tc>
        <w:tc>
          <w:tcPr>
            <w:tcW w:w="2700" w:type="dxa"/>
            <w:vAlign w:val="center"/>
          </w:tcPr>
          <w:p w14:paraId="554E6424" w14:textId="77777777" w:rsidR="00270590" w:rsidRPr="00137A79" w:rsidRDefault="00270590" w:rsidP="008B79F8">
            <w:pPr>
              <w:spacing w:line="240" w:lineRule="auto"/>
              <w:jc w:val="center"/>
              <w:rPr>
                <w:sz w:val="22"/>
                <w:szCs w:val="22"/>
              </w:rPr>
            </w:pPr>
            <w:r w:rsidRPr="00137A79">
              <w:rPr>
                <w:sz w:val="22"/>
                <w:szCs w:val="22"/>
              </w:rPr>
              <w:t>His163 (H-bond)</w:t>
            </w:r>
          </w:p>
          <w:p w14:paraId="3B64A4C0" w14:textId="77777777" w:rsidR="00270590" w:rsidRPr="00137A79" w:rsidRDefault="00270590" w:rsidP="008B79F8">
            <w:pPr>
              <w:spacing w:line="240" w:lineRule="auto"/>
              <w:jc w:val="center"/>
              <w:rPr>
                <w:sz w:val="22"/>
                <w:szCs w:val="22"/>
              </w:rPr>
            </w:pPr>
            <w:r w:rsidRPr="00137A79">
              <w:rPr>
                <w:sz w:val="22"/>
                <w:szCs w:val="22"/>
              </w:rPr>
              <w:t>Glu166bb (H-bond)</w:t>
            </w:r>
          </w:p>
        </w:tc>
        <w:tc>
          <w:tcPr>
            <w:tcW w:w="2672" w:type="dxa"/>
            <w:vAlign w:val="center"/>
          </w:tcPr>
          <w:p w14:paraId="1F113444" w14:textId="77777777" w:rsidR="00270590" w:rsidRPr="00137A79" w:rsidRDefault="00270590" w:rsidP="006E3576">
            <w:pPr>
              <w:keepNext/>
              <w:spacing w:line="240" w:lineRule="auto"/>
              <w:jc w:val="center"/>
              <w:rPr>
                <w:sz w:val="22"/>
                <w:szCs w:val="22"/>
              </w:rPr>
            </w:pPr>
            <w:r w:rsidRPr="00137A79">
              <w:rPr>
                <w:sz w:val="22"/>
                <w:szCs w:val="22"/>
              </w:rPr>
              <w:t>0.118</w:t>
            </w:r>
          </w:p>
        </w:tc>
      </w:tr>
    </w:tbl>
    <w:p w14:paraId="26DE00B0" w14:textId="43E32B58" w:rsidR="00AC49F8" w:rsidRPr="00AC49F8" w:rsidRDefault="006E3576" w:rsidP="00AC49F8">
      <w:pPr>
        <w:pStyle w:val="Caption"/>
        <w:rPr>
          <w:b w:val="0"/>
          <w:bCs/>
        </w:rPr>
      </w:pPr>
      <w:bookmarkStart w:id="230" w:name="_Toc102742410"/>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9</w:t>
      </w:r>
      <w:r w:rsidR="00A56DCB">
        <w:rPr>
          <w:noProof/>
        </w:rPr>
        <w:fldChar w:fldCharType="end"/>
      </w:r>
      <w:r>
        <w:t xml:space="preserve">: </w:t>
      </w:r>
      <w:r w:rsidR="00AC49F8" w:rsidRPr="005B6724">
        <w:rPr>
          <w:bCs/>
        </w:rPr>
        <w:t>Structural</w:t>
      </w:r>
      <w:r w:rsidR="00AC49F8">
        <w:rPr>
          <w:bCs/>
        </w:rPr>
        <w:t xml:space="preserve"> representation of </w:t>
      </w:r>
      <w:r w:rsidR="008D62D9">
        <w:rPr>
          <w:bCs/>
        </w:rPr>
        <w:t xml:space="preserve">compound </w:t>
      </w:r>
      <w:r w:rsidR="00C101D3">
        <w:rPr>
          <w:bCs/>
        </w:rPr>
        <w:t>4.66</w:t>
      </w:r>
      <w:r w:rsidR="00AC49F8">
        <w:rPr>
          <w:bCs/>
        </w:rPr>
        <w:t xml:space="preserve"> in SARS-CoV-2 Mpro pocket. </w:t>
      </w:r>
      <w:r w:rsidR="00AC49F8" w:rsidRPr="00AC49F8">
        <w:rPr>
          <w:b w:val="0"/>
          <w:bCs/>
        </w:rPr>
        <w:t xml:space="preserve">The 2D ligand interaction diagram of the binding pose of </w:t>
      </w:r>
      <w:r w:rsidR="00C101D3" w:rsidRPr="00C101D3">
        <w:t>4.66</w:t>
      </w:r>
      <w:r w:rsidR="00AC49F8" w:rsidRPr="00AC49F8">
        <w:rPr>
          <w:b w:val="0"/>
          <w:bCs/>
        </w:rPr>
        <w:t xml:space="preserve"> in SARS-CoV-2 Mpro (PDB: 3V3M) was predicted by Glide.</w:t>
      </w:r>
      <w:bookmarkEnd w:id="230"/>
    </w:p>
    <w:p w14:paraId="00F4D3C1" w14:textId="67F14D94" w:rsidR="00E414F6" w:rsidRDefault="00E414F6" w:rsidP="00C101D3">
      <w:pPr>
        <w:pStyle w:val="Caption"/>
        <w:jc w:val="both"/>
      </w:pPr>
    </w:p>
    <w:p w14:paraId="658F9A24" w14:textId="18B7F25A" w:rsidR="00B832E3" w:rsidRPr="00B832E3" w:rsidRDefault="00B832E3" w:rsidP="00B832E3">
      <w:pPr>
        <w:ind w:firstLine="720"/>
      </w:pPr>
      <w:r w:rsidRPr="00B832E3">
        <w:t xml:space="preserve">Upon introduction of the two benzyl groups on the piperazine core, the binding pose of the scaffold </w:t>
      </w:r>
      <w:r w:rsidR="002923C1">
        <w:t>was</w:t>
      </w:r>
      <w:r w:rsidRPr="00B832E3">
        <w:t xml:space="preserve"> not significantly altered and the docking score of </w:t>
      </w:r>
      <w:r w:rsidR="00F10B9F" w:rsidRPr="00F10B9F">
        <w:rPr>
          <w:b/>
          <w:bCs/>
        </w:rPr>
        <w:t>4.67</w:t>
      </w:r>
      <w:r w:rsidRPr="00B832E3">
        <w:t xml:space="preserve"> improve</w:t>
      </w:r>
      <w:r w:rsidR="002923C1">
        <w:t>d</w:t>
      </w:r>
      <w:r w:rsidRPr="00B832E3">
        <w:t xml:space="preserve"> to -5.074 kcal/mol (</w:t>
      </w:r>
      <w:r w:rsidR="00F10B9F" w:rsidRPr="00F10B9F">
        <w:rPr>
          <w:b/>
          <w:bCs/>
        </w:rPr>
        <w:t>Table 4.10</w:t>
      </w:r>
      <w:r w:rsidRPr="00B832E3">
        <w:t>). Similarly, the predicted probability of Mpro inhibition ha</w:t>
      </w:r>
      <w:r w:rsidR="002923C1">
        <w:t>d</w:t>
      </w:r>
      <w:r w:rsidRPr="00B832E3">
        <w:t xml:space="preserve"> nearly tripled relative to </w:t>
      </w:r>
      <w:r w:rsidR="001C5B17" w:rsidRPr="001C5B17">
        <w:rPr>
          <w:b/>
          <w:bCs/>
        </w:rPr>
        <w:t>4.66</w:t>
      </w:r>
      <w:r w:rsidRPr="00B832E3">
        <w:t xml:space="preserve">. Although one benzyl moiety </w:t>
      </w:r>
      <w:r w:rsidR="001B12A2">
        <w:t>was</w:t>
      </w:r>
      <w:r w:rsidRPr="00B832E3">
        <w:t xml:space="preserve"> engaged with His41 in a T-shaped </w:t>
      </w:r>
      <w:r w:rsidRPr="00B832E3">
        <w:rPr>
          <w:rFonts w:ascii="Cambria Math" w:hAnsi="Cambria Math" w:cs="Cambria Math"/>
        </w:rPr>
        <w:t>𝜋</w:t>
      </w:r>
      <w:r w:rsidRPr="00B832E3">
        <w:t>-</w:t>
      </w:r>
      <w:r w:rsidRPr="00B832E3">
        <w:rPr>
          <w:rFonts w:ascii="Cambria Math" w:hAnsi="Cambria Math" w:cs="Cambria Math"/>
        </w:rPr>
        <w:t>𝜋</w:t>
      </w:r>
      <w:r w:rsidRPr="00B832E3">
        <w:t xml:space="preserve"> stacking, the other occupie</w:t>
      </w:r>
      <w:r w:rsidR="001B12A2">
        <w:t>d</w:t>
      </w:r>
      <w:r w:rsidRPr="00B832E3">
        <w:t xml:space="preserve"> the S1’ subsite but </w:t>
      </w:r>
      <w:r w:rsidR="001B12A2">
        <w:t>was</w:t>
      </w:r>
      <w:r w:rsidRPr="00B832E3">
        <w:t xml:space="preserve"> not predicted to interact with any residues. The distance of the pyridyl-His163 hydrogen bond </w:t>
      </w:r>
      <w:r w:rsidR="001B12A2">
        <w:t>was</w:t>
      </w:r>
      <w:r w:rsidRPr="00B832E3">
        <w:t xml:space="preserve"> increased from 2.96 to 3.44 Å, beyond the distance range of the typical interaction. In addition, the carbonyl of the piperazine amide </w:t>
      </w:r>
      <w:r w:rsidR="001B12A2">
        <w:t>was</w:t>
      </w:r>
      <w:r w:rsidRPr="00B832E3">
        <w:t xml:space="preserve"> not in the vicinity of the Glu166 backbone anymore for the second hydrogen bond. </w:t>
      </w:r>
      <w:r w:rsidR="00711B36">
        <w:t xml:space="preserve">Although </w:t>
      </w:r>
      <w:r w:rsidR="00E14E4D">
        <w:t xml:space="preserve">a new </w:t>
      </w:r>
      <w:r w:rsidR="00E14E4D" w:rsidRPr="00B832E3">
        <w:rPr>
          <w:rFonts w:ascii="Cambria Math" w:hAnsi="Cambria Math" w:cs="Cambria Math"/>
        </w:rPr>
        <w:t>𝜋</w:t>
      </w:r>
      <w:r w:rsidR="00E14E4D" w:rsidRPr="00B832E3">
        <w:t>-</w:t>
      </w:r>
      <w:r w:rsidR="00E14E4D" w:rsidRPr="00B832E3">
        <w:rPr>
          <w:rFonts w:ascii="Cambria Math" w:hAnsi="Cambria Math" w:cs="Cambria Math"/>
        </w:rPr>
        <w:t>𝜋</w:t>
      </w:r>
      <w:r w:rsidR="00E14E4D" w:rsidRPr="00B832E3">
        <w:t xml:space="preserve"> stacking </w:t>
      </w:r>
      <w:r w:rsidR="00E14E4D">
        <w:t xml:space="preserve">interaction was formed </w:t>
      </w:r>
      <w:r w:rsidR="008B436A">
        <w:t>between one of the benzyl group and</w:t>
      </w:r>
      <w:r w:rsidR="00E14E4D">
        <w:t xml:space="preserve"> His41, t</w:t>
      </w:r>
      <w:r w:rsidRPr="00B832E3">
        <w:t>he bulkiness resulting from the benzyl groups appear</w:t>
      </w:r>
      <w:r w:rsidR="001B12A2">
        <w:t>e</w:t>
      </w:r>
      <w:r w:rsidR="00137A79">
        <w:t>d</w:t>
      </w:r>
      <w:r w:rsidRPr="00B832E3">
        <w:t xml:space="preserve"> to have a detrimental effect on</w:t>
      </w:r>
      <w:r w:rsidR="008B436A">
        <w:t xml:space="preserve"> the other</w:t>
      </w:r>
      <w:r w:rsidRPr="00B832E3">
        <w:t xml:space="preserve"> protein-ligand interactions but not the predicted affinity. Taken together these data d</w:t>
      </w:r>
      <w:r w:rsidR="00137A79">
        <w:t>id</w:t>
      </w:r>
      <w:r w:rsidRPr="00B832E3">
        <w:t xml:space="preserve"> not provide conclusive evidence that the dibenzyl </w:t>
      </w:r>
      <w:r w:rsidR="00240921">
        <w:t>piperazine</w:t>
      </w:r>
      <w:r w:rsidRPr="00B832E3">
        <w:t xml:space="preserve"> </w:t>
      </w:r>
      <w:r w:rsidR="00137A79">
        <w:t>was</w:t>
      </w:r>
      <w:r w:rsidRPr="00B832E3">
        <w:t xml:space="preserve"> a suitable scaffold for Mpro inhibition.</w:t>
      </w:r>
    </w:p>
    <w:p w14:paraId="2F3A1E34" w14:textId="63A578E5" w:rsidR="00C101D3" w:rsidRDefault="00C101D3" w:rsidP="00C101D3"/>
    <w:tbl>
      <w:tblPr>
        <w:tblStyle w:val="TableGrid"/>
        <w:tblW w:w="0" w:type="auto"/>
        <w:tblLook w:val="04A0" w:firstRow="1" w:lastRow="0" w:firstColumn="1" w:lastColumn="0" w:noHBand="0" w:noVBand="1"/>
      </w:tblPr>
      <w:tblGrid>
        <w:gridCol w:w="1851"/>
        <w:gridCol w:w="2301"/>
        <w:gridCol w:w="2901"/>
        <w:gridCol w:w="2297"/>
      </w:tblGrid>
      <w:tr w:rsidR="004805AC" w14:paraId="3344D60B" w14:textId="77777777" w:rsidTr="001B2150">
        <w:tc>
          <w:tcPr>
            <w:tcW w:w="9350" w:type="dxa"/>
            <w:gridSpan w:val="4"/>
            <w:vAlign w:val="center"/>
          </w:tcPr>
          <w:p w14:paraId="668FBCA4" w14:textId="42FD3CD6" w:rsidR="004805AC" w:rsidRDefault="004805AC" w:rsidP="008B79F8">
            <w:pPr>
              <w:spacing w:line="240" w:lineRule="auto"/>
              <w:jc w:val="center"/>
              <w:rPr>
                <w:noProof/>
              </w:rPr>
            </w:pPr>
            <w:r>
              <w:rPr>
                <w:noProof/>
              </w:rPr>
              <w:drawing>
                <wp:inline distT="0" distB="0" distL="0" distR="0" wp14:anchorId="454AE9F4" wp14:editId="65FE019E">
                  <wp:extent cx="2739786" cy="2376764"/>
                  <wp:effectExtent l="0" t="0" r="3810" b="0"/>
                  <wp:docPr id="230" name="Picture 23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A picture containing diagram&#10;&#10;Description automatically generated"/>
                          <pic:cNvPicPr/>
                        </pic:nvPicPr>
                        <pic:blipFill>
                          <a:blip r:embed="rId830">
                            <a:extLst>
                              <a:ext uri="{28A0092B-C50C-407E-A947-70E740481C1C}">
                                <a14:useLocalDpi xmlns:a14="http://schemas.microsoft.com/office/drawing/2010/main" val="0"/>
                              </a:ext>
                            </a:extLst>
                          </a:blip>
                          <a:stretch>
                            <a:fillRect/>
                          </a:stretch>
                        </pic:blipFill>
                        <pic:spPr>
                          <a:xfrm>
                            <a:off x="0" y="0"/>
                            <a:ext cx="2767507" cy="2400812"/>
                          </a:xfrm>
                          <a:prstGeom prst="rect">
                            <a:avLst/>
                          </a:prstGeom>
                        </pic:spPr>
                      </pic:pic>
                    </a:graphicData>
                  </a:graphic>
                </wp:inline>
              </w:drawing>
            </w:r>
          </w:p>
        </w:tc>
      </w:tr>
      <w:tr w:rsidR="004805AC" w14:paraId="7C98BEC7" w14:textId="77777777" w:rsidTr="004805AC">
        <w:tc>
          <w:tcPr>
            <w:tcW w:w="1851" w:type="dxa"/>
            <w:vAlign w:val="center"/>
          </w:tcPr>
          <w:p w14:paraId="72D4299A" w14:textId="55F8D5AD" w:rsidR="004805AC" w:rsidRPr="000266D7" w:rsidRDefault="00D84AFD" w:rsidP="008B79F8">
            <w:pPr>
              <w:spacing w:line="240" w:lineRule="auto"/>
              <w:jc w:val="center"/>
              <w:rPr>
                <w:rFonts w:cs="Times New Roman"/>
                <w:b/>
                <w:bCs/>
                <w:sz w:val="22"/>
                <w:szCs w:val="22"/>
              </w:rPr>
            </w:pPr>
            <w:r w:rsidRPr="000266D7">
              <w:rPr>
                <w:rFonts w:cs="Times New Roman"/>
                <w:b/>
                <w:bCs/>
                <w:sz w:val="22"/>
                <w:szCs w:val="22"/>
              </w:rPr>
              <w:t>Compound</w:t>
            </w:r>
          </w:p>
        </w:tc>
        <w:tc>
          <w:tcPr>
            <w:tcW w:w="2301" w:type="dxa"/>
            <w:vAlign w:val="center"/>
          </w:tcPr>
          <w:p w14:paraId="504CEF55" w14:textId="77777777" w:rsidR="004805AC" w:rsidRPr="000266D7" w:rsidRDefault="004805AC" w:rsidP="008B79F8">
            <w:pPr>
              <w:spacing w:line="240" w:lineRule="auto"/>
              <w:jc w:val="center"/>
              <w:rPr>
                <w:rFonts w:cs="Times New Roman"/>
                <w:b/>
                <w:bCs/>
                <w:sz w:val="22"/>
                <w:szCs w:val="22"/>
              </w:rPr>
            </w:pPr>
            <w:r w:rsidRPr="000266D7">
              <w:rPr>
                <w:rFonts w:cs="Times New Roman"/>
                <w:b/>
                <w:bCs/>
                <w:sz w:val="22"/>
                <w:szCs w:val="22"/>
              </w:rPr>
              <w:t>Docking score (kcal/mol)</w:t>
            </w:r>
          </w:p>
        </w:tc>
        <w:tc>
          <w:tcPr>
            <w:tcW w:w="2901" w:type="dxa"/>
            <w:vAlign w:val="center"/>
          </w:tcPr>
          <w:p w14:paraId="0C2D528D" w14:textId="77777777" w:rsidR="00D84AFD" w:rsidRPr="000266D7" w:rsidRDefault="004805AC" w:rsidP="008B79F8">
            <w:pPr>
              <w:spacing w:line="240" w:lineRule="auto"/>
              <w:jc w:val="center"/>
              <w:rPr>
                <w:rFonts w:cs="Times New Roman"/>
                <w:b/>
                <w:bCs/>
                <w:sz w:val="22"/>
                <w:szCs w:val="22"/>
              </w:rPr>
            </w:pPr>
            <w:r w:rsidRPr="000266D7">
              <w:rPr>
                <w:rFonts w:cs="Times New Roman"/>
                <w:b/>
                <w:bCs/>
                <w:sz w:val="22"/>
                <w:szCs w:val="22"/>
              </w:rPr>
              <w:t>Residues</w:t>
            </w:r>
          </w:p>
          <w:p w14:paraId="3286696B" w14:textId="12742147" w:rsidR="004805AC" w:rsidRPr="000266D7" w:rsidRDefault="004805AC" w:rsidP="008B79F8">
            <w:pPr>
              <w:spacing w:line="240" w:lineRule="auto"/>
              <w:jc w:val="center"/>
              <w:rPr>
                <w:rFonts w:cs="Times New Roman"/>
                <w:b/>
                <w:bCs/>
                <w:sz w:val="22"/>
                <w:szCs w:val="22"/>
              </w:rPr>
            </w:pPr>
            <w:r w:rsidRPr="000266D7">
              <w:rPr>
                <w:rFonts w:cs="Times New Roman"/>
                <w:b/>
                <w:bCs/>
                <w:sz w:val="22"/>
                <w:szCs w:val="22"/>
              </w:rPr>
              <w:t>(interaction type)</w:t>
            </w:r>
          </w:p>
        </w:tc>
        <w:tc>
          <w:tcPr>
            <w:tcW w:w="2297" w:type="dxa"/>
            <w:vAlign w:val="center"/>
          </w:tcPr>
          <w:p w14:paraId="69870A08" w14:textId="77777777" w:rsidR="004805AC" w:rsidRPr="000266D7" w:rsidRDefault="004805AC" w:rsidP="008B79F8">
            <w:pPr>
              <w:spacing w:line="240" w:lineRule="auto"/>
              <w:jc w:val="center"/>
              <w:rPr>
                <w:rFonts w:cs="Times New Roman"/>
                <w:b/>
                <w:bCs/>
                <w:sz w:val="22"/>
                <w:szCs w:val="22"/>
              </w:rPr>
            </w:pPr>
            <w:r w:rsidRPr="000266D7">
              <w:rPr>
                <w:rFonts w:cs="Times New Roman"/>
                <w:b/>
                <w:bCs/>
                <w:sz w:val="22"/>
                <w:szCs w:val="22"/>
              </w:rPr>
              <w:t>SARS – Balanced prediction (AU)</w:t>
            </w:r>
          </w:p>
        </w:tc>
      </w:tr>
      <w:tr w:rsidR="004805AC" w14:paraId="2157EDCF" w14:textId="77777777" w:rsidTr="004805AC">
        <w:tc>
          <w:tcPr>
            <w:tcW w:w="1851" w:type="dxa"/>
            <w:vAlign w:val="center"/>
          </w:tcPr>
          <w:p w14:paraId="0ADBCB63" w14:textId="33EC1D2D" w:rsidR="004805AC" w:rsidRPr="000266D7" w:rsidRDefault="00D84AFD" w:rsidP="008B79F8">
            <w:pPr>
              <w:spacing w:line="240" w:lineRule="auto"/>
              <w:jc w:val="center"/>
              <w:rPr>
                <w:rFonts w:cs="Times New Roman"/>
                <w:b/>
                <w:bCs/>
                <w:sz w:val="22"/>
                <w:szCs w:val="22"/>
              </w:rPr>
            </w:pPr>
            <w:r w:rsidRPr="000266D7">
              <w:rPr>
                <w:rFonts w:cs="Times New Roman"/>
                <w:b/>
                <w:bCs/>
                <w:sz w:val="22"/>
                <w:szCs w:val="22"/>
              </w:rPr>
              <w:t>4.67</w:t>
            </w:r>
          </w:p>
        </w:tc>
        <w:tc>
          <w:tcPr>
            <w:tcW w:w="2301" w:type="dxa"/>
            <w:vAlign w:val="center"/>
          </w:tcPr>
          <w:p w14:paraId="2D164871" w14:textId="77777777" w:rsidR="004805AC" w:rsidRPr="000266D7" w:rsidRDefault="004805AC" w:rsidP="008B79F8">
            <w:pPr>
              <w:spacing w:line="240" w:lineRule="auto"/>
              <w:jc w:val="center"/>
              <w:rPr>
                <w:rFonts w:cs="Times New Roman"/>
                <w:sz w:val="22"/>
                <w:szCs w:val="22"/>
              </w:rPr>
            </w:pPr>
            <w:r w:rsidRPr="000266D7">
              <w:rPr>
                <w:rFonts w:cs="Times New Roman"/>
                <w:sz w:val="22"/>
                <w:szCs w:val="22"/>
              </w:rPr>
              <w:t>-5.074</w:t>
            </w:r>
          </w:p>
        </w:tc>
        <w:tc>
          <w:tcPr>
            <w:tcW w:w="2901" w:type="dxa"/>
            <w:vAlign w:val="center"/>
          </w:tcPr>
          <w:p w14:paraId="4AE5E8B9" w14:textId="77777777" w:rsidR="004805AC" w:rsidRPr="000266D7" w:rsidRDefault="004805AC" w:rsidP="008B79F8">
            <w:pPr>
              <w:keepNext/>
              <w:spacing w:line="240" w:lineRule="auto"/>
              <w:jc w:val="center"/>
              <w:rPr>
                <w:rFonts w:cs="Times New Roman"/>
                <w:sz w:val="22"/>
                <w:szCs w:val="22"/>
              </w:rPr>
            </w:pPr>
            <w:r w:rsidRPr="000266D7">
              <w:rPr>
                <w:rFonts w:cs="Times New Roman"/>
                <w:sz w:val="22"/>
                <w:szCs w:val="22"/>
              </w:rPr>
              <w:t>His41 (</w:t>
            </w:r>
            <w:r w:rsidRPr="000266D7">
              <w:rPr>
                <w:rFonts w:ascii="Cambria Math" w:hAnsi="Cambria Math" w:cs="Cambria Math"/>
                <w:sz w:val="22"/>
                <w:szCs w:val="22"/>
              </w:rPr>
              <w:t>𝜋</w:t>
            </w:r>
            <w:r w:rsidRPr="000266D7">
              <w:rPr>
                <w:rFonts w:cs="Times New Roman"/>
                <w:sz w:val="22"/>
                <w:szCs w:val="22"/>
              </w:rPr>
              <w:t>-</w:t>
            </w:r>
            <w:r w:rsidRPr="000266D7">
              <w:rPr>
                <w:rFonts w:ascii="Cambria Math" w:hAnsi="Cambria Math" w:cs="Cambria Math"/>
                <w:sz w:val="22"/>
                <w:szCs w:val="22"/>
              </w:rPr>
              <w:t>𝜋</w:t>
            </w:r>
            <w:r w:rsidRPr="000266D7">
              <w:rPr>
                <w:rFonts w:cs="Times New Roman"/>
                <w:sz w:val="22"/>
                <w:szCs w:val="22"/>
              </w:rPr>
              <w:t xml:space="preserve"> stacking)</w:t>
            </w:r>
          </w:p>
        </w:tc>
        <w:tc>
          <w:tcPr>
            <w:tcW w:w="2297" w:type="dxa"/>
            <w:vAlign w:val="center"/>
          </w:tcPr>
          <w:p w14:paraId="711DDA98" w14:textId="77777777" w:rsidR="004805AC" w:rsidRPr="000266D7" w:rsidRDefault="004805AC" w:rsidP="005854B7">
            <w:pPr>
              <w:keepNext/>
              <w:spacing w:line="240" w:lineRule="auto"/>
              <w:jc w:val="center"/>
              <w:rPr>
                <w:rFonts w:cs="Times New Roman"/>
                <w:sz w:val="22"/>
                <w:szCs w:val="22"/>
              </w:rPr>
            </w:pPr>
            <w:r w:rsidRPr="000266D7">
              <w:rPr>
                <w:rFonts w:cs="Times New Roman"/>
                <w:sz w:val="22"/>
                <w:szCs w:val="22"/>
              </w:rPr>
              <w:t>0.315</w:t>
            </w:r>
          </w:p>
        </w:tc>
      </w:tr>
    </w:tbl>
    <w:p w14:paraId="5E1BD862" w14:textId="63A69EAC" w:rsidR="00C101D3" w:rsidRDefault="005854B7" w:rsidP="005854B7">
      <w:pPr>
        <w:pStyle w:val="Caption"/>
        <w:rPr>
          <w:b w:val="0"/>
          <w:bCs/>
        </w:rPr>
      </w:pPr>
      <w:bookmarkStart w:id="231" w:name="_Toc102742411"/>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10</w:t>
      </w:r>
      <w:r w:rsidR="00A56DCB">
        <w:rPr>
          <w:noProof/>
        </w:rPr>
        <w:fldChar w:fldCharType="end"/>
      </w:r>
      <w:r>
        <w:t xml:space="preserve">: </w:t>
      </w:r>
      <w:r w:rsidRPr="005B6724">
        <w:rPr>
          <w:bCs/>
        </w:rPr>
        <w:t>Structural</w:t>
      </w:r>
      <w:r>
        <w:rPr>
          <w:bCs/>
        </w:rPr>
        <w:t xml:space="preserve"> representation of compound 4.67 in SARS-CoV-2 Mpro pocket. </w:t>
      </w:r>
      <w:r w:rsidRPr="00AC49F8">
        <w:rPr>
          <w:b w:val="0"/>
          <w:bCs/>
        </w:rPr>
        <w:t xml:space="preserve">The 2D ligand interaction diagram of the binding pose of </w:t>
      </w:r>
      <w:r w:rsidRPr="00C101D3">
        <w:t>4.6</w:t>
      </w:r>
      <w:r>
        <w:t>7</w:t>
      </w:r>
      <w:r w:rsidRPr="00AC49F8">
        <w:rPr>
          <w:b w:val="0"/>
          <w:bCs/>
        </w:rPr>
        <w:t xml:space="preserve"> in SARS-CoV-2 Mpro (PDB: 3V3M) was predicted by Glide.</w:t>
      </w:r>
      <w:bookmarkEnd w:id="231"/>
    </w:p>
    <w:p w14:paraId="75F7F0C3" w14:textId="43DC6A51" w:rsidR="005854B7" w:rsidRDefault="005854B7" w:rsidP="005854B7"/>
    <w:p w14:paraId="2533755D" w14:textId="02B4021A" w:rsidR="003017B4" w:rsidRDefault="00C07F06" w:rsidP="00E04C90">
      <w:pPr>
        <w:ind w:firstLine="720"/>
      </w:pPr>
      <w:r>
        <w:t xml:space="preserve">Although </w:t>
      </w:r>
      <w:r w:rsidR="003D5152">
        <w:t xml:space="preserve">the proposed </w:t>
      </w:r>
      <w:r w:rsidR="00011D6F">
        <w:t xml:space="preserve">dibenzyl piperazine </w:t>
      </w:r>
      <w:r w:rsidR="00044FB3">
        <w:t>analog</w:t>
      </w:r>
      <w:r w:rsidR="00011D6F">
        <w:t xml:space="preserve"> </w:t>
      </w:r>
      <w:r w:rsidR="00011D6F" w:rsidRPr="00011D6F">
        <w:rPr>
          <w:b/>
          <w:bCs/>
        </w:rPr>
        <w:t>4.6</w:t>
      </w:r>
      <w:r w:rsidR="00044FB3">
        <w:rPr>
          <w:b/>
          <w:bCs/>
        </w:rPr>
        <w:t>7</w:t>
      </w:r>
      <w:r w:rsidR="00011D6F">
        <w:t xml:space="preserve"> (</w:t>
      </w:r>
      <w:r w:rsidR="00044FB3">
        <w:rPr>
          <w:b/>
          <w:bCs/>
        </w:rPr>
        <w:t>Table 4.10</w:t>
      </w:r>
      <w:r w:rsidR="00011D6F">
        <w:t xml:space="preserve">) did not satisfy </w:t>
      </w:r>
      <w:r w:rsidR="00E7419B">
        <w:t>the aforementioned criteria</w:t>
      </w:r>
      <w:r w:rsidR="00FD6B2F">
        <w:t xml:space="preserve"> </w:t>
      </w:r>
      <w:r w:rsidR="003017B4">
        <w:t>in regard to</w:t>
      </w:r>
      <w:r w:rsidR="00FD6B2F">
        <w:t xml:space="preserve"> the </w:t>
      </w:r>
      <w:r w:rsidR="003017B4">
        <w:t>ligand-protein interactions</w:t>
      </w:r>
      <w:r w:rsidR="00E7419B">
        <w:t xml:space="preserve">, </w:t>
      </w:r>
      <w:r w:rsidR="00937CCF">
        <w:t xml:space="preserve">the </w:t>
      </w:r>
      <w:r w:rsidR="00044FB3">
        <w:t xml:space="preserve">docking score and </w:t>
      </w:r>
      <w:r w:rsidR="00E374B1" w:rsidRPr="00B832E3">
        <w:t>predicted probability of Mpro inhibition</w:t>
      </w:r>
      <w:r w:rsidR="00E374B1">
        <w:t xml:space="preserve"> were </w:t>
      </w:r>
      <w:r w:rsidR="005A0ECE">
        <w:t>sufficient</w:t>
      </w:r>
      <w:r w:rsidR="009D2099">
        <w:t xml:space="preserve"> to</w:t>
      </w:r>
      <w:r w:rsidR="004C67E9">
        <w:t xml:space="preserve"> </w:t>
      </w:r>
      <w:r w:rsidR="009D2099">
        <w:t xml:space="preserve">not abandon </w:t>
      </w:r>
      <w:r w:rsidR="00134F97">
        <w:t xml:space="preserve">the dibenzyl piperazine scaffold yet. I hypothesized that </w:t>
      </w:r>
      <w:r w:rsidR="00E56EEB">
        <w:t>str</w:t>
      </w:r>
      <w:r w:rsidR="00C70723">
        <w:t>uctural modifications</w:t>
      </w:r>
      <w:r w:rsidR="00BE172D">
        <w:t xml:space="preserve"> of</w:t>
      </w:r>
      <w:r w:rsidR="001A662F">
        <w:t xml:space="preserve"> the 2-pyridyl</w:t>
      </w:r>
      <w:r w:rsidR="003A54B6">
        <w:t>acetamide</w:t>
      </w:r>
      <w:r w:rsidR="00C70723">
        <w:t xml:space="preserve"> could </w:t>
      </w:r>
      <w:r w:rsidR="003A54B6">
        <w:t>restore</w:t>
      </w:r>
      <w:r w:rsidR="007358EB">
        <w:t xml:space="preserve"> the necessary hydrogen bond with His163</w:t>
      </w:r>
      <w:r w:rsidR="003A54B6">
        <w:t xml:space="preserve"> and </w:t>
      </w:r>
      <w:r w:rsidR="00FC4DF9">
        <w:t>improve</w:t>
      </w:r>
      <w:r w:rsidR="00FC4DF9" w:rsidRPr="00FC4DF9">
        <w:t xml:space="preserve"> </w:t>
      </w:r>
      <w:r w:rsidR="00FC4DF9">
        <w:t>the docking score.</w:t>
      </w:r>
    </w:p>
    <w:p w14:paraId="5DE95623" w14:textId="6035A04A" w:rsidR="00E04C90" w:rsidRPr="00E04C90" w:rsidRDefault="00B25698" w:rsidP="00E04C90">
      <w:pPr>
        <w:ind w:firstLine="720"/>
      </w:pPr>
      <w:r>
        <w:t>I</w:t>
      </w:r>
      <w:r w:rsidR="00952D41">
        <w:t xml:space="preserve"> first remov</w:t>
      </w:r>
      <w:r>
        <w:t>ed</w:t>
      </w:r>
      <w:r w:rsidR="00952D41">
        <w:t xml:space="preserve"> </w:t>
      </w:r>
      <w:r w:rsidR="0006747F">
        <w:t xml:space="preserve">the carbonyl amide of </w:t>
      </w:r>
      <w:r w:rsidR="0006747F" w:rsidRPr="0010085D">
        <w:rPr>
          <w:b/>
          <w:bCs/>
        </w:rPr>
        <w:t>4.67</w:t>
      </w:r>
      <w:r w:rsidR="0010085D">
        <w:t xml:space="preserve"> resulting in analog </w:t>
      </w:r>
      <w:r w:rsidR="0010085D" w:rsidRPr="000266D7">
        <w:rPr>
          <w:b/>
          <w:bCs/>
        </w:rPr>
        <w:t>4.68</w:t>
      </w:r>
      <w:r w:rsidR="0010085D">
        <w:t>.</w:t>
      </w:r>
      <w:r w:rsidR="00C70C18">
        <w:t xml:space="preserve"> </w:t>
      </w:r>
      <w:r w:rsidR="00E04C90" w:rsidRPr="00E04C90">
        <w:t>Th</w:t>
      </w:r>
      <w:r w:rsidR="00DC1064">
        <w:t>is</w:t>
      </w:r>
      <w:r w:rsidR="00E04C90" w:rsidRPr="00E04C90">
        <w:t xml:space="preserve"> amide not only reduce</w:t>
      </w:r>
      <w:r w:rsidR="000B7C67">
        <w:t>s</w:t>
      </w:r>
      <w:r w:rsidR="00E04C90" w:rsidRPr="00E04C90">
        <w:t xml:space="preserve"> the flexibility of the piperazine but also reduce</w:t>
      </w:r>
      <w:r w:rsidR="000B7C67">
        <w:t>s</w:t>
      </w:r>
      <w:r w:rsidR="00E04C90" w:rsidRPr="00E04C90">
        <w:t xml:space="preserve"> the conformational freedom of the pyridyl moiety, I hypothesized that the carbonyl functionality might prevent </w:t>
      </w:r>
      <w:r w:rsidR="004D7EC5">
        <w:t xml:space="preserve">the </w:t>
      </w:r>
      <w:r w:rsidR="000005C8">
        <w:t xml:space="preserve">hydrogen bond with His163 in </w:t>
      </w:r>
      <w:r w:rsidR="000005C8" w:rsidRPr="000005C8">
        <w:rPr>
          <w:b/>
          <w:bCs/>
        </w:rPr>
        <w:t>4.67</w:t>
      </w:r>
      <w:r w:rsidR="00E04C90" w:rsidRPr="00E04C90">
        <w:t xml:space="preserve">. </w:t>
      </w:r>
      <w:r w:rsidR="001A19AE">
        <w:t xml:space="preserve">Although the docking score </w:t>
      </w:r>
      <w:r w:rsidR="00FB21D2">
        <w:t xml:space="preserve">of </w:t>
      </w:r>
      <w:r w:rsidR="00FB21D2" w:rsidRPr="00E9683B">
        <w:rPr>
          <w:b/>
          <w:bCs/>
        </w:rPr>
        <w:t>4.68</w:t>
      </w:r>
      <w:r w:rsidR="00FB21D2">
        <w:t xml:space="preserve"> was improved</w:t>
      </w:r>
      <w:r w:rsidR="009F71D1">
        <w:t xml:space="preserve">, </w:t>
      </w:r>
      <w:r w:rsidR="00E9683B">
        <w:t>the pyridyl-His163 hydrogen bond was not restored</w:t>
      </w:r>
      <w:r w:rsidR="00F145C1">
        <w:t xml:space="preserve"> and </w:t>
      </w:r>
      <w:r w:rsidR="00F145C1" w:rsidRPr="00290DDF">
        <w:rPr>
          <w:b/>
          <w:bCs/>
        </w:rPr>
        <w:t>4.68</w:t>
      </w:r>
      <w:r w:rsidR="00C42407">
        <w:t xml:space="preserve"> adopted </w:t>
      </w:r>
      <w:r w:rsidR="008F3987">
        <w:t>a</w:t>
      </w:r>
      <w:r w:rsidR="0013026E">
        <w:t>n ina</w:t>
      </w:r>
      <w:r w:rsidR="00290DDF">
        <w:t>dequate</w:t>
      </w:r>
      <w:r w:rsidR="008F3987">
        <w:t xml:space="preserve"> binding pose</w:t>
      </w:r>
      <w:r w:rsidR="00290DDF">
        <w:t>.</w:t>
      </w:r>
      <w:r w:rsidR="000005C8">
        <w:t xml:space="preserve"> </w:t>
      </w:r>
      <w:r w:rsidR="00290DDF">
        <w:t>C</w:t>
      </w:r>
      <w:r w:rsidR="00E04C90" w:rsidRPr="00E04C90">
        <w:t xml:space="preserve">ompared to </w:t>
      </w:r>
      <w:r w:rsidR="004B49E7" w:rsidRPr="004B49E7">
        <w:rPr>
          <w:b/>
          <w:bCs/>
        </w:rPr>
        <w:t>4.67</w:t>
      </w:r>
      <w:r w:rsidR="00E04C90" w:rsidRPr="00E04C90">
        <w:t>, th</w:t>
      </w:r>
      <w:r w:rsidR="004B49E7">
        <w:t>e</w:t>
      </w:r>
      <w:r w:rsidR="00E04C90" w:rsidRPr="00E04C90">
        <w:t xml:space="preserve"> ligand</w:t>
      </w:r>
      <w:r w:rsidR="004B49E7">
        <w:t xml:space="preserve"> </w:t>
      </w:r>
      <w:r w:rsidR="004B49E7" w:rsidRPr="004B49E7">
        <w:rPr>
          <w:b/>
          <w:bCs/>
        </w:rPr>
        <w:t>4.68</w:t>
      </w:r>
      <w:r w:rsidR="00E04C90" w:rsidRPr="00E04C90">
        <w:t xml:space="preserve"> </w:t>
      </w:r>
      <w:r w:rsidR="00D65AFD">
        <w:t>was</w:t>
      </w:r>
      <w:r w:rsidR="00E04C90" w:rsidRPr="00E04C90">
        <w:t xml:space="preserve"> rotated 90º clockwise and the pyridine </w:t>
      </w:r>
      <w:r w:rsidR="00D65AFD">
        <w:t>occupied</w:t>
      </w:r>
      <w:r w:rsidR="00E04C90" w:rsidRPr="00E04C90">
        <w:t xml:space="preserve"> the S2 subsite and the previous binding location ha</w:t>
      </w:r>
      <w:r w:rsidR="00D65AFD">
        <w:t>d</w:t>
      </w:r>
      <w:r w:rsidR="00E04C90" w:rsidRPr="00E04C90">
        <w:t xml:space="preserve"> been supplanted by one of the benzyl groups (</w:t>
      </w:r>
      <w:r w:rsidR="004B49E7" w:rsidRPr="004B49E7">
        <w:rPr>
          <w:b/>
          <w:bCs/>
        </w:rPr>
        <w:t>Table 4.11</w:t>
      </w:r>
      <w:r w:rsidR="00E04C90" w:rsidRPr="00E04C90">
        <w:t xml:space="preserve">). From this result </w:t>
      </w:r>
      <w:r w:rsidR="004B49E7">
        <w:t>I</w:t>
      </w:r>
      <w:r w:rsidR="00E04C90" w:rsidRPr="00E04C90">
        <w:t xml:space="preserve"> concluded that the removal of the carbonyl fail</w:t>
      </w:r>
      <w:r w:rsidR="00D65AFD">
        <w:t>ed</w:t>
      </w:r>
      <w:r w:rsidR="00E04C90" w:rsidRPr="00E04C90">
        <w:t xml:space="preserve"> to improve the binding pose of the dibenzyl piperazine scaffold</w:t>
      </w:r>
      <w:r w:rsidR="00B65BEE">
        <w:t xml:space="preserve">, as Mpro pocket might not accommodate the resulting conformation of </w:t>
      </w:r>
      <w:r w:rsidR="00B65BEE" w:rsidRPr="00CF794D">
        <w:rPr>
          <w:b/>
          <w:bCs/>
        </w:rPr>
        <w:t>4.68</w:t>
      </w:r>
      <w:r w:rsidR="003C4967">
        <w:rPr>
          <w:b/>
          <w:bCs/>
        </w:rPr>
        <w:t>.</w:t>
      </w:r>
    </w:p>
    <w:p w14:paraId="79E77A77" w14:textId="40522DA7" w:rsidR="005854B7" w:rsidRDefault="005854B7" w:rsidP="005854B7"/>
    <w:tbl>
      <w:tblPr>
        <w:tblStyle w:val="TableGrid"/>
        <w:tblW w:w="0" w:type="auto"/>
        <w:tblLook w:val="04A0" w:firstRow="1" w:lastRow="0" w:firstColumn="1" w:lastColumn="0" w:noHBand="0" w:noVBand="1"/>
      </w:tblPr>
      <w:tblGrid>
        <w:gridCol w:w="1795"/>
        <w:gridCol w:w="2250"/>
        <w:gridCol w:w="2523"/>
        <w:gridCol w:w="2782"/>
      </w:tblGrid>
      <w:tr w:rsidR="006934AA" w14:paraId="3CC9466F" w14:textId="77777777" w:rsidTr="00D20BBA">
        <w:tc>
          <w:tcPr>
            <w:tcW w:w="9350" w:type="dxa"/>
            <w:gridSpan w:val="4"/>
            <w:vAlign w:val="center"/>
          </w:tcPr>
          <w:p w14:paraId="2175BC66" w14:textId="3F070161" w:rsidR="006934AA" w:rsidRDefault="006934AA" w:rsidP="008B79F8">
            <w:pPr>
              <w:spacing w:line="240" w:lineRule="auto"/>
              <w:jc w:val="center"/>
              <w:rPr>
                <w:noProof/>
              </w:rPr>
            </w:pPr>
            <w:r>
              <w:rPr>
                <w:noProof/>
              </w:rPr>
              <w:drawing>
                <wp:inline distT="0" distB="0" distL="0" distR="0" wp14:anchorId="1AC01921" wp14:editId="5690C82D">
                  <wp:extent cx="2848537" cy="3055056"/>
                  <wp:effectExtent l="0" t="0" r="0" b="0"/>
                  <wp:docPr id="212" name="Picture 212"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A picture containing background pattern&#10;&#10;Description automatically generated"/>
                          <pic:cNvPicPr/>
                        </pic:nvPicPr>
                        <pic:blipFill>
                          <a:blip r:embed="rId831">
                            <a:extLst>
                              <a:ext uri="{28A0092B-C50C-407E-A947-70E740481C1C}">
                                <a14:useLocalDpi xmlns:a14="http://schemas.microsoft.com/office/drawing/2010/main" val="0"/>
                              </a:ext>
                            </a:extLst>
                          </a:blip>
                          <a:stretch>
                            <a:fillRect/>
                          </a:stretch>
                        </pic:blipFill>
                        <pic:spPr>
                          <a:xfrm>
                            <a:off x="0" y="0"/>
                            <a:ext cx="2861199" cy="3068637"/>
                          </a:xfrm>
                          <a:prstGeom prst="rect">
                            <a:avLst/>
                          </a:prstGeom>
                        </pic:spPr>
                      </pic:pic>
                    </a:graphicData>
                  </a:graphic>
                </wp:inline>
              </w:drawing>
            </w:r>
          </w:p>
        </w:tc>
      </w:tr>
      <w:tr w:rsidR="00D6006C" w14:paraId="5E38A987" w14:textId="77777777" w:rsidTr="00C53973">
        <w:tc>
          <w:tcPr>
            <w:tcW w:w="1795" w:type="dxa"/>
            <w:vAlign w:val="center"/>
          </w:tcPr>
          <w:p w14:paraId="109FDEB4" w14:textId="563B9D7C" w:rsidR="00D6006C" w:rsidRPr="00A174DB" w:rsidRDefault="006934AA" w:rsidP="008B79F8">
            <w:pPr>
              <w:spacing w:line="240" w:lineRule="auto"/>
              <w:jc w:val="center"/>
              <w:rPr>
                <w:b/>
                <w:bCs/>
                <w:sz w:val="22"/>
                <w:szCs w:val="22"/>
              </w:rPr>
            </w:pPr>
            <w:r w:rsidRPr="00A174DB">
              <w:rPr>
                <w:b/>
                <w:bCs/>
                <w:sz w:val="22"/>
                <w:szCs w:val="22"/>
              </w:rPr>
              <w:t>Compound</w:t>
            </w:r>
          </w:p>
        </w:tc>
        <w:tc>
          <w:tcPr>
            <w:tcW w:w="2250" w:type="dxa"/>
            <w:vAlign w:val="center"/>
          </w:tcPr>
          <w:p w14:paraId="602F52B7" w14:textId="77777777" w:rsidR="00D6006C" w:rsidRPr="00A174DB" w:rsidRDefault="00D6006C" w:rsidP="008B79F8">
            <w:pPr>
              <w:spacing w:line="240" w:lineRule="auto"/>
              <w:jc w:val="center"/>
              <w:rPr>
                <w:b/>
                <w:bCs/>
                <w:sz w:val="22"/>
                <w:szCs w:val="22"/>
              </w:rPr>
            </w:pPr>
            <w:r w:rsidRPr="00A174DB">
              <w:rPr>
                <w:b/>
                <w:bCs/>
                <w:sz w:val="22"/>
                <w:szCs w:val="22"/>
              </w:rPr>
              <w:t>Docking score (kcal/mol)</w:t>
            </w:r>
          </w:p>
        </w:tc>
        <w:tc>
          <w:tcPr>
            <w:tcW w:w="2523" w:type="dxa"/>
            <w:vAlign w:val="center"/>
          </w:tcPr>
          <w:p w14:paraId="5A2BA2A8" w14:textId="77777777" w:rsidR="00C53973" w:rsidRPr="00A174DB" w:rsidRDefault="00D6006C" w:rsidP="008B79F8">
            <w:pPr>
              <w:spacing w:line="240" w:lineRule="auto"/>
              <w:jc w:val="center"/>
              <w:rPr>
                <w:b/>
                <w:bCs/>
                <w:sz w:val="22"/>
                <w:szCs w:val="22"/>
              </w:rPr>
            </w:pPr>
            <w:r w:rsidRPr="00A174DB">
              <w:rPr>
                <w:b/>
                <w:bCs/>
                <w:sz w:val="22"/>
                <w:szCs w:val="22"/>
              </w:rPr>
              <w:t>Residues</w:t>
            </w:r>
          </w:p>
          <w:p w14:paraId="12852095" w14:textId="05D5124C" w:rsidR="00D6006C" w:rsidRPr="00A174DB" w:rsidRDefault="00D6006C" w:rsidP="008B79F8">
            <w:pPr>
              <w:spacing w:line="240" w:lineRule="auto"/>
              <w:jc w:val="center"/>
              <w:rPr>
                <w:b/>
                <w:bCs/>
                <w:sz w:val="22"/>
                <w:szCs w:val="22"/>
              </w:rPr>
            </w:pPr>
            <w:r w:rsidRPr="00A174DB">
              <w:rPr>
                <w:b/>
                <w:bCs/>
                <w:sz w:val="22"/>
                <w:szCs w:val="22"/>
              </w:rPr>
              <w:t>(interaction type)</w:t>
            </w:r>
          </w:p>
        </w:tc>
        <w:tc>
          <w:tcPr>
            <w:tcW w:w="2782" w:type="dxa"/>
          </w:tcPr>
          <w:p w14:paraId="183FAF66" w14:textId="77777777" w:rsidR="00D6006C" w:rsidRPr="00A174DB" w:rsidRDefault="00D6006C" w:rsidP="008B79F8">
            <w:pPr>
              <w:spacing w:line="240" w:lineRule="auto"/>
              <w:jc w:val="center"/>
              <w:rPr>
                <w:b/>
                <w:bCs/>
                <w:sz w:val="22"/>
                <w:szCs w:val="22"/>
              </w:rPr>
            </w:pPr>
            <w:r w:rsidRPr="00A174DB">
              <w:rPr>
                <w:rFonts w:cs="Times New Roman"/>
                <w:b/>
                <w:bCs/>
                <w:sz w:val="22"/>
                <w:szCs w:val="22"/>
              </w:rPr>
              <w:t>SARS – Balanced prediction (AU)</w:t>
            </w:r>
          </w:p>
        </w:tc>
      </w:tr>
      <w:tr w:rsidR="00D6006C" w14:paraId="5A2D6672" w14:textId="77777777" w:rsidTr="00C53973">
        <w:tc>
          <w:tcPr>
            <w:tcW w:w="1795" w:type="dxa"/>
            <w:vAlign w:val="center"/>
          </w:tcPr>
          <w:p w14:paraId="3ECC9934" w14:textId="2C4D635A" w:rsidR="00D6006C" w:rsidRPr="00A174DB" w:rsidRDefault="00C53973" w:rsidP="008B79F8">
            <w:pPr>
              <w:spacing w:line="240" w:lineRule="auto"/>
              <w:jc w:val="center"/>
              <w:rPr>
                <w:b/>
                <w:bCs/>
                <w:sz w:val="22"/>
                <w:szCs w:val="22"/>
              </w:rPr>
            </w:pPr>
            <w:r w:rsidRPr="00A174DB">
              <w:rPr>
                <w:b/>
                <w:bCs/>
                <w:sz w:val="22"/>
                <w:szCs w:val="22"/>
              </w:rPr>
              <w:t>4.68</w:t>
            </w:r>
          </w:p>
        </w:tc>
        <w:tc>
          <w:tcPr>
            <w:tcW w:w="2250" w:type="dxa"/>
            <w:vAlign w:val="center"/>
          </w:tcPr>
          <w:p w14:paraId="4A1E2EB7" w14:textId="77777777" w:rsidR="00D6006C" w:rsidRPr="00A174DB" w:rsidRDefault="00D6006C" w:rsidP="008B79F8">
            <w:pPr>
              <w:spacing w:line="240" w:lineRule="auto"/>
              <w:jc w:val="center"/>
              <w:rPr>
                <w:sz w:val="22"/>
                <w:szCs w:val="22"/>
              </w:rPr>
            </w:pPr>
            <w:r w:rsidRPr="00A174DB">
              <w:rPr>
                <w:sz w:val="22"/>
                <w:szCs w:val="22"/>
              </w:rPr>
              <w:t>-5.432</w:t>
            </w:r>
          </w:p>
        </w:tc>
        <w:tc>
          <w:tcPr>
            <w:tcW w:w="2523" w:type="dxa"/>
            <w:vAlign w:val="center"/>
          </w:tcPr>
          <w:p w14:paraId="02F2FF9F" w14:textId="77777777" w:rsidR="00D6006C" w:rsidRPr="00A174DB" w:rsidRDefault="00D6006C" w:rsidP="008B79F8">
            <w:pPr>
              <w:keepNext/>
              <w:spacing w:line="240" w:lineRule="auto"/>
              <w:jc w:val="center"/>
              <w:rPr>
                <w:sz w:val="22"/>
                <w:szCs w:val="22"/>
              </w:rPr>
            </w:pPr>
            <w:r w:rsidRPr="00A174DB">
              <w:rPr>
                <w:sz w:val="22"/>
                <w:szCs w:val="22"/>
              </w:rPr>
              <w:t>n/a</w:t>
            </w:r>
          </w:p>
        </w:tc>
        <w:tc>
          <w:tcPr>
            <w:tcW w:w="2782" w:type="dxa"/>
          </w:tcPr>
          <w:p w14:paraId="3F4521C5" w14:textId="77777777" w:rsidR="00D6006C" w:rsidRPr="00A174DB" w:rsidRDefault="00D6006C" w:rsidP="00355B70">
            <w:pPr>
              <w:keepNext/>
              <w:spacing w:line="240" w:lineRule="auto"/>
              <w:jc w:val="center"/>
              <w:rPr>
                <w:sz w:val="22"/>
                <w:szCs w:val="22"/>
              </w:rPr>
            </w:pPr>
            <w:r w:rsidRPr="00A174DB">
              <w:rPr>
                <w:sz w:val="22"/>
                <w:szCs w:val="22"/>
              </w:rPr>
              <w:t>0.272</w:t>
            </w:r>
          </w:p>
        </w:tc>
      </w:tr>
    </w:tbl>
    <w:p w14:paraId="2BAE346A" w14:textId="73F12E9F" w:rsidR="005854B7" w:rsidRDefault="00355B70" w:rsidP="00355B70">
      <w:pPr>
        <w:pStyle w:val="Caption"/>
      </w:pPr>
      <w:bookmarkStart w:id="232" w:name="_Toc102742412"/>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11</w:t>
      </w:r>
      <w:r w:rsidR="00A56DCB">
        <w:rPr>
          <w:noProof/>
        </w:rPr>
        <w:fldChar w:fldCharType="end"/>
      </w:r>
      <w:r>
        <w:t xml:space="preserve">: </w:t>
      </w:r>
      <w:r w:rsidR="001E4F54" w:rsidRPr="005B6724">
        <w:rPr>
          <w:bCs/>
        </w:rPr>
        <w:t>Structural</w:t>
      </w:r>
      <w:r w:rsidR="001E4F54">
        <w:rPr>
          <w:bCs/>
        </w:rPr>
        <w:t xml:space="preserve"> representation of compound 4.68 in SARS-CoV-2 Mpro pocket. </w:t>
      </w:r>
      <w:r w:rsidR="001E4F54" w:rsidRPr="00AC49F8">
        <w:rPr>
          <w:b w:val="0"/>
          <w:bCs/>
        </w:rPr>
        <w:t xml:space="preserve">The 2D ligand interaction diagram of the binding pose of </w:t>
      </w:r>
      <w:r w:rsidR="001E4F54" w:rsidRPr="00C101D3">
        <w:t>4.6</w:t>
      </w:r>
      <w:r w:rsidR="001E4F54">
        <w:t>8</w:t>
      </w:r>
      <w:r w:rsidR="001E4F54" w:rsidRPr="00AC49F8">
        <w:rPr>
          <w:b w:val="0"/>
          <w:bCs/>
        </w:rPr>
        <w:t xml:space="preserve"> in SARS-CoV-2 Mpro (PDB: 3V3M) was predicted by Glide.</w:t>
      </w:r>
      <w:bookmarkEnd w:id="232"/>
    </w:p>
    <w:p w14:paraId="695E8D60" w14:textId="5605F98F" w:rsidR="005854B7" w:rsidRDefault="005854B7" w:rsidP="005854B7"/>
    <w:p w14:paraId="3E43B7FE" w14:textId="78727517" w:rsidR="00435570" w:rsidRDefault="00467867" w:rsidP="00170290">
      <w:pPr>
        <w:ind w:firstLine="720"/>
      </w:pPr>
      <w:r>
        <w:t>Although</w:t>
      </w:r>
      <w:r w:rsidR="00EA4EFE">
        <w:t xml:space="preserve"> </w:t>
      </w:r>
      <w:r w:rsidR="00EA4EFE" w:rsidRPr="00EA4EFE">
        <w:rPr>
          <w:b/>
          <w:bCs/>
        </w:rPr>
        <w:t>4.68</w:t>
      </w:r>
      <w:r w:rsidRPr="00467867">
        <w:t xml:space="preserve"> </w:t>
      </w:r>
      <w:r w:rsidRPr="00934E62">
        <w:t>d</w:t>
      </w:r>
      <w:r>
        <w:t>id</w:t>
      </w:r>
      <w:r w:rsidRPr="00934E62">
        <w:t xml:space="preserve"> not bind in the expected conformation</w:t>
      </w:r>
      <w:r w:rsidR="002760C7">
        <w:t xml:space="preserve">, </w:t>
      </w:r>
      <w:r w:rsidR="009E753E">
        <w:t xml:space="preserve">its binding score was </w:t>
      </w:r>
      <w:r w:rsidR="00F90642">
        <w:t>improved</w:t>
      </w:r>
      <w:r w:rsidR="00643CA3">
        <w:t xml:space="preserve"> by approximately 0.4 kcal/mol suggesting that favorable </w:t>
      </w:r>
      <w:r w:rsidR="00801E0D">
        <w:t>hydro</w:t>
      </w:r>
      <w:r w:rsidR="000210AC">
        <w:t xml:space="preserve">phobic </w:t>
      </w:r>
      <w:r w:rsidR="0049159A">
        <w:t>interaction</w:t>
      </w:r>
      <w:r w:rsidR="00CD4C65">
        <w:t>s</w:t>
      </w:r>
      <w:r w:rsidR="0049159A">
        <w:t xml:space="preserve"> with Mpro binding pocket</w:t>
      </w:r>
      <w:r w:rsidR="005214A1">
        <w:t xml:space="preserve"> </w:t>
      </w:r>
      <w:r w:rsidR="00CD4C65">
        <w:t>were predicted</w:t>
      </w:r>
      <w:r w:rsidR="000210AC">
        <w:t xml:space="preserve">. In </w:t>
      </w:r>
      <w:r w:rsidR="00546290">
        <w:t>addition</w:t>
      </w:r>
      <w:r w:rsidR="000210AC">
        <w:t>,</w:t>
      </w:r>
      <w:r w:rsidR="00CD4C65">
        <w:t xml:space="preserve"> </w:t>
      </w:r>
      <w:r w:rsidR="003668C9">
        <w:t>one of the benzyl group</w:t>
      </w:r>
      <w:r w:rsidR="00B0204B">
        <w:t>s</w:t>
      </w:r>
      <w:r w:rsidR="003668C9">
        <w:t xml:space="preserve"> of </w:t>
      </w:r>
      <w:r w:rsidR="003668C9" w:rsidRPr="00285AA7">
        <w:rPr>
          <w:b/>
          <w:bCs/>
        </w:rPr>
        <w:t>4.68</w:t>
      </w:r>
      <w:r w:rsidR="003668C9">
        <w:t xml:space="preserve"> occupying S</w:t>
      </w:r>
      <w:r w:rsidR="00A30BDC">
        <w:t>1</w:t>
      </w:r>
      <w:r w:rsidR="003668C9">
        <w:t xml:space="preserve"> over the pyridylethyl group was an indication that it was</w:t>
      </w:r>
      <w:r w:rsidR="00B00105">
        <w:t xml:space="preserve"> more detrimental </w:t>
      </w:r>
      <w:r w:rsidR="00815B30">
        <w:t>to</w:t>
      </w:r>
      <w:r w:rsidR="00D4272C">
        <w:t xml:space="preserve"> the </w:t>
      </w:r>
      <w:r w:rsidR="001A0315">
        <w:t xml:space="preserve">overall binding </w:t>
      </w:r>
      <w:r w:rsidR="00B00105">
        <w:t xml:space="preserve">to </w:t>
      </w:r>
      <w:r w:rsidR="00080D7C">
        <w:t>accommodate the pyridylethyl group</w:t>
      </w:r>
      <w:r w:rsidR="00A9164C">
        <w:t xml:space="preserve"> in S</w:t>
      </w:r>
      <w:r w:rsidR="00A30BDC">
        <w:t>1</w:t>
      </w:r>
      <w:r w:rsidR="00080D7C">
        <w:t xml:space="preserve"> and </w:t>
      </w:r>
      <w:r w:rsidR="004E2428">
        <w:t xml:space="preserve">possibly </w:t>
      </w:r>
      <w:r w:rsidR="00080D7C">
        <w:t xml:space="preserve">restore the hydrogen bond with His163 than </w:t>
      </w:r>
      <w:r w:rsidR="00700A6E">
        <w:t xml:space="preserve">only </w:t>
      </w:r>
      <w:r w:rsidR="00C2520E">
        <w:t xml:space="preserve">establishing hydrophobic interactions </w:t>
      </w:r>
      <w:r w:rsidR="00EB340E">
        <w:t>between</w:t>
      </w:r>
      <w:r w:rsidR="00C2520E">
        <w:t xml:space="preserve"> the benzyl</w:t>
      </w:r>
      <w:r w:rsidR="00EB340E">
        <w:t xml:space="preserve"> and S1</w:t>
      </w:r>
      <w:r w:rsidR="00EF60A0">
        <w:t>.</w:t>
      </w:r>
      <w:r w:rsidR="005D50FB">
        <w:t xml:space="preserve"> I postulated that </w:t>
      </w:r>
      <w:r w:rsidR="002554CC">
        <w:t>the</w:t>
      </w:r>
      <w:r w:rsidR="008B48C4" w:rsidRPr="008B48C4">
        <w:t xml:space="preserve"> </w:t>
      </w:r>
      <w:r w:rsidR="008B48C4">
        <w:t>pyridylethyl group</w:t>
      </w:r>
      <w:r w:rsidR="009D4BF8">
        <w:t xml:space="preserve"> was not tolerated in S</w:t>
      </w:r>
      <w:r w:rsidR="00A30BDC">
        <w:t>1</w:t>
      </w:r>
      <w:r w:rsidR="009D4BF8">
        <w:t xml:space="preserve"> because</w:t>
      </w:r>
      <w:r w:rsidR="007F03A9">
        <w:t xml:space="preserve"> of the length of the</w:t>
      </w:r>
      <w:r w:rsidR="002554CC">
        <w:t xml:space="preserve"> pyrid</w:t>
      </w:r>
      <w:r w:rsidR="00F95778">
        <w:t>ine-piperazine</w:t>
      </w:r>
      <w:r w:rsidR="002554CC">
        <w:t xml:space="preserve"> linker</w:t>
      </w:r>
      <w:r w:rsidR="00F95778">
        <w:t xml:space="preserve">. </w:t>
      </w:r>
      <w:r w:rsidR="00C32BBC">
        <w:t>Therefore</w:t>
      </w:r>
      <w:r w:rsidR="005F6F3E">
        <w:t xml:space="preserve">, </w:t>
      </w:r>
      <w:r w:rsidR="007B16FD">
        <w:t xml:space="preserve">I </w:t>
      </w:r>
      <w:r w:rsidR="00915478">
        <w:t xml:space="preserve">examined the </w:t>
      </w:r>
      <w:r w:rsidR="007F03A9">
        <w:t>impact</w:t>
      </w:r>
      <w:r w:rsidR="00915478">
        <w:t xml:space="preserve"> of </w:t>
      </w:r>
      <w:r w:rsidR="007B1149" w:rsidRPr="007B1149">
        <w:t>shorten</w:t>
      </w:r>
      <w:r w:rsidR="007B16FD">
        <w:t>ing</w:t>
      </w:r>
      <w:r w:rsidR="007B1149" w:rsidRPr="007B1149">
        <w:t xml:space="preserve"> the chain between the pyridine and the piperazine</w:t>
      </w:r>
      <w:r w:rsidR="007F03A9">
        <w:t xml:space="preserve"> on the binding pose of the piperazine scaffold</w:t>
      </w:r>
      <w:r w:rsidR="007B1149" w:rsidRPr="007B1149">
        <w:t xml:space="preserve">. The docking of </w:t>
      </w:r>
      <w:r w:rsidR="00B06D0F" w:rsidRPr="00B06D0F">
        <w:rPr>
          <w:b/>
          <w:bCs/>
        </w:rPr>
        <w:t>4.69</w:t>
      </w:r>
      <w:r w:rsidR="007B1149" w:rsidRPr="007B1149">
        <w:t xml:space="preserve">, as shown in </w:t>
      </w:r>
      <w:r w:rsidR="00D4252D" w:rsidRPr="00D4252D">
        <w:rPr>
          <w:b/>
          <w:bCs/>
        </w:rPr>
        <w:t>Table 4.12</w:t>
      </w:r>
      <w:r w:rsidR="007B1149" w:rsidRPr="007B1149">
        <w:t>, predict</w:t>
      </w:r>
      <w:r w:rsidR="00AD788D">
        <w:t>ed</w:t>
      </w:r>
      <w:r w:rsidR="007B1149" w:rsidRPr="007B1149">
        <w:t xml:space="preserve"> the restoration of the pyridine-His163 hydrogen bond as it adopt</w:t>
      </w:r>
      <w:r w:rsidR="00AD788D">
        <w:t>ed</w:t>
      </w:r>
      <w:r w:rsidR="007B1149" w:rsidRPr="007B1149">
        <w:t xml:space="preserve"> a similar pose as </w:t>
      </w:r>
      <w:r w:rsidR="000F4EEC" w:rsidRPr="000F4EEC">
        <w:rPr>
          <w:b/>
          <w:bCs/>
        </w:rPr>
        <w:t>4.67</w:t>
      </w:r>
      <w:r w:rsidR="007B1149" w:rsidRPr="007B1149">
        <w:t>. This result</w:t>
      </w:r>
      <w:r w:rsidR="00AD788D">
        <w:t>ed</w:t>
      </w:r>
      <w:r w:rsidR="007B1149" w:rsidRPr="007B1149">
        <w:t xml:space="preserve"> in the opposite benzyl group engaging with His41 in T-shaped </w:t>
      </w:r>
      <w:r w:rsidR="007B1149" w:rsidRPr="007B1149">
        <w:rPr>
          <w:rFonts w:ascii="Cambria Math" w:hAnsi="Cambria Math" w:cs="Cambria Math"/>
        </w:rPr>
        <w:t>𝜋</w:t>
      </w:r>
      <w:r w:rsidR="007B1149" w:rsidRPr="007B1149">
        <w:t>-</w:t>
      </w:r>
      <w:r w:rsidR="007B1149" w:rsidRPr="007B1149">
        <w:rPr>
          <w:rFonts w:ascii="Cambria Math" w:hAnsi="Cambria Math" w:cs="Cambria Math"/>
        </w:rPr>
        <w:t>𝜋</w:t>
      </w:r>
      <w:r w:rsidR="007B1149" w:rsidRPr="007B1149">
        <w:t xml:space="preserve"> stacking. The benzyl adjacent to the methyl group, however, occupie</w:t>
      </w:r>
      <w:r w:rsidR="007F6B9B">
        <w:t>d</w:t>
      </w:r>
      <w:r w:rsidR="007B1149" w:rsidRPr="007B1149">
        <w:t xml:space="preserve"> the S3 pocket and clashe</w:t>
      </w:r>
      <w:r w:rsidR="007F6B9B">
        <w:t>d</w:t>
      </w:r>
      <w:r w:rsidR="007B1149" w:rsidRPr="007B1149">
        <w:t xml:space="preserve"> with the sidechain of Gln192, likely explaining the lower predicted affinity compared to </w:t>
      </w:r>
      <w:r w:rsidR="00885224" w:rsidRPr="000F4EEC">
        <w:rPr>
          <w:b/>
          <w:bCs/>
        </w:rPr>
        <w:t>4.67</w:t>
      </w:r>
      <w:r w:rsidR="007B1149" w:rsidRPr="007B1149">
        <w:t xml:space="preserve">. </w:t>
      </w:r>
      <w:r w:rsidR="000C7100">
        <w:t xml:space="preserve">Therefore, </w:t>
      </w:r>
      <w:r w:rsidR="00B741C5" w:rsidRPr="007B1149">
        <w:t>shorten</w:t>
      </w:r>
      <w:r w:rsidR="00B741C5">
        <w:t>ing</w:t>
      </w:r>
      <w:r w:rsidR="00B741C5" w:rsidRPr="007B1149">
        <w:t xml:space="preserve"> the chain between the pyridine and the piperazine </w:t>
      </w:r>
      <w:r w:rsidR="007638C2">
        <w:t xml:space="preserve">was beneficial but </w:t>
      </w:r>
      <w:r w:rsidR="00BA4A34">
        <w:t>the</w:t>
      </w:r>
      <w:r w:rsidR="0023208C">
        <w:t xml:space="preserve"> presence of</w:t>
      </w:r>
      <w:r w:rsidR="007B1149" w:rsidRPr="007B1149">
        <w:t xml:space="preserve"> two benzyl groups </w:t>
      </w:r>
      <w:r w:rsidR="0023208C">
        <w:t>on</w:t>
      </w:r>
      <w:r w:rsidR="007B1149" w:rsidRPr="007B1149">
        <w:t xml:space="preserve"> the piperazine core </w:t>
      </w:r>
      <w:r w:rsidR="0023208C">
        <w:t>led to steric clashes.</w:t>
      </w:r>
    </w:p>
    <w:p w14:paraId="76807078" w14:textId="3867AE92" w:rsidR="00435570" w:rsidRDefault="00435570" w:rsidP="005854B7"/>
    <w:tbl>
      <w:tblPr>
        <w:tblStyle w:val="TableGrid"/>
        <w:tblW w:w="0" w:type="auto"/>
        <w:tblLook w:val="04A0" w:firstRow="1" w:lastRow="0" w:firstColumn="1" w:lastColumn="0" w:noHBand="0" w:noVBand="1"/>
      </w:tblPr>
      <w:tblGrid>
        <w:gridCol w:w="2334"/>
        <w:gridCol w:w="2215"/>
        <w:gridCol w:w="2562"/>
        <w:gridCol w:w="2239"/>
      </w:tblGrid>
      <w:tr w:rsidR="000B29E5" w:rsidRPr="00FE04F7" w14:paraId="63FE8BF6" w14:textId="77777777" w:rsidTr="00C332FE">
        <w:tc>
          <w:tcPr>
            <w:tcW w:w="9350" w:type="dxa"/>
            <w:gridSpan w:val="4"/>
            <w:vAlign w:val="center"/>
          </w:tcPr>
          <w:p w14:paraId="5D8575A1" w14:textId="51D524E7" w:rsidR="000B29E5" w:rsidRPr="00FE04F7" w:rsidRDefault="000B29E5" w:rsidP="008B79F8">
            <w:pPr>
              <w:spacing w:line="240" w:lineRule="auto"/>
              <w:jc w:val="center"/>
              <w:rPr>
                <w:noProof/>
                <w:sz w:val="22"/>
                <w:szCs w:val="22"/>
              </w:rPr>
            </w:pPr>
            <w:r w:rsidRPr="00FE04F7">
              <w:rPr>
                <w:noProof/>
                <w:sz w:val="22"/>
                <w:szCs w:val="22"/>
              </w:rPr>
              <w:drawing>
                <wp:inline distT="0" distB="0" distL="0" distR="0" wp14:anchorId="04806C64" wp14:editId="3CB09F05">
                  <wp:extent cx="2971820" cy="2540000"/>
                  <wp:effectExtent l="0" t="0" r="0" b="0"/>
                  <wp:docPr id="187" name="Picture 18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A picture containing diagram&#10;&#10;Description automatically generated"/>
                          <pic:cNvPicPr/>
                        </pic:nvPicPr>
                        <pic:blipFill rotWithShape="1">
                          <a:blip r:embed="rId832">
                            <a:extLst>
                              <a:ext uri="{28A0092B-C50C-407E-A947-70E740481C1C}">
                                <a14:useLocalDpi xmlns:a14="http://schemas.microsoft.com/office/drawing/2010/main" val="0"/>
                              </a:ext>
                            </a:extLst>
                          </a:blip>
                          <a:srcRect t="7905" r="8371"/>
                          <a:stretch/>
                        </pic:blipFill>
                        <pic:spPr bwMode="auto">
                          <a:xfrm>
                            <a:off x="0" y="0"/>
                            <a:ext cx="3003261" cy="2566873"/>
                          </a:xfrm>
                          <a:prstGeom prst="rect">
                            <a:avLst/>
                          </a:prstGeom>
                          <a:ln>
                            <a:noFill/>
                          </a:ln>
                          <a:extLst>
                            <a:ext uri="{53640926-AAD7-44D8-BBD7-CCE9431645EC}">
                              <a14:shadowObscured xmlns:a14="http://schemas.microsoft.com/office/drawing/2010/main"/>
                            </a:ext>
                          </a:extLst>
                        </pic:spPr>
                      </pic:pic>
                    </a:graphicData>
                  </a:graphic>
                </wp:inline>
              </w:drawing>
            </w:r>
          </w:p>
        </w:tc>
      </w:tr>
      <w:tr w:rsidR="000B29E5" w:rsidRPr="00FE04F7" w14:paraId="424BEDFE" w14:textId="77777777" w:rsidTr="000B29E5">
        <w:trPr>
          <w:trHeight w:val="368"/>
        </w:trPr>
        <w:tc>
          <w:tcPr>
            <w:tcW w:w="2334" w:type="dxa"/>
            <w:vAlign w:val="center"/>
          </w:tcPr>
          <w:p w14:paraId="374C3A7A" w14:textId="4C60B6C8" w:rsidR="000B29E5" w:rsidRPr="00FE04F7" w:rsidRDefault="000B29E5" w:rsidP="008B79F8">
            <w:pPr>
              <w:spacing w:line="240" w:lineRule="auto"/>
              <w:jc w:val="center"/>
              <w:rPr>
                <w:b/>
                <w:bCs/>
                <w:sz w:val="22"/>
                <w:szCs w:val="22"/>
              </w:rPr>
            </w:pPr>
            <w:r w:rsidRPr="00FE04F7">
              <w:rPr>
                <w:b/>
                <w:bCs/>
                <w:sz w:val="22"/>
                <w:szCs w:val="22"/>
              </w:rPr>
              <w:t>Compound</w:t>
            </w:r>
          </w:p>
        </w:tc>
        <w:tc>
          <w:tcPr>
            <w:tcW w:w="2215" w:type="dxa"/>
            <w:vAlign w:val="center"/>
          </w:tcPr>
          <w:p w14:paraId="026C398F" w14:textId="77777777" w:rsidR="000B29E5" w:rsidRPr="00FE04F7" w:rsidRDefault="000B29E5" w:rsidP="008B79F8">
            <w:pPr>
              <w:spacing w:line="240" w:lineRule="auto"/>
              <w:jc w:val="center"/>
              <w:rPr>
                <w:b/>
                <w:bCs/>
                <w:sz w:val="22"/>
                <w:szCs w:val="22"/>
              </w:rPr>
            </w:pPr>
            <w:r w:rsidRPr="00FE04F7">
              <w:rPr>
                <w:b/>
                <w:bCs/>
                <w:sz w:val="22"/>
                <w:szCs w:val="22"/>
              </w:rPr>
              <w:t>Docking score (kcal/mol)</w:t>
            </w:r>
          </w:p>
        </w:tc>
        <w:tc>
          <w:tcPr>
            <w:tcW w:w="2562" w:type="dxa"/>
            <w:vAlign w:val="center"/>
          </w:tcPr>
          <w:p w14:paraId="64A6E7FA" w14:textId="77777777" w:rsidR="000B29E5" w:rsidRPr="00FE04F7" w:rsidRDefault="000B29E5" w:rsidP="008B79F8">
            <w:pPr>
              <w:spacing w:line="240" w:lineRule="auto"/>
              <w:jc w:val="center"/>
              <w:rPr>
                <w:b/>
                <w:bCs/>
                <w:sz w:val="22"/>
                <w:szCs w:val="22"/>
              </w:rPr>
            </w:pPr>
            <w:r w:rsidRPr="00FE04F7">
              <w:rPr>
                <w:b/>
                <w:bCs/>
                <w:sz w:val="22"/>
                <w:szCs w:val="22"/>
              </w:rPr>
              <w:t>Residues</w:t>
            </w:r>
          </w:p>
          <w:p w14:paraId="0CE8D142" w14:textId="2F4AD3AA" w:rsidR="000B29E5" w:rsidRPr="00FE04F7" w:rsidRDefault="000B29E5" w:rsidP="008B79F8">
            <w:pPr>
              <w:spacing w:line="240" w:lineRule="auto"/>
              <w:jc w:val="center"/>
              <w:rPr>
                <w:b/>
                <w:bCs/>
                <w:sz w:val="22"/>
                <w:szCs w:val="22"/>
              </w:rPr>
            </w:pPr>
            <w:r w:rsidRPr="00FE04F7">
              <w:rPr>
                <w:b/>
                <w:bCs/>
                <w:sz w:val="22"/>
                <w:szCs w:val="22"/>
              </w:rPr>
              <w:t>(interaction type)</w:t>
            </w:r>
          </w:p>
        </w:tc>
        <w:tc>
          <w:tcPr>
            <w:tcW w:w="2239" w:type="dxa"/>
            <w:vAlign w:val="center"/>
          </w:tcPr>
          <w:p w14:paraId="5AB08E32" w14:textId="77777777" w:rsidR="000B29E5" w:rsidRPr="00FE04F7" w:rsidRDefault="000B29E5" w:rsidP="008B79F8">
            <w:pPr>
              <w:spacing w:line="240" w:lineRule="auto"/>
              <w:jc w:val="center"/>
              <w:rPr>
                <w:b/>
                <w:bCs/>
                <w:sz w:val="22"/>
                <w:szCs w:val="22"/>
              </w:rPr>
            </w:pPr>
            <w:r w:rsidRPr="00FE04F7">
              <w:rPr>
                <w:rFonts w:cs="Times New Roman"/>
                <w:b/>
                <w:bCs/>
                <w:sz w:val="22"/>
                <w:szCs w:val="22"/>
              </w:rPr>
              <w:t>SARS – Balanced prediction (AU)</w:t>
            </w:r>
          </w:p>
        </w:tc>
      </w:tr>
      <w:tr w:rsidR="000B29E5" w:rsidRPr="00FE04F7" w14:paraId="702CDF53" w14:textId="77777777" w:rsidTr="000B29E5">
        <w:tc>
          <w:tcPr>
            <w:tcW w:w="2334" w:type="dxa"/>
            <w:vAlign w:val="center"/>
          </w:tcPr>
          <w:p w14:paraId="75F61205" w14:textId="2010280A" w:rsidR="000B29E5" w:rsidRPr="00FE04F7" w:rsidRDefault="003856EA" w:rsidP="008B79F8">
            <w:pPr>
              <w:spacing w:line="240" w:lineRule="auto"/>
              <w:jc w:val="center"/>
              <w:rPr>
                <w:b/>
                <w:bCs/>
                <w:sz w:val="22"/>
                <w:szCs w:val="22"/>
              </w:rPr>
            </w:pPr>
            <w:r w:rsidRPr="00FE04F7">
              <w:rPr>
                <w:b/>
                <w:bCs/>
                <w:sz w:val="22"/>
                <w:szCs w:val="22"/>
              </w:rPr>
              <w:t>4.69</w:t>
            </w:r>
          </w:p>
        </w:tc>
        <w:tc>
          <w:tcPr>
            <w:tcW w:w="2215" w:type="dxa"/>
            <w:vAlign w:val="center"/>
          </w:tcPr>
          <w:p w14:paraId="7C1E4778" w14:textId="77777777" w:rsidR="000B29E5" w:rsidRPr="00FE04F7" w:rsidRDefault="000B29E5" w:rsidP="008B79F8">
            <w:pPr>
              <w:spacing w:line="240" w:lineRule="auto"/>
              <w:jc w:val="center"/>
              <w:rPr>
                <w:sz w:val="22"/>
                <w:szCs w:val="22"/>
              </w:rPr>
            </w:pPr>
            <w:r w:rsidRPr="00FE04F7">
              <w:rPr>
                <w:sz w:val="22"/>
                <w:szCs w:val="22"/>
              </w:rPr>
              <w:t>-2.926</w:t>
            </w:r>
          </w:p>
        </w:tc>
        <w:tc>
          <w:tcPr>
            <w:tcW w:w="2562" w:type="dxa"/>
            <w:vAlign w:val="center"/>
          </w:tcPr>
          <w:p w14:paraId="30A8B7F6" w14:textId="77777777" w:rsidR="000B29E5" w:rsidRPr="00FE04F7" w:rsidRDefault="000B29E5" w:rsidP="008B79F8">
            <w:pPr>
              <w:spacing w:line="240" w:lineRule="auto"/>
              <w:jc w:val="center"/>
              <w:rPr>
                <w:sz w:val="22"/>
                <w:szCs w:val="22"/>
              </w:rPr>
            </w:pPr>
            <w:r w:rsidRPr="00FE04F7">
              <w:rPr>
                <w:sz w:val="22"/>
                <w:szCs w:val="22"/>
              </w:rPr>
              <w:t>His163 (H-bond)</w:t>
            </w:r>
          </w:p>
          <w:p w14:paraId="53A62B76" w14:textId="77777777" w:rsidR="000B29E5" w:rsidRPr="00FE04F7" w:rsidRDefault="000B29E5" w:rsidP="008B79F8">
            <w:pPr>
              <w:keepNext/>
              <w:spacing w:line="240" w:lineRule="auto"/>
              <w:jc w:val="center"/>
              <w:rPr>
                <w:sz w:val="22"/>
                <w:szCs w:val="22"/>
              </w:rPr>
            </w:pPr>
            <w:r w:rsidRPr="00FE04F7">
              <w:rPr>
                <w:sz w:val="22"/>
                <w:szCs w:val="22"/>
              </w:rPr>
              <w:t>His41 (</w:t>
            </w:r>
            <w:r w:rsidRPr="00FE04F7">
              <w:rPr>
                <w:rFonts w:ascii="Cambria Math" w:hAnsi="Cambria Math" w:cs="Cambria Math"/>
                <w:sz w:val="22"/>
                <w:szCs w:val="22"/>
              </w:rPr>
              <w:t>𝜋</w:t>
            </w:r>
            <w:r w:rsidRPr="00FE04F7">
              <w:rPr>
                <w:sz w:val="22"/>
                <w:szCs w:val="22"/>
              </w:rPr>
              <w:t>-</w:t>
            </w:r>
            <w:r w:rsidRPr="00FE04F7">
              <w:rPr>
                <w:rFonts w:ascii="Cambria Math" w:hAnsi="Cambria Math" w:cs="Cambria Math"/>
                <w:sz w:val="22"/>
                <w:szCs w:val="22"/>
              </w:rPr>
              <w:t>𝜋</w:t>
            </w:r>
            <w:r w:rsidRPr="00FE04F7">
              <w:rPr>
                <w:sz w:val="22"/>
                <w:szCs w:val="22"/>
              </w:rPr>
              <w:t xml:space="preserve"> stacking)</w:t>
            </w:r>
          </w:p>
        </w:tc>
        <w:tc>
          <w:tcPr>
            <w:tcW w:w="2239" w:type="dxa"/>
            <w:vAlign w:val="center"/>
          </w:tcPr>
          <w:p w14:paraId="28DE3891" w14:textId="77777777" w:rsidR="000B29E5" w:rsidRPr="00FE04F7" w:rsidRDefault="000B29E5" w:rsidP="003856EA">
            <w:pPr>
              <w:keepNext/>
              <w:spacing w:line="240" w:lineRule="auto"/>
              <w:jc w:val="center"/>
              <w:rPr>
                <w:sz w:val="22"/>
                <w:szCs w:val="22"/>
              </w:rPr>
            </w:pPr>
            <w:r w:rsidRPr="00FE04F7">
              <w:rPr>
                <w:sz w:val="22"/>
                <w:szCs w:val="22"/>
              </w:rPr>
              <w:t>0.278</w:t>
            </w:r>
          </w:p>
        </w:tc>
      </w:tr>
    </w:tbl>
    <w:p w14:paraId="7CA0DDFE" w14:textId="7FBFEFB1" w:rsidR="00435570" w:rsidRDefault="003856EA" w:rsidP="003856EA">
      <w:pPr>
        <w:pStyle w:val="Caption"/>
      </w:pPr>
      <w:bookmarkStart w:id="233" w:name="_Toc102742413"/>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12</w:t>
      </w:r>
      <w:r w:rsidR="00A56DCB">
        <w:rPr>
          <w:noProof/>
        </w:rPr>
        <w:fldChar w:fldCharType="end"/>
      </w:r>
      <w:r>
        <w:t xml:space="preserve">: </w:t>
      </w:r>
      <w:r w:rsidR="000E6A85" w:rsidRPr="005B6724">
        <w:rPr>
          <w:bCs/>
        </w:rPr>
        <w:t>Structural</w:t>
      </w:r>
      <w:r w:rsidR="000E6A85">
        <w:rPr>
          <w:bCs/>
        </w:rPr>
        <w:t xml:space="preserve"> representation of compound 4.69 in SARS-CoV-2 Mpro pocket. </w:t>
      </w:r>
      <w:r w:rsidR="000E6A85" w:rsidRPr="00AC49F8">
        <w:rPr>
          <w:b w:val="0"/>
          <w:bCs/>
        </w:rPr>
        <w:t xml:space="preserve">The 2D ligand interaction diagram of the binding pose of </w:t>
      </w:r>
      <w:r w:rsidR="000E6A85" w:rsidRPr="00C101D3">
        <w:t>4.6</w:t>
      </w:r>
      <w:r w:rsidR="000E6A85">
        <w:t>9</w:t>
      </w:r>
      <w:r w:rsidR="000E6A85" w:rsidRPr="00AC49F8">
        <w:rPr>
          <w:b w:val="0"/>
          <w:bCs/>
        </w:rPr>
        <w:t xml:space="preserve"> in SARS-CoV-2 Mpro (PDB: 3V3M) was predicted by Glide.</w:t>
      </w:r>
      <w:bookmarkEnd w:id="233"/>
    </w:p>
    <w:p w14:paraId="11968E3D" w14:textId="09918CA6" w:rsidR="00435570" w:rsidRDefault="00435570" w:rsidP="005854B7"/>
    <w:p w14:paraId="599E8C6F" w14:textId="322AE61D" w:rsidR="003B7722" w:rsidRDefault="00B27E0D" w:rsidP="007B1A22">
      <w:pPr>
        <w:ind w:firstLine="720"/>
      </w:pPr>
      <w:r w:rsidRPr="00B27E0D">
        <w:t>The docking stud</w:t>
      </w:r>
      <w:r w:rsidR="000F3ACB">
        <w:t>ies</w:t>
      </w:r>
      <w:r w:rsidRPr="00B27E0D">
        <w:t xml:space="preserve"> of the </w:t>
      </w:r>
      <w:r w:rsidR="006D50B5">
        <w:t>dibenzyl piperazine analogs (</w:t>
      </w:r>
      <w:r w:rsidR="00E971AA">
        <w:t>i.e.</w:t>
      </w:r>
      <w:r w:rsidR="0023208C">
        <w:t>,</w:t>
      </w:r>
      <w:r w:rsidR="00E971AA">
        <w:t xml:space="preserve"> </w:t>
      </w:r>
      <w:r w:rsidR="00E971AA" w:rsidRPr="00E971AA">
        <w:rPr>
          <w:b/>
          <w:bCs/>
        </w:rPr>
        <w:t>4.66</w:t>
      </w:r>
      <w:r w:rsidR="00E971AA">
        <w:t xml:space="preserve">, </w:t>
      </w:r>
      <w:r w:rsidR="00E971AA" w:rsidRPr="00E971AA">
        <w:rPr>
          <w:b/>
          <w:bCs/>
        </w:rPr>
        <w:t>4.67</w:t>
      </w:r>
      <w:r w:rsidR="00E971AA">
        <w:t xml:space="preserve">, </w:t>
      </w:r>
      <w:r w:rsidR="00E971AA" w:rsidRPr="00E971AA">
        <w:rPr>
          <w:b/>
          <w:bCs/>
        </w:rPr>
        <w:t>4.68</w:t>
      </w:r>
      <w:r w:rsidR="00E971AA">
        <w:t xml:space="preserve"> and </w:t>
      </w:r>
      <w:r w:rsidR="00E971AA" w:rsidRPr="00E971AA">
        <w:rPr>
          <w:b/>
          <w:bCs/>
        </w:rPr>
        <w:t>4.69</w:t>
      </w:r>
      <w:r w:rsidR="00E971AA">
        <w:t>)</w:t>
      </w:r>
      <w:r w:rsidRPr="00B27E0D">
        <w:t xml:space="preserve"> indicate</w:t>
      </w:r>
      <w:r w:rsidR="00FA08F8">
        <w:t>d</w:t>
      </w:r>
      <w:r w:rsidRPr="00B27E0D">
        <w:t xml:space="preserve"> that: (1) The pyridyl group c</w:t>
      </w:r>
      <w:r w:rsidR="00FA08F8">
        <w:t>ould</w:t>
      </w:r>
      <w:r w:rsidRPr="00B27E0D">
        <w:t xml:space="preserve"> be substituted for the 7-azaindole without significant detrimental effects to the </w:t>
      </w:r>
      <w:r w:rsidR="00AB2C78">
        <w:t>docking score</w:t>
      </w:r>
      <w:r w:rsidRPr="00B27E0D">
        <w:t xml:space="preserve">; (2) </w:t>
      </w:r>
      <w:r w:rsidR="0021712D">
        <w:t>Although one of t</w:t>
      </w:r>
      <w:r w:rsidRPr="00B27E0D">
        <w:t xml:space="preserve">he </w:t>
      </w:r>
      <w:r w:rsidR="00C04B0D">
        <w:t>benzyl groups</w:t>
      </w:r>
      <w:r w:rsidRPr="00B27E0D">
        <w:t xml:space="preserve"> </w:t>
      </w:r>
      <w:r w:rsidR="00E140C8">
        <w:t xml:space="preserve">could engage in a </w:t>
      </w:r>
      <w:r w:rsidR="00E140C8" w:rsidRPr="007B1149">
        <w:rPr>
          <w:rFonts w:ascii="Cambria Math" w:hAnsi="Cambria Math" w:cs="Cambria Math"/>
        </w:rPr>
        <w:t>𝜋</w:t>
      </w:r>
      <w:r w:rsidR="00E140C8" w:rsidRPr="007B1149">
        <w:t>-</w:t>
      </w:r>
      <w:r w:rsidR="00E140C8" w:rsidRPr="007B1149">
        <w:rPr>
          <w:rFonts w:ascii="Cambria Math" w:hAnsi="Cambria Math" w:cs="Cambria Math"/>
        </w:rPr>
        <w:t>𝜋</w:t>
      </w:r>
      <w:r w:rsidR="00E140C8" w:rsidRPr="007B1149">
        <w:t xml:space="preserve"> stacking</w:t>
      </w:r>
      <w:r w:rsidR="00E140C8">
        <w:t xml:space="preserve"> interaction</w:t>
      </w:r>
      <w:r w:rsidR="00E44A16">
        <w:t xml:space="preserve"> with His</w:t>
      </w:r>
      <w:r w:rsidR="004138B9">
        <w:t>41</w:t>
      </w:r>
      <w:r w:rsidR="00E44A16">
        <w:t>,</w:t>
      </w:r>
      <w:r w:rsidRPr="00B27E0D">
        <w:t xml:space="preserve"> </w:t>
      </w:r>
      <w:r w:rsidR="00E44A16">
        <w:t>the bulk of the two moieties</w:t>
      </w:r>
      <w:r w:rsidRPr="00B27E0D">
        <w:t xml:space="preserve"> led to steric clashes with Mpro active site; (3) The pyridine-piperazine link</w:t>
      </w:r>
      <w:r w:rsidR="005F572F">
        <w:t>er</w:t>
      </w:r>
      <w:r w:rsidRPr="00B27E0D">
        <w:t xml:space="preserve"> c</w:t>
      </w:r>
      <w:r w:rsidR="00FA08F8">
        <w:t>ould</w:t>
      </w:r>
      <w:r w:rsidRPr="00B27E0D">
        <w:t xml:space="preserve"> diverge from the initial scaffold </w:t>
      </w:r>
      <w:r w:rsidR="00FE72D7" w:rsidRPr="00FE72D7">
        <w:rPr>
          <w:b/>
          <w:bCs/>
        </w:rPr>
        <w:t>4.6</w:t>
      </w:r>
      <w:r w:rsidR="00790F36">
        <w:rPr>
          <w:b/>
          <w:bCs/>
        </w:rPr>
        <w:t>1</w:t>
      </w:r>
      <w:r w:rsidRPr="00B27E0D">
        <w:t xml:space="preserve"> to promote the essential pyridine-His163 hydrogen bond.</w:t>
      </w:r>
      <w:r w:rsidR="007B1A22">
        <w:t xml:space="preserve"> </w:t>
      </w:r>
      <w:r w:rsidR="007B1A22" w:rsidRPr="00B27E0D">
        <w:t xml:space="preserve">Consequently, I decided to redirect from the dibenzyl piperazine scaffold to pursue an alternative avenue for the </w:t>
      </w:r>
      <w:r w:rsidR="007B1A22" w:rsidRPr="000A7A2D">
        <w:rPr>
          <w:b/>
          <w:bCs/>
        </w:rPr>
        <w:t>4.61</w:t>
      </w:r>
      <w:r w:rsidR="007B1A22" w:rsidRPr="00B27E0D">
        <w:t xml:space="preserve"> chemotype.</w:t>
      </w:r>
    </w:p>
    <w:p w14:paraId="56EEC69E" w14:textId="19BCD187" w:rsidR="000A7A2D" w:rsidRDefault="00B27E0D" w:rsidP="00B27E0D">
      <w:pPr>
        <w:ind w:firstLine="720"/>
      </w:pPr>
      <w:r w:rsidRPr="00B27E0D">
        <w:t xml:space="preserve">Even though substitution on </w:t>
      </w:r>
      <w:r w:rsidR="00B4098F">
        <w:t xml:space="preserve">both of the ethylene bridges of </w:t>
      </w:r>
      <w:r w:rsidRPr="00B27E0D">
        <w:t xml:space="preserve">the piperazine core </w:t>
      </w:r>
      <w:r w:rsidR="00FA08F8">
        <w:t>was</w:t>
      </w:r>
      <w:r w:rsidRPr="00B27E0D">
        <w:t xml:space="preserve"> possible, several challenges were envisioned: (1) The use of identical substituents on the piperazine core reveal</w:t>
      </w:r>
      <w:r w:rsidR="005A1670">
        <w:t>ing</w:t>
      </w:r>
      <w:r w:rsidRPr="00B27E0D">
        <w:t xml:space="preserve"> a symmetrical chemotype that w</w:t>
      </w:r>
      <w:r w:rsidR="00255207">
        <w:t>ould</w:t>
      </w:r>
      <w:r w:rsidRPr="00B27E0D">
        <w:t xml:space="preserve"> likely suffer from unfavorable interactions with an asymmetrical binding pocket; (2) Although </w:t>
      </w:r>
      <w:r w:rsidR="009B3FC2">
        <w:t>possible</w:t>
      </w:r>
      <w:r w:rsidRPr="00B27E0D">
        <w:t>,</w:t>
      </w:r>
      <w:r w:rsidR="009B3FC2">
        <w:t xml:space="preserve"> asymmetrical substitution of </w:t>
      </w:r>
      <w:r w:rsidR="009B3FC2" w:rsidRPr="00B27E0D">
        <w:t>the piperazine core</w:t>
      </w:r>
      <w:r w:rsidRPr="00B27E0D">
        <w:t xml:space="preserve"> would </w:t>
      </w:r>
      <w:r w:rsidR="00D05E2C">
        <w:t>lead to challenging</w:t>
      </w:r>
      <w:r w:rsidR="0005431F">
        <w:t xml:space="preserve"> selective function</w:t>
      </w:r>
      <w:r w:rsidR="00142390">
        <w:t>alization of the piperazine nitrogens (</w:t>
      </w:r>
      <w:r w:rsidR="00C235B6" w:rsidRPr="00C235B6">
        <w:rPr>
          <w:b/>
          <w:bCs/>
        </w:rPr>
        <w:t>4.62</w:t>
      </w:r>
      <w:r w:rsidR="00C235B6">
        <w:t xml:space="preserve">, </w:t>
      </w:r>
      <w:r w:rsidR="00C235B6" w:rsidRPr="00C235B6">
        <w:rPr>
          <w:b/>
          <w:bCs/>
        </w:rPr>
        <w:t>Scheme 4.1</w:t>
      </w:r>
      <w:r w:rsidR="00C235B6">
        <w:t>)</w:t>
      </w:r>
      <w:r w:rsidRPr="00B27E0D">
        <w:t>.</w:t>
      </w:r>
      <w:r w:rsidR="00615CF2">
        <w:t xml:space="preserve"> </w:t>
      </w:r>
      <w:r w:rsidR="00DB78FD">
        <w:t xml:space="preserve">Therefore, I decided to use </w:t>
      </w:r>
      <w:r w:rsidR="00583631" w:rsidRPr="00117181">
        <w:rPr>
          <w:b/>
          <w:bCs/>
        </w:rPr>
        <w:t>4.66</w:t>
      </w:r>
      <w:r w:rsidR="00583631">
        <w:t xml:space="preserve"> as a starting point to</w:t>
      </w:r>
      <w:r w:rsidR="00CE5479">
        <w:t xml:space="preserve"> </w:t>
      </w:r>
      <w:r w:rsidR="00117181">
        <w:t xml:space="preserve">explore different </w:t>
      </w:r>
      <w:r w:rsidR="00920C0E">
        <w:t>mono-</w:t>
      </w:r>
      <w:r w:rsidR="00117181">
        <w:t>substitutions on the piperazine core.</w:t>
      </w:r>
    </w:p>
    <w:p w14:paraId="7FD9A694" w14:textId="7E0BA840" w:rsidR="00B27E0D" w:rsidRPr="00B27E0D" w:rsidRDefault="00600A3E" w:rsidP="00B27E0D">
      <w:pPr>
        <w:ind w:firstLine="720"/>
      </w:pPr>
      <w:r>
        <w:t>First</w:t>
      </w:r>
      <w:r w:rsidR="00B27E0D" w:rsidRPr="00B27E0D">
        <w:t>, the carbonyl link</w:t>
      </w:r>
      <w:r w:rsidR="00686C96">
        <w:t>er</w:t>
      </w:r>
      <w:r w:rsidR="00B27E0D" w:rsidRPr="00B27E0D">
        <w:t xml:space="preserve"> between the pyridine and the piperazine was replaced with a methylene, which conserved the binding pose as demonstrated by the superposition of </w:t>
      </w:r>
      <w:r w:rsidR="00232938" w:rsidRPr="00232938">
        <w:rPr>
          <w:b/>
          <w:bCs/>
        </w:rPr>
        <w:t>4.66</w:t>
      </w:r>
      <w:r w:rsidR="00B27E0D" w:rsidRPr="00B27E0D">
        <w:t xml:space="preserve"> and </w:t>
      </w:r>
      <w:r w:rsidR="00232938" w:rsidRPr="00232938">
        <w:rPr>
          <w:b/>
          <w:bCs/>
        </w:rPr>
        <w:t>4.70</w:t>
      </w:r>
      <w:r w:rsidR="00B27E0D" w:rsidRPr="00B27E0D">
        <w:t xml:space="preserve"> (</w:t>
      </w:r>
      <w:r w:rsidR="00232938" w:rsidRPr="00232938">
        <w:rPr>
          <w:b/>
          <w:bCs/>
        </w:rPr>
        <w:t>Table 4.13</w:t>
      </w:r>
      <w:r w:rsidR="00B27E0D" w:rsidRPr="00B27E0D">
        <w:t xml:space="preserve">). </w:t>
      </w:r>
      <w:r w:rsidR="0001650C" w:rsidRPr="00934E62">
        <w:t xml:space="preserve">However, its docking score </w:t>
      </w:r>
      <w:r w:rsidR="0001650C">
        <w:t>was</w:t>
      </w:r>
      <w:r w:rsidR="0001650C" w:rsidRPr="00934E62">
        <w:t xml:space="preserve"> worse</w:t>
      </w:r>
      <w:r w:rsidR="0001650C">
        <w:t xml:space="preserve"> </w:t>
      </w:r>
      <w:r w:rsidR="0058394B">
        <w:t xml:space="preserve">than </w:t>
      </w:r>
      <w:r w:rsidR="0058394B" w:rsidRPr="0058394B">
        <w:rPr>
          <w:b/>
          <w:bCs/>
        </w:rPr>
        <w:t>4.70</w:t>
      </w:r>
      <w:r w:rsidR="0058394B">
        <w:t xml:space="preserve"> </w:t>
      </w:r>
      <w:r w:rsidR="0001650C">
        <w:t>(-3.595 kcal/mol</w:t>
      </w:r>
      <w:r w:rsidR="0001650C" w:rsidRPr="00B10359">
        <w:t xml:space="preserve">, </w:t>
      </w:r>
      <w:r w:rsidR="0001650C" w:rsidRPr="00B10359">
        <w:rPr>
          <w:b/>
          <w:bCs/>
        </w:rPr>
        <w:t>Table 4.14</w:t>
      </w:r>
      <w:r w:rsidR="0001650C">
        <w:t>)</w:t>
      </w:r>
      <w:r w:rsidR="0001650C" w:rsidRPr="00934E62">
        <w:t xml:space="preserve">, likely due to the absence of the hydrogen bond with the backbone of Glu166 compared to </w:t>
      </w:r>
      <w:r w:rsidR="0001650C" w:rsidRPr="001B1116">
        <w:rPr>
          <w:b/>
          <w:bCs/>
        </w:rPr>
        <w:t>4.6</w:t>
      </w:r>
      <w:r w:rsidR="0001650C">
        <w:rPr>
          <w:b/>
          <w:bCs/>
        </w:rPr>
        <w:t>6</w:t>
      </w:r>
      <w:r w:rsidR="0001650C" w:rsidRPr="00934E62">
        <w:t xml:space="preserve">. </w:t>
      </w:r>
      <w:r w:rsidR="00FC3EB9" w:rsidRPr="00934E62">
        <w:t xml:space="preserve">With the shorter methylene bridge, the piperazine </w:t>
      </w:r>
      <w:r w:rsidR="005813EF">
        <w:t>is</w:t>
      </w:r>
      <w:r w:rsidR="00FC3EB9" w:rsidRPr="00934E62">
        <w:t xml:space="preserve"> closer to S1, leaving more space for </w:t>
      </w:r>
      <w:r w:rsidR="00FD17FF">
        <w:t>substituents to be accommodated in S2</w:t>
      </w:r>
      <w:r w:rsidR="00FC3EB9" w:rsidRPr="00934E62">
        <w:t xml:space="preserve">. </w:t>
      </w:r>
      <w:r w:rsidR="00B27E0D" w:rsidRPr="00B27E0D">
        <w:t>From this pyridylmethylpiperazine core</w:t>
      </w:r>
      <w:r w:rsidR="00435432">
        <w:t xml:space="preserve"> </w:t>
      </w:r>
      <w:r w:rsidR="00435432" w:rsidRPr="00435432">
        <w:rPr>
          <w:b/>
          <w:bCs/>
        </w:rPr>
        <w:t>4.70</w:t>
      </w:r>
      <w:r w:rsidR="00B27E0D" w:rsidRPr="00B27E0D">
        <w:t xml:space="preserve">, substitutions on the piperazine (i.e., ethylene bridges and nitrogen) </w:t>
      </w:r>
      <w:r w:rsidR="00FE04F7">
        <w:t xml:space="preserve">were </w:t>
      </w:r>
      <w:r w:rsidR="00B27E0D" w:rsidRPr="00B27E0D">
        <w:t>investigated to determine which position c</w:t>
      </w:r>
      <w:r w:rsidR="00FE04F7">
        <w:t>ould</w:t>
      </w:r>
      <w:r w:rsidR="00B27E0D" w:rsidRPr="00B27E0D">
        <w:t xml:space="preserve"> improve protein-ligand interactions.</w:t>
      </w:r>
    </w:p>
    <w:p w14:paraId="2FCD685D" w14:textId="76298A21" w:rsidR="00B27E0D" w:rsidRDefault="00B27E0D" w:rsidP="005854B7"/>
    <w:tbl>
      <w:tblPr>
        <w:tblStyle w:val="TableGrid"/>
        <w:tblW w:w="0" w:type="auto"/>
        <w:tblLook w:val="04A0" w:firstRow="1" w:lastRow="0" w:firstColumn="1" w:lastColumn="0" w:noHBand="0" w:noVBand="1"/>
      </w:tblPr>
      <w:tblGrid>
        <w:gridCol w:w="4367"/>
        <w:gridCol w:w="4983"/>
      </w:tblGrid>
      <w:tr w:rsidR="00055DFE" w:rsidRPr="00232938" w14:paraId="0DD34D68" w14:textId="77777777" w:rsidTr="008C1A48">
        <w:trPr>
          <w:cantSplit/>
          <w:trHeight w:val="1214"/>
        </w:trPr>
        <w:tc>
          <w:tcPr>
            <w:tcW w:w="4367" w:type="dxa"/>
            <w:vAlign w:val="center"/>
          </w:tcPr>
          <w:p w14:paraId="526FB9B1" w14:textId="77777777" w:rsidR="00055DFE" w:rsidRPr="00232938" w:rsidRDefault="00055DFE" w:rsidP="008B79F8">
            <w:pPr>
              <w:spacing w:line="240" w:lineRule="auto"/>
              <w:jc w:val="center"/>
              <w:rPr>
                <w:sz w:val="22"/>
                <w:szCs w:val="22"/>
              </w:rPr>
            </w:pPr>
            <w:r w:rsidRPr="00232938">
              <w:rPr>
                <w:noProof/>
                <w:sz w:val="22"/>
                <w:szCs w:val="22"/>
              </w:rPr>
              <w:drawing>
                <wp:inline distT="0" distB="0" distL="0" distR="0" wp14:anchorId="494D85B3" wp14:editId="3E0EF5C6">
                  <wp:extent cx="1447800" cy="5588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3"/>
                          <a:stretch>
                            <a:fillRect/>
                          </a:stretch>
                        </pic:blipFill>
                        <pic:spPr>
                          <a:xfrm>
                            <a:off x="0" y="0"/>
                            <a:ext cx="1447800" cy="558800"/>
                          </a:xfrm>
                          <a:prstGeom prst="rect">
                            <a:avLst/>
                          </a:prstGeom>
                        </pic:spPr>
                      </pic:pic>
                    </a:graphicData>
                  </a:graphic>
                </wp:inline>
              </w:drawing>
            </w:r>
          </w:p>
        </w:tc>
        <w:tc>
          <w:tcPr>
            <w:tcW w:w="4983" w:type="dxa"/>
            <w:vMerge w:val="restart"/>
            <w:vAlign w:val="center"/>
          </w:tcPr>
          <w:p w14:paraId="23339B23" w14:textId="77777777" w:rsidR="00055DFE" w:rsidRPr="00232938" w:rsidRDefault="00055DFE" w:rsidP="008B79F8">
            <w:pPr>
              <w:spacing w:line="240" w:lineRule="auto"/>
              <w:jc w:val="center"/>
              <w:rPr>
                <w:sz w:val="22"/>
                <w:szCs w:val="22"/>
              </w:rPr>
            </w:pPr>
            <w:r w:rsidRPr="00232938">
              <w:rPr>
                <w:noProof/>
                <w:sz w:val="22"/>
                <w:szCs w:val="22"/>
              </w:rPr>
              <w:drawing>
                <wp:inline distT="0" distB="0" distL="0" distR="0" wp14:anchorId="5EF78D49" wp14:editId="59F419FC">
                  <wp:extent cx="3027045" cy="1879134"/>
                  <wp:effectExtent l="0" t="0" r="0" b="635"/>
                  <wp:docPr id="236" name="Picture 236" descr="A picture containing colorful, decorat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A picture containing colorful, decorated&#10;&#10;Description automatically generated"/>
                          <pic:cNvPicPr/>
                        </pic:nvPicPr>
                        <pic:blipFill rotWithShape="1">
                          <a:blip r:embed="rId834">
                            <a:extLst>
                              <a:ext uri="{28A0092B-C50C-407E-A947-70E740481C1C}">
                                <a14:useLocalDpi xmlns:a14="http://schemas.microsoft.com/office/drawing/2010/main" val="0"/>
                              </a:ext>
                            </a:extLst>
                          </a:blip>
                          <a:srcRect l="22586" t="22580" r="26464" b="13382"/>
                          <a:stretch/>
                        </pic:blipFill>
                        <pic:spPr bwMode="auto">
                          <a:xfrm>
                            <a:off x="0" y="0"/>
                            <a:ext cx="3028243" cy="1879878"/>
                          </a:xfrm>
                          <a:prstGeom prst="rect">
                            <a:avLst/>
                          </a:prstGeom>
                          <a:ln>
                            <a:noFill/>
                          </a:ln>
                          <a:extLst>
                            <a:ext uri="{53640926-AAD7-44D8-BBD7-CCE9431645EC}">
                              <a14:shadowObscured xmlns:a14="http://schemas.microsoft.com/office/drawing/2010/main"/>
                            </a:ext>
                          </a:extLst>
                        </pic:spPr>
                      </pic:pic>
                    </a:graphicData>
                  </a:graphic>
                </wp:inline>
              </w:drawing>
            </w:r>
          </w:p>
        </w:tc>
      </w:tr>
      <w:tr w:rsidR="00055DFE" w:rsidRPr="00232938" w14:paraId="4735DA9C" w14:textId="77777777" w:rsidTr="008C1A48">
        <w:trPr>
          <w:cantSplit/>
          <w:trHeight w:val="350"/>
        </w:trPr>
        <w:tc>
          <w:tcPr>
            <w:tcW w:w="4367" w:type="dxa"/>
            <w:vAlign w:val="center"/>
          </w:tcPr>
          <w:p w14:paraId="7E4D5164" w14:textId="15289BC9" w:rsidR="00055DFE" w:rsidRPr="00232938" w:rsidRDefault="00402360" w:rsidP="008B79F8">
            <w:pPr>
              <w:spacing w:line="240" w:lineRule="auto"/>
              <w:jc w:val="center"/>
              <w:rPr>
                <w:b/>
                <w:bCs/>
                <w:sz w:val="22"/>
                <w:szCs w:val="22"/>
              </w:rPr>
            </w:pPr>
            <w:r w:rsidRPr="00232938">
              <w:rPr>
                <w:b/>
                <w:bCs/>
                <w:sz w:val="22"/>
                <w:szCs w:val="22"/>
              </w:rPr>
              <w:t>4.66</w:t>
            </w:r>
          </w:p>
        </w:tc>
        <w:tc>
          <w:tcPr>
            <w:tcW w:w="4983" w:type="dxa"/>
            <w:vMerge/>
            <w:vAlign w:val="center"/>
          </w:tcPr>
          <w:p w14:paraId="77385586" w14:textId="77777777" w:rsidR="00055DFE" w:rsidRPr="00232938" w:rsidRDefault="00055DFE" w:rsidP="008B79F8">
            <w:pPr>
              <w:spacing w:line="240" w:lineRule="auto"/>
              <w:jc w:val="center"/>
              <w:rPr>
                <w:noProof/>
                <w:sz w:val="22"/>
                <w:szCs w:val="22"/>
              </w:rPr>
            </w:pPr>
          </w:p>
        </w:tc>
      </w:tr>
      <w:tr w:rsidR="00055DFE" w:rsidRPr="00232938" w14:paraId="615DF93F" w14:textId="77777777" w:rsidTr="008C1A48">
        <w:trPr>
          <w:cantSplit/>
          <w:trHeight w:val="998"/>
        </w:trPr>
        <w:tc>
          <w:tcPr>
            <w:tcW w:w="4367" w:type="dxa"/>
            <w:vAlign w:val="center"/>
          </w:tcPr>
          <w:p w14:paraId="78105FEB" w14:textId="77777777" w:rsidR="00055DFE" w:rsidRPr="00232938" w:rsidRDefault="00055DFE" w:rsidP="008B79F8">
            <w:pPr>
              <w:spacing w:line="240" w:lineRule="auto"/>
              <w:jc w:val="center"/>
              <w:rPr>
                <w:sz w:val="22"/>
                <w:szCs w:val="22"/>
              </w:rPr>
            </w:pPr>
            <w:r w:rsidRPr="00232938">
              <w:rPr>
                <w:noProof/>
                <w:sz w:val="22"/>
                <w:szCs w:val="22"/>
              </w:rPr>
              <w:drawing>
                <wp:inline distT="0" distB="0" distL="0" distR="0" wp14:anchorId="0495CB0B" wp14:editId="019B0718">
                  <wp:extent cx="1206500" cy="4445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5"/>
                          <a:stretch>
                            <a:fillRect/>
                          </a:stretch>
                        </pic:blipFill>
                        <pic:spPr>
                          <a:xfrm>
                            <a:off x="0" y="0"/>
                            <a:ext cx="1206500" cy="444500"/>
                          </a:xfrm>
                          <a:prstGeom prst="rect">
                            <a:avLst/>
                          </a:prstGeom>
                        </pic:spPr>
                      </pic:pic>
                    </a:graphicData>
                  </a:graphic>
                </wp:inline>
              </w:drawing>
            </w:r>
          </w:p>
        </w:tc>
        <w:tc>
          <w:tcPr>
            <w:tcW w:w="4983" w:type="dxa"/>
            <w:vMerge/>
            <w:vAlign w:val="center"/>
          </w:tcPr>
          <w:p w14:paraId="273CC4FE" w14:textId="77777777" w:rsidR="00055DFE" w:rsidRPr="00232938" w:rsidRDefault="00055DFE" w:rsidP="008B79F8">
            <w:pPr>
              <w:spacing w:line="240" w:lineRule="auto"/>
              <w:jc w:val="center"/>
              <w:rPr>
                <w:noProof/>
                <w:sz w:val="22"/>
                <w:szCs w:val="22"/>
              </w:rPr>
            </w:pPr>
          </w:p>
        </w:tc>
      </w:tr>
      <w:tr w:rsidR="00055DFE" w:rsidRPr="00232938" w14:paraId="1BC7567C" w14:textId="77777777" w:rsidTr="008C1A48">
        <w:trPr>
          <w:cantSplit/>
        </w:trPr>
        <w:tc>
          <w:tcPr>
            <w:tcW w:w="4367" w:type="dxa"/>
            <w:vAlign w:val="center"/>
          </w:tcPr>
          <w:p w14:paraId="6D2FCFD5" w14:textId="2ADC80A2" w:rsidR="00055DFE" w:rsidRPr="00232938" w:rsidRDefault="00402360" w:rsidP="008B79F8">
            <w:pPr>
              <w:spacing w:line="240" w:lineRule="auto"/>
              <w:jc w:val="center"/>
              <w:rPr>
                <w:b/>
                <w:bCs/>
                <w:sz w:val="22"/>
                <w:szCs w:val="22"/>
              </w:rPr>
            </w:pPr>
            <w:r w:rsidRPr="00232938">
              <w:rPr>
                <w:b/>
                <w:bCs/>
                <w:sz w:val="22"/>
                <w:szCs w:val="22"/>
              </w:rPr>
              <w:t>4.70</w:t>
            </w:r>
          </w:p>
        </w:tc>
        <w:tc>
          <w:tcPr>
            <w:tcW w:w="4983" w:type="dxa"/>
            <w:vMerge/>
            <w:vAlign w:val="center"/>
          </w:tcPr>
          <w:p w14:paraId="5E451870" w14:textId="77777777" w:rsidR="00055DFE" w:rsidRPr="00232938" w:rsidRDefault="00055DFE" w:rsidP="00402360">
            <w:pPr>
              <w:keepNext/>
              <w:spacing w:line="240" w:lineRule="auto"/>
              <w:jc w:val="center"/>
              <w:rPr>
                <w:sz w:val="22"/>
                <w:szCs w:val="22"/>
              </w:rPr>
            </w:pPr>
          </w:p>
        </w:tc>
      </w:tr>
    </w:tbl>
    <w:p w14:paraId="720C6A5A" w14:textId="279B0D33" w:rsidR="00E41D23" w:rsidRPr="00E41D23" w:rsidRDefault="00402360" w:rsidP="00E41D23">
      <w:pPr>
        <w:pStyle w:val="Caption"/>
        <w:rPr>
          <w:b w:val="0"/>
          <w:bCs/>
        </w:rPr>
      </w:pPr>
      <w:bookmarkStart w:id="234" w:name="_Toc102742414"/>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13</w:t>
      </w:r>
      <w:r w:rsidR="00A56DCB">
        <w:rPr>
          <w:noProof/>
        </w:rPr>
        <w:fldChar w:fldCharType="end"/>
      </w:r>
      <w:r>
        <w:t xml:space="preserve">: </w:t>
      </w:r>
      <w:r w:rsidR="00E41D23">
        <w:rPr>
          <w:bCs/>
        </w:rPr>
        <w:t xml:space="preserve">Superposition of 4.66 and 4.70 </w:t>
      </w:r>
      <w:r w:rsidR="0050274D">
        <w:rPr>
          <w:bCs/>
        </w:rPr>
        <w:t>docked</w:t>
      </w:r>
      <w:r w:rsidR="00E41D23">
        <w:rPr>
          <w:bCs/>
        </w:rPr>
        <w:t xml:space="preserve"> to SARS-CoV-2 Mpro. </w:t>
      </w:r>
      <w:r w:rsidR="00E41D23" w:rsidRPr="00E41D23">
        <w:rPr>
          <w:b w:val="0"/>
          <w:bCs/>
        </w:rPr>
        <w:t>On the right, the 3D representation of the binding pose</w:t>
      </w:r>
      <w:r w:rsidR="0050274D">
        <w:rPr>
          <w:b w:val="0"/>
          <w:bCs/>
        </w:rPr>
        <w:t>s</w:t>
      </w:r>
      <w:r w:rsidR="00E41D23" w:rsidRPr="00E41D23">
        <w:rPr>
          <w:b w:val="0"/>
          <w:bCs/>
        </w:rPr>
        <w:t xml:space="preserve"> of </w:t>
      </w:r>
      <w:r w:rsidR="00B5169D" w:rsidRPr="00232938">
        <w:t>4.66</w:t>
      </w:r>
      <w:r w:rsidR="00E41D23" w:rsidRPr="00E41D23">
        <w:rPr>
          <w:b w:val="0"/>
          <w:bCs/>
        </w:rPr>
        <w:t xml:space="preserve"> </w:t>
      </w:r>
      <w:r w:rsidR="00B5169D">
        <w:rPr>
          <w:b w:val="0"/>
          <w:bCs/>
        </w:rPr>
        <w:t>(</w:t>
      </w:r>
      <w:r w:rsidR="00232938">
        <w:rPr>
          <w:b w:val="0"/>
          <w:bCs/>
        </w:rPr>
        <w:t xml:space="preserve">green) </w:t>
      </w:r>
      <w:r w:rsidR="00E41D23" w:rsidRPr="00E41D23">
        <w:rPr>
          <w:b w:val="0"/>
          <w:bCs/>
        </w:rPr>
        <w:t xml:space="preserve">and </w:t>
      </w:r>
      <w:r w:rsidR="00B5169D" w:rsidRPr="00232938">
        <w:t>4.70</w:t>
      </w:r>
      <w:r w:rsidR="00232938">
        <w:rPr>
          <w:b w:val="0"/>
          <w:bCs/>
        </w:rPr>
        <w:t xml:space="preserve"> (orange)</w:t>
      </w:r>
      <w:r w:rsidR="00E41D23" w:rsidRPr="00E41D23">
        <w:rPr>
          <w:b w:val="0"/>
          <w:bCs/>
        </w:rPr>
        <w:t xml:space="preserve"> in SARS-CoV-2 Mpro (PDB: 3V3M) w</w:t>
      </w:r>
      <w:r w:rsidR="0050274D">
        <w:rPr>
          <w:b w:val="0"/>
          <w:bCs/>
        </w:rPr>
        <w:t>ere</w:t>
      </w:r>
      <w:r w:rsidR="00E41D23" w:rsidRPr="00E41D23">
        <w:rPr>
          <w:b w:val="0"/>
          <w:bCs/>
        </w:rPr>
        <w:t xml:space="preserve"> predicted by Glide.</w:t>
      </w:r>
      <w:bookmarkEnd w:id="234"/>
    </w:p>
    <w:p w14:paraId="32A505BB" w14:textId="0BF4F553" w:rsidR="00B27E0D" w:rsidRDefault="00B27E0D" w:rsidP="00B2128B">
      <w:pPr>
        <w:pStyle w:val="Caption"/>
        <w:jc w:val="both"/>
      </w:pPr>
    </w:p>
    <w:p w14:paraId="4F741711" w14:textId="59CD1C16" w:rsidR="009A627A" w:rsidRDefault="00934E62" w:rsidP="001B5BF1">
      <w:pPr>
        <w:ind w:firstLine="720"/>
      </w:pPr>
      <w:r w:rsidRPr="00934E62">
        <w:t xml:space="preserve">First, the methylamine moiety on </w:t>
      </w:r>
      <w:r w:rsidR="00715C52" w:rsidRPr="00715C52">
        <w:rPr>
          <w:b/>
          <w:bCs/>
        </w:rPr>
        <w:t>4.70</w:t>
      </w:r>
      <w:r w:rsidRPr="00934E62">
        <w:t xml:space="preserve"> was subjected to structural exploration to identify aromatic rings that could be accommodated in S2 subsite, targeting in particular His41. The docking stud</w:t>
      </w:r>
      <w:r w:rsidR="00E15B0B">
        <w:t>ies</w:t>
      </w:r>
      <w:r w:rsidRPr="00934E62">
        <w:t xml:space="preserve"> indicate</w:t>
      </w:r>
      <w:r w:rsidR="007473A4">
        <w:t>d</w:t>
      </w:r>
      <w:r w:rsidRPr="00934E62">
        <w:t xml:space="preserve"> that the majority of substituted benzyl piperazines (i.e., </w:t>
      </w:r>
      <w:r w:rsidR="007473A4" w:rsidRPr="007473A4">
        <w:rPr>
          <w:b/>
          <w:bCs/>
        </w:rPr>
        <w:t>4.71</w:t>
      </w:r>
      <w:r w:rsidRPr="00934E62">
        <w:t xml:space="preserve">, </w:t>
      </w:r>
      <w:r w:rsidR="007473A4" w:rsidRPr="007473A4">
        <w:rPr>
          <w:b/>
          <w:bCs/>
        </w:rPr>
        <w:t>4.73</w:t>
      </w:r>
      <w:r w:rsidRPr="00934E62">
        <w:t xml:space="preserve">, </w:t>
      </w:r>
      <w:r w:rsidR="007473A4" w:rsidRPr="007473A4">
        <w:rPr>
          <w:b/>
          <w:bCs/>
        </w:rPr>
        <w:t>4.74</w:t>
      </w:r>
      <w:r w:rsidRPr="00934E62">
        <w:t xml:space="preserve">, </w:t>
      </w:r>
      <w:r w:rsidR="007473A4" w:rsidRPr="007473A4">
        <w:rPr>
          <w:b/>
          <w:bCs/>
        </w:rPr>
        <w:t>4.76</w:t>
      </w:r>
      <w:r w:rsidR="007473A4">
        <w:t xml:space="preserve">, </w:t>
      </w:r>
      <w:r w:rsidR="007473A4" w:rsidRPr="007473A4">
        <w:rPr>
          <w:b/>
          <w:bCs/>
        </w:rPr>
        <w:t>4.78</w:t>
      </w:r>
      <w:r w:rsidR="00CD5AE7">
        <w:rPr>
          <w:b/>
          <w:bCs/>
        </w:rPr>
        <w:t>, Table 4.14</w:t>
      </w:r>
      <w:r w:rsidRPr="00934E62">
        <w:t>) d</w:t>
      </w:r>
      <w:r w:rsidR="007473A4">
        <w:t>id</w:t>
      </w:r>
      <w:r w:rsidRPr="00934E62">
        <w:t xml:space="preserve"> not bind in the expected conformation with the pyridine occupying the S1 subsite, with the exception of analogs with benzyl bearing electro-withdrawing group (i.e., </w:t>
      </w:r>
      <w:r w:rsidR="00CD5AE7" w:rsidRPr="00CD5AE7">
        <w:rPr>
          <w:b/>
          <w:bCs/>
        </w:rPr>
        <w:t>4.72</w:t>
      </w:r>
      <w:r w:rsidRPr="00934E62">
        <w:t xml:space="preserve"> and </w:t>
      </w:r>
      <w:r w:rsidR="00CD5AE7" w:rsidRPr="00CD5AE7">
        <w:rPr>
          <w:b/>
          <w:bCs/>
        </w:rPr>
        <w:t>4.75</w:t>
      </w:r>
      <w:r w:rsidR="00CD5AE7">
        <w:rPr>
          <w:b/>
          <w:bCs/>
        </w:rPr>
        <w:t>, Table 4.14</w:t>
      </w:r>
      <w:r w:rsidRPr="00934E62">
        <w:t xml:space="preserve">). Despite superior predicted binding affinity and probability of inhibition of Mpro, the benzyl moieties of the latter compounds do not interact with His41. In addition, bulkier aryl groups such as biphenyl on </w:t>
      </w:r>
      <w:r w:rsidR="002863B2" w:rsidRPr="002863B2">
        <w:rPr>
          <w:b/>
          <w:bCs/>
        </w:rPr>
        <w:t>4.76</w:t>
      </w:r>
      <w:r w:rsidRPr="00934E62">
        <w:t xml:space="preserve"> prevent</w:t>
      </w:r>
      <w:r w:rsidR="002863B2">
        <w:t>ed</w:t>
      </w:r>
      <w:r w:rsidRPr="00934E62">
        <w:t xml:space="preserve"> adequate binding but, interestingly, the naphthalene on </w:t>
      </w:r>
      <w:r w:rsidR="001B5BF1" w:rsidRPr="001B5BF1">
        <w:rPr>
          <w:b/>
          <w:bCs/>
        </w:rPr>
        <w:t>4.77</w:t>
      </w:r>
      <w:r w:rsidRPr="00934E62">
        <w:t xml:space="preserve"> improve</w:t>
      </w:r>
      <w:r w:rsidR="001B5BF1">
        <w:t>d</w:t>
      </w:r>
      <w:r w:rsidRPr="00934E62">
        <w:t xml:space="preserve"> the predicted binding affinity but d</w:t>
      </w:r>
      <w:r w:rsidR="001B5BF1">
        <w:t>id</w:t>
      </w:r>
      <w:r w:rsidRPr="00934E62">
        <w:t xml:space="preserve"> not access additional protein-ligand interactions. The docking studies of this series of aryl piperazine suggest</w:t>
      </w:r>
      <w:r w:rsidR="001B5BF1">
        <w:t>ed</w:t>
      </w:r>
      <w:r w:rsidRPr="00934E62">
        <w:t xml:space="preserve"> that the substitution on the methylamine moiety </w:t>
      </w:r>
      <w:r w:rsidR="001B5BF1">
        <w:t>was</w:t>
      </w:r>
      <w:r w:rsidRPr="00934E62">
        <w:t xml:space="preserve"> not beneficial </w:t>
      </w:r>
      <w:r w:rsidR="006A7E8C">
        <w:t xml:space="preserve">for </w:t>
      </w:r>
      <w:r w:rsidR="00064133">
        <w:t>a</w:t>
      </w:r>
      <w:r w:rsidR="00925B52">
        <w:t xml:space="preserve">ccess </w:t>
      </w:r>
      <w:r w:rsidR="00925B52" w:rsidRPr="00934E62">
        <w:rPr>
          <w:rFonts w:ascii="Cambria Math" w:hAnsi="Cambria Math" w:cs="Cambria Math"/>
        </w:rPr>
        <w:t>𝜋</w:t>
      </w:r>
      <w:r w:rsidR="00925B52" w:rsidRPr="00934E62">
        <w:t>-</w:t>
      </w:r>
      <w:r w:rsidR="00925B52" w:rsidRPr="00934E62">
        <w:rPr>
          <w:rFonts w:ascii="Cambria Math" w:hAnsi="Cambria Math" w:cs="Cambria Math"/>
        </w:rPr>
        <w:t>𝜋</w:t>
      </w:r>
      <w:r w:rsidR="00925B52" w:rsidRPr="00934E62">
        <w:t xml:space="preserve"> stacking</w:t>
      </w:r>
      <w:r w:rsidR="00925B52">
        <w:t xml:space="preserve"> interaction with</w:t>
      </w:r>
      <w:r w:rsidR="006A7479">
        <w:t xml:space="preserve"> His41</w:t>
      </w:r>
      <w:r w:rsidRPr="00934E62">
        <w:t>.</w:t>
      </w:r>
    </w:p>
    <w:p w14:paraId="78664E12" w14:textId="77777777" w:rsidR="009A627A" w:rsidRPr="009A627A" w:rsidRDefault="009A627A" w:rsidP="009A627A"/>
    <w:tbl>
      <w:tblPr>
        <w:tblStyle w:val="TableGrid"/>
        <w:tblW w:w="0" w:type="auto"/>
        <w:tblLook w:val="04A0" w:firstRow="1" w:lastRow="0" w:firstColumn="1" w:lastColumn="0" w:noHBand="0" w:noVBand="1"/>
      </w:tblPr>
      <w:tblGrid>
        <w:gridCol w:w="1977"/>
        <w:gridCol w:w="1618"/>
        <w:gridCol w:w="1890"/>
        <w:gridCol w:w="1890"/>
        <w:gridCol w:w="1975"/>
      </w:tblGrid>
      <w:tr w:rsidR="00CB4A63" w:rsidRPr="00CB4A63" w14:paraId="2CE8921B" w14:textId="77777777" w:rsidTr="006E7663">
        <w:tc>
          <w:tcPr>
            <w:tcW w:w="9350" w:type="dxa"/>
            <w:gridSpan w:val="5"/>
            <w:vAlign w:val="center"/>
          </w:tcPr>
          <w:p w14:paraId="43ABB26B" w14:textId="77777777" w:rsidR="00CB4A63" w:rsidRPr="00CB4A63" w:rsidRDefault="00CB4A63" w:rsidP="006E7663">
            <w:pPr>
              <w:spacing w:line="240" w:lineRule="auto"/>
              <w:jc w:val="center"/>
              <w:rPr>
                <w:rFonts w:cs="Times New Roman"/>
                <w:noProof/>
                <w:sz w:val="22"/>
                <w:szCs w:val="22"/>
              </w:rPr>
            </w:pPr>
            <w:r w:rsidRPr="00CB4A63">
              <w:rPr>
                <w:rFonts w:cs="Times New Roman"/>
                <w:noProof/>
                <w:sz w:val="22"/>
                <w:szCs w:val="22"/>
              </w:rPr>
              <w:drawing>
                <wp:inline distT="0" distB="0" distL="0" distR="0" wp14:anchorId="4F8FB0D7" wp14:editId="567FF5A8">
                  <wp:extent cx="1231900" cy="4826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6"/>
                          <a:stretch>
                            <a:fillRect/>
                          </a:stretch>
                        </pic:blipFill>
                        <pic:spPr>
                          <a:xfrm>
                            <a:off x="0" y="0"/>
                            <a:ext cx="1231900" cy="482600"/>
                          </a:xfrm>
                          <a:prstGeom prst="rect">
                            <a:avLst/>
                          </a:prstGeom>
                        </pic:spPr>
                      </pic:pic>
                    </a:graphicData>
                  </a:graphic>
                </wp:inline>
              </w:drawing>
            </w:r>
          </w:p>
        </w:tc>
      </w:tr>
      <w:tr w:rsidR="00CB4A63" w:rsidRPr="00CB4A63" w14:paraId="448D0158" w14:textId="77777777" w:rsidTr="006E7663">
        <w:tc>
          <w:tcPr>
            <w:tcW w:w="1977" w:type="dxa"/>
            <w:vAlign w:val="center"/>
          </w:tcPr>
          <w:p w14:paraId="7139EA7A" w14:textId="77777777" w:rsidR="00CB4A63" w:rsidRPr="00CB4A63" w:rsidRDefault="00CB4A63" w:rsidP="006E7663">
            <w:pPr>
              <w:spacing w:line="240" w:lineRule="auto"/>
              <w:jc w:val="center"/>
              <w:rPr>
                <w:rFonts w:cs="Times New Roman"/>
                <w:b/>
                <w:bCs/>
                <w:sz w:val="22"/>
                <w:szCs w:val="22"/>
              </w:rPr>
            </w:pPr>
            <w:r w:rsidRPr="00CB4A63">
              <w:rPr>
                <w:rFonts w:cs="Times New Roman"/>
                <w:b/>
                <w:bCs/>
                <w:sz w:val="22"/>
                <w:szCs w:val="22"/>
              </w:rPr>
              <w:t>R</w:t>
            </w:r>
          </w:p>
        </w:tc>
        <w:tc>
          <w:tcPr>
            <w:tcW w:w="1618" w:type="dxa"/>
            <w:vAlign w:val="center"/>
          </w:tcPr>
          <w:p w14:paraId="55E52DE6" w14:textId="58F6473B" w:rsidR="00CB4A63" w:rsidRPr="00CB4A63" w:rsidRDefault="00D51030" w:rsidP="006E7663">
            <w:pPr>
              <w:spacing w:line="240" w:lineRule="auto"/>
              <w:jc w:val="center"/>
              <w:rPr>
                <w:rFonts w:cs="Times New Roman"/>
                <w:b/>
                <w:bCs/>
                <w:sz w:val="22"/>
                <w:szCs w:val="22"/>
              </w:rPr>
            </w:pPr>
            <w:r>
              <w:rPr>
                <w:rFonts w:cs="Times New Roman"/>
                <w:b/>
                <w:bCs/>
                <w:sz w:val="22"/>
                <w:szCs w:val="22"/>
              </w:rPr>
              <w:t>Compound</w:t>
            </w:r>
          </w:p>
        </w:tc>
        <w:tc>
          <w:tcPr>
            <w:tcW w:w="1890" w:type="dxa"/>
            <w:vAlign w:val="center"/>
          </w:tcPr>
          <w:p w14:paraId="541EB9D4" w14:textId="77777777" w:rsidR="00CB4A63" w:rsidRPr="00CB4A63" w:rsidRDefault="00CB4A63" w:rsidP="006E7663">
            <w:pPr>
              <w:spacing w:line="240" w:lineRule="auto"/>
              <w:jc w:val="center"/>
              <w:rPr>
                <w:rFonts w:cs="Times New Roman"/>
                <w:b/>
                <w:bCs/>
                <w:sz w:val="22"/>
                <w:szCs w:val="22"/>
              </w:rPr>
            </w:pPr>
            <w:r w:rsidRPr="00CB4A63">
              <w:rPr>
                <w:rFonts w:cs="Times New Roman"/>
                <w:b/>
                <w:bCs/>
                <w:sz w:val="22"/>
                <w:szCs w:val="22"/>
              </w:rPr>
              <w:t>Docking score (kcal/mol)</w:t>
            </w:r>
          </w:p>
        </w:tc>
        <w:tc>
          <w:tcPr>
            <w:tcW w:w="1890" w:type="dxa"/>
            <w:vAlign w:val="center"/>
          </w:tcPr>
          <w:p w14:paraId="39CBDBB9" w14:textId="77777777" w:rsidR="00CB4A63" w:rsidRPr="00CB4A63" w:rsidRDefault="00CB4A63" w:rsidP="006E7663">
            <w:pPr>
              <w:spacing w:line="240" w:lineRule="auto"/>
              <w:jc w:val="center"/>
              <w:rPr>
                <w:rFonts w:cs="Times New Roman"/>
                <w:b/>
                <w:bCs/>
                <w:sz w:val="22"/>
                <w:szCs w:val="22"/>
              </w:rPr>
            </w:pPr>
            <w:r w:rsidRPr="00CB4A63">
              <w:rPr>
                <w:rFonts w:cs="Times New Roman"/>
                <w:b/>
                <w:bCs/>
                <w:sz w:val="22"/>
                <w:szCs w:val="22"/>
              </w:rPr>
              <w:t>Residues (interaction type)</w:t>
            </w:r>
          </w:p>
        </w:tc>
        <w:tc>
          <w:tcPr>
            <w:tcW w:w="1975" w:type="dxa"/>
            <w:vAlign w:val="center"/>
          </w:tcPr>
          <w:p w14:paraId="5CB91CA6" w14:textId="77777777" w:rsidR="00CB4A63" w:rsidRPr="00CB4A63" w:rsidRDefault="00CB4A63" w:rsidP="006E7663">
            <w:pPr>
              <w:spacing w:line="240" w:lineRule="auto"/>
              <w:jc w:val="center"/>
              <w:rPr>
                <w:rFonts w:cs="Times New Roman"/>
                <w:b/>
                <w:bCs/>
                <w:sz w:val="22"/>
                <w:szCs w:val="22"/>
              </w:rPr>
            </w:pPr>
            <w:r w:rsidRPr="00CB4A63">
              <w:rPr>
                <w:rFonts w:cs="Times New Roman"/>
                <w:b/>
                <w:bCs/>
                <w:sz w:val="22"/>
                <w:szCs w:val="22"/>
              </w:rPr>
              <w:t>SARS – Balanced prediction (AU)</w:t>
            </w:r>
          </w:p>
        </w:tc>
      </w:tr>
      <w:tr w:rsidR="00CB4A63" w:rsidRPr="00CB4A63" w14:paraId="5A7F73F7" w14:textId="77777777" w:rsidTr="006E7663">
        <w:tc>
          <w:tcPr>
            <w:tcW w:w="1977" w:type="dxa"/>
            <w:vAlign w:val="center"/>
          </w:tcPr>
          <w:p w14:paraId="70795C2A" w14:textId="77777777" w:rsidR="00CB4A63" w:rsidRPr="00CB4A63" w:rsidRDefault="00CB4A63" w:rsidP="006E7663">
            <w:pPr>
              <w:spacing w:line="240" w:lineRule="auto"/>
              <w:jc w:val="center"/>
              <w:rPr>
                <w:rFonts w:cs="Times New Roman"/>
                <w:sz w:val="22"/>
                <w:szCs w:val="22"/>
              </w:rPr>
            </w:pPr>
            <w:r w:rsidRPr="00CB4A63">
              <w:rPr>
                <w:rFonts w:cs="Times New Roman"/>
                <w:noProof/>
                <w:sz w:val="22"/>
                <w:szCs w:val="22"/>
              </w:rPr>
              <w:drawing>
                <wp:inline distT="0" distB="0" distL="0" distR="0" wp14:anchorId="060007CD" wp14:editId="4A37E7D0">
                  <wp:extent cx="406400" cy="1778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7"/>
                          <a:stretch>
                            <a:fillRect/>
                          </a:stretch>
                        </pic:blipFill>
                        <pic:spPr>
                          <a:xfrm>
                            <a:off x="0" y="0"/>
                            <a:ext cx="406400" cy="177800"/>
                          </a:xfrm>
                          <a:prstGeom prst="rect">
                            <a:avLst/>
                          </a:prstGeom>
                        </pic:spPr>
                      </pic:pic>
                    </a:graphicData>
                  </a:graphic>
                </wp:inline>
              </w:drawing>
            </w:r>
          </w:p>
        </w:tc>
        <w:tc>
          <w:tcPr>
            <w:tcW w:w="1618" w:type="dxa"/>
            <w:vAlign w:val="center"/>
          </w:tcPr>
          <w:p w14:paraId="7AD1B73B" w14:textId="670E8CC8" w:rsidR="00CB4A63" w:rsidRPr="00D51030" w:rsidRDefault="00D51030" w:rsidP="006E7663">
            <w:pPr>
              <w:spacing w:line="240" w:lineRule="auto"/>
              <w:jc w:val="center"/>
              <w:rPr>
                <w:rFonts w:cs="Times New Roman"/>
                <w:b/>
                <w:bCs/>
                <w:sz w:val="22"/>
                <w:szCs w:val="22"/>
              </w:rPr>
            </w:pPr>
            <w:r w:rsidRPr="00D51030">
              <w:rPr>
                <w:rFonts w:cs="Times New Roman"/>
                <w:b/>
                <w:bCs/>
                <w:sz w:val="22"/>
                <w:szCs w:val="22"/>
              </w:rPr>
              <w:t>4.70</w:t>
            </w:r>
          </w:p>
        </w:tc>
        <w:tc>
          <w:tcPr>
            <w:tcW w:w="1890" w:type="dxa"/>
            <w:vAlign w:val="center"/>
          </w:tcPr>
          <w:p w14:paraId="5A6F5BED"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-3.595</w:t>
            </w:r>
          </w:p>
        </w:tc>
        <w:tc>
          <w:tcPr>
            <w:tcW w:w="1890" w:type="dxa"/>
            <w:vAlign w:val="center"/>
          </w:tcPr>
          <w:p w14:paraId="7D2678EC"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His163 (H-bond)</w:t>
            </w:r>
          </w:p>
        </w:tc>
        <w:tc>
          <w:tcPr>
            <w:tcW w:w="1975" w:type="dxa"/>
            <w:vAlign w:val="center"/>
          </w:tcPr>
          <w:p w14:paraId="47F9F02B"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0.131</w:t>
            </w:r>
          </w:p>
        </w:tc>
      </w:tr>
      <w:tr w:rsidR="00CB4A63" w:rsidRPr="00CB4A63" w14:paraId="2EC8E779" w14:textId="77777777" w:rsidTr="006E7663">
        <w:tc>
          <w:tcPr>
            <w:tcW w:w="1977" w:type="dxa"/>
            <w:vAlign w:val="center"/>
          </w:tcPr>
          <w:p w14:paraId="6690BC78" w14:textId="77777777" w:rsidR="00CB4A63" w:rsidRPr="00CB4A63" w:rsidRDefault="00CB4A63" w:rsidP="006E7663">
            <w:pPr>
              <w:spacing w:line="240" w:lineRule="auto"/>
              <w:jc w:val="center"/>
              <w:rPr>
                <w:rFonts w:cs="Times New Roman"/>
                <w:sz w:val="22"/>
                <w:szCs w:val="22"/>
              </w:rPr>
            </w:pPr>
            <w:r w:rsidRPr="00CB4A63">
              <w:rPr>
                <w:rFonts w:cs="Times New Roman"/>
                <w:noProof/>
                <w:sz w:val="22"/>
                <w:szCs w:val="22"/>
              </w:rPr>
              <w:drawing>
                <wp:inline distT="0" distB="0" distL="0" distR="0" wp14:anchorId="5DC4F412" wp14:editId="67D44AC0">
                  <wp:extent cx="698500" cy="4445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8"/>
                          <a:stretch>
                            <a:fillRect/>
                          </a:stretch>
                        </pic:blipFill>
                        <pic:spPr>
                          <a:xfrm>
                            <a:off x="0" y="0"/>
                            <a:ext cx="698500" cy="444500"/>
                          </a:xfrm>
                          <a:prstGeom prst="rect">
                            <a:avLst/>
                          </a:prstGeom>
                        </pic:spPr>
                      </pic:pic>
                    </a:graphicData>
                  </a:graphic>
                </wp:inline>
              </w:drawing>
            </w:r>
          </w:p>
        </w:tc>
        <w:tc>
          <w:tcPr>
            <w:tcW w:w="1618" w:type="dxa"/>
            <w:vAlign w:val="center"/>
          </w:tcPr>
          <w:p w14:paraId="599B3D74" w14:textId="01A207EC" w:rsidR="00CB4A63" w:rsidRPr="00D51030" w:rsidRDefault="00D51030" w:rsidP="006E7663">
            <w:pPr>
              <w:spacing w:line="240" w:lineRule="auto"/>
              <w:jc w:val="center"/>
              <w:rPr>
                <w:rFonts w:cs="Times New Roman"/>
                <w:b/>
                <w:bCs/>
                <w:sz w:val="22"/>
                <w:szCs w:val="22"/>
              </w:rPr>
            </w:pPr>
            <w:r w:rsidRPr="00D51030">
              <w:rPr>
                <w:rFonts w:cs="Times New Roman"/>
                <w:b/>
                <w:bCs/>
                <w:sz w:val="22"/>
                <w:szCs w:val="22"/>
              </w:rPr>
              <w:t>4.71</w:t>
            </w:r>
          </w:p>
        </w:tc>
        <w:tc>
          <w:tcPr>
            <w:tcW w:w="1890" w:type="dxa"/>
            <w:shd w:val="clear" w:color="auto" w:fill="E7E6E6" w:themeFill="background2"/>
            <w:vAlign w:val="center"/>
          </w:tcPr>
          <w:p w14:paraId="339180A1"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No binding</w:t>
            </w:r>
          </w:p>
        </w:tc>
        <w:tc>
          <w:tcPr>
            <w:tcW w:w="1890" w:type="dxa"/>
            <w:shd w:val="clear" w:color="auto" w:fill="E7E6E6" w:themeFill="background2"/>
            <w:vAlign w:val="center"/>
          </w:tcPr>
          <w:p w14:paraId="70007322"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n/a</w:t>
            </w:r>
          </w:p>
        </w:tc>
        <w:tc>
          <w:tcPr>
            <w:tcW w:w="1975" w:type="dxa"/>
            <w:shd w:val="clear" w:color="auto" w:fill="E7E6E6" w:themeFill="background2"/>
            <w:vAlign w:val="center"/>
          </w:tcPr>
          <w:p w14:paraId="5C4DC69A"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0.199</w:t>
            </w:r>
          </w:p>
        </w:tc>
      </w:tr>
      <w:tr w:rsidR="00CB4A63" w:rsidRPr="00CB4A63" w14:paraId="3DA8A110" w14:textId="77777777" w:rsidTr="006E7663">
        <w:tc>
          <w:tcPr>
            <w:tcW w:w="1977" w:type="dxa"/>
            <w:vAlign w:val="center"/>
          </w:tcPr>
          <w:p w14:paraId="6C64EB84" w14:textId="77777777" w:rsidR="00CB4A63" w:rsidRPr="00CB4A63" w:rsidRDefault="00CB4A63" w:rsidP="006E7663">
            <w:pPr>
              <w:spacing w:line="240" w:lineRule="auto"/>
              <w:jc w:val="center"/>
              <w:rPr>
                <w:rFonts w:cs="Times New Roman"/>
                <w:sz w:val="22"/>
                <w:szCs w:val="22"/>
              </w:rPr>
            </w:pPr>
            <w:r w:rsidRPr="00CB4A63">
              <w:rPr>
                <w:rFonts w:cs="Times New Roman"/>
                <w:noProof/>
                <w:sz w:val="22"/>
                <w:szCs w:val="22"/>
              </w:rPr>
              <w:drawing>
                <wp:inline distT="0" distB="0" distL="0" distR="0" wp14:anchorId="56449D63" wp14:editId="2156BF8D">
                  <wp:extent cx="1028700" cy="4826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9"/>
                          <a:stretch>
                            <a:fillRect/>
                          </a:stretch>
                        </pic:blipFill>
                        <pic:spPr>
                          <a:xfrm>
                            <a:off x="0" y="0"/>
                            <a:ext cx="1028700" cy="482600"/>
                          </a:xfrm>
                          <a:prstGeom prst="rect">
                            <a:avLst/>
                          </a:prstGeom>
                        </pic:spPr>
                      </pic:pic>
                    </a:graphicData>
                  </a:graphic>
                </wp:inline>
              </w:drawing>
            </w:r>
          </w:p>
        </w:tc>
        <w:tc>
          <w:tcPr>
            <w:tcW w:w="1618" w:type="dxa"/>
            <w:vAlign w:val="center"/>
          </w:tcPr>
          <w:p w14:paraId="76AC09A1" w14:textId="2E147FF3" w:rsidR="00CB4A63" w:rsidRPr="00D51030" w:rsidRDefault="00D51030" w:rsidP="006E7663">
            <w:pPr>
              <w:spacing w:line="240" w:lineRule="auto"/>
              <w:jc w:val="center"/>
              <w:rPr>
                <w:rFonts w:cs="Times New Roman"/>
                <w:b/>
                <w:bCs/>
                <w:sz w:val="22"/>
                <w:szCs w:val="22"/>
              </w:rPr>
            </w:pPr>
            <w:r w:rsidRPr="00D51030">
              <w:rPr>
                <w:rFonts w:cs="Times New Roman"/>
                <w:b/>
                <w:bCs/>
                <w:sz w:val="22"/>
                <w:szCs w:val="22"/>
              </w:rPr>
              <w:t>4.72</w:t>
            </w:r>
          </w:p>
        </w:tc>
        <w:tc>
          <w:tcPr>
            <w:tcW w:w="1890" w:type="dxa"/>
            <w:vAlign w:val="center"/>
          </w:tcPr>
          <w:p w14:paraId="40FA6E3C"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-4.129</w:t>
            </w:r>
          </w:p>
        </w:tc>
        <w:tc>
          <w:tcPr>
            <w:tcW w:w="1890" w:type="dxa"/>
            <w:vAlign w:val="center"/>
          </w:tcPr>
          <w:p w14:paraId="6263BA4D"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His163 (H-bond)</w:t>
            </w:r>
          </w:p>
        </w:tc>
        <w:tc>
          <w:tcPr>
            <w:tcW w:w="1975" w:type="dxa"/>
            <w:vAlign w:val="center"/>
          </w:tcPr>
          <w:p w14:paraId="26EF1941"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0.251</w:t>
            </w:r>
          </w:p>
        </w:tc>
      </w:tr>
      <w:tr w:rsidR="00CB4A63" w:rsidRPr="00CB4A63" w14:paraId="315EE7F8" w14:textId="77777777" w:rsidTr="006E7663">
        <w:tc>
          <w:tcPr>
            <w:tcW w:w="1977" w:type="dxa"/>
            <w:vAlign w:val="center"/>
          </w:tcPr>
          <w:p w14:paraId="0937C379" w14:textId="77777777" w:rsidR="00CB4A63" w:rsidRPr="00CB4A63" w:rsidRDefault="00CB4A63" w:rsidP="006E7663">
            <w:pPr>
              <w:spacing w:line="240" w:lineRule="auto"/>
              <w:jc w:val="center"/>
              <w:rPr>
                <w:rFonts w:cs="Times New Roman"/>
                <w:sz w:val="22"/>
                <w:szCs w:val="22"/>
              </w:rPr>
            </w:pPr>
            <w:r w:rsidRPr="00CB4A63">
              <w:rPr>
                <w:rFonts w:cs="Times New Roman"/>
                <w:noProof/>
                <w:sz w:val="22"/>
                <w:szCs w:val="22"/>
              </w:rPr>
              <w:drawing>
                <wp:inline distT="0" distB="0" distL="0" distR="0" wp14:anchorId="17FF3CDF" wp14:editId="35CEF6C7">
                  <wp:extent cx="1016000" cy="4699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0"/>
                          <a:stretch>
                            <a:fillRect/>
                          </a:stretch>
                        </pic:blipFill>
                        <pic:spPr>
                          <a:xfrm>
                            <a:off x="0" y="0"/>
                            <a:ext cx="1016000" cy="469900"/>
                          </a:xfrm>
                          <a:prstGeom prst="rect">
                            <a:avLst/>
                          </a:prstGeom>
                        </pic:spPr>
                      </pic:pic>
                    </a:graphicData>
                  </a:graphic>
                </wp:inline>
              </w:drawing>
            </w:r>
          </w:p>
        </w:tc>
        <w:tc>
          <w:tcPr>
            <w:tcW w:w="1618" w:type="dxa"/>
            <w:vAlign w:val="center"/>
          </w:tcPr>
          <w:p w14:paraId="3B52B892" w14:textId="15225798" w:rsidR="00CB4A63" w:rsidRPr="00D51030" w:rsidRDefault="00D51030" w:rsidP="006E7663">
            <w:pPr>
              <w:spacing w:line="240" w:lineRule="auto"/>
              <w:jc w:val="center"/>
              <w:rPr>
                <w:rFonts w:cs="Times New Roman"/>
                <w:b/>
                <w:bCs/>
                <w:sz w:val="22"/>
                <w:szCs w:val="22"/>
              </w:rPr>
            </w:pPr>
            <w:r w:rsidRPr="00D51030">
              <w:rPr>
                <w:rFonts w:cs="Times New Roman"/>
                <w:b/>
                <w:bCs/>
                <w:sz w:val="22"/>
                <w:szCs w:val="22"/>
              </w:rPr>
              <w:t>4.73</w:t>
            </w:r>
          </w:p>
        </w:tc>
        <w:tc>
          <w:tcPr>
            <w:tcW w:w="1890" w:type="dxa"/>
            <w:shd w:val="clear" w:color="auto" w:fill="E7E6E6" w:themeFill="background2"/>
            <w:vAlign w:val="center"/>
          </w:tcPr>
          <w:p w14:paraId="6F7F9B0B"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No binding</w:t>
            </w:r>
          </w:p>
        </w:tc>
        <w:tc>
          <w:tcPr>
            <w:tcW w:w="1890" w:type="dxa"/>
            <w:shd w:val="clear" w:color="auto" w:fill="E7E6E6" w:themeFill="background2"/>
            <w:vAlign w:val="center"/>
          </w:tcPr>
          <w:p w14:paraId="0D6BE551"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n/a</w:t>
            </w:r>
          </w:p>
        </w:tc>
        <w:tc>
          <w:tcPr>
            <w:tcW w:w="1975" w:type="dxa"/>
            <w:shd w:val="clear" w:color="auto" w:fill="E7E6E6" w:themeFill="background2"/>
            <w:vAlign w:val="center"/>
          </w:tcPr>
          <w:p w14:paraId="7F4912B0"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0.146</w:t>
            </w:r>
          </w:p>
        </w:tc>
      </w:tr>
      <w:tr w:rsidR="00CB4A63" w:rsidRPr="00CB4A63" w14:paraId="107BE719" w14:textId="77777777" w:rsidTr="006E7663">
        <w:tc>
          <w:tcPr>
            <w:tcW w:w="1977" w:type="dxa"/>
            <w:vAlign w:val="center"/>
          </w:tcPr>
          <w:p w14:paraId="20F5DCA7" w14:textId="77777777" w:rsidR="00CB4A63" w:rsidRPr="00CB4A63" w:rsidRDefault="00CB4A63" w:rsidP="006E7663">
            <w:pPr>
              <w:spacing w:line="240" w:lineRule="auto"/>
              <w:jc w:val="center"/>
              <w:rPr>
                <w:rFonts w:cs="Times New Roman"/>
                <w:sz w:val="22"/>
                <w:szCs w:val="22"/>
              </w:rPr>
            </w:pPr>
            <w:r w:rsidRPr="00CB4A63">
              <w:rPr>
                <w:rFonts w:cs="Times New Roman"/>
                <w:noProof/>
                <w:sz w:val="22"/>
                <w:szCs w:val="22"/>
              </w:rPr>
              <w:drawing>
                <wp:inline distT="0" distB="0" distL="0" distR="0" wp14:anchorId="5FDDF9DF" wp14:editId="61C7C816">
                  <wp:extent cx="977900" cy="4826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1"/>
                          <a:stretch>
                            <a:fillRect/>
                          </a:stretch>
                        </pic:blipFill>
                        <pic:spPr>
                          <a:xfrm>
                            <a:off x="0" y="0"/>
                            <a:ext cx="977900" cy="482600"/>
                          </a:xfrm>
                          <a:prstGeom prst="rect">
                            <a:avLst/>
                          </a:prstGeom>
                        </pic:spPr>
                      </pic:pic>
                    </a:graphicData>
                  </a:graphic>
                </wp:inline>
              </w:drawing>
            </w:r>
          </w:p>
        </w:tc>
        <w:tc>
          <w:tcPr>
            <w:tcW w:w="1618" w:type="dxa"/>
            <w:vAlign w:val="center"/>
          </w:tcPr>
          <w:p w14:paraId="131EB80E" w14:textId="68981615" w:rsidR="00CB4A63" w:rsidRPr="00D51030" w:rsidRDefault="00D51030" w:rsidP="006E7663">
            <w:pPr>
              <w:spacing w:line="240" w:lineRule="auto"/>
              <w:jc w:val="center"/>
              <w:rPr>
                <w:rFonts w:cs="Times New Roman"/>
                <w:b/>
                <w:bCs/>
                <w:sz w:val="22"/>
                <w:szCs w:val="22"/>
              </w:rPr>
            </w:pPr>
            <w:r w:rsidRPr="00D51030">
              <w:rPr>
                <w:rFonts w:cs="Times New Roman"/>
                <w:b/>
                <w:bCs/>
                <w:sz w:val="22"/>
                <w:szCs w:val="22"/>
              </w:rPr>
              <w:t>4.74</w:t>
            </w:r>
          </w:p>
        </w:tc>
        <w:tc>
          <w:tcPr>
            <w:tcW w:w="1890" w:type="dxa"/>
            <w:shd w:val="clear" w:color="auto" w:fill="E7E6E6" w:themeFill="background2"/>
            <w:vAlign w:val="center"/>
          </w:tcPr>
          <w:p w14:paraId="1C87AC35"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No binding</w:t>
            </w:r>
          </w:p>
        </w:tc>
        <w:tc>
          <w:tcPr>
            <w:tcW w:w="1890" w:type="dxa"/>
            <w:shd w:val="clear" w:color="auto" w:fill="E7E6E6" w:themeFill="background2"/>
            <w:vAlign w:val="center"/>
          </w:tcPr>
          <w:p w14:paraId="1BE62CCC"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n/a</w:t>
            </w:r>
          </w:p>
        </w:tc>
        <w:tc>
          <w:tcPr>
            <w:tcW w:w="1975" w:type="dxa"/>
            <w:shd w:val="clear" w:color="auto" w:fill="E7E6E6" w:themeFill="background2"/>
            <w:vAlign w:val="center"/>
          </w:tcPr>
          <w:p w14:paraId="685142C8"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0.138</w:t>
            </w:r>
          </w:p>
        </w:tc>
      </w:tr>
      <w:tr w:rsidR="00CB4A63" w:rsidRPr="00CB4A63" w14:paraId="7DD86738" w14:textId="77777777" w:rsidTr="006E7663">
        <w:tc>
          <w:tcPr>
            <w:tcW w:w="1977" w:type="dxa"/>
            <w:vAlign w:val="center"/>
          </w:tcPr>
          <w:p w14:paraId="7C5D67E5" w14:textId="77777777" w:rsidR="00CB4A63" w:rsidRPr="00CB4A63" w:rsidRDefault="00CB4A63" w:rsidP="006E7663">
            <w:pPr>
              <w:spacing w:line="240" w:lineRule="auto"/>
              <w:jc w:val="center"/>
              <w:rPr>
                <w:rFonts w:cs="Times New Roman"/>
                <w:sz w:val="22"/>
                <w:szCs w:val="22"/>
              </w:rPr>
            </w:pPr>
            <w:r w:rsidRPr="00CB4A63">
              <w:rPr>
                <w:rFonts w:cs="Times New Roman"/>
                <w:noProof/>
                <w:sz w:val="22"/>
                <w:szCs w:val="22"/>
              </w:rPr>
              <w:drawing>
                <wp:inline distT="0" distB="0" distL="0" distR="0" wp14:anchorId="4853D94C" wp14:editId="53C40243">
                  <wp:extent cx="1016000" cy="4826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2"/>
                          <a:stretch>
                            <a:fillRect/>
                          </a:stretch>
                        </pic:blipFill>
                        <pic:spPr>
                          <a:xfrm>
                            <a:off x="0" y="0"/>
                            <a:ext cx="1016000" cy="482600"/>
                          </a:xfrm>
                          <a:prstGeom prst="rect">
                            <a:avLst/>
                          </a:prstGeom>
                        </pic:spPr>
                      </pic:pic>
                    </a:graphicData>
                  </a:graphic>
                </wp:inline>
              </w:drawing>
            </w:r>
          </w:p>
        </w:tc>
        <w:tc>
          <w:tcPr>
            <w:tcW w:w="1618" w:type="dxa"/>
            <w:vAlign w:val="center"/>
          </w:tcPr>
          <w:p w14:paraId="2667B6C7" w14:textId="49C6DBA0" w:rsidR="00CB4A63" w:rsidRPr="00D51030" w:rsidRDefault="00D51030" w:rsidP="006E7663">
            <w:pPr>
              <w:spacing w:line="240" w:lineRule="auto"/>
              <w:jc w:val="center"/>
              <w:rPr>
                <w:rFonts w:cs="Times New Roman"/>
                <w:b/>
                <w:bCs/>
                <w:sz w:val="22"/>
                <w:szCs w:val="22"/>
              </w:rPr>
            </w:pPr>
            <w:r w:rsidRPr="00D51030">
              <w:rPr>
                <w:rFonts w:cs="Times New Roman"/>
                <w:b/>
                <w:bCs/>
                <w:sz w:val="22"/>
                <w:szCs w:val="22"/>
              </w:rPr>
              <w:t>4.75</w:t>
            </w:r>
          </w:p>
        </w:tc>
        <w:tc>
          <w:tcPr>
            <w:tcW w:w="1890" w:type="dxa"/>
            <w:vAlign w:val="center"/>
          </w:tcPr>
          <w:p w14:paraId="73DBAA0F"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-4.634</w:t>
            </w:r>
          </w:p>
        </w:tc>
        <w:tc>
          <w:tcPr>
            <w:tcW w:w="1890" w:type="dxa"/>
            <w:vAlign w:val="center"/>
          </w:tcPr>
          <w:p w14:paraId="4D180360"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His163 (H-bond)</w:t>
            </w:r>
          </w:p>
        </w:tc>
        <w:tc>
          <w:tcPr>
            <w:tcW w:w="1975" w:type="dxa"/>
            <w:vAlign w:val="center"/>
          </w:tcPr>
          <w:p w14:paraId="2D465284"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0.406</w:t>
            </w:r>
          </w:p>
        </w:tc>
      </w:tr>
      <w:tr w:rsidR="00CB4A63" w:rsidRPr="00CB4A63" w14:paraId="47FCDD38" w14:textId="77777777" w:rsidTr="006E7663">
        <w:tc>
          <w:tcPr>
            <w:tcW w:w="1977" w:type="dxa"/>
            <w:vAlign w:val="center"/>
          </w:tcPr>
          <w:p w14:paraId="71FCC44E" w14:textId="77777777" w:rsidR="00CB4A63" w:rsidRPr="00CB4A63" w:rsidRDefault="00CB4A63" w:rsidP="006E7663">
            <w:pPr>
              <w:spacing w:line="240" w:lineRule="auto"/>
              <w:jc w:val="center"/>
              <w:rPr>
                <w:rFonts w:cs="Times New Roman"/>
                <w:sz w:val="22"/>
                <w:szCs w:val="22"/>
              </w:rPr>
            </w:pPr>
            <w:r w:rsidRPr="00CB4A63">
              <w:rPr>
                <w:rFonts w:cs="Times New Roman"/>
                <w:noProof/>
                <w:sz w:val="22"/>
                <w:szCs w:val="22"/>
              </w:rPr>
              <w:drawing>
                <wp:inline distT="0" distB="0" distL="0" distR="0" wp14:anchorId="2197B363" wp14:editId="53C997C8">
                  <wp:extent cx="965200" cy="4826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3"/>
                          <a:stretch>
                            <a:fillRect/>
                          </a:stretch>
                        </pic:blipFill>
                        <pic:spPr>
                          <a:xfrm>
                            <a:off x="0" y="0"/>
                            <a:ext cx="965200" cy="482600"/>
                          </a:xfrm>
                          <a:prstGeom prst="rect">
                            <a:avLst/>
                          </a:prstGeom>
                        </pic:spPr>
                      </pic:pic>
                    </a:graphicData>
                  </a:graphic>
                </wp:inline>
              </w:drawing>
            </w:r>
          </w:p>
        </w:tc>
        <w:tc>
          <w:tcPr>
            <w:tcW w:w="1618" w:type="dxa"/>
            <w:vAlign w:val="center"/>
          </w:tcPr>
          <w:p w14:paraId="0903D302" w14:textId="5F23CEC6" w:rsidR="00CB4A63" w:rsidRPr="00D51030" w:rsidRDefault="00D51030" w:rsidP="006E7663">
            <w:pPr>
              <w:spacing w:line="240" w:lineRule="auto"/>
              <w:jc w:val="center"/>
              <w:rPr>
                <w:rFonts w:cs="Times New Roman"/>
                <w:b/>
                <w:bCs/>
                <w:sz w:val="22"/>
                <w:szCs w:val="22"/>
              </w:rPr>
            </w:pPr>
            <w:r w:rsidRPr="00D51030">
              <w:rPr>
                <w:rFonts w:cs="Times New Roman"/>
                <w:b/>
                <w:bCs/>
                <w:sz w:val="22"/>
                <w:szCs w:val="22"/>
              </w:rPr>
              <w:t>4.76</w:t>
            </w:r>
          </w:p>
        </w:tc>
        <w:tc>
          <w:tcPr>
            <w:tcW w:w="1890" w:type="dxa"/>
            <w:shd w:val="clear" w:color="auto" w:fill="E7E6E6" w:themeFill="background2"/>
            <w:vAlign w:val="center"/>
          </w:tcPr>
          <w:p w14:paraId="72C2B224"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No binding</w:t>
            </w:r>
          </w:p>
        </w:tc>
        <w:tc>
          <w:tcPr>
            <w:tcW w:w="1890" w:type="dxa"/>
            <w:shd w:val="clear" w:color="auto" w:fill="E7E6E6" w:themeFill="background2"/>
            <w:vAlign w:val="center"/>
          </w:tcPr>
          <w:p w14:paraId="3238F4AF"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n/a</w:t>
            </w:r>
          </w:p>
        </w:tc>
        <w:tc>
          <w:tcPr>
            <w:tcW w:w="1975" w:type="dxa"/>
            <w:shd w:val="clear" w:color="auto" w:fill="E7E6E6" w:themeFill="background2"/>
            <w:vAlign w:val="center"/>
          </w:tcPr>
          <w:p w14:paraId="4E0F9CBD"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0.329</w:t>
            </w:r>
          </w:p>
        </w:tc>
      </w:tr>
      <w:tr w:rsidR="00CB4A63" w:rsidRPr="00CB4A63" w14:paraId="68077679" w14:textId="77777777" w:rsidTr="006E7663">
        <w:tc>
          <w:tcPr>
            <w:tcW w:w="1977" w:type="dxa"/>
            <w:shd w:val="clear" w:color="auto" w:fill="auto"/>
            <w:vAlign w:val="center"/>
          </w:tcPr>
          <w:p w14:paraId="4ABF9006" w14:textId="77777777" w:rsidR="00CB4A63" w:rsidRPr="00CB4A63" w:rsidRDefault="00CB4A63" w:rsidP="006E7663">
            <w:pPr>
              <w:spacing w:line="240" w:lineRule="auto"/>
              <w:jc w:val="center"/>
              <w:rPr>
                <w:rFonts w:cs="Times New Roman"/>
                <w:noProof/>
                <w:sz w:val="22"/>
                <w:szCs w:val="22"/>
              </w:rPr>
            </w:pPr>
            <w:r w:rsidRPr="00CB4A63">
              <w:rPr>
                <w:rFonts w:cs="Times New Roman"/>
                <w:noProof/>
                <w:sz w:val="22"/>
                <w:szCs w:val="22"/>
              </w:rPr>
              <w:drawing>
                <wp:inline distT="0" distB="0" distL="0" distR="0" wp14:anchorId="77D0C40C" wp14:editId="1EFDEBE2">
                  <wp:extent cx="1028700" cy="4445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4"/>
                          <a:stretch>
                            <a:fillRect/>
                          </a:stretch>
                        </pic:blipFill>
                        <pic:spPr>
                          <a:xfrm>
                            <a:off x="0" y="0"/>
                            <a:ext cx="1028700" cy="444500"/>
                          </a:xfrm>
                          <a:prstGeom prst="rect">
                            <a:avLst/>
                          </a:prstGeom>
                        </pic:spPr>
                      </pic:pic>
                    </a:graphicData>
                  </a:graphic>
                </wp:inline>
              </w:drawing>
            </w:r>
          </w:p>
        </w:tc>
        <w:tc>
          <w:tcPr>
            <w:tcW w:w="1618" w:type="dxa"/>
            <w:shd w:val="clear" w:color="auto" w:fill="auto"/>
            <w:vAlign w:val="center"/>
          </w:tcPr>
          <w:p w14:paraId="3205187D" w14:textId="5FFBA590" w:rsidR="00CB4A63" w:rsidRPr="00D51030" w:rsidRDefault="00D51030" w:rsidP="006E7663">
            <w:pPr>
              <w:spacing w:line="240" w:lineRule="auto"/>
              <w:jc w:val="center"/>
              <w:rPr>
                <w:rFonts w:cs="Times New Roman"/>
                <w:b/>
                <w:bCs/>
                <w:sz w:val="22"/>
                <w:szCs w:val="22"/>
              </w:rPr>
            </w:pPr>
            <w:r w:rsidRPr="00D51030">
              <w:rPr>
                <w:rFonts w:cs="Times New Roman"/>
                <w:b/>
                <w:bCs/>
                <w:sz w:val="22"/>
                <w:szCs w:val="22"/>
              </w:rPr>
              <w:t>4.77</w:t>
            </w:r>
          </w:p>
        </w:tc>
        <w:tc>
          <w:tcPr>
            <w:tcW w:w="1890" w:type="dxa"/>
            <w:shd w:val="clear" w:color="auto" w:fill="auto"/>
            <w:vAlign w:val="center"/>
          </w:tcPr>
          <w:p w14:paraId="088932E1"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-5.878</w:t>
            </w:r>
          </w:p>
        </w:tc>
        <w:tc>
          <w:tcPr>
            <w:tcW w:w="1890" w:type="dxa"/>
            <w:shd w:val="clear" w:color="auto" w:fill="auto"/>
            <w:vAlign w:val="center"/>
          </w:tcPr>
          <w:p w14:paraId="12718F73"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His163 (H-bond)</w:t>
            </w:r>
          </w:p>
        </w:tc>
        <w:tc>
          <w:tcPr>
            <w:tcW w:w="1975" w:type="dxa"/>
            <w:shd w:val="clear" w:color="auto" w:fill="auto"/>
            <w:vAlign w:val="center"/>
          </w:tcPr>
          <w:p w14:paraId="2998DA9D"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0.332</w:t>
            </w:r>
          </w:p>
        </w:tc>
      </w:tr>
      <w:tr w:rsidR="00CB4A63" w:rsidRPr="00CB4A63" w14:paraId="7AA60EB8" w14:textId="77777777" w:rsidTr="006E7663">
        <w:tc>
          <w:tcPr>
            <w:tcW w:w="1977" w:type="dxa"/>
            <w:vAlign w:val="center"/>
          </w:tcPr>
          <w:p w14:paraId="0158FE11" w14:textId="77777777" w:rsidR="00CB4A63" w:rsidRPr="00CB4A63" w:rsidRDefault="00CB4A63" w:rsidP="006E7663">
            <w:pPr>
              <w:spacing w:line="240" w:lineRule="auto"/>
              <w:jc w:val="center"/>
              <w:rPr>
                <w:rFonts w:cs="Times New Roman"/>
                <w:noProof/>
                <w:sz w:val="22"/>
                <w:szCs w:val="22"/>
              </w:rPr>
            </w:pPr>
            <w:r w:rsidRPr="00CB4A63">
              <w:rPr>
                <w:rFonts w:cs="Times New Roman"/>
                <w:noProof/>
                <w:sz w:val="22"/>
                <w:szCs w:val="22"/>
              </w:rPr>
              <w:drawing>
                <wp:inline distT="0" distB="0" distL="0" distR="0" wp14:anchorId="0E4F09C2" wp14:editId="093603FD">
                  <wp:extent cx="1016000" cy="4699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5"/>
                          <a:stretch>
                            <a:fillRect/>
                          </a:stretch>
                        </pic:blipFill>
                        <pic:spPr>
                          <a:xfrm>
                            <a:off x="0" y="0"/>
                            <a:ext cx="1016000" cy="469900"/>
                          </a:xfrm>
                          <a:prstGeom prst="rect">
                            <a:avLst/>
                          </a:prstGeom>
                        </pic:spPr>
                      </pic:pic>
                    </a:graphicData>
                  </a:graphic>
                </wp:inline>
              </w:drawing>
            </w:r>
          </w:p>
        </w:tc>
        <w:tc>
          <w:tcPr>
            <w:tcW w:w="1618" w:type="dxa"/>
            <w:vAlign w:val="center"/>
          </w:tcPr>
          <w:p w14:paraId="4E177A30" w14:textId="401D2135" w:rsidR="00CB4A63" w:rsidRPr="00D51030" w:rsidRDefault="00D51030" w:rsidP="006E7663">
            <w:pPr>
              <w:spacing w:line="240" w:lineRule="auto"/>
              <w:jc w:val="center"/>
              <w:rPr>
                <w:rFonts w:cs="Times New Roman"/>
                <w:b/>
                <w:bCs/>
                <w:sz w:val="22"/>
                <w:szCs w:val="22"/>
              </w:rPr>
            </w:pPr>
            <w:r w:rsidRPr="00D51030">
              <w:rPr>
                <w:rFonts w:cs="Times New Roman"/>
                <w:b/>
                <w:bCs/>
                <w:sz w:val="22"/>
                <w:szCs w:val="22"/>
              </w:rPr>
              <w:t>4.78</w:t>
            </w:r>
          </w:p>
        </w:tc>
        <w:tc>
          <w:tcPr>
            <w:tcW w:w="1890" w:type="dxa"/>
            <w:shd w:val="clear" w:color="auto" w:fill="E7E6E6" w:themeFill="background2"/>
            <w:vAlign w:val="center"/>
          </w:tcPr>
          <w:p w14:paraId="75B75D20"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No binding</w:t>
            </w:r>
          </w:p>
        </w:tc>
        <w:tc>
          <w:tcPr>
            <w:tcW w:w="1890" w:type="dxa"/>
            <w:shd w:val="clear" w:color="auto" w:fill="E7E6E6" w:themeFill="background2"/>
            <w:vAlign w:val="center"/>
          </w:tcPr>
          <w:p w14:paraId="167C8A31" w14:textId="77777777" w:rsidR="00CB4A63" w:rsidRPr="00CB4A63" w:rsidRDefault="00CB4A63" w:rsidP="006E7663">
            <w:pPr>
              <w:spacing w:line="240" w:lineRule="auto"/>
              <w:jc w:val="center"/>
              <w:rPr>
                <w:rFonts w:cs="Times New Roman"/>
                <w:sz w:val="22"/>
                <w:szCs w:val="22"/>
              </w:rPr>
            </w:pPr>
            <w:r w:rsidRPr="00CB4A63">
              <w:rPr>
                <w:rFonts w:cs="Times New Roman"/>
                <w:sz w:val="22"/>
                <w:szCs w:val="22"/>
              </w:rPr>
              <w:t>n/a</w:t>
            </w:r>
          </w:p>
        </w:tc>
        <w:tc>
          <w:tcPr>
            <w:tcW w:w="1975" w:type="dxa"/>
            <w:shd w:val="clear" w:color="auto" w:fill="E7E6E6" w:themeFill="background2"/>
            <w:vAlign w:val="center"/>
          </w:tcPr>
          <w:p w14:paraId="42CE2D20" w14:textId="77777777" w:rsidR="00CB4A63" w:rsidRPr="00CB4A63" w:rsidRDefault="00CB4A63" w:rsidP="0017164C">
            <w:pPr>
              <w:keepNext/>
              <w:spacing w:line="240" w:lineRule="auto"/>
              <w:jc w:val="center"/>
              <w:rPr>
                <w:rFonts w:cs="Times New Roman"/>
                <w:sz w:val="22"/>
                <w:szCs w:val="22"/>
              </w:rPr>
            </w:pPr>
            <w:r w:rsidRPr="00CB4A63">
              <w:rPr>
                <w:rFonts w:cs="Times New Roman"/>
                <w:sz w:val="22"/>
                <w:szCs w:val="22"/>
              </w:rPr>
              <w:t>0.253</w:t>
            </w:r>
          </w:p>
        </w:tc>
      </w:tr>
    </w:tbl>
    <w:p w14:paraId="777E3F86" w14:textId="5FF0BF19" w:rsidR="00B2128B" w:rsidRDefault="0017164C" w:rsidP="0017164C">
      <w:pPr>
        <w:pStyle w:val="Caption"/>
        <w:rPr>
          <w:b w:val="0"/>
          <w:bCs/>
        </w:rPr>
      </w:pPr>
      <w:bookmarkStart w:id="235" w:name="_Toc102742415"/>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14</w:t>
      </w:r>
      <w:r w:rsidR="00A56DCB">
        <w:rPr>
          <w:noProof/>
        </w:rPr>
        <w:fldChar w:fldCharType="end"/>
      </w:r>
      <w:r>
        <w:t xml:space="preserve">: </w:t>
      </w:r>
      <w:r>
        <w:rPr>
          <w:bCs/>
        </w:rPr>
        <w:t xml:space="preserve">Summary of the docking studies of </w:t>
      </w:r>
      <w:r w:rsidRPr="005D088C">
        <w:rPr>
          <w:bCs/>
        </w:rPr>
        <w:t>the aryl piperazine series</w:t>
      </w:r>
      <w:r>
        <w:rPr>
          <w:bCs/>
        </w:rPr>
        <w:t xml:space="preserve"> in SARS-CoV-2 Mpro (PDB: 3V3M). </w:t>
      </w:r>
      <w:r w:rsidRPr="0017164C">
        <w:rPr>
          <w:b w:val="0"/>
          <w:bCs/>
        </w:rPr>
        <w:t>The docking score and protein-ligand interactions were predicted by Glide and SARS – Balanced model predicted the probability of Mpro inhibition.</w:t>
      </w:r>
      <w:r w:rsidR="00F643CF">
        <w:rPr>
          <w:b w:val="0"/>
          <w:bCs/>
        </w:rPr>
        <w:t xml:space="preserve"> </w:t>
      </w:r>
      <w:r w:rsidR="007B71F7">
        <w:rPr>
          <w:b w:val="0"/>
          <w:bCs/>
        </w:rPr>
        <w:t xml:space="preserve">The binding poses of the ligands were considered not adequate </w:t>
      </w:r>
      <w:r w:rsidR="00C3238E">
        <w:rPr>
          <w:b w:val="0"/>
          <w:bCs/>
        </w:rPr>
        <w:t xml:space="preserve">(No binding) </w:t>
      </w:r>
      <w:r w:rsidR="007B71F7">
        <w:rPr>
          <w:b w:val="0"/>
          <w:bCs/>
        </w:rPr>
        <w:t xml:space="preserve">when </w:t>
      </w:r>
      <w:r w:rsidR="00C3238E">
        <w:rPr>
          <w:b w:val="0"/>
          <w:bCs/>
        </w:rPr>
        <w:t xml:space="preserve">the pyridyl group was not engaged in </w:t>
      </w:r>
      <w:r w:rsidR="009A627A">
        <w:rPr>
          <w:b w:val="0"/>
          <w:bCs/>
        </w:rPr>
        <w:t>a H-bond with His163.</w:t>
      </w:r>
      <w:bookmarkEnd w:id="235"/>
    </w:p>
    <w:p w14:paraId="20E16AE4" w14:textId="02CE6481" w:rsidR="000B2853" w:rsidRDefault="000B2853" w:rsidP="000B2853"/>
    <w:p w14:paraId="77775533" w14:textId="753EA1ED" w:rsidR="005C403C" w:rsidRPr="005C403C" w:rsidRDefault="00156FB5" w:rsidP="005C403C">
      <w:pPr>
        <w:ind w:firstLine="720"/>
      </w:pPr>
      <w:r>
        <w:t>Although</w:t>
      </w:r>
      <w:r w:rsidR="00681FF7">
        <w:t xml:space="preserve"> the substitution</w:t>
      </w:r>
      <w:r w:rsidR="00F82E7E">
        <w:t xml:space="preserve"> on </w:t>
      </w:r>
      <w:r w:rsidR="00E1670F">
        <w:t>the methylamine moiety</w:t>
      </w:r>
      <w:r w:rsidR="00681FF7">
        <w:t xml:space="preserve"> with aryl </w:t>
      </w:r>
      <w:r w:rsidR="00E1670F">
        <w:t>group</w:t>
      </w:r>
      <w:r w:rsidR="00807020">
        <w:t>s</w:t>
      </w:r>
      <w:r w:rsidR="00E1670F">
        <w:t xml:space="preserve"> failed</w:t>
      </w:r>
      <w:r w:rsidR="00213764">
        <w:t xml:space="preserve"> to </w:t>
      </w:r>
      <w:r w:rsidR="004E407B">
        <w:t>provide analogs with additional protein-ligand interaction</w:t>
      </w:r>
      <w:r w:rsidR="00807020">
        <w:t xml:space="preserve">s, </w:t>
      </w:r>
      <w:r w:rsidR="00C76D60">
        <w:t xml:space="preserve">I </w:t>
      </w:r>
      <w:r w:rsidR="0023755A">
        <w:t>considered that</w:t>
      </w:r>
      <w:r w:rsidR="00E24ED3">
        <w:t xml:space="preserve"> further investigating</w:t>
      </w:r>
      <w:r w:rsidR="0079418D">
        <w:t xml:space="preserve"> the </w:t>
      </w:r>
      <w:r w:rsidR="00767778">
        <w:t>functionalization of</w:t>
      </w:r>
      <w:r w:rsidR="0023755A">
        <w:t xml:space="preserve"> th</w:t>
      </w:r>
      <w:r w:rsidR="00E87EBC">
        <w:t xml:space="preserve">is position on the piperazine core </w:t>
      </w:r>
      <w:r w:rsidR="005A790E">
        <w:t xml:space="preserve">was </w:t>
      </w:r>
      <w:r w:rsidR="00767778">
        <w:t>beneficial</w:t>
      </w:r>
      <w:r w:rsidR="00F03613">
        <w:t>,</w:t>
      </w:r>
      <w:r w:rsidR="00767778">
        <w:t xml:space="preserve"> as </w:t>
      </w:r>
      <w:r w:rsidR="00985376">
        <w:t>the secondary amine</w:t>
      </w:r>
      <w:r w:rsidR="00F03613">
        <w:t xml:space="preserve"> </w:t>
      </w:r>
      <w:r w:rsidR="00985376">
        <w:t>is a convenient synthetic handle.</w:t>
      </w:r>
      <w:r>
        <w:t xml:space="preserve"> </w:t>
      </w:r>
      <w:r w:rsidR="005C403C" w:rsidRPr="005C403C">
        <w:t xml:space="preserve">As discussed above, peptidic covalent inhibitors have been extensively studied, leading to potent compounds that exhibit high complementarity with the Mpro active site. </w:t>
      </w:r>
      <w:r w:rsidR="00BE62D7">
        <w:t>For</w:t>
      </w:r>
      <w:r w:rsidR="005C403C" w:rsidRPr="005C403C">
        <w:t xml:space="preserve"> example</w:t>
      </w:r>
      <w:r w:rsidR="00BE62D7">
        <w:t>,</w:t>
      </w:r>
      <w:r w:rsidR="005C403C" w:rsidRPr="005C403C">
        <w:t xml:space="preserve"> moieties such as N-carboxybenzyl protected (Cbz) amino acids have demonstrated improvement of Mpro inhibitory activity via the interaction of the benzyloxy group with S4 (</w:t>
      </w:r>
      <w:r w:rsidR="00F17A8C" w:rsidRPr="005C403C">
        <w:t>TG-0205221</w:t>
      </w:r>
      <w:r w:rsidR="00F17A8C">
        <w:t xml:space="preserve"> (</w:t>
      </w:r>
      <w:r w:rsidR="00F17A8C" w:rsidRPr="00BC54D2">
        <w:rPr>
          <w:b/>
          <w:bCs/>
        </w:rPr>
        <w:t>4.79</w:t>
      </w:r>
      <w:r w:rsidR="00F17A8C">
        <w:t xml:space="preserve">) in </w:t>
      </w:r>
      <w:r w:rsidR="005C403C" w:rsidRPr="005C403C">
        <w:rPr>
          <w:b/>
          <w:bCs/>
        </w:rPr>
        <w:t xml:space="preserve">Figure </w:t>
      </w:r>
      <w:r w:rsidR="00BC54D2" w:rsidRPr="00BC54D2">
        <w:rPr>
          <w:b/>
          <w:bCs/>
        </w:rPr>
        <w:t>4.1</w:t>
      </w:r>
      <w:r w:rsidR="00CA0CE4">
        <w:rPr>
          <w:b/>
          <w:bCs/>
        </w:rPr>
        <w:t>6</w:t>
      </w:r>
      <w:r w:rsidR="005C403C" w:rsidRPr="005C403C">
        <w:t>).</w:t>
      </w:r>
      <w:r w:rsidR="005C403C" w:rsidRPr="005C403C">
        <w:fldChar w:fldCharType="begin">
          <w:fldData xml:space="preserve">PEVuZE5vdGU+PENpdGU+PEF1dGhvcj5ZYW5nPC9BdXRob3I+PFllYXI+MjAwNjwvWWVhcj48UmVj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</w:fldData>
        </w:fldChar>
      </w:r>
      <w:r w:rsidR="00EC0776">
        <w:instrText xml:space="preserve"> ADDIN EN.CITE </w:instrText>
      </w:r>
      <w:r w:rsidR="00EC0776">
        <w:fldChar w:fldCharType="begin">
          <w:fldData xml:space="preserve">PEVuZE5vdGU+PENpdGU+PEF1dGhvcj5ZYW5nPC9BdXRob3I+PFllYXI+MjAwNjwvWWVhcj48UmVj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</w:fldData>
        </w:fldChar>
      </w:r>
      <w:r w:rsidR="00EC0776">
        <w:instrText xml:space="preserve"> ADDIN EN.CITE.DATA </w:instrText>
      </w:r>
      <w:r w:rsidR="00EC0776">
        <w:fldChar w:fldCharType="end"/>
      </w:r>
      <w:r w:rsidR="005C403C" w:rsidRPr="005C403C">
        <w:fldChar w:fldCharType="separate"/>
      </w:r>
      <w:r w:rsidR="00EC0776" w:rsidRPr="00EC0776">
        <w:rPr>
          <w:noProof/>
          <w:vertAlign w:val="superscript"/>
        </w:rPr>
        <w:t>76</w:t>
      </w:r>
      <w:r w:rsidR="005C403C" w:rsidRPr="005C403C">
        <w:fldChar w:fldCharType="end"/>
      </w:r>
      <w:r w:rsidR="005C403C" w:rsidRPr="005C403C">
        <w:t xml:space="preserve"> As depicted in </w:t>
      </w:r>
      <w:r w:rsidR="00BC54D2" w:rsidRPr="00BC54D2">
        <w:rPr>
          <w:b/>
          <w:bCs/>
        </w:rPr>
        <w:t>Scheme 4.</w:t>
      </w:r>
      <w:r w:rsidR="008A0359">
        <w:rPr>
          <w:b/>
          <w:bCs/>
        </w:rPr>
        <w:t>2</w:t>
      </w:r>
      <w:r w:rsidR="005C403C" w:rsidRPr="005C403C">
        <w:t xml:space="preserve">, I hypothesized that a hybrid of </w:t>
      </w:r>
      <w:r w:rsidR="00335BDA" w:rsidRPr="00335BDA">
        <w:rPr>
          <w:b/>
          <w:bCs/>
        </w:rPr>
        <w:t>4.70</w:t>
      </w:r>
      <w:r w:rsidR="005C403C" w:rsidRPr="005C403C">
        <w:t xml:space="preserve"> and TG-0205221 </w:t>
      </w:r>
      <w:r w:rsidR="00335BDA">
        <w:t>(</w:t>
      </w:r>
      <w:r w:rsidR="00335BDA" w:rsidRPr="00BC54D2">
        <w:rPr>
          <w:b/>
          <w:bCs/>
        </w:rPr>
        <w:t>4.79</w:t>
      </w:r>
      <w:r w:rsidR="00335BDA">
        <w:t xml:space="preserve">) </w:t>
      </w:r>
      <w:r w:rsidR="005C403C" w:rsidRPr="005C403C">
        <w:t>would result in potent non-covalent inhibitors with high complementarity to the Mpro binding pocket. Supposing that the piperazine core could act as a bioisostere to the cyclohexyl alanine backbone, the pyridylmethylpiperazine coupled to Cbz-protected amino acids would occupy the S1/S2 and S3/S4 sites</w:t>
      </w:r>
      <w:r w:rsidR="000F7F44">
        <w:t xml:space="preserve"> (</w:t>
      </w:r>
      <w:r w:rsidR="000F7F44" w:rsidRPr="00BC54D2">
        <w:rPr>
          <w:b/>
          <w:bCs/>
        </w:rPr>
        <w:t>Scheme 4.</w:t>
      </w:r>
      <w:r w:rsidR="000F7F44">
        <w:rPr>
          <w:b/>
          <w:bCs/>
        </w:rPr>
        <w:t>2</w:t>
      </w:r>
      <w:r w:rsidR="000F7F44">
        <w:t>)</w:t>
      </w:r>
      <w:r w:rsidR="005C403C" w:rsidRPr="005C403C">
        <w:t>, respectively.</w:t>
      </w:r>
    </w:p>
    <w:p w14:paraId="42F25AC4" w14:textId="6690E9FE" w:rsidR="000B2853" w:rsidRDefault="000B2853" w:rsidP="000B2853"/>
    <w:p w14:paraId="561468CD" w14:textId="057F7118" w:rsidR="00456CC3" w:rsidRDefault="00456CC3" w:rsidP="00386760">
      <w:pPr>
        <w:spacing w:line="240" w:lineRule="auto"/>
        <w:jc w:val="center"/>
      </w:pPr>
      <w:r w:rsidRPr="009D51D9">
        <w:rPr>
          <w:noProof/>
        </w:rPr>
        <w:drawing>
          <wp:inline distT="0" distB="0" distL="0" distR="0" wp14:anchorId="052266E9" wp14:editId="4264CC39">
            <wp:extent cx="3439551" cy="2381256"/>
            <wp:effectExtent l="0" t="0" r="2540" b="0"/>
            <wp:docPr id="289" name="Picture 28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descr="A picture containing diagram&#10;&#10;Description automatically generated"/>
                    <pic:cNvPicPr/>
                  </pic:nvPicPr>
                  <pic:blipFill rotWithShape="1">
                    <a:blip r:embed="rId846">
                      <a:extLst>
                        <a:ext uri="{28A0092B-C50C-407E-A947-70E740481C1C}">
                          <a14:useLocalDpi xmlns:a14="http://schemas.microsoft.com/office/drawing/2010/main" val="0"/>
                        </a:ext>
                      </a:extLst>
                    </a:blip>
                    <a:srcRect r="16782" b="15989"/>
                    <a:stretch/>
                  </pic:blipFill>
                  <pic:spPr bwMode="auto">
                    <a:xfrm>
                      <a:off x="0" y="0"/>
                      <a:ext cx="3467683" cy="2400732"/>
                    </a:xfrm>
                    <a:prstGeom prst="rect">
                      <a:avLst/>
                    </a:prstGeom>
                    <a:ln>
                      <a:noFill/>
                    </a:ln>
                    <a:extLst>
                      <a:ext uri="{53640926-AAD7-44D8-BBD7-CCE9431645EC}">
                        <a14:shadowObscured xmlns:a14="http://schemas.microsoft.com/office/drawing/2010/main"/>
                      </a:ext>
                    </a:extLst>
                  </pic:spPr>
                </pic:pic>
              </a:graphicData>
            </a:graphic>
          </wp:inline>
        </w:drawing>
      </w:r>
    </w:p>
    <w:p w14:paraId="6805591C" w14:textId="1FFB95D6" w:rsidR="00456CC3" w:rsidRDefault="00456CC3" w:rsidP="00456CC3">
      <w:pPr>
        <w:pStyle w:val="Caption"/>
        <w:rPr>
          <w:bCs/>
        </w:rPr>
      </w:pPr>
      <w:bookmarkStart w:id="236" w:name="_Toc102742346"/>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16</w:t>
      </w:r>
      <w:r w:rsidR="00A56DCB">
        <w:rPr>
          <w:noProof/>
        </w:rPr>
        <w:fldChar w:fldCharType="end"/>
      </w:r>
      <w:r>
        <w:t xml:space="preserve">: </w:t>
      </w:r>
      <w:r w:rsidR="00386760" w:rsidRPr="002D2776">
        <w:t xml:space="preserve">2D ligand interaction diagram of the co-crystal structure of </w:t>
      </w:r>
      <w:r w:rsidR="00386760" w:rsidRPr="00562D65">
        <w:rPr>
          <w:bCs/>
        </w:rPr>
        <w:t>TG-0205221</w:t>
      </w:r>
      <w:r w:rsidR="00386760">
        <w:rPr>
          <w:bCs/>
        </w:rPr>
        <w:t xml:space="preserve"> (4.79)</w:t>
      </w:r>
      <w:r w:rsidR="00386760" w:rsidRPr="002D2776">
        <w:t xml:space="preserve"> </w:t>
      </w:r>
      <w:r w:rsidRPr="00562D65">
        <w:rPr>
          <w:bCs/>
        </w:rPr>
        <w:t>with SARS-CoV Mpro (PDB: 2GX4)</w:t>
      </w:r>
      <w:r w:rsidR="00386760">
        <w:rPr>
          <w:bCs/>
        </w:rPr>
        <w:t>.</w:t>
      </w:r>
      <w:bookmarkEnd w:id="236"/>
    </w:p>
    <w:p w14:paraId="5AD83B9E" w14:textId="7431030F" w:rsidR="00386760" w:rsidRDefault="00386760" w:rsidP="00386760"/>
    <w:p w14:paraId="174F5C20" w14:textId="2E2C4888" w:rsidR="00D9073A" w:rsidRPr="00386760" w:rsidRDefault="004062FC" w:rsidP="004062FC">
      <w:pPr>
        <w:spacing w:line="240" w:lineRule="auto"/>
      </w:pPr>
      <w:r w:rsidRPr="004062FC">
        <w:rPr>
          <w:noProof/>
        </w:rPr>
        <w:drawing>
          <wp:inline distT="0" distB="0" distL="0" distR="0" wp14:anchorId="73E75023" wp14:editId="1C9A90EE">
            <wp:extent cx="5943600" cy="2142490"/>
            <wp:effectExtent l="0" t="0" r="0" b="3810"/>
            <wp:docPr id="1166" name="Pictur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7"/>
                    <a:stretch>
                      <a:fillRect/>
                    </a:stretch>
                  </pic:blipFill>
                  <pic:spPr>
                    <a:xfrm>
                      <a:off x="0" y="0"/>
                      <a:ext cx="5943600" cy="2142490"/>
                    </a:xfrm>
                    <a:prstGeom prst="rect">
                      <a:avLst/>
                    </a:prstGeom>
                  </pic:spPr>
                </pic:pic>
              </a:graphicData>
            </a:graphic>
          </wp:inline>
        </w:drawing>
      </w:r>
    </w:p>
    <w:p w14:paraId="606DAF7B" w14:textId="13DBA4D9" w:rsidR="000B2853" w:rsidRPr="00386760" w:rsidRDefault="00386760" w:rsidP="00DE0B63">
      <w:pPr>
        <w:pStyle w:val="Caption"/>
        <w:keepNext/>
        <w:rPr>
          <w:bCs/>
        </w:rPr>
      </w:pPr>
      <w:bookmarkStart w:id="237" w:name="_Toc102742464"/>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2</w:t>
      </w:r>
      <w:r w:rsidR="00A56DCB">
        <w:rPr>
          <w:noProof/>
        </w:rPr>
        <w:fldChar w:fldCharType="end"/>
      </w:r>
      <w:r>
        <w:t>:</w:t>
      </w:r>
      <w:r>
        <w:rPr>
          <w:bCs/>
        </w:rPr>
        <w:t xml:space="preserve"> R</w:t>
      </w:r>
      <w:r w:rsidR="00873ECC">
        <w:rPr>
          <w:bCs/>
        </w:rPr>
        <w:t>ationale for the design of the amino acid piperazine series</w:t>
      </w:r>
      <w:r w:rsidR="00BC54D2">
        <w:rPr>
          <w:bCs/>
        </w:rPr>
        <w:t xml:space="preserve"> (4.80) from </w:t>
      </w:r>
      <w:r w:rsidR="00BC54D2" w:rsidRPr="00562D65">
        <w:rPr>
          <w:bCs/>
        </w:rPr>
        <w:t>TG-0205221</w:t>
      </w:r>
      <w:r w:rsidR="00BC54D2">
        <w:rPr>
          <w:bCs/>
        </w:rPr>
        <w:t xml:space="preserve"> (4.79)</w:t>
      </w:r>
      <w:r w:rsidR="00873ECC">
        <w:rPr>
          <w:bCs/>
        </w:rPr>
        <w:t>.</w:t>
      </w:r>
      <w:bookmarkEnd w:id="237"/>
    </w:p>
    <w:p w14:paraId="5C0A83F6" w14:textId="1A755B52" w:rsidR="009D51D9" w:rsidRDefault="009D51D9" w:rsidP="000B2853"/>
    <w:p w14:paraId="3C3CF139" w14:textId="47CA0948" w:rsidR="00A95AA7" w:rsidRPr="00A95AA7" w:rsidRDefault="00110673" w:rsidP="00DE3FDE">
      <w:pPr>
        <w:ind w:firstLine="720"/>
      </w:pPr>
      <w:r>
        <w:t>Although</w:t>
      </w:r>
      <w:r w:rsidR="00A95AA7" w:rsidRPr="00A95AA7">
        <w:t xml:space="preserve"> the sidechain of </w:t>
      </w:r>
      <w:r w:rsidR="00A95AA7" w:rsidRPr="00A95AA7">
        <w:rPr>
          <w:i/>
          <w:iCs/>
        </w:rPr>
        <w:t>tert</w:t>
      </w:r>
      <w:r w:rsidR="00A95AA7" w:rsidRPr="00A95AA7">
        <w:t xml:space="preserve">-butyl threonine </w:t>
      </w:r>
      <w:r w:rsidR="00BC7195">
        <w:t xml:space="preserve">occupies the S3 subsite, it </w:t>
      </w:r>
      <w:r w:rsidR="00A95AA7" w:rsidRPr="00A95AA7">
        <w:t xml:space="preserve">is solvent exposed </w:t>
      </w:r>
      <w:r w:rsidR="00BC7195">
        <w:t>and does not interact with re</w:t>
      </w:r>
      <w:r w:rsidR="00013235">
        <w:t xml:space="preserve">sidues of the pocket </w:t>
      </w:r>
      <w:r w:rsidR="00A95AA7" w:rsidRPr="00A95AA7">
        <w:t>(</w:t>
      </w:r>
      <w:r w:rsidR="00A95AA7" w:rsidRPr="00A95AA7">
        <w:rPr>
          <w:b/>
          <w:bCs/>
        </w:rPr>
        <w:t>Figure 4.1</w:t>
      </w:r>
      <w:r w:rsidR="00CA0CE4">
        <w:rPr>
          <w:b/>
          <w:bCs/>
        </w:rPr>
        <w:t>6</w:t>
      </w:r>
      <w:r w:rsidR="00A95AA7" w:rsidRPr="00A95AA7">
        <w:t>)</w:t>
      </w:r>
      <w:r w:rsidR="00013235">
        <w:t>. Therefore,</w:t>
      </w:r>
      <w:r w:rsidR="00A95AA7" w:rsidRPr="00A95AA7">
        <w:t xml:space="preserve"> the objective</w:t>
      </w:r>
      <w:r w:rsidR="0021533B">
        <w:t>s</w:t>
      </w:r>
      <w:r w:rsidR="00A95AA7" w:rsidRPr="00A95AA7">
        <w:t xml:space="preserve"> of the following docking studies </w:t>
      </w:r>
      <w:r w:rsidR="00013235">
        <w:t>(</w:t>
      </w:r>
      <w:r w:rsidR="00013235" w:rsidRPr="00884186">
        <w:rPr>
          <w:b/>
          <w:bCs/>
        </w:rPr>
        <w:t>Table 4.</w:t>
      </w:r>
      <w:r w:rsidR="00884186" w:rsidRPr="00884186">
        <w:rPr>
          <w:b/>
          <w:bCs/>
        </w:rPr>
        <w:t>15</w:t>
      </w:r>
      <w:r w:rsidR="00884186">
        <w:t xml:space="preserve">) </w:t>
      </w:r>
      <w:r w:rsidR="00A95AA7" w:rsidRPr="00A95AA7">
        <w:t>w</w:t>
      </w:r>
      <w:r w:rsidR="0021533B">
        <w:t xml:space="preserve">ere </w:t>
      </w:r>
      <w:r w:rsidR="00C2788E">
        <w:t>(1)</w:t>
      </w:r>
      <w:r w:rsidR="00A95AA7" w:rsidRPr="00A95AA7">
        <w:t xml:space="preserve"> to determine if Cbz-protected piperazine compounds </w:t>
      </w:r>
      <w:r w:rsidR="008555D5">
        <w:t>(</w:t>
      </w:r>
      <w:r w:rsidR="008555D5" w:rsidRPr="008555D5">
        <w:rPr>
          <w:b/>
          <w:bCs/>
        </w:rPr>
        <w:t>4.80</w:t>
      </w:r>
      <w:r w:rsidR="008555D5">
        <w:t xml:space="preserve">) </w:t>
      </w:r>
      <w:r w:rsidR="00A95AA7" w:rsidRPr="00A95AA7">
        <w:t>were predicted to bind in Mpro and</w:t>
      </w:r>
      <w:r w:rsidR="00C2788E">
        <w:t xml:space="preserve"> (2)</w:t>
      </w:r>
      <w:r w:rsidR="00A95AA7" w:rsidRPr="00A95AA7">
        <w:t xml:space="preserve"> to identify amino acid sidechains tolerated by the pocket. </w:t>
      </w:r>
      <w:r w:rsidR="00A95AA7" w:rsidRPr="00A95AA7">
        <w:rPr>
          <w:b/>
          <w:bCs/>
        </w:rPr>
        <w:t xml:space="preserve">Table </w:t>
      </w:r>
      <w:r w:rsidR="00C22B02" w:rsidRPr="00C22B02">
        <w:rPr>
          <w:b/>
          <w:bCs/>
        </w:rPr>
        <w:t>4.1</w:t>
      </w:r>
      <w:r w:rsidR="00A95AA7" w:rsidRPr="00A95AA7">
        <w:rPr>
          <w:b/>
          <w:bCs/>
        </w:rPr>
        <w:t>5</w:t>
      </w:r>
      <w:r w:rsidR="00A95AA7" w:rsidRPr="00A95AA7">
        <w:t xml:space="preserve"> summarizes the amino acid sidechains examined with both R and S stereochemistry along with the docking scores, interactions with residues and predicted probability of inhibition of Mpro. Overall, none of the screened compounds bound to Mpro with the benzyloxy group in the S4 subsite and only five maintained the pyridine-His163 hydrogen bond. </w:t>
      </w:r>
      <w:r w:rsidR="002F403A">
        <w:t>The results of the docking studies suggest</w:t>
      </w:r>
      <w:r w:rsidR="00CB15EE">
        <w:t>ed</w:t>
      </w:r>
      <w:r w:rsidR="004B2D40">
        <w:t xml:space="preserve"> that the </w:t>
      </w:r>
      <w:r w:rsidR="005B0728">
        <w:t xml:space="preserve">functionalization </w:t>
      </w:r>
      <w:r w:rsidR="004E3F65">
        <w:t>of the piperazine</w:t>
      </w:r>
      <w:r w:rsidR="00A95AA7" w:rsidRPr="00A95AA7">
        <w:t xml:space="preserve"> </w:t>
      </w:r>
      <w:r w:rsidR="004E3F65">
        <w:t xml:space="preserve">with </w:t>
      </w:r>
      <w:r w:rsidR="004E3F65" w:rsidRPr="00A95AA7">
        <w:t>Cbz-protected amino acid</w:t>
      </w:r>
      <w:r w:rsidR="004E3F65">
        <w:t>s</w:t>
      </w:r>
      <w:r w:rsidR="00FD26D7">
        <w:t xml:space="preserve"> </w:t>
      </w:r>
      <w:r w:rsidR="000F00F9">
        <w:t xml:space="preserve">does not </w:t>
      </w:r>
      <w:r w:rsidR="00E5214C">
        <w:t>establish protein</w:t>
      </w:r>
      <w:r w:rsidR="009B2226">
        <w:t>-ligand</w:t>
      </w:r>
      <w:r w:rsidR="00E5214C">
        <w:t xml:space="preserve"> interactions with </w:t>
      </w:r>
      <w:r w:rsidR="00320ABF">
        <w:t>S4 and S3 subsites</w:t>
      </w:r>
      <w:r w:rsidR="007133C6">
        <w:t xml:space="preserve">. </w:t>
      </w:r>
      <w:r w:rsidR="00C77321" w:rsidRPr="00A95AA7">
        <w:t>Due to structural constraint</w:t>
      </w:r>
      <w:r w:rsidR="00C77321">
        <w:t>, t</w:t>
      </w:r>
      <w:r w:rsidR="007133C6">
        <w:t>he piperazine</w:t>
      </w:r>
      <w:r w:rsidR="00320ABF">
        <w:t xml:space="preserve"> </w:t>
      </w:r>
      <w:r w:rsidR="007133C6">
        <w:t xml:space="preserve">likely </w:t>
      </w:r>
      <w:r w:rsidR="00A95AA7" w:rsidRPr="00A95AA7">
        <w:t>prevent</w:t>
      </w:r>
      <w:r w:rsidR="004E3F65">
        <w:t>s</w:t>
      </w:r>
      <w:r w:rsidR="00A95AA7" w:rsidRPr="00A95AA7">
        <w:t xml:space="preserve"> the adequate binding of the pyridyl</w:t>
      </w:r>
      <w:r w:rsidR="00320ABF">
        <w:t xml:space="preserve"> </w:t>
      </w:r>
      <w:r w:rsidR="00C77321">
        <w:t xml:space="preserve">and </w:t>
      </w:r>
      <w:r w:rsidR="00DE3FDE">
        <w:t xml:space="preserve">is not </w:t>
      </w:r>
      <w:r w:rsidR="00C77321" w:rsidRPr="00A95AA7">
        <w:t>a good bioisostere of the cyclohexyl alanine backbone</w:t>
      </w:r>
      <w:r w:rsidR="00B80A48">
        <w:t xml:space="preserve"> in this context</w:t>
      </w:r>
      <w:r w:rsidR="00A95AA7" w:rsidRPr="00A95AA7">
        <w:t>.</w:t>
      </w:r>
      <w:r w:rsidR="00B80A48">
        <w:t xml:space="preserve"> </w:t>
      </w:r>
      <w:r w:rsidR="0008066A">
        <w:t>From these docking studies (</w:t>
      </w:r>
      <w:r w:rsidR="0008066A" w:rsidRPr="00502891">
        <w:rPr>
          <w:b/>
          <w:bCs/>
        </w:rPr>
        <w:t xml:space="preserve">Table </w:t>
      </w:r>
      <w:r w:rsidR="00502891" w:rsidRPr="00502891">
        <w:rPr>
          <w:b/>
          <w:bCs/>
        </w:rPr>
        <w:t>4.14</w:t>
      </w:r>
      <w:r w:rsidR="00502891">
        <w:t xml:space="preserve"> and </w:t>
      </w:r>
      <w:r w:rsidR="00502891" w:rsidRPr="00502891">
        <w:rPr>
          <w:b/>
          <w:bCs/>
        </w:rPr>
        <w:t>4.15</w:t>
      </w:r>
      <w:r w:rsidR="00502891">
        <w:t xml:space="preserve">), the </w:t>
      </w:r>
      <w:r w:rsidR="002A1164">
        <w:t>substitution of</w:t>
      </w:r>
      <w:r w:rsidR="005018C2">
        <w:t xml:space="preserve"> the methylamine of the piperazine appeared </w:t>
      </w:r>
      <w:r w:rsidR="00413E04">
        <w:t xml:space="preserve">not to be a good avenue for improving the </w:t>
      </w:r>
      <w:r w:rsidR="00357D19">
        <w:t xml:space="preserve">binding </w:t>
      </w:r>
      <w:r w:rsidR="00D74A41">
        <w:t xml:space="preserve">of the </w:t>
      </w:r>
      <w:r w:rsidR="006A3F72">
        <w:t xml:space="preserve">piperazine scaffold </w:t>
      </w:r>
      <w:r w:rsidR="006A3F72" w:rsidRPr="006A3F72">
        <w:rPr>
          <w:b/>
          <w:bCs/>
        </w:rPr>
        <w:t>4.70</w:t>
      </w:r>
      <w:r w:rsidR="006A3F72">
        <w:t xml:space="preserve">. Therefore, I </w:t>
      </w:r>
      <w:r w:rsidR="00502608">
        <w:t>shifted my focus of the functionalization of the eth</w:t>
      </w:r>
      <w:r w:rsidR="00936024">
        <w:t>y</w:t>
      </w:r>
      <w:r w:rsidR="00502608">
        <w:t xml:space="preserve">lene bridge of the piperazine </w:t>
      </w:r>
      <w:r w:rsidR="00FD0800">
        <w:t>core</w:t>
      </w:r>
      <w:r w:rsidR="00DB2967">
        <w:t xml:space="preserve"> </w:t>
      </w:r>
      <w:r w:rsidR="00DB2967" w:rsidRPr="00936024">
        <w:rPr>
          <w:b/>
          <w:bCs/>
        </w:rPr>
        <w:t>4.70</w:t>
      </w:r>
      <w:r w:rsidR="00FD0800">
        <w:t>.</w:t>
      </w:r>
    </w:p>
    <w:p w14:paraId="233D224C" w14:textId="22930F3B" w:rsidR="009D51D9" w:rsidRDefault="009D51D9" w:rsidP="000B2853"/>
    <w:tbl>
      <w:tblPr>
        <w:tblStyle w:val="TableGrid"/>
        <w:tblW w:w="9355" w:type="dxa"/>
        <w:tblLook w:val="04A0" w:firstRow="1" w:lastRow="0" w:firstColumn="1" w:lastColumn="0" w:noHBand="0" w:noVBand="1"/>
      </w:tblPr>
      <w:tblGrid>
        <w:gridCol w:w="1991"/>
        <w:gridCol w:w="1784"/>
        <w:gridCol w:w="1620"/>
        <w:gridCol w:w="1980"/>
        <w:gridCol w:w="1980"/>
      </w:tblGrid>
      <w:tr w:rsidR="00674DC1" w:rsidRPr="00674DC1" w14:paraId="4E59385A" w14:textId="77777777" w:rsidTr="00313CB9">
        <w:tc>
          <w:tcPr>
            <w:tcW w:w="9355" w:type="dxa"/>
            <w:gridSpan w:val="5"/>
            <w:vAlign w:val="center"/>
          </w:tcPr>
          <w:p w14:paraId="10E578D5" w14:textId="77777777" w:rsidR="00674DC1" w:rsidRPr="00674DC1" w:rsidRDefault="00674DC1" w:rsidP="00313CB9">
            <w:pPr>
              <w:spacing w:line="240" w:lineRule="auto"/>
              <w:jc w:val="center"/>
              <w:rPr>
                <w:noProof/>
                <w:sz w:val="22"/>
                <w:szCs w:val="22"/>
              </w:rPr>
            </w:pPr>
            <w:r w:rsidRPr="00674DC1">
              <w:rPr>
                <w:noProof/>
                <w:sz w:val="22"/>
                <w:szCs w:val="22"/>
              </w:rPr>
              <w:drawing>
                <wp:inline distT="0" distB="0" distL="0" distR="0" wp14:anchorId="02ED498C" wp14:editId="642B34AF">
                  <wp:extent cx="1397000" cy="7620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8"/>
                          <a:stretch>
                            <a:fillRect/>
                          </a:stretch>
                        </pic:blipFill>
                        <pic:spPr>
                          <a:xfrm>
                            <a:off x="0" y="0"/>
                            <a:ext cx="1397000" cy="762000"/>
                          </a:xfrm>
                          <a:prstGeom prst="rect">
                            <a:avLst/>
                          </a:prstGeom>
                        </pic:spPr>
                      </pic:pic>
                    </a:graphicData>
                  </a:graphic>
                </wp:inline>
              </w:drawing>
            </w:r>
          </w:p>
        </w:tc>
      </w:tr>
      <w:tr w:rsidR="00674DC1" w:rsidRPr="00674DC1" w14:paraId="708156B8" w14:textId="77777777" w:rsidTr="00313CB9">
        <w:tc>
          <w:tcPr>
            <w:tcW w:w="1991" w:type="dxa"/>
            <w:vAlign w:val="center"/>
          </w:tcPr>
          <w:p w14:paraId="4FD3BEA5" w14:textId="77777777" w:rsidR="00674DC1" w:rsidRPr="00674DC1" w:rsidRDefault="00674DC1" w:rsidP="00313CB9">
            <w:pPr>
              <w:spacing w:line="240" w:lineRule="auto"/>
              <w:jc w:val="center"/>
              <w:rPr>
                <w:b/>
                <w:bCs/>
                <w:sz w:val="22"/>
                <w:szCs w:val="22"/>
              </w:rPr>
            </w:pPr>
            <w:r w:rsidRPr="00674DC1">
              <w:rPr>
                <w:b/>
                <w:bCs/>
                <w:sz w:val="22"/>
                <w:szCs w:val="22"/>
              </w:rPr>
              <w:t>R</w:t>
            </w:r>
          </w:p>
        </w:tc>
        <w:tc>
          <w:tcPr>
            <w:tcW w:w="1784" w:type="dxa"/>
            <w:vAlign w:val="center"/>
          </w:tcPr>
          <w:p w14:paraId="094593A4" w14:textId="122FB983" w:rsidR="00674DC1" w:rsidRPr="00674DC1" w:rsidRDefault="004B13ED" w:rsidP="00313CB9">
            <w:pPr>
              <w:spacing w:line="240" w:lineRule="auto"/>
              <w:jc w:val="center"/>
              <w:rPr>
                <w:b/>
                <w:bCs/>
                <w:sz w:val="22"/>
                <w:szCs w:val="22"/>
              </w:rPr>
            </w:pPr>
            <w:r>
              <w:rPr>
                <w:b/>
                <w:bCs/>
                <w:sz w:val="22"/>
                <w:szCs w:val="22"/>
              </w:rPr>
              <w:t>Compound</w:t>
            </w:r>
            <w:r w:rsidR="00674DC1" w:rsidRPr="00674DC1">
              <w:rPr>
                <w:b/>
                <w:bCs/>
                <w:sz w:val="22"/>
                <w:szCs w:val="22"/>
              </w:rPr>
              <w:t>*</w:t>
            </w:r>
          </w:p>
        </w:tc>
        <w:tc>
          <w:tcPr>
            <w:tcW w:w="1620" w:type="dxa"/>
            <w:vAlign w:val="center"/>
          </w:tcPr>
          <w:p w14:paraId="4D3DA9EF" w14:textId="77777777" w:rsidR="00674DC1" w:rsidRPr="00674DC1" w:rsidRDefault="00674DC1" w:rsidP="00313CB9">
            <w:pPr>
              <w:spacing w:line="240" w:lineRule="auto"/>
              <w:jc w:val="center"/>
              <w:rPr>
                <w:b/>
                <w:bCs/>
                <w:sz w:val="22"/>
                <w:szCs w:val="22"/>
              </w:rPr>
            </w:pPr>
            <w:r w:rsidRPr="00674DC1">
              <w:rPr>
                <w:b/>
                <w:bCs/>
                <w:sz w:val="22"/>
                <w:szCs w:val="22"/>
              </w:rPr>
              <w:t>Docking score (kcal/mol)</w:t>
            </w:r>
          </w:p>
        </w:tc>
        <w:tc>
          <w:tcPr>
            <w:tcW w:w="1980" w:type="dxa"/>
            <w:vAlign w:val="center"/>
          </w:tcPr>
          <w:p w14:paraId="51AD07DF" w14:textId="77777777" w:rsidR="00674DC1" w:rsidRPr="00674DC1" w:rsidRDefault="00674DC1" w:rsidP="00313CB9">
            <w:pPr>
              <w:spacing w:line="240" w:lineRule="auto"/>
              <w:jc w:val="center"/>
              <w:rPr>
                <w:b/>
                <w:bCs/>
                <w:sz w:val="22"/>
                <w:szCs w:val="22"/>
              </w:rPr>
            </w:pPr>
            <w:r w:rsidRPr="00674DC1">
              <w:rPr>
                <w:b/>
                <w:bCs/>
                <w:sz w:val="22"/>
                <w:szCs w:val="22"/>
              </w:rPr>
              <w:t>Residues (interaction type)</w:t>
            </w:r>
          </w:p>
        </w:tc>
        <w:tc>
          <w:tcPr>
            <w:tcW w:w="1980" w:type="dxa"/>
            <w:vAlign w:val="center"/>
          </w:tcPr>
          <w:p w14:paraId="7613CBE0" w14:textId="77777777" w:rsidR="00674DC1" w:rsidRPr="00674DC1" w:rsidRDefault="00674DC1" w:rsidP="00313CB9">
            <w:pPr>
              <w:spacing w:line="240" w:lineRule="auto"/>
              <w:jc w:val="center"/>
              <w:rPr>
                <w:b/>
                <w:bCs/>
                <w:sz w:val="22"/>
                <w:szCs w:val="22"/>
              </w:rPr>
            </w:pPr>
            <w:r w:rsidRPr="00674DC1">
              <w:rPr>
                <w:rFonts w:cs="Times New Roman"/>
                <w:b/>
                <w:bCs/>
                <w:sz w:val="22"/>
                <w:szCs w:val="22"/>
              </w:rPr>
              <w:t>SARS – Balanced prediction (AU)</w:t>
            </w:r>
          </w:p>
        </w:tc>
      </w:tr>
      <w:tr w:rsidR="00674DC1" w:rsidRPr="00674DC1" w14:paraId="4EB55A00" w14:textId="77777777" w:rsidTr="00313CB9">
        <w:tc>
          <w:tcPr>
            <w:tcW w:w="1991" w:type="dxa"/>
            <w:vMerge w:val="restart"/>
            <w:vAlign w:val="center"/>
          </w:tcPr>
          <w:p w14:paraId="2CE8C4E9" w14:textId="77777777" w:rsidR="00674DC1" w:rsidRPr="00674DC1" w:rsidRDefault="00674DC1" w:rsidP="00313CB9">
            <w:pPr>
              <w:spacing w:line="240" w:lineRule="auto"/>
              <w:jc w:val="center"/>
              <w:rPr>
                <w:sz w:val="22"/>
                <w:szCs w:val="22"/>
              </w:rPr>
            </w:pPr>
            <w:r w:rsidRPr="00674DC1">
              <w:rPr>
                <w:noProof/>
                <w:sz w:val="22"/>
                <w:szCs w:val="22"/>
              </w:rPr>
              <w:drawing>
                <wp:inline distT="0" distB="0" distL="0" distR="0" wp14:anchorId="6890F996" wp14:editId="1CC3E26F">
                  <wp:extent cx="660400" cy="4318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9"/>
                          <a:stretch>
                            <a:fillRect/>
                          </a:stretch>
                        </pic:blipFill>
                        <pic:spPr>
                          <a:xfrm>
                            <a:off x="0" y="0"/>
                            <a:ext cx="660400" cy="431800"/>
                          </a:xfrm>
                          <a:prstGeom prst="rect">
                            <a:avLst/>
                          </a:prstGeom>
                        </pic:spPr>
                      </pic:pic>
                    </a:graphicData>
                  </a:graphic>
                </wp:inline>
              </w:drawing>
            </w:r>
          </w:p>
        </w:tc>
        <w:tc>
          <w:tcPr>
            <w:tcW w:w="1784" w:type="dxa"/>
            <w:vAlign w:val="center"/>
          </w:tcPr>
          <w:p w14:paraId="665E68E0" w14:textId="7CC6CB9F" w:rsidR="00674DC1" w:rsidRPr="00BE6B76" w:rsidRDefault="004B13ED" w:rsidP="00313CB9">
            <w:pPr>
              <w:spacing w:line="240" w:lineRule="auto"/>
              <w:jc w:val="center"/>
              <w:rPr>
                <w:b/>
                <w:bCs/>
                <w:sz w:val="22"/>
                <w:szCs w:val="22"/>
              </w:rPr>
            </w:pPr>
            <w:r w:rsidRPr="00BE6B76">
              <w:rPr>
                <w:b/>
                <w:bCs/>
                <w:sz w:val="22"/>
                <w:szCs w:val="22"/>
              </w:rPr>
              <w:t>4.81</w:t>
            </w:r>
            <w:r w:rsidR="00F12021">
              <w:rPr>
                <w:b/>
                <w:bCs/>
                <w:sz w:val="22"/>
                <w:szCs w:val="22"/>
              </w:rPr>
              <w:t xml:space="preserve"> (</w:t>
            </w:r>
            <w:r w:rsidR="00C65583">
              <w:rPr>
                <w:b/>
                <w:bCs/>
                <w:sz w:val="22"/>
                <w:szCs w:val="22"/>
              </w:rPr>
              <w:t>R)</w:t>
            </w:r>
          </w:p>
        </w:tc>
        <w:tc>
          <w:tcPr>
            <w:tcW w:w="1620" w:type="dxa"/>
            <w:vAlign w:val="center"/>
          </w:tcPr>
          <w:p w14:paraId="4EEA59E0" w14:textId="77777777" w:rsidR="00674DC1" w:rsidRPr="00674DC1" w:rsidRDefault="00674DC1" w:rsidP="00313CB9">
            <w:pPr>
              <w:spacing w:line="240" w:lineRule="auto"/>
              <w:jc w:val="center"/>
              <w:rPr>
                <w:sz w:val="22"/>
                <w:szCs w:val="22"/>
              </w:rPr>
            </w:pPr>
            <w:r w:rsidRPr="00674DC1">
              <w:rPr>
                <w:sz w:val="22"/>
                <w:szCs w:val="22"/>
              </w:rPr>
              <w:t>-1.108</w:t>
            </w:r>
          </w:p>
        </w:tc>
        <w:tc>
          <w:tcPr>
            <w:tcW w:w="1980" w:type="dxa"/>
            <w:vAlign w:val="center"/>
          </w:tcPr>
          <w:p w14:paraId="0F86D3EC" w14:textId="77777777" w:rsidR="00674DC1" w:rsidRPr="00674DC1" w:rsidRDefault="00674DC1" w:rsidP="00313CB9">
            <w:pPr>
              <w:spacing w:line="240" w:lineRule="auto"/>
              <w:jc w:val="center"/>
              <w:rPr>
                <w:sz w:val="22"/>
                <w:szCs w:val="22"/>
              </w:rPr>
            </w:pPr>
            <w:r w:rsidRPr="00674DC1">
              <w:rPr>
                <w:sz w:val="22"/>
                <w:szCs w:val="22"/>
              </w:rPr>
              <w:t>His163 (H-bond)</w:t>
            </w:r>
          </w:p>
          <w:p w14:paraId="427CCDA4" w14:textId="77777777" w:rsidR="00674DC1" w:rsidRPr="00674DC1" w:rsidRDefault="00674DC1" w:rsidP="00313CB9">
            <w:pPr>
              <w:spacing w:line="240" w:lineRule="auto"/>
              <w:jc w:val="center"/>
              <w:rPr>
                <w:sz w:val="22"/>
                <w:szCs w:val="22"/>
              </w:rPr>
            </w:pPr>
            <w:r w:rsidRPr="00674DC1">
              <w:rPr>
                <w:sz w:val="22"/>
                <w:szCs w:val="22"/>
              </w:rPr>
              <w:t>Gln189 (H-bond)</w:t>
            </w:r>
          </w:p>
        </w:tc>
        <w:tc>
          <w:tcPr>
            <w:tcW w:w="1980" w:type="dxa"/>
            <w:vAlign w:val="center"/>
          </w:tcPr>
          <w:p w14:paraId="48E9DC4D" w14:textId="77777777" w:rsidR="00674DC1" w:rsidRPr="00674DC1" w:rsidRDefault="00674DC1" w:rsidP="00313CB9">
            <w:pPr>
              <w:spacing w:line="240" w:lineRule="auto"/>
              <w:jc w:val="center"/>
              <w:rPr>
                <w:sz w:val="22"/>
                <w:szCs w:val="22"/>
              </w:rPr>
            </w:pPr>
            <w:r w:rsidRPr="00674DC1">
              <w:rPr>
                <w:sz w:val="22"/>
                <w:szCs w:val="22"/>
              </w:rPr>
              <w:t>0.230</w:t>
            </w:r>
          </w:p>
        </w:tc>
      </w:tr>
      <w:tr w:rsidR="00674DC1" w:rsidRPr="00674DC1" w14:paraId="5AC4C702" w14:textId="77777777" w:rsidTr="00313CB9">
        <w:tc>
          <w:tcPr>
            <w:tcW w:w="1991" w:type="dxa"/>
            <w:vMerge/>
            <w:vAlign w:val="center"/>
          </w:tcPr>
          <w:p w14:paraId="1E4A9EA6" w14:textId="77777777" w:rsidR="00674DC1" w:rsidRPr="00674DC1" w:rsidRDefault="00674DC1" w:rsidP="00313CB9">
            <w:pPr>
              <w:spacing w:line="240" w:lineRule="auto"/>
              <w:jc w:val="center"/>
              <w:rPr>
                <w:sz w:val="22"/>
                <w:szCs w:val="22"/>
              </w:rPr>
            </w:pPr>
          </w:p>
        </w:tc>
        <w:tc>
          <w:tcPr>
            <w:tcW w:w="1784" w:type="dxa"/>
            <w:vAlign w:val="center"/>
          </w:tcPr>
          <w:p w14:paraId="4F0CE63D" w14:textId="5721826E" w:rsidR="00674DC1" w:rsidRPr="00BE6B76" w:rsidRDefault="004B13ED" w:rsidP="00313CB9">
            <w:pPr>
              <w:spacing w:line="240" w:lineRule="auto"/>
              <w:jc w:val="center"/>
              <w:rPr>
                <w:b/>
                <w:bCs/>
                <w:sz w:val="22"/>
                <w:szCs w:val="22"/>
              </w:rPr>
            </w:pPr>
            <w:r w:rsidRPr="00BE6B76">
              <w:rPr>
                <w:b/>
                <w:bCs/>
                <w:sz w:val="22"/>
                <w:szCs w:val="22"/>
              </w:rPr>
              <w:t>4.82</w:t>
            </w:r>
            <w:r w:rsidR="00C65583">
              <w:rPr>
                <w:b/>
                <w:bCs/>
                <w:sz w:val="22"/>
                <w:szCs w:val="22"/>
              </w:rPr>
              <w:t xml:space="preserve"> (S)</w:t>
            </w:r>
          </w:p>
        </w:tc>
        <w:tc>
          <w:tcPr>
            <w:tcW w:w="1620" w:type="dxa"/>
            <w:shd w:val="clear" w:color="auto" w:fill="E7E6E6" w:themeFill="background2"/>
            <w:vAlign w:val="center"/>
          </w:tcPr>
          <w:p w14:paraId="3CE991B2"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678723D7"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4676E890" w14:textId="77777777" w:rsidR="00674DC1" w:rsidRPr="00674DC1" w:rsidRDefault="00674DC1" w:rsidP="00313CB9">
            <w:pPr>
              <w:spacing w:line="240" w:lineRule="auto"/>
              <w:jc w:val="center"/>
              <w:rPr>
                <w:sz w:val="22"/>
                <w:szCs w:val="22"/>
              </w:rPr>
            </w:pPr>
            <w:r w:rsidRPr="00674DC1">
              <w:rPr>
                <w:sz w:val="22"/>
                <w:szCs w:val="22"/>
              </w:rPr>
              <w:t>0.237</w:t>
            </w:r>
          </w:p>
        </w:tc>
      </w:tr>
      <w:tr w:rsidR="00674DC1" w:rsidRPr="00674DC1" w14:paraId="408864CF" w14:textId="77777777" w:rsidTr="00313CB9">
        <w:tc>
          <w:tcPr>
            <w:tcW w:w="1991" w:type="dxa"/>
            <w:vMerge w:val="restart"/>
            <w:vAlign w:val="center"/>
          </w:tcPr>
          <w:p w14:paraId="4A138ABE" w14:textId="77777777" w:rsidR="00674DC1" w:rsidRPr="00674DC1" w:rsidRDefault="00674DC1" w:rsidP="00313CB9">
            <w:pPr>
              <w:spacing w:line="240" w:lineRule="auto"/>
              <w:jc w:val="center"/>
              <w:rPr>
                <w:sz w:val="22"/>
                <w:szCs w:val="22"/>
              </w:rPr>
            </w:pPr>
            <w:r w:rsidRPr="00674DC1">
              <w:rPr>
                <w:noProof/>
                <w:sz w:val="22"/>
                <w:szCs w:val="22"/>
              </w:rPr>
              <w:drawing>
                <wp:inline distT="0" distB="0" distL="0" distR="0" wp14:anchorId="21D2883B" wp14:editId="24C0F2FC">
                  <wp:extent cx="711200" cy="4445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0"/>
                          <a:stretch>
                            <a:fillRect/>
                          </a:stretch>
                        </pic:blipFill>
                        <pic:spPr>
                          <a:xfrm>
                            <a:off x="0" y="0"/>
                            <a:ext cx="711200" cy="444500"/>
                          </a:xfrm>
                          <a:prstGeom prst="rect">
                            <a:avLst/>
                          </a:prstGeom>
                        </pic:spPr>
                      </pic:pic>
                    </a:graphicData>
                  </a:graphic>
                </wp:inline>
              </w:drawing>
            </w:r>
          </w:p>
        </w:tc>
        <w:tc>
          <w:tcPr>
            <w:tcW w:w="1784" w:type="dxa"/>
            <w:vAlign w:val="center"/>
          </w:tcPr>
          <w:p w14:paraId="6ABE6DE4" w14:textId="36C13768" w:rsidR="00674DC1" w:rsidRPr="00BE6B76" w:rsidRDefault="004B13ED" w:rsidP="00313CB9">
            <w:pPr>
              <w:spacing w:line="240" w:lineRule="auto"/>
              <w:jc w:val="center"/>
              <w:rPr>
                <w:b/>
                <w:bCs/>
                <w:sz w:val="22"/>
                <w:szCs w:val="22"/>
              </w:rPr>
            </w:pPr>
            <w:r w:rsidRPr="00BE6B76">
              <w:rPr>
                <w:b/>
                <w:bCs/>
                <w:sz w:val="22"/>
                <w:szCs w:val="22"/>
              </w:rPr>
              <w:t>4.83</w:t>
            </w:r>
            <w:r w:rsidR="00C65583">
              <w:rPr>
                <w:b/>
                <w:bCs/>
                <w:sz w:val="22"/>
                <w:szCs w:val="22"/>
              </w:rPr>
              <w:t xml:space="preserve"> (R)</w:t>
            </w:r>
          </w:p>
        </w:tc>
        <w:tc>
          <w:tcPr>
            <w:tcW w:w="1620" w:type="dxa"/>
            <w:shd w:val="clear" w:color="auto" w:fill="E7E6E6" w:themeFill="background2"/>
            <w:vAlign w:val="center"/>
          </w:tcPr>
          <w:p w14:paraId="268ABFFC"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33F3FF90"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32A0090F" w14:textId="77777777" w:rsidR="00674DC1" w:rsidRPr="00674DC1" w:rsidRDefault="00674DC1" w:rsidP="00313CB9">
            <w:pPr>
              <w:spacing w:line="240" w:lineRule="auto"/>
              <w:jc w:val="center"/>
              <w:rPr>
                <w:sz w:val="22"/>
                <w:szCs w:val="22"/>
              </w:rPr>
            </w:pPr>
            <w:r w:rsidRPr="00674DC1">
              <w:rPr>
                <w:sz w:val="22"/>
                <w:szCs w:val="22"/>
              </w:rPr>
              <w:t>0.349</w:t>
            </w:r>
          </w:p>
        </w:tc>
      </w:tr>
      <w:tr w:rsidR="00674DC1" w:rsidRPr="00674DC1" w14:paraId="7C88F4AB" w14:textId="77777777" w:rsidTr="00313CB9">
        <w:tc>
          <w:tcPr>
            <w:tcW w:w="1991" w:type="dxa"/>
            <w:vMerge/>
            <w:vAlign w:val="center"/>
          </w:tcPr>
          <w:p w14:paraId="4B90234E" w14:textId="77777777" w:rsidR="00674DC1" w:rsidRPr="00674DC1" w:rsidRDefault="00674DC1" w:rsidP="00313CB9">
            <w:pPr>
              <w:spacing w:line="240" w:lineRule="auto"/>
              <w:jc w:val="center"/>
              <w:rPr>
                <w:sz w:val="22"/>
                <w:szCs w:val="22"/>
              </w:rPr>
            </w:pPr>
          </w:p>
        </w:tc>
        <w:tc>
          <w:tcPr>
            <w:tcW w:w="1784" w:type="dxa"/>
            <w:vAlign w:val="center"/>
          </w:tcPr>
          <w:p w14:paraId="73A73376" w14:textId="359A9DAB" w:rsidR="00674DC1" w:rsidRPr="00BE6B76" w:rsidRDefault="004B13ED" w:rsidP="00313CB9">
            <w:pPr>
              <w:spacing w:line="240" w:lineRule="auto"/>
              <w:jc w:val="center"/>
              <w:rPr>
                <w:b/>
                <w:bCs/>
                <w:sz w:val="22"/>
                <w:szCs w:val="22"/>
              </w:rPr>
            </w:pPr>
            <w:r w:rsidRPr="00BE6B76">
              <w:rPr>
                <w:b/>
                <w:bCs/>
                <w:sz w:val="22"/>
                <w:szCs w:val="22"/>
              </w:rPr>
              <w:t>4.84</w:t>
            </w:r>
            <w:r w:rsidR="00C65583">
              <w:rPr>
                <w:b/>
                <w:bCs/>
                <w:sz w:val="22"/>
                <w:szCs w:val="22"/>
              </w:rPr>
              <w:t xml:space="preserve"> (S)</w:t>
            </w:r>
          </w:p>
        </w:tc>
        <w:tc>
          <w:tcPr>
            <w:tcW w:w="1620" w:type="dxa"/>
            <w:shd w:val="clear" w:color="auto" w:fill="E7E6E6" w:themeFill="background2"/>
            <w:vAlign w:val="center"/>
          </w:tcPr>
          <w:p w14:paraId="706E24AF"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4C82404A"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3BE93452" w14:textId="77777777" w:rsidR="00674DC1" w:rsidRPr="00674DC1" w:rsidRDefault="00674DC1" w:rsidP="00313CB9">
            <w:pPr>
              <w:spacing w:line="240" w:lineRule="auto"/>
              <w:jc w:val="center"/>
              <w:rPr>
                <w:sz w:val="22"/>
                <w:szCs w:val="22"/>
              </w:rPr>
            </w:pPr>
            <w:r w:rsidRPr="00674DC1">
              <w:rPr>
                <w:sz w:val="22"/>
                <w:szCs w:val="22"/>
              </w:rPr>
              <w:t>0.360</w:t>
            </w:r>
          </w:p>
        </w:tc>
      </w:tr>
      <w:tr w:rsidR="00674DC1" w:rsidRPr="00674DC1" w14:paraId="512B8742" w14:textId="77777777" w:rsidTr="00313CB9">
        <w:tc>
          <w:tcPr>
            <w:tcW w:w="1991" w:type="dxa"/>
            <w:vMerge w:val="restart"/>
            <w:vAlign w:val="center"/>
          </w:tcPr>
          <w:p w14:paraId="2D1F3DE2" w14:textId="77777777" w:rsidR="00674DC1" w:rsidRPr="00674DC1" w:rsidRDefault="00674DC1" w:rsidP="00313CB9">
            <w:pPr>
              <w:spacing w:line="240" w:lineRule="auto"/>
              <w:jc w:val="center"/>
              <w:rPr>
                <w:sz w:val="22"/>
                <w:szCs w:val="22"/>
              </w:rPr>
            </w:pPr>
            <w:r w:rsidRPr="00674DC1">
              <w:rPr>
                <w:noProof/>
                <w:sz w:val="22"/>
                <w:szCs w:val="22"/>
              </w:rPr>
              <w:drawing>
                <wp:inline distT="0" distB="0" distL="0" distR="0" wp14:anchorId="19368631" wp14:editId="5BC6B4B4">
                  <wp:extent cx="711200" cy="44450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1"/>
                          <a:stretch>
                            <a:fillRect/>
                          </a:stretch>
                        </pic:blipFill>
                        <pic:spPr>
                          <a:xfrm>
                            <a:off x="0" y="0"/>
                            <a:ext cx="711200" cy="444500"/>
                          </a:xfrm>
                          <a:prstGeom prst="rect">
                            <a:avLst/>
                          </a:prstGeom>
                        </pic:spPr>
                      </pic:pic>
                    </a:graphicData>
                  </a:graphic>
                </wp:inline>
              </w:drawing>
            </w:r>
          </w:p>
        </w:tc>
        <w:tc>
          <w:tcPr>
            <w:tcW w:w="1784" w:type="dxa"/>
            <w:vAlign w:val="center"/>
          </w:tcPr>
          <w:p w14:paraId="2295C106" w14:textId="59C3819D" w:rsidR="00674DC1" w:rsidRPr="00BE6B76" w:rsidRDefault="004B13ED" w:rsidP="00313CB9">
            <w:pPr>
              <w:spacing w:line="240" w:lineRule="auto"/>
              <w:jc w:val="center"/>
              <w:rPr>
                <w:b/>
                <w:bCs/>
                <w:sz w:val="22"/>
                <w:szCs w:val="22"/>
              </w:rPr>
            </w:pPr>
            <w:r w:rsidRPr="00BE6B76">
              <w:rPr>
                <w:b/>
                <w:bCs/>
                <w:sz w:val="22"/>
                <w:szCs w:val="22"/>
              </w:rPr>
              <w:t>4.85</w:t>
            </w:r>
            <w:r w:rsidR="00C65583">
              <w:rPr>
                <w:b/>
                <w:bCs/>
                <w:sz w:val="22"/>
                <w:szCs w:val="22"/>
              </w:rPr>
              <w:t xml:space="preserve"> (R)</w:t>
            </w:r>
          </w:p>
        </w:tc>
        <w:tc>
          <w:tcPr>
            <w:tcW w:w="1620" w:type="dxa"/>
            <w:shd w:val="clear" w:color="auto" w:fill="E7E6E6" w:themeFill="background2"/>
            <w:vAlign w:val="center"/>
          </w:tcPr>
          <w:p w14:paraId="661AC650"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2C36E1AD"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507C71EE" w14:textId="77777777" w:rsidR="00674DC1" w:rsidRPr="00674DC1" w:rsidRDefault="00674DC1" w:rsidP="00313CB9">
            <w:pPr>
              <w:spacing w:line="240" w:lineRule="auto"/>
              <w:jc w:val="center"/>
              <w:rPr>
                <w:sz w:val="22"/>
                <w:szCs w:val="22"/>
              </w:rPr>
            </w:pPr>
            <w:r w:rsidRPr="00674DC1">
              <w:rPr>
                <w:sz w:val="22"/>
                <w:szCs w:val="22"/>
              </w:rPr>
              <w:t>0.468</w:t>
            </w:r>
          </w:p>
        </w:tc>
      </w:tr>
      <w:tr w:rsidR="00674DC1" w:rsidRPr="00674DC1" w14:paraId="47D40800" w14:textId="77777777" w:rsidTr="00313CB9">
        <w:tc>
          <w:tcPr>
            <w:tcW w:w="1991" w:type="dxa"/>
            <w:vMerge/>
            <w:vAlign w:val="center"/>
          </w:tcPr>
          <w:p w14:paraId="0DF0D9FA" w14:textId="77777777" w:rsidR="00674DC1" w:rsidRPr="00674DC1" w:rsidRDefault="00674DC1" w:rsidP="00313CB9">
            <w:pPr>
              <w:spacing w:line="240" w:lineRule="auto"/>
              <w:jc w:val="center"/>
              <w:rPr>
                <w:sz w:val="22"/>
                <w:szCs w:val="22"/>
              </w:rPr>
            </w:pPr>
          </w:p>
        </w:tc>
        <w:tc>
          <w:tcPr>
            <w:tcW w:w="1784" w:type="dxa"/>
            <w:vAlign w:val="center"/>
          </w:tcPr>
          <w:p w14:paraId="6BE70DFB" w14:textId="09B873D9" w:rsidR="00674DC1" w:rsidRPr="00BE6B76" w:rsidRDefault="004B13ED" w:rsidP="00313CB9">
            <w:pPr>
              <w:spacing w:line="240" w:lineRule="auto"/>
              <w:jc w:val="center"/>
              <w:rPr>
                <w:b/>
                <w:bCs/>
                <w:sz w:val="22"/>
                <w:szCs w:val="22"/>
              </w:rPr>
            </w:pPr>
            <w:r w:rsidRPr="00BE6B76">
              <w:rPr>
                <w:b/>
                <w:bCs/>
                <w:sz w:val="22"/>
                <w:szCs w:val="22"/>
              </w:rPr>
              <w:t>4.86</w:t>
            </w:r>
            <w:r w:rsidR="00C65583">
              <w:rPr>
                <w:b/>
                <w:bCs/>
                <w:sz w:val="22"/>
                <w:szCs w:val="22"/>
              </w:rPr>
              <w:t xml:space="preserve"> (S)</w:t>
            </w:r>
          </w:p>
        </w:tc>
        <w:tc>
          <w:tcPr>
            <w:tcW w:w="1620" w:type="dxa"/>
            <w:shd w:val="clear" w:color="auto" w:fill="E7E6E6" w:themeFill="background2"/>
            <w:vAlign w:val="center"/>
          </w:tcPr>
          <w:p w14:paraId="1A103EF0"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7C4B2E43"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6B3ABF91" w14:textId="77777777" w:rsidR="00674DC1" w:rsidRPr="00674DC1" w:rsidRDefault="00674DC1" w:rsidP="00313CB9">
            <w:pPr>
              <w:spacing w:line="240" w:lineRule="auto"/>
              <w:jc w:val="center"/>
              <w:rPr>
                <w:sz w:val="22"/>
                <w:szCs w:val="22"/>
              </w:rPr>
            </w:pPr>
            <w:r w:rsidRPr="00674DC1">
              <w:rPr>
                <w:sz w:val="22"/>
                <w:szCs w:val="22"/>
              </w:rPr>
              <w:t>0.477</w:t>
            </w:r>
          </w:p>
        </w:tc>
      </w:tr>
      <w:tr w:rsidR="00674DC1" w:rsidRPr="00674DC1" w14:paraId="3E70D906" w14:textId="77777777" w:rsidTr="00313CB9">
        <w:tc>
          <w:tcPr>
            <w:tcW w:w="1991" w:type="dxa"/>
            <w:vMerge w:val="restart"/>
            <w:vAlign w:val="center"/>
          </w:tcPr>
          <w:p w14:paraId="2C43B840" w14:textId="77777777" w:rsidR="00674DC1" w:rsidRPr="00674DC1" w:rsidRDefault="00674DC1" w:rsidP="00313CB9">
            <w:pPr>
              <w:spacing w:line="240" w:lineRule="auto"/>
              <w:jc w:val="center"/>
              <w:rPr>
                <w:sz w:val="22"/>
                <w:szCs w:val="22"/>
              </w:rPr>
            </w:pPr>
            <w:r w:rsidRPr="00674DC1">
              <w:rPr>
                <w:noProof/>
                <w:sz w:val="22"/>
                <w:szCs w:val="22"/>
              </w:rPr>
              <w:drawing>
                <wp:inline distT="0" distB="0" distL="0" distR="0" wp14:anchorId="710F525A" wp14:editId="73D73549">
                  <wp:extent cx="977900" cy="46990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2"/>
                          <a:stretch>
                            <a:fillRect/>
                          </a:stretch>
                        </pic:blipFill>
                        <pic:spPr>
                          <a:xfrm>
                            <a:off x="0" y="0"/>
                            <a:ext cx="977900" cy="469900"/>
                          </a:xfrm>
                          <a:prstGeom prst="rect">
                            <a:avLst/>
                          </a:prstGeom>
                        </pic:spPr>
                      </pic:pic>
                    </a:graphicData>
                  </a:graphic>
                </wp:inline>
              </w:drawing>
            </w:r>
          </w:p>
        </w:tc>
        <w:tc>
          <w:tcPr>
            <w:tcW w:w="1784" w:type="dxa"/>
            <w:vAlign w:val="center"/>
          </w:tcPr>
          <w:p w14:paraId="3D003755" w14:textId="6E45A1D4" w:rsidR="00674DC1" w:rsidRPr="00BE6B76" w:rsidRDefault="004B13ED" w:rsidP="00313CB9">
            <w:pPr>
              <w:spacing w:line="240" w:lineRule="auto"/>
              <w:jc w:val="center"/>
              <w:rPr>
                <w:b/>
                <w:bCs/>
                <w:sz w:val="22"/>
                <w:szCs w:val="22"/>
              </w:rPr>
            </w:pPr>
            <w:r w:rsidRPr="00BE6B76">
              <w:rPr>
                <w:b/>
                <w:bCs/>
                <w:sz w:val="22"/>
                <w:szCs w:val="22"/>
              </w:rPr>
              <w:t>4.87</w:t>
            </w:r>
            <w:r w:rsidR="00C65583">
              <w:rPr>
                <w:b/>
                <w:bCs/>
                <w:sz w:val="22"/>
                <w:szCs w:val="22"/>
              </w:rPr>
              <w:t xml:space="preserve"> (R)</w:t>
            </w:r>
          </w:p>
        </w:tc>
        <w:tc>
          <w:tcPr>
            <w:tcW w:w="1620" w:type="dxa"/>
            <w:shd w:val="clear" w:color="auto" w:fill="E7E6E6" w:themeFill="background2"/>
            <w:vAlign w:val="center"/>
          </w:tcPr>
          <w:p w14:paraId="4C5787AD"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54FCE2D8"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049760FF" w14:textId="77777777" w:rsidR="00674DC1" w:rsidRPr="00674DC1" w:rsidRDefault="00674DC1" w:rsidP="00313CB9">
            <w:pPr>
              <w:spacing w:line="240" w:lineRule="auto"/>
              <w:jc w:val="center"/>
              <w:rPr>
                <w:sz w:val="22"/>
                <w:szCs w:val="22"/>
              </w:rPr>
            </w:pPr>
            <w:r w:rsidRPr="00674DC1">
              <w:rPr>
                <w:sz w:val="22"/>
                <w:szCs w:val="22"/>
              </w:rPr>
              <w:t>0.435</w:t>
            </w:r>
          </w:p>
        </w:tc>
      </w:tr>
      <w:tr w:rsidR="00674DC1" w:rsidRPr="00674DC1" w14:paraId="3340B3D1" w14:textId="77777777" w:rsidTr="00313CB9">
        <w:tc>
          <w:tcPr>
            <w:tcW w:w="1991" w:type="dxa"/>
            <w:vMerge/>
            <w:vAlign w:val="center"/>
          </w:tcPr>
          <w:p w14:paraId="0A42927A" w14:textId="77777777" w:rsidR="00674DC1" w:rsidRPr="00674DC1" w:rsidRDefault="00674DC1" w:rsidP="00313CB9">
            <w:pPr>
              <w:spacing w:line="240" w:lineRule="auto"/>
              <w:jc w:val="center"/>
              <w:rPr>
                <w:sz w:val="22"/>
                <w:szCs w:val="22"/>
              </w:rPr>
            </w:pPr>
          </w:p>
        </w:tc>
        <w:tc>
          <w:tcPr>
            <w:tcW w:w="1784" w:type="dxa"/>
            <w:vAlign w:val="center"/>
          </w:tcPr>
          <w:p w14:paraId="36F9F6E3" w14:textId="4FB1474A" w:rsidR="00674DC1" w:rsidRPr="00BE6B76" w:rsidRDefault="004B13ED" w:rsidP="00313CB9">
            <w:pPr>
              <w:spacing w:line="240" w:lineRule="auto"/>
              <w:jc w:val="center"/>
              <w:rPr>
                <w:b/>
                <w:bCs/>
                <w:sz w:val="22"/>
                <w:szCs w:val="22"/>
              </w:rPr>
            </w:pPr>
            <w:r w:rsidRPr="00BE6B76">
              <w:rPr>
                <w:b/>
                <w:bCs/>
                <w:sz w:val="22"/>
                <w:szCs w:val="22"/>
              </w:rPr>
              <w:t>4.88</w:t>
            </w:r>
            <w:r w:rsidR="00C65583">
              <w:rPr>
                <w:b/>
                <w:bCs/>
                <w:sz w:val="22"/>
                <w:szCs w:val="22"/>
              </w:rPr>
              <w:t xml:space="preserve"> (S)</w:t>
            </w:r>
          </w:p>
        </w:tc>
        <w:tc>
          <w:tcPr>
            <w:tcW w:w="1620" w:type="dxa"/>
            <w:shd w:val="clear" w:color="auto" w:fill="E7E6E6" w:themeFill="background2"/>
            <w:vAlign w:val="center"/>
          </w:tcPr>
          <w:p w14:paraId="2E812E85"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2CE265CE"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0468603D" w14:textId="77777777" w:rsidR="00674DC1" w:rsidRPr="00674DC1" w:rsidRDefault="00674DC1" w:rsidP="00313CB9">
            <w:pPr>
              <w:spacing w:line="240" w:lineRule="auto"/>
              <w:jc w:val="center"/>
              <w:rPr>
                <w:sz w:val="22"/>
                <w:szCs w:val="22"/>
              </w:rPr>
            </w:pPr>
            <w:r w:rsidRPr="00674DC1">
              <w:rPr>
                <w:sz w:val="22"/>
                <w:szCs w:val="22"/>
              </w:rPr>
              <w:t>0.444</w:t>
            </w:r>
          </w:p>
        </w:tc>
      </w:tr>
      <w:tr w:rsidR="00674DC1" w:rsidRPr="00674DC1" w14:paraId="08E61F4A" w14:textId="77777777" w:rsidTr="00313CB9">
        <w:tc>
          <w:tcPr>
            <w:tcW w:w="1991" w:type="dxa"/>
            <w:vMerge w:val="restart"/>
            <w:vAlign w:val="center"/>
          </w:tcPr>
          <w:p w14:paraId="543F207B" w14:textId="77777777" w:rsidR="00674DC1" w:rsidRPr="00674DC1" w:rsidRDefault="00674DC1" w:rsidP="00313CB9">
            <w:pPr>
              <w:spacing w:line="240" w:lineRule="auto"/>
              <w:jc w:val="center"/>
              <w:rPr>
                <w:sz w:val="22"/>
                <w:szCs w:val="22"/>
              </w:rPr>
            </w:pPr>
            <w:r w:rsidRPr="00674DC1">
              <w:rPr>
                <w:noProof/>
                <w:sz w:val="22"/>
                <w:szCs w:val="22"/>
              </w:rPr>
              <w:drawing>
                <wp:inline distT="0" distB="0" distL="0" distR="0" wp14:anchorId="2224359F" wp14:editId="6229D13A">
                  <wp:extent cx="698500" cy="431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3"/>
                          <a:stretch>
                            <a:fillRect/>
                          </a:stretch>
                        </pic:blipFill>
                        <pic:spPr>
                          <a:xfrm>
                            <a:off x="0" y="0"/>
                            <a:ext cx="698500" cy="431800"/>
                          </a:xfrm>
                          <a:prstGeom prst="rect">
                            <a:avLst/>
                          </a:prstGeom>
                        </pic:spPr>
                      </pic:pic>
                    </a:graphicData>
                  </a:graphic>
                </wp:inline>
              </w:drawing>
            </w:r>
          </w:p>
        </w:tc>
        <w:tc>
          <w:tcPr>
            <w:tcW w:w="1784" w:type="dxa"/>
            <w:vAlign w:val="center"/>
          </w:tcPr>
          <w:p w14:paraId="14CDFA6F" w14:textId="384230FF" w:rsidR="00674DC1" w:rsidRPr="00BE6B76" w:rsidRDefault="004B13ED" w:rsidP="00313CB9">
            <w:pPr>
              <w:spacing w:line="240" w:lineRule="auto"/>
              <w:jc w:val="center"/>
              <w:rPr>
                <w:b/>
                <w:bCs/>
                <w:sz w:val="22"/>
                <w:szCs w:val="22"/>
              </w:rPr>
            </w:pPr>
            <w:r w:rsidRPr="00BE6B76">
              <w:rPr>
                <w:b/>
                <w:bCs/>
                <w:sz w:val="22"/>
                <w:szCs w:val="22"/>
              </w:rPr>
              <w:t>4.89</w:t>
            </w:r>
            <w:r w:rsidR="00C65583">
              <w:rPr>
                <w:b/>
                <w:bCs/>
                <w:sz w:val="22"/>
                <w:szCs w:val="22"/>
              </w:rPr>
              <w:t xml:space="preserve"> (R)</w:t>
            </w:r>
          </w:p>
        </w:tc>
        <w:tc>
          <w:tcPr>
            <w:tcW w:w="1620" w:type="dxa"/>
            <w:shd w:val="clear" w:color="auto" w:fill="E7E6E6" w:themeFill="background2"/>
            <w:vAlign w:val="center"/>
          </w:tcPr>
          <w:p w14:paraId="3D0D2F71"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3DE1E7F4"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1E8C56AE" w14:textId="77777777" w:rsidR="00674DC1" w:rsidRPr="00674DC1" w:rsidRDefault="00674DC1" w:rsidP="00313CB9">
            <w:pPr>
              <w:spacing w:line="240" w:lineRule="auto"/>
              <w:jc w:val="center"/>
              <w:rPr>
                <w:sz w:val="22"/>
                <w:szCs w:val="22"/>
              </w:rPr>
            </w:pPr>
            <w:r w:rsidRPr="00674DC1">
              <w:rPr>
                <w:sz w:val="22"/>
                <w:szCs w:val="22"/>
              </w:rPr>
              <w:t>0.381</w:t>
            </w:r>
          </w:p>
        </w:tc>
      </w:tr>
      <w:tr w:rsidR="00674DC1" w:rsidRPr="00674DC1" w14:paraId="3249FBC0" w14:textId="77777777" w:rsidTr="00313CB9">
        <w:tc>
          <w:tcPr>
            <w:tcW w:w="1991" w:type="dxa"/>
            <w:vMerge/>
            <w:vAlign w:val="center"/>
          </w:tcPr>
          <w:p w14:paraId="7F4B17B2" w14:textId="77777777" w:rsidR="00674DC1" w:rsidRPr="00674DC1" w:rsidRDefault="00674DC1" w:rsidP="00313CB9">
            <w:pPr>
              <w:spacing w:line="240" w:lineRule="auto"/>
              <w:jc w:val="center"/>
              <w:rPr>
                <w:sz w:val="22"/>
                <w:szCs w:val="22"/>
              </w:rPr>
            </w:pPr>
          </w:p>
        </w:tc>
        <w:tc>
          <w:tcPr>
            <w:tcW w:w="1784" w:type="dxa"/>
            <w:vAlign w:val="center"/>
          </w:tcPr>
          <w:p w14:paraId="7ED9023E" w14:textId="6D3058B6" w:rsidR="00674DC1" w:rsidRPr="00BE6B76" w:rsidRDefault="004B13ED" w:rsidP="00313CB9">
            <w:pPr>
              <w:spacing w:line="240" w:lineRule="auto"/>
              <w:jc w:val="center"/>
              <w:rPr>
                <w:b/>
                <w:bCs/>
                <w:sz w:val="22"/>
                <w:szCs w:val="22"/>
              </w:rPr>
            </w:pPr>
            <w:r w:rsidRPr="00BE6B76">
              <w:rPr>
                <w:b/>
                <w:bCs/>
                <w:sz w:val="22"/>
                <w:szCs w:val="22"/>
              </w:rPr>
              <w:t>4.90</w:t>
            </w:r>
            <w:r w:rsidR="00C65583">
              <w:rPr>
                <w:b/>
                <w:bCs/>
                <w:sz w:val="22"/>
                <w:szCs w:val="22"/>
              </w:rPr>
              <w:t xml:space="preserve"> (S)</w:t>
            </w:r>
          </w:p>
        </w:tc>
        <w:tc>
          <w:tcPr>
            <w:tcW w:w="1620" w:type="dxa"/>
            <w:vAlign w:val="center"/>
          </w:tcPr>
          <w:p w14:paraId="66380B05" w14:textId="77777777" w:rsidR="00674DC1" w:rsidRPr="00674DC1" w:rsidRDefault="00674DC1" w:rsidP="00313CB9">
            <w:pPr>
              <w:spacing w:line="240" w:lineRule="auto"/>
              <w:jc w:val="center"/>
              <w:rPr>
                <w:sz w:val="22"/>
                <w:szCs w:val="22"/>
              </w:rPr>
            </w:pPr>
            <w:r w:rsidRPr="00674DC1">
              <w:rPr>
                <w:sz w:val="22"/>
                <w:szCs w:val="22"/>
              </w:rPr>
              <w:t>-5.744</w:t>
            </w:r>
          </w:p>
        </w:tc>
        <w:tc>
          <w:tcPr>
            <w:tcW w:w="1980" w:type="dxa"/>
            <w:vAlign w:val="center"/>
          </w:tcPr>
          <w:p w14:paraId="0F0B9A75" w14:textId="77777777" w:rsidR="00674DC1" w:rsidRPr="00674DC1" w:rsidRDefault="00674DC1" w:rsidP="00313CB9">
            <w:pPr>
              <w:spacing w:line="240" w:lineRule="auto"/>
              <w:jc w:val="center"/>
              <w:rPr>
                <w:sz w:val="22"/>
                <w:szCs w:val="22"/>
              </w:rPr>
            </w:pPr>
            <w:r w:rsidRPr="00674DC1">
              <w:rPr>
                <w:sz w:val="22"/>
                <w:szCs w:val="22"/>
              </w:rPr>
              <w:t>His163 (H-bond)</w:t>
            </w:r>
          </w:p>
          <w:p w14:paraId="4B313399" w14:textId="77777777" w:rsidR="00674DC1" w:rsidRPr="00674DC1" w:rsidRDefault="00674DC1" w:rsidP="00313CB9">
            <w:pPr>
              <w:spacing w:line="240" w:lineRule="auto"/>
              <w:jc w:val="center"/>
              <w:rPr>
                <w:sz w:val="22"/>
                <w:szCs w:val="22"/>
              </w:rPr>
            </w:pPr>
            <w:r w:rsidRPr="00674DC1">
              <w:rPr>
                <w:sz w:val="22"/>
                <w:szCs w:val="22"/>
              </w:rPr>
              <w:t>Gln189 (H-bond)</w:t>
            </w:r>
          </w:p>
        </w:tc>
        <w:tc>
          <w:tcPr>
            <w:tcW w:w="1980" w:type="dxa"/>
            <w:vAlign w:val="center"/>
          </w:tcPr>
          <w:p w14:paraId="39955E28" w14:textId="77777777" w:rsidR="00674DC1" w:rsidRPr="00674DC1" w:rsidRDefault="00674DC1" w:rsidP="00313CB9">
            <w:pPr>
              <w:spacing w:line="240" w:lineRule="auto"/>
              <w:jc w:val="center"/>
              <w:rPr>
                <w:sz w:val="22"/>
                <w:szCs w:val="22"/>
              </w:rPr>
            </w:pPr>
            <w:r w:rsidRPr="00674DC1">
              <w:rPr>
                <w:sz w:val="22"/>
                <w:szCs w:val="22"/>
              </w:rPr>
              <w:t>0.390</w:t>
            </w:r>
          </w:p>
        </w:tc>
      </w:tr>
      <w:tr w:rsidR="00674DC1" w:rsidRPr="00674DC1" w14:paraId="3EB14290" w14:textId="77777777" w:rsidTr="00313CB9">
        <w:tc>
          <w:tcPr>
            <w:tcW w:w="1991" w:type="dxa"/>
            <w:vMerge w:val="restart"/>
            <w:vAlign w:val="center"/>
          </w:tcPr>
          <w:p w14:paraId="5B4BB8B5" w14:textId="77777777" w:rsidR="00674DC1" w:rsidRPr="00674DC1" w:rsidRDefault="00674DC1" w:rsidP="00313CB9">
            <w:pPr>
              <w:spacing w:line="240" w:lineRule="auto"/>
              <w:jc w:val="center"/>
              <w:rPr>
                <w:sz w:val="22"/>
                <w:szCs w:val="22"/>
              </w:rPr>
            </w:pPr>
            <w:r w:rsidRPr="00674DC1">
              <w:rPr>
                <w:sz w:val="22"/>
                <w:szCs w:val="22"/>
              </w:rPr>
              <w:t xml:space="preserve"> </w:t>
            </w:r>
            <w:r w:rsidRPr="00674DC1">
              <w:rPr>
                <w:noProof/>
                <w:sz w:val="22"/>
                <w:szCs w:val="22"/>
              </w:rPr>
              <w:drawing>
                <wp:inline distT="0" distB="0" distL="0" distR="0" wp14:anchorId="794C8E4F" wp14:editId="08FC70A7">
                  <wp:extent cx="914400" cy="6096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4"/>
                          <a:stretch>
                            <a:fillRect/>
                          </a:stretch>
                        </pic:blipFill>
                        <pic:spPr>
                          <a:xfrm>
                            <a:off x="0" y="0"/>
                            <a:ext cx="914400" cy="609600"/>
                          </a:xfrm>
                          <a:prstGeom prst="rect">
                            <a:avLst/>
                          </a:prstGeom>
                        </pic:spPr>
                      </pic:pic>
                    </a:graphicData>
                  </a:graphic>
                </wp:inline>
              </w:drawing>
            </w:r>
          </w:p>
        </w:tc>
        <w:tc>
          <w:tcPr>
            <w:tcW w:w="1784" w:type="dxa"/>
            <w:vAlign w:val="center"/>
          </w:tcPr>
          <w:p w14:paraId="02F9EE4B" w14:textId="66E4715F" w:rsidR="00674DC1" w:rsidRPr="00BE6B76" w:rsidRDefault="004B13ED" w:rsidP="00313CB9">
            <w:pPr>
              <w:spacing w:line="240" w:lineRule="auto"/>
              <w:jc w:val="center"/>
              <w:rPr>
                <w:b/>
                <w:bCs/>
                <w:sz w:val="22"/>
                <w:szCs w:val="22"/>
              </w:rPr>
            </w:pPr>
            <w:r w:rsidRPr="00BE6B76">
              <w:rPr>
                <w:b/>
                <w:bCs/>
                <w:sz w:val="22"/>
                <w:szCs w:val="22"/>
              </w:rPr>
              <w:t>4.91</w:t>
            </w:r>
            <w:r w:rsidR="00C65583">
              <w:rPr>
                <w:b/>
                <w:bCs/>
                <w:sz w:val="22"/>
                <w:szCs w:val="22"/>
              </w:rPr>
              <w:t xml:space="preserve"> (R)</w:t>
            </w:r>
          </w:p>
        </w:tc>
        <w:tc>
          <w:tcPr>
            <w:tcW w:w="1620" w:type="dxa"/>
            <w:shd w:val="clear" w:color="auto" w:fill="E7E6E6" w:themeFill="background2"/>
            <w:vAlign w:val="center"/>
          </w:tcPr>
          <w:p w14:paraId="4937745C"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6F77C157"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6041283B" w14:textId="77777777" w:rsidR="00674DC1" w:rsidRPr="00674DC1" w:rsidRDefault="00674DC1" w:rsidP="00313CB9">
            <w:pPr>
              <w:spacing w:line="240" w:lineRule="auto"/>
              <w:jc w:val="center"/>
              <w:rPr>
                <w:sz w:val="22"/>
                <w:szCs w:val="22"/>
              </w:rPr>
            </w:pPr>
            <w:r w:rsidRPr="00674DC1">
              <w:rPr>
                <w:sz w:val="22"/>
                <w:szCs w:val="22"/>
              </w:rPr>
              <w:t>0.645</w:t>
            </w:r>
          </w:p>
        </w:tc>
      </w:tr>
      <w:tr w:rsidR="00674DC1" w:rsidRPr="00674DC1" w14:paraId="7115933B" w14:textId="77777777" w:rsidTr="00313CB9">
        <w:tc>
          <w:tcPr>
            <w:tcW w:w="1991" w:type="dxa"/>
            <w:vMerge/>
            <w:vAlign w:val="center"/>
          </w:tcPr>
          <w:p w14:paraId="31537411" w14:textId="77777777" w:rsidR="00674DC1" w:rsidRPr="00674DC1" w:rsidRDefault="00674DC1" w:rsidP="00313CB9">
            <w:pPr>
              <w:spacing w:line="240" w:lineRule="auto"/>
              <w:jc w:val="center"/>
              <w:rPr>
                <w:sz w:val="22"/>
                <w:szCs w:val="22"/>
              </w:rPr>
            </w:pPr>
          </w:p>
        </w:tc>
        <w:tc>
          <w:tcPr>
            <w:tcW w:w="1784" w:type="dxa"/>
            <w:vAlign w:val="center"/>
          </w:tcPr>
          <w:p w14:paraId="69987D46" w14:textId="072B4031" w:rsidR="00674DC1" w:rsidRPr="00BE6B76" w:rsidRDefault="004B13ED" w:rsidP="00313CB9">
            <w:pPr>
              <w:spacing w:line="240" w:lineRule="auto"/>
              <w:jc w:val="center"/>
              <w:rPr>
                <w:b/>
                <w:bCs/>
                <w:sz w:val="22"/>
                <w:szCs w:val="22"/>
              </w:rPr>
            </w:pPr>
            <w:r w:rsidRPr="00BE6B76">
              <w:rPr>
                <w:b/>
                <w:bCs/>
                <w:sz w:val="22"/>
                <w:szCs w:val="22"/>
              </w:rPr>
              <w:t>4.92</w:t>
            </w:r>
            <w:r w:rsidR="00C65583">
              <w:rPr>
                <w:b/>
                <w:bCs/>
                <w:sz w:val="22"/>
                <w:szCs w:val="22"/>
              </w:rPr>
              <w:t xml:space="preserve"> (S)</w:t>
            </w:r>
          </w:p>
        </w:tc>
        <w:tc>
          <w:tcPr>
            <w:tcW w:w="1620" w:type="dxa"/>
            <w:shd w:val="clear" w:color="auto" w:fill="E7E6E6" w:themeFill="background2"/>
            <w:vAlign w:val="center"/>
          </w:tcPr>
          <w:p w14:paraId="1A0AE31D"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2EB78C9A"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5299CB35" w14:textId="77777777" w:rsidR="00674DC1" w:rsidRPr="00674DC1" w:rsidRDefault="00674DC1" w:rsidP="00313CB9">
            <w:pPr>
              <w:spacing w:line="240" w:lineRule="auto"/>
              <w:jc w:val="center"/>
              <w:rPr>
                <w:sz w:val="22"/>
                <w:szCs w:val="22"/>
              </w:rPr>
            </w:pPr>
            <w:r w:rsidRPr="00674DC1">
              <w:rPr>
                <w:sz w:val="22"/>
                <w:szCs w:val="22"/>
              </w:rPr>
              <w:t>0.652</w:t>
            </w:r>
          </w:p>
        </w:tc>
      </w:tr>
      <w:tr w:rsidR="00674DC1" w:rsidRPr="00674DC1" w14:paraId="3D7C976F" w14:textId="77777777" w:rsidTr="00313CB9">
        <w:tc>
          <w:tcPr>
            <w:tcW w:w="1991" w:type="dxa"/>
            <w:vMerge w:val="restart"/>
            <w:vAlign w:val="center"/>
          </w:tcPr>
          <w:p w14:paraId="63BE3C9C" w14:textId="77777777" w:rsidR="00674DC1" w:rsidRPr="00674DC1" w:rsidRDefault="00674DC1" w:rsidP="00313CB9">
            <w:pPr>
              <w:spacing w:line="240" w:lineRule="auto"/>
              <w:jc w:val="center"/>
              <w:rPr>
                <w:sz w:val="22"/>
                <w:szCs w:val="22"/>
              </w:rPr>
            </w:pPr>
            <w:r w:rsidRPr="00674DC1">
              <w:rPr>
                <w:noProof/>
                <w:sz w:val="22"/>
                <w:szCs w:val="22"/>
              </w:rPr>
              <w:drawing>
                <wp:inline distT="0" distB="0" distL="0" distR="0" wp14:anchorId="577A6533" wp14:editId="0D8927A7">
                  <wp:extent cx="812800" cy="4191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5"/>
                          <a:stretch>
                            <a:fillRect/>
                          </a:stretch>
                        </pic:blipFill>
                        <pic:spPr>
                          <a:xfrm>
                            <a:off x="0" y="0"/>
                            <a:ext cx="812800" cy="419100"/>
                          </a:xfrm>
                          <a:prstGeom prst="rect">
                            <a:avLst/>
                          </a:prstGeom>
                        </pic:spPr>
                      </pic:pic>
                    </a:graphicData>
                  </a:graphic>
                </wp:inline>
              </w:drawing>
            </w:r>
          </w:p>
        </w:tc>
        <w:tc>
          <w:tcPr>
            <w:tcW w:w="1784" w:type="dxa"/>
            <w:vAlign w:val="center"/>
          </w:tcPr>
          <w:p w14:paraId="14282862" w14:textId="3E4328B7" w:rsidR="00674DC1" w:rsidRPr="00BE6B76" w:rsidRDefault="004B13ED" w:rsidP="00313CB9">
            <w:pPr>
              <w:spacing w:line="240" w:lineRule="auto"/>
              <w:jc w:val="center"/>
              <w:rPr>
                <w:b/>
                <w:bCs/>
                <w:sz w:val="22"/>
                <w:szCs w:val="22"/>
              </w:rPr>
            </w:pPr>
            <w:r w:rsidRPr="00BE6B76">
              <w:rPr>
                <w:b/>
                <w:bCs/>
                <w:sz w:val="22"/>
                <w:szCs w:val="22"/>
              </w:rPr>
              <w:t>4.93</w:t>
            </w:r>
            <w:r w:rsidR="00C65583">
              <w:rPr>
                <w:b/>
                <w:bCs/>
                <w:sz w:val="22"/>
                <w:szCs w:val="22"/>
              </w:rPr>
              <w:t xml:space="preserve"> (R)</w:t>
            </w:r>
          </w:p>
        </w:tc>
        <w:tc>
          <w:tcPr>
            <w:tcW w:w="1620" w:type="dxa"/>
            <w:shd w:val="clear" w:color="auto" w:fill="E7E6E6" w:themeFill="background2"/>
            <w:vAlign w:val="center"/>
          </w:tcPr>
          <w:p w14:paraId="63A1E6CE"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5520574F"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54C24FCF" w14:textId="77777777" w:rsidR="00674DC1" w:rsidRPr="00674DC1" w:rsidRDefault="00674DC1" w:rsidP="00313CB9">
            <w:pPr>
              <w:spacing w:line="240" w:lineRule="auto"/>
              <w:jc w:val="center"/>
              <w:rPr>
                <w:sz w:val="22"/>
                <w:szCs w:val="22"/>
              </w:rPr>
            </w:pPr>
            <w:r w:rsidRPr="00674DC1">
              <w:rPr>
                <w:sz w:val="22"/>
                <w:szCs w:val="22"/>
              </w:rPr>
              <w:t>0.337</w:t>
            </w:r>
          </w:p>
        </w:tc>
      </w:tr>
      <w:tr w:rsidR="00674DC1" w:rsidRPr="00674DC1" w14:paraId="5BF9C68B" w14:textId="77777777" w:rsidTr="00313CB9">
        <w:tc>
          <w:tcPr>
            <w:tcW w:w="1991" w:type="dxa"/>
            <w:vMerge/>
            <w:vAlign w:val="center"/>
          </w:tcPr>
          <w:p w14:paraId="6FCA51FE" w14:textId="77777777" w:rsidR="00674DC1" w:rsidRPr="00674DC1" w:rsidRDefault="00674DC1" w:rsidP="00313CB9">
            <w:pPr>
              <w:spacing w:line="240" w:lineRule="auto"/>
              <w:jc w:val="center"/>
              <w:rPr>
                <w:sz w:val="22"/>
                <w:szCs w:val="22"/>
              </w:rPr>
            </w:pPr>
          </w:p>
        </w:tc>
        <w:tc>
          <w:tcPr>
            <w:tcW w:w="1784" w:type="dxa"/>
            <w:vAlign w:val="center"/>
          </w:tcPr>
          <w:p w14:paraId="3FB860DA" w14:textId="3B33A916" w:rsidR="00674DC1" w:rsidRPr="00BE6B76" w:rsidRDefault="004B13ED" w:rsidP="00313CB9">
            <w:pPr>
              <w:spacing w:line="240" w:lineRule="auto"/>
              <w:jc w:val="center"/>
              <w:rPr>
                <w:b/>
                <w:bCs/>
                <w:sz w:val="22"/>
                <w:szCs w:val="22"/>
              </w:rPr>
            </w:pPr>
            <w:r w:rsidRPr="00BE6B76">
              <w:rPr>
                <w:b/>
                <w:bCs/>
                <w:sz w:val="22"/>
                <w:szCs w:val="22"/>
              </w:rPr>
              <w:t>4.94</w:t>
            </w:r>
            <w:r w:rsidR="00C65583">
              <w:rPr>
                <w:b/>
                <w:bCs/>
                <w:sz w:val="22"/>
                <w:szCs w:val="22"/>
              </w:rPr>
              <w:t xml:space="preserve"> (S)</w:t>
            </w:r>
          </w:p>
        </w:tc>
        <w:tc>
          <w:tcPr>
            <w:tcW w:w="1620" w:type="dxa"/>
            <w:shd w:val="clear" w:color="auto" w:fill="E7E6E6" w:themeFill="background2"/>
            <w:vAlign w:val="center"/>
          </w:tcPr>
          <w:p w14:paraId="1F687479"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0549014E"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5CC3BB6A" w14:textId="77777777" w:rsidR="00674DC1" w:rsidRPr="00674DC1" w:rsidRDefault="00674DC1" w:rsidP="00313CB9">
            <w:pPr>
              <w:spacing w:line="240" w:lineRule="auto"/>
              <w:jc w:val="center"/>
              <w:rPr>
                <w:sz w:val="22"/>
                <w:szCs w:val="22"/>
              </w:rPr>
            </w:pPr>
            <w:r w:rsidRPr="00674DC1">
              <w:rPr>
                <w:sz w:val="22"/>
                <w:szCs w:val="22"/>
              </w:rPr>
              <w:t>0.345</w:t>
            </w:r>
          </w:p>
        </w:tc>
      </w:tr>
      <w:tr w:rsidR="00674DC1" w:rsidRPr="00674DC1" w14:paraId="7A168C01" w14:textId="77777777" w:rsidTr="00313CB9">
        <w:tc>
          <w:tcPr>
            <w:tcW w:w="1991" w:type="dxa"/>
            <w:vMerge w:val="restart"/>
            <w:vAlign w:val="center"/>
          </w:tcPr>
          <w:p w14:paraId="1842B810" w14:textId="77777777" w:rsidR="00674DC1" w:rsidRPr="00674DC1" w:rsidRDefault="00674DC1" w:rsidP="00313CB9">
            <w:pPr>
              <w:spacing w:line="240" w:lineRule="auto"/>
              <w:jc w:val="center"/>
              <w:rPr>
                <w:sz w:val="22"/>
                <w:szCs w:val="22"/>
              </w:rPr>
            </w:pPr>
            <w:r w:rsidRPr="00674DC1">
              <w:rPr>
                <w:noProof/>
                <w:sz w:val="22"/>
                <w:szCs w:val="22"/>
              </w:rPr>
              <w:drawing>
                <wp:inline distT="0" distB="0" distL="0" distR="0" wp14:anchorId="61C2E824" wp14:editId="0D5088F2">
                  <wp:extent cx="863600" cy="4572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6"/>
                          <a:stretch>
                            <a:fillRect/>
                          </a:stretch>
                        </pic:blipFill>
                        <pic:spPr>
                          <a:xfrm>
                            <a:off x="0" y="0"/>
                            <a:ext cx="863600" cy="457200"/>
                          </a:xfrm>
                          <a:prstGeom prst="rect">
                            <a:avLst/>
                          </a:prstGeom>
                        </pic:spPr>
                      </pic:pic>
                    </a:graphicData>
                  </a:graphic>
                </wp:inline>
              </w:drawing>
            </w:r>
          </w:p>
        </w:tc>
        <w:tc>
          <w:tcPr>
            <w:tcW w:w="1784" w:type="dxa"/>
            <w:vAlign w:val="center"/>
          </w:tcPr>
          <w:p w14:paraId="529BF110" w14:textId="401F2B75" w:rsidR="00674DC1" w:rsidRPr="00BE6B76" w:rsidRDefault="004B13ED" w:rsidP="00313CB9">
            <w:pPr>
              <w:spacing w:line="240" w:lineRule="auto"/>
              <w:jc w:val="center"/>
              <w:rPr>
                <w:b/>
                <w:bCs/>
                <w:sz w:val="22"/>
                <w:szCs w:val="22"/>
              </w:rPr>
            </w:pPr>
            <w:r w:rsidRPr="00BE6B76">
              <w:rPr>
                <w:b/>
                <w:bCs/>
                <w:sz w:val="22"/>
                <w:szCs w:val="22"/>
              </w:rPr>
              <w:t>4.95</w:t>
            </w:r>
            <w:r w:rsidR="00C65583">
              <w:rPr>
                <w:b/>
                <w:bCs/>
                <w:sz w:val="22"/>
                <w:szCs w:val="22"/>
              </w:rPr>
              <w:t xml:space="preserve"> (R)</w:t>
            </w:r>
          </w:p>
        </w:tc>
        <w:tc>
          <w:tcPr>
            <w:tcW w:w="1620" w:type="dxa"/>
            <w:shd w:val="clear" w:color="auto" w:fill="E7E6E6" w:themeFill="background2"/>
            <w:vAlign w:val="center"/>
          </w:tcPr>
          <w:p w14:paraId="437BD5F1"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00CB644F"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15D3D171" w14:textId="77777777" w:rsidR="00674DC1" w:rsidRPr="00674DC1" w:rsidRDefault="00674DC1" w:rsidP="00313CB9">
            <w:pPr>
              <w:spacing w:line="240" w:lineRule="auto"/>
              <w:jc w:val="center"/>
              <w:rPr>
                <w:sz w:val="22"/>
                <w:szCs w:val="22"/>
              </w:rPr>
            </w:pPr>
            <w:r w:rsidRPr="00674DC1">
              <w:rPr>
                <w:sz w:val="22"/>
                <w:szCs w:val="22"/>
              </w:rPr>
              <w:t>0.337</w:t>
            </w:r>
          </w:p>
        </w:tc>
      </w:tr>
      <w:tr w:rsidR="00674DC1" w:rsidRPr="00674DC1" w14:paraId="6C3DB63B" w14:textId="77777777" w:rsidTr="00313CB9">
        <w:tc>
          <w:tcPr>
            <w:tcW w:w="1991" w:type="dxa"/>
            <w:vMerge/>
            <w:vAlign w:val="center"/>
          </w:tcPr>
          <w:p w14:paraId="4E05F14B" w14:textId="77777777" w:rsidR="00674DC1" w:rsidRPr="00674DC1" w:rsidRDefault="00674DC1" w:rsidP="00313CB9">
            <w:pPr>
              <w:spacing w:line="240" w:lineRule="auto"/>
              <w:jc w:val="center"/>
              <w:rPr>
                <w:sz w:val="22"/>
                <w:szCs w:val="22"/>
              </w:rPr>
            </w:pPr>
          </w:p>
        </w:tc>
        <w:tc>
          <w:tcPr>
            <w:tcW w:w="1784" w:type="dxa"/>
            <w:vAlign w:val="center"/>
          </w:tcPr>
          <w:p w14:paraId="5506B445" w14:textId="0930BDD5" w:rsidR="00674DC1" w:rsidRPr="00BE6B76" w:rsidRDefault="004B13ED" w:rsidP="00313CB9">
            <w:pPr>
              <w:spacing w:line="240" w:lineRule="auto"/>
              <w:jc w:val="center"/>
              <w:rPr>
                <w:b/>
                <w:bCs/>
                <w:sz w:val="22"/>
                <w:szCs w:val="22"/>
              </w:rPr>
            </w:pPr>
            <w:r w:rsidRPr="00BE6B76">
              <w:rPr>
                <w:b/>
                <w:bCs/>
                <w:sz w:val="22"/>
                <w:szCs w:val="22"/>
              </w:rPr>
              <w:t>4.96</w:t>
            </w:r>
            <w:r w:rsidR="00C65583">
              <w:rPr>
                <w:b/>
                <w:bCs/>
                <w:sz w:val="22"/>
                <w:szCs w:val="22"/>
              </w:rPr>
              <w:t xml:space="preserve"> (S)</w:t>
            </w:r>
          </w:p>
        </w:tc>
        <w:tc>
          <w:tcPr>
            <w:tcW w:w="1620" w:type="dxa"/>
            <w:vAlign w:val="center"/>
          </w:tcPr>
          <w:p w14:paraId="7D3E95BA" w14:textId="77777777" w:rsidR="00674DC1" w:rsidRPr="00674DC1" w:rsidRDefault="00674DC1" w:rsidP="00313CB9">
            <w:pPr>
              <w:spacing w:line="240" w:lineRule="auto"/>
              <w:jc w:val="center"/>
              <w:rPr>
                <w:sz w:val="22"/>
                <w:szCs w:val="22"/>
              </w:rPr>
            </w:pPr>
            <w:r w:rsidRPr="00674DC1">
              <w:rPr>
                <w:sz w:val="22"/>
                <w:szCs w:val="22"/>
              </w:rPr>
              <w:t>-3.525</w:t>
            </w:r>
          </w:p>
        </w:tc>
        <w:tc>
          <w:tcPr>
            <w:tcW w:w="1980" w:type="dxa"/>
            <w:vAlign w:val="center"/>
          </w:tcPr>
          <w:p w14:paraId="6502F887" w14:textId="77777777" w:rsidR="00674DC1" w:rsidRPr="00674DC1" w:rsidRDefault="00674DC1" w:rsidP="00313CB9">
            <w:pPr>
              <w:spacing w:line="240" w:lineRule="auto"/>
              <w:jc w:val="center"/>
              <w:rPr>
                <w:sz w:val="22"/>
                <w:szCs w:val="22"/>
              </w:rPr>
            </w:pPr>
            <w:r w:rsidRPr="00674DC1">
              <w:rPr>
                <w:sz w:val="22"/>
                <w:szCs w:val="22"/>
              </w:rPr>
              <w:t>His163 (H-bond)</w:t>
            </w:r>
          </w:p>
        </w:tc>
        <w:tc>
          <w:tcPr>
            <w:tcW w:w="1980" w:type="dxa"/>
            <w:vAlign w:val="center"/>
          </w:tcPr>
          <w:p w14:paraId="3E054BE7" w14:textId="77777777" w:rsidR="00674DC1" w:rsidRPr="00674DC1" w:rsidRDefault="00674DC1" w:rsidP="00313CB9">
            <w:pPr>
              <w:spacing w:line="240" w:lineRule="auto"/>
              <w:jc w:val="center"/>
              <w:rPr>
                <w:sz w:val="22"/>
                <w:szCs w:val="22"/>
              </w:rPr>
            </w:pPr>
            <w:r w:rsidRPr="00674DC1">
              <w:rPr>
                <w:sz w:val="22"/>
                <w:szCs w:val="22"/>
              </w:rPr>
              <w:t>0.337</w:t>
            </w:r>
          </w:p>
        </w:tc>
      </w:tr>
      <w:tr w:rsidR="00674DC1" w:rsidRPr="00674DC1" w14:paraId="19A38FDA" w14:textId="77777777" w:rsidTr="00313CB9">
        <w:tc>
          <w:tcPr>
            <w:tcW w:w="1991" w:type="dxa"/>
            <w:vMerge w:val="restart"/>
            <w:vAlign w:val="center"/>
          </w:tcPr>
          <w:p w14:paraId="1684E30E" w14:textId="77777777" w:rsidR="00674DC1" w:rsidRPr="00674DC1" w:rsidRDefault="00674DC1" w:rsidP="00313CB9">
            <w:pPr>
              <w:spacing w:line="240" w:lineRule="auto"/>
              <w:jc w:val="center"/>
              <w:rPr>
                <w:sz w:val="22"/>
                <w:szCs w:val="22"/>
              </w:rPr>
            </w:pPr>
            <w:r w:rsidRPr="00674DC1">
              <w:rPr>
                <w:noProof/>
                <w:sz w:val="22"/>
                <w:szCs w:val="22"/>
              </w:rPr>
              <w:drawing>
                <wp:inline distT="0" distB="0" distL="0" distR="0" wp14:anchorId="65A2538D" wp14:editId="1F6C2570">
                  <wp:extent cx="508000" cy="2032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7"/>
                          <a:stretch>
                            <a:fillRect/>
                          </a:stretch>
                        </pic:blipFill>
                        <pic:spPr>
                          <a:xfrm>
                            <a:off x="0" y="0"/>
                            <a:ext cx="508000" cy="203200"/>
                          </a:xfrm>
                          <a:prstGeom prst="rect">
                            <a:avLst/>
                          </a:prstGeom>
                        </pic:spPr>
                      </pic:pic>
                    </a:graphicData>
                  </a:graphic>
                </wp:inline>
              </w:drawing>
            </w:r>
          </w:p>
        </w:tc>
        <w:tc>
          <w:tcPr>
            <w:tcW w:w="1784" w:type="dxa"/>
            <w:vAlign w:val="center"/>
          </w:tcPr>
          <w:p w14:paraId="0307600A" w14:textId="657D5A72" w:rsidR="00674DC1" w:rsidRPr="00BE6B76" w:rsidRDefault="004B13ED" w:rsidP="00313CB9">
            <w:pPr>
              <w:spacing w:line="240" w:lineRule="auto"/>
              <w:jc w:val="center"/>
              <w:rPr>
                <w:b/>
                <w:bCs/>
                <w:sz w:val="22"/>
                <w:szCs w:val="22"/>
              </w:rPr>
            </w:pPr>
            <w:r w:rsidRPr="00BE6B76">
              <w:rPr>
                <w:b/>
                <w:bCs/>
                <w:sz w:val="22"/>
                <w:szCs w:val="22"/>
              </w:rPr>
              <w:t>4.97</w:t>
            </w:r>
            <w:r w:rsidR="00C65583">
              <w:rPr>
                <w:b/>
                <w:bCs/>
                <w:sz w:val="22"/>
                <w:szCs w:val="22"/>
              </w:rPr>
              <w:t xml:space="preserve"> (R)</w:t>
            </w:r>
          </w:p>
        </w:tc>
        <w:tc>
          <w:tcPr>
            <w:tcW w:w="1620" w:type="dxa"/>
            <w:shd w:val="clear" w:color="auto" w:fill="E7E6E6" w:themeFill="background2"/>
            <w:vAlign w:val="center"/>
          </w:tcPr>
          <w:p w14:paraId="4CFC0BD7"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7C5F1763"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67113177" w14:textId="77777777" w:rsidR="00674DC1" w:rsidRPr="00674DC1" w:rsidRDefault="00674DC1" w:rsidP="00313CB9">
            <w:pPr>
              <w:spacing w:line="240" w:lineRule="auto"/>
              <w:jc w:val="center"/>
              <w:rPr>
                <w:sz w:val="22"/>
                <w:szCs w:val="22"/>
              </w:rPr>
            </w:pPr>
            <w:r w:rsidRPr="00674DC1">
              <w:rPr>
                <w:sz w:val="22"/>
                <w:szCs w:val="22"/>
              </w:rPr>
              <w:t>0.231</w:t>
            </w:r>
          </w:p>
        </w:tc>
      </w:tr>
      <w:tr w:rsidR="00674DC1" w:rsidRPr="00674DC1" w14:paraId="3C58EEC8" w14:textId="77777777" w:rsidTr="00313CB9">
        <w:tc>
          <w:tcPr>
            <w:tcW w:w="1991" w:type="dxa"/>
            <w:vMerge/>
            <w:vAlign w:val="center"/>
          </w:tcPr>
          <w:p w14:paraId="32D26E12" w14:textId="77777777" w:rsidR="00674DC1" w:rsidRPr="00674DC1" w:rsidRDefault="00674DC1" w:rsidP="00313CB9">
            <w:pPr>
              <w:spacing w:line="240" w:lineRule="auto"/>
              <w:jc w:val="center"/>
              <w:rPr>
                <w:sz w:val="22"/>
                <w:szCs w:val="22"/>
              </w:rPr>
            </w:pPr>
          </w:p>
        </w:tc>
        <w:tc>
          <w:tcPr>
            <w:tcW w:w="1784" w:type="dxa"/>
            <w:vAlign w:val="center"/>
          </w:tcPr>
          <w:p w14:paraId="4DD57424" w14:textId="52D4C980" w:rsidR="00674DC1" w:rsidRPr="00BE6B76" w:rsidRDefault="004B13ED" w:rsidP="00313CB9">
            <w:pPr>
              <w:spacing w:line="240" w:lineRule="auto"/>
              <w:jc w:val="center"/>
              <w:rPr>
                <w:b/>
                <w:bCs/>
                <w:sz w:val="22"/>
                <w:szCs w:val="22"/>
              </w:rPr>
            </w:pPr>
            <w:r w:rsidRPr="00BE6B76">
              <w:rPr>
                <w:b/>
                <w:bCs/>
                <w:sz w:val="22"/>
                <w:szCs w:val="22"/>
              </w:rPr>
              <w:t>4.98</w:t>
            </w:r>
            <w:r w:rsidR="00C65583">
              <w:rPr>
                <w:b/>
                <w:bCs/>
                <w:sz w:val="22"/>
                <w:szCs w:val="22"/>
              </w:rPr>
              <w:t xml:space="preserve"> (S)</w:t>
            </w:r>
          </w:p>
        </w:tc>
        <w:tc>
          <w:tcPr>
            <w:tcW w:w="1620" w:type="dxa"/>
            <w:vAlign w:val="center"/>
          </w:tcPr>
          <w:p w14:paraId="10D56D7C" w14:textId="77777777" w:rsidR="00674DC1" w:rsidRPr="00674DC1" w:rsidRDefault="00674DC1" w:rsidP="00313CB9">
            <w:pPr>
              <w:spacing w:line="240" w:lineRule="auto"/>
              <w:jc w:val="center"/>
              <w:rPr>
                <w:sz w:val="22"/>
                <w:szCs w:val="22"/>
              </w:rPr>
            </w:pPr>
            <w:r w:rsidRPr="00674DC1">
              <w:rPr>
                <w:sz w:val="22"/>
                <w:szCs w:val="22"/>
              </w:rPr>
              <w:t>-4.916</w:t>
            </w:r>
          </w:p>
        </w:tc>
        <w:tc>
          <w:tcPr>
            <w:tcW w:w="1980" w:type="dxa"/>
            <w:vAlign w:val="center"/>
          </w:tcPr>
          <w:p w14:paraId="66D5F0CE" w14:textId="77777777" w:rsidR="00674DC1" w:rsidRPr="00674DC1" w:rsidRDefault="00674DC1" w:rsidP="00313CB9">
            <w:pPr>
              <w:spacing w:line="240" w:lineRule="auto"/>
              <w:jc w:val="center"/>
              <w:rPr>
                <w:sz w:val="22"/>
                <w:szCs w:val="22"/>
              </w:rPr>
            </w:pPr>
            <w:r w:rsidRPr="00674DC1">
              <w:rPr>
                <w:sz w:val="22"/>
                <w:szCs w:val="22"/>
              </w:rPr>
              <w:t>His163 (H-bond)</w:t>
            </w:r>
          </w:p>
        </w:tc>
        <w:tc>
          <w:tcPr>
            <w:tcW w:w="1980" w:type="dxa"/>
            <w:vAlign w:val="center"/>
          </w:tcPr>
          <w:p w14:paraId="388408F8" w14:textId="77777777" w:rsidR="00674DC1" w:rsidRPr="00674DC1" w:rsidRDefault="00674DC1" w:rsidP="00313CB9">
            <w:pPr>
              <w:spacing w:line="240" w:lineRule="auto"/>
              <w:jc w:val="center"/>
              <w:rPr>
                <w:sz w:val="22"/>
                <w:szCs w:val="22"/>
              </w:rPr>
            </w:pPr>
            <w:r w:rsidRPr="00674DC1">
              <w:rPr>
                <w:sz w:val="22"/>
                <w:szCs w:val="22"/>
              </w:rPr>
              <w:t>0.237</w:t>
            </w:r>
          </w:p>
        </w:tc>
      </w:tr>
      <w:tr w:rsidR="00674DC1" w:rsidRPr="00674DC1" w14:paraId="2776947F" w14:textId="77777777" w:rsidTr="00313CB9">
        <w:tc>
          <w:tcPr>
            <w:tcW w:w="1991" w:type="dxa"/>
            <w:vMerge w:val="restart"/>
            <w:vAlign w:val="center"/>
          </w:tcPr>
          <w:p w14:paraId="3ACD3C95" w14:textId="77777777" w:rsidR="00674DC1" w:rsidRPr="00674DC1" w:rsidRDefault="00674DC1" w:rsidP="00313CB9">
            <w:pPr>
              <w:spacing w:line="240" w:lineRule="auto"/>
              <w:jc w:val="center"/>
              <w:rPr>
                <w:sz w:val="22"/>
                <w:szCs w:val="22"/>
              </w:rPr>
            </w:pPr>
            <w:r w:rsidRPr="00674DC1">
              <w:rPr>
                <w:sz w:val="22"/>
                <w:szCs w:val="22"/>
              </w:rPr>
              <w:t xml:space="preserve"> </w:t>
            </w:r>
            <w:r w:rsidRPr="00674DC1">
              <w:rPr>
                <w:noProof/>
                <w:sz w:val="22"/>
                <w:szCs w:val="22"/>
              </w:rPr>
              <w:drawing>
                <wp:inline distT="0" distB="0" distL="0" distR="0" wp14:anchorId="12E4EBAB" wp14:editId="7331B883">
                  <wp:extent cx="863600" cy="2032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8"/>
                          <a:stretch>
                            <a:fillRect/>
                          </a:stretch>
                        </pic:blipFill>
                        <pic:spPr>
                          <a:xfrm>
                            <a:off x="0" y="0"/>
                            <a:ext cx="863600" cy="203200"/>
                          </a:xfrm>
                          <a:prstGeom prst="rect">
                            <a:avLst/>
                          </a:prstGeom>
                        </pic:spPr>
                      </pic:pic>
                    </a:graphicData>
                  </a:graphic>
                </wp:inline>
              </w:drawing>
            </w:r>
          </w:p>
        </w:tc>
        <w:tc>
          <w:tcPr>
            <w:tcW w:w="1784" w:type="dxa"/>
            <w:vAlign w:val="center"/>
          </w:tcPr>
          <w:p w14:paraId="6E99F65E" w14:textId="47C9A6B9" w:rsidR="00674DC1" w:rsidRPr="00BE6B76" w:rsidRDefault="004B13ED" w:rsidP="00313CB9">
            <w:pPr>
              <w:spacing w:line="240" w:lineRule="auto"/>
              <w:jc w:val="center"/>
              <w:rPr>
                <w:b/>
                <w:bCs/>
                <w:sz w:val="22"/>
                <w:szCs w:val="22"/>
              </w:rPr>
            </w:pPr>
            <w:r w:rsidRPr="00BE6B76">
              <w:rPr>
                <w:b/>
                <w:bCs/>
                <w:sz w:val="22"/>
                <w:szCs w:val="22"/>
              </w:rPr>
              <w:t>4.99</w:t>
            </w:r>
            <w:r w:rsidR="00C65583">
              <w:rPr>
                <w:b/>
                <w:bCs/>
                <w:sz w:val="22"/>
                <w:szCs w:val="22"/>
              </w:rPr>
              <w:t xml:space="preserve"> (R)</w:t>
            </w:r>
          </w:p>
        </w:tc>
        <w:tc>
          <w:tcPr>
            <w:tcW w:w="1620" w:type="dxa"/>
            <w:shd w:val="clear" w:color="auto" w:fill="auto"/>
            <w:vAlign w:val="center"/>
          </w:tcPr>
          <w:p w14:paraId="238D76FA" w14:textId="77777777" w:rsidR="00674DC1" w:rsidRPr="00674DC1" w:rsidRDefault="00674DC1" w:rsidP="00313CB9">
            <w:pPr>
              <w:spacing w:line="240" w:lineRule="auto"/>
              <w:jc w:val="center"/>
              <w:rPr>
                <w:sz w:val="22"/>
                <w:szCs w:val="22"/>
              </w:rPr>
            </w:pPr>
            <w:r w:rsidRPr="00674DC1">
              <w:rPr>
                <w:sz w:val="22"/>
                <w:szCs w:val="22"/>
              </w:rPr>
              <w:t>-2.05</w:t>
            </w:r>
          </w:p>
        </w:tc>
        <w:tc>
          <w:tcPr>
            <w:tcW w:w="1980" w:type="dxa"/>
            <w:shd w:val="clear" w:color="auto" w:fill="auto"/>
            <w:vAlign w:val="center"/>
          </w:tcPr>
          <w:p w14:paraId="051A0DFF" w14:textId="77777777" w:rsidR="00674DC1" w:rsidRPr="00674DC1" w:rsidRDefault="00674DC1" w:rsidP="00313CB9">
            <w:pPr>
              <w:spacing w:line="240" w:lineRule="auto"/>
              <w:jc w:val="center"/>
              <w:rPr>
                <w:sz w:val="22"/>
                <w:szCs w:val="22"/>
              </w:rPr>
            </w:pPr>
            <w:r w:rsidRPr="00674DC1">
              <w:rPr>
                <w:sz w:val="22"/>
                <w:szCs w:val="22"/>
              </w:rPr>
              <w:t>His163 (H-bond)</w:t>
            </w:r>
          </w:p>
          <w:p w14:paraId="53979374" w14:textId="77777777" w:rsidR="00674DC1" w:rsidRPr="00674DC1" w:rsidRDefault="00674DC1" w:rsidP="00313CB9">
            <w:pPr>
              <w:spacing w:line="240" w:lineRule="auto"/>
              <w:jc w:val="center"/>
              <w:rPr>
                <w:sz w:val="22"/>
                <w:szCs w:val="22"/>
              </w:rPr>
            </w:pPr>
            <w:r w:rsidRPr="00674DC1">
              <w:rPr>
                <w:sz w:val="22"/>
                <w:szCs w:val="22"/>
              </w:rPr>
              <w:t>Gln189 (H-bond)</w:t>
            </w:r>
          </w:p>
        </w:tc>
        <w:tc>
          <w:tcPr>
            <w:tcW w:w="1980" w:type="dxa"/>
            <w:shd w:val="clear" w:color="auto" w:fill="auto"/>
            <w:vAlign w:val="center"/>
          </w:tcPr>
          <w:p w14:paraId="79009C3C" w14:textId="77777777" w:rsidR="00674DC1" w:rsidRPr="00674DC1" w:rsidRDefault="00674DC1" w:rsidP="00313CB9">
            <w:pPr>
              <w:spacing w:line="240" w:lineRule="auto"/>
              <w:jc w:val="center"/>
              <w:rPr>
                <w:sz w:val="22"/>
                <w:szCs w:val="22"/>
              </w:rPr>
            </w:pPr>
            <w:r w:rsidRPr="00674DC1">
              <w:rPr>
                <w:sz w:val="22"/>
                <w:szCs w:val="22"/>
              </w:rPr>
              <w:t>0.287</w:t>
            </w:r>
          </w:p>
        </w:tc>
      </w:tr>
      <w:tr w:rsidR="00674DC1" w:rsidRPr="00674DC1" w14:paraId="464635EB" w14:textId="77777777" w:rsidTr="00313CB9">
        <w:tc>
          <w:tcPr>
            <w:tcW w:w="1991" w:type="dxa"/>
            <w:vMerge/>
            <w:vAlign w:val="center"/>
          </w:tcPr>
          <w:p w14:paraId="0B2B98CB" w14:textId="77777777" w:rsidR="00674DC1" w:rsidRPr="00674DC1" w:rsidRDefault="00674DC1" w:rsidP="00313CB9">
            <w:pPr>
              <w:spacing w:line="240" w:lineRule="auto"/>
              <w:jc w:val="center"/>
              <w:rPr>
                <w:sz w:val="22"/>
                <w:szCs w:val="22"/>
              </w:rPr>
            </w:pPr>
          </w:p>
        </w:tc>
        <w:tc>
          <w:tcPr>
            <w:tcW w:w="1784" w:type="dxa"/>
            <w:vAlign w:val="center"/>
          </w:tcPr>
          <w:p w14:paraId="22915041" w14:textId="5226B476" w:rsidR="00674DC1" w:rsidRPr="00BE6B76" w:rsidRDefault="004B13ED" w:rsidP="00313CB9">
            <w:pPr>
              <w:spacing w:line="240" w:lineRule="auto"/>
              <w:jc w:val="center"/>
              <w:rPr>
                <w:b/>
                <w:bCs/>
                <w:sz w:val="22"/>
                <w:szCs w:val="22"/>
              </w:rPr>
            </w:pPr>
            <w:r w:rsidRPr="00BE6B76">
              <w:rPr>
                <w:b/>
                <w:bCs/>
                <w:sz w:val="22"/>
                <w:szCs w:val="22"/>
              </w:rPr>
              <w:t>4.100</w:t>
            </w:r>
            <w:r w:rsidR="00C65583">
              <w:rPr>
                <w:b/>
                <w:bCs/>
                <w:sz w:val="22"/>
                <w:szCs w:val="22"/>
              </w:rPr>
              <w:t xml:space="preserve"> (S)</w:t>
            </w:r>
          </w:p>
        </w:tc>
        <w:tc>
          <w:tcPr>
            <w:tcW w:w="1620" w:type="dxa"/>
            <w:shd w:val="clear" w:color="auto" w:fill="E7E6E6" w:themeFill="background2"/>
            <w:vAlign w:val="center"/>
          </w:tcPr>
          <w:p w14:paraId="3BC0A368"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6849A5CB"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6C6A54DB" w14:textId="77777777" w:rsidR="00674DC1" w:rsidRPr="00674DC1" w:rsidRDefault="00674DC1" w:rsidP="00313CB9">
            <w:pPr>
              <w:keepNext/>
              <w:spacing w:line="240" w:lineRule="auto"/>
              <w:jc w:val="center"/>
              <w:rPr>
                <w:sz w:val="22"/>
                <w:szCs w:val="22"/>
              </w:rPr>
            </w:pPr>
            <w:r w:rsidRPr="00674DC1">
              <w:rPr>
                <w:sz w:val="22"/>
                <w:szCs w:val="22"/>
              </w:rPr>
              <w:t>0.287</w:t>
            </w:r>
          </w:p>
        </w:tc>
      </w:tr>
      <w:tr w:rsidR="00674DC1" w:rsidRPr="00674DC1" w14:paraId="5C085C75" w14:textId="77777777" w:rsidTr="00313CB9">
        <w:tc>
          <w:tcPr>
            <w:tcW w:w="1991" w:type="dxa"/>
            <w:vMerge w:val="restart"/>
            <w:vAlign w:val="center"/>
          </w:tcPr>
          <w:p w14:paraId="0E8F42A1" w14:textId="77777777" w:rsidR="00674DC1" w:rsidRPr="00674DC1" w:rsidRDefault="00674DC1" w:rsidP="00313CB9">
            <w:pPr>
              <w:spacing w:line="240" w:lineRule="auto"/>
              <w:jc w:val="center"/>
              <w:rPr>
                <w:sz w:val="22"/>
                <w:szCs w:val="22"/>
              </w:rPr>
            </w:pPr>
            <w:r w:rsidRPr="00674DC1">
              <w:rPr>
                <w:noProof/>
                <w:sz w:val="22"/>
                <w:szCs w:val="22"/>
              </w:rPr>
              <w:drawing>
                <wp:inline distT="0" distB="0" distL="0" distR="0" wp14:anchorId="55807F09" wp14:editId="3D966971">
                  <wp:extent cx="698500" cy="3810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9"/>
                          <a:stretch>
                            <a:fillRect/>
                          </a:stretch>
                        </pic:blipFill>
                        <pic:spPr>
                          <a:xfrm>
                            <a:off x="0" y="0"/>
                            <a:ext cx="698500" cy="381000"/>
                          </a:xfrm>
                          <a:prstGeom prst="rect">
                            <a:avLst/>
                          </a:prstGeom>
                        </pic:spPr>
                      </pic:pic>
                    </a:graphicData>
                  </a:graphic>
                </wp:inline>
              </w:drawing>
            </w:r>
          </w:p>
        </w:tc>
        <w:tc>
          <w:tcPr>
            <w:tcW w:w="1784" w:type="dxa"/>
            <w:shd w:val="clear" w:color="auto" w:fill="auto"/>
            <w:vAlign w:val="center"/>
          </w:tcPr>
          <w:p w14:paraId="28FBCE31" w14:textId="179EA297" w:rsidR="00674DC1" w:rsidRPr="00BE6B76" w:rsidRDefault="00BE6B76" w:rsidP="00313CB9">
            <w:pPr>
              <w:spacing w:line="240" w:lineRule="auto"/>
              <w:jc w:val="center"/>
              <w:rPr>
                <w:b/>
                <w:bCs/>
                <w:sz w:val="22"/>
                <w:szCs w:val="22"/>
              </w:rPr>
            </w:pPr>
            <w:r w:rsidRPr="00BE6B76">
              <w:rPr>
                <w:b/>
                <w:bCs/>
                <w:sz w:val="22"/>
                <w:szCs w:val="22"/>
              </w:rPr>
              <w:t>4.101</w:t>
            </w:r>
            <w:r w:rsidR="00C65583">
              <w:rPr>
                <w:b/>
                <w:bCs/>
                <w:sz w:val="22"/>
                <w:szCs w:val="22"/>
              </w:rPr>
              <w:t xml:space="preserve"> (R)</w:t>
            </w:r>
          </w:p>
        </w:tc>
        <w:tc>
          <w:tcPr>
            <w:tcW w:w="1620" w:type="dxa"/>
            <w:shd w:val="clear" w:color="auto" w:fill="E7E6E6" w:themeFill="background2"/>
            <w:vAlign w:val="center"/>
          </w:tcPr>
          <w:p w14:paraId="5F21EE03"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33B4DC7B"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3C7B2A08" w14:textId="77777777" w:rsidR="00674DC1" w:rsidRPr="00674DC1" w:rsidRDefault="00674DC1" w:rsidP="00313CB9">
            <w:pPr>
              <w:keepNext/>
              <w:spacing w:line="240" w:lineRule="auto"/>
              <w:jc w:val="center"/>
              <w:rPr>
                <w:sz w:val="22"/>
                <w:szCs w:val="22"/>
              </w:rPr>
            </w:pPr>
            <w:r w:rsidRPr="00674DC1">
              <w:rPr>
                <w:sz w:val="22"/>
                <w:szCs w:val="22"/>
              </w:rPr>
              <w:t>0.383</w:t>
            </w:r>
          </w:p>
        </w:tc>
      </w:tr>
      <w:tr w:rsidR="00674DC1" w:rsidRPr="00674DC1" w14:paraId="01AE453E" w14:textId="77777777" w:rsidTr="00313CB9">
        <w:tc>
          <w:tcPr>
            <w:tcW w:w="1991" w:type="dxa"/>
            <w:vMerge/>
            <w:vAlign w:val="center"/>
          </w:tcPr>
          <w:p w14:paraId="47CFCF64" w14:textId="77777777" w:rsidR="00674DC1" w:rsidRPr="00674DC1" w:rsidRDefault="00674DC1" w:rsidP="00313CB9">
            <w:pPr>
              <w:spacing w:line="240" w:lineRule="auto"/>
              <w:jc w:val="center"/>
              <w:rPr>
                <w:sz w:val="22"/>
                <w:szCs w:val="22"/>
              </w:rPr>
            </w:pPr>
          </w:p>
        </w:tc>
        <w:tc>
          <w:tcPr>
            <w:tcW w:w="1784" w:type="dxa"/>
            <w:shd w:val="clear" w:color="auto" w:fill="auto"/>
            <w:vAlign w:val="center"/>
          </w:tcPr>
          <w:p w14:paraId="0A5415D5" w14:textId="5FF2882E" w:rsidR="00674DC1" w:rsidRPr="00BE6B76" w:rsidRDefault="00BE6B76" w:rsidP="00313CB9">
            <w:pPr>
              <w:spacing w:line="240" w:lineRule="auto"/>
              <w:jc w:val="center"/>
              <w:rPr>
                <w:b/>
                <w:bCs/>
                <w:sz w:val="22"/>
                <w:szCs w:val="22"/>
              </w:rPr>
            </w:pPr>
            <w:r w:rsidRPr="00BE6B76">
              <w:rPr>
                <w:b/>
                <w:bCs/>
                <w:sz w:val="22"/>
                <w:szCs w:val="22"/>
              </w:rPr>
              <w:t>4.102</w:t>
            </w:r>
            <w:r w:rsidR="00C65583">
              <w:rPr>
                <w:b/>
                <w:bCs/>
                <w:sz w:val="22"/>
                <w:szCs w:val="22"/>
              </w:rPr>
              <w:t xml:space="preserve"> (S)</w:t>
            </w:r>
          </w:p>
        </w:tc>
        <w:tc>
          <w:tcPr>
            <w:tcW w:w="1620" w:type="dxa"/>
            <w:shd w:val="clear" w:color="auto" w:fill="E7E6E6" w:themeFill="background2"/>
            <w:vAlign w:val="center"/>
          </w:tcPr>
          <w:p w14:paraId="56D65270"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77256628"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70CCF3B4" w14:textId="77777777" w:rsidR="00674DC1" w:rsidRPr="00674DC1" w:rsidRDefault="00674DC1" w:rsidP="00313CB9">
            <w:pPr>
              <w:keepNext/>
              <w:spacing w:line="240" w:lineRule="auto"/>
              <w:jc w:val="center"/>
              <w:rPr>
                <w:sz w:val="22"/>
                <w:szCs w:val="22"/>
              </w:rPr>
            </w:pPr>
            <w:r w:rsidRPr="00674DC1">
              <w:rPr>
                <w:sz w:val="22"/>
                <w:szCs w:val="22"/>
              </w:rPr>
              <w:t>0.374</w:t>
            </w:r>
          </w:p>
        </w:tc>
      </w:tr>
      <w:tr w:rsidR="00674DC1" w:rsidRPr="00674DC1" w14:paraId="253BD1D3" w14:textId="77777777" w:rsidTr="00313CB9">
        <w:tc>
          <w:tcPr>
            <w:tcW w:w="1991" w:type="dxa"/>
            <w:vAlign w:val="center"/>
          </w:tcPr>
          <w:p w14:paraId="15A310F3" w14:textId="77777777" w:rsidR="00674DC1" w:rsidRPr="00674DC1" w:rsidRDefault="00674DC1" w:rsidP="00313CB9">
            <w:pPr>
              <w:spacing w:line="240" w:lineRule="auto"/>
              <w:jc w:val="center"/>
              <w:rPr>
                <w:sz w:val="22"/>
                <w:szCs w:val="22"/>
              </w:rPr>
            </w:pPr>
            <w:r w:rsidRPr="00674DC1">
              <w:rPr>
                <w:sz w:val="22"/>
                <w:szCs w:val="22"/>
              </w:rPr>
              <w:t>H</w:t>
            </w:r>
          </w:p>
        </w:tc>
        <w:tc>
          <w:tcPr>
            <w:tcW w:w="1784" w:type="dxa"/>
            <w:shd w:val="clear" w:color="auto" w:fill="auto"/>
            <w:vAlign w:val="center"/>
          </w:tcPr>
          <w:p w14:paraId="2BCE0150" w14:textId="2113120A" w:rsidR="00674DC1" w:rsidRPr="00BE6B76" w:rsidRDefault="00BE6B76" w:rsidP="00313CB9">
            <w:pPr>
              <w:spacing w:line="240" w:lineRule="auto"/>
              <w:jc w:val="center"/>
              <w:rPr>
                <w:b/>
                <w:bCs/>
                <w:sz w:val="22"/>
                <w:szCs w:val="22"/>
              </w:rPr>
            </w:pPr>
            <w:r w:rsidRPr="00BE6B76">
              <w:rPr>
                <w:b/>
                <w:bCs/>
                <w:sz w:val="22"/>
                <w:szCs w:val="22"/>
              </w:rPr>
              <w:t>4.103</w:t>
            </w:r>
          </w:p>
        </w:tc>
        <w:tc>
          <w:tcPr>
            <w:tcW w:w="1620" w:type="dxa"/>
            <w:shd w:val="clear" w:color="auto" w:fill="E7E6E6" w:themeFill="background2"/>
            <w:vAlign w:val="center"/>
          </w:tcPr>
          <w:p w14:paraId="19152C09" w14:textId="77777777" w:rsidR="00674DC1" w:rsidRPr="00674DC1" w:rsidRDefault="00674DC1" w:rsidP="00313CB9">
            <w:pPr>
              <w:spacing w:line="240" w:lineRule="auto"/>
              <w:jc w:val="center"/>
              <w:rPr>
                <w:sz w:val="22"/>
                <w:szCs w:val="22"/>
              </w:rPr>
            </w:pPr>
            <w:r w:rsidRPr="00674DC1">
              <w:rPr>
                <w:sz w:val="22"/>
                <w:szCs w:val="22"/>
              </w:rPr>
              <w:t>No binding</w:t>
            </w:r>
          </w:p>
        </w:tc>
        <w:tc>
          <w:tcPr>
            <w:tcW w:w="1980" w:type="dxa"/>
            <w:shd w:val="clear" w:color="auto" w:fill="E7E6E6" w:themeFill="background2"/>
            <w:vAlign w:val="center"/>
          </w:tcPr>
          <w:p w14:paraId="5C47242B" w14:textId="77777777" w:rsidR="00674DC1" w:rsidRPr="00674DC1" w:rsidRDefault="00674DC1" w:rsidP="00313CB9">
            <w:pPr>
              <w:spacing w:line="240" w:lineRule="auto"/>
              <w:jc w:val="center"/>
              <w:rPr>
                <w:sz w:val="22"/>
                <w:szCs w:val="22"/>
              </w:rPr>
            </w:pPr>
            <w:r w:rsidRPr="00674DC1">
              <w:rPr>
                <w:sz w:val="22"/>
                <w:szCs w:val="22"/>
              </w:rPr>
              <w:t>n/a</w:t>
            </w:r>
          </w:p>
        </w:tc>
        <w:tc>
          <w:tcPr>
            <w:tcW w:w="1980" w:type="dxa"/>
            <w:shd w:val="clear" w:color="auto" w:fill="E7E6E6" w:themeFill="background2"/>
            <w:vAlign w:val="center"/>
          </w:tcPr>
          <w:p w14:paraId="304369BA" w14:textId="77777777" w:rsidR="00674DC1" w:rsidRPr="00674DC1" w:rsidRDefault="00674DC1" w:rsidP="00BE6B76">
            <w:pPr>
              <w:keepNext/>
              <w:spacing w:line="240" w:lineRule="auto"/>
              <w:jc w:val="center"/>
              <w:rPr>
                <w:sz w:val="22"/>
                <w:szCs w:val="22"/>
              </w:rPr>
            </w:pPr>
            <w:r w:rsidRPr="00674DC1">
              <w:rPr>
                <w:sz w:val="22"/>
                <w:szCs w:val="22"/>
              </w:rPr>
              <w:t>0.263</w:t>
            </w:r>
          </w:p>
        </w:tc>
      </w:tr>
    </w:tbl>
    <w:p w14:paraId="7EBC17AE" w14:textId="793C6F8D" w:rsidR="00674DC1" w:rsidRDefault="00BE6B76" w:rsidP="002579BA">
      <w:pPr>
        <w:pStyle w:val="Caption"/>
        <w:rPr>
          <w:rFonts w:cs="Times New Roman"/>
          <w:b w:val="0"/>
          <w:bCs/>
        </w:rPr>
      </w:pPr>
      <w:bookmarkStart w:id="238" w:name="_Toc102742416"/>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15</w:t>
      </w:r>
      <w:r w:rsidR="00A56DCB">
        <w:rPr>
          <w:noProof/>
        </w:rPr>
        <w:fldChar w:fldCharType="end"/>
      </w:r>
      <w:r>
        <w:t xml:space="preserve">: </w:t>
      </w:r>
      <w:r w:rsidR="002579BA">
        <w:rPr>
          <w:bCs/>
        </w:rPr>
        <w:t xml:space="preserve">Summary of the docking studies of </w:t>
      </w:r>
      <w:r w:rsidR="002579BA" w:rsidRPr="005D088C">
        <w:rPr>
          <w:bCs/>
        </w:rPr>
        <w:t xml:space="preserve">the </w:t>
      </w:r>
      <w:r w:rsidR="002579BA">
        <w:rPr>
          <w:bCs/>
        </w:rPr>
        <w:t>amino acid</w:t>
      </w:r>
      <w:r w:rsidR="002579BA" w:rsidRPr="005D088C">
        <w:rPr>
          <w:bCs/>
        </w:rPr>
        <w:t xml:space="preserve"> piperazine series</w:t>
      </w:r>
      <w:r w:rsidR="002579BA">
        <w:rPr>
          <w:bCs/>
        </w:rPr>
        <w:t xml:space="preserve"> in SARS-CoV-2 Mpro (PDB: 3V3M). </w:t>
      </w:r>
      <w:r w:rsidR="002579BA" w:rsidRPr="002579BA">
        <w:rPr>
          <w:rFonts w:cs="Times New Roman"/>
          <w:b w:val="0"/>
          <w:bCs/>
        </w:rPr>
        <w:t xml:space="preserve">The docking score and protein-ligand interactions were predicted by Glide and SARS – Balanced model predicted the probability of Mpro inhibition. </w:t>
      </w:r>
      <w:r w:rsidR="002579BA">
        <w:rPr>
          <w:b w:val="0"/>
          <w:bCs/>
        </w:rPr>
        <w:t xml:space="preserve">The binding poses of the ligands were considered not adequate (No binding) when the pyridyl group was not engaged in a H-bond with His163. </w:t>
      </w:r>
      <w:r w:rsidR="002579BA" w:rsidRPr="002579BA">
        <w:rPr>
          <w:rFonts w:cs="Times New Roman"/>
          <w:b w:val="0"/>
          <w:bCs/>
        </w:rPr>
        <w:t>* The absolute stereochemistry of the chiral center of each analog is indicated by R or S.</w:t>
      </w:r>
      <w:bookmarkEnd w:id="238"/>
    </w:p>
    <w:p w14:paraId="59D80D7F" w14:textId="508AA34B" w:rsidR="002579BA" w:rsidRDefault="002579BA" w:rsidP="002579BA"/>
    <w:p w14:paraId="71A74C22" w14:textId="7964759C" w:rsidR="002579BA" w:rsidRDefault="00384FD1" w:rsidP="00D86154">
      <w:pPr>
        <w:ind w:firstLine="720"/>
      </w:pPr>
      <w:r>
        <w:t xml:space="preserve">Although </w:t>
      </w:r>
      <w:r w:rsidR="00A05E8A">
        <w:t xml:space="preserve">docking studies suggested that the </w:t>
      </w:r>
      <w:r>
        <w:t>two benzyl groups</w:t>
      </w:r>
      <w:r w:rsidR="00A05E8A">
        <w:t xml:space="preserve"> of</w:t>
      </w:r>
      <w:r w:rsidR="00AB5A04">
        <w:t xml:space="preserve"> </w:t>
      </w:r>
      <w:r w:rsidR="00AB5A04" w:rsidRPr="00E971AA">
        <w:rPr>
          <w:b/>
          <w:bCs/>
        </w:rPr>
        <w:t>4.67</w:t>
      </w:r>
      <w:r w:rsidR="00AB5A04">
        <w:t xml:space="preserve">, </w:t>
      </w:r>
      <w:r w:rsidR="00AB5A04" w:rsidRPr="00E971AA">
        <w:rPr>
          <w:b/>
          <w:bCs/>
        </w:rPr>
        <w:t>4.68</w:t>
      </w:r>
      <w:r w:rsidR="00AB5A04">
        <w:t xml:space="preserve"> and </w:t>
      </w:r>
      <w:r w:rsidR="00AB5A04" w:rsidRPr="00E971AA">
        <w:rPr>
          <w:b/>
          <w:bCs/>
        </w:rPr>
        <w:t>4.69</w:t>
      </w:r>
      <w:r w:rsidR="00A05E8A">
        <w:t xml:space="preserve"> </w:t>
      </w:r>
      <w:r w:rsidR="002B7983">
        <w:t>were</w:t>
      </w:r>
      <w:r w:rsidR="00AF44E5">
        <w:t xml:space="preserve"> detrimental to the binding pose</w:t>
      </w:r>
      <w:r w:rsidR="0055354A" w:rsidRPr="0055354A">
        <w:t>,</w:t>
      </w:r>
      <w:r w:rsidR="00AF44E5">
        <w:t xml:space="preserve"> </w:t>
      </w:r>
      <w:r w:rsidR="009407A8">
        <w:t xml:space="preserve">a </w:t>
      </w:r>
      <w:r w:rsidR="006C5434" w:rsidRPr="00934E62">
        <w:rPr>
          <w:rFonts w:ascii="Cambria Math" w:hAnsi="Cambria Math" w:cs="Cambria Math"/>
        </w:rPr>
        <w:t>𝜋</w:t>
      </w:r>
      <w:r w:rsidR="006C5434" w:rsidRPr="00934E62">
        <w:t>-</w:t>
      </w:r>
      <w:r w:rsidR="006C5434" w:rsidRPr="00934E62">
        <w:rPr>
          <w:rFonts w:ascii="Cambria Math" w:hAnsi="Cambria Math" w:cs="Cambria Math"/>
        </w:rPr>
        <w:t>𝜋</w:t>
      </w:r>
      <w:r w:rsidR="006C5434" w:rsidRPr="00934E62">
        <w:t xml:space="preserve"> stacking</w:t>
      </w:r>
      <w:r w:rsidR="006C5434">
        <w:t xml:space="preserve"> interaction </w:t>
      </w:r>
      <w:r w:rsidR="00AB5A04">
        <w:t>was formed between one of the benzyl</w:t>
      </w:r>
      <w:r w:rsidR="002038D9">
        <w:t xml:space="preserve"> and His41.</w:t>
      </w:r>
      <w:r w:rsidR="00D86154">
        <w:t>Therefore,</w:t>
      </w:r>
      <w:r w:rsidR="0055354A" w:rsidRPr="0055354A">
        <w:t xml:space="preserve"> </w:t>
      </w:r>
      <w:r w:rsidR="00456ACD">
        <w:t>I</w:t>
      </w:r>
      <w:r w:rsidR="0055354A" w:rsidRPr="0055354A">
        <w:t xml:space="preserve"> investigated the introduction of </w:t>
      </w:r>
      <w:r w:rsidR="00103007">
        <w:t>one</w:t>
      </w:r>
      <w:r w:rsidR="0055354A" w:rsidRPr="0055354A">
        <w:t xml:space="preserve"> benzyl group on the eth</w:t>
      </w:r>
      <w:r w:rsidR="00157129">
        <w:t>y</w:t>
      </w:r>
      <w:r w:rsidR="0055354A" w:rsidRPr="0055354A">
        <w:t xml:space="preserve">lene bridge of the piperazine core and its effect on the binding in the active site of Mpro. </w:t>
      </w:r>
      <w:r w:rsidR="004D1505">
        <w:t>A positional scanning approach was used</w:t>
      </w:r>
      <w:r w:rsidR="00C90C99">
        <w:t xml:space="preserve"> to define</w:t>
      </w:r>
      <w:r w:rsidR="0055354A" w:rsidRPr="0055354A">
        <w:t xml:space="preserve"> the optimal position of the benzyl functionality on the piperazine ring: (1) </w:t>
      </w:r>
      <w:r w:rsidR="00E8287B">
        <w:t xml:space="preserve">The </w:t>
      </w:r>
      <w:r w:rsidR="00BB11AA">
        <w:t xml:space="preserve">enantiomers </w:t>
      </w:r>
      <w:r w:rsidR="00314845" w:rsidRPr="00314845">
        <w:rPr>
          <w:b/>
          <w:bCs/>
        </w:rPr>
        <w:t>4.104</w:t>
      </w:r>
      <w:r w:rsidR="00314845">
        <w:t xml:space="preserve"> and </w:t>
      </w:r>
      <w:r w:rsidR="00314845" w:rsidRPr="00314845">
        <w:rPr>
          <w:b/>
          <w:bCs/>
        </w:rPr>
        <w:t>4.105</w:t>
      </w:r>
      <w:r w:rsidR="0055354A" w:rsidRPr="0055354A">
        <w:t xml:space="preserve"> with </w:t>
      </w:r>
      <w:r w:rsidR="002509F8">
        <w:t>the</w:t>
      </w:r>
      <w:r w:rsidR="0055354A" w:rsidRPr="0055354A">
        <w:t xml:space="preserve"> benzyl group adjacent to the methylamine of the piperazine </w:t>
      </w:r>
      <w:r w:rsidR="00314845">
        <w:t>were</w:t>
      </w:r>
      <w:r w:rsidR="0055354A" w:rsidRPr="0055354A">
        <w:t xml:space="preserve"> referred as </w:t>
      </w:r>
      <w:r w:rsidR="0055354A" w:rsidRPr="00C90C99">
        <w:rPr>
          <w:i/>
          <w:iCs/>
        </w:rPr>
        <w:t>trans</w:t>
      </w:r>
      <w:r w:rsidR="0055354A" w:rsidRPr="0055354A">
        <w:t xml:space="preserve">; (2) </w:t>
      </w:r>
      <w:r w:rsidR="00BB11AA">
        <w:t>The enantiomers</w:t>
      </w:r>
      <w:r w:rsidR="00BB11AA" w:rsidRPr="00314845">
        <w:rPr>
          <w:b/>
          <w:bCs/>
        </w:rPr>
        <w:t xml:space="preserve"> </w:t>
      </w:r>
      <w:r w:rsidR="00314845" w:rsidRPr="00314845">
        <w:rPr>
          <w:b/>
          <w:bCs/>
        </w:rPr>
        <w:t>4.106</w:t>
      </w:r>
      <w:r w:rsidR="00314845">
        <w:t xml:space="preserve"> and </w:t>
      </w:r>
      <w:r w:rsidR="00314845" w:rsidRPr="00314845">
        <w:rPr>
          <w:b/>
          <w:bCs/>
        </w:rPr>
        <w:t>4.107</w:t>
      </w:r>
      <w:r w:rsidR="0055354A" w:rsidRPr="0055354A">
        <w:t xml:space="preserve"> with the benzyl group adjacent to the pyridylmethylamine of the piperazine </w:t>
      </w:r>
      <w:r w:rsidR="00314845">
        <w:t>were</w:t>
      </w:r>
      <w:r w:rsidR="0055354A" w:rsidRPr="0055354A">
        <w:t xml:space="preserve"> referred as </w:t>
      </w:r>
      <w:r w:rsidR="0055354A" w:rsidRPr="0023154C">
        <w:rPr>
          <w:i/>
          <w:iCs/>
        </w:rPr>
        <w:t>cis</w:t>
      </w:r>
      <w:r w:rsidR="0055354A" w:rsidRPr="0055354A">
        <w:t xml:space="preserve">. As presented in </w:t>
      </w:r>
      <w:r w:rsidR="0055354A" w:rsidRPr="00314845">
        <w:rPr>
          <w:b/>
          <w:bCs/>
        </w:rPr>
        <w:t xml:space="preserve">Table </w:t>
      </w:r>
      <w:r w:rsidR="00314845" w:rsidRPr="00314845">
        <w:rPr>
          <w:b/>
          <w:bCs/>
        </w:rPr>
        <w:t>4.1</w:t>
      </w:r>
      <w:r w:rsidR="0055354A" w:rsidRPr="00314845">
        <w:rPr>
          <w:b/>
          <w:bCs/>
        </w:rPr>
        <w:t>6</w:t>
      </w:r>
      <w:r w:rsidR="0055354A" w:rsidRPr="0055354A">
        <w:t>, these four analogs ha</w:t>
      </w:r>
      <w:r w:rsidR="00B42E74">
        <w:t>ve</w:t>
      </w:r>
      <w:r w:rsidR="0055354A" w:rsidRPr="0055354A">
        <w:t xml:space="preserve"> a better docking score than the unsubstituted piperazine </w:t>
      </w:r>
      <w:r w:rsidR="00962FEE" w:rsidRPr="00962FEE">
        <w:rPr>
          <w:b/>
          <w:bCs/>
        </w:rPr>
        <w:t>4.70</w:t>
      </w:r>
      <w:r w:rsidR="0055354A" w:rsidRPr="0055354A">
        <w:t xml:space="preserve"> and the dibenzyl piperazine </w:t>
      </w:r>
      <w:r w:rsidR="00962FEE" w:rsidRPr="00962FEE">
        <w:rPr>
          <w:b/>
          <w:bCs/>
        </w:rPr>
        <w:t>4.69</w:t>
      </w:r>
      <w:r w:rsidR="0055354A" w:rsidRPr="0055354A">
        <w:t xml:space="preserve">, suggesting that introduction of one benzyl group </w:t>
      </w:r>
      <w:r w:rsidR="00B42E74">
        <w:t>was</w:t>
      </w:r>
      <w:r w:rsidR="0055354A" w:rsidRPr="0055354A">
        <w:t xml:space="preserve"> favorable to the binding. Even though the </w:t>
      </w:r>
      <w:r w:rsidR="0055354A" w:rsidRPr="00B42E74">
        <w:rPr>
          <w:i/>
          <w:iCs/>
        </w:rPr>
        <w:t>trans</w:t>
      </w:r>
      <w:r w:rsidR="0055354A" w:rsidRPr="0055354A">
        <w:t xml:space="preserve"> isomers (</w:t>
      </w:r>
      <w:r w:rsidR="00491010" w:rsidRPr="00314845">
        <w:rPr>
          <w:b/>
          <w:bCs/>
        </w:rPr>
        <w:t>4.104</w:t>
      </w:r>
      <w:r w:rsidR="00491010">
        <w:t xml:space="preserve"> and </w:t>
      </w:r>
      <w:r w:rsidR="00491010" w:rsidRPr="00314845">
        <w:rPr>
          <w:b/>
          <w:bCs/>
        </w:rPr>
        <w:t>4.105</w:t>
      </w:r>
      <w:r w:rsidR="0055354A" w:rsidRPr="0055354A">
        <w:t xml:space="preserve">) have a similar predicted binding affinity and are both engaged in a hydrogen bond with His163, only the R </w:t>
      </w:r>
      <w:r w:rsidR="004B129B">
        <w:t>stereoisomer</w:t>
      </w:r>
      <w:r w:rsidR="0055354A" w:rsidRPr="0055354A">
        <w:t xml:space="preserve"> </w:t>
      </w:r>
      <w:r w:rsidR="004B129B" w:rsidRPr="00314845">
        <w:rPr>
          <w:b/>
          <w:bCs/>
        </w:rPr>
        <w:t>4.104</w:t>
      </w:r>
      <w:r w:rsidR="004B129B">
        <w:t xml:space="preserve"> </w:t>
      </w:r>
      <w:r w:rsidR="006829B3">
        <w:t xml:space="preserve">had the benzyl moiety engaged in </w:t>
      </w:r>
      <w:r w:rsidR="0055354A" w:rsidRPr="0055354A">
        <w:t xml:space="preserve">a </w:t>
      </w:r>
      <w:r w:rsidR="0055354A" w:rsidRPr="0055354A">
        <w:rPr>
          <w:rFonts w:ascii="Cambria Math" w:hAnsi="Cambria Math" w:cs="Cambria Math"/>
        </w:rPr>
        <w:t>𝜋</w:t>
      </w:r>
      <w:r w:rsidR="0055354A" w:rsidRPr="0055354A">
        <w:t>-</w:t>
      </w:r>
      <w:r w:rsidR="0055354A" w:rsidRPr="0055354A">
        <w:rPr>
          <w:rFonts w:ascii="Cambria Math" w:hAnsi="Cambria Math" w:cs="Cambria Math"/>
        </w:rPr>
        <w:t>𝜋</w:t>
      </w:r>
      <w:r w:rsidR="0055354A" w:rsidRPr="0055354A">
        <w:t xml:space="preserve"> stacking interaction with His41. Conversely, the S </w:t>
      </w:r>
      <w:r w:rsidR="006829B3">
        <w:t>stereo</w:t>
      </w:r>
      <w:r w:rsidR="00600C13">
        <w:t>isomer</w:t>
      </w:r>
      <w:r w:rsidR="0055354A" w:rsidRPr="0055354A">
        <w:t xml:space="preserve"> of the </w:t>
      </w:r>
      <w:r w:rsidR="0055354A" w:rsidRPr="00654A26">
        <w:rPr>
          <w:i/>
          <w:iCs/>
        </w:rPr>
        <w:t>cis</w:t>
      </w:r>
      <w:r w:rsidR="0055354A" w:rsidRPr="0055354A">
        <w:t xml:space="preserve"> ligands (</w:t>
      </w:r>
      <w:r w:rsidR="000C2C90" w:rsidRPr="00314845">
        <w:rPr>
          <w:b/>
          <w:bCs/>
        </w:rPr>
        <w:t>4.107</w:t>
      </w:r>
      <w:r w:rsidR="0055354A" w:rsidRPr="0055354A">
        <w:t xml:space="preserve">) </w:t>
      </w:r>
      <w:r w:rsidR="000C2C90">
        <w:t>was</w:t>
      </w:r>
      <w:r w:rsidR="0055354A" w:rsidRPr="0055354A">
        <w:t xml:space="preserve"> </w:t>
      </w:r>
      <w:r w:rsidR="00654A26">
        <w:t>able</w:t>
      </w:r>
      <w:r w:rsidR="0055354A" w:rsidRPr="0055354A">
        <w:t xml:space="preserve"> to access the </w:t>
      </w:r>
      <w:r w:rsidR="00654A26">
        <w:t>same</w:t>
      </w:r>
      <w:r w:rsidR="0055354A" w:rsidRPr="0055354A">
        <w:t xml:space="preserve"> contact. Notably, the four analogs display</w:t>
      </w:r>
      <w:r w:rsidR="00E43C37">
        <w:t>ed</w:t>
      </w:r>
      <w:r w:rsidR="0055354A" w:rsidRPr="0055354A">
        <w:t xml:space="preserve"> a comparable binding pose regardless of the position of the substituent as depicted in </w:t>
      </w:r>
      <w:r w:rsidR="0055354A" w:rsidRPr="00440D89">
        <w:rPr>
          <w:b/>
          <w:bCs/>
        </w:rPr>
        <w:t xml:space="preserve">Figure </w:t>
      </w:r>
      <w:r w:rsidR="00440D89" w:rsidRPr="00440D89">
        <w:rPr>
          <w:b/>
          <w:bCs/>
        </w:rPr>
        <w:t>4.1</w:t>
      </w:r>
      <w:r w:rsidR="00824C87">
        <w:rPr>
          <w:b/>
          <w:bCs/>
        </w:rPr>
        <w:t>7</w:t>
      </w:r>
      <w:r w:rsidR="0055354A" w:rsidRPr="0055354A">
        <w:t xml:space="preserve">. These </w:t>
      </w:r>
      <w:r w:rsidR="00F51DEC">
        <w:t xml:space="preserve">preliminary </w:t>
      </w:r>
      <w:r w:rsidR="0055354A" w:rsidRPr="0055354A">
        <w:t>docking studies indicate</w:t>
      </w:r>
      <w:r w:rsidR="00440D89">
        <w:t>d</w:t>
      </w:r>
      <w:r w:rsidR="0055354A" w:rsidRPr="0055354A">
        <w:t xml:space="preserve"> that the monobenzylation of piperazine scaffold </w:t>
      </w:r>
      <w:r w:rsidR="00504CB3">
        <w:t>elicited</w:t>
      </w:r>
      <w:r w:rsidR="0055354A" w:rsidRPr="0055354A">
        <w:t xml:space="preserve"> a </w:t>
      </w:r>
      <w:r w:rsidR="00FF793C">
        <w:t>better</w:t>
      </w:r>
      <w:r w:rsidR="0055354A" w:rsidRPr="0055354A">
        <w:t xml:space="preserve"> </w:t>
      </w:r>
      <w:r w:rsidR="00504CB3">
        <w:t>docking score</w:t>
      </w:r>
      <w:r w:rsidR="0055354A" w:rsidRPr="0055354A">
        <w:t xml:space="preserve"> relative to unsubstituted piperazine </w:t>
      </w:r>
      <w:r w:rsidR="00440D89" w:rsidRPr="00440D89">
        <w:rPr>
          <w:b/>
          <w:bCs/>
        </w:rPr>
        <w:t>4.70</w:t>
      </w:r>
      <w:r w:rsidR="0055354A" w:rsidRPr="0055354A">
        <w:t xml:space="preserve"> and the benzyl group </w:t>
      </w:r>
      <w:r w:rsidR="00135FE1">
        <w:t xml:space="preserve">was engaged in a </w:t>
      </w:r>
      <w:r w:rsidR="0055354A" w:rsidRPr="0055354A">
        <w:rPr>
          <w:rFonts w:ascii="Cambria Math" w:hAnsi="Cambria Math" w:cs="Cambria Math"/>
        </w:rPr>
        <w:t>𝜋</w:t>
      </w:r>
      <w:r w:rsidR="0055354A" w:rsidRPr="0055354A">
        <w:t>-</w:t>
      </w:r>
      <w:r w:rsidR="0055354A" w:rsidRPr="0055354A">
        <w:rPr>
          <w:rFonts w:ascii="Cambria Math" w:hAnsi="Cambria Math" w:cs="Cambria Math"/>
        </w:rPr>
        <w:t>𝜋</w:t>
      </w:r>
      <w:r w:rsidR="0055354A" w:rsidRPr="0055354A">
        <w:t xml:space="preserve"> stacking interaction with His41</w:t>
      </w:r>
      <w:r w:rsidR="00135FE1">
        <w:t xml:space="preserve"> based on the configuration of the chiral center</w:t>
      </w:r>
      <w:r w:rsidR="0055354A" w:rsidRPr="0055354A">
        <w:t>. Despite the improvement of the docking score by this substitution, the predicted probability of Mpro inhibition remain</w:t>
      </w:r>
      <w:r w:rsidR="00440D89">
        <w:t>ed</w:t>
      </w:r>
      <w:r w:rsidR="0055354A" w:rsidRPr="0055354A">
        <w:t xml:space="preserve"> low.</w:t>
      </w:r>
    </w:p>
    <w:p w14:paraId="141A58FE" w14:textId="51D4CCC2" w:rsidR="002579BA" w:rsidRDefault="002579BA" w:rsidP="002579BA"/>
    <w:tbl>
      <w:tblPr>
        <w:tblStyle w:val="TableGrid"/>
        <w:tblW w:w="9355" w:type="dxa"/>
        <w:tblLook w:val="04A0" w:firstRow="1" w:lastRow="0" w:firstColumn="1" w:lastColumn="0" w:noHBand="0" w:noVBand="1"/>
      </w:tblPr>
      <w:tblGrid>
        <w:gridCol w:w="2245"/>
        <w:gridCol w:w="2340"/>
        <w:gridCol w:w="2610"/>
        <w:gridCol w:w="2160"/>
      </w:tblGrid>
      <w:tr w:rsidR="00FE206C" w:rsidRPr="006C16CB" w14:paraId="7A33F177" w14:textId="77777777" w:rsidTr="00313CB9">
        <w:tc>
          <w:tcPr>
            <w:tcW w:w="9355" w:type="dxa"/>
            <w:gridSpan w:val="4"/>
            <w:vAlign w:val="center"/>
          </w:tcPr>
          <w:p w14:paraId="36807C79" w14:textId="77777777" w:rsidR="00FE206C" w:rsidRPr="006C16CB" w:rsidRDefault="00FE206C" w:rsidP="00313CB9">
            <w:pPr>
              <w:spacing w:line="240" w:lineRule="auto"/>
              <w:jc w:val="center"/>
              <w:rPr>
                <w:rFonts w:cs="Times New Roman"/>
                <w:sz w:val="22"/>
                <w:szCs w:val="22"/>
              </w:rPr>
            </w:pPr>
            <w:r w:rsidRPr="006C16CB">
              <w:rPr>
                <w:rFonts w:cs="Times New Roman"/>
                <w:noProof/>
                <w:sz w:val="22"/>
                <w:szCs w:val="22"/>
              </w:rPr>
              <w:drawing>
                <wp:inline distT="0" distB="0" distL="0" distR="0" wp14:anchorId="7357330C" wp14:editId="734E43F9">
                  <wp:extent cx="1663700" cy="4953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0"/>
                          <a:stretch>
                            <a:fillRect/>
                          </a:stretch>
                        </pic:blipFill>
                        <pic:spPr>
                          <a:xfrm>
                            <a:off x="0" y="0"/>
                            <a:ext cx="1663700" cy="495300"/>
                          </a:xfrm>
                          <a:prstGeom prst="rect">
                            <a:avLst/>
                          </a:prstGeom>
                        </pic:spPr>
                      </pic:pic>
                    </a:graphicData>
                  </a:graphic>
                </wp:inline>
              </w:drawing>
            </w:r>
          </w:p>
        </w:tc>
      </w:tr>
      <w:tr w:rsidR="00FE206C" w:rsidRPr="006C16CB" w14:paraId="06DF1AC0" w14:textId="77777777" w:rsidTr="00313CB9">
        <w:tc>
          <w:tcPr>
            <w:tcW w:w="2245" w:type="dxa"/>
            <w:vAlign w:val="center"/>
          </w:tcPr>
          <w:p w14:paraId="35C35552" w14:textId="1623D682" w:rsidR="00FE206C" w:rsidRPr="006C16CB" w:rsidRDefault="001359F2" w:rsidP="00313CB9">
            <w:pPr>
              <w:spacing w:line="240" w:lineRule="auto"/>
              <w:jc w:val="center"/>
              <w:rPr>
                <w:rFonts w:cs="Times New Roman"/>
                <w:b/>
                <w:bCs/>
                <w:sz w:val="22"/>
                <w:szCs w:val="22"/>
              </w:rPr>
            </w:pPr>
            <w:r>
              <w:rPr>
                <w:rFonts w:cs="Times New Roman"/>
                <w:b/>
                <w:bCs/>
                <w:sz w:val="22"/>
                <w:szCs w:val="22"/>
              </w:rPr>
              <w:t>Compound</w:t>
            </w:r>
            <w:r w:rsidR="00FE206C" w:rsidRPr="006C16CB">
              <w:rPr>
                <w:rFonts w:cs="Times New Roman"/>
                <w:b/>
                <w:bCs/>
                <w:sz w:val="22"/>
                <w:szCs w:val="22"/>
              </w:rPr>
              <w:t>*</w:t>
            </w:r>
          </w:p>
        </w:tc>
        <w:tc>
          <w:tcPr>
            <w:tcW w:w="2340" w:type="dxa"/>
            <w:vAlign w:val="center"/>
          </w:tcPr>
          <w:p w14:paraId="21AD04A1" w14:textId="77777777" w:rsidR="00FE206C" w:rsidRPr="006C16CB" w:rsidRDefault="00FE206C" w:rsidP="00313CB9">
            <w:pPr>
              <w:spacing w:line="240" w:lineRule="auto"/>
              <w:jc w:val="center"/>
              <w:rPr>
                <w:rFonts w:cs="Times New Roman"/>
                <w:b/>
                <w:bCs/>
                <w:sz w:val="22"/>
                <w:szCs w:val="22"/>
              </w:rPr>
            </w:pPr>
            <w:r w:rsidRPr="006C16CB">
              <w:rPr>
                <w:rFonts w:cs="Times New Roman"/>
                <w:b/>
                <w:bCs/>
                <w:sz w:val="22"/>
                <w:szCs w:val="22"/>
              </w:rPr>
              <w:t>Docking score (kcal/mol)</w:t>
            </w:r>
          </w:p>
        </w:tc>
        <w:tc>
          <w:tcPr>
            <w:tcW w:w="2610" w:type="dxa"/>
            <w:vAlign w:val="center"/>
          </w:tcPr>
          <w:p w14:paraId="3FCD0B4B" w14:textId="77777777" w:rsidR="00FE206C" w:rsidRDefault="00FE206C" w:rsidP="00313CB9">
            <w:pPr>
              <w:spacing w:line="240" w:lineRule="auto"/>
              <w:jc w:val="center"/>
              <w:rPr>
                <w:rFonts w:cs="Times New Roman"/>
                <w:b/>
                <w:bCs/>
                <w:sz w:val="22"/>
                <w:szCs w:val="22"/>
              </w:rPr>
            </w:pPr>
            <w:r w:rsidRPr="006C16CB">
              <w:rPr>
                <w:rFonts w:cs="Times New Roman"/>
                <w:b/>
                <w:bCs/>
                <w:sz w:val="22"/>
                <w:szCs w:val="22"/>
              </w:rPr>
              <w:t>Residues</w:t>
            </w:r>
          </w:p>
          <w:p w14:paraId="0597662A" w14:textId="38372299" w:rsidR="001359F2" w:rsidRPr="006C16CB" w:rsidRDefault="001359F2" w:rsidP="00313CB9">
            <w:pPr>
              <w:spacing w:line="240" w:lineRule="auto"/>
              <w:jc w:val="center"/>
              <w:rPr>
                <w:rFonts w:cs="Times New Roman"/>
                <w:b/>
                <w:bCs/>
                <w:sz w:val="22"/>
                <w:szCs w:val="22"/>
              </w:rPr>
            </w:pPr>
            <w:r w:rsidRPr="00674DC1">
              <w:rPr>
                <w:b/>
                <w:bCs/>
                <w:sz w:val="22"/>
                <w:szCs w:val="22"/>
              </w:rPr>
              <w:t>(interaction type)</w:t>
            </w:r>
          </w:p>
        </w:tc>
        <w:tc>
          <w:tcPr>
            <w:tcW w:w="2160" w:type="dxa"/>
          </w:tcPr>
          <w:p w14:paraId="1C370C49" w14:textId="77777777" w:rsidR="00FE206C" w:rsidRPr="006C16CB" w:rsidRDefault="00FE206C" w:rsidP="00313CB9">
            <w:pPr>
              <w:spacing w:line="240" w:lineRule="auto"/>
              <w:jc w:val="center"/>
              <w:rPr>
                <w:rFonts w:cs="Times New Roman"/>
                <w:b/>
                <w:bCs/>
                <w:sz w:val="22"/>
                <w:szCs w:val="22"/>
              </w:rPr>
            </w:pPr>
            <w:r w:rsidRPr="006C16CB">
              <w:rPr>
                <w:rFonts w:cs="Times New Roman"/>
                <w:b/>
                <w:bCs/>
                <w:sz w:val="22"/>
                <w:szCs w:val="22"/>
              </w:rPr>
              <w:t>SARS – Balanced prediction (AU)</w:t>
            </w:r>
          </w:p>
        </w:tc>
      </w:tr>
      <w:tr w:rsidR="00FE206C" w:rsidRPr="006C16CB" w14:paraId="5F042F4A" w14:textId="77777777" w:rsidTr="00313CB9">
        <w:tc>
          <w:tcPr>
            <w:tcW w:w="2245" w:type="dxa"/>
            <w:vAlign w:val="center"/>
          </w:tcPr>
          <w:p w14:paraId="3811DD24" w14:textId="3DC84AA8" w:rsidR="00FE206C" w:rsidRPr="001359F2" w:rsidRDefault="0062256B" w:rsidP="00313CB9">
            <w:pPr>
              <w:spacing w:line="240" w:lineRule="auto"/>
              <w:jc w:val="center"/>
              <w:rPr>
                <w:rFonts w:cs="Times New Roman"/>
                <w:b/>
                <w:bCs/>
                <w:sz w:val="22"/>
                <w:szCs w:val="22"/>
              </w:rPr>
            </w:pPr>
            <w:r w:rsidRPr="001359F2">
              <w:rPr>
                <w:rFonts w:cs="Times New Roman"/>
                <w:b/>
                <w:bCs/>
                <w:sz w:val="22"/>
                <w:szCs w:val="22"/>
              </w:rPr>
              <w:t>4.104 (R)</w:t>
            </w:r>
          </w:p>
        </w:tc>
        <w:tc>
          <w:tcPr>
            <w:tcW w:w="2340" w:type="dxa"/>
            <w:vAlign w:val="center"/>
          </w:tcPr>
          <w:p w14:paraId="205D7A0F"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-5.071</w:t>
            </w:r>
          </w:p>
        </w:tc>
        <w:tc>
          <w:tcPr>
            <w:tcW w:w="2610" w:type="dxa"/>
            <w:vAlign w:val="center"/>
          </w:tcPr>
          <w:p w14:paraId="3D204BF8"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His163 (H-bond)</w:t>
            </w:r>
          </w:p>
          <w:p w14:paraId="1B0F3D9E"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His41 (</w:t>
            </w:r>
            <w:r w:rsidRPr="006C16CB">
              <w:rPr>
                <w:rFonts w:ascii="Cambria Math" w:hAnsi="Cambria Math" w:cs="Cambria Math"/>
                <w:sz w:val="22"/>
                <w:szCs w:val="22"/>
              </w:rPr>
              <w:t>𝜋</w:t>
            </w:r>
            <w:r w:rsidRPr="006C16CB">
              <w:rPr>
                <w:rFonts w:cs="Times New Roman"/>
                <w:sz w:val="22"/>
                <w:szCs w:val="22"/>
              </w:rPr>
              <w:t>-</w:t>
            </w:r>
            <w:r w:rsidRPr="006C16CB">
              <w:rPr>
                <w:rFonts w:ascii="Cambria Math" w:hAnsi="Cambria Math" w:cs="Cambria Math"/>
                <w:sz w:val="22"/>
                <w:szCs w:val="22"/>
              </w:rPr>
              <w:t>𝜋</w:t>
            </w:r>
            <w:r w:rsidRPr="006C16CB">
              <w:rPr>
                <w:rFonts w:cs="Times New Roman"/>
                <w:sz w:val="22"/>
                <w:szCs w:val="22"/>
              </w:rPr>
              <w:t xml:space="preserve"> stacking)</w:t>
            </w:r>
          </w:p>
        </w:tc>
        <w:tc>
          <w:tcPr>
            <w:tcW w:w="2160" w:type="dxa"/>
            <w:vAlign w:val="center"/>
          </w:tcPr>
          <w:p w14:paraId="32BB85AE"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0.176</w:t>
            </w:r>
          </w:p>
        </w:tc>
      </w:tr>
      <w:tr w:rsidR="00FE206C" w:rsidRPr="006C16CB" w14:paraId="34FF7679" w14:textId="77777777" w:rsidTr="00313CB9">
        <w:tc>
          <w:tcPr>
            <w:tcW w:w="2245" w:type="dxa"/>
            <w:vAlign w:val="center"/>
          </w:tcPr>
          <w:p w14:paraId="3E9703DF" w14:textId="4B01494B" w:rsidR="00FE206C" w:rsidRPr="001359F2" w:rsidRDefault="0062256B" w:rsidP="00313CB9">
            <w:pPr>
              <w:spacing w:line="240" w:lineRule="auto"/>
              <w:jc w:val="center"/>
              <w:rPr>
                <w:rFonts w:cs="Times New Roman"/>
                <w:b/>
                <w:bCs/>
                <w:sz w:val="22"/>
                <w:szCs w:val="22"/>
              </w:rPr>
            </w:pPr>
            <w:r w:rsidRPr="001359F2">
              <w:rPr>
                <w:rFonts w:cs="Times New Roman"/>
                <w:b/>
                <w:bCs/>
                <w:sz w:val="22"/>
                <w:szCs w:val="22"/>
              </w:rPr>
              <w:t>4.105 (S)</w:t>
            </w:r>
          </w:p>
        </w:tc>
        <w:tc>
          <w:tcPr>
            <w:tcW w:w="2340" w:type="dxa"/>
            <w:vAlign w:val="center"/>
          </w:tcPr>
          <w:p w14:paraId="427C619F"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-5.076</w:t>
            </w:r>
          </w:p>
        </w:tc>
        <w:tc>
          <w:tcPr>
            <w:tcW w:w="2610" w:type="dxa"/>
            <w:vAlign w:val="center"/>
          </w:tcPr>
          <w:p w14:paraId="38B9E1E9"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His163 (H-bond)</w:t>
            </w:r>
          </w:p>
        </w:tc>
        <w:tc>
          <w:tcPr>
            <w:tcW w:w="2160" w:type="dxa"/>
            <w:vAlign w:val="center"/>
          </w:tcPr>
          <w:p w14:paraId="4E1C769E"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0.171</w:t>
            </w:r>
          </w:p>
        </w:tc>
      </w:tr>
      <w:tr w:rsidR="00FE206C" w:rsidRPr="006C16CB" w14:paraId="4CDF359F" w14:textId="77777777" w:rsidTr="00313CB9">
        <w:tc>
          <w:tcPr>
            <w:tcW w:w="9355" w:type="dxa"/>
            <w:gridSpan w:val="4"/>
            <w:vAlign w:val="center"/>
          </w:tcPr>
          <w:p w14:paraId="4770C916" w14:textId="77777777" w:rsidR="00FE206C" w:rsidRPr="006C16CB" w:rsidRDefault="00FE206C" w:rsidP="00313CB9">
            <w:pPr>
              <w:spacing w:line="240" w:lineRule="auto"/>
              <w:jc w:val="center"/>
              <w:rPr>
                <w:rFonts w:cs="Times New Roman"/>
                <w:sz w:val="22"/>
                <w:szCs w:val="22"/>
              </w:rPr>
            </w:pPr>
            <w:r w:rsidRPr="006C16CB">
              <w:rPr>
                <w:rFonts w:cs="Times New Roman"/>
                <w:noProof/>
                <w:sz w:val="22"/>
                <w:szCs w:val="22"/>
              </w:rPr>
              <w:drawing>
                <wp:inline distT="0" distB="0" distL="0" distR="0" wp14:anchorId="1C92A7F6" wp14:editId="41424FA0">
                  <wp:extent cx="1346200" cy="10160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1"/>
                          <a:stretch>
                            <a:fillRect/>
                          </a:stretch>
                        </pic:blipFill>
                        <pic:spPr>
                          <a:xfrm>
                            <a:off x="0" y="0"/>
                            <a:ext cx="1346200" cy="1016000"/>
                          </a:xfrm>
                          <a:prstGeom prst="rect">
                            <a:avLst/>
                          </a:prstGeom>
                        </pic:spPr>
                      </pic:pic>
                    </a:graphicData>
                  </a:graphic>
                </wp:inline>
              </w:drawing>
            </w:r>
          </w:p>
        </w:tc>
      </w:tr>
      <w:tr w:rsidR="00FE206C" w:rsidRPr="006C16CB" w14:paraId="56B6AAB9" w14:textId="77777777" w:rsidTr="00313CB9">
        <w:tc>
          <w:tcPr>
            <w:tcW w:w="2245" w:type="dxa"/>
            <w:vAlign w:val="center"/>
          </w:tcPr>
          <w:p w14:paraId="2A18EC6E" w14:textId="384278EA" w:rsidR="00FE206C" w:rsidRPr="006C16CB" w:rsidRDefault="001359F2" w:rsidP="00313CB9">
            <w:pPr>
              <w:spacing w:line="240" w:lineRule="auto"/>
              <w:jc w:val="center"/>
              <w:rPr>
                <w:rFonts w:cs="Times New Roman"/>
                <w:b/>
                <w:bCs/>
                <w:sz w:val="22"/>
                <w:szCs w:val="22"/>
              </w:rPr>
            </w:pPr>
            <w:r>
              <w:rPr>
                <w:rFonts w:cs="Times New Roman"/>
                <w:b/>
                <w:bCs/>
                <w:sz w:val="22"/>
                <w:szCs w:val="22"/>
              </w:rPr>
              <w:t>Compound</w:t>
            </w:r>
            <w:r w:rsidRPr="006C16CB">
              <w:rPr>
                <w:rFonts w:cs="Times New Roman"/>
                <w:b/>
                <w:bCs/>
                <w:sz w:val="22"/>
                <w:szCs w:val="22"/>
              </w:rPr>
              <w:t>*</w:t>
            </w:r>
          </w:p>
        </w:tc>
        <w:tc>
          <w:tcPr>
            <w:tcW w:w="2340" w:type="dxa"/>
            <w:vAlign w:val="center"/>
          </w:tcPr>
          <w:p w14:paraId="1932FF5F" w14:textId="77777777" w:rsidR="00FE206C" w:rsidRPr="006C16CB" w:rsidRDefault="00FE206C" w:rsidP="00313CB9">
            <w:pPr>
              <w:spacing w:line="240" w:lineRule="auto"/>
              <w:jc w:val="center"/>
              <w:rPr>
                <w:rFonts w:cs="Times New Roman"/>
                <w:b/>
                <w:bCs/>
                <w:sz w:val="22"/>
                <w:szCs w:val="22"/>
              </w:rPr>
            </w:pPr>
            <w:r w:rsidRPr="006C16CB">
              <w:rPr>
                <w:rFonts w:cs="Times New Roman"/>
                <w:b/>
                <w:bCs/>
                <w:sz w:val="22"/>
                <w:szCs w:val="22"/>
              </w:rPr>
              <w:t>Docking score (kcal/mol)</w:t>
            </w:r>
          </w:p>
        </w:tc>
        <w:tc>
          <w:tcPr>
            <w:tcW w:w="2610" w:type="dxa"/>
            <w:vAlign w:val="center"/>
          </w:tcPr>
          <w:p w14:paraId="7CBC35E2" w14:textId="77777777" w:rsidR="00FE206C" w:rsidRDefault="00FE206C" w:rsidP="00313CB9">
            <w:pPr>
              <w:spacing w:line="240" w:lineRule="auto"/>
              <w:jc w:val="center"/>
              <w:rPr>
                <w:rFonts w:cs="Times New Roman"/>
                <w:b/>
                <w:bCs/>
                <w:sz w:val="22"/>
                <w:szCs w:val="22"/>
              </w:rPr>
            </w:pPr>
            <w:r w:rsidRPr="006C16CB">
              <w:rPr>
                <w:rFonts w:cs="Times New Roman"/>
                <w:b/>
                <w:bCs/>
                <w:sz w:val="22"/>
                <w:szCs w:val="22"/>
              </w:rPr>
              <w:t>Residues</w:t>
            </w:r>
          </w:p>
          <w:p w14:paraId="547B96F5" w14:textId="5B6C2BE4" w:rsidR="001359F2" w:rsidRPr="006C16CB" w:rsidRDefault="001359F2" w:rsidP="00313CB9">
            <w:pPr>
              <w:spacing w:line="240" w:lineRule="auto"/>
              <w:jc w:val="center"/>
              <w:rPr>
                <w:rFonts w:cs="Times New Roman"/>
                <w:b/>
                <w:bCs/>
                <w:sz w:val="22"/>
                <w:szCs w:val="22"/>
              </w:rPr>
            </w:pPr>
            <w:r w:rsidRPr="00674DC1">
              <w:rPr>
                <w:b/>
                <w:bCs/>
                <w:sz w:val="22"/>
                <w:szCs w:val="22"/>
              </w:rPr>
              <w:t>(interaction type)</w:t>
            </w:r>
          </w:p>
        </w:tc>
        <w:tc>
          <w:tcPr>
            <w:tcW w:w="2160" w:type="dxa"/>
            <w:vAlign w:val="center"/>
          </w:tcPr>
          <w:p w14:paraId="245B1EBB" w14:textId="77777777" w:rsidR="00FE206C" w:rsidRPr="006C16CB" w:rsidRDefault="00FE206C" w:rsidP="00313CB9">
            <w:pPr>
              <w:spacing w:line="240" w:lineRule="auto"/>
              <w:jc w:val="center"/>
              <w:rPr>
                <w:rFonts w:cs="Times New Roman"/>
                <w:b/>
                <w:bCs/>
                <w:sz w:val="22"/>
                <w:szCs w:val="22"/>
              </w:rPr>
            </w:pPr>
            <w:r w:rsidRPr="006C16CB">
              <w:rPr>
                <w:rFonts w:cs="Times New Roman"/>
                <w:b/>
                <w:bCs/>
                <w:sz w:val="22"/>
                <w:szCs w:val="22"/>
              </w:rPr>
              <w:t>SARS – Balanced prediction (AU)</w:t>
            </w:r>
          </w:p>
        </w:tc>
      </w:tr>
      <w:tr w:rsidR="00FE206C" w:rsidRPr="006C16CB" w14:paraId="782E1C3B" w14:textId="77777777" w:rsidTr="00313CB9">
        <w:tc>
          <w:tcPr>
            <w:tcW w:w="2245" w:type="dxa"/>
            <w:vAlign w:val="center"/>
          </w:tcPr>
          <w:p w14:paraId="38C05D4A" w14:textId="155A1DA6" w:rsidR="00FE206C" w:rsidRPr="001359F2" w:rsidRDefault="0062256B" w:rsidP="00313CB9">
            <w:pPr>
              <w:spacing w:line="240" w:lineRule="auto"/>
              <w:jc w:val="center"/>
              <w:rPr>
                <w:rFonts w:cs="Times New Roman"/>
                <w:b/>
                <w:bCs/>
                <w:sz w:val="22"/>
                <w:szCs w:val="22"/>
              </w:rPr>
            </w:pPr>
            <w:r w:rsidRPr="001359F2">
              <w:rPr>
                <w:rFonts w:cs="Times New Roman"/>
                <w:b/>
                <w:bCs/>
                <w:sz w:val="22"/>
                <w:szCs w:val="22"/>
              </w:rPr>
              <w:t>4.106 (R)</w:t>
            </w:r>
          </w:p>
        </w:tc>
        <w:tc>
          <w:tcPr>
            <w:tcW w:w="2340" w:type="dxa"/>
            <w:vAlign w:val="center"/>
          </w:tcPr>
          <w:p w14:paraId="46C7B0CE"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-4.744</w:t>
            </w:r>
          </w:p>
        </w:tc>
        <w:tc>
          <w:tcPr>
            <w:tcW w:w="2610" w:type="dxa"/>
            <w:vAlign w:val="center"/>
          </w:tcPr>
          <w:p w14:paraId="75D6AF44"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His163 (H-bond)</w:t>
            </w:r>
          </w:p>
        </w:tc>
        <w:tc>
          <w:tcPr>
            <w:tcW w:w="2160" w:type="dxa"/>
            <w:vAlign w:val="center"/>
          </w:tcPr>
          <w:p w14:paraId="480EBB23"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0.173</w:t>
            </w:r>
          </w:p>
        </w:tc>
      </w:tr>
      <w:tr w:rsidR="00FE206C" w:rsidRPr="006C16CB" w14:paraId="7F68D242" w14:textId="77777777" w:rsidTr="00313CB9">
        <w:tc>
          <w:tcPr>
            <w:tcW w:w="2245" w:type="dxa"/>
            <w:vAlign w:val="center"/>
          </w:tcPr>
          <w:p w14:paraId="1BFE0091" w14:textId="623827E4" w:rsidR="00FE206C" w:rsidRPr="001359F2" w:rsidRDefault="0062256B" w:rsidP="00313CB9">
            <w:pPr>
              <w:spacing w:line="240" w:lineRule="auto"/>
              <w:jc w:val="center"/>
              <w:rPr>
                <w:rFonts w:cs="Times New Roman"/>
                <w:b/>
                <w:bCs/>
                <w:sz w:val="22"/>
                <w:szCs w:val="22"/>
              </w:rPr>
            </w:pPr>
            <w:r w:rsidRPr="001359F2">
              <w:rPr>
                <w:rFonts w:cs="Times New Roman"/>
                <w:b/>
                <w:bCs/>
                <w:sz w:val="22"/>
                <w:szCs w:val="22"/>
              </w:rPr>
              <w:t>4.107 (S)</w:t>
            </w:r>
          </w:p>
        </w:tc>
        <w:tc>
          <w:tcPr>
            <w:tcW w:w="2340" w:type="dxa"/>
            <w:vAlign w:val="center"/>
          </w:tcPr>
          <w:p w14:paraId="7A687B56"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-5.256</w:t>
            </w:r>
          </w:p>
        </w:tc>
        <w:tc>
          <w:tcPr>
            <w:tcW w:w="2610" w:type="dxa"/>
            <w:vAlign w:val="center"/>
          </w:tcPr>
          <w:p w14:paraId="15508915"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His163 (H-bond)</w:t>
            </w:r>
          </w:p>
          <w:p w14:paraId="4DA7A167" w14:textId="77777777" w:rsidR="00FE206C" w:rsidRPr="006C16CB" w:rsidRDefault="00FE206C" w:rsidP="00313CB9">
            <w:pPr>
              <w:spacing w:line="240" w:lineRule="auto"/>
              <w:jc w:val="center"/>
              <w:rPr>
                <w:rFonts w:cs="Times New Roman"/>
                <w:sz w:val="22"/>
                <w:szCs w:val="22"/>
              </w:rPr>
            </w:pPr>
            <w:r w:rsidRPr="006C16CB">
              <w:rPr>
                <w:rFonts w:cs="Times New Roman"/>
                <w:sz w:val="22"/>
                <w:szCs w:val="22"/>
              </w:rPr>
              <w:t>His41 (</w:t>
            </w:r>
            <w:r w:rsidRPr="006C16CB">
              <w:rPr>
                <w:rFonts w:ascii="Cambria Math" w:hAnsi="Cambria Math" w:cs="Cambria Math"/>
                <w:sz w:val="22"/>
                <w:szCs w:val="22"/>
              </w:rPr>
              <w:t>𝜋</w:t>
            </w:r>
            <w:r w:rsidRPr="006C16CB">
              <w:rPr>
                <w:rFonts w:cs="Times New Roman"/>
                <w:sz w:val="22"/>
                <w:szCs w:val="22"/>
              </w:rPr>
              <w:t>-</w:t>
            </w:r>
            <w:r w:rsidRPr="006C16CB">
              <w:rPr>
                <w:rFonts w:ascii="Cambria Math" w:hAnsi="Cambria Math" w:cs="Cambria Math"/>
                <w:sz w:val="22"/>
                <w:szCs w:val="22"/>
              </w:rPr>
              <w:t>𝜋</w:t>
            </w:r>
            <w:r w:rsidRPr="006C16CB">
              <w:rPr>
                <w:rFonts w:cs="Times New Roman"/>
                <w:sz w:val="22"/>
                <w:szCs w:val="22"/>
              </w:rPr>
              <w:t xml:space="preserve"> stacking)</w:t>
            </w:r>
          </w:p>
        </w:tc>
        <w:tc>
          <w:tcPr>
            <w:tcW w:w="2160" w:type="dxa"/>
            <w:vAlign w:val="center"/>
          </w:tcPr>
          <w:p w14:paraId="32E7BDCB" w14:textId="77777777" w:rsidR="00FE206C" w:rsidRPr="006C16CB" w:rsidRDefault="00FE206C" w:rsidP="00CB1F4C">
            <w:pPr>
              <w:keepNext/>
              <w:spacing w:line="240" w:lineRule="auto"/>
              <w:jc w:val="center"/>
              <w:rPr>
                <w:rFonts w:cs="Times New Roman"/>
                <w:sz w:val="22"/>
                <w:szCs w:val="22"/>
              </w:rPr>
            </w:pPr>
            <w:r w:rsidRPr="006C16CB">
              <w:rPr>
                <w:rFonts w:cs="Times New Roman"/>
                <w:sz w:val="22"/>
                <w:szCs w:val="22"/>
              </w:rPr>
              <w:t>0.178</w:t>
            </w:r>
          </w:p>
        </w:tc>
      </w:tr>
    </w:tbl>
    <w:p w14:paraId="6BC00910" w14:textId="7D1DECF7" w:rsidR="002579BA" w:rsidRDefault="00CB1F4C" w:rsidP="00CB1F4C">
      <w:pPr>
        <w:pStyle w:val="Caption"/>
        <w:rPr>
          <w:rFonts w:cs="Times New Roman"/>
          <w:b w:val="0"/>
          <w:bCs/>
        </w:rPr>
      </w:pPr>
      <w:bookmarkStart w:id="239" w:name="_Toc102742417"/>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16</w:t>
      </w:r>
      <w:r w:rsidR="00A56DCB">
        <w:rPr>
          <w:noProof/>
        </w:rPr>
        <w:fldChar w:fldCharType="end"/>
      </w:r>
      <w:r>
        <w:t xml:space="preserve">: </w:t>
      </w:r>
      <w:r w:rsidR="006F7DE2" w:rsidRPr="00FB77FB">
        <w:rPr>
          <w:bCs/>
        </w:rPr>
        <w:t>Summary</w:t>
      </w:r>
      <w:r w:rsidR="006F7DE2">
        <w:rPr>
          <w:bCs/>
        </w:rPr>
        <w:t xml:space="preserve"> of the docking studies of </w:t>
      </w:r>
      <w:r w:rsidR="006F7DE2" w:rsidRPr="00B16E76">
        <w:rPr>
          <w:bCs/>
        </w:rPr>
        <w:t>the monobenzylated piperazine</w:t>
      </w:r>
      <w:r w:rsidR="006F7DE2" w:rsidRPr="005D088C">
        <w:rPr>
          <w:bCs/>
        </w:rPr>
        <w:t xml:space="preserve"> series</w:t>
      </w:r>
      <w:r w:rsidR="006F7DE2">
        <w:rPr>
          <w:bCs/>
        </w:rPr>
        <w:t xml:space="preserve"> in SARS-CoV-2 Mpro (PDB: 3V3M). </w:t>
      </w:r>
      <w:r w:rsidR="006F7DE2" w:rsidRPr="006F7DE2">
        <w:rPr>
          <w:rFonts w:cs="Times New Roman"/>
          <w:b w:val="0"/>
          <w:bCs/>
        </w:rPr>
        <w:t xml:space="preserve">The docking score and protein-ligand interactions were predicted by Glide and SARS – Balanced model predicted the probability of Mpro inhibition. * </w:t>
      </w:r>
      <w:r w:rsidR="006F7DE2" w:rsidRPr="002579BA">
        <w:rPr>
          <w:rFonts w:cs="Times New Roman"/>
          <w:b w:val="0"/>
          <w:bCs/>
        </w:rPr>
        <w:t>The absolute stereochemistry of the chiral center of each analog is indicated by R or S.</w:t>
      </w:r>
      <w:bookmarkEnd w:id="239"/>
    </w:p>
    <w:p w14:paraId="2A19E55C" w14:textId="3E80C979" w:rsidR="00A600E2" w:rsidRDefault="00A600E2" w:rsidP="00A600E2"/>
    <w:tbl>
      <w:tblPr>
        <w:tblStyle w:val="TableGrid"/>
        <w:tblW w:w="0" w:type="auto"/>
        <w:tblLook w:val="04A0" w:firstRow="1" w:lastRow="0" w:firstColumn="1" w:lastColumn="0" w:noHBand="0" w:noVBand="1"/>
      </w:tblPr>
      <w:tblGrid>
        <w:gridCol w:w="4675"/>
        <w:gridCol w:w="4675"/>
      </w:tblGrid>
      <w:tr w:rsidR="00A600E2" w14:paraId="6E594263" w14:textId="77777777" w:rsidTr="00313CB9">
        <w:tc>
          <w:tcPr>
            <w:tcW w:w="4675" w:type="dxa"/>
            <w:vAlign w:val="center"/>
          </w:tcPr>
          <w:p w14:paraId="73EB8F6E" w14:textId="77777777" w:rsidR="00A600E2" w:rsidRDefault="00A600E2" w:rsidP="00313CB9">
            <w:pPr>
              <w:spacing w:line="240" w:lineRule="auto"/>
              <w:jc w:val="center"/>
            </w:pPr>
            <w:r>
              <w:rPr>
                <w:noProof/>
              </w:rPr>
              <w:drawing>
                <wp:inline distT="0" distB="0" distL="0" distR="0" wp14:anchorId="7154AF1F" wp14:editId="58CF2C79">
                  <wp:extent cx="2810933" cy="1988262"/>
                  <wp:effectExtent l="0" t="0" r="0" b="571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5"/>
                          <pic:cNvPicPr/>
                        </pic:nvPicPr>
                        <pic:blipFill rotWithShape="1">
                          <a:blip r:embed="rId862">
                            <a:extLst>
                              <a:ext uri="{28A0092B-C50C-407E-A947-70E740481C1C}">
                                <a14:useLocalDpi xmlns:a14="http://schemas.microsoft.com/office/drawing/2010/main" val="0"/>
                              </a:ext>
                            </a:extLst>
                          </a:blip>
                          <a:srcRect l="25529" t="16363" r="24673" b="14374"/>
                          <a:stretch/>
                        </pic:blipFill>
                        <pic:spPr bwMode="auto">
                          <a:xfrm>
                            <a:off x="0" y="0"/>
                            <a:ext cx="2841847" cy="2010128"/>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2EEA5204" w14:textId="77777777" w:rsidR="00A600E2" w:rsidRDefault="00A600E2" w:rsidP="00A600E2">
            <w:pPr>
              <w:keepNext/>
              <w:spacing w:line="240" w:lineRule="auto"/>
              <w:jc w:val="center"/>
            </w:pPr>
            <w:r>
              <w:rPr>
                <w:noProof/>
              </w:rPr>
              <w:drawing>
                <wp:inline distT="0" distB="0" distL="0" distR="0" wp14:anchorId="1EEA13AC" wp14:editId="15016EAD">
                  <wp:extent cx="2771553" cy="1983951"/>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Picture 286"/>
                          <pic:cNvPicPr/>
                        </pic:nvPicPr>
                        <pic:blipFill rotWithShape="1">
                          <a:blip r:embed="rId863">
                            <a:extLst>
                              <a:ext uri="{28A0092B-C50C-407E-A947-70E740481C1C}">
                                <a14:useLocalDpi xmlns:a14="http://schemas.microsoft.com/office/drawing/2010/main" val="0"/>
                              </a:ext>
                            </a:extLst>
                          </a:blip>
                          <a:srcRect l="25527" t="17261" r="26035" b="14558"/>
                          <a:stretch/>
                        </pic:blipFill>
                        <pic:spPr bwMode="auto">
                          <a:xfrm>
                            <a:off x="0" y="0"/>
                            <a:ext cx="2789853" cy="199705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E12A794" w14:textId="03315781" w:rsidR="006C16CB" w:rsidRPr="006C16CB" w:rsidRDefault="00A600E2" w:rsidP="006C16CB">
      <w:pPr>
        <w:pStyle w:val="Caption"/>
        <w:rPr>
          <w:b w:val="0"/>
          <w:bCs/>
        </w:rPr>
      </w:pPr>
      <w:bookmarkStart w:id="240" w:name="_Toc102742347"/>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17</w:t>
      </w:r>
      <w:r w:rsidR="00A56DCB">
        <w:rPr>
          <w:noProof/>
        </w:rPr>
        <w:fldChar w:fldCharType="end"/>
      </w:r>
      <w:r>
        <w:t xml:space="preserve">: </w:t>
      </w:r>
      <w:r w:rsidR="006C16CB" w:rsidRPr="00CC32F9">
        <w:rPr>
          <w:bCs/>
        </w:rPr>
        <w:t>Superposition</w:t>
      </w:r>
      <w:r w:rsidR="006C16CB">
        <w:rPr>
          <w:bCs/>
        </w:rPr>
        <w:t xml:space="preserve"> of </w:t>
      </w:r>
      <w:r w:rsidR="006D6EFD" w:rsidRPr="00B16E76">
        <w:rPr>
          <w:bCs/>
        </w:rPr>
        <w:t>the monobenzylated piperazine</w:t>
      </w:r>
      <w:r w:rsidR="006D6EFD" w:rsidRPr="005D088C">
        <w:rPr>
          <w:bCs/>
        </w:rPr>
        <w:t xml:space="preserve"> series</w:t>
      </w:r>
      <w:r w:rsidR="006D6EFD">
        <w:rPr>
          <w:bCs/>
        </w:rPr>
        <w:t xml:space="preserve"> docked</w:t>
      </w:r>
      <w:r w:rsidR="006C16CB">
        <w:rPr>
          <w:bCs/>
        </w:rPr>
        <w:t xml:space="preserve"> to SARS-CoV-2 Mpro. </w:t>
      </w:r>
      <w:r w:rsidR="006C16CB" w:rsidRPr="006C16CB">
        <w:rPr>
          <w:b w:val="0"/>
          <w:bCs/>
        </w:rPr>
        <w:t xml:space="preserve">The 3D representation of the binding poses of </w:t>
      </w:r>
      <w:r w:rsidR="000A351D" w:rsidRPr="000A351D">
        <w:t>4.104</w:t>
      </w:r>
      <w:r w:rsidR="006C16CB" w:rsidRPr="006C16CB">
        <w:rPr>
          <w:b w:val="0"/>
          <w:bCs/>
        </w:rPr>
        <w:t xml:space="preserve"> (left, orange), </w:t>
      </w:r>
      <w:r w:rsidR="000A351D" w:rsidRPr="000A351D">
        <w:t>4.105</w:t>
      </w:r>
      <w:r w:rsidR="006C16CB" w:rsidRPr="006C16CB">
        <w:rPr>
          <w:b w:val="0"/>
          <w:bCs/>
        </w:rPr>
        <w:t xml:space="preserve"> (left, yellow), </w:t>
      </w:r>
      <w:r w:rsidR="000A351D" w:rsidRPr="000A351D">
        <w:t>4.106</w:t>
      </w:r>
      <w:r w:rsidR="006C16CB" w:rsidRPr="006C16CB">
        <w:rPr>
          <w:b w:val="0"/>
          <w:bCs/>
        </w:rPr>
        <w:t xml:space="preserve"> (right, cyan), </w:t>
      </w:r>
      <w:r w:rsidR="000A351D" w:rsidRPr="000A351D">
        <w:t>4.107</w:t>
      </w:r>
      <w:r w:rsidR="006C16CB" w:rsidRPr="006C16CB">
        <w:rPr>
          <w:b w:val="0"/>
          <w:bCs/>
        </w:rPr>
        <w:t xml:space="preserve"> (right, green) in SARS-CoV-2 Mpro (PDB: 3V3M) was predicted by Glide.</w:t>
      </w:r>
      <w:bookmarkEnd w:id="240"/>
    </w:p>
    <w:p w14:paraId="6DBDF2A2" w14:textId="4CB38B1E" w:rsidR="00A600E2" w:rsidRDefault="00A600E2" w:rsidP="00A600E2">
      <w:pPr>
        <w:pStyle w:val="Caption"/>
      </w:pPr>
    </w:p>
    <w:p w14:paraId="5E4B74E8" w14:textId="114C1B40" w:rsidR="00E272A0" w:rsidRPr="00E272A0" w:rsidRDefault="00C343A5" w:rsidP="0016378C">
      <w:pPr>
        <w:ind w:firstLine="720"/>
      </w:pPr>
      <w:r>
        <w:t>I</w:t>
      </w:r>
      <w:r w:rsidR="008339C8">
        <w:t>n my approach</w:t>
      </w:r>
      <w:r w:rsidR="00144BF0">
        <w:t xml:space="preserve"> to</w:t>
      </w:r>
      <w:r w:rsidR="00D47EEC">
        <w:t xml:space="preserve"> </w:t>
      </w:r>
      <w:r w:rsidR="004E5296">
        <w:t xml:space="preserve">the design of </w:t>
      </w:r>
      <w:r w:rsidR="008339C8">
        <w:t xml:space="preserve">Mpro inhibitors, I </w:t>
      </w:r>
      <w:r w:rsidR="0060222C">
        <w:t xml:space="preserve">predominantly </w:t>
      </w:r>
      <w:r w:rsidR="008339C8">
        <w:t xml:space="preserve">relied on </w:t>
      </w:r>
      <w:r w:rsidR="0060222C">
        <w:t xml:space="preserve">docking studies to select </w:t>
      </w:r>
      <w:r w:rsidR="003C20B3">
        <w:t xml:space="preserve">a </w:t>
      </w:r>
      <w:r w:rsidR="00DC0675">
        <w:t>scaffold,</w:t>
      </w:r>
      <w:r w:rsidR="00E26751">
        <w:t xml:space="preserve"> but</w:t>
      </w:r>
      <w:r w:rsidR="00DC0675">
        <w:t xml:space="preserve"> the synthetic tractability </w:t>
      </w:r>
      <w:r w:rsidR="003C20B3">
        <w:t>of a scaffold was also a main concern</w:t>
      </w:r>
      <w:r w:rsidR="00564643">
        <w:t xml:space="preserve">. </w:t>
      </w:r>
      <w:r w:rsidR="00E26751">
        <w:t xml:space="preserve">Although </w:t>
      </w:r>
      <w:r w:rsidR="0033292C">
        <w:t xml:space="preserve">enantioselective </w:t>
      </w:r>
      <w:r w:rsidR="00E26751">
        <w:t xml:space="preserve">methodologies </w:t>
      </w:r>
      <w:r w:rsidR="00EF2A2D">
        <w:t xml:space="preserve">to </w:t>
      </w:r>
      <w:r w:rsidR="00E75CC1">
        <w:t xml:space="preserve">synthesize </w:t>
      </w:r>
      <w:r w:rsidR="00C51A5E">
        <w:t>substituted piperazine have been developed,</w:t>
      </w:r>
      <w:r w:rsidR="00C51A5E">
        <w:fldChar w:fldCharType="begin"/>
      </w:r>
      <w:r w:rsidR="00EC0776">
        <w:instrText xml:space="preserve"> ADDIN EN.CITE &lt;EndNote&gt;&lt;Cite&gt;&lt;Author&gt;Gettys&lt;/Author&gt;&lt;Year&gt;2017&lt;/Year&gt;&lt;RecNum&gt;290&lt;/RecNum&gt;&lt;DisplayText&gt;&lt;style face="superscript"&gt;77&lt;/style&gt;&lt;/DisplayText&gt;&lt;record&gt;&lt;rec-number&gt;290&lt;/rec-number&gt;&lt;foreign-keys&gt;&lt;key app="EN" db-id="tedzrws9b9ravoex2wop0wsgav2xfes9a0x2" timestamp="1648305194" guid="00ba891a-fa01-4156-8af4-55ac7d0e643f"&gt;290&lt;/key&gt;&lt;/foreign-keys&gt;&lt;ref-type name="Journal Article"&gt;17&lt;/ref-type&gt;&lt;contributors&gt;&lt;authors&gt;&lt;author&gt;Gettys, Kristen&lt;/author&gt;&lt;author&gt;Ye, Zhishi&lt;/author&gt;&lt;author&gt;Dai, Mingji&lt;/author&gt;&lt;/authors&gt;&lt;/contributors&gt;&lt;titles&gt;&lt;title&gt;Recent Advances in Piperazine Synthesis&lt;/title&gt;&lt;secondary-title&gt;Synthesis&lt;/secondary-title&gt;&lt;/titles&gt;&lt;pages&gt;2589-2604&lt;/pages&gt;&lt;volume&gt;49&lt;/volume&gt;&lt;number&gt;12&lt;/number&gt;&lt;section&gt;2589&lt;/section&gt;&lt;dates&gt;&lt;year&gt;2017&lt;/year&gt;&lt;/dates&gt;&lt;isbn&gt;0039-7881&amp;#xD;1437-210X&lt;/isbn&gt;&lt;urls&gt;&lt;/urls&gt;&lt;electronic-resource-num&gt;10.1055/s-0036-1589491&lt;/electronic-resource-num&gt;&lt;/record&gt;&lt;/Cite&gt;&lt;/EndNote&gt;</w:instrText>
      </w:r>
      <w:r w:rsidR="00C51A5E">
        <w:fldChar w:fldCharType="separate"/>
      </w:r>
      <w:r w:rsidR="00EC0776" w:rsidRPr="00EC0776">
        <w:rPr>
          <w:noProof/>
          <w:vertAlign w:val="superscript"/>
        </w:rPr>
        <w:t>77</w:t>
      </w:r>
      <w:r w:rsidR="00C51A5E">
        <w:fldChar w:fldCharType="end"/>
      </w:r>
      <w:r w:rsidR="00C51A5E">
        <w:t xml:space="preserve"> </w:t>
      </w:r>
      <w:r w:rsidR="00E8052E">
        <w:t>I envisioned</w:t>
      </w:r>
      <w:r w:rsidR="00564643">
        <w:t xml:space="preserve"> the synthesis</w:t>
      </w:r>
      <w:r w:rsidR="00EA2601">
        <w:t xml:space="preserve"> of</w:t>
      </w:r>
      <w:r w:rsidR="003C20B3">
        <w:t xml:space="preserve"> </w:t>
      </w:r>
      <w:r w:rsidR="00EA2601">
        <w:t>t</w:t>
      </w:r>
      <w:r w:rsidR="00E272A0" w:rsidRPr="00E272A0">
        <w:t>he monosubstituted piperazine scaffold via</w:t>
      </w:r>
      <w:r w:rsidR="00AF2C29">
        <w:t xml:space="preserve"> the</w:t>
      </w:r>
      <w:r w:rsidR="00E272A0" w:rsidRPr="00E272A0">
        <w:t xml:space="preserve"> reduction of a piperazinone as shown in </w:t>
      </w:r>
      <w:r w:rsidR="00CD036C" w:rsidRPr="00CD036C">
        <w:rPr>
          <w:b/>
          <w:bCs/>
        </w:rPr>
        <w:t>Scheme 4.</w:t>
      </w:r>
      <w:r w:rsidR="00F55D9B">
        <w:rPr>
          <w:b/>
          <w:bCs/>
        </w:rPr>
        <w:t>3</w:t>
      </w:r>
      <w:r w:rsidR="00E272A0" w:rsidRPr="00E272A0">
        <w:t xml:space="preserve">. </w:t>
      </w:r>
      <w:r w:rsidR="00C51A5E">
        <w:t>Because of m</w:t>
      </w:r>
      <w:r w:rsidR="00AF2C29">
        <w:t>y familiarity with</w:t>
      </w:r>
      <w:r w:rsidR="003A5403">
        <w:t xml:space="preserve"> the preparation of</w:t>
      </w:r>
      <w:r w:rsidR="00307328">
        <w:t xml:space="preserve"> piperazinone</w:t>
      </w:r>
      <w:r w:rsidR="003A5403">
        <w:t>s</w:t>
      </w:r>
      <w:r w:rsidR="00B4461F">
        <w:t xml:space="preserve"> </w:t>
      </w:r>
      <w:r w:rsidR="00C51A5E">
        <w:t xml:space="preserve">from </w:t>
      </w:r>
      <w:r w:rsidR="00376BBF">
        <w:t xml:space="preserve">protected </w:t>
      </w:r>
      <w:r w:rsidR="00C51A5E">
        <w:t>amino</w:t>
      </w:r>
      <w:r w:rsidR="00307328">
        <w:t xml:space="preserve"> </w:t>
      </w:r>
      <w:r w:rsidR="00376BBF">
        <w:t>acids,</w:t>
      </w:r>
      <w:r w:rsidR="00F12C9D">
        <w:t xml:space="preserve"> </w:t>
      </w:r>
      <w:r w:rsidR="00A64AAE">
        <w:t xml:space="preserve">I would be able to easily generate </w:t>
      </w:r>
      <w:r w:rsidR="00923954">
        <w:t xml:space="preserve">analogs with </w:t>
      </w:r>
      <w:r w:rsidR="00F12C9D">
        <w:t xml:space="preserve">the stereochemistry of the </w:t>
      </w:r>
      <w:r w:rsidR="007F10E8">
        <w:t>chiral center set from the beginning</w:t>
      </w:r>
      <w:r w:rsidR="00923954">
        <w:t>.</w:t>
      </w:r>
      <w:r w:rsidR="00630E18">
        <w:t xml:space="preserve"> </w:t>
      </w:r>
      <w:r w:rsidR="00A31442">
        <w:t xml:space="preserve">A common practice in the Duerfeldt lab is </w:t>
      </w:r>
      <w:r w:rsidR="00FC776C">
        <w:t xml:space="preserve">to </w:t>
      </w:r>
      <w:r w:rsidR="005E71F4">
        <w:t xml:space="preserve">evaluate </w:t>
      </w:r>
      <w:r w:rsidR="00507817">
        <w:t xml:space="preserve">important </w:t>
      </w:r>
      <w:r w:rsidR="005E71F4">
        <w:t>synthetic</w:t>
      </w:r>
      <w:r w:rsidR="00C126C8">
        <w:t xml:space="preserve"> </w:t>
      </w:r>
      <w:r w:rsidR="005E71F4">
        <w:t>intermediates in biochemical assay</w:t>
      </w:r>
      <w:r w:rsidR="00134C0E">
        <w:t>s along with “final compounds</w:t>
      </w:r>
      <w:r w:rsidR="0088011F">
        <w:t>” because</w:t>
      </w:r>
      <w:r w:rsidR="00645E53">
        <w:t xml:space="preserve"> </w:t>
      </w:r>
      <w:r w:rsidR="008743DA">
        <w:t xml:space="preserve">these intermediates are </w:t>
      </w:r>
      <w:r w:rsidR="00EB703E">
        <w:t>valuable analogs in of themselves</w:t>
      </w:r>
      <w:r w:rsidR="0088011F">
        <w:t xml:space="preserve">. </w:t>
      </w:r>
      <w:r w:rsidR="00630E18">
        <w:t xml:space="preserve">As </w:t>
      </w:r>
      <w:r w:rsidR="00B158BA">
        <w:t>a result of using th</w:t>
      </w:r>
      <w:r w:rsidR="00BA44F1">
        <w:t>e proposed</w:t>
      </w:r>
      <w:r w:rsidR="00D929D6">
        <w:t xml:space="preserve"> synthetic route,</w:t>
      </w:r>
      <w:r w:rsidR="00630E18">
        <w:t xml:space="preserve"> piperazinone intermediates </w:t>
      </w:r>
      <w:r w:rsidR="00D929D6">
        <w:t xml:space="preserve">would be </w:t>
      </w:r>
      <w:r w:rsidR="00723DBD">
        <w:t>easily accessible analogs</w:t>
      </w:r>
      <w:r w:rsidR="00BA44F1">
        <w:t>.</w:t>
      </w:r>
      <w:r w:rsidR="00AF2C29">
        <w:t xml:space="preserve"> </w:t>
      </w:r>
      <w:r w:rsidR="00E272A0" w:rsidRPr="00E272A0">
        <w:t xml:space="preserve">To </w:t>
      </w:r>
      <w:r w:rsidR="00BC0F8C">
        <w:t xml:space="preserve">assess the potential of </w:t>
      </w:r>
      <w:r w:rsidR="00CD0493">
        <w:t xml:space="preserve">the </w:t>
      </w:r>
      <w:r w:rsidR="00446FE4">
        <w:t>piperazinone</w:t>
      </w:r>
      <w:r w:rsidR="00CD0493">
        <w:t xml:space="preserve"> scaffold for Mpro inhibition</w:t>
      </w:r>
      <w:r w:rsidR="00E272A0" w:rsidRPr="00E272A0">
        <w:t xml:space="preserve">, I conducted docking studies of the </w:t>
      </w:r>
      <w:r w:rsidR="0016378C">
        <w:t xml:space="preserve">monobenzylated </w:t>
      </w:r>
      <w:r w:rsidR="00E272A0" w:rsidRPr="00E272A0">
        <w:t>piperazinone analogs (</w:t>
      </w:r>
      <w:r w:rsidR="009E12B5" w:rsidRPr="009E12B5">
        <w:rPr>
          <w:b/>
          <w:bCs/>
        </w:rPr>
        <w:t>4.10</w:t>
      </w:r>
      <w:r w:rsidR="009E12B5">
        <w:rPr>
          <w:b/>
          <w:bCs/>
        </w:rPr>
        <w:t>8</w:t>
      </w:r>
      <w:r w:rsidR="009E12B5">
        <w:t xml:space="preserve"> – </w:t>
      </w:r>
      <w:r w:rsidR="009E12B5" w:rsidRPr="009E12B5">
        <w:rPr>
          <w:b/>
          <w:bCs/>
        </w:rPr>
        <w:t>4.1</w:t>
      </w:r>
      <w:r w:rsidR="009E12B5">
        <w:rPr>
          <w:b/>
          <w:bCs/>
        </w:rPr>
        <w:t>11</w:t>
      </w:r>
      <w:r w:rsidR="00E272A0" w:rsidRPr="00E272A0">
        <w:t xml:space="preserve">) and the results are presented in </w:t>
      </w:r>
      <w:r w:rsidR="00E272A0" w:rsidRPr="0016378C">
        <w:rPr>
          <w:b/>
          <w:bCs/>
        </w:rPr>
        <w:t xml:space="preserve">Table </w:t>
      </w:r>
      <w:r w:rsidR="0016378C" w:rsidRPr="0016378C">
        <w:rPr>
          <w:b/>
          <w:bCs/>
        </w:rPr>
        <w:t>4.1</w:t>
      </w:r>
      <w:r w:rsidR="00E272A0" w:rsidRPr="0016378C">
        <w:rPr>
          <w:b/>
          <w:bCs/>
        </w:rPr>
        <w:t>7</w:t>
      </w:r>
      <w:r w:rsidR="00E272A0" w:rsidRPr="00E272A0">
        <w:t xml:space="preserve">. Similar to the </w:t>
      </w:r>
      <w:r w:rsidR="0057018B">
        <w:t>monobenzylated</w:t>
      </w:r>
      <w:r w:rsidR="0057018B" w:rsidRPr="00E272A0">
        <w:t xml:space="preserve"> </w:t>
      </w:r>
      <w:r w:rsidR="00E272A0" w:rsidRPr="00E272A0">
        <w:t xml:space="preserve">piperazine series, </w:t>
      </w:r>
      <w:r w:rsidR="0057018B">
        <w:t>a positional scanning approach</w:t>
      </w:r>
      <w:r w:rsidR="0057018B" w:rsidRPr="00E272A0">
        <w:t xml:space="preserve"> </w:t>
      </w:r>
      <w:r w:rsidR="0057018B">
        <w:t xml:space="preserve">was employed </w:t>
      </w:r>
      <w:r w:rsidR="0025056F">
        <w:t xml:space="preserve">and </w:t>
      </w:r>
      <w:r w:rsidR="00FC1E30">
        <w:t xml:space="preserve">the </w:t>
      </w:r>
      <w:r w:rsidR="00593886">
        <w:t xml:space="preserve">docking of </w:t>
      </w:r>
      <w:r w:rsidR="00E272A0" w:rsidRPr="008D25E2">
        <w:rPr>
          <w:i/>
          <w:iCs/>
        </w:rPr>
        <w:t>cis</w:t>
      </w:r>
      <w:r w:rsidR="0025056F">
        <w:t xml:space="preserve"> and </w:t>
      </w:r>
      <w:r w:rsidR="0025056F" w:rsidRPr="008D25E2">
        <w:rPr>
          <w:i/>
          <w:iCs/>
        </w:rPr>
        <w:t>trans</w:t>
      </w:r>
      <w:r w:rsidR="0025056F">
        <w:t xml:space="preserve"> </w:t>
      </w:r>
      <w:r w:rsidR="00593886">
        <w:t>enantiomers was inter</w:t>
      </w:r>
      <w:r w:rsidR="008D25E2">
        <w:t>rogated</w:t>
      </w:r>
      <w:r w:rsidR="00E272A0" w:rsidRPr="00E272A0">
        <w:t>.</w:t>
      </w:r>
    </w:p>
    <w:p w14:paraId="70D19BC8" w14:textId="34524922" w:rsidR="00A600E2" w:rsidRDefault="00A600E2" w:rsidP="00A600E2"/>
    <w:p w14:paraId="379B1F4B" w14:textId="27255727" w:rsidR="00FE3E77" w:rsidRDefault="00F00A9F" w:rsidP="00CA18C6">
      <w:pPr>
        <w:keepNext/>
        <w:spacing w:line="240" w:lineRule="auto"/>
        <w:jc w:val="center"/>
      </w:pPr>
      <w:r w:rsidRPr="00F00A9F">
        <w:rPr>
          <w:noProof/>
        </w:rPr>
        <w:drawing>
          <wp:inline distT="0" distB="0" distL="0" distR="0" wp14:anchorId="5E8D2F8F" wp14:editId="69666A39">
            <wp:extent cx="4660900" cy="6731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4"/>
                    <a:stretch>
                      <a:fillRect/>
                    </a:stretch>
                  </pic:blipFill>
                  <pic:spPr>
                    <a:xfrm>
                      <a:off x="0" y="0"/>
                      <a:ext cx="4660900" cy="673100"/>
                    </a:xfrm>
                    <a:prstGeom prst="rect">
                      <a:avLst/>
                    </a:prstGeom>
                  </pic:spPr>
                </pic:pic>
              </a:graphicData>
            </a:graphic>
          </wp:inline>
        </w:drawing>
      </w:r>
    </w:p>
    <w:p w14:paraId="53CC7265" w14:textId="5F73A17F" w:rsidR="00A600E2" w:rsidRDefault="00FE3E77" w:rsidP="00FE3E77">
      <w:pPr>
        <w:pStyle w:val="Caption"/>
      </w:pPr>
      <w:bookmarkStart w:id="241" w:name="_Toc102742465"/>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3</w:t>
      </w:r>
      <w:r w:rsidR="00A56DCB">
        <w:rPr>
          <w:noProof/>
        </w:rPr>
        <w:fldChar w:fldCharType="end"/>
      </w:r>
      <w:r>
        <w:t xml:space="preserve">: </w:t>
      </w:r>
      <w:r w:rsidR="00F929D6" w:rsidRPr="00562D65">
        <w:rPr>
          <w:bCs/>
        </w:rPr>
        <w:t>Retrosynthetic route of piperazine scaffold from piperazinone</w:t>
      </w:r>
      <w:r w:rsidR="00F929D6">
        <w:rPr>
          <w:bCs/>
        </w:rPr>
        <w:t>.</w:t>
      </w:r>
      <w:bookmarkEnd w:id="241"/>
    </w:p>
    <w:p w14:paraId="6651D658" w14:textId="62B2A860" w:rsidR="00A600E2" w:rsidRDefault="00A600E2" w:rsidP="00A600E2"/>
    <w:p w14:paraId="09956BE4" w14:textId="423A73E8" w:rsidR="00D35461" w:rsidRPr="00D35461" w:rsidRDefault="00D96434" w:rsidP="006360D1">
      <w:pPr>
        <w:ind w:firstLine="720"/>
      </w:pPr>
      <w:r>
        <w:t>T</w:t>
      </w:r>
      <w:r w:rsidR="00421B1B">
        <w:t>he predicted docking score</w:t>
      </w:r>
      <w:r w:rsidR="00727EC9">
        <w:t>s</w:t>
      </w:r>
      <w:r w:rsidR="00421B1B">
        <w:t xml:space="preserve"> and </w:t>
      </w:r>
      <w:r w:rsidR="00E270F8" w:rsidRPr="00D35461">
        <w:t>probabilities of Mpro inhibition</w:t>
      </w:r>
      <w:r w:rsidR="006D5AB9" w:rsidRPr="00D35461">
        <w:t xml:space="preserve"> </w:t>
      </w:r>
      <w:r w:rsidR="00E218BB">
        <w:t>of the piperazinone analogs (</w:t>
      </w:r>
      <w:r w:rsidR="00E218BB" w:rsidRPr="0030156E">
        <w:rPr>
          <w:b/>
          <w:bCs/>
        </w:rPr>
        <w:t>4.10</w:t>
      </w:r>
      <w:r w:rsidR="00E218BB">
        <w:rPr>
          <w:b/>
          <w:bCs/>
        </w:rPr>
        <w:t>8</w:t>
      </w:r>
      <w:r w:rsidR="00E218BB">
        <w:t xml:space="preserve"> – </w:t>
      </w:r>
      <w:r w:rsidR="00E218BB" w:rsidRPr="0030156E">
        <w:rPr>
          <w:b/>
          <w:bCs/>
        </w:rPr>
        <w:t>4.1</w:t>
      </w:r>
      <w:r w:rsidR="00E218BB">
        <w:rPr>
          <w:b/>
          <w:bCs/>
        </w:rPr>
        <w:t>11</w:t>
      </w:r>
      <w:r w:rsidR="00E218BB">
        <w:t xml:space="preserve">) </w:t>
      </w:r>
      <w:r w:rsidR="00290F43" w:rsidRPr="00290F43">
        <w:t xml:space="preserve">were </w:t>
      </w:r>
      <w:r w:rsidR="000E7585">
        <w:t xml:space="preserve">moderately </w:t>
      </w:r>
      <w:r w:rsidR="00290F43" w:rsidRPr="00290F43">
        <w:t>improved</w:t>
      </w:r>
      <w:r w:rsidR="00290F43">
        <w:t xml:space="preserve"> compared to </w:t>
      </w:r>
      <w:r w:rsidR="005C48CB">
        <w:t>the piperazine series</w:t>
      </w:r>
      <w:r w:rsidR="00290F43" w:rsidRPr="00290F43">
        <w:t xml:space="preserve"> </w:t>
      </w:r>
      <w:r w:rsidR="005C48CB">
        <w:t>(</w:t>
      </w:r>
      <w:r w:rsidR="005C48CB" w:rsidRPr="0030156E">
        <w:rPr>
          <w:b/>
          <w:bCs/>
        </w:rPr>
        <w:t>4.104</w:t>
      </w:r>
      <w:r w:rsidR="005C48CB">
        <w:t xml:space="preserve"> – </w:t>
      </w:r>
      <w:r w:rsidR="005C48CB" w:rsidRPr="0030156E">
        <w:rPr>
          <w:b/>
          <w:bCs/>
        </w:rPr>
        <w:t>4.107</w:t>
      </w:r>
      <w:r w:rsidR="005C48CB">
        <w:t xml:space="preserve">) </w:t>
      </w:r>
      <w:r w:rsidR="000E7585">
        <w:t>(</w:t>
      </w:r>
      <w:r w:rsidR="006D5AB9" w:rsidRPr="00586104">
        <w:rPr>
          <w:b/>
          <w:bCs/>
        </w:rPr>
        <w:t>Table 4.17</w:t>
      </w:r>
      <w:r w:rsidR="005C48CB">
        <w:rPr>
          <w:b/>
          <w:bCs/>
        </w:rPr>
        <w:t xml:space="preserve"> </w:t>
      </w:r>
      <w:r w:rsidR="005C48CB" w:rsidRPr="005C48CB">
        <w:t xml:space="preserve">and </w:t>
      </w:r>
      <w:r w:rsidR="005C48CB">
        <w:rPr>
          <w:b/>
          <w:bCs/>
        </w:rPr>
        <w:t>4.16</w:t>
      </w:r>
      <w:r w:rsidR="005C48CB" w:rsidRPr="005C48CB">
        <w:t>, respectively</w:t>
      </w:r>
      <w:r w:rsidR="000E7585">
        <w:t>)</w:t>
      </w:r>
      <w:r w:rsidR="00012ED0" w:rsidRPr="00D35461">
        <w:t xml:space="preserve">. </w:t>
      </w:r>
      <w:r w:rsidR="009101D1">
        <w:t>In addition, w</w:t>
      </w:r>
      <w:r w:rsidR="00082B4D">
        <w:t>hile</w:t>
      </w:r>
      <w:r w:rsidR="00002A49" w:rsidRPr="00002A49">
        <w:t xml:space="preserve"> the piperazine series</w:t>
      </w:r>
      <w:r w:rsidR="0030156E">
        <w:t xml:space="preserve"> </w:t>
      </w:r>
      <w:r w:rsidR="00395E13">
        <w:t>share</w:t>
      </w:r>
      <w:r w:rsidR="00A86D77">
        <w:t>d</w:t>
      </w:r>
      <w:r w:rsidR="00395E13">
        <w:t xml:space="preserve"> relatively similar bindin</w:t>
      </w:r>
      <w:r w:rsidR="00792504">
        <w:t>g poses (</w:t>
      </w:r>
      <w:r w:rsidR="00352D41" w:rsidRPr="0030156E">
        <w:rPr>
          <w:b/>
          <w:bCs/>
        </w:rPr>
        <w:t>4.104</w:t>
      </w:r>
      <w:r w:rsidR="00352D41">
        <w:t xml:space="preserve"> – </w:t>
      </w:r>
      <w:r w:rsidR="00352D41" w:rsidRPr="0030156E">
        <w:rPr>
          <w:b/>
          <w:bCs/>
        </w:rPr>
        <w:t>4.107</w:t>
      </w:r>
      <w:r w:rsidR="00352D41" w:rsidRPr="00352D41">
        <w:t xml:space="preserve">, </w:t>
      </w:r>
      <w:r w:rsidR="00792504" w:rsidRPr="00792504">
        <w:rPr>
          <w:b/>
          <w:bCs/>
        </w:rPr>
        <w:t>Figure 4.1</w:t>
      </w:r>
      <w:r w:rsidR="00D35143">
        <w:rPr>
          <w:b/>
          <w:bCs/>
        </w:rPr>
        <w:t>7</w:t>
      </w:r>
      <w:r w:rsidR="00792504">
        <w:t>)</w:t>
      </w:r>
      <w:r w:rsidR="00002A49" w:rsidRPr="00002A49">
        <w:t xml:space="preserve">, the piperazinone ligands </w:t>
      </w:r>
      <w:r w:rsidR="00D7242C">
        <w:t>ex</w:t>
      </w:r>
      <w:r w:rsidR="00BC0FE9">
        <w:t>hibit</w:t>
      </w:r>
      <w:r w:rsidR="00A86D77">
        <w:t>ed</w:t>
      </w:r>
      <w:r w:rsidR="00CC518F">
        <w:t xml:space="preserve"> diverging binding poses</w:t>
      </w:r>
      <w:r w:rsidR="00EA411F">
        <w:t xml:space="preserve"> (</w:t>
      </w:r>
      <w:r w:rsidR="00352D41" w:rsidRPr="0030156E">
        <w:rPr>
          <w:b/>
          <w:bCs/>
        </w:rPr>
        <w:t>4.10</w:t>
      </w:r>
      <w:r w:rsidR="00352D41">
        <w:rPr>
          <w:b/>
          <w:bCs/>
        </w:rPr>
        <w:t>8</w:t>
      </w:r>
      <w:r w:rsidR="00352D41">
        <w:t xml:space="preserve"> – </w:t>
      </w:r>
      <w:r w:rsidR="00352D41" w:rsidRPr="0030156E">
        <w:rPr>
          <w:b/>
          <w:bCs/>
        </w:rPr>
        <w:t>4.1</w:t>
      </w:r>
      <w:r w:rsidR="00352D41">
        <w:rPr>
          <w:b/>
          <w:bCs/>
        </w:rPr>
        <w:t>11</w:t>
      </w:r>
      <w:r w:rsidR="00352D41" w:rsidRPr="00352D41">
        <w:t xml:space="preserve">, </w:t>
      </w:r>
      <w:r w:rsidR="00EA411F" w:rsidRPr="00792504">
        <w:rPr>
          <w:b/>
          <w:bCs/>
        </w:rPr>
        <w:t>Figure 4.1</w:t>
      </w:r>
      <w:r w:rsidR="00D35143">
        <w:rPr>
          <w:b/>
          <w:bCs/>
        </w:rPr>
        <w:t>8</w:t>
      </w:r>
      <w:r w:rsidR="00EA411F">
        <w:t>)</w:t>
      </w:r>
      <w:r w:rsidR="00002A49" w:rsidRPr="00002A49">
        <w:t xml:space="preserve">. As </w:t>
      </w:r>
      <w:r w:rsidR="000219B6">
        <w:t>presented</w:t>
      </w:r>
      <w:r w:rsidR="00646F4E">
        <w:t xml:space="preserve"> in </w:t>
      </w:r>
      <w:r w:rsidR="00646F4E" w:rsidRPr="00646F4E">
        <w:rPr>
          <w:b/>
          <w:bCs/>
        </w:rPr>
        <w:t>Table 4.17</w:t>
      </w:r>
      <w:r w:rsidR="00002A49" w:rsidRPr="00002A49">
        <w:t xml:space="preserve">, the </w:t>
      </w:r>
      <w:r w:rsidR="00002A49" w:rsidRPr="00EA4584">
        <w:rPr>
          <w:i/>
          <w:iCs/>
        </w:rPr>
        <w:t>trans</w:t>
      </w:r>
      <w:r w:rsidR="00002A49" w:rsidRPr="00002A49">
        <w:t xml:space="preserve"> isomers </w:t>
      </w:r>
      <w:r w:rsidR="00BC526A">
        <w:t>(</w:t>
      </w:r>
      <w:r w:rsidR="00BC526A" w:rsidRPr="00BC526A">
        <w:rPr>
          <w:b/>
          <w:bCs/>
        </w:rPr>
        <w:t>4.108</w:t>
      </w:r>
      <w:r w:rsidR="00BC526A">
        <w:t xml:space="preserve"> and </w:t>
      </w:r>
      <w:r w:rsidR="00BC526A" w:rsidRPr="00BC526A">
        <w:rPr>
          <w:b/>
          <w:bCs/>
        </w:rPr>
        <w:t>4.109</w:t>
      </w:r>
      <w:r w:rsidR="00BC526A">
        <w:t xml:space="preserve">) </w:t>
      </w:r>
      <w:r w:rsidR="00002A49" w:rsidRPr="00002A49">
        <w:t>form two hydrogen bonds</w:t>
      </w:r>
      <w:r w:rsidR="00E43F42">
        <w:t>,</w:t>
      </w:r>
      <w:r w:rsidR="00002A49" w:rsidRPr="00002A49">
        <w:t xml:space="preserve"> between the pyridyl group and His163, and </w:t>
      </w:r>
      <w:r w:rsidR="00E43F42">
        <w:t xml:space="preserve">between </w:t>
      </w:r>
      <w:r w:rsidR="00002A49" w:rsidRPr="00002A49">
        <w:t>the</w:t>
      </w:r>
      <w:r w:rsidR="00C74DBB">
        <w:t xml:space="preserve"> piperazinone</w:t>
      </w:r>
      <w:r w:rsidR="00002A49" w:rsidRPr="00002A49">
        <w:t xml:space="preserve"> carbonyl and the backbone of Glu166. However, only </w:t>
      </w:r>
      <w:r w:rsidR="001868D9" w:rsidRPr="001868D9">
        <w:rPr>
          <w:b/>
          <w:bCs/>
        </w:rPr>
        <w:t>4.109</w:t>
      </w:r>
      <w:r w:rsidR="00002A49" w:rsidRPr="00002A49">
        <w:t xml:space="preserve"> is </w:t>
      </w:r>
      <w:r w:rsidR="00F7545A">
        <w:t>engaged</w:t>
      </w:r>
      <w:r w:rsidR="00002A49" w:rsidRPr="00002A49">
        <w:t xml:space="preserve"> in a </w:t>
      </w:r>
      <w:r w:rsidR="00002A49" w:rsidRPr="00002A49">
        <w:rPr>
          <w:rFonts w:ascii="Cambria Math" w:hAnsi="Cambria Math" w:cs="Cambria Math"/>
        </w:rPr>
        <w:t>𝜋</w:t>
      </w:r>
      <w:r w:rsidR="00002A49" w:rsidRPr="00002A49">
        <w:t>-</w:t>
      </w:r>
      <w:r w:rsidR="00002A49" w:rsidRPr="00002A49">
        <w:rPr>
          <w:rFonts w:ascii="Cambria Math" w:hAnsi="Cambria Math" w:cs="Cambria Math"/>
        </w:rPr>
        <w:t>𝜋</w:t>
      </w:r>
      <w:r w:rsidR="00002A49" w:rsidRPr="00002A49">
        <w:t xml:space="preserve"> stacking interaction </w:t>
      </w:r>
      <w:r w:rsidR="00F7545A">
        <w:t>between</w:t>
      </w:r>
      <w:r w:rsidR="00002A49" w:rsidRPr="00002A49">
        <w:t xml:space="preserve"> His41</w:t>
      </w:r>
      <w:r w:rsidR="00F7545A">
        <w:t xml:space="preserve"> and its benzyl group</w:t>
      </w:r>
      <w:r w:rsidR="0095768C">
        <w:t>.</w:t>
      </w:r>
      <w:r w:rsidR="00002A49" w:rsidRPr="00002A49">
        <w:t xml:space="preserve"> </w:t>
      </w:r>
      <w:r w:rsidR="0095768C">
        <w:t>B</w:t>
      </w:r>
      <w:r w:rsidR="00002A49" w:rsidRPr="00002A49">
        <w:t xml:space="preserve">ecause of the </w:t>
      </w:r>
      <w:r w:rsidR="00623C7A">
        <w:t xml:space="preserve">R </w:t>
      </w:r>
      <w:r w:rsidR="00002A49" w:rsidRPr="00002A49">
        <w:t xml:space="preserve">configuration of </w:t>
      </w:r>
      <w:r w:rsidR="005E62AB" w:rsidRPr="005E62AB">
        <w:rPr>
          <w:b/>
          <w:bCs/>
        </w:rPr>
        <w:t>4.108</w:t>
      </w:r>
      <w:r w:rsidR="00002A49" w:rsidRPr="00002A49">
        <w:t xml:space="preserve">, the methyl group </w:t>
      </w:r>
      <w:r w:rsidR="007D0BA0">
        <w:t>blocks</w:t>
      </w:r>
      <w:r w:rsidR="00002A49" w:rsidRPr="00002A49">
        <w:t xml:space="preserve"> the contact</w:t>
      </w:r>
      <w:r w:rsidR="007D0BA0">
        <w:t xml:space="preserve"> </w:t>
      </w:r>
      <w:r w:rsidR="00C273A6">
        <w:t>between the benzyl and</w:t>
      </w:r>
      <w:r w:rsidR="007D0BA0">
        <w:t xml:space="preserve"> His41, while</w:t>
      </w:r>
      <w:r w:rsidR="00BE77CC">
        <w:t xml:space="preserve"> the methyl of</w:t>
      </w:r>
      <w:r w:rsidR="007D0BA0">
        <w:t xml:space="preserve"> </w:t>
      </w:r>
      <w:r w:rsidR="00BE77CC" w:rsidRPr="00BE77CC">
        <w:rPr>
          <w:b/>
          <w:bCs/>
        </w:rPr>
        <w:t>4.109</w:t>
      </w:r>
      <w:r w:rsidR="00BE77CC">
        <w:t xml:space="preserve"> is solvent exposed (</w:t>
      </w:r>
      <w:r w:rsidR="00BE77CC" w:rsidRPr="00792504">
        <w:rPr>
          <w:b/>
          <w:bCs/>
        </w:rPr>
        <w:t>Figure 4.18</w:t>
      </w:r>
      <w:r w:rsidR="00BE77CC">
        <w:t>)</w:t>
      </w:r>
      <w:r w:rsidR="00002A49" w:rsidRPr="00002A49">
        <w:t>.</w:t>
      </w:r>
      <w:r w:rsidR="0037751F">
        <w:t xml:space="preserve"> </w:t>
      </w:r>
      <w:r w:rsidR="00F92B03">
        <w:t xml:space="preserve">This </w:t>
      </w:r>
      <w:r w:rsidR="00F92B03" w:rsidRPr="00002A49">
        <w:rPr>
          <w:rFonts w:ascii="Cambria Math" w:hAnsi="Cambria Math" w:cs="Cambria Math"/>
        </w:rPr>
        <w:t>𝜋</w:t>
      </w:r>
      <w:r w:rsidR="00F92B03" w:rsidRPr="00002A49">
        <w:t>-</w:t>
      </w:r>
      <w:r w:rsidR="00F92B03" w:rsidRPr="00002A49">
        <w:rPr>
          <w:rFonts w:ascii="Cambria Math" w:hAnsi="Cambria Math" w:cs="Cambria Math"/>
        </w:rPr>
        <w:t>𝜋</w:t>
      </w:r>
      <w:r w:rsidR="00F92B03" w:rsidRPr="00002A49">
        <w:t xml:space="preserve"> stacking interaction </w:t>
      </w:r>
      <w:r w:rsidR="00F92B03">
        <w:t>with</w:t>
      </w:r>
      <w:r w:rsidR="00F92B03" w:rsidRPr="00002A49">
        <w:t xml:space="preserve"> His41</w:t>
      </w:r>
      <w:r w:rsidR="00F92B03">
        <w:t xml:space="preserve"> likely explain</w:t>
      </w:r>
      <w:r w:rsidR="00EF4B66">
        <w:t>s</w:t>
      </w:r>
      <w:r w:rsidR="00F92B03">
        <w:t xml:space="preserve"> the </w:t>
      </w:r>
      <w:r w:rsidR="005F0125">
        <w:t xml:space="preserve">0.64 kcal/mol difference in docking score between </w:t>
      </w:r>
      <w:r w:rsidR="00EF4B66" w:rsidRPr="00EF4B66">
        <w:rPr>
          <w:b/>
          <w:bCs/>
        </w:rPr>
        <w:t>4.108</w:t>
      </w:r>
      <w:r w:rsidR="00EF4B66">
        <w:t xml:space="preserve"> and </w:t>
      </w:r>
      <w:r w:rsidR="00EF4B66" w:rsidRPr="00EF4B66">
        <w:rPr>
          <w:b/>
          <w:bCs/>
        </w:rPr>
        <w:t>4.109</w:t>
      </w:r>
      <w:r w:rsidR="00EF4B66">
        <w:t xml:space="preserve">. </w:t>
      </w:r>
      <w:r w:rsidR="002C430F">
        <w:t>In contrast, t</w:t>
      </w:r>
      <w:r w:rsidR="00F55DBD">
        <w:t xml:space="preserve">he </w:t>
      </w:r>
      <w:r w:rsidR="00F55DBD" w:rsidRPr="00F6561B">
        <w:rPr>
          <w:i/>
          <w:iCs/>
        </w:rPr>
        <w:t>cis</w:t>
      </w:r>
      <w:r w:rsidR="00F55DBD" w:rsidRPr="00002A49">
        <w:t xml:space="preserve"> piperazinones</w:t>
      </w:r>
      <w:r w:rsidR="007736AF">
        <w:t xml:space="preserve">, </w:t>
      </w:r>
      <w:r w:rsidR="007736AF" w:rsidRPr="00BC526A">
        <w:rPr>
          <w:b/>
          <w:bCs/>
        </w:rPr>
        <w:t>4.1</w:t>
      </w:r>
      <w:r w:rsidR="007736AF">
        <w:rPr>
          <w:b/>
          <w:bCs/>
        </w:rPr>
        <w:t>10</w:t>
      </w:r>
      <w:r w:rsidR="007736AF">
        <w:t xml:space="preserve"> and </w:t>
      </w:r>
      <w:r w:rsidR="007736AF" w:rsidRPr="00BC526A">
        <w:rPr>
          <w:b/>
          <w:bCs/>
        </w:rPr>
        <w:t>4.1</w:t>
      </w:r>
      <w:r w:rsidR="007736AF">
        <w:rPr>
          <w:b/>
          <w:bCs/>
        </w:rPr>
        <w:t>11,</w:t>
      </w:r>
      <w:r w:rsidR="00F55DBD">
        <w:t xml:space="preserve"> </w:t>
      </w:r>
      <w:r w:rsidR="00D378D4">
        <w:t>were predi</w:t>
      </w:r>
      <w:r w:rsidR="002C430F">
        <w:t xml:space="preserve">cted to </w:t>
      </w:r>
      <w:r w:rsidR="002C196A">
        <w:t>engage in fewer</w:t>
      </w:r>
      <w:r w:rsidR="001173F7">
        <w:t xml:space="preserve"> (i.e., hydrogen bonding with His163)</w:t>
      </w:r>
      <w:r w:rsidR="001B4D3C">
        <w:t xml:space="preserve"> or no interactions with Mpro pocket</w:t>
      </w:r>
      <w:r w:rsidR="007736AF">
        <w:t xml:space="preserve">, </w:t>
      </w:r>
      <w:r w:rsidR="00653286">
        <w:t>respectively</w:t>
      </w:r>
      <w:r w:rsidR="007736AF">
        <w:t xml:space="preserve">. </w:t>
      </w:r>
      <w:r w:rsidR="004D0852">
        <w:t xml:space="preserve">In addition, </w:t>
      </w:r>
      <w:r w:rsidR="00F6561B" w:rsidRPr="00F6561B">
        <w:rPr>
          <w:b/>
          <w:bCs/>
        </w:rPr>
        <w:t>4.111</w:t>
      </w:r>
      <w:r w:rsidR="007B0AAE" w:rsidRPr="007B0AAE">
        <w:t xml:space="preserve"> </w:t>
      </w:r>
      <w:r w:rsidR="007B0AAE" w:rsidRPr="00934E62">
        <w:t>d</w:t>
      </w:r>
      <w:r w:rsidR="007B0AAE">
        <w:t>id</w:t>
      </w:r>
      <w:r w:rsidR="007B0AAE" w:rsidRPr="00934E62">
        <w:t xml:space="preserve"> not bind in the expected conformation</w:t>
      </w:r>
      <w:r w:rsidR="007B0AAE">
        <w:t>, it</w:t>
      </w:r>
      <w:r w:rsidR="00002A49" w:rsidRPr="00002A49">
        <w:t xml:space="preserve"> is rotated 90º clockwise as the pyridyl and benzyl group occupy the S2 and S1 subsites, respectively. </w:t>
      </w:r>
      <w:r w:rsidR="00D35461" w:rsidRPr="00D35461">
        <w:t>In conclusion,</w:t>
      </w:r>
      <w:r w:rsidR="00D15178">
        <w:t xml:space="preserve"> </w:t>
      </w:r>
      <w:r w:rsidR="00E95EB1">
        <w:t>the piperazinone</w:t>
      </w:r>
      <w:r w:rsidR="00966381">
        <w:t xml:space="preserve"> </w:t>
      </w:r>
      <w:r w:rsidR="00964336">
        <w:t>was r</w:t>
      </w:r>
      <w:r w:rsidR="00D06404">
        <w:t>e</w:t>
      </w:r>
      <w:r w:rsidR="00964336">
        <w:t>ve</w:t>
      </w:r>
      <w:r w:rsidR="00D06404">
        <w:t>a</w:t>
      </w:r>
      <w:r w:rsidR="00964336">
        <w:t xml:space="preserve">led </w:t>
      </w:r>
      <w:r w:rsidR="00D06404">
        <w:t xml:space="preserve">to be </w:t>
      </w:r>
      <w:r w:rsidR="00405566">
        <w:t xml:space="preserve">a better scaffold </w:t>
      </w:r>
      <w:r w:rsidR="00474561">
        <w:t xml:space="preserve">than the piperazine </w:t>
      </w:r>
      <w:r w:rsidR="00405566">
        <w:t xml:space="preserve">as hydrogen bond between the carbonyl and </w:t>
      </w:r>
      <w:r w:rsidR="00F2690A">
        <w:t>Glu166 backbone likely improved the docking score</w:t>
      </w:r>
      <w:r w:rsidR="00502742">
        <w:t xml:space="preserve">. The positional scanning approach led to the identification of </w:t>
      </w:r>
      <w:r w:rsidR="00610608" w:rsidRPr="00474561">
        <w:rPr>
          <w:b/>
          <w:bCs/>
        </w:rPr>
        <w:t>4.109</w:t>
      </w:r>
      <w:r w:rsidR="00610608">
        <w:t xml:space="preserve"> as the best candidate of the series</w:t>
      </w:r>
      <w:r w:rsidR="001A1670">
        <w:t>,</w:t>
      </w:r>
      <w:r w:rsidR="006360D1">
        <w:t xml:space="preserve"> with</w:t>
      </w:r>
      <w:r w:rsidR="00D35461" w:rsidRPr="00D35461">
        <w:t xml:space="preserve"> </w:t>
      </w:r>
      <w:r w:rsidR="001A1670">
        <w:t>a</w:t>
      </w:r>
      <w:r w:rsidR="00D35461" w:rsidRPr="00D35461">
        <w:t xml:space="preserve"> docking score and additional protein-ligand interactions with Mpro pocket</w:t>
      </w:r>
      <w:r w:rsidR="001A1670">
        <w:t xml:space="preserve"> (i.e., </w:t>
      </w:r>
      <w:r w:rsidR="0024117D" w:rsidRPr="00002A49">
        <w:rPr>
          <w:rFonts w:ascii="Cambria Math" w:hAnsi="Cambria Math" w:cs="Cambria Math"/>
        </w:rPr>
        <w:t>𝜋</w:t>
      </w:r>
      <w:r w:rsidR="0024117D" w:rsidRPr="00002A49">
        <w:t>-</w:t>
      </w:r>
      <w:r w:rsidR="0024117D" w:rsidRPr="00002A49">
        <w:rPr>
          <w:rFonts w:ascii="Cambria Math" w:hAnsi="Cambria Math" w:cs="Cambria Math"/>
        </w:rPr>
        <w:t>𝜋</w:t>
      </w:r>
      <w:r w:rsidR="0024117D" w:rsidRPr="00002A49">
        <w:t xml:space="preserve"> stacking interaction </w:t>
      </w:r>
      <w:r w:rsidR="0024117D">
        <w:t>with</w:t>
      </w:r>
      <w:r w:rsidR="0024117D" w:rsidRPr="00002A49">
        <w:t xml:space="preserve"> His41</w:t>
      </w:r>
      <w:r w:rsidR="0024117D">
        <w:t>)</w:t>
      </w:r>
      <w:r w:rsidR="00D35461" w:rsidRPr="00D35461">
        <w:t xml:space="preserve">. It is also synthetically more tractable than the piperazine scaffold </w:t>
      </w:r>
      <w:r w:rsidR="0024117D">
        <w:t xml:space="preserve">because the methodology </w:t>
      </w:r>
      <w:r w:rsidR="004E7E86">
        <w:t>has been established</w:t>
      </w:r>
      <w:r w:rsidR="00D35461" w:rsidRPr="00D35461">
        <w:t>.</w:t>
      </w:r>
    </w:p>
    <w:p w14:paraId="373510DE" w14:textId="09D4F011" w:rsidR="00002A49" w:rsidRDefault="00002A49" w:rsidP="00A600E2"/>
    <w:tbl>
      <w:tblPr>
        <w:tblStyle w:val="TableGrid"/>
        <w:tblW w:w="9355" w:type="dxa"/>
        <w:tblLook w:val="04A0" w:firstRow="1" w:lastRow="0" w:firstColumn="1" w:lastColumn="0" w:noHBand="0" w:noVBand="1"/>
      </w:tblPr>
      <w:tblGrid>
        <w:gridCol w:w="2245"/>
        <w:gridCol w:w="2340"/>
        <w:gridCol w:w="2610"/>
        <w:gridCol w:w="2160"/>
      </w:tblGrid>
      <w:tr w:rsidR="00837B29" w:rsidRPr="00837B29" w14:paraId="2344EAAE" w14:textId="77777777" w:rsidTr="00313CB9">
        <w:tc>
          <w:tcPr>
            <w:tcW w:w="9355" w:type="dxa"/>
            <w:gridSpan w:val="4"/>
            <w:vAlign w:val="center"/>
          </w:tcPr>
          <w:p w14:paraId="3CABBB80" w14:textId="7C07224B" w:rsidR="00837B29" w:rsidRPr="00837B29" w:rsidRDefault="005340E4" w:rsidP="00313CB9">
            <w:pPr>
              <w:spacing w:line="240" w:lineRule="auto"/>
              <w:jc w:val="center"/>
              <w:rPr>
                <w:rFonts w:cs="Times New Roman"/>
                <w:sz w:val="22"/>
                <w:szCs w:val="22"/>
              </w:rPr>
            </w:pPr>
            <w:r w:rsidRPr="005340E4">
              <w:rPr>
                <w:rFonts w:cs="Times New Roman"/>
                <w:noProof/>
                <w:sz w:val="22"/>
                <w:szCs w:val="22"/>
              </w:rPr>
              <w:drawing>
                <wp:inline distT="0" distB="0" distL="0" distR="0" wp14:anchorId="38BBA1A4" wp14:editId="1134D6F0">
                  <wp:extent cx="1663700" cy="6985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5"/>
                          <a:stretch>
                            <a:fillRect/>
                          </a:stretch>
                        </pic:blipFill>
                        <pic:spPr>
                          <a:xfrm>
                            <a:off x="0" y="0"/>
                            <a:ext cx="1663700" cy="698500"/>
                          </a:xfrm>
                          <a:prstGeom prst="rect">
                            <a:avLst/>
                          </a:prstGeom>
                        </pic:spPr>
                      </pic:pic>
                    </a:graphicData>
                  </a:graphic>
                </wp:inline>
              </w:drawing>
            </w:r>
          </w:p>
        </w:tc>
      </w:tr>
      <w:tr w:rsidR="00837B29" w:rsidRPr="00837B29" w14:paraId="1278A95D" w14:textId="77777777" w:rsidTr="00313CB9">
        <w:tc>
          <w:tcPr>
            <w:tcW w:w="2245" w:type="dxa"/>
            <w:vAlign w:val="center"/>
          </w:tcPr>
          <w:p w14:paraId="25EBCC23" w14:textId="23974485" w:rsidR="00837B29" w:rsidRPr="00837B29" w:rsidRDefault="008B6255" w:rsidP="00313CB9">
            <w:pPr>
              <w:spacing w:line="240" w:lineRule="auto"/>
              <w:jc w:val="center"/>
              <w:rPr>
                <w:rFonts w:cs="Times New Roman"/>
                <w:b/>
                <w:bCs/>
                <w:sz w:val="22"/>
                <w:szCs w:val="22"/>
              </w:rPr>
            </w:pPr>
            <w:r>
              <w:rPr>
                <w:rFonts w:cs="Times New Roman"/>
                <w:b/>
                <w:bCs/>
                <w:sz w:val="22"/>
                <w:szCs w:val="22"/>
              </w:rPr>
              <w:t>Compound</w:t>
            </w:r>
            <w:r w:rsidR="00837B29" w:rsidRPr="00837B29">
              <w:rPr>
                <w:rFonts w:cs="Times New Roman"/>
                <w:b/>
                <w:bCs/>
                <w:sz w:val="22"/>
                <w:szCs w:val="22"/>
              </w:rPr>
              <w:t>*</w:t>
            </w:r>
          </w:p>
        </w:tc>
        <w:tc>
          <w:tcPr>
            <w:tcW w:w="2340" w:type="dxa"/>
            <w:vAlign w:val="center"/>
          </w:tcPr>
          <w:p w14:paraId="620313A9" w14:textId="77777777" w:rsidR="00837B29" w:rsidRPr="00837B29" w:rsidRDefault="00837B29" w:rsidP="00313CB9">
            <w:pPr>
              <w:spacing w:line="240" w:lineRule="auto"/>
              <w:jc w:val="center"/>
              <w:rPr>
                <w:rFonts w:cs="Times New Roman"/>
                <w:b/>
                <w:bCs/>
                <w:sz w:val="22"/>
                <w:szCs w:val="22"/>
              </w:rPr>
            </w:pPr>
            <w:r w:rsidRPr="00837B29">
              <w:rPr>
                <w:rFonts w:cs="Times New Roman"/>
                <w:b/>
                <w:bCs/>
                <w:sz w:val="22"/>
                <w:szCs w:val="22"/>
              </w:rPr>
              <w:t>Docking score (kcal/mol)</w:t>
            </w:r>
          </w:p>
        </w:tc>
        <w:tc>
          <w:tcPr>
            <w:tcW w:w="2610" w:type="dxa"/>
            <w:vAlign w:val="center"/>
          </w:tcPr>
          <w:p w14:paraId="40CDDE22" w14:textId="77777777" w:rsidR="00951664" w:rsidRDefault="00837B29" w:rsidP="00313CB9">
            <w:pPr>
              <w:spacing w:line="240" w:lineRule="auto"/>
              <w:jc w:val="center"/>
              <w:rPr>
                <w:rFonts w:cs="Times New Roman"/>
                <w:b/>
                <w:bCs/>
                <w:sz w:val="22"/>
                <w:szCs w:val="22"/>
              </w:rPr>
            </w:pPr>
            <w:r w:rsidRPr="00837B29">
              <w:rPr>
                <w:rFonts w:cs="Times New Roman"/>
                <w:b/>
                <w:bCs/>
                <w:sz w:val="22"/>
                <w:szCs w:val="22"/>
              </w:rPr>
              <w:t xml:space="preserve">Residues </w:t>
            </w:r>
          </w:p>
          <w:p w14:paraId="2B161609" w14:textId="3FC34228" w:rsidR="00837B29" w:rsidRPr="00837B29" w:rsidRDefault="00837B29" w:rsidP="00313CB9">
            <w:pPr>
              <w:spacing w:line="240" w:lineRule="auto"/>
              <w:jc w:val="center"/>
              <w:rPr>
                <w:rFonts w:cs="Times New Roman"/>
                <w:b/>
                <w:bCs/>
                <w:sz w:val="22"/>
                <w:szCs w:val="22"/>
              </w:rPr>
            </w:pPr>
            <w:r w:rsidRPr="00837B29">
              <w:rPr>
                <w:rFonts w:cs="Times New Roman"/>
                <w:b/>
                <w:bCs/>
                <w:sz w:val="22"/>
                <w:szCs w:val="22"/>
              </w:rPr>
              <w:t>(interaction type)</w:t>
            </w:r>
          </w:p>
        </w:tc>
        <w:tc>
          <w:tcPr>
            <w:tcW w:w="2160" w:type="dxa"/>
          </w:tcPr>
          <w:p w14:paraId="0958105E" w14:textId="77777777" w:rsidR="00837B29" w:rsidRPr="00837B29" w:rsidRDefault="00837B29" w:rsidP="00313CB9">
            <w:pPr>
              <w:spacing w:line="240" w:lineRule="auto"/>
              <w:jc w:val="center"/>
              <w:rPr>
                <w:rFonts w:cs="Times New Roman"/>
                <w:b/>
                <w:bCs/>
                <w:sz w:val="22"/>
                <w:szCs w:val="22"/>
              </w:rPr>
            </w:pPr>
            <w:r w:rsidRPr="00837B29">
              <w:rPr>
                <w:rFonts w:cs="Times New Roman"/>
                <w:b/>
                <w:bCs/>
                <w:sz w:val="22"/>
                <w:szCs w:val="22"/>
              </w:rPr>
              <w:t>SARS – Balanced prediction (AU)</w:t>
            </w:r>
          </w:p>
        </w:tc>
      </w:tr>
      <w:tr w:rsidR="00837B29" w:rsidRPr="00837B29" w14:paraId="3D91A94F" w14:textId="77777777" w:rsidTr="00313CB9">
        <w:tc>
          <w:tcPr>
            <w:tcW w:w="2245" w:type="dxa"/>
            <w:vAlign w:val="center"/>
          </w:tcPr>
          <w:p w14:paraId="3A0605A4" w14:textId="0FF6091C" w:rsidR="00837B29" w:rsidRPr="008B6255" w:rsidRDefault="002D0B1B" w:rsidP="00313CB9">
            <w:pPr>
              <w:spacing w:line="240" w:lineRule="auto"/>
              <w:jc w:val="center"/>
              <w:rPr>
                <w:rFonts w:cs="Times New Roman"/>
                <w:b/>
                <w:bCs/>
                <w:sz w:val="22"/>
                <w:szCs w:val="22"/>
              </w:rPr>
            </w:pPr>
            <w:r w:rsidRPr="008B6255">
              <w:rPr>
                <w:rFonts w:cs="Times New Roman"/>
                <w:b/>
                <w:bCs/>
                <w:sz w:val="22"/>
                <w:szCs w:val="22"/>
              </w:rPr>
              <w:t>4.108 (R)</w:t>
            </w:r>
          </w:p>
        </w:tc>
        <w:tc>
          <w:tcPr>
            <w:tcW w:w="2340" w:type="dxa"/>
            <w:vAlign w:val="center"/>
          </w:tcPr>
          <w:p w14:paraId="1413288B"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-5.149</w:t>
            </w:r>
          </w:p>
        </w:tc>
        <w:tc>
          <w:tcPr>
            <w:tcW w:w="2610" w:type="dxa"/>
            <w:vAlign w:val="center"/>
          </w:tcPr>
          <w:p w14:paraId="3E07064E"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His163 (H-bond)</w:t>
            </w:r>
          </w:p>
          <w:p w14:paraId="2E89C5D0"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Glu166bb (H-bond)</w:t>
            </w:r>
          </w:p>
        </w:tc>
        <w:tc>
          <w:tcPr>
            <w:tcW w:w="2160" w:type="dxa"/>
            <w:vAlign w:val="center"/>
          </w:tcPr>
          <w:p w14:paraId="7676907B"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0.194</w:t>
            </w:r>
          </w:p>
        </w:tc>
      </w:tr>
      <w:tr w:rsidR="00837B29" w:rsidRPr="00837B29" w14:paraId="36BF1954" w14:textId="77777777" w:rsidTr="00313CB9">
        <w:tc>
          <w:tcPr>
            <w:tcW w:w="2245" w:type="dxa"/>
            <w:vAlign w:val="center"/>
          </w:tcPr>
          <w:p w14:paraId="18190176" w14:textId="0BEB0964" w:rsidR="00837B29" w:rsidRPr="008B6255" w:rsidRDefault="002D0B1B" w:rsidP="00313CB9">
            <w:pPr>
              <w:spacing w:line="240" w:lineRule="auto"/>
              <w:jc w:val="center"/>
              <w:rPr>
                <w:rFonts w:cs="Times New Roman"/>
                <w:b/>
                <w:bCs/>
                <w:sz w:val="22"/>
                <w:szCs w:val="22"/>
              </w:rPr>
            </w:pPr>
            <w:r w:rsidRPr="008B6255">
              <w:rPr>
                <w:rFonts w:cs="Times New Roman"/>
                <w:b/>
                <w:bCs/>
                <w:sz w:val="22"/>
                <w:szCs w:val="22"/>
              </w:rPr>
              <w:t>4.109 (S)</w:t>
            </w:r>
          </w:p>
        </w:tc>
        <w:tc>
          <w:tcPr>
            <w:tcW w:w="2340" w:type="dxa"/>
            <w:vAlign w:val="center"/>
          </w:tcPr>
          <w:p w14:paraId="1259C378"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-5.790</w:t>
            </w:r>
          </w:p>
        </w:tc>
        <w:tc>
          <w:tcPr>
            <w:tcW w:w="2610" w:type="dxa"/>
            <w:vAlign w:val="center"/>
          </w:tcPr>
          <w:p w14:paraId="18AC7D88"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His163 (H-bond)</w:t>
            </w:r>
          </w:p>
          <w:p w14:paraId="2C5880F5"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His41 (</w:t>
            </w:r>
            <w:r w:rsidRPr="00837B29">
              <w:rPr>
                <w:rFonts w:ascii="Cambria Math" w:hAnsi="Cambria Math" w:cs="Cambria Math"/>
                <w:sz w:val="22"/>
                <w:szCs w:val="22"/>
              </w:rPr>
              <w:t>𝜋</w:t>
            </w:r>
            <w:r w:rsidRPr="00837B29">
              <w:rPr>
                <w:rFonts w:cs="Times New Roman"/>
                <w:sz w:val="22"/>
                <w:szCs w:val="22"/>
              </w:rPr>
              <w:t>-</w:t>
            </w:r>
            <w:r w:rsidRPr="00837B29">
              <w:rPr>
                <w:rFonts w:ascii="Cambria Math" w:hAnsi="Cambria Math" w:cs="Cambria Math"/>
                <w:sz w:val="22"/>
                <w:szCs w:val="22"/>
              </w:rPr>
              <w:t>𝜋</w:t>
            </w:r>
            <w:r w:rsidRPr="00837B29">
              <w:rPr>
                <w:rFonts w:cs="Times New Roman"/>
                <w:sz w:val="22"/>
                <w:szCs w:val="22"/>
              </w:rPr>
              <w:t xml:space="preserve"> stacking)</w:t>
            </w:r>
          </w:p>
          <w:p w14:paraId="5A57F378"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Glu166bb (H-bond)</w:t>
            </w:r>
          </w:p>
        </w:tc>
        <w:tc>
          <w:tcPr>
            <w:tcW w:w="2160" w:type="dxa"/>
            <w:vAlign w:val="center"/>
          </w:tcPr>
          <w:p w14:paraId="7B2432D5"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0.186</w:t>
            </w:r>
          </w:p>
        </w:tc>
      </w:tr>
      <w:tr w:rsidR="00837B29" w:rsidRPr="00837B29" w14:paraId="71BA0E43" w14:textId="77777777" w:rsidTr="00313CB9">
        <w:tc>
          <w:tcPr>
            <w:tcW w:w="9355" w:type="dxa"/>
            <w:gridSpan w:val="4"/>
            <w:vAlign w:val="center"/>
          </w:tcPr>
          <w:p w14:paraId="5C3B8068" w14:textId="5FC27419" w:rsidR="00837B29" w:rsidRPr="00837B29" w:rsidRDefault="00971F01" w:rsidP="00313CB9">
            <w:pPr>
              <w:spacing w:line="240" w:lineRule="auto"/>
              <w:jc w:val="center"/>
              <w:rPr>
                <w:rFonts w:cs="Times New Roman"/>
                <w:sz w:val="22"/>
                <w:szCs w:val="22"/>
              </w:rPr>
            </w:pPr>
            <w:r w:rsidRPr="00971F01">
              <w:rPr>
                <w:rFonts w:cs="Times New Roman"/>
                <w:noProof/>
                <w:sz w:val="22"/>
                <w:szCs w:val="22"/>
              </w:rPr>
              <w:drawing>
                <wp:inline distT="0" distB="0" distL="0" distR="0" wp14:anchorId="41ECDF2A" wp14:editId="373A204E">
                  <wp:extent cx="1193800" cy="10033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6"/>
                          <a:stretch>
                            <a:fillRect/>
                          </a:stretch>
                        </pic:blipFill>
                        <pic:spPr>
                          <a:xfrm>
                            <a:off x="0" y="0"/>
                            <a:ext cx="1193800" cy="1003300"/>
                          </a:xfrm>
                          <a:prstGeom prst="rect">
                            <a:avLst/>
                          </a:prstGeom>
                        </pic:spPr>
                      </pic:pic>
                    </a:graphicData>
                  </a:graphic>
                </wp:inline>
              </w:drawing>
            </w:r>
          </w:p>
        </w:tc>
      </w:tr>
      <w:tr w:rsidR="00837B29" w:rsidRPr="00837B29" w14:paraId="1E3C83E2" w14:textId="77777777" w:rsidTr="00313CB9">
        <w:tc>
          <w:tcPr>
            <w:tcW w:w="2245" w:type="dxa"/>
            <w:vAlign w:val="center"/>
          </w:tcPr>
          <w:p w14:paraId="09C2238B" w14:textId="62B0648E" w:rsidR="00837B29" w:rsidRPr="00837B29" w:rsidRDefault="00933303" w:rsidP="00313CB9">
            <w:pPr>
              <w:spacing w:line="240" w:lineRule="auto"/>
              <w:jc w:val="center"/>
              <w:rPr>
                <w:rFonts w:cs="Times New Roman"/>
                <w:b/>
                <w:bCs/>
                <w:sz w:val="22"/>
                <w:szCs w:val="22"/>
              </w:rPr>
            </w:pPr>
            <w:r>
              <w:rPr>
                <w:rFonts w:cs="Times New Roman"/>
                <w:b/>
                <w:bCs/>
                <w:sz w:val="22"/>
                <w:szCs w:val="22"/>
              </w:rPr>
              <w:t>Compound *</w:t>
            </w:r>
          </w:p>
        </w:tc>
        <w:tc>
          <w:tcPr>
            <w:tcW w:w="2340" w:type="dxa"/>
            <w:vAlign w:val="center"/>
          </w:tcPr>
          <w:p w14:paraId="77DA4111" w14:textId="77777777" w:rsidR="00837B29" w:rsidRPr="00837B29" w:rsidRDefault="00837B29" w:rsidP="00313CB9">
            <w:pPr>
              <w:spacing w:line="240" w:lineRule="auto"/>
              <w:jc w:val="center"/>
              <w:rPr>
                <w:rFonts w:cs="Times New Roman"/>
                <w:b/>
                <w:bCs/>
                <w:sz w:val="22"/>
                <w:szCs w:val="22"/>
              </w:rPr>
            </w:pPr>
            <w:r w:rsidRPr="00837B29">
              <w:rPr>
                <w:rFonts w:cs="Times New Roman"/>
                <w:b/>
                <w:bCs/>
                <w:sz w:val="22"/>
                <w:szCs w:val="22"/>
              </w:rPr>
              <w:t>Docking score (kcal/mol)</w:t>
            </w:r>
          </w:p>
        </w:tc>
        <w:tc>
          <w:tcPr>
            <w:tcW w:w="2610" w:type="dxa"/>
            <w:vAlign w:val="center"/>
          </w:tcPr>
          <w:p w14:paraId="1CCECD4D" w14:textId="77777777" w:rsidR="00951664" w:rsidRDefault="00837B29" w:rsidP="00313CB9">
            <w:pPr>
              <w:spacing w:line="240" w:lineRule="auto"/>
              <w:jc w:val="center"/>
              <w:rPr>
                <w:rFonts w:cs="Times New Roman"/>
                <w:b/>
                <w:bCs/>
                <w:sz w:val="22"/>
                <w:szCs w:val="22"/>
              </w:rPr>
            </w:pPr>
            <w:r w:rsidRPr="00837B29">
              <w:rPr>
                <w:rFonts w:cs="Times New Roman"/>
                <w:b/>
                <w:bCs/>
                <w:sz w:val="22"/>
                <w:szCs w:val="22"/>
              </w:rPr>
              <w:t xml:space="preserve">Residues </w:t>
            </w:r>
          </w:p>
          <w:p w14:paraId="0AFF2483" w14:textId="34CFA3E1" w:rsidR="00837B29" w:rsidRPr="00837B29" w:rsidRDefault="00837B29" w:rsidP="00313CB9">
            <w:pPr>
              <w:spacing w:line="240" w:lineRule="auto"/>
              <w:jc w:val="center"/>
              <w:rPr>
                <w:rFonts w:cs="Times New Roman"/>
                <w:b/>
                <w:bCs/>
                <w:sz w:val="22"/>
                <w:szCs w:val="22"/>
              </w:rPr>
            </w:pPr>
            <w:r w:rsidRPr="00837B29">
              <w:rPr>
                <w:rFonts w:cs="Times New Roman"/>
                <w:b/>
                <w:bCs/>
                <w:sz w:val="22"/>
                <w:szCs w:val="22"/>
              </w:rPr>
              <w:t>(interaction type)</w:t>
            </w:r>
          </w:p>
        </w:tc>
        <w:tc>
          <w:tcPr>
            <w:tcW w:w="2160" w:type="dxa"/>
            <w:vAlign w:val="center"/>
          </w:tcPr>
          <w:p w14:paraId="79286877" w14:textId="77777777" w:rsidR="00837B29" w:rsidRPr="00837B29" w:rsidRDefault="00837B29" w:rsidP="00313CB9">
            <w:pPr>
              <w:spacing w:line="240" w:lineRule="auto"/>
              <w:jc w:val="center"/>
              <w:rPr>
                <w:rFonts w:cs="Times New Roman"/>
                <w:b/>
                <w:bCs/>
                <w:sz w:val="22"/>
                <w:szCs w:val="22"/>
              </w:rPr>
            </w:pPr>
            <w:r w:rsidRPr="00837B29">
              <w:rPr>
                <w:rFonts w:cs="Times New Roman"/>
                <w:b/>
                <w:bCs/>
                <w:sz w:val="22"/>
                <w:szCs w:val="22"/>
              </w:rPr>
              <w:t>SARS – Balanced prediction (AU)</w:t>
            </w:r>
          </w:p>
        </w:tc>
      </w:tr>
      <w:tr w:rsidR="00837B29" w:rsidRPr="00837B29" w14:paraId="2C93C869" w14:textId="77777777" w:rsidTr="00313CB9">
        <w:tc>
          <w:tcPr>
            <w:tcW w:w="2245" w:type="dxa"/>
            <w:vAlign w:val="center"/>
          </w:tcPr>
          <w:p w14:paraId="129C4940" w14:textId="2286A08A" w:rsidR="00837B29" w:rsidRPr="00933303" w:rsidRDefault="00933303" w:rsidP="00313CB9">
            <w:pPr>
              <w:spacing w:line="240" w:lineRule="auto"/>
              <w:jc w:val="center"/>
              <w:rPr>
                <w:rFonts w:cs="Times New Roman"/>
                <w:b/>
                <w:bCs/>
                <w:sz w:val="22"/>
                <w:szCs w:val="22"/>
              </w:rPr>
            </w:pPr>
            <w:r w:rsidRPr="00933303">
              <w:rPr>
                <w:rFonts w:cs="Times New Roman"/>
                <w:b/>
                <w:bCs/>
                <w:sz w:val="22"/>
                <w:szCs w:val="22"/>
              </w:rPr>
              <w:t>4.110 (R)</w:t>
            </w:r>
          </w:p>
        </w:tc>
        <w:tc>
          <w:tcPr>
            <w:tcW w:w="2340" w:type="dxa"/>
            <w:vAlign w:val="center"/>
          </w:tcPr>
          <w:p w14:paraId="10B2CF0E"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-6.067</w:t>
            </w:r>
          </w:p>
        </w:tc>
        <w:tc>
          <w:tcPr>
            <w:tcW w:w="2610" w:type="dxa"/>
            <w:vAlign w:val="center"/>
          </w:tcPr>
          <w:p w14:paraId="36BE0568"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His163 (H-bond)</w:t>
            </w:r>
          </w:p>
        </w:tc>
        <w:tc>
          <w:tcPr>
            <w:tcW w:w="2160" w:type="dxa"/>
            <w:vAlign w:val="center"/>
          </w:tcPr>
          <w:p w14:paraId="32E23EE6"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0.185</w:t>
            </w:r>
          </w:p>
        </w:tc>
      </w:tr>
      <w:tr w:rsidR="00837B29" w:rsidRPr="00837B29" w14:paraId="302A5B3A" w14:textId="77777777" w:rsidTr="00313CB9">
        <w:tc>
          <w:tcPr>
            <w:tcW w:w="2245" w:type="dxa"/>
            <w:vAlign w:val="center"/>
          </w:tcPr>
          <w:p w14:paraId="3C7C293B" w14:textId="3980F5B2" w:rsidR="00837B29" w:rsidRPr="00933303" w:rsidRDefault="00933303" w:rsidP="00313CB9">
            <w:pPr>
              <w:spacing w:line="240" w:lineRule="auto"/>
              <w:jc w:val="center"/>
              <w:rPr>
                <w:rFonts w:cs="Times New Roman"/>
                <w:b/>
                <w:bCs/>
                <w:sz w:val="22"/>
                <w:szCs w:val="22"/>
              </w:rPr>
            </w:pPr>
            <w:r w:rsidRPr="00933303">
              <w:rPr>
                <w:rFonts w:cs="Times New Roman"/>
                <w:b/>
                <w:bCs/>
                <w:sz w:val="22"/>
                <w:szCs w:val="22"/>
              </w:rPr>
              <w:t>4.111 (S)</w:t>
            </w:r>
          </w:p>
        </w:tc>
        <w:tc>
          <w:tcPr>
            <w:tcW w:w="2340" w:type="dxa"/>
            <w:shd w:val="clear" w:color="auto" w:fill="E7E6E6" w:themeFill="background2"/>
            <w:vAlign w:val="center"/>
          </w:tcPr>
          <w:p w14:paraId="0246820C"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No binding</w:t>
            </w:r>
          </w:p>
        </w:tc>
        <w:tc>
          <w:tcPr>
            <w:tcW w:w="2610" w:type="dxa"/>
            <w:shd w:val="clear" w:color="auto" w:fill="E7E6E6" w:themeFill="background2"/>
            <w:vAlign w:val="center"/>
          </w:tcPr>
          <w:p w14:paraId="65F7B004" w14:textId="77777777" w:rsidR="00837B29" w:rsidRPr="00837B29" w:rsidRDefault="00837B29" w:rsidP="00313CB9">
            <w:pPr>
              <w:spacing w:line="240" w:lineRule="auto"/>
              <w:jc w:val="center"/>
              <w:rPr>
                <w:rFonts w:cs="Times New Roman"/>
                <w:sz w:val="22"/>
                <w:szCs w:val="22"/>
              </w:rPr>
            </w:pPr>
            <w:r w:rsidRPr="00837B29">
              <w:rPr>
                <w:rFonts w:cs="Times New Roman"/>
                <w:sz w:val="22"/>
                <w:szCs w:val="22"/>
              </w:rPr>
              <w:t>n/a</w:t>
            </w:r>
          </w:p>
        </w:tc>
        <w:tc>
          <w:tcPr>
            <w:tcW w:w="2160" w:type="dxa"/>
            <w:shd w:val="clear" w:color="auto" w:fill="E7E6E6" w:themeFill="background2"/>
            <w:vAlign w:val="center"/>
          </w:tcPr>
          <w:p w14:paraId="6A28895B" w14:textId="77777777" w:rsidR="00837B29" w:rsidRPr="00837B29" w:rsidRDefault="00837B29" w:rsidP="00837B29">
            <w:pPr>
              <w:keepNext/>
              <w:spacing w:line="240" w:lineRule="auto"/>
              <w:jc w:val="center"/>
              <w:rPr>
                <w:rFonts w:cs="Times New Roman"/>
                <w:sz w:val="22"/>
                <w:szCs w:val="22"/>
              </w:rPr>
            </w:pPr>
            <w:r w:rsidRPr="00837B29">
              <w:rPr>
                <w:rFonts w:cs="Times New Roman"/>
                <w:sz w:val="22"/>
                <w:szCs w:val="22"/>
              </w:rPr>
              <w:t>0.193</w:t>
            </w:r>
          </w:p>
        </w:tc>
      </w:tr>
    </w:tbl>
    <w:p w14:paraId="490A605E" w14:textId="40ED40D3" w:rsidR="00002A49" w:rsidRPr="007015A1" w:rsidRDefault="00837B29" w:rsidP="00837B29">
      <w:pPr>
        <w:pStyle w:val="Caption"/>
        <w:rPr>
          <w:rFonts w:cs="Times New Roman"/>
          <w:b w:val="0"/>
          <w:bCs/>
        </w:rPr>
      </w:pPr>
      <w:bookmarkStart w:id="242" w:name="_Toc102742418"/>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17</w:t>
      </w:r>
      <w:r w:rsidR="00A56DCB">
        <w:rPr>
          <w:noProof/>
        </w:rPr>
        <w:fldChar w:fldCharType="end"/>
      </w:r>
      <w:r>
        <w:t xml:space="preserve">: </w:t>
      </w:r>
      <w:r w:rsidR="007015A1" w:rsidRPr="00BA4FC1">
        <w:rPr>
          <w:bCs/>
        </w:rPr>
        <w:t>Summary</w:t>
      </w:r>
      <w:r w:rsidR="007015A1">
        <w:rPr>
          <w:bCs/>
        </w:rPr>
        <w:t xml:space="preserve"> of the docking studies of </w:t>
      </w:r>
      <w:r w:rsidR="007015A1" w:rsidRPr="00B16E76">
        <w:rPr>
          <w:bCs/>
        </w:rPr>
        <w:t>the monobenzylated piperazin</w:t>
      </w:r>
      <w:r w:rsidR="007015A1">
        <w:rPr>
          <w:bCs/>
        </w:rPr>
        <w:t>on</w:t>
      </w:r>
      <w:r w:rsidR="007015A1" w:rsidRPr="00B16E76">
        <w:rPr>
          <w:bCs/>
        </w:rPr>
        <w:t>e</w:t>
      </w:r>
      <w:r w:rsidR="007015A1" w:rsidRPr="005D088C">
        <w:rPr>
          <w:bCs/>
        </w:rPr>
        <w:t xml:space="preserve"> series</w:t>
      </w:r>
      <w:r w:rsidR="007015A1">
        <w:rPr>
          <w:bCs/>
        </w:rPr>
        <w:t xml:space="preserve"> in SARS-CoV-2 Mpro (PDB: 3V3M). </w:t>
      </w:r>
      <w:r w:rsidR="007015A1" w:rsidRPr="007015A1">
        <w:rPr>
          <w:rFonts w:cs="Times New Roman"/>
          <w:b w:val="0"/>
          <w:bCs/>
        </w:rPr>
        <w:t>The docking score and protein-ligand interactions were predicted by Glide and SARS – Balanced model predicted the probability of Mpro inhibition. * The absolute stereochemistry of the chiral center (denoted by *) of each analog is indicated by R or S at the end of the name.</w:t>
      </w:r>
      <w:bookmarkEnd w:id="242"/>
    </w:p>
    <w:p w14:paraId="13F1204D" w14:textId="18FF2C05" w:rsidR="00002A49" w:rsidRDefault="00002A49" w:rsidP="00A600E2"/>
    <w:tbl>
      <w:tblPr>
        <w:tblStyle w:val="TableGrid"/>
        <w:tblW w:w="0" w:type="auto"/>
        <w:tblLook w:val="04A0" w:firstRow="1" w:lastRow="0" w:firstColumn="1" w:lastColumn="0" w:noHBand="0" w:noVBand="1"/>
      </w:tblPr>
      <w:tblGrid>
        <w:gridCol w:w="4675"/>
        <w:gridCol w:w="4675"/>
      </w:tblGrid>
      <w:tr w:rsidR="008B6255" w14:paraId="1EF65A01" w14:textId="77777777" w:rsidTr="00313CB9">
        <w:tc>
          <w:tcPr>
            <w:tcW w:w="4675" w:type="dxa"/>
            <w:vAlign w:val="center"/>
          </w:tcPr>
          <w:p w14:paraId="466F3B95" w14:textId="77777777" w:rsidR="008B6255" w:rsidRDefault="008B6255" w:rsidP="00313CB9">
            <w:pPr>
              <w:spacing w:line="240" w:lineRule="auto"/>
              <w:jc w:val="center"/>
            </w:pPr>
            <w:r>
              <w:rPr>
                <w:noProof/>
              </w:rPr>
              <w:drawing>
                <wp:inline distT="0" distB="0" distL="0" distR="0" wp14:anchorId="6BE79102" wp14:editId="2DB2DFDB">
                  <wp:extent cx="2695786" cy="2045335"/>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287"/>
                          <pic:cNvPicPr/>
                        </pic:nvPicPr>
                        <pic:blipFill rotWithShape="1">
                          <a:blip r:embed="rId867">
                            <a:extLst>
                              <a:ext uri="{28A0092B-C50C-407E-A947-70E740481C1C}">
                                <a14:useLocalDpi xmlns:a14="http://schemas.microsoft.com/office/drawing/2010/main" val="0"/>
                              </a:ext>
                            </a:extLst>
                          </a:blip>
                          <a:srcRect l="29401" t="19498" r="25226" b="12810"/>
                          <a:stretch/>
                        </pic:blipFill>
                        <pic:spPr bwMode="auto">
                          <a:xfrm>
                            <a:off x="0" y="0"/>
                            <a:ext cx="2696726" cy="2046048"/>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344D9267" w14:textId="77777777" w:rsidR="008B6255" w:rsidRDefault="008B6255" w:rsidP="008B6255">
            <w:pPr>
              <w:keepNext/>
              <w:spacing w:line="240" w:lineRule="auto"/>
              <w:jc w:val="center"/>
            </w:pPr>
            <w:r>
              <w:rPr>
                <w:noProof/>
              </w:rPr>
              <w:drawing>
                <wp:inline distT="0" distB="0" distL="0" distR="0" wp14:anchorId="42429E37" wp14:editId="10BC6CAA">
                  <wp:extent cx="2689013" cy="2031752"/>
                  <wp:effectExtent l="0" t="0" r="3810" b="635"/>
                  <wp:docPr id="330" name="Picture 330"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A picture containing background pattern&#10;&#10;Description automatically generated"/>
                          <pic:cNvPicPr/>
                        </pic:nvPicPr>
                        <pic:blipFill rotWithShape="1">
                          <a:blip r:embed="rId868">
                            <a:extLst>
                              <a:ext uri="{28A0092B-C50C-407E-A947-70E740481C1C}">
                                <a14:useLocalDpi xmlns:a14="http://schemas.microsoft.com/office/drawing/2010/main" val="0"/>
                              </a:ext>
                            </a:extLst>
                          </a:blip>
                          <a:srcRect l="29402" t="19720" r="25346" b="13048"/>
                          <a:stretch/>
                        </pic:blipFill>
                        <pic:spPr bwMode="auto">
                          <a:xfrm>
                            <a:off x="0" y="0"/>
                            <a:ext cx="2689577" cy="2032178"/>
                          </a:xfrm>
                          <a:prstGeom prst="rect">
                            <a:avLst/>
                          </a:prstGeom>
                          <a:ln>
                            <a:noFill/>
                          </a:ln>
                          <a:extLst>
                            <a:ext uri="{53640926-AAD7-44D8-BBD7-CCE9431645EC}">
                              <a14:shadowObscured xmlns:a14="http://schemas.microsoft.com/office/drawing/2010/main"/>
                            </a:ext>
                          </a:extLst>
                        </pic:spPr>
                      </pic:pic>
                    </a:graphicData>
                  </a:graphic>
                </wp:inline>
              </w:drawing>
            </w:r>
          </w:p>
        </w:tc>
      </w:tr>
    </w:tbl>
    <w:p w14:paraId="1B5B13F0" w14:textId="53CD4484" w:rsidR="00646946" w:rsidRPr="00196959" w:rsidRDefault="008B6255" w:rsidP="00196959">
      <w:pPr>
        <w:pStyle w:val="Caption"/>
        <w:rPr>
          <w:b w:val="0"/>
          <w:bCs/>
        </w:rPr>
      </w:pPr>
      <w:bookmarkStart w:id="243" w:name="_Toc102742348"/>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18</w:t>
      </w:r>
      <w:r w:rsidR="00A56DCB">
        <w:rPr>
          <w:noProof/>
        </w:rPr>
        <w:fldChar w:fldCharType="end"/>
      </w:r>
      <w:r>
        <w:t xml:space="preserve">: </w:t>
      </w:r>
      <w:r w:rsidRPr="00306192">
        <w:rPr>
          <w:bCs/>
        </w:rPr>
        <w:t>Superimposition</w:t>
      </w:r>
      <w:r>
        <w:rPr>
          <w:bCs/>
        </w:rPr>
        <w:t xml:space="preserve"> of </w:t>
      </w:r>
      <w:r w:rsidRPr="00B16E76">
        <w:rPr>
          <w:bCs/>
        </w:rPr>
        <w:t>the monobenzylated piperazi</w:t>
      </w:r>
      <w:r>
        <w:rPr>
          <w:bCs/>
        </w:rPr>
        <w:t>no</w:t>
      </w:r>
      <w:r w:rsidRPr="00B16E76">
        <w:rPr>
          <w:bCs/>
        </w:rPr>
        <w:t>ne</w:t>
      </w:r>
      <w:r w:rsidRPr="005D088C">
        <w:rPr>
          <w:bCs/>
        </w:rPr>
        <w:t xml:space="preserve"> series</w:t>
      </w:r>
      <w:r>
        <w:rPr>
          <w:bCs/>
        </w:rPr>
        <w:t xml:space="preserve"> docked to SARS-CoV-2 Mpro. </w:t>
      </w:r>
      <w:r w:rsidRPr="00B10033">
        <w:rPr>
          <w:b w:val="0"/>
          <w:bCs/>
        </w:rPr>
        <w:t xml:space="preserve">The 3D representation of the binding poses of </w:t>
      </w:r>
      <w:r w:rsidR="00D2682D" w:rsidRPr="00D2682D">
        <w:t>4.108</w:t>
      </w:r>
      <w:r w:rsidRPr="00B10033">
        <w:rPr>
          <w:b w:val="0"/>
          <w:bCs/>
        </w:rPr>
        <w:t xml:space="preserve"> (left, orange), </w:t>
      </w:r>
      <w:r w:rsidR="00D2682D" w:rsidRPr="00D2682D">
        <w:t>4.109</w:t>
      </w:r>
      <w:r w:rsidRPr="00B10033">
        <w:rPr>
          <w:b w:val="0"/>
          <w:bCs/>
        </w:rPr>
        <w:t xml:space="preserve"> (left, yellow), </w:t>
      </w:r>
      <w:r w:rsidR="00D2682D" w:rsidRPr="00D2682D">
        <w:t>4.110</w:t>
      </w:r>
      <w:r w:rsidRPr="00B10033">
        <w:rPr>
          <w:b w:val="0"/>
          <w:bCs/>
        </w:rPr>
        <w:t xml:space="preserve"> (right, cyan), </w:t>
      </w:r>
      <w:r w:rsidR="00D2682D" w:rsidRPr="00D2682D">
        <w:t>4.111</w:t>
      </w:r>
      <w:r w:rsidRPr="00B10033">
        <w:rPr>
          <w:b w:val="0"/>
          <w:bCs/>
        </w:rPr>
        <w:t xml:space="preserve"> (right, green) in SARS-CoV-2 Mpro (PDB: 3V3M) was predicted by Glide.</w:t>
      </w:r>
      <w:bookmarkEnd w:id="243"/>
    </w:p>
    <w:p w14:paraId="5DF8DFB3" w14:textId="77777777" w:rsidR="00AD03B9" w:rsidRDefault="00AD03B9" w:rsidP="00AD03B9"/>
    <w:p w14:paraId="7F6F5582" w14:textId="639A9252" w:rsidR="004E7E86" w:rsidRDefault="00174F54" w:rsidP="00196959">
      <w:pPr>
        <w:ind w:firstLine="720"/>
      </w:pPr>
      <w:r>
        <w:t xml:space="preserve">Starting with </w:t>
      </w:r>
      <w:r w:rsidRPr="00AA6465">
        <w:rPr>
          <w:b/>
          <w:bCs/>
        </w:rPr>
        <w:t>4.55</w:t>
      </w:r>
      <w:r>
        <w:t xml:space="preserve"> as </w:t>
      </w:r>
      <w:r w:rsidR="00C36E3E">
        <w:t xml:space="preserve">an initial hit, I investigated </w:t>
      </w:r>
      <w:r w:rsidR="00AA6465">
        <w:t xml:space="preserve">the effect of </w:t>
      </w:r>
      <w:r w:rsidR="00C36E3E">
        <w:t>struc</w:t>
      </w:r>
      <w:r w:rsidR="00AA6465">
        <w:t xml:space="preserve">tural modifications </w:t>
      </w:r>
      <w:r w:rsidR="006E6E82">
        <w:t xml:space="preserve">on the docking score, binding pose and probability to inhibit Mpro </w:t>
      </w:r>
      <w:r w:rsidR="005A3D3B">
        <w:t xml:space="preserve">via a sequential buildup method. </w:t>
      </w:r>
      <w:r w:rsidR="00454D2F">
        <w:t>Although</w:t>
      </w:r>
      <w:r w:rsidR="009F5D63">
        <w:t xml:space="preserve"> these docking </w:t>
      </w:r>
      <w:r w:rsidR="00FD2A40">
        <w:t>studies</w:t>
      </w:r>
      <w:r w:rsidR="00454D2F">
        <w:t xml:space="preserve"> led to invalidate the propo</w:t>
      </w:r>
      <w:r w:rsidR="00337323">
        <w:t xml:space="preserve">sed dibenzyl piperazine scaffold </w:t>
      </w:r>
      <w:r w:rsidR="00337323" w:rsidRPr="008F2F6A">
        <w:rPr>
          <w:b/>
          <w:bCs/>
        </w:rPr>
        <w:t>4.61</w:t>
      </w:r>
      <w:r w:rsidR="00057868">
        <w:t xml:space="preserve">, </w:t>
      </w:r>
      <w:r w:rsidR="00D2141F">
        <w:t xml:space="preserve">they provided </w:t>
      </w:r>
      <w:r w:rsidR="00D71659">
        <w:t>key</w:t>
      </w:r>
      <w:r w:rsidR="008F2F6A">
        <w:t xml:space="preserve"> design</w:t>
      </w:r>
      <w:r w:rsidR="00D71659">
        <w:t xml:space="preserve"> information</w:t>
      </w:r>
      <w:r w:rsidR="008F2F6A">
        <w:t xml:space="preserve">: (1) </w:t>
      </w:r>
      <w:r w:rsidR="008F2F6A" w:rsidRPr="00B27E0D">
        <w:t xml:space="preserve">The </w:t>
      </w:r>
      <w:r w:rsidR="00E42487" w:rsidRPr="00B27E0D">
        <w:t>7-azaindole</w:t>
      </w:r>
      <w:r w:rsidR="00E42487">
        <w:t xml:space="preserve"> of </w:t>
      </w:r>
      <w:r w:rsidR="00E42487" w:rsidRPr="006E71C8">
        <w:rPr>
          <w:b/>
          <w:bCs/>
        </w:rPr>
        <w:t>4.55</w:t>
      </w:r>
      <w:r w:rsidR="008F2F6A" w:rsidRPr="00B27E0D">
        <w:t xml:space="preserve"> c</w:t>
      </w:r>
      <w:r w:rsidR="008F2F6A">
        <w:t>ould</w:t>
      </w:r>
      <w:r w:rsidR="008F2F6A" w:rsidRPr="00B27E0D">
        <w:t xml:space="preserve"> be </w:t>
      </w:r>
      <w:r w:rsidR="006E71C8">
        <w:t>replaced by a pyridyl group</w:t>
      </w:r>
      <w:r w:rsidR="008F2F6A" w:rsidRPr="00B27E0D">
        <w:t xml:space="preserve"> without significant </w:t>
      </w:r>
      <w:r w:rsidR="000A00AD">
        <w:t>impacting the docking score</w:t>
      </w:r>
      <w:r w:rsidR="008F2F6A" w:rsidRPr="00B27E0D">
        <w:t xml:space="preserve">; (2) </w:t>
      </w:r>
      <w:r w:rsidR="00FC68C7">
        <w:t xml:space="preserve">While </w:t>
      </w:r>
      <w:r w:rsidR="004A6A6F">
        <w:t xml:space="preserve">steric clashes arose from </w:t>
      </w:r>
      <w:r w:rsidR="00FC68C7">
        <w:t>di</w:t>
      </w:r>
      <w:r w:rsidR="00D613D5">
        <w:t xml:space="preserve">benzylation of the </w:t>
      </w:r>
      <w:r w:rsidR="005F141F">
        <w:t xml:space="preserve">piperazine core </w:t>
      </w:r>
      <w:r w:rsidR="00FC68C7">
        <w:t>(</w:t>
      </w:r>
      <w:r w:rsidR="00FC68C7" w:rsidRPr="00E971AA">
        <w:rPr>
          <w:b/>
          <w:bCs/>
        </w:rPr>
        <w:t>4.67</w:t>
      </w:r>
      <w:r w:rsidR="004A6A6F">
        <w:t xml:space="preserve"> –</w:t>
      </w:r>
      <w:r w:rsidR="00FC68C7">
        <w:t xml:space="preserve"> </w:t>
      </w:r>
      <w:r w:rsidR="00FC68C7" w:rsidRPr="00E971AA">
        <w:rPr>
          <w:b/>
          <w:bCs/>
        </w:rPr>
        <w:t>4.69</w:t>
      </w:r>
      <w:r w:rsidR="00FC68C7">
        <w:t>)</w:t>
      </w:r>
      <w:r w:rsidR="004A6A6F">
        <w:t>, monobenzylation (</w:t>
      </w:r>
      <w:r w:rsidR="004A6A6F" w:rsidRPr="0030156E">
        <w:rPr>
          <w:b/>
          <w:bCs/>
        </w:rPr>
        <w:t>4.104</w:t>
      </w:r>
      <w:r w:rsidR="004A6A6F">
        <w:t xml:space="preserve"> – </w:t>
      </w:r>
      <w:r w:rsidR="004A6A6F" w:rsidRPr="0030156E">
        <w:rPr>
          <w:b/>
          <w:bCs/>
        </w:rPr>
        <w:t>4.107</w:t>
      </w:r>
      <w:r w:rsidR="004A6A6F">
        <w:t>)</w:t>
      </w:r>
      <w:r w:rsidR="00633F10">
        <w:t xml:space="preserve"> </w:t>
      </w:r>
      <w:r w:rsidR="002114AD">
        <w:t xml:space="preserve">elicited </w:t>
      </w:r>
      <w:r w:rsidR="008F2F6A">
        <w:t xml:space="preserve">a </w:t>
      </w:r>
      <w:r w:rsidR="008F2F6A" w:rsidRPr="008F2F6A">
        <w:rPr>
          <w:rFonts w:ascii="Cambria Math" w:hAnsi="Cambria Math" w:cs="Cambria Math"/>
        </w:rPr>
        <w:t>𝜋</w:t>
      </w:r>
      <w:r w:rsidR="008F2F6A" w:rsidRPr="007B1149">
        <w:t>-</w:t>
      </w:r>
      <w:r w:rsidR="008F2F6A" w:rsidRPr="008F2F6A">
        <w:rPr>
          <w:rFonts w:ascii="Cambria Math" w:hAnsi="Cambria Math" w:cs="Cambria Math"/>
        </w:rPr>
        <w:t>𝜋</w:t>
      </w:r>
      <w:r w:rsidR="008F2F6A" w:rsidRPr="007B1149">
        <w:t xml:space="preserve"> stacking</w:t>
      </w:r>
      <w:r w:rsidR="008F2F6A">
        <w:t xml:space="preserve"> interaction with His</w:t>
      </w:r>
      <w:r w:rsidR="008A2B58">
        <w:t>41</w:t>
      </w:r>
      <w:r w:rsidR="008F2F6A" w:rsidRPr="00B27E0D">
        <w:t xml:space="preserve">; (3) </w:t>
      </w:r>
      <w:r w:rsidR="006F5C7D">
        <w:t>A shorter</w:t>
      </w:r>
      <w:r w:rsidR="008F2F6A" w:rsidRPr="00B27E0D">
        <w:t xml:space="preserve"> pyridine-piperazine link</w:t>
      </w:r>
      <w:r w:rsidR="008F2F6A">
        <w:t>er</w:t>
      </w:r>
      <w:r w:rsidR="008F2F6A" w:rsidRPr="00B27E0D">
        <w:t xml:space="preserve"> promote</w:t>
      </w:r>
      <w:r w:rsidR="006F5C7D">
        <w:t>d</w:t>
      </w:r>
      <w:r w:rsidR="008F2F6A" w:rsidRPr="00B27E0D">
        <w:t xml:space="preserve"> the essential pyridine-His163 hydrogen bond</w:t>
      </w:r>
      <w:r w:rsidR="0082792B">
        <w:t xml:space="preserve"> (</w:t>
      </w:r>
      <w:r w:rsidR="0082792B" w:rsidRPr="0082792B">
        <w:rPr>
          <w:b/>
          <w:bCs/>
        </w:rPr>
        <w:t>4.69</w:t>
      </w:r>
      <w:r w:rsidR="0082792B">
        <w:t xml:space="preserve"> and </w:t>
      </w:r>
      <w:r w:rsidR="0082792B" w:rsidRPr="0082792B">
        <w:rPr>
          <w:b/>
          <w:bCs/>
        </w:rPr>
        <w:t>4.70</w:t>
      </w:r>
      <w:r w:rsidR="0082792B">
        <w:t>)</w:t>
      </w:r>
      <w:r w:rsidR="005500AD">
        <w:t xml:space="preserve">; (4) </w:t>
      </w:r>
      <w:r w:rsidR="0082792B">
        <w:t>Functionalization of the methylamine of the piperazine core</w:t>
      </w:r>
      <w:r w:rsidR="00A91C3B">
        <w:t xml:space="preserve"> </w:t>
      </w:r>
      <w:r w:rsidR="00236A06">
        <w:t xml:space="preserve">failed to </w:t>
      </w:r>
      <w:r w:rsidR="00CD678A">
        <w:t>produce ligand able to interact with residues in S2 subsite.</w:t>
      </w:r>
      <w:r w:rsidR="00DA7932">
        <w:t xml:space="preserve"> However,</w:t>
      </w:r>
      <w:r w:rsidR="00F37834">
        <w:t xml:space="preserve"> piperazinone,</w:t>
      </w:r>
      <w:r w:rsidR="00DA7932">
        <w:t xml:space="preserve"> </w:t>
      </w:r>
      <w:r w:rsidR="00DE7FAA">
        <w:t xml:space="preserve">a </w:t>
      </w:r>
      <w:r w:rsidR="00EE07D6">
        <w:t>precursor of piperazine</w:t>
      </w:r>
      <w:r w:rsidR="00DE7FAA">
        <w:t xml:space="preserve">, </w:t>
      </w:r>
      <w:r w:rsidR="00A44528">
        <w:t xml:space="preserve">was identified as a superior scaffold </w:t>
      </w:r>
      <w:r w:rsidR="006A0058">
        <w:t xml:space="preserve">as </w:t>
      </w:r>
      <w:r w:rsidR="00663C7F">
        <w:t xml:space="preserve">the </w:t>
      </w:r>
      <w:r w:rsidR="008851B0">
        <w:t>carbonyl can engage in a hydrogen bond with the backbone of Glu166</w:t>
      </w:r>
      <w:r w:rsidR="004F1D15">
        <w:t xml:space="preserve"> improving the docking score. </w:t>
      </w:r>
      <w:r w:rsidR="002C3451">
        <w:t xml:space="preserve">A positional scanning approach </w:t>
      </w:r>
      <w:r w:rsidR="001F7B24">
        <w:t xml:space="preserve">determined </w:t>
      </w:r>
      <w:r w:rsidR="001F7B24" w:rsidRPr="002B39F5">
        <w:rPr>
          <w:b/>
          <w:bCs/>
        </w:rPr>
        <w:t>4.109</w:t>
      </w:r>
      <w:r w:rsidR="002C3451">
        <w:t xml:space="preserve"> </w:t>
      </w:r>
      <w:r w:rsidR="00F31D5F">
        <w:t xml:space="preserve">as the </w:t>
      </w:r>
      <w:r w:rsidR="00BF3465">
        <w:t>best ligand of the piperazinone series</w:t>
      </w:r>
      <w:r w:rsidR="002B39F5">
        <w:t xml:space="preserve"> as </w:t>
      </w:r>
      <w:r w:rsidR="00683755">
        <w:t xml:space="preserve">the benzyl group </w:t>
      </w:r>
      <w:r w:rsidR="00582B4A">
        <w:t xml:space="preserve">at the </w:t>
      </w:r>
      <w:r w:rsidR="00582B4A" w:rsidRPr="00F66CB0">
        <w:rPr>
          <w:i/>
          <w:iCs/>
        </w:rPr>
        <w:t>trans</w:t>
      </w:r>
      <w:r w:rsidR="00F66CB0">
        <w:t xml:space="preserve"> position </w:t>
      </w:r>
      <w:r w:rsidR="00683755">
        <w:t>on the piperazinone in</w:t>
      </w:r>
      <w:r w:rsidR="00726ABE">
        <w:t xml:space="preserve">teracts with His41 via </w:t>
      </w:r>
      <w:r w:rsidR="00726ABE" w:rsidRPr="008F2F6A">
        <w:rPr>
          <w:rFonts w:ascii="Cambria Math" w:hAnsi="Cambria Math" w:cs="Cambria Math"/>
        </w:rPr>
        <w:t>𝜋</w:t>
      </w:r>
      <w:r w:rsidR="00726ABE" w:rsidRPr="007B1149">
        <w:t>-</w:t>
      </w:r>
      <w:r w:rsidR="00726ABE" w:rsidRPr="008F2F6A">
        <w:rPr>
          <w:rFonts w:ascii="Cambria Math" w:hAnsi="Cambria Math" w:cs="Cambria Math"/>
        </w:rPr>
        <w:t>𝜋</w:t>
      </w:r>
      <w:r w:rsidR="00726ABE" w:rsidRPr="007B1149">
        <w:t xml:space="preserve"> stacking</w:t>
      </w:r>
      <w:r w:rsidR="00726ABE">
        <w:t>. Although</w:t>
      </w:r>
      <w:r w:rsidR="00E4379E">
        <w:t xml:space="preserve"> the docking </w:t>
      </w:r>
      <w:r w:rsidR="004940F7">
        <w:t xml:space="preserve">score </w:t>
      </w:r>
      <w:r w:rsidR="00E4379E">
        <w:t xml:space="preserve">of </w:t>
      </w:r>
      <w:r w:rsidR="00E4379E" w:rsidRPr="004940F7">
        <w:rPr>
          <w:b/>
          <w:bCs/>
        </w:rPr>
        <w:t>4.109</w:t>
      </w:r>
      <w:r w:rsidR="00E4379E">
        <w:t xml:space="preserve"> </w:t>
      </w:r>
      <w:r w:rsidR="004940F7">
        <w:t xml:space="preserve">was not improved compared to </w:t>
      </w:r>
      <w:r w:rsidR="004940F7" w:rsidRPr="00944698">
        <w:rPr>
          <w:b/>
          <w:bCs/>
        </w:rPr>
        <w:t>4.55</w:t>
      </w:r>
      <w:r w:rsidR="004940F7">
        <w:t xml:space="preserve">, </w:t>
      </w:r>
      <w:r w:rsidR="00EC50F0">
        <w:t>I considered</w:t>
      </w:r>
      <w:r w:rsidR="00442EFA">
        <w:t xml:space="preserve"> it as a promising scaffold to design Mpro</w:t>
      </w:r>
      <w:r w:rsidR="0008471C">
        <w:t xml:space="preserve"> inhibitors and </w:t>
      </w:r>
      <w:r w:rsidR="002009E8">
        <w:t xml:space="preserve">the known synthetic methodology would </w:t>
      </w:r>
      <w:r w:rsidR="00A1006B">
        <w:t xml:space="preserve">allow for </w:t>
      </w:r>
      <w:r w:rsidR="00EC2A29">
        <w:t xml:space="preserve">rapid generation of analogs to evaluate in </w:t>
      </w:r>
      <w:r w:rsidR="00196959">
        <w:t>biochemical assays.</w:t>
      </w:r>
    </w:p>
    <w:p w14:paraId="71ADCC09" w14:textId="77777777" w:rsidR="00AD03B9" w:rsidRDefault="00AD03B9" w:rsidP="008B6255"/>
    <w:p w14:paraId="516F17F3" w14:textId="3802C9FC" w:rsidR="00A43E00" w:rsidRDefault="0038291E" w:rsidP="0038291E">
      <w:pPr>
        <w:pStyle w:val="Heading5"/>
      </w:pPr>
      <w:r>
        <w:t xml:space="preserve">Design </w:t>
      </w:r>
      <w:r w:rsidR="00577131">
        <w:t>of Piperazinone Mpro Inhibitors</w:t>
      </w:r>
    </w:p>
    <w:p w14:paraId="3EBCD197" w14:textId="77777777" w:rsidR="00A43E00" w:rsidRPr="008B6255" w:rsidRDefault="00A43E00" w:rsidP="008B6255"/>
    <w:p w14:paraId="5C6B810E" w14:textId="09E7A27A" w:rsidR="00AF136D" w:rsidRDefault="008B5145" w:rsidP="00E633DA">
      <w:pPr>
        <w:ind w:firstLine="720"/>
      </w:pPr>
      <w:r>
        <w:t>F</w:t>
      </w:r>
      <w:r w:rsidR="007C4FF7" w:rsidRPr="007C4FF7">
        <w:t xml:space="preserve">urther investigation </w:t>
      </w:r>
      <w:r w:rsidR="00DE1212">
        <w:t>was</w:t>
      </w:r>
      <w:r w:rsidR="007C4FF7" w:rsidRPr="007C4FF7">
        <w:t xml:space="preserve"> needed to </w:t>
      </w:r>
      <w:r w:rsidR="003F7F54">
        <w:t>determine</w:t>
      </w:r>
      <w:r w:rsidR="007C4FF7" w:rsidRPr="007C4FF7">
        <w:t xml:space="preserve"> which position of </w:t>
      </w:r>
      <w:r w:rsidR="005033BD" w:rsidRPr="005033BD">
        <w:rPr>
          <w:b/>
          <w:bCs/>
        </w:rPr>
        <w:t>4.109</w:t>
      </w:r>
      <w:r w:rsidR="007C4FF7" w:rsidRPr="007C4FF7">
        <w:t xml:space="preserve"> c</w:t>
      </w:r>
      <w:r>
        <w:t>ould</w:t>
      </w:r>
      <w:r w:rsidR="007C4FF7" w:rsidRPr="007C4FF7">
        <w:t xml:space="preserve"> be subject to substitution </w:t>
      </w:r>
      <w:r w:rsidR="009C0352">
        <w:t>(i.e</w:t>
      </w:r>
      <w:r w:rsidR="009C0352" w:rsidRPr="00BB67A2">
        <w:rPr>
          <w:rFonts w:cs="Times New Roman"/>
        </w:rPr>
        <w:t xml:space="preserve">., </w:t>
      </w:r>
      <w:r w:rsidR="0066113A">
        <w:rPr>
          <w:rFonts w:cs="Times New Roman"/>
        </w:rPr>
        <w:t>methylamine</w:t>
      </w:r>
      <w:r w:rsidR="00434A15">
        <w:rPr>
          <w:rFonts w:ascii="Cambria Math" w:hAnsi="Cambria Math" w:cs="Cambria Math"/>
        </w:rPr>
        <w:t>,</w:t>
      </w:r>
      <w:r w:rsidR="0066113A">
        <w:rPr>
          <w:rFonts w:ascii="Cambria Math" w:hAnsi="Cambria Math" w:cs="Cambria Math"/>
        </w:rPr>
        <w:t xml:space="preserve"> </w:t>
      </w:r>
      <w:r w:rsidR="00BB67A2" w:rsidRPr="00BB67A2">
        <w:rPr>
          <w:rFonts w:ascii="Cambria Math" w:hAnsi="Cambria Math" w:cs="Cambria Math"/>
        </w:rPr>
        <w:t>𝛼</w:t>
      </w:r>
      <w:r w:rsidR="00BB67A2" w:rsidRPr="00BB67A2">
        <w:rPr>
          <w:rFonts w:cs="Times New Roman"/>
        </w:rPr>
        <w:t xml:space="preserve">-carbon </w:t>
      </w:r>
      <w:r w:rsidR="001625AD">
        <w:rPr>
          <w:rFonts w:cs="Times New Roman"/>
        </w:rPr>
        <w:t>of the</w:t>
      </w:r>
      <w:r w:rsidR="00BB67A2" w:rsidRPr="00BB67A2">
        <w:rPr>
          <w:rFonts w:cs="Times New Roman"/>
        </w:rPr>
        <w:t xml:space="preserve"> piperazinone carbonyl</w:t>
      </w:r>
      <w:r w:rsidR="00434A15">
        <w:rPr>
          <w:rFonts w:cs="Times New Roman"/>
        </w:rPr>
        <w:t>, eth</w:t>
      </w:r>
      <w:r w:rsidR="00D34DDE">
        <w:rPr>
          <w:rFonts w:cs="Times New Roman"/>
        </w:rPr>
        <w:t>y</w:t>
      </w:r>
      <w:r w:rsidR="00434A15">
        <w:rPr>
          <w:rFonts w:cs="Times New Roman"/>
        </w:rPr>
        <w:t>lene bridge</w:t>
      </w:r>
      <w:r w:rsidR="0066113A">
        <w:rPr>
          <w:rFonts w:cs="Times New Roman"/>
        </w:rPr>
        <w:t xml:space="preserve">) </w:t>
      </w:r>
      <w:r w:rsidR="00B56DE7" w:rsidRPr="00BB67A2">
        <w:rPr>
          <w:rFonts w:cs="Times New Roman"/>
        </w:rPr>
        <w:t>to</w:t>
      </w:r>
      <w:r w:rsidR="007C4FF7" w:rsidRPr="00BB67A2">
        <w:rPr>
          <w:rFonts w:cs="Times New Roman"/>
        </w:rPr>
        <w:t xml:space="preserve"> produce</w:t>
      </w:r>
      <w:r w:rsidR="007C4FF7" w:rsidRPr="007C4FF7">
        <w:t xml:space="preserve"> a library of analogs. </w:t>
      </w:r>
      <w:r w:rsidR="0066113A">
        <w:t xml:space="preserve">Although </w:t>
      </w:r>
      <w:r w:rsidR="00544BF6">
        <w:t>docking studies</w:t>
      </w:r>
      <w:r w:rsidR="00551F05">
        <w:t xml:space="preserve"> </w:t>
      </w:r>
      <w:r w:rsidR="003E4BA2">
        <w:t>of substituted methyl</w:t>
      </w:r>
      <w:r w:rsidR="00D204F2">
        <w:t xml:space="preserve">amine </w:t>
      </w:r>
      <w:r w:rsidR="008B3336">
        <w:t xml:space="preserve">failed to provide </w:t>
      </w:r>
      <w:r w:rsidR="001E00CC">
        <w:t>piperazine analogs binding in the expected conformation</w:t>
      </w:r>
      <w:r w:rsidR="00D9259A">
        <w:t xml:space="preserve"> (</w:t>
      </w:r>
      <w:r w:rsidR="00D9259A" w:rsidRPr="00502891">
        <w:rPr>
          <w:b/>
          <w:bCs/>
        </w:rPr>
        <w:t>Table 4.14</w:t>
      </w:r>
      <w:r w:rsidR="00D9259A">
        <w:t xml:space="preserve"> and </w:t>
      </w:r>
      <w:r w:rsidR="00D9259A" w:rsidRPr="00502891">
        <w:rPr>
          <w:b/>
          <w:bCs/>
        </w:rPr>
        <w:t>4.15</w:t>
      </w:r>
      <w:r w:rsidR="00D9259A">
        <w:t>)</w:t>
      </w:r>
      <w:r w:rsidR="007D2EAD">
        <w:t xml:space="preserve">, the hydrogen bonding between the piperazinone carbonyl and </w:t>
      </w:r>
      <w:r w:rsidR="00F67DF7">
        <w:t>the backbone of Glu166 shifted the piperazinone core</w:t>
      </w:r>
      <w:r w:rsidR="00696881">
        <w:t xml:space="preserve"> in Mpro binding pocket</w:t>
      </w:r>
      <w:r w:rsidR="00F67DF7">
        <w:t xml:space="preserve"> </w:t>
      </w:r>
      <w:r w:rsidR="00152308">
        <w:t xml:space="preserve">opening S2 subsite </w:t>
      </w:r>
      <w:r w:rsidR="003D5653">
        <w:t xml:space="preserve">for </w:t>
      </w:r>
      <w:r w:rsidR="00F702A7">
        <w:t>substituents.</w:t>
      </w:r>
      <w:r w:rsidR="0066113A">
        <w:t xml:space="preserve"> </w:t>
      </w:r>
      <w:r w:rsidR="00231C45">
        <w:t>I</w:t>
      </w:r>
      <w:r w:rsidR="00512CAD">
        <w:t xml:space="preserve"> used a</w:t>
      </w:r>
      <w:r w:rsidR="007C4FF7" w:rsidRPr="007C4FF7">
        <w:t xml:space="preserve">n unsubstituted pyridylmethylpiperazinone core </w:t>
      </w:r>
      <w:r w:rsidR="001A2CB7">
        <w:t xml:space="preserve">to interrogate </w:t>
      </w:r>
      <w:r w:rsidR="00D249C2">
        <w:t xml:space="preserve">substitution on </w:t>
      </w:r>
      <w:r w:rsidR="002640C2">
        <w:t>the methyl</w:t>
      </w:r>
      <w:r w:rsidR="000F2BEB">
        <w:t xml:space="preserve"> position</w:t>
      </w:r>
      <w:r w:rsidR="00512CAD">
        <w:t xml:space="preserve"> and determine if th</w:t>
      </w:r>
      <w:r w:rsidR="00E560F7">
        <w:t xml:space="preserve">is substitution </w:t>
      </w:r>
      <w:r w:rsidR="004B17D3">
        <w:t>was</w:t>
      </w:r>
      <w:r w:rsidR="00E560F7">
        <w:t xml:space="preserve"> tolerated </w:t>
      </w:r>
      <w:r w:rsidR="004B17D3">
        <w:t>on the piperazinone scaffold compared to the piperazine</w:t>
      </w:r>
      <w:r w:rsidR="007C4FF7" w:rsidRPr="007C4FF7">
        <w:t xml:space="preserve">. </w:t>
      </w:r>
      <w:r w:rsidR="007B2EDA">
        <w:t xml:space="preserve">The unsubstituted </w:t>
      </w:r>
      <w:r w:rsidR="007B2EDA" w:rsidRPr="007C4FF7">
        <w:t xml:space="preserve">pyridylmethylpiperazinone core </w:t>
      </w:r>
      <w:r w:rsidR="004B33F6">
        <w:t xml:space="preserve">was chosen </w:t>
      </w:r>
      <w:r w:rsidR="00B84B62">
        <w:t xml:space="preserve">for </w:t>
      </w:r>
      <w:r w:rsidR="0049795E">
        <w:t xml:space="preserve">the docking studies </w:t>
      </w:r>
      <w:r w:rsidR="004B33F6">
        <w:t xml:space="preserve">instead of </w:t>
      </w:r>
      <w:r w:rsidR="004B33F6" w:rsidRPr="00A24C50">
        <w:rPr>
          <w:b/>
          <w:bCs/>
        </w:rPr>
        <w:t>4.</w:t>
      </w:r>
      <w:r w:rsidR="00A24C50" w:rsidRPr="00A24C50">
        <w:rPr>
          <w:b/>
          <w:bCs/>
        </w:rPr>
        <w:t>109</w:t>
      </w:r>
      <w:r w:rsidR="00A24C50">
        <w:t xml:space="preserve"> because </w:t>
      </w:r>
      <w:r w:rsidR="0049795E">
        <w:t xml:space="preserve">previous </w:t>
      </w:r>
      <w:r w:rsidR="00A24C50">
        <w:t xml:space="preserve">docking studies showed that dibenzylation </w:t>
      </w:r>
      <w:r w:rsidR="00FC33B4">
        <w:t>of the core scaffold was detrimental to the binding</w:t>
      </w:r>
      <w:r w:rsidR="0049795E">
        <w:t xml:space="preserve">. </w:t>
      </w:r>
      <w:r w:rsidR="00457497">
        <w:t>Therefore</w:t>
      </w:r>
      <w:r w:rsidR="005D1484">
        <w:t xml:space="preserve">, </w:t>
      </w:r>
      <w:r w:rsidR="00782C89">
        <w:t xml:space="preserve">the removal of the benzyl group on </w:t>
      </w:r>
      <w:r w:rsidR="00782C89" w:rsidRPr="00457497">
        <w:rPr>
          <w:b/>
          <w:bCs/>
        </w:rPr>
        <w:t>4.109</w:t>
      </w:r>
      <w:r w:rsidR="00782C89">
        <w:t xml:space="preserve"> </w:t>
      </w:r>
      <w:r w:rsidR="00457497">
        <w:t xml:space="preserve">would </w:t>
      </w:r>
      <w:r w:rsidR="00304849">
        <w:t xml:space="preserve">prevent any potential steric clashes and </w:t>
      </w:r>
      <w:r w:rsidR="00457497">
        <w:t xml:space="preserve">allow </w:t>
      </w:r>
      <w:r w:rsidR="00304849">
        <w:t xml:space="preserve">the identification </w:t>
      </w:r>
      <w:r w:rsidR="00791FFB">
        <w:t>of the optimal substituent on the</w:t>
      </w:r>
      <w:r w:rsidR="004408FD">
        <w:t xml:space="preserve"> methylamine group.</w:t>
      </w:r>
    </w:p>
    <w:p w14:paraId="390AAAD7" w14:textId="3EC9ED3F" w:rsidR="00B41381" w:rsidRDefault="007C4FF7" w:rsidP="0078602F">
      <w:pPr>
        <w:ind w:firstLine="720"/>
      </w:pPr>
      <w:r w:rsidRPr="007C4FF7">
        <w:t>The results of the docking studies</w:t>
      </w:r>
      <w:r w:rsidR="00BB3D75">
        <w:t xml:space="preserve"> of</w:t>
      </w:r>
      <w:r w:rsidRPr="007C4FF7">
        <w:t xml:space="preserve"> piperazinone analogs with different substituted benzyl, aryl group and various piperazinone-phenyl link</w:t>
      </w:r>
      <w:r w:rsidR="00686C96">
        <w:t>er</w:t>
      </w:r>
      <w:r w:rsidRPr="007C4FF7">
        <w:t xml:space="preserve">s are summarized in </w:t>
      </w:r>
      <w:r w:rsidRPr="00D94E55">
        <w:rPr>
          <w:b/>
          <w:bCs/>
        </w:rPr>
        <w:t xml:space="preserve">Table </w:t>
      </w:r>
      <w:r w:rsidR="00D94E55" w:rsidRPr="00D94E55">
        <w:rPr>
          <w:b/>
          <w:bCs/>
        </w:rPr>
        <w:t>4.1</w:t>
      </w:r>
      <w:r w:rsidRPr="00D94E55">
        <w:rPr>
          <w:b/>
          <w:bCs/>
        </w:rPr>
        <w:t>8</w:t>
      </w:r>
      <w:r w:rsidRPr="007C4FF7">
        <w:t xml:space="preserve">. The methyl piperazinone </w:t>
      </w:r>
      <w:r w:rsidR="00287CB4" w:rsidRPr="00287CB4">
        <w:rPr>
          <w:b/>
          <w:bCs/>
        </w:rPr>
        <w:t>4.112</w:t>
      </w:r>
      <w:r w:rsidRPr="007C4FF7">
        <w:t xml:space="preserve"> and cyclopropyl piperazinone </w:t>
      </w:r>
      <w:r w:rsidR="00EF19B0" w:rsidRPr="00EF19B0">
        <w:rPr>
          <w:b/>
          <w:bCs/>
        </w:rPr>
        <w:t>4.126</w:t>
      </w:r>
      <w:r w:rsidRPr="007C4FF7">
        <w:t xml:space="preserve"> show lower predicted binding affinity and probability of Mpro inhibition compared to aryl piperazinone analogs. Among the eight aryl and substituted benzyl piperazinones</w:t>
      </w:r>
      <w:r w:rsidR="00886E6F">
        <w:t xml:space="preserve"> (</w:t>
      </w:r>
      <w:r w:rsidR="006759BA" w:rsidRPr="00AF761C">
        <w:rPr>
          <w:b/>
          <w:bCs/>
        </w:rPr>
        <w:t>4.113</w:t>
      </w:r>
      <w:r w:rsidR="006759BA">
        <w:t xml:space="preserve"> </w:t>
      </w:r>
      <w:r w:rsidR="00AF761C">
        <w:t>–</w:t>
      </w:r>
      <w:r w:rsidR="006759BA">
        <w:t xml:space="preserve"> </w:t>
      </w:r>
      <w:r w:rsidR="00AF761C" w:rsidRPr="00AF761C">
        <w:rPr>
          <w:b/>
          <w:bCs/>
        </w:rPr>
        <w:t>4.120</w:t>
      </w:r>
      <w:r w:rsidR="00AF761C">
        <w:t>)</w:t>
      </w:r>
      <w:r w:rsidRPr="007C4FF7">
        <w:t xml:space="preserve">, the benzyl piperazinone </w:t>
      </w:r>
      <w:r w:rsidR="00F43599" w:rsidRPr="00F43599">
        <w:rPr>
          <w:b/>
          <w:bCs/>
        </w:rPr>
        <w:t>4.113</w:t>
      </w:r>
      <w:r w:rsidRPr="007C4FF7">
        <w:t xml:space="preserve"> was revealed to have one of the </w:t>
      </w:r>
      <w:r w:rsidR="00F43599">
        <w:t>best</w:t>
      </w:r>
      <w:r w:rsidRPr="007C4FF7">
        <w:t xml:space="preserve"> docking score and is engaged in two hydrogen bonds with His163 and Asn142, and </w:t>
      </w:r>
      <w:r w:rsidR="00545EBB">
        <w:t xml:space="preserve">face-to-face </w:t>
      </w:r>
      <w:r w:rsidRPr="007C4FF7">
        <w:rPr>
          <w:rFonts w:ascii="Cambria Math" w:hAnsi="Cambria Math" w:cs="Cambria Math"/>
        </w:rPr>
        <w:t>𝜋</w:t>
      </w:r>
      <w:r w:rsidRPr="007C4FF7">
        <w:t>-</w:t>
      </w:r>
      <w:r w:rsidRPr="007C4FF7">
        <w:rPr>
          <w:rFonts w:ascii="Cambria Math" w:hAnsi="Cambria Math" w:cs="Cambria Math"/>
        </w:rPr>
        <w:t>𝜋</w:t>
      </w:r>
      <w:r w:rsidRPr="007C4FF7">
        <w:t xml:space="preserve"> stacking with His41. Notably, the trifluoromethylbenzyl </w:t>
      </w:r>
      <w:r w:rsidR="00541AE6">
        <w:t>analog</w:t>
      </w:r>
      <w:r w:rsidRPr="007C4FF7">
        <w:t xml:space="preserve"> </w:t>
      </w:r>
      <w:r w:rsidR="00547D8F" w:rsidRPr="00547D8F">
        <w:rPr>
          <w:b/>
          <w:bCs/>
        </w:rPr>
        <w:t>4.117</w:t>
      </w:r>
      <w:r w:rsidRPr="007C4FF7">
        <w:t xml:space="preserve"> ha</w:t>
      </w:r>
      <w:r w:rsidR="00137FC1">
        <w:t>d</w:t>
      </w:r>
      <w:r w:rsidRPr="007C4FF7">
        <w:t xml:space="preserve"> the </w:t>
      </w:r>
      <w:r w:rsidR="0024515C">
        <w:t>best</w:t>
      </w:r>
      <w:r w:rsidRPr="007C4FF7">
        <w:t xml:space="preserve"> predicted </w:t>
      </w:r>
      <w:r w:rsidR="00A47580">
        <w:t>docking score</w:t>
      </w:r>
      <w:r w:rsidRPr="007C4FF7">
        <w:t xml:space="preserve"> and probability of Mpro inhibition of the series but it only interacts with His163. </w:t>
      </w:r>
      <w:r w:rsidR="00B41381" w:rsidRPr="007C4FF7">
        <w:t>Furthermore, the benzyl piperazinone substituted with hydrogen bond donors (</w:t>
      </w:r>
      <w:r w:rsidR="00B41381" w:rsidRPr="009F3B92">
        <w:rPr>
          <w:b/>
          <w:bCs/>
        </w:rPr>
        <w:t>4.116</w:t>
      </w:r>
      <w:r w:rsidR="00B41381" w:rsidRPr="007C4FF7">
        <w:t xml:space="preserve"> and </w:t>
      </w:r>
      <w:r w:rsidR="00B41381" w:rsidRPr="009F3B92">
        <w:rPr>
          <w:b/>
          <w:bCs/>
        </w:rPr>
        <w:t>4.120</w:t>
      </w:r>
      <w:r w:rsidR="00B41381" w:rsidRPr="007C4FF7">
        <w:t>) make hydrogen bonds deep in the S2 subsite</w:t>
      </w:r>
      <w:r w:rsidR="00B41381">
        <w:t xml:space="preserve"> with the backbone of Asp187</w:t>
      </w:r>
      <w:r w:rsidR="00B41381" w:rsidRPr="007C4FF7">
        <w:t>.</w:t>
      </w:r>
      <w:r w:rsidR="0078602F">
        <w:t xml:space="preserve"> </w:t>
      </w:r>
      <w:r w:rsidR="00A05301" w:rsidRPr="007C4FF7">
        <w:t xml:space="preserve">The </w:t>
      </w:r>
      <w:r w:rsidR="00A05301">
        <w:t xml:space="preserve">compounds </w:t>
      </w:r>
      <w:r w:rsidR="00A05301" w:rsidRPr="00520987">
        <w:rPr>
          <w:b/>
          <w:bCs/>
        </w:rPr>
        <w:t>4.121</w:t>
      </w:r>
      <w:r w:rsidR="00A05301" w:rsidRPr="007C4FF7">
        <w:t xml:space="preserve"> </w:t>
      </w:r>
      <w:r w:rsidR="00A05301">
        <w:t>–</w:t>
      </w:r>
      <w:r w:rsidR="00A05301" w:rsidRPr="007C4FF7">
        <w:t xml:space="preserve"> </w:t>
      </w:r>
      <w:r w:rsidR="00A05301" w:rsidRPr="00520987">
        <w:rPr>
          <w:b/>
          <w:bCs/>
        </w:rPr>
        <w:t>4.125</w:t>
      </w:r>
      <w:r w:rsidR="00A05301" w:rsidRPr="007C4FF7">
        <w:t xml:space="preserve"> and </w:t>
      </w:r>
      <w:r w:rsidR="00A05301" w:rsidRPr="00520987">
        <w:rPr>
          <w:b/>
          <w:bCs/>
        </w:rPr>
        <w:t>4.127</w:t>
      </w:r>
      <w:r w:rsidR="00A05301" w:rsidRPr="007C4FF7">
        <w:t xml:space="preserve"> were used to determine if the piperazinone-phenyl link</w:t>
      </w:r>
      <w:r w:rsidR="00AB16E6">
        <w:t>er</w:t>
      </w:r>
      <w:r w:rsidR="00A05301" w:rsidRPr="007C4FF7">
        <w:t xml:space="preserve"> c</w:t>
      </w:r>
      <w:r w:rsidR="00A05301">
        <w:t>ould</w:t>
      </w:r>
      <w:r w:rsidR="00A05301" w:rsidRPr="007C4FF7">
        <w:t xml:space="preserve"> be optimized to improve docking score or interact with additional residues. However,</w:t>
      </w:r>
      <w:r w:rsidR="002B0C4B">
        <w:t xml:space="preserve"> no such improvement was observed</w:t>
      </w:r>
      <w:r w:rsidR="002E42E3">
        <w:t>, and</w:t>
      </w:r>
      <w:r w:rsidR="006A7433">
        <w:t xml:space="preserve"> </w:t>
      </w:r>
      <w:r w:rsidR="003F00B3">
        <w:t>only</w:t>
      </w:r>
      <w:r w:rsidR="00197F81">
        <w:t xml:space="preserve"> </w:t>
      </w:r>
      <w:r w:rsidR="00197F81" w:rsidRPr="002717A0">
        <w:rPr>
          <w:b/>
          <w:bCs/>
        </w:rPr>
        <w:t>4.125</w:t>
      </w:r>
      <w:r w:rsidR="00197F81">
        <w:t xml:space="preserve"> and </w:t>
      </w:r>
      <w:r w:rsidR="00197F81" w:rsidRPr="002717A0">
        <w:rPr>
          <w:b/>
          <w:bCs/>
        </w:rPr>
        <w:t>4.127</w:t>
      </w:r>
      <w:r w:rsidR="00197F81">
        <w:t xml:space="preserve"> maintained the hydrogen bonding with His163</w:t>
      </w:r>
      <w:r w:rsidR="001E7DA6">
        <w:t xml:space="preserve">. </w:t>
      </w:r>
      <w:r w:rsidR="00926154">
        <w:t xml:space="preserve">These results suggested that </w:t>
      </w:r>
      <w:r w:rsidR="00A05301" w:rsidRPr="007C4FF7">
        <w:t>the methylene link</w:t>
      </w:r>
      <w:r w:rsidR="001B4D69">
        <w:t>er</w:t>
      </w:r>
      <w:r w:rsidR="00A05301" w:rsidRPr="007C4FF7">
        <w:t xml:space="preserve"> </w:t>
      </w:r>
      <w:r w:rsidR="00926154">
        <w:t>was</w:t>
      </w:r>
      <w:r w:rsidR="00A05301" w:rsidRPr="007C4FF7">
        <w:t xml:space="preserve"> the most favorable.</w:t>
      </w:r>
    </w:p>
    <w:p w14:paraId="3AACA434" w14:textId="42E610BD" w:rsidR="00A05301" w:rsidRDefault="006E175C" w:rsidP="00E633DA">
      <w:pPr>
        <w:ind w:firstLine="720"/>
      </w:pPr>
      <w:r>
        <w:t xml:space="preserve">The </w:t>
      </w:r>
      <w:r w:rsidR="004B6F23">
        <w:t xml:space="preserve">orientation of the piperazinone appeared to be </w:t>
      </w:r>
      <w:r w:rsidR="003B50B8">
        <w:t xml:space="preserve">determined by </w:t>
      </w:r>
      <w:r w:rsidR="000A6B59">
        <w:t>the substitution of the methylamine</w:t>
      </w:r>
      <w:r w:rsidR="00682FF4">
        <w:t xml:space="preserve">. </w:t>
      </w:r>
      <w:r w:rsidR="00A36F30">
        <w:t>In analogs with b</w:t>
      </w:r>
      <w:r w:rsidR="000A6B59">
        <w:t xml:space="preserve">enzyl groups </w:t>
      </w:r>
      <w:r w:rsidR="00A36F30">
        <w:t xml:space="preserve">tolerated by the pocket </w:t>
      </w:r>
      <w:r w:rsidR="000A6B59">
        <w:t>(</w:t>
      </w:r>
      <w:r w:rsidR="00D6172D" w:rsidRPr="00A36F30">
        <w:rPr>
          <w:b/>
          <w:bCs/>
        </w:rPr>
        <w:t>4.113</w:t>
      </w:r>
      <w:r w:rsidR="00D6172D">
        <w:t xml:space="preserve">, </w:t>
      </w:r>
      <w:r w:rsidR="00D6172D" w:rsidRPr="00A36F30">
        <w:rPr>
          <w:b/>
          <w:bCs/>
        </w:rPr>
        <w:t>4.116</w:t>
      </w:r>
      <w:r w:rsidR="00D6172D">
        <w:t xml:space="preserve"> and </w:t>
      </w:r>
      <w:r w:rsidR="00D6172D" w:rsidRPr="00A36F30">
        <w:rPr>
          <w:b/>
          <w:bCs/>
        </w:rPr>
        <w:t>4.120</w:t>
      </w:r>
      <w:r w:rsidR="00D6172D">
        <w:t>)</w:t>
      </w:r>
      <w:r w:rsidR="00A36F30">
        <w:t>,</w:t>
      </w:r>
      <w:r w:rsidR="00D6172D">
        <w:t xml:space="preserve"> the </w:t>
      </w:r>
      <w:r w:rsidR="00A36F30">
        <w:t>carbonyl is projected toward the S1’ subsite and interact</w:t>
      </w:r>
      <w:r w:rsidR="00682FF4">
        <w:t xml:space="preserve">s with the side chain of Asn142. In contrast, </w:t>
      </w:r>
      <w:r w:rsidR="006561DA">
        <w:t xml:space="preserve">the carbonyl of </w:t>
      </w:r>
      <w:r w:rsidR="001E72A2">
        <w:t>compounds with substituents other than benzyl group</w:t>
      </w:r>
      <w:r w:rsidR="00304636">
        <w:t>s</w:t>
      </w:r>
      <w:r w:rsidR="001E72A2">
        <w:t xml:space="preserve"> (</w:t>
      </w:r>
      <w:r w:rsidR="00304636" w:rsidRPr="00304636">
        <w:rPr>
          <w:b/>
          <w:bCs/>
        </w:rPr>
        <w:t>4.112</w:t>
      </w:r>
      <w:r w:rsidR="00304636">
        <w:t xml:space="preserve">, </w:t>
      </w:r>
      <w:r w:rsidR="00304636" w:rsidRPr="00304636">
        <w:rPr>
          <w:b/>
          <w:bCs/>
        </w:rPr>
        <w:t>4.124</w:t>
      </w:r>
      <w:r w:rsidR="00304636">
        <w:t xml:space="preserve">, </w:t>
      </w:r>
      <w:r w:rsidR="00304636" w:rsidRPr="00304636">
        <w:rPr>
          <w:b/>
          <w:bCs/>
        </w:rPr>
        <w:t>4.126</w:t>
      </w:r>
      <w:r w:rsidR="00304636">
        <w:t xml:space="preserve"> and </w:t>
      </w:r>
      <w:r w:rsidR="00304636" w:rsidRPr="00304636">
        <w:rPr>
          <w:b/>
          <w:bCs/>
        </w:rPr>
        <w:t>4.117</w:t>
      </w:r>
      <w:r w:rsidR="00304636">
        <w:t>)</w:t>
      </w:r>
      <w:r w:rsidR="008520E4">
        <w:t xml:space="preserve"> </w:t>
      </w:r>
      <w:r w:rsidR="006561DA">
        <w:t xml:space="preserve">is </w:t>
      </w:r>
      <w:r w:rsidR="00E82573">
        <w:t xml:space="preserve">projected toward S3 and interacts with the </w:t>
      </w:r>
      <w:r w:rsidR="001D2BB6">
        <w:t>backbone</w:t>
      </w:r>
      <w:r w:rsidR="00E82573">
        <w:t xml:space="preserve"> of Glu166.</w:t>
      </w:r>
      <w:r w:rsidR="00754FE0">
        <w:t xml:space="preserve"> </w:t>
      </w:r>
      <w:r w:rsidR="008711FD">
        <w:t xml:space="preserve">Interestingly, </w:t>
      </w:r>
      <w:r w:rsidR="007F7C90">
        <w:t>the docking score</w:t>
      </w:r>
      <w:r w:rsidR="0060553B">
        <w:t>s</w:t>
      </w:r>
      <w:r w:rsidR="007F7C90">
        <w:t xml:space="preserve"> </w:t>
      </w:r>
      <w:r w:rsidR="005C4E84">
        <w:t>of the ligands interacting with Asn142</w:t>
      </w:r>
      <w:r w:rsidR="0060553B">
        <w:t xml:space="preserve"> (</w:t>
      </w:r>
      <w:r w:rsidR="0060553B" w:rsidRPr="00A36F30">
        <w:rPr>
          <w:b/>
          <w:bCs/>
        </w:rPr>
        <w:t>4.113</w:t>
      </w:r>
      <w:r w:rsidR="0060553B">
        <w:t xml:space="preserve">, </w:t>
      </w:r>
      <w:r w:rsidR="0060553B" w:rsidRPr="00A36F30">
        <w:rPr>
          <w:b/>
          <w:bCs/>
        </w:rPr>
        <w:t>4.116</w:t>
      </w:r>
      <w:r w:rsidR="0060553B">
        <w:t xml:space="preserve"> and </w:t>
      </w:r>
      <w:r w:rsidR="0060553B" w:rsidRPr="00A36F30">
        <w:rPr>
          <w:b/>
          <w:bCs/>
        </w:rPr>
        <w:t>4.120</w:t>
      </w:r>
      <w:r w:rsidR="0060553B">
        <w:t>) were</w:t>
      </w:r>
      <w:r w:rsidR="008C722D">
        <w:t xml:space="preserve"> better than of </w:t>
      </w:r>
      <w:r w:rsidR="00F01A1A">
        <w:t>the group (</w:t>
      </w:r>
      <w:r w:rsidR="00F01A1A" w:rsidRPr="00304636">
        <w:rPr>
          <w:b/>
          <w:bCs/>
        </w:rPr>
        <w:t>4.112</w:t>
      </w:r>
      <w:r w:rsidR="00F01A1A">
        <w:t xml:space="preserve">, </w:t>
      </w:r>
      <w:r w:rsidR="00F01A1A" w:rsidRPr="00304636">
        <w:rPr>
          <w:b/>
          <w:bCs/>
        </w:rPr>
        <w:t>4.124</w:t>
      </w:r>
      <w:r w:rsidR="00F01A1A">
        <w:t xml:space="preserve">, </w:t>
      </w:r>
      <w:r w:rsidR="00F01A1A" w:rsidRPr="00304636">
        <w:rPr>
          <w:b/>
          <w:bCs/>
        </w:rPr>
        <w:t>4.126</w:t>
      </w:r>
      <w:r w:rsidR="00F01A1A">
        <w:t xml:space="preserve"> and </w:t>
      </w:r>
      <w:r w:rsidR="00F01A1A" w:rsidRPr="00304636">
        <w:rPr>
          <w:b/>
          <w:bCs/>
        </w:rPr>
        <w:t>4.117</w:t>
      </w:r>
      <w:r w:rsidR="00F01A1A">
        <w:t>) interacting with the backbone of Glu166</w:t>
      </w:r>
      <w:r w:rsidR="00357172">
        <w:t>.</w:t>
      </w:r>
    </w:p>
    <w:p w14:paraId="0F1CE9C5" w14:textId="2D618886" w:rsidR="00007F13" w:rsidRDefault="00C47E9C" w:rsidP="00E633DA">
      <w:pPr>
        <w:ind w:firstLine="720"/>
      </w:pPr>
      <w:r>
        <w:t xml:space="preserve">These docking studies </w:t>
      </w:r>
      <w:r w:rsidR="00F937F9">
        <w:t xml:space="preserve">indicated </w:t>
      </w:r>
      <w:r w:rsidR="00087639">
        <w:t xml:space="preserve">that </w:t>
      </w:r>
      <w:r w:rsidR="00087639" w:rsidRPr="007C4FF7">
        <w:t xml:space="preserve">the benzyl piperazinone </w:t>
      </w:r>
      <w:r w:rsidR="00087639" w:rsidRPr="00F43599">
        <w:rPr>
          <w:b/>
          <w:bCs/>
        </w:rPr>
        <w:t>4.113</w:t>
      </w:r>
      <w:r w:rsidR="00087639" w:rsidRPr="00087639">
        <w:t xml:space="preserve"> is </w:t>
      </w:r>
      <w:r w:rsidR="00D3765B">
        <w:t>the best ligand of this series as it is predicted to engage in</w:t>
      </w:r>
      <w:r w:rsidR="00363370">
        <w:t xml:space="preserve"> </w:t>
      </w:r>
      <w:r w:rsidR="00363370" w:rsidRPr="007C4FF7">
        <w:t>two hydrogen bonds with His163 and Asn142</w:t>
      </w:r>
      <w:r w:rsidR="00363370">
        <w:t xml:space="preserve">, and </w:t>
      </w:r>
      <w:r w:rsidR="00363370" w:rsidRPr="007C4FF7">
        <w:rPr>
          <w:rFonts w:ascii="Cambria Math" w:hAnsi="Cambria Math" w:cs="Cambria Math"/>
        </w:rPr>
        <w:t>𝜋</w:t>
      </w:r>
      <w:r w:rsidR="00363370" w:rsidRPr="007C4FF7">
        <w:t>-</w:t>
      </w:r>
      <w:r w:rsidR="00363370" w:rsidRPr="007C4FF7">
        <w:rPr>
          <w:rFonts w:ascii="Cambria Math" w:hAnsi="Cambria Math" w:cs="Cambria Math"/>
        </w:rPr>
        <w:t>𝜋</w:t>
      </w:r>
      <w:r w:rsidR="00363370" w:rsidRPr="007C4FF7">
        <w:t xml:space="preserve"> stacking with His41</w:t>
      </w:r>
      <w:r w:rsidR="00363370">
        <w:t xml:space="preserve"> resulting in a docking score of -6.114 kcal/mol. </w:t>
      </w:r>
      <w:r w:rsidR="00AB16E6">
        <w:t xml:space="preserve">In addition, none of the </w:t>
      </w:r>
      <w:r w:rsidR="00AB16E6" w:rsidRPr="007C4FF7">
        <w:t>piperazinone-phenyl link</w:t>
      </w:r>
      <w:r w:rsidR="00AB16E6">
        <w:t xml:space="preserve">ers investigated provided </w:t>
      </w:r>
      <w:r w:rsidR="00AF70EB">
        <w:t xml:space="preserve">an </w:t>
      </w:r>
      <w:r w:rsidR="00AB16E6">
        <w:t>impro</w:t>
      </w:r>
      <w:r w:rsidR="00AF70EB">
        <w:t xml:space="preserve">vement in docking score or additional interactions compared to </w:t>
      </w:r>
      <w:r w:rsidR="007B0A76" w:rsidRPr="007B0A76">
        <w:rPr>
          <w:b/>
          <w:bCs/>
        </w:rPr>
        <w:t>4.113</w:t>
      </w:r>
      <w:r w:rsidR="007B0A76">
        <w:t xml:space="preserve">. Although </w:t>
      </w:r>
      <w:r w:rsidR="004963B9">
        <w:t>the benzyl group</w:t>
      </w:r>
      <w:r w:rsidR="00370960">
        <w:t>s</w:t>
      </w:r>
      <w:r w:rsidR="004963B9">
        <w:t xml:space="preserve"> in </w:t>
      </w:r>
      <w:r w:rsidR="004963B9" w:rsidRPr="00370960">
        <w:rPr>
          <w:b/>
          <w:bCs/>
        </w:rPr>
        <w:t>4.109</w:t>
      </w:r>
      <w:r w:rsidR="004963B9">
        <w:t xml:space="preserve"> and </w:t>
      </w:r>
      <w:r w:rsidR="004963B9" w:rsidRPr="00370960">
        <w:rPr>
          <w:b/>
          <w:bCs/>
        </w:rPr>
        <w:t>4.113</w:t>
      </w:r>
      <w:r w:rsidR="00370960">
        <w:t xml:space="preserve"> both</w:t>
      </w:r>
      <w:r w:rsidR="004963B9">
        <w:t xml:space="preserve"> interacts with </w:t>
      </w:r>
      <w:r w:rsidR="00370960">
        <w:t xml:space="preserve">His41, </w:t>
      </w:r>
      <w:r w:rsidR="00381D30">
        <w:t>t</w:t>
      </w:r>
      <w:r w:rsidR="00E16D19">
        <w:t xml:space="preserve">he benzyl moiety </w:t>
      </w:r>
      <w:r w:rsidR="002F7447">
        <w:t xml:space="preserve">of </w:t>
      </w:r>
      <w:r w:rsidR="002F7447" w:rsidRPr="006004DA">
        <w:rPr>
          <w:b/>
          <w:bCs/>
        </w:rPr>
        <w:t>4.109</w:t>
      </w:r>
      <w:r w:rsidR="002F7447">
        <w:t xml:space="preserve"> is engaged in a T-shaped </w:t>
      </w:r>
      <w:r w:rsidR="002F7447" w:rsidRPr="007C4FF7">
        <w:rPr>
          <w:rFonts w:ascii="Cambria Math" w:hAnsi="Cambria Math" w:cs="Cambria Math"/>
        </w:rPr>
        <w:t>𝜋</w:t>
      </w:r>
      <w:r w:rsidR="002F7447" w:rsidRPr="007C4FF7">
        <w:t>-</w:t>
      </w:r>
      <w:r w:rsidR="002F7447" w:rsidRPr="007C4FF7">
        <w:rPr>
          <w:rFonts w:ascii="Cambria Math" w:hAnsi="Cambria Math" w:cs="Cambria Math"/>
        </w:rPr>
        <w:t>𝜋</w:t>
      </w:r>
      <w:r w:rsidR="002F7447" w:rsidRPr="007C4FF7">
        <w:t xml:space="preserve"> stacking</w:t>
      </w:r>
      <w:r w:rsidR="002F7447">
        <w:t xml:space="preserve"> with His41, while </w:t>
      </w:r>
      <w:r w:rsidR="006004DA">
        <w:t xml:space="preserve">the benzyl of </w:t>
      </w:r>
      <w:r w:rsidR="006004DA" w:rsidRPr="006004DA">
        <w:rPr>
          <w:b/>
          <w:bCs/>
        </w:rPr>
        <w:t>4.113</w:t>
      </w:r>
      <w:r w:rsidR="006004DA">
        <w:t xml:space="preserve"> is face-to-face. </w:t>
      </w:r>
      <w:r w:rsidR="009D7A9E">
        <w:t>This difference likely ar</w:t>
      </w:r>
      <w:r w:rsidR="00F2439A">
        <w:t>ose</w:t>
      </w:r>
      <w:r w:rsidR="009D7A9E">
        <w:t xml:space="preserve"> from the </w:t>
      </w:r>
      <w:r w:rsidR="00F546C7">
        <w:t>location of the benzyl</w:t>
      </w:r>
      <w:r w:rsidR="001564A5">
        <w:t xml:space="preserve"> group on the </w:t>
      </w:r>
      <w:r w:rsidR="001564A5" w:rsidRPr="00BB67A2">
        <w:rPr>
          <w:rFonts w:ascii="Cambria Math" w:hAnsi="Cambria Math" w:cs="Cambria Math"/>
        </w:rPr>
        <w:t>𝛼</w:t>
      </w:r>
      <w:r w:rsidR="001564A5" w:rsidRPr="00BB67A2">
        <w:rPr>
          <w:rFonts w:cs="Times New Roman"/>
        </w:rPr>
        <w:t xml:space="preserve">-carbon </w:t>
      </w:r>
      <w:r w:rsidR="001564A5">
        <w:rPr>
          <w:rFonts w:cs="Times New Roman"/>
        </w:rPr>
        <w:t>of the</w:t>
      </w:r>
      <w:r w:rsidR="001564A5" w:rsidRPr="00BB67A2">
        <w:rPr>
          <w:rFonts w:cs="Times New Roman"/>
        </w:rPr>
        <w:t xml:space="preserve"> piperazinone carbonyl</w:t>
      </w:r>
      <w:r w:rsidR="00B659E9">
        <w:rPr>
          <w:rFonts w:cs="Times New Roman"/>
        </w:rPr>
        <w:t xml:space="preserve"> for </w:t>
      </w:r>
      <w:r w:rsidR="00B659E9" w:rsidRPr="00B659E9">
        <w:rPr>
          <w:rFonts w:cs="Times New Roman"/>
          <w:b/>
          <w:bCs/>
        </w:rPr>
        <w:t>4.109</w:t>
      </w:r>
      <w:r w:rsidR="00B659E9">
        <w:rPr>
          <w:rFonts w:cs="Times New Roman"/>
        </w:rPr>
        <w:t xml:space="preserve"> and the piperazinone amine for </w:t>
      </w:r>
      <w:r w:rsidR="00B659E9" w:rsidRPr="00B659E9">
        <w:rPr>
          <w:rFonts w:cs="Times New Roman"/>
          <w:b/>
          <w:bCs/>
        </w:rPr>
        <w:t>4.113</w:t>
      </w:r>
      <w:r w:rsidR="00B659E9">
        <w:rPr>
          <w:rFonts w:cs="Times New Roman"/>
        </w:rPr>
        <w:t xml:space="preserve">. </w:t>
      </w:r>
      <w:r w:rsidR="009566A0">
        <w:rPr>
          <w:rFonts w:cs="Times New Roman"/>
        </w:rPr>
        <w:t>This site difference also appear</w:t>
      </w:r>
      <w:r w:rsidR="00F2439A">
        <w:rPr>
          <w:rFonts w:cs="Times New Roman"/>
        </w:rPr>
        <w:t>ed</w:t>
      </w:r>
      <w:r w:rsidR="009566A0">
        <w:rPr>
          <w:rFonts w:cs="Times New Roman"/>
        </w:rPr>
        <w:t xml:space="preserve"> to </w:t>
      </w:r>
      <w:r w:rsidR="00F2439A">
        <w:rPr>
          <w:rFonts w:cs="Times New Roman"/>
        </w:rPr>
        <w:t xml:space="preserve">influence the orientation of the piperazinone core, as the carbonyl of </w:t>
      </w:r>
      <w:r w:rsidR="00F2439A" w:rsidRPr="00F2439A">
        <w:rPr>
          <w:rFonts w:cs="Times New Roman"/>
          <w:b/>
          <w:bCs/>
        </w:rPr>
        <w:t>4.109</w:t>
      </w:r>
      <w:r w:rsidR="00F2439A">
        <w:rPr>
          <w:rFonts w:cs="Times New Roman"/>
        </w:rPr>
        <w:t xml:space="preserve"> is </w:t>
      </w:r>
      <w:r w:rsidR="00F2439A">
        <w:t xml:space="preserve">projected toward S3 and interacts with the backbone of Glu166, and the carbonyl of </w:t>
      </w:r>
      <w:r w:rsidR="00F2439A" w:rsidRPr="00F2439A">
        <w:rPr>
          <w:b/>
          <w:bCs/>
        </w:rPr>
        <w:t>4.113</w:t>
      </w:r>
      <w:r w:rsidR="00F2439A">
        <w:t xml:space="preserve"> is projected toward the S1’ subsite and interacts with the side chain of Asn142. </w:t>
      </w:r>
      <w:r w:rsidR="00CC0036">
        <w:t xml:space="preserve">Taken together, the interactions </w:t>
      </w:r>
      <w:r w:rsidR="00813FFA">
        <w:t xml:space="preserve">between </w:t>
      </w:r>
      <w:r w:rsidR="00CC0036" w:rsidRPr="002C519C">
        <w:rPr>
          <w:b/>
          <w:bCs/>
        </w:rPr>
        <w:t>4.113</w:t>
      </w:r>
      <w:r w:rsidR="00CC0036">
        <w:t xml:space="preserve"> </w:t>
      </w:r>
      <w:r w:rsidR="00813FFA">
        <w:t xml:space="preserve">and Mpro </w:t>
      </w:r>
      <w:r w:rsidR="007F2B91">
        <w:t xml:space="preserve">likely </w:t>
      </w:r>
      <w:r w:rsidR="00D770E6">
        <w:t>improve</w:t>
      </w:r>
      <w:r w:rsidR="007F2B91">
        <w:t>d</w:t>
      </w:r>
      <w:r w:rsidR="00D770E6">
        <w:t xml:space="preserve"> the docking score </w:t>
      </w:r>
      <w:r w:rsidR="002C519C">
        <w:t>by 0.32 kcal/mol</w:t>
      </w:r>
      <w:r w:rsidR="007F2B91">
        <w:t>, suggesting that the be</w:t>
      </w:r>
      <w:r w:rsidR="005756A7">
        <w:t>nzyl group is more beneficial to the binding on the piperazinone amine.</w:t>
      </w:r>
      <w:r w:rsidR="00411EBB">
        <w:t xml:space="preserve"> As such, it </w:t>
      </w:r>
      <w:r w:rsidR="00B25BB4">
        <w:t xml:space="preserve">offered an opportunity to interrogate the substitution on the </w:t>
      </w:r>
      <w:r w:rsidR="00B25BB4" w:rsidRPr="00BB67A2">
        <w:rPr>
          <w:rFonts w:ascii="Cambria Math" w:hAnsi="Cambria Math" w:cs="Cambria Math"/>
        </w:rPr>
        <w:t>𝛼</w:t>
      </w:r>
      <w:r w:rsidR="00B25BB4" w:rsidRPr="00BB67A2">
        <w:rPr>
          <w:rFonts w:cs="Times New Roman"/>
        </w:rPr>
        <w:t xml:space="preserve">-carbon </w:t>
      </w:r>
      <w:r w:rsidR="00B25BB4">
        <w:rPr>
          <w:rFonts w:cs="Times New Roman"/>
        </w:rPr>
        <w:t>of the</w:t>
      </w:r>
      <w:r w:rsidR="00B25BB4" w:rsidRPr="00BB67A2">
        <w:rPr>
          <w:rFonts w:cs="Times New Roman"/>
        </w:rPr>
        <w:t xml:space="preserve"> piperazinone</w:t>
      </w:r>
      <w:r w:rsidR="00B25BB4">
        <w:rPr>
          <w:rFonts w:cs="Times New Roman"/>
        </w:rPr>
        <w:t>.</w:t>
      </w:r>
    </w:p>
    <w:p w14:paraId="2D42546D" w14:textId="64ADB42F" w:rsidR="007015A1" w:rsidRDefault="007015A1" w:rsidP="00A600E2"/>
    <w:tbl>
      <w:tblPr>
        <w:tblStyle w:val="TableGrid"/>
        <w:tblW w:w="0" w:type="auto"/>
        <w:tblLook w:val="04A0" w:firstRow="1" w:lastRow="0" w:firstColumn="1" w:lastColumn="0" w:noHBand="0" w:noVBand="1"/>
      </w:tblPr>
      <w:tblGrid>
        <w:gridCol w:w="1836"/>
        <w:gridCol w:w="1669"/>
        <w:gridCol w:w="1620"/>
        <w:gridCol w:w="2250"/>
        <w:gridCol w:w="1975"/>
      </w:tblGrid>
      <w:tr w:rsidR="00733E11" w:rsidRPr="00D2682D" w14:paraId="1DAF9C2F" w14:textId="77777777" w:rsidTr="00313CB9">
        <w:tc>
          <w:tcPr>
            <w:tcW w:w="9350" w:type="dxa"/>
            <w:gridSpan w:val="5"/>
            <w:vAlign w:val="center"/>
          </w:tcPr>
          <w:p w14:paraId="4BA1EA8A" w14:textId="77777777" w:rsidR="00733E11" w:rsidRPr="00D2682D" w:rsidRDefault="00733E11" w:rsidP="00313CB9">
            <w:pPr>
              <w:spacing w:line="240" w:lineRule="auto"/>
              <w:jc w:val="center"/>
              <w:rPr>
                <w:rFonts w:cs="Times New Roman"/>
                <w:sz w:val="22"/>
                <w:szCs w:val="22"/>
              </w:rPr>
            </w:pPr>
            <w:r w:rsidRPr="00D2682D">
              <w:rPr>
                <w:rFonts w:cs="Times New Roman"/>
                <w:noProof/>
                <w:sz w:val="22"/>
                <w:szCs w:val="22"/>
              </w:rPr>
              <w:drawing>
                <wp:inline distT="0" distB="0" distL="0" distR="0" wp14:anchorId="725BDD81" wp14:editId="494D8437">
                  <wp:extent cx="1206500" cy="6985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9"/>
                          <a:stretch>
                            <a:fillRect/>
                          </a:stretch>
                        </pic:blipFill>
                        <pic:spPr>
                          <a:xfrm>
                            <a:off x="0" y="0"/>
                            <a:ext cx="1206500" cy="698500"/>
                          </a:xfrm>
                          <a:prstGeom prst="rect">
                            <a:avLst/>
                          </a:prstGeom>
                        </pic:spPr>
                      </pic:pic>
                    </a:graphicData>
                  </a:graphic>
                </wp:inline>
              </w:drawing>
            </w:r>
          </w:p>
        </w:tc>
      </w:tr>
      <w:tr w:rsidR="00733E11" w:rsidRPr="00D2682D" w14:paraId="21213719" w14:textId="77777777" w:rsidTr="00313CB9">
        <w:tc>
          <w:tcPr>
            <w:tcW w:w="1836" w:type="dxa"/>
            <w:vAlign w:val="center"/>
          </w:tcPr>
          <w:p w14:paraId="750767B3" w14:textId="77777777" w:rsidR="00733E11" w:rsidRPr="00D2682D" w:rsidRDefault="00733E11" w:rsidP="00313CB9">
            <w:pPr>
              <w:spacing w:line="240" w:lineRule="auto"/>
              <w:jc w:val="center"/>
              <w:rPr>
                <w:rFonts w:cs="Times New Roman"/>
                <w:b/>
                <w:bCs/>
                <w:sz w:val="22"/>
                <w:szCs w:val="22"/>
              </w:rPr>
            </w:pPr>
            <w:r w:rsidRPr="00D2682D">
              <w:rPr>
                <w:rFonts w:cs="Times New Roman"/>
                <w:b/>
                <w:bCs/>
                <w:sz w:val="22"/>
                <w:szCs w:val="22"/>
              </w:rPr>
              <w:t>R</w:t>
            </w:r>
          </w:p>
        </w:tc>
        <w:tc>
          <w:tcPr>
            <w:tcW w:w="1669" w:type="dxa"/>
            <w:vAlign w:val="center"/>
          </w:tcPr>
          <w:p w14:paraId="382239CF" w14:textId="5D48DC48" w:rsidR="00733E11" w:rsidRPr="00D2682D" w:rsidRDefault="00DE2593" w:rsidP="00313CB9">
            <w:pPr>
              <w:spacing w:line="240" w:lineRule="auto"/>
              <w:jc w:val="center"/>
              <w:rPr>
                <w:rFonts w:cs="Times New Roman"/>
                <w:b/>
                <w:bCs/>
                <w:sz w:val="22"/>
                <w:szCs w:val="22"/>
              </w:rPr>
            </w:pPr>
            <w:r>
              <w:rPr>
                <w:rFonts w:cs="Times New Roman"/>
                <w:b/>
                <w:bCs/>
                <w:sz w:val="22"/>
                <w:szCs w:val="22"/>
              </w:rPr>
              <w:t>Compound</w:t>
            </w:r>
          </w:p>
        </w:tc>
        <w:tc>
          <w:tcPr>
            <w:tcW w:w="1620" w:type="dxa"/>
            <w:vAlign w:val="center"/>
          </w:tcPr>
          <w:p w14:paraId="141096BD" w14:textId="77777777" w:rsidR="00733E11" w:rsidRPr="00D2682D" w:rsidRDefault="00733E11" w:rsidP="00313CB9">
            <w:pPr>
              <w:spacing w:line="240" w:lineRule="auto"/>
              <w:jc w:val="center"/>
              <w:rPr>
                <w:rFonts w:cs="Times New Roman"/>
                <w:b/>
                <w:bCs/>
                <w:sz w:val="22"/>
                <w:szCs w:val="22"/>
              </w:rPr>
            </w:pPr>
            <w:r w:rsidRPr="00D2682D">
              <w:rPr>
                <w:rFonts w:cs="Times New Roman"/>
                <w:b/>
                <w:bCs/>
                <w:sz w:val="22"/>
                <w:szCs w:val="22"/>
              </w:rPr>
              <w:t>Docking score (kcal/mol)</w:t>
            </w:r>
          </w:p>
        </w:tc>
        <w:tc>
          <w:tcPr>
            <w:tcW w:w="2250" w:type="dxa"/>
            <w:vAlign w:val="center"/>
          </w:tcPr>
          <w:p w14:paraId="624F649F" w14:textId="77777777" w:rsidR="00DE2593" w:rsidRDefault="00733E11" w:rsidP="00313CB9">
            <w:pPr>
              <w:spacing w:line="240" w:lineRule="auto"/>
              <w:jc w:val="center"/>
              <w:rPr>
                <w:rFonts w:cs="Times New Roman"/>
                <w:b/>
                <w:bCs/>
                <w:sz w:val="22"/>
                <w:szCs w:val="22"/>
              </w:rPr>
            </w:pPr>
            <w:r w:rsidRPr="00D2682D">
              <w:rPr>
                <w:rFonts w:cs="Times New Roman"/>
                <w:b/>
                <w:bCs/>
                <w:sz w:val="22"/>
                <w:szCs w:val="22"/>
              </w:rPr>
              <w:t>Residues</w:t>
            </w:r>
          </w:p>
          <w:p w14:paraId="5B7390A6" w14:textId="6376DED4" w:rsidR="00733E11" w:rsidRPr="00D2682D" w:rsidRDefault="00733E11" w:rsidP="00313CB9">
            <w:pPr>
              <w:spacing w:line="240" w:lineRule="auto"/>
              <w:jc w:val="center"/>
              <w:rPr>
                <w:rFonts w:cs="Times New Roman"/>
                <w:b/>
                <w:bCs/>
                <w:sz w:val="22"/>
                <w:szCs w:val="22"/>
              </w:rPr>
            </w:pPr>
            <w:r w:rsidRPr="00D2682D">
              <w:rPr>
                <w:rFonts w:cs="Times New Roman"/>
                <w:b/>
                <w:bCs/>
                <w:sz w:val="22"/>
                <w:szCs w:val="22"/>
              </w:rPr>
              <w:t>(interaction type)</w:t>
            </w:r>
          </w:p>
        </w:tc>
        <w:tc>
          <w:tcPr>
            <w:tcW w:w="1975" w:type="dxa"/>
          </w:tcPr>
          <w:p w14:paraId="7B810EC9" w14:textId="77777777" w:rsidR="00733E11" w:rsidRPr="00D2682D" w:rsidRDefault="00733E11" w:rsidP="00313CB9">
            <w:pPr>
              <w:spacing w:line="240" w:lineRule="auto"/>
              <w:jc w:val="center"/>
              <w:rPr>
                <w:rFonts w:cs="Times New Roman"/>
                <w:b/>
                <w:bCs/>
                <w:sz w:val="22"/>
                <w:szCs w:val="22"/>
              </w:rPr>
            </w:pPr>
            <w:r w:rsidRPr="00D2682D">
              <w:rPr>
                <w:rFonts w:cs="Times New Roman"/>
                <w:b/>
                <w:bCs/>
                <w:sz w:val="22"/>
                <w:szCs w:val="22"/>
              </w:rPr>
              <w:t>SARS – Balanced prediction (AU)</w:t>
            </w:r>
          </w:p>
        </w:tc>
      </w:tr>
      <w:tr w:rsidR="00733E11" w:rsidRPr="00D2682D" w14:paraId="6939B890" w14:textId="77777777" w:rsidTr="00313CB9">
        <w:tc>
          <w:tcPr>
            <w:tcW w:w="1836" w:type="dxa"/>
            <w:vAlign w:val="center"/>
          </w:tcPr>
          <w:p w14:paraId="124B7A26" w14:textId="77777777" w:rsidR="00733E11" w:rsidRPr="00D2682D" w:rsidRDefault="00733E11" w:rsidP="00313CB9">
            <w:pPr>
              <w:spacing w:line="240" w:lineRule="auto"/>
              <w:jc w:val="center"/>
              <w:rPr>
                <w:rFonts w:cs="Times New Roman"/>
                <w:sz w:val="22"/>
                <w:szCs w:val="22"/>
              </w:rPr>
            </w:pPr>
            <w:r w:rsidRPr="00D2682D">
              <w:rPr>
                <w:rFonts w:cs="Times New Roman"/>
                <w:noProof/>
                <w:sz w:val="22"/>
                <w:szCs w:val="22"/>
              </w:rPr>
              <w:drawing>
                <wp:inline distT="0" distB="0" distL="0" distR="0" wp14:anchorId="3DD6109E" wp14:editId="584840AF">
                  <wp:extent cx="406400" cy="177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7"/>
                          <a:stretch>
                            <a:fillRect/>
                          </a:stretch>
                        </pic:blipFill>
                        <pic:spPr>
                          <a:xfrm>
                            <a:off x="0" y="0"/>
                            <a:ext cx="406400" cy="177800"/>
                          </a:xfrm>
                          <a:prstGeom prst="rect">
                            <a:avLst/>
                          </a:prstGeom>
                        </pic:spPr>
                      </pic:pic>
                    </a:graphicData>
                  </a:graphic>
                </wp:inline>
              </w:drawing>
            </w:r>
          </w:p>
        </w:tc>
        <w:tc>
          <w:tcPr>
            <w:tcW w:w="1669" w:type="dxa"/>
            <w:vAlign w:val="center"/>
          </w:tcPr>
          <w:p w14:paraId="7499C2E4" w14:textId="18C41FC2"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4.112</w:t>
            </w:r>
          </w:p>
        </w:tc>
        <w:tc>
          <w:tcPr>
            <w:tcW w:w="1620" w:type="dxa"/>
            <w:vAlign w:val="center"/>
          </w:tcPr>
          <w:p w14:paraId="49D6A2C8"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-3.529</w:t>
            </w:r>
          </w:p>
        </w:tc>
        <w:tc>
          <w:tcPr>
            <w:tcW w:w="2250" w:type="dxa"/>
            <w:vAlign w:val="center"/>
          </w:tcPr>
          <w:p w14:paraId="4A2FB988"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Glu166bb (H-bond)</w:t>
            </w:r>
          </w:p>
        </w:tc>
        <w:tc>
          <w:tcPr>
            <w:tcW w:w="1975" w:type="dxa"/>
            <w:vAlign w:val="center"/>
          </w:tcPr>
          <w:p w14:paraId="23ED7F4F"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0.124</w:t>
            </w:r>
          </w:p>
        </w:tc>
      </w:tr>
      <w:tr w:rsidR="00733E11" w:rsidRPr="00D2682D" w14:paraId="643C16FE" w14:textId="77777777" w:rsidTr="00313CB9">
        <w:tc>
          <w:tcPr>
            <w:tcW w:w="1836" w:type="dxa"/>
            <w:vAlign w:val="center"/>
          </w:tcPr>
          <w:p w14:paraId="666A555C" w14:textId="77777777" w:rsidR="00733E11" w:rsidRPr="00D2682D" w:rsidRDefault="00733E11" w:rsidP="00313CB9">
            <w:pPr>
              <w:spacing w:line="240" w:lineRule="auto"/>
              <w:jc w:val="center"/>
              <w:rPr>
                <w:rFonts w:cs="Times New Roman"/>
                <w:sz w:val="22"/>
                <w:szCs w:val="22"/>
              </w:rPr>
            </w:pPr>
            <w:r w:rsidRPr="00D2682D">
              <w:rPr>
                <w:rFonts w:cs="Times New Roman"/>
                <w:noProof/>
                <w:sz w:val="22"/>
                <w:szCs w:val="22"/>
              </w:rPr>
              <w:drawing>
                <wp:inline distT="0" distB="0" distL="0" distR="0" wp14:anchorId="66E657C2" wp14:editId="2DC193AE">
                  <wp:extent cx="698500" cy="4445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8"/>
                          <a:stretch>
                            <a:fillRect/>
                          </a:stretch>
                        </pic:blipFill>
                        <pic:spPr>
                          <a:xfrm>
                            <a:off x="0" y="0"/>
                            <a:ext cx="698500" cy="444500"/>
                          </a:xfrm>
                          <a:prstGeom prst="rect">
                            <a:avLst/>
                          </a:prstGeom>
                        </pic:spPr>
                      </pic:pic>
                    </a:graphicData>
                  </a:graphic>
                </wp:inline>
              </w:drawing>
            </w:r>
          </w:p>
        </w:tc>
        <w:tc>
          <w:tcPr>
            <w:tcW w:w="1669" w:type="dxa"/>
            <w:vAlign w:val="center"/>
          </w:tcPr>
          <w:p w14:paraId="18599D97" w14:textId="47B9AD3D"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4.113</w:t>
            </w:r>
          </w:p>
        </w:tc>
        <w:tc>
          <w:tcPr>
            <w:tcW w:w="1620" w:type="dxa"/>
            <w:vAlign w:val="center"/>
          </w:tcPr>
          <w:p w14:paraId="40FF644D"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-6.114</w:t>
            </w:r>
          </w:p>
        </w:tc>
        <w:tc>
          <w:tcPr>
            <w:tcW w:w="2250" w:type="dxa"/>
            <w:vAlign w:val="center"/>
          </w:tcPr>
          <w:p w14:paraId="20B7AB87"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His163 (H-bond)</w:t>
            </w:r>
          </w:p>
          <w:p w14:paraId="413C0D72"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His41 (</w:t>
            </w:r>
            <w:r w:rsidRPr="00D2682D">
              <w:rPr>
                <w:rFonts w:ascii="Cambria Math" w:hAnsi="Cambria Math" w:cs="Cambria Math"/>
                <w:sz w:val="22"/>
                <w:szCs w:val="22"/>
              </w:rPr>
              <w:t>𝜋</w:t>
            </w:r>
            <w:r w:rsidRPr="00D2682D">
              <w:rPr>
                <w:rFonts w:cs="Times New Roman"/>
                <w:sz w:val="22"/>
                <w:szCs w:val="22"/>
              </w:rPr>
              <w:t>-</w:t>
            </w:r>
            <w:r w:rsidRPr="00D2682D">
              <w:rPr>
                <w:rFonts w:ascii="Cambria Math" w:hAnsi="Cambria Math" w:cs="Cambria Math"/>
                <w:sz w:val="22"/>
                <w:szCs w:val="22"/>
              </w:rPr>
              <w:t>𝜋</w:t>
            </w:r>
            <w:r w:rsidRPr="00D2682D">
              <w:rPr>
                <w:rFonts w:cs="Times New Roman"/>
                <w:sz w:val="22"/>
                <w:szCs w:val="22"/>
              </w:rPr>
              <w:t xml:space="preserve"> stacking)</w:t>
            </w:r>
          </w:p>
          <w:p w14:paraId="37DC991E"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Asn142 (H-bond)</w:t>
            </w:r>
          </w:p>
        </w:tc>
        <w:tc>
          <w:tcPr>
            <w:tcW w:w="1975" w:type="dxa"/>
            <w:vAlign w:val="center"/>
          </w:tcPr>
          <w:p w14:paraId="24EAF169"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0.197</w:t>
            </w:r>
          </w:p>
        </w:tc>
      </w:tr>
      <w:tr w:rsidR="00733E11" w:rsidRPr="00D2682D" w14:paraId="655F6A58" w14:textId="77777777" w:rsidTr="00313CB9">
        <w:tc>
          <w:tcPr>
            <w:tcW w:w="1836" w:type="dxa"/>
            <w:vAlign w:val="center"/>
          </w:tcPr>
          <w:p w14:paraId="704B03E9"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764B4AC2" wp14:editId="417FD86E">
                  <wp:extent cx="1028700" cy="4826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9"/>
                          <a:stretch>
                            <a:fillRect/>
                          </a:stretch>
                        </pic:blipFill>
                        <pic:spPr>
                          <a:xfrm>
                            <a:off x="0" y="0"/>
                            <a:ext cx="1028700" cy="482600"/>
                          </a:xfrm>
                          <a:prstGeom prst="rect">
                            <a:avLst/>
                          </a:prstGeom>
                        </pic:spPr>
                      </pic:pic>
                    </a:graphicData>
                  </a:graphic>
                </wp:inline>
              </w:drawing>
            </w:r>
          </w:p>
        </w:tc>
        <w:tc>
          <w:tcPr>
            <w:tcW w:w="1669" w:type="dxa"/>
            <w:vAlign w:val="center"/>
          </w:tcPr>
          <w:p w14:paraId="08E1E23B" w14:textId="21C00ECC"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4.114</w:t>
            </w:r>
          </w:p>
        </w:tc>
        <w:tc>
          <w:tcPr>
            <w:tcW w:w="1620" w:type="dxa"/>
            <w:vAlign w:val="center"/>
          </w:tcPr>
          <w:p w14:paraId="5CB0AA27"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-5.017</w:t>
            </w:r>
          </w:p>
        </w:tc>
        <w:tc>
          <w:tcPr>
            <w:tcW w:w="2250" w:type="dxa"/>
            <w:vAlign w:val="center"/>
          </w:tcPr>
          <w:p w14:paraId="007C8745"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His163 (H-bond)</w:t>
            </w:r>
          </w:p>
        </w:tc>
        <w:tc>
          <w:tcPr>
            <w:tcW w:w="1975" w:type="dxa"/>
            <w:vAlign w:val="center"/>
          </w:tcPr>
          <w:p w14:paraId="445E0129"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0.261</w:t>
            </w:r>
          </w:p>
        </w:tc>
      </w:tr>
      <w:tr w:rsidR="00733E11" w:rsidRPr="00D2682D" w14:paraId="0B44186A" w14:textId="77777777" w:rsidTr="00313CB9">
        <w:tc>
          <w:tcPr>
            <w:tcW w:w="1836" w:type="dxa"/>
            <w:vAlign w:val="center"/>
          </w:tcPr>
          <w:p w14:paraId="187F9F38"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609ED9C9" wp14:editId="4915EE74">
                  <wp:extent cx="1016000" cy="4699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0"/>
                          <a:stretch>
                            <a:fillRect/>
                          </a:stretch>
                        </pic:blipFill>
                        <pic:spPr>
                          <a:xfrm>
                            <a:off x="0" y="0"/>
                            <a:ext cx="1016000" cy="469900"/>
                          </a:xfrm>
                          <a:prstGeom prst="rect">
                            <a:avLst/>
                          </a:prstGeom>
                        </pic:spPr>
                      </pic:pic>
                    </a:graphicData>
                  </a:graphic>
                </wp:inline>
              </w:drawing>
            </w:r>
          </w:p>
        </w:tc>
        <w:tc>
          <w:tcPr>
            <w:tcW w:w="1669" w:type="dxa"/>
            <w:vAlign w:val="center"/>
          </w:tcPr>
          <w:p w14:paraId="730BD45F" w14:textId="3E14ABF8"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4.115</w:t>
            </w:r>
          </w:p>
        </w:tc>
        <w:tc>
          <w:tcPr>
            <w:tcW w:w="1620" w:type="dxa"/>
            <w:shd w:val="clear" w:color="auto" w:fill="E7E6E6" w:themeFill="background2"/>
            <w:vAlign w:val="center"/>
          </w:tcPr>
          <w:p w14:paraId="27DF4716"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No binding</w:t>
            </w:r>
          </w:p>
        </w:tc>
        <w:tc>
          <w:tcPr>
            <w:tcW w:w="2250" w:type="dxa"/>
            <w:shd w:val="clear" w:color="auto" w:fill="E7E6E6" w:themeFill="background2"/>
            <w:vAlign w:val="center"/>
          </w:tcPr>
          <w:p w14:paraId="3BB6D329"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n/a</w:t>
            </w:r>
          </w:p>
        </w:tc>
        <w:tc>
          <w:tcPr>
            <w:tcW w:w="1975" w:type="dxa"/>
            <w:shd w:val="clear" w:color="auto" w:fill="E7E6E6" w:themeFill="background2"/>
            <w:vAlign w:val="center"/>
          </w:tcPr>
          <w:p w14:paraId="6FCFA043"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0.160</w:t>
            </w:r>
          </w:p>
        </w:tc>
      </w:tr>
      <w:tr w:rsidR="00733E11" w:rsidRPr="00D2682D" w14:paraId="5E6BD892" w14:textId="77777777" w:rsidTr="00313CB9">
        <w:tc>
          <w:tcPr>
            <w:tcW w:w="1836" w:type="dxa"/>
            <w:vAlign w:val="center"/>
          </w:tcPr>
          <w:p w14:paraId="4E69478A"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6969AA56" wp14:editId="15B8890D">
                  <wp:extent cx="977900" cy="4826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1"/>
                          <a:stretch>
                            <a:fillRect/>
                          </a:stretch>
                        </pic:blipFill>
                        <pic:spPr>
                          <a:xfrm>
                            <a:off x="0" y="0"/>
                            <a:ext cx="977900" cy="482600"/>
                          </a:xfrm>
                          <a:prstGeom prst="rect">
                            <a:avLst/>
                          </a:prstGeom>
                        </pic:spPr>
                      </pic:pic>
                    </a:graphicData>
                  </a:graphic>
                </wp:inline>
              </w:drawing>
            </w:r>
          </w:p>
        </w:tc>
        <w:tc>
          <w:tcPr>
            <w:tcW w:w="1669" w:type="dxa"/>
            <w:vAlign w:val="center"/>
          </w:tcPr>
          <w:p w14:paraId="37EA5957" w14:textId="4B75AD64"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4.116</w:t>
            </w:r>
          </w:p>
        </w:tc>
        <w:tc>
          <w:tcPr>
            <w:tcW w:w="1620" w:type="dxa"/>
            <w:vAlign w:val="center"/>
          </w:tcPr>
          <w:p w14:paraId="34724123"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-6.007</w:t>
            </w:r>
          </w:p>
        </w:tc>
        <w:tc>
          <w:tcPr>
            <w:tcW w:w="2250" w:type="dxa"/>
            <w:vAlign w:val="center"/>
          </w:tcPr>
          <w:p w14:paraId="1E39B016"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Asn142 (H-bond)</w:t>
            </w:r>
          </w:p>
          <w:p w14:paraId="262503B3"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Asp187bb (H-bond)</w:t>
            </w:r>
          </w:p>
        </w:tc>
        <w:tc>
          <w:tcPr>
            <w:tcW w:w="1975" w:type="dxa"/>
            <w:vAlign w:val="center"/>
          </w:tcPr>
          <w:p w14:paraId="750BBD58"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0.153</w:t>
            </w:r>
          </w:p>
        </w:tc>
      </w:tr>
      <w:tr w:rsidR="00733E11" w:rsidRPr="00D2682D" w14:paraId="586B3F36" w14:textId="77777777" w:rsidTr="00313CB9">
        <w:tc>
          <w:tcPr>
            <w:tcW w:w="1836" w:type="dxa"/>
            <w:vAlign w:val="center"/>
          </w:tcPr>
          <w:p w14:paraId="6A603FC3"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636E6919" wp14:editId="1DC2D8D3">
                  <wp:extent cx="1016000" cy="4826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2"/>
                          <a:stretch>
                            <a:fillRect/>
                          </a:stretch>
                        </pic:blipFill>
                        <pic:spPr>
                          <a:xfrm>
                            <a:off x="0" y="0"/>
                            <a:ext cx="1016000" cy="482600"/>
                          </a:xfrm>
                          <a:prstGeom prst="rect">
                            <a:avLst/>
                          </a:prstGeom>
                        </pic:spPr>
                      </pic:pic>
                    </a:graphicData>
                  </a:graphic>
                </wp:inline>
              </w:drawing>
            </w:r>
          </w:p>
        </w:tc>
        <w:tc>
          <w:tcPr>
            <w:tcW w:w="1669" w:type="dxa"/>
            <w:vAlign w:val="center"/>
          </w:tcPr>
          <w:p w14:paraId="097B1D2B" w14:textId="331F85F9"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4.117</w:t>
            </w:r>
          </w:p>
        </w:tc>
        <w:tc>
          <w:tcPr>
            <w:tcW w:w="1620" w:type="dxa"/>
            <w:vAlign w:val="center"/>
          </w:tcPr>
          <w:p w14:paraId="531AC1BA"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-6.182</w:t>
            </w:r>
          </w:p>
        </w:tc>
        <w:tc>
          <w:tcPr>
            <w:tcW w:w="2250" w:type="dxa"/>
            <w:vAlign w:val="center"/>
          </w:tcPr>
          <w:p w14:paraId="4486E4DF"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His163 (H-bond)</w:t>
            </w:r>
          </w:p>
        </w:tc>
        <w:tc>
          <w:tcPr>
            <w:tcW w:w="1975" w:type="dxa"/>
            <w:vAlign w:val="center"/>
          </w:tcPr>
          <w:p w14:paraId="060712DC"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0.433</w:t>
            </w:r>
          </w:p>
        </w:tc>
      </w:tr>
      <w:tr w:rsidR="00733E11" w:rsidRPr="00D2682D" w14:paraId="6B4A7370" w14:textId="77777777" w:rsidTr="00313CB9">
        <w:tc>
          <w:tcPr>
            <w:tcW w:w="1836" w:type="dxa"/>
            <w:vAlign w:val="center"/>
          </w:tcPr>
          <w:p w14:paraId="2564EAC9"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5704C9FA" wp14:editId="6DC565EB">
                  <wp:extent cx="965200" cy="4826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3"/>
                          <a:stretch>
                            <a:fillRect/>
                          </a:stretch>
                        </pic:blipFill>
                        <pic:spPr>
                          <a:xfrm>
                            <a:off x="0" y="0"/>
                            <a:ext cx="965200" cy="482600"/>
                          </a:xfrm>
                          <a:prstGeom prst="rect">
                            <a:avLst/>
                          </a:prstGeom>
                        </pic:spPr>
                      </pic:pic>
                    </a:graphicData>
                  </a:graphic>
                </wp:inline>
              </w:drawing>
            </w:r>
          </w:p>
        </w:tc>
        <w:tc>
          <w:tcPr>
            <w:tcW w:w="1669" w:type="dxa"/>
            <w:vAlign w:val="center"/>
          </w:tcPr>
          <w:p w14:paraId="2B8FF7A3" w14:textId="708869E7"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4.118</w:t>
            </w:r>
          </w:p>
        </w:tc>
        <w:tc>
          <w:tcPr>
            <w:tcW w:w="1620" w:type="dxa"/>
            <w:shd w:val="clear" w:color="auto" w:fill="E7E6E6" w:themeFill="background2"/>
            <w:vAlign w:val="center"/>
          </w:tcPr>
          <w:p w14:paraId="4D1C0127"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No binding</w:t>
            </w:r>
          </w:p>
        </w:tc>
        <w:tc>
          <w:tcPr>
            <w:tcW w:w="2250" w:type="dxa"/>
            <w:shd w:val="clear" w:color="auto" w:fill="E7E6E6" w:themeFill="background2"/>
            <w:vAlign w:val="center"/>
          </w:tcPr>
          <w:p w14:paraId="4665264F"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n/a</w:t>
            </w:r>
          </w:p>
        </w:tc>
        <w:tc>
          <w:tcPr>
            <w:tcW w:w="1975" w:type="dxa"/>
            <w:shd w:val="clear" w:color="auto" w:fill="E7E6E6" w:themeFill="background2"/>
            <w:vAlign w:val="center"/>
          </w:tcPr>
          <w:p w14:paraId="317B892E"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0.337</w:t>
            </w:r>
          </w:p>
        </w:tc>
      </w:tr>
      <w:tr w:rsidR="00733E11" w:rsidRPr="00D2682D" w14:paraId="3F6191CC" w14:textId="77777777" w:rsidTr="00313CB9">
        <w:tc>
          <w:tcPr>
            <w:tcW w:w="1836" w:type="dxa"/>
            <w:vAlign w:val="center"/>
          </w:tcPr>
          <w:p w14:paraId="223B85B4"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48E3CA01" wp14:editId="65C955E9">
                  <wp:extent cx="1028700" cy="4445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4"/>
                          <a:stretch>
                            <a:fillRect/>
                          </a:stretch>
                        </pic:blipFill>
                        <pic:spPr>
                          <a:xfrm>
                            <a:off x="0" y="0"/>
                            <a:ext cx="1028700" cy="444500"/>
                          </a:xfrm>
                          <a:prstGeom prst="rect">
                            <a:avLst/>
                          </a:prstGeom>
                        </pic:spPr>
                      </pic:pic>
                    </a:graphicData>
                  </a:graphic>
                </wp:inline>
              </w:drawing>
            </w:r>
          </w:p>
        </w:tc>
        <w:tc>
          <w:tcPr>
            <w:tcW w:w="1669" w:type="dxa"/>
            <w:vAlign w:val="center"/>
          </w:tcPr>
          <w:p w14:paraId="60850129" w14:textId="1AEE2785"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4.119</w:t>
            </w:r>
          </w:p>
        </w:tc>
        <w:tc>
          <w:tcPr>
            <w:tcW w:w="1620" w:type="dxa"/>
            <w:vAlign w:val="center"/>
          </w:tcPr>
          <w:p w14:paraId="698A79A1"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-6.010</w:t>
            </w:r>
          </w:p>
        </w:tc>
        <w:tc>
          <w:tcPr>
            <w:tcW w:w="2250" w:type="dxa"/>
            <w:vAlign w:val="center"/>
          </w:tcPr>
          <w:p w14:paraId="0068F95F"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His163 (H-bond)</w:t>
            </w:r>
          </w:p>
          <w:p w14:paraId="563369DB"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His41 (</w:t>
            </w:r>
            <w:r w:rsidRPr="00D2682D">
              <w:rPr>
                <w:rFonts w:ascii="Cambria Math" w:hAnsi="Cambria Math" w:cs="Cambria Math"/>
                <w:sz w:val="22"/>
                <w:szCs w:val="22"/>
              </w:rPr>
              <w:t>𝜋</w:t>
            </w:r>
            <w:r w:rsidRPr="00D2682D">
              <w:rPr>
                <w:rFonts w:cs="Times New Roman"/>
                <w:sz w:val="22"/>
                <w:szCs w:val="22"/>
              </w:rPr>
              <w:t>-</w:t>
            </w:r>
            <w:r w:rsidRPr="00D2682D">
              <w:rPr>
                <w:rFonts w:ascii="Cambria Math" w:hAnsi="Cambria Math" w:cs="Cambria Math"/>
                <w:sz w:val="22"/>
                <w:szCs w:val="22"/>
              </w:rPr>
              <w:t>𝜋</w:t>
            </w:r>
            <w:r w:rsidRPr="00D2682D">
              <w:rPr>
                <w:rFonts w:cs="Times New Roman"/>
                <w:sz w:val="22"/>
                <w:szCs w:val="22"/>
              </w:rPr>
              <w:t xml:space="preserve"> stacking)</w:t>
            </w:r>
          </w:p>
        </w:tc>
        <w:tc>
          <w:tcPr>
            <w:tcW w:w="1975" w:type="dxa"/>
            <w:vAlign w:val="center"/>
          </w:tcPr>
          <w:p w14:paraId="0D70E72E"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0.345</w:t>
            </w:r>
          </w:p>
        </w:tc>
      </w:tr>
      <w:tr w:rsidR="00733E11" w:rsidRPr="00D2682D" w14:paraId="0E1CA3D2" w14:textId="77777777" w:rsidTr="00313CB9">
        <w:tc>
          <w:tcPr>
            <w:tcW w:w="1836" w:type="dxa"/>
            <w:vAlign w:val="center"/>
          </w:tcPr>
          <w:p w14:paraId="1D2320E5"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77F1CBC5" wp14:editId="122335A3">
                  <wp:extent cx="1016000" cy="46990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5"/>
                          <a:stretch>
                            <a:fillRect/>
                          </a:stretch>
                        </pic:blipFill>
                        <pic:spPr>
                          <a:xfrm>
                            <a:off x="0" y="0"/>
                            <a:ext cx="1016000" cy="469900"/>
                          </a:xfrm>
                          <a:prstGeom prst="rect">
                            <a:avLst/>
                          </a:prstGeom>
                        </pic:spPr>
                      </pic:pic>
                    </a:graphicData>
                  </a:graphic>
                </wp:inline>
              </w:drawing>
            </w:r>
          </w:p>
        </w:tc>
        <w:tc>
          <w:tcPr>
            <w:tcW w:w="1669" w:type="dxa"/>
            <w:vAlign w:val="center"/>
          </w:tcPr>
          <w:p w14:paraId="67B1A63D" w14:textId="1209D170"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4.120</w:t>
            </w:r>
          </w:p>
        </w:tc>
        <w:tc>
          <w:tcPr>
            <w:tcW w:w="1620" w:type="dxa"/>
            <w:vAlign w:val="center"/>
          </w:tcPr>
          <w:p w14:paraId="25436314"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-5.847</w:t>
            </w:r>
          </w:p>
        </w:tc>
        <w:tc>
          <w:tcPr>
            <w:tcW w:w="2250" w:type="dxa"/>
            <w:vAlign w:val="center"/>
          </w:tcPr>
          <w:p w14:paraId="253CC5D7"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His163 (H-bond)</w:t>
            </w:r>
          </w:p>
          <w:p w14:paraId="277E9F33"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His41 (</w:t>
            </w:r>
            <w:r w:rsidRPr="00D2682D">
              <w:rPr>
                <w:rFonts w:ascii="Cambria Math" w:hAnsi="Cambria Math" w:cs="Cambria Math"/>
                <w:sz w:val="22"/>
                <w:szCs w:val="22"/>
              </w:rPr>
              <w:t>𝜋</w:t>
            </w:r>
            <w:r w:rsidRPr="00D2682D">
              <w:rPr>
                <w:rFonts w:cs="Times New Roman"/>
                <w:sz w:val="22"/>
                <w:szCs w:val="22"/>
              </w:rPr>
              <w:t>-</w:t>
            </w:r>
            <w:r w:rsidRPr="00D2682D">
              <w:rPr>
                <w:rFonts w:ascii="Cambria Math" w:hAnsi="Cambria Math" w:cs="Cambria Math"/>
                <w:sz w:val="22"/>
                <w:szCs w:val="22"/>
              </w:rPr>
              <w:t>𝜋</w:t>
            </w:r>
            <w:r w:rsidRPr="00D2682D">
              <w:rPr>
                <w:rFonts w:cs="Times New Roman"/>
                <w:sz w:val="22"/>
                <w:szCs w:val="22"/>
              </w:rPr>
              <w:t xml:space="preserve"> stacking)</w:t>
            </w:r>
          </w:p>
          <w:p w14:paraId="3FAE360D"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Asn142 (H-bond)</w:t>
            </w:r>
          </w:p>
          <w:p w14:paraId="195C785A"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Asp187bb (H-bond)</w:t>
            </w:r>
          </w:p>
        </w:tc>
        <w:tc>
          <w:tcPr>
            <w:tcW w:w="1975" w:type="dxa"/>
            <w:vAlign w:val="center"/>
          </w:tcPr>
          <w:p w14:paraId="0B81D031"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0.256</w:t>
            </w:r>
          </w:p>
        </w:tc>
      </w:tr>
      <w:tr w:rsidR="00733E11" w:rsidRPr="00D2682D" w14:paraId="5D34C3FD" w14:textId="77777777" w:rsidTr="00313CB9">
        <w:tc>
          <w:tcPr>
            <w:tcW w:w="1836" w:type="dxa"/>
            <w:vAlign w:val="center"/>
          </w:tcPr>
          <w:p w14:paraId="7BC575B8"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6BCD656F" wp14:editId="41B94E82">
                  <wp:extent cx="698500" cy="6604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0"/>
                          <a:stretch>
                            <a:fillRect/>
                          </a:stretch>
                        </pic:blipFill>
                        <pic:spPr>
                          <a:xfrm>
                            <a:off x="0" y="0"/>
                            <a:ext cx="698500" cy="660400"/>
                          </a:xfrm>
                          <a:prstGeom prst="rect">
                            <a:avLst/>
                          </a:prstGeom>
                        </pic:spPr>
                      </pic:pic>
                    </a:graphicData>
                  </a:graphic>
                </wp:inline>
              </w:drawing>
            </w:r>
          </w:p>
        </w:tc>
        <w:tc>
          <w:tcPr>
            <w:tcW w:w="1669" w:type="dxa"/>
            <w:vAlign w:val="center"/>
          </w:tcPr>
          <w:p w14:paraId="61420A27" w14:textId="71E69599"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4.121</w:t>
            </w:r>
          </w:p>
        </w:tc>
        <w:tc>
          <w:tcPr>
            <w:tcW w:w="1620" w:type="dxa"/>
            <w:shd w:val="clear" w:color="auto" w:fill="E7E6E6" w:themeFill="background2"/>
            <w:vAlign w:val="center"/>
          </w:tcPr>
          <w:p w14:paraId="3D8C732D"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No binding</w:t>
            </w:r>
          </w:p>
        </w:tc>
        <w:tc>
          <w:tcPr>
            <w:tcW w:w="2250" w:type="dxa"/>
            <w:shd w:val="clear" w:color="auto" w:fill="E7E6E6" w:themeFill="background2"/>
            <w:vAlign w:val="center"/>
          </w:tcPr>
          <w:p w14:paraId="502B6C99"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n/a</w:t>
            </w:r>
          </w:p>
        </w:tc>
        <w:tc>
          <w:tcPr>
            <w:tcW w:w="1975" w:type="dxa"/>
            <w:shd w:val="clear" w:color="auto" w:fill="E7E6E6" w:themeFill="background2"/>
            <w:vAlign w:val="center"/>
          </w:tcPr>
          <w:p w14:paraId="2CF20EF6"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0.265</w:t>
            </w:r>
          </w:p>
        </w:tc>
      </w:tr>
      <w:tr w:rsidR="00733E11" w:rsidRPr="00D2682D" w14:paraId="28E85DD0" w14:textId="77777777" w:rsidTr="00313CB9">
        <w:tc>
          <w:tcPr>
            <w:tcW w:w="1836" w:type="dxa"/>
            <w:vAlign w:val="center"/>
          </w:tcPr>
          <w:p w14:paraId="4C4FABD5"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7D059C60" wp14:editId="5B4D1632">
                  <wp:extent cx="800100" cy="5080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1"/>
                          <a:stretch>
                            <a:fillRect/>
                          </a:stretch>
                        </pic:blipFill>
                        <pic:spPr>
                          <a:xfrm>
                            <a:off x="0" y="0"/>
                            <a:ext cx="800100" cy="508000"/>
                          </a:xfrm>
                          <a:prstGeom prst="rect">
                            <a:avLst/>
                          </a:prstGeom>
                        </pic:spPr>
                      </pic:pic>
                    </a:graphicData>
                  </a:graphic>
                </wp:inline>
              </w:drawing>
            </w:r>
          </w:p>
        </w:tc>
        <w:tc>
          <w:tcPr>
            <w:tcW w:w="1669" w:type="dxa"/>
            <w:vAlign w:val="center"/>
          </w:tcPr>
          <w:p w14:paraId="277FEBF0" w14:textId="54A5AFE9"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4.122</w:t>
            </w:r>
          </w:p>
        </w:tc>
        <w:tc>
          <w:tcPr>
            <w:tcW w:w="1620" w:type="dxa"/>
            <w:shd w:val="clear" w:color="auto" w:fill="auto"/>
            <w:vAlign w:val="center"/>
          </w:tcPr>
          <w:p w14:paraId="718B1CB1"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-5.587</w:t>
            </w:r>
          </w:p>
        </w:tc>
        <w:tc>
          <w:tcPr>
            <w:tcW w:w="2250" w:type="dxa"/>
            <w:shd w:val="clear" w:color="auto" w:fill="auto"/>
            <w:vAlign w:val="center"/>
          </w:tcPr>
          <w:p w14:paraId="13D4B595"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His41 (</w:t>
            </w:r>
            <w:r w:rsidRPr="00D2682D">
              <w:rPr>
                <w:rFonts w:ascii="Cambria Math" w:hAnsi="Cambria Math" w:cs="Cambria Math"/>
                <w:sz w:val="22"/>
                <w:szCs w:val="22"/>
              </w:rPr>
              <w:t>𝜋</w:t>
            </w:r>
            <w:r w:rsidRPr="00D2682D">
              <w:rPr>
                <w:rFonts w:cs="Times New Roman"/>
                <w:sz w:val="22"/>
                <w:szCs w:val="22"/>
              </w:rPr>
              <w:t>-</w:t>
            </w:r>
            <w:r w:rsidRPr="00D2682D">
              <w:rPr>
                <w:rFonts w:ascii="Cambria Math" w:hAnsi="Cambria Math" w:cs="Cambria Math"/>
                <w:sz w:val="22"/>
                <w:szCs w:val="22"/>
              </w:rPr>
              <w:t>𝜋</w:t>
            </w:r>
            <w:r w:rsidRPr="00D2682D">
              <w:rPr>
                <w:rFonts w:cs="Times New Roman"/>
                <w:sz w:val="22"/>
                <w:szCs w:val="22"/>
              </w:rPr>
              <w:t xml:space="preserve"> stacking)</w:t>
            </w:r>
          </w:p>
          <w:p w14:paraId="6246CF6C"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Gln189 (H-bond)</w:t>
            </w:r>
          </w:p>
        </w:tc>
        <w:tc>
          <w:tcPr>
            <w:tcW w:w="1975" w:type="dxa"/>
            <w:shd w:val="clear" w:color="auto" w:fill="auto"/>
            <w:vAlign w:val="center"/>
          </w:tcPr>
          <w:p w14:paraId="519053B6"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0.234</w:t>
            </w:r>
          </w:p>
        </w:tc>
      </w:tr>
      <w:tr w:rsidR="00733E11" w:rsidRPr="00D2682D" w14:paraId="27C3A37A" w14:textId="77777777" w:rsidTr="00313CB9">
        <w:tc>
          <w:tcPr>
            <w:tcW w:w="1836" w:type="dxa"/>
            <w:vAlign w:val="center"/>
          </w:tcPr>
          <w:p w14:paraId="7563AF3A"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375957CD" wp14:editId="798A32EE">
                  <wp:extent cx="863600" cy="5715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2"/>
                          <a:stretch>
                            <a:fillRect/>
                          </a:stretch>
                        </pic:blipFill>
                        <pic:spPr>
                          <a:xfrm>
                            <a:off x="0" y="0"/>
                            <a:ext cx="863600" cy="571500"/>
                          </a:xfrm>
                          <a:prstGeom prst="rect">
                            <a:avLst/>
                          </a:prstGeom>
                        </pic:spPr>
                      </pic:pic>
                    </a:graphicData>
                  </a:graphic>
                </wp:inline>
              </w:drawing>
            </w:r>
          </w:p>
        </w:tc>
        <w:tc>
          <w:tcPr>
            <w:tcW w:w="1669" w:type="dxa"/>
            <w:vAlign w:val="center"/>
          </w:tcPr>
          <w:p w14:paraId="0C464CE5" w14:textId="4CA91602"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4.123</w:t>
            </w:r>
          </w:p>
        </w:tc>
        <w:tc>
          <w:tcPr>
            <w:tcW w:w="1620" w:type="dxa"/>
            <w:shd w:val="clear" w:color="auto" w:fill="E7E6E6" w:themeFill="background2"/>
            <w:vAlign w:val="center"/>
          </w:tcPr>
          <w:p w14:paraId="00009462"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No binding</w:t>
            </w:r>
          </w:p>
        </w:tc>
        <w:tc>
          <w:tcPr>
            <w:tcW w:w="2250" w:type="dxa"/>
            <w:shd w:val="clear" w:color="auto" w:fill="E7E6E6" w:themeFill="background2"/>
            <w:vAlign w:val="center"/>
          </w:tcPr>
          <w:p w14:paraId="31492701"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n/a</w:t>
            </w:r>
          </w:p>
        </w:tc>
        <w:tc>
          <w:tcPr>
            <w:tcW w:w="1975" w:type="dxa"/>
            <w:shd w:val="clear" w:color="auto" w:fill="E7E6E6" w:themeFill="background2"/>
            <w:vAlign w:val="center"/>
          </w:tcPr>
          <w:p w14:paraId="5E6A1C11"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0.260</w:t>
            </w:r>
          </w:p>
        </w:tc>
      </w:tr>
      <w:tr w:rsidR="00733E11" w:rsidRPr="00D2682D" w14:paraId="6E51A6C3" w14:textId="77777777" w:rsidTr="00313CB9">
        <w:tc>
          <w:tcPr>
            <w:tcW w:w="1836" w:type="dxa"/>
            <w:vAlign w:val="center"/>
          </w:tcPr>
          <w:p w14:paraId="176336FF"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45D0BE09" wp14:editId="7417368F">
                  <wp:extent cx="863600" cy="44450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3"/>
                          <a:stretch>
                            <a:fillRect/>
                          </a:stretch>
                        </pic:blipFill>
                        <pic:spPr>
                          <a:xfrm>
                            <a:off x="0" y="0"/>
                            <a:ext cx="863600" cy="444500"/>
                          </a:xfrm>
                          <a:prstGeom prst="rect">
                            <a:avLst/>
                          </a:prstGeom>
                        </pic:spPr>
                      </pic:pic>
                    </a:graphicData>
                  </a:graphic>
                </wp:inline>
              </w:drawing>
            </w:r>
          </w:p>
        </w:tc>
        <w:tc>
          <w:tcPr>
            <w:tcW w:w="1669" w:type="dxa"/>
            <w:vAlign w:val="center"/>
          </w:tcPr>
          <w:p w14:paraId="5441868A" w14:textId="242173DD"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4.124</w:t>
            </w:r>
          </w:p>
        </w:tc>
        <w:tc>
          <w:tcPr>
            <w:tcW w:w="1620" w:type="dxa"/>
            <w:shd w:val="clear" w:color="auto" w:fill="auto"/>
            <w:vAlign w:val="center"/>
          </w:tcPr>
          <w:p w14:paraId="70D334EC"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-3.127</w:t>
            </w:r>
          </w:p>
        </w:tc>
        <w:tc>
          <w:tcPr>
            <w:tcW w:w="2250" w:type="dxa"/>
            <w:shd w:val="clear" w:color="auto" w:fill="auto"/>
            <w:vAlign w:val="center"/>
          </w:tcPr>
          <w:p w14:paraId="746FF7E8"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Glu166bb (H-bond)</w:t>
            </w:r>
          </w:p>
        </w:tc>
        <w:tc>
          <w:tcPr>
            <w:tcW w:w="1975" w:type="dxa"/>
            <w:shd w:val="clear" w:color="auto" w:fill="auto"/>
            <w:vAlign w:val="center"/>
          </w:tcPr>
          <w:p w14:paraId="06866EB4"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0.185</w:t>
            </w:r>
          </w:p>
        </w:tc>
      </w:tr>
      <w:tr w:rsidR="00733E11" w:rsidRPr="00D2682D" w14:paraId="6B7951D6" w14:textId="77777777" w:rsidTr="00313CB9">
        <w:tc>
          <w:tcPr>
            <w:tcW w:w="1836" w:type="dxa"/>
            <w:vAlign w:val="center"/>
          </w:tcPr>
          <w:p w14:paraId="4D776998"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3994FD3E" wp14:editId="23C3FF94">
                  <wp:extent cx="863600" cy="4445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4"/>
                          <a:stretch>
                            <a:fillRect/>
                          </a:stretch>
                        </pic:blipFill>
                        <pic:spPr>
                          <a:xfrm>
                            <a:off x="0" y="0"/>
                            <a:ext cx="863600" cy="444500"/>
                          </a:xfrm>
                          <a:prstGeom prst="rect">
                            <a:avLst/>
                          </a:prstGeom>
                        </pic:spPr>
                      </pic:pic>
                    </a:graphicData>
                  </a:graphic>
                </wp:inline>
              </w:drawing>
            </w:r>
          </w:p>
        </w:tc>
        <w:tc>
          <w:tcPr>
            <w:tcW w:w="1669" w:type="dxa"/>
            <w:vAlign w:val="center"/>
          </w:tcPr>
          <w:p w14:paraId="791AD5A4" w14:textId="2F04AAE0"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4.125</w:t>
            </w:r>
          </w:p>
        </w:tc>
        <w:tc>
          <w:tcPr>
            <w:tcW w:w="1620" w:type="dxa"/>
            <w:vAlign w:val="center"/>
          </w:tcPr>
          <w:p w14:paraId="1582E439"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-5.677</w:t>
            </w:r>
          </w:p>
        </w:tc>
        <w:tc>
          <w:tcPr>
            <w:tcW w:w="2250" w:type="dxa"/>
            <w:vAlign w:val="center"/>
          </w:tcPr>
          <w:p w14:paraId="597A2B0F"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His163 (H-bond)</w:t>
            </w:r>
          </w:p>
          <w:p w14:paraId="3ED2BBCF"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His41 (</w:t>
            </w:r>
            <w:r w:rsidRPr="00D2682D">
              <w:rPr>
                <w:rFonts w:ascii="Cambria Math" w:hAnsi="Cambria Math" w:cs="Cambria Math"/>
                <w:sz w:val="22"/>
                <w:szCs w:val="22"/>
              </w:rPr>
              <w:t>𝜋</w:t>
            </w:r>
            <w:r w:rsidRPr="00D2682D">
              <w:rPr>
                <w:rFonts w:cs="Times New Roman"/>
                <w:sz w:val="22"/>
                <w:szCs w:val="22"/>
              </w:rPr>
              <w:t>-</w:t>
            </w:r>
            <w:r w:rsidRPr="00D2682D">
              <w:rPr>
                <w:rFonts w:ascii="Cambria Math" w:hAnsi="Cambria Math" w:cs="Cambria Math"/>
                <w:sz w:val="22"/>
                <w:szCs w:val="22"/>
              </w:rPr>
              <w:t>𝜋</w:t>
            </w:r>
            <w:r w:rsidRPr="00D2682D">
              <w:rPr>
                <w:rFonts w:cs="Times New Roman"/>
                <w:sz w:val="22"/>
                <w:szCs w:val="22"/>
              </w:rPr>
              <w:t xml:space="preserve"> stacking)</w:t>
            </w:r>
          </w:p>
        </w:tc>
        <w:tc>
          <w:tcPr>
            <w:tcW w:w="1975" w:type="dxa"/>
            <w:vAlign w:val="center"/>
          </w:tcPr>
          <w:p w14:paraId="357BDA7A"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0.238</w:t>
            </w:r>
          </w:p>
        </w:tc>
      </w:tr>
      <w:tr w:rsidR="00733E11" w:rsidRPr="00D2682D" w14:paraId="72DD0E0E" w14:textId="77777777" w:rsidTr="00313CB9">
        <w:tc>
          <w:tcPr>
            <w:tcW w:w="1836" w:type="dxa"/>
            <w:vAlign w:val="center"/>
          </w:tcPr>
          <w:p w14:paraId="28455E94"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31309241" wp14:editId="2F679803">
                  <wp:extent cx="584200" cy="3429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5"/>
                          <a:stretch>
                            <a:fillRect/>
                          </a:stretch>
                        </pic:blipFill>
                        <pic:spPr>
                          <a:xfrm>
                            <a:off x="0" y="0"/>
                            <a:ext cx="584200" cy="342900"/>
                          </a:xfrm>
                          <a:prstGeom prst="rect">
                            <a:avLst/>
                          </a:prstGeom>
                        </pic:spPr>
                      </pic:pic>
                    </a:graphicData>
                  </a:graphic>
                </wp:inline>
              </w:drawing>
            </w:r>
          </w:p>
        </w:tc>
        <w:tc>
          <w:tcPr>
            <w:tcW w:w="1669" w:type="dxa"/>
            <w:vAlign w:val="center"/>
          </w:tcPr>
          <w:p w14:paraId="084A1389" w14:textId="46375CD9"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4.126</w:t>
            </w:r>
          </w:p>
        </w:tc>
        <w:tc>
          <w:tcPr>
            <w:tcW w:w="1620" w:type="dxa"/>
            <w:vAlign w:val="center"/>
          </w:tcPr>
          <w:p w14:paraId="1CDC11FD"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-3.345</w:t>
            </w:r>
          </w:p>
        </w:tc>
        <w:tc>
          <w:tcPr>
            <w:tcW w:w="2250" w:type="dxa"/>
            <w:vAlign w:val="center"/>
          </w:tcPr>
          <w:p w14:paraId="41AAD89F"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His163 (H-bond)</w:t>
            </w:r>
          </w:p>
          <w:p w14:paraId="52453110"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Glu166bb (H-bond)</w:t>
            </w:r>
          </w:p>
        </w:tc>
        <w:tc>
          <w:tcPr>
            <w:tcW w:w="1975" w:type="dxa"/>
            <w:vAlign w:val="center"/>
          </w:tcPr>
          <w:p w14:paraId="437822D5"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0.097</w:t>
            </w:r>
          </w:p>
        </w:tc>
      </w:tr>
      <w:tr w:rsidR="00733E11" w:rsidRPr="00D2682D" w14:paraId="046A0559" w14:textId="77777777" w:rsidTr="00313CB9">
        <w:tc>
          <w:tcPr>
            <w:tcW w:w="1836" w:type="dxa"/>
            <w:vAlign w:val="center"/>
          </w:tcPr>
          <w:p w14:paraId="257136A2" w14:textId="77777777" w:rsidR="00733E11" w:rsidRPr="00D2682D" w:rsidRDefault="00733E11" w:rsidP="00313CB9">
            <w:pPr>
              <w:spacing w:line="240" w:lineRule="auto"/>
              <w:jc w:val="center"/>
              <w:rPr>
                <w:rFonts w:cs="Times New Roman"/>
                <w:noProof/>
                <w:sz w:val="22"/>
                <w:szCs w:val="22"/>
              </w:rPr>
            </w:pPr>
            <w:r w:rsidRPr="00D2682D">
              <w:rPr>
                <w:rFonts w:cs="Times New Roman"/>
                <w:noProof/>
                <w:sz w:val="22"/>
                <w:szCs w:val="22"/>
              </w:rPr>
              <w:drawing>
                <wp:inline distT="0" distB="0" distL="0" distR="0" wp14:anchorId="343F811C" wp14:editId="0348D6BC">
                  <wp:extent cx="609600" cy="4064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6"/>
                          <a:stretch>
                            <a:fillRect/>
                          </a:stretch>
                        </pic:blipFill>
                        <pic:spPr>
                          <a:xfrm>
                            <a:off x="0" y="0"/>
                            <a:ext cx="609600" cy="406400"/>
                          </a:xfrm>
                          <a:prstGeom prst="rect">
                            <a:avLst/>
                          </a:prstGeom>
                        </pic:spPr>
                      </pic:pic>
                    </a:graphicData>
                  </a:graphic>
                </wp:inline>
              </w:drawing>
            </w:r>
          </w:p>
        </w:tc>
        <w:tc>
          <w:tcPr>
            <w:tcW w:w="1669" w:type="dxa"/>
            <w:vAlign w:val="center"/>
          </w:tcPr>
          <w:p w14:paraId="0349AEF6" w14:textId="4ABFEDB8" w:rsidR="00733E11" w:rsidRPr="00DE2593" w:rsidRDefault="00DE2593" w:rsidP="00313CB9">
            <w:pPr>
              <w:spacing w:line="240" w:lineRule="auto"/>
              <w:jc w:val="center"/>
              <w:rPr>
                <w:rFonts w:cs="Times New Roman"/>
                <w:b/>
                <w:bCs/>
                <w:sz w:val="22"/>
                <w:szCs w:val="22"/>
              </w:rPr>
            </w:pPr>
            <w:r w:rsidRPr="00DE2593">
              <w:rPr>
                <w:rFonts w:cs="Times New Roman"/>
                <w:b/>
                <w:bCs/>
                <w:sz w:val="22"/>
                <w:szCs w:val="22"/>
              </w:rPr>
              <w:t>4.127</w:t>
            </w:r>
          </w:p>
        </w:tc>
        <w:tc>
          <w:tcPr>
            <w:tcW w:w="1620" w:type="dxa"/>
            <w:vAlign w:val="center"/>
          </w:tcPr>
          <w:p w14:paraId="3CC9B922"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-5.262</w:t>
            </w:r>
          </w:p>
        </w:tc>
        <w:tc>
          <w:tcPr>
            <w:tcW w:w="2250" w:type="dxa"/>
            <w:vAlign w:val="center"/>
          </w:tcPr>
          <w:p w14:paraId="21D015D0"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His163 (H-bond)</w:t>
            </w:r>
          </w:p>
          <w:p w14:paraId="46E1897B"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His41 (</w:t>
            </w:r>
            <w:r w:rsidRPr="00D2682D">
              <w:rPr>
                <w:rFonts w:ascii="Cambria Math" w:hAnsi="Cambria Math" w:cs="Cambria Math"/>
                <w:sz w:val="22"/>
                <w:szCs w:val="22"/>
              </w:rPr>
              <w:t>𝜋</w:t>
            </w:r>
            <w:r w:rsidRPr="00D2682D">
              <w:rPr>
                <w:rFonts w:cs="Times New Roman"/>
                <w:sz w:val="22"/>
                <w:szCs w:val="22"/>
              </w:rPr>
              <w:t>-</w:t>
            </w:r>
            <w:r w:rsidRPr="00D2682D">
              <w:rPr>
                <w:rFonts w:ascii="Cambria Math" w:hAnsi="Cambria Math" w:cs="Cambria Math"/>
                <w:sz w:val="22"/>
                <w:szCs w:val="22"/>
              </w:rPr>
              <w:t>𝜋</w:t>
            </w:r>
            <w:r w:rsidRPr="00D2682D">
              <w:rPr>
                <w:rFonts w:cs="Times New Roman"/>
                <w:sz w:val="22"/>
                <w:szCs w:val="22"/>
              </w:rPr>
              <w:t xml:space="preserve"> stacking)</w:t>
            </w:r>
          </w:p>
          <w:p w14:paraId="55640102" w14:textId="77777777" w:rsidR="00733E11" w:rsidRPr="00D2682D" w:rsidRDefault="00733E11" w:rsidP="00313CB9">
            <w:pPr>
              <w:spacing w:line="240" w:lineRule="auto"/>
              <w:jc w:val="center"/>
              <w:rPr>
                <w:rFonts w:cs="Times New Roman"/>
                <w:sz w:val="22"/>
                <w:szCs w:val="22"/>
              </w:rPr>
            </w:pPr>
            <w:r w:rsidRPr="00D2682D">
              <w:rPr>
                <w:rFonts w:cs="Times New Roman"/>
                <w:sz w:val="22"/>
                <w:szCs w:val="22"/>
              </w:rPr>
              <w:t>Glu166bb (H-bond)</w:t>
            </w:r>
          </w:p>
        </w:tc>
        <w:tc>
          <w:tcPr>
            <w:tcW w:w="1975" w:type="dxa"/>
            <w:vAlign w:val="center"/>
          </w:tcPr>
          <w:p w14:paraId="788794F2" w14:textId="77777777" w:rsidR="00733E11" w:rsidRPr="00D2682D" w:rsidRDefault="00733E11" w:rsidP="00733E11">
            <w:pPr>
              <w:keepNext/>
              <w:spacing w:line="240" w:lineRule="auto"/>
              <w:jc w:val="center"/>
              <w:rPr>
                <w:rFonts w:cs="Times New Roman"/>
                <w:sz w:val="22"/>
                <w:szCs w:val="22"/>
              </w:rPr>
            </w:pPr>
            <w:r w:rsidRPr="00D2682D">
              <w:rPr>
                <w:rFonts w:cs="Times New Roman"/>
                <w:sz w:val="22"/>
                <w:szCs w:val="22"/>
              </w:rPr>
              <w:t>0.246</w:t>
            </w:r>
          </w:p>
        </w:tc>
      </w:tr>
    </w:tbl>
    <w:p w14:paraId="18179282" w14:textId="57092D1A" w:rsidR="00A9417D" w:rsidRPr="00A9417D" w:rsidRDefault="00733E11" w:rsidP="00A9417D">
      <w:pPr>
        <w:pStyle w:val="Caption"/>
        <w:rPr>
          <w:rFonts w:cs="Times New Roman"/>
          <w:b w:val="0"/>
          <w:bCs/>
        </w:rPr>
      </w:pPr>
      <w:bookmarkStart w:id="244" w:name="_Toc102742419"/>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18</w:t>
      </w:r>
      <w:r w:rsidR="00A56DCB">
        <w:rPr>
          <w:noProof/>
        </w:rPr>
        <w:fldChar w:fldCharType="end"/>
      </w:r>
      <w:r>
        <w:t xml:space="preserve">: </w:t>
      </w:r>
      <w:r w:rsidR="00A9417D" w:rsidRPr="00BA4FC1">
        <w:rPr>
          <w:bCs/>
        </w:rPr>
        <w:t>Summary</w:t>
      </w:r>
      <w:r w:rsidR="00A9417D">
        <w:rPr>
          <w:bCs/>
        </w:rPr>
        <w:t xml:space="preserve"> of the docking studies of </w:t>
      </w:r>
      <w:r w:rsidR="00A9417D" w:rsidRPr="00B16E76">
        <w:rPr>
          <w:bCs/>
        </w:rPr>
        <w:t xml:space="preserve">the </w:t>
      </w:r>
      <w:r w:rsidR="00A9417D">
        <w:rPr>
          <w:bCs/>
        </w:rPr>
        <w:t>unsubstituted</w:t>
      </w:r>
      <w:r w:rsidR="00A9417D" w:rsidRPr="00B16E76">
        <w:rPr>
          <w:bCs/>
        </w:rPr>
        <w:t xml:space="preserve"> piperazin</w:t>
      </w:r>
      <w:r w:rsidR="00A9417D">
        <w:rPr>
          <w:bCs/>
        </w:rPr>
        <w:t>on</w:t>
      </w:r>
      <w:r w:rsidR="00A9417D" w:rsidRPr="00B16E76">
        <w:rPr>
          <w:bCs/>
        </w:rPr>
        <w:t>e</w:t>
      </w:r>
      <w:r w:rsidR="00A9417D" w:rsidRPr="005D088C">
        <w:rPr>
          <w:bCs/>
        </w:rPr>
        <w:t xml:space="preserve"> series</w:t>
      </w:r>
      <w:r w:rsidR="00A9417D">
        <w:rPr>
          <w:bCs/>
        </w:rPr>
        <w:t xml:space="preserve"> in SARS-CoV-2 Mpro (PDB: 3V3M). </w:t>
      </w:r>
      <w:r w:rsidR="00A9417D" w:rsidRPr="00A9417D">
        <w:rPr>
          <w:rFonts w:cs="Times New Roman"/>
          <w:b w:val="0"/>
          <w:bCs/>
        </w:rPr>
        <w:t>The docking score and protein-ligand interactions were predicted by Glide and SARS – Balanced model predicted the probability of Mpro inhibition.</w:t>
      </w:r>
      <w:bookmarkEnd w:id="244"/>
    </w:p>
    <w:p w14:paraId="76E66010" w14:textId="5AC8C7CD" w:rsidR="007015A1" w:rsidRDefault="007015A1" w:rsidP="00A9417D">
      <w:pPr>
        <w:pStyle w:val="Caption"/>
        <w:jc w:val="both"/>
        <w:rPr>
          <w:b w:val="0"/>
          <w:bCs/>
        </w:rPr>
      </w:pPr>
    </w:p>
    <w:p w14:paraId="07B9A4C0" w14:textId="5F1AD409" w:rsidR="00FE7D9A" w:rsidRPr="00FE7D9A" w:rsidRDefault="00FE7D9A" w:rsidP="00FE7D9A">
      <w:pPr>
        <w:ind w:firstLine="720"/>
      </w:pPr>
      <w:r w:rsidRPr="00FE7D9A">
        <w:t xml:space="preserve">Since the </w:t>
      </w:r>
      <w:r w:rsidRPr="00FE7D9A">
        <w:rPr>
          <w:rFonts w:ascii="Cambria Math" w:hAnsi="Cambria Math" w:cs="Cambria Math"/>
        </w:rPr>
        <w:t>𝛼</w:t>
      </w:r>
      <w:r w:rsidRPr="00FE7D9A">
        <w:t xml:space="preserve">-carbon of the piperazinone is oriented towards the S1’ subsite of Mpro, as shown in </w:t>
      </w:r>
      <w:r w:rsidRPr="00901757">
        <w:rPr>
          <w:b/>
          <w:bCs/>
        </w:rPr>
        <w:t xml:space="preserve">Figure </w:t>
      </w:r>
      <w:r w:rsidR="00901757" w:rsidRPr="00901757">
        <w:rPr>
          <w:b/>
          <w:bCs/>
        </w:rPr>
        <w:t>4.19</w:t>
      </w:r>
      <w:r w:rsidR="00A22DE9">
        <w:t>,</w:t>
      </w:r>
      <w:r w:rsidRPr="00FE7D9A">
        <w:t xml:space="preserve"> I hypothesized that substituents </w:t>
      </w:r>
      <w:r w:rsidR="00A22DE9">
        <w:t>on this po</w:t>
      </w:r>
      <w:r w:rsidR="00670DB7">
        <w:t>sition</w:t>
      </w:r>
      <w:r w:rsidRPr="00FE7D9A">
        <w:t xml:space="preserve"> could target the solvent-exposed residues Gly143, and Thr24, Thr25 and Thr26.</w:t>
      </w:r>
      <w:r w:rsidR="00A615D1">
        <w:t xml:space="preserve"> </w:t>
      </w:r>
      <w:r w:rsidR="00A615D1" w:rsidRPr="001E6999">
        <w:t xml:space="preserve">To test this hypothesis, I run docking studies of a series of piperazinone analogs with amino acid sidechains in R and S configuration and the results are summarized in </w:t>
      </w:r>
      <w:r w:rsidR="00A615D1" w:rsidRPr="007B1295">
        <w:rPr>
          <w:b/>
          <w:bCs/>
        </w:rPr>
        <w:t>Table 4.19</w:t>
      </w:r>
      <w:r w:rsidR="00A615D1" w:rsidRPr="001E6999">
        <w:t>.</w:t>
      </w:r>
    </w:p>
    <w:p w14:paraId="63A5E27B" w14:textId="6DEE6ECF" w:rsidR="00A9417D" w:rsidRDefault="00A9417D" w:rsidP="00A9417D"/>
    <w:tbl>
      <w:tblPr>
        <w:tblStyle w:val="TableGrid"/>
        <w:tblW w:w="0" w:type="auto"/>
        <w:tblLook w:val="04A0" w:firstRow="1" w:lastRow="0" w:firstColumn="1" w:lastColumn="0" w:noHBand="0" w:noVBand="1"/>
      </w:tblPr>
      <w:tblGrid>
        <w:gridCol w:w="4736"/>
        <w:gridCol w:w="4614"/>
      </w:tblGrid>
      <w:tr w:rsidR="00807AC6" w14:paraId="2239C95D" w14:textId="77777777" w:rsidTr="00313CB9">
        <w:tc>
          <w:tcPr>
            <w:tcW w:w="4675" w:type="dxa"/>
            <w:vAlign w:val="center"/>
          </w:tcPr>
          <w:p w14:paraId="1296B476" w14:textId="77777777" w:rsidR="00807AC6" w:rsidRDefault="00807AC6" w:rsidP="00313CB9">
            <w:pPr>
              <w:spacing w:line="240" w:lineRule="auto"/>
              <w:jc w:val="center"/>
            </w:pPr>
            <w:r>
              <w:rPr>
                <w:noProof/>
              </w:rPr>
              <mc:AlternateContent>
                <mc:Choice Requires="wps">
                  <w:drawing>
                    <wp:anchor distT="0" distB="0" distL="114300" distR="114300" simplePos="0" relativeHeight="251668480" behindDoc="0" locked="0" layoutInCell="1" allowOverlap="1" wp14:anchorId="1DEEAF9B" wp14:editId="68D39756">
                      <wp:simplePos x="0" y="0"/>
                      <wp:positionH relativeFrom="column">
                        <wp:posOffset>1216660</wp:posOffset>
                      </wp:positionH>
                      <wp:positionV relativeFrom="paragraph">
                        <wp:posOffset>1420495</wp:posOffset>
                      </wp:positionV>
                      <wp:extent cx="150495" cy="154940"/>
                      <wp:effectExtent l="12700" t="12700" r="14605" b="10160"/>
                      <wp:wrapNone/>
                      <wp:docPr id="358" name="Oval 358"/>
                      <wp:cNvGraphicFramePr/>
                      <a:graphic xmlns:a="http://schemas.openxmlformats.org/drawingml/2006/main">
                        <a:graphicData uri="http://schemas.microsoft.com/office/word/2010/wordprocessingShape">
                          <wps:wsp>
                            <wps:cNvSpPr/>
                            <wps:spPr>
                              <a:xfrm>
                                <a:off x="0" y="0"/>
                                <a:ext cx="150495" cy="15494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F47C47" id="Oval 358" o:spid="_x0000_s1026" style="position:absolute;margin-left:95.8pt;margin-top:111.85pt;width:11.85pt;height:1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" filled="f" strokecolor="#00b0f0" strokeweight="2.25pt">
                      <v:stroke joinstyle="miter"/>
                    </v:oval>
                  </w:pict>
                </mc:Fallback>
              </mc:AlternateContent>
            </w:r>
            <w:r>
              <w:rPr>
                <w:noProof/>
              </w:rPr>
              <w:drawing>
                <wp:inline distT="0" distB="0" distL="0" distR="0" wp14:anchorId="1861A9C4" wp14:editId="75BA90C7">
                  <wp:extent cx="2869546" cy="2374550"/>
                  <wp:effectExtent l="0" t="0" r="1270" b="0"/>
                  <wp:docPr id="360" name="Picture 3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Diagram&#10;&#10;Description automatically generated"/>
                          <pic:cNvPicPr/>
                        </pic:nvPicPr>
                        <pic:blipFill>
                          <a:blip r:embed="rId877">
                            <a:extLst>
                              <a:ext uri="{28A0092B-C50C-407E-A947-70E740481C1C}">
                                <a14:useLocalDpi xmlns:a14="http://schemas.microsoft.com/office/drawing/2010/main" val="0"/>
                              </a:ext>
                            </a:extLst>
                          </a:blip>
                          <a:stretch>
                            <a:fillRect/>
                          </a:stretch>
                        </pic:blipFill>
                        <pic:spPr>
                          <a:xfrm>
                            <a:off x="0" y="0"/>
                            <a:ext cx="2882188" cy="2385011"/>
                          </a:xfrm>
                          <a:prstGeom prst="rect">
                            <a:avLst/>
                          </a:prstGeom>
                        </pic:spPr>
                      </pic:pic>
                    </a:graphicData>
                  </a:graphic>
                </wp:inline>
              </w:drawing>
            </w:r>
          </w:p>
        </w:tc>
        <w:tc>
          <w:tcPr>
            <w:tcW w:w="4675" w:type="dxa"/>
            <w:vAlign w:val="center"/>
          </w:tcPr>
          <w:p w14:paraId="3A95DC86" w14:textId="77777777" w:rsidR="00807AC6" w:rsidRDefault="00807AC6" w:rsidP="00807AC6">
            <w:pPr>
              <w:keepNext/>
              <w:spacing w:line="240" w:lineRule="auto"/>
              <w:jc w:val="center"/>
            </w:pPr>
            <w:r>
              <w:rPr>
                <w:noProof/>
              </w:rPr>
              <mc:AlternateContent>
                <mc:Choice Requires="wps">
                  <w:drawing>
                    <wp:anchor distT="0" distB="0" distL="114300" distR="114300" simplePos="0" relativeHeight="251669504" behindDoc="0" locked="0" layoutInCell="1" allowOverlap="1" wp14:anchorId="11511490" wp14:editId="6E8E8BF0">
                      <wp:simplePos x="0" y="0"/>
                      <wp:positionH relativeFrom="column">
                        <wp:posOffset>1159510</wp:posOffset>
                      </wp:positionH>
                      <wp:positionV relativeFrom="paragraph">
                        <wp:posOffset>967105</wp:posOffset>
                      </wp:positionV>
                      <wp:extent cx="328930" cy="325120"/>
                      <wp:effectExtent l="12700" t="12700" r="13970" b="17780"/>
                      <wp:wrapNone/>
                      <wp:docPr id="359" name="Oval 359"/>
                      <wp:cNvGraphicFramePr/>
                      <a:graphic xmlns:a="http://schemas.openxmlformats.org/drawingml/2006/main">
                        <a:graphicData uri="http://schemas.microsoft.com/office/word/2010/wordprocessingShape">
                          <wps:wsp>
                            <wps:cNvSpPr/>
                            <wps:spPr>
                              <a:xfrm>
                                <a:off x="0" y="0"/>
                                <a:ext cx="328930" cy="32512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2E49BE" id="Oval 359" o:spid="_x0000_s1026" style="position:absolute;margin-left:91.3pt;margin-top:76.15pt;width:25.9pt;height:2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" filled="f" strokecolor="#00b0f0" strokeweight="2.25pt">
                      <v:stroke joinstyle="miter"/>
                    </v:oval>
                  </w:pict>
                </mc:Fallback>
              </mc:AlternateContent>
            </w:r>
            <w:r>
              <w:rPr>
                <w:noProof/>
              </w:rPr>
              <w:drawing>
                <wp:inline distT="0" distB="0" distL="0" distR="0" wp14:anchorId="6D9B55CB" wp14:editId="7B374441">
                  <wp:extent cx="2782967" cy="2024743"/>
                  <wp:effectExtent l="0" t="0" r="0" b="0"/>
                  <wp:docPr id="292" name="Picture 292" descr="A picture containing indoor,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A picture containing indoor, several&#10;&#10;Description automatically generated"/>
                          <pic:cNvPicPr/>
                        </pic:nvPicPr>
                        <pic:blipFill rotWithShape="1">
                          <a:blip r:embed="rId878">
                            <a:extLst>
                              <a:ext uri="{28A0092B-C50C-407E-A947-70E740481C1C}">
                                <a14:useLocalDpi xmlns:a14="http://schemas.microsoft.com/office/drawing/2010/main" val="0"/>
                              </a:ext>
                            </a:extLst>
                          </a:blip>
                          <a:srcRect l="19965" t="12247" r="23627" b="7052"/>
                          <a:stretch/>
                        </pic:blipFill>
                        <pic:spPr bwMode="auto">
                          <a:xfrm>
                            <a:off x="0" y="0"/>
                            <a:ext cx="2804662" cy="2040527"/>
                          </a:xfrm>
                          <a:prstGeom prst="rect">
                            <a:avLst/>
                          </a:prstGeom>
                          <a:ln>
                            <a:noFill/>
                          </a:ln>
                          <a:extLst>
                            <a:ext uri="{53640926-AAD7-44D8-BBD7-CCE9431645EC}">
                              <a14:shadowObscured xmlns:a14="http://schemas.microsoft.com/office/drawing/2010/main"/>
                            </a:ext>
                          </a:extLst>
                        </pic:spPr>
                      </pic:pic>
                    </a:graphicData>
                  </a:graphic>
                </wp:inline>
              </w:drawing>
            </w:r>
          </w:p>
        </w:tc>
      </w:tr>
    </w:tbl>
    <w:p w14:paraId="6F1DEB24" w14:textId="785FC091" w:rsidR="00A9417D" w:rsidRPr="00445B86" w:rsidRDefault="00807AC6" w:rsidP="00807AC6">
      <w:pPr>
        <w:pStyle w:val="Caption"/>
        <w:rPr>
          <w:rFonts w:cs="Times New Roman"/>
          <w:b w:val="0"/>
          <w:bCs/>
        </w:rPr>
      </w:pPr>
      <w:bookmarkStart w:id="245" w:name="_Toc102742349"/>
      <w:r>
        <w:t xml:space="preserve">Figure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2D6B76">
        <w:t>.</w:t>
      </w:r>
      <w:r w:rsidR="00A56DCB">
        <w:fldChar w:fldCharType="begin"/>
      </w:r>
      <w:r w:rsidR="00A56DCB">
        <w:instrText xml:space="preserve"> SEQ Figure \* ARABIC \s 1 </w:instrText>
      </w:r>
      <w:r w:rsidR="00A56DCB">
        <w:fldChar w:fldCharType="separate"/>
      </w:r>
      <w:r w:rsidR="00A91D35">
        <w:rPr>
          <w:noProof/>
        </w:rPr>
        <w:t>19</w:t>
      </w:r>
      <w:r w:rsidR="00A56DCB">
        <w:rPr>
          <w:noProof/>
        </w:rPr>
        <w:fldChar w:fldCharType="end"/>
      </w:r>
      <w:r>
        <w:t xml:space="preserve">: </w:t>
      </w:r>
      <w:r w:rsidR="00445B86" w:rsidRPr="008C07C9">
        <w:rPr>
          <w:bCs/>
        </w:rPr>
        <w:t>Structural</w:t>
      </w:r>
      <w:r w:rsidR="00445B86">
        <w:rPr>
          <w:bCs/>
        </w:rPr>
        <w:t xml:space="preserve"> representations of </w:t>
      </w:r>
      <w:r w:rsidR="00A326FC">
        <w:rPr>
          <w:bCs/>
        </w:rPr>
        <w:t>4.113</w:t>
      </w:r>
      <w:r w:rsidR="00445B86">
        <w:rPr>
          <w:bCs/>
        </w:rPr>
        <w:t xml:space="preserve"> in SARS-CoV-2 Mpro pocket. </w:t>
      </w:r>
      <w:r w:rsidR="00445B86" w:rsidRPr="00445B86">
        <w:rPr>
          <w:rFonts w:cs="Times New Roman"/>
          <w:b w:val="0"/>
          <w:bCs/>
        </w:rPr>
        <w:t xml:space="preserve">The 2D ligand interaction diagram is on the left and, on the right, the 3D representation of the binding pose of </w:t>
      </w:r>
      <w:r w:rsidR="00A326FC">
        <w:rPr>
          <w:bCs/>
        </w:rPr>
        <w:t>4.113</w:t>
      </w:r>
      <w:r w:rsidR="00445B86" w:rsidRPr="00445B86">
        <w:rPr>
          <w:rFonts w:cs="Times New Roman"/>
          <w:b w:val="0"/>
          <w:bCs/>
        </w:rPr>
        <w:t xml:space="preserve"> in SARS-CoV-2 Mpro (PDB: 3V3M) was predicted by Glide. The blue circle highlights the </w:t>
      </w:r>
      <w:r w:rsidR="00445B86" w:rsidRPr="00445B86">
        <w:rPr>
          <w:rFonts w:ascii="Cambria Math" w:hAnsi="Cambria Math" w:cs="Cambria Math"/>
          <w:b w:val="0"/>
          <w:bCs/>
        </w:rPr>
        <w:t>𝛼</w:t>
      </w:r>
      <w:r w:rsidR="00445B86" w:rsidRPr="00445B86">
        <w:rPr>
          <w:rFonts w:cs="Times New Roman"/>
          <w:b w:val="0"/>
          <w:bCs/>
        </w:rPr>
        <w:t>-carbon of the piperazinone.</w:t>
      </w:r>
      <w:bookmarkEnd w:id="245"/>
    </w:p>
    <w:p w14:paraId="480C5EE4" w14:textId="56A3CF38" w:rsidR="007015A1" w:rsidRDefault="007015A1" w:rsidP="00A600E2"/>
    <w:p w14:paraId="28F4C5E8" w14:textId="77777777" w:rsidR="009E70DE" w:rsidRDefault="001E6999" w:rsidP="009829A4">
      <w:pPr>
        <w:ind w:firstLine="720"/>
      </w:pPr>
      <w:r w:rsidRPr="001E6999">
        <w:t>With the exception of the Tryptophane (</w:t>
      </w:r>
      <w:r w:rsidR="008109E9" w:rsidRPr="00CA427A">
        <w:rPr>
          <w:b/>
          <w:bCs/>
        </w:rPr>
        <w:t>4.134</w:t>
      </w:r>
      <w:r w:rsidR="008109E9">
        <w:t xml:space="preserve"> and </w:t>
      </w:r>
      <w:r w:rsidR="00CA427A" w:rsidRPr="00CA427A">
        <w:rPr>
          <w:b/>
          <w:bCs/>
        </w:rPr>
        <w:t>4.135</w:t>
      </w:r>
      <w:r w:rsidRPr="001E6999">
        <w:t>) and Serine (</w:t>
      </w:r>
      <w:r w:rsidR="00CA427A" w:rsidRPr="00CA427A">
        <w:rPr>
          <w:b/>
          <w:bCs/>
        </w:rPr>
        <w:t>4.136</w:t>
      </w:r>
      <w:r w:rsidR="00CA427A">
        <w:t xml:space="preserve"> and </w:t>
      </w:r>
      <w:r w:rsidR="00CA427A" w:rsidRPr="00CA427A">
        <w:rPr>
          <w:b/>
          <w:bCs/>
        </w:rPr>
        <w:t>4.137</w:t>
      </w:r>
      <w:r w:rsidRPr="001E6999">
        <w:t>) piperazinones, the introduction of amino acid sidechain improve</w:t>
      </w:r>
      <w:r w:rsidR="0036672D">
        <w:t>d</w:t>
      </w:r>
      <w:r w:rsidRPr="001E6999">
        <w:t xml:space="preserve"> the docking score compared to the unsubstituted analog, </w:t>
      </w:r>
      <w:r w:rsidR="000D2E84" w:rsidRPr="000D2E84">
        <w:rPr>
          <w:b/>
          <w:bCs/>
        </w:rPr>
        <w:t>4.113</w:t>
      </w:r>
      <w:r w:rsidRPr="001E6999">
        <w:t>. Notably, the</w:t>
      </w:r>
      <w:r w:rsidR="00311154">
        <w:t xml:space="preserve"> binding pose</w:t>
      </w:r>
      <w:r w:rsidR="00D628C2">
        <w:t xml:space="preserve"> vary based on the</w:t>
      </w:r>
      <w:r w:rsidRPr="001E6999">
        <w:t xml:space="preserve"> configuration of the </w:t>
      </w:r>
      <w:r w:rsidRPr="001E6999">
        <w:rPr>
          <w:rFonts w:ascii="Cambria Math" w:hAnsi="Cambria Math" w:cs="Cambria Math"/>
        </w:rPr>
        <w:t>𝛼</w:t>
      </w:r>
      <w:r w:rsidRPr="001E6999">
        <w:t>-carbon</w:t>
      </w:r>
      <w:r w:rsidR="00D628C2">
        <w:t>:</w:t>
      </w:r>
      <w:r w:rsidR="00C20171">
        <w:t xml:space="preserve"> (1)</w:t>
      </w:r>
      <w:r w:rsidR="00D628C2">
        <w:t xml:space="preserve"> </w:t>
      </w:r>
      <w:r w:rsidRPr="001E6999">
        <w:t>The R configuration of eight ligands (</w:t>
      </w:r>
      <w:r w:rsidR="00853D1D" w:rsidRPr="00CD728A">
        <w:rPr>
          <w:b/>
          <w:bCs/>
        </w:rPr>
        <w:t>4.132</w:t>
      </w:r>
      <w:r w:rsidR="00853D1D">
        <w:t xml:space="preserve">, </w:t>
      </w:r>
      <w:r w:rsidR="007E67B4" w:rsidRPr="00CD728A">
        <w:rPr>
          <w:b/>
          <w:bCs/>
        </w:rPr>
        <w:t>4.134</w:t>
      </w:r>
      <w:r w:rsidR="007E67B4">
        <w:t xml:space="preserve">, </w:t>
      </w:r>
      <w:r w:rsidR="007E67B4" w:rsidRPr="00CD728A">
        <w:rPr>
          <w:b/>
          <w:bCs/>
        </w:rPr>
        <w:t>4.136</w:t>
      </w:r>
      <w:r w:rsidR="007E67B4">
        <w:t xml:space="preserve">, </w:t>
      </w:r>
      <w:r w:rsidR="007E67B4" w:rsidRPr="00CD728A">
        <w:rPr>
          <w:b/>
          <w:bCs/>
        </w:rPr>
        <w:t>4.138</w:t>
      </w:r>
      <w:r w:rsidR="007E67B4">
        <w:t xml:space="preserve">, </w:t>
      </w:r>
      <w:r w:rsidR="007E67B4" w:rsidRPr="00CD728A">
        <w:rPr>
          <w:b/>
          <w:bCs/>
        </w:rPr>
        <w:t>4.140</w:t>
      </w:r>
      <w:r w:rsidR="007E67B4">
        <w:t xml:space="preserve">, </w:t>
      </w:r>
      <w:r w:rsidR="00CD728A" w:rsidRPr="00CD728A">
        <w:rPr>
          <w:b/>
          <w:bCs/>
        </w:rPr>
        <w:t>4.144</w:t>
      </w:r>
      <w:r w:rsidR="00CD728A">
        <w:t xml:space="preserve">, </w:t>
      </w:r>
      <w:r w:rsidR="00CD728A" w:rsidRPr="00CD728A">
        <w:rPr>
          <w:b/>
          <w:bCs/>
        </w:rPr>
        <w:t>4.150</w:t>
      </w:r>
      <w:r w:rsidR="00CD728A">
        <w:t xml:space="preserve"> and </w:t>
      </w:r>
      <w:r w:rsidR="00CD728A" w:rsidRPr="00CD728A">
        <w:rPr>
          <w:b/>
          <w:bCs/>
        </w:rPr>
        <w:t>4.152</w:t>
      </w:r>
      <w:r w:rsidRPr="001E6999">
        <w:t xml:space="preserve">) shifts the pyridyl nitrogen away from His163 preventing the important hydrogen bonding, whereas the S </w:t>
      </w:r>
      <w:r w:rsidR="00B61FB5">
        <w:t>isomer</w:t>
      </w:r>
      <w:r w:rsidRPr="001E6999">
        <w:t>s</w:t>
      </w:r>
      <w:r w:rsidR="00B61FB5">
        <w:t xml:space="preserve"> </w:t>
      </w:r>
      <w:r w:rsidR="00B61FB5" w:rsidRPr="001E6999">
        <w:t>(</w:t>
      </w:r>
      <w:r w:rsidR="00B61FB5" w:rsidRPr="00CD728A">
        <w:rPr>
          <w:b/>
          <w:bCs/>
        </w:rPr>
        <w:t>4.13</w:t>
      </w:r>
      <w:r w:rsidR="003E7A98">
        <w:rPr>
          <w:b/>
          <w:bCs/>
        </w:rPr>
        <w:t>3</w:t>
      </w:r>
      <w:r w:rsidR="00B61FB5">
        <w:t xml:space="preserve">, </w:t>
      </w:r>
      <w:r w:rsidR="00B61FB5" w:rsidRPr="00CD728A">
        <w:rPr>
          <w:b/>
          <w:bCs/>
        </w:rPr>
        <w:t>4.13</w:t>
      </w:r>
      <w:r w:rsidR="00757586">
        <w:rPr>
          <w:b/>
          <w:bCs/>
        </w:rPr>
        <w:t>5</w:t>
      </w:r>
      <w:r w:rsidR="00B61FB5">
        <w:t xml:space="preserve">, </w:t>
      </w:r>
      <w:r w:rsidR="00B61FB5" w:rsidRPr="00CD728A">
        <w:rPr>
          <w:b/>
          <w:bCs/>
        </w:rPr>
        <w:t>4.13</w:t>
      </w:r>
      <w:r w:rsidR="00757586">
        <w:rPr>
          <w:b/>
          <w:bCs/>
        </w:rPr>
        <w:t>7</w:t>
      </w:r>
      <w:r w:rsidR="00B61FB5">
        <w:t xml:space="preserve">, </w:t>
      </w:r>
      <w:r w:rsidR="00B61FB5" w:rsidRPr="00CD728A">
        <w:rPr>
          <w:b/>
          <w:bCs/>
        </w:rPr>
        <w:t>4.13</w:t>
      </w:r>
      <w:r w:rsidR="00757586">
        <w:rPr>
          <w:b/>
          <w:bCs/>
        </w:rPr>
        <w:t>9</w:t>
      </w:r>
      <w:r w:rsidR="00B61FB5">
        <w:t xml:space="preserve">, </w:t>
      </w:r>
      <w:r w:rsidR="00B61FB5" w:rsidRPr="00CD728A">
        <w:rPr>
          <w:b/>
          <w:bCs/>
        </w:rPr>
        <w:t>4.14</w:t>
      </w:r>
      <w:r w:rsidR="00757586">
        <w:rPr>
          <w:b/>
          <w:bCs/>
        </w:rPr>
        <w:t>1</w:t>
      </w:r>
      <w:r w:rsidR="00B61FB5">
        <w:t xml:space="preserve">, </w:t>
      </w:r>
      <w:r w:rsidR="00B61FB5" w:rsidRPr="00CD728A">
        <w:rPr>
          <w:b/>
          <w:bCs/>
        </w:rPr>
        <w:t>4.14</w:t>
      </w:r>
      <w:r w:rsidR="00757586">
        <w:rPr>
          <w:b/>
          <w:bCs/>
        </w:rPr>
        <w:t>5</w:t>
      </w:r>
      <w:r w:rsidR="00B61FB5">
        <w:t xml:space="preserve">, </w:t>
      </w:r>
      <w:r w:rsidR="00B61FB5" w:rsidRPr="00CD728A">
        <w:rPr>
          <w:b/>
          <w:bCs/>
        </w:rPr>
        <w:t>4.15</w:t>
      </w:r>
      <w:r w:rsidR="00757586">
        <w:rPr>
          <w:b/>
          <w:bCs/>
        </w:rPr>
        <w:t>1</w:t>
      </w:r>
      <w:r w:rsidR="00B61FB5">
        <w:t xml:space="preserve"> and </w:t>
      </w:r>
      <w:r w:rsidR="00B61FB5" w:rsidRPr="00CD728A">
        <w:rPr>
          <w:b/>
          <w:bCs/>
        </w:rPr>
        <w:t>4.15</w:t>
      </w:r>
      <w:r w:rsidR="00757586">
        <w:rPr>
          <w:b/>
          <w:bCs/>
        </w:rPr>
        <w:t>3</w:t>
      </w:r>
      <w:r w:rsidR="00B61FB5" w:rsidRPr="001E6999">
        <w:t>)</w:t>
      </w:r>
      <w:r w:rsidRPr="001E6999">
        <w:t xml:space="preserve"> interact with His163</w:t>
      </w:r>
      <w:r w:rsidR="00C20171">
        <w:t xml:space="preserve">; (2) </w:t>
      </w:r>
      <w:r w:rsidR="009829A4">
        <w:t>T</w:t>
      </w:r>
      <w:r w:rsidRPr="001E6999">
        <w:t>he R stereoisomers</w:t>
      </w:r>
      <w:r w:rsidR="009829A4">
        <w:t xml:space="preserve"> </w:t>
      </w:r>
      <w:r w:rsidR="00CA267C" w:rsidRPr="00CA267C">
        <w:rPr>
          <w:b/>
          <w:bCs/>
        </w:rPr>
        <w:t>4.128</w:t>
      </w:r>
      <w:r w:rsidR="00CA267C">
        <w:t xml:space="preserve">, </w:t>
      </w:r>
      <w:r w:rsidR="00CA267C" w:rsidRPr="00CA267C">
        <w:rPr>
          <w:b/>
          <w:bCs/>
        </w:rPr>
        <w:t>4.1</w:t>
      </w:r>
      <w:r w:rsidR="005706F7">
        <w:rPr>
          <w:b/>
          <w:bCs/>
        </w:rPr>
        <w:t>30</w:t>
      </w:r>
      <w:r w:rsidR="00CA267C">
        <w:t xml:space="preserve"> and </w:t>
      </w:r>
      <w:r w:rsidR="00CA267C" w:rsidRPr="00CA267C">
        <w:rPr>
          <w:b/>
          <w:bCs/>
        </w:rPr>
        <w:t>4.146</w:t>
      </w:r>
      <w:r w:rsidRPr="001E6999">
        <w:t xml:space="preserve"> are engaged in a hydrogen bond with the backbone of Glu166 in the S3 pocket, but the corresponding S analogs</w:t>
      </w:r>
      <w:r w:rsidR="005706F7">
        <w:t xml:space="preserve"> </w:t>
      </w:r>
      <w:r w:rsidR="005706F7" w:rsidRPr="005706F7">
        <w:rPr>
          <w:b/>
          <w:bCs/>
        </w:rPr>
        <w:t>4.129</w:t>
      </w:r>
      <w:r w:rsidR="005706F7">
        <w:t xml:space="preserve">, </w:t>
      </w:r>
      <w:r w:rsidR="005706F7" w:rsidRPr="005706F7">
        <w:rPr>
          <w:b/>
          <w:bCs/>
        </w:rPr>
        <w:t>4.131</w:t>
      </w:r>
      <w:r w:rsidR="005706F7">
        <w:t xml:space="preserve"> and </w:t>
      </w:r>
      <w:r w:rsidR="005706F7" w:rsidRPr="005706F7">
        <w:rPr>
          <w:b/>
          <w:bCs/>
        </w:rPr>
        <w:t>4.147</w:t>
      </w:r>
      <w:r w:rsidRPr="001E6999">
        <w:t xml:space="preserve"> adopt the opposite orientation towards the S1’ subsite.</w:t>
      </w:r>
      <w:r w:rsidR="00CD0352">
        <w:t xml:space="preserve"> </w:t>
      </w:r>
    </w:p>
    <w:p w14:paraId="1CCF35F6" w14:textId="6A3D0E0D" w:rsidR="00CE3EC1" w:rsidRDefault="009E70DE" w:rsidP="007D7926">
      <w:pPr>
        <w:ind w:firstLine="720"/>
      </w:pPr>
      <w:r>
        <w:t>The</w:t>
      </w:r>
      <w:r w:rsidR="00F43428">
        <w:t xml:space="preserve"> results of these</w:t>
      </w:r>
      <w:r>
        <w:t xml:space="preserve"> docking studies</w:t>
      </w:r>
      <w:r w:rsidR="00F43428">
        <w:t xml:space="preserve"> (</w:t>
      </w:r>
      <w:r w:rsidR="00F43428" w:rsidRPr="00F43428">
        <w:rPr>
          <w:b/>
          <w:bCs/>
        </w:rPr>
        <w:t>Table 4.19</w:t>
      </w:r>
      <w:r w:rsidR="00F43428">
        <w:t>)</w:t>
      </w:r>
      <w:r>
        <w:t xml:space="preserve"> </w:t>
      </w:r>
      <w:r w:rsidR="00F43428">
        <w:t>indicated that</w:t>
      </w:r>
      <w:r>
        <w:t xml:space="preserve"> the substituted piperazinone series</w:t>
      </w:r>
      <w:r w:rsidR="00696EC9">
        <w:t>: (1)</w:t>
      </w:r>
      <w:r w:rsidR="00F43428">
        <w:t xml:space="preserve"> </w:t>
      </w:r>
      <w:r w:rsidR="00D13C0B">
        <w:t>H</w:t>
      </w:r>
      <w:r w:rsidR="00795CEE">
        <w:t xml:space="preserve">as </w:t>
      </w:r>
      <w:r w:rsidR="001A1C7D">
        <w:t xml:space="preserve">an </w:t>
      </w:r>
      <w:r w:rsidR="00795CEE">
        <w:t>overall improved docking score</w:t>
      </w:r>
      <w:r w:rsidR="001A1C7D">
        <w:t xml:space="preserve"> compared to the unsubstituted piperazinone</w:t>
      </w:r>
      <w:r w:rsidR="00A1199F">
        <w:t>s (</w:t>
      </w:r>
      <w:r w:rsidR="00A1199F" w:rsidRPr="00140929">
        <w:rPr>
          <w:b/>
          <w:bCs/>
        </w:rPr>
        <w:t>Table 4.18</w:t>
      </w:r>
      <w:r w:rsidR="00A1199F">
        <w:t xml:space="preserve">), any of the piperazine analogs </w:t>
      </w:r>
      <w:r w:rsidR="00696EC9">
        <w:t xml:space="preserve">and the XChem fragment </w:t>
      </w:r>
      <w:r w:rsidR="00696EC9" w:rsidRPr="00D3676E">
        <w:rPr>
          <w:b/>
          <w:bCs/>
        </w:rPr>
        <w:t>4.55</w:t>
      </w:r>
      <w:r w:rsidR="00696EC9">
        <w:t>;</w:t>
      </w:r>
      <w:r w:rsidR="001A1C7D">
        <w:t xml:space="preserve"> </w:t>
      </w:r>
      <w:r w:rsidR="00041FD3">
        <w:t xml:space="preserve">(2) </w:t>
      </w:r>
      <w:r w:rsidR="007E410F">
        <w:t>Maintained</w:t>
      </w:r>
      <w:r w:rsidR="00041FD3" w:rsidRPr="001E6999">
        <w:t xml:space="preserve"> the pyridine-His163 </w:t>
      </w:r>
      <w:r w:rsidR="008C5A3D">
        <w:t xml:space="preserve">hydrogen bonding </w:t>
      </w:r>
      <w:r w:rsidR="00041FD3" w:rsidRPr="001E6999">
        <w:t>and</w:t>
      </w:r>
      <w:r w:rsidR="00C24890">
        <w:t xml:space="preserve"> </w:t>
      </w:r>
      <w:r w:rsidR="00C24890" w:rsidRPr="001E6999">
        <w:t xml:space="preserve">the benzyl-His41 </w:t>
      </w:r>
      <w:r w:rsidR="00C24890" w:rsidRPr="001E6999">
        <w:rPr>
          <w:rFonts w:ascii="Cambria Math" w:hAnsi="Cambria Math" w:cs="Cambria Math"/>
        </w:rPr>
        <w:t>𝜋</w:t>
      </w:r>
      <w:r w:rsidR="00C24890" w:rsidRPr="001E6999">
        <w:t>-</w:t>
      </w:r>
      <w:r w:rsidR="00C24890" w:rsidRPr="001E6999">
        <w:rPr>
          <w:rFonts w:ascii="Cambria Math" w:hAnsi="Cambria Math" w:cs="Cambria Math"/>
        </w:rPr>
        <w:t>𝜋</w:t>
      </w:r>
      <w:r w:rsidR="00C24890" w:rsidRPr="001E6999">
        <w:t xml:space="preserve"> stacking</w:t>
      </w:r>
      <w:r w:rsidR="00DD2B2F">
        <w:t xml:space="preserve">, particularly </w:t>
      </w:r>
      <w:r w:rsidR="00360B8C">
        <w:t>the R isomers</w:t>
      </w:r>
      <w:r w:rsidR="00C24890">
        <w:t>; (3)</w:t>
      </w:r>
      <w:r w:rsidR="00742A7C">
        <w:t xml:space="preserve"> </w:t>
      </w:r>
      <w:r w:rsidR="00360B8C">
        <w:t>E</w:t>
      </w:r>
      <w:r w:rsidR="008C5A3D">
        <w:t xml:space="preserve">stablished </w:t>
      </w:r>
      <w:r w:rsidR="00360B8C">
        <w:t xml:space="preserve">additional </w:t>
      </w:r>
      <w:r w:rsidR="00D214DA">
        <w:t>hydrogen bondings</w:t>
      </w:r>
      <w:r w:rsidR="00360B8C">
        <w:t xml:space="preserve"> with S1’ subsite </w:t>
      </w:r>
      <w:r w:rsidR="00D214DA">
        <w:t xml:space="preserve">residues </w:t>
      </w:r>
      <w:r w:rsidR="00360B8C">
        <w:t>(</w:t>
      </w:r>
      <w:r w:rsidR="00F93C65">
        <w:t xml:space="preserve">e.g., </w:t>
      </w:r>
      <w:r w:rsidR="00D214DA">
        <w:t xml:space="preserve">Asn142 and </w:t>
      </w:r>
      <w:r w:rsidR="00D214DA" w:rsidRPr="001E6999">
        <w:t>Gly143</w:t>
      </w:r>
      <w:r w:rsidR="00D214DA">
        <w:t xml:space="preserve">); </w:t>
      </w:r>
      <w:r w:rsidR="00C701D5">
        <w:t>(4) Is</w:t>
      </w:r>
      <w:r w:rsidR="00C701D5" w:rsidRPr="001E6999">
        <w:t xml:space="preserve"> predicted </w:t>
      </w:r>
      <w:r w:rsidR="006954DB">
        <w:t>to inhibit</w:t>
      </w:r>
      <w:r w:rsidR="00C701D5" w:rsidRPr="001E6999">
        <w:t xml:space="preserve"> Mpro </w:t>
      </w:r>
      <w:r w:rsidR="006954DB">
        <w:t>(</w:t>
      </w:r>
      <w:r w:rsidR="00C701D5" w:rsidRPr="001E6999">
        <w:t>SARS – Balanced model</w:t>
      </w:r>
      <w:r w:rsidR="006954DB">
        <w:t xml:space="preserve">) in a greater probability than </w:t>
      </w:r>
      <w:r w:rsidR="004B1D9E">
        <w:t>the other studied scaffolds.</w:t>
      </w:r>
      <w:r w:rsidR="007D7926">
        <w:t xml:space="preserve"> </w:t>
      </w:r>
      <w:r w:rsidR="005C497D">
        <w:t>Although</w:t>
      </w:r>
      <w:r w:rsidR="00C611E0">
        <w:t xml:space="preserve"> the docking score</w:t>
      </w:r>
      <w:r w:rsidR="001A61D0">
        <w:t>s</w:t>
      </w:r>
      <w:r w:rsidR="00C611E0">
        <w:t xml:space="preserve"> of R</w:t>
      </w:r>
      <w:r w:rsidR="001A61D0">
        <w:t xml:space="preserve"> analogs tend to be</w:t>
      </w:r>
      <w:r w:rsidR="00BD7813">
        <w:t xml:space="preserve"> </w:t>
      </w:r>
      <w:r w:rsidR="007C5E0C">
        <w:t>moderately</w:t>
      </w:r>
      <w:r w:rsidR="001A61D0">
        <w:t xml:space="preserve"> better than the S </w:t>
      </w:r>
      <w:r w:rsidR="00D42CD6">
        <w:t xml:space="preserve">counterparts, I </w:t>
      </w:r>
      <w:r w:rsidR="00381CFA">
        <w:t>considered</w:t>
      </w:r>
      <w:r w:rsidR="00326A57">
        <w:t xml:space="preserve"> S substituted piperazinone</w:t>
      </w:r>
      <w:r w:rsidR="00AC16D8">
        <w:t xml:space="preserve"> compounds</w:t>
      </w:r>
      <w:r w:rsidR="008B4793">
        <w:t xml:space="preserve"> for synthesis and biochemical evaluation</w:t>
      </w:r>
      <w:r w:rsidR="00AC16D8">
        <w:t xml:space="preserve"> </w:t>
      </w:r>
      <w:r w:rsidR="008B4793">
        <w:t xml:space="preserve">as they more reliably </w:t>
      </w:r>
      <w:r w:rsidR="00BD7813">
        <w:t>engage in the critical hydrogen bonding with His163</w:t>
      </w:r>
      <w:r w:rsidR="007C5E0C">
        <w:t>.</w:t>
      </w:r>
      <w:r w:rsidR="007D7926">
        <w:t xml:space="preserve"> </w:t>
      </w:r>
      <w:r w:rsidR="00BF40DF">
        <w:t xml:space="preserve">As such I </w:t>
      </w:r>
      <w:r w:rsidR="00B94F92">
        <w:t>chose to pursue the synthesis of</w:t>
      </w:r>
      <w:r w:rsidR="00D8505A">
        <w:t xml:space="preserve"> </w:t>
      </w:r>
      <w:r w:rsidR="00CE2725">
        <w:t>the compounds</w:t>
      </w:r>
      <w:r w:rsidR="00097513">
        <w:t xml:space="preserve"> </w:t>
      </w:r>
      <w:r w:rsidR="00097513" w:rsidRPr="00097513">
        <w:rPr>
          <w:b/>
          <w:bCs/>
        </w:rPr>
        <w:t>4.129</w:t>
      </w:r>
      <w:r w:rsidR="00097513">
        <w:t>,</w:t>
      </w:r>
      <w:r w:rsidR="00CE2725">
        <w:t xml:space="preserve"> </w:t>
      </w:r>
      <w:r w:rsidR="00CE2725" w:rsidRPr="00F16BEA">
        <w:rPr>
          <w:b/>
          <w:bCs/>
        </w:rPr>
        <w:t>4.143</w:t>
      </w:r>
      <w:r w:rsidR="00CE2725">
        <w:t xml:space="preserve">, </w:t>
      </w:r>
      <w:r w:rsidR="00CE2725" w:rsidRPr="00F16BEA">
        <w:rPr>
          <w:b/>
          <w:bCs/>
        </w:rPr>
        <w:t>4.145</w:t>
      </w:r>
      <w:r w:rsidR="00CE2725">
        <w:t xml:space="preserve">, </w:t>
      </w:r>
      <w:r w:rsidR="00CE2725" w:rsidRPr="00F16BEA">
        <w:rPr>
          <w:b/>
          <w:bCs/>
        </w:rPr>
        <w:t>4.149</w:t>
      </w:r>
      <w:r w:rsidR="00CE2725">
        <w:t xml:space="preserve">, </w:t>
      </w:r>
      <w:r w:rsidR="00B94F92" w:rsidRPr="00F16BEA">
        <w:rPr>
          <w:b/>
          <w:bCs/>
        </w:rPr>
        <w:t>4.151</w:t>
      </w:r>
      <w:r w:rsidR="00B94F92">
        <w:t xml:space="preserve"> and </w:t>
      </w:r>
      <w:r w:rsidR="00B94F92" w:rsidRPr="00F16BEA">
        <w:rPr>
          <w:b/>
          <w:bCs/>
        </w:rPr>
        <w:t>4.153</w:t>
      </w:r>
      <w:r w:rsidR="00B94F92">
        <w:t xml:space="preserve"> for</w:t>
      </w:r>
      <w:r w:rsidR="00526FBB">
        <w:t xml:space="preserve"> their </w:t>
      </w:r>
      <w:r w:rsidR="00271CBF">
        <w:t xml:space="preserve">good docking score, </w:t>
      </w:r>
      <w:r w:rsidR="008D13A6">
        <w:t>the predicted protein-ligand interactions</w:t>
      </w:r>
      <w:r w:rsidR="004E5B1B">
        <w:t xml:space="preserve"> and adequate predicted Mpro inhibition.</w:t>
      </w:r>
    </w:p>
    <w:p w14:paraId="01B52BB9" w14:textId="1E5AFC2D" w:rsidR="00445B86" w:rsidRDefault="00445B86" w:rsidP="00A600E2"/>
    <w:tbl>
      <w:tblPr>
        <w:tblStyle w:val="TableGrid"/>
        <w:tblW w:w="9355" w:type="dxa"/>
        <w:tblLook w:val="04A0" w:firstRow="1" w:lastRow="0" w:firstColumn="1" w:lastColumn="0" w:noHBand="0" w:noVBand="1"/>
      </w:tblPr>
      <w:tblGrid>
        <w:gridCol w:w="1757"/>
        <w:gridCol w:w="1761"/>
        <w:gridCol w:w="1697"/>
        <w:gridCol w:w="2340"/>
        <w:gridCol w:w="1800"/>
      </w:tblGrid>
      <w:tr w:rsidR="00FA4E94" w:rsidRPr="00FA4E94" w14:paraId="04350BC1" w14:textId="77777777" w:rsidTr="00313CB9">
        <w:tc>
          <w:tcPr>
            <w:tcW w:w="9355" w:type="dxa"/>
            <w:gridSpan w:val="5"/>
            <w:vAlign w:val="center"/>
          </w:tcPr>
          <w:p w14:paraId="3C2C2285"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4D61B8E2" wp14:editId="38FE8693">
                  <wp:extent cx="1663700" cy="685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9"/>
                          <a:stretch>
                            <a:fillRect/>
                          </a:stretch>
                        </pic:blipFill>
                        <pic:spPr>
                          <a:xfrm>
                            <a:off x="0" y="0"/>
                            <a:ext cx="1663700" cy="685800"/>
                          </a:xfrm>
                          <a:prstGeom prst="rect">
                            <a:avLst/>
                          </a:prstGeom>
                        </pic:spPr>
                      </pic:pic>
                    </a:graphicData>
                  </a:graphic>
                </wp:inline>
              </w:drawing>
            </w:r>
          </w:p>
        </w:tc>
      </w:tr>
      <w:tr w:rsidR="00FA4E94" w:rsidRPr="00FA4E94" w14:paraId="5CC06C67" w14:textId="77777777" w:rsidTr="00313CB9">
        <w:tc>
          <w:tcPr>
            <w:tcW w:w="1757" w:type="dxa"/>
            <w:vAlign w:val="center"/>
          </w:tcPr>
          <w:p w14:paraId="0210B0E0" w14:textId="77777777" w:rsidR="00FA4E94" w:rsidRPr="00FA4E94" w:rsidRDefault="00FA4E94" w:rsidP="00313CB9">
            <w:pPr>
              <w:spacing w:line="240" w:lineRule="auto"/>
              <w:jc w:val="center"/>
              <w:rPr>
                <w:rFonts w:cs="Times New Roman"/>
                <w:b/>
                <w:bCs/>
                <w:sz w:val="22"/>
                <w:szCs w:val="22"/>
              </w:rPr>
            </w:pPr>
            <w:r w:rsidRPr="00FA4E94">
              <w:rPr>
                <w:rFonts w:cs="Times New Roman"/>
                <w:b/>
                <w:bCs/>
                <w:sz w:val="22"/>
                <w:szCs w:val="22"/>
              </w:rPr>
              <w:t>R</w:t>
            </w:r>
          </w:p>
        </w:tc>
        <w:tc>
          <w:tcPr>
            <w:tcW w:w="1761" w:type="dxa"/>
            <w:vAlign w:val="center"/>
          </w:tcPr>
          <w:p w14:paraId="555E38F9" w14:textId="77777777" w:rsidR="00FA4E94" w:rsidRPr="00FA4E94" w:rsidRDefault="00FA4E94" w:rsidP="00313CB9">
            <w:pPr>
              <w:spacing w:line="240" w:lineRule="auto"/>
              <w:jc w:val="center"/>
              <w:rPr>
                <w:rFonts w:cs="Times New Roman"/>
                <w:b/>
                <w:bCs/>
                <w:sz w:val="22"/>
                <w:szCs w:val="22"/>
              </w:rPr>
            </w:pPr>
            <w:r w:rsidRPr="00FA4E94">
              <w:rPr>
                <w:rFonts w:cs="Times New Roman"/>
                <w:b/>
                <w:bCs/>
                <w:sz w:val="22"/>
                <w:szCs w:val="22"/>
              </w:rPr>
              <w:t>Name*</w:t>
            </w:r>
          </w:p>
        </w:tc>
        <w:tc>
          <w:tcPr>
            <w:tcW w:w="1697" w:type="dxa"/>
            <w:vAlign w:val="center"/>
          </w:tcPr>
          <w:p w14:paraId="1ABC79C2" w14:textId="77777777" w:rsidR="00FA4E94" w:rsidRPr="00FA4E94" w:rsidRDefault="00FA4E94" w:rsidP="00313CB9">
            <w:pPr>
              <w:spacing w:line="240" w:lineRule="auto"/>
              <w:jc w:val="center"/>
              <w:rPr>
                <w:rFonts w:cs="Times New Roman"/>
                <w:b/>
                <w:bCs/>
                <w:sz w:val="22"/>
                <w:szCs w:val="22"/>
              </w:rPr>
            </w:pPr>
            <w:r w:rsidRPr="00FA4E94">
              <w:rPr>
                <w:rFonts w:cs="Times New Roman"/>
                <w:b/>
                <w:bCs/>
                <w:sz w:val="22"/>
                <w:szCs w:val="22"/>
              </w:rPr>
              <w:t>Docking score (kcal/mol)</w:t>
            </w:r>
          </w:p>
        </w:tc>
        <w:tc>
          <w:tcPr>
            <w:tcW w:w="2340" w:type="dxa"/>
            <w:vAlign w:val="center"/>
          </w:tcPr>
          <w:p w14:paraId="4B97D507" w14:textId="77777777" w:rsidR="00FA4E94" w:rsidRPr="00FA4E94" w:rsidRDefault="00FA4E94" w:rsidP="00313CB9">
            <w:pPr>
              <w:spacing w:line="240" w:lineRule="auto"/>
              <w:jc w:val="center"/>
              <w:rPr>
                <w:rFonts w:cs="Times New Roman"/>
                <w:b/>
                <w:bCs/>
                <w:sz w:val="22"/>
                <w:szCs w:val="22"/>
              </w:rPr>
            </w:pPr>
            <w:r w:rsidRPr="00FA4E94">
              <w:rPr>
                <w:rFonts w:cs="Times New Roman"/>
                <w:b/>
                <w:bCs/>
                <w:sz w:val="22"/>
                <w:szCs w:val="22"/>
              </w:rPr>
              <w:t>Residues (interaction type)</w:t>
            </w:r>
          </w:p>
        </w:tc>
        <w:tc>
          <w:tcPr>
            <w:tcW w:w="1800" w:type="dxa"/>
            <w:vAlign w:val="center"/>
          </w:tcPr>
          <w:p w14:paraId="1AD4474F" w14:textId="77777777" w:rsidR="00FA4E94" w:rsidRPr="00FA4E94" w:rsidRDefault="00FA4E94" w:rsidP="00313CB9">
            <w:pPr>
              <w:spacing w:line="240" w:lineRule="auto"/>
              <w:jc w:val="center"/>
              <w:rPr>
                <w:rFonts w:cs="Times New Roman"/>
                <w:b/>
                <w:bCs/>
                <w:sz w:val="22"/>
                <w:szCs w:val="22"/>
              </w:rPr>
            </w:pPr>
            <w:r w:rsidRPr="00FA4E94">
              <w:rPr>
                <w:rFonts w:cs="Times New Roman"/>
                <w:b/>
                <w:bCs/>
                <w:sz w:val="22"/>
                <w:szCs w:val="22"/>
              </w:rPr>
              <w:t>SARS – Balanced prediction (AU)</w:t>
            </w:r>
          </w:p>
        </w:tc>
      </w:tr>
      <w:tr w:rsidR="00FA4E94" w:rsidRPr="00FA4E94" w14:paraId="1B0472ED" w14:textId="77777777" w:rsidTr="00313CB9">
        <w:tc>
          <w:tcPr>
            <w:tcW w:w="1757" w:type="dxa"/>
            <w:vAlign w:val="center"/>
          </w:tcPr>
          <w:p w14:paraId="5D0B88ED" w14:textId="77777777" w:rsidR="00FA4E94" w:rsidRPr="00A326FC" w:rsidRDefault="00FA4E94" w:rsidP="00313CB9">
            <w:pPr>
              <w:spacing w:line="240" w:lineRule="auto"/>
              <w:jc w:val="center"/>
              <w:rPr>
                <w:rFonts w:cs="Times New Roman"/>
                <w:b/>
                <w:bCs/>
                <w:noProof/>
                <w:sz w:val="22"/>
                <w:szCs w:val="22"/>
              </w:rPr>
            </w:pPr>
            <w:r w:rsidRPr="00A326FC">
              <w:rPr>
                <w:rFonts w:cs="Times New Roman"/>
                <w:b/>
                <w:bCs/>
                <w:noProof/>
                <w:sz w:val="22"/>
                <w:szCs w:val="22"/>
              </w:rPr>
              <w:t>H</w:t>
            </w:r>
          </w:p>
        </w:tc>
        <w:tc>
          <w:tcPr>
            <w:tcW w:w="1761" w:type="dxa"/>
            <w:vAlign w:val="center"/>
          </w:tcPr>
          <w:p w14:paraId="1E90E050" w14:textId="03149D94" w:rsidR="00FA4E94" w:rsidRPr="002E4CD5" w:rsidRDefault="00C360F2" w:rsidP="00313CB9">
            <w:pPr>
              <w:spacing w:line="240" w:lineRule="auto"/>
              <w:jc w:val="center"/>
              <w:rPr>
                <w:rFonts w:cs="Times New Roman"/>
                <w:b/>
                <w:bCs/>
                <w:sz w:val="22"/>
                <w:szCs w:val="22"/>
              </w:rPr>
            </w:pPr>
            <w:r w:rsidRPr="002E4CD5">
              <w:rPr>
                <w:rFonts w:cs="Times New Roman"/>
                <w:b/>
                <w:bCs/>
                <w:sz w:val="22"/>
                <w:szCs w:val="22"/>
              </w:rPr>
              <w:t>4.113</w:t>
            </w:r>
          </w:p>
        </w:tc>
        <w:tc>
          <w:tcPr>
            <w:tcW w:w="1697" w:type="dxa"/>
            <w:vAlign w:val="center"/>
          </w:tcPr>
          <w:p w14:paraId="36FA2C5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-6.114</w:t>
            </w:r>
          </w:p>
        </w:tc>
        <w:tc>
          <w:tcPr>
            <w:tcW w:w="2340" w:type="dxa"/>
            <w:vAlign w:val="center"/>
          </w:tcPr>
          <w:p w14:paraId="3683BFD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7762E0A9"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2751998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tc>
        <w:tc>
          <w:tcPr>
            <w:tcW w:w="1800" w:type="dxa"/>
            <w:vAlign w:val="center"/>
          </w:tcPr>
          <w:p w14:paraId="007B7357"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0.197</w:t>
            </w:r>
          </w:p>
        </w:tc>
      </w:tr>
      <w:tr w:rsidR="00FA4E94" w:rsidRPr="00FA4E94" w14:paraId="71D20D89" w14:textId="77777777" w:rsidTr="00313CB9">
        <w:tc>
          <w:tcPr>
            <w:tcW w:w="1757" w:type="dxa"/>
            <w:vMerge w:val="restart"/>
            <w:vAlign w:val="center"/>
          </w:tcPr>
          <w:p w14:paraId="14B9A8EC"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177D9264" wp14:editId="4765C9C3">
                  <wp:extent cx="711200" cy="4445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1"/>
                          <a:stretch>
                            <a:fillRect/>
                          </a:stretch>
                        </pic:blipFill>
                        <pic:spPr>
                          <a:xfrm>
                            <a:off x="0" y="0"/>
                            <a:ext cx="711200" cy="444500"/>
                          </a:xfrm>
                          <a:prstGeom prst="rect">
                            <a:avLst/>
                          </a:prstGeom>
                        </pic:spPr>
                      </pic:pic>
                    </a:graphicData>
                  </a:graphic>
                </wp:inline>
              </w:drawing>
            </w:r>
          </w:p>
        </w:tc>
        <w:tc>
          <w:tcPr>
            <w:tcW w:w="1761" w:type="dxa"/>
            <w:vAlign w:val="center"/>
          </w:tcPr>
          <w:p w14:paraId="319214E7" w14:textId="024CB127" w:rsidR="00FA4E94" w:rsidRPr="002E4CD5" w:rsidRDefault="001A2CA2" w:rsidP="00313CB9">
            <w:pPr>
              <w:spacing w:line="240" w:lineRule="auto"/>
              <w:jc w:val="center"/>
              <w:rPr>
                <w:rFonts w:cs="Times New Roman"/>
                <w:b/>
                <w:bCs/>
                <w:sz w:val="22"/>
                <w:szCs w:val="22"/>
              </w:rPr>
            </w:pPr>
            <w:r w:rsidRPr="002E4CD5">
              <w:rPr>
                <w:rFonts w:cs="Times New Roman"/>
                <w:b/>
                <w:bCs/>
                <w:sz w:val="22"/>
                <w:szCs w:val="22"/>
              </w:rPr>
              <w:t xml:space="preserve">4.128 </w:t>
            </w:r>
            <w:r w:rsidR="00F757FD" w:rsidRPr="002E4CD5">
              <w:rPr>
                <w:rFonts w:cs="Times New Roman"/>
                <w:b/>
                <w:bCs/>
                <w:sz w:val="22"/>
                <w:szCs w:val="22"/>
              </w:rPr>
              <w:t>(R)</w:t>
            </w:r>
          </w:p>
        </w:tc>
        <w:tc>
          <w:tcPr>
            <w:tcW w:w="1697" w:type="dxa"/>
            <w:vAlign w:val="center"/>
          </w:tcPr>
          <w:p w14:paraId="4C38B5BA"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-6.357</w:t>
            </w:r>
          </w:p>
        </w:tc>
        <w:tc>
          <w:tcPr>
            <w:tcW w:w="2340" w:type="dxa"/>
            <w:vAlign w:val="center"/>
          </w:tcPr>
          <w:p w14:paraId="36A06D8F"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4397E5F5"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355DCE2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Glu166bb (H-bond)</w:t>
            </w:r>
          </w:p>
        </w:tc>
        <w:tc>
          <w:tcPr>
            <w:tcW w:w="1800" w:type="dxa"/>
            <w:vAlign w:val="center"/>
          </w:tcPr>
          <w:p w14:paraId="6AB9B7EE"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0.359</w:t>
            </w:r>
          </w:p>
        </w:tc>
      </w:tr>
      <w:tr w:rsidR="00FA4E94" w:rsidRPr="00FA4E94" w14:paraId="2F15391D" w14:textId="77777777" w:rsidTr="00313CB9">
        <w:tc>
          <w:tcPr>
            <w:tcW w:w="1757" w:type="dxa"/>
            <w:vMerge/>
            <w:vAlign w:val="center"/>
          </w:tcPr>
          <w:p w14:paraId="225E2613"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10E7708F" w14:textId="2F94A637" w:rsidR="00FA4E94" w:rsidRPr="002E4CD5" w:rsidRDefault="00F757FD" w:rsidP="00313CB9">
            <w:pPr>
              <w:spacing w:line="240" w:lineRule="auto"/>
              <w:jc w:val="center"/>
              <w:rPr>
                <w:rFonts w:cs="Times New Roman"/>
                <w:b/>
                <w:bCs/>
                <w:sz w:val="22"/>
                <w:szCs w:val="22"/>
              </w:rPr>
            </w:pPr>
            <w:r w:rsidRPr="002E4CD5">
              <w:rPr>
                <w:rFonts w:cs="Times New Roman"/>
                <w:b/>
                <w:bCs/>
                <w:sz w:val="22"/>
                <w:szCs w:val="22"/>
              </w:rPr>
              <w:t>4.129</w:t>
            </w:r>
            <w:r w:rsidR="002E4CD5" w:rsidRPr="002E4CD5">
              <w:rPr>
                <w:rFonts w:cs="Times New Roman"/>
                <w:b/>
                <w:bCs/>
                <w:sz w:val="22"/>
                <w:szCs w:val="22"/>
              </w:rPr>
              <w:t xml:space="preserve"> (S)</w:t>
            </w:r>
          </w:p>
        </w:tc>
        <w:tc>
          <w:tcPr>
            <w:tcW w:w="1697" w:type="dxa"/>
            <w:shd w:val="clear" w:color="auto" w:fill="auto"/>
            <w:vAlign w:val="center"/>
          </w:tcPr>
          <w:p w14:paraId="19D5E6A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-7.012</w:t>
            </w:r>
          </w:p>
        </w:tc>
        <w:tc>
          <w:tcPr>
            <w:tcW w:w="2340" w:type="dxa"/>
            <w:shd w:val="clear" w:color="auto" w:fill="auto"/>
            <w:vAlign w:val="center"/>
          </w:tcPr>
          <w:p w14:paraId="3DFD8FA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437D838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tc>
        <w:tc>
          <w:tcPr>
            <w:tcW w:w="1800" w:type="dxa"/>
            <w:vAlign w:val="center"/>
          </w:tcPr>
          <w:p w14:paraId="412B241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0.348</w:t>
            </w:r>
          </w:p>
        </w:tc>
      </w:tr>
      <w:tr w:rsidR="00FA4E94" w:rsidRPr="00FA4E94" w14:paraId="719003E4" w14:textId="77777777" w:rsidTr="00313CB9">
        <w:tc>
          <w:tcPr>
            <w:tcW w:w="1757" w:type="dxa"/>
            <w:vMerge w:val="restart"/>
            <w:vAlign w:val="center"/>
          </w:tcPr>
          <w:p w14:paraId="5C3CD970"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26FA29F7" wp14:editId="6628A053">
                  <wp:extent cx="977900" cy="4699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2"/>
                          <a:stretch>
                            <a:fillRect/>
                          </a:stretch>
                        </pic:blipFill>
                        <pic:spPr>
                          <a:xfrm>
                            <a:off x="0" y="0"/>
                            <a:ext cx="977900" cy="469900"/>
                          </a:xfrm>
                          <a:prstGeom prst="rect">
                            <a:avLst/>
                          </a:prstGeom>
                        </pic:spPr>
                      </pic:pic>
                    </a:graphicData>
                  </a:graphic>
                </wp:inline>
              </w:drawing>
            </w:r>
          </w:p>
        </w:tc>
        <w:tc>
          <w:tcPr>
            <w:tcW w:w="1761" w:type="dxa"/>
            <w:vAlign w:val="center"/>
          </w:tcPr>
          <w:p w14:paraId="256E779A" w14:textId="7CFB6DE5" w:rsidR="00FA4E94" w:rsidRPr="002E4CD5" w:rsidRDefault="00F757FD" w:rsidP="00313CB9">
            <w:pPr>
              <w:spacing w:line="240" w:lineRule="auto"/>
              <w:jc w:val="center"/>
              <w:rPr>
                <w:rFonts w:cs="Times New Roman"/>
                <w:b/>
                <w:bCs/>
                <w:sz w:val="22"/>
                <w:szCs w:val="22"/>
              </w:rPr>
            </w:pPr>
            <w:r w:rsidRPr="002E4CD5">
              <w:rPr>
                <w:rFonts w:cs="Times New Roman"/>
                <w:b/>
                <w:bCs/>
                <w:sz w:val="22"/>
                <w:szCs w:val="22"/>
              </w:rPr>
              <w:t>4.130</w:t>
            </w:r>
            <w:r w:rsidR="002E4CD5" w:rsidRPr="002E4CD5">
              <w:rPr>
                <w:rFonts w:cs="Times New Roman"/>
                <w:b/>
                <w:bCs/>
                <w:sz w:val="22"/>
                <w:szCs w:val="22"/>
              </w:rPr>
              <w:t xml:space="preserve"> (R)</w:t>
            </w:r>
          </w:p>
        </w:tc>
        <w:tc>
          <w:tcPr>
            <w:tcW w:w="1697" w:type="dxa"/>
            <w:shd w:val="clear" w:color="auto" w:fill="auto"/>
            <w:vAlign w:val="center"/>
          </w:tcPr>
          <w:p w14:paraId="19EF2797"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-7.315</w:t>
            </w:r>
          </w:p>
        </w:tc>
        <w:tc>
          <w:tcPr>
            <w:tcW w:w="2340" w:type="dxa"/>
            <w:shd w:val="clear" w:color="auto" w:fill="auto"/>
            <w:vAlign w:val="center"/>
          </w:tcPr>
          <w:p w14:paraId="06CE7AC4"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3A485971"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Glu166bb (H-bond)</w:t>
            </w:r>
          </w:p>
        </w:tc>
        <w:tc>
          <w:tcPr>
            <w:tcW w:w="1800" w:type="dxa"/>
            <w:vAlign w:val="center"/>
          </w:tcPr>
          <w:p w14:paraId="049C0C49"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0.300</w:t>
            </w:r>
          </w:p>
        </w:tc>
      </w:tr>
      <w:tr w:rsidR="00FA4E94" w:rsidRPr="00FA4E94" w14:paraId="413B8423" w14:textId="77777777" w:rsidTr="00313CB9">
        <w:tc>
          <w:tcPr>
            <w:tcW w:w="1757" w:type="dxa"/>
            <w:vMerge/>
            <w:vAlign w:val="center"/>
          </w:tcPr>
          <w:p w14:paraId="3CF22496"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3072518E" w14:textId="0055FBDB" w:rsidR="00FA4E94" w:rsidRPr="002E4CD5" w:rsidRDefault="00F757FD" w:rsidP="00313CB9">
            <w:pPr>
              <w:spacing w:line="240" w:lineRule="auto"/>
              <w:jc w:val="center"/>
              <w:rPr>
                <w:rFonts w:cs="Times New Roman"/>
                <w:b/>
                <w:bCs/>
                <w:sz w:val="22"/>
                <w:szCs w:val="22"/>
              </w:rPr>
            </w:pPr>
            <w:r w:rsidRPr="002E4CD5">
              <w:rPr>
                <w:rFonts w:cs="Times New Roman"/>
                <w:b/>
                <w:bCs/>
                <w:sz w:val="22"/>
                <w:szCs w:val="22"/>
              </w:rPr>
              <w:t>4.131</w:t>
            </w:r>
            <w:r w:rsidR="002E4CD5" w:rsidRPr="002E4CD5">
              <w:rPr>
                <w:rFonts w:cs="Times New Roman"/>
                <w:b/>
                <w:bCs/>
                <w:sz w:val="22"/>
                <w:szCs w:val="22"/>
              </w:rPr>
              <w:t xml:space="preserve"> (S)</w:t>
            </w:r>
          </w:p>
        </w:tc>
        <w:tc>
          <w:tcPr>
            <w:tcW w:w="1697" w:type="dxa"/>
            <w:shd w:val="clear" w:color="auto" w:fill="auto"/>
            <w:vAlign w:val="center"/>
          </w:tcPr>
          <w:p w14:paraId="2CAF7DDE"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-7.325</w:t>
            </w:r>
          </w:p>
        </w:tc>
        <w:tc>
          <w:tcPr>
            <w:tcW w:w="2340" w:type="dxa"/>
            <w:shd w:val="clear" w:color="auto" w:fill="auto"/>
            <w:vAlign w:val="center"/>
          </w:tcPr>
          <w:p w14:paraId="637C79D9"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395B6F9F"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Thr26bb (H-bond)</w:t>
            </w:r>
          </w:p>
        </w:tc>
        <w:tc>
          <w:tcPr>
            <w:tcW w:w="1800" w:type="dxa"/>
            <w:vAlign w:val="center"/>
          </w:tcPr>
          <w:p w14:paraId="03D5EEE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0.290</w:t>
            </w:r>
          </w:p>
        </w:tc>
      </w:tr>
      <w:tr w:rsidR="00FA4E94" w:rsidRPr="00FA4E94" w14:paraId="53758FC0" w14:textId="77777777" w:rsidTr="00313CB9">
        <w:tc>
          <w:tcPr>
            <w:tcW w:w="1757" w:type="dxa"/>
            <w:vMerge w:val="restart"/>
            <w:vAlign w:val="center"/>
          </w:tcPr>
          <w:p w14:paraId="23491998"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3F9B87D0" wp14:editId="4CB61379">
                  <wp:extent cx="698500" cy="43180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3"/>
                          <a:stretch>
                            <a:fillRect/>
                          </a:stretch>
                        </pic:blipFill>
                        <pic:spPr>
                          <a:xfrm>
                            <a:off x="0" y="0"/>
                            <a:ext cx="698500" cy="431800"/>
                          </a:xfrm>
                          <a:prstGeom prst="rect">
                            <a:avLst/>
                          </a:prstGeom>
                        </pic:spPr>
                      </pic:pic>
                    </a:graphicData>
                  </a:graphic>
                </wp:inline>
              </w:drawing>
            </w:r>
          </w:p>
        </w:tc>
        <w:tc>
          <w:tcPr>
            <w:tcW w:w="1761" w:type="dxa"/>
            <w:vAlign w:val="center"/>
          </w:tcPr>
          <w:p w14:paraId="46679EC1" w14:textId="16A9B12B" w:rsidR="00FA4E94" w:rsidRPr="002E4CD5" w:rsidRDefault="00F757FD" w:rsidP="00313CB9">
            <w:pPr>
              <w:spacing w:line="240" w:lineRule="auto"/>
              <w:jc w:val="center"/>
              <w:rPr>
                <w:rFonts w:cs="Times New Roman"/>
                <w:b/>
                <w:bCs/>
                <w:sz w:val="22"/>
                <w:szCs w:val="22"/>
              </w:rPr>
            </w:pPr>
            <w:r w:rsidRPr="002E4CD5">
              <w:rPr>
                <w:rFonts w:cs="Times New Roman"/>
                <w:b/>
                <w:bCs/>
                <w:sz w:val="22"/>
                <w:szCs w:val="22"/>
              </w:rPr>
              <w:t>4.132</w:t>
            </w:r>
            <w:r w:rsidR="002E4CD5" w:rsidRPr="002E4CD5">
              <w:rPr>
                <w:rFonts w:cs="Times New Roman"/>
                <w:b/>
                <w:bCs/>
                <w:sz w:val="22"/>
                <w:szCs w:val="22"/>
              </w:rPr>
              <w:t xml:space="preserve"> (R)</w:t>
            </w:r>
          </w:p>
        </w:tc>
        <w:tc>
          <w:tcPr>
            <w:tcW w:w="1697" w:type="dxa"/>
            <w:shd w:val="clear" w:color="auto" w:fill="auto"/>
            <w:vAlign w:val="center"/>
          </w:tcPr>
          <w:p w14:paraId="10423758"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-6.620</w:t>
            </w:r>
          </w:p>
        </w:tc>
        <w:tc>
          <w:tcPr>
            <w:tcW w:w="2340" w:type="dxa"/>
            <w:shd w:val="clear" w:color="auto" w:fill="auto"/>
            <w:vAlign w:val="center"/>
          </w:tcPr>
          <w:p w14:paraId="5751EDA7"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7D1712D4"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793A562F"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Thr26bb (H-bond)</w:t>
            </w:r>
          </w:p>
        </w:tc>
        <w:tc>
          <w:tcPr>
            <w:tcW w:w="1800" w:type="dxa"/>
            <w:vAlign w:val="center"/>
          </w:tcPr>
          <w:p w14:paraId="4E093CF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0.245</w:t>
            </w:r>
          </w:p>
        </w:tc>
      </w:tr>
      <w:tr w:rsidR="00FA4E94" w:rsidRPr="00FA4E94" w14:paraId="6765EF50" w14:textId="77777777" w:rsidTr="00313CB9">
        <w:tc>
          <w:tcPr>
            <w:tcW w:w="1757" w:type="dxa"/>
            <w:vMerge/>
            <w:vAlign w:val="center"/>
          </w:tcPr>
          <w:p w14:paraId="60188A6C"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28832AA0" w14:textId="7DABA306" w:rsidR="00FA4E94" w:rsidRPr="002E4CD5" w:rsidRDefault="00F757FD" w:rsidP="00313CB9">
            <w:pPr>
              <w:spacing w:line="240" w:lineRule="auto"/>
              <w:jc w:val="center"/>
              <w:rPr>
                <w:rFonts w:cs="Times New Roman"/>
                <w:b/>
                <w:bCs/>
                <w:sz w:val="22"/>
                <w:szCs w:val="22"/>
              </w:rPr>
            </w:pPr>
            <w:r w:rsidRPr="002E4CD5">
              <w:rPr>
                <w:rFonts w:cs="Times New Roman"/>
                <w:b/>
                <w:bCs/>
                <w:sz w:val="22"/>
                <w:szCs w:val="22"/>
              </w:rPr>
              <w:t>4.133</w:t>
            </w:r>
            <w:r w:rsidR="002E4CD5" w:rsidRPr="002E4CD5">
              <w:rPr>
                <w:rFonts w:cs="Times New Roman"/>
                <w:b/>
                <w:bCs/>
                <w:sz w:val="22"/>
                <w:szCs w:val="22"/>
              </w:rPr>
              <w:t xml:space="preserve"> (S)</w:t>
            </w:r>
          </w:p>
        </w:tc>
        <w:tc>
          <w:tcPr>
            <w:tcW w:w="1697" w:type="dxa"/>
            <w:shd w:val="clear" w:color="auto" w:fill="auto"/>
            <w:vAlign w:val="center"/>
          </w:tcPr>
          <w:p w14:paraId="4B070A5A"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-6.463</w:t>
            </w:r>
          </w:p>
        </w:tc>
        <w:tc>
          <w:tcPr>
            <w:tcW w:w="2340" w:type="dxa"/>
            <w:shd w:val="clear" w:color="auto" w:fill="auto"/>
            <w:vAlign w:val="center"/>
          </w:tcPr>
          <w:p w14:paraId="6824EA7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6B4309C1"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05DA1200"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19F1383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Thr26bb (H-bond)</w:t>
            </w:r>
          </w:p>
        </w:tc>
        <w:tc>
          <w:tcPr>
            <w:tcW w:w="1800" w:type="dxa"/>
            <w:vAlign w:val="center"/>
          </w:tcPr>
          <w:p w14:paraId="56070C0B"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0.254</w:t>
            </w:r>
          </w:p>
        </w:tc>
      </w:tr>
      <w:tr w:rsidR="00FA4E94" w:rsidRPr="00FA4E94" w14:paraId="46A49F4E" w14:textId="77777777" w:rsidTr="00313CB9">
        <w:tc>
          <w:tcPr>
            <w:tcW w:w="1757" w:type="dxa"/>
            <w:vMerge w:val="restart"/>
            <w:vAlign w:val="center"/>
          </w:tcPr>
          <w:p w14:paraId="4C9AD0CA"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0015EBCB" wp14:editId="64036E43">
                  <wp:extent cx="914400" cy="6096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4"/>
                          <a:stretch>
                            <a:fillRect/>
                          </a:stretch>
                        </pic:blipFill>
                        <pic:spPr>
                          <a:xfrm>
                            <a:off x="0" y="0"/>
                            <a:ext cx="914400" cy="609600"/>
                          </a:xfrm>
                          <a:prstGeom prst="rect">
                            <a:avLst/>
                          </a:prstGeom>
                        </pic:spPr>
                      </pic:pic>
                    </a:graphicData>
                  </a:graphic>
                </wp:inline>
              </w:drawing>
            </w:r>
          </w:p>
        </w:tc>
        <w:tc>
          <w:tcPr>
            <w:tcW w:w="1761" w:type="dxa"/>
            <w:vAlign w:val="center"/>
          </w:tcPr>
          <w:p w14:paraId="6A48B178" w14:textId="7E873B8D" w:rsidR="00FA4E94" w:rsidRPr="002E4CD5" w:rsidRDefault="00F757FD" w:rsidP="00313CB9">
            <w:pPr>
              <w:spacing w:line="240" w:lineRule="auto"/>
              <w:jc w:val="center"/>
              <w:rPr>
                <w:rFonts w:cs="Times New Roman"/>
                <w:b/>
                <w:bCs/>
                <w:sz w:val="22"/>
                <w:szCs w:val="22"/>
              </w:rPr>
            </w:pPr>
            <w:r w:rsidRPr="002E4CD5">
              <w:rPr>
                <w:rFonts w:cs="Times New Roman"/>
                <w:b/>
                <w:bCs/>
                <w:sz w:val="22"/>
                <w:szCs w:val="22"/>
              </w:rPr>
              <w:t>4.134</w:t>
            </w:r>
            <w:r w:rsidR="002E4CD5" w:rsidRPr="002E4CD5">
              <w:rPr>
                <w:rFonts w:cs="Times New Roman"/>
                <w:b/>
                <w:bCs/>
                <w:sz w:val="22"/>
                <w:szCs w:val="22"/>
              </w:rPr>
              <w:t xml:space="preserve"> (R)</w:t>
            </w:r>
          </w:p>
        </w:tc>
        <w:tc>
          <w:tcPr>
            <w:tcW w:w="1697" w:type="dxa"/>
            <w:shd w:val="clear" w:color="auto" w:fill="auto"/>
            <w:vAlign w:val="center"/>
          </w:tcPr>
          <w:p w14:paraId="01CD2B81"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-5.565</w:t>
            </w:r>
          </w:p>
        </w:tc>
        <w:tc>
          <w:tcPr>
            <w:tcW w:w="2340" w:type="dxa"/>
            <w:shd w:val="clear" w:color="auto" w:fill="auto"/>
            <w:vAlign w:val="center"/>
          </w:tcPr>
          <w:p w14:paraId="370A9E59"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tc>
        <w:tc>
          <w:tcPr>
            <w:tcW w:w="1800" w:type="dxa"/>
            <w:vAlign w:val="center"/>
          </w:tcPr>
          <w:p w14:paraId="2D6995C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0.520</w:t>
            </w:r>
          </w:p>
        </w:tc>
      </w:tr>
      <w:tr w:rsidR="00FA4E94" w:rsidRPr="00FA4E94" w14:paraId="6D8521D1" w14:textId="77777777" w:rsidTr="00313CB9">
        <w:tc>
          <w:tcPr>
            <w:tcW w:w="1757" w:type="dxa"/>
            <w:vMerge/>
            <w:vAlign w:val="center"/>
          </w:tcPr>
          <w:p w14:paraId="34805844"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3AC6F5E1" w14:textId="3C9A0C4D" w:rsidR="00FA4E94" w:rsidRPr="002E4CD5" w:rsidRDefault="00C53059" w:rsidP="00313CB9">
            <w:pPr>
              <w:spacing w:line="240" w:lineRule="auto"/>
              <w:jc w:val="center"/>
              <w:rPr>
                <w:rFonts w:cs="Times New Roman"/>
                <w:b/>
                <w:bCs/>
                <w:sz w:val="22"/>
                <w:szCs w:val="22"/>
              </w:rPr>
            </w:pPr>
            <w:r w:rsidRPr="002E4CD5">
              <w:rPr>
                <w:rFonts w:cs="Times New Roman"/>
                <w:b/>
                <w:bCs/>
                <w:sz w:val="22"/>
                <w:szCs w:val="22"/>
              </w:rPr>
              <w:t>4.135</w:t>
            </w:r>
            <w:r w:rsidR="002E4CD5" w:rsidRPr="002E4CD5">
              <w:rPr>
                <w:rFonts w:cs="Times New Roman"/>
                <w:b/>
                <w:bCs/>
                <w:sz w:val="22"/>
                <w:szCs w:val="22"/>
              </w:rPr>
              <w:t xml:space="preserve"> (S)</w:t>
            </w:r>
          </w:p>
        </w:tc>
        <w:tc>
          <w:tcPr>
            <w:tcW w:w="1697" w:type="dxa"/>
            <w:shd w:val="clear" w:color="auto" w:fill="auto"/>
            <w:vAlign w:val="center"/>
          </w:tcPr>
          <w:p w14:paraId="7DD39605"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-5.785</w:t>
            </w:r>
          </w:p>
        </w:tc>
        <w:tc>
          <w:tcPr>
            <w:tcW w:w="2340" w:type="dxa"/>
            <w:shd w:val="clear" w:color="auto" w:fill="auto"/>
            <w:vAlign w:val="center"/>
          </w:tcPr>
          <w:p w14:paraId="392F437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tc>
        <w:tc>
          <w:tcPr>
            <w:tcW w:w="1800" w:type="dxa"/>
            <w:vAlign w:val="center"/>
          </w:tcPr>
          <w:p w14:paraId="653CEE0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0.508</w:t>
            </w:r>
          </w:p>
        </w:tc>
      </w:tr>
      <w:tr w:rsidR="00FA4E94" w:rsidRPr="00FA4E94" w14:paraId="64F05C2D" w14:textId="77777777" w:rsidTr="00313CB9">
        <w:tc>
          <w:tcPr>
            <w:tcW w:w="1757" w:type="dxa"/>
            <w:vMerge w:val="restart"/>
            <w:vAlign w:val="center"/>
          </w:tcPr>
          <w:p w14:paraId="276F3880"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72A9DDED" wp14:editId="79B3AF8D">
                  <wp:extent cx="508000" cy="2032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7"/>
                          <a:stretch>
                            <a:fillRect/>
                          </a:stretch>
                        </pic:blipFill>
                        <pic:spPr>
                          <a:xfrm>
                            <a:off x="0" y="0"/>
                            <a:ext cx="508000" cy="203200"/>
                          </a:xfrm>
                          <a:prstGeom prst="rect">
                            <a:avLst/>
                          </a:prstGeom>
                        </pic:spPr>
                      </pic:pic>
                    </a:graphicData>
                  </a:graphic>
                </wp:inline>
              </w:drawing>
            </w:r>
          </w:p>
        </w:tc>
        <w:tc>
          <w:tcPr>
            <w:tcW w:w="1761" w:type="dxa"/>
            <w:vAlign w:val="center"/>
          </w:tcPr>
          <w:p w14:paraId="70D75DCA" w14:textId="2504808B" w:rsidR="00FA4E94" w:rsidRPr="002E4CD5" w:rsidRDefault="00C53059" w:rsidP="00313CB9">
            <w:pPr>
              <w:spacing w:line="240" w:lineRule="auto"/>
              <w:jc w:val="center"/>
              <w:rPr>
                <w:rFonts w:cs="Times New Roman"/>
                <w:b/>
                <w:bCs/>
                <w:sz w:val="22"/>
                <w:szCs w:val="22"/>
              </w:rPr>
            </w:pPr>
            <w:r w:rsidRPr="002E4CD5">
              <w:rPr>
                <w:rFonts w:cs="Times New Roman"/>
                <w:b/>
                <w:bCs/>
                <w:sz w:val="22"/>
                <w:szCs w:val="22"/>
              </w:rPr>
              <w:t>4.136</w:t>
            </w:r>
            <w:r w:rsidR="002E4CD5" w:rsidRPr="002E4CD5">
              <w:rPr>
                <w:rFonts w:cs="Times New Roman"/>
                <w:b/>
                <w:bCs/>
                <w:sz w:val="22"/>
                <w:szCs w:val="22"/>
              </w:rPr>
              <w:t xml:space="preserve"> (R)</w:t>
            </w:r>
          </w:p>
        </w:tc>
        <w:tc>
          <w:tcPr>
            <w:tcW w:w="1697" w:type="dxa"/>
            <w:shd w:val="clear" w:color="auto" w:fill="E7E6E6" w:themeFill="background2"/>
            <w:vAlign w:val="center"/>
          </w:tcPr>
          <w:p w14:paraId="1135FFA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No binding</w:t>
            </w:r>
          </w:p>
        </w:tc>
        <w:tc>
          <w:tcPr>
            <w:tcW w:w="2340" w:type="dxa"/>
            <w:shd w:val="clear" w:color="auto" w:fill="E7E6E6" w:themeFill="background2"/>
            <w:vAlign w:val="center"/>
          </w:tcPr>
          <w:p w14:paraId="5F9E5BE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n/a</w:t>
            </w:r>
          </w:p>
        </w:tc>
        <w:tc>
          <w:tcPr>
            <w:tcW w:w="1800" w:type="dxa"/>
            <w:shd w:val="clear" w:color="auto" w:fill="E7E6E6" w:themeFill="background2"/>
            <w:vAlign w:val="center"/>
          </w:tcPr>
          <w:p w14:paraId="59386E67"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0.165</w:t>
            </w:r>
          </w:p>
        </w:tc>
      </w:tr>
      <w:tr w:rsidR="00FA4E94" w:rsidRPr="00FA4E94" w14:paraId="488EE184" w14:textId="77777777" w:rsidTr="00313CB9">
        <w:tc>
          <w:tcPr>
            <w:tcW w:w="1757" w:type="dxa"/>
            <w:vMerge/>
            <w:vAlign w:val="center"/>
          </w:tcPr>
          <w:p w14:paraId="740D26BA"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37939B7E" w14:textId="7CD6B638" w:rsidR="00FA4E94" w:rsidRPr="002E4CD5" w:rsidRDefault="00C53059" w:rsidP="00313CB9">
            <w:pPr>
              <w:spacing w:line="240" w:lineRule="auto"/>
              <w:jc w:val="center"/>
              <w:rPr>
                <w:rFonts w:cs="Times New Roman"/>
                <w:b/>
                <w:bCs/>
                <w:sz w:val="22"/>
                <w:szCs w:val="22"/>
              </w:rPr>
            </w:pPr>
            <w:r w:rsidRPr="002E4CD5">
              <w:rPr>
                <w:rFonts w:cs="Times New Roman"/>
                <w:b/>
                <w:bCs/>
                <w:sz w:val="22"/>
                <w:szCs w:val="22"/>
              </w:rPr>
              <w:t>4.137</w:t>
            </w:r>
            <w:r w:rsidR="002E4CD5" w:rsidRPr="002E4CD5">
              <w:rPr>
                <w:rFonts w:cs="Times New Roman"/>
                <w:b/>
                <w:bCs/>
                <w:sz w:val="22"/>
                <w:szCs w:val="22"/>
              </w:rPr>
              <w:t xml:space="preserve"> (S)</w:t>
            </w:r>
          </w:p>
        </w:tc>
        <w:tc>
          <w:tcPr>
            <w:tcW w:w="1697" w:type="dxa"/>
            <w:shd w:val="clear" w:color="auto" w:fill="E7E6E6" w:themeFill="background2"/>
            <w:vAlign w:val="center"/>
          </w:tcPr>
          <w:p w14:paraId="34C0F63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No binding</w:t>
            </w:r>
          </w:p>
        </w:tc>
        <w:tc>
          <w:tcPr>
            <w:tcW w:w="2340" w:type="dxa"/>
            <w:shd w:val="clear" w:color="auto" w:fill="E7E6E6" w:themeFill="background2"/>
            <w:vAlign w:val="center"/>
          </w:tcPr>
          <w:p w14:paraId="69B31DE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n/a</w:t>
            </w:r>
          </w:p>
        </w:tc>
        <w:tc>
          <w:tcPr>
            <w:tcW w:w="1800" w:type="dxa"/>
            <w:shd w:val="clear" w:color="auto" w:fill="E7E6E6" w:themeFill="background2"/>
            <w:vAlign w:val="center"/>
          </w:tcPr>
          <w:p w14:paraId="178E48E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0.171</w:t>
            </w:r>
          </w:p>
        </w:tc>
      </w:tr>
      <w:tr w:rsidR="00FA4E94" w:rsidRPr="00FA4E94" w14:paraId="1E8FFA6F" w14:textId="77777777" w:rsidTr="00313CB9">
        <w:tc>
          <w:tcPr>
            <w:tcW w:w="1757" w:type="dxa"/>
            <w:vMerge w:val="restart"/>
            <w:vAlign w:val="center"/>
          </w:tcPr>
          <w:p w14:paraId="2C6E4F82"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7D62A822" wp14:editId="4CD9208E">
                  <wp:extent cx="508000" cy="3810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0"/>
                          <a:stretch>
                            <a:fillRect/>
                          </a:stretch>
                        </pic:blipFill>
                        <pic:spPr>
                          <a:xfrm>
                            <a:off x="0" y="0"/>
                            <a:ext cx="508000" cy="381000"/>
                          </a:xfrm>
                          <a:prstGeom prst="rect">
                            <a:avLst/>
                          </a:prstGeom>
                        </pic:spPr>
                      </pic:pic>
                    </a:graphicData>
                  </a:graphic>
                </wp:inline>
              </w:drawing>
            </w:r>
          </w:p>
        </w:tc>
        <w:tc>
          <w:tcPr>
            <w:tcW w:w="1761" w:type="dxa"/>
            <w:vAlign w:val="center"/>
          </w:tcPr>
          <w:p w14:paraId="1EECFDCE" w14:textId="38C412C3" w:rsidR="00FA4E94" w:rsidRPr="002E4CD5" w:rsidRDefault="00C53059" w:rsidP="00313CB9">
            <w:pPr>
              <w:spacing w:line="240" w:lineRule="auto"/>
              <w:jc w:val="center"/>
              <w:rPr>
                <w:rFonts w:cs="Times New Roman"/>
                <w:b/>
                <w:bCs/>
                <w:sz w:val="22"/>
                <w:szCs w:val="22"/>
              </w:rPr>
            </w:pPr>
            <w:r w:rsidRPr="002E4CD5">
              <w:rPr>
                <w:rFonts w:cs="Times New Roman"/>
                <w:b/>
                <w:bCs/>
                <w:sz w:val="22"/>
                <w:szCs w:val="22"/>
              </w:rPr>
              <w:t>4.138</w:t>
            </w:r>
            <w:r w:rsidR="002E4CD5" w:rsidRPr="002E4CD5">
              <w:rPr>
                <w:rFonts w:cs="Times New Roman"/>
                <w:b/>
                <w:bCs/>
                <w:sz w:val="22"/>
                <w:szCs w:val="22"/>
              </w:rPr>
              <w:t xml:space="preserve"> (R)</w:t>
            </w:r>
          </w:p>
        </w:tc>
        <w:tc>
          <w:tcPr>
            <w:tcW w:w="1697" w:type="dxa"/>
            <w:shd w:val="clear" w:color="auto" w:fill="auto"/>
            <w:vAlign w:val="center"/>
          </w:tcPr>
          <w:p w14:paraId="04D1779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-7.777</w:t>
            </w:r>
          </w:p>
        </w:tc>
        <w:tc>
          <w:tcPr>
            <w:tcW w:w="2340" w:type="dxa"/>
            <w:shd w:val="clear" w:color="auto" w:fill="auto"/>
            <w:vAlign w:val="center"/>
          </w:tcPr>
          <w:p w14:paraId="72E4C43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4D47C027"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tc>
        <w:tc>
          <w:tcPr>
            <w:tcW w:w="1800" w:type="dxa"/>
            <w:vAlign w:val="center"/>
          </w:tcPr>
          <w:p w14:paraId="54A37A19"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0.177</w:t>
            </w:r>
          </w:p>
        </w:tc>
      </w:tr>
      <w:tr w:rsidR="00FA4E94" w:rsidRPr="00FA4E94" w14:paraId="07EE7300" w14:textId="77777777" w:rsidTr="00313CB9">
        <w:tc>
          <w:tcPr>
            <w:tcW w:w="1757" w:type="dxa"/>
            <w:vMerge/>
            <w:vAlign w:val="center"/>
          </w:tcPr>
          <w:p w14:paraId="148736A4"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2247DB8A" w14:textId="541970CA" w:rsidR="00FA4E94" w:rsidRPr="002E4CD5" w:rsidRDefault="00C53059" w:rsidP="00313CB9">
            <w:pPr>
              <w:spacing w:line="240" w:lineRule="auto"/>
              <w:jc w:val="center"/>
              <w:rPr>
                <w:rFonts w:cs="Times New Roman"/>
                <w:b/>
                <w:bCs/>
                <w:sz w:val="22"/>
                <w:szCs w:val="22"/>
              </w:rPr>
            </w:pPr>
            <w:r w:rsidRPr="002E4CD5">
              <w:rPr>
                <w:rFonts w:cs="Times New Roman"/>
                <w:b/>
                <w:bCs/>
                <w:sz w:val="22"/>
                <w:szCs w:val="22"/>
              </w:rPr>
              <w:t>4.139</w:t>
            </w:r>
            <w:r w:rsidR="002E4CD5" w:rsidRPr="002E4CD5">
              <w:rPr>
                <w:rFonts w:cs="Times New Roman"/>
                <w:b/>
                <w:bCs/>
                <w:sz w:val="22"/>
                <w:szCs w:val="22"/>
              </w:rPr>
              <w:t xml:space="preserve"> (S)</w:t>
            </w:r>
          </w:p>
        </w:tc>
        <w:tc>
          <w:tcPr>
            <w:tcW w:w="1697" w:type="dxa"/>
            <w:shd w:val="clear" w:color="auto" w:fill="auto"/>
            <w:vAlign w:val="center"/>
          </w:tcPr>
          <w:p w14:paraId="39BE0C2F"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-7.301</w:t>
            </w:r>
          </w:p>
        </w:tc>
        <w:tc>
          <w:tcPr>
            <w:tcW w:w="2340" w:type="dxa"/>
            <w:shd w:val="clear" w:color="auto" w:fill="auto"/>
            <w:vAlign w:val="center"/>
          </w:tcPr>
          <w:p w14:paraId="4AE632C0"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7C35DB1E"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39241944"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tc>
        <w:tc>
          <w:tcPr>
            <w:tcW w:w="1800" w:type="dxa"/>
            <w:vAlign w:val="center"/>
          </w:tcPr>
          <w:p w14:paraId="38EA19D9"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0.190</w:t>
            </w:r>
          </w:p>
        </w:tc>
      </w:tr>
      <w:tr w:rsidR="00FA4E94" w:rsidRPr="00FA4E94" w14:paraId="04B952A8" w14:textId="77777777" w:rsidTr="00313CB9">
        <w:tc>
          <w:tcPr>
            <w:tcW w:w="1757" w:type="dxa"/>
            <w:vMerge w:val="restart"/>
            <w:vAlign w:val="center"/>
          </w:tcPr>
          <w:p w14:paraId="61BE8052"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40C2B955" wp14:editId="094CD23E">
                  <wp:extent cx="558800" cy="2032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1"/>
                          <a:stretch>
                            <a:fillRect/>
                          </a:stretch>
                        </pic:blipFill>
                        <pic:spPr>
                          <a:xfrm>
                            <a:off x="0" y="0"/>
                            <a:ext cx="558800" cy="203200"/>
                          </a:xfrm>
                          <a:prstGeom prst="rect">
                            <a:avLst/>
                          </a:prstGeom>
                        </pic:spPr>
                      </pic:pic>
                    </a:graphicData>
                  </a:graphic>
                </wp:inline>
              </w:drawing>
            </w:r>
          </w:p>
        </w:tc>
        <w:tc>
          <w:tcPr>
            <w:tcW w:w="1761" w:type="dxa"/>
            <w:vAlign w:val="center"/>
          </w:tcPr>
          <w:p w14:paraId="644DA1E7" w14:textId="55109A81" w:rsidR="00FA4E94" w:rsidRPr="002E4CD5" w:rsidRDefault="00C53059" w:rsidP="00313CB9">
            <w:pPr>
              <w:spacing w:line="240" w:lineRule="auto"/>
              <w:jc w:val="center"/>
              <w:rPr>
                <w:rFonts w:cs="Times New Roman"/>
                <w:b/>
                <w:bCs/>
                <w:sz w:val="22"/>
                <w:szCs w:val="22"/>
              </w:rPr>
            </w:pPr>
            <w:r w:rsidRPr="002E4CD5">
              <w:rPr>
                <w:rFonts w:cs="Times New Roman"/>
                <w:b/>
                <w:bCs/>
                <w:sz w:val="22"/>
                <w:szCs w:val="22"/>
              </w:rPr>
              <w:t>4.140</w:t>
            </w:r>
            <w:r w:rsidR="002E4CD5" w:rsidRPr="002E4CD5">
              <w:rPr>
                <w:rFonts w:cs="Times New Roman"/>
                <w:b/>
                <w:bCs/>
                <w:sz w:val="22"/>
                <w:szCs w:val="22"/>
              </w:rPr>
              <w:t xml:space="preserve"> (R)</w:t>
            </w:r>
          </w:p>
        </w:tc>
        <w:tc>
          <w:tcPr>
            <w:tcW w:w="1697" w:type="dxa"/>
            <w:shd w:val="clear" w:color="auto" w:fill="E7E6E6" w:themeFill="background2"/>
            <w:vAlign w:val="center"/>
          </w:tcPr>
          <w:p w14:paraId="11490C2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No binding</w:t>
            </w:r>
          </w:p>
        </w:tc>
        <w:tc>
          <w:tcPr>
            <w:tcW w:w="2340" w:type="dxa"/>
            <w:shd w:val="clear" w:color="auto" w:fill="E7E6E6" w:themeFill="background2"/>
            <w:vAlign w:val="center"/>
          </w:tcPr>
          <w:p w14:paraId="3A635FC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n/a</w:t>
            </w:r>
          </w:p>
        </w:tc>
        <w:tc>
          <w:tcPr>
            <w:tcW w:w="1800" w:type="dxa"/>
            <w:shd w:val="clear" w:color="auto" w:fill="E7E6E6" w:themeFill="background2"/>
            <w:vAlign w:val="center"/>
          </w:tcPr>
          <w:p w14:paraId="115F011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0.217</w:t>
            </w:r>
          </w:p>
        </w:tc>
      </w:tr>
      <w:tr w:rsidR="00FA4E94" w:rsidRPr="00FA4E94" w14:paraId="7BA84E52" w14:textId="77777777" w:rsidTr="00313CB9">
        <w:tc>
          <w:tcPr>
            <w:tcW w:w="1757" w:type="dxa"/>
            <w:vMerge/>
            <w:vAlign w:val="center"/>
          </w:tcPr>
          <w:p w14:paraId="54A4AA35"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4C228F6A" w14:textId="6F08C554"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4.141</w:t>
            </w:r>
            <w:r w:rsidR="002E4CD5" w:rsidRPr="002E4CD5">
              <w:rPr>
                <w:rFonts w:cs="Times New Roman"/>
                <w:b/>
                <w:bCs/>
                <w:sz w:val="22"/>
                <w:szCs w:val="22"/>
              </w:rPr>
              <w:t xml:space="preserve"> (S)</w:t>
            </w:r>
          </w:p>
        </w:tc>
        <w:tc>
          <w:tcPr>
            <w:tcW w:w="1697" w:type="dxa"/>
            <w:shd w:val="clear" w:color="auto" w:fill="auto"/>
            <w:vAlign w:val="center"/>
          </w:tcPr>
          <w:p w14:paraId="64E4BF61"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-6.674</w:t>
            </w:r>
          </w:p>
        </w:tc>
        <w:tc>
          <w:tcPr>
            <w:tcW w:w="2340" w:type="dxa"/>
            <w:shd w:val="clear" w:color="auto" w:fill="auto"/>
            <w:vAlign w:val="center"/>
          </w:tcPr>
          <w:p w14:paraId="368EDF54"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221A735B"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tc>
        <w:tc>
          <w:tcPr>
            <w:tcW w:w="1800" w:type="dxa"/>
            <w:vAlign w:val="center"/>
          </w:tcPr>
          <w:p w14:paraId="6BC83BBA"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0.225</w:t>
            </w:r>
          </w:p>
        </w:tc>
      </w:tr>
      <w:tr w:rsidR="00FA4E94" w:rsidRPr="00FA4E94" w14:paraId="69FC5FA6" w14:textId="77777777" w:rsidTr="00313CB9">
        <w:tc>
          <w:tcPr>
            <w:tcW w:w="1757" w:type="dxa"/>
            <w:vMerge w:val="restart"/>
            <w:vAlign w:val="center"/>
          </w:tcPr>
          <w:p w14:paraId="02D19475"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632A3843" wp14:editId="65BD54D4">
                  <wp:extent cx="660400" cy="43180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2"/>
                          <a:stretch>
                            <a:fillRect/>
                          </a:stretch>
                        </pic:blipFill>
                        <pic:spPr>
                          <a:xfrm>
                            <a:off x="0" y="0"/>
                            <a:ext cx="660400" cy="431800"/>
                          </a:xfrm>
                          <a:prstGeom prst="rect">
                            <a:avLst/>
                          </a:prstGeom>
                        </pic:spPr>
                      </pic:pic>
                    </a:graphicData>
                  </a:graphic>
                </wp:inline>
              </w:drawing>
            </w:r>
          </w:p>
        </w:tc>
        <w:tc>
          <w:tcPr>
            <w:tcW w:w="1761" w:type="dxa"/>
            <w:vAlign w:val="center"/>
          </w:tcPr>
          <w:p w14:paraId="3D38F8F0" w14:textId="790434A1"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4.142</w:t>
            </w:r>
            <w:r w:rsidR="002E4CD5" w:rsidRPr="002E4CD5">
              <w:rPr>
                <w:rFonts w:cs="Times New Roman"/>
                <w:b/>
                <w:bCs/>
                <w:sz w:val="22"/>
                <w:szCs w:val="22"/>
              </w:rPr>
              <w:t xml:space="preserve"> (R)</w:t>
            </w:r>
          </w:p>
        </w:tc>
        <w:tc>
          <w:tcPr>
            <w:tcW w:w="1697" w:type="dxa"/>
            <w:shd w:val="clear" w:color="auto" w:fill="auto"/>
            <w:vAlign w:val="center"/>
          </w:tcPr>
          <w:p w14:paraId="4DB2DE04"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-7.108</w:t>
            </w:r>
          </w:p>
        </w:tc>
        <w:tc>
          <w:tcPr>
            <w:tcW w:w="2340" w:type="dxa"/>
            <w:shd w:val="clear" w:color="auto" w:fill="auto"/>
            <w:vAlign w:val="center"/>
          </w:tcPr>
          <w:p w14:paraId="61FC0D3A"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1D9458BE"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5F1D2F5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7DAEE16B"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Gly143 (H-bond)</w:t>
            </w:r>
          </w:p>
        </w:tc>
        <w:tc>
          <w:tcPr>
            <w:tcW w:w="1800" w:type="dxa"/>
            <w:vAlign w:val="center"/>
          </w:tcPr>
          <w:p w14:paraId="390AAF85"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0.252</w:t>
            </w:r>
          </w:p>
        </w:tc>
      </w:tr>
      <w:tr w:rsidR="00FA4E94" w:rsidRPr="00FA4E94" w14:paraId="634B2436" w14:textId="77777777" w:rsidTr="00313CB9">
        <w:tc>
          <w:tcPr>
            <w:tcW w:w="1757" w:type="dxa"/>
            <w:vMerge/>
            <w:vAlign w:val="center"/>
          </w:tcPr>
          <w:p w14:paraId="11EE5772"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7F9D78B7" w14:textId="3E872073"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4.143</w:t>
            </w:r>
            <w:r w:rsidR="002E4CD5" w:rsidRPr="002E4CD5">
              <w:rPr>
                <w:rFonts w:cs="Times New Roman"/>
                <w:b/>
                <w:bCs/>
                <w:sz w:val="22"/>
                <w:szCs w:val="22"/>
              </w:rPr>
              <w:t xml:space="preserve"> (S)</w:t>
            </w:r>
          </w:p>
        </w:tc>
        <w:tc>
          <w:tcPr>
            <w:tcW w:w="1697" w:type="dxa"/>
            <w:shd w:val="clear" w:color="auto" w:fill="auto"/>
            <w:vAlign w:val="center"/>
          </w:tcPr>
          <w:p w14:paraId="572D0F8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-6.930</w:t>
            </w:r>
          </w:p>
        </w:tc>
        <w:tc>
          <w:tcPr>
            <w:tcW w:w="2340" w:type="dxa"/>
            <w:shd w:val="clear" w:color="auto" w:fill="auto"/>
            <w:vAlign w:val="center"/>
          </w:tcPr>
          <w:p w14:paraId="76BA4C7E"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6415676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242D789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7F7746D0"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Gly143 (H-bond)</w:t>
            </w:r>
          </w:p>
        </w:tc>
        <w:tc>
          <w:tcPr>
            <w:tcW w:w="1800" w:type="dxa"/>
            <w:vAlign w:val="center"/>
          </w:tcPr>
          <w:p w14:paraId="1DE4883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0.263</w:t>
            </w:r>
          </w:p>
        </w:tc>
      </w:tr>
      <w:tr w:rsidR="00FA4E94" w:rsidRPr="00FA4E94" w14:paraId="69361835" w14:textId="77777777" w:rsidTr="00313CB9">
        <w:tc>
          <w:tcPr>
            <w:tcW w:w="1757" w:type="dxa"/>
            <w:vMerge w:val="restart"/>
            <w:vAlign w:val="center"/>
          </w:tcPr>
          <w:p w14:paraId="54B91138"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2B6C37D6" wp14:editId="71A6D904">
                  <wp:extent cx="711200" cy="4445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0"/>
                          <a:stretch>
                            <a:fillRect/>
                          </a:stretch>
                        </pic:blipFill>
                        <pic:spPr>
                          <a:xfrm>
                            <a:off x="0" y="0"/>
                            <a:ext cx="711200" cy="444500"/>
                          </a:xfrm>
                          <a:prstGeom prst="rect">
                            <a:avLst/>
                          </a:prstGeom>
                        </pic:spPr>
                      </pic:pic>
                    </a:graphicData>
                  </a:graphic>
                </wp:inline>
              </w:drawing>
            </w:r>
          </w:p>
        </w:tc>
        <w:tc>
          <w:tcPr>
            <w:tcW w:w="1761" w:type="dxa"/>
            <w:vAlign w:val="center"/>
          </w:tcPr>
          <w:p w14:paraId="5AD676DF" w14:textId="316408AA"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4.144</w:t>
            </w:r>
            <w:r w:rsidR="002E4CD5" w:rsidRPr="002E4CD5">
              <w:rPr>
                <w:rFonts w:cs="Times New Roman"/>
                <w:b/>
                <w:bCs/>
                <w:sz w:val="22"/>
                <w:szCs w:val="22"/>
              </w:rPr>
              <w:t xml:space="preserve"> (R)</w:t>
            </w:r>
          </w:p>
        </w:tc>
        <w:tc>
          <w:tcPr>
            <w:tcW w:w="1697" w:type="dxa"/>
            <w:shd w:val="clear" w:color="auto" w:fill="auto"/>
            <w:vAlign w:val="center"/>
          </w:tcPr>
          <w:p w14:paraId="709B279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-7.809</w:t>
            </w:r>
          </w:p>
        </w:tc>
        <w:tc>
          <w:tcPr>
            <w:tcW w:w="2340" w:type="dxa"/>
            <w:shd w:val="clear" w:color="auto" w:fill="auto"/>
            <w:vAlign w:val="center"/>
          </w:tcPr>
          <w:p w14:paraId="0B49EEB9"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2E57EB3A"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7DE7D680"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Gly143 (H-bond)</w:t>
            </w:r>
          </w:p>
        </w:tc>
        <w:tc>
          <w:tcPr>
            <w:tcW w:w="1800" w:type="dxa"/>
            <w:vAlign w:val="center"/>
          </w:tcPr>
          <w:p w14:paraId="421CE2D0"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0.263</w:t>
            </w:r>
          </w:p>
        </w:tc>
      </w:tr>
      <w:tr w:rsidR="00FA4E94" w:rsidRPr="00FA4E94" w14:paraId="13712455" w14:textId="77777777" w:rsidTr="00313CB9">
        <w:tc>
          <w:tcPr>
            <w:tcW w:w="1757" w:type="dxa"/>
            <w:vMerge/>
            <w:vAlign w:val="center"/>
          </w:tcPr>
          <w:p w14:paraId="5B4B9081"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7CF38A3D" w14:textId="60F4BC35"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4.145</w:t>
            </w:r>
            <w:r w:rsidR="002E4CD5" w:rsidRPr="002E4CD5">
              <w:rPr>
                <w:rFonts w:cs="Times New Roman"/>
                <w:b/>
                <w:bCs/>
                <w:sz w:val="22"/>
                <w:szCs w:val="22"/>
              </w:rPr>
              <w:t xml:space="preserve"> (S)</w:t>
            </w:r>
          </w:p>
        </w:tc>
        <w:tc>
          <w:tcPr>
            <w:tcW w:w="1697" w:type="dxa"/>
            <w:shd w:val="clear" w:color="auto" w:fill="auto"/>
            <w:vAlign w:val="center"/>
          </w:tcPr>
          <w:p w14:paraId="260B3D2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-7.053</w:t>
            </w:r>
          </w:p>
        </w:tc>
        <w:tc>
          <w:tcPr>
            <w:tcW w:w="2340" w:type="dxa"/>
            <w:shd w:val="clear" w:color="auto" w:fill="auto"/>
            <w:vAlign w:val="center"/>
          </w:tcPr>
          <w:p w14:paraId="18359F5E"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5C2F9457"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285ABA7A"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3BB0B13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Gly143 (H-bond)</w:t>
            </w:r>
          </w:p>
        </w:tc>
        <w:tc>
          <w:tcPr>
            <w:tcW w:w="1800" w:type="dxa"/>
            <w:vAlign w:val="center"/>
          </w:tcPr>
          <w:p w14:paraId="048C3F9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0.275</w:t>
            </w:r>
          </w:p>
        </w:tc>
      </w:tr>
      <w:tr w:rsidR="00FA4E94" w:rsidRPr="00FA4E94" w14:paraId="61A58B7D" w14:textId="77777777" w:rsidTr="00313CB9">
        <w:tc>
          <w:tcPr>
            <w:tcW w:w="1757" w:type="dxa"/>
            <w:vMerge w:val="restart"/>
            <w:vAlign w:val="center"/>
          </w:tcPr>
          <w:p w14:paraId="768B907D"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28E06B36" wp14:editId="447DBABA">
                  <wp:extent cx="546100" cy="3429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3"/>
                          <a:stretch>
                            <a:fillRect/>
                          </a:stretch>
                        </pic:blipFill>
                        <pic:spPr>
                          <a:xfrm>
                            <a:off x="0" y="0"/>
                            <a:ext cx="546100" cy="342900"/>
                          </a:xfrm>
                          <a:prstGeom prst="rect">
                            <a:avLst/>
                          </a:prstGeom>
                        </pic:spPr>
                      </pic:pic>
                    </a:graphicData>
                  </a:graphic>
                </wp:inline>
              </w:drawing>
            </w:r>
          </w:p>
        </w:tc>
        <w:tc>
          <w:tcPr>
            <w:tcW w:w="1761" w:type="dxa"/>
            <w:vAlign w:val="center"/>
          </w:tcPr>
          <w:p w14:paraId="633313C7" w14:textId="65AD251E"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4.146</w:t>
            </w:r>
            <w:r w:rsidR="002E4CD5" w:rsidRPr="002E4CD5">
              <w:rPr>
                <w:rFonts w:cs="Times New Roman"/>
                <w:b/>
                <w:bCs/>
                <w:sz w:val="22"/>
                <w:szCs w:val="22"/>
              </w:rPr>
              <w:t xml:space="preserve"> (R)</w:t>
            </w:r>
          </w:p>
        </w:tc>
        <w:tc>
          <w:tcPr>
            <w:tcW w:w="1697" w:type="dxa"/>
            <w:shd w:val="clear" w:color="auto" w:fill="auto"/>
            <w:vAlign w:val="center"/>
          </w:tcPr>
          <w:p w14:paraId="398AA99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-6.385</w:t>
            </w:r>
          </w:p>
        </w:tc>
        <w:tc>
          <w:tcPr>
            <w:tcW w:w="2340" w:type="dxa"/>
            <w:shd w:val="clear" w:color="auto" w:fill="auto"/>
            <w:vAlign w:val="center"/>
          </w:tcPr>
          <w:p w14:paraId="1799AA3A"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7D2443C4"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7348A817"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Glu166bb (H-bond)</w:t>
            </w:r>
          </w:p>
        </w:tc>
        <w:tc>
          <w:tcPr>
            <w:tcW w:w="1800" w:type="dxa"/>
            <w:vAlign w:val="center"/>
          </w:tcPr>
          <w:p w14:paraId="45657E28"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0.196</w:t>
            </w:r>
          </w:p>
        </w:tc>
      </w:tr>
      <w:tr w:rsidR="00FA4E94" w:rsidRPr="00FA4E94" w14:paraId="2968511F" w14:textId="77777777" w:rsidTr="00313CB9">
        <w:tc>
          <w:tcPr>
            <w:tcW w:w="1757" w:type="dxa"/>
            <w:vMerge/>
            <w:vAlign w:val="center"/>
          </w:tcPr>
          <w:p w14:paraId="26E514C7"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3D5ACC04" w14:textId="27E534B1"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4.147</w:t>
            </w:r>
            <w:r w:rsidR="002E4CD5" w:rsidRPr="002E4CD5">
              <w:rPr>
                <w:rFonts w:cs="Times New Roman"/>
                <w:b/>
                <w:bCs/>
                <w:sz w:val="22"/>
                <w:szCs w:val="22"/>
              </w:rPr>
              <w:t xml:space="preserve"> (S)</w:t>
            </w:r>
          </w:p>
        </w:tc>
        <w:tc>
          <w:tcPr>
            <w:tcW w:w="1697" w:type="dxa"/>
            <w:shd w:val="clear" w:color="auto" w:fill="auto"/>
            <w:vAlign w:val="center"/>
          </w:tcPr>
          <w:p w14:paraId="5F51985B"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-6.611</w:t>
            </w:r>
          </w:p>
        </w:tc>
        <w:tc>
          <w:tcPr>
            <w:tcW w:w="2340" w:type="dxa"/>
            <w:shd w:val="clear" w:color="auto" w:fill="auto"/>
            <w:vAlign w:val="center"/>
          </w:tcPr>
          <w:p w14:paraId="584ED245"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62E57A87"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189A889A"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tc>
        <w:tc>
          <w:tcPr>
            <w:tcW w:w="1800" w:type="dxa"/>
            <w:vAlign w:val="center"/>
          </w:tcPr>
          <w:p w14:paraId="7B77439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0.204</w:t>
            </w:r>
          </w:p>
        </w:tc>
      </w:tr>
      <w:tr w:rsidR="00FA4E94" w:rsidRPr="00FA4E94" w14:paraId="1060F17E" w14:textId="77777777" w:rsidTr="00313CB9">
        <w:tc>
          <w:tcPr>
            <w:tcW w:w="1757" w:type="dxa"/>
            <w:vMerge w:val="restart"/>
            <w:vAlign w:val="center"/>
          </w:tcPr>
          <w:p w14:paraId="21FCC956"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26714FAF" wp14:editId="640AA571">
                  <wp:extent cx="812800" cy="4191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4"/>
                          <a:stretch>
                            <a:fillRect/>
                          </a:stretch>
                        </pic:blipFill>
                        <pic:spPr>
                          <a:xfrm>
                            <a:off x="0" y="0"/>
                            <a:ext cx="812800" cy="419100"/>
                          </a:xfrm>
                          <a:prstGeom prst="rect">
                            <a:avLst/>
                          </a:prstGeom>
                        </pic:spPr>
                      </pic:pic>
                    </a:graphicData>
                  </a:graphic>
                </wp:inline>
              </w:drawing>
            </w:r>
          </w:p>
        </w:tc>
        <w:tc>
          <w:tcPr>
            <w:tcW w:w="1761" w:type="dxa"/>
            <w:vAlign w:val="center"/>
          </w:tcPr>
          <w:p w14:paraId="79C4AF1F" w14:textId="3E75D50D"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4.148</w:t>
            </w:r>
            <w:r w:rsidR="002E4CD5" w:rsidRPr="002E4CD5">
              <w:rPr>
                <w:rFonts w:cs="Times New Roman"/>
                <w:b/>
                <w:bCs/>
                <w:sz w:val="22"/>
                <w:szCs w:val="22"/>
              </w:rPr>
              <w:t xml:space="preserve"> (R)</w:t>
            </w:r>
          </w:p>
        </w:tc>
        <w:tc>
          <w:tcPr>
            <w:tcW w:w="1697" w:type="dxa"/>
            <w:shd w:val="clear" w:color="auto" w:fill="auto"/>
            <w:vAlign w:val="center"/>
          </w:tcPr>
          <w:p w14:paraId="097F320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-7.585</w:t>
            </w:r>
          </w:p>
        </w:tc>
        <w:tc>
          <w:tcPr>
            <w:tcW w:w="2340" w:type="dxa"/>
            <w:shd w:val="clear" w:color="auto" w:fill="auto"/>
            <w:vAlign w:val="center"/>
          </w:tcPr>
          <w:p w14:paraId="6FAECA19"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1F8C0A95"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5A7EC660"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4C8D3F5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Gly143 (H-bond)</w:t>
            </w:r>
          </w:p>
        </w:tc>
        <w:tc>
          <w:tcPr>
            <w:tcW w:w="1800" w:type="dxa"/>
            <w:vAlign w:val="center"/>
          </w:tcPr>
          <w:p w14:paraId="61C2FC9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0.250</w:t>
            </w:r>
          </w:p>
        </w:tc>
      </w:tr>
      <w:tr w:rsidR="00FA4E94" w:rsidRPr="00FA4E94" w14:paraId="0CCCBF5C" w14:textId="77777777" w:rsidTr="00313CB9">
        <w:tc>
          <w:tcPr>
            <w:tcW w:w="1757" w:type="dxa"/>
            <w:vMerge/>
            <w:vAlign w:val="center"/>
          </w:tcPr>
          <w:p w14:paraId="721D30EF"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64EB2992" w14:textId="1F23324F"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4.149</w:t>
            </w:r>
            <w:r w:rsidR="002E4CD5" w:rsidRPr="002E4CD5">
              <w:rPr>
                <w:rFonts w:cs="Times New Roman"/>
                <w:b/>
                <w:bCs/>
                <w:sz w:val="22"/>
                <w:szCs w:val="22"/>
              </w:rPr>
              <w:t xml:space="preserve"> (S)</w:t>
            </w:r>
          </w:p>
        </w:tc>
        <w:tc>
          <w:tcPr>
            <w:tcW w:w="1697" w:type="dxa"/>
            <w:shd w:val="clear" w:color="auto" w:fill="auto"/>
            <w:vAlign w:val="center"/>
          </w:tcPr>
          <w:p w14:paraId="2CA6C3D8"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-7.444</w:t>
            </w:r>
          </w:p>
        </w:tc>
        <w:tc>
          <w:tcPr>
            <w:tcW w:w="2340" w:type="dxa"/>
            <w:shd w:val="clear" w:color="auto" w:fill="auto"/>
            <w:vAlign w:val="center"/>
          </w:tcPr>
          <w:p w14:paraId="14B40E5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5A96BD0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63DF845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10E42D8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Gly143 (H-bond)</w:t>
            </w:r>
          </w:p>
        </w:tc>
        <w:tc>
          <w:tcPr>
            <w:tcW w:w="1800" w:type="dxa"/>
            <w:vAlign w:val="center"/>
          </w:tcPr>
          <w:p w14:paraId="1CB2A76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0.258</w:t>
            </w:r>
          </w:p>
        </w:tc>
      </w:tr>
      <w:tr w:rsidR="00FA4E94" w:rsidRPr="00FA4E94" w14:paraId="21C854AB" w14:textId="77777777" w:rsidTr="00313CB9">
        <w:tc>
          <w:tcPr>
            <w:tcW w:w="1757" w:type="dxa"/>
            <w:vMerge w:val="restart"/>
            <w:vAlign w:val="center"/>
          </w:tcPr>
          <w:p w14:paraId="25D5F4F4"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0779DB16" wp14:editId="68D69835">
                  <wp:extent cx="863600" cy="45720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5"/>
                          <a:stretch>
                            <a:fillRect/>
                          </a:stretch>
                        </pic:blipFill>
                        <pic:spPr>
                          <a:xfrm>
                            <a:off x="0" y="0"/>
                            <a:ext cx="863600" cy="457200"/>
                          </a:xfrm>
                          <a:prstGeom prst="rect">
                            <a:avLst/>
                          </a:prstGeom>
                        </pic:spPr>
                      </pic:pic>
                    </a:graphicData>
                  </a:graphic>
                </wp:inline>
              </w:drawing>
            </w:r>
          </w:p>
        </w:tc>
        <w:tc>
          <w:tcPr>
            <w:tcW w:w="1761" w:type="dxa"/>
            <w:vAlign w:val="center"/>
          </w:tcPr>
          <w:p w14:paraId="1C2307E3" w14:textId="497B35CE"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4.150</w:t>
            </w:r>
            <w:r w:rsidR="002E4CD5" w:rsidRPr="002E4CD5">
              <w:rPr>
                <w:rFonts w:cs="Times New Roman"/>
                <w:b/>
                <w:bCs/>
                <w:sz w:val="22"/>
                <w:szCs w:val="22"/>
              </w:rPr>
              <w:t xml:space="preserve"> (R)</w:t>
            </w:r>
          </w:p>
        </w:tc>
        <w:tc>
          <w:tcPr>
            <w:tcW w:w="1697" w:type="dxa"/>
            <w:shd w:val="clear" w:color="auto" w:fill="auto"/>
            <w:vAlign w:val="center"/>
          </w:tcPr>
          <w:p w14:paraId="06F261BD"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-8.269</w:t>
            </w:r>
          </w:p>
        </w:tc>
        <w:tc>
          <w:tcPr>
            <w:tcW w:w="2340" w:type="dxa"/>
            <w:shd w:val="clear" w:color="auto" w:fill="auto"/>
            <w:vAlign w:val="center"/>
          </w:tcPr>
          <w:p w14:paraId="1B9C5412"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57520A28"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015C95A6"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Gly143 (H-bond)</w:t>
            </w:r>
          </w:p>
        </w:tc>
        <w:tc>
          <w:tcPr>
            <w:tcW w:w="1800" w:type="dxa"/>
            <w:vAlign w:val="center"/>
          </w:tcPr>
          <w:p w14:paraId="57E5B11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0.236</w:t>
            </w:r>
          </w:p>
        </w:tc>
      </w:tr>
      <w:tr w:rsidR="00FA4E94" w:rsidRPr="00FA4E94" w14:paraId="51E596C9" w14:textId="77777777" w:rsidTr="00313CB9">
        <w:tc>
          <w:tcPr>
            <w:tcW w:w="1757" w:type="dxa"/>
            <w:vMerge/>
            <w:vAlign w:val="center"/>
          </w:tcPr>
          <w:p w14:paraId="1D64ECBB"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43DA75C9" w14:textId="244DC988"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4.151</w:t>
            </w:r>
            <w:r w:rsidR="002E4CD5" w:rsidRPr="002E4CD5">
              <w:rPr>
                <w:rFonts w:cs="Times New Roman"/>
                <w:b/>
                <w:bCs/>
                <w:sz w:val="22"/>
                <w:szCs w:val="22"/>
              </w:rPr>
              <w:t xml:space="preserve"> (S)</w:t>
            </w:r>
          </w:p>
        </w:tc>
        <w:tc>
          <w:tcPr>
            <w:tcW w:w="1697" w:type="dxa"/>
            <w:shd w:val="clear" w:color="auto" w:fill="auto"/>
            <w:vAlign w:val="center"/>
          </w:tcPr>
          <w:p w14:paraId="2EE56E2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-8.117</w:t>
            </w:r>
          </w:p>
        </w:tc>
        <w:tc>
          <w:tcPr>
            <w:tcW w:w="2340" w:type="dxa"/>
            <w:shd w:val="clear" w:color="auto" w:fill="auto"/>
            <w:vAlign w:val="center"/>
          </w:tcPr>
          <w:p w14:paraId="32C052C5"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17341FAB"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45AF9D44"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7D3111BE"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Gly143 (H-bond)</w:t>
            </w:r>
          </w:p>
        </w:tc>
        <w:tc>
          <w:tcPr>
            <w:tcW w:w="1800" w:type="dxa"/>
            <w:vAlign w:val="center"/>
          </w:tcPr>
          <w:p w14:paraId="5E829045"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0.244</w:t>
            </w:r>
          </w:p>
        </w:tc>
      </w:tr>
      <w:tr w:rsidR="00FA4E94" w:rsidRPr="00FA4E94" w14:paraId="0F28F635" w14:textId="77777777" w:rsidTr="00313CB9">
        <w:tc>
          <w:tcPr>
            <w:tcW w:w="1757" w:type="dxa"/>
            <w:vMerge w:val="restart"/>
            <w:vAlign w:val="center"/>
          </w:tcPr>
          <w:p w14:paraId="6FD67030" w14:textId="77777777" w:rsidR="00FA4E94" w:rsidRPr="00FA4E94" w:rsidRDefault="00FA4E94" w:rsidP="00313CB9">
            <w:pPr>
              <w:spacing w:line="240" w:lineRule="auto"/>
              <w:jc w:val="center"/>
              <w:rPr>
                <w:rFonts w:cs="Times New Roman"/>
                <w:sz w:val="22"/>
                <w:szCs w:val="22"/>
              </w:rPr>
            </w:pPr>
            <w:r w:rsidRPr="00FA4E94">
              <w:rPr>
                <w:rFonts w:cs="Times New Roman"/>
                <w:noProof/>
                <w:sz w:val="22"/>
                <w:szCs w:val="22"/>
              </w:rPr>
              <w:drawing>
                <wp:inline distT="0" distB="0" distL="0" distR="0" wp14:anchorId="0B9A1275" wp14:editId="30C2C6E1">
                  <wp:extent cx="863600" cy="20320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6"/>
                          <a:stretch>
                            <a:fillRect/>
                          </a:stretch>
                        </pic:blipFill>
                        <pic:spPr>
                          <a:xfrm>
                            <a:off x="0" y="0"/>
                            <a:ext cx="863600" cy="203200"/>
                          </a:xfrm>
                          <a:prstGeom prst="rect">
                            <a:avLst/>
                          </a:prstGeom>
                        </pic:spPr>
                      </pic:pic>
                    </a:graphicData>
                  </a:graphic>
                </wp:inline>
              </w:drawing>
            </w:r>
          </w:p>
        </w:tc>
        <w:tc>
          <w:tcPr>
            <w:tcW w:w="1761" w:type="dxa"/>
            <w:vAlign w:val="center"/>
          </w:tcPr>
          <w:p w14:paraId="109AD31B" w14:textId="16CBF0C3"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4.152</w:t>
            </w:r>
            <w:r w:rsidR="002E4CD5" w:rsidRPr="002E4CD5">
              <w:rPr>
                <w:rFonts w:cs="Times New Roman"/>
                <w:b/>
                <w:bCs/>
                <w:sz w:val="22"/>
                <w:szCs w:val="22"/>
              </w:rPr>
              <w:t xml:space="preserve"> (R)</w:t>
            </w:r>
          </w:p>
        </w:tc>
        <w:tc>
          <w:tcPr>
            <w:tcW w:w="1697" w:type="dxa"/>
            <w:shd w:val="clear" w:color="auto" w:fill="auto"/>
            <w:vAlign w:val="center"/>
          </w:tcPr>
          <w:p w14:paraId="1EA17B6B"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-7.147</w:t>
            </w:r>
          </w:p>
        </w:tc>
        <w:tc>
          <w:tcPr>
            <w:tcW w:w="2340" w:type="dxa"/>
            <w:shd w:val="clear" w:color="auto" w:fill="auto"/>
            <w:vAlign w:val="center"/>
          </w:tcPr>
          <w:p w14:paraId="34086BB9"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p w14:paraId="4219665C"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63789C34"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Thr26bb (H-bond)</w:t>
            </w:r>
          </w:p>
        </w:tc>
        <w:tc>
          <w:tcPr>
            <w:tcW w:w="1800" w:type="dxa"/>
            <w:vAlign w:val="center"/>
          </w:tcPr>
          <w:p w14:paraId="250D6D5B"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0.204</w:t>
            </w:r>
          </w:p>
        </w:tc>
      </w:tr>
      <w:tr w:rsidR="00FA4E94" w:rsidRPr="00FA4E94" w14:paraId="56D1E597" w14:textId="77777777" w:rsidTr="00313CB9">
        <w:tc>
          <w:tcPr>
            <w:tcW w:w="1757" w:type="dxa"/>
            <w:vMerge/>
            <w:vAlign w:val="center"/>
          </w:tcPr>
          <w:p w14:paraId="317A00EF" w14:textId="77777777" w:rsidR="00FA4E94" w:rsidRPr="00FA4E94" w:rsidRDefault="00FA4E94" w:rsidP="00313CB9">
            <w:pPr>
              <w:spacing w:line="240" w:lineRule="auto"/>
              <w:jc w:val="center"/>
              <w:rPr>
                <w:rFonts w:cs="Times New Roman"/>
                <w:sz w:val="22"/>
                <w:szCs w:val="22"/>
              </w:rPr>
            </w:pPr>
          </w:p>
        </w:tc>
        <w:tc>
          <w:tcPr>
            <w:tcW w:w="1761" w:type="dxa"/>
            <w:vAlign w:val="center"/>
          </w:tcPr>
          <w:p w14:paraId="308294B6" w14:textId="57392F29" w:rsidR="00FA4E94" w:rsidRPr="002E4CD5" w:rsidRDefault="003C776F" w:rsidP="00313CB9">
            <w:pPr>
              <w:spacing w:line="240" w:lineRule="auto"/>
              <w:jc w:val="center"/>
              <w:rPr>
                <w:rFonts w:cs="Times New Roman"/>
                <w:b/>
                <w:bCs/>
                <w:sz w:val="22"/>
                <w:szCs w:val="22"/>
              </w:rPr>
            </w:pPr>
            <w:r w:rsidRPr="002E4CD5">
              <w:rPr>
                <w:rFonts w:cs="Times New Roman"/>
                <w:b/>
                <w:bCs/>
                <w:sz w:val="22"/>
                <w:szCs w:val="22"/>
              </w:rPr>
              <w:t>4.153</w:t>
            </w:r>
            <w:r w:rsidR="002E4CD5" w:rsidRPr="002E4CD5">
              <w:rPr>
                <w:rFonts w:cs="Times New Roman"/>
                <w:b/>
                <w:bCs/>
                <w:sz w:val="22"/>
                <w:szCs w:val="22"/>
              </w:rPr>
              <w:t xml:space="preserve"> (S)</w:t>
            </w:r>
          </w:p>
        </w:tc>
        <w:tc>
          <w:tcPr>
            <w:tcW w:w="1697" w:type="dxa"/>
            <w:shd w:val="clear" w:color="auto" w:fill="auto"/>
            <w:vAlign w:val="center"/>
          </w:tcPr>
          <w:p w14:paraId="1C8FD35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-6.488</w:t>
            </w:r>
          </w:p>
        </w:tc>
        <w:tc>
          <w:tcPr>
            <w:tcW w:w="2340" w:type="dxa"/>
            <w:shd w:val="clear" w:color="auto" w:fill="auto"/>
            <w:vAlign w:val="center"/>
          </w:tcPr>
          <w:p w14:paraId="54AADC6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His163 (H-bond)</w:t>
            </w:r>
          </w:p>
          <w:p w14:paraId="39D59583"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His41 (</w:t>
            </w:r>
            <w:r w:rsidRPr="00FA4E94">
              <w:rPr>
                <w:rFonts w:ascii="Cambria Math" w:hAnsi="Cambria Math" w:cs="Cambria Math"/>
                <w:sz w:val="22"/>
                <w:szCs w:val="22"/>
              </w:rPr>
              <w:t>𝜋</w:t>
            </w:r>
            <w:r w:rsidRPr="00FA4E94">
              <w:rPr>
                <w:rFonts w:cs="Times New Roman"/>
                <w:sz w:val="22"/>
                <w:szCs w:val="22"/>
              </w:rPr>
              <w:t>-</w:t>
            </w:r>
            <w:r w:rsidRPr="00FA4E94">
              <w:rPr>
                <w:rFonts w:ascii="Cambria Math" w:hAnsi="Cambria Math" w:cs="Cambria Math"/>
                <w:sz w:val="22"/>
                <w:szCs w:val="22"/>
              </w:rPr>
              <w:t>𝜋</w:t>
            </w:r>
            <w:r w:rsidRPr="00FA4E94">
              <w:rPr>
                <w:rFonts w:cs="Times New Roman"/>
                <w:sz w:val="22"/>
                <w:szCs w:val="22"/>
              </w:rPr>
              <w:t xml:space="preserve"> stacking)</w:t>
            </w:r>
          </w:p>
          <w:p w14:paraId="51D58A5F" w14:textId="77777777" w:rsidR="00FA4E94" w:rsidRPr="00FA4E94" w:rsidRDefault="00FA4E94" w:rsidP="00313CB9">
            <w:pPr>
              <w:spacing w:line="240" w:lineRule="auto"/>
              <w:jc w:val="center"/>
              <w:rPr>
                <w:rFonts w:cs="Times New Roman"/>
                <w:sz w:val="22"/>
                <w:szCs w:val="22"/>
              </w:rPr>
            </w:pPr>
            <w:r w:rsidRPr="00FA4E94">
              <w:rPr>
                <w:rFonts w:cs="Times New Roman"/>
                <w:sz w:val="22"/>
                <w:szCs w:val="22"/>
              </w:rPr>
              <w:t>Asn142 (H-bond)</w:t>
            </w:r>
          </w:p>
        </w:tc>
        <w:tc>
          <w:tcPr>
            <w:tcW w:w="1800" w:type="dxa"/>
            <w:vAlign w:val="center"/>
          </w:tcPr>
          <w:p w14:paraId="082A38CE" w14:textId="77777777" w:rsidR="00FA4E94" w:rsidRPr="00FA4E94" w:rsidRDefault="00FA4E94" w:rsidP="00FA4E94">
            <w:pPr>
              <w:keepNext/>
              <w:spacing w:line="240" w:lineRule="auto"/>
              <w:jc w:val="center"/>
              <w:rPr>
                <w:rFonts w:cs="Times New Roman"/>
                <w:sz w:val="22"/>
                <w:szCs w:val="22"/>
              </w:rPr>
            </w:pPr>
            <w:r w:rsidRPr="00FA4E94">
              <w:rPr>
                <w:rFonts w:cs="Times New Roman"/>
                <w:sz w:val="22"/>
                <w:szCs w:val="22"/>
              </w:rPr>
              <w:t>0.197</w:t>
            </w:r>
          </w:p>
        </w:tc>
      </w:tr>
    </w:tbl>
    <w:p w14:paraId="23891085" w14:textId="2D56A27C" w:rsidR="00445B86" w:rsidRDefault="00FA4E94" w:rsidP="00FA4E94">
      <w:pPr>
        <w:pStyle w:val="Caption"/>
        <w:rPr>
          <w:rFonts w:cs="Times New Roman"/>
          <w:b w:val="0"/>
          <w:bCs/>
        </w:rPr>
      </w:pPr>
      <w:bookmarkStart w:id="246" w:name="_Toc102742420"/>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19</w:t>
      </w:r>
      <w:r w:rsidR="00A56DCB">
        <w:rPr>
          <w:noProof/>
        </w:rPr>
        <w:fldChar w:fldCharType="end"/>
      </w:r>
      <w:r w:rsidR="003F134A">
        <w:t xml:space="preserve">: </w:t>
      </w:r>
      <w:r w:rsidR="003F134A" w:rsidRPr="00D846EF">
        <w:rPr>
          <w:bCs/>
        </w:rPr>
        <w:t>Summary</w:t>
      </w:r>
      <w:r w:rsidR="003F134A">
        <w:rPr>
          <w:bCs/>
        </w:rPr>
        <w:t xml:space="preserve"> of the docking studies of </w:t>
      </w:r>
      <w:r w:rsidR="003F134A" w:rsidRPr="00B16E76">
        <w:rPr>
          <w:bCs/>
        </w:rPr>
        <w:t>the</w:t>
      </w:r>
      <w:r w:rsidR="003F134A">
        <w:rPr>
          <w:bCs/>
        </w:rPr>
        <w:t xml:space="preserve"> substituted</w:t>
      </w:r>
      <w:r w:rsidR="003F134A" w:rsidRPr="00B16E76">
        <w:rPr>
          <w:bCs/>
        </w:rPr>
        <w:t xml:space="preserve"> piperazin</w:t>
      </w:r>
      <w:r w:rsidR="003F134A">
        <w:rPr>
          <w:bCs/>
        </w:rPr>
        <w:t>on</w:t>
      </w:r>
      <w:r w:rsidR="003F134A" w:rsidRPr="00B16E76">
        <w:rPr>
          <w:bCs/>
        </w:rPr>
        <w:t>e</w:t>
      </w:r>
      <w:r w:rsidR="003F134A" w:rsidRPr="005D088C">
        <w:rPr>
          <w:bCs/>
        </w:rPr>
        <w:t xml:space="preserve"> series</w:t>
      </w:r>
      <w:r w:rsidR="003F134A">
        <w:rPr>
          <w:bCs/>
        </w:rPr>
        <w:t xml:space="preserve"> in SARS-CoV-2 Mpro (PDB: 3V3M). </w:t>
      </w:r>
      <w:r w:rsidR="003F134A" w:rsidRPr="003F134A">
        <w:rPr>
          <w:rFonts w:cs="Times New Roman"/>
          <w:b w:val="0"/>
          <w:bCs/>
        </w:rPr>
        <w:t>The docking score and protein-ligand interactions were predicted by Glide and SARS – Balanced model predicted the probability of Mpro inhibition. * The absolute stereochemistry of the chiral center (denoted by *) of each analog is indicated by R or S at the end of the name.</w:t>
      </w:r>
      <w:bookmarkEnd w:id="246"/>
    </w:p>
    <w:p w14:paraId="2F2818C0" w14:textId="304A56EA" w:rsidR="003F134A" w:rsidRDefault="003F134A" w:rsidP="003F134A"/>
    <w:p w14:paraId="6D92FB7E" w14:textId="79E31466" w:rsidR="004E0DA3" w:rsidRDefault="00CD140F" w:rsidP="004E0DA3">
      <w:pPr>
        <w:ind w:firstLine="720"/>
      </w:pPr>
      <w:r w:rsidRPr="00CD140F">
        <w:t xml:space="preserve">As discussed </w:t>
      </w:r>
      <w:r w:rsidR="002D103C">
        <w:t xml:space="preserve">in </w:t>
      </w:r>
      <w:r w:rsidR="002D103C" w:rsidRPr="002D103C">
        <w:rPr>
          <w:b/>
          <w:bCs/>
        </w:rPr>
        <w:t>Chapter 2</w:t>
      </w:r>
      <w:r w:rsidR="002D103C">
        <w:t xml:space="preserve"> and </w:t>
      </w:r>
      <w:r w:rsidR="002D103C" w:rsidRPr="002D103C">
        <w:rPr>
          <w:b/>
          <w:bCs/>
        </w:rPr>
        <w:t>3</w:t>
      </w:r>
      <w:r w:rsidRPr="00CD140F">
        <w:t xml:space="preserve">, the </w:t>
      </w:r>
      <w:r w:rsidR="001F1E0A">
        <w:t>N- to C-terminal cyclization</w:t>
      </w:r>
      <w:r w:rsidR="00B26EB1">
        <w:t xml:space="preserve"> of a peptidic</w:t>
      </w:r>
      <w:r w:rsidRPr="00CD140F">
        <w:t xml:space="preserve"> core reduces the conformational flexibility of the scaffold and </w:t>
      </w:r>
      <w:r w:rsidR="005F3FEE">
        <w:t xml:space="preserve">influences the </w:t>
      </w:r>
      <w:r w:rsidR="00E97594">
        <w:t>orien</w:t>
      </w:r>
      <w:r w:rsidR="005F3FEE">
        <w:t>ta</w:t>
      </w:r>
      <w:r w:rsidR="00E97594">
        <w:t>t</w:t>
      </w:r>
      <w:r w:rsidR="005F3FEE">
        <w:t>ion of</w:t>
      </w:r>
      <w:r w:rsidR="00E97594">
        <w:t xml:space="preserve"> the appending moieti</w:t>
      </w:r>
      <w:r w:rsidR="00FB6726">
        <w:t>es</w:t>
      </w:r>
      <w:r w:rsidR="005F3FEE">
        <w:t>.</w:t>
      </w:r>
      <w:r w:rsidR="00307DBA">
        <w:t xml:space="preserve"> </w:t>
      </w:r>
      <w:r w:rsidR="007537B1">
        <w:t>Since the piperazinone scaffold was determined to be the best candidate to generate</w:t>
      </w:r>
      <w:r w:rsidR="00D23E2D">
        <w:t xml:space="preserve"> a library of analogs, I considered this was an opportunity to </w:t>
      </w:r>
      <w:r w:rsidR="008F1D7D">
        <w:t xml:space="preserve">interrogate the effect of cyclization </w:t>
      </w:r>
      <w:r w:rsidR="00AA7CD4">
        <w:t xml:space="preserve">on inhibitory activity </w:t>
      </w:r>
      <w:r w:rsidR="005309C9">
        <w:t xml:space="preserve">against Mpro by comparing the piperazinone </w:t>
      </w:r>
      <w:r w:rsidR="009E5844">
        <w:t>scaffold and its uncyclized peptidic counterpart.</w:t>
      </w:r>
      <w:r w:rsidR="00057F30">
        <w:t xml:space="preserve"> </w:t>
      </w:r>
      <w:r w:rsidRPr="00CD140F">
        <w:t>Therefore, a series of</w:t>
      </w:r>
      <w:r w:rsidR="00146663">
        <w:t xml:space="preserve"> uncyclized</w:t>
      </w:r>
      <w:r w:rsidRPr="00CD140F">
        <w:t xml:space="preserve"> peptidic </w:t>
      </w:r>
      <w:r w:rsidR="009E5844">
        <w:t xml:space="preserve">analogs </w:t>
      </w:r>
      <w:r w:rsidR="00057F30">
        <w:t xml:space="preserve">of </w:t>
      </w:r>
      <w:r w:rsidR="00146663" w:rsidRPr="00146663">
        <w:rPr>
          <w:b/>
          <w:bCs/>
        </w:rPr>
        <w:t>4.113</w:t>
      </w:r>
      <w:r w:rsidR="00146663">
        <w:t xml:space="preserve"> and </w:t>
      </w:r>
      <w:r w:rsidR="00146663" w:rsidRPr="00146663">
        <w:rPr>
          <w:b/>
          <w:bCs/>
        </w:rPr>
        <w:t>4.128</w:t>
      </w:r>
      <w:r w:rsidR="00146663">
        <w:t xml:space="preserve"> – </w:t>
      </w:r>
      <w:r w:rsidR="00146663" w:rsidRPr="00146663">
        <w:rPr>
          <w:b/>
          <w:bCs/>
        </w:rPr>
        <w:t>4.153</w:t>
      </w:r>
      <w:r w:rsidRPr="00CD140F">
        <w:t xml:space="preserve"> were the subject of the docking studies</w:t>
      </w:r>
      <w:r w:rsidR="00644FE8">
        <w:t xml:space="preserve"> presented in </w:t>
      </w:r>
      <w:r w:rsidR="00644FE8" w:rsidRPr="00644FE8">
        <w:rPr>
          <w:b/>
          <w:bCs/>
        </w:rPr>
        <w:t>Table 4.20</w:t>
      </w:r>
      <w:r w:rsidR="00644FE8">
        <w:t>.</w:t>
      </w:r>
      <w:r w:rsidR="004E0DA3">
        <w:t xml:space="preserve"> </w:t>
      </w:r>
      <w:r w:rsidRPr="00CD140F">
        <w:t>The objective of</w:t>
      </w:r>
      <w:r w:rsidR="004E0DA3">
        <w:t xml:space="preserve"> this</w:t>
      </w:r>
      <w:r w:rsidRPr="00CD140F">
        <w:t xml:space="preserve"> investigation </w:t>
      </w:r>
      <w:r w:rsidR="00FA4FA7">
        <w:t>was</w:t>
      </w:r>
      <w:r w:rsidRPr="00CD140F">
        <w:t xml:space="preserve"> to determine if the structural constraint resulting from the eth</w:t>
      </w:r>
      <w:r w:rsidR="00157129">
        <w:t>yl</w:t>
      </w:r>
      <w:r w:rsidRPr="00CD140F">
        <w:t>ene bridge of the piperazinone is favorable or detrimental to</w:t>
      </w:r>
      <w:r w:rsidR="004E0DA3">
        <w:t xml:space="preserve"> t</w:t>
      </w:r>
      <w:r w:rsidRPr="00CD140F">
        <w:t>he binding in Mpro.</w:t>
      </w:r>
    </w:p>
    <w:p w14:paraId="36F7E912" w14:textId="224C7745" w:rsidR="00CD140F" w:rsidRPr="00CD140F" w:rsidRDefault="00CD140F" w:rsidP="004E0DA3">
      <w:pPr>
        <w:ind w:firstLine="720"/>
      </w:pPr>
      <w:r w:rsidRPr="00CD140F">
        <w:t>Taken together, the results of the docking studies (</w:t>
      </w:r>
      <w:r w:rsidR="00134DA5" w:rsidRPr="00644FE8">
        <w:rPr>
          <w:b/>
          <w:bCs/>
        </w:rPr>
        <w:t>Table 4.20</w:t>
      </w:r>
      <w:r w:rsidRPr="00CD140F">
        <w:t xml:space="preserve">) indicates that peptidic analogs generally have a lower predicted binding affinity and probability of Mpro inhibition than their piperazinone counterparts. Compared to the piperazinone series, the binding poses of the peptidic compounds are less affected by the configuration of the </w:t>
      </w:r>
      <w:r w:rsidRPr="00CD140F">
        <w:rPr>
          <w:rFonts w:ascii="Cambria Math" w:hAnsi="Cambria Math" w:cs="Cambria Math"/>
        </w:rPr>
        <w:t>𝛼</w:t>
      </w:r>
      <w:r w:rsidRPr="00CD140F">
        <w:t>-carbon. In aggregate, the docking studies suggest that the higher flexibility of the peptidic scaffold allow protein-ligand interactions for a broader range of ligands relative to the piperazinone scaffold. However, the improved flexibility of the peptidic scaffold may increase the entropic cost of binding in Mpro pocket, resulting in a lower predicted binding affinity.</w:t>
      </w:r>
    </w:p>
    <w:p w14:paraId="2EF52EB1" w14:textId="30215C9B" w:rsidR="003F134A" w:rsidRDefault="003F134A" w:rsidP="003F134A"/>
    <w:tbl>
      <w:tblPr>
        <w:tblStyle w:val="TableGrid"/>
        <w:tblW w:w="9355" w:type="dxa"/>
        <w:tblLook w:val="04A0" w:firstRow="1" w:lastRow="0" w:firstColumn="1" w:lastColumn="0" w:noHBand="0" w:noVBand="1"/>
      </w:tblPr>
      <w:tblGrid>
        <w:gridCol w:w="1756"/>
        <w:gridCol w:w="1749"/>
        <w:gridCol w:w="1620"/>
        <w:gridCol w:w="2253"/>
        <w:gridCol w:w="1977"/>
      </w:tblGrid>
      <w:tr w:rsidR="00F034D5" w14:paraId="3AC0DD15" w14:textId="77777777" w:rsidTr="00313CB9">
        <w:tc>
          <w:tcPr>
            <w:tcW w:w="9355" w:type="dxa"/>
            <w:gridSpan w:val="5"/>
            <w:vAlign w:val="center"/>
          </w:tcPr>
          <w:p w14:paraId="726228B7"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6CB79ED5" wp14:editId="5B5552DB">
                  <wp:extent cx="1663700" cy="6985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7"/>
                          <a:stretch>
                            <a:fillRect/>
                          </a:stretch>
                        </pic:blipFill>
                        <pic:spPr>
                          <a:xfrm>
                            <a:off x="0" y="0"/>
                            <a:ext cx="1663700" cy="698500"/>
                          </a:xfrm>
                          <a:prstGeom prst="rect">
                            <a:avLst/>
                          </a:prstGeom>
                        </pic:spPr>
                      </pic:pic>
                    </a:graphicData>
                  </a:graphic>
                </wp:inline>
              </w:drawing>
            </w:r>
          </w:p>
        </w:tc>
      </w:tr>
      <w:tr w:rsidR="00F034D5" w14:paraId="4FDBACAE" w14:textId="77777777" w:rsidTr="00313CB9">
        <w:tc>
          <w:tcPr>
            <w:tcW w:w="1756" w:type="dxa"/>
            <w:vAlign w:val="center"/>
          </w:tcPr>
          <w:p w14:paraId="13EE37FD" w14:textId="77777777" w:rsidR="00F034D5" w:rsidRPr="00F034D5" w:rsidRDefault="00F034D5" w:rsidP="00313CB9">
            <w:pPr>
              <w:spacing w:line="240" w:lineRule="auto"/>
              <w:jc w:val="center"/>
              <w:rPr>
                <w:rFonts w:cs="Times New Roman"/>
                <w:b/>
                <w:bCs/>
                <w:sz w:val="22"/>
                <w:szCs w:val="22"/>
              </w:rPr>
            </w:pPr>
            <w:r w:rsidRPr="00F034D5">
              <w:rPr>
                <w:rFonts w:cs="Times New Roman"/>
                <w:b/>
                <w:bCs/>
                <w:sz w:val="22"/>
                <w:szCs w:val="22"/>
              </w:rPr>
              <w:t>R</w:t>
            </w:r>
          </w:p>
        </w:tc>
        <w:tc>
          <w:tcPr>
            <w:tcW w:w="1749" w:type="dxa"/>
            <w:vAlign w:val="center"/>
          </w:tcPr>
          <w:p w14:paraId="34E691B8" w14:textId="5CE26B42" w:rsidR="00F034D5" w:rsidRPr="00F034D5" w:rsidRDefault="000522D4" w:rsidP="00313CB9">
            <w:pPr>
              <w:spacing w:line="240" w:lineRule="auto"/>
              <w:jc w:val="center"/>
              <w:rPr>
                <w:rFonts w:cs="Times New Roman"/>
                <w:b/>
                <w:bCs/>
                <w:sz w:val="22"/>
                <w:szCs w:val="22"/>
              </w:rPr>
            </w:pPr>
            <w:r>
              <w:rPr>
                <w:rFonts w:cs="Times New Roman"/>
                <w:b/>
                <w:bCs/>
                <w:sz w:val="22"/>
                <w:szCs w:val="22"/>
              </w:rPr>
              <w:t>Compound</w:t>
            </w:r>
            <w:r w:rsidR="00F034D5" w:rsidRPr="00F034D5">
              <w:rPr>
                <w:rFonts w:cs="Times New Roman"/>
                <w:b/>
                <w:bCs/>
                <w:sz w:val="22"/>
                <w:szCs w:val="22"/>
              </w:rPr>
              <w:t>*</w:t>
            </w:r>
          </w:p>
        </w:tc>
        <w:tc>
          <w:tcPr>
            <w:tcW w:w="1620" w:type="dxa"/>
            <w:vAlign w:val="center"/>
          </w:tcPr>
          <w:p w14:paraId="0C710B26" w14:textId="77777777" w:rsidR="00F034D5" w:rsidRPr="00F034D5" w:rsidRDefault="00F034D5" w:rsidP="00313CB9">
            <w:pPr>
              <w:spacing w:line="240" w:lineRule="auto"/>
              <w:jc w:val="center"/>
              <w:rPr>
                <w:rFonts w:cs="Times New Roman"/>
                <w:b/>
                <w:bCs/>
                <w:sz w:val="22"/>
                <w:szCs w:val="22"/>
              </w:rPr>
            </w:pPr>
            <w:r w:rsidRPr="00F034D5">
              <w:rPr>
                <w:rFonts w:cs="Times New Roman"/>
                <w:b/>
                <w:bCs/>
                <w:sz w:val="22"/>
                <w:szCs w:val="22"/>
              </w:rPr>
              <w:t>Docking score (kcal/mol)</w:t>
            </w:r>
          </w:p>
        </w:tc>
        <w:tc>
          <w:tcPr>
            <w:tcW w:w="2253" w:type="dxa"/>
            <w:vAlign w:val="center"/>
          </w:tcPr>
          <w:p w14:paraId="67C57955" w14:textId="77777777" w:rsidR="00F034D5" w:rsidRPr="00F034D5" w:rsidRDefault="00F034D5" w:rsidP="00313CB9">
            <w:pPr>
              <w:spacing w:line="240" w:lineRule="auto"/>
              <w:jc w:val="center"/>
              <w:rPr>
                <w:rFonts w:cs="Times New Roman"/>
                <w:b/>
                <w:bCs/>
                <w:sz w:val="22"/>
                <w:szCs w:val="22"/>
              </w:rPr>
            </w:pPr>
            <w:r w:rsidRPr="00F034D5">
              <w:rPr>
                <w:rFonts w:cs="Times New Roman"/>
                <w:b/>
                <w:bCs/>
                <w:sz w:val="22"/>
                <w:szCs w:val="22"/>
              </w:rPr>
              <w:t>Residues</w:t>
            </w:r>
          </w:p>
        </w:tc>
        <w:tc>
          <w:tcPr>
            <w:tcW w:w="1977" w:type="dxa"/>
            <w:vAlign w:val="center"/>
          </w:tcPr>
          <w:p w14:paraId="1DCCAB7D" w14:textId="77777777" w:rsidR="00F034D5" w:rsidRPr="00F034D5" w:rsidRDefault="00F034D5" w:rsidP="00313CB9">
            <w:pPr>
              <w:spacing w:line="240" w:lineRule="auto"/>
              <w:jc w:val="center"/>
              <w:rPr>
                <w:rFonts w:cs="Times New Roman"/>
                <w:b/>
                <w:bCs/>
                <w:sz w:val="22"/>
                <w:szCs w:val="22"/>
              </w:rPr>
            </w:pPr>
            <w:r w:rsidRPr="00F034D5">
              <w:rPr>
                <w:rFonts w:cs="Times New Roman"/>
                <w:b/>
                <w:bCs/>
                <w:sz w:val="22"/>
                <w:szCs w:val="22"/>
              </w:rPr>
              <w:t>SARS – Balanced prediction (AU)</w:t>
            </w:r>
          </w:p>
        </w:tc>
      </w:tr>
      <w:tr w:rsidR="00F034D5" w14:paraId="70D9EEE3" w14:textId="77777777" w:rsidTr="00313CB9">
        <w:tc>
          <w:tcPr>
            <w:tcW w:w="1756" w:type="dxa"/>
            <w:shd w:val="clear" w:color="auto" w:fill="auto"/>
            <w:vAlign w:val="center"/>
          </w:tcPr>
          <w:p w14:paraId="397C79FC" w14:textId="77777777" w:rsidR="00F034D5" w:rsidRPr="0096567D" w:rsidRDefault="00F034D5" w:rsidP="00313CB9">
            <w:pPr>
              <w:spacing w:line="240" w:lineRule="auto"/>
              <w:jc w:val="center"/>
              <w:rPr>
                <w:rFonts w:cs="Times New Roman"/>
                <w:b/>
                <w:bCs/>
                <w:noProof/>
                <w:sz w:val="22"/>
                <w:szCs w:val="22"/>
              </w:rPr>
            </w:pPr>
            <w:r w:rsidRPr="0096567D">
              <w:rPr>
                <w:rFonts w:cs="Times New Roman"/>
                <w:b/>
                <w:bCs/>
                <w:noProof/>
                <w:sz w:val="22"/>
                <w:szCs w:val="22"/>
              </w:rPr>
              <w:t>H</w:t>
            </w:r>
          </w:p>
        </w:tc>
        <w:tc>
          <w:tcPr>
            <w:tcW w:w="1749" w:type="dxa"/>
            <w:shd w:val="clear" w:color="auto" w:fill="auto"/>
            <w:vAlign w:val="center"/>
          </w:tcPr>
          <w:p w14:paraId="77608C2A" w14:textId="7C023EFE"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4.154</w:t>
            </w:r>
          </w:p>
        </w:tc>
        <w:tc>
          <w:tcPr>
            <w:tcW w:w="1620" w:type="dxa"/>
            <w:shd w:val="clear" w:color="auto" w:fill="auto"/>
            <w:vAlign w:val="center"/>
          </w:tcPr>
          <w:p w14:paraId="4DEE1C5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-6.010</w:t>
            </w:r>
          </w:p>
        </w:tc>
        <w:tc>
          <w:tcPr>
            <w:tcW w:w="2253" w:type="dxa"/>
            <w:shd w:val="clear" w:color="auto" w:fill="auto"/>
            <w:vAlign w:val="center"/>
          </w:tcPr>
          <w:p w14:paraId="42C33EC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574B4E93"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7F123CC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79B2CD9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tc>
        <w:tc>
          <w:tcPr>
            <w:tcW w:w="1977" w:type="dxa"/>
            <w:shd w:val="clear" w:color="auto" w:fill="auto"/>
            <w:vAlign w:val="center"/>
          </w:tcPr>
          <w:p w14:paraId="5B874E76"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0.156</w:t>
            </w:r>
          </w:p>
        </w:tc>
      </w:tr>
      <w:tr w:rsidR="00F034D5" w14:paraId="1025F83A" w14:textId="77777777" w:rsidTr="00313CB9">
        <w:tc>
          <w:tcPr>
            <w:tcW w:w="1756" w:type="dxa"/>
            <w:vMerge w:val="restart"/>
            <w:vAlign w:val="center"/>
          </w:tcPr>
          <w:p w14:paraId="73AE7B7D"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73587099" wp14:editId="22E4A401">
                  <wp:extent cx="711200" cy="4445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1"/>
                          <a:stretch>
                            <a:fillRect/>
                          </a:stretch>
                        </pic:blipFill>
                        <pic:spPr>
                          <a:xfrm>
                            <a:off x="0" y="0"/>
                            <a:ext cx="711200" cy="444500"/>
                          </a:xfrm>
                          <a:prstGeom prst="rect">
                            <a:avLst/>
                          </a:prstGeom>
                        </pic:spPr>
                      </pic:pic>
                    </a:graphicData>
                  </a:graphic>
                </wp:inline>
              </w:drawing>
            </w:r>
          </w:p>
        </w:tc>
        <w:tc>
          <w:tcPr>
            <w:tcW w:w="1749" w:type="dxa"/>
            <w:vAlign w:val="center"/>
          </w:tcPr>
          <w:p w14:paraId="07C46286" w14:textId="1034E5BF"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4.155</w:t>
            </w:r>
            <w:r w:rsidR="009328FD" w:rsidRPr="009328FD">
              <w:rPr>
                <w:rFonts w:cs="Times New Roman"/>
                <w:b/>
                <w:bCs/>
                <w:sz w:val="22"/>
                <w:szCs w:val="22"/>
              </w:rPr>
              <w:t xml:space="preserve"> (R)</w:t>
            </w:r>
          </w:p>
        </w:tc>
        <w:tc>
          <w:tcPr>
            <w:tcW w:w="1620" w:type="dxa"/>
            <w:shd w:val="clear" w:color="auto" w:fill="E7E6E6" w:themeFill="background2"/>
            <w:vAlign w:val="center"/>
          </w:tcPr>
          <w:p w14:paraId="140468C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No binding</w:t>
            </w:r>
          </w:p>
        </w:tc>
        <w:tc>
          <w:tcPr>
            <w:tcW w:w="2253" w:type="dxa"/>
            <w:shd w:val="clear" w:color="auto" w:fill="E7E6E6" w:themeFill="background2"/>
            <w:vAlign w:val="center"/>
          </w:tcPr>
          <w:p w14:paraId="08335ED3"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n/a</w:t>
            </w:r>
          </w:p>
        </w:tc>
        <w:tc>
          <w:tcPr>
            <w:tcW w:w="1977" w:type="dxa"/>
            <w:shd w:val="clear" w:color="auto" w:fill="E7E6E6" w:themeFill="background2"/>
            <w:vAlign w:val="center"/>
          </w:tcPr>
          <w:p w14:paraId="35C98CA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0.279</w:t>
            </w:r>
          </w:p>
        </w:tc>
      </w:tr>
      <w:tr w:rsidR="00F034D5" w14:paraId="0D3D6F0E" w14:textId="77777777" w:rsidTr="00313CB9">
        <w:tc>
          <w:tcPr>
            <w:tcW w:w="1756" w:type="dxa"/>
            <w:vMerge/>
            <w:vAlign w:val="center"/>
          </w:tcPr>
          <w:p w14:paraId="1BB091D4"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5FD733CD" w14:textId="237742E0"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4.156</w:t>
            </w:r>
            <w:r w:rsidR="009328FD" w:rsidRPr="009328FD">
              <w:rPr>
                <w:rFonts w:cs="Times New Roman"/>
                <w:b/>
                <w:bCs/>
                <w:sz w:val="22"/>
                <w:szCs w:val="22"/>
              </w:rPr>
              <w:t xml:space="preserve"> (S)</w:t>
            </w:r>
          </w:p>
        </w:tc>
        <w:tc>
          <w:tcPr>
            <w:tcW w:w="1620" w:type="dxa"/>
            <w:shd w:val="clear" w:color="auto" w:fill="auto"/>
            <w:vAlign w:val="center"/>
          </w:tcPr>
          <w:p w14:paraId="5DEB2BBE"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-6.406</w:t>
            </w:r>
          </w:p>
        </w:tc>
        <w:tc>
          <w:tcPr>
            <w:tcW w:w="2253" w:type="dxa"/>
            <w:shd w:val="clear" w:color="auto" w:fill="auto"/>
            <w:vAlign w:val="center"/>
          </w:tcPr>
          <w:p w14:paraId="21FA03EC"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0F753DCB"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1FD04C0C"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Glu166bb (H-bond)</w:t>
            </w:r>
          </w:p>
        </w:tc>
        <w:tc>
          <w:tcPr>
            <w:tcW w:w="1977" w:type="dxa"/>
            <w:vAlign w:val="center"/>
          </w:tcPr>
          <w:p w14:paraId="15021DC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0.286</w:t>
            </w:r>
          </w:p>
        </w:tc>
      </w:tr>
      <w:tr w:rsidR="00F034D5" w14:paraId="7BFB0A49" w14:textId="77777777" w:rsidTr="00313CB9">
        <w:tc>
          <w:tcPr>
            <w:tcW w:w="1756" w:type="dxa"/>
            <w:vMerge w:val="restart"/>
            <w:vAlign w:val="center"/>
          </w:tcPr>
          <w:p w14:paraId="08DA270F"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38748F1C" wp14:editId="6AA2E95B">
                  <wp:extent cx="977900" cy="46990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2"/>
                          <a:stretch>
                            <a:fillRect/>
                          </a:stretch>
                        </pic:blipFill>
                        <pic:spPr>
                          <a:xfrm>
                            <a:off x="0" y="0"/>
                            <a:ext cx="977900" cy="469900"/>
                          </a:xfrm>
                          <a:prstGeom prst="rect">
                            <a:avLst/>
                          </a:prstGeom>
                        </pic:spPr>
                      </pic:pic>
                    </a:graphicData>
                  </a:graphic>
                </wp:inline>
              </w:drawing>
            </w:r>
          </w:p>
        </w:tc>
        <w:tc>
          <w:tcPr>
            <w:tcW w:w="1749" w:type="dxa"/>
            <w:vAlign w:val="center"/>
          </w:tcPr>
          <w:p w14:paraId="34191C0E" w14:textId="585E9C70"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4.157</w:t>
            </w:r>
            <w:r w:rsidR="009328FD" w:rsidRPr="009328FD">
              <w:rPr>
                <w:rFonts w:cs="Times New Roman"/>
                <w:b/>
                <w:bCs/>
                <w:sz w:val="22"/>
                <w:szCs w:val="22"/>
              </w:rPr>
              <w:t xml:space="preserve"> (R)</w:t>
            </w:r>
          </w:p>
        </w:tc>
        <w:tc>
          <w:tcPr>
            <w:tcW w:w="1620" w:type="dxa"/>
            <w:shd w:val="clear" w:color="auto" w:fill="auto"/>
            <w:vAlign w:val="center"/>
          </w:tcPr>
          <w:p w14:paraId="4256020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-6.184</w:t>
            </w:r>
          </w:p>
        </w:tc>
        <w:tc>
          <w:tcPr>
            <w:tcW w:w="2253" w:type="dxa"/>
            <w:shd w:val="clear" w:color="auto" w:fill="auto"/>
            <w:vAlign w:val="center"/>
          </w:tcPr>
          <w:p w14:paraId="7897ADB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6DEF242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Glu166bb (H-bond)</w:t>
            </w:r>
          </w:p>
          <w:p w14:paraId="0A4B100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Asp187bb (H-bond)</w:t>
            </w:r>
          </w:p>
        </w:tc>
        <w:tc>
          <w:tcPr>
            <w:tcW w:w="1977" w:type="dxa"/>
            <w:vAlign w:val="center"/>
          </w:tcPr>
          <w:p w14:paraId="7CB30CB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0.258</w:t>
            </w:r>
          </w:p>
        </w:tc>
      </w:tr>
      <w:tr w:rsidR="00F034D5" w14:paraId="601EDE5E" w14:textId="77777777" w:rsidTr="00313CB9">
        <w:tc>
          <w:tcPr>
            <w:tcW w:w="1756" w:type="dxa"/>
            <w:vMerge/>
            <w:vAlign w:val="center"/>
          </w:tcPr>
          <w:p w14:paraId="68C69C03"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265C04EB" w14:textId="314D3F14"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4.158</w:t>
            </w:r>
            <w:r w:rsidR="009328FD" w:rsidRPr="009328FD">
              <w:rPr>
                <w:rFonts w:cs="Times New Roman"/>
                <w:b/>
                <w:bCs/>
                <w:sz w:val="22"/>
                <w:szCs w:val="22"/>
              </w:rPr>
              <w:t xml:space="preserve"> (S)</w:t>
            </w:r>
          </w:p>
        </w:tc>
        <w:tc>
          <w:tcPr>
            <w:tcW w:w="1620" w:type="dxa"/>
            <w:shd w:val="clear" w:color="auto" w:fill="auto"/>
            <w:vAlign w:val="center"/>
          </w:tcPr>
          <w:p w14:paraId="33357F7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-6.577</w:t>
            </w:r>
          </w:p>
        </w:tc>
        <w:tc>
          <w:tcPr>
            <w:tcW w:w="2253" w:type="dxa"/>
            <w:shd w:val="clear" w:color="auto" w:fill="auto"/>
            <w:vAlign w:val="center"/>
          </w:tcPr>
          <w:p w14:paraId="2666E44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544F28B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7BD8E60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Glu166bb (H-bond)</w:t>
            </w:r>
          </w:p>
          <w:p w14:paraId="4AFE025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Met49bb (H-bond)</w:t>
            </w:r>
          </w:p>
        </w:tc>
        <w:tc>
          <w:tcPr>
            <w:tcW w:w="1977" w:type="dxa"/>
            <w:vAlign w:val="center"/>
          </w:tcPr>
          <w:p w14:paraId="0DADD05B"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0.264</w:t>
            </w:r>
          </w:p>
        </w:tc>
      </w:tr>
      <w:tr w:rsidR="00F034D5" w14:paraId="5110809F" w14:textId="77777777" w:rsidTr="00313CB9">
        <w:tc>
          <w:tcPr>
            <w:tcW w:w="1756" w:type="dxa"/>
            <w:vMerge w:val="restart"/>
            <w:vAlign w:val="center"/>
          </w:tcPr>
          <w:p w14:paraId="1B45958A"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06DF2D24" wp14:editId="3AD372D4">
                  <wp:extent cx="698500" cy="431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3"/>
                          <a:stretch>
                            <a:fillRect/>
                          </a:stretch>
                        </pic:blipFill>
                        <pic:spPr>
                          <a:xfrm>
                            <a:off x="0" y="0"/>
                            <a:ext cx="698500" cy="431800"/>
                          </a:xfrm>
                          <a:prstGeom prst="rect">
                            <a:avLst/>
                          </a:prstGeom>
                        </pic:spPr>
                      </pic:pic>
                    </a:graphicData>
                  </a:graphic>
                </wp:inline>
              </w:drawing>
            </w:r>
          </w:p>
        </w:tc>
        <w:tc>
          <w:tcPr>
            <w:tcW w:w="1749" w:type="dxa"/>
            <w:vAlign w:val="center"/>
          </w:tcPr>
          <w:p w14:paraId="57869D5B" w14:textId="40A45C8A"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4.159</w:t>
            </w:r>
            <w:r w:rsidR="009328FD" w:rsidRPr="009328FD">
              <w:rPr>
                <w:rFonts w:cs="Times New Roman"/>
                <w:b/>
                <w:bCs/>
                <w:sz w:val="22"/>
                <w:szCs w:val="22"/>
              </w:rPr>
              <w:t xml:space="preserve"> (R)</w:t>
            </w:r>
          </w:p>
        </w:tc>
        <w:tc>
          <w:tcPr>
            <w:tcW w:w="1620" w:type="dxa"/>
            <w:shd w:val="clear" w:color="auto" w:fill="auto"/>
            <w:vAlign w:val="center"/>
          </w:tcPr>
          <w:p w14:paraId="624F9E2C"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-5.821</w:t>
            </w:r>
          </w:p>
        </w:tc>
        <w:tc>
          <w:tcPr>
            <w:tcW w:w="2253" w:type="dxa"/>
            <w:shd w:val="clear" w:color="auto" w:fill="auto"/>
            <w:vAlign w:val="center"/>
          </w:tcPr>
          <w:p w14:paraId="2373F054"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31D7810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337E0AC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Thr26bb (H-bond)</w:t>
            </w:r>
          </w:p>
        </w:tc>
        <w:tc>
          <w:tcPr>
            <w:tcW w:w="1977" w:type="dxa"/>
            <w:vAlign w:val="center"/>
          </w:tcPr>
          <w:p w14:paraId="0570BD0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0.205</w:t>
            </w:r>
          </w:p>
        </w:tc>
      </w:tr>
      <w:tr w:rsidR="00F034D5" w14:paraId="35170B9E" w14:textId="77777777" w:rsidTr="00313CB9">
        <w:tc>
          <w:tcPr>
            <w:tcW w:w="1756" w:type="dxa"/>
            <w:vMerge/>
            <w:vAlign w:val="center"/>
          </w:tcPr>
          <w:p w14:paraId="01232DC1"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3D9EFE5C" w14:textId="7B79A27A"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4.160</w:t>
            </w:r>
            <w:r w:rsidR="009328FD" w:rsidRPr="009328FD">
              <w:rPr>
                <w:rFonts w:cs="Times New Roman"/>
                <w:b/>
                <w:bCs/>
                <w:sz w:val="22"/>
                <w:szCs w:val="22"/>
              </w:rPr>
              <w:t xml:space="preserve"> (S)</w:t>
            </w:r>
          </w:p>
        </w:tc>
        <w:tc>
          <w:tcPr>
            <w:tcW w:w="1620" w:type="dxa"/>
            <w:shd w:val="clear" w:color="auto" w:fill="auto"/>
            <w:vAlign w:val="center"/>
          </w:tcPr>
          <w:p w14:paraId="1790E093"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-5.644</w:t>
            </w:r>
          </w:p>
        </w:tc>
        <w:tc>
          <w:tcPr>
            <w:tcW w:w="2253" w:type="dxa"/>
            <w:shd w:val="clear" w:color="auto" w:fill="auto"/>
            <w:vAlign w:val="center"/>
          </w:tcPr>
          <w:p w14:paraId="2C041B7B"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349EFA6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tc>
        <w:tc>
          <w:tcPr>
            <w:tcW w:w="1977" w:type="dxa"/>
            <w:vAlign w:val="center"/>
          </w:tcPr>
          <w:p w14:paraId="51F813A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0.211</w:t>
            </w:r>
          </w:p>
        </w:tc>
      </w:tr>
      <w:tr w:rsidR="00F034D5" w14:paraId="25C7A327" w14:textId="77777777" w:rsidTr="00313CB9">
        <w:tc>
          <w:tcPr>
            <w:tcW w:w="1756" w:type="dxa"/>
            <w:vMerge w:val="restart"/>
            <w:vAlign w:val="center"/>
          </w:tcPr>
          <w:p w14:paraId="50258257"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5CE9040F" wp14:editId="724D9381">
                  <wp:extent cx="914400" cy="60960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4"/>
                          <a:stretch>
                            <a:fillRect/>
                          </a:stretch>
                        </pic:blipFill>
                        <pic:spPr>
                          <a:xfrm>
                            <a:off x="0" y="0"/>
                            <a:ext cx="914400" cy="609600"/>
                          </a:xfrm>
                          <a:prstGeom prst="rect">
                            <a:avLst/>
                          </a:prstGeom>
                        </pic:spPr>
                      </pic:pic>
                    </a:graphicData>
                  </a:graphic>
                </wp:inline>
              </w:drawing>
            </w:r>
          </w:p>
        </w:tc>
        <w:tc>
          <w:tcPr>
            <w:tcW w:w="1749" w:type="dxa"/>
            <w:vAlign w:val="center"/>
          </w:tcPr>
          <w:p w14:paraId="4A062A8F" w14:textId="7C7EEA87"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4.161</w:t>
            </w:r>
            <w:r w:rsidR="009328FD" w:rsidRPr="009328FD">
              <w:rPr>
                <w:rFonts w:cs="Times New Roman"/>
                <w:b/>
                <w:bCs/>
                <w:sz w:val="22"/>
                <w:szCs w:val="22"/>
              </w:rPr>
              <w:t xml:space="preserve"> (R)</w:t>
            </w:r>
          </w:p>
        </w:tc>
        <w:tc>
          <w:tcPr>
            <w:tcW w:w="1620" w:type="dxa"/>
            <w:shd w:val="clear" w:color="auto" w:fill="auto"/>
            <w:vAlign w:val="center"/>
          </w:tcPr>
          <w:p w14:paraId="699B7974"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-6.466</w:t>
            </w:r>
          </w:p>
        </w:tc>
        <w:tc>
          <w:tcPr>
            <w:tcW w:w="2253" w:type="dxa"/>
            <w:shd w:val="clear" w:color="auto" w:fill="auto"/>
            <w:vAlign w:val="center"/>
          </w:tcPr>
          <w:p w14:paraId="0C8F384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6D6DB24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245E705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Glu166bb (H-bond)</w:t>
            </w:r>
          </w:p>
        </w:tc>
        <w:tc>
          <w:tcPr>
            <w:tcW w:w="1977" w:type="dxa"/>
            <w:vAlign w:val="center"/>
          </w:tcPr>
          <w:p w14:paraId="5608AC5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0.471</w:t>
            </w:r>
          </w:p>
        </w:tc>
      </w:tr>
      <w:tr w:rsidR="00F034D5" w14:paraId="6178B63A" w14:textId="77777777" w:rsidTr="00313CB9">
        <w:tc>
          <w:tcPr>
            <w:tcW w:w="1756" w:type="dxa"/>
            <w:vMerge/>
            <w:vAlign w:val="center"/>
          </w:tcPr>
          <w:p w14:paraId="76CACF14"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5D773025" w14:textId="045B15B7"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4.162</w:t>
            </w:r>
            <w:r w:rsidR="009328FD" w:rsidRPr="009328FD">
              <w:rPr>
                <w:rFonts w:cs="Times New Roman"/>
                <w:b/>
                <w:bCs/>
                <w:sz w:val="22"/>
                <w:szCs w:val="22"/>
              </w:rPr>
              <w:t xml:space="preserve"> (S)</w:t>
            </w:r>
          </w:p>
        </w:tc>
        <w:tc>
          <w:tcPr>
            <w:tcW w:w="1620" w:type="dxa"/>
            <w:shd w:val="clear" w:color="auto" w:fill="E7E6E6" w:themeFill="background2"/>
            <w:vAlign w:val="center"/>
          </w:tcPr>
          <w:p w14:paraId="407EDB46"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No binding</w:t>
            </w:r>
          </w:p>
        </w:tc>
        <w:tc>
          <w:tcPr>
            <w:tcW w:w="2253" w:type="dxa"/>
            <w:shd w:val="clear" w:color="auto" w:fill="E7E6E6" w:themeFill="background2"/>
            <w:vAlign w:val="center"/>
          </w:tcPr>
          <w:p w14:paraId="5DAEF27B"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n/a</w:t>
            </w:r>
          </w:p>
        </w:tc>
        <w:tc>
          <w:tcPr>
            <w:tcW w:w="1977" w:type="dxa"/>
            <w:shd w:val="clear" w:color="auto" w:fill="E7E6E6" w:themeFill="background2"/>
            <w:vAlign w:val="center"/>
          </w:tcPr>
          <w:p w14:paraId="1B9941A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0.464</w:t>
            </w:r>
          </w:p>
        </w:tc>
      </w:tr>
      <w:tr w:rsidR="00F034D5" w14:paraId="47ABF159" w14:textId="77777777" w:rsidTr="00313CB9">
        <w:tc>
          <w:tcPr>
            <w:tcW w:w="1756" w:type="dxa"/>
            <w:vMerge w:val="restart"/>
            <w:vAlign w:val="center"/>
          </w:tcPr>
          <w:p w14:paraId="6EF3B3FF"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2520B6D3" wp14:editId="731272F9">
                  <wp:extent cx="508000" cy="2032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7"/>
                          <a:stretch>
                            <a:fillRect/>
                          </a:stretch>
                        </pic:blipFill>
                        <pic:spPr>
                          <a:xfrm>
                            <a:off x="0" y="0"/>
                            <a:ext cx="508000" cy="203200"/>
                          </a:xfrm>
                          <a:prstGeom prst="rect">
                            <a:avLst/>
                          </a:prstGeom>
                        </pic:spPr>
                      </pic:pic>
                    </a:graphicData>
                  </a:graphic>
                </wp:inline>
              </w:drawing>
            </w:r>
          </w:p>
        </w:tc>
        <w:tc>
          <w:tcPr>
            <w:tcW w:w="1749" w:type="dxa"/>
            <w:vAlign w:val="center"/>
          </w:tcPr>
          <w:p w14:paraId="164D312E" w14:textId="2BF8396D"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4.163</w:t>
            </w:r>
            <w:r w:rsidR="009328FD" w:rsidRPr="009328FD">
              <w:rPr>
                <w:rFonts w:cs="Times New Roman"/>
                <w:b/>
                <w:bCs/>
                <w:sz w:val="22"/>
                <w:szCs w:val="22"/>
              </w:rPr>
              <w:t xml:space="preserve"> (R)</w:t>
            </w:r>
          </w:p>
        </w:tc>
        <w:tc>
          <w:tcPr>
            <w:tcW w:w="1620" w:type="dxa"/>
            <w:shd w:val="clear" w:color="auto" w:fill="auto"/>
            <w:vAlign w:val="center"/>
          </w:tcPr>
          <w:p w14:paraId="2A6468C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-6.529</w:t>
            </w:r>
          </w:p>
        </w:tc>
        <w:tc>
          <w:tcPr>
            <w:tcW w:w="2253" w:type="dxa"/>
            <w:shd w:val="clear" w:color="auto" w:fill="auto"/>
            <w:vAlign w:val="center"/>
          </w:tcPr>
          <w:p w14:paraId="6914ADE6"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59604A5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5E0FBF45"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1D299C9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tc>
        <w:tc>
          <w:tcPr>
            <w:tcW w:w="1977" w:type="dxa"/>
            <w:vAlign w:val="center"/>
          </w:tcPr>
          <w:p w14:paraId="60696DF3"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0.137</w:t>
            </w:r>
          </w:p>
        </w:tc>
      </w:tr>
      <w:tr w:rsidR="00F034D5" w14:paraId="0EEEC4B0" w14:textId="77777777" w:rsidTr="00313CB9">
        <w:tc>
          <w:tcPr>
            <w:tcW w:w="1756" w:type="dxa"/>
            <w:vMerge/>
            <w:vAlign w:val="center"/>
          </w:tcPr>
          <w:p w14:paraId="2A56B6A7"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5BA9FDE8" w14:textId="355CB678"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4.164</w:t>
            </w:r>
            <w:r w:rsidR="009328FD" w:rsidRPr="009328FD">
              <w:rPr>
                <w:rFonts w:cs="Times New Roman"/>
                <w:b/>
                <w:bCs/>
                <w:sz w:val="22"/>
                <w:szCs w:val="22"/>
              </w:rPr>
              <w:t xml:space="preserve"> (S)</w:t>
            </w:r>
          </w:p>
        </w:tc>
        <w:tc>
          <w:tcPr>
            <w:tcW w:w="1620" w:type="dxa"/>
            <w:shd w:val="clear" w:color="auto" w:fill="auto"/>
            <w:vAlign w:val="center"/>
          </w:tcPr>
          <w:p w14:paraId="237E93E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-6.540</w:t>
            </w:r>
          </w:p>
        </w:tc>
        <w:tc>
          <w:tcPr>
            <w:tcW w:w="2253" w:type="dxa"/>
            <w:shd w:val="clear" w:color="auto" w:fill="auto"/>
            <w:vAlign w:val="center"/>
          </w:tcPr>
          <w:p w14:paraId="49FE0BD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32184285"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67BCA9E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4BCDF41B"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tc>
        <w:tc>
          <w:tcPr>
            <w:tcW w:w="1977" w:type="dxa"/>
            <w:vAlign w:val="center"/>
          </w:tcPr>
          <w:p w14:paraId="371A81B5"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0.141</w:t>
            </w:r>
          </w:p>
        </w:tc>
      </w:tr>
      <w:tr w:rsidR="00F034D5" w14:paraId="655FEDFD" w14:textId="77777777" w:rsidTr="00313CB9">
        <w:tc>
          <w:tcPr>
            <w:tcW w:w="1756" w:type="dxa"/>
            <w:vMerge w:val="restart"/>
            <w:vAlign w:val="center"/>
          </w:tcPr>
          <w:p w14:paraId="78FC55CC"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25D1AEBF" wp14:editId="7829ABA0">
                  <wp:extent cx="508000" cy="3810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0"/>
                          <a:stretch>
                            <a:fillRect/>
                          </a:stretch>
                        </pic:blipFill>
                        <pic:spPr>
                          <a:xfrm>
                            <a:off x="0" y="0"/>
                            <a:ext cx="508000" cy="381000"/>
                          </a:xfrm>
                          <a:prstGeom prst="rect">
                            <a:avLst/>
                          </a:prstGeom>
                        </pic:spPr>
                      </pic:pic>
                    </a:graphicData>
                  </a:graphic>
                </wp:inline>
              </w:drawing>
            </w:r>
          </w:p>
        </w:tc>
        <w:tc>
          <w:tcPr>
            <w:tcW w:w="1749" w:type="dxa"/>
            <w:vAlign w:val="center"/>
          </w:tcPr>
          <w:p w14:paraId="0374665A" w14:textId="6CBFD227"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4.165</w:t>
            </w:r>
            <w:r w:rsidR="009328FD" w:rsidRPr="009328FD">
              <w:rPr>
                <w:rFonts w:cs="Times New Roman"/>
                <w:b/>
                <w:bCs/>
                <w:sz w:val="22"/>
                <w:szCs w:val="22"/>
              </w:rPr>
              <w:t xml:space="preserve"> (R)</w:t>
            </w:r>
          </w:p>
        </w:tc>
        <w:tc>
          <w:tcPr>
            <w:tcW w:w="1620" w:type="dxa"/>
            <w:shd w:val="clear" w:color="auto" w:fill="auto"/>
            <w:vAlign w:val="center"/>
          </w:tcPr>
          <w:p w14:paraId="23874C4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-6.677</w:t>
            </w:r>
          </w:p>
        </w:tc>
        <w:tc>
          <w:tcPr>
            <w:tcW w:w="2253" w:type="dxa"/>
            <w:shd w:val="clear" w:color="auto" w:fill="auto"/>
            <w:vAlign w:val="center"/>
          </w:tcPr>
          <w:p w14:paraId="1885575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4E749CDD"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tc>
        <w:tc>
          <w:tcPr>
            <w:tcW w:w="1977" w:type="dxa"/>
            <w:vAlign w:val="center"/>
          </w:tcPr>
          <w:p w14:paraId="6AB2B894"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0.142</w:t>
            </w:r>
          </w:p>
        </w:tc>
      </w:tr>
      <w:tr w:rsidR="00F034D5" w14:paraId="5274E6A3" w14:textId="77777777" w:rsidTr="00313CB9">
        <w:tc>
          <w:tcPr>
            <w:tcW w:w="1756" w:type="dxa"/>
            <w:vMerge/>
            <w:vAlign w:val="center"/>
          </w:tcPr>
          <w:p w14:paraId="2C39F627"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46A4F795" w14:textId="40D0DAC8"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4.166</w:t>
            </w:r>
            <w:r w:rsidR="009328FD" w:rsidRPr="009328FD">
              <w:rPr>
                <w:rFonts w:cs="Times New Roman"/>
                <w:b/>
                <w:bCs/>
                <w:sz w:val="22"/>
                <w:szCs w:val="22"/>
              </w:rPr>
              <w:t xml:space="preserve"> (S)</w:t>
            </w:r>
          </w:p>
        </w:tc>
        <w:tc>
          <w:tcPr>
            <w:tcW w:w="1620" w:type="dxa"/>
            <w:shd w:val="clear" w:color="auto" w:fill="auto"/>
            <w:vAlign w:val="center"/>
          </w:tcPr>
          <w:p w14:paraId="41BAD88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-6.692</w:t>
            </w:r>
          </w:p>
        </w:tc>
        <w:tc>
          <w:tcPr>
            <w:tcW w:w="2253" w:type="dxa"/>
            <w:shd w:val="clear" w:color="auto" w:fill="auto"/>
            <w:vAlign w:val="center"/>
          </w:tcPr>
          <w:p w14:paraId="3812C017"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425FF98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76F4EC0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2D100B5C"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tc>
        <w:tc>
          <w:tcPr>
            <w:tcW w:w="1977" w:type="dxa"/>
            <w:vAlign w:val="center"/>
          </w:tcPr>
          <w:p w14:paraId="5B908616"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0.151</w:t>
            </w:r>
          </w:p>
        </w:tc>
      </w:tr>
      <w:tr w:rsidR="00F034D5" w14:paraId="1C5A2ED1" w14:textId="77777777" w:rsidTr="00313CB9">
        <w:tc>
          <w:tcPr>
            <w:tcW w:w="1756" w:type="dxa"/>
            <w:vMerge w:val="restart"/>
            <w:vAlign w:val="center"/>
          </w:tcPr>
          <w:p w14:paraId="69C0E396"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71AA1BF2" wp14:editId="25FF18D0">
                  <wp:extent cx="558800" cy="2032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1"/>
                          <a:stretch>
                            <a:fillRect/>
                          </a:stretch>
                        </pic:blipFill>
                        <pic:spPr>
                          <a:xfrm>
                            <a:off x="0" y="0"/>
                            <a:ext cx="558800" cy="203200"/>
                          </a:xfrm>
                          <a:prstGeom prst="rect">
                            <a:avLst/>
                          </a:prstGeom>
                        </pic:spPr>
                      </pic:pic>
                    </a:graphicData>
                  </a:graphic>
                </wp:inline>
              </w:drawing>
            </w:r>
          </w:p>
        </w:tc>
        <w:tc>
          <w:tcPr>
            <w:tcW w:w="1749" w:type="dxa"/>
            <w:vAlign w:val="center"/>
          </w:tcPr>
          <w:p w14:paraId="27E7F2AC" w14:textId="15EE0DEB"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4.167</w:t>
            </w:r>
            <w:r w:rsidR="009328FD" w:rsidRPr="009328FD">
              <w:rPr>
                <w:rFonts w:cs="Times New Roman"/>
                <w:b/>
                <w:bCs/>
                <w:sz w:val="22"/>
                <w:szCs w:val="22"/>
              </w:rPr>
              <w:t xml:space="preserve"> (R)</w:t>
            </w:r>
          </w:p>
        </w:tc>
        <w:tc>
          <w:tcPr>
            <w:tcW w:w="1620" w:type="dxa"/>
            <w:shd w:val="clear" w:color="auto" w:fill="E7E6E6" w:themeFill="background2"/>
            <w:vAlign w:val="center"/>
          </w:tcPr>
          <w:p w14:paraId="085569A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No binding</w:t>
            </w:r>
          </w:p>
        </w:tc>
        <w:tc>
          <w:tcPr>
            <w:tcW w:w="2253" w:type="dxa"/>
            <w:shd w:val="clear" w:color="auto" w:fill="E7E6E6" w:themeFill="background2"/>
            <w:vAlign w:val="center"/>
          </w:tcPr>
          <w:p w14:paraId="4FC31C36"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n/a</w:t>
            </w:r>
          </w:p>
        </w:tc>
        <w:tc>
          <w:tcPr>
            <w:tcW w:w="1977" w:type="dxa"/>
            <w:shd w:val="clear" w:color="auto" w:fill="E7E6E6" w:themeFill="background2"/>
            <w:vAlign w:val="center"/>
          </w:tcPr>
          <w:p w14:paraId="0B1E16B7"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0.187</w:t>
            </w:r>
          </w:p>
        </w:tc>
      </w:tr>
      <w:tr w:rsidR="00F034D5" w14:paraId="4AD70BC2" w14:textId="77777777" w:rsidTr="00313CB9">
        <w:tc>
          <w:tcPr>
            <w:tcW w:w="1756" w:type="dxa"/>
            <w:vMerge/>
            <w:vAlign w:val="center"/>
          </w:tcPr>
          <w:p w14:paraId="4AC2D494"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2F6204A3" w14:textId="2766058C"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4.168</w:t>
            </w:r>
            <w:r w:rsidR="009328FD" w:rsidRPr="009328FD">
              <w:rPr>
                <w:rFonts w:cs="Times New Roman"/>
                <w:b/>
                <w:bCs/>
                <w:sz w:val="22"/>
                <w:szCs w:val="22"/>
              </w:rPr>
              <w:t xml:space="preserve"> (S)</w:t>
            </w:r>
          </w:p>
        </w:tc>
        <w:tc>
          <w:tcPr>
            <w:tcW w:w="1620" w:type="dxa"/>
            <w:shd w:val="clear" w:color="auto" w:fill="auto"/>
            <w:vAlign w:val="center"/>
          </w:tcPr>
          <w:p w14:paraId="5E58B70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-6.775</w:t>
            </w:r>
          </w:p>
        </w:tc>
        <w:tc>
          <w:tcPr>
            <w:tcW w:w="2253" w:type="dxa"/>
            <w:shd w:val="clear" w:color="auto" w:fill="auto"/>
            <w:vAlign w:val="center"/>
          </w:tcPr>
          <w:p w14:paraId="0C71A0B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7E306AC4"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227CE7ED"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tc>
        <w:tc>
          <w:tcPr>
            <w:tcW w:w="1977" w:type="dxa"/>
            <w:vAlign w:val="center"/>
          </w:tcPr>
          <w:p w14:paraId="2CDA395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0.191</w:t>
            </w:r>
          </w:p>
        </w:tc>
      </w:tr>
      <w:tr w:rsidR="00F034D5" w14:paraId="67D3BC12" w14:textId="77777777" w:rsidTr="00313CB9">
        <w:tc>
          <w:tcPr>
            <w:tcW w:w="1756" w:type="dxa"/>
            <w:vMerge w:val="restart"/>
            <w:vAlign w:val="center"/>
          </w:tcPr>
          <w:p w14:paraId="36EAF80E"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4667ADD1" wp14:editId="128404FE">
                  <wp:extent cx="660400" cy="43180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2"/>
                          <a:stretch>
                            <a:fillRect/>
                          </a:stretch>
                        </pic:blipFill>
                        <pic:spPr>
                          <a:xfrm>
                            <a:off x="0" y="0"/>
                            <a:ext cx="660400" cy="431800"/>
                          </a:xfrm>
                          <a:prstGeom prst="rect">
                            <a:avLst/>
                          </a:prstGeom>
                        </pic:spPr>
                      </pic:pic>
                    </a:graphicData>
                  </a:graphic>
                </wp:inline>
              </w:drawing>
            </w:r>
          </w:p>
        </w:tc>
        <w:tc>
          <w:tcPr>
            <w:tcW w:w="1749" w:type="dxa"/>
            <w:vAlign w:val="center"/>
          </w:tcPr>
          <w:p w14:paraId="6F3AFE1C" w14:textId="6898ABA3"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4.169</w:t>
            </w:r>
            <w:r w:rsidR="009328FD" w:rsidRPr="009328FD">
              <w:rPr>
                <w:rFonts w:cs="Times New Roman"/>
                <w:b/>
                <w:bCs/>
                <w:sz w:val="22"/>
                <w:szCs w:val="22"/>
              </w:rPr>
              <w:t xml:space="preserve"> (R)</w:t>
            </w:r>
          </w:p>
        </w:tc>
        <w:tc>
          <w:tcPr>
            <w:tcW w:w="1620" w:type="dxa"/>
            <w:shd w:val="clear" w:color="auto" w:fill="auto"/>
            <w:vAlign w:val="center"/>
          </w:tcPr>
          <w:p w14:paraId="45336DE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-6.788</w:t>
            </w:r>
          </w:p>
        </w:tc>
        <w:tc>
          <w:tcPr>
            <w:tcW w:w="2253" w:type="dxa"/>
            <w:shd w:val="clear" w:color="auto" w:fill="auto"/>
            <w:vAlign w:val="center"/>
          </w:tcPr>
          <w:p w14:paraId="610B5EB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0C3DE76E"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3DE422FB"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741EBD9D"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p w14:paraId="5A5D265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Cys145 (H-bond)</w:t>
            </w:r>
          </w:p>
        </w:tc>
        <w:tc>
          <w:tcPr>
            <w:tcW w:w="1977" w:type="dxa"/>
            <w:vAlign w:val="center"/>
          </w:tcPr>
          <w:p w14:paraId="4294F6F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0.223</w:t>
            </w:r>
          </w:p>
        </w:tc>
      </w:tr>
      <w:tr w:rsidR="00F034D5" w14:paraId="46BD8223" w14:textId="77777777" w:rsidTr="00313CB9">
        <w:tc>
          <w:tcPr>
            <w:tcW w:w="1756" w:type="dxa"/>
            <w:vMerge/>
            <w:vAlign w:val="center"/>
          </w:tcPr>
          <w:p w14:paraId="40E2E3EB"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5B4E7EFE" w14:textId="0FEF8C00" w:rsidR="00F034D5" w:rsidRPr="009328FD" w:rsidRDefault="0096567D" w:rsidP="00313CB9">
            <w:pPr>
              <w:spacing w:line="240" w:lineRule="auto"/>
              <w:jc w:val="center"/>
              <w:rPr>
                <w:rFonts w:cs="Times New Roman"/>
                <w:b/>
                <w:bCs/>
                <w:sz w:val="22"/>
                <w:szCs w:val="22"/>
              </w:rPr>
            </w:pPr>
            <w:r w:rsidRPr="009328FD">
              <w:rPr>
                <w:rFonts w:cs="Times New Roman"/>
                <w:b/>
                <w:bCs/>
                <w:sz w:val="22"/>
                <w:szCs w:val="22"/>
              </w:rPr>
              <w:t>4.170</w:t>
            </w:r>
            <w:r w:rsidR="009328FD" w:rsidRPr="009328FD">
              <w:rPr>
                <w:rFonts w:cs="Times New Roman"/>
                <w:b/>
                <w:bCs/>
                <w:sz w:val="22"/>
                <w:szCs w:val="22"/>
              </w:rPr>
              <w:t xml:space="preserve"> (S)</w:t>
            </w:r>
          </w:p>
        </w:tc>
        <w:tc>
          <w:tcPr>
            <w:tcW w:w="1620" w:type="dxa"/>
            <w:shd w:val="clear" w:color="auto" w:fill="E7E6E6" w:themeFill="background2"/>
            <w:vAlign w:val="center"/>
          </w:tcPr>
          <w:p w14:paraId="6D6AC13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No binding</w:t>
            </w:r>
          </w:p>
        </w:tc>
        <w:tc>
          <w:tcPr>
            <w:tcW w:w="2253" w:type="dxa"/>
            <w:shd w:val="clear" w:color="auto" w:fill="E7E6E6" w:themeFill="background2"/>
            <w:vAlign w:val="center"/>
          </w:tcPr>
          <w:p w14:paraId="33827CB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n/a</w:t>
            </w:r>
          </w:p>
        </w:tc>
        <w:tc>
          <w:tcPr>
            <w:tcW w:w="1977" w:type="dxa"/>
            <w:shd w:val="clear" w:color="auto" w:fill="E7E6E6" w:themeFill="background2"/>
            <w:vAlign w:val="center"/>
          </w:tcPr>
          <w:p w14:paraId="2FF78BDE"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0.230</w:t>
            </w:r>
          </w:p>
        </w:tc>
      </w:tr>
      <w:tr w:rsidR="00F034D5" w14:paraId="55E8A2DD" w14:textId="77777777" w:rsidTr="00313CB9">
        <w:tc>
          <w:tcPr>
            <w:tcW w:w="1756" w:type="dxa"/>
            <w:vMerge w:val="restart"/>
            <w:vAlign w:val="center"/>
          </w:tcPr>
          <w:p w14:paraId="6F366549"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6DC0447C" wp14:editId="04103C71">
                  <wp:extent cx="711200" cy="4445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0"/>
                          <a:stretch>
                            <a:fillRect/>
                          </a:stretch>
                        </pic:blipFill>
                        <pic:spPr>
                          <a:xfrm>
                            <a:off x="0" y="0"/>
                            <a:ext cx="711200" cy="444500"/>
                          </a:xfrm>
                          <a:prstGeom prst="rect">
                            <a:avLst/>
                          </a:prstGeom>
                        </pic:spPr>
                      </pic:pic>
                    </a:graphicData>
                  </a:graphic>
                </wp:inline>
              </w:drawing>
            </w:r>
          </w:p>
        </w:tc>
        <w:tc>
          <w:tcPr>
            <w:tcW w:w="1749" w:type="dxa"/>
            <w:vAlign w:val="center"/>
          </w:tcPr>
          <w:p w14:paraId="14D882EE" w14:textId="43FD800E"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4.171</w:t>
            </w:r>
            <w:r w:rsidR="009328FD" w:rsidRPr="009328FD">
              <w:rPr>
                <w:rFonts w:cs="Times New Roman"/>
                <w:b/>
                <w:bCs/>
                <w:sz w:val="22"/>
                <w:szCs w:val="22"/>
              </w:rPr>
              <w:t xml:space="preserve"> (R)</w:t>
            </w:r>
          </w:p>
        </w:tc>
        <w:tc>
          <w:tcPr>
            <w:tcW w:w="1620" w:type="dxa"/>
            <w:shd w:val="clear" w:color="auto" w:fill="auto"/>
            <w:vAlign w:val="center"/>
          </w:tcPr>
          <w:p w14:paraId="51239D0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-7.700</w:t>
            </w:r>
          </w:p>
        </w:tc>
        <w:tc>
          <w:tcPr>
            <w:tcW w:w="2253" w:type="dxa"/>
            <w:shd w:val="clear" w:color="auto" w:fill="auto"/>
            <w:vAlign w:val="center"/>
          </w:tcPr>
          <w:p w14:paraId="5E4C1B1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28B728E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15A80114"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693E1EB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p w14:paraId="0F2DA3D5"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Thr26bb (H-bond)</w:t>
            </w:r>
          </w:p>
        </w:tc>
        <w:tc>
          <w:tcPr>
            <w:tcW w:w="1977" w:type="dxa"/>
            <w:vAlign w:val="center"/>
          </w:tcPr>
          <w:p w14:paraId="64F2E92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0.228</w:t>
            </w:r>
          </w:p>
        </w:tc>
      </w:tr>
      <w:tr w:rsidR="00F034D5" w14:paraId="01406145" w14:textId="77777777" w:rsidTr="00313CB9">
        <w:tc>
          <w:tcPr>
            <w:tcW w:w="1756" w:type="dxa"/>
            <w:vMerge/>
            <w:vAlign w:val="center"/>
          </w:tcPr>
          <w:p w14:paraId="58BCDC9D"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60685531" w14:textId="73DAA20E"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4.172</w:t>
            </w:r>
            <w:r w:rsidR="009328FD" w:rsidRPr="009328FD">
              <w:rPr>
                <w:rFonts w:cs="Times New Roman"/>
                <w:b/>
                <w:bCs/>
                <w:sz w:val="22"/>
                <w:szCs w:val="22"/>
              </w:rPr>
              <w:t xml:space="preserve"> (S)</w:t>
            </w:r>
          </w:p>
        </w:tc>
        <w:tc>
          <w:tcPr>
            <w:tcW w:w="1620" w:type="dxa"/>
            <w:shd w:val="clear" w:color="auto" w:fill="auto"/>
            <w:vAlign w:val="center"/>
          </w:tcPr>
          <w:p w14:paraId="1D9910B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-7.942</w:t>
            </w:r>
          </w:p>
        </w:tc>
        <w:tc>
          <w:tcPr>
            <w:tcW w:w="2253" w:type="dxa"/>
            <w:shd w:val="clear" w:color="auto" w:fill="auto"/>
            <w:vAlign w:val="center"/>
          </w:tcPr>
          <w:p w14:paraId="1422329E"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7EFC827B"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3826938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3AF6A325"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p w14:paraId="22DD9B0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Thr26bb (H-bond)</w:t>
            </w:r>
          </w:p>
        </w:tc>
        <w:tc>
          <w:tcPr>
            <w:tcW w:w="1977" w:type="dxa"/>
            <w:vAlign w:val="center"/>
          </w:tcPr>
          <w:p w14:paraId="2A906A07"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0.237</w:t>
            </w:r>
          </w:p>
        </w:tc>
      </w:tr>
      <w:tr w:rsidR="00F034D5" w14:paraId="17B51AFF" w14:textId="77777777" w:rsidTr="00313CB9">
        <w:tc>
          <w:tcPr>
            <w:tcW w:w="1756" w:type="dxa"/>
            <w:vMerge w:val="restart"/>
            <w:vAlign w:val="center"/>
          </w:tcPr>
          <w:p w14:paraId="1DE03590"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7DEB6408" wp14:editId="4A6994D2">
                  <wp:extent cx="546100" cy="3429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3"/>
                          <a:stretch>
                            <a:fillRect/>
                          </a:stretch>
                        </pic:blipFill>
                        <pic:spPr>
                          <a:xfrm>
                            <a:off x="0" y="0"/>
                            <a:ext cx="546100" cy="342900"/>
                          </a:xfrm>
                          <a:prstGeom prst="rect">
                            <a:avLst/>
                          </a:prstGeom>
                        </pic:spPr>
                      </pic:pic>
                    </a:graphicData>
                  </a:graphic>
                </wp:inline>
              </w:drawing>
            </w:r>
          </w:p>
        </w:tc>
        <w:tc>
          <w:tcPr>
            <w:tcW w:w="1749" w:type="dxa"/>
            <w:vAlign w:val="center"/>
          </w:tcPr>
          <w:p w14:paraId="3D739035" w14:textId="6F266BE1"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4.173</w:t>
            </w:r>
            <w:r w:rsidR="009328FD" w:rsidRPr="009328FD">
              <w:rPr>
                <w:rFonts w:cs="Times New Roman"/>
                <w:b/>
                <w:bCs/>
                <w:sz w:val="22"/>
                <w:szCs w:val="22"/>
              </w:rPr>
              <w:t xml:space="preserve"> (R)</w:t>
            </w:r>
          </w:p>
        </w:tc>
        <w:tc>
          <w:tcPr>
            <w:tcW w:w="1620" w:type="dxa"/>
            <w:shd w:val="clear" w:color="auto" w:fill="auto"/>
            <w:vAlign w:val="center"/>
          </w:tcPr>
          <w:p w14:paraId="15701DC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-5.870</w:t>
            </w:r>
          </w:p>
        </w:tc>
        <w:tc>
          <w:tcPr>
            <w:tcW w:w="2253" w:type="dxa"/>
            <w:shd w:val="clear" w:color="auto" w:fill="auto"/>
            <w:vAlign w:val="center"/>
          </w:tcPr>
          <w:p w14:paraId="093244D7"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6887A9C5"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tc>
        <w:tc>
          <w:tcPr>
            <w:tcW w:w="1977" w:type="dxa"/>
            <w:vAlign w:val="center"/>
          </w:tcPr>
          <w:p w14:paraId="3788D737"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0.138</w:t>
            </w:r>
          </w:p>
        </w:tc>
      </w:tr>
      <w:tr w:rsidR="00F034D5" w14:paraId="12C9C6FE" w14:textId="77777777" w:rsidTr="00313CB9">
        <w:tc>
          <w:tcPr>
            <w:tcW w:w="1756" w:type="dxa"/>
            <w:vMerge/>
            <w:vAlign w:val="center"/>
          </w:tcPr>
          <w:p w14:paraId="19D95D17"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42D4F487" w14:textId="2587ECEC"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4.174</w:t>
            </w:r>
            <w:r w:rsidR="009328FD" w:rsidRPr="009328FD">
              <w:rPr>
                <w:rFonts w:cs="Times New Roman"/>
                <w:b/>
                <w:bCs/>
                <w:sz w:val="22"/>
                <w:szCs w:val="22"/>
              </w:rPr>
              <w:t xml:space="preserve"> (S)</w:t>
            </w:r>
          </w:p>
        </w:tc>
        <w:tc>
          <w:tcPr>
            <w:tcW w:w="1620" w:type="dxa"/>
            <w:shd w:val="clear" w:color="auto" w:fill="auto"/>
            <w:vAlign w:val="center"/>
          </w:tcPr>
          <w:p w14:paraId="7EB5A93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-6.484</w:t>
            </w:r>
          </w:p>
        </w:tc>
        <w:tc>
          <w:tcPr>
            <w:tcW w:w="2253" w:type="dxa"/>
            <w:shd w:val="clear" w:color="auto" w:fill="auto"/>
            <w:vAlign w:val="center"/>
          </w:tcPr>
          <w:p w14:paraId="1A29C2CE"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4F231D3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1125CD83"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tc>
        <w:tc>
          <w:tcPr>
            <w:tcW w:w="1977" w:type="dxa"/>
            <w:vAlign w:val="center"/>
          </w:tcPr>
          <w:p w14:paraId="7249C2F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0.141</w:t>
            </w:r>
          </w:p>
        </w:tc>
      </w:tr>
      <w:tr w:rsidR="00F034D5" w14:paraId="1C0B8C68" w14:textId="77777777" w:rsidTr="00313CB9">
        <w:tc>
          <w:tcPr>
            <w:tcW w:w="1756" w:type="dxa"/>
            <w:vMerge w:val="restart"/>
            <w:vAlign w:val="center"/>
          </w:tcPr>
          <w:p w14:paraId="61E3AD8D"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4F7F1754" wp14:editId="59AEBF97">
                  <wp:extent cx="812800" cy="41910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4"/>
                          <a:stretch>
                            <a:fillRect/>
                          </a:stretch>
                        </pic:blipFill>
                        <pic:spPr>
                          <a:xfrm>
                            <a:off x="0" y="0"/>
                            <a:ext cx="812800" cy="419100"/>
                          </a:xfrm>
                          <a:prstGeom prst="rect">
                            <a:avLst/>
                          </a:prstGeom>
                        </pic:spPr>
                      </pic:pic>
                    </a:graphicData>
                  </a:graphic>
                </wp:inline>
              </w:drawing>
            </w:r>
          </w:p>
        </w:tc>
        <w:tc>
          <w:tcPr>
            <w:tcW w:w="1749" w:type="dxa"/>
            <w:vAlign w:val="center"/>
          </w:tcPr>
          <w:p w14:paraId="7685EBA9" w14:textId="30058BED"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4.175</w:t>
            </w:r>
            <w:r w:rsidR="009328FD" w:rsidRPr="009328FD">
              <w:rPr>
                <w:rFonts w:cs="Times New Roman"/>
                <w:b/>
                <w:bCs/>
                <w:sz w:val="22"/>
                <w:szCs w:val="22"/>
              </w:rPr>
              <w:t xml:space="preserve"> (R)</w:t>
            </w:r>
          </w:p>
        </w:tc>
        <w:tc>
          <w:tcPr>
            <w:tcW w:w="1620" w:type="dxa"/>
            <w:shd w:val="clear" w:color="auto" w:fill="auto"/>
            <w:vAlign w:val="center"/>
          </w:tcPr>
          <w:p w14:paraId="0AAEB2C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-6.765</w:t>
            </w:r>
          </w:p>
        </w:tc>
        <w:tc>
          <w:tcPr>
            <w:tcW w:w="2253" w:type="dxa"/>
            <w:shd w:val="clear" w:color="auto" w:fill="auto"/>
            <w:vAlign w:val="center"/>
          </w:tcPr>
          <w:p w14:paraId="6B0C291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4C906FA7"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His164 (H-bond)</w:t>
            </w:r>
          </w:p>
          <w:p w14:paraId="5C184AE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Glu166bb (H-bond)</w:t>
            </w:r>
          </w:p>
          <w:p w14:paraId="2AFDAB8D"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Cys145 (H-bond)</w:t>
            </w:r>
          </w:p>
        </w:tc>
        <w:tc>
          <w:tcPr>
            <w:tcW w:w="1977" w:type="dxa"/>
            <w:vAlign w:val="center"/>
          </w:tcPr>
          <w:p w14:paraId="60AB05D4"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0.212</w:t>
            </w:r>
          </w:p>
        </w:tc>
      </w:tr>
      <w:tr w:rsidR="00F034D5" w14:paraId="0211BA18" w14:textId="77777777" w:rsidTr="00313CB9">
        <w:tc>
          <w:tcPr>
            <w:tcW w:w="1756" w:type="dxa"/>
            <w:vMerge/>
            <w:vAlign w:val="center"/>
          </w:tcPr>
          <w:p w14:paraId="021624F6"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2694A72B" w14:textId="6A98DAB2"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4.176</w:t>
            </w:r>
            <w:r w:rsidR="009328FD" w:rsidRPr="009328FD">
              <w:rPr>
                <w:rFonts w:cs="Times New Roman"/>
                <w:b/>
                <w:bCs/>
                <w:sz w:val="22"/>
                <w:szCs w:val="22"/>
              </w:rPr>
              <w:t xml:space="preserve"> (S)</w:t>
            </w:r>
          </w:p>
        </w:tc>
        <w:tc>
          <w:tcPr>
            <w:tcW w:w="1620" w:type="dxa"/>
            <w:shd w:val="clear" w:color="auto" w:fill="auto"/>
            <w:vAlign w:val="center"/>
          </w:tcPr>
          <w:p w14:paraId="2FDDE023"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-6.987</w:t>
            </w:r>
          </w:p>
        </w:tc>
        <w:tc>
          <w:tcPr>
            <w:tcW w:w="2253" w:type="dxa"/>
            <w:shd w:val="clear" w:color="auto" w:fill="auto"/>
            <w:vAlign w:val="center"/>
          </w:tcPr>
          <w:p w14:paraId="6DEC5C14"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1F956267"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40ECDC1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59C3391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p w14:paraId="3171003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Cys145 (H-bond)</w:t>
            </w:r>
          </w:p>
          <w:p w14:paraId="5721286C"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Glu166bb (H-bond)</w:t>
            </w:r>
          </w:p>
        </w:tc>
        <w:tc>
          <w:tcPr>
            <w:tcW w:w="1977" w:type="dxa"/>
            <w:vAlign w:val="center"/>
          </w:tcPr>
          <w:p w14:paraId="2E18A22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0.217</w:t>
            </w:r>
          </w:p>
        </w:tc>
      </w:tr>
      <w:tr w:rsidR="00F034D5" w14:paraId="3103ABA7" w14:textId="77777777" w:rsidTr="00313CB9">
        <w:tc>
          <w:tcPr>
            <w:tcW w:w="1756" w:type="dxa"/>
            <w:vMerge w:val="restart"/>
            <w:vAlign w:val="center"/>
          </w:tcPr>
          <w:p w14:paraId="7D1CCADC"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1FF8E809" wp14:editId="2AEA757E">
                  <wp:extent cx="863600" cy="4572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5"/>
                          <a:stretch>
                            <a:fillRect/>
                          </a:stretch>
                        </pic:blipFill>
                        <pic:spPr>
                          <a:xfrm>
                            <a:off x="0" y="0"/>
                            <a:ext cx="863600" cy="457200"/>
                          </a:xfrm>
                          <a:prstGeom prst="rect">
                            <a:avLst/>
                          </a:prstGeom>
                        </pic:spPr>
                      </pic:pic>
                    </a:graphicData>
                  </a:graphic>
                </wp:inline>
              </w:drawing>
            </w:r>
          </w:p>
        </w:tc>
        <w:tc>
          <w:tcPr>
            <w:tcW w:w="1749" w:type="dxa"/>
            <w:vAlign w:val="center"/>
          </w:tcPr>
          <w:p w14:paraId="549F5734" w14:textId="5FD5E03B"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4.177</w:t>
            </w:r>
            <w:r w:rsidR="009328FD" w:rsidRPr="009328FD">
              <w:rPr>
                <w:rFonts w:cs="Times New Roman"/>
                <w:b/>
                <w:bCs/>
                <w:sz w:val="22"/>
                <w:szCs w:val="22"/>
              </w:rPr>
              <w:t xml:space="preserve"> (R)</w:t>
            </w:r>
          </w:p>
        </w:tc>
        <w:tc>
          <w:tcPr>
            <w:tcW w:w="1620" w:type="dxa"/>
            <w:shd w:val="clear" w:color="auto" w:fill="auto"/>
            <w:vAlign w:val="center"/>
          </w:tcPr>
          <w:p w14:paraId="7FE14B6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-6.278</w:t>
            </w:r>
          </w:p>
        </w:tc>
        <w:tc>
          <w:tcPr>
            <w:tcW w:w="2253" w:type="dxa"/>
            <w:shd w:val="clear" w:color="auto" w:fill="auto"/>
            <w:vAlign w:val="center"/>
          </w:tcPr>
          <w:p w14:paraId="0117266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702A2CC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1D0531A1"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6B4DB03F"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tc>
        <w:tc>
          <w:tcPr>
            <w:tcW w:w="1977" w:type="dxa"/>
            <w:vAlign w:val="center"/>
          </w:tcPr>
          <w:p w14:paraId="1E6F5B06"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0.204</w:t>
            </w:r>
          </w:p>
        </w:tc>
      </w:tr>
      <w:tr w:rsidR="00F034D5" w14:paraId="68FD80A4" w14:textId="77777777" w:rsidTr="00313CB9">
        <w:tc>
          <w:tcPr>
            <w:tcW w:w="1756" w:type="dxa"/>
            <w:vMerge/>
            <w:vAlign w:val="center"/>
          </w:tcPr>
          <w:p w14:paraId="74DD0187"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5D908C68" w14:textId="050ACB04"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4.178</w:t>
            </w:r>
            <w:r w:rsidR="009328FD" w:rsidRPr="009328FD">
              <w:rPr>
                <w:rFonts w:cs="Times New Roman"/>
                <w:b/>
                <w:bCs/>
                <w:sz w:val="22"/>
                <w:szCs w:val="22"/>
              </w:rPr>
              <w:t xml:space="preserve"> (S)</w:t>
            </w:r>
          </w:p>
        </w:tc>
        <w:tc>
          <w:tcPr>
            <w:tcW w:w="1620" w:type="dxa"/>
            <w:shd w:val="clear" w:color="auto" w:fill="auto"/>
            <w:vAlign w:val="center"/>
          </w:tcPr>
          <w:p w14:paraId="0D674F1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-7.262</w:t>
            </w:r>
          </w:p>
        </w:tc>
        <w:tc>
          <w:tcPr>
            <w:tcW w:w="2253" w:type="dxa"/>
            <w:shd w:val="clear" w:color="auto" w:fill="auto"/>
            <w:vAlign w:val="center"/>
          </w:tcPr>
          <w:p w14:paraId="4F511E7C"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760B56AE"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Glu166bb (H-bond)</w:t>
            </w:r>
          </w:p>
          <w:p w14:paraId="2C09570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Gln189 (H-bond)</w:t>
            </w:r>
          </w:p>
        </w:tc>
        <w:tc>
          <w:tcPr>
            <w:tcW w:w="1977" w:type="dxa"/>
            <w:vAlign w:val="center"/>
          </w:tcPr>
          <w:p w14:paraId="7D5CB7A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0.208</w:t>
            </w:r>
          </w:p>
        </w:tc>
      </w:tr>
      <w:tr w:rsidR="00F034D5" w14:paraId="07D23648" w14:textId="77777777" w:rsidTr="00313CB9">
        <w:tc>
          <w:tcPr>
            <w:tcW w:w="1756" w:type="dxa"/>
            <w:vMerge w:val="restart"/>
            <w:vAlign w:val="center"/>
          </w:tcPr>
          <w:p w14:paraId="603CF5CF" w14:textId="77777777" w:rsidR="00F034D5" w:rsidRPr="00F034D5" w:rsidRDefault="00F034D5" w:rsidP="00313CB9">
            <w:pPr>
              <w:spacing w:line="240" w:lineRule="auto"/>
              <w:jc w:val="center"/>
              <w:rPr>
                <w:rFonts w:cs="Times New Roman"/>
                <w:sz w:val="22"/>
                <w:szCs w:val="22"/>
              </w:rPr>
            </w:pPr>
            <w:r w:rsidRPr="00F034D5">
              <w:rPr>
                <w:rFonts w:cs="Times New Roman"/>
                <w:noProof/>
                <w:sz w:val="22"/>
                <w:szCs w:val="22"/>
              </w:rPr>
              <w:drawing>
                <wp:inline distT="0" distB="0" distL="0" distR="0" wp14:anchorId="7FAA1C8A" wp14:editId="3C15DC0F">
                  <wp:extent cx="863600" cy="20320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6"/>
                          <a:stretch>
                            <a:fillRect/>
                          </a:stretch>
                        </pic:blipFill>
                        <pic:spPr>
                          <a:xfrm>
                            <a:off x="0" y="0"/>
                            <a:ext cx="863600" cy="203200"/>
                          </a:xfrm>
                          <a:prstGeom prst="rect">
                            <a:avLst/>
                          </a:prstGeom>
                        </pic:spPr>
                      </pic:pic>
                    </a:graphicData>
                  </a:graphic>
                </wp:inline>
              </w:drawing>
            </w:r>
          </w:p>
        </w:tc>
        <w:tc>
          <w:tcPr>
            <w:tcW w:w="1749" w:type="dxa"/>
            <w:vAlign w:val="center"/>
          </w:tcPr>
          <w:p w14:paraId="1DAEE510" w14:textId="2B082F2C"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4.179</w:t>
            </w:r>
            <w:r w:rsidR="009328FD" w:rsidRPr="009328FD">
              <w:rPr>
                <w:rFonts w:cs="Times New Roman"/>
                <w:b/>
                <w:bCs/>
                <w:sz w:val="22"/>
                <w:szCs w:val="22"/>
              </w:rPr>
              <w:t xml:space="preserve"> (R)</w:t>
            </w:r>
          </w:p>
        </w:tc>
        <w:tc>
          <w:tcPr>
            <w:tcW w:w="1620" w:type="dxa"/>
            <w:shd w:val="clear" w:color="auto" w:fill="auto"/>
            <w:vAlign w:val="center"/>
          </w:tcPr>
          <w:p w14:paraId="599648A3"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-6.296</w:t>
            </w:r>
          </w:p>
        </w:tc>
        <w:tc>
          <w:tcPr>
            <w:tcW w:w="2253" w:type="dxa"/>
            <w:shd w:val="clear" w:color="auto" w:fill="auto"/>
            <w:vAlign w:val="center"/>
          </w:tcPr>
          <w:p w14:paraId="756D8D66"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06D66962"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6A959AA8"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Asn142 (H-bond)</w:t>
            </w:r>
          </w:p>
          <w:p w14:paraId="085B18DE"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Thr26bb (H-bond)</w:t>
            </w:r>
          </w:p>
        </w:tc>
        <w:tc>
          <w:tcPr>
            <w:tcW w:w="1977" w:type="dxa"/>
            <w:vAlign w:val="center"/>
          </w:tcPr>
          <w:p w14:paraId="29D5BD77"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0.158</w:t>
            </w:r>
          </w:p>
        </w:tc>
      </w:tr>
      <w:tr w:rsidR="00F034D5" w14:paraId="344240AB" w14:textId="77777777" w:rsidTr="00313CB9">
        <w:tc>
          <w:tcPr>
            <w:tcW w:w="1756" w:type="dxa"/>
            <w:vMerge/>
            <w:vAlign w:val="center"/>
          </w:tcPr>
          <w:p w14:paraId="2679168A" w14:textId="77777777" w:rsidR="00F034D5" w:rsidRPr="00F034D5" w:rsidRDefault="00F034D5" w:rsidP="00313CB9">
            <w:pPr>
              <w:spacing w:line="240" w:lineRule="auto"/>
              <w:jc w:val="center"/>
              <w:rPr>
                <w:rFonts w:cs="Times New Roman"/>
                <w:sz w:val="22"/>
                <w:szCs w:val="22"/>
              </w:rPr>
            </w:pPr>
          </w:p>
        </w:tc>
        <w:tc>
          <w:tcPr>
            <w:tcW w:w="1749" w:type="dxa"/>
            <w:vAlign w:val="center"/>
          </w:tcPr>
          <w:p w14:paraId="0E627052" w14:textId="0A1AFE98" w:rsidR="00F034D5" w:rsidRPr="009328FD" w:rsidRDefault="00E81A92" w:rsidP="00313CB9">
            <w:pPr>
              <w:spacing w:line="240" w:lineRule="auto"/>
              <w:jc w:val="center"/>
              <w:rPr>
                <w:rFonts w:cs="Times New Roman"/>
                <w:b/>
                <w:bCs/>
                <w:sz w:val="22"/>
                <w:szCs w:val="22"/>
              </w:rPr>
            </w:pPr>
            <w:r w:rsidRPr="009328FD">
              <w:rPr>
                <w:rFonts w:cs="Times New Roman"/>
                <w:b/>
                <w:bCs/>
                <w:sz w:val="22"/>
                <w:szCs w:val="22"/>
              </w:rPr>
              <w:t>4.</w:t>
            </w:r>
            <w:r w:rsidR="009328FD" w:rsidRPr="009328FD">
              <w:rPr>
                <w:rFonts w:cs="Times New Roman"/>
                <w:b/>
                <w:bCs/>
                <w:sz w:val="22"/>
                <w:szCs w:val="22"/>
              </w:rPr>
              <w:t>180 (S)</w:t>
            </w:r>
          </w:p>
        </w:tc>
        <w:tc>
          <w:tcPr>
            <w:tcW w:w="1620" w:type="dxa"/>
            <w:shd w:val="clear" w:color="auto" w:fill="auto"/>
            <w:vAlign w:val="center"/>
          </w:tcPr>
          <w:p w14:paraId="717BB880"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-6.993</w:t>
            </w:r>
          </w:p>
        </w:tc>
        <w:tc>
          <w:tcPr>
            <w:tcW w:w="2253" w:type="dxa"/>
            <w:shd w:val="clear" w:color="auto" w:fill="auto"/>
            <w:vAlign w:val="center"/>
          </w:tcPr>
          <w:p w14:paraId="326207FA"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His163 (H-bond)</w:t>
            </w:r>
          </w:p>
          <w:p w14:paraId="75D8D6DC"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His41 (</w:t>
            </w:r>
            <w:r w:rsidRPr="00F034D5">
              <w:rPr>
                <w:rFonts w:ascii="Cambria Math" w:hAnsi="Cambria Math" w:cs="Cambria Math"/>
                <w:sz w:val="22"/>
                <w:szCs w:val="22"/>
              </w:rPr>
              <w:t>𝜋</w:t>
            </w:r>
            <w:r w:rsidRPr="00F034D5">
              <w:rPr>
                <w:rFonts w:cs="Times New Roman"/>
                <w:sz w:val="22"/>
                <w:szCs w:val="22"/>
              </w:rPr>
              <w:t>-</w:t>
            </w:r>
            <w:r w:rsidRPr="00F034D5">
              <w:rPr>
                <w:rFonts w:ascii="Cambria Math" w:hAnsi="Cambria Math" w:cs="Cambria Math"/>
                <w:sz w:val="22"/>
                <w:szCs w:val="22"/>
              </w:rPr>
              <w:t>𝜋</w:t>
            </w:r>
            <w:r w:rsidRPr="00F034D5">
              <w:rPr>
                <w:rFonts w:cs="Times New Roman"/>
                <w:sz w:val="22"/>
                <w:szCs w:val="22"/>
              </w:rPr>
              <w:t xml:space="preserve"> stacking)</w:t>
            </w:r>
          </w:p>
          <w:p w14:paraId="1AB7BC59" w14:textId="77777777" w:rsidR="00F034D5" w:rsidRPr="00F034D5" w:rsidRDefault="00F034D5" w:rsidP="00313CB9">
            <w:pPr>
              <w:spacing w:line="240" w:lineRule="auto"/>
              <w:jc w:val="center"/>
              <w:rPr>
                <w:rFonts w:cs="Times New Roman"/>
                <w:sz w:val="22"/>
                <w:szCs w:val="22"/>
              </w:rPr>
            </w:pPr>
            <w:r w:rsidRPr="00F034D5">
              <w:rPr>
                <w:rFonts w:cs="Times New Roman"/>
                <w:sz w:val="22"/>
                <w:szCs w:val="22"/>
              </w:rPr>
              <w:t>Gly143 (H-bond)</w:t>
            </w:r>
          </w:p>
        </w:tc>
        <w:tc>
          <w:tcPr>
            <w:tcW w:w="1977" w:type="dxa"/>
            <w:vAlign w:val="center"/>
          </w:tcPr>
          <w:p w14:paraId="15C150B7" w14:textId="77777777" w:rsidR="00F034D5" w:rsidRPr="00F034D5" w:rsidRDefault="00F034D5" w:rsidP="00F034D5">
            <w:pPr>
              <w:keepNext/>
              <w:spacing w:line="240" w:lineRule="auto"/>
              <w:jc w:val="center"/>
              <w:rPr>
                <w:rFonts w:cs="Times New Roman"/>
                <w:sz w:val="22"/>
                <w:szCs w:val="22"/>
              </w:rPr>
            </w:pPr>
            <w:r w:rsidRPr="00F034D5">
              <w:rPr>
                <w:rFonts w:cs="Times New Roman"/>
                <w:sz w:val="22"/>
                <w:szCs w:val="22"/>
              </w:rPr>
              <w:t>0.161</w:t>
            </w:r>
          </w:p>
        </w:tc>
      </w:tr>
    </w:tbl>
    <w:p w14:paraId="3EE28CD8" w14:textId="4E328211" w:rsidR="00545A66" w:rsidRPr="00545A66" w:rsidRDefault="00F034D5" w:rsidP="00545A66">
      <w:pPr>
        <w:pStyle w:val="Caption"/>
        <w:rPr>
          <w:rFonts w:cs="Times New Roman"/>
          <w:b w:val="0"/>
          <w:bCs/>
        </w:rPr>
      </w:pPr>
      <w:bookmarkStart w:id="247" w:name="_Toc102742421"/>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20</w:t>
      </w:r>
      <w:r w:rsidR="00A56DCB">
        <w:rPr>
          <w:noProof/>
        </w:rPr>
        <w:fldChar w:fldCharType="end"/>
      </w:r>
      <w:r>
        <w:t xml:space="preserve">: </w:t>
      </w:r>
      <w:r w:rsidR="00545A66" w:rsidRPr="00CF075B">
        <w:rPr>
          <w:bCs/>
        </w:rPr>
        <w:t>Summary</w:t>
      </w:r>
      <w:r w:rsidR="00545A66">
        <w:rPr>
          <w:bCs/>
        </w:rPr>
        <w:t xml:space="preserve"> of the docking studies of </w:t>
      </w:r>
      <w:r w:rsidR="00545A66" w:rsidRPr="00B16E76">
        <w:rPr>
          <w:bCs/>
        </w:rPr>
        <w:t>the</w:t>
      </w:r>
      <w:r w:rsidR="00545A66">
        <w:rPr>
          <w:bCs/>
        </w:rPr>
        <w:t xml:space="preserve"> substituted</w:t>
      </w:r>
      <w:r w:rsidR="00545A66" w:rsidRPr="00B16E76">
        <w:rPr>
          <w:bCs/>
        </w:rPr>
        <w:t xml:space="preserve"> </w:t>
      </w:r>
      <w:r w:rsidR="00545A66">
        <w:rPr>
          <w:bCs/>
        </w:rPr>
        <w:t>peptidic</w:t>
      </w:r>
      <w:r w:rsidR="00545A66" w:rsidRPr="005D088C">
        <w:rPr>
          <w:bCs/>
        </w:rPr>
        <w:t xml:space="preserve"> series</w:t>
      </w:r>
      <w:r w:rsidR="00545A66">
        <w:rPr>
          <w:bCs/>
        </w:rPr>
        <w:t xml:space="preserve"> in SARS-CoV-2 Mpro (PDB: 3V3M). </w:t>
      </w:r>
      <w:r w:rsidR="00545A66" w:rsidRPr="00545A66">
        <w:rPr>
          <w:rFonts w:cs="Times New Roman"/>
          <w:b w:val="0"/>
          <w:bCs/>
        </w:rPr>
        <w:t>The docking score and protein-ligand interactions were predicted by Glide and SARS – Balanced model predicted the probability of Mpro inhibition. * The absolute stereochemistry of the chiral center (denoted by *) of each analog is indicated by R or S at the end of the name.</w:t>
      </w:r>
      <w:bookmarkEnd w:id="247"/>
    </w:p>
    <w:p w14:paraId="4955D822" w14:textId="51BDDF25" w:rsidR="00CD140F" w:rsidRDefault="00CD140F" w:rsidP="003F134A"/>
    <w:p w14:paraId="35EAABCB" w14:textId="2684D2F6" w:rsidR="000D6B7C" w:rsidRPr="00494616" w:rsidRDefault="00903311" w:rsidP="00903311">
      <w:pPr>
        <w:ind w:firstLine="720"/>
      </w:pPr>
      <w:r w:rsidRPr="00903311">
        <w:t xml:space="preserve">In </w:t>
      </w:r>
      <w:r w:rsidR="00E45D76">
        <w:t>summary</w:t>
      </w:r>
      <w:r w:rsidRPr="00903311">
        <w:t>, the dibenzyl piperazine scaffold</w:t>
      </w:r>
      <w:r w:rsidR="001711CC">
        <w:t>,</w:t>
      </w:r>
      <w:r w:rsidRPr="00903311">
        <w:t xml:space="preserve"> </w:t>
      </w:r>
      <w:r w:rsidR="001711CC">
        <w:t xml:space="preserve">that was designed from the XChem fragment </w:t>
      </w:r>
      <w:r w:rsidR="001711CC" w:rsidRPr="0011611E">
        <w:rPr>
          <w:b/>
          <w:bCs/>
        </w:rPr>
        <w:t>4.55</w:t>
      </w:r>
      <w:r w:rsidR="001711CC">
        <w:t xml:space="preserve">, </w:t>
      </w:r>
      <w:r w:rsidRPr="00903311">
        <w:t xml:space="preserve">was invalidated by my docking studies due to the poor </w:t>
      </w:r>
      <w:r w:rsidR="00543F29">
        <w:t>binding in Mpro pocket</w:t>
      </w:r>
      <w:r w:rsidRPr="00903311">
        <w:t xml:space="preserve"> and the </w:t>
      </w:r>
      <w:r w:rsidR="00C51398">
        <w:t xml:space="preserve">encountered </w:t>
      </w:r>
      <w:r w:rsidR="00540D51">
        <w:t>synthetic challenges</w:t>
      </w:r>
      <w:r w:rsidRPr="00903311">
        <w:t xml:space="preserve">. </w:t>
      </w:r>
      <w:r w:rsidR="00C51398">
        <w:t xml:space="preserve">However, </w:t>
      </w:r>
      <w:r w:rsidR="00E21AD0">
        <w:t xml:space="preserve">the results from the docking studies </w:t>
      </w:r>
      <w:r w:rsidR="00BC2D3B">
        <w:t>provide</w:t>
      </w:r>
      <w:r w:rsidR="00AF6A37">
        <w:t>d</w:t>
      </w:r>
      <w:r w:rsidR="00BC2D3B">
        <w:t xml:space="preserve"> an alternative rationale </w:t>
      </w:r>
      <w:r w:rsidR="00AF6A37">
        <w:t>for the</w:t>
      </w:r>
      <w:r w:rsidR="00BC2D3B">
        <w:t xml:space="preserve"> design </w:t>
      </w:r>
      <w:r w:rsidR="00AF6A37">
        <w:t xml:space="preserve">of </w:t>
      </w:r>
      <w:r w:rsidRPr="00903311">
        <w:t>the substituted piperazinone scaffold</w:t>
      </w:r>
      <w:r w:rsidR="00AF6A37">
        <w:t xml:space="preserve">. </w:t>
      </w:r>
      <w:r w:rsidR="00A31220">
        <w:t xml:space="preserve">The </w:t>
      </w:r>
      <w:r w:rsidR="000D6B7C">
        <w:t>investigation of this scaffold</w:t>
      </w:r>
      <w:r w:rsidRPr="00903311">
        <w:t xml:space="preserve"> </w:t>
      </w:r>
      <w:r w:rsidR="000D6B7C">
        <w:t>indicated that</w:t>
      </w:r>
      <w:r w:rsidR="00BA5A8B">
        <w:t>: (1) T</w:t>
      </w:r>
      <w:r w:rsidR="009D3F92">
        <w:t>he</w:t>
      </w:r>
      <w:r w:rsidR="00BA5A8B">
        <w:t xml:space="preserve"> docking score surpassed the</w:t>
      </w:r>
      <w:r w:rsidR="002335CF">
        <w:t xml:space="preserve"> ones of the</w:t>
      </w:r>
      <w:r w:rsidR="00BA5A8B">
        <w:t xml:space="preserve"> piperazine scaffold and </w:t>
      </w:r>
      <w:r w:rsidR="00BA5A8B" w:rsidRPr="00BA5A8B">
        <w:rPr>
          <w:b/>
          <w:bCs/>
        </w:rPr>
        <w:t>4.55</w:t>
      </w:r>
      <w:r w:rsidR="00BA5A8B" w:rsidRPr="00BA5A8B">
        <w:t xml:space="preserve">; </w:t>
      </w:r>
      <w:r w:rsidR="002335CF">
        <w:t xml:space="preserve">(2) </w:t>
      </w:r>
      <w:r w:rsidR="00AD77EA">
        <w:t xml:space="preserve">Substituents on the </w:t>
      </w:r>
      <w:r w:rsidR="00AD77EA" w:rsidRPr="00CD140F">
        <w:rPr>
          <w:rFonts w:ascii="Cambria Math" w:hAnsi="Cambria Math" w:cs="Cambria Math"/>
        </w:rPr>
        <w:t>𝛼</w:t>
      </w:r>
      <w:r w:rsidR="00AD77EA" w:rsidRPr="00CD140F">
        <w:t>-carbon</w:t>
      </w:r>
      <w:r w:rsidR="00AD77EA">
        <w:t xml:space="preserve"> of the piperazinone </w:t>
      </w:r>
      <w:r w:rsidR="00D37904">
        <w:t xml:space="preserve">led to additional protein-ligand interactions with residues of the S1’ </w:t>
      </w:r>
      <w:r w:rsidR="00A370A5">
        <w:t xml:space="preserve">subsite </w:t>
      </w:r>
      <w:r w:rsidR="00D37904">
        <w:t xml:space="preserve">(i.e., Asn142 and </w:t>
      </w:r>
      <w:r w:rsidR="00D37904" w:rsidRPr="001E6999">
        <w:t>Gly143</w:t>
      </w:r>
      <w:r w:rsidR="00D37904">
        <w:t>)</w:t>
      </w:r>
      <w:r w:rsidR="00A370A5">
        <w:t xml:space="preserve">; (3) </w:t>
      </w:r>
      <w:r w:rsidR="00B759DC">
        <w:t xml:space="preserve">The benzyl group on the </w:t>
      </w:r>
      <w:r w:rsidR="00D42F97">
        <w:t xml:space="preserve">piperazinone amine </w:t>
      </w:r>
      <w:r w:rsidR="00B759DC">
        <w:t xml:space="preserve">was </w:t>
      </w:r>
      <w:r w:rsidR="00D42F97">
        <w:t>more beneficial to the binding than</w:t>
      </w:r>
      <w:r w:rsidR="00D37904">
        <w:t xml:space="preserve"> </w:t>
      </w:r>
      <w:r w:rsidR="00D42F97">
        <w:t xml:space="preserve">on the </w:t>
      </w:r>
      <w:r w:rsidR="00D42F97" w:rsidRPr="00CD140F">
        <w:rPr>
          <w:rFonts w:ascii="Cambria Math" w:hAnsi="Cambria Math" w:cs="Cambria Math"/>
        </w:rPr>
        <w:t>𝛼</w:t>
      </w:r>
      <w:r w:rsidR="00D42F97" w:rsidRPr="00CD140F">
        <w:t>-carbon</w:t>
      </w:r>
      <w:r w:rsidR="00D42F97">
        <w:t xml:space="preserve"> </w:t>
      </w:r>
      <w:r w:rsidR="00D37904">
        <w:t xml:space="preserve">and </w:t>
      </w:r>
      <w:r w:rsidR="002A6DD1">
        <w:t>led to a</w:t>
      </w:r>
      <w:r w:rsidR="002A6DD1" w:rsidRPr="002A6DD1">
        <w:rPr>
          <w:rFonts w:ascii="Cambria Math" w:hAnsi="Cambria Math" w:cs="Cambria Math"/>
        </w:rPr>
        <w:t xml:space="preserve"> </w:t>
      </w:r>
      <w:r w:rsidR="002A6DD1" w:rsidRPr="001E6999">
        <w:rPr>
          <w:rFonts w:ascii="Cambria Math" w:hAnsi="Cambria Math" w:cs="Cambria Math"/>
        </w:rPr>
        <w:t>𝜋</w:t>
      </w:r>
      <w:r w:rsidR="002A6DD1" w:rsidRPr="001E6999">
        <w:t>-</w:t>
      </w:r>
      <w:r w:rsidR="002A6DD1" w:rsidRPr="001E6999">
        <w:rPr>
          <w:rFonts w:ascii="Cambria Math" w:hAnsi="Cambria Math" w:cs="Cambria Math"/>
        </w:rPr>
        <w:t>𝜋</w:t>
      </w:r>
      <w:r w:rsidR="002A6DD1" w:rsidRPr="001E6999">
        <w:t xml:space="preserve"> stacking</w:t>
      </w:r>
      <w:r w:rsidR="002A6DD1">
        <w:t xml:space="preserve"> interaction with </w:t>
      </w:r>
      <w:r w:rsidR="00A370A5">
        <w:t>His41</w:t>
      </w:r>
      <w:r w:rsidR="002A6DD1">
        <w:t>; (4)</w:t>
      </w:r>
      <w:r w:rsidR="004A07FD">
        <w:t xml:space="preserve"> The probability for Mpro inhibition (</w:t>
      </w:r>
      <w:r w:rsidR="004A07FD" w:rsidRPr="001E6999">
        <w:t>SARS – Balanced model</w:t>
      </w:r>
      <w:r w:rsidR="004A07FD">
        <w:t xml:space="preserve">) was higher than </w:t>
      </w:r>
      <w:r w:rsidR="00233E41">
        <w:t xml:space="preserve">the piperazine scaffold and </w:t>
      </w:r>
      <w:r w:rsidR="00233E41" w:rsidRPr="00BA5A8B">
        <w:rPr>
          <w:b/>
          <w:bCs/>
        </w:rPr>
        <w:t>4.55</w:t>
      </w:r>
      <w:r w:rsidR="00233E41" w:rsidRPr="00494616">
        <w:t xml:space="preserve">. </w:t>
      </w:r>
      <w:r w:rsidR="00494616" w:rsidRPr="00494616">
        <w:t>As the p</w:t>
      </w:r>
      <w:r w:rsidR="00494616">
        <w:t xml:space="preserve">iperazinone scaffold was determined to be the </w:t>
      </w:r>
      <w:r w:rsidR="00FA6E40">
        <w:t xml:space="preserve">best candidate for the design of Mpro inhibitors, </w:t>
      </w:r>
      <w:r w:rsidR="00877C05">
        <w:t xml:space="preserve">it </w:t>
      </w:r>
      <w:r w:rsidR="00B81FE9">
        <w:t>was an opportunity to</w:t>
      </w:r>
      <w:r w:rsidR="00FA6E40">
        <w:t xml:space="preserve"> </w:t>
      </w:r>
      <w:r w:rsidR="00B81FE9">
        <w:t xml:space="preserve">examine the role of the N- to C-terminal cyclization </w:t>
      </w:r>
      <w:r w:rsidR="00394225">
        <w:t>on the inhibitory activity of the scaffold by comparing uncyclized peptidic analogs</w:t>
      </w:r>
      <w:r w:rsidR="00F84EBE">
        <w:t>.</w:t>
      </w:r>
      <w:r w:rsidR="00AB4E74">
        <w:t xml:space="preserve"> </w:t>
      </w:r>
      <w:r w:rsidR="00AC1150">
        <w:t>Therefore</w:t>
      </w:r>
      <w:r w:rsidR="006777CA">
        <w:t>,</w:t>
      </w:r>
      <w:r w:rsidR="00B06ECE">
        <w:t xml:space="preserve"> I selected a set of the ligands </w:t>
      </w:r>
      <w:r w:rsidR="0090610C">
        <w:t>(</w:t>
      </w:r>
      <w:r w:rsidR="0090610C" w:rsidRPr="0090610C">
        <w:rPr>
          <w:b/>
          <w:bCs/>
        </w:rPr>
        <w:t>Table 4.21</w:t>
      </w:r>
      <w:r w:rsidR="0090610C">
        <w:t xml:space="preserve">) </w:t>
      </w:r>
      <w:r w:rsidR="006777CA">
        <w:t xml:space="preserve">used in these docking studies </w:t>
      </w:r>
      <w:r w:rsidR="00233A41">
        <w:t>for synthesis and biochemical evaluation</w:t>
      </w:r>
      <w:r w:rsidR="00F977B9">
        <w:t xml:space="preserve">, </w:t>
      </w:r>
      <w:r w:rsidR="006777CA">
        <w:t>to (1) validate the rationale developed in th</w:t>
      </w:r>
      <w:r w:rsidR="00E87C84">
        <w:t>ese</w:t>
      </w:r>
      <w:r w:rsidR="006777CA">
        <w:t xml:space="preserve"> </w:t>
      </w:r>
      <w:r w:rsidR="00E87C84">
        <w:t xml:space="preserve">computational studies (i.e., </w:t>
      </w:r>
      <w:r w:rsidR="00E87C84" w:rsidRPr="00823CA5">
        <w:rPr>
          <w:b/>
          <w:bCs/>
        </w:rPr>
        <w:t>4.66</w:t>
      </w:r>
      <w:r w:rsidR="00E87C84">
        <w:t xml:space="preserve">, </w:t>
      </w:r>
      <w:r w:rsidR="00E87C84" w:rsidRPr="00823CA5">
        <w:rPr>
          <w:b/>
          <w:bCs/>
        </w:rPr>
        <w:t>4.70</w:t>
      </w:r>
      <w:r w:rsidR="00E87C84">
        <w:t xml:space="preserve">, </w:t>
      </w:r>
      <w:r w:rsidR="00E87C84" w:rsidRPr="00823CA5">
        <w:rPr>
          <w:b/>
          <w:bCs/>
        </w:rPr>
        <w:t>4.113</w:t>
      </w:r>
      <w:r w:rsidR="00823CA5">
        <w:t>)</w:t>
      </w:r>
      <w:r w:rsidR="00F977B9">
        <w:t xml:space="preserve"> and (2) </w:t>
      </w:r>
      <w:r w:rsidR="005B5722">
        <w:t xml:space="preserve">assess the effect of the conformational constraint on </w:t>
      </w:r>
      <w:r w:rsidR="006706DA">
        <w:t xml:space="preserve">the </w:t>
      </w:r>
      <w:r w:rsidR="00F65165">
        <w:t xml:space="preserve">inhibitory activity </w:t>
      </w:r>
      <w:r w:rsidR="006706DA">
        <w:t xml:space="preserve">against Mpro </w:t>
      </w:r>
      <w:r w:rsidR="00F65165">
        <w:t xml:space="preserve">of </w:t>
      </w:r>
      <w:r w:rsidR="00A865CD" w:rsidRPr="00A865CD">
        <w:rPr>
          <w:i/>
          <w:iCs/>
        </w:rPr>
        <w:t>in silico</w:t>
      </w:r>
      <w:r w:rsidR="00A865CD">
        <w:t xml:space="preserve"> </w:t>
      </w:r>
      <w:r w:rsidR="00F65165">
        <w:t xml:space="preserve">piperazinone </w:t>
      </w:r>
      <w:r w:rsidR="00A865CD">
        <w:t>hits</w:t>
      </w:r>
      <w:r w:rsidR="00F65165">
        <w:t xml:space="preserve"> </w:t>
      </w:r>
      <w:r w:rsidR="00427A94">
        <w:t xml:space="preserve">(i.e., </w:t>
      </w:r>
      <w:r w:rsidR="00525743" w:rsidRPr="00525743">
        <w:rPr>
          <w:b/>
          <w:bCs/>
        </w:rPr>
        <w:t>4.126</w:t>
      </w:r>
      <w:r w:rsidR="00525743">
        <w:t xml:space="preserve">, </w:t>
      </w:r>
      <w:r w:rsidR="00427A94" w:rsidRPr="006706DA">
        <w:rPr>
          <w:b/>
          <w:bCs/>
        </w:rPr>
        <w:t>4.143</w:t>
      </w:r>
      <w:r w:rsidR="00427A94">
        <w:t xml:space="preserve">, </w:t>
      </w:r>
      <w:r w:rsidR="00427A94" w:rsidRPr="006706DA">
        <w:rPr>
          <w:b/>
          <w:bCs/>
        </w:rPr>
        <w:t>4.145</w:t>
      </w:r>
      <w:r w:rsidR="00427A94">
        <w:t xml:space="preserve">, </w:t>
      </w:r>
      <w:r w:rsidR="00427A94" w:rsidRPr="006706DA">
        <w:rPr>
          <w:b/>
          <w:bCs/>
        </w:rPr>
        <w:t>4.149</w:t>
      </w:r>
      <w:r w:rsidR="00427A94">
        <w:t xml:space="preserve">, </w:t>
      </w:r>
      <w:r w:rsidR="00427A94" w:rsidRPr="006706DA">
        <w:rPr>
          <w:b/>
          <w:bCs/>
        </w:rPr>
        <w:t>4.151</w:t>
      </w:r>
      <w:r w:rsidR="00427A94">
        <w:t xml:space="preserve"> and </w:t>
      </w:r>
      <w:r w:rsidR="00427A94" w:rsidRPr="006706DA">
        <w:rPr>
          <w:b/>
          <w:bCs/>
        </w:rPr>
        <w:t>4.153</w:t>
      </w:r>
      <w:r w:rsidR="00427A94">
        <w:t>)</w:t>
      </w:r>
      <w:r w:rsidR="006706DA">
        <w:t xml:space="preserve"> </w:t>
      </w:r>
      <w:r w:rsidR="0090610C">
        <w:t xml:space="preserve">relative to their peptidic counterparts (i.e., </w:t>
      </w:r>
      <w:r w:rsidR="0090610C" w:rsidRPr="0090610C">
        <w:rPr>
          <w:b/>
          <w:bCs/>
        </w:rPr>
        <w:t>4.154</w:t>
      </w:r>
      <w:r w:rsidR="0090610C">
        <w:t xml:space="preserve">, </w:t>
      </w:r>
      <w:r w:rsidR="00097513" w:rsidRPr="00097513">
        <w:rPr>
          <w:b/>
          <w:bCs/>
        </w:rPr>
        <w:t>4.156</w:t>
      </w:r>
      <w:r w:rsidR="00097513">
        <w:t xml:space="preserve">, </w:t>
      </w:r>
      <w:r w:rsidR="0090610C" w:rsidRPr="0090610C">
        <w:rPr>
          <w:b/>
          <w:bCs/>
        </w:rPr>
        <w:t>4.170</w:t>
      </w:r>
      <w:r w:rsidR="0090610C">
        <w:t xml:space="preserve">, </w:t>
      </w:r>
      <w:r w:rsidR="0090610C" w:rsidRPr="0090610C">
        <w:rPr>
          <w:b/>
          <w:bCs/>
        </w:rPr>
        <w:t>4.172</w:t>
      </w:r>
      <w:r w:rsidR="0090610C">
        <w:t xml:space="preserve">, </w:t>
      </w:r>
      <w:r w:rsidR="0090610C" w:rsidRPr="0090610C">
        <w:rPr>
          <w:b/>
          <w:bCs/>
        </w:rPr>
        <w:t>4.176</w:t>
      </w:r>
      <w:r w:rsidR="0090610C">
        <w:t xml:space="preserve">, </w:t>
      </w:r>
      <w:r w:rsidR="0090610C" w:rsidRPr="0090610C">
        <w:rPr>
          <w:b/>
          <w:bCs/>
        </w:rPr>
        <w:t>4.178</w:t>
      </w:r>
      <w:r w:rsidR="0090610C">
        <w:t xml:space="preserve"> and </w:t>
      </w:r>
      <w:r w:rsidR="0090610C" w:rsidRPr="0090610C">
        <w:rPr>
          <w:b/>
          <w:bCs/>
        </w:rPr>
        <w:t>4.180</w:t>
      </w:r>
      <w:r w:rsidR="0090610C">
        <w:t>).</w:t>
      </w:r>
    </w:p>
    <w:p w14:paraId="0A0E00A8" w14:textId="50D33BE6" w:rsidR="00215043" w:rsidRDefault="00215043" w:rsidP="00D42D85">
      <w:pPr>
        <w:pStyle w:val="Caption"/>
        <w:jc w:val="both"/>
      </w:pPr>
    </w:p>
    <w:tbl>
      <w:tblPr>
        <w:tblStyle w:val="TableGrid"/>
        <w:tblW w:w="0" w:type="auto"/>
        <w:jc w:val="center"/>
        <w:tblLook w:val="04A0" w:firstRow="1" w:lastRow="0" w:firstColumn="1" w:lastColumn="0" w:noHBand="0" w:noVBand="1"/>
      </w:tblPr>
      <w:tblGrid>
        <w:gridCol w:w="3116"/>
        <w:gridCol w:w="3117"/>
      </w:tblGrid>
      <w:tr w:rsidR="00D25A02" w:rsidRPr="00440E78" w14:paraId="73532827" w14:textId="77777777" w:rsidTr="00D42D85">
        <w:trPr>
          <w:jc w:val="center"/>
        </w:trPr>
        <w:tc>
          <w:tcPr>
            <w:tcW w:w="3116" w:type="dxa"/>
            <w:vAlign w:val="center"/>
          </w:tcPr>
          <w:p w14:paraId="343B62E5" w14:textId="6D995C24"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2F70D614" wp14:editId="16D180A1">
                  <wp:extent cx="1447800" cy="55880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8"/>
                          <a:stretch>
                            <a:fillRect/>
                          </a:stretch>
                        </pic:blipFill>
                        <pic:spPr>
                          <a:xfrm>
                            <a:off x="0" y="0"/>
                            <a:ext cx="1447800" cy="558800"/>
                          </a:xfrm>
                          <a:prstGeom prst="rect">
                            <a:avLst/>
                          </a:prstGeom>
                        </pic:spPr>
                      </pic:pic>
                    </a:graphicData>
                  </a:graphic>
                </wp:inline>
              </w:drawing>
            </w:r>
          </w:p>
        </w:tc>
        <w:tc>
          <w:tcPr>
            <w:tcW w:w="3117" w:type="dxa"/>
            <w:vAlign w:val="center"/>
          </w:tcPr>
          <w:p w14:paraId="654DC507" w14:textId="793AAEE1"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5B53E612" wp14:editId="3CAE35F4">
                  <wp:extent cx="1181100" cy="4826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9"/>
                          <a:stretch>
                            <a:fillRect/>
                          </a:stretch>
                        </pic:blipFill>
                        <pic:spPr>
                          <a:xfrm>
                            <a:off x="0" y="0"/>
                            <a:ext cx="1181100" cy="482600"/>
                          </a:xfrm>
                          <a:prstGeom prst="rect">
                            <a:avLst/>
                          </a:prstGeom>
                        </pic:spPr>
                      </pic:pic>
                    </a:graphicData>
                  </a:graphic>
                </wp:inline>
              </w:drawing>
            </w:r>
          </w:p>
        </w:tc>
      </w:tr>
      <w:tr w:rsidR="00D25A02" w:rsidRPr="00440E78" w14:paraId="6F3C801E" w14:textId="77777777" w:rsidTr="00D42D85">
        <w:trPr>
          <w:jc w:val="center"/>
        </w:trPr>
        <w:tc>
          <w:tcPr>
            <w:tcW w:w="3116" w:type="dxa"/>
            <w:vAlign w:val="center"/>
          </w:tcPr>
          <w:p w14:paraId="583854D5" w14:textId="1C4D1973" w:rsidR="00D25A02" w:rsidRPr="00440E78" w:rsidRDefault="00E87C84" w:rsidP="00215043">
            <w:pPr>
              <w:spacing w:line="240" w:lineRule="auto"/>
              <w:jc w:val="center"/>
              <w:rPr>
                <w:b/>
                <w:bCs/>
                <w:sz w:val="22"/>
                <w:szCs w:val="22"/>
              </w:rPr>
            </w:pPr>
            <w:r>
              <w:rPr>
                <w:b/>
                <w:bCs/>
                <w:sz w:val="22"/>
                <w:szCs w:val="22"/>
              </w:rPr>
              <w:t>4.66</w:t>
            </w:r>
          </w:p>
        </w:tc>
        <w:tc>
          <w:tcPr>
            <w:tcW w:w="3117" w:type="dxa"/>
            <w:vAlign w:val="center"/>
          </w:tcPr>
          <w:p w14:paraId="041B422E" w14:textId="0965F81D" w:rsidR="00D25A02" w:rsidRPr="00440E78" w:rsidRDefault="00AB4E74" w:rsidP="00215043">
            <w:pPr>
              <w:spacing w:line="240" w:lineRule="auto"/>
              <w:jc w:val="center"/>
              <w:rPr>
                <w:b/>
                <w:bCs/>
                <w:sz w:val="22"/>
                <w:szCs w:val="22"/>
              </w:rPr>
            </w:pPr>
            <w:r>
              <w:rPr>
                <w:b/>
                <w:bCs/>
                <w:sz w:val="22"/>
                <w:szCs w:val="22"/>
              </w:rPr>
              <w:t>4.70</w:t>
            </w:r>
          </w:p>
        </w:tc>
      </w:tr>
      <w:tr w:rsidR="00D25A02" w:rsidRPr="00440E78" w14:paraId="1303D3DA" w14:textId="77777777" w:rsidTr="00D42D85">
        <w:trPr>
          <w:jc w:val="center"/>
        </w:trPr>
        <w:tc>
          <w:tcPr>
            <w:tcW w:w="3116" w:type="dxa"/>
            <w:vAlign w:val="center"/>
          </w:tcPr>
          <w:p w14:paraId="7F0BF6A1" w14:textId="4B321E40"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5CBF579D" wp14:editId="3390FE20">
                  <wp:extent cx="1663700" cy="6985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0"/>
                          <a:stretch>
                            <a:fillRect/>
                          </a:stretch>
                        </pic:blipFill>
                        <pic:spPr>
                          <a:xfrm>
                            <a:off x="0" y="0"/>
                            <a:ext cx="1663700" cy="698500"/>
                          </a:xfrm>
                          <a:prstGeom prst="rect">
                            <a:avLst/>
                          </a:prstGeom>
                        </pic:spPr>
                      </pic:pic>
                    </a:graphicData>
                  </a:graphic>
                </wp:inline>
              </w:drawing>
            </w:r>
          </w:p>
        </w:tc>
        <w:tc>
          <w:tcPr>
            <w:tcW w:w="3117" w:type="dxa"/>
            <w:vAlign w:val="center"/>
          </w:tcPr>
          <w:p w14:paraId="090188E2" w14:textId="3FD84763"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673787C4" wp14:editId="58604C22">
                  <wp:extent cx="1663700" cy="68580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1"/>
                          <a:stretch>
                            <a:fillRect/>
                          </a:stretch>
                        </pic:blipFill>
                        <pic:spPr>
                          <a:xfrm>
                            <a:off x="0" y="0"/>
                            <a:ext cx="1663700" cy="685800"/>
                          </a:xfrm>
                          <a:prstGeom prst="rect">
                            <a:avLst/>
                          </a:prstGeom>
                        </pic:spPr>
                      </pic:pic>
                    </a:graphicData>
                  </a:graphic>
                </wp:inline>
              </w:drawing>
            </w:r>
          </w:p>
        </w:tc>
      </w:tr>
      <w:tr w:rsidR="00D25A02" w:rsidRPr="00440E78" w14:paraId="4D498F71" w14:textId="77777777" w:rsidTr="00D42D85">
        <w:trPr>
          <w:jc w:val="center"/>
        </w:trPr>
        <w:tc>
          <w:tcPr>
            <w:tcW w:w="3116" w:type="dxa"/>
            <w:vAlign w:val="center"/>
          </w:tcPr>
          <w:p w14:paraId="14E30287" w14:textId="077F0CDA" w:rsidR="00D25A02" w:rsidRPr="00440E78" w:rsidRDefault="00440E78" w:rsidP="00215043">
            <w:pPr>
              <w:spacing w:line="240" w:lineRule="auto"/>
              <w:jc w:val="center"/>
              <w:rPr>
                <w:b/>
                <w:bCs/>
                <w:sz w:val="22"/>
                <w:szCs w:val="22"/>
              </w:rPr>
            </w:pPr>
            <w:r w:rsidRPr="00440E78">
              <w:rPr>
                <w:b/>
                <w:bCs/>
                <w:sz w:val="22"/>
                <w:szCs w:val="22"/>
              </w:rPr>
              <w:t>4.113</w:t>
            </w:r>
          </w:p>
        </w:tc>
        <w:tc>
          <w:tcPr>
            <w:tcW w:w="3117" w:type="dxa"/>
            <w:vAlign w:val="center"/>
          </w:tcPr>
          <w:p w14:paraId="63E4AE96" w14:textId="33F76328" w:rsidR="00D25A02" w:rsidRPr="00440E78" w:rsidRDefault="00440E78" w:rsidP="00215043">
            <w:pPr>
              <w:spacing w:line="240" w:lineRule="auto"/>
              <w:jc w:val="center"/>
              <w:rPr>
                <w:b/>
                <w:bCs/>
                <w:sz w:val="22"/>
                <w:szCs w:val="22"/>
              </w:rPr>
            </w:pPr>
            <w:r w:rsidRPr="00440E78">
              <w:rPr>
                <w:rFonts w:cs="Times New Roman"/>
                <w:b/>
                <w:bCs/>
                <w:sz w:val="22"/>
                <w:szCs w:val="22"/>
              </w:rPr>
              <w:t>4.154</w:t>
            </w:r>
          </w:p>
        </w:tc>
      </w:tr>
      <w:tr w:rsidR="00455AFF" w:rsidRPr="00440E78" w14:paraId="3C9347E4" w14:textId="77777777" w:rsidTr="00D42D85">
        <w:trPr>
          <w:jc w:val="center"/>
        </w:trPr>
        <w:tc>
          <w:tcPr>
            <w:tcW w:w="3116" w:type="dxa"/>
            <w:vAlign w:val="center"/>
          </w:tcPr>
          <w:p w14:paraId="0484817D" w14:textId="27AB58E5" w:rsidR="00455AFF" w:rsidRPr="00440E78" w:rsidRDefault="005734C0" w:rsidP="00215043">
            <w:pPr>
              <w:spacing w:line="240" w:lineRule="auto"/>
              <w:jc w:val="center"/>
              <w:rPr>
                <w:b/>
                <w:bCs/>
                <w:sz w:val="22"/>
                <w:szCs w:val="22"/>
              </w:rPr>
            </w:pPr>
            <w:r w:rsidRPr="005734C0">
              <w:rPr>
                <w:b/>
                <w:bCs/>
                <w:noProof/>
                <w:sz w:val="22"/>
                <w:szCs w:val="22"/>
              </w:rPr>
              <w:drawing>
                <wp:inline distT="0" distB="0" distL="0" distR="0" wp14:anchorId="737E182A" wp14:editId="4771EE55">
                  <wp:extent cx="1663700" cy="1028700"/>
                  <wp:effectExtent l="0" t="0" r="0" b="0"/>
                  <wp:docPr id="1194" name="Picture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2"/>
                          <a:stretch>
                            <a:fillRect/>
                          </a:stretch>
                        </pic:blipFill>
                        <pic:spPr>
                          <a:xfrm>
                            <a:off x="0" y="0"/>
                            <a:ext cx="1663700" cy="1028700"/>
                          </a:xfrm>
                          <a:prstGeom prst="rect">
                            <a:avLst/>
                          </a:prstGeom>
                        </pic:spPr>
                      </pic:pic>
                    </a:graphicData>
                  </a:graphic>
                </wp:inline>
              </w:drawing>
            </w:r>
          </w:p>
        </w:tc>
        <w:tc>
          <w:tcPr>
            <w:tcW w:w="3117" w:type="dxa"/>
            <w:vAlign w:val="center"/>
          </w:tcPr>
          <w:p w14:paraId="6A684105" w14:textId="2EB8F7B5" w:rsidR="00455AFF" w:rsidRPr="00440E78" w:rsidRDefault="005734C0" w:rsidP="00215043">
            <w:pPr>
              <w:spacing w:line="240" w:lineRule="auto"/>
              <w:jc w:val="center"/>
              <w:rPr>
                <w:rFonts w:cs="Times New Roman"/>
                <w:b/>
                <w:bCs/>
                <w:sz w:val="22"/>
                <w:szCs w:val="22"/>
              </w:rPr>
            </w:pPr>
            <w:r w:rsidRPr="005734C0">
              <w:rPr>
                <w:rFonts w:cs="Times New Roman"/>
                <w:b/>
                <w:bCs/>
                <w:noProof/>
                <w:sz w:val="22"/>
                <w:szCs w:val="22"/>
              </w:rPr>
              <w:drawing>
                <wp:inline distT="0" distB="0" distL="0" distR="0" wp14:anchorId="0903ABFB" wp14:editId="6CE96BC3">
                  <wp:extent cx="1663700" cy="1028700"/>
                  <wp:effectExtent l="0" t="0" r="0" b="0"/>
                  <wp:docPr id="1195" name="Picture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3"/>
                          <a:stretch>
                            <a:fillRect/>
                          </a:stretch>
                        </pic:blipFill>
                        <pic:spPr>
                          <a:xfrm>
                            <a:off x="0" y="0"/>
                            <a:ext cx="1663700" cy="1028700"/>
                          </a:xfrm>
                          <a:prstGeom prst="rect">
                            <a:avLst/>
                          </a:prstGeom>
                        </pic:spPr>
                      </pic:pic>
                    </a:graphicData>
                  </a:graphic>
                </wp:inline>
              </w:drawing>
            </w:r>
          </w:p>
        </w:tc>
      </w:tr>
      <w:tr w:rsidR="00455AFF" w:rsidRPr="00440E78" w14:paraId="561F750F" w14:textId="77777777" w:rsidTr="00D42D85">
        <w:trPr>
          <w:jc w:val="center"/>
        </w:trPr>
        <w:tc>
          <w:tcPr>
            <w:tcW w:w="3116" w:type="dxa"/>
            <w:vAlign w:val="center"/>
          </w:tcPr>
          <w:p w14:paraId="6AC89B97" w14:textId="2ABFA01A" w:rsidR="00455AFF" w:rsidRPr="00440E78" w:rsidRDefault="00525743" w:rsidP="00215043">
            <w:pPr>
              <w:spacing w:line="240" w:lineRule="auto"/>
              <w:jc w:val="center"/>
              <w:rPr>
                <w:b/>
                <w:bCs/>
                <w:sz w:val="22"/>
                <w:szCs w:val="22"/>
              </w:rPr>
            </w:pPr>
            <w:r>
              <w:rPr>
                <w:b/>
                <w:bCs/>
                <w:sz w:val="22"/>
                <w:szCs w:val="22"/>
              </w:rPr>
              <w:t>4.129</w:t>
            </w:r>
          </w:p>
        </w:tc>
        <w:tc>
          <w:tcPr>
            <w:tcW w:w="3117" w:type="dxa"/>
            <w:vAlign w:val="center"/>
          </w:tcPr>
          <w:p w14:paraId="2D05E498" w14:textId="370284E7" w:rsidR="00455AFF" w:rsidRPr="00440E78" w:rsidRDefault="00525743" w:rsidP="00215043">
            <w:pPr>
              <w:spacing w:line="240" w:lineRule="auto"/>
              <w:jc w:val="center"/>
              <w:rPr>
                <w:rFonts w:cs="Times New Roman"/>
                <w:b/>
                <w:bCs/>
                <w:sz w:val="22"/>
                <w:szCs w:val="22"/>
              </w:rPr>
            </w:pPr>
            <w:r>
              <w:rPr>
                <w:rFonts w:cs="Times New Roman"/>
                <w:b/>
                <w:bCs/>
                <w:sz w:val="22"/>
                <w:szCs w:val="22"/>
              </w:rPr>
              <w:t>4.156</w:t>
            </w:r>
          </w:p>
        </w:tc>
      </w:tr>
      <w:tr w:rsidR="00D25A02" w:rsidRPr="00440E78" w14:paraId="30BD59BF" w14:textId="77777777" w:rsidTr="00D42D85">
        <w:trPr>
          <w:jc w:val="center"/>
        </w:trPr>
        <w:tc>
          <w:tcPr>
            <w:tcW w:w="3116" w:type="dxa"/>
            <w:vAlign w:val="center"/>
          </w:tcPr>
          <w:p w14:paraId="1A10CEA0" w14:textId="762940C7"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27A709BB" wp14:editId="4E2D1317">
                  <wp:extent cx="1663700" cy="787400"/>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4"/>
                          <a:stretch>
                            <a:fillRect/>
                          </a:stretch>
                        </pic:blipFill>
                        <pic:spPr>
                          <a:xfrm>
                            <a:off x="0" y="0"/>
                            <a:ext cx="1663700" cy="787400"/>
                          </a:xfrm>
                          <a:prstGeom prst="rect">
                            <a:avLst/>
                          </a:prstGeom>
                        </pic:spPr>
                      </pic:pic>
                    </a:graphicData>
                  </a:graphic>
                </wp:inline>
              </w:drawing>
            </w:r>
          </w:p>
        </w:tc>
        <w:tc>
          <w:tcPr>
            <w:tcW w:w="3117" w:type="dxa"/>
            <w:vAlign w:val="center"/>
          </w:tcPr>
          <w:p w14:paraId="11D38B2C" w14:textId="7CA81CA8"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58605928" wp14:editId="034944C0">
                  <wp:extent cx="1663700" cy="7874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5"/>
                          <a:stretch>
                            <a:fillRect/>
                          </a:stretch>
                        </pic:blipFill>
                        <pic:spPr>
                          <a:xfrm>
                            <a:off x="0" y="0"/>
                            <a:ext cx="1663700" cy="787400"/>
                          </a:xfrm>
                          <a:prstGeom prst="rect">
                            <a:avLst/>
                          </a:prstGeom>
                        </pic:spPr>
                      </pic:pic>
                    </a:graphicData>
                  </a:graphic>
                </wp:inline>
              </w:drawing>
            </w:r>
          </w:p>
        </w:tc>
      </w:tr>
      <w:tr w:rsidR="00D25A02" w:rsidRPr="00440E78" w14:paraId="71383207" w14:textId="77777777" w:rsidTr="00D42D85">
        <w:trPr>
          <w:jc w:val="center"/>
        </w:trPr>
        <w:tc>
          <w:tcPr>
            <w:tcW w:w="3116" w:type="dxa"/>
            <w:vAlign w:val="center"/>
          </w:tcPr>
          <w:p w14:paraId="6B28C23C" w14:textId="3105F43E" w:rsidR="00D25A02" w:rsidRPr="00440E78" w:rsidRDefault="005951D5" w:rsidP="00215043">
            <w:pPr>
              <w:spacing w:line="240" w:lineRule="auto"/>
              <w:jc w:val="center"/>
              <w:rPr>
                <w:b/>
                <w:bCs/>
                <w:sz w:val="22"/>
                <w:szCs w:val="22"/>
              </w:rPr>
            </w:pPr>
            <w:r>
              <w:rPr>
                <w:b/>
                <w:bCs/>
                <w:sz w:val="22"/>
                <w:szCs w:val="22"/>
              </w:rPr>
              <w:t>4.143</w:t>
            </w:r>
          </w:p>
        </w:tc>
        <w:tc>
          <w:tcPr>
            <w:tcW w:w="3117" w:type="dxa"/>
            <w:vAlign w:val="center"/>
          </w:tcPr>
          <w:p w14:paraId="15B06D70" w14:textId="60325B2A" w:rsidR="00D25A02" w:rsidRPr="00440E78" w:rsidRDefault="00F65412" w:rsidP="00215043">
            <w:pPr>
              <w:spacing w:line="240" w:lineRule="auto"/>
              <w:jc w:val="center"/>
              <w:rPr>
                <w:b/>
                <w:bCs/>
                <w:sz w:val="22"/>
                <w:szCs w:val="22"/>
              </w:rPr>
            </w:pPr>
            <w:r>
              <w:rPr>
                <w:b/>
                <w:bCs/>
                <w:sz w:val="22"/>
                <w:szCs w:val="22"/>
              </w:rPr>
              <w:t>4.170</w:t>
            </w:r>
          </w:p>
        </w:tc>
      </w:tr>
      <w:tr w:rsidR="00D25A02" w:rsidRPr="00440E78" w14:paraId="27FC5C89" w14:textId="77777777" w:rsidTr="00D42D85">
        <w:trPr>
          <w:jc w:val="center"/>
        </w:trPr>
        <w:tc>
          <w:tcPr>
            <w:tcW w:w="3116" w:type="dxa"/>
            <w:vAlign w:val="center"/>
          </w:tcPr>
          <w:p w14:paraId="525D3F0D" w14:textId="37F1A35B"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4C14A2E3" wp14:editId="4EB9CD95">
                  <wp:extent cx="1651000" cy="7874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6"/>
                          <a:stretch>
                            <a:fillRect/>
                          </a:stretch>
                        </pic:blipFill>
                        <pic:spPr>
                          <a:xfrm>
                            <a:off x="0" y="0"/>
                            <a:ext cx="1651000" cy="787400"/>
                          </a:xfrm>
                          <a:prstGeom prst="rect">
                            <a:avLst/>
                          </a:prstGeom>
                        </pic:spPr>
                      </pic:pic>
                    </a:graphicData>
                  </a:graphic>
                </wp:inline>
              </w:drawing>
            </w:r>
          </w:p>
        </w:tc>
        <w:tc>
          <w:tcPr>
            <w:tcW w:w="3117" w:type="dxa"/>
            <w:vAlign w:val="center"/>
          </w:tcPr>
          <w:p w14:paraId="5E48C00B" w14:textId="0D133FD9"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36851A2F" wp14:editId="2B4A5950">
                  <wp:extent cx="1651000" cy="78740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7"/>
                          <a:stretch>
                            <a:fillRect/>
                          </a:stretch>
                        </pic:blipFill>
                        <pic:spPr>
                          <a:xfrm>
                            <a:off x="0" y="0"/>
                            <a:ext cx="1651000" cy="787400"/>
                          </a:xfrm>
                          <a:prstGeom prst="rect">
                            <a:avLst/>
                          </a:prstGeom>
                        </pic:spPr>
                      </pic:pic>
                    </a:graphicData>
                  </a:graphic>
                </wp:inline>
              </w:drawing>
            </w:r>
          </w:p>
        </w:tc>
      </w:tr>
      <w:tr w:rsidR="00D25A02" w:rsidRPr="00440E78" w14:paraId="2B364F4A" w14:textId="77777777" w:rsidTr="00D42D85">
        <w:trPr>
          <w:jc w:val="center"/>
        </w:trPr>
        <w:tc>
          <w:tcPr>
            <w:tcW w:w="3116" w:type="dxa"/>
            <w:vAlign w:val="center"/>
          </w:tcPr>
          <w:p w14:paraId="4487A870" w14:textId="7D55CBCC" w:rsidR="00D25A02" w:rsidRPr="00440E78" w:rsidRDefault="00B0494C" w:rsidP="00215043">
            <w:pPr>
              <w:spacing w:line="240" w:lineRule="auto"/>
              <w:jc w:val="center"/>
              <w:rPr>
                <w:b/>
                <w:bCs/>
                <w:sz w:val="22"/>
                <w:szCs w:val="22"/>
              </w:rPr>
            </w:pPr>
            <w:r>
              <w:rPr>
                <w:b/>
                <w:bCs/>
                <w:sz w:val="22"/>
                <w:szCs w:val="22"/>
              </w:rPr>
              <w:t>4.145</w:t>
            </w:r>
          </w:p>
        </w:tc>
        <w:tc>
          <w:tcPr>
            <w:tcW w:w="3117" w:type="dxa"/>
            <w:vAlign w:val="center"/>
          </w:tcPr>
          <w:p w14:paraId="2355BCBC" w14:textId="692E7768" w:rsidR="00D25A02" w:rsidRPr="00440E78" w:rsidRDefault="00F65412" w:rsidP="00215043">
            <w:pPr>
              <w:spacing w:line="240" w:lineRule="auto"/>
              <w:jc w:val="center"/>
              <w:rPr>
                <w:b/>
                <w:bCs/>
                <w:sz w:val="22"/>
                <w:szCs w:val="22"/>
              </w:rPr>
            </w:pPr>
            <w:r>
              <w:rPr>
                <w:b/>
                <w:bCs/>
                <w:sz w:val="22"/>
                <w:szCs w:val="22"/>
              </w:rPr>
              <w:t>4.172</w:t>
            </w:r>
          </w:p>
        </w:tc>
      </w:tr>
      <w:tr w:rsidR="00D25A02" w:rsidRPr="00440E78" w14:paraId="3A9984C7" w14:textId="77777777" w:rsidTr="00D42D85">
        <w:trPr>
          <w:jc w:val="center"/>
        </w:trPr>
        <w:tc>
          <w:tcPr>
            <w:tcW w:w="3116" w:type="dxa"/>
            <w:vAlign w:val="center"/>
          </w:tcPr>
          <w:p w14:paraId="77ED4693" w14:textId="56A46AE6"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7CA5E48D" wp14:editId="033DDDC0">
                  <wp:extent cx="1651000" cy="9652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8"/>
                          <a:stretch>
                            <a:fillRect/>
                          </a:stretch>
                        </pic:blipFill>
                        <pic:spPr>
                          <a:xfrm>
                            <a:off x="0" y="0"/>
                            <a:ext cx="1651000" cy="965200"/>
                          </a:xfrm>
                          <a:prstGeom prst="rect">
                            <a:avLst/>
                          </a:prstGeom>
                        </pic:spPr>
                      </pic:pic>
                    </a:graphicData>
                  </a:graphic>
                </wp:inline>
              </w:drawing>
            </w:r>
          </w:p>
        </w:tc>
        <w:tc>
          <w:tcPr>
            <w:tcW w:w="3117" w:type="dxa"/>
            <w:vAlign w:val="center"/>
          </w:tcPr>
          <w:p w14:paraId="64B97A66" w14:textId="5747F652"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7EC19E9F" wp14:editId="64EF3D1C">
                  <wp:extent cx="1651000" cy="9652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9"/>
                          <a:stretch>
                            <a:fillRect/>
                          </a:stretch>
                        </pic:blipFill>
                        <pic:spPr>
                          <a:xfrm>
                            <a:off x="0" y="0"/>
                            <a:ext cx="1651000" cy="965200"/>
                          </a:xfrm>
                          <a:prstGeom prst="rect">
                            <a:avLst/>
                          </a:prstGeom>
                        </pic:spPr>
                      </pic:pic>
                    </a:graphicData>
                  </a:graphic>
                </wp:inline>
              </w:drawing>
            </w:r>
          </w:p>
        </w:tc>
      </w:tr>
      <w:tr w:rsidR="00D25A02" w:rsidRPr="00440E78" w14:paraId="35805C74" w14:textId="77777777" w:rsidTr="00D42D85">
        <w:trPr>
          <w:jc w:val="center"/>
        </w:trPr>
        <w:tc>
          <w:tcPr>
            <w:tcW w:w="3116" w:type="dxa"/>
            <w:vAlign w:val="center"/>
          </w:tcPr>
          <w:p w14:paraId="3027DE2D" w14:textId="53416DDD" w:rsidR="00D25A02" w:rsidRPr="00440E78" w:rsidRDefault="00B0494C" w:rsidP="00215043">
            <w:pPr>
              <w:spacing w:line="240" w:lineRule="auto"/>
              <w:jc w:val="center"/>
              <w:rPr>
                <w:rFonts w:cs="Times New Roman"/>
                <w:b/>
                <w:bCs/>
                <w:noProof/>
                <w:sz w:val="22"/>
                <w:szCs w:val="22"/>
              </w:rPr>
            </w:pPr>
            <w:r>
              <w:rPr>
                <w:rFonts w:cs="Times New Roman"/>
                <w:b/>
                <w:bCs/>
                <w:noProof/>
                <w:sz w:val="22"/>
                <w:szCs w:val="22"/>
              </w:rPr>
              <w:t>4.149</w:t>
            </w:r>
          </w:p>
        </w:tc>
        <w:tc>
          <w:tcPr>
            <w:tcW w:w="3117" w:type="dxa"/>
            <w:vAlign w:val="center"/>
          </w:tcPr>
          <w:p w14:paraId="04832072" w14:textId="54554937" w:rsidR="00D25A02" w:rsidRPr="00440E78" w:rsidRDefault="00F65412" w:rsidP="00215043">
            <w:pPr>
              <w:spacing w:line="240" w:lineRule="auto"/>
              <w:jc w:val="center"/>
              <w:rPr>
                <w:b/>
                <w:bCs/>
                <w:sz w:val="22"/>
                <w:szCs w:val="22"/>
              </w:rPr>
            </w:pPr>
            <w:r>
              <w:rPr>
                <w:b/>
                <w:bCs/>
                <w:sz w:val="22"/>
                <w:szCs w:val="22"/>
              </w:rPr>
              <w:t>4.176</w:t>
            </w:r>
          </w:p>
        </w:tc>
      </w:tr>
      <w:tr w:rsidR="00D25A02" w:rsidRPr="00440E78" w14:paraId="6EED1D9C" w14:textId="77777777" w:rsidTr="00D42D85">
        <w:trPr>
          <w:jc w:val="center"/>
        </w:trPr>
        <w:tc>
          <w:tcPr>
            <w:tcW w:w="3116" w:type="dxa"/>
            <w:vAlign w:val="center"/>
          </w:tcPr>
          <w:p w14:paraId="34116665" w14:textId="1B931834" w:rsidR="00D25A02" w:rsidRPr="00440E78" w:rsidRDefault="00D25A02" w:rsidP="00215043">
            <w:pPr>
              <w:spacing w:line="240" w:lineRule="auto"/>
              <w:jc w:val="center"/>
              <w:rPr>
                <w:rFonts w:cs="Times New Roman"/>
                <w:b/>
                <w:bCs/>
                <w:noProof/>
                <w:sz w:val="22"/>
                <w:szCs w:val="22"/>
              </w:rPr>
            </w:pPr>
            <w:r w:rsidRPr="00440E78">
              <w:rPr>
                <w:rFonts w:cs="Times New Roman"/>
                <w:b/>
                <w:bCs/>
                <w:noProof/>
                <w:sz w:val="22"/>
                <w:szCs w:val="22"/>
              </w:rPr>
              <w:drawing>
                <wp:inline distT="0" distB="0" distL="0" distR="0" wp14:anchorId="75143457" wp14:editId="2328E950">
                  <wp:extent cx="1663700" cy="9779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0"/>
                          <a:stretch>
                            <a:fillRect/>
                          </a:stretch>
                        </pic:blipFill>
                        <pic:spPr>
                          <a:xfrm>
                            <a:off x="0" y="0"/>
                            <a:ext cx="1663700" cy="977900"/>
                          </a:xfrm>
                          <a:prstGeom prst="rect">
                            <a:avLst/>
                          </a:prstGeom>
                        </pic:spPr>
                      </pic:pic>
                    </a:graphicData>
                  </a:graphic>
                </wp:inline>
              </w:drawing>
            </w:r>
          </w:p>
        </w:tc>
        <w:tc>
          <w:tcPr>
            <w:tcW w:w="3117" w:type="dxa"/>
            <w:vAlign w:val="center"/>
          </w:tcPr>
          <w:p w14:paraId="1A920596" w14:textId="777C5279" w:rsidR="00D25A02" w:rsidRPr="00440E78" w:rsidRDefault="00D25A02" w:rsidP="00215043">
            <w:pPr>
              <w:spacing w:line="240" w:lineRule="auto"/>
              <w:jc w:val="center"/>
              <w:rPr>
                <w:b/>
                <w:bCs/>
                <w:sz w:val="22"/>
                <w:szCs w:val="22"/>
              </w:rPr>
            </w:pPr>
            <w:r w:rsidRPr="00440E78">
              <w:rPr>
                <w:rFonts w:cs="Times New Roman"/>
                <w:b/>
                <w:bCs/>
                <w:noProof/>
                <w:sz w:val="22"/>
                <w:szCs w:val="22"/>
              </w:rPr>
              <w:drawing>
                <wp:inline distT="0" distB="0" distL="0" distR="0" wp14:anchorId="7774D454" wp14:editId="58029BC4">
                  <wp:extent cx="1663700" cy="9652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1"/>
                          <a:stretch>
                            <a:fillRect/>
                          </a:stretch>
                        </pic:blipFill>
                        <pic:spPr>
                          <a:xfrm>
                            <a:off x="0" y="0"/>
                            <a:ext cx="1663700" cy="965200"/>
                          </a:xfrm>
                          <a:prstGeom prst="rect">
                            <a:avLst/>
                          </a:prstGeom>
                        </pic:spPr>
                      </pic:pic>
                    </a:graphicData>
                  </a:graphic>
                </wp:inline>
              </w:drawing>
            </w:r>
          </w:p>
        </w:tc>
      </w:tr>
      <w:tr w:rsidR="00D25A02" w:rsidRPr="00440E78" w14:paraId="0D3F558A" w14:textId="77777777" w:rsidTr="00D42D85">
        <w:trPr>
          <w:jc w:val="center"/>
        </w:trPr>
        <w:tc>
          <w:tcPr>
            <w:tcW w:w="3116" w:type="dxa"/>
            <w:vAlign w:val="center"/>
          </w:tcPr>
          <w:p w14:paraId="3356F93F" w14:textId="74EC03CD" w:rsidR="00D25A02" w:rsidRPr="00440E78" w:rsidRDefault="00B0494C" w:rsidP="00215043">
            <w:pPr>
              <w:spacing w:line="240" w:lineRule="auto"/>
              <w:jc w:val="center"/>
              <w:rPr>
                <w:rFonts w:cs="Times New Roman"/>
                <w:b/>
                <w:bCs/>
                <w:noProof/>
                <w:sz w:val="22"/>
                <w:szCs w:val="22"/>
              </w:rPr>
            </w:pPr>
            <w:r>
              <w:rPr>
                <w:rFonts w:cs="Times New Roman"/>
                <w:b/>
                <w:bCs/>
                <w:noProof/>
                <w:sz w:val="22"/>
                <w:szCs w:val="22"/>
              </w:rPr>
              <w:t>4.151</w:t>
            </w:r>
          </w:p>
        </w:tc>
        <w:tc>
          <w:tcPr>
            <w:tcW w:w="3117" w:type="dxa"/>
            <w:vAlign w:val="center"/>
          </w:tcPr>
          <w:p w14:paraId="2AA4BEFA" w14:textId="1217BC8D" w:rsidR="00D25A02" w:rsidRPr="00440E78" w:rsidRDefault="00440E78" w:rsidP="00215043">
            <w:pPr>
              <w:spacing w:line="240" w:lineRule="auto"/>
              <w:jc w:val="center"/>
              <w:rPr>
                <w:b/>
                <w:bCs/>
                <w:sz w:val="22"/>
                <w:szCs w:val="22"/>
              </w:rPr>
            </w:pPr>
            <w:r>
              <w:rPr>
                <w:b/>
                <w:bCs/>
                <w:sz w:val="22"/>
                <w:szCs w:val="22"/>
              </w:rPr>
              <w:t>4.178</w:t>
            </w:r>
          </w:p>
        </w:tc>
      </w:tr>
      <w:tr w:rsidR="00D25A02" w:rsidRPr="00440E78" w14:paraId="4D222BC8" w14:textId="77777777" w:rsidTr="00D42D85">
        <w:trPr>
          <w:jc w:val="center"/>
        </w:trPr>
        <w:tc>
          <w:tcPr>
            <w:tcW w:w="3116" w:type="dxa"/>
            <w:vAlign w:val="center"/>
          </w:tcPr>
          <w:p w14:paraId="1EAFB148" w14:textId="7E20537A" w:rsidR="00D25A02" w:rsidRPr="00440E78" w:rsidRDefault="006A4C16" w:rsidP="00215043">
            <w:pPr>
              <w:spacing w:line="240" w:lineRule="auto"/>
              <w:jc w:val="center"/>
              <w:rPr>
                <w:rFonts w:cs="Times New Roman"/>
                <w:b/>
                <w:bCs/>
                <w:noProof/>
                <w:sz w:val="22"/>
                <w:szCs w:val="22"/>
              </w:rPr>
            </w:pPr>
            <w:r w:rsidRPr="00440E78">
              <w:rPr>
                <w:rFonts w:cs="Times New Roman"/>
                <w:b/>
                <w:bCs/>
                <w:noProof/>
                <w:sz w:val="22"/>
                <w:szCs w:val="22"/>
              </w:rPr>
              <w:drawing>
                <wp:inline distT="0" distB="0" distL="0" distR="0" wp14:anchorId="392F687B" wp14:editId="6AC80595">
                  <wp:extent cx="1651000" cy="965200"/>
                  <wp:effectExtent l="0" t="0" r="0" b="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2"/>
                          <a:stretch>
                            <a:fillRect/>
                          </a:stretch>
                        </pic:blipFill>
                        <pic:spPr>
                          <a:xfrm>
                            <a:off x="0" y="0"/>
                            <a:ext cx="1651000" cy="965200"/>
                          </a:xfrm>
                          <a:prstGeom prst="rect">
                            <a:avLst/>
                          </a:prstGeom>
                        </pic:spPr>
                      </pic:pic>
                    </a:graphicData>
                  </a:graphic>
                </wp:inline>
              </w:drawing>
            </w:r>
          </w:p>
        </w:tc>
        <w:tc>
          <w:tcPr>
            <w:tcW w:w="3117" w:type="dxa"/>
            <w:vAlign w:val="center"/>
          </w:tcPr>
          <w:p w14:paraId="5530D32C" w14:textId="4A1AE408" w:rsidR="00D25A02" w:rsidRPr="00440E78" w:rsidRDefault="006A4C16" w:rsidP="00215043">
            <w:pPr>
              <w:spacing w:line="240" w:lineRule="auto"/>
              <w:jc w:val="center"/>
              <w:rPr>
                <w:b/>
                <w:bCs/>
                <w:sz w:val="22"/>
                <w:szCs w:val="22"/>
              </w:rPr>
            </w:pPr>
            <w:r w:rsidRPr="00440E78">
              <w:rPr>
                <w:b/>
                <w:bCs/>
                <w:noProof/>
                <w:sz w:val="22"/>
                <w:szCs w:val="22"/>
              </w:rPr>
              <w:drawing>
                <wp:inline distT="0" distB="0" distL="0" distR="0" wp14:anchorId="04AAD8F5" wp14:editId="2951DE83">
                  <wp:extent cx="1651000" cy="965200"/>
                  <wp:effectExtent l="0" t="0" r="0" b="0"/>
                  <wp:docPr id="1148" name="Picture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3"/>
                          <a:stretch>
                            <a:fillRect/>
                          </a:stretch>
                        </pic:blipFill>
                        <pic:spPr>
                          <a:xfrm>
                            <a:off x="0" y="0"/>
                            <a:ext cx="1651000" cy="965200"/>
                          </a:xfrm>
                          <a:prstGeom prst="rect">
                            <a:avLst/>
                          </a:prstGeom>
                        </pic:spPr>
                      </pic:pic>
                    </a:graphicData>
                  </a:graphic>
                </wp:inline>
              </w:drawing>
            </w:r>
          </w:p>
        </w:tc>
      </w:tr>
      <w:tr w:rsidR="00D25A02" w:rsidRPr="00440E78" w14:paraId="4FA203AC" w14:textId="77777777" w:rsidTr="00D42D85">
        <w:trPr>
          <w:jc w:val="center"/>
        </w:trPr>
        <w:tc>
          <w:tcPr>
            <w:tcW w:w="3116" w:type="dxa"/>
            <w:vAlign w:val="center"/>
          </w:tcPr>
          <w:p w14:paraId="1790D306" w14:textId="7ACA8456" w:rsidR="00D25A02" w:rsidRPr="00440E78" w:rsidRDefault="00B0494C" w:rsidP="00215043">
            <w:pPr>
              <w:spacing w:line="240" w:lineRule="auto"/>
              <w:jc w:val="center"/>
              <w:rPr>
                <w:rFonts w:cs="Times New Roman"/>
                <w:b/>
                <w:bCs/>
                <w:noProof/>
                <w:sz w:val="22"/>
                <w:szCs w:val="22"/>
              </w:rPr>
            </w:pPr>
            <w:r>
              <w:rPr>
                <w:rFonts w:cs="Times New Roman"/>
                <w:b/>
                <w:bCs/>
                <w:noProof/>
                <w:sz w:val="22"/>
                <w:szCs w:val="22"/>
              </w:rPr>
              <w:t>4.153</w:t>
            </w:r>
          </w:p>
        </w:tc>
        <w:tc>
          <w:tcPr>
            <w:tcW w:w="3117" w:type="dxa"/>
            <w:vAlign w:val="center"/>
          </w:tcPr>
          <w:p w14:paraId="29FC5051" w14:textId="6655C3BC" w:rsidR="00D25A02" w:rsidRPr="00440E78" w:rsidRDefault="00440E78" w:rsidP="00215043">
            <w:pPr>
              <w:spacing w:line="240" w:lineRule="auto"/>
              <w:jc w:val="center"/>
              <w:rPr>
                <w:b/>
                <w:bCs/>
                <w:sz w:val="22"/>
                <w:szCs w:val="22"/>
              </w:rPr>
            </w:pPr>
            <w:r>
              <w:rPr>
                <w:b/>
                <w:bCs/>
                <w:sz w:val="22"/>
                <w:szCs w:val="22"/>
              </w:rPr>
              <w:t>4.180</w:t>
            </w:r>
          </w:p>
        </w:tc>
      </w:tr>
    </w:tbl>
    <w:p w14:paraId="42691FAF" w14:textId="706B2DB6" w:rsidR="00A61890" w:rsidRPr="00A61890" w:rsidRDefault="001A1D51" w:rsidP="00A61890">
      <w:pPr>
        <w:pStyle w:val="Caption"/>
        <w:rPr>
          <w:bCs/>
        </w:rPr>
      </w:pPr>
      <w:bookmarkStart w:id="248" w:name="_Toc102742422"/>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21</w:t>
      </w:r>
      <w:r w:rsidR="00A56DCB">
        <w:rPr>
          <w:noProof/>
        </w:rPr>
        <w:fldChar w:fldCharType="end"/>
      </w:r>
      <w:r>
        <w:t>:</w:t>
      </w:r>
      <w:r w:rsidR="00A7217D">
        <w:t xml:space="preserve"> </w:t>
      </w:r>
      <w:r w:rsidR="00A7217D" w:rsidRPr="00E16E9F">
        <w:rPr>
          <w:bCs/>
        </w:rPr>
        <w:t>Summary of the library of compounds to synthesize</w:t>
      </w:r>
      <w:r w:rsidR="00A7217D">
        <w:rPr>
          <w:bCs/>
        </w:rPr>
        <w:t>.</w:t>
      </w:r>
      <w:bookmarkEnd w:id="248"/>
    </w:p>
    <w:p w14:paraId="6BAC25B1" w14:textId="77777777" w:rsidR="00545A66" w:rsidRDefault="00545A66" w:rsidP="003F134A"/>
    <w:p w14:paraId="35834C49" w14:textId="5ADDBE0B" w:rsidR="00511731" w:rsidRDefault="00511731" w:rsidP="00780257">
      <w:pPr>
        <w:pStyle w:val="Heading2"/>
      </w:pPr>
      <w:bookmarkStart w:id="249" w:name="_Toc102742296"/>
      <w:r>
        <w:t xml:space="preserve">Synthesis of the </w:t>
      </w:r>
      <w:r w:rsidR="007020AC">
        <w:t>L</w:t>
      </w:r>
      <w:r>
        <w:t xml:space="preserve">ibrary of Mpro </w:t>
      </w:r>
      <w:r w:rsidR="007020AC">
        <w:t>I</w:t>
      </w:r>
      <w:r>
        <w:t>nhibitors</w:t>
      </w:r>
      <w:bookmarkEnd w:id="249"/>
    </w:p>
    <w:p w14:paraId="07D08D7B" w14:textId="66D06739" w:rsidR="009825E4" w:rsidRDefault="009825E4" w:rsidP="009825E4"/>
    <w:p w14:paraId="6414D0BE" w14:textId="32E76E9B" w:rsidR="009825E4" w:rsidRDefault="006625AC" w:rsidP="00EA138D">
      <w:pPr>
        <w:ind w:firstLine="720"/>
      </w:pPr>
      <w:r>
        <w:t>Due to the time constrained nature of this project</w:t>
      </w:r>
      <w:r w:rsidR="00911741">
        <w:t xml:space="preserve"> and the limited access to the laboratory, the computational studies</w:t>
      </w:r>
      <w:r w:rsidR="00EA138D">
        <w:t xml:space="preserve"> and the synthetic work</w:t>
      </w:r>
      <w:r w:rsidR="007748AC">
        <w:t xml:space="preserve"> were</w:t>
      </w:r>
      <w:r w:rsidR="00EA138D">
        <w:t xml:space="preserve"> conducted in parallel</w:t>
      </w:r>
      <w:r w:rsidR="004B137E">
        <w:t xml:space="preserve">. As such I started with the development of </w:t>
      </w:r>
      <w:r w:rsidR="000E18D9">
        <w:t>a methodology to access the piperazine scaffold</w:t>
      </w:r>
      <w:r w:rsidR="00704B37">
        <w:t>. However, the conclusion</w:t>
      </w:r>
      <w:r w:rsidR="00E83DCE">
        <w:t>s</w:t>
      </w:r>
      <w:r w:rsidR="00704B37">
        <w:t xml:space="preserve"> </w:t>
      </w:r>
      <w:r w:rsidR="00E83DCE">
        <w:t xml:space="preserve">drawn </w:t>
      </w:r>
      <w:r w:rsidR="00704B37">
        <w:t xml:space="preserve">from the docking studies </w:t>
      </w:r>
      <w:r w:rsidR="00E83DCE">
        <w:t xml:space="preserve">which led to invalidate the piperazine </w:t>
      </w:r>
      <w:r w:rsidR="000C6D16">
        <w:t xml:space="preserve">prompted me to pivot and use the previously optimized methodology </w:t>
      </w:r>
      <w:r w:rsidR="008C4C30">
        <w:t xml:space="preserve">for the synthesis of piperazinones to generate </w:t>
      </w:r>
      <w:r w:rsidR="00B830FF">
        <w:t xml:space="preserve">the analogs from </w:t>
      </w:r>
      <w:r w:rsidR="00B830FF" w:rsidRPr="00B830FF">
        <w:rPr>
          <w:b/>
          <w:bCs/>
        </w:rPr>
        <w:t>Table 4.21</w:t>
      </w:r>
      <w:r w:rsidR="00B830FF">
        <w:t xml:space="preserve">. Hereafter, I present the synthetic work I </w:t>
      </w:r>
      <w:r w:rsidR="009C32C8">
        <w:t xml:space="preserve">produced throughout this project to </w:t>
      </w:r>
      <w:r w:rsidR="00C12708">
        <w:t>generate a preliminary set of compounds targeting SARS-CoV-2 Mpro.</w:t>
      </w:r>
    </w:p>
    <w:p w14:paraId="41407C0C" w14:textId="77777777" w:rsidR="009825E4" w:rsidRPr="009825E4" w:rsidRDefault="009825E4" w:rsidP="009825E4"/>
    <w:p w14:paraId="26DD7458" w14:textId="45C43463" w:rsidR="004D58A7" w:rsidRDefault="00B362D2" w:rsidP="00B362D2">
      <w:pPr>
        <w:pStyle w:val="Heading3"/>
      </w:pPr>
      <w:bookmarkStart w:id="250" w:name="_Toc102742297"/>
      <w:r>
        <w:t>Synthesis of the Piperazine Mpro Inhibitors</w:t>
      </w:r>
      <w:bookmarkEnd w:id="250"/>
    </w:p>
    <w:p w14:paraId="131A881E" w14:textId="72507AAF" w:rsidR="00B362D2" w:rsidRDefault="00B362D2" w:rsidP="00B362D2"/>
    <w:p w14:paraId="147F7C7F" w14:textId="4042A34E" w:rsidR="00E012BC" w:rsidRDefault="00CE5DB4" w:rsidP="004761D2">
      <w:pPr>
        <w:ind w:firstLine="720"/>
      </w:pPr>
      <w:r>
        <w:t>Because</w:t>
      </w:r>
      <w:r w:rsidR="002A6282">
        <w:t xml:space="preserve"> </w:t>
      </w:r>
      <w:r w:rsidR="009D754C">
        <w:t xml:space="preserve">I started the rationale for the design </w:t>
      </w:r>
      <w:r w:rsidR="00BF5F62">
        <w:t>of t</w:t>
      </w:r>
      <w:r w:rsidR="00FE4168">
        <w:t xml:space="preserve">he piperazinone series with </w:t>
      </w:r>
      <w:r w:rsidR="004761D2">
        <w:t xml:space="preserve">the XChem fragment </w:t>
      </w:r>
      <w:r w:rsidR="004761D2" w:rsidRPr="00AE3891">
        <w:rPr>
          <w:b/>
          <w:bCs/>
        </w:rPr>
        <w:t>4.55</w:t>
      </w:r>
      <w:r w:rsidR="006626C8">
        <w:t>,</w:t>
      </w:r>
      <w:r w:rsidR="009D3071">
        <w:t xml:space="preserve"> </w:t>
      </w:r>
      <w:r w:rsidR="006C3565">
        <w:t xml:space="preserve">it was important to </w:t>
      </w:r>
      <w:r w:rsidR="00D0304F">
        <w:t xml:space="preserve">evaluate </w:t>
      </w:r>
      <w:r w:rsidR="00D00655">
        <w:t xml:space="preserve">its inhibitory activity against Mpro to establish a </w:t>
      </w:r>
      <w:r w:rsidR="00632AAA">
        <w:t>benchmark</w:t>
      </w:r>
      <w:r w:rsidR="000E5614">
        <w:t xml:space="preserve"> for </w:t>
      </w:r>
      <w:r w:rsidR="00206B30">
        <w:t>the rest of the compounds</w:t>
      </w:r>
      <w:r w:rsidR="00736C66">
        <w:t xml:space="preserve">. However, </w:t>
      </w:r>
      <w:r w:rsidR="006E3A83">
        <w:t xml:space="preserve">the </w:t>
      </w:r>
      <w:r w:rsidR="008D214B">
        <w:t>2-(</w:t>
      </w:r>
      <w:r w:rsidR="006E3A83" w:rsidRPr="006018ED">
        <w:t>7-azaindole</w:t>
      </w:r>
      <w:r w:rsidR="008D214B">
        <w:t>)</w:t>
      </w:r>
      <w:r w:rsidR="00F51336">
        <w:t xml:space="preserve"> acetic acid was not available</w:t>
      </w:r>
      <w:r w:rsidR="00D177C7">
        <w:t xml:space="preserve"> at the time </w:t>
      </w:r>
      <w:r w:rsidR="00925512">
        <w:t xml:space="preserve">in our reactant library. Therefore, the pyridyl analog </w:t>
      </w:r>
      <w:r w:rsidR="00925512" w:rsidRPr="00090C20">
        <w:rPr>
          <w:b/>
          <w:bCs/>
        </w:rPr>
        <w:t>4.66</w:t>
      </w:r>
      <w:r w:rsidR="00925512">
        <w:t xml:space="preserve"> </w:t>
      </w:r>
      <w:r w:rsidR="002F006F">
        <w:t xml:space="preserve">was </w:t>
      </w:r>
      <w:r w:rsidR="00F72D0D">
        <w:t>prepared</w:t>
      </w:r>
      <w:r w:rsidR="004D0D51">
        <w:t xml:space="preserve"> instead</w:t>
      </w:r>
      <w:r w:rsidR="002F006F">
        <w:t xml:space="preserve"> </w:t>
      </w:r>
      <w:r w:rsidR="00F72D0D">
        <w:t xml:space="preserve">as </w:t>
      </w:r>
      <w:r w:rsidR="00090C20">
        <w:t xml:space="preserve">the “benchmark” compound </w:t>
      </w:r>
      <w:r w:rsidR="00F72D0D">
        <w:t>with</w:t>
      </w:r>
      <w:r w:rsidR="004040D3">
        <w:t xml:space="preserve"> the </w:t>
      </w:r>
      <w:r w:rsidR="00E53FAD">
        <w:t>2-(pyridine-3-yl) acetic acid</w:t>
      </w:r>
      <w:r w:rsidR="00FF3B5F">
        <w:t xml:space="preserve"> </w:t>
      </w:r>
      <w:r w:rsidR="00FF3B5F" w:rsidRPr="00F72D0D">
        <w:rPr>
          <w:b/>
          <w:bCs/>
        </w:rPr>
        <w:t>4.182</w:t>
      </w:r>
      <w:r w:rsidR="00F72D0D">
        <w:t xml:space="preserve"> and </w:t>
      </w:r>
      <w:r w:rsidR="00F72D0D" w:rsidRPr="00386078">
        <w:t xml:space="preserve">1-methylpiperazine </w:t>
      </w:r>
      <w:r w:rsidR="00F72D0D" w:rsidRPr="00386078">
        <w:rPr>
          <w:b/>
          <w:bCs/>
        </w:rPr>
        <w:t>4.181</w:t>
      </w:r>
      <w:r w:rsidR="00F72D0D" w:rsidRPr="00F72D0D">
        <w:t xml:space="preserve"> in 16% yield.</w:t>
      </w:r>
    </w:p>
    <w:p w14:paraId="0C4497AF" w14:textId="77777777" w:rsidR="00F72D0D" w:rsidRDefault="00F72D0D" w:rsidP="004761D2">
      <w:pPr>
        <w:ind w:firstLine="720"/>
      </w:pPr>
    </w:p>
    <w:p w14:paraId="5FE7F13B" w14:textId="77777777" w:rsidR="005248E8" w:rsidRDefault="00EC1EF0" w:rsidP="005248E8">
      <w:pPr>
        <w:keepNext/>
        <w:spacing w:line="240" w:lineRule="auto"/>
        <w:jc w:val="center"/>
      </w:pPr>
      <w:r w:rsidRPr="00EC1EF0">
        <w:rPr>
          <w:noProof/>
        </w:rPr>
        <w:drawing>
          <wp:inline distT="0" distB="0" distL="0" distR="0" wp14:anchorId="3CDF823A" wp14:editId="6593B134">
            <wp:extent cx="4533900" cy="1028700"/>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4"/>
                    <a:stretch>
                      <a:fillRect/>
                    </a:stretch>
                  </pic:blipFill>
                  <pic:spPr>
                    <a:xfrm>
                      <a:off x="0" y="0"/>
                      <a:ext cx="4533900" cy="1028700"/>
                    </a:xfrm>
                    <a:prstGeom prst="rect">
                      <a:avLst/>
                    </a:prstGeom>
                  </pic:spPr>
                </pic:pic>
              </a:graphicData>
            </a:graphic>
          </wp:inline>
        </w:drawing>
      </w:r>
    </w:p>
    <w:p w14:paraId="43A9A2AB" w14:textId="2B1D0EE0" w:rsidR="003B1AFA" w:rsidRDefault="005248E8" w:rsidP="005248E8">
      <w:pPr>
        <w:pStyle w:val="Caption"/>
      </w:pPr>
      <w:bookmarkStart w:id="251" w:name="_Toc102742466"/>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4</w:t>
      </w:r>
      <w:r w:rsidR="00A56DCB">
        <w:rPr>
          <w:noProof/>
        </w:rPr>
        <w:fldChar w:fldCharType="end"/>
      </w:r>
      <w:r w:rsidR="00CF6B3C">
        <w:t>: Synthetic route for the piperazine analog 4.66.</w:t>
      </w:r>
      <w:bookmarkEnd w:id="251"/>
    </w:p>
    <w:p w14:paraId="1876EAF7" w14:textId="25FD1109" w:rsidR="007A2BD2" w:rsidRDefault="007A2BD2" w:rsidP="007A2BD2"/>
    <w:p w14:paraId="7883558A" w14:textId="15999EC6" w:rsidR="00B773E8" w:rsidRDefault="000476DB" w:rsidP="00DF5A6F">
      <w:pPr>
        <w:ind w:firstLine="720"/>
      </w:pPr>
      <w:r>
        <w:t xml:space="preserve">At this stage of the project, I was </w:t>
      </w:r>
      <w:r w:rsidR="00DF5A6F">
        <w:t>conducting docking studies on</w:t>
      </w:r>
      <w:r w:rsidR="008A5F12">
        <w:t xml:space="preserve"> the dibenzyl piperazine scaffold </w:t>
      </w:r>
      <w:r w:rsidR="00050037">
        <w:rPr>
          <w:b/>
          <w:bCs/>
        </w:rPr>
        <w:t>4.183</w:t>
      </w:r>
      <w:r w:rsidR="008A5F12">
        <w:t xml:space="preserve"> and</w:t>
      </w:r>
      <w:r w:rsidR="00DF5A6F">
        <w:t xml:space="preserve">, in parallel, I was </w:t>
      </w:r>
      <w:r w:rsidR="00867D89">
        <w:t>investigating</w:t>
      </w:r>
      <w:r w:rsidR="00885651">
        <w:t xml:space="preserve"> the metho</w:t>
      </w:r>
      <w:r w:rsidR="00A17749">
        <w:t>dology to synthesize the scaffold</w:t>
      </w:r>
      <w:r w:rsidR="00867D89">
        <w:t xml:space="preserve"> </w:t>
      </w:r>
      <w:r w:rsidR="00A04E28">
        <w:t xml:space="preserve">from the diketopiperazine </w:t>
      </w:r>
      <w:r w:rsidR="00A04E28" w:rsidRPr="00050037">
        <w:rPr>
          <w:b/>
          <w:bCs/>
        </w:rPr>
        <w:t>4.1</w:t>
      </w:r>
      <w:r w:rsidR="00050037" w:rsidRPr="00050037">
        <w:rPr>
          <w:b/>
          <w:bCs/>
        </w:rPr>
        <w:t>85</w:t>
      </w:r>
      <w:r w:rsidR="00050037">
        <w:t xml:space="preserve"> (</w:t>
      </w:r>
      <w:r w:rsidR="00050037" w:rsidRPr="00050037">
        <w:rPr>
          <w:b/>
          <w:bCs/>
        </w:rPr>
        <w:t>Scheme 4.5</w:t>
      </w:r>
      <w:r w:rsidR="00050037">
        <w:t>).</w:t>
      </w:r>
    </w:p>
    <w:p w14:paraId="770B5C59" w14:textId="77777777" w:rsidR="00B773E8" w:rsidRDefault="00B773E8" w:rsidP="007A2BD2"/>
    <w:p w14:paraId="76CFAD0A" w14:textId="4ACF39BF" w:rsidR="003A5961" w:rsidRDefault="00B773E8" w:rsidP="00B773E8">
      <w:pPr>
        <w:keepNext/>
        <w:spacing w:line="240" w:lineRule="auto"/>
        <w:jc w:val="center"/>
      </w:pPr>
      <w:r w:rsidRPr="00B773E8">
        <w:rPr>
          <w:noProof/>
        </w:rPr>
        <w:drawing>
          <wp:inline distT="0" distB="0" distL="0" distR="0" wp14:anchorId="0AE72131" wp14:editId="5FF10F3E">
            <wp:extent cx="5892800" cy="2032000"/>
            <wp:effectExtent l="0" t="0" r="0" b="0"/>
            <wp:docPr id="1136" name="Pictur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5"/>
                    <a:stretch>
                      <a:fillRect/>
                    </a:stretch>
                  </pic:blipFill>
                  <pic:spPr>
                    <a:xfrm>
                      <a:off x="0" y="0"/>
                      <a:ext cx="5892800" cy="2032000"/>
                    </a:xfrm>
                    <a:prstGeom prst="rect">
                      <a:avLst/>
                    </a:prstGeom>
                  </pic:spPr>
                </pic:pic>
              </a:graphicData>
            </a:graphic>
          </wp:inline>
        </w:drawing>
      </w:r>
    </w:p>
    <w:p w14:paraId="3A5591DF" w14:textId="0572285D" w:rsidR="00D24FFC" w:rsidRDefault="003A5961" w:rsidP="00C52160">
      <w:pPr>
        <w:pStyle w:val="Caption"/>
      </w:pPr>
      <w:bookmarkStart w:id="252" w:name="_Toc102742467"/>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5</w:t>
      </w:r>
      <w:r w:rsidR="00A56DCB">
        <w:rPr>
          <w:noProof/>
        </w:rPr>
        <w:fldChar w:fldCharType="end"/>
      </w:r>
      <w:r w:rsidR="00C52160">
        <w:t xml:space="preserve">: </w:t>
      </w:r>
      <w:r w:rsidR="00C52160" w:rsidRPr="007000EB">
        <w:rPr>
          <w:bCs/>
        </w:rPr>
        <w:t>Retrosynthetic analysis of the piperazine scaffold</w:t>
      </w:r>
      <w:r w:rsidR="00C52160">
        <w:rPr>
          <w:bCs/>
        </w:rPr>
        <w:t xml:space="preserve"> 4.</w:t>
      </w:r>
      <w:r w:rsidR="00B773E8">
        <w:rPr>
          <w:bCs/>
        </w:rPr>
        <w:t>183</w:t>
      </w:r>
      <w:r w:rsidR="00C52160">
        <w:rPr>
          <w:bCs/>
        </w:rPr>
        <w:t>.</w:t>
      </w:r>
      <w:bookmarkEnd w:id="252"/>
    </w:p>
    <w:p w14:paraId="7E0E6F5E" w14:textId="054DF0D2" w:rsidR="00D24FFC" w:rsidRDefault="00D24FFC" w:rsidP="007A2BD2"/>
    <w:p w14:paraId="1A1C59F8" w14:textId="723C177F" w:rsidR="00ED4DC7" w:rsidRDefault="00E12B3A" w:rsidP="00D03BC6">
      <w:pPr>
        <w:ind w:firstLine="720"/>
      </w:pPr>
      <w:r>
        <w:t xml:space="preserve">As </w:t>
      </w:r>
      <w:r w:rsidR="000E5AA7">
        <w:t xml:space="preserve">depicted in </w:t>
      </w:r>
      <w:r w:rsidR="000E5AA7" w:rsidRPr="000E5AA7">
        <w:rPr>
          <w:b/>
          <w:bCs/>
        </w:rPr>
        <w:t>Scheme 4.5</w:t>
      </w:r>
      <w:r w:rsidR="000E5AA7">
        <w:t xml:space="preserve">, </w:t>
      </w:r>
      <w:r w:rsidR="00A80A38">
        <w:t xml:space="preserve">I proposed to access the diketopiperazine </w:t>
      </w:r>
      <w:r w:rsidR="00A80A38" w:rsidRPr="00A80A38">
        <w:rPr>
          <w:b/>
          <w:bCs/>
        </w:rPr>
        <w:t>4.185</w:t>
      </w:r>
      <w:r w:rsidR="00A80A38">
        <w:t xml:space="preserve"> from </w:t>
      </w:r>
      <w:r w:rsidR="00D03BC6">
        <w:t xml:space="preserve">the diphenylalanine </w:t>
      </w:r>
      <w:r w:rsidR="00D03BC6" w:rsidRPr="00E34287">
        <w:rPr>
          <w:b/>
          <w:bCs/>
        </w:rPr>
        <w:t>4.186</w:t>
      </w:r>
      <w:r w:rsidR="008F74A9">
        <w:t xml:space="preserve"> which was prepared from the amide coupling of the </w:t>
      </w:r>
      <w:r w:rsidR="004242E2">
        <w:t xml:space="preserve">phenylalanines </w:t>
      </w:r>
      <w:r w:rsidR="004242E2" w:rsidRPr="00E60854">
        <w:rPr>
          <w:b/>
          <w:bCs/>
        </w:rPr>
        <w:t>4.187</w:t>
      </w:r>
      <w:r w:rsidR="004242E2">
        <w:t xml:space="preserve"> and </w:t>
      </w:r>
      <w:r w:rsidR="004242E2" w:rsidRPr="00E60854">
        <w:rPr>
          <w:b/>
          <w:bCs/>
        </w:rPr>
        <w:t>4</w:t>
      </w:r>
      <w:r w:rsidR="00E60854" w:rsidRPr="00E60854">
        <w:rPr>
          <w:b/>
          <w:bCs/>
        </w:rPr>
        <w:t>.187</w:t>
      </w:r>
      <w:r w:rsidR="00E60854">
        <w:t xml:space="preserve"> in 98% yield</w:t>
      </w:r>
      <w:r w:rsidR="005D63A3">
        <w:t xml:space="preserve"> (</w:t>
      </w:r>
      <w:r w:rsidR="005D63A3" w:rsidRPr="005D63A3">
        <w:rPr>
          <w:b/>
          <w:bCs/>
        </w:rPr>
        <w:t>Scheme 4.6a</w:t>
      </w:r>
      <w:r w:rsidR="005D63A3">
        <w:t>)</w:t>
      </w:r>
      <w:r w:rsidR="00E60854">
        <w:t xml:space="preserve">. </w:t>
      </w:r>
      <w:r w:rsidR="007A7AFB">
        <w:t>However, the cyclization of th</w:t>
      </w:r>
      <w:r w:rsidR="005D61C0">
        <w:t xml:space="preserve">e deprotected diphenylalanine </w:t>
      </w:r>
      <w:r w:rsidR="005D61C0" w:rsidRPr="00E34287">
        <w:rPr>
          <w:b/>
          <w:bCs/>
        </w:rPr>
        <w:t>4.186</w:t>
      </w:r>
      <w:r w:rsidR="005D61C0">
        <w:rPr>
          <w:b/>
          <w:bCs/>
        </w:rPr>
        <w:t>’</w:t>
      </w:r>
      <w:r w:rsidR="005D61C0" w:rsidRPr="005D61C0">
        <w:t xml:space="preserve"> </w:t>
      </w:r>
      <w:r w:rsidR="005D61C0">
        <w:t>did not yield the desired product</w:t>
      </w:r>
      <w:r w:rsidR="00406D52">
        <w:t xml:space="preserve"> </w:t>
      </w:r>
      <w:r w:rsidR="00406D52" w:rsidRPr="00406D52">
        <w:rPr>
          <w:b/>
          <w:bCs/>
        </w:rPr>
        <w:t>4.185</w:t>
      </w:r>
      <w:r w:rsidR="00406D52">
        <w:t>.</w:t>
      </w:r>
      <w:r w:rsidR="00B97D8B">
        <w:fldChar w:fldCharType="begin"/>
      </w:r>
      <w:r w:rsidR="00EC0776">
        <w:instrText xml:space="preserve"> ADDIN EN.CITE &lt;EndNote&gt;&lt;Cite&gt;&lt;Author&gt;Tullberg&lt;/Author&gt;&lt;Year&gt;2006&lt;/Year&gt;&lt;RecNum&gt;122&lt;/RecNum&gt;&lt;DisplayText&gt;&lt;style face="superscript"&gt;78&lt;/style&gt;&lt;/DisplayText&gt;&lt;record&gt;&lt;rec-number&gt;122&lt;/rec-number&gt;&lt;foreign-keys&gt;&lt;key app="EN" db-id="tedzrws9b9ravoex2wop0wsgav2xfes9a0x2" timestamp="1620003978" guid="6e023a12-69f9-4352-95b0-62f46ebb71f2"&gt;122&lt;/key&gt;&lt;/foreign-keys&gt;&lt;ref-type name="Journal Article"&gt;17&lt;/ref-type&gt;&lt;contributors&gt;&lt;authors&gt;&lt;author&gt;Tullberg, Marcus&lt;/author&gt;&lt;author&gt;Grøtli, Morten&lt;/author&gt;&lt;author&gt;Luthman, Kristina&lt;/author&gt;&lt;/authors&gt;&lt;/contributors&gt;&lt;titles&gt;&lt;title&gt;Efficient synthesis of 2,5-diketopiperazines using microwave assisted heating&lt;/title&gt;&lt;secondary-title&gt;Tetrahedron&lt;/secondary-title&gt;&lt;/titles&gt;&lt;pages&gt;7484-7491&lt;/pages&gt;&lt;volume&gt;62&lt;/volume&gt;&lt;number&gt;31&lt;/number&gt;&lt;section&gt;7484&lt;/section&gt;&lt;dates&gt;&lt;year&gt;2006&lt;/year&gt;&lt;/dates&gt;&lt;isbn&gt;00404020&lt;/isbn&gt;&lt;urls&gt;&lt;/urls&gt;&lt;electronic-resource-num&gt;10.1016/j.tet.2006.05.010&lt;/electronic-resource-num&gt;&lt;/record&gt;&lt;/Cite&gt;&lt;/EndNote&gt;</w:instrText>
      </w:r>
      <w:r w:rsidR="00B97D8B">
        <w:fldChar w:fldCharType="separate"/>
      </w:r>
      <w:r w:rsidR="00EC0776" w:rsidRPr="00EC0776">
        <w:rPr>
          <w:noProof/>
          <w:vertAlign w:val="superscript"/>
        </w:rPr>
        <w:t>78</w:t>
      </w:r>
      <w:r w:rsidR="00B97D8B">
        <w:fldChar w:fldCharType="end"/>
      </w:r>
      <w:r w:rsidR="00406D52">
        <w:t xml:space="preserve"> For this reason and </w:t>
      </w:r>
      <w:r w:rsidR="009A4E85">
        <w:t xml:space="preserve">the results of the docking studies on this scaffold, I </w:t>
      </w:r>
      <w:r w:rsidR="00EF4511">
        <w:t>pivoted to the synthesis of the piperazinone scaffold.</w:t>
      </w:r>
    </w:p>
    <w:p w14:paraId="3A7A6064" w14:textId="77777777" w:rsidR="00ED4DC7" w:rsidRDefault="00ED4DC7" w:rsidP="007A2BD2"/>
    <w:p w14:paraId="73027EE4" w14:textId="431E6DCB" w:rsidR="003A1BD6" w:rsidRDefault="003A1BD6" w:rsidP="005B0C2C">
      <w:pPr>
        <w:keepNext/>
        <w:spacing w:line="240" w:lineRule="auto"/>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
        <w:gridCol w:w="8456"/>
      </w:tblGrid>
      <w:tr w:rsidR="003A1BD6" w14:paraId="7E28377E" w14:textId="77777777" w:rsidTr="00F8384E">
        <w:trPr>
          <w:jc w:val="center"/>
        </w:trPr>
        <w:tc>
          <w:tcPr>
            <w:tcW w:w="0" w:type="auto"/>
          </w:tcPr>
          <w:p w14:paraId="207B49A4" w14:textId="1E17F6E9" w:rsidR="003A1BD6" w:rsidRPr="00F8384E" w:rsidRDefault="00F8384E" w:rsidP="005B0C2C">
            <w:pPr>
              <w:keepNext/>
              <w:spacing w:line="240" w:lineRule="auto"/>
              <w:jc w:val="center"/>
              <w:rPr>
                <w:b/>
                <w:bCs/>
                <w:sz w:val="22"/>
                <w:szCs w:val="22"/>
              </w:rPr>
            </w:pPr>
            <w:r w:rsidRPr="00F8384E">
              <w:rPr>
                <w:b/>
                <w:bCs/>
                <w:sz w:val="22"/>
                <w:szCs w:val="22"/>
              </w:rPr>
              <w:t>a.</w:t>
            </w:r>
          </w:p>
        </w:tc>
        <w:tc>
          <w:tcPr>
            <w:tcW w:w="0" w:type="auto"/>
          </w:tcPr>
          <w:p w14:paraId="34C4D4E5" w14:textId="0166EC3A" w:rsidR="003A1BD6" w:rsidRDefault="003A1BD6" w:rsidP="005B0C2C">
            <w:pPr>
              <w:keepNext/>
              <w:spacing w:line="240" w:lineRule="auto"/>
              <w:jc w:val="center"/>
            </w:pPr>
            <w:r w:rsidRPr="00E60854">
              <w:rPr>
                <w:noProof/>
              </w:rPr>
              <w:drawing>
                <wp:inline distT="0" distB="0" distL="0" distR="0" wp14:anchorId="64811AA0" wp14:editId="47E756C0">
                  <wp:extent cx="4826000" cy="1206500"/>
                  <wp:effectExtent l="0" t="0" r="0"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6"/>
                          <a:stretch>
                            <a:fillRect/>
                          </a:stretch>
                        </pic:blipFill>
                        <pic:spPr>
                          <a:xfrm>
                            <a:off x="0" y="0"/>
                            <a:ext cx="4826000" cy="1206500"/>
                          </a:xfrm>
                          <a:prstGeom prst="rect">
                            <a:avLst/>
                          </a:prstGeom>
                        </pic:spPr>
                      </pic:pic>
                    </a:graphicData>
                  </a:graphic>
                </wp:inline>
              </w:drawing>
            </w:r>
          </w:p>
        </w:tc>
      </w:tr>
      <w:tr w:rsidR="003A1BD6" w14:paraId="49FEAD8A" w14:textId="77777777" w:rsidTr="00F8384E">
        <w:trPr>
          <w:jc w:val="center"/>
        </w:trPr>
        <w:tc>
          <w:tcPr>
            <w:tcW w:w="0" w:type="auto"/>
          </w:tcPr>
          <w:p w14:paraId="67E5E8F6" w14:textId="67B04966" w:rsidR="003A1BD6" w:rsidRPr="00F8384E" w:rsidRDefault="00F8384E" w:rsidP="005B0C2C">
            <w:pPr>
              <w:keepNext/>
              <w:spacing w:line="240" w:lineRule="auto"/>
              <w:jc w:val="center"/>
              <w:rPr>
                <w:b/>
                <w:bCs/>
                <w:sz w:val="22"/>
                <w:szCs w:val="22"/>
              </w:rPr>
            </w:pPr>
            <w:r w:rsidRPr="00F8384E">
              <w:rPr>
                <w:b/>
                <w:bCs/>
                <w:sz w:val="22"/>
                <w:szCs w:val="22"/>
              </w:rPr>
              <w:t>b.</w:t>
            </w:r>
          </w:p>
        </w:tc>
        <w:tc>
          <w:tcPr>
            <w:tcW w:w="0" w:type="auto"/>
          </w:tcPr>
          <w:p w14:paraId="7A271FDF" w14:textId="02AB7B04" w:rsidR="003A1BD6" w:rsidRDefault="007A7AFB" w:rsidP="005B0C2C">
            <w:pPr>
              <w:keepNext/>
              <w:spacing w:line="240" w:lineRule="auto"/>
              <w:jc w:val="center"/>
            </w:pPr>
            <w:r w:rsidRPr="007A7AFB">
              <w:rPr>
                <w:noProof/>
              </w:rPr>
              <w:drawing>
                <wp:inline distT="0" distB="0" distL="0" distR="0" wp14:anchorId="079B0693" wp14:editId="6157EFC4">
                  <wp:extent cx="5232400" cy="1752600"/>
                  <wp:effectExtent l="0" t="0" r="0"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7"/>
                          <a:stretch>
                            <a:fillRect/>
                          </a:stretch>
                        </pic:blipFill>
                        <pic:spPr>
                          <a:xfrm>
                            <a:off x="0" y="0"/>
                            <a:ext cx="5232400" cy="1752600"/>
                          </a:xfrm>
                          <a:prstGeom prst="rect">
                            <a:avLst/>
                          </a:prstGeom>
                        </pic:spPr>
                      </pic:pic>
                    </a:graphicData>
                  </a:graphic>
                </wp:inline>
              </w:drawing>
            </w:r>
          </w:p>
        </w:tc>
      </w:tr>
    </w:tbl>
    <w:p w14:paraId="0887A3E0" w14:textId="52906AB2" w:rsidR="00375F20" w:rsidRDefault="005B0C2C" w:rsidP="005B0C2C">
      <w:pPr>
        <w:pStyle w:val="Caption"/>
      </w:pPr>
      <w:bookmarkStart w:id="253" w:name="_Toc102742468"/>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6</w:t>
      </w:r>
      <w:r w:rsidR="00A56DCB">
        <w:rPr>
          <w:noProof/>
        </w:rPr>
        <w:fldChar w:fldCharType="end"/>
      </w:r>
      <w:r>
        <w:t xml:space="preserve">: Synthetic route for the </w:t>
      </w:r>
      <w:r w:rsidR="00526362">
        <w:t xml:space="preserve">diphenylalanine </w:t>
      </w:r>
      <w:r w:rsidR="00F12E3E">
        <w:t>4.18</w:t>
      </w:r>
      <w:r w:rsidR="00E60854">
        <w:t>6</w:t>
      </w:r>
      <w:r w:rsidR="005D63A3">
        <w:t xml:space="preserve"> (a) and dibenzyl diketopiperazine (b)</w:t>
      </w:r>
      <w:r w:rsidR="00F12E3E">
        <w:t>.</w:t>
      </w:r>
      <w:bookmarkEnd w:id="253"/>
    </w:p>
    <w:p w14:paraId="4F0947EA" w14:textId="77777777" w:rsidR="00375F20" w:rsidRDefault="00375F20" w:rsidP="007A2BD2"/>
    <w:p w14:paraId="433B5A7A" w14:textId="483D57A4" w:rsidR="00B52D4B" w:rsidRDefault="007225E8" w:rsidP="00C01502">
      <w:pPr>
        <w:ind w:firstLine="720"/>
      </w:pPr>
      <w:r>
        <w:t>A</w:t>
      </w:r>
      <w:r w:rsidR="005407BE">
        <w:t>lthough</w:t>
      </w:r>
      <w:r>
        <w:t xml:space="preserve"> the </w:t>
      </w:r>
      <w:r w:rsidR="00936024">
        <w:t xml:space="preserve">dibenzyl </w:t>
      </w:r>
      <w:r>
        <w:t>piperazine</w:t>
      </w:r>
      <w:r w:rsidR="002109C2">
        <w:t xml:space="preserve"> series </w:t>
      </w:r>
      <w:r w:rsidR="00833789">
        <w:t>was not pursued</w:t>
      </w:r>
      <w:r w:rsidR="005407BE">
        <w:t xml:space="preserve">, the piperazine </w:t>
      </w:r>
      <w:r w:rsidR="005407BE" w:rsidRPr="00F13FA3">
        <w:rPr>
          <w:b/>
          <w:bCs/>
        </w:rPr>
        <w:t>4.70</w:t>
      </w:r>
      <w:r w:rsidR="005407BE">
        <w:t xml:space="preserve"> </w:t>
      </w:r>
      <w:r w:rsidR="00F13FA3">
        <w:t>was instrumental for the design process of the piperazinone scaffold</w:t>
      </w:r>
      <w:r w:rsidR="00C01502">
        <w:t xml:space="preserve"> and</w:t>
      </w:r>
      <w:r w:rsidR="00F13FA3">
        <w:t xml:space="preserve"> </w:t>
      </w:r>
      <w:r w:rsidR="001126E5">
        <w:t xml:space="preserve">evaluating </w:t>
      </w:r>
      <w:r w:rsidR="00C01502">
        <w:t>its</w:t>
      </w:r>
      <w:r w:rsidR="001126E5">
        <w:t xml:space="preserve"> inhibitory activity against Mpro</w:t>
      </w:r>
      <w:r w:rsidR="00C01502">
        <w:t xml:space="preserve"> </w:t>
      </w:r>
      <w:r w:rsidR="00E70313">
        <w:t xml:space="preserve">could validate my rationale </w:t>
      </w:r>
      <w:r w:rsidR="008748B3">
        <w:t>for the design of</w:t>
      </w:r>
      <w:r w:rsidR="007D020A">
        <w:t xml:space="preserve"> the piperazinone series</w:t>
      </w:r>
      <w:r w:rsidR="00422122">
        <w:t xml:space="preserve"> built from </w:t>
      </w:r>
      <w:r w:rsidR="00422122" w:rsidRPr="00422122">
        <w:rPr>
          <w:b/>
          <w:bCs/>
        </w:rPr>
        <w:t>4.70</w:t>
      </w:r>
      <w:r w:rsidR="007D020A">
        <w:t>.</w:t>
      </w:r>
      <w:r w:rsidR="00717D5D">
        <w:t xml:space="preserve"> </w:t>
      </w:r>
      <w:r w:rsidR="00C2053D">
        <w:t>However</w:t>
      </w:r>
      <w:r w:rsidR="004F319E">
        <w:t xml:space="preserve">, </w:t>
      </w:r>
      <w:r w:rsidR="0024540C">
        <w:t xml:space="preserve">the different synthetic routes </w:t>
      </w:r>
      <w:r w:rsidR="00C713C0">
        <w:t xml:space="preserve">examined failed to produce </w:t>
      </w:r>
      <w:r w:rsidR="00C713C0" w:rsidRPr="00E72FF4">
        <w:rPr>
          <w:b/>
          <w:bCs/>
        </w:rPr>
        <w:t>4.70</w:t>
      </w:r>
      <w:r w:rsidR="00DC13EB">
        <w:t xml:space="preserve">. First, </w:t>
      </w:r>
      <w:r w:rsidR="0055110C">
        <w:t xml:space="preserve">the use of </w:t>
      </w:r>
      <w:r w:rsidR="00DC13EB">
        <w:t xml:space="preserve">methylpiperazine was </w:t>
      </w:r>
      <w:r w:rsidR="0055110C">
        <w:t xml:space="preserve">expected to yield </w:t>
      </w:r>
      <w:r w:rsidR="0055110C" w:rsidRPr="0055110C">
        <w:rPr>
          <w:b/>
          <w:bCs/>
        </w:rPr>
        <w:t>4.70</w:t>
      </w:r>
      <w:r w:rsidR="0055110C">
        <w:t xml:space="preserve"> in one step via</w:t>
      </w:r>
      <w:r w:rsidR="006A26CA">
        <w:t xml:space="preserve"> N-alkylation (</w:t>
      </w:r>
      <w:r w:rsidR="006A26CA" w:rsidRPr="006A26CA">
        <w:rPr>
          <w:b/>
          <w:bCs/>
        </w:rPr>
        <w:t>Scheme 4.7</w:t>
      </w:r>
      <w:r w:rsidR="00D772EA">
        <w:rPr>
          <w:b/>
          <w:bCs/>
        </w:rPr>
        <w:t>a</w:t>
      </w:r>
      <w:r w:rsidR="006A26CA">
        <w:t>)</w:t>
      </w:r>
      <w:r w:rsidR="0055110C">
        <w:t xml:space="preserve"> or r</w:t>
      </w:r>
      <w:r w:rsidR="006A26CA">
        <w:t xml:space="preserve">eductive amination </w:t>
      </w:r>
      <w:r w:rsidR="00D772EA">
        <w:t>(</w:t>
      </w:r>
      <w:r w:rsidR="00D772EA" w:rsidRPr="006A26CA">
        <w:rPr>
          <w:b/>
          <w:bCs/>
        </w:rPr>
        <w:t>Scheme 4.7</w:t>
      </w:r>
      <w:r w:rsidR="00D772EA">
        <w:rPr>
          <w:b/>
          <w:bCs/>
        </w:rPr>
        <w:t>b</w:t>
      </w:r>
      <w:r w:rsidR="00D772EA">
        <w:t>)</w:t>
      </w:r>
      <w:r w:rsidR="0055110C">
        <w:t xml:space="preserve">. </w:t>
      </w:r>
      <w:r w:rsidR="00C94FB4">
        <w:t xml:space="preserve">Although </w:t>
      </w:r>
      <w:r w:rsidR="004D2380">
        <w:t xml:space="preserve">partial </w:t>
      </w:r>
      <w:r w:rsidR="00C94FB4">
        <w:t xml:space="preserve">conversion of </w:t>
      </w:r>
      <w:r w:rsidR="00582004">
        <w:t xml:space="preserve">chloromethylpyridine </w:t>
      </w:r>
      <w:r w:rsidR="00B10B51" w:rsidRPr="00B10B51">
        <w:rPr>
          <w:b/>
          <w:bCs/>
        </w:rPr>
        <w:t>4.190</w:t>
      </w:r>
      <w:r w:rsidR="00B10B51">
        <w:t xml:space="preserve"> </w:t>
      </w:r>
      <w:r w:rsidR="00582004">
        <w:t>and nicotinaldehyde</w:t>
      </w:r>
      <w:r w:rsidR="00B10B51">
        <w:t xml:space="preserve"> </w:t>
      </w:r>
      <w:r w:rsidR="00B10B51" w:rsidRPr="00B10B51">
        <w:rPr>
          <w:b/>
          <w:bCs/>
        </w:rPr>
        <w:t>4.191</w:t>
      </w:r>
      <w:r w:rsidR="00582004">
        <w:t xml:space="preserve"> was observed</w:t>
      </w:r>
      <w:r w:rsidR="00CE6ABF">
        <w:t xml:space="preserve"> by thin layer chromatography (TLC)</w:t>
      </w:r>
      <w:r w:rsidR="00582004">
        <w:t xml:space="preserve">, </w:t>
      </w:r>
      <w:r w:rsidR="00773159">
        <w:t xml:space="preserve">the product was lost following </w:t>
      </w:r>
      <w:r w:rsidR="00026ED3">
        <w:t>the purification step</w:t>
      </w:r>
      <w:r w:rsidR="00A03C05">
        <w:t xml:space="preserve"> due to the </w:t>
      </w:r>
      <w:r w:rsidR="00B12E6F">
        <w:t>significant</w:t>
      </w:r>
      <w:r w:rsidR="00A03C05">
        <w:t xml:space="preserve"> polarity of </w:t>
      </w:r>
      <w:r w:rsidR="00A03C05" w:rsidRPr="00A03C05">
        <w:rPr>
          <w:b/>
          <w:bCs/>
        </w:rPr>
        <w:t>4.70</w:t>
      </w:r>
      <w:r w:rsidR="006C77B7" w:rsidRPr="00717B2E">
        <w:t xml:space="preserve">. </w:t>
      </w:r>
    </w:p>
    <w:p w14:paraId="42F8E294" w14:textId="77777777" w:rsidR="007225E8" w:rsidRDefault="007225E8" w:rsidP="007A2BD2"/>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
        <w:gridCol w:w="6936"/>
      </w:tblGrid>
      <w:tr w:rsidR="00906129" w14:paraId="2A2CCE08" w14:textId="77777777" w:rsidTr="003D2F1F">
        <w:trPr>
          <w:jc w:val="center"/>
        </w:trPr>
        <w:tc>
          <w:tcPr>
            <w:tcW w:w="0" w:type="auto"/>
          </w:tcPr>
          <w:p w14:paraId="152CB83F" w14:textId="192E6668" w:rsidR="00906129" w:rsidRPr="008247E8" w:rsidRDefault="00487404" w:rsidP="008247E8">
            <w:pPr>
              <w:spacing w:line="240" w:lineRule="auto"/>
              <w:jc w:val="left"/>
              <w:rPr>
                <w:b/>
                <w:bCs/>
              </w:rPr>
            </w:pPr>
            <w:r w:rsidRPr="008247E8">
              <w:rPr>
                <w:b/>
                <w:bCs/>
              </w:rPr>
              <w:t>a.</w:t>
            </w:r>
          </w:p>
        </w:tc>
        <w:tc>
          <w:tcPr>
            <w:tcW w:w="0" w:type="auto"/>
            <w:vAlign w:val="center"/>
          </w:tcPr>
          <w:p w14:paraId="6FA50E91" w14:textId="5F1BACE3" w:rsidR="00906129" w:rsidRDefault="002A1C0B" w:rsidP="008247E8">
            <w:pPr>
              <w:spacing w:line="240" w:lineRule="auto"/>
              <w:jc w:val="center"/>
            </w:pPr>
            <w:r w:rsidRPr="002A1C0B">
              <w:rPr>
                <w:noProof/>
              </w:rPr>
              <w:drawing>
                <wp:inline distT="0" distB="0" distL="0" distR="0" wp14:anchorId="43C47547" wp14:editId="62D40573">
                  <wp:extent cx="4267200" cy="838200"/>
                  <wp:effectExtent l="0" t="0" r="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8"/>
                          <a:stretch>
                            <a:fillRect/>
                          </a:stretch>
                        </pic:blipFill>
                        <pic:spPr>
                          <a:xfrm>
                            <a:off x="0" y="0"/>
                            <a:ext cx="4267200" cy="838200"/>
                          </a:xfrm>
                          <a:prstGeom prst="rect">
                            <a:avLst/>
                          </a:prstGeom>
                        </pic:spPr>
                      </pic:pic>
                    </a:graphicData>
                  </a:graphic>
                </wp:inline>
              </w:drawing>
            </w:r>
          </w:p>
        </w:tc>
      </w:tr>
      <w:tr w:rsidR="00906129" w14:paraId="52A29A2E" w14:textId="77777777" w:rsidTr="003D2F1F">
        <w:trPr>
          <w:jc w:val="center"/>
        </w:trPr>
        <w:tc>
          <w:tcPr>
            <w:tcW w:w="0" w:type="auto"/>
          </w:tcPr>
          <w:p w14:paraId="13E8DE67" w14:textId="4A0BB856" w:rsidR="00906129" w:rsidRPr="008247E8" w:rsidRDefault="00487404" w:rsidP="008247E8">
            <w:pPr>
              <w:spacing w:line="240" w:lineRule="auto"/>
              <w:jc w:val="left"/>
              <w:rPr>
                <w:b/>
                <w:bCs/>
              </w:rPr>
            </w:pPr>
            <w:r w:rsidRPr="008247E8">
              <w:rPr>
                <w:b/>
                <w:bCs/>
              </w:rPr>
              <w:t>b.</w:t>
            </w:r>
          </w:p>
        </w:tc>
        <w:tc>
          <w:tcPr>
            <w:tcW w:w="0" w:type="auto"/>
            <w:vAlign w:val="center"/>
          </w:tcPr>
          <w:p w14:paraId="67A8D28F" w14:textId="3CA964C4" w:rsidR="00906129" w:rsidRDefault="00E818D9" w:rsidP="003D2F1F">
            <w:pPr>
              <w:keepNext/>
              <w:spacing w:line="240" w:lineRule="auto"/>
              <w:jc w:val="center"/>
            </w:pPr>
            <w:r w:rsidRPr="00E818D9">
              <w:rPr>
                <w:noProof/>
              </w:rPr>
              <w:drawing>
                <wp:inline distT="0" distB="0" distL="0" distR="0" wp14:anchorId="498B7810" wp14:editId="0689D4E2">
                  <wp:extent cx="4241800" cy="825500"/>
                  <wp:effectExtent l="0" t="0" r="0" b="0"/>
                  <wp:docPr id="1129" name="Picture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9"/>
                          <a:stretch>
                            <a:fillRect/>
                          </a:stretch>
                        </pic:blipFill>
                        <pic:spPr>
                          <a:xfrm>
                            <a:off x="0" y="0"/>
                            <a:ext cx="4241800" cy="825500"/>
                          </a:xfrm>
                          <a:prstGeom prst="rect">
                            <a:avLst/>
                          </a:prstGeom>
                        </pic:spPr>
                      </pic:pic>
                    </a:graphicData>
                  </a:graphic>
                </wp:inline>
              </w:drawing>
            </w:r>
          </w:p>
        </w:tc>
      </w:tr>
    </w:tbl>
    <w:p w14:paraId="60E9E0AA" w14:textId="0ADD26F2" w:rsidR="00906129" w:rsidRDefault="003D2F1F" w:rsidP="003D2F1F">
      <w:pPr>
        <w:pStyle w:val="Caption"/>
      </w:pPr>
      <w:bookmarkStart w:id="254" w:name="_Toc102742469"/>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7</w:t>
      </w:r>
      <w:r w:rsidR="00A56DCB">
        <w:rPr>
          <w:noProof/>
        </w:rPr>
        <w:fldChar w:fldCharType="end"/>
      </w:r>
      <w:r w:rsidR="0024426A">
        <w:t xml:space="preserve">: </w:t>
      </w:r>
      <w:r w:rsidR="004F319E">
        <w:t>Synthetic routes for 4.70 from methylpiperazine.</w:t>
      </w:r>
      <w:bookmarkEnd w:id="254"/>
    </w:p>
    <w:p w14:paraId="0F2E2F09" w14:textId="03894CB2" w:rsidR="00906129" w:rsidRDefault="00906129" w:rsidP="007A2BD2"/>
    <w:p w14:paraId="454FF5B2" w14:textId="0B8CED6D" w:rsidR="00B52D4B" w:rsidRDefault="001E024F" w:rsidP="007C6B3F">
      <w:pPr>
        <w:ind w:firstLine="720"/>
      </w:pPr>
      <w:r>
        <w:t>T</w:t>
      </w:r>
      <w:r w:rsidR="00AF652E">
        <w:t xml:space="preserve">hen </w:t>
      </w:r>
      <w:r>
        <w:t>I explored</w:t>
      </w:r>
      <w:r w:rsidR="00AF652E">
        <w:t xml:space="preserve"> an alternative route starting with a reductive amination of Boc-piperazine </w:t>
      </w:r>
      <w:r w:rsidR="00AF652E" w:rsidRPr="00313772">
        <w:rPr>
          <w:b/>
          <w:bCs/>
        </w:rPr>
        <w:t>4.192</w:t>
      </w:r>
      <w:r w:rsidR="00AF652E">
        <w:t xml:space="preserve"> and nicotinaldehyde </w:t>
      </w:r>
      <w:r w:rsidR="00AF652E" w:rsidRPr="00B10B51">
        <w:rPr>
          <w:b/>
          <w:bCs/>
        </w:rPr>
        <w:t>4.191</w:t>
      </w:r>
      <w:r w:rsidR="00AF652E" w:rsidRPr="00AF652E">
        <w:t xml:space="preserve"> which</w:t>
      </w:r>
      <w:r w:rsidR="00AF652E">
        <w:t xml:space="preserve"> afforded </w:t>
      </w:r>
      <w:r w:rsidR="007C6B3F">
        <w:t xml:space="preserve">the intermediate </w:t>
      </w:r>
      <w:r w:rsidR="007C6B3F" w:rsidRPr="001E024F">
        <w:rPr>
          <w:b/>
          <w:bCs/>
        </w:rPr>
        <w:t>4.193</w:t>
      </w:r>
      <w:r w:rsidR="00313772">
        <w:t xml:space="preserve"> in 67% yield. </w:t>
      </w:r>
      <w:r w:rsidR="007B153F">
        <w:t>A</w:t>
      </w:r>
      <w:r w:rsidR="00D34822">
        <w:t xml:space="preserve">lthough the synthesis of </w:t>
      </w:r>
      <w:r w:rsidR="00D34822" w:rsidRPr="00A615A2">
        <w:rPr>
          <w:b/>
          <w:bCs/>
        </w:rPr>
        <w:t>4.193</w:t>
      </w:r>
      <w:r w:rsidR="00D34822">
        <w:t xml:space="preserve"> was more tractable</w:t>
      </w:r>
      <w:r w:rsidR="00A615A2">
        <w:t xml:space="preserve">, </w:t>
      </w:r>
      <w:r w:rsidR="00C96DF9">
        <w:t xml:space="preserve">I encountered the same </w:t>
      </w:r>
      <w:r w:rsidR="006279DB">
        <w:t xml:space="preserve">purification challenges </w:t>
      </w:r>
      <w:r w:rsidR="000D354A">
        <w:t xml:space="preserve">when I </w:t>
      </w:r>
      <w:r w:rsidR="008739D1">
        <w:t xml:space="preserve">employed </w:t>
      </w:r>
      <w:r w:rsidR="00CB1E2E">
        <w:t>methylation conditions (</w:t>
      </w:r>
      <w:r w:rsidR="00CB1E2E" w:rsidRPr="006A053F">
        <w:rPr>
          <w:b/>
          <w:bCs/>
        </w:rPr>
        <w:t>Entry 1</w:t>
      </w:r>
      <w:r w:rsidR="00CB1E2E">
        <w:t xml:space="preserve"> and </w:t>
      </w:r>
      <w:r w:rsidR="00CB1E2E" w:rsidRPr="006A053F">
        <w:rPr>
          <w:b/>
          <w:bCs/>
        </w:rPr>
        <w:t>2</w:t>
      </w:r>
      <w:r w:rsidR="00CB1E2E">
        <w:t xml:space="preserve">, </w:t>
      </w:r>
      <w:r w:rsidR="00CB1E2E" w:rsidRPr="006A053F">
        <w:rPr>
          <w:b/>
          <w:bCs/>
        </w:rPr>
        <w:t>Table 4.22</w:t>
      </w:r>
      <w:r w:rsidR="00CB1E2E">
        <w:t>)</w:t>
      </w:r>
      <w:r w:rsidR="006A053F">
        <w:t xml:space="preserve"> on the deprotected pyridylpiperazine intermediate </w:t>
      </w:r>
      <w:r w:rsidR="006A053F" w:rsidRPr="006A053F">
        <w:rPr>
          <w:b/>
          <w:bCs/>
        </w:rPr>
        <w:t>4.193’</w:t>
      </w:r>
      <w:r w:rsidR="006A053F">
        <w:t>.</w:t>
      </w:r>
    </w:p>
    <w:p w14:paraId="15FC868C" w14:textId="77777777" w:rsidR="00B52D4B" w:rsidRDefault="00B52D4B" w:rsidP="007A2BD2"/>
    <w:tbl>
      <w:tblPr>
        <w:tblStyle w:val="TableGrid"/>
        <w:tblW w:w="0" w:type="auto"/>
        <w:jc w:val="center"/>
        <w:tblLook w:val="04A0" w:firstRow="1" w:lastRow="0" w:firstColumn="1" w:lastColumn="0" w:noHBand="0" w:noVBand="1"/>
      </w:tblPr>
      <w:tblGrid>
        <w:gridCol w:w="1165"/>
        <w:gridCol w:w="6570"/>
        <w:gridCol w:w="1615"/>
      </w:tblGrid>
      <w:tr w:rsidR="003D2F1F" w:rsidRPr="003D2F1F" w14:paraId="210B69F2" w14:textId="77777777" w:rsidTr="003D2F1F">
        <w:trPr>
          <w:jc w:val="center"/>
        </w:trPr>
        <w:tc>
          <w:tcPr>
            <w:tcW w:w="9350" w:type="dxa"/>
            <w:gridSpan w:val="3"/>
          </w:tcPr>
          <w:p w14:paraId="44DE590F" w14:textId="6CC534F2" w:rsidR="003D2F1F" w:rsidRPr="003D2F1F" w:rsidRDefault="00955CB7" w:rsidP="002D1812">
            <w:pPr>
              <w:spacing w:line="240" w:lineRule="auto"/>
              <w:jc w:val="center"/>
              <w:rPr>
                <w:b/>
                <w:bCs/>
                <w:sz w:val="22"/>
                <w:szCs w:val="22"/>
              </w:rPr>
            </w:pPr>
            <w:r w:rsidRPr="00955CB7">
              <w:rPr>
                <w:b/>
                <w:bCs/>
                <w:noProof/>
                <w:sz w:val="22"/>
                <w:szCs w:val="22"/>
              </w:rPr>
              <w:drawing>
                <wp:inline distT="0" distB="0" distL="0" distR="0" wp14:anchorId="648D20B2" wp14:editId="152C4560">
                  <wp:extent cx="5651500" cy="1879600"/>
                  <wp:effectExtent l="0" t="0" r="0" b="0"/>
                  <wp:docPr id="1130" name="Picture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0"/>
                          <a:stretch>
                            <a:fillRect/>
                          </a:stretch>
                        </pic:blipFill>
                        <pic:spPr>
                          <a:xfrm>
                            <a:off x="0" y="0"/>
                            <a:ext cx="5651500" cy="1879600"/>
                          </a:xfrm>
                          <a:prstGeom prst="rect">
                            <a:avLst/>
                          </a:prstGeom>
                        </pic:spPr>
                      </pic:pic>
                    </a:graphicData>
                  </a:graphic>
                </wp:inline>
              </w:drawing>
            </w:r>
          </w:p>
        </w:tc>
      </w:tr>
      <w:tr w:rsidR="003D2F1F" w:rsidRPr="003D2F1F" w14:paraId="11D853DD" w14:textId="77777777" w:rsidTr="00B52D4B">
        <w:trPr>
          <w:jc w:val="center"/>
        </w:trPr>
        <w:tc>
          <w:tcPr>
            <w:tcW w:w="1165" w:type="dxa"/>
          </w:tcPr>
          <w:p w14:paraId="4DEC260E" w14:textId="4C2101FD" w:rsidR="003D2F1F" w:rsidRPr="003D2F1F" w:rsidRDefault="003D2F1F" w:rsidP="003D2F1F">
            <w:pPr>
              <w:spacing w:line="240" w:lineRule="auto"/>
              <w:jc w:val="center"/>
              <w:rPr>
                <w:b/>
                <w:bCs/>
                <w:sz w:val="22"/>
                <w:szCs w:val="22"/>
              </w:rPr>
            </w:pPr>
            <w:r w:rsidRPr="003D2F1F">
              <w:rPr>
                <w:b/>
                <w:bCs/>
                <w:sz w:val="22"/>
                <w:szCs w:val="22"/>
              </w:rPr>
              <w:t>Entry</w:t>
            </w:r>
          </w:p>
        </w:tc>
        <w:tc>
          <w:tcPr>
            <w:tcW w:w="6570" w:type="dxa"/>
          </w:tcPr>
          <w:p w14:paraId="777CC950" w14:textId="2AA970EF" w:rsidR="003D2F1F" w:rsidRPr="003D2F1F" w:rsidRDefault="003D2F1F" w:rsidP="003D2F1F">
            <w:pPr>
              <w:spacing w:line="240" w:lineRule="auto"/>
              <w:jc w:val="center"/>
              <w:rPr>
                <w:b/>
                <w:bCs/>
                <w:sz w:val="22"/>
                <w:szCs w:val="22"/>
              </w:rPr>
            </w:pPr>
            <w:r w:rsidRPr="003D2F1F">
              <w:rPr>
                <w:b/>
                <w:bCs/>
                <w:sz w:val="22"/>
                <w:szCs w:val="22"/>
              </w:rPr>
              <w:t>Conditions</w:t>
            </w:r>
          </w:p>
        </w:tc>
        <w:tc>
          <w:tcPr>
            <w:tcW w:w="1615" w:type="dxa"/>
          </w:tcPr>
          <w:p w14:paraId="0944074A" w14:textId="717DCC32" w:rsidR="003D2F1F" w:rsidRPr="003D2F1F" w:rsidRDefault="003D2F1F" w:rsidP="003D2F1F">
            <w:pPr>
              <w:spacing w:line="240" w:lineRule="auto"/>
              <w:jc w:val="center"/>
              <w:rPr>
                <w:b/>
                <w:bCs/>
                <w:sz w:val="22"/>
                <w:szCs w:val="22"/>
              </w:rPr>
            </w:pPr>
            <w:r w:rsidRPr="003D2F1F">
              <w:rPr>
                <w:b/>
                <w:bCs/>
                <w:sz w:val="22"/>
                <w:szCs w:val="22"/>
              </w:rPr>
              <w:t>Yield</w:t>
            </w:r>
          </w:p>
        </w:tc>
      </w:tr>
      <w:tr w:rsidR="003D2F1F" w:rsidRPr="003D2F1F" w14:paraId="3C5344CB" w14:textId="77777777" w:rsidTr="00B52D4B">
        <w:trPr>
          <w:jc w:val="center"/>
        </w:trPr>
        <w:tc>
          <w:tcPr>
            <w:tcW w:w="1165" w:type="dxa"/>
          </w:tcPr>
          <w:p w14:paraId="08132480" w14:textId="2A10F540" w:rsidR="003D2F1F" w:rsidRPr="003D2F1F" w:rsidRDefault="003D2F1F" w:rsidP="00930C06">
            <w:pPr>
              <w:spacing w:line="240" w:lineRule="auto"/>
              <w:jc w:val="center"/>
              <w:rPr>
                <w:b/>
                <w:bCs/>
                <w:sz w:val="22"/>
                <w:szCs w:val="22"/>
              </w:rPr>
            </w:pPr>
            <w:r>
              <w:rPr>
                <w:b/>
                <w:bCs/>
                <w:sz w:val="22"/>
                <w:szCs w:val="22"/>
              </w:rPr>
              <w:t>1</w:t>
            </w:r>
          </w:p>
        </w:tc>
        <w:tc>
          <w:tcPr>
            <w:tcW w:w="6570" w:type="dxa"/>
            <w:vAlign w:val="center"/>
          </w:tcPr>
          <w:p w14:paraId="616BFDC4" w14:textId="1B53DBBC" w:rsidR="003D2F1F" w:rsidRPr="003D2F1F" w:rsidRDefault="00930C06" w:rsidP="00B52D4B">
            <w:pPr>
              <w:spacing w:line="240" w:lineRule="auto"/>
              <w:jc w:val="center"/>
              <w:rPr>
                <w:sz w:val="22"/>
                <w:szCs w:val="22"/>
              </w:rPr>
            </w:pPr>
            <w:r>
              <w:rPr>
                <w:sz w:val="22"/>
                <w:szCs w:val="22"/>
              </w:rPr>
              <w:t>MeI, Cs</w:t>
            </w:r>
            <w:r w:rsidRPr="00930C06">
              <w:rPr>
                <w:sz w:val="22"/>
                <w:szCs w:val="22"/>
                <w:vertAlign w:val="subscript"/>
              </w:rPr>
              <w:t>2</w:t>
            </w:r>
            <w:r>
              <w:rPr>
                <w:sz w:val="22"/>
                <w:szCs w:val="22"/>
              </w:rPr>
              <w:t>CO</w:t>
            </w:r>
            <w:r w:rsidRPr="003F535F">
              <w:rPr>
                <w:sz w:val="22"/>
                <w:szCs w:val="22"/>
                <w:vertAlign w:val="subscript"/>
              </w:rPr>
              <w:t>3</w:t>
            </w:r>
            <w:r w:rsidR="003F535F">
              <w:rPr>
                <w:sz w:val="22"/>
                <w:szCs w:val="22"/>
              </w:rPr>
              <w:t>, 4Å MS in DMF</w:t>
            </w:r>
          </w:p>
        </w:tc>
        <w:tc>
          <w:tcPr>
            <w:tcW w:w="1615" w:type="dxa"/>
            <w:vAlign w:val="center"/>
          </w:tcPr>
          <w:p w14:paraId="06F33C0C" w14:textId="58B1350C" w:rsidR="003D2F1F" w:rsidRPr="003D2F1F" w:rsidRDefault="003F535F" w:rsidP="00B52D4B">
            <w:pPr>
              <w:spacing w:line="240" w:lineRule="auto"/>
              <w:jc w:val="center"/>
              <w:rPr>
                <w:sz w:val="22"/>
                <w:szCs w:val="22"/>
              </w:rPr>
            </w:pPr>
            <w:r>
              <w:rPr>
                <w:sz w:val="22"/>
                <w:szCs w:val="22"/>
              </w:rPr>
              <w:t>0%</w:t>
            </w:r>
          </w:p>
        </w:tc>
      </w:tr>
      <w:tr w:rsidR="003D2F1F" w:rsidRPr="003D2F1F" w14:paraId="29039199" w14:textId="77777777" w:rsidTr="00B52D4B">
        <w:trPr>
          <w:jc w:val="center"/>
        </w:trPr>
        <w:tc>
          <w:tcPr>
            <w:tcW w:w="1165" w:type="dxa"/>
          </w:tcPr>
          <w:p w14:paraId="6A893DDF" w14:textId="679D5624" w:rsidR="003D2F1F" w:rsidRPr="003D2F1F" w:rsidRDefault="003D2F1F" w:rsidP="00930C06">
            <w:pPr>
              <w:spacing w:line="240" w:lineRule="auto"/>
              <w:jc w:val="center"/>
              <w:rPr>
                <w:b/>
                <w:bCs/>
                <w:sz w:val="22"/>
                <w:szCs w:val="22"/>
              </w:rPr>
            </w:pPr>
            <w:r>
              <w:rPr>
                <w:b/>
                <w:bCs/>
                <w:sz w:val="22"/>
                <w:szCs w:val="22"/>
              </w:rPr>
              <w:t>2</w:t>
            </w:r>
          </w:p>
        </w:tc>
        <w:tc>
          <w:tcPr>
            <w:tcW w:w="6570" w:type="dxa"/>
            <w:vAlign w:val="center"/>
          </w:tcPr>
          <w:p w14:paraId="2E1780A9" w14:textId="4D8CD5A7" w:rsidR="003D2F1F" w:rsidRPr="003D2F1F" w:rsidRDefault="008A2F63" w:rsidP="00B52D4B">
            <w:pPr>
              <w:spacing w:line="240" w:lineRule="auto"/>
              <w:jc w:val="center"/>
              <w:rPr>
                <w:sz w:val="22"/>
                <w:szCs w:val="22"/>
              </w:rPr>
            </w:pPr>
            <w:r>
              <w:rPr>
                <w:sz w:val="22"/>
                <w:szCs w:val="22"/>
              </w:rPr>
              <w:t>F</w:t>
            </w:r>
            <w:r w:rsidR="002D1812">
              <w:rPr>
                <w:sz w:val="22"/>
                <w:szCs w:val="22"/>
              </w:rPr>
              <w:t>ormaldehyde</w:t>
            </w:r>
            <w:r>
              <w:rPr>
                <w:sz w:val="22"/>
                <w:szCs w:val="22"/>
              </w:rPr>
              <w:t xml:space="preserve"> (excess)</w:t>
            </w:r>
            <w:r w:rsidR="007C54A4">
              <w:rPr>
                <w:sz w:val="22"/>
                <w:szCs w:val="22"/>
              </w:rPr>
              <w:t xml:space="preserve"> in formic acid</w:t>
            </w:r>
            <w:r w:rsidR="00B52D4B">
              <w:rPr>
                <w:sz w:val="22"/>
                <w:szCs w:val="22"/>
              </w:rPr>
              <w:t xml:space="preserve"> @ 80ºC</w:t>
            </w:r>
          </w:p>
        </w:tc>
        <w:tc>
          <w:tcPr>
            <w:tcW w:w="1615" w:type="dxa"/>
            <w:vAlign w:val="center"/>
          </w:tcPr>
          <w:p w14:paraId="56AF9568" w14:textId="04194679" w:rsidR="003D2F1F" w:rsidRPr="003D2F1F" w:rsidRDefault="00B52D4B" w:rsidP="00B52D4B">
            <w:pPr>
              <w:keepNext/>
              <w:spacing w:line="240" w:lineRule="auto"/>
              <w:jc w:val="center"/>
              <w:rPr>
                <w:sz w:val="22"/>
                <w:szCs w:val="22"/>
              </w:rPr>
            </w:pPr>
            <w:r>
              <w:rPr>
                <w:sz w:val="22"/>
                <w:szCs w:val="22"/>
              </w:rPr>
              <w:t>0%</w:t>
            </w:r>
          </w:p>
        </w:tc>
      </w:tr>
    </w:tbl>
    <w:p w14:paraId="5802E76B" w14:textId="53E0915A" w:rsidR="003D2F1F" w:rsidRDefault="00B52D4B" w:rsidP="00B52D4B">
      <w:pPr>
        <w:pStyle w:val="Caption"/>
      </w:pPr>
      <w:bookmarkStart w:id="255" w:name="_Toc102742423"/>
      <w:r>
        <w:t xml:space="preserve">Table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31418">
        <w:t>.</w:t>
      </w:r>
      <w:r w:rsidR="00A56DCB">
        <w:fldChar w:fldCharType="begin"/>
      </w:r>
      <w:r w:rsidR="00A56DCB">
        <w:instrText xml:space="preserve"> SEQ Table \* ARABIC \s 1 </w:instrText>
      </w:r>
      <w:r w:rsidR="00A56DCB">
        <w:fldChar w:fldCharType="separate"/>
      </w:r>
      <w:r w:rsidR="00A91D35">
        <w:rPr>
          <w:noProof/>
        </w:rPr>
        <w:t>22</w:t>
      </w:r>
      <w:r w:rsidR="00A56DCB">
        <w:rPr>
          <w:noProof/>
        </w:rPr>
        <w:fldChar w:fldCharType="end"/>
      </w:r>
      <w:r w:rsidR="004E67ED">
        <w:rPr>
          <w:noProof/>
        </w:rPr>
        <w:t>: Synthtic route for 4.70 from Boc-piperazine.</w:t>
      </w:r>
      <w:bookmarkEnd w:id="255"/>
    </w:p>
    <w:p w14:paraId="0E9B28AD" w14:textId="0515B8FC" w:rsidR="00B362D2" w:rsidRDefault="00B362D2" w:rsidP="00B362D2"/>
    <w:p w14:paraId="7C366B11" w14:textId="19F36DDE" w:rsidR="00B235FC" w:rsidRDefault="00B235FC" w:rsidP="00B235FC">
      <w:pPr>
        <w:pStyle w:val="Heading3"/>
      </w:pPr>
      <w:bookmarkStart w:id="256" w:name="_Toc102742298"/>
      <w:r>
        <w:t>Synthesis of the Piperazinone Mpro Inhibitors</w:t>
      </w:r>
      <w:bookmarkEnd w:id="256"/>
    </w:p>
    <w:p w14:paraId="2A5D72C9" w14:textId="40E4E517" w:rsidR="00B235FC" w:rsidRDefault="00B235FC" w:rsidP="00B362D2"/>
    <w:p w14:paraId="16457D60" w14:textId="6DD5B495" w:rsidR="00597326" w:rsidRDefault="00CA2863" w:rsidP="00600853">
      <w:pPr>
        <w:ind w:firstLine="720"/>
      </w:pPr>
      <w:r>
        <w:t xml:space="preserve">Although </w:t>
      </w:r>
      <w:r w:rsidR="000C60BD">
        <w:t>I have</w:t>
      </w:r>
      <w:r w:rsidR="00F2330F">
        <w:t xml:space="preserve"> previously</w:t>
      </w:r>
      <w:r w:rsidR="000C60BD">
        <w:t xml:space="preserve"> presented </w:t>
      </w:r>
      <w:r w:rsidR="00F2330F">
        <w:t xml:space="preserve">a synthetic route </w:t>
      </w:r>
      <w:r w:rsidR="00B97FB2">
        <w:t xml:space="preserve">for the </w:t>
      </w:r>
      <w:r w:rsidR="00E0022D">
        <w:t>piperazinone</w:t>
      </w:r>
      <w:r w:rsidR="00B97FB2">
        <w:t xml:space="preserve"> scaffold </w:t>
      </w:r>
      <w:r w:rsidR="0000629D">
        <w:t xml:space="preserve">comprising the formation of the piperazinone </w:t>
      </w:r>
      <w:r w:rsidR="003A2BDF">
        <w:t>ring followed by the N-alkylation of the secondary amide</w:t>
      </w:r>
      <w:r w:rsidR="00AC13C7">
        <w:t xml:space="preserve">, I needed to adapt </w:t>
      </w:r>
      <w:r w:rsidR="003D5DEF">
        <w:t xml:space="preserve">it in accordance </w:t>
      </w:r>
      <w:r w:rsidR="00803D19">
        <w:t>with</w:t>
      </w:r>
      <w:r w:rsidR="003D5DEF">
        <w:t xml:space="preserve"> the reactants employed</w:t>
      </w:r>
      <w:r w:rsidR="00981A16">
        <w:t xml:space="preserve"> for the generation of this library. I anticipated that</w:t>
      </w:r>
      <w:r w:rsidR="007B47DE">
        <w:t>,</w:t>
      </w:r>
      <w:r w:rsidR="00981A16">
        <w:t xml:space="preserve"> </w:t>
      </w:r>
      <w:r w:rsidR="00803D19">
        <w:t xml:space="preserve">if the piperazinone </w:t>
      </w:r>
      <w:r w:rsidR="00424173" w:rsidRPr="00424173">
        <w:rPr>
          <w:b/>
          <w:bCs/>
        </w:rPr>
        <w:t>4.195</w:t>
      </w:r>
      <w:r w:rsidR="00424173">
        <w:t xml:space="preserve"> (</w:t>
      </w:r>
      <w:r w:rsidR="00424173" w:rsidRPr="00424173">
        <w:rPr>
          <w:b/>
          <w:bCs/>
        </w:rPr>
        <w:t>Scheme 4.8</w:t>
      </w:r>
      <w:r w:rsidR="00FE01CC">
        <w:rPr>
          <w:b/>
          <w:bCs/>
        </w:rPr>
        <w:t>a</w:t>
      </w:r>
      <w:r w:rsidR="00424173">
        <w:t xml:space="preserve">) was </w:t>
      </w:r>
      <w:r w:rsidR="007B47DE">
        <w:t>formed first, N-alkylation of the</w:t>
      </w:r>
      <w:r w:rsidR="00420B75">
        <w:t xml:space="preserve"> piperazinone</w:t>
      </w:r>
      <w:r w:rsidR="007B47DE">
        <w:t xml:space="preserve"> amide</w:t>
      </w:r>
      <w:r w:rsidR="00420B75">
        <w:t xml:space="preserve"> with chloromethylpyridine </w:t>
      </w:r>
      <w:r w:rsidR="00420B75" w:rsidRPr="00B10B51">
        <w:rPr>
          <w:b/>
          <w:bCs/>
        </w:rPr>
        <w:t>4.190</w:t>
      </w:r>
      <w:r w:rsidR="00420B75">
        <w:t xml:space="preserve"> </w:t>
      </w:r>
      <w:r w:rsidR="000B5F37">
        <w:t>would</w:t>
      </w:r>
      <w:r w:rsidR="00420B75">
        <w:t xml:space="preserve"> be challenging as: (1) </w:t>
      </w:r>
      <w:r w:rsidR="000B5F37" w:rsidRPr="000B5F37">
        <w:rPr>
          <w:b/>
          <w:bCs/>
        </w:rPr>
        <w:t>4.190</w:t>
      </w:r>
      <w:r w:rsidR="000B5F37">
        <w:t xml:space="preserve"> might not be compatible with the methodologies </w:t>
      </w:r>
      <w:r w:rsidR="000B33DD">
        <w:t xml:space="preserve">used </w:t>
      </w:r>
      <w:r w:rsidR="000B5F37">
        <w:t xml:space="preserve">in </w:t>
      </w:r>
      <w:r w:rsidR="000B5F37" w:rsidRPr="000B5F37">
        <w:rPr>
          <w:b/>
          <w:bCs/>
        </w:rPr>
        <w:t>Chapter 2</w:t>
      </w:r>
      <w:r w:rsidR="000B5F37">
        <w:t xml:space="preserve">; </w:t>
      </w:r>
      <w:r w:rsidR="000B33DD">
        <w:t>(2) Competiti</w:t>
      </w:r>
      <w:r w:rsidR="004D356E">
        <w:t>ve</w:t>
      </w:r>
      <w:r w:rsidR="000B33DD">
        <w:t xml:space="preserve"> </w:t>
      </w:r>
      <w:r w:rsidR="004D356E">
        <w:t xml:space="preserve">N-alkylation </w:t>
      </w:r>
      <w:r w:rsidR="000B33DD">
        <w:t>with the tertiary amine on the</w:t>
      </w:r>
      <w:r w:rsidR="004D356E">
        <w:t xml:space="preserve"> piperazinone</w:t>
      </w:r>
      <w:r w:rsidR="00600853">
        <w:t xml:space="preserve"> or</w:t>
      </w:r>
      <w:r w:rsidR="004D356E">
        <w:t xml:space="preserve"> </w:t>
      </w:r>
      <w:r w:rsidR="00600853">
        <w:t xml:space="preserve">with the sidechain of the amino acids </w:t>
      </w:r>
      <w:r w:rsidR="0075233D">
        <w:t xml:space="preserve">(e.g., </w:t>
      </w:r>
      <w:r w:rsidR="0075233D" w:rsidRPr="00D06D63">
        <w:rPr>
          <w:b/>
          <w:bCs/>
        </w:rPr>
        <w:t>4.145</w:t>
      </w:r>
      <w:r w:rsidR="0075233D">
        <w:t xml:space="preserve">, </w:t>
      </w:r>
      <w:r w:rsidR="00D06D63" w:rsidRPr="00D06D63">
        <w:rPr>
          <w:b/>
          <w:bCs/>
        </w:rPr>
        <w:t>4.151</w:t>
      </w:r>
      <w:r w:rsidR="00D06D63">
        <w:t xml:space="preserve"> and </w:t>
      </w:r>
      <w:r w:rsidR="00D06D63" w:rsidRPr="00D06D63">
        <w:rPr>
          <w:b/>
          <w:bCs/>
        </w:rPr>
        <w:t>4.153</w:t>
      </w:r>
      <w:r w:rsidR="00D06D63">
        <w:t>) are</w:t>
      </w:r>
      <w:r w:rsidR="00211AE1">
        <w:t xml:space="preserve"> possible</w:t>
      </w:r>
      <w:r w:rsidR="00FC6039">
        <w:t xml:space="preserve">. Therefore, I proposed </w:t>
      </w:r>
      <w:r w:rsidR="00FB350D">
        <w:t>t</w:t>
      </w:r>
      <w:r w:rsidR="00106B10">
        <w:t>he</w:t>
      </w:r>
      <w:r w:rsidR="00491950">
        <w:t xml:space="preserve"> </w:t>
      </w:r>
      <w:r w:rsidR="00106B10">
        <w:t>incorporation</w:t>
      </w:r>
      <w:r w:rsidR="00491950">
        <w:t xml:space="preserve"> the </w:t>
      </w:r>
      <w:r w:rsidR="00106B10">
        <w:t>methylpyridyl group</w:t>
      </w:r>
      <w:r w:rsidR="00FB350D">
        <w:t xml:space="preserve"> </w:t>
      </w:r>
      <w:r w:rsidR="003C0564">
        <w:t xml:space="preserve">into the </w:t>
      </w:r>
      <w:r w:rsidR="002D0499" w:rsidRPr="002D0499">
        <w:t>aminoacetaldehyde dimethyl acetal</w:t>
      </w:r>
      <w:r w:rsidR="003C0564">
        <w:t xml:space="preserve"> via</w:t>
      </w:r>
      <w:r w:rsidR="00565ACC">
        <w:t xml:space="preserve"> reductive amination (</w:t>
      </w:r>
      <w:r w:rsidR="00565ACC" w:rsidRPr="00CD3487">
        <w:rPr>
          <w:b/>
          <w:bCs/>
        </w:rPr>
        <w:t>Scheme 4.9</w:t>
      </w:r>
      <w:r w:rsidR="00565ACC">
        <w:t>)</w:t>
      </w:r>
      <w:r w:rsidR="003C0564">
        <w:t xml:space="preserve">, </w:t>
      </w:r>
      <w:r w:rsidR="00FE01CC">
        <w:t xml:space="preserve">to avoid these potential pitfalls as depicted in </w:t>
      </w:r>
      <w:r w:rsidR="00FE01CC" w:rsidRPr="00FE01CC">
        <w:rPr>
          <w:b/>
          <w:bCs/>
        </w:rPr>
        <w:t>Scheme 4.8b</w:t>
      </w:r>
      <w:r w:rsidR="00FE01CC">
        <w:t>.</w:t>
      </w:r>
    </w:p>
    <w:p w14:paraId="1FBD252A" w14:textId="77777777" w:rsidR="00B5097E" w:rsidRDefault="00B5097E" w:rsidP="00F9640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
        <w:gridCol w:w="8896"/>
      </w:tblGrid>
      <w:tr w:rsidR="001972B2" w14:paraId="51AD6BE9" w14:textId="77777777" w:rsidTr="007B01A1">
        <w:tc>
          <w:tcPr>
            <w:tcW w:w="625" w:type="dxa"/>
          </w:tcPr>
          <w:p w14:paraId="271474B9" w14:textId="3B4EB355" w:rsidR="001972B2" w:rsidRPr="00AC53F9" w:rsidRDefault="00AC53F9" w:rsidP="001972B2">
            <w:pPr>
              <w:spacing w:line="240" w:lineRule="auto"/>
              <w:rPr>
                <w:b/>
                <w:bCs/>
                <w:sz w:val="22"/>
                <w:szCs w:val="22"/>
              </w:rPr>
            </w:pPr>
            <w:r w:rsidRPr="00AC53F9">
              <w:rPr>
                <w:b/>
                <w:bCs/>
                <w:sz w:val="22"/>
                <w:szCs w:val="22"/>
              </w:rPr>
              <w:t>a.</w:t>
            </w:r>
          </w:p>
        </w:tc>
        <w:tc>
          <w:tcPr>
            <w:tcW w:w="8725" w:type="dxa"/>
            <w:vAlign w:val="center"/>
          </w:tcPr>
          <w:p w14:paraId="56CEAC1B" w14:textId="6E93B177" w:rsidR="001972B2" w:rsidRDefault="00E901B7" w:rsidP="00C02314">
            <w:pPr>
              <w:spacing w:line="240" w:lineRule="auto"/>
              <w:jc w:val="center"/>
            </w:pPr>
            <w:r w:rsidRPr="00E901B7">
              <w:rPr>
                <w:noProof/>
              </w:rPr>
              <w:drawing>
                <wp:inline distT="0" distB="0" distL="0" distR="0" wp14:anchorId="330C0FA0" wp14:editId="70C04E74">
                  <wp:extent cx="4394200" cy="1295400"/>
                  <wp:effectExtent l="0" t="0" r="0" b="0"/>
                  <wp:docPr id="1159" name="Pictur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1"/>
                          <a:stretch>
                            <a:fillRect/>
                          </a:stretch>
                        </pic:blipFill>
                        <pic:spPr>
                          <a:xfrm>
                            <a:off x="0" y="0"/>
                            <a:ext cx="4394200" cy="1295400"/>
                          </a:xfrm>
                          <a:prstGeom prst="rect">
                            <a:avLst/>
                          </a:prstGeom>
                        </pic:spPr>
                      </pic:pic>
                    </a:graphicData>
                  </a:graphic>
                </wp:inline>
              </w:drawing>
            </w:r>
          </w:p>
        </w:tc>
      </w:tr>
      <w:tr w:rsidR="001972B2" w14:paraId="6A82BF9E" w14:textId="77777777" w:rsidTr="007B01A1">
        <w:tc>
          <w:tcPr>
            <w:tcW w:w="625" w:type="dxa"/>
          </w:tcPr>
          <w:p w14:paraId="0511BD43" w14:textId="78F6DE83" w:rsidR="001972B2" w:rsidRPr="00AC53F9" w:rsidRDefault="00AC53F9" w:rsidP="001972B2">
            <w:pPr>
              <w:spacing w:line="240" w:lineRule="auto"/>
              <w:rPr>
                <w:b/>
                <w:bCs/>
                <w:sz w:val="22"/>
                <w:szCs w:val="22"/>
              </w:rPr>
            </w:pPr>
            <w:r w:rsidRPr="00AC53F9">
              <w:rPr>
                <w:b/>
                <w:bCs/>
                <w:sz w:val="22"/>
                <w:szCs w:val="22"/>
              </w:rPr>
              <w:t>b.</w:t>
            </w:r>
          </w:p>
        </w:tc>
        <w:tc>
          <w:tcPr>
            <w:tcW w:w="8725" w:type="dxa"/>
            <w:vAlign w:val="center"/>
          </w:tcPr>
          <w:p w14:paraId="1496713C" w14:textId="0E2A83C8" w:rsidR="001972B2" w:rsidRDefault="007B01A1" w:rsidP="00C02314">
            <w:pPr>
              <w:keepNext/>
              <w:spacing w:line="240" w:lineRule="auto"/>
              <w:jc w:val="center"/>
            </w:pPr>
            <w:r w:rsidRPr="007B01A1">
              <w:rPr>
                <w:noProof/>
              </w:rPr>
              <w:drawing>
                <wp:inline distT="0" distB="0" distL="0" distR="0" wp14:anchorId="100E4A7A" wp14:editId="0F4BF45A">
                  <wp:extent cx="5511800" cy="1282700"/>
                  <wp:effectExtent l="0" t="0" r="0" b="0"/>
                  <wp:docPr id="1160" name="Picture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2"/>
                          <a:stretch>
                            <a:fillRect/>
                          </a:stretch>
                        </pic:blipFill>
                        <pic:spPr>
                          <a:xfrm>
                            <a:off x="0" y="0"/>
                            <a:ext cx="5511800" cy="1282700"/>
                          </a:xfrm>
                          <a:prstGeom prst="rect">
                            <a:avLst/>
                          </a:prstGeom>
                        </pic:spPr>
                      </pic:pic>
                    </a:graphicData>
                  </a:graphic>
                </wp:inline>
              </w:drawing>
            </w:r>
          </w:p>
        </w:tc>
      </w:tr>
    </w:tbl>
    <w:p w14:paraId="389A672D" w14:textId="54EA5992" w:rsidR="001972B2" w:rsidRDefault="00C02314" w:rsidP="00C02314">
      <w:pPr>
        <w:pStyle w:val="Caption"/>
      </w:pPr>
      <w:bookmarkStart w:id="257" w:name="_Toc102742470"/>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8</w:t>
      </w:r>
      <w:r w:rsidR="00A56DCB">
        <w:rPr>
          <w:noProof/>
        </w:rPr>
        <w:fldChar w:fldCharType="end"/>
      </w:r>
      <w:r>
        <w:t>: Retrosynthetic schemes for the piperazinone scaffold.</w:t>
      </w:r>
      <w:bookmarkEnd w:id="257"/>
    </w:p>
    <w:p w14:paraId="1ED4DEF8" w14:textId="771B893F" w:rsidR="001972B2" w:rsidRDefault="001972B2" w:rsidP="00F9640D"/>
    <w:p w14:paraId="23A29F31" w14:textId="77777777" w:rsidR="00EB46D0" w:rsidRDefault="00EB46D0" w:rsidP="00EB46D0">
      <w:pPr>
        <w:keepNext/>
        <w:jc w:val="center"/>
      </w:pPr>
      <w:r w:rsidRPr="00580685">
        <w:rPr>
          <w:noProof/>
        </w:rPr>
        <w:drawing>
          <wp:inline distT="0" distB="0" distL="0" distR="0" wp14:anchorId="17CB17AE" wp14:editId="655836E4">
            <wp:extent cx="4635500" cy="914400"/>
            <wp:effectExtent l="0" t="0" r="0" b="0"/>
            <wp:docPr id="1168" name="Picture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3"/>
                    <a:stretch>
                      <a:fillRect/>
                    </a:stretch>
                  </pic:blipFill>
                  <pic:spPr>
                    <a:xfrm>
                      <a:off x="0" y="0"/>
                      <a:ext cx="4635500" cy="914400"/>
                    </a:xfrm>
                    <a:prstGeom prst="rect">
                      <a:avLst/>
                    </a:prstGeom>
                  </pic:spPr>
                </pic:pic>
              </a:graphicData>
            </a:graphic>
          </wp:inline>
        </w:drawing>
      </w:r>
    </w:p>
    <w:p w14:paraId="30C1D9BE" w14:textId="7F1035AF" w:rsidR="00EB46D0" w:rsidRDefault="00EB46D0" w:rsidP="00EB46D0">
      <w:pPr>
        <w:pStyle w:val="Caption"/>
      </w:pPr>
      <w:bookmarkStart w:id="258" w:name="_Toc102742471"/>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9</w:t>
      </w:r>
      <w:r w:rsidR="00A56DCB">
        <w:rPr>
          <w:noProof/>
        </w:rPr>
        <w:fldChar w:fldCharType="end"/>
      </w:r>
      <w:r>
        <w:t>: Synthetic route for the preparation of 4.198.</w:t>
      </w:r>
      <w:bookmarkEnd w:id="258"/>
    </w:p>
    <w:p w14:paraId="766D3496" w14:textId="568764B0" w:rsidR="00EB46D0" w:rsidRDefault="00EB46D0" w:rsidP="00F9640D"/>
    <w:p w14:paraId="2B664E88" w14:textId="34527B66" w:rsidR="00735882" w:rsidRPr="00735882" w:rsidRDefault="00735882" w:rsidP="00735882">
      <w:pPr>
        <w:ind w:firstLine="720"/>
      </w:pPr>
      <w:r w:rsidRPr="00735882">
        <w:t>The piperazinone compound</w:t>
      </w:r>
      <w:r w:rsidR="00CD4E03">
        <w:t xml:space="preserve"> </w:t>
      </w:r>
      <w:r w:rsidR="00CD4E03" w:rsidRPr="00CD4E03">
        <w:rPr>
          <w:b/>
          <w:bCs/>
        </w:rPr>
        <w:t>4.113</w:t>
      </w:r>
      <w:r w:rsidR="00CD4E03">
        <w:t xml:space="preserve"> </w:t>
      </w:r>
      <w:r w:rsidRPr="00735882">
        <w:t>w</w:t>
      </w:r>
      <w:r w:rsidR="00D21FAB">
        <w:t>as</w:t>
      </w:r>
      <w:r w:rsidRPr="00735882">
        <w:t xml:space="preserve"> </w:t>
      </w:r>
      <w:r w:rsidR="00D21FAB">
        <w:t>synthesized</w:t>
      </w:r>
      <w:r w:rsidRPr="00735882">
        <w:t xml:space="preserve"> following </w:t>
      </w:r>
      <w:r>
        <w:t xml:space="preserve">the </w:t>
      </w:r>
      <w:r w:rsidRPr="00735882">
        <w:t xml:space="preserve">synthetic route presented in </w:t>
      </w:r>
      <w:r w:rsidRPr="000C4943">
        <w:rPr>
          <w:b/>
          <w:bCs/>
        </w:rPr>
        <w:t>Scheme</w:t>
      </w:r>
      <w:r w:rsidR="000C4943" w:rsidRPr="000C4943">
        <w:rPr>
          <w:b/>
          <w:bCs/>
        </w:rPr>
        <w:t xml:space="preserve"> 4.</w:t>
      </w:r>
      <w:r w:rsidR="00CD4E03">
        <w:rPr>
          <w:b/>
          <w:bCs/>
        </w:rPr>
        <w:t>10</w:t>
      </w:r>
      <w:r w:rsidRPr="00735882">
        <w:t xml:space="preserve">. </w:t>
      </w:r>
      <w:r w:rsidR="00A672B7">
        <w:t xml:space="preserve">Briefly, </w:t>
      </w:r>
      <w:r w:rsidR="006A7070">
        <w:t>t</w:t>
      </w:r>
      <w:r w:rsidR="00A672B7">
        <w:t xml:space="preserve">he </w:t>
      </w:r>
      <w:r w:rsidR="006A7070">
        <w:t xml:space="preserve">amine </w:t>
      </w:r>
      <w:r w:rsidR="006A7070" w:rsidRPr="006A7070">
        <w:rPr>
          <w:b/>
          <w:bCs/>
        </w:rPr>
        <w:t>4.198</w:t>
      </w:r>
      <w:r w:rsidRPr="00735882">
        <w:t xml:space="preserve"> was coupled with</w:t>
      </w:r>
      <w:r w:rsidR="00770C1E">
        <w:t xml:space="preserve"> a</w:t>
      </w:r>
      <w:r w:rsidRPr="00735882">
        <w:t xml:space="preserve"> Boc</w:t>
      </w:r>
      <w:r w:rsidR="00770C1E">
        <w:t>-</w:t>
      </w:r>
      <w:r w:rsidRPr="00735882">
        <w:t xml:space="preserve"> or Cbz</w:t>
      </w:r>
      <w:r w:rsidR="00770C1E">
        <w:t>-</w:t>
      </w:r>
      <w:r w:rsidRPr="00735882">
        <w:t>protected L</w:t>
      </w:r>
      <w:r w:rsidR="00770C1E">
        <w:t>-</w:t>
      </w:r>
      <w:r w:rsidRPr="00735882">
        <w:t xml:space="preserve">amino acid </w:t>
      </w:r>
      <w:r w:rsidR="00904A4A" w:rsidRPr="00904A4A">
        <w:rPr>
          <w:b/>
          <w:bCs/>
        </w:rPr>
        <w:t>4.196</w:t>
      </w:r>
      <w:r w:rsidR="00904A4A">
        <w:t xml:space="preserve"> </w:t>
      </w:r>
      <w:r w:rsidRPr="00735882">
        <w:t xml:space="preserve">to afford the amide </w:t>
      </w:r>
      <w:r w:rsidR="00904A4A" w:rsidRPr="00904A4A">
        <w:rPr>
          <w:b/>
          <w:bCs/>
        </w:rPr>
        <w:t>4.200</w:t>
      </w:r>
      <w:r w:rsidRPr="00735882">
        <w:t xml:space="preserve">. As previously described, the </w:t>
      </w:r>
      <w:r w:rsidR="00943CD0">
        <w:t>removal</w:t>
      </w:r>
      <w:r w:rsidRPr="00735882">
        <w:t xml:space="preserve"> of the dimethyl acetal under acidic conditions promote</w:t>
      </w:r>
      <w:r w:rsidR="003F69A0">
        <w:t>d</w:t>
      </w:r>
      <w:r w:rsidRPr="00735882">
        <w:t xml:space="preserve"> the intramolecular cyclization of </w:t>
      </w:r>
      <w:r w:rsidR="00943CD0" w:rsidRPr="00943CD0">
        <w:rPr>
          <w:b/>
          <w:bCs/>
        </w:rPr>
        <w:t>4.200</w:t>
      </w:r>
      <w:r w:rsidRPr="00735882">
        <w:t xml:space="preserve"> to </w:t>
      </w:r>
      <w:r w:rsidR="00943CD0">
        <w:t>the enamine</w:t>
      </w:r>
      <w:r w:rsidRPr="00735882">
        <w:t xml:space="preserve"> </w:t>
      </w:r>
      <w:r w:rsidR="00943CD0" w:rsidRPr="00943CD0">
        <w:rPr>
          <w:b/>
          <w:bCs/>
        </w:rPr>
        <w:t>4.201</w:t>
      </w:r>
      <w:r w:rsidRPr="00735882">
        <w:t xml:space="preserve">. </w:t>
      </w:r>
      <w:r w:rsidR="00237BA8">
        <w:t xml:space="preserve">Following </w:t>
      </w:r>
      <w:r w:rsidR="00DB6E4E">
        <w:t xml:space="preserve">hydrogenation of </w:t>
      </w:r>
      <w:r w:rsidR="00DB6E4E" w:rsidRPr="00DB6E4E">
        <w:rPr>
          <w:b/>
          <w:bCs/>
        </w:rPr>
        <w:t>4.201</w:t>
      </w:r>
      <w:r w:rsidR="00DB6E4E">
        <w:t>, the</w:t>
      </w:r>
      <w:r w:rsidRPr="00735882">
        <w:t xml:space="preserve"> piperazinone </w:t>
      </w:r>
      <w:r w:rsidR="001C72E4" w:rsidRPr="001C72E4">
        <w:rPr>
          <w:b/>
          <w:bCs/>
        </w:rPr>
        <w:t>4.202</w:t>
      </w:r>
      <w:r w:rsidRPr="00735882">
        <w:t xml:space="preserve"> </w:t>
      </w:r>
      <w:r w:rsidR="001C72E4">
        <w:t xml:space="preserve">was </w:t>
      </w:r>
      <w:r w:rsidRPr="00735882">
        <w:t xml:space="preserve">deprotected with trifluoroacetic acid (TFA) and the final product </w:t>
      </w:r>
      <w:r w:rsidR="00DB6E4E" w:rsidRPr="00DB6E4E">
        <w:rPr>
          <w:b/>
          <w:bCs/>
        </w:rPr>
        <w:t>4.194</w:t>
      </w:r>
      <w:r w:rsidRPr="00735882">
        <w:t xml:space="preserve"> was obtained via reductive amination with benzaldehyde.</w:t>
      </w:r>
      <w:r w:rsidR="00B439F8">
        <w:t xml:space="preserve"> Although </w:t>
      </w:r>
      <w:r w:rsidR="003F51CF" w:rsidRPr="00206457">
        <w:rPr>
          <w:b/>
          <w:bCs/>
        </w:rPr>
        <w:t>4.113</w:t>
      </w:r>
      <w:r w:rsidR="003F51CF">
        <w:t xml:space="preserve"> was easily accessed from the Boc-glycine, </w:t>
      </w:r>
      <w:r w:rsidR="00206457">
        <w:t>the use of different amino acids revealed to be more challenging than anticipated</w:t>
      </w:r>
      <w:r w:rsidR="007628C4">
        <w:t xml:space="preserve">. Therefore, further optimization of this synthetic route is needed to </w:t>
      </w:r>
      <w:r w:rsidR="00DC47FB">
        <w:t>produce piperazinone analogs.</w:t>
      </w:r>
    </w:p>
    <w:p w14:paraId="4BF18B16" w14:textId="77777777" w:rsidR="00FF5F06" w:rsidRDefault="00FF5F06" w:rsidP="00F9640D"/>
    <w:p w14:paraId="396A7254" w14:textId="29C4720F" w:rsidR="00CD4E03" w:rsidRDefault="00770C1E" w:rsidP="00770C1E">
      <w:pPr>
        <w:keepNext/>
        <w:spacing w:line="240" w:lineRule="auto"/>
      </w:pPr>
      <w:r w:rsidRPr="00770C1E">
        <w:rPr>
          <w:noProof/>
        </w:rPr>
        <w:drawing>
          <wp:inline distT="0" distB="0" distL="0" distR="0" wp14:anchorId="7058810A" wp14:editId="0E5B4370">
            <wp:extent cx="5842000" cy="4495800"/>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4"/>
                    <a:stretch>
                      <a:fillRect/>
                    </a:stretch>
                  </pic:blipFill>
                  <pic:spPr>
                    <a:xfrm>
                      <a:off x="0" y="0"/>
                      <a:ext cx="5842000" cy="4495800"/>
                    </a:xfrm>
                    <a:prstGeom prst="rect">
                      <a:avLst/>
                    </a:prstGeom>
                  </pic:spPr>
                </pic:pic>
              </a:graphicData>
            </a:graphic>
          </wp:inline>
        </w:drawing>
      </w:r>
    </w:p>
    <w:p w14:paraId="1FD19218" w14:textId="32C27E20" w:rsidR="00FE01CC" w:rsidRPr="002F424D" w:rsidRDefault="00CD4E03" w:rsidP="00CC5D46">
      <w:pPr>
        <w:pStyle w:val="Caption"/>
        <w:rPr>
          <w:b w:val="0"/>
          <w:bCs/>
        </w:rPr>
      </w:pPr>
      <w:bookmarkStart w:id="259" w:name="_Toc102742472"/>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rsidR="00EF1A0F">
        <w:t>.</w:t>
      </w:r>
      <w:r w:rsidR="00A56DCB">
        <w:fldChar w:fldCharType="begin"/>
      </w:r>
      <w:r w:rsidR="00A56DCB">
        <w:instrText xml:space="preserve"> SEQ Scheme \* ARABIC \s 1 </w:instrText>
      </w:r>
      <w:r w:rsidR="00A56DCB">
        <w:fldChar w:fldCharType="separate"/>
      </w:r>
      <w:r w:rsidR="00A91D35">
        <w:rPr>
          <w:noProof/>
        </w:rPr>
        <w:t>10</w:t>
      </w:r>
      <w:r w:rsidR="00A56DCB">
        <w:rPr>
          <w:noProof/>
        </w:rPr>
        <w:fldChar w:fldCharType="end"/>
      </w:r>
      <w:r w:rsidR="00565ACC">
        <w:t xml:space="preserve">: </w:t>
      </w:r>
      <w:r w:rsidR="00565ACC" w:rsidRPr="00CC5D46">
        <w:t>Synthetic</w:t>
      </w:r>
      <w:r w:rsidR="00565ACC">
        <w:t xml:space="preserve"> route to </w:t>
      </w:r>
      <w:r w:rsidR="00CC5D46">
        <w:t>the substituted piperazinone scaffold 4.194.</w:t>
      </w:r>
      <w:r w:rsidR="009D74C6">
        <w:t xml:space="preserve"> </w:t>
      </w:r>
      <w:r w:rsidR="00C85847" w:rsidRPr="002F424D">
        <w:rPr>
          <w:b w:val="0"/>
          <w:bCs/>
        </w:rPr>
        <w:t>The N-terminus protecting group</w:t>
      </w:r>
      <w:r w:rsidR="002F424D" w:rsidRPr="002F424D">
        <w:rPr>
          <w:b w:val="0"/>
          <w:bCs/>
        </w:rPr>
        <w:t xml:space="preserve"> (denoted by X) is either Boc or Cbz group.</w:t>
      </w:r>
      <w:bookmarkEnd w:id="259"/>
    </w:p>
    <w:p w14:paraId="04378BA1" w14:textId="26484AF7" w:rsidR="00EC2B4D" w:rsidRDefault="00EC2B4D" w:rsidP="00F9640D"/>
    <w:p w14:paraId="7F07BD8A" w14:textId="7DA721C7" w:rsidR="00FE01CC" w:rsidRDefault="007C60E3" w:rsidP="00923B76">
      <w:pPr>
        <w:pStyle w:val="Heading3"/>
      </w:pPr>
      <w:bookmarkStart w:id="260" w:name="_Toc102742299"/>
      <w:r>
        <w:t>Synthesis of the Peptidic Mpro Inhibitors</w:t>
      </w:r>
      <w:bookmarkEnd w:id="260"/>
    </w:p>
    <w:p w14:paraId="2835678B" w14:textId="173FEBC0" w:rsidR="00F9640D" w:rsidRDefault="00F9640D" w:rsidP="00B362D2"/>
    <w:p w14:paraId="220DA7B4" w14:textId="2568A27B" w:rsidR="00FB222A" w:rsidRDefault="002174C1" w:rsidP="00FB222A">
      <w:pPr>
        <w:ind w:firstLine="720"/>
      </w:pPr>
      <w:r>
        <w:t xml:space="preserve">As shown in </w:t>
      </w:r>
      <w:r w:rsidRPr="002174C1">
        <w:rPr>
          <w:b/>
          <w:bCs/>
        </w:rPr>
        <w:t>Scheme 4.11</w:t>
      </w:r>
      <w:r>
        <w:t>, the peptidic compounds</w:t>
      </w:r>
      <w:r w:rsidR="006523AC">
        <w:t xml:space="preserve"> </w:t>
      </w:r>
      <w:r w:rsidR="00A47CAD" w:rsidRPr="00A47CAD">
        <w:rPr>
          <w:b/>
          <w:bCs/>
        </w:rPr>
        <w:t>4.156</w:t>
      </w:r>
      <w:r w:rsidR="00A47CAD">
        <w:t xml:space="preserve">, </w:t>
      </w:r>
      <w:r w:rsidR="00A47CAD" w:rsidRPr="00A47CAD">
        <w:rPr>
          <w:b/>
          <w:bCs/>
        </w:rPr>
        <w:t>4.180</w:t>
      </w:r>
      <w:r w:rsidR="00A47CAD">
        <w:t xml:space="preserve"> and </w:t>
      </w:r>
      <w:r w:rsidR="00A47CAD" w:rsidRPr="00A47CAD">
        <w:rPr>
          <w:b/>
          <w:bCs/>
        </w:rPr>
        <w:t>4.178</w:t>
      </w:r>
      <w:r>
        <w:t xml:space="preserve"> were </w:t>
      </w:r>
      <w:r w:rsidR="00F11AA4">
        <w:t xml:space="preserve">synthesized </w:t>
      </w:r>
      <w:r w:rsidR="00A47CAD">
        <w:t>as follows. T</w:t>
      </w:r>
      <w:r w:rsidR="00F11AA4">
        <w:t xml:space="preserve">he amide coupling of pyridyl methanamine </w:t>
      </w:r>
      <w:r w:rsidR="00F11AA4" w:rsidRPr="00F11AA4">
        <w:rPr>
          <w:b/>
          <w:bCs/>
        </w:rPr>
        <w:t>4.206</w:t>
      </w:r>
      <w:r w:rsidR="00F11AA4">
        <w:t xml:space="preserve"> and Boc- or Cbz-protected L amino acid </w:t>
      </w:r>
      <w:r w:rsidR="00F11AA4" w:rsidRPr="00F11AA4">
        <w:rPr>
          <w:b/>
          <w:bCs/>
        </w:rPr>
        <w:t>4.196</w:t>
      </w:r>
      <w:r w:rsidR="00367226">
        <w:rPr>
          <w:b/>
          <w:bCs/>
        </w:rPr>
        <w:t xml:space="preserve"> </w:t>
      </w:r>
      <w:r w:rsidR="00367226" w:rsidRPr="00367226">
        <w:t>afforded</w:t>
      </w:r>
      <w:r w:rsidR="00367226">
        <w:t xml:space="preserve"> t</w:t>
      </w:r>
      <w:r w:rsidR="00FB222A" w:rsidRPr="00367226">
        <w:t>he</w:t>
      </w:r>
      <w:r w:rsidR="00FB222A">
        <w:t xml:space="preserve"> amide </w:t>
      </w:r>
      <w:r w:rsidR="006523AC" w:rsidRPr="006523AC">
        <w:rPr>
          <w:b/>
          <w:bCs/>
        </w:rPr>
        <w:t>4.207</w:t>
      </w:r>
      <w:r w:rsidR="006523AC">
        <w:t xml:space="preserve"> </w:t>
      </w:r>
      <w:r w:rsidR="00367226">
        <w:t>and</w:t>
      </w:r>
      <w:r w:rsidR="00FB222A">
        <w:t xml:space="preserve"> </w:t>
      </w:r>
      <w:r w:rsidR="006523AC">
        <w:t xml:space="preserve">the Boc- or Cbz-group was </w:t>
      </w:r>
      <w:r w:rsidR="00FB222A">
        <w:t xml:space="preserve">deprotected </w:t>
      </w:r>
      <w:r w:rsidR="006523AC">
        <w:t xml:space="preserve">via treatment with TFA or hydrogenation conditions, respectively. </w:t>
      </w:r>
      <w:r w:rsidR="00367226">
        <w:t xml:space="preserve">The reductive amination of benzaldehyde and the amine </w:t>
      </w:r>
      <w:r w:rsidR="00367226" w:rsidRPr="00367226">
        <w:rPr>
          <w:b/>
          <w:bCs/>
        </w:rPr>
        <w:t>4.207’</w:t>
      </w:r>
      <w:r w:rsidR="00367226">
        <w:t xml:space="preserve"> yielded the final product </w:t>
      </w:r>
      <w:r w:rsidR="00367226" w:rsidRPr="00367226">
        <w:rPr>
          <w:b/>
          <w:bCs/>
        </w:rPr>
        <w:t>4.208</w:t>
      </w:r>
      <w:r w:rsidR="00367226">
        <w:t>.</w:t>
      </w:r>
    </w:p>
    <w:p w14:paraId="0A43F5AD" w14:textId="137B600B" w:rsidR="00EF1A0F" w:rsidRPr="003A7F4E" w:rsidRDefault="00EF1A0F" w:rsidP="00B362D2"/>
    <w:p w14:paraId="5819282F" w14:textId="77777777" w:rsidR="00EF1A0F" w:rsidRDefault="00EF1A0F" w:rsidP="00EF1A0F">
      <w:pPr>
        <w:keepNext/>
        <w:jc w:val="center"/>
      </w:pPr>
      <w:r w:rsidRPr="00EF1A0F">
        <w:rPr>
          <w:noProof/>
        </w:rPr>
        <w:drawing>
          <wp:inline distT="0" distB="0" distL="0" distR="0" wp14:anchorId="3DD4F28A" wp14:editId="2D697E09">
            <wp:extent cx="4508500" cy="3746500"/>
            <wp:effectExtent l="0" t="0" r="0" b="0"/>
            <wp:docPr id="1135" name="Pictur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5"/>
                    <a:stretch>
                      <a:fillRect/>
                    </a:stretch>
                  </pic:blipFill>
                  <pic:spPr>
                    <a:xfrm>
                      <a:off x="0" y="0"/>
                      <a:ext cx="4508500" cy="3746500"/>
                    </a:xfrm>
                    <a:prstGeom prst="rect">
                      <a:avLst/>
                    </a:prstGeom>
                  </pic:spPr>
                </pic:pic>
              </a:graphicData>
            </a:graphic>
          </wp:inline>
        </w:drawing>
      </w:r>
    </w:p>
    <w:p w14:paraId="36FD7667" w14:textId="28B25DF2" w:rsidR="00367226" w:rsidRPr="002F424D" w:rsidRDefault="00EF1A0F" w:rsidP="00367226">
      <w:pPr>
        <w:pStyle w:val="Caption"/>
        <w:rPr>
          <w:b w:val="0"/>
          <w:bCs/>
        </w:rPr>
      </w:pPr>
      <w:bookmarkStart w:id="261" w:name="_Toc102742473"/>
      <w:r>
        <w:t xml:space="preserve">Scheme </w:t>
      </w:r>
      <w:r w:rsidR="00A56DCB">
        <w:fldChar w:fldCharType="begin"/>
      </w:r>
      <w:r w:rsidR="00A56DCB">
        <w:instrText xml:space="preserve"> STYLEREF 1 \s </w:instrText>
      </w:r>
      <w:r w:rsidR="00A56DCB">
        <w:fldChar w:fldCharType="separate"/>
      </w:r>
      <w:r w:rsidR="00A91D35">
        <w:rPr>
          <w:noProof/>
        </w:rPr>
        <w:t>4</w:t>
      </w:r>
      <w:r w:rsidR="00A56DCB">
        <w:rPr>
          <w:noProof/>
        </w:rPr>
        <w:fldChar w:fldCharType="end"/>
      </w:r>
      <w:r>
        <w:t>.</w:t>
      </w:r>
      <w:r w:rsidR="00A56DCB">
        <w:fldChar w:fldCharType="begin"/>
      </w:r>
      <w:r w:rsidR="00A56DCB">
        <w:instrText xml:space="preserve"> SEQ Scheme \* ARABIC \s 1 </w:instrText>
      </w:r>
      <w:r w:rsidR="00A56DCB">
        <w:fldChar w:fldCharType="separate"/>
      </w:r>
      <w:r w:rsidR="00A91D35">
        <w:rPr>
          <w:noProof/>
        </w:rPr>
        <w:t>11</w:t>
      </w:r>
      <w:r w:rsidR="00A56DCB">
        <w:rPr>
          <w:noProof/>
        </w:rPr>
        <w:fldChar w:fldCharType="end"/>
      </w:r>
      <w:r w:rsidR="00367226">
        <w:t xml:space="preserve">: </w:t>
      </w:r>
      <w:r w:rsidR="00367226" w:rsidRPr="00CC5D46">
        <w:t>Synthetic</w:t>
      </w:r>
      <w:r w:rsidR="00367226">
        <w:t xml:space="preserve"> route to the substituted piperazinone scaffold 4.208. </w:t>
      </w:r>
      <w:r w:rsidR="00367226" w:rsidRPr="002F424D">
        <w:rPr>
          <w:b w:val="0"/>
          <w:bCs/>
        </w:rPr>
        <w:t>The N-terminus protecting group (denoted by X) is either Boc or Cbz group.</w:t>
      </w:r>
      <w:bookmarkEnd w:id="261"/>
    </w:p>
    <w:p w14:paraId="596B7974" w14:textId="77777777" w:rsidR="007C60E3" w:rsidRDefault="007C60E3" w:rsidP="00B362D2"/>
    <w:p w14:paraId="56A3341B" w14:textId="2CD170BE" w:rsidR="00AB4E74" w:rsidRDefault="00AB4E74" w:rsidP="00AB4E74">
      <w:pPr>
        <w:pStyle w:val="Heading2"/>
      </w:pPr>
      <w:bookmarkStart w:id="262" w:name="_Toc102742300"/>
      <w:r>
        <w:t>Conclusion</w:t>
      </w:r>
      <w:r w:rsidR="00637780">
        <w:t xml:space="preserve"> and Future Directions</w:t>
      </w:r>
      <w:bookmarkEnd w:id="262"/>
    </w:p>
    <w:p w14:paraId="1B9C663B" w14:textId="5ECE3381" w:rsidR="00AB4E74" w:rsidRDefault="00AB4E74" w:rsidP="00AB4E74"/>
    <w:p w14:paraId="279AD0FA" w14:textId="2CB99B5F" w:rsidR="00D068C9" w:rsidRDefault="00D068C9" w:rsidP="00F07310">
      <w:pPr>
        <w:ind w:firstLine="720"/>
      </w:pPr>
      <w:r>
        <w:t xml:space="preserve">Although the COVID-19 pandemic </w:t>
      </w:r>
      <w:r w:rsidR="00B71CB9">
        <w:t xml:space="preserve">was a cataclysmic event, </w:t>
      </w:r>
      <w:r w:rsidR="00C64BFB">
        <w:t xml:space="preserve">it was an opportunity for us to harness the medicinal chemistry we acquired in the Duerfeldt lab and </w:t>
      </w:r>
      <w:r w:rsidR="00F07310">
        <w:t xml:space="preserve">contribute to the research effort taking place around the world. </w:t>
      </w:r>
      <w:r w:rsidR="00744599">
        <w:t>Considering the time constrain</w:t>
      </w:r>
      <w:r w:rsidR="0099125E">
        <w:t xml:space="preserve">t of </w:t>
      </w:r>
      <w:r w:rsidR="003F5FFD">
        <w:t xml:space="preserve">the project and the limited access to the lab, we reviewed </w:t>
      </w:r>
      <w:r w:rsidR="00485593">
        <w:t xml:space="preserve">the existing literature on SARS-CoV and decided </w:t>
      </w:r>
      <w:r w:rsidR="00925E36">
        <w:t>to target Mpro</w:t>
      </w:r>
      <w:r w:rsidR="003A3AA3">
        <w:t>.</w:t>
      </w:r>
      <w:r w:rsidR="00485593">
        <w:t xml:space="preserve"> </w:t>
      </w:r>
      <w:r w:rsidR="00ED4B13">
        <w:t xml:space="preserve">This choice was later comforted by </w:t>
      </w:r>
      <w:r w:rsidR="001F10FF">
        <w:t>the</w:t>
      </w:r>
      <w:r w:rsidR="006C5209">
        <w:t xml:space="preserve"> emergency use </w:t>
      </w:r>
      <w:r w:rsidR="008B4D8E">
        <w:t>authorization by the</w:t>
      </w:r>
      <w:r w:rsidR="001F10FF">
        <w:t xml:space="preserve"> FDA</w:t>
      </w:r>
      <w:r w:rsidR="008B4D8E">
        <w:t xml:space="preserve"> of</w:t>
      </w:r>
      <w:r w:rsidR="001F10FF">
        <w:t xml:space="preserve"> </w:t>
      </w:r>
      <w:r w:rsidR="00ED4B13">
        <w:t>PF-</w:t>
      </w:r>
      <w:r w:rsidR="00ED4B13" w:rsidRPr="005602F4">
        <w:t>07321332</w:t>
      </w:r>
      <w:r w:rsidR="00ED4B13">
        <w:t xml:space="preserve"> </w:t>
      </w:r>
      <w:r w:rsidR="00ED4B13" w:rsidRPr="005602F4">
        <w:t>(</w:t>
      </w:r>
      <w:r w:rsidR="00ED4B13" w:rsidRPr="006909FC">
        <w:rPr>
          <w:b/>
          <w:bCs/>
        </w:rPr>
        <w:t>4.36</w:t>
      </w:r>
      <w:r w:rsidR="00ED4B13" w:rsidRPr="005602F4">
        <w:t>)</w:t>
      </w:r>
      <w:r w:rsidR="00ED4B13">
        <w:t xml:space="preserve"> “boosted” with Ritonavir (</w:t>
      </w:r>
      <w:r w:rsidR="00ED4B13" w:rsidRPr="00DF1F0C">
        <w:rPr>
          <w:b/>
          <w:bCs/>
        </w:rPr>
        <w:t>4.3</w:t>
      </w:r>
      <w:r w:rsidR="00ED4B13">
        <w:t xml:space="preserve">) </w:t>
      </w:r>
      <w:r w:rsidR="00C965BB">
        <w:t xml:space="preserve">in </w:t>
      </w:r>
      <w:r w:rsidR="00ED4B13">
        <w:t>a pill form</w:t>
      </w:r>
      <w:r w:rsidR="008B4D8E">
        <w:t>.</w:t>
      </w:r>
      <w:r w:rsidR="00ED4B13">
        <w:t xml:space="preserve"> </w:t>
      </w:r>
      <w:r w:rsidR="00BB6C22">
        <w:t xml:space="preserve">Thanks to the existing body of knowledge on </w:t>
      </w:r>
      <w:r w:rsidR="003A3AA3">
        <w:t>Mpro</w:t>
      </w:r>
      <w:r w:rsidR="00933202">
        <w:t xml:space="preserve"> and </w:t>
      </w:r>
      <w:r w:rsidR="00E40AF5">
        <w:t xml:space="preserve">the XChem </w:t>
      </w:r>
      <w:r w:rsidR="00926855">
        <w:t xml:space="preserve">fragment hits, I designed four </w:t>
      </w:r>
      <w:r w:rsidR="00ED4B13">
        <w:t xml:space="preserve">structurally distinct </w:t>
      </w:r>
      <w:r w:rsidR="00926855">
        <w:t>s</w:t>
      </w:r>
      <w:r w:rsidR="00F5076E">
        <w:t>caffolds of potential non-covalent Mpro inhibitors</w:t>
      </w:r>
      <w:r w:rsidR="00ED4B13">
        <w:t>.</w:t>
      </w:r>
    </w:p>
    <w:p w14:paraId="30A300A2" w14:textId="6BCBC296" w:rsidR="00C80962" w:rsidRDefault="00F95D43" w:rsidP="00F07310">
      <w:pPr>
        <w:ind w:firstLine="720"/>
      </w:pPr>
      <w:r>
        <w:t>The</w:t>
      </w:r>
      <w:r w:rsidR="00A81458">
        <w:t xml:space="preserve"> docking studies </w:t>
      </w:r>
      <w:r>
        <w:t xml:space="preserve">I performed </w:t>
      </w:r>
      <w:r w:rsidR="008F035B">
        <w:t>l</w:t>
      </w:r>
      <w:r w:rsidR="00311833">
        <w:t>ed to invalidate the original dibenzyl piperazine scaffold</w:t>
      </w:r>
      <w:r w:rsidR="00907225">
        <w:t>,</w:t>
      </w:r>
      <w:r w:rsidR="008F035B">
        <w:t xml:space="preserve"> but they provided </w:t>
      </w:r>
      <w:r w:rsidR="00907225">
        <w:t xml:space="preserve">useful insights to design </w:t>
      </w:r>
      <w:r w:rsidR="000D206E">
        <w:t>the piperazinone scaffold</w:t>
      </w:r>
      <w:r w:rsidR="005F2AD7">
        <w:t xml:space="preserve">. Compared with the XChem hit </w:t>
      </w:r>
      <w:r w:rsidR="005F2AD7" w:rsidRPr="007F6CBF">
        <w:rPr>
          <w:b/>
          <w:bCs/>
        </w:rPr>
        <w:t>4.55</w:t>
      </w:r>
      <w:r w:rsidR="00732561" w:rsidRPr="00732561">
        <w:t xml:space="preserve"> I used</w:t>
      </w:r>
      <w:r w:rsidR="00732561">
        <w:rPr>
          <w:b/>
          <w:bCs/>
        </w:rPr>
        <w:t xml:space="preserve"> </w:t>
      </w:r>
      <w:r w:rsidR="00732561">
        <w:t>to build my rationale</w:t>
      </w:r>
      <w:r w:rsidR="007F6CBF">
        <w:t xml:space="preserve">, piperazinone </w:t>
      </w:r>
      <w:r w:rsidR="00FB133E">
        <w:t>analogs improved</w:t>
      </w:r>
      <w:r w:rsidR="00732561">
        <w:t xml:space="preserve"> in their docking score and </w:t>
      </w:r>
      <w:r w:rsidR="00CA3F28">
        <w:t>probability to inhibit Mpro (</w:t>
      </w:r>
      <w:r w:rsidR="00CA3F28" w:rsidRPr="001E6999">
        <w:t>SARS – Balanced model</w:t>
      </w:r>
      <w:r w:rsidR="00CA3F28">
        <w:t xml:space="preserve">). </w:t>
      </w:r>
      <w:r w:rsidR="0024586A">
        <w:t xml:space="preserve">Furthermore, </w:t>
      </w:r>
      <w:r w:rsidR="00E66DDC">
        <w:t>the piperazinone accessed new protein-ligand interaction</w:t>
      </w:r>
      <w:r w:rsidR="001C4C90">
        <w:t xml:space="preserve">s (i.e., </w:t>
      </w:r>
      <w:r w:rsidR="001C4C90" w:rsidRPr="001E6999">
        <w:rPr>
          <w:rFonts w:ascii="Cambria Math" w:hAnsi="Cambria Math" w:cs="Cambria Math"/>
        </w:rPr>
        <w:t>𝜋</w:t>
      </w:r>
      <w:r w:rsidR="001C4C90" w:rsidRPr="001E6999">
        <w:t>-</w:t>
      </w:r>
      <w:r w:rsidR="001C4C90" w:rsidRPr="001E6999">
        <w:rPr>
          <w:rFonts w:ascii="Cambria Math" w:hAnsi="Cambria Math" w:cs="Cambria Math"/>
        </w:rPr>
        <w:t>𝜋</w:t>
      </w:r>
      <w:r w:rsidR="001C4C90" w:rsidRPr="001E6999">
        <w:t xml:space="preserve"> stacking</w:t>
      </w:r>
      <w:r w:rsidR="001C4C90">
        <w:t xml:space="preserve"> with His41, hydrogen bond</w:t>
      </w:r>
      <w:r w:rsidR="008B2EB1">
        <w:t>s</w:t>
      </w:r>
      <w:r w:rsidR="001C4C90">
        <w:t xml:space="preserve"> with </w:t>
      </w:r>
      <w:r w:rsidR="008B2EB1">
        <w:t xml:space="preserve">Asn142 and </w:t>
      </w:r>
      <w:r w:rsidR="008B2EB1" w:rsidRPr="001E6999">
        <w:t>Gly143</w:t>
      </w:r>
      <w:r w:rsidR="008B2EB1">
        <w:t>) via substitution of</w:t>
      </w:r>
      <w:r w:rsidR="00577401">
        <w:t xml:space="preserve"> the</w:t>
      </w:r>
      <w:r w:rsidR="008B2EB1">
        <w:t xml:space="preserve"> </w:t>
      </w:r>
      <w:r w:rsidR="008B2EB1" w:rsidRPr="00CD140F">
        <w:rPr>
          <w:rFonts w:ascii="Cambria Math" w:hAnsi="Cambria Math" w:cs="Cambria Math"/>
        </w:rPr>
        <w:t>𝛼</w:t>
      </w:r>
      <w:r w:rsidR="008B2EB1" w:rsidRPr="00CD140F">
        <w:t>-carbon</w:t>
      </w:r>
      <w:r w:rsidR="008B2EB1">
        <w:t>.</w:t>
      </w:r>
    </w:p>
    <w:p w14:paraId="669871C9" w14:textId="6CDDDA6A" w:rsidR="00AB4E74" w:rsidRPr="00AB4E74" w:rsidRDefault="00970097" w:rsidP="00AB4E74">
      <w:r>
        <w:tab/>
        <w:t xml:space="preserve">As discussed in </w:t>
      </w:r>
      <w:r w:rsidRPr="00970097">
        <w:rPr>
          <w:b/>
          <w:bCs/>
        </w:rPr>
        <w:t>Chapter 2</w:t>
      </w:r>
      <w:r>
        <w:t xml:space="preserve"> and </w:t>
      </w:r>
      <w:r w:rsidRPr="00970097">
        <w:rPr>
          <w:b/>
          <w:bCs/>
        </w:rPr>
        <w:t>3</w:t>
      </w:r>
      <w:r>
        <w:t xml:space="preserve">, </w:t>
      </w:r>
      <w:r w:rsidR="00F077D3">
        <w:t>N- to C-terminal cyclization</w:t>
      </w:r>
      <w:r w:rsidR="00421B5D">
        <w:t xml:space="preserve"> of a peptidic scaffold introduces conformational constraint</w:t>
      </w:r>
      <w:r w:rsidR="002733CC">
        <w:t xml:space="preserve"> and </w:t>
      </w:r>
      <w:r w:rsidR="00BC4BBF">
        <w:t>influences the orientation of</w:t>
      </w:r>
      <w:r w:rsidR="002733CC">
        <w:t xml:space="preserve"> appending moieties</w:t>
      </w:r>
      <w:r w:rsidR="00BC4BBF">
        <w:t xml:space="preserve">. Therefore, </w:t>
      </w:r>
      <w:r w:rsidR="002E67E1">
        <w:t xml:space="preserve">this </w:t>
      </w:r>
      <w:r w:rsidR="009256B8">
        <w:t xml:space="preserve">project provided an opportunity to interrogate the effect of such cyclization </w:t>
      </w:r>
      <w:r w:rsidR="006A4246">
        <w:t xml:space="preserve">and the </w:t>
      </w:r>
      <w:r w:rsidR="00DD1814">
        <w:t xml:space="preserve">related conformational changes on the inhibitory activity against Mpro by contrasting a piperazinone library with </w:t>
      </w:r>
      <w:r w:rsidR="00B43E62">
        <w:t xml:space="preserve">its uncyclized peptidic counterpart. </w:t>
      </w:r>
      <w:r w:rsidR="00EB32E5">
        <w:t>The preliminary set of potential Mpro inhibitors I synthesi</w:t>
      </w:r>
      <w:r w:rsidR="00577401">
        <w:t>zed</w:t>
      </w:r>
      <w:r w:rsidR="00EB32E5">
        <w:t xml:space="preserve"> set the stage for</w:t>
      </w:r>
      <w:r w:rsidR="005B0472">
        <w:t xml:space="preserve"> future</w:t>
      </w:r>
      <w:r w:rsidR="00EB32E5">
        <w:t xml:space="preserve"> </w:t>
      </w:r>
      <w:r w:rsidR="005B0472">
        <w:t xml:space="preserve">biochemical evaluation </w:t>
      </w:r>
      <w:r w:rsidR="00AE2C30">
        <w:t>and further</w:t>
      </w:r>
      <w:r w:rsidR="000141C9">
        <w:t xml:space="preserve"> optimization of the </w:t>
      </w:r>
      <w:r w:rsidR="00AE2C30">
        <w:t xml:space="preserve">piperazinone </w:t>
      </w:r>
      <w:r w:rsidR="000141C9">
        <w:t>synthetic route</w:t>
      </w:r>
      <w:r w:rsidR="00AE2C30">
        <w:t xml:space="preserve"> will </w:t>
      </w:r>
      <w:r w:rsidR="002D2FA3">
        <w:t>determine the applicability of</w:t>
      </w:r>
      <w:r w:rsidR="00CA1B91">
        <w:t xml:space="preserve"> the</w:t>
      </w:r>
      <w:r w:rsidR="002D2FA3">
        <w:t xml:space="preserve"> </w:t>
      </w:r>
      <w:r w:rsidR="00CA1B91">
        <w:t xml:space="preserve">N- to C-terminal cyclization approach </w:t>
      </w:r>
      <w:r w:rsidR="00AB4E74">
        <w:t>beyond ClpP activation</w:t>
      </w:r>
      <w:r w:rsidR="00CA1B91">
        <w:t>.</w:t>
      </w:r>
    </w:p>
    <w:p w14:paraId="4A1238BB" w14:textId="77777777" w:rsidR="00F9640D" w:rsidRDefault="00F9640D" w:rsidP="00B362D2"/>
    <w:p w14:paraId="6B584A1C" w14:textId="0101F409" w:rsidR="00094FE4" w:rsidRDefault="00D230FF" w:rsidP="00094FE4">
      <w:pPr>
        <w:pStyle w:val="Heading2"/>
      </w:pPr>
      <w:bookmarkStart w:id="263" w:name="_Toc102742301"/>
      <w:r>
        <w:t>Experimental Section</w:t>
      </w:r>
      <w:bookmarkEnd w:id="263"/>
    </w:p>
    <w:p w14:paraId="42FBB398" w14:textId="77777777" w:rsidR="000A3009" w:rsidRPr="000A3009" w:rsidRDefault="000A3009" w:rsidP="000A3009"/>
    <w:p w14:paraId="69B538E6" w14:textId="0113BE3B" w:rsidR="00FD6BA1" w:rsidRPr="00FD6BA1" w:rsidRDefault="00FD6BA1" w:rsidP="00FD6BA1">
      <w:pPr>
        <w:rPr>
          <w:b/>
          <w:bCs/>
        </w:rPr>
      </w:pPr>
      <w:r w:rsidRPr="00FD6BA1">
        <w:rPr>
          <w:b/>
          <w:bCs/>
        </w:rPr>
        <w:t>1-(4-methylpiperazin-1-yl)-2-(pyridin-3-yl) ethan-1-one (</w:t>
      </w:r>
      <w:r>
        <w:rPr>
          <w:b/>
          <w:bCs/>
        </w:rPr>
        <w:t>4.66</w:t>
      </w:r>
      <w:r w:rsidRPr="00FD6BA1">
        <w:rPr>
          <w:b/>
          <w:bCs/>
        </w:rPr>
        <w:t>):</w:t>
      </w:r>
    </w:p>
    <w:p w14:paraId="574E162A" w14:textId="77777777" w:rsidR="00FD6BA1" w:rsidRDefault="00FD6BA1" w:rsidP="00094FE4"/>
    <w:p w14:paraId="29A0C54C" w14:textId="0B61E5D7" w:rsidR="00094FE4" w:rsidRPr="00094FE4" w:rsidRDefault="007865C6" w:rsidP="00094FE4">
      <w:pPr>
        <w:jc w:val="center"/>
      </w:pPr>
      <w:r w:rsidRPr="007865C6">
        <w:rPr>
          <w:noProof/>
        </w:rPr>
        <w:drawing>
          <wp:inline distT="0" distB="0" distL="0" distR="0" wp14:anchorId="45BB28F2" wp14:editId="381E9C76">
            <wp:extent cx="4533900" cy="1028700"/>
            <wp:effectExtent l="0" t="0" r="0"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6"/>
                    <a:stretch>
                      <a:fillRect/>
                    </a:stretch>
                  </pic:blipFill>
                  <pic:spPr>
                    <a:xfrm>
                      <a:off x="0" y="0"/>
                      <a:ext cx="4533900" cy="1028700"/>
                    </a:xfrm>
                    <a:prstGeom prst="rect">
                      <a:avLst/>
                    </a:prstGeom>
                  </pic:spPr>
                </pic:pic>
              </a:graphicData>
            </a:graphic>
          </wp:inline>
        </w:drawing>
      </w:r>
    </w:p>
    <w:p w14:paraId="132444C0" w14:textId="5B196895" w:rsidR="00386078" w:rsidRPr="00386078" w:rsidRDefault="00386078" w:rsidP="00386078">
      <w:r w:rsidRPr="00386078">
        <w:t xml:space="preserve">In a 3-dram vial, 1-methylpiperazine </w:t>
      </w:r>
      <w:r w:rsidRPr="00386078">
        <w:rPr>
          <w:b/>
          <w:bCs/>
        </w:rPr>
        <w:t>4.181</w:t>
      </w:r>
      <w:r>
        <w:t xml:space="preserve"> </w:t>
      </w:r>
      <w:r w:rsidRPr="00386078">
        <w:t xml:space="preserve">(0.5 mmol, 60 </w:t>
      </w:r>
      <w:r w:rsidRPr="00386078">
        <w:rPr>
          <w:rFonts w:ascii="Cambria Math" w:hAnsi="Cambria Math" w:cs="Cambria Math"/>
        </w:rPr>
        <w:t>𝜇</w:t>
      </w:r>
      <w:r w:rsidRPr="00386078">
        <w:t xml:space="preserve">L), 2-(pyridin-3-yl) acetic acid </w:t>
      </w:r>
      <w:r w:rsidRPr="00386078">
        <w:rPr>
          <w:b/>
          <w:bCs/>
        </w:rPr>
        <w:t>4.182</w:t>
      </w:r>
      <w:r>
        <w:t xml:space="preserve"> </w:t>
      </w:r>
      <w:r w:rsidRPr="00386078">
        <w:t xml:space="preserve">(0.5 mmol, 87 mg) and N, N-Diisopropylethylamine (DiPEA) (1.5 mmol, 250 </w:t>
      </w:r>
      <w:r w:rsidRPr="00386078">
        <w:rPr>
          <w:rFonts w:ascii="Cambria Math" w:hAnsi="Cambria Math" w:cs="Cambria Math"/>
        </w:rPr>
        <w:t>𝜇</w:t>
      </w:r>
      <w:r w:rsidRPr="00386078">
        <w:t>L) were dissolved in 4 mL of dry dimethylformamide (DMF). After the reaction mixture was cooled down to 0ºC (ice bath) HATU was added (0.6 mmol, 228 mg). The reaction was stirred and let warm to room temperature (RT) overnight. The reaction was quenched with water (4 mL) and washed with a saturated solution of sodium bicarbonate</w:t>
      </w:r>
      <w:r w:rsidR="00F950E0">
        <w:t xml:space="preserve"> (NaHCO</w:t>
      </w:r>
      <w:r w:rsidR="00F950E0" w:rsidRPr="00F950E0">
        <w:rPr>
          <w:vertAlign w:val="subscript"/>
        </w:rPr>
        <w:t>3</w:t>
      </w:r>
      <w:r w:rsidR="00F950E0">
        <w:t>)</w:t>
      </w:r>
      <w:r w:rsidRPr="00386078">
        <w:t xml:space="preserve"> (20 mL) and the organic layer was extracted with ethyl acetate</w:t>
      </w:r>
      <w:r w:rsidR="00F950E0">
        <w:t xml:space="preserve"> (EtOAc)</w:t>
      </w:r>
      <w:r w:rsidRPr="00386078">
        <w:t xml:space="preserve"> (3 times). The organic layers were combined, washed with brine before being dried over </w:t>
      </w:r>
      <w:r w:rsidR="00F950E0">
        <w:t>sodium sulfate (</w:t>
      </w:r>
      <w:r w:rsidRPr="00386078">
        <w:t>Na</w:t>
      </w:r>
      <w:r w:rsidRPr="00386078">
        <w:rPr>
          <w:vertAlign w:val="subscript"/>
        </w:rPr>
        <w:t>2</w:t>
      </w:r>
      <w:r w:rsidRPr="00386078">
        <w:t>SO</w:t>
      </w:r>
      <w:r w:rsidRPr="00386078">
        <w:rPr>
          <w:vertAlign w:val="subscript"/>
        </w:rPr>
        <w:t>4</w:t>
      </w:r>
      <w:r w:rsidR="00F950E0">
        <w:t>)</w:t>
      </w:r>
      <w:r w:rsidRPr="00386078">
        <w:t xml:space="preserve"> and filtered. The filtrate was concentrated in vacuo and purified by flash column chromatography (</w:t>
      </w:r>
      <w:r w:rsidR="00AB264E">
        <w:t>Silica gel</w:t>
      </w:r>
      <w:r w:rsidRPr="00386078">
        <w:t xml:space="preserve">, 2-10% </w:t>
      </w:r>
      <w:r w:rsidR="00F950E0">
        <w:t>methanol (</w:t>
      </w:r>
      <w:r w:rsidRPr="00386078">
        <w:t>MeOH</w:t>
      </w:r>
      <w:r w:rsidR="00F950E0">
        <w:t>)</w:t>
      </w:r>
      <w:r w:rsidRPr="00386078">
        <w:t xml:space="preserve"> in </w:t>
      </w:r>
      <w:r w:rsidR="00F950E0">
        <w:t>dichloromethane (</w:t>
      </w:r>
      <w:r w:rsidRPr="00386078">
        <w:t>DCM</w:t>
      </w:r>
      <w:r w:rsidR="00F950E0">
        <w:t>)</w:t>
      </w:r>
      <w:r w:rsidRPr="00386078">
        <w:t xml:space="preserve">) to yield </w:t>
      </w:r>
      <w:r w:rsidR="00FD6BA1" w:rsidRPr="00FD6BA1">
        <w:rPr>
          <w:b/>
          <w:bCs/>
        </w:rPr>
        <w:t>4.66</w:t>
      </w:r>
      <w:r w:rsidRPr="00386078">
        <w:t xml:space="preserve"> (18 mg; </w:t>
      </w:r>
      <w:r w:rsidR="000A3009">
        <w:t>Yield=</w:t>
      </w:r>
      <w:r w:rsidRPr="00386078">
        <w:t xml:space="preserve">16%) as a red oil. </w:t>
      </w:r>
      <w:r w:rsidRPr="00386078">
        <w:rPr>
          <w:vertAlign w:val="superscript"/>
        </w:rPr>
        <w:t>1</w:t>
      </w:r>
      <w:r w:rsidRPr="00386078">
        <w:t>H NMR (400 MHz, Chloroform-</w:t>
      </w:r>
      <w:r w:rsidRPr="00386078">
        <w:rPr>
          <w:i/>
          <w:iCs/>
        </w:rPr>
        <w:t>d</w:t>
      </w:r>
      <w:r w:rsidRPr="00386078">
        <w:t xml:space="preserve">) δ 8.51 (dd, </w:t>
      </w:r>
      <w:r w:rsidRPr="00386078">
        <w:rPr>
          <w:i/>
          <w:iCs/>
        </w:rPr>
        <w:t>J</w:t>
      </w:r>
      <w:r w:rsidRPr="00386078">
        <w:t xml:space="preserve"> = 4.9, 1.6 Hz, 1H), 8.48 (d, </w:t>
      </w:r>
      <w:r w:rsidRPr="00386078">
        <w:rPr>
          <w:i/>
          <w:iCs/>
        </w:rPr>
        <w:t>J</w:t>
      </w:r>
      <w:r w:rsidRPr="00386078">
        <w:t xml:space="preserve"> = 2.3 Hz, 1H), 7.62 (dt, </w:t>
      </w:r>
      <w:r w:rsidRPr="00386078">
        <w:rPr>
          <w:i/>
          <w:iCs/>
        </w:rPr>
        <w:t>J</w:t>
      </w:r>
      <w:r w:rsidRPr="00386078">
        <w:t xml:space="preserve"> = 7.9, 2.0 Hz, 1H), 7.28 (dd, </w:t>
      </w:r>
      <w:r w:rsidRPr="00386078">
        <w:rPr>
          <w:i/>
          <w:iCs/>
        </w:rPr>
        <w:t>J</w:t>
      </w:r>
      <w:r w:rsidRPr="00386078">
        <w:t xml:space="preserve"> = 7.9, 4.9 Hz, 1H), 3.71 (s, 2H), 3.66 (t, </w:t>
      </w:r>
      <w:r w:rsidRPr="00386078">
        <w:rPr>
          <w:i/>
          <w:iCs/>
        </w:rPr>
        <w:t>J</w:t>
      </w:r>
      <w:r w:rsidRPr="00386078">
        <w:t xml:space="preserve"> = 5.2 Hz, 2H), 3.54 – 3.47 (m, 2H), 2.38 (t, </w:t>
      </w:r>
      <w:r w:rsidRPr="00386078">
        <w:rPr>
          <w:i/>
          <w:iCs/>
        </w:rPr>
        <w:t>J</w:t>
      </w:r>
      <w:r w:rsidRPr="00386078">
        <w:t xml:space="preserve"> = 5.2 Hz, 2H), 2.35 – 2.30 (m, 2H), 2.28 (s, 3H). </w:t>
      </w:r>
      <w:r w:rsidRPr="00386078">
        <w:rPr>
          <w:vertAlign w:val="superscript"/>
        </w:rPr>
        <w:t>13</w:t>
      </w:r>
      <w:r w:rsidRPr="00386078">
        <w:t>C NMR (101 MHz, Chloroform-</w:t>
      </w:r>
      <w:r w:rsidRPr="00386078">
        <w:rPr>
          <w:i/>
          <w:iCs/>
        </w:rPr>
        <w:t>d</w:t>
      </w:r>
      <w:r w:rsidRPr="00386078">
        <w:t>) δ 168.3, 149.9, 148.3, 136.6, 130.8, 123.5, 77.3, 77.0, 76.7, 54.9, 54.5, 45.9, 41.</w:t>
      </w:r>
      <w:r w:rsidR="00BB5254">
        <w:t>8</w:t>
      </w:r>
      <w:r w:rsidRPr="00386078">
        <w:t>, 37.6.</w:t>
      </w:r>
    </w:p>
    <w:p w14:paraId="4DEDC84E" w14:textId="756E4B81" w:rsidR="00386078" w:rsidRDefault="00386078" w:rsidP="00D230FF"/>
    <w:p w14:paraId="23538575" w14:textId="09653ED3" w:rsidR="00AB264E" w:rsidRDefault="00AB264E" w:rsidP="00D230FF">
      <w:pPr>
        <w:rPr>
          <w:b/>
          <w:bCs/>
        </w:rPr>
      </w:pPr>
      <w:r w:rsidRPr="00AB264E">
        <w:rPr>
          <w:b/>
          <w:bCs/>
        </w:rPr>
        <w:t>methyl (</w:t>
      </w:r>
      <w:r w:rsidRPr="00AB264E">
        <w:rPr>
          <w:b/>
          <w:bCs/>
          <w:i/>
          <w:iCs/>
        </w:rPr>
        <w:t>tert</w:t>
      </w:r>
      <w:r w:rsidRPr="00AB264E">
        <w:rPr>
          <w:b/>
          <w:bCs/>
        </w:rPr>
        <w:t>-butoxycarbonyl)-</w:t>
      </w:r>
      <w:r w:rsidRPr="00AB264E">
        <w:rPr>
          <w:b/>
          <w:bCs/>
          <w:i/>
          <w:iCs/>
        </w:rPr>
        <w:t>L</w:t>
      </w:r>
      <w:r w:rsidRPr="00AB264E">
        <w:rPr>
          <w:b/>
          <w:bCs/>
        </w:rPr>
        <w:t>-phenylalanyl-</w:t>
      </w:r>
      <w:r w:rsidRPr="00AB264E">
        <w:rPr>
          <w:b/>
          <w:bCs/>
          <w:i/>
          <w:iCs/>
        </w:rPr>
        <w:t>L</w:t>
      </w:r>
      <w:r w:rsidRPr="00AB264E">
        <w:rPr>
          <w:b/>
          <w:bCs/>
        </w:rPr>
        <w:t>-phenylalaninate (4.189):</w:t>
      </w:r>
    </w:p>
    <w:p w14:paraId="0C27E3F8" w14:textId="77777777" w:rsidR="007865C6" w:rsidRDefault="007865C6" w:rsidP="00D230FF">
      <w:pPr>
        <w:rPr>
          <w:b/>
          <w:bCs/>
        </w:rPr>
      </w:pPr>
    </w:p>
    <w:p w14:paraId="0B11CF26" w14:textId="2C62DE8C" w:rsidR="00B55F20" w:rsidRPr="00AB264E" w:rsidRDefault="00B55F20" w:rsidP="00B55F20">
      <w:pPr>
        <w:jc w:val="center"/>
        <w:rPr>
          <w:b/>
          <w:bCs/>
        </w:rPr>
      </w:pPr>
      <w:r w:rsidRPr="00B55F20">
        <w:rPr>
          <w:b/>
          <w:bCs/>
          <w:noProof/>
        </w:rPr>
        <w:drawing>
          <wp:inline distT="0" distB="0" distL="0" distR="0" wp14:anchorId="6800730E" wp14:editId="744AC3E3">
            <wp:extent cx="4826000" cy="12065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7"/>
                    <a:stretch>
                      <a:fillRect/>
                    </a:stretch>
                  </pic:blipFill>
                  <pic:spPr>
                    <a:xfrm>
                      <a:off x="0" y="0"/>
                      <a:ext cx="4826000" cy="1206500"/>
                    </a:xfrm>
                    <a:prstGeom prst="rect">
                      <a:avLst/>
                    </a:prstGeom>
                  </pic:spPr>
                </pic:pic>
              </a:graphicData>
            </a:graphic>
          </wp:inline>
        </w:drawing>
      </w:r>
    </w:p>
    <w:p w14:paraId="14D0B28C" w14:textId="2F169172" w:rsidR="00AB264E" w:rsidRDefault="00B55F20" w:rsidP="00D230FF">
      <w:r w:rsidRPr="00386078">
        <w:t xml:space="preserve">In a 3-dram vial, </w:t>
      </w:r>
      <w:r w:rsidR="000E0349" w:rsidRPr="000E0349">
        <w:t>(</w:t>
      </w:r>
      <w:r w:rsidR="000E0349" w:rsidRPr="000E0349">
        <w:rPr>
          <w:i/>
          <w:iCs/>
        </w:rPr>
        <w:t>tert</w:t>
      </w:r>
      <w:r w:rsidR="000E0349" w:rsidRPr="000E0349">
        <w:t>-butoxycarbonyl)-</w:t>
      </w:r>
      <w:r w:rsidR="000E0349" w:rsidRPr="000E0349">
        <w:rPr>
          <w:i/>
          <w:iCs/>
        </w:rPr>
        <w:t>L</w:t>
      </w:r>
      <w:r w:rsidR="000E0349" w:rsidRPr="000E0349">
        <w:t>-phenylalanine</w:t>
      </w:r>
      <w:r w:rsidRPr="00386078">
        <w:t xml:space="preserve"> </w:t>
      </w:r>
      <w:r w:rsidRPr="00386078">
        <w:rPr>
          <w:b/>
          <w:bCs/>
        </w:rPr>
        <w:t>4.18</w:t>
      </w:r>
      <w:r w:rsidR="000E0349">
        <w:rPr>
          <w:b/>
          <w:bCs/>
        </w:rPr>
        <w:t>7</w:t>
      </w:r>
      <w:r>
        <w:t xml:space="preserve"> </w:t>
      </w:r>
      <w:r w:rsidRPr="00386078">
        <w:t>(0.</w:t>
      </w:r>
      <w:r w:rsidR="000E0349">
        <w:t>75</w:t>
      </w:r>
      <w:r w:rsidRPr="00386078">
        <w:t xml:space="preserve"> mmol, </w:t>
      </w:r>
      <w:r w:rsidR="000E0349">
        <w:t>200 mg</w:t>
      </w:r>
      <w:r w:rsidRPr="00386078">
        <w:t xml:space="preserve">), </w:t>
      </w:r>
      <w:r w:rsidR="00771C85">
        <w:t>methyl ester</w:t>
      </w:r>
      <w:r w:rsidRPr="00386078">
        <w:t xml:space="preserve"> </w:t>
      </w:r>
      <w:r w:rsidR="00771C85" w:rsidRPr="000E0349">
        <w:rPr>
          <w:i/>
          <w:iCs/>
        </w:rPr>
        <w:t>L</w:t>
      </w:r>
      <w:r w:rsidR="00771C85" w:rsidRPr="000E0349">
        <w:t>-phenylalanine</w:t>
      </w:r>
      <w:r w:rsidR="00771C85" w:rsidRPr="00386078">
        <w:t xml:space="preserve"> </w:t>
      </w:r>
      <w:r w:rsidR="00771C85">
        <w:t xml:space="preserve">hydrochloride </w:t>
      </w:r>
      <w:r w:rsidRPr="00386078">
        <w:rPr>
          <w:b/>
          <w:bCs/>
        </w:rPr>
        <w:t>4.18</w:t>
      </w:r>
      <w:r w:rsidR="000E0349">
        <w:rPr>
          <w:b/>
          <w:bCs/>
        </w:rPr>
        <w:t>8</w:t>
      </w:r>
      <w:r>
        <w:t xml:space="preserve"> </w:t>
      </w:r>
      <w:r w:rsidRPr="00386078">
        <w:t>(0.</w:t>
      </w:r>
      <w:r w:rsidR="00771C85">
        <w:t>7</w:t>
      </w:r>
      <w:r w:rsidRPr="00386078">
        <w:t xml:space="preserve">5 mmol, </w:t>
      </w:r>
      <w:r w:rsidR="00771C85">
        <w:t>162</w:t>
      </w:r>
      <w:r w:rsidRPr="00386078">
        <w:t xml:space="preserve"> mg) and </w:t>
      </w:r>
      <w:r w:rsidR="00FF11D7">
        <w:t>triethylamine (</w:t>
      </w:r>
      <w:r w:rsidR="006C7EC7">
        <w:t>TEA</w:t>
      </w:r>
      <w:r w:rsidR="00FF11D7">
        <w:t>)</w:t>
      </w:r>
      <w:r w:rsidRPr="00386078">
        <w:t xml:space="preserve"> (</w:t>
      </w:r>
      <w:r w:rsidR="006C7EC7">
        <w:t>3</w:t>
      </w:r>
      <w:r w:rsidRPr="00386078">
        <w:t xml:space="preserve"> mmol, </w:t>
      </w:r>
      <w:r w:rsidR="006C7EC7">
        <w:t>410</w:t>
      </w:r>
      <w:r w:rsidRPr="00386078">
        <w:t xml:space="preserve"> </w:t>
      </w:r>
      <w:r w:rsidRPr="00386078">
        <w:rPr>
          <w:rFonts w:ascii="Cambria Math" w:hAnsi="Cambria Math" w:cs="Cambria Math"/>
        </w:rPr>
        <w:t>𝜇</w:t>
      </w:r>
      <w:r w:rsidRPr="00386078">
        <w:t xml:space="preserve">L) were dissolved in 4 mL of dry DMF. After the reaction mixture was cooled down to 0ºC (ice bath) </w:t>
      </w:r>
      <w:r w:rsidR="006C7EC7">
        <w:t>PyBOP</w:t>
      </w:r>
      <w:r w:rsidRPr="00386078">
        <w:t xml:space="preserve"> was added (</w:t>
      </w:r>
      <w:r w:rsidR="006C7EC7">
        <w:t>1</w:t>
      </w:r>
      <w:r w:rsidRPr="00386078">
        <w:t xml:space="preserve"> mmol, </w:t>
      </w:r>
      <w:r w:rsidR="006C7EC7">
        <w:t>520</w:t>
      </w:r>
      <w:r w:rsidRPr="00386078">
        <w:t xml:space="preserve"> mg). The reaction was stirred and let warm to RT overnight. The reaction was quenched with water (4 mL) and washed with a saturated solution of </w:t>
      </w:r>
      <w:r w:rsidR="00FF11D7">
        <w:t>NaHCO</w:t>
      </w:r>
      <w:r w:rsidR="00FF11D7" w:rsidRPr="00FF11D7">
        <w:rPr>
          <w:vertAlign w:val="subscript"/>
        </w:rPr>
        <w:t>3</w:t>
      </w:r>
      <w:r w:rsidR="00FF11D7">
        <w:t xml:space="preserve"> </w:t>
      </w:r>
      <w:r w:rsidRPr="00386078">
        <w:t xml:space="preserve">(20 mL) and the organic layer was extracted with </w:t>
      </w:r>
      <w:r w:rsidR="008B7FAD">
        <w:t>EtOAc</w:t>
      </w:r>
      <w:r w:rsidRPr="00386078">
        <w:t xml:space="preserve"> (3 times). The organic layers were combined, washed with brine before being dried over Na</w:t>
      </w:r>
      <w:r w:rsidRPr="00386078">
        <w:rPr>
          <w:vertAlign w:val="subscript"/>
        </w:rPr>
        <w:t>2</w:t>
      </w:r>
      <w:r w:rsidRPr="00386078">
        <w:t>SO</w:t>
      </w:r>
      <w:r w:rsidRPr="00386078">
        <w:rPr>
          <w:vertAlign w:val="subscript"/>
        </w:rPr>
        <w:t>4</w:t>
      </w:r>
      <w:r w:rsidRPr="00386078">
        <w:t xml:space="preserve"> and filtered. The filtrate was concentrated in vacuo and purified by flash column chromatography (</w:t>
      </w:r>
      <w:r>
        <w:t>Silica gel</w:t>
      </w:r>
      <w:r w:rsidRPr="00386078">
        <w:t>, 2</w:t>
      </w:r>
      <w:r w:rsidR="006C7EC7">
        <w:t>0</w:t>
      </w:r>
      <w:r w:rsidRPr="00386078">
        <w:t>-</w:t>
      </w:r>
      <w:r w:rsidR="006C7EC7">
        <w:t>5</w:t>
      </w:r>
      <w:r w:rsidRPr="00386078">
        <w:t xml:space="preserve">0% </w:t>
      </w:r>
      <w:r w:rsidR="008B7FAD">
        <w:t>EtOAc</w:t>
      </w:r>
      <w:r w:rsidRPr="00386078">
        <w:t xml:space="preserve"> in </w:t>
      </w:r>
      <w:r w:rsidR="008B7FAD">
        <w:t>Hexane</w:t>
      </w:r>
      <w:r w:rsidRPr="00386078">
        <w:t xml:space="preserve">) to yield </w:t>
      </w:r>
      <w:r w:rsidRPr="00FD6BA1">
        <w:rPr>
          <w:b/>
          <w:bCs/>
        </w:rPr>
        <w:t>4.</w:t>
      </w:r>
      <w:r w:rsidR="008B7FAD">
        <w:rPr>
          <w:b/>
          <w:bCs/>
        </w:rPr>
        <w:t>189</w:t>
      </w:r>
      <w:r w:rsidRPr="00386078">
        <w:t xml:space="preserve"> (</w:t>
      </w:r>
      <w:r w:rsidR="00DA4BF9">
        <w:t>313</w:t>
      </w:r>
      <w:r w:rsidRPr="00386078">
        <w:t xml:space="preserve"> mg; </w:t>
      </w:r>
      <w:r w:rsidR="000A3009">
        <w:t>Yield=</w:t>
      </w:r>
      <w:r w:rsidR="00DA4BF9">
        <w:t>98</w:t>
      </w:r>
      <w:r w:rsidRPr="00386078">
        <w:t xml:space="preserve">%) as a </w:t>
      </w:r>
      <w:r w:rsidR="00DA4BF9">
        <w:t>white solid</w:t>
      </w:r>
      <w:r w:rsidRPr="00386078">
        <w:t>.</w:t>
      </w:r>
      <w:r w:rsidR="00B13743">
        <w:t xml:space="preserve"> </w:t>
      </w:r>
      <w:r w:rsidR="00B13743" w:rsidRPr="00B13743">
        <w:rPr>
          <w:vertAlign w:val="superscript"/>
        </w:rPr>
        <w:t>1</w:t>
      </w:r>
      <w:r w:rsidR="00B13743" w:rsidRPr="00B13743">
        <w:t>H NMR (500 MHz, Chloroform-</w:t>
      </w:r>
      <w:r w:rsidR="00B13743" w:rsidRPr="00B13743">
        <w:rPr>
          <w:i/>
          <w:iCs/>
        </w:rPr>
        <w:t>d</w:t>
      </w:r>
      <w:r w:rsidR="00B13743" w:rsidRPr="00B13743">
        <w:t xml:space="preserve">) δ 7.31 – 7.17 (m, 8H), 7.05 – 6.99 (m, 2H), 6.55 (d, </w:t>
      </w:r>
      <w:r w:rsidR="00B13743" w:rsidRPr="00B13743">
        <w:rPr>
          <w:i/>
          <w:iCs/>
        </w:rPr>
        <w:t>J</w:t>
      </w:r>
      <w:r w:rsidR="00B13743" w:rsidRPr="00B13743">
        <w:t xml:space="preserve"> = 7.7 Hz, 1H), 5.15 (d, </w:t>
      </w:r>
      <w:r w:rsidR="00B13743" w:rsidRPr="00B13743">
        <w:rPr>
          <w:i/>
          <w:iCs/>
        </w:rPr>
        <w:t>J</w:t>
      </w:r>
      <w:r w:rsidR="00B13743" w:rsidRPr="00B13743">
        <w:t xml:space="preserve"> = 8.1 Hz, 1H), 4.84 – 4.76 (m, 1H), 4.45 – 4.37 (m, 1H), 3.65 (s, 3H), 3.12 – 2.99 (m, 4H), 1.40 (s, 9H).</w:t>
      </w:r>
      <w:r w:rsidR="00B13743">
        <w:t xml:space="preserve"> </w:t>
      </w:r>
      <w:r w:rsidR="001B2291" w:rsidRPr="001B2291">
        <w:rPr>
          <w:vertAlign w:val="superscript"/>
        </w:rPr>
        <w:t>13</w:t>
      </w:r>
      <w:r w:rsidR="001B2291" w:rsidRPr="001B2291">
        <w:t>C NMR (126 MHz, Chloroform-</w:t>
      </w:r>
      <w:r w:rsidR="001B2291" w:rsidRPr="001B2291">
        <w:rPr>
          <w:i/>
          <w:iCs/>
        </w:rPr>
        <w:t>d</w:t>
      </w:r>
      <w:r w:rsidR="001B2291" w:rsidRPr="001B2291">
        <w:t>) δ 171.5, 171.0, 155.3, 136.6, 135.7, 129.4, 129.3, 128.6, 128.5, 127.1, 126.9, 80.0, 53.3, 52.3, 38.3, 38.0, 28.3.</w:t>
      </w:r>
    </w:p>
    <w:p w14:paraId="14B68A97" w14:textId="77777777" w:rsidR="00AB264E" w:rsidRDefault="00AB264E" w:rsidP="00D230FF"/>
    <w:p w14:paraId="59492413" w14:textId="45A0A8BC" w:rsidR="00155F39" w:rsidRDefault="00155F39" w:rsidP="00155F39">
      <w:pPr>
        <w:rPr>
          <w:b/>
          <w:bCs/>
        </w:rPr>
      </w:pPr>
      <w:r w:rsidRPr="00155F39">
        <w:rPr>
          <w:b/>
          <w:bCs/>
          <w:i/>
          <w:iCs/>
        </w:rPr>
        <w:t>tert</w:t>
      </w:r>
      <w:r w:rsidRPr="00155F39">
        <w:rPr>
          <w:b/>
          <w:bCs/>
        </w:rPr>
        <w:t>-butyl 4-(pyridin-3-ylmethyl) piperazine-1-carboxylate (</w:t>
      </w:r>
      <w:r w:rsidR="00EE2646">
        <w:rPr>
          <w:b/>
          <w:bCs/>
        </w:rPr>
        <w:t>4.186</w:t>
      </w:r>
      <w:r w:rsidRPr="00155F39">
        <w:rPr>
          <w:b/>
          <w:bCs/>
        </w:rPr>
        <w:t>):</w:t>
      </w:r>
    </w:p>
    <w:p w14:paraId="1CDA28F2" w14:textId="77777777" w:rsidR="00EE2646" w:rsidRPr="00155F39" w:rsidRDefault="00EE2646" w:rsidP="00155F39">
      <w:pPr>
        <w:rPr>
          <w:b/>
          <w:bCs/>
        </w:rPr>
      </w:pPr>
    </w:p>
    <w:p w14:paraId="65F9D5F3" w14:textId="48D36D87" w:rsidR="00155F39" w:rsidRPr="00155F39" w:rsidRDefault="00EE2646" w:rsidP="00EE2646">
      <w:pPr>
        <w:jc w:val="center"/>
        <w:rPr>
          <w:b/>
          <w:bCs/>
        </w:rPr>
      </w:pPr>
      <w:r w:rsidRPr="00EE2646">
        <w:rPr>
          <w:b/>
          <w:bCs/>
          <w:noProof/>
        </w:rPr>
        <w:drawing>
          <wp:inline distT="0" distB="0" distL="0" distR="0" wp14:anchorId="721D9F0B" wp14:editId="756B6261">
            <wp:extent cx="4572000" cy="901700"/>
            <wp:effectExtent l="0" t="0" r="0"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8"/>
                    <a:stretch>
                      <a:fillRect/>
                    </a:stretch>
                  </pic:blipFill>
                  <pic:spPr>
                    <a:xfrm>
                      <a:off x="0" y="0"/>
                      <a:ext cx="4572000" cy="901700"/>
                    </a:xfrm>
                    <a:prstGeom prst="rect">
                      <a:avLst/>
                    </a:prstGeom>
                  </pic:spPr>
                </pic:pic>
              </a:graphicData>
            </a:graphic>
          </wp:inline>
        </w:drawing>
      </w:r>
    </w:p>
    <w:p w14:paraId="3C91BE71" w14:textId="0B01FBC7" w:rsidR="00155F39" w:rsidRPr="00155F39" w:rsidRDefault="00155F39" w:rsidP="00155F39">
      <w:r w:rsidRPr="00155F39">
        <w:t xml:space="preserve">In a 3-dram vial, </w:t>
      </w:r>
      <w:r w:rsidRPr="00155F39">
        <w:rPr>
          <w:i/>
          <w:iCs/>
        </w:rPr>
        <w:t>tert</w:t>
      </w:r>
      <w:r w:rsidRPr="00155F39">
        <w:t>-butyl piperazine-1-carboxylate</w:t>
      </w:r>
      <w:r w:rsidR="00EE2646">
        <w:t xml:space="preserve"> </w:t>
      </w:r>
      <w:r w:rsidR="00B61B63" w:rsidRPr="00B61B63">
        <w:rPr>
          <w:b/>
          <w:bCs/>
        </w:rPr>
        <w:t>4.185</w:t>
      </w:r>
      <w:r w:rsidRPr="00155F39">
        <w:t xml:space="preserve"> (1 mmol, 186 mg), nicotinaldehyde </w:t>
      </w:r>
      <w:r w:rsidR="00B61B63" w:rsidRPr="00B61B63">
        <w:rPr>
          <w:b/>
          <w:bCs/>
        </w:rPr>
        <w:t>4.184</w:t>
      </w:r>
      <w:r w:rsidR="00B61B63">
        <w:t xml:space="preserve"> </w:t>
      </w:r>
      <w:r w:rsidRPr="00155F39">
        <w:t xml:space="preserve">(1.1 mmol, 110 </w:t>
      </w:r>
      <w:r w:rsidRPr="00155F39">
        <w:rPr>
          <w:rFonts w:ascii="Cambria Math" w:hAnsi="Cambria Math" w:cs="Cambria Math"/>
        </w:rPr>
        <w:t>𝜇</w:t>
      </w:r>
      <w:r w:rsidRPr="00155F39">
        <w:t>L) and 50 mg of MgSO</w:t>
      </w:r>
      <w:r w:rsidRPr="00155F39">
        <w:rPr>
          <w:vertAlign w:val="subscript"/>
        </w:rPr>
        <w:t>4</w:t>
      </w:r>
      <w:r w:rsidRPr="00155F39">
        <w:t xml:space="preserve"> were dissolved in dry 4 mL of 1,2-Dichloroethane (DCE) and stirred for 10 min. NaBH(OAc)</w:t>
      </w:r>
      <w:r w:rsidRPr="00155F39">
        <w:rPr>
          <w:vertAlign w:val="subscript"/>
        </w:rPr>
        <w:t>3</w:t>
      </w:r>
      <w:r w:rsidRPr="00155F39">
        <w:t xml:space="preserve"> (1.5 mmol, 318 mg) was then added and the reaction mixture was stirred overnight. The reaction was quenched with a saturated solution of ammonium chloride (4 mL) and washed with a saturated solution of </w:t>
      </w:r>
      <w:r w:rsidR="009C64E6">
        <w:t>NaHCO</w:t>
      </w:r>
      <w:r w:rsidR="009C64E6" w:rsidRPr="009C64E6">
        <w:rPr>
          <w:vertAlign w:val="subscript"/>
        </w:rPr>
        <w:t>3</w:t>
      </w:r>
      <w:r w:rsidRPr="00155F39">
        <w:t xml:space="preserve"> (20 mL). The organic layer was extracted with </w:t>
      </w:r>
      <w:r w:rsidR="009C64E6">
        <w:t>EtOAc</w:t>
      </w:r>
      <w:r w:rsidRPr="00155F39">
        <w:t xml:space="preserve"> (3 times) and then were combined, washed with brine before being dried over Na</w:t>
      </w:r>
      <w:r w:rsidRPr="00155F39">
        <w:rPr>
          <w:vertAlign w:val="subscript"/>
        </w:rPr>
        <w:t>2</w:t>
      </w:r>
      <w:r w:rsidRPr="00155F39">
        <w:t>SO</w:t>
      </w:r>
      <w:r w:rsidRPr="00155F39">
        <w:rPr>
          <w:vertAlign w:val="subscript"/>
        </w:rPr>
        <w:t>4</w:t>
      </w:r>
      <w:r w:rsidRPr="00155F39">
        <w:t xml:space="preserve"> and filtered. The filtrate was concentrated in vacuo and purified by flash column chromatography (</w:t>
      </w:r>
      <w:r w:rsidR="00594697">
        <w:t>Silica gel</w:t>
      </w:r>
      <w:r w:rsidRPr="00155F39">
        <w:t xml:space="preserve">, 2-10% MeOH in DCM) to yield </w:t>
      </w:r>
      <w:r w:rsidR="00B61B63" w:rsidRPr="00B61B63">
        <w:rPr>
          <w:b/>
          <w:bCs/>
        </w:rPr>
        <w:t>4.186</w:t>
      </w:r>
      <w:r w:rsidR="00B61B63">
        <w:t xml:space="preserve"> </w:t>
      </w:r>
      <w:r w:rsidRPr="00155F39">
        <w:t xml:space="preserve">(187 mg; </w:t>
      </w:r>
      <w:r w:rsidR="000A3009">
        <w:t>Yield=</w:t>
      </w:r>
      <w:r w:rsidRPr="00155F39">
        <w:t xml:space="preserve">67%) as a white solid. </w:t>
      </w:r>
      <w:r w:rsidRPr="00155F39">
        <w:rPr>
          <w:vertAlign w:val="superscript"/>
        </w:rPr>
        <w:t>1</w:t>
      </w:r>
      <w:r w:rsidRPr="00155F39">
        <w:t>H NMR (400 MHz, Methanol-</w:t>
      </w:r>
      <w:r w:rsidRPr="00155F39">
        <w:rPr>
          <w:i/>
          <w:iCs/>
        </w:rPr>
        <w:t>d</w:t>
      </w:r>
      <w:r w:rsidRPr="00155F39">
        <w:rPr>
          <w:vertAlign w:val="subscript"/>
        </w:rPr>
        <w:t>4</w:t>
      </w:r>
      <w:r w:rsidRPr="00155F39">
        <w:t xml:space="preserve">) δ 8.50 (d, </w:t>
      </w:r>
      <w:r w:rsidRPr="00155F39">
        <w:rPr>
          <w:i/>
          <w:iCs/>
        </w:rPr>
        <w:t>J</w:t>
      </w:r>
      <w:r w:rsidRPr="00155F39">
        <w:t xml:space="preserve"> = 2.0 Hz, 1H), 8.44 (dd, </w:t>
      </w:r>
      <w:r w:rsidRPr="00155F39">
        <w:rPr>
          <w:i/>
          <w:iCs/>
        </w:rPr>
        <w:t>J</w:t>
      </w:r>
      <w:r w:rsidRPr="00155F39">
        <w:t xml:space="preserve"> = 4.9, 1.6 Hz, 1H), 7.84 (dt, </w:t>
      </w:r>
      <w:r w:rsidRPr="00155F39">
        <w:rPr>
          <w:i/>
          <w:iCs/>
        </w:rPr>
        <w:t>J</w:t>
      </w:r>
      <w:r w:rsidRPr="00155F39">
        <w:t xml:space="preserve"> = 7.9, 2.0 Hz, 1H), 7.41 (ddd, </w:t>
      </w:r>
      <w:r w:rsidRPr="00155F39">
        <w:rPr>
          <w:i/>
          <w:iCs/>
        </w:rPr>
        <w:t>J</w:t>
      </w:r>
      <w:r w:rsidRPr="00155F39">
        <w:t xml:space="preserve"> = 7.9, 4.9, 0.9 Hz, 1H), 3.58 (s, 2H), 3.42 (t, </w:t>
      </w:r>
      <w:r w:rsidRPr="00155F39">
        <w:rPr>
          <w:i/>
          <w:iCs/>
        </w:rPr>
        <w:t>J</w:t>
      </w:r>
      <w:r w:rsidRPr="00155F39">
        <w:t xml:space="preserve"> = 5.1 Hz, 4H), 2.41 (t, </w:t>
      </w:r>
      <w:r w:rsidRPr="00155F39">
        <w:rPr>
          <w:i/>
          <w:iCs/>
        </w:rPr>
        <w:t>J</w:t>
      </w:r>
      <w:r w:rsidRPr="00155F39">
        <w:t xml:space="preserve"> = 5.0 Hz, 4H), 1.44 (s, 9H). </w:t>
      </w:r>
      <w:r w:rsidRPr="00155F39">
        <w:rPr>
          <w:vertAlign w:val="superscript"/>
        </w:rPr>
        <w:t>13</w:t>
      </w:r>
      <w:r w:rsidRPr="00155F39">
        <w:t xml:space="preserve">C NMR (101 MHz, </w:t>
      </w:r>
      <w:r w:rsidR="00217CB0" w:rsidRPr="00155F39">
        <w:t>Methanol-</w:t>
      </w:r>
      <w:r w:rsidR="00217CB0" w:rsidRPr="00155F39">
        <w:rPr>
          <w:i/>
          <w:iCs/>
        </w:rPr>
        <w:t>d</w:t>
      </w:r>
      <w:r w:rsidR="00217CB0" w:rsidRPr="00155F39">
        <w:rPr>
          <w:vertAlign w:val="subscript"/>
        </w:rPr>
        <w:t>4</w:t>
      </w:r>
      <w:r w:rsidRPr="00155F39">
        <w:t>) δ 154.9, 149.</w:t>
      </w:r>
      <w:r w:rsidR="00BB5254">
        <w:t>5</w:t>
      </w:r>
      <w:r w:rsidRPr="00155F39">
        <w:t>, 147.6, 137.</w:t>
      </w:r>
      <w:r w:rsidR="00BB5254">
        <w:t>9</w:t>
      </w:r>
      <w:r w:rsidRPr="00155F39">
        <w:t>, 134.0, 123.</w:t>
      </w:r>
      <w:r w:rsidR="00BB5254">
        <w:t>8</w:t>
      </w:r>
      <w:r w:rsidRPr="00155F39">
        <w:t>, 79.8, 59.</w:t>
      </w:r>
      <w:r w:rsidR="00BB5254">
        <w:t>3</w:t>
      </w:r>
      <w:r w:rsidRPr="00155F39">
        <w:t>, 52.4, 48.</w:t>
      </w:r>
      <w:r w:rsidR="00BB5254">
        <w:t>3</w:t>
      </w:r>
      <w:r w:rsidRPr="00155F39">
        <w:t>, 48.0, 47.8, 47.6, 47.4, 47.</w:t>
      </w:r>
      <w:r w:rsidR="00BB5254">
        <w:t>2</w:t>
      </w:r>
      <w:r w:rsidRPr="00155F39">
        <w:t>, 4</w:t>
      </w:r>
      <w:r w:rsidR="00BB5254">
        <w:t>7</w:t>
      </w:r>
      <w:r w:rsidRPr="00155F39">
        <w:t>.</w:t>
      </w:r>
      <w:r w:rsidR="00BB5254">
        <w:t>0</w:t>
      </w:r>
      <w:r w:rsidRPr="00155F39">
        <w:t>, 27.</w:t>
      </w:r>
      <w:r w:rsidR="00BB5254">
        <w:t>3</w:t>
      </w:r>
      <w:r w:rsidRPr="00155F39">
        <w:t>.</w:t>
      </w:r>
    </w:p>
    <w:p w14:paraId="29A27AAE" w14:textId="08A69A9F" w:rsidR="00155F39" w:rsidRDefault="00155F39" w:rsidP="00D230FF"/>
    <w:p w14:paraId="3A8B3CE4" w14:textId="044861C9" w:rsidR="00E214AB" w:rsidRPr="00E214AB" w:rsidRDefault="00E214AB" w:rsidP="00E214AB">
      <w:pPr>
        <w:rPr>
          <w:b/>
          <w:bCs/>
        </w:rPr>
      </w:pPr>
      <w:r w:rsidRPr="00E214AB">
        <w:rPr>
          <w:b/>
          <w:bCs/>
        </w:rPr>
        <w:t>2,2-dimethoxy-</w:t>
      </w:r>
      <w:r w:rsidRPr="00E214AB">
        <w:rPr>
          <w:b/>
          <w:bCs/>
          <w:i/>
          <w:iCs/>
        </w:rPr>
        <w:t>N</w:t>
      </w:r>
      <w:r w:rsidRPr="00E214AB">
        <w:rPr>
          <w:b/>
          <w:bCs/>
        </w:rPr>
        <w:t>-(pyridin-3-ylmethyl) ethan-1-amine (</w:t>
      </w:r>
      <w:r>
        <w:rPr>
          <w:b/>
          <w:bCs/>
        </w:rPr>
        <w:t>4.198</w:t>
      </w:r>
      <w:r w:rsidRPr="00E214AB">
        <w:rPr>
          <w:b/>
          <w:bCs/>
        </w:rPr>
        <w:t>):</w:t>
      </w:r>
    </w:p>
    <w:p w14:paraId="7A866B99" w14:textId="29EDAA37" w:rsidR="00E214AB" w:rsidRDefault="00E214AB" w:rsidP="00D230FF"/>
    <w:p w14:paraId="1DA7C4FE" w14:textId="240BB06D" w:rsidR="00EB5EB9" w:rsidRPr="00D230FF" w:rsidRDefault="009564EF" w:rsidP="00EB5EB9">
      <w:pPr>
        <w:jc w:val="center"/>
      </w:pPr>
      <w:r w:rsidRPr="009564EF">
        <w:rPr>
          <w:noProof/>
        </w:rPr>
        <w:drawing>
          <wp:inline distT="0" distB="0" distL="0" distR="0" wp14:anchorId="6F7C01EA" wp14:editId="03625051">
            <wp:extent cx="4635500" cy="8890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9"/>
                    <a:stretch>
                      <a:fillRect/>
                    </a:stretch>
                  </pic:blipFill>
                  <pic:spPr>
                    <a:xfrm>
                      <a:off x="0" y="0"/>
                      <a:ext cx="4635500" cy="889000"/>
                    </a:xfrm>
                    <a:prstGeom prst="rect">
                      <a:avLst/>
                    </a:prstGeom>
                  </pic:spPr>
                </pic:pic>
              </a:graphicData>
            </a:graphic>
          </wp:inline>
        </w:drawing>
      </w:r>
    </w:p>
    <w:p w14:paraId="5ED98299" w14:textId="36CAE012" w:rsidR="00442A0D" w:rsidRDefault="00442A0D" w:rsidP="00442A0D">
      <w:r w:rsidRPr="0080132C">
        <w:t xml:space="preserve">In a </w:t>
      </w:r>
      <w:r w:rsidRPr="009347C0">
        <w:t>3-dram vial</w:t>
      </w:r>
      <w:r w:rsidRPr="0080132C">
        <w:t xml:space="preserve">, </w:t>
      </w:r>
      <w:r w:rsidRPr="009347C0">
        <w:t>nicotinaldehyde</w:t>
      </w:r>
      <w:r>
        <w:t xml:space="preserve"> </w:t>
      </w:r>
      <w:r w:rsidRPr="00442A0D">
        <w:rPr>
          <w:b/>
          <w:bCs/>
        </w:rPr>
        <w:t>4.191</w:t>
      </w:r>
      <w:r w:rsidRPr="009347C0">
        <w:t xml:space="preserve"> (1.0 mmol, 94 </w:t>
      </w:r>
      <w:r w:rsidRPr="009347C0">
        <w:rPr>
          <w:rFonts w:ascii="Cambria Math" w:hAnsi="Cambria Math" w:cs="Cambria Math"/>
        </w:rPr>
        <w:t>𝜇</w:t>
      </w:r>
      <w:r w:rsidRPr="009347C0">
        <w:t xml:space="preserve">L), aminoacetaldehyde dimethyl acetal </w:t>
      </w:r>
      <w:r w:rsidRPr="00442A0D">
        <w:rPr>
          <w:b/>
          <w:bCs/>
        </w:rPr>
        <w:t>4.199</w:t>
      </w:r>
      <w:r>
        <w:t xml:space="preserve"> </w:t>
      </w:r>
      <w:r w:rsidRPr="009347C0">
        <w:t xml:space="preserve">(1.1 mmol, 120 </w:t>
      </w:r>
      <w:r w:rsidRPr="009347C0">
        <w:rPr>
          <w:rFonts w:ascii="Cambria Math" w:hAnsi="Cambria Math" w:cs="Cambria Math"/>
        </w:rPr>
        <w:t>𝜇</w:t>
      </w:r>
      <w:r w:rsidRPr="009347C0">
        <w:t>L) and 120 mg of MgSO</w:t>
      </w:r>
      <w:r w:rsidRPr="009347C0">
        <w:rPr>
          <w:vertAlign w:val="subscript"/>
        </w:rPr>
        <w:t>4</w:t>
      </w:r>
      <w:r w:rsidRPr="009347C0">
        <w:t xml:space="preserve"> were dissolved in dry 4 mL of tetrahydrofuran (THF) and stirred for 10 min. NaBH(OAc)</w:t>
      </w:r>
      <w:r w:rsidRPr="009347C0">
        <w:rPr>
          <w:vertAlign w:val="subscript"/>
        </w:rPr>
        <w:t>3</w:t>
      </w:r>
      <w:r w:rsidRPr="009347C0">
        <w:t xml:space="preserve"> (1.5 mmol, 318 mg) was then added and the reaction mixture was stirred </w:t>
      </w:r>
      <w:r w:rsidRPr="0080132C">
        <w:t>overnight</w:t>
      </w:r>
      <w:r w:rsidRPr="009347C0">
        <w:t>. The reaction was q</w:t>
      </w:r>
      <w:r w:rsidRPr="0080132C">
        <w:t>uench</w:t>
      </w:r>
      <w:r w:rsidRPr="009347C0">
        <w:t>ed</w:t>
      </w:r>
      <w:r w:rsidRPr="0080132C">
        <w:t xml:space="preserve"> with </w:t>
      </w:r>
      <w:r w:rsidRPr="009347C0">
        <w:t>a saturated solution of ammonium chloride</w:t>
      </w:r>
      <w:r w:rsidRPr="0080132C">
        <w:t xml:space="preserve"> (</w:t>
      </w:r>
      <w:r w:rsidRPr="009347C0">
        <w:t>4</w:t>
      </w:r>
      <w:r w:rsidRPr="0080132C">
        <w:t xml:space="preserve"> mL)</w:t>
      </w:r>
      <w:r w:rsidRPr="009347C0">
        <w:t xml:space="preserve"> and washed with a saturated solution of </w:t>
      </w:r>
      <w:r w:rsidR="009C64E6">
        <w:t>NaHCO</w:t>
      </w:r>
      <w:r w:rsidR="009C64E6" w:rsidRPr="009C64E6">
        <w:rPr>
          <w:vertAlign w:val="subscript"/>
        </w:rPr>
        <w:t>3</w:t>
      </w:r>
      <w:r w:rsidR="009C64E6" w:rsidRPr="009347C0">
        <w:t xml:space="preserve"> </w:t>
      </w:r>
      <w:r w:rsidRPr="009347C0">
        <w:t>(20 mL). The organic layer was</w:t>
      </w:r>
      <w:r w:rsidRPr="0080132C">
        <w:t xml:space="preserve"> </w:t>
      </w:r>
      <w:r w:rsidRPr="009347C0">
        <w:t>extracted</w:t>
      </w:r>
      <w:r w:rsidRPr="0080132C">
        <w:t xml:space="preserve"> with </w:t>
      </w:r>
      <w:r w:rsidR="009C64E6">
        <w:t>EtOAc</w:t>
      </w:r>
      <w:r w:rsidRPr="0080132C">
        <w:t xml:space="preserve"> (3 times</w:t>
      </w:r>
      <w:r w:rsidRPr="009347C0">
        <w:t>) and then were combined, washed with brine before being dried over Na</w:t>
      </w:r>
      <w:r w:rsidRPr="009347C0">
        <w:rPr>
          <w:vertAlign w:val="subscript"/>
        </w:rPr>
        <w:t>2</w:t>
      </w:r>
      <w:r w:rsidRPr="009347C0">
        <w:t>SO</w:t>
      </w:r>
      <w:r w:rsidRPr="009347C0">
        <w:rPr>
          <w:vertAlign w:val="subscript"/>
        </w:rPr>
        <w:t>4</w:t>
      </w:r>
      <w:r w:rsidRPr="009347C0">
        <w:t xml:space="preserve"> and filtered. The filtrate was concentrated in vacuo and purified by flash column chromatography (</w:t>
      </w:r>
      <w:r>
        <w:t>Silica gel</w:t>
      </w:r>
      <w:r w:rsidRPr="009347C0">
        <w:t>, 2-10% MeOH</w:t>
      </w:r>
      <w:r>
        <w:t xml:space="preserve"> and 10% CH</w:t>
      </w:r>
      <w:r w:rsidRPr="00613163">
        <w:rPr>
          <w:vertAlign w:val="subscript"/>
        </w:rPr>
        <w:t>3</w:t>
      </w:r>
      <w:r>
        <w:t>CN</w:t>
      </w:r>
      <w:r w:rsidRPr="009347C0">
        <w:t xml:space="preserve"> in DCM) to yield </w:t>
      </w:r>
      <w:r w:rsidRPr="00442A0D">
        <w:rPr>
          <w:b/>
          <w:bCs/>
        </w:rPr>
        <w:t>4.198</w:t>
      </w:r>
      <w:r>
        <w:t xml:space="preserve"> </w:t>
      </w:r>
      <w:r w:rsidRPr="009347C0">
        <w:t>(1</w:t>
      </w:r>
      <w:r>
        <w:t>36</w:t>
      </w:r>
      <w:r w:rsidRPr="009347C0">
        <w:t xml:space="preserve"> mg; </w:t>
      </w:r>
      <w:r w:rsidR="000A3009">
        <w:t>Yield=</w:t>
      </w:r>
      <w:r>
        <w:t>69</w:t>
      </w:r>
      <w:r w:rsidRPr="009347C0">
        <w:t xml:space="preserve">%) as a </w:t>
      </w:r>
      <w:r>
        <w:t>yellow oil</w:t>
      </w:r>
      <w:r w:rsidRPr="009347C0">
        <w:t>.</w:t>
      </w:r>
      <w:r>
        <w:t xml:space="preserve"> </w:t>
      </w:r>
      <w:r w:rsidRPr="00F95803">
        <w:rPr>
          <w:vertAlign w:val="superscript"/>
        </w:rPr>
        <w:t>1</w:t>
      </w:r>
      <w:r w:rsidRPr="00F95803">
        <w:t>H NMR (400 MHz, Chloroform-</w:t>
      </w:r>
      <w:r w:rsidRPr="00F95803">
        <w:rPr>
          <w:i/>
          <w:iCs/>
        </w:rPr>
        <w:t>d</w:t>
      </w:r>
      <w:r w:rsidRPr="00F95803">
        <w:t xml:space="preserve">) δ 8.57 – 8.52 (m, 1H), 8.52 – 8.46 (m, 1H), 7.71 – 7.63 (m, 1H), 7.29 – 7.21 (m, 1H), 4.47 (td, </w:t>
      </w:r>
      <w:r w:rsidRPr="00F95803">
        <w:rPr>
          <w:i/>
          <w:iCs/>
        </w:rPr>
        <w:t>J</w:t>
      </w:r>
      <w:r w:rsidRPr="00F95803">
        <w:t xml:space="preserve"> = 5.4, 0.9 Hz, 1H), 3.81 (s, 2H), 3.36 (d, </w:t>
      </w:r>
      <w:r w:rsidRPr="00F95803">
        <w:rPr>
          <w:i/>
          <w:iCs/>
        </w:rPr>
        <w:t>J</w:t>
      </w:r>
      <w:r w:rsidRPr="00F95803">
        <w:t xml:space="preserve"> = 1.0 Hz, 6H), 2.73 (dd, </w:t>
      </w:r>
      <w:r w:rsidRPr="00F95803">
        <w:rPr>
          <w:i/>
          <w:iCs/>
        </w:rPr>
        <w:t>J</w:t>
      </w:r>
      <w:r w:rsidRPr="00F95803">
        <w:t xml:space="preserve"> = 5.5, 0.9 Hz, 2H).</w:t>
      </w:r>
      <w:r>
        <w:t xml:space="preserve"> </w:t>
      </w:r>
      <w:r w:rsidRPr="007E6DFC">
        <w:rPr>
          <w:vertAlign w:val="superscript"/>
        </w:rPr>
        <w:t>13</w:t>
      </w:r>
      <w:r w:rsidRPr="007E6DFC">
        <w:t xml:space="preserve">C NMR (101 MHz, </w:t>
      </w:r>
      <w:r w:rsidRPr="00F95803">
        <w:t>Chloroform-</w:t>
      </w:r>
      <w:r w:rsidRPr="00F95803">
        <w:rPr>
          <w:i/>
          <w:iCs/>
        </w:rPr>
        <w:t>d</w:t>
      </w:r>
      <w:r w:rsidRPr="007E6DFC">
        <w:t>) δ 149.7, 148.6, 135.86, 135.2, 123.4, 103.7, 77.</w:t>
      </w:r>
      <w:r w:rsidR="009C64E6">
        <w:t>4</w:t>
      </w:r>
      <w:r w:rsidRPr="007E6DFC">
        <w:t>, 77.</w:t>
      </w:r>
      <w:r w:rsidR="009C64E6">
        <w:t>1</w:t>
      </w:r>
      <w:r w:rsidRPr="007E6DFC">
        <w:t>, 76.</w:t>
      </w:r>
      <w:r w:rsidR="009C64E6">
        <w:t>8</w:t>
      </w:r>
      <w:r w:rsidRPr="007E6DFC">
        <w:t>, 54.1, 51.1, 50.4.</w:t>
      </w:r>
    </w:p>
    <w:p w14:paraId="273C3BFC" w14:textId="575A5AD0" w:rsidR="00D230FF" w:rsidRDefault="00D230FF" w:rsidP="00B362D2"/>
    <w:p w14:paraId="405ACC88" w14:textId="3FD21701" w:rsidR="00351E99" w:rsidRDefault="00351E99" w:rsidP="00B362D2">
      <w:pPr>
        <w:rPr>
          <w:b/>
          <w:bCs/>
        </w:rPr>
      </w:pPr>
      <w:r w:rsidRPr="0066480A">
        <w:rPr>
          <w:b/>
          <w:bCs/>
          <w:i/>
          <w:iCs/>
        </w:rPr>
        <w:t>tert</w:t>
      </w:r>
      <w:r w:rsidRPr="0066480A">
        <w:rPr>
          <w:b/>
          <w:bCs/>
        </w:rPr>
        <w:t>-butyl 3-oxo-4-(pyridin-3-ylmethyl) piperazine-1-carboxylate (</w:t>
      </w:r>
      <w:r w:rsidR="000A6AF3">
        <w:rPr>
          <w:b/>
          <w:bCs/>
        </w:rPr>
        <w:t>4.20</w:t>
      </w:r>
      <w:r w:rsidR="00A7743F">
        <w:rPr>
          <w:b/>
          <w:bCs/>
        </w:rPr>
        <w:t>5</w:t>
      </w:r>
      <w:r w:rsidRPr="0066480A">
        <w:rPr>
          <w:b/>
          <w:bCs/>
        </w:rPr>
        <w:t>):</w:t>
      </w:r>
    </w:p>
    <w:p w14:paraId="6133BAB1" w14:textId="188DFA29" w:rsidR="000A6AF3" w:rsidRDefault="000A6AF3" w:rsidP="00B362D2">
      <w:pPr>
        <w:rPr>
          <w:b/>
          <w:bCs/>
        </w:rPr>
      </w:pPr>
    </w:p>
    <w:p w14:paraId="19C2B2EA" w14:textId="0B236828" w:rsidR="000A6AF3" w:rsidRDefault="00A7743F" w:rsidP="00A7743F">
      <w:pPr>
        <w:jc w:val="center"/>
        <w:rPr>
          <w:b/>
          <w:bCs/>
        </w:rPr>
      </w:pPr>
      <w:r w:rsidRPr="00A7743F">
        <w:rPr>
          <w:b/>
          <w:bCs/>
          <w:noProof/>
        </w:rPr>
        <w:drawing>
          <wp:inline distT="0" distB="0" distL="0" distR="0" wp14:anchorId="685F894A" wp14:editId="3422D604">
            <wp:extent cx="4610100" cy="3289300"/>
            <wp:effectExtent l="0" t="0" r="0" b="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0"/>
                    <a:stretch>
                      <a:fillRect/>
                    </a:stretch>
                  </pic:blipFill>
                  <pic:spPr>
                    <a:xfrm>
                      <a:off x="0" y="0"/>
                      <a:ext cx="4610100" cy="3289300"/>
                    </a:xfrm>
                    <a:prstGeom prst="rect">
                      <a:avLst/>
                    </a:prstGeom>
                  </pic:spPr>
                </pic:pic>
              </a:graphicData>
            </a:graphic>
          </wp:inline>
        </w:drawing>
      </w:r>
    </w:p>
    <w:p w14:paraId="2E301982" w14:textId="2AFC795E" w:rsidR="008A1675" w:rsidRDefault="008A1675" w:rsidP="008A1675">
      <w:pPr>
        <w:rPr>
          <w:rFonts w:cs="Times New Roman"/>
        </w:rPr>
      </w:pPr>
      <w:r w:rsidRPr="00891220">
        <w:rPr>
          <w:rFonts w:cs="Times New Roman"/>
        </w:rPr>
        <w:t xml:space="preserve">In a 3-dram vial, </w:t>
      </w:r>
      <w:r w:rsidR="000C23C2" w:rsidRPr="000C23C2">
        <w:rPr>
          <w:rFonts w:cs="Times New Roman"/>
          <w:b/>
          <w:bCs/>
        </w:rPr>
        <w:t>4.198</w:t>
      </w:r>
      <w:r w:rsidRPr="00891220">
        <w:rPr>
          <w:rFonts w:cs="Times New Roman"/>
        </w:rPr>
        <w:t xml:space="preserve"> (0.</w:t>
      </w:r>
      <w:r>
        <w:rPr>
          <w:rFonts w:cs="Times New Roman"/>
        </w:rPr>
        <w:t>86</w:t>
      </w:r>
      <w:r w:rsidRPr="00891220">
        <w:rPr>
          <w:rFonts w:cs="Times New Roman"/>
        </w:rPr>
        <w:t xml:space="preserve"> mmol, </w:t>
      </w:r>
      <w:r>
        <w:rPr>
          <w:rFonts w:cs="Times New Roman"/>
        </w:rPr>
        <w:t>168 mg</w:t>
      </w:r>
      <w:r w:rsidRPr="00891220">
        <w:rPr>
          <w:rFonts w:cs="Times New Roman"/>
        </w:rPr>
        <w:t xml:space="preserve">), </w:t>
      </w:r>
      <w:r>
        <w:rPr>
          <w:rFonts w:cs="Times New Roman"/>
        </w:rPr>
        <w:t>Boc-glycine</w:t>
      </w:r>
      <w:r w:rsidRPr="00891220">
        <w:rPr>
          <w:rFonts w:cs="Times New Roman"/>
        </w:rPr>
        <w:t xml:space="preserve"> </w:t>
      </w:r>
      <w:r w:rsidR="000C23C2" w:rsidRPr="000C23C2">
        <w:rPr>
          <w:rFonts w:cs="Times New Roman"/>
          <w:b/>
          <w:bCs/>
        </w:rPr>
        <w:t>4.203</w:t>
      </w:r>
      <w:r w:rsidR="000C23C2">
        <w:rPr>
          <w:rFonts w:cs="Times New Roman"/>
        </w:rPr>
        <w:t xml:space="preserve"> </w:t>
      </w:r>
      <w:r w:rsidRPr="00891220">
        <w:rPr>
          <w:rFonts w:cs="Times New Roman"/>
        </w:rPr>
        <w:t>(0.5</w:t>
      </w:r>
      <w:r>
        <w:rPr>
          <w:rFonts w:cs="Times New Roman"/>
        </w:rPr>
        <w:t>7</w:t>
      </w:r>
      <w:r w:rsidRPr="00891220">
        <w:rPr>
          <w:rFonts w:cs="Times New Roman"/>
        </w:rPr>
        <w:t xml:space="preserve"> mmol, </w:t>
      </w:r>
      <w:r>
        <w:rPr>
          <w:rFonts w:cs="Times New Roman"/>
        </w:rPr>
        <w:t>100</w:t>
      </w:r>
      <w:r w:rsidRPr="00891220">
        <w:rPr>
          <w:rFonts w:cs="Times New Roman"/>
        </w:rPr>
        <w:t xml:space="preserve"> mg) and DiPEA (</w:t>
      </w:r>
      <w:r>
        <w:rPr>
          <w:rFonts w:cs="Times New Roman"/>
        </w:rPr>
        <w:t>0.86</w:t>
      </w:r>
      <w:r w:rsidRPr="00891220">
        <w:rPr>
          <w:rFonts w:cs="Times New Roman"/>
        </w:rPr>
        <w:t xml:space="preserve"> mmol, 2</w:t>
      </w:r>
      <w:r>
        <w:rPr>
          <w:rFonts w:cs="Times New Roman"/>
        </w:rPr>
        <w:t>98</w:t>
      </w:r>
      <w:r w:rsidRPr="00891220">
        <w:rPr>
          <w:rFonts w:cs="Times New Roman"/>
        </w:rPr>
        <w:t xml:space="preserve"> </w:t>
      </w:r>
      <w:r w:rsidRPr="00891220">
        <w:rPr>
          <w:rFonts w:ascii="Cambria Math" w:hAnsi="Cambria Math" w:cs="Cambria Math"/>
        </w:rPr>
        <w:t>𝜇</w:t>
      </w:r>
      <w:r w:rsidRPr="00891220">
        <w:rPr>
          <w:rFonts w:cs="Times New Roman"/>
        </w:rPr>
        <w:t xml:space="preserve">L) were dissolved in </w:t>
      </w:r>
      <w:r>
        <w:rPr>
          <w:rFonts w:cs="Times New Roman"/>
        </w:rPr>
        <w:t>2</w:t>
      </w:r>
      <w:r w:rsidRPr="00891220">
        <w:rPr>
          <w:rFonts w:cs="Times New Roman"/>
        </w:rPr>
        <w:t xml:space="preserve"> mL of dry DMF. After the reaction mixture was cooled down to 0ºC (ice bath) HATU was added (0.</w:t>
      </w:r>
      <w:r>
        <w:rPr>
          <w:rFonts w:cs="Times New Roman"/>
        </w:rPr>
        <w:t>86</w:t>
      </w:r>
      <w:r w:rsidRPr="00891220">
        <w:rPr>
          <w:rFonts w:cs="Times New Roman"/>
        </w:rPr>
        <w:t xml:space="preserve"> mmol, </w:t>
      </w:r>
      <w:r>
        <w:rPr>
          <w:rFonts w:cs="Times New Roman"/>
        </w:rPr>
        <w:t>326</w:t>
      </w:r>
      <w:r w:rsidRPr="00891220">
        <w:rPr>
          <w:rFonts w:cs="Times New Roman"/>
        </w:rPr>
        <w:t xml:space="preserve"> mg). The reaction was stirred and let warm to RT overnight. The reaction was quenched with water (4 mL) and washed with a saturated solution of </w:t>
      </w:r>
      <w:r w:rsidR="009C64E6">
        <w:t>NaHCO</w:t>
      </w:r>
      <w:r w:rsidR="009C64E6" w:rsidRPr="009C64E6">
        <w:rPr>
          <w:vertAlign w:val="subscript"/>
        </w:rPr>
        <w:t>3</w:t>
      </w:r>
      <w:r w:rsidRPr="00891220">
        <w:rPr>
          <w:rFonts w:cs="Times New Roman"/>
        </w:rPr>
        <w:t xml:space="preserve"> (20 mL) and the organic layer was extracted with </w:t>
      </w:r>
      <w:r w:rsidR="009C64E6">
        <w:rPr>
          <w:rFonts w:cs="Times New Roman"/>
        </w:rPr>
        <w:t>EtOAc</w:t>
      </w:r>
      <w:r w:rsidRPr="00891220">
        <w:rPr>
          <w:rFonts w:cs="Times New Roman"/>
        </w:rPr>
        <w:t xml:space="preserve"> (3 times). The organic layers were combined, washed with brine before being dried over Na</w:t>
      </w:r>
      <w:r w:rsidRPr="00891220">
        <w:rPr>
          <w:rFonts w:cs="Times New Roman"/>
          <w:vertAlign w:val="subscript"/>
        </w:rPr>
        <w:t>2</w:t>
      </w:r>
      <w:r w:rsidRPr="00891220">
        <w:rPr>
          <w:rFonts w:cs="Times New Roman"/>
        </w:rPr>
        <w:t>SO</w:t>
      </w:r>
      <w:r w:rsidRPr="00891220">
        <w:rPr>
          <w:rFonts w:cs="Times New Roman"/>
          <w:vertAlign w:val="subscript"/>
        </w:rPr>
        <w:t>4</w:t>
      </w:r>
      <w:r w:rsidRPr="00891220">
        <w:rPr>
          <w:rFonts w:cs="Times New Roman"/>
        </w:rPr>
        <w:t xml:space="preserve"> and filtered. The filtrate was concentrated in vacuo and purified by flash column chromatography (</w:t>
      </w:r>
      <w:r>
        <w:rPr>
          <w:rFonts w:cs="Times New Roman"/>
        </w:rPr>
        <w:t>Neutral alumina</w:t>
      </w:r>
      <w:r w:rsidRPr="00891220">
        <w:rPr>
          <w:rFonts w:cs="Times New Roman"/>
        </w:rPr>
        <w:t xml:space="preserve">, </w:t>
      </w:r>
      <w:r>
        <w:rPr>
          <w:rFonts w:cs="Times New Roman"/>
        </w:rPr>
        <w:t>0-2</w:t>
      </w:r>
      <w:r w:rsidRPr="00891220">
        <w:rPr>
          <w:rFonts w:cs="Times New Roman"/>
        </w:rPr>
        <w:t xml:space="preserve">% MeOH in DCM) to yield </w:t>
      </w:r>
      <w:r>
        <w:rPr>
          <w:rFonts w:cs="Times New Roman"/>
        </w:rPr>
        <w:t>the amide intermediate</w:t>
      </w:r>
      <w:r w:rsidRPr="00891220">
        <w:rPr>
          <w:rFonts w:cs="Times New Roman"/>
        </w:rPr>
        <w:t xml:space="preserve"> </w:t>
      </w:r>
      <w:r w:rsidR="001D517E" w:rsidRPr="001D517E">
        <w:rPr>
          <w:rFonts w:cs="Times New Roman"/>
          <w:b/>
          <w:bCs/>
        </w:rPr>
        <w:t>4.204</w:t>
      </w:r>
      <w:r w:rsidR="001D517E">
        <w:rPr>
          <w:rFonts w:cs="Times New Roman"/>
        </w:rPr>
        <w:t xml:space="preserve"> </w:t>
      </w:r>
      <w:r>
        <w:rPr>
          <w:rFonts w:cs="Times New Roman"/>
        </w:rPr>
        <w:t xml:space="preserve">(198 mg; </w:t>
      </w:r>
      <w:r w:rsidR="000A3009">
        <w:t>Yield=</w:t>
      </w:r>
      <w:r>
        <w:rPr>
          <w:rFonts w:cs="Times New Roman"/>
        </w:rPr>
        <w:t xml:space="preserve">98%) </w:t>
      </w:r>
      <w:r w:rsidRPr="00891220">
        <w:rPr>
          <w:rFonts w:cs="Times New Roman"/>
        </w:rPr>
        <w:t xml:space="preserve">as a </w:t>
      </w:r>
      <w:r>
        <w:rPr>
          <w:rFonts w:cs="Times New Roman"/>
        </w:rPr>
        <w:t>white solid</w:t>
      </w:r>
      <w:r w:rsidRPr="00891220">
        <w:rPr>
          <w:rFonts w:cs="Times New Roman"/>
        </w:rPr>
        <w:t>.</w:t>
      </w:r>
      <w:r>
        <w:rPr>
          <w:rFonts w:cs="Times New Roman"/>
        </w:rPr>
        <w:t xml:space="preserve"> </w:t>
      </w:r>
      <w:r w:rsidR="001D517E" w:rsidRPr="001D517E">
        <w:rPr>
          <w:rFonts w:cs="Times New Roman"/>
          <w:b/>
          <w:bCs/>
        </w:rPr>
        <w:t>4.204</w:t>
      </w:r>
      <w:r w:rsidR="001D517E">
        <w:rPr>
          <w:rFonts w:cs="Times New Roman"/>
        </w:rPr>
        <w:t xml:space="preserve"> </w:t>
      </w:r>
      <w:r>
        <w:rPr>
          <w:rFonts w:cs="Times New Roman"/>
        </w:rPr>
        <w:t xml:space="preserve">(0.56 mmol, 198 mg), </w:t>
      </w:r>
      <w:r w:rsidRPr="009D2B5A">
        <w:rPr>
          <w:rFonts w:cs="Times New Roman"/>
          <w:i/>
          <w:iCs/>
        </w:rPr>
        <w:t>p</w:t>
      </w:r>
      <w:r w:rsidR="009D2B5A">
        <w:rPr>
          <w:rFonts w:cs="Times New Roman"/>
        </w:rPr>
        <w:t>-</w:t>
      </w:r>
      <w:r>
        <w:rPr>
          <w:rFonts w:cs="Times New Roman"/>
        </w:rPr>
        <w:t>T</w:t>
      </w:r>
      <w:r w:rsidR="009D2B5A">
        <w:rPr>
          <w:rFonts w:cs="Times New Roman"/>
        </w:rPr>
        <w:t>s</w:t>
      </w:r>
      <w:r>
        <w:rPr>
          <w:rFonts w:cs="Times New Roman"/>
        </w:rPr>
        <w:t>OH.H</w:t>
      </w:r>
      <w:r w:rsidRPr="00692C52">
        <w:rPr>
          <w:rFonts w:cs="Times New Roman"/>
          <w:vertAlign w:val="subscript"/>
        </w:rPr>
        <w:t>2</w:t>
      </w:r>
      <w:r>
        <w:rPr>
          <w:rFonts w:cs="Times New Roman"/>
        </w:rPr>
        <w:t>O (1.1 mmol, 200 mg) and 4A molecular sieves w</w:t>
      </w:r>
      <w:r w:rsidR="009C64E6">
        <w:rPr>
          <w:rFonts w:cs="Times New Roman"/>
        </w:rPr>
        <w:t>ere</w:t>
      </w:r>
      <w:r>
        <w:rPr>
          <w:rFonts w:cs="Times New Roman"/>
        </w:rPr>
        <w:t xml:space="preserve"> then dissolved in 15 mL of acetone and stirred for 4h at 45ºC. The crude was filtered through a celite plug and was taken directly to the next step. In a sealable vial, the crude (94 mg) and palladium on carbon (35 mg) was dissolved in 10 mL of </w:t>
      </w:r>
      <w:r w:rsidR="009C64E6">
        <w:rPr>
          <w:rFonts w:cs="Times New Roman"/>
        </w:rPr>
        <w:t>MeOH</w:t>
      </w:r>
      <w:r>
        <w:rPr>
          <w:rFonts w:cs="Times New Roman"/>
        </w:rPr>
        <w:t xml:space="preserve">. A balloon of hydrogen was connected to the sealed vial and the reaction mixture was stirred overnight. </w:t>
      </w:r>
      <w:r w:rsidRPr="00891220">
        <w:rPr>
          <w:rFonts w:cs="Times New Roman"/>
        </w:rPr>
        <w:t xml:space="preserve">The </w:t>
      </w:r>
      <w:r>
        <w:rPr>
          <w:rFonts w:cs="Times New Roman"/>
        </w:rPr>
        <w:t>crude was concentrated under nitrogen flow and filtered through a celite plug.</w:t>
      </w:r>
      <w:r w:rsidRPr="00891220">
        <w:rPr>
          <w:rFonts w:cs="Times New Roman"/>
        </w:rPr>
        <w:t xml:space="preserve"> The filtrate was concentrated in vacuo and purified by flash column chromatography (</w:t>
      </w:r>
      <w:r>
        <w:rPr>
          <w:rFonts w:cs="Times New Roman"/>
        </w:rPr>
        <w:t>Neutral alumina</w:t>
      </w:r>
      <w:r w:rsidRPr="00891220">
        <w:rPr>
          <w:rFonts w:cs="Times New Roman"/>
        </w:rPr>
        <w:t xml:space="preserve">, </w:t>
      </w:r>
      <w:r>
        <w:rPr>
          <w:rFonts w:cs="Times New Roman"/>
        </w:rPr>
        <w:t>2-4</w:t>
      </w:r>
      <w:r w:rsidRPr="00891220">
        <w:rPr>
          <w:rFonts w:cs="Times New Roman"/>
        </w:rPr>
        <w:t xml:space="preserve">% MeOH in DCM) to yield </w:t>
      </w:r>
      <w:r w:rsidR="001D517E" w:rsidRPr="001D517E">
        <w:rPr>
          <w:rFonts w:cs="Times New Roman"/>
          <w:b/>
          <w:bCs/>
        </w:rPr>
        <w:t>4.205</w:t>
      </w:r>
      <w:r w:rsidRPr="00891220">
        <w:rPr>
          <w:rFonts w:cs="Times New Roman"/>
        </w:rPr>
        <w:t xml:space="preserve"> </w:t>
      </w:r>
      <w:r>
        <w:rPr>
          <w:rFonts w:cs="Times New Roman"/>
        </w:rPr>
        <w:t xml:space="preserve">(198 mg; </w:t>
      </w:r>
      <w:r w:rsidR="000A3009">
        <w:t>Yield=</w:t>
      </w:r>
      <w:r>
        <w:rPr>
          <w:rFonts w:cs="Times New Roman"/>
        </w:rPr>
        <w:t xml:space="preserve">98%) </w:t>
      </w:r>
      <w:r w:rsidRPr="00891220">
        <w:rPr>
          <w:rFonts w:cs="Times New Roman"/>
        </w:rPr>
        <w:t xml:space="preserve">as a </w:t>
      </w:r>
      <w:r>
        <w:rPr>
          <w:rFonts w:cs="Times New Roman"/>
        </w:rPr>
        <w:t>white solid</w:t>
      </w:r>
      <w:r w:rsidRPr="00891220">
        <w:rPr>
          <w:rFonts w:cs="Times New Roman"/>
        </w:rPr>
        <w:t>.</w:t>
      </w:r>
      <w:r>
        <w:rPr>
          <w:rFonts w:cs="Times New Roman"/>
        </w:rPr>
        <w:t xml:space="preserve"> </w:t>
      </w:r>
      <w:r w:rsidRPr="00486D68">
        <w:rPr>
          <w:rFonts w:cs="Times New Roman"/>
          <w:vertAlign w:val="superscript"/>
        </w:rPr>
        <w:t>1</w:t>
      </w:r>
      <w:r w:rsidRPr="00486D68">
        <w:rPr>
          <w:rFonts w:cs="Times New Roman"/>
        </w:rPr>
        <w:t>H NMR (400 MHz, Chloroform-</w:t>
      </w:r>
      <w:r w:rsidRPr="00486D68">
        <w:rPr>
          <w:rFonts w:cs="Times New Roman"/>
          <w:i/>
          <w:iCs/>
        </w:rPr>
        <w:t>d</w:t>
      </w:r>
      <w:r w:rsidRPr="00486D68">
        <w:rPr>
          <w:rFonts w:cs="Times New Roman"/>
        </w:rPr>
        <w:t xml:space="preserve">) δ 8.53 (dd, </w:t>
      </w:r>
      <w:r w:rsidRPr="00486D68">
        <w:rPr>
          <w:rFonts w:cs="Times New Roman"/>
          <w:i/>
          <w:iCs/>
        </w:rPr>
        <w:t>J</w:t>
      </w:r>
      <w:r w:rsidRPr="00486D68">
        <w:rPr>
          <w:rFonts w:cs="Times New Roman"/>
        </w:rPr>
        <w:t xml:space="preserve"> = 4.8, 1.6 Hz, 1H), 8.51 – 8.49 (m, 1H), 7.66 – 7.59 (m, 1H), 7.29 – 7.25 (m, 1H), 4.60 (s, 2H), 4.13 (s, 2H), 3.59 (t, </w:t>
      </w:r>
      <w:r w:rsidRPr="00486D68">
        <w:rPr>
          <w:rFonts w:cs="Times New Roman"/>
          <w:i/>
          <w:iCs/>
        </w:rPr>
        <w:t>J</w:t>
      </w:r>
      <w:r w:rsidRPr="00486D68">
        <w:rPr>
          <w:rFonts w:cs="Times New Roman"/>
        </w:rPr>
        <w:t xml:space="preserve"> = 5.4 Hz, 2H), 3.27 (t, </w:t>
      </w:r>
      <w:r w:rsidRPr="00486D68">
        <w:rPr>
          <w:rFonts w:cs="Times New Roman"/>
          <w:i/>
          <w:iCs/>
        </w:rPr>
        <w:t>J</w:t>
      </w:r>
      <w:r w:rsidRPr="00486D68">
        <w:rPr>
          <w:rFonts w:cs="Times New Roman"/>
        </w:rPr>
        <w:t xml:space="preserve"> = 5.5 Hz, 2H), 1.44 (s, 9H).</w:t>
      </w:r>
    </w:p>
    <w:p w14:paraId="7646C2AF" w14:textId="77777777" w:rsidR="001D517E" w:rsidRDefault="001D517E" w:rsidP="008A1675">
      <w:pPr>
        <w:rPr>
          <w:rFonts w:cs="Times New Roman"/>
        </w:rPr>
      </w:pPr>
    </w:p>
    <w:p w14:paraId="064F5564" w14:textId="2A357533" w:rsidR="008A1675" w:rsidRDefault="008A1675" w:rsidP="008A1675">
      <w:pPr>
        <w:rPr>
          <w:b/>
          <w:bCs/>
        </w:rPr>
      </w:pPr>
      <w:r w:rsidRPr="00DB4D35">
        <w:rPr>
          <w:b/>
          <w:bCs/>
        </w:rPr>
        <w:t>4-benzyl-1-(pyridin-3-ylmethyl) piperazin-2-one (</w:t>
      </w:r>
      <w:r w:rsidR="00DC47FB">
        <w:rPr>
          <w:b/>
          <w:bCs/>
        </w:rPr>
        <w:t>4.</w:t>
      </w:r>
      <w:r w:rsidR="000A6AF3">
        <w:rPr>
          <w:b/>
          <w:bCs/>
        </w:rPr>
        <w:t>113</w:t>
      </w:r>
      <w:r w:rsidRPr="00DB4D35">
        <w:rPr>
          <w:b/>
          <w:bCs/>
        </w:rPr>
        <w:t>):</w:t>
      </w:r>
    </w:p>
    <w:p w14:paraId="5FDDF540" w14:textId="77777777" w:rsidR="002E5D93" w:rsidRPr="00DB4D35" w:rsidRDefault="002E5D93" w:rsidP="008A1675">
      <w:pPr>
        <w:rPr>
          <w:b/>
          <w:bCs/>
        </w:rPr>
      </w:pPr>
    </w:p>
    <w:p w14:paraId="2C8B838B" w14:textId="32212F95" w:rsidR="008A1675" w:rsidRDefault="00013D99" w:rsidP="008A1675">
      <w:r w:rsidRPr="00013D99">
        <w:rPr>
          <w:noProof/>
        </w:rPr>
        <w:drawing>
          <wp:inline distT="0" distB="0" distL="0" distR="0" wp14:anchorId="3E2B2FCF" wp14:editId="35E779AB">
            <wp:extent cx="5943600" cy="1440180"/>
            <wp:effectExtent l="0" t="0" r="0" b="0"/>
            <wp:docPr id="1128"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1"/>
                    <a:stretch>
                      <a:fillRect/>
                    </a:stretch>
                  </pic:blipFill>
                  <pic:spPr>
                    <a:xfrm>
                      <a:off x="0" y="0"/>
                      <a:ext cx="5943600" cy="1440180"/>
                    </a:xfrm>
                    <a:prstGeom prst="rect">
                      <a:avLst/>
                    </a:prstGeom>
                  </pic:spPr>
                </pic:pic>
              </a:graphicData>
            </a:graphic>
          </wp:inline>
        </w:drawing>
      </w:r>
    </w:p>
    <w:p w14:paraId="7F423765" w14:textId="05126C65" w:rsidR="008A1675" w:rsidRPr="00682D8A" w:rsidRDefault="008A1675" w:rsidP="008A1675">
      <w:r w:rsidRPr="0080132C">
        <w:t xml:space="preserve">In a </w:t>
      </w:r>
      <w:r w:rsidRPr="009347C0">
        <w:t>3-dram vial</w:t>
      </w:r>
      <w:r w:rsidRPr="0080132C">
        <w:t xml:space="preserve">, </w:t>
      </w:r>
      <w:r>
        <w:t>183 was dissolved in 10 mL of DCM and 4 mL of TFA was added. The reaction mixture was stirred overnight. After concentration under N</w:t>
      </w:r>
      <w:r w:rsidRPr="009C64E6">
        <w:rPr>
          <w:vertAlign w:val="subscript"/>
        </w:rPr>
        <w:t>2</w:t>
      </w:r>
      <w:r>
        <w:t xml:space="preserve"> flow, the crude was taken directly to the next step. </w:t>
      </w:r>
      <w:r w:rsidRPr="0080132C">
        <w:t xml:space="preserve">In a </w:t>
      </w:r>
      <w:r w:rsidRPr="009347C0">
        <w:t>3-dram vial</w:t>
      </w:r>
      <w:r w:rsidRPr="0080132C">
        <w:t xml:space="preserve">, </w:t>
      </w:r>
      <w:r>
        <w:t>the crude</w:t>
      </w:r>
      <w:r w:rsidRPr="009347C0">
        <w:t xml:space="preserve"> (</w:t>
      </w:r>
      <w:r>
        <w:t>0.05</w:t>
      </w:r>
      <w:r w:rsidRPr="009347C0">
        <w:t xml:space="preserve"> mmol</w:t>
      </w:r>
      <w:r>
        <w:t>, 10 mg</w:t>
      </w:r>
      <w:r w:rsidRPr="009347C0">
        <w:t xml:space="preserve">), </w:t>
      </w:r>
      <w:r>
        <w:t>benzaldehyde</w:t>
      </w:r>
      <w:r w:rsidRPr="009347C0">
        <w:t xml:space="preserve"> (</w:t>
      </w:r>
      <w:r>
        <w:t>0.05</w:t>
      </w:r>
      <w:r w:rsidRPr="009347C0">
        <w:t xml:space="preserve"> mmol, </w:t>
      </w:r>
      <w:r>
        <w:t>6</w:t>
      </w:r>
      <w:r w:rsidRPr="009347C0">
        <w:t xml:space="preserve"> </w:t>
      </w:r>
      <w:r w:rsidRPr="009347C0">
        <w:rPr>
          <w:rFonts w:ascii="Cambria Math" w:hAnsi="Cambria Math" w:cs="Cambria Math"/>
        </w:rPr>
        <w:t>𝜇</w:t>
      </w:r>
      <w:r w:rsidRPr="009347C0">
        <w:t xml:space="preserve">L) and </w:t>
      </w:r>
      <w:r>
        <w:t>~</w:t>
      </w:r>
      <w:r w:rsidRPr="009347C0">
        <w:t>1</w:t>
      </w:r>
      <w:r>
        <w:t>00</w:t>
      </w:r>
      <w:r w:rsidRPr="009347C0">
        <w:t xml:space="preserve"> mg of MgSO</w:t>
      </w:r>
      <w:r w:rsidRPr="009347C0">
        <w:rPr>
          <w:vertAlign w:val="subscript"/>
        </w:rPr>
        <w:t>4</w:t>
      </w:r>
      <w:r w:rsidRPr="009347C0">
        <w:t xml:space="preserve"> were dissolved in dry 4 mL of THF and stirred for 10 min. NaBH(OAc)</w:t>
      </w:r>
      <w:r w:rsidRPr="009347C0">
        <w:rPr>
          <w:vertAlign w:val="subscript"/>
        </w:rPr>
        <w:t>3</w:t>
      </w:r>
      <w:r w:rsidRPr="009347C0">
        <w:t xml:space="preserve"> (</w:t>
      </w:r>
      <w:r>
        <w:t>0.1</w:t>
      </w:r>
      <w:r w:rsidRPr="009347C0">
        <w:t xml:space="preserve"> mmol, </w:t>
      </w:r>
      <w:r>
        <w:t>22</w:t>
      </w:r>
      <w:r w:rsidRPr="009347C0">
        <w:t xml:space="preserve"> mg) was then added and the reaction mixture was stirred </w:t>
      </w:r>
      <w:r w:rsidRPr="0080132C">
        <w:t>overnight</w:t>
      </w:r>
      <w:r w:rsidRPr="009347C0">
        <w:t>. The reaction was q</w:t>
      </w:r>
      <w:r w:rsidRPr="0080132C">
        <w:t>uench</w:t>
      </w:r>
      <w:r w:rsidRPr="009347C0">
        <w:t>ed</w:t>
      </w:r>
      <w:r w:rsidRPr="0080132C">
        <w:t xml:space="preserve"> with </w:t>
      </w:r>
      <w:r w:rsidRPr="009347C0">
        <w:t>a saturated solution of ammonium chloride</w:t>
      </w:r>
      <w:r w:rsidRPr="0080132C">
        <w:t xml:space="preserve"> (</w:t>
      </w:r>
      <w:r w:rsidRPr="009347C0">
        <w:t>4</w:t>
      </w:r>
      <w:r w:rsidRPr="0080132C">
        <w:t xml:space="preserve"> mL)</w:t>
      </w:r>
      <w:r w:rsidRPr="009347C0">
        <w:t xml:space="preserve"> and washed with a saturated solution of </w:t>
      </w:r>
      <w:r w:rsidR="009C64E6">
        <w:t>NaHCO</w:t>
      </w:r>
      <w:r w:rsidR="009C64E6" w:rsidRPr="009C64E6">
        <w:rPr>
          <w:vertAlign w:val="subscript"/>
        </w:rPr>
        <w:t>3</w:t>
      </w:r>
      <w:r w:rsidRPr="009347C0">
        <w:t xml:space="preserve"> (20 mL). The organic layer was</w:t>
      </w:r>
      <w:r w:rsidRPr="0080132C">
        <w:t xml:space="preserve"> </w:t>
      </w:r>
      <w:r w:rsidRPr="009347C0">
        <w:t>extracted</w:t>
      </w:r>
      <w:r w:rsidRPr="0080132C">
        <w:t xml:space="preserve"> with </w:t>
      </w:r>
      <w:r w:rsidR="009C64E6">
        <w:t>EtOAc</w:t>
      </w:r>
      <w:r w:rsidRPr="0080132C">
        <w:t xml:space="preserve"> (3 times</w:t>
      </w:r>
      <w:r w:rsidRPr="009347C0">
        <w:t>) and then were combined, washed with brine before being dried over Na</w:t>
      </w:r>
      <w:r w:rsidRPr="009347C0">
        <w:rPr>
          <w:vertAlign w:val="subscript"/>
        </w:rPr>
        <w:t>2</w:t>
      </w:r>
      <w:r w:rsidRPr="009347C0">
        <w:t>SO</w:t>
      </w:r>
      <w:r w:rsidRPr="009347C0">
        <w:rPr>
          <w:vertAlign w:val="subscript"/>
        </w:rPr>
        <w:t>4</w:t>
      </w:r>
      <w:r w:rsidRPr="009347C0">
        <w:t xml:space="preserve"> and filtered. The filtrate was concentrated in vacuo and purified by flash column chromatography (</w:t>
      </w:r>
      <w:r w:rsidR="00594697">
        <w:t>Silica gel</w:t>
      </w:r>
      <w:r w:rsidRPr="009347C0">
        <w:t xml:space="preserve">, </w:t>
      </w:r>
      <w:r>
        <w:t>0</w:t>
      </w:r>
      <w:r w:rsidRPr="009347C0">
        <w:t>-</w:t>
      </w:r>
      <w:r>
        <w:t>4</w:t>
      </w:r>
      <w:r w:rsidRPr="009347C0">
        <w:t>% MeOH</w:t>
      </w:r>
      <w:r>
        <w:t xml:space="preserve"> and 10% CH</w:t>
      </w:r>
      <w:r w:rsidRPr="00613163">
        <w:rPr>
          <w:vertAlign w:val="subscript"/>
        </w:rPr>
        <w:t>3</w:t>
      </w:r>
      <w:r>
        <w:t>CN</w:t>
      </w:r>
      <w:r w:rsidRPr="009347C0">
        <w:t xml:space="preserve"> in DCM) to yield </w:t>
      </w:r>
      <w:r w:rsidR="009C64E6" w:rsidRPr="009C64E6">
        <w:rPr>
          <w:b/>
          <w:bCs/>
        </w:rPr>
        <w:t>4.113</w:t>
      </w:r>
      <w:r>
        <w:t xml:space="preserve"> </w:t>
      </w:r>
      <w:r w:rsidRPr="009347C0">
        <w:t>(</w:t>
      </w:r>
      <w:r>
        <w:t>15</w:t>
      </w:r>
      <w:r w:rsidRPr="009347C0">
        <w:t xml:space="preserve"> mg; </w:t>
      </w:r>
      <w:r w:rsidR="000A3009">
        <w:t>Yield=</w:t>
      </w:r>
      <w:r>
        <w:t>87</w:t>
      </w:r>
      <w:r w:rsidRPr="009347C0">
        <w:t>%) as a</w:t>
      </w:r>
      <w:r>
        <w:t>n oil</w:t>
      </w:r>
      <w:r w:rsidRPr="009347C0">
        <w:t>.</w:t>
      </w:r>
      <w:r>
        <w:t xml:space="preserve"> </w:t>
      </w:r>
      <w:r w:rsidRPr="00542D54">
        <w:rPr>
          <w:vertAlign w:val="superscript"/>
        </w:rPr>
        <w:t>1</w:t>
      </w:r>
      <w:r w:rsidRPr="00542D54">
        <w:t>H NMR (400 MHz, Methanol-</w:t>
      </w:r>
      <w:r w:rsidRPr="00542D54">
        <w:rPr>
          <w:i/>
          <w:iCs/>
        </w:rPr>
        <w:t>d</w:t>
      </w:r>
      <w:r w:rsidRPr="00542D54">
        <w:rPr>
          <w:vertAlign w:val="subscript"/>
        </w:rPr>
        <w:t>4</w:t>
      </w:r>
      <w:r w:rsidRPr="00542D54">
        <w:t xml:space="preserve">) δ 8.48 (d, </w:t>
      </w:r>
      <w:r w:rsidRPr="00542D54">
        <w:rPr>
          <w:i/>
          <w:iCs/>
        </w:rPr>
        <w:t>J</w:t>
      </w:r>
      <w:r w:rsidRPr="00542D54">
        <w:t xml:space="preserve"> = 2.3 Hz, 1H), 8.45 (dd, </w:t>
      </w:r>
      <w:r w:rsidRPr="00542D54">
        <w:rPr>
          <w:i/>
          <w:iCs/>
        </w:rPr>
        <w:t>J</w:t>
      </w:r>
      <w:r w:rsidRPr="00542D54">
        <w:t xml:space="preserve"> = 4.9, 1.7 Hz, 1H), 7.76 (dt, </w:t>
      </w:r>
      <w:r w:rsidRPr="00542D54">
        <w:rPr>
          <w:i/>
          <w:iCs/>
        </w:rPr>
        <w:t>J</w:t>
      </w:r>
      <w:r w:rsidRPr="00542D54">
        <w:t xml:space="preserve"> = 7.9, 2.0 Hz, 1H), 7.40 (dd, </w:t>
      </w:r>
      <w:r w:rsidRPr="00542D54">
        <w:rPr>
          <w:i/>
          <w:iCs/>
        </w:rPr>
        <w:t>J</w:t>
      </w:r>
      <w:r w:rsidRPr="00542D54">
        <w:t xml:space="preserve"> = 7.9, 4.9 Hz, 1H), 7.36 – 7.29 (m, 4H), 7.26 (dtd, </w:t>
      </w:r>
      <w:r w:rsidRPr="00542D54">
        <w:rPr>
          <w:i/>
          <w:iCs/>
        </w:rPr>
        <w:t>J</w:t>
      </w:r>
      <w:r w:rsidRPr="00542D54">
        <w:t xml:space="preserve"> = 10.8, 5.7, 2.8 Hz, 1H), 4.62 (s, 2H), 3.58 (s, 2H), 3.35 – 3.31 (m, 2H), 3.18 (s, 2H), 2.71 (dd, </w:t>
      </w:r>
      <w:r w:rsidRPr="00542D54">
        <w:rPr>
          <w:i/>
          <w:iCs/>
        </w:rPr>
        <w:t>J</w:t>
      </w:r>
      <w:r w:rsidRPr="00542D54">
        <w:t xml:space="preserve"> = 6.3, 4.8 Hz, 2H).</w:t>
      </w:r>
      <w:r>
        <w:t xml:space="preserve"> </w:t>
      </w:r>
      <w:r w:rsidRPr="00BD3B79">
        <w:rPr>
          <w:vertAlign w:val="superscript"/>
        </w:rPr>
        <w:t>13</w:t>
      </w:r>
      <w:r w:rsidRPr="00BD3B79">
        <w:t xml:space="preserve">C NMR (101 MHz, </w:t>
      </w:r>
      <w:r w:rsidRPr="00542D54">
        <w:t>Methanol-</w:t>
      </w:r>
      <w:r w:rsidRPr="00542D54">
        <w:rPr>
          <w:i/>
          <w:iCs/>
        </w:rPr>
        <w:t>d</w:t>
      </w:r>
      <w:r w:rsidRPr="00542D54">
        <w:rPr>
          <w:vertAlign w:val="subscript"/>
        </w:rPr>
        <w:t>4</w:t>
      </w:r>
      <w:r w:rsidRPr="00BD3B79">
        <w:t>) δ 168.</w:t>
      </w:r>
      <w:r w:rsidR="009C64E6">
        <w:t>3</w:t>
      </w:r>
      <w:r w:rsidRPr="00BD3B79">
        <w:t>, 148.</w:t>
      </w:r>
      <w:r w:rsidR="009C64E6">
        <w:t>5</w:t>
      </w:r>
      <w:r w:rsidRPr="00BD3B79">
        <w:t>, 147.9, 136.</w:t>
      </w:r>
      <w:r w:rsidR="009C64E6">
        <w:t>6</w:t>
      </w:r>
      <w:r w:rsidRPr="00BD3B79">
        <w:t>, 133.1, 12</w:t>
      </w:r>
      <w:r w:rsidR="009C64E6">
        <w:t>9</w:t>
      </w:r>
      <w:r w:rsidRPr="00BD3B79">
        <w:t>.</w:t>
      </w:r>
      <w:r w:rsidR="009C64E6">
        <w:t>0</w:t>
      </w:r>
      <w:r w:rsidRPr="00BD3B79">
        <w:t>, 128.</w:t>
      </w:r>
      <w:r w:rsidR="009C64E6">
        <w:t>5</w:t>
      </w:r>
      <w:r w:rsidRPr="00BD3B79">
        <w:t>, 128.</w:t>
      </w:r>
      <w:r w:rsidR="009C64E6">
        <w:t>1</w:t>
      </w:r>
      <w:r w:rsidRPr="00BD3B79">
        <w:t>, 127.2, 123.9, 61.</w:t>
      </w:r>
      <w:r w:rsidR="009C64E6">
        <w:t>1</w:t>
      </w:r>
      <w:r w:rsidRPr="00BD3B79">
        <w:t>, 56.4, 48.</w:t>
      </w:r>
      <w:r w:rsidR="009C64E6">
        <w:t>7</w:t>
      </w:r>
      <w:r w:rsidRPr="00BD3B79">
        <w:t>, 48.2, 48.0, 47.</w:t>
      </w:r>
      <w:r w:rsidR="009C64E6">
        <w:t>8</w:t>
      </w:r>
      <w:r w:rsidRPr="00BD3B79">
        <w:t>, 47.</w:t>
      </w:r>
      <w:r w:rsidR="009C64E6">
        <w:t>6</w:t>
      </w:r>
      <w:r w:rsidRPr="00BD3B79">
        <w:t>, 47.</w:t>
      </w:r>
      <w:r w:rsidR="009C64E6">
        <w:t>4</w:t>
      </w:r>
      <w:r w:rsidRPr="00BD3B79">
        <w:t>, 47.</w:t>
      </w:r>
      <w:r w:rsidR="009C64E6">
        <w:t>2</w:t>
      </w:r>
      <w:r w:rsidRPr="00BD3B79">
        <w:t>, 46.9, 46.</w:t>
      </w:r>
      <w:r w:rsidR="009C64E6">
        <w:t>8</w:t>
      </w:r>
      <w:r w:rsidRPr="00BD3B79">
        <w:t>, 46.2.</w:t>
      </w:r>
    </w:p>
    <w:p w14:paraId="34A161C2" w14:textId="1BA56045" w:rsidR="008A1675" w:rsidRDefault="008A1675" w:rsidP="00B362D2"/>
    <w:p w14:paraId="129EA2A5" w14:textId="5FB315B4" w:rsidR="007D163F" w:rsidRDefault="007D163F" w:rsidP="007D163F">
      <w:pPr>
        <w:rPr>
          <w:b/>
          <w:bCs/>
        </w:rPr>
      </w:pPr>
      <w:r w:rsidRPr="007D163F">
        <w:rPr>
          <w:b/>
          <w:bCs/>
          <w:i/>
          <w:iCs/>
        </w:rPr>
        <w:t>tert</w:t>
      </w:r>
      <w:r w:rsidRPr="007D163F">
        <w:rPr>
          <w:b/>
          <w:bCs/>
        </w:rPr>
        <w:t>-butyl (</w:t>
      </w:r>
      <w:r w:rsidRPr="007D163F">
        <w:rPr>
          <w:b/>
          <w:bCs/>
          <w:i/>
          <w:iCs/>
        </w:rPr>
        <w:t>S</w:t>
      </w:r>
      <w:r w:rsidRPr="007D163F">
        <w:rPr>
          <w:b/>
          <w:bCs/>
        </w:rPr>
        <w:t>)-(1-oxo-3-phenyl-1-((pyridin-3-ylmethyl) amino) propan-2-yl) carbamate (</w:t>
      </w:r>
      <w:r w:rsidR="000A3009">
        <w:rPr>
          <w:b/>
          <w:bCs/>
        </w:rPr>
        <w:t>4.209</w:t>
      </w:r>
      <w:r w:rsidRPr="007D163F">
        <w:rPr>
          <w:b/>
          <w:bCs/>
        </w:rPr>
        <w:t>):</w:t>
      </w:r>
    </w:p>
    <w:p w14:paraId="534D9A55" w14:textId="77777777" w:rsidR="000A3009" w:rsidRPr="007D163F" w:rsidRDefault="000A3009" w:rsidP="007D163F">
      <w:pPr>
        <w:rPr>
          <w:b/>
          <w:bCs/>
        </w:rPr>
      </w:pPr>
    </w:p>
    <w:p w14:paraId="6AD24BC3" w14:textId="799044DC" w:rsidR="007D163F" w:rsidRPr="007D163F" w:rsidRDefault="000A3009" w:rsidP="000A3009">
      <w:pPr>
        <w:jc w:val="center"/>
      </w:pPr>
      <w:r w:rsidRPr="000A3009">
        <w:rPr>
          <w:noProof/>
        </w:rPr>
        <w:drawing>
          <wp:inline distT="0" distB="0" distL="0" distR="0" wp14:anchorId="2EAEAB74" wp14:editId="7DF43A9B">
            <wp:extent cx="4775200" cy="1333500"/>
            <wp:effectExtent l="0" t="0" r="0" b="0"/>
            <wp:docPr id="1149" name="Picture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2"/>
                    <a:stretch>
                      <a:fillRect/>
                    </a:stretch>
                  </pic:blipFill>
                  <pic:spPr>
                    <a:xfrm>
                      <a:off x="0" y="0"/>
                      <a:ext cx="4775200" cy="1333500"/>
                    </a:xfrm>
                    <a:prstGeom prst="rect">
                      <a:avLst/>
                    </a:prstGeom>
                  </pic:spPr>
                </pic:pic>
              </a:graphicData>
            </a:graphic>
          </wp:inline>
        </w:drawing>
      </w:r>
    </w:p>
    <w:p w14:paraId="20B15E0B" w14:textId="09E3E851" w:rsidR="007D163F" w:rsidRPr="007D163F" w:rsidRDefault="007D163F" w:rsidP="007D163F">
      <w:r w:rsidRPr="007D163F">
        <w:t xml:space="preserve">In a 3-dram vial, pyridin-3-ylmethanamine </w:t>
      </w:r>
      <w:r w:rsidR="000A3009" w:rsidRPr="000A3009">
        <w:rPr>
          <w:b/>
          <w:bCs/>
        </w:rPr>
        <w:t>4.206</w:t>
      </w:r>
      <w:r w:rsidR="000A3009">
        <w:t xml:space="preserve"> </w:t>
      </w:r>
      <w:r w:rsidRPr="007D163F">
        <w:t xml:space="preserve">(0.36 mmol, 37 </w:t>
      </w:r>
      <w:r w:rsidRPr="007D163F">
        <w:rPr>
          <w:rFonts w:ascii="Cambria Math" w:hAnsi="Cambria Math" w:cs="Cambria Math"/>
        </w:rPr>
        <w:t>𝜇</w:t>
      </w:r>
      <w:r w:rsidRPr="007D163F">
        <w:t>L), Boc-</w:t>
      </w:r>
      <w:r w:rsidRPr="007D163F">
        <w:rPr>
          <w:i/>
          <w:iCs/>
        </w:rPr>
        <w:t>L</w:t>
      </w:r>
      <w:r w:rsidRPr="007D163F">
        <w:t>-phenylalanine</w:t>
      </w:r>
      <w:r w:rsidR="000A3009">
        <w:t xml:space="preserve"> </w:t>
      </w:r>
      <w:r w:rsidR="000A3009" w:rsidRPr="000A3009">
        <w:rPr>
          <w:b/>
          <w:bCs/>
        </w:rPr>
        <w:t>4.187</w:t>
      </w:r>
      <w:r w:rsidRPr="007D163F">
        <w:t xml:space="preserve"> (0.3 mmol, 80 mg) and DiPEA (0.9 mmol, 157 </w:t>
      </w:r>
      <w:r w:rsidRPr="007D163F">
        <w:rPr>
          <w:rFonts w:ascii="Cambria Math" w:hAnsi="Cambria Math" w:cs="Cambria Math"/>
        </w:rPr>
        <w:t>𝜇</w:t>
      </w:r>
      <w:r w:rsidRPr="007D163F">
        <w:t xml:space="preserve">L) were dissolved in 2 mL of dry DMF. After the reaction mixture was cooled down to 0ºC (ice bath) HATU was added (0.36 mmol, 137 mg). The reaction was stirred and let warm to RT overnight. The reaction was quenched with water (4 mL) and washed with a saturated solution of </w:t>
      </w:r>
      <w:r w:rsidR="000A3009">
        <w:t>NaHCO</w:t>
      </w:r>
      <w:r w:rsidR="000A3009" w:rsidRPr="009C64E6">
        <w:rPr>
          <w:vertAlign w:val="subscript"/>
        </w:rPr>
        <w:t>3</w:t>
      </w:r>
      <w:r w:rsidRPr="007D163F">
        <w:t xml:space="preserve"> (20 mL) and the organic layer was extracted with </w:t>
      </w:r>
      <w:r w:rsidR="000A3009">
        <w:t>EtOAc</w:t>
      </w:r>
      <w:r w:rsidRPr="007D163F">
        <w:t xml:space="preserve"> (3 times). The organic layers were combined, washed with brine before being dried over Na</w:t>
      </w:r>
      <w:r w:rsidRPr="007D163F">
        <w:rPr>
          <w:vertAlign w:val="subscript"/>
        </w:rPr>
        <w:t>2</w:t>
      </w:r>
      <w:r w:rsidRPr="007D163F">
        <w:t>SO</w:t>
      </w:r>
      <w:r w:rsidRPr="007D163F">
        <w:rPr>
          <w:vertAlign w:val="subscript"/>
        </w:rPr>
        <w:t>4</w:t>
      </w:r>
      <w:r w:rsidRPr="007D163F">
        <w:t xml:space="preserve"> and filtered. The filtrate was concentrated in vacuo and purified by flash column chromatography (Neutral alumina, 2-4% MeOH in DCM) to yield </w:t>
      </w:r>
      <w:r w:rsidR="000A3009" w:rsidRPr="000A3009">
        <w:rPr>
          <w:b/>
          <w:bCs/>
        </w:rPr>
        <w:t>4.209</w:t>
      </w:r>
      <w:r w:rsidRPr="007D163F">
        <w:t xml:space="preserve"> (98 mg;</w:t>
      </w:r>
      <w:r w:rsidR="000A3009">
        <w:t xml:space="preserve"> Yield=</w:t>
      </w:r>
      <w:r w:rsidRPr="007D163F">
        <w:t xml:space="preserve">92%) as a white solid. </w:t>
      </w:r>
      <w:r w:rsidRPr="007D163F">
        <w:rPr>
          <w:vertAlign w:val="superscript"/>
        </w:rPr>
        <w:t>1</w:t>
      </w:r>
      <w:r w:rsidRPr="007D163F">
        <w:t>H NMR (400 MHz, Acetone-</w:t>
      </w:r>
      <w:r w:rsidRPr="007D163F">
        <w:rPr>
          <w:i/>
          <w:iCs/>
        </w:rPr>
        <w:t>d</w:t>
      </w:r>
      <w:r w:rsidRPr="007D163F">
        <w:rPr>
          <w:vertAlign w:val="subscript"/>
        </w:rPr>
        <w:t>6</w:t>
      </w:r>
      <w:r w:rsidRPr="007D163F">
        <w:t xml:space="preserve">) δ 8.49 (s, 1H), 8.44 (d, </w:t>
      </w:r>
      <w:r w:rsidRPr="007D163F">
        <w:rPr>
          <w:i/>
          <w:iCs/>
        </w:rPr>
        <w:t>J</w:t>
      </w:r>
      <w:r w:rsidRPr="007D163F">
        <w:t xml:space="preserve"> = 4.8 Hz, 1H), 7.86 (s, 1H), 7.59 (d, </w:t>
      </w:r>
      <w:r w:rsidRPr="007D163F">
        <w:rPr>
          <w:i/>
          <w:iCs/>
        </w:rPr>
        <w:t>J</w:t>
      </w:r>
      <w:r w:rsidRPr="007D163F">
        <w:t xml:space="preserve"> = 7.9 Hz, 1H), 7.24 (m, 6H), 6.17 (d, </w:t>
      </w:r>
      <w:r w:rsidRPr="007D163F">
        <w:rPr>
          <w:i/>
          <w:iCs/>
        </w:rPr>
        <w:t>J</w:t>
      </w:r>
      <w:r w:rsidRPr="007D163F">
        <w:t xml:space="preserve"> = 8.5 Hz, 1H), 4.40 (m, 3H), 3.16 (dd, </w:t>
      </w:r>
      <w:r w:rsidRPr="007D163F">
        <w:rPr>
          <w:i/>
          <w:iCs/>
        </w:rPr>
        <w:t>J</w:t>
      </w:r>
      <w:r w:rsidRPr="007D163F">
        <w:t xml:space="preserve"> = 13.7, 5.8 Hz, 1H), 2.99 – 2.91 (m, 2H), 1.33 (s, 9H).</w:t>
      </w:r>
    </w:p>
    <w:p w14:paraId="326B0957" w14:textId="4F521304" w:rsidR="009C64E6" w:rsidRDefault="009C64E6" w:rsidP="00B362D2"/>
    <w:p w14:paraId="6D6C3C32" w14:textId="7D410CBB" w:rsidR="00CD4F71" w:rsidRDefault="00CD4F71" w:rsidP="00CD4F71">
      <w:pPr>
        <w:rPr>
          <w:b/>
          <w:bCs/>
        </w:rPr>
      </w:pPr>
      <w:r w:rsidRPr="00CD4F71">
        <w:rPr>
          <w:b/>
          <w:bCs/>
        </w:rPr>
        <w:t>(</w:t>
      </w:r>
      <w:r w:rsidRPr="00CD4F71">
        <w:rPr>
          <w:b/>
          <w:bCs/>
          <w:i/>
          <w:iCs/>
        </w:rPr>
        <w:t>S</w:t>
      </w:r>
      <w:r w:rsidRPr="00CD4F71">
        <w:rPr>
          <w:b/>
          <w:bCs/>
        </w:rPr>
        <w:t>)-2-(benzylamino)-3-phenyl-</w:t>
      </w:r>
      <w:r w:rsidRPr="00CD4F71">
        <w:rPr>
          <w:b/>
          <w:bCs/>
          <w:i/>
          <w:iCs/>
        </w:rPr>
        <w:t>N</w:t>
      </w:r>
      <w:r w:rsidRPr="00CD4F71">
        <w:rPr>
          <w:b/>
          <w:bCs/>
        </w:rPr>
        <w:t>-(pyridin-3-ylmethyl) propenamide (</w:t>
      </w:r>
      <w:r>
        <w:rPr>
          <w:b/>
          <w:bCs/>
        </w:rPr>
        <w:t>4.156</w:t>
      </w:r>
      <w:r w:rsidRPr="00CD4F71">
        <w:rPr>
          <w:b/>
          <w:bCs/>
        </w:rPr>
        <w:t>):</w:t>
      </w:r>
    </w:p>
    <w:p w14:paraId="4392655C" w14:textId="77777777" w:rsidR="00CD4F71" w:rsidRPr="00CD4F71" w:rsidRDefault="00CD4F71" w:rsidP="00CD4F71">
      <w:pPr>
        <w:rPr>
          <w:b/>
          <w:bCs/>
        </w:rPr>
      </w:pPr>
    </w:p>
    <w:p w14:paraId="6C4E451E" w14:textId="6713617A" w:rsidR="00CD4F71" w:rsidRPr="00CD4F71" w:rsidRDefault="00CD4F71" w:rsidP="00CD4F71">
      <w:r w:rsidRPr="00CD4F71">
        <w:rPr>
          <w:noProof/>
        </w:rPr>
        <w:drawing>
          <wp:inline distT="0" distB="0" distL="0" distR="0" wp14:anchorId="6D8F7C01" wp14:editId="7974CD1F">
            <wp:extent cx="5943600" cy="1414145"/>
            <wp:effectExtent l="0" t="0" r="0" b="0"/>
            <wp:docPr id="1151" name="Picture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3"/>
                    <a:stretch>
                      <a:fillRect/>
                    </a:stretch>
                  </pic:blipFill>
                  <pic:spPr>
                    <a:xfrm>
                      <a:off x="0" y="0"/>
                      <a:ext cx="5943600" cy="1414145"/>
                    </a:xfrm>
                    <a:prstGeom prst="rect">
                      <a:avLst/>
                    </a:prstGeom>
                  </pic:spPr>
                </pic:pic>
              </a:graphicData>
            </a:graphic>
          </wp:inline>
        </w:drawing>
      </w:r>
    </w:p>
    <w:p w14:paraId="11BE92F4" w14:textId="3F4BC319" w:rsidR="00CD4F71" w:rsidRPr="00CD4F71" w:rsidRDefault="00CD4F71" w:rsidP="00CD4F71">
      <w:r w:rsidRPr="00CD4F71">
        <w:t xml:space="preserve">In a 3-dram vial, </w:t>
      </w:r>
      <w:r w:rsidRPr="00CD4F71">
        <w:rPr>
          <w:b/>
          <w:bCs/>
        </w:rPr>
        <w:t>4.209</w:t>
      </w:r>
      <w:r w:rsidRPr="00CD4F71">
        <w:t xml:space="preserve"> was dissolved in 10 mL of DCM and 4 mL of TFA was added. The reaction mixture was stirred overnight. After concentration under N</w:t>
      </w:r>
      <w:r w:rsidRPr="00CD4F71">
        <w:rPr>
          <w:vertAlign w:val="subscript"/>
        </w:rPr>
        <w:t>2</w:t>
      </w:r>
      <w:r w:rsidRPr="00CD4F71">
        <w:t xml:space="preserve"> flow, the crude was taken directly to the next step. In a 3-dram vial, the crude (0.05 mmol, 13 mg), benzaldehyde (0.05 mmol, 6 </w:t>
      </w:r>
      <w:r w:rsidRPr="00CD4F71">
        <w:rPr>
          <w:rFonts w:ascii="Cambria Math" w:hAnsi="Cambria Math" w:cs="Cambria Math"/>
        </w:rPr>
        <w:t>𝜇</w:t>
      </w:r>
      <w:r w:rsidRPr="00CD4F71">
        <w:t>L) and ~100 mg of MgSO</w:t>
      </w:r>
      <w:r w:rsidRPr="00CD4F71">
        <w:rPr>
          <w:vertAlign w:val="subscript"/>
        </w:rPr>
        <w:t>4</w:t>
      </w:r>
      <w:r w:rsidRPr="00CD4F71">
        <w:t xml:space="preserve"> were dissolved in dry 4 mL of THF and stirred for 10 min. NaBH(OAc)</w:t>
      </w:r>
      <w:r w:rsidRPr="00CD4F71">
        <w:rPr>
          <w:vertAlign w:val="subscript"/>
        </w:rPr>
        <w:t>3</w:t>
      </w:r>
      <w:r w:rsidRPr="00CD4F71">
        <w:t xml:space="preserve"> (0.1 mmol, 22 mg) was then added and the reaction mixture was stirred overnight. The reaction was quenched with a saturated solution of ammonium chloride (4 mL) and washed with a saturated solution of </w:t>
      </w:r>
      <w:r>
        <w:t>NaHCO</w:t>
      </w:r>
      <w:r w:rsidRPr="009C64E6">
        <w:rPr>
          <w:vertAlign w:val="subscript"/>
        </w:rPr>
        <w:t>3</w:t>
      </w:r>
      <w:r w:rsidRPr="00CD4F71">
        <w:t xml:space="preserve"> (20 mL). The organic layer was extracted with </w:t>
      </w:r>
      <w:r>
        <w:t>EtOAc</w:t>
      </w:r>
      <w:r w:rsidRPr="00CD4F71">
        <w:t xml:space="preserve"> (3 times) and then were combined, washed with brine before being dried over Na</w:t>
      </w:r>
      <w:r w:rsidRPr="00CD4F71">
        <w:rPr>
          <w:vertAlign w:val="subscript"/>
        </w:rPr>
        <w:t>2</w:t>
      </w:r>
      <w:r w:rsidRPr="00CD4F71">
        <w:t>SO</w:t>
      </w:r>
      <w:r w:rsidRPr="00CD4F71">
        <w:rPr>
          <w:vertAlign w:val="subscript"/>
        </w:rPr>
        <w:t>4</w:t>
      </w:r>
      <w:r w:rsidRPr="00CD4F71">
        <w:t xml:space="preserve"> and filtered. The filtrate was concentrated in vacuo and purified by flash column chromatography (</w:t>
      </w:r>
      <w:r w:rsidR="00594697">
        <w:t>Silica gel</w:t>
      </w:r>
      <w:r w:rsidRPr="00CD4F71">
        <w:t>, 0-4% MeOH and 10% CH</w:t>
      </w:r>
      <w:r w:rsidRPr="00CD4F71">
        <w:rPr>
          <w:vertAlign w:val="subscript"/>
        </w:rPr>
        <w:t>3</w:t>
      </w:r>
      <w:r w:rsidRPr="00CD4F71">
        <w:t xml:space="preserve">CN in DCM) to yield </w:t>
      </w:r>
      <w:r w:rsidRPr="00CD4F71">
        <w:rPr>
          <w:b/>
          <w:bCs/>
        </w:rPr>
        <w:t>4.156</w:t>
      </w:r>
      <w:r>
        <w:t xml:space="preserve"> </w:t>
      </w:r>
      <w:r w:rsidRPr="00CD4F71">
        <w:t xml:space="preserve">(15 mg; </w:t>
      </w:r>
      <w:r>
        <w:t>Yield=</w:t>
      </w:r>
      <w:r w:rsidRPr="00CD4F71">
        <w:t xml:space="preserve">87%) as an oil. </w:t>
      </w:r>
      <w:r w:rsidRPr="00CD4F71">
        <w:rPr>
          <w:vertAlign w:val="superscript"/>
        </w:rPr>
        <w:t>1</w:t>
      </w:r>
      <w:r w:rsidRPr="00CD4F71">
        <w:t>H NMR (400 MHz, Methanol-</w:t>
      </w:r>
      <w:r w:rsidRPr="00CD4F71">
        <w:rPr>
          <w:i/>
          <w:iCs/>
        </w:rPr>
        <w:t>d</w:t>
      </w:r>
      <w:r w:rsidRPr="00CD4F71">
        <w:rPr>
          <w:vertAlign w:val="subscript"/>
        </w:rPr>
        <w:t>4</w:t>
      </w:r>
      <w:r w:rsidRPr="00CD4F71">
        <w:t xml:space="preserve">) δ 8.40 (d, </w:t>
      </w:r>
      <w:r w:rsidRPr="00CD4F71">
        <w:rPr>
          <w:i/>
          <w:iCs/>
        </w:rPr>
        <w:t>J</w:t>
      </w:r>
      <w:r w:rsidRPr="00CD4F71">
        <w:t xml:space="preserve"> = 4.9 Hz, 1H), 8.36 (s, 1H), 7.55 – 7.48 (m, 1H), 7.36 – 7.28 (m, 1H), 7.27 – 7.14 (m, 8H), 7.14 – 7.10 (m, 2H), 4.37 (d, </w:t>
      </w:r>
      <w:r w:rsidRPr="00CD4F71">
        <w:rPr>
          <w:i/>
          <w:iCs/>
        </w:rPr>
        <w:t>J</w:t>
      </w:r>
      <w:r w:rsidRPr="00CD4F71">
        <w:t xml:space="preserve"> = 15.1 Hz, 1H), 4.26 (d, </w:t>
      </w:r>
      <w:r w:rsidRPr="00CD4F71">
        <w:rPr>
          <w:i/>
          <w:iCs/>
        </w:rPr>
        <w:t>J</w:t>
      </w:r>
      <w:r w:rsidRPr="00CD4F71">
        <w:t xml:space="preserve"> = 15.0 Hz, 1H), 3.70 (d, </w:t>
      </w:r>
      <w:r w:rsidRPr="00CD4F71">
        <w:rPr>
          <w:i/>
          <w:iCs/>
        </w:rPr>
        <w:t>J</w:t>
      </w:r>
      <w:r w:rsidRPr="00CD4F71">
        <w:t xml:space="preserve"> = 13.1 Hz, 1H), 3.58 (d, </w:t>
      </w:r>
      <w:r w:rsidRPr="00CD4F71">
        <w:rPr>
          <w:i/>
          <w:iCs/>
        </w:rPr>
        <w:t>J</w:t>
      </w:r>
      <w:r w:rsidRPr="00CD4F71">
        <w:t xml:space="preserve"> = 13.1 Hz, 1H), 3.39 (td, </w:t>
      </w:r>
      <w:r w:rsidRPr="00CD4F71">
        <w:rPr>
          <w:i/>
          <w:iCs/>
        </w:rPr>
        <w:t>J</w:t>
      </w:r>
      <w:r w:rsidRPr="00CD4F71">
        <w:t xml:space="preserve"> = 7.1, 1.3 Hz, 1H), 2.97 – 2.84 (m, 2H). </w:t>
      </w:r>
      <w:r w:rsidRPr="00CD4F71">
        <w:rPr>
          <w:vertAlign w:val="superscript"/>
        </w:rPr>
        <w:t>13</w:t>
      </w:r>
      <w:r w:rsidRPr="00CD4F71">
        <w:t>C NMR (101 MHz, Methanol-</w:t>
      </w:r>
      <w:r w:rsidRPr="00CD4F71">
        <w:rPr>
          <w:i/>
          <w:iCs/>
        </w:rPr>
        <w:t>d</w:t>
      </w:r>
      <w:r w:rsidRPr="00CD4F71">
        <w:rPr>
          <w:vertAlign w:val="subscript"/>
        </w:rPr>
        <w:t>4</w:t>
      </w:r>
      <w:r w:rsidRPr="00CD4F71">
        <w:t>) δ 174.</w:t>
      </w:r>
      <w:r>
        <w:t>9</w:t>
      </w:r>
      <w:r w:rsidRPr="00CD4F71">
        <w:t>, 148.</w:t>
      </w:r>
      <w:r>
        <w:t>2</w:t>
      </w:r>
      <w:r w:rsidRPr="00CD4F71">
        <w:t>, 147.</w:t>
      </w:r>
      <w:r>
        <w:t>4</w:t>
      </w:r>
      <w:r w:rsidRPr="00CD4F71">
        <w:t>, 139.</w:t>
      </w:r>
      <w:r>
        <w:t>2</w:t>
      </w:r>
      <w:r w:rsidRPr="00CD4F71">
        <w:t>, 137.</w:t>
      </w:r>
      <w:r>
        <w:t>3</w:t>
      </w:r>
      <w:r w:rsidRPr="00CD4F71">
        <w:t>, 136.2, 13</w:t>
      </w:r>
      <w:r>
        <w:t>5</w:t>
      </w:r>
      <w:r w:rsidRPr="00CD4F71">
        <w:t>.</w:t>
      </w:r>
      <w:r>
        <w:t>0</w:t>
      </w:r>
      <w:r w:rsidRPr="00CD4F71">
        <w:t>, 128.9, 128.</w:t>
      </w:r>
      <w:r>
        <w:t>1</w:t>
      </w:r>
      <w:r w:rsidRPr="00CD4F71">
        <w:t>, 128.0, 127.</w:t>
      </w:r>
      <w:r>
        <w:t>9</w:t>
      </w:r>
      <w:r w:rsidRPr="00CD4F71">
        <w:t>, 126.</w:t>
      </w:r>
      <w:r>
        <w:t>8</w:t>
      </w:r>
      <w:r w:rsidRPr="00CD4F71">
        <w:t>, 126.3, 123.7, 63.</w:t>
      </w:r>
      <w:r>
        <w:t>1</w:t>
      </w:r>
      <w:r w:rsidRPr="00CD4F71">
        <w:t>, 51.5, 48.2, 4</w:t>
      </w:r>
      <w:r>
        <w:t>8</w:t>
      </w:r>
      <w:r w:rsidRPr="00CD4F71">
        <w:t>.</w:t>
      </w:r>
      <w:r>
        <w:t>0</w:t>
      </w:r>
      <w:r w:rsidRPr="00CD4F71">
        <w:t>, 47.</w:t>
      </w:r>
      <w:r>
        <w:t>8</w:t>
      </w:r>
      <w:r w:rsidRPr="00CD4F71">
        <w:t>, 47.</w:t>
      </w:r>
      <w:r>
        <w:t>6</w:t>
      </w:r>
      <w:r w:rsidRPr="00CD4F71">
        <w:t>, 47.</w:t>
      </w:r>
      <w:r>
        <w:t>4</w:t>
      </w:r>
      <w:r w:rsidRPr="00CD4F71">
        <w:t>, 47.1, 46.9, 39.1, 39.</w:t>
      </w:r>
      <w:r>
        <w:t>1</w:t>
      </w:r>
      <w:r w:rsidRPr="00CD4F71">
        <w:t>.</w:t>
      </w:r>
    </w:p>
    <w:p w14:paraId="1AB05413" w14:textId="79962BA6" w:rsidR="009C64E6" w:rsidRDefault="009C64E6" w:rsidP="00B362D2"/>
    <w:p w14:paraId="0E73859F" w14:textId="7FAE8C85" w:rsidR="001B06B4" w:rsidRDefault="001B06B4" w:rsidP="001B06B4">
      <w:pPr>
        <w:rPr>
          <w:b/>
          <w:bCs/>
        </w:rPr>
      </w:pPr>
      <w:r w:rsidRPr="001B06B4">
        <w:rPr>
          <w:b/>
          <w:bCs/>
        </w:rPr>
        <w:t>benzyl (</w:t>
      </w:r>
      <w:r w:rsidRPr="001B06B4">
        <w:rPr>
          <w:b/>
          <w:bCs/>
          <w:i/>
          <w:iCs/>
        </w:rPr>
        <w:t>S</w:t>
      </w:r>
      <w:r w:rsidRPr="001B06B4">
        <w:rPr>
          <w:b/>
          <w:bCs/>
        </w:rPr>
        <w:t>)-(1,5-dioxo-1-((pyridin-3-ylmethyl) amino)-5-(tritylamino) pentan-2-yl) carbamate (</w:t>
      </w:r>
      <w:r w:rsidR="008016EF">
        <w:rPr>
          <w:b/>
          <w:bCs/>
        </w:rPr>
        <w:t>4.211</w:t>
      </w:r>
      <w:r w:rsidRPr="001B06B4">
        <w:rPr>
          <w:b/>
          <w:bCs/>
        </w:rPr>
        <w:t>):</w:t>
      </w:r>
    </w:p>
    <w:p w14:paraId="606B0F51" w14:textId="77777777" w:rsidR="008016EF" w:rsidRPr="001B06B4" w:rsidRDefault="008016EF" w:rsidP="001B06B4">
      <w:pPr>
        <w:rPr>
          <w:b/>
          <w:bCs/>
        </w:rPr>
      </w:pPr>
    </w:p>
    <w:p w14:paraId="00D9DD43" w14:textId="766A7FF2" w:rsidR="001B06B4" w:rsidRPr="001B06B4" w:rsidRDefault="008016EF" w:rsidP="008016EF">
      <w:pPr>
        <w:jc w:val="center"/>
        <w:rPr>
          <w:b/>
          <w:bCs/>
        </w:rPr>
      </w:pPr>
      <w:r w:rsidRPr="008016EF">
        <w:rPr>
          <w:b/>
          <w:bCs/>
          <w:noProof/>
        </w:rPr>
        <w:drawing>
          <wp:inline distT="0" distB="0" distL="0" distR="0" wp14:anchorId="6EBB4E2A" wp14:editId="22B286CA">
            <wp:extent cx="5422900" cy="1231900"/>
            <wp:effectExtent l="0" t="0" r="0" b="0"/>
            <wp:docPr id="1161" name="Picture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4"/>
                    <a:stretch>
                      <a:fillRect/>
                    </a:stretch>
                  </pic:blipFill>
                  <pic:spPr>
                    <a:xfrm>
                      <a:off x="0" y="0"/>
                      <a:ext cx="5422900" cy="1231900"/>
                    </a:xfrm>
                    <a:prstGeom prst="rect">
                      <a:avLst/>
                    </a:prstGeom>
                  </pic:spPr>
                </pic:pic>
              </a:graphicData>
            </a:graphic>
          </wp:inline>
        </w:drawing>
      </w:r>
    </w:p>
    <w:p w14:paraId="410A052B" w14:textId="2170B42E" w:rsidR="001B06B4" w:rsidRPr="001B06B4" w:rsidRDefault="001B06B4" w:rsidP="001B06B4">
      <w:r w:rsidRPr="001B06B4">
        <w:t xml:space="preserve">In a 3-dram vial, pyridin-3-ylmethanamine </w:t>
      </w:r>
      <w:r w:rsidR="008016EF" w:rsidRPr="008016EF">
        <w:rPr>
          <w:b/>
          <w:bCs/>
        </w:rPr>
        <w:t>4.206</w:t>
      </w:r>
      <w:r w:rsidR="008016EF">
        <w:t xml:space="preserve"> </w:t>
      </w:r>
      <w:r w:rsidRPr="001B06B4">
        <w:t xml:space="preserve">(0.36 mmol, 37 </w:t>
      </w:r>
      <w:r w:rsidRPr="001B06B4">
        <w:rPr>
          <w:rFonts w:ascii="Cambria Math" w:hAnsi="Cambria Math" w:cs="Cambria Math"/>
        </w:rPr>
        <w:t>𝜇</w:t>
      </w:r>
      <w:r w:rsidRPr="001B06B4">
        <w:t xml:space="preserve">L), </w:t>
      </w:r>
      <w:r w:rsidRPr="001B06B4">
        <w:rPr>
          <w:i/>
          <w:iCs/>
        </w:rPr>
        <w:t>N</w:t>
      </w:r>
      <w:r w:rsidRPr="001B06B4">
        <w:rPr>
          <w:vertAlign w:val="superscript"/>
        </w:rPr>
        <w:t>2</w:t>
      </w:r>
      <w:r w:rsidRPr="001B06B4">
        <w:t>-((benzyloxy)carbonyl)-</w:t>
      </w:r>
      <w:r w:rsidRPr="001B06B4">
        <w:rPr>
          <w:i/>
          <w:iCs/>
        </w:rPr>
        <w:t>N</w:t>
      </w:r>
      <w:r w:rsidRPr="001B06B4">
        <w:rPr>
          <w:vertAlign w:val="superscript"/>
        </w:rPr>
        <w:t>5</w:t>
      </w:r>
      <w:r w:rsidRPr="001B06B4">
        <w:t>-trityl-</w:t>
      </w:r>
      <w:r w:rsidRPr="001B06B4">
        <w:rPr>
          <w:i/>
          <w:iCs/>
        </w:rPr>
        <w:t>L</w:t>
      </w:r>
      <w:r w:rsidRPr="001B06B4">
        <w:t xml:space="preserve">-glutamine </w:t>
      </w:r>
      <w:r w:rsidR="008016EF" w:rsidRPr="008016EF">
        <w:rPr>
          <w:b/>
          <w:bCs/>
        </w:rPr>
        <w:t>4.210</w:t>
      </w:r>
      <w:r w:rsidR="008016EF">
        <w:t xml:space="preserve"> </w:t>
      </w:r>
      <w:r w:rsidRPr="001B06B4">
        <w:t xml:space="preserve">(0.3 mmol, 157 mg) and DiPEA (0.9 mmol, 157 </w:t>
      </w:r>
      <w:r w:rsidRPr="001B06B4">
        <w:rPr>
          <w:rFonts w:ascii="Cambria Math" w:hAnsi="Cambria Math" w:cs="Cambria Math"/>
        </w:rPr>
        <w:t>𝜇</w:t>
      </w:r>
      <w:r w:rsidRPr="001B06B4">
        <w:t xml:space="preserve">L) were dissolved in 2 mL of dry DMF. After the reaction mixture was cooled down to 0ºC (ice bath) HATU was added (0.36 mmol, 137 mg). The reaction was stirred and let warm to RT overnight. The reaction was quenched with water (4 mL) and washed with a saturated solution of </w:t>
      </w:r>
      <w:r w:rsidR="008016EF">
        <w:t>NaHCO</w:t>
      </w:r>
      <w:r w:rsidR="008016EF" w:rsidRPr="009C64E6">
        <w:rPr>
          <w:vertAlign w:val="subscript"/>
        </w:rPr>
        <w:t>3</w:t>
      </w:r>
      <w:r w:rsidRPr="001B06B4">
        <w:t xml:space="preserve"> (20 mL) and the organic layer was extracted with </w:t>
      </w:r>
      <w:r w:rsidR="008016EF">
        <w:t>EtOAc</w:t>
      </w:r>
      <w:r w:rsidRPr="001B06B4">
        <w:t xml:space="preserve"> (3 times). The organic layers were combined, washed with brine before being dried over Na</w:t>
      </w:r>
      <w:r w:rsidRPr="001B06B4">
        <w:rPr>
          <w:vertAlign w:val="subscript"/>
        </w:rPr>
        <w:t>2</w:t>
      </w:r>
      <w:r w:rsidRPr="001B06B4">
        <w:t>SO</w:t>
      </w:r>
      <w:r w:rsidRPr="001B06B4">
        <w:rPr>
          <w:vertAlign w:val="subscript"/>
        </w:rPr>
        <w:t>4</w:t>
      </w:r>
      <w:r w:rsidRPr="001B06B4">
        <w:t xml:space="preserve"> and filtered. The filtrate was concentrated in vacuo and purified by flash column chromatography (Neutral alumina, 2-4% MeOH in DCM) to yield </w:t>
      </w:r>
      <w:r w:rsidR="008016EF" w:rsidRPr="008016EF">
        <w:rPr>
          <w:b/>
          <w:bCs/>
        </w:rPr>
        <w:t>4.211</w:t>
      </w:r>
      <w:r w:rsidRPr="001B06B4">
        <w:t xml:space="preserve"> (150 mg; </w:t>
      </w:r>
      <w:r w:rsidR="008016EF">
        <w:t>Yield=</w:t>
      </w:r>
      <w:r w:rsidRPr="001B06B4">
        <w:t>82%) as a white solid.</w:t>
      </w:r>
      <w:r w:rsidR="00F67FF3">
        <w:t xml:space="preserve"> </w:t>
      </w:r>
      <w:r w:rsidR="00F67FF3" w:rsidRPr="00F67FF3">
        <w:rPr>
          <w:vertAlign w:val="superscript"/>
        </w:rPr>
        <w:t>1</w:t>
      </w:r>
      <w:r w:rsidR="00F67FF3" w:rsidRPr="00F67FF3">
        <w:t>H NMR (400 MHz, Chloroform-</w:t>
      </w:r>
      <w:r w:rsidR="00F67FF3" w:rsidRPr="00F67FF3">
        <w:rPr>
          <w:i/>
          <w:iCs/>
        </w:rPr>
        <w:t>d</w:t>
      </w:r>
      <w:r w:rsidR="00F67FF3" w:rsidRPr="00F67FF3">
        <w:t xml:space="preserve">) δ 8.46 (d, </w:t>
      </w:r>
      <w:r w:rsidR="00F67FF3" w:rsidRPr="00F67FF3">
        <w:rPr>
          <w:i/>
          <w:iCs/>
        </w:rPr>
        <w:t>J</w:t>
      </w:r>
      <w:r w:rsidR="00F67FF3" w:rsidRPr="00F67FF3">
        <w:t xml:space="preserve"> = 3.5 Hz, 2H), 7.55 (d, </w:t>
      </w:r>
      <w:r w:rsidR="00F67FF3" w:rsidRPr="00F67FF3">
        <w:rPr>
          <w:i/>
          <w:iCs/>
        </w:rPr>
        <w:t>J</w:t>
      </w:r>
      <w:r w:rsidR="00F67FF3" w:rsidRPr="00F67FF3">
        <w:t xml:space="preserve"> = 7.8 Hz, 1H), 7.39 – 7.10 (m, 21H), 6.99 (s, 1H), 6.00 (d, </w:t>
      </w:r>
      <w:r w:rsidR="00F67FF3" w:rsidRPr="00F67FF3">
        <w:rPr>
          <w:i/>
          <w:iCs/>
        </w:rPr>
        <w:t>J</w:t>
      </w:r>
      <w:r w:rsidR="00F67FF3" w:rsidRPr="00F67FF3">
        <w:t xml:space="preserve"> = 7.1 Hz, 1H), 5.12 – 5.01 (m, 2H), 4.31 (d, </w:t>
      </w:r>
      <w:r w:rsidR="00F67FF3" w:rsidRPr="00F67FF3">
        <w:rPr>
          <w:i/>
          <w:iCs/>
        </w:rPr>
        <w:t>J</w:t>
      </w:r>
      <w:r w:rsidR="00F67FF3" w:rsidRPr="00F67FF3">
        <w:t xml:space="preserve"> = 5.8 Hz, 2H), 4.06 (q, </w:t>
      </w:r>
      <w:r w:rsidR="00F67FF3" w:rsidRPr="00F67FF3">
        <w:rPr>
          <w:i/>
          <w:iCs/>
        </w:rPr>
        <w:t>J</w:t>
      </w:r>
      <w:r w:rsidR="00F67FF3" w:rsidRPr="00F67FF3">
        <w:t xml:space="preserve"> = 6.7 Hz, 1H), 2.60 – 2.49 (m, 1H), 2.43 – 2.32 (m, 1H), 2.10 – 1.99 (m, 1H), 1.92 (dt, </w:t>
      </w:r>
      <w:r w:rsidR="00F67FF3" w:rsidRPr="00F67FF3">
        <w:rPr>
          <w:i/>
          <w:iCs/>
        </w:rPr>
        <w:t>J</w:t>
      </w:r>
      <w:r w:rsidR="00F67FF3" w:rsidRPr="00F67FF3">
        <w:t xml:space="preserve"> = 14.1, 6.5 Hz, 1H).</w:t>
      </w:r>
    </w:p>
    <w:p w14:paraId="11157BD7" w14:textId="496D3061" w:rsidR="009C64E6" w:rsidRDefault="009C64E6" w:rsidP="00B362D2"/>
    <w:p w14:paraId="2F621F0B" w14:textId="3094D2E8" w:rsidR="009C64E6" w:rsidRPr="00374189" w:rsidRDefault="00207B3C" w:rsidP="00B362D2">
      <w:pPr>
        <w:rPr>
          <w:b/>
          <w:bCs/>
        </w:rPr>
      </w:pPr>
      <w:r w:rsidRPr="00374189">
        <w:rPr>
          <w:b/>
          <w:bCs/>
        </w:rPr>
        <w:t>(</w:t>
      </w:r>
      <w:r w:rsidRPr="00374189">
        <w:rPr>
          <w:b/>
          <w:bCs/>
          <w:i/>
          <w:iCs/>
        </w:rPr>
        <w:t>S</w:t>
      </w:r>
      <w:r w:rsidRPr="00374189">
        <w:rPr>
          <w:b/>
          <w:bCs/>
        </w:rPr>
        <w:t>)-2-(benzylamino)-</w:t>
      </w:r>
      <w:r w:rsidRPr="00374189">
        <w:rPr>
          <w:b/>
          <w:bCs/>
          <w:i/>
          <w:iCs/>
        </w:rPr>
        <w:t>N</w:t>
      </w:r>
      <w:r w:rsidRPr="00374189">
        <w:rPr>
          <w:b/>
          <w:bCs/>
          <w:vertAlign w:val="superscript"/>
        </w:rPr>
        <w:t>1</w:t>
      </w:r>
      <w:r w:rsidRPr="00374189">
        <w:rPr>
          <w:b/>
          <w:bCs/>
        </w:rPr>
        <w:t>-(pyridin-3-ylmethyl)-</w:t>
      </w:r>
      <w:r w:rsidRPr="00374189">
        <w:rPr>
          <w:b/>
          <w:bCs/>
          <w:i/>
          <w:iCs/>
        </w:rPr>
        <w:t>N</w:t>
      </w:r>
      <w:r w:rsidRPr="00374189">
        <w:rPr>
          <w:b/>
          <w:bCs/>
          <w:vertAlign w:val="superscript"/>
        </w:rPr>
        <w:t>5</w:t>
      </w:r>
      <w:r w:rsidRPr="00374189">
        <w:rPr>
          <w:b/>
          <w:bCs/>
        </w:rPr>
        <w:t>-tritylpentanediamide (</w:t>
      </w:r>
      <w:r w:rsidR="00374189" w:rsidRPr="00374189">
        <w:rPr>
          <w:b/>
          <w:bCs/>
        </w:rPr>
        <w:t>4.212):</w:t>
      </w:r>
    </w:p>
    <w:p w14:paraId="586BDD68" w14:textId="3D19B16D" w:rsidR="00374189" w:rsidRDefault="00374189" w:rsidP="00B362D2"/>
    <w:p w14:paraId="1DB889DA" w14:textId="7E64C734" w:rsidR="00374189" w:rsidRDefault="00374189" w:rsidP="00374189">
      <w:pPr>
        <w:jc w:val="center"/>
      </w:pPr>
      <w:r w:rsidRPr="00374189">
        <w:rPr>
          <w:noProof/>
        </w:rPr>
        <w:drawing>
          <wp:inline distT="0" distB="0" distL="0" distR="0" wp14:anchorId="5F9FBDE9" wp14:editId="0E458829">
            <wp:extent cx="4826000" cy="2743200"/>
            <wp:effectExtent l="0" t="0" r="0" b="0"/>
            <wp:docPr id="1182" name="Pictur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5"/>
                    <a:stretch>
                      <a:fillRect/>
                    </a:stretch>
                  </pic:blipFill>
                  <pic:spPr>
                    <a:xfrm>
                      <a:off x="0" y="0"/>
                      <a:ext cx="4826000" cy="2743200"/>
                    </a:xfrm>
                    <a:prstGeom prst="rect">
                      <a:avLst/>
                    </a:prstGeom>
                  </pic:spPr>
                </pic:pic>
              </a:graphicData>
            </a:graphic>
          </wp:inline>
        </w:drawing>
      </w:r>
    </w:p>
    <w:p w14:paraId="46373BDD" w14:textId="2668971B" w:rsidR="004F19AF" w:rsidRPr="002F6A6E" w:rsidRDefault="004F19AF" w:rsidP="004F19AF">
      <w:r>
        <w:rPr>
          <w:rFonts w:cs="Times New Roman"/>
        </w:rPr>
        <w:t xml:space="preserve">In a sealable </w:t>
      </w:r>
      <w:r w:rsidRPr="00891220">
        <w:rPr>
          <w:rFonts w:cs="Times New Roman"/>
        </w:rPr>
        <w:t>3-dram</w:t>
      </w:r>
      <w:r>
        <w:rPr>
          <w:rFonts w:cs="Times New Roman"/>
        </w:rPr>
        <w:t xml:space="preserve"> vial, </w:t>
      </w:r>
      <w:r w:rsidRPr="004F19AF">
        <w:rPr>
          <w:rFonts w:cs="Times New Roman"/>
          <w:b/>
          <w:bCs/>
        </w:rPr>
        <w:t>4.211</w:t>
      </w:r>
      <w:r>
        <w:rPr>
          <w:rFonts w:cs="Times New Roman"/>
        </w:rPr>
        <w:t xml:space="preserve"> (0.3 mmol 150 mg) and palladium on carbon (80 mg) was dissolved in 10 mL of MeOH. A balloon of hydrogen was connected to the sealed vial and the reaction mixture was stirred overnight. </w:t>
      </w:r>
      <w:r w:rsidRPr="00891220">
        <w:rPr>
          <w:rFonts w:cs="Times New Roman"/>
        </w:rPr>
        <w:t xml:space="preserve">The </w:t>
      </w:r>
      <w:r>
        <w:rPr>
          <w:rFonts w:cs="Times New Roman"/>
        </w:rPr>
        <w:t>crude was concentrated under N</w:t>
      </w:r>
      <w:r w:rsidRPr="004F19AF">
        <w:rPr>
          <w:rFonts w:cs="Times New Roman"/>
          <w:vertAlign w:val="subscript"/>
        </w:rPr>
        <w:t>2</w:t>
      </w:r>
      <w:r>
        <w:rPr>
          <w:rFonts w:cs="Times New Roman"/>
        </w:rPr>
        <w:t xml:space="preserve"> flow, filtered through a celite plug and</w:t>
      </w:r>
      <w:r>
        <w:t xml:space="preserve"> taken directly to the next step. </w:t>
      </w:r>
      <w:r w:rsidRPr="0080132C">
        <w:t xml:space="preserve">In a </w:t>
      </w:r>
      <w:r w:rsidRPr="009347C0">
        <w:t>3-dram vial</w:t>
      </w:r>
      <w:r w:rsidRPr="0080132C">
        <w:t xml:space="preserve">, </w:t>
      </w:r>
      <w:r>
        <w:t>the crude</w:t>
      </w:r>
      <w:r w:rsidRPr="009347C0">
        <w:t xml:space="preserve"> (</w:t>
      </w:r>
      <w:r>
        <w:t>0.1</w:t>
      </w:r>
      <w:r w:rsidRPr="009347C0">
        <w:t xml:space="preserve"> mmol</w:t>
      </w:r>
      <w:r>
        <w:t>, 48 mg</w:t>
      </w:r>
      <w:r w:rsidRPr="009347C0">
        <w:t xml:space="preserve">), </w:t>
      </w:r>
      <w:r>
        <w:t>benzaldehyde</w:t>
      </w:r>
      <w:r w:rsidRPr="009347C0">
        <w:t xml:space="preserve"> (</w:t>
      </w:r>
      <w:r>
        <w:t>0.15</w:t>
      </w:r>
      <w:r w:rsidRPr="009347C0">
        <w:t xml:space="preserve"> mmol, </w:t>
      </w:r>
      <w:r>
        <w:t>15</w:t>
      </w:r>
      <w:r w:rsidRPr="009347C0">
        <w:t xml:space="preserve"> </w:t>
      </w:r>
      <w:r w:rsidRPr="009347C0">
        <w:rPr>
          <w:rFonts w:ascii="Cambria Math" w:hAnsi="Cambria Math" w:cs="Cambria Math"/>
        </w:rPr>
        <w:t>𝜇</w:t>
      </w:r>
      <w:r w:rsidRPr="009347C0">
        <w:t xml:space="preserve">L) and </w:t>
      </w:r>
      <w:r>
        <w:t>~</w:t>
      </w:r>
      <w:r w:rsidRPr="009347C0">
        <w:t>1</w:t>
      </w:r>
      <w:r>
        <w:t>00</w:t>
      </w:r>
      <w:r w:rsidRPr="009347C0">
        <w:t xml:space="preserve"> mg of MgSO</w:t>
      </w:r>
      <w:r w:rsidRPr="009347C0">
        <w:rPr>
          <w:vertAlign w:val="subscript"/>
        </w:rPr>
        <w:t>4</w:t>
      </w:r>
      <w:r w:rsidRPr="009347C0">
        <w:t xml:space="preserve"> were dissolved in dry 4 mL of THF and stirred for 10 min. NaBH(OAc)</w:t>
      </w:r>
      <w:r w:rsidRPr="009347C0">
        <w:rPr>
          <w:vertAlign w:val="subscript"/>
        </w:rPr>
        <w:t>3</w:t>
      </w:r>
      <w:r w:rsidRPr="009347C0">
        <w:t xml:space="preserve"> (</w:t>
      </w:r>
      <w:r>
        <w:t>0.2</w:t>
      </w:r>
      <w:r w:rsidRPr="009347C0">
        <w:t xml:space="preserve"> mmol, </w:t>
      </w:r>
      <w:r>
        <w:t>42</w:t>
      </w:r>
      <w:r w:rsidRPr="009347C0">
        <w:t xml:space="preserve"> mg) was then added and the reaction mixture was stirred </w:t>
      </w:r>
      <w:r w:rsidRPr="0080132C">
        <w:t>overnight</w:t>
      </w:r>
      <w:r w:rsidRPr="009347C0">
        <w:t>. The reaction was q</w:t>
      </w:r>
      <w:r w:rsidRPr="0080132C">
        <w:t>uench</w:t>
      </w:r>
      <w:r w:rsidRPr="009347C0">
        <w:t>ed</w:t>
      </w:r>
      <w:r w:rsidRPr="0080132C">
        <w:t xml:space="preserve"> with </w:t>
      </w:r>
      <w:r w:rsidRPr="009347C0">
        <w:t>a saturated solution of ammonium chloride</w:t>
      </w:r>
      <w:r w:rsidRPr="0080132C">
        <w:t xml:space="preserve"> (</w:t>
      </w:r>
      <w:r w:rsidRPr="009347C0">
        <w:t>4</w:t>
      </w:r>
      <w:r w:rsidRPr="0080132C">
        <w:t xml:space="preserve"> mL)</w:t>
      </w:r>
      <w:r w:rsidRPr="009347C0">
        <w:t xml:space="preserve"> and washed with a saturated solution of </w:t>
      </w:r>
      <w:r>
        <w:t>NaHCO</w:t>
      </w:r>
      <w:r w:rsidRPr="009C64E6">
        <w:rPr>
          <w:vertAlign w:val="subscript"/>
        </w:rPr>
        <w:t>3</w:t>
      </w:r>
      <w:r w:rsidRPr="009347C0">
        <w:t xml:space="preserve"> (20 mL). The organic layer was</w:t>
      </w:r>
      <w:r w:rsidRPr="0080132C">
        <w:t xml:space="preserve"> </w:t>
      </w:r>
      <w:r w:rsidRPr="009347C0">
        <w:t>extracted</w:t>
      </w:r>
      <w:r w:rsidRPr="0080132C">
        <w:t xml:space="preserve"> with </w:t>
      </w:r>
      <w:r>
        <w:t>EtOAc</w:t>
      </w:r>
      <w:r w:rsidRPr="0080132C">
        <w:t xml:space="preserve"> (3 times</w:t>
      </w:r>
      <w:r w:rsidRPr="009347C0">
        <w:t>) and then were combined, washed with brine before being dried over Na</w:t>
      </w:r>
      <w:r w:rsidRPr="009347C0">
        <w:rPr>
          <w:vertAlign w:val="subscript"/>
        </w:rPr>
        <w:t>2</w:t>
      </w:r>
      <w:r w:rsidRPr="009347C0">
        <w:t>SO</w:t>
      </w:r>
      <w:r w:rsidRPr="009347C0">
        <w:rPr>
          <w:vertAlign w:val="subscript"/>
        </w:rPr>
        <w:t>4</w:t>
      </w:r>
      <w:r w:rsidRPr="009347C0">
        <w:t xml:space="preserve"> and filtered. The filtrate was concentrated in vacuo and purified by flash column chromatography (</w:t>
      </w:r>
      <w:r w:rsidR="00594697">
        <w:t>Silica gel</w:t>
      </w:r>
      <w:r w:rsidRPr="009347C0">
        <w:t xml:space="preserve">, </w:t>
      </w:r>
      <w:r>
        <w:t>0</w:t>
      </w:r>
      <w:r w:rsidRPr="009347C0">
        <w:t>-</w:t>
      </w:r>
      <w:r>
        <w:t>8</w:t>
      </w:r>
      <w:r w:rsidRPr="009347C0">
        <w:t>% MeOH</w:t>
      </w:r>
      <w:r>
        <w:t xml:space="preserve"> and 10% CH</w:t>
      </w:r>
      <w:r w:rsidRPr="00613163">
        <w:rPr>
          <w:vertAlign w:val="subscript"/>
        </w:rPr>
        <w:t>3</w:t>
      </w:r>
      <w:r>
        <w:t>CN</w:t>
      </w:r>
      <w:r w:rsidRPr="009347C0">
        <w:t xml:space="preserve"> in DCM) to yield</w:t>
      </w:r>
      <w:r>
        <w:t xml:space="preserve"> </w:t>
      </w:r>
      <w:r w:rsidRPr="004F19AF">
        <w:rPr>
          <w:b/>
          <w:bCs/>
        </w:rPr>
        <w:t>4.212</w:t>
      </w:r>
      <w:r>
        <w:t xml:space="preserve"> </w:t>
      </w:r>
      <w:r w:rsidRPr="009347C0">
        <w:t>(</w:t>
      </w:r>
      <w:r>
        <w:t>32</w:t>
      </w:r>
      <w:r w:rsidRPr="009347C0">
        <w:t xml:space="preserve"> mg; </w:t>
      </w:r>
      <w:r w:rsidR="00541E2D">
        <w:t>Yield=</w:t>
      </w:r>
      <w:r>
        <w:t>56</w:t>
      </w:r>
      <w:r w:rsidRPr="009347C0">
        <w:t>%) as a</w:t>
      </w:r>
      <w:r>
        <w:t>n oil</w:t>
      </w:r>
      <w:r w:rsidRPr="009347C0">
        <w:t>.</w:t>
      </w:r>
      <w:r>
        <w:t xml:space="preserve"> </w:t>
      </w:r>
      <w:r w:rsidRPr="002F770C">
        <w:rPr>
          <w:vertAlign w:val="superscript"/>
        </w:rPr>
        <w:t>1</w:t>
      </w:r>
      <w:r w:rsidRPr="002F770C">
        <w:t>H NMR (500 MHz, Methanol-</w:t>
      </w:r>
      <w:r w:rsidRPr="002F770C">
        <w:rPr>
          <w:i/>
          <w:iCs/>
        </w:rPr>
        <w:t>d</w:t>
      </w:r>
      <w:r w:rsidRPr="002F770C">
        <w:rPr>
          <w:vertAlign w:val="subscript"/>
        </w:rPr>
        <w:t>4</w:t>
      </w:r>
      <w:r w:rsidRPr="002F770C">
        <w:t xml:space="preserve">) δ 8.48 (d, </w:t>
      </w:r>
      <w:r w:rsidRPr="002F770C">
        <w:rPr>
          <w:i/>
          <w:iCs/>
        </w:rPr>
        <w:t>J</w:t>
      </w:r>
      <w:r w:rsidRPr="002F770C">
        <w:t xml:space="preserve"> = 2.2 Hz, 1H), 8.41 (dd, </w:t>
      </w:r>
      <w:r w:rsidRPr="002F770C">
        <w:rPr>
          <w:i/>
          <w:iCs/>
        </w:rPr>
        <w:t>J</w:t>
      </w:r>
      <w:r w:rsidRPr="002F770C">
        <w:t xml:space="preserve"> = 4.9, 1.5 Hz, 1H), 7.75 (d, </w:t>
      </w:r>
      <w:r w:rsidRPr="002F770C">
        <w:rPr>
          <w:i/>
          <w:iCs/>
        </w:rPr>
        <w:t>J</w:t>
      </w:r>
      <w:r w:rsidRPr="002F770C">
        <w:t xml:space="preserve"> = 8.0 Hz, 1H), 7.36 (d, </w:t>
      </w:r>
      <w:r w:rsidRPr="002F770C">
        <w:rPr>
          <w:i/>
          <w:iCs/>
        </w:rPr>
        <w:t>J</w:t>
      </w:r>
      <w:r w:rsidRPr="002F770C">
        <w:t xml:space="preserve"> = 7.1 Hz, 2H), 7.34 – 7.26 (m, 4H), 7.26 – 7.18 (m, 1</w:t>
      </w:r>
      <w:r>
        <w:t>5</w:t>
      </w:r>
      <w:r w:rsidRPr="002F770C">
        <w:t xml:space="preserve">H), 5.10 (q, </w:t>
      </w:r>
      <w:r w:rsidRPr="002F770C">
        <w:rPr>
          <w:i/>
          <w:iCs/>
        </w:rPr>
        <w:t>J</w:t>
      </w:r>
      <w:r w:rsidRPr="002F770C">
        <w:t xml:space="preserve"> = 12.3 Hz, 2H), 4.46 – 4.32 (m, 2H), 4.10 (dd, </w:t>
      </w:r>
      <w:r w:rsidRPr="002F770C">
        <w:rPr>
          <w:i/>
          <w:iCs/>
        </w:rPr>
        <w:t>J</w:t>
      </w:r>
      <w:r w:rsidRPr="002F770C">
        <w:t xml:space="preserve"> = 9.4, 4.9 Hz, 1H), 2.44 (qdd, </w:t>
      </w:r>
      <w:r w:rsidRPr="002F770C">
        <w:rPr>
          <w:i/>
          <w:iCs/>
        </w:rPr>
        <w:t>J</w:t>
      </w:r>
      <w:r w:rsidRPr="002F770C">
        <w:t xml:space="preserve"> = 15.0, 8.3, 6.5 Hz, 2H), 2.06 – 1.98 (m, 1H), 1.83 (dtd, </w:t>
      </w:r>
      <w:r w:rsidRPr="002F770C">
        <w:rPr>
          <w:i/>
          <w:iCs/>
        </w:rPr>
        <w:t>J</w:t>
      </w:r>
      <w:r w:rsidRPr="002F770C">
        <w:t xml:space="preserve"> = 14.4, 8.7, 5.9 Hz, 1H).</w:t>
      </w:r>
      <w:r>
        <w:t xml:space="preserve"> </w:t>
      </w:r>
      <w:r w:rsidRPr="00233117">
        <w:rPr>
          <w:vertAlign w:val="superscript"/>
        </w:rPr>
        <w:t>13</w:t>
      </w:r>
      <w:r w:rsidRPr="00233117">
        <w:t xml:space="preserve">C NMR (126 MHz, </w:t>
      </w:r>
      <w:r w:rsidRPr="002F770C">
        <w:t>Methanol-</w:t>
      </w:r>
      <w:r w:rsidRPr="002F770C">
        <w:rPr>
          <w:i/>
          <w:iCs/>
        </w:rPr>
        <w:t>d</w:t>
      </w:r>
      <w:r w:rsidRPr="002F770C">
        <w:rPr>
          <w:vertAlign w:val="subscript"/>
        </w:rPr>
        <w:t>4</w:t>
      </w:r>
      <w:r w:rsidRPr="00233117">
        <w:t>) δ 173.</w:t>
      </w:r>
      <w:r>
        <w:t>8</w:t>
      </w:r>
      <w:r w:rsidRPr="00233117">
        <w:t>, 172.</w:t>
      </w:r>
      <w:r>
        <w:t>8</w:t>
      </w:r>
      <w:r w:rsidRPr="00233117">
        <w:t>, 147.9, 147.3, 144.5, 136.</w:t>
      </w:r>
      <w:r>
        <w:t>1</w:t>
      </w:r>
      <w:r w:rsidRPr="00233117">
        <w:t>, 135.1, 128.</w:t>
      </w:r>
      <w:r>
        <w:t>6</w:t>
      </w:r>
      <w:r w:rsidRPr="00233117">
        <w:t>, 128.</w:t>
      </w:r>
      <w:r>
        <w:t>1</w:t>
      </w:r>
      <w:r w:rsidRPr="00233117">
        <w:t>, 127.</w:t>
      </w:r>
      <w:r>
        <w:t>7</w:t>
      </w:r>
      <w:r w:rsidRPr="00233117">
        <w:t>, 127.</w:t>
      </w:r>
      <w:r>
        <w:t>6</w:t>
      </w:r>
      <w:r w:rsidRPr="00233117">
        <w:t>, 127.</w:t>
      </w:r>
      <w:r>
        <w:t>3</w:t>
      </w:r>
      <w:r w:rsidRPr="00233117">
        <w:t>, 126.</w:t>
      </w:r>
      <w:r>
        <w:t>4</w:t>
      </w:r>
      <w:r w:rsidRPr="00233117">
        <w:t>, 123.8, 70.2, 66.</w:t>
      </w:r>
      <w:r>
        <w:t>4</w:t>
      </w:r>
      <w:r w:rsidRPr="00233117">
        <w:t>, 54.</w:t>
      </w:r>
      <w:r>
        <w:t>8</w:t>
      </w:r>
      <w:r w:rsidRPr="00233117">
        <w:t>, 48.1, 47.9, 47.</w:t>
      </w:r>
      <w:r>
        <w:t>8</w:t>
      </w:r>
      <w:r w:rsidRPr="00233117">
        <w:t>, 47.</w:t>
      </w:r>
      <w:r>
        <w:t>6</w:t>
      </w:r>
      <w:r w:rsidRPr="00233117">
        <w:t>, 47.4, 47.</w:t>
      </w:r>
      <w:r>
        <w:t>3</w:t>
      </w:r>
      <w:r w:rsidRPr="00233117">
        <w:t>, 47.</w:t>
      </w:r>
      <w:r>
        <w:t>1</w:t>
      </w:r>
      <w:r w:rsidRPr="00233117">
        <w:t>, 40.</w:t>
      </w:r>
      <w:r>
        <w:t>1</w:t>
      </w:r>
      <w:r w:rsidRPr="00233117">
        <w:t>, 32.</w:t>
      </w:r>
      <w:r>
        <w:t>4</w:t>
      </w:r>
      <w:r w:rsidRPr="00233117">
        <w:t>, 27.</w:t>
      </w:r>
      <w:r>
        <w:t>5</w:t>
      </w:r>
      <w:r w:rsidRPr="00233117">
        <w:t>.</w:t>
      </w:r>
    </w:p>
    <w:p w14:paraId="53D99049" w14:textId="5C812EF6" w:rsidR="00374189" w:rsidRDefault="00374189" w:rsidP="00374189"/>
    <w:p w14:paraId="62F38987" w14:textId="727BBE7A" w:rsidR="00374189" w:rsidRPr="001C417A" w:rsidRDefault="001C417A" w:rsidP="00374189">
      <w:pPr>
        <w:rPr>
          <w:b/>
          <w:bCs/>
        </w:rPr>
      </w:pPr>
      <w:r w:rsidRPr="001C417A">
        <w:rPr>
          <w:b/>
          <w:bCs/>
        </w:rPr>
        <w:t>(</w:t>
      </w:r>
      <w:r w:rsidRPr="001C417A">
        <w:rPr>
          <w:b/>
          <w:bCs/>
          <w:i/>
          <w:iCs/>
        </w:rPr>
        <w:t>S</w:t>
      </w:r>
      <w:r w:rsidRPr="001C417A">
        <w:rPr>
          <w:b/>
          <w:bCs/>
        </w:rPr>
        <w:t>)-2-(benzylamino)-</w:t>
      </w:r>
      <w:r w:rsidRPr="001C417A">
        <w:rPr>
          <w:b/>
          <w:bCs/>
          <w:i/>
          <w:iCs/>
        </w:rPr>
        <w:t>N</w:t>
      </w:r>
      <w:r w:rsidRPr="001C417A">
        <w:rPr>
          <w:b/>
          <w:bCs/>
          <w:vertAlign w:val="superscript"/>
        </w:rPr>
        <w:t>1</w:t>
      </w:r>
      <w:r w:rsidRPr="001C417A">
        <w:rPr>
          <w:b/>
          <w:bCs/>
        </w:rPr>
        <w:t>-(pyridin-3-ylmethyl)pentanediamide (4.178):</w:t>
      </w:r>
    </w:p>
    <w:p w14:paraId="1618C729" w14:textId="10473127" w:rsidR="00374189" w:rsidRDefault="00374189" w:rsidP="00374189"/>
    <w:p w14:paraId="16356F20" w14:textId="20CD935B" w:rsidR="001C417A" w:rsidRDefault="001C417A" w:rsidP="001C417A">
      <w:pPr>
        <w:jc w:val="center"/>
      </w:pPr>
      <w:r w:rsidRPr="001C417A">
        <w:rPr>
          <w:noProof/>
        </w:rPr>
        <w:drawing>
          <wp:inline distT="0" distB="0" distL="0" distR="0" wp14:anchorId="419D078B" wp14:editId="403733DE">
            <wp:extent cx="3797300" cy="1320800"/>
            <wp:effectExtent l="0" t="0" r="0" b="0"/>
            <wp:docPr id="1187" name="Pictur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6"/>
                    <a:stretch>
                      <a:fillRect/>
                    </a:stretch>
                  </pic:blipFill>
                  <pic:spPr>
                    <a:xfrm>
                      <a:off x="0" y="0"/>
                      <a:ext cx="3797300" cy="1320800"/>
                    </a:xfrm>
                    <a:prstGeom prst="rect">
                      <a:avLst/>
                    </a:prstGeom>
                  </pic:spPr>
                </pic:pic>
              </a:graphicData>
            </a:graphic>
          </wp:inline>
        </w:drawing>
      </w:r>
    </w:p>
    <w:p w14:paraId="4FB842E3" w14:textId="030D2782" w:rsidR="00F413C6" w:rsidRPr="00F413C6" w:rsidRDefault="001C417A" w:rsidP="00F413C6">
      <w:r w:rsidRPr="00CD4F71">
        <w:t xml:space="preserve">In a 3-dram vial, </w:t>
      </w:r>
      <w:r w:rsidRPr="00CD4F71">
        <w:rPr>
          <w:b/>
          <w:bCs/>
        </w:rPr>
        <w:t>4.2</w:t>
      </w:r>
      <w:r w:rsidR="00E8210D">
        <w:rPr>
          <w:b/>
          <w:bCs/>
        </w:rPr>
        <w:t xml:space="preserve">12 </w:t>
      </w:r>
      <w:r w:rsidR="00E8210D">
        <w:t xml:space="preserve">(32 mg, </w:t>
      </w:r>
      <w:r w:rsidR="001B2D93">
        <w:t>0.06 mmol</w:t>
      </w:r>
      <w:r w:rsidR="00E8210D">
        <w:t>)</w:t>
      </w:r>
      <w:r w:rsidRPr="00CD4F71">
        <w:t xml:space="preserve"> was dissolved in 10 mL of DCM and 4 mL of TFA was added. The reaction mixture was stirred overnight. After concentration under N</w:t>
      </w:r>
      <w:r w:rsidRPr="00CD4F71">
        <w:rPr>
          <w:vertAlign w:val="subscript"/>
        </w:rPr>
        <w:t>2</w:t>
      </w:r>
      <w:r w:rsidRPr="00CD4F71">
        <w:t xml:space="preserve"> flow, the crude was</w:t>
      </w:r>
      <w:r>
        <w:t xml:space="preserve"> </w:t>
      </w:r>
      <w:r w:rsidRPr="009347C0">
        <w:t xml:space="preserve">washed with a saturated solution of </w:t>
      </w:r>
      <w:r>
        <w:t>NaHCO</w:t>
      </w:r>
      <w:r w:rsidRPr="009C64E6">
        <w:rPr>
          <w:vertAlign w:val="subscript"/>
        </w:rPr>
        <w:t>3</w:t>
      </w:r>
      <w:r w:rsidRPr="009347C0">
        <w:t xml:space="preserve"> (20 mL). The organic layer was</w:t>
      </w:r>
      <w:r w:rsidRPr="0080132C">
        <w:t xml:space="preserve"> </w:t>
      </w:r>
      <w:r w:rsidRPr="009347C0">
        <w:t>extracted</w:t>
      </w:r>
      <w:r w:rsidRPr="0080132C">
        <w:t xml:space="preserve"> with </w:t>
      </w:r>
      <w:r>
        <w:t>EtOAc</w:t>
      </w:r>
      <w:r w:rsidRPr="0080132C">
        <w:t xml:space="preserve"> (3 times</w:t>
      </w:r>
      <w:r w:rsidRPr="009347C0">
        <w:t>) and then were combined, washed with brine before being dried over Na</w:t>
      </w:r>
      <w:r w:rsidRPr="009347C0">
        <w:rPr>
          <w:vertAlign w:val="subscript"/>
        </w:rPr>
        <w:t>2</w:t>
      </w:r>
      <w:r w:rsidRPr="009347C0">
        <w:t>SO</w:t>
      </w:r>
      <w:r w:rsidRPr="009347C0">
        <w:rPr>
          <w:vertAlign w:val="subscript"/>
        </w:rPr>
        <w:t>4</w:t>
      </w:r>
      <w:r w:rsidRPr="009347C0">
        <w:t xml:space="preserve"> and filtered. The filtrate was concentrated in vacuo and purified by flash column chromatography (</w:t>
      </w:r>
      <w:r w:rsidR="00594697">
        <w:t>Silica gel</w:t>
      </w:r>
      <w:r w:rsidRPr="009347C0">
        <w:t xml:space="preserve">, </w:t>
      </w:r>
      <w:r>
        <w:t>0</w:t>
      </w:r>
      <w:r w:rsidRPr="009347C0">
        <w:t>-</w:t>
      </w:r>
      <w:r w:rsidR="00E8210D">
        <w:t>10</w:t>
      </w:r>
      <w:r w:rsidRPr="009347C0">
        <w:t>% MeOH</w:t>
      </w:r>
      <w:r>
        <w:t xml:space="preserve"> and 10% CH</w:t>
      </w:r>
      <w:r w:rsidRPr="00613163">
        <w:rPr>
          <w:vertAlign w:val="subscript"/>
        </w:rPr>
        <w:t>3</w:t>
      </w:r>
      <w:r>
        <w:t>CN</w:t>
      </w:r>
      <w:r w:rsidRPr="009347C0">
        <w:t xml:space="preserve"> in DCM) to yield</w:t>
      </w:r>
      <w:r>
        <w:t xml:space="preserve"> </w:t>
      </w:r>
      <w:r w:rsidRPr="004F19AF">
        <w:rPr>
          <w:b/>
          <w:bCs/>
        </w:rPr>
        <w:t>4.212</w:t>
      </w:r>
      <w:r>
        <w:t xml:space="preserve"> </w:t>
      </w:r>
      <w:r w:rsidRPr="009347C0">
        <w:t>(</w:t>
      </w:r>
      <w:r w:rsidR="001B2D93">
        <w:t>3</w:t>
      </w:r>
      <w:r w:rsidRPr="009347C0">
        <w:t xml:space="preserve"> mg; </w:t>
      </w:r>
      <w:r w:rsidR="00541E2D">
        <w:t>Yield=15</w:t>
      </w:r>
      <w:r w:rsidRPr="009347C0">
        <w:t>%) as a</w:t>
      </w:r>
      <w:r>
        <w:t>n oil</w:t>
      </w:r>
      <w:r w:rsidRPr="009347C0">
        <w:t>.</w:t>
      </w:r>
      <w:r w:rsidR="00C739F5">
        <w:t xml:space="preserve"> </w:t>
      </w:r>
      <w:r w:rsidR="00C739F5" w:rsidRPr="00C739F5">
        <w:rPr>
          <w:vertAlign w:val="superscript"/>
        </w:rPr>
        <w:t>1</w:t>
      </w:r>
      <w:r w:rsidR="00C739F5" w:rsidRPr="00C739F5">
        <w:t>H NMR (400 MHz, DMSO-</w:t>
      </w:r>
      <w:r w:rsidR="00C739F5" w:rsidRPr="00C739F5">
        <w:rPr>
          <w:i/>
          <w:iCs/>
        </w:rPr>
        <w:t>d</w:t>
      </w:r>
      <w:r w:rsidR="00C739F5" w:rsidRPr="00C739F5">
        <w:rPr>
          <w:vertAlign w:val="subscript"/>
        </w:rPr>
        <w:t>6</w:t>
      </w:r>
      <w:r w:rsidR="00C739F5" w:rsidRPr="00C739F5">
        <w:t xml:space="preserve">) δ 8.50 – 8.40 (m, 2H), 7.61 (d, </w:t>
      </w:r>
      <w:r w:rsidR="00C739F5" w:rsidRPr="00C739F5">
        <w:rPr>
          <w:i/>
          <w:iCs/>
        </w:rPr>
        <w:t>J</w:t>
      </w:r>
      <w:r w:rsidR="00C739F5" w:rsidRPr="00C739F5">
        <w:t xml:space="preserve"> = 7.8 Hz, 1H), 7.47 (d, </w:t>
      </w:r>
      <w:r w:rsidR="00C739F5" w:rsidRPr="00C739F5">
        <w:rPr>
          <w:i/>
          <w:iCs/>
        </w:rPr>
        <w:t>J</w:t>
      </w:r>
      <w:r w:rsidR="00C739F5" w:rsidRPr="00C739F5">
        <w:t xml:space="preserve"> = 7.8 Hz, 1H), 7.37 – 7.30 (m, 3H), 7.33 – 7.25 (m, 2H), 7.26 – 7.22 (m, 1H), 7.09 – 7.02 (m, 1H), 6.84 – 6.77 (m, 0H), 6.74 (s, 1H), 5.03 – 4.98 (m, 2H), 4.32 – 4.26 (m, 2H), 4.00 – 3.91 (m, 1H), 2.14 – 2.04 (m, 1H), 1.90 – 1.84 (m, 1H), 1.78 – 1.66 (m, 1H), 1.57 – 1.50 (m, 1H), 1.47 – 1.39 (m, 1H).</w:t>
      </w:r>
      <w:r w:rsidR="00F413C6">
        <w:t xml:space="preserve"> </w:t>
      </w:r>
      <w:r w:rsidR="00F413C6" w:rsidRPr="00F413C6">
        <w:rPr>
          <w:vertAlign w:val="superscript"/>
        </w:rPr>
        <w:t>13</w:t>
      </w:r>
      <w:r w:rsidR="00F413C6" w:rsidRPr="00F413C6">
        <w:t>C NMR (101 MHz, DMSO-</w:t>
      </w:r>
      <w:r w:rsidR="00F413C6" w:rsidRPr="00F413C6">
        <w:rPr>
          <w:i/>
          <w:iCs/>
        </w:rPr>
        <w:t>d</w:t>
      </w:r>
      <w:r w:rsidR="00F413C6" w:rsidRPr="00F413C6">
        <w:rPr>
          <w:vertAlign w:val="subscript"/>
        </w:rPr>
        <w:t>6</w:t>
      </w:r>
      <w:r w:rsidR="00F413C6" w:rsidRPr="00F413C6">
        <w:t>) δ 174.0, 172.3, 156.4, 149.0, 148.5, 137.4, 135.3, 135.3, 128.8, 128.2, 128.2, 123.8, 65.9, 55.1, 40.1, 32.0, 28.0.</w:t>
      </w:r>
    </w:p>
    <w:p w14:paraId="2291820A" w14:textId="1B50B6A7" w:rsidR="00C739F5" w:rsidRDefault="00C739F5" w:rsidP="00C739F5"/>
    <w:p w14:paraId="027BF751" w14:textId="6C260D7E" w:rsidR="00F413C6" w:rsidRPr="00BD3EF2" w:rsidRDefault="00BD3EF2" w:rsidP="00C739F5">
      <w:pPr>
        <w:rPr>
          <w:b/>
          <w:bCs/>
        </w:rPr>
      </w:pPr>
      <w:r w:rsidRPr="00BD3EF2">
        <w:rPr>
          <w:b/>
          <w:bCs/>
        </w:rPr>
        <w:t>benzyl (</w:t>
      </w:r>
      <w:r w:rsidRPr="00BD3EF2">
        <w:rPr>
          <w:b/>
          <w:bCs/>
          <w:i/>
          <w:iCs/>
        </w:rPr>
        <w:t>S</w:t>
      </w:r>
      <w:r w:rsidRPr="00BD3EF2">
        <w:rPr>
          <w:b/>
          <w:bCs/>
        </w:rPr>
        <w:t>)-(4-(benzylamino)-5-oxo-5-((pyridin-3-ylmethyl)amino)pentyl)carbamate (4.180):</w:t>
      </w:r>
    </w:p>
    <w:p w14:paraId="5E364897" w14:textId="638BA192" w:rsidR="00593745" w:rsidRDefault="00593745" w:rsidP="00C739F5"/>
    <w:p w14:paraId="7EC23A46" w14:textId="6A04876F" w:rsidR="00593745" w:rsidRPr="00C739F5" w:rsidRDefault="00593745" w:rsidP="00C739F5">
      <w:r w:rsidRPr="00593745">
        <w:rPr>
          <w:noProof/>
        </w:rPr>
        <w:drawing>
          <wp:inline distT="0" distB="0" distL="0" distR="0" wp14:anchorId="4ACC98D9" wp14:editId="02371913">
            <wp:extent cx="5943600" cy="2780030"/>
            <wp:effectExtent l="0" t="0" r="0" b="1270"/>
            <wp:docPr id="1192" name="Picture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7"/>
                    <a:stretch>
                      <a:fillRect/>
                    </a:stretch>
                  </pic:blipFill>
                  <pic:spPr>
                    <a:xfrm>
                      <a:off x="0" y="0"/>
                      <a:ext cx="5943600" cy="2780030"/>
                    </a:xfrm>
                    <a:prstGeom prst="rect">
                      <a:avLst/>
                    </a:prstGeom>
                  </pic:spPr>
                </pic:pic>
              </a:graphicData>
            </a:graphic>
          </wp:inline>
        </w:drawing>
      </w:r>
    </w:p>
    <w:p w14:paraId="3452DC8E" w14:textId="5F51D8E6" w:rsidR="00BD3EF2" w:rsidRPr="00B362D2" w:rsidRDefault="00BD3EF2" w:rsidP="00374189">
      <w:r w:rsidRPr="007D163F">
        <w:t xml:space="preserve">In a 3-dram vial, pyridin-3-ylmethanamine </w:t>
      </w:r>
      <w:r w:rsidRPr="000A3009">
        <w:rPr>
          <w:b/>
          <w:bCs/>
        </w:rPr>
        <w:t>4.206</w:t>
      </w:r>
      <w:r>
        <w:t xml:space="preserve"> </w:t>
      </w:r>
      <w:r w:rsidRPr="007D163F">
        <w:t>(0.</w:t>
      </w:r>
      <w:r w:rsidR="00F94D06">
        <w:t>1</w:t>
      </w:r>
      <w:r w:rsidRPr="007D163F">
        <w:t xml:space="preserve">6 mmol, </w:t>
      </w:r>
      <w:r w:rsidR="00F94D06">
        <w:t>1</w:t>
      </w:r>
      <w:r w:rsidRPr="007D163F">
        <w:t xml:space="preserve">7 </w:t>
      </w:r>
      <w:r w:rsidRPr="007D163F">
        <w:rPr>
          <w:rFonts w:ascii="Cambria Math" w:hAnsi="Cambria Math" w:cs="Cambria Math"/>
        </w:rPr>
        <w:t>𝜇</w:t>
      </w:r>
      <w:r w:rsidRPr="007D163F">
        <w:t xml:space="preserve">L), </w:t>
      </w:r>
      <w:r w:rsidR="00E2333C" w:rsidRPr="0058350A">
        <w:rPr>
          <w:rFonts w:cs="Times New Roman"/>
        </w:rPr>
        <w:t>N-</w:t>
      </w:r>
      <w:r w:rsidR="00E2333C" w:rsidRPr="0058350A">
        <w:rPr>
          <w:rFonts w:ascii="Cambria Math" w:hAnsi="Cambria Math" w:cs="Cambria Math"/>
        </w:rPr>
        <w:t>𝛼</w:t>
      </w:r>
      <w:r w:rsidR="0058350A" w:rsidRPr="0058350A">
        <w:rPr>
          <w:rFonts w:cs="Times New Roman"/>
        </w:rPr>
        <w:t>-Cbz-N-</w:t>
      </w:r>
      <w:r w:rsidR="0058350A" w:rsidRPr="0058350A">
        <w:rPr>
          <w:rFonts w:ascii="Cambria Math" w:hAnsi="Cambria Math" w:cs="Cambria Math"/>
        </w:rPr>
        <w:t>𝜀</w:t>
      </w:r>
      <w:r w:rsidR="0058350A" w:rsidRPr="0058350A">
        <w:rPr>
          <w:rFonts w:cs="Times New Roman"/>
        </w:rPr>
        <w:t>-Boc-L-lysine</w:t>
      </w:r>
      <w:r w:rsidR="00E2333C">
        <w:t xml:space="preserve"> </w:t>
      </w:r>
      <w:r w:rsidRPr="000A3009">
        <w:rPr>
          <w:b/>
          <w:bCs/>
        </w:rPr>
        <w:t>4.</w:t>
      </w:r>
      <w:r w:rsidR="0058350A">
        <w:rPr>
          <w:b/>
          <w:bCs/>
        </w:rPr>
        <w:t>213</w:t>
      </w:r>
      <w:r w:rsidRPr="007D163F">
        <w:t xml:space="preserve"> (0.</w:t>
      </w:r>
      <w:r w:rsidR="0058350A">
        <w:t>11</w:t>
      </w:r>
      <w:r w:rsidRPr="007D163F">
        <w:t xml:space="preserve"> mmol, </w:t>
      </w:r>
      <w:r w:rsidR="0058350A">
        <w:t>4</w:t>
      </w:r>
      <w:r w:rsidRPr="007D163F">
        <w:t>0 mg) and DiPEA (0.</w:t>
      </w:r>
      <w:r w:rsidR="00F94D06">
        <w:t>33</w:t>
      </w:r>
      <w:r w:rsidRPr="007D163F">
        <w:t xml:space="preserve"> mmol, 57 </w:t>
      </w:r>
      <w:r w:rsidRPr="007D163F">
        <w:rPr>
          <w:rFonts w:ascii="Cambria Math" w:hAnsi="Cambria Math" w:cs="Cambria Math"/>
        </w:rPr>
        <w:t>𝜇</w:t>
      </w:r>
      <w:r w:rsidRPr="007D163F">
        <w:t>L) were dissolved in 2 mL of dry DMF. After the reaction mixture was cooled down to 0ºC (ice bath) HATU was added (0.</w:t>
      </w:r>
      <w:r w:rsidR="00F94D06">
        <w:t>1</w:t>
      </w:r>
      <w:r w:rsidRPr="007D163F">
        <w:t xml:space="preserve">6 mmol, </w:t>
      </w:r>
      <w:r w:rsidR="00F94D06">
        <w:t>62</w:t>
      </w:r>
      <w:r w:rsidRPr="007D163F">
        <w:t xml:space="preserve"> mg). The reaction was stirred and let warm to RT overnight. The reaction was quenched with water (4 mL) and washed with a saturated solution of </w:t>
      </w:r>
      <w:r>
        <w:t>NaHCO</w:t>
      </w:r>
      <w:r w:rsidRPr="009C64E6">
        <w:rPr>
          <w:vertAlign w:val="subscript"/>
        </w:rPr>
        <w:t>3</w:t>
      </w:r>
      <w:r w:rsidRPr="007D163F">
        <w:t xml:space="preserve"> (20 mL) and the organic layer was extracted with </w:t>
      </w:r>
      <w:r>
        <w:t>EtOAc</w:t>
      </w:r>
      <w:r w:rsidRPr="007D163F">
        <w:t xml:space="preserve"> (3 times). The organic layers were combined, washed with brine before being dried over Na</w:t>
      </w:r>
      <w:r w:rsidRPr="007D163F">
        <w:rPr>
          <w:vertAlign w:val="subscript"/>
        </w:rPr>
        <w:t>2</w:t>
      </w:r>
      <w:r w:rsidRPr="007D163F">
        <w:t>SO</w:t>
      </w:r>
      <w:r w:rsidRPr="007D163F">
        <w:rPr>
          <w:vertAlign w:val="subscript"/>
        </w:rPr>
        <w:t>4</w:t>
      </w:r>
      <w:r w:rsidRPr="007D163F">
        <w:t xml:space="preserve"> and filtered. The filtrate was</w:t>
      </w:r>
      <w:r w:rsidR="00F94D06">
        <w:t xml:space="preserve"> taken to the next step. </w:t>
      </w:r>
      <w:r w:rsidRPr="00CD4F71">
        <w:t xml:space="preserve">In a 3-dram vial, </w:t>
      </w:r>
      <w:r w:rsidRPr="00CD4F71">
        <w:rPr>
          <w:b/>
          <w:bCs/>
        </w:rPr>
        <w:t>4.2</w:t>
      </w:r>
      <w:r w:rsidR="00F94D06">
        <w:rPr>
          <w:b/>
          <w:bCs/>
        </w:rPr>
        <w:t>14</w:t>
      </w:r>
      <w:r w:rsidRPr="00CD4F71">
        <w:t xml:space="preserve"> </w:t>
      </w:r>
      <w:r w:rsidR="00F94D06">
        <w:t xml:space="preserve">(48 mg) </w:t>
      </w:r>
      <w:r w:rsidRPr="00CD4F71">
        <w:t>was dissolved in 10 mL of DCM and 4 mL of TFA was added. The reaction mixture was stirred overnight. After concentration under N</w:t>
      </w:r>
      <w:r w:rsidRPr="00CD4F71">
        <w:rPr>
          <w:vertAlign w:val="subscript"/>
        </w:rPr>
        <w:t>2</w:t>
      </w:r>
      <w:r w:rsidRPr="00CD4F71">
        <w:t xml:space="preserve"> flow, the crude was taken directly to the next step. In a 3-dram vial, the crude (0.05 mmol, </w:t>
      </w:r>
      <w:r w:rsidR="00BA0D56">
        <w:t>18</w:t>
      </w:r>
      <w:r w:rsidRPr="00CD4F71">
        <w:t xml:space="preserve"> mg), benzaldehyde (0.05 mmol, 6 </w:t>
      </w:r>
      <w:r w:rsidRPr="00CD4F71">
        <w:rPr>
          <w:rFonts w:ascii="Cambria Math" w:hAnsi="Cambria Math" w:cs="Cambria Math"/>
        </w:rPr>
        <w:t>𝜇</w:t>
      </w:r>
      <w:r w:rsidRPr="00CD4F71">
        <w:t>L) and ~100 mg of MgSO</w:t>
      </w:r>
      <w:r w:rsidRPr="00CD4F71">
        <w:rPr>
          <w:vertAlign w:val="subscript"/>
        </w:rPr>
        <w:t>4</w:t>
      </w:r>
      <w:r w:rsidRPr="00CD4F71">
        <w:t xml:space="preserve"> were dissolved in dry 4 mL of THF and stirred for 10 min. NaBH(OAc)</w:t>
      </w:r>
      <w:r w:rsidRPr="00CD4F71">
        <w:rPr>
          <w:vertAlign w:val="subscript"/>
        </w:rPr>
        <w:t>3</w:t>
      </w:r>
      <w:r w:rsidRPr="00CD4F71">
        <w:t xml:space="preserve"> (0.1 mmol, 22 mg) was then added and the reaction mixture was stirred overnight. The reaction was quenched with a saturated solution of ammonium chloride (4 mL) and washed with a saturated solution of </w:t>
      </w:r>
      <w:r>
        <w:t>NaHCO</w:t>
      </w:r>
      <w:r w:rsidRPr="009C64E6">
        <w:rPr>
          <w:vertAlign w:val="subscript"/>
        </w:rPr>
        <w:t>3</w:t>
      </w:r>
      <w:r w:rsidRPr="00CD4F71">
        <w:t xml:space="preserve"> (20 mL). The organic layer was extracted with </w:t>
      </w:r>
      <w:r>
        <w:t>EtOAc</w:t>
      </w:r>
      <w:r w:rsidRPr="00CD4F71">
        <w:t xml:space="preserve"> (3 times) and then were combined, washed with brine before being dried over Na</w:t>
      </w:r>
      <w:r w:rsidRPr="00CD4F71">
        <w:rPr>
          <w:vertAlign w:val="subscript"/>
        </w:rPr>
        <w:t>2</w:t>
      </w:r>
      <w:r w:rsidRPr="00CD4F71">
        <w:t>SO</w:t>
      </w:r>
      <w:r w:rsidRPr="00CD4F71">
        <w:rPr>
          <w:vertAlign w:val="subscript"/>
        </w:rPr>
        <w:t>4</w:t>
      </w:r>
      <w:r w:rsidRPr="00CD4F71">
        <w:t xml:space="preserve"> and filtered. The filtrate was concentrated in vacuo and purified by flash column chromatography (</w:t>
      </w:r>
      <w:r w:rsidR="00BA0D56">
        <w:t>Silica gel</w:t>
      </w:r>
      <w:r w:rsidRPr="00CD4F71">
        <w:t>, 0-</w:t>
      </w:r>
      <w:r w:rsidR="00BA0D56">
        <w:t>8</w:t>
      </w:r>
      <w:r w:rsidRPr="00CD4F71">
        <w:t>% MeOH and 10% CH</w:t>
      </w:r>
      <w:r w:rsidRPr="00CD4F71">
        <w:rPr>
          <w:vertAlign w:val="subscript"/>
        </w:rPr>
        <w:t>3</w:t>
      </w:r>
      <w:r w:rsidRPr="00CD4F71">
        <w:t xml:space="preserve">CN in DCM) to yield </w:t>
      </w:r>
      <w:r w:rsidRPr="00CD4F71">
        <w:rPr>
          <w:b/>
          <w:bCs/>
        </w:rPr>
        <w:t>4.1</w:t>
      </w:r>
      <w:r w:rsidR="00BA0D56">
        <w:rPr>
          <w:b/>
          <w:bCs/>
        </w:rPr>
        <w:t>80</w:t>
      </w:r>
      <w:r>
        <w:t xml:space="preserve"> </w:t>
      </w:r>
      <w:r w:rsidRPr="00CD4F71">
        <w:t>(1</w:t>
      </w:r>
      <w:r w:rsidR="00BA0D56">
        <w:t>0</w:t>
      </w:r>
      <w:r w:rsidRPr="00CD4F71">
        <w:t xml:space="preserve"> mg; </w:t>
      </w:r>
      <w:r>
        <w:t>Yield=</w:t>
      </w:r>
      <w:r w:rsidR="00BA0D56">
        <w:t>45</w:t>
      </w:r>
      <w:r w:rsidRPr="00CD4F71">
        <w:t>%) as an oil.</w:t>
      </w:r>
      <w:r w:rsidR="00F93C21">
        <w:t xml:space="preserve"> </w:t>
      </w:r>
      <w:r w:rsidR="00F93C21" w:rsidRPr="00F93C21">
        <w:rPr>
          <w:vertAlign w:val="superscript"/>
        </w:rPr>
        <w:t>1</w:t>
      </w:r>
      <w:r w:rsidR="00F93C21" w:rsidRPr="00F93C21">
        <w:t>H NMR (400 MHz, Acetonitrile-</w:t>
      </w:r>
      <w:r w:rsidR="00F93C21" w:rsidRPr="00F93C21">
        <w:rPr>
          <w:i/>
          <w:iCs/>
        </w:rPr>
        <w:t>d</w:t>
      </w:r>
      <w:r w:rsidR="00F93C21" w:rsidRPr="00F93C21">
        <w:rPr>
          <w:vertAlign w:val="subscript"/>
        </w:rPr>
        <w:t>3</w:t>
      </w:r>
      <w:r w:rsidR="00F93C21" w:rsidRPr="00F93C21">
        <w:t xml:space="preserve">) δ 8.51 (d, </w:t>
      </w:r>
      <w:r w:rsidR="00F93C21" w:rsidRPr="00F93C21">
        <w:rPr>
          <w:i/>
          <w:iCs/>
        </w:rPr>
        <w:t>J</w:t>
      </w:r>
      <w:r w:rsidR="00F93C21" w:rsidRPr="00F93C21">
        <w:t xml:space="preserve"> = 2.3 Hz, 1H), 8.46 (dd, </w:t>
      </w:r>
      <w:r w:rsidR="00F93C21" w:rsidRPr="00F93C21">
        <w:rPr>
          <w:i/>
          <w:iCs/>
        </w:rPr>
        <w:t>J</w:t>
      </w:r>
      <w:r w:rsidR="00F93C21" w:rsidRPr="00F93C21">
        <w:t xml:space="preserve"> = 4.8, 1.7 Hz, 1H), 7.69 – 7.59 (m, 2H), 7.42 – 7.32 (m, 4H), 7.36 – 7.27 (m, 5H), 7.30 – 7.21 (m, 1H), 5.72 (s, 1H), 5.05 (s, 2H), 4.38 (d, </w:t>
      </w:r>
      <w:r w:rsidR="00F93C21" w:rsidRPr="00F93C21">
        <w:rPr>
          <w:i/>
          <w:iCs/>
        </w:rPr>
        <w:t>J</w:t>
      </w:r>
      <w:r w:rsidR="00F93C21" w:rsidRPr="00F93C21">
        <w:t xml:space="preserve"> = 6.2 Hz, 2H), 3.72 (d, </w:t>
      </w:r>
      <w:r w:rsidR="00F93C21" w:rsidRPr="00F93C21">
        <w:rPr>
          <w:i/>
          <w:iCs/>
        </w:rPr>
        <w:t>J</w:t>
      </w:r>
      <w:r w:rsidR="00F93C21" w:rsidRPr="00F93C21">
        <w:t xml:space="preserve"> = 13.3 Hz, 1H), 3.64 (d, </w:t>
      </w:r>
      <w:r w:rsidR="00F93C21" w:rsidRPr="00F93C21">
        <w:rPr>
          <w:i/>
          <w:iCs/>
        </w:rPr>
        <w:t>J</w:t>
      </w:r>
      <w:r w:rsidR="00F93C21" w:rsidRPr="00F93C21">
        <w:t xml:space="preserve"> = 13.3 Hz, 1H), 3.13 – 3.04 (m, 3H), 1.70 – 1.48 (m, 4H).</w:t>
      </w:r>
      <w:r w:rsidR="00F93C21">
        <w:t xml:space="preserve"> </w:t>
      </w:r>
      <w:r w:rsidR="00594697" w:rsidRPr="00594697">
        <w:rPr>
          <w:vertAlign w:val="superscript"/>
        </w:rPr>
        <w:t>13</w:t>
      </w:r>
      <w:r w:rsidR="00594697" w:rsidRPr="00594697">
        <w:t>C NMR (101 MHz, Acetonitrile-</w:t>
      </w:r>
      <w:r w:rsidR="00594697" w:rsidRPr="00594697">
        <w:rPr>
          <w:i/>
          <w:iCs/>
        </w:rPr>
        <w:t>d</w:t>
      </w:r>
      <w:r w:rsidR="00594697" w:rsidRPr="00594697">
        <w:rPr>
          <w:vertAlign w:val="subscript"/>
        </w:rPr>
        <w:t>3</w:t>
      </w:r>
      <w:r w:rsidR="00594697" w:rsidRPr="00594697">
        <w:t>) δ 174.5, 149.0, 148.3, 140.4, 135.1, 135.1, 128.4, 128.3, 128.2, 127.8, 127.6, 126.9, 123.4, 65.8, 61.6, 51.9, 40.0, 30.6.</w:t>
      </w:r>
    </w:p>
    <w:p w14:paraId="439094FF" w14:textId="387197A8" w:rsidR="0040430B" w:rsidRDefault="0040430B">
      <w:pPr>
        <w:spacing w:line="240" w:lineRule="auto"/>
        <w:jc w:val="left"/>
      </w:pPr>
      <w:r>
        <w:br w:type="page"/>
      </w:r>
    </w:p>
    <w:p w14:paraId="0E671BDF" w14:textId="189E8F71" w:rsidR="00881C5F" w:rsidRDefault="00A3329E" w:rsidP="00A3329E">
      <w:pPr>
        <w:pStyle w:val="Heading2"/>
      </w:pPr>
      <w:bookmarkStart w:id="264" w:name="_Toc102742302"/>
      <w:r>
        <w:t>Bibliography</w:t>
      </w:r>
      <w:bookmarkEnd w:id="264"/>
    </w:p>
    <w:p w14:paraId="65856E19" w14:textId="77777777" w:rsidR="00881C5F" w:rsidRDefault="00881C5F" w:rsidP="00C157E4"/>
    <w:p w14:paraId="0132A661" w14:textId="77777777" w:rsidR="006B516D" w:rsidRPr="006B516D" w:rsidRDefault="00881C5F" w:rsidP="006B516D">
      <w:pPr>
        <w:pStyle w:val="EndNoteBibliography"/>
        <w:rPr>
          <w:noProof/>
        </w:rPr>
      </w:pPr>
      <w:r>
        <w:fldChar w:fldCharType="begin"/>
      </w:r>
      <w:r>
        <w:instrText xml:space="preserve"> ADDIN EN.SECTION.REFLIST </w:instrText>
      </w:r>
      <w:r>
        <w:fldChar w:fldCharType="separate"/>
      </w:r>
      <w:r w:rsidR="006B516D" w:rsidRPr="006B516D">
        <w:rPr>
          <w:noProof/>
        </w:rPr>
        <w:t>1.</w:t>
      </w:r>
      <w:r w:rsidR="006B516D" w:rsidRPr="006B516D">
        <w:rPr>
          <w:noProof/>
        </w:rPr>
        <w:tab/>
        <w:t xml:space="preserve">Burrell, C. J. H., C. R.; Murphy, F. A., Coronaviruses. </w:t>
      </w:r>
      <w:r w:rsidR="006B516D" w:rsidRPr="006B516D">
        <w:rPr>
          <w:i/>
          <w:noProof/>
        </w:rPr>
        <w:t xml:space="preserve">Fenner and White's Medical Virology </w:t>
      </w:r>
      <w:r w:rsidR="006B516D" w:rsidRPr="006B516D">
        <w:rPr>
          <w:b/>
          <w:noProof/>
        </w:rPr>
        <w:t>2017</w:t>
      </w:r>
      <w:r w:rsidR="006B516D" w:rsidRPr="006B516D">
        <w:rPr>
          <w:noProof/>
        </w:rPr>
        <w:t>, 437-446.</w:t>
      </w:r>
    </w:p>
    <w:p w14:paraId="2CC6317C" w14:textId="77777777" w:rsidR="006B516D" w:rsidRPr="006B516D" w:rsidRDefault="006B516D" w:rsidP="006B516D">
      <w:pPr>
        <w:pStyle w:val="EndNoteBibliography"/>
        <w:rPr>
          <w:noProof/>
        </w:rPr>
      </w:pPr>
      <w:r w:rsidRPr="006B516D">
        <w:rPr>
          <w:noProof/>
        </w:rPr>
        <w:t>2.</w:t>
      </w:r>
      <w:r w:rsidRPr="006B516D">
        <w:rPr>
          <w:noProof/>
        </w:rPr>
        <w:tab/>
        <w:t xml:space="preserve">Paules, C. I.;  Marston, H. D.; Fauci, A. S., Coronavirus Infections-More Than Just the Common Cold. </w:t>
      </w:r>
      <w:r w:rsidRPr="006B516D">
        <w:rPr>
          <w:i/>
          <w:noProof/>
        </w:rPr>
        <w:t xml:space="preserve">JAMA </w:t>
      </w:r>
      <w:r w:rsidRPr="006B516D">
        <w:rPr>
          <w:b/>
          <w:noProof/>
        </w:rPr>
        <w:t>2020,</w:t>
      </w:r>
      <w:r w:rsidRPr="006B516D">
        <w:rPr>
          <w:noProof/>
        </w:rPr>
        <w:t xml:space="preserve"> </w:t>
      </w:r>
      <w:r w:rsidRPr="006B516D">
        <w:rPr>
          <w:i/>
          <w:noProof/>
        </w:rPr>
        <w:t>323</w:t>
      </w:r>
      <w:r w:rsidRPr="006B516D">
        <w:rPr>
          <w:noProof/>
        </w:rPr>
        <w:t xml:space="preserve"> (8), 707-708.</w:t>
      </w:r>
    </w:p>
    <w:p w14:paraId="1A31F1D6" w14:textId="77777777" w:rsidR="006B516D" w:rsidRPr="006B516D" w:rsidRDefault="006B516D" w:rsidP="006B516D">
      <w:pPr>
        <w:pStyle w:val="EndNoteBibliography"/>
        <w:rPr>
          <w:noProof/>
        </w:rPr>
      </w:pPr>
      <w:r w:rsidRPr="006B516D">
        <w:rPr>
          <w:noProof/>
        </w:rPr>
        <w:t>3.</w:t>
      </w:r>
      <w:r w:rsidRPr="006B516D">
        <w:rPr>
          <w:noProof/>
        </w:rPr>
        <w:tab/>
        <w:t xml:space="preserve">Drexler, J. F.;  Corman, V. M.; Drosten, C., Ecology, evolution and classification of bat coronaviruses in the aftermath of SARS. </w:t>
      </w:r>
      <w:r w:rsidRPr="006B516D">
        <w:rPr>
          <w:i/>
          <w:noProof/>
        </w:rPr>
        <w:t xml:space="preserve">Antiviral Res </w:t>
      </w:r>
      <w:r w:rsidRPr="006B516D">
        <w:rPr>
          <w:b/>
          <w:noProof/>
        </w:rPr>
        <w:t>2014,</w:t>
      </w:r>
      <w:r w:rsidRPr="006B516D">
        <w:rPr>
          <w:noProof/>
        </w:rPr>
        <w:t xml:space="preserve"> </w:t>
      </w:r>
      <w:r w:rsidRPr="006B516D">
        <w:rPr>
          <w:i/>
          <w:noProof/>
        </w:rPr>
        <w:t>101</w:t>
      </w:r>
      <w:r w:rsidRPr="006B516D">
        <w:rPr>
          <w:noProof/>
        </w:rPr>
        <w:t>, 45-56.</w:t>
      </w:r>
    </w:p>
    <w:p w14:paraId="35C979C3" w14:textId="77777777" w:rsidR="006B516D" w:rsidRPr="006B516D" w:rsidRDefault="006B516D" w:rsidP="006B516D">
      <w:pPr>
        <w:pStyle w:val="EndNoteBibliography"/>
        <w:rPr>
          <w:noProof/>
        </w:rPr>
      </w:pPr>
      <w:r w:rsidRPr="006B516D">
        <w:rPr>
          <w:noProof/>
        </w:rPr>
        <w:t>4.</w:t>
      </w:r>
      <w:r w:rsidRPr="006B516D">
        <w:rPr>
          <w:noProof/>
        </w:rPr>
        <w:tab/>
        <w:t xml:space="preserve">Petersen, E.;  Koopmans, M.;  Go, U.;  Hamer, D. H.;  Petrosillo, N.;  Castelli, F.;  Storgaard, M.;  Al Khalili, S.; Simonsen, L., Comparing SARS-CoV-2 with SARS-CoV and influenza pandemics. </w:t>
      </w:r>
      <w:r w:rsidRPr="006B516D">
        <w:rPr>
          <w:i/>
          <w:noProof/>
        </w:rPr>
        <w:t xml:space="preserve">The Lancet Infectious Diseases </w:t>
      </w:r>
      <w:r w:rsidRPr="006B516D">
        <w:rPr>
          <w:b/>
          <w:noProof/>
        </w:rPr>
        <w:t>2020,</w:t>
      </w:r>
      <w:r w:rsidRPr="006B516D">
        <w:rPr>
          <w:noProof/>
        </w:rPr>
        <w:t xml:space="preserve"> </w:t>
      </w:r>
      <w:r w:rsidRPr="006B516D">
        <w:rPr>
          <w:i/>
          <w:noProof/>
        </w:rPr>
        <w:t>20</w:t>
      </w:r>
      <w:r w:rsidRPr="006B516D">
        <w:rPr>
          <w:noProof/>
        </w:rPr>
        <w:t xml:space="preserve"> (9), e238-e244.</w:t>
      </w:r>
    </w:p>
    <w:p w14:paraId="3C8F38CD" w14:textId="77777777" w:rsidR="006B516D" w:rsidRPr="006B516D" w:rsidRDefault="006B516D" w:rsidP="006B516D">
      <w:pPr>
        <w:pStyle w:val="EndNoteBibliography"/>
        <w:rPr>
          <w:noProof/>
        </w:rPr>
      </w:pPr>
      <w:r w:rsidRPr="006B516D">
        <w:rPr>
          <w:noProof/>
        </w:rPr>
        <w:t>5.</w:t>
      </w:r>
      <w:r w:rsidRPr="006B516D">
        <w:rPr>
          <w:noProof/>
        </w:rPr>
        <w:tab/>
        <w:t xml:space="preserve">Peiris, J. S.;  Chu, C. M.;  Cheng, V. C.;  Chan, K. S.;  Hung, I. F.;  Poon, L. L.;  Law, K. I.;  Tang, B. S.;  Hon, T. Y.;  Chan, C. S.;  Chan, K. H.;  Ng, J. S.;  Zheng, B. J.;  Ng, W. L.;  Lai, R. W.;  Guan, Y.;  Yuen, K. Y.; Group, H. U. S. S., Clinical progression and viral load in a community outbreak of coronavirus-associated SARS pneumonia: a prospective study. </w:t>
      </w:r>
      <w:r w:rsidRPr="006B516D">
        <w:rPr>
          <w:i/>
          <w:noProof/>
        </w:rPr>
        <w:t xml:space="preserve">Lancet </w:t>
      </w:r>
      <w:r w:rsidRPr="006B516D">
        <w:rPr>
          <w:b/>
          <w:noProof/>
        </w:rPr>
        <w:t>2003,</w:t>
      </w:r>
      <w:r w:rsidRPr="006B516D">
        <w:rPr>
          <w:noProof/>
        </w:rPr>
        <w:t xml:space="preserve"> </w:t>
      </w:r>
      <w:r w:rsidRPr="006B516D">
        <w:rPr>
          <w:i/>
          <w:noProof/>
        </w:rPr>
        <w:t>361</w:t>
      </w:r>
      <w:r w:rsidRPr="006B516D">
        <w:rPr>
          <w:noProof/>
        </w:rPr>
        <w:t xml:space="preserve"> (9371), 1767-72.</w:t>
      </w:r>
    </w:p>
    <w:p w14:paraId="01137FDF" w14:textId="77777777" w:rsidR="006B516D" w:rsidRPr="006B516D" w:rsidRDefault="006B516D" w:rsidP="006B516D">
      <w:pPr>
        <w:pStyle w:val="EndNoteBibliography"/>
        <w:rPr>
          <w:noProof/>
        </w:rPr>
      </w:pPr>
      <w:r w:rsidRPr="006B516D">
        <w:rPr>
          <w:noProof/>
        </w:rPr>
        <w:t>6.</w:t>
      </w:r>
      <w:r w:rsidRPr="006B516D">
        <w:rPr>
          <w:noProof/>
        </w:rPr>
        <w:tab/>
        <w:t xml:space="preserve">de Wit, E.;  van Doremalen, N.;  Falzarano, D.; Munster, V. J., SARS and MERS: recent insights into emerging coronaviruses. </w:t>
      </w:r>
      <w:r w:rsidRPr="006B516D">
        <w:rPr>
          <w:i/>
          <w:noProof/>
        </w:rPr>
        <w:t xml:space="preserve">Nat Rev Microbiol </w:t>
      </w:r>
      <w:r w:rsidRPr="006B516D">
        <w:rPr>
          <w:b/>
          <w:noProof/>
        </w:rPr>
        <w:t>2016,</w:t>
      </w:r>
      <w:r w:rsidRPr="006B516D">
        <w:rPr>
          <w:noProof/>
        </w:rPr>
        <w:t xml:space="preserve"> </w:t>
      </w:r>
      <w:r w:rsidRPr="006B516D">
        <w:rPr>
          <w:i/>
          <w:noProof/>
        </w:rPr>
        <w:t>14</w:t>
      </w:r>
      <w:r w:rsidRPr="006B516D">
        <w:rPr>
          <w:noProof/>
        </w:rPr>
        <w:t xml:space="preserve"> (8), 523-34.</w:t>
      </w:r>
    </w:p>
    <w:p w14:paraId="0E6DFCFE" w14:textId="77777777" w:rsidR="006B516D" w:rsidRPr="006B516D" w:rsidRDefault="006B516D" w:rsidP="006B516D">
      <w:pPr>
        <w:pStyle w:val="EndNoteBibliography"/>
        <w:rPr>
          <w:noProof/>
        </w:rPr>
      </w:pPr>
      <w:r w:rsidRPr="006B516D">
        <w:rPr>
          <w:noProof/>
        </w:rPr>
        <w:t>7.</w:t>
      </w:r>
      <w:r w:rsidRPr="006B516D">
        <w:rPr>
          <w:noProof/>
        </w:rPr>
        <w:tab/>
        <w:t xml:space="preserve">Marra, M. A.;  Jones, S. J.;  Astell, C. R.;  Holt, R. A.;  Brooks-Wilson, A.;  Butterfield, Y. S.;  Khattra, J.;  Asano, J. K.;  Barber, S. A.;  Chan, S. Y.;  Cloutier, A.;  Coughlin, S. M.;  Freeman, D.;  Girn, N.;  Griffith, O. L.;  Leach, S. R.;  Mayo, M.;  McDonald, H.;  Montgomery, S. B.;  Pandoh, P. K.;  Petrescu, A. S.;  Robertson, A. G.;  Schein, J. E.;  Siddiqui, A.;  Smailus, D. E.;  Stott, J. M.;  Yang, G. S.;  Plummer, F.;  Andonov, A.;  Artsob, H.;  Bastien, N.;  Bernard, K.;  Booth, T. F.;  Bowness, D.;  Czub, M.;  Drebot, M.;  Fernando, L.;  Flick, R.;  Garbutt, M.;  Gray, M.;  Grolla, A.;  Jones, S.;  Feldmann, H.;  Meyers, A.;  Kabani, A.;  Li, Y.;  Normand, S.;  Stroher, U.;  Tipples, G. A.;  Tyler, S.;  Vogrig, R.;  Ward, D.;  Watson, B.;  Brunham, R. C.;  Krajden, M.;  Petric, M.;  Skowronski, D. M.;  Upton, C.; Roper, R. L., The Genome sequence of the SARS-associated coronavirus. </w:t>
      </w:r>
      <w:r w:rsidRPr="006B516D">
        <w:rPr>
          <w:i/>
          <w:noProof/>
        </w:rPr>
        <w:t xml:space="preserve">Science </w:t>
      </w:r>
      <w:r w:rsidRPr="006B516D">
        <w:rPr>
          <w:b/>
          <w:noProof/>
        </w:rPr>
        <w:t>2003,</w:t>
      </w:r>
      <w:r w:rsidRPr="006B516D">
        <w:rPr>
          <w:noProof/>
        </w:rPr>
        <w:t xml:space="preserve"> </w:t>
      </w:r>
      <w:r w:rsidRPr="006B516D">
        <w:rPr>
          <w:i/>
          <w:noProof/>
        </w:rPr>
        <w:t>300</w:t>
      </w:r>
      <w:r w:rsidRPr="006B516D">
        <w:rPr>
          <w:noProof/>
        </w:rPr>
        <w:t xml:space="preserve"> (5624), 1399-404.</w:t>
      </w:r>
    </w:p>
    <w:p w14:paraId="702E7F8F" w14:textId="77777777" w:rsidR="006B516D" w:rsidRPr="006B516D" w:rsidRDefault="006B516D" w:rsidP="006B516D">
      <w:pPr>
        <w:pStyle w:val="EndNoteBibliography"/>
        <w:rPr>
          <w:noProof/>
        </w:rPr>
      </w:pPr>
      <w:r w:rsidRPr="006B516D">
        <w:rPr>
          <w:noProof/>
        </w:rPr>
        <w:t>8.</w:t>
      </w:r>
      <w:r w:rsidRPr="006B516D">
        <w:rPr>
          <w:noProof/>
        </w:rPr>
        <w:tab/>
        <w:t xml:space="preserve">Breban, R.;  Riou, J.; Fontanet, A., Interhuman transmissibility of Middle East respiratory syndrome coronavirus: estimation of pandemic risk. </w:t>
      </w:r>
      <w:r w:rsidRPr="006B516D">
        <w:rPr>
          <w:i/>
          <w:noProof/>
        </w:rPr>
        <w:t xml:space="preserve">Lancet </w:t>
      </w:r>
      <w:r w:rsidRPr="006B516D">
        <w:rPr>
          <w:b/>
          <w:noProof/>
        </w:rPr>
        <w:t>2013,</w:t>
      </w:r>
      <w:r w:rsidRPr="006B516D">
        <w:rPr>
          <w:noProof/>
        </w:rPr>
        <w:t xml:space="preserve"> </w:t>
      </w:r>
      <w:r w:rsidRPr="006B516D">
        <w:rPr>
          <w:i/>
          <w:noProof/>
        </w:rPr>
        <w:t>382</w:t>
      </w:r>
      <w:r w:rsidRPr="006B516D">
        <w:rPr>
          <w:noProof/>
        </w:rPr>
        <w:t xml:space="preserve"> (9893), 694-9.</w:t>
      </w:r>
    </w:p>
    <w:p w14:paraId="3C491B23" w14:textId="77777777" w:rsidR="006B516D" w:rsidRPr="006B516D" w:rsidRDefault="006B516D" w:rsidP="006B516D">
      <w:pPr>
        <w:pStyle w:val="EndNoteBibliography"/>
        <w:rPr>
          <w:noProof/>
        </w:rPr>
      </w:pPr>
      <w:r w:rsidRPr="006B516D">
        <w:rPr>
          <w:noProof/>
        </w:rPr>
        <w:t>9.</w:t>
      </w:r>
      <w:r w:rsidRPr="006B516D">
        <w:rPr>
          <w:noProof/>
        </w:rPr>
        <w:tab/>
        <w:t xml:space="preserve">Zhu, Z.;  Lian, X.;  Su, X.;  Wu, W.;  Marraro, G. A.; Zeng, Y., From SARS and MERS to COVID-19: a brief summary and comparison of severe acute respiratory infections caused by three highly pathogenic human coronaviruses. </w:t>
      </w:r>
      <w:r w:rsidRPr="006B516D">
        <w:rPr>
          <w:i/>
          <w:noProof/>
        </w:rPr>
        <w:t xml:space="preserve">Respir Res </w:t>
      </w:r>
      <w:r w:rsidRPr="006B516D">
        <w:rPr>
          <w:b/>
          <w:noProof/>
        </w:rPr>
        <w:t>2020,</w:t>
      </w:r>
      <w:r w:rsidRPr="006B516D">
        <w:rPr>
          <w:noProof/>
        </w:rPr>
        <w:t xml:space="preserve"> </w:t>
      </w:r>
      <w:r w:rsidRPr="006B516D">
        <w:rPr>
          <w:i/>
          <w:noProof/>
        </w:rPr>
        <w:t>21</w:t>
      </w:r>
      <w:r w:rsidRPr="006B516D">
        <w:rPr>
          <w:noProof/>
        </w:rPr>
        <w:t xml:space="preserve"> (1), 224.</w:t>
      </w:r>
    </w:p>
    <w:p w14:paraId="035F0E84" w14:textId="77777777" w:rsidR="006B516D" w:rsidRPr="006B516D" w:rsidRDefault="006B516D" w:rsidP="006B516D">
      <w:pPr>
        <w:pStyle w:val="EndNoteBibliography"/>
        <w:rPr>
          <w:noProof/>
        </w:rPr>
      </w:pPr>
      <w:r w:rsidRPr="006B516D">
        <w:rPr>
          <w:noProof/>
        </w:rPr>
        <w:t>10.</w:t>
      </w:r>
      <w:r w:rsidRPr="006B516D">
        <w:rPr>
          <w:noProof/>
        </w:rPr>
        <w:tab/>
        <w:t xml:space="preserve">Mehand, M. S.;  Al-Shorbaji, F.;  Millett, P.; Murgue, B., The WHO R&amp;D Blueprint: 2018 review of emerging infectious diseases requiring urgent research and development efforts. </w:t>
      </w:r>
      <w:r w:rsidRPr="006B516D">
        <w:rPr>
          <w:i/>
          <w:noProof/>
        </w:rPr>
        <w:t xml:space="preserve">Antiviral Res </w:t>
      </w:r>
      <w:r w:rsidRPr="006B516D">
        <w:rPr>
          <w:b/>
          <w:noProof/>
        </w:rPr>
        <w:t>2018,</w:t>
      </w:r>
      <w:r w:rsidRPr="006B516D">
        <w:rPr>
          <w:noProof/>
        </w:rPr>
        <w:t xml:space="preserve"> </w:t>
      </w:r>
      <w:r w:rsidRPr="006B516D">
        <w:rPr>
          <w:i/>
          <w:noProof/>
        </w:rPr>
        <w:t>159</w:t>
      </w:r>
      <w:r w:rsidRPr="006B516D">
        <w:rPr>
          <w:noProof/>
        </w:rPr>
        <w:t>, 63-67.</w:t>
      </w:r>
    </w:p>
    <w:p w14:paraId="39DC7F0F" w14:textId="77777777" w:rsidR="006B516D" w:rsidRPr="006B516D" w:rsidRDefault="006B516D" w:rsidP="006B516D">
      <w:pPr>
        <w:pStyle w:val="EndNoteBibliography"/>
        <w:rPr>
          <w:noProof/>
        </w:rPr>
      </w:pPr>
      <w:r w:rsidRPr="006B516D">
        <w:rPr>
          <w:noProof/>
        </w:rPr>
        <w:t>11.</w:t>
      </w:r>
      <w:r w:rsidRPr="006B516D">
        <w:rPr>
          <w:noProof/>
        </w:rPr>
        <w:tab/>
        <w:t xml:space="preserve">Carrat, F.;  Figoni, J.;  Henny, J.;  Desenclos, J. C.;  Kab, S.;  de Lamballerie, X.; Zins, M., Evidence of early circulation of SARS-CoV-2 in France: findings from the population-based "CONSTANCES" cohort. </w:t>
      </w:r>
      <w:r w:rsidRPr="006B516D">
        <w:rPr>
          <w:i/>
          <w:noProof/>
        </w:rPr>
        <w:t xml:space="preserve">Eur J Epidemiol </w:t>
      </w:r>
      <w:r w:rsidRPr="006B516D">
        <w:rPr>
          <w:b/>
          <w:noProof/>
        </w:rPr>
        <w:t>2021</w:t>
      </w:r>
      <w:r w:rsidRPr="006B516D">
        <w:rPr>
          <w:noProof/>
        </w:rPr>
        <w:t>.</w:t>
      </w:r>
    </w:p>
    <w:p w14:paraId="26F30BA2" w14:textId="77777777" w:rsidR="006B516D" w:rsidRPr="006B516D" w:rsidRDefault="006B516D" w:rsidP="006B516D">
      <w:pPr>
        <w:pStyle w:val="EndNoteBibliography"/>
        <w:rPr>
          <w:noProof/>
        </w:rPr>
      </w:pPr>
      <w:r w:rsidRPr="006B516D">
        <w:rPr>
          <w:noProof/>
        </w:rPr>
        <w:t>12.</w:t>
      </w:r>
      <w:r w:rsidRPr="006B516D">
        <w:rPr>
          <w:noProof/>
        </w:rPr>
        <w:tab/>
        <w:t xml:space="preserve">Hu, T.;  Liu, Y.;  Zhao, M.;  Zhuang, Q.;  Xu, L.; He, Q., A comparison of COVID-19, SARS and MERS. </w:t>
      </w:r>
      <w:r w:rsidRPr="006B516D">
        <w:rPr>
          <w:i/>
          <w:noProof/>
        </w:rPr>
        <w:t xml:space="preserve">PeerJ </w:t>
      </w:r>
      <w:r w:rsidRPr="006B516D">
        <w:rPr>
          <w:b/>
          <w:noProof/>
        </w:rPr>
        <w:t>2020,</w:t>
      </w:r>
      <w:r w:rsidRPr="006B516D">
        <w:rPr>
          <w:noProof/>
        </w:rPr>
        <w:t xml:space="preserve"> </w:t>
      </w:r>
      <w:r w:rsidRPr="006B516D">
        <w:rPr>
          <w:i/>
          <w:noProof/>
        </w:rPr>
        <w:t>8</w:t>
      </w:r>
      <w:r w:rsidRPr="006B516D">
        <w:rPr>
          <w:noProof/>
        </w:rPr>
        <w:t>, e9725.</w:t>
      </w:r>
    </w:p>
    <w:p w14:paraId="2729D622" w14:textId="77777777" w:rsidR="006B516D" w:rsidRPr="006B516D" w:rsidRDefault="006B516D" w:rsidP="006B516D">
      <w:pPr>
        <w:pStyle w:val="EndNoteBibliography"/>
        <w:rPr>
          <w:noProof/>
        </w:rPr>
      </w:pPr>
      <w:r w:rsidRPr="006B516D">
        <w:rPr>
          <w:noProof/>
        </w:rPr>
        <w:t>13.</w:t>
      </w:r>
      <w:r w:rsidRPr="006B516D">
        <w:rPr>
          <w:noProof/>
        </w:rPr>
        <w:tab/>
        <w:t xml:space="preserve">Rota, P. A.;  Oberste, M. S.;  Monroe, S. S.;  Nix, W. A.;  Campagnoli, R.;  Icenogle, J. P.;  Penaranda, S.;  Bankamp, B.;  Maher, K.;  Chen, M. H.;  Tong, S.;  Tamin, A.;  Lowe, L.;  Frace, M.;  DeRisi, J. L.;  Chen, Q.;  Wang, D.;  Erdman, D. D.;  Peret, T. C.;  Burns, C.;  Ksiazek, T. G.;  Rollin, P. E.;  Sanchez, A.;  Liffick, S.;  Holloway, B.;  Limor, J.;  McCaustland, K.;  Olsen-Rasmussen, M.;  Fouchier, R.;  Gunther, S.;  Osterhaus, A. D.;  Drosten, C.;  Pallansch, M. A.;  Anderson, L. J.; Bellini, W. J., Characterization of a novel coronavirus associated with severe acute respiratory syndrome. </w:t>
      </w:r>
      <w:r w:rsidRPr="006B516D">
        <w:rPr>
          <w:i/>
          <w:noProof/>
        </w:rPr>
        <w:t xml:space="preserve">Science </w:t>
      </w:r>
      <w:r w:rsidRPr="006B516D">
        <w:rPr>
          <w:b/>
          <w:noProof/>
        </w:rPr>
        <w:t>2003,</w:t>
      </w:r>
      <w:r w:rsidRPr="006B516D">
        <w:rPr>
          <w:noProof/>
        </w:rPr>
        <w:t xml:space="preserve"> </w:t>
      </w:r>
      <w:r w:rsidRPr="006B516D">
        <w:rPr>
          <w:i/>
          <w:noProof/>
        </w:rPr>
        <w:t>300</w:t>
      </w:r>
      <w:r w:rsidRPr="006B516D">
        <w:rPr>
          <w:noProof/>
        </w:rPr>
        <w:t xml:space="preserve"> (5624), 1394-9.</w:t>
      </w:r>
    </w:p>
    <w:p w14:paraId="05F8409E" w14:textId="77777777" w:rsidR="006B516D" w:rsidRPr="006B516D" w:rsidRDefault="006B516D" w:rsidP="006B516D">
      <w:pPr>
        <w:pStyle w:val="EndNoteBibliography"/>
        <w:rPr>
          <w:noProof/>
        </w:rPr>
      </w:pPr>
      <w:r w:rsidRPr="006B516D">
        <w:rPr>
          <w:noProof/>
        </w:rPr>
        <w:t>14.</w:t>
      </w:r>
      <w:r w:rsidRPr="006B516D">
        <w:rPr>
          <w:noProof/>
        </w:rPr>
        <w:tab/>
        <w:t xml:space="preserve">Lu, R.;  Zhao, X.;  Li, J.;  Niu, P.;  Yang, B.;  Wu, H.;  Wang, W.;  Song, H.;  Huang, B.;  Zhu, N.;  Bi, Y.;  Ma, X.;  Zhan, F.;  Wang, L.;  Hu, T.;  Zhou, H.;  Hu, Z.;  Zhou, W.;  Zhao, L.;  Chen, J.;  Meng, Y.;  Wang, J.;  Lin, Y.;  Yuan, J.;  Xie, Z.;  Ma, J.;  Liu, W. J.;  Wang, D.;  Xu, W.;  Holmes, E. C.;  Gao, G. F.;  Wu, G.;  Chen, W.;  Shi, W.; Tan, W., Genomic characterisation and epidemiology of 2019 novel coronavirus: implications for virus origins and receptor binding. </w:t>
      </w:r>
      <w:r w:rsidRPr="006B516D">
        <w:rPr>
          <w:i/>
          <w:noProof/>
        </w:rPr>
        <w:t xml:space="preserve">Lancet </w:t>
      </w:r>
      <w:r w:rsidRPr="006B516D">
        <w:rPr>
          <w:b/>
          <w:noProof/>
        </w:rPr>
        <w:t>2020,</w:t>
      </w:r>
      <w:r w:rsidRPr="006B516D">
        <w:rPr>
          <w:noProof/>
        </w:rPr>
        <w:t xml:space="preserve"> </w:t>
      </w:r>
      <w:r w:rsidRPr="006B516D">
        <w:rPr>
          <w:i/>
          <w:noProof/>
        </w:rPr>
        <w:t>395</w:t>
      </w:r>
      <w:r w:rsidRPr="006B516D">
        <w:rPr>
          <w:noProof/>
        </w:rPr>
        <w:t xml:space="preserve"> (10224), 565-574.</w:t>
      </w:r>
    </w:p>
    <w:p w14:paraId="354720DE" w14:textId="77777777" w:rsidR="006B516D" w:rsidRPr="006B516D" w:rsidRDefault="006B516D" w:rsidP="006B516D">
      <w:pPr>
        <w:pStyle w:val="EndNoteBibliography"/>
        <w:rPr>
          <w:noProof/>
        </w:rPr>
      </w:pPr>
      <w:r w:rsidRPr="006B516D">
        <w:rPr>
          <w:noProof/>
        </w:rPr>
        <w:t>15.</w:t>
      </w:r>
      <w:r w:rsidRPr="006B516D">
        <w:rPr>
          <w:noProof/>
        </w:rPr>
        <w:tab/>
        <w:t xml:space="preserve">Ou, X.;  Liu, Y.;  Lei, X.;  Li, P.;  Mi, D.;  Ren, L.;  Guo, L.;  Guo, R.;  Chen, T.;  Hu, J.;  Xiang, Z.;  Mu, Z.;  Chen, X.;  Chen, J.;  Hu, K.;  Jin, Q.;  Wang, J.; Qian, Z., Characterization of spike glycoprotein of SARS-CoV-2 on virus entry and its immune cross-reactivity with SARS-CoV. </w:t>
      </w:r>
      <w:r w:rsidRPr="006B516D">
        <w:rPr>
          <w:i/>
          <w:noProof/>
        </w:rPr>
        <w:t xml:space="preserve">Nat Commun </w:t>
      </w:r>
      <w:r w:rsidRPr="006B516D">
        <w:rPr>
          <w:b/>
          <w:noProof/>
        </w:rPr>
        <w:t>2020,</w:t>
      </w:r>
      <w:r w:rsidRPr="006B516D">
        <w:rPr>
          <w:noProof/>
        </w:rPr>
        <w:t xml:space="preserve"> </w:t>
      </w:r>
      <w:r w:rsidRPr="006B516D">
        <w:rPr>
          <w:i/>
          <w:noProof/>
        </w:rPr>
        <w:t>11</w:t>
      </w:r>
      <w:r w:rsidRPr="006B516D">
        <w:rPr>
          <w:noProof/>
        </w:rPr>
        <w:t xml:space="preserve"> (1), 1620.</w:t>
      </w:r>
    </w:p>
    <w:p w14:paraId="6D2C4D98" w14:textId="77777777" w:rsidR="006B516D" w:rsidRPr="006B516D" w:rsidRDefault="006B516D" w:rsidP="006B516D">
      <w:pPr>
        <w:pStyle w:val="EndNoteBibliography"/>
        <w:rPr>
          <w:noProof/>
        </w:rPr>
      </w:pPr>
      <w:r w:rsidRPr="006B516D">
        <w:rPr>
          <w:noProof/>
        </w:rPr>
        <w:t>16.</w:t>
      </w:r>
      <w:r w:rsidRPr="006B516D">
        <w:rPr>
          <w:noProof/>
        </w:rPr>
        <w:tab/>
        <w:t xml:space="preserve">Yang, X.;  Yu, Y.;  Xu, J.;  Shu, H.;  Xia, J. a.;  Liu, H.;  Wu, Y.;  Zhang, L.;  Yu, Z.;  Fang, M.;  Yu, T.;  Wang, Y.;  Pan, S.;  Zou, X.;  Yuan, S.; Shang, Y., Clinical course and outcomes of critically ill patients with SARS-CoV-2 pneumonia in Wuhan, China: a single-centered, retrospective, observational study. </w:t>
      </w:r>
      <w:r w:rsidRPr="006B516D">
        <w:rPr>
          <w:i/>
          <w:noProof/>
        </w:rPr>
        <w:t xml:space="preserve">The Lancet Respiratory Medicine </w:t>
      </w:r>
      <w:r w:rsidRPr="006B516D">
        <w:rPr>
          <w:b/>
          <w:noProof/>
        </w:rPr>
        <w:t>2020,</w:t>
      </w:r>
      <w:r w:rsidRPr="006B516D">
        <w:rPr>
          <w:noProof/>
        </w:rPr>
        <w:t xml:space="preserve"> </w:t>
      </w:r>
      <w:r w:rsidRPr="006B516D">
        <w:rPr>
          <w:i/>
          <w:noProof/>
        </w:rPr>
        <w:t>8</w:t>
      </w:r>
      <w:r w:rsidRPr="006B516D">
        <w:rPr>
          <w:noProof/>
        </w:rPr>
        <w:t xml:space="preserve"> (5), 475-481.</w:t>
      </w:r>
    </w:p>
    <w:p w14:paraId="0CFDA65F" w14:textId="77777777" w:rsidR="006B516D" w:rsidRPr="006B516D" w:rsidRDefault="006B516D" w:rsidP="006B516D">
      <w:pPr>
        <w:pStyle w:val="EndNoteBibliography"/>
        <w:rPr>
          <w:noProof/>
        </w:rPr>
      </w:pPr>
      <w:r w:rsidRPr="006B516D">
        <w:rPr>
          <w:noProof/>
        </w:rPr>
        <w:t>17.</w:t>
      </w:r>
      <w:r w:rsidRPr="006B516D">
        <w:rPr>
          <w:noProof/>
        </w:rPr>
        <w:tab/>
        <w:t xml:space="preserve">Walls, A. C.;  Park, Y. J.;  Tortorici, M. A.;  Wall, A.;  McGuire, A. T.; Veesler, D., Structure, Function, and Antigenicity of the SARS-CoV-2 Spike Glycoprotein. </w:t>
      </w:r>
      <w:r w:rsidRPr="006B516D">
        <w:rPr>
          <w:i/>
          <w:noProof/>
        </w:rPr>
        <w:t xml:space="preserve">Cell </w:t>
      </w:r>
      <w:r w:rsidRPr="006B516D">
        <w:rPr>
          <w:b/>
          <w:noProof/>
        </w:rPr>
        <w:t>2020,</w:t>
      </w:r>
      <w:r w:rsidRPr="006B516D">
        <w:rPr>
          <w:noProof/>
        </w:rPr>
        <w:t xml:space="preserve"> </w:t>
      </w:r>
      <w:r w:rsidRPr="006B516D">
        <w:rPr>
          <w:i/>
          <w:noProof/>
        </w:rPr>
        <w:t>181</w:t>
      </w:r>
      <w:r w:rsidRPr="006B516D">
        <w:rPr>
          <w:noProof/>
        </w:rPr>
        <w:t xml:space="preserve"> (2), 281-292 e6.</w:t>
      </w:r>
    </w:p>
    <w:p w14:paraId="771418DD" w14:textId="77777777" w:rsidR="006B516D" w:rsidRPr="006B516D" w:rsidRDefault="006B516D" w:rsidP="006B516D">
      <w:pPr>
        <w:pStyle w:val="EndNoteBibliography"/>
        <w:rPr>
          <w:noProof/>
        </w:rPr>
      </w:pPr>
      <w:r w:rsidRPr="006B516D">
        <w:rPr>
          <w:noProof/>
        </w:rPr>
        <w:t>18.</w:t>
      </w:r>
      <w:r w:rsidRPr="006B516D">
        <w:rPr>
          <w:noProof/>
        </w:rPr>
        <w:tab/>
        <w:t xml:space="preserve">Memish, Z. A.;  Perlman, S.;  Van Kerkhove, M. D.; Zumla, A., Middle East respiratory syndrome. </w:t>
      </w:r>
      <w:r w:rsidRPr="006B516D">
        <w:rPr>
          <w:i/>
          <w:noProof/>
        </w:rPr>
        <w:t xml:space="preserve">The Lancet </w:t>
      </w:r>
      <w:r w:rsidRPr="006B516D">
        <w:rPr>
          <w:b/>
          <w:noProof/>
        </w:rPr>
        <w:t>2020,</w:t>
      </w:r>
      <w:r w:rsidRPr="006B516D">
        <w:rPr>
          <w:noProof/>
        </w:rPr>
        <w:t xml:space="preserve"> </w:t>
      </w:r>
      <w:r w:rsidRPr="006B516D">
        <w:rPr>
          <w:i/>
          <w:noProof/>
        </w:rPr>
        <w:t>395</w:t>
      </w:r>
      <w:r w:rsidRPr="006B516D">
        <w:rPr>
          <w:noProof/>
        </w:rPr>
        <w:t xml:space="preserve"> (10229), 1063-1077.</w:t>
      </w:r>
    </w:p>
    <w:p w14:paraId="0FC4EBE2" w14:textId="77777777" w:rsidR="006B516D" w:rsidRPr="006B516D" w:rsidRDefault="006B516D" w:rsidP="006B516D">
      <w:pPr>
        <w:pStyle w:val="EndNoteBibliography"/>
        <w:rPr>
          <w:noProof/>
        </w:rPr>
      </w:pPr>
      <w:r w:rsidRPr="006B516D">
        <w:rPr>
          <w:noProof/>
        </w:rPr>
        <w:t>19.</w:t>
      </w:r>
      <w:r w:rsidRPr="006B516D">
        <w:rPr>
          <w:noProof/>
        </w:rPr>
        <w:tab/>
        <w:t xml:space="preserve">Snijder, E. J.;  Decroly, E.; Ziebuhr, J., The Nonstructural Proteins Directing Coronavirus RNA Synthesis and Processing. </w:t>
      </w:r>
      <w:r w:rsidRPr="006B516D">
        <w:rPr>
          <w:i/>
          <w:noProof/>
        </w:rPr>
        <w:t xml:space="preserve">Adv Virus Res </w:t>
      </w:r>
      <w:r w:rsidRPr="006B516D">
        <w:rPr>
          <w:b/>
          <w:noProof/>
        </w:rPr>
        <w:t>2016,</w:t>
      </w:r>
      <w:r w:rsidRPr="006B516D">
        <w:rPr>
          <w:noProof/>
        </w:rPr>
        <w:t xml:space="preserve"> </w:t>
      </w:r>
      <w:r w:rsidRPr="006B516D">
        <w:rPr>
          <w:i/>
          <w:noProof/>
        </w:rPr>
        <w:t>96</w:t>
      </w:r>
      <w:r w:rsidRPr="006B516D">
        <w:rPr>
          <w:noProof/>
        </w:rPr>
        <w:t>, 59-126.</w:t>
      </w:r>
    </w:p>
    <w:p w14:paraId="5A0E214F" w14:textId="77777777" w:rsidR="006B516D" w:rsidRPr="006B516D" w:rsidRDefault="006B516D" w:rsidP="006B516D">
      <w:pPr>
        <w:pStyle w:val="EndNoteBibliography"/>
        <w:rPr>
          <w:noProof/>
        </w:rPr>
      </w:pPr>
      <w:r w:rsidRPr="006B516D">
        <w:rPr>
          <w:noProof/>
        </w:rPr>
        <w:t>20.</w:t>
      </w:r>
      <w:r w:rsidRPr="006B516D">
        <w:rPr>
          <w:noProof/>
        </w:rPr>
        <w:tab/>
        <w:t xml:space="preserve">Knoops, K.;  Kikkert, M.;  Worm, S. H.;  Zevenhoven-Dobbe, J. C.;  van der Meer, Y.;  Koster, A. J.;  Mommaas, A. M.; Snijder, E. J., SARS-coronavirus replication is supported by a reticulovesicular network of modified endoplasmic reticulum. </w:t>
      </w:r>
      <w:r w:rsidRPr="006B516D">
        <w:rPr>
          <w:i/>
          <w:noProof/>
        </w:rPr>
        <w:t xml:space="preserve">PLoS Biol </w:t>
      </w:r>
      <w:r w:rsidRPr="006B516D">
        <w:rPr>
          <w:b/>
          <w:noProof/>
        </w:rPr>
        <w:t>2008,</w:t>
      </w:r>
      <w:r w:rsidRPr="006B516D">
        <w:rPr>
          <w:noProof/>
        </w:rPr>
        <w:t xml:space="preserve"> </w:t>
      </w:r>
      <w:r w:rsidRPr="006B516D">
        <w:rPr>
          <w:i/>
          <w:noProof/>
        </w:rPr>
        <w:t>6</w:t>
      </w:r>
      <w:r w:rsidRPr="006B516D">
        <w:rPr>
          <w:noProof/>
        </w:rPr>
        <w:t xml:space="preserve"> (9), e226.</w:t>
      </w:r>
    </w:p>
    <w:p w14:paraId="639EBDA2" w14:textId="77777777" w:rsidR="006B516D" w:rsidRPr="006B516D" w:rsidRDefault="006B516D" w:rsidP="006B516D">
      <w:pPr>
        <w:pStyle w:val="EndNoteBibliography"/>
        <w:rPr>
          <w:noProof/>
        </w:rPr>
      </w:pPr>
      <w:r w:rsidRPr="006B516D">
        <w:rPr>
          <w:noProof/>
        </w:rPr>
        <w:t>21.</w:t>
      </w:r>
      <w:r w:rsidRPr="006B516D">
        <w:rPr>
          <w:noProof/>
        </w:rPr>
        <w:tab/>
        <w:t xml:space="preserve">Houser, K. V.;  Gretebeck, L.;  Ying, T.;  Wang, Y.;  Vogel, L.;  Lamirande, E. W.;  Bock, K. W.;  Moore, I. N.;  Dimitrov, D. S.; Subbarao, K., Prophylaxis With a Middle East Respiratory Syndrome Coronavirus (MERS-CoV)-Specific Human Monoclonal Antibody Protects Rabbits From MERS-CoV Infection. </w:t>
      </w:r>
      <w:r w:rsidRPr="006B516D">
        <w:rPr>
          <w:i/>
          <w:noProof/>
        </w:rPr>
        <w:t xml:space="preserve">J Infect Dis </w:t>
      </w:r>
      <w:r w:rsidRPr="006B516D">
        <w:rPr>
          <w:b/>
          <w:noProof/>
        </w:rPr>
        <w:t>2016,</w:t>
      </w:r>
      <w:r w:rsidRPr="006B516D">
        <w:rPr>
          <w:noProof/>
        </w:rPr>
        <w:t xml:space="preserve"> </w:t>
      </w:r>
      <w:r w:rsidRPr="006B516D">
        <w:rPr>
          <w:i/>
          <w:noProof/>
        </w:rPr>
        <w:t>213</w:t>
      </w:r>
      <w:r w:rsidRPr="006B516D">
        <w:rPr>
          <w:noProof/>
        </w:rPr>
        <w:t xml:space="preserve"> (10), 1557-61.</w:t>
      </w:r>
    </w:p>
    <w:p w14:paraId="7ACDD494" w14:textId="77777777" w:rsidR="006B516D" w:rsidRPr="006B516D" w:rsidRDefault="006B516D" w:rsidP="006B516D">
      <w:pPr>
        <w:pStyle w:val="EndNoteBibliography"/>
        <w:rPr>
          <w:noProof/>
        </w:rPr>
      </w:pPr>
      <w:r w:rsidRPr="006B516D">
        <w:rPr>
          <w:noProof/>
        </w:rPr>
        <w:t>22.</w:t>
      </w:r>
      <w:r w:rsidRPr="006B516D">
        <w:rPr>
          <w:noProof/>
        </w:rPr>
        <w:tab/>
        <w:t xml:space="preserve">ter Meulen, J.;  Bakker, A. B. H.;  van den Brink, E. N.;  Weverling, G. J.;  Martina, B. E. E.;  Haagmans, B. L.;  Kuiken, T.;  de Kruif, J.;  Preiser, W.;  Spaan, W.;  Gelderblom, H. R.;  Goudsmit, J.; Osterhaus, A. D. M. E., Human monoclonal antibody as prophylaxis for SARS coronavirus infection in ferrets. </w:t>
      </w:r>
      <w:r w:rsidRPr="006B516D">
        <w:rPr>
          <w:i/>
          <w:noProof/>
        </w:rPr>
        <w:t xml:space="preserve">The Lancet </w:t>
      </w:r>
      <w:r w:rsidRPr="006B516D">
        <w:rPr>
          <w:b/>
          <w:noProof/>
        </w:rPr>
        <w:t>2004,</w:t>
      </w:r>
      <w:r w:rsidRPr="006B516D">
        <w:rPr>
          <w:noProof/>
        </w:rPr>
        <w:t xml:space="preserve"> </w:t>
      </w:r>
      <w:r w:rsidRPr="006B516D">
        <w:rPr>
          <w:i/>
          <w:noProof/>
        </w:rPr>
        <w:t>363</w:t>
      </w:r>
      <w:r w:rsidRPr="006B516D">
        <w:rPr>
          <w:noProof/>
        </w:rPr>
        <w:t xml:space="preserve"> (9427), 2139-2141.</w:t>
      </w:r>
    </w:p>
    <w:p w14:paraId="2A720492" w14:textId="77777777" w:rsidR="006B516D" w:rsidRPr="006B516D" w:rsidRDefault="006B516D" w:rsidP="006B516D">
      <w:pPr>
        <w:pStyle w:val="EndNoteBibliography"/>
        <w:rPr>
          <w:noProof/>
        </w:rPr>
      </w:pPr>
      <w:r w:rsidRPr="006B516D">
        <w:rPr>
          <w:noProof/>
        </w:rPr>
        <w:t>23.</w:t>
      </w:r>
      <w:r w:rsidRPr="006B516D">
        <w:rPr>
          <w:noProof/>
        </w:rPr>
        <w:tab/>
        <w:t xml:space="preserve">Tang, X. C.;  Agnihothram, S. S.;  Jiao, Y.;  Stanhope, J.;  Graham, R. L.;  Peterson, E. C.;  Avnir, Y.;  Tallarico, A. S.;  Sheehan, J.;  Zhu, Q.;  Baric, R. S.; Marasco, W. A., Identification of human neutralizing antibodies against MERS-CoV and their role in virus adaptive evolution. </w:t>
      </w:r>
      <w:r w:rsidRPr="006B516D">
        <w:rPr>
          <w:i/>
          <w:noProof/>
        </w:rPr>
        <w:t xml:space="preserve">Proc Natl Acad Sci U S A </w:t>
      </w:r>
      <w:r w:rsidRPr="006B516D">
        <w:rPr>
          <w:b/>
          <w:noProof/>
        </w:rPr>
        <w:t>2014,</w:t>
      </w:r>
      <w:r w:rsidRPr="006B516D">
        <w:rPr>
          <w:noProof/>
        </w:rPr>
        <w:t xml:space="preserve"> </w:t>
      </w:r>
      <w:r w:rsidRPr="006B516D">
        <w:rPr>
          <w:i/>
          <w:noProof/>
        </w:rPr>
        <w:t>111</w:t>
      </w:r>
      <w:r w:rsidRPr="006B516D">
        <w:rPr>
          <w:noProof/>
        </w:rPr>
        <w:t xml:space="preserve"> (19), E2018-26.</w:t>
      </w:r>
    </w:p>
    <w:p w14:paraId="197FAF52" w14:textId="77777777" w:rsidR="006B516D" w:rsidRPr="006B516D" w:rsidRDefault="006B516D" w:rsidP="006B516D">
      <w:pPr>
        <w:pStyle w:val="EndNoteBibliography"/>
        <w:rPr>
          <w:noProof/>
        </w:rPr>
      </w:pPr>
      <w:r w:rsidRPr="006B516D">
        <w:rPr>
          <w:noProof/>
        </w:rPr>
        <w:t>24.</w:t>
      </w:r>
      <w:r w:rsidRPr="006B516D">
        <w:rPr>
          <w:noProof/>
        </w:rPr>
        <w:tab/>
        <w:t xml:space="preserve">Ledford, H., Hopes rise for coronavirus drug remdesivir. </w:t>
      </w:r>
      <w:r w:rsidRPr="006B516D">
        <w:rPr>
          <w:i/>
          <w:noProof/>
        </w:rPr>
        <w:t xml:space="preserve">Nature </w:t>
      </w:r>
      <w:r w:rsidRPr="006B516D">
        <w:rPr>
          <w:b/>
          <w:noProof/>
        </w:rPr>
        <w:t>2020</w:t>
      </w:r>
      <w:r w:rsidRPr="006B516D">
        <w:rPr>
          <w:noProof/>
        </w:rPr>
        <w:t>.</w:t>
      </w:r>
    </w:p>
    <w:p w14:paraId="045744EE" w14:textId="77777777" w:rsidR="006B516D" w:rsidRPr="006B516D" w:rsidRDefault="006B516D" w:rsidP="006B516D">
      <w:pPr>
        <w:pStyle w:val="EndNoteBibliography"/>
        <w:rPr>
          <w:noProof/>
        </w:rPr>
      </w:pPr>
      <w:r w:rsidRPr="006B516D">
        <w:rPr>
          <w:noProof/>
        </w:rPr>
        <w:t>25.</w:t>
      </w:r>
      <w:r w:rsidRPr="006B516D">
        <w:rPr>
          <w:noProof/>
        </w:rPr>
        <w:tab/>
        <w:t xml:space="preserve">Kupferschmidt, K., WHO launches global megatrial of the four most promising coronavirus treatments. </w:t>
      </w:r>
      <w:r w:rsidRPr="006B516D">
        <w:rPr>
          <w:i/>
          <w:noProof/>
        </w:rPr>
        <w:t xml:space="preserve">Science </w:t>
      </w:r>
      <w:r w:rsidRPr="006B516D">
        <w:rPr>
          <w:b/>
          <w:noProof/>
        </w:rPr>
        <w:t>2020</w:t>
      </w:r>
      <w:r w:rsidRPr="006B516D">
        <w:rPr>
          <w:noProof/>
        </w:rPr>
        <w:t>.</w:t>
      </w:r>
    </w:p>
    <w:p w14:paraId="7B31F096" w14:textId="77777777" w:rsidR="006B516D" w:rsidRPr="006B516D" w:rsidRDefault="006B516D" w:rsidP="006B516D">
      <w:pPr>
        <w:pStyle w:val="EndNoteBibliography"/>
        <w:rPr>
          <w:noProof/>
        </w:rPr>
      </w:pPr>
      <w:r w:rsidRPr="006B516D">
        <w:rPr>
          <w:noProof/>
        </w:rPr>
        <w:t>26.</w:t>
      </w:r>
      <w:r w:rsidRPr="006B516D">
        <w:rPr>
          <w:noProof/>
        </w:rPr>
        <w:tab/>
        <w:t xml:space="preserve">Coomes, E. A.; Haghbayan, H., Favipiravir, an antiviral for COVID-19? </w:t>
      </w:r>
      <w:r w:rsidRPr="006B516D">
        <w:rPr>
          <w:i/>
          <w:noProof/>
        </w:rPr>
        <w:t xml:space="preserve">J Antimicrob Chemother </w:t>
      </w:r>
      <w:r w:rsidRPr="006B516D">
        <w:rPr>
          <w:b/>
          <w:noProof/>
        </w:rPr>
        <w:t>2020,</w:t>
      </w:r>
      <w:r w:rsidRPr="006B516D">
        <w:rPr>
          <w:noProof/>
        </w:rPr>
        <w:t xml:space="preserve"> </w:t>
      </w:r>
      <w:r w:rsidRPr="006B516D">
        <w:rPr>
          <w:i/>
          <w:noProof/>
        </w:rPr>
        <w:t>75</w:t>
      </w:r>
      <w:r w:rsidRPr="006B516D">
        <w:rPr>
          <w:noProof/>
        </w:rPr>
        <w:t xml:space="preserve"> (7), 2013-2014.</w:t>
      </w:r>
    </w:p>
    <w:p w14:paraId="697DFEBA" w14:textId="77777777" w:rsidR="006B516D" w:rsidRPr="006B516D" w:rsidRDefault="006B516D" w:rsidP="006B516D">
      <w:pPr>
        <w:pStyle w:val="EndNoteBibliography"/>
        <w:rPr>
          <w:noProof/>
        </w:rPr>
      </w:pPr>
      <w:r w:rsidRPr="006B516D">
        <w:rPr>
          <w:noProof/>
        </w:rPr>
        <w:t>27.</w:t>
      </w:r>
      <w:r w:rsidRPr="006B516D">
        <w:rPr>
          <w:noProof/>
        </w:rPr>
        <w:tab/>
        <w:t xml:space="preserve">Cai, Q.;  Yang, M.;  Liu, D.;  Chen, J.;  Shu, D.;  Xia, J.;  Liao, X.;  Gu, Y.;  Cai, Q.;  Yang, Y.;  Shen, C.;  Li, X.;  Peng, L.;  Huang, D.;  Zhang, J.;  Zhang, S.;  Wang, F.;  Liu, J.;  Chen, L.;  Chen, S.;  Wang, Z.;  Zhang, Z.;  Cao, R.;  Zhong, W.;  Liu, Y.; Liu, L., Experimental Treatment with Favipiravir for COVID-19: An Open-Label Control Study. </w:t>
      </w:r>
      <w:r w:rsidRPr="006B516D">
        <w:rPr>
          <w:i/>
          <w:noProof/>
        </w:rPr>
        <w:t xml:space="preserve">Engineering (Beijing) </w:t>
      </w:r>
      <w:r w:rsidRPr="006B516D">
        <w:rPr>
          <w:b/>
          <w:noProof/>
        </w:rPr>
        <w:t>2020,</w:t>
      </w:r>
      <w:r w:rsidRPr="006B516D">
        <w:rPr>
          <w:noProof/>
        </w:rPr>
        <w:t xml:space="preserve"> </w:t>
      </w:r>
      <w:r w:rsidRPr="006B516D">
        <w:rPr>
          <w:i/>
          <w:noProof/>
        </w:rPr>
        <w:t>6</w:t>
      </w:r>
      <w:r w:rsidRPr="006B516D">
        <w:rPr>
          <w:noProof/>
        </w:rPr>
        <w:t xml:space="preserve"> (10), 1192-1198.</w:t>
      </w:r>
    </w:p>
    <w:p w14:paraId="0549DA1C" w14:textId="77777777" w:rsidR="006B516D" w:rsidRPr="006B516D" w:rsidRDefault="006B516D" w:rsidP="006B516D">
      <w:pPr>
        <w:pStyle w:val="EndNoteBibliography"/>
        <w:rPr>
          <w:noProof/>
        </w:rPr>
      </w:pPr>
      <w:r w:rsidRPr="006B516D">
        <w:rPr>
          <w:noProof/>
        </w:rPr>
        <w:t>28.</w:t>
      </w:r>
      <w:r w:rsidRPr="006B516D">
        <w:rPr>
          <w:noProof/>
        </w:rPr>
        <w:tab/>
        <w:t xml:space="preserve">Chen, C.;  Zhang, Y.;  Huang, J.;  Yin, P.;  Cheng, Z.;  Wu, J.;  Chen, S.;  Zhang, Y.;  Chen, B.;  Lu, M.;  Luo, Y.;  Ju, L.;  Zhang, J.; Wang, X., Favipiravir versus arbidol for COVID-19: a randomized clinical trial. </w:t>
      </w:r>
      <w:r w:rsidRPr="006B516D">
        <w:rPr>
          <w:i/>
          <w:noProof/>
        </w:rPr>
        <w:t xml:space="preserve">medRxiv </w:t>
      </w:r>
      <w:r w:rsidRPr="006B516D">
        <w:rPr>
          <w:b/>
          <w:noProof/>
        </w:rPr>
        <w:t>2020</w:t>
      </w:r>
      <w:r w:rsidRPr="006B516D">
        <w:rPr>
          <w:noProof/>
        </w:rPr>
        <w:t>.</w:t>
      </w:r>
    </w:p>
    <w:p w14:paraId="17C33924" w14:textId="77777777" w:rsidR="006B516D" w:rsidRPr="006B516D" w:rsidRDefault="006B516D" w:rsidP="006B516D">
      <w:pPr>
        <w:pStyle w:val="EndNoteBibliography"/>
        <w:rPr>
          <w:noProof/>
        </w:rPr>
      </w:pPr>
      <w:r w:rsidRPr="006B516D">
        <w:rPr>
          <w:noProof/>
        </w:rPr>
        <w:t>29.</w:t>
      </w:r>
      <w:r w:rsidRPr="006B516D">
        <w:rPr>
          <w:noProof/>
        </w:rPr>
        <w:tab/>
        <w:t xml:space="preserve">Magagnoli, J.;  Narendran, S.;  Pereira, F.;  Cummings, T.;  Hardin, J. W.;  Sutton, S. S.; Ambati, J., Outcomes of hydroxychloroquine usage in United States veterans hospitalized with Covid-19. </w:t>
      </w:r>
      <w:r w:rsidRPr="006B516D">
        <w:rPr>
          <w:i/>
          <w:noProof/>
        </w:rPr>
        <w:t xml:space="preserve">medRxiv </w:t>
      </w:r>
      <w:r w:rsidRPr="006B516D">
        <w:rPr>
          <w:b/>
          <w:noProof/>
        </w:rPr>
        <w:t>2020</w:t>
      </w:r>
      <w:r w:rsidRPr="006B516D">
        <w:rPr>
          <w:noProof/>
        </w:rPr>
        <w:t>.</w:t>
      </w:r>
    </w:p>
    <w:p w14:paraId="40A07271" w14:textId="77777777" w:rsidR="006B516D" w:rsidRPr="006B516D" w:rsidRDefault="006B516D" w:rsidP="006B516D">
      <w:pPr>
        <w:pStyle w:val="EndNoteBibliography"/>
        <w:rPr>
          <w:noProof/>
        </w:rPr>
      </w:pPr>
      <w:r w:rsidRPr="006B516D">
        <w:rPr>
          <w:noProof/>
        </w:rPr>
        <w:t>30.</w:t>
      </w:r>
      <w:r w:rsidRPr="006B516D">
        <w:rPr>
          <w:noProof/>
        </w:rPr>
        <w:tab/>
        <w:t xml:space="preserve">Geleris, J.;  Sun, Y.;  Platt, J.;  Zucker, J.;  Baldwin, M.;  Hripcsak, G.;  Labella, A.;  Manson, D. K.;  Kubin, C.;  Barr, R. G.;  Sobieszczyk, M. E.; Schluger, N. W., Observational Study of Hydroxychloroquine in Hospitalized Patients with Covid-19. </w:t>
      </w:r>
      <w:r w:rsidRPr="006B516D">
        <w:rPr>
          <w:i/>
          <w:noProof/>
        </w:rPr>
        <w:t xml:space="preserve">N Engl J Med </w:t>
      </w:r>
      <w:r w:rsidRPr="006B516D">
        <w:rPr>
          <w:b/>
          <w:noProof/>
        </w:rPr>
        <w:t>2020,</w:t>
      </w:r>
      <w:r w:rsidRPr="006B516D">
        <w:rPr>
          <w:noProof/>
        </w:rPr>
        <w:t xml:space="preserve"> </w:t>
      </w:r>
      <w:r w:rsidRPr="006B516D">
        <w:rPr>
          <w:i/>
          <w:noProof/>
        </w:rPr>
        <w:t>382</w:t>
      </w:r>
      <w:r w:rsidRPr="006B516D">
        <w:rPr>
          <w:noProof/>
        </w:rPr>
        <w:t xml:space="preserve"> (25), 2411-2418.</w:t>
      </w:r>
    </w:p>
    <w:p w14:paraId="666EAC03" w14:textId="77777777" w:rsidR="006B516D" w:rsidRPr="006B516D" w:rsidRDefault="006B516D" w:rsidP="006B516D">
      <w:pPr>
        <w:pStyle w:val="EndNoteBibliography"/>
        <w:rPr>
          <w:noProof/>
        </w:rPr>
      </w:pPr>
      <w:r w:rsidRPr="006B516D">
        <w:rPr>
          <w:noProof/>
        </w:rPr>
        <w:t>31.</w:t>
      </w:r>
      <w:r w:rsidRPr="006B516D">
        <w:rPr>
          <w:noProof/>
        </w:rPr>
        <w:tab/>
        <w:t xml:space="preserve">Sanders, J. M.;  Monogue, M. L.;  Jodlowski, T. Z.; Cutrell, J. B., Pharmacologic Treatments for Coronavirus Disease 2019 (COVID-19): A Review. </w:t>
      </w:r>
      <w:r w:rsidRPr="006B516D">
        <w:rPr>
          <w:i/>
          <w:noProof/>
        </w:rPr>
        <w:t xml:space="preserve">JAMA </w:t>
      </w:r>
      <w:r w:rsidRPr="006B516D">
        <w:rPr>
          <w:b/>
          <w:noProof/>
        </w:rPr>
        <w:t>2020,</w:t>
      </w:r>
      <w:r w:rsidRPr="006B516D">
        <w:rPr>
          <w:noProof/>
        </w:rPr>
        <w:t xml:space="preserve"> </w:t>
      </w:r>
      <w:r w:rsidRPr="006B516D">
        <w:rPr>
          <w:i/>
          <w:noProof/>
        </w:rPr>
        <w:t>323</w:t>
      </w:r>
      <w:r w:rsidRPr="006B516D">
        <w:rPr>
          <w:noProof/>
        </w:rPr>
        <w:t xml:space="preserve"> (18), 1824-1836.</w:t>
      </w:r>
    </w:p>
    <w:p w14:paraId="565ADF52" w14:textId="77777777" w:rsidR="006B516D" w:rsidRPr="006B516D" w:rsidRDefault="006B516D" w:rsidP="006B516D">
      <w:pPr>
        <w:pStyle w:val="EndNoteBibliography"/>
        <w:rPr>
          <w:noProof/>
        </w:rPr>
      </w:pPr>
      <w:r w:rsidRPr="006B516D">
        <w:rPr>
          <w:noProof/>
        </w:rPr>
        <w:t>32.</w:t>
      </w:r>
      <w:r w:rsidRPr="006B516D">
        <w:rPr>
          <w:noProof/>
        </w:rPr>
        <w:tab/>
        <w:t xml:space="preserve">Yousefi, B.;  Valizadeh, S.;  Ghaffari, H.;  Vahedi, A.;  Karbalaei, M.; Eslami, M., A global treatments for coronaviruses including COVID-19. </w:t>
      </w:r>
      <w:r w:rsidRPr="006B516D">
        <w:rPr>
          <w:i/>
          <w:noProof/>
        </w:rPr>
        <w:t xml:space="preserve">J Cell Physiol </w:t>
      </w:r>
      <w:r w:rsidRPr="006B516D">
        <w:rPr>
          <w:b/>
          <w:noProof/>
        </w:rPr>
        <w:t>2020,</w:t>
      </w:r>
      <w:r w:rsidRPr="006B516D">
        <w:rPr>
          <w:noProof/>
        </w:rPr>
        <w:t xml:space="preserve"> </w:t>
      </w:r>
      <w:r w:rsidRPr="006B516D">
        <w:rPr>
          <w:i/>
          <w:noProof/>
        </w:rPr>
        <w:t>235</w:t>
      </w:r>
      <w:r w:rsidRPr="006B516D">
        <w:rPr>
          <w:noProof/>
        </w:rPr>
        <w:t xml:space="preserve"> (12), 9133-9142.</w:t>
      </w:r>
    </w:p>
    <w:p w14:paraId="743FE122" w14:textId="77777777" w:rsidR="006B516D" w:rsidRPr="006B516D" w:rsidRDefault="006B516D" w:rsidP="006B516D">
      <w:pPr>
        <w:pStyle w:val="EndNoteBibliography"/>
        <w:rPr>
          <w:noProof/>
        </w:rPr>
      </w:pPr>
      <w:r w:rsidRPr="006B516D">
        <w:rPr>
          <w:noProof/>
        </w:rPr>
        <w:t>33.</w:t>
      </w:r>
      <w:r w:rsidRPr="006B516D">
        <w:rPr>
          <w:noProof/>
        </w:rPr>
        <w:tab/>
        <w:t xml:space="preserve">Li, Y.;  Xie, Z.;  Lin, W.;  Cai, W.;  Wen, C.;  Guan, Y.;  Mo, X.;  Wang, J.;  Wang, Y.;  Peng, P.;  Chen, X.;  Hong, W.;  Xiao, G.;  Liu, J.;  Zhang, L.;  Hu, F.;  Li, F.;  Zhang, F.;  Deng, X.; Li, L., An exploratory randomized, controlled study on the efficacy and safety of lopinavir/ritonavir or arbidol treating adult patients hospitalized with mild/moderate COVID-19 (ELACOI). </w:t>
      </w:r>
      <w:r w:rsidRPr="006B516D">
        <w:rPr>
          <w:i/>
          <w:noProof/>
        </w:rPr>
        <w:t xml:space="preserve">medRxiv </w:t>
      </w:r>
      <w:r w:rsidRPr="006B516D">
        <w:rPr>
          <w:b/>
          <w:noProof/>
        </w:rPr>
        <w:t>2020</w:t>
      </w:r>
      <w:r w:rsidRPr="006B516D">
        <w:rPr>
          <w:noProof/>
        </w:rPr>
        <w:t>.</w:t>
      </w:r>
    </w:p>
    <w:p w14:paraId="1B735A4D" w14:textId="77777777" w:rsidR="006B516D" w:rsidRPr="006B516D" w:rsidRDefault="006B516D" w:rsidP="006B516D">
      <w:pPr>
        <w:pStyle w:val="EndNoteBibliography"/>
        <w:rPr>
          <w:noProof/>
        </w:rPr>
      </w:pPr>
      <w:r w:rsidRPr="006B516D">
        <w:rPr>
          <w:noProof/>
        </w:rPr>
        <w:t>34.</w:t>
      </w:r>
      <w:r w:rsidRPr="006B516D">
        <w:rPr>
          <w:noProof/>
        </w:rPr>
        <w:tab/>
        <w:t xml:space="preserve">Lian, N.;  Xie, H.;  Lin, S.;  Huang, J.;  Zhao, J.; Lin, Q., Umifenovir treatment is not associated with improved outcomes in patients with coronavirus disease 2019: a retrospective study. </w:t>
      </w:r>
      <w:r w:rsidRPr="006B516D">
        <w:rPr>
          <w:i/>
          <w:noProof/>
        </w:rPr>
        <w:t xml:space="preserve">Clin Microbiol Infect </w:t>
      </w:r>
      <w:r w:rsidRPr="006B516D">
        <w:rPr>
          <w:b/>
          <w:noProof/>
        </w:rPr>
        <w:t>2020,</w:t>
      </w:r>
      <w:r w:rsidRPr="006B516D">
        <w:rPr>
          <w:noProof/>
        </w:rPr>
        <w:t xml:space="preserve"> </w:t>
      </w:r>
      <w:r w:rsidRPr="006B516D">
        <w:rPr>
          <w:i/>
          <w:noProof/>
        </w:rPr>
        <w:t>26</w:t>
      </w:r>
      <w:r w:rsidRPr="006B516D">
        <w:rPr>
          <w:noProof/>
        </w:rPr>
        <w:t xml:space="preserve"> (7), 917-921.</w:t>
      </w:r>
    </w:p>
    <w:p w14:paraId="06B7222E" w14:textId="77777777" w:rsidR="006B516D" w:rsidRPr="006B516D" w:rsidRDefault="006B516D" w:rsidP="006B516D">
      <w:pPr>
        <w:pStyle w:val="EndNoteBibliography"/>
        <w:rPr>
          <w:noProof/>
        </w:rPr>
      </w:pPr>
      <w:r w:rsidRPr="006B516D">
        <w:rPr>
          <w:noProof/>
        </w:rPr>
        <w:t>35.</w:t>
      </w:r>
      <w:r w:rsidRPr="006B516D">
        <w:rPr>
          <w:noProof/>
        </w:rPr>
        <w:tab/>
        <w:t xml:space="preserve">Group, R. C.;  Horby, P.;  Lim, W. S.;  Emberson, J. R.;  Mafham, M.;  Bell, J. L.;  Linsell, L.;  Staplin, N.;  Brightling, C.;  Ustianowski, A.;  Elmahi, E.;  Prudon, B.;  Green, C.;  Felton, T.;  Chadwick, D.;  Rege, K.;  Fegan, C.;  Chappell, L. C.;  Faust, S. N.;  Jaki, T.;  Jeffery, K.;  Montgomery, A.;  Rowan, K.;  Juszczak, E.;  Baillie, J. K.;  Haynes, R.; Landray, M. J., Dexamethasone in Hospitalized Patients with Covid-19 - Preliminary Report. </w:t>
      </w:r>
      <w:r w:rsidRPr="006B516D">
        <w:rPr>
          <w:i/>
          <w:noProof/>
        </w:rPr>
        <w:t xml:space="preserve">N Engl J Med </w:t>
      </w:r>
      <w:r w:rsidRPr="006B516D">
        <w:rPr>
          <w:b/>
          <w:noProof/>
        </w:rPr>
        <w:t>2020</w:t>
      </w:r>
      <w:r w:rsidRPr="006B516D">
        <w:rPr>
          <w:noProof/>
        </w:rPr>
        <w:t>.</w:t>
      </w:r>
    </w:p>
    <w:p w14:paraId="49B14402" w14:textId="77777777" w:rsidR="006B516D" w:rsidRPr="006B516D" w:rsidRDefault="006B516D" w:rsidP="006B516D">
      <w:pPr>
        <w:pStyle w:val="EndNoteBibliography"/>
        <w:rPr>
          <w:noProof/>
        </w:rPr>
      </w:pPr>
      <w:r w:rsidRPr="006B516D">
        <w:rPr>
          <w:noProof/>
        </w:rPr>
        <w:t>36.</w:t>
      </w:r>
      <w:r w:rsidRPr="006B516D">
        <w:rPr>
          <w:noProof/>
        </w:rPr>
        <w:tab/>
        <w:t xml:space="preserve">Ledford, H., Coronavirus breakthrough: dexamethasone is first drug shown to save lives. </w:t>
      </w:r>
      <w:r w:rsidRPr="006B516D">
        <w:rPr>
          <w:i/>
          <w:noProof/>
        </w:rPr>
        <w:t xml:space="preserve">Nature </w:t>
      </w:r>
      <w:r w:rsidRPr="006B516D">
        <w:rPr>
          <w:b/>
          <w:noProof/>
        </w:rPr>
        <w:t>2020,</w:t>
      </w:r>
      <w:r w:rsidRPr="006B516D">
        <w:rPr>
          <w:noProof/>
        </w:rPr>
        <w:t xml:space="preserve"> </w:t>
      </w:r>
      <w:r w:rsidRPr="006B516D">
        <w:rPr>
          <w:i/>
          <w:noProof/>
        </w:rPr>
        <w:t>582</w:t>
      </w:r>
      <w:r w:rsidRPr="006B516D">
        <w:rPr>
          <w:noProof/>
        </w:rPr>
        <w:t xml:space="preserve"> (7813), 469.</w:t>
      </w:r>
    </w:p>
    <w:p w14:paraId="5CC9DD7F" w14:textId="77777777" w:rsidR="006B516D" w:rsidRPr="006B516D" w:rsidRDefault="006B516D" w:rsidP="006B516D">
      <w:pPr>
        <w:pStyle w:val="EndNoteBibliography"/>
        <w:rPr>
          <w:noProof/>
        </w:rPr>
      </w:pPr>
      <w:r w:rsidRPr="006B516D">
        <w:rPr>
          <w:noProof/>
        </w:rPr>
        <w:t>37.</w:t>
      </w:r>
      <w:r w:rsidRPr="006B516D">
        <w:rPr>
          <w:noProof/>
        </w:rPr>
        <w:tab/>
        <w:t xml:space="preserve">Morse, J. S.;  Lalonde, T.;  Xu, S.; Liu, W. R., Learning from the Past: Possible Urgent Prevention and Treatment Options for Severe Acute Respiratory Infections Caused by 2019-nCoV. </w:t>
      </w:r>
      <w:r w:rsidRPr="006B516D">
        <w:rPr>
          <w:i/>
          <w:noProof/>
        </w:rPr>
        <w:t xml:space="preserve">Chembiochem </w:t>
      </w:r>
      <w:r w:rsidRPr="006B516D">
        <w:rPr>
          <w:b/>
          <w:noProof/>
        </w:rPr>
        <w:t>2020,</w:t>
      </w:r>
      <w:r w:rsidRPr="006B516D">
        <w:rPr>
          <w:noProof/>
        </w:rPr>
        <w:t xml:space="preserve"> </w:t>
      </w:r>
      <w:r w:rsidRPr="006B516D">
        <w:rPr>
          <w:i/>
          <w:noProof/>
        </w:rPr>
        <w:t>21</w:t>
      </w:r>
      <w:r w:rsidRPr="006B516D">
        <w:rPr>
          <w:noProof/>
        </w:rPr>
        <w:t xml:space="preserve"> (5), 730-738.</w:t>
      </w:r>
    </w:p>
    <w:p w14:paraId="7B6F2B8D" w14:textId="77777777" w:rsidR="006B516D" w:rsidRPr="006B516D" w:rsidRDefault="006B516D" w:rsidP="006B516D">
      <w:pPr>
        <w:pStyle w:val="EndNoteBibliography"/>
        <w:rPr>
          <w:noProof/>
        </w:rPr>
      </w:pPr>
      <w:r w:rsidRPr="006B516D">
        <w:rPr>
          <w:noProof/>
        </w:rPr>
        <w:t>38.</w:t>
      </w:r>
      <w:r w:rsidRPr="006B516D">
        <w:rPr>
          <w:noProof/>
        </w:rPr>
        <w:tab/>
        <w:t xml:space="preserve">Hoffmann, M.;  Kleine-Weber, H.;  Schroeder, S.;  Kruger, N.;  Herrler, T.;  Erichsen, S.;  Schiergens, T. S.;  Herrler, G.;  Wu, N. H.;  Nitsche, A.;  Muller, M. A.;  Drosten, C.; Pohlmann, S., SARS-CoV-2 Cell Entry Depends on ACE2 and TMPRSS2 and Is Blocked by a Clinically Proven Protease Inhibitor. </w:t>
      </w:r>
      <w:r w:rsidRPr="006B516D">
        <w:rPr>
          <w:i/>
          <w:noProof/>
        </w:rPr>
        <w:t xml:space="preserve">Cell </w:t>
      </w:r>
      <w:r w:rsidRPr="006B516D">
        <w:rPr>
          <w:b/>
          <w:noProof/>
        </w:rPr>
        <w:t>2020,</w:t>
      </w:r>
      <w:r w:rsidRPr="006B516D">
        <w:rPr>
          <w:noProof/>
        </w:rPr>
        <w:t xml:space="preserve"> </w:t>
      </w:r>
      <w:r w:rsidRPr="006B516D">
        <w:rPr>
          <w:i/>
          <w:noProof/>
        </w:rPr>
        <w:t>181</w:t>
      </w:r>
      <w:r w:rsidRPr="006B516D">
        <w:rPr>
          <w:noProof/>
        </w:rPr>
        <w:t xml:space="preserve"> (2), 271-280 e8.</w:t>
      </w:r>
    </w:p>
    <w:p w14:paraId="181AD6A9" w14:textId="77777777" w:rsidR="006B516D" w:rsidRPr="006B516D" w:rsidRDefault="006B516D" w:rsidP="006B516D">
      <w:pPr>
        <w:pStyle w:val="EndNoteBibliography"/>
        <w:rPr>
          <w:noProof/>
        </w:rPr>
      </w:pPr>
      <w:r w:rsidRPr="006B516D">
        <w:rPr>
          <w:noProof/>
        </w:rPr>
        <w:t>39.</w:t>
      </w:r>
      <w:r w:rsidRPr="006B516D">
        <w:rPr>
          <w:noProof/>
        </w:rPr>
        <w:tab/>
        <w:t xml:space="preserve">Kirchdoerfer, R. N.; Ward, A. B., Structure of the SARS-CoV nsp12 polymerase bound to nsp7 and nsp8 co-factors. </w:t>
      </w:r>
      <w:r w:rsidRPr="006B516D">
        <w:rPr>
          <w:i/>
          <w:noProof/>
        </w:rPr>
        <w:t xml:space="preserve">Nat Commun </w:t>
      </w:r>
      <w:r w:rsidRPr="006B516D">
        <w:rPr>
          <w:b/>
          <w:noProof/>
        </w:rPr>
        <w:t>2019,</w:t>
      </w:r>
      <w:r w:rsidRPr="006B516D">
        <w:rPr>
          <w:noProof/>
        </w:rPr>
        <w:t xml:space="preserve"> </w:t>
      </w:r>
      <w:r w:rsidRPr="006B516D">
        <w:rPr>
          <w:i/>
          <w:noProof/>
        </w:rPr>
        <w:t>10</w:t>
      </w:r>
      <w:r w:rsidRPr="006B516D">
        <w:rPr>
          <w:noProof/>
        </w:rPr>
        <w:t xml:space="preserve"> (1), 2342.</w:t>
      </w:r>
    </w:p>
    <w:p w14:paraId="1BC58FAB" w14:textId="77777777" w:rsidR="006B516D" w:rsidRPr="006B516D" w:rsidRDefault="006B516D" w:rsidP="006B516D">
      <w:pPr>
        <w:pStyle w:val="EndNoteBibliography"/>
        <w:rPr>
          <w:noProof/>
        </w:rPr>
      </w:pPr>
      <w:r w:rsidRPr="006B516D">
        <w:rPr>
          <w:noProof/>
        </w:rPr>
        <w:t>40.</w:t>
      </w:r>
      <w:r w:rsidRPr="006B516D">
        <w:rPr>
          <w:noProof/>
        </w:rPr>
        <w:tab/>
        <w:t xml:space="preserve">Cannalire, R.;  Cerchia, C.;  Beccari, A. R.;  Di Leva, F. S.; Summa, V., Targeting SARS-CoV-2 Proteases and Polymerase for COVID-19 Treatment: State of the Art and Future Opportunities. </w:t>
      </w:r>
      <w:r w:rsidRPr="006B516D">
        <w:rPr>
          <w:i/>
          <w:noProof/>
        </w:rPr>
        <w:t xml:space="preserve">J Med Chem </w:t>
      </w:r>
      <w:r w:rsidRPr="006B516D">
        <w:rPr>
          <w:b/>
          <w:noProof/>
        </w:rPr>
        <w:t>2020</w:t>
      </w:r>
      <w:r w:rsidRPr="006B516D">
        <w:rPr>
          <w:noProof/>
        </w:rPr>
        <w:t>.</w:t>
      </w:r>
    </w:p>
    <w:p w14:paraId="0BDC7A68" w14:textId="77777777" w:rsidR="006B516D" w:rsidRPr="006B516D" w:rsidRDefault="006B516D" w:rsidP="006B516D">
      <w:pPr>
        <w:pStyle w:val="EndNoteBibliography"/>
        <w:rPr>
          <w:noProof/>
        </w:rPr>
      </w:pPr>
      <w:r w:rsidRPr="006B516D">
        <w:rPr>
          <w:noProof/>
        </w:rPr>
        <w:t>41.</w:t>
      </w:r>
      <w:r w:rsidRPr="006B516D">
        <w:rPr>
          <w:noProof/>
        </w:rPr>
        <w:tab/>
        <w:t xml:space="preserve">Shannon, A.;  Le, N. T.;  Selisko, B.;  Eydoux, C.;  Alvarez, K.;  Guillemot, J. C.;  Decroly, E.;  Peersen, O.;  Ferron, F.; Canard, B., Remdesivir and SARS-CoV-2: Structural requirements at both nsp12 RdRp and nsp14 Exonuclease active-sites. </w:t>
      </w:r>
      <w:r w:rsidRPr="006B516D">
        <w:rPr>
          <w:i/>
          <w:noProof/>
        </w:rPr>
        <w:t xml:space="preserve">Antiviral Res </w:t>
      </w:r>
      <w:r w:rsidRPr="006B516D">
        <w:rPr>
          <w:b/>
          <w:noProof/>
        </w:rPr>
        <w:t>2020,</w:t>
      </w:r>
      <w:r w:rsidRPr="006B516D">
        <w:rPr>
          <w:noProof/>
        </w:rPr>
        <w:t xml:space="preserve"> </w:t>
      </w:r>
      <w:r w:rsidRPr="006B516D">
        <w:rPr>
          <w:i/>
          <w:noProof/>
        </w:rPr>
        <w:t>178</w:t>
      </w:r>
      <w:r w:rsidRPr="006B516D">
        <w:rPr>
          <w:noProof/>
        </w:rPr>
        <w:t>, 104793.</w:t>
      </w:r>
    </w:p>
    <w:p w14:paraId="01BD29D4" w14:textId="77777777" w:rsidR="006B516D" w:rsidRPr="006B516D" w:rsidRDefault="006B516D" w:rsidP="006B516D">
      <w:pPr>
        <w:pStyle w:val="EndNoteBibliography"/>
        <w:rPr>
          <w:noProof/>
        </w:rPr>
      </w:pPr>
      <w:r w:rsidRPr="006B516D">
        <w:rPr>
          <w:noProof/>
        </w:rPr>
        <w:t>42.</w:t>
      </w:r>
      <w:r w:rsidRPr="006B516D">
        <w:rPr>
          <w:noProof/>
        </w:rPr>
        <w:tab/>
        <w:t xml:space="preserve">Agostini, M. L.;  Andres, E. L.;  Sims, A. C.;  Graham, R. L.;  Sheahan, T. P.;  Lu, X.;  Smith, E. C.;  Case, J. B.;  Feng, J. Y.;  Jordan, R.;  Ray, A. S.;  Cihlar, T.;  Siegel, D.;  Mackman, R. L.;  Clarke, M. O.;  Baric, R. S.; Denison, M. R., Coronavirus Susceptibility to the Antiviral Remdesivir (GS-5734) Is Mediated by the Viral Polymerase and the Proofreading Exoribonuclease. </w:t>
      </w:r>
      <w:r w:rsidRPr="006B516D">
        <w:rPr>
          <w:i/>
          <w:noProof/>
        </w:rPr>
        <w:t xml:space="preserve">mBio </w:t>
      </w:r>
      <w:r w:rsidRPr="006B516D">
        <w:rPr>
          <w:b/>
          <w:noProof/>
        </w:rPr>
        <w:t>2018,</w:t>
      </w:r>
      <w:r w:rsidRPr="006B516D">
        <w:rPr>
          <w:noProof/>
        </w:rPr>
        <w:t xml:space="preserve"> </w:t>
      </w:r>
      <w:r w:rsidRPr="006B516D">
        <w:rPr>
          <w:i/>
          <w:noProof/>
        </w:rPr>
        <w:t>9</w:t>
      </w:r>
      <w:r w:rsidRPr="006B516D">
        <w:rPr>
          <w:noProof/>
        </w:rPr>
        <w:t xml:space="preserve"> (2).</w:t>
      </w:r>
    </w:p>
    <w:p w14:paraId="5AB191C7" w14:textId="77777777" w:rsidR="006B516D" w:rsidRPr="006B516D" w:rsidRDefault="006B516D" w:rsidP="006B516D">
      <w:pPr>
        <w:pStyle w:val="EndNoteBibliography"/>
        <w:rPr>
          <w:noProof/>
        </w:rPr>
      </w:pPr>
      <w:r w:rsidRPr="006B516D">
        <w:rPr>
          <w:noProof/>
        </w:rPr>
        <w:t>43.</w:t>
      </w:r>
      <w:r w:rsidRPr="006B516D">
        <w:rPr>
          <w:noProof/>
        </w:rPr>
        <w:tab/>
        <w:t xml:space="preserve">Ferron, F.;  Subissi, L.;  Silveira De Morais, A. T.;  Le, N. T. T.;  Sevajol, M.;  Gluais, L.;  Decroly, E.;  Vonrhein, C.;  Bricogne, G.;  Canard, B.; Imbert, I., Structural and molecular basis of mismatch correction and ribavirin excision from coronavirus RNA. </w:t>
      </w:r>
      <w:r w:rsidRPr="006B516D">
        <w:rPr>
          <w:i/>
          <w:noProof/>
        </w:rPr>
        <w:t xml:space="preserve">Proc Natl Acad Sci U S A </w:t>
      </w:r>
      <w:r w:rsidRPr="006B516D">
        <w:rPr>
          <w:b/>
          <w:noProof/>
        </w:rPr>
        <w:t>2018,</w:t>
      </w:r>
      <w:r w:rsidRPr="006B516D">
        <w:rPr>
          <w:noProof/>
        </w:rPr>
        <w:t xml:space="preserve"> </w:t>
      </w:r>
      <w:r w:rsidRPr="006B516D">
        <w:rPr>
          <w:i/>
          <w:noProof/>
        </w:rPr>
        <w:t>115</w:t>
      </w:r>
      <w:r w:rsidRPr="006B516D">
        <w:rPr>
          <w:noProof/>
        </w:rPr>
        <w:t xml:space="preserve"> (2), E162-E171.</w:t>
      </w:r>
    </w:p>
    <w:p w14:paraId="4BE5F89C" w14:textId="77777777" w:rsidR="006B516D" w:rsidRPr="006B516D" w:rsidRDefault="006B516D" w:rsidP="006B516D">
      <w:pPr>
        <w:pStyle w:val="EndNoteBibliography"/>
        <w:rPr>
          <w:noProof/>
        </w:rPr>
      </w:pPr>
      <w:r w:rsidRPr="006B516D">
        <w:rPr>
          <w:noProof/>
        </w:rPr>
        <w:t>44.</w:t>
      </w:r>
      <w:r w:rsidRPr="006B516D">
        <w:rPr>
          <w:noProof/>
        </w:rPr>
        <w:tab/>
        <w:t xml:space="preserve">Anand, K.;  Ziebuhr, J.;  Wadhwani, P.;  Mesters, J. R.; Hilgenfeld, R., Coronavirus main proteinase (3CLpro) structure: basis for design of anti-SARS drugs. </w:t>
      </w:r>
      <w:r w:rsidRPr="006B516D">
        <w:rPr>
          <w:i/>
          <w:noProof/>
        </w:rPr>
        <w:t xml:space="preserve">Science </w:t>
      </w:r>
      <w:r w:rsidRPr="006B516D">
        <w:rPr>
          <w:b/>
          <w:noProof/>
        </w:rPr>
        <w:t>2003,</w:t>
      </w:r>
      <w:r w:rsidRPr="006B516D">
        <w:rPr>
          <w:noProof/>
        </w:rPr>
        <w:t xml:space="preserve"> </w:t>
      </w:r>
      <w:r w:rsidRPr="006B516D">
        <w:rPr>
          <w:i/>
          <w:noProof/>
        </w:rPr>
        <w:t>300</w:t>
      </w:r>
      <w:r w:rsidRPr="006B516D">
        <w:rPr>
          <w:noProof/>
        </w:rPr>
        <w:t xml:space="preserve"> (5626), 1763-7.</w:t>
      </w:r>
    </w:p>
    <w:p w14:paraId="6EFD0DD8" w14:textId="77777777" w:rsidR="006B516D" w:rsidRPr="006B516D" w:rsidRDefault="006B516D" w:rsidP="006B516D">
      <w:pPr>
        <w:pStyle w:val="EndNoteBibliography"/>
        <w:rPr>
          <w:noProof/>
        </w:rPr>
      </w:pPr>
      <w:r w:rsidRPr="006B516D">
        <w:rPr>
          <w:noProof/>
        </w:rPr>
        <w:t>45.</w:t>
      </w:r>
      <w:r w:rsidRPr="006B516D">
        <w:rPr>
          <w:noProof/>
        </w:rPr>
        <w:tab/>
        <w:t xml:space="preserve">Chuck, C. P.;  Chow, H. F.;  Wan, D. C.; Wong, K. B., Profiling of substrate specificities of 3C-like proteases from group 1, 2a, 2b, and 3 coronaviruses. </w:t>
      </w:r>
      <w:r w:rsidRPr="006B516D">
        <w:rPr>
          <w:i/>
          <w:noProof/>
        </w:rPr>
        <w:t xml:space="preserve">PLoS One </w:t>
      </w:r>
      <w:r w:rsidRPr="006B516D">
        <w:rPr>
          <w:b/>
          <w:noProof/>
        </w:rPr>
        <w:t>2011,</w:t>
      </w:r>
      <w:r w:rsidRPr="006B516D">
        <w:rPr>
          <w:noProof/>
        </w:rPr>
        <w:t xml:space="preserve"> </w:t>
      </w:r>
      <w:r w:rsidRPr="006B516D">
        <w:rPr>
          <w:i/>
          <w:noProof/>
        </w:rPr>
        <w:t>6</w:t>
      </w:r>
      <w:r w:rsidRPr="006B516D">
        <w:rPr>
          <w:noProof/>
        </w:rPr>
        <w:t xml:space="preserve"> (11), e27228.</w:t>
      </w:r>
    </w:p>
    <w:p w14:paraId="402C575C" w14:textId="77777777" w:rsidR="006B516D" w:rsidRPr="006B516D" w:rsidRDefault="006B516D" w:rsidP="006B516D">
      <w:pPr>
        <w:pStyle w:val="EndNoteBibliography"/>
        <w:rPr>
          <w:noProof/>
        </w:rPr>
      </w:pPr>
      <w:r w:rsidRPr="006B516D">
        <w:rPr>
          <w:noProof/>
        </w:rPr>
        <w:t>46.</w:t>
      </w:r>
      <w:r w:rsidRPr="006B516D">
        <w:rPr>
          <w:noProof/>
        </w:rPr>
        <w:tab/>
        <w:t xml:space="preserve">Zhang, L.;  Lin, D.;  Kusov, Y.;  Nian, Y.;  Ma, Q.;  Wang, J.;  von Brunn, A.;  Leyssen, P.;  Lanko, K.;  Neyts, J.;  de Wilde, A.;  Snijder, E. J.;  Liu, H.; Hilgenfeld, R., alpha-Ketoamides as Broad-Spectrum Inhibitors of Coronavirus and Enterovirus Replication: Structure-Based Design, Synthesis, and Activity Assessment. </w:t>
      </w:r>
      <w:r w:rsidRPr="006B516D">
        <w:rPr>
          <w:i/>
          <w:noProof/>
        </w:rPr>
        <w:t xml:space="preserve">J Med Chem </w:t>
      </w:r>
      <w:r w:rsidRPr="006B516D">
        <w:rPr>
          <w:b/>
          <w:noProof/>
        </w:rPr>
        <w:t>2020,</w:t>
      </w:r>
      <w:r w:rsidRPr="006B516D">
        <w:rPr>
          <w:noProof/>
        </w:rPr>
        <w:t xml:space="preserve"> </w:t>
      </w:r>
      <w:r w:rsidRPr="006B516D">
        <w:rPr>
          <w:i/>
          <w:noProof/>
        </w:rPr>
        <w:t>63</w:t>
      </w:r>
      <w:r w:rsidRPr="006B516D">
        <w:rPr>
          <w:noProof/>
        </w:rPr>
        <w:t xml:space="preserve"> (9), 4562-4578.</w:t>
      </w:r>
    </w:p>
    <w:p w14:paraId="3F83CBC5" w14:textId="77777777" w:rsidR="006B516D" w:rsidRPr="006B516D" w:rsidRDefault="006B516D" w:rsidP="006B516D">
      <w:pPr>
        <w:pStyle w:val="EndNoteBibliography"/>
        <w:rPr>
          <w:noProof/>
        </w:rPr>
      </w:pPr>
      <w:r w:rsidRPr="006B516D">
        <w:rPr>
          <w:noProof/>
        </w:rPr>
        <w:t>47.</w:t>
      </w:r>
      <w:r w:rsidRPr="006B516D">
        <w:rPr>
          <w:noProof/>
        </w:rPr>
        <w:tab/>
        <w:t xml:space="preserve">Baez-Santos, Y. M.;  St John, S. E.; Mesecar, A. D., The SARS-coronavirus papain-like protease: structure, function and inhibition by designed antiviral compounds. </w:t>
      </w:r>
      <w:r w:rsidRPr="006B516D">
        <w:rPr>
          <w:i/>
          <w:noProof/>
        </w:rPr>
        <w:t xml:space="preserve">Antiviral Res </w:t>
      </w:r>
      <w:r w:rsidRPr="006B516D">
        <w:rPr>
          <w:b/>
          <w:noProof/>
        </w:rPr>
        <w:t>2015,</w:t>
      </w:r>
      <w:r w:rsidRPr="006B516D">
        <w:rPr>
          <w:noProof/>
        </w:rPr>
        <w:t xml:space="preserve"> </w:t>
      </w:r>
      <w:r w:rsidRPr="006B516D">
        <w:rPr>
          <w:i/>
          <w:noProof/>
        </w:rPr>
        <w:t>115</w:t>
      </w:r>
      <w:r w:rsidRPr="006B516D">
        <w:rPr>
          <w:noProof/>
        </w:rPr>
        <w:t>, 21-38.</w:t>
      </w:r>
    </w:p>
    <w:p w14:paraId="63E8CDF8" w14:textId="77777777" w:rsidR="006B516D" w:rsidRPr="006B516D" w:rsidRDefault="006B516D" w:rsidP="006B516D">
      <w:pPr>
        <w:pStyle w:val="EndNoteBibliography"/>
        <w:rPr>
          <w:noProof/>
        </w:rPr>
      </w:pPr>
      <w:r w:rsidRPr="006B516D">
        <w:rPr>
          <w:noProof/>
        </w:rPr>
        <w:t>48.</w:t>
      </w:r>
      <w:r w:rsidRPr="006B516D">
        <w:rPr>
          <w:noProof/>
        </w:rPr>
        <w:tab/>
        <w:t xml:space="preserve">Hilgenfeld, R., From SARS to MERS: crystallographic studies on coronaviral proteases enable antiviral drug design. </w:t>
      </w:r>
      <w:r w:rsidRPr="006B516D">
        <w:rPr>
          <w:i/>
          <w:noProof/>
        </w:rPr>
        <w:t xml:space="preserve">FEBS J </w:t>
      </w:r>
      <w:r w:rsidRPr="006B516D">
        <w:rPr>
          <w:b/>
          <w:noProof/>
        </w:rPr>
        <w:t>2014,</w:t>
      </w:r>
      <w:r w:rsidRPr="006B516D">
        <w:rPr>
          <w:noProof/>
        </w:rPr>
        <w:t xml:space="preserve"> </w:t>
      </w:r>
      <w:r w:rsidRPr="006B516D">
        <w:rPr>
          <w:i/>
          <w:noProof/>
        </w:rPr>
        <w:t>281</w:t>
      </w:r>
      <w:r w:rsidRPr="006B516D">
        <w:rPr>
          <w:noProof/>
        </w:rPr>
        <w:t xml:space="preserve"> (18), 4085-96.</w:t>
      </w:r>
    </w:p>
    <w:p w14:paraId="30E29C21" w14:textId="77777777" w:rsidR="006B516D" w:rsidRPr="006B516D" w:rsidRDefault="006B516D" w:rsidP="006B516D">
      <w:pPr>
        <w:pStyle w:val="EndNoteBibliography"/>
        <w:rPr>
          <w:noProof/>
        </w:rPr>
      </w:pPr>
      <w:r w:rsidRPr="006B516D">
        <w:rPr>
          <w:noProof/>
        </w:rPr>
        <w:t>49.</w:t>
      </w:r>
      <w:r w:rsidRPr="006B516D">
        <w:rPr>
          <w:noProof/>
        </w:rPr>
        <w:tab/>
        <w:t xml:space="preserve">Pillaiyar, T.;  Manickam, M.;  Namasivayam, V.;  Hayashi, Y.; Jung, S. H., An Overview of Severe Acute Respiratory Syndrome-Coronavirus (SARS-CoV) 3CL Protease Inhibitors: Peptidomimetics and Small Molecule Chemotherapy. </w:t>
      </w:r>
      <w:r w:rsidRPr="006B516D">
        <w:rPr>
          <w:i/>
          <w:noProof/>
        </w:rPr>
        <w:t xml:space="preserve">J Med Chem </w:t>
      </w:r>
      <w:r w:rsidRPr="006B516D">
        <w:rPr>
          <w:b/>
          <w:noProof/>
        </w:rPr>
        <w:t>2016,</w:t>
      </w:r>
      <w:r w:rsidRPr="006B516D">
        <w:rPr>
          <w:noProof/>
        </w:rPr>
        <w:t xml:space="preserve"> </w:t>
      </w:r>
      <w:r w:rsidRPr="006B516D">
        <w:rPr>
          <w:i/>
          <w:noProof/>
        </w:rPr>
        <w:t>59</w:t>
      </w:r>
      <w:r w:rsidRPr="006B516D">
        <w:rPr>
          <w:noProof/>
        </w:rPr>
        <w:t xml:space="preserve"> (14), 6595-628.</w:t>
      </w:r>
    </w:p>
    <w:p w14:paraId="0FC71040" w14:textId="77777777" w:rsidR="006B516D" w:rsidRPr="006B516D" w:rsidRDefault="006B516D" w:rsidP="006B516D">
      <w:pPr>
        <w:pStyle w:val="EndNoteBibliography"/>
        <w:rPr>
          <w:noProof/>
        </w:rPr>
      </w:pPr>
      <w:r w:rsidRPr="006B516D">
        <w:rPr>
          <w:noProof/>
        </w:rPr>
        <w:t>50.</w:t>
      </w:r>
      <w:r w:rsidRPr="006B516D">
        <w:rPr>
          <w:noProof/>
        </w:rPr>
        <w:tab/>
        <w:t xml:space="preserve">Rut, W.;  Lv, Z.;  Zmudzinski, M.;  Patchett, S.;  Nayak, D.;  Snipas, S. J.;  El Oualid, F.;  Huang, T. T.;  Bekes, M.;  Drag, M.; Olsen, S. K., Activity profiling and structures of inhibitor-bound SARS-CoV-2-PLpro protease provides a framework for anti-COVID-19 drug design. </w:t>
      </w:r>
      <w:r w:rsidRPr="006B516D">
        <w:rPr>
          <w:i/>
          <w:noProof/>
        </w:rPr>
        <w:t xml:space="preserve">bioRxiv </w:t>
      </w:r>
      <w:r w:rsidRPr="006B516D">
        <w:rPr>
          <w:b/>
          <w:noProof/>
        </w:rPr>
        <w:t>2020</w:t>
      </w:r>
      <w:r w:rsidRPr="006B516D">
        <w:rPr>
          <w:noProof/>
        </w:rPr>
        <w:t>.</w:t>
      </w:r>
    </w:p>
    <w:p w14:paraId="0AF5F7B5" w14:textId="77777777" w:rsidR="006B516D" w:rsidRPr="006B516D" w:rsidRDefault="006B516D" w:rsidP="006B516D">
      <w:pPr>
        <w:pStyle w:val="EndNoteBibliography"/>
        <w:rPr>
          <w:noProof/>
        </w:rPr>
      </w:pPr>
      <w:r w:rsidRPr="006B516D">
        <w:rPr>
          <w:noProof/>
        </w:rPr>
        <w:t>51.</w:t>
      </w:r>
      <w:r w:rsidRPr="006B516D">
        <w:rPr>
          <w:noProof/>
        </w:rPr>
        <w:tab/>
        <w:t xml:space="preserve">Węglarz-Tomczak, E.;  Tomczak, J. M.;  Giurg, M.;  Burda-Grabowska, M.; Brul, S., Discovery of potent inhibitors of PLp​ roC​ oV2 by screening a library of selenium-containing compounds. </w:t>
      </w:r>
      <w:r w:rsidRPr="006B516D">
        <w:rPr>
          <w:i/>
          <w:noProof/>
        </w:rPr>
        <w:t xml:space="preserve">bioRxiv </w:t>
      </w:r>
      <w:r w:rsidRPr="006B516D">
        <w:rPr>
          <w:b/>
          <w:noProof/>
        </w:rPr>
        <w:t>2020</w:t>
      </w:r>
      <w:r w:rsidRPr="006B516D">
        <w:rPr>
          <w:noProof/>
        </w:rPr>
        <w:t>.</w:t>
      </w:r>
    </w:p>
    <w:p w14:paraId="684E1ED3" w14:textId="77777777" w:rsidR="006B516D" w:rsidRPr="006B516D" w:rsidRDefault="006B516D" w:rsidP="006B516D">
      <w:pPr>
        <w:pStyle w:val="EndNoteBibliography"/>
        <w:rPr>
          <w:noProof/>
        </w:rPr>
      </w:pPr>
      <w:r w:rsidRPr="006B516D">
        <w:rPr>
          <w:noProof/>
        </w:rPr>
        <w:t>52.</w:t>
      </w:r>
      <w:r w:rsidRPr="006B516D">
        <w:rPr>
          <w:noProof/>
        </w:rPr>
        <w:tab/>
        <w:t xml:space="preserve">Freitas, B. T.;  Durie, I. A.;  Murray, J.;  Longo, J. E.;  Miller, H. C.;  Crich, D.;  Hogan, R. J.;  Tripp, R. A.; Pegan, S. D., Characterization and Noncovalent Inhibition of the Deubiquitinase and deISGylase Activity of SARS-CoV-2 Papain-Like Protease. </w:t>
      </w:r>
      <w:r w:rsidRPr="006B516D">
        <w:rPr>
          <w:i/>
          <w:noProof/>
        </w:rPr>
        <w:t xml:space="preserve">ACS Infect Dis </w:t>
      </w:r>
      <w:r w:rsidRPr="006B516D">
        <w:rPr>
          <w:b/>
          <w:noProof/>
        </w:rPr>
        <w:t>2020,</w:t>
      </w:r>
      <w:r w:rsidRPr="006B516D">
        <w:rPr>
          <w:noProof/>
        </w:rPr>
        <w:t xml:space="preserve"> </w:t>
      </w:r>
      <w:r w:rsidRPr="006B516D">
        <w:rPr>
          <w:i/>
          <w:noProof/>
        </w:rPr>
        <w:t>6</w:t>
      </w:r>
      <w:r w:rsidRPr="006B516D">
        <w:rPr>
          <w:noProof/>
        </w:rPr>
        <w:t xml:space="preserve"> (8), 2099-2109.</w:t>
      </w:r>
    </w:p>
    <w:p w14:paraId="566A2B4C" w14:textId="77777777" w:rsidR="006B516D" w:rsidRPr="006B516D" w:rsidRDefault="006B516D" w:rsidP="006B516D">
      <w:pPr>
        <w:pStyle w:val="EndNoteBibliography"/>
        <w:rPr>
          <w:noProof/>
        </w:rPr>
      </w:pPr>
      <w:r w:rsidRPr="006B516D">
        <w:rPr>
          <w:noProof/>
        </w:rPr>
        <w:t>53.</w:t>
      </w:r>
      <w:r w:rsidRPr="006B516D">
        <w:rPr>
          <w:noProof/>
        </w:rPr>
        <w:tab/>
        <w:t xml:space="preserve">Shen, Z.;  Ratia, K.;  Cooper, L.;  Kong, D.;  Lee, H.;  Kwon, Y.;  Li, Y.;  Alqarni, S.;  Huang, F.;  Dubrovskyi, O.;  Rong, L.;  Thatcher, G. R.; Xiong, R., Potent, Novel SARS-CoV-2 PLpro Inhibitors Block Viral Replication in Monkey and Human Cell Cultures. </w:t>
      </w:r>
      <w:r w:rsidRPr="006B516D">
        <w:rPr>
          <w:i/>
          <w:noProof/>
        </w:rPr>
        <w:t xml:space="preserve">bioRxiv </w:t>
      </w:r>
      <w:r w:rsidRPr="006B516D">
        <w:rPr>
          <w:b/>
          <w:noProof/>
        </w:rPr>
        <w:t>2021</w:t>
      </w:r>
      <w:r w:rsidRPr="006B516D">
        <w:rPr>
          <w:noProof/>
        </w:rPr>
        <w:t>.</w:t>
      </w:r>
    </w:p>
    <w:p w14:paraId="371BE28D" w14:textId="77777777" w:rsidR="006B516D" w:rsidRPr="006B516D" w:rsidRDefault="006B516D" w:rsidP="006B516D">
      <w:pPr>
        <w:pStyle w:val="EndNoteBibliography"/>
        <w:rPr>
          <w:noProof/>
        </w:rPr>
      </w:pPr>
      <w:r w:rsidRPr="006B516D">
        <w:rPr>
          <w:noProof/>
        </w:rPr>
        <w:t>54.</w:t>
      </w:r>
      <w:r w:rsidRPr="006B516D">
        <w:rPr>
          <w:noProof/>
        </w:rPr>
        <w:tab/>
        <w:t xml:space="preserve">Yang, H.;  Yang, M.;  Ding, Y.;  Liu, Y.;  Lou, Z.;  Zhou, Z.;  Sun, L.;  Mo, L.;  Ye, S.;  Pang, H.;  Gao, G. F.;  Anand, K.;  Bartlam, M.;  Hilgenfeld, R.; Rao, Z., The crystal structures of severe acute respiratory syndrome virus main protease and its complex with an inhibitor. </w:t>
      </w:r>
      <w:r w:rsidRPr="006B516D">
        <w:rPr>
          <w:i/>
          <w:noProof/>
        </w:rPr>
        <w:t xml:space="preserve">Proc Natl Acad Sci U S A </w:t>
      </w:r>
      <w:r w:rsidRPr="006B516D">
        <w:rPr>
          <w:b/>
          <w:noProof/>
        </w:rPr>
        <w:t>2003,</w:t>
      </w:r>
      <w:r w:rsidRPr="006B516D">
        <w:rPr>
          <w:noProof/>
        </w:rPr>
        <w:t xml:space="preserve"> </w:t>
      </w:r>
      <w:r w:rsidRPr="006B516D">
        <w:rPr>
          <w:i/>
          <w:noProof/>
        </w:rPr>
        <w:t>100</w:t>
      </w:r>
      <w:r w:rsidRPr="006B516D">
        <w:rPr>
          <w:noProof/>
        </w:rPr>
        <w:t xml:space="preserve"> (23), 13190-5.</w:t>
      </w:r>
    </w:p>
    <w:p w14:paraId="57ADF342" w14:textId="77777777" w:rsidR="006B516D" w:rsidRPr="006B516D" w:rsidRDefault="006B516D" w:rsidP="006B516D">
      <w:pPr>
        <w:pStyle w:val="EndNoteBibliography"/>
        <w:rPr>
          <w:noProof/>
        </w:rPr>
      </w:pPr>
      <w:r w:rsidRPr="006B516D">
        <w:rPr>
          <w:noProof/>
        </w:rPr>
        <w:t>55.</w:t>
      </w:r>
      <w:r w:rsidRPr="006B516D">
        <w:rPr>
          <w:noProof/>
        </w:rPr>
        <w:tab/>
        <w:t xml:space="preserve">Anand, K.;  Palm, G. J.;  Mesters, J. R.;  Siddell, S. G.;  Ziebuhr, J.; Hilgenfeld, R., Structure of coronavirus main proteinase reveals combination of a chymotrypsin fold with an extra alpha-helical domain. </w:t>
      </w:r>
      <w:r w:rsidRPr="006B516D">
        <w:rPr>
          <w:i/>
          <w:noProof/>
        </w:rPr>
        <w:t xml:space="preserve">EMBO J </w:t>
      </w:r>
      <w:r w:rsidRPr="006B516D">
        <w:rPr>
          <w:b/>
          <w:noProof/>
        </w:rPr>
        <w:t>2002,</w:t>
      </w:r>
      <w:r w:rsidRPr="006B516D">
        <w:rPr>
          <w:noProof/>
        </w:rPr>
        <w:t xml:space="preserve"> </w:t>
      </w:r>
      <w:r w:rsidRPr="006B516D">
        <w:rPr>
          <w:i/>
          <w:noProof/>
        </w:rPr>
        <w:t>21</w:t>
      </w:r>
      <w:r w:rsidRPr="006B516D">
        <w:rPr>
          <w:noProof/>
        </w:rPr>
        <w:t xml:space="preserve"> (13), 3213-24.</w:t>
      </w:r>
    </w:p>
    <w:p w14:paraId="756B28DC" w14:textId="77777777" w:rsidR="006B516D" w:rsidRPr="006B516D" w:rsidRDefault="006B516D" w:rsidP="006B516D">
      <w:pPr>
        <w:pStyle w:val="EndNoteBibliography"/>
        <w:rPr>
          <w:noProof/>
        </w:rPr>
      </w:pPr>
      <w:r w:rsidRPr="006B516D">
        <w:rPr>
          <w:noProof/>
        </w:rPr>
        <w:t>56.</w:t>
      </w:r>
      <w:r w:rsidRPr="006B516D">
        <w:rPr>
          <w:noProof/>
        </w:rPr>
        <w:tab/>
        <w:t xml:space="preserve">Wu, A.;  Wang, Y.;  Zeng, C.;  Huang, X.;  Xu, S.;  Su, C.;  Wang, M.;  Chen, Y.; Guo, D., Prediction and biochemical analysis of putative cleavage sites of the 3C-like protease of Middle East respiratory syndrome coronavirus. </w:t>
      </w:r>
      <w:r w:rsidRPr="006B516D">
        <w:rPr>
          <w:i/>
          <w:noProof/>
        </w:rPr>
        <w:t xml:space="preserve">Virus Res </w:t>
      </w:r>
      <w:r w:rsidRPr="006B516D">
        <w:rPr>
          <w:b/>
          <w:noProof/>
        </w:rPr>
        <w:t>2015,</w:t>
      </w:r>
      <w:r w:rsidRPr="006B516D">
        <w:rPr>
          <w:noProof/>
        </w:rPr>
        <w:t xml:space="preserve"> </w:t>
      </w:r>
      <w:r w:rsidRPr="006B516D">
        <w:rPr>
          <w:i/>
          <w:noProof/>
        </w:rPr>
        <w:t>208</w:t>
      </w:r>
      <w:r w:rsidRPr="006B516D">
        <w:rPr>
          <w:noProof/>
        </w:rPr>
        <w:t>, 56-65.</w:t>
      </w:r>
    </w:p>
    <w:p w14:paraId="347C2B51" w14:textId="77777777" w:rsidR="006B516D" w:rsidRPr="006B516D" w:rsidRDefault="006B516D" w:rsidP="006B516D">
      <w:pPr>
        <w:pStyle w:val="EndNoteBibliography"/>
        <w:rPr>
          <w:noProof/>
        </w:rPr>
      </w:pPr>
      <w:r w:rsidRPr="006B516D">
        <w:rPr>
          <w:noProof/>
        </w:rPr>
        <w:t>57.</w:t>
      </w:r>
      <w:r w:rsidRPr="006B516D">
        <w:rPr>
          <w:noProof/>
        </w:rPr>
        <w:tab/>
        <w:t xml:space="preserve">Suarez, D.; Diaz, N., SARS-CoV-2 Main Protease: A Molecular Dynamics Study. </w:t>
      </w:r>
      <w:r w:rsidRPr="006B516D">
        <w:rPr>
          <w:i/>
          <w:noProof/>
        </w:rPr>
        <w:t xml:space="preserve">J Chem Inf Model </w:t>
      </w:r>
      <w:r w:rsidRPr="006B516D">
        <w:rPr>
          <w:b/>
          <w:noProof/>
        </w:rPr>
        <w:t>2020,</w:t>
      </w:r>
      <w:r w:rsidRPr="006B516D">
        <w:rPr>
          <w:noProof/>
        </w:rPr>
        <w:t xml:space="preserve"> </w:t>
      </w:r>
      <w:r w:rsidRPr="006B516D">
        <w:rPr>
          <w:i/>
          <w:noProof/>
        </w:rPr>
        <w:t>60</w:t>
      </w:r>
      <w:r w:rsidRPr="006B516D">
        <w:rPr>
          <w:noProof/>
        </w:rPr>
        <w:t xml:space="preserve"> (12), 5815-5831.</w:t>
      </w:r>
    </w:p>
    <w:p w14:paraId="1C5ACC62" w14:textId="77777777" w:rsidR="006B516D" w:rsidRPr="006B516D" w:rsidRDefault="006B516D" w:rsidP="006B516D">
      <w:pPr>
        <w:pStyle w:val="EndNoteBibliography"/>
        <w:rPr>
          <w:noProof/>
        </w:rPr>
      </w:pPr>
      <w:r w:rsidRPr="006B516D">
        <w:rPr>
          <w:noProof/>
        </w:rPr>
        <w:t>58.</w:t>
      </w:r>
      <w:r w:rsidRPr="006B516D">
        <w:rPr>
          <w:noProof/>
        </w:rPr>
        <w:tab/>
        <w:t xml:space="preserve">Sutanto, F.;  Konstantinidou, M.; Domling, A., Covalent inhibitors: a rational approach to drug discovery. </w:t>
      </w:r>
      <w:r w:rsidRPr="006B516D">
        <w:rPr>
          <w:i/>
          <w:noProof/>
        </w:rPr>
        <w:t xml:space="preserve">RSC Med Chem </w:t>
      </w:r>
      <w:r w:rsidRPr="006B516D">
        <w:rPr>
          <w:b/>
          <w:noProof/>
        </w:rPr>
        <w:t>2020,</w:t>
      </w:r>
      <w:r w:rsidRPr="006B516D">
        <w:rPr>
          <w:noProof/>
        </w:rPr>
        <w:t xml:space="preserve"> </w:t>
      </w:r>
      <w:r w:rsidRPr="006B516D">
        <w:rPr>
          <w:i/>
          <w:noProof/>
        </w:rPr>
        <w:t>11</w:t>
      </w:r>
      <w:r w:rsidRPr="006B516D">
        <w:rPr>
          <w:noProof/>
        </w:rPr>
        <w:t xml:space="preserve"> (8), 876-884.</w:t>
      </w:r>
    </w:p>
    <w:p w14:paraId="7317EDA9" w14:textId="77777777" w:rsidR="006B516D" w:rsidRPr="006B516D" w:rsidRDefault="006B516D" w:rsidP="006B516D">
      <w:pPr>
        <w:pStyle w:val="EndNoteBibliography"/>
        <w:rPr>
          <w:noProof/>
        </w:rPr>
      </w:pPr>
      <w:r w:rsidRPr="006B516D">
        <w:rPr>
          <w:noProof/>
        </w:rPr>
        <w:t>59.</w:t>
      </w:r>
      <w:r w:rsidRPr="006B516D">
        <w:rPr>
          <w:noProof/>
        </w:rPr>
        <w:tab/>
        <w:t xml:space="preserve">Jin, Z.;  Du, X.;  Xu, Y.;  Deng, Y.;  Liu, M.;  Zhao, Y.;  Zhang, B.;  Li, X.;  Zhang, L.;  Peng, C.;  Duan, Y.;  Yu, J.;  Wang, L.;  Yang, K.;  Liu, F.;  Jiang, R.;  Yang, X.;  You, T.;  Liu, X.;  Yang, X.;  Bai, F.;  Liu, H.;  Liu, X.;  Guddat, L. W.;  Xu, W.;  Xiao, G.;  Qin, C.;  Shi, Z.;  Jiang, H.;  Rao, Z.; Yang, H., Structure of M(pro) from SARS-CoV-2 and discovery of its inhibitors. </w:t>
      </w:r>
      <w:r w:rsidRPr="006B516D">
        <w:rPr>
          <w:i/>
          <w:noProof/>
        </w:rPr>
        <w:t xml:space="preserve">Nature </w:t>
      </w:r>
      <w:r w:rsidRPr="006B516D">
        <w:rPr>
          <w:b/>
          <w:noProof/>
        </w:rPr>
        <w:t>2020,</w:t>
      </w:r>
      <w:r w:rsidRPr="006B516D">
        <w:rPr>
          <w:noProof/>
        </w:rPr>
        <w:t xml:space="preserve"> </w:t>
      </w:r>
      <w:r w:rsidRPr="006B516D">
        <w:rPr>
          <w:i/>
          <w:noProof/>
        </w:rPr>
        <w:t>582</w:t>
      </w:r>
      <w:r w:rsidRPr="006B516D">
        <w:rPr>
          <w:noProof/>
        </w:rPr>
        <w:t xml:space="preserve"> (7811), 289-293.</w:t>
      </w:r>
    </w:p>
    <w:p w14:paraId="129FDDD3" w14:textId="77777777" w:rsidR="006B516D" w:rsidRPr="006B516D" w:rsidRDefault="006B516D" w:rsidP="006B516D">
      <w:pPr>
        <w:pStyle w:val="EndNoteBibliography"/>
        <w:rPr>
          <w:noProof/>
        </w:rPr>
      </w:pPr>
      <w:r w:rsidRPr="006B516D">
        <w:rPr>
          <w:noProof/>
        </w:rPr>
        <w:t>60.</w:t>
      </w:r>
      <w:r w:rsidRPr="006B516D">
        <w:rPr>
          <w:noProof/>
        </w:rPr>
        <w:tab/>
        <w:t xml:space="preserve">Dai, W.;  Zhang, B.;  Jiang, X. M.;  Su, H.;  Li, J.;  Zhao, Y.;  Xie, X.;  Jin, Z.;  Peng, J.;  Liu, F.;  Li, C.;  Li, Y.;  Bai, F.;  Wang, H.;  Cheng, X.;  Cen, X.;  Hu, S.;  Yang, X.;  Wang, J.;  Liu, X.;  Xiao, G.;  Jiang, H.;  Rao, Z.;  Zhang, L. K.;  Xu, Y.;  Yang, H.; Liu, H., Structure-based design of antiviral drug candidates targeting the SARS-CoV-2 main protease. </w:t>
      </w:r>
      <w:r w:rsidRPr="006B516D">
        <w:rPr>
          <w:i/>
          <w:noProof/>
        </w:rPr>
        <w:t xml:space="preserve">Science </w:t>
      </w:r>
      <w:r w:rsidRPr="006B516D">
        <w:rPr>
          <w:b/>
          <w:noProof/>
        </w:rPr>
        <w:t>2020,</w:t>
      </w:r>
      <w:r w:rsidRPr="006B516D">
        <w:rPr>
          <w:noProof/>
        </w:rPr>
        <w:t xml:space="preserve"> </w:t>
      </w:r>
      <w:r w:rsidRPr="006B516D">
        <w:rPr>
          <w:i/>
          <w:noProof/>
        </w:rPr>
        <w:t>368</w:t>
      </w:r>
      <w:r w:rsidRPr="006B516D">
        <w:rPr>
          <w:noProof/>
        </w:rPr>
        <w:t xml:space="preserve"> (6497), 1331-1335.</w:t>
      </w:r>
    </w:p>
    <w:p w14:paraId="13B5FEC7" w14:textId="77777777" w:rsidR="006B516D" w:rsidRPr="006B516D" w:rsidRDefault="006B516D" w:rsidP="006B516D">
      <w:pPr>
        <w:pStyle w:val="EndNoteBibliography"/>
        <w:rPr>
          <w:noProof/>
        </w:rPr>
      </w:pPr>
      <w:r w:rsidRPr="006B516D">
        <w:rPr>
          <w:noProof/>
        </w:rPr>
        <w:t>61.</w:t>
      </w:r>
      <w:r w:rsidRPr="006B516D">
        <w:rPr>
          <w:noProof/>
        </w:rPr>
        <w:tab/>
        <w:t xml:space="preserve">Ma, C.;  Sacco, M. D.;  Hurst, B.;  Townsend, J. A.;  Hu, Y.;  Szeto, T.;  Zhang, X.;  Tarbet, B.;  Marty, M. T.;  Chen, Y.; Wang, J., Boceprevir, GC-376, and calpain inhibitors II, XII inhibit SARS-CoV-2 viral replication by targeting the viral main protease. </w:t>
      </w:r>
      <w:r w:rsidRPr="006B516D">
        <w:rPr>
          <w:i/>
          <w:noProof/>
        </w:rPr>
        <w:t xml:space="preserve">Cell Res </w:t>
      </w:r>
      <w:r w:rsidRPr="006B516D">
        <w:rPr>
          <w:b/>
          <w:noProof/>
        </w:rPr>
        <w:t>2020,</w:t>
      </w:r>
      <w:r w:rsidRPr="006B516D">
        <w:rPr>
          <w:noProof/>
        </w:rPr>
        <w:t xml:space="preserve"> </w:t>
      </w:r>
      <w:r w:rsidRPr="006B516D">
        <w:rPr>
          <w:i/>
          <w:noProof/>
        </w:rPr>
        <w:t>30</w:t>
      </w:r>
      <w:r w:rsidRPr="006B516D">
        <w:rPr>
          <w:noProof/>
        </w:rPr>
        <w:t xml:space="preserve"> (8), 678-692.</w:t>
      </w:r>
    </w:p>
    <w:p w14:paraId="4FCF8027" w14:textId="77777777" w:rsidR="006B516D" w:rsidRPr="006B516D" w:rsidRDefault="006B516D" w:rsidP="006B516D">
      <w:pPr>
        <w:pStyle w:val="EndNoteBibliography"/>
        <w:rPr>
          <w:noProof/>
        </w:rPr>
      </w:pPr>
      <w:r w:rsidRPr="006B516D">
        <w:rPr>
          <w:noProof/>
        </w:rPr>
        <w:t>62.</w:t>
      </w:r>
      <w:r w:rsidRPr="006B516D">
        <w:rPr>
          <w:noProof/>
        </w:rPr>
        <w:tab/>
        <w:t xml:space="preserve">Kitamura, N.;  Sacco, M. D.;  Ma, C.;  Hu, Y.;  Townsend, J. A.;  Meng, X.;  Zhang, F.;  Zhang, X.;  Kukuljac, A.;  Marty, M. T.;  Schultz, D.;  Cherry, S.;  Xiang, Y.;  Chen, Y.; Wang, J., An expedited approach towards the rationale design of non-covalent SARS-CoV-2 main protease inhibitors with in vitro antiviral activity. </w:t>
      </w:r>
      <w:r w:rsidRPr="006B516D">
        <w:rPr>
          <w:i/>
          <w:noProof/>
        </w:rPr>
        <w:t xml:space="preserve">bioRxiv </w:t>
      </w:r>
      <w:r w:rsidRPr="006B516D">
        <w:rPr>
          <w:b/>
          <w:noProof/>
        </w:rPr>
        <w:t>2020</w:t>
      </w:r>
      <w:r w:rsidRPr="006B516D">
        <w:rPr>
          <w:noProof/>
        </w:rPr>
        <w:t>.</w:t>
      </w:r>
    </w:p>
    <w:p w14:paraId="05AB9F8B" w14:textId="77777777" w:rsidR="006B516D" w:rsidRPr="006B516D" w:rsidRDefault="006B516D" w:rsidP="006B516D">
      <w:pPr>
        <w:pStyle w:val="EndNoteBibliography"/>
        <w:rPr>
          <w:noProof/>
        </w:rPr>
      </w:pPr>
      <w:r w:rsidRPr="006B516D">
        <w:rPr>
          <w:noProof/>
        </w:rPr>
        <w:t>63.</w:t>
      </w:r>
      <w:r w:rsidRPr="006B516D">
        <w:rPr>
          <w:noProof/>
        </w:rPr>
        <w:tab/>
        <w:t xml:space="preserve">Zhang, C. H.;  Stone, E. A.;  Deshmukh, M.;  Ippolito, J. A.;  Ghahremanpour, M. M.;  Tirado-Rives, J.;  Spasov, K. A.;  Zhang, S.;  Takeo, Y.;  Kudalkar, S. N.;  Liang, Z.;  Isaacs, F.;  Lindenbach, B.;  Miller, S. J.;  Anderson, K. S.; Jorgensen, W. L., Potent Noncovalent Inhibitors of the Main Protease of SARS-CoV-2 from Molecular Sculpting of the Drug Perampanel Guided by Free Energy Perturbation Calculations. </w:t>
      </w:r>
      <w:r w:rsidRPr="006B516D">
        <w:rPr>
          <w:i/>
          <w:noProof/>
        </w:rPr>
        <w:t xml:space="preserve">ACS Cent Sci </w:t>
      </w:r>
      <w:r w:rsidRPr="006B516D">
        <w:rPr>
          <w:b/>
          <w:noProof/>
        </w:rPr>
        <w:t>2021,</w:t>
      </w:r>
      <w:r w:rsidRPr="006B516D">
        <w:rPr>
          <w:noProof/>
        </w:rPr>
        <w:t xml:space="preserve"> </w:t>
      </w:r>
      <w:r w:rsidRPr="006B516D">
        <w:rPr>
          <w:i/>
          <w:noProof/>
        </w:rPr>
        <w:t>7</w:t>
      </w:r>
      <w:r w:rsidRPr="006B516D">
        <w:rPr>
          <w:noProof/>
        </w:rPr>
        <w:t xml:space="preserve"> (3), 467-475.</w:t>
      </w:r>
    </w:p>
    <w:p w14:paraId="2F48237F" w14:textId="77777777" w:rsidR="006B516D" w:rsidRPr="006B516D" w:rsidRDefault="006B516D" w:rsidP="006B516D">
      <w:pPr>
        <w:pStyle w:val="EndNoteBibliography"/>
        <w:rPr>
          <w:noProof/>
        </w:rPr>
      </w:pPr>
      <w:r w:rsidRPr="006B516D">
        <w:rPr>
          <w:noProof/>
        </w:rPr>
        <w:t>64.</w:t>
      </w:r>
      <w:r w:rsidRPr="006B516D">
        <w:rPr>
          <w:noProof/>
        </w:rPr>
        <w:tab/>
        <w:t xml:space="preserve">Su, H. X.;  Yao, S.;  Zhao, W. F.;  Li, M. J.;  Liu, J.;  Shang, W. J.;  Xie, H.;  Ke, C. Q.;  Hu, H. C.;  Gao, M. N.;  Yu, K. Q.;  Liu, H.;  Shen, J. S.;  Tang, W.;  Zhang, L. K.;  Xiao, G. F.;  Ni, L.;  Wang, D. W.;  Zuo, J. P.;  Jiang, H. L.;  Bai, F.;  Wu, Y.;  Ye, Y.; Xu, Y. C., Anti-SARS-CoV-2 activities in vitro of Shuanghuanglian preparations and bioactive ingredients. </w:t>
      </w:r>
      <w:r w:rsidRPr="006B516D">
        <w:rPr>
          <w:i/>
          <w:noProof/>
        </w:rPr>
        <w:t xml:space="preserve">Acta Pharmacol Sin </w:t>
      </w:r>
      <w:r w:rsidRPr="006B516D">
        <w:rPr>
          <w:b/>
          <w:noProof/>
        </w:rPr>
        <w:t>2020,</w:t>
      </w:r>
      <w:r w:rsidRPr="006B516D">
        <w:rPr>
          <w:noProof/>
        </w:rPr>
        <w:t xml:space="preserve"> </w:t>
      </w:r>
      <w:r w:rsidRPr="006B516D">
        <w:rPr>
          <w:i/>
          <w:noProof/>
        </w:rPr>
        <w:t>41</w:t>
      </w:r>
      <w:r w:rsidRPr="006B516D">
        <w:rPr>
          <w:noProof/>
        </w:rPr>
        <w:t xml:space="preserve"> (9), 1167-1177.</w:t>
      </w:r>
    </w:p>
    <w:p w14:paraId="172E6E04" w14:textId="77777777" w:rsidR="006B516D" w:rsidRPr="006B516D" w:rsidRDefault="006B516D" w:rsidP="006B516D">
      <w:pPr>
        <w:pStyle w:val="EndNoteBibliography"/>
        <w:rPr>
          <w:noProof/>
        </w:rPr>
      </w:pPr>
      <w:r w:rsidRPr="006B516D">
        <w:rPr>
          <w:noProof/>
        </w:rPr>
        <w:t>65.</w:t>
      </w:r>
      <w:r w:rsidRPr="006B516D">
        <w:rPr>
          <w:noProof/>
        </w:rPr>
        <w:tab/>
        <w:t xml:space="preserve">Su, H.;  Yao, S.;  Zhao, W.;  Li, M.;  Liu, J.;  Shang, W.;  Xie, H.;  Ke, C.;  Gao, M.;  Yu, K.;  Liu, H.;  Shen, J.;  Tang, W.;  Zhang, L.;  Zuo, J.;  Jiang, H.;  Bai, F.;  Wu, Y.;  Ye, Y.; Xu, Y., Discovery of baicalin and baicalein as novel, natural product inhibitors of SARS-CoV-2 3CL protease in vitro. </w:t>
      </w:r>
      <w:r w:rsidRPr="006B516D">
        <w:rPr>
          <w:i/>
          <w:noProof/>
        </w:rPr>
        <w:t xml:space="preserve">bioRxiv </w:t>
      </w:r>
      <w:r w:rsidRPr="006B516D">
        <w:rPr>
          <w:b/>
          <w:noProof/>
        </w:rPr>
        <w:t>2020</w:t>
      </w:r>
      <w:r w:rsidRPr="006B516D">
        <w:rPr>
          <w:noProof/>
        </w:rPr>
        <w:t>.</w:t>
      </w:r>
    </w:p>
    <w:p w14:paraId="7DA3A826" w14:textId="77777777" w:rsidR="006B516D" w:rsidRPr="006B516D" w:rsidRDefault="006B516D" w:rsidP="006B516D">
      <w:pPr>
        <w:pStyle w:val="EndNoteBibliography"/>
        <w:rPr>
          <w:noProof/>
        </w:rPr>
      </w:pPr>
      <w:r w:rsidRPr="006B516D">
        <w:rPr>
          <w:noProof/>
        </w:rPr>
        <w:t>66.</w:t>
      </w:r>
      <w:r w:rsidRPr="006B516D">
        <w:rPr>
          <w:noProof/>
        </w:rPr>
        <w:tab/>
        <w:t xml:space="preserve">Li, M.;  Shi, A.;  Pang, H.;  Xue, W.;  Li, Y.;  Cao, G.;  Yan, B.;  Dong, F.;  Li, K.;  Xiao, W.;  He, G.;  Du, G.; Hu, X., Safety, tolerability, and pharmacokinetics of a single ascending dose of baicalein chewable tablets in healthy subjects. </w:t>
      </w:r>
      <w:r w:rsidRPr="006B516D">
        <w:rPr>
          <w:i/>
          <w:noProof/>
        </w:rPr>
        <w:t xml:space="preserve">J Ethnopharmacol </w:t>
      </w:r>
      <w:r w:rsidRPr="006B516D">
        <w:rPr>
          <w:b/>
          <w:noProof/>
        </w:rPr>
        <w:t>2014,</w:t>
      </w:r>
      <w:r w:rsidRPr="006B516D">
        <w:rPr>
          <w:noProof/>
        </w:rPr>
        <w:t xml:space="preserve"> </w:t>
      </w:r>
      <w:r w:rsidRPr="006B516D">
        <w:rPr>
          <w:i/>
          <w:noProof/>
        </w:rPr>
        <w:t>156</w:t>
      </w:r>
      <w:r w:rsidRPr="006B516D">
        <w:rPr>
          <w:noProof/>
        </w:rPr>
        <w:t>, 210-5.</w:t>
      </w:r>
    </w:p>
    <w:p w14:paraId="5F32DE6C" w14:textId="77777777" w:rsidR="006B516D" w:rsidRPr="006B516D" w:rsidRDefault="006B516D" w:rsidP="006B516D">
      <w:pPr>
        <w:pStyle w:val="EndNoteBibliography"/>
        <w:rPr>
          <w:noProof/>
        </w:rPr>
      </w:pPr>
      <w:r w:rsidRPr="006B516D">
        <w:rPr>
          <w:noProof/>
        </w:rPr>
        <w:t>67.</w:t>
      </w:r>
      <w:r w:rsidRPr="006B516D">
        <w:rPr>
          <w:noProof/>
        </w:rPr>
        <w:tab/>
        <w:t xml:space="preserve">Boras, B.;  Jones, R. M.;  Anson, B. J.;  Arenson, D.;  Aschenbrenner, L.;  Bakowski, M. A.;  Beutler, N.;  Binder, J.;  Chen, E.;  Eng, H.;  Hammond, J.;  Hoffman, R.;  Kadar, E. P.;  Kania, R.;  Kimoto, E.;  Kirkpatrick, M. G.;  Lanyon, L.;  Lendy, E. K.;  Lillis, J. R.;  Luthra, S. A.;  Ma, C.;  Noell, S.;  Obach, R. S.;  O'Brien, M. N.;  O'Connor, R.;  Ogilvie, K.;  Owen, D.;  Pettersson, M.;  Reese, M. R.;  Rogers, T.;  Rossulek, M. I.;  Sathish, J. G.;  Steppan, C.;  Ticehurst, M.;  Updyke, L. W.;  Zhu, Y.;  Wang, J.;  Chatterjee, A. K.;  Mesecar, A. D.;  Anderson, A. S.; Allerton, C., Discovery of a Novel Inhibitor of Coronavirus 3CL Protease as a Clinical Candidate for the Potential Treatment of COVID-19. </w:t>
      </w:r>
      <w:r w:rsidRPr="006B516D">
        <w:rPr>
          <w:i/>
          <w:noProof/>
        </w:rPr>
        <w:t xml:space="preserve">bioRxiv </w:t>
      </w:r>
      <w:r w:rsidRPr="006B516D">
        <w:rPr>
          <w:b/>
          <w:noProof/>
        </w:rPr>
        <w:t>2020</w:t>
      </w:r>
      <w:r w:rsidRPr="006B516D">
        <w:rPr>
          <w:noProof/>
        </w:rPr>
        <w:t>.</w:t>
      </w:r>
    </w:p>
    <w:p w14:paraId="373D6A3C" w14:textId="773E00B0" w:rsidR="006B516D" w:rsidRPr="006B516D" w:rsidRDefault="006B516D" w:rsidP="006B516D">
      <w:pPr>
        <w:pStyle w:val="EndNoteBibliography"/>
        <w:rPr>
          <w:noProof/>
        </w:rPr>
      </w:pPr>
      <w:r w:rsidRPr="006B516D">
        <w:rPr>
          <w:noProof/>
        </w:rPr>
        <w:t>68.</w:t>
      </w:r>
      <w:r w:rsidRPr="006B516D">
        <w:rPr>
          <w:noProof/>
        </w:rPr>
        <w:tab/>
      </w:r>
      <w:hyperlink r:id="rId928" w:history="1">
        <w:r w:rsidRPr="006B516D">
          <w:rPr>
            <w:rStyle w:val="Hyperlink"/>
            <w:noProof/>
          </w:rPr>
          <w:t>https://www.diamond.ac.uk/covid-19/for-scientists/Main-protease-structure-and-XChem.html</w:t>
        </w:r>
      </w:hyperlink>
      <w:r w:rsidRPr="006B516D">
        <w:rPr>
          <w:noProof/>
        </w:rPr>
        <w:t>.</w:t>
      </w:r>
    </w:p>
    <w:p w14:paraId="04BEBF75" w14:textId="77777777" w:rsidR="006B516D" w:rsidRPr="006B516D" w:rsidRDefault="006B516D" w:rsidP="006B516D">
      <w:pPr>
        <w:pStyle w:val="EndNoteBibliography"/>
        <w:rPr>
          <w:noProof/>
        </w:rPr>
      </w:pPr>
      <w:r w:rsidRPr="006B516D">
        <w:rPr>
          <w:noProof/>
        </w:rPr>
        <w:t>69.</w:t>
      </w:r>
      <w:r w:rsidRPr="006B516D">
        <w:rPr>
          <w:noProof/>
        </w:rPr>
        <w:tab/>
        <w:t xml:space="preserve">Jacobs, J.;  Grum-Tokars, V.;  Zhou, Y.;  Turlington, M.;  Saldanha, S. A.;  Chase, P.;  Eggler, A.;  Dawson, E. S.;  Baez-Santos, Y. M.;  Tomar, S.;  Mielech, A. M.;  Baker, S. C.;  Lindsley, C. W.;  Hodder, P.;  Mesecar, A.; Stauffer, S. R., Discovery, synthesis, and structure-based optimization of a series of N-(tert-butyl)-2-(N-arylamido)-2-(pyridin-3-yl) acetamides (ML188) as potent noncovalent small molecule inhibitors of the severe acute respiratory syndrome coronavirus (SARS-CoV) 3CL protease. </w:t>
      </w:r>
      <w:r w:rsidRPr="006B516D">
        <w:rPr>
          <w:i/>
          <w:noProof/>
        </w:rPr>
        <w:t xml:space="preserve">J Med Chem </w:t>
      </w:r>
      <w:r w:rsidRPr="006B516D">
        <w:rPr>
          <w:b/>
          <w:noProof/>
        </w:rPr>
        <w:t>2013,</w:t>
      </w:r>
      <w:r w:rsidRPr="006B516D">
        <w:rPr>
          <w:noProof/>
        </w:rPr>
        <w:t xml:space="preserve"> </w:t>
      </w:r>
      <w:r w:rsidRPr="006B516D">
        <w:rPr>
          <w:i/>
          <w:noProof/>
        </w:rPr>
        <w:t>56</w:t>
      </w:r>
      <w:r w:rsidRPr="006B516D">
        <w:rPr>
          <w:noProof/>
        </w:rPr>
        <w:t xml:space="preserve"> (2), 534-46.</w:t>
      </w:r>
    </w:p>
    <w:p w14:paraId="7147451C" w14:textId="77777777" w:rsidR="006B516D" w:rsidRPr="006B516D" w:rsidRDefault="006B516D" w:rsidP="006B516D">
      <w:pPr>
        <w:pStyle w:val="EndNoteBibliography"/>
        <w:rPr>
          <w:noProof/>
        </w:rPr>
      </w:pPr>
      <w:r w:rsidRPr="006B516D">
        <w:rPr>
          <w:noProof/>
        </w:rPr>
        <w:t>70.</w:t>
      </w:r>
      <w:r w:rsidRPr="006B516D">
        <w:rPr>
          <w:noProof/>
        </w:rPr>
        <w:tab/>
        <w:t xml:space="preserve">Ghosh, A. K.; Brindisi, M., Urea Derivatives in Modern Drug Discovery and Medicinal Chemistry. </w:t>
      </w:r>
      <w:r w:rsidRPr="006B516D">
        <w:rPr>
          <w:i/>
          <w:noProof/>
        </w:rPr>
        <w:t xml:space="preserve">J Med Chem </w:t>
      </w:r>
      <w:r w:rsidRPr="006B516D">
        <w:rPr>
          <w:b/>
          <w:noProof/>
        </w:rPr>
        <w:t>2020,</w:t>
      </w:r>
      <w:r w:rsidRPr="006B516D">
        <w:rPr>
          <w:noProof/>
        </w:rPr>
        <w:t xml:space="preserve"> </w:t>
      </w:r>
      <w:r w:rsidRPr="006B516D">
        <w:rPr>
          <w:i/>
          <w:noProof/>
        </w:rPr>
        <w:t>63</w:t>
      </w:r>
      <w:r w:rsidRPr="006B516D">
        <w:rPr>
          <w:noProof/>
        </w:rPr>
        <w:t xml:space="preserve"> (6), 2751-2788.</w:t>
      </w:r>
    </w:p>
    <w:p w14:paraId="588B94EC" w14:textId="77777777" w:rsidR="006B516D" w:rsidRPr="006B516D" w:rsidRDefault="006B516D" w:rsidP="006B516D">
      <w:pPr>
        <w:pStyle w:val="EndNoteBibliography"/>
        <w:rPr>
          <w:noProof/>
        </w:rPr>
      </w:pPr>
      <w:r w:rsidRPr="006B516D">
        <w:rPr>
          <w:noProof/>
        </w:rPr>
        <w:t>71.</w:t>
      </w:r>
      <w:r w:rsidRPr="006B516D">
        <w:rPr>
          <w:noProof/>
        </w:rPr>
        <w:tab/>
        <w:t xml:space="preserve">Nobeli, I.;  Price, S. L.;  Lommerse, J. P. M.; Taylor, R., Hydrogen bonding properties of oxygen and nitrogen acceptors in aromatic heterocycles. </w:t>
      </w:r>
      <w:r w:rsidRPr="006B516D">
        <w:rPr>
          <w:i/>
          <w:noProof/>
        </w:rPr>
        <w:t xml:space="preserve">Journal of Computational Chemistry </w:t>
      </w:r>
      <w:r w:rsidRPr="006B516D">
        <w:rPr>
          <w:b/>
          <w:noProof/>
        </w:rPr>
        <w:t>1997,</w:t>
      </w:r>
      <w:r w:rsidRPr="006B516D">
        <w:rPr>
          <w:noProof/>
        </w:rPr>
        <w:t xml:space="preserve"> </w:t>
      </w:r>
      <w:r w:rsidRPr="006B516D">
        <w:rPr>
          <w:i/>
          <w:noProof/>
        </w:rPr>
        <w:t>18</w:t>
      </w:r>
      <w:r w:rsidRPr="006B516D">
        <w:rPr>
          <w:noProof/>
        </w:rPr>
        <w:t xml:space="preserve"> (16), 2060-2074.</w:t>
      </w:r>
    </w:p>
    <w:p w14:paraId="43E6FE54" w14:textId="77777777" w:rsidR="006B516D" w:rsidRPr="006B516D" w:rsidRDefault="006B516D" w:rsidP="006B516D">
      <w:pPr>
        <w:pStyle w:val="EndNoteBibliography"/>
        <w:rPr>
          <w:noProof/>
        </w:rPr>
      </w:pPr>
      <w:r w:rsidRPr="006B516D">
        <w:rPr>
          <w:noProof/>
        </w:rPr>
        <w:t>72.</w:t>
      </w:r>
      <w:r w:rsidRPr="006B516D">
        <w:rPr>
          <w:noProof/>
        </w:rPr>
        <w:tab/>
        <w:t xml:space="preserve">Mons, E.;  Jansen, I. D. C.;  Loboda, J.;  van Doodewaerd, B. R.;  Hermans, J.;  Verdoes, M.;  van Boeckel, C. A. A.;  van Veelen, P. A.;  Turk, B.;  Turk, D.; Ovaa, H., The Alkyne Moiety as a Latent Electrophile in Irreversible Covalent Small Molecule Inhibitors of Cathepsin K. </w:t>
      </w:r>
      <w:r w:rsidRPr="006B516D">
        <w:rPr>
          <w:i/>
          <w:noProof/>
        </w:rPr>
        <w:t xml:space="preserve">J Am Chem Soc </w:t>
      </w:r>
      <w:r w:rsidRPr="006B516D">
        <w:rPr>
          <w:b/>
          <w:noProof/>
        </w:rPr>
        <w:t>2019,</w:t>
      </w:r>
      <w:r w:rsidRPr="006B516D">
        <w:rPr>
          <w:noProof/>
        </w:rPr>
        <w:t xml:space="preserve"> </w:t>
      </w:r>
      <w:r w:rsidRPr="006B516D">
        <w:rPr>
          <w:i/>
          <w:noProof/>
        </w:rPr>
        <w:t>141</w:t>
      </w:r>
      <w:r w:rsidRPr="006B516D">
        <w:rPr>
          <w:noProof/>
        </w:rPr>
        <w:t xml:space="preserve"> (8), 3507-3514.</w:t>
      </w:r>
    </w:p>
    <w:p w14:paraId="1690AA96" w14:textId="77777777" w:rsidR="006B516D" w:rsidRPr="006B516D" w:rsidRDefault="006B516D" w:rsidP="006B516D">
      <w:pPr>
        <w:pStyle w:val="EndNoteBibliography"/>
        <w:rPr>
          <w:noProof/>
        </w:rPr>
      </w:pPr>
      <w:r w:rsidRPr="006B516D">
        <w:rPr>
          <w:noProof/>
        </w:rPr>
        <w:t>73.</w:t>
      </w:r>
      <w:r w:rsidRPr="006B516D">
        <w:rPr>
          <w:noProof/>
        </w:rPr>
        <w:tab/>
        <w:t xml:space="preserve">Peterson, L. A., Reactive metabolites in the biotransformation of molecules containing a furan ring. </w:t>
      </w:r>
      <w:r w:rsidRPr="006B516D">
        <w:rPr>
          <w:i/>
          <w:noProof/>
        </w:rPr>
        <w:t xml:space="preserve">Chem Res Toxicol </w:t>
      </w:r>
      <w:r w:rsidRPr="006B516D">
        <w:rPr>
          <w:b/>
          <w:noProof/>
        </w:rPr>
        <w:t>2013,</w:t>
      </w:r>
      <w:r w:rsidRPr="006B516D">
        <w:rPr>
          <w:noProof/>
        </w:rPr>
        <w:t xml:space="preserve"> </w:t>
      </w:r>
      <w:r w:rsidRPr="006B516D">
        <w:rPr>
          <w:i/>
          <w:noProof/>
        </w:rPr>
        <w:t>26</w:t>
      </w:r>
      <w:r w:rsidRPr="006B516D">
        <w:rPr>
          <w:noProof/>
        </w:rPr>
        <w:t xml:space="preserve"> (1), 6-25.</w:t>
      </w:r>
    </w:p>
    <w:p w14:paraId="325F125C" w14:textId="77777777" w:rsidR="006B516D" w:rsidRPr="006B516D" w:rsidRDefault="006B516D" w:rsidP="006B516D">
      <w:pPr>
        <w:pStyle w:val="EndNoteBibliography"/>
        <w:rPr>
          <w:noProof/>
        </w:rPr>
      </w:pPr>
      <w:r w:rsidRPr="006B516D">
        <w:rPr>
          <w:noProof/>
        </w:rPr>
        <w:t>74.</w:t>
      </w:r>
      <w:r w:rsidRPr="006B516D">
        <w:rPr>
          <w:noProof/>
        </w:rPr>
        <w:tab/>
        <w:t xml:space="preserve">Stokes, J. M.;  Yang, K.;  Swanson, K.;  Jin, W.;  Cubillos-Ruiz, A.;  Donghia, N. M.;  MacNair, C. R.;  French, S.;  Carfrae, L. A.;  Bloom-Ackermann, Z.;  Tran, V. M.;  Chiappino-Pepe, A.;  Badran, A. H.;  Andrews, I. W.;  Chory, E. J.;  Church, G. M.;  Brown, E. D.;  Jaakkola, T. S.;  Barzilay, R.; Collins, J. J., A Deep Learning Approach to Antibiotic Discovery. </w:t>
      </w:r>
      <w:r w:rsidRPr="006B516D">
        <w:rPr>
          <w:i/>
          <w:noProof/>
        </w:rPr>
        <w:t xml:space="preserve">Cell </w:t>
      </w:r>
      <w:r w:rsidRPr="006B516D">
        <w:rPr>
          <w:b/>
          <w:noProof/>
        </w:rPr>
        <w:t>2020,</w:t>
      </w:r>
      <w:r w:rsidRPr="006B516D">
        <w:rPr>
          <w:noProof/>
        </w:rPr>
        <w:t xml:space="preserve"> </w:t>
      </w:r>
      <w:r w:rsidRPr="006B516D">
        <w:rPr>
          <w:i/>
          <w:noProof/>
        </w:rPr>
        <w:t>180</w:t>
      </w:r>
      <w:r w:rsidRPr="006B516D">
        <w:rPr>
          <w:noProof/>
        </w:rPr>
        <w:t xml:space="preserve"> (4), 688-702 e13.</w:t>
      </w:r>
    </w:p>
    <w:p w14:paraId="3F634137" w14:textId="5F24B3B3" w:rsidR="006B516D" w:rsidRPr="006B516D" w:rsidRDefault="006B516D" w:rsidP="006B516D">
      <w:pPr>
        <w:pStyle w:val="EndNoteBibliography"/>
        <w:rPr>
          <w:noProof/>
        </w:rPr>
      </w:pPr>
      <w:r w:rsidRPr="006B516D">
        <w:rPr>
          <w:noProof/>
        </w:rPr>
        <w:t>75.</w:t>
      </w:r>
      <w:r w:rsidRPr="006B516D">
        <w:rPr>
          <w:noProof/>
        </w:rPr>
        <w:tab/>
        <w:t xml:space="preserve">National Center for Biotechnology Information. PubChem Bioassay Record for AID 1706, Source: The Scripps Research Institute Molecular Screening Center. </w:t>
      </w:r>
      <w:hyperlink r:id="rId929" w:history="1">
        <w:r w:rsidRPr="006B516D">
          <w:rPr>
            <w:rStyle w:val="Hyperlink"/>
            <w:noProof/>
          </w:rPr>
          <w:t>https://pubchem.ncbi.nlm.nih.gov/bioassay/1706</w:t>
        </w:r>
      </w:hyperlink>
      <w:r w:rsidRPr="006B516D">
        <w:rPr>
          <w:noProof/>
        </w:rPr>
        <w:t>. Accessed May 3, 2021.</w:t>
      </w:r>
    </w:p>
    <w:p w14:paraId="3F26A587" w14:textId="77777777" w:rsidR="006B516D" w:rsidRPr="006B516D" w:rsidRDefault="006B516D" w:rsidP="006B516D">
      <w:pPr>
        <w:pStyle w:val="EndNoteBibliography"/>
        <w:rPr>
          <w:noProof/>
        </w:rPr>
      </w:pPr>
      <w:r w:rsidRPr="006B516D">
        <w:rPr>
          <w:noProof/>
        </w:rPr>
        <w:t>76.</w:t>
      </w:r>
      <w:r w:rsidRPr="006B516D">
        <w:rPr>
          <w:noProof/>
        </w:rPr>
        <w:tab/>
        <w:t xml:space="preserve">Yang, S.;  Chen, S. J.;  Hsu, M. F.;  Wu, J. D.;  Tseng, C. T.;  Liu, Y. F.;  Chen, H. C.;  Kuo, C. W.;  Wu, C. S.;  Chang, L. W.;  Chen, W. C.;  Liao, S. Y.;  Chang, T. Y.;  Hung, H. H.;  Shr, H. L.;  Liu, C. Y.;  Huang, Y. A.;  Chang, L. Y.;  Hsu, J. C.;  Peters, C. J.;  Wang, A. H.; Hsu, M. C., Synthesis, crystal structure, structure-activity relationships, and antiviral activity of a potent SARS coronavirus 3CL protease inhibitor. </w:t>
      </w:r>
      <w:r w:rsidRPr="006B516D">
        <w:rPr>
          <w:i/>
          <w:noProof/>
        </w:rPr>
        <w:t xml:space="preserve">J Med Chem </w:t>
      </w:r>
      <w:r w:rsidRPr="006B516D">
        <w:rPr>
          <w:b/>
          <w:noProof/>
        </w:rPr>
        <w:t>2006,</w:t>
      </w:r>
      <w:r w:rsidRPr="006B516D">
        <w:rPr>
          <w:noProof/>
        </w:rPr>
        <w:t xml:space="preserve"> </w:t>
      </w:r>
      <w:r w:rsidRPr="006B516D">
        <w:rPr>
          <w:i/>
          <w:noProof/>
        </w:rPr>
        <w:t>49</w:t>
      </w:r>
      <w:r w:rsidRPr="006B516D">
        <w:rPr>
          <w:noProof/>
        </w:rPr>
        <w:t xml:space="preserve"> (16), 4971-80.</w:t>
      </w:r>
    </w:p>
    <w:p w14:paraId="1636ED94" w14:textId="77777777" w:rsidR="006B516D" w:rsidRPr="006B516D" w:rsidRDefault="006B516D" w:rsidP="006B516D">
      <w:pPr>
        <w:pStyle w:val="EndNoteBibliography"/>
        <w:rPr>
          <w:noProof/>
        </w:rPr>
      </w:pPr>
      <w:r w:rsidRPr="006B516D">
        <w:rPr>
          <w:noProof/>
        </w:rPr>
        <w:t>77.</w:t>
      </w:r>
      <w:r w:rsidRPr="006B516D">
        <w:rPr>
          <w:noProof/>
        </w:rPr>
        <w:tab/>
        <w:t xml:space="preserve">Gettys, K.;  Ye, Z.; Dai, M., Recent Advances in Piperazine Synthesis. </w:t>
      </w:r>
      <w:r w:rsidRPr="006B516D">
        <w:rPr>
          <w:i/>
          <w:noProof/>
        </w:rPr>
        <w:t xml:space="preserve">Synthesis </w:t>
      </w:r>
      <w:r w:rsidRPr="006B516D">
        <w:rPr>
          <w:b/>
          <w:noProof/>
        </w:rPr>
        <w:t>2017,</w:t>
      </w:r>
      <w:r w:rsidRPr="006B516D">
        <w:rPr>
          <w:noProof/>
        </w:rPr>
        <w:t xml:space="preserve"> </w:t>
      </w:r>
      <w:r w:rsidRPr="006B516D">
        <w:rPr>
          <w:i/>
          <w:noProof/>
        </w:rPr>
        <w:t>49</w:t>
      </w:r>
      <w:r w:rsidRPr="006B516D">
        <w:rPr>
          <w:noProof/>
        </w:rPr>
        <w:t xml:space="preserve"> (12), 2589-2604.</w:t>
      </w:r>
    </w:p>
    <w:p w14:paraId="40BCC0AD" w14:textId="77777777" w:rsidR="006B516D" w:rsidRPr="006B516D" w:rsidRDefault="006B516D" w:rsidP="006B516D">
      <w:pPr>
        <w:pStyle w:val="EndNoteBibliography"/>
        <w:rPr>
          <w:noProof/>
        </w:rPr>
      </w:pPr>
      <w:r w:rsidRPr="006B516D">
        <w:rPr>
          <w:noProof/>
        </w:rPr>
        <w:t>78.</w:t>
      </w:r>
      <w:r w:rsidRPr="006B516D">
        <w:rPr>
          <w:noProof/>
        </w:rPr>
        <w:tab/>
        <w:t xml:space="preserve">Tullberg, M.;  Grøtli, M.; Luthman, K., Efficient synthesis of 2,5-diketopiperazines using microwave assisted heating. </w:t>
      </w:r>
      <w:r w:rsidRPr="006B516D">
        <w:rPr>
          <w:i/>
          <w:noProof/>
        </w:rPr>
        <w:t xml:space="preserve">Tetrahedron </w:t>
      </w:r>
      <w:r w:rsidRPr="006B516D">
        <w:rPr>
          <w:b/>
          <w:noProof/>
        </w:rPr>
        <w:t>2006,</w:t>
      </w:r>
      <w:r w:rsidRPr="006B516D">
        <w:rPr>
          <w:noProof/>
        </w:rPr>
        <w:t xml:space="preserve"> </w:t>
      </w:r>
      <w:r w:rsidRPr="006B516D">
        <w:rPr>
          <w:i/>
          <w:noProof/>
        </w:rPr>
        <w:t>62</w:t>
      </w:r>
      <w:r w:rsidRPr="006B516D">
        <w:rPr>
          <w:noProof/>
        </w:rPr>
        <w:t xml:space="preserve"> (31), 7484-7491.</w:t>
      </w:r>
    </w:p>
    <w:p w14:paraId="620BED04" w14:textId="78D5E4F0" w:rsidR="00AD31CA" w:rsidRDefault="00881C5F" w:rsidP="00C157E4">
      <w:pPr>
        <w:sectPr w:rsidR="00AD31CA" w:rsidSect="000B2853">
          <w:pgSz w:w="12240" w:h="15840"/>
          <w:pgMar w:top="1440" w:right="1440" w:bottom="1440" w:left="1440" w:header="720" w:footer="720" w:gutter="0"/>
          <w:cols w:space="720"/>
          <w:docGrid w:linePitch="360"/>
        </w:sectPr>
      </w:pPr>
      <w:r>
        <w:fldChar w:fldCharType="end"/>
      </w:r>
    </w:p>
    <w:tbl>
      <w:tblPr>
        <w:tblStyle w:val="TableGrid"/>
        <w:tblW w:w="0" w:type="auto"/>
        <w:tblLook w:val="04A0" w:firstRow="1" w:lastRow="0" w:firstColumn="1" w:lastColumn="0" w:noHBand="0" w:noVBand="1"/>
      </w:tblPr>
      <w:tblGrid>
        <w:gridCol w:w="12950"/>
      </w:tblGrid>
      <w:tr w:rsidR="003A1A4C" w14:paraId="3733B0EA" w14:textId="77777777" w:rsidTr="003A1A4C">
        <w:tc>
          <w:tcPr>
            <w:tcW w:w="12950" w:type="dxa"/>
          </w:tcPr>
          <w:p w14:paraId="0EE8A36D" w14:textId="77777777" w:rsidR="003A1A4C" w:rsidRDefault="003A1A4C" w:rsidP="003A1A4C">
            <w:pPr>
              <w:spacing w:line="240" w:lineRule="auto"/>
              <w:rPr>
                <w:b/>
                <w:bCs/>
              </w:rPr>
            </w:pPr>
            <w:r w:rsidRPr="00FD6BA1">
              <w:rPr>
                <w:b/>
                <w:bCs/>
              </w:rPr>
              <w:t>1-(4-methylpiperazin-1-yl)-2-(pyridin-3-yl) ethan-1-one (</w:t>
            </w:r>
            <w:r>
              <w:rPr>
                <w:b/>
                <w:bCs/>
              </w:rPr>
              <w:t>4.66</w:t>
            </w:r>
            <w:r w:rsidRPr="00FD6BA1">
              <w:rPr>
                <w:b/>
                <w:bCs/>
              </w:rPr>
              <w:t>)</w:t>
            </w:r>
          </w:p>
          <w:p w14:paraId="6B870E12" w14:textId="5F95600B" w:rsidR="003A1A4C" w:rsidRDefault="001F3D47" w:rsidP="003A1A4C">
            <w:pPr>
              <w:spacing w:line="240" w:lineRule="auto"/>
            </w:pPr>
            <w:r w:rsidRPr="00066DD8">
              <w:rPr>
                <w:vertAlign w:val="superscript"/>
              </w:rPr>
              <w:t>1</w:t>
            </w:r>
            <w:r>
              <w:t xml:space="preserve">H NMR spectrum (400 MHz) in </w:t>
            </w:r>
            <w:r w:rsidR="00991C56" w:rsidRPr="008D7575">
              <w:rPr>
                <w:rFonts w:cs="Times New Roman"/>
              </w:rPr>
              <w:t>Chloroform-</w:t>
            </w:r>
            <w:r w:rsidR="00991C56" w:rsidRPr="008D7575">
              <w:rPr>
                <w:rFonts w:cs="Times New Roman"/>
                <w:i/>
                <w:iCs/>
              </w:rPr>
              <w:t>d</w:t>
            </w:r>
          </w:p>
        </w:tc>
      </w:tr>
      <w:tr w:rsidR="003A1A4C" w14:paraId="68FEC6B1" w14:textId="77777777" w:rsidTr="003A1A4C">
        <w:tc>
          <w:tcPr>
            <w:tcW w:w="12950" w:type="dxa"/>
          </w:tcPr>
          <w:p w14:paraId="5516DBE5" w14:textId="0F5CEA95" w:rsidR="003A1A4C" w:rsidRDefault="003B7BC2" w:rsidP="003A1A4C">
            <w:pPr>
              <w:spacing w:line="240" w:lineRule="auto"/>
            </w:pPr>
            <w:r w:rsidRPr="003B7BC2">
              <w:rPr>
                <w:noProof/>
              </w:rPr>
              <w:drawing>
                <wp:inline distT="0" distB="0" distL="0" distR="0" wp14:anchorId="7A9FFF09" wp14:editId="6A7F27F5">
                  <wp:extent cx="7842579" cy="5478308"/>
                  <wp:effectExtent l="0" t="0" r="0" b="0"/>
                  <wp:docPr id="1169" name="Picture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0"/>
                          <a:stretch>
                            <a:fillRect/>
                          </a:stretch>
                        </pic:blipFill>
                        <pic:spPr>
                          <a:xfrm>
                            <a:off x="0" y="0"/>
                            <a:ext cx="7846807" cy="5481262"/>
                          </a:xfrm>
                          <a:prstGeom prst="rect">
                            <a:avLst/>
                          </a:prstGeom>
                        </pic:spPr>
                      </pic:pic>
                    </a:graphicData>
                  </a:graphic>
                </wp:inline>
              </w:drawing>
            </w:r>
          </w:p>
        </w:tc>
      </w:tr>
      <w:tr w:rsidR="003A1A4C" w14:paraId="15A06CAE" w14:textId="77777777" w:rsidTr="003A1A4C">
        <w:tc>
          <w:tcPr>
            <w:tcW w:w="12950" w:type="dxa"/>
          </w:tcPr>
          <w:p w14:paraId="37D08CA1" w14:textId="77777777" w:rsidR="00991C56" w:rsidRDefault="00991C56" w:rsidP="00991C56">
            <w:pPr>
              <w:spacing w:line="240" w:lineRule="auto"/>
              <w:rPr>
                <w:b/>
                <w:bCs/>
              </w:rPr>
            </w:pPr>
            <w:r w:rsidRPr="00FD6BA1">
              <w:rPr>
                <w:b/>
                <w:bCs/>
              </w:rPr>
              <w:t>1-(4-methylpiperazin-1-yl)-2-(pyridin-3-yl) ethan-1-one (</w:t>
            </w:r>
            <w:r>
              <w:rPr>
                <w:b/>
                <w:bCs/>
              </w:rPr>
              <w:t>4.66</w:t>
            </w:r>
            <w:r w:rsidRPr="00FD6BA1">
              <w:rPr>
                <w:b/>
                <w:bCs/>
              </w:rPr>
              <w:t>)</w:t>
            </w:r>
          </w:p>
          <w:p w14:paraId="111960BA" w14:textId="44EBDA9E" w:rsidR="003A1A4C" w:rsidRDefault="00991C56" w:rsidP="00991C56">
            <w:pPr>
              <w:spacing w:line="240" w:lineRule="auto"/>
            </w:pPr>
            <w:r w:rsidRPr="00066DD8">
              <w:rPr>
                <w:vertAlign w:val="superscript"/>
              </w:rPr>
              <w:t>1</w:t>
            </w:r>
            <w:r>
              <w:rPr>
                <w:vertAlign w:val="superscript"/>
              </w:rPr>
              <w:t>3</w:t>
            </w:r>
            <w:r w:rsidRPr="00991C56">
              <w:t>C</w:t>
            </w:r>
            <w:r>
              <w:t xml:space="preserve"> NMR spectrum (101 MHz) in </w:t>
            </w:r>
            <w:r w:rsidRPr="008D7575">
              <w:rPr>
                <w:rFonts w:cs="Times New Roman"/>
              </w:rPr>
              <w:t>Chloroform-</w:t>
            </w:r>
            <w:r w:rsidRPr="008D7575">
              <w:rPr>
                <w:rFonts w:cs="Times New Roman"/>
                <w:i/>
                <w:iCs/>
              </w:rPr>
              <w:t>d</w:t>
            </w:r>
          </w:p>
        </w:tc>
      </w:tr>
      <w:tr w:rsidR="003A1A4C" w14:paraId="3A519497" w14:textId="77777777" w:rsidTr="003A1A4C">
        <w:tc>
          <w:tcPr>
            <w:tcW w:w="12950" w:type="dxa"/>
          </w:tcPr>
          <w:p w14:paraId="46761006" w14:textId="6CD89B81" w:rsidR="003A1A4C" w:rsidRDefault="00D539E6" w:rsidP="003A1A4C">
            <w:pPr>
              <w:spacing w:line="240" w:lineRule="auto"/>
            </w:pPr>
            <w:r w:rsidRPr="00D539E6">
              <w:rPr>
                <w:noProof/>
              </w:rPr>
              <w:drawing>
                <wp:inline distT="0" distB="0" distL="0" distR="0" wp14:anchorId="4CD28B90" wp14:editId="35EF6166">
                  <wp:extent cx="7833091" cy="5471680"/>
                  <wp:effectExtent l="0" t="0" r="0" b="2540"/>
                  <wp:docPr id="1170" name="Picture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1"/>
                          <a:stretch>
                            <a:fillRect/>
                          </a:stretch>
                        </pic:blipFill>
                        <pic:spPr>
                          <a:xfrm>
                            <a:off x="0" y="0"/>
                            <a:ext cx="7841415" cy="5477495"/>
                          </a:xfrm>
                          <a:prstGeom prst="rect">
                            <a:avLst/>
                          </a:prstGeom>
                        </pic:spPr>
                      </pic:pic>
                    </a:graphicData>
                  </a:graphic>
                </wp:inline>
              </w:drawing>
            </w:r>
          </w:p>
        </w:tc>
      </w:tr>
      <w:tr w:rsidR="003A3457" w14:paraId="4192F97F" w14:textId="77777777" w:rsidTr="003A1A4C">
        <w:tc>
          <w:tcPr>
            <w:tcW w:w="12950" w:type="dxa"/>
          </w:tcPr>
          <w:p w14:paraId="67A70FC0" w14:textId="77777777" w:rsidR="003A3457" w:rsidRDefault="003A3457" w:rsidP="003A1A4C">
            <w:pPr>
              <w:spacing w:line="240" w:lineRule="auto"/>
              <w:rPr>
                <w:b/>
                <w:bCs/>
              </w:rPr>
            </w:pPr>
            <w:r w:rsidRPr="00AB264E">
              <w:rPr>
                <w:b/>
                <w:bCs/>
              </w:rPr>
              <w:t>methyl (</w:t>
            </w:r>
            <w:r w:rsidRPr="00AB264E">
              <w:rPr>
                <w:b/>
                <w:bCs/>
                <w:i/>
                <w:iCs/>
              </w:rPr>
              <w:t>tert</w:t>
            </w:r>
            <w:r w:rsidRPr="00AB264E">
              <w:rPr>
                <w:b/>
                <w:bCs/>
              </w:rPr>
              <w:t>-butoxycarbonyl)-</w:t>
            </w:r>
            <w:r w:rsidRPr="00AB264E">
              <w:rPr>
                <w:b/>
                <w:bCs/>
                <w:i/>
                <w:iCs/>
              </w:rPr>
              <w:t>L</w:t>
            </w:r>
            <w:r w:rsidRPr="00AB264E">
              <w:rPr>
                <w:b/>
                <w:bCs/>
              </w:rPr>
              <w:t>-phenylalanyl-</w:t>
            </w:r>
            <w:r w:rsidRPr="00AB264E">
              <w:rPr>
                <w:b/>
                <w:bCs/>
                <w:i/>
                <w:iCs/>
              </w:rPr>
              <w:t>L</w:t>
            </w:r>
            <w:r w:rsidRPr="00AB264E">
              <w:rPr>
                <w:b/>
                <w:bCs/>
              </w:rPr>
              <w:t>-phenylalaninate (4.189)</w:t>
            </w:r>
          </w:p>
          <w:p w14:paraId="70FD542B" w14:textId="4F3EF1CA" w:rsidR="005A2BF2" w:rsidRPr="00D539E6" w:rsidRDefault="005A2BF2" w:rsidP="003A1A4C">
            <w:pPr>
              <w:spacing w:line="240" w:lineRule="auto"/>
            </w:pPr>
            <w:r w:rsidRPr="00066DD8">
              <w:rPr>
                <w:vertAlign w:val="superscript"/>
              </w:rPr>
              <w:t>1</w:t>
            </w:r>
            <w:r>
              <w:t xml:space="preserve">H NMR spectrum (500 MHz) in </w:t>
            </w:r>
            <w:r w:rsidRPr="008D7575">
              <w:rPr>
                <w:rFonts w:cs="Times New Roman"/>
              </w:rPr>
              <w:t>Chloroform-</w:t>
            </w:r>
            <w:r w:rsidRPr="008D7575">
              <w:rPr>
                <w:rFonts w:cs="Times New Roman"/>
                <w:i/>
                <w:iCs/>
              </w:rPr>
              <w:t>d</w:t>
            </w:r>
          </w:p>
        </w:tc>
      </w:tr>
      <w:tr w:rsidR="003A3457" w14:paraId="109D3AA9" w14:textId="77777777" w:rsidTr="003A1A4C">
        <w:tc>
          <w:tcPr>
            <w:tcW w:w="12950" w:type="dxa"/>
          </w:tcPr>
          <w:p w14:paraId="749B9B2E" w14:textId="745DD06E" w:rsidR="003A3457" w:rsidRPr="00D539E6" w:rsidRDefault="004E7717" w:rsidP="003A1A4C">
            <w:pPr>
              <w:spacing w:line="240" w:lineRule="auto"/>
            </w:pPr>
            <w:r w:rsidRPr="004E7717">
              <w:rPr>
                <w:noProof/>
              </w:rPr>
              <w:drawing>
                <wp:inline distT="0" distB="0" distL="0" distR="0" wp14:anchorId="4E11F47C" wp14:editId="50010F45">
                  <wp:extent cx="7760262" cy="5420806"/>
                  <wp:effectExtent l="0" t="0" r="0" b="2540"/>
                  <wp:docPr id="1173" name="Picture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2"/>
                          <a:stretch>
                            <a:fillRect/>
                          </a:stretch>
                        </pic:blipFill>
                        <pic:spPr>
                          <a:xfrm>
                            <a:off x="0" y="0"/>
                            <a:ext cx="7762034" cy="5422044"/>
                          </a:xfrm>
                          <a:prstGeom prst="rect">
                            <a:avLst/>
                          </a:prstGeom>
                        </pic:spPr>
                      </pic:pic>
                    </a:graphicData>
                  </a:graphic>
                </wp:inline>
              </w:drawing>
            </w:r>
          </w:p>
        </w:tc>
      </w:tr>
      <w:tr w:rsidR="005A2BF2" w14:paraId="68F75AE6" w14:textId="77777777" w:rsidTr="003A1A4C">
        <w:tc>
          <w:tcPr>
            <w:tcW w:w="12950" w:type="dxa"/>
          </w:tcPr>
          <w:p w14:paraId="5603FC4F" w14:textId="77777777" w:rsidR="005A2BF2" w:rsidRDefault="005A2BF2" w:rsidP="005A2BF2">
            <w:pPr>
              <w:spacing w:line="240" w:lineRule="auto"/>
              <w:rPr>
                <w:b/>
                <w:bCs/>
              </w:rPr>
            </w:pPr>
            <w:r w:rsidRPr="00AB264E">
              <w:rPr>
                <w:b/>
                <w:bCs/>
              </w:rPr>
              <w:t>methyl (</w:t>
            </w:r>
            <w:r w:rsidRPr="00AB264E">
              <w:rPr>
                <w:b/>
                <w:bCs/>
                <w:i/>
                <w:iCs/>
              </w:rPr>
              <w:t>tert</w:t>
            </w:r>
            <w:r w:rsidRPr="00AB264E">
              <w:rPr>
                <w:b/>
                <w:bCs/>
              </w:rPr>
              <w:t>-butoxycarbonyl)-</w:t>
            </w:r>
            <w:r w:rsidRPr="00AB264E">
              <w:rPr>
                <w:b/>
                <w:bCs/>
                <w:i/>
                <w:iCs/>
              </w:rPr>
              <w:t>L</w:t>
            </w:r>
            <w:r w:rsidRPr="00AB264E">
              <w:rPr>
                <w:b/>
                <w:bCs/>
              </w:rPr>
              <w:t>-phenylalanyl-</w:t>
            </w:r>
            <w:r w:rsidRPr="00AB264E">
              <w:rPr>
                <w:b/>
                <w:bCs/>
                <w:i/>
                <w:iCs/>
              </w:rPr>
              <w:t>L</w:t>
            </w:r>
            <w:r w:rsidRPr="00AB264E">
              <w:rPr>
                <w:b/>
                <w:bCs/>
              </w:rPr>
              <w:t>-phenylalaninate (4.189)</w:t>
            </w:r>
          </w:p>
          <w:p w14:paraId="6B099072" w14:textId="00BB4A65" w:rsidR="005A2BF2" w:rsidRPr="00D539E6" w:rsidRDefault="005A2BF2" w:rsidP="003A1A4C">
            <w:pPr>
              <w:spacing w:line="240" w:lineRule="auto"/>
            </w:pPr>
            <w:r w:rsidRPr="00066DD8">
              <w:rPr>
                <w:vertAlign w:val="superscript"/>
              </w:rPr>
              <w:t>1</w:t>
            </w:r>
            <w:r>
              <w:rPr>
                <w:vertAlign w:val="superscript"/>
              </w:rPr>
              <w:t>3</w:t>
            </w:r>
            <w:r w:rsidRPr="00991C56">
              <w:t>C</w:t>
            </w:r>
            <w:r>
              <w:t xml:space="preserve"> NMR spectrum (126 MHz) in </w:t>
            </w:r>
            <w:r w:rsidRPr="008D7575">
              <w:rPr>
                <w:rFonts w:cs="Times New Roman"/>
              </w:rPr>
              <w:t>Chloroform-</w:t>
            </w:r>
            <w:r w:rsidRPr="008D7575">
              <w:rPr>
                <w:rFonts w:cs="Times New Roman"/>
                <w:i/>
                <w:iCs/>
              </w:rPr>
              <w:t>d</w:t>
            </w:r>
          </w:p>
        </w:tc>
      </w:tr>
      <w:tr w:rsidR="005A2BF2" w14:paraId="7BFEDAD6" w14:textId="77777777" w:rsidTr="003A1A4C">
        <w:tc>
          <w:tcPr>
            <w:tcW w:w="12950" w:type="dxa"/>
          </w:tcPr>
          <w:p w14:paraId="33A5D591" w14:textId="5ABFAEC3" w:rsidR="005A2BF2" w:rsidRPr="00D539E6" w:rsidRDefault="008D5B66" w:rsidP="003A1A4C">
            <w:pPr>
              <w:spacing w:line="240" w:lineRule="auto"/>
            </w:pPr>
            <w:r w:rsidRPr="008D5B66">
              <w:rPr>
                <w:noProof/>
              </w:rPr>
              <w:drawing>
                <wp:inline distT="0" distB="0" distL="0" distR="0" wp14:anchorId="06A052B9" wp14:editId="4386C414">
                  <wp:extent cx="7914011" cy="5528205"/>
                  <wp:effectExtent l="0" t="0" r="0" b="0"/>
                  <wp:docPr id="1174" name="Picture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3"/>
                          <a:stretch>
                            <a:fillRect/>
                          </a:stretch>
                        </pic:blipFill>
                        <pic:spPr>
                          <a:xfrm>
                            <a:off x="0" y="0"/>
                            <a:ext cx="7916317" cy="5529816"/>
                          </a:xfrm>
                          <a:prstGeom prst="rect">
                            <a:avLst/>
                          </a:prstGeom>
                        </pic:spPr>
                      </pic:pic>
                    </a:graphicData>
                  </a:graphic>
                </wp:inline>
              </w:drawing>
            </w:r>
          </w:p>
        </w:tc>
      </w:tr>
      <w:tr w:rsidR="003A1A4C" w14:paraId="2AB48D22" w14:textId="77777777" w:rsidTr="003A1A4C">
        <w:tc>
          <w:tcPr>
            <w:tcW w:w="12950" w:type="dxa"/>
          </w:tcPr>
          <w:p w14:paraId="2E37BB7A" w14:textId="77777777" w:rsidR="003A1A4C" w:rsidRDefault="00377E52" w:rsidP="003A1A4C">
            <w:pPr>
              <w:spacing w:line="240" w:lineRule="auto"/>
              <w:rPr>
                <w:b/>
                <w:bCs/>
              </w:rPr>
            </w:pPr>
            <w:r w:rsidRPr="00155F39">
              <w:rPr>
                <w:b/>
                <w:bCs/>
                <w:i/>
                <w:iCs/>
              </w:rPr>
              <w:t>tert</w:t>
            </w:r>
            <w:r w:rsidRPr="00155F39">
              <w:rPr>
                <w:b/>
                <w:bCs/>
              </w:rPr>
              <w:t>-butyl 4-(pyridin-3-ylmethyl) piperazine-1-carboxylate (</w:t>
            </w:r>
            <w:r>
              <w:rPr>
                <w:b/>
                <w:bCs/>
              </w:rPr>
              <w:t>4.186</w:t>
            </w:r>
            <w:r w:rsidRPr="00155F39">
              <w:rPr>
                <w:b/>
                <w:bCs/>
              </w:rPr>
              <w:t>)</w:t>
            </w:r>
          </w:p>
          <w:p w14:paraId="66BE3999" w14:textId="31CEB2FC" w:rsidR="00377E52" w:rsidRDefault="00377E52" w:rsidP="003A1A4C">
            <w:pPr>
              <w:spacing w:line="240" w:lineRule="auto"/>
            </w:pPr>
            <w:r w:rsidRPr="00066DD8">
              <w:rPr>
                <w:vertAlign w:val="superscript"/>
              </w:rPr>
              <w:t>1</w:t>
            </w:r>
            <w:r>
              <w:t xml:space="preserve">H NMR spectrum (400 MHz) in </w:t>
            </w:r>
            <w:r w:rsidR="00687499" w:rsidRPr="00E605BA">
              <w:rPr>
                <w:rFonts w:cs="Times New Roman"/>
              </w:rPr>
              <w:t>Methanol-</w:t>
            </w:r>
            <w:r w:rsidR="00687499" w:rsidRPr="00E605BA">
              <w:rPr>
                <w:rFonts w:cs="Times New Roman"/>
                <w:i/>
                <w:iCs/>
              </w:rPr>
              <w:t>d</w:t>
            </w:r>
            <w:r w:rsidR="00687499" w:rsidRPr="00E605BA">
              <w:rPr>
                <w:rFonts w:cs="Times New Roman"/>
                <w:vertAlign w:val="subscript"/>
              </w:rPr>
              <w:t>4</w:t>
            </w:r>
          </w:p>
        </w:tc>
      </w:tr>
      <w:tr w:rsidR="003A1A4C" w14:paraId="1D50374B" w14:textId="77777777" w:rsidTr="003A1A4C">
        <w:tc>
          <w:tcPr>
            <w:tcW w:w="12950" w:type="dxa"/>
          </w:tcPr>
          <w:p w14:paraId="6B971010" w14:textId="2B337364" w:rsidR="003A1A4C" w:rsidRDefault="00D7677A" w:rsidP="003A1A4C">
            <w:pPr>
              <w:spacing w:line="240" w:lineRule="auto"/>
            </w:pPr>
            <w:r w:rsidRPr="00D7677A">
              <w:rPr>
                <w:noProof/>
              </w:rPr>
              <w:drawing>
                <wp:inline distT="0" distB="0" distL="0" distR="0" wp14:anchorId="6FDE9898" wp14:editId="54B97ECA">
                  <wp:extent cx="7970655" cy="5567773"/>
                  <wp:effectExtent l="0" t="0" r="0" b="0"/>
                  <wp:docPr id="1171" name="Picture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4"/>
                          <a:stretch>
                            <a:fillRect/>
                          </a:stretch>
                        </pic:blipFill>
                        <pic:spPr>
                          <a:xfrm>
                            <a:off x="0" y="0"/>
                            <a:ext cx="7972210" cy="5568859"/>
                          </a:xfrm>
                          <a:prstGeom prst="rect">
                            <a:avLst/>
                          </a:prstGeom>
                        </pic:spPr>
                      </pic:pic>
                    </a:graphicData>
                  </a:graphic>
                </wp:inline>
              </w:drawing>
            </w:r>
          </w:p>
        </w:tc>
      </w:tr>
      <w:tr w:rsidR="003A1A4C" w14:paraId="4558F228" w14:textId="77777777" w:rsidTr="003A1A4C">
        <w:tc>
          <w:tcPr>
            <w:tcW w:w="12950" w:type="dxa"/>
          </w:tcPr>
          <w:p w14:paraId="017D3D34" w14:textId="77777777" w:rsidR="00687499" w:rsidRDefault="00687499" w:rsidP="00687499">
            <w:pPr>
              <w:spacing w:line="240" w:lineRule="auto"/>
              <w:rPr>
                <w:b/>
                <w:bCs/>
              </w:rPr>
            </w:pPr>
            <w:r w:rsidRPr="00155F39">
              <w:rPr>
                <w:b/>
                <w:bCs/>
                <w:i/>
                <w:iCs/>
              </w:rPr>
              <w:t>tert</w:t>
            </w:r>
            <w:r w:rsidRPr="00155F39">
              <w:rPr>
                <w:b/>
                <w:bCs/>
              </w:rPr>
              <w:t>-butyl 4-(pyridin-3-ylmethyl) piperazine-1-carboxylate (</w:t>
            </w:r>
            <w:r>
              <w:rPr>
                <w:b/>
                <w:bCs/>
              </w:rPr>
              <w:t>4.186</w:t>
            </w:r>
            <w:r w:rsidRPr="00155F39">
              <w:rPr>
                <w:b/>
                <w:bCs/>
              </w:rPr>
              <w:t>)</w:t>
            </w:r>
          </w:p>
          <w:p w14:paraId="2965E6EE" w14:textId="0E553E62" w:rsidR="003A1A4C" w:rsidRDefault="00687499" w:rsidP="00687499">
            <w:pPr>
              <w:spacing w:line="240" w:lineRule="auto"/>
            </w:pPr>
            <w:r w:rsidRPr="00066DD8">
              <w:rPr>
                <w:vertAlign w:val="superscript"/>
              </w:rPr>
              <w:t>1</w:t>
            </w:r>
            <w:r>
              <w:rPr>
                <w:vertAlign w:val="superscript"/>
              </w:rPr>
              <w:t>3</w:t>
            </w:r>
            <w:r w:rsidRPr="00687499">
              <w:t>C</w:t>
            </w:r>
            <w:r>
              <w:t xml:space="preserve"> NMR spectrum (101 MHz) in </w:t>
            </w:r>
            <w:r w:rsidRPr="00E605BA">
              <w:rPr>
                <w:rFonts w:cs="Times New Roman"/>
              </w:rPr>
              <w:t>Methanol-</w:t>
            </w:r>
            <w:r w:rsidRPr="00E605BA">
              <w:rPr>
                <w:rFonts w:cs="Times New Roman"/>
                <w:i/>
                <w:iCs/>
              </w:rPr>
              <w:t>d</w:t>
            </w:r>
            <w:r w:rsidRPr="00E605BA">
              <w:rPr>
                <w:rFonts w:cs="Times New Roman"/>
                <w:vertAlign w:val="subscript"/>
              </w:rPr>
              <w:t>4</w:t>
            </w:r>
          </w:p>
        </w:tc>
      </w:tr>
      <w:tr w:rsidR="003A1A4C" w14:paraId="67BA513C" w14:textId="77777777" w:rsidTr="003A1A4C">
        <w:tc>
          <w:tcPr>
            <w:tcW w:w="12950" w:type="dxa"/>
          </w:tcPr>
          <w:p w14:paraId="004EBD21" w14:textId="64034A19" w:rsidR="003A1A4C" w:rsidRDefault="00217CB0" w:rsidP="003A1A4C">
            <w:pPr>
              <w:spacing w:line="240" w:lineRule="auto"/>
            </w:pPr>
            <w:r w:rsidRPr="00217CB0">
              <w:rPr>
                <w:noProof/>
              </w:rPr>
              <w:drawing>
                <wp:inline distT="0" distB="0" distL="0" distR="0" wp14:anchorId="6D3E948B" wp14:editId="4C3BADB5">
                  <wp:extent cx="7830995" cy="5470216"/>
                  <wp:effectExtent l="0" t="0" r="0" b="3810"/>
                  <wp:docPr id="1172" name="Picture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5"/>
                          <a:stretch>
                            <a:fillRect/>
                          </a:stretch>
                        </pic:blipFill>
                        <pic:spPr>
                          <a:xfrm>
                            <a:off x="0" y="0"/>
                            <a:ext cx="7837850" cy="5475004"/>
                          </a:xfrm>
                          <a:prstGeom prst="rect">
                            <a:avLst/>
                          </a:prstGeom>
                        </pic:spPr>
                      </pic:pic>
                    </a:graphicData>
                  </a:graphic>
                </wp:inline>
              </w:drawing>
            </w:r>
          </w:p>
        </w:tc>
      </w:tr>
      <w:tr w:rsidR="00217CB0" w14:paraId="733F118A" w14:textId="77777777" w:rsidTr="003A1A4C">
        <w:tc>
          <w:tcPr>
            <w:tcW w:w="12950" w:type="dxa"/>
          </w:tcPr>
          <w:p w14:paraId="48A0D4C0" w14:textId="77777777" w:rsidR="00217CB0" w:rsidRDefault="00A567BE" w:rsidP="003A1A4C">
            <w:pPr>
              <w:spacing w:line="240" w:lineRule="auto"/>
              <w:rPr>
                <w:b/>
                <w:bCs/>
              </w:rPr>
            </w:pPr>
            <w:r w:rsidRPr="001D52E4">
              <w:rPr>
                <w:b/>
                <w:bCs/>
              </w:rPr>
              <w:t>2,2-dimethoxy-</w:t>
            </w:r>
            <w:r w:rsidRPr="001D52E4">
              <w:rPr>
                <w:b/>
                <w:bCs/>
                <w:i/>
                <w:iCs/>
              </w:rPr>
              <w:t>N</w:t>
            </w:r>
            <w:r w:rsidRPr="001D52E4">
              <w:rPr>
                <w:b/>
                <w:bCs/>
              </w:rPr>
              <w:t>-(pyridin-3-ylmethyl) ethan-1-amine (</w:t>
            </w:r>
            <w:r>
              <w:rPr>
                <w:b/>
                <w:bCs/>
              </w:rPr>
              <w:t>4.198</w:t>
            </w:r>
            <w:r w:rsidRPr="001D52E4">
              <w:rPr>
                <w:b/>
                <w:bCs/>
              </w:rPr>
              <w:t>)</w:t>
            </w:r>
          </w:p>
          <w:p w14:paraId="02B84BC2" w14:textId="481BAC3F" w:rsidR="00A567BE" w:rsidRPr="00217CB0" w:rsidRDefault="00046522" w:rsidP="003A1A4C">
            <w:pPr>
              <w:spacing w:line="240" w:lineRule="auto"/>
            </w:pPr>
            <w:r w:rsidRPr="00066DD8">
              <w:rPr>
                <w:vertAlign w:val="superscript"/>
              </w:rPr>
              <w:t>1</w:t>
            </w:r>
            <w:r>
              <w:t>H NMR spectrum (</w:t>
            </w:r>
            <w:r w:rsidR="00765B1A">
              <w:t>4</w:t>
            </w:r>
            <w:r>
              <w:t xml:space="preserve">00 MHz) in </w:t>
            </w:r>
            <w:r w:rsidRPr="008D7575">
              <w:rPr>
                <w:rFonts w:cs="Times New Roman"/>
              </w:rPr>
              <w:t>Chloroform-</w:t>
            </w:r>
            <w:r w:rsidRPr="008D7575">
              <w:rPr>
                <w:rFonts w:cs="Times New Roman"/>
                <w:i/>
                <w:iCs/>
              </w:rPr>
              <w:t>d</w:t>
            </w:r>
          </w:p>
        </w:tc>
      </w:tr>
      <w:tr w:rsidR="00217CB0" w14:paraId="04ECEE9A" w14:textId="77777777" w:rsidTr="003A1A4C">
        <w:tc>
          <w:tcPr>
            <w:tcW w:w="12950" w:type="dxa"/>
          </w:tcPr>
          <w:p w14:paraId="2D39292A" w14:textId="37ED74B6" w:rsidR="00217CB0" w:rsidRPr="00217CB0" w:rsidRDefault="004F2FF0" w:rsidP="003A1A4C">
            <w:pPr>
              <w:spacing w:line="240" w:lineRule="auto"/>
            </w:pPr>
            <w:r w:rsidRPr="004F2FF0">
              <w:rPr>
                <w:noProof/>
              </w:rPr>
              <w:drawing>
                <wp:inline distT="0" distB="0" distL="0" distR="0" wp14:anchorId="2BA33678" wp14:editId="6163E27C">
                  <wp:extent cx="7816907" cy="5453741"/>
                  <wp:effectExtent l="0" t="0" r="0" b="0"/>
                  <wp:docPr id="1175" name="Picture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6"/>
                          <a:stretch>
                            <a:fillRect/>
                          </a:stretch>
                        </pic:blipFill>
                        <pic:spPr>
                          <a:xfrm>
                            <a:off x="0" y="0"/>
                            <a:ext cx="7819129" cy="5455291"/>
                          </a:xfrm>
                          <a:prstGeom prst="rect">
                            <a:avLst/>
                          </a:prstGeom>
                        </pic:spPr>
                      </pic:pic>
                    </a:graphicData>
                  </a:graphic>
                </wp:inline>
              </w:drawing>
            </w:r>
          </w:p>
        </w:tc>
      </w:tr>
      <w:tr w:rsidR="00217CB0" w14:paraId="62E5FBAC" w14:textId="77777777" w:rsidTr="003A1A4C">
        <w:tc>
          <w:tcPr>
            <w:tcW w:w="12950" w:type="dxa"/>
          </w:tcPr>
          <w:p w14:paraId="140B673C" w14:textId="64D9D893" w:rsidR="00765B1A" w:rsidRPr="00765B1A" w:rsidRDefault="00765B1A" w:rsidP="003A1A4C">
            <w:pPr>
              <w:spacing w:line="240" w:lineRule="auto"/>
              <w:rPr>
                <w:b/>
                <w:bCs/>
              </w:rPr>
            </w:pPr>
            <w:r w:rsidRPr="001D52E4">
              <w:rPr>
                <w:b/>
                <w:bCs/>
              </w:rPr>
              <w:t>2,2-dimethoxy-</w:t>
            </w:r>
            <w:r w:rsidRPr="001D52E4">
              <w:rPr>
                <w:b/>
                <w:bCs/>
                <w:i/>
                <w:iCs/>
              </w:rPr>
              <w:t>N</w:t>
            </w:r>
            <w:r w:rsidRPr="001D52E4">
              <w:rPr>
                <w:b/>
                <w:bCs/>
              </w:rPr>
              <w:t>-(pyridin-3-ylmethyl) ethan-1-amine (</w:t>
            </w:r>
            <w:r>
              <w:rPr>
                <w:b/>
                <w:bCs/>
              </w:rPr>
              <w:t>4.198</w:t>
            </w:r>
            <w:r w:rsidRPr="001D52E4">
              <w:rPr>
                <w:b/>
                <w:bCs/>
              </w:rPr>
              <w:t>)</w:t>
            </w:r>
          </w:p>
          <w:p w14:paraId="231B21A2" w14:textId="35331B3B" w:rsidR="00217CB0" w:rsidRPr="00217CB0" w:rsidRDefault="00765B1A" w:rsidP="003A1A4C">
            <w:pPr>
              <w:spacing w:line="240" w:lineRule="auto"/>
            </w:pPr>
            <w:r w:rsidRPr="00066DD8">
              <w:rPr>
                <w:vertAlign w:val="superscript"/>
              </w:rPr>
              <w:t>1</w:t>
            </w:r>
            <w:r>
              <w:rPr>
                <w:vertAlign w:val="superscript"/>
              </w:rPr>
              <w:t>3</w:t>
            </w:r>
            <w:r w:rsidRPr="00991C56">
              <w:t>C</w:t>
            </w:r>
            <w:r>
              <w:t xml:space="preserve"> NMR spectrum (101 MHz) in </w:t>
            </w:r>
            <w:r w:rsidRPr="008D7575">
              <w:rPr>
                <w:rFonts w:cs="Times New Roman"/>
              </w:rPr>
              <w:t>Chloroform-</w:t>
            </w:r>
            <w:r w:rsidRPr="008D7575">
              <w:rPr>
                <w:rFonts w:cs="Times New Roman"/>
                <w:i/>
                <w:iCs/>
              </w:rPr>
              <w:t>d</w:t>
            </w:r>
          </w:p>
        </w:tc>
      </w:tr>
      <w:tr w:rsidR="00217CB0" w14:paraId="776ADC00" w14:textId="77777777" w:rsidTr="003A1A4C">
        <w:tc>
          <w:tcPr>
            <w:tcW w:w="12950" w:type="dxa"/>
          </w:tcPr>
          <w:p w14:paraId="6B9CBF7C" w14:textId="1BF1BA40" w:rsidR="00217CB0" w:rsidRPr="00217CB0" w:rsidRDefault="006D58DF" w:rsidP="003A1A4C">
            <w:pPr>
              <w:spacing w:line="240" w:lineRule="auto"/>
            </w:pPr>
            <w:r w:rsidRPr="006D58DF">
              <w:rPr>
                <w:noProof/>
              </w:rPr>
              <w:drawing>
                <wp:inline distT="0" distB="0" distL="0" distR="0" wp14:anchorId="2382D815" wp14:editId="2955E801">
                  <wp:extent cx="7761490" cy="5421664"/>
                  <wp:effectExtent l="0" t="0" r="0" b="1270"/>
                  <wp:docPr id="1176" name="Picture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7"/>
                          <a:stretch>
                            <a:fillRect/>
                          </a:stretch>
                        </pic:blipFill>
                        <pic:spPr>
                          <a:xfrm>
                            <a:off x="0" y="0"/>
                            <a:ext cx="7763667" cy="5423185"/>
                          </a:xfrm>
                          <a:prstGeom prst="rect">
                            <a:avLst/>
                          </a:prstGeom>
                        </pic:spPr>
                      </pic:pic>
                    </a:graphicData>
                  </a:graphic>
                </wp:inline>
              </w:drawing>
            </w:r>
          </w:p>
        </w:tc>
      </w:tr>
      <w:tr w:rsidR="00217CB0" w14:paraId="5B23AC0F" w14:textId="77777777" w:rsidTr="003A1A4C">
        <w:tc>
          <w:tcPr>
            <w:tcW w:w="12950" w:type="dxa"/>
          </w:tcPr>
          <w:p w14:paraId="2203B47A" w14:textId="11028DE4" w:rsidR="00217CB0" w:rsidRDefault="006E489C" w:rsidP="003A1A4C">
            <w:pPr>
              <w:spacing w:line="240" w:lineRule="auto"/>
              <w:rPr>
                <w:b/>
                <w:bCs/>
              </w:rPr>
            </w:pPr>
            <w:r w:rsidRPr="0066480A">
              <w:rPr>
                <w:b/>
                <w:bCs/>
                <w:i/>
                <w:iCs/>
              </w:rPr>
              <w:t>tert</w:t>
            </w:r>
            <w:r w:rsidRPr="0066480A">
              <w:rPr>
                <w:b/>
                <w:bCs/>
              </w:rPr>
              <w:t>-butyl 3-oxo-4-(pyridin-3-ylmethyl) piperazine-1-carboxylate</w:t>
            </w:r>
            <w:r w:rsidR="00013D99">
              <w:rPr>
                <w:b/>
                <w:bCs/>
              </w:rPr>
              <w:t xml:space="preserve"> (4.205)</w:t>
            </w:r>
          </w:p>
          <w:p w14:paraId="242C862A" w14:textId="118F64AE" w:rsidR="006E489C" w:rsidRPr="00217CB0" w:rsidRDefault="006E489C" w:rsidP="003A1A4C">
            <w:pPr>
              <w:spacing w:line="240" w:lineRule="auto"/>
            </w:pPr>
            <w:r w:rsidRPr="00066DD8">
              <w:rPr>
                <w:vertAlign w:val="superscript"/>
              </w:rPr>
              <w:t>1</w:t>
            </w:r>
            <w:r>
              <w:t xml:space="preserve">H NMR spectrum (400 MHz) in </w:t>
            </w:r>
            <w:r w:rsidRPr="008D7575">
              <w:rPr>
                <w:rFonts w:cs="Times New Roman"/>
              </w:rPr>
              <w:t>Chloroform-</w:t>
            </w:r>
            <w:r w:rsidRPr="008D7575">
              <w:rPr>
                <w:rFonts w:cs="Times New Roman"/>
                <w:i/>
                <w:iCs/>
              </w:rPr>
              <w:t>d</w:t>
            </w:r>
          </w:p>
        </w:tc>
      </w:tr>
      <w:tr w:rsidR="006D58DF" w14:paraId="3BDD13BC" w14:textId="77777777" w:rsidTr="003A1A4C">
        <w:tc>
          <w:tcPr>
            <w:tcW w:w="12950" w:type="dxa"/>
          </w:tcPr>
          <w:p w14:paraId="55BC823C" w14:textId="5AFAA400" w:rsidR="006D58DF" w:rsidRPr="00217CB0" w:rsidRDefault="008B1A44" w:rsidP="003A1A4C">
            <w:pPr>
              <w:spacing w:line="240" w:lineRule="auto"/>
            </w:pPr>
            <w:r w:rsidRPr="008B1A44">
              <w:rPr>
                <w:noProof/>
              </w:rPr>
              <w:drawing>
                <wp:inline distT="0" distB="0" distL="0" distR="0" wp14:anchorId="5C72770E" wp14:editId="0751529A">
                  <wp:extent cx="7849275" cy="5482985"/>
                  <wp:effectExtent l="0" t="0" r="0" b="3810"/>
                  <wp:docPr id="1178" name="Picture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8"/>
                          <a:stretch>
                            <a:fillRect/>
                          </a:stretch>
                        </pic:blipFill>
                        <pic:spPr>
                          <a:xfrm>
                            <a:off x="0" y="0"/>
                            <a:ext cx="7855156" cy="5487093"/>
                          </a:xfrm>
                          <a:prstGeom prst="rect">
                            <a:avLst/>
                          </a:prstGeom>
                        </pic:spPr>
                      </pic:pic>
                    </a:graphicData>
                  </a:graphic>
                </wp:inline>
              </w:drawing>
            </w:r>
          </w:p>
        </w:tc>
      </w:tr>
      <w:tr w:rsidR="006D58DF" w14:paraId="40F7B176" w14:textId="77777777" w:rsidTr="003A1A4C">
        <w:tc>
          <w:tcPr>
            <w:tcW w:w="12950" w:type="dxa"/>
          </w:tcPr>
          <w:p w14:paraId="07E01145" w14:textId="7C2AEF5E" w:rsidR="006D58DF" w:rsidRDefault="000701B5" w:rsidP="003A1A4C">
            <w:pPr>
              <w:spacing w:line="240" w:lineRule="auto"/>
              <w:rPr>
                <w:b/>
                <w:bCs/>
              </w:rPr>
            </w:pPr>
            <w:r w:rsidRPr="00DB4D35">
              <w:rPr>
                <w:b/>
                <w:bCs/>
              </w:rPr>
              <w:t>4-benzyl-1-(pyridin-3-ylmethyl) piperazin-2-one</w:t>
            </w:r>
            <w:r w:rsidR="00013D99">
              <w:rPr>
                <w:b/>
                <w:bCs/>
              </w:rPr>
              <w:t xml:space="preserve"> (4.113)</w:t>
            </w:r>
          </w:p>
          <w:p w14:paraId="73BD51CA" w14:textId="1B27D5E7" w:rsidR="000701B5" w:rsidRPr="00217CB0" w:rsidRDefault="00EA6BCB" w:rsidP="003A1A4C">
            <w:pPr>
              <w:spacing w:line="240" w:lineRule="auto"/>
            </w:pPr>
            <w:r w:rsidRPr="00066DD8">
              <w:rPr>
                <w:vertAlign w:val="superscript"/>
              </w:rPr>
              <w:t>1</w:t>
            </w:r>
            <w:r>
              <w:t xml:space="preserve">H NMR spectrum (400 MHz) in </w:t>
            </w:r>
            <w:r w:rsidRPr="00E605BA">
              <w:rPr>
                <w:rFonts w:cs="Times New Roman"/>
              </w:rPr>
              <w:t>Methanol-</w:t>
            </w:r>
            <w:r w:rsidRPr="00E605BA">
              <w:rPr>
                <w:rFonts w:cs="Times New Roman"/>
                <w:i/>
                <w:iCs/>
              </w:rPr>
              <w:t>d</w:t>
            </w:r>
            <w:r w:rsidRPr="00E605BA">
              <w:rPr>
                <w:rFonts w:cs="Times New Roman"/>
                <w:vertAlign w:val="subscript"/>
              </w:rPr>
              <w:t>4</w:t>
            </w:r>
          </w:p>
        </w:tc>
      </w:tr>
      <w:tr w:rsidR="006D58DF" w14:paraId="26B235A4" w14:textId="77777777" w:rsidTr="003A1A4C">
        <w:tc>
          <w:tcPr>
            <w:tcW w:w="12950" w:type="dxa"/>
          </w:tcPr>
          <w:p w14:paraId="6CF24E49" w14:textId="1E7308BE" w:rsidR="006D58DF" w:rsidRPr="00217CB0" w:rsidRDefault="00D34F6B" w:rsidP="003A1A4C">
            <w:pPr>
              <w:spacing w:line="240" w:lineRule="auto"/>
            </w:pPr>
            <w:r w:rsidRPr="00D34F6B">
              <w:rPr>
                <w:noProof/>
              </w:rPr>
              <w:drawing>
                <wp:inline distT="0" distB="0" distL="0" distR="0" wp14:anchorId="3E232C67" wp14:editId="3C957153">
                  <wp:extent cx="7912085" cy="5526860"/>
                  <wp:effectExtent l="0" t="0" r="0" b="0"/>
                  <wp:docPr id="1179" name="Pictur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9"/>
                          <a:stretch>
                            <a:fillRect/>
                          </a:stretch>
                        </pic:blipFill>
                        <pic:spPr>
                          <a:xfrm>
                            <a:off x="0" y="0"/>
                            <a:ext cx="7914684" cy="5528675"/>
                          </a:xfrm>
                          <a:prstGeom prst="rect">
                            <a:avLst/>
                          </a:prstGeom>
                        </pic:spPr>
                      </pic:pic>
                    </a:graphicData>
                  </a:graphic>
                </wp:inline>
              </w:drawing>
            </w:r>
          </w:p>
        </w:tc>
      </w:tr>
      <w:tr w:rsidR="006D58DF" w14:paraId="53B320DF" w14:textId="77777777" w:rsidTr="003A1A4C">
        <w:tc>
          <w:tcPr>
            <w:tcW w:w="12950" w:type="dxa"/>
          </w:tcPr>
          <w:p w14:paraId="00626395" w14:textId="3822CEDE" w:rsidR="00EA6BCB" w:rsidRDefault="00EA6BCB" w:rsidP="00EA6BCB">
            <w:pPr>
              <w:spacing w:line="240" w:lineRule="auto"/>
              <w:rPr>
                <w:b/>
                <w:bCs/>
              </w:rPr>
            </w:pPr>
            <w:r w:rsidRPr="00DB4D35">
              <w:rPr>
                <w:b/>
                <w:bCs/>
              </w:rPr>
              <w:t>4-benzyl-1-(pyridin-3-ylmethyl) piperazin-2-one</w:t>
            </w:r>
            <w:r w:rsidR="00013D99">
              <w:rPr>
                <w:b/>
                <w:bCs/>
              </w:rPr>
              <w:t xml:space="preserve"> (4.113)</w:t>
            </w:r>
          </w:p>
          <w:p w14:paraId="005839EE" w14:textId="76C2B78A" w:rsidR="006D58DF" w:rsidRPr="00217CB0" w:rsidRDefault="00EA6BCB" w:rsidP="003A1A4C">
            <w:pPr>
              <w:spacing w:line="240" w:lineRule="auto"/>
            </w:pPr>
            <w:r w:rsidRPr="00066DD8">
              <w:rPr>
                <w:vertAlign w:val="superscript"/>
              </w:rPr>
              <w:t>1</w:t>
            </w:r>
            <w:r>
              <w:rPr>
                <w:vertAlign w:val="superscript"/>
              </w:rPr>
              <w:t>3</w:t>
            </w:r>
            <w:r w:rsidRPr="00687499">
              <w:t>C</w:t>
            </w:r>
            <w:r>
              <w:t xml:space="preserve"> NMR spectrum (101 MHz) in </w:t>
            </w:r>
            <w:r w:rsidRPr="00E605BA">
              <w:rPr>
                <w:rFonts w:cs="Times New Roman"/>
              </w:rPr>
              <w:t>Methanol-</w:t>
            </w:r>
            <w:r w:rsidRPr="00E605BA">
              <w:rPr>
                <w:rFonts w:cs="Times New Roman"/>
                <w:i/>
                <w:iCs/>
              </w:rPr>
              <w:t>d</w:t>
            </w:r>
            <w:r w:rsidRPr="00E605BA">
              <w:rPr>
                <w:rFonts w:cs="Times New Roman"/>
                <w:vertAlign w:val="subscript"/>
              </w:rPr>
              <w:t>4</w:t>
            </w:r>
          </w:p>
        </w:tc>
      </w:tr>
      <w:tr w:rsidR="00EA6BCB" w14:paraId="79D67F78" w14:textId="77777777" w:rsidTr="003A1A4C">
        <w:tc>
          <w:tcPr>
            <w:tcW w:w="12950" w:type="dxa"/>
          </w:tcPr>
          <w:p w14:paraId="269D4115" w14:textId="31FB3E93" w:rsidR="00EA6BCB" w:rsidRPr="00217CB0" w:rsidRDefault="00126AF2" w:rsidP="003A1A4C">
            <w:pPr>
              <w:spacing w:line="240" w:lineRule="auto"/>
            </w:pPr>
            <w:r w:rsidRPr="00126AF2">
              <w:rPr>
                <w:noProof/>
              </w:rPr>
              <w:drawing>
                <wp:inline distT="0" distB="0" distL="0" distR="0" wp14:anchorId="0E9C4A53" wp14:editId="57799919">
                  <wp:extent cx="7854164" cy="5486400"/>
                  <wp:effectExtent l="0" t="0" r="0" b="0"/>
                  <wp:docPr id="1180" name="Pictur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0"/>
                          <a:stretch>
                            <a:fillRect/>
                          </a:stretch>
                        </pic:blipFill>
                        <pic:spPr>
                          <a:xfrm>
                            <a:off x="0" y="0"/>
                            <a:ext cx="7855404" cy="5487266"/>
                          </a:xfrm>
                          <a:prstGeom prst="rect">
                            <a:avLst/>
                          </a:prstGeom>
                        </pic:spPr>
                      </pic:pic>
                    </a:graphicData>
                  </a:graphic>
                </wp:inline>
              </w:drawing>
            </w:r>
          </w:p>
        </w:tc>
      </w:tr>
      <w:tr w:rsidR="00EA6BCB" w14:paraId="7C29AB57" w14:textId="77777777" w:rsidTr="003A1A4C">
        <w:tc>
          <w:tcPr>
            <w:tcW w:w="12950" w:type="dxa"/>
          </w:tcPr>
          <w:p w14:paraId="4E34DD7D" w14:textId="68059C40" w:rsidR="00EA6BCB" w:rsidRDefault="00495D8B" w:rsidP="003A1A4C">
            <w:pPr>
              <w:spacing w:line="240" w:lineRule="auto"/>
              <w:rPr>
                <w:b/>
                <w:bCs/>
              </w:rPr>
            </w:pPr>
            <w:r w:rsidRPr="00286355">
              <w:rPr>
                <w:b/>
                <w:bCs/>
                <w:i/>
                <w:iCs/>
              </w:rPr>
              <w:t>tert</w:t>
            </w:r>
            <w:r w:rsidRPr="00286355">
              <w:rPr>
                <w:b/>
                <w:bCs/>
              </w:rPr>
              <w:t>-butyl (</w:t>
            </w:r>
            <w:r w:rsidRPr="00286355">
              <w:rPr>
                <w:b/>
                <w:bCs/>
                <w:i/>
                <w:iCs/>
              </w:rPr>
              <w:t>S</w:t>
            </w:r>
            <w:r w:rsidRPr="00286355">
              <w:rPr>
                <w:b/>
                <w:bCs/>
              </w:rPr>
              <w:t>)-(1-oxo-3-phenyl-1-((pyridin-3-ylmethyl)</w:t>
            </w:r>
            <w:r>
              <w:rPr>
                <w:b/>
                <w:bCs/>
              </w:rPr>
              <w:t xml:space="preserve"> </w:t>
            </w:r>
            <w:r w:rsidRPr="00286355">
              <w:rPr>
                <w:b/>
                <w:bCs/>
              </w:rPr>
              <w:t>amino)</w:t>
            </w:r>
            <w:r>
              <w:rPr>
                <w:b/>
                <w:bCs/>
              </w:rPr>
              <w:t xml:space="preserve"> </w:t>
            </w:r>
            <w:r w:rsidRPr="00286355">
              <w:rPr>
                <w:b/>
                <w:bCs/>
              </w:rPr>
              <w:t>propan-2-yl) carbamate</w:t>
            </w:r>
            <w:r w:rsidR="0028204B">
              <w:rPr>
                <w:b/>
                <w:bCs/>
              </w:rPr>
              <w:t xml:space="preserve"> (4.209)</w:t>
            </w:r>
          </w:p>
          <w:p w14:paraId="51EFEB7B" w14:textId="1CF56FC3" w:rsidR="00495D8B" w:rsidRPr="00217CB0" w:rsidRDefault="00495D8B" w:rsidP="003A1A4C">
            <w:pPr>
              <w:spacing w:line="240" w:lineRule="auto"/>
            </w:pPr>
            <w:r w:rsidRPr="00066DD8">
              <w:rPr>
                <w:vertAlign w:val="superscript"/>
              </w:rPr>
              <w:t>1</w:t>
            </w:r>
            <w:r>
              <w:t xml:space="preserve">H NMR spectrum (400 MHz) in </w:t>
            </w:r>
            <w:r w:rsidR="00AF6AE0" w:rsidRPr="00C84EDA">
              <w:rPr>
                <w:rFonts w:cs="Times New Roman"/>
              </w:rPr>
              <w:t>Acetone-</w:t>
            </w:r>
            <w:r w:rsidR="00AF6AE0" w:rsidRPr="00C84EDA">
              <w:rPr>
                <w:rFonts w:cs="Times New Roman"/>
                <w:i/>
                <w:iCs/>
              </w:rPr>
              <w:t>d</w:t>
            </w:r>
            <w:r w:rsidR="00AF6AE0" w:rsidRPr="00C84EDA">
              <w:rPr>
                <w:rFonts w:cs="Times New Roman"/>
                <w:vertAlign w:val="subscript"/>
              </w:rPr>
              <w:t>6</w:t>
            </w:r>
          </w:p>
        </w:tc>
      </w:tr>
      <w:tr w:rsidR="00EA6BCB" w14:paraId="51870B6E" w14:textId="77777777" w:rsidTr="003A1A4C">
        <w:tc>
          <w:tcPr>
            <w:tcW w:w="12950" w:type="dxa"/>
          </w:tcPr>
          <w:p w14:paraId="26381B96" w14:textId="4A826555" w:rsidR="00EA6BCB" w:rsidRPr="00217CB0" w:rsidRDefault="00C74C75" w:rsidP="003A1A4C">
            <w:pPr>
              <w:spacing w:line="240" w:lineRule="auto"/>
            </w:pPr>
            <w:r w:rsidRPr="00C74C75">
              <w:rPr>
                <w:noProof/>
              </w:rPr>
              <w:drawing>
                <wp:inline distT="0" distB="0" distL="0" distR="0" wp14:anchorId="07763A4F" wp14:editId="1AC58012">
                  <wp:extent cx="7849275" cy="5482984"/>
                  <wp:effectExtent l="0" t="0" r="0" b="3810"/>
                  <wp:docPr id="1181"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1"/>
                          <a:stretch>
                            <a:fillRect/>
                          </a:stretch>
                        </pic:blipFill>
                        <pic:spPr>
                          <a:xfrm>
                            <a:off x="0" y="0"/>
                            <a:ext cx="7854597" cy="5486701"/>
                          </a:xfrm>
                          <a:prstGeom prst="rect">
                            <a:avLst/>
                          </a:prstGeom>
                        </pic:spPr>
                      </pic:pic>
                    </a:graphicData>
                  </a:graphic>
                </wp:inline>
              </w:drawing>
            </w:r>
          </w:p>
        </w:tc>
      </w:tr>
      <w:tr w:rsidR="00126AF2" w14:paraId="4A4D196A" w14:textId="77777777" w:rsidTr="003A1A4C">
        <w:tc>
          <w:tcPr>
            <w:tcW w:w="12950" w:type="dxa"/>
          </w:tcPr>
          <w:p w14:paraId="5D6CC1FD" w14:textId="695956D2" w:rsidR="00126AF2" w:rsidRDefault="005C6799" w:rsidP="003A1A4C">
            <w:pPr>
              <w:spacing w:line="240" w:lineRule="auto"/>
              <w:rPr>
                <w:b/>
                <w:bCs/>
              </w:rPr>
            </w:pPr>
            <w:r w:rsidRPr="00682D8A">
              <w:rPr>
                <w:b/>
                <w:bCs/>
              </w:rPr>
              <w:t>(</w:t>
            </w:r>
            <w:r w:rsidRPr="00682D8A">
              <w:rPr>
                <w:b/>
                <w:bCs/>
                <w:i/>
                <w:iCs/>
              </w:rPr>
              <w:t>S</w:t>
            </w:r>
            <w:r w:rsidRPr="00682D8A">
              <w:rPr>
                <w:b/>
                <w:bCs/>
              </w:rPr>
              <w:t>)-2-(benzylamino)-3-phenyl-</w:t>
            </w:r>
            <w:r w:rsidRPr="00682D8A">
              <w:rPr>
                <w:b/>
                <w:bCs/>
                <w:i/>
                <w:iCs/>
              </w:rPr>
              <w:t>N</w:t>
            </w:r>
            <w:r w:rsidRPr="00682D8A">
              <w:rPr>
                <w:b/>
                <w:bCs/>
              </w:rPr>
              <w:t>-(pyridin-3-ylmethyl) propenamide</w:t>
            </w:r>
            <w:r w:rsidR="0028204B">
              <w:rPr>
                <w:b/>
                <w:bCs/>
              </w:rPr>
              <w:t xml:space="preserve"> (4.156)</w:t>
            </w:r>
          </w:p>
          <w:p w14:paraId="233BDAFE" w14:textId="27BED4EA" w:rsidR="005C6799" w:rsidRPr="00217CB0" w:rsidRDefault="005C6799" w:rsidP="003A1A4C">
            <w:pPr>
              <w:spacing w:line="240" w:lineRule="auto"/>
            </w:pPr>
            <w:r w:rsidRPr="00066DD8">
              <w:rPr>
                <w:vertAlign w:val="superscript"/>
              </w:rPr>
              <w:t>1</w:t>
            </w:r>
            <w:r>
              <w:t xml:space="preserve">H NMR spectrum (400 MHz) in </w:t>
            </w:r>
            <w:r w:rsidRPr="00E605BA">
              <w:rPr>
                <w:rFonts w:cs="Times New Roman"/>
              </w:rPr>
              <w:t>Methanol-</w:t>
            </w:r>
            <w:r w:rsidRPr="00E605BA">
              <w:rPr>
                <w:rFonts w:cs="Times New Roman"/>
                <w:i/>
                <w:iCs/>
              </w:rPr>
              <w:t>d</w:t>
            </w:r>
            <w:r w:rsidRPr="00E605BA">
              <w:rPr>
                <w:rFonts w:cs="Times New Roman"/>
                <w:vertAlign w:val="subscript"/>
              </w:rPr>
              <w:t>4</w:t>
            </w:r>
          </w:p>
        </w:tc>
      </w:tr>
      <w:tr w:rsidR="00126AF2" w14:paraId="18D128DF" w14:textId="77777777" w:rsidTr="003A1A4C">
        <w:tc>
          <w:tcPr>
            <w:tcW w:w="12950" w:type="dxa"/>
          </w:tcPr>
          <w:p w14:paraId="22DD2495" w14:textId="570DD4BE" w:rsidR="00126AF2" w:rsidRPr="00217CB0" w:rsidRDefault="00A20080" w:rsidP="003A1A4C">
            <w:pPr>
              <w:spacing w:line="240" w:lineRule="auto"/>
            </w:pPr>
            <w:r w:rsidRPr="00A20080">
              <w:rPr>
                <w:noProof/>
              </w:rPr>
              <w:drawing>
                <wp:inline distT="0" distB="0" distL="0" distR="0" wp14:anchorId="48A76F70" wp14:editId="63D8DB0C">
                  <wp:extent cx="7784656" cy="5437847"/>
                  <wp:effectExtent l="0" t="0" r="0" b="0"/>
                  <wp:docPr id="1183" name="Picture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2"/>
                          <a:stretch>
                            <a:fillRect/>
                          </a:stretch>
                        </pic:blipFill>
                        <pic:spPr>
                          <a:xfrm>
                            <a:off x="0" y="0"/>
                            <a:ext cx="7789137" cy="5440977"/>
                          </a:xfrm>
                          <a:prstGeom prst="rect">
                            <a:avLst/>
                          </a:prstGeom>
                        </pic:spPr>
                      </pic:pic>
                    </a:graphicData>
                  </a:graphic>
                </wp:inline>
              </w:drawing>
            </w:r>
          </w:p>
        </w:tc>
      </w:tr>
      <w:tr w:rsidR="002469D9" w14:paraId="7C585184" w14:textId="77777777" w:rsidTr="003A1A4C">
        <w:tc>
          <w:tcPr>
            <w:tcW w:w="12950" w:type="dxa"/>
          </w:tcPr>
          <w:p w14:paraId="30151BBF" w14:textId="522960AD" w:rsidR="002469D9" w:rsidRDefault="002469D9" w:rsidP="002469D9">
            <w:pPr>
              <w:spacing w:line="240" w:lineRule="auto"/>
              <w:rPr>
                <w:b/>
                <w:bCs/>
              </w:rPr>
            </w:pPr>
            <w:r w:rsidRPr="00682D8A">
              <w:rPr>
                <w:b/>
                <w:bCs/>
              </w:rPr>
              <w:t>(</w:t>
            </w:r>
            <w:r w:rsidRPr="00682D8A">
              <w:rPr>
                <w:b/>
                <w:bCs/>
                <w:i/>
                <w:iCs/>
              </w:rPr>
              <w:t>S</w:t>
            </w:r>
            <w:r w:rsidRPr="00682D8A">
              <w:rPr>
                <w:b/>
                <w:bCs/>
              </w:rPr>
              <w:t>)-2-(benzylamino)-3-phenyl-</w:t>
            </w:r>
            <w:r w:rsidRPr="00682D8A">
              <w:rPr>
                <w:b/>
                <w:bCs/>
                <w:i/>
                <w:iCs/>
              </w:rPr>
              <w:t>N</w:t>
            </w:r>
            <w:r w:rsidRPr="00682D8A">
              <w:rPr>
                <w:b/>
                <w:bCs/>
              </w:rPr>
              <w:t>-(pyridin-3-ylmethyl) propenamide</w:t>
            </w:r>
            <w:r w:rsidR="0026229D">
              <w:rPr>
                <w:b/>
                <w:bCs/>
              </w:rPr>
              <w:t xml:space="preserve"> (4.156)</w:t>
            </w:r>
          </w:p>
          <w:p w14:paraId="11B8DF39" w14:textId="1C6401D2" w:rsidR="002469D9" w:rsidRPr="00217CB0" w:rsidRDefault="002469D9" w:rsidP="002469D9">
            <w:pPr>
              <w:spacing w:line="240" w:lineRule="auto"/>
            </w:pPr>
            <w:r w:rsidRPr="00066DD8">
              <w:rPr>
                <w:vertAlign w:val="superscript"/>
              </w:rPr>
              <w:t>1</w:t>
            </w:r>
            <w:r>
              <w:rPr>
                <w:vertAlign w:val="superscript"/>
              </w:rPr>
              <w:t>3</w:t>
            </w:r>
            <w:r w:rsidRPr="00687499">
              <w:t>C</w:t>
            </w:r>
            <w:r>
              <w:t xml:space="preserve"> NMR spectrum (101 MHz) in </w:t>
            </w:r>
            <w:r w:rsidRPr="00E605BA">
              <w:rPr>
                <w:rFonts w:cs="Times New Roman"/>
              </w:rPr>
              <w:t>Methanol-</w:t>
            </w:r>
            <w:r w:rsidRPr="00E605BA">
              <w:rPr>
                <w:rFonts w:cs="Times New Roman"/>
                <w:i/>
                <w:iCs/>
              </w:rPr>
              <w:t>d</w:t>
            </w:r>
            <w:r w:rsidRPr="00E605BA">
              <w:rPr>
                <w:rFonts w:cs="Times New Roman"/>
                <w:vertAlign w:val="subscript"/>
              </w:rPr>
              <w:t>4</w:t>
            </w:r>
          </w:p>
        </w:tc>
      </w:tr>
      <w:tr w:rsidR="002469D9" w14:paraId="738C85B8" w14:textId="77777777" w:rsidTr="003A1A4C">
        <w:tc>
          <w:tcPr>
            <w:tcW w:w="12950" w:type="dxa"/>
          </w:tcPr>
          <w:p w14:paraId="144699F2" w14:textId="0ADA133F" w:rsidR="002469D9" w:rsidRPr="00217CB0" w:rsidRDefault="002469D9" w:rsidP="002469D9">
            <w:pPr>
              <w:spacing w:line="240" w:lineRule="auto"/>
            </w:pPr>
            <w:r w:rsidRPr="00E73966">
              <w:rPr>
                <w:noProof/>
              </w:rPr>
              <w:drawing>
                <wp:inline distT="0" distB="0" distL="0" distR="0" wp14:anchorId="6B211C5E" wp14:editId="33B0FDEA">
                  <wp:extent cx="7854164" cy="5486400"/>
                  <wp:effectExtent l="0" t="0" r="0" b="0"/>
                  <wp:docPr id="1184" name="Pictur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3"/>
                          <a:stretch>
                            <a:fillRect/>
                          </a:stretch>
                        </pic:blipFill>
                        <pic:spPr>
                          <a:xfrm>
                            <a:off x="0" y="0"/>
                            <a:ext cx="7859347" cy="5490021"/>
                          </a:xfrm>
                          <a:prstGeom prst="rect">
                            <a:avLst/>
                          </a:prstGeom>
                        </pic:spPr>
                      </pic:pic>
                    </a:graphicData>
                  </a:graphic>
                </wp:inline>
              </w:drawing>
            </w:r>
          </w:p>
        </w:tc>
      </w:tr>
      <w:tr w:rsidR="002469D9" w14:paraId="196C6FA6" w14:textId="77777777" w:rsidTr="003A1A4C">
        <w:tc>
          <w:tcPr>
            <w:tcW w:w="12950" w:type="dxa"/>
          </w:tcPr>
          <w:p w14:paraId="6DFCE1FB" w14:textId="534B987A" w:rsidR="002469D9" w:rsidRDefault="002469D9" w:rsidP="002469D9">
            <w:pPr>
              <w:spacing w:line="240" w:lineRule="auto"/>
              <w:rPr>
                <w:b/>
                <w:bCs/>
              </w:rPr>
            </w:pPr>
            <w:r w:rsidRPr="00532505">
              <w:rPr>
                <w:b/>
                <w:bCs/>
              </w:rPr>
              <w:t>benzyl (</w:t>
            </w:r>
            <w:r w:rsidRPr="00532505">
              <w:rPr>
                <w:b/>
                <w:bCs/>
                <w:i/>
                <w:iCs/>
              </w:rPr>
              <w:t>S</w:t>
            </w:r>
            <w:r w:rsidRPr="00532505">
              <w:rPr>
                <w:b/>
                <w:bCs/>
              </w:rPr>
              <w:t>)-(4-(benzylamino)-5-oxo-5-((pyridin-3-ylmethyl)amino)pentyl)carbamate</w:t>
            </w:r>
            <w:r>
              <w:rPr>
                <w:b/>
                <w:bCs/>
              </w:rPr>
              <w:t xml:space="preserve"> (</w:t>
            </w:r>
            <w:r w:rsidR="0026229D">
              <w:rPr>
                <w:b/>
                <w:bCs/>
              </w:rPr>
              <w:t>4.180</w:t>
            </w:r>
            <w:r>
              <w:rPr>
                <w:b/>
                <w:bCs/>
              </w:rPr>
              <w:t>)</w:t>
            </w:r>
          </w:p>
          <w:p w14:paraId="2625F673" w14:textId="4FACF90C" w:rsidR="002469D9" w:rsidRPr="00532505" w:rsidRDefault="0026229D" w:rsidP="002469D9">
            <w:pPr>
              <w:spacing w:line="240" w:lineRule="auto"/>
              <w:rPr>
                <w:b/>
                <w:bCs/>
              </w:rPr>
            </w:pPr>
            <w:r w:rsidRPr="00066DD8">
              <w:rPr>
                <w:vertAlign w:val="superscript"/>
              </w:rPr>
              <w:t>1</w:t>
            </w:r>
            <w:r>
              <w:t xml:space="preserve">H NMR spectrum (400 MHz) in </w:t>
            </w:r>
            <w:r w:rsidRPr="00594697">
              <w:t>Acetonitrile-</w:t>
            </w:r>
            <w:r w:rsidRPr="00594697">
              <w:rPr>
                <w:i/>
                <w:iCs/>
              </w:rPr>
              <w:t>d</w:t>
            </w:r>
            <w:r w:rsidRPr="00594697">
              <w:rPr>
                <w:vertAlign w:val="subscript"/>
              </w:rPr>
              <w:t>3</w:t>
            </w:r>
          </w:p>
        </w:tc>
      </w:tr>
      <w:tr w:rsidR="002469D9" w14:paraId="140C52F1" w14:textId="77777777" w:rsidTr="003A1A4C">
        <w:tc>
          <w:tcPr>
            <w:tcW w:w="12950" w:type="dxa"/>
          </w:tcPr>
          <w:p w14:paraId="61A50DB9" w14:textId="70301019" w:rsidR="002469D9" w:rsidRPr="00217CB0" w:rsidRDefault="002469D9" w:rsidP="002469D9">
            <w:pPr>
              <w:spacing w:line="240" w:lineRule="auto"/>
            </w:pPr>
            <w:r w:rsidRPr="00635012">
              <w:rPr>
                <w:noProof/>
              </w:rPr>
              <w:drawing>
                <wp:inline distT="0" distB="0" distL="0" distR="0" wp14:anchorId="7EE6920E" wp14:editId="1AE047F4">
                  <wp:extent cx="7865749" cy="5494492"/>
                  <wp:effectExtent l="0" t="0" r="0" b="5080"/>
                  <wp:docPr id="1185" name="Pictur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4"/>
                          <a:stretch>
                            <a:fillRect/>
                          </a:stretch>
                        </pic:blipFill>
                        <pic:spPr>
                          <a:xfrm>
                            <a:off x="0" y="0"/>
                            <a:ext cx="7872741" cy="5499376"/>
                          </a:xfrm>
                          <a:prstGeom prst="rect">
                            <a:avLst/>
                          </a:prstGeom>
                        </pic:spPr>
                      </pic:pic>
                    </a:graphicData>
                  </a:graphic>
                </wp:inline>
              </w:drawing>
            </w:r>
          </w:p>
        </w:tc>
      </w:tr>
      <w:tr w:rsidR="002469D9" w14:paraId="4324EA7D" w14:textId="77777777" w:rsidTr="003A1A4C">
        <w:tc>
          <w:tcPr>
            <w:tcW w:w="12950" w:type="dxa"/>
          </w:tcPr>
          <w:p w14:paraId="20D8B758" w14:textId="21DE8D52" w:rsidR="002469D9" w:rsidRDefault="002469D9" w:rsidP="002469D9">
            <w:pPr>
              <w:spacing w:line="240" w:lineRule="auto"/>
              <w:rPr>
                <w:b/>
                <w:bCs/>
              </w:rPr>
            </w:pPr>
            <w:r w:rsidRPr="00532505">
              <w:rPr>
                <w:b/>
                <w:bCs/>
              </w:rPr>
              <w:t>benzyl (</w:t>
            </w:r>
            <w:r w:rsidRPr="00532505">
              <w:rPr>
                <w:b/>
                <w:bCs/>
                <w:i/>
                <w:iCs/>
              </w:rPr>
              <w:t>S</w:t>
            </w:r>
            <w:r w:rsidRPr="00532505">
              <w:rPr>
                <w:b/>
                <w:bCs/>
              </w:rPr>
              <w:t>)-(4-(benzylamino)-5-oxo-5-((pyridin-3-ylmethyl)amino)pentyl)carbamate</w:t>
            </w:r>
            <w:r>
              <w:rPr>
                <w:b/>
                <w:bCs/>
              </w:rPr>
              <w:t xml:space="preserve"> (</w:t>
            </w:r>
            <w:r w:rsidR="0026229D">
              <w:rPr>
                <w:b/>
                <w:bCs/>
              </w:rPr>
              <w:t>4.180</w:t>
            </w:r>
            <w:r>
              <w:rPr>
                <w:b/>
                <w:bCs/>
              </w:rPr>
              <w:t>)</w:t>
            </w:r>
          </w:p>
          <w:p w14:paraId="41E32C3D" w14:textId="4231DE0B" w:rsidR="002469D9" w:rsidRPr="00217CB0" w:rsidRDefault="0026229D" w:rsidP="002469D9">
            <w:pPr>
              <w:spacing w:line="240" w:lineRule="auto"/>
            </w:pPr>
            <w:r w:rsidRPr="00066DD8">
              <w:rPr>
                <w:vertAlign w:val="superscript"/>
              </w:rPr>
              <w:t>1</w:t>
            </w:r>
            <w:r>
              <w:t xml:space="preserve">H NMR spectrum (400 MHz) in </w:t>
            </w:r>
            <w:r w:rsidRPr="00594697">
              <w:t>Acetonitrile-</w:t>
            </w:r>
            <w:r w:rsidRPr="00594697">
              <w:rPr>
                <w:i/>
                <w:iCs/>
              </w:rPr>
              <w:t>d</w:t>
            </w:r>
            <w:r w:rsidRPr="00594697">
              <w:rPr>
                <w:vertAlign w:val="subscript"/>
              </w:rPr>
              <w:t>3</w:t>
            </w:r>
          </w:p>
        </w:tc>
      </w:tr>
      <w:tr w:rsidR="002469D9" w14:paraId="78D6E52E" w14:textId="77777777" w:rsidTr="003A1A4C">
        <w:tc>
          <w:tcPr>
            <w:tcW w:w="12950" w:type="dxa"/>
          </w:tcPr>
          <w:p w14:paraId="74D3B515" w14:textId="23B86D5E" w:rsidR="002469D9" w:rsidRPr="00217CB0" w:rsidRDefault="002469D9" w:rsidP="002469D9">
            <w:pPr>
              <w:spacing w:line="240" w:lineRule="auto"/>
            </w:pPr>
            <w:r w:rsidRPr="00493DC8">
              <w:rPr>
                <w:noProof/>
              </w:rPr>
              <w:drawing>
                <wp:inline distT="0" distB="0" distL="0" distR="0" wp14:anchorId="75487F8B" wp14:editId="2F707DFF">
                  <wp:extent cx="7735986" cy="5403849"/>
                  <wp:effectExtent l="0" t="0" r="0" b="0"/>
                  <wp:docPr id="1186" name="Pictur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5"/>
                          <a:stretch>
                            <a:fillRect/>
                          </a:stretch>
                        </pic:blipFill>
                        <pic:spPr>
                          <a:xfrm>
                            <a:off x="0" y="0"/>
                            <a:ext cx="7738366" cy="5405511"/>
                          </a:xfrm>
                          <a:prstGeom prst="rect">
                            <a:avLst/>
                          </a:prstGeom>
                        </pic:spPr>
                      </pic:pic>
                    </a:graphicData>
                  </a:graphic>
                </wp:inline>
              </w:drawing>
            </w:r>
          </w:p>
        </w:tc>
      </w:tr>
      <w:tr w:rsidR="002469D9" w14:paraId="79FF8B0F" w14:textId="77777777" w:rsidTr="003A1A4C">
        <w:tc>
          <w:tcPr>
            <w:tcW w:w="12950" w:type="dxa"/>
          </w:tcPr>
          <w:p w14:paraId="66C25DA7" w14:textId="6C8AB849" w:rsidR="002469D9" w:rsidRDefault="00783F6E" w:rsidP="002469D9">
            <w:pPr>
              <w:spacing w:line="240" w:lineRule="auto"/>
              <w:rPr>
                <w:b/>
                <w:bCs/>
              </w:rPr>
            </w:pPr>
            <w:r w:rsidRPr="002F6A6E">
              <w:rPr>
                <w:b/>
                <w:bCs/>
              </w:rPr>
              <w:t>benzyl (</w:t>
            </w:r>
            <w:r w:rsidRPr="002F6A6E">
              <w:rPr>
                <w:b/>
                <w:bCs/>
                <w:i/>
                <w:iCs/>
              </w:rPr>
              <w:t>S</w:t>
            </w:r>
            <w:r w:rsidRPr="002F6A6E">
              <w:rPr>
                <w:b/>
                <w:bCs/>
              </w:rPr>
              <w:t>)-(1,5-dioxo-1-((pyridin-3-ylmethyl)</w:t>
            </w:r>
            <w:r>
              <w:rPr>
                <w:b/>
                <w:bCs/>
              </w:rPr>
              <w:t xml:space="preserve"> </w:t>
            </w:r>
            <w:r w:rsidRPr="002F6A6E">
              <w:rPr>
                <w:b/>
                <w:bCs/>
              </w:rPr>
              <w:t>amino)-5-(tritylamino)</w:t>
            </w:r>
            <w:r>
              <w:rPr>
                <w:b/>
                <w:bCs/>
              </w:rPr>
              <w:t xml:space="preserve"> </w:t>
            </w:r>
            <w:r w:rsidRPr="002F6A6E">
              <w:rPr>
                <w:b/>
                <w:bCs/>
              </w:rPr>
              <w:t>pentan-2-yl)</w:t>
            </w:r>
            <w:r>
              <w:rPr>
                <w:b/>
                <w:bCs/>
              </w:rPr>
              <w:t xml:space="preserve"> </w:t>
            </w:r>
            <w:r w:rsidRPr="002F6A6E">
              <w:rPr>
                <w:b/>
                <w:bCs/>
              </w:rPr>
              <w:t>carbamate</w:t>
            </w:r>
            <w:r w:rsidR="001861A5">
              <w:rPr>
                <w:b/>
                <w:bCs/>
              </w:rPr>
              <w:t xml:space="preserve"> (4.211)</w:t>
            </w:r>
          </w:p>
          <w:p w14:paraId="46DBD177" w14:textId="01853496" w:rsidR="00783F6E" w:rsidRPr="00217CB0" w:rsidRDefault="001861A5" w:rsidP="002469D9">
            <w:pPr>
              <w:spacing w:line="240" w:lineRule="auto"/>
            </w:pPr>
            <w:r w:rsidRPr="00066DD8">
              <w:rPr>
                <w:vertAlign w:val="superscript"/>
              </w:rPr>
              <w:t>1</w:t>
            </w:r>
            <w:r>
              <w:t xml:space="preserve">H NMR spectrum (400 MHz) in </w:t>
            </w:r>
            <w:r w:rsidRPr="008D7575">
              <w:rPr>
                <w:rFonts w:cs="Times New Roman"/>
              </w:rPr>
              <w:t>Chloroform-</w:t>
            </w:r>
            <w:r w:rsidRPr="008D7575">
              <w:rPr>
                <w:rFonts w:cs="Times New Roman"/>
                <w:i/>
                <w:iCs/>
              </w:rPr>
              <w:t>d</w:t>
            </w:r>
          </w:p>
        </w:tc>
      </w:tr>
      <w:tr w:rsidR="002469D9" w14:paraId="784719CB" w14:textId="77777777" w:rsidTr="003A1A4C">
        <w:tc>
          <w:tcPr>
            <w:tcW w:w="12950" w:type="dxa"/>
          </w:tcPr>
          <w:p w14:paraId="58BD7BE6" w14:textId="51EBDC37" w:rsidR="002469D9" w:rsidRPr="00217CB0" w:rsidRDefault="00564EA4" w:rsidP="002469D9">
            <w:pPr>
              <w:spacing w:line="240" w:lineRule="auto"/>
            </w:pPr>
            <w:r w:rsidRPr="00564EA4">
              <w:rPr>
                <w:noProof/>
              </w:rPr>
              <w:drawing>
                <wp:inline distT="0" distB="0" distL="0" distR="0" wp14:anchorId="606C1AD2" wp14:editId="2FEBC81A">
                  <wp:extent cx="7924800" cy="5535742"/>
                  <wp:effectExtent l="0" t="0" r="0" b="1905"/>
                  <wp:docPr id="1193" name="Picture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6"/>
                          <a:stretch>
                            <a:fillRect/>
                          </a:stretch>
                        </pic:blipFill>
                        <pic:spPr>
                          <a:xfrm>
                            <a:off x="0" y="0"/>
                            <a:ext cx="7925822" cy="5536456"/>
                          </a:xfrm>
                          <a:prstGeom prst="rect">
                            <a:avLst/>
                          </a:prstGeom>
                        </pic:spPr>
                      </pic:pic>
                    </a:graphicData>
                  </a:graphic>
                </wp:inline>
              </w:drawing>
            </w:r>
          </w:p>
        </w:tc>
      </w:tr>
      <w:tr w:rsidR="002469D9" w14:paraId="152F3A2F" w14:textId="77777777" w:rsidTr="003A1A4C">
        <w:tc>
          <w:tcPr>
            <w:tcW w:w="12950" w:type="dxa"/>
          </w:tcPr>
          <w:p w14:paraId="017D1627" w14:textId="32ED6F8E" w:rsidR="002469D9" w:rsidRDefault="002D2393" w:rsidP="002469D9">
            <w:pPr>
              <w:spacing w:line="240" w:lineRule="auto"/>
              <w:rPr>
                <w:rFonts w:cs="Times New Roman"/>
                <w:b/>
                <w:bCs/>
              </w:rPr>
            </w:pPr>
            <w:r w:rsidRPr="0003092A">
              <w:rPr>
                <w:rFonts w:cs="Times New Roman"/>
                <w:b/>
                <w:bCs/>
              </w:rPr>
              <w:t>(</w:t>
            </w:r>
            <w:r w:rsidRPr="0003092A">
              <w:rPr>
                <w:rFonts w:cs="Times New Roman"/>
                <w:b/>
                <w:bCs/>
                <w:i/>
                <w:iCs/>
              </w:rPr>
              <w:t>S</w:t>
            </w:r>
            <w:r w:rsidRPr="0003092A">
              <w:rPr>
                <w:rFonts w:cs="Times New Roman"/>
                <w:b/>
                <w:bCs/>
              </w:rPr>
              <w:t>)-2-(benzylamino)-</w:t>
            </w:r>
            <w:r w:rsidRPr="0003092A">
              <w:rPr>
                <w:rFonts w:cs="Times New Roman"/>
                <w:b/>
                <w:bCs/>
                <w:i/>
                <w:iCs/>
              </w:rPr>
              <w:t>N</w:t>
            </w:r>
            <w:r w:rsidRPr="0003092A">
              <w:rPr>
                <w:rFonts w:cs="Times New Roman"/>
                <w:b/>
                <w:bCs/>
                <w:vertAlign w:val="superscript"/>
              </w:rPr>
              <w:t>1</w:t>
            </w:r>
            <w:r w:rsidRPr="0003092A">
              <w:rPr>
                <w:rFonts w:cs="Times New Roman"/>
                <w:b/>
                <w:bCs/>
              </w:rPr>
              <w:t>-(pyridin-3-ylmethyl)-</w:t>
            </w:r>
            <w:r w:rsidRPr="0003092A">
              <w:rPr>
                <w:rFonts w:cs="Times New Roman"/>
                <w:b/>
                <w:bCs/>
                <w:i/>
                <w:iCs/>
              </w:rPr>
              <w:t>N</w:t>
            </w:r>
            <w:r w:rsidRPr="0003092A">
              <w:rPr>
                <w:rFonts w:cs="Times New Roman"/>
                <w:b/>
                <w:bCs/>
                <w:vertAlign w:val="superscript"/>
              </w:rPr>
              <w:t>5</w:t>
            </w:r>
            <w:r w:rsidRPr="0003092A">
              <w:rPr>
                <w:rFonts w:cs="Times New Roman"/>
                <w:b/>
                <w:bCs/>
              </w:rPr>
              <w:t>-tritylpentanediamide</w:t>
            </w:r>
            <w:r w:rsidR="001861A5">
              <w:rPr>
                <w:rFonts w:cs="Times New Roman"/>
                <w:b/>
                <w:bCs/>
              </w:rPr>
              <w:t xml:space="preserve"> (4.212)</w:t>
            </w:r>
          </w:p>
          <w:p w14:paraId="7C77A62E" w14:textId="6FCD7BD7" w:rsidR="002D2393" w:rsidRPr="00217CB0" w:rsidRDefault="00455AFF" w:rsidP="002469D9">
            <w:pPr>
              <w:spacing w:line="240" w:lineRule="auto"/>
            </w:pPr>
            <w:r w:rsidRPr="00066DD8">
              <w:rPr>
                <w:vertAlign w:val="superscript"/>
              </w:rPr>
              <w:t>1</w:t>
            </w:r>
            <w:r>
              <w:t xml:space="preserve">H NMR spectrum (400 MHz) in </w:t>
            </w:r>
            <w:r w:rsidRPr="00E605BA">
              <w:rPr>
                <w:rFonts w:cs="Times New Roman"/>
              </w:rPr>
              <w:t>Methanol-</w:t>
            </w:r>
            <w:r w:rsidRPr="00E605BA">
              <w:rPr>
                <w:rFonts w:cs="Times New Roman"/>
                <w:i/>
                <w:iCs/>
              </w:rPr>
              <w:t>d</w:t>
            </w:r>
            <w:r w:rsidRPr="00E605BA">
              <w:rPr>
                <w:rFonts w:cs="Times New Roman"/>
                <w:vertAlign w:val="subscript"/>
              </w:rPr>
              <w:t>4</w:t>
            </w:r>
          </w:p>
        </w:tc>
      </w:tr>
      <w:tr w:rsidR="002D2393" w14:paraId="35686CB9" w14:textId="77777777" w:rsidTr="003A1A4C">
        <w:tc>
          <w:tcPr>
            <w:tcW w:w="12950" w:type="dxa"/>
          </w:tcPr>
          <w:p w14:paraId="21BB9C50" w14:textId="6C141070" w:rsidR="002D2393" w:rsidRPr="0003092A" w:rsidRDefault="00335772" w:rsidP="002469D9">
            <w:pPr>
              <w:spacing w:line="240" w:lineRule="auto"/>
              <w:rPr>
                <w:rFonts w:cs="Times New Roman"/>
                <w:b/>
                <w:bCs/>
              </w:rPr>
            </w:pPr>
            <w:r w:rsidRPr="00335772">
              <w:rPr>
                <w:rFonts w:cs="Times New Roman"/>
                <w:b/>
                <w:bCs/>
                <w:noProof/>
              </w:rPr>
              <w:drawing>
                <wp:inline distT="0" distB="0" distL="0" distR="0" wp14:anchorId="58C79930" wp14:editId="1436F2AE">
                  <wp:extent cx="7858125" cy="5409737"/>
                  <wp:effectExtent l="0" t="0" r="0" b="635"/>
                  <wp:docPr id="1188" name="Pictur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7"/>
                          <a:stretch>
                            <a:fillRect/>
                          </a:stretch>
                        </pic:blipFill>
                        <pic:spPr>
                          <a:xfrm>
                            <a:off x="0" y="0"/>
                            <a:ext cx="7858908" cy="5410276"/>
                          </a:xfrm>
                          <a:prstGeom prst="rect">
                            <a:avLst/>
                          </a:prstGeom>
                        </pic:spPr>
                      </pic:pic>
                    </a:graphicData>
                  </a:graphic>
                </wp:inline>
              </w:drawing>
            </w:r>
          </w:p>
        </w:tc>
      </w:tr>
      <w:tr w:rsidR="002D2393" w14:paraId="6FA48618" w14:textId="77777777" w:rsidTr="003A1A4C">
        <w:tc>
          <w:tcPr>
            <w:tcW w:w="12950" w:type="dxa"/>
          </w:tcPr>
          <w:p w14:paraId="694304C4" w14:textId="026A0938" w:rsidR="002D2393" w:rsidRDefault="002D2393" w:rsidP="002D2393">
            <w:pPr>
              <w:spacing w:line="240" w:lineRule="auto"/>
              <w:rPr>
                <w:rFonts w:cs="Times New Roman"/>
                <w:b/>
                <w:bCs/>
              </w:rPr>
            </w:pPr>
            <w:r w:rsidRPr="0003092A">
              <w:rPr>
                <w:rFonts w:cs="Times New Roman"/>
                <w:b/>
                <w:bCs/>
              </w:rPr>
              <w:t>(</w:t>
            </w:r>
            <w:r w:rsidRPr="0003092A">
              <w:rPr>
                <w:rFonts w:cs="Times New Roman"/>
                <w:b/>
                <w:bCs/>
                <w:i/>
                <w:iCs/>
              </w:rPr>
              <w:t>S</w:t>
            </w:r>
            <w:r w:rsidRPr="0003092A">
              <w:rPr>
                <w:rFonts w:cs="Times New Roman"/>
                <w:b/>
                <w:bCs/>
              </w:rPr>
              <w:t>)-2-(benzylamino)-</w:t>
            </w:r>
            <w:r w:rsidRPr="0003092A">
              <w:rPr>
                <w:rFonts w:cs="Times New Roman"/>
                <w:b/>
                <w:bCs/>
                <w:i/>
                <w:iCs/>
              </w:rPr>
              <w:t>N</w:t>
            </w:r>
            <w:r w:rsidRPr="0003092A">
              <w:rPr>
                <w:rFonts w:cs="Times New Roman"/>
                <w:b/>
                <w:bCs/>
                <w:vertAlign w:val="superscript"/>
              </w:rPr>
              <w:t>1</w:t>
            </w:r>
            <w:r w:rsidRPr="0003092A">
              <w:rPr>
                <w:rFonts w:cs="Times New Roman"/>
                <w:b/>
                <w:bCs/>
              </w:rPr>
              <w:t>-(pyridin-3-ylmethyl)-</w:t>
            </w:r>
            <w:r w:rsidRPr="0003092A">
              <w:rPr>
                <w:rFonts w:cs="Times New Roman"/>
                <w:b/>
                <w:bCs/>
                <w:i/>
                <w:iCs/>
              </w:rPr>
              <w:t>N</w:t>
            </w:r>
            <w:r w:rsidRPr="0003092A">
              <w:rPr>
                <w:rFonts w:cs="Times New Roman"/>
                <w:b/>
                <w:bCs/>
                <w:vertAlign w:val="superscript"/>
              </w:rPr>
              <w:t>5</w:t>
            </w:r>
            <w:r w:rsidRPr="0003092A">
              <w:rPr>
                <w:rFonts w:cs="Times New Roman"/>
                <w:b/>
                <w:bCs/>
              </w:rPr>
              <w:t>-tritylpentanediamide</w:t>
            </w:r>
            <w:r w:rsidR="001861A5">
              <w:rPr>
                <w:rFonts w:cs="Times New Roman"/>
                <w:b/>
                <w:bCs/>
              </w:rPr>
              <w:t>(4.212)</w:t>
            </w:r>
          </w:p>
          <w:p w14:paraId="19766F9C" w14:textId="445EAE47" w:rsidR="002D2393" w:rsidRPr="0003092A" w:rsidRDefault="00455AFF" w:rsidP="002D2393">
            <w:pPr>
              <w:spacing w:line="240" w:lineRule="auto"/>
              <w:rPr>
                <w:rFonts w:cs="Times New Roman"/>
                <w:b/>
                <w:bCs/>
              </w:rPr>
            </w:pPr>
            <w:r w:rsidRPr="00066DD8">
              <w:rPr>
                <w:vertAlign w:val="superscript"/>
              </w:rPr>
              <w:t>1</w:t>
            </w:r>
            <w:r>
              <w:rPr>
                <w:vertAlign w:val="superscript"/>
              </w:rPr>
              <w:t>3</w:t>
            </w:r>
            <w:r w:rsidRPr="00455AFF">
              <w:t>C</w:t>
            </w:r>
            <w:r>
              <w:t xml:space="preserve"> NMR spectrum (400 MHz) in </w:t>
            </w:r>
            <w:r w:rsidRPr="00E605BA">
              <w:rPr>
                <w:rFonts w:cs="Times New Roman"/>
              </w:rPr>
              <w:t>Methanol-</w:t>
            </w:r>
            <w:r w:rsidRPr="00E605BA">
              <w:rPr>
                <w:rFonts w:cs="Times New Roman"/>
                <w:i/>
                <w:iCs/>
              </w:rPr>
              <w:t>d</w:t>
            </w:r>
            <w:r w:rsidRPr="00E605BA">
              <w:rPr>
                <w:rFonts w:cs="Times New Roman"/>
                <w:vertAlign w:val="subscript"/>
              </w:rPr>
              <w:t>4</w:t>
            </w:r>
          </w:p>
        </w:tc>
      </w:tr>
      <w:tr w:rsidR="002D2393" w14:paraId="51DF0F42" w14:textId="77777777" w:rsidTr="003A1A4C">
        <w:tc>
          <w:tcPr>
            <w:tcW w:w="12950" w:type="dxa"/>
          </w:tcPr>
          <w:p w14:paraId="7C75E4FF" w14:textId="5F79438B" w:rsidR="002D2393" w:rsidRPr="0003092A" w:rsidRDefault="00947DF0" w:rsidP="002D2393">
            <w:pPr>
              <w:spacing w:line="240" w:lineRule="auto"/>
              <w:rPr>
                <w:rFonts w:cs="Times New Roman"/>
                <w:b/>
                <w:bCs/>
              </w:rPr>
            </w:pPr>
            <w:r w:rsidRPr="00947DF0">
              <w:rPr>
                <w:rFonts w:cs="Times New Roman"/>
                <w:b/>
                <w:bCs/>
                <w:noProof/>
              </w:rPr>
              <w:drawing>
                <wp:inline distT="0" distB="0" distL="0" distR="0" wp14:anchorId="4A2105A2" wp14:editId="1ED69524">
                  <wp:extent cx="7954655" cy="5502584"/>
                  <wp:effectExtent l="0" t="0" r="0" b="0"/>
                  <wp:docPr id="1189"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8"/>
                          <a:stretch>
                            <a:fillRect/>
                          </a:stretch>
                        </pic:blipFill>
                        <pic:spPr>
                          <a:xfrm>
                            <a:off x="0" y="0"/>
                            <a:ext cx="7960318" cy="5506501"/>
                          </a:xfrm>
                          <a:prstGeom prst="rect">
                            <a:avLst/>
                          </a:prstGeom>
                        </pic:spPr>
                      </pic:pic>
                    </a:graphicData>
                  </a:graphic>
                </wp:inline>
              </w:drawing>
            </w:r>
          </w:p>
        </w:tc>
      </w:tr>
      <w:tr w:rsidR="00947DF0" w14:paraId="4D6824DA" w14:textId="77777777" w:rsidTr="003A1A4C">
        <w:tc>
          <w:tcPr>
            <w:tcW w:w="12950" w:type="dxa"/>
          </w:tcPr>
          <w:p w14:paraId="099313DD" w14:textId="77777777" w:rsidR="00947DF0" w:rsidRDefault="00142934" w:rsidP="002D2393">
            <w:pPr>
              <w:spacing w:line="240" w:lineRule="auto"/>
              <w:rPr>
                <w:rFonts w:cs="Times New Roman"/>
                <w:b/>
                <w:bCs/>
              </w:rPr>
            </w:pPr>
            <w:r w:rsidRPr="00142934">
              <w:rPr>
                <w:rFonts w:cs="Times New Roman"/>
                <w:b/>
                <w:bCs/>
              </w:rPr>
              <w:t>(</w:t>
            </w:r>
            <w:r w:rsidRPr="00142934">
              <w:rPr>
                <w:rFonts w:cs="Times New Roman"/>
                <w:b/>
                <w:bCs/>
                <w:i/>
                <w:iCs/>
              </w:rPr>
              <w:t>S</w:t>
            </w:r>
            <w:r w:rsidRPr="00142934">
              <w:rPr>
                <w:rFonts w:cs="Times New Roman"/>
                <w:b/>
                <w:bCs/>
              </w:rPr>
              <w:t>)-2-(benzylamino)-</w:t>
            </w:r>
            <w:r w:rsidRPr="00142934">
              <w:rPr>
                <w:rFonts w:cs="Times New Roman"/>
                <w:b/>
                <w:bCs/>
                <w:i/>
                <w:iCs/>
              </w:rPr>
              <w:t>N</w:t>
            </w:r>
            <w:r w:rsidRPr="00142934">
              <w:rPr>
                <w:rFonts w:cs="Times New Roman"/>
                <w:b/>
                <w:bCs/>
                <w:vertAlign w:val="superscript"/>
              </w:rPr>
              <w:t>1</w:t>
            </w:r>
            <w:r w:rsidRPr="00142934">
              <w:rPr>
                <w:rFonts w:cs="Times New Roman"/>
                <w:b/>
                <w:bCs/>
              </w:rPr>
              <w:t>-(pyridin-3-ylmethyl)pentanediamide</w:t>
            </w:r>
          </w:p>
          <w:p w14:paraId="731024FE" w14:textId="27F444A6" w:rsidR="00142934" w:rsidRPr="00947DF0" w:rsidRDefault="00473D08" w:rsidP="002D2393">
            <w:pPr>
              <w:spacing w:line="240" w:lineRule="auto"/>
              <w:rPr>
                <w:rFonts w:cs="Times New Roman"/>
                <w:b/>
                <w:bCs/>
              </w:rPr>
            </w:pPr>
            <w:r w:rsidRPr="00066DD8">
              <w:rPr>
                <w:vertAlign w:val="superscript"/>
              </w:rPr>
              <w:t>1</w:t>
            </w:r>
            <w:r>
              <w:t xml:space="preserve">H NMR spectrum (400 MHz) in </w:t>
            </w:r>
            <w:r w:rsidRPr="00C739F5">
              <w:t>DMSO-</w:t>
            </w:r>
            <w:r w:rsidRPr="00C739F5">
              <w:rPr>
                <w:i/>
                <w:iCs/>
              </w:rPr>
              <w:t>d</w:t>
            </w:r>
            <w:r w:rsidRPr="00C739F5">
              <w:rPr>
                <w:vertAlign w:val="subscript"/>
              </w:rPr>
              <w:t>6</w:t>
            </w:r>
          </w:p>
        </w:tc>
      </w:tr>
      <w:tr w:rsidR="00947DF0" w14:paraId="0EC0D300" w14:textId="77777777" w:rsidTr="003A1A4C">
        <w:tc>
          <w:tcPr>
            <w:tcW w:w="12950" w:type="dxa"/>
          </w:tcPr>
          <w:p w14:paraId="3FED541E" w14:textId="623E4F17" w:rsidR="00947DF0" w:rsidRPr="00947DF0" w:rsidRDefault="000E1460" w:rsidP="002D2393">
            <w:pPr>
              <w:spacing w:line="240" w:lineRule="auto"/>
              <w:rPr>
                <w:rFonts w:cs="Times New Roman"/>
                <w:b/>
                <w:bCs/>
              </w:rPr>
            </w:pPr>
            <w:r w:rsidRPr="000E1460">
              <w:rPr>
                <w:rFonts w:cs="Times New Roman"/>
                <w:b/>
                <w:bCs/>
                <w:noProof/>
              </w:rPr>
              <w:drawing>
                <wp:inline distT="0" distB="0" distL="0" distR="0" wp14:anchorId="0B6D0604" wp14:editId="10FB25F0">
                  <wp:extent cx="7830995" cy="5470216"/>
                  <wp:effectExtent l="0" t="0" r="0" b="3810"/>
                  <wp:docPr id="1190" name="Pictur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9"/>
                          <a:stretch>
                            <a:fillRect/>
                          </a:stretch>
                        </pic:blipFill>
                        <pic:spPr>
                          <a:xfrm>
                            <a:off x="0" y="0"/>
                            <a:ext cx="7834418" cy="5472607"/>
                          </a:xfrm>
                          <a:prstGeom prst="rect">
                            <a:avLst/>
                          </a:prstGeom>
                        </pic:spPr>
                      </pic:pic>
                    </a:graphicData>
                  </a:graphic>
                </wp:inline>
              </w:drawing>
            </w:r>
          </w:p>
        </w:tc>
      </w:tr>
      <w:tr w:rsidR="0038122D" w14:paraId="61E8F0C8" w14:textId="77777777" w:rsidTr="003A1A4C">
        <w:tc>
          <w:tcPr>
            <w:tcW w:w="12950" w:type="dxa"/>
          </w:tcPr>
          <w:p w14:paraId="0CA6B5EA" w14:textId="77777777" w:rsidR="0038122D" w:rsidRDefault="00142934" w:rsidP="002D2393">
            <w:pPr>
              <w:spacing w:line="240" w:lineRule="auto"/>
              <w:rPr>
                <w:rFonts w:cs="Times New Roman"/>
                <w:b/>
                <w:bCs/>
              </w:rPr>
            </w:pPr>
            <w:r w:rsidRPr="00142934">
              <w:rPr>
                <w:rFonts w:cs="Times New Roman"/>
                <w:b/>
                <w:bCs/>
              </w:rPr>
              <w:t>(</w:t>
            </w:r>
            <w:r w:rsidRPr="00142934">
              <w:rPr>
                <w:rFonts w:cs="Times New Roman"/>
                <w:b/>
                <w:bCs/>
                <w:i/>
                <w:iCs/>
              </w:rPr>
              <w:t>S</w:t>
            </w:r>
            <w:r w:rsidRPr="00142934">
              <w:rPr>
                <w:rFonts w:cs="Times New Roman"/>
                <w:b/>
                <w:bCs/>
              </w:rPr>
              <w:t>)-2-(benzylamino)-</w:t>
            </w:r>
            <w:r w:rsidRPr="00142934">
              <w:rPr>
                <w:rFonts w:cs="Times New Roman"/>
                <w:b/>
                <w:bCs/>
                <w:i/>
                <w:iCs/>
              </w:rPr>
              <w:t>N</w:t>
            </w:r>
            <w:r w:rsidRPr="00142934">
              <w:rPr>
                <w:rFonts w:cs="Times New Roman"/>
                <w:b/>
                <w:bCs/>
                <w:vertAlign w:val="superscript"/>
              </w:rPr>
              <w:t>1</w:t>
            </w:r>
            <w:r w:rsidRPr="00142934">
              <w:rPr>
                <w:rFonts w:cs="Times New Roman"/>
                <w:b/>
                <w:bCs/>
              </w:rPr>
              <w:t>-(pyridin-3-ylmethyl)pentanediamide</w:t>
            </w:r>
          </w:p>
          <w:p w14:paraId="75914AA1" w14:textId="3A8FA7BD" w:rsidR="00142934" w:rsidRPr="00947DF0" w:rsidRDefault="00473D08" w:rsidP="002D2393">
            <w:pPr>
              <w:spacing w:line="240" w:lineRule="auto"/>
              <w:rPr>
                <w:rFonts w:cs="Times New Roman"/>
                <w:b/>
                <w:bCs/>
              </w:rPr>
            </w:pPr>
            <w:r w:rsidRPr="00066DD8">
              <w:rPr>
                <w:vertAlign w:val="superscript"/>
              </w:rPr>
              <w:t>1</w:t>
            </w:r>
            <w:r>
              <w:rPr>
                <w:vertAlign w:val="superscript"/>
              </w:rPr>
              <w:t>3</w:t>
            </w:r>
            <w:r w:rsidRPr="00473D08">
              <w:t>C</w:t>
            </w:r>
            <w:r>
              <w:t xml:space="preserve"> NMR spectrum (400 MHz) in </w:t>
            </w:r>
            <w:r w:rsidRPr="00C739F5">
              <w:t>DMSO-</w:t>
            </w:r>
            <w:r w:rsidRPr="00C739F5">
              <w:rPr>
                <w:i/>
                <w:iCs/>
              </w:rPr>
              <w:t>d</w:t>
            </w:r>
            <w:r w:rsidRPr="00C739F5">
              <w:rPr>
                <w:vertAlign w:val="subscript"/>
              </w:rPr>
              <w:t>6</w:t>
            </w:r>
          </w:p>
        </w:tc>
      </w:tr>
      <w:tr w:rsidR="0038122D" w14:paraId="3978B099" w14:textId="77777777" w:rsidTr="00EF0CDF">
        <w:trPr>
          <w:trHeight w:val="8423"/>
        </w:trPr>
        <w:tc>
          <w:tcPr>
            <w:tcW w:w="12950" w:type="dxa"/>
          </w:tcPr>
          <w:p w14:paraId="40167AFA" w14:textId="25C4C82F" w:rsidR="0038122D" w:rsidRPr="00947DF0" w:rsidRDefault="000E1460" w:rsidP="002D2393">
            <w:pPr>
              <w:spacing w:line="240" w:lineRule="auto"/>
              <w:rPr>
                <w:rFonts w:cs="Times New Roman"/>
                <w:b/>
                <w:bCs/>
              </w:rPr>
            </w:pPr>
            <w:r w:rsidRPr="000E1460">
              <w:rPr>
                <w:rFonts w:cs="Times New Roman"/>
                <w:b/>
                <w:bCs/>
                <w:noProof/>
              </w:rPr>
              <w:drawing>
                <wp:inline distT="0" distB="0" distL="0" distR="0" wp14:anchorId="0940777D" wp14:editId="62F7AF51">
                  <wp:extent cx="7658100" cy="5349442"/>
                  <wp:effectExtent l="0" t="0" r="0" b="0"/>
                  <wp:docPr id="1191" name="Pictur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0"/>
                          <a:stretch>
                            <a:fillRect/>
                          </a:stretch>
                        </pic:blipFill>
                        <pic:spPr>
                          <a:xfrm>
                            <a:off x="0" y="0"/>
                            <a:ext cx="7668110" cy="5356434"/>
                          </a:xfrm>
                          <a:prstGeom prst="rect">
                            <a:avLst/>
                          </a:prstGeom>
                        </pic:spPr>
                      </pic:pic>
                    </a:graphicData>
                  </a:graphic>
                </wp:inline>
              </w:drawing>
            </w:r>
          </w:p>
        </w:tc>
      </w:tr>
    </w:tbl>
    <w:p w14:paraId="621B4C74" w14:textId="5040C4BA" w:rsidR="00C157E4" w:rsidRPr="004D4566" w:rsidRDefault="00C157E4" w:rsidP="00EF0CDF"/>
    <w:sectPr w:rsidR="00C157E4" w:rsidRPr="004D4566" w:rsidSect="003A1A4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664AD" w14:textId="77777777" w:rsidR="00A56DCB" w:rsidRDefault="00A56DCB" w:rsidP="00CE43C0">
      <w:pPr>
        <w:spacing w:line="240" w:lineRule="auto"/>
      </w:pPr>
      <w:r>
        <w:separator/>
      </w:r>
    </w:p>
    <w:p w14:paraId="1470F91F" w14:textId="77777777" w:rsidR="00A56DCB" w:rsidRDefault="00A56DCB"/>
  </w:endnote>
  <w:endnote w:type="continuationSeparator" w:id="0">
    <w:p w14:paraId="416D220B" w14:textId="77777777" w:rsidR="00A56DCB" w:rsidRDefault="00A56DCB" w:rsidP="00CE43C0">
      <w:pPr>
        <w:spacing w:line="240" w:lineRule="auto"/>
      </w:pPr>
      <w:r>
        <w:continuationSeparator/>
      </w:r>
    </w:p>
    <w:p w14:paraId="12BFE634" w14:textId="77777777" w:rsidR="00A56DCB" w:rsidRDefault="00A56D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88167731"/>
      <w:docPartObj>
        <w:docPartGallery w:val="Page Numbers (Bottom of Page)"/>
        <w:docPartUnique/>
      </w:docPartObj>
    </w:sdtPr>
    <w:sdtEndPr>
      <w:rPr>
        <w:rStyle w:val="PageNumber"/>
      </w:rPr>
    </w:sdtEndPr>
    <w:sdtContent>
      <w:p w14:paraId="4FDFA366" w14:textId="1349F65F" w:rsidR="00CE43C0" w:rsidRDefault="00CE43C0" w:rsidP="00A12D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B4B064" w14:textId="77777777" w:rsidR="00CE43C0" w:rsidRDefault="00CE43C0" w:rsidP="00CE43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27902204"/>
      <w:docPartObj>
        <w:docPartGallery w:val="Page Numbers (Bottom of Page)"/>
        <w:docPartUnique/>
      </w:docPartObj>
    </w:sdtPr>
    <w:sdtEndPr>
      <w:rPr>
        <w:rStyle w:val="PageNumber"/>
      </w:rPr>
    </w:sdtEndPr>
    <w:sdtContent>
      <w:p w14:paraId="136DAC98" w14:textId="4A8B6261" w:rsidR="00A12D1C" w:rsidRDefault="00A12D1C" w:rsidP="00925D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6C6B0AC6" w14:textId="77777777" w:rsidR="00CE43C0" w:rsidRDefault="00CE43C0" w:rsidP="0065496E">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9517D" w14:textId="77777777" w:rsidR="00A56DCB" w:rsidRDefault="00A56DCB" w:rsidP="00CE43C0">
      <w:pPr>
        <w:spacing w:line="240" w:lineRule="auto"/>
      </w:pPr>
      <w:r>
        <w:separator/>
      </w:r>
    </w:p>
    <w:p w14:paraId="74D8070B" w14:textId="77777777" w:rsidR="00A56DCB" w:rsidRDefault="00A56DCB"/>
  </w:footnote>
  <w:footnote w:type="continuationSeparator" w:id="0">
    <w:p w14:paraId="0C720A48" w14:textId="77777777" w:rsidR="00A56DCB" w:rsidRDefault="00A56DCB" w:rsidP="00CE43C0">
      <w:pPr>
        <w:spacing w:line="240" w:lineRule="auto"/>
      </w:pPr>
      <w:r>
        <w:continuationSeparator/>
      </w:r>
    </w:p>
    <w:p w14:paraId="0E011392" w14:textId="77777777" w:rsidR="00A56DCB" w:rsidRDefault="00A56DCB"/>
  </w:footnote>
  <w:footnote w:id="1">
    <w:p w14:paraId="62CFB6AB" w14:textId="77777777" w:rsidR="00FA4FC9" w:rsidRPr="00F638EA" w:rsidRDefault="00FA4FC9" w:rsidP="00FA4FC9">
      <w:r>
        <w:rPr>
          <w:rStyle w:val="FootnoteReference"/>
        </w:rPr>
        <w:footnoteRef/>
      </w:r>
      <w:r>
        <w:t xml:space="preserve">  The basic reproduction rate (R0) is a metric used to estimate the transmissibility of a pathogen in the population and</w:t>
      </w:r>
      <w:r w:rsidRPr="00F638EA">
        <w:t xml:space="preserve"> is defined as the average number of secondary transmissions from one infected person.</w:t>
      </w:r>
    </w:p>
    <w:p w14:paraId="559FA17A" w14:textId="77777777" w:rsidR="00FA4FC9" w:rsidRDefault="00FA4FC9" w:rsidP="00FA4FC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D0B32"/>
    <w:multiLevelType w:val="hybridMultilevel"/>
    <w:tmpl w:val="AF446F0C"/>
    <w:lvl w:ilvl="0" w:tplc="F0AC81F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EC0990"/>
    <w:multiLevelType w:val="multilevel"/>
    <w:tmpl w:val="3984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E66D95"/>
    <w:multiLevelType w:val="hybridMultilevel"/>
    <w:tmpl w:val="C65E7A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03A4C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1C345E4"/>
    <w:multiLevelType w:val="multilevel"/>
    <w:tmpl w:val="54EC5596"/>
    <w:lvl w:ilvl="0">
      <w:start w:val="1"/>
      <w:numFmt w:val="decimal"/>
      <w:pStyle w:val="Heading1"/>
      <w:suff w:val="space"/>
      <w:lvlText w:val="Chapter %1"/>
      <w:lvlJc w:val="left"/>
      <w:pPr>
        <w:ind w:left="0" w:firstLine="0"/>
      </w:pPr>
      <w:rPr>
        <w:rFonts w:hint="default"/>
        <w:b/>
        <w:bCs w:val="0"/>
        <w:i w:val="0"/>
        <w:color w:val="000000" w:themeColor="text1"/>
        <w:sz w:val="24"/>
      </w:rPr>
    </w:lvl>
    <w:lvl w:ilvl="1">
      <w:start w:val="1"/>
      <w:numFmt w:val="decimal"/>
      <w:pStyle w:val="Heading2"/>
      <w:lvlText w:val="%2"/>
      <w:lvlJc w:val="left"/>
      <w:pPr>
        <w:ind w:left="0" w:firstLine="0"/>
      </w:pPr>
      <w:rPr>
        <w:rFonts w:hint="default"/>
      </w:rPr>
    </w:lvl>
    <w:lvl w:ilvl="2">
      <w:start w:val="1"/>
      <w:numFmt w:val="decimal"/>
      <w:pStyle w:val="Heading3"/>
      <w:lvlText w:val="%2.%3"/>
      <w:lvlJc w:val="left"/>
      <w:pPr>
        <w:ind w:left="0" w:firstLine="288"/>
      </w:pPr>
      <w:rPr>
        <w:rFonts w:hint="default"/>
      </w:rPr>
    </w:lvl>
    <w:lvl w:ilvl="3">
      <w:start w:val="1"/>
      <w:numFmt w:val="decimal"/>
      <w:pStyle w:val="Heading4"/>
      <w:lvlText w:val="%2.%3.%4"/>
      <w:lvlJc w:val="left"/>
      <w:pPr>
        <w:tabs>
          <w:tab w:val="num" w:pos="720"/>
        </w:tabs>
        <w:ind w:left="0" w:firstLine="576"/>
      </w:pPr>
      <w:rPr>
        <w:rFonts w:hint="default"/>
      </w:rPr>
    </w:lvl>
    <w:lvl w:ilvl="4">
      <w:start w:val="1"/>
      <w:numFmt w:val="decimal"/>
      <w:pStyle w:val="Heading5"/>
      <w:lvlText w:val="%2.%3.%4.%5"/>
      <w:lvlJc w:val="left"/>
      <w:pPr>
        <w:ind w:left="0" w:firstLine="864"/>
      </w:pPr>
      <w:rPr>
        <w:rFonts w:hint="default"/>
      </w:rPr>
    </w:lvl>
    <w:lvl w:ilvl="5">
      <w:start w:val="1"/>
      <w:numFmt w:val="decimal"/>
      <w:pStyle w:val="Heading6"/>
      <w:lvlText w:val="%2.%3.%4.%5.%6"/>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5" w15:restartNumberingAfterBreak="0">
    <w:nsid w:val="3CCA4783"/>
    <w:multiLevelType w:val="multilevel"/>
    <w:tmpl w:val="C91A671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6EE6636"/>
    <w:multiLevelType w:val="hybridMultilevel"/>
    <w:tmpl w:val="127CA6EC"/>
    <w:lvl w:ilvl="0" w:tplc="E0603C56">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7025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9C40B5"/>
    <w:multiLevelType w:val="multilevel"/>
    <w:tmpl w:val="E4180D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340063A"/>
    <w:multiLevelType w:val="hybridMultilevel"/>
    <w:tmpl w:val="5080D804"/>
    <w:lvl w:ilvl="0" w:tplc="132CF2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3A4EC0"/>
    <w:multiLevelType w:val="multilevel"/>
    <w:tmpl w:val="9DB6E10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58786021">
    <w:abstractNumId w:val="4"/>
  </w:num>
  <w:num w:numId="2" w16cid:durableId="1416587138">
    <w:abstractNumId w:val="8"/>
  </w:num>
  <w:num w:numId="3" w16cid:durableId="57360879">
    <w:abstractNumId w:val="1"/>
  </w:num>
  <w:num w:numId="4" w16cid:durableId="410587607">
    <w:abstractNumId w:val="5"/>
  </w:num>
  <w:num w:numId="5" w16cid:durableId="853422824">
    <w:abstractNumId w:val="10"/>
  </w:num>
  <w:num w:numId="6" w16cid:durableId="1811053470">
    <w:abstractNumId w:val="9"/>
  </w:num>
  <w:num w:numId="7" w16cid:durableId="1896160828">
    <w:abstractNumId w:val="0"/>
  </w:num>
  <w:num w:numId="8" w16cid:durableId="609439141">
    <w:abstractNumId w:val="3"/>
  </w:num>
  <w:num w:numId="9" w16cid:durableId="80030383">
    <w:abstractNumId w:val="6"/>
  </w:num>
  <w:num w:numId="10" w16cid:durableId="7293526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74506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96136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5879516">
    <w:abstractNumId w:val="7"/>
  </w:num>
  <w:num w:numId="14" w16cid:durableId="725764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 Dissert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dzrws9b9ravoex2wop0wsgav2xfes9a0x2&quot;&gt;My EndNote Library-update&lt;record-ids&gt;&lt;item&gt;8&lt;/item&gt;&lt;item&gt;23&lt;/item&gt;&lt;item&gt;24&lt;/item&gt;&lt;item&gt;25&lt;/item&gt;&lt;item&gt;26&lt;/item&gt;&lt;item&gt;29&lt;/item&gt;&lt;item&gt;32&lt;/item&gt;&lt;item&gt;33&lt;/item&gt;&lt;item&gt;34&lt;/item&gt;&lt;item&gt;36&lt;/item&gt;&lt;item&gt;37&lt;/item&gt;&lt;item&gt;38&lt;/item&gt;&lt;item&gt;39&lt;/item&gt;&lt;item&gt;40&lt;/item&gt;&lt;item&gt;41&lt;/item&gt;&lt;item&gt;43&lt;/item&gt;&lt;item&gt;45&lt;/item&gt;&lt;item&gt;46&lt;/item&gt;&lt;item&gt;47&lt;/item&gt;&lt;item&gt;49&lt;/item&gt;&lt;item&gt;50&lt;/item&gt;&lt;item&gt;51&lt;/item&gt;&lt;item&gt;52&lt;/item&gt;&lt;item&gt;53&lt;/item&gt;&lt;item&gt;54&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7&lt;/item&gt;&lt;item&gt;78&lt;/item&gt;&lt;item&gt;79&lt;/item&gt;&lt;item&gt;80&lt;/item&gt;&lt;item&gt;81&lt;/item&gt;&lt;item&gt;82&lt;/item&gt;&lt;item&gt;83&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1&lt;/item&gt;&lt;item&gt;115&lt;/item&gt;&lt;item&gt;116&lt;/item&gt;&lt;item&gt;117&lt;/item&gt;&lt;item&gt;118&lt;/item&gt;&lt;item&gt;119&lt;/item&gt;&lt;item&gt;120&lt;/item&gt;&lt;item&gt;121&lt;/item&gt;&lt;item&gt;122&lt;/item&gt;&lt;item&gt;124&lt;/item&gt;&lt;item&gt;125&lt;/item&gt;&lt;item&gt;126&lt;/item&gt;&lt;item&gt;127&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59&lt;/item&gt;&lt;item&gt;160&lt;/item&gt;&lt;item&gt;161&lt;/item&gt;&lt;item&gt;162&lt;/item&gt;&lt;item&gt;163&lt;/item&gt;&lt;item&gt;165&lt;/item&gt;&lt;item&gt;167&lt;/item&gt;&lt;item&gt;169&lt;/item&gt;&lt;item&gt;170&lt;/item&gt;&lt;item&gt;171&lt;/item&gt;&lt;item&gt;172&lt;/item&gt;&lt;item&gt;173&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2&lt;/item&gt;&lt;item&gt;193&lt;/item&gt;&lt;item&gt;195&lt;/item&gt;&lt;item&gt;196&lt;/item&gt;&lt;item&gt;198&lt;/item&gt;&lt;item&gt;199&lt;/item&gt;&lt;item&gt;200&lt;/item&gt;&lt;item&gt;202&lt;/item&gt;&lt;item&gt;203&lt;/item&gt;&lt;item&gt;204&lt;/item&gt;&lt;item&gt;205&lt;/item&gt;&lt;item&gt;206&lt;/item&gt;&lt;item&gt;207&lt;/item&gt;&lt;item&gt;208&lt;/item&gt;&lt;item&gt;209&lt;/item&gt;&lt;item&gt;210&lt;/item&gt;&lt;item&gt;212&lt;/item&gt;&lt;item&gt;213&lt;/item&gt;&lt;item&gt;214&lt;/item&gt;&lt;item&gt;216&lt;/item&gt;&lt;item&gt;218&lt;/item&gt;&lt;item&gt;219&lt;/item&gt;&lt;item&gt;220&lt;/item&gt;&lt;item&gt;221&lt;/item&gt;&lt;item&gt;222&lt;/item&gt;&lt;item&gt;223&lt;/item&gt;&lt;item&gt;224&lt;/item&gt;&lt;item&gt;227&lt;/item&gt;&lt;item&gt;228&lt;/item&gt;&lt;item&gt;229&lt;/item&gt;&lt;item&gt;230&lt;/item&gt;&lt;item&gt;231&lt;/item&gt;&lt;item&gt;232&lt;/item&gt;&lt;item&gt;233&lt;/item&gt;&lt;item&gt;234&lt;/item&gt;&lt;item&gt;237&lt;/item&gt;&lt;item&gt;238&lt;/item&gt;&lt;item&gt;241&lt;/item&gt;&lt;item&gt;242&lt;/item&gt;&lt;item&gt;243&lt;/item&gt;&lt;item&gt;244&lt;/item&gt;&lt;item&gt;245&lt;/item&gt;&lt;item&gt;246&lt;/item&gt;&lt;item&gt;247&lt;/item&gt;&lt;item&gt;248&lt;/item&gt;&lt;item&gt;249&lt;/item&gt;&lt;item&gt;250&lt;/item&gt;&lt;item&gt;252&lt;/item&gt;&lt;item&gt;253&lt;/item&gt;&lt;item&gt;254&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90&lt;/item&gt;&lt;item&gt;291&lt;/item&gt;&lt;item&gt;292&lt;/item&gt;&lt;item&gt;293&lt;/item&gt;&lt;item&gt;294&lt;/item&gt;&lt;item&gt;295&lt;/item&gt;&lt;/record-ids&gt;&lt;/item&gt;&lt;/Libraries&gt;"/>
  </w:docVars>
  <w:rsids>
    <w:rsidRoot w:val="00D51C2D"/>
    <w:rsid w:val="000005C8"/>
    <w:rsid w:val="00000F69"/>
    <w:rsid w:val="00001A9A"/>
    <w:rsid w:val="00002A49"/>
    <w:rsid w:val="00002FCC"/>
    <w:rsid w:val="00004AE5"/>
    <w:rsid w:val="00005232"/>
    <w:rsid w:val="00005295"/>
    <w:rsid w:val="00005CFC"/>
    <w:rsid w:val="00005F07"/>
    <w:rsid w:val="0000629D"/>
    <w:rsid w:val="000062BD"/>
    <w:rsid w:val="000063E4"/>
    <w:rsid w:val="00006EC9"/>
    <w:rsid w:val="00007206"/>
    <w:rsid w:val="000075D9"/>
    <w:rsid w:val="0000778B"/>
    <w:rsid w:val="00007F13"/>
    <w:rsid w:val="0001026E"/>
    <w:rsid w:val="000102B4"/>
    <w:rsid w:val="0001046F"/>
    <w:rsid w:val="00010B8F"/>
    <w:rsid w:val="00011055"/>
    <w:rsid w:val="00011833"/>
    <w:rsid w:val="00011D6F"/>
    <w:rsid w:val="00011F27"/>
    <w:rsid w:val="00012ED0"/>
    <w:rsid w:val="00013235"/>
    <w:rsid w:val="00013757"/>
    <w:rsid w:val="00013A0B"/>
    <w:rsid w:val="00013AF2"/>
    <w:rsid w:val="00013D99"/>
    <w:rsid w:val="00013F58"/>
    <w:rsid w:val="000141C9"/>
    <w:rsid w:val="0001552F"/>
    <w:rsid w:val="00015E51"/>
    <w:rsid w:val="0001650C"/>
    <w:rsid w:val="000165F3"/>
    <w:rsid w:val="00017551"/>
    <w:rsid w:val="000200D6"/>
    <w:rsid w:val="00020EA2"/>
    <w:rsid w:val="000210AC"/>
    <w:rsid w:val="000219B6"/>
    <w:rsid w:val="00021ABD"/>
    <w:rsid w:val="00022371"/>
    <w:rsid w:val="0002278D"/>
    <w:rsid w:val="00022870"/>
    <w:rsid w:val="00022879"/>
    <w:rsid w:val="000228A4"/>
    <w:rsid w:val="00022A44"/>
    <w:rsid w:val="0002436C"/>
    <w:rsid w:val="00024690"/>
    <w:rsid w:val="00024A2C"/>
    <w:rsid w:val="000266D7"/>
    <w:rsid w:val="00026E1A"/>
    <w:rsid w:val="00026ED3"/>
    <w:rsid w:val="0002713B"/>
    <w:rsid w:val="000304DE"/>
    <w:rsid w:val="000304E4"/>
    <w:rsid w:val="000315E2"/>
    <w:rsid w:val="00031CB4"/>
    <w:rsid w:val="00032B7E"/>
    <w:rsid w:val="000337EF"/>
    <w:rsid w:val="00035149"/>
    <w:rsid w:val="00037300"/>
    <w:rsid w:val="00040141"/>
    <w:rsid w:val="000404EE"/>
    <w:rsid w:val="00041999"/>
    <w:rsid w:val="00041D6F"/>
    <w:rsid w:val="00041FD3"/>
    <w:rsid w:val="000426AB"/>
    <w:rsid w:val="0004283D"/>
    <w:rsid w:val="0004297F"/>
    <w:rsid w:val="0004327D"/>
    <w:rsid w:val="00043562"/>
    <w:rsid w:val="0004407C"/>
    <w:rsid w:val="0004428F"/>
    <w:rsid w:val="00044325"/>
    <w:rsid w:val="00044FB3"/>
    <w:rsid w:val="00045183"/>
    <w:rsid w:val="000453FE"/>
    <w:rsid w:val="00045929"/>
    <w:rsid w:val="00046522"/>
    <w:rsid w:val="000466F9"/>
    <w:rsid w:val="000476DB"/>
    <w:rsid w:val="00050037"/>
    <w:rsid w:val="0005036E"/>
    <w:rsid w:val="0005087F"/>
    <w:rsid w:val="00051CF5"/>
    <w:rsid w:val="0005224E"/>
    <w:rsid w:val="000522D4"/>
    <w:rsid w:val="00053CD1"/>
    <w:rsid w:val="000542E7"/>
    <w:rsid w:val="0005431F"/>
    <w:rsid w:val="00054811"/>
    <w:rsid w:val="00055120"/>
    <w:rsid w:val="00055A8C"/>
    <w:rsid w:val="00055DFE"/>
    <w:rsid w:val="00055FB1"/>
    <w:rsid w:val="000564E2"/>
    <w:rsid w:val="0005675E"/>
    <w:rsid w:val="00056DCF"/>
    <w:rsid w:val="00057868"/>
    <w:rsid w:val="00057C9B"/>
    <w:rsid w:val="00057EAC"/>
    <w:rsid w:val="00057F30"/>
    <w:rsid w:val="00061B05"/>
    <w:rsid w:val="00061CCD"/>
    <w:rsid w:val="000626AC"/>
    <w:rsid w:val="000633BA"/>
    <w:rsid w:val="000639BF"/>
    <w:rsid w:val="00064133"/>
    <w:rsid w:val="000671F5"/>
    <w:rsid w:val="0006723F"/>
    <w:rsid w:val="0006747F"/>
    <w:rsid w:val="000701B5"/>
    <w:rsid w:val="00070E60"/>
    <w:rsid w:val="00072588"/>
    <w:rsid w:val="00073F1C"/>
    <w:rsid w:val="00074614"/>
    <w:rsid w:val="00075609"/>
    <w:rsid w:val="00075B87"/>
    <w:rsid w:val="00075C73"/>
    <w:rsid w:val="00076B72"/>
    <w:rsid w:val="00076CB8"/>
    <w:rsid w:val="000801A9"/>
    <w:rsid w:val="0008066A"/>
    <w:rsid w:val="0008068E"/>
    <w:rsid w:val="00080D7C"/>
    <w:rsid w:val="00081384"/>
    <w:rsid w:val="000820C8"/>
    <w:rsid w:val="000823B4"/>
    <w:rsid w:val="00082A68"/>
    <w:rsid w:val="00082B4D"/>
    <w:rsid w:val="00082C9A"/>
    <w:rsid w:val="00083596"/>
    <w:rsid w:val="00083C4D"/>
    <w:rsid w:val="00083EE2"/>
    <w:rsid w:val="00084350"/>
    <w:rsid w:val="000843D1"/>
    <w:rsid w:val="0008471C"/>
    <w:rsid w:val="0008520B"/>
    <w:rsid w:val="00085B16"/>
    <w:rsid w:val="00086388"/>
    <w:rsid w:val="000875C1"/>
    <w:rsid w:val="00087639"/>
    <w:rsid w:val="0008780A"/>
    <w:rsid w:val="000878FA"/>
    <w:rsid w:val="000878FC"/>
    <w:rsid w:val="00087CC1"/>
    <w:rsid w:val="00087E27"/>
    <w:rsid w:val="00090C20"/>
    <w:rsid w:val="0009156C"/>
    <w:rsid w:val="00091984"/>
    <w:rsid w:val="00092170"/>
    <w:rsid w:val="000926BA"/>
    <w:rsid w:val="00092C94"/>
    <w:rsid w:val="00093020"/>
    <w:rsid w:val="00093C2B"/>
    <w:rsid w:val="00094197"/>
    <w:rsid w:val="0009467F"/>
    <w:rsid w:val="00094743"/>
    <w:rsid w:val="00094FE4"/>
    <w:rsid w:val="000971A9"/>
    <w:rsid w:val="0009739B"/>
    <w:rsid w:val="00097513"/>
    <w:rsid w:val="0009761F"/>
    <w:rsid w:val="00097750"/>
    <w:rsid w:val="00097E80"/>
    <w:rsid w:val="000A00AD"/>
    <w:rsid w:val="000A0409"/>
    <w:rsid w:val="000A15C4"/>
    <w:rsid w:val="000A1C3A"/>
    <w:rsid w:val="000A2045"/>
    <w:rsid w:val="000A2CDA"/>
    <w:rsid w:val="000A3009"/>
    <w:rsid w:val="000A351D"/>
    <w:rsid w:val="000A3E5A"/>
    <w:rsid w:val="000A433D"/>
    <w:rsid w:val="000A4642"/>
    <w:rsid w:val="000A4A7E"/>
    <w:rsid w:val="000A5C22"/>
    <w:rsid w:val="000A5C67"/>
    <w:rsid w:val="000A5E95"/>
    <w:rsid w:val="000A6171"/>
    <w:rsid w:val="000A6AF3"/>
    <w:rsid w:val="000A6B59"/>
    <w:rsid w:val="000A7A2D"/>
    <w:rsid w:val="000B004D"/>
    <w:rsid w:val="000B1DFC"/>
    <w:rsid w:val="000B216A"/>
    <w:rsid w:val="000B244D"/>
    <w:rsid w:val="000B2853"/>
    <w:rsid w:val="000B29E5"/>
    <w:rsid w:val="000B2E49"/>
    <w:rsid w:val="000B321F"/>
    <w:rsid w:val="000B32ED"/>
    <w:rsid w:val="000B33DD"/>
    <w:rsid w:val="000B37EE"/>
    <w:rsid w:val="000B384A"/>
    <w:rsid w:val="000B4925"/>
    <w:rsid w:val="000B568B"/>
    <w:rsid w:val="000B5998"/>
    <w:rsid w:val="000B5F37"/>
    <w:rsid w:val="000B61B4"/>
    <w:rsid w:val="000B634A"/>
    <w:rsid w:val="000B7133"/>
    <w:rsid w:val="000B72B2"/>
    <w:rsid w:val="000B7C67"/>
    <w:rsid w:val="000C0D32"/>
    <w:rsid w:val="000C0D68"/>
    <w:rsid w:val="000C14EC"/>
    <w:rsid w:val="000C17BA"/>
    <w:rsid w:val="000C1EDC"/>
    <w:rsid w:val="000C23C2"/>
    <w:rsid w:val="000C24F9"/>
    <w:rsid w:val="000C2C90"/>
    <w:rsid w:val="000C2E38"/>
    <w:rsid w:val="000C37C9"/>
    <w:rsid w:val="000C3865"/>
    <w:rsid w:val="000C401D"/>
    <w:rsid w:val="000C4943"/>
    <w:rsid w:val="000C4CA2"/>
    <w:rsid w:val="000C5977"/>
    <w:rsid w:val="000C60BD"/>
    <w:rsid w:val="000C620B"/>
    <w:rsid w:val="000C6603"/>
    <w:rsid w:val="000C6D16"/>
    <w:rsid w:val="000C7100"/>
    <w:rsid w:val="000C7271"/>
    <w:rsid w:val="000C7C2C"/>
    <w:rsid w:val="000C7E7D"/>
    <w:rsid w:val="000D06CE"/>
    <w:rsid w:val="000D17FB"/>
    <w:rsid w:val="000D181D"/>
    <w:rsid w:val="000D206E"/>
    <w:rsid w:val="000D2E84"/>
    <w:rsid w:val="000D3333"/>
    <w:rsid w:val="000D354A"/>
    <w:rsid w:val="000D35A8"/>
    <w:rsid w:val="000D3610"/>
    <w:rsid w:val="000D3EC6"/>
    <w:rsid w:val="000D407F"/>
    <w:rsid w:val="000D40AD"/>
    <w:rsid w:val="000D44C8"/>
    <w:rsid w:val="000D4E76"/>
    <w:rsid w:val="000D54EB"/>
    <w:rsid w:val="000D5B28"/>
    <w:rsid w:val="000D5DC6"/>
    <w:rsid w:val="000D5EE0"/>
    <w:rsid w:val="000D6B7C"/>
    <w:rsid w:val="000D6C28"/>
    <w:rsid w:val="000D6E79"/>
    <w:rsid w:val="000D7041"/>
    <w:rsid w:val="000D70D9"/>
    <w:rsid w:val="000D72A0"/>
    <w:rsid w:val="000E0349"/>
    <w:rsid w:val="000E1460"/>
    <w:rsid w:val="000E18D9"/>
    <w:rsid w:val="000E2F3C"/>
    <w:rsid w:val="000E30F3"/>
    <w:rsid w:val="000E448E"/>
    <w:rsid w:val="000E4655"/>
    <w:rsid w:val="000E4920"/>
    <w:rsid w:val="000E49B5"/>
    <w:rsid w:val="000E5614"/>
    <w:rsid w:val="000E5AA7"/>
    <w:rsid w:val="000E5DAE"/>
    <w:rsid w:val="000E6A25"/>
    <w:rsid w:val="000E6A85"/>
    <w:rsid w:val="000E6E1E"/>
    <w:rsid w:val="000E72C2"/>
    <w:rsid w:val="000E7585"/>
    <w:rsid w:val="000E7778"/>
    <w:rsid w:val="000F0018"/>
    <w:rsid w:val="000F00F9"/>
    <w:rsid w:val="000F085C"/>
    <w:rsid w:val="000F24B3"/>
    <w:rsid w:val="000F2BEB"/>
    <w:rsid w:val="000F2DD8"/>
    <w:rsid w:val="000F3ACB"/>
    <w:rsid w:val="000F499B"/>
    <w:rsid w:val="000F4EEC"/>
    <w:rsid w:val="000F5D1E"/>
    <w:rsid w:val="000F64BA"/>
    <w:rsid w:val="000F6C82"/>
    <w:rsid w:val="000F76B2"/>
    <w:rsid w:val="000F7908"/>
    <w:rsid w:val="000F7F44"/>
    <w:rsid w:val="0010085D"/>
    <w:rsid w:val="0010090B"/>
    <w:rsid w:val="001017F9"/>
    <w:rsid w:val="00101DA0"/>
    <w:rsid w:val="00102023"/>
    <w:rsid w:val="0010218F"/>
    <w:rsid w:val="001027F1"/>
    <w:rsid w:val="00103007"/>
    <w:rsid w:val="001032D5"/>
    <w:rsid w:val="0010376F"/>
    <w:rsid w:val="001054E3"/>
    <w:rsid w:val="0010550B"/>
    <w:rsid w:val="00105C4C"/>
    <w:rsid w:val="00105D8D"/>
    <w:rsid w:val="00105E85"/>
    <w:rsid w:val="0010648C"/>
    <w:rsid w:val="00106B10"/>
    <w:rsid w:val="001073B7"/>
    <w:rsid w:val="001105D7"/>
    <w:rsid w:val="00110673"/>
    <w:rsid w:val="001107D4"/>
    <w:rsid w:val="00110DFA"/>
    <w:rsid w:val="0011116D"/>
    <w:rsid w:val="001123C2"/>
    <w:rsid w:val="001124D7"/>
    <w:rsid w:val="001126E5"/>
    <w:rsid w:val="00112773"/>
    <w:rsid w:val="00112FF3"/>
    <w:rsid w:val="00113596"/>
    <w:rsid w:val="001136C0"/>
    <w:rsid w:val="00113B50"/>
    <w:rsid w:val="00114B8B"/>
    <w:rsid w:val="001151F2"/>
    <w:rsid w:val="0011611E"/>
    <w:rsid w:val="0011627C"/>
    <w:rsid w:val="0011630B"/>
    <w:rsid w:val="00116DBE"/>
    <w:rsid w:val="00116EB9"/>
    <w:rsid w:val="00117181"/>
    <w:rsid w:val="001173F7"/>
    <w:rsid w:val="001178B0"/>
    <w:rsid w:val="001178FC"/>
    <w:rsid w:val="00117A3B"/>
    <w:rsid w:val="00120DDE"/>
    <w:rsid w:val="00121AD9"/>
    <w:rsid w:val="00121F6B"/>
    <w:rsid w:val="001226C9"/>
    <w:rsid w:val="00122908"/>
    <w:rsid w:val="001236CC"/>
    <w:rsid w:val="00123FDA"/>
    <w:rsid w:val="00124085"/>
    <w:rsid w:val="00124C12"/>
    <w:rsid w:val="00125095"/>
    <w:rsid w:val="00126AF2"/>
    <w:rsid w:val="00126DF8"/>
    <w:rsid w:val="00127494"/>
    <w:rsid w:val="00130127"/>
    <w:rsid w:val="0013026E"/>
    <w:rsid w:val="00131470"/>
    <w:rsid w:val="0013149D"/>
    <w:rsid w:val="001321E1"/>
    <w:rsid w:val="00132982"/>
    <w:rsid w:val="00133520"/>
    <w:rsid w:val="0013442C"/>
    <w:rsid w:val="0013457E"/>
    <w:rsid w:val="00134C0E"/>
    <w:rsid w:val="00134DA5"/>
    <w:rsid w:val="00134F97"/>
    <w:rsid w:val="00135025"/>
    <w:rsid w:val="00135424"/>
    <w:rsid w:val="001359F2"/>
    <w:rsid w:val="00135B6E"/>
    <w:rsid w:val="00135FE1"/>
    <w:rsid w:val="001365A0"/>
    <w:rsid w:val="0013686A"/>
    <w:rsid w:val="0013691D"/>
    <w:rsid w:val="00137A79"/>
    <w:rsid w:val="00137FC1"/>
    <w:rsid w:val="0014072F"/>
    <w:rsid w:val="00140929"/>
    <w:rsid w:val="00141DF1"/>
    <w:rsid w:val="00142390"/>
    <w:rsid w:val="00142934"/>
    <w:rsid w:val="00143B32"/>
    <w:rsid w:val="001449A3"/>
    <w:rsid w:val="00144BF0"/>
    <w:rsid w:val="00145233"/>
    <w:rsid w:val="0014568F"/>
    <w:rsid w:val="00145C7E"/>
    <w:rsid w:val="00145DA0"/>
    <w:rsid w:val="00145DF0"/>
    <w:rsid w:val="001461A0"/>
    <w:rsid w:val="00146663"/>
    <w:rsid w:val="00146AC8"/>
    <w:rsid w:val="00146ACC"/>
    <w:rsid w:val="00147828"/>
    <w:rsid w:val="00147C20"/>
    <w:rsid w:val="00147E5B"/>
    <w:rsid w:val="00147EC5"/>
    <w:rsid w:val="00151F1C"/>
    <w:rsid w:val="00152308"/>
    <w:rsid w:val="00153181"/>
    <w:rsid w:val="00153331"/>
    <w:rsid w:val="00153761"/>
    <w:rsid w:val="001538D8"/>
    <w:rsid w:val="00153966"/>
    <w:rsid w:val="0015399F"/>
    <w:rsid w:val="00153DB6"/>
    <w:rsid w:val="001545C4"/>
    <w:rsid w:val="001559F0"/>
    <w:rsid w:val="00155ACA"/>
    <w:rsid w:val="00155D8A"/>
    <w:rsid w:val="00155F39"/>
    <w:rsid w:val="00156051"/>
    <w:rsid w:val="00156228"/>
    <w:rsid w:val="001564A5"/>
    <w:rsid w:val="00156FB5"/>
    <w:rsid w:val="00157129"/>
    <w:rsid w:val="0015798A"/>
    <w:rsid w:val="00157AED"/>
    <w:rsid w:val="001625AD"/>
    <w:rsid w:val="0016324C"/>
    <w:rsid w:val="001632B2"/>
    <w:rsid w:val="0016378C"/>
    <w:rsid w:val="00163856"/>
    <w:rsid w:val="00163931"/>
    <w:rsid w:val="001649D9"/>
    <w:rsid w:val="001651C8"/>
    <w:rsid w:val="001653CE"/>
    <w:rsid w:val="00165406"/>
    <w:rsid w:val="0016676C"/>
    <w:rsid w:val="001667F0"/>
    <w:rsid w:val="00167419"/>
    <w:rsid w:val="00167539"/>
    <w:rsid w:val="00167959"/>
    <w:rsid w:val="00170290"/>
    <w:rsid w:val="001711CC"/>
    <w:rsid w:val="0017164C"/>
    <w:rsid w:val="00171B67"/>
    <w:rsid w:val="00172AC4"/>
    <w:rsid w:val="00174F54"/>
    <w:rsid w:val="001751F3"/>
    <w:rsid w:val="00175B7F"/>
    <w:rsid w:val="00176BEC"/>
    <w:rsid w:val="001778AE"/>
    <w:rsid w:val="00180031"/>
    <w:rsid w:val="00180207"/>
    <w:rsid w:val="0018131D"/>
    <w:rsid w:val="0018171A"/>
    <w:rsid w:val="0018191F"/>
    <w:rsid w:val="00181C7D"/>
    <w:rsid w:val="00182551"/>
    <w:rsid w:val="00182A8A"/>
    <w:rsid w:val="00182F2A"/>
    <w:rsid w:val="0018369F"/>
    <w:rsid w:val="0018387A"/>
    <w:rsid w:val="00183A3A"/>
    <w:rsid w:val="0018544C"/>
    <w:rsid w:val="00185607"/>
    <w:rsid w:val="001861A5"/>
    <w:rsid w:val="001861DD"/>
    <w:rsid w:val="00186243"/>
    <w:rsid w:val="001868D9"/>
    <w:rsid w:val="00186C02"/>
    <w:rsid w:val="00186D84"/>
    <w:rsid w:val="0018776D"/>
    <w:rsid w:val="00191001"/>
    <w:rsid w:val="0019134B"/>
    <w:rsid w:val="00192254"/>
    <w:rsid w:val="00192522"/>
    <w:rsid w:val="00193233"/>
    <w:rsid w:val="001942CE"/>
    <w:rsid w:val="00194450"/>
    <w:rsid w:val="00195839"/>
    <w:rsid w:val="00195A0F"/>
    <w:rsid w:val="0019667A"/>
    <w:rsid w:val="001966D3"/>
    <w:rsid w:val="00196959"/>
    <w:rsid w:val="00197029"/>
    <w:rsid w:val="001972B2"/>
    <w:rsid w:val="00197869"/>
    <w:rsid w:val="00197F81"/>
    <w:rsid w:val="001A0315"/>
    <w:rsid w:val="001A0E3F"/>
    <w:rsid w:val="001A1670"/>
    <w:rsid w:val="001A18F6"/>
    <w:rsid w:val="001A19AE"/>
    <w:rsid w:val="001A19D4"/>
    <w:rsid w:val="001A1B15"/>
    <w:rsid w:val="001A1C7D"/>
    <w:rsid w:val="001A1D51"/>
    <w:rsid w:val="001A2CA2"/>
    <w:rsid w:val="001A2CB7"/>
    <w:rsid w:val="001A324B"/>
    <w:rsid w:val="001A4135"/>
    <w:rsid w:val="001A5562"/>
    <w:rsid w:val="001A56DB"/>
    <w:rsid w:val="001A5737"/>
    <w:rsid w:val="001A61D0"/>
    <w:rsid w:val="001A662F"/>
    <w:rsid w:val="001A68EC"/>
    <w:rsid w:val="001A6BBC"/>
    <w:rsid w:val="001A7F23"/>
    <w:rsid w:val="001B05DE"/>
    <w:rsid w:val="001B06B4"/>
    <w:rsid w:val="001B1116"/>
    <w:rsid w:val="001B12A2"/>
    <w:rsid w:val="001B1646"/>
    <w:rsid w:val="001B1D7A"/>
    <w:rsid w:val="001B1FB3"/>
    <w:rsid w:val="001B2291"/>
    <w:rsid w:val="001B2A4F"/>
    <w:rsid w:val="001B2D93"/>
    <w:rsid w:val="001B32F0"/>
    <w:rsid w:val="001B3F6C"/>
    <w:rsid w:val="001B4D3C"/>
    <w:rsid w:val="001B4D69"/>
    <w:rsid w:val="001B55E1"/>
    <w:rsid w:val="001B57ED"/>
    <w:rsid w:val="001B5B4B"/>
    <w:rsid w:val="001B5BF1"/>
    <w:rsid w:val="001B631F"/>
    <w:rsid w:val="001B6B06"/>
    <w:rsid w:val="001B77A3"/>
    <w:rsid w:val="001B7884"/>
    <w:rsid w:val="001B793F"/>
    <w:rsid w:val="001B7EF3"/>
    <w:rsid w:val="001C07C0"/>
    <w:rsid w:val="001C09EF"/>
    <w:rsid w:val="001C0BBF"/>
    <w:rsid w:val="001C0C3C"/>
    <w:rsid w:val="001C10E2"/>
    <w:rsid w:val="001C179C"/>
    <w:rsid w:val="001C18E8"/>
    <w:rsid w:val="001C4017"/>
    <w:rsid w:val="001C417A"/>
    <w:rsid w:val="001C446C"/>
    <w:rsid w:val="001C4691"/>
    <w:rsid w:val="001C4A76"/>
    <w:rsid w:val="001C4C90"/>
    <w:rsid w:val="001C506C"/>
    <w:rsid w:val="001C50FF"/>
    <w:rsid w:val="001C52B0"/>
    <w:rsid w:val="001C5B17"/>
    <w:rsid w:val="001C72E4"/>
    <w:rsid w:val="001C76E6"/>
    <w:rsid w:val="001C775E"/>
    <w:rsid w:val="001C7F59"/>
    <w:rsid w:val="001D1041"/>
    <w:rsid w:val="001D1F8E"/>
    <w:rsid w:val="001D2375"/>
    <w:rsid w:val="001D2BB6"/>
    <w:rsid w:val="001D3BA5"/>
    <w:rsid w:val="001D3D3B"/>
    <w:rsid w:val="001D3DA4"/>
    <w:rsid w:val="001D3EA7"/>
    <w:rsid w:val="001D5140"/>
    <w:rsid w:val="001D517E"/>
    <w:rsid w:val="001D5AB8"/>
    <w:rsid w:val="001D624A"/>
    <w:rsid w:val="001D6BE1"/>
    <w:rsid w:val="001D6F1C"/>
    <w:rsid w:val="001D7199"/>
    <w:rsid w:val="001D73B4"/>
    <w:rsid w:val="001E00CC"/>
    <w:rsid w:val="001E024F"/>
    <w:rsid w:val="001E0736"/>
    <w:rsid w:val="001E0CCC"/>
    <w:rsid w:val="001E13F6"/>
    <w:rsid w:val="001E14A4"/>
    <w:rsid w:val="001E1AEA"/>
    <w:rsid w:val="001E2238"/>
    <w:rsid w:val="001E293D"/>
    <w:rsid w:val="001E42A8"/>
    <w:rsid w:val="001E48AE"/>
    <w:rsid w:val="001E4F54"/>
    <w:rsid w:val="001E5398"/>
    <w:rsid w:val="001E5506"/>
    <w:rsid w:val="001E5A19"/>
    <w:rsid w:val="001E6126"/>
    <w:rsid w:val="001E6740"/>
    <w:rsid w:val="001E6999"/>
    <w:rsid w:val="001E7251"/>
    <w:rsid w:val="001E72A2"/>
    <w:rsid w:val="001E72AB"/>
    <w:rsid w:val="001E7529"/>
    <w:rsid w:val="001E7A32"/>
    <w:rsid w:val="001E7DA6"/>
    <w:rsid w:val="001F08A2"/>
    <w:rsid w:val="001F0993"/>
    <w:rsid w:val="001F10FF"/>
    <w:rsid w:val="001F1E0A"/>
    <w:rsid w:val="001F1E2F"/>
    <w:rsid w:val="001F2AEB"/>
    <w:rsid w:val="001F354F"/>
    <w:rsid w:val="001F3996"/>
    <w:rsid w:val="001F3D47"/>
    <w:rsid w:val="001F3FE7"/>
    <w:rsid w:val="001F58C7"/>
    <w:rsid w:val="001F59C9"/>
    <w:rsid w:val="001F5EFD"/>
    <w:rsid w:val="001F68AF"/>
    <w:rsid w:val="001F7B24"/>
    <w:rsid w:val="002009E8"/>
    <w:rsid w:val="00201A01"/>
    <w:rsid w:val="00201B06"/>
    <w:rsid w:val="00201BB0"/>
    <w:rsid w:val="00201EB2"/>
    <w:rsid w:val="002038D9"/>
    <w:rsid w:val="00203ADA"/>
    <w:rsid w:val="00203EA4"/>
    <w:rsid w:val="00203F96"/>
    <w:rsid w:val="00204AF1"/>
    <w:rsid w:val="00205F14"/>
    <w:rsid w:val="00206457"/>
    <w:rsid w:val="00206B30"/>
    <w:rsid w:val="00207B3C"/>
    <w:rsid w:val="00210396"/>
    <w:rsid w:val="002109C2"/>
    <w:rsid w:val="00210AF1"/>
    <w:rsid w:val="00210EB1"/>
    <w:rsid w:val="002114AD"/>
    <w:rsid w:val="00211AE1"/>
    <w:rsid w:val="00211E7B"/>
    <w:rsid w:val="00212E52"/>
    <w:rsid w:val="00213764"/>
    <w:rsid w:val="00215043"/>
    <w:rsid w:val="0021533B"/>
    <w:rsid w:val="00215425"/>
    <w:rsid w:val="0021574C"/>
    <w:rsid w:val="0021685F"/>
    <w:rsid w:val="0021712D"/>
    <w:rsid w:val="002174C1"/>
    <w:rsid w:val="00217721"/>
    <w:rsid w:val="00217CB0"/>
    <w:rsid w:val="00217ED5"/>
    <w:rsid w:val="00220CB9"/>
    <w:rsid w:val="0022136D"/>
    <w:rsid w:val="00221C13"/>
    <w:rsid w:val="00221F20"/>
    <w:rsid w:val="0022284A"/>
    <w:rsid w:val="00222FEC"/>
    <w:rsid w:val="00223D87"/>
    <w:rsid w:val="00223E02"/>
    <w:rsid w:val="00224252"/>
    <w:rsid w:val="002250DD"/>
    <w:rsid w:val="00225419"/>
    <w:rsid w:val="002256DE"/>
    <w:rsid w:val="0022595D"/>
    <w:rsid w:val="00225EC4"/>
    <w:rsid w:val="00226DC8"/>
    <w:rsid w:val="002275D3"/>
    <w:rsid w:val="002278A8"/>
    <w:rsid w:val="00230BEB"/>
    <w:rsid w:val="0023154C"/>
    <w:rsid w:val="002315EF"/>
    <w:rsid w:val="00231759"/>
    <w:rsid w:val="00231768"/>
    <w:rsid w:val="00231897"/>
    <w:rsid w:val="00231C45"/>
    <w:rsid w:val="00231EF6"/>
    <w:rsid w:val="0023208C"/>
    <w:rsid w:val="0023242C"/>
    <w:rsid w:val="00232938"/>
    <w:rsid w:val="00233450"/>
    <w:rsid w:val="002335CF"/>
    <w:rsid w:val="00233A41"/>
    <w:rsid w:val="00233E41"/>
    <w:rsid w:val="002347A2"/>
    <w:rsid w:val="002357DB"/>
    <w:rsid w:val="00235AFB"/>
    <w:rsid w:val="00236676"/>
    <w:rsid w:val="0023697F"/>
    <w:rsid w:val="00236A06"/>
    <w:rsid w:val="00237085"/>
    <w:rsid w:val="00237160"/>
    <w:rsid w:val="002372F5"/>
    <w:rsid w:val="002373E0"/>
    <w:rsid w:val="0023755A"/>
    <w:rsid w:val="00237BA8"/>
    <w:rsid w:val="00237C72"/>
    <w:rsid w:val="0024088D"/>
    <w:rsid w:val="00240921"/>
    <w:rsid w:val="00240A7D"/>
    <w:rsid w:val="002410B2"/>
    <w:rsid w:val="0024117D"/>
    <w:rsid w:val="00241545"/>
    <w:rsid w:val="00241CA1"/>
    <w:rsid w:val="00242DFE"/>
    <w:rsid w:val="00243332"/>
    <w:rsid w:val="002433AB"/>
    <w:rsid w:val="002435F4"/>
    <w:rsid w:val="002437F3"/>
    <w:rsid w:val="00243FFA"/>
    <w:rsid w:val="0024426A"/>
    <w:rsid w:val="00244499"/>
    <w:rsid w:val="002445DF"/>
    <w:rsid w:val="00244C17"/>
    <w:rsid w:val="0024515C"/>
    <w:rsid w:val="0024540C"/>
    <w:rsid w:val="00245450"/>
    <w:rsid w:val="0024586A"/>
    <w:rsid w:val="00246683"/>
    <w:rsid w:val="002469D9"/>
    <w:rsid w:val="00247BD0"/>
    <w:rsid w:val="0025056F"/>
    <w:rsid w:val="002506A4"/>
    <w:rsid w:val="002507C6"/>
    <w:rsid w:val="002509F8"/>
    <w:rsid w:val="002513CD"/>
    <w:rsid w:val="002514F3"/>
    <w:rsid w:val="00252157"/>
    <w:rsid w:val="0025273D"/>
    <w:rsid w:val="00252FFB"/>
    <w:rsid w:val="002536C0"/>
    <w:rsid w:val="002544CB"/>
    <w:rsid w:val="00255207"/>
    <w:rsid w:val="002554CC"/>
    <w:rsid w:val="00256516"/>
    <w:rsid w:val="00256C97"/>
    <w:rsid w:val="002579BA"/>
    <w:rsid w:val="00261839"/>
    <w:rsid w:val="0026192A"/>
    <w:rsid w:val="0026229D"/>
    <w:rsid w:val="002629AD"/>
    <w:rsid w:val="00262F14"/>
    <w:rsid w:val="002631D4"/>
    <w:rsid w:val="00263AD7"/>
    <w:rsid w:val="002640C2"/>
    <w:rsid w:val="0026441D"/>
    <w:rsid w:val="00264859"/>
    <w:rsid w:val="0026499C"/>
    <w:rsid w:val="00264FE2"/>
    <w:rsid w:val="002657BE"/>
    <w:rsid w:val="00265A87"/>
    <w:rsid w:val="00266ADB"/>
    <w:rsid w:val="002673AA"/>
    <w:rsid w:val="00267980"/>
    <w:rsid w:val="00270590"/>
    <w:rsid w:val="002707B5"/>
    <w:rsid w:val="00271122"/>
    <w:rsid w:val="0027161E"/>
    <w:rsid w:val="002717A0"/>
    <w:rsid w:val="00271CBF"/>
    <w:rsid w:val="00272671"/>
    <w:rsid w:val="00273304"/>
    <w:rsid w:val="002733CC"/>
    <w:rsid w:val="0027354E"/>
    <w:rsid w:val="00274320"/>
    <w:rsid w:val="002749B0"/>
    <w:rsid w:val="00274F43"/>
    <w:rsid w:val="00275681"/>
    <w:rsid w:val="002757D6"/>
    <w:rsid w:val="00275C1C"/>
    <w:rsid w:val="00276040"/>
    <w:rsid w:val="002760C7"/>
    <w:rsid w:val="002761FB"/>
    <w:rsid w:val="00276D36"/>
    <w:rsid w:val="00276DD5"/>
    <w:rsid w:val="0027786C"/>
    <w:rsid w:val="00277D3B"/>
    <w:rsid w:val="00280C32"/>
    <w:rsid w:val="0028143D"/>
    <w:rsid w:val="00281F77"/>
    <w:rsid w:val="00281FB8"/>
    <w:rsid w:val="0028204B"/>
    <w:rsid w:val="0028255A"/>
    <w:rsid w:val="002836D5"/>
    <w:rsid w:val="00285235"/>
    <w:rsid w:val="002852D2"/>
    <w:rsid w:val="00285AA7"/>
    <w:rsid w:val="00285BE6"/>
    <w:rsid w:val="0028606F"/>
    <w:rsid w:val="0028637F"/>
    <w:rsid w:val="002863B2"/>
    <w:rsid w:val="002870A4"/>
    <w:rsid w:val="00287260"/>
    <w:rsid w:val="002874A4"/>
    <w:rsid w:val="0028798D"/>
    <w:rsid w:val="00287CB4"/>
    <w:rsid w:val="002901A5"/>
    <w:rsid w:val="00290318"/>
    <w:rsid w:val="00290DDF"/>
    <w:rsid w:val="00290F43"/>
    <w:rsid w:val="00290FAF"/>
    <w:rsid w:val="0029108E"/>
    <w:rsid w:val="00291775"/>
    <w:rsid w:val="0029234E"/>
    <w:rsid w:val="002923C1"/>
    <w:rsid w:val="002925CA"/>
    <w:rsid w:val="0029311E"/>
    <w:rsid w:val="00293785"/>
    <w:rsid w:val="0029397E"/>
    <w:rsid w:val="002939E9"/>
    <w:rsid w:val="00294292"/>
    <w:rsid w:val="00294C18"/>
    <w:rsid w:val="00294E1C"/>
    <w:rsid w:val="00297951"/>
    <w:rsid w:val="002979EC"/>
    <w:rsid w:val="00297CA1"/>
    <w:rsid w:val="00297D35"/>
    <w:rsid w:val="002A0092"/>
    <w:rsid w:val="002A036D"/>
    <w:rsid w:val="002A0950"/>
    <w:rsid w:val="002A10A3"/>
    <w:rsid w:val="002A10B9"/>
    <w:rsid w:val="002A1164"/>
    <w:rsid w:val="002A1542"/>
    <w:rsid w:val="002A1B5E"/>
    <w:rsid w:val="002A1BB9"/>
    <w:rsid w:val="002A1C0B"/>
    <w:rsid w:val="002A1CC4"/>
    <w:rsid w:val="002A1CE3"/>
    <w:rsid w:val="002A24EA"/>
    <w:rsid w:val="002A2AEE"/>
    <w:rsid w:val="002A3685"/>
    <w:rsid w:val="002A3A63"/>
    <w:rsid w:val="002A555D"/>
    <w:rsid w:val="002A5AC3"/>
    <w:rsid w:val="002A5E3A"/>
    <w:rsid w:val="002A6282"/>
    <w:rsid w:val="002A6956"/>
    <w:rsid w:val="002A6DD1"/>
    <w:rsid w:val="002A6EBC"/>
    <w:rsid w:val="002A6ED0"/>
    <w:rsid w:val="002A78A9"/>
    <w:rsid w:val="002A78F9"/>
    <w:rsid w:val="002B0345"/>
    <w:rsid w:val="002B0AF9"/>
    <w:rsid w:val="002B0C4B"/>
    <w:rsid w:val="002B0C51"/>
    <w:rsid w:val="002B19CD"/>
    <w:rsid w:val="002B1FD2"/>
    <w:rsid w:val="002B20C2"/>
    <w:rsid w:val="002B26D5"/>
    <w:rsid w:val="002B2ACB"/>
    <w:rsid w:val="002B30AB"/>
    <w:rsid w:val="002B331F"/>
    <w:rsid w:val="002B3967"/>
    <w:rsid w:val="002B39F5"/>
    <w:rsid w:val="002B3BBE"/>
    <w:rsid w:val="002B4622"/>
    <w:rsid w:val="002B4912"/>
    <w:rsid w:val="002B57C4"/>
    <w:rsid w:val="002B58E2"/>
    <w:rsid w:val="002B5A69"/>
    <w:rsid w:val="002B6156"/>
    <w:rsid w:val="002B6306"/>
    <w:rsid w:val="002B6543"/>
    <w:rsid w:val="002B655D"/>
    <w:rsid w:val="002B6579"/>
    <w:rsid w:val="002B6929"/>
    <w:rsid w:val="002B6FE0"/>
    <w:rsid w:val="002B75AC"/>
    <w:rsid w:val="002B7983"/>
    <w:rsid w:val="002B7FA5"/>
    <w:rsid w:val="002C0569"/>
    <w:rsid w:val="002C067B"/>
    <w:rsid w:val="002C196A"/>
    <w:rsid w:val="002C1BF8"/>
    <w:rsid w:val="002C1E3A"/>
    <w:rsid w:val="002C2840"/>
    <w:rsid w:val="002C3451"/>
    <w:rsid w:val="002C3936"/>
    <w:rsid w:val="002C430F"/>
    <w:rsid w:val="002C4608"/>
    <w:rsid w:val="002C4883"/>
    <w:rsid w:val="002C519C"/>
    <w:rsid w:val="002C7B39"/>
    <w:rsid w:val="002C7BCD"/>
    <w:rsid w:val="002C7CDB"/>
    <w:rsid w:val="002C7D95"/>
    <w:rsid w:val="002D0120"/>
    <w:rsid w:val="002D0499"/>
    <w:rsid w:val="002D089D"/>
    <w:rsid w:val="002D0B1B"/>
    <w:rsid w:val="002D0F8D"/>
    <w:rsid w:val="002D103C"/>
    <w:rsid w:val="002D1812"/>
    <w:rsid w:val="002D1991"/>
    <w:rsid w:val="002D1B8C"/>
    <w:rsid w:val="002D2393"/>
    <w:rsid w:val="002D2776"/>
    <w:rsid w:val="002D2AA0"/>
    <w:rsid w:val="002D2AA5"/>
    <w:rsid w:val="002D2D94"/>
    <w:rsid w:val="002D2FA3"/>
    <w:rsid w:val="002D3227"/>
    <w:rsid w:val="002D391A"/>
    <w:rsid w:val="002D46DA"/>
    <w:rsid w:val="002D558C"/>
    <w:rsid w:val="002D55EB"/>
    <w:rsid w:val="002D590B"/>
    <w:rsid w:val="002D6753"/>
    <w:rsid w:val="002D6B76"/>
    <w:rsid w:val="002D73CF"/>
    <w:rsid w:val="002D7FA3"/>
    <w:rsid w:val="002E0413"/>
    <w:rsid w:val="002E049E"/>
    <w:rsid w:val="002E3A6C"/>
    <w:rsid w:val="002E42E3"/>
    <w:rsid w:val="002E4CD5"/>
    <w:rsid w:val="002E4F86"/>
    <w:rsid w:val="002E5096"/>
    <w:rsid w:val="002E539E"/>
    <w:rsid w:val="002E5479"/>
    <w:rsid w:val="002E570D"/>
    <w:rsid w:val="002E5AA4"/>
    <w:rsid w:val="002E5D93"/>
    <w:rsid w:val="002E64AF"/>
    <w:rsid w:val="002E6543"/>
    <w:rsid w:val="002E67E1"/>
    <w:rsid w:val="002E709E"/>
    <w:rsid w:val="002E71BD"/>
    <w:rsid w:val="002E7442"/>
    <w:rsid w:val="002E7585"/>
    <w:rsid w:val="002F006F"/>
    <w:rsid w:val="002F0D1A"/>
    <w:rsid w:val="002F1AE6"/>
    <w:rsid w:val="002F2C51"/>
    <w:rsid w:val="002F2EBA"/>
    <w:rsid w:val="002F3D28"/>
    <w:rsid w:val="002F403A"/>
    <w:rsid w:val="002F40EE"/>
    <w:rsid w:val="002F424D"/>
    <w:rsid w:val="002F4FCB"/>
    <w:rsid w:val="002F529B"/>
    <w:rsid w:val="002F5694"/>
    <w:rsid w:val="002F615B"/>
    <w:rsid w:val="002F7023"/>
    <w:rsid w:val="002F7447"/>
    <w:rsid w:val="00300A26"/>
    <w:rsid w:val="00300D15"/>
    <w:rsid w:val="003012A6"/>
    <w:rsid w:val="0030156E"/>
    <w:rsid w:val="0030174A"/>
    <w:rsid w:val="003017B4"/>
    <w:rsid w:val="00301D04"/>
    <w:rsid w:val="00303DA9"/>
    <w:rsid w:val="00304636"/>
    <w:rsid w:val="00304849"/>
    <w:rsid w:val="00306380"/>
    <w:rsid w:val="003071F2"/>
    <w:rsid w:val="00307313"/>
    <w:rsid w:val="00307315"/>
    <w:rsid w:val="00307328"/>
    <w:rsid w:val="00307401"/>
    <w:rsid w:val="00307DBA"/>
    <w:rsid w:val="00310577"/>
    <w:rsid w:val="00311154"/>
    <w:rsid w:val="00311833"/>
    <w:rsid w:val="0031187B"/>
    <w:rsid w:val="00311FB2"/>
    <w:rsid w:val="00312763"/>
    <w:rsid w:val="00312BF8"/>
    <w:rsid w:val="003134EF"/>
    <w:rsid w:val="00313772"/>
    <w:rsid w:val="00313ED2"/>
    <w:rsid w:val="00314845"/>
    <w:rsid w:val="003154E6"/>
    <w:rsid w:val="0031568A"/>
    <w:rsid w:val="00320365"/>
    <w:rsid w:val="0032051D"/>
    <w:rsid w:val="00320ABF"/>
    <w:rsid w:val="003210FB"/>
    <w:rsid w:val="00321209"/>
    <w:rsid w:val="003214F5"/>
    <w:rsid w:val="003216E1"/>
    <w:rsid w:val="00322FA9"/>
    <w:rsid w:val="00323321"/>
    <w:rsid w:val="00323A78"/>
    <w:rsid w:val="00323D5B"/>
    <w:rsid w:val="0032427B"/>
    <w:rsid w:val="00324C87"/>
    <w:rsid w:val="00325572"/>
    <w:rsid w:val="00325937"/>
    <w:rsid w:val="00325E73"/>
    <w:rsid w:val="00326A57"/>
    <w:rsid w:val="00327173"/>
    <w:rsid w:val="0032725C"/>
    <w:rsid w:val="00327308"/>
    <w:rsid w:val="0032786E"/>
    <w:rsid w:val="00330078"/>
    <w:rsid w:val="00330156"/>
    <w:rsid w:val="003309CA"/>
    <w:rsid w:val="00331959"/>
    <w:rsid w:val="0033265F"/>
    <w:rsid w:val="0033292C"/>
    <w:rsid w:val="00333EC1"/>
    <w:rsid w:val="00334497"/>
    <w:rsid w:val="0033509F"/>
    <w:rsid w:val="00335733"/>
    <w:rsid w:val="00335772"/>
    <w:rsid w:val="00335BDA"/>
    <w:rsid w:val="00335EAD"/>
    <w:rsid w:val="00336415"/>
    <w:rsid w:val="00336420"/>
    <w:rsid w:val="003367FB"/>
    <w:rsid w:val="0033685F"/>
    <w:rsid w:val="00336947"/>
    <w:rsid w:val="00336C6A"/>
    <w:rsid w:val="00337323"/>
    <w:rsid w:val="00337D63"/>
    <w:rsid w:val="00340470"/>
    <w:rsid w:val="00340588"/>
    <w:rsid w:val="003421B4"/>
    <w:rsid w:val="00342286"/>
    <w:rsid w:val="00343B50"/>
    <w:rsid w:val="0034422C"/>
    <w:rsid w:val="00344C79"/>
    <w:rsid w:val="00345360"/>
    <w:rsid w:val="0034557B"/>
    <w:rsid w:val="00345BD8"/>
    <w:rsid w:val="00346143"/>
    <w:rsid w:val="003466B1"/>
    <w:rsid w:val="003470A4"/>
    <w:rsid w:val="00347292"/>
    <w:rsid w:val="0034736B"/>
    <w:rsid w:val="003473BE"/>
    <w:rsid w:val="003474A2"/>
    <w:rsid w:val="00347D69"/>
    <w:rsid w:val="0035049E"/>
    <w:rsid w:val="00350A68"/>
    <w:rsid w:val="00351DFC"/>
    <w:rsid w:val="00351E4E"/>
    <w:rsid w:val="00351E99"/>
    <w:rsid w:val="003520AF"/>
    <w:rsid w:val="003523C5"/>
    <w:rsid w:val="00352D41"/>
    <w:rsid w:val="00353184"/>
    <w:rsid w:val="00353B81"/>
    <w:rsid w:val="00353E1A"/>
    <w:rsid w:val="00353E38"/>
    <w:rsid w:val="00354BFD"/>
    <w:rsid w:val="0035528B"/>
    <w:rsid w:val="00355B70"/>
    <w:rsid w:val="003562F7"/>
    <w:rsid w:val="0035695E"/>
    <w:rsid w:val="00356ADB"/>
    <w:rsid w:val="00357172"/>
    <w:rsid w:val="00357273"/>
    <w:rsid w:val="003573DC"/>
    <w:rsid w:val="00357D19"/>
    <w:rsid w:val="003600AF"/>
    <w:rsid w:val="00360B8C"/>
    <w:rsid w:val="00360E36"/>
    <w:rsid w:val="003612B4"/>
    <w:rsid w:val="003616C9"/>
    <w:rsid w:val="00361B0C"/>
    <w:rsid w:val="003620CB"/>
    <w:rsid w:val="00362FD0"/>
    <w:rsid w:val="00363370"/>
    <w:rsid w:val="0036544B"/>
    <w:rsid w:val="00365878"/>
    <w:rsid w:val="00365F3B"/>
    <w:rsid w:val="00366725"/>
    <w:rsid w:val="0036672D"/>
    <w:rsid w:val="003668C9"/>
    <w:rsid w:val="00367226"/>
    <w:rsid w:val="0036760D"/>
    <w:rsid w:val="00367747"/>
    <w:rsid w:val="00367AF7"/>
    <w:rsid w:val="00367D30"/>
    <w:rsid w:val="00367E7D"/>
    <w:rsid w:val="003708CB"/>
    <w:rsid w:val="00370960"/>
    <w:rsid w:val="00370E3E"/>
    <w:rsid w:val="003715D5"/>
    <w:rsid w:val="00371C65"/>
    <w:rsid w:val="0037279F"/>
    <w:rsid w:val="00373183"/>
    <w:rsid w:val="003734B4"/>
    <w:rsid w:val="003736E6"/>
    <w:rsid w:val="00374189"/>
    <w:rsid w:val="003744D3"/>
    <w:rsid w:val="003748F5"/>
    <w:rsid w:val="00374A2A"/>
    <w:rsid w:val="00375658"/>
    <w:rsid w:val="00375A6C"/>
    <w:rsid w:val="00375F20"/>
    <w:rsid w:val="003767B1"/>
    <w:rsid w:val="00376ADC"/>
    <w:rsid w:val="00376BBF"/>
    <w:rsid w:val="00376CED"/>
    <w:rsid w:val="0037751F"/>
    <w:rsid w:val="0037771C"/>
    <w:rsid w:val="00377A15"/>
    <w:rsid w:val="00377D7F"/>
    <w:rsid w:val="00377E52"/>
    <w:rsid w:val="003802AF"/>
    <w:rsid w:val="0038122D"/>
    <w:rsid w:val="003814E4"/>
    <w:rsid w:val="0038151E"/>
    <w:rsid w:val="00381CFA"/>
    <w:rsid w:val="00381D30"/>
    <w:rsid w:val="0038291E"/>
    <w:rsid w:val="00382A3E"/>
    <w:rsid w:val="00384798"/>
    <w:rsid w:val="00384FD1"/>
    <w:rsid w:val="0038548E"/>
    <w:rsid w:val="003856EA"/>
    <w:rsid w:val="00386078"/>
    <w:rsid w:val="0038613D"/>
    <w:rsid w:val="00386746"/>
    <w:rsid w:val="00386760"/>
    <w:rsid w:val="00386DBC"/>
    <w:rsid w:val="003870C8"/>
    <w:rsid w:val="00391112"/>
    <w:rsid w:val="00392C70"/>
    <w:rsid w:val="00393825"/>
    <w:rsid w:val="00393C69"/>
    <w:rsid w:val="00394225"/>
    <w:rsid w:val="003947AB"/>
    <w:rsid w:val="003955DC"/>
    <w:rsid w:val="003955EA"/>
    <w:rsid w:val="00395B98"/>
    <w:rsid w:val="00395DE4"/>
    <w:rsid w:val="00395E13"/>
    <w:rsid w:val="00395E53"/>
    <w:rsid w:val="003961BB"/>
    <w:rsid w:val="00396A2A"/>
    <w:rsid w:val="00396C26"/>
    <w:rsid w:val="00397887"/>
    <w:rsid w:val="00397901"/>
    <w:rsid w:val="00397DA5"/>
    <w:rsid w:val="00397FDF"/>
    <w:rsid w:val="00397FE6"/>
    <w:rsid w:val="003A1215"/>
    <w:rsid w:val="003A1A4C"/>
    <w:rsid w:val="003A1BD6"/>
    <w:rsid w:val="003A2036"/>
    <w:rsid w:val="003A2762"/>
    <w:rsid w:val="003A2BDF"/>
    <w:rsid w:val="003A3113"/>
    <w:rsid w:val="003A3457"/>
    <w:rsid w:val="003A3977"/>
    <w:rsid w:val="003A3987"/>
    <w:rsid w:val="003A3AA3"/>
    <w:rsid w:val="003A3B6C"/>
    <w:rsid w:val="003A3F38"/>
    <w:rsid w:val="003A5403"/>
    <w:rsid w:val="003A54B6"/>
    <w:rsid w:val="003A5961"/>
    <w:rsid w:val="003A5E85"/>
    <w:rsid w:val="003A7466"/>
    <w:rsid w:val="003A7F4E"/>
    <w:rsid w:val="003B041C"/>
    <w:rsid w:val="003B0B2D"/>
    <w:rsid w:val="003B178D"/>
    <w:rsid w:val="003B1A1F"/>
    <w:rsid w:val="003B1AFA"/>
    <w:rsid w:val="003B1FEF"/>
    <w:rsid w:val="003B22D6"/>
    <w:rsid w:val="003B2E63"/>
    <w:rsid w:val="003B2F19"/>
    <w:rsid w:val="003B48D1"/>
    <w:rsid w:val="003B50B8"/>
    <w:rsid w:val="003B5246"/>
    <w:rsid w:val="003B7615"/>
    <w:rsid w:val="003B7722"/>
    <w:rsid w:val="003B7831"/>
    <w:rsid w:val="003B79FF"/>
    <w:rsid w:val="003B7BC2"/>
    <w:rsid w:val="003C0564"/>
    <w:rsid w:val="003C0715"/>
    <w:rsid w:val="003C0B54"/>
    <w:rsid w:val="003C122B"/>
    <w:rsid w:val="003C128B"/>
    <w:rsid w:val="003C1D8B"/>
    <w:rsid w:val="003C20B3"/>
    <w:rsid w:val="003C348C"/>
    <w:rsid w:val="003C37C8"/>
    <w:rsid w:val="003C3829"/>
    <w:rsid w:val="003C397A"/>
    <w:rsid w:val="003C4497"/>
    <w:rsid w:val="003C46DD"/>
    <w:rsid w:val="003C4967"/>
    <w:rsid w:val="003C4BDD"/>
    <w:rsid w:val="003C5685"/>
    <w:rsid w:val="003C5E97"/>
    <w:rsid w:val="003C6125"/>
    <w:rsid w:val="003C6292"/>
    <w:rsid w:val="003C6779"/>
    <w:rsid w:val="003C6949"/>
    <w:rsid w:val="003C7565"/>
    <w:rsid w:val="003C776F"/>
    <w:rsid w:val="003D08AF"/>
    <w:rsid w:val="003D1E31"/>
    <w:rsid w:val="003D2AAB"/>
    <w:rsid w:val="003D2F1F"/>
    <w:rsid w:val="003D381C"/>
    <w:rsid w:val="003D3875"/>
    <w:rsid w:val="003D4006"/>
    <w:rsid w:val="003D4019"/>
    <w:rsid w:val="003D415F"/>
    <w:rsid w:val="003D5152"/>
    <w:rsid w:val="003D5653"/>
    <w:rsid w:val="003D5DEF"/>
    <w:rsid w:val="003D602C"/>
    <w:rsid w:val="003D6CEC"/>
    <w:rsid w:val="003D7FF5"/>
    <w:rsid w:val="003E0560"/>
    <w:rsid w:val="003E0B73"/>
    <w:rsid w:val="003E0D06"/>
    <w:rsid w:val="003E0F94"/>
    <w:rsid w:val="003E12B7"/>
    <w:rsid w:val="003E1B4F"/>
    <w:rsid w:val="003E2F04"/>
    <w:rsid w:val="003E3AB8"/>
    <w:rsid w:val="003E3E09"/>
    <w:rsid w:val="003E46B9"/>
    <w:rsid w:val="003E4BA2"/>
    <w:rsid w:val="003E5027"/>
    <w:rsid w:val="003E5112"/>
    <w:rsid w:val="003E5A44"/>
    <w:rsid w:val="003E5C05"/>
    <w:rsid w:val="003E6541"/>
    <w:rsid w:val="003E6780"/>
    <w:rsid w:val="003E6FD5"/>
    <w:rsid w:val="003E70A3"/>
    <w:rsid w:val="003E76B9"/>
    <w:rsid w:val="003E7764"/>
    <w:rsid w:val="003E7947"/>
    <w:rsid w:val="003E7A98"/>
    <w:rsid w:val="003E7BBE"/>
    <w:rsid w:val="003F00B3"/>
    <w:rsid w:val="003F0506"/>
    <w:rsid w:val="003F0688"/>
    <w:rsid w:val="003F09B5"/>
    <w:rsid w:val="003F1006"/>
    <w:rsid w:val="003F134A"/>
    <w:rsid w:val="003F1C2E"/>
    <w:rsid w:val="003F23AC"/>
    <w:rsid w:val="003F29D6"/>
    <w:rsid w:val="003F3C2C"/>
    <w:rsid w:val="003F3D0C"/>
    <w:rsid w:val="003F4040"/>
    <w:rsid w:val="003F44AF"/>
    <w:rsid w:val="003F4C08"/>
    <w:rsid w:val="003F4F24"/>
    <w:rsid w:val="003F50EF"/>
    <w:rsid w:val="003F51CF"/>
    <w:rsid w:val="003F51D1"/>
    <w:rsid w:val="003F535F"/>
    <w:rsid w:val="003F5599"/>
    <w:rsid w:val="003F5659"/>
    <w:rsid w:val="003F5DC9"/>
    <w:rsid w:val="003F5FFD"/>
    <w:rsid w:val="003F69A0"/>
    <w:rsid w:val="003F6ED1"/>
    <w:rsid w:val="003F767D"/>
    <w:rsid w:val="003F7CB8"/>
    <w:rsid w:val="003F7F54"/>
    <w:rsid w:val="004003C8"/>
    <w:rsid w:val="004003E0"/>
    <w:rsid w:val="00400454"/>
    <w:rsid w:val="00400F80"/>
    <w:rsid w:val="00401283"/>
    <w:rsid w:val="004018FC"/>
    <w:rsid w:val="00401F88"/>
    <w:rsid w:val="004020CC"/>
    <w:rsid w:val="00402360"/>
    <w:rsid w:val="00402CA6"/>
    <w:rsid w:val="00402E2C"/>
    <w:rsid w:val="0040370B"/>
    <w:rsid w:val="00403F60"/>
    <w:rsid w:val="004040D3"/>
    <w:rsid w:val="0040430B"/>
    <w:rsid w:val="00404481"/>
    <w:rsid w:val="004045FA"/>
    <w:rsid w:val="00404AC0"/>
    <w:rsid w:val="00405566"/>
    <w:rsid w:val="004062FC"/>
    <w:rsid w:val="00406D52"/>
    <w:rsid w:val="004070FF"/>
    <w:rsid w:val="00407157"/>
    <w:rsid w:val="0040720C"/>
    <w:rsid w:val="0040752E"/>
    <w:rsid w:val="00407D1A"/>
    <w:rsid w:val="00407E6E"/>
    <w:rsid w:val="00407F79"/>
    <w:rsid w:val="004107B2"/>
    <w:rsid w:val="00410E21"/>
    <w:rsid w:val="00411051"/>
    <w:rsid w:val="0041159B"/>
    <w:rsid w:val="004117D7"/>
    <w:rsid w:val="00411CDE"/>
    <w:rsid w:val="00411EBB"/>
    <w:rsid w:val="00413368"/>
    <w:rsid w:val="004133A1"/>
    <w:rsid w:val="004135AD"/>
    <w:rsid w:val="004138B9"/>
    <w:rsid w:val="00413980"/>
    <w:rsid w:val="00413E04"/>
    <w:rsid w:val="00414C20"/>
    <w:rsid w:val="00415749"/>
    <w:rsid w:val="00415B03"/>
    <w:rsid w:val="00415C0A"/>
    <w:rsid w:val="00417679"/>
    <w:rsid w:val="00420382"/>
    <w:rsid w:val="00420AD4"/>
    <w:rsid w:val="00420B75"/>
    <w:rsid w:val="004215CB"/>
    <w:rsid w:val="00421886"/>
    <w:rsid w:val="00421B1B"/>
    <w:rsid w:val="00421B5D"/>
    <w:rsid w:val="00422122"/>
    <w:rsid w:val="004227BA"/>
    <w:rsid w:val="00422B37"/>
    <w:rsid w:val="00422D72"/>
    <w:rsid w:val="00423442"/>
    <w:rsid w:val="0042393F"/>
    <w:rsid w:val="00423C65"/>
    <w:rsid w:val="00424173"/>
    <w:rsid w:val="004242E2"/>
    <w:rsid w:val="00424B85"/>
    <w:rsid w:val="004254B4"/>
    <w:rsid w:val="00426264"/>
    <w:rsid w:val="00426FB6"/>
    <w:rsid w:val="00427A94"/>
    <w:rsid w:val="00430921"/>
    <w:rsid w:val="00430F19"/>
    <w:rsid w:val="004329D2"/>
    <w:rsid w:val="00433030"/>
    <w:rsid w:val="004334F7"/>
    <w:rsid w:val="00434501"/>
    <w:rsid w:val="00434A15"/>
    <w:rsid w:val="00435432"/>
    <w:rsid w:val="00435570"/>
    <w:rsid w:val="0043621B"/>
    <w:rsid w:val="004377A4"/>
    <w:rsid w:val="00440058"/>
    <w:rsid w:val="004408FD"/>
    <w:rsid w:val="00440D89"/>
    <w:rsid w:val="00440E78"/>
    <w:rsid w:val="00441276"/>
    <w:rsid w:val="00442A0D"/>
    <w:rsid w:val="00442EFA"/>
    <w:rsid w:val="00443939"/>
    <w:rsid w:val="00443DC5"/>
    <w:rsid w:val="0044433A"/>
    <w:rsid w:val="00444D66"/>
    <w:rsid w:val="004452F3"/>
    <w:rsid w:val="00445936"/>
    <w:rsid w:val="00445B86"/>
    <w:rsid w:val="00446359"/>
    <w:rsid w:val="00446542"/>
    <w:rsid w:val="00446701"/>
    <w:rsid w:val="00446FE4"/>
    <w:rsid w:val="00447613"/>
    <w:rsid w:val="004479F3"/>
    <w:rsid w:val="00447BFF"/>
    <w:rsid w:val="00447F44"/>
    <w:rsid w:val="00450106"/>
    <w:rsid w:val="0045012F"/>
    <w:rsid w:val="00450169"/>
    <w:rsid w:val="0045030B"/>
    <w:rsid w:val="00450A55"/>
    <w:rsid w:val="00450FF8"/>
    <w:rsid w:val="004515BB"/>
    <w:rsid w:val="004520D3"/>
    <w:rsid w:val="004531E4"/>
    <w:rsid w:val="0045377B"/>
    <w:rsid w:val="00454C1E"/>
    <w:rsid w:val="00454D2F"/>
    <w:rsid w:val="004552BE"/>
    <w:rsid w:val="00455AFF"/>
    <w:rsid w:val="00456ACD"/>
    <w:rsid w:val="00456CC3"/>
    <w:rsid w:val="00457002"/>
    <w:rsid w:val="004572B2"/>
    <w:rsid w:val="00457497"/>
    <w:rsid w:val="004579C7"/>
    <w:rsid w:val="00457E8A"/>
    <w:rsid w:val="00460039"/>
    <w:rsid w:val="00460670"/>
    <w:rsid w:val="0046078A"/>
    <w:rsid w:val="00460D63"/>
    <w:rsid w:val="00460F25"/>
    <w:rsid w:val="00462C07"/>
    <w:rsid w:val="00462E71"/>
    <w:rsid w:val="004636C5"/>
    <w:rsid w:val="00464118"/>
    <w:rsid w:val="0046441C"/>
    <w:rsid w:val="00464B7E"/>
    <w:rsid w:val="00464E27"/>
    <w:rsid w:val="00464FFA"/>
    <w:rsid w:val="004654E3"/>
    <w:rsid w:val="00465771"/>
    <w:rsid w:val="004659E8"/>
    <w:rsid w:val="004666D2"/>
    <w:rsid w:val="00467867"/>
    <w:rsid w:val="00467C2A"/>
    <w:rsid w:val="004705DC"/>
    <w:rsid w:val="00470C06"/>
    <w:rsid w:val="00473019"/>
    <w:rsid w:val="004733EB"/>
    <w:rsid w:val="0047345F"/>
    <w:rsid w:val="004735CE"/>
    <w:rsid w:val="00473D08"/>
    <w:rsid w:val="00473FB8"/>
    <w:rsid w:val="00474561"/>
    <w:rsid w:val="0047467A"/>
    <w:rsid w:val="00474A10"/>
    <w:rsid w:val="00475B47"/>
    <w:rsid w:val="004761D2"/>
    <w:rsid w:val="0047678D"/>
    <w:rsid w:val="004805AC"/>
    <w:rsid w:val="00481C26"/>
    <w:rsid w:val="00482761"/>
    <w:rsid w:val="00482AEF"/>
    <w:rsid w:val="00482F85"/>
    <w:rsid w:val="0048463A"/>
    <w:rsid w:val="00484C30"/>
    <w:rsid w:val="00485525"/>
    <w:rsid w:val="00485593"/>
    <w:rsid w:val="0048560A"/>
    <w:rsid w:val="00485A1A"/>
    <w:rsid w:val="00487404"/>
    <w:rsid w:val="00490343"/>
    <w:rsid w:val="00490440"/>
    <w:rsid w:val="00491010"/>
    <w:rsid w:val="0049159A"/>
    <w:rsid w:val="004915D5"/>
    <w:rsid w:val="00491928"/>
    <w:rsid w:val="00491950"/>
    <w:rsid w:val="00491D0E"/>
    <w:rsid w:val="00491D8C"/>
    <w:rsid w:val="0049317E"/>
    <w:rsid w:val="00493BD0"/>
    <w:rsid w:val="00493DC8"/>
    <w:rsid w:val="004940F7"/>
    <w:rsid w:val="00494616"/>
    <w:rsid w:val="00495488"/>
    <w:rsid w:val="00495D8B"/>
    <w:rsid w:val="004963B9"/>
    <w:rsid w:val="0049740F"/>
    <w:rsid w:val="0049795E"/>
    <w:rsid w:val="004A037C"/>
    <w:rsid w:val="004A07FD"/>
    <w:rsid w:val="004A1530"/>
    <w:rsid w:val="004A16A4"/>
    <w:rsid w:val="004A3083"/>
    <w:rsid w:val="004A3FB1"/>
    <w:rsid w:val="004A4004"/>
    <w:rsid w:val="004A43CB"/>
    <w:rsid w:val="004A4891"/>
    <w:rsid w:val="004A4A59"/>
    <w:rsid w:val="004A5A6C"/>
    <w:rsid w:val="004A5BE6"/>
    <w:rsid w:val="004A625D"/>
    <w:rsid w:val="004A6A6F"/>
    <w:rsid w:val="004A725E"/>
    <w:rsid w:val="004A78A5"/>
    <w:rsid w:val="004A7CEA"/>
    <w:rsid w:val="004B06D2"/>
    <w:rsid w:val="004B119C"/>
    <w:rsid w:val="004B129B"/>
    <w:rsid w:val="004B137E"/>
    <w:rsid w:val="004B13ED"/>
    <w:rsid w:val="004B1768"/>
    <w:rsid w:val="004B17D3"/>
    <w:rsid w:val="004B1837"/>
    <w:rsid w:val="004B1D9E"/>
    <w:rsid w:val="004B2B81"/>
    <w:rsid w:val="004B2D40"/>
    <w:rsid w:val="004B33F6"/>
    <w:rsid w:val="004B49E7"/>
    <w:rsid w:val="004B4AA7"/>
    <w:rsid w:val="004B4FEA"/>
    <w:rsid w:val="004B5054"/>
    <w:rsid w:val="004B5BA1"/>
    <w:rsid w:val="004B6059"/>
    <w:rsid w:val="004B63DB"/>
    <w:rsid w:val="004B6F23"/>
    <w:rsid w:val="004B7A43"/>
    <w:rsid w:val="004C0225"/>
    <w:rsid w:val="004C060B"/>
    <w:rsid w:val="004C0D93"/>
    <w:rsid w:val="004C1377"/>
    <w:rsid w:val="004C156E"/>
    <w:rsid w:val="004C1968"/>
    <w:rsid w:val="004C1C9B"/>
    <w:rsid w:val="004C1D12"/>
    <w:rsid w:val="004C1D94"/>
    <w:rsid w:val="004C40AA"/>
    <w:rsid w:val="004C4EC8"/>
    <w:rsid w:val="004C56C9"/>
    <w:rsid w:val="004C599E"/>
    <w:rsid w:val="004C5A00"/>
    <w:rsid w:val="004C6776"/>
    <w:rsid w:val="004C67E9"/>
    <w:rsid w:val="004C6DED"/>
    <w:rsid w:val="004C7341"/>
    <w:rsid w:val="004C73CC"/>
    <w:rsid w:val="004C74DA"/>
    <w:rsid w:val="004D042D"/>
    <w:rsid w:val="004D0852"/>
    <w:rsid w:val="004D0D51"/>
    <w:rsid w:val="004D112A"/>
    <w:rsid w:val="004D1505"/>
    <w:rsid w:val="004D15BA"/>
    <w:rsid w:val="004D2380"/>
    <w:rsid w:val="004D2DE6"/>
    <w:rsid w:val="004D356E"/>
    <w:rsid w:val="004D3795"/>
    <w:rsid w:val="004D4566"/>
    <w:rsid w:val="004D4B39"/>
    <w:rsid w:val="004D58A7"/>
    <w:rsid w:val="004D590F"/>
    <w:rsid w:val="004D5992"/>
    <w:rsid w:val="004D607A"/>
    <w:rsid w:val="004D629B"/>
    <w:rsid w:val="004D6930"/>
    <w:rsid w:val="004D6F16"/>
    <w:rsid w:val="004D7A86"/>
    <w:rsid w:val="004D7E64"/>
    <w:rsid w:val="004D7EC5"/>
    <w:rsid w:val="004E0DA3"/>
    <w:rsid w:val="004E2428"/>
    <w:rsid w:val="004E3EE3"/>
    <w:rsid w:val="004E3F65"/>
    <w:rsid w:val="004E407B"/>
    <w:rsid w:val="004E4EAD"/>
    <w:rsid w:val="004E522E"/>
    <w:rsid w:val="004E5296"/>
    <w:rsid w:val="004E5B1B"/>
    <w:rsid w:val="004E67ED"/>
    <w:rsid w:val="004E71EC"/>
    <w:rsid w:val="004E7717"/>
    <w:rsid w:val="004E7AD3"/>
    <w:rsid w:val="004E7E86"/>
    <w:rsid w:val="004F0180"/>
    <w:rsid w:val="004F0FB0"/>
    <w:rsid w:val="004F122B"/>
    <w:rsid w:val="004F19AF"/>
    <w:rsid w:val="004F1A00"/>
    <w:rsid w:val="004F1D15"/>
    <w:rsid w:val="004F22A8"/>
    <w:rsid w:val="004F2339"/>
    <w:rsid w:val="004F2CF7"/>
    <w:rsid w:val="004F2D02"/>
    <w:rsid w:val="004F2FF0"/>
    <w:rsid w:val="004F319E"/>
    <w:rsid w:val="004F38D9"/>
    <w:rsid w:val="004F46C5"/>
    <w:rsid w:val="004F4D85"/>
    <w:rsid w:val="004F5334"/>
    <w:rsid w:val="004F5D24"/>
    <w:rsid w:val="004F6432"/>
    <w:rsid w:val="004F79F6"/>
    <w:rsid w:val="00500A23"/>
    <w:rsid w:val="00501274"/>
    <w:rsid w:val="005014A8"/>
    <w:rsid w:val="0050160C"/>
    <w:rsid w:val="00501613"/>
    <w:rsid w:val="0050183C"/>
    <w:rsid w:val="005018C2"/>
    <w:rsid w:val="00501D19"/>
    <w:rsid w:val="00502130"/>
    <w:rsid w:val="00502608"/>
    <w:rsid w:val="00502742"/>
    <w:rsid w:val="0050274D"/>
    <w:rsid w:val="00502891"/>
    <w:rsid w:val="005030CD"/>
    <w:rsid w:val="005033BD"/>
    <w:rsid w:val="00503960"/>
    <w:rsid w:val="00503F13"/>
    <w:rsid w:val="00504AC1"/>
    <w:rsid w:val="00504CB3"/>
    <w:rsid w:val="00506125"/>
    <w:rsid w:val="00506186"/>
    <w:rsid w:val="005061B8"/>
    <w:rsid w:val="005065FA"/>
    <w:rsid w:val="00506DC1"/>
    <w:rsid w:val="00507239"/>
    <w:rsid w:val="00507817"/>
    <w:rsid w:val="00510250"/>
    <w:rsid w:val="0051062E"/>
    <w:rsid w:val="00510AB8"/>
    <w:rsid w:val="00510BC1"/>
    <w:rsid w:val="00511731"/>
    <w:rsid w:val="00512168"/>
    <w:rsid w:val="00512332"/>
    <w:rsid w:val="00512CAD"/>
    <w:rsid w:val="00513788"/>
    <w:rsid w:val="0051442C"/>
    <w:rsid w:val="00514E8A"/>
    <w:rsid w:val="005157AE"/>
    <w:rsid w:val="00515C48"/>
    <w:rsid w:val="00516575"/>
    <w:rsid w:val="00516D7F"/>
    <w:rsid w:val="0051780B"/>
    <w:rsid w:val="00520776"/>
    <w:rsid w:val="00520987"/>
    <w:rsid w:val="005214A1"/>
    <w:rsid w:val="00521623"/>
    <w:rsid w:val="00522922"/>
    <w:rsid w:val="00522BFD"/>
    <w:rsid w:val="005236C6"/>
    <w:rsid w:val="00523BB6"/>
    <w:rsid w:val="00523EA3"/>
    <w:rsid w:val="00524336"/>
    <w:rsid w:val="005248E8"/>
    <w:rsid w:val="00524B05"/>
    <w:rsid w:val="00525743"/>
    <w:rsid w:val="00525930"/>
    <w:rsid w:val="00526362"/>
    <w:rsid w:val="00526C29"/>
    <w:rsid w:val="00526CB0"/>
    <w:rsid w:val="00526FBB"/>
    <w:rsid w:val="005270BD"/>
    <w:rsid w:val="005309C9"/>
    <w:rsid w:val="00532483"/>
    <w:rsid w:val="00532505"/>
    <w:rsid w:val="00532D72"/>
    <w:rsid w:val="005336EE"/>
    <w:rsid w:val="00533E71"/>
    <w:rsid w:val="00533FEB"/>
    <w:rsid w:val="005340AC"/>
    <w:rsid w:val="005340E4"/>
    <w:rsid w:val="00534D61"/>
    <w:rsid w:val="00535CD1"/>
    <w:rsid w:val="005360DA"/>
    <w:rsid w:val="00536431"/>
    <w:rsid w:val="0053647A"/>
    <w:rsid w:val="005368BD"/>
    <w:rsid w:val="0054003E"/>
    <w:rsid w:val="005404A9"/>
    <w:rsid w:val="005407BE"/>
    <w:rsid w:val="005409BA"/>
    <w:rsid w:val="00540D51"/>
    <w:rsid w:val="00540DE8"/>
    <w:rsid w:val="00540F84"/>
    <w:rsid w:val="00541AE6"/>
    <w:rsid w:val="00541E2D"/>
    <w:rsid w:val="00541E6F"/>
    <w:rsid w:val="0054284A"/>
    <w:rsid w:val="005428A9"/>
    <w:rsid w:val="00542B89"/>
    <w:rsid w:val="00542C31"/>
    <w:rsid w:val="00542D36"/>
    <w:rsid w:val="00543002"/>
    <w:rsid w:val="00543F29"/>
    <w:rsid w:val="00544761"/>
    <w:rsid w:val="00544BF6"/>
    <w:rsid w:val="00545013"/>
    <w:rsid w:val="00545379"/>
    <w:rsid w:val="00545A66"/>
    <w:rsid w:val="00545B51"/>
    <w:rsid w:val="00545EBB"/>
    <w:rsid w:val="005460F7"/>
    <w:rsid w:val="00546290"/>
    <w:rsid w:val="00546E5D"/>
    <w:rsid w:val="0054751E"/>
    <w:rsid w:val="0054764A"/>
    <w:rsid w:val="00547D8F"/>
    <w:rsid w:val="00547E2E"/>
    <w:rsid w:val="005500AD"/>
    <w:rsid w:val="00550BF4"/>
    <w:rsid w:val="00550FAC"/>
    <w:rsid w:val="005510DB"/>
    <w:rsid w:val="0055110C"/>
    <w:rsid w:val="0055118D"/>
    <w:rsid w:val="005514BB"/>
    <w:rsid w:val="005519FE"/>
    <w:rsid w:val="00551F05"/>
    <w:rsid w:val="00552277"/>
    <w:rsid w:val="0055264D"/>
    <w:rsid w:val="0055351A"/>
    <w:rsid w:val="0055354A"/>
    <w:rsid w:val="005538B4"/>
    <w:rsid w:val="00553F68"/>
    <w:rsid w:val="00553F6E"/>
    <w:rsid w:val="00554112"/>
    <w:rsid w:val="00554835"/>
    <w:rsid w:val="005550F1"/>
    <w:rsid w:val="005551C0"/>
    <w:rsid w:val="00555367"/>
    <w:rsid w:val="0055588B"/>
    <w:rsid w:val="00556247"/>
    <w:rsid w:val="0055626C"/>
    <w:rsid w:val="005567E3"/>
    <w:rsid w:val="0055688B"/>
    <w:rsid w:val="00556D87"/>
    <w:rsid w:val="005602F4"/>
    <w:rsid w:val="00560707"/>
    <w:rsid w:val="005607D1"/>
    <w:rsid w:val="00562129"/>
    <w:rsid w:val="005622AD"/>
    <w:rsid w:val="0056263E"/>
    <w:rsid w:val="00562B25"/>
    <w:rsid w:val="00562BD6"/>
    <w:rsid w:val="00562DD3"/>
    <w:rsid w:val="0056327D"/>
    <w:rsid w:val="0056392D"/>
    <w:rsid w:val="00563C04"/>
    <w:rsid w:val="00564135"/>
    <w:rsid w:val="00564643"/>
    <w:rsid w:val="00564EA4"/>
    <w:rsid w:val="00565188"/>
    <w:rsid w:val="00565ACC"/>
    <w:rsid w:val="005673DC"/>
    <w:rsid w:val="00567720"/>
    <w:rsid w:val="00567883"/>
    <w:rsid w:val="00567E4B"/>
    <w:rsid w:val="0057018B"/>
    <w:rsid w:val="0057056E"/>
    <w:rsid w:val="005705EB"/>
    <w:rsid w:val="005706AF"/>
    <w:rsid w:val="005706F7"/>
    <w:rsid w:val="0057174D"/>
    <w:rsid w:val="00571A90"/>
    <w:rsid w:val="005721C2"/>
    <w:rsid w:val="005734C0"/>
    <w:rsid w:val="00573ED0"/>
    <w:rsid w:val="00574284"/>
    <w:rsid w:val="005744B9"/>
    <w:rsid w:val="00574BBF"/>
    <w:rsid w:val="00574E11"/>
    <w:rsid w:val="005756A7"/>
    <w:rsid w:val="005767F8"/>
    <w:rsid w:val="00577131"/>
    <w:rsid w:val="00577401"/>
    <w:rsid w:val="00577919"/>
    <w:rsid w:val="00577B17"/>
    <w:rsid w:val="005800BC"/>
    <w:rsid w:val="00580685"/>
    <w:rsid w:val="0058068B"/>
    <w:rsid w:val="005813EF"/>
    <w:rsid w:val="005819D8"/>
    <w:rsid w:val="00582004"/>
    <w:rsid w:val="0058273B"/>
    <w:rsid w:val="00582B4A"/>
    <w:rsid w:val="00582F07"/>
    <w:rsid w:val="00583004"/>
    <w:rsid w:val="0058350A"/>
    <w:rsid w:val="0058354B"/>
    <w:rsid w:val="00583631"/>
    <w:rsid w:val="0058394B"/>
    <w:rsid w:val="00583FCE"/>
    <w:rsid w:val="0058454F"/>
    <w:rsid w:val="00584B12"/>
    <w:rsid w:val="00584E7D"/>
    <w:rsid w:val="005854B7"/>
    <w:rsid w:val="00585AD1"/>
    <w:rsid w:val="00586104"/>
    <w:rsid w:val="00586B18"/>
    <w:rsid w:val="00587B22"/>
    <w:rsid w:val="005904B6"/>
    <w:rsid w:val="00590DF7"/>
    <w:rsid w:val="005916F7"/>
    <w:rsid w:val="0059174F"/>
    <w:rsid w:val="00591784"/>
    <w:rsid w:val="005921DB"/>
    <w:rsid w:val="005934BB"/>
    <w:rsid w:val="00593745"/>
    <w:rsid w:val="00593886"/>
    <w:rsid w:val="005941D9"/>
    <w:rsid w:val="00594697"/>
    <w:rsid w:val="005947A1"/>
    <w:rsid w:val="00594957"/>
    <w:rsid w:val="005949CD"/>
    <w:rsid w:val="00594C4A"/>
    <w:rsid w:val="005951D5"/>
    <w:rsid w:val="005954EF"/>
    <w:rsid w:val="00596E8A"/>
    <w:rsid w:val="00597326"/>
    <w:rsid w:val="0059778B"/>
    <w:rsid w:val="005A077C"/>
    <w:rsid w:val="005A0C19"/>
    <w:rsid w:val="005A0ECE"/>
    <w:rsid w:val="005A1670"/>
    <w:rsid w:val="005A1827"/>
    <w:rsid w:val="005A1C78"/>
    <w:rsid w:val="005A221A"/>
    <w:rsid w:val="005A2324"/>
    <w:rsid w:val="005A2BF2"/>
    <w:rsid w:val="005A3D3B"/>
    <w:rsid w:val="005A3DFB"/>
    <w:rsid w:val="005A4994"/>
    <w:rsid w:val="005A4B28"/>
    <w:rsid w:val="005A4C88"/>
    <w:rsid w:val="005A4CB3"/>
    <w:rsid w:val="005A5038"/>
    <w:rsid w:val="005A520A"/>
    <w:rsid w:val="005A64A3"/>
    <w:rsid w:val="005A6B94"/>
    <w:rsid w:val="005A6CAA"/>
    <w:rsid w:val="005A790E"/>
    <w:rsid w:val="005A7E97"/>
    <w:rsid w:val="005A7FDB"/>
    <w:rsid w:val="005B0407"/>
    <w:rsid w:val="005B0472"/>
    <w:rsid w:val="005B050C"/>
    <w:rsid w:val="005B0728"/>
    <w:rsid w:val="005B0C2C"/>
    <w:rsid w:val="005B0E14"/>
    <w:rsid w:val="005B1506"/>
    <w:rsid w:val="005B186B"/>
    <w:rsid w:val="005B3095"/>
    <w:rsid w:val="005B3DE5"/>
    <w:rsid w:val="005B4543"/>
    <w:rsid w:val="005B4A48"/>
    <w:rsid w:val="005B5722"/>
    <w:rsid w:val="005B5BD0"/>
    <w:rsid w:val="005B5E0A"/>
    <w:rsid w:val="005B606F"/>
    <w:rsid w:val="005B676B"/>
    <w:rsid w:val="005B6A59"/>
    <w:rsid w:val="005B7816"/>
    <w:rsid w:val="005B7C8B"/>
    <w:rsid w:val="005B7E32"/>
    <w:rsid w:val="005B7EB1"/>
    <w:rsid w:val="005C00C8"/>
    <w:rsid w:val="005C0404"/>
    <w:rsid w:val="005C151C"/>
    <w:rsid w:val="005C16C2"/>
    <w:rsid w:val="005C1ED8"/>
    <w:rsid w:val="005C1EE6"/>
    <w:rsid w:val="005C2A6C"/>
    <w:rsid w:val="005C312B"/>
    <w:rsid w:val="005C3B74"/>
    <w:rsid w:val="005C403C"/>
    <w:rsid w:val="005C48CB"/>
    <w:rsid w:val="005C497D"/>
    <w:rsid w:val="005C4E84"/>
    <w:rsid w:val="005C6799"/>
    <w:rsid w:val="005C6A79"/>
    <w:rsid w:val="005C6E6E"/>
    <w:rsid w:val="005C74DD"/>
    <w:rsid w:val="005D07F1"/>
    <w:rsid w:val="005D1484"/>
    <w:rsid w:val="005D15B5"/>
    <w:rsid w:val="005D25D9"/>
    <w:rsid w:val="005D2A07"/>
    <w:rsid w:val="005D2DF8"/>
    <w:rsid w:val="005D38A4"/>
    <w:rsid w:val="005D4417"/>
    <w:rsid w:val="005D4563"/>
    <w:rsid w:val="005D50FB"/>
    <w:rsid w:val="005D57C8"/>
    <w:rsid w:val="005D5828"/>
    <w:rsid w:val="005D588B"/>
    <w:rsid w:val="005D61C0"/>
    <w:rsid w:val="005D63A3"/>
    <w:rsid w:val="005D64F2"/>
    <w:rsid w:val="005D6971"/>
    <w:rsid w:val="005D7447"/>
    <w:rsid w:val="005D7687"/>
    <w:rsid w:val="005D79AD"/>
    <w:rsid w:val="005E18EF"/>
    <w:rsid w:val="005E194F"/>
    <w:rsid w:val="005E23A4"/>
    <w:rsid w:val="005E384A"/>
    <w:rsid w:val="005E3FD0"/>
    <w:rsid w:val="005E42F4"/>
    <w:rsid w:val="005E4A67"/>
    <w:rsid w:val="005E5AC0"/>
    <w:rsid w:val="005E5AC9"/>
    <w:rsid w:val="005E6080"/>
    <w:rsid w:val="005E613D"/>
    <w:rsid w:val="005E62AB"/>
    <w:rsid w:val="005E6B41"/>
    <w:rsid w:val="005E6DF8"/>
    <w:rsid w:val="005E71F4"/>
    <w:rsid w:val="005E7486"/>
    <w:rsid w:val="005E7508"/>
    <w:rsid w:val="005F0125"/>
    <w:rsid w:val="005F09D1"/>
    <w:rsid w:val="005F12A5"/>
    <w:rsid w:val="005F141F"/>
    <w:rsid w:val="005F1DE4"/>
    <w:rsid w:val="005F2654"/>
    <w:rsid w:val="005F2AD7"/>
    <w:rsid w:val="005F3248"/>
    <w:rsid w:val="005F3D47"/>
    <w:rsid w:val="005F3FEE"/>
    <w:rsid w:val="005F418A"/>
    <w:rsid w:val="005F48E1"/>
    <w:rsid w:val="005F4A74"/>
    <w:rsid w:val="005F4B1A"/>
    <w:rsid w:val="005F4BD3"/>
    <w:rsid w:val="005F5355"/>
    <w:rsid w:val="005F572F"/>
    <w:rsid w:val="005F576E"/>
    <w:rsid w:val="005F5789"/>
    <w:rsid w:val="005F59FD"/>
    <w:rsid w:val="005F5F3A"/>
    <w:rsid w:val="005F6118"/>
    <w:rsid w:val="005F6F3E"/>
    <w:rsid w:val="005F6F80"/>
    <w:rsid w:val="005F71B3"/>
    <w:rsid w:val="005F7477"/>
    <w:rsid w:val="005F757E"/>
    <w:rsid w:val="005F7B97"/>
    <w:rsid w:val="005F7C31"/>
    <w:rsid w:val="005F7E84"/>
    <w:rsid w:val="00600434"/>
    <w:rsid w:val="006004DA"/>
    <w:rsid w:val="00600853"/>
    <w:rsid w:val="00600A3E"/>
    <w:rsid w:val="00600C13"/>
    <w:rsid w:val="00601345"/>
    <w:rsid w:val="006017D4"/>
    <w:rsid w:val="006018ED"/>
    <w:rsid w:val="00601CFE"/>
    <w:rsid w:val="00601F25"/>
    <w:rsid w:val="0060222C"/>
    <w:rsid w:val="006032B5"/>
    <w:rsid w:val="00603935"/>
    <w:rsid w:val="0060432B"/>
    <w:rsid w:val="006046EE"/>
    <w:rsid w:val="00605220"/>
    <w:rsid w:val="0060553B"/>
    <w:rsid w:val="00605AAD"/>
    <w:rsid w:val="0060736E"/>
    <w:rsid w:val="006073B9"/>
    <w:rsid w:val="0060761B"/>
    <w:rsid w:val="00607EF4"/>
    <w:rsid w:val="00610593"/>
    <w:rsid w:val="00610608"/>
    <w:rsid w:val="006107D5"/>
    <w:rsid w:val="00610C2B"/>
    <w:rsid w:val="00610D19"/>
    <w:rsid w:val="0061221E"/>
    <w:rsid w:val="00612514"/>
    <w:rsid w:val="00612CB9"/>
    <w:rsid w:val="00612E9E"/>
    <w:rsid w:val="00614995"/>
    <w:rsid w:val="00614DF0"/>
    <w:rsid w:val="00615ABC"/>
    <w:rsid w:val="00615CF2"/>
    <w:rsid w:val="006168BB"/>
    <w:rsid w:val="00617540"/>
    <w:rsid w:val="006201E6"/>
    <w:rsid w:val="00620569"/>
    <w:rsid w:val="00621388"/>
    <w:rsid w:val="0062256B"/>
    <w:rsid w:val="00622574"/>
    <w:rsid w:val="0062393A"/>
    <w:rsid w:val="00623C7A"/>
    <w:rsid w:val="00623FDA"/>
    <w:rsid w:val="006247BB"/>
    <w:rsid w:val="00624D10"/>
    <w:rsid w:val="006251A2"/>
    <w:rsid w:val="0062591B"/>
    <w:rsid w:val="00625D9D"/>
    <w:rsid w:val="00626D4D"/>
    <w:rsid w:val="0062717B"/>
    <w:rsid w:val="006279DB"/>
    <w:rsid w:val="006300E0"/>
    <w:rsid w:val="00630611"/>
    <w:rsid w:val="00630E18"/>
    <w:rsid w:val="00630F8E"/>
    <w:rsid w:val="0063111A"/>
    <w:rsid w:val="00631781"/>
    <w:rsid w:val="006317E3"/>
    <w:rsid w:val="0063188C"/>
    <w:rsid w:val="00632AAA"/>
    <w:rsid w:val="006333BF"/>
    <w:rsid w:val="0063389C"/>
    <w:rsid w:val="00633F10"/>
    <w:rsid w:val="006347AC"/>
    <w:rsid w:val="00634979"/>
    <w:rsid w:val="00635012"/>
    <w:rsid w:val="00635F55"/>
    <w:rsid w:val="006360D1"/>
    <w:rsid w:val="00636103"/>
    <w:rsid w:val="00636790"/>
    <w:rsid w:val="006367AF"/>
    <w:rsid w:val="00636B3D"/>
    <w:rsid w:val="006371C4"/>
    <w:rsid w:val="00637780"/>
    <w:rsid w:val="00637D87"/>
    <w:rsid w:val="00640239"/>
    <w:rsid w:val="00640F94"/>
    <w:rsid w:val="00641EB9"/>
    <w:rsid w:val="00642B61"/>
    <w:rsid w:val="0064330E"/>
    <w:rsid w:val="00643CA3"/>
    <w:rsid w:val="0064452D"/>
    <w:rsid w:val="00644A78"/>
    <w:rsid w:val="00644FE8"/>
    <w:rsid w:val="00645448"/>
    <w:rsid w:val="00645E53"/>
    <w:rsid w:val="00645FE8"/>
    <w:rsid w:val="00646104"/>
    <w:rsid w:val="00646946"/>
    <w:rsid w:val="00646979"/>
    <w:rsid w:val="00646BD1"/>
    <w:rsid w:val="00646F4E"/>
    <w:rsid w:val="00647CBF"/>
    <w:rsid w:val="00647CF7"/>
    <w:rsid w:val="00650275"/>
    <w:rsid w:val="00650F84"/>
    <w:rsid w:val="006523AC"/>
    <w:rsid w:val="00653286"/>
    <w:rsid w:val="006541F5"/>
    <w:rsid w:val="0065496E"/>
    <w:rsid w:val="00654A26"/>
    <w:rsid w:val="00654A2A"/>
    <w:rsid w:val="00654F1A"/>
    <w:rsid w:val="00655875"/>
    <w:rsid w:val="00656157"/>
    <w:rsid w:val="006561DA"/>
    <w:rsid w:val="00656458"/>
    <w:rsid w:val="0066007E"/>
    <w:rsid w:val="0066080F"/>
    <w:rsid w:val="00660C05"/>
    <w:rsid w:val="0066113A"/>
    <w:rsid w:val="006625AC"/>
    <w:rsid w:val="006626C8"/>
    <w:rsid w:val="00662882"/>
    <w:rsid w:val="00663C7F"/>
    <w:rsid w:val="00663CE5"/>
    <w:rsid w:val="0066465A"/>
    <w:rsid w:val="00664766"/>
    <w:rsid w:val="00664E0C"/>
    <w:rsid w:val="006665EE"/>
    <w:rsid w:val="006667AB"/>
    <w:rsid w:val="006704D4"/>
    <w:rsid w:val="006706DA"/>
    <w:rsid w:val="00670826"/>
    <w:rsid w:val="00670DB7"/>
    <w:rsid w:val="006711FE"/>
    <w:rsid w:val="006712AD"/>
    <w:rsid w:val="006718EC"/>
    <w:rsid w:val="006721A4"/>
    <w:rsid w:val="006721BE"/>
    <w:rsid w:val="0067223B"/>
    <w:rsid w:val="006724DB"/>
    <w:rsid w:val="00672946"/>
    <w:rsid w:val="00673C2F"/>
    <w:rsid w:val="00674549"/>
    <w:rsid w:val="00674DC1"/>
    <w:rsid w:val="006756F1"/>
    <w:rsid w:val="006759BA"/>
    <w:rsid w:val="00676973"/>
    <w:rsid w:val="006769E6"/>
    <w:rsid w:val="00676F19"/>
    <w:rsid w:val="006775BC"/>
    <w:rsid w:val="0067770A"/>
    <w:rsid w:val="006777CA"/>
    <w:rsid w:val="00677A50"/>
    <w:rsid w:val="00680141"/>
    <w:rsid w:val="00680B58"/>
    <w:rsid w:val="00681D29"/>
    <w:rsid w:val="00681FF7"/>
    <w:rsid w:val="00682416"/>
    <w:rsid w:val="006829B3"/>
    <w:rsid w:val="00682FF4"/>
    <w:rsid w:val="00683066"/>
    <w:rsid w:val="006834FA"/>
    <w:rsid w:val="00683755"/>
    <w:rsid w:val="006837D8"/>
    <w:rsid w:val="00683C57"/>
    <w:rsid w:val="00683DE5"/>
    <w:rsid w:val="00684257"/>
    <w:rsid w:val="0068427C"/>
    <w:rsid w:val="006844A7"/>
    <w:rsid w:val="00684842"/>
    <w:rsid w:val="0068498B"/>
    <w:rsid w:val="006849E0"/>
    <w:rsid w:val="00684FEA"/>
    <w:rsid w:val="00685062"/>
    <w:rsid w:val="00685C34"/>
    <w:rsid w:val="00685F9A"/>
    <w:rsid w:val="006862A3"/>
    <w:rsid w:val="00686523"/>
    <w:rsid w:val="00686C96"/>
    <w:rsid w:val="0068736D"/>
    <w:rsid w:val="00687499"/>
    <w:rsid w:val="00687637"/>
    <w:rsid w:val="006879CA"/>
    <w:rsid w:val="00687FBA"/>
    <w:rsid w:val="006900AF"/>
    <w:rsid w:val="006901FF"/>
    <w:rsid w:val="00690898"/>
    <w:rsid w:val="006909FC"/>
    <w:rsid w:val="00690C40"/>
    <w:rsid w:val="00690CA8"/>
    <w:rsid w:val="006912B7"/>
    <w:rsid w:val="00692207"/>
    <w:rsid w:val="0069247A"/>
    <w:rsid w:val="00692693"/>
    <w:rsid w:val="00692839"/>
    <w:rsid w:val="00692B55"/>
    <w:rsid w:val="006934AA"/>
    <w:rsid w:val="006934BC"/>
    <w:rsid w:val="006954DB"/>
    <w:rsid w:val="00695FAE"/>
    <w:rsid w:val="00696881"/>
    <w:rsid w:val="00696EC9"/>
    <w:rsid w:val="00697953"/>
    <w:rsid w:val="006A0058"/>
    <w:rsid w:val="006A053F"/>
    <w:rsid w:val="006A09D0"/>
    <w:rsid w:val="006A0CFB"/>
    <w:rsid w:val="006A0ECB"/>
    <w:rsid w:val="006A1221"/>
    <w:rsid w:val="006A16BA"/>
    <w:rsid w:val="006A1EAC"/>
    <w:rsid w:val="006A2305"/>
    <w:rsid w:val="006A26CA"/>
    <w:rsid w:val="006A325E"/>
    <w:rsid w:val="006A344E"/>
    <w:rsid w:val="006A3605"/>
    <w:rsid w:val="006A3737"/>
    <w:rsid w:val="006A3F72"/>
    <w:rsid w:val="006A4246"/>
    <w:rsid w:val="006A47FE"/>
    <w:rsid w:val="006A4C16"/>
    <w:rsid w:val="006A5956"/>
    <w:rsid w:val="006A620E"/>
    <w:rsid w:val="006A655C"/>
    <w:rsid w:val="006A6887"/>
    <w:rsid w:val="006A7070"/>
    <w:rsid w:val="006A7433"/>
    <w:rsid w:val="006A7479"/>
    <w:rsid w:val="006A7A12"/>
    <w:rsid w:val="006A7E8C"/>
    <w:rsid w:val="006B162E"/>
    <w:rsid w:val="006B18E8"/>
    <w:rsid w:val="006B3CC4"/>
    <w:rsid w:val="006B3E0D"/>
    <w:rsid w:val="006B4434"/>
    <w:rsid w:val="006B4663"/>
    <w:rsid w:val="006B47A0"/>
    <w:rsid w:val="006B50C2"/>
    <w:rsid w:val="006B516D"/>
    <w:rsid w:val="006B5270"/>
    <w:rsid w:val="006B5ED4"/>
    <w:rsid w:val="006B6BC7"/>
    <w:rsid w:val="006B7416"/>
    <w:rsid w:val="006C0055"/>
    <w:rsid w:val="006C0D08"/>
    <w:rsid w:val="006C16CB"/>
    <w:rsid w:val="006C222A"/>
    <w:rsid w:val="006C2C17"/>
    <w:rsid w:val="006C3565"/>
    <w:rsid w:val="006C374C"/>
    <w:rsid w:val="006C3780"/>
    <w:rsid w:val="006C442A"/>
    <w:rsid w:val="006C4DAF"/>
    <w:rsid w:val="006C4DB0"/>
    <w:rsid w:val="006C4E62"/>
    <w:rsid w:val="006C5209"/>
    <w:rsid w:val="006C5434"/>
    <w:rsid w:val="006C5AD6"/>
    <w:rsid w:val="006C654A"/>
    <w:rsid w:val="006C6755"/>
    <w:rsid w:val="006C77B7"/>
    <w:rsid w:val="006C7EC7"/>
    <w:rsid w:val="006D06D5"/>
    <w:rsid w:val="006D11E8"/>
    <w:rsid w:val="006D1AF6"/>
    <w:rsid w:val="006D22F0"/>
    <w:rsid w:val="006D2504"/>
    <w:rsid w:val="006D2854"/>
    <w:rsid w:val="006D417B"/>
    <w:rsid w:val="006D4627"/>
    <w:rsid w:val="006D50B5"/>
    <w:rsid w:val="006D5207"/>
    <w:rsid w:val="006D58DF"/>
    <w:rsid w:val="006D59F4"/>
    <w:rsid w:val="006D5AB9"/>
    <w:rsid w:val="006D6904"/>
    <w:rsid w:val="006D6B74"/>
    <w:rsid w:val="006D6C07"/>
    <w:rsid w:val="006D6DC3"/>
    <w:rsid w:val="006D6EFD"/>
    <w:rsid w:val="006E0D53"/>
    <w:rsid w:val="006E175C"/>
    <w:rsid w:val="006E28C7"/>
    <w:rsid w:val="006E29D6"/>
    <w:rsid w:val="006E2BCA"/>
    <w:rsid w:val="006E3576"/>
    <w:rsid w:val="006E37F5"/>
    <w:rsid w:val="006E3A83"/>
    <w:rsid w:val="006E4199"/>
    <w:rsid w:val="006E4591"/>
    <w:rsid w:val="006E489C"/>
    <w:rsid w:val="006E509E"/>
    <w:rsid w:val="006E558F"/>
    <w:rsid w:val="006E5A14"/>
    <w:rsid w:val="006E5D27"/>
    <w:rsid w:val="006E6C99"/>
    <w:rsid w:val="006E6E82"/>
    <w:rsid w:val="006E71C8"/>
    <w:rsid w:val="006F0804"/>
    <w:rsid w:val="006F0F41"/>
    <w:rsid w:val="006F121B"/>
    <w:rsid w:val="006F1B70"/>
    <w:rsid w:val="006F1C99"/>
    <w:rsid w:val="006F1E1B"/>
    <w:rsid w:val="006F33A5"/>
    <w:rsid w:val="006F36B4"/>
    <w:rsid w:val="006F3712"/>
    <w:rsid w:val="006F3C3A"/>
    <w:rsid w:val="006F42B9"/>
    <w:rsid w:val="006F452C"/>
    <w:rsid w:val="006F5756"/>
    <w:rsid w:val="006F5C7D"/>
    <w:rsid w:val="006F6312"/>
    <w:rsid w:val="006F7341"/>
    <w:rsid w:val="006F75AB"/>
    <w:rsid w:val="006F7D91"/>
    <w:rsid w:val="006F7DE2"/>
    <w:rsid w:val="00700A65"/>
    <w:rsid w:val="00700A6E"/>
    <w:rsid w:val="007011A8"/>
    <w:rsid w:val="007015A1"/>
    <w:rsid w:val="007020AC"/>
    <w:rsid w:val="0070212B"/>
    <w:rsid w:val="0070380D"/>
    <w:rsid w:val="007044EA"/>
    <w:rsid w:val="00704B37"/>
    <w:rsid w:val="0070514D"/>
    <w:rsid w:val="007064E7"/>
    <w:rsid w:val="007065A4"/>
    <w:rsid w:val="00710472"/>
    <w:rsid w:val="00710566"/>
    <w:rsid w:val="00710A73"/>
    <w:rsid w:val="0071178E"/>
    <w:rsid w:val="00711B36"/>
    <w:rsid w:val="00711D32"/>
    <w:rsid w:val="00711ECE"/>
    <w:rsid w:val="00712081"/>
    <w:rsid w:val="00712106"/>
    <w:rsid w:val="007133C6"/>
    <w:rsid w:val="00714139"/>
    <w:rsid w:val="00715C52"/>
    <w:rsid w:val="00717B2E"/>
    <w:rsid w:val="00717D5D"/>
    <w:rsid w:val="00717EEC"/>
    <w:rsid w:val="007200AB"/>
    <w:rsid w:val="00720171"/>
    <w:rsid w:val="00721177"/>
    <w:rsid w:val="0072177D"/>
    <w:rsid w:val="00721BEC"/>
    <w:rsid w:val="00722376"/>
    <w:rsid w:val="007225E8"/>
    <w:rsid w:val="00722FAB"/>
    <w:rsid w:val="00723072"/>
    <w:rsid w:val="00723AB5"/>
    <w:rsid w:val="00723DBD"/>
    <w:rsid w:val="007244DD"/>
    <w:rsid w:val="00724B59"/>
    <w:rsid w:val="007254DB"/>
    <w:rsid w:val="00725691"/>
    <w:rsid w:val="007258FF"/>
    <w:rsid w:val="007261A3"/>
    <w:rsid w:val="007266FC"/>
    <w:rsid w:val="00726ABE"/>
    <w:rsid w:val="00726C55"/>
    <w:rsid w:val="007270BD"/>
    <w:rsid w:val="00727EC9"/>
    <w:rsid w:val="0073099A"/>
    <w:rsid w:val="0073127C"/>
    <w:rsid w:val="00731BCA"/>
    <w:rsid w:val="007323FC"/>
    <w:rsid w:val="00732561"/>
    <w:rsid w:val="00732AA9"/>
    <w:rsid w:val="00732AEA"/>
    <w:rsid w:val="00733E11"/>
    <w:rsid w:val="00733F94"/>
    <w:rsid w:val="00734EA7"/>
    <w:rsid w:val="007353CF"/>
    <w:rsid w:val="00735882"/>
    <w:rsid w:val="007358EB"/>
    <w:rsid w:val="00736761"/>
    <w:rsid w:val="00736866"/>
    <w:rsid w:val="00736C66"/>
    <w:rsid w:val="00736E50"/>
    <w:rsid w:val="00740C0D"/>
    <w:rsid w:val="00741519"/>
    <w:rsid w:val="00742402"/>
    <w:rsid w:val="00742A7C"/>
    <w:rsid w:val="00743B42"/>
    <w:rsid w:val="00743CF5"/>
    <w:rsid w:val="00744599"/>
    <w:rsid w:val="00744F88"/>
    <w:rsid w:val="00745D97"/>
    <w:rsid w:val="00746708"/>
    <w:rsid w:val="007473A4"/>
    <w:rsid w:val="007475FD"/>
    <w:rsid w:val="0075008C"/>
    <w:rsid w:val="00750983"/>
    <w:rsid w:val="00750F15"/>
    <w:rsid w:val="007513FF"/>
    <w:rsid w:val="00751A4B"/>
    <w:rsid w:val="00751C87"/>
    <w:rsid w:val="00751DC6"/>
    <w:rsid w:val="00751E6A"/>
    <w:rsid w:val="0075233D"/>
    <w:rsid w:val="0075278B"/>
    <w:rsid w:val="00752A57"/>
    <w:rsid w:val="0075334F"/>
    <w:rsid w:val="007535BA"/>
    <w:rsid w:val="007537B1"/>
    <w:rsid w:val="00753DB9"/>
    <w:rsid w:val="007546B9"/>
    <w:rsid w:val="00754AA9"/>
    <w:rsid w:val="00754FE0"/>
    <w:rsid w:val="00755232"/>
    <w:rsid w:val="0075530F"/>
    <w:rsid w:val="00755D1C"/>
    <w:rsid w:val="007569D7"/>
    <w:rsid w:val="00757586"/>
    <w:rsid w:val="00757A71"/>
    <w:rsid w:val="007600DE"/>
    <w:rsid w:val="007603BF"/>
    <w:rsid w:val="00761074"/>
    <w:rsid w:val="0076185E"/>
    <w:rsid w:val="00761A15"/>
    <w:rsid w:val="00761DAB"/>
    <w:rsid w:val="007625AA"/>
    <w:rsid w:val="007628C4"/>
    <w:rsid w:val="00762A8D"/>
    <w:rsid w:val="00762BF0"/>
    <w:rsid w:val="00762DBB"/>
    <w:rsid w:val="00762ED6"/>
    <w:rsid w:val="00763490"/>
    <w:rsid w:val="007638C2"/>
    <w:rsid w:val="0076390E"/>
    <w:rsid w:val="00764443"/>
    <w:rsid w:val="007647AA"/>
    <w:rsid w:val="00765010"/>
    <w:rsid w:val="00765B1A"/>
    <w:rsid w:val="00767778"/>
    <w:rsid w:val="00770C1E"/>
    <w:rsid w:val="00771B81"/>
    <w:rsid w:val="00771C85"/>
    <w:rsid w:val="00772991"/>
    <w:rsid w:val="00773103"/>
    <w:rsid w:val="00773159"/>
    <w:rsid w:val="007735B2"/>
    <w:rsid w:val="007736AF"/>
    <w:rsid w:val="00773B16"/>
    <w:rsid w:val="00773B6A"/>
    <w:rsid w:val="00774398"/>
    <w:rsid w:val="00774399"/>
    <w:rsid w:val="007744C9"/>
    <w:rsid w:val="007747B2"/>
    <w:rsid w:val="007748AC"/>
    <w:rsid w:val="00774AE6"/>
    <w:rsid w:val="00774CE6"/>
    <w:rsid w:val="00775E1E"/>
    <w:rsid w:val="00780257"/>
    <w:rsid w:val="00780459"/>
    <w:rsid w:val="00780C7E"/>
    <w:rsid w:val="00782780"/>
    <w:rsid w:val="00782C89"/>
    <w:rsid w:val="00782D03"/>
    <w:rsid w:val="0078300B"/>
    <w:rsid w:val="007831F9"/>
    <w:rsid w:val="00783356"/>
    <w:rsid w:val="00783385"/>
    <w:rsid w:val="00783B20"/>
    <w:rsid w:val="00783F6E"/>
    <w:rsid w:val="007858D4"/>
    <w:rsid w:val="007859A3"/>
    <w:rsid w:val="0078602F"/>
    <w:rsid w:val="007862CF"/>
    <w:rsid w:val="007865C6"/>
    <w:rsid w:val="007879E5"/>
    <w:rsid w:val="00787C22"/>
    <w:rsid w:val="007906C3"/>
    <w:rsid w:val="00790889"/>
    <w:rsid w:val="007909C6"/>
    <w:rsid w:val="00790B92"/>
    <w:rsid w:val="00790F36"/>
    <w:rsid w:val="007912D7"/>
    <w:rsid w:val="007917E2"/>
    <w:rsid w:val="00791B2D"/>
    <w:rsid w:val="00791DF5"/>
    <w:rsid w:val="00791FFB"/>
    <w:rsid w:val="00792504"/>
    <w:rsid w:val="007925E7"/>
    <w:rsid w:val="0079354E"/>
    <w:rsid w:val="00793C36"/>
    <w:rsid w:val="00793DAC"/>
    <w:rsid w:val="0079418D"/>
    <w:rsid w:val="00795CEE"/>
    <w:rsid w:val="00797201"/>
    <w:rsid w:val="007973B4"/>
    <w:rsid w:val="007A0EF4"/>
    <w:rsid w:val="007A1250"/>
    <w:rsid w:val="007A1912"/>
    <w:rsid w:val="007A2087"/>
    <w:rsid w:val="007A29A5"/>
    <w:rsid w:val="007A2BD2"/>
    <w:rsid w:val="007A2E98"/>
    <w:rsid w:val="007A3BAE"/>
    <w:rsid w:val="007A3C19"/>
    <w:rsid w:val="007A433D"/>
    <w:rsid w:val="007A4C5E"/>
    <w:rsid w:val="007A5121"/>
    <w:rsid w:val="007A68D0"/>
    <w:rsid w:val="007A788B"/>
    <w:rsid w:val="007A7AFB"/>
    <w:rsid w:val="007B01A1"/>
    <w:rsid w:val="007B0A76"/>
    <w:rsid w:val="007B0AAE"/>
    <w:rsid w:val="007B1149"/>
    <w:rsid w:val="007B1295"/>
    <w:rsid w:val="007B1317"/>
    <w:rsid w:val="007B14EF"/>
    <w:rsid w:val="007B153F"/>
    <w:rsid w:val="007B16FD"/>
    <w:rsid w:val="007B1A22"/>
    <w:rsid w:val="007B2EDA"/>
    <w:rsid w:val="007B3126"/>
    <w:rsid w:val="007B31DA"/>
    <w:rsid w:val="007B377C"/>
    <w:rsid w:val="007B41A0"/>
    <w:rsid w:val="007B458B"/>
    <w:rsid w:val="007B4670"/>
    <w:rsid w:val="007B471B"/>
    <w:rsid w:val="007B47DE"/>
    <w:rsid w:val="007B6FCB"/>
    <w:rsid w:val="007B71F7"/>
    <w:rsid w:val="007B791D"/>
    <w:rsid w:val="007B7F52"/>
    <w:rsid w:val="007C0D35"/>
    <w:rsid w:val="007C17CC"/>
    <w:rsid w:val="007C2028"/>
    <w:rsid w:val="007C2D51"/>
    <w:rsid w:val="007C3E1A"/>
    <w:rsid w:val="007C49DF"/>
    <w:rsid w:val="007C4FF7"/>
    <w:rsid w:val="007C5045"/>
    <w:rsid w:val="007C54A4"/>
    <w:rsid w:val="007C5E0C"/>
    <w:rsid w:val="007C60E3"/>
    <w:rsid w:val="007C66D0"/>
    <w:rsid w:val="007C679D"/>
    <w:rsid w:val="007C6B3F"/>
    <w:rsid w:val="007C6C2C"/>
    <w:rsid w:val="007C6D3E"/>
    <w:rsid w:val="007C78BD"/>
    <w:rsid w:val="007D020A"/>
    <w:rsid w:val="007D0499"/>
    <w:rsid w:val="007D092D"/>
    <w:rsid w:val="007D0BA0"/>
    <w:rsid w:val="007D1028"/>
    <w:rsid w:val="007D10EF"/>
    <w:rsid w:val="007D163F"/>
    <w:rsid w:val="007D17C0"/>
    <w:rsid w:val="007D2EAD"/>
    <w:rsid w:val="007D321A"/>
    <w:rsid w:val="007D35D9"/>
    <w:rsid w:val="007D46FA"/>
    <w:rsid w:val="007D5271"/>
    <w:rsid w:val="007D6758"/>
    <w:rsid w:val="007D6D4F"/>
    <w:rsid w:val="007D75D0"/>
    <w:rsid w:val="007D7625"/>
    <w:rsid w:val="007D7926"/>
    <w:rsid w:val="007E08FA"/>
    <w:rsid w:val="007E21B2"/>
    <w:rsid w:val="007E21B9"/>
    <w:rsid w:val="007E27EA"/>
    <w:rsid w:val="007E39CD"/>
    <w:rsid w:val="007E3C4A"/>
    <w:rsid w:val="007E410F"/>
    <w:rsid w:val="007E43C5"/>
    <w:rsid w:val="007E44DB"/>
    <w:rsid w:val="007E4663"/>
    <w:rsid w:val="007E4CC9"/>
    <w:rsid w:val="007E5352"/>
    <w:rsid w:val="007E67B4"/>
    <w:rsid w:val="007E7ACE"/>
    <w:rsid w:val="007E7BBB"/>
    <w:rsid w:val="007F03A9"/>
    <w:rsid w:val="007F0FAB"/>
    <w:rsid w:val="007F0FF7"/>
    <w:rsid w:val="007F10E8"/>
    <w:rsid w:val="007F1F0B"/>
    <w:rsid w:val="007F2B91"/>
    <w:rsid w:val="007F3749"/>
    <w:rsid w:val="007F387B"/>
    <w:rsid w:val="007F3BCF"/>
    <w:rsid w:val="007F4295"/>
    <w:rsid w:val="007F613F"/>
    <w:rsid w:val="007F66AC"/>
    <w:rsid w:val="007F6B9B"/>
    <w:rsid w:val="007F6CBF"/>
    <w:rsid w:val="007F6D8B"/>
    <w:rsid w:val="007F7C90"/>
    <w:rsid w:val="00800667"/>
    <w:rsid w:val="0080140C"/>
    <w:rsid w:val="008016EF"/>
    <w:rsid w:val="00801E0D"/>
    <w:rsid w:val="00802003"/>
    <w:rsid w:val="00802436"/>
    <w:rsid w:val="00802F03"/>
    <w:rsid w:val="00803870"/>
    <w:rsid w:val="00803D19"/>
    <w:rsid w:val="00804FC4"/>
    <w:rsid w:val="0080522F"/>
    <w:rsid w:val="00805CBF"/>
    <w:rsid w:val="00806493"/>
    <w:rsid w:val="00806785"/>
    <w:rsid w:val="00807020"/>
    <w:rsid w:val="00807A37"/>
    <w:rsid w:val="00807AC6"/>
    <w:rsid w:val="0081011A"/>
    <w:rsid w:val="008101BE"/>
    <w:rsid w:val="00810675"/>
    <w:rsid w:val="0081099E"/>
    <w:rsid w:val="008109E9"/>
    <w:rsid w:val="00810C96"/>
    <w:rsid w:val="008116CB"/>
    <w:rsid w:val="008125E5"/>
    <w:rsid w:val="00813226"/>
    <w:rsid w:val="00813831"/>
    <w:rsid w:val="00813B43"/>
    <w:rsid w:val="00813FFA"/>
    <w:rsid w:val="0081477F"/>
    <w:rsid w:val="00814EA2"/>
    <w:rsid w:val="008150BE"/>
    <w:rsid w:val="0081560D"/>
    <w:rsid w:val="00815B30"/>
    <w:rsid w:val="008160A1"/>
    <w:rsid w:val="008167B6"/>
    <w:rsid w:val="00817474"/>
    <w:rsid w:val="00817638"/>
    <w:rsid w:val="00817C4A"/>
    <w:rsid w:val="00817DD6"/>
    <w:rsid w:val="00817FDF"/>
    <w:rsid w:val="00820397"/>
    <w:rsid w:val="008204C3"/>
    <w:rsid w:val="008206F8"/>
    <w:rsid w:val="00820727"/>
    <w:rsid w:val="00820B41"/>
    <w:rsid w:val="00820F72"/>
    <w:rsid w:val="008226C2"/>
    <w:rsid w:val="008226C9"/>
    <w:rsid w:val="00822B5E"/>
    <w:rsid w:val="00822DCF"/>
    <w:rsid w:val="00822FE0"/>
    <w:rsid w:val="00823CA5"/>
    <w:rsid w:val="008241EB"/>
    <w:rsid w:val="008243D1"/>
    <w:rsid w:val="008247E8"/>
    <w:rsid w:val="008248A0"/>
    <w:rsid w:val="00824C87"/>
    <w:rsid w:val="00825777"/>
    <w:rsid w:val="00825D46"/>
    <w:rsid w:val="008262F1"/>
    <w:rsid w:val="00826AFA"/>
    <w:rsid w:val="00826F31"/>
    <w:rsid w:val="0082792B"/>
    <w:rsid w:val="00827E81"/>
    <w:rsid w:val="00830E7C"/>
    <w:rsid w:val="008313AE"/>
    <w:rsid w:val="008314D2"/>
    <w:rsid w:val="0083199E"/>
    <w:rsid w:val="00833789"/>
    <w:rsid w:val="00833943"/>
    <w:rsid w:val="008339C8"/>
    <w:rsid w:val="008349D5"/>
    <w:rsid w:val="008351EE"/>
    <w:rsid w:val="0083521D"/>
    <w:rsid w:val="008356DC"/>
    <w:rsid w:val="008365B7"/>
    <w:rsid w:val="00837B29"/>
    <w:rsid w:val="00837CB4"/>
    <w:rsid w:val="00837DE6"/>
    <w:rsid w:val="00840A63"/>
    <w:rsid w:val="00841624"/>
    <w:rsid w:val="00843D7B"/>
    <w:rsid w:val="00845D14"/>
    <w:rsid w:val="00845FDA"/>
    <w:rsid w:val="00846773"/>
    <w:rsid w:val="008467BA"/>
    <w:rsid w:val="008500B0"/>
    <w:rsid w:val="00850426"/>
    <w:rsid w:val="00851A48"/>
    <w:rsid w:val="00851E6A"/>
    <w:rsid w:val="00852089"/>
    <w:rsid w:val="008520E4"/>
    <w:rsid w:val="008525DB"/>
    <w:rsid w:val="0085280F"/>
    <w:rsid w:val="008529C5"/>
    <w:rsid w:val="00852B61"/>
    <w:rsid w:val="008530BC"/>
    <w:rsid w:val="00853D1D"/>
    <w:rsid w:val="00855205"/>
    <w:rsid w:val="008555D5"/>
    <w:rsid w:val="00856217"/>
    <w:rsid w:val="008564B5"/>
    <w:rsid w:val="00856577"/>
    <w:rsid w:val="00856C5D"/>
    <w:rsid w:val="008573A6"/>
    <w:rsid w:val="008579B1"/>
    <w:rsid w:val="00861C92"/>
    <w:rsid w:val="00861E90"/>
    <w:rsid w:val="00862FEE"/>
    <w:rsid w:val="00864502"/>
    <w:rsid w:val="00866A79"/>
    <w:rsid w:val="00867600"/>
    <w:rsid w:val="00867D89"/>
    <w:rsid w:val="008711FD"/>
    <w:rsid w:val="00871785"/>
    <w:rsid w:val="0087393D"/>
    <w:rsid w:val="008739D1"/>
    <w:rsid w:val="00873BF6"/>
    <w:rsid w:val="00873C6D"/>
    <w:rsid w:val="00873ECC"/>
    <w:rsid w:val="008743DA"/>
    <w:rsid w:val="008748B3"/>
    <w:rsid w:val="00875A48"/>
    <w:rsid w:val="00875E70"/>
    <w:rsid w:val="00875E72"/>
    <w:rsid w:val="008762C4"/>
    <w:rsid w:val="0087768C"/>
    <w:rsid w:val="00877C05"/>
    <w:rsid w:val="00877CE2"/>
    <w:rsid w:val="00877FD5"/>
    <w:rsid w:val="0088011F"/>
    <w:rsid w:val="00880316"/>
    <w:rsid w:val="00880A0A"/>
    <w:rsid w:val="00880DBE"/>
    <w:rsid w:val="00881177"/>
    <w:rsid w:val="00881C5F"/>
    <w:rsid w:val="00881FF6"/>
    <w:rsid w:val="00882658"/>
    <w:rsid w:val="00883432"/>
    <w:rsid w:val="00884186"/>
    <w:rsid w:val="00885197"/>
    <w:rsid w:val="008851B0"/>
    <w:rsid w:val="00885224"/>
    <w:rsid w:val="00885651"/>
    <w:rsid w:val="0088639B"/>
    <w:rsid w:val="0088663A"/>
    <w:rsid w:val="00886818"/>
    <w:rsid w:val="00886E6F"/>
    <w:rsid w:val="00890658"/>
    <w:rsid w:val="00890BD0"/>
    <w:rsid w:val="00891144"/>
    <w:rsid w:val="00891282"/>
    <w:rsid w:val="008915CC"/>
    <w:rsid w:val="00891D14"/>
    <w:rsid w:val="00892853"/>
    <w:rsid w:val="008932B3"/>
    <w:rsid w:val="00893790"/>
    <w:rsid w:val="00894CDF"/>
    <w:rsid w:val="00894E5B"/>
    <w:rsid w:val="008956B0"/>
    <w:rsid w:val="008956EE"/>
    <w:rsid w:val="00895B8D"/>
    <w:rsid w:val="008968DD"/>
    <w:rsid w:val="008A0359"/>
    <w:rsid w:val="008A0AF6"/>
    <w:rsid w:val="008A0CA0"/>
    <w:rsid w:val="008A0F51"/>
    <w:rsid w:val="008A1033"/>
    <w:rsid w:val="008A116C"/>
    <w:rsid w:val="008A13F5"/>
    <w:rsid w:val="008A14E3"/>
    <w:rsid w:val="008A1675"/>
    <w:rsid w:val="008A1CA8"/>
    <w:rsid w:val="008A24E7"/>
    <w:rsid w:val="008A2B58"/>
    <w:rsid w:val="008A2F63"/>
    <w:rsid w:val="008A3E15"/>
    <w:rsid w:val="008A4453"/>
    <w:rsid w:val="008A46F9"/>
    <w:rsid w:val="008A50AD"/>
    <w:rsid w:val="008A55B5"/>
    <w:rsid w:val="008A5952"/>
    <w:rsid w:val="008A5F12"/>
    <w:rsid w:val="008A641D"/>
    <w:rsid w:val="008A6737"/>
    <w:rsid w:val="008A7026"/>
    <w:rsid w:val="008A79F4"/>
    <w:rsid w:val="008A7D42"/>
    <w:rsid w:val="008A7FB8"/>
    <w:rsid w:val="008B034D"/>
    <w:rsid w:val="008B06CF"/>
    <w:rsid w:val="008B1A44"/>
    <w:rsid w:val="008B1A4F"/>
    <w:rsid w:val="008B1EE9"/>
    <w:rsid w:val="008B2988"/>
    <w:rsid w:val="008B2EB1"/>
    <w:rsid w:val="008B3336"/>
    <w:rsid w:val="008B436A"/>
    <w:rsid w:val="008B43D6"/>
    <w:rsid w:val="008B4793"/>
    <w:rsid w:val="008B48C4"/>
    <w:rsid w:val="008B4D8E"/>
    <w:rsid w:val="008B5145"/>
    <w:rsid w:val="008B51A8"/>
    <w:rsid w:val="008B55DA"/>
    <w:rsid w:val="008B5681"/>
    <w:rsid w:val="008B6255"/>
    <w:rsid w:val="008B66E9"/>
    <w:rsid w:val="008B7FAD"/>
    <w:rsid w:val="008C0906"/>
    <w:rsid w:val="008C1490"/>
    <w:rsid w:val="008C1A48"/>
    <w:rsid w:val="008C3241"/>
    <w:rsid w:val="008C3460"/>
    <w:rsid w:val="008C38CB"/>
    <w:rsid w:val="008C3FA3"/>
    <w:rsid w:val="008C4C30"/>
    <w:rsid w:val="008C4F18"/>
    <w:rsid w:val="008C4F60"/>
    <w:rsid w:val="008C5A3D"/>
    <w:rsid w:val="008C63EE"/>
    <w:rsid w:val="008C64D2"/>
    <w:rsid w:val="008C6A95"/>
    <w:rsid w:val="008C6D13"/>
    <w:rsid w:val="008C722D"/>
    <w:rsid w:val="008C74F4"/>
    <w:rsid w:val="008C7CC0"/>
    <w:rsid w:val="008D062B"/>
    <w:rsid w:val="008D13A6"/>
    <w:rsid w:val="008D19AE"/>
    <w:rsid w:val="008D214B"/>
    <w:rsid w:val="008D25E2"/>
    <w:rsid w:val="008D2889"/>
    <w:rsid w:val="008D33A0"/>
    <w:rsid w:val="008D3742"/>
    <w:rsid w:val="008D3F07"/>
    <w:rsid w:val="008D48B0"/>
    <w:rsid w:val="008D535F"/>
    <w:rsid w:val="008D54E2"/>
    <w:rsid w:val="008D57C6"/>
    <w:rsid w:val="008D5B66"/>
    <w:rsid w:val="008D5FDC"/>
    <w:rsid w:val="008D62D9"/>
    <w:rsid w:val="008D63FD"/>
    <w:rsid w:val="008D6760"/>
    <w:rsid w:val="008D6881"/>
    <w:rsid w:val="008D6AF9"/>
    <w:rsid w:val="008D70EB"/>
    <w:rsid w:val="008E0088"/>
    <w:rsid w:val="008E191E"/>
    <w:rsid w:val="008E1AAD"/>
    <w:rsid w:val="008E246B"/>
    <w:rsid w:val="008E261D"/>
    <w:rsid w:val="008E2718"/>
    <w:rsid w:val="008E2C57"/>
    <w:rsid w:val="008E2EEB"/>
    <w:rsid w:val="008E30FE"/>
    <w:rsid w:val="008E34DA"/>
    <w:rsid w:val="008E384D"/>
    <w:rsid w:val="008E3C6B"/>
    <w:rsid w:val="008E4C83"/>
    <w:rsid w:val="008E52D9"/>
    <w:rsid w:val="008E5951"/>
    <w:rsid w:val="008E6140"/>
    <w:rsid w:val="008E796D"/>
    <w:rsid w:val="008F035B"/>
    <w:rsid w:val="008F0653"/>
    <w:rsid w:val="008F0A5F"/>
    <w:rsid w:val="008F0BC6"/>
    <w:rsid w:val="008F0F10"/>
    <w:rsid w:val="008F177A"/>
    <w:rsid w:val="008F1D7D"/>
    <w:rsid w:val="008F1DF6"/>
    <w:rsid w:val="008F20F0"/>
    <w:rsid w:val="008F27A1"/>
    <w:rsid w:val="008F2DBF"/>
    <w:rsid w:val="008F2F6A"/>
    <w:rsid w:val="008F3987"/>
    <w:rsid w:val="008F3F8D"/>
    <w:rsid w:val="008F435E"/>
    <w:rsid w:val="008F54AB"/>
    <w:rsid w:val="008F5B7F"/>
    <w:rsid w:val="008F6194"/>
    <w:rsid w:val="008F6346"/>
    <w:rsid w:val="008F69E8"/>
    <w:rsid w:val="008F7002"/>
    <w:rsid w:val="008F74A9"/>
    <w:rsid w:val="008F78D5"/>
    <w:rsid w:val="0090004B"/>
    <w:rsid w:val="0090013C"/>
    <w:rsid w:val="00900621"/>
    <w:rsid w:val="009014BD"/>
    <w:rsid w:val="00901757"/>
    <w:rsid w:val="00902212"/>
    <w:rsid w:val="009025FA"/>
    <w:rsid w:val="00903005"/>
    <w:rsid w:val="00903311"/>
    <w:rsid w:val="00903448"/>
    <w:rsid w:val="00903530"/>
    <w:rsid w:val="00903B6A"/>
    <w:rsid w:val="00904752"/>
    <w:rsid w:val="00904A4A"/>
    <w:rsid w:val="00904CF3"/>
    <w:rsid w:val="0090610C"/>
    <w:rsid w:val="00906129"/>
    <w:rsid w:val="00907225"/>
    <w:rsid w:val="009072FF"/>
    <w:rsid w:val="009076B4"/>
    <w:rsid w:val="00907AB2"/>
    <w:rsid w:val="00907C03"/>
    <w:rsid w:val="00907D9B"/>
    <w:rsid w:val="00907DC6"/>
    <w:rsid w:val="009101D1"/>
    <w:rsid w:val="0091055C"/>
    <w:rsid w:val="009105B9"/>
    <w:rsid w:val="0091072B"/>
    <w:rsid w:val="00910C1F"/>
    <w:rsid w:val="00911225"/>
    <w:rsid w:val="00911741"/>
    <w:rsid w:val="00912061"/>
    <w:rsid w:val="009128D6"/>
    <w:rsid w:val="0091319B"/>
    <w:rsid w:val="00913A02"/>
    <w:rsid w:val="0091466F"/>
    <w:rsid w:val="00914715"/>
    <w:rsid w:val="0091507B"/>
    <w:rsid w:val="00915478"/>
    <w:rsid w:val="00916178"/>
    <w:rsid w:val="009167DC"/>
    <w:rsid w:val="00916D1C"/>
    <w:rsid w:val="00917702"/>
    <w:rsid w:val="009200A5"/>
    <w:rsid w:val="00920C0E"/>
    <w:rsid w:val="009213CE"/>
    <w:rsid w:val="0092178B"/>
    <w:rsid w:val="00923954"/>
    <w:rsid w:val="00923B76"/>
    <w:rsid w:val="00924231"/>
    <w:rsid w:val="009251E1"/>
    <w:rsid w:val="009251E3"/>
    <w:rsid w:val="00925419"/>
    <w:rsid w:val="00925512"/>
    <w:rsid w:val="0092559A"/>
    <w:rsid w:val="009256B8"/>
    <w:rsid w:val="009256EE"/>
    <w:rsid w:val="00925B52"/>
    <w:rsid w:val="00925E36"/>
    <w:rsid w:val="00926154"/>
    <w:rsid w:val="00926855"/>
    <w:rsid w:val="009270E5"/>
    <w:rsid w:val="0092799E"/>
    <w:rsid w:val="00930C06"/>
    <w:rsid w:val="00930C1A"/>
    <w:rsid w:val="009310EC"/>
    <w:rsid w:val="00931120"/>
    <w:rsid w:val="009315E2"/>
    <w:rsid w:val="009316D7"/>
    <w:rsid w:val="0093204B"/>
    <w:rsid w:val="009324D1"/>
    <w:rsid w:val="00932816"/>
    <w:rsid w:val="009328FD"/>
    <w:rsid w:val="0093292D"/>
    <w:rsid w:val="00933202"/>
    <w:rsid w:val="00933303"/>
    <w:rsid w:val="0093358D"/>
    <w:rsid w:val="00933FA7"/>
    <w:rsid w:val="00934E62"/>
    <w:rsid w:val="00935FF9"/>
    <w:rsid w:val="00936024"/>
    <w:rsid w:val="009363C0"/>
    <w:rsid w:val="00937CCF"/>
    <w:rsid w:val="009407A8"/>
    <w:rsid w:val="009411A1"/>
    <w:rsid w:val="0094138F"/>
    <w:rsid w:val="00941E88"/>
    <w:rsid w:val="009427BF"/>
    <w:rsid w:val="0094399D"/>
    <w:rsid w:val="00943CD0"/>
    <w:rsid w:val="00943EFD"/>
    <w:rsid w:val="00944698"/>
    <w:rsid w:val="009458CC"/>
    <w:rsid w:val="009464A2"/>
    <w:rsid w:val="009466C1"/>
    <w:rsid w:val="009475BF"/>
    <w:rsid w:val="009479BB"/>
    <w:rsid w:val="009479BC"/>
    <w:rsid w:val="00947A8F"/>
    <w:rsid w:val="00947CFD"/>
    <w:rsid w:val="00947DF0"/>
    <w:rsid w:val="00950076"/>
    <w:rsid w:val="009504E3"/>
    <w:rsid w:val="00950ED5"/>
    <w:rsid w:val="00951664"/>
    <w:rsid w:val="00951EBA"/>
    <w:rsid w:val="0095240B"/>
    <w:rsid w:val="00952488"/>
    <w:rsid w:val="00952A63"/>
    <w:rsid w:val="00952D41"/>
    <w:rsid w:val="0095304C"/>
    <w:rsid w:val="00954701"/>
    <w:rsid w:val="00955397"/>
    <w:rsid w:val="00955CB7"/>
    <w:rsid w:val="009564EF"/>
    <w:rsid w:val="00956619"/>
    <w:rsid w:val="009566A0"/>
    <w:rsid w:val="00956AEE"/>
    <w:rsid w:val="00956D36"/>
    <w:rsid w:val="00956DBF"/>
    <w:rsid w:val="0095768C"/>
    <w:rsid w:val="00957736"/>
    <w:rsid w:val="00957E3D"/>
    <w:rsid w:val="00957E4F"/>
    <w:rsid w:val="00960515"/>
    <w:rsid w:val="00961027"/>
    <w:rsid w:val="009618EA"/>
    <w:rsid w:val="00962FEE"/>
    <w:rsid w:val="00964336"/>
    <w:rsid w:val="009648C2"/>
    <w:rsid w:val="009650D9"/>
    <w:rsid w:val="0096567D"/>
    <w:rsid w:val="00965AB7"/>
    <w:rsid w:val="00965D34"/>
    <w:rsid w:val="00966381"/>
    <w:rsid w:val="009674A7"/>
    <w:rsid w:val="009677B0"/>
    <w:rsid w:val="009677E2"/>
    <w:rsid w:val="00970097"/>
    <w:rsid w:val="009705A4"/>
    <w:rsid w:val="00970EBF"/>
    <w:rsid w:val="00971592"/>
    <w:rsid w:val="00971809"/>
    <w:rsid w:val="00971F01"/>
    <w:rsid w:val="0097339D"/>
    <w:rsid w:val="00973562"/>
    <w:rsid w:val="00973614"/>
    <w:rsid w:val="009744C0"/>
    <w:rsid w:val="0097491C"/>
    <w:rsid w:val="009755C4"/>
    <w:rsid w:val="00975611"/>
    <w:rsid w:val="00980495"/>
    <w:rsid w:val="0098049E"/>
    <w:rsid w:val="00981A16"/>
    <w:rsid w:val="00981FEC"/>
    <w:rsid w:val="009825E4"/>
    <w:rsid w:val="009829A4"/>
    <w:rsid w:val="00982F98"/>
    <w:rsid w:val="0098300B"/>
    <w:rsid w:val="00983252"/>
    <w:rsid w:val="009835C0"/>
    <w:rsid w:val="00983A68"/>
    <w:rsid w:val="00985376"/>
    <w:rsid w:val="00985760"/>
    <w:rsid w:val="009862F4"/>
    <w:rsid w:val="00987124"/>
    <w:rsid w:val="00990216"/>
    <w:rsid w:val="00990419"/>
    <w:rsid w:val="0099125E"/>
    <w:rsid w:val="009915BD"/>
    <w:rsid w:val="00991B2C"/>
    <w:rsid w:val="00991C56"/>
    <w:rsid w:val="00992A55"/>
    <w:rsid w:val="00992CC1"/>
    <w:rsid w:val="00992CCF"/>
    <w:rsid w:val="0099365E"/>
    <w:rsid w:val="00994AAF"/>
    <w:rsid w:val="00994D19"/>
    <w:rsid w:val="00995281"/>
    <w:rsid w:val="009953F5"/>
    <w:rsid w:val="00995AE5"/>
    <w:rsid w:val="00996512"/>
    <w:rsid w:val="00996DB5"/>
    <w:rsid w:val="00996F6F"/>
    <w:rsid w:val="00997131"/>
    <w:rsid w:val="009A0053"/>
    <w:rsid w:val="009A0E36"/>
    <w:rsid w:val="009A1B4C"/>
    <w:rsid w:val="009A1DC3"/>
    <w:rsid w:val="009A20E9"/>
    <w:rsid w:val="009A2396"/>
    <w:rsid w:val="009A2584"/>
    <w:rsid w:val="009A3A85"/>
    <w:rsid w:val="009A4583"/>
    <w:rsid w:val="009A4E85"/>
    <w:rsid w:val="009A555E"/>
    <w:rsid w:val="009A55BC"/>
    <w:rsid w:val="009A627A"/>
    <w:rsid w:val="009A66AF"/>
    <w:rsid w:val="009A6B39"/>
    <w:rsid w:val="009A76BD"/>
    <w:rsid w:val="009A7FE2"/>
    <w:rsid w:val="009B1989"/>
    <w:rsid w:val="009B1F98"/>
    <w:rsid w:val="009B2226"/>
    <w:rsid w:val="009B2AB6"/>
    <w:rsid w:val="009B2E59"/>
    <w:rsid w:val="009B3661"/>
    <w:rsid w:val="009B37C0"/>
    <w:rsid w:val="009B3FC2"/>
    <w:rsid w:val="009B41E9"/>
    <w:rsid w:val="009B46E0"/>
    <w:rsid w:val="009B4AB9"/>
    <w:rsid w:val="009B4DC2"/>
    <w:rsid w:val="009B5014"/>
    <w:rsid w:val="009B5AF4"/>
    <w:rsid w:val="009B682A"/>
    <w:rsid w:val="009B7513"/>
    <w:rsid w:val="009B76E2"/>
    <w:rsid w:val="009B7A9D"/>
    <w:rsid w:val="009C0352"/>
    <w:rsid w:val="009C07D3"/>
    <w:rsid w:val="009C0A14"/>
    <w:rsid w:val="009C0A80"/>
    <w:rsid w:val="009C152C"/>
    <w:rsid w:val="009C1669"/>
    <w:rsid w:val="009C21C6"/>
    <w:rsid w:val="009C32C8"/>
    <w:rsid w:val="009C3725"/>
    <w:rsid w:val="009C3C2E"/>
    <w:rsid w:val="009C43FD"/>
    <w:rsid w:val="009C4986"/>
    <w:rsid w:val="009C4A23"/>
    <w:rsid w:val="009C4E54"/>
    <w:rsid w:val="009C64E6"/>
    <w:rsid w:val="009C75B8"/>
    <w:rsid w:val="009D11C5"/>
    <w:rsid w:val="009D17D4"/>
    <w:rsid w:val="009D1FCC"/>
    <w:rsid w:val="009D2099"/>
    <w:rsid w:val="009D2B5A"/>
    <w:rsid w:val="009D2E66"/>
    <w:rsid w:val="009D3071"/>
    <w:rsid w:val="009D36ED"/>
    <w:rsid w:val="009D3F92"/>
    <w:rsid w:val="009D4BF8"/>
    <w:rsid w:val="009D4CCF"/>
    <w:rsid w:val="009D51D9"/>
    <w:rsid w:val="009D6A9C"/>
    <w:rsid w:val="009D6C3B"/>
    <w:rsid w:val="009D74C6"/>
    <w:rsid w:val="009D754C"/>
    <w:rsid w:val="009D75EF"/>
    <w:rsid w:val="009D7A9E"/>
    <w:rsid w:val="009E0F49"/>
    <w:rsid w:val="009E12B5"/>
    <w:rsid w:val="009E13AC"/>
    <w:rsid w:val="009E1AA0"/>
    <w:rsid w:val="009E1BAB"/>
    <w:rsid w:val="009E2436"/>
    <w:rsid w:val="009E266B"/>
    <w:rsid w:val="009E2CB4"/>
    <w:rsid w:val="009E2E65"/>
    <w:rsid w:val="009E2FF1"/>
    <w:rsid w:val="009E35D4"/>
    <w:rsid w:val="009E488E"/>
    <w:rsid w:val="009E510C"/>
    <w:rsid w:val="009E5844"/>
    <w:rsid w:val="009E5F49"/>
    <w:rsid w:val="009E60BF"/>
    <w:rsid w:val="009E70DE"/>
    <w:rsid w:val="009E753E"/>
    <w:rsid w:val="009F0925"/>
    <w:rsid w:val="009F24BA"/>
    <w:rsid w:val="009F3B92"/>
    <w:rsid w:val="009F3E3E"/>
    <w:rsid w:val="009F3F18"/>
    <w:rsid w:val="009F41C3"/>
    <w:rsid w:val="009F43F4"/>
    <w:rsid w:val="009F4B1A"/>
    <w:rsid w:val="009F5D63"/>
    <w:rsid w:val="009F6377"/>
    <w:rsid w:val="009F66E0"/>
    <w:rsid w:val="009F6E2A"/>
    <w:rsid w:val="009F6EC8"/>
    <w:rsid w:val="009F6EFF"/>
    <w:rsid w:val="009F71D1"/>
    <w:rsid w:val="009F754F"/>
    <w:rsid w:val="009F76B7"/>
    <w:rsid w:val="009F7A92"/>
    <w:rsid w:val="009F7CAB"/>
    <w:rsid w:val="00A01143"/>
    <w:rsid w:val="00A01203"/>
    <w:rsid w:val="00A019FE"/>
    <w:rsid w:val="00A01F3D"/>
    <w:rsid w:val="00A02350"/>
    <w:rsid w:val="00A03486"/>
    <w:rsid w:val="00A03C05"/>
    <w:rsid w:val="00A04C4C"/>
    <w:rsid w:val="00A04D12"/>
    <w:rsid w:val="00A04E28"/>
    <w:rsid w:val="00A05301"/>
    <w:rsid w:val="00A05B1A"/>
    <w:rsid w:val="00A05E8A"/>
    <w:rsid w:val="00A061C4"/>
    <w:rsid w:val="00A0696E"/>
    <w:rsid w:val="00A06C4F"/>
    <w:rsid w:val="00A06DBC"/>
    <w:rsid w:val="00A075C6"/>
    <w:rsid w:val="00A075FE"/>
    <w:rsid w:val="00A1006B"/>
    <w:rsid w:val="00A100F8"/>
    <w:rsid w:val="00A102D2"/>
    <w:rsid w:val="00A10A72"/>
    <w:rsid w:val="00A115AC"/>
    <w:rsid w:val="00A1199F"/>
    <w:rsid w:val="00A1250D"/>
    <w:rsid w:val="00A12680"/>
    <w:rsid w:val="00A12A3B"/>
    <w:rsid w:val="00A12D1C"/>
    <w:rsid w:val="00A14E38"/>
    <w:rsid w:val="00A158FD"/>
    <w:rsid w:val="00A1604F"/>
    <w:rsid w:val="00A163AD"/>
    <w:rsid w:val="00A174A9"/>
    <w:rsid w:val="00A174DB"/>
    <w:rsid w:val="00A17749"/>
    <w:rsid w:val="00A20080"/>
    <w:rsid w:val="00A2050C"/>
    <w:rsid w:val="00A2121C"/>
    <w:rsid w:val="00A22852"/>
    <w:rsid w:val="00A22DE9"/>
    <w:rsid w:val="00A23F0C"/>
    <w:rsid w:val="00A24C50"/>
    <w:rsid w:val="00A2552E"/>
    <w:rsid w:val="00A2577B"/>
    <w:rsid w:val="00A2589B"/>
    <w:rsid w:val="00A26956"/>
    <w:rsid w:val="00A26CA1"/>
    <w:rsid w:val="00A304B5"/>
    <w:rsid w:val="00A308CB"/>
    <w:rsid w:val="00A30BDC"/>
    <w:rsid w:val="00A30E74"/>
    <w:rsid w:val="00A30EEE"/>
    <w:rsid w:val="00A31220"/>
    <w:rsid w:val="00A31442"/>
    <w:rsid w:val="00A31A45"/>
    <w:rsid w:val="00A320FC"/>
    <w:rsid w:val="00A326FC"/>
    <w:rsid w:val="00A32E63"/>
    <w:rsid w:val="00A3329E"/>
    <w:rsid w:val="00A3341E"/>
    <w:rsid w:val="00A34759"/>
    <w:rsid w:val="00A3477E"/>
    <w:rsid w:val="00A34BF6"/>
    <w:rsid w:val="00A3515A"/>
    <w:rsid w:val="00A3561A"/>
    <w:rsid w:val="00A357C0"/>
    <w:rsid w:val="00A35E8E"/>
    <w:rsid w:val="00A36126"/>
    <w:rsid w:val="00A36576"/>
    <w:rsid w:val="00A36DF7"/>
    <w:rsid w:val="00A36F30"/>
    <w:rsid w:val="00A370A5"/>
    <w:rsid w:val="00A3723D"/>
    <w:rsid w:val="00A40E56"/>
    <w:rsid w:val="00A40EAC"/>
    <w:rsid w:val="00A40ED5"/>
    <w:rsid w:val="00A4165A"/>
    <w:rsid w:val="00A41CDF"/>
    <w:rsid w:val="00A41F0D"/>
    <w:rsid w:val="00A42653"/>
    <w:rsid w:val="00A43E00"/>
    <w:rsid w:val="00A44528"/>
    <w:rsid w:val="00A455CD"/>
    <w:rsid w:val="00A463D0"/>
    <w:rsid w:val="00A46E22"/>
    <w:rsid w:val="00A47580"/>
    <w:rsid w:val="00A47CAD"/>
    <w:rsid w:val="00A50BC5"/>
    <w:rsid w:val="00A51C0E"/>
    <w:rsid w:val="00A51D57"/>
    <w:rsid w:val="00A52024"/>
    <w:rsid w:val="00A523AD"/>
    <w:rsid w:val="00A5283C"/>
    <w:rsid w:val="00A52FCF"/>
    <w:rsid w:val="00A53992"/>
    <w:rsid w:val="00A53A3D"/>
    <w:rsid w:val="00A541AD"/>
    <w:rsid w:val="00A547E0"/>
    <w:rsid w:val="00A54FA5"/>
    <w:rsid w:val="00A5509C"/>
    <w:rsid w:val="00A55B07"/>
    <w:rsid w:val="00A567BE"/>
    <w:rsid w:val="00A56DCB"/>
    <w:rsid w:val="00A56EBF"/>
    <w:rsid w:val="00A573D1"/>
    <w:rsid w:val="00A578DF"/>
    <w:rsid w:val="00A600E2"/>
    <w:rsid w:val="00A60818"/>
    <w:rsid w:val="00A60C83"/>
    <w:rsid w:val="00A615A2"/>
    <w:rsid w:val="00A615D1"/>
    <w:rsid w:val="00A61890"/>
    <w:rsid w:val="00A63833"/>
    <w:rsid w:val="00A638EB"/>
    <w:rsid w:val="00A63C23"/>
    <w:rsid w:val="00A64AAE"/>
    <w:rsid w:val="00A64EAB"/>
    <w:rsid w:val="00A6582C"/>
    <w:rsid w:val="00A660A5"/>
    <w:rsid w:val="00A66738"/>
    <w:rsid w:val="00A66C71"/>
    <w:rsid w:val="00A672B7"/>
    <w:rsid w:val="00A67480"/>
    <w:rsid w:val="00A67D2B"/>
    <w:rsid w:val="00A713FA"/>
    <w:rsid w:val="00A71657"/>
    <w:rsid w:val="00A7217D"/>
    <w:rsid w:val="00A7313C"/>
    <w:rsid w:val="00A73DFE"/>
    <w:rsid w:val="00A7428F"/>
    <w:rsid w:val="00A74773"/>
    <w:rsid w:val="00A756CF"/>
    <w:rsid w:val="00A75F15"/>
    <w:rsid w:val="00A762AF"/>
    <w:rsid w:val="00A7669F"/>
    <w:rsid w:val="00A76BDB"/>
    <w:rsid w:val="00A76C3A"/>
    <w:rsid w:val="00A76D55"/>
    <w:rsid w:val="00A7743F"/>
    <w:rsid w:val="00A77AFA"/>
    <w:rsid w:val="00A801E6"/>
    <w:rsid w:val="00A80A38"/>
    <w:rsid w:val="00A81023"/>
    <w:rsid w:val="00A81458"/>
    <w:rsid w:val="00A82235"/>
    <w:rsid w:val="00A822B4"/>
    <w:rsid w:val="00A8288A"/>
    <w:rsid w:val="00A82909"/>
    <w:rsid w:val="00A829B6"/>
    <w:rsid w:val="00A831A8"/>
    <w:rsid w:val="00A83783"/>
    <w:rsid w:val="00A83FD9"/>
    <w:rsid w:val="00A840A2"/>
    <w:rsid w:val="00A840B9"/>
    <w:rsid w:val="00A8416E"/>
    <w:rsid w:val="00A85801"/>
    <w:rsid w:val="00A85898"/>
    <w:rsid w:val="00A86306"/>
    <w:rsid w:val="00A8656C"/>
    <w:rsid w:val="00A865CD"/>
    <w:rsid w:val="00A8683B"/>
    <w:rsid w:val="00A86D77"/>
    <w:rsid w:val="00A8731A"/>
    <w:rsid w:val="00A878AD"/>
    <w:rsid w:val="00A87A93"/>
    <w:rsid w:val="00A87B6F"/>
    <w:rsid w:val="00A87C37"/>
    <w:rsid w:val="00A91068"/>
    <w:rsid w:val="00A91162"/>
    <w:rsid w:val="00A9134E"/>
    <w:rsid w:val="00A9164C"/>
    <w:rsid w:val="00A91C16"/>
    <w:rsid w:val="00A91C3B"/>
    <w:rsid w:val="00A91D35"/>
    <w:rsid w:val="00A91D5E"/>
    <w:rsid w:val="00A91F8D"/>
    <w:rsid w:val="00A93BF5"/>
    <w:rsid w:val="00A93D8B"/>
    <w:rsid w:val="00A9417D"/>
    <w:rsid w:val="00A9429C"/>
    <w:rsid w:val="00A94BAA"/>
    <w:rsid w:val="00A94BF6"/>
    <w:rsid w:val="00A95154"/>
    <w:rsid w:val="00A95AA7"/>
    <w:rsid w:val="00A960CD"/>
    <w:rsid w:val="00A9627D"/>
    <w:rsid w:val="00A969DD"/>
    <w:rsid w:val="00A976DF"/>
    <w:rsid w:val="00AA0819"/>
    <w:rsid w:val="00AA0D99"/>
    <w:rsid w:val="00AA101B"/>
    <w:rsid w:val="00AA258B"/>
    <w:rsid w:val="00AA2D21"/>
    <w:rsid w:val="00AA35EC"/>
    <w:rsid w:val="00AA4691"/>
    <w:rsid w:val="00AA47A0"/>
    <w:rsid w:val="00AA48F9"/>
    <w:rsid w:val="00AA531B"/>
    <w:rsid w:val="00AA592C"/>
    <w:rsid w:val="00AA6465"/>
    <w:rsid w:val="00AA7CD4"/>
    <w:rsid w:val="00AA7D65"/>
    <w:rsid w:val="00AA7D84"/>
    <w:rsid w:val="00AA7F97"/>
    <w:rsid w:val="00AB03B8"/>
    <w:rsid w:val="00AB0617"/>
    <w:rsid w:val="00AB0A1D"/>
    <w:rsid w:val="00AB0B0E"/>
    <w:rsid w:val="00AB0EF1"/>
    <w:rsid w:val="00AB16A3"/>
    <w:rsid w:val="00AB16E6"/>
    <w:rsid w:val="00AB2347"/>
    <w:rsid w:val="00AB264E"/>
    <w:rsid w:val="00AB2C6F"/>
    <w:rsid w:val="00AB2C78"/>
    <w:rsid w:val="00AB3807"/>
    <w:rsid w:val="00AB4836"/>
    <w:rsid w:val="00AB49A2"/>
    <w:rsid w:val="00AB4AA6"/>
    <w:rsid w:val="00AB4E74"/>
    <w:rsid w:val="00AB5A04"/>
    <w:rsid w:val="00AB6AAC"/>
    <w:rsid w:val="00AB780F"/>
    <w:rsid w:val="00AC0A03"/>
    <w:rsid w:val="00AC1150"/>
    <w:rsid w:val="00AC13C7"/>
    <w:rsid w:val="00AC16D8"/>
    <w:rsid w:val="00AC2E33"/>
    <w:rsid w:val="00AC30B3"/>
    <w:rsid w:val="00AC49F8"/>
    <w:rsid w:val="00AC4CDC"/>
    <w:rsid w:val="00AC53F9"/>
    <w:rsid w:val="00AC58B8"/>
    <w:rsid w:val="00AC5AC2"/>
    <w:rsid w:val="00AC6648"/>
    <w:rsid w:val="00AC762D"/>
    <w:rsid w:val="00AC7BEC"/>
    <w:rsid w:val="00AC7E65"/>
    <w:rsid w:val="00AD03B9"/>
    <w:rsid w:val="00AD084B"/>
    <w:rsid w:val="00AD0D0D"/>
    <w:rsid w:val="00AD2CAC"/>
    <w:rsid w:val="00AD31CA"/>
    <w:rsid w:val="00AD34E8"/>
    <w:rsid w:val="00AD3E69"/>
    <w:rsid w:val="00AD50BC"/>
    <w:rsid w:val="00AD51C9"/>
    <w:rsid w:val="00AD6339"/>
    <w:rsid w:val="00AD6414"/>
    <w:rsid w:val="00AD77EA"/>
    <w:rsid w:val="00AD788D"/>
    <w:rsid w:val="00AE0513"/>
    <w:rsid w:val="00AE13E0"/>
    <w:rsid w:val="00AE20D3"/>
    <w:rsid w:val="00AE23DD"/>
    <w:rsid w:val="00AE2C30"/>
    <w:rsid w:val="00AE303E"/>
    <w:rsid w:val="00AE3891"/>
    <w:rsid w:val="00AE3FDA"/>
    <w:rsid w:val="00AE48D2"/>
    <w:rsid w:val="00AE4D63"/>
    <w:rsid w:val="00AE50F9"/>
    <w:rsid w:val="00AE5392"/>
    <w:rsid w:val="00AE55A9"/>
    <w:rsid w:val="00AE5FAA"/>
    <w:rsid w:val="00AE69B3"/>
    <w:rsid w:val="00AE7D44"/>
    <w:rsid w:val="00AF084C"/>
    <w:rsid w:val="00AF0BF2"/>
    <w:rsid w:val="00AF108E"/>
    <w:rsid w:val="00AF136D"/>
    <w:rsid w:val="00AF1387"/>
    <w:rsid w:val="00AF21CD"/>
    <w:rsid w:val="00AF2A74"/>
    <w:rsid w:val="00AF2B1D"/>
    <w:rsid w:val="00AF2C29"/>
    <w:rsid w:val="00AF3111"/>
    <w:rsid w:val="00AF44E5"/>
    <w:rsid w:val="00AF55CC"/>
    <w:rsid w:val="00AF6196"/>
    <w:rsid w:val="00AF652E"/>
    <w:rsid w:val="00AF6A37"/>
    <w:rsid w:val="00AF6AE0"/>
    <w:rsid w:val="00AF6FCB"/>
    <w:rsid w:val="00AF70EB"/>
    <w:rsid w:val="00AF71F6"/>
    <w:rsid w:val="00AF73C3"/>
    <w:rsid w:val="00AF761C"/>
    <w:rsid w:val="00AF7E0A"/>
    <w:rsid w:val="00B00105"/>
    <w:rsid w:val="00B00116"/>
    <w:rsid w:val="00B00A16"/>
    <w:rsid w:val="00B0204B"/>
    <w:rsid w:val="00B02BDC"/>
    <w:rsid w:val="00B03E88"/>
    <w:rsid w:val="00B04023"/>
    <w:rsid w:val="00B0410C"/>
    <w:rsid w:val="00B0494C"/>
    <w:rsid w:val="00B062C8"/>
    <w:rsid w:val="00B06C9A"/>
    <w:rsid w:val="00B06D0F"/>
    <w:rsid w:val="00B06DA2"/>
    <w:rsid w:val="00B06ECE"/>
    <w:rsid w:val="00B07F06"/>
    <w:rsid w:val="00B10033"/>
    <w:rsid w:val="00B10359"/>
    <w:rsid w:val="00B104A1"/>
    <w:rsid w:val="00B10A60"/>
    <w:rsid w:val="00B10B51"/>
    <w:rsid w:val="00B111F8"/>
    <w:rsid w:val="00B1264B"/>
    <w:rsid w:val="00B12A17"/>
    <w:rsid w:val="00B12E6F"/>
    <w:rsid w:val="00B130C8"/>
    <w:rsid w:val="00B134EE"/>
    <w:rsid w:val="00B135CE"/>
    <w:rsid w:val="00B13743"/>
    <w:rsid w:val="00B15609"/>
    <w:rsid w:val="00B158BA"/>
    <w:rsid w:val="00B201EE"/>
    <w:rsid w:val="00B20741"/>
    <w:rsid w:val="00B20808"/>
    <w:rsid w:val="00B209B6"/>
    <w:rsid w:val="00B2128B"/>
    <w:rsid w:val="00B22650"/>
    <w:rsid w:val="00B229D2"/>
    <w:rsid w:val="00B231FC"/>
    <w:rsid w:val="00B23375"/>
    <w:rsid w:val="00B235FC"/>
    <w:rsid w:val="00B24261"/>
    <w:rsid w:val="00B25698"/>
    <w:rsid w:val="00B25BB4"/>
    <w:rsid w:val="00B261A7"/>
    <w:rsid w:val="00B263DF"/>
    <w:rsid w:val="00B26689"/>
    <w:rsid w:val="00B26EB1"/>
    <w:rsid w:val="00B27181"/>
    <w:rsid w:val="00B276A2"/>
    <w:rsid w:val="00B27E0D"/>
    <w:rsid w:val="00B3040D"/>
    <w:rsid w:val="00B30921"/>
    <w:rsid w:val="00B3107A"/>
    <w:rsid w:val="00B311E2"/>
    <w:rsid w:val="00B314BC"/>
    <w:rsid w:val="00B33AE4"/>
    <w:rsid w:val="00B345D7"/>
    <w:rsid w:val="00B3519E"/>
    <w:rsid w:val="00B3590D"/>
    <w:rsid w:val="00B3608E"/>
    <w:rsid w:val="00B362D2"/>
    <w:rsid w:val="00B362D3"/>
    <w:rsid w:val="00B364C9"/>
    <w:rsid w:val="00B36551"/>
    <w:rsid w:val="00B368A5"/>
    <w:rsid w:val="00B36F94"/>
    <w:rsid w:val="00B37BCF"/>
    <w:rsid w:val="00B400A2"/>
    <w:rsid w:val="00B4069E"/>
    <w:rsid w:val="00B4098F"/>
    <w:rsid w:val="00B40DCC"/>
    <w:rsid w:val="00B41381"/>
    <w:rsid w:val="00B41564"/>
    <w:rsid w:val="00B41851"/>
    <w:rsid w:val="00B41DF4"/>
    <w:rsid w:val="00B421AA"/>
    <w:rsid w:val="00B42650"/>
    <w:rsid w:val="00B42742"/>
    <w:rsid w:val="00B42E74"/>
    <w:rsid w:val="00B439F8"/>
    <w:rsid w:val="00B43BB9"/>
    <w:rsid w:val="00B43E62"/>
    <w:rsid w:val="00B4425E"/>
    <w:rsid w:val="00B4461F"/>
    <w:rsid w:val="00B44ED4"/>
    <w:rsid w:val="00B44F12"/>
    <w:rsid w:val="00B450BF"/>
    <w:rsid w:val="00B45C75"/>
    <w:rsid w:val="00B462C1"/>
    <w:rsid w:val="00B467EA"/>
    <w:rsid w:val="00B4735E"/>
    <w:rsid w:val="00B476BB"/>
    <w:rsid w:val="00B5097E"/>
    <w:rsid w:val="00B50EFD"/>
    <w:rsid w:val="00B51300"/>
    <w:rsid w:val="00B5169D"/>
    <w:rsid w:val="00B51DF1"/>
    <w:rsid w:val="00B51EC0"/>
    <w:rsid w:val="00B51F7F"/>
    <w:rsid w:val="00B52AAA"/>
    <w:rsid w:val="00B52C39"/>
    <w:rsid w:val="00B52D4B"/>
    <w:rsid w:val="00B536D3"/>
    <w:rsid w:val="00B53CAF"/>
    <w:rsid w:val="00B54342"/>
    <w:rsid w:val="00B54E9E"/>
    <w:rsid w:val="00B55071"/>
    <w:rsid w:val="00B55F20"/>
    <w:rsid w:val="00B56948"/>
    <w:rsid w:val="00B56BFA"/>
    <w:rsid w:val="00B56DE7"/>
    <w:rsid w:val="00B5794E"/>
    <w:rsid w:val="00B60CEB"/>
    <w:rsid w:val="00B61B63"/>
    <w:rsid w:val="00B61FB5"/>
    <w:rsid w:val="00B62DEA"/>
    <w:rsid w:val="00B64374"/>
    <w:rsid w:val="00B64A8C"/>
    <w:rsid w:val="00B64C58"/>
    <w:rsid w:val="00B64C7C"/>
    <w:rsid w:val="00B6503B"/>
    <w:rsid w:val="00B65212"/>
    <w:rsid w:val="00B65323"/>
    <w:rsid w:val="00B659E9"/>
    <w:rsid w:val="00B65B3A"/>
    <w:rsid w:val="00B65BEE"/>
    <w:rsid w:val="00B65C1A"/>
    <w:rsid w:val="00B66377"/>
    <w:rsid w:val="00B669F5"/>
    <w:rsid w:val="00B6713A"/>
    <w:rsid w:val="00B67180"/>
    <w:rsid w:val="00B67B70"/>
    <w:rsid w:val="00B7000B"/>
    <w:rsid w:val="00B70596"/>
    <w:rsid w:val="00B707BF"/>
    <w:rsid w:val="00B71CB9"/>
    <w:rsid w:val="00B72796"/>
    <w:rsid w:val="00B72994"/>
    <w:rsid w:val="00B733C4"/>
    <w:rsid w:val="00B73480"/>
    <w:rsid w:val="00B739D7"/>
    <w:rsid w:val="00B741C5"/>
    <w:rsid w:val="00B74BB3"/>
    <w:rsid w:val="00B74C53"/>
    <w:rsid w:val="00B759DC"/>
    <w:rsid w:val="00B76708"/>
    <w:rsid w:val="00B76801"/>
    <w:rsid w:val="00B772CB"/>
    <w:rsid w:val="00B773E8"/>
    <w:rsid w:val="00B774CD"/>
    <w:rsid w:val="00B77659"/>
    <w:rsid w:val="00B778D7"/>
    <w:rsid w:val="00B77C95"/>
    <w:rsid w:val="00B8068E"/>
    <w:rsid w:val="00B80A48"/>
    <w:rsid w:val="00B80FD7"/>
    <w:rsid w:val="00B81140"/>
    <w:rsid w:val="00B812C5"/>
    <w:rsid w:val="00B81FE9"/>
    <w:rsid w:val="00B82D07"/>
    <w:rsid w:val="00B82E28"/>
    <w:rsid w:val="00B830FF"/>
    <w:rsid w:val="00B8319A"/>
    <w:rsid w:val="00B832E3"/>
    <w:rsid w:val="00B8429A"/>
    <w:rsid w:val="00B84B62"/>
    <w:rsid w:val="00B865D0"/>
    <w:rsid w:val="00B86DCF"/>
    <w:rsid w:val="00B871D5"/>
    <w:rsid w:val="00B872B1"/>
    <w:rsid w:val="00B87FED"/>
    <w:rsid w:val="00B903A9"/>
    <w:rsid w:val="00B90434"/>
    <w:rsid w:val="00B91289"/>
    <w:rsid w:val="00B91900"/>
    <w:rsid w:val="00B91DE0"/>
    <w:rsid w:val="00B92C11"/>
    <w:rsid w:val="00B92FBB"/>
    <w:rsid w:val="00B93618"/>
    <w:rsid w:val="00B94F92"/>
    <w:rsid w:val="00B96864"/>
    <w:rsid w:val="00B96CA2"/>
    <w:rsid w:val="00B9702D"/>
    <w:rsid w:val="00B9768F"/>
    <w:rsid w:val="00B9780F"/>
    <w:rsid w:val="00B97D8B"/>
    <w:rsid w:val="00B97FB2"/>
    <w:rsid w:val="00BA02D7"/>
    <w:rsid w:val="00BA0326"/>
    <w:rsid w:val="00BA0586"/>
    <w:rsid w:val="00BA0D56"/>
    <w:rsid w:val="00BA0D99"/>
    <w:rsid w:val="00BA2D22"/>
    <w:rsid w:val="00BA3053"/>
    <w:rsid w:val="00BA3192"/>
    <w:rsid w:val="00BA327A"/>
    <w:rsid w:val="00BA3A83"/>
    <w:rsid w:val="00BA4026"/>
    <w:rsid w:val="00BA423C"/>
    <w:rsid w:val="00BA44F1"/>
    <w:rsid w:val="00BA4A34"/>
    <w:rsid w:val="00BA50F1"/>
    <w:rsid w:val="00BA5A8B"/>
    <w:rsid w:val="00BA5EA8"/>
    <w:rsid w:val="00BA6063"/>
    <w:rsid w:val="00BA658D"/>
    <w:rsid w:val="00BA6C6D"/>
    <w:rsid w:val="00BA7EC1"/>
    <w:rsid w:val="00BB04F7"/>
    <w:rsid w:val="00BB08F7"/>
    <w:rsid w:val="00BB096E"/>
    <w:rsid w:val="00BB09BB"/>
    <w:rsid w:val="00BB0A9A"/>
    <w:rsid w:val="00BB0CE0"/>
    <w:rsid w:val="00BB0EB4"/>
    <w:rsid w:val="00BB11AA"/>
    <w:rsid w:val="00BB14A2"/>
    <w:rsid w:val="00BB20C8"/>
    <w:rsid w:val="00BB35A4"/>
    <w:rsid w:val="00BB3678"/>
    <w:rsid w:val="00BB39FC"/>
    <w:rsid w:val="00BB3D6C"/>
    <w:rsid w:val="00BB3D75"/>
    <w:rsid w:val="00BB3EDF"/>
    <w:rsid w:val="00BB4B59"/>
    <w:rsid w:val="00BB5254"/>
    <w:rsid w:val="00BB67A2"/>
    <w:rsid w:val="00BB6C22"/>
    <w:rsid w:val="00BB6D27"/>
    <w:rsid w:val="00BB700D"/>
    <w:rsid w:val="00BC0F8C"/>
    <w:rsid w:val="00BC0FE9"/>
    <w:rsid w:val="00BC1597"/>
    <w:rsid w:val="00BC24BD"/>
    <w:rsid w:val="00BC2B3C"/>
    <w:rsid w:val="00BC2D3B"/>
    <w:rsid w:val="00BC3079"/>
    <w:rsid w:val="00BC32F8"/>
    <w:rsid w:val="00BC3B31"/>
    <w:rsid w:val="00BC3DE5"/>
    <w:rsid w:val="00BC3E1B"/>
    <w:rsid w:val="00BC4938"/>
    <w:rsid w:val="00BC4BBF"/>
    <w:rsid w:val="00BC50D4"/>
    <w:rsid w:val="00BC526A"/>
    <w:rsid w:val="00BC52F3"/>
    <w:rsid w:val="00BC539A"/>
    <w:rsid w:val="00BC54D2"/>
    <w:rsid w:val="00BC638B"/>
    <w:rsid w:val="00BC7195"/>
    <w:rsid w:val="00BC7291"/>
    <w:rsid w:val="00BD0386"/>
    <w:rsid w:val="00BD0399"/>
    <w:rsid w:val="00BD04F6"/>
    <w:rsid w:val="00BD148C"/>
    <w:rsid w:val="00BD179F"/>
    <w:rsid w:val="00BD2B60"/>
    <w:rsid w:val="00BD3572"/>
    <w:rsid w:val="00BD3EF2"/>
    <w:rsid w:val="00BD3FF8"/>
    <w:rsid w:val="00BD4DE6"/>
    <w:rsid w:val="00BD576E"/>
    <w:rsid w:val="00BD5D0A"/>
    <w:rsid w:val="00BD6EEC"/>
    <w:rsid w:val="00BD74C5"/>
    <w:rsid w:val="00BD7813"/>
    <w:rsid w:val="00BE01A0"/>
    <w:rsid w:val="00BE01FC"/>
    <w:rsid w:val="00BE04E3"/>
    <w:rsid w:val="00BE07CA"/>
    <w:rsid w:val="00BE09C8"/>
    <w:rsid w:val="00BE1156"/>
    <w:rsid w:val="00BE11FB"/>
    <w:rsid w:val="00BE172D"/>
    <w:rsid w:val="00BE1A61"/>
    <w:rsid w:val="00BE1C01"/>
    <w:rsid w:val="00BE25DA"/>
    <w:rsid w:val="00BE25E0"/>
    <w:rsid w:val="00BE2AA0"/>
    <w:rsid w:val="00BE2B84"/>
    <w:rsid w:val="00BE3506"/>
    <w:rsid w:val="00BE38C0"/>
    <w:rsid w:val="00BE45A4"/>
    <w:rsid w:val="00BE46E3"/>
    <w:rsid w:val="00BE47E7"/>
    <w:rsid w:val="00BE5242"/>
    <w:rsid w:val="00BE530A"/>
    <w:rsid w:val="00BE5891"/>
    <w:rsid w:val="00BE5E5D"/>
    <w:rsid w:val="00BE5FA5"/>
    <w:rsid w:val="00BE62D7"/>
    <w:rsid w:val="00BE6518"/>
    <w:rsid w:val="00BE6957"/>
    <w:rsid w:val="00BE6B76"/>
    <w:rsid w:val="00BE71D5"/>
    <w:rsid w:val="00BE77CC"/>
    <w:rsid w:val="00BE7D6C"/>
    <w:rsid w:val="00BF0995"/>
    <w:rsid w:val="00BF104F"/>
    <w:rsid w:val="00BF192D"/>
    <w:rsid w:val="00BF205A"/>
    <w:rsid w:val="00BF3465"/>
    <w:rsid w:val="00BF40DF"/>
    <w:rsid w:val="00BF4482"/>
    <w:rsid w:val="00BF4859"/>
    <w:rsid w:val="00BF4BEC"/>
    <w:rsid w:val="00BF4EDE"/>
    <w:rsid w:val="00BF518B"/>
    <w:rsid w:val="00BF528B"/>
    <w:rsid w:val="00BF59F8"/>
    <w:rsid w:val="00BF5F5F"/>
    <w:rsid w:val="00BF5F62"/>
    <w:rsid w:val="00BF7746"/>
    <w:rsid w:val="00BF7B1F"/>
    <w:rsid w:val="00C0052C"/>
    <w:rsid w:val="00C01502"/>
    <w:rsid w:val="00C017BB"/>
    <w:rsid w:val="00C01DCA"/>
    <w:rsid w:val="00C022B0"/>
    <w:rsid w:val="00C02314"/>
    <w:rsid w:val="00C0265A"/>
    <w:rsid w:val="00C02D38"/>
    <w:rsid w:val="00C0323E"/>
    <w:rsid w:val="00C03DC1"/>
    <w:rsid w:val="00C040C5"/>
    <w:rsid w:val="00C04700"/>
    <w:rsid w:val="00C04B0D"/>
    <w:rsid w:val="00C05A93"/>
    <w:rsid w:val="00C05BDA"/>
    <w:rsid w:val="00C061E1"/>
    <w:rsid w:val="00C06294"/>
    <w:rsid w:val="00C06907"/>
    <w:rsid w:val="00C06A0E"/>
    <w:rsid w:val="00C06EA5"/>
    <w:rsid w:val="00C0726D"/>
    <w:rsid w:val="00C07590"/>
    <w:rsid w:val="00C0786C"/>
    <w:rsid w:val="00C07F06"/>
    <w:rsid w:val="00C101D3"/>
    <w:rsid w:val="00C10578"/>
    <w:rsid w:val="00C1105E"/>
    <w:rsid w:val="00C11C5D"/>
    <w:rsid w:val="00C126C8"/>
    <w:rsid w:val="00C12708"/>
    <w:rsid w:val="00C12A13"/>
    <w:rsid w:val="00C134B1"/>
    <w:rsid w:val="00C14355"/>
    <w:rsid w:val="00C14C0F"/>
    <w:rsid w:val="00C14EC3"/>
    <w:rsid w:val="00C1556E"/>
    <w:rsid w:val="00C1560A"/>
    <w:rsid w:val="00C157E4"/>
    <w:rsid w:val="00C159A8"/>
    <w:rsid w:val="00C163C0"/>
    <w:rsid w:val="00C17372"/>
    <w:rsid w:val="00C174E9"/>
    <w:rsid w:val="00C20171"/>
    <w:rsid w:val="00C2053D"/>
    <w:rsid w:val="00C207AE"/>
    <w:rsid w:val="00C20B28"/>
    <w:rsid w:val="00C21286"/>
    <w:rsid w:val="00C21B6B"/>
    <w:rsid w:val="00C21B6E"/>
    <w:rsid w:val="00C221DE"/>
    <w:rsid w:val="00C22B02"/>
    <w:rsid w:val="00C235B6"/>
    <w:rsid w:val="00C23CF3"/>
    <w:rsid w:val="00C2438E"/>
    <w:rsid w:val="00C2448B"/>
    <w:rsid w:val="00C24890"/>
    <w:rsid w:val="00C2520E"/>
    <w:rsid w:val="00C25D4E"/>
    <w:rsid w:val="00C273A6"/>
    <w:rsid w:val="00C2760B"/>
    <w:rsid w:val="00C2761D"/>
    <w:rsid w:val="00C276C6"/>
    <w:rsid w:val="00C2788E"/>
    <w:rsid w:val="00C27DC7"/>
    <w:rsid w:val="00C30A89"/>
    <w:rsid w:val="00C30B5E"/>
    <w:rsid w:val="00C31D45"/>
    <w:rsid w:val="00C3238E"/>
    <w:rsid w:val="00C32BBC"/>
    <w:rsid w:val="00C32CEB"/>
    <w:rsid w:val="00C32EA0"/>
    <w:rsid w:val="00C343A5"/>
    <w:rsid w:val="00C34626"/>
    <w:rsid w:val="00C3464E"/>
    <w:rsid w:val="00C352B6"/>
    <w:rsid w:val="00C360F2"/>
    <w:rsid w:val="00C365CE"/>
    <w:rsid w:val="00C36E3E"/>
    <w:rsid w:val="00C37002"/>
    <w:rsid w:val="00C37894"/>
    <w:rsid w:val="00C37990"/>
    <w:rsid w:val="00C4001F"/>
    <w:rsid w:val="00C40482"/>
    <w:rsid w:val="00C40B72"/>
    <w:rsid w:val="00C41EE6"/>
    <w:rsid w:val="00C4203C"/>
    <w:rsid w:val="00C42292"/>
    <w:rsid w:val="00C42407"/>
    <w:rsid w:val="00C42A0A"/>
    <w:rsid w:val="00C42A19"/>
    <w:rsid w:val="00C42D5E"/>
    <w:rsid w:val="00C42DCD"/>
    <w:rsid w:val="00C43161"/>
    <w:rsid w:val="00C43431"/>
    <w:rsid w:val="00C44107"/>
    <w:rsid w:val="00C44B9F"/>
    <w:rsid w:val="00C451D4"/>
    <w:rsid w:val="00C45891"/>
    <w:rsid w:val="00C45DEC"/>
    <w:rsid w:val="00C46067"/>
    <w:rsid w:val="00C468B3"/>
    <w:rsid w:val="00C46E63"/>
    <w:rsid w:val="00C46E75"/>
    <w:rsid w:val="00C477D7"/>
    <w:rsid w:val="00C47D50"/>
    <w:rsid w:val="00C47E9C"/>
    <w:rsid w:val="00C505FE"/>
    <w:rsid w:val="00C508FC"/>
    <w:rsid w:val="00C509B6"/>
    <w:rsid w:val="00C50AD2"/>
    <w:rsid w:val="00C50B01"/>
    <w:rsid w:val="00C50FBB"/>
    <w:rsid w:val="00C51398"/>
    <w:rsid w:val="00C51A5E"/>
    <w:rsid w:val="00C52160"/>
    <w:rsid w:val="00C52DDD"/>
    <w:rsid w:val="00C53059"/>
    <w:rsid w:val="00C53973"/>
    <w:rsid w:val="00C53CB9"/>
    <w:rsid w:val="00C545AA"/>
    <w:rsid w:val="00C557F0"/>
    <w:rsid w:val="00C55E63"/>
    <w:rsid w:val="00C561BD"/>
    <w:rsid w:val="00C56233"/>
    <w:rsid w:val="00C56E8E"/>
    <w:rsid w:val="00C572F6"/>
    <w:rsid w:val="00C611E0"/>
    <w:rsid w:val="00C6122B"/>
    <w:rsid w:val="00C63043"/>
    <w:rsid w:val="00C6365B"/>
    <w:rsid w:val="00C63F92"/>
    <w:rsid w:val="00C64BFB"/>
    <w:rsid w:val="00C64D9E"/>
    <w:rsid w:val="00C64EA7"/>
    <w:rsid w:val="00C64EFB"/>
    <w:rsid w:val="00C652E5"/>
    <w:rsid w:val="00C65583"/>
    <w:rsid w:val="00C655C5"/>
    <w:rsid w:val="00C6723F"/>
    <w:rsid w:val="00C672EA"/>
    <w:rsid w:val="00C67717"/>
    <w:rsid w:val="00C67ABD"/>
    <w:rsid w:val="00C701D5"/>
    <w:rsid w:val="00C705E6"/>
    <w:rsid w:val="00C70723"/>
    <w:rsid w:val="00C70C18"/>
    <w:rsid w:val="00C70C53"/>
    <w:rsid w:val="00C713C0"/>
    <w:rsid w:val="00C71BCC"/>
    <w:rsid w:val="00C71FD6"/>
    <w:rsid w:val="00C73367"/>
    <w:rsid w:val="00C739F5"/>
    <w:rsid w:val="00C7425D"/>
    <w:rsid w:val="00C74619"/>
    <w:rsid w:val="00C7467D"/>
    <w:rsid w:val="00C74844"/>
    <w:rsid w:val="00C74C75"/>
    <w:rsid w:val="00C74DBB"/>
    <w:rsid w:val="00C75170"/>
    <w:rsid w:val="00C75839"/>
    <w:rsid w:val="00C76D60"/>
    <w:rsid w:val="00C77321"/>
    <w:rsid w:val="00C77634"/>
    <w:rsid w:val="00C77EF5"/>
    <w:rsid w:val="00C80962"/>
    <w:rsid w:val="00C818B6"/>
    <w:rsid w:val="00C81A08"/>
    <w:rsid w:val="00C81E6A"/>
    <w:rsid w:val="00C81E7B"/>
    <w:rsid w:val="00C8276F"/>
    <w:rsid w:val="00C83D91"/>
    <w:rsid w:val="00C85847"/>
    <w:rsid w:val="00C86231"/>
    <w:rsid w:val="00C86546"/>
    <w:rsid w:val="00C865C1"/>
    <w:rsid w:val="00C86CC3"/>
    <w:rsid w:val="00C874F4"/>
    <w:rsid w:val="00C901EF"/>
    <w:rsid w:val="00C90C99"/>
    <w:rsid w:val="00C90D86"/>
    <w:rsid w:val="00C90F57"/>
    <w:rsid w:val="00C913B3"/>
    <w:rsid w:val="00C9163D"/>
    <w:rsid w:val="00C919A6"/>
    <w:rsid w:val="00C93010"/>
    <w:rsid w:val="00C933BA"/>
    <w:rsid w:val="00C936DD"/>
    <w:rsid w:val="00C946AA"/>
    <w:rsid w:val="00C94CAC"/>
    <w:rsid w:val="00C94E81"/>
    <w:rsid w:val="00C94FA4"/>
    <w:rsid w:val="00C94FB4"/>
    <w:rsid w:val="00C9519C"/>
    <w:rsid w:val="00C95347"/>
    <w:rsid w:val="00C9575C"/>
    <w:rsid w:val="00C95863"/>
    <w:rsid w:val="00C95D9F"/>
    <w:rsid w:val="00C95EF9"/>
    <w:rsid w:val="00C9631B"/>
    <w:rsid w:val="00C965BB"/>
    <w:rsid w:val="00C96987"/>
    <w:rsid w:val="00C96DF9"/>
    <w:rsid w:val="00C96F5C"/>
    <w:rsid w:val="00CA08B4"/>
    <w:rsid w:val="00CA094D"/>
    <w:rsid w:val="00CA0CE4"/>
    <w:rsid w:val="00CA18C6"/>
    <w:rsid w:val="00CA18CA"/>
    <w:rsid w:val="00CA1B91"/>
    <w:rsid w:val="00CA267C"/>
    <w:rsid w:val="00CA2863"/>
    <w:rsid w:val="00CA2DDF"/>
    <w:rsid w:val="00CA3F28"/>
    <w:rsid w:val="00CA3F45"/>
    <w:rsid w:val="00CA427A"/>
    <w:rsid w:val="00CA443C"/>
    <w:rsid w:val="00CA5471"/>
    <w:rsid w:val="00CA6AF8"/>
    <w:rsid w:val="00CA7FEA"/>
    <w:rsid w:val="00CB15EE"/>
    <w:rsid w:val="00CB18CF"/>
    <w:rsid w:val="00CB18D0"/>
    <w:rsid w:val="00CB1E2E"/>
    <w:rsid w:val="00CB1F4C"/>
    <w:rsid w:val="00CB2A29"/>
    <w:rsid w:val="00CB2B53"/>
    <w:rsid w:val="00CB4A63"/>
    <w:rsid w:val="00CB4E14"/>
    <w:rsid w:val="00CB581A"/>
    <w:rsid w:val="00CB5E1E"/>
    <w:rsid w:val="00CB6264"/>
    <w:rsid w:val="00CB6D87"/>
    <w:rsid w:val="00CB7054"/>
    <w:rsid w:val="00CB7C2D"/>
    <w:rsid w:val="00CC0036"/>
    <w:rsid w:val="00CC1377"/>
    <w:rsid w:val="00CC223A"/>
    <w:rsid w:val="00CC37F4"/>
    <w:rsid w:val="00CC3F96"/>
    <w:rsid w:val="00CC4226"/>
    <w:rsid w:val="00CC4722"/>
    <w:rsid w:val="00CC48D8"/>
    <w:rsid w:val="00CC4DE0"/>
    <w:rsid w:val="00CC4FFF"/>
    <w:rsid w:val="00CC518F"/>
    <w:rsid w:val="00CC555D"/>
    <w:rsid w:val="00CC5D46"/>
    <w:rsid w:val="00CC64C3"/>
    <w:rsid w:val="00CC75CE"/>
    <w:rsid w:val="00CD0077"/>
    <w:rsid w:val="00CD0352"/>
    <w:rsid w:val="00CD036C"/>
    <w:rsid w:val="00CD0493"/>
    <w:rsid w:val="00CD097C"/>
    <w:rsid w:val="00CD140F"/>
    <w:rsid w:val="00CD16F7"/>
    <w:rsid w:val="00CD2716"/>
    <w:rsid w:val="00CD2932"/>
    <w:rsid w:val="00CD2A30"/>
    <w:rsid w:val="00CD2DC0"/>
    <w:rsid w:val="00CD2F25"/>
    <w:rsid w:val="00CD2F35"/>
    <w:rsid w:val="00CD3487"/>
    <w:rsid w:val="00CD4272"/>
    <w:rsid w:val="00CD48F9"/>
    <w:rsid w:val="00CD4A1C"/>
    <w:rsid w:val="00CD4C65"/>
    <w:rsid w:val="00CD4C9E"/>
    <w:rsid w:val="00CD4E03"/>
    <w:rsid w:val="00CD4F71"/>
    <w:rsid w:val="00CD5AE7"/>
    <w:rsid w:val="00CD5B18"/>
    <w:rsid w:val="00CD6232"/>
    <w:rsid w:val="00CD6319"/>
    <w:rsid w:val="00CD6591"/>
    <w:rsid w:val="00CD678A"/>
    <w:rsid w:val="00CD728A"/>
    <w:rsid w:val="00CD7348"/>
    <w:rsid w:val="00CD7372"/>
    <w:rsid w:val="00CD76F5"/>
    <w:rsid w:val="00CD77F0"/>
    <w:rsid w:val="00CD77FD"/>
    <w:rsid w:val="00CE057F"/>
    <w:rsid w:val="00CE1588"/>
    <w:rsid w:val="00CE165A"/>
    <w:rsid w:val="00CE173F"/>
    <w:rsid w:val="00CE1E9F"/>
    <w:rsid w:val="00CE2725"/>
    <w:rsid w:val="00CE3629"/>
    <w:rsid w:val="00CE3EC1"/>
    <w:rsid w:val="00CE43C0"/>
    <w:rsid w:val="00CE4A58"/>
    <w:rsid w:val="00CE4D13"/>
    <w:rsid w:val="00CE4D53"/>
    <w:rsid w:val="00CE51B8"/>
    <w:rsid w:val="00CE53EA"/>
    <w:rsid w:val="00CE5479"/>
    <w:rsid w:val="00CE592A"/>
    <w:rsid w:val="00CE5DB4"/>
    <w:rsid w:val="00CE6ABF"/>
    <w:rsid w:val="00CE7A00"/>
    <w:rsid w:val="00CE7CE5"/>
    <w:rsid w:val="00CE7E81"/>
    <w:rsid w:val="00CF04F0"/>
    <w:rsid w:val="00CF058B"/>
    <w:rsid w:val="00CF09D5"/>
    <w:rsid w:val="00CF10EA"/>
    <w:rsid w:val="00CF1DEB"/>
    <w:rsid w:val="00CF282A"/>
    <w:rsid w:val="00CF290B"/>
    <w:rsid w:val="00CF3110"/>
    <w:rsid w:val="00CF3644"/>
    <w:rsid w:val="00CF3749"/>
    <w:rsid w:val="00CF3C95"/>
    <w:rsid w:val="00CF3EF6"/>
    <w:rsid w:val="00CF44DC"/>
    <w:rsid w:val="00CF49C7"/>
    <w:rsid w:val="00CF5DD9"/>
    <w:rsid w:val="00CF5F2C"/>
    <w:rsid w:val="00CF657D"/>
    <w:rsid w:val="00CF6B3C"/>
    <w:rsid w:val="00CF7690"/>
    <w:rsid w:val="00CF7788"/>
    <w:rsid w:val="00CF794D"/>
    <w:rsid w:val="00D00655"/>
    <w:rsid w:val="00D01FF8"/>
    <w:rsid w:val="00D02318"/>
    <w:rsid w:val="00D02CCF"/>
    <w:rsid w:val="00D02D69"/>
    <w:rsid w:val="00D02E34"/>
    <w:rsid w:val="00D0304F"/>
    <w:rsid w:val="00D033E2"/>
    <w:rsid w:val="00D035AB"/>
    <w:rsid w:val="00D03BC6"/>
    <w:rsid w:val="00D0421A"/>
    <w:rsid w:val="00D0447E"/>
    <w:rsid w:val="00D04E18"/>
    <w:rsid w:val="00D04E2F"/>
    <w:rsid w:val="00D05E2C"/>
    <w:rsid w:val="00D05FA0"/>
    <w:rsid w:val="00D06404"/>
    <w:rsid w:val="00D068C9"/>
    <w:rsid w:val="00D06B91"/>
    <w:rsid w:val="00D06D63"/>
    <w:rsid w:val="00D07293"/>
    <w:rsid w:val="00D0783B"/>
    <w:rsid w:val="00D07CBF"/>
    <w:rsid w:val="00D07DD7"/>
    <w:rsid w:val="00D102D0"/>
    <w:rsid w:val="00D10319"/>
    <w:rsid w:val="00D10836"/>
    <w:rsid w:val="00D12018"/>
    <w:rsid w:val="00D126E0"/>
    <w:rsid w:val="00D12874"/>
    <w:rsid w:val="00D1326A"/>
    <w:rsid w:val="00D13C0B"/>
    <w:rsid w:val="00D13E1D"/>
    <w:rsid w:val="00D14295"/>
    <w:rsid w:val="00D142A5"/>
    <w:rsid w:val="00D14CA4"/>
    <w:rsid w:val="00D15178"/>
    <w:rsid w:val="00D15231"/>
    <w:rsid w:val="00D1555B"/>
    <w:rsid w:val="00D1686C"/>
    <w:rsid w:val="00D169A8"/>
    <w:rsid w:val="00D177C7"/>
    <w:rsid w:val="00D204F2"/>
    <w:rsid w:val="00D20792"/>
    <w:rsid w:val="00D208BC"/>
    <w:rsid w:val="00D21343"/>
    <w:rsid w:val="00D2141F"/>
    <w:rsid w:val="00D214DA"/>
    <w:rsid w:val="00D21C6D"/>
    <w:rsid w:val="00D21FAB"/>
    <w:rsid w:val="00D224F7"/>
    <w:rsid w:val="00D22B19"/>
    <w:rsid w:val="00D22C99"/>
    <w:rsid w:val="00D22F08"/>
    <w:rsid w:val="00D230FF"/>
    <w:rsid w:val="00D237CF"/>
    <w:rsid w:val="00D23844"/>
    <w:rsid w:val="00D23A1D"/>
    <w:rsid w:val="00D23E2D"/>
    <w:rsid w:val="00D2473A"/>
    <w:rsid w:val="00D249C2"/>
    <w:rsid w:val="00D24FFC"/>
    <w:rsid w:val="00D25A02"/>
    <w:rsid w:val="00D25BE4"/>
    <w:rsid w:val="00D26197"/>
    <w:rsid w:val="00D2631A"/>
    <w:rsid w:val="00D2682D"/>
    <w:rsid w:val="00D2756B"/>
    <w:rsid w:val="00D275CA"/>
    <w:rsid w:val="00D27955"/>
    <w:rsid w:val="00D30492"/>
    <w:rsid w:val="00D30947"/>
    <w:rsid w:val="00D3097A"/>
    <w:rsid w:val="00D309F5"/>
    <w:rsid w:val="00D30D8D"/>
    <w:rsid w:val="00D32803"/>
    <w:rsid w:val="00D3282A"/>
    <w:rsid w:val="00D330AD"/>
    <w:rsid w:val="00D33D63"/>
    <w:rsid w:val="00D34822"/>
    <w:rsid w:val="00D34882"/>
    <w:rsid w:val="00D34DDE"/>
    <w:rsid w:val="00D34F6B"/>
    <w:rsid w:val="00D35143"/>
    <w:rsid w:val="00D35461"/>
    <w:rsid w:val="00D3573E"/>
    <w:rsid w:val="00D3676E"/>
    <w:rsid w:val="00D36EC8"/>
    <w:rsid w:val="00D3765B"/>
    <w:rsid w:val="00D378D4"/>
    <w:rsid w:val="00D37904"/>
    <w:rsid w:val="00D41E5B"/>
    <w:rsid w:val="00D41E72"/>
    <w:rsid w:val="00D41E92"/>
    <w:rsid w:val="00D4234A"/>
    <w:rsid w:val="00D4252D"/>
    <w:rsid w:val="00D4272C"/>
    <w:rsid w:val="00D428D4"/>
    <w:rsid w:val="00D42CD6"/>
    <w:rsid w:val="00D42D85"/>
    <w:rsid w:val="00D42F97"/>
    <w:rsid w:val="00D431A0"/>
    <w:rsid w:val="00D436CE"/>
    <w:rsid w:val="00D43A86"/>
    <w:rsid w:val="00D43D2E"/>
    <w:rsid w:val="00D44E47"/>
    <w:rsid w:val="00D45C9E"/>
    <w:rsid w:val="00D4609A"/>
    <w:rsid w:val="00D46282"/>
    <w:rsid w:val="00D4628B"/>
    <w:rsid w:val="00D467FA"/>
    <w:rsid w:val="00D47EEC"/>
    <w:rsid w:val="00D5006F"/>
    <w:rsid w:val="00D50C5D"/>
    <w:rsid w:val="00D50FDF"/>
    <w:rsid w:val="00D51030"/>
    <w:rsid w:val="00D51C2D"/>
    <w:rsid w:val="00D52961"/>
    <w:rsid w:val="00D52DFB"/>
    <w:rsid w:val="00D53228"/>
    <w:rsid w:val="00D539E6"/>
    <w:rsid w:val="00D54CF1"/>
    <w:rsid w:val="00D55594"/>
    <w:rsid w:val="00D56A92"/>
    <w:rsid w:val="00D56E17"/>
    <w:rsid w:val="00D56F73"/>
    <w:rsid w:val="00D60004"/>
    <w:rsid w:val="00D6006C"/>
    <w:rsid w:val="00D613D5"/>
    <w:rsid w:val="00D616F6"/>
    <w:rsid w:val="00D6172D"/>
    <w:rsid w:val="00D6175C"/>
    <w:rsid w:val="00D6197A"/>
    <w:rsid w:val="00D61F38"/>
    <w:rsid w:val="00D62474"/>
    <w:rsid w:val="00D628C2"/>
    <w:rsid w:val="00D6394E"/>
    <w:rsid w:val="00D643AF"/>
    <w:rsid w:val="00D64578"/>
    <w:rsid w:val="00D651A3"/>
    <w:rsid w:val="00D65AFD"/>
    <w:rsid w:val="00D65E70"/>
    <w:rsid w:val="00D65F23"/>
    <w:rsid w:val="00D66D28"/>
    <w:rsid w:val="00D66DDF"/>
    <w:rsid w:val="00D679D2"/>
    <w:rsid w:val="00D67CF4"/>
    <w:rsid w:val="00D708E5"/>
    <w:rsid w:val="00D70B72"/>
    <w:rsid w:val="00D70D9A"/>
    <w:rsid w:val="00D7117A"/>
    <w:rsid w:val="00D71404"/>
    <w:rsid w:val="00D71659"/>
    <w:rsid w:val="00D7242C"/>
    <w:rsid w:val="00D72A9B"/>
    <w:rsid w:val="00D731D4"/>
    <w:rsid w:val="00D731ED"/>
    <w:rsid w:val="00D7385A"/>
    <w:rsid w:val="00D74065"/>
    <w:rsid w:val="00D74A41"/>
    <w:rsid w:val="00D7541F"/>
    <w:rsid w:val="00D7561C"/>
    <w:rsid w:val="00D7622A"/>
    <w:rsid w:val="00D7677A"/>
    <w:rsid w:val="00D770E6"/>
    <w:rsid w:val="00D771C3"/>
    <w:rsid w:val="00D772EA"/>
    <w:rsid w:val="00D77F3A"/>
    <w:rsid w:val="00D803ED"/>
    <w:rsid w:val="00D805F0"/>
    <w:rsid w:val="00D806B2"/>
    <w:rsid w:val="00D810B4"/>
    <w:rsid w:val="00D814C0"/>
    <w:rsid w:val="00D81697"/>
    <w:rsid w:val="00D8171C"/>
    <w:rsid w:val="00D825C6"/>
    <w:rsid w:val="00D82A19"/>
    <w:rsid w:val="00D8363B"/>
    <w:rsid w:val="00D84797"/>
    <w:rsid w:val="00D84966"/>
    <w:rsid w:val="00D84AFD"/>
    <w:rsid w:val="00D8505A"/>
    <w:rsid w:val="00D86154"/>
    <w:rsid w:val="00D8738F"/>
    <w:rsid w:val="00D9073A"/>
    <w:rsid w:val="00D907B4"/>
    <w:rsid w:val="00D90E69"/>
    <w:rsid w:val="00D91AD1"/>
    <w:rsid w:val="00D92246"/>
    <w:rsid w:val="00D9259A"/>
    <w:rsid w:val="00D929D6"/>
    <w:rsid w:val="00D92CFA"/>
    <w:rsid w:val="00D938F8"/>
    <w:rsid w:val="00D93CFB"/>
    <w:rsid w:val="00D94114"/>
    <w:rsid w:val="00D94E55"/>
    <w:rsid w:val="00D95D42"/>
    <w:rsid w:val="00D96434"/>
    <w:rsid w:val="00D9678D"/>
    <w:rsid w:val="00D96F31"/>
    <w:rsid w:val="00D970FF"/>
    <w:rsid w:val="00D97819"/>
    <w:rsid w:val="00DA0BD9"/>
    <w:rsid w:val="00DA3445"/>
    <w:rsid w:val="00DA3727"/>
    <w:rsid w:val="00DA3A47"/>
    <w:rsid w:val="00DA4BF9"/>
    <w:rsid w:val="00DA5AF2"/>
    <w:rsid w:val="00DA67F1"/>
    <w:rsid w:val="00DA7932"/>
    <w:rsid w:val="00DB0096"/>
    <w:rsid w:val="00DB1037"/>
    <w:rsid w:val="00DB13EF"/>
    <w:rsid w:val="00DB2967"/>
    <w:rsid w:val="00DB2B29"/>
    <w:rsid w:val="00DB2EEB"/>
    <w:rsid w:val="00DB348A"/>
    <w:rsid w:val="00DB391C"/>
    <w:rsid w:val="00DB48B0"/>
    <w:rsid w:val="00DB51B3"/>
    <w:rsid w:val="00DB6070"/>
    <w:rsid w:val="00DB671A"/>
    <w:rsid w:val="00DB68DC"/>
    <w:rsid w:val="00DB6E4E"/>
    <w:rsid w:val="00DB6EF0"/>
    <w:rsid w:val="00DB6F90"/>
    <w:rsid w:val="00DB72C3"/>
    <w:rsid w:val="00DB78FD"/>
    <w:rsid w:val="00DC0675"/>
    <w:rsid w:val="00DC0C4A"/>
    <w:rsid w:val="00DC1063"/>
    <w:rsid w:val="00DC1064"/>
    <w:rsid w:val="00DC13EB"/>
    <w:rsid w:val="00DC212F"/>
    <w:rsid w:val="00DC38F8"/>
    <w:rsid w:val="00DC3F09"/>
    <w:rsid w:val="00DC3F63"/>
    <w:rsid w:val="00DC4226"/>
    <w:rsid w:val="00DC4604"/>
    <w:rsid w:val="00DC4717"/>
    <w:rsid w:val="00DC47FB"/>
    <w:rsid w:val="00DC4BB8"/>
    <w:rsid w:val="00DC5615"/>
    <w:rsid w:val="00DC5819"/>
    <w:rsid w:val="00DC63A1"/>
    <w:rsid w:val="00DC6D5E"/>
    <w:rsid w:val="00DD0C04"/>
    <w:rsid w:val="00DD0D29"/>
    <w:rsid w:val="00DD1814"/>
    <w:rsid w:val="00DD19C8"/>
    <w:rsid w:val="00DD1F75"/>
    <w:rsid w:val="00DD2B2F"/>
    <w:rsid w:val="00DD34B0"/>
    <w:rsid w:val="00DD37BD"/>
    <w:rsid w:val="00DD3ED3"/>
    <w:rsid w:val="00DD4145"/>
    <w:rsid w:val="00DD49E9"/>
    <w:rsid w:val="00DD6516"/>
    <w:rsid w:val="00DD67A8"/>
    <w:rsid w:val="00DD6CBC"/>
    <w:rsid w:val="00DE0941"/>
    <w:rsid w:val="00DE0B63"/>
    <w:rsid w:val="00DE10D4"/>
    <w:rsid w:val="00DE1212"/>
    <w:rsid w:val="00DE1D89"/>
    <w:rsid w:val="00DE1E9B"/>
    <w:rsid w:val="00DE21EC"/>
    <w:rsid w:val="00DE2593"/>
    <w:rsid w:val="00DE2897"/>
    <w:rsid w:val="00DE3C53"/>
    <w:rsid w:val="00DE3FDE"/>
    <w:rsid w:val="00DE3FF7"/>
    <w:rsid w:val="00DE4DB2"/>
    <w:rsid w:val="00DE4DEE"/>
    <w:rsid w:val="00DE513A"/>
    <w:rsid w:val="00DE65A3"/>
    <w:rsid w:val="00DE7A92"/>
    <w:rsid w:val="00DE7FAA"/>
    <w:rsid w:val="00DF08B6"/>
    <w:rsid w:val="00DF0F1C"/>
    <w:rsid w:val="00DF165C"/>
    <w:rsid w:val="00DF1F0C"/>
    <w:rsid w:val="00DF2AF9"/>
    <w:rsid w:val="00DF2FA0"/>
    <w:rsid w:val="00DF361B"/>
    <w:rsid w:val="00DF3765"/>
    <w:rsid w:val="00DF398E"/>
    <w:rsid w:val="00DF402F"/>
    <w:rsid w:val="00DF5A03"/>
    <w:rsid w:val="00DF5A6F"/>
    <w:rsid w:val="00E0022D"/>
    <w:rsid w:val="00E012BC"/>
    <w:rsid w:val="00E01907"/>
    <w:rsid w:val="00E023DB"/>
    <w:rsid w:val="00E028FA"/>
    <w:rsid w:val="00E0350B"/>
    <w:rsid w:val="00E04C90"/>
    <w:rsid w:val="00E04FA9"/>
    <w:rsid w:val="00E05102"/>
    <w:rsid w:val="00E05726"/>
    <w:rsid w:val="00E057A8"/>
    <w:rsid w:val="00E05D55"/>
    <w:rsid w:val="00E064EF"/>
    <w:rsid w:val="00E070A4"/>
    <w:rsid w:val="00E0757E"/>
    <w:rsid w:val="00E0798A"/>
    <w:rsid w:val="00E11A45"/>
    <w:rsid w:val="00E12B3A"/>
    <w:rsid w:val="00E140C8"/>
    <w:rsid w:val="00E1411B"/>
    <w:rsid w:val="00E144D9"/>
    <w:rsid w:val="00E14DA3"/>
    <w:rsid w:val="00E14DF3"/>
    <w:rsid w:val="00E14E4D"/>
    <w:rsid w:val="00E15B0B"/>
    <w:rsid w:val="00E1660C"/>
    <w:rsid w:val="00E16646"/>
    <w:rsid w:val="00E1670F"/>
    <w:rsid w:val="00E16B88"/>
    <w:rsid w:val="00E16D19"/>
    <w:rsid w:val="00E16EB9"/>
    <w:rsid w:val="00E173DB"/>
    <w:rsid w:val="00E20750"/>
    <w:rsid w:val="00E214AB"/>
    <w:rsid w:val="00E21694"/>
    <w:rsid w:val="00E218BB"/>
    <w:rsid w:val="00E21AD0"/>
    <w:rsid w:val="00E227C6"/>
    <w:rsid w:val="00E22C92"/>
    <w:rsid w:val="00E2333C"/>
    <w:rsid w:val="00E23C9E"/>
    <w:rsid w:val="00E24049"/>
    <w:rsid w:val="00E246B5"/>
    <w:rsid w:val="00E248EF"/>
    <w:rsid w:val="00E24ED3"/>
    <w:rsid w:val="00E24EF0"/>
    <w:rsid w:val="00E250AE"/>
    <w:rsid w:val="00E259A8"/>
    <w:rsid w:val="00E25F47"/>
    <w:rsid w:val="00E265FA"/>
    <w:rsid w:val="00E26751"/>
    <w:rsid w:val="00E26855"/>
    <w:rsid w:val="00E270F8"/>
    <w:rsid w:val="00E272A0"/>
    <w:rsid w:val="00E274C0"/>
    <w:rsid w:val="00E304B6"/>
    <w:rsid w:val="00E309D9"/>
    <w:rsid w:val="00E30B01"/>
    <w:rsid w:val="00E31221"/>
    <w:rsid w:val="00E31361"/>
    <w:rsid w:val="00E31418"/>
    <w:rsid w:val="00E31EBA"/>
    <w:rsid w:val="00E31F1B"/>
    <w:rsid w:val="00E320D5"/>
    <w:rsid w:val="00E3309E"/>
    <w:rsid w:val="00E33FB5"/>
    <w:rsid w:val="00E34133"/>
    <w:rsid w:val="00E34287"/>
    <w:rsid w:val="00E346E5"/>
    <w:rsid w:val="00E34E97"/>
    <w:rsid w:val="00E3556E"/>
    <w:rsid w:val="00E35D37"/>
    <w:rsid w:val="00E36428"/>
    <w:rsid w:val="00E3660B"/>
    <w:rsid w:val="00E36987"/>
    <w:rsid w:val="00E36B4F"/>
    <w:rsid w:val="00E36ED3"/>
    <w:rsid w:val="00E37496"/>
    <w:rsid w:val="00E374B1"/>
    <w:rsid w:val="00E37EFC"/>
    <w:rsid w:val="00E4021A"/>
    <w:rsid w:val="00E403FE"/>
    <w:rsid w:val="00E40715"/>
    <w:rsid w:val="00E40AF5"/>
    <w:rsid w:val="00E40AFE"/>
    <w:rsid w:val="00E414D6"/>
    <w:rsid w:val="00E414F6"/>
    <w:rsid w:val="00E418DE"/>
    <w:rsid w:val="00E41D23"/>
    <w:rsid w:val="00E42487"/>
    <w:rsid w:val="00E427A4"/>
    <w:rsid w:val="00E42C96"/>
    <w:rsid w:val="00E431B1"/>
    <w:rsid w:val="00E4379E"/>
    <w:rsid w:val="00E43C37"/>
    <w:rsid w:val="00E43E9E"/>
    <w:rsid w:val="00E43F42"/>
    <w:rsid w:val="00E44448"/>
    <w:rsid w:val="00E44734"/>
    <w:rsid w:val="00E44A16"/>
    <w:rsid w:val="00E45362"/>
    <w:rsid w:val="00E458F2"/>
    <w:rsid w:val="00E45D76"/>
    <w:rsid w:val="00E46EB0"/>
    <w:rsid w:val="00E47030"/>
    <w:rsid w:val="00E47743"/>
    <w:rsid w:val="00E509EF"/>
    <w:rsid w:val="00E50B83"/>
    <w:rsid w:val="00E50C06"/>
    <w:rsid w:val="00E513AA"/>
    <w:rsid w:val="00E51805"/>
    <w:rsid w:val="00E5214C"/>
    <w:rsid w:val="00E52956"/>
    <w:rsid w:val="00E53FAD"/>
    <w:rsid w:val="00E55444"/>
    <w:rsid w:val="00E55D98"/>
    <w:rsid w:val="00E560F7"/>
    <w:rsid w:val="00E56B10"/>
    <w:rsid w:val="00E56EEB"/>
    <w:rsid w:val="00E6059E"/>
    <w:rsid w:val="00E60854"/>
    <w:rsid w:val="00E6140B"/>
    <w:rsid w:val="00E61AED"/>
    <w:rsid w:val="00E61E13"/>
    <w:rsid w:val="00E627B6"/>
    <w:rsid w:val="00E6280C"/>
    <w:rsid w:val="00E633DA"/>
    <w:rsid w:val="00E637DD"/>
    <w:rsid w:val="00E63D34"/>
    <w:rsid w:val="00E64F7F"/>
    <w:rsid w:val="00E65C59"/>
    <w:rsid w:val="00E661BB"/>
    <w:rsid w:val="00E66675"/>
    <w:rsid w:val="00E6682B"/>
    <w:rsid w:val="00E669D3"/>
    <w:rsid w:val="00E66DDC"/>
    <w:rsid w:val="00E6719D"/>
    <w:rsid w:val="00E700C4"/>
    <w:rsid w:val="00E70313"/>
    <w:rsid w:val="00E708EB"/>
    <w:rsid w:val="00E70A69"/>
    <w:rsid w:val="00E71FD5"/>
    <w:rsid w:val="00E72235"/>
    <w:rsid w:val="00E726E6"/>
    <w:rsid w:val="00E72897"/>
    <w:rsid w:val="00E729A4"/>
    <w:rsid w:val="00E72FF4"/>
    <w:rsid w:val="00E73966"/>
    <w:rsid w:val="00E7419B"/>
    <w:rsid w:val="00E74B37"/>
    <w:rsid w:val="00E74D60"/>
    <w:rsid w:val="00E75CC1"/>
    <w:rsid w:val="00E76DE8"/>
    <w:rsid w:val="00E77970"/>
    <w:rsid w:val="00E804CC"/>
    <w:rsid w:val="00E8052E"/>
    <w:rsid w:val="00E805D1"/>
    <w:rsid w:val="00E8179D"/>
    <w:rsid w:val="00E818D9"/>
    <w:rsid w:val="00E818E0"/>
    <w:rsid w:val="00E81A92"/>
    <w:rsid w:val="00E8210D"/>
    <w:rsid w:val="00E82573"/>
    <w:rsid w:val="00E82726"/>
    <w:rsid w:val="00E8287B"/>
    <w:rsid w:val="00E83286"/>
    <w:rsid w:val="00E83DCE"/>
    <w:rsid w:val="00E84A1B"/>
    <w:rsid w:val="00E84CEA"/>
    <w:rsid w:val="00E85751"/>
    <w:rsid w:val="00E86D98"/>
    <w:rsid w:val="00E86E53"/>
    <w:rsid w:val="00E86EDF"/>
    <w:rsid w:val="00E87291"/>
    <w:rsid w:val="00E87C84"/>
    <w:rsid w:val="00E87EBC"/>
    <w:rsid w:val="00E901B7"/>
    <w:rsid w:val="00E90887"/>
    <w:rsid w:val="00E90F72"/>
    <w:rsid w:val="00E915C4"/>
    <w:rsid w:val="00E93991"/>
    <w:rsid w:val="00E949A9"/>
    <w:rsid w:val="00E94CB0"/>
    <w:rsid w:val="00E950DC"/>
    <w:rsid w:val="00E9599D"/>
    <w:rsid w:val="00E95EB1"/>
    <w:rsid w:val="00E9683B"/>
    <w:rsid w:val="00E96D37"/>
    <w:rsid w:val="00E971AA"/>
    <w:rsid w:val="00E97594"/>
    <w:rsid w:val="00E97E1C"/>
    <w:rsid w:val="00EA091A"/>
    <w:rsid w:val="00EA0F33"/>
    <w:rsid w:val="00EA1232"/>
    <w:rsid w:val="00EA138D"/>
    <w:rsid w:val="00EA1C68"/>
    <w:rsid w:val="00EA1CEB"/>
    <w:rsid w:val="00EA2601"/>
    <w:rsid w:val="00EA411F"/>
    <w:rsid w:val="00EA4584"/>
    <w:rsid w:val="00EA4EFE"/>
    <w:rsid w:val="00EA53B4"/>
    <w:rsid w:val="00EA53DB"/>
    <w:rsid w:val="00EA58D5"/>
    <w:rsid w:val="00EA5A11"/>
    <w:rsid w:val="00EA5BF4"/>
    <w:rsid w:val="00EA6BCB"/>
    <w:rsid w:val="00EA722E"/>
    <w:rsid w:val="00EA7304"/>
    <w:rsid w:val="00EA7809"/>
    <w:rsid w:val="00EA7D48"/>
    <w:rsid w:val="00EB10AA"/>
    <w:rsid w:val="00EB119A"/>
    <w:rsid w:val="00EB2D10"/>
    <w:rsid w:val="00EB32E5"/>
    <w:rsid w:val="00EB340E"/>
    <w:rsid w:val="00EB379D"/>
    <w:rsid w:val="00EB46D0"/>
    <w:rsid w:val="00EB4C00"/>
    <w:rsid w:val="00EB5E79"/>
    <w:rsid w:val="00EB5EB9"/>
    <w:rsid w:val="00EB627A"/>
    <w:rsid w:val="00EB703E"/>
    <w:rsid w:val="00EC03C3"/>
    <w:rsid w:val="00EC0776"/>
    <w:rsid w:val="00EC0CBB"/>
    <w:rsid w:val="00EC0DF3"/>
    <w:rsid w:val="00EC0F0F"/>
    <w:rsid w:val="00EC1635"/>
    <w:rsid w:val="00EC1D49"/>
    <w:rsid w:val="00EC1EF0"/>
    <w:rsid w:val="00EC1FC7"/>
    <w:rsid w:val="00EC2902"/>
    <w:rsid w:val="00EC2A29"/>
    <w:rsid w:val="00EC2B4D"/>
    <w:rsid w:val="00EC44FA"/>
    <w:rsid w:val="00EC50F0"/>
    <w:rsid w:val="00EC5213"/>
    <w:rsid w:val="00EC596D"/>
    <w:rsid w:val="00EC5BFA"/>
    <w:rsid w:val="00EC67CE"/>
    <w:rsid w:val="00EC6BF0"/>
    <w:rsid w:val="00EC77CA"/>
    <w:rsid w:val="00ED0665"/>
    <w:rsid w:val="00ED0954"/>
    <w:rsid w:val="00ED1FF0"/>
    <w:rsid w:val="00ED2106"/>
    <w:rsid w:val="00ED2546"/>
    <w:rsid w:val="00ED28D5"/>
    <w:rsid w:val="00ED3B76"/>
    <w:rsid w:val="00ED3DCF"/>
    <w:rsid w:val="00ED490F"/>
    <w:rsid w:val="00ED4B13"/>
    <w:rsid w:val="00ED4DC7"/>
    <w:rsid w:val="00ED5665"/>
    <w:rsid w:val="00ED7955"/>
    <w:rsid w:val="00ED7CB4"/>
    <w:rsid w:val="00ED7DBE"/>
    <w:rsid w:val="00EE034C"/>
    <w:rsid w:val="00EE07D6"/>
    <w:rsid w:val="00EE0AFE"/>
    <w:rsid w:val="00EE189B"/>
    <w:rsid w:val="00EE221A"/>
    <w:rsid w:val="00EE2646"/>
    <w:rsid w:val="00EE3018"/>
    <w:rsid w:val="00EE31D5"/>
    <w:rsid w:val="00EE3AB9"/>
    <w:rsid w:val="00EE3B17"/>
    <w:rsid w:val="00EE3D3A"/>
    <w:rsid w:val="00EE47B8"/>
    <w:rsid w:val="00EE5B1A"/>
    <w:rsid w:val="00EE63E8"/>
    <w:rsid w:val="00EE68AB"/>
    <w:rsid w:val="00EE6D1C"/>
    <w:rsid w:val="00EE70D0"/>
    <w:rsid w:val="00EE785E"/>
    <w:rsid w:val="00EE7D92"/>
    <w:rsid w:val="00EE7EAB"/>
    <w:rsid w:val="00EF0CDF"/>
    <w:rsid w:val="00EF11FB"/>
    <w:rsid w:val="00EF19B0"/>
    <w:rsid w:val="00EF1A0F"/>
    <w:rsid w:val="00EF2294"/>
    <w:rsid w:val="00EF2A2D"/>
    <w:rsid w:val="00EF2ECF"/>
    <w:rsid w:val="00EF2ED4"/>
    <w:rsid w:val="00EF3A6C"/>
    <w:rsid w:val="00EF4511"/>
    <w:rsid w:val="00EF4B66"/>
    <w:rsid w:val="00EF5367"/>
    <w:rsid w:val="00EF60A0"/>
    <w:rsid w:val="00EF6D98"/>
    <w:rsid w:val="00F00972"/>
    <w:rsid w:val="00F00A9F"/>
    <w:rsid w:val="00F00B76"/>
    <w:rsid w:val="00F01671"/>
    <w:rsid w:val="00F01A1A"/>
    <w:rsid w:val="00F01A6C"/>
    <w:rsid w:val="00F024E6"/>
    <w:rsid w:val="00F02675"/>
    <w:rsid w:val="00F034D5"/>
    <w:rsid w:val="00F03613"/>
    <w:rsid w:val="00F04894"/>
    <w:rsid w:val="00F0544A"/>
    <w:rsid w:val="00F05E05"/>
    <w:rsid w:val="00F0644F"/>
    <w:rsid w:val="00F06B21"/>
    <w:rsid w:val="00F07279"/>
    <w:rsid w:val="00F07310"/>
    <w:rsid w:val="00F076A0"/>
    <w:rsid w:val="00F077D3"/>
    <w:rsid w:val="00F1008F"/>
    <w:rsid w:val="00F10B9F"/>
    <w:rsid w:val="00F10D33"/>
    <w:rsid w:val="00F1114D"/>
    <w:rsid w:val="00F11AA4"/>
    <w:rsid w:val="00F11C90"/>
    <w:rsid w:val="00F12021"/>
    <w:rsid w:val="00F120BA"/>
    <w:rsid w:val="00F12188"/>
    <w:rsid w:val="00F12C9D"/>
    <w:rsid w:val="00F12E3E"/>
    <w:rsid w:val="00F13669"/>
    <w:rsid w:val="00F13A8F"/>
    <w:rsid w:val="00F13C41"/>
    <w:rsid w:val="00F13CA0"/>
    <w:rsid w:val="00F13FA3"/>
    <w:rsid w:val="00F143D7"/>
    <w:rsid w:val="00F145C1"/>
    <w:rsid w:val="00F1496F"/>
    <w:rsid w:val="00F14E4F"/>
    <w:rsid w:val="00F15D91"/>
    <w:rsid w:val="00F16BEA"/>
    <w:rsid w:val="00F17616"/>
    <w:rsid w:val="00F17A8C"/>
    <w:rsid w:val="00F17DC8"/>
    <w:rsid w:val="00F20000"/>
    <w:rsid w:val="00F2001F"/>
    <w:rsid w:val="00F20055"/>
    <w:rsid w:val="00F2062D"/>
    <w:rsid w:val="00F20AAA"/>
    <w:rsid w:val="00F2201F"/>
    <w:rsid w:val="00F22835"/>
    <w:rsid w:val="00F22FB3"/>
    <w:rsid w:val="00F2301B"/>
    <w:rsid w:val="00F2330F"/>
    <w:rsid w:val="00F2337B"/>
    <w:rsid w:val="00F23596"/>
    <w:rsid w:val="00F2439A"/>
    <w:rsid w:val="00F24A3C"/>
    <w:rsid w:val="00F2511C"/>
    <w:rsid w:val="00F254FB"/>
    <w:rsid w:val="00F259E3"/>
    <w:rsid w:val="00F2690A"/>
    <w:rsid w:val="00F26D90"/>
    <w:rsid w:val="00F27758"/>
    <w:rsid w:val="00F30533"/>
    <w:rsid w:val="00F30BAA"/>
    <w:rsid w:val="00F31D5F"/>
    <w:rsid w:val="00F325E5"/>
    <w:rsid w:val="00F3284A"/>
    <w:rsid w:val="00F32B78"/>
    <w:rsid w:val="00F32E7A"/>
    <w:rsid w:val="00F32F01"/>
    <w:rsid w:val="00F331E9"/>
    <w:rsid w:val="00F33364"/>
    <w:rsid w:val="00F33AC0"/>
    <w:rsid w:val="00F33DF5"/>
    <w:rsid w:val="00F3406C"/>
    <w:rsid w:val="00F347F7"/>
    <w:rsid w:val="00F35824"/>
    <w:rsid w:val="00F36595"/>
    <w:rsid w:val="00F37768"/>
    <w:rsid w:val="00F37834"/>
    <w:rsid w:val="00F378CA"/>
    <w:rsid w:val="00F4009A"/>
    <w:rsid w:val="00F40319"/>
    <w:rsid w:val="00F40B1A"/>
    <w:rsid w:val="00F40BD1"/>
    <w:rsid w:val="00F413C6"/>
    <w:rsid w:val="00F4159F"/>
    <w:rsid w:val="00F4180E"/>
    <w:rsid w:val="00F41B50"/>
    <w:rsid w:val="00F42D2C"/>
    <w:rsid w:val="00F43428"/>
    <w:rsid w:val="00F43599"/>
    <w:rsid w:val="00F43B28"/>
    <w:rsid w:val="00F4432B"/>
    <w:rsid w:val="00F44CF2"/>
    <w:rsid w:val="00F44FC6"/>
    <w:rsid w:val="00F45DA1"/>
    <w:rsid w:val="00F4642A"/>
    <w:rsid w:val="00F47EC9"/>
    <w:rsid w:val="00F501C4"/>
    <w:rsid w:val="00F50395"/>
    <w:rsid w:val="00F505C3"/>
    <w:rsid w:val="00F5076E"/>
    <w:rsid w:val="00F51336"/>
    <w:rsid w:val="00F51503"/>
    <w:rsid w:val="00F51A9C"/>
    <w:rsid w:val="00F51C5A"/>
    <w:rsid w:val="00F51DEC"/>
    <w:rsid w:val="00F5239E"/>
    <w:rsid w:val="00F52402"/>
    <w:rsid w:val="00F52CE9"/>
    <w:rsid w:val="00F542AF"/>
    <w:rsid w:val="00F54608"/>
    <w:rsid w:val="00F546C7"/>
    <w:rsid w:val="00F54AAC"/>
    <w:rsid w:val="00F54D77"/>
    <w:rsid w:val="00F55D9B"/>
    <w:rsid w:val="00F55DBD"/>
    <w:rsid w:val="00F56779"/>
    <w:rsid w:val="00F56A28"/>
    <w:rsid w:val="00F56F74"/>
    <w:rsid w:val="00F57173"/>
    <w:rsid w:val="00F573FD"/>
    <w:rsid w:val="00F60A82"/>
    <w:rsid w:val="00F6101E"/>
    <w:rsid w:val="00F61284"/>
    <w:rsid w:val="00F612FA"/>
    <w:rsid w:val="00F61550"/>
    <w:rsid w:val="00F61D3E"/>
    <w:rsid w:val="00F62358"/>
    <w:rsid w:val="00F6272E"/>
    <w:rsid w:val="00F62BEC"/>
    <w:rsid w:val="00F62D79"/>
    <w:rsid w:val="00F643CF"/>
    <w:rsid w:val="00F6463C"/>
    <w:rsid w:val="00F64670"/>
    <w:rsid w:val="00F64AB2"/>
    <w:rsid w:val="00F65165"/>
    <w:rsid w:val="00F65412"/>
    <w:rsid w:val="00F65559"/>
    <w:rsid w:val="00F6561B"/>
    <w:rsid w:val="00F657BD"/>
    <w:rsid w:val="00F66B93"/>
    <w:rsid w:val="00F66CB0"/>
    <w:rsid w:val="00F671D7"/>
    <w:rsid w:val="00F6734F"/>
    <w:rsid w:val="00F67DF7"/>
    <w:rsid w:val="00F67FF3"/>
    <w:rsid w:val="00F702A7"/>
    <w:rsid w:val="00F70819"/>
    <w:rsid w:val="00F70CB2"/>
    <w:rsid w:val="00F715D9"/>
    <w:rsid w:val="00F71A1C"/>
    <w:rsid w:val="00F7227A"/>
    <w:rsid w:val="00F72366"/>
    <w:rsid w:val="00F7261A"/>
    <w:rsid w:val="00F72B86"/>
    <w:rsid w:val="00F72D0D"/>
    <w:rsid w:val="00F752C9"/>
    <w:rsid w:val="00F7545A"/>
    <w:rsid w:val="00F75772"/>
    <w:rsid w:val="00F757FD"/>
    <w:rsid w:val="00F758D1"/>
    <w:rsid w:val="00F758F4"/>
    <w:rsid w:val="00F77119"/>
    <w:rsid w:val="00F773F8"/>
    <w:rsid w:val="00F777EF"/>
    <w:rsid w:val="00F7785F"/>
    <w:rsid w:val="00F81BAD"/>
    <w:rsid w:val="00F824CE"/>
    <w:rsid w:val="00F82A2E"/>
    <w:rsid w:val="00F82E7E"/>
    <w:rsid w:val="00F8384E"/>
    <w:rsid w:val="00F839E1"/>
    <w:rsid w:val="00F84EBE"/>
    <w:rsid w:val="00F8533D"/>
    <w:rsid w:val="00F85399"/>
    <w:rsid w:val="00F860C6"/>
    <w:rsid w:val="00F86F6B"/>
    <w:rsid w:val="00F87B99"/>
    <w:rsid w:val="00F903D6"/>
    <w:rsid w:val="00F9046D"/>
    <w:rsid w:val="00F90642"/>
    <w:rsid w:val="00F90FD3"/>
    <w:rsid w:val="00F91278"/>
    <w:rsid w:val="00F913A2"/>
    <w:rsid w:val="00F91414"/>
    <w:rsid w:val="00F929D6"/>
    <w:rsid w:val="00F92B03"/>
    <w:rsid w:val="00F937F9"/>
    <w:rsid w:val="00F93C21"/>
    <w:rsid w:val="00F93C65"/>
    <w:rsid w:val="00F93F34"/>
    <w:rsid w:val="00F93F64"/>
    <w:rsid w:val="00F94D06"/>
    <w:rsid w:val="00F950E0"/>
    <w:rsid w:val="00F95778"/>
    <w:rsid w:val="00F959E2"/>
    <w:rsid w:val="00F95D43"/>
    <w:rsid w:val="00F9640D"/>
    <w:rsid w:val="00F967ED"/>
    <w:rsid w:val="00F96DC2"/>
    <w:rsid w:val="00F96FEB"/>
    <w:rsid w:val="00F977B9"/>
    <w:rsid w:val="00FA0627"/>
    <w:rsid w:val="00FA08F8"/>
    <w:rsid w:val="00FA2AEB"/>
    <w:rsid w:val="00FA34DC"/>
    <w:rsid w:val="00FA35D5"/>
    <w:rsid w:val="00FA3ACC"/>
    <w:rsid w:val="00FA4983"/>
    <w:rsid w:val="00FA4E94"/>
    <w:rsid w:val="00FA4FA7"/>
    <w:rsid w:val="00FA4FC9"/>
    <w:rsid w:val="00FA5B1C"/>
    <w:rsid w:val="00FA6E40"/>
    <w:rsid w:val="00FA7129"/>
    <w:rsid w:val="00FA7276"/>
    <w:rsid w:val="00FA765C"/>
    <w:rsid w:val="00FA790B"/>
    <w:rsid w:val="00FB133E"/>
    <w:rsid w:val="00FB13CB"/>
    <w:rsid w:val="00FB16C1"/>
    <w:rsid w:val="00FB1E47"/>
    <w:rsid w:val="00FB21D2"/>
    <w:rsid w:val="00FB222A"/>
    <w:rsid w:val="00FB2422"/>
    <w:rsid w:val="00FB298B"/>
    <w:rsid w:val="00FB325D"/>
    <w:rsid w:val="00FB330B"/>
    <w:rsid w:val="00FB350D"/>
    <w:rsid w:val="00FB36CC"/>
    <w:rsid w:val="00FB43BA"/>
    <w:rsid w:val="00FB4B45"/>
    <w:rsid w:val="00FB4E91"/>
    <w:rsid w:val="00FB52D3"/>
    <w:rsid w:val="00FB59F5"/>
    <w:rsid w:val="00FB5C57"/>
    <w:rsid w:val="00FB5E1A"/>
    <w:rsid w:val="00FB6378"/>
    <w:rsid w:val="00FB65E1"/>
    <w:rsid w:val="00FB6726"/>
    <w:rsid w:val="00FB76DD"/>
    <w:rsid w:val="00FB7A41"/>
    <w:rsid w:val="00FB7F3F"/>
    <w:rsid w:val="00FC1300"/>
    <w:rsid w:val="00FC1511"/>
    <w:rsid w:val="00FC1612"/>
    <w:rsid w:val="00FC1E30"/>
    <w:rsid w:val="00FC25DF"/>
    <w:rsid w:val="00FC2975"/>
    <w:rsid w:val="00FC33B4"/>
    <w:rsid w:val="00FC3718"/>
    <w:rsid w:val="00FC3EB9"/>
    <w:rsid w:val="00FC4486"/>
    <w:rsid w:val="00FC4530"/>
    <w:rsid w:val="00FC4DF9"/>
    <w:rsid w:val="00FC51B5"/>
    <w:rsid w:val="00FC5533"/>
    <w:rsid w:val="00FC590E"/>
    <w:rsid w:val="00FC5BE3"/>
    <w:rsid w:val="00FC5F20"/>
    <w:rsid w:val="00FC6039"/>
    <w:rsid w:val="00FC624B"/>
    <w:rsid w:val="00FC6296"/>
    <w:rsid w:val="00FC6742"/>
    <w:rsid w:val="00FC68C7"/>
    <w:rsid w:val="00FC6B6F"/>
    <w:rsid w:val="00FC776C"/>
    <w:rsid w:val="00FC7A13"/>
    <w:rsid w:val="00FC7DE8"/>
    <w:rsid w:val="00FD0800"/>
    <w:rsid w:val="00FD0AD2"/>
    <w:rsid w:val="00FD0D41"/>
    <w:rsid w:val="00FD148E"/>
    <w:rsid w:val="00FD17FF"/>
    <w:rsid w:val="00FD1D1E"/>
    <w:rsid w:val="00FD262A"/>
    <w:rsid w:val="00FD26D7"/>
    <w:rsid w:val="00FD26EE"/>
    <w:rsid w:val="00FD2A40"/>
    <w:rsid w:val="00FD37F4"/>
    <w:rsid w:val="00FD47E8"/>
    <w:rsid w:val="00FD568C"/>
    <w:rsid w:val="00FD57B2"/>
    <w:rsid w:val="00FD58D9"/>
    <w:rsid w:val="00FD5C91"/>
    <w:rsid w:val="00FD6326"/>
    <w:rsid w:val="00FD63A3"/>
    <w:rsid w:val="00FD675E"/>
    <w:rsid w:val="00FD6B2F"/>
    <w:rsid w:val="00FD6B40"/>
    <w:rsid w:val="00FD6BA1"/>
    <w:rsid w:val="00FD6C94"/>
    <w:rsid w:val="00FD6EFA"/>
    <w:rsid w:val="00FD7EA4"/>
    <w:rsid w:val="00FE01CC"/>
    <w:rsid w:val="00FE04F7"/>
    <w:rsid w:val="00FE206C"/>
    <w:rsid w:val="00FE38DD"/>
    <w:rsid w:val="00FE3E77"/>
    <w:rsid w:val="00FE4168"/>
    <w:rsid w:val="00FE4654"/>
    <w:rsid w:val="00FE4A42"/>
    <w:rsid w:val="00FE5569"/>
    <w:rsid w:val="00FE65CD"/>
    <w:rsid w:val="00FE6696"/>
    <w:rsid w:val="00FE6AC2"/>
    <w:rsid w:val="00FE72D7"/>
    <w:rsid w:val="00FE7445"/>
    <w:rsid w:val="00FE7D9A"/>
    <w:rsid w:val="00FF04AD"/>
    <w:rsid w:val="00FF0A78"/>
    <w:rsid w:val="00FF11D7"/>
    <w:rsid w:val="00FF2313"/>
    <w:rsid w:val="00FF3B5F"/>
    <w:rsid w:val="00FF478A"/>
    <w:rsid w:val="00FF58CD"/>
    <w:rsid w:val="00FF5F06"/>
    <w:rsid w:val="00FF66E4"/>
    <w:rsid w:val="00FF67EA"/>
    <w:rsid w:val="00FF6834"/>
    <w:rsid w:val="00FF6A1E"/>
    <w:rsid w:val="00FF77C9"/>
    <w:rsid w:val="00FF7826"/>
    <w:rsid w:val="00FF7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B3064"/>
  <w15:chartTrackingRefBased/>
  <w15:docId w15:val="{C8F63CE2-38DA-5840-AF5E-BD98FE620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88B"/>
    <w:pPr>
      <w:spacing w:line="480" w:lineRule="auto"/>
      <w:jc w:val="both"/>
    </w:pPr>
    <w:rPr>
      <w:rFonts w:ascii="Times New Roman" w:hAnsi="Times New Roman"/>
    </w:rPr>
  </w:style>
  <w:style w:type="paragraph" w:styleId="Heading1">
    <w:name w:val="heading 1"/>
    <w:basedOn w:val="Normal"/>
    <w:next w:val="Normal"/>
    <w:link w:val="Heading1Char"/>
    <w:uiPriority w:val="9"/>
    <w:qFormat/>
    <w:rsid w:val="00A51C0E"/>
    <w:pPr>
      <w:keepNext/>
      <w:keepLines/>
      <w:numPr>
        <w:numId w:val="1"/>
      </w:numPr>
      <w:spacing w:before="240"/>
      <w:jc w:val="center"/>
      <w:outlineLvl w:val="0"/>
    </w:pPr>
    <w:rPr>
      <w:rFonts w:eastAsiaTheme="majorEastAsia" w:cs="Times New Roman"/>
      <w:b/>
      <w:bCs/>
      <w:color w:val="000000" w:themeColor="text1"/>
      <w:szCs w:val="28"/>
    </w:rPr>
  </w:style>
  <w:style w:type="paragraph" w:styleId="Heading2">
    <w:name w:val="heading 2"/>
    <w:basedOn w:val="ListParagraph"/>
    <w:next w:val="Normal"/>
    <w:link w:val="Heading2Char"/>
    <w:uiPriority w:val="9"/>
    <w:unhideWhenUsed/>
    <w:qFormat/>
    <w:rsid w:val="005C3B74"/>
    <w:pPr>
      <w:numPr>
        <w:ilvl w:val="1"/>
        <w:numId w:val="1"/>
      </w:numPr>
      <w:outlineLvl w:val="1"/>
    </w:pPr>
    <w:rPr>
      <w:b/>
      <w:bCs/>
    </w:rPr>
  </w:style>
  <w:style w:type="paragraph" w:styleId="Heading3">
    <w:name w:val="heading 3"/>
    <w:basedOn w:val="Normal"/>
    <w:next w:val="Normal"/>
    <w:link w:val="Heading3Char"/>
    <w:uiPriority w:val="9"/>
    <w:unhideWhenUsed/>
    <w:qFormat/>
    <w:rsid w:val="00C71BCC"/>
    <w:pPr>
      <w:keepNext/>
      <w:keepLines/>
      <w:numPr>
        <w:ilvl w:val="2"/>
        <w:numId w:val="1"/>
      </w:numPr>
      <w:spacing w:before="4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0639BF"/>
    <w:pPr>
      <w:keepNext/>
      <w:keepLines/>
      <w:numPr>
        <w:ilvl w:val="3"/>
        <w:numId w:val="1"/>
      </w:numPr>
      <w:spacing w:before="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0639BF"/>
    <w:pPr>
      <w:keepNext/>
      <w:keepLines/>
      <w:numPr>
        <w:ilvl w:val="4"/>
        <w:numId w:val="1"/>
      </w:numPr>
      <w:spacing w:before="40"/>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9200A5"/>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200A5"/>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200A5"/>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200A5"/>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E43C0"/>
    <w:pPr>
      <w:tabs>
        <w:tab w:val="center" w:pos="4680"/>
        <w:tab w:val="right" w:pos="9360"/>
      </w:tabs>
    </w:pPr>
  </w:style>
  <w:style w:type="character" w:customStyle="1" w:styleId="FooterChar">
    <w:name w:val="Footer Char"/>
    <w:basedOn w:val="DefaultParagraphFont"/>
    <w:link w:val="Footer"/>
    <w:uiPriority w:val="99"/>
    <w:rsid w:val="00CE43C0"/>
    <w:rPr>
      <w:rFonts w:ascii="Times New Roman" w:hAnsi="Times New Roman"/>
    </w:rPr>
  </w:style>
  <w:style w:type="character" w:styleId="PageNumber">
    <w:name w:val="page number"/>
    <w:basedOn w:val="DefaultParagraphFont"/>
    <w:uiPriority w:val="99"/>
    <w:semiHidden/>
    <w:unhideWhenUsed/>
    <w:rsid w:val="00CE43C0"/>
  </w:style>
  <w:style w:type="paragraph" w:styleId="Header">
    <w:name w:val="header"/>
    <w:basedOn w:val="Normal"/>
    <w:link w:val="HeaderChar"/>
    <w:uiPriority w:val="99"/>
    <w:unhideWhenUsed/>
    <w:rsid w:val="00CE43C0"/>
    <w:pPr>
      <w:tabs>
        <w:tab w:val="center" w:pos="4680"/>
        <w:tab w:val="right" w:pos="9360"/>
      </w:tabs>
    </w:pPr>
  </w:style>
  <w:style w:type="character" w:customStyle="1" w:styleId="HeaderChar">
    <w:name w:val="Header Char"/>
    <w:basedOn w:val="DefaultParagraphFont"/>
    <w:link w:val="Header"/>
    <w:uiPriority w:val="99"/>
    <w:rsid w:val="00CE43C0"/>
    <w:rPr>
      <w:rFonts w:ascii="Times New Roman" w:hAnsi="Times New Roman"/>
    </w:rPr>
  </w:style>
  <w:style w:type="character" w:customStyle="1" w:styleId="Heading1Char">
    <w:name w:val="Heading 1 Char"/>
    <w:basedOn w:val="DefaultParagraphFont"/>
    <w:link w:val="Heading1"/>
    <w:uiPriority w:val="9"/>
    <w:rsid w:val="00A51C0E"/>
    <w:rPr>
      <w:rFonts w:ascii="Times New Roman" w:eastAsiaTheme="majorEastAsia" w:hAnsi="Times New Roman" w:cs="Times New Roman"/>
      <w:b/>
      <w:bCs/>
      <w:color w:val="000000" w:themeColor="text1"/>
      <w:szCs w:val="28"/>
    </w:rPr>
  </w:style>
  <w:style w:type="paragraph" w:styleId="TOC1">
    <w:name w:val="toc 1"/>
    <w:basedOn w:val="Normal"/>
    <w:next w:val="Normal"/>
    <w:autoRedefine/>
    <w:uiPriority w:val="39"/>
    <w:unhideWhenUsed/>
    <w:rsid w:val="0066007E"/>
    <w:pPr>
      <w:tabs>
        <w:tab w:val="right" w:leader="dot" w:pos="9350"/>
      </w:tabs>
      <w:spacing w:after="100"/>
      <w:jc w:val="center"/>
    </w:pPr>
    <w:rPr>
      <w:b/>
      <w:bCs/>
    </w:rPr>
  </w:style>
  <w:style w:type="character" w:styleId="Hyperlink">
    <w:name w:val="Hyperlink"/>
    <w:basedOn w:val="DefaultParagraphFont"/>
    <w:uiPriority w:val="99"/>
    <w:unhideWhenUsed/>
    <w:rsid w:val="002A78F9"/>
    <w:rPr>
      <w:color w:val="0563C1" w:themeColor="hyperlink"/>
      <w:u w:val="single"/>
    </w:rPr>
  </w:style>
  <w:style w:type="paragraph" w:styleId="ListParagraph">
    <w:name w:val="List Paragraph"/>
    <w:basedOn w:val="Normal"/>
    <w:uiPriority w:val="34"/>
    <w:qFormat/>
    <w:rsid w:val="00882658"/>
    <w:pPr>
      <w:ind w:left="720"/>
      <w:contextualSpacing/>
    </w:pPr>
  </w:style>
  <w:style w:type="character" w:customStyle="1" w:styleId="Heading2Char">
    <w:name w:val="Heading 2 Char"/>
    <w:basedOn w:val="DefaultParagraphFont"/>
    <w:link w:val="Heading2"/>
    <w:uiPriority w:val="9"/>
    <w:rsid w:val="005C3B74"/>
    <w:rPr>
      <w:rFonts w:ascii="Times New Roman" w:hAnsi="Times New Roman"/>
      <w:b/>
      <w:bCs/>
    </w:rPr>
  </w:style>
  <w:style w:type="paragraph" w:styleId="TOC2">
    <w:name w:val="toc 2"/>
    <w:basedOn w:val="Normal"/>
    <w:next w:val="Normal"/>
    <w:autoRedefine/>
    <w:uiPriority w:val="39"/>
    <w:unhideWhenUsed/>
    <w:rsid w:val="009744C0"/>
    <w:pPr>
      <w:spacing w:after="100"/>
      <w:ind w:left="240"/>
    </w:pPr>
  </w:style>
  <w:style w:type="paragraph" w:styleId="FootnoteText">
    <w:name w:val="footnote text"/>
    <w:basedOn w:val="Normal"/>
    <w:link w:val="FootnoteTextChar"/>
    <w:uiPriority w:val="99"/>
    <w:semiHidden/>
    <w:unhideWhenUsed/>
    <w:rsid w:val="00FA4FC9"/>
    <w:pPr>
      <w:spacing w:line="240" w:lineRule="auto"/>
    </w:pPr>
    <w:rPr>
      <w:sz w:val="20"/>
      <w:szCs w:val="20"/>
    </w:rPr>
  </w:style>
  <w:style w:type="character" w:customStyle="1" w:styleId="FootnoteTextChar">
    <w:name w:val="Footnote Text Char"/>
    <w:basedOn w:val="DefaultParagraphFont"/>
    <w:link w:val="FootnoteText"/>
    <w:uiPriority w:val="99"/>
    <w:semiHidden/>
    <w:rsid w:val="00FA4FC9"/>
    <w:rPr>
      <w:rFonts w:ascii="Times New Roman" w:hAnsi="Times New Roman"/>
      <w:sz w:val="20"/>
      <w:szCs w:val="20"/>
    </w:rPr>
  </w:style>
  <w:style w:type="character" w:styleId="FootnoteReference">
    <w:name w:val="footnote reference"/>
    <w:basedOn w:val="DefaultParagraphFont"/>
    <w:uiPriority w:val="99"/>
    <w:semiHidden/>
    <w:unhideWhenUsed/>
    <w:rsid w:val="00FA4FC9"/>
    <w:rPr>
      <w:vertAlign w:val="superscript"/>
    </w:rPr>
  </w:style>
  <w:style w:type="paragraph" w:customStyle="1" w:styleId="EndNoteBibliographyTitle">
    <w:name w:val="EndNote Bibliography Title"/>
    <w:basedOn w:val="Normal"/>
    <w:link w:val="EndNoteBibliographyTitleChar"/>
    <w:rsid w:val="00C557F0"/>
    <w:pPr>
      <w:jc w:val="center"/>
    </w:pPr>
    <w:rPr>
      <w:rFonts w:cs="Times New Roman"/>
    </w:rPr>
  </w:style>
  <w:style w:type="character" w:customStyle="1" w:styleId="EndNoteBibliographyTitleChar">
    <w:name w:val="EndNote Bibliography Title Char"/>
    <w:basedOn w:val="DefaultParagraphFont"/>
    <w:link w:val="EndNoteBibliographyTitle"/>
    <w:rsid w:val="00C557F0"/>
    <w:rPr>
      <w:rFonts w:ascii="Times New Roman" w:hAnsi="Times New Roman" w:cs="Times New Roman"/>
    </w:rPr>
  </w:style>
  <w:style w:type="paragraph" w:customStyle="1" w:styleId="EndNoteBibliography">
    <w:name w:val="EndNote Bibliography"/>
    <w:basedOn w:val="Normal"/>
    <w:link w:val="EndNoteBibliographyChar"/>
    <w:rsid w:val="00C557F0"/>
    <w:pPr>
      <w:spacing w:line="240" w:lineRule="auto"/>
    </w:pPr>
    <w:rPr>
      <w:rFonts w:cs="Times New Roman"/>
    </w:rPr>
  </w:style>
  <w:style w:type="character" w:customStyle="1" w:styleId="EndNoteBibliographyChar">
    <w:name w:val="EndNote Bibliography Char"/>
    <w:basedOn w:val="DefaultParagraphFont"/>
    <w:link w:val="EndNoteBibliography"/>
    <w:rsid w:val="00C557F0"/>
    <w:rPr>
      <w:rFonts w:ascii="Times New Roman" w:hAnsi="Times New Roman" w:cs="Times New Roman"/>
    </w:rPr>
  </w:style>
  <w:style w:type="table" w:styleId="TableGrid">
    <w:name w:val="Table Grid"/>
    <w:basedOn w:val="TableNormal"/>
    <w:uiPriority w:val="39"/>
    <w:rsid w:val="00353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76C3A"/>
    <w:pPr>
      <w:spacing w:after="200" w:line="240" w:lineRule="auto"/>
      <w:jc w:val="center"/>
    </w:pPr>
    <w:rPr>
      <w:b/>
      <w:iCs/>
      <w:szCs w:val="18"/>
    </w:rPr>
  </w:style>
  <w:style w:type="character" w:customStyle="1" w:styleId="Heading3Char">
    <w:name w:val="Heading 3 Char"/>
    <w:basedOn w:val="DefaultParagraphFont"/>
    <w:link w:val="Heading3"/>
    <w:uiPriority w:val="9"/>
    <w:rsid w:val="00C71BCC"/>
    <w:rPr>
      <w:rFonts w:ascii="Times New Roman" w:eastAsiaTheme="majorEastAsia" w:hAnsi="Times New Roman" w:cstheme="majorBidi"/>
      <w:b/>
      <w:color w:val="000000" w:themeColor="text1"/>
    </w:rPr>
  </w:style>
  <w:style w:type="character" w:customStyle="1" w:styleId="Heading4Char">
    <w:name w:val="Heading 4 Char"/>
    <w:basedOn w:val="DefaultParagraphFont"/>
    <w:link w:val="Heading4"/>
    <w:uiPriority w:val="9"/>
    <w:rsid w:val="000639BF"/>
    <w:rPr>
      <w:rFonts w:ascii="Times New Roman" w:eastAsiaTheme="majorEastAsia" w:hAnsi="Times New Roman" w:cstheme="majorBidi"/>
      <w:b/>
      <w:iCs/>
      <w:color w:val="000000" w:themeColor="text1"/>
    </w:rPr>
  </w:style>
  <w:style w:type="character" w:customStyle="1" w:styleId="Heading5Char">
    <w:name w:val="Heading 5 Char"/>
    <w:basedOn w:val="DefaultParagraphFont"/>
    <w:link w:val="Heading5"/>
    <w:uiPriority w:val="9"/>
    <w:rsid w:val="000639BF"/>
    <w:rPr>
      <w:rFonts w:ascii="Times New Roman" w:eastAsiaTheme="majorEastAsia" w:hAnsi="Times New Roman" w:cstheme="majorBidi"/>
      <w:b/>
      <w:color w:val="000000" w:themeColor="text1"/>
    </w:rPr>
  </w:style>
  <w:style w:type="character" w:customStyle="1" w:styleId="Heading6Char">
    <w:name w:val="Heading 6 Char"/>
    <w:basedOn w:val="DefaultParagraphFont"/>
    <w:link w:val="Heading6"/>
    <w:uiPriority w:val="9"/>
    <w:semiHidden/>
    <w:rsid w:val="009200A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200A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200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200A5"/>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516D7F"/>
    <w:pPr>
      <w:spacing w:after="100"/>
      <w:ind w:left="480"/>
    </w:pPr>
  </w:style>
  <w:style w:type="paragraph" w:styleId="TableofFigures">
    <w:name w:val="table of figures"/>
    <w:basedOn w:val="Normal"/>
    <w:next w:val="Normal"/>
    <w:uiPriority w:val="99"/>
    <w:unhideWhenUsed/>
    <w:rsid w:val="00516D7F"/>
  </w:style>
  <w:style w:type="paragraph" w:styleId="CommentText">
    <w:name w:val="annotation text"/>
    <w:basedOn w:val="Normal"/>
    <w:link w:val="CommentTextChar"/>
    <w:uiPriority w:val="99"/>
    <w:semiHidden/>
    <w:unhideWhenUsed/>
    <w:rsid w:val="003134EF"/>
    <w:pPr>
      <w:spacing w:line="240" w:lineRule="auto"/>
    </w:pPr>
    <w:rPr>
      <w:sz w:val="20"/>
      <w:szCs w:val="20"/>
    </w:rPr>
  </w:style>
  <w:style w:type="character" w:customStyle="1" w:styleId="CommentTextChar">
    <w:name w:val="Comment Text Char"/>
    <w:basedOn w:val="DefaultParagraphFont"/>
    <w:link w:val="CommentText"/>
    <w:uiPriority w:val="99"/>
    <w:semiHidden/>
    <w:rsid w:val="003134EF"/>
    <w:rPr>
      <w:rFonts w:ascii="Times New Roman" w:hAnsi="Times New Roman"/>
      <w:sz w:val="20"/>
      <w:szCs w:val="20"/>
    </w:rPr>
  </w:style>
  <w:style w:type="character" w:styleId="CommentReference">
    <w:name w:val="annotation reference"/>
    <w:basedOn w:val="DefaultParagraphFont"/>
    <w:uiPriority w:val="99"/>
    <w:semiHidden/>
    <w:unhideWhenUsed/>
    <w:rsid w:val="003134EF"/>
    <w:rPr>
      <w:sz w:val="16"/>
      <w:szCs w:val="16"/>
    </w:rPr>
  </w:style>
  <w:style w:type="character" w:styleId="UnresolvedMention">
    <w:name w:val="Unresolved Mention"/>
    <w:basedOn w:val="DefaultParagraphFont"/>
    <w:uiPriority w:val="99"/>
    <w:semiHidden/>
    <w:unhideWhenUsed/>
    <w:rsid w:val="00610C2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6723F"/>
    <w:rPr>
      <w:b/>
      <w:bCs/>
    </w:rPr>
  </w:style>
  <w:style w:type="character" w:customStyle="1" w:styleId="CommentSubjectChar">
    <w:name w:val="Comment Subject Char"/>
    <w:basedOn w:val="CommentTextChar"/>
    <w:link w:val="CommentSubject"/>
    <w:uiPriority w:val="99"/>
    <w:semiHidden/>
    <w:rsid w:val="00C6723F"/>
    <w:rPr>
      <w:rFonts w:ascii="Times New Roman" w:hAnsi="Times New Roman"/>
      <w:b/>
      <w:bCs/>
      <w:sz w:val="20"/>
      <w:szCs w:val="20"/>
    </w:rPr>
  </w:style>
  <w:style w:type="paragraph" w:styleId="Revision">
    <w:name w:val="Revision"/>
    <w:hidden/>
    <w:uiPriority w:val="99"/>
    <w:semiHidden/>
    <w:rsid w:val="00973562"/>
    <w:rPr>
      <w:rFonts w:ascii="Times New Roman" w:hAnsi="Times New Roman"/>
    </w:rPr>
  </w:style>
  <w:style w:type="character" w:customStyle="1" w:styleId="normaltextrun">
    <w:name w:val="normaltextrun"/>
    <w:basedOn w:val="DefaultParagraphFont"/>
    <w:rsid w:val="00B314BC"/>
  </w:style>
  <w:style w:type="paragraph" w:styleId="NormalWeb">
    <w:name w:val="Normal (Web)"/>
    <w:basedOn w:val="Normal"/>
    <w:uiPriority w:val="99"/>
    <w:semiHidden/>
    <w:unhideWhenUsed/>
    <w:rsid w:val="00B13743"/>
    <w:rPr>
      <w:rFonts w:cs="Times New Roman"/>
    </w:rPr>
  </w:style>
  <w:style w:type="paragraph" w:styleId="TOC4">
    <w:name w:val="toc 4"/>
    <w:basedOn w:val="Normal"/>
    <w:next w:val="Normal"/>
    <w:autoRedefine/>
    <w:uiPriority w:val="39"/>
    <w:unhideWhenUsed/>
    <w:rsid w:val="008F7002"/>
    <w:pPr>
      <w:spacing w:after="100" w:line="240" w:lineRule="auto"/>
      <w:ind w:left="720"/>
      <w:jc w:val="left"/>
    </w:pPr>
    <w:rPr>
      <w:rFonts w:asciiTheme="minorHAnsi" w:eastAsiaTheme="minorEastAsia" w:hAnsiTheme="minorHAnsi"/>
    </w:rPr>
  </w:style>
  <w:style w:type="paragraph" w:styleId="TOC5">
    <w:name w:val="toc 5"/>
    <w:basedOn w:val="Normal"/>
    <w:next w:val="Normal"/>
    <w:autoRedefine/>
    <w:uiPriority w:val="39"/>
    <w:unhideWhenUsed/>
    <w:rsid w:val="008F7002"/>
    <w:pPr>
      <w:spacing w:after="100" w:line="240" w:lineRule="auto"/>
      <w:ind w:left="960"/>
      <w:jc w:val="left"/>
    </w:pPr>
    <w:rPr>
      <w:rFonts w:asciiTheme="minorHAnsi" w:eastAsiaTheme="minorEastAsia" w:hAnsiTheme="minorHAnsi"/>
    </w:rPr>
  </w:style>
  <w:style w:type="paragraph" w:styleId="TOC6">
    <w:name w:val="toc 6"/>
    <w:basedOn w:val="Normal"/>
    <w:next w:val="Normal"/>
    <w:autoRedefine/>
    <w:uiPriority w:val="39"/>
    <w:unhideWhenUsed/>
    <w:rsid w:val="008F7002"/>
    <w:pPr>
      <w:spacing w:after="100" w:line="240" w:lineRule="auto"/>
      <w:ind w:left="1200"/>
      <w:jc w:val="left"/>
    </w:pPr>
    <w:rPr>
      <w:rFonts w:asciiTheme="minorHAnsi" w:eastAsiaTheme="minorEastAsia" w:hAnsiTheme="minorHAnsi"/>
    </w:rPr>
  </w:style>
  <w:style w:type="paragraph" w:styleId="TOC7">
    <w:name w:val="toc 7"/>
    <w:basedOn w:val="Normal"/>
    <w:next w:val="Normal"/>
    <w:autoRedefine/>
    <w:uiPriority w:val="39"/>
    <w:unhideWhenUsed/>
    <w:rsid w:val="008F7002"/>
    <w:pPr>
      <w:spacing w:after="100" w:line="240" w:lineRule="auto"/>
      <w:ind w:left="1440"/>
      <w:jc w:val="left"/>
    </w:pPr>
    <w:rPr>
      <w:rFonts w:asciiTheme="minorHAnsi" w:eastAsiaTheme="minorEastAsia" w:hAnsiTheme="minorHAnsi"/>
    </w:rPr>
  </w:style>
  <w:style w:type="paragraph" w:styleId="TOC8">
    <w:name w:val="toc 8"/>
    <w:basedOn w:val="Normal"/>
    <w:next w:val="Normal"/>
    <w:autoRedefine/>
    <w:uiPriority w:val="39"/>
    <w:unhideWhenUsed/>
    <w:rsid w:val="008F7002"/>
    <w:pPr>
      <w:spacing w:after="100" w:line="240" w:lineRule="auto"/>
      <w:ind w:left="1680"/>
      <w:jc w:val="left"/>
    </w:pPr>
    <w:rPr>
      <w:rFonts w:asciiTheme="minorHAnsi" w:eastAsiaTheme="minorEastAsia" w:hAnsiTheme="minorHAnsi"/>
    </w:rPr>
  </w:style>
  <w:style w:type="paragraph" w:styleId="TOC9">
    <w:name w:val="toc 9"/>
    <w:basedOn w:val="Normal"/>
    <w:next w:val="Normal"/>
    <w:autoRedefine/>
    <w:uiPriority w:val="39"/>
    <w:unhideWhenUsed/>
    <w:rsid w:val="008F7002"/>
    <w:pPr>
      <w:spacing w:after="100" w:line="240" w:lineRule="auto"/>
      <w:ind w:left="1920"/>
      <w:jc w:val="left"/>
    </w:pPr>
    <w:rPr>
      <w:rFonts w:asciiTheme="minorHAnsi" w:eastAsiaTheme="minorEastAsia"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558716">
      <w:bodyDiv w:val="1"/>
      <w:marLeft w:val="0"/>
      <w:marRight w:val="0"/>
      <w:marTop w:val="0"/>
      <w:marBottom w:val="0"/>
      <w:divBdr>
        <w:top w:val="none" w:sz="0" w:space="0" w:color="auto"/>
        <w:left w:val="none" w:sz="0" w:space="0" w:color="auto"/>
        <w:bottom w:val="none" w:sz="0" w:space="0" w:color="auto"/>
        <w:right w:val="none" w:sz="0" w:space="0" w:color="auto"/>
      </w:divBdr>
    </w:div>
    <w:div w:id="168840229">
      <w:bodyDiv w:val="1"/>
      <w:marLeft w:val="0"/>
      <w:marRight w:val="0"/>
      <w:marTop w:val="0"/>
      <w:marBottom w:val="0"/>
      <w:divBdr>
        <w:top w:val="none" w:sz="0" w:space="0" w:color="auto"/>
        <w:left w:val="none" w:sz="0" w:space="0" w:color="auto"/>
        <w:bottom w:val="none" w:sz="0" w:space="0" w:color="auto"/>
        <w:right w:val="none" w:sz="0" w:space="0" w:color="auto"/>
      </w:divBdr>
    </w:div>
    <w:div w:id="385688879">
      <w:bodyDiv w:val="1"/>
      <w:marLeft w:val="0"/>
      <w:marRight w:val="0"/>
      <w:marTop w:val="0"/>
      <w:marBottom w:val="0"/>
      <w:divBdr>
        <w:top w:val="none" w:sz="0" w:space="0" w:color="auto"/>
        <w:left w:val="none" w:sz="0" w:space="0" w:color="auto"/>
        <w:bottom w:val="none" w:sz="0" w:space="0" w:color="auto"/>
        <w:right w:val="none" w:sz="0" w:space="0" w:color="auto"/>
      </w:divBdr>
    </w:div>
    <w:div w:id="439377295">
      <w:bodyDiv w:val="1"/>
      <w:marLeft w:val="0"/>
      <w:marRight w:val="0"/>
      <w:marTop w:val="0"/>
      <w:marBottom w:val="0"/>
      <w:divBdr>
        <w:top w:val="none" w:sz="0" w:space="0" w:color="auto"/>
        <w:left w:val="none" w:sz="0" w:space="0" w:color="auto"/>
        <w:bottom w:val="none" w:sz="0" w:space="0" w:color="auto"/>
        <w:right w:val="none" w:sz="0" w:space="0" w:color="auto"/>
      </w:divBdr>
    </w:div>
    <w:div w:id="501090788">
      <w:bodyDiv w:val="1"/>
      <w:marLeft w:val="0"/>
      <w:marRight w:val="0"/>
      <w:marTop w:val="0"/>
      <w:marBottom w:val="0"/>
      <w:divBdr>
        <w:top w:val="none" w:sz="0" w:space="0" w:color="auto"/>
        <w:left w:val="none" w:sz="0" w:space="0" w:color="auto"/>
        <w:bottom w:val="none" w:sz="0" w:space="0" w:color="auto"/>
        <w:right w:val="none" w:sz="0" w:space="0" w:color="auto"/>
      </w:divBdr>
    </w:div>
    <w:div w:id="1073813787">
      <w:bodyDiv w:val="1"/>
      <w:marLeft w:val="0"/>
      <w:marRight w:val="0"/>
      <w:marTop w:val="0"/>
      <w:marBottom w:val="0"/>
      <w:divBdr>
        <w:top w:val="none" w:sz="0" w:space="0" w:color="auto"/>
        <w:left w:val="none" w:sz="0" w:space="0" w:color="auto"/>
        <w:bottom w:val="none" w:sz="0" w:space="0" w:color="auto"/>
        <w:right w:val="none" w:sz="0" w:space="0" w:color="auto"/>
      </w:divBdr>
    </w:div>
    <w:div w:id="1157844339">
      <w:bodyDiv w:val="1"/>
      <w:marLeft w:val="0"/>
      <w:marRight w:val="0"/>
      <w:marTop w:val="0"/>
      <w:marBottom w:val="0"/>
      <w:divBdr>
        <w:top w:val="none" w:sz="0" w:space="0" w:color="auto"/>
        <w:left w:val="none" w:sz="0" w:space="0" w:color="auto"/>
        <w:bottom w:val="none" w:sz="0" w:space="0" w:color="auto"/>
        <w:right w:val="none" w:sz="0" w:space="0" w:color="auto"/>
      </w:divBdr>
    </w:div>
    <w:div w:id="1186209647">
      <w:bodyDiv w:val="1"/>
      <w:marLeft w:val="0"/>
      <w:marRight w:val="0"/>
      <w:marTop w:val="0"/>
      <w:marBottom w:val="0"/>
      <w:divBdr>
        <w:top w:val="none" w:sz="0" w:space="0" w:color="auto"/>
        <w:left w:val="none" w:sz="0" w:space="0" w:color="auto"/>
        <w:bottom w:val="none" w:sz="0" w:space="0" w:color="auto"/>
        <w:right w:val="none" w:sz="0" w:space="0" w:color="auto"/>
      </w:divBdr>
    </w:div>
    <w:div w:id="1664695230">
      <w:bodyDiv w:val="1"/>
      <w:marLeft w:val="0"/>
      <w:marRight w:val="0"/>
      <w:marTop w:val="0"/>
      <w:marBottom w:val="0"/>
      <w:divBdr>
        <w:top w:val="none" w:sz="0" w:space="0" w:color="auto"/>
        <w:left w:val="none" w:sz="0" w:space="0" w:color="auto"/>
        <w:bottom w:val="none" w:sz="0" w:space="0" w:color="auto"/>
        <w:right w:val="none" w:sz="0" w:space="0" w:color="auto"/>
      </w:divBdr>
    </w:div>
    <w:div w:id="174760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emf"/><Relationship Id="rId671" Type="http://schemas.openxmlformats.org/officeDocument/2006/relationships/image" Target="media/image660.emf"/><Relationship Id="rId769" Type="http://schemas.openxmlformats.org/officeDocument/2006/relationships/image" Target="media/image756.emf"/><Relationship Id="rId21" Type="http://schemas.openxmlformats.org/officeDocument/2006/relationships/image" Target="media/image11.emf"/><Relationship Id="rId324" Type="http://schemas.openxmlformats.org/officeDocument/2006/relationships/image" Target="media/image314.emf"/><Relationship Id="rId531" Type="http://schemas.openxmlformats.org/officeDocument/2006/relationships/image" Target="media/image521.emf"/><Relationship Id="rId629" Type="http://schemas.openxmlformats.org/officeDocument/2006/relationships/image" Target="media/image618.png"/><Relationship Id="rId170" Type="http://schemas.openxmlformats.org/officeDocument/2006/relationships/image" Target="media/image160.emf"/><Relationship Id="rId836" Type="http://schemas.openxmlformats.org/officeDocument/2006/relationships/image" Target="media/image823.emf"/><Relationship Id="rId268" Type="http://schemas.openxmlformats.org/officeDocument/2006/relationships/image" Target="media/image258.emf"/><Relationship Id="rId475" Type="http://schemas.openxmlformats.org/officeDocument/2006/relationships/image" Target="media/image465.emf"/><Relationship Id="rId682" Type="http://schemas.openxmlformats.org/officeDocument/2006/relationships/image" Target="media/image671.emf"/><Relationship Id="rId903" Type="http://schemas.openxmlformats.org/officeDocument/2006/relationships/image" Target="media/image890.emf"/><Relationship Id="rId32" Type="http://schemas.openxmlformats.org/officeDocument/2006/relationships/image" Target="media/image22.emf"/><Relationship Id="rId128" Type="http://schemas.openxmlformats.org/officeDocument/2006/relationships/image" Target="media/image118.emf"/><Relationship Id="rId335" Type="http://schemas.openxmlformats.org/officeDocument/2006/relationships/image" Target="media/image325.emf"/><Relationship Id="rId542" Type="http://schemas.openxmlformats.org/officeDocument/2006/relationships/image" Target="media/image532.png"/><Relationship Id="rId181" Type="http://schemas.openxmlformats.org/officeDocument/2006/relationships/image" Target="media/image171.emf"/><Relationship Id="rId402" Type="http://schemas.openxmlformats.org/officeDocument/2006/relationships/image" Target="media/image392.emf"/><Relationship Id="rId847" Type="http://schemas.openxmlformats.org/officeDocument/2006/relationships/image" Target="media/image834.emf"/><Relationship Id="rId279" Type="http://schemas.openxmlformats.org/officeDocument/2006/relationships/image" Target="media/image269.emf"/><Relationship Id="rId486" Type="http://schemas.openxmlformats.org/officeDocument/2006/relationships/image" Target="media/image476.emf"/><Relationship Id="rId693" Type="http://schemas.openxmlformats.org/officeDocument/2006/relationships/image" Target="media/image682.emf"/><Relationship Id="rId707" Type="http://schemas.openxmlformats.org/officeDocument/2006/relationships/image" Target="media/image694.emf"/><Relationship Id="rId914" Type="http://schemas.openxmlformats.org/officeDocument/2006/relationships/image" Target="media/image901.emf"/><Relationship Id="rId43" Type="http://schemas.openxmlformats.org/officeDocument/2006/relationships/image" Target="media/image33.emf"/><Relationship Id="rId139" Type="http://schemas.openxmlformats.org/officeDocument/2006/relationships/image" Target="media/image129.emf"/><Relationship Id="rId346" Type="http://schemas.openxmlformats.org/officeDocument/2006/relationships/image" Target="media/image336.emf"/><Relationship Id="rId553" Type="http://schemas.openxmlformats.org/officeDocument/2006/relationships/image" Target="media/image543.emf"/><Relationship Id="rId760" Type="http://schemas.openxmlformats.org/officeDocument/2006/relationships/image" Target="media/image747.emf"/><Relationship Id="rId192" Type="http://schemas.openxmlformats.org/officeDocument/2006/relationships/image" Target="media/image182.emf"/><Relationship Id="rId206" Type="http://schemas.openxmlformats.org/officeDocument/2006/relationships/image" Target="media/image196.emf"/><Relationship Id="rId413" Type="http://schemas.openxmlformats.org/officeDocument/2006/relationships/image" Target="media/image403.emf"/><Relationship Id="rId858" Type="http://schemas.openxmlformats.org/officeDocument/2006/relationships/image" Target="media/image845.emf"/><Relationship Id="rId497" Type="http://schemas.openxmlformats.org/officeDocument/2006/relationships/image" Target="media/image487.emf"/><Relationship Id="rId620" Type="http://schemas.openxmlformats.org/officeDocument/2006/relationships/image" Target="media/image609.png"/><Relationship Id="rId718" Type="http://schemas.openxmlformats.org/officeDocument/2006/relationships/image" Target="media/image705.emf"/><Relationship Id="rId925" Type="http://schemas.openxmlformats.org/officeDocument/2006/relationships/image" Target="media/image912.emf"/><Relationship Id="rId357" Type="http://schemas.openxmlformats.org/officeDocument/2006/relationships/image" Target="media/image347.emf"/><Relationship Id="rId54" Type="http://schemas.openxmlformats.org/officeDocument/2006/relationships/image" Target="media/image44.emf"/><Relationship Id="rId217" Type="http://schemas.openxmlformats.org/officeDocument/2006/relationships/image" Target="media/image207.emf"/><Relationship Id="rId564" Type="http://schemas.openxmlformats.org/officeDocument/2006/relationships/image" Target="media/image554.emf"/><Relationship Id="rId771" Type="http://schemas.openxmlformats.org/officeDocument/2006/relationships/image" Target="media/image758.emf"/><Relationship Id="rId869" Type="http://schemas.openxmlformats.org/officeDocument/2006/relationships/image" Target="media/image856.emf"/><Relationship Id="rId424" Type="http://schemas.openxmlformats.org/officeDocument/2006/relationships/image" Target="media/image414.emf"/><Relationship Id="rId631" Type="http://schemas.openxmlformats.org/officeDocument/2006/relationships/image" Target="media/image620.emf"/><Relationship Id="rId729" Type="http://schemas.openxmlformats.org/officeDocument/2006/relationships/image" Target="media/image716.emf"/><Relationship Id="rId270" Type="http://schemas.openxmlformats.org/officeDocument/2006/relationships/image" Target="media/image260.emf"/><Relationship Id="rId936" Type="http://schemas.openxmlformats.org/officeDocument/2006/relationships/image" Target="media/image921.emf"/><Relationship Id="rId65" Type="http://schemas.openxmlformats.org/officeDocument/2006/relationships/image" Target="media/image55.emf"/><Relationship Id="rId130" Type="http://schemas.openxmlformats.org/officeDocument/2006/relationships/image" Target="media/image120.emf"/><Relationship Id="rId368" Type="http://schemas.openxmlformats.org/officeDocument/2006/relationships/image" Target="media/image358.emf"/><Relationship Id="rId575" Type="http://schemas.openxmlformats.org/officeDocument/2006/relationships/image" Target="media/image565.emf"/><Relationship Id="rId782" Type="http://schemas.openxmlformats.org/officeDocument/2006/relationships/image" Target="media/image769.png"/><Relationship Id="rId228" Type="http://schemas.openxmlformats.org/officeDocument/2006/relationships/image" Target="media/image218.emf"/><Relationship Id="rId435" Type="http://schemas.openxmlformats.org/officeDocument/2006/relationships/image" Target="media/image425.emf"/><Relationship Id="rId642" Type="http://schemas.openxmlformats.org/officeDocument/2006/relationships/image" Target="media/image631.png"/><Relationship Id="rId281" Type="http://schemas.openxmlformats.org/officeDocument/2006/relationships/image" Target="media/image271.emf"/><Relationship Id="rId502" Type="http://schemas.openxmlformats.org/officeDocument/2006/relationships/image" Target="media/image492.emf"/><Relationship Id="rId947" Type="http://schemas.openxmlformats.org/officeDocument/2006/relationships/image" Target="media/image932.emf"/><Relationship Id="rId76" Type="http://schemas.openxmlformats.org/officeDocument/2006/relationships/image" Target="media/image66.emf"/><Relationship Id="rId141" Type="http://schemas.openxmlformats.org/officeDocument/2006/relationships/image" Target="media/image131.emf"/><Relationship Id="rId379" Type="http://schemas.openxmlformats.org/officeDocument/2006/relationships/image" Target="media/image369.emf"/><Relationship Id="rId586" Type="http://schemas.openxmlformats.org/officeDocument/2006/relationships/image" Target="media/image576.emf"/><Relationship Id="rId793" Type="http://schemas.openxmlformats.org/officeDocument/2006/relationships/image" Target="media/image780.emf"/><Relationship Id="rId807" Type="http://schemas.openxmlformats.org/officeDocument/2006/relationships/image" Target="media/image794.png"/><Relationship Id="rId7" Type="http://schemas.openxmlformats.org/officeDocument/2006/relationships/endnotes" Target="endnotes.xml"/><Relationship Id="rId239" Type="http://schemas.openxmlformats.org/officeDocument/2006/relationships/image" Target="media/image229.emf"/><Relationship Id="rId446" Type="http://schemas.openxmlformats.org/officeDocument/2006/relationships/image" Target="media/image436.emf"/><Relationship Id="rId653" Type="http://schemas.openxmlformats.org/officeDocument/2006/relationships/image" Target="media/image642.emf"/><Relationship Id="rId292" Type="http://schemas.openxmlformats.org/officeDocument/2006/relationships/image" Target="media/image282.emf"/><Relationship Id="rId306" Type="http://schemas.openxmlformats.org/officeDocument/2006/relationships/image" Target="media/image296.emf"/><Relationship Id="rId860" Type="http://schemas.openxmlformats.org/officeDocument/2006/relationships/image" Target="media/image847.emf"/><Relationship Id="rId87" Type="http://schemas.openxmlformats.org/officeDocument/2006/relationships/image" Target="media/image77.png"/><Relationship Id="rId513" Type="http://schemas.openxmlformats.org/officeDocument/2006/relationships/image" Target="media/image503.emf"/><Relationship Id="rId597" Type="http://schemas.openxmlformats.org/officeDocument/2006/relationships/image" Target="media/image586.png"/><Relationship Id="rId720" Type="http://schemas.openxmlformats.org/officeDocument/2006/relationships/image" Target="media/image707.emf"/><Relationship Id="rId818" Type="http://schemas.openxmlformats.org/officeDocument/2006/relationships/image" Target="media/image805.png"/><Relationship Id="rId152" Type="http://schemas.openxmlformats.org/officeDocument/2006/relationships/image" Target="media/image142.emf"/><Relationship Id="rId457" Type="http://schemas.openxmlformats.org/officeDocument/2006/relationships/image" Target="media/image447.emf"/><Relationship Id="rId664" Type="http://schemas.openxmlformats.org/officeDocument/2006/relationships/image" Target="media/image653.emf"/><Relationship Id="rId871" Type="http://schemas.openxmlformats.org/officeDocument/2006/relationships/image" Target="media/image858.emf"/><Relationship Id="rId14" Type="http://schemas.openxmlformats.org/officeDocument/2006/relationships/image" Target="media/image4.emf"/><Relationship Id="rId317" Type="http://schemas.openxmlformats.org/officeDocument/2006/relationships/image" Target="media/image307.emf"/><Relationship Id="rId524" Type="http://schemas.openxmlformats.org/officeDocument/2006/relationships/image" Target="media/image514.emf"/><Relationship Id="rId731" Type="http://schemas.openxmlformats.org/officeDocument/2006/relationships/image" Target="media/image718.emf"/><Relationship Id="rId98" Type="http://schemas.openxmlformats.org/officeDocument/2006/relationships/image" Target="media/image88.png"/><Relationship Id="rId163" Type="http://schemas.openxmlformats.org/officeDocument/2006/relationships/image" Target="media/image153.emf"/><Relationship Id="rId370" Type="http://schemas.openxmlformats.org/officeDocument/2006/relationships/image" Target="media/image360.emf"/><Relationship Id="rId829" Type="http://schemas.openxmlformats.org/officeDocument/2006/relationships/image" Target="media/image816.png"/><Relationship Id="rId230" Type="http://schemas.openxmlformats.org/officeDocument/2006/relationships/image" Target="media/image220.emf"/><Relationship Id="rId468" Type="http://schemas.openxmlformats.org/officeDocument/2006/relationships/image" Target="media/image458.emf"/><Relationship Id="rId675" Type="http://schemas.openxmlformats.org/officeDocument/2006/relationships/image" Target="media/image664.emf"/><Relationship Id="rId882" Type="http://schemas.openxmlformats.org/officeDocument/2006/relationships/image" Target="media/image869.emf"/><Relationship Id="rId25" Type="http://schemas.openxmlformats.org/officeDocument/2006/relationships/image" Target="media/image15.emf"/><Relationship Id="rId328" Type="http://schemas.openxmlformats.org/officeDocument/2006/relationships/image" Target="media/image318.emf"/><Relationship Id="rId535" Type="http://schemas.openxmlformats.org/officeDocument/2006/relationships/image" Target="media/image525.emf"/><Relationship Id="rId742" Type="http://schemas.openxmlformats.org/officeDocument/2006/relationships/image" Target="media/image729.emf"/><Relationship Id="rId174" Type="http://schemas.openxmlformats.org/officeDocument/2006/relationships/image" Target="media/image164.emf"/><Relationship Id="rId381" Type="http://schemas.openxmlformats.org/officeDocument/2006/relationships/image" Target="media/image371.emf"/><Relationship Id="rId602" Type="http://schemas.openxmlformats.org/officeDocument/2006/relationships/image" Target="media/image591.png"/><Relationship Id="rId241" Type="http://schemas.openxmlformats.org/officeDocument/2006/relationships/image" Target="media/image231.emf"/><Relationship Id="rId479" Type="http://schemas.openxmlformats.org/officeDocument/2006/relationships/image" Target="media/image469.emf"/><Relationship Id="rId686" Type="http://schemas.openxmlformats.org/officeDocument/2006/relationships/image" Target="media/image675.emf"/><Relationship Id="rId893" Type="http://schemas.openxmlformats.org/officeDocument/2006/relationships/image" Target="media/image880.emf"/><Relationship Id="rId907" Type="http://schemas.openxmlformats.org/officeDocument/2006/relationships/image" Target="media/image894.emf"/><Relationship Id="rId36" Type="http://schemas.openxmlformats.org/officeDocument/2006/relationships/image" Target="media/image26.png"/><Relationship Id="rId339" Type="http://schemas.openxmlformats.org/officeDocument/2006/relationships/image" Target="media/image329.emf"/><Relationship Id="rId546" Type="http://schemas.openxmlformats.org/officeDocument/2006/relationships/image" Target="media/image536.png"/><Relationship Id="rId753" Type="http://schemas.openxmlformats.org/officeDocument/2006/relationships/image" Target="media/image740.emf"/><Relationship Id="rId101" Type="http://schemas.openxmlformats.org/officeDocument/2006/relationships/image" Target="media/image91.emf"/><Relationship Id="rId185" Type="http://schemas.openxmlformats.org/officeDocument/2006/relationships/image" Target="media/image175.emf"/><Relationship Id="rId406" Type="http://schemas.openxmlformats.org/officeDocument/2006/relationships/image" Target="media/image396.emf"/><Relationship Id="rId392" Type="http://schemas.openxmlformats.org/officeDocument/2006/relationships/image" Target="media/image382.emf"/><Relationship Id="rId613" Type="http://schemas.openxmlformats.org/officeDocument/2006/relationships/image" Target="media/image602.emf"/><Relationship Id="rId697" Type="http://schemas.openxmlformats.org/officeDocument/2006/relationships/image" Target="media/image686.emf"/><Relationship Id="rId820" Type="http://schemas.openxmlformats.org/officeDocument/2006/relationships/image" Target="media/image807.emf"/><Relationship Id="rId918" Type="http://schemas.openxmlformats.org/officeDocument/2006/relationships/image" Target="media/image905.emf"/><Relationship Id="rId252" Type="http://schemas.openxmlformats.org/officeDocument/2006/relationships/image" Target="media/image242.emf"/><Relationship Id="rId47" Type="http://schemas.openxmlformats.org/officeDocument/2006/relationships/image" Target="media/image37.emf"/><Relationship Id="rId112" Type="http://schemas.openxmlformats.org/officeDocument/2006/relationships/image" Target="media/image102.png"/><Relationship Id="rId557" Type="http://schemas.openxmlformats.org/officeDocument/2006/relationships/image" Target="media/image547.emf"/><Relationship Id="rId764" Type="http://schemas.openxmlformats.org/officeDocument/2006/relationships/image" Target="media/image751.emf"/><Relationship Id="rId196" Type="http://schemas.openxmlformats.org/officeDocument/2006/relationships/image" Target="media/image186.emf"/><Relationship Id="rId417" Type="http://schemas.openxmlformats.org/officeDocument/2006/relationships/image" Target="media/image407.emf"/><Relationship Id="rId624" Type="http://schemas.openxmlformats.org/officeDocument/2006/relationships/image" Target="media/image613.png"/><Relationship Id="rId831" Type="http://schemas.openxmlformats.org/officeDocument/2006/relationships/image" Target="media/image818.png"/><Relationship Id="rId263" Type="http://schemas.openxmlformats.org/officeDocument/2006/relationships/image" Target="media/image253.emf"/><Relationship Id="rId470" Type="http://schemas.openxmlformats.org/officeDocument/2006/relationships/image" Target="media/image460.emf"/><Relationship Id="rId929" Type="http://schemas.openxmlformats.org/officeDocument/2006/relationships/hyperlink" Target="https://pubchem.ncbi.nlm.nih.gov/bioassay/1706" TargetMode="External"/><Relationship Id="rId58" Type="http://schemas.openxmlformats.org/officeDocument/2006/relationships/image" Target="media/image48.emf"/><Relationship Id="rId123" Type="http://schemas.openxmlformats.org/officeDocument/2006/relationships/image" Target="media/image113.emf"/><Relationship Id="rId330" Type="http://schemas.openxmlformats.org/officeDocument/2006/relationships/image" Target="media/image320.emf"/><Relationship Id="rId568" Type="http://schemas.openxmlformats.org/officeDocument/2006/relationships/image" Target="media/image558.png"/><Relationship Id="rId775" Type="http://schemas.openxmlformats.org/officeDocument/2006/relationships/image" Target="media/image762.emf"/><Relationship Id="rId428" Type="http://schemas.openxmlformats.org/officeDocument/2006/relationships/image" Target="media/image418.emf"/><Relationship Id="rId635" Type="http://schemas.openxmlformats.org/officeDocument/2006/relationships/image" Target="media/image624.png"/><Relationship Id="rId842" Type="http://schemas.openxmlformats.org/officeDocument/2006/relationships/image" Target="media/image829.emf"/><Relationship Id="rId274" Type="http://schemas.openxmlformats.org/officeDocument/2006/relationships/image" Target="media/image264.emf"/><Relationship Id="rId481" Type="http://schemas.openxmlformats.org/officeDocument/2006/relationships/image" Target="media/image471.emf"/><Relationship Id="rId702" Type="http://schemas.openxmlformats.org/officeDocument/2006/relationships/image" Target="media/image691.emf"/><Relationship Id="rId69" Type="http://schemas.openxmlformats.org/officeDocument/2006/relationships/image" Target="media/image59.emf"/><Relationship Id="rId134" Type="http://schemas.openxmlformats.org/officeDocument/2006/relationships/image" Target="media/image124.emf"/><Relationship Id="rId579" Type="http://schemas.openxmlformats.org/officeDocument/2006/relationships/image" Target="media/image569.emf"/><Relationship Id="rId786" Type="http://schemas.openxmlformats.org/officeDocument/2006/relationships/image" Target="media/image773.emf"/><Relationship Id="rId341" Type="http://schemas.openxmlformats.org/officeDocument/2006/relationships/image" Target="media/image331.emf"/><Relationship Id="rId439" Type="http://schemas.openxmlformats.org/officeDocument/2006/relationships/image" Target="media/image429.emf"/><Relationship Id="rId646" Type="http://schemas.openxmlformats.org/officeDocument/2006/relationships/image" Target="media/image635.emf"/><Relationship Id="rId201" Type="http://schemas.openxmlformats.org/officeDocument/2006/relationships/image" Target="media/image191.emf"/><Relationship Id="rId285" Type="http://schemas.openxmlformats.org/officeDocument/2006/relationships/image" Target="media/image275.emf"/><Relationship Id="rId506" Type="http://schemas.openxmlformats.org/officeDocument/2006/relationships/image" Target="media/image496.emf"/><Relationship Id="rId853" Type="http://schemas.openxmlformats.org/officeDocument/2006/relationships/image" Target="media/image840.emf"/><Relationship Id="rId492" Type="http://schemas.openxmlformats.org/officeDocument/2006/relationships/image" Target="media/image482.emf"/><Relationship Id="rId713" Type="http://schemas.openxmlformats.org/officeDocument/2006/relationships/image" Target="media/image700.emf"/><Relationship Id="rId797" Type="http://schemas.openxmlformats.org/officeDocument/2006/relationships/image" Target="media/image784.png"/><Relationship Id="rId920" Type="http://schemas.openxmlformats.org/officeDocument/2006/relationships/image" Target="media/image907.emf"/><Relationship Id="rId145" Type="http://schemas.openxmlformats.org/officeDocument/2006/relationships/image" Target="media/image135.emf"/><Relationship Id="rId352" Type="http://schemas.openxmlformats.org/officeDocument/2006/relationships/image" Target="media/image342.emf"/><Relationship Id="rId212" Type="http://schemas.openxmlformats.org/officeDocument/2006/relationships/image" Target="media/image202.emf"/><Relationship Id="rId657" Type="http://schemas.openxmlformats.org/officeDocument/2006/relationships/image" Target="media/image646.emf"/><Relationship Id="rId864" Type="http://schemas.openxmlformats.org/officeDocument/2006/relationships/image" Target="media/image851.emf"/><Relationship Id="rId296" Type="http://schemas.openxmlformats.org/officeDocument/2006/relationships/image" Target="media/image286.emf"/><Relationship Id="rId517" Type="http://schemas.openxmlformats.org/officeDocument/2006/relationships/image" Target="media/image507.emf"/><Relationship Id="rId724" Type="http://schemas.openxmlformats.org/officeDocument/2006/relationships/image" Target="media/image711.emf"/><Relationship Id="rId931" Type="http://schemas.openxmlformats.org/officeDocument/2006/relationships/image" Target="media/image916.emf"/><Relationship Id="rId60" Type="http://schemas.openxmlformats.org/officeDocument/2006/relationships/image" Target="media/image50.emf"/><Relationship Id="rId156" Type="http://schemas.openxmlformats.org/officeDocument/2006/relationships/image" Target="media/image146.emf"/><Relationship Id="rId363" Type="http://schemas.openxmlformats.org/officeDocument/2006/relationships/image" Target="media/image353.emf"/><Relationship Id="rId570" Type="http://schemas.openxmlformats.org/officeDocument/2006/relationships/image" Target="media/image560.png"/><Relationship Id="rId223" Type="http://schemas.openxmlformats.org/officeDocument/2006/relationships/image" Target="media/image213.emf"/><Relationship Id="rId430" Type="http://schemas.openxmlformats.org/officeDocument/2006/relationships/image" Target="media/image420.emf"/><Relationship Id="rId668" Type="http://schemas.openxmlformats.org/officeDocument/2006/relationships/image" Target="media/image657.emf"/><Relationship Id="rId875" Type="http://schemas.openxmlformats.org/officeDocument/2006/relationships/image" Target="media/image862.emf"/><Relationship Id="rId18" Type="http://schemas.openxmlformats.org/officeDocument/2006/relationships/image" Target="media/image8.emf"/><Relationship Id="rId528" Type="http://schemas.openxmlformats.org/officeDocument/2006/relationships/image" Target="media/image518.emf"/><Relationship Id="rId735" Type="http://schemas.openxmlformats.org/officeDocument/2006/relationships/image" Target="media/image722.emf"/><Relationship Id="rId942" Type="http://schemas.openxmlformats.org/officeDocument/2006/relationships/image" Target="media/image927.emf"/><Relationship Id="rId167" Type="http://schemas.openxmlformats.org/officeDocument/2006/relationships/image" Target="media/image157.emf"/><Relationship Id="rId374" Type="http://schemas.openxmlformats.org/officeDocument/2006/relationships/image" Target="media/image364.emf"/><Relationship Id="rId581" Type="http://schemas.openxmlformats.org/officeDocument/2006/relationships/image" Target="media/image571.emf"/><Relationship Id="rId71" Type="http://schemas.openxmlformats.org/officeDocument/2006/relationships/image" Target="media/image61.emf"/><Relationship Id="rId234" Type="http://schemas.openxmlformats.org/officeDocument/2006/relationships/image" Target="media/image224.emf"/><Relationship Id="rId679" Type="http://schemas.openxmlformats.org/officeDocument/2006/relationships/image" Target="media/image668.emf"/><Relationship Id="rId802" Type="http://schemas.openxmlformats.org/officeDocument/2006/relationships/image" Target="media/image789.png"/><Relationship Id="rId886" Type="http://schemas.openxmlformats.org/officeDocument/2006/relationships/image" Target="media/image873.emf"/><Relationship Id="rId2" Type="http://schemas.openxmlformats.org/officeDocument/2006/relationships/numbering" Target="numbering.xml"/><Relationship Id="rId29" Type="http://schemas.openxmlformats.org/officeDocument/2006/relationships/image" Target="media/image19.emf"/><Relationship Id="rId441" Type="http://schemas.openxmlformats.org/officeDocument/2006/relationships/image" Target="media/image431.emf"/><Relationship Id="rId539" Type="http://schemas.openxmlformats.org/officeDocument/2006/relationships/image" Target="media/image529.png"/><Relationship Id="rId746" Type="http://schemas.openxmlformats.org/officeDocument/2006/relationships/image" Target="media/image733.emf"/><Relationship Id="rId178" Type="http://schemas.openxmlformats.org/officeDocument/2006/relationships/image" Target="media/image168.emf"/><Relationship Id="rId301" Type="http://schemas.openxmlformats.org/officeDocument/2006/relationships/image" Target="media/image291.emf"/><Relationship Id="rId82" Type="http://schemas.openxmlformats.org/officeDocument/2006/relationships/image" Target="media/image72.png"/><Relationship Id="rId385" Type="http://schemas.openxmlformats.org/officeDocument/2006/relationships/image" Target="media/image375.emf"/><Relationship Id="rId592" Type="http://schemas.openxmlformats.org/officeDocument/2006/relationships/image" Target="media/image581.png"/><Relationship Id="rId606" Type="http://schemas.openxmlformats.org/officeDocument/2006/relationships/image" Target="media/image595.png"/><Relationship Id="rId813" Type="http://schemas.openxmlformats.org/officeDocument/2006/relationships/image" Target="media/image800.png"/><Relationship Id="rId245" Type="http://schemas.openxmlformats.org/officeDocument/2006/relationships/image" Target="media/image235.emf"/><Relationship Id="rId452" Type="http://schemas.openxmlformats.org/officeDocument/2006/relationships/image" Target="media/image442.emf"/><Relationship Id="rId897" Type="http://schemas.openxmlformats.org/officeDocument/2006/relationships/image" Target="media/image884.emf"/><Relationship Id="rId105" Type="http://schemas.openxmlformats.org/officeDocument/2006/relationships/image" Target="media/image95.png"/><Relationship Id="rId312" Type="http://schemas.openxmlformats.org/officeDocument/2006/relationships/image" Target="media/image302.emf"/><Relationship Id="rId757" Type="http://schemas.openxmlformats.org/officeDocument/2006/relationships/image" Target="media/image744.emf"/><Relationship Id="rId93" Type="http://schemas.openxmlformats.org/officeDocument/2006/relationships/image" Target="media/image83.png"/><Relationship Id="rId189" Type="http://schemas.openxmlformats.org/officeDocument/2006/relationships/image" Target="media/image179.emf"/><Relationship Id="rId396" Type="http://schemas.openxmlformats.org/officeDocument/2006/relationships/image" Target="media/image386.emf"/><Relationship Id="rId617" Type="http://schemas.openxmlformats.org/officeDocument/2006/relationships/image" Target="media/image606.png"/><Relationship Id="rId824" Type="http://schemas.openxmlformats.org/officeDocument/2006/relationships/image" Target="media/image811.emf"/><Relationship Id="rId256" Type="http://schemas.openxmlformats.org/officeDocument/2006/relationships/image" Target="media/image246.emf"/><Relationship Id="rId463" Type="http://schemas.openxmlformats.org/officeDocument/2006/relationships/image" Target="media/image453.emf"/><Relationship Id="rId670" Type="http://schemas.openxmlformats.org/officeDocument/2006/relationships/image" Target="media/image659.emf"/><Relationship Id="rId116" Type="http://schemas.openxmlformats.org/officeDocument/2006/relationships/image" Target="media/image106.emf"/><Relationship Id="rId323" Type="http://schemas.openxmlformats.org/officeDocument/2006/relationships/image" Target="media/image313.emf"/><Relationship Id="rId530" Type="http://schemas.openxmlformats.org/officeDocument/2006/relationships/image" Target="media/image520.emf"/><Relationship Id="rId768" Type="http://schemas.openxmlformats.org/officeDocument/2006/relationships/image" Target="media/image755.emf"/><Relationship Id="rId20" Type="http://schemas.openxmlformats.org/officeDocument/2006/relationships/image" Target="media/image10.emf"/><Relationship Id="rId628" Type="http://schemas.openxmlformats.org/officeDocument/2006/relationships/image" Target="media/image617.emf"/><Relationship Id="rId835" Type="http://schemas.openxmlformats.org/officeDocument/2006/relationships/image" Target="media/image822.emf"/><Relationship Id="rId267" Type="http://schemas.openxmlformats.org/officeDocument/2006/relationships/image" Target="media/image257.emf"/><Relationship Id="rId474" Type="http://schemas.openxmlformats.org/officeDocument/2006/relationships/image" Target="media/image464.emf"/><Relationship Id="rId127" Type="http://schemas.openxmlformats.org/officeDocument/2006/relationships/image" Target="media/image117.emf"/><Relationship Id="rId681" Type="http://schemas.openxmlformats.org/officeDocument/2006/relationships/image" Target="media/image670.emf"/><Relationship Id="rId779" Type="http://schemas.openxmlformats.org/officeDocument/2006/relationships/image" Target="media/image766.emf"/><Relationship Id="rId902" Type="http://schemas.openxmlformats.org/officeDocument/2006/relationships/image" Target="media/image889.emf"/><Relationship Id="rId31" Type="http://schemas.openxmlformats.org/officeDocument/2006/relationships/image" Target="media/image21.emf"/><Relationship Id="rId334" Type="http://schemas.openxmlformats.org/officeDocument/2006/relationships/image" Target="media/image324.emf"/><Relationship Id="rId541" Type="http://schemas.openxmlformats.org/officeDocument/2006/relationships/image" Target="media/image531.png"/><Relationship Id="rId639" Type="http://schemas.openxmlformats.org/officeDocument/2006/relationships/image" Target="media/image628.png"/><Relationship Id="rId180" Type="http://schemas.openxmlformats.org/officeDocument/2006/relationships/image" Target="media/image170.emf"/><Relationship Id="rId278" Type="http://schemas.openxmlformats.org/officeDocument/2006/relationships/image" Target="media/image268.emf"/><Relationship Id="rId401" Type="http://schemas.openxmlformats.org/officeDocument/2006/relationships/image" Target="media/image391.emf"/><Relationship Id="rId846" Type="http://schemas.openxmlformats.org/officeDocument/2006/relationships/image" Target="media/image833.png"/><Relationship Id="rId485" Type="http://schemas.openxmlformats.org/officeDocument/2006/relationships/image" Target="media/image475.emf"/><Relationship Id="rId692" Type="http://schemas.openxmlformats.org/officeDocument/2006/relationships/image" Target="media/image681.emf"/><Relationship Id="rId706" Type="http://schemas.openxmlformats.org/officeDocument/2006/relationships/hyperlink" Target="https://mmb.irbbarcelona.org/BCE/" TargetMode="External"/><Relationship Id="rId913" Type="http://schemas.openxmlformats.org/officeDocument/2006/relationships/image" Target="media/image900.emf"/><Relationship Id="rId42" Type="http://schemas.openxmlformats.org/officeDocument/2006/relationships/image" Target="media/image32.emf"/><Relationship Id="rId138" Type="http://schemas.openxmlformats.org/officeDocument/2006/relationships/image" Target="media/image128.emf"/><Relationship Id="rId345" Type="http://schemas.openxmlformats.org/officeDocument/2006/relationships/image" Target="media/image335.emf"/><Relationship Id="rId552" Type="http://schemas.openxmlformats.org/officeDocument/2006/relationships/image" Target="media/image542.emf"/><Relationship Id="rId191" Type="http://schemas.openxmlformats.org/officeDocument/2006/relationships/image" Target="media/image181.emf"/><Relationship Id="rId205" Type="http://schemas.openxmlformats.org/officeDocument/2006/relationships/image" Target="media/image195.emf"/><Relationship Id="rId412" Type="http://schemas.openxmlformats.org/officeDocument/2006/relationships/image" Target="media/image402.emf"/><Relationship Id="rId857" Type="http://schemas.openxmlformats.org/officeDocument/2006/relationships/image" Target="media/image844.emf"/><Relationship Id="rId289" Type="http://schemas.openxmlformats.org/officeDocument/2006/relationships/image" Target="media/image279.emf"/><Relationship Id="rId496" Type="http://schemas.openxmlformats.org/officeDocument/2006/relationships/image" Target="media/image486.emf"/><Relationship Id="rId717" Type="http://schemas.openxmlformats.org/officeDocument/2006/relationships/image" Target="media/image704.emf"/><Relationship Id="rId924" Type="http://schemas.openxmlformats.org/officeDocument/2006/relationships/image" Target="media/image911.emf"/><Relationship Id="rId53" Type="http://schemas.openxmlformats.org/officeDocument/2006/relationships/image" Target="media/image43.emf"/><Relationship Id="rId149" Type="http://schemas.openxmlformats.org/officeDocument/2006/relationships/image" Target="media/image139.emf"/><Relationship Id="rId356" Type="http://schemas.openxmlformats.org/officeDocument/2006/relationships/image" Target="media/image346.emf"/><Relationship Id="rId563" Type="http://schemas.openxmlformats.org/officeDocument/2006/relationships/image" Target="media/image553.emf"/><Relationship Id="rId770" Type="http://schemas.openxmlformats.org/officeDocument/2006/relationships/image" Target="media/image757.emf"/><Relationship Id="rId216" Type="http://schemas.openxmlformats.org/officeDocument/2006/relationships/image" Target="media/image206.emf"/><Relationship Id="rId423" Type="http://schemas.openxmlformats.org/officeDocument/2006/relationships/image" Target="media/image413.emf"/><Relationship Id="rId868" Type="http://schemas.openxmlformats.org/officeDocument/2006/relationships/image" Target="media/image855.png"/><Relationship Id="rId630" Type="http://schemas.openxmlformats.org/officeDocument/2006/relationships/image" Target="media/image619.png"/><Relationship Id="rId728" Type="http://schemas.openxmlformats.org/officeDocument/2006/relationships/image" Target="media/image715.emf"/><Relationship Id="rId935" Type="http://schemas.openxmlformats.org/officeDocument/2006/relationships/image" Target="media/image920.emf"/><Relationship Id="rId64" Type="http://schemas.openxmlformats.org/officeDocument/2006/relationships/image" Target="media/image54.emf"/><Relationship Id="rId367" Type="http://schemas.openxmlformats.org/officeDocument/2006/relationships/image" Target="media/image357.emf"/><Relationship Id="rId574" Type="http://schemas.openxmlformats.org/officeDocument/2006/relationships/image" Target="media/image564.emf"/><Relationship Id="rId227" Type="http://schemas.openxmlformats.org/officeDocument/2006/relationships/image" Target="media/image217.emf"/><Relationship Id="rId781" Type="http://schemas.openxmlformats.org/officeDocument/2006/relationships/image" Target="media/image768.emf"/><Relationship Id="rId879" Type="http://schemas.openxmlformats.org/officeDocument/2006/relationships/image" Target="media/image866.emf"/><Relationship Id="rId434" Type="http://schemas.openxmlformats.org/officeDocument/2006/relationships/image" Target="media/image424.emf"/><Relationship Id="rId641" Type="http://schemas.openxmlformats.org/officeDocument/2006/relationships/image" Target="media/image630.png"/><Relationship Id="rId739" Type="http://schemas.openxmlformats.org/officeDocument/2006/relationships/image" Target="media/image726.emf"/><Relationship Id="rId280" Type="http://schemas.openxmlformats.org/officeDocument/2006/relationships/image" Target="media/image270.emf"/><Relationship Id="rId501" Type="http://schemas.openxmlformats.org/officeDocument/2006/relationships/image" Target="media/image491.emf"/><Relationship Id="rId946" Type="http://schemas.openxmlformats.org/officeDocument/2006/relationships/image" Target="media/image931.emf"/><Relationship Id="rId75" Type="http://schemas.openxmlformats.org/officeDocument/2006/relationships/image" Target="media/image65.emf"/><Relationship Id="rId140" Type="http://schemas.openxmlformats.org/officeDocument/2006/relationships/image" Target="media/image130.emf"/><Relationship Id="rId378" Type="http://schemas.openxmlformats.org/officeDocument/2006/relationships/image" Target="media/image368.emf"/><Relationship Id="rId585" Type="http://schemas.openxmlformats.org/officeDocument/2006/relationships/image" Target="media/image575.emf"/><Relationship Id="rId792" Type="http://schemas.openxmlformats.org/officeDocument/2006/relationships/image" Target="media/image779.emf"/><Relationship Id="rId806" Type="http://schemas.openxmlformats.org/officeDocument/2006/relationships/image" Target="media/image793.png"/><Relationship Id="rId6" Type="http://schemas.openxmlformats.org/officeDocument/2006/relationships/footnotes" Target="footnotes.xml"/><Relationship Id="rId238" Type="http://schemas.openxmlformats.org/officeDocument/2006/relationships/image" Target="media/image228.emf"/><Relationship Id="rId445" Type="http://schemas.openxmlformats.org/officeDocument/2006/relationships/image" Target="media/image435.emf"/><Relationship Id="rId652" Type="http://schemas.openxmlformats.org/officeDocument/2006/relationships/image" Target="media/image641.emf"/><Relationship Id="rId291" Type="http://schemas.openxmlformats.org/officeDocument/2006/relationships/image" Target="media/image281.emf"/><Relationship Id="rId305" Type="http://schemas.openxmlformats.org/officeDocument/2006/relationships/image" Target="media/image295.emf"/><Relationship Id="rId512" Type="http://schemas.openxmlformats.org/officeDocument/2006/relationships/image" Target="media/image502.emf"/><Relationship Id="rId86" Type="http://schemas.openxmlformats.org/officeDocument/2006/relationships/image" Target="media/image76.png"/><Relationship Id="rId151" Type="http://schemas.openxmlformats.org/officeDocument/2006/relationships/image" Target="media/image141.emf"/><Relationship Id="rId389" Type="http://schemas.openxmlformats.org/officeDocument/2006/relationships/image" Target="media/image379.emf"/><Relationship Id="rId596" Type="http://schemas.openxmlformats.org/officeDocument/2006/relationships/image" Target="media/image585.png"/><Relationship Id="rId817" Type="http://schemas.openxmlformats.org/officeDocument/2006/relationships/image" Target="media/image804.png"/><Relationship Id="rId249" Type="http://schemas.openxmlformats.org/officeDocument/2006/relationships/image" Target="media/image239.emf"/><Relationship Id="rId456" Type="http://schemas.openxmlformats.org/officeDocument/2006/relationships/image" Target="media/image446.emf"/><Relationship Id="rId663" Type="http://schemas.openxmlformats.org/officeDocument/2006/relationships/image" Target="media/image652.emf"/><Relationship Id="rId870" Type="http://schemas.openxmlformats.org/officeDocument/2006/relationships/image" Target="media/image857.emf"/><Relationship Id="rId13" Type="http://schemas.openxmlformats.org/officeDocument/2006/relationships/image" Target="media/image3.emf"/><Relationship Id="rId109" Type="http://schemas.openxmlformats.org/officeDocument/2006/relationships/image" Target="media/image99.png"/><Relationship Id="rId316" Type="http://schemas.openxmlformats.org/officeDocument/2006/relationships/image" Target="media/image306.emf"/><Relationship Id="rId523" Type="http://schemas.openxmlformats.org/officeDocument/2006/relationships/image" Target="media/image513.emf"/><Relationship Id="rId97" Type="http://schemas.openxmlformats.org/officeDocument/2006/relationships/image" Target="media/image87.png"/><Relationship Id="rId730" Type="http://schemas.openxmlformats.org/officeDocument/2006/relationships/image" Target="media/image717.emf"/><Relationship Id="rId828" Type="http://schemas.openxmlformats.org/officeDocument/2006/relationships/image" Target="media/image815.emf"/><Relationship Id="rId162" Type="http://schemas.openxmlformats.org/officeDocument/2006/relationships/image" Target="media/image152.emf"/><Relationship Id="rId467" Type="http://schemas.openxmlformats.org/officeDocument/2006/relationships/image" Target="media/image457.emf"/><Relationship Id="rId674" Type="http://schemas.openxmlformats.org/officeDocument/2006/relationships/image" Target="media/image663.png"/><Relationship Id="rId881" Type="http://schemas.openxmlformats.org/officeDocument/2006/relationships/image" Target="media/image868.emf"/><Relationship Id="rId24" Type="http://schemas.openxmlformats.org/officeDocument/2006/relationships/image" Target="media/image14.emf"/><Relationship Id="rId327" Type="http://schemas.openxmlformats.org/officeDocument/2006/relationships/image" Target="media/image317.emf"/><Relationship Id="rId534" Type="http://schemas.openxmlformats.org/officeDocument/2006/relationships/image" Target="media/image524.emf"/><Relationship Id="rId741" Type="http://schemas.openxmlformats.org/officeDocument/2006/relationships/image" Target="media/image728.emf"/><Relationship Id="rId839" Type="http://schemas.openxmlformats.org/officeDocument/2006/relationships/image" Target="media/image826.emf"/><Relationship Id="rId173" Type="http://schemas.openxmlformats.org/officeDocument/2006/relationships/image" Target="media/image163.emf"/><Relationship Id="rId380" Type="http://schemas.openxmlformats.org/officeDocument/2006/relationships/image" Target="media/image370.emf"/><Relationship Id="rId601" Type="http://schemas.openxmlformats.org/officeDocument/2006/relationships/image" Target="media/image590.png"/><Relationship Id="rId240" Type="http://schemas.openxmlformats.org/officeDocument/2006/relationships/image" Target="media/image230.emf"/><Relationship Id="rId478" Type="http://schemas.openxmlformats.org/officeDocument/2006/relationships/image" Target="media/image468.emf"/><Relationship Id="rId685" Type="http://schemas.openxmlformats.org/officeDocument/2006/relationships/image" Target="media/image674.emf"/><Relationship Id="rId892" Type="http://schemas.openxmlformats.org/officeDocument/2006/relationships/image" Target="media/image879.emf"/><Relationship Id="rId906" Type="http://schemas.openxmlformats.org/officeDocument/2006/relationships/image" Target="media/image893.emf"/><Relationship Id="rId35" Type="http://schemas.openxmlformats.org/officeDocument/2006/relationships/image" Target="media/image25.png"/><Relationship Id="rId100" Type="http://schemas.openxmlformats.org/officeDocument/2006/relationships/image" Target="media/image90.png"/><Relationship Id="rId338" Type="http://schemas.openxmlformats.org/officeDocument/2006/relationships/image" Target="media/image328.emf"/><Relationship Id="rId545" Type="http://schemas.openxmlformats.org/officeDocument/2006/relationships/image" Target="media/image535.png"/><Relationship Id="rId752" Type="http://schemas.openxmlformats.org/officeDocument/2006/relationships/image" Target="media/image739.emf"/><Relationship Id="rId184" Type="http://schemas.openxmlformats.org/officeDocument/2006/relationships/image" Target="media/image174.emf"/><Relationship Id="rId391" Type="http://schemas.openxmlformats.org/officeDocument/2006/relationships/image" Target="media/image381.emf"/><Relationship Id="rId405" Type="http://schemas.openxmlformats.org/officeDocument/2006/relationships/image" Target="media/image395.emf"/><Relationship Id="rId612" Type="http://schemas.openxmlformats.org/officeDocument/2006/relationships/image" Target="media/image601.png"/><Relationship Id="rId251" Type="http://schemas.openxmlformats.org/officeDocument/2006/relationships/image" Target="media/image241.emf"/><Relationship Id="rId489" Type="http://schemas.openxmlformats.org/officeDocument/2006/relationships/image" Target="media/image479.emf"/><Relationship Id="rId696" Type="http://schemas.openxmlformats.org/officeDocument/2006/relationships/image" Target="media/image685.emf"/><Relationship Id="rId917" Type="http://schemas.openxmlformats.org/officeDocument/2006/relationships/image" Target="media/image904.emf"/><Relationship Id="rId46" Type="http://schemas.openxmlformats.org/officeDocument/2006/relationships/image" Target="media/image36.emf"/><Relationship Id="rId349" Type="http://schemas.openxmlformats.org/officeDocument/2006/relationships/image" Target="media/image339.emf"/><Relationship Id="rId556" Type="http://schemas.openxmlformats.org/officeDocument/2006/relationships/image" Target="media/image546.emf"/><Relationship Id="rId763" Type="http://schemas.openxmlformats.org/officeDocument/2006/relationships/image" Target="media/image750.emf"/><Relationship Id="rId111" Type="http://schemas.openxmlformats.org/officeDocument/2006/relationships/image" Target="media/image101.png"/><Relationship Id="rId195" Type="http://schemas.openxmlformats.org/officeDocument/2006/relationships/image" Target="media/image185.emf"/><Relationship Id="rId209" Type="http://schemas.openxmlformats.org/officeDocument/2006/relationships/image" Target="media/image199.emf"/><Relationship Id="rId416" Type="http://schemas.openxmlformats.org/officeDocument/2006/relationships/image" Target="media/image406.emf"/><Relationship Id="rId623" Type="http://schemas.openxmlformats.org/officeDocument/2006/relationships/image" Target="media/image612.png"/><Relationship Id="rId830" Type="http://schemas.openxmlformats.org/officeDocument/2006/relationships/image" Target="media/image817.png"/><Relationship Id="rId928" Type="http://schemas.openxmlformats.org/officeDocument/2006/relationships/hyperlink" Target="https://www.diamond.ac.uk/covid-19/for-scientists/Main-protease-structure-and-XChem.html" TargetMode="External"/><Relationship Id="rId57" Type="http://schemas.openxmlformats.org/officeDocument/2006/relationships/image" Target="media/image47.emf"/><Relationship Id="rId262" Type="http://schemas.openxmlformats.org/officeDocument/2006/relationships/image" Target="media/image252.emf"/><Relationship Id="rId567" Type="http://schemas.openxmlformats.org/officeDocument/2006/relationships/image" Target="media/image557.png"/><Relationship Id="rId122" Type="http://schemas.openxmlformats.org/officeDocument/2006/relationships/image" Target="media/image112.emf"/><Relationship Id="rId774" Type="http://schemas.openxmlformats.org/officeDocument/2006/relationships/image" Target="media/image761.emf"/><Relationship Id="rId427" Type="http://schemas.openxmlformats.org/officeDocument/2006/relationships/image" Target="media/image417.emf"/><Relationship Id="rId634" Type="http://schemas.openxmlformats.org/officeDocument/2006/relationships/image" Target="media/image623.png"/><Relationship Id="rId841" Type="http://schemas.openxmlformats.org/officeDocument/2006/relationships/image" Target="media/image828.emf"/><Relationship Id="rId273" Type="http://schemas.openxmlformats.org/officeDocument/2006/relationships/image" Target="media/image263.emf"/><Relationship Id="rId480" Type="http://schemas.openxmlformats.org/officeDocument/2006/relationships/image" Target="media/image470.emf"/><Relationship Id="rId701" Type="http://schemas.openxmlformats.org/officeDocument/2006/relationships/image" Target="media/image690.emf"/><Relationship Id="rId939" Type="http://schemas.openxmlformats.org/officeDocument/2006/relationships/image" Target="media/image924.emf"/><Relationship Id="rId68" Type="http://schemas.openxmlformats.org/officeDocument/2006/relationships/image" Target="media/image58.emf"/><Relationship Id="rId133" Type="http://schemas.openxmlformats.org/officeDocument/2006/relationships/image" Target="media/image123.emf"/><Relationship Id="rId340" Type="http://schemas.openxmlformats.org/officeDocument/2006/relationships/image" Target="media/image330.emf"/><Relationship Id="rId578" Type="http://schemas.openxmlformats.org/officeDocument/2006/relationships/image" Target="media/image568.emf"/><Relationship Id="rId785" Type="http://schemas.openxmlformats.org/officeDocument/2006/relationships/image" Target="media/image772.emf"/><Relationship Id="rId200" Type="http://schemas.openxmlformats.org/officeDocument/2006/relationships/image" Target="media/image190.emf"/><Relationship Id="rId438" Type="http://schemas.openxmlformats.org/officeDocument/2006/relationships/image" Target="media/image428.emf"/><Relationship Id="rId645" Type="http://schemas.openxmlformats.org/officeDocument/2006/relationships/image" Target="media/image634.emf"/><Relationship Id="rId852" Type="http://schemas.openxmlformats.org/officeDocument/2006/relationships/image" Target="media/image839.emf"/><Relationship Id="rId284" Type="http://schemas.openxmlformats.org/officeDocument/2006/relationships/image" Target="media/image274.emf"/><Relationship Id="rId491" Type="http://schemas.openxmlformats.org/officeDocument/2006/relationships/image" Target="media/image481.emf"/><Relationship Id="rId505" Type="http://schemas.openxmlformats.org/officeDocument/2006/relationships/image" Target="media/image495.emf"/><Relationship Id="rId712" Type="http://schemas.openxmlformats.org/officeDocument/2006/relationships/image" Target="media/image699.emf"/><Relationship Id="rId79" Type="http://schemas.openxmlformats.org/officeDocument/2006/relationships/image" Target="media/image69.emf"/><Relationship Id="rId144" Type="http://schemas.openxmlformats.org/officeDocument/2006/relationships/image" Target="media/image134.emf"/><Relationship Id="rId589" Type="http://schemas.openxmlformats.org/officeDocument/2006/relationships/chart" Target="charts/chart1.xml"/><Relationship Id="rId796" Type="http://schemas.openxmlformats.org/officeDocument/2006/relationships/image" Target="media/image783.png"/><Relationship Id="rId351" Type="http://schemas.openxmlformats.org/officeDocument/2006/relationships/image" Target="media/image341.emf"/><Relationship Id="rId449" Type="http://schemas.openxmlformats.org/officeDocument/2006/relationships/image" Target="media/image439.emf"/><Relationship Id="rId656" Type="http://schemas.openxmlformats.org/officeDocument/2006/relationships/image" Target="media/image645.emf"/><Relationship Id="rId863" Type="http://schemas.openxmlformats.org/officeDocument/2006/relationships/image" Target="media/image850.png"/><Relationship Id="rId211" Type="http://schemas.openxmlformats.org/officeDocument/2006/relationships/image" Target="media/image201.emf"/><Relationship Id="rId295" Type="http://schemas.openxmlformats.org/officeDocument/2006/relationships/image" Target="media/image285.emf"/><Relationship Id="rId309" Type="http://schemas.openxmlformats.org/officeDocument/2006/relationships/image" Target="media/image299.emf"/><Relationship Id="rId516" Type="http://schemas.openxmlformats.org/officeDocument/2006/relationships/image" Target="media/image506.emf"/><Relationship Id="rId723" Type="http://schemas.openxmlformats.org/officeDocument/2006/relationships/image" Target="media/image710.emf"/><Relationship Id="rId930" Type="http://schemas.openxmlformats.org/officeDocument/2006/relationships/image" Target="media/image915.emf"/><Relationship Id="rId155" Type="http://schemas.openxmlformats.org/officeDocument/2006/relationships/image" Target="media/image145.emf"/><Relationship Id="rId362" Type="http://schemas.openxmlformats.org/officeDocument/2006/relationships/image" Target="media/image352.emf"/><Relationship Id="rId222" Type="http://schemas.openxmlformats.org/officeDocument/2006/relationships/image" Target="media/image212.emf"/><Relationship Id="rId667" Type="http://schemas.openxmlformats.org/officeDocument/2006/relationships/image" Target="media/image656.emf"/><Relationship Id="rId874" Type="http://schemas.openxmlformats.org/officeDocument/2006/relationships/image" Target="media/image861.emf"/><Relationship Id="rId17" Type="http://schemas.openxmlformats.org/officeDocument/2006/relationships/image" Target="media/image7.emf"/><Relationship Id="rId527" Type="http://schemas.openxmlformats.org/officeDocument/2006/relationships/image" Target="media/image517.emf"/><Relationship Id="rId734" Type="http://schemas.openxmlformats.org/officeDocument/2006/relationships/image" Target="media/image721.emf"/><Relationship Id="rId941" Type="http://schemas.openxmlformats.org/officeDocument/2006/relationships/image" Target="media/image926.emf"/><Relationship Id="rId70" Type="http://schemas.openxmlformats.org/officeDocument/2006/relationships/image" Target="media/image60.emf"/><Relationship Id="rId166" Type="http://schemas.openxmlformats.org/officeDocument/2006/relationships/image" Target="media/image156.emf"/><Relationship Id="rId373" Type="http://schemas.openxmlformats.org/officeDocument/2006/relationships/image" Target="media/image363.emf"/><Relationship Id="rId580" Type="http://schemas.openxmlformats.org/officeDocument/2006/relationships/image" Target="media/image570.emf"/><Relationship Id="rId801" Type="http://schemas.openxmlformats.org/officeDocument/2006/relationships/image" Target="media/image788.png"/><Relationship Id="rId1" Type="http://schemas.openxmlformats.org/officeDocument/2006/relationships/customXml" Target="../customXml/item1.xml"/><Relationship Id="rId233" Type="http://schemas.openxmlformats.org/officeDocument/2006/relationships/image" Target="media/image223.emf"/><Relationship Id="rId440" Type="http://schemas.openxmlformats.org/officeDocument/2006/relationships/image" Target="media/image430.emf"/><Relationship Id="rId678" Type="http://schemas.openxmlformats.org/officeDocument/2006/relationships/image" Target="media/image667.emf"/><Relationship Id="rId885" Type="http://schemas.openxmlformats.org/officeDocument/2006/relationships/image" Target="media/image872.emf"/><Relationship Id="rId28" Type="http://schemas.openxmlformats.org/officeDocument/2006/relationships/image" Target="media/image18.emf"/><Relationship Id="rId300" Type="http://schemas.openxmlformats.org/officeDocument/2006/relationships/image" Target="media/image290.emf"/><Relationship Id="rId538" Type="http://schemas.openxmlformats.org/officeDocument/2006/relationships/image" Target="media/image528.png"/><Relationship Id="rId745" Type="http://schemas.openxmlformats.org/officeDocument/2006/relationships/image" Target="media/image732.emf"/><Relationship Id="rId952" Type="http://schemas.openxmlformats.org/officeDocument/2006/relationships/theme" Target="theme/theme1.xml"/><Relationship Id="rId81" Type="http://schemas.openxmlformats.org/officeDocument/2006/relationships/image" Target="media/image71.emf"/><Relationship Id="rId135" Type="http://schemas.openxmlformats.org/officeDocument/2006/relationships/image" Target="media/image125.emf"/><Relationship Id="rId177" Type="http://schemas.openxmlformats.org/officeDocument/2006/relationships/image" Target="media/image167.emf"/><Relationship Id="rId342" Type="http://schemas.openxmlformats.org/officeDocument/2006/relationships/image" Target="media/image332.emf"/><Relationship Id="rId384" Type="http://schemas.openxmlformats.org/officeDocument/2006/relationships/image" Target="media/image374.emf"/><Relationship Id="rId591" Type="http://schemas.openxmlformats.org/officeDocument/2006/relationships/image" Target="media/image580.png"/><Relationship Id="rId605" Type="http://schemas.openxmlformats.org/officeDocument/2006/relationships/image" Target="media/image594.png"/><Relationship Id="rId787" Type="http://schemas.openxmlformats.org/officeDocument/2006/relationships/image" Target="media/image774.emf"/><Relationship Id="rId812" Type="http://schemas.openxmlformats.org/officeDocument/2006/relationships/image" Target="media/image799.png"/><Relationship Id="rId202" Type="http://schemas.openxmlformats.org/officeDocument/2006/relationships/image" Target="media/image192.emf"/><Relationship Id="rId244" Type="http://schemas.openxmlformats.org/officeDocument/2006/relationships/image" Target="media/image234.emf"/><Relationship Id="rId647" Type="http://schemas.openxmlformats.org/officeDocument/2006/relationships/image" Target="media/image636.emf"/><Relationship Id="rId689" Type="http://schemas.openxmlformats.org/officeDocument/2006/relationships/image" Target="media/image678.emf"/><Relationship Id="rId854" Type="http://schemas.openxmlformats.org/officeDocument/2006/relationships/image" Target="media/image841.emf"/><Relationship Id="rId896" Type="http://schemas.openxmlformats.org/officeDocument/2006/relationships/image" Target="media/image883.emf"/><Relationship Id="rId39" Type="http://schemas.openxmlformats.org/officeDocument/2006/relationships/image" Target="media/image29.png"/><Relationship Id="rId286" Type="http://schemas.openxmlformats.org/officeDocument/2006/relationships/image" Target="media/image276.emf"/><Relationship Id="rId451" Type="http://schemas.openxmlformats.org/officeDocument/2006/relationships/image" Target="media/image441.emf"/><Relationship Id="rId493" Type="http://schemas.openxmlformats.org/officeDocument/2006/relationships/image" Target="media/image483.emf"/><Relationship Id="rId507" Type="http://schemas.openxmlformats.org/officeDocument/2006/relationships/image" Target="media/image497.emf"/><Relationship Id="rId549" Type="http://schemas.openxmlformats.org/officeDocument/2006/relationships/image" Target="media/image539.emf"/><Relationship Id="rId714" Type="http://schemas.openxmlformats.org/officeDocument/2006/relationships/image" Target="media/image701.emf"/><Relationship Id="rId756" Type="http://schemas.openxmlformats.org/officeDocument/2006/relationships/image" Target="media/image743.emf"/><Relationship Id="rId921" Type="http://schemas.openxmlformats.org/officeDocument/2006/relationships/image" Target="media/image908.emf"/><Relationship Id="rId50" Type="http://schemas.openxmlformats.org/officeDocument/2006/relationships/image" Target="media/image40.emf"/><Relationship Id="rId104" Type="http://schemas.openxmlformats.org/officeDocument/2006/relationships/image" Target="media/image94.png"/><Relationship Id="rId146" Type="http://schemas.openxmlformats.org/officeDocument/2006/relationships/image" Target="media/image136.emf"/><Relationship Id="rId188" Type="http://schemas.openxmlformats.org/officeDocument/2006/relationships/image" Target="media/image178.emf"/><Relationship Id="rId311" Type="http://schemas.openxmlformats.org/officeDocument/2006/relationships/image" Target="media/image301.emf"/><Relationship Id="rId353" Type="http://schemas.openxmlformats.org/officeDocument/2006/relationships/image" Target="media/image343.emf"/><Relationship Id="rId395" Type="http://schemas.openxmlformats.org/officeDocument/2006/relationships/image" Target="media/image385.emf"/><Relationship Id="rId409" Type="http://schemas.openxmlformats.org/officeDocument/2006/relationships/image" Target="media/image399.emf"/><Relationship Id="rId560" Type="http://schemas.openxmlformats.org/officeDocument/2006/relationships/image" Target="media/image550.emf"/><Relationship Id="rId798" Type="http://schemas.openxmlformats.org/officeDocument/2006/relationships/image" Target="media/image785.png"/><Relationship Id="rId92" Type="http://schemas.openxmlformats.org/officeDocument/2006/relationships/image" Target="media/image82.png"/><Relationship Id="rId213" Type="http://schemas.openxmlformats.org/officeDocument/2006/relationships/image" Target="media/image203.emf"/><Relationship Id="rId420" Type="http://schemas.openxmlformats.org/officeDocument/2006/relationships/image" Target="media/image410.emf"/><Relationship Id="rId616" Type="http://schemas.openxmlformats.org/officeDocument/2006/relationships/image" Target="media/image605.emf"/><Relationship Id="rId658" Type="http://schemas.openxmlformats.org/officeDocument/2006/relationships/image" Target="media/image647.emf"/><Relationship Id="rId823" Type="http://schemas.openxmlformats.org/officeDocument/2006/relationships/image" Target="media/image810.emf"/><Relationship Id="rId865" Type="http://schemas.openxmlformats.org/officeDocument/2006/relationships/image" Target="media/image852.emf"/><Relationship Id="rId255" Type="http://schemas.openxmlformats.org/officeDocument/2006/relationships/image" Target="media/image245.emf"/><Relationship Id="rId297" Type="http://schemas.openxmlformats.org/officeDocument/2006/relationships/image" Target="media/image287.emf"/><Relationship Id="rId462" Type="http://schemas.openxmlformats.org/officeDocument/2006/relationships/image" Target="media/image452.emf"/><Relationship Id="rId518" Type="http://schemas.openxmlformats.org/officeDocument/2006/relationships/image" Target="media/image508.emf"/><Relationship Id="rId725" Type="http://schemas.openxmlformats.org/officeDocument/2006/relationships/image" Target="media/image712.emf"/><Relationship Id="rId932" Type="http://schemas.openxmlformats.org/officeDocument/2006/relationships/image" Target="media/image917.emf"/><Relationship Id="rId115" Type="http://schemas.openxmlformats.org/officeDocument/2006/relationships/image" Target="media/image105.emf"/><Relationship Id="rId157" Type="http://schemas.openxmlformats.org/officeDocument/2006/relationships/image" Target="media/image147.emf"/><Relationship Id="rId322" Type="http://schemas.openxmlformats.org/officeDocument/2006/relationships/image" Target="media/image312.emf"/><Relationship Id="rId364" Type="http://schemas.openxmlformats.org/officeDocument/2006/relationships/image" Target="media/image354.emf"/><Relationship Id="rId767" Type="http://schemas.openxmlformats.org/officeDocument/2006/relationships/image" Target="media/image754.emf"/><Relationship Id="rId61" Type="http://schemas.openxmlformats.org/officeDocument/2006/relationships/image" Target="media/image51.emf"/><Relationship Id="rId199" Type="http://schemas.openxmlformats.org/officeDocument/2006/relationships/image" Target="media/image189.emf"/><Relationship Id="rId571" Type="http://schemas.openxmlformats.org/officeDocument/2006/relationships/image" Target="media/image561.emf"/><Relationship Id="rId627" Type="http://schemas.openxmlformats.org/officeDocument/2006/relationships/image" Target="media/image616.png"/><Relationship Id="rId669" Type="http://schemas.openxmlformats.org/officeDocument/2006/relationships/image" Target="media/image658.emf"/><Relationship Id="rId834" Type="http://schemas.openxmlformats.org/officeDocument/2006/relationships/image" Target="media/image821.png"/><Relationship Id="rId876" Type="http://schemas.openxmlformats.org/officeDocument/2006/relationships/image" Target="media/image863.emf"/><Relationship Id="rId19" Type="http://schemas.openxmlformats.org/officeDocument/2006/relationships/image" Target="media/image9.emf"/><Relationship Id="rId224" Type="http://schemas.openxmlformats.org/officeDocument/2006/relationships/image" Target="media/image214.emf"/><Relationship Id="rId266" Type="http://schemas.openxmlformats.org/officeDocument/2006/relationships/image" Target="media/image256.emf"/><Relationship Id="rId431" Type="http://schemas.openxmlformats.org/officeDocument/2006/relationships/image" Target="media/image421.emf"/><Relationship Id="rId473" Type="http://schemas.openxmlformats.org/officeDocument/2006/relationships/image" Target="media/image463.emf"/><Relationship Id="rId529" Type="http://schemas.openxmlformats.org/officeDocument/2006/relationships/image" Target="media/image519.emf"/><Relationship Id="rId680" Type="http://schemas.openxmlformats.org/officeDocument/2006/relationships/image" Target="media/image669.emf"/><Relationship Id="rId736" Type="http://schemas.openxmlformats.org/officeDocument/2006/relationships/image" Target="media/image723.emf"/><Relationship Id="rId901" Type="http://schemas.openxmlformats.org/officeDocument/2006/relationships/image" Target="media/image888.emf"/><Relationship Id="rId30" Type="http://schemas.openxmlformats.org/officeDocument/2006/relationships/image" Target="media/image20.emf"/><Relationship Id="rId126" Type="http://schemas.openxmlformats.org/officeDocument/2006/relationships/image" Target="media/image116.emf"/><Relationship Id="rId168" Type="http://schemas.openxmlformats.org/officeDocument/2006/relationships/image" Target="media/image158.emf"/><Relationship Id="rId333" Type="http://schemas.openxmlformats.org/officeDocument/2006/relationships/image" Target="media/image323.emf"/><Relationship Id="rId540" Type="http://schemas.openxmlformats.org/officeDocument/2006/relationships/image" Target="media/image530.png"/><Relationship Id="rId778" Type="http://schemas.openxmlformats.org/officeDocument/2006/relationships/image" Target="media/image765.png"/><Relationship Id="rId943" Type="http://schemas.openxmlformats.org/officeDocument/2006/relationships/image" Target="media/image928.emf"/><Relationship Id="rId72" Type="http://schemas.openxmlformats.org/officeDocument/2006/relationships/image" Target="media/image62.emf"/><Relationship Id="rId375" Type="http://schemas.openxmlformats.org/officeDocument/2006/relationships/image" Target="media/image365.emf"/><Relationship Id="rId582" Type="http://schemas.openxmlformats.org/officeDocument/2006/relationships/image" Target="media/image572.emf"/><Relationship Id="rId638" Type="http://schemas.openxmlformats.org/officeDocument/2006/relationships/image" Target="media/image627.png"/><Relationship Id="rId803" Type="http://schemas.openxmlformats.org/officeDocument/2006/relationships/image" Target="media/image790.png"/><Relationship Id="rId845" Type="http://schemas.openxmlformats.org/officeDocument/2006/relationships/image" Target="media/image832.emf"/><Relationship Id="rId3" Type="http://schemas.openxmlformats.org/officeDocument/2006/relationships/styles" Target="styles.xml"/><Relationship Id="rId235" Type="http://schemas.openxmlformats.org/officeDocument/2006/relationships/image" Target="media/image225.emf"/><Relationship Id="rId277" Type="http://schemas.openxmlformats.org/officeDocument/2006/relationships/image" Target="media/image267.emf"/><Relationship Id="rId400" Type="http://schemas.openxmlformats.org/officeDocument/2006/relationships/image" Target="media/image390.emf"/><Relationship Id="rId442" Type="http://schemas.openxmlformats.org/officeDocument/2006/relationships/image" Target="media/image432.emf"/><Relationship Id="rId484" Type="http://schemas.openxmlformats.org/officeDocument/2006/relationships/image" Target="media/image474.emf"/><Relationship Id="rId705" Type="http://schemas.openxmlformats.org/officeDocument/2006/relationships/hyperlink" Target="https://www.pewtrusts.org/en/research-and-analysis/data-visualizations/2014/antibiotics-currently-in-clinical-development" TargetMode="External"/><Relationship Id="rId887" Type="http://schemas.openxmlformats.org/officeDocument/2006/relationships/image" Target="media/image874.emf"/><Relationship Id="rId137" Type="http://schemas.openxmlformats.org/officeDocument/2006/relationships/image" Target="media/image127.emf"/><Relationship Id="rId302" Type="http://schemas.openxmlformats.org/officeDocument/2006/relationships/image" Target="media/image292.emf"/><Relationship Id="rId344" Type="http://schemas.openxmlformats.org/officeDocument/2006/relationships/image" Target="media/image334.emf"/><Relationship Id="rId691" Type="http://schemas.openxmlformats.org/officeDocument/2006/relationships/image" Target="media/image680.emf"/><Relationship Id="rId747" Type="http://schemas.openxmlformats.org/officeDocument/2006/relationships/image" Target="media/image734.emf"/><Relationship Id="rId789" Type="http://schemas.openxmlformats.org/officeDocument/2006/relationships/image" Target="media/image776.emf"/><Relationship Id="rId912" Type="http://schemas.openxmlformats.org/officeDocument/2006/relationships/image" Target="media/image899.emf"/><Relationship Id="rId41" Type="http://schemas.openxmlformats.org/officeDocument/2006/relationships/image" Target="media/image31.png"/><Relationship Id="rId83" Type="http://schemas.openxmlformats.org/officeDocument/2006/relationships/image" Target="media/image73.png"/><Relationship Id="rId179" Type="http://schemas.openxmlformats.org/officeDocument/2006/relationships/image" Target="media/image169.emf"/><Relationship Id="rId386" Type="http://schemas.openxmlformats.org/officeDocument/2006/relationships/image" Target="media/image376.emf"/><Relationship Id="rId551" Type="http://schemas.openxmlformats.org/officeDocument/2006/relationships/image" Target="media/image541.emf"/><Relationship Id="rId593" Type="http://schemas.openxmlformats.org/officeDocument/2006/relationships/image" Target="media/image582.png"/><Relationship Id="rId607" Type="http://schemas.openxmlformats.org/officeDocument/2006/relationships/image" Target="media/image596.emf"/><Relationship Id="rId649" Type="http://schemas.openxmlformats.org/officeDocument/2006/relationships/image" Target="media/image638.emf"/><Relationship Id="rId814" Type="http://schemas.openxmlformats.org/officeDocument/2006/relationships/image" Target="media/image801.png"/><Relationship Id="rId856" Type="http://schemas.openxmlformats.org/officeDocument/2006/relationships/image" Target="media/image843.emf"/><Relationship Id="rId190" Type="http://schemas.openxmlformats.org/officeDocument/2006/relationships/image" Target="media/image180.emf"/><Relationship Id="rId204" Type="http://schemas.openxmlformats.org/officeDocument/2006/relationships/image" Target="media/image194.emf"/><Relationship Id="rId246" Type="http://schemas.openxmlformats.org/officeDocument/2006/relationships/image" Target="media/image236.emf"/><Relationship Id="rId288" Type="http://schemas.openxmlformats.org/officeDocument/2006/relationships/image" Target="media/image278.emf"/><Relationship Id="rId411" Type="http://schemas.openxmlformats.org/officeDocument/2006/relationships/image" Target="media/image401.emf"/><Relationship Id="rId453" Type="http://schemas.openxmlformats.org/officeDocument/2006/relationships/image" Target="media/image443.emf"/><Relationship Id="rId509" Type="http://schemas.openxmlformats.org/officeDocument/2006/relationships/image" Target="media/image499.emf"/><Relationship Id="rId660" Type="http://schemas.openxmlformats.org/officeDocument/2006/relationships/image" Target="media/image649.emf"/><Relationship Id="rId898" Type="http://schemas.openxmlformats.org/officeDocument/2006/relationships/image" Target="media/image885.emf"/><Relationship Id="rId106" Type="http://schemas.openxmlformats.org/officeDocument/2006/relationships/image" Target="media/image96.png"/><Relationship Id="rId313" Type="http://schemas.openxmlformats.org/officeDocument/2006/relationships/image" Target="media/image303.emf"/><Relationship Id="rId495" Type="http://schemas.openxmlformats.org/officeDocument/2006/relationships/image" Target="media/image485.emf"/><Relationship Id="rId716" Type="http://schemas.openxmlformats.org/officeDocument/2006/relationships/image" Target="media/image703.emf"/><Relationship Id="rId758" Type="http://schemas.openxmlformats.org/officeDocument/2006/relationships/image" Target="media/image745.emf"/><Relationship Id="rId923" Type="http://schemas.openxmlformats.org/officeDocument/2006/relationships/image" Target="media/image910.emf"/><Relationship Id="rId10" Type="http://schemas.openxmlformats.org/officeDocument/2006/relationships/hyperlink" Target="https://www.ted.com/talks/bill_gates_the_next_outbreak_we_re_not_ready/transcript?language=en" TargetMode="External"/><Relationship Id="rId52" Type="http://schemas.openxmlformats.org/officeDocument/2006/relationships/image" Target="media/image42.emf"/><Relationship Id="rId94" Type="http://schemas.openxmlformats.org/officeDocument/2006/relationships/image" Target="media/image84.png"/><Relationship Id="rId148" Type="http://schemas.openxmlformats.org/officeDocument/2006/relationships/image" Target="media/image138.emf"/><Relationship Id="rId355" Type="http://schemas.openxmlformats.org/officeDocument/2006/relationships/image" Target="media/image345.emf"/><Relationship Id="rId397" Type="http://schemas.openxmlformats.org/officeDocument/2006/relationships/image" Target="media/image387.emf"/><Relationship Id="rId520" Type="http://schemas.openxmlformats.org/officeDocument/2006/relationships/image" Target="media/image510.emf"/><Relationship Id="rId562" Type="http://schemas.openxmlformats.org/officeDocument/2006/relationships/image" Target="media/image552.emf"/><Relationship Id="rId618" Type="http://schemas.openxmlformats.org/officeDocument/2006/relationships/image" Target="media/image607.png"/><Relationship Id="rId825" Type="http://schemas.openxmlformats.org/officeDocument/2006/relationships/image" Target="media/image812.emf"/><Relationship Id="rId215" Type="http://schemas.openxmlformats.org/officeDocument/2006/relationships/image" Target="media/image205.emf"/><Relationship Id="rId257" Type="http://schemas.openxmlformats.org/officeDocument/2006/relationships/image" Target="media/image247.emf"/><Relationship Id="rId422" Type="http://schemas.openxmlformats.org/officeDocument/2006/relationships/image" Target="media/image412.emf"/><Relationship Id="rId464" Type="http://schemas.openxmlformats.org/officeDocument/2006/relationships/image" Target="media/image454.emf"/><Relationship Id="rId867" Type="http://schemas.openxmlformats.org/officeDocument/2006/relationships/image" Target="media/image854.png"/><Relationship Id="rId299" Type="http://schemas.openxmlformats.org/officeDocument/2006/relationships/image" Target="media/image289.emf"/><Relationship Id="rId727" Type="http://schemas.openxmlformats.org/officeDocument/2006/relationships/image" Target="media/image714.emf"/><Relationship Id="rId934" Type="http://schemas.openxmlformats.org/officeDocument/2006/relationships/image" Target="media/image919.emf"/><Relationship Id="rId63" Type="http://schemas.openxmlformats.org/officeDocument/2006/relationships/image" Target="media/image53.emf"/><Relationship Id="rId159" Type="http://schemas.openxmlformats.org/officeDocument/2006/relationships/image" Target="media/image149.emf"/><Relationship Id="rId366" Type="http://schemas.openxmlformats.org/officeDocument/2006/relationships/image" Target="media/image356.emf"/><Relationship Id="rId573" Type="http://schemas.openxmlformats.org/officeDocument/2006/relationships/image" Target="media/image563.emf"/><Relationship Id="rId780" Type="http://schemas.openxmlformats.org/officeDocument/2006/relationships/image" Target="media/image767.png"/><Relationship Id="rId226" Type="http://schemas.openxmlformats.org/officeDocument/2006/relationships/image" Target="media/image216.emf"/><Relationship Id="rId433" Type="http://schemas.openxmlformats.org/officeDocument/2006/relationships/image" Target="media/image423.emf"/><Relationship Id="rId878" Type="http://schemas.openxmlformats.org/officeDocument/2006/relationships/image" Target="media/image865.png"/><Relationship Id="rId640" Type="http://schemas.openxmlformats.org/officeDocument/2006/relationships/image" Target="media/image629.png"/><Relationship Id="rId738" Type="http://schemas.openxmlformats.org/officeDocument/2006/relationships/image" Target="media/image725.emf"/><Relationship Id="rId945" Type="http://schemas.openxmlformats.org/officeDocument/2006/relationships/image" Target="media/image930.emf"/><Relationship Id="rId74" Type="http://schemas.openxmlformats.org/officeDocument/2006/relationships/image" Target="media/image64.emf"/><Relationship Id="rId377" Type="http://schemas.openxmlformats.org/officeDocument/2006/relationships/image" Target="media/image367.emf"/><Relationship Id="rId500" Type="http://schemas.openxmlformats.org/officeDocument/2006/relationships/image" Target="media/image490.emf"/><Relationship Id="rId584" Type="http://schemas.openxmlformats.org/officeDocument/2006/relationships/image" Target="media/image574.emf"/><Relationship Id="rId805" Type="http://schemas.openxmlformats.org/officeDocument/2006/relationships/image" Target="media/image792.png"/><Relationship Id="rId5" Type="http://schemas.openxmlformats.org/officeDocument/2006/relationships/webSettings" Target="webSettings.xml"/><Relationship Id="rId237" Type="http://schemas.openxmlformats.org/officeDocument/2006/relationships/image" Target="media/image227.emf"/><Relationship Id="rId791" Type="http://schemas.openxmlformats.org/officeDocument/2006/relationships/image" Target="media/image778.emf"/><Relationship Id="rId889" Type="http://schemas.openxmlformats.org/officeDocument/2006/relationships/image" Target="media/image876.emf"/><Relationship Id="rId444" Type="http://schemas.openxmlformats.org/officeDocument/2006/relationships/image" Target="media/image434.emf"/><Relationship Id="rId651" Type="http://schemas.openxmlformats.org/officeDocument/2006/relationships/image" Target="media/image640.emf"/><Relationship Id="rId749" Type="http://schemas.openxmlformats.org/officeDocument/2006/relationships/image" Target="media/image736.emf"/><Relationship Id="rId290" Type="http://schemas.openxmlformats.org/officeDocument/2006/relationships/image" Target="media/image280.emf"/><Relationship Id="rId304" Type="http://schemas.openxmlformats.org/officeDocument/2006/relationships/image" Target="media/image294.emf"/><Relationship Id="rId388" Type="http://schemas.openxmlformats.org/officeDocument/2006/relationships/image" Target="media/image378.emf"/><Relationship Id="rId511" Type="http://schemas.openxmlformats.org/officeDocument/2006/relationships/image" Target="media/image501.emf"/><Relationship Id="rId609" Type="http://schemas.openxmlformats.org/officeDocument/2006/relationships/image" Target="media/image598.png"/><Relationship Id="rId85" Type="http://schemas.openxmlformats.org/officeDocument/2006/relationships/image" Target="media/image75.png"/><Relationship Id="rId150" Type="http://schemas.openxmlformats.org/officeDocument/2006/relationships/image" Target="media/image140.emf"/><Relationship Id="rId595" Type="http://schemas.openxmlformats.org/officeDocument/2006/relationships/image" Target="media/image584.png"/><Relationship Id="rId816" Type="http://schemas.openxmlformats.org/officeDocument/2006/relationships/image" Target="media/image803.png"/><Relationship Id="rId248" Type="http://schemas.openxmlformats.org/officeDocument/2006/relationships/image" Target="media/image238.emf"/><Relationship Id="rId455" Type="http://schemas.openxmlformats.org/officeDocument/2006/relationships/image" Target="media/image445.emf"/><Relationship Id="rId662" Type="http://schemas.openxmlformats.org/officeDocument/2006/relationships/image" Target="media/image651.emf"/><Relationship Id="rId12" Type="http://schemas.openxmlformats.org/officeDocument/2006/relationships/image" Target="media/image2.emf"/><Relationship Id="rId108" Type="http://schemas.openxmlformats.org/officeDocument/2006/relationships/image" Target="media/image98.png"/><Relationship Id="rId315" Type="http://schemas.openxmlformats.org/officeDocument/2006/relationships/image" Target="media/image305.emf"/><Relationship Id="rId522" Type="http://schemas.openxmlformats.org/officeDocument/2006/relationships/image" Target="media/image512.emf"/><Relationship Id="rId96" Type="http://schemas.openxmlformats.org/officeDocument/2006/relationships/image" Target="media/image86.png"/><Relationship Id="rId161" Type="http://schemas.openxmlformats.org/officeDocument/2006/relationships/image" Target="media/image151.emf"/><Relationship Id="rId399" Type="http://schemas.openxmlformats.org/officeDocument/2006/relationships/image" Target="media/image389.emf"/><Relationship Id="rId827" Type="http://schemas.openxmlformats.org/officeDocument/2006/relationships/image" Target="media/image814.emf"/><Relationship Id="rId259" Type="http://schemas.openxmlformats.org/officeDocument/2006/relationships/image" Target="media/image249.emf"/><Relationship Id="rId466" Type="http://schemas.openxmlformats.org/officeDocument/2006/relationships/image" Target="media/image456.emf"/><Relationship Id="rId673" Type="http://schemas.openxmlformats.org/officeDocument/2006/relationships/image" Target="media/image662.png"/><Relationship Id="rId880" Type="http://schemas.openxmlformats.org/officeDocument/2006/relationships/image" Target="media/image867.emf"/><Relationship Id="rId23" Type="http://schemas.openxmlformats.org/officeDocument/2006/relationships/image" Target="media/image13.emf"/><Relationship Id="rId119" Type="http://schemas.openxmlformats.org/officeDocument/2006/relationships/image" Target="media/image109.emf"/><Relationship Id="rId326" Type="http://schemas.openxmlformats.org/officeDocument/2006/relationships/image" Target="media/image316.emf"/><Relationship Id="rId533" Type="http://schemas.openxmlformats.org/officeDocument/2006/relationships/image" Target="media/image523.emf"/><Relationship Id="rId740" Type="http://schemas.openxmlformats.org/officeDocument/2006/relationships/image" Target="media/image727.emf"/><Relationship Id="rId838" Type="http://schemas.openxmlformats.org/officeDocument/2006/relationships/image" Target="media/image825.emf"/><Relationship Id="rId172" Type="http://schemas.openxmlformats.org/officeDocument/2006/relationships/image" Target="media/image162.emf"/><Relationship Id="rId477" Type="http://schemas.openxmlformats.org/officeDocument/2006/relationships/image" Target="media/image467.emf"/><Relationship Id="rId600" Type="http://schemas.openxmlformats.org/officeDocument/2006/relationships/image" Target="media/image589.png"/><Relationship Id="rId684" Type="http://schemas.openxmlformats.org/officeDocument/2006/relationships/image" Target="media/image673.emf"/><Relationship Id="rId337" Type="http://schemas.openxmlformats.org/officeDocument/2006/relationships/image" Target="media/image327.emf"/><Relationship Id="rId891" Type="http://schemas.openxmlformats.org/officeDocument/2006/relationships/image" Target="media/image878.emf"/><Relationship Id="rId905" Type="http://schemas.openxmlformats.org/officeDocument/2006/relationships/image" Target="media/image892.emf"/><Relationship Id="rId34" Type="http://schemas.openxmlformats.org/officeDocument/2006/relationships/image" Target="media/image24.png"/><Relationship Id="rId544" Type="http://schemas.openxmlformats.org/officeDocument/2006/relationships/image" Target="media/image534.png"/><Relationship Id="rId751" Type="http://schemas.openxmlformats.org/officeDocument/2006/relationships/image" Target="media/image738.emf"/><Relationship Id="rId849" Type="http://schemas.openxmlformats.org/officeDocument/2006/relationships/image" Target="media/image836.emf"/><Relationship Id="rId183" Type="http://schemas.openxmlformats.org/officeDocument/2006/relationships/image" Target="media/image173.emf"/><Relationship Id="rId390" Type="http://schemas.openxmlformats.org/officeDocument/2006/relationships/image" Target="media/image380.emf"/><Relationship Id="rId404" Type="http://schemas.openxmlformats.org/officeDocument/2006/relationships/image" Target="media/image394.emf"/><Relationship Id="rId611" Type="http://schemas.openxmlformats.org/officeDocument/2006/relationships/image" Target="media/image600.png"/><Relationship Id="rId250" Type="http://schemas.openxmlformats.org/officeDocument/2006/relationships/image" Target="media/image240.emf"/><Relationship Id="rId488" Type="http://schemas.openxmlformats.org/officeDocument/2006/relationships/image" Target="media/image478.emf"/><Relationship Id="rId695" Type="http://schemas.openxmlformats.org/officeDocument/2006/relationships/image" Target="media/image684.emf"/><Relationship Id="rId709" Type="http://schemas.openxmlformats.org/officeDocument/2006/relationships/image" Target="media/image696.emf"/><Relationship Id="rId916" Type="http://schemas.openxmlformats.org/officeDocument/2006/relationships/image" Target="media/image903.emf"/><Relationship Id="rId45" Type="http://schemas.openxmlformats.org/officeDocument/2006/relationships/image" Target="media/image35.emf"/><Relationship Id="rId110" Type="http://schemas.openxmlformats.org/officeDocument/2006/relationships/image" Target="media/image100.png"/><Relationship Id="rId348" Type="http://schemas.openxmlformats.org/officeDocument/2006/relationships/image" Target="media/image338.emf"/><Relationship Id="rId555" Type="http://schemas.openxmlformats.org/officeDocument/2006/relationships/image" Target="media/image545.emf"/><Relationship Id="rId762" Type="http://schemas.openxmlformats.org/officeDocument/2006/relationships/image" Target="media/image749.emf"/><Relationship Id="rId194" Type="http://schemas.openxmlformats.org/officeDocument/2006/relationships/image" Target="media/image184.emf"/><Relationship Id="rId208" Type="http://schemas.openxmlformats.org/officeDocument/2006/relationships/image" Target="media/image198.emf"/><Relationship Id="rId415" Type="http://schemas.openxmlformats.org/officeDocument/2006/relationships/image" Target="media/image405.emf"/><Relationship Id="rId622" Type="http://schemas.openxmlformats.org/officeDocument/2006/relationships/image" Target="media/image611.emf"/><Relationship Id="rId261" Type="http://schemas.openxmlformats.org/officeDocument/2006/relationships/image" Target="media/image251.emf"/><Relationship Id="rId499" Type="http://schemas.openxmlformats.org/officeDocument/2006/relationships/image" Target="media/image489.emf"/><Relationship Id="rId927" Type="http://schemas.openxmlformats.org/officeDocument/2006/relationships/image" Target="media/image914.emf"/><Relationship Id="rId56" Type="http://schemas.openxmlformats.org/officeDocument/2006/relationships/image" Target="media/image46.emf"/><Relationship Id="rId359" Type="http://schemas.openxmlformats.org/officeDocument/2006/relationships/image" Target="media/image349.emf"/><Relationship Id="rId566" Type="http://schemas.openxmlformats.org/officeDocument/2006/relationships/image" Target="media/image556.png"/><Relationship Id="rId773" Type="http://schemas.openxmlformats.org/officeDocument/2006/relationships/image" Target="media/image760.emf"/><Relationship Id="rId121" Type="http://schemas.openxmlformats.org/officeDocument/2006/relationships/image" Target="media/image111.emf"/><Relationship Id="rId219" Type="http://schemas.openxmlformats.org/officeDocument/2006/relationships/image" Target="media/image209.emf"/><Relationship Id="rId426" Type="http://schemas.openxmlformats.org/officeDocument/2006/relationships/image" Target="media/image416.emf"/><Relationship Id="rId633" Type="http://schemas.openxmlformats.org/officeDocument/2006/relationships/image" Target="media/image622.png"/><Relationship Id="rId840" Type="http://schemas.openxmlformats.org/officeDocument/2006/relationships/image" Target="media/image827.emf"/><Relationship Id="rId938" Type="http://schemas.openxmlformats.org/officeDocument/2006/relationships/image" Target="media/image923.emf"/><Relationship Id="rId67" Type="http://schemas.openxmlformats.org/officeDocument/2006/relationships/image" Target="media/image57.emf"/><Relationship Id="rId272" Type="http://schemas.openxmlformats.org/officeDocument/2006/relationships/image" Target="media/image262.emf"/><Relationship Id="rId577" Type="http://schemas.openxmlformats.org/officeDocument/2006/relationships/image" Target="media/image567.emf"/><Relationship Id="rId700" Type="http://schemas.openxmlformats.org/officeDocument/2006/relationships/image" Target="media/image689.emf"/><Relationship Id="rId132" Type="http://schemas.openxmlformats.org/officeDocument/2006/relationships/image" Target="media/image122.emf"/><Relationship Id="rId784" Type="http://schemas.openxmlformats.org/officeDocument/2006/relationships/image" Target="media/image771.emf"/><Relationship Id="rId437" Type="http://schemas.openxmlformats.org/officeDocument/2006/relationships/image" Target="media/image427.emf"/><Relationship Id="rId644" Type="http://schemas.openxmlformats.org/officeDocument/2006/relationships/image" Target="media/image633.png"/><Relationship Id="rId851" Type="http://schemas.openxmlformats.org/officeDocument/2006/relationships/image" Target="media/image838.emf"/><Relationship Id="rId283" Type="http://schemas.openxmlformats.org/officeDocument/2006/relationships/image" Target="media/image273.emf"/><Relationship Id="rId490" Type="http://schemas.openxmlformats.org/officeDocument/2006/relationships/image" Target="media/image480.emf"/><Relationship Id="rId504" Type="http://schemas.openxmlformats.org/officeDocument/2006/relationships/image" Target="media/image494.emf"/><Relationship Id="rId711" Type="http://schemas.openxmlformats.org/officeDocument/2006/relationships/image" Target="media/image698.emf"/><Relationship Id="rId949" Type="http://schemas.openxmlformats.org/officeDocument/2006/relationships/image" Target="media/image934.emf"/><Relationship Id="rId78" Type="http://schemas.openxmlformats.org/officeDocument/2006/relationships/image" Target="media/image68.emf"/><Relationship Id="rId143" Type="http://schemas.openxmlformats.org/officeDocument/2006/relationships/image" Target="media/image133.emf"/><Relationship Id="rId350" Type="http://schemas.openxmlformats.org/officeDocument/2006/relationships/image" Target="media/image340.emf"/><Relationship Id="rId588" Type="http://schemas.openxmlformats.org/officeDocument/2006/relationships/image" Target="media/image578.png"/><Relationship Id="rId795" Type="http://schemas.openxmlformats.org/officeDocument/2006/relationships/image" Target="media/image782.emf"/><Relationship Id="rId809" Type="http://schemas.openxmlformats.org/officeDocument/2006/relationships/image" Target="media/image796.png"/><Relationship Id="rId9" Type="http://schemas.openxmlformats.org/officeDocument/2006/relationships/footer" Target="footer2.xml"/><Relationship Id="rId210" Type="http://schemas.openxmlformats.org/officeDocument/2006/relationships/image" Target="media/image200.emf"/><Relationship Id="rId448" Type="http://schemas.openxmlformats.org/officeDocument/2006/relationships/image" Target="media/image438.emf"/><Relationship Id="rId655" Type="http://schemas.openxmlformats.org/officeDocument/2006/relationships/image" Target="media/image644.emf"/><Relationship Id="rId862" Type="http://schemas.openxmlformats.org/officeDocument/2006/relationships/image" Target="media/image849.png"/><Relationship Id="rId294" Type="http://schemas.openxmlformats.org/officeDocument/2006/relationships/image" Target="media/image284.emf"/><Relationship Id="rId308" Type="http://schemas.openxmlformats.org/officeDocument/2006/relationships/image" Target="media/image298.emf"/><Relationship Id="rId515" Type="http://schemas.openxmlformats.org/officeDocument/2006/relationships/image" Target="media/image505.emf"/><Relationship Id="rId722" Type="http://schemas.openxmlformats.org/officeDocument/2006/relationships/image" Target="media/image709.emf"/><Relationship Id="rId89" Type="http://schemas.openxmlformats.org/officeDocument/2006/relationships/image" Target="media/image79.png"/><Relationship Id="rId154" Type="http://schemas.openxmlformats.org/officeDocument/2006/relationships/image" Target="media/image144.emf"/><Relationship Id="rId361" Type="http://schemas.openxmlformats.org/officeDocument/2006/relationships/image" Target="media/image351.emf"/><Relationship Id="rId599" Type="http://schemas.openxmlformats.org/officeDocument/2006/relationships/image" Target="media/image588.png"/><Relationship Id="rId459" Type="http://schemas.openxmlformats.org/officeDocument/2006/relationships/image" Target="media/image449.emf"/><Relationship Id="rId666" Type="http://schemas.openxmlformats.org/officeDocument/2006/relationships/image" Target="media/image655.emf"/><Relationship Id="rId873" Type="http://schemas.openxmlformats.org/officeDocument/2006/relationships/image" Target="media/image860.emf"/><Relationship Id="rId16" Type="http://schemas.openxmlformats.org/officeDocument/2006/relationships/image" Target="media/image6.emf"/><Relationship Id="rId221" Type="http://schemas.openxmlformats.org/officeDocument/2006/relationships/image" Target="media/image211.emf"/><Relationship Id="rId319" Type="http://schemas.openxmlformats.org/officeDocument/2006/relationships/image" Target="media/image309.emf"/><Relationship Id="rId526" Type="http://schemas.openxmlformats.org/officeDocument/2006/relationships/image" Target="media/image516.emf"/><Relationship Id="rId733" Type="http://schemas.openxmlformats.org/officeDocument/2006/relationships/image" Target="media/image720.emf"/><Relationship Id="rId940" Type="http://schemas.openxmlformats.org/officeDocument/2006/relationships/image" Target="media/image925.emf"/><Relationship Id="rId165" Type="http://schemas.openxmlformats.org/officeDocument/2006/relationships/image" Target="media/image155.emf"/><Relationship Id="rId372" Type="http://schemas.openxmlformats.org/officeDocument/2006/relationships/image" Target="media/image362.emf"/><Relationship Id="rId677" Type="http://schemas.openxmlformats.org/officeDocument/2006/relationships/image" Target="media/image666.emf"/><Relationship Id="rId800" Type="http://schemas.openxmlformats.org/officeDocument/2006/relationships/image" Target="media/image787.png"/><Relationship Id="rId232" Type="http://schemas.openxmlformats.org/officeDocument/2006/relationships/image" Target="media/image222.emf"/><Relationship Id="rId884" Type="http://schemas.openxmlformats.org/officeDocument/2006/relationships/image" Target="media/image871.emf"/><Relationship Id="rId27" Type="http://schemas.openxmlformats.org/officeDocument/2006/relationships/image" Target="media/image17.emf"/><Relationship Id="rId537" Type="http://schemas.openxmlformats.org/officeDocument/2006/relationships/image" Target="media/image527.png"/><Relationship Id="rId744" Type="http://schemas.openxmlformats.org/officeDocument/2006/relationships/image" Target="media/image731.emf"/><Relationship Id="rId951" Type="http://schemas.openxmlformats.org/officeDocument/2006/relationships/fontTable" Target="fontTable.xml"/><Relationship Id="rId80" Type="http://schemas.openxmlformats.org/officeDocument/2006/relationships/image" Target="media/image70.emf"/><Relationship Id="rId176" Type="http://schemas.openxmlformats.org/officeDocument/2006/relationships/image" Target="media/image166.png"/><Relationship Id="rId383" Type="http://schemas.openxmlformats.org/officeDocument/2006/relationships/image" Target="media/image373.emf"/><Relationship Id="rId590" Type="http://schemas.openxmlformats.org/officeDocument/2006/relationships/image" Target="media/image579.png"/><Relationship Id="rId604" Type="http://schemas.openxmlformats.org/officeDocument/2006/relationships/image" Target="media/image593.emf"/><Relationship Id="rId811" Type="http://schemas.openxmlformats.org/officeDocument/2006/relationships/image" Target="media/image798.png"/><Relationship Id="rId243" Type="http://schemas.openxmlformats.org/officeDocument/2006/relationships/image" Target="media/image233.emf"/><Relationship Id="rId450" Type="http://schemas.openxmlformats.org/officeDocument/2006/relationships/image" Target="media/image440.emf"/><Relationship Id="rId688" Type="http://schemas.openxmlformats.org/officeDocument/2006/relationships/image" Target="media/image677.emf"/><Relationship Id="rId895" Type="http://schemas.openxmlformats.org/officeDocument/2006/relationships/image" Target="media/image882.emf"/><Relationship Id="rId909" Type="http://schemas.openxmlformats.org/officeDocument/2006/relationships/image" Target="media/image896.emf"/><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emf"/><Relationship Id="rId548" Type="http://schemas.openxmlformats.org/officeDocument/2006/relationships/image" Target="media/image538.emf"/><Relationship Id="rId755" Type="http://schemas.openxmlformats.org/officeDocument/2006/relationships/image" Target="media/image742.emf"/><Relationship Id="rId91" Type="http://schemas.openxmlformats.org/officeDocument/2006/relationships/image" Target="media/image81.png"/><Relationship Id="rId187" Type="http://schemas.openxmlformats.org/officeDocument/2006/relationships/image" Target="media/image177.emf"/><Relationship Id="rId394" Type="http://schemas.openxmlformats.org/officeDocument/2006/relationships/image" Target="media/image384.emf"/><Relationship Id="rId408" Type="http://schemas.openxmlformats.org/officeDocument/2006/relationships/image" Target="media/image398.emf"/><Relationship Id="rId615" Type="http://schemas.openxmlformats.org/officeDocument/2006/relationships/image" Target="media/image604.png"/><Relationship Id="rId822" Type="http://schemas.openxmlformats.org/officeDocument/2006/relationships/image" Target="media/image809.emf"/><Relationship Id="rId254" Type="http://schemas.openxmlformats.org/officeDocument/2006/relationships/image" Target="media/image244.emf"/><Relationship Id="rId699" Type="http://schemas.openxmlformats.org/officeDocument/2006/relationships/image" Target="media/image688.emf"/><Relationship Id="rId49" Type="http://schemas.openxmlformats.org/officeDocument/2006/relationships/image" Target="media/image39.emf"/><Relationship Id="rId114" Type="http://schemas.openxmlformats.org/officeDocument/2006/relationships/image" Target="media/image104.emf"/><Relationship Id="rId461" Type="http://schemas.openxmlformats.org/officeDocument/2006/relationships/image" Target="media/image451.emf"/><Relationship Id="rId559" Type="http://schemas.openxmlformats.org/officeDocument/2006/relationships/image" Target="media/image549.emf"/><Relationship Id="rId766" Type="http://schemas.openxmlformats.org/officeDocument/2006/relationships/image" Target="media/image753.emf"/><Relationship Id="rId198" Type="http://schemas.openxmlformats.org/officeDocument/2006/relationships/image" Target="media/image188.emf"/><Relationship Id="rId321" Type="http://schemas.openxmlformats.org/officeDocument/2006/relationships/image" Target="media/image311.emf"/><Relationship Id="rId419" Type="http://schemas.openxmlformats.org/officeDocument/2006/relationships/image" Target="media/image409.emf"/><Relationship Id="rId626" Type="http://schemas.openxmlformats.org/officeDocument/2006/relationships/image" Target="media/image615.png"/><Relationship Id="rId833" Type="http://schemas.openxmlformats.org/officeDocument/2006/relationships/image" Target="media/image820.emf"/><Relationship Id="rId265" Type="http://schemas.openxmlformats.org/officeDocument/2006/relationships/image" Target="media/image255.emf"/><Relationship Id="rId472" Type="http://schemas.openxmlformats.org/officeDocument/2006/relationships/image" Target="media/image462.emf"/><Relationship Id="rId900" Type="http://schemas.openxmlformats.org/officeDocument/2006/relationships/image" Target="media/image887.emf"/><Relationship Id="rId125" Type="http://schemas.openxmlformats.org/officeDocument/2006/relationships/image" Target="media/image115.emf"/><Relationship Id="rId332" Type="http://schemas.openxmlformats.org/officeDocument/2006/relationships/image" Target="media/image322.emf"/><Relationship Id="rId777" Type="http://schemas.openxmlformats.org/officeDocument/2006/relationships/image" Target="media/image764.png"/><Relationship Id="rId637" Type="http://schemas.openxmlformats.org/officeDocument/2006/relationships/image" Target="media/image626.png"/><Relationship Id="rId844" Type="http://schemas.openxmlformats.org/officeDocument/2006/relationships/image" Target="media/image831.emf"/><Relationship Id="rId276" Type="http://schemas.openxmlformats.org/officeDocument/2006/relationships/image" Target="media/image266.emf"/><Relationship Id="rId483" Type="http://schemas.openxmlformats.org/officeDocument/2006/relationships/image" Target="media/image473.emf"/><Relationship Id="rId690" Type="http://schemas.openxmlformats.org/officeDocument/2006/relationships/image" Target="media/image679.emf"/><Relationship Id="rId704" Type="http://schemas.openxmlformats.org/officeDocument/2006/relationships/image" Target="media/image693.emf"/><Relationship Id="rId911" Type="http://schemas.openxmlformats.org/officeDocument/2006/relationships/image" Target="media/image898.emf"/><Relationship Id="rId40" Type="http://schemas.openxmlformats.org/officeDocument/2006/relationships/image" Target="media/image30.png"/><Relationship Id="rId136" Type="http://schemas.openxmlformats.org/officeDocument/2006/relationships/image" Target="media/image126.emf"/><Relationship Id="rId343" Type="http://schemas.openxmlformats.org/officeDocument/2006/relationships/image" Target="media/image333.emf"/><Relationship Id="rId550" Type="http://schemas.openxmlformats.org/officeDocument/2006/relationships/image" Target="media/image540.emf"/><Relationship Id="rId788" Type="http://schemas.openxmlformats.org/officeDocument/2006/relationships/image" Target="media/image775.emf"/><Relationship Id="rId203" Type="http://schemas.openxmlformats.org/officeDocument/2006/relationships/image" Target="media/image193.emf"/><Relationship Id="rId648" Type="http://schemas.openxmlformats.org/officeDocument/2006/relationships/image" Target="media/image637.emf"/><Relationship Id="rId855" Type="http://schemas.openxmlformats.org/officeDocument/2006/relationships/image" Target="media/image842.emf"/><Relationship Id="rId287" Type="http://schemas.openxmlformats.org/officeDocument/2006/relationships/image" Target="media/image277.emf"/><Relationship Id="rId410" Type="http://schemas.openxmlformats.org/officeDocument/2006/relationships/image" Target="media/image400.emf"/><Relationship Id="rId494" Type="http://schemas.openxmlformats.org/officeDocument/2006/relationships/image" Target="media/image484.emf"/><Relationship Id="rId508" Type="http://schemas.openxmlformats.org/officeDocument/2006/relationships/image" Target="media/image498.emf"/><Relationship Id="rId715" Type="http://schemas.openxmlformats.org/officeDocument/2006/relationships/image" Target="media/image702.emf"/><Relationship Id="rId922" Type="http://schemas.openxmlformats.org/officeDocument/2006/relationships/image" Target="media/image909.emf"/><Relationship Id="rId147" Type="http://schemas.openxmlformats.org/officeDocument/2006/relationships/image" Target="media/image137.emf"/><Relationship Id="rId354" Type="http://schemas.openxmlformats.org/officeDocument/2006/relationships/image" Target="media/image344.emf"/><Relationship Id="rId799" Type="http://schemas.openxmlformats.org/officeDocument/2006/relationships/image" Target="media/image786.png"/><Relationship Id="rId51" Type="http://schemas.openxmlformats.org/officeDocument/2006/relationships/image" Target="media/image41.emf"/><Relationship Id="rId561" Type="http://schemas.openxmlformats.org/officeDocument/2006/relationships/image" Target="media/image551.emf"/><Relationship Id="rId659" Type="http://schemas.openxmlformats.org/officeDocument/2006/relationships/image" Target="media/image648.emf"/><Relationship Id="rId866" Type="http://schemas.openxmlformats.org/officeDocument/2006/relationships/image" Target="media/image853.emf"/><Relationship Id="rId214" Type="http://schemas.openxmlformats.org/officeDocument/2006/relationships/image" Target="media/image204.emf"/><Relationship Id="rId298" Type="http://schemas.openxmlformats.org/officeDocument/2006/relationships/image" Target="media/image288.emf"/><Relationship Id="rId421" Type="http://schemas.openxmlformats.org/officeDocument/2006/relationships/image" Target="media/image411.emf"/><Relationship Id="rId519" Type="http://schemas.openxmlformats.org/officeDocument/2006/relationships/image" Target="media/image509.emf"/><Relationship Id="rId158" Type="http://schemas.openxmlformats.org/officeDocument/2006/relationships/image" Target="media/image148.emf"/><Relationship Id="rId726" Type="http://schemas.openxmlformats.org/officeDocument/2006/relationships/image" Target="media/image713.emf"/><Relationship Id="rId933" Type="http://schemas.openxmlformats.org/officeDocument/2006/relationships/image" Target="media/image918.emf"/><Relationship Id="rId62" Type="http://schemas.openxmlformats.org/officeDocument/2006/relationships/image" Target="media/image52.emf"/><Relationship Id="rId365" Type="http://schemas.openxmlformats.org/officeDocument/2006/relationships/image" Target="media/image355.emf"/><Relationship Id="rId572" Type="http://schemas.openxmlformats.org/officeDocument/2006/relationships/image" Target="media/image562.emf"/><Relationship Id="rId225" Type="http://schemas.openxmlformats.org/officeDocument/2006/relationships/image" Target="media/image215.emf"/><Relationship Id="rId432" Type="http://schemas.openxmlformats.org/officeDocument/2006/relationships/image" Target="media/image422.emf"/><Relationship Id="rId877" Type="http://schemas.openxmlformats.org/officeDocument/2006/relationships/image" Target="media/image864.png"/><Relationship Id="rId737" Type="http://schemas.openxmlformats.org/officeDocument/2006/relationships/image" Target="media/image724.emf"/><Relationship Id="rId944" Type="http://schemas.openxmlformats.org/officeDocument/2006/relationships/image" Target="media/image929.emf"/><Relationship Id="rId73" Type="http://schemas.openxmlformats.org/officeDocument/2006/relationships/image" Target="media/image63.emf"/><Relationship Id="rId169" Type="http://schemas.openxmlformats.org/officeDocument/2006/relationships/image" Target="media/image159.emf"/><Relationship Id="rId376" Type="http://schemas.openxmlformats.org/officeDocument/2006/relationships/image" Target="media/image366.emf"/><Relationship Id="rId583" Type="http://schemas.openxmlformats.org/officeDocument/2006/relationships/image" Target="media/image573.emf"/><Relationship Id="rId790" Type="http://schemas.openxmlformats.org/officeDocument/2006/relationships/image" Target="media/image777.emf"/><Relationship Id="rId804" Type="http://schemas.openxmlformats.org/officeDocument/2006/relationships/image" Target="media/image791.png"/><Relationship Id="rId4" Type="http://schemas.openxmlformats.org/officeDocument/2006/relationships/settings" Target="settings.xml"/><Relationship Id="rId236" Type="http://schemas.openxmlformats.org/officeDocument/2006/relationships/image" Target="media/image226.emf"/><Relationship Id="rId443" Type="http://schemas.openxmlformats.org/officeDocument/2006/relationships/image" Target="media/image433.emf"/><Relationship Id="rId650" Type="http://schemas.openxmlformats.org/officeDocument/2006/relationships/image" Target="media/image639.emf"/><Relationship Id="rId888" Type="http://schemas.openxmlformats.org/officeDocument/2006/relationships/image" Target="media/image875.emf"/><Relationship Id="rId303" Type="http://schemas.openxmlformats.org/officeDocument/2006/relationships/image" Target="media/image293.emf"/><Relationship Id="rId748" Type="http://schemas.openxmlformats.org/officeDocument/2006/relationships/image" Target="media/image735.emf"/><Relationship Id="rId84" Type="http://schemas.openxmlformats.org/officeDocument/2006/relationships/image" Target="media/image74.png"/><Relationship Id="rId387" Type="http://schemas.openxmlformats.org/officeDocument/2006/relationships/image" Target="media/image377.emf"/><Relationship Id="rId510" Type="http://schemas.openxmlformats.org/officeDocument/2006/relationships/image" Target="media/image500.emf"/><Relationship Id="rId594" Type="http://schemas.openxmlformats.org/officeDocument/2006/relationships/image" Target="media/image583.png"/><Relationship Id="rId608" Type="http://schemas.openxmlformats.org/officeDocument/2006/relationships/image" Target="media/image597.png"/><Relationship Id="rId815" Type="http://schemas.openxmlformats.org/officeDocument/2006/relationships/image" Target="media/image802.png"/><Relationship Id="rId247" Type="http://schemas.openxmlformats.org/officeDocument/2006/relationships/image" Target="media/image237.emf"/><Relationship Id="rId899" Type="http://schemas.openxmlformats.org/officeDocument/2006/relationships/image" Target="media/image886.emf"/><Relationship Id="rId107" Type="http://schemas.openxmlformats.org/officeDocument/2006/relationships/image" Target="media/image97.emf"/><Relationship Id="rId454" Type="http://schemas.openxmlformats.org/officeDocument/2006/relationships/image" Target="media/image444.emf"/><Relationship Id="rId661" Type="http://schemas.openxmlformats.org/officeDocument/2006/relationships/image" Target="media/image650.emf"/><Relationship Id="rId759" Type="http://schemas.openxmlformats.org/officeDocument/2006/relationships/image" Target="media/image746.emf"/><Relationship Id="rId11" Type="http://schemas.openxmlformats.org/officeDocument/2006/relationships/image" Target="media/image1.emf"/><Relationship Id="rId314" Type="http://schemas.openxmlformats.org/officeDocument/2006/relationships/image" Target="media/image304.emf"/><Relationship Id="rId398" Type="http://schemas.openxmlformats.org/officeDocument/2006/relationships/image" Target="media/image388.emf"/><Relationship Id="rId521" Type="http://schemas.openxmlformats.org/officeDocument/2006/relationships/image" Target="media/image511.emf"/><Relationship Id="rId619" Type="http://schemas.openxmlformats.org/officeDocument/2006/relationships/image" Target="media/image608.emf"/><Relationship Id="rId95" Type="http://schemas.openxmlformats.org/officeDocument/2006/relationships/image" Target="media/image85.png"/><Relationship Id="rId160" Type="http://schemas.openxmlformats.org/officeDocument/2006/relationships/image" Target="media/image150.emf"/><Relationship Id="rId826" Type="http://schemas.openxmlformats.org/officeDocument/2006/relationships/image" Target="media/image813.emf"/><Relationship Id="rId258" Type="http://schemas.openxmlformats.org/officeDocument/2006/relationships/image" Target="media/image248.emf"/><Relationship Id="rId465" Type="http://schemas.openxmlformats.org/officeDocument/2006/relationships/image" Target="media/image455.emf"/><Relationship Id="rId672" Type="http://schemas.openxmlformats.org/officeDocument/2006/relationships/image" Target="media/image661.emf"/><Relationship Id="rId22" Type="http://schemas.openxmlformats.org/officeDocument/2006/relationships/image" Target="media/image12.emf"/><Relationship Id="rId118" Type="http://schemas.openxmlformats.org/officeDocument/2006/relationships/image" Target="media/image108.emf"/><Relationship Id="rId325" Type="http://schemas.openxmlformats.org/officeDocument/2006/relationships/image" Target="media/image315.emf"/><Relationship Id="rId532" Type="http://schemas.openxmlformats.org/officeDocument/2006/relationships/image" Target="media/image522.emf"/><Relationship Id="rId171" Type="http://schemas.openxmlformats.org/officeDocument/2006/relationships/image" Target="media/image161.emf"/><Relationship Id="rId837" Type="http://schemas.openxmlformats.org/officeDocument/2006/relationships/image" Target="media/image824.emf"/><Relationship Id="rId269" Type="http://schemas.openxmlformats.org/officeDocument/2006/relationships/image" Target="media/image259.emf"/><Relationship Id="rId476" Type="http://schemas.openxmlformats.org/officeDocument/2006/relationships/image" Target="media/image466.emf"/><Relationship Id="rId683" Type="http://schemas.openxmlformats.org/officeDocument/2006/relationships/image" Target="media/image672.emf"/><Relationship Id="rId890" Type="http://schemas.openxmlformats.org/officeDocument/2006/relationships/image" Target="media/image877.emf"/><Relationship Id="rId904" Type="http://schemas.openxmlformats.org/officeDocument/2006/relationships/image" Target="media/image891.emf"/><Relationship Id="rId33" Type="http://schemas.openxmlformats.org/officeDocument/2006/relationships/image" Target="media/image23.png"/><Relationship Id="rId129" Type="http://schemas.openxmlformats.org/officeDocument/2006/relationships/image" Target="media/image119.emf"/><Relationship Id="rId336" Type="http://schemas.openxmlformats.org/officeDocument/2006/relationships/image" Target="media/image326.emf"/><Relationship Id="rId543" Type="http://schemas.openxmlformats.org/officeDocument/2006/relationships/image" Target="media/image533.png"/><Relationship Id="rId182" Type="http://schemas.openxmlformats.org/officeDocument/2006/relationships/image" Target="media/image172.emf"/><Relationship Id="rId403" Type="http://schemas.openxmlformats.org/officeDocument/2006/relationships/image" Target="media/image393.emf"/><Relationship Id="rId750" Type="http://schemas.openxmlformats.org/officeDocument/2006/relationships/image" Target="media/image737.emf"/><Relationship Id="rId848" Type="http://schemas.openxmlformats.org/officeDocument/2006/relationships/image" Target="media/image835.emf"/><Relationship Id="rId487" Type="http://schemas.openxmlformats.org/officeDocument/2006/relationships/image" Target="media/image477.emf"/><Relationship Id="rId610" Type="http://schemas.openxmlformats.org/officeDocument/2006/relationships/image" Target="media/image599.emf"/><Relationship Id="rId694" Type="http://schemas.openxmlformats.org/officeDocument/2006/relationships/image" Target="media/image683.emf"/><Relationship Id="rId708" Type="http://schemas.openxmlformats.org/officeDocument/2006/relationships/image" Target="media/image695.emf"/><Relationship Id="rId915" Type="http://schemas.openxmlformats.org/officeDocument/2006/relationships/image" Target="media/image902.emf"/><Relationship Id="rId347" Type="http://schemas.openxmlformats.org/officeDocument/2006/relationships/image" Target="media/image337.emf"/><Relationship Id="rId44" Type="http://schemas.openxmlformats.org/officeDocument/2006/relationships/image" Target="media/image34.emf"/><Relationship Id="rId554" Type="http://schemas.openxmlformats.org/officeDocument/2006/relationships/image" Target="media/image544.emf"/><Relationship Id="rId761" Type="http://schemas.openxmlformats.org/officeDocument/2006/relationships/image" Target="media/image748.emf"/><Relationship Id="rId859" Type="http://schemas.openxmlformats.org/officeDocument/2006/relationships/image" Target="media/image846.emf"/><Relationship Id="rId193" Type="http://schemas.openxmlformats.org/officeDocument/2006/relationships/image" Target="media/image183.emf"/><Relationship Id="rId207" Type="http://schemas.openxmlformats.org/officeDocument/2006/relationships/image" Target="media/image197.emf"/><Relationship Id="rId414" Type="http://schemas.openxmlformats.org/officeDocument/2006/relationships/image" Target="media/image404.emf"/><Relationship Id="rId498" Type="http://schemas.openxmlformats.org/officeDocument/2006/relationships/image" Target="media/image488.emf"/><Relationship Id="rId621" Type="http://schemas.openxmlformats.org/officeDocument/2006/relationships/image" Target="media/image610.png"/><Relationship Id="rId260" Type="http://schemas.openxmlformats.org/officeDocument/2006/relationships/image" Target="media/image250.emf"/><Relationship Id="rId719" Type="http://schemas.openxmlformats.org/officeDocument/2006/relationships/image" Target="media/image706.emf"/><Relationship Id="rId926" Type="http://schemas.openxmlformats.org/officeDocument/2006/relationships/image" Target="media/image913.emf"/><Relationship Id="rId55" Type="http://schemas.openxmlformats.org/officeDocument/2006/relationships/image" Target="media/image45.emf"/><Relationship Id="rId120" Type="http://schemas.openxmlformats.org/officeDocument/2006/relationships/image" Target="media/image110.emf"/><Relationship Id="rId358" Type="http://schemas.openxmlformats.org/officeDocument/2006/relationships/image" Target="media/image348.emf"/><Relationship Id="rId565" Type="http://schemas.openxmlformats.org/officeDocument/2006/relationships/image" Target="media/image555.emf"/><Relationship Id="rId772" Type="http://schemas.openxmlformats.org/officeDocument/2006/relationships/image" Target="media/image759.emf"/><Relationship Id="rId218" Type="http://schemas.openxmlformats.org/officeDocument/2006/relationships/image" Target="media/image208.emf"/><Relationship Id="rId425" Type="http://schemas.openxmlformats.org/officeDocument/2006/relationships/image" Target="media/image415.emf"/><Relationship Id="rId632" Type="http://schemas.openxmlformats.org/officeDocument/2006/relationships/image" Target="media/image621.png"/><Relationship Id="rId271" Type="http://schemas.openxmlformats.org/officeDocument/2006/relationships/image" Target="media/image261.emf"/><Relationship Id="rId937" Type="http://schemas.openxmlformats.org/officeDocument/2006/relationships/image" Target="media/image922.emf"/><Relationship Id="rId66" Type="http://schemas.openxmlformats.org/officeDocument/2006/relationships/image" Target="media/image56.emf"/><Relationship Id="rId131" Type="http://schemas.openxmlformats.org/officeDocument/2006/relationships/image" Target="media/image121.emf"/><Relationship Id="rId369" Type="http://schemas.openxmlformats.org/officeDocument/2006/relationships/image" Target="media/image359.emf"/><Relationship Id="rId576" Type="http://schemas.openxmlformats.org/officeDocument/2006/relationships/image" Target="media/image566.emf"/><Relationship Id="rId783" Type="http://schemas.openxmlformats.org/officeDocument/2006/relationships/image" Target="media/image770.emf"/><Relationship Id="rId229" Type="http://schemas.openxmlformats.org/officeDocument/2006/relationships/image" Target="media/image219.emf"/><Relationship Id="rId436" Type="http://schemas.openxmlformats.org/officeDocument/2006/relationships/image" Target="media/image426.emf"/><Relationship Id="rId643" Type="http://schemas.openxmlformats.org/officeDocument/2006/relationships/image" Target="media/image632.png"/><Relationship Id="rId850" Type="http://schemas.openxmlformats.org/officeDocument/2006/relationships/image" Target="media/image837.emf"/><Relationship Id="rId948" Type="http://schemas.openxmlformats.org/officeDocument/2006/relationships/image" Target="media/image933.emf"/><Relationship Id="rId77" Type="http://schemas.openxmlformats.org/officeDocument/2006/relationships/image" Target="media/image67.emf"/><Relationship Id="rId282" Type="http://schemas.openxmlformats.org/officeDocument/2006/relationships/image" Target="media/image272.emf"/><Relationship Id="rId503" Type="http://schemas.openxmlformats.org/officeDocument/2006/relationships/image" Target="media/image493.emf"/><Relationship Id="rId587" Type="http://schemas.openxmlformats.org/officeDocument/2006/relationships/image" Target="media/image577.emf"/><Relationship Id="rId710" Type="http://schemas.openxmlformats.org/officeDocument/2006/relationships/image" Target="media/image697.emf"/><Relationship Id="rId808" Type="http://schemas.openxmlformats.org/officeDocument/2006/relationships/image" Target="media/image795.png"/><Relationship Id="rId8" Type="http://schemas.openxmlformats.org/officeDocument/2006/relationships/footer" Target="footer1.xml"/><Relationship Id="rId142" Type="http://schemas.openxmlformats.org/officeDocument/2006/relationships/image" Target="media/image132.emf"/><Relationship Id="rId447" Type="http://schemas.openxmlformats.org/officeDocument/2006/relationships/image" Target="media/image437.emf"/><Relationship Id="rId794" Type="http://schemas.openxmlformats.org/officeDocument/2006/relationships/image" Target="media/image781.emf"/><Relationship Id="rId654" Type="http://schemas.openxmlformats.org/officeDocument/2006/relationships/image" Target="media/image643.emf"/><Relationship Id="rId861" Type="http://schemas.openxmlformats.org/officeDocument/2006/relationships/image" Target="media/image848.emf"/><Relationship Id="rId293" Type="http://schemas.openxmlformats.org/officeDocument/2006/relationships/image" Target="media/image283.emf"/><Relationship Id="rId307" Type="http://schemas.openxmlformats.org/officeDocument/2006/relationships/image" Target="media/image297.emf"/><Relationship Id="rId514" Type="http://schemas.openxmlformats.org/officeDocument/2006/relationships/image" Target="media/image504.emf"/><Relationship Id="rId721" Type="http://schemas.openxmlformats.org/officeDocument/2006/relationships/image" Target="media/image708.emf"/><Relationship Id="rId88" Type="http://schemas.openxmlformats.org/officeDocument/2006/relationships/image" Target="media/image78.png"/><Relationship Id="rId153" Type="http://schemas.openxmlformats.org/officeDocument/2006/relationships/image" Target="media/image143.emf"/><Relationship Id="rId360" Type="http://schemas.openxmlformats.org/officeDocument/2006/relationships/image" Target="media/image350.emf"/><Relationship Id="rId598" Type="http://schemas.openxmlformats.org/officeDocument/2006/relationships/image" Target="media/image587.png"/><Relationship Id="rId819" Type="http://schemas.openxmlformats.org/officeDocument/2006/relationships/image" Target="media/image806.png"/><Relationship Id="rId220" Type="http://schemas.openxmlformats.org/officeDocument/2006/relationships/image" Target="media/image210.emf"/><Relationship Id="rId458" Type="http://schemas.openxmlformats.org/officeDocument/2006/relationships/image" Target="media/image448.emf"/><Relationship Id="rId665" Type="http://schemas.openxmlformats.org/officeDocument/2006/relationships/image" Target="media/image654.emf"/><Relationship Id="rId872" Type="http://schemas.openxmlformats.org/officeDocument/2006/relationships/image" Target="media/image859.emf"/><Relationship Id="rId15" Type="http://schemas.openxmlformats.org/officeDocument/2006/relationships/image" Target="media/image5.emf"/><Relationship Id="rId318" Type="http://schemas.openxmlformats.org/officeDocument/2006/relationships/image" Target="media/image308.emf"/><Relationship Id="rId525" Type="http://schemas.openxmlformats.org/officeDocument/2006/relationships/image" Target="media/image515.emf"/><Relationship Id="rId732" Type="http://schemas.openxmlformats.org/officeDocument/2006/relationships/image" Target="media/image719.emf"/><Relationship Id="rId99" Type="http://schemas.openxmlformats.org/officeDocument/2006/relationships/image" Target="media/image89.png"/><Relationship Id="rId164" Type="http://schemas.openxmlformats.org/officeDocument/2006/relationships/image" Target="media/image154.emf"/><Relationship Id="rId371" Type="http://schemas.openxmlformats.org/officeDocument/2006/relationships/image" Target="media/image361.emf"/><Relationship Id="rId469" Type="http://schemas.openxmlformats.org/officeDocument/2006/relationships/image" Target="media/image459.emf"/><Relationship Id="rId676" Type="http://schemas.openxmlformats.org/officeDocument/2006/relationships/image" Target="media/image665.emf"/><Relationship Id="rId883" Type="http://schemas.openxmlformats.org/officeDocument/2006/relationships/image" Target="media/image870.emf"/><Relationship Id="rId26" Type="http://schemas.openxmlformats.org/officeDocument/2006/relationships/image" Target="media/image16.emf"/><Relationship Id="rId231" Type="http://schemas.openxmlformats.org/officeDocument/2006/relationships/image" Target="media/image221.emf"/><Relationship Id="rId329" Type="http://schemas.openxmlformats.org/officeDocument/2006/relationships/image" Target="media/image319.emf"/><Relationship Id="rId536" Type="http://schemas.openxmlformats.org/officeDocument/2006/relationships/image" Target="media/image526.emf"/><Relationship Id="rId175" Type="http://schemas.openxmlformats.org/officeDocument/2006/relationships/image" Target="media/image165.emf"/><Relationship Id="rId743" Type="http://schemas.openxmlformats.org/officeDocument/2006/relationships/image" Target="media/image730.emf"/><Relationship Id="rId950" Type="http://schemas.openxmlformats.org/officeDocument/2006/relationships/image" Target="media/image935.emf"/><Relationship Id="rId382" Type="http://schemas.openxmlformats.org/officeDocument/2006/relationships/image" Target="media/image372.emf"/><Relationship Id="rId603" Type="http://schemas.openxmlformats.org/officeDocument/2006/relationships/image" Target="media/image592.png"/><Relationship Id="rId687" Type="http://schemas.openxmlformats.org/officeDocument/2006/relationships/image" Target="media/image676.emf"/><Relationship Id="rId810" Type="http://schemas.openxmlformats.org/officeDocument/2006/relationships/image" Target="media/image797.png"/><Relationship Id="rId908" Type="http://schemas.openxmlformats.org/officeDocument/2006/relationships/image" Target="media/image895.emf"/><Relationship Id="rId242" Type="http://schemas.openxmlformats.org/officeDocument/2006/relationships/image" Target="media/image232.emf"/><Relationship Id="rId894" Type="http://schemas.openxmlformats.org/officeDocument/2006/relationships/image" Target="media/image881.emf"/><Relationship Id="rId37" Type="http://schemas.openxmlformats.org/officeDocument/2006/relationships/image" Target="media/image27.png"/><Relationship Id="rId102" Type="http://schemas.openxmlformats.org/officeDocument/2006/relationships/image" Target="media/image92.png"/><Relationship Id="rId547" Type="http://schemas.openxmlformats.org/officeDocument/2006/relationships/image" Target="media/image537.emf"/><Relationship Id="rId754" Type="http://schemas.openxmlformats.org/officeDocument/2006/relationships/image" Target="media/image741.emf"/><Relationship Id="rId90" Type="http://schemas.openxmlformats.org/officeDocument/2006/relationships/image" Target="media/image80.png"/><Relationship Id="rId186" Type="http://schemas.openxmlformats.org/officeDocument/2006/relationships/image" Target="media/image176.emf"/><Relationship Id="rId393" Type="http://schemas.openxmlformats.org/officeDocument/2006/relationships/image" Target="media/image383.emf"/><Relationship Id="rId407" Type="http://schemas.openxmlformats.org/officeDocument/2006/relationships/image" Target="media/image397.emf"/><Relationship Id="rId614" Type="http://schemas.openxmlformats.org/officeDocument/2006/relationships/image" Target="media/image603.png"/><Relationship Id="rId821" Type="http://schemas.openxmlformats.org/officeDocument/2006/relationships/image" Target="media/image808.emf"/><Relationship Id="rId253" Type="http://schemas.openxmlformats.org/officeDocument/2006/relationships/image" Target="media/image243.emf"/><Relationship Id="rId460" Type="http://schemas.openxmlformats.org/officeDocument/2006/relationships/image" Target="media/image450.emf"/><Relationship Id="rId698" Type="http://schemas.openxmlformats.org/officeDocument/2006/relationships/image" Target="media/image687.emf"/><Relationship Id="rId919" Type="http://schemas.openxmlformats.org/officeDocument/2006/relationships/image" Target="media/image906.emf"/><Relationship Id="rId48" Type="http://schemas.openxmlformats.org/officeDocument/2006/relationships/image" Target="media/image38.emf"/><Relationship Id="rId113" Type="http://schemas.openxmlformats.org/officeDocument/2006/relationships/image" Target="media/image103.png"/><Relationship Id="rId320" Type="http://schemas.openxmlformats.org/officeDocument/2006/relationships/image" Target="media/image310.emf"/><Relationship Id="rId558" Type="http://schemas.openxmlformats.org/officeDocument/2006/relationships/image" Target="media/image548.emf"/><Relationship Id="rId765" Type="http://schemas.openxmlformats.org/officeDocument/2006/relationships/image" Target="media/image752.emf"/><Relationship Id="rId197" Type="http://schemas.openxmlformats.org/officeDocument/2006/relationships/image" Target="media/image187.emf"/><Relationship Id="rId418" Type="http://schemas.openxmlformats.org/officeDocument/2006/relationships/image" Target="media/image408.emf"/><Relationship Id="rId625" Type="http://schemas.openxmlformats.org/officeDocument/2006/relationships/image" Target="media/image614.emf"/><Relationship Id="rId832" Type="http://schemas.openxmlformats.org/officeDocument/2006/relationships/image" Target="media/image819.png"/><Relationship Id="rId264" Type="http://schemas.openxmlformats.org/officeDocument/2006/relationships/image" Target="media/image254.emf"/><Relationship Id="rId471" Type="http://schemas.openxmlformats.org/officeDocument/2006/relationships/image" Target="media/image461.emf"/><Relationship Id="rId59" Type="http://schemas.openxmlformats.org/officeDocument/2006/relationships/image" Target="media/image49.emf"/><Relationship Id="rId124" Type="http://schemas.openxmlformats.org/officeDocument/2006/relationships/image" Target="media/image114.emf"/><Relationship Id="rId569" Type="http://schemas.openxmlformats.org/officeDocument/2006/relationships/image" Target="media/image559.png"/><Relationship Id="rId776" Type="http://schemas.openxmlformats.org/officeDocument/2006/relationships/image" Target="media/image763.emf"/><Relationship Id="rId331" Type="http://schemas.openxmlformats.org/officeDocument/2006/relationships/image" Target="media/image321.emf"/><Relationship Id="rId429" Type="http://schemas.openxmlformats.org/officeDocument/2006/relationships/image" Target="media/image419.emf"/><Relationship Id="rId636" Type="http://schemas.openxmlformats.org/officeDocument/2006/relationships/image" Target="media/image625.png"/><Relationship Id="rId843" Type="http://schemas.openxmlformats.org/officeDocument/2006/relationships/image" Target="media/image830.emf"/><Relationship Id="rId275" Type="http://schemas.openxmlformats.org/officeDocument/2006/relationships/image" Target="media/image265.emf"/><Relationship Id="rId482" Type="http://schemas.openxmlformats.org/officeDocument/2006/relationships/image" Target="media/image472.emf"/><Relationship Id="rId703" Type="http://schemas.openxmlformats.org/officeDocument/2006/relationships/image" Target="media/image692.emf"/><Relationship Id="rId910" Type="http://schemas.openxmlformats.org/officeDocument/2006/relationships/image" Target="media/image897.emf"/></Relationships>
</file>

<file path=word/charts/_rels/chart1.xml.rels><?xml version="1.0" encoding="UTF-8" standalone="yes"?>
<Relationships xmlns="http://schemas.openxmlformats.org/package/2006/relationships"><Relationship Id="rId3" Type="http://schemas.openxmlformats.org/officeDocument/2006/relationships/oleObject" Target="https://sooners-my.sharepoint.com/personal/quentin_avila_ou_edu/Documents/Research/Thesis/Chapter%203/polar_plo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val>
            <c:numRef>
              <c:f>RMSD!$B$3:$B$11</c:f>
              <c:numCache>
                <c:formatCode>General</c:formatCode>
                <c:ptCount val="9"/>
                <c:pt idx="0">
                  <c:v>1857</c:v>
                </c:pt>
                <c:pt idx="1">
                  <c:v>1566</c:v>
                </c:pt>
                <c:pt idx="2">
                  <c:v>1324</c:v>
                </c:pt>
                <c:pt idx="3">
                  <c:v>1157</c:v>
                </c:pt>
                <c:pt idx="4">
                  <c:v>1092</c:v>
                </c:pt>
                <c:pt idx="5">
                  <c:v>1083</c:v>
                </c:pt>
                <c:pt idx="6">
                  <c:v>880</c:v>
                </c:pt>
                <c:pt idx="7">
                  <c:v>652</c:v>
                </c:pt>
                <c:pt idx="8">
                  <c:v>282</c:v>
                </c:pt>
              </c:numCache>
            </c:numRef>
          </c:val>
          <c:extLst>
            <c:ext xmlns:c16="http://schemas.microsoft.com/office/drawing/2014/chart" uri="{C3380CC4-5D6E-409C-BE32-E72D297353CC}">
              <c16:uniqueId val="{00000000-E32B-B647-912E-85F80E4F0EA2}"/>
            </c:ext>
          </c:extLst>
        </c:ser>
        <c:dLbls>
          <c:showLegendKey val="0"/>
          <c:showVal val="0"/>
          <c:showCatName val="0"/>
          <c:showSerName val="0"/>
          <c:showPercent val="0"/>
          <c:showBubbleSize val="0"/>
        </c:dLbls>
        <c:gapWidth val="219"/>
        <c:overlap val="-27"/>
        <c:axId val="46565088"/>
        <c:axId val="46216960"/>
      </c:barChart>
      <c:catAx>
        <c:axId val="465650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Clusters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216960"/>
        <c:crosses val="autoZero"/>
        <c:auto val="1"/>
        <c:lblAlgn val="ctr"/>
        <c:lblOffset val="100"/>
        <c:noMultiLvlLbl val="0"/>
      </c:catAx>
      <c:valAx>
        <c:axId val="46216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of conformers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5650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62646-9377-D84A-A339-D5FA59CCA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5420</TotalTime>
  <Pages>128</Pages>
  <Words>134483</Words>
  <Characters>766558</Characters>
  <Application>Microsoft Office Word</Application>
  <DocSecurity>0</DocSecurity>
  <Lines>6387</Lines>
  <Paragraphs>1798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Avila, Quentin P.</dc:creator>
  <cp:keywords/>
  <dc:description/>
  <cp:lastModifiedBy>Avila, Quentin P.</cp:lastModifiedBy>
  <cp:revision>4576</cp:revision>
  <cp:lastPrinted>2022-05-10T14:23:00Z</cp:lastPrinted>
  <dcterms:created xsi:type="dcterms:W3CDTF">2022-03-21T14:36:00Z</dcterms:created>
  <dcterms:modified xsi:type="dcterms:W3CDTF">2022-05-10T15:46:00Z</dcterms:modified>
</cp:coreProperties>
</file>